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xml" ContentType="application/vnd.openxmlformats-officedocument.themeOverride+xml"/>
  <Override PartName="/word/charts/chart10.xml" ContentType="application/vnd.openxmlformats-officedocument.drawingml.chart+xml"/>
  <Override PartName="/word/theme/themeOverride2.xml" ContentType="application/vnd.openxmlformats-officedocument.themeOverride+xml"/>
  <Override PartName="/word/charts/chart11.xml" ContentType="application/vnd.openxmlformats-officedocument.drawingml.chart+xml"/>
  <Override PartName="/word/theme/themeOverride3.xml" ContentType="application/vnd.openxmlformats-officedocument.themeOverride+xml"/>
  <Override PartName="/word/charts/chart12.xml" ContentType="application/vnd.openxmlformats-officedocument.drawingml.chart+xml"/>
  <Override PartName="/word/theme/themeOverride4.xml" ContentType="application/vnd.openxmlformats-officedocument.themeOverride+xml"/>
  <Override PartName="/word/charts/chart13.xml" ContentType="application/vnd.openxmlformats-officedocument.drawingml.chart+xml"/>
  <Override PartName="/word/theme/themeOverride5.xml" ContentType="application/vnd.openxmlformats-officedocument.themeOverride+xml"/>
  <Override PartName="/word/charts/chart14.xml" ContentType="application/vnd.openxmlformats-officedocument.drawingml.chart+xml"/>
  <Override PartName="/word/theme/themeOverride6.xml" ContentType="application/vnd.openxmlformats-officedocument.themeOverride+xml"/>
  <Override PartName="/word/charts/chart15.xml" ContentType="application/vnd.openxmlformats-officedocument.drawingml.chart+xml"/>
  <Override PartName="/word/theme/themeOverride7.xml" ContentType="application/vnd.openxmlformats-officedocument.themeOverride+xml"/>
  <Override PartName="/word/charts/chart16.xml" ContentType="application/vnd.openxmlformats-officedocument.drawingml.chart+xml"/>
  <Override PartName="/word/theme/themeOverride8.xml" ContentType="application/vnd.openxmlformats-officedocument.themeOverride+xml"/>
  <Override PartName="/word/charts/chart17.xml" ContentType="application/vnd.openxmlformats-officedocument.drawingml.chart+xml"/>
  <Override PartName="/word/theme/themeOverride9.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347" w:type="dxa"/>
          <w:right w:w="115" w:type="dxa"/>
        </w:tblCellMar>
        <w:tblLook w:val="0600" w:firstRow="0" w:lastRow="0" w:firstColumn="0" w:lastColumn="0" w:noHBand="1" w:noVBand="1"/>
        <w:tblDescription w:val="First table has title and image, second table has date and subtitle and the third has paragraph text"/>
      </w:tblPr>
      <w:tblGrid>
        <w:gridCol w:w="10080"/>
      </w:tblGrid>
      <w:tr w:rsidR="003A2F68" w14:paraId="254F8790" w14:textId="77777777" w:rsidTr="00052A4A">
        <w:trPr>
          <w:trHeight w:val="3960"/>
        </w:trPr>
        <w:tc>
          <w:tcPr>
            <w:tcW w:w="10080" w:type="dxa"/>
            <w:tcMar>
              <w:bottom w:w="130" w:type="dxa"/>
            </w:tcMar>
            <w:vAlign w:val="bottom"/>
          </w:tcPr>
          <w:bookmarkStart w:id="0" w:name="_Hlk105758700"/>
          <w:bookmarkStart w:id="1" w:name="_GoBack"/>
          <w:bookmarkEnd w:id="0"/>
          <w:bookmarkEnd w:id="1"/>
          <w:p w14:paraId="5C904262" w14:textId="409E5B6F" w:rsidR="003A2F68" w:rsidRDefault="00460970" w:rsidP="00140AE4">
            <w:pPr>
              <w:pStyle w:val="CoverPageTitle"/>
              <w:ind w:left="-2081"/>
            </w:pPr>
            <w:sdt>
              <w:sdtPr>
                <w:rPr>
                  <w:noProof/>
                  <w:kern w:val="0"/>
                  <w:sz w:val="130"/>
                  <w:szCs w:val="130"/>
                  <w14:ligatures w14:val="none"/>
                </w:rPr>
                <w:alias w:val="Enter title:"/>
                <w:tag w:val="Enter title:"/>
                <w:id w:val="656652538"/>
                <w:placeholder>
                  <w:docPart w:val="55CD6B6B68CD44478C8418092A323972"/>
                </w:placeholder>
                <w:dataBinding w:prefixMappings="xmlns:ns0='http://schemas.openxmlformats.org/package/2006/metadata/core-properties' xmlns:ns1='http://purl.org/dc/elements/1.1/'" w:xpath="/ns0:coreProperties[1]/ns1:title[1]" w:storeItemID="{6C3C8BC8-F283-45AE-878A-BAB7291924A1}"/>
                <w:text w:multiLine="1"/>
              </w:sdtPr>
              <w:sdtEndPr/>
              <w:sdtContent>
                <w:r w:rsidR="004B6F2E">
                  <w:rPr>
                    <w:noProof/>
                    <w:kern w:val="0"/>
                    <w:sz w:val="130"/>
                    <w:szCs w:val="130"/>
                    <w14:ligatures w14:val="none"/>
                  </w:rPr>
                  <w:t>Community Assessment</w:t>
                </w:r>
              </w:sdtContent>
            </w:sdt>
          </w:p>
        </w:tc>
      </w:tr>
      <w:tr w:rsidR="007B0A29" w14:paraId="4CBCED95" w14:textId="77777777" w:rsidTr="00646B22">
        <w:trPr>
          <w:trHeight w:val="4374"/>
        </w:trPr>
        <w:tc>
          <w:tcPr>
            <w:tcW w:w="10080" w:type="dxa"/>
            <w:tcMar>
              <w:bottom w:w="216" w:type="dxa"/>
            </w:tcMar>
          </w:tcPr>
          <w:p w14:paraId="5896334A" w14:textId="11B9D6CB" w:rsidR="007B0A29" w:rsidRDefault="004B6F2E" w:rsidP="004B6F2E">
            <w:pPr>
              <w:pStyle w:val="Title"/>
              <w:ind w:left="-2073"/>
            </w:pPr>
            <w:r>
              <w:t xml:space="preserve">   </w:t>
            </w:r>
            <w:r w:rsidR="00D90B36">
              <w:rPr>
                <w:noProof/>
              </w:rPr>
              <mc:AlternateContent>
                <mc:Choice Requires="wps">
                  <w:drawing>
                    <wp:inline distT="0" distB="0" distL="0" distR="0" wp14:anchorId="76E63BD7" wp14:editId="79928BA8">
                      <wp:extent cx="304800" cy="304800"/>
                      <wp:effectExtent l="0" t="0" r="0" b="0"/>
                      <wp:docPr id="3"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3E32440"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D90B36">
              <w:rPr>
                <w:noProof/>
              </w:rPr>
              <w:drawing>
                <wp:inline distT="0" distB="0" distL="0" distR="0" wp14:anchorId="3584D89C" wp14:editId="0F3B1994">
                  <wp:extent cx="4754880" cy="3445151"/>
                  <wp:effectExtent l="0" t="0" r="762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8"/>
                          <a:stretch>
                            <a:fillRect/>
                          </a:stretch>
                        </pic:blipFill>
                        <pic:spPr bwMode="auto">
                          <a:xfrm>
                            <a:off x="0" y="0"/>
                            <a:ext cx="4771264" cy="3457022"/>
                          </a:xfrm>
                          <a:prstGeom prst="rect">
                            <a:avLst/>
                          </a:prstGeom>
                          <a:noFill/>
                        </pic:spPr>
                      </pic:pic>
                    </a:graphicData>
                  </a:graphic>
                </wp:inline>
              </w:drawing>
            </w:r>
          </w:p>
          <w:p w14:paraId="7710709B" w14:textId="5E6B4BA2" w:rsidR="004B6F2E" w:rsidRDefault="004B6F2E" w:rsidP="004B6F2E">
            <w:pPr>
              <w:pStyle w:val="Title"/>
            </w:pPr>
          </w:p>
        </w:tc>
      </w:tr>
    </w:tbl>
    <w:tbl>
      <w:tblPr>
        <w:tblW w:w="4811" w:type="pct"/>
        <w:tblInd w:w="270" w:type="dxa"/>
        <w:tblBorders>
          <w:top w:val="single" w:sz="48" w:space="0" w:color="FFFFFF" w:themeColor="light1"/>
          <w:left w:val="single" w:sz="48" w:space="0" w:color="FFFFFF" w:themeColor="light1"/>
          <w:bottom w:val="single" w:sz="48" w:space="0" w:color="FFFFFF" w:themeColor="light1"/>
          <w:right w:val="single" w:sz="48" w:space="0" w:color="FFFFFF" w:themeColor="light1"/>
          <w:insideH w:val="single" w:sz="48" w:space="0" w:color="FFFFFF" w:themeColor="light1"/>
          <w:insideV w:val="single" w:sz="48" w:space="0" w:color="FFFFFF" w:themeColor="light1"/>
        </w:tblBorders>
        <w:tblLayout w:type="fixed"/>
        <w:tblCellMar>
          <w:top w:w="14" w:type="dxa"/>
          <w:left w:w="115" w:type="dxa"/>
          <w:bottom w:w="14" w:type="dxa"/>
          <w:right w:w="115" w:type="dxa"/>
        </w:tblCellMar>
        <w:tblLook w:val="01E0" w:firstRow="1" w:lastRow="1" w:firstColumn="1" w:lastColumn="1" w:noHBand="0" w:noVBand="0"/>
        <w:tblDescription w:val="First table has title and image, second table has date and subtitle and the third has paragraph text"/>
      </w:tblPr>
      <w:tblGrid>
        <w:gridCol w:w="2029"/>
        <w:gridCol w:w="7670"/>
      </w:tblGrid>
      <w:tr w:rsidR="00D4773D" w14:paraId="62460078" w14:textId="77777777" w:rsidTr="00140AE4">
        <w:trPr>
          <w:trHeight w:val="864"/>
        </w:trPr>
        <w:tc>
          <w:tcPr>
            <w:tcW w:w="2029" w:type="dxa"/>
            <w:tcBorders>
              <w:top w:val="nil"/>
              <w:left w:val="nil"/>
              <w:bottom w:val="nil"/>
            </w:tcBorders>
            <w:shd w:val="clear" w:color="auto" w:fill="1F3455"/>
            <w:vAlign w:val="center"/>
          </w:tcPr>
          <w:p w14:paraId="06F34FF7" w14:textId="59F3704A" w:rsidR="00D4773D" w:rsidRPr="00783448" w:rsidRDefault="00C04AAB" w:rsidP="00BF44D1">
            <w:pPr>
              <w:pStyle w:val="Date"/>
            </w:pPr>
            <w:r>
              <w:rPr>
                <w:sz w:val="36"/>
                <w:szCs w:val="36"/>
              </w:rPr>
              <w:t xml:space="preserve">August </w:t>
            </w:r>
            <w:r w:rsidR="00B0268B">
              <w:rPr>
                <w:sz w:val="36"/>
                <w:szCs w:val="36"/>
              </w:rPr>
              <w:t>2022</w:t>
            </w:r>
          </w:p>
        </w:tc>
        <w:tc>
          <w:tcPr>
            <w:tcW w:w="7670" w:type="dxa"/>
            <w:tcBorders>
              <w:top w:val="nil"/>
              <w:bottom w:val="nil"/>
              <w:right w:val="nil"/>
            </w:tcBorders>
            <w:shd w:val="clear" w:color="auto" w:fill="1F3455"/>
            <w:tcMar>
              <w:left w:w="216" w:type="dxa"/>
            </w:tcMar>
            <w:vAlign w:val="center"/>
          </w:tcPr>
          <w:p w14:paraId="3F4F5A3F" w14:textId="09FFED34" w:rsidR="00D4773D" w:rsidRPr="00A60E80" w:rsidRDefault="00460970" w:rsidP="00F40BE9">
            <w:pPr>
              <w:pStyle w:val="CoverPageSubtitle"/>
              <w:rPr>
                <w:sz w:val="34"/>
                <w:szCs w:val="34"/>
              </w:rPr>
            </w:pPr>
            <w:sdt>
              <w:sdtPr>
                <w:rPr>
                  <w:sz w:val="34"/>
                  <w:szCs w:val="34"/>
                </w:rPr>
                <w:alias w:val="Enter subtitle:"/>
                <w:tag w:val="Enter subtitle:"/>
                <w:id w:val="541102329"/>
                <w:placeholder>
                  <w:docPart w:val="10F9CBDDC4D1484AB532CBECDDFB0844"/>
                </w:placeholder>
                <w:dataBinding w:prefixMappings="xmlns:ns0='http://schemas.openxmlformats.org/package/2006/metadata/core-properties' xmlns:ns1='http://purl.org/dc/elements/1.1/'" w:xpath="/ns0:coreProperties[1]/ns1:subject[1]" w:storeItemID="{6C3C8BC8-F283-45AE-878A-BAB7291924A1}"/>
                <w:text w:multiLine="1"/>
              </w:sdtPr>
              <w:sdtEndPr/>
              <w:sdtContent>
                <w:r w:rsidR="00A30563">
                  <w:rPr>
                    <w:sz w:val="34"/>
                    <w:szCs w:val="34"/>
                  </w:rPr>
                  <w:t>Joint Report of:</w:t>
                </w:r>
                <w:r w:rsidR="00A30563">
                  <w:rPr>
                    <w:sz w:val="34"/>
                    <w:szCs w:val="34"/>
                  </w:rPr>
                  <w:br/>
                  <w:t>Boulder County Head Start and</w:t>
                </w:r>
                <w:r w:rsidR="00A30563">
                  <w:rPr>
                    <w:sz w:val="34"/>
                    <w:szCs w:val="34"/>
                  </w:rPr>
                  <w:br/>
                  <w:t xml:space="preserve">Wild Plum Center </w:t>
                </w:r>
                <w:r w:rsidR="00A30563" w:rsidRPr="00B0268B">
                  <w:rPr>
                    <w:sz w:val="34"/>
                    <w:szCs w:val="34"/>
                  </w:rPr>
                  <w:t>Head Start/Early Head Start</w:t>
                </w:r>
              </w:sdtContent>
            </w:sdt>
          </w:p>
        </w:tc>
      </w:tr>
    </w:tbl>
    <w:tbl>
      <w:tblPr>
        <w:tblStyle w:val="TableGridLight1"/>
        <w:tblW w:w="5000" w:type="pct"/>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Description w:val="First table has title and image, second table has date and subtitle and the third has paragraph text"/>
      </w:tblPr>
      <w:tblGrid>
        <w:gridCol w:w="10080"/>
      </w:tblGrid>
      <w:tr w:rsidR="00D4773D" w14:paraId="64E3FB72" w14:textId="77777777" w:rsidTr="00EA2309">
        <w:trPr>
          <w:trHeight w:val="522"/>
        </w:trPr>
        <w:tc>
          <w:tcPr>
            <w:tcW w:w="12960" w:type="dxa"/>
            <w:tcMar>
              <w:top w:w="432" w:type="dxa"/>
              <w:left w:w="2448" w:type="dxa"/>
              <w:right w:w="432" w:type="dxa"/>
            </w:tcMar>
          </w:tcPr>
          <w:p w14:paraId="6DC55340" w14:textId="59F3704A" w:rsidR="002F5DEA" w:rsidRDefault="001D003C" w:rsidP="002F5DEA">
            <w:pPr>
              <w:pStyle w:val="Abstract"/>
              <w:ind w:left="-2363"/>
              <w:rPr>
                <w:noProof/>
              </w:rPr>
            </w:pPr>
            <w:r>
              <w:t xml:space="preserve"> </w:t>
            </w:r>
          </w:p>
          <w:p w14:paraId="328CF6C7" w14:textId="711BAA18" w:rsidR="002F5DEA" w:rsidRPr="00B80172" w:rsidRDefault="002344AF" w:rsidP="002344AF">
            <w:pPr>
              <w:pStyle w:val="Abstract"/>
              <w:ind w:left="-2363"/>
              <w:jc w:val="center"/>
            </w:pPr>
            <w:r>
              <w:rPr>
                <w:noProof/>
              </w:rPr>
              <w:lastRenderedPageBreak/>
              <w:t xml:space="preserve">         </w:t>
            </w:r>
            <w:r>
              <w:rPr>
                <w:noProof/>
              </w:rPr>
              <w:drawing>
                <wp:inline distT="0" distB="0" distL="0" distR="0" wp14:anchorId="178F0FF1" wp14:editId="0C4D5C02">
                  <wp:extent cx="971550" cy="11658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a:stretch>
                            <a:fillRect/>
                          </a:stretch>
                        </pic:blipFill>
                        <pic:spPr>
                          <a:xfrm>
                            <a:off x="0" y="0"/>
                            <a:ext cx="971550" cy="1165860"/>
                          </a:xfrm>
                          <a:prstGeom prst="rect">
                            <a:avLst/>
                          </a:prstGeom>
                        </pic:spPr>
                      </pic:pic>
                    </a:graphicData>
                  </a:graphic>
                </wp:inline>
              </w:drawing>
            </w:r>
            <w:r>
              <w:rPr>
                <w:noProof/>
              </w:rPr>
              <w:t xml:space="preserve">    </w:t>
            </w:r>
            <w:r w:rsidR="00173AF7">
              <w:rPr>
                <w:noProof/>
              </w:rPr>
              <w:t xml:space="preserve">                                                     </w:t>
            </w:r>
            <w:r>
              <w:rPr>
                <w:noProof/>
              </w:rPr>
              <w:t xml:space="preserve">    </w:t>
            </w:r>
            <w:r w:rsidR="002F5DEA">
              <w:rPr>
                <w:noProof/>
              </w:rPr>
              <w:drawing>
                <wp:inline distT="0" distB="0" distL="0" distR="0" wp14:anchorId="3B0EC911" wp14:editId="603280E0">
                  <wp:extent cx="1912485" cy="10515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
                          <a:stretch>
                            <a:fillRect/>
                          </a:stretch>
                        </pic:blipFill>
                        <pic:spPr>
                          <a:xfrm>
                            <a:off x="0" y="0"/>
                            <a:ext cx="1912485" cy="1051560"/>
                          </a:xfrm>
                          <a:prstGeom prst="rect">
                            <a:avLst/>
                          </a:prstGeom>
                        </pic:spPr>
                      </pic:pic>
                    </a:graphicData>
                  </a:graphic>
                </wp:inline>
              </w:drawing>
            </w:r>
          </w:p>
        </w:tc>
      </w:tr>
    </w:tbl>
    <w:p w14:paraId="33D08900" w14:textId="29291B48" w:rsidR="00106B79" w:rsidRPr="00AA4A46" w:rsidRDefault="00460970">
      <w:pPr>
        <w:pStyle w:val="Title"/>
      </w:pPr>
      <w:sdt>
        <w:sdtPr>
          <w:rPr>
            <w:color w:val="1F3455"/>
          </w:rPr>
          <w:alias w:val="Title:"/>
          <w:tag w:val="Title:"/>
          <w:id w:val="-1055697181"/>
          <w:placeholder>
            <w:docPart w:val="0BA721288A434E3AA8A44FB53EE11686"/>
          </w:placeholder>
          <w:dataBinding w:prefixMappings="xmlns:ns0='http://schemas.openxmlformats.org/package/2006/metadata/core-properties' xmlns:ns1='http://purl.org/dc/elements/1.1/'" w:xpath="/ns0:coreProperties[1]/ns1:title[1]" w:storeItemID="{6C3C8BC8-F283-45AE-878A-BAB7291924A1}"/>
          <w:text w:multiLine="1"/>
        </w:sdtPr>
        <w:sdtEndPr/>
        <w:sdtContent>
          <w:r w:rsidR="004B6F2E">
            <w:rPr>
              <w:color w:val="1F3455"/>
            </w:rPr>
            <w:t>Community Assessment</w:t>
          </w:r>
        </w:sdtContent>
      </w:sdt>
    </w:p>
    <w:sdt>
      <w:sdtPr>
        <w:rPr>
          <w:color w:val="3966A8"/>
        </w:rPr>
        <w:alias w:val="Subtitle:"/>
        <w:tag w:val="Subtitle:"/>
        <w:id w:val="219697527"/>
        <w:placeholder>
          <w:docPart w:val="C5CF16BD4F6F4211B03AB6A65D754B2D"/>
        </w:placeholder>
        <w:dataBinding w:prefixMappings="xmlns:ns0='http://schemas.openxmlformats.org/package/2006/metadata/core-properties' xmlns:ns1='http://purl.org/dc/elements/1.1/'" w:xpath="/ns0:coreProperties[1]/ns1:subject[1]" w:storeItemID="{6C3C8BC8-F283-45AE-878A-BAB7291924A1}"/>
        <w:text w:multiLine="1"/>
      </w:sdtPr>
      <w:sdtEndPr/>
      <w:sdtContent>
        <w:p w14:paraId="62249685" w14:textId="3D1B1E19" w:rsidR="00106B79" w:rsidRPr="00F40BE9" w:rsidRDefault="00A30563">
          <w:pPr>
            <w:pStyle w:val="Subtitle"/>
            <w:rPr>
              <w:color w:val="3966A8"/>
            </w:rPr>
          </w:pPr>
          <w:r>
            <w:rPr>
              <w:color w:val="3966A8"/>
            </w:rPr>
            <w:t>Joint Report of:</w:t>
          </w:r>
          <w:r>
            <w:rPr>
              <w:color w:val="3966A8"/>
            </w:rPr>
            <w:br/>
            <w:t>Boulder County Head Start and</w:t>
          </w:r>
          <w:r>
            <w:rPr>
              <w:color w:val="3966A8"/>
            </w:rPr>
            <w:br/>
            <w:t>Wild Plum Center Head Start/Early Head Start</w:t>
          </w:r>
        </w:p>
      </w:sdtContent>
    </w:sdt>
    <w:p w14:paraId="62AECA91" w14:textId="77777777" w:rsidR="00DA237C" w:rsidRPr="00AA4A46" w:rsidRDefault="00DA237C" w:rsidP="00DA237C">
      <w:pPr>
        <w:pStyle w:val="Heading1"/>
        <w:rPr>
          <w:rFonts w:eastAsia="Times New Roman"/>
          <w:color w:val="172D61"/>
        </w:rPr>
      </w:pPr>
      <w:bookmarkStart w:id="2" w:name="_Hlk497635655"/>
      <w:bookmarkStart w:id="3" w:name="_Toc106873455"/>
      <w:r w:rsidRPr="00E215BC">
        <w:rPr>
          <w:color w:val="172D61"/>
        </w:rPr>
        <w:t>e</w:t>
      </w:r>
      <w:bookmarkEnd w:id="2"/>
      <w:r w:rsidRPr="00E215BC">
        <w:rPr>
          <w:color w:val="172D61"/>
        </w:rPr>
        <w:t>xecutive summary</w:t>
      </w:r>
      <w:bookmarkEnd w:id="3"/>
    </w:p>
    <w:p w14:paraId="669E0C8B" w14:textId="40464934" w:rsidR="00DA237C" w:rsidRPr="00AA4A46" w:rsidRDefault="008D4E73" w:rsidP="00DA237C">
      <w:pPr>
        <w:pStyle w:val="Heading4"/>
        <w:spacing w:after="240"/>
        <w:rPr>
          <w:color w:val="3966A8"/>
        </w:rPr>
      </w:pPr>
      <w:r w:rsidRPr="00AA4A46">
        <w:rPr>
          <w:color w:val="3966A8"/>
        </w:rPr>
        <w:t>Head Start</w:t>
      </w:r>
      <w:r w:rsidR="00AA4A46" w:rsidRPr="00AA4A46">
        <w:rPr>
          <w:color w:val="3966A8"/>
        </w:rPr>
        <w:t>/Early HEad Start</w:t>
      </w:r>
    </w:p>
    <w:p w14:paraId="43FAFB02" w14:textId="7E49973A" w:rsidR="00203C11" w:rsidRPr="008C6A7C" w:rsidRDefault="00254198" w:rsidP="00C557C7">
      <w:bookmarkStart w:id="4" w:name="_Hlk103073829"/>
      <w:r w:rsidRPr="008C6A7C">
        <w:t>Boulder County Head Start</w:t>
      </w:r>
      <w:r w:rsidR="00183786" w:rsidRPr="008C6A7C">
        <w:t xml:space="preserve"> </w:t>
      </w:r>
      <w:r w:rsidR="001D6B8B" w:rsidRPr="008C6A7C">
        <w:t xml:space="preserve">(BCHS) is a comprehensive preschool program for children ages 3-5, </w:t>
      </w:r>
      <w:r w:rsidR="00454F20" w:rsidRPr="008C6A7C">
        <w:t xml:space="preserve">serving children and families </w:t>
      </w:r>
      <w:r w:rsidR="001534D7" w:rsidRPr="008C6A7C">
        <w:t xml:space="preserve">within the Boulder Valley School District </w:t>
      </w:r>
      <w:r w:rsidR="00BD3BEF">
        <w:t>service area</w:t>
      </w:r>
      <w:r w:rsidR="001534D7" w:rsidRPr="008C6A7C">
        <w:t xml:space="preserve"> </w:t>
      </w:r>
      <w:r w:rsidR="00454F20" w:rsidRPr="008C6A7C">
        <w:t xml:space="preserve">in </w:t>
      </w:r>
      <w:r w:rsidR="001D6B8B" w:rsidRPr="008C6A7C">
        <w:t>Boulder</w:t>
      </w:r>
      <w:r w:rsidR="00454F20" w:rsidRPr="008C6A7C">
        <w:t xml:space="preserve"> </w:t>
      </w:r>
      <w:r w:rsidR="001D6B8B" w:rsidRPr="008C6A7C">
        <w:t>C</w:t>
      </w:r>
      <w:r w:rsidR="00454F20" w:rsidRPr="008C6A7C">
        <w:t>ount</w:t>
      </w:r>
      <w:r w:rsidR="001D6B8B" w:rsidRPr="008C6A7C">
        <w:t>y,</w:t>
      </w:r>
      <w:r w:rsidR="00454F20" w:rsidRPr="008C6A7C">
        <w:t xml:space="preserve"> </w:t>
      </w:r>
      <w:r w:rsidR="001D6B8B" w:rsidRPr="008C6A7C">
        <w:t xml:space="preserve">Colorado.  BCHS </w:t>
      </w:r>
      <w:r w:rsidR="00203C11" w:rsidRPr="008C6A7C">
        <w:t>is funded to serve</w:t>
      </w:r>
      <w:r w:rsidR="001D6B8B" w:rsidRPr="008C6A7C">
        <w:t xml:space="preserve"> </w:t>
      </w:r>
      <w:r w:rsidR="00AC4EE4" w:rsidRPr="008C6A7C">
        <w:t>134</w:t>
      </w:r>
      <w:r w:rsidR="00203C11" w:rsidRPr="008C6A7C">
        <w:t xml:space="preserve"> children</w:t>
      </w:r>
      <w:r w:rsidR="00454F20" w:rsidRPr="008C6A7C">
        <w:t xml:space="preserve"> </w:t>
      </w:r>
      <w:r w:rsidR="00203C11" w:rsidRPr="008C6A7C">
        <w:t>in its Head Start</w:t>
      </w:r>
      <w:r w:rsidR="001D6B8B" w:rsidRPr="008C6A7C">
        <w:t xml:space="preserve"> </w:t>
      </w:r>
      <w:r w:rsidR="00203C11" w:rsidRPr="008C6A7C">
        <w:t>program.</w:t>
      </w:r>
    </w:p>
    <w:p w14:paraId="3681A6FC" w14:textId="79C012FB" w:rsidR="00EC5F2B" w:rsidRPr="008C6A7C" w:rsidRDefault="00F2265C" w:rsidP="00B119CC">
      <w:pPr>
        <w:rPr>
          <w:caps/>
        </w:rPr>
      </w:pPr>
      <w:r w:rsidRPr="008C6A7C">
        <w:t xml:space="preserve">Wild Plum Center </w:t>
      </w:r>
      <w:r w:rsidR="00C557C7" w:rsidRPr="008C6A7C">
        <w:t>for Young Children and Families</w:t>
      </w:r>
      <w:r w:rsidR="00A10399" w:rsidRPr="008C6A7C">
        <w:rPr>
          <w:caps/>
        </w:rPr>
        <w:t xml:space="preserve"> </w:t>
      </w:r>
      <w:r w:rsidRPr="008C6A7C">
        <w:t>(WPC)</w:t>
      </w:r>
      <w:r w:rsidR="001D6B8B" w:rsidRPr="008C6A7C">
        <w:t xml:space="preserve"> </w:t>
      </w:r>
      <w:r w:rsidRPr="008C6A7C">
        <w:t>provides Head Start and Early Head Start services to</w:t>
      </w:r>
      <w:r w:rsidR="001D6B8B" w:rsidRPr="008C6A7C">
        <w:t xml:space="preserve"> children and families </w:t>
      </w:r>
      <w:r w:rsidR="001534D7" w:rsidRPr="008C6A7C">
        <w:t>with</w:t>
      </w:r>
      <w:r w:rsidR="001D6B8B" w:rsidRPr="008C6A7C">
        <w:t xml:space="preserve">in </w:t>
      </w:r>
      <w:r w:rsidR="001534D7" w:rsidRPr="008C6A7C">
        <w:t xml:space="preserve">the St. Vrain Valley School District in </w:t>
      </w:r>
      <w:r w:rsidRPr="008C6A7C">
        <w:t xml:space="preserve">Boulder County and Weld County. </w:t>
      </w:r>
      <w:r w:rsidR="00312F75" w:rsidRPr="008C6A7C">
        <w:t xml:space="preserve">WPC is funded to serve </w:t>
      </w:r>
      <w:r w:rsidR="00AC4EE4" w:rsidRPr="008C6A7C">
        <w:t>223</w:t>
      </w:r>
      <w:r w:rsidR="001D6B8B" w:rsidRPr="008C6A7C">
        <w:t xml:space="preserve"> children and pregnant women in its Head Start/Early Head Start program.</w:t>
      </w:r>
      <w:bookmarkEnd w:id="4"/>
      <w:r w:rsidR="00EC5F2B" w:rsidRPr="008C6A7C">
        <w:t xml:space="preserve"> </w:t>
      </w:r>
    </w:p>
    <w:p w14:paraId="684A8D92" w14:textId="4823D06C" w:rsidR="008D5415" w:rsidRPr="008D5415" w:rsidRDefault="00EC5F2B" w:rsidP="00B119CC">
      <w:pPr>
        <w:rPr>
          <w:caps/>
        </w:rPr>
      </w:pPr>
      <w:r w:rsidRPr="008C6A7C">
        <w:t xml:space="preserve">The </w:t>
      </w:r>
      <w:r w:rsidR="00EE1C97" w:rsidRPr="008C6A7C">
        <w:t xml:space="preserve">BCHS and WPC </w:t>
      </w:r>
      <w:r w:rsidRPr="008C6A7C">
        <w:t>Head Start</w:t>
      </w:r>
      <w:r w:rsidR="00C557C7" w:rsidRPr="008C6A7C">
        <w:t xml:space="preserve"> </w:t>
      </w:r>
      <w:r w:rsidRPr="008C6A7C">
        <w:t xml:space="preserve">and </w:t>
      </w:r>
      <w:r w:rsidR="00EE1C97" w:rsidRPr="008C6A7C">
        <w:t xml:space="preserve">WPC </w:t>
      </w:r>
      <w:r w:rsidRPr="008C6A7C">
        <w:t>Early Head Start program</w:t>
      </w:r>
      <w:r w:rsidR="00C557C7" w:rsidRPr="008C6A7C">
        <w:t>s are</w:t>
      </w:r>
      <w:r w:rsidRPr="008C6A7C">
        <w:t xml:space="preserve"> </w:t>
      </w:r>
      <w:r w:rsidR="00952D8F" w:rsidRPr="008C6A7C">
        <w:t xml:space="preserve">foundational </w:t>
      </w:r>
      <w:r w:rsidRPr="008C6A7C">
        <w:t>to promot</w:t>
      </w:r>
      <w:r w:rsidR="00952D8F" w:rsidRPr="008C6A7C">
        <w:t>ing</w:t>
      </w:r>
      <w:r w:rsidRPr="008C6A7C">
        <w:t xml:space="preserve"> school readiness through comprehensive education, health and social services for the most vulnerable children in the </w:t>
      </w:r>
      <w:r w:rsidR="00BD3BEF">
        <w:t>service areas</w:t>
      </w:r>
      <w:r w:rsidRPr="008C6A7C">
        <w:t>.</w:t>
      </w:r>
      <w:r>
        <w:t xml:space="preserve"> </w:t>
      </w:r>
    </w:p>
    <w:p w14:paraId="684A47CA" w14:textId="46CEA140" w:rsidR="00DA237C" w:rsidRPr="00203C11" w:rsidRDefault="00DA237C" w:rsidP="00DA237C">
      <w:pPr>
        <w:pStyle w:val="Heading4"/>
        <w:keepLines/>
        <w:spacing w:after="240"/>
        <w:rPr>
          <w:color w:val="3966A8"/>
        </w:rPr>
      </w:pPr>
      <w:r w:rsidRPr="00203C11">
        <w:rPr>
          <w:color w:val="3966A8"/>
        </w:rPr>
        <w:t>Service Area Demographics</w:t>
      </w:r>
    </w:p>
    <w:p w14:paraId="4DF78A51" w14:textId="77777777" w:rsidR="006C0401" w:rsidRDefault="00952D8F" w:rsidP="00DA237C">
      <w:r>
        <w:t>D</w:t>
      </w:r>
      <w:r w:rsidR="00C83728">
        <w:t xml:space="preserve">emographic information was derived from </w:t>
      </w:r>
      <w:r w:rsidR="00C83728" w:rsidRPr="00BD3BEF">
        <w:t>selected Census County Division</w:t>
      </w:r>
      <w:r w:rsidR="00624AD9" w:rsidRPr="00BD3BEF">
        <w:t xml:space="preserve"> (CCD)</w:t>
      </w:r>
      <w:r w:rsidR="000D3B8B" w:rsidRPr="00BD3BEF">
        <w:rPr>
          <w:rStyle w:val="FootnoteReference"/>
        </w:rPr>
        <w:footnoteReference w:id="1"/>
      </w:r>
      <w:r w:rsidR="00C83728" w:rsidRPr="00BD3BEF">
        <w:t xml:space="preserve"> areas within</w:t>
      </w:r>
      <w:r w:rsidR="00C83728">
        <w:t xml:space="preserve"> the BCHS and </w:t>
      </w:r>
      <w:r w:rsidR="00BD3BEF">
        <w:t xml:space="preserve">WPC </w:t>
      </w:r>
      <w:r w:rsidR="007F7D2E">
        <w:t>s</w:t>
      </w:r>
      <w:r w:rsidR="00BD3BEF">
        <w:t xml:space="preserve">ervice </w:t>
      </w:r>
      <w:r w:rsidR="007F7D2E">
        <w:t>a</w:t>
      </w:r>
      <w:r w:rsidR="00BD3BEF">
        <w:t>rea</w:t>
      </w:r>
      <w:r w:rsidR="00C83728">
        <w:t>s</w:t>
      </w:r>
      <w:r w:rsidR="00A126FB">
        <w:t xml:space="preserve"> (as </w:t>
      </w:r>
      <w:r w:rsidR="00BD3BEF">
        <w:t>reflected</w:t>
      </w:r>
      <w:r w:rsidR="00A126FB">
        <w:t xml:space="preserve"> on the map)</w:t>
      </w:r>
      <w:r w:rsidR="00C83728">
        <w:t>.</w:t>
      </w:r>
      <w:r w:rsidR="00C83728" w:rsidRPr="00C83728">
        <w:t xml:space="preserve"> </w:t>
      </w:r>
      <w:r w:rsidR="006C0401">
        <w:t xml:space="preserve">The </w:t>
      </w:r>
      <w:r w:rsidR="006C0401" w:rsidRPr="009F0FCD">
        <w:t xml:space="preserve">total population </w:t>
      </w:r>
      <w:r w:rsidR="006C0401">
        <w:t xml:space="preserve">of the selected CCDs </w:t>
      </w:r>
      <w:r w:rsidR="006C0401" w:rsidRPr="009F0FCD">
        <w:t>in</w:t>
      </w:r>
      <w:r w:rsidR="006C0401">
        <w:t xml:space="preserve"> Boulder County is </w:t>
      </w:r>
      <w:r w:rsidR="006C0401" w:rsidRPr="00312F75">
        <w:t>324,682</w:t>
      </w:r>
      <w:r w:rsidR="006C0401">
        <w:t>; in Weld County, the total population of selected CCDs is 315,389. The combined population of the CCDs for both BCHS and WPC service areas is 640,071.</w:t>
      </w:r>
      <w:r w:rsidR="006C0401" w:rsidRPr="009F0FCD">
        <w:t xml:space="preserve"> Over the past three years, the population in </w:t>
      </w:r>
      <w:r w:rsidR="006C0401">
        <w:t>Colorado</w:t>
      </w:r>
      <w:r w:rsidR="006C0401" w:rsidRPr="009F0FCD">
        <w:t xml:space="preserve"> </w:t>
      </w:r>
      <w:r w:rsidR="006C0401">
        <w:t xml:space="preserve">and in the BCHS/WPC service areas </w:t>
      </w:r>
      <w:r w:rsidR="006C0401" w:rsidRPr="009F0FCD">
        <w:t>has been increasing</w:t>
      </w:r>
      <w:r w:rsidR="006C0401">
        <w:t>.</w:t>
      </w:r>
      <w:r w:rsidR="006C0401" w:rsidRPr="006C0401">
        <w:t xml:space="preserve"> </w:t>
      </w:r>
    </w:p>
    <w:p w14:paraId="3660DB74" w14:textId="0EA0B70D" w:rsidR="009F0FCD" w:rsidRDefault="006C0401" w:rsidP="009F0FCD">
      <w:r>
        <w:t>BCHS/WPC service area</w:t>
      </w:r>
      <w:r w:rsidRPr="009F0FCD">
        <w:t xml:space="preserve"> residents are predominantly White</w:t>
      </w:r>
      <w:r>
        <w:t xml:space="preserve"> and</w:t>
      </w:r>
      <w:r w:rsidRPr="009F0FCD">
        <w:t xml:space="preserve"> non-Hispanic, and the primary language of individuals is English. Yet, racial and ethnic diversity is more varied in some communities within the </w:t>
      </w:r>
      <w:r>
        <w:t xml:space="preserve">service </w:t>
      </w:r>
      <w:r>
        <w:lastRenderedPageBreak/>
        <w:t>areas</w:t>
      </w:r>
      <w:r w:rsidRPr="009F0FCD">
        <w:t>.</w:t>
      </w:r>
      <w:r>
        <w:t xml:space="preserve"> </w:t>
      </w:r>
      <w:r w:rsidR="009F0FCD" w:rsidRPr="009F0FCD">
        <w:t xml:space="preserve">Generally, racial diversity in the </w:t>
      </w:r>
      <w:r w:rsidR="00BD3BEF">
        <w:t>service areas</w:t>
      </w:r>
      <w:r w:rsidR="009F0FCD" w:rsidRPr="009F0FCD">
        <w:t xml:space="preserve"> is </w:t>
      </w:r>
      <w:r w:rsidR="00183786">
        <w:t xml:space="preserve">lower than </w:t>
      </w:r>
      <w:r w:rsidR="009F0FCD" w:rsidRPr="009F0FCD">
        <w:t xml:space="preserve">the statewide rate, </w:t>
      </w:r>
      <w:r w:rsidR="009F0FCD" w:rsidRPr="004D59C1">
        <w:t xml:space="preserve">with the exception of </w:t>
      </w:r>
      <w:r w:rsidR="004D59C1" w:rsidRPr="004D59C1">
        <w:t>the</w:t>
      </w:r>
      <w:r w:rsidR="004D59C1">
        <w:t xml:space="preserve"> </w:t>
      </w:r>
      <w:r w:rsidR="00200087">
        <w:t xml:space="preserve">Bald Mountain </w:t>
      </w:r>
      <w:r w:rsidR="003A58B4" w:rsidRPr="003A58B4">
        <w:t xml:space="preserve">Census County Division (CCD) </w:t>
      </w:r>
      <w:r w:rsidR="004D59C1">
        <w:t xml:space="preserve">area’s </w:t>
      </w:r>
      <w:r w:rsidR="00200087">
        <w:t xml:space="preserve">rate of </w:t>
      </w:r>
      <w:r w:rsidR="00200087" w:rsidRPr="00200087">
        <w:t>American Indian and Alaskan Native</w:t>
      </w:r>
      <w:r w:rsidR="00200087">
        <w:t xml:space="preserve"> individuals and the rate of Asian individuals in </w:t>
      </w:r>
      <w:r w:rsidR="004D59C1">
        <w:t xml:space="preserve">the </w:t>
      </w:r>
      <w:r w:rsidR="00200087">
        <w:t xml:space="preserve">Boulder </w:t>
      </w:r>
      <w:r w:rsidR="00331AC7">
        <w:t xml:space="preserve">CCD </w:t>
      </w:r>
      <w:r w:rsidR="00200087">
        <w:t>and Lafayette-Louisville</w:t>
      </w:r>
      <w:r w:rsidR="004D59C1">
        <w:t xml:space="preserve"> </w:t>
      </w:r>
      <w:r w:rsidR="00331AC7">
        <w:t xml:space="preserve">CCD </w:t>
      </w:r>
      <w:r w:rsidR="004D59C1">
        <w:t xml:space="preserve">in Boulder County and the </w:t>
      </w:r>
      <w:r w:rsidR="004D59C1" w:rsidRPr="004D59C1">
        <w:t xml:space="preserve">Erie-Frederick </w:t>
      </w:r>
      <w:r w:rsidR="00331AC7">
        <w:t>CCD</w:t>
      </w:r>
      <w:r w:rsidR="004D59C1">
        <w:t xml:space="preserve"> in Weld County.</w:t>
      </w:r>
      <w:r w:rsidR="009F0FCD" w:rsidRPr="009F0FCD">
        <w:t xml:space="preserve"> </w:t>
      </w:r>
      <w:r w:rsidR="0081078B">
        <w:t>Overall e</w:t>
      </w:r>
      <w:r w:rsidR="009F0FCD" w:rsidRPr="009F0FCD">
        <w:t xml:space="preserve">thnic diversity </w:t>
      </w:r>
      <w:r w:rsidR="00E13B52" w:rsidRPr="009F0FCD">
        <w:t xml:space="preserve">in the </w:t>
      </w:r>
      <w:r w:rsidR="00BD3BEF">
        <w:t>service areas</w:t>
      </w:r>
      <w:r w:rsidR="00E13B52" w:rsidRPr="009F0FCD">
        <w:t xml:space="preserve"> </w:t>
      </w:r>
      <w:r w:rsidR="009F0FCD" w:rsidRPr="009F0FCD">
        <w:t>is also below the statewide rate</w:t>
      </w:r>
      <w:r w:rsidR="0081078B">
        <w:t>, with the exception of Longmont</w:t>
      </w:r>
      <w:r w:rsidR="00E13B52">
        <w:t>,</w:t>
      </w:r>
      <w:r w:rsidR="0081078B">
        <w:t xml:space="preserve"> which has </w:t>
      </w:r>
      <w:r w:rsidR="0081078B" w:rsidRPr="009F0FCD">
        <w:t xml:space="preserve">the greatest </w:t>
      </w:r>
      <w:r w:rsidR="0081078B">
        <w:t xml:space="preserve">ethnic </w:t>
      </w:r>
      <w:r w:rsidR="0081078B" w:rsidRPr="009F0FCD">
        <w:t xml:space="preserve">diversity </w:t>
      </w:r>
      <w:r w:rsidR="0081078B">
        <w:t>and a slightly greater rate of individuals of “Hispanic or Latino” origin tha</w:t>
      </w:r>
      <w:r w:rsidR="003A58B4">
        <w:t>n</w:t>
      </w:r>
      <w:r w:rsidR="0081078B">
        <w:t xml:space="preserve"> the state rate</w:t>
      </w:r>
      <w:r w:rsidR="00F70A85">
        <w:t xml:space="preserve">. </w:t>
      </w:r>
    </w:p>
    <w:p w14:paraId="52A2F631" w14:textId="77777777" w:rsidR="007D678F" w:rsidRPr="002D745D" w:rsidRDefault="007D678F" w:rsidP="009D1F88">
      <w:pPr>
        <w:spacing w:after="0"/>
        <w:rPr>
          <w:b/>
          <w:bCs/>
          <w:sz w:val="20"/>
          <w:szCs w:val="20"/>
        </w:rPr>
      </w:pPr>
      <w:r w:rsidRPr="002D745D">
        <w:rPr>
          <w:b/>
          <w:bCs/>
          <w:sz w:val="20"/>
          <w:szCs w:val="20"/>
        </w:rPr>
        <w:t>Figure 1. Census County Divisions (CCD) in Service Areas</w:t>
      </w:r>
    </w:p>
    <w:p w14:paraId="1211624A" w14:textId="3402FF2E" w:rsidR="00E751BB" w:rsidRDefault="007D678F" w:rsidP="00E751BB">
      <w:r>
        <w:rPr>
          <w:noProof/>
        </w:rPr>
        <w:drawing>
          <wp:anchor distT="0" distB="0" distL="182880" distR="182880" simplePos="0" relativeHeight="251851776" behindDoc="0" locked="0" layoutInCell="1" allowOverlap="1" wp14:anchorId="660F5596" wp14:editId="3843BFE8">
            <wp:simplePos x="0" y="0"/>
            <wp:positionH relativeFrom="margin">
              <wp:align>left</wp:align>
            </wp:positionH>
            <wp:positionV relativeFrom="paragraph">
              <wp:posOffset>6985</wp:posOffset>
            </wp:positionV>
            <wp:extent cx="4425696" cy="3273552"/>
            <wp:effectExtent l="0" t="0" r="0" b="317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1"/>
                    <a:stretch>
                      <a:fillRect/>
                    </a:stretch>
                  </pic:blipFill>
                  <pic:spPr>
                    <a:xfrm>
                      <a:off x="0" y="0"/>
                      <a:ext cx="4425696" cy="3273552"/>
                    </a:xfrm>
                    <a:prstGeom prst="rect">
                      <a:avLst/>
                    </a:prstGeom>
                  </pic:spPr>
                </pic:pic>
              </a:graphicData>
            </a:graphic>
            <wp14:sizeRelH relativeFrom="margin">
              <wp14:pctWidth>0</wp14:pctWidth>
            </wp14:sizeRelH>
            <wp14:sizeRelV relativeFrom="margin">
              <wp14:pctHeight>0</wp14:pctHeight>
            </wp14:sizeRelV>
          </wp:anchor>
        </w:drawing>
      </w:r>
      <w:r w:rsidR="00DA237C" w:rsidRPr="001E65E7">
        <w:t xml:space="preserve">The poverty rate </w:t>
      </w:r>
      <w:r w:rsidR="004017F4" w:rsidRPr="001E65E7">
        <w:t xml:space="preserve">across the </w:t>
      </w:r>
      <w:r w:rsidR="00BD3BEF">
        <w:t>service areas</w:t>
      </w:r>
      <w:r w:rsidR="00E751BB">
        <w:t xml:space="preserve"> </w:t>
      </w:r>
      <w:r w:rsidR="00203C11" w:rsidRPr="001E65E7">
        <w:t xml:space="preserve">is </w:t>
      </w:r>
      <w:r w:rsidR="00E751BB">
        <w:t>less</w:t>
      </w:r>
      <w:r w:rsidR="004017F4" w:rsidRPr="001E65E7">
        <w:t xml:space="preserve"> than </w:t>
      </w:r>
      <w:r w:rsidR="00203C11" w:rsidRPr="001E65E7">
        <w:t xml:space="preserve">the statewide </w:t>
      </w:r>
      <w:r w:rsidR="00E751BB">
        <w:t>rate (9.8</w:t>
      </w:r>
      <w:r w:rsidR="000D3B8B">
        <w:t>%</w:t>
      </w:r>
      <w:r w:rsidR="00E751BB">
        <w:t>)</w:t>
      </w:r>
      <w:r w:rsidR="004017F4" w:rsidRPr="001E65E7">
        <w:t xml:space="preserve"> in every </w:t>
      </w:r>
      <w:r w:rsidR="00E751BB">
        <w:t>CCD</w:t>
      </w:r>
      <w:r w:rsidR="004017F4" w:rsidRPr="001E65E7">
        <w:t>,</w:t>
      </w:r>
      <w:r w:rsidR="00E751BB">
        <w:t xml:space="preserve"> with the exception of</w:t>
      </w:r>
      <w:r w:rsidR="004017F4" w:rsidRPr="001E65E7">
        <w:t xml:space="preserve"> </w:t>
      </w:r>
      <w:r w:rsidR="00E751BB">
        <w:t>Bald Mountain CCD (13</w:t>
      </w:r>
      <w:r w:rsidR="000D3B8B">
        <w:t>%</w:t>
      </w:r>
      <w:r w:rsidR="00E751BB">
        <w:t>) and Boulder CCD (18.1</w:t>
      </w:r>
      <w:r w:rsidR="000D3B8B">
        <w:t>%</w:t>
      </w:r>
      <w:r w:rsidR="00E751BB">
        <w:t>)</w:t>
      </w:r>
      <w:r w:rsidR="00E13B52">
        <w:t>, where it is higher</w:t>
      </w:r>
      <w:r w:rsidR="00E751BB">
        <w:t xml:space="preserve">. While </w:t>
      </w:r>
      <w:r w:rsidR="005739AF">
        <w:t xml:space="preserve">the </w:t>
      </w:r>
      <w:r w:rsidR="00E751BB">
        <w:t>Boulder CCD poverty rate has remained fairly stable, this does represent a shift in the Bald Mountain CCD poverty rate, which ha</w:t>
      </w:r>
      <w:r w:rsidR="00E13B52">
        <w:t>d</w:t>
      </w:r>
      <w:r w:rsidR="00E751BB">
        <w:t xml:space="preserve"> been below the state rate in the two years prior. </w:t>
      </w:r>
    </w:p>
    <w:p w14:paraId="7DB46DD3" w14:textId="53A6508A" w:rsidR="000B50CF" w:rsidRDefault="00B02C95" w:rsidP="00E751BB">
      <w:r w:rsidRPr="001E65E7">
        <w:t xml:space="preserve">There are disparities with regard to </w:t>
      </w:r>
      <w:r w:rsidR="003A58B4">
        <w:t xml:space="preserve">the </w:t>
      </w:r>
      <w:r w:rsidRPr="001E65E7">
        <w:t>poverty rate and race</w:t>
      </w:r>
      <w:r w:rsidR="003A58B4">
        <w:t xml:space="preserve"> in Boulder and Weld Counties</w:t>
      </w:r>
      <w:r w:rsidRPr="001E65E7">
        <w:t xml:space="preserve">. </w:t>
      </w:r>
      <w:r w:rsidR="008263EB">
        <w:t>Notably, t</w:t>
      </w:r>
      <w:r w:rsidRPr="001E65E7">
        <w:t xml:space="preserve">he poverty rate </w:t>
      </w:r>
      <w:r w:rsidR="000B50CF">
        <w:t xml:space="preserve">in Boulder County for individuals </w:t>
      </w:r>
      <w:r w:rsidR="001E65E7" w:rsidRPr="001E65E7">
        <w:t>t</w:t>
      </w:r>
      <w:r w:rsidR="000B50CF">
        <w:t xml:space="preserve">hat </w:t>
      </w:r>
      <w:r w:rsidR="001E65E7" w:rsidRPr="001E65E7">
        <w:t xml:space="preserve">identified as </w:t>
      </w:r>
      <w:r w:rsidR="000B50CF" w:rsidRPr="001E65E7">
        <w:t xml:space="preserve">Black/African American </w:t>
      </w:r>
      <w:r w:rsidR="000B50CF">
        <w:t xml:space="preserve">is </w:t>
      </w:r>
      <w:r w:rsidR="000B50CF" w:rsidRPr="001E65E7">
        <w:t>2</w:t>
      </w:r>
      <w:r w:rsidR="000B50CF">
        <w:t>1.1</w:t>
      </w:r>
      <w:r w:rsidR="000B50CF" w:rsidRPr="001E65E7">
        <w:t>%</w:t>
      </w:r>
      <w:r w:rsidR="000B50CF">
        <w:t xml:space="preserve">, </w:t>
      </w:r>
      <w:r w:rsidR="001E65E7" w:rsidRPr="001E65E7">
        <w:t xml:space="preserve">“some other race” is </w:t>
      </w:r>
      <w:r w:rsidR="000B50CF">
        <w:t>16.5</w:t>
      </w:r>
      <w:r w:rsidR="001E65E7" w:rsidRPr="001E65E7">
        <w:t xml:space="preserve">% and for </w:t>
      </w:r>
      <w:r w:rsidR="000B50CF">
        <w:t>“two or more races” is 13.9%</w:t>
      </w:r>
      <w:r w:rsidR="008263EB">
        <w:t>,</w:t>
      </w:r>
      <w:r w:rsidR="000B50CF">
        <w:t xml:space="preserve"> as </w:t>
      </w:r>
      <w:r w:rsidR="001E65E7" w:rsidRPr="001E65E7">
        <w:t>compared to 1</w:t>
      </w:r>
      <w:r w:rsidR="008263EB">
        <w:t>0.8</w:t>
      </w:r>
      <w:r w:rsidR="001E65E7" w:rsidRPr="001E65E7">
        <w:t xml:space="preserve">% for White </w:t>
      </w:r>
      <w:r w:rsidR="008263EB">
        <w:t xml:space="preserve">and Asian </w:t>
      </w:r>
      <w:r w:rsidR="001E65E7" w:rsidRPr="001E65E7">
        <w:t xml:space="preserve">individuals. </w:t>
      </w:r>
      <w:r w:rsidR="008263EB">
        <w:t xml:space="preserve">In Weld County, the poverty rate for individuals that identified as </w:t>
      </w:r>
      <w:r w:rsidR="008263EB" w:rsidRPr="008263EB">
        <w:t xml:space="preserve">Black/African American is </w:t>
      </w:r>
      <w:r w:rsidR="008263EB">
        <w:t>31.5</w:t>
      </w:r>
      <w:r w:rsidR="008263EB" w:rsidRPr="008263EB">
        <w:t xml:space="preserve">%, </w:t>
      </w:r>
      <w:r w:rsidR="008263EB">
        <w:t>Asian</w:t>
      </w:r>
      <w:r w:rsidR="008263EB" w:rsidRPr="008263EB">
        <w:t xml:space="preserve"> is 1</w:t>
      </w:r>
      <w:r w:rsidR="008263EB">
        <w:t>5.2</w:t>
      </w:r>
      <w:r w:rsidR="008263EB" w:rsidRPr="008263EB">
        <w:t>% and for “two or more races” is 1</w:t>
      </w:r>
      <w:r w:rsidR="008263EB">
        <w:t>4</w:t>
      </w:r>
      <w:r w:rsidR="008263EB" w:rsidRPr="008263EB">
        <w:t xml:space="preserve">.9%, as compared to </w:t>
      </w:r>
      <w:r w:rsidR="008263EB">
        <w:t>9.6</w:t>
      </w:r>
      <w:r w:rsidR="008263EB" w:rsidRPr="008263EB">
        <w:t xml:space="preserve">% for White individuals. </w:t>
      </w:r>
      <w:r w:rsidR="008263EB">
        <w:t xml:space="preserve"> </w:t>
      </w:r>
    </w:p>
    <w:p w14:paraId="25F4088C" w14:textId="574C38DE" w:rsidR="00DA237C" w:rsidRPr="00E751BB" w:rsidRDefault="001E65E7" w:rsidP="00E751BB">
      <w:r w:rsidRPr="001E65E7">
        <w:t xml:space="preserve">Additionally, the poverty rate for </w:t>
      </w:r>
      <w:r w:rsidR="00B02C95" w:rsidRPr="001E65E7">
        <w:t xml:space="preserve">Hispanic or Latino individuals is </w:t>
      </w:r>
      <w:r w:rsidR="003B3F24">
        <w:t>13.9</w:t>
      </w:r>
      <w:r w:rsidR="00B02C95" w:rsidRPr="001E65E7">
        <w:t>%</w:t>
      </w:r>
      <w:r w:rsidRPr="001E65E7">
        <w:t xml:space="preserve"> as compared to 1</w:t>
      </w:r>
      <w:r w:rsidR="003B3F24">
        <w:t>0.6</w:t>
      </w:r>
      <w:r w:rsidRPr="001E65E7">
        <w:t>% for non-Hispanic or Latino individuals</w:t>
      </w:r>
      <w:r w:rsidR="003B3F24">
        <w:t xml:space="preserve"> in Boulder County, though a larger discrepancy is reflected in Weld County, where the poverty rate is 15% for Hispanic or Latino individuals as compared to one half that rate, 7.5%, for White residents</w:t>
      </w:r>
      <w:r w:rsidR="00B02C95" w:rsidRPr="001E65E7">
        <w:t xml:space="preserve">. </w:t>
      </w:r>
      <w:r w:rsidR="00B02C95" w:rsidRPr="00F75ABA">
        <w:t xml:space="preserve">There are also disparities with regard to single-parent and two-parent </w:t>
      </w:r>
      <w:r w:rsidR="00B02C95" w:rsidRPr="00F75ABA">
        <w:rPr>
          <w:rFonts w:ascii="Tw Cen MT" w:hAnsi="Tw Cen MT"/>
        </w:rPr>
        <w:t>families with young children. In</w:t>
      </w:r>
      <w:r w:rsidR="00F75ABA" w:rsidRPr="00F75ABA">
        <w:rPr>
          <w:rFonts w:ascii="Tw Cen MT" w:hAnsi="Tw Cen MT"/>
        </w:rPr>
        <w:t xml:space="preserve"> </w:t>
      </w:r>
      <w:r w:rsidR="003955BC">
        <w:rPr>
          <w:rFonts w:ascii="Tw Cen MT" w:hAnsi="Tw Cen MT"/>
        </w:rPr>
        <w:t>Boulder County</w:t>
      </w:r>
      <w:r w:rsidR="00F75ABA" w:rsidRPr="00F75ABA">
        <w:rPr>
          <w:rFonts w:ascii="Tw Cen MT" w:hAnsi="Tw Cen MT"/>
        </w:rPr>
        <w:t>,</w:t>
      </w:r>
      <w:r w:rsidR="00B02C95" w:rsidRPr="00F75ABA">
        <w:rPr>
          <w:rFonts w:ascii="Tw Cen MT" w:hAnsi="Tw Cen MT"/>
        </w:rPr>
        <w:t xml:space="preserve"> </w:t>
      </w:r>
      <w:r w:rsidR="00FD55CB" w:rsidRPr="00F75ABA">
        <w:rPr>
          <w:rFonts w:ascii="Tw Cen MT" w:hAnsi="Tw Cen MT"/>
        </w:rPr>
        <w:t xml:space="preserve">the poverty rate </w:t>
      </w:r>
      <w:r w:rsidR="00F70A85">
        <w:rPr>
          <w:rFonts w:ascii="Tw Cen MT" w:hAnsi="Tw Cen MT"/>
        </w:rPr>
        <w:t xml:space="preserve">for </w:t>
      </w:r>
      <w:r w:rsidR="00B02C95" w:rsidRPr="00F75ABA">
        <w:rPr>
          <w:rFonts w:ascii="Tw Cen MT" w:hAnsi="Tw Cen MT"/>
        </w:rPr>
        <w:t xml:space="preserve">families with a female head of household (no </w:t>
      </w:r>
      <w:r w:rsidR="00140B1D">
        <w:rPr>
          <w:rFonts w:ascii="Tw Cen MT" w:hAnsi="Tw Cen MT"/>
        </w:rPr>
        <w:t>partner</w:t>
      </w:r>
      <w:r w:rsidR="00B02C95" w:rsidRPr="00F75ABA">
        <w:rPr>
          <w:rFonts w:ascii="Tw Cen MT" w:hAnsi="Tw Cen MT"/>
        </w:rPr>
        <w:t xml:space="preserve"> present) is </w:t>
      </w:r>
      <w:r w:rsidR="003955BC">
        <w:rPr>
          <w:rFonts w:ascii="Tw Cen MT" w:hAnsi="Tw Cen MT"/>
        </w:rPr>
        <w:t>37.6</w:t>
      </w:r>
      <w:r w:rsidR="00B02C95" w:rsidRPr="00F75ABA">
        <w:rPr>
          <w:rFonts w:ascii="Tw Cen MT" w:hAnsi="Tw Cen MT"/>
        </w:rPr>
        <w:t xml:space="preserve">%, substantially </w:t>
      </w:r>
      <w:r w:rsidR="00372A58">
        <w:rPr>
          <w:rFonts w:ascii="Tw Cen MT" w:hAnsi="Tw Cen MT"/>
        </w:rPr>
        <w:t xml:space="preserve">greater </w:t>
      </w:r>
      <w:r w:rsidR="00B02C95" w:rsidRPr="00F75ABA">
        <w:rPr>
          <w:rFonts w:ascii="Tw Cen MT" w:hAnsi="Tw Cen MT"/>
        </w:rPr>
        <w:t>than married-couple families (</w:t>
      </w:r>
      <w:r w:rsidR="003955BC">
        <w:rPr>
          <w:rFonts w:ascii="Tw Cen MT" w:hAnsi="Tw Cen MT"/>
        </w:rPr>
        <w:t>2.2</w:t>
      </w:r>
      <w:r w:rsidR="00B02C95" w:rsidRPr="00F75ABA">
        <w:rPr>
          <w:rFonts w:ascii="Tw Cen MT" w:hAnsi="Tw Cen MT"/>
        </w:rPr>
        <w:t>%)</w:t>
      </w:r>
      <w:r w:rsidR="003955BC">
        <w:rPr>
          <w:rFonts w:ascii="Tw Cen MT" w:hAnsi="Tw Cen MT"/>
        </w:rPr>
        <w:t xml:space="preserve">; while rates in Colorado are similar for these populations, the rate of poverty in Weld County for female householders with no </w:t>
      </w:r>
      <w:r w:rsidR="00140B1D">
        <w:rPr>
          <w:rFonts w:ascii="Tw Cen MT" w:hAnsi="Tw Cen MT"/>
        </w:rPr>
        <w:t>partner</w:t>
      </w:r>
      <w:r w:rsidR="003955BC">
        <w:rPr>
          <w:rFonts w:ascii="Tw Cen MT" w:hAnsi="Tw Cen MT"/>
        </w:rPr>
        <w:t xml:space="preserve"> is only 15.7%. </w:t>
      </w:r>
      <w:r w:rsidR="005739AF">
        <w:rPr>
          <w:rFonts w:ascii="Tw Cen MT" w:hAnsi="Tw Cen MT"/>
        </w:rPr>
        <w:t xml:space="preserve"> </w:t>
      </w:r>
      <w:r w:rsidR="003955BC">
        <w:rPr>
          <w:rFonts w:ascii="Tw Cen MT" w:hAnsi="Tw Cen MT"/>
        </w:rPr>
        <w:t xml:space="preserve"> </w:t>
      </w:r>
      <w:r w:rsidR="00A63604" w:rsidRPr="00F75ABA">
        <w:t xml:space="preserve"> </w:t>
      </w:r>
    </w:p>
    <w:p w14:paraId="5B768030" w14:textId="1E7FD022" w:rsidR="00F938E0" w:rsidRDefault="00B02C95">
      <w:pPr>
        <w:rPr>
          <w:rFonts w:asciiTheme="majorHAnsi" w:hAnsiTheme="majorHAnsi"/>
          <w:caps/>
          <w:color w:val="3966A8"/>
          <w:spacing w:val="14"/>
          <w:szCs w:val="22"/>
        </w:rPr>
      </w:pPr>
      <w:r w:rsidRPr="00AA4DD3">
        <w:t xml:space="preserve">There are many single-parent households in </w:t>
      </w:r>
      <w:r w:rsidR="00F75ABA">
        <w:t>the</w:t>
      </w:r>
      <w:r w:rsidRPr="00AA4DD3">
        <w:t xml:space="preserve"> </w:t>
      </w:r>
      <w:r w:rsidR="00BD3BEF">
        <w:t>service areas</w:t>
      </w:r>
      <w:r w:rsidR="00F70A85">
        <w:t>,</w:t>
      </w:r>
      <w:r w:rsidR="003A58B4">
        <w:t xml:space="preserve"> almost 20% in both</w:t>
      </w:r>
      <w:r>
        <w:t xml:space="preserve"> </w:t>
      </w:r>
      <w:r w:rsidR="006C1371">
        <w:t xml:space="preserve">Boulder </w:t>
      </w:r>
      <w:r w:rsidR="003A58B4">
        <w:t>and</w:t>
      </w:r>
      <w:r w:rsidR="005E7534">
        <w:t xml:space="preserve"> </w:t>
      </w:r>
      <w:r w:rsidR="006C1371">
        <w:t>Weld Counties. T</w:t>
      </w:r>
      <w:r w:rsidR="003A58B4">
        <w:t xml:space="preserve">he rate </w:t>
      </w:r>
      <w:r w:rsidR="006C1371">
        <w:t xml:space="preserve">of single-parent households </w:t>
      </w:r>
      <w:r w:rsidR="003A58B4">
        <w:t>is over 45% for</w:t>
      </w:r>
      <w:r w:rsidRPr="002625BD">
        <w:t xml:space="preserve"> </w:t>
      </w:r>
      <w:r w:rsidR="002625BD" w:rsidRPr="002625BD">
        <w:t>families</w:t>
      </w:r>
      <w:r w:rsidRPr="002625BD">
        <w:t xml:space="preserve"> served by </w:t>
      </w:r>
      <w:r w:rsidR="00C207F2" w:rsidRPr="002625BD">
        <w:t xml:space="preserve">BCHS </w:t>
      </w:r>
      <w:r w:rsidR="002625BD" w:rsidRPr="002625BD">
        <w:t xml:space="preserve">and </w:t>
      </w:r>
      <w:r w:rsidR="003A58B4">
        <w:t xml:space="preserve">WPC </w:t>
      </w:r>
      <w:r w:rsidR="002625BD" w:rsidRPr="002625BD">
        <w:t>Head Start/Early Head Start programs</w:t>
      </w:r>
      <w:r w:rsidRPr="002625BD">
        <w:t xml:space="preserve">, </w:t>
      </w:r>
      <w:r w:rsidR="006C1371">
        <w:t xml:space="preserve">which is </w:t>
      </w:r>
      <w:r w:rsidR="00C21DB7">
        <w:t>more than double</w:t>
      </w:r>
      <w:r w:rsidRPr="002625BD">
        <w:t xml:space="preserve"> the </w:t>
      </w:r>
      <w:r w:rsidR="00B378CE" w:rsidRPr="002625BD">
        <w:t>state</w:t>
      </w:r>
      <w:r w:rsidRPr="002625BD">
        <w:t>wide rate</w:t>
      </w:r>
      <w:r w:rsidR="002625BD" w:rsidRPr="002625BD">
        <w:t xml:space="preserve"> (21%)</w:t>
      </w:r>
      <w:r w:rsidRPr="002625BD">
        <w:t xml:space="preserve">. </w:t>
      </w:r>
      <w:r w:rsidR="004148BB" w:rsidRPr="002625BD">
        <w:t xml:space="preserve">Head Start/Early Head Start is providing a vital resource to </w:t>
      </w:r>
      <w:r w:rsidRPr="002625BD">
        <w:t xml:space="preserve">these </w:t>
      </w:r>
      <w:r w:rsidR="004148BB" w:rsidRPr="002625BD">
        <w:t>families.</w:t>
      </w:r>
      <w:r w:rsidR="00F938E0">
        <w:rPr>
          <w:color w:val="3966A8"/>
        </w:rPr>
        <w:br w:type="page"/>
      </w:r>
    </w:p>
    <w:p w14:paraId="69F61600" w14:textId="4DFF6FF2" w:rsidR="00DA237C" w:rsidRPr="00B02C95" w:rsidRDefault="00DA237C" w:rsidP="00372523">
      <w:pPr>
        <w:pStyle w:val="Heading4"/>
        <w:spacing w:before="0" w:after="120"/>
        <w:rPr>
          <w:color w:val="3966A8"/>
        </w:rPr>
      </w:pPr>
      <w:r w:rsidRPr="00B02C95">
        <w:rPr>
          <w:color w:val="3966A8"/>
        </w:rPr>
        <w:lastRenderedPageBreak/>
        <w:t>Needs of Eligible Children and Families and Resources Available to Meet Needs</w:t>
      </w:r>
    </w:p>
    <w:p w14:paraId="594966DF" w14:textId="1857A6CA" w:rsidR="00B02C95" w:rsidRDefault="00B02C95" w:rsidP="00594553">
      <w:pPr>
        <w:rPr>
          <w:rFonts w:cs="Arial"/>
          <w:color w:val="1F3864" w:themeColor="accent1" w:themeShade="80"/>
          <w:highlight w:val="yellow"/>
        </w:rPr>
      </w:pPr>
      <w:r w:rsidRPr="00B02C95">
        <w:t xml:space="preserve">There is great diversity of need in </w:t>
      </w:r>
      <w:r w:rsidR="002400F0">
        <w:t xml:space="preserve">the </w:t>
      </w:r>
      <w:r w:rsidR="0025134B">
        <w:t>BCHS/</w:t>
      </w:r>
      <w:r w:rsidR="00BD3BEF">
        <w:t xml:space="preserve">WPC </w:t>
      </w:r>
      <w:r w:rsidR="007F7D2E">
        <w:t>s</w:t>
      </w:r>
      <w:r w:rsidR="00BD3BEF">
        <w:t xml:space="preserve">ervice </w:t>
      </w:r>
      <w:r w:rsidR="007F7D2E">
        <w:t>a</w:t>
      </w:r>
      <w:r w:rsidR="00BD3BEF" w:rsidRPr="005B1441">
        <w:t>rea</w:t>
      </w:r>
      <w:r w:rsidR="00E30FB8" w:rsidRPr="005B1441">
        <w:t>s</w:t>
      </w:r>
      <w:r w:rsidRPr="005B1441">
        <w:t>.</w:t>
      </w:r>
      <w:r w:rsidRPr="00B02C95">
        <w:t xml:space="preserve"> </w:t>
      </w:r>
      <w:r w:rsidR="005D6E38">
        <w:t>While s</w:t>
      </w:r>
      <w:r w:rsidRPr="00B02C95">
        <w:t>ome families have few needs, other families experience many of</w:t>
      </w:r>
      <w:r w:rsidRPr="00A378F8">
        <w:t xml:space="preserve"> the factors that contribute to the cycle of poverty within their communities.</w:t>
      </w:r>
      <w:r w:rsidR="00E0788B" w:rsidRPr="00E0788B">
        <w:t xml:space="preserve"> </w:t>
      </w:r>
      <w:r w:rsidR="00C21DB7">
        <w:t>Through the extended impact of</w:t>
      </w:r>
      <w:r w:rsidR="00E0788B" w:rsidRPr="00E0788B">
        <w:t xml:space="preserve"> the pandemic, </w:t>
      </w:r>
      <w:r w:rsidR="0025134B">
        <w:t xml:space="preserve">leadership from both agencies </w:t>
      </w:r>
      <w:r w:rsidR="00E0788B" w:rsidRPr="00E0788B">
        <w:t xml:space="preserve">report </w:t>
      </w:r>
      <w:r w:rsidR="00E0788B" w:rsidRPr="005739AF">
        <w:t>increases in mental health challenges</w:t>
      </w:r>
      <w:r w:rsidR="006C1371">
        <w:t>,</w:t>
      </w:r>
      <w:r w:rsidR="007E6354" w:rsidRPr="005739AF">
        <w:t xml:space="preserve"> with</w:t>
      </w:r>
      <w:r w:rsidR="006C1371">
        <w:t xml:space="preserve"> increasing</w:t>
      </w:r>
      <w:r w:rsidR="007E6354" w:rsidRPr="005739AF">
        <w:t xml:space="preserve"> parental </w:t>
      </w:r>
      <w:r w:rsidR="00E0788B" w:rsidRPr="005739AF">
        <w:t>depression</w:t>
      </w:r>
      <w:r w:rsidR="007E6354" w:rsidRPr="005739AF">
        <w:t xml:space="preserve"> and</w:t>
      </w:r>
      <w:r w:rsidR="00E0788B" w:rsidRPr="005739AF">
        <w:t xml:space="preserve"> anxiety, as well as </w:t>
      </w:r>
      <w:r w:rsidR="006C1371">
        <w:t xml:space="preserve">reports of more </w:t>
      </w:r>
      <w:r w:rsidR="007E6354" w:rsidRPr="005739AF">
        <w:t xml:space="preserve">challenging behaviors of children in the classroom and </w:t>
      </w:r>
      <w:r w:rsidR="00E0788B" w:rsidRPr="005739AF">
        <w:t xml:space="preserve">delays </w:t>
      </w:r>
      <w:r w:rsidR="00DC034C" w:rsidRPr="005739AF">
        <w:t>for enrolled children</w:t>
      </w:r>
      <w:r w:rsidR="00DC034C">
        <w:t xml:space="preserve"> </w:t>
      </w:r>
      <w:r w:rsidR="006C1371">
        <w:t xml:space="preserve">(at </w:t>
      </w:r>
      <w:r w:rsidR="006C1371" w:rsidRPr="005B1441">
        <w:t xml:space="preserve">times extensive) in </w:t>
      </w:r>
      <w:r w:rsidR="0025134B" w:rsidRPr="005B1441">
        <w:t xml:space="preserve">special education </w:t>
      </w:r>
      <w:r w:rsidR="00E30FB8" w:rsidRPr="005B1441">
        <w:t xml:space="preserve">evaluation </w:t>
      </w:r>
      <w:r w:rsidR="0025134B" w:rsidRPr="005B1441">
        <w:t xml:space="preserve">and </w:t>
      </w:r>
      <w:r w:rsidR="00E0788B" w:rsidRPr="005B1441">
        <w:t>health screenings.</w:t>
      </w:r>
    </w:p>
    <w:p w14:paraId="3877034A" w14:textId="29652949" w:rsidR="003E34A2" w:rsidRPr="003E34A2" w:rsidRDefault="000F5C92" w:rsidP="003E34A2">
      <w:pPr>
        <w:rPr>
          <w:shd w:val="clear" w:color="auto" w:fill="FFFFFF" w:themeFill="background1"/>
        </w:rPr>
      </w:pPr>
      <w:r>
        <w:t xml:space="preserve">In Boulder County, </w:t>
      </w:r>
      <w:r w:rsidR="007E47EF" w:rsidRPr="002400F0">
        <w:t>for the majority of residents 25 and older</w:t>
      </w:r>
      <w:r w:rsidR="007E47EF">
        <w:t>,</w:t>
      </w:r>
      <w:r w:rsidR="007E47EF" w:rsidRPr="002400F0">
        <w:t xml:space="preserve"> </w:t>
      </w:r>
      <w:r>
        <w:t>t</w:t>
      </w:r>
      <w:r w:rsidR="002400F0" w:rsidRPr="002400F0">
        <w:t xml:space="preserve">he highest level of educational attainment </w:t>
      </w:r>
      <w:r w:rsidR="002400F0">
        <w:t>is</w:t>
      </w:r>
      <w:r w:rsidR="002400F0" w:rsidRPr="002400F0">
        <w:t xml:space="preserve"> a </w:t>
      </w:r>
      <w:r w:rsidR="003E34A2">
        <w:t xml:space="preserve">Bachelor’s or Advanced </w:t>
      </w:r>
      <w:r w:rsidR="002400F0" w:rsidRPr="002400F0">
        <w:t>degree</w:t>
      </w:r>
      <w:r w:rsidR="006C1371">
        <w:t xml:space="preserve"> </w:t>
      </w:r>
      <w:r w:rsidR="006C1371" w:rsidRPr="002400F0">
        <w:t>(</w:t>
      </w:r>
      <w:r w:rsidR="006C1371">
        <w:t xml:space="preserve">over </w:t>
      </w:r>
      <w:r w:rsidR="006C1371" w:rsidRPr="002400F0">
        <w:t>60%)</w:t>
      </w:r>
      <w:r w:rsidR="006C1371">
        <w:t>. I</w:t>
      </w:r>
      <w:r w:rsidR="003E34A2">
        <w:t xml:space="preserve">n Weld County, </w:t>
      </w:r>
      <w:r w:rsidR="00DB449B">
        <w:t xml:space="preserve">education attainment is lower, with </w:t>
      </w:r>
      <w:r w:rsidR="003E34A2">
        <w:t xml:space="preserve">over 50% of residents </w:t>
      </w:r>
      <w:r w:rsidR="00DB449B">
        <w:t xml:space="preserve">attaining a </w:t>
      </w:r>
      <w:r w:rsidR="003E34A2">
        <w:t xml:space="preserve">high </w:t>
      </w:r>
      <w:r w:rsidR="00E63C8B">
        <w:t xml:space="preserve">school </w:t>
      </w:r>
      <w:r w:rsidR="00DB449B">
        <w:t xml:space="preserve">diploma </w:t>
      </w:r>
      <w:r w:rsidR="003E34A2">
        <w:t>or some college and no degree</w:t>
      </w:r>
      <w:r w:rsidR="006C1371">
        <w:t xml:space="preserve">; </w:t>
      </w:r>
      <w:r w:rsidR="00DB449B">
        <w:t xml:space="preserve">just </w:t>
      </w:r>
      <w:r w:rsidR="003E34A2">
        <w:t>over 18% have a Bachelor’s degree</w:t>
      </w:r>
      <w:r w:rsidR="002400F0" w:rsidRPr="00DE67DB">
        <w:t>.</w:t>
      </w:r>
      <w:r w:rsidR="00B85D20" w:rsidRPr="00DE67DB">
        <w:t xml:space="preserve"> </w:t>
      </w:r>
      <w:r w:rsidR="003E34A2" w:rsidRPr="00DE67DB">
        <w:rPr>
          <w:shd w:val="clear" w:color="auto" w:fill="FFFFFF" w:themeFill="background1"/>
        </w:rPr>
        <w:t xml:space="preserve">In Boulder County, educational attainment is higher </w:t>
      </w:r>
      <w:r w:rsidR="007E47EF" w:rsidRPr="00584075">
        <w:rPr>
          <w:shd w:val="clear" w:color="auto" w:fill="FFFFFF" w:themeFill="background1"/>
        </w:rPr>
        <w:t xml:space="preserve">than </w:t>
      </w:r>
      <w:r w:rsidR="003E34A2" w:rsidRPr="00DE67DB">
        <w:rPr>
          <w:shd w:val="clear" w:color="auto" w:fill="FFFFFF" w:themeFill="background1"/>
        </w:rPr>
        <w:t>the statewide rate for higher level degrees.</w:t>
      </w:r>
      <w:r w:rsidR="003E34A2">
        <w:rPr>
          <w:shd w:val="clear" w:color="auto" w:fill="FFFFFF" w:themeFill="background1"/>
        </w:rPr>
        <w:t xml:space="preserve"> </w:t>
      </w:r>
      <w:r w:rsidR="00DB449B">
        <w:rPr>
          <w:shd w:val="clear" w:color="auto" w:fill="FFFFFF" w:themeFill="background1"/>
        </w:rPr>
        <w:t>Overall, t</w:t>
      </w:r>
      <w:r w:rsidR="003E34A2">
        <w:rPr>
          <w:shd w:val="clear" w:color="auto" w:fill="FFFFFF" w:themeFill="background1"/>
        </w:rPr>
        <w:t>he population that BCHS/WPC</w:t>
      </w:r>
      <w:r w:rsidR="00DE67DB">
        <w:rPr>
          <w:shd w:val="clear" w:color="auto" w:fill="FFFFFF" w:themeFill="background1"/>
        </w:rPr>
        <w:t xml:space="preserve"> </w:t>
      </w:r>
      <w:r w:rsidR="003E34A2">
        <w:rPr>
          <w:shd w:val="clear" w:color="auto" w:fill="FFFFFF" w:themeFill="background1"/>
        </w:rPr>
        <w:t>serves reflect</w:t>
      </w:r>
      <w:r w:rsidR="00DB449B">
        <w:rPr>
          <w:shd w:val="clear" w:color="auto" w:fill="FFFFFF" w:themeFill="background1"/>
        </w:rPr>
        <w:t>s</w:t>
      </w:r>
      <w:r w:rsidR="003E34A2">
        <w:rPr>
          <w:shd w:val="clear" w:color="auto" w:fill="FFFFFF" w:themeFill="background1"/>
        </w:rPr>
        <w:t xml:space="preserve"> lower levels of education</w:t>
      </w:r>
      <w:r w:rsidR="00556E2B">
        <w:rPr>
          <w:shd w:val="clear" w:color="auto" w:fill="FFFFFF" w:themeFill="background1"/>
        </w:rPr>
        <w:t>,</w:t>
      </w:r>
      <w:r w:rsidR="003E34A2">
        <w:rPr>
          <w:shd w:val="clear" w:color="auto" w:fill="FFFFFF" w:themeFill="background1"/>
        </w:rPr>
        <w:t xml:space="preserve"> </w:t>
      </w:r>
      <w:r w:rsidR="00556E2B">
        <w:rPr>
          <w:shd w:val="clear" w:color="auto" w:fill="FFFFFF" w:themeFill="background1"/>
        </w:rPr>
        <w:t>w</w:t>
      </w:r>
      <w:r w:rsidR="003E34A2">
        <w:rPr>
          <w:shd w:val="clear" w:color="auto" w:fill="FFFFFF" w:themeFill="background1"/>
        </w:rPr>
        <w:t>ith the majority of families indicating “l</w:t>
      </w:r>
      <w:r w:rsidR="003E34A2" w:rsidRPr="003E34A2">
        <w:rPr>
          <w:shd w:val="clear" w:color="auto" w:fill="FFFFFF" w:themeFill="background1"/>
        </w:rPr>
        <w:t>ess than a high school degree</w:t>
      </w:r>
      <w:r w:rsidR="003E34A2">
        <w:rPr>
          <w:shd w:val="clear" w:color="auto" w:fill="FFFFFF" w:themeFill="background1"/>
        </w:rPr>
        <w:t>” or</w:t>
      </w:r>
      <w:r w:rsidR="003E34A2" w:rsidRPr="003E34A2">
        <w:rPr>
          <w:shd w:val="clear" w:color="auto" w:fill="FFFFFF" w:themeFill="background1"/>
        </w:rPr>
        <w:t xml:space="preserve"> </w:t>
      </w:r>
      <w:r w:rsidR="003E34A2">
        <w:rPr>
          <w:shd w:val="clear" w:color="auto" w:fill="FFFFFF" w:themeFill="background1"/>
        </w:rPr>
        <w:t>“h</w:t>
      </w:r>
      <w:r w:rsidR="003E34A2" w:rsidRPr="003E34A2">
        <w:rPr>
          <w:shd w:val="clear" w:color="auto" w:fill="FFFFFF" w:themeFill="background1"/>
        </w:rPr>
        <w:t>igh school graduate or GED</w:t>
      </w:r>
      <w:r w:rsidR="003E34A2">
        <w:rPr>
          <w:shd w:val="clear" w:color="auto" w:fill="FFFFFF" w:themeFill="background1"/>
        </w:rPr>
        <w:t>” a</w:t>
      </w:r>
      <w:r w:rsidR="00556E2B">
        <w:rPr>
          <w:shd w:val="clear" w:color="auto" w:fill="FFFFFF" w:themeFill="background1"/>
        </w:rPr>
        <w:t>s</w:t>
      </w:r>
      <w:r w:rsidR="003E34A2">
        <w:rPr>
          <w:shd w:val="clear" w:color="auto" w:fill="FFFFFF" w:themeFill="background1"/>
        </w:rPr>
        <w:t xml:space="preserve"> the</w:t>
      </w:r>
      <w:r w:rsidR="00556E2B">
        <w:rPr>
          <w:shd w:val="clear" w:color="auto" w:fill="FFFFFF" w:themeFill="background1"/>
        </w:rPr>
        <w:t>ir</w:t>
      </w:r>
      <w:r w:rsidR="003E34A2">
        <w:rPr>
          <w:shd w:val="clear" w:color="auto" w:fill="FFFFFF" w:themeFill="background1"/>
        </w:rPr>
        <w:t xml:space="preserve"> highest level of education attained.</w:t>
      </w:r>
    </w:p>
    <w:p w14:paraId="4F5CF877" w14:textId="11AE3F82" w:rsidR="00B425EC" w:rsidRPr="00C21DB7" w:rsidRDefault="005739AF" w:rsidP="00E773FC">
      <w:pPr>
        <w:rPr>
          <w:highlight w:val="yellow"/>
        </w:rPr>
      </w:pPr>
      <w:r>
        <w:t>D</w:t>
      </w:r>
      <w:r w:rsidR="00B85D20" w:rsidRPr="00E215BC">
        <w:t>isparities exist when looking at subgroups of the student population</w:t>
      </w:r>
      <w:r>
        <w:t xml:space="preserve"> in the </w:t>
      </w:r>
      <w:r w:rsidR="00BD3BEF">
        <w:t xml:space="preserve">service </w:t>
      </w:r>
      <w:r w:rsidR="005B1441">
        <w:t>areas</w:t>
      </w:r>
      <w:r w:rsidR="00B85D20" w:rsidRPr="00E215BC">
        <w:t xml:space="preserve">. While school districts in the </w:t>
      </w:r>
      <w:r w:rsidR="00BD3BEF">
        <w:t xml:space="preserve">service </w:t>
      </w:r>
      <w:r w:rsidR="005B1441">
        <w:t>areas</w:t>
      </w:r>
      <w:r w:rsidR="00B85D20" w:rsidRPr="00E215BC">
        <w:t xml:space="preserve"> have high </w:t>
      </w:r>
      <w:r w:rsidR="00E430D8">
        <w:t xml:space="preserve">rates of high </w:t>
      </w:r>
      <w:r w:rsidR="00B85D20" w:rsidRPr="00E215BC">
        <w:t>school graduation</w:t>
      </w:r>
      <w:r w:rsidR="003361BE">
        <w:t>,</w:t>
      </w:r>
      <w:r w:rsidR="00B85D20" w:rsidRPr="00E215BC">
        <w:t xml:space="preserve"> ranging from </w:t>
      </w:r>
      <w:r w:rsidR="00E430D8">
        <w:t>90.3</w:t>
      </w:r>
      <w:r w:rsidR="00B85D20" w:rsidRPr="00E215BC">
        <w:t>%</w:t>
      </w:r>
      <w:r w:rsidR="00E430D8">
        <w:t xml:space="preserve"> in St. Vrain </w:t>
      </w:r>
      <w:r>
        <w:t xml:space="preserve">Valley </w:t>
      </w:r>
      <w:r w:rsidR="00E430D8">
        <w:t>School District</w:t>
      </w:r>
      <w:r w:rsidR="00B85D20" w:rsidRPr="00E215BC">
        <w:t xml:space="preserve"> to 9</w:t>
      </w:r>
      <w:r w:rsidR="00E430D8">
        <w:t>1.</w:t>
      </w:r>
      <w:r w:rsidR="00B85D20" w:rsidRPr="00E215BC">
        <w:t xml:space="preserve">9% </w:t>
      </w:r>
      <w:r w:rsidR="00E430D8">
        <w:t xml:space="preserve">in the Boulder Valley School District, </w:t>
      </w:r>
      <w:bookmarkStart w:id="5" w:name="_Hlk102644460"/>
      <w:r w:rsidR="00B85D20" w:rsidRPr="00F31D16">
        <w:t xml:space="preserve">graduation rates are lower among economically </w:t>
      </w:r>
      <w:r w:rsidR="00B85D20" w:rsidRPr="005C6B1A">
        <w:t>disadvantaged students, English learners, and students with disabilities</w:t>
      </w:r>
      <w:bookmarkEnd w:id="5"/>
      <w:r w:rsidR="00F31D16" w:rsidRPr="005C6B1A">
        <w:t xml:space="preserve">. </w:t>
      </w:r>
      <w:r w:rsidR="00F91EB6">
        <w:t>F</w:t>
      </w:r>
      <w:r w:rsidR="00F91EB6" w:rsidRPr="005C6B1A">
        <w:t>or students enrolled in Title 1 schools and those experiencing homelessness</w:t>
      </w:r>
      <w:r w:rsidR="001D0F06">
        <w:t>, p</w:t>
      </w:r>
      <w:r w:rsidR="00F31D16" w:rsidRPr="005C6B1A">
        <w:t xml:space="preserve">articularly </w:t>
      </w:r>
      <w:r w:rsidR="003361BE" w:rsidRPr="005C6B1A">
        <w:t xml:space="preserve">low graduation rates </w:t>
      </w:r>
      <w:r w:rsidR="00F31D16" w:rsidRPr="005C6B1A">
        <w:t xml:space="preserve">are reflected in </w:t>
      </w:r>
      <w:r w:rsidR="001D0F06">
        <w:t xml:space="preserve">both </w:t>
      </w:r>
      <w:r w:rsidR="00F31D16" w:rsidRPr="005C6B1A">
        <w:t>school districts</w:t>
      </w:r>
      <w:r w:rsidR="00B85D20" w:rsidRPr="005C6B1A">
        <w:t>.</w:t>
      </w:r>
      <w:r w:rsidR="00C21DB7">
        <w:t xml:space="preserve"> </w:t>
      </w:r>
      <w:r w:rsidR="00B425EC" w:rsidRPr="005C6B1A">
        <w:rPr>
          <w:rFonts w:ascii="Tw Cen MT" w:hAnsi="Tw Cen MT" w:cstheme="minorHAnsi"/>
        </w:rPr>
        <w:t xml:space="preserve">Further, high school dropout rates are generally low in school districts in the </w:t>
      </w:r>
      <w:r w:rsidR="00BD3BEF">
        <w:rPr>
          <w:rFonts w:ascii="Tw Cen MT" w:hAnsi="Tw Cen MT" w:cstheme="minorHAnsi"/>
        </w:rPr>
        <w:t>service areas</w:t>
      </w:r>
      <w:r w:rsidR="00B425EC" w:rsidRPr="005C6B1A">
        <w:rPr>
          <w:rFonts w:ascii="Tw Cen MT" w:hAnsi="Tw Cen MT" w:cstheme="minorHAnsi"/>
        </w:rPr>
        <w:t>, and less than the statewide rate for all subgroups of students.</w:t>
      </w:r>
    </w:p>
    <w:p w14:paraId="1D869B3E" w14:textId="14426013" w:rsidR="00837C2A" w:rsidRPr="005C6B1A" w:rsidRDefault="00B85D20" w:rsidP="00DA237C">
      <w:pPr>
        <w:rPr>
          <w:rFonts w:ascii="Tw Cen MT" w:hAnsi="Tw Cen MT"/>
        </w:rPr>
      </w:pPr>
      <w:r w:rsidRPr="005C6B1A">
        <w:t>With regard to overall</w:t>
      </w:r>
      <w:r w:rsidR="00DA237C" w:rsidRPr="005C6B1A">
        <w:t xml:space="preserve"> health</w:t>
      </w:r>
      <w:r w:rsidR="00C21DB7">
        <w:rPr>
          <w:rFonts w:ascii="Tw Cen MT" w:eastAsia="Tw Cen MT" w:hAnsi="Tw Cen MT"/>
        </w:rPr>
        <w:t>,</w:t>
      </w:r>
      <w:r w:rsidR="00B425EC" w:rsidRPr="005C6B1A">
        <w:rPr>
          <w:rFonts w:ascii="Tw Cen MT" w:eastAsia="Tw Cen MT" w:hAnsi="Tw Cen MT"/>
        </w:rPr>
        <w:t xml:space="preserve"> </w:t>
      </w:r>
      <w:r w:rsidR="00B425EC" w:rsidRPr="005B1441">
        <w:rPr>
          <w:rFonts w:ascii="Tw Cen MT" w:eastAsia="Tw Cen MT" w:hAnsi="Tw Cen MT"/>
        </w:rPr>
        <w:t>Colorado</w:t>
      </w:r>
      <w:r w:rsidR="00815158" w:rsidRPr="005B1441">
        <w:rPr>
          <w:rFonts w:ascii="Tw Cen MT" w:eastAsia="Tw Cen MT" w:hAnsi="Tw Cen MT"/>
        </w:rPr>
        <w:t>’s</w:t>
      </w:r>
      <w:r w:rsidR="00B425EC" w:rsidRPr="005B1441">
        <w:rPr>
          <w:rFonts w:ascii="Tw Cen MT" w:eastAsia="Tw Cen MT" w:hAnsi="Tw Cen MT"/>
        </w:rPr>
        <w:t xml:space="preserve"> health metrics </w:t>
      </w:r>
      <w:r w:rsidR="00815158" w:rsidRPr="005B1441">
        <w:rPr>
          <w:rFonts w:ascii="Tw Cen MT" w:eastAsia="Tw Cen MT" w:hAnsi="Tw Cen MT"/>
        </w:rPr>
        <w:t xml:space="preserve">are </w:t>
      </w:r>
      <w:r w:rsidR="00B425EC" w:rsidRPr="005B1441">
        <w:rPr>
          <w:rFonts w:ascii="Tw Cen MT" w:eastAsia="Tw Cen MT" w:hAnsi="Tw Cen MT"/>
        </w:rPr>
        <w:t>similar to top US performers. Weld County generally performs somewhat less optimally in terms of health (</w:t>
      </w:r>
      <w:r w:rsidR="00815158" w:rsidRPr="005B1441">
        <w:rPr>
          <w:rFonts w:ascii="Tw Cen MT" w:eastAsia="Tw Cen MT" w:hAnsi="Tw Cen MT"/>
        </w:rPr>
        <w:t xml:space="preserve">fewer </w:t>
      </w:r>
      <w:r w:rsidR="00B425EC" w:rsidRPr="005B1441">
        <w:rPr>
          <w:rFonts w:ascii="Tw Cen MT" w:eastAsia="Tw Cen MT" w:hAnsi="Tw Cen MT"/>
        </w:rPr>
        <w:t>healthy and mentally healthy days, higher rates of obesity and diabetes),</w:t>
      </w:r>
      <w:r w:rsidR="00B425EC" w:rsidRPr="005C6B1A">
        <w:rPr>
          <w:rFonts w:ascii="Tw Cen MT" w:eastAsia="Tw Cen MT" w:hAnsi="Tw Cen MT"/>
        </w:rPr>
        <w:t xml:space="preserve"> while Boulder County performs generally better than the state and US top performers.</w:t>
      </w:r>
      <w:r w:rsidR="00B425EC" w:rsidRPr="005C6B1A">
        <w:rPr>
          <w:rFonts w:ascii="Tw Cen MT" w:hAnsi="Tw Cen MT"/>
        </w:rPr>
        <w:t xml:space="preserve"> </w:t>
      </w:r>
      <w:r w:rsidR="00B425EC" w:rsidRPr="005C6B1A">
        <w:t>BCHS and WPC</w:t>
      </w:r>
      <w:r w:rsidR="00C3453D" w:rsidRPr="005C6B1A">
        <w:t xml:space="preserve"> </w:t>
      </w:r>
      <w:r w:rsidR="00B425EC" w:rsidRPr="005C6B1A">
        <w:t xml:space="preserve">have </w:t>
      </w:r>
      <w:r w:rsidR="00731BA3" w:rsidRPr="005C6B1A">
        <w:t xml:space="preserve">strong </w:t>
      </w:r>
      <w:r w:rsidR="00C3453D" w:rsidRPr="005C6B1A">
        <w:t xml:space="preserve">partnerships to provide </w:t>
      </w:r>
      <w:r w:rsidR="00731BA3" w:rsidRPr="005C6B1A">
        <w:t xml:space="preserve">and maintain access to </w:t>
      </w:r>
      <w:r w:rsidR="00C3453D" w:rsidRPr="005C6B1A">
        <w:t xml:space="preserve">health services </w:t>
      </w:r>
      <w:r w:rsidR="00731BA3" w:rsidRPr="005C6B1A">
        <w:t xml:space="preserve">for </w:t>
      </w:r>
      <w:r w:rsidR="00C3453D" w:rsidRPr="005C6B1A">
        <w:t xml:space="preserve">families. </w:t>
      </w:r>
      <w:r w:rsidR="00592696" w:rsidRPr="005C6B1A">
        <w:t xml:space="preserve">Some </w:t>
      </w:r>
      <w:r w:rsidR="00BD3BEF">
        <w:t>service areas</w:t>
      </w:r>
      <w:r w:rsidR="00592696" w:rsidRPr="005C6B1A">
        <w:t xml:space="preserve"> residents, however, may not have optimal health outcomes and may experience challenges accessing health care (e.g., </w:t>
      </w:r>
      <w:r w:rsidR="00B425EC" w:rsidRPr="005C6B1A">
        <w:t>me</w:t>
      </w:r>
      <w:r w:rsidR="00B425EC" w:rsidRPr="005B1441">
        <w:t>ntal health</w:t>
      </w:r>
      <w:r w:rsidR="00592696" w:rsidRPr="005B1441">
        <w:t xml:space="preserve">). </w:t>
      </w:r>
      <w:r w:rsidR="002A0314" w:rsidRPr="005B1441">
        <w:t xml:space="preserve">Access to </w:t>
      </w:r>
      <w:r w:rsidR="005B1441" w:rsidRPr="005B1441">
        <w:t xml:space="preserve">effective </w:t>
      </w:r>
      <w:r w:rsidR="002A0314" w:rsidRPr="005B1441">
        <w:t>t</w:t>
      </w:r>
      <w:r w:rsidR="00592696" w:rsidRPr="005B1441">
        <w:t xml:space="preserve">ransportation </w:t>
      </w:r>
      <w:r w:rsidR="005B1441" w:rsidRPr="005B1441">
        <w:t xml:space="preserve">options </w:t>
      </w:r>
      <w:r w:rsidR="00592696" w:rsidRPr="005B1441">
        <w:t>may also present barriers to obtaining needed care.</w:t>
      </w:r>
      <w:r w:rsidR="00592696" w:rsidRPr="005C6B1A">
        <w:t xml:space="preserve"> </w:t>
      </w:r>
      <w:r w:rsidR="00394893" w:rsidRPr="005C6B1A">
        <w:t xml:space="preserve">Furthermore, </w:t>
      </w:r>
      <w:r w:rsidR="00731BA3" w:rsidRPr="005C6B1A">
        <w:t>during the</w:t>
      </w:r>
      <w:r w:rsidR="00C17A7B" w:rsidRPr="005C6B1A">
        <w:t xml:space="preserve"> </w:t>
      </w:r>
      <w:r w:rsidR="00FE7C06" w:rsidRPr="005C6B1A">
        <w:t>202</w:t>
      </w:r>
      <w:r w:rsidR="002A0314" w:rsidRPr="005C6B1A">
        <w:t>2</w:t>
      </w:r>
      <w:r w:rsidR="003D5E0F" w:rsidRPr="005C6B1A">
        <w:t xml:space="preserve"> Community Assessment </w:t>
      </w:r>
      <w:r w:rsidR="00731BA3" w:rsidRPr="005C6B1A">
        <w:t>process</w:t>
      </w:r>
      <w:r w:rsidR="003D5E0F" w:rsidRPr="005C6B1A">
        <w:t xml:space="preserve">, </w:t>
      </w:r>
      <w:r w:rsidR="00FE7C06" w:rsidRPr="005C6B1A">
        <w:t xml:space="preserve">the worldwide </w:t>
      </w:r>
      <w:r w:rsidR="003D5E0F" w:rsidRPr="005C6B1A">
        <w:t xml:space="preserve">COVID-19 </w:t>
      </w:r>
      <w:r w:rsidR="00FE7C06" w:rsidRPr="005C6B1A">
        <w:t xml:space="preserve">pandemic </w:t>
      </w:r>
      <w:r w:rsidR="00731BA3" w:rsidRPr="005C6B1A">
        <w:t xml:space="preserve">still </w:t>
      </w:r>
      <w:r w:rsidR="003D5E0F" w:rsidRPr="005C6B1A">
        <w:t>wa</w:t>
      </w:r>
      <w:r w:rsidR="00F35CF7" w:rsidRPr="005C6B1A">
        <w:t>s impacting the health and well</w:t>
      </w:r>
      <w:r w:rsidR="003D5E0F" w:rsidRPr="005C6B1A">
        <w:t xml:space="preserve">being of communities across the nation, including </w:t>
      </w:r>
      <w:r w:rsidR="00B425EC" w:rsidRPr="005C6B1A">
        <w:t>Colorado</w:t>
      </w:r>
      <w:r w:rsidR="003D5E0F" w:rsidRPr="005C6B1A">
        <w:t>.</w:t>
      </w:r>
      <w:r w:rsidR="002B4CFB" w:rsidRPr="005C6B1A">
        <w:t xml:space="preserve"> </w:t>
      </w:r>
    </w:p>
    <w:p w14:paraId="41B218C4" w14:textId="3C66FE82" w:rsidR="00403C2F" w:rsidRDefault="00592696" w:rsidP="00DA237C">
      <w:pPr>
        <w:rPr>
          <w:rFonts w:ascii="Tw Cen MT" w:hAnsi="Tw Cen MT"/>
        </w:rPr>
      </w:pPr>
      <w:r w:rsidRPr="00135B6D">
        <w:rPr>
          <w:rFonts w:ascii="Tw Cen MT" w:hAnsi="Tw Cen MT"/>
        </w:rPr>
        <w:t xml:space="preserve">Like adult health factors, there are </w:t>
      </w:r>
      <w:r w:rsidR="009F388F">
        <w:rPr>
          <w:rFonts w:ascii="Tw Cen MT" w:hAnsi="Tw Cen MT"/>
        </w:rPr>
        <w:t>strengths</w:t>
      </w:r>
      <w:r w:rsidRPr="00135B6D">
        <w:rPr>
          <w:rFonts w:ascii="Tw Cen MT" w:hAnsi="Tw Cen MT"/>
        </w:rPr>
        <w:t xml:space="preserve"> </w:t>
      </w:r>
      <w:r w:rsidR="00731BA3">
        <w:rPr>
          <w:rFonts w:ascii="Tw Cen MT" w:hAnsi="Tw Cen MT"/>
        </w:rPr>
        <w:t xml:space="preserve">and disparities </w:t>
      </w:r>
      <w:r w:rsidRPr="00135B6D">
        <w:rPr>
          <w:rFonts w:ascii="Tw Cen MT" w:hAnsi="Tw Cen MT"/>
        </w:rPr>
        <w:t xml:space="preserve">in </w:t>
      </w:r>
      <w:r w:rsidR="00731BA3">
        <w:rPr>
          <w:rFonts w:ascii="Tw Cen MT" w:hAnsi="Tw Cen MT"/>
        </w:rPr>
        <w:t xml:space="preserve">the </w:t>
      </w:r>
      <w:r w:rsidR="00BD3BEF">
        <w:rPr>
          <w:rFonts w:ascii="Tw Cen MT" w:hAnsi="Tw Cen MT"/>
        </w:rPr>
        <w:t xml:space="preserve">service </w:t>
      </w:r>
      <w:r w:rsidR="005B1441">
        <w:rPr>
          <w:rFonts w:ascii="Tw Cen MT" w:hAnsi="Tw Cen MT"/>
        </w:rPr>
        <w:t>areas</w:t>
      </w:r>
      <w:r w:rsidRPr="00135B6D">
        <w:rPr>
          <w:rFonts w:ascii="Tw Cen MT" w:hAnsi="Tw Cen MT"/>
        </w:rPr>
        <w:t xml:space="preserve"> when considering infant and maternal health. </w:t>
      </w:r>
      <w:r w:rsidR="00091482">
        <w:rPr>
          <w:rFonts w:ascii="Tw Cen MT" w:hAnsi="Tw Cen MT"/>
        </w:rPr>
        <w:t>For example, t</w:t>
      </w:r>
      <w:r>
        <w:rPr>
          <w:rFonts w:ascii="Tw Cen MT" w:hAnsi="Tw Cen MT"/>
        </w:rPr>
        <w:t xml:space="preserve">he rate of access to prenatal care </w:t>
      </w:r>
      <w:r w:rsidR="00403C2F">
        <w:rPr>
          <w:rFonts w:ascii="Tw Cen MT" w:hAnsi="Tw Cen MT"/>
        </w:rPr>
        <w:t xml:space="preserve">in the first </w:t>
      </w:r>
      <w:r w:rsidR="00B425EC">
        <w:rPr>
          <w:rFonts w:ascii="Tw Cen MT" w:hAnsi="Tw Cen MT"/>
        </w:rPr>
        <w:t xml:space="preserve">trimester </w:t>
      </w:r>
      <w:r w:rsidR="00403C2F">
        <w:rPr>
          <w:rFonts w:ascii="Tw Cen MT" w:hAnsi="Tw Cen MT"/>
        </w:rPr>
        <w:t xml:space="preserve">of pregnancy </w:t>
      </w:r>
      <w:r w:rsidR="00B425EC">
        <w:rPr>
          <w:rFonts w:ascii="Tw Cen MT" w:hAnsi="Tw Cen MT"/>
        </w:rPr>
        <w:t>varies; in</w:t>
      </w:r>
      <w:r w:rsidR="00B425EC" w:rsidRPr="00B425EC">
        <w:rPr>
          <w:rFonts w:ascii="Tw Cen MT" w:hAnsi="Tw Cen MT"/>
        </w:rPr>
        <w:t xml:space="preserve"> Boulder County, 83.1% of pregnant women received access to prenatal care in the first trimester of pregnancy, while only 80.6% received care in Weld County, below the state rate of 82.4%.</w:t>
      </w:r>
    </w:p>
    <w:p w14:paraId="00EA268C" w14:textId="19FEF323" w:rsidR="00403C2F" w:rsidRPr="000368BB" w:rsidRDefault="00465103" w:rsidP="00DA237C">
      <w:pPr>
        <w:rPr>
          <w:rFonts w:ascii="Tw Cen MT" w:hAnsi="Tw Cen MT"/>
        </w:rPr>
      </w:pPr>
      <w:r w:rsidRPr="00465103">
        <w:rPr>
          <w:rFonts w:ascii="Tw Cen MT" w:hAnsi="Tw Cen MT"/>
        </w:rPr>
        <w:t>In Colorado</w:t>
      </w:r>
      <w:r w:rsidRPr="000368BB">
        <w:rPr>
          <w:rFonts w:ascii="Tw Cen MT" w:hAnsi="Tw Cen MT"/>
        </w:rPr>
        <w:t xml:space="preserve">, the teen birth rate (ages 15-19) is below the rate of the United States. In Boulder County, the rate is well below the state rate, while Weld County has had rates consistently above the </w:t>
      </w:r>
      <w:r w:rsidR="00DB449B">
        <w:rPr>
          <w:rFonts w:ascii="Tw Cen MT" w:hAnsi="Tw Cen MT"/>
        </w:rPr>
        <w:t>state</w:t>
      </w:r>
      <w:r w:rsidR="00DB449B" w:rsidRPr="000368BB">
        <w:rPr>
          <w:rFonts w:ascii="Tw Cen MT" w:hAnsi="Tw Cen MT"/>
        </w:rPr>
        <w:t xml:space="preserve"> </w:t>
      </w:r>
      <w:r w:rsidRPr="000368BB">
        <w:rPr>
          <w:rFonts w:ascii="Tw Cen MT" w:hAnsi="Tw Cen MT"/>
        </w:rPr>
        <w:t>rate.</w:t>
      </w:r>
    </w:p>
    <w:p w14:paraId="7A673403" w14:textId="4B1441F5" w:rsidR="00465103" w:rsidRPr="002F0F52" w:rsidRDefault="00465103" w:rsidP="00E215BC">
      <w:r w:rsidRPr="000368BB">
        <w:t>In Colorado, 9.1% of mothers gave birth to their babies preterm in 2020, while rates were below the state rate in Boulder (7.4%) and Weld County (8.9%). However, there are disparities by race</w:t>
      </w:r>
      <w:r w:rsidR="00103AE4" w:rsidRPr="000368BB">
        <w:t xml:space="preserve"> and ethnicity</w:t>
      </w:r>
      <w:r w:rsidRPr="000368BB">
        <w:t xml:space="preserve">, with rates highest </w:t>
      </w:r>
      <w:r w:rsidR="00DB449B">
        <w:t xml:space="preserve">of preterm births </w:t>
      </w:r>
      <w:r w:rsidRPr="000368BB">
        <w:t xml:space="preserve">among those identifying as Black (11.4%), American Indian/Alaska Native (10.3%), followed by Hispanic (9.6%). The rate of infant mortality in Boulder County is above the statewide </w:t>
      </w:r>
      <w:r w:rsidRPr="000368BB">
        <w:lastRenderedPageBreak/>
        <w:t>rate, while Weld County falls below</w:t>
      </w:r>
      <w:r w:rsidR="00DB449B">
        <w:t>. Both</w:t>
      </w:r>
      <w:r w:rsidRPr="000368BB">
        <w:t xml:space="preserve"> counties and the state of Colorado ha</w:t>
      </w:r>
      <w:r w:rsidR="00103AE4" w:rsidRPr="000368BB">
        <w:t>ve</w:t>
      </w:r>
      <w:r w:rsidRPr="000368BB">
        <w:t xml:space="preserve"> more optimal </w:t>
      </w:r>
      <w:r w:rsidR="00DB449B">
        <w:t xml:space="preserve">infant mortality rates </w:t>
      </w:r>
      <w:r w:rsidRPr="000368BB">
        <w:t xml:space="preserve">than the </w:t>
      </w:r>
      <w:r w:rsidR="00DB449B">
        <w:t>United States</w:t>
      </w:r>
      <w:r w:rsidRPr="000368BB">
        <w:t>.</w:t>
      </w:r>
    </w:p>
    <w:p w14:paraId="61DEE124" w14:textId="7A54D9E7" w:rsidR="00492461" w:rsidRPr="00492461" w:rsidRDefault="00091482" w:rsidP="00267D7A">
      <w:pPr>
        <w:rPr>
          <w:rFonts w:ascii="Tw Cen MT" w:eastAsia="Tw Cen MT" w:hAnsi="Tw Cen MT"/>
          <w:b/>
          <w:sz w:val="20"/>
          <w:szCs w:val="20"/>
        </w:rPr>
      </w:pPr>
      <w:r w:rsidRPr="002F0F52">
        <w:t>Obesity is a challenge among</w:t>
      </w:r>
      <w:r w:rsidR="00103AE4" w:rsidRPr="002F0F52">
        <w:t xml:space="preserve"> some</w:t>
      </w:r>
      <w:r w:rsidRPr="002F0F52">
        <w:t xml:space="preserve"> young </w:t>
      </w:r>
      <w:r w:rsidR="009F388F" w:rsidRPr="002F0F52">
        <w:t>children</w:t>
      </w:r>
      <w:r w:rsidRPr="002F0F52">
        <w:t xml:space="preserve"> in </w:t>
      </w:r>
      <w:r w:rsidR="00103AE4" w:rsidRPr="002F0F52">
        <w:t>Colorado</w:t>
      </w:r>
      <w:r w:rsidRPr="002F0F52">
        <w:t xml:space="preserve"> and among families served by the Head Start</w:t>
      </w:r>
      <w:r w:rsidR="00103AE4" w:rsidRPr="002F0F52">
        <w:t xml:space="preserve"> </w:t>
      </w:r>
      <w:r w:rsidRPr="002F0F52">
        <w:t xml:space="preserve">program. </w:t>
      </w:r>
      <w:r w:rsidR="00267D7A" w:rsidRPr="002F0F52">
        <w:t xml:space="preserve">Indicators from the 2020-2021 Head Start Program Information Report </w:t>
      </w:r>
      <w:r w:rsidR="00007ED6" w:rsidRPr="002F0F52">
        <w:t xml:space="preserve">(PIR) </w:t>
      </w:r>
      <w:r w:rsidR="00267D7A" w:rsidRPr="002F0F52">
        <w:t xml:space="preserve">show that </w:t>
      </w:r>
      <w:r w:rsidR="00103AE4" w:rsidRPr="00103AE4">
        <w:t>34.2%</w:t>
      </w:r>
      <w:r w:rsidR="00103AE4" w:rsidRPr="002F0F52">
        <w:t xml:space="preserve"> of children enrolled in the BCHS program were overweight or obese, along with 28.1% of children enrolled in WPC. </w:t>
      </w:r>
      <w:r w:rsidR="00103AE4" w:rsidRPr="00103AE4">
        <w:t>The obesity rate among Head Start children in the BCHS and WPC programs (19.7% and 16.5%</w:t>
      </w:r>
      <w:r w:rsidR="00DB449B">
        <w:t>, respectively</w:t>
      </w:r>
      <w:r w:rsidR="00103AE4" w:rsidRPr="00103AE4">
        <w:t>) is above the obesity rate among 2-4-year-old WIC participants in Colorado (8.6%) and the obesity rate of all children 9-12 years old in the state (10.3%).</w:t>
      </w:r>
      <w:r w:rsidR="00103AE4" w:rsidRPr="00103AE4">
        <w:rPr>
          <w:rFonts w:ascii="Tw Cen MT" w:eastAsia="Tw Cen MT" w:hAnsi="Tw Cen MT"/>
          <w:b/>
          <w:sz w:val="20"/>
          <w:szCs w:val="20"/>
        </w:rPr>
        <w:t xml:space="preserve">  </w:t>
      </w:r>
    </w:p>
    <w:p w14:paraId="67E029DC" w14:textId="176003A7" w:rsidR="002F0F52" w:rsidRPr="002F0F52" w:rsidRDefault="00091482" w:rsidP="002F0F52">
      <w:r w:rsidRPr="002F0F52">
        <w:t xml:space="preserve">Considering nutrition needs, </w:t>
      </w:r>
      <w:r w:rsidR="002F0F52" w:rsidRPr="002F0F52">
        <w:t>the rate of food insecurity in Boulder and Weld Count</w:t>
      </w:r>
      <w:r w:rsidR="00DB449B">
        <w:t>ies</w:t>
      </w:r>
      <w:r w:rsidR="002F0F52" w:rsidRPr="002F0F52">
        <w:t xml:space="preserve"> is 9%, with </w:t>
      </w:r>
      <w:r w:rsidR="002F0F52" w:rsidRPr="002F0F52">
        <w:rPr>
          <w:rFonts w:ascii="Tw Cen MT" w:hAnsi="Tw Cen MT"/>
        </w:rPr>
        <w:t xml:space="preserve">3-5% of the </w:t>
      </w:r>
      <w:r w:rsidR="00BD3BEF">
        <w:rPr>
          <w:rFonts w:ascii="Tw Cen MT" w:hAnsi="Tw Cen MT"/>
        </w:rPr>
        <w:t xml:space="preserve">service </w:t>
      </w:r>
      <w:r w:rsidR="005B1441">
        <w:rPr>
          <w:rFonts w:ascii="Tw Cen MT" w:hAnsi="Tw Cen MT"/>
        </w:rPr>
        <w:t>areas</w:t>
      </w:r>
      <w:r w:rsidR="000368BB">
        <w:rPr>
          <w:rFonts w:ascii="Tw Cen MT" w:hAnsi="Tw Cen MT"/>
        </w:rPr>
        <w:t xml:space="preserve"> </w:t>
      </w:r>
      <w:r w:rsidR="002F0F52" w:rsidRPr="002F0F52">
        <w:rPr>
          <w:rFonts w:ascii="Tw Cen MT" w:hAnsi="Tw Cen MT"/>
        </w:rPr>
        <w:t xml:space="preserve">population having limited access to healthy foods; additional pockets of the </w:t>
      </w:r>
      <w:r w:rsidR="00BD3BEF">
        <w:rPr>
          <w:rFonts w:ascii="Tw Cen MT" w:hAnsi="Tw Cen MT"/>
        </w:rPr>
        <w:t xml:space="preserve">service </w:t>
      </w:r>
      <w:r w:rsidR="005B1441">
        <w:rPr>
          <w:rFonts w:ascii="Tw Cen MT" w:hAnsi="Tw Cen MT"/>
        </w:rPr>
        <w:t>areas</w:t>
      </w:r>
      <w:r w:rsidR="002F0F52" w:rsidRPr="002F0F52">
        <w:rPr>
          <w:rFonts w:ascii="Tw Cen MT" w:hAnsi="Tw Cen MT"/>
        </w:rPr>
        <w:t xml:space="preserve"> are also noted as “food deserts” </w:t>
      </w:r>
      <w:r w:rsidR="00DB449B">
        <w:rPr>
          <w:rFonts w:ascii="Tw Cen MT" w:hAnsi="Tw Cen MT"/>
        </w:rPr>
        <w:t>(</w:t>
      </w:r>
      <w:r w:rsidR="002F0F52" w:rsidRPr="002F0F52">
        <w:rPr>
          <w:rFonts w:ascii="Tw Cen MT" w:hAnsi="Tw Cen MT"/>
        </w:rPr>
        <w:t>one in Boulder County and three in Weld County</w:t>
      </w:r>
      <w:r w:rsidR="00DB449B">
        <w:rPr>
          <w:rFonts w:ascii="Tw Cen MT" w:hAnsi="Tw Cen MT"/>
        </w:rPr>
        <w:t>)</w:t>
      </w:r>
      <w:r w:rsidR="002F0F52" w:rsidRPr="002F0F52">
        <w:rPr>
          <w:rFonts w:ascii="Tw Cen MT" w:hAnsi="Tw Cen MT"/>
        </w:rPr>
        <w:t xml:space="preserve">. </w:t>
      </w:r>
      <w:r w:rsidR="00731BA3" w:rsidRPr="002F0F52">
        <w:t>Further</w:t>
      </w:r>
      <w:r w:rsidR="00FD65C8" w:rsidRPr="002F0F52">
        <w:t xml:space="preserve">, </w:t>
      </w:r>
      <w:r w:rsidR="00E117B1" w:rsidRPr="002F0F52">
        <w:t xml:space="preserve">local food banks indicate </w:t>
      </w:r>
      <w:r w:rsidRPr="002F0F52">
        <w:t xml:space="preserve">that food insecurity increased </w:t>
      </w:r>
      <w:r w:rsidR="00E117B1" w:rsidRPr="002F0F52">
        <w:t>at the start of</w:t>
      </w:r>
      <w:r w:rsidRPr="002F0F52">
        <w:t xml:space="preserve"> the COVID-19 pandemic</w:t>
      </w:r>
      <w:r w:rsidR="008B70FD">
        <w:t>, reaching</w:t>
      </w:r>
      <w:r w:rsidR="00E117B1" w:rsidRPr="002F0F52">
        <w:t xml:space="preserve"> an unprecedented level of need</w:t>
      </w:r>
      <w:r w:rsidR="002F0F52" w:rsidRPr="002F0F52">
        <w:t>.</w:t>
      </w:r>
      <w:r w:rsidR="00E117B1" w:rsidRPr="002F0F52">
        <w:t xml:space="preserve"> </w:t>
      </w:r>
      <w:r w:rsidR="002F0F52" w:rsidRPr="002F0F52">
        <w:t xml:space="preserve">While the rate of children </w:t>
      </w:r>
      <w:r w:rsidR="002F0F52" w:rsidRPr="00173AF7">
        <w:rPr>
          <w:rFonts w:ascii="Tw Cen MT" w:hAnsi="Tw Cen MT"/>
        </w:rPr>
        <w:t>eligible for free and reduced lunch in Boulder County is 26%, the rate in Weld County is 42%, slightly above the state rate (41%)</w:t>
      </w:r>
      <w:r w:rsidR="000368BB">
        <w:rPr>
          <w:rFonts w:ascii="Tw Cen MT" w:hAnsi="Tw Cen MT"/>
        </w:rPr>
        <w:t xml:space="preserve">. In </w:t>
      </w:r>
      <w:r w:rsidR="008B70FD" w:rsidRPr="00173AF7">
        <w:rPr>
          <w:rFonts w:ascii="Tw Cen MT" w:hAnsi="Tw Cen MT"/>
        </w:rPr>
        <w:t>both the St. Vrain Valley and Boulder Valley School Districts</w:t>
      </w:r>
      <w:r w:rsidR="000368BB">
        <w:rPr>
          <w:rFonts w:ascii="Tw Cen MT" w:hAnsi="Tw Cen MT"/>
        </w:rPr>
        <w:t>,</w:t>
      </w:r>
      <w:r w:rsidR="002F0F52" w:rsidRPr="00173AF7">
        <w:rPr>
          <w:rFonts w:ascii="Tw Cen MT" w:hAnsi="Tw Cen MT"/>
        </w:rPr>
        <w:t xml:space="preserve"> the percentage of students eligible for free and reduced lunch is lower than the state rate.</w:t>
      </w:r>
    </w:p>
    <w:p w14:paraId="0194BDC3" w14:textId="68830AA3" w:rsidR="002F0F52" w:rsidRDefault="0066370D" w:rsidP="002A42C0">
      <w:r w:rsidRPr="002A42C0">
        <w:t>The number of participa</w:t>
      </w:r>
      <w:r w:rsidR="00492461">
        <w:t>nts</w:t>
      </w:r>
      <w:r w:rsidRPr="002A42C0">
        <w:t xml:space="preserve"> in the Women, Infants, and Children (WIC) program has been </w:t>
      </w:r>
      <w:r w:rsidR="00492461">
        <w:t xml:space="preserve">increasing </w:t>
      </w:r>
      <w:r w:rsidRPr="002A42C0">
        <w:t>in recent years (20</w:t>
      </w:r>
      <w:r w:rsidR="000368BB">
        <w:t>1</w:t>
      </w:r>
      <w:r w:rsidR="00492461">
        <w:t>8</w:t>
      </w:r>
      <w:r w:rsidRPr="002A42C0">
        <w:t>-20</w:t>
      </w:r>
      <w:r w:rsidR="002A42C0" w:rsidRPr="002A42C0">
        <w:t>21</w:t>
      </w:r>
      <w:r w:rsidR="00492461" w:rsidRPr="00A517CD">
        <w:t>), as has participation in the Supplemental Nutrition and Assistance Program (SNAP), with growth of 5.3% in Boulder County and 19.5% in Weld County in 2020-2021 alone</w:t>
      </w:r>
      <w:r w:rsidR="008B70FD">
        <w:t xml:space="preserve">. This is </w:t>
      </w:r>
      <w:r w:rsidR="00492461" w:rsidRPr="00A517CD">
        <w:t xml:space="preserve">likely due to the impact of the COVID-19 pandemic on the need for food assistance. A May 2022 survey of </w:t>
      </w:r>
      <w:r w:rsidR="000368BB">
        <w:t xml:space="preserve">families </w:t>
      </w:r>
      <w:r w:rsidR="00492461" w:rsidRPr="00A517CD">
        <w:t>enrolle</w:t>
      </w:r>
      <w:r w:rsidR="000368BB">
        <w:t>d</w:t>
      </w:r>
      <w:r w:rsidR="00492461" w:rsidRPr="00A517CD">
        <w:t xml:space="preserve"> in the BCHS and WPC Head Start/Early Head Start programs reflected that families are struggling to “have enough money to pay for food.”</w:t>
      </w:r>
    </w:p>
    <w:p w14:paraId="007B98D4" w14:textId="0EED3CB9" w:rsidR="000B619F" w:rsidRDefault="00616578" w:rsidP="00DA237C">
      <w:r w:rsidRPr="00024651">
        <w:t>Social and economic data show that factors such as median home value and median household income vary withi</w:t>
      </w:r>
      <w:r w:rsidR="000B619F" w:rsidRPr="00024651">
        <w:t xml:space="preserve">n the </w:t>
      </w:r>
      <w:r w:rsidR="00BD3BEF">
        <w:t xml:space="preserve">service </w:t>
      </w:r>
      <w:r w:rsidR="005B1441">
        <w:t>areas</w:t>
      </w:r>
      <w:r w:rsidR="008B70FD">
        <w:t>. G</w:t>
      </w:r>
      <w:r w:rsidR="00F733F8" w:rsidRPr="00F733F8">
        <w:t xml:space="preserve">enerally, median household incomes </w:t>
      </w:r>
      <w:r w:rsidR="008B70FD">
        <w:t xml:space="preserve">in Weld County </w:t>
      </w:r>
      <w:r w:rsidR="00F733F8" w:rsidRPr="00F733F8">
        <w:t xml:space="preserve">are lower than the state rate and </w:t>
      </w:r>
      <w:r w:rsidR="008B70FD" w:rsidRPr="00F733F8">
        <w:t>in Boulder County</w:t>
      </w:r>
      <w:r w:rsidR="008B70FD" w:rsidRPr="00F733F8" w:rsidDel="008B70FD">
        <w:t xml:space="preserve"> </w:t>
      </w:r>
      <w:r w:rsidR="008B70FD">
        <w:t>they are higher</w:t>
      </w:r>
      <w:r w:rsidR="00F733F8" w:rsidRPr="00F733F8">
        <w:t xml:space="preserve">. </w:t>
      </w:r>
      <w:r w:rsidRPr="00A25152">
        <w:rPr>
          <w:rFonts w:ascii="Tw Cen MT" w:hAnsi="Tw Cen MT"/>
        </w:rPr>
        <w:t>Some families in lower income communities dep</w:t>
      </w:r>
      <w:r w:rsidRPr="00A25152">
        <w:t>end on a wide range of social services to support their families, including subsidized child care, cash assistance, and WIC.</w:t>
      </w:r>
    </w:p>
    <w:p w14:paraId="4E9C8F09" w14:textId="6811776E" w:rsidR="00E503CB" w:rsidRDefault="00616578" w:rsidP="00DA237C">
      <w:pPr>
        <w:rPr>
          <w:rFonts w:ascii="Tw Cen MT" w:hAnsi="Tw Cen MT"/>
        </w:rPr>
      </w:pPr>
      <w:r w:rsidRPr="00906F9A">
        <w:t xml:space="preserve">Further, </w:t>
      </w:r>
      <w:r w:rsidRPr="00906F9A">
        <w:rPr>
          <w:rFonts w:ascii="Tw Cen MT" w:hAnsi="Tw Cen MT"/>
        </w:rPr>
        <w:t xml:space="preserve">violent and non-violent crime rates in </w:t>
      </w:r>
      <w:r w:rsidR="00906F9A" w:rsidRPr="00906F9A">
        <w:rPr>
          <w:rFonts w:ascii="Tw Cen MT" w:hAnsi="Tw Cen MT"/>
        </w:rPr>
        <w:t>are</w:t>
      </w:r>
      <w:r w:rsidRPr="00906F9A">
        <w:rPr>
          <w:rFonts w:ascii="Tw Cen MT" w:hAnsi="Tw Cen MT"/>
        </w:rPr>
        <w:t xml:space="preserve"> low</w:t>
      </w:r>
      <w:r w:rsidR="00906F9A" w:rsidRPr="00906F9A">
        <w:rPr>
          <w:rFonts w:ascii="Tw Cen MT" w:hAnsi="Tw Cen MT"/>
        </w:rPr>
        <w:t xml:space="preserve"> in the </w:t>
      </w:r>
      <w:r w:rsidR="00BD3BEF">
        <w:rPr>
          <w:rFonts w:ascii="Tw Cen MT" w:hAnsi="Tw Cen MT"/>
        </w:rPr>
        <w:t>service areas</w:t>
      </w:r>
      <w:r w:rsidR="00F733F8">
        <w:rPr>
          <w:rFonts w:ascii="Tw Cen MT" w:hAnsi="Tw Cen MT"/>
        </w:rPr>
        <w:t>; i</w:t>
      </w:r>
      <w:r w:rsidR="00F733F8" w:rsidRPr="00F733F8">
        <w:rPr>
          <w:rFonts w:ascii="Tw Cen MT" w:hAnsi="Tw Cen MT"/>
        </w:rPr>
        <w:t>n 2018-2020, in Boulder and Weld Counties the arrest rate was consistently lower than the statewide rate.</w:t>
      </w:r>
    </w:p>
    <w:p w14:paraId="1146C277" w14:textId="3F9F877C" w:rsidR="00572CD4" w:rsidRPr="00C85559" w:rsidRDefault="00C85559" w:rsidP="00DA237C">
      <w:pPr>
        <w:rPr>
          <w:rFonts w:ascii="Tw Cen MT" w:eastAsia="Tw Cen MT" w:hAnsi="Tw Cen MT"/>
        </w:rPr>
      </w:pPr>
      <w:r w:rsidRPr="00BD7741">
        <w:rPr>
          <w:rFonts w:ascii="Tw Cen MT" w:eastAsia="Tw Cen MT" w:hAnsi="Tw Cen MT"/>
        </w:rPr>
        <w:t xml:space="preserve">In April 2020, the pandemic had a large impact on unemployment rates, </w:t>
      </w:r>
      <w:r w:rsidR="008B70FD" w:rsidRPr="00BD7741">
        <w:rPr>
          <w:rFonts w:ascii="Tw Cen MT" w:eastAsia="Tw Cen MT" w:hAnsi="Tw Cen MT"/>
        </w:rPr>
        <w:t xml:space="preserve">both </w:t>
      </w:r>
      <w:r w:rsidRPr="00BD7741">
        <w:rPr>
          <w:rFonts w:ascii="Tw Cen MT" w:eastAsia="Tw Cen MT" w:hAnsi="Tw Cen MT"/>
        </w:rPr>
        <w:t xml:space="preserve">nationally and in Colorado. Rates gradually decreased over time </w:t>
      </w:r>
      <w:r w:rsidR="00BD7741" w:rsidRPr="00BD7741">
        <w:rPr>
          <w:rFonts w:ascii="Tw Cen MT" w:eastAsia="Tw Cen MT" w:hAnsi="Tw Cen MT"/>
        </w:rPr>
        <w:t xml:space="preserve">at varying paces in the service areas </w:t>
      </w:r>
      <w:r w:rsidRPr="00BD7741">
        <w:rPr>
          <w:rFonts w:ascii="Tw Cen MT" w:eastAsia="Tw Cen MT" w:hAnsi="Tw Cen MT"/>
        </w:rPr>
        <w:t>and began to approach pre-pandemic rates in August-October 2021.</w:t>
      </w:r>
      <w:r w:rsidRPr="00C85559">
        <w:rPr>
          <w:rFonts w:ascii="Tw Cen MT" w:eastAsia="Tw Cen MT" w:hAnsi="Tw Cen MT"/>
        </w:rPr>
        <w:t xml:space="preserve"> </w:t>
      </w:r>
      <w:r w:rsidR="00572CD4" w:rsidRPr="00C85559">
        <w:t xml:space="preserve">In </w:t>
      </w:r>
      <w:r w:rsidR="00F733F8" w:rsidRPr="00C85559">
        <w:t>Boulder County</w:t>
      </w:r>
      <w:r w:rsidR="00A517CD">
        <w:t>,</w:t>
      </w:r>
      <w:r w:rsidR="00F733F8" w:rsidRPr="00C85559">
        <w:t xml:space="preserve"> 66% of the population is in the labor force and many </w:t>
      </w:r>
      <w:r w:rsidR="00F733F8" w:rsidRPr="00C85559">
        <w:rPr>
          <w:rFonts w:ascii="Tw Cen MT" w:hAnsi="Tw Cen MT"/>
        </w:rPr>
        <w:t xml:space="preserve">young children have all parents in the labor force </w:t>
      </w:r>
      <w:r w:rsidR="008B70FD">
        <w:rPr>
          <w:rFonts w:ascii="Tw Cen MT" w:hAnsi="Tw Cen MT"/>
        </w:rPr>
        <w:t>(</w:t>
      </w:r>
      <w:r w:rsidR="00F733F8" w:rsidRPr="00C85559">
        <w:rPr>
          <w:rFonts w:ascii="Tw Cen MT" w:hAnsi="Tw Cen MT"/>
        </w:rPr>
        <w:t>above the state rate of 64.8%</w:t>
      </w:r>
      <w:r w:rsidR="008B70FD">
        <w:rPr>
          <w:rFonts w:ascii="Tw Cen MT" w:hAnsi="Tw Cen MT"/>
        </w:rPr>
        <w:t>)</w:t>
      </w:r>
      <w:r w:rsidR="00F733F8" w:rsidRPr="00C85559">
        <w:rPr>
          <w:rFonts w:ascii="Tw Cen MT" w:hAnsi="Tw Cen MT"/>
        </w:rPr>
        <w:t>, whereas Weld County falls below the state rate (60.1%).</w:t>
      </w:r>
      <w:r w:rsidR="00F733F8" w:rsidRPr="00C85559">
        <w:t xml:space="preserve"> </w:t>
      </w:r>
      <w:r w:rsidR="00F733F8" w:rsidRPr="00C85559">
        <w:rPr>
          <w:rFonts w:ascii="Tw Cen MT" w:eastAsia="Tw Cen MT" w:hAnsi="Tw Cen MT"/>
        </w:rPr>
        <w:t xml:space="preserve">According to </w:t>
      </w:r>
      <w:r w:rsidR="008B70FD">
        <w:rPr>
          <w:rFonts w:ascii="Tw Cen MT" w:eastAsia="Tw Cen MT" w:hAnsi="Tw Cen MT"/>
        </w:rPr>
        <w:t xml:space="preserve">historic </w:t>
      </w:r>
      <w:r w:rsidR="00F733F8" w:rsidRPr="00C85559">
        <w:rPr>
          <w:rFonts w:ascii="Tw Cen MT" w:eastAsia="Tw Cen MT" w:hAnsi="Tw Cen MT"/>
        </w:rPr>
        <w:t xml:space="preserve">data on unemployment, Boulder County unemployment rates tend to be lower than the statewide rate, while Weld County tends to be closer to the statewide rate and was slightly greater than the state in 2021. </w:t>
      </w:r>
    </w:p>
    <w:p w14:paraId="5B7268B1" w14:textId="1049C282" w:rsidR="00E62310" w:rsidRPr="00C85559" w:rsidRDefault="00E62310" w:rsidP="00DA237C">
      <w:pPr>
        <w:rPr>
          <w:highlight w:val="yellow"/>
        </w:rPr>
      </w:pPr>
      <w:r w:rsidRPr="00C85559">
        <w:t xml:space="preserve">In </w:t>
      </w:r>
      <w:r w:rsidR="002516D8" w:rsidRPr="00C85559">
        <w:t xml:space="preserve">the </w:t>
      </w:r>
      <w:r w:rsidR="000368BB">
        <w:t>BCHS/</w:t>
      </w:r>
      <w:r w:rsidR="00BD3BEF">
        <w:t xml:space="preserve">WPC </w:t>
      </w:r>
      <w:r w:rsidR="007F7D2E">
        <w:t>s</w:t>
      </w:r>
      <w:r w:rsidR="00BD3BEF">
        <w:t xml:space="preserve">ervice </w:t>
      </w:r>
      <w:r w:rsidR="007F7D2E">
        <w:t>a</w:t>
      </w:r>
      <w:r w:rsidR="00BD3BEF">
        <w:t>rea</w:t>
      </w:r>
      <w:r w:rsidR="000368BB">
        <w:t>s</w:t>
      </w:r>
      <w:r w:rsidRPr="00C85559">
        <w:t xml:space="preserve">, there are many social services available to meet families’ needs, including subsidized child care, cash assistance, </w:t>
      </w:r>
      <w:r w:rsidR="002516D8" w:rsidRPr="00C85559">
        <w:t>SNAP</w:t>
      </w:r>
      <w:r w:rsidR="008B70FD">
        <w:t>,</w:t>
      </w:r>
      <w:r w:rsidR="002516D8" w:rsidRPr="00C85559">
        <w:t xml:space="preserve"> </w:t>
      </w:r>
      <w:r w:rsidRPr="00C85559">
        <w:t xml:space="preserve">and WIC. Workforce training and education opportunities are available to </w:t>
      </w:r>
      <w:r w:rsidR="00BD3BEF">
        <w:t>service areas</w:t>
      </w:r>
      <w:r w:rsidRPr="00C85559">
        <w:t xml:space="preserve"> residents, </w:t>
      </w:r>
      <w:r w:rsidR="002516D8" w:rsidRPr="00C85559">
        <w:t xml:space="preserve">while </w:t>
      </w:r>
      <w:r w:rsidR="00967756">
        <w:t>affordable housing, child care</w:t>
      </w:r>
      <w:r w:rsidR="008B70FD">
        <w:t>,</w:t>
      </w:r>
      <w:r w:rsidR="00967756">
        <w:t xml:space="preserve"> and </w:t>
      </w:r>
      <w:r w:rsidRPr="00C85559">
        <w:t>public transportation is</w:t>
      </w:r>
      <w:r w:rsidR="002516D8" w:rsidRPr="00C85559">
        <w:t xml:space="preserve"> </w:t>
      </w:r>
      <w:r w:rsidR="00C85559" w:rsidRPr="00C85559">
        <w:t xml:space="preserve">somewhat </w:t>
      </w:r>
      <w:r w:rsidR="002516D8" w:rsidRPr="00C85559">
        <w:t>limited</w:t>
      </w:r>
      <w:r w:rsidRPr="00C85559">
        <w:t xml:space="preserve"> within the county. Low</w:t>
      </w:r>
      <w:r w:rsidR="005C5B40" w:rsidRPr="00C85559">
        <w:t>-</w:t>
      </w:r>
      <w:r w:rsidRPr="00C85559">
        <w:t>income families may face barriers accessing available resources</w:t>
      </w:r>
      <w:r w:rsidR="005D4A61" w:rsidRPr="00C85559">
        <w:t>; this is further</w:t>
      </w:r>
      <w:r w:rsidRPr="00C85559">
        <w:t xml:space="preserve"> reflected in Community Assessment survey results</w:t>
      </w:r>
      <w:r w:rsidR="00BE34CD" w:rsidRPr="00C85559">
        <w:t>.</w:t>
      </w:r>
    </w:p>
    <w:p w14:paraId="71FB99EC" w14:textId="4BBCF010" w:rsidR="00616578" w:rsidRPr="00E62310" w:rsidRDefault="00616578" w:rsidP="00E62310">
      <w:pPr>
        <w:pStyle w:val="Heading4"/>
        <w:rPr>
          <w:color w:val="4472C4"/>
        </w:rPr>
      </w:pPr>
      <w:r w:rsidRPr="00616578">
        <w:rPr>
          <w:color w:val="4472C4"/>
        </w:rPr>
        <w:lastRenderedPageBreak/>
        <w:t xml:space="preserve">Eligible Children and pregnant </w:t>
      </w:r>
      <w:r w:rsidRPr="00E62310">
        <w:rPr>
          <w:color w:val="4472C4"/>
        </w:rPr>
        <w:t>women</w:t>
      </w:r>
    </w:p>
    <w:p w14:paraId="2A527460" w14:textId="77777777" w:rsidR="00E62310" w:rsidRPr="00372523" w:rsidRDefault="00E62310" w:rsidP="00E62310">
      <w:pPr>
        <w:spacing w:after="0"/>
        <w:rPr>
          <w:sz w:val="22"/>
          <w:szCs w:val="22"/>
        </w:rPr>
      </w:pPr>
    </w:p>
    <w:p w14:paraId="016923CF" w14:textId="680874C9" w:rsidR="0054634A" w:rsidRDefault="00BB718A" w:rsidP="00566711">
      <w:pPr>
        <w:keepNext/>
      </w:pPr>
      <w:r w:rsidRPr="00E62310">
        <w:t xml:space="preserve">In </w:t>
      </w:r>
      <w:r w:rsidR="00D9171D">
        <w:t xml:space="preserve">the </w:t>
      </w:r>
      <w:r w:rsidR="00BD3BEF">
        <w:t xml:space="preserve">BCHS </w:t>
      </w:r>
      <w:r w:rsidR="007F7D2E">
        <w:t>s</w:t>
      </w:r>
      <w:r w:rsidR="00BD3BEF">
        <w:t xml:space="preserve">ervice </w:t>
      </w:r>
      <w:r w:rsidR="007F7D2E">
        <w:t>area</w:t>
      </w:r>
      <w:r w:rsidRPr="00E62310">
        <w:t xml:space="preserve">, </w:t>
      </w:r>
      <w:r w:rsidRPr="00D83429">
        <w:t xml:space="preserve">there are a total of </w:t>
      </w:r>
      <w:r w:rsidR="00ED1D64" w:rsidRPr="00D83429">
        <w:t>464</w:t>
      </w:r>
      <w:r w:rsidRPr="00D83429">
        <w:t xml:space="preserve"> children who are eligible for Head Start or Early Head Start services based </w:t>
      </w:r>
      <w:r w:rsidR="006C650B" w:rsidRPr="00D83429">
        <w:t xml:space="preserve">on </w:t>
      </w:r>
      <w:r w:rsidRPr="00D83429">
        <w:t>family income at or below the federal poverty level</w:t>
      </w:r>
      <w:r w:rsidR="008B70FD">
        <w:t xml:space="preserve"> </w:t>
      </w:r>
      <w:r w:rsidR="008B70FD" w:rsidRPr="00D83429">
        <w:t xml:space="preserve">in the </w:t>
      </w:r>
      <w:r w:rsidR="00BD3BEF">
        <w:t xml:space="preserve">WPC </w:t>
      </w:r>
      <w:r w:rsidR="007F7D2E">
        <w:t>s</w:t>
      </w:r>
      <w:r w:rsidR="00BD3BEF">
        <w:t xml:space="preserve">ervice </w:t>
      </w:r>
      <w:r w:rsidR="007F7D2E">
        <w:t>a</w:t>
      </w:r>
      <w:r w:rsidR="00BD3BEF">
        <w:t>rea</w:t>
      </w:r>
      <w:r w:rsidR="008B70FD">
        <w:t xml:space="preserve">, there are </w:t>
      </w:r>
      <w:r w:rsidR="00ED1D64" w:rsidRPr="00D83429">
        <w:t xml:space="preserve">919 </w:t>
      </w:r>
      <w:r w:rsidR="008B70FD">
        <w:t xml:space="preserve">children eligible based on family income. Additionally, there are an </w:t>
      </w:r>
      <w:r w:rsidR="006166C0" w:rsidRPr="00D83429">
        <w:t xml:space="preserve">estimated </w:t>
      </w:r>
      <w:r w:rsidR="00D83429" w:rsidRPr="00D83429">
        <w:t>214</w:t>
      </w:r>
      <w:r w:rsidR="006166C0" w:rsidRPr="00D83429">
        <w:t xml:space="preserve"> income-eligible pregnant women </w:t>
      </w:r>
      <w:r w:rsidR="00136C07" w:rsidRPr="00D83429">
        <w:t xml:space="preserve">in the </w:t>
      </w:r>
      <w:r w:rsidR="00BD3BEF">
        <w:t xml:space="preserve">BCHS </w:t>
      </w:r>
      <w:r w:rsidR="007F7D2E">
        <w:t>s</w:t>
      </w:r>
      <w:r w:rsidR="00BD3BEF">
        <w:t xml:space="preserve">ervice </w:t>
      </w:r>
      <w:r w:rsidR="007F7D2E">
        <w:t>a</w:t>
      </w:r>
      <w:r w:rsidR="00BD3BEF">
        <w:t>rea</w:t>
      </w:r>
      <w:r w:rsidR="00ED1D64" w:rsidRPr="00D83429">
        <w:t xml:space="preserve"> and 739</w:t>
      </w:r>
      <w:r w:rsidR="00ED1D64" w:rsidRPr="00D83429">
        <w:rPr>
          <w:rStyle w:val="FootnoteReference"/>
        </w:rPr>
        <w:footnoteReference w:id="2"/>
      </w:r>
      <w:r w:rsidR="00ED1D64" w:rsidRPr="00D83429">
        <w:t xml:space="preserve"> in the WPC area</w:t>
      </w:r>
      <w:r w:rsidR="006166C0" w:rsidRPr="00D83429">
        <w:t>.</w:t>
      </w:r>
      <w:r w:rsidR="00BA311F" w:rsidRPr="00D83429">
        <w:t xml:space="preserve"> </w:t>
      </w:r>
      <w:r w:rsidR="00566711" w:rsidRPr="00D83429">
        <w:t xml:space="preserve">Data also </w:t>
      </w:r>
      <w:r w:rsidR="0054634A" w:rsidRPr="00D83429">
        <w:t>shows</w:t>
      </w:r>
      <w:r w:rsidR="00566711" w:rsidRPr="00D83429">
        <w:t xml:space="preserve"> approximately </w:t>
      </w:r>
      <w:r w:rsidR="00D83429" w:rsidRPr="00D83429">
        <w:t>751</w:t>
      </w:r>
      <w:r w:rsidR="00566711" w:rsidRPr="00D83429">
        <w:t xml:space="preserve"> children</w:t>
      </w:r>
      <w:r w:rsidR="005D4A61" w:rsidRPr="00D83429">
        <w:t xml:space="preserve"> </w:t>
      </w:r>
      <w:r w:rsidR="00CD2F83" w:rsidRPr="00D83429">
        <w:t>birth to age 5</w:t>
      </w:r>
      <w:r w:rsidR="00CD2F83">
        <w:t xml:space="preserve"> </w:t>
      </w:r>
      <w:r w:rsidR="005D4A61" w:rsidRPr="00D83429">
        <w:t xml:space="preserve">in the </w:t>
      </w:r>
      <w:r w:rsidR="00BD3BEF">
        <w:t xml:space="preserve">BCHS </w:t>
      </w:r>
      <w:r w:rsidR="007F7D2E">
        <w:t>s</w:t>
      </w:r>
      <w:r w:rsidR="00BD3BEF">
        <w:t xml:space="preserve">ervice </w:t>
      </w:r>
      <w:r w:rsidR="007F7D2E">
        <w:t>a</w:t>
      </w:r>
      <w:r w:rsidR="00BD3BEF">
        <w:t>rea</w:t>
      </w:r>
      <w:r w:rsidR="00D83429" w:rsidRPr="00D83429">
        <w:t xml:space="preserve"> and 2,170 in the </w:t>
      </w:r>
      <w:r w:rsidR="00BD3BEF">
        <w:t xml:space="preserve">WPC </w:t>
      </w:r>
      <w:r w:rsidR="007F7D2E">
        <w:t>s</w:t>
      </w:r>
      <w:r w:rsidR="00BD3BEF">
        <w:t xml:space="preserve">ervice </w:t>
      </w:r>
      <w:r w:rsidR="007F7D2E">
        <w:t>a</w:t>
      </w:r>
      <w:r w:rsidR="00BD3BEF">
        <w:t>rea</w:t>
      </w:r>
      <w:r w:rsidR="00CD2F83">
        <w:t xml:space="preserve"> who</w:t>
      </w:r>
      <w:r w:rsidR="00566711" w:rsidRPr="00D83429">
        <w:t xml:space="preserve"> are eligible for Head Start/Early Head Start services based on receipt of public assistance</w:t>
      </w:r>
      <w:r w:rsidR="0054634A" w:rsidRPr="00D83429">
        <w:t xml:space="preserve"> (TANF</w:t>
      </w:r>
      <w:r w:rsidR="00BA311F" w:rsidRPr="00D83429">
        <w:t xml:space="preserve">, </w:t>
      </w:r>
      <w:r w:rsidR="0054634A" w:rsidRPr="00D83429">
        <w:t>SSI</w:t>
      </w:r>
      <w:r w:rsidR="00CD2F83">
        <w:t>,</w:t>
      </w:r>
      <w:r w:rsidR="00BA311F" w:rsidRPr="00D83429">
        <w:t xml:space="preserve"> and SNAP</w:t>
      </w:r>
      <w:r w:rsidR="0054634A" w:rsidRPr="00D83429">
        <w:t>).</w:t>
      </w:r>
    </w:p>
    <w:p w14:paraId="7ED06BE6" w14:textId="7A2E96D7" w:rsidR="00DF088F" w:rsidRDefault="006166C0" w:rsidP="00BA311F">
      <w:pPr>
        <w:keepNext/>
      </w:pPr>
      <w:r w:rsidRPr="00DF088F">
        <w:t xml:space="preserve">Data on homelessness </w:t>
      </w:r>
      <w:r w:rsidR="00967756">
        <w:t>reflect</w:t>
      </w:r>
      <w:r w:rsidRPr="00DF088F">
        <w:t xml:space="preserve"> </w:t>
      </w:r>
      <w:r w:rsidR="00BA311F">
        <w:t>that the St. Vrain Valley School District has a slightly higher rate of students experiencing homelessness (1.3%) than the Boulder Valley School District (0.99%), but both remain lower than</w:t>
      </w:r>
      <w:r w:rsidR="00D83429">
        <w:t xml:space="preserve"> </w:t>
      </w:r>
      <w:r w:rsidR="00BA311F">
        <w:t xml:space="preserve">the state (1.7%). The most significant portion of students experiencing homelessness in both school districts are defined as “doubled up due to economic hardship.” </w:t>
      </w:r>
    </w:p>
    <w:p w14:paraId="5ECA2156" w14:textId="45F210B7" w:rsidR="008E277C" w:rsidRDefault="0054634A" w:rsidP="00386205">
      <w:r w:rsidRPr="008E277C">
        <w:t>Additionally, t</w:t>
      </w:r>
      <w:r w:rsidR="00566711" w:rsidRPr="008E277C">
        <w:t xml:space="preserve">he number of reports and </w:t>
      </w:r>
      <w:r w:rsidR="00101A5A">
        <w:t xml:space="preserve">incidents of </w:t>
      </w:r>
      <w:r w:rsidR="00566711" w:rsidRPr="008E277C">
        <w:t xml:space="preserve">substantiated child abuse and neglect in the </w:t>
      </w:r>
      <w:r w:rsidR="00BD3BEF">
        <w:t>service areas</w:t>
      </w:r>
      <w:r w:rsidR="00566711" w:rsidRPr="008E277C">
        <w:t xml:space="preserve"> are generally </w:t>
      </w:r>
      <w:r w:rsidR="00372A58" w:rsidRPr="008E277C">
        <w:t xml:space="preserve">greater </w:t>
      </w:r>
      <w:r w:rsidR="00372A58" w:rsidRPr="005C6B1A">
        <w:t>than</w:t>
      </w:r>
      <w:r w:rsidR="00566711" w:rsidRPr="005C6B1A">
        <w:t xml:space="preserve"> the statewide rate across the </w:t>
      </w:r>
      <w:r w:rsidR="00BD3BEF">
        <w:t>service areas</w:t>
      </w:r>
      <w:r w:rsidR="00566711" w:rsidRPr="005C6B1A">
        <w:t xml:space="preserve">, but have been fluctuating or declining over the past three years. </w:t>
      </w:r>
      <w:r w:rsidR="008E277C" w:rsidRPr="005C6B1A">
        <w:t xml:space="preserve">In 2019, the rate of out of home placement for children under five years old in Boulder and Weld Counties was less than the statewide rate. There are an estimated 75 children in Boulder County and 121 children in Weld County age birth to 5 years old </w:t>
      </w:r>
      <w:r w:rsidR="00D448A5">
        <w:t>who</w:t>
      </w:r>
      <w:r w:rsidR="00D448A5" w:rsidRPr="005C6B1A">
        <w:t xml:space="preserve"> are </w:t>
      </w:r>
      <w:r w:rsidR="008E277C" w:rsidRPr="005C6B1A">
        <w:t xml:space="preserve">in foster care </w:t>
      </w:r>
      <w:r w:rsidR="00D448A5">
        <w:t xml:space="preserve">and </w:t>
      </w:r>
      <w:r w:rsidR="008E277C" w:rsidRPr="005C6B1A">
        <w:t>would be categorically eligible for Head Start/Early Head Start</w:t>
      </w:r>
      <w:r w:rsidR="008E277C" w:rsidRPr="005C6B1A">
        <w:rPr>
          <w:rFonts w:ascii="Tw Cen MT" w:eastAsia="Tw Cen MT" w:hAnsi="Tw Cen MT"/>
        </w:rPr>
        <w:t>.</w:t>
      </w:r>
      <w:r w:rsidR="008E277C" w:rsidRPr="005C6B1A">
        <w:rPr>
          <w:rStyle w:val="EndnoteReference"/>
          <w:rFonts w:ascii="Tw Cen MT" w:eastAsia="Tw Cen MT" w:hAnsi="Tw Cen MT"/>
          <w:b/>
          <w:sz w:val="21"/>
          <w:szCs w:val="21"/>
        </w:rPr>
        <w:t xml:space="preserve"> </w:t>
      </w:r>
    </w:p>
    <w:p w14:paraId="64184C59" w14:textId="7497CA3A" w:rsidR="00990725" w:rsidRPr="00990725" w:rsidRDefault="006166C0" w:rsidP="00DE6B5F">
      <w:pPr>
        <w:spacing w:after="0"/>
        <w:rPr>
          <w:rFonts w:ascii="Tw Cen MT" w:eastAsia="MS Mincho" w:hAnsi="Tw Cen MT"/>
          <w:kern w:val="0"/>
          <w14:ligatures w14:val="none"/>
        </w:rPr>
      </w:pPr>
      <w:r w:rsidRPr="00C6111D">
        <w:t xml:space="preserve">Further, </w:t>
      </w:r>
      <w:r w:rsidRPr="00C6111D">
        <w:rPr>
          <w:rFonts w:ascii="Tw Cen MT" w:eastAsia="MS Mincho" w:hAnsi="Tw Cen MT"/>
          <w:kern w:val="0"/>
          <w14:ligatures w14:val="none"/>
        </w:rPr>
        <w:t>Head Start Program Performance Standards (HS</w:t>
      </w:r>
      <w:r w:rsidR="005E16A6" w:rsidRPr="00C6111D">
        <w:rPr>
          <w:rFonts w:ascii="Tw Cen MT" w:eastAsia="MS Mincho" w:hAnsi="Tw Cen MT"/>
          <w:kern w:val="0"/>
          <w14:ligatures w14:val="none"/>
        </w:rPr>
        <w:t>P</w:t>
      </w:r>
      <w:r w:rsidRPr="00C6111D">
        <w:rPr>
          <w:rFonts w:ascii="Tw Cen MT" w:eastAsia="MS Mincho" w:hAnsi="Tw Cen MT"/>
          <w:kern w:val="0"/>
          <w14:ligatures w14:val="none"/>
        </w:rPr>
        <w:t>PS) require that at least 10% of program enrollment be children eligible for services under IDEA (i.e.</w:t>
      </w:r>
      <w:r w:rsidR="005E16A6" w:rsidRPr="00C6111D">
        <w:rPr>
          <w:rFonts w:ascii="Tw Cen MT" w:eastAsia="MS Mincho" w:hAnsi="Tw Cen MT"/>
          <w:kern w:val="0"/>
          <w14:ligatures w14:val="none"/>
        </w:rPr>
        <w:t>,</w:t>
      </w:r>
      <w:r w:rsidRPr="00C6111D">
        <w:rPr>
          <w:rFonts w:ascii="Tw Cen MT" w:eastAsia="MS Mincho" w:hAnsi="Tw Cen MT"/>
          <w:kern w:val="0"/>
          <w14:ligatures w14:val="none"/>
        </w:rPr>
        <w:t xml:space="preserve"> early intervention and preschool special education). </w:t>
      </w:r>
      <w:r w:rsidR="00C6111D" w:rsidRPr="00C6111D">
        <w:rPr>
          <w:rFonts w:ascii="Tw Cen MT" w:eastAsia="MS Mincho" w:hAnsi="Tw Cen MT"/>
          <w:kern w:val="0"/>
          <w14:ligatures w14:val="none"/>
        </w:rPr>
        <w:t>For the 2020-</w:t>
      </w:r>
      <w:r w:rsidR="00C6111D" w:rsidRPr="00990725">
        <w:rPr>
          <w:rFonts w:ascii="Tw Cen MT" w:eastAsia="MS Mincho" w:hAnsi="Tw Cen MT"/>
          <w:kern w:val="0"/>
          <w14:ligatures w14:val="none"/>
        </w:rPr>
        <w:t xml:space="preserve">2021 program year, the </w:t>
      </w:r>
      <w:r w:rsidR="008E277C" w:rsidRPr="00990725">
        <w:rPr>
          <w:rFonts w:ascii="Tw Cen MT" w:eastAsia="MS Mincho" w:hAnsi="Tw Cen MT"/>
          <w:kern w:val="0"/>
          <w14:ligatures w14:val="none"/>
        </w:rPr>
        <w:t>BCHS</w:t>
      </w:r>
      <w:r w:rsidR="00C6111D" w:rsidRPr="00990725">
        <w:rPr>
          <w:rFonts w:ascii="Tw Cen MT" w:eastAsia="MS Mincho" w:hAnsi="Tw Cen MT"/>
          <w:kern w:val="0"/>
          <w14:ligatures w14:val="none"/>
        </w:rPr>
        <w:t xml:space="preserve"> Head Start program had an enrollment rate of children with disabilities of </w:t>
      </w:r>
      <w:r w:rsidR="00990725" w:rsidRPr="00990725">
        <w:rPr>
          <w:rFonts w:ascii="Tw Cen MT" w:eastAsia="MS Mincho" w:hAnsi="Tw Cen MT"/>
          <w:kern w:val="0"/>
          <w14:ligatures w14:val="none"/>
        </w:rPr>
        <w:t>7.9</w:t>
      </w:r>
      <w:r w:rsidR="00C6111D" w:rsidRPr="00990725">
        <w:rPr>
          <w:rFonts w:ascii="Tw Cen MT" w:eastAsia="MS Mincho" w:hAnsi="Tw Cen MT"/>
          <w:kern w:val="0"/>
          <w14:ligatures w14:val="none"/>
        </w:rPr>
        <w:t>%</w:t>
      </w:r>
      <w:r w:rsidR="00157608">
        <w:rPr>
          <w:rFonts w:ascii="Tw Cen MT" w:eastAsia="MS Mincho" w:hAnsi="Tw Cen MT"/>
          <w:kern w:val="0"/>
          <w14:ligatures w14:val="none"/>
        </w:rPr>
        <w:t xml:space="preserve">. </w:t>
      </w:r>
      <w:r w:rsidR="008E277C" w:rsidRPr="00990725">
        <w:rPr>
          <w:rFonts w:ascii="Tw Cen MT" w:eastAsia="MS Mincho" w:hAnsi="Tw Cen MT"/>
          <w:kern w:val="0"/>
          <w14:ligatures w14:val="none"/>
        </w:rPr>
        <w:t xml:space="preserve">WPC had a rate of </w:t>
      </w:r>
      <w:r w:rsidR="00990725" w:rsidRPr="00990725">
        <w:rPr>
          <w:rFonts w:ascii="Tw Cen MT" w:eastAsia="MS Mincho" w:hAnsi="Tw Cen MT"/>
          <w:kern w:val="0"/>
          <w14:ligatures w14:val="none"/>
        </w:rPr>
        <w:t>4.8</w:t>
      </w:r>
      <w:r w:rsidR="008E277C" w:rsidRPr="00990725">
        <w:rPr>
          <w:rFonts w:ascii="Tw Cen MT" w:eastAsia="MS Mincho" w:hAnsi="Tw Cen MT"/>
          <w:kern w:val="0"/>
          <w14:ligatures w14:val="none"/>
        </w:rPr>
        <w:t xml:space="preserve">% in </w:t>
      </w:r>
      <w:r w:rsidR="00990725" w:rsidRPr="00990725">
        <w:rPr>
          <w:rFonts w:ascii="Tw Cen MT" w:eastAsia="MS Mincho" w:hAnsi="Tw Cen MT"/>
          <w:kern w:val="0"/>
          <w14:ligatures w14:val="none"/>
        </w:rPr>
        <w:t xml:space="preserve">Early </w:t>
      </w:r>
      <w:r w:rsidR="008E277C" w:rsidRPr="00990725">
        <w:rPr>
          <w:rFonts w:ascii="Tw Cen MT" w:eastAsia="MS Mincho" w:hAnsi="Tw Cen MT"/>
          <w:kern w:val="0"/>
          <w14:ligatures w14:val="none"/>
        </w:rPr>
        <w:t xml:space="preserve">Head Start, </w:t>
      </w:r>
      <w:r w:rsidR="00157608">
        <w:rPr>
          <w:rFonts w:ascii="Tw Cen MT" w:eastAsia="MS Mincho" w:hAnsi="Tw Cen MT"/>
          <w:kern w:val="0"/>
          <w14:ligatures w14:val="none"/>
        </w:rPr>
        <w:t xml:space="preserve">and a rate of </w:t>
      </w:r>
      <w:r w:rsidR="00990725" w:rsidRPr="00990725">
        <w:rPr>
          <w:rFonts w:ascii="Tw Cen MT" w:eastAsia="MS Mincho" w:hAnsi="Tw Cen MT"/>
          <w:kern w:val="0"/>
          <w14:ligatures w14:val="none"/>
        </w:rPr>
        <w:t>14.9</w:t>
      </w:r>
      <w:r w:rsidR="00C6111D" w:rsidRPr="00990725">
        <w:rPr>
          <w:rFonts w:ascii="Tw Cen MT" w:eastAsia="MS Mincho" w:hAnsi="Tw Cen MT"/>
          <w:kern w:val="0"/>
          <w14:ligatures w14:val="none"/>
        </w:rPr>
        <w:t>%</w:t>
      </w:r>
      <w:r w:rsidR="00157608">
        <w:rPr>
          <w:rFonts w:ascii="Tw Cen MT" w:eastAsia="MS Mincho" w:hAnsi="Tw Cen MT"/>
          <w:kern w:val="0"/>
          <w14:ligatures w14:val="none"/>
        </w:rPr>
        <w:t xml:space="preserve"> in Head Start.</w:t>
      </w:r>
      <w:r w:rsidR="00C6111D" w:rsidRPr="00990725">
        <w:rPr>
          <w:rFonts w:ascii="Tw Cen MT" w:eastAsia="MS Mincho" w:hAnsi="Tw Cen MT"/>
          <w:kern w:val="0"/>
          <w14:ligatures w14:val="none"/>
        </w:rPr>
        <w:t xml:space="preserve"> </w:t>
      </w:r>
      <w:r w:rsidR="00990725">
        <w:rPr>
          <w:rFonts w:ascii="Tw Cen MT" w:eastAsia="MS Mincho" w:hAnsi="Tw Cen MT"/>
          <w:kern w:val="0"/>
          <w14:ligatures w14:val="none"/>
        </w:rPr>
        <w:t>Historically, these rates have been above ten percent</w:t>
      </w:r>
      <w:r w:rsidR="00157608">
        <w:rPr>
          <w:rFonts w:ascii="Tw Cen MT" w:eastAsia="MS Mincho" w:hAnsi="Tw Cen MT"/>
          <w:kern w:val="0"/>
          <w14:ligatures w14:val="none"/>
        </w:rPr>
        <w:t xml:space="preserve">. </w:t>
      </w:r>
      <w:r w:rsidR="005B1441" w:rsidRPr="005B1441">
        <w:rPr>
          <w:rFonts w:ascii="Tw Cen MT" w:eastAsia="MS Mincho" w:hAnsi="Tw Cen MT"/>
          <w:kern w:val="0"/>
          <w14:ligatures w14:val="none"/>
        </w:rPr>
        <w:t xml:space="preserve">The wait times </w:t>
      </w:r>
      <w:r w:rsidR="00EA1A03" w:rsidRPr="005B1441">
        <w:rPr>
          <w:rFonts w:ascii="Tw Cen MT" w:eastAsia="MS Mincho" w:hAnsi="Tw Cen MT"/>
          <w:kern w:val="0"/>
          <w14:ligatures w14:val="none"/>
        </w:rPr>
        <w:t xml:space="preserve">for evaluation </w:t>
      </w:r>
      <w:r w:rsidR="00157608" w:rsidRPr="005B1441">
        <w:rPr>
          <w:rFonts w:ascii="Tw Cen MT" w:eastAsia="MS Mincho" w:hAnsi="Tw Cen MT"/>
          <w:kern w:val="0"/>
          <w14:ligatures w14:val="none"/>
        </w:rPr>
        <w:t xml:space="preserve">and enrollment of children with disabilities has been </w:t>
      </w:r>
      <w:r w:rsidR="00990725" w:rsidRPr="005B1441">
        <w:rPr>
          <w:rFonts w:ascii="Tw Cen MT" w:eastAsia="MS Mincho" w:hAnsi="Tw Cen MT"/>
          <w:kern w:val="0"/>
          <w14:ligatures w14:val="none"/>
        </w:rPr>
        <w:t>impacted heavily by the COVID-19 pandemic.</w:t>
      </w:r>
      <w:r w:rsidR="00990725">
        <w:rPr>
          <w:rFonts w:ascii="Tw Cen MT" w:eastAsia="MS Mincho" w:hAnsi="Tw Cen MT"/>
          <w:kern w:val="0"/>
          <w14:ligatures w14:val="none"/>
        </w:rPr>
        <w:t xml:space="preserve"> </w:t>
      </w:r>
    </w:p>
    <w:p w14:paraId="15A0DAB9" w14:textId="77777777" w:rsidR="00990725" w:rsidRPr="00990725" w:rsidRDefault="00990725" w:rsidP="00DE6B5F">
      <w:pPr>
        <w:spacing w:after="0"/>
        <w:rPr>
          <w:rFonts w:ascii="Tw Cen MT" w:eastAsia="MS Mincho" w:hAnsi="Tw Cen MT"/>
          <w:kern w:val="0"/>
          <w14:ligatures w14:val="none"/>
        </w:rPr>
      </w:pPr>
    </w:p>
    <w:p w14:paraId="2048B834" w14:textId="299CD533" w:rsidR="00DE6B5F" w:rsidRDefault="00DE6B5F" w:rsidP="00DE6B5F">
      <w:pPr>
        <w:spacing w:after="0"/>
      </w:pPr>
      <w:r w:rsidRPr="00990725">
        <w:rPr>
          <w:rFonts w:ascii="Tw Cen MT" w:eastAsia="MS Mincho" w:hAnsi="Tw Cen MT"/>
          <w:kern w:val="0"/>
          <w14:ligatures w14:val="none"/>
        </w:rPr>
        <w:t xml:space="preserve">The most recent count from </w:t>
      </w:r>
      <w:r w:rsidR="006166C0" w:rsidRPr="00990725">
        <w:rPr>
          <w:rFonts w:ascii="Tw Cen MT" w:eastAsia="MS Mincho" w:hAnsi="Tw Cen MT"/>
          <w:kern w:val="0"/>
          <w14:ligatures w14:val="none"/>
        </w:rPr>
        <w:t xml:space="preserve">Early Intervention </w:t>
      </w:r>
      <w:r w:rsidRPr="00990725">
        <w:rPr>
          <w:rFonts w:ascii="Tw Cen MT" w:eastAsia="MS Mincho" w:hAnsi="Tw Cen MT"/>
          <w:kern w:val="0"/>
          <w14:ligatures w14:val="none"/>
        </w:rPr>
        <w:t>providers</w:t>
      </w:r>
      <w:r w:rsidR="006166C0" w:rsidRPr="00990725">
        <w:rPr>
          <w:rFonts w:ascii="Tw Cen MT" w:eastAsia="MS Mincho" w:hAnsi="Tw Cen MT"/>
          <w:kern w:val="0"/>
          <w14:ligatures w14:val="none"/>
        </w:rPr>
        <w:t xml:space="preserve"> </w:t>
      </w:r>
      <w:r w:rsidRPr="00990725">
        <w:rPr>
          <w:rFonts w:ascii="Tw Cen MT" w:eastAsia="MS Mincho" w:hAnsi="Tw Cen MT"/>
          <w:kern w:val="0"/>
          <w14:ligatures w14:val="none"/>
        </w:rPr>
        <w:t xml:space="preserve">in Boulder and Weld Counties (Imagine Colorado and Envision Colorado) </w:t>
      </w:r>
      <w:r w:rsidR="00157608">
        <w:rPr>
          <w:rFonts w:ascii="Tw Cen MT" w:eastAsia="MS Mincho" w:hAnsi="Tw Cen MT"/>
          <w:kern w:val="0"/>
          <w14:ligatures w14:val="none"/>
        </w:rPr>
        <w:t>indicates</w:t>
      </w:r>
      <w:r w:rsidR="00157608" w:rsidRPr="00990725">
        <w:rPr>
          <w:rFonts w:ascii="Tw Cen MT" w:eastAsia="MS Mincho" w:hAnsi="Tw Cen MT"/>
          <w:kern w:val="0"/>
          <w14:ligatures w14:val="none"/>
        </w:rPr>
        <w:t xml:space="preserve"> </w:t>
      </w:r>
      <w:r w:rsidR="003407AF" w:rsidRPr="00990725">
        <w:rPr>
          <w:rFonts w:ascii="Tw Cen MT" w:eastAsia="MS Mincho" w:hAnsi="Tw Cen MT"/>
          <w:kern w:val="0"/>
          <w14:ligatures w14:val="none"/>
        </w:rPr>
        <w:t>th</w:t>
      </w:r>
      <w:r w:rsidR="003407AF">
        <w:rPr>
          <w:rFonts w:ascii="Tw Cen MT" w:eastAsia="MS Mincho" w:hAnsi="Tw Cen MT"/>
          <w:kern w:val="0"/>
          <w14:ligatures w14:val="none"/>
        </w:rPr>
        <w:t>at</w:t>
      </w:r>
      <w:r w:rsidR="00496CC5">
        <w:rPr>
          <w:rFonts w:ascii="Tw Cen MT" w:eastAsia="MS Mincho" w:hAnsi="Tw Cen MT"/>
          <w:kern w:val="0"/>
          <w14:ligatures w14:val="none"/>
        </w:rPr>
        <w:t xml:space="preserve"> </w:t>
      </w:r>
      <w:r w:rsidR="003407AF" w:rsidRPr="00990725">
        <w:rPr>
          <w:rFonts w:ascii="Tw Cen MT" w:eastAsia="MS Mincho" w:hAnsi="Tw Cen MT"/>
          <w:kern w:val="0"/>
          <w14:ligatures w14:val="none"/>
        </w:rPr>
        <w:t>1,245 infants and toddlers</w:t>
      </w:r>
      <w:r w:rsidRPr="00990725">
        <w:rPr>
          <w:rFonts w:ascii="Tw Cen MT" w:eastAsia="MS Mincho" w:hAnsi="Tw Cen MT"/>
          <w:kern w:val="0"/>
          <w14:ligatures w14:val="none"/>
        </w:rPr>
        <w:t xml:space="preserve"> (733 in Boulder County and 512 in Weld County) are </w:t>
      </w:r>
      <w:r w:rsidR="006166C0" w:rsidRPr="00990725">
        <w:rPr>
          <w:rFonts w:ascii="Tw Cen MT" w:eastAsia="MS Mincho" w:hAnsi="Tw Cen MT"/>
          <w:kern w:val="0"/>
          <w14:ligatures w14:val="none"/>
        </w:rPr>
        <w:t>receiving early intervention services. There are</w:t>
      </w:r>
      <w:r w:rsidR="006166C0" w:rsidRPr="00241015">
        <w:rPr>
          <w:rFonts w:ascii="Tw Cen MT" w:eastAsia="MS Mincho" w:hAnsi="Tw Cen MT"/>
          <w:kern w:val="0"/>
          <w14:ligatures w14:val="none"/>
        </w:rPr>
        <w:t xml:space="preserve"> </w:t>
      </w:r>
      <w:r w:rsidRPr="00241015">
        <w:rPr>
          <w:rFonts w:ascii="Tw Cen MT" w:eastAsia="MS Mincho" w:hAnsi="Tw Cen MT"/>
          <w:kern w:val="0"/>
          <w14:ligatures w14:val="none"/>
        </w:rPr>
        <w:t xml:space="preserve">also </w:t>
      </w:r>
      <w:r w:rsidR="00C95679" w:rsidRPr="00241015">
        <w:rPr>
          <w:rFonts w:ascii="Tw Cen MT" w:eastAsia="MS Mincho" w:hAnsi="Tw Cen MT"/>
          <w:kern w:val="0"/>
          <w14:ligatures w14:val="none"/>
        </w:rPr>
        <w:t xml:space="preserve">an estimated </w:t>
      </w:r>
      <w:r w:rsidRPr="00241015">
        <w:t xml:space="preserve">93 children in Boulder County, age 3-5 </w:t>
      </w:r>
      <w:r w:rsidR="00157608">
        <w:t xml:space="preserve">who </w:t>
      </w:r>
      <w:r w:rsidRPr="00241015">
        <w:t xml:space="preserve">receive early childhood special education services, as well as 149 children </w:t>
      </w:r>
      <w:r w:rsidR="009F7A5F">
        <w:t xml:space="preserve">age 3-5 </w:t>
      </w:r>
      <w:r w:rsidRPr="00241015">
        <w:t xml:space="preserve">in Weld County. Combining the number of children served in Early Intervention services </w:t>
      </w:r>
      <w:r w:rsidR="00157608">
        <w:t xml:space="preserve">with </w:t>
      </w:r>
      <w:r w:rsidRPr="00241015">
        <w:t xml:space="preserve">the number of children receiving special education services in the school districts in the </w:t>
      </w:r>
      <w:r w:rsidR="00BD3BEF">
        <w:t>service areas</w:t>
      </w:r>
      <w:r w:rsidRPr="00241015">
        <w:t xml:space="preserve">, it is estimated that approximately 1,487 children with disabilities are </w:t>
      </w:r>
      <w:r w:rsidR="005B1441" w:rsidRPr="005B1441">
        <w:t xml:space="preserve">potentially </w:t>
      </w:r>
      <w:r w:rsidRPr="005B1441">
        <w:t>eligible for</w:t>
      </w:r>
      <w:r w:rsidRPr="00241015">
        <w:t xml:space="preserve"> Head Start/Early Head in the </w:t>
      </w:r>
      <w:r w:rsidR="00BD3BEF">
        <w:t>service areas</w:t>
      </w:r>
      <w:r w:rsidRPr="00241015">
        <w:t>.</w:t>
      </w:r>
      <w:r w:rsidR="0024597F">
        <w:t xml:space="preserve"> </w:t>
      </w:r>
    </w:p>
    <w:p w14:paraId="291B1F65" w14:textId="4F04B666" w:rsidR="00DA237C" w:rsidRPr="00AA4A46" w:rsidRDefault="00DA237C" w:rsidP="00DA237C">
      <w:pPr>
        <w:pStyle w:val="Heading4"/>
        <w:spacing w:after="240"/>
        <w:rPr>
          <w:color w:val="3966A8"/>
        </w:rPr>
      </w:pPr>
      <w:r w:rsidRPr="00AA4A46">
        <w:rPr>
          <w:color w:val="3966A8"/>
        </w:rPr>
        <w:t>Agencies Serving Eligible Children</w:t>
      </w:r>
      <w:r w:rsidR="009766A4">
        <w:rPr>
          <w:color w:val="3966A8"/>
        </w:rPr>
        <w:t xml:space="preserve"> and pregnant women</w:t>
      </w:r>
    </w:p>
    <w:p w14:paraId="259F59CE" w14:textId="311F92D9" w:rsidR="006166C0" w:rsidRPr="001143EE" w:rsidRDefault="006166C0" w:rsidP="00DA237C">
      <w:pPr>
        <w:rPr>
          <w:rFonts w:cs="Arial"/>
        </w:rPr>
      </w:pPr>
      <w:r w:rsidRPr="005C7534">
        <w:t xml:space="preserve">In </w:t>
      </w:r>
      <w:r w:rsidR="001D4190" w:rsidRPr="005C7534">
        <w:rPr>
          <w:rFonts w:ascii="Tw Cen MT" w:eastAsia="MS Mincho" w:hAnsi="Tw Cen MT"/>
          <w:kern w:val="0"/>
          <w14:ligatures w14:val="none"/>
        </w:rPr>
        <w:t xml:space="preserve">the </w:t>
      </w:r>
      <w:r w:rsidR="00BD3BEF">
        <w:rPr>
          <w:rFonts w:ascii="Tw Cen MT" w:eastAsia="MS Mincho" w:hAnsi="Tw Cen MT"/>
          <w:kern w:val="0"/>
          <w14:ligatures w14:val="none"/>
        </w:rPr>
        <w:t xml:space="preserve">BCHS </w:t>
      </w:r>
      <w:r w:rsidR="007F7D2E">
        <w:rPr>
          <w:rFonts w:ascii="Tw Cen MT" w:eastAsia="MS Mincho" w:hAnsi="Tw Cen MT"/>
          <w:kern w:val="0"/>
          <w14:ligatures w14:val="none"/>
        </w:rPr>
        <w:t>s</w:t>
      </w:r>
      <w:r w:rsidR="00BD3BEF">
        <w:rPr>
          <w:rFonts w:ascii="Tw Cen MT" w:eastAsia="MS Mincho" w:hAnsi="Tw Cen MT"/>
          <w:kern w:val="0"/>
          <w14:ligatures w14:val="none"/>
        </w:rPr>
        <w:t xml:space="preserve">ervice </w:t>
      </w:r>
      <w:r w:rsidR="007F7D2E">
        <w:rPr>
          <w:rFonts w:ascii="Tw Cen MT" w:eastAsia="MS Mincho" w:hAnsi="Tw Cen MT"/>
          <w:kern w:val="0"/>
          <w14:ligatures w14:val="none"/>
        </w:rPr>
        <w:t>a</w:t>
      </w:r>
      <w:r w:rsidR="00BD3BEF">
        <w:rPr>
          <w:rFonts w:ascii="Tw Cen MT" w:eastAsia="MS Mincho" w:hAnsi="Tw Cen MT"/>
          <w:kern w:val="0"/>
          <w14:ligatures w14:val="none"/>
        </w:rPr>
        <w:t>rea</w:t>
      </w:r>
      <w:r w:rsidRPr="005C7534">
        <w:t xml:space="preserve">, </w:t>
      </w:r>
      <w:r w:rsidR="00282643" w:rsidRPr="005C7534">
        <w:t xml:space="preserve">there are </w:t>
      </w:r>
      <w:r w:rsidR="005C7534" w:rsidRPr="005C7534">
        <w:t>125</w:t>
      </w:r>
      <w:r w:rsidR="00282643" w:rsidRPr="005C7534">
        <w:t xml:space="preserve"> </w:t>
      </w:r>
      <w:r w:rsidR="0030106B" w:rsidRPr="005C7534">
        <w:t>licensed child care centers</w:t>
      </w:r>
      <w:r w:rsidR="00AC7A31">
        <w:t xml:space="preserve">, </w:t>
      </w:r>
      <w:r w:rsidR="0030106B" w:rsidRPr="005C7534">
        <w:t>family child care homes</w:t>
      </w:r>
      <w:r w:rsidR="009A2F26">
        <w:t>,</w:t>
      </w:r>
      <w:r w:rsidR="00AC7A31">
        <w:t xml:space="preserve"> and private preschool programs</w:t>
      </w:r>
      <w:r w:rsidR="00282643" w:rsidRPr="005C7534">
        <w:t>, with</w:t>
      </w:r>
      <w:r w:rsidR="0030106B" w:rsidRPr="005C7534">
        <w:t xml:space="preserve"> </w:t>
      </w:r>
      <w:r w:rsidR="00282643" w:rsidRPr="005C7534">
        <w:t xml:space="preserve">the total capacity </w:t>
      </w:r>
      <w:r w:rsidR="00785A3D" w:rsidRPr="005C7534">
        <w:t>to serve</w:t>
      </w:r>
      <w:r w:rsidR="00282643" w:rsidRPr="005C7534">
        <w:t xml:space="preserve"> </w:t>
      </w:r>
      <w:r w:rsidR="005C7534" w:rsidRPr="005C7534">
        <w:t>6,662</w:t>
      </w:r>
      <w:r w:rsidR="00785A3D" w:rsidRPr="005C7534">
        <w:t xml:space="preserve"> children</w:t>
      </w:r>
      <w:r w:rsidR="00785A3D" w:rsidRPr="00182086">
        <w:t xml:space="preserve">; in </w:t>
      </w:r>
      <w:r w:rsidR="00182086" w:rsidRPr="00182086">
        <w:t>the</w:t>
      </w:r>
      <w:r w:rsidR="00182086">
        <w:t xml:space="preserve"> WPC service area </w:t>
      </w:r>
      <w:r w:rsidR="00785A3D" w:rsidRPr="005C7534">
        <w:t xml:space="preserve">there are </w:t>
      </w:r>
      <w:r w:rsidR="005C7534" w:rsidRPr="005C7534">
        <w:t>119</w:t>
      </w:r>
      <w:r w:rsidR="00785A3D" w:rsidRPr="005C7534">
        <w:t xml:space="preserve"> licensed </w:t>
      </w:r>
      <w:r w:rsidR="00AC7A31">
        <w:t xml:space="preserve">providers </w:t>
      </w:r>
      <w:r w:rsidR="00785A3D" w:rsidRPr="005C7534">
        <w:t xml:space="preserve">with the total capacity to serve </w:t>
      </w:r>
      <w:r w:rsidR="005C7534" w:rsidRPr="005C7534">
        <w:t>5,331</w:t>
      </w:r>
      <w:r w:rsidR="00785A3D" w:rsidRPr="005C7534">
        <w:t xml:space="preserve"> children</w:t>
      </w:r>
      <w:r w:rsidR="0086453D" w:rsidRPr="005C7534">
        <w:t>.</w:t>
      </w:r>
      <w:r w:rsidR="0086453D">
        <w:t xml:space="preserve"> A</w:t>
      </w:r>
      <w:r w:rsidRPr="008C74EF">
        <w:t xml:space="preserve"> majority of </w:t>
      </w:r>
      <w:r w:rsidR="0086453D">
        <w:t>care is provided</w:t>
      </w:r>
      <w:r w:rsidR="000A6971" w:rsidRPr="008C74EF">
        <w:t xml:space="preserve"> </w:t>
      </w:r>
      <w:r w:rsidRPr="008C74EF">
        <w:t xml:space="preserve">in center-based </w:t>
      </w:r>
      <w:r w:rsidRPr="0024597F">
        <w:t xml:space="preserve">programs. </w:t>
      </w:r>
      <w:r w:rsidR="008C74EF" w:rsidRPr="0024597F">
        <w:t xml:space="preserve">While </w:t>
      </w:r>
      <w:r w:rsidR="006A26AE">
        <w:t xml:space="preserve">more than half </w:t>
      </w:r>
      <w:r w:rsidR="008C74EF" w:rsidRPr="0024597F">
        <w:t>of</w:t>
      </w:r>
      <w:r w:rsidR="008C74EF">
        <w:t xml:space="preserve"> child care centers in </w:t>
      </w:r>
      <w:r w:rsidR="0024597F">
        <w:t xml:space="preserve">Boulder </w:t>
      </w:r>
      <w:r w:rsidR="006A26AE">
        <w:t>(</w:t>
      </w:r>
      <w:r w:rsidR="006A26AE" w:rsidRPr="0024597F">
        <w:t>50.4</w:t>
      </w:r>
      <w:r w:rsidR="006A26AE">
        <w:t xml:space="preserve">%) </w:t>
      </w:r>
      <w:r w:rsidR="0024597F">
        <w:t>and Weld County (</w:t>
      </w:r>
      <w:r w:rsidR="006A26AE" w:rsidRPr="0024597F">
        <w:t>63%</w:t>
      </w:r>
      <w:r w:rsidR="0024597F">
        <w:t xml:space="preserve">) </w:t>
      </w:r>
      <w:r w:rsidR="008C74EF">
        <w:t xml:space="preserve">are </w:t>
      </w:r>
      <w:r w:rsidR="008C74EF" w:rsidRPr="008C74EF">
        <w:t xml:space="preserve">licensed to serve infants/toddlers, their licensure does not always indicate that these programs are serving this age group. </w:t>
      </w:r>
      <w:r w:rsidRPr="008C74EF">
        <w:t xml:space="preserve">Licensed capacity does not necessarily reflect the number of children that a program would </w:t>
      </w:r>
      <w:r w:rsidRPr="008C74EF">
        <w:lastRenderedPageBreak/>
        <w:t xml:space="preserve">typically have enrolled, as other factors, such as class size limits, may impact the number of children served at any given time. </w:t>
      </w:r>
      <w:r w:rsidRPr="008C74EF">
        <w:rPr>
          <w:rFonts w:cs="Arial"/>
        </w:rPr>
        <w:t>It is also important to note that total capacity includes school age care</w:t>
      </w:r>
      <w:r w:rsidR="00785A3D">
        <w:rPr>
          <w:rFonts w:cs="Arial"/>
        </w:rPr>
        <w:t xml:space="preserve"> in family child care programs</w:t>
      </w:r>
      <w:r w:rsidRPr="008C74EF">
        <w:rPr>
          <w:rFonts w:cs="Arial"/>
        </w:rPr>
        <w:t xml:space="preserve">, and is available for families of all income levels, </w:t>
      </w:r>
      <w:r w:rsidR="000A6971" w:rsidRPr="008C74EF">
        <w:rPr>
          <w:rFonts w:cs="Arial"/>
        </w:rPr>
        <w:t xml:space="preserve">reducing </w:t>
      </w:r>
      <w:r w:rsidRPr="008C74EF">
        <w:rPr>
          <w:rFonts w:cs="Arial"/>
        </w:rPr>
        <w:t xml:space="preserve">the number of slots available for </w:t>
      </w:r>
      <w:r w:rsidRPr="001143EE">
        <w:rPr>
          <w:rFonts w:cs="Arial"/>
        </w:rPr>
        <w:t>children birth to 5</w:t>
      </w:r>
      <w:r w:rsidR="000A6971" w:rsidRPr="001143EE">
        <w:rPr>
          <w:rFonts w:cs="Arial"/>
        </w:rPr>
        <w:t xml:space="preserve"> from low-income families</w:t>
      </w:r>
      <w:r w:rsidRPr="001143EE">
        <w:rPr>
          <w:rFonts w:cs="Arial"/>
        </w:rPr>
        <w:t>.</w:t>
      </w:r>
    </w:p>
    <w:p w14:paraId="1B9AA5F4" w14:textId="7C9CD532" w:rsidR="001143EE" w:rsidRDefault="001143EE" w:rsidP="000D1FAD">
      <w:r w:rsidRPr="001143EE">
        <w:t xml:space="preserve">In the </w:t>
      </w:r>
      <w:r w:rsidR="00BD3BEF">
        <w:t xml:space="preserve">BCHS </w:t>
      </w:r>
      <w:r w:rsidR="007F7D2E">
        <w:t>s</w:t>
      </w:r>
      <w:r w:rsidR="00BD3BEF">
        <w:t xml:space="preserve">ervice </w:t>
      </w:r>
      <w:r w:rsidR="007F7D2E">
        <w:t>a</w:t>
      </w:r>
      <w:r w:rsidR="00BD3BEF">
        <w:t>rea</w:t>
      </w:r>
      <w:r w:rsidRPr="001143EE">
        <w:t>, w</w:t>
      </w:r>
      <w:r w:rsidR="000D1FAD" w:rsidRPr="001143EE">
        <w:t xml:space="preserve">hen comparing the number of children under five years old to total child care capacity, the number of children under </w:t>
      </w:r>
      <w:r w:rsidR="003407AF">
        <w:t>five</w:t>
      </w:r>
      <w:r w:rsidR="000D1FAD" w:rsidRPr="001143EE">
        <w:t xml:space="preserve"> years old (</w:t>
      </w:r>
      <w:r w:rsidR="00CE1F23" w:rsidRPr="001143EE">
        <w:t>7,908 children</w:t>
      </w:r>
      <w:r w:rsidR="000D1FAD" w:rsidRPr="001143EE">
        <w:t>) exceeds total child care capacity (</w:t>
      </w:r>
      <w:r w:rsidRPr="001143EE">
        <w:t>6,662</w:t>
      </w:r>
      <w:r w:rsidR="000D1FAD" w:rsidRPr="001143EE">
        <w:t xml:space="preserve"> slots</w:t>
      </w:r>
      <w:r w:rsidRPr="001143EE">
        <w:t xml:space="preserve">), indicating there is the capacity in the child care system to serve 84.2% of children under five in licensed programs. In the </w:t>
      </w:r>
      <w:r w:rsidR="00BD3BEF">
        <w:t xml:space="preserve">WPC </w:t>
      </w:r>
      <w:r w:rsidR="007F7D2E">
        <w:t>s</w:t>
      </w:r>
      <w:r w:rsidR="00BD3BEF">
        <w:t xml:space="preserve">ervice </w:t>
      </w:r>
      <w:r w:rsidR="007F7D2E">
        <w:t>ar</w:t>
      </w:r>
      <w:r w:rsidR="00BD3BEF">
        <w:t>ea</w:t>
      </w:r>
      <w:r w:rsidRPr="001143EE">
        <w:t xml:space="preserve">, </w:t>
      </w:r>
      <w:r w:rsidR="00785A3D" w:rsidRPr="001143EE">
        <w:t xml:space="preserve">there are </w:t>
      </w:r>
      <w:r w:rsidRPr="001143EE">
        <w:t>12,060</w:t>
      </w:r>
      <w:r w:rsidR="00785A3D" w:rsidRPr="001143EE">
        <w:t xml:space="preserve"> children under </w:t>
      </w:r>
      <w:r w:rsidR="003407AF">
        <w:t>five</w:t>
      </w:r>
      <w:r w:rsidR="00785A3D" w:rsidRPr="001143EE">
        <w:t xml:space="preserve"> years old and </w:t>
      </w:r>
      <w:r w:rsidRPr="001143EE">
        <w:t>5,331</w:t>
      </w:r>
      <w:r w:rsidR="00785A3D" w:rsidRPr="001143EE">
        <w:t xml:space="preserve"> slot</w:t>
      </w:r>
      <w:r w:rsidRPr="001143EE">
        <w:t>s</w:t>
      </w:r>
      <w:r w:rsidR="00785A3D" w:rsidRPr="001143EE">
        <w:t xml:space="preserve"> available</w:t>
      </w:r>
      <w:r w:rsidRPr="001143EE">
        <w:rPr>
          <w:rFonts w:ascii="Tw Cen MT" w:eastAsia="Tw Cen MT" w:hAnsi="Tw Cen MT"/>
        </w:rPr>
        <w:t>, indicating there is the capacity in the child care system to serve 44.2% of children under five in licensed programs.</w:t>
      </w:r>
      <w:r w:rsidR="000D1FAD" w:rsidRPr="001143EE">
        <w:t xml:space="preserve"> This does not necessarily reflect unmet need, as children may be served in other settings, such as public pre-kindergarten</w:t>
      </w:r>
      <w:r w:rsidR="00E041E6">
        <w:t xml:space="preserve">, </w:t>
      </w:r>
      <w:r w:rsidR="003407AF" w:rsidRPr="00E041E6">
        <w:t xml:space="preserve">informal </w:t>
      </w:r>
      <w:r w:rsidR="00E041E6">
        <w:t xml:space="preserve">care </w:t>
      </w:r>
      <w:r w:rsidR="000E6D05" w:rsidRPr="00E041E6">
        <w:t xml:space="preserve">and unlicensed </w:t>
      </w:r>
      <w:r w:rsidR="003407AF" w:rsidRPr="00E041E6">
        <w:t>care</w:t>
      </w:r>
      <w:r w:rsidR="000D1FAD" w:rsidRPr="00E041E6">
        <w:t>, and not all families with young children will need or want care.</w:t>
      </w:r>
      <w:r w:rsidR="000D1FAD" w:rsidRPr="000D1FAD">
        <w:t xml:space="preserve"> </w:t>
      </w:r>
    </w:p>
    <w:p w14:paraId="7058A806" w14:textId="562B87A7" w:rsidR="001378AF" w:rsidRPr="005C4D09" w:rsidRDefault="00FF300D" w:rsidP="00A42192">
      <w:r w:rsidRPr="005C4D09">
        <w:t>Child care program quality in Colorado is measured by Colorado Shines, the state’s quality rating and improvement system (QRIS); Colorado Shines distinguishes the quality of each Colorado child care facility with five quality levels</w:t>
      </w:r>
      <w:r w:rsidR="00943C94" w:rsidRPr="00E041E6">
        <w:t>, indicated by stars,</w:t>
      </w:r>
      <w:r w:rsidRPr="00E041E6">
        <w:t xml:space="preserve"> for</w:t>
      </w:r>
      <w:r w:rsidRPr="005C4D09">
        <w:t xml:space="preserve"> licensed early learning programs. In the </w:t>
      </w:r>
      <w:r w:rsidR="00BD3BEF">
        <w:t xml:space="preserve">BCHS </w:t>
      </w:r>
      <w:r w:rsidR="007F7D2E">
        <w:t>s</w:t>
      </w:r>
      <w:r w:rsidR="00BD3BEF">
        <w:t xml:space="preserve">ervice </w:t>
      </w:r>
      <w:r w:rsidR="007F7D2E">
        <w:t>a</w:t>
      </w:r>
      <w:r w:rsidR="00BD3BEF">
        <w:t>rea</w:t>
      </w:r>
      <w:r w:rsidR="00EC0258">
        <w:t>,</w:t>
      </w:r>
      <w:r w:rsidRPr="005C4D09">
        <w:t xml:space="preserve"> 125 child care programs are participating in the </w:t>
      </w:r>
      <w:r w:rsidR="00A552E4">
        <w:t xml:space="preserve">program; </w:t>
      </w:r>
      <w:r w:rsidR="00A552E4" w:rsidRPr="005C4D09">
        <w:t xml:space="preserve">in the </w:t>
      </w:r>
      <w:r w:rsidR="00BD3BEF">
        <w:t xml:space="preserve">WPC </w:t>
      </w:r>
      <w:r w:rsidR="007F7D2E">
        <w:t>s</w:t>
      </w:r>
      <w:r w:rsidR="00BD3BEF">
        <w:t xml:space="preserve">ervice </w:t>
      </w:r>
      <w:r w:rsidR="007F7D2E">
        <w:t>a</w:t>
      </w:r>
      <w:r w:rsidR="00BD3BEF">
        <w:t>rea</w:t>
      </w:r>
      <w:r w:rsidR="00A552E4">
        <w:t>,</w:t>
      </w:r>
      <w:r w:rsidRPr="005C4D09">
        <w:t xml:space="preserve"> 120 child care programs are participating. </w:t>
      </w:r>
      <w:r w:rsidR="000D1FAD" w:rsidRPr="005C4D09">
        <w:t xml:space="preserve">A majority of participating programs are rated </w:t>
      </w:r>
      <w:r w:rsidR="00E041E6">
        <w:t>at level one</w:t>
      </w:r>
      <w:r w:rsidR="00FD1371">
        <w:t xml:space="preserve"> and two</w:t>
      </w:r>
      <w:r w:rsidR="00E041E6">
        <w:t xml:space="preserve"> (</w:t>
      </w:r>
      <w:r w:rsidR="00FD1371">
        <w:t xml:space="preserve">BCHS service area: </w:t>
      </w:r>
      <w:r w:rsidR="00E041E6">
        <w:t xml:space="preserve">level 1: </w:t>
      </w:r>
      <w:r w:rsidR="00FD1371">
        <w:t>44% and level 2: 20%; WPC service area: level 1: 59.2% and level 2: 22.5%)</w:t>
      </w:r>
      <w:r w:rsidR="000D1FAD" w:rsidRPr="005C4D09">
        <w:t xml:space="preserve">. All of </w:t>
      </w:r>
      <w:r w:rsidR="00095434" w:rsidRPr="005C4D09">
        <w:t>BCHS and WPC</w:t>
      </w:r>
      <w:r w:rsidR="000D1FAD" w:rsidRPr="005C4D09">
        <w:t xml:space="preserve"> Head Start/Early Head Start centers are rated </w:t>
      </w:r>
      <w:r w:rsidRPr="005C4D09">
        <w:t>4</w:t>
      </w:r>
      <w:r w:rsidR="000D1FAD" w:rsidRPr="005C4D09">
        <w:t xml:space="preserve"> Stars, among the highest quality programs in the state. This distinction highlights the quality of the Head Start/Early Head Start program.</w:t>
      </w:r>
    </w:p>
    <w:p w14:paraId="44C255D2" w14:textId="1B8C9DBB" w:rsidR="00A42192" w:rsidRPr="00CB7437" w:rsidRDefault="00095434" w:rsidP="005C4D09">
      <w:r w:rsidRPr="00CB7437">
        <w:t xml:space="preserve">Multiple agencies in the </w:t>
      </w:r>
      <w:r w:rsidR="00BD3BEF">
        <w:t>service areas</w:t>
      </w:r>
      <w:r w:rsidRPr="00CB7437">
        <w:t xml:space="preserve"> provide</w:t>
      </w:r>
      <w:r w:rsidR="00EE4005" w:rsidRPr="00CB7437">
        <w:t xml:space="preserve"> evidence-based home visiting services</w:t>
      </w:r>
      <w:r w:rsidRPr="00CB7437">
        <w:t>.</w:t>
      </w:r>
      <w:r w:rsidR="001378AF" w:rsidRPr="00CB7437">
        <w:t xml:space="preserve"> </w:t>
      </w:r>
      <w:r w:rsidR="00CB7437">
        <w:t>L</w:t>
      </w:r>
      <w:r w:rsidR="00CB7437" w:rsidRPr="00CB7437">
        <w:t xml:space="preserve">ocal health clinics </w:t>
      </w:r>
      <w:r w:rsidR="00CB7437">
        <w:t xml:space="preserve">in the </w:t>
      </w:r>
      <w:r w:rsidR="00BD3BEF">
        <w:t>service areas</w:t>
      </w:r>
      <w:r w:rsidR="00CB7437">
        <w:t xml:space="preserve"> play a critical role in </w:t>
      </w:r>
      <w:r w:rsidR="00CB7437" w:rsidRPr="00CB7437">
        <w:t>offer</w:t>
      </w:r>
      <w:r w:rsidR="00CB7437">
        <w:t>ing</w:t>
      </w:r>
      <w:r w:rsidR="00CB7437" w:rsidRPr="00CB7437">
        <w:t xml:space="preserve"> a </w:t>
      </w:r>
      <w:bookmarkStart w:id="6" w:name="_Hlk106345919"/>
      <w:r w:rsidR="00CB7437" w:rsidRPr="00CB7437">
        <w:t xml:space="preserve">single point of entry </w:t>
      </w:r>
      <w:bookmarkEnd w:id="6"/>
      <w:r w:rsidR="00CB7437" w:rsidRPr="00CB7437">
        <w:t xml:space="preserve">for pregnant women, where they can be assessed for the type of program that would best fit their needs and situation. </w:t>
      </w:r>
      <w:bookmarkStart w:id="7" w:name="_Hlk108697604"/>
      <w:r w:rsidR="005C4D09" w:rsidRPr="00FD5FAB">
        <w:t>Boulder County offers</w:t>
      </w:r>
      <w:r w:rsidR="005C4D09">
        <w:t xml:space="preserve"> </w:t>
      </w:r>
      <w:r w:rsidR="00FD5FAB">
        <w:t xml:space="preserve">programs including, but not limited to: </w:t>
      </w:r>
      <w:r w:rsidR="005C4D09">
        <w:t>P</w:t>
      </w:r>
      <w:r w:rsidR="00952AA3">
        <w:t xml:space="preserve">arents as </w:t>
      </w:r>
      <w:r w:rsidR="005C4D09">
        <w:t>T</w:t>
      </w:r>
      <w:r w:rsidR="00952AA3">
        <w:t>eachers (PAT)</w:t>
      </w:r>
      <w:r w:rsidR="005C4D09">
        <w:t>, N</w:t>
      </w:r>
      <w:r w:rsidR="00952AA3">
        <w:t xml:space="preserve">urse-Family </w:t>
      </w:r>
      <w:r w:rsidR="005C4D09">
        <w:t>P</w:t>
      </w:r>
      <w:r w:rsidR="00952AA3">
        <w:t xml:space="preserve">artnership (NFP) </w:t>
      </w:r>
      <w:r w:rsidR="005C4D09">
        <w:t>and Early Head Start, as well as Genesis (a teen parent home visiting program) and the Community Infant Program (CIP) offered by local the Mental Health Center (for families experience mental health issues, at risk of abuse/neglect and child removal)</w:t>
      </w:r>
      <w:r w:rsidR="00CB7437">
        <w:t xml:space="preserve"> and </w:t>
      </w:r>
      <w:r w:rsidR="005C4D09">
        <w:t>Weld County offers HIPPY, PAT, NFP, SafeCareCO</w:t>
      </w:r>
      <w:r w:rsidR="00660F4E">
        <w:t>,</w:t>
      </w:r>
      <w:r w:rsidR="005C4D09">
        <w:t xml:space="preserve"> and Early Head Start. </w:t>
      </w:r>
      <w:bookmarkEnd w:id="7"/>
    </w:p>
    <w:p w14:paraId="224E78E9" w14:textId="67A33FF7" w:rsidR="00D83429" w:rsidRPr="00A47E44" w:rsidRDefault="00C20014" w:rsidP="0064622D">
      <w:r>
        <w:t>Colorado</w:t>
      </w:r>
      <w:r w:rsidRPr="00C20014">
        <w:t>’s public pre-kindergarten program</w:t>
      </w:r>
      <w:r w:rsidR="00E532A2">
        <w:t>,</w:t>
      </w:r>
      <w:r w:rsidRPr="00C20014">
        <w:t xml:space="preserve"> </w:t>
      </w:r>
      <w:r w:rsidR="00E532A2">
        <w:t xml:space="preserve">the Colorado Preschool Program (CPP) administered by the Colorado Department of Education, </w:t>
      </w:r>
      <w:r w:rsidRPr="00E532A2">
        <w:t xml:space="preserve">prioritizes at-risk children </w:t>
      </w:r>
      <w:r w:rsidR="00E532A2">
        <w:t>based on ten qualifying eligibility factors</w:t>
      </w:r>
      <w:r w:rsidR="00E532A2" w:rsidRPr="00E532A2">
        <w:t xml:space="preserve"> </w:t>
      </w:r>
      <w:r w:rsidR="00E532A2">
        <w:t xml:space="preserve">putting them at potential risk for future academic achievement. </w:t>
      </w:r>
      <w:r>
        <w:t xml:space="preserve">In 2020-2021, </w:t>
      </w:r>
      <w:r w:rsidR="00E532A2">
        <w:t>the program provided</w:t>
      </w:r>
      <w:r>
        <w:t xml:space="preserve"> preschool for 18,636 children in 176 school districts statewide</w:t>
      </w:r>
      <w:r w:rsidR="00E532A2">
        <w:t>;</w:t>
      </w:r>
      <w:r>
        <w:t xml:space="preserve"> enrolled children were 68.5% 4 years old, 25.5% 3 years old, 3.5% 5 years old and 2.4</w:t>
      </w:r>
      <w:r w:rsidRPr="008529DA">
        <w:t xml:space="preserve">% Infant/Toddler under three. Colorado ranks 27th among states for access for 4-year-olds and 12th for 3-year-olds. CPP is managed by local school districts and their preschool advisory councils. Each participating school district is given a predetermined number of half-day positions to serve eligible children. These positions are used to serve preschoolers in either half- or full-day programs in school district settings, </w:t>
      </w:r>
      <w:r w:rsidR="0087210A" w:rsidRPr="008529DA">
        <w:t xml:space="preserve">licensed </w:t>
      </w:r>
      <w:r w:rsidRPr="008529DA">
        <w:t xml:space="preserve">childcare centers, community preschools </w:t>
      </w:r>
      <w:r w:rsidR="00BF01FA" w:rsidRPr="008529DA">
        <w:t>and</w:t>
      </w:r>
      <w:r w:rsidRPr="008529DA">
        <w:t xml:space="preserve"> Head Start programs. Statewide, 69% of enrolled children attend half day and 31% attend full-day preschool. In the 2019-2020 school year, there were 479 CPP funded slots in Boulder Valley School District and 530 in the St. Vrain Valley School District, for a combined 1,009 CPP slots across both school districts.</w:t>
      </w:r>
      <w:r w:rsidRPr="00A47E44">
        <w:t xml:space="preserve">  </w:t>
      </w:r>
    </w:p>
    <w:p w14:paraId="350597B0" w14:textId="1BFD0A49" w:rsidR="00CA1D87" w:rsidRPr="00A47E44" w:rsidRDefault="00CA1D87" w:rsidP="00CA1D87">
      <w:pPr>
        <w:tabs>
          <w:tab w:val="left" w:pos="2940"/>
        </w:tabs>
        <w:rPr>
          <w:rFonts w:cstheme="minorHAnsi"/>
        </w:rPr>
      </w:pPr>
      <w:r w:rsidRPr="00A47E44">
        <w:rPr>
          <w:rFonts w:cstheme="minorHAnsi"/>
        </w:rPr>
        <w:lastRenderedPageBreak/>
        <w:t xml:space="preserve">Looking </w:t>
      </w:r>
      <w:r w:rsidR="00EF4A57">
        <w:rPr>
          <w:rFonts w:cstheme="minorHAnsi"/>
        </w:rPr>
        <w:t>ahead</w:t>
      </w:r>
      <w:r w:rsidRPr="00A47E44">
        <w:rPr>
          <w:rFonts w:cstheme="minorHAnsi"/>
        </w:rPr>
        <w:t xml:space="preserve"> in Colorado, early childhood programs currently exist across multiple state agencies with various eligibility requirements and funding streams, making it more </w:t>
      </w:r>
      <w:r w:rsidR="002055B2">
        <w:rPr>
          <w:rFonts w:cstheme="minorHAnsi"/>
        </w:rPr>
        <w:t xml:space="preserve">challenging </w:t>
      </w:r>
      <w:r w:rsidRPr="00A47E44">
        <w:rPr>
          <w:rFonts w:cstheme="minorHAnsi"/>
        </w:rPr>
        <w:t>for parents and providers to navigate programs. In spring 2021, the passage of HB21-1304 gave Colorado the formal opportunity to establish a cabinet-level Department of Early Childhood based on a community-informed transition process. In January 2022, the Early Childhood Leadership Commission (ECLC) unanimously approved recommendations regarding the design of the new state agency and implementation of universal preschool</w:t>
      </w:r>
      <w:r w:rsidR="001C3D8B">
        <w:rPr>
          <w:rFonts w:cstheme="minorHAnsi"/>
        </w:rPr>
        <w:t>, which will</w:t>
      </w:r>
      <w:r w:rsidR="00A47E44">
        <w:rPr>
          <w:rFonts w:cstheme="minorHAnsi"/>
        </w:rPr>
        <w:t xml:space="preserve"> begin</w:t>
      </w:r>
      <w:r w:rsidRPr="00A47E44">
        <w:rPr>
          <w:rFonts w:cstheme="minorHAnsi"/>
        </w:rPr>
        <w:t xml:space="preserve"> in 2023</w:t>
      </w:r>
      <w:r w:rsidR="00CA74FA">
        <w:rPr>
          <w:rFonts w:cstheme="minorHAnsi"/>
        </w:rPr>
        <w:t>, with Local Coordinating Organizations currently being identified and formed to ensure responsivity to family needs in communities throughout Colorado.</w:t>
      </w:r>
    </w:p>
    <w:p w14:paraId="1A934B73" w14:textId="0BA697CF" w:rsidR="00BA0A97" w:rsidRPr="00BA0A97" w:rsidRDefault="00A353FE" w:rsidP="00BA0A97">
      <w:pPr>
        <w:pStyle w:val="Heading4"/>
        <w:spacing w:after="240"/>
        <w:rPr>
          <w:color w:val="3966A8"/>
        </w:rPr>
      </w:pPr>
      <w:r w:rsidRPr="003A0B70">
        <w:rPr>
          <w:color w:val="3966A8"/>
        </w:rPr>
        <w:t>FAMILY</w:t>
      </w:r>
      <w:r w:rsidR="00DA237C" w:rsidRPr="003A0B70">
        <w:rPr>
          <w:color w:val="3966A8"/>
        </w:rPr>
        <w:t>, Staff, And Community Insight</w:t>
      </w:r>
    </w:p>
    <w:p w14:paraId="05E78312" w14:textId="35937091" w:rsidR="00DA237C" w:rsidRDefault="00DA237C" w:rsidP="00DA237C">
      <w:r w:rsidRPr="003A0B70">
        <w:t xml:space="preserve">In </w:t>
      </w:r>
      <w:r w:rsidR="00E532A2" w:rsidRPr="003A0B70">
        <w:t>May</w:t>
      </w:r>
      <w:r w:rsidR="006460A3" w:rsidRPr="003A0B70">
        <w:t xml:space="preserve"> 2022</w:t>
      </w:r>
      <w:r w:rsidRPr="003A0B70">
        <w:t xml:space="preserve">, </w:t>
      </w:r>
      <w:r w:rsidR="003A0B70" w:rsidRPr="003A0B70">
        <w:t>BCHS and WPC</w:t>
      </w:r>
      <w:r w:rsidRPr="003A0B70">
        <w:t xml:space="preserve"> </w:t>
      </w:r>
      <w:r w:rsidR="00D3234D">
        <w:t xml:space="preserve">each </w:t>
      </w:r>
      <w:r w:rsidRPr="003A0B70">
        <w:t xml:space="preserve">conducted </w:t>
      </w:r>
      <w:r w:rsidR="00D3234D">
        <w:t xml:space="preserve">a </w:t>
      </w:r>
      <w:r w:rsidR="00FE7C06" w:rsidRPr="003A0B70">
        <w:t>Family</w:t>
      </w:r>
      <w:r w:rsidRPr="003A0B70">
        <w:t xml:space="preserve"> Survey, </w:t>
      </w:r>
      <w:r w:rsidR="00D3234D">
        <w:t>S</w:t>
      </w:r>
      <w:r w:rsidRPr="003A0B70">
        <w:t xml:space="preserve">taff Survey, and </w:t>
      </w:r>
      <w:r w:rsidR="001E4499">
        <w:t xml:space="preserve">a joint </w:t>
      </w:r>
      <w:r w:rsidRPr="003A0B70">
        <w:t xml:space="preserve">Community Provider Survey to inform </w:t>
      </w:r>
      <w:r w:rsidR="00EE7BA5" w:rsidRPr="003A0B70">
        <w:t xml:space="preserve">this </w:t>
      </w:r>
      <w:r w:rsidRPr="003A0B70">
        <w:t xml:space="preserve">Community Assessment. </w:t>
      </w:r>
    </w:p>
    <w:p w14:paraId="74523D3F" w14:textId="59FA4C2A" w:rsidR="00BA0A97" w:rsidRPr="00BA0A97" w:rsidRDefault="00BA0A97" w:rsidP="00BA0A97">
      <w:pPr>
        <w:pStyle w:val="Heading4"/>
        <w:spacing w:after="240"/>
        <w:rPr>
          <w:i/>
          <w:iCs/>
          <w:color w:val="002060"/>
          <w:sz w:val="20"/>
          <w:szCs w:val="20"/>
        </w:rPr>
      </w:pPr>
      <w:bookmarkStart w:id="8" w:name="_Hlk106089239"/>
      <w:r w:rsidRPr="00BA0A97">
        <w:rPr>
          <w:i/>
          <w:iCs/>
          <w:color w:val="002060"/>
          <w:sz w:val="20"/>
          <w:szCs w:val="20"/>
        </w:rPr>
        <w:t>B</w:t>
      </w:r>
      <w:r>
        <w:rPr>
          <w:i/>
          <w:iCs/>
          <w:color w:val="002060"/>
          <w:sz w:val="20"/>
          <w:szCs w:val="20"/>
        </w:rPr>
        <w:t xml:space="preserve">oulder </w:t>
      </w:r>
      <w:r w:rsidRPr="00BA0A97">
        <w:rPr>
          <w:i/>
          <w:iCs/>
          <w:color w:val="002060"/>
          <w:sz w:val="20"/>
          <w:szCs w:val="20"/>
        </w:rPr>
        <w:t>C</w:t>
      </w:r>
      <w:r>
        <w:rPr>
          <w:i/>
          <w:iCs/>
          <w:color w:val="002060"/>
          <w:sz w:val="20"/>
          <w:szCs w:val="20"/>
        </w:rPr>
        <w:t xml:space="preserve">ounty </w:t>
      </w:r>
      <w:r w:rsidRPr="00BA0A97">
        <w:rPr>
          <w:i/>
          <w:iCs/>
          <w:color w:val="002060"/>
          <w:sz w:val="20"/>
          <w:szCs w:val="20"/>
        </w:rPr>
        <w:t>H</w:t>
      </w:r>
      <w:r>
        <w:rPr>
          <w:i/>
          <w:iCs/>
          <w:color w:val="002060"/>
          <w:sz w:val="20"/>
          <w:szCs w:val="20"/>
        </w:rPr>
        <w:t xml:space="preserve">ead </w:t>
      </w:r>
      <w:r w:rsidRPr="00BA0A97">
        <w:rPr>
          <w:i/>
          <w:iCs/>
          <w:color w:val="002060"/>
          <w:sz w:val="20"/>
          <w:szCs w:val="20"/>
        </w:rPr>
        <w:t>S</w:t>
      </w:r>
      <w:r>
        <w:rPr>
          <w:i/>
          <w:iCs/>
          <w:color w:val="002060"/>
          <w:sz w:val="20"/>
          <w:szCs w:val="20"/>
        </w:rPr>
        <w:t>tart</w:t>
      </w:r>
      <w:r w:rsidRPr="00BA0A97">
        <w:rPr>
          <w:i/>
          <w:iCs/>
          <w:color w:val="002060"/>
          <w:sz w:val="20"/>
          <w:szCs w:val="20"/>
        </w:rPr>
        <w:t>: OVerview of FAMILY and Staff Survey</w:t>
      </w:r>
      <w:bookmarkEnd w:id="8"/>
    </w:p>
    <w:p w14:paraId="25A7FA90" w14:textId="2A9489AE" w:rsidR="00E35A3B" w:rsidRPr="00F61813" w:rsidRDefault="001E4499" w:rsidP="00DA237C">
      <w:r w:rsidRPr="00F61813">
        <w:rPr>
          <w:u w:val="single"/>
        </w:rPr>
        <w:t xml:space="preserve">BCHS </w:t>
      </w:r>
      <w:r w:rsidR="00F56219" w:rsidRPr="00F61813">
        <w:rPr>
          <w:u w:val="single"/>
        </w:rPr>
        <w:t>Families</w:t>
      </w:r>
      <w:r w:rsidR="00DA237C" w:rsidRPr="00F61813">
        <w:t xml:space="preserve">. </w:t>
      </w:r>
      <w:r w:rsidR="00554311" w:rsidRPr="00F61813">
        <w:t xml:space="preserve">A total of </w:t>
      </w:r>
      <w:r w:rsidR="00F61813" w:rsidRPr="00F61813">
        <w:t>6</w:t>
      </w:r>
      <w:r w:rsidR="00E35A3B" w:rsidRPr="00F61813">
        <w:t xml:space="preserve">0 </w:t>
      </w:r>
      <w:r w:rsidR="00DA237C" w:rsidRPr="00F61813">
        <w:t xml:space="preserve">parents/caregivers </w:t>
      </w:r>
      <w:r w:rsidR="009311B6">
        <w:t>with children enrolled in the</w:t>
      </w:r>
      <w:r w:rsidR="009369C1">
        <w:t xml:space="preserve"> BCHS</w:t>
      </w:r>
      <w:r w:rsidR="009311B6">
        <w:t xml:space="preserve"> Head Start program </w:t>
      </w:r>
      <w:r w:rsidR="00DA237C" w:rsidRPr="00F61813">
        <w:t>responded</w:t>
      </w:r>
      <w:r w:rsidR="00920E68" w:rsidRPr="00F61813">
        <w:t xml:space="preserve"> to the </w:t>
      </w:r>
      <w:r w:rsidR="000834D1">
        <w:t>f</w:t>
      </w:r>
      <w:r w:rsidR="00FE7C06" w:rsidRPr="00F61813">
        <w:t>amily</w:t>
      </w:r>
      <w:r w:rsidR="00920E68" w:rsidRPr="00F61813">
        <w:t xml:space="preserve"> </w:t>
      </w:r>
      <w:r w:rsidR="000834D1">
        <w:t>s</w:t>
      </w:r>
      <w:r w:rsidR="00920E68" w:rsidRPr="00F61813">
        <w:t>urvey (</w:t>
      </w:r>
      <w:r w:rsidR="00F61813" w:rsidRPr="00F61813">
        <w:t>65</w:t>
      </w:r>
      <w:r w:rsidR="00F56219" w:rsidRPr="00F61813">
        <w:t>%</w:t>
      </w:r>
      <w:r w:rsidR="00FE7C06" w:rsidRPr="00F61813">
        <w:t xml:space="preserve"> </w:t>
      </w:r>
      <w:r w:rsidR="00DA237C" w:rsidRPr="00F61813">
        <w:t xml:space="preserve">response rate). </w:t>
      </w:r>
      <w:r w:rsidR="00F61813" w:rsidRPr="00F61813">
        <w:t xml:space="preserve">Families are largely satisfied with the Head Start services provided by BCHS (96.36%). </w:t>
      </w:r>
      <w:r w:rsidR="00961651" w:rsidRPr="00F61813">
        <w:t>A</w:t>
      </w:r>
      <w:r w:rsidR="00F61813" w:rsidRPr="00F61813">
        <w:t xml:space="preserve"> majority of families (</w:t>
      </w:r>
      <w:r w:rsidR="00106AE7" w:rsidRPr="00F61813">
        <w:t>9</w:t>
      </w:r>
      <w:r w:rsidR="00F61813" w:rsidRPr="00F61813">
        <w:t>8.18</w:t>
      </w:r>
      <w:r w:rsidR="00106AE7" w:rsidRPr="00F61813">
        <w:t>%</w:t>
      </w:r>
      <w:r w:rsidR="00F61813" w:rsidRPr="00F61813">
        <w:t>)</w:t>
      </w:r>
      <w:r w:rsidR="00106AE7" w:rsidRPr="00F61813">
        <w:t xml:space="preserve"> </w:t>
      </w:r>
      <w:r w:rsidR="00DA237C" w:rsidRPr="00F61813">
        <w:t>responding to the survey indicated</w:t>
      </w:r>
      <w:r w:rsidR="00106AE7" w:rsidRPr="00F61813">
        <w:t xml:space="preserve"> that the program location </w:t>
      </w:r>
      <w:r w:rsidR="00F61813" w:rsidRPr="00F61813">
        <w:t xml:space="preserve">and </w:t>
      </w:r>
      <w:r w:rsidR="00DA237C" w:rsidRPr="00F61813">
        <w:t>sched</w:t>
      </w:r>
      <w:r w:rsidR="00961651" w:rsidRPr="00F61813">
        <w:t xml:space="preserve">ule meets their needs. </w:t>
      </w:r>
      <w:r w:rsidR="00F61813" w:rsidRPr="00F61813">
        <w:rPr>
          <w:rFonts w:cs="Arial"/>
        </w:rPr>
        <w:t xml:space="preserve">When asked how the program schedule could better meet their needs, </w:t>
      </w:r>
      <w:r w:rsidR="00F61813" w:rsidRPr="00F61813">
        <w:t>provision of a summer program was the top response</w:t>
      </w:r>
      <w:r w:rsidR="000834D1">
        <w:t>.</w:t>
      </w:r>
      <w:r w:rsidR="00F61813" w:rsidRPr="00F61813">
        <w:t xml:space="preserve"> </w:t>
      </w:r>
    </w:p>
    <w:p w14:paraId="04BEF494" w14:textId="77777777" w:rsidR="009D55B0" w:rsidRPr="009D55B0" w:rsidRDefault="009D55B0" w:rsidP="00606D7A">
      <w:r w:rsidRPr="009D55B0">
        <w:t xml:space="preserve">About a third of families indicated they have access to all the services their family needs or wants. The most needed services include affordable housing (24%), child care (16%), and education and housing/rental assistance (both 14%). </w:t>
      </w:r>
    </w:p>
    <w:p w14:paraId="54BD23DF" w14:textId="6618B742" w:rsidR="001E4499" w:rsidRPr="00C5555F" w:rsidRDefault="009D55B0" w:rsidP="00DA237C">
      <w:r w:rsidRPr="009D55B0">
        <w:rPr>
          <w:rFonts w:cs="Arial"/>
        </w:rPr>
        <w:t>One third of families report</w:t>
      </w:r>
      <w:r w:rsidR="000834D1">
        <w:rPr>
          <w:rFonts w:cs="Arial"/>
        </w:rPr>
        <w:t>ed</w:t>
      </w:r>
      <w:r w:rsidRPr="009D55B0">
        <w:rPr>
          <w:rFonts w:cs="Arial"/>
        </w:rPr>
        <w:t xml:space="preserve"> that having enough money to pay for utilities is a medium to very large issue and a quarter of families report that having enough money to pay for food is a medium to very large issue. For </w:t>
      </w:r>
      <w:r w:rsidR="00D813EA">
        <w:rPr>
          <w:rFonts w:cs="Arial"/>
        </w:rPr>
        <w:t>20</w:t>
      </w:r>
      <w:r w:rsidRPr="009D55B0">
        <w:rPr>
          <w:rFonts w:cs="Arial"/>
        </w:rPr>
        <w:t xml:space="preserve">% of </w:t>
      </w:r>
      <w:r w:rsidR="000834D1">
        <w:rPr>
          <w:rFonts w:cs="Arial"/>
        </w:rPr>
        <w:t xml:space="preserve">surveyed </w:t>
      </w:r>
      <w:r w:rsidRPr="009D55B0">
        <w:rPr>
          <w:rFonts w:cs="Arial"/>
        </w:rPr>
        <w:t>families, there is not enough room in their home for all the people who live there.</w:t>
      </w:r>
      <w:r w:rsidR="00606D7A" w:rsidRPr="009D55B0">
        <w:rPr>
          <w:rFonts w:cs="Arial"/>
        </w:rPr>
        <w:t xml:space="preserve"> </w:t>
      </w:r>
      <w:r w:rsidR="00CE5FC4" w:rsidRPr="00CE5FC4">
        <w:rPr>
          <w:rFonts w:cs="Arial"/>
        </w:rPr>
        <w:t xml:space="preserve">Families who have difficulty accessing financial, medical, or other help report that they don’t know what services are available, they are uncomfortable asking for help, and they can’t make an appointment for services. </w:t>
      </w:r>
      <w:r w:rsidRPr="009D55B0">
        <w:t>The biggest personal stressors for families are access to childcare (28%), COVID-19 (26%), finances (22%), and housing (20%).</w:t>
      </w:r>
    </w:p>
    <w:p w14:paraId="1790885A" w14:textId="0CA52E5C" w:rsidR="00BA0A97" w:rsidRDefault="00BA0A97" w:rsidP="00BA0A97">
      <w:r w:rsidRPr="00D1322D">
        <w:rPr>
          <w:u w:val="single"/>
        </w:rPr>
        <w:t>BCHS Staff</w:t>
      </w:r>
      <w:r w:rsidRPr="00D1322D">
        <w:t xml:space="preserve">. A total of 23 staff completed the </w:t>
      </w:r>
      <w:r w:rsidR="000834D1">
        <w:t>s</w:t>
      </w:r>
      <w:r w:rsidRPr="00D1322D">
        <w:t xml:space="preserve">taff </w:t>
      </w:r>
      <w:r w:rsidR="000834D1">
        <w:t>s</w:t>
      </w:r>
      <w:r w:rsidRPr="00D1322D">
        <w:t xml:space="preserve">urvey (61% response rate). </w:t>
      </w:r>
      <w:r>
        <w:t>The vast majority of</w:t>
      </w:r>
      <w:r w:rsidRPr="008445F8">
        <w:t xml:space="preserve"> staff</w:t>
      </w:r>
      <w:r>
        <w:t xml:space="preserve"> (95%)</w:t>
      </w:r>
      <w:r w:rsidRPr="008445F8">
        <w:t xml:space="preserve"> believe that the Head Start program is helping to prepare children for school.</w:t>
      </w:r>
    </w:p>
    <w:p w14:paraId="1ECBB313" w14:textId="0DE33674" w:rsidR="00BA0A97" w:rsidRDefault="00BA0A97" w:rsidP="00BA0A97">
      <w:pPr>
        <w:rPr>
          <w:rFonts w:cs="Arial"/>
        </w:rPr>
      </w:pPr>
      <w:r w:rsidRPr="008445F8">
        <w:rPr>
          <w:rFonts w:cs="Arial"/>
        </w:rPr>
        <w:t>A majority of staff members (90%) believe the program schedules meet families’ needs; most staff (81.24%) also believe the location of Head Start centers meet families’ needs. More than half of staff think that a summer program and transportation (both 45.45%) would help better meet family schedule needs.</w:t>
      </w:r>
    </w:p>
    <w:p w14:paraId="07A1933B" w14:textId="77777777" w:rsidR="00BA0A97" w:rsidRPr="006F7D11" w:rsidRDefault="00BA0A97" w:rsidP="00BA0A97">
      <w:r w:rsidRPr="008445F8">
        <w:rPr>
          <w:rFonts w:cs="Arial"/>
        </w:rPr>
        <w:t xml:space="preserve">Staff indicated their own biggest personal stressor is work/life balance, followed by financial stress. </w:t>
      </w:r>
      <w:r w:rsidRPr="008445F8">
        <w:t xml:space="preserve">When asked about families’ biggest stressors, staff indicated many areas. The top responses were </w:t>
      </w:r>
      <w:r w:rsidRPr="006F7D11">
        <w:t xml:space="preserve">financial, </w:t>
      </w:r>
      <w:r w:rsidRPr="006F7D11">
        <w:rPr>
          <w:rFonts w:cs="Arial"/>
        </w:rPr>
        <w:t xml:space="preserve">employment, housing, immigration, their child’s behavior, transportation, and work/life balance. </w:t>
      </w:r>
    </w:p>
    <w:p w14:paraId="5C9A022B" w14:textId="77777777" w:rsidR="00BA0A97" w:rsidRPr="00AA6594" w:rsidRDefault="00BA0A97" w:rsidP="00BA0A97">
      <w:pPr>
        <w:rPr>
          <w:rFonts w:cstheme="minorHAnsi"/>
        </w:rPr>
      </w:pPr>
      <w:r w:rsidRPr="006F7D11">
        <w:lastRenderedPageBreak/>
        <w:t xml:space="preserve">The services that staff indicated they believe families most need or want are </w:t>
      </w:r>
      <w:r w:rsidRPr="006F7D11">
        <w:rPr>
          <w:rFonts w:cstheme="minorHAnsi"/>
        </w:rPr>
        <w:t>child care, job search/training, parenting support and affordable housing/rental assistance, followed by food assistance, mental health services, education and immigration services, legal aid and transportation.</w:t>
      </w:r>
    </w:p>
    <w:p w14:paraId="7A88A6F8" w14:textId="3578D2EC" w:rsidR="00BA0A97" w:rsidRPr="00BA0A97" w:rsidRDefault="00BA0A97" w:rsidP="00DA237C">
      <w:pPr>
        <w:rPr>
          <w:rFonts w:asciiTheme="majorHAnsi" w:hAnsiTheme="majorHAnsi"/>
          <w:i/>
          <w:iCs/>
          <w:caps/>
          <w:color w:val="002060"/>
          <w:spacing w:val="14"/>
          <w:sz w:val="20"/>
          <w:szCs w:val="20"/>
        </w:rPr>
      </w:pPr>
      <w:r>
        <w:rPr>
          <w:rFonts w:asciiTheme="majorHAnsi" w:hAnsiTheme="majorHAnsi"/>
          <w:i/>
          <w:iCs/>
          <w:caps/>
          <w:color w:val="002060"/>
          <w:spacing w:val="14"/>
          <w:sz w:val="20"/>
          <w:szCs w:val="20"/>
        </w:rPr>
        <w:t>WILD PLUM CENTER Early Head start/</w:t>
      </w:r>
      <w:r w:rsidRPr="00BA0A97">
        <w:rPr>
          <w:rFonts w:asciiTheme="majorHAnsi" w:hAnsiTheme="majorHAnsi"/>
          <w:i/>
          <w:iCs/>
          <w:caps/>
          <w:color w:val="002060"/>
          <w:spacing w:val="14"/>
          <w:sz w:val="20"/>
          <w:szCs w:val="20"/>
        </w:rPr>
        <w:t xml:space="preserve"> Head Start: OVerview</w:t>
      </w:r>
      <w:r>
        <w:rPr>
          <w:rFonts w:asciiTheme="majorHAnsi" w:hAnsiTheme="majorHAnsi"/>
          <w:i/>
          <w:iCs/>
          <w:caps/>
          <w:color w:val="002060"/>
          <w:spacing w:val="14"/>
          <w:sz w:val="20"/>
          <w:szCs w:val="20"/>
        </w:rPr>
        <w:t xml:space="preserve"> </w:t>
      </w:r>
      <w:r w:rsidRPr="00BA0A97">
        <w:rPr>
          <w:rFonts w:asciiTheme="majorHAnsi" w:hAnsiTheme="majorHAnsi"/>
          <w:i/>
          <w:iCs/>
          <w:caps/>
          <w:color w:val="002060"/>
          <w:spacing w:val="14"/>
          <w:sz w:val="20"/>
          <w:szCs w:val="20"/>
        </w:rPr>
        <w:t>of FAMILY and Staff Survey</w:t>
      </w:r>
    </w:p>
    <w:p w14:paraId="5A0180D5" w14:textId="47384E5C" w:rsidR="00BA0A97" w:rsidRPr="00C5555F" w:rsidRDefault="00BA0A97" w:rsidP="00BA0A97">
      <w:r w:rsidRPr="009369C1">
        <w:rPr>
          <w:u w:val="single"/>
        </w:rPr>
        <w:t>WPC Families.</w:t>
      </w:r>
      <w:r w:rsidRPr="00C5555F">
        <w:t xml:space="preserve"> A total of 154 parents/caregivers </w:t>
      </w:r>
      <w:r w:rsidRPr="009311B6">
        <w:t xml:space="preserve">with children enrolled in </w:t>
      </w:r>
      <w:r>
        <w:t>the WPC Early Head Start/</w:t>
      </w:r>
      <w:r w:rsidRPr="009311B6">
        <w:t xml:space="preserve">Head Start program responded </w:t>
      </w:r>
      <w:r w:rsidRPr="00C5555F">
        <w:t xml:space="preserve">to the Family Survey (76% response rate). Families are largely satisfied with the Early Head Start / Head Start services provided by WPC (95.21%). A majority of families responding to the survey indicated that the program location (99.32%) and schedule (89.19%) meets their needs. When asked how the program schedule could better meet their needs, </w:t>
      </w:r>
      <w:r w:rsidR="00BB54C8">
        <w:t xml:space="preserve">the provision of a </w:t>
      </w:r>
      <w:r w:rsidRPr="00C5555F">
        <w:t>summer program</w:t>
      </w:r>
      <w:r w:rsidR="00BB54C8">
        <w:t xml:space="preserve"> and programming for </w:t>
      </w:r>
      <w:r w:rsidRPr="00C5555F">
        <w:t xml:space="preserve">five days a week </w:t>
      </w:r>
      <w:r w:rsidR="00BB54C8">
        <w:t>were the top responses</w:t>
      </w:r>
      <w:r w:rsidRPr="00C5555F">
        <w:t>.</w:t>
      </w:r>
    </w:p>
    <w:p w14:paraId="06B84A2B" w14:textId="77777777" w:rsidR="00BA0A97" w:rsidRPr="00C5555F" w:rsidRDefault="00BA0A97" w:rsidP="00BA0A97">
      <w:r w:rsidRPr="00C5555F">
        <w:t>About a quarter of families indicated they have access to all the services their family needs or wants. The most needed services include affordable housing (37.12%), child care (20.45%), and rental assistance (20.45%).</w:t>
      </w:r>
    </w:p>
    <w:p w14:paraId="7A0CD983" w14:textId="7915DFC4" w:rsidR="00BA0A97" w:rsidRPr="00BA0A97" w:rsidRDefault="00BA0A97" w:rsidP="003B691E">
      <w:r w:rsidRPr="00C5555F">
        <w:t xml:space="preserve">For one in five families, having enough money to pay for utilities is a medium to very large issue. Similarly, about 16% of families report that having enough money to pay for food is a medium to very large issue, along with having enough room in their home. </w:t>
      </w:r>
      <w:r w:rsidRPr="00C5555F">
        <w:rPr>
          <w:rFonts w:cs="Arial"/>
        </w:rPr>
        <w:t>Families who have difficulty accessing financial, medical, or other help report that they don’t know what services are available, they are uncomfortable asking for help, and their immigration status is a barrier.</w:t>
      </w:r>
      <w:r w:rsidRPr="00C5555F">
        <w:t xml:space="preserve"> The biggest personal stressors for families are housing (28.79%), access to childcare (26.55%), and COVID-19 and finances (both 25.</w:t>
      </w:r>
      <w:r w:rsidRPr="0042026E">
        <w:t>76%).</w:t>
      </w:r>
    </w:p>
    <w:p w14:paraId="4C52C6C8" w14:textId="670D98D6" w:rsidR="003B691E" w:rsidRPr="00C30D24" w:rsidRDefault="003B691E" w:rsidP="003B691E">
      <w:r w:rsidRPr="00C30D24">
        <w:rPr>
          <w:u w:val="single"/>
        </w:rPr>
        <w:t>WPC Staff.</w:t>
      </w:r>
      <w:r w:rsidRPr="00C30D24">
        <w:t xml:space="preserve"> A total of </w:t>
      </w:r>
      <w:r w:rsidR="00C30D24" w:rsidRPr="00C30D24">
        <w:t>58</w:t>
      </w:r>
      <w:r w:rsidRPr="00C30D24">
        <w:t xml:space="preserve"> staff completed the </w:t>
      </w:r>
      <w:r w:rsidR="00BB54C8">
        <w:t>s</w:t>
      </w:r>
      <w:r w:rsidRPr="00C30D24">
        <w:t xml:space="preserve">taff </w:t>
      </w:r>
      <w:r w:rsidR="00BB54C8">
        <w:t>s</w:t>
      </w:r>
      <w:r w:rsidRPr="00C30D24">
        <w:t>urvey (</w:t>
      </w:r>
      <w:r w:rsidR="00C30D24" w:rsidRPr="00C30D24">
        <w:t>74</w:t>
      </w:r>
      <w:r w:rsidRPr="00C30D24">
        <w:t>% response rate). The vast majority of staff (9</w:t>
      </w:r>
      <w:r w:rsidR="00C30D24" w:rsidRPr="00C30D24">
        <w:t>6.43</w:t>
      </w:r>
      <w:r w:rsidRPr="00C30D24">
        <w:t xml:space="preserve">%) believe that the </w:t>
      </w:r>
      <w:r w:rsidR="00C30D24" w:rsidRPr="00C30D24">
        <w:t xml:space="preserve">Early Head Start / </w:t>
      </w:r>
      <w:r w:rsidRPr="00C30D24">
        <w:t>Head Start program is helping to prepare children for school.</w:t>
      </w:r>
    </w:p>
    <w:p w14:paraId="126E0285" w14:textId="6FEC88E1" w:rsidR="00C30D24" w:rsidRPr="00AA6594" w:rsidRDefault="00C30D24" w:rsidP="003B691E">
      <w:r w:rsidRPr="00A63691">
        <w:t>Most staff members believe the program schedule (87.5%) and location (93.1%) meet the needs of families.</w:t>
      </w:r>
      <w:r w:rsidR="003B691E" w:rsidRPr="00A63691">
        <w:t xml:space="preserve"> More than half </w:t>
      </w:r>
      <w:r w:rsidR="00A63691" w:rsidRPr="00A63691">
        <w:t xml:space="preserve">(57.4%) </w:t>
      </w:r>
      <w:r w:rsidR="003B691E" w:rsidRPr="00A63691">
        <w:t xml:space="preserve">of staff think that a summer program </w:t>
      </w:r>
      <w:r w:rsidR="00A63691" w:rsidRPr="00A63691">
        <w:t xml:space="preserve">would help better meet family schedule needs, </w:t>
      </w:r>
      <w:r w:rsidR="003B691E" w:rsidRPr="00A63691">
        <w:t xml:space="preserve">followed by </w:t>
      </w:r>
      <w:r w:rsidR="00A63691" w:rsidRPr="00A63691">
        <w:t>earlier hours and a five day a week program (both 50%), transportation (39.29%) and later hours or after care (35.71%)</w:t>
      </w:r>
      <w:r w:rsidR="00A63691">
        <w:t>.</w:t>
      </w:r>
    </w:p>
    <w:p w14:paraId="15C9938C" w14:textId="0EC7E4AD" w:rsidR="003B691E" w:rsidRPr="00D446BC" w:rsidRDefault="003B691E" w:rsidP="003B691E">
      <w:r w:rsidRPr="00B70406">
        <w:t>Staff indicated their own biggest personal stress</w:t>
      </w:r>
      <w:r w:rsidR="00AA6594" w:rsidRPr="00B70406">
        <w:t>ors are work/life balance</w:t>
      </w:r>
      <w:r w:rsidR="00B70406" w:rsidRPr="00B70406">
        <w:t xml:space="preserve"> </w:t>
      </w:r>
      <w:r w:rsidR="00AA6594" w:rsidRPr="00B70406">
        <w:t>and financial</w:t>
      </w:r>
      <w:r w:rsidR="00B70406" w:rsidRPr="00B70406">
        <w:t xml:space="preserve"> stress</w:t>
      </w:r>
      <w:r w:rsidR="00AA6594" w:rsidRPr="00B70406">
        <w:t>, followed by mental health, access to childcare, and COVID-19.</w:t>
      </w:r>
      <w:r w:rsidR="00B70406">
        <w:t xml:space="preserve"> </w:t>
      </w:r>
      <w:r w:rsidRPr="00B70406">
        <w:t>When asked about families’ biggest stressors, staff indicated many areas</w:t>
      </w:r>
      <w:r w:rsidR="00AA6594" w:rsidRPr="00B70406">
        <w:t>, including financial stress, their child’s behavior, and education/job training and transportation</w:t>
      </w:r>
      <w:r w:rsidR="00B70406" w:rsidRPr="00B70406">
        <w:t xml:space="preserve">, </w:t>
      </w:r>
      <w:r w:rsidR="00AA6594" w:rsidRPr="00B70406">
        <w:t>followed by access to childcare, housing,</w:t>
      </w:r>
      <w:r w:rsidR="00B70406" w:rsidRPr="00B70406">
        <w:t xml:space="preserve"> </w:t>
      </w:r>
      <w:r w:rsidR="00AA6594" w:rsidRPr="00B70406">
        <w:t>immigration</w:t>
      </w:r>
      <w:r w:rsidR="00B70406" w:rsidRPr="00B70406">
        <w:t xml:space="preserve">, </w:t>
      </w:r>
      <w:r w:rsidR="00AA6594" w:rsidRPr="00B70406">
        <w:t>employment</w:t>
      </w:r>
      <w:r w:rsidR="00B70406" w:rsidRPr="00B70406">
        <w:t xml:space="preserve">, </w:t>
      </w:r>
      <w:r w:rsidR="00AA6594" w:rsidRPr="00B70406">
        <w:t xml:space="preserve">work/life balance (both </w:t>
      </w:r>
      <w:r w:rsidR="00AA6594" w:rsidRPr="00D446BC">
        <w:t>and COVID-19</w:t>
      </w:r>
      <w:r w:rsidR="00B70406" w:rsidRPr="00D446BC">
        <w:t>.</w:t>
      </w:r>
    </w:p>
    <w:p w14:paraId="2DC40602" w14:textId="3FEF86C8" w:rsidR="003B691E" w:rsidRPr="00D446BC" w:rsidRDefault="00B70406" w:rsidP="003A0B70">
      <w:r w:rsidRPr="00D446BC">
        <w:t>More than half of staff indicated that the services that they believe families most need or want are child care and affordable housing. Other highly ranked services include parenting, housing/rental assistance, food assistance, education, transportation, immigration, job search or training, mental health services and health care.</w:t>
      </w:r>
    </w:p>
    <w:p w14:paraId="1E30F9C5" w14:textId="77777777" w:rsidR="00F938E0" w:rsidRDefault="00F938E0">
      <w:pPr>
        <w:rPr>
          <w:rFonts w:asciiTheme="majorHAnsi" w:hAnsiTheme="majorHAnsi"/>
          <w:i/>
          <w:iCs/>
          <w:caps/>
          <w:color w:val="002060"/>
          <w:spacing w:val="14"/>
          <w:sz w:val="20"/>
          <w:szCs w:val="20"/>
        </w:rPr>
      </w:pPr>
      <w:r>
        <w:rPr>
          <w:rFonts w:asciiTheme="majorHAnsi" w:hAnsiTheme="majorHAnsi"/>
          <w:i/>
          <w:iCs/>
          <w:caps/>
          <w:color w:val="002060"/>
          <w:spacing w:val="14"/>
          <w:sz w:val="20"/>
          <w:szCs w:val="20"/>
        </w:rPr>
        <w:br w:type="page"/>
      </w:r>
    </w:p>
    <w:p w14:paraId="75DB2FC0" w14:textId="4444CB1D" w:rsidR="00BA0A97" w:rsidRPr="00BA0A97" w:rsidRDefault="00BA0A97" w:rsidP="003A0B70">
      <w:pPr>
        <w:rPr>
          <w:rFonts w:asciiTheme="majorHAnsi" w:hAnsiTheme="majorHAnsi"/>
          <w:i/>
          <w:iCs/>
          <w:caps/>
          <w:color w:val="002060"/>
          <w:spacing w:val="14"/>
          <w:sz w:val="20"/>
          <w:szCs w:val="20"/>
        </w:rPr>
      </w:pPr>
      <w:r>
        <w:rPr>
          <w:rFonts w:asciiTheme="majorHAnsi" w:hAnsiTheme="majorHAnsi"/>
          <w:i/>
          <w:iCs/>
          <w:caps/>
          <w:color w:val="002060"/>
          <w:spacing w:val="14"/>
          <w:sz w:val="20"/>
          <w:szCs w:val="20"/>
        </w:rPr>
        <w:lastRenderedPageBreak/>
        <w:t xml:space="preserve">overview </w:t>
      </w:r>
      <w:r w:rsidR="003B4326">
        <w:rPr>
          <w:rFonts w:asciiTheme="majorHAnsi" w:hAnsiTheme="majorHAnsi"/>
          <w:i/>
          <w:iCs/>
          <w:caps/>
          <w:color w:val="002060"/>
          <w:spacing w:val="14"/>
          <w:sz w:val="20"/>
          <w:szCs w:val="20"/>
        </w:rPr>
        <w:t xml:space="preserve">of </w:t>
      </w:r>
      <w:r w:rsidRPr="00BA0A97">
        <w:rPr>
          <w:rFonts w:asciiTheme="majorHAnsi" w:hAnsiTheme="majorHAnsi"/>
          <w:i/>
          <w:iCs/>
          <w:caps/>
          <w:color w:val="002060"/>
          <w:spacing w:val="14"/>
          <w:sz w:val="20"/>
          <w:szCs w:val="20"/>
        </w:rPr>
        <w:t>Joint Community Provider SURVEY</w:t>
      </w:r>
    </w:p>
    <w:p w14:paraId="6963AE1E" w14:textId="5A57ED1D" w:rsidR="00730443" w:rsidRPr="003A0B70" w:rsidRDefault="003B691E" w:rsidP="003A0B70">
      <w:r>
        <w:rPr>
          <w:u w:val="single"/>
        </w:rPr>
        <w:t xml:space="preserve">BCHS and WPC </w:t>
      </w:r>
      <w:r w:rsidR="00DA237C" w:rsidRPr="003A0B70">
        <w:rPr>
          <w:u w:val="single"/>
        </w:rPr>
        <w:t xml:space="preserve">Community </w:t>
      </w:r>
      <w:r w:rsidR="00A37752" w:rsidRPr="003A0B70">
        <w:rPr>
          <w:u w:val="single"/>
        </w:rPr>
        <w:t>P</w:t>
      </w:r>
      <w:r w:rsidR="00DA237C" w:rsidRPr="003A0B70">
        <w:rPr>
          <w:u w:val="single"/>
        </w:rPr>
        <w:t>roviders</w:t>
      </w:r>
      <w:r w:rsidR="00756133" w:rsidRPr="003A0B70">
        <w:t xml:space="preserve">. </w:t>
      </w:r>
      <w:r w:rsidR="00BA2CE5" w:rsidRPr="003A0B70">
        <w:t>A total of</w:t>
      </w:r>
      <w:r w:rsidR="00515FF9" w:rsidRPr="003A0B70">
        <w:t xml:space="preserve"> </w:t>
      </w:r>
      <w:r w:rsidR="003A0B70" w:rsidRPr="003A0B70">
        <w:t>13</w:t>
      </w:r>
      <w:r w:rsidR="002A36DA" w:rsidRPr="003A0B70">
        <w:t xml:space="preserve"> </w:t>
      </w:r>
      <w:r w:rsidR="00DA237C" w:rsidRPr="003A0B70">
        <w:t xml:space="preserve">respondents from across </w:t>
      </w:r>
      <w:r w:rsidR="002A36DA" w:rsidRPr="003A0B70">
        <w:t xml:space="preserve">the </w:t>
      </w:r>
      <w:r w:rsidR="00BD3BEF">
        <w:t>service areas</w:t>
      </w:r>
      <w:r w:rsidR="00DA237C" w:rsidRPr="003A0B70">
        <w:t xml:space="preserve"> </w:t>
      </w:r>
      <w:r w:rsidR="005E6C0E" w:rsidRPr="003A0B70">
        <w:t xml:space="preserve">representing the public, private, and nonprofit </w:t>
      </w:r>
      <w:r w:rsidR="00DA237C" w:rsidRPr="003A0B70">
        <w:t>sectors responded to the</w:t>
      </w:r>
      <w:r w:rsidR="00BB54C8">
        <w:t xml:space="preserve"> joint BCHS/WPC</w:t>
      </w:r>
      <w:r w:rsidR="00DA237C" w:rsidRPr="003A0B70">
        <w:t xml:space="preserve"> Community Provider Survey. </w:t>
      </w:r>
      <w:r w:rsidR="00730443" w:rsidRPr="003A0B70">
        <w:t>A majority of r</w:t>
      </w:r>
      <w:r w:rsidR="00DA237C" w:rsidRPr="003A0B70">
        <w:t xml:space="preserve">espondents </w:t>
      </w:r>
      <w:r w:rsidR="00730443" w:rsidRPr="003A0B70">
        <w:t xml:space="preserve">reported observing </w:t>
      </w:r>
      <w:r w:rsidR="00730443" w:rsidRPr="00BB54C8">
        <w:rPr>
          <w:i/>
          <w:iCs/>
        </w:rPr>
        <w:t>increases</w:t>
      </w:r>
      <w:r w:rsidR="00730443" w:rsidRPr="003A0B70">
        <w:t xml:space="preserve"> </w:t>
      </w:r>
      <w:r w:rsidR="003A0B70" w:rsidRPr="003A0B70">
        <w:t>in homelessness, transportation needs</w:t>
      </w:r>
      <w:r w:rsidR="003A0B70">
        <w:t>,</w:t>
      </w:r>
      <w:r w:rsidR="003A0B70" w:rsidRPr="003A0B70">
        <w:t xml:space="preserve"> the need for the services their agency offers</w:t>
      </w:r>
      <w:r w:rsidR="00BB54C8">
        <w:t xml:space="preserve"> and</w:t>
      </w:r>
      <w:r w:rsidR="001E4499" w:rsidRPr="001E4499">
        <w:t xml:space="preserve"> job availability</w:t>
      </w:r>
      <w:r w:rsidR="001E4499">
        <w:t xml:space="preserve"> and</w:t>
      </w:r>
      <w:r w:rsidR="001E4499" w:rsidRPr="001E4499">
        <w:t xml:space="preserve"> drug abuse</w:t>
      </w:r>
      <w:r w:rsidR="001E4499">
        <w:t>, while j</w:t>
      </w:r>
      <w:r w:rsidR="001E4499" w:rsidRPr="001E4499">
        <w:t>ust over half report</w:t>
      </w:r>
      <w:r w:rsidR="001E4499">
        <w:t>ed</w:t>
      </w:r>
      <w:r w:rsidR="001E4499" w:rsidRPr="001E4499">
        <w:t xml:space="preserve"> a </w:t>
      </w:r>
      <w:r w:rsidR="001E4499" w:rsidRPr="00BB54C8">
        <w:rPr>
          <w:i/>
          <w:iCs/>
        </w:rPr>
        <w:t>decrease</w:t>
      </w:r>
      <w:r w:rsidR="001E4499" w:rsidRPr="001E4499">
        <w:t xml:space="preserve"> in the number of child care providers</w:t>
      </w:r>
      <w:r w:rsidR="00BB54C8">
        <w:t xml:space="preserve"> in the community</w:t>
      </w:r>
      <w:r w:rsidR="001E4499">
        <w:t>.</w:t>
      </w:r>
    </w:p>
    <w:p w14:paraId="5CAAE7BD" w14:textId="77777777" w:rsidR="001E4499" w:rsidRDefault="001E4499" w:rsidP="00780CB8">
      <w:pPr>
        <w:pStyle w:val="Heading4"/>
        <w:spacing w:after="240"/>
        <w:rPr>
          <w:rFonts w:asciiTheme="minorHAnsi" w:hAnsiTheme="minorHAnsi" w:cs="Arial"/>
          <w:caps w:val="0"/>
          <w:spacing w:val="0"/>
          <w:szCs w:val="23"/>
        </w:rPr>
      </w:pPr>
      <w:r w:rsidRPr="001E4499">
        <w:rPr>
          <w:rFonts w:asciiTheme="minorHAnsi" w:hAnsiTheme="minorHAnsi" w:cs="Arial"/>
          <w:caps w:val="0"/>
          <w:spacing w:val="0"/>
          <w:szCs w:val="23"/>
        </w:rPr>
        <w:t xml:space="preserve">A majority of respondents also believe low-income families may not be able to find or access child care, affordable housing, housing/rental assistance, immigration services, mental health services, health care, legal aid, and transportation. </w:t>
      </w:r>
    </w:p>
    <w:p w14:paraId="412593B0" w14:textId="16BAA0AC" w:rsidR="00780CB8" w:rsidRPr="00035138" w:rsidRDefault="00D04602" w:rsidP="00780CB8">
      <w:pPr>
        <w:pStyle w:val="Heading4"/>
        <w:spacing w:after="240"/>
        <w:rPr>
          <w:color w:val="3966A8"/>
        </w:rPr>
      </w:pPr>
      <w:r w:rsidRPr="00035138">
        <w:rPr>
          <w:color w:val="3966A8"/>
        </w:rPr>
        <w:t>REFLECTIONS</w:t>
      </w:r>
    </w:p>
    <w:p w14:paraId="14D6278F" w14:textId="6FDCBB69" w:rsidR="00D04602" w:rsidRPr="006C0401" w:rsidRDefault="00181D02" w:rsidP="00D04602">
      <w:bookmarkStart w:id="9" w:name="_Hlk98415379"/>
      <w:r w:rsidRPr="006C0401">
        <w:t xml:space="preserve">As </w:t>
      </w:r>
      <w:r w:rsidR="008515F8" w:rsidRPr="006C0401">
        <w:t xml:space="preserve">described throughout the Community Assessment report, there is </w:t>
      </w:r>
      <w:r w:rsidR="003476DD" w:rsidRPr="006C0401">
        <w:t>a</w:t>
      </w:r>
      <w:r w:rsidR="008515F8" w:rsidRPr="006C0401">
        <w:t xml:space="preserve"> diversity of need</w:t>
      </w:r>
      <w:r w:rsidR="003476DD" w:rsidRPr="006C0401">
        <w:t>s</w:t>
      </w:r>
      <w:r w:rsidR="008515F8" w:rsidRPr="006C0401">
        <w:t xml:space="preserve"> </w:t>
      </w:r>
      <w:r w:rsidR="00F22725" w:rsidRPr="006C0401">
        <w:t xml:space="preserve">throughout </w:t>
      </w:r>
      <w:r w:rsidRPr="006C0401">
        <w:t xml:space="preserve">the </w:t>
      </w:r>
      <w:r w:rsidR="006F3EA8" w:rsidRPr="006C0401">
        <w:t>BCHS/</w:t>
      </w:r>
      <w:r w:rsidR="00BD3BEF" w:rsidRPr="006C0401">
        <w:t xml:space="preserve">WPC </w:t>
      </w:r>
      <w:r w:rsidR="0075260D" w:rsidRPr="006C0401">
        <w:t>s</w:t>
      </w:r>
      <w:r w:rsidR="00BD3BEF" w:rsidRPr="006C0401">
        <w:t xml:space="preserve">ervice </w:t>
      </w:r>
      <w:r w:rsidR="0075260D" w:rsidRPr="006C0401">
        <w:t>a</w:t>
      </w:r>
      <w:r w:rsidR="00BD3BEF" w:rsidRPr="006C0401">
        <w:t>rea</w:t>
      </w:r>
      <w:r w:rsidR="006F3EA8" w:rsidRPr="006C0401">
        <w:t>s</w:t>
      </w:r>
      <w:r w:rsidR="008515F8" w:rsidRPr="006C0401">
        <w:t xml:space="preserve">. </w:t>
      </w:r>
      <w:r w:rsidR="00BA2CE5" w:rsidRPr="006C0401">
        <w:t>By t</w:t>
      </w:r>
      <w:r w:rsidR="00D04602" w:rsidRPr="006C0401">
        <w:t xml:space="preserve">argeting services to areas with high rates of child poverty, </w:t>
      </w:r>
      <w:r w:rsidR="006F3EA8" w:rsidRPr="006C0401">
        <w:t>both agencies are</w:t>
      </w:r>
      <w:r w:rsidR="00D04602" w:rsidRPr="006C0401">
        <w:t xml:space="preserve"> providing services to the children and families </w:t>
      </w:r>
      <w:r w:rsidR="00B16296" w:rsidRPr="006C0401">
        <w:t xml:space="preserve">with the greatest </w:t>
      </w:r>
      <w:r w:rsidR="00D04602" w:rsidRPr="006C0401">
        <w:t>need</w:t>
      </w:r>
      <w:r w:rsidRPr="006C0401">
        <w:t xml:space="preserve"> in the </w:t>
      </w:r>
      <w:r w:rsidR="00BD3BEF" w:rsidRPr="006C0401">
        <w:t>service areas</w:t>
      </w:r>
      <w:r w:rsidR="00D04602" w:rsidRPr="006C0401">
        <w:t xml:space="preserve">. Drawing from the data and findings of </w:t>
      </w:r>
      <w:r w:rsidR="00035138" w:rsidRPr="006C0401">
        <w:t xml:space="preserve">BCHS/WPC </w:t>
      </w:r>
      <w:r w:rsidR="00D04602" w:rsidRPr="006C0401">
        <w:t>202</w:t>
      </w:r>
      <w:r w:rsidRPr="006C0401">
        <w:t>2</w:t>
      </w:r>
      <w:r w:rsidR="00D04602" w:rsidRPr="006C0401">
        <w:t xml:space="preserve"> Community Assessment and </w:t>
      </w:r>
      <w:r w:rsidR="00BA4A30" w:rsidRPr="006C0401">
        <w:t xml:space="preserve">observations </w:t>
      </w:r>
      <w:r w:rsidR="00D04602" w:rsidRPr="006C0401">
        <w:t>from leadership team members, the following reflections capture key takeaways.</w:t>
      </w:r>
    </w:p>
    <w:bookmarkEnd w:id="9"/>
    <w:p w14:paraId="403DCD4E" w14:textId="77777777" w:rsidR="008868FB" w:rsidRPr="006C0401" w:rsidRDefault="008868FB" w:rsidP="008868FB">
      <w:pPr>
        <w:rPr>
          <w:rFonts w:ascii="Tw Cen MT" w:hAnsi="Tw Cen MT"/>
        </w:rPr>
      </w:pPr>
      <w:r w:rsidRPr="006C0401">
        <w:rPr>
          <w:rFonts w:ascii="Tw Cen MT" w:hAnsi="Tw Cen MT"/>
          <w:b/>
          <w:bCs/>
        </w:rPr>
        <w:t>Reflection 1: Program Design.</w:t>
      </w:r>
      <w:r w:rsidRPr="006C0401">
        <w:rPr>
          <w:rFonts w:ascii="Tw Cen MT" w:hAnsi="Tw Cen MT"/>
        </w:rPr>
        <w:t xml:space="preserve"> BCHS Head Start and WPC Head Start/Early Head Start programs will continue to regularly engage in the best practice of reviewing slot allocations in the context of community-wide trends (e.g., ability to contract for slots birth through age five for the Colorado Child Care Assistance Program, demand for infant/toddler care, and wait list data) to explore strategies that support full enrollment across the program. In order to be responsive to changes in community, continue to explore updates to program schedules to ensure the needs of working families are met and review the program locations where children and families are in need of programming. </w:t>
      </w:r>
    </w:p>
    <w:p w14:paraId="1DFA0BA5" w14:textId="77777777" w:rsidR="008868FB" w:rsidRPr="006C0401" w:rsidRDefault="008868FB" w:rsidP="008868FB">
      <w:pPr>
        <w:tabs>
          <w:tab w:val="left" w:pos="1800"/>
        </w:tabs>
        <w:rPr>
          <w:rFonts w:ascii="Tw Cen MT" w:hAnsi="Tw Cen MT"/>
        </w:rPr>
      </w:pPr>
      <w:r w:rsidRPr="006C0401">
        <w:rPr>
          <w:rFonts w:ascii="Tw Cen MT" w:hAnsi="Tw Cen MT"/>
          <w:b/>
          <w:bCs/>
        </w:rPr>
        <w:t>Reflection 2: Building Partnerships</w:t>
      </w:r>
      <w:r w:rsidRPr="006C0401">
        <w:rPr>
          <w:rFonts w:ascii="Tw Cen MT" w:hAnsi="Tw Cen MT"/>
        </w:rPr>
        <w:t xml:space="preserve">. BCHS and WPC will continue to strengthen partnerships to continue to efficiently and effectively serve children and families in the community. </w:t>
      </w:r>
    </w:p>
    <w:p w14:paraId="1C9D7868" w14:textId="77777777" w:rsidR="008868FB" w:rsidRPr="006C0401" w:rsidRDefault="008868FB" w:rsidP="008868FB">
      <w:pPr>
        <w:tabs>
          <w:tab w:val="left" w:pos="1800"/>
        </w:tabs>
        <w:rPr>
          <w:rFonts w:ascii="Tw Cen MT" w:hAnsi="Tw Cen MT"/>
        </w:rPr>
      </w:pPr>
      <w:r w:rsidRPr="006C0401">
        <w:rPr>
          <w:rFonts w:ascii="Tw Cen MT" w:hAnsi="Tw Cen MT"/>
        </w:rPr>
        <w:t xml:space="preserve">BCHS/WPC representatives will continue to participate on local committees/task forces with community partners to address communitywide challenges and develop strategic plans for partnerships and may include partners focused on housing, job training/availability, child care, child welfare/foster care, public schools, SNAP/WIC, Family Resource Centers, mental health, and substance misuse, etc. </w:t>
      </w:r>
    </w:p>
    <w:p w14:paraId="602101D9" w14:textId="77777777" w:rsidR="008868FB" w:rsidRPr="006C0401" w:rsidRDefault="008868FB" w:rsidP="008868FB">
      <w:pPr>
        <w:tabs>
          <w:tab w:val="left" w:pos="1800"/>
        </w:tabs>
        <w:rPr>
          <w:rFonts w:ascii="Tw Cen MT" w:hAnsi="Tw Cen MT"/>
        </w:rPr>
      </w:pPr>
      <w:r w:rsidRPr="006C0401">
        <w:rPr>
          <w:rFonts w:ascii="Tw Cen MT" w:hAnsi="Tw Cen MT"/>
        </w:rPr>
        <w:t xml:space="preserve">Additionally, both agencies aim to develop and strengthen collaborative relationships amongst service provision level staff to allow for more effective and streamlined services for children and families with multiple service needs (e.g., housing, child care, foster care, homelessness, health care, special education etc.).   </w:t>
      </w:r>
    </w:p>
    <w:p w14:paraId="51D71222" w14:textId="295F557D" w:rsidR="008868FB" w:rsidRPr="006C0401" w:rsidRDefault="008868FB" w:rsidP="003D11D5">
      <w:pPr>
        <w:tabs>
          <w:tab w:val="left" w:pos="1800"/>
        </w:tabs>
        <w:rPr>
          <w:rFonts w:ascii="Tw Cen MT" w:hAnsi="Tw Cen MT" w:cstheme="majorBidi"/>
        </w:rPr>
      </w:pPr>
      <w:r w:rsidRPr="006C0401">
        <w:rPr>
          <w:rFonts w:ascii="Tw Cen MT" w:hAnsi="Tw Cen MT"/>
          <w:b/>
          <w:bCs/>
        </w:rPr>
        <w:t>Reflection 3</w:t>
      </w:r>
      <w:r w:rsidR="008529DA" w:rsidRPr="006C0401">
        <w:rPr>
          <w:rFonts w:ascii="Tw Cen MT" w:hAnsi="Tw Cen MT"/>
          <w:b/>
          <w:bCs/>
        </w:rPr>
        <w:t>:</w:t>
      </w:r>
      <w:r w:rsidRPr="006C0401">
        <w:rPr>
          <w:rFonts w:ascii="Tw Cen MT" w:hAnsi="Tw Cen MT"/>
          <w:b/>
          <w:bCs/>
        </w:rPr>
        <w:t xml:space="preserve"> Providing Community Information, Resources and Referrals. </w:t>
      </w:r>
      <w:r w:rsidRPr="006C0401">
        <w:rPr>
          <w:rFonts w:ascii="Tw Cen MT" w:hAnsi="Tw Cen MT"/>
        </w:rPr>
        <w:t>Continue staff participation on key local community councils and boards to build internal and external awareness of resources and services that serve the population of the service area</w:t>
      </w:r>
      <w:r w:rsidR="00ED6721" w:rsidRPr="006C0401">
        <w:rPr>
          <w:rFonts w:ascii="Tw Cen MT" w:hAnsi="Tw Cen MT"/>
        </w:rPr>
        <w:t>s</w:t>
      </w:r>
      <w:r w:rsidRPr="006C0401">
        <w:rPr>
          <w:rFonts w:ascii="Tw Cen MT" w:hAnsi="Tw Cen MT"/>
        </w:rPr>
        <w:t xml:space="preserve">. Continue to strengthen community partnerships to increase access to, and awareness of, Head Start and community resources available to families. Continue to explore and participate in community efforts toward a single point of entry, allowing for a streamlined intake for families to access multiple service needs. </w:t>
      </w:r>
    </w:p>
    <w:p w14:paraId="42DF7A18" w14:textId="77777777" w:rsidR="008868FB" w:rsidRPr="006C0401" w:rsidRDefault="008868FB" w:rsidP="008868FB">
      <w:pPr>
        <w:keepNext/>
        <w:keepLines/>
        <w:tabs>
          <w:tab w:val="left" w:pos="1800"/>
        </w:tabs>
        <w:rPr>
          <w:rFonts w:ascii="Tw Cen MT" w:hAnsi="Tw Cen MT"/>
        </w:rPr>
      </w:pPr>
      <w:r w:rsidRPr="006C0401">
        <w:rPr>
          <w:rFonts w:ascii="Tw Cen MT" w:hAnsi="Tw Cen MT"/>
          <w:b/>
          <w:bCs/>
        </w:rPr>
        <w:lastRenderedPageBreak/>
        <w:t xml:space="preserve">Reflection 4: Staff Professional Development, Training, and Retention. </w:t>
      </w:r>
      <w:r w:rsidRPr="006C0401">
        <w:rPr>
          <w:rFonts w:ascii="Tw Cen MT" w:hAnsi="Tw Cen MT"/>
        </w:rPr>
        <w:t xml:space="preserve">Continue to communicate with staff regarding their professional development and training needs to help them meet their professional goals. Review staff interest in additional training and leverage this interest to support professional growth within the agency (e.g., Assistant Teacher to Teacher, leadership positions etc.). </w:t>
      </w:r>
    </w:p>
    <w:p w14:paraId="125BB919" w14:textId="77777777" w:rsidR="008868FB" w:rsidRPr="006C0401" w:rsidRDefault="008868FB" w:rsidP="008868FB">
      <w:pPr>
        <w:tabs>
          <w:tab w:val="left" w:pos="1800"/>
        </w:tabs>
        <w:rPr>
          <w:rFonts w:ascii="Tw Cen MT" w:hAnsi="Tw Cen MT"/>
        </w:rPr>
      </w:pPr>
      <w:r w:rsidRPr="006C0401">
        <w:rPr>
          <w:rFonts w:ascii="Tw Cen MT" w:hAnsi="Tw Cen MT"/>
        </w:rPr>
        <w:t xml:space="preserve">Continue efforts toward offering competitive compensation to staff as compared to other community programs serving individuals with a similar demographic (e.g., public schools, local child care centers etc.). Continue to implement high quality programming, by remaining competitive in attracting and maintaining qualified personnel.  </w:t>
      </w:r>
    </w:p>
    <w:p w14:paraId="63D8A768" w14:textId="77777777" w:rsidR="008868FB" w:rsidRPr="006C0401" w:rsidRDefault="008868FB" w:rsidP="006C0401">
      <w:pPr>
        <w:keepNext/>
        <w:keepLines/>
        <w:tabs>
          <w:tab w:val="left" w:pos="1800"/>
        </w:tabs>
        <w:rPr>
          <w:rFonts w:ascii="Tw Cen MT" w:hAnsi="Tw Cen MT"/>
        </w:rPr>
      </w:pPr>
      <w:r w:rsidRPr="006C0401">
        <w:rPr>
          <w:rFonts w:ascii="Tw Cen MT" w:hAnsi="Tw Cen MT"/>
        </w:rPr>
        <w:t xml:space="preserve">BCHS staff are currently compensated at a rate that is competitive with public school employees with commensurate qualifications; WPC remains committed to strategies that provide robust compensation for staff that is commensurate to similar programs (e.g., BCHS, local public schools). </w:t>
      </w:r>
    </w:p>
    <w:p w14:paraId="099B2AE2" w14:textId="1C2875EC" w:rsidR="008868FB" w:rsidRPr="006C0401" w:rsidRDefault="008868FB" w:rsidP="008868FB">
      <w:pPr>
        <w:tabs>
          <w:tab w:val="left" w:pos="1800"/>
        </w:tabs>
        <w:rPr>
          <w:rFonts w:ascii="Tw Cen MT" w:hAnsi="Tw Cen MT"/>
        </w:rPr>
      </w:pPr>
      <w:r w:rsidRPr="006C0401">
        <w:rPr>
          <w:rFonts w:ascii="Tw Cen MT" w:hAnsi="Tw Cen MT"/>
          <w:b/>
          <w:bCs/>
        </w:rPr>
        <w:t xml:space="preserve">Reflection 5: Parent Training and Employment. </w:t>
      </w:r>
      <w:r w:rsidR="0000690B" w:rsidRPr="006C0401">
        <w:rPr>
          <w:rFonts w:ascii="Tw Cen MT" w:hAnsi="Tw Cen MT"/>
        </w:rPr>
        <w:t xml:space="preserve">(Reflection five refers to efforts specific to the BCHS service area.) </w:t>
      </w:r>
      <w:r w:rsidR="00EF03DE" w:rsidRPr="006C0401">
        <w:rPr>
          <w:rFonts w:ascii="Tw Cen MT" w:hAnsi="Tw Cen MT"/>
        </w:rPr>
        <w:t>BCHS will c</w:t>
      </w:r>
      <w:r w:rsidRPr="006C0401">
        <w:rPr>
          <w:rFonts w:ascii="Tw Cen MT" w:hAnsi="Tw Cen MT"/>
        </w:rPr>
        <w:t xml:space="preserve">ontinue to leverage community partnerships with Adult Education partners and formalize access to internal resources related to employment skill building and job search. </w:t>
      </w:r>
      <w:r w:rsidR="00EF03DE" w:rsidRPr="006C0401">
        <w:rPr>
          <w:rFonts w:ascii="Tw Cen MT" w:hAnsi="Tw Cen MT"/>
        </w:rPr>
        <w:t>BCHS will e</w:t>
      </w:r>
      <w:r w:rsidRPr="006C0401">
        <w:rPr>
          <w:rFonts w:ascii="Tw Cen MT" w:hAnsi="Tw Cen MT"/>
        </w:rPr>
        <w:t xml:space="preserve">xplore new strategies, including partnerships, to continue to provide educational counseling, job training, and ESL resources to families. </w:t>
      </w:r>
      <w:r w:rsidR="00EF03DE" w:rsidRPr="006C0401">
        <w:rPr>
          <w:rFonts w:ascii="Tw Cen MT" w:hAnsi="Tw Cen MT"/>
        </w:rPr>
        <w:t>BCHS will c</w:t>
      </w:r>
      <w:r w:rsidRPr="006C0401">
        <w:rPr>
          <w:rFonts w:ascii="Tw Cen MT" w:hAnsi="Tw Cen MT"/>
        </w:rPr>
        <w:t xml:space="preserve">ollaborate with community partners and local employers to address specific barriers to obtaining and maintaining employment (e.g., ESL, child care, transportation, work history, language, issues with a background check etc.). </w:t>
      </w:r>
      <w:r w:rsidR="00EF03DE" w:rsidRPr="006C0401">
        <w:rPr>
          <w:rFonts w:ascii="Tw Cen MT" w:hAnsi="Tw Cen MT"/>
        </w:rPr>
        <w:t>BCHS will e</w:t>
      </w:r>
      <w:r w:rsidRPr="006C0401">
        <w:rPr>
          <w:rFonts w:ascii="Tw Cen MT" w:hAnsi="Tw Cen MT"/>
        </w:rPr>
        <w:t>nsure support for undocumented employees, as they may face greater instability in work schedules and lack employment protections (low wages, inhumane work hours, dangerous working conditions, etc.).</w:t>
      </w:r>
    </w:p>
    <w:p w14:paraId="20C8DB5F" w14:textId="77777777" w:rsidR="008868FB" w:rsidRPr="006C0401" w:rsidRDefault="008868FB" w:rsidP="008868FB">
      <w:pPr>
        <w:rPr>
          <w:rFonts w:ascii="Tw Cen MT" w:hAnsi="Tw Cen MT"/>
          <w:b/>
          <w:bCs/>
        </w:rPr>
      </w:pPr>
      <w:r w:rsidRPr="006C0401">
        <w:rPr>
          <w:rFonts w:ascii="Tw Cen MT" w:hAnsi="Tw Cen MT"/>
          <w:b/>
          <w:bCs/>
        </w:rPr>
        <w:t xml:space="preserve">Reflection 6: Bilingual Supports and Cultural Alignment. </w:t>
      </w:r>
      <w:r w:rsidRPr="006C0401">
        <w:rPr>
          <w:rFonts w:ascii="Tw Cen MT" w:hAnsi="Tw Cen MT"/>
        </w:rPr>
        <w:t xml:space="preserve">Continue to assess the evolving specific language needs of enrolled families; provide bilingual and bicultural services as needed. Continue efforts to recruit bilingual and bicultural staff, formalize a process for providing interpretation supports to families, and identify additional bilingual/bicultural service providers to meet the needs of enrolled children and families. Seek to help expand families’ access to bilingual, culturally sensitive resource providers in the community. Continue to collaborate with community agencies to address language barriers families may face when accessing resources and supports. </w:t>
      </w:r>
    </w:p>
    <w:p w14:paraId="549498FD" w14:textId="77777777" w:rsidR="008868FB" w:rsidRPr="006C0401" w:rsidRDefault="008868FB" w:rsidP="008868FB">
      <w:pPr>
        <w:tabs>
          <w:tab w:val="left" w:pos="1800"/>
        </w:tabs>
        <w:rPr>
          <w:rFonts w:ascii="Tw Cen MT" w:hAnsi="Tw Cen MT"/>
        </w:rPr>
      </w:pPr>
      <w:r w:rsidRPr="006C0401">
        <w:rPr>
          <w:rFonts w:ascii="Tw Cen MT" w:hAnsi="Tw Cen MT"/>
          <w:b/>
          <w:bCs/>
        </w:rPr>
        <w:t xml:space="preserve">Reflection 7: Affordable Housing and Homelessness. </w:t>
      </w:r>
      <w:r w:rsidRPr="006C0401">
        <w:rPr>
          <w:rFonts w:ascii="Tw Cen MT" w:hAnsi="Tw Cen MT"/>
        </w:rPr>
        <w:t xml:space="preserve">Continue to advocate for, and provide support to, families experiencing homelessness, those on the brink of homelessness, and undocumented immigrants. Ensure that families and intake staff are aware of and understand the McKinney-Vento definition of homelessness and how it impacts eligibility for and services available from the Head Start/Early Head start program. </w:t>
      </w:r>
    </w:p>
    <w:p w14:paraId="3DD3488F" w14:textId="495F7114" w:rsidR="003D11D5" w:rsidRPr="006C0401" w:rsidRDefault="008868FB" w:rsidP="008868FB">
      <w:pPr>
        <w:tabs>
          <w:tab w:val="left" w:pos="1800"/>
        </w:tabs>
        <w:rPr>
          <w:rFonts w:ascii="Tw Cen MT" w:hAnsi="Tw Cen MT"/>
        </w:rPr>
      </w:pPr>
      <w:r w:rsidRPr="006C0401">
        <w:rPr>
          <w:rFonts w:ascii="Tw Cen MT" w:hAnsi="Tw Cen MT"/>
        </w:rPr>
        <w:t>Continue to explore and address housing needs for families experiencing, or on the verge of, homelessness in partnership with community partners, utilizing community assessment data and updated data sources to understand locations with high rates of homelessness in the service area</w:t>
      </w:r>
      <w:r w:rsidR="00ED6721" w:rsidRPr="006C0401">
        <w:rPr>
          <w:rFonts w:ascii="Tw Cen MT" w:hAnsi="Tw Cen MT"/>
        </w:rPr>
        <w:t>s</w:t>
      </w:r>
      <w:r w:rsidRPr="006C0401">
        <w:rPr>
          <w:rFonts w:ascii="Tw Cen MT" w:hAnsi="Tw Cen MT"/>
        </w:rPr>
        <w:t>.</w:t>
      </w:r>
      <w:r w:rsidR="003D11D5" w:rsidRPr="006C0401">
        <w:rPr>
          <w:rFonts w:ascii="Tw Cen MT" w:hAnsi="Tw Cen MT"/>
        </w:rPr>
        <w:t xml:space="preserve"> Advocacy for long-term housing programs and funding to stabilize families in Boulder County.</w:t>
      </w:r>
    </w:p>
    <w:p w14:paraId="09619295" w14:textId="2FBFA12E" w:rsidR="008868FB" w:rsidRPr="006C0401" w:rsidRDefault="008868FB" w:rsidP="008868FB">
      <w:pPr>
        <w:tabs>
          <w:tab w:val="left" w:pos="1800"/>
        </w:tabs>
        <w:rPr>
          <w:rFonts w:ascii="Tw Cen MT" w:hAnsi="Tw Cen MT"/>
          <w:b/>
          <w:bCs/>
        </w:rPr>
      </w:pPr>
      <w:r w:rsidRPr="006C0401">
        <w:rPr>
          <w:rFonts w:ascii="Tw Cen MT" w:hAnsi="Tw Cen MT"/>
          <w:b/>
          <w:bCs/>
        </w:rPr>
        <w:t xml:space="preserve">Reflection 8: Intake and Eligibility </w:t>
      </w:r>
      <w:r w:rsidRPr="006C0401">
        <w:rPr>
          <w:rFonts w:ascii="Tw Cen MT" w:hAnsi="Tw Cen MT"/>
        </w:rPr>
        <w:t xml:space="preserve">Continue to develop, finalize and communicate clear policies and procedures to staff relative to intake and eligibility. Ensure all intake staff understand the importance of identification of all eligibility criteria in the enrollment process in order to support a </w:t>
      </w:r>
      <w:r w:rsidR="007D7D60" w:rsidRPr="006C0401">
        <w:rPr>
          <w:rFonts w:ascii="Tw Cen MT" w:hAnsi="Tw Cen MT"/>
        </w:rPr>
        <w:t>holistic</w:t>
      </w:r>
      <w:r w:rsidRPr="006C0401">
        <w:rPr>
          <w:rFonts w:ascii="Tw Cen MT" w:hAnsi="Tw Cen MT"/>
        </w:rPr>
        <w:t xml:space="preserve"> approach to meeting the needs of incoming families and the community.</w:t>
      </w:r>
    </w:p>
    <w:p w14:paraId="7F4114E6" w14:textId="77777777" w:rsidR="008868FB" w:rsidRPr="006C0401" w:rsidRDefault="008868FB" w:rsidP="008868FB">
      <w:pPr>
        <w:tabs>
          <w:tab w:val="left" w:pos="1800"/>
        </w:tabs>
        <w:rPr>
          <w:rFonts w:ascii="Tw Cen MT" w:hAnsi="Tw Cen MT"/>
        </w:rPr>
      </w:pPr>
      <w:r w:rsidRPr="006C0401">
        <w:rPr>
          <w:rFonts w:ascii="Tw Cen MT" w:hAnsi="Tw Cen MT"/>
          <w:b/>
          <w:bCs/>
        </w:rPr>
        <w:lastRenderedPageBreak/>
        <w:t xml:space="preserve">Reflection 9: Preventive and Primary Care. </w:t>
      </w:r>
      <w:r w:rsidRPr="006C0401">
        <w:rPr>
          <w:rFonts w:ascii="Tw Cen MT" w:hAnsi="Tw Cen MT"/>
        </w:rPr>
        <w:t>Continue to strengthen collaborations with local health service providers, including efforts to streamline access to medical services and paperwork. Reduce the burden placed on families and program staff to ensure EPSDT requirements are met (e.g. lead screenings, hemoglobin results). Continue to promote the importance of preventative and primary care; address barriers to maintaining an on-time health schedule, particularly during and following the COVID-19 pandemic.</w:t>
      </w:r>
      <w:r w:rsidRPr="006C0401">
        <w:rPr>
          <w:rFonts w:ascii="Tw Cen MT" w:hAnsi="Tw Cen MT" w:cstheme="minorHAnsi"/>
        </w:rPr>
        <w:t xml:space="preserve"> </w:t>
      </w:r>
    </w:p>
    <w:p w14:paraId="7ECBB349" w14:textId="2BCB4286" w:rsidR="008868FB" w:rsidRPr="006C0401" w:rsidRDefault="008868FB" w:rsidP="008868FB">
      <w:pPr>
        <w:tabs>
          <w:tab w:val="left" w:pos="1800"/>
        </w:tabs>
        <w:rPr>
          <w:rFonts w:ascii="Tw Cen MT" w:hAnsi="Tw Cen MT"/>
        </w:rPr>
      </w:pPr>
      <w:r w:rsidRPr="006C0401">
        <w:rPr>
          <w:rFonts w:ascii="Tw Cen MT" w:hAnsi="Tw Cen MT"/>
          <w:b/>
          <w:bCs/>
        </w:rPr>
        <w:t xml:space="preserve">Reflection 10: Transportation. </w:t>
      </w:r>
      <w:r w:rsidRPr="006C0401">
        <w:rPr>
          <w:rFonts w:ascii="Tw Cen MT" w:hAnsi="Tw Cen MT"/>
        </w:rPr>
        <w:t xml:space="preserve">Continue to identify alternative strategies to provide transportation options to enrolled families. Continue to </w:t>
      </w:r>
      <w:r w:rsidR="003D11D5" w:rsidRPr="006C0401">
        <w:rPr>
          <w:rFonts w:ascii="Tw Cen MT" w:hAnsi="Tw Cen MT"/>
        </w:rPr>
        <w:t>advocate for Regional Transportation District (RTD) service that ensure that families with young children have simplified and cost-effective access to useful public transportation options to better meet all their complex transportation needs (employment, child care, health care, access to social service resources etc.).</w:t>
      </w:r>
    </w:p>
    <w:p w14:paraId="67AA01E9" w14:textId="6D81EFD8" w:rsidR="008868FB" w:rsidRPr="006C0401" w:rsidRDefault="008868FB" w:rsidP="008868FB">
      <w:pPr>
        <w:tabs>
          <w:tab w:val="left" w:pos="1800"/>
        </w:tabs>
        <w:rPr>
          <w:rFonts w:ascii="Tw Cen MT" w:hAnsi="Tw Cen MT"/>
        </w:rPr>
      </w:pPr>
      <w:r w:rsidRPr="006C0401">
        <w:rPr>
          <w:rFonts w:ascii="Tw Cen MT" w:hAnsi="Tw Cen MT"/>
          <w:b/>
          <w:bCs/>
        </w:rPr>
        <w:t xml:space="preserve">Reflection 11: Monitor Impact of COVID-19. </w:t>
      </w:r>
      <w:r w:rsidRPr="006C0401">
        <w:rPr>
          <w:rFonts w:ascii="Tw Cen MT" w:hAnsi="Tw Cen MT"/>
        </w:rPr>
        <w:t>The COVID-19 pandemic has had an extended impact on communities in the BCHS/WPC service area</w:t>
      </w:r>
      <w:r w:rsidR="00ED6721" w:rsidRPr="006C0401">
        <w:rPr>
          <w:rFonts w:ascii="Tw Cen MT" w:hAnsi="Tw Cen MT"/>
        </w:rPr>
        <w:t>s</w:t>
      </w:r>
      <w:r w:rsidRPr="006C0401">
        <w:rPr>
          <w:rFonts w:ascii="Tw Cen MT" w:hAnsi="Tw Cen MT"/>
        </w:rPr>
        <w:t>. Regularly review community data on unemployment, child welfare, food insecurity, child care, substance abuse, mental health, and housing/homelessness to understand the impact of COVID-19 on families. Continue to leverage partnerships and community resources to support vulnerable families.</w:t>
      </w:r>
    </w:p>
    <w:p w14:paraId="2EC7FC17" w14:textId="77777777" w:rsidR="00D04602" w:rsidRPr="006C0401" w:rsidRDefault="00D04602" w:rsidP="00730443">
      <w:pPr>
        <w:tabs>
          <w:tab w:val="left" w:pos="1800"/>
        </w:tabs>
        <w:spacing w:after="0" w:line="240" w:lineRule="auto"/>
        <w:rPr>
          <w:rFonts w:cstheme="minorHAnsi"/>
        </w:rPr>
      </w:pPr>
    </w:p>
    <w:p w14:paraId="5AB486BE" w14:textId="2ED0D665" w:rsidR="00FC232A" w:rsidRPr="006C0401" w:rsidRDefault="00FC232A">
      <w:pPr>
        <w:rPr>
          <w:rFonts w:cstheme="minorHAnsi"/>
        </w:rPr>
      </w:pPr>
      <w:r w:rsidRPr="006C0401">
        <w:rPr>
          <w:rFonts w:cstheme="minorHAnsi"/>
        </w:rPr>
        <w:br w:type="page"/>
      </w:r>
    </w:p>
    <w:sdt>
      <w:sdtPr>
        <w:rPr>
          <w:rFonts w:asciiTheme="minorHAnsi" w:eastAsiaTheme="minorHAnsi" w:hAnsiTheme="minorHAnsi" w:cs="Times New Roman"/>
          <w:caps w:val="0"/>
          <w:color w:val="auto"/>
          <w:sz w:val="23"/>
          <w:szCs w:val="23"/>
          <w:highlight w:val="cyan"/>
        </w:rPr>
        <w:id w:val="155423407"/>
        <w:docPartObj>
          <w:docPartGallery w:val="Table of Contents"/>
          <w:docPartUnique/>
        </w:docPartObj>
      </w:sdtPr>
      <w:sdtEndPr>
        <w:rPr>
          <w:b/>
          <w:bCs/>
          <w:noProof/>
        </w:rPr>
      </w:sdtEndPr>
      <w:sdtContent>
        <w:p w14:paraId="6BC9BA9D" w14:textId="5C6AFE39" w:rsidR="00284ECA" w:rsidRPr="00730443" w:rsidRDefault="00DD0D05" w:rsidP="00751BDA">
          <w:pPr>
            <w:pStyle w:val="TOCHeading"/>
            <w:spacing w:after="0"/>
            <w:contextualSpacing w:val="0"/>
            <w:rPr>
              <w:rFonts w:asciiTheme="minorHAnsi" w:eastAsiaTheme="minorHAnsi" w:hAnsiTheme="minorHAnsi" w:cs="Times New Roman"/>
              <w:caps w:val="0"/>
              <w:color w:val="auto"/>
              <w:sz w:val="23"/>
              <w:szCs w:val="23"/>
            </w:rPr>
          </w:pPr>
          <w:r w:rsidRPr="00AA4A46">
            <w:rPr>
              <w:color w:val="1F3455"/>
            </w:rPr>
            <w:t>Contents</w:t>
          </w:r>
        </w:p>
        <w:p w14:paraId="439441B0" w14:textId="228845CB" w:rsidR="00CC7E0D" w:rsidRDefault="00DD0D05" w:rsidP="00CC7E0D">
          <w:pPr>
            <w:pStyle w:val="TOC1"/>
            <w:rPr>
              <w:rFonts w:eastAsiaTheme="minorEastAsia" w:cstheme="minorBidi"/>
              <w:color w:val="auto"/>
              <w:kern w:val="0"/>
              <w:sz w:val="22"/>
              <w:szCs w:val="22"/>
              <w14:ligatures w14:val="none"/>
            </w:rPr>
          </w:pPr>
          <w:r w:rsidRPr="00E573DB">
            <w:fldChar w:fldCharType="begin"/>
          </w:r>
          <w:r w:rsidRPr="00E573DB">
            <w:instrText xml:space="preserve"> TOC \o "1-3" \h \z \u </w:instrText>
          </w:r>
          <w:r w:rsidRPr="00E573DB">
            <w:fldChar w:fldCharType="separate"/>
          </w:r>
          <w:hyperlink w:anchor="_Toc106873455" w:history="1">
            <w:r w:rsidR="00CC7E0D" w:rsidRPr="001B4D54">
              <w:rPr>
                <w:rStyle w:val="Hyperlink"/>
              </w:rPr>
              <w:t>executive summary</w:t>
            </w:r>
            <w:r w:rsidR="00CC7E0D">
              <w:rPr>
                <w:webHidden/>
              </w:rPr>
              <w:tab/>
            </w:r>
            <w:r w:rsidR="00CC7E0D">
              <w:rPr>
                <w:webHidden/>
              </w:rPr>
              <w:fldChar w:fldCharType="begin"/>
            </w:r>
            <w:r w:rsidR="00CC7E0D">
              <w:rPr>
                <w:webHidden/>
              </w:rPr>
              <w:instrText xml:space="preserve"> PAGEREF _Toc106873455 \h </w:instrText>
            </w:r>
            <w:r w:rsidR="00CC7E0D">
              <w:rPr>
                <w:webHidden/>
              </w:rPr>
            </w:r>
            <w:r w:rsidR="00CC7E0D">
              <w:rPr>
                <w:webHidden/>
              </w:rPr>
              <w:fldChar w:fldCharType="separate"/>
            </w:r>
            <w:r w:rsidR="00925B35">
              <w:rPr>
                <w:webHidden/>
              </w:rPr>
              <w:t>1</w:t>
            </w:r>
            <w:r w:rsidR="00CC7E0D">
              <w:rPr>
                <w:webHidden/>
              </w:rPr>
              <w:fldChar w:fldCharType="end"/>
            </w:r>
          </w:hyperlink>
        </w:p>
        <w:p w14:paraId="29A8C95E" w14:textId="1954ABE9" w:rsidR="00CC7E0D" w:rsidRDefault="00460970" w:rsidP="00CC7E0D">
          <w:pPr>
            <w:pStyle w:val="TOC1"/>
            <w:rPr>
              <w:rFonts w:eastAsiaTheme="minorEastAsia" w:cstheme="minorBidi"/>
              <w:color w:val="auto"/>
              <w:kern w:val="0"/>
              <w:sz w:val="22"/>
              <w:szCs w:val="22"/>
              <w14:ligatures w14:val="none"/>
            </w:rPr>
          </w:pPr>
          <w:hyperlink w:anchor="_Toc106873456" w:history="1">
            <w:r w:rsidR="00CC7E0D" w:rsidRPr="001B4D54">
              <w:rPr>
                <w:rStyle w:val="Hyperlink"/>
              </w:rPr>
              <w:t>introduction</w:t>
            </w:r>
            <w:r w:rsidR="00CC7E0D">
              <w:rPr>
                <w:webHidden/>
              </w:rPr>
              <w:tab/>
            </w:r>
            <w:r w:rsidR="00CC7E0D">
              <w:rPr>
                <w:webHidden/>
              </w:rPr>
              <w:fldChar w:fldCharType="begin"/>
            </w:r>
            <w:r w:rsidR="00CC7E0D">
              <w:rPr>
                <w:webHidden/>
              </w:rPr>
              <w:instrText xml:space="preserve"> PAGEREF _Toc106873456 \h </w:instrText>
            </w:r>
            <w:r w:rsidR="00CC7E0D">
              <w:rPr>
                <w:webHidden/>
              </w:rPr>
            </w:r>
            <w:r w:rsidR="00CC7E0D">
              <w:rPr>
                <w:webHidden/>
              </w:rPr>
              <w:fldChar w:fldCharType="separate"/>
            </w:r>
            <w:r w:rsidR="00925B35">
              <w:rPr>
                <w:webHidden/>
              </w:rPr>
              <w:t>14</w:t>
            </w:r>
            <w:r w:rsidR="00CC7E0D">
              <w:rPr>
                <w:webHidden/>
              </w:rPr>
              <w:fldChar w:fldCharType="end"/>
            </w:r>
          </w:hyperlink>
        </w:p>
        <w:p w14:paraId="4B41D91D" w14:textId="7CB35A81" w:rsidR="00CC7E0D" w:rsidRDefault="00460970">
          <w:pPr>
            <w:pStyle w:val="TOC2"/>
            <w:rPr>
              <w:rFonts w:eastAsiaTheme="minorEastAsia" w:cstheme="minorBidi"/>
              <w:kern w:val="0"/>
              <w:sz w:val="22"/>
              <w:szCs w:val="22"/>
              <w14:ligatures w14:val="none"/>
            </w:rPr>
          </w:pPr>
          <w:hyperlink w:anchor="_Toc106873457" w:history="1">
            <w:r w:rsidR="00CC7E0D" w:rsidRPr="001B4D54">
              <w:rPr>
                <w:rStyle w:val="Hyperlink"/>
              </w:rPr>
              <w:t>Agency Overview</w:t>
            </w:r>
            <w:r w:rsidR="00CC7E0D">
              <w:rPr>
                <w:webHidden/>
              </w:rPr>
              <w:tab/>
            </w:r>
            <w:r w:rsidR="00CC7E0D">
              <w:rPr>
                <w:webHidden/>
              </w:rPr>
              <w:fldChar w:fldCharType="begin"/>
            </w:r>
            <w:r w:rsidR="00CC7E0D">
              <w:rPr>
                <w:webHidden/>
              </w:rPr>
              <w:instrText xml:space="preserve"> PAGEREF _Toc106873457 \h </w:instrText>
            </w:r>
            <w:r w:rsidR="00CC7E0D">
              <w:rPr>
                <w:webHidden/>
              </w:rPr>
            </w:r>
            <w:r w:rsidR="00CC7E0D">
              <w:rPr>
                <w:webHidden/>
              </w:rPr>
              <w:fldChar w:fldCharType="separate"/>
            </w:r>
            <w:r w:rsidR="00925B35">
              <w:rPr>
                <w:webHidden/>
              </w:rPr>
              <w:t>14</w:t>
            </w:r>
            <w:r w:rsidR="00CC7E0D">
              <w:rPr>
                <w:webHidden/>
              </w:rPr>
              <w:fldChar w:fldCharType="end"/>
            </w:r>
          </w:hyperlink>
        </w:p>
        <w:p w14:paraId="38330FB1" w14:textId="11451354" w:rsidR="00CC7E0D" w:rsidRDefault="00460970">
          <w:pPr>
            <w:pStyle w:val="TOC2"/>
            <w:rPr>
              <w:rFonts w:eastAsiaTheme="minorEastAsia" w:cstheme="minorBidi"/>
              <w:kern w:val="0"/>
              <w:sz w:val="22"/>
              <w:szCs w:val="22"/>
              <w14:ligatures w14:val="none"/>
            </w:rPr>
          </w:pPr>
          <w:hyperlink w:anchor="_Toc106873458" w:history="1">
            <w:r w:rsidR="00CC7E0D" w:rsidRPr="001B4D54">
              <w:rPr>
                <w:rStyle w:val="Hyperlink"/>
              </w:rPr>
              <w:t>Head Start/Early Head Start Service Area</w:t>
            </w:r>
            <w:r w:rsidR="00CC7E0D">
              <w:rPr>
                <w:webHidden/>
              </w:rPr>
              <w:tab/>
            </w:r>
            <w:r w:rsidR="00CC7E0D">
              <w:rPr>
                <w:webHidden/>
              </w:rPr>
              <w:fldChar w:fldCharType="begin"/>
            </w:r>
            <w:r w:rsidR="00CC7E0D">
              <w:rPr>
                <w:webHidden/>
              </w:rPr>
              <w:instrText xml:space="preserve"> PAGEREF _Toc106873458 \h </w:instrText>
            </w:r>
            <w:r w:rsidR="00CC7E0D">
              <w:rPr>
                <w:webHidden/>
              </w:rPr>
            </w:r>
            <w:r w:rsidR="00CC7E0D">
              <w:rPr>
                <w:webHidden/>
              </w:rPr>
              <w:fldChar w:fldCharType="separate"/>
            </w:r>
            <w:r w:rsidR="00925B35">
              <w:rPr>
                <w:webHidden/>
              </w:rPr>
              <w:t>14</w:t>
            </w:r>
            <w:r w:rsidR="00CC7E0D">
              <w:rPr>
                <w:webHidden/>
              </w:rPr>
              <w:fldChar w:fldCharType="end"/>
            </w:r>
          </w:hyperlink>
        </w:p>
        <w:p w14:paraId="19EDD132" w14:textId="68C55016" w:rsidR="00CC7E0D" w:rsidRDefault="00460970">
          <w:pPr>
            <w:pStyle w:val="TOC2"/>
            <w:rPr>
              <w:rFonts w:eastAsiaTheme="minorEastAsia" w:cstheme="minorBidi"/>
              <w:kern w:val="0"/>
              <w:sz w:val="22"/>
              <w:szCs w:val="22"/>
              <w14:ligatures w14:val="none"/>
            </w:rPr>
          </w:pPr>
          <w:hyperlink w:anchor="_Toc106873459" w:history="1">
            <w:r w:rsidR="00CC7E0D" w:rsidRPr="001B4D54">
              <w:rPr>
                <w:rStyle w:val="Hyperlink"/>
              </w:rPr>
              <w:t>Head Start/Early Head Start Program Summary</w:t>
            </w:r>
            <w:r w:rsidR="00CC7E0D">
              <w:rPr>
                <w:webHidden/>
              </w:rPr>
              <w:tab/>
            </w:r>
            <w:r w:rsidR="00CC7E0D">
              <w:rPr>
                <w:webHidden/>
              </w:rPr>
              <w:fldChar w:fldCharType="begin"/>
            </w:r>
            <w:r w:rsidR="00CC7E0D">
              <w:rPr>
                <w:webHidden/>
              </w:rPr>
              <w:instrText xml:space="preserve"> PAGEREF _Toc106873459 \h </w:instrText>
            </w:r>
            <w:r w:rsidR="00CC7E0D">
              <w:rPr>
                <w:webHidden/>
              </w:rPr>
            </w:r>
            <w:r w:rsidR="00CC7E0D">
              <w:rPr>
                <w:webHidden/>
              </w:rPr>
              <w:fldChar w:fldCharType="separate"/>
            </w:r>
            <w:r w:rsidR="00925B35">
              <w:rPr>
                <w:webHidden/>
              </w:rPr>
              <w:t>15</w:t>
            </w:r>
            <w:r w:rsidR="00CC7E0D">
              <w:rPr>
                <w:webHidden/>
              </w:rPr>
              <w:fldChar w:fldCharType="end"/>
            </w:r>
          </w:hyperlink>
        </w:p>
        <w:p w14:paraId="537F211D" w14:textId="2F233C08" w:rsidR="00CC7E0D" w:rsidRDefault="00460970">
          <w:pPr>
            <w:pStyle w:val="TOC2"/>
            <w:rPr>
              <w:rFonts w:eastAsiaTheme="minorEastAsia" w:cstheme="minorBidi"/>
              <w:kern w:val="0"/>
              <w:sz w:val="22"/>
              <w:szCs w:val="22"/>
              <w14:ligatures w14:val="none"/>
            </w:rPr>
          </w:pPr>
          <w:hyperlink w:anchor="_Toc106873460" w:history="1">
            <w:r w:rsidR="00CC7E0D" w:rsidRPr="001B4D54">
              <w:rPr>
                <w:rStyle w:val="Hyperlink"/>
              </w:rPr>
              <w:t>Community Assessment</w:t>
            </w:r>
            <w:r w:rsidR="00CC7E0D">
              <w:rPr>
                <w:webHidden/>
              </w:rPr>
              <w:tab/>
            </w:r>
            <w:r w:rsidR="00CC7E0D">
              <w:rPr>
                <w:webHidden/>
              </w:rPr>
              <w:fldChar w:fldCharType="begin"/>
            </w:r>
            <w:r w:rsidR="00CC7E0D">
              <w:rPr>
                <w:webHidden/>
              </w:rPr>
              <w:instrText xml:space="preserve"> PAGEREF _Toc106873460 \h </w:instrText>
            </w:r>
            <w:r w:rsidR="00CC7E0D">
              <w:rPr>
                <w:webHidden/>
              </w:rPr>
            </w:r>
            <w:r w:rsidR="00CC7E0D">
              <w:rPr>
                <w:webHidden/>
              </w:rPr>
              <w:fldChar w:fldCharType="separate"/>
            </w:r>
            <w:r w:rsidR="00925B35">
              <w:rPr>
                <w:webHidden/>
              </w:rPr>
              <w:t>16</w:t>
            </w:r>
            <w:r w:rsidR="00CC7E0D">
              <w:rPr>
                <w:webHidden/>
              </w:rPr>
              <w:fldChar w:fldCharType="end"/>
            </w:r>
          </w:hyperlink>
        </w:p>
        <w:p w14:paraId="4F2626FB" w14:textId="6A22E33C" w:rsidR="00CC7E0D" w:rsidRDefault="00460970" w:rsidP="00CC7E0D">
          <w:pPr>
            <w:pStyle w:val="TOC1"/>
            <w:rPr>
              <w:rFonts w:eastAsiaTheme="minorEastAsia" w:cstheme="minorBidi"/>
              <w:color w:val="auto"/>
              <w:kern w:val="0"/>
              <w:sz w:val="22"/>
              <w:szCs w:val="22"/>
              <w14:ligatures w14:val="none"/>
            </w:rPr>
          </w:pPr>
          <w:hyperlink w:anchor="_Toc106873461" w:history="1">
            <w:r w:rsidR="00CC7E0D" w:rsidRPr="001B4D54">
              <w:rPr>
                <w:rStyle w:val="Hyperlink"/>
              </w:rPr>
              <w:t>Methodology</w:t>
            </w:r>
            <w:r w:rsidR="00CC7E0D">
              <w:rPr>
                <w:webHidden/>
              </w:rPr>
              <w:tab/>
            </w:r>
            <w:r w:rsidR="00CC7E0D">
              <w:rPr>
                <w:webHidden/>
              </w:rPr>
              <w:fldChar w:fldCharType="begin"/>
            </w:r>
            <w:r w:rsidR="00CC7E0D">
              <w:rPr>
                <w:webHidden/>
              </w:rPr>
              <w:instrText xml:space="preserve"> PAGEREF _Toc106873461 \h </w:instrText>
            </w:r>
            <w:r w:rsidR="00CC7E0D">
              <w:rPr>
                <w:webHidden/>
              </w:rPr>
            </w:r>
            <w:r w:rsidR="00CC7E0D">
              <w:rPr>
                <w:webHidden/>
              </w:rPr>
              <w:fldChar w:fldCharType="separate"/>
            </w:r>
            <w:r w:rsidR="00925B35">
              <w:rPr>
                <w:webHidden/>
              </w:rPr>
              <w:t>18</w:t>
            </w:r>
            <w:r w:rsidR="00CC7E0D">
              <w:rPr>
                <w:webHidden/>
              </w:rPr>
              <w:fldChar w:fldCharType="end"/>
            </w:r>
          </w:hyperlink>
        </w:p>
        <w:p w14:paraId="05B25609" w14:textId="3E28F6BA" w:rsidR="00CC7E0D" w:rsidRDefault="00460970">
          <w:pPr>
            <w:pStyle w:val="TOC2"/>
            <w:rPr>
              <w:rFonts w:eastAsiaTheme="minorEastAsia" w:cstheme="minorBidi"/>
              <w:kern w:val="0"/>
              <w:sz w:val="22"/>
              <w:szCs w:val="22"/>
              <w14:ligatures w14:val="none"/>
            </w:rPr>
          </w:pPr>
          <w:hyperlink w:anchor="_Toc106873462" w:history="1">
            <w:r w:rsidR="00CC7E0D" w:rsidRPr="001B4D54">
              <w:rPr>
                <w:rStyle w:val="Hyperlink"/>
              </w:rPr>
              <w:t>Head Start Program Performance Standards</w:t>
            </w:r>
            <w:r w:rsidR="00CC7E0D">
              <w:rPr>
                <w:webHidden/>
              </w:rPr>
              <w:tab/>
            </w:r>
            <w:r w:rsidR="00CC7E0D">
              <w:rPr>
                <w:webHidden/>
              </w:rPr>
              <w:fldChar w:fldCharType="begin"/>
            </w:r>
            <w:r w:rsidR="00CC7E0D">
              <w:rPr>
                <w:webHidden/>
              </w:rPr>
              <w:instrText xml:space="preserve"> PAGEREF _Toc106873462 \h </w:instrText>
            </w:r>
            <w:r w:rsidR="00CC7E0D">
              <w:rPr>
                <w:webHidden/>
              </w:rPr>
            </w:r>
            <w:r w:rsidR="00CC7E0D">
              <w:rPr>
                <w:webHidden/>
              </w:rPr>
              <w:fldChar w:fldCharType="separate"/>
            </w:r>
            <w:r w:rsidR="00925B35">
              <w:rPr>
                <w:webHidden/>
              </w:rPr>
              <w:t>18</w:t>
            </w:r>
            <w:r w:rsidR="00CC7E0D">
              <w:rPr>
                <w:webHidden/>
              </w:rPr>
              <w:fldChar w:fldCharType="end"/>
            </w:r>
          </w:hyperlink>
        </w:p>
        <w:p w14:paraId="259B4B7F" w14:textId="449BA68F" w:rsidR="00CC7E0D" w:rsidRDefault="00460970">
          <w:pPr>
            <w:pStyle w:val="TOC2"/>
            <w:rPr>
              <w:rFonts w:eastAsiaTheme="minorEastAsia" w:cstheme="minorBidi"/>
              <w:kern w:val="0"/>
              <w:sz w:val="22"/>
              <w:szCs w:val="22"/>
              <w14:ligatures w14:val="none"/>
            </w:rPr>
          </w:pPr>
          <w:hyperlink w:anchor="_Toc106873463" w:history="1">
            <w:r w:rsidR="00CC7E0D" w:rsidRPr="001B4D54">
              <w:rPr>
                <w:rStyle w:val="Hyperlink"/>
              </w:rPr>
              <w:t>Process and Data Collection Methods</w:t>
            </w:r>
            <w:r w:rsidR="00CC7E0D">
              <w:rPr>
                <w:webHidden/>
              </w:rPr>
              <w:tab/>
            </w:r>
            <w:r w:rsidR="00CC7E0D">
              <w:rPr>
                <w:webHidden/>
              </w:rPr>
              <w:fldChar w:fldCharType="begin"/>
            </w:r>
            <w:r w:rsidR="00CC7E0D">
              <w:rPr>
                <w:webHidden/>
              </w:rPr>
              <w:instrText xml:space="preserve"> PAGEREF _Toc106873463 \h </w:instrText>
            </w:r>
            <w:r w:rsidR="00CC7E0D">
              <w:rPr>
                <w:webHidden/>
              </w:rPr>
            </w:r>
            <w:r w:rsidR="00CC7E0D">
              <w:rPr>
                <w:webHidden/>
              </w:rPr>
              <w:fldChar w:fldCharType="separate"/>
            </w:r>
            <w:r w:rsidR="00925B35">
              <w:rPr>
                <w:webHidden/>
              </w:rPr>
              <w:t>18</w:t>
            </w:r>
            <w:r w:rsidR="00CC7E0D">
              <w:rPr>
                <w:webHidden/>
              </w:rPr>
              <w:fldChar w:fldCharType="end"/>
            </w:r>
          </w:hyperlink>
        </w:p>
        <w:p w14:paraId="51AC11C4" w14:textId="7A28BDAD" w:rsidR="00CC7E0D" w:rsidRDefault="00460970">
          <w:pPr>
            <w:pStyle w:val="TOC2"/>
            <w:rPr>
              <w:rFonts w:eastAsiaTheme="minorEastAsia" w:cstheme="minorBidi"/>
              <w:kern w:val="0"/>
              <w:sz w:val="22"/>
              <w:szCs w:val="22"/>
              <w14:ligatures w14:val="none"/>
            </w:rPr>
          </w:pPr>
          <w:hyperlink w:anchor="_Toc106873464" w:history="1">
            <w:r w:rsidR="00CC7E0D" w:rsidRPr="001B4D54">
              <w:rPr>
                <w:rStyle w:val="Hyperlink"/>
              </w:rPr>
              <w:t>Limitations of 2022 Community Assessment</w:t>
            </w:r>
            <w:r w:rsidR="00CC7E0D">
              <w:rPr>
                <w:webHidden/>
              </w:rPr>
              <w:tab/>
            </w:r>
            <w:r w:rsidR="00CC7E0D">
              <w:rPr>
                <w:webHidden/>
              </w:rPr>
              <w:fldChar w:fldCharType="begin"/>
            </w:r>
            <w:r w:rsidR="00CC7E0D">
              <w:rPr>
                <w:webHidden/>
              </w:rPr>
              <w:instrText xml:space="preserve"> PAGEREF _Toc106873464 \h </w:instrText>
            </w:r>
            <w:r w:rsidR="00CC7E0D">
              <w:rPr>
                <w:webHidden/>
              </w:rPr>
            </w:r>
            <w:r w:rsidR="00CC7E0D">
              <w:rPr>
                <w:webHidden/>
              </w:rPr>
              <w:fldChar w:fldCharType="separate"/>
            </w:r>
            <w:r w:rsidR="00925B35">
              <w:rPr>
                <w:webHidden/>
              </w:rPr>
              <w:t>19</w:t>
            </w:r>
            <w:r w:rsidR="00CC7E0D">
              <w:rPr>
                <w:webHidden/>
              </w:rPr>
              <w:fldChar w:fldCharType="end"/>
            </w:r>
          </w:hyperlink>
        </w:p>
        <w:p w14:paraId="513262BF" w14:textId="09CDF8EA" w:rsidR="00CC7E0D" w:rsidRDefault="00460970">
          <w:pPr>
            <w:pStyle w:val="TOC2"/>
            <w:rPr>
              <w:rFonts w:eastAsiaTheme="minorEastAsia" w:cstheme="minorBidi"/>
              <w:kern w:val="0"/>
              <w:sz w:val="22"/>
              <w:szCs w:val="22"/>
              <w14:ligatures w14:val="none"/>
            </w:rPr>
          </w:pPr>
          <w:hyperlink w:anchor="_Toc106873465" w:history="1">
            <w:r w:rsidR="00CC7E0D" w:rsidRPr="001B4D54">
              <w:rPr>
                <w:rStyle w:val="Hyperlink"/>
              </w:rPr>
              <w:t>Data Analysis: An Equity Perspective</w:t>
            </w:r>
            <w:r w:rsidR="00CC7E0D">
              <w:rPr>
                <w:webHidden/>
              </w:rPr>
              <w:tab/>
            </w:r>
            <w:r w:rsidR="00CC7E0D">
              <w:rPr>
                <w:webHidden/>
              </w:rPr>
              <w:fldChar w:fldCharType="begin"/>
            </w:r>
            <w:r w:rsidR="00CC7E0D">
              <w:rPr>
                <w:webHidden/>
              </w:rPr>
              <w:instrText xml:space="preserve"> PAGEREF _Toc106873465 \h </w:instrText>
            </w:r>
            <w:r w:rsidR="00CC7E0D">
              <w:rPr>
                <w:webHidden/>
              </w:rPr>
            </w:r>
            <w:r w:rsidR="00CC7E0D">
              <w:rPr>
                <w:webHidden/>
              </w:rPr>
              <w:fldChar w:fldCharType="separate"/>
            </w:r>
            <w:r w:rsidR="00925B35">
              <w:rPr>
                <w:webHidden/>
              </w:rPr>
              <w:t>20</w:t>
            </w:r>
            <w:r w:rsidR="00CC7E0D">
              <w:rPr>
                <w:webHidden/>
              </w:rPr>
              <w:fldChar w:fldCharType="end"/>
            </w:r>
          </w:hyperlink>
        </w:p>
        <w:p w14:paraId="15030B5C" w14:textId="5D99600E" w:rsidR="00CC7E0D" w:rsidRDefault="00460970" w:rsidP="00CC7E0D">
          <w:pPr>
            <w:pStyle w:val="TOC1"/>
            <w:rPr>
              <w:rFonts w:eastAsiaTheme="minorEastAsia" w:cstheme="minorBidi"/>
              <w:color w:val="auto"/>
              <w:kern w:val="0"/>
              <w:sz w:val="22"/>
              <w:szCs w:val="22"/>
              <w14:ligatures w14:val="none"/>
            </w:rPr>
          </w:pPr>
          <w:hyperlink w:anchor="_Toc106873466" w:history="1">
            <w:r w:rsidR="00CC7E0D" w:rsidRPr="001B4D54">
              <w:rPr>
                <w:rStyle w:val="Hyperlink"/>
              </w:rPr>
              <w:t>Overview of SErvice area</w:t>
            </w:r>
            <w:r w:rsidR="00ED6721">
              <w:rPr>
                <w:rStyle w:val="Hyperlink"/>
              </w:rPr>
              <w:t>S</w:t>
            </w:r>
            <w:r w:rsidR="00CC7E0D">
              <w:rPr>
                <w:webHidden/>
              </w:rPr>
              <w:tab/>
            </w:r>
            <w:r w:rsidR="00CC7E0D">
              <w:rPr>
                <w:webHidden/>
              </w:rPr>
              <w:fldChar w:fldCharType="begin"/>
            </w:r>
            <w:r w:rsidR="00CC7E0D">
              <w:rPr>
                <w:webHidden/>
              </w:rPr>
              <w:instrText xml:space="preserve"> PAGEREF _Toc106873466 \h </w:instrText>
            </w:r>
            <w:r w:rsidR="00CC7E0D">
              <w:rPr>
                <w:webHidden/>
              </w:rPr>
            </w:r>
            <w:r w:rsidR="00CC7E0D">
              <w:rPr>
                <w:webHidden/>
              </w:rPr>
              <w:fldChar w:fldCharType="separate"/>
            </w:r>
            <w:r w:rsidR="00925B35">
              <w:rPr>
                <w:webHidden/>
              </w:rPr>
              <w:t>20</w:t>
            </w:r>
            <w:r w:rsidR="00CC7E0D">
              <w:rPr>
                <w:webHidden/>
              </w:rPr>
              <w:fldChar w:fldCharType="end"/>
            </w:r>
          </w:hyperlink>
        </w:p>
        <w:p w14:paraId="30D79753" w14:textId="5A0545FA" w:rsidR="00CC7E0D" w:rsidRDefault="00460970">
          <w:pPr>
            <w:pStyle w:val="TOC2"/>
            <w:rPr>
              <w:rFonts w:eastAsiaTheme="minorEastAsia" w:cstheme="minorBidi"/>
              <w:kern w:val="0"/>
              <w:sz w:val="22"/>
              <w:szCs w:val="22"/>
              <w14:ligatures w14:val="none"/>
            </w:rPr>
          </w:pPr>
          <w:hyperlink w:anchor="_Toc106873467" w:history="1">
            <w:r w:rsidR="00CC7E0D" w:rsidRPr="001B4D54">
              <w:rPr>
                <w:rStyle w:val="Hyperlink"/>
              </w:rPr>
              <w:t>Geographic Boundaries in Boulder and Weld Counties and Surrounding Areas</w:t>
            </w:r>
            <w:r w:rsidR="00CC7E0D">
              <w:rPr>
                <w:webHidden/>
              </w:rPr>
              <w:tab/>
            </w:r>
            <w:r w:rsidR="00CC7E0D">
              <w:rPr>
                <w:webHidden/>
              </w:rPr>
              <w:fldChar w:fldCharType="begin"/>
            </w:r>
            <w:r w:rsidR="00CC7E0D">
              <w:rPr>
                <w:webHidden/>
              </w:rPr>
              <w:instrText xml:space="preserve"> PAGEREF _Toc106873467 \h </w:instrText>
            </w:r>
            <w:r w:rsidR="00CC7E0D">
              <w:rPr>
                <w:webHidden/>
              </w:rPr>
            </w:r>
            <w:r w:rsidR="00CC7E0D">
              <w:rPr>
                <w:webHidden/>
              </w:rPr>
              <w:fldChar w:fldCharType="separate"/>
            </w:r>
            <w:r w:rsidR="00925B35">
              <w:rPr>
                <w:webHidden/>
              </w:rPr>
              <w:t>20</w:t>
            </w:r>
            <w:r w:rsidR="00CC7E0D">
              <w:rPr>
                <w:webHidden/>
              </w:rPr>
              <w:fldChar w:fldCharType="end"/>
            </w:r>
          </w:hyperlink>
        </w:p>
        <w:p w14:paraId="59D508E4" w14:textId="2C6646E8" w:rsidR="00CC7E0D" w:rsidRDefault="00460970">
          <w:pPr>
            <w:pStyle w:val="TOC2"/>
            <w:rPr>
              <w:rFonts w:eastAsiaTheme="minorEastAsia" w:cstheme="minorBidi"/>
              <w:kern w:val="0"/>
              <w:sz w:val="22"/>
              <w:szCs w:val="22"/>
              <w14:ligatures w14:val="none"/>
            </w:rPr>
          </w:pPr>
          <w:hyperlink w:anchor="_Toc106873468" w:history="1">
            <w:r w:rsidR="00CC7E0D" w:rsidRPr="001B4D54">
              <w:rPr>
                <w:rStyle w:val="Hyperlink"/>
              </w:rPr>
              <w:t>County and Local Government and Economics</w:t>
            </w:r>
            <w:r w:rsidR="00CC7E0D">
              <w:rPr>
                <w:webHidden/>
              </w:rPr>
              <w:tab/>
            </w:r>
            <w:r w:rsidR="00CC7E0D">
              <w:rPr>
                <w:webHidden/>
              </w:rPr>
              <w:fldChar w:fldCharType="begin"/>
            </w:r>
            <w:r w:rsidR="00CC7E0D">
              <w:rPr>
                <w:webHidden/>
              </w:rPr>
              <w:instrText xml:space="preserve"> PAGEREF _Toc106873468 \h </w:instrText>
            </w:r>
            <w:r w:rsidR="00CC7E0D">
              <w:rPr>
                <w:webHidden/>
              </w:rPr>
            </w:r>
            <w:r w:rsidR="00CC7E0D">
              <w:rPr>
                <w:webHidden/>
              </w:rPr>
              <w:fldChar w:fldCharType="separate"/>
            </w:r>
            <w:r w:rsidR="00925B35">
              <w:rPr>
                <w:webHidden/>
              </w:rPr>
              <w:t>21</w:t>
            </w:r>
            <w:r w:rsidR="00CC7E0D">
              <w:rPr>
                <w:webHidden/>
              </w:rPr>
              <w:fldChar w:fldCharType="end"/>
            </w:r>
          </w:hyperlink>
        </w:p>
        <w:p w14:paraId="5CC30671" w14:textId="2F85171F" w:rsidR="00CC7E0D" w:rsidRDefault="00460970">
          <w:pPr>
            <w:pStyle w:val="TOC2"/>
            <w:rPr>
              <w:rFonts w:eastAsiaTheme="minorEastAsia" w:cstheme="minorBidi"/>
              <w:kern w:val="0"/>
              <w:sz w:val="22"/>
              <w:szCs w:val="22"/>
              <w14:ligatures w14:val="none"/>
            </w:rPr>
          </w:pPr>
          <w:hyperlink w:anchor="_Toc106873469" w:history="1">
            <w:r w:rsidR="00CC7E0D" w:rsidRPr="001B4D54">
              <w:rPr>
                <w:rStyle w:val="Hyperlink"/>
              </w:rPr>
              <w:t>Service Area Demographics</w:t>
            </w:r>
            <w:r w:rsidR="00CC7E0D">
              <w:rPr>
                <w:webHidden/>
              </w:rPr>
              <w:tab/>
            </w:r>
            <w:r w:rsidR="00CC7E0D">
              <w:rPr>
                <w:webHidden/>
              </w:rPr>
              <w:fldChar w:fldCharType="begin"/>
            </w:r>
            <w:r w:rsidR="00CC7E0D">
              <w:rPr>
                <w:webHidden/>
              </w:rPr>
              <w:instrText xml:space="preserve"> PAGEREF _Toc106873469 \h </w:instrText>
            </w:r>
            <w:r w:rsidR="00CC7E0D">
              <w:rPr>
                <w:webHidden/>
              </w:rPr>
            </w:r>
            <w:r w:rsidR="00CC7E0D">
              <w:rPr>
                <w:webHidden/>
              </w:rPr>
              <w:fldChar w:fldCharType="separate"/>
            </w:r>
            <w:r w:rsidR="00925B35">
              <w:rPr>
                <w:webHidden/>
              </w:rPr>
              <w:t>22</w:t>
            </w:r>
            <w:r w:rsidR="00CC7E0D">
              <w:rPr>
                <w:webHidden/>
              </w:rPr>
              <w:fldChar w:fldCharType="end"/>
            </w:r>
          </w:hyperlink>
        </w:p>
        <w:p w14:paraId="40DB014E" w14:textId="797D8EC4" w:rsidR="00CC7E0D" w:rsidRDefault="00460970">
          <w:pPr>
            <w:pStyle w:val="TOC2"/>
            <w:rPr>
              <w:rFonts w:eastAsiaTheme="minorEastAsia" w:cstheme="minorBidi"/>
              <w:kern w:val="0"/>
              <w:sz w:val="22"/>
              <w:szCs w:val="22"/>
              <w14:ligatures w14:val="none"/>
            </w:rPr>
          </w:pPr>
          <w:hyperlink w:anchor="_Toc106873470" w:history="1">
            <w:r w:rsidR="00CC7E0D" w:rsidRPr="001B4D54">
              <w:rPr>
                <w:rStyle w:val="Hyperlink"/>
              </w:rPr>
              <w:t>Poverty</w:t>
            </w:r>
            <w:r w:rsidR="00CC7E0D">
              <w:rPr>
                <w:webHidden/>
              </w:rPr>
              <w:tab/>
            </w:r>
            <w:r w:rsidR="00CC7E0D">
              <w:rPr>
                <w:webHidden/>
              </w:rPr>
              <w:fldChar w:fldCharType="begin"/>
            </w:r>
            <w:r w:rsidR="00CC7E0D">
              <w:rPr>
                <w:webHidden/>
              </w:rPr>
              <w:instrText xml:space="preserve"> PAGEREF _Toc106873470 \h </w:instrText>
            </w:r>
            <w:r w:rsidR="00CC7E0D">
              <w:rPr>
                <w:webHidden/>
              </w:rPr>
            </w:r>
            <w:r w:rsidR="00CC7E0D">
              <w:rPr>
                <w:webHidden/>
              </w:rPr>
              <w:fldChar w:fldCharType="separate"/>
            </w:r>
            <w:r w:rsidR="00925B35">
              <w:rPr>
                <w:webHidden/>
              </w:rPr>
              <w:t>24</w:t>
            </w:r>
            <w:r w:rsidR="00CC7E0D">
              <w:rPr>
                <w:webHidden/>
              </w:rPr>
              <w:fldChar w:fldCharType="end"/>
            </w:r>
          </w:hyperlink>
        </w:p>
        <w:p w14:paraId="2CCDE886" w14:textId="4B5265C5" w:rsidR="00CC7E0D" w:rsidRDefault="00460970">
          <w:pPr>
            <w:pStyle w:val="TOC2"/>
            <w:rPr>
              <w:rFonts w:eastAsiaTheme="minorEastAsia" w:cstheme="minorBidi"/>
              <w:kern w:val="0"/>
              <w:sz w:val="22"/>
              <w:szCs w:val="22"/>
              <w14:ligatures w14:val="none"/>
            </w:rPr>
          </w:pPr>
          <w:hyperlink w:anchor="_Toc106873471" w:history="1">
            <w:r w:rsidR="00CC7E0D" w:rsidRPr="001B4D54">
              <w:rPr>
                <w:rStyle w:val="Hyperlink"/>
              </w:rPr>
              <w:t>Household Composition and Family Characteristics</w:t>
            </w:r>
            <w:r w:rsidR="00CC7E0D">
              <w:rPr>
                <w:webHidden/>
              </w:rPr>
              <w:tab/>
            </w:r>
            <w:r w:rsidR="00CC7E0D">
              <w:rPr>
                <w:webHidden/>
              </w:rPr>
              <w:fldChar w:fldCharType="begin"/>
            </w:r>
            <w:r w:rsidR="00CC7E0D">
              <w:rPr>
                <w:webHidden/>
              </w:rPr>
              <w:instrText xml:space="preserve"> PAGEREF _Toc106873471 \h </w:instrText>
            </w:r>
            <w:r w:rsidR="00CC7E0D">
              <w:rPr>
                <w:webHidden/>
              </w:rPr>
            </w:r>
            <w:r w:rsidR="00CC7E0D">
              <w:rPr>
                <w:webHidden/>
              </w:rPr>
              <w:fldChar w:fldCharType="separate"/>
            </w:r>
            <w:r w:rsidR="00925B35">
              <w:rPr>
                <w:webHidden/>
              </w:rPr>
              <w:t>29</w:t>
            </w:r>
            <w:r w:rsidR="00CC7E0D">
              <w:rPr>
                <w:webHidden/>
              </w:rPr>
              <w:fldChar w:fldCharType="end"/>
            </w:r>
          </w:hyperlink>
        </w:p>
        <w:p w14:paraId="725E38B0" w14:textId="0C7E7560" w:rsidR="00CC7E0D" w:rsidRDefault="00460970" w:rsidP="00CC7E0D">
          <w:pPr>
            <w:pStyle w:val="TOC1"/>
            <w:rPr>
              <w:rFonts w:eastAsiaTheme="minorEastAsia" w:cstheme="minorBidi"/>
              <w:color w:val="auto"/>
              <w:kern w:val="0"/>
              <w:sz w:val="22"/>
              <w:szCs w:val="22"/>
              <w14:ligatures w14:val="none"/>
            </w:rPr>
          </w:pPr>
          <w:hyperlink w:anchor="_Toc106873472" w:history="1">
            <w:r w:rsidR="00CC7E0D" w:rsidRPr="001B4D54">
              <w:rPr>
                <w:rStyle w:val="Hyperlink"/>
              </w:rPr>
              <w:t>Needs of Eligible Children and Families</w:t>
            </w:r>
            <w:r w:rsidR="00CC7E0D">
              <w:rPr>
                <w:webHidden/>
              </w:rPr>
              <w:tab/>
            </w:r>
            <w:r w:rsidR="00CC7E0D">
              <w:rPr>
                <w:webHidden/>
              </w:rPr>
              <w:fldChar w:fldCharType="begin"/>
            </w:r>
            <w:r w:rsidR="00CC7E0D">
              <w:rPr>
                <w:webHidden/>
              </w:rPr>
              <w:instrText xml:space="preserve"> PAGEREF _Toc106873472 \h </w:instrText>
            </w:r>
            <w:r w:rsidR="00CC7E0D">
              <w:rPr>
                <w:webHidden/>
              </w:rPr>
            </w:r>
            <w:r w:rsidR="00CC7E0D">
              <w:rPr>
                <w:webHidden/>
              </w:rPr>
              <w:fldChar w:fldCharType="separate"/>
            </w:r>
            <w:r w:rsidR="00925B35">
              <w:rPr>
                <w:webHidden/>
              </w:rPr>
              <w:t>30</w:t>
            </w:r>
            <w:r w:rsidR="00CC7E0D">
              <w:rPr>
                <w:webHidden/>
              </w:rPr>
              <w:fldChar w:fldCharType="end"/>
            </w:r>
          </w:hyperlink>
        </w:p>
        <w:p w14:paraId="23B1BA3D" w14:textId="4E0FB9B8" w:rsidR="00CC7E0D" w:rsidRDefault="00460970">
          <w:pPr>
            <w:pStyle w:val="TOC2"/>
            <w:rPr>
              <w:rFonts w:eastAsiaTheme="minorEastAsia" w:cstheme="minorBidi"/>
              <w:kern w:val="0"/>
              <w:sz w:val="22"/>
              <w:szCs w:val="22"/>
              <w14:ligatures w14:val="none"/>
            </w:rPr>
          </w:pPr>
          <w:hyperlink w:anchor="_Toc106873473" w:history="1">
            <w:r w:rsidR="00CC7E0D" w:rsidRPr="001B4D54">
              <w:rPr>
                <w:rStyle w:val="Hyperlink"/>
                <w:rFonts w:eastAsia="Times New Roman"/>
              </w:rPr>
              <w:t>Education</w:t>
            </w:r>
            <w:r w:rsidR="00CC7E0D">
              <w:rPr>
                <w:webHidden/>
              </w:rPr>
              <w:tab/>
            </w:r>
            <w:r w:rsidR="00CC7E0D">
              <w:rPr>
                <w:webHidden/>
              </w:rPr>
              <w:fldChar w:fldCharType="begin"/>
            </w:r>
            <w:r w:rsidR="00CC7E0D">
              <w:rPr>
                <w:webHidden/>
              </w:rPr>
              <w:instrText xml:space="preserve"> PAGEREF _Toc106873473 \h </w:instrText>
            </w:r>
            <w:r w:rsidR="00CC7E0D">
              <w:rPr>
                <w:webHidden/>
              </w:rPr>
            </w:r>
            <w:r w:rsidR="00CC7E0D">
              <w:rPr>
                <w:webHidden/>
              </w:rPr>
              <w:fldChar w:fldCharType="separate"/>
            </w:r>
            <w:r w:rsidR="00925B35">
              <w:rPr>
                <w:webHidden/>
              </w:rPr>
              <w:t>30</w:t>
            </w:r>
            <w:r w:rsidR="00CC7E0D">
              <w:rPr>
                <w:webHidden/>
              </w:rPr>
              <w:fldChar w:fldCharType="end"/>
            </w:r>
          </w:hyperlink>
        </w:p>
        <w:p w14:paraId="74428B33" w14:textId="581C7F16" w:rsidR="00CC7E0D" w:rsidRDefault="00460970">
          <w:pPr>
            <w:pStyle w:val="TOC2"/>
            <w:rPr>
              <w:rFonts w:eastAsiaTheme="minorEastAsia" w:cstheme="minorBidi"/>
              <w:kern w:val="0"/>
              <w:sz w:val="22"/>
              <w:szCs w:val="22"/>
              <w14:ligatures w14:val="none"/>
            </w:rPr>
          </w:pPr>
          <w:hyperlink w:anchor="_Toc106873474" w:history="1">
            <w:r w:rsidR="00CC7E0D" w:rsidRPr="001B4D54">
              <w:rPr>
                <w:rStyle w:val="Hyperlink"/>
              </w:rPr>
              <w:t>Health</w:t>
            </w:r>
            <w:r w:rsidR="00CC7E0D">
              <w:rPr>
                <w:webHidden/>
              </w:rPr>
              <w:tab/>
            </w:r>
            <w:r w:rsidR="00CC7E0D">
              <w:rPr>
                <w:webHidden/>
              </w:rPr>
              <w:fldChar w:fldCharType="begin"/>
            </w:r>
            <w:r w:rsidR="00CC7E0D">
              <w:rPr>
                <w:webHidden/>
              </w:rPr>
              <w:instrText xml:space="preserve"> PAGEREF _Toc106873474 \h </w:instrText>
            </w:r>
            <w:r w:rsidR="00CC7E0D">
              <w:rPr>
                <w:webHidden/>
              </w:rPr>
            </w:r>
            <w:r w:rsidR="00CC7E0D">
              <w:rPr>
                <w:webHidden/>
              </w:rPr>
              <w:fldChar w:fldCharType="separate"/>
            </w:r>
            <w:r w:rsidR="00925B35">
              <w:rPr>
                <w:webHidden/>
              </w:rPr>
              <w:t>36</w:t>
            </w:r>
            <w:r w:rsidR="00CC7E0D">
              <w:rPr>
                <w:webHidden/>
              </w:rPr>
              <w:fldChar w:fldCharType="end"/>
            </w:r>
          </w:hyperlink>
        </w:p>
        <w:p w14:paraId="37E329F3" w14:textId="10D0A823" w:rsidR="00CC7E0D" w:rsidRDefault="00460970">
          <w:pPr>
            <w:pStyle w:val="TOC2"/>
            <w:rPr>
              <w:rFonts w:eastAsiaTheme="minorEastAsia" w:cstheme="minorBidi"/>
              <w:kern w:val="0"/>
              <w:sz w:val="22"/>
              <w:szCs w:val="22"/>
              <w14:ligatures w14:val="none"/>
            </w:rPr>
          </w:pPr>
          <w:hyperlink w:anchor="_Toc106873475" w:history="1">
            <w:r w:rsidR="00CC7E0D" w:rsidRPr="001B4D54">
              <w:rPr>
                <w:rStyle w:val="Hyperlink"/>
              </w:rPr>
              <w:t>Nutrition</w:t>
            </w:r>
            <w:r w:rsidR="00CC7E0D">
              <w:rPr>
                <w:webHidden/>
              </w:rPr>
              <w:tab/>
            </w:r>
            <w:r w:rsidR="00CC7E0D">
              <w:rPr>
                <w:webHidden/>
              </w:rPr>
              <w:fldChar w:fldCharType="begin"/>
            </w:r>
            <w:r w:rsidR="00CC7E0D">
              <w:rPr>
                <w:webHidden/>
              </w:rPr>
              <w:instrText xml:space="preserve"> PAGEREF _Toc106873475 \h </w:instrText>
            </w:r>
            <w:r w:rsidR="00CC7E0D">
              <w:rPr>
                <w:webHidden/>
              </w:rPr>
            </w:r>
            <w:r w:rsidR="00CC7E0D">
              <w:rPr>
                <w:webHidden/>
              </w:rPr>
              <w:fldChar w:fldCharType="separate"/>
            </w:r>
            <w:r w:rsidR="00925B35">
              <w:rPr>
                <w:webHidden/>
              </w:rPr>
              <w:t>44</w:t>
            </w:r>
            <w:r w:rsidR="00CC7E0D">
              <w:rPr>
                <w:webHidden/>
              </w:rPr>
              <w:fldChar w:fldCharType="end"/>
            </w:r>
          </w:hyperlink>
        </w:p>
        <w:p w14:paraId="20CD2406" w14:textId="0E8F9C62" w:rsidR="00CC7E0D" w:rsidRDefault="00460970">
          <w:pPr>
            <w:pStyle w:val="TOC2"/>
            <w:rPr>
              <w:rFonts w:eastAsiaTheme="minorEastAsia" w:cstheme="minorBidi"/>
              <w:kern w:val="0"/>
              <w:sz w:val="22"/>
              <w:szCs w:val="22"/>
              <w14:ligatures w14:val="none"/>
            </w:rPr>
          </w:pPr>
          <w:hyperlink w:anchor="_Toc106873476" w:history="1">
            <w:r w:rsidR="00CC7E0D" w:rsidRPr="001B4D54">
              <w:rPr>
                <w:rStyle w:val="Hyperlink"/>
              </w:rPr>
              <w:t>Social and Economic Factors Impacting Wellbeing</w:t>
            </w:r>
            <w:r w:rsidR="00CC7E0D">
              <w:rPr>
                <w:webHidden/>
              </w:rPr>
              <w:tab/>
            </w:r>
            <w:r w:rsidR="00CC7E0D">
              <w:rPr>
                <w:webHidden/>
              </w:rPr>
              <w:fldChar w:fldCharType="begin"/>
            </w:r>
            <w:r w:rsidR="00CC7E0D">
              <w:rPr>
                <w:webHidden/>
              </w:rPr>
              <w:instrText xml:space="preserve"> PAGEREF _Toc106873476 \h </w:instrText>
            </w:r>
            <w:r w:rsidR="00CC7E0D">
              <w:rPr>
                <w:webHidden/>
              </w:rPr>
            </w:r>
            <w:r w:rsidR="00CC7E0D">
              <w:rPr>
                <w:webHidden/>
              </w:rPr>
              <w:fldChar w:fldCharType="separate"/>
            </w:r>
            <w:r w:rsidR="00925B35">
              <w:rPr>
                <w:webHidden/>
              </w:rPr>
              <w:t>47</w:t>
            </w:r>
            <w:r w:rsidR="00CC7E0D">
              <w:rPr>
                <w:webHidden/>
              </w:rPr>
              <w:fldChar w:fldCharType="end"/>
            </w:r>
          </w:hyperlink>
        </w:p>
        <w:p w14:paraId="78EBBE5C" w14:textId="353444AF" w:rsidR="00CC7E0D" w:rsidRDefault="00460970" w:rsidP="00CC7E0D">
          <w:pPr>
            <w:pStyle w:val="TOC1"/>
            <w:rPr>
              <w:rFonts w:eastAsiaTheme="minorEastAsia" w:cstheme="minorBidi"/>
              <w:color w:val="auto"/>
              <w:kern w:val="0"/>
              <w:sz w:val="22"/>
              <w:szCs w:val="22"/>
              <w14:ligatures w14:val="none"/>
            </w:rPr>
          </w:pPr>
          <w:hyperlink w:anchor="_Toc106873477" w:history="1">
            <w:r w:rsidR="00CC7E0D" w:rsidRPr="001B4D54">
              <w:rPr>
                <w:rStyle w:val="Hyperlink"/>
              </w:rPr>
              <w:t>Employment, Workforce, and transportation</w:t>
            </w:r>
            <w:r w:rsidR="00CC7E0D">
              <w:rPr>
                <w:webHidden/>
              </w:rPr>
              <w:tab/>
            </w:r>
            <w:r w:rsidR="00CC7E0D">
              <w:rPr>
                <w:webHidden/>
              </w:rPr>
              <w:fldChar w:fldCharType="begin"/>
            </w:r>
            <w:r w:rsidR="00CC7E0D">
              <w:rPr>
                <w:webHidden/>
              </w:rPr>
              <w:instrText xml:space="preserve"> PAGEREF _Toc106873477 \h </w:instrText>
            </w:r>
            <w:r w:rsidR="00CC7E0D">
              <w:rPr>
                <w:webHidden/>
              </w:rPr>
            </w:r>
            <w:r w:rsidR="00CC7E0D">
              <w:rPr>
                <w:webHidden/>
              </w:rPr>
              <w:fldChar w:fldCharType="separate"/>
            </w:r>
            <w:r w:rsidR="00925B35">
              <w:rPr>
                <w:webHidden/>
              </w:rPr>
              <w:t>55</w:t>
            </w:r>
            <w:r w:rsidR="00CC7E0D">
              <w:rPr>
                <w:webHidden/>
              </w:rPr>
              <w:fldChar w:fldCharType="end"/>
            </w:r>
          </w:hyperlink>
        </w:p>
        <w:p w14:paraId="06F2DADE" w14:textId="42E09D9A" w:rsidR="00CC7E0D" w:rsidRDefault="00460970">
          <w:pPr>
            <w:pStyle w:val="TOC2"/>
            <w:rPr>
              <w:rFonts w:eastAsiaTheme="minorEastAsia" w:cstheme="minorBidi"/>
              <w:kern w:val="0"/>
              <w:sz w:val="22"/>
              <w:szCs w:val="22"/>
              <w14:ligatures w14:val="none"/>
            </w:rPr>
          </w:pPr>
          <w:hyperlink w:anchor="_Toc106873478" w:history="1">
            <w:r w:rsidR="00CC7E0D" w:rsidRPr="001B4D54">
              <w:rPr>
                <w:rStyle w:val="Hyperlink"/>
              </w:rPr>
              <w:t>Labor Force, Industries, and Occupations</w:t>
            </w:r>
            <w:r w:rsidR="00CC7E0D">
              <w:rPr>
                <w:webHidden/>
              </w:rPr>
              <w:tab/>
            </w:r>
            <w:r w:rsidR="00CC7E0D">
              <w:rPr>
                <w:webHidden/>
              </w:rPr>
              <w:fldChar w:fldCharType="begin"/>
            </w:r>
            <w:r w:rsidR="00CC7E0D">
              <w:rPr>
                <w:webHidden/>
              </w:rPr>
              <w:instrText xml:space="preserve"> PAGEREF _Toc106873478 \h </w:instrText>
            </w:r>
            <w:r w:rsidR="00CC7E0D">
              <w:rPr>
                <w:webHidden/>
              </w:rPr>
            </w:r>
            <w:r w:rsidR="00CC7E0D">
              <w:rPr>
                <w:webHidden/>
              </w:rPr>
              <w:fldChar w:fldCharType="separate"/>
            </w:r>
            <w:r w:rsidR="00925B35">
              <w:rPr>
                <w:webHidden/>
              </w:rPr>
              <w:t>55</w:t>
            </w:r>
            <w:r w:rsidR="00CC7E0D">
              <w:rPr>
                <w:webHidden/>
              </w:rPr>
              <w:fldChar w:fldCharType="end"/>
            </w:r>
          </w:hyperlink>
        </w:p>
        <w:p w14:paraId="2DC32B79" w14:textId="58F9C724" w:rsidR="00CC7E0D" w:rsidRDefault="00460970">
          <w:pPr>
            <w:pStyle w:val="TOC2"/>
            <w:rPr>
              <w:rFonts w:eastAsiaTheme="minorEastAsia" w:cstheme="minorBidi"/>
              <w:kern w:val="0"/>
              <w:sz w:val="22"/>
              <w:szCs w:val="22"/>
              <w14:ligatures w14:val="none"/>
            </w:rPr>
          </w:pPr>
          <w:hyperlink w:anchor="_Toc106873479" w:history="1">
            <w:r w:rsidR="00CC7E0D" w:rsidRPr="001B4D54">
              <w:rPr>
                <w:rStyle w:val="Hyperlink"/>
              </w:rPr>
              <w:t>Employment</w:t>
            </w:r>
            <w:r w:rsidR="00CC7E0D">
              <w:rPr>
                <w:webHidden/>
              </w:rPr>
              <w:tab/>
            </w:r>
            <w:r w:rsidR="00CC7E0D">
              <w:rPr>
                <w:webHidden/>
              </w:rPr>
              <w:fldChar w:fldCharType="begin"/>
            </w:r>
            <w:r w:rsidR="00CC7E0D">
              <w:rPr>
                <w:webHidden/>
              </w:rPr>
              <w:instrText xml:space="preserve"> PAGEREF _Toc106873479 \h </w:instrText>
            </w:r>
            <w:r w:rsidR="00CC7E0D">
              <w:rPr>
                <w:webHidden/>
              </w:rPr>
            </w:r>
            <w:r w:rsidR="00CC7E0D">
              <w:rPr>
                <w:webHidden/>
              </w:rPr>
              <w:fldChar w:fldCharType="separate"/>
            </w:r>
            <w:r w:rsidR="00925B35">
              <w:rPr>
                <w:webHidden/>
              </w:rPr>
              <w:t>59</w:t>
            </w:r>
            <w:r w:rsidR="00CC7E0D">
              <w:rPr>
                <w:webHidden/>
              </w:rPr>
              <w:fldChar w:fldCharType="end"/>
            </w:r>
          </w:hyperlink>
        </w:p>
        <w:p w14:paraId="33679CF8" w14:textId="0A5B57A0" w:rsidR="00CC7E0D" w:rsidRDefault="00460970">
          <w:pPr>
            <w:pStyle w:val="TOC2"/>
            <w:rPr>
              <w:rFonts w:eastAsiaTheme="minorEastAsia" w:cstheme="minorBidi"/>
              <w:kern w:val="0"/>
              <w:sz w:val="22"/>
              <w:szCs w:val="22"/>
              <w14:ligatures w14:val="none"/>
            </w:rPr>
          </w:pPr>
          <w:hyperlink w:anchor="_Toc106873480" w:history="1">
            <w:r w:rsidR="00CC7E0D" w:rsidRPr="001B4D54">
              <w:rPr>
                <w:rStyle w:val="Hyperlink"/>
              </w:rPr>
              <w:t>Education and Training</w:t>
            </w:r>
            <w:r w:rsidR="00CC7E0D">
              <w:rPr>
                <w:webHidden/>
              </w:rPr>
              <w:tab/>
            </w:r>
            <w:r w:rsidR="00CC7E0D">
              <w:rPr>
                <w:webHidden/>
              </w:rPr>
              <w:fldChar w:fldCharType="begin"/>
            </w:r>
            <w:r w:rsidR="00CC7E0D">
              <w:rPr>
                <w:webHidden/>
              </w:rPr>
              <w:instrText xml:space="preserve"> PAGEREF _Toc106873480 \h </w:instrText>
            </w:r>
            <w:r w:rsidR="00CC7E0D">
              <w:rPr>
                <w:webHidden/>
              </w:rPr>
            </w:r>
            <w:r w:rsidR="00CC7E0D">
              <w:rPr>
                <w:webHidden/>
              </w:rPr>
              <w:fldChar w:fldCharType="separate"/>
            </w:r>
            <w:r w:rsidR="00925B35">
              <w:rPr>
                <w:webHidden/>
              </w:rPr>
              <w:t>62</w:t>
            </w:r>
            <w:r w:rsidR="00CC7E0D">
              <w:rPr>
                <w:webHidden/>
              </w:rPr>
              <w:fldChar w:fldCharType="end"/>
            </w:r>
          </w:hyperlink>
        </w:p>
        <w:p w14:paraId="28FDB208" w14:textId="37F0573F" w:rsidR="00CC7E0D" w:rsidRDefault="00460970">
          <w:pPr>
            <w:pStyle w:val="TOC2"/>
            <w:rPr>
              <w:rFonts w:eastAsiaTheme="minorEastAsia" w:cstheme="minorBidi"/>
              <w:kern w:val="0"/>
              <w:sz w:val="22"/>
              <w:szCs w:val="22"/>
              <w14:ligatures w14:val="none"/>
            </w:rPr>
          </w:pPr>
          <w:hyperlink w:anchor="_Toc106873481" w:history="1">
            <w:r w:rsidR="00CC7E0D" w:rsidRPr="001B4D54">
              <w:rPr>
                <w:rStyle w:val="Hyperlink"/>
              </w:rPr>
              <w:t>Transportation</w:t>
            </w:r>
            <w:r w:rsidR="00CC7E0D">
              <w:rPr>
                <w:webHidden/>
              </w:rPr>
              <w:tab/>
            </w:r>
            <w:r w:rsidR="00CC7E0D">
              <w:rPr>
                <w:webHidden/>
              </w:rPr>
              <w:fldChar w:fldCharType="begin"/>
            </w:r>
            <w:r w:rsidR="00CC7E0D">
              <w:rPr>
                <w:webHidden/>
              </w:rPr>
              <w:instrText xml:space="preserve"> PAGEREF _Toc106873481 \h </w:instrText>
            </w:r>
            <w:r w:rsidR="00CC7E0D">
              <w:rPr>
                <w:webHidden/>
              </w:rPr>
            </w:r>
            <w:r w:rsidR="00CC7E0D">
              <w:rPr>
                <w:webHidden/>
              </w:rPr>
              <w:fldChar w:fldCharType="separate"/>
            </w:r>
            <w:r w:rsidR="00925B35">
              <w:rPr>
                <w:webHidden/>
              </w:rPr>
              <w:t>63</w:t>
            </w:r>
            <w:r w:rsidR="00CC7E0D">
              <w:rPr>
                <w:webHidden/>
              </w:rPr>
              <w:fldChar w:fldCharType="end"/>
            </w:r>
          </w:hyperlink>
        </w:p>
        <w:p w14:paraId="27A3B1E0" w14:textId="61C14D14" w:rsidR="00CC7E0D" w:rsidRDefault="00460970">
          <w:pPr>
            <w:pStyle w:val="TOC2"/>
            <w:rPr>
              <w:rFonts w:eastAsiaTheme="minorEastAsia" w:cstheme="minorBidi"/>
              <w:kern w:val="0"/>
              <w:sz w:val="22"/>
              <w:szCs w:val="22"/>
              <w14:ligatures w14:val="none"/>
            </w:rPr>
          </w:pPr>
          <w:hyperlink w:anchor="_Toc106873482" w:history="1">
            <w:r w:rsidR="00CC7E0D" w:rsidRPr="001B4D54">
              <w:rPr>
                <w:rStyle w:val="Hyperlink"/>
              </w:rPr>
              <w:t>Work and Training Schedules</w:t>
            </w:r>
            <w:r w:rsidR="00CC7E0D">
              <w:rPr>
                <w:webHidden/>
              </w:rPr>
              <w:tab/>
            </w:r>
            <w:r w:rsidR="00CC7E0D">
              <w:rPr>
                <w:webHidden/>
              </w:rPr>
              <w:fldChar w:fldCharType="begin"/>
            </w:r>
            <w:r w:rsidR="00CC7E0D">
              <w:rPr>
                <w:webHidden/>
              </w:rPr>
              <w:instrText xml:space="preserve"> PAGEREF _Toc106873482 \h </w:instrText>
            </w:r>
            <w:r w:rsidR="00CC7E0D">
              <w:rPr>
                <w:webHidden/>
              </w:rPr>
            </w:r>
            <w:r w:rsidR="00CC7E0D">
              <w:rPr>
                <w:webHidden/>
              </w:rPr>
              <w:fldChar w:fldCharType="separate"/>
            </w:r>
            <w:r w:rsidR="00925B35">
              <w:rPr>
                <w:webHidden/>
              </w:rPr>
              <w:t>67</w:t>
            </w:r>
            <w:r w:rsidR="00CC7E0D">
              <w:rPr>
                <w:webHidden/>
              </w:rPr>
              <w:fldChar w:fldCharType="end"/>
            </w:r>
          </w:hyperlink>
        </w:p>
        <w:p w14:paraId="4DEBB777" w14:textId="5DBD31E3" w:rsidR="00CC7E0D" w:rsidRDefault="00460970" w:rsidP="00CC7E0D">
          <w:pPr>
            <w:pStyle w:val="TOC1"/>
            <w:rPr>
              <w:rFonts w:eastAsiaTheme="minorEastAsia" w:cstheme="minorBidi"/>
              <w:color w:val="auto"/>
              <w:kern w:val="0"/>
              <w:sz w:val="22"/>
              <w:szCs w:val="22"/>
              <w14:ligatures w14:val="none"/>
            </w:rPr>
          </w:pPr>
          <w:hyperlink w:anchor="_Toc106873483" w:history="1">
            <w:r w:rsidR="00CC7E0D" w:rsidRPr="001B4D54">
              <w:rPr>
                <w:rStyle w:val="Hyperlink"/>
              </w:rPr>
              <w:t>Eligible children and pregnant women</w:t>
            </w:r>
            <w:r w:rsidR="00CC7E0D">
              <w:rPr>
                <w:webHidden/>
              </w:rPr>
              <w:tab/>
            </w:r>
            <w:r w:rsidR="00CC7E0D">
              <w:rPr>
                <w:webHidden/>
              </w:rPr>
              <w:fldChar w:fldCharType="begin"/>
            </w:r>
            <w:r w:rsidR="00CC7E0D">
              <w:rPr>
                <w:webHidden/>
              </w:rPr>
              <w:instrText xml:space="preserve"> PAGEREF _Toc106873483 \h </w:instrText>
            </w:r>
            <w:r w:rsidR="00CC7E0D">
              <w:rPr>
                <w:webHidden/>
              </w:rPr>
            </w:r>
            <w:r w:rsidR="00CC7E0D">
              <w:rPr>
                <w:webHidden/>
              </w:rPr>
              <w:fldChar w:fldCharType="separate"/>
            </w:r>
            <w:r w:rsidR="00925B35">
              <w:rPr>
                <w:webHidden/>
              </w:rPr>
              <w:t>68</w:t>
            </w:r>
            <w:r w:rsidR="00CC7E0D">
              <w:rPr>
                <w:webHidden/>
              </w:rPr>
              <w:fldChar w:fldCharType="end"/>
            </w:r>
          </w:hyperlink>
        </w:p>
        <w:p w14:paraId="66EA28F2" w14:textId="56D04024" w:rsidR="00CC7E0D" w:rsidRDefault="00460970">
          <w:pPr>
            <w:pStyle w:val="TOC2"/>
            <w:rPr>
              <w:rFonts w:eastAsiaTheme="minorEastAsia" w:cstheme="minorBidi"/>
              <w:kern w:val="0"/>
              <w:sz w:val="22"/>
              <w:szCs w:val="22"/>
              <w14:ligatures w14:val="none"/>
            </w:rPr>
          </w:pPr>
          <w:hyperlink w:anchor="_Toc106873484" w:history="1">
            <w:r w:rsidR="00CC7E0D" w:rsidRPr="001B4D54">
              <w:rPr>
                <w:rStyle w:val="Hyperlink"/>
              </w:rPr>
              <w:t>Child Poverty and Geographic Location</w:t>
            </w:r>
            <w:r w:rsidR="00CC7E0D">
              <w:rPr>
                <w:webHidden/>
              </w:rPr>
              <w:tab/>
            </w:r>
            <w:r w:rsidR="00CC7E0D">
              <w:rPr>
                <w:webHidden/>
              </w:rPr>
              <w:fldChar w:fldCharType="begin"/>
            </w:r>
            <w:r w:rsidR="00CC7E0D">
              <w:rPr>
                <w:webHidden/>
              </w:rPr>
              <w:instrText xml:space="preserve"> PAGEREF _Toc106873484 \h </w:instrText>
            </w:r>
            <w:r w:rsidR="00CC7E0D">
              <w:rPr>
                <w:webHidden/>
              </w:rPr>
            </w:r>
            <w:r w:rsidR="00CC7E0D">
              <w:rPr>
                <w:webHidden/>
              </w:rPr>
              <w:fldChar w:fldCharType="separate"/>
            </w:r>
            <w:r w:rsidR="00925B35">
              <w:rPr>
                <w:webHidden/>
              </w:rPr>
              <w:t>70</w:t>
            </w:r>
            <w:r w:rsidR="00CC7E0D">
              <w:rPr>
                <w:webHidden/>
              </w:rPr>
              <w:fldChar w:fldCharType="end"/>
            </w:r>
          </w:hyperlink>
        </w:p>
        <w:p w14:paraId="4031A827" w14:textId="202A166D" w:rsidR="00CC7E0D" w:rsidRDefault="00460970">
          <w:pPr>
            <w:pStyle w:val="TOC2"/>
            <w:rPr>
              <w:rFonts w:eastAsiaTheme="minorEastAsia" w:cstheme="minorBidi"/>
              <w:kern w:val="0"/>
              <w:sz w:val="22"/>
              <w:szCs w:val="22"/>
              <w14:ligatures w14:val="none"/>
            </w:rPr>
          </w:pPr>
          <w:hyperlink w:anchor="_Toc106873485" w:history="1">
            <w:r w:rsidR="00CC7E0D" w:rsidRPr="001B4D54">
              <w:rPr>
                <w:rStyle w:val="Hyperlink"/>
              </w:rPr>
              <w:t>Race and Ethnicity of Eligible Children in Poverty</w:t>
            </w:r>
            <w:r w:rsidR="00CC7E0D">
              <w:rPr>
                <w:webHidden/>
              </w:rPr>
              <w:tab/>
            </w:r>
            <w:r w:rsidR="00CC7E0D">
              <w:rPr>
                <w:webHidden/>
              </w:rPr>
              <w:fldChar w:fldCharType="begin"/>
            </w:r>
            <w:r w:rsidR="00CC7E0D">
              <w:rPr>
                <w:webHidden/>
              </w:rPr>
              <w:instrText xml:space="preserve"> PAGEREF _Toc106873485 \h </w:instrText>
            </w:r>
            <w:r w:rsidR="00CC7E0D">
              <w:rPr>
                <w:webHidden/>
              </w:rPr>
            </w:r>
            <w:r w:rsidR="00CC7E0D">
              <w:rPr>
                <w:webHidden/>
              </w:rPr>
              <w:fldChar w:fldCharType="separate"/>
            </w:r>
            <w:r w:rsidR="00925B35">
              <w:rPr>
                <w:webHidden/>
              </w:rPr>
              <w:t>73</w:t>
            </w:r>
            <w:r w:rsidR="00CC7E0D">
              <w:rPr>
                <w:webHidden/>
              </w:rPr>
              <w:fldChar w:fldCharType="end"/>
            </w:r>
          </w:hyperlink>
        </w:p>
        <w:p w14:paraId="4C0CAAA5" w14:textId="7AD730E6" w:rsidR="00CC7E0D" w:rsidRDefault="00460970">
          <w:pPr>
            <w:pStyle w:val="TOC2"/>
            <w:rPr>
              <w:rFonts w:eastAsiaTheme="minorEastAsia" w:cstheme="minorBidi"/>
              <w:kern w:val="0"/>
              <w:sz w:val="22"/>
              <w:szCs w:val="22"/>
              <w14:ligatures w14:val="none"/>
            </w:rPr>
          </w:pPr>
          <w:hyperlink w:anchor="_Toc106873486" w:history="1">
            <w:r w:rsidR="00CC7E0D" w:rsidRPr="001B4D54">
              <w:rPr>
                <w:rStyle w:val="Hyperlink"/>
              </w:rPr>
              <w:t>Language of Eligible Children</w:t>
            </w:r>
            <w:r w:rsidR="00CC7E0D">
              <w:rPr>
                <w:webHidden/>
              </w:rPr>
              <w:tab/>
            </w:r>
            <w:r w:rsidR="00CC7E0D">
              <w:rPr>
                <w:webHidden/>
              </w:rPr>
              <w:fldChar w:fldCharType="begin"/>
            </w:r>
            <w:r w:rsidR="00CC7E0D">
              <w:rPr>
                <w:webHidden/>
              </w:rPr>
              <w:instrText xml:space="preserve"> PAGEREF _Toc106873486 \h </w:instrText>
            </w:r>
            <w:r w:rsidR="00CC7E0D">
              <w:rPr>
                <w:webHidden/>
              </w:rPr>
            </w:r>
            <w:r w:rsidR="00CC7E0D">
              <w:rPr>
                <w:webHidden/>
              </w:rPr>
              <w:fldChar w:fldCharType="separate"/>
            </w:r>
            <w:r w:rsidR="00925B35">
              <w:rPr>
                <w:webHidden/>
              </w:rPr>
              <w:t>74</w:t>
            </w:r>
            <w:r w:rsidR="00CC7E0D">
              <w:rPr>
                <w:webHidden/>
              </w:rPr>
              <w:fldChar w:fldCharType="end"/>
            </w:r>
          </w:hyperlink>
        </w:p>
        <w:p w14:paraId="1CFB6AEA" w14:textId="606A64FF" w:rsidR="00CC7E0D" w:rsidRDefault="00460970">
          <w:pPr>
            <w:pStyle w:val="TOC2"/>
            <w:rPr>
              <w:rFonts w:eastAsiaTheme="minorEastAsia" w:cstheme="minorBidi"/>
              <w:kern w:val="0"/>
              <w:sz w:val="22"/>
              <w:szCs w:val="22"/>
              <w14:ligatures w14:val="none"/>
            </w:rPr>
          </w:pPr>
          <w:hyperlink w:anchor="_Toc106873487" w:history="1">
            <w:r w:rsidR="00CC7E0D" w:rsidRPr="001B4D54">
              <w:rPr>
                <w:rStyle w:val="Hyperlink"/>
              </w:rPr>
              <w:t>Cultural Trends</w:t>
            </w:r>
            <w:r w:rsidR="00CC7E0D">
              <w:rPr>
                <w:webHidden/>
              </w:rPr>
              <w:tab/>
            </w:r>
            <w:r w:rsidR="00CC7E0D">
              <w:rPr>
                <w:webHidden/>
              </w:rPr>
              <w:fldChar w:fldCharType="begin"/>
            </w:r>
            <w:r w:rsidR="00CC7E0D">
              <w:rPr>
                <w:webHidden/>
              </w:rPr>
              <w:instrText xml:space="preserve"> PAGEREF _Toc106873487 \h </w:instrText>
            </w:r>
            <w:r w:rsidR="00CC7E0D">
              <w:rPr>
                <w:webHidden/>
              </w:rPr>
            </w:r>
            <w:r w:rsidR="00CC7E0D">
              <w:rPr>
                <w:webHidden/>
              </w:rPr>
              <w:fldChar w:fldCharType="separate"/>
            </w:r>
            <w:r w:rsidR="00925B35">
              <w:rPr>
                <w:webHidden/>
              </w:rPr>
              <w:t>75</w:t>
            </w:r>
            <w:r w:rsidR="00CC7E0D">
              <w:rPr>
                <w:webHidden/>
              </w:rPr>
              <w:fldChar w:fldCharType="end"/>
            </w:r>
          </w:hyperlink>
        </w:p>
        <w:p w14:paraId="744146DB" w14:textId="04EC1312" w:rsidR="00CC7E0D" w:rsidRDefault="00460970">
          <w:pPr>
            <w:pStyle w:val="TOC2"/>
            <w:rPr>
              <w:rFonts w:eastAsiaTheme="minorEastAsia" w:cstheme="minorBidi"/>
              <w:kern w:val="0"/>
              <w:sz w:val="22"/>
              <w:szCs w:val="22"/>
              <w14:ligatures w14:val="none"/>
            </w:rPr>
          </w:pPr>
          <w:hyperlink w:anchor="_Toc106873488" w:history="1">
            <w:r w:rsidR="00CC7E0D" w:rsidRPr="001B4D54">
              <w:rPr>
                <w:rStyle w:val="Hyperlink"/>
              </w:rPr>
              <w:t>Children Experiencing Homelessness</w:t>
            </w:r>
            <w:r w:rsidR="00CC7E0D">
              <w:rPr>
                <w:webHidden/>
              </w:rPr>
              <w:tab/>
            </w:r>
            <w:r w:rsidR="00CC7E0D">
              <w:rPr>
                <w:webHidden/>
              </w:rPr>
              <w:fldChar w:fldCharType="begin"/>
            </w:r>
            <w:r w:rsidR="00CC7E0D">
              <w:rPr>
                <w:webHidden/>
              </w:rPr>
              <w:instrText xml:space="preserve"> PAGEREF _Toc106873488 \h </w:instrText>
            </w:r>
            <w:r w:rsidR="00CC7E0D">
              <w:rPr>
                <w:webHidden/>
              </w:rPr>
            </w:r>
            <w:r w:rsidR="00CC7E0D">
              <w:rPr>
                <w:webHidden/>
              </w:rPr>
              <w:fldChar w:fldCharType="separate"/>
            </w:r>
            <w:r w:rsidR="00925B35">
              <w:rPr>
                <w:webHidden/>
              </w:rPr>
              <w:t>77</w:t>
            </w:r>
            <w:r w:rsidR="00CC7E0D">
              <w:rPr>
                <w:webHidden/>
              </w:rPr>
              <w:fldChar w:fldCharType="end"/>
            </w:r>
          </w:hyperlink>
        </w:p>
        <w:p w14:paraId="07483413" w14:textId="36B03EED" w:rsidR="00CC7E0D" w:rsidRDefault="00460970">
          <w:pPr>
            <w:pStyle w:val="TOC2"/>
            <w:rPr>
              <w:rFonts w:eastAsiaTheme="minorEastAsia" w:cstheme="minorBidi"/>
              <w:kern w:val="0"/>
              <w:sz w:val="22"/>
              <w:szCs w:val="22"/>
              <w14:ligatures w14:val="none"/>
            </w:rPr>
          </w:pPr>
          <w:hyperlink w:anchor="_Toc106873489" w:history="1">
            <w:r w:rsidR="00CC7E0D" w:rsidRPr="001B4D54">
              <w:rPr>
                <w:rStyle w:val="Hyperlink"/>
              </w:rPr>
              <w:t>Children in Foster Care</w:t>
            </w:r>
            <w:r w:rsidR="00CC7E0D">
              <w:rPr>
                <w:webHidden/>
              </w:rPr>
              <w:tab/>
            </w:r>
            <w:r w:rsidR="00CC7E0D">
              <w:rPr>
                <w:webHidden/>
              </w:rPr>
              <w:fldChar w:fldCharType="begin"/>
            </w:r>
            <w:r w:rsidR="00CC7E0D">
              <w:rPr>
                <w:webHidden/>
              </w:rPr>
              <w:instrText xml:space="preserve"> PAGEREF _Toc106873489 \h </w:instrText>
            </w:r>
            <w:r w:rsidR="00CC7E0D">
              <w:rPr>
                <w:webHidden/>
              </w:rPr>
            </w:r>
            <w:r w:rsidR="00CC7E0D">
              <w:rPr>
                <w:webHidden/>
              </w:rPr>
              <w:fldChar w:fldCharType="separate"/>
            </w:r>
            <w:r w:rsidR="00925B35">
              <w:rPr>
                <w:webHidden/>
              </w:rPr>
              <w:t>81</w:t>
            </w:r>
            <w:r w:rsidR="00CC7E0D">
              <w:rPr>
                <w:webHidden/>
              </w:rPr>
              <w:fldChar w:fldCharType="end"/>
            </w:r>
          </w:hyperlink>
        </w:p>
        <w:p w14:paraId="780281C2" w14:textId="24358BA9" w:rsidR="00CC7E0D" w:rsidRDefault="00460970">
          <w:pPr>
            <w:pStyle w:val="TOC2"/>
            <w:rPr>
              <w:rFonts w:eastAsiaTheme="minorEastAsia" w:cstheme="minorBidi"/>
              <w:kern w:val="0"/>
              <w:sz w:val="22"/>
              <w:szCs w:val="22"/>
              <w14:ligatures w14:val="none"/>
            </w:rPr>
          </w:pPr>
          <w:hyperlink w:anchor="_Toc106873490" w:history="1">
            <w:r w:rsidR="00CC7E0D" w:rsidRPr="001B4D54">
              <w:rPr>
                <w:rStyle w:val="Hyperlink"/>
              </w:rPr>
              <w:t>Children Receiving Public Assistance</w:t>
            </w:r>
            <w:r w:rsidR="00CC7E0D">
              <w:rPr>
                <w:webHidden/>
              </w:rPr>
              <w:tab/>
            </w:r>
            <w:r w:rsidR="00CC7E0D">
              <w:rPr>
                <w:webHidden/>
              </w:rPr>
              <w:fldChar w:fldCharType="begin"/>
            </w:r>
            <w:r w:rsidR="00CC7E0D">
              <w:rPr>
                <w:webHidden/>
              </w:rPr>
              <w:instrText xml:space="preserve"> PAGEREF _Toc106873490 \h </w:instrText>
            </w:r>
            <w:r w:rsidR="00CC7E0D">
              <w:rPr>
                <w:webHidden/>
              </w:rPr>
            </w:r>
            <w:r w:rsidR="00CC7E0D">
              <w:rPr>
                <w:webHidden/>
              </w:rPr>
              <w:fldChar w:fldCharType="separate"/>
            </w:r>
            <w:r w:rsidR="00925B35">
              <w:rPr>
                <w:webHidden/>
              </w:rPr>
              <w:t>83</w:t>
            </w:r>
            <w:r w:rsidR="00CC7E0D">
              <w:rPr>
                <w:webHidden/>
              </w:rPr>
              <w:fldChar w:fldCharType="end"/>
            </w:r>
          </w:hyperlink>
        </w:p>
        <w:p w14:paraId="1338ECE9" w14:textId="54FF83BA" w:rsidR="00CC7E0D" w:rsidRDefault="00460970">
          <w:pPr>
            <w:pStyle w:val="TOC2"/>
            <w:rPr>
              <w:rFonts w:eastAsiaTheme="minorEastAsia" w:cstheme="minorBidi"/>
              <w:kern w:val="0"/>
              <w:sz w:val="22"/>
              <w:szCs w:val="22"/>
              <w14:ligatures w14:val="none"/>
            </w:rPr>
          </w:pPr>
          <w:hyperlink w:anchor="_Toc106873491" w:history="1">
            <w:r w:rsidR="00CC7E0D" w:rsidRPr="001B4D54">
              <w:rPr>
                <w:rStyle w:val="Hyperlink"/>
              </w:rPr>
              <w:t>Children with Disabilities</w:t>
            </w:r>
            <w:r w:rsidR="00CC7E0D">
              <w:rPr>
                <w:webHidden/>
              </w:rPr>
              <w:tab/>
            </w:r>
            <w:r w:rsidR="00CC7E0D">
              <w:rPr>
                <w:webHidden/>
              </w:rPr>
              <w:fldChar w:fldCharType="begin"/>
            </w:r>
            <w:r w:rsidR="00CC7E0D">
              <w:rPr>
                <w:webHidden/>
              </w:rPr>
              <w:instrText xml:space="preserve"> PAGEREF _Toc106873491 \h </w:instrText>
            </w:r>
            <w:r w:rsidR="00CC7E0D">
              <w:rPr>
                <w:webHidden/>
              </w:rPr>
            </w:r>
            <w:r w:rsidR="00CC7E0D">
              <w:rPr>
                <w:webHidden/>
              </w:rPr>
              <w:fldChar w:fldCharType="separate"/>
            </w:r>
            <w:r w:rsidR="00925B35">
              <w:rPr>
                <w:webHidden/>
              </w:rPr>
              <w:t>84</w:t>
            </w:r>
            <w:r w:rsidR="00CC7E0D">
              <w:rPr>
                <w:webHidden/>
              </w:rPr>
              <w:fldChar w:fldCharType="end"/>
            </w:r>
          </w:hyperlink>
        </w:p>
        <w:p w14:paraId="09E55CD2" w14:textId="0B58D607" w:rsidR="00CC7E0D" w:rsidRDefault="00460970" w:rsidP="00CC7E0D">
          <w:pPr>
            <w:pStyle w:val="TOC1"/>
            <w:rPr>
              <w:rFonts w:eastAsiaTheme="minorEastAsia" w:cstheme="minorBidi"/>
              <w:color w:val="auto"/>
              <w:kern w:val="0"/>
              <w:sz w:val="22"/>
              <w:szCs w:val="22"/>
              <w14:ligatures w14:val="none"/>
            </w:rPr>
          </w:pPr>
          <w:hyperlink w:anchor="_Toc106873492" w:history="1">
            <w:r w:rsidR="00CC7E0D" w:rsidRPr="001B4D54">
              <w:rPr>
                <w:rStyle w:val="Hyperlink"/>
              </w:rPr>
              <w:t>Agencies Serving Eligible Children</w:t>
            </w:r>
            <w:r w:rsidR="00CC7E0D">
              <w:rPr>
                <w:webHidden/>
              </w:rPr>
              <w:tab/>
            </w:r>
            <w:r w:rsidR="00CC7E0D">
              <w:rPr>
                <w:webHidden/>
              </w:rPr>
              <w:fldChar w:fldCharType="begin"/>
            </w:r>
            <w:r w:rsidR="00CC7E0D">
              <w:rPr>
                <w:webHidden/>
              </w:rPr>
              <w:instrText xml:space="preserve"> PAGEREF _Toc106873492 \h </w:instrText>
            </w:r>
            <w:r w:rsidR="00CC7E0D">
              <w:rPr>
                <w:webHidden/>
              </w:rPr>
            </w:r>
            <w:r w:rsidR="00CC7E0D">
              <w:rPr>
                <w:webHidden/>
              </w:rPr>
              <w:fldChar w:fldCharType="separate"/>
            </w:r>
            <w:r w:rsidR="00925B35">
              <w:rPr>
                <w:webHidden/>
              </w:rPr>
              <w:t>87</w:t>
            </w:r>
            <w:r w:rsidR="00CC7E0D">
              <w:rPr>
                <w:webHidden/>
              </w:rPr>
              <w:fldChar w:fldCharType="end"/>
            </w:r>
          </w:hyperlink>
        </w:p>
        <w:p w14:paraId="3F26A447" w14:textId="327F7346" w:rsidR="00CC7E0D" w:rsidRDefault="00460970">
          <w:pPr>
            <w:pStyle w:val="TOC2"/>
            <w:rPr>
              <w:rFonts w:eastAsiaTheme="minorEastAsia" w:cstheme="minorBidi"/>
              <w:kern w:val="0"/>
              <w:sz w:val="22"/>
              <w:szCs w:val="22"/>
              <w14:ligatures w14:val="none"/>
            </w:rPr>
          </w:pPr>
          <w:hyperlink w:anchor="_Toc106873493" w:history="1">
            <w:r w:rsidR="00CC7E0D" w:rsidRPr="001B4D54">
              <w:rPr>
                <w:rStyle w:val="Hyperlink"/>
              </w:rPr>
              <w:t>Child Care Centers and Family Child Care</w:t>
            </w:r>
            <w:r w:rsidR="00CC7E0D">
              <w:rPr>
                <w:webHidden/>
              </w:rPr>
              <w:tab/>
            </w:r>
            <w:r w:rsidR="00CC7E0D">
              <w:rPr>
                <w:webHidden/>
              </w:rPr>
              <w:fldChar w:fldCharType="begin"/>
            </w:r>
            <w:r w:rsidR="00CC7E0D">
              <w:rPr>
                <w:webHidden/>
              </w:rPr>
              <w:instrText xml:space="preserve"> PAGEREF _Toc106873493 \h </w:instrText>
            </w:r>
            <w:r w:rsidR="00CC7E0D">
              <w:rPr>
                <w:webHidden/>
              </w:rPr>
            </w:r>
            <w:r w:rsidR="00CC7E0D">
              <w:rPr>
                <w:webHidden/>
              </w:rPr>
              <w:fldChar w:fldCharType="separate"/>
            </w:r>
            <w:r w:rsidR="00925B35">
              <w:rPr>
                <w:webHidden/>
              </w:rPr>
              <w:t>87</w:t>
            </w:r>
            <w:r w:rsidR="00CC7E0D">
              <w:rPr>
                <w:webHidden/>
              </w:rPr>
              <w:fldChar w:fldCharType="end"/>
            </w:r>
          </w:hyperlink>
        </w:p>
        <w:p w14:paraId="48791647" w14:textId="5135AE56" w:rsidR="00CC7E0D" w:rsidRDefault="00460970">
          <w:pPr>
            <w:pStyle w:val="TOC2"/>
            <w:rPr>
              <w:rFonts w:eastAsiaTheme="minorEastAsia" w:cstheme="minorBidi"/>
              <w:kern w:val="0"/>
              <w:sz w:val="22"/>
              <w:szCs w:val="22"/>
              <w14:ligatures w14:val="none"/>
            </w:rPr>
          </w:pPr>
          <w:hyperlink w:anchor="_Toc106873494" w:history="1">
            <w:r w:rsidR="00CC7E0D" w:rsidRPr="001B4D54">
              <w:rPr>
                <w:rStyle w:val="Hyperlink"/>
              </w:rPr>
              <w:t>Home Visiting</w:t>
            </w:r>
            <w:r w:rsidR="00CC7E0D">
              <w:rPr>
                <w:webHidden/>
              </w:rPr>
              <w:tab/>
            </w:r>
            <w:r w:rsidR="00CC7E0D">
              <w:rPr>
                <w:webHidden/>
              </w:rPr>
              <w:fldChar w:fldCharType="begin"/>
            </w:r>
            <w:r w:rsidR="00CC7E0D">
              <w:rPr>
                <w:webHidden/>
              </w:rPr>
              <w:instrText xml:space="preserve"> PAGEREF _Toc106873494 \h </w:instrText>
            </w:r>
            <w:r w:rsidR="00CC7E0D">
              <w:rPr>
                <w:webHidden/>
              </w:rPr>
            </w:r>
            <w:r w:rsidR="00CC7E0D">
              <w:rPr>
                <w:webHidden/>
              </w:rPr>
              <w:fldChar w:fldCharType="separate"/>
            </w:r>
            <w:r w:rsidR="00925B35">
              <w:rPr>
                <w:webHidden/>
              </w:rPr>
              <w:t>96</w:t>
            </w:r>
            <w:r w:rsidR="00CC7E0D">
              <w:rPr>
                <w:webHidden/>
              </w:rPr>
              <w:fldChar w:fldCharType="end"/>
            </w:r>
          </w:hyperlink>
        </w:p>
        <w:p w14:paraId="68587D81" w14:textId="503041CC" w:rsidR="00CC7E0D" w:rsidRDefault="00460970">
          <w:pPr>
            <w:pStyle w:val="TOC2"/>
            <w:rPr>
              <w:rFonts w:eastAsiaTheme="minorEastAsia" w:cstheme="minorBidi"/>
              <w:kern w:val="0"/>
              <w:sz w:val="22"/>
              <w:szCs w:val="22"/>
              <w14:ligatures w14:val="none"/>
            </w:rPr>
          </w:pPr>
          <w:hyperlink w:anchor="_Toc106873495" w:history="1">
            <w:r w:rsidR="00CC7E0D" w:rsidRPr="001B4D54">
              <w:rPr>
                <w:rStyle w:val="Hyperlink"/>
              </w:rPr>
              <w:t>Publicly Funded Preschool</w:t>
            </w:r>
            <w:r w:rsidR="00CC7E0D">
              <w:rPr>
                <w:webHidden/>
              </w:rPr>
              <w:tab/>
            </w:r>
            <w:r w:rsidR="00CC7E0D">
              <w:rPr>
                <w:webHidden/>
              </w:rPr>
              <w:fldChar w:fldCharType="begin"/>
            </w:r>
            <w:r w:rsidR="00CC7E0D">
              <w:rPr>
                <w:webHidden/>
              </w:rPr>
              <w:instrText xml:space="preserve"> PAGEREF _Toc106873495 \h </w:instrText>
            </w:r>
            <w:r w:rsidR="00CC7E0D">
              <w:rPr>
                <w:webHidden/>
              </w:rPr>
            </w:r>
            <w:r w:rsidR="00CC7E0D">
              <w:rPr>
                <w:webHidden/>
              </w:rPr>
              <w:fldChar w:fldCharType="separate"/>
            </w:r>
            <w:r w:rsidR="00925B35">
              <w:rPr>
                <w:webHidden/>
              </w:rPr>
              <w:t>97</w:t>
            </w:r>
            <w:r w:rsidR="00CC7E0D">
              <w:rPr>
                <w:webHidden/>
              </w:rPr>
              <w:fldChar w:fldCharType="end"/>
            </w:r>
          </w:hyperlink>
        </w:p>
        <w:p w14:paraId="151C4062" w14:textId="77777777" w:rsidR="004D290E" w:rsidRDefault="004D290E">
          <w:pPr>
            <w:rPr>
              <w:rStyle w:val="Hyperlink"/>
              <w:b/>
              <w:caps/>
              <w:noProof/>
            </w:rPr>
          </w:pPr>
          <w:r>
            <w:rPr>
              <w:rStyle w:val="Hyperlink"/>
              <w:noProof/>
            </w:rPr>
            <w:br w:type="page"/>
          </w:r>
        </w:p>
        <w:p w14:paraId="25D3A44B" w14:textId="729CC9B5" w:rsidR="00CC7E0D" w:rsidRDefault="00460970" w:rsidP="00CC7E0D">
          <w:pPr>
            <w:pStyle w:val="TOC1"/>
            <w:rPr>
              <w:rFonts w:eastAsiaTheme="minorEastAsia" w:cstheme="minorBidi"/>
              <w:color w:val="auto"/>
              <w:kern w:val="0"/>
              <w:sz w:val="22"/>
              <w:szCs w:val="22"/>
              <w14:ligatures w14:val="none"/>
            </w:rPr>
          </w:pPr>
          <w:hyperlink w:anchor="_Toc106873496" w:history="1">
            <w:r w:rsidR="00CC7E0D" w:rsidRPr="001B4D54">
              <w:rPr>
                <w:rStyle w:val="Hyperlink"/>
              </w:rPr>
              <w:t>Family, Staff, and Community Insights</w:t>
            </w:r>
            <w:r w:rsidR="00CC7E0D">
              <w:rPr>
                <w:webHidden/>
              </w:rPr>
              <w:tab/>
            </w:r>
            <w:r w:rsidR="00CC7E0D">
              <w:rPr>
                <w:webHidden/>
              </w:rPr>
              <w:fldChar w:fldCharType="begin"/>
            </w:r>
            <w:r w:rsidR="00CC7E0D">
              <w:rPr>
                <w:webHidden/>
              </w:rPr>
              <w:instrText xml:space="preserve"> PAGEREF _Toc106873496 \h </w:instrText>
            </w:r>
            <w:r w:rsidR="00CC7E0D">
              <w:rPr>
                <w:webHidden/>
              </w:rPr>
            </w:r>
            <w:r w:rsidR="00CC7E0D">
              <w:rPr>
                <w:webHidden/>
              </w:rPr>
              <w:fldChar w:fldCharType="separate"/>
            </w:r>
            <w:r w:rsidR="00925B35">
              <w:rPr>
                <w:webHidden/>
              </w:rPr>
              <w:t>99</w:t>
            </w:r>
            <w:r w:rsidR="00CC7E0D">
              <w:rPr>
                <w:webHidden/>
              </w:rPr>
              <w:fldChar w:fldCharType="end"/>
            </w:r>
          </w:hyperlink>
        </w:p>
        <w:p w14:paraId="43529056" w14:textId="5F8FC816" w:rsidR="00CC7E0D" w:rsidRDefault="00460970">
          <w:pPr>
            <w:pStyle w:val="TOC2"/>
            <w:rPr>
              <w:rFonts w:eastAsiaTheme="minorEastAsia" w:cstheme="minorBidi"/>
              <w:kern w:val="0"/>
              <w:sz w:val="22"/>
              <w:szCs w:val="22"/>
              <w14:ligatures w14:val="none"/>
            </w:rPr>
          </w:pPr>
          <w:hyperlink w:anchor="_Toc106873497" w:history="1">
            <w:r w:rsidR="00CC7E0D" w:rsidRPr="001B4D54">
              <w:rPr>
                <w:rStyle w:val="Hyperlink"/>
              </w:rPr>
              <w:t>BCHS/WPC: Overview of Family, Staff, and Community Input</w:t>
            </w:r>
            <w:r w:rsidR="00CC7E0D">
              <w:rPr>
                <w:webHidden/>
              </w:rPr>
              <w:tab/>
            </w:r>
            <w:r w:rsidR="00CC7E0D">
              <w:rPr>
                <w:webHidden/>
              </w:rPr>
              <w:fldChar w:fldCharType="begin"/>
            </w:r>
            <w:r w:rsidR="00CC7E0D">
              <w:rPr>
                <w:webHidden/>
              </w:rPr>
              <w:instrText xml:space="preserve"> PAGEREF _Toc106873497 \h </w:instrText>
            </w:r>
            <w:r w:rsidR="00CC7E0D">
              <w:rPr>
                <w:webHidden/>
              </w:rPr>
            </w:r>
            <w:r w:rsidR="00CC7E0D">
              <w:rPr>
                <w:webHidden/>
              </w:rPr>
              <w:fldChar w:fldCharType="separate"/>
            </w:r>
            <w:r w:rsidR="00925B35">
              <w:rPr>
                <w:webHidden/>
              </w:rPr>
              <w:t>99</w:t>
            </w:r>
            <w:r w:rsidR="00CC7E0D">
              <w:rPr>
                <w:webHidden/>
              </w:rPr>
              <w:fldChar w:fldCharType="end"/>
            </w:r>
          </w:hyperlink>
        </w:p>
        <w:p w14:paraId="51780AD5" w14:textId="2CFA83A7" w:rsidR="00CC7E0D" w:rsidRDefault="00460970">
          <w:pPr>
            <w:pStyle w:val="TOC2"/>
            <w:rPr>
              <w:rFonts w:eastAsiaTheme="minorEastAsia" w:cstheme="minorBidi"/>
              <w:kern w:val="0"/>
              <w:sz w:val="22"/>
              <w:szCs w:val="22"/>
              <w14:ligatures w14:val="none"/>
            </w:rPr>
          </w:pPr>
          <w:hyperlink w:anchor="_Toc106873498" w:history="1">
            <w:r w:rsidR="00CC7E0D" w:rsidRPr="001B4D54">
              <w:rPr>
                <w:rStyle w:val="Hyperlink"/>
              </w:rPr>
              <w:t>Boulder County Head Start: Family and Staff Surveys</w:t>
            </w:r>
            <w:r w:rsidR="00CC7E0D">
              <w:rPr>
                <w:webHidden/>
              </w:rPr>
              <w:tab/>
            </w:r>
            <w:r w:rsidR="00CC7E0D">
              <w:rPr>
                <w:webHidden/>
              </w:rPr>
              <w:fldChar w:fldCharType="begin"/>
            </w:r>
            <w:r w:rsidR="00CC7E0D">
              <w:rPr>
                <w:webHidden/>
              </w:rPr>
              <w:instrText xml:space="preserve"> PAGEREF _Toc106873498 \h </w:instrText>
            </w:r>
            <w:r w:rsidR="00CC7E0D">
              <w:rPr>
                <w:webHidden/>
              </w:rPr>
            </w:r>
            <w:r w:rsidR="00CC7E0D">
              <w:rPr>
                <w:webHidden/>
              </w:rPr>
              <w:fldChar w:fldCharType="separate"/>
            </w:r>
            <w:r w:rsidR="00925B35">
              <w:rPr>
                <w:webHidden/>
              </w:rPr>
              <w:t>101</w:t>
            </w:r>
            <w:r w:rsidR="00CC7E0D">
              <w:rPr>
                <w:webHidden/>
              </w:rPr>
              <w:fldChar w:fldCharType="end"/>
            </w:r>
          </w:hyperlink>
        </w:p>
        <w:p w14:paraId="0544742F" w14:textId="13132E8F" w:rsidR="00CC7E0D" w:rsidRDefault="00460970">
          <w:pPr>
            <w:pStyle w:val="TOC2"/>
            <w:rPr>
              <w:rFonts w:eastAsiaTheme="minorEastAsia" w:cstheme="minorBidi"/>
              <w:kern w:val="0"/>
              <w:sz w:val="22"/>
              <w:szCs w:val="22"/>
              <w14:ligatures w14:val="none"/>
            </w:rPr>
          </w:pPr>
          <w:hyperlink w:anchor="_Toc106873499" w:history="1">
            <w:r w:rsidR="00CC7E0D" w:rsidRPr="001B4D54">
              <w:rPr>
                <w:rStyle w:val="Hyperlink"/>
              </w:rPr>
              <w:t>Wild Plum Center Early Head Start/Head Start: Family and Staff Surveys</w:t>
            </w:r>
            <w:r w:rsidR="00CC7E0D">
              <w:rPr>
                <w:webHidden/>
              </w:rPr>
              <w:tab/>
            </w:r>
            <w:r w:rsidR="00CC7E0D">
              <w:rPr>
                <w:webHidden/>
              </w:rPr>
              <w:fldChar w:fldCharType="begin"/>
            </w:r>
            <w:r w:rsidR="00CC7E0D">
              <w:rPr>
                <w:webHidden/>
              </w:rPr>
              <w:instrText xml:space="preserve"> PAGEREF _Toc106873499 \h </w:instrText>
            </w:r>
            <w:r w:rsidR="00CC7E0D">
              <w:rPr>
                <w:webHidden/>
              </w:rPr>
            </w:r>
            <w:r w:rsidR="00CC7E0D">
              <w:rPr>
                <w:webHidden/>
              </w:rPr>
              <w:fldChar w:fldCharType="separate"/>
            </w:r>
            <w:r w:rsidR="00925B35">
              <w:rPr>
                <w:webHidden/>
              </w:rPr>
              <w:t>106</w:t>
            </w:r>
            <w:r w:rsidR="00CC7E0D">
              <w:rPr>
                <w:webHidden/>
              </w:rPr>
              <w:fldChar w:fldCharType="end"/>
            </w:r>
          </w:hyperlink>
        </w:p>
        <w:p w14:paraId="2E29EAA5" w14:textId="2CF12A75" w:rsidR="00CC7E0D" w:rsidRDefault="00460970">
          <w:pPr>
            <w:pStyle w:val="TOC2"/>
            <w:rPr>
              <w:rFonts w:eastAsiaTheme="minorEastAsia" w:cstheme="minorBidi"/>
              <w:kern w:val="0"/>
              <w:sz w:val="22"/>
              <w:szCs w:val="22"/>
              <w14:ligatures w14:val="none"/>
            </w:rPr>
          </w:pPr>
          <w:hyperlink w:anchor="_Toc106873500" w:history="1">
            <w:r w:rsidR="00CC7E0D" w:rsidRPr="001B4D54">
              <w:rPr>
                <w:rStyle w:val="Hyperlink"/>
              </w:rPr>
              <w:t>Joint Community Provider Survey</w:t>
            </w:r>
            <w:r w:rsidR="00CC7E0D">
              <w:rPr>
                <w:webHidden/>
              </w:rPr>
              <w:tab/>
            </w:r>
            <w:r w:rsidR="00CC7E0D">
              <w:rPr>
                <w:webHidden/>
              </w:rPr>
              <w:fldChar w:fldCharType="begin"/>
            </w:r>
            <w:r w:rsidR="00CC7E0D">
              <w:rPr>
                <w:webHidden/>
              </w:rPr>
              <w:instrText xml:space="preserve"> PAGEREF _Toc106873500 \h </w:instrText>
            </w:r>
            <w:r w:rsidR="00CC7E0D">
              <w:rPr>
                <w:webHidden/>
              </w:rPr>
            </w:r>
            <w:r w:rsidR="00CC7E0D">
              <w:rPr>
                <w:webHidden/>
              </w:rPr>
              <w:fldChar w:fldCharType="separate"/>
            </w:r>
            <w:r w:rsidR="00925B35">
              <w:rPr>
                <w:webHidden/>
              </w:rPr>
              <w:t>111</w:t>
            </w:r>
            <w:r w:rsidR="00CC7E0D">
              <w:rPr>
                <w:webHidden/>
              </w:rPr>
              <w:fldChar w:fldCharType="end"/>
            </w:r>
          </w:hyperlink>
        </w:p>
        <w:p w14:paraId="191B7EEE" w14:textId="381CDACE" w:rsidR="00CC7E0D" w:rsidRDefault="00460970" w:rsidP="00CC7E0D">
          <w:pPr>
            <w:pStyle w:val="TOC1"/>
            <w:rPr>
              <w:rFonts w:eastAsiaTheme="minorEastAsia" w:cstheme="minorBidi"/>
              <w:color w:val="auto"/>
              <w:kern w:val="0"/>
              <w:sz w:val="22"/>
              <w:szCs w:val="22"/>
              <w14:ligatures w14:val="none"/>
            </w:rPr>
          </w:pPr>
          <w:hyperlink w:anchor="_Toc106873501" w:history="1">
            <w:r w:rsidR="00CC7E0D" w:rsidRPr="001B4D54">
              <w:rPr>
                <w:rStyle w:val="Hyperlink"/>
              </w:rPr>
              <w:t>Resources Available to Meet the Needs of Eligible Children and Families</w:t>
            </w:r>
            <w:r w:rsidR="00CC7E0D">
              <w:rPr>
                <w:webHidden/>
              </w:rPr>
              <w:tab/>
            </w:r>
            <w:r w:rsidR="00CC7E0D">
              <w:rPr>
                <w:webHidden/>
              </w:rPr>
              <w:fldChar w:fldCharType="begin"/>
            </w:r>
            <w:r w:rsidR="00CC7E0D">
              <w:rPr>
                <w:webHidden/>
              </w:rPr>
              <w:instrText xml:space="preserve"> PAGEREF _Toc106873501 \h </w:instrText>
            </w:r>
            <w:r w:rsidR="00CC7E0D">
              <w:rPr>
                <w:webHidden/>
              </w:rPr>
            </w:r>
            <w:r w:rsidR="00CC7E0D">
              <w:rPr>
                <w:webHidden/>
              </w:rPr>
              <w:fldChar w:fldCharType="separate"/>
            </w:r>
            <w:r w:rsidR="00925B35">
              <w:rPr>
                <w:webHidden/>
              </w:rPr>
              <w:t>112</w:t>
            </w:r>
            <w:r w:rsidR="00CC7E0D">
              <w:rPr>
                <w:webHidden/>
              </w:rPr>
              <w:fldChar w:fldCharType="end"/>
            </w:r>
          </w:hyperlink>
        </w:p>
        <w:p w14:paraId="4EE132C6" w14:textId="12AE7AE2" w:rsidR="00CC7E0D" w:rsidRDefault="00460970" w:rsidP="00CC7E0D">
          <w:pPr>
            <w:pStyle w:val="TOC1"/>
            <w:rPr>
              <w:rFonts w:eastAsiaTheme="minorEastAsia" w:cstheme="minorBidi"/>
              <w:color w:val="auto"/>
              <w:kern w:val="0"/>
              <w:sz w:val="22"/>
              <w:szCs w:val="22"/>
              <w14:ligatures w14:val="none"/>
            </w:rPr>
          </w:pPr>
          <w:hyperlink w:anchor="_Toc106873502" w:history="1">
            <w:r w:rsidR="00CC7E0D" w:rsidRPr="001B4D54">
              <w:rPr>
                <w:rStyle w:val="Hyperlink"/>
              </w:rPr>
              <w:t>Reflections</w:t>
            </w:r>
            <w:r w:rsidR="00CC7E0D">
              <w:rPr>
                <w:webHidden/>
              </w:rPr>
              <w:tab/>
            </w:r>
            <w:r w:rsidR="00CC7E0D">
              <w:rPr>
                <w:webHidden/>
              </w:rPr>
              <w:fldChar w:fldCharType="begin"/>
            </w:r>
            <w:r w:rsidR="00CC7E0D">
              <w:rPr>
                <w:webHidden/>
              </w:rPr>
              <w:instrText xml:space="preserve"> PAGEREF _Toc106873502 \h </w:instrText>
            </w:r>
            <w:r w:rsidR="00CC7E0D">
              <w:rPr>
                <w:webHidden/>
              </w:rPr>
            </w:r>
            <w:r w:rsidR="00CC7E0D">
              <w:rPr>
                <w:webHidden/>
              </w:rPr>
              <w:fldChar w:fldCharType="separate"/>
            </w:r>
            <w:r w:rsidR="00925B35">
              <w:rPr>
                <w:webHidden/>
              </w:rPr>
              <w:t>114</w:t>
            </w:r>
            <w:r w:rsidR="00CC7E0D">
              <w:rPr>
                <w:webHidden/>
              </w:rPr>
              <w:fldChar w:fldCharType="end"/>
            </w:r>
          </w:hyperlink>
        </w:p>
        <w:p w14:paraId="3065A641" w14:textId="408822E7" w:rsidR="00CC7E0D" w:rsidRDefault="00460970" w:rsidP="00CC7E0D">
          <w:pPr>
            <w:pStyle w:val="TOC1"/>
            <w:rPr>
              <w:rFonts w:eastAsiaTheme="minorEastAsia" w:cstheme="minorBidi"/>
              <w:color w:val="auto"/>
              <w:kern w:val="0"/>
              <w:sz w:val="22"/>
              <w:szCs w:val="22"/>
              <w14:ligatures w14:val="none"/>
            </w:rPr>
          </w:pPr>
          <w:hyperlink w:anchor="_Toc106873503" w:history="1">
            <w:r w:rsidR="00CC7E0D" w:rsidRPr="001B4D54">
              <w:rPr>
                <w:rStyle w:val="Hyperlink"/>
              </w:rPr>
              <w:t>Looking Ahead</w:t>
            </w:r>
            <w:r w:rsidR="00CC7E0D">
              <w:rPr>
                <w:webHidden/>
              </w:rPr>
              <w:tab/>
            </w:r>
            <w:r w:rsidR="00CC7E0D">
              <w:rPr>
                <w:webHidden/>
              </w:rPr>
              <w:fldChar w:fldCharType="begin"/>
            </w:r>
            <w:r w:rsidR="00CC7E0D">
              <w:rPr>
                <w:webHidden/>
              </w:rPr>
              <w:instrText xml:space="preserve"> PAGEREF _Toc106873503 \h </w:instrText>
            </w:r>
            <w:r w:rsidR="00CC7E0D">
              <w:rPr>
                <w:webHidden/>
              </w:rPr>
            </w:r>
            <w:r w:rsidR="00CC7E0D">
              <w:rPr>
                <w:webHidden/>
              </w:rPr>
              <w:fldChar w:fldCharType="separate"/>
            </w:r>
            <w:r w:rsidR="00925B35">
              <w:rPr>
                <w:webHidden/>
              </w:rPr>
              <w:t>114</w:t>
            </w:r>
            <w:r w:rsidR="00CC7E0D">
              <w:rPr>
                <w:webHidden/>
              </w:rPr>
              <w:fldChar w:fldCharType="end"/>
            </w:r>
          </w:hyperlink>
        </w:p>
        <w:p w14:paraId="46A7DAAA" w14:textId="60F43135" w:rsidR="00CC7E0D" w:rsidRDefault="00460970" w:rsidP="00CC7E0D">
          <w:pPr>
            <w:pStyle w:val="TOC1"/>
            <w:rPr>
              <w:rFonts w:eastAsiaTheme="minorEastAsia" w:cstheme="minorBidi"/>
              <w:color w:val="auto"/>
              <w:kern w:val="0"/>
              <w:sz w:val="22"/>
              <w:szCs w:val="22"/>
              <w14:ligatures w14:val="none"/>
            </w:rPr>
          </w:pPr>
          <w:hyperlink w:anchor="_Toc106873504" w:history="1">
            <w:r w:rsidR="00CC7E0D" w:rsidRPr="001B4D54">
              <w:rPr>
                <w:rStyle w:val="Hyperlink"/>
              </w:rPr>
              <w:t>APPENDIX</w:t>
            </w:r>
            <w:r w:rsidR="00CC7E0D">
              <w:rPr>
                <w:webHidden/>
              </w:rPr>
              <w:tab/>
            </w:r>
            <w:r w:rsidR="00CC7E0D">
              <w:rPr>
                <w:webHidden/>
              </w:rPr>
              <w:fldChar w:fldCharType="begin"/>
            </w:r>
            <w:r w:rsidR="00CC7E0D">
              <w:rPr>
                <w:webHidden/>
              </w:rPr>
              <w:instrText xml:space="preserve"> PAGEREF _Toc106873504 \h </w:instrText>
            </w:r>
            <w:r w:rsidR="00CC7E0D">
              <w:rPr>
                <w:webHidden/>
              </w:rPr>
            </w:r>
            <w:r w:rsidR="00CC7E0D">
              <w:rPr>
                <w:webHidden/>
              </w:rPr>
              <w:fldChar w:fldCharType="separate"/>
            </w:r>
            <w:r w:rsidR="00925B35">
              <w:rPr>
                <w:webHidden/>
              </w:rPr>
              <w:t>118</w:t>
            </w:r>
            <w:r w:rsidR="00CC7E0D">
              <w:rPr>
                <w:webHidden/>
              </w:rPr>
              <w:fldChar w:fldCharType="end"/>
            </w:r>
          </w:hyperlink>
        </w:p>
        <w:p w14:paraId="307C7770" w14:textId="2A9FF7C4" w:rsidR="00CC7E0D" w:rsidRDefault="00460970">
          <w:pPr>
            <w:pStyle w:val="TOC2"/>
            <w:rPr>
              <w:rFonts w:eastAsiaTheme="minorEastAsia" w:cstheme="minorBidi"/>
              <w:kern w:val="0"/>
              <w:sz w:val="22"/>
              <w:szCs w:val="22"/>
              <w14:ligatures w14:val="none"/>
            </w:rPr>
          </w:pPr>
          <w:hyperlink w:anchor="_Toc106873505" w:history="1">
            <w:r w:rsidR="00CC7E0D" w:rsidRPr="001B4D54">
              <w:rPr>
                <w:rStyle w:val="Hyperlink"/>
              </w:rPr>
              <w:t>Service Area Boundaries</w:t>
            </w:r>
            <w:r w:rsidR="00CC7E0D">
              <w:rPr>
                <w:webHidden/>
              </w:rPr>
              <w:tab/>
            </w:r>
            <w:r w:rsidR="00CC7E0D">
              <w:rPr>
                <w:webHidden/>
              </w:rPr>
              <w:fldChar w:fldCharType="begin"/>
            </w:r>
            <w:r w:rsidR="00CC7E0D">
              <w:rPr>
                <w:webHidden/>
              </w:rPr>
              <w:instrText xml:space="preserve"> PAGEREF _Toc106873505 \h </w:instrText>
            </w:r>
            <w:r w:rsidR="00CC7E0D">
              <w:rPr>
                <w:webHidden/>
              </w:rPr>
            </w:r>
            <w:r w:rsidR="00CC7E0D">
              <w:rPr>
                <w:webHidden/>
              </w:rPr>
              <w:fldChar w:fldCharType="separate"/>
            </w:r>
            <w:r w:rsidR="00925B35">
              <w:rPr>
                <w:webHidden/>
              </w:rPr>
              <w:t>118</w:t>
            </w:r>
            <w:r w:rsidR="00CC7E0D">
              <w:rPr>
                <w:webHidden/>
              </w:rPr>
              <w:fldChar w:fldCharType="end"/>
            </w:r>
          </w:hyperlink>
        </w:p>
        <w:p w14:paraId="31FEC8B3" w14:textId="5FC1EBE8" w:rsidR="00CC7E0D" w:rsidRDefault="00460970">
          <w:pPr>
            <w:pStyle w:val="TOC2"/>
            <w:rPr>
              <w:rFonts w:eastAsiaTheme="minorEastAsia" w:cstheme="minorBidi"/>
              <w:kern w:val="0"/>
              <w:sz w:val="22"/>
              <w:szCs w:val="22"/>
              <w14:ligatures w14:val="none"/>
            </w:rPr>
          </w:pPr>
          <w:hyperlink w:anchor="_Toc106873506" w:history="1">
            <w:r w:rsidR="00CC7E0D" w:rsidRPr="001B4D54">
              <w:rPr>
                <w:rStyle w:val="Hyperlink"/>
              </w:rPr>
              <w:t>Cross-Reference of Geographic Boundaries</w:t>
            </w:r>
            <w:r w:rsidR="00CC7E0D">
              <w:rPr>
                <w:webHidden/>
              </w:rPr>
              <w:tab/>
            </w:r>
            <w:r w:rsidR="00CC7E0D">
              <w:rPr>
                <w:webHidden/>
              </w:rPr>
              <w:fldChar w:fldCharType="begin"/>
            </w:r>
            <w:r w:rsidR="00CC7E0D">
              <w:rPr>
                <w:webHidden/>
              </w:rPr>
              <w:instrText xml:space="preserve"> PAGEREF _Toc106873506 \h </w:instrText>
            </w:r>
            <w:r w:rsidR="00CC7E0D">
              <w:rPr>
                <w:webHidden/>
              </w:rPr>
            </w:r>
            <w:r w:rsidR="00CC7E0D">
              <w:rPr>
                <w:webHidden/>
              </w:rPr>
              <w:fldChar w:fldCharType="separate"/>
            </w:r>
            <w:r w:rsidR="00925B35">
              <w:rPr>
                <w:webHidden/>
              </w:rPr>
              <w:t>122</w:t>
            </w:r>
            <w:r w:rsidR="00CC7E0D">
              <w:rPr>
                <w:webHidden/>
              </w:rPr>
              <w:fldChar w:fldCharType="end"/>
            </w:r>
          </w:hyperlink>
        </w:p>
        <w:p w14:paraId="166639AC" w14:textId="68E9CC86" w:rsidR="00CC7E0D" w:rsidRDefault="00460970">
          <w:pPr>
            <w:pStyle w:val="TOC2"/>
            <w:rPr>
              <w:rFonts w:eastAsiaTheme="minorEastAsia" w:cstheme="minorBidi"/>
              <w:kern w:val="0"/>
              <w:sz w:val="22"/>
              <w:szCs w:val="22"/>
              <w14:ligatures w14:val="none"/>
            </w:rPr>
          </w:pPr>
          <w:hyperlink w:anchor="_Toc106873507" w:history="1">
            <w:r w:rsidR="00CC7E0D" w:rsidRPr="001B4D54">
              <w:rPr>
                <w:rStyle w:val="Hyperlink"/>
              </w:rPr>
              <w:t>Child Poverty and Geographic Location: Combined Service Area Data</w:t>
            </w:r>
            <w:r w:rsidR="00CC7E0D">
              <w:rPr>
                <w:webHidden/>
              </w:rPr>
              <w:tab/>
            </w:r>
            <w:r w:rsidR="00CC7E0D">
              <w:rPr>
                <w:webHidden/>
              </w:rPr>
              <w:fldChar w:fldCharType="begin"/>
            </w:r>
            <w:r w:rsidR="00CC7E0D">
              <w:rPr>
                <w:webHidden/>
              </w:rPr>
              <w:instrText xml:space="preserve"> PAGEREF _Toc106873507 \h </w:instrText>
            </w:r>
            <w:r w:rsidR="00CC7E0D">
              <w:rPr>
                <w:webHidden/>
              </w:rPr>
            </w:r>
            <w:r w:rsidR="00CC7E0D">
              <w:rPr>
                <w:webHidden/>
              </w:rPr>
              <w:fldChar w:fldCharType="separate"/>
            </w:r>
            <w:r w:rsidR="00925B35">
              <w:rPr>
                <w:webHidden/>
              </w:rPr>
              <w:t>126</w:t>
            </w:r>
            <w:r w:rsidR="00CC7E0D">
              <w:rPr>
                <w:webHidden/>
              </w:rPr>
              <w:fldChar w:fldCharType="end"/>
            </w:r>
          </w:hyperlink>
        </w:p>
        <w:p w14:paraId="6ABF2943" w14:textId="1B13A7E8" w:rsidR="00CC7E0D" w:rsidRDefault="00460970">
          <w:pPr>
            <w:pStyle w:val="TOC2"/>
            <w:rPr>
              <w:rFonts w:eastAsiaTheme="minorEastAsia" w:cstheme="minorBidi"/>
              <w:kern w:val="0"/>
              <w:sz w:val="22"/>
              <w:szCs w:val="22"/>
              <w14:ligatures w14:val="none"/>
            </w:rPr>
          </w:pPr>
          <w:hyperlink w:anchor="_Toc106873508" w:history="1">
            <w:r w:rsidR="00CC7E0D" w:rsidRPr="001B4D54">
              <w:rPr>
                <w:rStyle w:val="Hyperlink"/>
              </w:rPr>
              <w:t>Agencies Serving Eligible Children: Combined Service Area Data Sets</w:t>
            </w:r>
            <w:r w:rsidR="00CC7E0D">
              <w:rPr>
                <w:webHidden/>
              </w:rPr>
              <w:tab/>
            </w:r>
            <w:r w:rsidR="00CC7E0D">
              <w:rPr>
                <w:webHidden/>
              </w:rPr>
              <w:fldChar w:fldCharType="begin"/>
            </w:r>
            <w:r w:rsidR="00CC7E0D">
              <w:rPr>
                <w:webHidden/>
              </w:rPr>
              <w:instrText xml:space="preserve"> PAGEREF _Toc106873508 \h </w:instrText>
            </w:r>
            <w:r w:rsidR="00CC7E0D">
              <w:rPr>
                <w:webHidden/>
              </w:rPr>
            </w:r>
            <w:r w:rsidR="00CC7E0D">
              <w:rPr>
                <w:webHidden/>
              </w:rPr>
              <w:fldChar w:fldCharType="separate"/>
            </w:r>
            <w:r w:rsidR="00925B35">
              <w:rPr>
                <w:webHidden/>
              </w:rPr>
              <w:t>127</w:t>
            </w:r>
            <w:r w:rsidR="00CC7E0D">
              <w:rPr>
                <w:webHidden/>
              </w:rPr>
              <w:fldChar w:fldCharType="end"/>
            </w:r>
          </w:hyperlink>
        </w:p>
        <w:p w14:paraId="00870CB1" w14:textId="429EEEDE" w:rsidR="00D840A5" w:rsidRPr="00751BDA" w:rsidRDefault="00DD0D05" w:rsidP="00751BDA">
          <w:pPr>
            <w:spacing w:after="0" w:line="240" w:lineRule="auto"/>
            <w:rPr>
              <w:highlight w:val="cyan"/>
            </w:rPr>
          </w:pPr>
          <w:r w:rsidRPr="00E573DB">
            <w:rPr>
              <w:b/>
              <w:bCs/>
              <w:noProof/>
            </w:rPr>
            <w:fldChar w:fldCharType="end"/>
          </w:r>
        </w:p>
      </w:sdtContent>
    </w:sdt>
    <w:p w14:paraId="64B773D6" w14:textId="77777777" w:rsidR="00DE3BB0" w:rsidRDefault="00DE3BB0">
      <w:pPr>
        <w:rPr>
          <w:rFonts w:asciiTheme="majorHAnsi" w:hAnsiTheme="majorHAnsi"/>
          <w:caps/>
          <w:color w:val="1F3455"/>
          <w:sz w:val="32"/>
          <w:szCs w:val="32"/>
        </w:rPr>
      </w:pPr>
      <w:r>
        <w:rPr>
          <w:color w:val="1F3455"/>
        </w:rPr>
        <w:br w:type="page"/>
      </w:r>
    </w:p>
    <w:p w14:paraId="0D9834E5" w14:textId="0754C221" w:rsidR="007C0BF1" w:rsidRPr="00AA4A46" w:rsidRDefault="00D05218" w:rsidP="00D05218">
      <w:pPr>
        <w:pStyle w:val="Heading1"/>
        <w:rPr>
          <w:color w:val="1F3455"/>
        </w:rPr>
      </w:pPr>
      <w:bookmarkStart w:id="10" w:name="_Toc106873456"/>
      <w:r w:rsidRPr="00AA4A46">
        <w:rPr>
          <w:color w:val="1F3455"/>
        </w:rPr>
        <w:lastRenderedPageBreak/>
        <w:t>introduction</w:t>
      </w:r>
      <w:bookmarkEnd w:id="10"/>
    </w:p>
    <w:p w14:paraId="25F7A1CB" w14:textId="1031C6C9" w:rsidR="000674FE" w:rsidRPr="007A551D" w:rsidRDefault="009A0EE5" w:rsidP="000674FE">
      <w:bookmarkStart w:id="11" w:name="_Toc106873457"/>
      <w:r w:rsidRPr="007A551D">
        <w:rPr>
          <w:rStyle w:val="Heading2Char"/>
          <w:color w:val="2D4D7E"/>
        </w:rPr>
        <w:t>Agency Overview</w:t>
      </w:r>
      <w:bookmarkEnd w:id="11"/>
    </w:p>
    <w:p w14:paraId="71DCED0F" w14:textId="6C9AECDB" w:rsidR="00473F47" w:rsidRPr="00600644" w:rsidRDefault="009215E0" w:rsidP="00600644">
      <w:pPr>
        <w:spacing w:after="360"/>
        <w:rPr>
          <w:sz w:val="22"/>
          <w:szCs w:val="22"/>
        </w:rPr>
      </w:pPr>
      <w:r w:rsidRPr="00A47E44">
        <w:rPr>
          <w:rFonts w:eastAsia="Times New Roman"/>
          <w:noProof/>
          <w:highlight w:val="green"/>
        </w:rPr>
        <mc:AlternateContent>
          <mc:Choice Requires="wps">
            <w:drawing>
              <wp:anchor distT="91440" distB="91440" distL="114300" distR="114300" simplePos="0" relativeHeight="251854848" behindDoc="0" locked="0" layoutInCell="1" allowOverlap="1" wp14:anchorId="350E4429" wp14:editId="0A085A64">
                <wp:simplePos x="0" y="0"/>
                <wp:positionH relativeFrom="margin">
                  <wp:posOffset>3708400</wp:posOffset>
                </wp:positionH>
                <wp:positionV relativeFrom="margin">
                  <wp:posOffset>736600</wp:posOffset>
                </wp:positionV>
                <wp:extent cx="2729230" cy="1146175"/>
                <wp:effectExtent l="0" t="0" r="0" b="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9230" cy="1146175"/>
                        </a:xfrm>
                        <a:prstGeom prst="rect">
                          <a:avLst/>
                        </a:prstGeom>
                        <a:noFill/>
                        <a:ln w="9525">
                          <a:noFill/>
                          <a:miter lim="800000"/>
                          <a:headEnd/>
                          <a:tailEnd/>
                        </a:ln>
                      </wps:spPr>
                      <wps:txbx>
                        <w:txbxContent>
                          <w:p w14:paraId="711A2EAF" w14:textId="6F07F080" w:rsidR="00314B8A" w:rsidRPr="00386205" w:rsidRDefault="00314B8A" w:rsidP="009215E0">
                            <w:pPr>
                              <w:pBdr>
                                <w:top w:val="single" w:sz="24" w:space="8" w:color="2D4D7E"/>
                                <w:bottom w:val="single" w:sz="24" w:space="1" w:color="2D4D7E"/>
                              </w:pBdr>
                              <w:spacing w:after="0" w:line="240" w:lineRule="auto"/>
                              <w:rPr>
                                <w:i/>
                                <w:iCs/>
                                <w:color w:val="2D4D7E"/>
                                <w:sz w:val="24"/>
                                <w:szCs w:val="24"/>
                              </w:rPr>
                            </w:pPr>
                            <w:r>
                              <w:rPr>
                                <w:i/>
                                <w:iCs/>
                                <w:color w:val="2D4D7E"/>
                                <w:sz w:val="24"/>
                                <w:szCs w:val="24"/>
                              </w:rPr>
                              <w:t>Boulder County Head Start’s vision is to provide the best in public service for children and families of Boulder County through an integrated approach to school readiness.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50E4429" id="_x0000_t202" coordsize="21600,21600" o:spt="202" path="m,l,21600r21600,l21600,xe">
                <v:stroke joinstyle="miter"/>
                <v:path gradientshapeok="t" o:connecttype="rect"/>
              </v:shapetype>
              <v:shape id="Text Box 2" o:spid="_x0000_s1026" type="#_x0000_t202" style="position:absolute;margin-left:292pt;margin-top:58pt;width:214.9pt;height:90.25pt;z-index:25185484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" filled="f" stroked="f">
                <v:textbox>
                  <w:txbxContent>
                    <w:p w14:paraId="711A2EAF" w14:textId="6F07F080" w:rsidR="00314B8A" w:rsidRPr="00386205" w:rsidRDefault="00314B8A" w:rsidP="009215E0">
                      <w:pPr>
                        <w:pBdr>
                          <w:top w:val="single" w:sz="24" w:space="8" w:color="2D4D7E"/>
                          <w:bottom w:val="single" w:sz="24" w:space="1" w:color="2D4D7E"/>
                        </w:pBdr>
                        <w:spacing w:after="0" w:line="240" w:lineRule="auto"/>
                        <w:rPr>
                          <w:i/>
                          <w:iCs/>
                          <w:color w:val="2D4D7E"/>
                          <w:sz w:val="24"/>
                          <w:szCs w:val="24"/>
                        </w:rPr>
                      </w:pPr>
                      <w:r>
                        <w:rPr>
                          <w:i/>
                          <w:iCs/>
                          <w:color w:val="2D4D7E"/>
                          <w:sz w:val="24"/>
                          <w:szCs w:val="24"/>
                        </w:rPr>
                        <w:t>Boulder County Head Start’s vision is to provide the best in public service for children and families of Boulder County through an integrated approach to school readiness.</w:t>
                      </w:r>
                    </w:p>
                  </w:txbxContent>
                </v:textbox>
                <w10:wrap type="square" anchorx="margin" anchory="margin"/>
              </v:shape>
            </w:pict>
          </mc:Fallback>
        </mc:AlternateContent>
      </w:r>
      <w:r w:rsidR="00C97C2D" w:rsidRPr="00A47E44">
        <w:t xml:space="preserve">Boulder County Head Start (BCHS) is a comprehensive preschool program for children ages 3-5, serving children and families </w:t>
      </w:r>
      <w:r w:rsidR="004E11ED" w:rsidRPr="00A47E44">
        <w:t xml:space="preserve">within the Boulder Valley School District </w:t>
      </w:r>
      <w:r w:rsidR="00BD3BEF">
        <w:t>service area</w:t>
      </w:r>
      <w:r w:rsidR="004E11ED" w:rsidRPr="00A47E44">
        <w:t xml:space="preserve"> </w:t>
      </w:r>
      <w:r w:rsidR="00C97C2D" w:rsidRPr="00A47E44">
        <w:t xml:space="preserve">in Boulder County, Colorado. BCHS is funded to serve </w:t>
      </w:r>
      <w:r w:rsidR="00DB153F" w:rsidRPr="00A47E44">
        <w:t>134</w:t>
      </w:r>
      <w:r w:rsidR="00C97C2D" w:rsidRPr="00A47E44">
        <w:t xml:space="preserve"> children in its Head Start program.</w:t>
      </w:r>
      <w:r w:rsidR="00AD35E3" w:rsidRPr="00A47E44">
        <w:t xml:space="preserve"> </w:t>
      </w:r>
      <w:r w:rsidR="009E46B6" w:rsidRPr="00A47E44">
        <w:t xml:space="preserve">The Head Start program began in 1965 as a summer program for children in poverty entering kindergarten. The Boulder County program began offering services that first year and has been </w:t>
      </w:r>
      <w:r w:rsidR="00FA1EAB">
        <w:t>serving</w:t>
      </w:r>
      <w:r w:rsidR="009E46B6" w:rsidRPr="00A47E44">
        <w:t xml:space="preserve"> families </w:t>
      </w:r>
      <w:r w:rsidR="00FA1EAB">
        <w:t xml:space="preserve">in partnership </w:t>
      </w:r>
      <w:r w:rsidR="009E46B6" w:rsidRPr="00A47E44">
        <w:t>since.</w:t>
      </w:r>
    </w:p>
    <w:p w14:paraId="7FBCA168" w14:textId="18CC5567" w:rsidR="00C97C2D" w:rsidRPr="00A47E44" w:rsidRDefault="009215E0" w:rsidP="00C97C2D">
      <w:r w:rsidRPr="00A47E44">
        <w:rPr>
          <w:rFonts w:eastAsia="Times New Roman"/>
          <w:noProof/>
          <w:highlight w:val="green"/>
        </w:rPr>
        <mc:AlternateContent>
          <mc:Choice Requires="wps">
            <w:drawing>
              <wp:anchor distT="91440" distB="91440" distL="114300" distR="114300" simplePos="0" relativeHeight="251712512" behindDoc="0" locked="0" layoutInCell="1" allowOverlap="1" wp14:anchorId="5474C38D" wp14:editId="4197BDB2">
                <wp:simplePos x="0" y="0"/>
                <wp:positionH relativeFrom="margin">
                  <wp:align>left</wp:align>
                </wp:positionH>
                <wp:positionV relativeFrom="margin">
                  <wp:posOffset>2402205</wp:posOffset>
                </wp:positionV>
                <wp:extent cx="3048000" cy="1029335"/>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1029729"/>
                        </a:xfrm>
                        <a:prstGeom prst="rect">
                          <a:avLst/>
                        </a:prstGeom>
                        <a:noFill/>
                        <a:ln w="9525">
                          <a:noFill/>
                          <a:miter lim="800000"/>
                          <a:headEnd/>
                          <a:tailEnd/>
                        </a:ln>
                      </wps:spPr>
                      <wps:txbx>
                        <w:txbxContent>
                          <w:p w14:paraId="5766EF5D" w14:textId="696804C3" w:rsidR="00314B8A" w:rsidRPr="00386205" w:rsidRDefault="00314B8A" w:rsidP="00386205">
                            <w:pPr>
                              <w:pBdr>
                                <w:top w:val="single" w:sz="24" w:space="8" w:color="2D4D7E"/>
                                <w:bottom w:val="single" w:sz="24" w:space="1" w:color="2D4D7E"/>
                              </w:pBdr>
                              <w:spacing w:after="0" w:line="240" w:lineRule="auto"/>
                              <w:rPr>
                                <w:i/>
                                <w:iCs/>
                                <w:color w:val="2D4D7E"/>
                                <w:sz w:val="24"/>
                                <w:szCs w:val="24"/>
                              </w:rPr>
                            </w:pPr>
                            <w:r w:rsidRPr="00AD35E3">
                              <w:rPr>
                                <w:i/>
                                <w:iCs/>
                                <w:color w:val="2D4D7E"/>
                                <w:sz w:val="24"/>
                                <w:szCs w:val="24"/>
                              </w:rPr>
                              <w:t xml:space="preserve">Wild Plum Center </w:t>
                            </w:r>
                            <w:r>
                              <w:rPr>
                                <w:i/>
                                <w:iCs/>
                                <w:color w:val="2D4D7E"/>
                                <w:sz w:val="24"/>
                                <w:szCs w:val="24"/>
                              </w:rPr>
                              <w:t xml:space="preserve">mission is to </w:t>
                            </w:r>
                            <w:r w:rsidRPr="00AD35E3">
                              <w:rPr>
                                <w:i/>
                                <w:iCs/>
                                <w:color w:val="2D4D7E"/>
                                <w:sz w:val="24"/>
                                <w:szCs w:val="24"/>
                              </w:rPr>
                              <w:t>prepare children for a lifetime of learning and self-sufficiency by providing a comprehensive, individualized approach to early learning and family wellness.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474C38D" id="_x0000_s1027" type="#_x0000_t202" style="position:absolute;margin-left:0;margin-top:189.15pt;width:240pt;height:81.05pt;z-index:251712512;visibility:visible;mso-wrap-style:square;mso-width-percent:0;mso-height-percent:0;mso-wrap-distance-left:9pt;mso-wrap-distance-top:7.2pt;mso-wrap-distance-right:9pt;mso-wrap-distance-bottom:7.2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" filled="f" stroked="f">
                <v:textbox>
                  <w:txbxContent>
                    <w:p w14:paraId="5766EF5D" w14:textId="696804C3" w:rsidR="00314B8A" w:rsidRPr="00386205" w:rsidRDefault="00314B8A" w:rsidP="00386205">
                      <w:pPr>
                        <w:pBdr>
                          <w:top w:val="single" w:sz="24" w:space="8" w:color="2D4D7E"/>
                          <w:bottom w:val="single" w:sz="24" w:space="1" w:color="2D4D7E"/>
                        </w:pBdr>
                        <w:spacing w:after="0" w:line="240" w:lineRule="auto"/>
                        <w:rPr>
                          <w:i/>
                          <w:iCs/>
                          <w:color w:val="2D4D7E"/>
                          <w:sz w:val="24"/>
                          <w:szCs w:val="24"/>
                        </w:rPr>
                      </w:pPr>
                      <w:r w:rsidRPr="00AD35E3">
                        <w:rPr>
                          <w:i/>
                          <w:iCs/>
                          <w:color w:val="2D4D7E"/>
                          <w:sz w:val="24"/>
                          <w:szCs w:val="24"/>
                        </w:rPr>
                        <w:t xml:space="preserve">Wild Plum Center </w:t>
                      </w:r>
                      <w:r>
                        <w:rPr>
                          <w:i/>
                          <w:iCs/>
                          <w:color w:val="2D4D7E"/>
                          <w:sz w:val="24"/>
                          <w:szCs w:val="24"/>
                        </w:rPr>
                        <w:t xml:space="preserve">mission is to </w:t>
                      </w:r>
                      <w:r w:rsidRPr="00AD35E3">
                        <w:rPr>
                          <w:i/>
                          <w:iCs/>
                          <w:color w:val="2D4D7E"/>
                          <w:sz w:val="24"/>
                          <w:szCs w:val="24"/>
                        </w:rPr>
                        <w:t>prepare children for a lifetime of learning and self-sufficiency by providing a comprehensive, individualized approach to early learning and family wellness.</w:t>
                      </w:r>
                    </w:p>
                  </w:txbxContent>
                </v:textbox>
                <w10:wrap type="square" anchorx="margin" anchory="margin"/>
              </v:shape>
            </w:pict>
          </mc:Fallback>
        </mc:AlternateContent>
      </w:r>
      <w:r w:rsidR="00C97C2D" w:rsidRPr="00A47E44">
        <w:t xml:space="preserve">Wild Plum Center (WPC) provides Head Start and Early Head Start services to children and families in </w:t>
      </w:r>
      <w:r w:rsidR="009D4A5D" w:rsidRPr="00A47E44">
        <w:t>the St. Vrain Valley School District</w:t>
      </w:r>
      <w:r w:rsidR="004E11ED">
        <w:t>,</w:t>
      </w:r>
      <w:r w:rsidR="009D4A5D" w:rsidRPr="00A47E44">
        <w:t xml:space="preserve"> </w:t>
      </w:r>
      <w:r w:rsidR="009D4A5D">
        <w:t xml:space="preserve">portions of </w:t>
      </w:r>
      <w:r w:rsidR="00C97C2D" w:rsidRPr="00A47E44">
        <w:t xml:space="preserve">Boulder County and Weld County. Head Start and Early Head Start is central to the agency achieving its mission to prepare children for a lifetime of learning and self-sufficiency by providing a comprehensive, individualized approach to early learning and family wellness. WPC is funded to serve </w:t>
      </w:r>
      <w:r w:rsidR="00DB153F" w:rsidRPr="00A47E44">
        <w:t xml:space="preserve">223 </w:t>
      </w:r>
      <w:r w:rsidR="00C97C2D" w:rsidRPr="00A47E44">
        <w:t>children and pregnant women in its Head Start/Early Head Start program.</w:t>
      </w:r>
    </w:p>
    <w:p w14:paraId="53E6E756" w14:textId="085414A1" w:rsidR="00A05CB6" w:rsidRPr="00A47E44" w:rsidRDefault="00FA1EAB" w:rsidP="00A05CB6">
      <w:r w:rsidRPr="00A47E44">
        <w:rPr>
          <w:noProof/>
        </w:rPr>
        <w:drawing>
          <wp:anchor distT="0" distB="91440" distL="114300" distR="114300" simplePos="0" relativeHeight="251856896" behindDoc="1" locked="0" layoutInCell="1" allowOverlap="1" wp14:anchorId="1CA81259" wp14:editId="2C9B595A">
            <wp:simplePos x="0" y="0"/>
            <wp:positionH relativeFrom="margin">
              <wp:align>left</wp:align>
            </wp:positionH>
            <wp:positionV relativeFrom="paragraph">
              <wp:posOffset>66675</wp:posOffset>
            </wp:positionV>
            <wp:extent cx="2011045" cy="1402080"/>
            <wp:effectExtent l="0" t="0" r="8255" b="7620"/>
            <wp:wrapTight wrapText="bothSides">
              <wp:wrapPolygon edited="0">
                <wp:start x="0" y="0"/>
                <wp:lineTo x="0" y="21424"/>
                <wp:lineTo x="21484" y="21424"/>
                <wp:lineTo x="21484"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11045" cy="1402080"/>
                    </a:xfrm>
                    <a:prstGeom prst="rect">
                      <a:avLst/>
                    </a:prstGeom>
                    <a:noFill/>
                  </pic:spPr>
                </pic:pic>
              </a:graphicData>
            </a:graphic>
            <wp14:sizeRelH relativeFrom="margin">
              <wp14:pctWidth>0</wp14:pctWidth>
            </wp14:sizeRelH>
            <wp14:sizeRelV relativeFrom="margin">
              <wp14:pctHeight>0</wp14:pctHeight>
            </wp14:sizeRelV>
          </wp:anchor>
        </w:drawing>
      </w:r>
      <w:r w:rsidR="00A05CB6" w:rsidRPr="00A47E44">
        <w:t>Wild Plum Center</w:t>
      </w:r>
      <w:r w:rsidR="00A10399">
        <w:t xml:space="preserve"> for Young Children and Families</w:t>
      </w:r>
      <w:r w:rsidR="00A05CB6" w:rsidRPr="00A47E44">
        <w:t xml:space="preserve">, formerly Longmont Children’s Council, was established in 1965 as the St. Vrain Valley Child Development Council. For </w:t>
      </w:r>
      <w:r w:rsidR="006453D9">
        <w:t xml:space="preserve">more than </w:t>
      </w:r>
      <w:r w:rsidR="0064163A">
        <w:t>5</w:t>
      </w:r>
      <w:r w:rsidR="00A05CB6" w:rsidRPr="00A47E44">
        <w:t xml:space="preserve">5 years, </w:t>
      </w:r>
      <w:r w:rsidR="00A10399">
        <w:t>WPC</w:t>
      </w:r>
      <w:r w:rsidR="00A05CB6" w:rsidRPr="00A47E44">
        <w:t xml:space="preserve"> has been a leader in providing early childhood education and developmental services. Since the beginning, </w:t>
      </w:r>
      <w:r w:rsidR="00A10399">
        <w:t>WPC</w:t>
      </w:r>
      <w:r w:rsidR="00A05CB6" w:rsidRPr="00A47E44">
        <w:t xml:space="preserve"> has </w:t>
      </w:r>
      <w:r w:rsidR="006453D9">
        <w:t>offered</w:t>
      </w:r>
      <w:r w:rsidR="00A05CB6" w:rsidRPr="00A47E44">
        <w:t xml:space="preserve"> comprehensive preschool programming to low-income 3- and 4- year-olds, including implementing Head Start. In 2010, </w:t>
      </w:r>
      <w:r w:rsidR="00A10399">
        <w:t>WPC</w:t>
      </w:r>
      <w:r w:rsidR="00A05CB6" w:rsidRPr="00A47E44">
        <w:t xml:space="preserve"> was designated as the Early Head Start provider for the area and now offers a complete continuum of services for the critical developmental window from prenatal through five. </w:t>
      </w:r>
      <w:r w:rsidR="00A10399">
        <w:t>WPC</w:t>
      </w:r>
      <w:r w:rsidR="00A05CB6" w:rsidRPr="00A47E44">
        <w:t xml:space="preserve"> works diligently to continue to expand </w:t>
      </w:r>
      <w:r w:rsidR="00B940E6">
        <w:t>its</w:t>
      </w:r>
      <w:r w:rsidR="00B940E6" w:rsidRPr="00A47E44">
        <w:t xml:space="preserve"> </w:t>
      </w:r>
      <w:r w:rsidR="00A05CB6" w:rsidRPr="00A47E44">
        <w:t xml:space="preserve">services to address the growing and unmet early educational needs of </w:t>
      </w:r>
      <w:r w:rsidR="0064163A">
        <w:t xml:space="preserve">the </w:t>
      </w:r>
      <w:r w:rsidR="00A05CB6" w:rsidRPr="00A47E44">
        <w:t>low-income population</w:t>
      </w:r>
      <w:r w:rsidR="0064163A">
        <w:t xml:space="preserve"> in its service area</w:t>
      </w:r>
      <w:r w:rsidR="00A05CB6" w:rsidRPr="00A47E44">
        <w:t>.</w:t>
      </w:r>
    </w:p>
    <w:p w14:paraId="470D0EC2" w14:textId="0E7D8C7E" w:rsidR="00852A23" w:rsidRPr="00AA4A46" w:rsidRDefault="00852A23" w:rsidP="00852A23">
      <w:pPr>
        <w:pStyle w:val="Heading2"/>
        <w:rPr>
          <w:color w:val="2D4D7E"/>
        </w:rPr>
      </w:pPr>
      <w:bookmarkStart w:id="12" w:name="_Toc106873458"/>
      <w:r w:rsidRPr="00AA4A46">
        <w:rPr>
          <w:color w:val="2D4D7E"/>
        </w:rPr>
        <w:t>Head Start</w:t>
      </w:r>
      <w:r w:rsidR="00AA4A46" w:rsidRPr="00AA4A46">
        <w:rPr>
          <w:color w:val="2D4D7E"/>
        </w:rPr>
        <w:t>/Early Head Start</w:t>
      </w:r>
      <w:r w:rsidRPr="00AA4A46">
        <w:rPr>
          <w:color w:val="2D4D7E"/>
        </w:rPr>
        <w:t xml:space="preserve"> Service</w:t>
      </w:r>
      <w:r w:rsidR="006C3495">
        <w:rPr>
          <w:color w:val="2D4D7E"/>
        </w:rPr>
        <w:t xml:space="preserve"> </w:t>
      </w:r>
      <w:r w:rsidRPr="00AA4A46">
        <w:rPr>
          <w:color w:val="2D4D7E"/>
        </w:rPr>
        <w:t>Area</w:t>
      </w:r>
      <w:bookmarkEnd w:id="12"/>
      <w:r w:rsidR="00ED6721">
        <w:rPr>
          <w:color w:val="2D4D7E"/>
        </w:rPr>
        <w:t>s</w:t>
      </w:r>
    </w:p>
    <w:p w14:paraId="18F42ECB" w14:textId="62BFA1F0" w:rsidR="009370F2" w:rsidRPr="00A47E44" w:rsidRDefault="00B940E6" w:rsidP="00AE202D">
      <w:r>
        <w:t>BCHS</w:t>
      </w:r>
      <w:r w:rsidR="00B37D2A" w:rsidRPr="00A47E44">
        <w:t>’s</w:t>
      </w:r>
      <w:r w:rsidR="00136E4A" w:rsidRPr="00A47E44">
        <w:t xml:space="preserve"> </w:t>
      </w:r>
      <w:r w:rsidR="00BD3BEF">
        <w:t>service area</w:t>
      </w:r>
      <w:r w:rsidR="00514A7D" w:rsidRPr="00A47E44">
        <w:t xml:space="preserve"> i</w:t>
      </w:r>
      <w:r w:rsidR="00981360" w:rsidRPr="00A47E44">
        <w:t xml:space="preserve">ncludes </w:t>
      </w:r>
      <w:r w:rsidR="00B37D2A" w:rsidRPr="00A47E44">
        <w:t>the Boulder Valley School District portion of Boulder County, Colorado</w:t>
      </w:r>
      <w:r>
        <w:t xml:space="preserve">; </w:t>
      </w:r>
      <w:r w:rsidR="000A6135" w:rsidRPr="00A47E44">
        <w:t>t</w:t>
      </w:r>
      <w:r w:rsidR="00FE24E3" w:rsidRPr="00A47E44">
        <w:t xml:space="preserve">he </w:t>
      </w:r>
      <w:r w:rsidR="00BD3BEF">
        <w:t xml:space="preserve">WPC </w:t>
      </w:r>
      <w:r w:rsidR="00ED6721">
        <w:t>s</w:t>
      </w:r>
      <w:r w:rsidR="00BD3BEF">
        <w:t xml:space="preserve">ervice </w:t>
      </w:r>
      <w:r w:rsidR="00ED6721">
        <w:t>a</w:t>
      </w:r>
      <w:r w:rsidR="00BD3BEF">
        <w:t>rea</w:t>
      </w:r>
      <w:r w:rsidR="003A2AE6" w:rsidRPr="00A47E44">
        <w:t xml:space="preserve"> </w:t>
      </w:r>
      <w:r w:rsidR="002E7885" w:rsidRPr="00A47E44">
        <w:t>includes</w:t>
      </w:r>
      <w:r w:rsidR="000A6135" w:rsidRPr="00A47E44">
        <w:t xml:space="preserve"> the St Vrain Valley School District portions o</w:t>
      </w:r>
      <w:r w:rsidR="00ED6721">
        <w:t>f</w:t>
      </w:r>
      <w:r w:rsidR="000A6135" w:rsidRPr="00A47E44">
        <w:t xml:space="preserve"> Boulder and Weld County. </w:t>
      </w:r>
    </w:p>
    <w:p w14:paraId="279E3EE3" w14:textId="6E4D91B9" w:rsidR="000A6135" w:rsidRPr="00A47E44" w:rsidRDefault="009370F2" w:rsidP="00AE202D">
      <w:r w:rsidRPr="00A47E44">
        <w:t xml:space="preserve">The Boulder Valley School District operates </w:t>
      </w:r>
      <w:r w:rsidR="00BF261D" w:rsidRPr="00A47E44">
        <w:t>56 schools in 11 communities (Boulder, Broomfield, Erie, Gold Hill, Jamestown, Lafayette, Louisville, Nederland and Superior)</w:t>
      </w:r>
      <w:r w:rsidRPr="00A47E44">
        <w:t>.</w:t>
      </w:r>
      <w:r w:rsidRPr="00A47E44">
        <w:rPr>
          <w:rStyle w:val="EndnoteReference"/>
        </w:rPr>
        <w:endnoteReference w:id="1"/>
      </w:r>
      <w:r w:rsidR="00BF261D" w:rsidRPr="00A47E44">
        <w:t xml:space="preserve"> </w:t>
      </w:r>
      <w:r w:rsidRPr="00A47E44">
        <w:t xml:space="preserve">The </w:t>
      </w:r>
      <w:r w:rsidR="000263AC" w:rsidRPr="00A47E44">
        <w:t>St. Vra</w:t>
      </w:r>
      <w:r w:rsidR="00496CC5">
        <w:t>i</w:t>
      </w:r>
      <w:r w:rsidR="000263AC" w:rsidRPr="00A47E44">
        <w:t>n Valley School District operates 60 schools across 411 square miles, in 13 communities</w:t>
      </w:r>
      <w:r w:rsidR="00A47E44" w:rsidRPr="00A47E44">
        <w:t xml:space="preserve"> (</w:t>
      </w:r>
      <w:r w:rsidR="000263AC" w:rsidRPr="00A47E44">
        <w:t>eastern Boulder, Broomfield, Dacono, Erie, Firestone, Frederick, Hygiene, Longmont, Lyons, Mead, Niwot, Peaceful Valley, and Raymond</w:t>
      </w:r>
      <w:r w:rsidR="00A47E44" w:rsidRPr="00A47E44">
        <w:t>)</w:t>
      </w:r>
      <w:r w:rsidR="000263AC" w:rsidRPr="00A47E44">
        <w:t>. Parts of Boulder, Broomfield, Larimer, and Weld Counties fall within its boundaries.</w:t>
      </w:r>
      <w:r w:rsidR="000263AC" w:rsidRPr="00A47E44">
        <w:rPr>
          <w:rStyle w:val="EndnoteReference"/>
        </w:rPr>
        <w:endnoteReference w:id="2"/>
      </w:r>
    </w:p>
    <w:p w14:paraId="6B00E910" w14:textId="56BF9DE4" w:rsidR="003E31B3" w:rsidRPr="00A47E44" w:rsidRDefault="000A6135" w:rsidP="00AE202D">
      <w:pPr>
        <w:rPr>
          <w:rFonts w:eastAsia="Times New Roman"/>
          <w:noProof/>
        </w:rPr>
      </w:pPr>
      <w:r w:rsidRPr="00A47E44">
        <w:lastRenderedPageBreak/>
        <w:t xml:space="preserve">The </w:t>
      </w:r>
      <w:r w:rsidR="009A78FA" w:rsidRPr="00A47E44">
        <w:t xml:space="preserve">combined land mass of </w:t>
      </w:r>
      <w:r w:rsidR="00B37D2A" w:rsidRPr="00A47E44">
        <w:t>Boulder County</w:t>
      </w:r>
      <w:r w:rsidR="00852A23" w:rsidRPr="00A47E44">
        <w:t xml:space="preserve"> is </w:t>
      </w:r>
      <w:r w:rsidR="00170A0C" w:rsidRPr="00A47E44">
        <w:t>726.29</w:t>
      </w:r>
      <w:r w:rsidR="00852A23" w:rsidRPr="00A47E44">
        <w:t xml:space="preserve"> s</w:t>
      </w:r>
      <w:r w:rsidRPr="00A47E44">
        <w:t>q</w:t>
      </w:r>
      <w:r w:rsidR="00852A23" w:rsidRPr="00A47E44">
        <w:t>uare miles</w:t>
      </w:r>
      <w:r w:rsidR="002E7885" w:rsidRPr="00A47E44">
        <w:t xml:space="preserve">, </w:t>
      </w:r>
      <w:r w:rsidR="0070769E" w:rsidRPr="00A47E44">
        <w:t>with a population of 405.6 per square mile</w:t>
      </w:r>
      <w:r w:rsidR="00CF53E2">
        <w:t>. T</w:t>
      </w:r>
      <w:r w:rsidR="0070769E" w:rsidRPr="00A47E44">
        <w:t>he combined land mass of Weld County is</w:t>
      </w:r>
      <w:r w:rsidR="0070769E" w:rsidRPr="00A47E44">
        <w:rPr>
          <w:rFonts w:eastAsia="Times New Roman"/>
          <w:noProof/>
        </w:rPr>
        <w:t xml:space="preserve"> 3,987.24, making it the third largest county in Colorado, with a population per square mile of only 63.4.</w:t>
      </w:r>
      <w:r w:rsidR="0070769E" w:rsidRPr="00A47E44">
        <w:rPr>
          <w:rStyle w:val="EndnoteReference"/>
        </w:rPr>
        <w:endnoteReference w:id="3"/>
      </w:r>
    </w:p>
    <w:p w14:paraId="35DD05D1" w14:textId="6E52DD0C" w:rsidR="00D05218" w:rsidRPr="00AA4A46" w:rsidRDefault="00BF44D1" w:rsidP="00D05218">
      <w:pPr>
        <w:pStyle w:val="Heading2"/>
        <w:rPr>
          <w:color w:val="2D4D7E"/>
        </w:rPr>
      </w:pPr>
      <w:bookmarkStart w:id="13" w:name="_Toc106873459"/>
      <w:r w:rsidRPr="00AA4A46">
        <w:rPr>
          <w:color w:val="2D4D7E"/>
        </w:rPr>
        <w:t>Head Start</w:t>
      </w:r>
      <w:r w:rsidR="00AA4A46" w:rsidRPr="00AA4A46">
        <w:rPr>
          <w:color w:val="2D4D7E"/>
        </w:rPr>
        <w:t>/Early Head Start</w:t>
      </w:r>
      <w:r w:rsidR="00DA54E6" w:rsidRPr="00AA4A46">
        <w:rPr>
          <w:color w:val="2D4D7E"/>
        </w:rPr>
        <w:t xml:space="preserve"> </w:t>
      </w:r>
      <w:r w:rsidR="00D05218" w:rsidRPr="00AA4A46">
        <w:rPr>
          <w:color w:val="2D4D7E"/>
        </w:rPr>
        <w:t>Program</w:t>
      </w:r>
      <w:r w:rsidR="00DA54E6" w:rsidRPr="00AA4A46">
        <w:rPr>
          <w:color w:val="2D4D7E"/>
        </w:rPr>
        <w:t xml:space="preserve"> Summary</w:t>
      </w:r>
      <w:bookmarkEnd w:id="13"/>
    </w:p>
    <w:p w14:paraId="175ADB9D" w14:textId="47A2B859" w:rsidR="00422909" w:rsidRPr="00235D3E" w:rsidRDefault="009A29AA" w:rsidP="00422909">
      <w:pPr>
        <w:spacing w:after="0"/>
      </w:pPr>
      <w:r>
        <w:t>BCHS</w:t>
      </w:r>
      <w:r w:rsidR="00422909" w:rsidRPr="00235D3E">
        <w:t xml:space="preserve"> is funded to serve 134 children in its Head Start program (all center based). A summary of BCHS’s Head Start funded slots by location is shown in Table </w:t>
      </w:r>
      <w:r w:rsidR="00A35370">
        <w:t>1</w:t>
      </w:r>
      <w:r w:rsidR="00422909" w:rsidRPr="00235D3E">
        <w:t>.</w:t>
      </w:r>
    </w:p>
    <w:p w14:paraId="48F62AC3" w14:textId="77777777" w:rsidR="00422909" w:rsidRDefault="00422909" w:rsidP="004F5AE7">
      <w:pPr>
        <w:keepNext/>
        <w:spacing w:after="0" w:line="256" w:lineRule="auto"/>
        <w:rPr>
          <w:rFonts w:eastAsia="Times New Roman"/>
          <w:b/>
          <w:sz w:val="20"/>
          <w:szCs w:val="20"/>
        </w:rPr>
      </w:pPr>
    </w:p>
    <w:p w14:paraId="451F25D3" w14:textId="488706F9" w:rsidR="004F5AE7" w:rsidRPr="00CC64A5" w:rsidRDefault="004F5AE7" w:rsidP="004F5AE7">
      <w:pPr>
        <w:keepNext/>
        <w:spacing w:after="0" w:line="256" w:lineRule="auto"/>
        <w:rPr>
          <w:rFonts w:ascii="Calibri" w:eastAsia="Calibri" w:hAnsi="Calibri"/>
        </w:rPr>
      </w:pPr>
      <w:bookmarkStart w:id="14" w:name="_Hlk110422121"/>
      <w:r w:rsidRPr="00CC64A5">
        <w:rPr>
          <w:rFonts w:eastAsia="Times New Roman"/>
          <w:b/>
          <w:sz w:val="20"/>
          <w:szCs w:val="20"/>
        </w:rPr>
        <w:t xml:space="preserve">Table </w:t>
      </w:r>
      <w:r w:rsidR="00A35370" w:rsidRPr="00CC64A5">
        <w:rPr>
          <w:rFonts w:eastAsia="Times New Roman"/>
          <w:b/>
          <w:sz w:val="20"/>
          <w:szCs w:val="20"/>
        </w:rPr>
        <w:t>1</w:t>
      </w:r>
      <w:r w:rsidRPr="00CC64A5">
        <w:rPr>
          <w:rFonts w:eastAsia="Times New Roman"/>
          <w:b/>
          <w:sz w:val="20"/>
          <w:szCs w:val="20"/>
        </w:rPr>
        <w:t>. Boulder County Head Start Slots by Program Type</w:t>
      </w:r>
      <w:r w:rsidRPr="00CC64A5">
        <w:rPr>
          <w:rFonts w:ascii="Calibri" w:eastAsia="Times New Roman" w:hAnsi="Calibri"/>
          <w:b/>
          <w:sz w:val="20"/>
          <w:szCs w:val="20"/>
          <w:vertAlign w:val="superscript"/>
        </w:rPr>
        <w:endnoteReference w:id="4"/>
      </w:r>
      <w:r w:rsidRPr="00CC64A5">
        <w:rPr>
          <w:rFonts w:ascii="Calibri" w:eastAsia="Times New Roman" w:hAnsi="Calibri"/>
          <w:b/>
          <w:sz w:val="20"/>
          <w:szCs w:val="20"/>
        </w:rPr>
        <w:t xml:space="preserve"> </w:t>
      </w:r>
    </w:p>
    <w:tbl>
      <w:tblPr>
        <w:tblStyle w:val="TableGrid140"/>
        <w:tblW w:w="10080" w:type="dxa"/>
        <w:tblInd w:w="-5" w:type="dxa"/>
        <w:tblLayout w:type="fixed"/>
        <w:tblLook w:val="04A0" w:firstRow="1" w:lastRow="0" w:firstColumn="1" w:lastColumn="0" w:noHBand="0" w:noVBand="1"/>
      </w:tblPr>
      <w:tblGrid>
        <w:gridCol w:w="4680"/>
        <w:gridCol w:w="3150"/>
        <w:gridCol w:w="2250"/>
      </w:tblGrid>
      <w:tr w:rsidR="008C54F0" w:rsidRPr="00CC64A5" w14:paraId="614E35FF" w14:textId="5FE0DF20" w:rsidTr="008C54F0">
        <w:trPr>
          <w:trHeight w:val="175"/>
        </w:trPr>
        <w:tc>
          <w:tcPr>
            <w:tcW w:w="4680" w:type="dxa"/>
            <w:tcBorders>
              <w:bottom w:val="single" w:sz="4" w:space="0" w:color="auto"/>
            </w:tcBorders>
            <w:shd w:val="clear" w:color="auto" w:fill="D9D9D9"/>
          </w:tcPr>
          <w:p w14:paraId="21D0492D" w14:textId="77777777" w:rsidR="008C54F0" w:rsidRPr="00CC64A5" w:rsidRDefault="008C54F0" w:rsidP="00314B8A">
            <w:pPr>
              <w:keepNext/>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Geographic Area</w:t>
            </w:r>
          </w:p>
        </w:tc>
        <w:tc>
          <w:tcPr>
            <w:tcW w:w="3150" w:type="dxa"/>
            <w:tcBorders>
              <w:bottom w:val="single" w:sz="4" w:space="0" w:color="auto"/>
            </w:tcBorders>
            <w:shd w:val="clear" w:color="auto" w:fill="D9D9D9"/>
          </w:tcPr>
          <w:p w14:paraId="4E940E93" w14:textId="300E2E9D" w:rsidR="008C54F0" w:rsidRPr="00CC64A5" w:rsidRDefault="008C54F0" w:rsidP="00314B8A">
            <w:pPr>
              <w:keepNext/>
              <w:ind w:left="-43"/>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Head Start Slots</w:t>
            </w:r>
          </w:p>
          <w:p w14:paraId="21000555" w14:textId="1CB9AD00" w:rsidR="008C54F0" w:rsidRPr="00CC64A5" w:rsidRDefault="008C54F0" w:rsidP="00314B8A">
            <w:pPr>
              <w:keepNext/>
              <w:ind w:left="-43"/>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(Direct Operate)</w:t>
            </w:r>
            <w:r w:rsidR="00CC64A5">
              <w:rPr>
                <w:rStyle w:val="FootnoteReference"/>
                <w:rFonts w:ascii="Tw Cen MT" w:hAnsi="Tw Cen MT"/>
                <w:color w:val="000000"/>
                <w:kern w:val="0"/>
                <w:sz w:val="20"/>
                <w:szCs w:val="20"/>
                <w:bdr w:val="none" w:sz="0" w:space="0" w:color="auto" w:frame="1"/>
                <w14:ligatures w14:val="none"/>
              </w:rPr>
              <w:footnoteReference w:id="3"/>
            </w:r>
          </w:p>
        </w:tc>
        <w:tc>
          <w:tcPr>
            <w:tcW w:w="2250" w:type="dxa"/>
            <w:tcBorders>
              <w:bottom w:val="single" w:sz="4" w:space="0" w:color="auto"/>
            </w:tcBorders>
            <w:shd w:val="clear" w:color="auto" w:fill="D9D9D9"/>
          </w:tcPr>
          <w:p w14:paraId="50DCAAB6" w14:textId="0DE8658F" w:rsidR="008C54F0" w:rsidRPr="00CC64A5" w:rsidRDefault="008C54F0" w:rsidP="00314B8A">
            <w:pPr>
              <w:keepNext/>
              <w:ind w:left="-43"/>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Total Slots</w:t>
            </w:r>
          </w:p>
        </w:tc>
      </w:tr>
      <w:tr w:rsidR="00C65ED1" w:rsidRPr="00CC64A5" w14:paraId="777B0753" w14:textId="3C8DEB06" w:rsidTr="00F019BF">
        <w:trPr>
          <w:trHeight w:val="438"/>
        </w:trPr>
        <w:tc>
          <w:tcPr>
            <w:tcW w:w="4680" w:type="dxa"/>
            <w:vMerge w:val="restart"/>
            <w:tcBorders>
              <w:top w:val="single" w:sz="4" w:space="0" w:color="auto"/>
              <w:left w:val="single" w:sz="4" w:space="0" w:color="auto"/>
              <w:right w:val="single" w:sz="4" w:space="0" w:color="auto"/>
            </w:tcBorders>
            <w:shd w:val="clear" w:color="auto" w:fill="auto"/>
          </w:tcPr>
          <w:p w14:paraId="107A65EF" w14:textId="77777777" w:rsidR="00C65ED1" w:rsidRPr="00CC64A5" w:rsidRDefault="00C65ED1" w:rsidP="00314B8A">
            <w:pPr>
              <w:keepNext/>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Woodlands Children’s Center</w:t>
            </w:r>
          </w:p>
          <w:p w14:paraId="42A543B0" w14:textId="77777777" w:rsidR="00C65ED1" w:rsidRPr="00CC64A5" w:rsidRDefault="00C65ED1" w:rsidP="00314B8A">
            <w:pPr>
              <w:keepNext/>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2675 Mapleton Ave</w:t>
            </w:r>
          </w:p>
          <w:p w14:paraId="592283D0" w14:textId="77777777" w:rsidR="00C65ED1" w:rsidRPr="00CC64A5" w:rsidRDefault="00C65ED1" w:rsidP="00314B8A">
            <w:pPr>
              <w:keepNext/>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Boulder CO 80301</w:t>
            </w:r>
          </w:p>
          <w:p w14:paraId="1C27AA57" w14:textId="77777777" w:rsidR="00C65ED1" w:rsidRPr="00CC64A5" w:rsidRDefault="00C65ED1" w:rsidP="00314B8A">
            <w:pPr>
              <w:keepNext/>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Boulder County</w:t>
            </w:r>
          </w:p>
        </w:tc>
        <w:tc>
          <w:tcPr>
            <w:tcW w:w="3150" w:type="dxa"/>
            <w:tcBorders>
              <w:top w:val="single" w:sz="4" w:space="0" w:color="auto"/>
              <w:left w:val="single" w:sz="4" w:space="0" w:color="auto"/>
              <w:bottom w:val="single" w:sz="4" w:space="0" w:color="auto"/>
              <w:right w:val="single" w:sz="4" w:space="0" w:color="auto"/>
            </w:tcBorders>
            <w:shd w:val="clear" w:color="auto" w:fill="auto"/>
          </w:tcPr>
          <w:p w14:paraId="38BE9509" w14:textId="77777777" w:rsidR="00C65ED1" w:rsidRPr="00CC64A5" w:rsidRDefault="00C65ED1" w:rsidP="00314B8A">
            <w:pPr>
              <w:keepNext/>
              <w:jc w:val="both"/>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32 children</w:t>
            </w:r>
          </w:p>
        </w:tc>
        <w:tc>
          <w:tcPr>
            <w:tcW w:w="2250" w:type="dxa"/>
            <w:vMerge w:val="restart"/>
            <w:tcBorders>
              <w:top w:val="single" w:sz="4" w:space="0" w:color="auto"/>
              <w:left w:val="single" w:sz="4" w:space="0" w:color="auto"/>
              <w:right w:val="single" w:sz="4" w:space="0" w:color="auto"/>
            </w:tcBorders>
          </w:tcPr>
          <w:p w14:paraId="2B7E1607" w14:textId="4C7FB480" w:rsidR="00C65ED1" w:rsidRPr="00CC64A5" w:rsidRDefault="00C65ED1" w:rsidP="00314B8A">
            <w:pPr>
              <w:keepNext/>
              <w:jc w:val="both"/>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32</w:t>
            </w:r>
          </w:p>
        </w:tc>
      </w:tr>
      <w:tr w:rsidR="00C65ED1" w:rsidRPr="00CC64A5" w14:paraId="778D1A4B" w14:textId="1F1FE402" w:rsidTr="00F019BF">
        <w:trPr>
          <w:trHeight w:val="438"/>
        </w:trPr>
        <w:tc>
          <w:tcPr>
            <w:tcW w:w="4680" w:type="dxa"/>
            <w:vMerge/>
            <w:tcBorders>
              <w:left w:val="single" w:sz="4" w:space="0" w:color="auto"/>
              <w:bottom w:val="single" w:sz="4" w:space="0" w:color="auto"/>
              <w:right w:val="single" w:sz="4" w:space="0" w:color="auto"/>
            </w:tcBorders>
            <w:shd w:val="clear" w:color="auto" w:fill="auto"/>
          </w:tcPr>
          <w:p w14:paraId="5C848B29" w14:textId="77777777" w:rsidR="00C65ED1" w:rsidRPr="00CC64A5" w:rsidRDefault="00C65ED1" w:rsidP="00314B8A">
            <w:pPr>
              <w:keepNext/>
              <w:rPr>
                <w:rFonts w:ascii="Tw Cen MT" w:hAnsi="Tw Cen MT"/>
                <w:color w:val="000000"/>
                <w:kern w:val="0"/>
                <w:sz w:val="20"/>
                <w:szCs w:val="20"/>
                <w:bdr w:val="none" w:sz="0" w:space="0" w:color="auto" w:frame="1"/>
                <w14:ligatures w14:val="none"/>
              </w:rPr>
            </w:pPr>
          </w:p>
        </w:tc>
        <w:tc>
          <w:tcPr>
            <w:tcW w:w="3150" w:type="dxa"/>
            <w:tcBorders>
              <w:top w:val="single" w:sz="4" w:space="0" w:color="auto"/>
              <w:left w:val="single" w:sz="4" w:space="0" w:color="auto"/>
              <w:bottom w:val="single" w:sz="4" w:space="0" w:color="auto"/>
              <w:right w:val="single" w:sz="4" w:space="0" w:color="auto"/>
            </w:tcBorders>
            <w:shd w:val="clear" w:color="auto" w:fill="auto"/>
          </w:tcPr>
          <w:p w14:paraId="76DED638" w14:textId="1F9798C5" w:rsidR="00C65ED1" w:rsidRPr="00CC64A5" w:rsidRDefault="00C65ED1" w:rsidP="00314B8A">
            <w:pPr>
              <w:keepNext/>
              <w:jc w:val="both"/>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 xml:space="preserve">20 Colorado Preschool Program half-day slots through 2023. Children may be co-enrolled in Head Start, CPP, and Colorado Child Care Assistance Program (CCAP) </w:t>
            </w:r>
          </w:p>
          <w:p w14:paraId="63DB8513" w14:textId="5F0B864A" w:rsidR="00C65ED1" w:rsidRPr="00CC64A5" w:rsidRDefault="00C65ED1" w:rsidP="00314B8A">
            <w:pPr>
              <w:keepNext/>
              <w:jc w:val="both"/>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(not included in HS total)</w:t>
            </w:r>
          </w:p>
        </w:tc>
        <w:tc>
          <w:tcPr>
            <w:tcW w:w="2250" w:type="dxa"/>
            <w:vMerge/>
            <w:tcBorders>
              <w:left w:val="single" w:sz="4" w:space="0" w:color="auto"/>
              <w:bottom w:val="single" w:sz="4" w:space="0" w:color="auto"/>
              <w:right w:val="single" w:sz="4" w:space="0" w:color="auto"/>
            </w:tcBorders>
          </w:tcPr>
          <w:p w14:paraId="257AF5EC" w14:textId="5853B43F" w:rsidR="00C65ED1" w:rsidRPr="00CC64A5" w:rsidRDefault="00C65ED1" w:rsidP="00314B8A">
            <w:pPr>
              <w:keepNext/>
              <w:jc w:val="both"/>
              <w:rPr>
                <w:rFonts w:ascii="Tw Cen MT" w:hAnsi="Tw Cen MT"/>
                <w:color w:val="000000"/>
                <w:kern w:val="0"/>
                <w:sz w:val="20"/>
                <w:szCs w:val="20"/>
                <w:bdr w:val="none" w:sz="0" w:space="0" w:color="auto" w:frame="1"/>
                <w14:ligatures w14:val="none"/>
              </w:rPr>
            </w:pPr>
          </w:p>
        </w:tc>
      </w:tr>
      <w:tr w:rsidR="00C65ED1" w:rsidRPr="00CC64A5" w14:paraId="521F14FF" w14:textId="7939265D" w:rsidTr="00EA5740">
        <w:trPr>
          <w:trHeight w:val="438"/>
        </w:trPr>
        <w:tc>
          <w:tcPr>
            <w:tcW w:w="4680" w:type="dxa"/>
            <w:vMerge w:val="restart"/>
            <w:tcBorders>
              <w:top w:val="single" w:sz="4" w:space="0" w:color="auto"/>
              <w:left w:val="single" w:sz="4" w:space="0" w:color="auto"/>
              <w:right w:val="single" w:sz="4" w:space="0" w:color="auto"/>
            </w:tcBorders>
            <w:shd w:val="clear" w:color="auto" w:fill="auto"/>
          </w:tcPr>
          <w:p w14:paraId="4E711D80" w14:textId="77777777" w:rsidR="00C65ED1" w:rsidRPr="00CC64A5" w:rsidRDefault="00C65ED1" w:rsidP="00314B8A">
            <w:pPr>
              <w:keepNext/>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The Dagny School</w:t>
            </w:r>
          </w:p>
          <w:p w14:paraId="6485A7AA" w14:textId="77777777" w:rsidR="00C65ED1" w:rsidRPr="00CC64A5" w:rsidRDefault="00C65ED1" w:rsidP="00314B8A">
            <w:pPr>
              <w:keepNext/>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2802 Dagny Way</w:t>
            </w:r>
          </w:p>
          <w:p w14:paraId="767E21BC" w14:textId="77777777" w:rsidR="00C65ED1" w:rsidRPr="00CC64A5" w:rsidRDefault="00C65ED1" w:rsidP="00314B8A">
            <w:pPr>
              <w:keepNext/>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Lafayette, CO 80026</w:t>
            </w:r>
          </w:p>
          <w:p w14:paraId="5FE12899" w14:textId="77777777" w:rsidR="00C65ED1" w:rsidRPr="00CC64A5" w:rsidRDefault="00C65ED1" w:rsidP="00314B8A">
            <w:pPr>
              <w:keepNext/>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Boulder County</w:t>
            </w:r>
          </w:p>
        </w:tc>
        <w:tc>
          <w:tcPr>
            <w:tcW w:w="3150" w:type="dxa"/>
            <w:tcBorders>
              <w:top w:val="single" w:sz="4" w:space="0" w:color="auto"/>
              <w:left w:val="single" w:sz="4" w:space="0" w:color="auto"/>
              <w:bottom w:val="single" w:sz="4" w:space="0" w:color="auto"/>
              <w:right w:val="single" w:sz="4" w:space="0" w:color="auto"/>
            </w:tcBorders>
            <w:shd w:val="clear" w:color="auto" w:fill="auto"/>
          </w:tcPr>
          <w:p w14:paraId="5BDF66CC" w14:textId="6FAEBF2C" w:rsidR="00C65ED1" w:rsidRPr="00CC64A5" w:rsidRDefault="00C65ED1" w:rsidP="00314B8A">
            <w:pPr>
              <w:keepNext/>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54 children</w:t>
            </w:r>
          </w:p>
          <w:p w14:paraId="24778B8F" w14:textId="77777777" w:rsidR="00C65ED1" w:rsidRPr="00CC64A5" w:rsidRDefault="00C65ED1" w:rsidP="00314B8A">
            <w:pPr>
              <w:keepNext/>
              <w:rPr>
                <w:rFonts w:ascii="Tw Cen MT" w:hAnsi="Tw Cen MT"/>
                <w:color w:val="000000"/>
                <w:kern w:val="0"/>
                <w:sz w:val="20"/>
                <w:szCs w:val="20"/>
                <w:bdr w:val="none" w:sz="0" w:space="0" w:color="auto" w:frame="1"/>
                <w14:ligatures w14:val="none"/>
              </w:rPr>
            </w:pPr>
          </w:p>
          <w:p w14:paraId="1931B28F" w14:textId="77777777" w:rsidR="00C65ED1" w:rsidRPr="00CC64A5" w:rsidRDefault="00C65ED1" w:rsidP="00314B8A">
            <w:pPr>
              <w:jc w:val="both"/>
              <w:rPr>
                <w:rFonts w:ascii="Tw Cen MT" w:hAnsi="Tw Cen MT"/>
                <w:color w:val="000000"/>
                <w:kern w:val="0"/>
                <w:sz w:val="20"/>
                <w:szCs w:val="20"/>
                <w:bdr w:val="none" w:sz="0" w:space="0" w:color="auto" w:frame="1"/>
                <w14:ligatures w14:val="none"/>
              </w:rPr>
            </w:pPr>
          </w:p>
        </w:tc>
        <w:tc>
          <w:tcPr>
            <w:tcW w:w="2250" w:type="dxa"/>
            <w:vMerge w:val="restart"/>
            <w:tcBorders>
              <w:top w:val="single" w:sz="4" w:space="0" w:color="auto"/>
              <w:left w:val="single" w:sz="4" w:space="0" w:color="auto"/>
              <w:right w:val="single" w:sz="4" w:space="0" w:color="auto"/>
            </w:tcBorders>
          </w:tcPr>
          <w:p w14:paraId="48A337CD" w14:textId="3473B1D7" w:rsidR="00C65ED1" w:rsidRPr="00CC64A5" w:rsidRDefault="00C65ED1" w:rsidP="00314B8A">
            <w:pPr>
              <w:keepNext/>
              <w:rPr>
                <w:rFonts w:ascii="Tw Cen MT" w:hAnsi="Tw Cen MT"/>
                <w:color w:val="000000" w:themeColor="text1"/>
                <w:sz w:val="20"/>
                <w:szCs w:val="20"/>
              </w:rPr>
            </w:pPr>
          </w:p>
          <w:p w14:paraId="2081B081" w14:textId="3CDF91E2" w:rsidR="00C65ED1" w:rsidRPr="00CC64A5" w:rsidRDefault="00C65ED1" w:rsidP="00314B8A">
            <w:pPr>
              <w:keepNext/>
              <w:rPr>
                <w:rFonts w:ascii="Tw Cen MT" w:hAnsi="Tw Cen MT"/>
                <w:color w:val="000000"/>
                <w:kern w:val="0"/>
                <w:sz w:val="20"/>
                <w:szCs w:val="20"/>
                <w:bdr w:val="none" w:sz="0" w:space="0" w:color="auto" w:frame="1"/>
                <w14:ligatures w14:val="none"/>
              </w:rPr>
            </w:pPr>
            <w:r w:rsidRPr="00CC64A5">
              <w:rPr>
                <w:rFonts w:ascii="Tw Cen MT" w:hAnsi="Tw Cen MT"/>
                <w:color w:val="000000" w:themeColor="text1"/>
                <w:sz w:val="20"/>
                <w:szCs w:val="20"/>
              </w:rPr>
              <w:t>65</w:t>
            </w:r>
          </w:p>
        </w:tc>
      </w:tr>
      <w:tr w:rsidR="00C65ED1" w:rsidRPr="00CC64A5" w14:paraId="7252370E" w14:textId="2A5CFBF0" w:rsidTr="00EA5740">
        <w:trPr>
          <w:trHeight w:val="438"/>
        </w:trPr>
        <w:tc>
          <w:tcPr>
            <w:tcW w:w="4680" w:type="dxa"/>
            <w:vMerge/>
            <w:tcBorders>
              <w:left w:val="single" w:sz="4" w:space="0" w:color="auto"/>
              <w:bottom w:val="single" w:sz="4" w:space="0" w:color="auto"/>
              <w:right w:val="single" w:sz="4" w:space="0" w:color="auto"/>
            </w:tcBorders>
            <w:shd w:val="clear" w:color="auto" w:fill="auto"/>
          </w:tcPr>
          <w:p w14:paraId="1647803C" w14:textId="77777777" w:rsidR="00C65ED1" w:rsidRPr="00CC64A5" w:rsidRDefault="00C65ED1" w:rsidP="00314B8A">
            <w:pPr>
              <w:keepNext/>
              <w:rPr>
                <w:rFonts w:ascii="Tw Cen MT" w:hAnsi="Tw Cen MT"/>
                <w:color w:val="000000"/>
                <w:kern w:val="0"/>
                <w:sz w:val="20"/>
                <w:szCs w:val="20"/>
                <w:bdr w:val="none" w:sz="0" w:space="0" w:color="auto" w:frame="1"/>
                <w14:ligatures w14:val="none"/>
              </w:rPr>
            </w:pPr>
          </w:p>
        </w:tc>
        <w:tc>
          <w:tcPr>
            <w:tcW w:w="3150" w:type="dxa"/>
            <w:tcBorders>
              <w:top w:val="single" w:sz="4" w:space="0" w:color="auto"/>
              <w:left w:val="single" w:sz="4" w:space="0" w:color="auto"/>
              <w:bottom w:val="single" w:sz="4" w:space="0" w:color="auto"/>
              <w:right w:val="single" w:sz="4" w:space="0" w:color="auto"/>
            </w:tcBorders>
            <w:shd w:val="clear" w:color="auto" w:fill="auto"/>
          </w:tcPr>
          <w:p w14:paraId="500F3432" w14:textId="58F21D66" w:rsidR="00C65ED1" w:rsidRPr="00CC64A5" w:rsidRDefault="00C65ED1" w:rsidP="00314B8A">
            <w:pPr>
              <w:keepNext/>
              <w:rPr>
                <w:rFonts w:ascii="Tw Cen MT" w:hAnsi="Tw Cen MT"/>
                <w:color w:val="000000"/>
                <w:kern w:val="0"/>
                <w:sz w:val="20"/>
                <w:szCs w:val="20"/>
                <w:bdr w:val="none" w:sz="0" w:space="0" w:color="auto" w:frame="1"/>
                <w14:ligatures w14:val="none"/>
              </w:rPr>
            </w:pPr>
            <w:r w:rsidRPr="00CC64A5">
              <w:rPr>
                <w:rFonts w:ascii="Tw Cen MT" w:hAnsi="Tw Cen MT"/>
                <w:color w:val="000000" w:themeColor="text1"/>
                <w:sz w:val="20"/>
                <w:szCs w:val="20"/>
              </w:rPr>
              <w:t>11 Colorado Preschool Program half-day slots through 2023. Children may be co-enrolled in Head Start, CPP, and/or Colorado Child Care Assistance Program (CCAP)</w:t>
            </w:r>
          </w:p>
        </w:tc>
        <w:tc>
          <w:tcPr>
            <w:tcW w:w="2250" w:type="dxa"/>
            <w:vMerge/>
            <w:tcBorders>
              <w:left w:val="single" w:sz="4" w:space="0" w:color="auto"/>
              <w:bottom w:val="single" w:sz="4" w:space="0" w:color="auto"/>
              <w:right w:val="single" w:sz="4" w:space="0" w:color="auto"/>
            </w:tcBorders>
          </w:tcPr>
          <w:p w14:paraId="4C39ED12" w14:textId="3B95F87B" w:rsidR="00C65ED1" w:rsidRPr="00CC64A5" w:rsidRDefault="00C65ED1" w:rsidP="00314B8A">
            <w:pPr>
              <w:keepNext/>
              <w:rPr>
                <w:rFonts w:ascii="Tw Cen MT" w:hAnsi="Tw Cen MT"/>
                <w:color w:val="000000" w:themeColor="text1"/>
                <w:sz w:val="20"/>
                <w:szCs w:val="20"/>
              </w:rPr>
            </w:pPr>
          </w:p>
        </w:tc>
      </w:tr>
      <w:tr w:rsidR="008C54F0" w:rsidRPr="00CC64A5" w14:paraId="53D0C3F3" w14:textId="65489EEF" w:rsidTr="008C54F0">
        <w:trPr>
          <w:trHeight w:val="100"/>
        </w:trPr>
        <w:tc>
          <w:tcPr>
            <w:tcW w:w="4680" w:type="dxa"/>
            <w:tcBorders>
              <w:top w:val="single" w:sz="4" w:space="0" w:color="auto"/>
              <w:left w:val="single" w:sz="4" w:space="0" w:color="auto"/>
              <w:bottom w:val="single" w:sz="4" w:space="0" w:color="auto"/>
              <w:right w:val="single" w:sz="4" w:space="0" w:color="auto"/>
            </w:tcBorders>
            <w:shd w:val="clear" w:color="auto" w:fill="auto"/>
          </w:tcPr>
          <w:p w14:paraId="0D7556CD" w14:textId="77777777" w:rsidR="008C54F0" w:rsidRPr="00CC64A5" w:rsidRDefault="008C54F0" w:rsidP="00314B8A">
            <w:pPr>
              <w:keepNext/>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Lafayette Community School &amp; Administrative Offices</w:t>
            </w:r>
          </w:p>
          <w:p w14:paraId="698FB9FB" w14:textId="77777777" w:rsidR="008C54F0" w:rsidRPr="00CC64A5" w:rsidRDefault="008C54F0" w:rsidP="00314B8A">
            <w:pPr>
              <w:keepNext/>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1135 Cimmaron Dr</w:t>
            </w:r>
          </w:p>
          <w:p w14:paraId="49DEC546" w14:textId="77777777" w:rsidR="008C54F0" w:rsidRPr="00CC64A5" w:rsidRDefault="008C54F0" w:rsidP="00314B8A">
            <w:pPr>
              <w:keepNext/>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Lafayette, Co 80026</w:t>
            </w:r>
          </w:p>
          <w:p w14:paraId="0242E846" w14:textId="77777777" w:rsidR="008C54F0" w:rsidRPr="00CC64A5" w:rsidRDefault="008C54F0" w:rsidP="00314B8A">
            <w:pPr>
              <w:keepNext/>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Boulder County</w:t>
            </w:r>
          </w:p>
        </w:tc>
        <w:tc>
          <w:tcPr>
            <w:tcW w:w="3150" w:type="dxa"/>
            <w:tcBorders>
              <w:top w:val="single" w:sz="4" w:space="0" w:color="auto"/>
              <w:left w:val="single" w:sz="4" w:space="0" w:color="auto"/>
              <w:bottom w:val="single" w:sz="4" w:space="0" w:color="auto"/>
              <w:right w:val="single" w:sz="4" w:space="0" w:color="auto"/>
            </w:tcBorders>
            <w:shd w:val="clear" w:color="auto" w:fill="auto"/>
          </w:tcPr>
          <w:p w14:paraId="5BD570BD" w14:textId="2B0D5429" w:rsidR="008C54F0" w:rsidRPr="00CC64A5" w:rsidRDefault="008C54F0" w:rsidP="00314B8A">
            <w:pPr>
              <w:jc w:val="both"/>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48 children</w:t>
            </w:r>
            <w:r w:rsidRPr="00CC64A5">
              <w:t xml:space="preserve"> </w:t>
            </w:r>
            <w:r w:rsidRPr="00CC64A5">
              <w:rPr>
                <w:rFonts w:ascii="Tw Cen MT" w:hAnsi="Tw Cen MT"/>
                <w:color w:val="000000"/>
                <w:kern w:val="0"/>
                <w:sz w:val="20"/>
                <w:szCs w:val="20"/>
                <w:bdr w:val="none" w:sz="0" w:space="0" w:color="auto" w:frame="1"/>
                <w14:ligatures w14:val="none"/>
              </w:rPr>
              <w:t>may be co-enrolled in Head Start, and Colorado Child Care Assistance Program (CCAP)</w:t>
            </w:r>
          </w:p>
        </w:tc>
        <w:tc>
          <w:tcPr>
            <w:tcW w:w="2250" w:type="dxa"/>
            <w:tcBorders>
              <w:top w:val="single" w:sz="4" w:space="0" w:color="auto"/>
              <w:left w:val="single" w:sz="4" w:space="0" w:color="auto"/>
              <w:bottom w:val="single" w:sz="4" w:space="0" w:color="auto"/>
              <w:right w:val="single" w:sz="4" w:space="0" w:color="auto"/>
            </w:tcBorders>
          </w:tcPr>
          <w:p w14:paraId="2E061709" w14:textId="60223B11" w:rsidR="008C54F0" w:rsidRPr="00CC64A5" w:rsidRDefault="00C65ED1" w:rsidP="00314B8A">
            <w:pPr>
              <w:jc w:val="both"/>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48</w:t>
            </w:r>
          </w:p>
        </w:tc>
      </w:tr>
      <w:tr w:rsidR="008C54F0" w:rsidRPr="000A4991" w14:paraId="5140C842" w14:textId="3AAE7070" w:rsidTr="00CC64A5">
        <w:trPr>
          <w:trHeight w:val="58"/>
        </w:trPr>
        <w:tc>
          <w:tcPr>
            <w:tcW w:w="4680" w:type="dxa"/>
            <w:tcBorders>
              <w:top w:val="single" w:sz="4" w:space="0" w:color="auto"/>
              <w:left w:val="single" w:sz="4" w:space="0" w:color="auto"/>
              <w:bottom w:val="single" w:sz="4" w:space="0" w:color="auto"/>
              <w:right w:val="single" w:sz="4" w:space="0" w:color="auto"/>
            </w:tcBorders>
            <w:shd w:val="clear" w:color="auto" w:fill="8EAADB"/>
          </w:tcPr>
          <w:p w14:paraId="3BB84C19" w14:textId="77777777" w:rsidR="008C54F0" w:rsidRPr="00CC64A5" w:rsidRDefault="008C54F0" w:rsidP="00314B8A">
            <w:pPr>
              <w:rPr>
                <w:rFonts w:ascii="Tw Cen MT" w:hAnsi="Tw Cen MT"/>
                <w:color w:val="000000"/>
                <w:kern w:val="0"/>
                <w:sz w:val="20"/>
                <w:szCs w:val="20"/>
                <w:bdr w:val="none" w:sz="0" w:space="0" w:color="auto" w:frame="1"/>
                <w14:ligatures w14:val="none"/>
              </w:rPr>
            </w:pPr>
            <w:r w:rsidRPr="00CC64A5">
              <w:rPr>
                <w:rFonts w:ascii="Tw Cen MT" w:hAnsi="Tw Cen MT"/>
                <w:color w:val="000000"/>
                <w:sz w:val="20"/>
                <w:szCs w:val="20"/>
                <w:bdr w:val="none" w:sz="0" w:space="0" w:color="auto" w:frame="1"/>
              </w:rPr>
              <w:t xml:space="preserve">Total Slots </w:t>
            </w:r>
          </w:p>
        </w:tc>
        <w:tc>
          <w:tcPr>
            <w:tcW w:w="3150" w:type="dxa"/>
            <w:tcBorders>
              <w:top w:val="single" w:sz="4" w:space="0" w:color="auto"/>
              <w:left w:val="single" w:sz="4" w:space="0" w:color="auto"/>
              <w:bottom w:val="single" w:sz="4" w:space="0" w:color="auto"/>
              <w:right w:val="single" w:sz="4" w:space="0" w:color="auto"/>
            </w:tcBorders>
            <w:shd w:val="clear" w:color="auto" w:fill="8EAADB"/>
          </w:tcPr>
          <w:p w14:paraId="284C25CA" w14:textId="1C50A53F" w:rsidR="008C54F0" w:rsidRPr="00CC64A5" w:rsidRDefault="008C54F0" w:rsidP="00314B8A">
            <w:pPr>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134</w:t>
            </w:r>
          </w:p>
        </w:tc>
        <w:tc>
          <w:tcPr>
            <w:tcW w:w="2250" w:type="dxa"/>
            <w:tcBorders>
              <w:top w:val="single" w:sz="4" w:space="0" w:color="auto"/>
              <w:left w:val="single" w:sz="4" w:space="0" w:color="auto"/>
              <w:bottom w:val="single" w:sz="4" w:space="0" w:color="auto"/>
              <w:right w:val="single" w:sz="4" w:space="0" w:color="auto"/>
            </w:tcBorders>
            <w:shd w:val="clear" w:color="auto" w:fill="8EAADB"/>
          </w:tcPr>
          <w:p w14:paraId="511C4D0E" w14:textId="1C91DED0" w:rsidR="008C54F0" w:rsidRDefault="00C65ED1" w:rsidP="00314B8A">
            <w:pPr>
              <w:rPr>
                <w:rFonts w:ascii="Tw Cen MT" w:hAnsi="Tw Cen MT"/>
                <w:color w:val="000000"/>
                <w:kern w:val="0"/>
                <w:sz w:val="20"/>
                <w:szCs w:val="20"/>
                <w:bdr w:val="none" w:sz="0" w:space="0" w:color="auto" w:frame="1"/>
                <w14:ligatures w14:val="none"/>
              </w:rPr>
            </w:pPr>
            <w:r w:rsidRPr="00CC64A5">
              <w:rPr>
                <w:rFonts w:ascii="Tw Cen MT" w:hAnsi="Tw Cen MT"/>
                <w:color w:val="000000"/>
                <w:kern w:val="0"/>
                <w:sz w:val="20"/>
                <w:szCs w:val="20"/>
                <w:bdr w:val="none" w:sz="0" w:space="0" w:color="auto" w:frame="1"/>
                <w14:ligatures w14:val="none"/>
              </w:rPr>
              <w:t>145</w:t>
            </w:r>
          </w:p>
        </w:tc>
      </w:tr>
      <w:bookmarkEnd w:id="14"/>
    </w:tbl>
    <w:p w14:paraId="15453862" w14:textId="77777777" w:rsidR="00CF53E2" w:rsidRDefault="00CF53E2" w:rsidP="00600644">
      <w:pPr>
        <w:spacing w:after="0" w:line="257" w:lineRule="auto"/>
      </w:pPr>
    </w:p>
    <w:p w14:paraId="4DF2FBDC" w14:textId="6026185F" w:rsidR="00CF53E2" w:rsidRDefault="009A29AA" w:rsidP="00600644">
      <w:pPr>
        <w:spacing w:after="0" w:line="257" w:lineRule="auto"/>
      </w:pPr>
      <w:r>
        <w:t>WPC</w:t>
      </w:r>
      <w:r w:rsidR="00CF53E2" w:rsidRPr="00A47E44">
        <w:t xml:space="preserve"> is funded to serve 223 children and pregnant women in its Head Start/Early Head Start program. All Head Start slots are center-based, while Early Head Start includes center-based program options, with home-based services also available to children and pregnant women. WPC serves </w:t>
      </w:r>
      <w:r w:rsidR="00CF53E2">
        <w:t xml:space="preserve">an additional </w:t>
      </w:r>
      <w:r w:rsidR="00CF53E2" w:rsidRPr="00A47E44">
        <w:t xml:space="preserve">16 children in its programs through state subsidized funding. A summary of WPC’s Head Start and Early Head Start funded slots by program type and location is shown in Table </w:t>
      </w:r>
      <w:r w:rsidR="008812BC">
        <w:t>2</w:t>
      </w:r>
      <w:r w:rsidR="00CF53E2" w:rsidRPr="00A47E44">
        <w:t xml:space="preserve">. </w:t>
      </w:r>
    </w:p>
    <w:p w14:paraId="3081CF40" w14:textId="7EF8A2D0" w:rsidR="00637C87" w:rsidRDefault="00637C87" w:rsidP="00600644">
      <w:pPr>
        <w:spacing w:after="0" w:line="257" w:lineRule="auto"/>
      </w:pPr>
    </w:p>
    <w:p w14:paraId="238AFA3A" w14:textId="25AE55DE" w:rsidR="00637C87" w:rsidRDefault="00637C87" w:rsidP="00600644">
      <w:pPr>
        <w:spacing w:after="0" w:line="257" w:lineRule="auto"/>
      </w:pPr>
    </w:p>
    <w:p w14:paraId="2C20F479" w14:textId="074FA319" w:rsidR="00637C87" w:rsidRDefault="00637C87" w:rsidP="00600644">
      <w:pPr>
        <w:spacing w:after="0" w:line="257" w:lineRule="auto"/>
      </w:pPr>
    </w:p>
    <w:p w14:paraId="1530A118" w14:textId="05A0D33D" w:rsidR="00637C87" w:rsidRDefault="00637C87" w:rsidP="00600644">
      <w:pPr>
        <w:spacing w:after="0" w:line="257" w:lineRule="auto"/>
      </w:pPr>
    </w:p>
    <w:p w14:paraId="05D48383" w14:textId="44C5DC7B" w:rsidR="00637C87" w:rsidRDefault="00637C87" w:rsidP="00600644">
      <w:pPr>
        <w:spacing w:after="0" w:line="257" w:lineRule="auto"/>
      </w:pPr>
    </w:p>
    <w:p w14:paraId="75A834BF" w14:textId="50FC69F6" w:rsidR="00637C87" w:rsidRDefault="00637C87" w:rsidP="00600644">
      <w:pPr>
        <w:spacing w:after="0" w:line="257" w:lineRule="auto"/>
      </w:pPr>
    </w:p>
    <w:p w14:paraId="7E79F5D4" w14:textId="27D8C2B3" w:rsidR="00637C87" w:rsidRDefault="00637C87" w:rsidP="00600644">
      <w:pPr>
        <w:spacing w:after="0" w:line="257" w:lineRule="auto"/>
      </w:pPr>
    </w:p>
    <w:p w14:paraId="41B20A18" w14:textId="663A15FB" w:rsidR="00637C87" w:rsidRDefault="00637C87" w:rsidP="00600644">
      <w:pPr>
        <w:spacing w:after="0" w:line="257" w:lineRule="auto"/>
      </w:pPr>
    </w:p>
    <w:p w14:paraId="5D6A212A" w14:textId="77777777" w:rsidR="00637C87" w:rsidRPr="00A47E44" w:rsidRDefault="00637C87" w:rsidP="00600644">
      <w:pPr>
        <w:spacing w:after="0" w:line="257" w:lineRule="auto"/>
      </w:pPr>
    </w:p>
    <w:p w14:paraId="7DB509AD" w14:textId="77777777" w:rsidR="00CF53E2" w:rsidRPr="00422909" w:rsidRDefault="00CF53E2" w:rsidP="00600644">
      <w:pPr>
        <w:spacing w:after="0" w:line="256" w:lineRule="auto"/>
      </w:pPr>
    </w:p>
    <w:p w14:paraId="25411B20" w14:textId="56B1C14A" w:rsidR="00CF53E2" w:rsidRPr="00C42F6F" w:rsidRDefault="00CF53E2" w:rsidP="00600644">
      <w:pPr>
        <w:spacing w:after="0" w:line="256" w:lineRule="auto"/>
        <w:rPr>
          <w:rFonts w:eastAsia="Calibri"/>
          <w:sz w:val="20"/>
          <w:szCs w:val="20"/>
        </w:rPr>
      </w:pPr>
      <w:r w:rsidRPr="00C42F6F">
        <w:rPr>
          <w:rFonts w:eastAsia="Times New Roman"/>
          <w:b/>
          <w:sz w:val="20"/>
          <w:szCs w:val="20"/>
        </w:rPr>
        <w:lastRenderedPageBreak/>
        <w:t xml:space="preserve">Table </w:t>
      </w:r>
      <w:r w:rsidR="008812BC">
        <w:rPr>
          <w:rFonts w:eastAsia="Times New Roman"/>
          <w:b/>
          <w:sz w:val="20"/>
          <w:szCs w:val="20"/>
        </w:rPr>
        <w:t>2</w:t>
      </w:r>
      <w:r w:rsidRPr="00C42F6F">
        <w:rPr>
          <w:rFonts w:eastAsia="Times New Roman"/>
          <w:b/>
          <w:sz w:val="20"/>
          <w:szCs w:val="20"/>
        </w:rPr>
        <w:t>. Wild Plum Center Head Start and Early Head Start Slots by Program Type</w:t>
      </w:r>
      <w:r w:rsidRPr="00C42F6F">
        <w:rPr>
          <w:rFonts w:eastAsia="Times New Roman"/>
          <w:b/>
          <w:sz w:val="20"/>
          <w:szCs w:val="20"/>
          <w:vertAlign w:val="superscript"/>
        </w:rPr>
        <w:endnoteReference w:id="5"/>
      </w:r>
      <w:r w:rsidRPr="00C42F6F">
        <w:rPr>
          <w:rFonts w:eastAsia="Times New Roman"/>
          <w:b/>
          <w:sz w:val="20"/>
          <w:szCs w:val="20"/>
        </w:rPr>
        <w:t xml:space="preserve"> </w:t>
      </w:r>
    </w:p>
    <w:tbl>
      <w:tblPr>
        <w:tblStyle w:val="TableGrid140"/>
        <w:tblW w:w="9900" w:type="dxa"/>
        <w:tblInd w:w="-5" w:type="dxa"/>
        <w:tblLayout w:type="fixed"/>
        <w:tblLook w:val="04A0" w:firstRow="1" w:lastRow="0" w:firstColumn="1" w:lastColumn="0" w:noHBand="0" w:noVBand="1"/>
      </w:tblPr>
      <w:tblGrid>
        <w:gridCol w:w="3150"/>
        <w:gridCol w:w="2070"/>
        <w:gridCol w:w="2070"/>
        <w:gridCol w:w="1350"/>
        <w:gridCol w:w="1260"/>
      </w:tblGrid>
      <w:tr w:rsidR="00CF53E2" w:rsidRPr="00C42F6F" w14:paraId="4FECDB5F" w14:textId="77777777" w:rsidTr="00600644">
        <w:trPr>
          <w:trHeight w:val="175"/>
          <w:tblHeader/>
        </w:trPr>
        <w:tc>
          <w:tcPr>
            <w:tcW w:w="3150" w:type="dxa"/>
            <w:tcBorders>
              <w:bottom w:val="single" w:sz="4" w:space="0" w:color="auto"/>
            </w:tcBorders>
            <w:shd w:val="clear" w:color="auto" w:fill="D9D9D9"/>
          </w:tcPr>
          <w:p w14:paraId="4DBA560B" w14:textId="77777777" w:rsidR="00CF53E2" w:rsidRPr="00C42F6F" w:rsidRDefault="00CF53E2" w:rsidP="00600644">
            <w:pPr>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Geographic Area</w:t>
            </w:r>
          </w:p>
        </w:tc>
        <w:tc>
          <w:tcPr>
            <w:tcW w:w="2070" w:type="dxa"/>
            <w:tcBorders>
              <w:bottom w:val="single" w:sz="4" w:space="0" w:color="auto"/>
            </w:tcBorders>
            <w:shd w:val="clear" w:color="auto" w:fill="D9D9D9"/>
          </w:tcPr>
          <w:p w14:paraId="0083BF6A" w14:textId="77777777" w:rsidR="00CF53E2" w:rsidRPr="00C42F6F" w:rsidRDefault="00CF53E2" w:rsidP="00600644">
            <w:pPr>
              <w:ind w:left="-23"/>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Early Head Start</w:t>
            </w:r>
          </w:p>
        </w:tc>
        <w:tc>
          <w:tcPr>
            <w:tcW w:w="2070" w:type="dxa"/>
            <w:tcBorders>
              <w:bottom w:val="single" w:sz="4" w:space="0" w:color="auto"/>
            </w:tcBorders>
            <w:shd w:val="clear" w:color="auto" w:fill="D9D9D9"/>
          </w:tcPr>
          <w:p w14:paraId="5952E9B2" w14:textId="77777777" w:rsidR="00CF53E2" w:rsidRPr="00C42F6F" w:rsidRDefault="00CF53E2" w:rsidP="00600644">
            <w:pPr>
              <w:ind w:left="-43"/>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Early Head Start Home Based</w:t>
            </w:r>
          </w:p>
        </w:tc>
        <w:tc>
          <w:tcPr>
            <w:tcW w:w="1350" w:type="dxa"/>
            <w:tcBorders>
              <w:bottom w:val="single" w:sz="4" w:space="0" w:color="auto"/>
            </w:tcBorders>
            <w:shd w:val="clear" w:color="auto" w:fill="D9D9D9"/>
          </w:tcPr>
          <w:p w14:paraId="5CDC479A" w14:textId="77777777" w:rsidR="00CF53E2" w:rsidRPr="00C42F6F" w:rsidRDefault="00CF53E2" w:rsidP="00600644">
            <w:pPr>
              <w:ind w:left="-43"/>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 xml:space="preserve">Head Start </w:t>
            </w:r>
          </w:p>
        </w:tc>
        <w:tc>
          <w:tcPr>
            <w:tcW w:w="1260" w:type="dxa"/>
            <w:tcBorders>
              <w:bottom w:val="single" w:sz="4" w:space="0" w:color="auto"/>
            </w:tcBorders>
            <w:shd w:val="clear" w:color="auto" w:fill="D9D9D9"/>
          </w:tcPr>
          <w:p w14:paraId="09B3C081" w14:textId="77777777" w:rsidR="00CF53E2" w:rsidRPr="00C42F6F" w:rsidRDefault="00CF53E2" w:rsidP="00600644">
            <w:pPr>
              <w:ind w:left="-43"/>
              <w:rPr>
                <w:sz w:val="20"/>
                <w:szCs w:val="20"/>
              </w:rPr>
            </w:pPr>
            <w:r w:rsidRPr="00C42F6F">
              <w:rPr>
                <w:sz w:val="20"/>
                <w:szCs w:val="20"/>
              </w:rPr>
              <w:t xml:space="preserve">Total Slots </w:t>
            </w:r>
          </w:p>
        </w:tc>
      </w:tr>
      <w:tr w:rsidR="00CF53E2" w:rsidRPr="00C42F6F" w14:paraId="2C8E35BA" w14:textId="77777777" w:rsidTr="00600644">
        <w:trPr>
          <w:trHeight w:val="100"/>
        </w:trPr>
        <w:tc>
          <w:tcPr>
            <w:tcW w:w="3150" w:type="dxa"/>
            <w:tcBorders>
              <w:top w:val="single" w:sz="4" w:space="0" w:color="auto"/>
              <w:left w:val="single" w:sz="4" w:space="0" w:color="auto"/>
              <w:bottom w:val="single" w:sz="4" w:space="0" w:color="auto"/>
              <w:right w:val="single" w:sz="4" w:space="0" w:color="auto"/>
            </w:tcBorders>
            <w:shd w:val="clear" w:color="auto" w:fill="auto"/>
          </w:tcPr>
          <w:p w14:paraId="4CA8A26E" w14:textId="77777777" w:rsidR="00CF53E2" w:rsidRPr="00C42F6F" w:rsidRDefault="00CF53E2" w:rsidP="00600644">
            <w:pPr>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 xml:space="preserve">Powell Building </w:t>
            </w:r>
          </w:p>
          <w:p w14:paraId="7C6C2468" w14:textId="77777777" w:rsidR="00CF53E2" w:rsidRPr="00C42F6F" w:rsidRDefault="00CF53E2" w:rsidP="00600644">
            <w:pPr>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 xml:space="preserve">82 21st Ave Suite B, </w:t>
            </w:r>
          </w:p>
          <w:p w14:paraId="5BBDB0CD" w14:textId="77777777" w:rsidR="00CF53E2" w:rsidRPr="00C42F6F" w:rsidRDefault="00CF53E2" w:rsidP="00600644">
            <w:pPr>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 xml:space="preserve">Longmont, CO 80501 </w:t>
            </w:r>
          </w:p>
          <w:p w14:paraId="17348E9A" w14:textId="77777777" w:rsidR="00CF53E2" w:rsidRPr="00C42F6F" w:rsidRDefault="00CF53E2" w:rsidP="00600644">
            <w:pPr>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Boulder County</w:t>
            </w:r>
          </w:p>
        </w:tc>
        <w:tc>
          <w:tcPr>
            <w:tcW w:w="2070" w:type="dxa"/>
            <w:tcBorders>
              <w:top w:val="single" w:sz="4" w:space="0" w:color="auto"/>
              <w:left w:val="single" w:sz="4" w:space="0" w:color="auto"/>
              <w:bottom w:val="single" w:sz="4" w:space="0" w:color="auto"/>
              <w:right w:val="single" w:sz="4" w:space="0" w:color="auto"/>
            </w:tcBorders>
            <w:shd w:val="clear" w:color="auto" w:fill="auto"/>
          </w:tcPr>
          <w:p w14:paraId="564F7386" w14:textId="77777777" w:rsidR="00CF53E2" w:rsidRPr="00C42F6F" w:rsidRDefault="00CF53E2" w:rsidP="00600644">
            <w:pPr>
              <w:ind w:left="-23"/>
              <w:rPr>
                <w:color w:val="000000"/>
                <w:kern w:val="0"/>
                <w:sz w:val="20"/>
                <w:szCs w:val="20"/>
                <w:bdr w:val="none" w:sz="0" w:space="0" w:color="auto" w:frame="1"/>
                <w14:ligatures w14:val="none"/>
              </w:rPr>
            </w:pPr>
          </w:p>
        </w:tc>
        <w:tc>
          <w:tcPr>
            <w:tcW w:w="2070" w:type="dxa"/>
            <w:tcBorders>
              <w:top w:val="single" w:sz="4" w:space="0" w:color="auto"/>
              <w:left w:val="single" w:sz="4" w:space="0" w:color="auto"/>
              <w:bottom w:val="single" w:sz="4" w:space="0" w:color="auto"/>
              <w:right w:val="single" w:sz="4" w:space="0" w:color="auto"/>
            </w:tcBorders>
          </w:tcPr>
          <w:p w14:paraId="410FC3C1" w14:textId="77777777" w:rsidR="00CF53E2" w:rsidRPr="00C42F6F" w:rsidRDefault="00CF53E2" w:rsidP="00600644">
            <w:pPr>
              <w:ind w:left="-43"/>
              <w:rPr>
                <w:color w:val="000000"/>
                <w:kern w:val="0"/>
                <w:sz w:val="20"/>
                <w:szCs w:val="20"/>
                <w:bdr w:val="none" w:sz="0" w:space="0" w:color="auto" w:frame="1"/>
                <w14:ligatures w14:val="none"/>
              </w:rPr>
            </w:pPr>
          </w:p>
        </w:tc>
        <w:tc>
          <w:tcPr>
            <w:tcW w:w="1350" w:type="dxa"/>
            <w:tcBorders>
              <w:top w:val="single" w:sz="4" w:space="0" w:color="auto"/>
              <w:left w:val="single" w:sz="4" w:space="0" w:color="auto"/>
              <w:bottom w:val="single" w:sz="4" w:space="0" w:color="auto"/>
              <w:right w:val="single" w:sz="4" w:space="0" w:color="auto"/>
            </w:tcBorders>
          </w:tcPr>
          <w:p w14:paraId="14D5A86B" w14:textId="77777777" w:rsidR="00CF53E2" w:rsidRPr="00C42F6F" w:rsidRDefault="00CF53E2" w:rsidP="00600644">
            <w:pPr>
              <w:ind w:left="-43"/>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45 children</w:t>
            </w:r>
          </w:p>
        </w:tc>
        <w:tc>
          <w:tcPr>
            <w:tcW w:w="1260" w:type="dxa"/>
            <w:tcBorders>
              <w:top w:val="single" w:sz="4" w:space="0" w:color="auto"/>
              <w:left w:val="single" w:sz="4" w:space="0" w:color="auto"/>
              <w:bottom w:val="single" w:sz="4" w:space="0" w:color="auto"/>
              <w:right w:val="single" w:sz="4" w:space="0" w:color="auto"/>
            </w:tcBorders>
          </w:tcPr>
          <w:p w14:paraId="63AADA86" w14:textId="77777777" w:rsidR="00CF53E2" w:rsidRPr="00C42F6F" w:rsidRDefault="00CF53E2" w:rsidP="00600644">
            <w:pPr>
              <w:ind w:left="-43"/>
              <w:rPr>
                <w:rFonts w:eastAsia="Calibri"/>
                <w:sz w:val="20"/>
                <w:szCs w:val="20"/>
              </w:rPr>
            </w:pPr>
            <w:r w:rsidRPr="00C42F6F">
              <w:rPr>
                <w:color w:val="000000"/>
                <w:sz w:val="20"/>
                <w:szCs w:val="20"/>
                <w:bdr w:val="none" w:sz="0" w:space="0" w:color="auto" w:frame="1"/>
              </w:rPr>
              <w:t>45</w:t>
            </w:r>
          </w:p>
        </w:tc>
      </w:tr>
      <w:tr w:rsidR="00CF53E2" w:rsidRPr="00C42F6F" w14:paraId="6A89C6C4" w14:textId="77777777" w:rsidTr="00600644">
        <w:trPr>
          <w:trHeight w:val="100"/>
        </w:trPr>
        <w:tc>
          <w:tcPr>
            <w:tcW w:w="3150" w:type="dxa"/>
            <w:tcBorders>
              <w:top w:val="single" w:sz="4" w:space="0" w:color="auto"/>
              <w:left w:val="single" w:sz="4" w:space="0" w:color="auto"/>
              <w:bottom w:val="single" w:sz="4" w:space="0" w:color="auto"/>
              <w:right w:val="single" w:sz="4" w:space="0" w:color="auto"/>
            </w:tcBorders>
            <w:shd w:val="clear" w:color="auto" w:fill="auto"/>
          </w:tcPr>
          <w:p w14:paraId="66AFDB63" w14:textId="77777777" w:rsidR="00CF53E2" w:rsidRPr="00C42F6F" w:rsidRDefault="00CF53E2" w:rsidP="00600644">
            <w:pPr>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 xml:space="preserve">FUMC Building </w:t>
            </w:r>
          </w:p>
          <w:p w14:paraId="0380555C" w14:textId="77777777" w:rsidR="00CF53E2" w:rsidRPr="00C42F6F" w:rsidRDefault="00CF53E2" w:rsidP="00600644">
            <w:pPr>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350 11th Ave</w:t>
            </w:r>
          </w:p>
          <w:p w14:paraId="6D576F94" w14:textId="77777777" w:rsidR="00CF53E2" w:rsidRPr="00C42F6F" w:rsidRDefault="00CF53E2" w:rsidP="00600644">
            <w:pPr>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Longmont, CO 80501</w:t>
            </w:r>
          </w:p>
          <w:p w14:paraId="4E6073B5" w14:textId="77777777" w:rsidR="00CF53E2" w:rsidRPr="00C42F6F" w:rsidRDefault="00CF53E2" w:rsidP="00600644">
            <w:pPr>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Boulder County</w:t>
            </w:r>
          </w:p>
        </w:tc>
        <w:tc>
          <w:tcPr>
            <w:tcW w:w="2070" w:type="dxa"/>
            <w:tcBorders>
              <w:top w:val="single" w:sz="4" w:space="0" w:color="auto"/>
              <w:left w:val="single" w:sz="4" w:space="0" w:color="auto"/>
              <w:bottom w:val="single" w:sz="4" w:space="0" w:color="auto"/>
              <w:right w:val="single" w:sz="4" w:space="0" w:color="auto"/>
            </w:tcBorders>
            <w:shd w:val="clear" w:color="auto" w:fill="auto"/>
          </w:tcPr>
          <w:p w14:paraId="6543B2CE" w14:textId="77777777" w:rsidR="00CF53E2" w:rsidRPr="00C42F6F" w:rsidRDefault="00CF53E2" w:rsidP="00600644">
            <w:pPr>
              <w:ind w:left="-23"/>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24 children</w:t>
            </w:r>
          </w:p>
        </w:tc>
        <w:tc>
          <w:tcPr>
            <w:tcW w:w="2070" w:type="dxa"/>
            <w:tcBorders>
              <w:top w:val="single" w:sz="4" w:space="0" w:color="auto"/>
              <w:left w:val="single" w:sz="4" w:space="0" w:color="auto"/>
              <w:bottom w:val="single" w:sz="4" w:space="0" w:color="auto"/>
              <w:right w:val="single" w:sz="4" w:space="0" w:color="auto"/>
            </w:tcBorders>
          </w:tcPr>
          <w:p w14:paraId="712F70AF" w14:textId="77777777" w:rsidR="00CF53E2" w:rsidRPr="00C42F6F" w:rsidRDefault="00CF53E2" w:rsidP="00600644">
            <w:pPr>
              <w:ind w:left="-43"/>
              <w:rPr>
                <w:color w:val="000000"/>
                <w:kern w:val="0"/>
                <w:sz w:val="20"/>
                <w:szCs w:val="20"/>
                <w:bdr w:val="none" w:sz="0" w:space="0" w:color="auto" w:frame="1"/>
                <w14:ligatures w14:val="none"/>
              </w:rPr>
            </w:pPr>
          </w:p>
        </w:tc>
        <w:tc>
          <w:tcPr>
            <w:tcW w:w="1350" w:type="dxa"/>
            <w:tcBorders>
              <w:top w:val="single" w:sz="4" w:space="0" w:color="auto"/>
              <w:left w:val="single" w:sz="4" w:space="0" w:color="auto"/>
              <w:bottom w:val="single" w:sz="4" w:space="0" w:color="auto"/>
              <w:right w:val="single" w:sz="4" w:space="0" w:color="auto"/>
            </w:tcBorders>
          </w:tcPr>
          <w:p w14:paraId="4402E056" w14:textId="77777777" w:rsidR="00CF53E2" w:rsidRPr="00C42F6F" w:rsidRDefault="00CF53E2" w:rsidP="00600644">
            <w:pPr>
              <w:ind w:left="-43"/>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32 children</w:t>
            </w:r>
          </w:p>
        </w:tc>
        <w:tc>
          <w:tcPr>
            <w:tcW w:w="1260" w:type="dxa"/>
            <w:tcBorders>
              <w:top w:val="single" w:sz="4" w:space="0" w:color="auto"/>
              <w:left w:val="single" w:sz="4" w:space="0" w:color="auto"/>
              <w:bottom w:val="single" w:sz="4" w:space="0" w:color="auto"/>
              <w:right w:val="single" w:sz="4" w:space="0" w:color="auto"/>
            </w:tcBorders>
          </w:tcPr>
          <w:p w14:paraId="3D651956" w14:textId="77777777" w:rsidR="00CF53E2" w:rsidRPr="00C42F6F" w:rsidRDefault="00CF53E2" w:rsidP="00600644">
            <w:pPr>
              <w:ind w:left="-43"/>
              <w:rPr>
                <w:sz w:val="20"/>
                <w:szCs w:val="20"/>
              </w:rPr>
            </w:pPr>
            <w:r w:rsidRPr="00C42F6F">
              <w:rPr>
                <w:color w:val="000000"/>
                <w:sz w:val="20"/>
                <w:szCs w:val="20"/>
                <w:bdr w:val="none" w:sz="0" w:space="0" w:color="auto" w:frame="1"/>
              </w:rPr>
              <w:t>56</w:t>
            </w:r>
          </w:p>
        </w:tc>
      </w:tr>
      <w:tr w:rsidR="00CF53E2" w:rsidRPr="00C42F6F" w14:paraId="2527C525" w14:textId="77777777" w:rsidTr="00600644">
        <w:trPr>
          <w:trHeight w:val="100"/>
        </w:trPr>
        <w:tc>
          <w:tcPr>
            <w:tcW w:w="3150" w:type="dxa"/>
            <w:tcBorders>
              <w:top w:val="single" w:sz="4" w:space="0" w:color="auto"/>
              <w:left w:val="single" w:sz="4" w:space="0" w:color="auto"/>
              <w:bottom w:val="single" w:sz="4" w:space="0" w:color="auto"/>
              <w:right w:val="single" w:sz="4" w:space="0" w:color="auto"/>
            </w:tcBorders>
            <w:shd w:val="clear" w:color="auto" w:fill="auto"/>
          </w:tcPr>
          <w:p w14:paraId="429B34D4" w14:textId="77777777" w:rsidR="00CF53E2" w:rsidRPr="00C42F6F" w:rsidRDefault="00CF53E2" w:rsidP="00600644">
            <w:pPr>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Pace Building</w:t>
            </w:r>
            <w:r w:rsidRPr="00C42F6F">
              <w:rPr>
                <w:rStyle w:val="FootnoteReference"/>
                <w:color w:val="000000"/>
                <w:kern w:val="0"/>
                <w:sz w:val="20"/>
                <w:szCs w:val="20"/>
                <w:bdr w:val="none" w:sz="0" w:space="0" w:color="auto" w:frame="1"/>
                <w14:ligatures w14:val="none"/>
              </w:rPr>
              <w:footnoteReference w:id="4"/>
            </w:r>
          </w:p>
          <w:p w14:paraId="57468ADF" w14:textId="77777777" w:rsidR="00CF53E2" w:rsidRPr="00C42F6F" w:rsidRDefault="00CF53E2" w:rsidP="00600644">
            <w:pPr>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 xml:space="preserve">1650 Pace St.  </w:t>
            </w:r>
          </w:p>
          <w:p w14:paraId="484A6F64" w14:textId="77777777" w:rsidR="00CF53E2" w:rsidRPr="00C42F6F" w:rsidRDefault="00CF53E2" w:rsidP="00600644">
            <w:pPr>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 xml:space="preserve">Longmont, CO 80501 </w:t>
            </w:r>
          </w:p>
          <w:p w14:paraId="6AA03C1F" w14:textId="77777777" w:rsidR="00CF53E2" w:rsidRPr="00C42F6F" w:rsidRDefault="00CF53E2" w:rsidP="008812BC">
            <w:pPr>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Boulder County</w:t>
            </w:r>
          </w:p>
        </w:tc>
        <w:tc>
          <w:tcPr>
            <w:tcW w:w="2070" w:type="dxa"/>
            <w:tcBorders>
              <w:top w:val="single" w:sz="4" w:space="0" w:color="auto"/>
              <w:left w:val="single" w:sz="4" w:space="0" w:color="auto"/>
              <w:bottom w:val="single" w:sz="4" w:space="0" w:color="auto"/>
              <w:right w:val="single" w:sz="4" w:space="0" w:color="auto"/>
            </w:tcBorders>
            <w:shd w:val="clear" w:color="auto" w:fill="auto"/>
          </w:tcPr>
          <w:p w14:paraId="202F6793" w14:textId="77777777" w:rsidR="00CF53E2" w:rsidRPr="00C42F6F" w:rsidRDefault="00CF53E2" w:rsidP="008812BC">
            <w:pPr>
              <w:ind w:left="-23"/>
              <w:rPr>
                <w:color w:val="000000"/>
                <w:kern w:val="0"/>
                <w:sz w:val="20"/>
                <w:szCs w:val="20"/>
                <w:bdr w:val="none" w:sz="0" w:space="0" w:color="auto" w:frame="1"/>
                <w14:ligatures w14:val="none"/>
              </w:rPr>
            </w:pPr>
          </w:p>
        </w:tc>
        <w:tc>
          <w:tcPr>
            <w:tcW w:w="2070" w:type="dxa"/>
            <w:tcBorders>
              <w:top w:val="single" w:sz="4" w:space="0" w:color="auto"/>
              <w:left w:val="single" w:sz="4" w:space="0" w:color="auto"/>
              <w:bottom w:val="single" w:sz="4" w:space="0" w:color="auto"/>
              <w:right w:val="single" w:sz="4" w:space="0" w:color="auto"/>
            </w:tcBorders>
          </w:tcPr>
          <w:p w14:paraId="55A544F9" w14:textId="77777777" w:rsidR="00CF53E2" w:rsidRPr="00C42F6F" w:rsidRDefault="00CF53E2" w:rsidP="008812BC">
            <w:pPr>
              <w:ind w:left="-43"/>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36 children/</w:t>
            </w:r>
            <w:r>
              <w:rPr>
                <w:color w:val="000000"/>
                <w:kern w:val="0"/>
                <w:sz w:val="20"/>
                <w:szCs w:val="20"/>
                <w:bdr w:val="none" w:sz="0" w:space="0" w:color="auto" w:frame="1"/>
                <w14:ligatures w14:val="none"/>
              </w:rPr>
              <w:t xml:space="preserve"> </w:t>
            </w:r>
            <w:r w:rsidRPr="00C42F6F">
              <w:rPr>
                <w:color w:val="000000"/>
                <w:kern w:val="0"/>
                <w:sz w:val="20"/>
                <w:szCs w:val="20"/>
                <w:bdr w:val="none" w:sz="0" w:space="0" w:color="auto" w:frame="1"/>
                <w14:ligatures w14:val="none"/>
              </w:rPr>
              <w:t>pregnant women</w:t>
            </w:r>
          </w:p>
        </w:tc>
        <w:tc>
          <w:tcPr>
            <w:tcW w:w="1350" w:type="dxa"/>
            <w:tcBorders>
              <w:top w:val="single" w:sz="4" w:space="0" w:color="auto"/>
              <w:left w:val="single" w:sz="4" w:space="0" w:color="auto"/>
              <w:bottom w:val="single" w:sz="4" w:space="0" w:color="auto"/>
              <w:right w:val="single" w:sz="4" w:space="0" w:color="auto"/>
            </w:tcBorders>
          </w:tcPr>
          <w:p w14:paraId="4053E4BD" w14:textId="77777777" w:rsidR="00CF53E2" w:rsidRPr="00C42F6F" w:rsidRDefault="00CF53E2" w:rsidP="008812BC">
            <w:pPr>
              <w:ind w:left="-43"/>
              <w:rPr>
                <w:color w:val="000000"/>
                <w:kern w:val="0"/>
                <w:sz w:val="20"/>
                <w:szCs w:val="20"/>
                <w:bdr w:val="none" w:sz="0" w:space="0" w:color="auto" w:frame="1"/>
                <w14:ligatures w14:val="none"/>
              </w:rPr>
            </w:pPr>
          </w:p>
        </w:tc>
        <w:tc>
          <w:tcPr>
            <w:tcW w:w="1260" w:type="dxa"/>
            <w:tcBorders>
              <w:top w:val="single" w:sz="4" w:space="0" w:color="auto"/>
              <w:left w:val="single" w:sz="4" w:space="0" w:color="auto"/>
              <w:bottom w:val="single" w:sz="4" w:space="0" w:color="auto"/>
              <w:right w:val="single" w:sz="4" w:space="0" w:color="auto"/>
            </w:tcBorders>
          </w:tcPr>
          <w:p w14:paraId="6D7B1028" w14:textId="77777777" w:rsidR="00CF53E2" w:rsidRPr="00C42F6F" w:rsidRDefault="00CF53E2" w:rsidP="008812BC">
            <w:pPr>
              <w:ind w:left="-43"/>
              <w:rPr>
                <w:sz w:val="20"/>
                <w:szCs w:val="20"/>
              </w:rPr>
            </w:pPr>
            <w:r w:rsidRPr="00C42F6F">
              <w:rPr>
                <w:color w:val="000000"/>
                <w:sz w:val="20"/>
                <w:szCs w:val="20"/>
                <w:bdr w:val="none" w:sz="0" w:space="0" w:color="auto" w:frame="1"/>
              </w:rPr>
              <w:t>36</w:t>
            </w:r>
          </w:p>
        </w:tc>
      </w:tr>
      <w:tr w:rsidR="00CF53E2" w:rsidRPr="00C42F6F" w14:paraId="18CFEE0B" w14:textId="77777777" w:rsidTr="00600644">
        <w:trPr>
          <w:trHeight w:val="188"/>
        </w:trPr>
        <w:tc>
          <w:tcPr>
            <w:tcW w:w="3150" w:type="dxa"/>
            <w:vMerge w:val="restart"/>
            <w:tcBorders>
              <w:top w:val="single" w:sz="4" w:space="0" w:color="auto"/>
              <w:left w:val="single" w:sz="4" w:space="0" w:color="auto"/>
              <w:right w:val="single" w:sz="4" w:space="0" w:color="auto"/>
            </w:tcBorders>
            <w:shd w:val="clear" w:color="auto" w:fill="auto"/>
          </w:tcPr>
          <w:p w14:paraId="3720AFA1" w14:textId="7C511895" w:rsidR="00630674" w:rsidRDefault="00CF53E2" w:rsidP="00600644">
            <w:pPr>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 xml:space="preserve">Longs Peak Building </w:t>
            </w:r>
          </w:p>
          <w:p w14:paraId="1430A288" w14:textId="77777777" w:rsidR="00630674" w:rsidRDefault="00CF53E2" w:rsidP="00600644">
            <w:pPr>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 xml:space="preserve">851 Meeker St.  </w:t>
            </w:r>
          </w:p>
          <w:p w14:paraId="01C2E49A" w14:textId="716393F9" w:rsidR="00CF53E2" w:rsidRPr="00C42F6F" w:rsidRDefault="00CF53E2" w:rsidP="00600644">
            <w:pPr>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Longmont, CO, 80501</w:t>
            </w:r>
          </w:p>
          <w:p w14:paraId="2CC8985A" w14:textId="77777777" w:rsidR="00CF53E2" w:rsidRPr="00C42F6F" w:rsidRDefault="00CF53E2" w:rsidP="008812BC">
            <w:pPr>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Boulder County</w:t>
            </w:r>
          </w:p>
        </w:tc>
        <w:tc>
          <w:tcPr>
            <w:tcW w:w="2070" w:type="dxa"/>
            <w:tcBorders>
              <w:top w:val="single" w:sz="4" w:space="0" w:color="auto"/>
              <w:left w:val="single" w:sz="4" w:space="0" w:color="auto"/>
              <w:bottom w:val="single" w:sz="4" w:space="0" w:color="auto"/>
              <w:right w:val="single" w:sz="4" w:space="0" w:color="auto"/>
            </w:tcBorders>
            <w:shd w:val="clear" w:color="auto" w:fill="auto"/>
          </w:tcPr>
          <w:p w14:paraId="26897536" w14:textId="77777777" w:rsidR="00CF53E2" w:rsidRPr="00C42F6F" w:rsidRDefault="00CF53E2" w:rsidP="008812BC">
            <w:pPr>
              <w:ind w:left="-23"/>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8 children</w:t>
            </w:r>
          </w:p>
        </w:tc>
        <w:tc>
          <w:tcPr>
            <w:tcW w:w="2070" w:type="dxa"/>
            <w:vMerge w:val="restart"/>
            <w:tcBorders>
              <w:top w:val="single" w:sz="4" w:space="0" w:color="auto"/>
              <w:left w:val="single" w:sz="4" w:space="0" w:color="auto"/>
              <w:right w:val="single" w:sz="4" w:space="0" w:color="auto"/>
            </w:tcBorders>
          </w:tcPr>
          <w:p w14:paraId="02627229" w14:textId="77777777" w:rsidR="00CF53E2" w:rsidRPr="00C42F6F" w:rsidRDefault="00CF53E2" w:rsidP="008812BC">
            <w:pPr>
              <w:ind w:left="-43"/>
              <w:rPr>
                <w:color w:val="000000"/>
                <w:kern w:val="0"/>
                <w:sz w:val="20"/>
                <w:szCs w:val="20"/>
                <w:bdr w:val="none" w:sz="0" w:space="0" w:color="auto" w:frame="1"/>
                <w14:ligatures w14:val="none"/>
              </w:rPr>
            </w:pPr>
          </w:p>
        </w:tc>
        <w:tc>
          <w:tcPr>
            <w:tcW w:w="1350" w:type="dxa"/>
            <w:vMerge w:val="restart"/>
            <w:tcBorders>
              <w:top w:val="single" w:sz="4" w:space="0" w:color="auto"/>
              <w:left w:val="single" w:sz="4" w:space="0" w:color="auto"/>
              <w:right w:val="single" w:sz="4" w:space="0" w:color="auto"/>
            </w:tcBorders>
          </w:tcPr>
          <w:p w14:paraId="15C244B2" w14:textId="77777777" w:rsidR="00CF53E2" w:rsidRPr="00C42F6F" w:rsidRDefault="00CF53E2" w:rsidP="00600644">
            <w:pPr>
              <w:ind w:left="-43"/>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46 children</w:t>
            </w:r>
            <w:r w:rsidRPr="00C42F6F">
              <w:rPr>
                <w:rStyle w:val="FootnoteReference"/>
                <w:color w:val="000000"/>
                <w:kern w:val="0"/>
                <w:sz w:val="20"/>
                <w:szCs w:val="20"/>
                <w:bdr w:val="none" w:sz="0" w:space="0" w:color="auto" w:frame="1"/>
                <w14:ligatures w14:val="none"/>
              </w:rPr>
              <w:footnoteReference w:id="5"/>
            </w:r>
          </w:p>
          <w:p w14:paraId="58D2242D" w14:textId="77777777" w:rsidR="00CF53E2" w:rsidRPr="00C42F6F" w:rsidRDefault="00CF53E2" w:rsidP="008812BC">
            <w:pPr>
              <w:ind w:left="-43"/>
              <w:rPr>
                <w:color w:val="000000"/>
                <w:kern w:val="0"/>
                <w:sz w:val="20"/>
                <w:szCs w:val="20"/>
                <w:bdr w:val="none" w:sz="0" w:space="0" w:color="auto" w:frame="1"/>
                <w14:ligatures w14:val="none"/>
              </w:rPr>
            </w:pPr>
          </w:p>
        </w:tc>
        <w:tc>
          <w:tcPr>
            <w:tcW w:w="1260" w:type="dxa"/>
            <w:vMerge w:val="restart"/>
            <w:tcBorders>
              <w:top w:val="single" w:sz="4" w:space="0" w:color="auto"/>
              <w:left w:val="single" w:sz="4" w:space="0" w:color="auto"/>
              <w:right w:val="single" w:sz="4" w:space="0" w:color="auto"/>
            </w:tcBorders>
          </w:tcPr>
          <w:p w14:paraId="10C2B615" w14:textId="77777777" w:rsidR="00CF53E2" w:rsidRPr="00C42F6F" w:rsidRDefault="00CF53E2" w:rsidP="008812BC">
            <w:pPr>
              <w:ind w:left="-43"/>
              <w:rPr>
                <w:sz w:val="20"/>
                <w:szCs w:val="20"/>
              </w:rPr>
            </w:pPr>
            <w:r w:rsidRPr="00C42F6F">
              <w:rPr>
                <w:color w:val="000000"/>
                <w:sz w:val="20"/>
                <w:szCs w:val="20"/>
                <w:bdr w:val="none" w:sz="0" w:space="0" w:color="auto" w:frame="1"/>
              </w:rPr>
              <w:t>54</w:t>
            </w:r>
          </w:p>
        </w:tc>
      </w:tr>
      <w:tr w:rsidR="00CF53E2" w:rsidRPr="00C42F6F" w14:paraId="76580BEC" w14:textId="77777777" w:rsidTr="00600644">
        <w:trPr>
          <w:trHeight w:val="365"/>
        </w:trPr>
        <w:tc>
          <w:tcPr>
            <w:tcW w:w="3150" w:type="dxa"/>
            <w:vMerge/>
            <w:tcBorders>
              <w:left w:val="single" w:sz="4" w:space="0" w:color="auto"/>
              <w:bottom w:val="single" w:sz="4" w:space="0" w:color="auto"/>
              <w:right w:val="single" w:sz="4" w:space="0" w:color="auto"/>
            </w:tcBorders>
            <w:shd w:val="clear" w:color="auto" w:fill="auto"/>
          </w:tcPr>
          <w:p w14:paraId="7BEBC820" w14:textId="77777777" w:rsidR="00CF53E2" w:rsidRPr="00C42F6F" w:rsidRDefault="00CF53E2" w:rsidP="00600644">
            <w:pPr>
              <w:rPr>
                <w:color w:val="000000"/>
                <w:kern w:val="0"/>
                <w:sz w:val="20"/>
                <w:szCs w:val="20"/>
                <w:bdr w:val="none" w:sz="0" w:space="0" w:color="auto" w:frame="1"/>
                <w14:ligatures w14:val="none"/>
              </w:rPr>
            </w:pPr>
          </w:p>
        </w:tc>
        <w:tc>
          <w:tcPr>
            <w:tcW w:w="2070" w:type="dxa"/>
            <w:tcBorders>
              <w:top w:val="single" w:sz="4" w:space="0" w:color="auto"/>
              <w:left w:val="single" w:sz="4" w:space="0" w:color="auto"/>
              <w:bottom w:val="single" w:sz="4" w:space="0" w:color="auto"/>
              <w:right w:val="single" w:sz="4" w:space="0" w:color="auto"/>
            </w:tcBorders>
            <w:shd w:val="clear" w:color="auto" w:fill="auto"/>
          </w:tcPr>
          <w:p w14:paraId="1F69734E" w14:textId="77777777" w:rsidR="00CF53E2" w:rsidRPr="00C42F6F" w:rsidRDefault="00CF53E2" w:rsidP="00600644">
            <w:pPr>
              <w:ind w:left="-23"/>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 xml:space="preserve">16 children </w:t>
            </w:r>
          </w:p>
          <w:p w14:paraId="2B793E98" w14:textId="77777777" w:rsidR="00CF53E2" w:rsidRPr="00C42F6F" w:rsidRDefault="00CF53E2" w:rsidP="00600644">
            <w:pPr>
              <w:ind w:left="-23"/>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(state subsidized slots, not included in EHS total)</w:t>
            </w:r>
          </w:p>
        </w:tc>
        <w:tc>
          <w:tcPr>
            <w:tcW w:w="2070" w:type="dxa"/>
            <w:vMerge/>
            <w:tcBorders>
              <w:left w:val="single" w:sz="4" w:space="0" w:color="auto"/>
              <w:bottom w:val="single" w:sz="4" w:space="0" w:color="auto"/>
              <w:right w:val="single" w:sz="4" w:space="0" w:color="auto"/>
            </w:tcBorders>
          </w:tcPr>
          <w:p w14:paraId="65631D17" w14:textId="77777777" w:rsidR="00CF53E2" w:rsidRPr="00C42F6F" w:rsidRDefault="00CF53E2" w:rsidP="008812BC">
            <w:pPr>
              <w:ind w:left="-43"/>
              <w:rPr>
                <w:color w:val="000000"/>
                <w:kern w:val="0"/>
                <w:sz w:val="20"/>
                <w:szCs w:val="20"/>
                <w:bdr w:val="none" w:sz="0" w:space="0" w:color="auto" w:frame="1"/>
                <w14:ligatures w14:val="none"/>
              </w:rPr>
            </w:pPr>
          </w:p>
        </w:tc>
        <w:tc>
          <w:tcPr>
            <w:tcW w:w="1350" w:type="dxa"/>
            <w:vMerge/>
            <w:tcBorders>
              <w:left w:val="single" w:sz="4" w:space="0" w:color="auto"/>
              <w:bottom w:val="single" w:sz="4" w:space="0" w:color="auto"/>
              <w:right w:val="single" w:sz="4" w:space="0" w:color="auto"/>
            </w:tcBorders>
          </w:tcPr>
          <w:p w14:paraId="265FED53" w14:textId="77777777" w:rsidR="00CF53E2" w:rsidRPr="00C42F6F" w:rsidRDefault="00CF53E2" w:rsidP="008812BC">
            <w:pPr>
              <w:ind w:left="-43"/>
              <w:rPr>
                <w:color w:val="000000"/>
                <w:kern w:val="0"/>
                <w:sz w:val="20"/>
                <w:szCs w:val="20"/>
                <w:bdr w:val="none" w:sz="0" w:space="0" w:color="auto" w:frame="1"/>
                <w14:ligatures w14:val="none"/>
              </w:rPr>
            </w:pPr>
          </w:p>
        </w:tc>
        <w:tc>
          <w:tcPr>
            <w:tcW w:w="1260" w:type="dxa"/>
            <w:vMerge/>
            <w:tcBorders>
              <w:left w:val="single" w:sz="4" w:space="0" w:color="auto"/>
              <w:bottom w:val="single" w:sz="4" w:space="0" w:color="auto"/>
              <w:right w:val="single" w:sz="4" w:space="0" w:color="auto"/>
            </w:tcBorders>
          </w:tcPr>
          <w:p w14:paraId="49204731" w14:textId="77777777" w:rsidR="00CF53E2" w:rsidRPr="00C42F6F" w:rsidRDefault="00CF53E2" w:rsidP="008812BC">
            <w:pPr>
              <w:ind w:left="-43"/>
              <w:rPr>
                <w:sz w:val="20"/>
                <w:szCs w:val="20"/>
              </w:rPr>
            </w:pPr>
          </w:p>
        </w:tc>
      </w:tr>
      <w:tr w:rsidR="00CF53E2" w:rsidRPr="00C42F6F" w14:paraId="2D0BF6D6" w14:textId="77777777" w:rsidTr="00600644">
        <w:trPr>
          <w:trHeight w:val="100"/>
        </w:trPr>
        <w:tc>
          <w:tcPr>
            <w:tcW w:w="3150" w:type="dxa"/>
            <w:tcBorders>
              <w:top w:val="single" w:sz="4" w:space="0" w:color="auto"/>
              <w:left w:val="single" w:sz="4" w:space="0" w:color="auto"/>
              <w:bottom w:val="single" w:sz="4" w:space="0" w:color="auto"/>
              <w:right w:val="single" w:sz="4" w:space="0" w:color="auto"/>
            </w:tcBorders>
            <w:shd w:val="clear" w:color="auto" w:fill="auto"/>
          </w:tcPr>
          <w:p w14:paraId="2ACE56DE" w14:textId="77777777" w:rsidR="00CF53E2" w:rsidRPr="00C42F6F" w:rsidRDefault="00CF53E2" w:rsidP="008812BC">
            <w:pPr>
              <w:keepNext/>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 xml:space="preserve">Meeker Center </w:t>
            </w:r>
          </w:p>
          <w:p w14:paraId="2987E7B5" w14:textId="77777777" w:rsidR="00630674" w:rsidRDefault="00CF53E2" w:rsidP="008812BC">
            <w:pPr>
              <w:keepNext/>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 xml:space="preserve">839 Meeker St.  </w:t>
            </w:r>
          </w:p>
          <w:p w14:paraId="48E75F7C" w14:textId="40F24683" w:rsidR="00CF53E2" w:rsidRPr="00C42F6F" w:rsidRDefault="00CF53E2" w:rsidP="008812BC">
            <w:pPr>
              <w:keepNext/>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Longmont, CO 80501</w:t>
            </w:r>
          </w:p>
          <w:p w14:paraId="6F46F3E8" w14:textId="77777777" w:rsidR="00CF53E2" w:rsidRPr="00C42F6F" w:rsidRDefault="00CF53E2" w:rsidP="00600644">
            <w:pPr>
              <w:keepNext/>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 xml:space="preserve">Boulder County   </w:t>
            </w:r>
          </w:p>
        </w:tc>
        <w:tc>
          <w:tcPr>
            <w:tcW w:w="2070" w:type="dxa"/>
            <w:tcBorders>
              <w:top w:val="single" w:sz="4" w:space="0" w:color="auto"/>
              <w:left w:val="single" w:sz="4" w:space="0" w:color="auto"/>
              <w:bottom w:val="single" w:sz="4" w:space="0" w:color="auto"/>
              <w:right w:val="single" w:sz="4" w:space="0" w:color="auto"/>
            </w:tcBorders>
            <w:shd w:val="clear" w:color="auto" w:fill="auto"/>
          </w:tcPr>
          <w:p w14:paraId="1007FFA6" w14:textId="77777777" w:rsidR="00CF53E2" w:rsidRPr="00C42F6F" w:rsidRDefault="00CF53E2" w:rsidP="00600644">
            <w:pPr>
              <w:keepNext/>
              <w:ind w:left="-23"/>
              <w:rPr>
                <w:color w:val="000000"/>
                <w:kern w:val="0"/>
                <w:sz w:val="20"/>
                <w:szCs w:val="20"/>
                <w:bdr w:val="none" w:sz="0" w:space="0" w:color="auto" w:frame="1"/>
                <w14:ligatures w14:val="none"/>
              </w:rPr>
            </w:pPr>
          </w:p>
        </w:tc>
        <w:tc>
          <w:tcPr>
            <w:tcW w:w="2070" w:type="dxa"/>
            <w:tcBorders>
              <w:top w:val="single" w:sz="4" w:space="0" w:color="auto"/>
              <w:left w:val="single" w:sz="4" w:space="0" w:color="auto"/>
              <w:bottom w:val="single" w:sz="4" w:space="0" w:color="auto"/>
              <w:right w:val="single" w:sz="4" w:space="0" w:color="auto"/>
            </w:tcBorders>
          </w:tcPr>
          <w:p w14:paraId="1DE73A3B" w14:textId="77777777" w:rsidR="00CF53E2" w:rsidRPr="00C42F6F" w:rsidRDefault="00CF53E2" w:rsidP="00600644">
            <w:pPr>
              <w:keepNext/>
              <w:ind w:left="-43"/>
              <w:rPr>
                <w:color w:val="000000"/>
                <w:kern w:val="0"/>
                <w:sz w:val="20"/>
                <w:szCs w:val="20"/>
                <w:bdr w:val="none" w:sz="0" w:space="0" w:color="auto" w:frame="1"/>
                <w14:ligatures w14:val="none"/>
              </w:rPr>
            </w:pPr>
          </w:p>
        </w:tc>
        <w:tc>
          <w:tcPr>
            <w:tcW w:w="1350" w:type="dxa"/>
            <w:tcBorders>
              <w:top w:val="single" w:sz="4" w:space="0" w:color="auto"/>
              <w:left w:val="single" w:sz="4" w:space="0" w:color="auto"/>
              <w:bottom w:val="single" w:sz="4" w:space="0" w:color="auto"/>
              <w:right w:val="single" w:sz="4" w:space="0" w:color="auto"/>
            </w:tcBorders>
          </w:tcPr>
          <w:p w14:paraId="4AB1A261" w14:textId="77777777" w:rsidR="00CF53E2" w:rsidRPr="00C42F6F" w:rsidRDefault="00CF53E2" w:rsidP="00600644">
            <w:pPr>
              <w:keepNext/>
              <w:ind w:left="-43"/>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32 children</w:t>
            </w:r>
          </w:p>
        </w:tc>
        <w:tc>
          <w:tcPr>
            <w:tcW w:w="1260" w:type="dxa"/>
            <w:tcBorders>
              <w:top w:val="single" w:sz="4" w:space="0" w:color="auto"/>
              <w:left w:val="single" w:sz="4" w:space="0" w:color="auto"/>
              <w:bottom w:val="single" w:sz="4" w:space="0" w:color="auto"/>
              <w:right w:val="single" w:sz="4" w:space="0" w:color="auto"/>
            </w:tcBorders>
          </w:tcPr>
          <w:p w14:paraId="1BAF3EE1" w14:textId="77777777" w:rsidR="00CF53E2" w:rsidRPr="00C42F6F" w:rsidRDefault="00CF53E2" w:rsidP="00600644">
            <w:pPr>
              <w:keepNext/>
              <w:ind w:left="-43"/>
              <w:rPr>
                <w:sz w:val="20"/>
                <w:szCs w:val="20"/>
              </w:rPr>
            </w:pPr>
            <w:r w:rsidRPr="00C42F6F">
              <w:rPr>
                <w:color w:val="000000"/>
                <w:sz w:val="20"/>
                <w:szCs w:val="20"/>
                <w:bdr w:val="none" w:sz="0" w:space="0" w:color="auto" w:frame="1"/>
              </w:rPr>
              <w:t>32</w:t>
            </w:r>
          </w:p>
        </w:tc>
      </w:tr>
      <w:tr w:rsidR="00CF53E2" w:rsidRPr="00C42F6F" w14:paraId="7AA19233" w14:textId="77777777" w:rsidTr="00600644">
        <w:trPr>
          <w:trHeight w:val="100"/>
        </w:trPr>
        <w:tc>
          <w:tcPr>
            <w:tcW w:w="3150" w:type="dxa"/>
            <w:tcBorders>
              <w:top w:val="single" w:sz="4" w:space="0" w:color="auto"/>
              <w:left w:val="single" w:sz="4" w:space="0" w:color="auto"/>
              <w:bottom w:val="single" w:sz="4" w:space="0" w:color="auto"/>
              <w:right w:val="single" w:sz="4" w:space="0" w:color="auto"/>
            </w:tcBorders>
            <w:shd w:val="clear" w:color="auto" w:fill="8EAADB"/>
          </w:tcPr>
          <w:p w14:paraId="3F0932F4" w14:textId="77777777" w:rsidR="00CF53E2" w:rsidRPr="00C42F6F" w:rsidRDefault="00CF53E2" w:rsidP="008812BC">
            <w:pPr>
              <w:rPr>
                <w:color w:val="000000"/>
                <w:kern w:val="0"/>
                <w:sz w:val="20"/>
                <w:szCs w:val="20"/>
                <w:bdr w:val="none" w:sz="0" w:space="0" w:color="auto" w:frame="1"/>
                <w14:ligatures w14:val="none"/>
              </w:rPr>
            </w:pPr>
          </w:p>
        </w:tc>
        <w:tc>
          <w:tcPr>
            <w:tcW w:w="2070" w:type="dxa"/>
            <w:tcBorders>
              <w:top w:val="single" w:sz="4" w:space="0" w:color="auto"/>
              <w:left w:val="single" w:sz="4" w:space="0" w:color="auto"/>
              <w:bottom w:val="single" w:sz="4" w:space="0" w:color="auto"/>
              <w:right w:val="single" w:sz="4" w:space="0" w:color="auto"/>
            </w:tcBorders>
            <w:shd w:val="clear" w:color="auto" w:fill="8EAADB"/>
          </w:tcPr>
          <w:p w14:paraId="5EF491DB" w14:textId="77777777" w:rsidR="00CF53E2" w:rsidRPr="00C42F6F" w:rsidRDefault="00CF53E2" w:rsidP="008812BC">
            <w:pPr>
              <w:ind w:left="-23"/>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32 EHS</w:t>
            </w:r>
          </w:p>
        </w:tc>
        <w:tc>
          <w:tcPr>
            <w:tcW w:w="2070" w:type="dxa"/>
            <w:tcBorders>
              <w:top w:val="single" w:sz="4" w:space="0" w:color="auto"/>
              <w:left w:val="single" w:sz="4" w:space="0" w:color="auto"/>
              <w:bottom w:val="single" w:sz="4" w:space="0" w:color="auto"/>
              <w:right w:val="single" w:sz="4" w:space="0" w:color="auto"/>
            </w:tcBorders>
            <w:shd w:val="clear" w:color="auto" w:fill="8EAADB"/>
          </w:tcPr>
          <w:p w14:paraId="678C68E1" w14:textId="77777777" w:rsidR="00CF53E2" w:rsidRPr="00C42F6F" w:rsidRDefault="00CF53E2" w:rsidP="008812BC">
            <w:pPr>
              <w:ind w:left="-43"/>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36 EHS Home Based</w:t>
            </w:r>
          </w:p>
        </w:tc>
        <w:tc>
          <w:tcPr>
            <w:tcW w:w="1350" w:type="dxa"/>
            <w:tcBorders>
              <w:top w:val="single" w:sz="4" w:space="0" w:color="auto"/>
              <w:left w:val="single" w:sz="4" w:space="0" w:color="auto"/>
              <w:bottom w:val="single" w:sz="4" w:space="0" w:color="auto"/>
              <w:right w:val="single" w:sz="4" w:space="0" w:color="auto"/>
            </w:tcBorders>
            <w:shd w:val="clear" w:color="auto" w:fill="8EAADB"/>
          </w:tcPr>
          <w:p w14:paraId="10A07647" w14:textId="77777777" w:rsidR="00CF53E2" w:rsidRPr="00C42F6F" w:rsidRDefault="00CF53E2" w:rsidP="008812BC">
            <w:pPr>
              <w:ind w:left="-43"/>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155 children</w:t>
            </w:r>
          </w:p>
        </w:tc>
        <w:tc>
          <w:tcPr>
            <w:tcW w:w="1260" w:type="dxa"/>
            <w:tcBorders>
              <w:top w:val="single" w:sz="4" w:space="0" w:color="auto"/>
              <w:left w:val="single" w:sz="4" w:space="0" w:color="auto"/>
              <w:bottom w:val="single" w:sz="4" w:space="0" w:color="auto"/>
              <w:right w:val="single" w:sz="4" w:space="0" w:color="auto"/>
            </w:tcBorders>
            <w:shd w:val="clear" w:color="auto" w:fill="8EAADB"/>
          </w:tcPr>
          <w:p w14:paraId="76E642E7" w14:textId="77777777" w:rsidR="00CF53E2" w:rsidRPr="00C42F6F" w:rsidRDefault="00CF53E2" w:rsidP="008812BC">
            <w:pPr>
              <w:ind w:left="-43"/>
              <w:rPr>
                <w:color w:val="000000"/>
                <w:kern w:val="0"/>
                <w:sz w:val="20"/>
                <w:szCs w:val="20"/>
                <w:bdr w:val="none" w:sz="0" w:space="0" w:color="auto" w:frame="1"/>
                <w14:ligatures w14:val="none"/>
              </w:rPr>
            </w:pPr>
            <w:r w:rsidRPr="00C42F6F">
              <w:rPr>
                <w:color w:val="000000"/>
                <w:kern w:val="0"/>
                <w:sz w:val="20"/>
                <w:szCs w:val="20"/>
                <w:bdr w:val="none" w:sz="0" w:space="0" w:color="auto" w:frame="1"/>
                <w14:ligatures w14:val="none"/>
              </w:rPr>
              <w:t>223</w:t>
            </w:r>
          </w:p>
        </w:tc>
      </w:tr>
    </w:tbl>
    <w:p w14:paraId="23729927" w14:textId="77777777" w:rsidR="00CF53E2" w:rsidRDefault="00CF53E2" w:rsidP="00CF53E2">
      <w:pPr>
        <w:spacing w:after="0"/>
      </w:pPr>
    </w:p>
    <w:p w14:paraId="3CCDB8D4" w14:textId="4625DD21" w:rsidR="002F6489" w:rsidRPr="00CF756A" w:rsidRDefault="00D05218" w:rsidP="00D52DBF">
      <w:pPr>
        <w:pStyle w:val="Heading2"/>
        <w:rPr>
          <w:color w:val="2D4D7E"/>
        </w:rPr>
      </w:pPr>
      <w:bookmarkStart w:id="15" w:name="_Toc106873460"/>
      <w:r w:rsidRPr="00AA4A46">
        <w:rPr>
          <w:color w:val="2D4D7E"/>
        </w:rPr>
        <w:t xml:space="preserve">Community </w:t>
      </w:r>
      <w:r w:rsidRPr="00CF756A">
        <w:rPr>
          <w:color w:val="2D4D7E"/>
        </w:rPr>
        <w:t>Assessment</w:t>
      </w:r>
      <w:bookmarkEnd w:id="15"/>
    </w:p>
    <w:p w14:paraId="35956E44" w14:textId="6CB45A2A" w:rsidR="00D2626B" w:rsidRPr="00235D3E" w:rsidRDefault="00D2626B" w:rsidP="00D2626B">
      <w:r w:rsidRPr="00235D3E">
        <w:t xml:space="preserve">While the Boulder County Head Start and Wild Plum Center </w:t>
      </w:r>
      <w:r w:rsidR="00BD3BEF">
        <w:t xml:space="preserve">service </w:t>
      </w:r>
      <w:r w:rsidR="005B1441">
        <w:t>areas</w:t>
      </w:r>
      <w:r w:rsidRPr="00235D3E">
        <w:t xml:space="preserve"> are distinct within the constraints of the Boulder Valley School District (BVSD) attendance area (served by BCHS), and the St. Vrain Valley School District attendance area (served by WPC) </w:t>
      </w:r>
      <w:r w:rsidR="003E3709">
        <w:t xml:space="preserve">in Boulder County, </w:t>
      </w:r>
      <w:r w:rsidRPr="00235D3E">
        <w:t xml:space="preserve">there are many data sets included in this Community Assessment that speak to </w:t>
      </w:r>
      <w:r w:rsidR="00556F70">
        <w:t xml:space="preserve">both </w:t>
      </w:r>
      <w:r w:rsidR="00BD3BEF">
        <w:t>service area</w:t>
      </w:r>
      <w:r w:rsidRPr="00235D3E">
        <w:t xml:space="preserve"> population</w:t>
      </w:r>
      <w:r w:rsidR="00556F70">
        <w:t>s</w:t>
      </w:r>
      <w:r w:rsidRPr="00235D3E">
        <w:t xml:space="preserve"> and also to the greater population</w:t>
      </w:r>
      <w:r w:rsidR="00D024EC">
        <w:t xml:space="preserve">, seen </w:t>
      </w:r>
      <w:r w:rsidR="00621A2C">
        <w:t>at the</w:t>
      </w:r>
      <w:r w:rsidRPr="00235D3E">
        <w:t xml:space="preserve"> </w:t>
      </w:r>
      <w:r w:rsidR="00235D3E">
        <w:t>Census County Division (</w:t>
      </w:r>
      <w:r w:rsidRPr="00235D3E">
        <w:t>CCD</w:t>
      </w:r>
      <w:r w:rsidR="00235D3E">
        <w:t>), zip code</w:t>
      </w:r>
      <w:r w:rsidRPr="00235D3E">
        <w:t xml:space="preserve"> and </w:t>
      </w:r>
      <w:r w:rsidR="003E3709">
        <w:t>c</w:t>
      </w:r>
      <w:r w:rsidRPr="00235D3E">
        <w:t>ounty</w:t>
      </w:r>
      <w:r w:rsidR="00D024EC">
        <w:t xml:space="preserve"> level</w:t>
      </w:r>
      <w:r w:rsidRPr="00235D3E">
        <w:t xml:space="preserve">. </w:t>
      </w:r>
      <w:r w:rsidR="00235D3E">
        <w:t>This</w:t>
      </w:r>
      <w:r w:rsidRPr="00235D3E">
        <w:t xml:space="preserve"> joint assessment allows for efficiencies to be realized and greater community-wide collaborative efforts to benefit the children and families in both </w:t>
      </w:r>
      <w:r w:rsidR="00BD3BEF">
        <w:t xml:space="preserve">service </w:t>
      </w:r>
      <w:r w:rsidR="005B1441">
        <w:t>areas</w:t>
      </w:r>
      <w:r w:rsidRPr="00235D3E">
        <w:t>.</w:t>
      </w:r>
    </w:p>
    <w:p w14:paraId="40B3EEEF" w14:textId="5A01A67B" w:rsidR="00D2626B" w:rsidRPr="00235D3E" w:rsidRDefault="00D2626B" w:rsidP="00D2626B">
      <w:r w:rsidRPr="00235D3E">
        <w:t xml:space="preserve">BCHS and WPC completed </w:t>
      </w:r>
      <w:r w:rsidR="005C63BA">
        <w:t xml:space="preserve">their </w:t>
      </w:r>
      <w:r w:rsidRPr="00235D3E">
        <w:t xml:space="preserve">last joint community assessment in 2019. </w:t>
      </w:r>
      <w:r w:rsidRPr="00235D3E">
        <w:rPr>
          <w:i/>
          <w:iCs/>
        </w:rPr>
        <w:t>The Community Need and Resource Assessment for Head Start Programs Serving Boulder County, 2019,</w:t>
      </w:r>
      <w:r w:rsidRPr="00235D3E">
        <w:t xml:space="preserve"> identified needs of children and families in the </w:t>
      </w:r>
      <w:r w:rsidR="00BD3BEF">
        <w:t xml:space="preserve">service </w:t>
      </w:r>
      <w:r w:rsidR="005B1441">
        <w:t>areas</w:t>
      </w:r>
      <w:r w:rsidRPr="00235D3E">
        <w:t xml:space="preserve"> – such as employment, health, and economic support – and highlighted the important role of both agencies and community resource providers in helping to meet families’ needs. The 2019 report provided new and updated data to ensure BCHS and WPC had the most current, accurate, and comprehensive information for program planning. As the report pre-dated the COVID-19 pandemic, this current report is the first opportunity to reflect on the potential impacts of the health crisis on families, communities, and the child care industry. </w:t>
      </w:r>
    </w:p>
    <w:p w14:paraId="5D06A5C5" w14:textId="62AF0A54" w:rsidR="00D2626B" w:rsidRPr="00235D3E" w:rsidRDefault="00D2626B" w:rsidP="00113770">
      <w:r w:rsidRPr="00235D3E">
        <w:t xml:space="preserve">The primary purpose of this community assessment is to provide data and information to support Head Start/Early Head Start program planning. It is an opportunity for the agencies to explore the needs of </w:t>
      </w:r>
      <w:r w:rsidRPr="00235D3E">
        <w:lastRenderedPageBreak/>
        <w:t xml:space="preserve">children birth to age </w:t>
      </w:r>
      <w:r w:rsidR="00235D3E">
        <w:t>five</w:t>
      </w:r>
      <w:r w:rsidRPr="00235D3E">
        <w:t xml:space="preserve"> within the </w:t>
      </w:r>
      <w:r w:rsidR="00BD3BEF">
        <w:t>service areas</w:t>
      </w:r>
      <w:r w:rsidRPr="00235D3E">
        <w:t xml:space="preserve">, and to look closely at the availability of resources and early learning services for young children and their families. </w:t>
      </w:r>
    </w:p>
    <w:p w14:paraId="2023F7F6" w14:textId="77777777" w:rsidR="00A07A02" w:rsidRPr="00A378F8" w:rsidRDefault="00A07A02" w:rsidP="00A07A02">
      <w:pPr>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FFF098"/>
        <w:spacing w:after="120"/>
        <w:rPr>
          <w:rFonts w:ascii="Tw Cen MT" w:eastAsia="MS Gothic" w:hAnsi="Tw Cen MT" w:cs="Calibri"/>
          <w:b/>
        </w:rPr>
      </w:pPr>
      <w:r w:rsidRPr="00A75C46">
        <w:rPr>
          <w:rFonts w:ascii="Tw Cen MT" w:eastAsia="MS Gothic" w:hAnsi="Tw Cen MT" w:cs="Calibri"/>
          <w:b/>
        </w:rPr>
        <w:t>Growing and Changing Community Need Due to COVID-19</w:t>
      </w:r>
    </w:p>
    <w:p w14:paraId="1EEC4973" w14:textId="6755ACE2" w:rsidR="00A07A02" w:rsidRDefault="00A07A02" w:rsidP="00A07A02">
      <w:pPr>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FFF098"/>
        <w:rPr>
          <w:rFonts w:ascii="Tw Cen MT" w:hAnsi="Tw Cen MT"/>
          <w:highlight w:val="cyan"/>
        </w:rPr>
      </w:pPr>
      <w:r w:rsidRPr="00AA4DD3">
        <w:rPr>
          <w:rFonts w:ascii="Tw Cen MT" w:eastAsia="MS Gothic" w:hAnsi="Tw Cen MT" w:cs="Calibri"/>
        </w:rPr>
        <w:t>In December 2019, COVID-19 emerged as a new infectious disease in Wuhan, China. COVID-19 quickly spread throughout the world, and on March 11, 2020</w:t>
      </w:r>
      <w:r>
        <w:rPr>
          <w:rFonts w:ascii="Tw Cen MT" w:eastAsia="MS Gothic" w:hAnsi="Tw Cen MT" w:cs="Calibri"/>
        </w:rPr>
        <w:t>,</w:t>
      </w:r>
      <w:r w:rsidRPr="00AA4DD3">
        <w:rPr>
          <w:rFonts w:ascii="Tw Cen MT" w:eastAsia="MS Gothic" w:hAnsi="Tw Cen MT" w:cs="Calibri"/>
        </w:rPr>
        <w:t xml:space="preserve"> the World Health Organization (WHO) declared COVID-19 a pandemic.</w:t>
      </w:r>
      <w:r w:rsidRPr="00AA4DD3">
        <w:rPr>
          <w:rStyle w:val="EndnoteReference"/>
          <w:rFonts w:ascii="Tw Cen MT" w:eastAsia="MS Gothic" w:hAnsi="Tw Cen MT" w:cs="Calibri"/>
        </w:rPr>
        <w:endnoteReference w:id="6"/>
      </w:r>
      <w:r w:rsidRPr="00AA4DD3">
        <w:rPr>
          <w:rFonts w:ascii="Tw Cen MT" w:eastAsia="MS Gothic" w:hAnsi="Tw Cen MT" w:cs="Calibri"/>
        </w:rPr>
        <w:t xml:space="preserve"> </w:t>
      </w:r>
      <w:r w:rsidRPr="001C22AE">
        <w:rPr>
          <w:rFonts w:ascii="Tw Cen MT" w:hAnsi="Tw Cen MT"/>
        </w:rPr>
        <w:t xml:space="preserve">Across the </w:t>
      </w:r>
      <w:r w:rsidR="00BD3BEF">
        <w:rPr>
          <w:rFonts w:ascii="Tw Cen MT" w:hAnsi="Tw Cen MT"/>
        </w:rPr>
        <w:t>service areas</w:t>
      </w:r>
      <w:r w:rsidRPr="001C22AE">
        <w:rPr>
          <w:rFonts w:ascii="Tw Cen MT" w:hAnsi="Tw Cen MT"/>
        </w:rPr>
        <w:t xml:space="preserve"> and across the U.S., COVID-19 is impacting the health and wellbeing of </w:t>
      </w:r>
      <w:r w:rsidRPr="005B578A">
        <w:rPr>
          <w:rFonts w:ascii="Tw Cen MT" w:hAnsi="Tw Cen MT"/>
        </w:rPr>
        <w:t>communities. As of J</w:t>
      </w:r>
      <w:r w:rsidR="006E0F23" w:rsidRPr="005B578A">
        <w:rPr>
          <w:rFonts w:ascii="Tw Cen MT" w:hAnsi="Tw Cen MT"/>
        </w:rPr>
        <w:t>une</w:t>
      </w:r>
      <w:r w:rsidRPr="005B578A">
        <w:rPr>
          <w:rFonts w:ascii="Tw Cen MT" w:hAnsi="Tw Cen MT"/>
        </w:rPr>
        <w:t xml:space="preserve"> 2022, there were more than 1.</w:t>
      </w:r>
      <w:r w:rsidR="00235D3E">
        <w:rPr>
          <w:rFonts w:ascii="Tw Cen MT" w:hAnsi="Tw Cen MT"/>
        </w:rPr>
        <w:t>5</w:t>
      </w:r>
      <w:r w:rsidRPr="005B578A">
        <w:rPr>
          <w:rFonts w:ascii="Tw Cen MT" w:hAnsi="Tw Cen MT"/>
        </w:rPr>
        <w:t xml:space="preserve"> million confirmed cases of COVID-19 in the State of </w:t>
      </w:r>
      <w:r w:rsidR="006E0F23" w:rsidRPr="005B578A">
        <w:rPr>
          <w:rFonts w:ascii="Tw Cen MT" w:hAnsi="Tw Cen MT"/>
        </w:rPr>
        <w:t>Colorado</w:t>
      </w:r>
      <w:r w:rsidRPr="005B578A">
        <w:rPr>
          <w:rFonts w:ascii="Tw Cen MT" w:hAnsi="Tw Cen MT"/>
        </w:rPr>
        <w:t xml:space="preserve">, with over </w:t>
      </w:r>
      <w:r w:rsidR="006E0F23" w:rsidRPr="005B578A">
        <w:rPr>
          <w:rFonts w:ascii="Tw Cen MT" w:hAnsi="Tw Cen MT"/>
        </w:rPr>
        <w:t>12,8</w:t>
      </w:r>
      <w:r w:rsidR="00235D3E">
        <w:rPr>
          <w:rFonts w:ascii="Tw Cen MT" w:hAnsi="Tw Cen MT"/>
        </w:rPr>
        <w:t>5</w:t>
      </w:r>
      <w:r w:rsidR="006E0F23" w:rsidRPr="005B578A">
        <w:rPr>
          <w:rFonts w:ascii="Tw Cen MT" w:hAnsi="Tw Cen MT"/>
        </w:rPr>
        <w:t>0</w:t>
      </w:r>
      <w:r w:rsidRPr="005B578A">
        <w:rPr>
          <w:rFonts w:ascii="Tw Cen MT" w:hAnsi="Tw Cen MT"/>
        </w:rPr>
        <w:t xml:space="preserve"> deaths </w:t>
      </w:r>
      <w:r w:rsidR="006E0F23" w:rsidRPr="005B578A">
        <w:rPr>
          <w:rFonts w:ascii="Tw Cen MT" w:hAnsi="Tw Cen MT"/>
        </w:rPr>
        <w:t xml:space="preserve">attributed to the </w:t>
      </w:r>
      <w:r w:rsidRPr="005B578A">
        <w:rPr>
          <w:rFonts w:ascii="Tw Cen MT" w:hAnsi="Tw Cen MT"/>
        </w:rPr>
        <w:t>disease</w:t>
      </w:r>
      <w:r w:rsidR="006E0F23" w:rsidRPr="005B578A">
        <w:rPr>
          <w:rFonts w:ascii="Tw Cen MT" w:hAnsi="Tw Cen MT"/>
        </w:rPr>
        <w:t xml:space="preserve"> statewide</w:t>
      </w:r>
      <w:r w:rsidRPr="005B578A">
        <w:rPr>
          <w:rFonts w:ascii="Tw Cen MT" w:hAnsi="Tw Cen MT"/>
        </w:rPr>
        <w:t>.</w:t>
      </w:r>
      <w:r w:rsidR="005B578A" w:rsidRPr="00EF555C">
        <w:rPr>
          <w:rStyle w:val="EndnoteReference"/>
          <w:rFonts w:ascii="Tw Cen MT" w:eastAsia="MS Gothic" w:hAnsi="Tw Cen MT" w:cs="Calibri"/>
          <w:b/>
          <w:sz w:val="19"/>
          <w:szCs w:val="19"/>
        </w:rPr>
        <w:endnoteReference w:id="7"/>
      </w:r>
    </w:p>
    <w:p w14:paraId="69CA7347" w14:textId="2184EB5D" w:rsidR="00A07A02" w:rsidRDefault="00A07A02" w:rsidP="00A07A02">
      <w:pPr>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FFF098"/>
        <w:spacing w:after="120"/>
        <w:rPr>
          <w:rFonts w:ascii="Tw Cen MT" w:hAnsi="Tw Cen MT"/>
        </w:rPr>
      </w:pPr>
      <w:r w:rsidRPr="0089458C">
        <w:rPr>
          <w:rFonts w:ascii="Tw Cen MT" w:hAnsi="Tw Cen MT"/>
        </w:rPr>
        <w:t>Short-term impacts of COVID-19 are described throughout this report</w:t>
      </w:r>
      <w:r>
        <w:rPr>
          <w:rFonts w:ascii="Tw Cen MT" w:hAnsi="Tw Cen MT"/>
        </w:rPr>
        <w:t xml:space="preserve">, including reflections from </w:t>
      </w:r>
      <w:r w:rsidR="007A2385">
        <w:rPr>
          <w:rFonts w:ascii="Tw Cen MT" w:hAnsi="Tw Cen MT"/>
        </w:rPr>
        <w:t>BCHS/WPC</w:t>
      </w:r>
      <w:r w:rsidRPr="001C22AE">
        <w:rPr>
          <w:rFonts w:ascii="Tw Cen MT" w:hAnsi="Tw Cen MT"/>
        </w:rPr>
        <w:t xml:space="preserve"> </w:t>
      </w:r>
      <w:r>
        <w:rPr>
          <w:rFonts w:ascii="Tw Cen MT" w:hAnsi="Tw Cen MT"/>
        </w:rPr>
        <w:t>leadership team members who describe deep and lasting health and economic impacts on families and staff. L</w:t>
      </w:r>
      <w:r w:rsidRPr="0089458C">
        <w:rPr>
          <w:rFonts w:ascii="Tw Cen MT" w:hAnsi="Tw Cen MT"/>
        </w:rPr>
        <w:t>ong-term impacts of COVID-19 are developing</w:t>
      </w:r>
      <w:r>
        <w:rPr>
          <w:rFonts w:ascii="Tw Cen MT" w:hAnsi="Tw Cen MT"/>
        </w:rPr>
        <w:t>,</w:t>
      </w:r>
      <w:r w:rsidRPr="0089458C">
        <w:rPr>
          <w:rFonts w:ascii="Tw Cen MT" w:hAnsi="Tw Cen MT"/>
        </w:rPr>
        <w:t xml:space="preserve"> and will continue to be a factor in the </w:t>
      </w:r>
      <w:r>
        <w:rPr>
          <w:rFonts w:ascii="Tw Cen MT" w:hAnsi="Tw Cen MT"/>
        </w:rPr>
        <w:t xml:space="preserve">overall </w:t>
      </w:r>
      <w:r w:rsidRPr="0089458C">
        <w:rPr>
          <w:rFonts w:ascii="Tw Cen MT" w:hAnsi="Tw Cen MT"/>
        </w:rPr>
        <w:t xml:space="preserve">health of </w:t>
      </w:r>
      <w:r w:rsidR="007A2385">
        <w:rPr>
          <w:rFonts w:ascii="Tw Cen MT" w:hAnsi="Tw Cen MT"/>
        </w:rPr>
        <w:t xml:space="preserve">and wellbeing of </w:t>
      </w:r>
      <w:r w:rsidRPr="0089458C">
        <w:rPr>
          <w:rFonts w:ascii="Tw Cen MT" w:hAnsi="Tw Cen MT"/>
        </w:rPr>
        <w:t>communities</w:t>
      </w:r>
      <w:r w:rsidR="00D26889">
        <w:rPr>
          <w:rFonts w:ascii="Tw Cen MT" w:hAnsi="Tw Cen MT"/>
        </w:rPr>
        <w:t>, influencing</w:t>
      </w:r>
      <w:r w:rsidRPr="0089458C">
        <w:rPr>
          <w:rFonts w:ascii="Tw Cen MT" w:hAnsi="Tw Cen MT"/>
        </w:rPr>
        <w:t xml:space="preserve"> the needs of children and families in the </w:t>
      </w:r>
      <w:r w:rsidR="00BD3BEF">
        <w:rPr>
          <w:rFonts w:ascii="Tw Cen MT" w:hAnsi="Tw Cen MT"/>
        </w:rPr>
        <w:t>service areas</w:t>
      </w:r>
      <w:r w:rsidRPr="0089458C">
        <w:rPr>
          <w:rFonts w:ascii="Tw Cen MT" w:hAnsi="Tw Cen MT"/>
        </w:rPr>
        <w:t>.</w:t>
      </w:r>
    </w:p>
    <w:p w14:paraId="506617A9" w14:textId="1B726F91" w:rsidR="00B84D5E" w:rsidRPr="008529DA" w:rsidRDefault="005E7669" w:rsidP="008529DA">
      <w:pPr>
        <w:rPr>
          <w:rFonts w:asciiTheme="majorHAnsi" w:hAnsiTheme="majorHAnsi"/>
          <w:caps/>
          <w:color w:val="1F3455"/>
          <w:sz w:val="32"/>
          <w:szCs w:val="32"/>
        </w:rPr>
      </w:pPr>
      <w:r>
        <w:rPr>
          <w:color w:val="1F3455"/>
        </w:rPr>
        <w:br w:type="page"/>
      </w:r>
      <w:bookmarkStart w:id="16" w:name="_Toc106873461"/>
      <w:r w:rsidR="00050177" w:rsidRPr="008529DA">
        <w:rPr>
          <w:rFonts w:asciiTheme="majorHAnsi" w:hAnsiTheme="majorHAnsi"/>
          <w:b/>
          <w:color w:val="294570"/>
          <w:spacing w:val="20"/>
          <w:sz w:val="28"/>
          <w:szCs w:val="28"/>
        </w:rPr>
        <w:lastRenderedPageBreak/>
        <w:t>Methodology</w:t>
      </w:r>
      <w:bookmarkEnd w:id="16"/>
    </w:p>
    <w:p w14:paraId="4A9169F1" w14:textId="7BEC6328" w:rsidR="003B5EE6" w:rsidRPr="00AA4A46" w:rsidRDefault="005C0B5E" w:rsidP="00A17B5D">
      <w:pPr>
        <w:pStyle w:val="Heading2"/>
        <w:spacing w:before="0"/>
        <w:contextualSpacing w:val="0"/>
        <w:rPr>
          <w:rFonts w:eastAsia="Times New Roman"/>
          <w:caps/>
          <w:color w:val="294570"/>
        </w:rPr>
      </w:pPr>
      <w:bookmarkStart w:id="17" w:name="_Toc106873462"/>
      <w:r w:rsidRPr="00AA4A46">
        <w:rPr>
          <w:color w:val="294570"/>
        </w:rPr>
        <w:t>Head</w:t>
      </w:r>
      <w:r w:rsidR="00050177" w:rsidRPr="00AA4A46">
        <w:rPr>
          <w:color w:val="294570"/>
        </w:rPr>
        <w:t xml:space="preserve"> Start Program Performance Standards</w:t>
      </w:r>
      <w:bookmarkEnd w:id="17"/>
    </w:p>
    <w:p w14:paraId="1A968088" w14:textId="2F9DD857" w:rsidR="00C95033" w:rsidRPr="00235D3E" w:rsidRDefault="00C95033" w:rsidP="00C95033">
      <w:pPr>
        <w:spacing w:after="160"/>
        <w:rPr>
          <w:i/>
        </w:rPr>
      </w:pPr>
      <w:bookmarkStart w:id="18" w:name="_Toc371403627"/>
      <w:r w:rsidRPr="00235D3E">
        <w:t xml:space="preserve">Community assessment is a central aspect of any Head Start or Early Head Start program, serving as a tool for program planning and implementation. The recently revised Head Start Program Performance Standards (HSPPS), Section 1302.11, </w:t>
      </w:r>
      <w:r w:rsidRPr="00235D3E">
        <w:rPr>
          <w:i/>
        </w:rPr>
        <w:t>Determining community strengths, needs, and resources</w:t>
      </w:r>
      <w:r w:rsidRPr="00235D3E">
        <w:t>, requires that programs complete a community assessment once during each five-year grant period and must review and update the community assessment annually.</w:t>
      </w:r>
      <w:r w:rsidRPr="00235D3E">
        <w:rPr>
          <w:vertAlign w:val="superscript"/>
        </w:rPr>
        <w:endnoteReference w:id="8"/>
      </w:r>
      <w:r w:rsidRPr="00235D3E">
        <w:t xml:space="preserve"> This </w:t>
      </w:r>
      <w:r w:rsidRPr="00235D3E">
        <w:rPr>
          <w:i/>
        </w:rPr>
        <w:t>2022 Boulder County Head Start and Wild Plum Center</w:t>
      </w:r>
      <w:r w:rsidRPr="00235D3E">
        <w:t xml:space="preserve"> </w:t>
      </w:r>
      <w:r w:rsidRPr="00235D3E">
        <w:rPr>
          <w:i/>
        </w:rPr>
        <w:t xml:space="preserve">Head Start/Early Head Start Community Assessment </w:t>
      </w:r>
      <w:r w:rsidRPr="00235D3E">
        <w:t xml:space="preserve">provides data and information to describe the strengths, needs, and resources of its Head Start/Early Head Start program and </w:t>
      </w:r>
      <w:r w:rsidR="00BD3BEF">
        <w:t>service areas</w:t>
      </w:r>
      <w:r w:rsidRPr="00235D3E">
        <w:t xml:space="preserve">. Data from the community assessment will be used by the agency, in collaboration with the Governing Board and Policy Council, to determine immediate and longer-term goals and objectives for the program. </w:t>
      </w:r>
    </w:p>
    <w:p w14:paraId="1ACD98EE" w14:textId="77777777" w:rsidR="00C95033" w:rsidRPr="00235D3E" w:rsidRDefault="00C95033" w:rsidP="00C95033">
      <w:pPr>
        <w:spacing w:after="160"/>
      </w:pPr>
      <w:r w:rsidRPr="00235D3E">
        <w:t>Per the HSPPS, Section 1302.11</w:t>
      </w:r>
      <w:r w:rsidRPr="00235D3E">
        <w:rPr>
          <w:vertAlign w:val="superscript"/>
        </w:rPr>
        <w:endnoteReference w:id="9"/>
      </w:r>
      <w:r w:rsidRPr="00235D3E">
        <w:t xml:space="preserve">, required data presented in the 2022 Community Assessment includes: </w:t>
      </w:r>
    </w:p>
    <w:p w14:paraId="5C70ACCA" w14:textId="77777777" w:rsidR="00C95033" w:rsidRPr="00235D3E" w:rsidRDefault="00C95033" w:rsidP="00C95033">
      <w:pPr>
        <w:pStyle w:val="ListParagraph"/>
        <w:numPr>
          <w:ilvl w:val="0"/>
          <w:numId w:val="12"/>
        </w:numPr>
        <w:spacing w:after="160"/>
      </w:pPr>
      <w:r w:rsidRPr="00235D3E">
        <w:t xml:space="preserve">The number of eligible infants, toddlers, preschool age children, and expectant mothers, including their geographic location, race, ethnicity, and languages they speak, including: </w:t>
      </w:r>
    </w:p>
    <w:p w14:paraId="69A1A26A" w14:textId="77777777" w:rsidR="00C95033" w:rsidRPr="00235D3E" w:rsidRDefault="00C95033" w:rsidP="00C95033">
      <w:pPr>
        <w:pStyle w:val="ListParagraph"/>
        <w:numPr>
          <w:ilvl w:val="1"/>
          <w:numId w:val="12"/>
        </w:numPr>
        <w:spacing w:after="160"/>
      </w:pPr>
      <w:r w:rsidRPr="00235D3E">
        <w:t xml:space="preserve">Children experiencing homelessness in collaboration with, to the extent possible, McKinney-Vento Local Education Agency Liaisons (42 U.S.C. 11432 (6)(A)); </w:t>
      </w:r>
    </w:p>
    <w:p w14:paraId="78E09EF6" w14:textId="77777777" w:rsidR="00C95033" w:rsidRPr="00235D3E" w:rsidRDefault="00C95033" w:rsidP="00C95033">
      <w:pPr>
        <w:pStyle w:val="ListParagraph"/>
        <w:numPr>
          <w:ilvl w:val="1"/>
          <w:numId w:val="12"/>
        </w:numPr>
        <w:spacing w:after="160"/>
      </w:pPr>
      <w:r w:rsidRPr="00235D3E">
        <w:t xml:space="preserve">Children in foster care; </w:t>
      </w:r>
    </w:p>
    <w:p w14:paraId="5C3F3721" w14:textId="77777777" w:rsidR="00C95033" w:rsidRPr="00235D3E" w:rsidRDefault="00C95033" w:rsidP="00C95033">
      <w:pPr>
        <w:pStyle w:val="ListParagraph"/>
        <w:numPr>
          <w:ilvl w:val="1"/>
          <w:numId w:val="12"/>
        </w:numPr>
        <w:spacing w:after="160"/>
      </w:pPr>
      <w:r w:rsidRPr="00235D3E">
        <w:t xml:space="preserve">Children with disabilities, including types of disabilities and relevant services and resources provided to these children by community agencies; </w:t>
      </w:r>
    </w:p>
    <w:p w14:paraId="0032DF42" w14:textId="77777777" w:rsidR="00C95033" w:rsidRPr="00235D3E" w:rsidRDefault="00C95033" w:rsidP="00C95033">
      <w:pPr>
        <w:pStyle w:val="ListParagraph"/>
        <w:numPr>
          <w:ilvl w:val="0"/>
          <w:numId w:val="12"/>
        </w:numPr>
        <w:spacing w:after="160"/>
      </w:pPr>
      <w:r w:rsidRPr="00235D3E">
        <w:t xml:space="preserve">The education, health, nutrition and social service needs of eligible children and their families, including prevalent social or economic factors that impact their well-being; </w:t>
      </w:r>
    </w:p>
    <w:p w14:paraId="3AAB9A87" w14:textId="77777777" w:rsidR="00C95033" w:rsidRPr="00235D3E" w:rsidRDefault="00C95033" w:rsidP="00C95033">
      <w:pPr>
        <w:pStyle w:val="ListParagraph"/>
        <w:numPr>
          <w:ilvl w:val="0"/>
          <w:numId w:val="12"/>
        </w:numPr>
        <w:spacing w:after="160"/>
      </w:pPr>
      <w:r w:rsidRPr="00235D3E">
        <w:t xml:space="preserve">Typical work, school, and training schedules of parents with eligible children; </w:t>
      </w:r>
    </w:p>
    <w:p w14:paraId="645405AF" w14:textId="77777777" w:rsidR="00C95033" w:rsidRPr="00235D3E" w:rsidRDefault="00C95033" w:rsidP="00C95033">
      <w:pPr>
        <w:pStyle w:val="ListParagraph"/>
        <w:numPr>
          <w:ilvl w:val="0"/>
          <w:numId w:val="12"/>
        </w:numPr>
        <w:spacing w:after="160"/>
      </w:pPr>
      <w:r w:rsidRPr="00235D3E">
        <w:t xml:space="preserve">Other child-development, child-care centers, and family child care programs that serve eligible children, including home visiting, publicly funded state and local preschools, and the approximate number of eligible children served; </w:t>
      </w:r>
    </w:p>
    <w:p w14:paraId="066AEE3C" w14:textId="77777777" w:rsidR="00C95033" w:rsidRPr="00235D3E" w:rsidRDefault="00C95033" w:rsidP="00C95033">
      <w:pPr>
        <w:pStyle w:val="ListParagraph"/>
        <w:numPr>
          <w:ilvl w:val="0"/>
          <w:numId w:val="12"/>
        </w:numPr>
        <w:spacing w:after="160"/>
      </w:pPr>
      <w:r w:rsidRPr="00235D3E">
        <w:t>Resources available in the community to address the needs of eligible children and their families; and</w:t>
      </w:r>
    </w:p>
    <w:p w14:paraId="4F42173D" w14:textId="77777777" w:rsidR="00C95033" w:rsidRPr="00235D3E" w:rsidRDefault="00C95033" w:rsidP="00C95033">
      <w:pPr>
        <w:pStyle w:val="ListParagraph"/>
        <w:numPr>
          <w:ilvl w:val="0"/>
          <w:numId w:val="12"/>
        </w:numPr>
        <w:spacing w:after="120"/>
      </w:pPr>
      <w:r w:rsidRPr="00235D3E">
        <w:t xml:space="preserve">Strengths of the community. </w:t>
      </w:r>
    </w:p>
    <w:p w14:paraId="778C0473" w14:textId="77777777" w:rsidR="006957BD" w:rsidRPr="00AA4A46" w:rsidRDefault="006957BD" w:rsidP="006957BD">
      <w:pPr>
        <w:pStyle w:val="Heading2"/>
        <w:rPr>
          <w:color w:val="2D4D7E"/>
        </w:rPr>
      </w:pPr>
      <w:bookmarkStart w:id="19" w:name="_Toc106873463"/>
      <w:r w:rsidRPr="00AA4A46">
        <w:rPr>
          <w:color w:val="2D4D7E"/>
        </w:rPr>
        <w:t>Process and Data Collection Methods</w:t>
      </w:r>
      <w:bookmarkEnd w:id="18"/>
      <w:bookmarkEnd w:id="19"/>
    </w:p>
    <w:p w14:paraId="0974CC20" w14:textId="0A28DBC4" w:rsidR="00C95033" w:rsidRPr="00235D3E" w:rsidRDefault="00A10399" w:rsidP="00C95033">
      <w:pPr>
        <w:spacing w:after="120"/>
      </w:pPr>
      <w:bookmarkStart w:id="20" w:name="_Toc371403629"/>
      <w:r>
        <w:t xml:space="preserve">The </w:t>
      </w:r>
      <w:r w:rsidR="00C95033" w:rsidRPr="00235D3E">
        <w:t xml:space="preserve">Boulder County Head Start and Wild Plum Center 2022 Community Assessment was conducted in April-June 2022. Under the leadership of Olivia Coyne, </w:t>
      </w:r>
      <w:r w:rsidR="001874DE">
        <w:t>BCHS</w:t>
      </w:r>
      <w:r w:rsidR="00C95033" w:rsidRPr="00235D3E">
        <w:t xml:space="preserve"> Division Manager and Amy Ogilvie, Executive Director of the Wild Plum Center, </w:t>
      </w:r>
      <w:r>
        <w:t>these two agencies</w:t>
      </w:r>
      <w:r w:rsidR="00C95033" w:rsidRPr="00235D3E">
        <w:t xml:space="preserve"> contracted with Foundations for Families, a consulting, training, and technical assistance company, to conduct the community assessment with input and guidance from BCHS/WPC leadership team members.</w:t>
      </w:r>
    </w:p>
    <w:p w14:paraId="60C7AFEE" w14:textId="77777777" w:rsidR="00C95033" w:rsidRPr="00235D3E" w:rsidRDefault="00C95033" w:rsidP="00C95033">
      <w:pPr>
        <w:spacing w:after="0" w:line="240" w:lineRule="auto"/>
      </w:pPr>
      <w:r w:rsidRPr="00235D3E">
        <w:t>Data collection methods included:</w:t>
      </w:r>
    </w:p>
    <w:p w14:paraId="67B5222A" w14:textId="77777777" w:rsidR="00C95033" w:rsidRPr="00235D3E" w:rsidRDefault="00C95033" w:rsidP="00C95033">
      <w:pPr>
        <w:pStyle w:val="ListParagraph"/>
        <w:numPr>
          <w:ilvl w:val="0"/>
          <w:numId w:val="13"/>
        </w:numPr>
        <w:spacing w:line="240" w:lineRule="auto"/>
      </w:pPr>
      <w:r w:rsidRPr="00235D3E">
        <w:t xml:space="preserve">Review of program operations, challenges and observed trends with agency staff; </w:t>
      </w:r>
    </w:p>
    <w:p w14:paraId="2AEC83E5" w14:textId="77777777" w:rsidR="00C95033" w:rsidRPr="00235D3E" w:rsidRDefault="00C95033" w:rsidP="00C95033">
      <w:pPr>
        <w:pStyle w:val="ListParagraph"/>
        <w:numPr>
          <w:ilvl w:val="0"/>
          <w:numId w:val="13"/>
        </w:numPr>
        <w:spacing w:line="240" w:lineRule="auto"/>
      </w:pPr>
      <w:r w:rsidRPr="00235D3E">
        <w:t xml:space="preserve">Program-level data from the Head Start/Early Head Start program; </w:t>
      </w:r>
    </w:p>
    <w:p w14:paraId="4E8CAB7A" w14:textId="77777777" w:rsidR="00C95033" w:rsidRPr="00235D3E" w:rsidRDefault="00C95033" w:rsidP="00C95033">
      <w:pPr>
        <w:pStyle w:val="ListParagraph"/>
        <w:numPr>
          <w:ilvl w:val="0"/>
          <w:numId w:val="13"/>
        </w:numPr>
        <w:spacing w:line="240" w:lineRule="auto"/>
      </w:pPr>
      <w:r w:rsidRPr="00235D3E">
        <w:t xml:space="preserve">Needs assessments and reports gathered from county departments and community agencies; </w:t>
      </w:r>
    </w:p>
    <w:p w14:paraId="059B4582" w14:textId="629AFA66" w:rsidR="00C95033" w:rsidRPr="00235D3E" w:rsidRDefault="00C95033" w:rsidP="00C95033">
      <w:pPr>
        <w:pStyle w:val="ListParagraph"/>
        <w:numPr>
          <w:ilvl w:val="0"/>
          <w:numId w:val="13"/>
        </w:numPr>
        <w:spacing w:line="240" w:lineRule="auto"/>
      </w:pPr>
      <w:r w:rsidRPr="00235D3E">
        <w:t>Information gathered from publicly available data sources (e.g., U.S. Census, state departments, federal agencies, state</w:t>
      </w:r>
      <w:r w:rsidR="00BF5E50">
        <w:t>,</w:t>
      </w:r>
      <w:r w:rsidRPr="00235D3E">
        <w:t xml:space="preserve"> and national organizations); and</w:t>
      </w:r>
    </w:p>
    <w:p w14:paraId="30C64C11" w14:textId="77777777" w:rsidR="00C95033" w:rsidRPr="00235D3E" w:rsidRDefault="00C95033" w:rsidP="00C95033">
      <w:pPr>
        <w:pStyle w:val="ListParagraph"/>
        <w:numPr>
          <w:ilvl w:val="0"/>
          <w:numId w:val="13"/>
        </w:numPr>
        <w:spacing w:line="240" w:lineRule="auto"/>
      </w:pPr>
      <w:r w:rsidRPr="00235D3E">
        <w:t>Data from surveys of Head Start/Early Head Start families, staff, and community providers.</w:t>
      </w:r>
    </w:p>
    <w:p w14:paraId="4B19AA58" w14:textId="6A4815F8" w:rsidR="00FA4FE6" w:rsidRPr="005030FA" w:rsidRDefault="00FA4FE6" w:rsidP="005030FA">
      <w:pPr>
        <w:pStyle w:val="Heading2"/>
      </w:pPr>
      <w:bookmarkStart w:id="21" w:name="_Toc106873464"/>
      <w:r w:rsidRPr="005030FA">
        <w:lastRenderedPageBreak/>
        <w:t>Limitations of 2022 Community Assessment</w:t>
      </w:r>
      <w:bookmarkEnd w:id="21"/>
    </w:p>
    <w:p w14:paraId="2D190B34" w14:textId="7CAD824A" w:rsidR="00637C87" w:rsidRPr="00637C87" w:rsidRDefault="00637C87" w:rsidP="00FA4FE6">
      <w:pPr>
        <w:rPr>
          <w:rFonts w:ascii="Tw Cen MT" w:hAnsi="Tw Cen MT"/>
          <w:color w:val="002060"/>
        </w:rPr>
      </w:pPr>
      <w:r>
        <w:rPr>
          <w:rFonts w:ascii="Tw Cen MT" w:hAnsi="Tw Cen MT"/>
          <w:color w:val="002060"/>
        </w:rPr>
        <w:t xml:space="preserve">Use of </w:t>
      </w:r>
      <w:r w:rsidRPr="00637C87">
        <w:rPr>
          <w:rFonts w:ascii="Tw Cen MT" w:hAnsi="Tw Cen MT"/>
          <w:color w:val="002060"/>
        </w:rPr>
        <w:t xml:space="preserve">Census County Divisions (CCD), </w:t>
      </w:r>
      <w:r>
        <w:rPr>
          <w:rFonts w:ascii="Tw Cen MT" w:hAnsi="Tw Cen MT"/>
          <w:color w:val="002060"/>
        </w:rPr>
        <w:t>S</w:t>
      </w:r>
      <w:r w:rsidRPr="00637C87">
        <w:rPr>
          <w:rFonts w:ascii="Tw Cen MT" w:hAnsi="Tw Cen MT"/>
          <w:color w:val="002060"/>
        </w:rPr>
        <w:t xml:space="preserve">chool </w:t>
      </w:r>
      <w:r>
        <w:rPr>
          <w:rFonts w:ascii="Tw Cen MT" w:hAnsi="Tw Cen MT"/>
          <w:color w:val="002060"/>
        </w:rPr>
        <w:t>D</w:t>
      </w:r>
      <w:r w:rsidRPr="00637C87">
        <w:rPr>
          <w:rFonts w:ascii="Tw Cen MT" w:hAnsi="Tw Cen MT"/>
          <w:color w:val="002060"/>
        </w:rPr>
        <w:t xml:space="preserve">istrict, </w:t>
      </w:r>
      <w:r>
        <w:rPr>
          <w:rFonts w:ascii="Tw Cen MT" w:hAnsi="Tw Cen MT"/>
          <w:color w:val="002060"/>
        </w:rPr>
        <w:t xml:space="preserve">County </w:t>
      </w:r>
      <w:r w:rsidRPr="00637C87">
        <w:rPr>
          <w:rFonts w:ascii="Tw Cen MT" w:hAnsi="Tw Cen MT"/>
          <w:color w:val="002060"/>
        </w:rPr>
        <w:t xml:space="preserve">and </w:t>
      </w:r>
      <w:r>
        <w:rPr>
          <w:rFonts w:ascii="Tw Cen MT" w:hAnsi="Tw Cen MT"/>
          <w:color w:val="002060"/>
        </w:rPr>
        <w:t>Z</w:t>
      </w:r>
      <w:r w:rsidRPr="00637C87">
        <w:rPr>
          <w:rFonts w:ascii="Tw Cen MT" w:hAnsi="Tw Cen MT"/>
          <w:color w:val="002060"/>
        </w:rPr>
        <w:t xml:space="preserve">ip </w:t>
      </w:r>
      <w:r>
        <w:rPr>
          <w:rFonts w:ascii="Tw Cen MT" w:hAnsi="Tw Cen MT"/>
          <w:color w:val="002060"/>
        </w:rPr>
        <w:t>C</w:t>
      </w:r>
      <w:r w:rsidRPr="00637C87">
        <w:rPr>
          <w:rFonts w:ascii="Tw Cen MT" w:hAnsi="Tw Cen MT"/>
          <w:color w:val="002060"/>
        </w:rPr>
        <w:t>ode</w:t>
      </w:r>
      <w:r>
        <w:rPr>
          <w:rFonts w:ascii="Tw Cen MT" w:hAnsi="Tw Cen MT"/>
          <w:color w:val="002060"/>
        </w:rPr>
        <w:t xml:space="preserve"> Level Data</w:t>
      </w:r>
    </w:p>
    <w:p w14:paraId="5CF06251" w14:textId="19D21FC2" w:rsidR="00176FCC" w:rsidRPr="003B7A07" w:rsidRDefault="00FA4FE6" w:rsidP="00FA4FE6">
      <w:pPr>
        <w:rPr>
          <w:rFonts w:ascii="Tw Cen MT" w:hAnsi="Tw Cen MT"/>
        </w:rPr>
      </w:pPr>
      <w:r w:rsidRPr="003B7A07">
        <w:t xml:space="preserve">The geographic area served by Boulder County Head Start and Wild Plum Center lends itself to </w:t>
      </w:r>
      <w:r w:rsidR="00235D3E" w:rsidRPr="003B7A07">
        <w:t xml:space="preserve">school district and </w:t>
      </w:r>
      <w:r w:rsidRPr="003B7A07">
        <w:t xml:space="preserve">county-level level information; a substantial amount of data at the </w:t>
      </w:r>
      <w:r w:rsidR="00235D3E" w:rsidRPr="003B7A07">
        <w:t xml:space="preserve">school district and </w:t>
      </w:r>
      <w:r w:rsidRPr="003B7A07">
        <w:t xml:space="preserve">county level is used to inform the agency’s community assessment. State level data are provided for comparison to </w:t>
      </w:r>
      <w:r w:rsidR="00BD3BEF">
        <w:t>service area</w:t>
      </w:r>
      <w:r w:rsidRPr="003B7A07">
        <w:t xml:space="preserve"> counties when county data are not available, or to set the context for </w:t>
      </w:r>
      <w:r w:rsidRPr="003B7A07">
        <w:rPr>
          <w:rFonts w:ascii="Tw Cen MT" w:hAnsi="Tw Cen MT"/>
        </w:rPr>
        <w:t xml:space="preserve">Coloradan communities within the national landscape. </w:t>
      </w:r>
    </w:p>
    <w:p w14:paraId="3E8EA14B" w14:textId="540BD38C" w:rsidR="003154D8" w:rsidRPr="003B7A07" w:rsidRDefault="003154D8" w:rsidP="00FA4FE6">
      <w:pPr>
        <w:rPr>
          <w:rFonts w:ascii="Tw Cen MT" w:hAnsi="Tw Cen MT"/>
        </w:rPr>
      </w:pPr>
      <w:r w:rsidRPr="003B7A07">
        <w:rPr>
          <w:rFonts w:ascii="Tw Cen MT" w:hAnsi="Tw Cen MT"/>
        </w:rPr>
        <w:t xml:space="preserve">For the purposes of this Assessment, various geographic data points and boundaries are integrated to provide a comprehensive view of the </w:t>
      </w:r>
      <w:r w:rsidR="00BD3BEF">
        <w:rPr>
          <w:rFonts w:ascii="Tw Cen MT" w:hAnsi="Tw Cen MT"/>
        </w:rPr>
        <w:t>service areas</w:t>
      </w:r>
      <w:r w:rsidRPr="003B7A07">
        <w:rPr>
          <w:rFonts w:ascii="Tw Cen MT" w:hAnsi="Tw Cen MT"/>
        </w:rPr>
        <w:t>. Data included pertains</w:t>
      </w:r>
      <w:r w:rsidR="00EE6541" w:rsidRPr="003B7A07">
        <w:rPr>
          <w:rFonts w:ascii="Tw Cen MT" w:hAnsi="Tw Cen MT"/>
        </w:rPr>
        <w:t xml:space="preserve"> to</w:t>
      </w:r>
      <w:r w:rsidRPr="003B7A07">
        <w:rPr>
          <w:rFonts w:ascii="Tw Cen MT" w:hAnsi="Tw Cen MT"/>
        </w:rPr>
        <w:t xml:space="preserve"> counties, Census County Divisions (CCD), school districts, and </w:t>
      </w:r>
      <w:r w:rsidR="00A84D0D" w:rsidRPr="003B7A07">
        <w:rPr>
          <w:rFonts w:ascii="Tw Cen MT" w:hAnsi="Tw Cen MT"/>
        </w:rPr>
        <w:t>zip</w:t>
      </w:r>
      <w:r w:rsidRPr="003B7A07">
        <w:rPr>
          <w:rFonts w:ascii="Tw Cen MT" w:hAnsi="Tw Cen MT"/>
        </w:rPr>
        <w:t xml:space="preserve"> codes. School district, </w:t>
      </w:r>
      <w:r w:rsidR="00A84D0D" w:rsidRPr="003B7A07">
        <w:rPr>
          <w:rFonts w:ascii="Tw Cen MT" w:hAnsi="Tw Cen MT"/>
        </w:rPr>
        <w:t>zip</w:t>
      </w:r>
      <w:r w:rsidRPr="003B7A07">
        <w:rPr>
          <w:rFonts w:ascii="Tw Cen MT" w:hAnsi="Tw Cen MT"/>
        </w:rPr>
        <w:t xml:space="preserve"> code, municipal, and census level information are provided for key data points and to illustrate unique and specific needs in local communities. </w:t>
      </w:r>
      <w:r w:rsidR="00C9295B">
        <w:t xml:space="preserve">When </w:t>
      </w:r>
      <w:r w:rsidR="002863D7">
        <w:t>zip</w:t>
      </w:r>
      <w:r w:rsidR="00C9295B">
        <w:t xml:space="preserve"> code level data from the Census </w:t>
      </w:r>
      <w:r w:rsidR="00C9295B" w:rsidRPr="00845C05">
        <w:t>cross</w:t>
      </w:r>
      <w:r w:rsidR="00C9295B">
        <w:t>es</w:t>
      </w:r>
      <w:r w:rsidR="00C9295B" w:rsidRPr="00845C05">
        <w:t xml:space="preserve"> county lines, data is attributed to the county with the largest geographic area of the </w:t>
      </w:r>
      <w:r w:rsidR="002863D7">
        <w:t>zip</w:t>
      </w:r>
      <w:r w:rsidR="00C9295B" w:rsidRPr="00845C05">
        <w:t xml:space="preserve"> code.</w:t>
      </w:r>
      <w:r w:rsidR="00C9295B">
        <w:t xml:space="preserve"> </w:t>
      </w:r>
      <w:r w:rsidR="00EE6541" w:rsidRPr="003B7A07">
        <w:rPr>
          <w:rFonts w:ascii="Tw Cen MT" w:hAnsi="Tw Cen MT"/>
        </w:rPr>
        <w:t xml:space="preserve">For a </w:t>
      </w:r>
      <w:r w:rsidRPr="003B7A07">
        <w:rPr>
          <w:rFonts w:ascii="Tw Cen MT" w:hAnsi="Tw Cen MT"/>
        </w:rPr>
        <w:t xml:space="preserve">more detailed </w:t>
      </w:r>
      <w:r w:rsidR="00EE6541" w:rsidRPr="003B7A07">
        <w:rPr>
          <w:rFonts w:ascii="Tw Cen MT" w:hAnsi="Tw Cen MT"/>
        </w:rPr>
        <w:t xml:space="preserve">delineation and mapping of the various boundaries reflected in </w:t>
      </w:r>
      <w:r w:rsidR="00BD3BEF">
        <w:rPr>
          <w:rFonts w:ascii="Tw Cen MT" w:hAnsi="Tw Cen MT"/>
        </w:rPr>
        <w:t>service area</w:t>
      </w:r>
      <w:r w:rsidR="00EE6541" w:rsidRPr="003B7A07">
        <w:rPr>
          <w:rFonts w:ascii="Tw Cen MT" w:hAnsi="Tw Cen MT"/>
        </w:rPr>
        <w:t xml:space="preserve"> data</w:t>
      </w:r>
      <w:r w:rsidRPr="003B7A07">
        <w:rPr>
          <w:rFonts w:ascii="Tw Cen MT" w:hAnsi="Tw Cen MT"/>
        </w:rPr>
        <w:t xml:space="preserve">, see </w:t>
      </w:r>
      <w:r w:rsidR="00397DF0">
        <w:rPr>
          <w:rFonts w:ascii="Tw Cen MT" w:hAnsi="Tw Cen MT"/>
        </w:rPr>
        <w:t>the Appendix</w:t>
      </w:r>
      <w:r w:rsidR="00F61A5C">
        <w:rPr>
          <w:rFonts w:ascii="Tw Cen MT" w:hAnsi="Tw Cen MT"/>
        </w:rPr>
        <w:t>.</w:t>
      </w:r>
    </w:p>
    <w:p w14:paraId="0E638F9C" w14:textId="33549C75" w:rsidR="00FA4FE6" w:rsidRDefault="00FA4FE6" w:rsidP="00FA4FE6">
      <w:pPr>
        <w:rPr>
          <w:rFonts w:ascii="Tw Cen MT" w:hAnsi="Tw Cen MT"/>
        </w:rPr>
      </w:pPr>
      <w:r w:rsidRPr="003B7A07">
        <w:rPr>
          <w:rFonts w:ascii="Tw Cen MT" w:hAnsi="Tw Cen MT"/>
        </w:rPr>
        <w:t>Throughout the report, when relevant</w:t>
      </w:r>
      <w:r w:rsidR="00A84D0D" w:rsidRPr="003B7A07">
        <w:rPr>
          <w:rFonts w:ascii="Tw Cen MT" w:hAnsi="Tw Cen MT"/>
        </w:rPr>
        <w:t>,</w:t>
      </w:r>
      <w:r w:rsidRPr="003B7A07">
        <w:rPr>
          <w:rFonts w:ascii="Tw Cen MT" w:hAnsi="Tw Cen MT"/>
        </w:rPr>
        <w:t xml:space="preserve"> or </w:t>
      </w:r>
      <w:r w:rsidR="00A84D0D" w:rsidRPr="003B7A07">
        <w:rPr>
          <w:rFonts w:ascii="Tw Cen MT" w:hAnsi="Tw Cen MT"/>
        </w:rPr>
        <w:t xml:space="preserve">when </w:t>
      </w:r>
      <w:r w:rsidRPr="003B7A07">
        <w:rPr>
          <w:rFonts w:ascii="Tw Cen MT" w:hAnsi="Tw Cen MT"/>
        </w:rPr>
        <w:t xml:space="preserve">required data points could not be obtained to inform the community assessment, this is indicated in the text. Anecdotal information is provided, where possible, to balance statewide, county, and local data with observations and reflections about the experiences of children and families in the </w:t>
      </w:r>
      <w:r w:rsidR="00BD3BEF">
        <w:rPr>
          <w:rFonts w:ascii="Tw Cen MT" w:hAnsi="Tw Cen MT"/>
        </w:rPr>
        <w:t>service areas</w:t>
      </w:r>
      <w:r w:rsidRPr="003B7A07">
        <w:rPr>
          <w:rFonts w:ascii="Tw Cen MT" w:hAnsi="Tw Cen MT"/>
        </w:rPr>
        <w:t>. </w:t>
      </w:r>
    </w:p>
    <w:p w14:paraId="5002F89D" w14:textId="6A5D1037" w:rsidR="00637C87" w:rsidRPr="00637C87" w:rsidRDefault="00637C87" w:rsidP="00FA4FE6">
      <w:pPr>
        <w:rPr>
          <w:rFonts w:ascii="Tw Cen MT" w:hAnsi="Tw Cen MT"/>
          <w:color w:val="002060"/>
        </w:rPr>
      </w:pPr>
      <w:r w:rsidRPr="00637C87">
        <w:rPr>
          <w:rFonts w:ascii="Tw Cen MT" w:hAnsi="Tw Cen MT"/>
          <w:color w:val="002060"/>
        </w:rPr>
        <w:t>2020 U.S. Census Bureau Data</w:t>
      </w:r>
    </w:p>
    <w:p w14:paraId="1C891529" w14:textId="77777777" w:rsidR="00FA4FE6" w:rsidRPr="003B7A07" w:rsidRDefault="00FA4FE6" w:rsidP="00FA4FE6">
      <w:pPr>
        <w:rPr>
          <w:rFonts w:ascii="Tw Cen MT" w:hAnsi="Tw Cen MT"/>
        </w:rPr>
      </w:pPr>
      <w:r w:rsidRPr="003B7A07">
        <w:rPr>
          <w:rFonts w:ascii="Tw Cen MT" w:hAnsi="Tw Cen MT"/>
        </w:rPr>
        <w:t>U.S. Census Bureau data in this report is reported from the American Community Survey (ACS),</w:t>
      </w:r>
      <w:r w:rsidRPr="003B7A07">
        <w:rPr>
          <w:rStyle w:val="EndnoteReference"/>
          <w:rFonts w:ascii="Tw Cen MT" w:eastAsia="Times New Roman" w:hAnsi="Tw Cen MT"/>
        </w:rPr>
        <w:endnoteReference w:id="10"/>
      </w:r>
      <w:r w:rsidRPr="003B7A07">
        <w:rPr>
          <w:rFonts w:ascii="Tw Cen MT" w:hAnsi="Tw Cen MT"/>
        </w:rPr>
        <w:t xml:space="preserve"> an annual survey that is provided to help determine how more than $675 billion in federal and state funds are distributed each year. On March 17, 2022, the Census Bureau released the 2016-2020 ACS 5-Year Estimates, after multiple delays due to quality and response issues for 2020 data collection. </w:t>
      </w:r>
    </w:p>
    <w:p w14:paraId="087B9144" w14:textId="7B2E85CF" w:rsidR="00FA4FE6" w:rsidRPr="003B7A07" w:rsidRDefault="00FA4FE6" w:rsidP="00FA4FE6">
      <w:pPr>
        <w:rPr>
          <w:rFonts w:ascii="Tw Cen MT" w:hAnsi="Tw Cen MT"/>
        </w:rPr>
      </w:pPr>
      <w:r w:rsidRPr="003B7A07">
        <w:rPr>
          <w:rFonts w:ascii="Tw Cen MT" w:hAnsi="Tw Cen MT"/>
        </w:rPr>
        <w:t>Analyses of the quality of the 2020 Census counts showed that certain demographic groups were undercounted.</w:t>
      </w:r>
      <w:r w:rsidRPr="003B7A07">
        <w:rPr>
          <w:rStyle w:val="EndnoteReference"/>
          <w:rFonts w:ascii="Tw Cen MT" w:eastAsia="Times New Roman" w:hAnsi="Tw Cen MT"/>
        </w:rPr>
        <w:endnoteReference w:id="11"/>
      </w:r>
      <w:r w:rsidRPr="003B7A07">
        <w:rPr>
          <w:rFonts w:ascii="Tw Cen MT" w:hAnsi="Tw Cen MT"/>
        </w:rPr>
        <w:t xml:space="preserve"> The Black or African American population, American Indian or Alaska Native population living on a reservation, the Hispanic or Latino population, and people who report being of “some other race” were all undercounted in the 2020 census. Adding to th</w:t>
      </w:r>
      <w:r w:rsidR="00A84D0D" w:rsidRPr="003B7A07">
        <w:rPr>
          <w:rFonts w:ascii="Tw Cen MT" w:hAnsi="Tw Cen MT"/>
        </w:rPr>
        <w:t>is</w:t>
      </w:r>
      <w:r w:rsidRPr="003B7A07">
        <w:rPr>
          <w:rFonts w:ascii="Tw Cen MT" w:hAnsi="Tw Cen MT"/>
        </w:rPr>
        <w:t xml:space="preserve"> challenge, many of the groups that were undercounted are the same groups that have been historically undercounted</w:t>
      </w:r>
      <w:r w:rsidR="00A84D0D" w:rsidRPr="003B7A07">
        <w:rPr>
          <w:rFonts w:ascii="Tw Cen MT" w:hAnsi="Tw Cen MT"/>
        </w:rPr>
        <w:t>, including</w:t>
      </w:r>
      <w:r w:rsidRPr="003B7A07">
        <w:rPr>
          <w:rFonts w:ascii="Tw Cen MT" w:hAnsi="Tw Cen MT"/>
        </w:rPr>
        <w:t xml:space="preserve"> </w:t>
      </w:r>
      <w:r w:rsidR="00A84D0D" w:rsidRPr="003B7A07">
        <w:rPr>
          <w:rFonts w:ascii="Tw Cen MT" w:hAnsi="Tw Cen MT"/>
        </w:rPr>
        <w:t>y</w:t>
      </w:r>
      <w:r w:rsidRPr="003B7A07">
        <w:rPr>
          <w:rFonts w:ascii="Tw Cen MT" w:hAnsi="Tw Cen MT"/>
        </w:rPr>
        <w:t>oung children (birth to age 4)</w:t>
      </w:r>
      <w:r w:rsidR="00A84D0D" w:rsidRPr="003B7A07">
        <w:rPr>
          <w:rFonts w:ascii="Tw Cen MT" w:hAnsi="Tw Cen MT"/>
        </w:rPr>
        <w:t>.</w:t>
      </w:r>
      <w:r w:rsidRPr="003B7A07">
        <w:rPr>
          <w:rFonts w:ascii="Tw Cen MT" w:hAnsi="Tw Cen MT"/>
        </w:rPr>
        <w:t xml:space="preserve"> In 2020, U.S. Census Bureau report</w:t>
      </w:r>
      <w:r w:rsidR="00A84D0D" w:rsidRPr="003B7A07">
        <w:rPr>
          <w:rFonts w:ascii="Tw Cen MT" w:hAnsi="Tw Cen MT"/>
        </w:rPr>
        <w:t>ed</w:t>
      </w:r>
      <w:r w:rsidRPr="003B7A07">
        <w:rPr>
          <w:rFonts w:ascii="Tw Cen MT" w:hAnsi="Tw Cen MT"/>
        </w:rPr>
        <w:t xml:space="preserve"> the largest undercount of young children since the 1970 Census.</w:t>
      </w:r>
      <w:r w:rsidRPr="003B7A07">
        <w:rPr>
          <w:rStyle w:val="EndnoteReference"/>
          <w:rFonts w:ascii="Tw Cen MT" w:eastAsia="Times New Roman" w:hAnsi="Tw Cen MT"/>
        </w:rPr>
        <w:endnoteReference w:id="12"/>
      </w:r>
      <w:r w:rsidRPr="003B7A07">
        <w:rPr>
          <w:rFonts w:ascii="Tw Cen MT" w:hAnsi="Tw Cen MT"/>
        </w:rPr>
        <w:t xml:space="preserve"> This is attributable, in part, to the impact of the COVID-19 pandemic, which led to disrupted living arrangements and the closure of settings (e.g., child care, community organizations) where communications campaigns might reach families.  </w:t>
      </w:r>
    </w:p>
    <w:p w14:paraId="0780A543" w14:textId="11482AE9" w:rsidR="00FA4FE6" w:rsidRPr="003B7A07" w:rsidRDefault="00FA4FE6" w:rsidP="00FA4FE6">
      <w:r w:rsidRPr="003B7A07">
        <w:rPr>
          <w:rFonts w:ascii="Tw Cen MT" w:hAnsi="Tw Cen MT"/>
        </w:rPr>
        <w:t xml:space="preserve">When examining U.S. Census data tables, the margins of errors for data on communities with small populations may be higher than communities with large populations.  </w:t>
      </w:r>
    </w:p>
    <w:p w14:paraId="7E1E2272" w14:textId="77777777" w:rsidR="00DC0A2C" w:rsidRPr="003B7A07" w:rsidRDefault="00DC0A2C">
      <w:pPr>
        <w:rPr>
          <w:rFonts w:asciiTheme="majorHAnsi" w:hAnsiTheme="majorHAnsi"/>
          <w:b/>
          <w:bCs/>
          <w:spacing w:val="20"/>
          <w:sz w:val="28"/>
          <w:szCs w:val="28"/>
        </w:rPr>
      </w:pPr>
      <w:r w:rsidRPr="003B7A07">
        <w:rPr>
          <w:rFonts w:asciiTheme="majorHAnsi" w:hAnsiTheme="majorHAnsi"/>
          <w:b/>
          <w:bCs/>
          <w:spacing w:val="20"/>
          <w:sz w:val="28"/>
          <w:szCs w:val="28"/>
        </w:rPr>
        <w:br w:type="page"/>
      </w:r>
    </w:p>
    <w:p w14:paraId="76603224" w14:textId="30C755A7" w:rsidR="006957BD" w:rsidRPr="0098058A" w:rsidRDefault="006957BD" w:rsidP="006957BD">
      <w:pPr>
        <w:pStyle w:val="Heading2"/>
        <w:rPr>
          <w:color w:val="2D4D7E"/>
        </w:rPr>
      </w:pPr>
      <w:bookmarkStart w:id="22" w:name="_Toc106873465"/>
      <w:r w:rsidRPr="0098058A">
        <w:rPr>
          <w:color w:val="2D4D7E"/>
        </w:rPr>
        <w:lastRenderedPageBreak/>
        <w:t>Data Analysis: An Equity Perspective</w:t>
      </w:r>
      <w:bookmarkEnd w:id="20"/>
      <w:bookmarkEnd w:id="22"/>
    </w:p>
    <w:p w14:paraId="5419318E" w14:textId="64BF8FC7" w:rsidR="00C95033" w:rsidRPr="00A84D0D" w:rsidRDefault="0098372F" w:rsidP="00C95033">
      <w:bookmarkStart w:id="23" w:name="_Toc371403630"/>
      <w:r w:rsidRPr="00A84D0D">
        <w:rPr>
          <w:noProof/>
        </w:rPr>
        <w:drawing>
          <wp:anchor distT="0" distB="0" distL="114300" distR="114300" simplePos="0" relativeHeight="251809792" behindDoc="1" locked="0" layoutInCell="1" allowOverlap="1" wp14:anchorId="352AFD23" wp14:editId="0AD4A5FB">
            <wp:simplePos x="0" y="0"/>
            <wp:positionH relativeFrom="margin">
              <wp:align>left</wp:align>
            </wp:positionH>
            <wp:positionV relativeFrom="paragraph">
              <wp:posOffset>46355</wp:posOffset>
            </wp:positionV>
            <wp:extent cx="1795216" cy="1196340"/>
            <wp:effectExtent l="0" t="0" r="0" b="3810"/>
            <wp:wrapTight wrapText="bothSides">
              <wp:wrapPolygon edited="0">
                <wp:start x="0" y="0"/>
                <wp:lineTo x="0" y="21325"/>
                <wp:lineTo x="21317" y="21325"/>
                <wp:lineTo x="21317"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95216" cy="1196340"/>
                    </a:xfrm>
                    <a:prstGeom prst="rect">
                      <a:avLst/>
                    </a:prstGeom>
                    <a:noFill/>
                  </pic:spPr>
                </pic:pic>
              </a:graphicData>
            </a:graphic>
          </wp:anchor>
        </w:drawing>
      </w:r>
      <w:bookmarkEnd w:id="23"/>
      <w:r w:rsidR="00C95033" w:rsidRPr="00A84D0D">
        <w:t xml:space="preserve">When conducting BCHS/WPC’s 2022 Community Assessment, data were analyzed from an equity perspective to determine if there are certain types of families that are accessing or could benefit from Head Start/Early Head Start more than other families. In doing so, Foundations for Families explored layers of data to uncover disparities among subgroups within the </w:t>
      </w:r>
      <w:r w:rsidR="00BD3BEF">
        <w:t>service areas</w:t>
      </w:r>
      <w:r w:rsidR="00C95033" w:rsidRPr="00A84D0D">
        <w:t xml:space="preserve"> and among children and families served. By taking the additional step to identify disparities, BCHS/WPC will be able to target its strategies to address the most pressing </w:t>
      </w:r>
      <w:r w:rsidR="00BD3BEF">
        <w:t>service area</w:t>
      </w:r>
      <w:r w:rsidR="00C95033" w:rsidRPr="00A84D0D">
        <w:t xml:space="preserve"> needs through its Head Start/Early Head Start programs. This is a method to continuously improve program implementation while monitoring specific data for trends indicating whether outcomes are improving for the children and families most in need. </w:t>
      </w:r>
    </w:p>
    <w:p w14:paraId="57F9C503" w14:textId="23FBB10B" w:rsidR="00B40390" w:rsidRPr="00A13209" w:rsidRDefault="006957BD" w:rsidP="006957BD">
      <w:pPr>
        <w:pStyle w:val="Heading1"/>
        <w:rPr>
          <w:rFonts w:eastAsia="Times New Roman"/>
          <w:color w:val="1F3455"/>
        </w:rPr>
      </w:pPr>
      <w:bookmarkStart w:id="24" w:name="_Toc106873466"/>
      <w:r w:rsidRPr="00A13209">
        <w:rPr>
          <w:color w:val="1F3455"/>
        </w:rPr>
        <w:t xml:space="preserve">Overview of </w:t>
      </w:r>
      <w:r w:rsidR="002F58AF" w:rsidRPr="00A13209">
        <w:rPr>
          <w:color w:val="1F3455"/>
        </w:rPr>
        <w:t>SErvice area</w:t>
      </w:r>
      <w:bookmarkEnd w:id="24"/>
      <w:r w:rsidR="00314B3D">
        <w:rPr>
          <w:color w:val="1F3455"/>
        </w:rPr>
        <w:t>S</w:t>
      </w:r>
      <w:r w:rsidRPr="00A13209">
        <w:rPr>
          <w:color w:val="1F3455"/>
        </w:rPr>
        <w:t xml:space="preserve"> </w:t>
      </w:r>
    </w:p>
    <w:p w14:paraId="7D20E1E9" w14:textId="0A28A45D" w:rsidR="00DE137B" w:rsidRPr="00A84D0D" w:rsidRDefault="00DE137B" w:rsidP="00DE137B">
      <w:r w:rsidRPr="00A84D0D">
        <w:t xml:space="preserve">Boulder County Head Start serves children in the Boulder Valley School District (BVSD) attendance area </w:t>
      </w:r>
      <w:r w:rsidR="003E3709">
        <w:t xml:space="preserve">of Boulder County </w:t>
      </w:r>
      <w:r w:rsidRPr="00A84D0D">
        <w:t xml:space="preserve">and the Wild Plum Center serves children in the St. Vrain Valley School District attendance area. The communities in the </w:t>
      </w:r>
      <w:r w:rsidR="00BD3BEF">
        <w:t>service areas</w:t>
      </w:r>
      <w:r w:rsidRPr="00A84D0D">
        <w:t xml:space="preserve"> are located in the northern part of the state; Boulder and Weld County border seven Colorado counties with Weld County’s northern boundary on the Wyoming state line (Figure </w:t>
      </w:r>
      <w:r w:rsidR="000C08C2">
        <w:t>2</w:t>
      </w:r>
      <w:r w:rsidRPr="00A84D0D">
        <w:t>).</w:t>
      </w:r>
    </w:p>
    <w:p w14:paraId="5286866A" w14:textId="4932A586" w:rsidR="00376E66" w:rsidRPr="00975F1C" w:rsidRDefault="00376E66" w:rsidP="005030FA">
      <w:pPr>
        <w:pStyle w:val="Heading2"/>
      </w:pPr>
      <w:bookmarkStart w:id="25" w:name="_Toc106873467"/>
      <w:r w:rsidRPr="00DC0A2C">
        <w:t>Geographic Boundaries in Boulder</w:t>
      </w:r>
      <w:r w:rsidR="007A2385">
        <w:t xml:space="preserve"> and Weld Counties </w:t>
      </w:r>
      <w:r w:rsidRPr="00DC0A2C">
        <w:t>and Surrounding</w:t>
      </w:r>
      <w:r>
        <w:t xml:space="preserve"> Area</w:t>
      </w:r>
      <w:r w:rsidR="00EA2CAC">
        <w:t>s</w:t>
      </w:r>
      <w:bookmarkEnd w:id="25"/>
    </w:p>
    <w:p w14:paraId="67652AF7" w14:textId="311F4F35" w:rsidR="00585C42" w:rsidRPr="00783F0A" w:rsidRDefault="00376E66" w:rsidP="00585C42">
      <w:r>
        <w:t xml:space="preserve">This </w:t>
      </w:r>
      <w:r w:rsidR="00E24C33">
        <w:t>Community A</w:t>
      </w:r>
      <w:r>
        <w:t xml:space="preserve">ssessment </w:t>
      </w:r>
      <w:r w:rsidR="00E24C33">
        <w:t xml:space="preserve">focuses on </w:t>
      </w:r>
      <w:r>
        <w:t xml:space="preserve">communities in </w:t>
      </w:r>
      <w:r w:rsidRPr="00BE4B36">
        <w:t>Boulder and Weld Counties</w:t>
      </w:r>
      <w:r>
        <w:t>, Colorado.</w:t>
      </w:r>
      <w:r w:rsidR="005030FA" w:rsidRPr="005030FA">
        <w:rPr>
          <w:vertAlign w:val="superscript"/>
        </w:rPr>
        <w:footnoteReference w:id="6"/>
      </w:r>
      <w:r>
        <w:t xml:space="preserve"> Local cities and towns include: </w:t>
      </w:r>
      <w:r w:rsidRPr="00BE4B36">
        <w:t xml:space="preserve">Allenspark, Boulder, Broomfield, Dacono, </w:t>
      </w:r>
      <w:r>
        <w:t xml:space="preserve">Del Camino, </w:t>
      </w:r>
      <w:r w:rsidRPr="00BE4B36">
        <w:t xml:space="preserve">Erie, Firestone, Frederick, Hygiene, Lafayette, </w:t>
      </w:r>
      <w:r w:rsidRPr="00783F0A">
        <w:t xml:space="preserve">Longmont, Louisville, Lyons, Mead, Niwot, Nederland, Peaceful Valley, Superior, and Ward. </w:t>
      </w:r>
      <w:r w:rsidR="00585C42" w:rsidRPr="00783F0A">
        <w:t xml:space="preserve">The communities in the </w:t>
      </w:r>
      <w:r w:rsidR="00BD3BEF">
        <w:t>service areas</w:t>
      </w:r>
      <w:r w:rsidR="00585C42" w:rsidRPr="00783F0A">
        <w:t xml:space="preserve"> are located throughout Boulder County and in the </w:t>
      </w:r>
      <w:r w:rsidR="005030FA">
        <w:t>s</w:t>
      </w:r>
      <w:r w:rsidR="00585C42" w:rsidRPr="00783F0A">
        <w:t>outh</w:t>
      </w:r>
      <w:r w:rsidR="00783F0A" w:rsidRPr="00783F0A">
        <w:t>west portion of Weld County</w:t>
      </w:r>
      <w:r w:rsidR="00585C42" w:rsidRPr="00783F0A">
        <w:t xml:space="preserve"> (Figure </w:t>
      </w:r>
      <w:r w:rsidR="000C08C2">
        <w:t>2</w:t>
      </w:r>
      <w:r w:rsidR="00585C42" w:rsidRPr="00783F0A">
        <w:t>).</w:t>
      </w:r>
    </w:p>
    <w:p w14:paraId="66A081D1" w14:textId="3804454E" w:rsidR="0039019A" w:rsidRDefault="0039019A" w:rsidP="0039019A">
      <w:pPr>
        <w:spacing w:after="0"/>
        <w:rPr>
          <w:b/>
          <w:sz w:val="20"/>
          <w:szCs w:val="20"/>
        </w:rPr>
      </w:pPr>
      <w:r w:rsidRPr="00A13209">
        <w:rPr>
          <w:b/>
          <w:sz w:val="20"/>
          <w:szCs w:val="20"/>
        </w:rPr>
        <w:t xml:space="preserve">Figure </w:t>
      </w:r>
      <w:r w:rsidR="00B34EF0">
        <w:rPr>
          <w:b/>
          <w:sz w:val="20"/>
          <w:szCs w:val="20"/>
        </w:rPr>
        <w:t>2</w:t>
      </w:r>
      <w:r w:rsidRPr="00A13209">
        <w:rPr>
          <w:b/>
          <w:sz w:val="20"/>
          <w:szCs w:val="20"/>
        </w:rPr>
        <w:t xml:space="preserve">. </w:t>
      </w:r>
      <w:r>
        <w:rPr>
          <w:b/>
          <w:sz w:val="20"/>
          <w:szCs w:val="20"/>
        </w:rPr>
        <w:t>Counties</w:t>
      </w:r>
      <w:r w:rsidR="00D65E93">
        <w:rPr>
          <w:b/>
          <w:sz w:val="20"/>
          <w:szCs w:val="20"/>
        </w:rPr>
        <w:t xml:space="preserve"> and Geographic Focus</w:t>
      </w:r>
      <w:r w:rsidR="0092177A">
        <w:rPr>
          <w:b/>
          <w:sz w:val="20"/>
          <w:szCs w:val="20"/>
        </w:rPr>
        <w:t xml:space="preserve"> Area for</w:t>
      </w:r>
      <w:r>
        <w:rPr>
          <w:b/>
          <w:sz w:val="20"/>
          <w:szCs w:val="20"/>
        </w:rPr>
        <w:t xml:space="preserve"> </w:t>
      </w:r>
      <w:r w:rsidRPr="00A13209">
        <w:rPr>
          <w:b/>
          <w:sz w:val="20"/>
          <w:szCs w:val="20"/>
        </w:rPr>
        <w:t>Head Start/Early Head Start Service Area</w:t>
      </w:r>
      <w:r>
        <w:rPr>
          <w:b/>
          <w:sz w:val="20"/>
          <w:szCs w:val="20"/>
        </w:rPr>
        <w:t>s</w:t>
      </w:r>
      <w:r w:rsidRPr="00A13209">
        <w:rPr>
          <w:rStyle w:val="EndnoteReference"/>
          <w:b/>
          <w:sz w:val="20"/>
          <w:szCs w:val="20"/>
        </w:rPr>
        <w:endnoteReference w:id="13"/>
      </w:r>
    </w:p>
    <w:p w14:paraId="36A1114F" w14:textId="410E64C8" w:rsidR="0039019A" w:rsidRPr="007F5ECB" w:rsidRDefault="00D65E93" w:rsidP="00734877">
      <w:pPr>
        <w:rPr>
          <w:noProof/>
          <w:sz w:val="20"/>
          <w:szCs w:val="20"/>
        </w:rPr>
      </w:pPr>
      <w:r w:rsidRPr="00166B87">
        <w:rPr>
          <w:noProof/>
          <w:shd w:val="clear" w:color="auto" w:fill="DEEAF6" w:themeFill="accent5" w:themeFillTint="33"/>
        </w:rPr>
        <w:drawing>
          <wp:inline distT="0" distB="0" distL="0" distR="0" wp14:anchorId="5C21CA21" wp14:editId="7644FA9D">
            <wp:extent cx="2736850" cy="2182550"/>
            <wp:effectExtent l="19050" t="19050" r="25400" b="27305"/>
            <wp:docPr id="35" name="Picture 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pic:cNvPicPr/>
                  </pic:nvPicPr>
                  <pic:blipFill>
                    <a:blip r:embed="rId14"/>
                    <a:stretch>
                      <a:fillRect/>
                    </a:stretch>
                  </pic:blipFill>
                  <pic:spPr bwMode="auto">
                    <a:xfrm>
                      <a:off x="0" y="0"/>
                      <a:ext cx="2813896" cy="2243992"/>
                    </a:xfrm>
                    <a:prstGeom prst="rect">
                      <a:avLst/>
                    </a:prstGeom>
                    <a:ln>
                      <a:solidFill>
                        <a:schemeClr val="bg1">
                          <a:lumMod val="65000"/>
                        </a:schemeClr>
                      </a:solidFill>
                    </a:ln>
                    <a:effectLst/>
                    <a:extLst>
                      <a:ext uri="{53640926-AAD7-44D8-BBD7-CCE9431645EC}">
                        <a14:shadowObscured xmlns:a14="http://schemas.microsoft.com/office/drawing/2010/main"/>
                      </a:ext>
                    </a:extLst>
                  </pic:spPr>
                </pic:pic>
              </a:graphicData>
            </a:graphic>
          </wp:inline>
        </w:drawing>
      </w:r>
    </w:p>
    <w:p w14:paraId="52C22DFF" w14:textId="09C3AE1E" w:rsidR="00623505" w:rsidRDefault="00585C42" w:rsidP="00585C42">
      <w:r>
        <w:lastRenderedPageBreak/>
        <w:t>The surrounding counties include Adams, Broomfield, Grand, Gilpin,</w:t>
      </w:r>
      <w:r w:rsidRPr="00703DC8">
        <w:t xml:space="preserve"> </w:t>
      </w:r>
      <w:r>
        <w:t xml:space="preserve">Jefferson, Logan, and Morgan. Notably, Broomfield County’s borders are interconnected </w:t>
      </w:r>
      <w:r w:rsidR="00783F0A">
        <w:t>with</w:t>
      </w:r>
      <w:r>
        <w:t xml:space="preserve"> Boulder, Weld, Jefferson, and Adams Counties. Prior to 2001,</w:t>
      </w:r>
      <w:r w:rsidR="00FB10A0">
        <w:t xml:space="preserve"> the City of</w:t>
      </w:r>
      <w:r>
        <w:t xml:space="preserve"> Broomfield was located in </w:t>
      </w:r>
      <w:r w:rsidRPr="0063410F">
        <w:t xml:space="preserve">portions of </w:t>
      </w:r>
      <w:r w:rsidR="00FB10A0">
        <w:t xml:space="preserve">all </w:t>
      </w:r>
      <w:r w:rsidRPr="0063410F">
        <w:t xml:space="preserve">four </w:t>
      </w:r>
      <w:r w:rsidR="00D11BB7">
        <w:t xml:space="preserve">of these </w:t>
      </w:r>
      <w:r w:rsidRPr="0063410F">
        <w:t>counties</w:t>
      </w:r>
      <w:r w:rsidR="008E3976">
        <w:t>, creating confusion in accessing</w:t>
      </w:r>
      <w:r w:rsidR="00EB30AA">
        <w:t xml:space="preserve"> municipal services. </w:t>
      </w:r>
      <w:r w:rsidR="001E4D1E">
        <w:t>To resolve this, t</w:t>
      </w:r>
      <w:r>
        <w:t xml:space="preserve">he County of </w:t>
      </w:r>
      <w:r w:rsidRPr="0063410F">
        <w:t>Broomfield</w:t>
      </w:r>
      <w:r>
        <w:t xml:space="preserve"> was </w:t>
      </w:r>
      <w:r w:rsidR="00EB30AA">
        <w:t xml:space="preserve">established through </w:t>
      </w:r>
      <w:r>
        <w:t xml:space="preserve">a state </w:t>
      </w:r>
      <w:r w:rsidRPr="0063410F">
        <w:t xml:space="preserve">constitutional amendment </w:t>
      </w:r>
      <w:r>
        <w:t>in 2001.</w:t>
      </w:r>
      <w:r>
        <w:rPr>
          <w:rStyle w:val="EndnoteReference"/>
        </w:rPr>
        <w:endnoteReference w:id="14"/>
      </w:r>
      <w:r w:rsidR="00DC467F">
        <w:t xml:space="preserve"> Broomfield County is </w:t>
      </w:r>
      <w:r w:rsidR="004C3DF5">
        <w:t xml:space="preserve">outside the </w:t>
      </w:r>
      <w:r w:rsidR="00BD3BEF">
        <w:t>service area</w:t>
      </w:r>
      <w:r w:rsidR="004C3DF5">
        <w:t xml:space="preserve"> of this report.</w:t>
      </w:r>
      <w:r w:rsidR="00623505">
        <w:t xml:space="preserve"> </w:t>
      </w:r>
    </w:p>
    <w:p w14:paraId="676BA6BB" w14:textId="32FB7470" w:rsidR="00EE6541" w:rsidRDefault="00EE6541" w:rsidP="00585C42">
      <w:r w:rsidRPr="00A84D0D">
        <w:rPr>
          <w:rFonts w:ascii="Tw Cen MT" w:hAnsi="Tw Cen MT"/>
        </w:rPr>
        <w:t xml:space="preserve">For a more detailed delineation and mapping of the various boundaries reflected in </w:t>
      </w:r>
      <w:r w:rsidR="00BD3BEF">
        <w:rPr>
          <w:rFonts w:ascii="Tw Cen MT" w:hAnsi="Tw Cen MT"/>
        </w:rPr>
        <w:t>service area</w:t>
      </w:r>
      <w:r w:rsidRPr="00A84D0D">
        <w:rPr>
          <w:rFonts w:ascii="Tw Cen MT" w:hAnsi="Tw Cen MT"/>
        </w:rPr>
        <w:t xml:space="preserve"> data, see </w:t>
      </w:r>
      <w:r w:rsidR="005D5225">
        <w:rPr>
          <w:rFonts w:ascii="Tw Cen MT" w:hAnsi="Tw Cen MT"/>
        </w:rPr>
        <w:t xml:space="preserve">the </w:t>
      </w:r>
      <w:r w:rsidRPr="00A84D0D">
        <w:rPr>
          <w:rFonts w:ascii="Tw Cen MT" w:hAnsi="Tw Cen MT"/>
        </w:rPr>
        <w:t>Appendix</w:t>
      </w:r>
      <w:r w:rsidR="005D5225">
        <w:rPr>
          <w:rFonts w:ascii="Tw Cen MT" w:hAnsi="Tw Cen MT"/>
        </w:rPr>
        <w:t>.</w:t>
      </w:r>
    </w:p>
    <w:p w14:paraId="0FF83F46" w14:textId="387F4C5A" w:rsidR="00B40390" w:rsidRPr="00044B15" w:rsidRDefault="003D5E6E" w:rsidP="003D5E6E">
      <w:pPr>
        <w:pStyle w:val="Heading2"/>
        <w:rPr>
          <w:color w:val="2D4D7E"/>
        </w:rPr>
      </w:pPr>
      <w:bookmarkStart w:id="26" w:name="_Toc106873468"/>
      <w:bookmarkStart w:id="27" w:name="_Hlk108700253"/>
      <w:r w:rsidRPr="00044B15">
        <w:rPr>
          <w:color w:val="2D4D7E"/>
        </w:rPr>
        <w:t xml:space="preserve">County </w:t>
      </w:r>
      <w:r w:rsidR="00EE268C">
        <w:rPr>
          <w:color w:val="2D4D7E"/>
        </w:rPr>
        <w:t xml:space="preserve">and Local </w:t>
      </w:r>
      <w:r w:rsidRPr="00044B15">
        <w:rPr>
          <w:color w:val="2D4D7E"/>
        </w:rPr>
        <w:t>Government and Economics</w:t>
      </w:r>
      <w:bookmarkEnd w:id="26"/>
    </w:p>
    <w:p w14:paraId="2D323E47" w14:textId="6EC02BD6" w:rsidR="00421445" w:rsidRPr="00A84D0D" w:rsidRDefault="007F3EF0" w:rsidP="001510C7">
      <w:bookmarkStart w:id="28" w:name="_Toc371403634"/>
      <w:r w:rsidRPr="00A84D0D">
        <w:t xml:space="preserve">There are </w:t>
      </w:r>
      <w:r w:rsidR="00A36FA6" w:rsidRPr="00A84D0D">
        <w:t xml:space="preserve">64 </w:t>
      </w:r>
      <w:r w:rsidRPr="00A84D0D">
        <w:t>counties in the s</w:t>
      </w:r>
      <w:r w:rsidR="006B3ED1" w:rsidRPr="00A84D0D">
        <w:t xml:space="preserve">tate of </w:t>
      </w:r>
      <w:r w:rsidR="001510C7" w:rsidRPr="00A84D0D">
        <w:t>Colorado</w:t>
      </w:r>
      <w:r w:rsidR="006B3ED1" w:rsidRPr="00A84D0D">
        <w:t>.</w:t>
      </w:r>
      <w:r w:rsidR="00EE268C" w:rsidRPr="00A84D0D">
        <w:t xml:space="preserve"> </w:t>
      </w:r>
      <w:r w:rsidR="003C51E5" w:rsidRPr="00A84D0D">
        <w:t xml:space="preserve">With the exception of the cities and counties of Broomfield and Denver, the governing body in the Colorado counties is the </w:t>
      </w:r>
      <w:r w:rsidR="00A84D0D">
        <w:t>B</w:t>
      </w:r>
      <w:r w:rsidR="003C51E5" w:rsidRPr="00A84D0D">
        <w:t xml:space="preserve">oard of </w:t>
      </w:r>
      <w:r w:rsidR="00A84D0D">
        <w:t>C</w:t>
      </w:r>
      <w:r w:rsidR="003C51E5" w:rsidRPr="00A84D0D">
        <w:t xml:space="preserve">ounty </w:t>
      </w:r>
      <w:r w:rsidR="00A84D0D">
        <w:t>C</w:t>
      </w:r>
      <w:r w:rsidR="003C51E5" w:rsidRPr="00A84D0D">
        <w:t xml:space="preserve">ommissioners. Counties oversee and implement services such as tax collection, courts, public health, parks, roadways, and other </w:t>
      </w:r>
      <w:r w:rsidR="004505EC" w:rsidRPr="00A84D0D">
        <w:t xml:space="preserve">programs to support the welfare of community members. </w:t>
      </w:r>
      <w:r w:rsidR="0060088B" w:rsidRPr="00A84D0D">
        <w:t xml:space="preserve">There are </w:t>
      </w:r>
      <w:r w:rsidR="00421445" w:rsidRPr="00A84D0D">
        <w:t>2</w:t>
      </w:r>
      <w:r w:rsidR="0060088B" w:rsidRPr="00A84D0D">
        <w:t>7</w:t>
      </w:r>
      <w:r w:rsidR="00421445" w:rsidRPr="00A84D0D">
        <w:t>0</w:t>
      </w:r>
      <w:r w:rsidR="0060088B" w:rsidRPr="00A84D0D">
        <w:t xml:space="preserve"> m</w:t>
      </w:r>
      <w:r w:rsidR="00EE268C" w:rsidRPr="00A84D0D">
        <w:t xml:space="preserve">unicipal governments </w:t>
      </w:r>
      <w:r w:rsidR="00062263" w:rsidRPr="00A84D0D">
        <w:t xml:space="preserve">that </w:t>
      </w:r>
      <w:r w:rsidR="00EE268C" w:rsidRPr="00A84D0D">
        <w:t>operate at the local level</w:t>
      </w:r>
      <w:r w:rsidR="0060088B" w:rsidRPr="00A84D0D">
        <w:t xml:space="preserve"> in </w:t>
      </w:r>
      <w:r w:rsidR="00421445" w:rsidRPr="00A84D0D">
        <w:t>Colorado; they are the cities and towns</w:t>
      </w:r>
      <w:r w:rsidR="0060088B" w:rsidRPr="00A84D0D">
        <w:t>.</w:t>
      </w:r>
      <w:r w:rsidR="0060088B" w:rsidRPr="00A84D0D">
        <w:rPr>
          <w:rStyle w:val="EndnoteReference"/>
        </w:rPr>
        <w:endnoteReference w:id="15"/>
      </w:r>
    </w:p>
    <w:p w14:paraId="7AA1BDE3" w14:textId="788F82D0" w:rsidR="007D325A" w:rsidRPr="007B4660" w:rsidRDefault="00C55903" w:rsidP="007B4660">
      <w:r w:rsidRPr="00A84D0D">
        <w:t>Boulder County, Colorado has</w:t>
      </w:r>
      <w:r w:rsidR="003762BD">
        <w:t xml:space="preserve"> four</w:t>
      </w:r>
      <w:r w:rsidRPr="00A84D0D">
        <w:t xml:space="preserve"> federally designated Opportunity Zones (</w:t>
      </w:r>
      <w:r w:rsidR="007D325A">
        <w:t xml:space="preserve">see map; </w:t>
      </w:r>
      <w:r w:rsidRPr="00A84D0D">
        <w:t>designed to increase economic development by providing investors with tax benefits).</w:t>
      </w:r>
      <w:r w:rsidRPr="00A84D0D">
        <w:rPr>
          <w:rStyle w:val="EndnoteReference"/>
        </w:rPr>
        <w:endnoteReference w:id="16"/>
      </w:r>
      <w:r w:rsidRPr="00A84D0D">
        <w:t xml:space="preserve"> In total these Opportunity Zones have a population of approximately 25,000 (8% of the county’s total population).</w:t>
      </w:r>
      <w:bookmarkStart w:id="29" w:name="_Hlk103884649"/>
      <w:r w:rsidRPr="00A84D0D">
        <w:rPr>
          <w:rStyle w:val="EndnoteReference"/>
        </w:rPr>
        <w:endnoteReference w:id="17"/>
      </w:r>
      <w:r w:rsidR="001510C7" w:rsidRPr="00A84D0D">
        <w:t xml:space="preserve"> </w:t>
      </w:r>
      <w:bookmarkEnd w:id="29"/>
      <w:r w:rsidR="001510C7" w:rsidRPr="00A84D0D">
        <w:t xml:space="preserve">Weld County, Colorado has </w:t>
      </w:r>
      <w:r w:rsidR="003762BD">
        <w:t xml:space="preserve">four federally </w:t>
      </w:r>
      <w:r w:rsidR="001510C7" w:rsidRPr="00A84D0D">
        <w:t>designated Opportunity Zones, with a population of approximately 20,000 (6% of the county’s total population)</w:t>
      </w:r>
      <w:r w:rsidR="003762BD">
        <w:t xml:space="preserve"> (Table 3)</w:t>
      </w:r>
      <w:r w:rsidR="001510C7" w:rsidRPr="00A84D0D">
        <w:t>.</w:t>
      </w:r>
      <w:r w:rsidR="001510C7" w:rsidRPr="00A84D0D">
        <w:rPr>
          <w:rStyle w:val="EndnoteReference"/>
        </w:rPr>
        <w:t xml:space="preserve"> </w:t>
      </w:r>
      <w:r w:rsidR="001510C7" w:rsidRPr="00A84D0D">
        <w:rPr>
          <w:rStyle w:val="EndnoteReference"/>
        </w:rPr>
        <w:endnoteReference w:id="18"/>
      </w:r>
    </w:p>
    <w:p w14:paraId="660685F6" w14:textId="3F6401B1" w:rsidR="008552DC" w:rsidRPr="007425F4" w:rsidRDefault="008552DC" w:rsidP="00D5756A">
      <w:pPr>
        <w:keepNext/>
        <w:spacing w:after="0"/>
        <w:rPr>
          <w:sz w:val="21"/>
          <w:szCs w:val="21"/>
          <w:highlight w:val="cyan"/>
        </w:rPr>
      </w:pPr>
      <w:r w:rsidRPr="008552DC">
        <w:rPr>
          <w:rFonts w:ascii="Tw Cen MT" w:eastAsia="MS Gothic" w:hAnsi="Tw Cen MT"/>
          <w:b/>
          <w:kern w:val="0"/>
          <w:sz w:val="20"/>
          <w:szCs w:val="20"/>
          <w14:ligatures w14:val="none"/>
        </w:rPr>
        <w:t xml:space="preserve">Table </w:t>
      </w:r>
      <w:r w:rsidR="00397DF0">
        <w:rPr>
          <w:rFonts w:ascii="Tw Cen MT" w:eastAsia="MS Gothic" w:hAnsi="Tw Cen MT"/>
          <w:b/>
          <w:kern w:val="0"/>
          <w:sz w:val="20"/>
          <w:szCs w:val="20"/>
          <w14:ligatures w14:val="none"/>
        </w:rPr>
        <w:t>3</w:t>
      </w:r>
      <w:r w:rsidRPr="008552DC">
        <w:rPr>
          <w:rFonts w:ascii="Tw Cen MT" w:eastAsia="MS Gothic" w:hAnsi="Tw Cen MT"/>
          <w:b/>
          <w:kern w:val="0"/>
          <w:sz w:val="20"/>
          <w:szCs w:val="20"/>
          <w14:ligatures w14:val="none"/>
        </w:rPr>
        <w:t>. Opportunity Zone Census Tracts by County</w:t>
      </w:r>
      <w:r w:rsidR="000B4FC4" w:rsidRPr="00A84D0D">
        <w:rPr>
          <w:rStyle w:val="EndnoteReference"/>
        </w:rPr>
        <w:endnoteReference w:id="19"/>
      </w:r>
    </w:p>
    <w:tbl>
      <w:tblPr>
        <w:tblStyle w:val="TableGrid"/>
        <w:tblW w:w="7470" w:type="dxa"/>
        <w:tblInd w:w="108" w:type="dxa"/>
        <w:tblLook w:val="04A0" w:firstRow="1" w:lastRow="0" w:firstColumn="1" w:lastColumn="0" w:noHBand="0" w:noVBand="1"/>
      </w:tblPr>
      <w:tblGrid>
        <w:gridCol w:w="1710"/>
        <w:gridCol w:w="5760"/>
      </w:tblGrid>
      <w:tr w:rsidR="008552DC" w:rsidRPr="00A36959" w14:paraId="07445049" w14:textId="77777777" w:rsidTr="00314B8A">
        <w:trPr>
          <w:trHeight w:val="175"/>
          <w:tblHeader/>
        </w:trPr>
        <w:tc>
          <w:tcPr>
            <w:tcW w:w="1710" w:type="dxa"/>
            <w:shd w:val="clear" w:color="auto" w:fill="D9D9D9" w:themeFill="background1" w:themeFillShade="D9"/>
          </w:tcPr>
          <w:p w14:paraId="234E2056" w14:textId="77777777" w:rsidR="008552DC" w:rsidRPr="00A36959" w:rsidRDefault="008552DC" w:rsidP="00D5756A">
            <w:pPr>
              <w:keepNext/>
              <w:rPr>
                <w:sz w:val="20"/>
                <w:szCs w:val="20"/>
              </w:rPr>
            </w:pPr>
            <w:r w:rsidRPr="00A36959">
              <w:rPr>
                <w:sz w:val="20"/>
                <w:szCs w:val="20"/>
              </w:rPr>
              <w:t>Geographic Area</w:t>
            </w:r>
          </w:p>
        </w:tc>
        <w:tc>
          <w:tcPr>
            <w:tcW w:w="5760" w:type="dxa"/>
            <w:shd w:val="clear" w:color="auto" w:fill="D9D9D9" w:themeFill="background1" w:themeFillShade="D9"/>
          </w:tcPr>
          <w:p w14:paraId="073B4149" w14:textId="39D6661B" w:rsidR="008552DC" w:rsidRPr="00A36959" w:rsidRDefault="008552DC" w:rsidP="00D5756A">
            <w:pPr>
              <w:keepNext/>
              <w:rPr>
                <w:sz w:val="20"/>
                <w:szCs w:val="20"/>
              </w:rPr>
            </w:pPr>
            <w:r>
              <w:rPr>
                <w:sz w:val="20"/>
                <w:szCs w:val="20"/>
              </w:rPr>
              <w:t>Opportunity Zones</w:t>
            </w:r>
          </w:p>
        </w:tc>
      </w:tr>
      <w:tr w:rsidR="008552DC" w:rsidRPr="008E4BFB" w14:paraId="7446A1F1" w14:textId="77777777" w:rsidTr="00314B8A">
        <w:trPr>
          <w:trHeight w:val="175"/>
        </w:trPr>
        <w:tc>
          <w:tcPr>
            <w:tcW w:w="1710" w:type="dxa"/>
            <w:shd w:val="clear" w:color="auto" w:fill="auto"/>
          </w:tcPr>
          <w:p w14:paraId="62C8ADED" w14:textId="2F4AA829" w:rsidR="008552DC" w:rsidRPr="000748D6" w:rsidRDefault="008552DC" w:rsidP="00D5756A">
            <w:pPr>
              <w:keepNext/>
              <w:rPr>
                <w:rFonts w:ascii="Tw Cen MT" w:eastAsia="Calibri" w:hAnsi="Tw Cen MT"/>
                <w:sz w:val="20"/>
                <w:szCs w:val="20"/>
              </w:rPr>
            </w:pPr>
            <w:r w:rsidRPr="000748D6">
              <w:rPr>
                <w:rFonts w:ascii="Tw Cen MT" w:eastAsia="Calibri" w:hAnsi="Tw Cen MT"/>
                <w:sz w:val="20"/>
                <w:szCs w:val="20"/>
              </w:rPr>
              <w:t>B</w:t>
            </w:r>
            <w:r w:rsidR="004352CF">
              <w:rPr>
                <w:rFonts w:ascii="Tw Cen MT" w:eastAsia="Calibri" w:hAnsi="Tw Cen MT"/>
                <w:sz w:val="20"/>
                <w:szCs w:val="20"/>
              </w:rPr>
              <w:t xml:space="preserve">oulder </w:t>
            </w:r>
            <w:r w:rsidRPr="000748D6">
              <w:rPr>
                <w:rFonts w:ascii="Tw Cen MT" w:eastAsia="Calibri" w:hAnsi="Tw Cen MT"/>
                <w:sz w:val="20"/>
                <w:szCs w:val="20"/>
              </w:rPr>
              <w:t>County</w:t>
            </w:r>
          </w:p>
        </w:tc>
        <w:tc>
          <w:tcPr>
            <w:tcW w:w="5760" w:type="dxa"/>
          </w:tcPr>
          <w:p w14:paraId="56A9172A" w14:textId="5F704908" w:rsidR="008552DC" w:rsidRDefault="008552DC" w:rsidP="00D5756A">
            <w:pPr>
              <w:keepNext/>
              <w:rPr>
                <w:rFonts w:ascii="Tw Cen MT" w:eastAsia="Calibri" w:hAnsi="Tw Cen MT"/>
                <w:sz w:val="20"/>
                <w:szCs w:val="20"/>
              </w:rPr>
            </w:pPr>
            <w:r w:rsidRPr="000748D6">
              <w:rPr>
                <w:rFonts w:ascii="Tw Cen MT" w:eastAsia="Calibri" w:hAnsi="Tw Cen MT"/>
                <w:sz w:val="20"/>
                <w:szCs w:val="20"/>
              </w:rPr>
              <w:t xml:space="preserve">- Tract </w:t>
            </w:r>
            <w:r w:rsidR="004352CF" w:rsidRPr="004352CF">
              <w:rPr>
                <w:rFonts w:ascii="Tw Cen MT" w:eastAsia="Calibri" w:hAnsi="Tw Cen MT"/>
                <w:sz w:val="20"/>
                <w:szCs w:val="20"/>
              </w:rPr>
              <w:t>8013012203</w:t>
            </w:r>
          </w:p>
          <w:p w14:paraId="71AEA958" w14:textId="415E2C79" w:rsidR="004352CF" w:rsidRDefault="004352CF" w:rsidP="00D5756A">
            <w:pPr>
              <w:keepNext/>
              <w:rPr>
                <w:rFonts w:ascii="Tw Cen MT" w:eastAsia="Calibri" w:hAnsi="Tw Cen MT"/>
                <w:sz w:val="20"/>
                <w:szCs w:val="20"/>
              </w:rPr>
            </w:pPr>
            <w:r w:rsidRPr="004352CF">
              <w:rPr>
                <w:rFonts w:ascii="Tw Cen MT" w:eastAsia="Calibri" w:hAnsi="Tw Cen MT"/>
                <w:sz w:val="20"/>
                <w:szCs w:val="20"/>
              </w:rPr>
              <w:t>- Tract 8013013302</w:t>
            </w:r>
          </w:p>
          <w:p w14:paraId="7309CFFA" w14:textId="079D63B9" w:rsidR="004352CF" w:rsidRDefault="004352CF" w:rsidP="00D5756A">
            <w:pPr>
              <w:keepNext/>
              <w:rPr>
                <w:rFonts w:ascii="Tw Cen MT" w:eastAsia="Calibri" w:hAnsi="Tw Cen MT"/>
                <w:sz w:val="20"/>
                <w:szCs w:val="20"/>
              </w:rPr>
            </w:pPr>
            <w:r w:rsidRPr="004352CF">
              <w:rPr>
                <w:rFonts w:ascii="Tw Cen MT" w:eastAsia="Calibri" w:hAnsi="Tw Cen MT"/>
                <w:sz w:val="20"/>
                <w:szCs w:val="20"/>
              </w:rPr>
              <w:t>- Tract 8013013401</w:t>
            </w:r>
          </w:p>
          <w:p w14:paraId="47C539C9" w14:textId="7D454DD6" w:rsidR="004352CF" w:rsidRPr="000748D6" w:rsidRDefault="004352CF" w:rsidP="00D5756A">
            <w:pPr>
              <w:keepNext/>
              <w:rPr>
                <w:rFonts w:ascii="Tw Cen MT" w:eastAsia="Calibri" w:hAnsi="Tw Cen MT"/>
                <w:sz w:val="20"/>
                <w:szCs w:val="20"/>
              </w:rPr>
            </w:pPr>
            <w:r w:rsidRPr="004352CF">
              <w:rPr>
                <w:rFonts w:ascii="Tw Cen MT" w:eastAsia="Calibri" w:hAnsi="Tw Cen MT"/>
                <w:sz w:val="20"/>
                <w:szCs w:val="20"/>
              </w:rPr>
              <w:t>- Tract 8013060800</w:t>
            </w:r>
          </w:p>
        </w:tc>
      </w:tr>
      <w:tr w:rsidR="008552DC" w:rsidRPr="008E4BFB" w14:paraId="63539087" w14:textId="77777777" w:rsidTr="00314B8A">
        <w:trPr>
          <w:trHeight w:val="74"/>
        </w:trPr>
        <w:tc>
          <w:tcPr>
            <w:tcW w:w="1710" w:type="dxa"/>
            <w:shd w:val="clear" w:color="auto" w:fill="auto"/>
          </w:tcPr>
          <w:p w14:paraId="54BF9728" w14:textId="77926F25" w:rsidR="008552DC" w:rsidRPr="000748D6" w:rsidRDefault="00A36FA6" w:rsidP="00D5756A">
            <w:pPr>
              <w:keepNext/>
              <w:rPr>
                <w:rFonts w:ascii="Tw Cen MT" w:eastAsia="Calibri" w:hAnsi="Tw Cen MT"/>
                <w:sz w:val="20"/>
                <w:szCs w:val="20"/>
              </w:rPr>
            </w:pPr>
            <w:r>
              <w:rPr>
                <w:rFonts w:ascii="Tw Cen MT" w:eastAsia="Calibri" w:hAnsi="Tw Cen MT"/>
                <w:sz w:val="20"/>
                <w:szCs w:val="20"/>
              </w:rPr>
              <w:t>Weld</w:t>
            </w:r>
            <w:r w:rsidR="008552DC" w:rsidRPr="000748D6">
              <w:rPr>
                <w:rFonts w:ascii="Tw Cen MT" w:eastAsia="Calibri" w:hAnsi="Tw Cen MT"/>
                <w:sz w:val="20"/>
                <w:szCs w:val="20"/>
              </w:rPr>
              <w:t xml:space="preserve"> County</w:t>
            </w:r>
          </w:p>
        </w:tc>
        <w:tc>
          <w:tcPr>
            <w:tcW w:w="5760" w:type="dxa"/>
          </w:tcPr>
          <w:p w14:paraId="5965A71C" w14:textId="6D88256B" w:rsidR="007A51BA" w:rsidRPr="007A51BA" w:rsidRDefault="008552DC" w:rsidP="00D5756A">
            <w:pPr>
              <w:keepNext/>
              <w:rPr>
                <w:rFonts w:ascii="Tw Cen MT" w:eastAsia="Calibri" w:hAnsi="Tw Cen MT"/>
                <w:sz w:val="20"/>
                <w:szCs w:val="20"/>
              </w:rPr>
            </w:pPr>
            <w:r w:rsidRPr="000748D6">
              <w:rPr>
                <w:rFonts w:ascii="Tw Cen MT" w:eastAsia="Calibri" w:hAnsi="Tw Cen MT"/>
                <w:sz w:val="20"/>
                <w:szCs w:val="20"/>
              </w:rPr>
              <w:t>- Tract</w:t>
            </w:r>
            <w:r w:rsidR="007A51BA">
              <w:rPr>
                <w:rFonts w:ascii="Tw Cen MT" w:eastAsia="Calibri" w:hAnsi="Tw Cen MT"/>
                <w:sz w:val="20"/>
                <w:szCs w:val="20"/>
              </w:rPr>
              <w:t xml:space="preserve"> </w:t>
            </w:r>
            <w:r w:rsidR="007A51BA" w:rsidRPr="007A51BA">
              <w:rPr>
                <w:rFonts w:ascii="Tw Cen MT" w:eastAsia="Calibri" w:hAnsi="Tw Cen MT"/>
                <w:sz w:val="20"/>
                <w:szCs w:val="20"/>
              </w:rPr>
              <w:t>8123000100</w:t>
            </w:r>
          </w:p>
          <w:p w14:paraId="2BC8CCAB" w14:textId="1B105E34" w:rsidR="007A51BA" w:rsidRPr="007A51BA" w:rsidRDefault="007A51BA" w:rsidP="00D5756A">
            <w:pPr>
              <w:keepNext/>
              <w:rPr>
                <w:rFonts w:ascii="Tw Cen MT" w:eastAsia="Calibri" w:hAnsi="Tw Cen MT"/>
                <w:sz w:val="20"/>
                <w:szCs w:val="20"/>
              </w:rPr>
            </w:pPr>
            <w:r w:rsidRPr="007A51BA">
              <w:rPr>
                <w:rFonts w:ascii="Tw Cen MT" w:eastAsia="Calibri" w:hAnsi="Tw Cen MT"/>
                <w:sz w:val="20"/>
                <w:szCs w:val="20"/>
              </w:rPr>
              <w:t>- Tract 8123001004</w:t>
            </w:r>
          </w:p>
          <w:p w14:paraId="4F58F838" w14:textId="77777777" w:rsidR="00D5756A" w:rsidRDefault="007A51BA" w:rsidP="00D5756A">
            <w:pPr>
              <w:keepNext/>
              <w:rPr>
                <w:rFonts w:ascii="Tw Cen MT" w:eastAsia="Calibri" w:hAnsi="Tw Cen MT"/>
                <w:sz w:val="20"/>
                <w:szCs w:val="20"/>
              </w:rPr>
            </w:pPr>
            <w:r w:rsidRPr="007A51BA">
              <w:rPr>
                <w:rFonts w:ascii="Tw Cen MT" w:eastAsia="Calibri" w:hAnsi="Tw Cen MT"/>
                <w:sz w:val="20"/>
                <w:szCs w:val="20"/>
              </w:rPr>
              <w:t>- Tract 8123001902</w:t>
            </w:r>
          </w:p>
          <w:p w14:paraId="5516B611" w14:textId="01786351" w:rsidR="008552DC" w:rsidRPr="000748D6" w:rsidRDefault="007A51BA" w:rsidP="00D5756A">
            <w:pPr>
              <w:keepNext/>
              <w:rPr>
                <w:rFonts w:ascii="Tw Cen MT" w:eastAsia="Calibri" w:hAnsi="Tw Cen MT"/>
                <w:sz w:val="20"/>
                <w:szCs w:val="20"/>
              </w:rPr>
            </w:pPr>
            <w:r w:rsidRPr="007A51BA">
              <w:rPr>
                <w:rFonts w:ascii="Tw Cen MT" w:eastAsia="Calibri" w:hAnsi="Tw Cen MT"/>
                <w:sz w:val="20"/>
                <w:szCs w:val="20"/>
              </w:rPr>
              <w:t>- Tract 8123002004</w:t>
            </w:r>
            <w:r w:rsidR="007D325A">
              <w:rPr>
                <w:rFonts w:ascii="Tw Cen MT" w:eastAsia="Calibri" w:hAnsi="Tw Cen MT"/>
                <w:sz w:val="20"/>
                <w:szCs w:val="20"/>
              </w:rPr>
              <w:t xml:space="preserve"> (in WPC service area)</w:t>
            </w:r>
          </w:p>
        </w:tc>
      </w:tr>
    </w:tbl>
    <w:p w14:paraId="54B6F6C7" w14:textId="77777777" w:rsidR="008552DC" w:rsidRDefault="008552DC" w:rsidP="009D1F88">
      <w:pPr>
        <w:spacing w:after="0"/>
      </w:pPr>
    </w:p>
    <w:p w14:paraId="032EAA3F" w14:textId="77777777" w:rsidR="008773CB" w:rsidRPr="002D745D" w:rsidRDefault="008773CB" w:rsidP="009D1F88">
      <w:pPr>
        <w:spacing w:after="0"/>
        <w:rPr>
          <w:b/>
          <w:bCs/>
          <w:sz w:val="20"/>
          <w:szCs w:val="20"/>
        </w:rPr>
      </w:pPr>
      <w:r w:rsidRPr="002D745D">
        <w:rPr>
          <w:b/>
          <w:bCs/>
          <w:sz w:val="20"/>
          <w:szCs w:val="20"/>
        </w:rPr>
        <w:t>Figure 3. Map of Opportunity Zone Census Tracts</w:t>
      </w:r>
    </w:p>
    <w:p w14:paraId="39D3A128" w14:textId="38EA8E66" w:rsidR="005D431F" w:rsidRDefault="008773CB">
      <w:pPr>
        <w:rPr>
          <w:rFonts w:asciiTheme="majorHAnsi" w:hAnsiTheme="majorHAnsi"/>
          <w:b/>
          <w:color w:val="2D4D7E"/>
          <w:spacing w:val="20"/>
          <w:sz w:val="28"/>
          <w:szCs w:val="28"/>
        </w:rPr>
      </w:pPr>
      <w:r>
        <w:rPr>
          <w:noProof/>
        </w:rPr>
        <w:drawing>
          <wp:inline distT="0" distB="0" distL="0" distR="0" wp14:anchorId="252DAC47" wp14:editId="0873BD0B">
            <wp:extent cx="3127470" cy="2468880"/>
            <wp:effectExtent l="19050" t="19050" r="15875" b="266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
                    <a:stretch>
                      <a:fillRect/>
                    </a:stretch>
                  </pic:blipFill>
                  <pic:spPr>
                    <a:xfrm>
                      <a:off x="0" y="0"/>
                      <a:ext cx="3127470" cy="2468880"/>
                    </a:xfrm>
                    <a:prstGeom prst="rect">
                      <a:avLst/>
                    </a:prstGeom>
                    <a:ln>
                      <a:solidFill>
                        <a:schemeClr val="bg1">
                          <a:lumMod val="85000"/>
                        </a:schemeClr>
                      </a:solidFill>
                    </a:ln>
                  </pic:spPr>
                </pic:pic>
              </a:graphicData>
            </a:graphic>
          </wp:inline>
        </w:drawing>
      </w:r>
      <w:r w:rsidR="005D431F">
        <w:rPr>
          <w:color w:val="2D4D7E"/>
        </w:rPr>
        <w:br w:type="page"/>
      </w:r>
    </w:p>
    <w:p w14:paraId="724B23ED" w14:textId="49CC332A" w:rsidR="003D5E6E" w:rsidRPr="00044B15" w:rsidRDefault="003D5E6E" w:rsidP="00A550B6">
      <w:pPr>
        <w:pStyle w:val="Heading2"/>
        <w:rPr>
          <w:color w:val="2D4D7E"/>
        </w:rPr>
      </w:pPr>
      <w:bookmarkStart w:id="30" w:name="_Toc106873469"/>
      <w:bookmarkEnd w:id="27"/>
      <w:r w:rsidRPr="00044B15">
        <w:rPr>
          <w:color w:val="2D4D7E"/>
        </w:rPr>
        <w:lastRenderedPageBreak/>
        <w:t>Service Area Demographics</w:t>
      </w:r>
      <w:bookmarkEnd w:id="28"/>
      <w:bookmarkEnd w:id="30"/>
    </w:p>
    <w:p w14:paraId="683BAD81" w14:textId="7D890776" w:rsidR="00EC62E5" w:rsidRPr="00AB516F" w:rsidRDefault="003D5E6E" w:rsidP="00D34714">
      <w:pPr>
        <w:rPr>
          <w:b/>
        </w:rPr>
      </w:pPr>
      <w:r w:rsidRPr="00AB516F">
        <w:rPr>
          <w:b/>
        </w:rPr>
        <w:t xml:space="preserve">Population </w:t>
      </w:r>
    </w:p>
    <w:p w14:paraId="32F0C861" w14:textId="00306AEA" w:rsidR="002B3349" w:rsidRPr="00A84D0D" w:rsidRDefault="00DE137B" w:rsidP="0004741D">
      <w:pPr>
        <w:rPr>
          <w:rFonts w:ascii="Tw Cen MT" w:hAnsi="Tw Cen MT"/>
          <w:bCs/>
        </w:rPr>
      </w:pPr>
      <w:bookmarkStart w:id="31" w:name="_Hlk102637836"/>
      <w:bookmarkStart w:id="32" w:name="_Toc371403635"/>
      <w:r w:rsidRPr="00A84D0D">
        <w:t xml:space="preserve">The population in the </w:t>
      </w:r>
      <w:r w:rsidR="00C83728">
        <w:t xml:space="preserve">selected </w:t>
      </w:r>
      <w:r w:rsidR="00BD3BEF">
        <w:t>service areas</w:t>
      </w:r>
      <w:r w:rsidR="00C83728">
        <w:t xml:space="preserve"> in</w:t>
      </w:r>
      <w:r w:rsidRPr="00A84D0D">
        <w:t xml:space="preserve"> </w:t>
      </w:r>
      <w:r w:rsidRPr="00A84D0D">
        <w:rPr>
          <w:rFonts w:ascii="Tw Cen MT" w:hAnsi="Tw Cen MT"/>
          <w:bCs/>
        </w:rPr>
        <w:t xml:space="preserve">Boulder and Weld County CCDs </w:t>
      </w:r>
      <w:r w:rsidRPr="00A84D0D">
        <w:t xml:space="preserve">is 640,071. Over the past three years, the population in the CCDs in the </w:t>
      </w:r>
      <w:r w:rsidR="00BD3BEF">
        <w:t xml:space="preserve">service </w:t>
      </w:r>
      <w:r w:rsidR="005B1441">
        <w:t>areas</w:t>
      </w:r>
      <w:r w:rsidRPr="00A84D0D">
        <w:t xml:space="preserve"> has been fluctuating</w:t>
      </w:r>
      <w:r w:rsidR="00A72E02">
        <w:t xml:space="preserve">; </w:t>
      </w:r>
      <w:r w:rsidRPr="00A84D0D">
        <w:t xml:space="preserve">overall, in Boulder and Weld County and in Colorado, the population has been increasing (Table </w:t>
      </w:r>
      <w:r w:rsidR="00397DF0">
        <w:t>4</w:t>
      </w:r>
      <w:r w:rsidRPr="00A84D0D">
        <w:t xml:space="preserve">). </w:t>
      </w:r>
    </w:p>
    <w:p w14:paraId="5A4405E8" w14:textId="3C8E0B7D" w:rsidR="002B3349" w:rsidRPr="00A43973" w:rsidRDefault="002B3349" w:rsidP="002B3349">
      <w:pPr>
        <w:tabs>
          <w:tab w:val="left" w:pos="1800"/>
        </w:tabs>
        <w:spacing w:after="0" w:line="240" w:lineRule="auto"/>
        <w:rPr>
          <w:rFonts w:ascii="Tw Cen MT" w:hAnsi="Tw Cen MT" w:cstheme="minorHAnsi"/>
          <w:b/>
          <w:color w:val="000000" w:themeColor="text1"/>
          <w:sz w:val="20"/>
          <w:szCs w:val="20"/>
          <w:vertAlign w:val="superscript"/>
        </w:rPr>
      </w:pPr>
      <w:r w:rsidRPr="00A43973">
        <w:rPr>
          <w:rFonts w:ascii="Tw Cen MT" w:hAnsi="Tw Cen MT"/>
          <w:b/>
          <w:color w:val="000000" w:themeColor="text1"/>
          <w:sz w:val="20"/>
          <w:szCs w:val="20"/>
        </w:rPr>
        <w:t xml:space="preserve">Table </w:t>
      </w:r>
      <w:r w:rsidR="00397DF0">
        <w:rPr>
          <w:rFonts w:ascii="Tw Cen MT" w:hAnsi="Tw Cen MT"/>
          <w:b/>
          <w:color w:val="000000" w:themeColor="text1"/>
          <w:sz w:val="20"/>
          <w:szCs w:val="20"/>
        </w:rPr>
        <w:t>4</w:t>
      </w:r>
      <w:r w:rsidRPr="00A43973">
        <w:rPr>
          <w:rFonts w:ascii="Tw Cen MT" w:hAnsi="Tw Cen MT"/>
          <w:b/>
          <w:color w:val="000000" w:themeColor="text1"/>
          <w:sz w:val="20"/>
          <w:szCs w:val="20"/>
        </w:rPr>
        <w:t>. Population by Geographic Area and Year (2018-2020)</w:t>
      </w:r>
      <w:r w:rsidRPr="00A43973">
        <w:rPr>
          <w:rFonts w:ascii="Tw Cen MT" w:hAnsi="Tw Cen MT"/>
          <w:b/>
          <w:color w:val="000000" w:themeColor="text1"/>
          <w:sz w:val="20"/>
          <w:szCs w:val="20"/>
          <w:vertAlign w:val="superscript"/>
        </w:rPr>
        <w:endnoteReference w:id="20"/>
      </w:r>
      <w:r w:rsidRPr="00A43973">
        <w:rPr>
          <w:rFonts w:ascii="Tw Cen MT" w:hAnsi="Tw Cen MT"/>
          <w:b/>
          <w:color w:val="000000" w:themeColor="text1"/>
          <w:sz w:val="20"/>
          <w:szCs w:val="20"/>
        </w:rPr>
        <w:t xml:space="preserve"> </w:t>
      </w:r>
    </w:p>
    <w:tbl>
      <w:tblPr>
        <w:tblStyle w:val="TableGrid"/>
        <w:tblW w:w="8136" w:type="dxa"/>
        <w:tblInd w:w="108" w:type="dxa"/>
        <w:tblLayout w:type="fixed"/>
        <w:tblLook w:val="04A0" w:firstRow="1" w:lastRow="0" w:firstColumn="1" w:lastColumn="0" w:noHBand="0" w:noVBand="1"/>
      </w:tblPr>
      <w:tblGrid>
        <w:gridCol w:w="2520"/>
        <w:gridCol w:w="1296"/>
        <w:gridCol w:w="1296"/>
        <w:gridCol w:w="1296"/>
        <w:gridCol w:w="1728"/>
      </w:tblGrid>
      <w:tr w:rsidR="002B3349" w:rsidRPr="00A43973" w14:paraId="4A4A5248" w14:textId="77777777" w:rsidTr="00314B8A">
        <w:trPr>
          <w:trHeight w:val="175"/>
        </w:trPr>
        <w:tc>
          <w:tcPr>
            <w:tcW w:w="2520" w:type="dxa"/>
            <w:shd w:val="clear" w:color="auto" w:fill="D9D9D9" w:themeFill="background1" w:themeFillShade="D9"/>
          </w:tcPr>
          <w:p w14:paraId="7EA378DC" w14:textId="77777777" w:rsidR="002B3349" w:rsidRPr="00A43973" w:rsidRDefault="002B3349" w:rsidP="00314B8A">
            <w:pPr>
              <w:rPr>
                <w:rFonts w:ascii="Tw Cen MT" w:hAnsi="Tw Cen MT"/>
                <w:color w:val="000000" w:themeColor="text1"/>
                <w:sz w:val="20"/>
                <w:szCs w:val="20"/>
              </w:rPr>
            </w:pPr>
            <w:r w:rsidRPr="00A43973">
              <w:rPr>
                <w:rFonts w:ascii="Tw Cen MT" w:hAnsi="Tw Cen MT"/>
                <w:color w:val="000000" w:themeColor="text1"/>
                <w:sz w:val="20"/>
                <w:szCs w:val="20"/>
              </w:rPr>
              <w:t>Geographic Area</w:t>
            </w:r>
          </w:p>
        </w:tc>
        <w:tc>
          <w:tcPr>
            <w:tcW w:w="1296" w:type="dxa"/>
            <w:shd w:val="clear" w:color="auto" w:fill="D9D9D9" w:themeFill="background1" w:themeFillShade="D9"/>
            <w:vAlign w:val="bottom"/>
          </w:tcPr>
          <w:p w14:paraId="6060791F" w14:textId="77777777" w:rsidR="002B3349" w:rsidRPr="00A43973" w:rsidRDefault="002B3349" w:rsidP="00314B8A">
            <w:pPr>
              <w:rPr>
                <w:rFonts w:ascii="Tw Cen MT" w:hAnsi="Tw Cen MT"/>
                <w:color w:val="000000" w:themeColor="text1"/>
                <w:sz w:val="20"/>
                <w:szCs w:val="20"/>
              </w:rPr>
            </w:pPr>
            <w:r w:rsidRPr="00A43973">
              <w:rPr>
                <w:rFonts w:ascii="Tw Cen MT" w:hAnsi="Tw Cen MT"/>
                <w:color w:val="000000" w:themeColor="text1"/>
                <w:sz w:val="20"/>
                <w:szCs w:val="20"/>
              </w:rPr>
              <w:t>2018</w:t>
            </w:r>
          </w:p>
        </w:tc>
        <w:tc>
          <w:tcPr>
            <w:tcW w:w="1296" w:type="dxa"/>
            <w:shd w:val="clear" w:color="auto" w:fill="D9D9D9" w:themeFill="background1" w:themeFillShade="D9"/>
            <w:vAlign w:val="bottom"/>
          </w:tcPr>
          <w:p w14:paraId="701374FF" w14:textId="77777777" w:rsidR="002B3349" w:rsidRPr="00A43973" w:rsidRDefault="002B3349" w:rsidP="00314B8A">
            <w:pPr>
              <w:rPr>
                <w:rFonts w:ascii="Tw Cen MT" w:hAnsi="Tw Cen MT"/>
                <w:color w:val="000000" w:themeColor="text1"/>
                <w:sz w:val="20"/>
                <w:szCs w:val="20"/>
              </w:rPr>
            </w:pPr>
            <w:r w:rsidRPr="00A43973">
              <w:rPr>
                <w:rFonts w:ascii="Tw Cen MT" w:hAnsi="Tw Cen MT"/>
                <w:color w:val="000000" w:themeColor="text1"/>
                <w:sz w:val="20"/>
                <w:szCs w:val="20"/>
              </w:rPr>
              <w:t>2019</w:t>
            </w:r>
          </w:p>
        </w:tc>
        <w:tc>
          <w:tcPr>
            <w:tcW w:w="1296" w:type="dxa"/>
            <w:shd w:val="clear" w:color="auto" w:fill="D9D9D9" w:themeFill="background1" w:themeFillShade="D9"/>
          </w:tcPr>
          <w:p w14:paraId="357C5991" w14:textId="77777777" w:rsidR="002B3349" w:rsidRPr="00A43973" w:rsidRDefault="002B3349" w:rsidP="00314B8A">
            <w:pPr>
              <w:rPr>
                <w:rFonts w:ascii="Tw Cen MT" w:hAnsi="Tw Cen MT"/>
                <w:color w:val="000000" w:themeColor="text1"/>
                <w:sz w:val="20"/>
                <w:szCs w:val="20"/>
              </w:rPr>
            </w:pPr>
            <w:r w:rsidRPr="00A43973">
              <w:rPr>
                <w:rFonts w:ascii="Tw Cen MT" w:hAnsi="Tw Cen MT"/>
                <w:color w:val="000000" w:themeColor="text1"/>
                <w:sz w:val="20"/>
                <w:szCs w:val="20"/>
              </w:rPr>
              <w:t>2020</w:t>
            </w:r>
          </w:p>
        </w:tc>
        <w:tc>
          <w:tcPr>
            <w:tcW w:w="1728" w:type="dxa"/>
            <w:shd w:val="clear" w:color="auto" w:fill="D9D9D9" w:themeFill="background1" w:themeFillShade="D9"/>
          </w:tcPr>
          <w:p w14:paraId="7E84DE1F" w14:textId="77777777" w:rsidR="002B3349" w:rsidRPr="00A43973" w:rsidRDefault="002B3349" w:rsidP="00314B8A">
            <w:pPr>
              <w:rPr>
                <w:rFonts w:ascii="Tw Cen MT" w:hAnsi="Tw Cen MT"/>
                <w:color w:val="000000" w:themeColor="text1"/>
                <w:sz w:val="20"/>
                <w:szCs w:val="20"/>
              </w:rPr>
            </w:pPr>
            <w:r w:rsidRPr="00A43973">
              <w:rPr>
                <w:rFonts w:ascii="Tw Cen MT" w:hAnsi="Tw Cen MT"/>
                <w:color w:val="000000" w:themeColor="text1"/>
                <w:sz w:val="20"/>
                <w:szCs w:val="20"/>
              </w:rPr>
              <w:t xml:space="preserve">Three-Year Trend </w:t>
            </w:r>
          </w:p>
        </w:tc>
      </w:tr>
      <w:tr w:rsidR="002B3349" w:rsidRPr="00A43973" w14:paraId="2464EABD" w14:textId="77777777" w:rsidTr="00314B8A">
        <w:trPr>
          <w:trHeight w:val="100"/>
        </w:trPr>
        <w:tc>
          <w:tcPr>
            <w:tcW w:w="2520" w:type="dxa"/>
            <w:shd w:val="clear" w:color="auto" w:fill="auto"/>
          </w:tcPr>
          <w:p w14:paraId="20437A49" w14:textId="77777777" w:rsidR="002B3349" w:rsidRPr="00A43973" w:rsidRDefault="002B3349" w:rsidP="00314B8A">
            <w:pPr>
              <w:rPr>
                <w:rFonts w:ascii="Tw Cen MT" w:eastAsia="MS Gothic" w:hAnsi="Tw Cen MT" w:cs="Arial"/>
                <w:color w:val="000000" w:themeColor="text1"/>
                <w:sz w:val="20"/>
                <w:szCs w:val="20"/>
              </w:rPr>
            </w:pPr>
            <w:r w:rsidRPr="00A43973">
              <w:rPr>
                <w:rFonts w:ascii="Tw Cen MT" w:hAnsi="Tw Cen MT"/>
                <w:color w:val="000000"/>
                <w:sz w:val="20"/>
                <w:szCs w:val="20"/>
                <w:shd w:val="clear" w:color="auto" w:fill="FFFFFF"/>
              </w:rPr>
              <w:t>Bald Mountain CCD</w:t>
            </w:r>
          </w:p>
        </w:tc>
        <w:tc>
          <w:tcPr>
            <w:tcW w:w="1296" w:type="dxa"/>
            <w:shd w:val="clear" w:color="auto" w:fill="auto"/>
            <w:vAlign w:val="center"/>
          </w:tcPr>
          <w:p w14:paraId="57B70C19"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12,296</w:t>
            </w:r>
          </w:p>
        </w:tc>
        <w:tc>
          <w:tcPr>
            <w:tcW w:w="1296" w:type="dxa"/>
            <w:shd w:val="clear" w:color="auto" w:fill="auto"/>
            <w:vAlign w:val="center"/>
          </w:tcPr>
          <w:p w14:paraId="24580329"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11,725</w:t>
            </w:r>
          </w:p>
        </w:tc>
        <w:tc>
          <w:tcPr>
            <w:tcW w:w="1296" w:type="dxa"/>
            <w:vAlign w:val="center"/>
          </w:tcPr>
          <w:p w14:paraId="5F7DFAD5"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12,001</w:t>
            </w:r>
          </w:p>
        </w:tc>
        <w:tc>
          <w:tcPr>
            <w:tcW w:w="1728" w:type="dxa"/>
            <w:shd w:val="clear" w:color="auto" w:fill="auto"/>
            <w:vAlign w:val="center"/>
          </w:tcPr>
          <w:p w14:paraId="7F0CAD65"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color w:val="000000" w:themeColor="text1"/>
                <w:sz w:val="20"/>
                <w:szCs w:val="20"/>
              </w:rPr>
              <w:t>Fluctuating</w:t>
            </w:r>
          </w:p>
        </w:tc>
      </w:tr>
      <w:tr w:rsidR="002B3349" w:rsidRPr="00A43973" w14:paraId="178F5421" w14:textId="77777777" w:rsidTr="00314B8A">
        <w:trPr>
          <w:trHeight w:val="100"/>
        </w:trPr>
        <w:tc>
          <w:tcPr>
            <w:tcW w:w="2520" w:type="dxa"/>
            <w:shd w:val="clear" w:color="auto" w:fill="auto"/>
          </w:tcPr>
          <w:p w14:paraId="4E8E0FA1" w14:textId="77777777" w:rsidR="002B3349" w:rsidRPr="00A43973" w:rsidRDefault="002B3349" w:rsidP="00314B8A">
            <w:pPr>
              <w:rPr>
                <w:rFonts w:ascii="Tw Cen MT" w:eastAsia="MS Gothic" w:hAnsi="Tw Cen MT" w:cs="Arial"/>
                <w:color w:val="000000" w:themeColor="text1"/>
                <w:sz w:val="20"/>
                <w:szCs w:val="20"/>
              </w:rPr>
            </w:pPr>
            <w:r w:rsidRPr="00A43973">
              <w:rPr>
                <w:rFonts w:ascii="Tw Cen MT" w:hAnsi="Tw Cen MT"/>
                <w:color w:val="000000"/>
                <w:sz w:val="20"/>
                <w:szCs w:val="20"/>
                <w:shd w:val="clear" w:color="auto" w:fill="FFFFFF"/>
              </w:rPr>
              <w:t>Boulder CCD</w:t>
            </w:r>
          </w:p>
        </w:tc>
        <w:tc>
          <w:tcPr>
            <w:tcW w:w="1296" w:type="dxa"/>
            <w:shd w:val="clear" w:color="auto" w:fill="auto"/>
            <w:vAlign w:val="center"/>
          </w:tcPr>
          <w:p w14:paraId="3AFA6B74"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125,814</w:t>
            </w:r>
          </w:p>
        </w:tc>
        <w:tc>
          <w:tcPr>
            <w:tcW w:w="1296" w:type="dxa"/>
            <w:shd w:val="clear" w:color="auto" w:fill="auto"/>
            <w:vAlign w:val="center"/>
          </w:tcPr>
          <w:p w14:paraId="33F9246C"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125,013</w:t>
            </w:r>
          </w:p>
        </w:tc>
        <w:tc>
          <w:tcPr>
            <w:tcW w:w="1296" w:type="dxa"/>
            <w:vAlign w:val="center"/>
          </w:tcPr>
          <w:p w14:paraId="77F7108F"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127,141</w:t>
            </w:r>
          </w:p>
        </w:tc>
        <w:tc>
          <w:tcPr>
            <w:tcW w:w="1728" w:type="dxa"/>
            <w:shd w:val="clear" w:color="auto" w:fill="auto"/>
            <w:vAlign w:val="center"/>
          </w:tcPr>
          <w:p w14:paraId="5C43292C"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color w:val="000000" w:themeColor="text1"/>
                <w:sz w:val="20"/>
                <w:szCs w:val="20"/>
              </w:rPr>
              <w:t>Fluctuating</w:t>
            </w:r>
          </w:p>
        </w:tc>
      </w:tr>
      <w:tr w:rsidR="002B3349" w:rsidRPr="00A43973" w14:paraId="635E3D7E" w14:textId="77777777" w:rsidTr="00314B8A">
        <w:trPr>
          <w:trHeight w:val="100"/>
        </w:trPr>
        <w:tc>
          <w:tcPr>
            <w:tcW w:w="2520" w:type="dxa"/>
            <w:shd w:val="clear" w:color="auto" w:fill="auto"/>
          </w:tcPr>
          <w:p w14:paraId="709B32FA" w14:textId="77777777" w:rsidR="002B3349" w:rsidRPr="00A43973" w:rsidRDefault="002B3349" w:rsidP="00314B8A">
            <w:pPr>
              <w:rPr>
                <w:rFonts w:ascii="Tw Cen MT" w:eastAsia="MS Gothic" w:hAnsi="Tw Cen MT" w:cs="Arial"/>
                <w:color w:val="000000" w:themeColor="text1"/>
                <w:sz w:val="20"/>
                <w:szCs w:val="20"/>
              </w:rPr>
            </w:pPr>
            <w:r w:rsidRPr="00A43973">
              <w:rPr>
                <w:rFonts w:ascii="Tw Cen MT" w:hAnsi="Tw Cen MT"/>
                <w:color w:val="000000"/>
                <w:sz w:val="20"/>
                <w:szCs w:val="20"/>
                <w:shd w:val="clear" w:color="auto" w:fill="FFFFFF"/>
              </w:rPr>
              <w:t>Lafayette-Louisville CCD</w:t>
            </w:r>
          </w:p>
        </w:tc>
        <w:tc>
          <w:tcPr>
            <w:tcW w:w="1296" w:type="dxa"/>
            <w:shd w:val="clear" w:color="auto" w:fill="auto"/>
            <w:vAlign w:val="center"/>
          </w:tcPr>
          <w:p w14:paraId="0CFF9B7B"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74,134</w:t>
            </w:r>
          </w:p>
        </w:tc>
        <w:tc>
          <w:tcPr>
            <w:tcW w:w="1296" w:type="dxa"/>
            <w:shd w:val="clear" w:color="auto" w:fill="auto"/>
            <w:vAlign w:val="center"/>
          </w:tcPr>
          <w:p w14:paraId="44FC7E7F"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76,190</w:t>
            </w:r>
          </w:p>
        </w:tc>
        <w:tc>
          <w:tcPr>
            <w:tcW w:w="1296" w:type="dxa"/>
            <w:vAlign w:val="center"/>
          </w:tcPr>
          <w:p w14:paraId="258DAC8C"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74,661</w:t>
            </w:r>
          </w:p>
        </w:tc>
        <w:tc>
          <w:tcPr>
            <w:tcW w:w="1728" w:type="dxa"/>
            <w:shd w:val="clear" w:color="auto" w:fill="auto"/>
            <w:vAlign w:val="center"/>
          </w:tcPr>
          <w:p w14:paraId="47214B9A"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color w:val="000000" w:themeColor="text1"/>
                <w:sz w:val="20"/>
                <w:szCs w:val="20"/>
              </w:rPr>
              <w:t>Fluctuating</w:t>
            </w:r>
          </w:p>
        </w:tc>
      </w:tr>
      <w:tr w:rsidR="002B3349" w:rsidRPr="00A43973" w14:paraId="0BE91A52" w14:textId="77777777" w:rsidTr="00314B8A">
        <w:trPr>
          <w:trHeight w:val="100"/>
        </w:trPr>
        <w:tc>
          <w:tcPr>
            <w:tcW w:w="2520" w:type="dxa"/>
            <w:shd w:val="clear" w:color="auto" w:fill="auto"/>
          </w:tcPr>
          <w:p w14:paraId="3169EFDA" w14:textId="77777777" w:rsidR="002B3349" w:rsidRPr="00A43973" w:rsidRDefault="002B3349" w:rsidP="00314B8A">
            <w:pPr>
              <w:rPr>
                <w:rFonts w:ascii="Tw Cen MT" w:eastAsia="MS Gothic" w:hAnsi="Tw Cen MT" w:cs="Arial"/>
                <w:color w:val="000000" w:themeColor="text1"/>
                <w:sz w:val="20"/>
                <w:szCs w:val="20"/>
              </w:rPr>
            </w:pPr>
            <w:r w:rsidRPr="00A43973">
              <w:rPr>
                <w:rFonts w:ascii="Tw Cen MT" w:hAnsi="Tw Cen MT"/>
                <w:color w:val="000000"/>
                <w:sz w:val="20"/>
                <w:szCs w:val="20"/>
                <w:shd w:val="clear" w:color="auto" w:fill="FFFFFF"/>
              </w:rPr>
              <w:t>Longmont CCD</w:t>
            </w:r>
          </w:p>
        </w:tc>
        <w:tc>
          <w:tcPr>
            <w:tcW w:w="1296" w:type="dxa"/>
            <w:shd w:val="clear" w:color="auto" w:fill="auto"/>
            <w:vAlign w:val="center"/>
          </w:tcPr>
          <w:p w14:paraId="4823594F"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108,007</w:t>
            </w:r>
          </w:p>
        </w:tc>
        <w:tc>
          <w:tcPr>
            <w:tcW w:w="1296" w:type="dxa"/>
            <w:shd w:val="clear" w:color="auto" w:fill="auto"/>
            <w:vAlign w:val="center"/>
          </w:tcPr>
          <w:p w14:paraId="0F2600BF"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108,715</w:t>
            </w:r>
          </w:p>
        </w:tc>
        <w:tc>
          <w:tcPr>
            <w:tcW w:w="1296" w:type="dxa"/>
            <w:vAlign w:val="center"/>
          </w:tcPr>
          <w:p w14:paraId="3FF75915"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109,830</w:t>
            </w:r>
          </w:p>
        </w:tc>
        <w:tc>
          <w:tcPr>
            <w:tcW w:w="1728" w:type="dxa"/>
            <w:shd w:val="clear" w:color="auto" w:fill="auto"/>
            <w:vAlign w:val="center"/>
          </w:tcPr>
          <w:p w14:paraId="0F214F3A"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color w:val="000000" w:themeColor="text1"/>
                <w:sz w:val="20"/>
                <w:szCs w:val="20"/>
              </w:rPr>
              <w:t>Increasing</w:t>
            </w:r>
          </w:p>
        </w:tc>
      </w:tr>
      <w:tr w:rsidR="002B3349" w:rsidRPr="00A43973" w14:paraId="4E73DAB5" w14:textId="77777777" w:rsidTr="00314B8A">
        <w:trPr>
          <w:trHeight w:val="100"/>
        </w:trPr>
        <w:tc>
          <w:tcPr>
            <w:tcW w:w="2520" w:type="dxa"/>
            <w:shd w:val="clear" w:color="auto" w:fill="auto"/>
          </w:tcPr>
          <w:p w14:paraId="08A382C0" w14:textId="77777777" w:rsidR="002B3349" w:rsidRPr="00A43973" w:rsidRDefault="002B3349" w:rsidP="00314B8A">
            <w:pPr>
              <w:rPr>
                <w:rFonts w:ascii="Tw Cen MT" w:eastAsia="MS Gothic" w:hAnsi="Tw Cen MT" w:cs="Arial"/>
                <w:color w:val="000000" w:themeColor="text1"/>
                <w:sz w:val="20"/>
                <w:szCs w:val="20"/>
              </w:rPr>
            </w:pPr>
            <w:r w:rsidRPr="00A43973">
              <w:rPr>
                <w:rFonts w:ascii="Tw Cen MT" w:hAnsi="Tw Cen MT"/>
                <w:color w:val="000000"/>
                <w:sz w:val="20"/>
                <w:szCs w:val="20"/>
                <w:shd w:val="clear" w:color="auto" w:fill="FFFFFF"/>
              </w:rPr>
              <w:t>Upper St. Vrain CCD</w:t>
            </w:r>
          </w:p>
        </w:tc>
        <w:tc>
          <w:tcPr>
            <w:tcW w:w="1296" w:type="dxa"/>
            <w:shd w:val="clear" w:color="auto" w:fill="auto"/>
            <w:vAlign w:val="center"/>
          </w:tcPr>
          <w:p w14:paraId="03DBB3C1"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779</w:t>
            </w:r>
          </w:p>
        </w:tc>
        <w:tc>
          <w:tcPr>
            <w:tcW w:w="1296" w:type="dxa"/>
            <w:shd w:val="clear" w:color="auto" w:fill="auto"/>
            <w:vAlign w:val="center"/>
          </w:tcPr>
          <w:p w14:paraId="1E8BA8D7"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867</w:t>
            </w:r>
          </w:p>
        </w:tc>
        <w:tc>
          <w:tcPr>
            <w:tcW w:w="1296" w:type="dxa"/>
            <w:vAlign w:val="center"/>
          </w:tcPr>
          <w:p w14:paraId="6ED8FCA5"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1,049</w:t>
            </w:r>
          </w:p>
        </w:tc>
        <w:tc>
          <w:tcPr>
            <w:tcW w:w="1728" w:type="dxa"/>
            <w:shd w:val="clear" w:color="auto" w:fill="auto"/>
            <w:vAlign w:val="center"/>
          </w:tcPr>
          <w:p w14:paraId="15613D28"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color w:val="000000" w:themeColor="text1"/>
                <w:sz w:val="20"/>
                <w:szCs w:val="20"/>
              </w:rPr>
              <w:t>Increasing</w:t>
            </w:r>
          </w:p>
        </w:tc>
      </w:tr>
      <w:tr w:rsidR="002B3349" w:rsidRPr="00A43973" w14:paraId="6ACEEAB1" w14:textId="77777777" w:rsidTr="00872D97">
        <w:trPr>
          <w:trHeight w:val="100"/>
        </w:trPr>
        <w:tc>
          <w:tcPr>
            <w:tcW w:w="2520" w:type="dxa"/>
            <w:shd w:val="clear" w:color="auto" w:fill="B4C6E7" w:themeFill="accent1" w:themeFillTint="66"/>
          </w:tcPr>
          <w:p w14:paraId="4D9A2DEA" w14:textId="77777777" w:rsidR="002B3349" w:rsidRPr="00A43973" w:rsidRDefault="002B3349" w:rsidP="00314B8A">
            <w:pPr>
              <w:rPr>
                <w:rFonts w:ascii="Tw Cen MT" w:eastAsia="MS Gothic" w:hAnsi="Tw Cen MT" w:cs="Arial"/>
                <w:color w:val="000000" w:themeColor="text1"/>
                <w:sz w:val="20"/>
                <w:szCs w:val="20"/>
              </w:rPr>
            </w:pPr>
            <w:r w:rsidRPr="00A43973">
              <w:rPr>
                <w:rFonts w:ascii="Tw Cen MT" w:eastAsia="MS Gothic" w:hAnsi="Tw Cen MT" w:cs="Arial"/>
                <w:color w:val="000000" w:themeColor="text1"/>
                <w:sz w:val="20"/>
                <w:szCs w:val="20"/>
              </w:rPr>
              <w:t>Boulder County</w:t>
            </w:r>
          </w:p>
        </w:tc>
        <w:tc>
          <w:tcPr>
            <w:tcW w:w="1296" w:type="dxa"/>
            <w:shd w:val="clear" w:color="auto" w:fill="B4C6E7" w:themeFill="accent1" w:themeFillTint="66"/>
            <w:vAlign w:val="center"/>
          </w:tcPr>
          <w:p w14:paraId="2EE053E2"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321,030</w:t>
            </w:r>
          </w:p>
        </w:tc>
        <w:tc>
          <w:tcPr>
            <w:tcW w:w="1296" w:type="dxa"/>
            <w:shd w:val="clear" w:color="auto" w:fill="B4C6E7" w:themeFill="accent1" w:themeFillTint="66"/>
            <w:vAlign w:val="center"/>
          </w:tcPr>
          <w:p w14:paraId="6EFED1D3"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322,510</w:t>
            </w:r>
          </w:p>
        </w:tc>
        <w:tc>
          <w:tcPr>
            <w:tcW w:w="1296" w:type="dxa"/>
            <w:shd w:val="clear" w:color="auto" w:fill="B4C6E7" w:themeFill="accent1" w:themeFillTint="66"/>
            <w:vAlign w:val="center"/>
          </w:tcPr>
          <w:p w14:paraId="40C48BDB"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324,682</w:t>
            </w:r>
          </w:p>
        </w:tc>
        <w:tc>
          <w:tcPr>
            <w:tcW w:w="1728" w:type="dxa"/>
            <w:shd w:val="clear" w:color="auto" w:fill="B4C6E7" w:themeFill="accent1" w:themeFillTint="66"/>
            <w:vAlign w:val="center"/>
          </w:tcPr>
          <w:p w14:paraId="4F36224E"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color w:val="000000" w:themeColor="text1"/>
                <w:sz w:val="20"/>
                <w:szCs w:val="20"/>
              </w:rPr>
              <w:t>Increasing</w:t>
            </w:r>
          </w:p>
        </w:tc>
      </w:tr>
      <w:tr w:rsidR="002B3349" w:rsidRPr="00A43973" w14:paraId="757B0572" w14:textId="77777777" w:rsidTr="00314B8A">
        <w:trPr>
          <w:trHeight w:val="100"/>
        </w:trPr>
        <w:tc>
          <w:tcPr>
            <w:tcW w:w="2520" w:type="dxa"/>
            <w:shd w:val="clear" w:color="auto" w:fill="auto"/>
          </w:tcPr>
          <w:p w14:paraId="1F0E78C5" w14:textId="77777777" w:rsidR="002B3349" w:rsidRPr="00A43973" w:rsidRDefault="002B3349" w:rsidP="00314B8A">
            <w:pPr>
              <w:rPr>
                <w:rFonts w:ascii="Tw Cen MT" w:eastAsia="MS Gothic" w:hAnsi="Tw Cen MT" w:cs="Arial"/>
                <w:color w:val="000000" w:themeColor="text1"/>
                <w:sz w:val="20"/>
                <w:szCs w:val="20"/>
              </w:rPr>
            </w:pPr>
            <w:r w:rsidRPr="00A43973">
              <w:rPr>
                <w:rFonts w:ascii="Tw Cen MT" w:eastAsia="Times New Roman" w:hAnsi="Tw Cen MT" w:cs="Times New Roman"/>
                <w:color w:val="000000"/>
                <w:sz w:val="20"/>
                <w:szCs w:val="20"/>
                <w:shd w:val="clear" w:color="auto" w:fill="FFFFFF"/>
              </w:rPr>
              <w:t>Erie-Frederick CCD</w:t>
            </w:r>
          </w:p>
        </w:tc>
        <w:tc>
          <w:tcPr>
            <w:tcW w:w="1296" w:type="dxa"/>
            <w:shd w:val="clear" w:color="auto" w:fill="auto"/>
            <w:vAlign w:val="center"/>
          </w:tcPr>
          <w:p w14:paraId="093BE9C6"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48,786</w:t>
            </w:r>
          </w:p>
        </w:tc>
        <w:tc>
          <w:tcPr>
            <w:tcW w:w="1296" w:type="dxa"/>
            <w:shd w:val="clear" w:color="auto" w:fill="auto"/>
            <w:vAlign w:val="center"/>
          </w:tcPr>
          <w:p w14:paraId="5A83F9FD"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51,547</w:t>
            </w:r>
          </w:p>
        </w:tc>
        <w:tc>
          <w:tcPr>
            <w:tcW w:w="1296" w:type="dxa"/>
            <w:vAlign w:val="center"/>
          </w:tcPr>
          <w:p w14:paraId="141A4D6F"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51,932</w:t>
            </w:r>
          </w:p>
        </w:tc>
        <w:tc>
          <w:tcPr>
            <w:tcW w:w="1728" w:type="dxa"/>
            <w:shd w:val="clear" w:color="auto" w:fill="auto"/>
            <w:vAlign w:val="center"/>
          </w:tcPr>
          <w:p w14:paraId="50194BBA"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color w:val="000000" w:themeColor="text1"/>
                <w:sz w:val="20"/>
                <w:szCs w:val="20"/>
              </w:rPr>
              <w:t>Increasing</w:t>
            </w:r>
          </w:p>
        </w:tc>
      </w:tr>
      <w:tr w:rsidR="002B3349" w:rsidRPr="00A43973" w14:paraId="7152355F" w14:textId="77777777" w:rsidTr="00314B8A">
        <w:trPr>
          <w:trHeight w:val="100"/>
        </w:trPr>
        <w:tc>
          <w:tcPr>
            <w:tcW w:w="2520" w:type="dxa"/>
            <w:shd w:val="clear" w:color="auto" w:fill="auto"/>
          </w:tcPr>
          <w:p w14:paraId="0B8CCF51" w14:textId="77777777" w:rsidR="002B3349" w:rsidRPr="00A43973" w:rsidRDefault="002B3349" w:rsidP="00314B8A">
            <w:pPr>
              <w:rPr>
                <w:rFonts w:ascii="Tw Cen MT" w:eastAsia="MS Gothic" w:hAnsi="Tw Cen MT" w:cs="Arial"/>
                <w:color w:val="000000" w:themeColor="text1"/>
                <w:sz w:val="20"/>
                <w:szCs w:val="20"/>
              </w:rPr>
            </w:pPr>
            <w:r w:rsidRPr="00A43973">
              <w:rPr>
                <w:rFonts w:ascii="Tw Cen MT" w:hAnsi="Tw Cen MT" w:cs="Calibri"/>
                <w:color w:val="000000"/>
                <w:sz w:val="20"/>
                <w:szCs w:val="20"/>
                <w:bdr w:val="none" w:sz="0" w:space="0" w:color="auto" w:frame="1"/>
              </w:rPr>
              <w:t>Johnstown-Milliken CCD</w:t>
            </w:r>
          </w:p>
        </w:tc>
        <w:tc>
          <w:tcPr>
            <w:tcW w:w="1296" w:type="dxa"/>
            <w:shd w:val="clear" w:color="auto" w:fill="auto"/>
            <w:vAlign w:val="center"/>
          </w:tcPr>
          <w:p w14:paraId="33FA154B"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31,995</w:t>
            </w:r>
          </w:p>
        </w:tc>
        <w:tc>
          <w:tcPr>
            <w:tcW w:w="1296" w:type="dxa"/>
            <w:shd w:val="clear" w:color="auto" w:fill="auto"/>
            <w:vAlign w:val="center"/>
          </w:tcPr>
          <w:p w14:paraId="1C0FA0EF"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33,904</w:t>
            </w:r>
          </w:p>
        </w:tc>
        <w:tc>
          <w:tcPr>
            <w:tcW w:w="1296" w:type="dxa"/>
            <w:vAlign w:val="center"/>
          </w:tcPr>
          <w:p w14:paraId="1E9DBDA1"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33,847</w:t>
            </w:r>
          </w:p>
        </w:tc>
        <w:tc>
          <w:tcPr>
            <w:tcW w:w="1728" w:type="dxa"/>
            <w:shd w:val="clear" w:color="auto" w:fill="auto"/>
            <w:vAlign w:val="center"/>
          </w:tcPr>
          <w:p w14:paraId="248083EF"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color w:val="000000" w:themeColor="text1"/>
                <w:sz w:val="20"/>
                <w:szCs w:val="20"/>
              </w:rPr>
              <w:t>Fluctuating</w:t>
            </w:r>
          </w:p>
        </w:tc>
      </w:tr>
      <w:tr w:rsidR="002B3349" w:rsidRPr="00A43973" w14:paraId="5ECA7775" w14:textId="77777777" w:rsidTr="00872D97">
        <w:trPr>
          <w:trHeight w:val="100"/>
        </w:trPr>
        <w:tc>
          <w:tcPr>
            <w:tcW w:w="2520" w:type="dxa"/>
            <w:shd w:val="clear" w:color="auto" w:fill="B4C6E7" w:themeFill="accent1" w:themeFillTint="66"/>
          </w:tcPr>
          <w:p w14:paraId="79D67DA3" w14:textId="77777777" w:rsidR="002B3349" w:rsidRPr="00A43973" w:rsidRDefault="002B3349" w:rsidP="00314B8A">
            <w:pPr>
              <w:rPr>
                <w:rFonts w:ascii="Tw Cen MT" w:hAnsi="Tw Cen MT"/>
                <w:color w:val="000000" w:themeColor="text1"/>
                <w:sz w:val="20"/>
                <w:szCs w:val="20"/>
              </w:rPr>
            </w:pPr>
            <w:r w:rsidRPr="00A43973">
              <w:rPr>
                <w:rFonts w:ascii="Tw Cen MT" w:eastAsia="MS Gothic" w:hAnsi="Tw Cen MT" w:cs="Arial"/>
                <w:color w:val="000000" w:themeColor="text1"/>
                <w:sz w:val="20"/>
                <w:szCs w:val="20"/>
              </w:rPr>
              <w:t xml:space="preserve">Weld County </w:t>
            </w:r>
          </w:p>
        </w:tc>
        <w:tc>
          <w:tcPr>
            <w:tcW w:w="1296" w:type="dxa"/>
            <w:shd w:val="clear" w:color="auto" w:fill="B4C6E7" w:themeFill="accent1" w:themeFillTint="66"/>
            <w:vAlign w:val="center"/>
          </w:tcPr>
          <w:p w14:paraId="349EC76F"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295,123</w:t>
            </w:r>
          </w:p>
        </w:tc>
        <w:tc>
          <w:tcPr>
            <w:tcW w:w="1296" w:type="dxa"/>
            <w:shd w:val="clear" w:color="auto" w:fill="B4C6E7" w:themeFill="accent1" w:themeFillTint="66"/>
            <w:vAlign w:val="center"/>
          </w:tcPr>
          <w:p w14:paraId="4A55B27C"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305,345</w:t>
            </w:r>
          </w:p>
        </w:tc>
        <w:tc>
          <w:tcPr>
            <w:tcW w:w="1296" w:type="dxa"/>
            <w:shd w:val="clear" w:color="auto" w:fill="B4C6E7" w:themeFill="accent1" w:themeFillTint="66"/>
            <w:vAlign w:val="center"/>
          </w:tcPr>
          <w:p w14:paraId="54AD0B9F"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315,389</w:t>
            </w:r>
          </w:p>
        </w:tc>
        <w:tc>
          <w:tcPr>
            <w:tcW w:w="1728" w:type="dxa"/>
            <w:shd w:val="clear" w:color="auto" w:fill="B4C6E7" w:themeFill="accent1" w:themeFillTint="66"/>
            <w:vAlign w:val="center"/>
          </w:tcPr>
          <w:p w14:paraId="0DA3C508"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color w:val="000000" w:themeColor="text1"/>
                <w:sz w:val="20"/>
                <w:szCs w:val="20"/>
              </w:rPr>
              <w:t>Increasing</w:t>
            </w:r>
          </w:p>
        </w:tc>
      </w:tr>
      <w:tr w:rsidR="002B3349" w:rsidRPr="00A43973" w14:paraId="079710F9" w14:textId="77777777" w:rsidTr="00660294">
        <w:trPr>
          <w:trHeight w:val="100"/>
        </w:trPr>
        <w:tc>
          <w:tcPr>
            <w:tcW w:w="2520" w:type="dxa"/>
            <w:shd w:val="clear" w:color="auto" w:fill="8EAADB" w:themeFill="accent1" w:themeFillTint="99"/>
          </w:tcPr>
          <w:p w14:paraId="18559C26" w14:textId="77777777" w:rsidR="002B3349" w:rsidRPr="00A43973" w:rsidRDefault="002B3349" w:rsidP="00314B8A">
            <w:pPr>
              <w:rPr>
                <w:rFonts w:ascii="Tw Cen MT" w:eastAsia="MS Gothic" w:hAnsi="Tw Cen MT" w:cs="Arial"/>
                <w:color w:val="000000" w:themeColor="text1"/>
                <w:sz w:val="20"/>
                <w:szCs w:val="20"/>
              </w:rPr>
            </w:pPr>
            <w:r>
              <w:rPr>
                <w:rFonts w:ascii="Tw Cen MT" w:eastAsia="MS Gothic" w:hAnsi="Tw Cen MT" w:cs="Arial"/>
                <w:color w:val="000000" w:themeColor="text1"/>
                <w:sz w:val="20"/>
                <w:szCs w:val="20"/>
              </w:rPr>
              <w:t xml:space="preserve">Boulder and Weld County </w:t>
            </w:r>
          </w:p>
        </w:tc>
        <w:tc>
          <w:tcPr>
            <w:tcW w:w="1296" w:type="dxa"/>
            <w:shd w:val="clear" w:color="auto" w:fill="8EAADB" w:themeFill="accent1" w:themeFillTint="99"/>
            <w:vAlign w:val="center"/>
          </w:tcPr>
          <w:p w14:paraId="27540CB6" w14:textId="77777777" w:rsidR="002B3349" w:rsidRPr="00A43973" w:rsidRDefault="002B3349" w:rsidP="00314B8A">
            <w:pPr>
              <w:jc w:val="both"/>
              <w:rPr>
                <w:rFonts w:ascii="Tw Cen MT" w:eastAsia="Times New Roman" w:hAnsi="Tw Cen MT" w:cs="Times New Roman"/>
                <w:sz w:val="20"/>
                <w:szCs w:val="20"/>
              </w:rPr>
            </w:pPr>
            <w:r>
              <w:rPr>
                <w:rFonts w:ascii="Tw Cen MT" w:eastAsia="Times New Roman" w:hAnsi="Tw Cen MT" w:cs="Times New Roman"/>
                <w:sz w:val="20"/>
                <w:szCs w:val="20"/>
              </w:rPr>
              <w:t>616,153</w:t>
            </w:r>
          </w:p>
        </w:tc>
        <w:tc>
          <w:tcPr>
            <w:tcW w:w="1296" w:type="dxa"/>
            <w:shd w:val="clear" w:color="auto" w:fill="8EAADB" w:themeFill="accent1" w:themeFillTint="99"/>
            <w:vAlign w:val="center"/>
          </w:tcPr>
          <w:p w14:paraId="5E7870B7" w14:textId="77777777" w:rsidR="002B3349" w:rsidRPr="00A43973" w:rsidRDefault="002B3349" w:rsidP="00314B8A">
            <w:pPr>
              <w:jc w:val="both"/>
              <w:rPr>
                <w:rFonts w:ascii="Tw Cen MT" w:eastAsia="Times New Roman" w:hAnsi="Tw Cen MT" w:cs="Times New Roman"/>
                <w:sz w:val="20"/>
                <w:szCs w:val="20"/>
              </w:rPr>
            </w:pPr>
            <w:r>
              <w:rPr>
                <w:rFonts w:ascii="Tw Cen MT" w:eastAsia="Times New Roman" w:hAnsi="Tw Cen MT" w:cs="Times New Roman"/>
                <w:sz w:val="20"/>
                <w:szCs w:val="20"/>
              </w:rPr>
              <w:t>627,855</w:t>
            </w:r>
          </w:p>
        </w:tc>
        <w:tc>
          <w:tcPr>
            <w:tcW w:w="1296" w:type="dxa"/>
            <w:shd w:val="clear" w:color="auto" w:fill="8EAADB" w:themeFill="accent1" w:themeFillTint="99"/>
            <w:vAlign w:val="center"/>
          </w:tcPr>
          <w:p w14:paraId="4D890B13" w14:textId="77777777" w:rsidR="002B3349" w:rsidRPr="00A43973" w:rsidRDefault="002B3349" w:rsidP="00314B8A">
            <w:pPr>
              <w:jc w:val="both"/>
              <w:rPr>
                <w:rFonts w:ascii="Tw Cen MT" w:eastAsia="Times New Roman" w:hAnsi="Tw Cen MT" w:cs="Times New Roman"/>
                <w:sz w:val="20"/>
                <w:szCs w:val="20"/>
              </w:rPr>
            </w:pPr>
            <w:r>
              <w:rPr>
                <w:rFonts w:ascii="Tw Cen MT" w:eastAsia="Times New Roman" w:hAnsi="Tw Cen MT" w:cs="Times New Roman"/>
                <w:sz w:val="20"/>
                <w:szCs w:val="20"/>
              </w:rPr>
              <w:t>640,071</w:t>
            </w:r>
          </w:p>
        </w:tc>
        <w:tc>
          <w:tcPr>
            <w:tcW w:w="1728" w:type="dxa"/>
            <w:shd w:val="clear" w:color="auto" w:fill="8EAADB" w:themeFill="accent1" w:themeFillTint="99"/>
            <w:vAlign w:val="center"/>
          </w:tcPr>
          <w:p w14:paraId="1D7AB5A4"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color w:val="000000" w:themeColor="text1"/>
                <w:sz w:val="20"/>
                <w:szCs w:val="20"/>
              </w:rPr>
              <w:t>Increasing</w:t>
            </w:r>
          </w:p>
        </w:tc>
      </w:tr>
      <w:tr w:rsidR="002B3349" w:rsidRPr="00A43973" w14:paraId="2E0983FF" w14:textId="77777777" w:rsidTr="00660294">
        <w:trPr>
          <w:trHeight w:val="100"/>
        </w:trPr>
        <w:tc>
          <w:tcPr>
            <w:tcW w:w="2520" w:type="dxa"/>
            <w:shd w:val="clear" w:color="auto" w:fill="8EAADB" w:themeFill="accent1" w:themeFillTint="99"/>
          </w:tcPr>
          <w:p w14:paraId="4972E35E" w14:textId="77777777" w:rsidR="002B3349" w:rsidRPr="00A43973" w:rsidRDefault="002B3349" w:rsidP="00314B8A">
            <w:pPr>
              <w:rPr>
                <w:rFonts w:ascii="Tw Cen MT" w:eastAsia="MS Gothic" w:hAnsi="Tw Cen MT" w:cs="Arial"/>
                <w:color w:val="000000" w:themeColor="text1"/>
                <w:sz w:val="20"/>
                <w:szCs w:val="20"/>
              </w:rPr>
            </w:pPr>
            <w:r w:rsidRPr="00A43973">
              <w:rPr>
                <w:rFonts w:ascii="Tw Cen MT" w:eastAsia="MS Gothic" w:hAnsi="Tw Cen MT" w:cs="Arial"/>
                <w:color w:val="000000" w:themeColor="text1"/>
                <w:sz w:val="20"/>
                <w:szCs w:val="20"/>
              </w:rPr>
              <w:t>Colorado</w:t>
            </w:r>
          </w:p>
        </w:tc>
        <w:tc>
          <w:tcPr>
            <w:tcW w:w="1296" w:type="dxa"/>
            <w:shd w:val="clear" w:color="auto" w:fill="8EAADB" w:themeFill="accent1" w:themeFillTint="99"/>
            <w:vAlign w:val="center"/>
          </w:tcPr>
          <w:p w14:paraId="57896EDB"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5,531,141</w:t>
            </w:r>
          </w:p>
        </w:tc>
        <w:tc>
          <w:tcPr>
            <w:tcW w:w="1296" w:type="dxa"/>
            <w:shd w:val="clear" w:color="auto" w:fill="8EAADB" w:themeFill="accent1" w:themeFillTint="99"/>
            <w:vAlign w:val="center"/>
          </w:tcPr>
          <w:p w14:paraId="4E6E9C01"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5,610,349</w:t>
            </w:r>
          </w:p>
        </w:tc>
        <w:tc>
          <w:tcPr>
            <w:tcW w:w="1296" w:type="dxa"/>
            <w:shd w:val="clear" w:color="auto" w:fill="8EAADB" w:themeFill="accent1" w:themeFillTint="99"/>
            <w:vAlign w:val="center"/>
          </w:tcPr>
          <w:p w14:paraId="0463A10B"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5,684,926</w:t>
            </w:r>
          </w:p>
        </w:tc>
        <w:tc>
          <w:tcPr>
            <w:tcW w:w="1728" w:type="dxa"/>
            <w:shd w:val="clear" w:color="auto" w:fill="8EAADB" w:themeFill="accent1" w:themeFillTint="99"/>
            <w:vAlign w:val="center"/>
          </w:tcPr>
          <w:p w14:paraId="7D25CBD4"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color w:val="000000" w:themeColor="text1"/>
                <w:sz w:val="20"/>
                <w:szCs w:val="20"/>
              </w:rPr>
              <w:t>Increasing</w:t>
            </w:r>
          </w:p>
        </w:tc>
      </w:tr>
      <w:bookmarkEnd w:id="31"/>
    </w:tbl>
    <w:p w14:paraId="2BF7AC20" w14:textId="77777777" w:rsidR="00404F09" w:rsidRPr="001F5A78" w:rsidRDefault="00404F09" w:rsidP="00404F09">
      <w:pPr>
        <w:spacing w:after="0"/>
      </w:pPr>
    </w:p>
    <w:p w14:paraId="3276DA2F" w14:textId="428F3D30" w:rsidR="00DE137B" w:rsidRPr="001F5A78" w:rsidRDefault="00DE137B" w:rsidP="00DE137B">
      <w:r w:rsidRPr="001F5A78">
        <w:t xml:space="preserve">While birth rates in Boulder County are lower than statewide, rates in Weld County are greater. (Table </w:t>
      </w:r>
      <w:r w:rsidR="003762BD">
        <w:t>5</w:t>
      </w:r>
      <w:r w:rsidRPr="001F5A78">
        <w:t xml:space="preserve">). The percentage of births in both counties by race is primarily “White,” though Weld County has a lower rate of “White” individuals than the statewide rate. Boulder County has a greater rate of births of individuals identifying as “Asian/Pacific Islanders” (Table </w:t>
      </w:r>
      <w:r w:rsidR="003762BD">
        <w:t>6</w:t>
      </w:r>
      <w:r w:rsidRPr="001F5A78">
        <w:t xml:space="preserve">), while Weld County has a greater rate of births to </w:t>
      </w:r>
      <w:r w:rsidR="008B42B2">
        <w:t>“</w:t>
      </w:r>
      <w:r w:rsidRPr="001F5A78">
        <w:t>White Hispanic</w:t>
      </w:r>
      <w:r w:rsidR="008B42B2">
        <w:t>”</w:t>
      </w:r>
      <w:r w:rsidRPr="001F5A78">
        <w:t xml:space="preserve"> women than the state (Table </w:t>
      </w:r>
      <w:r w:rsidR="003762BD">
        <w:t>7</w:t>
      </w:r>
      <w:r w:rsidRPr="001F5A78">
        <w:t>).</w:t>
      </w:r>
    </w:p>
    <w:p w14:paraId="5610C6BE" w14:textId="3B0F6E30" w:rsidR="002B3349" w:rsidRPr="00A43973" w:rsidRDefault="002B3349" w:rsidP="002B3349">
      <w:pPr>
        <w:tabs>
          <w:tab w:val="left" w:pos="1800"/>
        </w:tabs>
        <w:spacing w:after="0" w:line="240" w:lineRule="auto"/>
        <w:rPr>
          <w:rFonts w:ascii="Tw Cen MT" w:eastAsia="MS Gothic" w:hAnsi="Tw Cen MT" w:cs="Calibri"/>
          <w:b/>
          <w:sz w:val="20"/>
          <w:szCs w:val="20"/>
        </w:rPr>
      </w:pPr>
      <w:r w:rsidRPr="00A43973">
        <w:rPr>
          <w:rFonts w:ascii="Tw Cen MT" w:eastAsia="MS Gothic" w:hAnsi="Tw Cen MT" w:cs="Calibri"/>
          <w:b/>
          <w:sz w:val="20"/>
          <w:szCs w:val="20"/>
        </w:rPr>
        <w:t xml:space="preserve">Table </w:t>
      </w:r>
      <w:r w:rsidR="00397DF0">
        <w:rPr>
          <w:rFonts w:ascii="Tw Cen MT" w:eastAsia="MS Gothic" w:hAnsi="Tw Cen MT" w:cs="Calibri"/>
          <w:b/>
          <w:sz w:val="20"/>
          <w:szCs w:val="20"/>
        </w:rPr>
        <w:t>5</w:t>
      </w:r>
      <w:r w:rsidRPr="00A43973">
        <w:rPr>
          <w:rFonts w:ascii="Tw Cen MT" w:eastAsia="MS Gothic" w:hAnsi="Tw Cen MT" w:cs="Calibri"/>
          <w:b/>
          <w:sz w:val="20"/>
          <w:szCs w:val="20"/>
        </w:rPr>
        <w:t xml:space="preserve">. Number of Live Births and Birth Rate by Year by Geographic Area (2020) </w:t>
      </w:r>
      <w:bookmarkStart w:id="33" w:name="_Hlk105757506"/>
      <w:r w:rsidRPr="00A975EB">
        <w:rPr>
          <w:rFonts w:ascii="Tw Cen MT" w:eastAsia="MS Gothic" w:hAnsi="Tw Cen MT" w:cs="Calibri"/>
          <w:b/>
          <w:sz w:val="20"/>
          <w:szCs w:val="20"/>
          <w:vertAlign w:val="superscript"/>
        </w:rPr>
        <w:endnoteReference w:id="21"/>
      </w:r>
      <w:bookmarkEnd w:id="33"/>
      <w:r w:rsidR="00A975EB" w:rsidRPr="00A975EB">
        <w:rPr>
          <w:rFonts w:ascii="Tw Cen MT" w:eastAsia="MS Gothic" w:hAnsi="Tw Cen MT" w:cs="Calibri"/>
          <w:b/>
          <w:sz w:val="20"/>
          <w:szCs w:val="20"/>
          <w:vertAlign w:val="superscript"/>
        </w:rPr>
        <w:t>,</w:t>
      </w:r>
      <w:r w:rsidRPr="00A43973">
        <w:rPr>
          <w:rFonts w:ascii="Tw Cen MT" w:eastAsia="MS Gothic" w:hAnsi="Tw Cen MT"/>
          <w:vertAlign w:val="superscript"/>
        </w:rPr>
        <w:t xml:space="preserve"> </w:t>
      </w:r>
      <w:r w:rsidRPr="00A43973">
        <w:rPr>
          <w:rFonts w:ascii="Tw Cen MT" w:eastAsia="Calibri" w:hAnsi="Tw Cen MT"/>
          <w:sz w:val="20"/>
          <w:szCs w:val="20"/>
          <w:vertAlign w:val="superscript"/>
        </w:rPr>
        <w:footnoteReference w:id="7"/>
      </w:r>
    </w:p>
    <w:tbl>
      <w:tblPr>
        <w:tblStyle w:val="TableGrid"/>
        <w:tblW w:w="7357" w:type="dxa"/>
        <w:tblInd w:w="108" w:type="dxa"/>
        <w:tblLayout w:type="fixed"/>
        <w:tblLook w:val="04A0" w:firstRow="1" w:lastRow="0" w:firstColumn="1" w:lastColumn="0" w:noHBand="0" w:noVBand="1"/>
      </w:tblPr>
      <w:tblGrid>
        <w:gridCol w:w="2520"/>
        <w:gridCol w:w="1237"/>
        <w:gridCol w:w="3600"/>
      </w:tblGrid>
      <w:tr w:rsidR="002B3349" w:rsidRPr="00A43973" w14:paraId="0B98D4E3" w14:textId="77777777" w:rsidTr="00314B8A">
        <w:trPr>
          <w:trHeight w:val="175"/>
        </w:trPr>
        <w:tc>
          <w:tcPr>
            <w:tcW w:w="2520" w:type="dxa"/>
            <w:shd w:val="clear" w:color="auto" w:fill="D9D9D9" w:themeFill="background1" w:themeFillShade="D9"/>
          </w:tcPr>
          <w:p w14:paraId="5CA543DC" w14:textId="77777777" w:rsidR="002B3349" w:rsidRPr="00A43973" w:rsidRDefault="002B3349" w:rsidP="00314B8A">
            <w:pPr>
              <w:rPr>
                <w:rFonts w:ascii="Tw Cen MT" w:hAnsi="Tw Cen MT"/>
                <w:color w:val="000000" w:themeColor="text1"/>
                <w:sz w:val="20"/>
                <w:szCs w:val="20"/>
              </w:rPr>
            </w:pPr>
            <w:r w:rsidRPr="00A43973">
              <w:rPr>
                <w:rFonts w:ascii="Tw Cen MT" w:hAnsi="Tw Cen MT"/>
                <w:color w:val="000000" w:themeColor="text1"/>
                <w:sz w:val="20"/>
                <w:szCs w:val="20"/>
              </w:rPr>
              <w:t>Geographic Area</w:t>
            </w:r>
          </w:p>
        </w:tc>
        <w:tc>
          <w:tcPr>
            <w:tcW w:w="1237" w:type="dxa"/>
            <w:shd w:val="clear" w:color="auto" w:fill="D9D9D9" w:themeFill="background1" w:themeFillShade="D9"/>
          </w:tcPr>
          <w:p w14:paraId="055B2F06" w14:textId="2FCC7ED4" w:rsidR="002B3349" w:rsidRPr="00A43973" w:rsidRDefault="002B3349" w:rsidP="008005E3">
            <w:pPr>
              <w:rPr>
                <w:rFonts w:ascii="Tw Cen MT" w:hAnsi="Tw Cen MT"/>
                <w:color w:val="000000" w:themeColor="text1"/>
                <w:sz w:val="20"/>
                <w:szCs w:val="20"/>
              </w:rPr>
            </w:pPr>
            <w:r w:rsidRPr="00811D28">
              <w:rPr>
                <w:rFonts w:ascii="Tw Cen MT" w:eastAsia="Times New Roman" w:hAnsi="Tw Cen MT" w:cs="Calibri"/>
                <w:color w:val="000000"/>
                <w:sz w:val="20"/>
                <w:szCs w:val="20"/>
                <w:bdr w:val="none" w:sz="0" w:space="0" w:color="auto" w:frame="1"/>
              </w:rPr>
              <w:t>Total Births</w:t>
            </w:r>
          </w:p>
        </w:tc>
        <w:tc>
          <w:tcPr>
            <w:tcW w:w="3600" w:type="dxa"/>
            <w:shd w:val="clear" w:color="auto" w:fill="D9D9D9" w:themeFill="background1" w:themeFillShade="D9"/>
          </w:tcPr>
          <w:p w14:paraId="1627B008" w14:textId="77777777" w:rsidR="002B3349" w:rsidRPr="00A43973" w:rsidRDefault="002B3349" w:rsidP="00314B8A">
            <w:pPr>
              <w:rPr>
                <w:rFonts w:ascii="Tw Cen MT" w:hAnsi="Tw Cen MT"/>
                <w:color w:val="000000" w:themeColor="text1"/>
                <w:sz w:val="20"/>
                <w:szCs w:val="20"/>
              </w:rPr>
            </w:pPr>
            <w:r w:rsidRPr="00A43973">
              <w:rPr>
                <w:rFonts w:ascii="Tw Cen MT" w:hAnsi="Tw Cen MT"/>
                <w:color w:val="000000" w:themeColor="text1"/>
                <w:sz w:val="20"/>
                <w:szCs w:val="20"/>
              </w:rPr>
              <w:t>Birth Rate per 1,000</w:t>
            </w:r>
          </w:p>
        </w:tc>
      </w:tr>
      <w:tr w:rsidR="002B3349" w:rsidRPr="00A43973" w14:paraId="3F0BFAD4" w14:textId="77777777" w:rsidTr="00314B8A">
        <w:trPr>
          <w:trHeight w:val="100"/>
        </w:trPr>
        <w:tc>
          <w:tcPr>
            <w:tcW w:w="2520" w:type="dxa"/>
            <w:shd w:val="clear" w:color="auto" w:fill="FFFFFF" w:themeFill="background1"/>
          </w:tcPr>
          <w:p w14:paraId="012BC1DD" w14:textId="77777777" w:rsidR="002B3349" w:rsidRPr="00A43973" w:rsidRDefault="002B3349" w:rsidP="00314B8A">
            <w:pPr>
              <w:rPr>
                <w:rFonts w:ascii="Tw Cen MT" w:eastAsia="MS Gothic" w:hAnsi="Tw Cen MT" w:cs="Arial"/>
                <w:color w:val="000000" w:themeColor="text1"/>
                <w:sz w:val="20"/>
                <w:szCs w:val="20"/>
              </w:rPr>
            </w:pPr>
            <w:r w:rsidRPr="00A43973">
              <w:rPr>
                <w:rFonts w:ascii="Tw Cen MT" w:eastAsia="MS Gothic" w:hAnsi="Tw Cen MT" w:cs="Arial"/>
                <w:color w:val="000000" w:themeColor="text1"/>
                <w:sz w:val="20"/>
                <w:szCs w:val="20"/>
              </w:rPr>
              <w:t>Boulder County</w:t>
            </w:r>
          </w:p>
        </w:tc>
        <w:tc>
          <w:tcPr>
            <w:tcW w:w="1237" w:type="dxa"/>
            <w:shd w:val="clear" w:color="auto" w:fill="FFFFFF" w:themeFill="background1"/>
            <w:vAlign w:val="bottom"/>
          </w:tcPr>
          <w:p w14:paraId="06B8F402" w14:textId="77777777" w:rsidR="002B3349" w:rsidRPr="006E0FB5" w:rsidRDefault="002B3349" w:rsidP="00314B8A">
            <w:pPr>
              <w:jc w:val="both"/>
              <w:rPr>
                <w:rFonts w:ascii="Tw Cen MT" w:eastAsia="Times New Roman" w:hAnsi="Tw Cen MT" w:cs="Times New Roman"/>
                <w:color w:val="000000" w:themeColor="text1"/>
                <w:sz w:val="20"/>
                <w:szCs w:val="20"/>
              </w:rPr>
            </w:pPr>
            <w:r>
              <w:rPr>
                <w:rFonts w:ascii="Tw Cen MT" w:eastAsia="Times New Roman" w:hAnsi="Tw Cen MT" w:cs="Times New Roman"/>
                <w:color w:val="000000" w:themeColor="text1"/>
                <w:sz w:val="20"/>
                <w:szCs w:val="20"/>
              </w:rPr>
              <w:t>2,427</w:t>
            </w:r>
          </w:p>
        </w:tc>
        <w:tc>
          <w:tcPr>
            <w:tcW w:w="3600" w:type="dxa"/>
            <w:shd w:val="clear" w:color="auto" w:fill="FFFFFF" w:themeFill="background1"/>
            <w:vAlign w:val="bottom"/>
          </w:tcPr>
          <w:p w14:paraId="0075B777" w14:textId="77777777" w:rsidR="002B3349" w:rsidRPr="006E0FB5" w:rsidRDefault="002B3349" w:rsidP="00314B8A">
            <w:pPr>
              <w:jc w:val="both"/>
              <w:rPr>
                <w:rFonts w:ascii="Tw Cen MT" w:eastAsia="Times New Roman" w:hAnsi="Tw Cen MT" w:cs="Times New Roman"/>
                <w:color w:val="000000" w:themeColor="text1"/>
                <w:sz w:val="20"/>
                <w:szCs w:val="20"/>
              </w:rPr>
            </w:pPr>
            <w:r>
              <w:rPr>
                <w:rFonts w:ascii="Tw Cen MT" w:eastAsia="Times New Roman" w:hAnsi="Tw Cen MT" w:cs="Times New Roman"/>
                <w:color w:val="000000" w:themeColor="text1"/>
                <w:sz w:val="20"/>
                <w:szCs w:val="20"/>
              </w:rPr>
              <w:t>7.4</w:t>
            </w:r>
          </w:p>
        </w:tc>
      </w:tr>
      <w:tr w:rsidR="002B3349" w:rsidRPr="00A43973" w14:paraId="4585F588" w14:textId="77777777" w:rsidTr="00817595">
        <w:trPr>
          <w:trHeight w:val="100"/>
        </w:trPr>
        <w:tc>
          <w:tcPr>
            <w:tcW w:w="2520" w:type="dxa"/>
            <w:shd w:val="clear" w:color="auto" w:fill="FFFFFF" w:themeFill="background1"/>
          </w:tcPr>
          <w:p w14:paraId="49A267C0" w14:textId="77777777" w:rsidR="002B3349" w:rsidRPr="00A43973" w:rsidRDefault="002B3349" w:rsidP="00314B8A">
            <w:pPr>
              <w:rPr>
                <w:rFonts w:ascii="Tw Cen MT" w:hAnsi="Tw Cen MT"/>
                <w:color w:val="000000" w:themeColor="text1"/>
                <w:sz w:val="20"/>
                <w:szCs w:val="20"/>
              </w:rPr>
            </w:pPr>
            <w:r w:rsidRPr="00A43973">
              <w:rPr>
                <w:rFonts w:ascii="Tw Cen MT" w:eastAsia="MS Gothic" w:hAnsi="Tw Cen MT" w:cs="Arial"/>
                <w:color w:val="000000" w:themeColor="text1"/>
                <w:sz w:val="20"/>
                <w:szCs w:val="20"/>
              </w:rPr>
              <w:t xml:space="preserve">Weld County </w:t>
            </w:r>
          </w:p>
        </w:tc>
        <w:tc>
          <w:tcPr>
            <w:tcW w:w="1237" w:type="dxa"/>
            <w:shd w:val="clear" w:color="auto" w:fill="FFFFFF" w:themeFill="background1"/>
            <w:vAlign w:val="bottom"/>
          </w:tcPr>
          <w:p w14:paraId="76731E71" w14:textId="77777777" w:rsidR="002B3349" w:rsidRPr="006E0FB5" w:rsidRDefault="002B3349" w:rsidP="00314B8A">
            <w:pPr>
              <w:jc w:val="both"/>
              <w:rPr>
                <w:rFonts w:ascii="Tw Cen MT" w:eastAsia="Times New Roman" w:hAnsi="Tw Cen MT" w:cs="Times New Roman"/>
                <w:color w:val="000000" w:themeColor="text1"/>
                <w:sz w:val="20"/>
                <w:szCs w:val="20"/>
              </w:rPr>
            </w:pPr>
            <w:r>
              <w:rPr>
                <w:rFonts w:ascii="Tw Cen MT" w:eastAsia="Times New Roman" w:hAnsi="Tw Cen MT" w:cs="Times New Roman"/>
                <w:color w:val="000000" w:themeColor="text1"/>
                <w:sz w:val="20"/>
                <w:szCs w:val="20"/>
              </w:rPr>
              <w:t>4,373</w:t>
            </w:r>
          </w:p>
        </w:tc>
        <w:tc>
          <w:tcPr>
            <w:tcW w:w="3600" w:type="dxa"/>
            <w:shd w:val="clear" w:color="auto" w:fill="DEEAF6" w:themeFill="accent5" w:themeFillTint="33"/>
            <w:vAlign w:val="bottom"/>
          </w:tcPr>
          <w:p w14:paraId="3963D242" w14:textId="77777777" w:rsidR="002B3349" w:rsidRPr="006E0FB5" w:rsidRDefault="002B3349" w:rsidP="00314B8A">
            <w:pPr>
              <w:jc w:val="both"/>
              <w:rPr>
                <w:rFonts w:ascii="Tw Cen MT" w:eastAsia="Times New Roman" w:hAnsi="Tw Cen MT" w:cs="Times New Roman"/>
                <w:color w:val="000000" w:themeColor="text1"/>
                <w:sz w:val="20"/>
                <w:szCs w:val="20"/>
              </w:rPr>
            </w:pPr>
            <w:r>
              <w:rPr>
                <w:rFonts w:ascii="Tw Cen MT" w:eastAsia="Times New Roman" w:hAnsi="Tw Cen MT" w:cs="Times New Roman"/>
                <w:color w:val="000000" w:themeColor="text1"/>
                <w:sz w:val="20"/>
                <w:szCs w:val="20"/>
              </w:rPr>
              <w:t>13.2</w:t>
            </w:r>
          </w:p>
        </w:tc>
      </w:tr>
      <w:tr w:rsidR="002B3349" w:rsidRPr="00A43973" w14:paraId="7938814A" w14:textId="77777777" w:rsidTr="00660294">
        <w:trPr>
          <w:trHeight w:val="100"/>
        </w:trPr>
        <w:tc>
          <w:tcPr>
            <w:tcW w:w="2520" w:type="dxa"/>
            <w:shd w:val="clear" w:color="auto" w:fill="8EAADB" w:themeFill="accent1" w:themeFillTint="99"/>
          </w:tcPr>
          <w:p w14:paraId="3F294E27" w14:textId="77777777" w:rsidR="002B3349" w:rsidRPr="00A43973" w:rsidRDefault="002B3349" w:rsidP="00314B8A">
            <w:pPr>
              <w:rPr>
                <w:rFonts w:ascii="Tw Cen MT" w:eastAsia="MS Gothic" w:hAnsi="Tw Cen MT" w:cs="Arial"/>
                <w:color w:val="000000" w:themeColor="text1"/>
                <w:sz w:val="20"/>
                <w:szCs w:val="20"/>
              </w:rPr>
            </w:pPr>
            <w:r w:rsidRPr="00A43973">
              <w:rPr>
                <w:rFonts w:ascii="Tw Cen MT" w:eastAsia="MS Gothic" w:hAnsi="Tw Cen MT" w:cs="Arial"/>
                <w:color w:val="000000" w:themeColor="text1"/>
                <w:sz w:val="20"/>
                <w:szCs w:val="20"/>
              </w:rPr>
              <w:t>Colorado</w:t>
            </w:r>
          </w:p>
        </w:tc>
        <w:tc>
          <w:tcPr>
            <w:tcW w:w="1237" w:type="dxa"/>
            <w:shd w:val="clear" w:color="auto" w:fill="8EAADB" w:themeFill="accent1" w:themeFillTint="99"/>
            <w:vAlign w:val="bottom"/>
          </w:tcPr>
          <w:p w14:paraId="2EA80FA7" w14:textId="77777777" w:rsidR="002B3349" w:rsidRPr="006E0FB5" w:rsidRDefault="002B3349" w:rsidP="00314B8A">
            <w:pPr>
              <w:jc w:val="both"/>
              <w:rPr>
                <w:rFonts w:ascii="Tw Cen MT" w:eastAsia="Times New Roman" w:hAnsi="Tw Cen MT" w:cs="Times New Roman"/>
                <w:color w:val="000000" w:themeColor="text1"/>
                <w:sz w:val="20"/>
                <w:szCs w:val="20"/>
              </w:rPr>
            </w:pPr>
            <w:r>
              <w:rPr>
                <w:rFonts w:ascii="Tw Cen MT" w:hAnsi="Tw Cen MT" w:cs="Calibri"/>
                <w:color w:val="000000"/>
                <w:sz w:val="20"/>
                <w:szCs w:val="20"/>
              </w:rPr>
              <w:t>61,496</w:t>
            </w:r>
          </w:p>
        </w:tc>
        <w:tc>
          <w:tcPr>
            <w:tcW w:w="3600" w:type="dxa"/>
            <w:shd w:val="clear" w:color="auto" w:fill="8EAADB" w:themeFill="accent1" w:themeFillTint="99"/>
            <w:vAlign w:val="bottom"/>
          </w:tcPr>
          <w:p w14:paraId="006D3936" w14:textId="77777777" w:rsidR="002B3349" w:rsidRPr="006E0FB5" w:rsidRDefault="002B3349" w:rsidP="00314B8A">
            <w:pPr>
              <w:jc w:val="both"/>
              <w:rPr>
                <w:rFonts w:ascii="Tw Cen MT" w:eastAsia="Times New Roman" w:hAnsi="Tw Cen MT" w:cs="Times New Roman"/>
                <w:color w:val="000000" w:themeColor="text1"/>
                <w:sz w:val="20"/>
                <w:szCs w:val="20"/>
              </w:rPr>
            </w:pPr>
            <w:r>
              <w:rPr>
                <w:rFonts w:ascii="Tw Cen MT" w:eastAsia="Times New Roman" w:hAnsi="Tw Cen MT" w:cs="Calibri"/>
                <w:color w:val="000000"/>
                <w:sz w:val="20"/>
                <w:szCs w:val="20"/>
              </w:rPr>
              <w:t>10.6</w:t>
            </w:r>
          </w:p>
        </w:tc>
      </w:tr>
    </w:tbl>
    <w:p w14:paraId="4348FE02" w14:textId="77777777" w:rsidR="000176F4" w:rsidRDefault="000176F4" w:rsidP="009142D5">
      <w:pPr>
        <w:spacing w:after="0"/>
      </w:pPr>
    </w:p>
    <w:p w14:paraId="49C49695" w14:textId="68A7660D" w:rsidR="002B3349" w:rsidRPr="00F947BA" w:rsidRDefault="002B3349" w:rsidP="00660294">
      <w:pPr>
        <w:keepNext/>
        <w:tabs>
          <w:tab w:val="left" w:pos="1800"/>
        </w:tabs>
        <w:spacing w:after="0" w:line="240" w:lineRule="auto"/>
        <w:rPr>
          <w:rFonts w:ascii="Tw Cen MT" w:eastAsia="MS Gothic" w:hAnsi="Tw Cen MT" w:cs="Calibri"/>
          <w:b/>
          <w:sz w:val="20"/>
          <w:szCs w:val="20"/>
        </w:rPr>
      </w:pPr>
      <w:r w:rsidRPr="00F947BA">
        <w:rPr>
          <w:rFonts w:ascii="Tw Cen MT" w:eastAsia="MS Gothic" w:hAnsi="Tw Cen MT" w:cs="Calibri"/>
          <w:b/>
          <w:sz w:val="20"/>
          <w:szCs w:val="20"/>
        </w:rPr>
        <w:t xml:space="preserve">Table </w:t>
      </w:r>
      <w:r w:rsidR="00397DF0">
        <w:rPr>
          <w:rFonts w:ascii="Tw Cen MT" w:eastAsia="MS Gothic" w:hAnsi="Tw Cen MT" w:cs="Calibri"/>
          <w:b/>
          <w:sz w:val="20"/>
          <w:szCs w:val="20"/>
        </w:rPr>
        <w:t>6</w:t>
      </w:r>
      <w:r w:rsidRPr="00F947BA">
        <w:rPr>
          <w:rFonts w:ascii="Tw Cen MT" w:eastAsia="MS Gothic" w:hAnsi="Tw Cen MT" w:cs="Calibri"/>
          <w:b/>
          <w:sz w:val="20"/>
          <w:szCs w:val="20"/>
        </w:rPr>
        <w:t xml:space="preserve">. </w:t>
      </w:r>
      <w:r>
        <w:rPr>
          <w:rFonts w:ascii="Tw Cen MT" w:eastAsia="MS Gothic" w:hAnsi="Tw Cen MT" w:cs="Calibri"/>
          <w:b/>
          <w:sz w:val="20"/>
          <w:szCs w:val="20"/>
        </w:rPr>
        <w:t>Numbers of B</w:t>
      </w:r>
      <w:r w:rsidRPr="00F947BA">
        <w:rPr>
          <w:rFonts w:ascii="Tw Cen MT" w:eastAsia="MS Gothic" w:hAnsi="Tw Cen MT" w:cs="Calibri"/>
          <w:b/>
          <w:sz w:val="20"/>
          <w:szCs w:val="20"/>
        </w:rPr>
        <w:t>irth</w:t>
      </w:r>
      <w:r>
        <w:rPr>
          <w:rFonts w:ascii="Tw Cen MT" w:eastAsia="MS Gothic" w:hAnsi="Tw Cen MT" w:cs="Calibri"/>
          <w:b/>
          <w:sz w:val="20"/>
          <w:szCs w:val="20"/>
        </w:rPr>
        <w:t>s, and Percentage of All Births, By Race and</w:t>
      </w:r>
      <w:r w:rsidRPr="00F947BA">
        <w:rPr>
          <w:rFonts w:ascii="Tw Cen MT" w:eastAsia="MS Gothic" w:hAnsi="Tw Cen MT" w:cs="Calibri"/>
          <w:b/>
          <w:sz w:val="20"/>
          <w:szCs w:val="20"/>
        </w:rPr>
        <w:t xml:space="preserve"> Geographic Area (2020) </w:t>
      </w:r>
      <w:r w:rsidR="002C289B" w:rsidRPr="00A975EB">
        <w:rPr>
          <w:rFonts w:ascii="Tw Cen MT" w:eastAsia="MS Gothic" w:hAnsi="Tw Cen MT" w:cs="Calibri"/>
          <w:b/>
          <w:sz w:val="20"/>
          <w:szCs w:val="20"/>
          <w:vertAlign w:val="superscript"/>
        </w:rPr>
        <w:endnoteReference w:id="22"/>
      </w:r>
      <w:r w:rsidR="002C289B">
        <w:rPr>
          <w:rFonts w:ascii="Tw Cen MT" w:eastAsia="MS Gothic" w:hAnsi="Tw Cen MT" w:cs="Calibri"/>
          <w:b/>
          <w:sz w:val="20"/>
          <w:szCs w:val="20"/>
        </w:rPr>
        <w:t xml:space="preserve"> </w:t>
      </w:r>
      <w:r w:rsidRPr="00F947BA">
        <w:rPr>
          <w:rStyle w:val="FootnoteReference"/>
          <w:rFonts w:ascii="Tw Cen MT" w:eastAsia="Calibri" w:hAnsi="Tw Cen MT"/>
          <w:sz w:val="20"/>
          <w:szCs w:val="20"/>
        </w:rPr>
        <w:footnoteReference w:id="8"/>
      </w:r>
      <w:r w:rsidRPr="00E20472">
        <w:rPr>
          <w:rFonts w:ascii="Tw Cen MT" w:eastAsia="MS Gothic" w:hAnsi="Tw Cen MT"/>
          <w:highlight w:val="yellow"/>
          <w:vertAlign w:val="superscript"/>
        </w:rPr>
        <w:t xml:space="preserve"> </w:t>
      </w:r>
    </w:p>
    <w:tbl>
      <w:tblPr>
        <w:tblW w:w="951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4"/>
        <w:gridCol w:w="1201"/>
        <w:gridCol w:w="1201"/>
        <w:gridCol w:w="1201"/>
        <w:gridCol w:w="1201"/>
        <w:gridCol w:w="1201"/>
        <w:gridCol w:w="1201"/>
      </w:tblGrid>
      <w:tr w:rsidR="002B3349" w:rsidRPr="00345C1D" w14:paraId="294F7787" w14:textId="77777777" w:rsidTr="00811D28">
        <w:trPr>
          <w:trHeight w:val="20"/>
        </w:trPr>
        <w:tc>
          <w:tcPr>
            <w:tcW w:w="2304" w:type="dxa"/>
            <w:shd w:val="clear" w:color="auto" w:fill="D9D9D9" w:themeFill="background1" w:themeFillShade="D9"/>
            <w:hideMark/>
          </w:tcPr>
          <w:p w14:paraId="15D1BFAD" w14:textId="77777777" w:rsidR="002B3349" w:rsidRPr="002E260D" w:rsidRDefault="002B3349" w:rsidP="008005E3">
            <w:pPr>
              <w:keepNext/>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Geographic Area</w:t>
            </w:r>
          </w:p>
        </w:tc>
        <w:tc>
          <w:tcPr>
            <w:tcW w:w="1201" w:type="dxa"/>
            <w:shd w:val="clear" w:color="auto" w:fill="D9D9D9" w:themeFill="background1" w:themeFillShade="D9"/>
            <w:hideMark/>
          </w:tcPr>
          <w:p w14:paraId="2AB318C1" w14:textId="77777777" w:rsidR="002B3349" w:rsidRPr="002E260D" w:rsidRDefault="002B3349" w:rsidP="008005E3">
            <w:pPr>
              <w:keepNext/>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White</w:t>
            </w:r>
          </w:p>
        </w:tc>
        <w:tc>
          <w:tcPr>
            <w:tcW w:w="1201" w:type="dxa"/>
            <w:shd w:val="clear" w:color="auto" w:fill="D9D9D9" w:themeFill="background1" w:themeFillShade="D9"/>
            <w:hideMark/>
          </w:tcPr>
          <w:p w14:paraId="33C973D7" w14:textId="77777777" w:rsidR="002B3349" w:rsidRPr="002E260D" w:rsidRDefault="002B3349" w:rsidP="008005E3">
            <w:pPr>
              <w:keepNext/>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Black or African American</w:t>
            </w:r>
          </w:p>
        </w:tc>
        <w:tc>
          <w:tcPr>
            <w:tcW w:w="1201" w:type="dxa"/>
            <w:shd w:val="clear" w:color="auto" w:fill="D9D9D9" w:themeFill="background1" w:themeFillShade="D9"/>
            <w:hideMark/>
          </w:tcPr>
          <w:p w14:paraId="526DBCC5" w14:textId="77777777" w:rsidR="002B3349" w:rsidRPr="002E260D" w:rsidRDefault="002B3349" w:rsidP="008005E3">
            <w:pPr>
              <w:keepNext/>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American Indian and Alaskan Native</w:t>
            </w:r>
          </w:p>
        </w:tc>
        <w:tc>
          <w:tcPr>
            <w:tcW w:w="1201" w:type="dxa"/>
            <w:shd w:val="clear" w:color="auto" w:fill="D9D9D9" w:themeFill="background1" w:themeFillShade="D9"/>
            <w:hideMark/>
          </w:tcPr>
          <w:p w14:paraId="56EFBE36" w14:textId="77777777" w:rsidR="002B3349" w:rsidRPr="002E260D" w:rsidRDefault="002B3349" w:rsidP="008005E3">
            <w:pPr>
              <w:keepNext/>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Asian /Pacific Islander</w:t>
            </w:r>
          </w:p>
        </w:tc>
        <w:tc>
          <w:tcPr>
            <w:tcW w:w="1201" w:type="dxa"/>
            <w:shd w:val="clear" w:color="auto" w:fill="D9D9D9" w:themeFill="background1" w:themeFillShade="D9"/>
          </w:tcPr>
          <w:p w14:paraId="466105FE" w14:textId="77777777" w:rsidR="002B3349" w:rsidRPr="002E260D" w:rsidRDefault="002B3349" w:rsidP="008005E3">
            <w:pPr>
              <w:keepNext/>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Other</w:t>
            </w:r>
          </w:p>
        </w:tc>
        <w:tc>
          <w:tcPr>
            <w:tcW w:w="1201" w:type="dxa"/>
            <w:shd w:val="clear" w:color="auto" w:fill="D9D9D9" w:themeFill="background1" w:themeFillShade="D9"/>
          </w:tcPr>
          <w:p w14:paraId="132FBC17" w14:textId="77777777" w:rsidR="002B3349" w:rsidRPr="002E260D" w:rsidRDefault="002B3349" w:rsidP="008005E3">
            <w:pPr>
              <w:keepNext/>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Unknown</w:t>
            </w:r>
          </w:p>
        </w:tc>
      </w:tr>
      <w:tr w:rsidR="002B3349" w:rsidRPr="00345C1D" w14:paraId="72681142" w14:textId="77777777" w:rsidTr="00600644">
        <w:trPr>
          <w:trHeight w:val="20"/>
        </w:trPr>
        <w:tc>
          <w:tcPr>
            <w:tcW w:w="2304" w:type="dxa"/>
            <w:shd w:val="clear" w:color="auto" w:fill="FFFFFF" w:themeFill="background1"/>
            <w:noWrap/>
            <w:vAlign w:val="bottom"/>
            <w:hideMark/>
          </w:tcPr>
          <w:p w14:paraId="68A94038" w14:textId="77777777" w:rsidR="002B3349" w:rsidRPr="002E260D" w:rsidRDefault="002B3349" w:rsidP="00660294">
            <w:pPr>
              <w:keepNext/>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Boulder County</w:t>
            </w:r>
          </w:p>
        </w:tc>
        <w:tc>
          <w:tcPr>
            <w:tcW w:w="1201" w:type="dxa"/>
            <w:shd w:val="clear" w:color="auto" w:fill="DEEAF6" w:themeFill="accent5" w:themeFillTint="33"/>
            <w:vAlign w:val="bottom"/>
          </w:tcPr>
          <w:p w14:paraId="40119DCE" w14:textId="77777777" w:rsidR="002B3349" w:rsidRPr="002E260D" w:rsidRDefault="002B3349" w:rsidP="00660294">
            <w:pPr>
              <w:keepNext/>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1,559</w:t>
            </w:r>
          </w:p>
          <w:p w14:paraId="7EDFAC2B" w14:textId="77777777" w:rsidR="002B3349" w:rsidRPr="002E260D" w:rsidRDefault="002B3349" w:rsidP="00660294">
            <w:pPr>
              <w:keepNext/>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(66.2%)</w:t>
            </w:r>
          </w:p>
        </w:tc>
        <w:tc>
          <w:tcPr>
            <w:tcW w:w="1201" w:type="dxa"/>
            <w:shd w:val="clear" w:color="auto" w:fill="FFFFFF" w:themeFill="background1"/>
            <w:vAlign w:val="bottom"/>
          </w:tcPr>
          <w:p w14:paraId="65DCE0A2" w14:textId="77777777" w:rsidR="002B3349" w:rsidRPr="002E260D" w:rsidRDefault="002B3349" w:rsidP="00660294">
            <w:pPr>
              <w:keepNext/>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31</w:t>
            </w:r>
          </w:p>
          <w:p w14:paraId="65A2A029" w14:textId="77777777" w:rsidR="002B3349" w:rsidRPr="002E260D" w:rsidRDefault="002B3349" w:rsidP="00660294">
            <w:pPr>
              <w:keepNext/>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(1.3%)</w:t>
            </w:r>
          </w:p>
        </w:tc>
        <w:tc>
          <w:tcPr>
            <w:tcW w:w="1201" w:type="dxa"/>
            <w:shd w:val="clear" w:color="auto" w:fill="FFFFFF" w:themeFill="background1"/>
            <w:vAlign w:val="bottom"/>
          </w:tcPr>
          <w:p w14:paraId="2AE721A8" w14:textId="77777777" w:rsidR="002B3349" w:rsidRPr="002E260D" w:rsidRDefault="002B3349" w:rsidP="00660294">
            <w:pPr>
              <w:keepNext/>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20</w:t>
            </w:r>
          </w:p>
          <w:p w14:paraId="0002FEEE" w14:textId="77777777" w:rsidR="002B3349" w:rsidRPr="002E260D" w:rsidRDefault="002B3349" w:rsidP="00660294">
            <w:pPr>
              <w:keepNext/>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(0.8%)</w:t>
            </w:r>
          </w:p>
        </w:tc>
        <w:tc>
          <w:tcPr>
            <w:tcW w:w="1201" w:type="dxa"/>
            <w:shd w:val="clear" w:color="auto" w:fill="DEEAF6" w:themeFill="accent5" w:themeFillTint="33"/>
            <w:vAlign w:val="bottom"/>
          </w:tcPr>
          <w:p w14:paraId="0DFA9C39" w14:textId="77777777" w:rsidR="002B3349" w:rsidRPr="002E260D" w:rsidRDefault="002B3349" w:rsidP="00660294">
            <w:pPr>
              <w:keepNext/>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174</w:t>
            </w:r>
          </w:p>
          <w:p w14:paraId="6247ED2E" w14:textId="77777777" w:rsidR="002B3349" w:rsidRPr="002E260D" w:rsidRDefault="002B3349" w:rsidP="00660294">
            <w:pPr>
              <w:keepNext/>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(7.4%)</w:t>
            </w:r>
          </w:p>
        </w:tc>
        <w:tc>
          <w:tcPr>
            <w:tcW w:w="1201" w:type="dxa"/>
            <w:shd w:val="clear" w:color="auto" w:fill="FFFFFF" w:themeFill="background1"/>
          </w:tcPr>
          <w:p w14:paraId="7C62E765" w14:textId="77777777" w:rsidR="002B3349" w:rsidRPr="002E260D" w:rsidRDefault="002B3349" w:rsidP="00660294">
            <w:pPr>
              <w:keepNext/>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38</w:t>
            </w:r>
          </w:p>
          <w:p w14:paraId="79540294" w14:textId="77777777" w:rsidR="002B3349" w:rsidRPr="002E260D" w:rsidRDefault="002B3349" w:rsidP="00660294">
            <w:pPr>
              <w:keepNext/>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(1.6%)</w:t>
            </w:r>
          </w:p>
        </w:tc>
        <w:tc>
          <w:tcPr>
            <w:tcW w:w="1201" w:type="dxa"/>
            <w:shd w:val="clear" w:color="auto" w:fill="FFFFFF" w:themeFill="background1"/>
          </w:tcPr>
          <w:p w14:paraId="26F3CF65" w14:textId="77777777" w:rsidR="002B3349" w:rsidRPr="002E260D" w:rsidRDefault="002B3349" w:rsidP="00660294">
            <w:pPr>
              <w:keepNext/>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72</w:t>
            </w:r>
          </w:p>
        </w:tc>
      </w:tr>
      <w:tr w:rsidR="002B3349" w:rsidRPr="00345C1D" w14:paraId="4C282042" w14:textId="77777777" w:rsidTr="00600644">
        <w:trPr>
          <w:trHeight w:val="20"/>
        </w:trPr>
        <w:tc>
          <w:tcPr>
            <w:tcW w:w="2304" w:type="dxa"/>
            <w:shd w:val="clear" w:color="auto" w:fill="FFFFFF" w:themeFill="background1"/>
            <w:noWrap/>
            <w:vAlign w:val="bottom"/>
            <w:hideMark/>
          </w:tcPr>
          <w:p w14:paraId="1D6AFA54" w14:textId="77777777" w:rsidR="002B3349" w:rsidRPr="002E260D" w:rsidRDefault="002B3349" w:rsidP="00314B8A">
            <w:pPr>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 xml:space="preserve">Weld County </w:t>
            </w:r>
          </w:p>
        </w:tc>
        <w:tc>
          <w:tcPr>
            <w:tcW w:w="1201" w:type="dxa"/>
            <w:shd w:val="clear" w:color="auto" w:fill="FFFFFF" w:themeFill="background1"/>
            <w:vAlign w:val="bottom"/>
          </w:tcPr>
          <w:p w14:paraId="2C122AFB" w14:textId="77777777" w:rsidR="002B3349" w:rsidRPr="002E260D" w:rsidRDefault="002B3349" w:rsidP="00314B8A">
            <w:pPr>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2,488</w:t>
            </w:r>
          </w:p>
          <w:p w14:paraId="50079714" w14:textId="77777777" w:rsidR="002B3349" w:rsidRPr="002E260D" w:rsidRDefault="002B3349" w:rsidP="00314B8A">
            <w:pPr>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(57.6%)</w:t>
            </w:r>
          </w:p>
        </w:tc>
        <w:tc>
          <w:tcPr>
            <w:tcW w:w="1201" w:type="dxa"/>
            <w:shd w:val="clear" w:color="auto" w:fill="FFFFFF" w:themeFill="background1"/>
            <w:vAlign w:val="bottom"/>
          </w:tcPr>
          <w:p w14:paraId="4E3BC770" w14:textId="77777777" w:rsidR="002B3349" w:rsidRPr="002E260D" w:rsidRDefault="002B3349" w:rsidP="00314B8A">
            <w:pPr>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121</w:t>
            </w:r>
          </w:p>
          <w:p w14:paraId="665EE01D" w14:textId="77777777" w:rsidR="002B3349" w:rsidRPr="002E260D" w:rsidRDefault="002B3349" w:rsidP="00314B8A">
            <w:pPr>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(2.8%)</w:t>
            </w:r>
          </w:p>
        </w:tc>
        <w:tc>
          <w:tcPr>
            <w:tcW w:w="1201" w:type="dxa"/>
            <w:shd w:val="clear" w:color="auto" w:fill="FFFFFF" w:themeFill="background1"/>
            <w:vAlign w:val="bottom"/>
          </w:tcPr>
          <w:p w14:paraId="60C89CDD" w14:textId="77777777" w:rsidR="002B3349" w:rsidRPr="002E260D" w:rsidRDefault="002B3349" w:rsidP="00314B8A">
            <w:pPr>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26</w:t>
            </w:r>
          </w:p>
          <w:p w14:paraId="0B36AC72" w14:textId="77777777" w:rsidR="002B3349" w:rsidRPr="002E260D" w:rsidRDefault="002B3349" w:rsidP="00314B8A">
            <w:pPr>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(0.6%)</w:t>
            </w:r>
          </w:p>
        </w:tc>
        <w:tc>
          <w:tcPr>
            <w:tcW w:w="1201" w:type="dxa"/>
            <w:shd w:val="clear" w:color="auto" w:fill="FFFFFF" w:themeFill="background1"/>
            <w:vAlign w:val="bottom"/>
          </w:tcPr>
          <w:p w14:paraId="4B8242F1" w14:textId="77777777" w:rsidR="002B3349" w:rsidRPr="002E260D" w:rsidRDefault="002B3349" w:rsidP="00314B8A">
            <w:pPr>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116</w:t>
            </w:r>
          </w:p>
          <w:p w14:paraId="5F4EF3DC" w14:textId="77777777" w:rsidR="002B3349" w:rsidRPr="002E260D" w:rsidRDefault="002B3349" w:rsidP="00314B8A">
            <w:pPr>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(2.7%)</w:t>
            </w:r>
          </w:p>
        </w:tc>
        <w:tc>
          <w:tcPr>
            <w:tcW w:w="1201" w:type="dxa"/>
            <w:shd w:val="clear" w:color="auto" w:fill="FFFFFF" w:themeFill="background1"/>
          </w:tcPr>
          <w:p w14:paraId="72EE36BB" w14:textId="77777777" w:rsidR="002B3349" w:rsidRPr="002E260D" w:rsidRDefault="002B3349" w:rsidP="00314B8A">
            <w:pPr>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48</w:t>
            </w:r>
          </w:p>
          <w:p w14:paraId="37B68EC8" w14:textId="77777777" w:rsidR="002B3349" w:rsidRPr="002E260D" w:rsidRDefault="002B3349" w:rsidP="00314B8A">
            <w:pPr>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(1.1%)</w:t>
            </w:r>
          </w:p>
        </w:tc>
        <w:tc>
          <w:tcPr>
            <w:tcW w:w="1201" w:type="dxa"/>
            <w:shd w:val="clear" w:color="auto" w:fill="FFFFFF" w:themeFill="background1"/>
          </w:tcPr>
          <w:p w14:paraId="71906964" w14:textId="77777777" w:rsidR="002B3349" w:rsidRPr="002E260D" w:rsidRDefault="002B3349" w:rsidP="00314B8A">
            <w:pPr>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50</w:t>
            </w:r>
          </w:p>
        </w:tc>
      </w:tr>
      <w:tr w:rsidR="002B3349" w:rsidRPr="00345C1D" w14:paraId="4A3A06A9" w14:textId="77777777" w:rsidTr="00600644">
        <w:trPr>
          <w:trHeight w:val="20"/>
        </w:trPr>
        <w:tc>
          <w:tcPr>
            <w:tcW w:w="2304" w:type="dxa"/>
            <w:shd w:val="clear" w:color="auto" w:fill="B4C6E7" w:themeFill="accent1" w:themeFillTint="66"/>
            <w:noWrap/>
            <w:vAlign w:val="bottom"/>
            <w:hideMark/>
          </w:tcPr>
          <w:p w14:paraId="3A6A526D" w14:textId="77777777" w:rsidR="002B3349" w:rsidRPr="002E260D" w:rsidRDefault="002B3349" w:rsidP="00314B8A">
            <w:pPr>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Colorado</w:t>
            </w:r>
          </w:p>
        </w:tc>
        <w:tc>
          <w:tcPr>
            <w:tcW w:w="1201" w:type="dxa"/>
            <w:shd w:val="clear" w:color="auto" w:fill="B4C6E7" w:themeFill="accent1" w:themeFillTint="66"/>
            <w:vAlign w:val="bottom"/>
          </w:tcPr>
          <w:p w14:paraId="1BE90042" w14:textId="77777777" w:rsidR="002B3349" w:rsidRPr="002E260D" w:rsidRDefault="002B3349" w:rsidP="00314B8A">
            <w:pPr>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35,555</w:t>
            </w:r>
          </w:p>
          <w:p w14:paraId="54BBA397" w14:textId="77777777" w:rsidR="002B3349" w:rsidRPr="002E260D" w:rsidRDefault="002B3349" w:rsidP="00314B8A">
            <w:pPr>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(59.3%)</w:t>
            </w:r>
          </w:p>
        </w:tc>
        <w:tc>
          <w:tcPr>
            <w:tcW w:w="1201" w:type="dxa"/>
            <w:shd w:val="clear" w:color="auto" w:fill="B4C6E7" w:themeFill="accent1" w:themeFillTint="66"/>
            <w:vAlign w:val="bottom"/>
          </w:tcPr>
          <w:p w14:paraId="3D7FB9DD" w14:textId="77777777" w:rsidR="002B3349" w:rsidRPr="002E260D" w:rsidRDefault="002B3349" w:rsidP="00314B8A">
            <w:pPr>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4,129</w:t>
            </w:r>
          </w:p>
          <w:p w14:paraId="680A1D3D" w14:textId="77777777" w:rsidR="002B3349" w:rsidRPr="002E260D" w:rsidRDefault="002B3349" w:rsidP="00314B8A">
            <w:pPr>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(6.9%)</w:t>
            </w:r>
          </w:p>
        </w:tc>
        <w:tc>
          <w:tcPr>
            <w:tcW w:w="1201" w:type="dxa"/>
            <w:shd w:val="clear" w:color="auto" w:fill="B4C6E7" w:themeFill="accent1" w:themeFillTint="66"/>
            <w:vAlign w:val="bottom"/>
          </w:tcPr>
          <w:p w14:paraId="671091B6" w14:textId="77777777" w:rsidR="002B3349" w:rsidRPr="002E260D" w:rsidRDefault="002B3349" w:rsidP="00314B8A">
            <w:pPr>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736</w:t>
            </w:r>
          </w:p>
          <w:p w14:paraId="01B2EA2F" w14:textId="77777777" w:rsidR="002B3349" w:rsidRPr="002E260D" w:rsidRDefault="002B3349" w:rsidP="00314B8A">
            <w:pPr>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(1.2%)</w:t>
            </w:r>
          </w:p>
        </w:tc>
        <w:tc>
          <w:tcPr>
            <w:tcW w:w="1201" w:type="dxa"/>
            <w:shd w:val="clear" w:color="auto" w:fill="B4C6E7" w:themeFill="accent1" w:themeFillTint="66"/>
            <w:vAlign w:val="bottom"/>
          </w:tcPr>
          <w:p w14:paraId="47CEB23D" w14:textId="77777777" w:rsidR="002B3349" w:rsidRPr="002E260D" w:rsidRDefault="002B3349" w:rsidP="00314B8A">
            <w:pPr>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3,107</w:t>
            </w:r>
          </w:p>
          <w:p w14:paraId="5F98AB99" w14:textId="77777777" w:rsidR="002B3349" w:rsidRPr="002E260D" w:rsidRDefault="002B3349" w:rsidP="00314B8A">
            <w:pPr>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(5.2%)</w:t>
            </w:r>
          </w:p>
        </w:tc>
        <w:tc>
          <w:tcPr>
            <w:tcW w:w="1201" w:type="dxa"/>
            <w:shd w:val="clear" w:color="auto" w:fill="B4C6E7" w:themeFill="accent1" w:themeFillTint="66"/>
          </w:tcPr>
          <w:p w14:paraId="7EFBEA77" w14:textId="77777777" w:rsidR="002B3349" w:rsidRPr="002E260D" w:rsidRDefault="002B3349" w:rsidP="00314B8A">
            <w:pPr>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1,873</w:t>
            </w:r>
          </w:p>
          <w:p w14:paraId="215EC7ED" w14:textId="77777777" w:rsidR="002B3349" w:rsidRPr="002E260D" w:rsidRDefault="002B3349" w:rsidP="00314B8A">
            <w:pPr>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(3.1%)</w:t>
            </w:r>
          </w:p>
        </w:tc>
        <w:tc>
          <w:tcPr>
            <w:tcW w:w="1201" w:type="dxa"/>
            <w:shd w:val="clear" w:color="auto" w:fill="B4C6E7" w:themeFill="accent1" w:themeFillTint="66"/>
          </w:tcPr>
          <w:p w14:paraId="4C2889C4" w14:textId="77777777" w:rsidR="002B3349" w:rsidRPr="002E260D" w:rsidRDefault="002B3349" w:rsidP="00314B8A">
            <w:pPr>
              <w:spacing w:after="0" w:line="240" w:lineRule="auto"/>
              <w:rPr>
                <w:rFonts w:ascii="Tw Cen MT" w:eastAsia="MS Gothic" w:hAnsi="Tw Cen MT" w:cs="Arial"/>
                <w:color w:val="000000" w:themeColor="text1"/>
                <w:sz w:val="20"/>
                <w:szCs w:val="20"/>
              </w:rPr>
            </w:pPr>
            <w:r w:rsidRPr="002E260D">
              <w:rPr>
                <w:rFonts w:ascii="Tw Cen MT" w:eastAsia="MS Gothic" w:hAnsi="Tw Cen MT" w:cs="Arial"/>
                <w:color w:val="000000" w:themeColor="text1"/>
                <w:sz w:val="20"/>
                <w:szCs w:val="20"/>
              </w:rPr>
              <w:t>1,547</w:t>
            </w:r>
          </w:p>
        </w:tc>
      </w:tr>
    </w:tbl>
    <w:p w14:paraId="2F1E4ECC" w14:textId="77777777" w:rsidR="002B3349" w:rsidRDefault="002B3349" w:rsidP="00660294">
      <w:pPr>
        <w:spacing w:after="0"/>
      </w:pPr>
    </w:p>
    <w:p w14:paraId="3DB9CD43" w14:textId="77777777" w:rsidR="00932DD2" w:rsidRDefault="00932DD2">
      <w:pPr>
        <w:rPr>
          <w:rFonts w:ascii="Tw Cen MT" w:eastAsia="Yu Gothic Light" w:hAnsi="Tw Cen MT" w:cs="Calibri"/>
          <w:b/>
          <w:sz w:val="20"/>
          <w:szCs w:val="20"/>
        </w:rPr>
      </w:pPr>
      <w:r>
        <w:rPr>
          <w:rFonts w:ascii="Tw Cen MT" w:eastAsia="Yu Gothic Light" w:hAnsi="Tw Cen MT" w:cs="Calibri"/>
          <w:b/>
          <w:sz w:val="20"/>
          <w:szCs w:val="20"/>
        </w:rPr>
        <w:br w:type="page"/>
      </w:r>
    </w:p>
    <w:p w14:paraId="7A20D121" w14:textId="242AC14C" w:rsidR="002B3349" w:rsidRPr="00502794" w:rsidRDefault="002B3349" w:rsidP="002B3349">
      <w:pPr>
        <w:tabs>
          <w:tab w:val="left" w:pos="1800"/>
        </w:tabs>
        <w:spacing w:after="0" w:line="240" w:lineRule="auto"/>
        <w:rPr>
          <w:rFonts w:ascii="Tw Cen MT" w:eastAsia="MS Gothic" w:hAnsi="Tw Cen MT" w:cs="Calibri"/>
          <w:b/>
          <w:sz w:val="20"/>
          <w:szCs w:val="20"/>
        </w:rPr>
      </w:pPr>
      <w:r w:rsidRPr="00BE02FF">
        <w:rPr>
          <w:rFonts w:ascii="Tw Cen MT" w:eastAsia="Yu Gothic Light" w:hAnsi="Tw Cen MT" w:cs="Calibri"/>
          <w:b/>
          <w:sz w:val="20"/>
          <w:szCs w:val="20"/>
        </w:rPr>
        <w:lastRenderedPageBreak/>
        <w:t xml:space="preserve">Table </w:t>
      </w:r>
      <w:r w:rsidR="00397DF0">
        <w:rPr>
          <w:rFonts w:ascii="Tw Cen MT" w:eastAsia="Yu Gothic Light" w:hAnsi="Tw Cen MT" w:cs="Calibri"/>
          <w:b/>
          <w:sz w:val="20"/>
          <w:szCs w:val="20"/>
        </w:rPr>
        <w:t>7</w:t>
      </w:r>
      <w:r w:rsidRPr="00BE02FF">
        <w:rPr>
          <w:rFonts w:ascii="Tw Cen MT" w:eastAsia="Yu Gothic Light" w:hAnsi="Tw Cen MT" w:cs="Calibri"/>
          <w:b/>
          <w:sz w:val="20"/>
          <w:szCs w:val="20"/>
        </w:rPr>
        <w:t>. Births to White Hispanic Women</w:t>
      </w:r>
      <w:r w:rsidRPr="00A43973">
        <w:rPr>
          <w:rFonts w:ascii="Tw Cen MT" w:eastAsia="Yu Gothic Light" w:hAnsi="Tw Cen MT" w:cs="Calibri"/>
          <w:b/>
          <w:sz w:val="20"/>
          <w:szCs w:val="20"/>
        </w:rPr>
        <w:t xml:space="preserve"> by Geographic Area (2020)</w:t>
      </w:r>
      <w:r w:rsidRPr="00A43973">
        <w:rPr>
          <w:rFonts w:ascii="Tw Cen MT" w:eastAsia="Yu Gothic Light" w:hAnsi="Tw Cen MT"/>
          <w:b/>
          <w:sz w:val="20"/>
          <w:szCs w:val="20"/>
          <w:vertAlign w:val="superscript"/>
        </w:rPr>
        <w:endnoteReference w:id="23"/>
      </w:r>
      <w:r w:rsidRPr="00A43973">
        <w:rPr>
          <w:rFonts w:ascii="Tw Cen MT" w:eastAsia="Yu Gothic Light" w:hAnsi="Tw Cen MT" w:cs="Calibri"/>
          <w:b/>
          <w:sz w:val="20"/>
          <w:szCs w:val="20"/>
          <w:vertAlign w:val="superscript"/>
        </w:rPr>
        <w:t xml:space="preserve">, </w:t>
      </w:r>
      <w:r w:rsidRPr="00A43973">
        <w:rPr>
          <w:rFonts w:ascii="Tw Cen MT" w:eastAsia="Yu Gothic Light" w:hAnsi="Tw Cen MT" w:cs="Calibri"/>
          <w:b/>
          <w:sz w:val="20"/>
          <w:szCs w:val="20"/>
          <w:vertAlign w:val="superscript"/>
        </w:rPr>
        <w:footnoteReference w:id="9"/>
      </w:r>
      <w:r w:rsidRPr="00343F25">
        <w:rPr>
          <w:rFonts w:ascii="Tw Cen MT" w:eastAsia="MS Gothic" w:hAnsi="Tw Cen MT"/>
          <w:highlight w:val="yellow"/>
          <w:vertAlign w:val="superscript"/>
        </w:rPr>
        <w:t xml:space="preserve"> </w:t>
      </w:r>
    </w:p>
    <w:tbl>
      <w:tblPr>
        <w:tblStyle w:val="TableGrid"/>
        <w:tblW w:w="2857" w:type="pct"/>
        <w:tblInd w:w="115" w:type="dxa"/>
        <w:tblLook w:val="04A0" w:firstRow="1" w:lastRow="0" w:firstColumn="1" w:lastColumn="0" w:noHBand="0" w:noVBand="1"/>
      </w:tblPr>
      <w:tblGrid>
        <w:gridCol w:w="2338"/>
        <w:gridCol w:w="1711"/>
        <w:gridCol w:w="1705"/>
      </w:tblGrid>
      <w:tr w:rsidR="002B3349" w:rsidRPr="00A43973" w14:paraId="332EEB3F" w14:textId="77777777" w:rsidTr="00314B8A">
        <w:trPr>
          <w:trHeight w:val="175"/>
        </w:trPr>
        <w:tc>
          <w:tcPr>
            <w:tcW w:w="2031" w:type="pct"/>
            <w:shd w:val="clear" w:color="auto" w:fill="D9D9D9" w:themeFill="background1" w:themeFillShade="D9"/>
          </w:tcPr>
          <w:p w14:paraId="5803E21D" w14:textId="77777777" w:rsidR="002B3349" w:rsidRPr="00A43973" w:rsidRDefault="002B3349" w:rsidP="00314B8A">
            <w:pPr>
              <w:rPr>
                <w:rFonts w:ascii="Tw Cen MT" w:hAnsi="Tw Cen MT"/>
                <w:color w:val="000000" w:themeColor="text1"/>
                <w:sz w:val="20"/>
                <w:szCs w:val="20"/>
              </w:rPr>
            </w:pPr>
            <w:r w:rsidRPr="00A43973">
              <w:rPr>
                <w:rFonts w:ascii="Tw Cen MT" w:hAnsi="Tw Cen MT"/>
                <w:color w:val="000000" w:themeColor="text1"/>
                <w:sz w:val="20"/>
                <w:szCs w:val="20"/>
              </w:rPr>
              <w:t>Geographic Area</w:t>
            </w:r>
          </w:p>
        </w:tc>
        <w:tc>
          <w:tcPr>
            <w:tcW w:w="1487" w:type="pct"/>
            <w:shd w:val="clear" w:color="auto" w:fill="D9D9D9" w:themeFill="background1" w:themeFillShade="D9"/>
            <w:vAlign w:val="bottom"/>
          </w:tcPr>
          <w:p w14:paraId="28064795" w14:textId="77777777" w:rsidR="002B3349" w:rsidRPr="00A43973" w:rsidRDefault="002B3349" w:rsidP="00314B8A">
            <w:pPr>
              <w:rPr>
                <w:rFonts w:ascii="Tw Cen MT" w:hAnsi="Tw Cen MT"/>
                <w:color w:val="000000" w:themeColor="text1"/>
                <w:sz w:val="20"/>
                <w:szCs w:val="20"/>
              </w:rPr>
            </w:pPr>
            <w:r w:rsidRPr="00A43973">
              <w:rPr>
                <w:rFonts w:ascii="Tw Cen MT" w:hAnsi="Tw Cen MT" w:cs="Calibri"/>
                <w:color w:val="000000"/>
                <w:sz w:val="20"/>
                <w:szCs w:val="20"/>
              </w:rPr>
              <w:t>Number of Births</w:t>
            </w:r>
          </w:p>
        </w:tc>
        <w:tc>
          <w:tcPr>
            <w:tcW w:w="1482" w:type="pct"/>
            <w:shd w:val="clear" w:color="auto" w:fill="D9D9D9" w:themeFill="background1" w:themeFillShade="D9"/>
            <w:vAlign w:val="bottom"/>
          </w:tcPr>
          <w:p w14:paraId="13F4D8D4" w14:textId="77777777" w:rsidR="002B3349" w:rsidRPr="00A43973" w:rsidRDefault="002B3349" w:rsidP="00314B8A">
            <w:pPr>
              <w:rPr>
                <w:rFonts w:ascii="Tw Cen MT" w:hAnsi="Tw Cen MT"/>
                <w:color w:val="000000" w:themeColor="text1"/>
                <w:sz w:val="20"/>
                <w:szCs w:val="20"/>
              </w:rPr>
            </w:pPr>
            <w:r w:rsidRPr="00A43973">
              <w:rPr>
                <w:rFonts w:ascii="Tw Cen MT" w:hAnsi="Tw Cen MT" w:cs="Calibri"/>
                <w:color w:val="000000"/>
                <w:sz w:val="20"/>
                <w:szCs w:val="20"/>
              </w:rPr>
              <w:t>Percent of Births</w:t>
            </w:r>
          </w:p>
        </w:tc>
      </w:tr>
      <w:tr w:rsidR="002B3349" w:rsidRPr="00A43973" w14:paraId="1B2E73BD" w14:textId="77777777" w:rsidTr="00314B8A">
        <w:trPr>
          <w:trHeight w:val="100"/>
        </w:trPr>
        <w:tc>
          <w:tcPr>
            <w:tcW w:w="2031" w:type="pct"/>
            <w:shd w:val="clear" w:color="auto" w:fill="FFFFFF" w:themeFill="background1"/>
          </w:tcPr>
          <w:p w14:paraId="2A03AC80" w14:textId="77777777" w:rsidR="002B3349" w:rsidRPr="00A43973" w:rsidRDefault="002B3349" w:rsidP="00314B8A">
            <w:pPr>
              <w:rPr>
                <w:rFonts w:ascii="Tw Cen MT" w:eastAsia="MS Gothic" w:hAnsi="Tw Cen MT" w:cs="Arial"/>
                <w:color w:val="000000" w:themeColor="text1"/>
                <w:sz w:val="20"/>
                <w:szCs w:val="20"/>
              </w:rPr>
            </w:pPr>
            <w:r w:rsidRPr="00A43973">
              <w:rPr>
                <w:rFonts w:ascii="Tw Cen MT" w:eastAsia="MS Gothic" w:hAnsi="Tw Cen MT" w:cs="Arial"/>
                <w:color w:val="000000" w:themeColor="text1"/>
                <w:sz w:val="20"/>
                <w:szCs w:val="20"/>
              </w:rPr>
              <w:t>Boulder County</w:t>
            </w:r>
          </w:p>
        </w:tc>
        <w:tc>
          <w:tcPr>
            <w:tcW w:w="1487" w:type="pct"/>
            <w:shd w:val="clear" w:color="auto" w:fill="FFFFFF" w:themeFill="background1"/>
            <w:vAlign w:val="bottom"/>
          </w:tcPr>
          <w:p w14:paraId="69FD7174" w14:textId="77777777" w:rsidR="002B3349" w:rsidRPr="00A43973" w:rsidRDefault="002B3349" w:rsidP="00314B8A">
            <w:pPr>
              <w:rPr>
                <w:rFonts w:ascii="Tw Cen MT" w:eastAsia="MS Gothic" w:hAnsi="Tw Cen MT" w:cs="Arial"/>
                <w:color w:val="000000" w:themeColor="text1"/>
                <w:sz w:val="20"/>
                <w:szCs w:val="20"/>
              </w:rPr>
            </w:pPr>
            <w:r>
              <w:rPr>
                <w:rFonts w:ascii="Tw Cen MT" w:eastAsia="MS Gothic" w:hAnsi="Tw Cen MT" w:cs="Arial"/>
                <w:color w:val="000000" w:themeColor="text1"/>
                <w:sz w:val="20"/>
                <w:szCs w:val="20"/>
              </w:rPr>
              <w:t>533</w:t>
            </w:r>
          </w:p>
        </w:tc>
        <w:tc>
          <w:tcPr>
            <w:tcW w:w="1482" w:type="pct"/>
            <w:shd w:val="clear" w:color="auto" w:fill="FFFFFF" w:themeFill="background1"/>
            <w:vAlign w:val="bottom"/>
          </w:tcPr>
          <w:p w14:paraId="3AF66FDE" w14:textId="77777777" w:rsidR="002B3349" w:rsidRPr="00A43973" w:rsidRDefault="002B3349" w:rsidP="00314B8A">
            <w:pPr>
              <w:rPr>
                <w:rFonts w:ascii="Tw Cen MT" w:eastAsia="MS Gothic" w:hAnsi="Tw Cen MT" w:cs="Arial"/>
                <w:color w:val="000000" w:themeColor="text1"/>
                <w:sz w:val="20"/>
                <w:szCs w:val="20"/>
              </w:rPr>
            </w:pPr>
            <w:r>
              <w:rPr>
                <w:rFonts w:ascii="Tw Cen MT" w:eastAsia="MS Gothic" w:hAnsi="Tw Cen MT" w:cs="Arial"/>
                <w:color w:val="000000" w:themeColor="text1"/>
                <w:sz w:val="20"/>
                <w:szCs w:val="20"/>
              </w:rPr>
              <w:t>22%</w:t>
            </w:r>
          </w:p>
        </w:tc>
      </w:tr>
      <w:tr w:rsidR="002B3349" w:rsidRPr="00A43973" w14:paraId="6DE17DD1" w14:textId="77777777" w:rsidTr="004D2F47">
        <w:trPr>
          <w:trHeight w:val="100"/>
        </w:trPr>
        <w:tc>
          <w:tcPr>
            <w:tcW w:w="2031" w:type="pct"/>
            <w:shd w:val="clear" w:color="auto" w:fill="FFFFFF" w:themeFill="background1"/>
          </w:tcPr>
          <w:p w14:paraId="601AD633" w14:textId="77777777" w:rsidR="002B3349" w:rsidRPr="00A43973" w:rsidRDefault="002B3349" w:rsidP="00314B8A">
            <w:pPr>
              <w:rPr>
                <w:rFonts w:ascii="Tw Cen MT" w:hAnsi="Tw Cen MT"/>
                <w:color w:val="000000" w:themeColor="text1"/>
                <w:sz w:val="20"/>
                <w:szCs w:val="20"/>
              </w:rPr>
            </w:pPr>
            <w:r w:rsidRPr="00A43973">
              <w:rPr>
                <w:rFonts w:ascii="Tw Cen MT" w:eastAsia="MS Gothic" w:hAnsi="Tw Cen MT" w:cs="Arial"/>
                <w:color w:val="000000" w:themeColor="text1"/>
                <w:sz w:val="20"/>
                <w:szCs w:val="20"/>
              </w:rPr>
              <w:t xml:space="preserve">Weld County </w:t>
            </w:r>
          </w:p>
        </w:tc>
        <w:tc>
          <w:tcPr>
            <w:tcW w:w="1487" w:type="pct"/>
            <w:shd w:val="clear" w:color="auto" w:fill="FFFFFF" w:themeFill="background1"/>
            <w:vAlign w:val="bottom"/>
          </w:tcPr>
          <w:p w14:paraId="009859BE" w14:textId="77777777" w:rsidR="002B3349" w:rsidRPr="00A43973" w:rsidRDefault="002B3349" w:rsidP="00314B8A">
            <w:pPr>
              <w:rPr>
                <w:rFonts w:ascii="Tw Cen MT" w:eastAsia="MS Gothic" w:hAnsi="Tw Cen MT" w:cs="Arial"/>
                <w:color w:val="000000" w:themeColor="text1"/>
                <w:sz w:val="20"/>
                <w:szCs w:val="20"/>
              </w:rPr>
            </w:pPr>
            <w:r>
              <w:rPr>
                <w:rFonts w:ascii="Tw Cen MT" w:eastAsia="MS Gothic" w:hAnsi="Tw Cen MT" w:cs="Arial"/>
                <w:color w:val="000000" w:themeColor="text1"/>
                <w:sz w:val="20"/>
                <w:szCs w:val="20"/>
              </w:rPr>
              <w:t>1,524</w:t>
            </w:r>
          </w:p>
        </w:tc>
        <w:tc>
          <w:tcPr>
            <w:tcW w:w="1482" w:type="pct"/>
            <w:shd w:val="clear" w:color="auto" w:fill="DEEAF6" w:themeFill="accent5" w:themeFillTint="33"/>
            <w:vAlign w:val="bottom"/>
          </w:tcPr>
          <w:p w14:paraId="6FB7811F" w14:textId="77777777" w:rsidR="002B3349" w:rsidRPr="00B85183" w:rsidRDefault="002B3349" w:rsidP="00314B8A">
            <w:pPr>
              <w:rPr>
                <w:rFonts w:ascii="Tw Cen MT" w:eastAsia="MS Gothic" w:hAnsi="Tw Cen MT" w:cs="Arial"/>
                <w:color w:val="000000" w:themeColor="text1"/>
                <w:sz w:val="20"/>
                <w:szCs w:val="20"/>
              </w:rPr>
            </w:pPr>
            <w:r w:rsidRPr="00B85183">
              <w:rPr>
                <w:rFonts w:ascii="Tw Cen MT" w:eastAsia="MS Gothic" w:hAnsi="Tw Cen MT" w:cs="Arial"/>
                <w:color w:val="000000" w:themeColor="text1"/>
                <w:sz w:val="20"/>
                <w:szCs w:val="20"/>
              </w:rPr>
              <w:t>35%</w:t>
            </w:r>
          </w:p>
        </w:tc>
      </w:tr>
      <w:tr w:rsidR="002B3349" w:rsidRPr="00A43973" w14:paraId="15D7632A" w14:textId="77777777" w:rsidTr="004D2F47">
        <w:trPr>
          <w:trHeight w:val="100"/>
        </w:trPr>
        <w:tc>
          <w:tcPr>
            <w:tcW w:w="2031" w:type="pct"/>
            <w:shd w:val="clear" w:color="auto" w:fill="8EAADB" w:themeFill="accent1" w:themeFillTint="99"/>
          </w:tcPr>
          <w:p w14:paraId="7EA4B488" w14:textId="77777777" w:rsidR="002B3349" w:rsidRPr="00A43973" w:rsidRDefault="002B3349" w:rsidP="00314B8A">
            <w:pPr>
              <w:rPr>
                <w:rFonts w:ascii="Tw Cen MT" w:eastAsia="MS Gothic" w:hAnsi="Tw Cen MT" w:cs="Arial"/>
                <w:color w:val="000000" w:themeColor="text1"/>
                <w:sz w:val="20"/>
                <w:szCs w:val="20"/>
              </w:rPr>
            </w:pPr>
            <w:r w:rsidRPr="00A43973">
              <w:rPr>
                <w:rFonts w:ascii="Tw Cen MT" w:eastAsia="MS Gothic" w:hAnsi="Tw Cen MT" w:cs="Arial"/>
                <w:color w:val="000000" w:themeColor="text1"/>
                <w:sz w:val="20"/>
                <w:szCs w:val="20"/>
              </w:rPr>
              <w:t>Colorado</w:t>
            </w:r>
          </w:p>
        </w:tc>
        <w:tc>
          <w:tcPr>
            <w:tcW w:w="1487" w:type="pct"/>
            <w:shd w:val="clear" w:color="auto" w:fill="8EAADB" w:themeFill="accent1" w:themeFillTint="99"/>
            <w:vAlign w:val="bottom"/>
          </w:tcPr>
          <w:p w14:paraId="0FAEBE1E" w14:textId="77777777" w:rsidR="002B3349" w:rsidRPr="00A43973" w:rsidRDefault="002B3349" w:rsidP="00314B8A">
            <w:pPr>
              <w:rPr>
                <w:rFonts w:ascii="Tw Cen MT" w:eastAsia="MS Gothic" w:hAnsi="Tw Cen MT" w:cs="Arial"/>
                <w:color w:val="000000" w:themeColor="text1"/>
                <w:sz w:val="20"/>
                <w:szCs w:val="20"/>
              </w:rPr>
            </w:pPr>
            <w:r>
              <w:rPr>
                <w:rFonts w:ascii="Tw Cen MT" w:eastAsia="MS Gothic" w:hAnsi="Tw Cen MT" w:cs="Arial"/>
                <w:color w:val="000000" w:themeColor="text1"/>
                <w:sz w:val="20"/>
                <w:szCs w:val="20"/>
              </w:rPr>
              <w:t>14,549</w:t>
            </w:r>
          </w:p>
        </w:tc>
        <w:tc>
          <w:tcPr>
            <w:tcW w:w="1482" w:type="pct"/>
            <w:shd w:val="clear" w:color="auto" w:fill="8EAADB" w:themeFill="accent1" w:themeFillTint="99"/>
            <w:vAlign w:val="bottom"/>
          </w:tcPr>
          <w:p w14:paraId="3DC0505A" w14:textId="77777777" w:rsidR="002B3349" w:rsidRPr="00A43973" w:rsidRDefault="002B3349" w:rsidP="00314B8A">
            <w:pPr>
              <w:rPr>
                <w:rFonts w:ascii="Tw Cen MT" w:eastAsia="MS Gothic" w:hAnsi="Tw Cen MT" w:cs="Arial"/>
                <w:color w:val="000000" w:themeColor="text1"/>
                <w:sz w:val="20"/>
                <w:szCs w:val="20"/>
              </w:rPr>
            </w:pPr>
            <w:r>
              <w:rPr>
                <w:rFonts w:ascii="Tw Cen MT" w:hAnsi="Tw Cen MT" w:cs="Calibri"/>
                <w:color w:val="000000"/>
                <w:sz w:val="20"/>
                <w:szCs w:val="20"/>
              </w:rPr>
              <w:t>24.3</w:t>
            </w:r>
            <w:r w:rsidRPr="00A43973">
              <w:rPr>
                <w:rFonts w:ascii="Tw Cen MT" w:hAnsi="Tw Cen MT" w:cs="Calibri"/>
                <w:color w:val="000000"/>
                <w:sz w:val="20"/>
                <w:szCs w:val="20"/>
              </w:rPr>
              <w:t>%</w:t>
            </w:r>
          </w:p>
        </w:tc>
      </w:tr>
    </w:tbl>
    <w:p w14:paraId="03040D44" w14:textId="77777777" w:rsidR="002B3349" w:rsidRPr="00A43973" w:rsidRDefault="002B3349" w:rsidP="002B3349">
      <w:pPr>
        <w:tabs>
          <w:tab w:val="left" w:pos="1800"/>
        </w:tabs>
        <w:spacing w:after="0" w:line="240" w:lineRule="auto"/>
        <w:rPr>
          <w:rFonts w:ascii="Tw Cen MT" w:eastAsia="MS Gothic" w:hAnsi="Tw Cen MT" w:cs="Calibri"/>
          <w:b/>
          <w:sz w:val="20"/>
          <w:szCs w:val="20"/>
        </w:rPr>
      </w:pPr>
    </w:p>
    <w:p w14:paraId="617F251D" w14:textId="52517D40" w:rsidR="00DE137B" w:rsidRPr="001F5A78" w:rsidRDefault="00DE137B" w:rsidP="005D5225">
      <w:r w:rsidRPr="001F5A78">
        <w:t>The age of women giving birth varies by County</w:t>
      </w:r>
      <w:r w:rsidR="005E00A3">
        <w:t>. W</w:t>
      </w:r>
      <w:r w:rsidRPr="001F5A78">
        <w:t>hile the majority of women in Boulder County are 30 years old or older, the majority</w:t>
      </w:r>
      <w:r w:rsidR="001F5A78">
        <w:t xml:space="preserve"> </w:t>
      </w:r>
      <w:r w:rsidRPr="001F5A78">
        <w:t>of women in Weld County are younger, at 20-29 years old</w:t>
      </w:r>
      <w:r w:rsidR="005E00A3">
        <w:t xml:space="preserve"> (50.5%)</w:t>
      </w:r>
      <w:r w:rsidR="001F5A78">
        <w:t>, and 44.9% are 30 years old or older</w:t>
      </w:r>
      <w:r w:rsidRPr="001F5A78">
        <w:t xml:space="preserve"> (Table </w:t>
      </w:r>
      <w:r w:rsidR="003762BD">
        <w:t>8</w:t>
      </w:r>
      <w:r w:rsidRPr="001F5A78">
        <w:t>).</w:t>
      </w:r>
      <w:r w:rsidR="001F5A78">
        <w:t xml:space="preserve"> </w:t>
      </w:r>
    </w:p>
    <w:p w14:paraId="4D7D965C" w14:textId="31395B9B" w:rsidR="002B3349" w:rsidRPr="00502794" w:rsidRDefault="002B3349" w:rsidP="002B3349">
      <w:pPr>
        <w:tabs>
          <w:tab w:val="left" w:pos="1800"/>
        </w:tabs>
        <w:spacing w:after="0" w:line="240" w:lineRule="auto"/>
        <w:rPr>
          <w:rFonts w:ascii="Tw Cen MT" w:eastAsia="MS Gothic" w:hAnsi="Tw Cen MT" w:cs="Calibri"/>
          <w:b/>
          <w:sz w:val="20"/>
          <w:szCs w:val="20"/>
        </w:rPr>
      </w:pPr>
      <w:r w:rsidRPr="00A43973">
        <w:rPr>
          <w:rFonts w:ascii="Tw Cen MT" w:eastAsia="Yu Gothic Light" w:hAnsi="Tw Cen MT" w:cs="Calibri"/>
          <w:b/>
          <w:sz w:val="20"/>
          <w:szCs w:val="20"/>
        </w:rPr>
        <w:t xml:space="preserve">Table </w:t>
      </w:r>
      <w:r w:rsidR="00397DF0">
        <w:rPr>
          <w:rFonts w:ascii="Tw Cen MT" w:eastAsia="Yu Gothic Light" w:hAnsi="Tw Cen MT" w:cs="Calibri"/>
          <w:b/>
          <w:sz w:val="20"/>
          <w:szCs w:val="20"/>
        </w:rPr>
        <w:t>8</w:t>
      </w:r>
      <w:r w:rsidRPr="00A43973">
        <w:rPr>
          <w:rFonts w:ascii="Tw Cen MT" w:eastAsia="Yu Gothic Light" w:hAnsi="Tw Cen MT" w:cs="Calibri"/>
          <w:b/>
          <w:sz w:val="20"/>
          <w:szCs w:val="20"/>
        </w:rPr>
        <w:t xml:space="preserve">. </w:t>
      </w:r>
      <w:r>
        <w:rPr>
          <w:rFonts w:ascii="Tw Cen MT" w:eastAsia="Yu Gothic Light" w:hAnsi="Tw Cen MT" w:cs="Calibri"/>
          <w:b/>
          <w:sz w:val="20"/>
          <w:szCs w:val="20"/>
        </w:rPr>
        <w:t xml:space="preserve">Number and Percentage of all Births, by Age of Mother by </w:t>
      </w:r>
      <w:r w:rsidRPr="00A43973">
        <w:rPr>
          <w:rFonts w:ascii="Tw Cen MT" w:eastAsia="Yu Gothic Light" w:hAnsi="Tw Cen MT" w:cs="Calibri"/>
          <w:b/>
          <w:sz w:val="20"/>
          <w:szCs w:val="20"/>
        </w:rPr>
        <w:t>Geographic Area (2020)</w:t>
      </w:r>
      <w:r w:rsidRPr="00A43973">
        <w:rPr>
          <w:rFonts w:ascii="Tw Cen MT" w:eastAsia="Yu Gothic Light" w:hAnsi="Tw Cen MT"/>
          <w:b/>
          <w:sz w:val="20"/>
          <w:szCs w:val="20"/>
          <w:vertAlign w:val="superscript"/>
        </w:rPr>
        <w:endnoteReference w:id="24"/>
      </w:r>
      <w:r w:rsidRPr="00A43973">
        <w:rPr>
          <w:rFonts w:ascii="Tw Cen MT" w:eastAsia="Yu Gothic Light" w:hAnsi="Tw Cen MT" w:cs="Calibri"/>
          <w:b/>
          <w:sz w:val="20"/>
          <w:szCs w:val="20"/>
          <w:vertAlign w:val="superscript"/>
        </w:rPr>
        <w:t xml:space="preserve">, </w:t>
      </w:r>
      <w:r w:rsidRPr="00A43973">
        <w:rPr>
          <w:rFonts w:ascii="Tw Cen MT" w:eastAsia="Yu Gothic Light" w:hAnsi="Tw Cen MT" w:cs="Calibri"/>
          <w:b/>
          <w:sz w:val="20"/>
          <w:szCs w:val="20"/>
          <w:vertAlign w:val="superscript"/>
        </w:rPr>
        <w:footnoteReference w:id="10"/>
      </w:r>
    </w:p>
    <w:tbl>
      <w:tblPr>
        <w:tblStyle w:val="TableGrid"/>
        <w:tblW w:w="4551" w:type="pct"/>
        <w:tblInd w:w="115" w:type="dxa"/>
        <w:tblLook w:val="04A0" w:firstRow="1" w:lastRow="0" w:firstColumn="1" w:lastColumn="0" w:noHBand="0" w:noVBand="1"/>
      </w:tblPr>
      <w:tblGrid>
        <w:gridCol w:w="2337"/>
        <w:gridCol w:w="1710"/>
        <w:gridCol w:w="1707"/>
        <w:gridCol w:w="1707"/>
        <w:gridCol w:w="1705"/>
      </w:tblGrid>
      <w:tr w:rsidR="002B3349" w:rsidRPr="00A43973" w14:paraId="5034B9F7" w14:textId="77777777" w:rsidTr="00314B8A">
        <w:trPr>
          <w:trHeight w:val="175"/>
        </w:trPr>
        <w:tc>
          <w:tcPr>
            <w:tcW w:w="1275" w:type="pct"/>
            <w:shd w:val="clear" w:color="auto" w:fill="D9D9D9" w:themeFill="background1" w:themeFillShade="D9"/>
          </w:tcPr>
          <w:p w14:paraId="65FE2B27" w14:textId="77777777" w:rsidR="002B3349" w:rsidRPr="00A43973" w:rsidRDefault="002B3349" w:rsidP="00314B8A">
            <w:pPr>
              <w:rPr>
                <w:rFonts w:ascii="Tw Cen MT" w:hAnsi="Tw Cen MT"/>
                <w:color w:val="000000" w:themeColor="text1"/>
                <w:sz w:val="20"/>
                <w:szCs w:val="20"/>
              </w:rPr>
            </w:pPr>
            <w:r w:rsidRPr="00A43973">
              <w:rPr>
                <w:rFonts w:ascii="Tw Cen MT" w:hAnsi="Tw Cen MT"/>
                <w:color w:val="000000" w:themeColor="text1"/>
                <w:sz w:val="20"/>
                <w:szCs w:val="20"/>
              </w:rPr>
              <w:t>Geographic Area</w:t>
            </w:r>
          </w:p>
        </w:tc>
        <w:tc>
          <w:tcPr>
            <w:tcW w:w="933" w:type="pct"/>
            <w:shd w:val="clear" w:color="auto" w:fill="D9D9D9" w:themeFill="background1" w:themeFillShade="D9"/>
            <w:vAlign w:val="bottom"/>
          </w:tcPr>
          <w:p w14:paraId="62CA5EF1" w14:textId="77777777" w:rsidR="002B3349" w:rsidRPr="00A43973" w:rsidRDefault="002B3349" w:rsidP="00314B8A">
            <w:pPr>
              <w:rPr>
                <w:rFonts w:ascii="Tw Cen MT" w:hAnsi="Tw Cen MT"/>
                <w:color w:val="000000" w:themeColor="text1"/>
                <w:sz w:val="20"/>
                <w:szCs w:val="20"/>
              </w:rPr>
            </w:pPr>
            <w:r>
              <w:rPr>
                <w:rFonts w:ascii="Tw Cen MT" w:hAnsi="Tw Cen MT"/>
                <w:color w:val="000000" w:themeColor="text1"/>
                <w:sz w:val="20"/>
                <w:szCs w:val="20"/>
              </w:rPr>
              <w:t>10-17</w:t>
            </w:r>
          </w:p>
        </w:tc>
        <w:tc>
          <w:tcPr>
            <w:tcW w:w="931" w:type="pct"/>
            <w:shd w:val="clear" w:color="auto" w:fill="D9D9D9" w:themeFill="background1" w:themeFillShade="D9"/>
            <w:vAlign w:val="bottom"/>
          </w:tcPr>
          <w:p w14:paraId="08A93359" w14:textId="77777777" w:rsidR="002B3349" w:rsidRPr="00A43973" w:rsidRDefault="002B3349" w:rsidP="00314B8A">
            <w:pPr>
              <w:rPr>
                <w:rFonts w:ascii="Tw Cen MT" w:hAnsi="Tw Cen MT"/>
                <w:color w:val="000000" w:themeColor="text1"/>
                <w:sz w:val="20"/>
                <w:szCs w:val="20"/>
              </w:rPr>
            </w:pPr>
            <w:r>
              <w:rPr>
                <w:rFonts w:ascii="Tw Cen MT" w:hAnsi="Tw Cen MT"/>
                <w:color w:val="000000" w:themeColor="text1"/>
                <w:sz w:val="20"/>
                <w:szCs w:val="20"/>
              </w:rPr>
              <w:t>18-19</w:t>
            </w:r>
          </w:p>
        </w:tc>
        <w:tc>
          <w:tcPr>
            <w:tcW w:w="931" w:type="pct"/>
            <w:shd w:val="clear" w:color="auto" w:fill="D9D9D9" w:themeFill="background1" w:themeFillShade="D9"/>
          </w:tcPr>
          <w:p w14:paraId="5E23911B" w14:textId="77777777" w:rsidR="002B3349" w:rsidRPr="00A43973" w:rsidRDefault="002B3349" w:rsidP="00314B8A">
            <w:pPr>
              <w:rPr>
                <w:rFonts w:ascii="Tw Cen MT" w:hAnsi="Tw Cen MT" w:cs="Calibri"/>
                <w:color w:val="000000"/>
                <w:sz w:val="20"/>
                <w:szCs w:val="20"/>
              </w:rPr>
            </w:pPr>
            <w:r>
              <w:rPr>
                <w:rFonts w:ascii="Tw Cen MT" w:hAnsi="Tw Cen MT" w:cs="Calibri"/>
                <w:color w:val="000000"/>
                <w:sz w:val="20"/>
                <w:szCs w:val="20"/>
              </w:rPr>
              <w:t>20-29</w:t>
            </w:r>
          </w:p>
        </w:tc>
        <w:tc>
          <w:tcPr>
            <w:tcW w:w="931" w:type="pct"/>
            <w:shd w:val="clear" w:color="auto" w:fill="D9D9D9" w:themeFill="background1" w:themeFillShade="D9"/>
          </w:tcPr>
          <w:p w14:paraId="1582A65B" w14:textId="77777777" w:rsidR="002B3349" w:rsidRPr="00A43973" w:rsidRDefault="002B3349" w:rsidP="00314B8A">
            <w:pPr>
              <w:rPr>
                <w:rFonts w:ascii="Tw Cen MT" w:hAnsi="Tw Cen MT" w:cs="Calibri"/>
                <w:color w:val="000000"/>
                <w:sz w:val="20"/>
                <w:szCs w:val="20"/>
              </w:rPr>
            </w:pPr>
            <w:r>
              <w:rPr>
                <w:rFonts w:ascii="Tw Cen MT" w:hAnsi="Tw Cen MT" w:cs="Calibri"/>
                <w:color w:val="000000"/>
                <w:sz w:val="20"/>
                <w:szCs w:val="20"/>
              </w:rPr>
              <w:t>30+</w:t>
            </w:r>
          </w:p>
        </w:tc>
      </w:tr>
      <w:tr w:rsidR="002B3349" w:rsidRPr="00A43973" w14:paraId="02AB1592" w14:textId="77777777" w:rsidTr="00817595">
        <w:trPr>
          <w:trHeight w:val="100"/>
        </w:trPr>
        <w:tc>
          <w:tcPr>
            <w:tcW w:w="1275" w:type="pct"/>
            <w:shd w:val="clear" w:color="auto" w:fill="FFFFFF" w:themeFill="background1"/>
          </w:tcPr>
          <w:p w14:paraId="11CF0875" w14:textId="77777777" w:rsidR="002B3349" w:rsidRPr="00A43973" w:rsidRDefault="002B3349" w:rsidP="00314B8A">
            <w:pPr>
              <w:rPr>
                <w:rFonts w:ascii="Tw Cen MT" w:eastAsia="MS Gothic" w:hAnsi="Tw Cen MT" w:cs="Arial"/>
                <w:color w:val="000000" w:themeColor="text1"/>
                <w:sz w:val="20"/>
                <w:szCs w:val="20"/>
              </w:rPr>
            </w:pPr>
            <w:r w:rsidRPr="00A43973">
              <w:rPr>
                <w:rFonts w:ascii="Tw Cen MT" w:eastAsia="MS Gothic" w:hAnsi="Tw Cen MT" w:cs="Arial"/>
                <w:color w:val="000000" w:themeColor="text1"/>
                <w:sz w:val="20"/>
                <w:szCs w:val="20"/>
              </w:rPr>
              <w:t>Boulder County</w:t>
            </w:r>
          </w:p>
        </w:tc>
        <w:tc>
          <w:tcPr>
            <w:tcW w:w="933" w:type="pct"/>
            <w:shd w:val="clear" w:color="auto" w:fill="FFFFFF" w:themeFill="background1"/>
            <w:vAlign w:val="bottom"/>
          </w:tcPr>
          <w:p w14:paraId="4E842E2B" w14:textId="77777777" w:rsidR="002B3349" w:rsidRPr="00210699" w:rsidRDefault="002B3349" w:rsidP="00314B8A">
            <w:pPr>
              <w:rPr>
                <w:rFonts w:ascii="Tw Cen MT" w:eastAsia="MS Gothic" w:hAnsi="Tw Cen MT" w:cs="Arial"/>
                <w:color w:val="000000" w:themeColor="text1"/>
                <w:sz w:val="20"/>
                <w:szCs w:val="20"/>
              </w:rPr>
            </w:pPr>
            <w:r w:rsidRPr="00210699">
              <w:rPr>
                <w:rFonts w:ascii="Tw Cen MT" w:eastAsia="MS Gothic" w:hAnsi="Tw Cen MT" w:cs="Arial"/>
                <w:color w:val="000000" w:themeColor="text1"/>
                <w:sz w:val="20"/>
                <w:szCs w:val="20"/>
              </w:rPr>
              <w:t>15</w:t>
            </w:r>
          </w:p>
          <w:p w14:paraId="3FEC1444" w14:textId="77777777" w:rsidR="002B3349" w:rsidRPr="00210699" w:rsidRDefault="002B3349" w:rsidP="00314B8A">
            <w:pPr>
              <w:rPr>
                <w:rFonts w:ascii="Tw Cen MT" w:eastAsia="MS Gothic" w:hAnsi="Tw Cen MT" w:cs="Arial"/>
                <w:color w:val="000000" w:themeColor="text1"/>
                <w:sz w:val="20"/>
                <w:szCs w:val="20"/>
              </w:rPr>
            </w:pPr>
            <w:r w:rsidRPr="00210699">
              <w:rPr>
                <w:rFonts w:ascii="Tw Cen MT" w:eastAsia="MS Gothic" w:hAnsi="Tw Cen MT" w:cs="Arial"/>
                <w:color w:val="000000" w:themeColor="text1"/>
                <w:sz w:val="20"/>
                <w:szCs w:val="20"/>
              </w:rPr>
              <w:t>(0.6%)</w:t>
            </w:r>
          </w:p>
        </w:tc>
        <w:tc>
          <w:tcPr>
            <w:tcW w:w="931" w:type="pct"/>
            <w:shd w:val="clear" w:color="auto" w:fill="FFFFFF" w:themeFill="background1"/>
            <w:vAlign w:val="bottom"/>
          </w:tcPr>
          <w:p w14:paraId="5ED25D14" w14:textId="77777777" w:rsidR="002B3349" w:rsidRPr="00210699" w:rsidRDefault="002B3349" w:rsidP="00314B8A">
            <w:pPr>
              <w:rPr>
                <w:rFonts w:ascii="Tw Cen MT" w:eastAsia="MS Gothic" w:hAnsi="Tw Cen MT" w:cs="Arial"/>
                <w:color w:val="000000" w:themeColor="text1"/>
                <w:sz w:val="20"/>
                <w:szCs w:val="20"/>
              </w:rPr>
            </w:pPr>
            <w:r w:rsidRPr="00210699">
              <w:rPr>
                <w:rFonts w:ascii="Tw Cen MT" w:eastAsia="MS Gothic" w:hAnsi="Tw Cen MT" w:cs="Arial"/>
                <w:color w:val="000000" w:themeColor="text1"/>
                <w:sz w:val="20"/>
                <w:szCs w:val="20"/>
              </w:rPr>
              <w:t>45</w:t>
            </w:r>
          </w:p>
          <w:p w14:paraId="4749A314" w14:textId="77777777" w:rsidR="002B3349" w:rsidRPr="00210699" w:rsidRDefault="002B3349" w:rsidP="00314B8A">
            <w:pPr>
              <w:rPr>
                <w:rFonts w:ascii="Tw Cen MT" w:eastAsia="MS Gothic" w:hAnsi="Tw Cen MT" w:cs="Arial"/>
                <w:color w:val="000000" w:themeColor="text1"/>
                <w:sz w:val="20"/>
                <w:szCs w:val="20"/>
              </w:rPr>
            </w:pPr>
            <w:r w:rsidRPr="00210699">
              <w:rPr>
                <w:rFonts w:ascii="Tw Cen MT" w:eastAsia="MS Gothic" w:hAnsi="Tw Cen MT" w:cs="Arial"/>
                <w:color w:val="000000" w:themeColor="text1"/>
                <w:sz w:val="20"/>
                <w:szCs w:val="20"/>
              </w:rPr>
              <w:t>(1.9%)</w:t>
            </w:r>
          </w:p>
        </w:tc>
        <w:tc>
          <w:tcPr>
            <w:tcW w:w="931" w:type="pct"/>
            <w:shd w:val="clear" w:color="auto" w:fill="FFFFFF" w:themeFill="background1"/>
          </w:tcPr>
          <w:p w14:paraId="6F0215CC" w14:textId="77777777" w:rsidR="002B3349" w:rsidRPr="00210699" w:rsidRDefault="002B3349" w:rsidP="00314B8A">
            <w:pPr>
              <w:rPr>
                <w:rFonts w:ascii="Tw Cen MT" w:eastAsia="MS Gothic" w:hAnsi="Tw Cen MT" w:cs="Arial"/>
                <w:color w:val="000000" w:themeColor="text1"/>
                <w:sz w:val="20"/>
                <w:szCs w:val="20"/>
              </w:rPr>
            </w:pPr>
            <w:r w:rsidRPr="00210699">
              <w:rPr>
                <w:rFonts w:ascii="Tw Cen MT" w:eastAsia="MS Gothic" w:hAnsi="Tw Cen MT" w:cs="Arial"/>
                <w:color w:val="000000" w:themeColor="text1"/>
                <w:sz w:val="20"/>
                <w:szCs w:val="20"/>
              </w:rPr>
              <w:t xml:space="preserve">718 </w:t>
            </w:r>
          </w:p>
          <w:p w14:paraId="3E0B23A7" w14:textId="77777777" w:rsidR="002B3349" w:rsidRPr="00210699" w:rsidRDefault="002B3349" w:rsidP="00314B8A">
            <w:pPr>
              <w:rPr>
                <w:rFonts w:ascii="Tw Cen MT" w:eastAsia="MS Gothic" w:hAnsi="Tw Cen MT" w:cs="Arial"/>
                <w:color w:val="000000" w:themeColor="text1"/>
                <w:sz w:val="20"/>
                <w:szCs w:val="20"/>
              </w:rPr>
            </w:pPr>
            <w:r w:rsidRPr="00210699">
              <w:rPr>
                <w:rFonts w:ascii="Tw Cen MT" w:eastAsia="MS Gothic" w:hAnsi="Tw Cen MT" w:cs="Arial"/>
                <w:color w:val="000000" w:themeColor="text1"/>
                <w:sz w:val="20"/>
                <w:szCs w:val="20"/>
              </w:rPr>
              <w:t>(29.6%)</w:t>
            </w:r>
          </w:p>
        </w:tc>
        <w:tc>
          <w:tcPr>
            <w:tcW w:w="931" w:type="pct"/>
            <w:shd w:val="clear" w:color="auto" w:fill="DEEAF6" w:themeFill="accent5" w:themeFillTint="33"/>
          </w:tcPr>
          <w:p w14:paraId="4C6390EA" w14:textId="77777777" w:rsidR="002B3349" w:rsidRPr="00210699" w:rsidRDefault="002B3349" w:rsidP="00314B8A">
            <w:pPr>
              <w:rPr>
                <w:rFonts w:ascii="Tw Cen MT" w:eastAsia="MS Gothic" w:hAnsi="Tw Cen MT" w:cs="Arial"/>
                <w:color w:val="000000" w:themeColor="text1"/>
                <w:sz w:val="20"/>
                <w:szCs w:val="20"/>
              </w:rPr>
            </w:pPr>
            <w:r w:rsidRPr="00210699">
              <w:rPr>
                <w:rFonts w:ascii="Tw Cen MT" w:eastAsia="MS Gothic" w:hAnsi="Tw Cen MT" w:cs="Arial"/>
                <w:color w:val="000000" w:themeColor="text1"/>
                <w:sz w:val="20"/>
                <w:szCs w:val="20"/>
              </w:rPr>
              <w:t>1,649</w:t>
            </w:r>
          </w:p>
          <w:p w14:paraId="22BB3348" w14:textId="77777777" w:rsidR="002B3349" w:rsidRPr="00210699" w:rsidRDefault="002B3349" w:rsidP="00314B8A">
            <w:pPr>
              <w:rPr>
                <w:rFonts w:ascii="Tw Cen MT" w:eastAsia="MS Gothic" w:hAnsi="Tw Cen MT" w:cs="Arial"/>
                <w:color w:val="000000" w:themeColor="text1"/>
                <w:sz w:val="20"/>
                <w:szCs w:val="20"/>
              </w:rPr>
            </w:pPr>
            <w:r w:rsidRPr="00210699">
              <w:rPr>
                <w:rFonts w:ascii="Tw Cen MT" w:eastAsia="MS Gothic" w:hAnsi="Tw Cen MT" w:cs="Arial"/>
                <w:color w:val="000000" w:themeColor="text1"/>
                <w:sz w:val="20"/>
                <w:szCs w:val="20"/>
              </w:rPr>
              <w:t>(67.9%)</w:t>
            </w:r>
          </w:p>
        </w:tc>
      </w:tr>
      <w:tr w:rsidR="002B3349" w:rsidRPr="00A43973" w14:paraId="65C553F4" w14:textId="77777777" w:rsidTr="00817595">
        <w:trPr>
          <w:trHeight w:val="100"/>
        </w:trPr>
        <w:tc>
          <w:tcPr>
            <w:tcW w:w="1275" w:type="pct"/>
            <w:shd w:val="clear" w:color="auto" w:fill="FFFFFF" w:themeFill="background1"/>
          </w:tcPr>
          <w:p w14:paraId="78672F4B" w14:textId="77777777" w:rsidR="002B3349" w:rsidRPr="00A43973" w:rsidRDefault="002B3349" w:rsidP="00314B8A">
            <w:pPr>
              <w:rPr>
                <w:rFonts w:ascii="Tw Cen MT" w:hAnsi="Tw Cen MT"/>
                <w:color w:val="000000" w:themeColor="text1"/>
                <w:sz w:val="20"/>
                <w:szCs w:val="20"/>
              </w:rPr>
            </w:pPr>
            <w:r w:rsidRPr="00A43973">
              <w:rPr>
                <w:rFonts w:ascii="Tw Cen MT" w:eastAsia="MS Gothic" w:hAnsi="Tw Cen MT" w:cs="Arial"/>
                <w:color w:val="000000" w:themeColor="text1"/>
                <w:sz w:val="20"/>
                <w:szCs w:val="20"/>
              </w:rPr>
              <w:t xml:space="preserve">Weld County </w:t>
            </w:r>
          </w:p>
        </w:tc>
        <w:tc>
          <w:tcPr>
            <w:tcW w:w="933" w:type="pct"/>
            <w:shd w:val="clear" w:color="auto" w:fill="DEEAF6" w:themeFill="accent5" w:themeFillTint="33"/>
            <w:vAlign w:val="bottom"/>
          </w:tcPr>
          <w:p w14:paraId="298E455D" w14:textId="77777777" w:rsidR="002B3349" w:rsidRPr="00210699" w:rsidRDefault="002B3349" w:rsidP="00314B8A">
            <w:pPr>
              <w:rPr>
                <w:rFonts w:ascii="Tw Cen MT" w:eastAsia="MS Gothic" w:hAnsi="Tw Cen MT" w:cs="Arial"/>
                <w:color w:val="000000" w:themeColor="text1"/>
                <w:sz w:val="20"/>
                <w:szCs w:val="20"/>
              </w:rPr>
            </w:pPr>
            <w:r w:rsidRPr="00210699">
              <w:rPr>
                <w:rFonts w:ascii="Tw Cen MT" w:eastAsia="MS Gothic" w:hAnsi="Tw Cen MT" w:cs="Arial"/>
                <w:color w:val="000000" w:themeColor="text1"/>
                <w:sz w:val="20"/>
                <w:szCs w:val="20"/>
              </w:rPr>
              <w:t>54</w:t>
            </w:r>
          </w:p>
          <w:p w14:paraId="5207C797" w14:textId="77777777" w:rsidR="002B3349" w:rsidRPr="00210699" w:rsidRDefault="002B3349" w:rsidP="00314B8A">
            <w:pPr>
              <w:rPr>
                <w:rFonts w:ascii="Tw Cen MT" w:eastAsia="MS Gothic" w:hAnsi="Tw Cen MT" w:cs="Arial"/>
                <w:color w:val="000000" w:themeColor="text1"/>
                <w:sz w:val="20"/>
                <w:szCs w:val="20"/>
              </w:rPr>
            </w:pPr>
            <w:r w:rsidRPr="00210699">
              <w:rPr>
                <w:rFonts w:ascii="Tw Cen MT" w:eastAsia="MS Gothic" w:hAnsi="Tw Cen MT" w:cs="Arial"/>
                <w:color w:val="000000" w:themeColor="text1"/>
                <w:sz w:val="20"/>
                <w:szCs w:val="20"/>
              </w:rPr>
              <w:t>(1.2%)</w:t>
            </w:r>
          </w:p>
        </w:tc>
        <w:tc>
          <w:tcPr>
            <w:tcW w:w="931" w:type="pct"/>
            <w:shd w:val="clear" w:color="auto" w:fill="DEEAF6" w:themeFill="accent5" w:themeFillTint="33"/>
            <w:vAlign w:val="bottom"/>
          </w:tcPr>
          <w:p w14:paraId="0F80DEA6" w14:textId="77777777" w:rsidR="002B3349" w:rsidRPr="00210699" w:rsidRDefault="002B3349" w:rsidP="00314B8A">
            <w:pPr>
              <w:rPr>
                <w:rFonts w:ascii="Tw Cen MT" w:eastAsia="MS Gothic" w:hAnsi="Tw Cen MT" w:cs="Arial"/>
                <w:color w:val="000000" w:themeColor="text1"/>
                <w:sz w:val="20"/>
                <w:szCs w:val="20"/>
              </w:rPr>
            </w:pPr>
            <w:r w:rsidRPr="00210699">
              <w:rPr>
                <w:rFonts w:ascii="Tw Cen MT" w:eastAsia="MS Gothic" w:hAnsi="Tw Cen MT" w:cs="Arial"/>
                <w:color w:val="000000" w:themeColor="text1"/>
                <w:sz w:val="20"/>
                <w:szCs w:val="20"/>
              </w:rPr>
              <w:t>145</w:t>
            </w:r>
          </w:p>
          <w:p w14:paraId="5DEA4445" w14:textId="77777777" w:rsidR="002B3349" w:rsidRPr="00210699" w:rsidRDefault="002B3349" w:rsidP="00314B8A">
            <w:pPr>
              <w:rPr>
                <w:rFonts w:ascii="Tw Cen MT" w:eastAsia="MS Gothic" w:hAnsi="Tw Cen MT" w:cs="Arial"/>
                <w:color w:val="000000" w:themeColor="text1"/>
                <w:sz w:val="20"/>
                <w:szCs w:val="20"/>
              </w:rPr>
            </w:pPr>
            <w:r w:rsidRPr="00210699">
              <w:rPr>
                <w:rFonts w:ascii="Tw Cen MT" w:eastAsia="MS Gothic" w:hAnsi="Tw Cen MT" w:cs="Arial"/>
                <w:color w:val="000000" w:themeColor="text1"/>
                <w:sz w:val="20"/>
                <w:szCs w:val="20"/>
              </w:rPr>
              <w:t>(3.3%)</w:t>
            </w:r>
          </w:p>
        </w:tc>
        <w:tc>
          <w:tcPr>
            <w:tcW w:w="931" w:type="pct"/>
            <w:shd w:val="clear" w:color="auto" w:fill="DEEAF6" w:themeFill="accent5" w:themeFillTint="33"/>
          </w:tcPr>
          <w:p w14:paraId="7F49ED38" w14:textId="77777777" w:rsidR="002B3349" w:rsidRPr="00210699" w:rsidRDefault="002B3349" w:rsidP="00314B8A">
            <w:pPr>
              <w:rPr>
                <w:rFonts w:ascii="Tw Cen MT" w:eastAsia="MS Gothic" w:hAnsi="Tw Cen MT" w:cs="Arial"/>
                <w:color w:val="000000" w:themeColor="text1"/>
                <w:sz w:val="20"/>
                <w:szCs w:val="20"/>
              </w:rPr>
            </w:pPr>
            <w:r w:rsidRPr="00210699">
              <w:rPr>
                <w:rFonts w:ascii="Tw Cen MT" w:eastAsia="MS Gothic" w:hAnsi="Tw Cen MT" w:cs="Arial"/>
                <w:color w:val="000000" w:themeColor="text1"/>
                <w:sz w:val="20"/>
                <w:szCs w:val="20"/>
              </w:rPr>
              <w:t>2,209</w:t>
            </w:r>
          </w:p>
          <w:p w14:paraId="521E7B99" w14:textId="77777777" w:rsidR="002B3349" w:rsidRPr="00210699" w:rsidRDefault="002B3349" w:rsidP="00314B8A">
            <w:pPr>
              <w:rPr>
                <w:rFonts w:ascii="Tw Cen MT" w:eastAsia="MS Gothic" w:hAnsi="Tw Cen MT" w:cs="Arial"/>
                <w:color w:val="000000" w:themeColor="text1"/>
                <w:sz w:val="20"/>
                <w:szCs w:val="20"/>
              </w:rPr>
            </w:pPr>
            <w:r w:rsidRPr="00210699">
              <w:rPr>
                <w:rFonts w:ascii="Tw Cen MT" w:eastAsia="MS Gothic" w:hAnsi="Tw Cen MT" w:cs="Arial"/>
                <w:color w:val="000000" w:themeColor="text1"/>
                <w:sz w:val="20"/>
                <w:szCs w:val="20"/>
              </w:rPr>
              <w:t>(50.5%)</w:t>
            </w:r>
          </w:p>
        </w:tc>
        <w:tc>
          <w:tcPr>
            <w:tcW w:w="931" w:type="pct"/>
            <w:shd w:val="clear" w:color="auto" w:fill="FFFFFF" w:themeFill="background1"/>
          </w:tcPr>
          <w:p w14:paraId="767878F7" w14:textId="77777777" w:rsidR="002B3349" w:rsidRPr="00210699" w:rsidRDefault="002B3349" w:rsidP="00314B8A">
            <w:pPr>
              <w:rPr>
                <w:rFonts w:ascii="Tw Cen MT" w:eastAsia="MS Gothic" w:hAnsi="Tw Cen MT" w:cs="Arial"/>
                <w:color w:val="000000" w:themeColor="text1"/>
                <w:sz w:val="20"/>
                <w:szCs w:val="20"/>
              </w:rPr>
            </w:pPr>
            <w:r w:rsidRPr="00210699">
              <w:rPr>
                <w:rFonts w:ascii="Tw Cen MT" w:eastAsia="MS Gothic" w:hAnsi="Tw Cen MT" w:cs="Arial"/>
                <w:color w:val="000000" w:themeColor="text1"/>
                <w:sz w:val="20"/>
                <w:szCs w:val="20"/>
              </w:rPr>
              <w:t>1,964</w:t>
            </w:r>
          </w:p>
          <w:p w14:paraId="06C59A83" w14:textId="77777777" w:rsidR="002B3349" w:rsidRPr="00210699" w:rsidRDefault="002B3349" w:rsidP="00314B8A">
            <w:pPr>
              <w:rPr>
                <w:rFonts w:ascii="Tw Cen MT" w:eastAsia="MS Gothic" w:hAnsi="Tw Cen MT" w:cs="Arial"/>
                <w:color w:val="000000" w:themeColor="text1"/>
                <w:sz w:val="20"/>
                <w:szCs w:val="20"/>
              </w:rPr>
            </w:pPr>
            <w:r w:rsidRPr="00210699">
              <w:rPr>
                <w:rFonts w:ascii="Tw Cen MT" w:eastAsia="MS Gothic" w:hAnsi="Tw Cen MT" w:cs="Arial"/>
                <w:color w:val="000000" w:themeColor="text1"/>
                <w:sz w:val="20"/>
                <w:szCs w:val="20"/>
              </w:rPr>
              <w:t>(44.9%)</w:t>
            </w:r>
          </w:p>
        </w:tc>
      </w:tr>
      <w:tr w:rsidR="002B3349" w:rsidRPr="00A43973" w14:paraId="0C9A60DE" w14:textId="77777777" w:rsidTr="00872D97">
        <w:trPr>
          <w:trHeight w:val="100"/>
        </w:trPr>
        <w:tc>
          <w:tcPr>
            <w:tcW w:w="1275" w:type="pct"/>
            <w:shd w:val="clear" w:color="auto" w:fill="8EAADB" w:themeFill="accent1" w:themeFillTint="99"/>
          </w:tcPr>
          <w:p w14:paraId="5E32929A" w14:textId="77777777" w:rsidR="002B3349" w:rsidRPr="00A43973" w:rsidRDefault="002B3349" w:rsidP="00314B8A">
            <w:pPr>
              <w:rPr>
                <w:rFonts w:ascii="Tw Cen MT" w:eastAsia="MS Gothic" w:hAnsi="Tw Cen MT" w:cs="Arial"/>
                <w:color w:val="000000" w:themeColor="text1"/>
                <w:sz w:val="20"/>
                <w:szCs w:val="20"/>
              </w:rPr>
            </w:pPr>
            <w:r w:rsidRPr="00A43973">
              <w:rPr>
                <w:rFonts w:ascii="Tw Cen MT" w:eastAsia="MS Gothic" w:hAnsi="Tw Cen MT" w:cs="Arial"/>
                <w:color w:val="000000" w:themeColor="text1"/>
                <w:sz w:val="20"/>
                <w:szCs w:val="20"/>
              </w:rPr>
              <w:t>Colorado</w:t>
            </w:r>
          </w:p>
        </w:tc>
        <w:tc>
          <w:tcPr>
            <w:tcW w:w="933" w:type="pct"/>
            <w:shd w:val="clear" w:color="auto" w:fill="8EAADB" w:themeFill="accent1" w:themeFillTint="99"/>
            <w:vAlign w:val="bottom"/>
          </w:tcPr>
          <w:p w14:paraId="552F0B6A" w14:textId="77777777" w:rsidR="002B3349" w:rsidRDefault="002B3349" w:rsidP="00314B8A">
            <w:pPr>
              <w:rPr>
                <w:rFonts w:ascii="Tw Cen MT" w:eastAsia="MS Gothic" w:hAnsi="Tw Cen MT" w:cs="Arial"/>
                <w:color w:val="000000" w:themeColor="text1"/>
                <w:sz w:val="20"/>
                <w:szCs w:val="20"/>
              </w:rPr>
            </w:pPr>
            <w:r>
              <w:rPr>
                <w:rFonts w:ascii="Tw Cen MT" w:eastAsia="MS Gothic" w:hAnsi="Tw Cen MT" w:cs="Arial"/>
                <w:color w:val="000000" w:themeColor="text1"/>
                <w:sz w:val="20"/>
                <w:szCs w:val="20"/>
              </w:rPr>
              <w:t>574</w:t>
            </w:r>
          </w:p>
          <w:p w14:paraId="08D5C9D0" w14:textId="77777777" w:rsidR="002B3349" w:rsidRPr="00A43973" w:rsidRDefault="002B3349" w:rsidP="00314B8A">
            <w:pPr>
              <w:rPr>
                <w:rFonts w:ascii="Tw Cen MT" w:eastAsia="MS Gothic" w:hAnsi="Tw Cen MT" w:cs="Arial"/>
                <w:color w:val="000000" w:themeColor="text1"/>
                <w:sz w:val="20"/>
                <w:szCs w:val="20"/>
              </w:rPr>
            </w:pPr>
            <w:r>
              <w:rPr>
                <w:rFonts w:ascii="Tw Cen MT" w:eastAsia="MS Gothic" w:hAnsi="Tw Cen MT" w:cs="Arial"/>
                <w:color w:val="000000" w:themeColor="text1"/>
                <w:sz w:val="20"/>
                <w:szCs w:val="20"/>
              </w:rPr>
              <w:t>(0.9%)</w:t>
            </w:r>
          </w:p>
        </w:tc>
        <w:tc>
          <w:tcPr>
            <w:tcW w:w="931" w:type="pct"/>
            <w:shd w:val="clear" w:color="auto" w:fill="8EAADB" w:themeFill="accent1" w:themeFillTint="99"/>
            <w:vAlign w:val="bottom"/>
          </w:tcPr>
          <w:p w14:paraId="0CABDE0C" w14:textId="77777777" w:rsidR="002B3349" w:rsidRDefault="002B3349" w:rsidP="00314B8A">
            <w:pPr>
              <w:rPr>
                <w:rFonts w:ascii="Tw Cen MT" w:eastAsia="MS Gothic" w:hAnsi="Tw Cen MT" w:cs="Arial"/>
                <w:color w:val="000000" w:themeColor="text1"/>
                <w:sz w:val="20"/>
                <w:szCs w:val="20"/>
              </w:rPr>
            </w:pPr>
            <w:r>
              <w:rPr>
                <w:rFonts w:ascii="Tw Cen MT" w:eastAsia="MS Gothic" w:hAnsi="Tw Cen MT" w:cs="Arial"/>
                <w:color w:val="000000" w:themeColor="text1"/>
                <w:sz w:val="20"/>
                <w:szCs w:val="20"/>
              </w:rPr>
              <w:t>1,659</w:t>
            </w:r>
          </w:p>
          <w:p w14:paraId="38722FA7" w14:textId="77777777" w:rsidR="002B3349" w:rsidRPr="00A43973" w:rsidRDefault="002B3349" w:rsidP="00314B8A">
            <w:pPr>
              <w:rPr>
                <w:rFonts w:ascii="Tw Cen MT" w:eastAsia="MS Gothic" w:hAnsi="Tw Cen MT" w:cs="Arial"/>
                <w:color w:val="000000" w:themeColor="text1"/>
                <w:sz w:val="20"/>
                <w:szCs w:val="20"/>
              </w:rPr>
            </w:pPr>
            <w:r>
              <w:rPr>
                <w:rFonts w:ascii="Tw Cen MT" w:eastAsia="MS Gothic" w:hAnsi="Tw Cen MT" w:cs="Arial"/>
                <w:color w:val="000000" w:themeColor="text1"/>
                <w:sz w:val="20"/>
                <w:szCs w:val="20"/>
              </w:rPr>
              <w:t>(2.7%)</w:t>
            </w:r>
          </w:p>
        </w:tc>
        <w:tc>
          <w:tcPr>
            <w:tcW w:w="931" w:type="pct"/>
            <w:shd w:val="clear" w:color="auto" w:fill="8EAADB" w:themeFill="accent1" w:themeFillTint="99"/>
          </w:tcPr>
          <w:p w14:paraId="0F9AE37A" w14:textId="77777777" w:rsidR="002B3349" w:rsidRDefault="002B3349" w:rsidP="00314B8A">
            <w:pPr>
              <w:rPr>
                <w:rFonts w:ascii="Tw Cen MT" w:hAnsi="Tw Cen MT" w:cs="Calibri"/>
                <w:color w:val="000000"/>
                <w:sz w:val="20"/>
                <w:szCs w:val="20"/>
              </w:rPr>
            </w:pPr>
            <w:r>
              <w:rPr>
                <w:rFonts w:ascii="Tw Cen MT" w:hAnsi="Tw Cen MT" w:cs="Calibri"/>
                <w:color w:val="000000"/>
                <w:sz w:val="20"/>
                <w:szCs w:val="20"/>
              </w:rPr>
              <w:t>27,466</w:t>
            </w:r>
          </w:p>
          <w:p w14:paraId="44156F93" w14:textId="77777777" w:rsidR="002B3349" w:rsidRPr="00A43973" w:rsidRDefault="002B3349" w:rsidP="00314B8A">
            <w:pPr>
              <w:rPr>
                <w:rFonts w:ascii="Tw Cen MT" w:hAnsi="Tw Cen MT" w:cs="Calibri"/>
                <w:color w:val="000000"/>
                <w:sz w:val="20"/>
                <w:szCs w:val="20"/>
              </w:rPr>
            </w:pPr>
            <w:r>
              <w:rPr>
                <w:rFonts w:ascii="Tw Cen MT" w:hAnsi="Tw Cen MT" w:cs="Calibri"/>
                <w:color w:val="000000"/>
                <w:sz w:val="20"/>
                <w:szCs w:val="20"/>
              </w:rPr>
              <w:t>(44%)</w:t>
            </w:r>
          </w:p>
        </w:tc>
        <w:tc>
          <w:tcPr>
            <w:tcW w:w="931" w:type="pct"/>
            <w:shd w:val="clear" w:color="auto" w:fill="8EAADB" w:themeFill="accent1" w:themeFillTint="99"/>
          </w:tcPr>
          <w:p w14:paraId="05663359" w14:textId="77777777" w:rsidR="002B3349" w:rsidRDefault="002B3349" w:rsidP="00314B8A">
            <w:pPr>
              <w:rPr>
                <w:rFonts w:ascii="Tw Cen MT" w:hAnsi="Tw Cen MT" w:cs="Calibri"/>
                <w:color w:val="000000"/>
                <w:sz w:val="20"/>
                <w:szCs w:val="20"/>
              </w:rPr>
            </w:pPr>
            <w:r>
              <w:rPr>
                <w:rFonts w:ascii="Tw Cen MT" w:hAnsi="Tw Cen MT" w:cs="Calibri"/>
                <w:color w:val="000000"/>
                <w:sz w:val="20"/>
                <w:szCs w:val="20"/>
              </w:rPr>
              <w:t>32,766</w:t>
            </w:r>
          </w:p>
          <w:p w14:paraId="3CCC81BF" w14:textId="77777777" w:rsidR="002B3349" w:rsidRPr="00A43973" w:rsidRDefault="002B3349" w:rsidP="00314B8A">
            <w:pPr>
              <w:rPr>
                <w:rFonts w:ascii="Tw Cen MT" w:hAnsi="Tw Cen MT" w:cs="Calibri"/>
                <w:color w:val="000000"/>
                <w:sz w:val="20"/>
                <w:szCs w:val="20"/>
              </w:rPr>
            </w:pPr>
            <w:r>
              <w:rPr>
                <w:rFonts w:ascii="Tw Cen MT" w:hAnsi="Tw Cen MT" w:cs="Calibri"/>
                <w:color w:val="000000"/>
                <w:sz w:val="20"/>
                <w:szCs w:val="20"/>
              </w:rPr>
              <w:t>(52.5%)</w:t>
            </w:r>
          </w:p>
        </w:tc>
      </w:tr>
    </w:tbl>
    <w:p w14:paraId="7C592D95" w14:textId="566A91CD" w:rsidR="002B3349" w:rsidRDefault="00D76A6E" w:rsidP="005D5225">
      <w:r>
        <w:rPr>
          <w:noProof/>
        </w:rPr>
        <mc:AlternateContent>
          <mc:Choice Requires="wps">
            <w:drawing>
              <wp:anchor distT="45720" distB="45720" distL="114300" distR="114300" simplePos="0" relativeHeight="251865088" behindDoc="0" locked="0" layoutInCell="1" allowOverlap="1" wp14:anchorId="5A682C13" wp14:editId="29ED3B35">
                <wp:simplePos x="0" y="0"/>
                <wp:positionH relativeFrom="margin">
                  <wp:posOffset>3120228</wp:posOffset>
                </wp:positionH>
                <wp:positionV relativeFrom="paragraph">
                  <wp:posOffset>269609</wp:posOffset>
                </wp:positionV>
                <wp:extent cx="3327400" cy="244475"/>
                <wp:effectExtent l="0" t="0" r="6350" b="3175"/>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400" cy="244475"/>
                        </a:xfrm>
                        <a:prstGeom prst="rect">
                          <a:avLst/>
                        </a:prstGeom>
                        <a:solidFill>
                          <a:srgbClr val="FFFFFF"/>
                        </a:solidFill>
                        <a:ln w="9525">
                          <a:noFill/>
                          <a:miter lim="800000"/>
                          <a:headEnd/>
                          <a:tailEnd/>
                        </a:ln>
                      </wps:spPr>
                      <wps:txbx>
                        <w:txbxContent>
                          <w:p w14:paraId="27F46DE5" w14:textId="7AF70C1F" w:rsidR="00226709" w:rsidRPr="009D1F88" w:rsidRDefault="00F9283B" w:rsidP="00226709">
                            <w:pPr>
                              <w:rPr>
                                <w:b/>
                                <w:bCs/>
                                <w:sz w:val="20"/>
                                <w:szCs w:val="20"/>
                              </w:rPr>
                            </w:pPr>
                            <w:r w:rsidRPr="009D1F88">
                              <w:rPr>
                                <w:b/>
                                <w:bCs/>
                                <w:sz w:val="20"/>
                                <w:szCs w:val="20"/>
                              </w:rPr>
                              <w:t xml:space="preserve">Figure 4. </w:t>
                            </w:r>
                            <w:r w:rsidR="00226709" w:rsidRPr="009D1F88">
                              <w:rPr>
                                <w:b/>
                                <w:bCs/>
                                <w:sz w:val="20"/>
                                <w:szCs w:val="20"/>
                              </w:rPr>
                              <w:t>Census County Divisions (CCD) in Service Areas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A682C13" id="_x0000_s1028" type="#_x0000_t202" style="position:absolute;margin-left:245.7pt;margin-top:21.25pt;width:262pt;height:19.25pt;z-index:251865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" stroked="f">
                <v:textbox>
                  <w:txbxContent>
                    <w:p w14:paraId="27F46DE5" w14:textId="7AF70C1F" w:rsidR="00226709" w:rsidRPr="009D1F88" w:rsidRDefault="00F9283B" w:rsidP="00226709">
                      <w:pPr>
                        <w:rPr>
                          <w:b/>
                          <w:bCs/>
                          <w:sz w:val="20"/>
                          <w:szCs w:val="20"/>
                        </w:rPr>
                      </w:pPr>
                      <w:r w:rsidRPr="009D1F88">
                        <w:rPr>
                          <w:b/>
                          <w:bCs/>
                          <w:sz w:val="20"/>
                          <w:szCs w:val="20"/>
                        </w:rPr>
                        <w:t xml:space="preserve">Figure 4. </w:t>
                      </w:r>
                      <w:r w:rsidR="00226709" w:rsidRPr="009D1F88">
                        <w:rPr>
                          <w:b/>
                          <w:bCs/>
                          <w:sz w:val="20"/>
                          <w:szCs w:val="20"/>
                        </w:rPr>
                        <w:t>Census County Divisions (CCD) in Service Areas</w:t>
                      </w:r>
                    </w:p>
                  </w:txbxContent>
                </v:textbox>
                <w10:wrap type="square" anchorx="margin"/>
              </v:shape>
            </w:pict>
          </mc:Fallback>
        </mc:AlternateContent>
      </w:r>
    </w:p>
    <w:p w14:paraId="2A6C9B4C" w14:textId="2C3DB58C" w:rsidR="001F324C" w:rsidRPr="001F5A78" w:rsidRDefault="00226709" w:rsidP="005D5225">
      <w:pPr>
        <w:rPr>
          <w:rFonts w:ascii="Tw Cen MT" w:eastAsia="MS Gothic" w:hAnsi="Tw Cen MT" w:cs="Calibri"/>
          <w:bCs/>
        </w:rPr>
      </w:pPr>
      <w:r>
        <w:rPr>
          <w:noProof/>
        </w:rPr>
        <w:drawing>
          <wp:anchor distT="0" distB="0" distL="114300" distR="114300" simplePos="0" relativeHeight="251863040" behindDoc="0" locked="0" layoutInCell="1" allowOverlap="1" wp14:anchorId="28B87999" wp14:editId="1190CB1F">
            <wp:simplePos x="0" y="0"/>
            <wp:positionH relativeFrom="margin">
              <wp:posOffset>3169285</wp:posOffset>
            </wp:positionH>
            <wp:positionV relativeFrom="paragraph">
              <wp:posOffset>205105</wp:posOffset>
            </wp:positionV>
            <wp:extent cx="3261995" cy="2474595"/>
            <wp:effectExtent l="0" t="0" r="0" b="190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1"/>
                    <a:stretch>
                      <a:fillRect/>
                    </a:stretch>
                  </pic:blipFill>
                  <pic:spPr>
                    <a:xfrm>
                      <a:off x="0" y="0"/>
                      <a:ext cx="3261995" cy="2474595"/>
                    </a:xfrm>
                    <a:prstGeom prst="rect">
                      <a:avLst/>
                    </a:prstGeom>
                  </pic:spPr>
                </pic:pic>
              </a:graphicData>
            </a:graphic>
            <wp14:sizeRelH relativeFrom="margin">
              <wp14:pctWidth>0</wp14:pctWidth>
            </wp14:sizeRelH>
            <wp14:sizeRelV relativeFrom="margin">
              <wp14:pctHeight>0</wp14:pctHeight>
            </wp14:sizeRelV>
          </wp:anchor>
        </w:drawing>
      </w:r>
      <w:r w:rsidR="001F324C" w:rsidRPr="001F5A78">
        <w:rPr>
          <w:rFonts w:ascii="Tw Cen MT" w:eastAsia="MS Gothic" w:hAnsi="Tw Cen MT" w:cs="Calibri"/>
          <w:bCs/>
        </w:rPr>
        <w:t>Overall, in Boulder County, the median age is the same as the state, but generally trends higher in the selected CCDs in Boulder County, while the median age in Weld County and its selected CCDs is lower than the state median age.</w:t>
      </w:r>
    </w:p>
    <w:p w14:paraId="527FAA68" w14:textId="16EA95A6" w:rsidR="006C56C0" w:rsidRPr="001F5A78" w:rsidRDefault="001F324C" w:rsidP="005D5225">
      <w:pPr>
        <w:rPr>
          <w:rFonts w:ascii="Tw Cen MT" w:eastAsia="MS Gothic" w:hAnsi="Tw Cen MT" w:cs="Calibri"/>
          <w:bCs/>
        </w:rPr>
      </w:pPr>
      <w:r w:rsidRPr="001F5A78">
        <w:rPr>
          <w:rFonts w:ascii="Tw Cen MT" w:eastAsia="MS Gothic" w:hAnsi="Tw Cen MT" w:cs="Calibri"/>
          <w:bCs/>
        </w:rPr>
        <w:t xml:space="preserve">Boulder County generally has a lower percent of children under </w:t>
      </w:r>
      <w:r w:rsidR="001F5A78" w:rsidRPr="001F5A78">
        <w:rPr>
          <w:rFonts w:ascii="Tw Cen MT" w:eastAsia="MS Gothic" w:hAnsi="Tw Cen MT" w:cs="Calibri"/>
          <w:bCs/>
        </w:rPr>
        <w:t>age five</w:t>
      </w:r>
      <w:r w:rsidRPr="001F5A78">
        <w:rPr>
          <w:rFonts w:ascii="Tw Cen MT" w:eastAsia="MS Gothic" w:hAnsi="Tw Cen MT" w:cs="Calibri"/>
          <w:bCs/>
        </w:rPr>
        <w:t xml:space="preserve"> and generally a greater rate of individuals over age 65 than the state as a whole. The Lafayette-Louisville CCD has the highest population of children under age 5 in Boulder County.</w:t>
      </w:r>
      <w:r w:rsidRPr="001F5A78">
        <w:rPr>
          <w:rFonts w:ascii="Tw Cen MT" w:hAnsi="Tw Cen MT"/>
        </w:rPr>
        <w:t xml:space="preserve"> (Table </w:t>
      </w:r>
      <w:r w:rsidR="003762BD">
        <w:rPr>
          <w:rFonts w:ascii="Tw Cen MT" w:hAnsi="Tw Cen MT"/>
        </w:rPr>
        <w:t xml:space="preserve">9, Figure </w:t>
      </w:r>
      <w:r w:rsidR="000C08C2">
        <w:rPr>
          <w:rFonts w:ascii="Tw Cen MT" w:hAnsi="Tw Cen MT"/>
        </w:rPr>
        <w:t>4</w:t>
      </w:r>
      <w:r w:rsidRPr="001F5A78">
        <w:rPr>
          <w:rFonts w:ascii="Tw Cen MT" w:hAnsi="Tw Cen MT"/>
        </w:rPr>
        <w:t>).</w:t>
      </w:r>
      <w:r w:rsidR="006C56C0" w:rsidRPr="006C56C0">
        <w:rPr>
          <w:rFonts w:ascii="Tw Cen MT" w:eastAsia="MS Gothic" w:hAnsi="Tw Cen MT" w:cs="Calibri"/>
          <w:bCs/>
        </w:rPr>
        <w:t xml:space="preserve"> </w:t>
      </w:r>
      <w:r w:rsidR="006C56C0" w:rsidRPr="001F5A78">
        <w:rPr>
          <w:rFonts w:ascii="Tw Cen MT" w:eastAsia="MS Gothic" w:hAnsi="Tw Cen MT" w:cs="Calibri"/>
          <w:bCs/>
        </w:rPr>
        <w:t xml:space="preserve">Weld County has a population under age five that is greater than the state rate and a population over age 65 that is lower than the state rate. </w:t>
      </w:r>
    </w:p>
    <w:p w14:paraId="56CD6022" w14:textId="6AAC05E9" w:rsidR="002B3349" w:rsidRPr="00A43973" w:rsidRDefault="002B3349" w:rsidP="002B3349">
      <w:pPr>
        <w:tabs>
          <w:tab w:val="left" w:pos="1800"/>
        </w:tabs>
        <w:spacing w:after="0" w:line="240" w:lineRule="auto"/>
        <w:rPr>
          <w:rFonts w:ascii="Tw Cen MT" w:eastAsia="MS Gothic" w:hAnsi="Tw Cen MT" w:cs="Calibri"/>
          <w:b/>
          <w:sz w:val="20"/>
          <w:szCs w:val="20"/>
          <w:vertAlign w:val="superscript"/>
        </w:rPr>
      </w:pPr>
      <w:r w:rsidRPr="00A43973">
        <w:rPr>
          <w:rFonts w:ascii="Tw Cen MT" w:eastAsia="MS Gothic" w:hAnsi="Tw Cen MT" w:cs="Calibri"/>
          <w:b/>
          <w:sz w:val="20"/>
          <w:szCs w:val="20"/>
        </w:rPr>
        <w:t xml:space="preserve">Table </w:t>
      </w:r>
      <w:r w:rsidR="00397DF0">
        <w:rPr>
          <w:rFonts w:ascii="Tw Cen MT" w:eastAsia="MS Gothic" w:hAnsi="Tw Cen MT" w:cs="Calibri"/>
          <w:b/>
          <w:sz w:val="20"/>
          <w:szCs w:val="20"/>
        </w:rPr>
        <w:t>9</w:t>
      </w:r>
      <w:r w:rsidRPr="00A43973">
        <w:rPr>
          <w:rFonts w:ascii="Tw Cen MT" w:eastAsia="MS Gothic" w:hAnsi="Tw Cen MT" w:cs="Calibri"/>
          <w:b/>
          <w:sz w:val="20"/>
          <w:szCs w:val="20"/>
        </w:rPr>
        <w:t>. Median Age by Geographic Area (2020)</w:t>
      </w:r>
      <w:r w:rsidRPr="00A43973">
        <w:rPr>
          <w:rFonts w:ascii="Tw Cen MT" w:eastAsia="MS Gothic" w:hAnsi="Tw Cen MT"/>
          <w:b/>
          <w:sz w:val="20"/>
          <w:szCs w:val="20"/>
          <w:vertAlign w:val="superscript"/>
        </w:rPr>
        <w:endnoteReference w:id="25"/>
      </w:r>
      <w:r w:rsidR="00A975EB" w:rsidRPr="00A975EB">
        <w:rPr>
          <w:rFonts w:ascii="Tw Cen MT" w:eastAsia="MS Gothic" w:hAnsi="Tw Cen MT" w:cs="Calibri"/>
          <w:b/>
          <w:sz w:val="20"/>
          <w:szCs w:val="20"/>
          <w:vertAlign w:val="superscript"/>
        </w:rPr>
        <w:t xml:space="preserve"> ,</w:t>
      </w:r>
      <w:r w:rsidR="00A975EB">
        <w:rPr>
          <w:rFonts w:ascii="Tw Cen MT" w:eastAsia="MS Gothic" w:hAnsi="Tw Cen MT" w:cs="Calibri"/>
          <w:b/>
          <w:sz w:val="20"/>
          <w:szCs w:val="20"/>
        </w:rPr>
        <w:t xml:space="preserve"> </w:t>
      </w:r>
      <w:r w:rsidRPr="00A43973">
        <w:rPr>
          <w:rFonts w:ascii="Tw Cen MT" w:eastAsia="Calibri" w:hAnsi="Tw Cen MT"/>
          <w:sz w:val="20"/>
          <w:szCs w:val="20"/>
          <w:vertAlign w:val="superscript"/>
        </w:rPr>
        <w:footnoteReference w:id="11"/>
      </w:r>
    </w:p>
    <w:tbl>
      <w:tblPr>
        <w:tblStyle w:val="TableGrid"/>
        <w:tblW w:w="8887" w:type="dxa"/>
        <w:tblInd w:w="108" w:type="dxa"/>
        <w:tblLayout w:type="fixed"/>
        <w:tblLook w:val="04A0" w:firstRow="1" w:lastRow="0" w:firstColumn="1" w:lastColumn="0" w:noHBand="0" w:noVBand="1"/>
      </w:tblPr>
      <w:tblGrid>
        <w:gridCol w:w="2520"/>
        <w:gridCol w:w="2047"/>
        <w:gridCol w:w="2160"/>
        <w:gridCol w:w="2160"/>
      </w:tblGrid>
      <w:tr w:rsidR="002B3349" w:rsidRPr="00A43973" w14:paraId="1FDA3EFB" w14:textId="77777777" w:rsidTr="004D133A">
        <w:trPr>
          <w:trHeight w:val="175"/>
          <w:tblHeader/>
        </w:trPr>
        <w:tc>
          <w:tcPr>
            <w:tcW w:w="2520" w:type="dxa"/>
            <w:shd w:val="clear" w:color="auto" w:fill="D9D9D9" w:themeFill="background1" w:themeFillShade="D9"/>
          </w:tcPr>
          <w:p w14:paraId="1FEDE17A" w14:textId="77777777" w:rsidR="002B3349" w:rsidRPr="00A43973" w:rsidRDefault="002B3349" w:rsidP="00314B8A">
            <w:pPr>
              <w:rPr>
                <w:rFonts w:ascii="Tw Cen MT" w:hAnsi="Tw Cen MT"/>
                <w:color w:val="000000" w:themeColor="text1"/>
                <w:sz w:val="20"/>
                <w:szCs w:val="20"/>
              </w:rPr>
            </w:pPr>
            <w:r w:rsidRPr="00A43973">
              <w:rPr>
                <w:rFonts w:ascii="Tw Cen MT" w:hAnsi="Tw Cen MT"/>
                <w:color w:val="000000" w:themeColor="text1"/>
                <w:sz w:val="20"/>
                <w:szCs w:val="20"/>
              </w:rPr>
              <w:t>Geographic Area</w:t>
            </w:r>
          </w:p>
        </w:tc>
        <w:tc>
          <w:tcPr>
            <w:tcW w:w="2047" w:type="dxa"/>
            <w:shd w:val="clear" w:color="auto" w:fill="D9D9D9" w:themeFill="background1" w:themeFillShade="D9"/>
          </w:tcPr>
          <w:p w14:paraId="03EFD918" w14:textId="77777777" w:rsidR="002B3349" w:rsidRPr="00A43973" w:rsidRDefault="002B3349" w:rsidP="00314B8A">
            <w:pPr>
              <w:rPr>
                <w:rFonts w:ascii="Tw Cen MT" w:hAnsi="Tw Cen MT"/>
                <w:color w:val="000000" w:themeColor="text1"/>
                <w:sz w:val="20"/>
                <w:szCs w:val="20"/>
              </w:rPr>
            </w:pPr>
            <w:r w:rsidRPr="00A43973">
              <w:rPr>
                <w:rFonts w:ascii="Tw Cen MT" w:hAnsi="Tw Cen MT"/>
                <w:color w:val="000000" w:themeColor="text1"/>
                <w:sz w:val="20"/>
                <w:szCs w:val="20"/>
              </w:rPr>
              <w:t>Median Age</w:t>
            </w:r>
          </w:p>
        </w:tc>
        <w:tc>
          <w:tcPr>
            <w:tcW w:w="2160" w:type="dxa"/>
            <w:shd w:val="clear" w:color="auto" w:fill="D9D9D9" w:themeFill="background1" w:themeFillShade="D9"/>
          </w:tcPr>
          <w:p w14:paraId="2368240B" w14:textId="77777777" w:rsidR="002B3349" w:rsidRPr="00A43973" w:rsidRDefault="002B3349" w:rsidP="00314B8A">
            <w:pPr>
              <w:rPr>
                <w:rFonts w:ascii="Tw Cen MT" w:hAnsi="Tw Cen MT"/>
                <w:color w:val="000000" w:themeColor="text1"/>
                <w:sz w:val="20"/>
                <w:szCs w:val="20"/>
              </w:rPr>
            </w:pPr>
            <w:r w:rsidRPr="00A43973">
              <w:rPr>
                <w:rFonts w:ascii="Tw Cen MT" w:hAnsi="Tw Cen MT"/>
                <w:color w:val="000000" w:themeColor="text1"/>
                <w:sz w:val="20"/>
                <w:szCs w:val="20"/>
              </w:rPr>
              <w:t>Percent of Population Under Age 5</w:t>
            </w:r>
          </w:p>
        </w:tc>
        <w:tc>
          <w:tcPr>
            <w:tcW w:w="2160" w:type="dxa"/>
            <w:shd w:val="clear" w:color="auto" w:fill="D9D9D9" w:themeFill="background1" w:themeFillShade="D9"/>
          </w:tcPr>
          <w:p w14:paraId="6D3B87EB" w14:textId="77777777" w:rsidR="002B3349" w:rsidRPr="00A43973" w:rsidRDefault="002B3349" w:rsidP="00314B8A">
            <w:pPr>
              <w:rPr>
                <w:rFonts w:ascii="Tw Cen MT" w:hAnsi="Tw Cen MT"/>
                <w:color w:val="000000" w:themeColor="text1"/>
                <w:sz w:val="20"/>
                <w:szCs w:val="20"/>
              </w:rPr>
            </w:pPr>
            <w:r w:rsidRPr="00A43973">
              <w:rPr>
                <w:rFonts w:ascii="Tw Cen MT" w:hAnsi="Tw Cen MT"/>
                <w:color w:val="000000" w:themeColor="text1"/>
                <w:sz w:val="20"/>
                <w:szCs w:val="20"/>
              </w:rPr>
              <w:t>Percent of Population Over Age 65</w:t>
            </w:r>
          </w:p>
        </w:tc>
      </w:tr>
      <w:tr w:rsidR="002B3349" w:rsidRPr="00A43973" w14:paraId="29ADD6F5" w14:textId="77777777" w:rsidTr="00817595">
        <w:trPr>
          <w:trHeight w:val="100"/>
        </w:trPr>
        <w:tc>
          <w:tcPr>
            <w:tcW w:w="2520" w:type="dxa"/>
            <w:shd w:val="clear" w:color="auto" w:fill="auto"/>
          </w:tcPr>
          <w:p w14:paraId="12AED95C" w14:textId="77777777" w:rsidR="002B3349" w:rsidRPr="00A43973" w:rsidRDefault="002B3349" w:rsidP="00314B8A">
            <w:pPr>
              <w:rPr>
                <w:rFonts w:ascii="Tw Cen MT" w:eastAsia="MS Gothic" w:hAnsi="Tw Cen MT" w:cs="Arial"/>
                <w:color w:val="000000" w:themeColor="text1"/>
                <w:sz w:val="20"/>
                <w:szCs w:val="20"/>
              </w:rPr>
            </w:pPr>
            <w:r w:rsidRPr="00A43973">
              <w:rPr>
                <w:rFonts w:ascii="Tw Cen MT" w:hAnsi="Tw Cen MT"/>
                <w:color w:val="000000"/>
                <w:sz w:val="20"/>
                <w:szCs w:val="20"/>
                <w:shd w:val="clear" w:color="auto" w:fill="FFFFFF"/>
              </w:rPr>
              <w:t>Bald Mountain CCD</w:t>
            </w:r>
          </w:p>
        </w:tc>
        <w:tc>
          <w:tcPr>
            <w:tcW w:w="2047" w:type="dxa"/>
            <w:shd w:val="clear" w:color="auto" w:fill="DEEAF6" w:themeFill="accent5" w:themeFillTint="33"/>
            <w:vAlign w:val="center"/>
          </w:tcPr>
          <w:p w14:paraId="58D55E69"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47.8</w:t>
            </w:r>
          </w:p>
        </w:tc>
        <w:tc>
          <w:tcPr>
            <w:tcW w:w="2160" w:type="dxa"/>
            <w:shd w:val="clear" w:color="auto" w:fill="auto"/>
            <w:vAlign w:val="center"/>
          </w:tcPr>
          <w:p w14:paraId="0C93C0A2"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3.5%</w:t>
            </w:r>
          </w:p>
        </w:tc>
        <w:tc>
          <w:tcPr>
            <w:tcW w:w="2160" w:type="dxa"/>
            <w:shd w:val="clear" w:color="auto" w:fill="DEEAF6" w:themeFill="accent5" w:themeFillTint="33"/>
            <w:vAlign w:val="center"/>
          </w:tcPr>
          <w:p w14:paraId="1B51BC34"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19.9%</w:t>
            </w:r>
          </w:p>
        </w:tc>
      </w:tr>
      <w:tr w:rsidR="002B3349" w:rsidRPr="00A43973" w14:paraId="00DD3E50" w14:textId="77777777" w:rsidTr="00314B8A">
        <w:trPr>
          <w:trHeight w:val="100"/>
        </w:trPr>
        <w:tc>
          <w:tcPr>
            <w:tcW w:w="2520" w:type="dxa"/>
            <w:shd w:val="clear" w:color="auto" w:fill="auto"/>
          </w:tcPr>
          <w:p w14:paraId="0D1C3419" w14:textId="77777777" w:rsidR="002B3349" w:rsidRPr="00A43973" w:rsidRDefault="002B3349" w:rsidP="00314B8A">
            <w:pPr>
              <w:rPr>
                <w:rFonts w:ascii="Tw Cen MT" w:eastAsia="MS Gothic" w:hAnsi="Tw Cen MT" w:cs="Arial"/>
                <w:color w:val="000000" w:themeColor="text1"/>
                <w:sz w:val="20"/>
                <w:szCs w:val="20"/>
              </w:rPr>
            </w:pPr>
            <w:r w:rsidRPr="00A43973">
              <w:rPr>
                <w:rFonts w:ascii="Tw Cen MT" w:hAnsi="Tw Cen MT"/>
                <w:color w:val="000000"/>
                <w:sz w:val="20"/>
                <w:szCs w:val="20"/>
                <w:shd w:val="clear" w:color="auto" w:fill="FFFFFF"/>
              </w:rPr>
              <w:t>Boulder CCD</w:t>
            </w:r>
          </w:p>
        </w:tc>
        <w:tc>
          <w:tcPr>
            <w:tcW w:w="2047" w:type="dxa"/>
            <w:shd w:val="clear" w:color="auto" w:fill="auto"/>
            <w:vAlign w:val="center"/>
          </w:tcPr>
          <w:p w14:paraId="0E075450"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30.3</w:t>
            </w:r>
          </w:p>
        </w:tc>
        <w:tc>
          <w:tcPr>
            <w:tcW w:w="2160" w:type="dxa"/>
            <w:shd w:val="clear" w:color="auto" w:fill="auto"/>
            <w:vAlign w:val="center"/>
          </w:tcPr>
          <w:p w14:paraId="4A3A4180"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3.3%</w:t>
            </w:r>
          </w:p>
        </w:tc>
        <w:tc>
          <w:tcPr>
            <w:tcW w:w="2160" w:type="dxa"/>
            <w:vAlign w:val="center"/>
          </w:tcPr>
          <w:p w14:paraId="37EFAD6F"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12.8%</w:t>
            </w:r>
          </w:p>
        </w:tc>
      </w:tr>
      <w:tr w:rsidR="002B3349" w:rsidRPr="00A43973" w14:paraId="679A37B2" w14:textId="77777777" w:rsidTr="00817595">
        <w:trPr>
          <w:trHeight w:val="100"/>
        </w:trPr>
        <w:tc>
          <w:tcPr>
            <w:tcW w:w="2520" w:type="dxa"/>
            <w:shd w:val="clear" w:color="auto" w:fill="auto"/>
          </w:tcPr>
          <w:p w14:paraId="42AC4560" w14:textId="77777777" w:rsidR="002B3349" w:rsidRPr="00A43973" w:rsidRDefault="002B3349" w:rsidP="00314B8A">
            <w:pPr>
              <w:rPr>
                <w:rFonts w:ascii="Tw Cen MT" w:eastAsia="MS Gothic" w:hAnsi="Tw Cen MT" w:cs="Arial"/>
                <w:color w:val="000000" w:themeColor="text1"/>
                <w:sz w:val="20"/>
                <w:szCs w:val="20"/>
              </w:rPr>
            </w:pPr>
            <w:r w:rsidRPr="00A43973">
              <w:rPr>
                <w:rFonts w:ascii="Tw Cen MT" w:hAnsi="Tw Cen MT"/>
                <w:color w:val="000000"/>
                <w:sz w:val="20"/>
                <w:szCs w:val="20"/>
                <w:shd w:val="clear" w:color="auto" w:fill="FFFFFF"/>
              </w:rPr>
              <w:t>Lafayette-Louisville CCD</w:t>
            </w:r>
          </w:p>
        </w:tc>
        <w:tc>
          <w:tcPr>
            <w:tcW w:w="2047" w:type="dxa"/>
            <w:shd w:val="clear" w:color="auto" w:fill="DEEAF6" w:themeFill="accent5" w:themeFillTint="33"/>
            <w:vAlign w:val="center"/>
          </w:tcPr>
          <w:p w14:paraId="65EE4433"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39.3</w:t>
            </w:r>
          </w:p>
        </w:tc>
        <w:tc>
          <w:tcPr>
            <w:tcW w:w="2160" w:type="dxa"/>
            <w:shd w:val="clear" w:color="auto" w:fill="DEEAF6" w:themeFill="accent5" w:themeFillTint="33"/>
            <w:vAlign w:val="center"/>
          </w:tcPr>
          <w:p w14:paraId="00BB330B" w14:textId="77777777" w:rsidR="002B3349" w:rsidRPr="00170CF5" w:rsidRDefault="002B3349" w:rsidP="00314B8A">
            <w:pPr>
              <w:jc w:val="both"/>
              <w:rPr>
                <w:rFonts w:ascii="Tw Cen MT" w:eastAsia="Times New Roman" w:hAnsi="Tw Cen MT" w:cs="Times New Roman"/>
                <w:color w:val="000000" w:themeColor="text1"/>
                <w:sz w:val="20"/>
                <w:szCs w:val="20"/>
              </w:rPr>
            </w:pPr>
            <w:r w:rsidRPr="00170CF5">
              <w:rPr>
                <w:rFonts w:ascii="Tw Cen MT" w:eastAsia="Times New Roman" w:hAnsi="Tw Cen MT" w:cs="Times New Roman"/>
                <w:sz w:val="20"/>
                <w:szCs w:val="20"/>
              </w:rPr>
              <w:t>5.9%</w:t>
            </w:r>
          </w:p>
        </w:tc>
        <w:tc>
          <w:tcPr>
            <w:tcW w:w="2160" w:type="dxa"/>
            <w:vAlign w:val="center"/>
          </w:tcPr>
          <w:p w14:paraId="28A1F0A8"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13.1%</w:t>
            </w:r>
          </w:p>
        </w:tc>
      </w:tr>
      <w:tr w:rsidR="002B3349" w:rsidRPr="00A43973" w14:paraId="497AB0AB" w14:textId="77777777" w:rsidTr="00817595">
        <w:trPr>
          <w:trHeight w:val="100"/>
        </w:trPr>
        <w:tc>
          <w:tcPr>
            <w:tcW w:w="2520" w:type="dxa"/>
            <w:shd w:val="clear" w:color="auto" w:fill="auto"/>
          </w:tcPr>
          <w:p w14:paraId="225784C4" w14:textId="77777777" w:rsidR="002B3349" w:rsidRPr="00A43973" w:rsidRDefault="002B3349" w:rsidP="00314B8A">
            <w:pPr>
              <w:rPr>
                <w:rFonts w:ascii="Tw Cen MT" w:eastAsia="MS Gothic" w:hAnsi="Tw Cen MT" w:cs="Arial"/>
                <w:color w:val="000000" w:themeColor="text1"/>
                <w:sz w:val="20"/>
                <w:szCs w:val="20"/>
              </w:rPr>
            </w:pPr>
            <w:r w:rsidRPr="00A43973">
              <w:rPr>
                <w:rFonts w:ascii="Tw Cen MT" w:hAnsi="Tw Cen MT"/>
                <w:color w:val="000000"/>
                <w:sz w:val="20"/>
                <w:szCs w:val="20"/>
                <w:shd w:val="clear" w:color="auto" w:fill="FFFFFF"/>
              </w:rPr>
              <w:t>Longmont CCD</w:t>
            </w:r>
          </w:p>
        </w:tc>
        <w:tc>
          <w:tcPr>
            <w:tcW w:w="2047" w:type="dxa"/>
            <w:shd w:val="clear" w:color="auto" w:fill="DEEAF6" w:themeFill="accent5" w:themeFillTint="33"/>
            <w:vAlign w:val="center"/>
          </w:tcPr>
          <w:p w14:paraId="128D0DF3"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40.5</w:t>
            </w:r>
          </w:p>
        </w:tc>
        <w:tc>
          <w:tcPr>
            <w:tcW w:w="2160" w:type="dxa"/>
            <w:shd w:val="clear" w:color="auto" w:fill="auto"/>
            <w:vAlign w:val="center"/>
          </w:tcPr>
          <w:p w14:paraId="485CE657"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4.9%</w:t>
            </w:r>
          </w:p>
        </w:tc>
        <w:tc>
          <w:tcPr>
            <w:tcW w:w="2160" w:type="dxa"/>
            <w:shd w:val="clear" w:color="auto" w:fill="DEEAF6" w:themeFill="accent5" w:themeFillTint="33"/>
            <w:vAlign w:val="center"/>
          </w:tcPr>
          <w:p w14:paraId="2EFD60E3"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16.3%</w:t>
            </w:r>
          </w:p>
        </w:tc>
      </w:tr>
      <w:tr w:rsidR="002B3349" w:rsidRPr="00A43973" w14:paraId="3982528B" w14:textId="77777777" w:rsidTr="00817595">
        <w:trPr>
          <w:trHeight w:val="100"/>
        </w:trPr>
        <w:tc>
          <w:tcPr>
            <w:tcW w:w="2520" w:type="dxa"/>
            <w:shd w:val="clear" w:color="auto" w:fill="auto"/>
          </w:tcPr>
          <w:p w14:paraId="02D85F8D" w14:textId="77777777" w:rsidR="002B3349" w:rsidRPr="00A43973" w:rsidRDefault="002B3349" w:rsidP="00314B8A">
            <w:pPr>
              <w:rPr>
                <w:rFonts w:ascii="Tw Cen MT" w:eastAsia="MS Gothic" w:hAnsi="Tw Cen MT" w:cs="Arial"/>
                <w:color w:val="000000" w:themeColor="text1"/>
                <w:sz w:val="20"/>
                <w:szCs w:val="20"/>
              </w:rPr>
            </w:pPr>
            <w:r w:rsidRPr="00A43973">
              <w:rPr>
                <w:rFonts w:ascii="Tw Cen MT" w:hAnsi="Tw Cen MT"/>
                <w:color w:val="000000"/>
                <w:sz w:val="20"/>
                <w:szCs w:val="20"/>
                <w:shd w:val="clear" w:color="auto" w:fill="FFFFFF"/>
              </w:rPr>
              <w:t>Upper St. Vrain CCD</w:t>
            </w:r>
          </w:p>
        </w:tc>
        <w:tc>
          <w:tcPr>
            <w:tcW w:w="2047" w:type="dxa"/>
            <w:shd w:val="clear" w:color="auto" w:fill="DEEAF6" w:themeFill="accent5" w:themeFillTint="33"/>
            <w:vAlign w:val="center"/>
          </w:tcPr>
          <w:p w14:paraId="41D64604"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49.0</w:t>
            </w:r>
          </w:p>
        </w:tc>
        <w:tc>
          <w:tcPr>
            <w:tcW w:w="2160" w:type="dxa"/>
            <w:shd w:val="clear" w:color="auto" w:fill="auto"/>
            <w:vAlign w:val="center"/>
          </w:tcPr>
          <w:p w14:paraId="5448DE39"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2.2%</w:t>
            </w:r>
          </w:p>
        </w:tc>
        <w:tc>
          <w:tcPr>
            <w:tcW w:w="2160" w:type="dxa"/>
            <w:shd w:val="clear" w:color="auto" w:fill="DEEAF6" w:themeFill="accent5" w:themeFillTint="33"/>
            <w:vAlign w:val="center"/>
          </w:tcPr>
          <w:p w14:paraId="0A82083A"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24.4%</w:t>
            </w:r>
          </w:p>
        </w:tc>
      </w:tr>
      <w:tr w:rsidR="002B3349" w:rsidRPr="00A43973" w14:paraId="7E508B33" w14:textId="77777777" w:rsidTr="00872D97">
        <w:trPr>
          <w:trHeight w:val="100"/>
        </w:trPr>
        <w:tc>
          <w:tcPr>
            <w:tcW w:w="2520" w:type="dxa"/>
            <w:shd w:val="clear" w:color="auto" w:fill="B4C6E7" w:themeFill="accent1" w:themeFillTint="66"/>
          </w:tcPr>
          <w:p w14:paraId="57A55E2F" w14:textId="77777777" w:rsidR="002B3349" w:rsidRPr="00A43973" w:rsidRDefault="002B3349" w:rsidP="00314B8A">
            <w:pPr>
              <w:rPr>
                <w:rFonts w:ascii="Tw Cen MT" w:eastAsia="MS Gothic" w:hAnsi="Tw Cen MT" w:cs="Arial"/>
                <w:color w:val="000000" w:themeColor="text1"/>
                <w:sz w:val="20"/>
                <w:szCs w:val="20"/>
              </w:rPr>
            </w:pPr>
            <w:r w:rsidRPr="00A43973">
              <w:rPr>
                <w:rFonts w:ascii="Tw Cen MT" w:eastAsia="MS Gothic" w:hAnsi="Tw Cen MT" w:cs="Arial"/>
                <w:color w:val="000000" w:themeColor="text1"/>
                <w:sz w:val="20"/>
                <w:szCs w:val="20"/>
              </w:rPr>
              <w:t>Boulder County</w:t>
            </w:r>
          </w:p>
        </w:tc>
        <w:tc>
          <w:tcPr>
            <w:tcW w:w="2047" w:type="dxa"/>
            <w:shd w:val="clear" w:color="auto" w:fill="B4C6E7" w:themeFill="accent1" w:themeFillTint="66"/>
            <w:vAlign w:val="center"/>
          </w:tcPr>
          <w:p w14:paraId="7E1B1A0C"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36.9</w:t>
            </w:r>
          </w:p>
        </w:tc>
        <w:tc>
          <w:tcPr>
            <w:tcW w:w="2160" w:type="dxa"/>
            <w:shd w:val="clear" w:color="auto" w:fill="B4C6E7" w:themeFill="accent1" w:themeFillTint="66"/>
            <w:vAlign w:val="center"/>
          </w:tcPr>
          <w:p w14:paraId="70C32A8E"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4.4%</w:t>
            </w:r>
          </w:p>
        </w:tc>
        <w:tc>
          <w:tcPr>
            <w:tcW w:w="2160" w:type="dxa"/>
            <w:shd w:val="clear" w:color="auto" w:fill="B4C6E7" w:themeFill="accent1" w:themeFillTint="66"/>
            <w:vAlign w:val="center"/>
          </w:tcPr>
          <w:p w14:paraId="0A446E85"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14.4%</w:t>
            </w:r>
          </w:p>
        </w:tc>
      </w:tr>
      <w:tr w:rsidR="002B3349" w:rsidRPr="00A43973" w14:paraId="262EB1F4" w14:textId="77777777" w:rsidTr="00817595">
        <w:trPr>
          <w:trHeight w:val="100"/>
        </w:trPr>
        <w:tc>
          <w:tcPr>
            <w:tcW w:w="2520" w:type="dxa"/>
            <w:shd w:val="clear" w:color="auto" w:fill="auto"/>
          </w:tcPr>
          <w:p w14:paraId="72F92E24" w14:textId="77777777" w:rsidR="002B3349" w:rsidRPr="00A43973" w:rsidRDefault="002B3349" w:rsidP="00314B8A">
            <w:pPr>
              <w:rPr>
                <w:rFonts w:ascii="Tw Cen MT" w:eastAsia="MS Gothic" w:hAnsi="Tw Cen MT" w:cs="Arial"/>
                <w:color w:val="000000" w:themeColor="text1"/>
                <w:sz w:val="20"/>
                <w:szCs w:val="20"/>
              </w:rPr>
            </w:pPr>
            <w:r w:rsidRPr="00A43973">
              <w:rPr>
                <w:rFonts w:ascii="Tw Cen MT" w:eastAsia="Times New Roman" w:hAnsi="Tw Cen MT" w:cs="Times New Roman"/>
                <w:color w:val="000000"/>
                <w:sz w:val="20"/>
                <w:szCs w:val="20"/>
                <w:shd w:val="clear" w:color="auto" w:fill="FFFFFF"/>
              </w:rPr>
              <w:t>Erie-Frederick CCD</w:t>
            </w:r>
          </w:p>
        </w:tc>
        <w:tc>
          <w:tcPr>
            <w:tcW w:w="2047" w:type="dxa"/>
            <w:shd w:val="clear" w:color="auto" w:fill="auto"/>
            <w:vAlign w:val="center"/>
          </w:tcPr>
          <w:p w14:paraId="5C6C1CC7"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35.6</w:t>
            </w:r>
          </w:p>
        </w:tc>
        <w:tc>
          <w:tcPr>
            <w:tcW w:w="2160" w:type="dxa"/>
            <w:shd w:val="clear" w:color="auto" w:fill="DEEAF6" w:themeFill="accent5" w:themeFillTint="33"/>
            <w:vAlign w:val="center"/>
          </w:tcPr>
          <w:p w14:paraId="3A98E851"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7.5%</w:t>
            </w:r>
          </w:p>
        </w:tc>
        <w:tc>
          <w:tcPr>
            <w:tcW w:w="2160" w:type="dxa"/>
            <w:vAlign w:val="center"/>
          </w:tcPr>
          <w:p w14:paraId="17154618"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10.1%</w:t>
            </w:r>
          </w:p>
        </w:tc>
      </w:tr>
      <w:tr w:rsidR="002B3349" w:rsidRPr="00A43973" w14:paraId="2B664DA9" w14:textId="77777777" w:rsidTr="00817595">
        <w:trPr>
          <w:trHeight w:val="100"/>
        </w:trPr>
        <w:tc>
          <w:tcPr>
            <w:tcW w:w="2520" w:type="dxa"/>
            <w:shd w:val="clear" w:color="auto" w:fill="auto"/>
          </w:tcPr>
          <w:p w14:paraId="686DB00F" w14:textId="77777777" w:rsidR="002B3349" w:rsidRPr="00A43973" w:rsidRDefault="002B3349" w:rsidP="00314B8A">
            <w:pPr>
              <w:rPr>
                <w:rFonts w:ascii="Tw Cen MT" w:eastAsia="MS Gothic" w:hAnsi="Tw Cen MT" w:cs="Arial"/>
                <w:color w:val="000000" w:themeColor="text1"/>
                <w:sz w:val="20"/>
                <w:szCs w:val="20"/>
              </w:rPr>
            </w:pPr>
            <w:r w:rsidRPr="00A43973">
              <w:rPr>
                <w:rFonts w:ascii="Tw Cen MT" w:hAnsi="Tw Cen MT" w:cs="Calibri"/>
                <w:color w:val="000000"/>
                <w:sz w:val="20"/>
                <w:szCs w:val="20"/>
                <w:bdr w:val="none" w:sz="0" w:space="0" w:color="auto" w:frame="1"/>
              </w:rPr>
              <w:t>Johnstown-Milliken CCD</w:t>
            </w:r>
          </w:p>
        </w:tc>
        <w:tc>
          <w:tcPr>
            <w:tcW w:w="2047" w:type="dxa"/>
            <w:shd w:val="clear" w:color="auto" w:fill="auto"/>
            <w:vAlign w:val="center"/>
          </w:tcPr>
          <w:p w14:paraId="53082828"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35.6</w:t>
            </w:r>
          </w:p>
        </w:tc>
        <w:tc>
          <w:tcPr>
            <w:tcW w:w="2160" w:type="dxa"/>
            <w:shd w:val="clear" w:color="auto" w:fill="DEEAF6" w:themeFill="accent5" w:themeFillTint="33"/>
            <w:vAlign w:val="center"/>
          </w:tcPr>
          <w:p w14:paraId="7AF97845"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8.3%</w:t>
            </w:r>
          </w:p>
        </w:tc>
        <w:tc>
          <w:tcPr>
            <w:tcW w:w="2160" w:type="dxa"/>
            <w:vAlign w:val="center"/>
          </w:tcPr>
          <w:p w14:paraId="4F87E4EE"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12.5%</w:t>
            </w:r>
          </w:p>
        </w:tc>
      </w:tr>
      <w:tr w:rsidR="002B3349" w:rsidRPr="00A43973" w14:paraId="1C912394" w14:textId="77777777" w:rsidTr="00EA5AB0">
        <w:trPr>
          <w:trHeight w:val="100"/>
        </w:trPr>
        <w:tc>
          <w:tcPr>
            <w:tcW w:w="2520" w:type="dxa"/>
            <w:shd w:val="clear" w:color="auto" w:fill="B4C6E7" w:themeFill="accent1" w:themeFillTint="66"/>
          </w:tcPr>
          <w:p w14:paraId="0EBE2603" w14:textId="77777777" w:rsidR="002B3349" w:rsidRPr="00A43973" w:rsidRDefault="002B3349" w:rsidP="00314B8A">
            <w:pPr>
              <w:rPr>
                <w:rFonts w:ascii="Tw Cen MT" w:hAnsi="Tw Cen MT"/>
                <w:color w:val="000000" w:themeColor="text1"/>
                <w:sz w:val="20"/>
                <w:szCs w:val="20"/>
              </w:rPr>
            </w:pPr>
            <w:r w:rsidRPr="00A43973">
              <w:rPr>
                <w:rFonts w:ascii="Tw Cen MT" w:eastAsia="MS Gothic" w:hAnsi="Tw Cen MT" w:cs="Arial"/>
                <w:color w:val="000000" w:themeColor="text1"/>
                <w:sz w:val="20"/>
                <w:szCs w:val="20"/>
              </w:rPr>
              <w:t xml:space="preserve">Weld County </w:t>
            </w:r>
          </w:p>
        </w:tc>
        <w:tc>
          <w:tcPr>
            <w:tcW w:w="2047" w:type="dxa"/>
            <w:shd w:val="clear" w:color="auto" w:fill="B4C6E7" w:themeFill="accent1" w:themeFillTint="66"/>
            <w:vAlign w:val="center"/>
          </w:tcPr>
          <w:p w14:paraId="2FC4FDDC"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34.6</w:t>
            </w:r>
          </w:p>
        </w:tc>
        <w:tc>
          <w:tcPr>
            <w:tcW w:w="2160" w:type="dxa"/>
            <w:shd w:val="clear" w:color="auto" w:fill="B4C6E7" w:themeFill="accent1" w:themeFillTint="66"/>
            <w:vAlign w:val="center"/>
          </w:tcPr>
          <w:p w14:paraId="334BA050"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7.1%</w:t>
            </w:r>
          </w:p>
        </w:tc>
        <w:tc>
          <w:tcPr>
            <w:tcW w:w="2160" w:type="dxa"/>
            <w:shd w:val="clear" w:color="auto" w:fill="B4C6E7" w:themeFill="accent1" w:themeFillTint="66"/>
            <w:vAlign w:val="center"/>
          </w:tcPr>
          <w:p w14:paraId="7751EA29"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12.2%</w:t>
            </w:r>
          </w:p>
        </w:tc>
      </w:tr>
      <w:tr w:rsidR="002B3349" w:rsidRPr="00A43973" w14:paraId="09AB3A8D" w14:textId="77777777" w:rsidTr="004D133A">
        <w:trPr>
          <w:trHeight w:val="100"/>
        </w:trPr>
        <w:tc>
          <w:tcPr>
            <w:tcW w:w="2520" w:type="dxa"/>
            <w:shd w:val="clear" w:color="auto" w:fill="8EAADB" w:themeFill="accent1" w:themeFillTint="99"/>
          </w:tcPr>
          <w:p w14:paraId="070EA1D6" w14:textId="77777777" w:rsidR="002B3349" w:rsidRPr="00A43973" w:rsidRDefault="002B3349" w:rsidP="00314B8A">
            <w:pPr>
              <w:rPr>
                <w:rFonts w:ascii="Tw Cen MT" w:eastAsia="MS Gothic" w:hAnsi="Tw Cen MT" w:cs="Arial"/>
                <w:color w:val="000000" w:themeColor="text1"/>
                <w:sz w:val="20"/>
                <w:szCs w:val="20"/>
              </w:rPr>
            </w:pPr>
            <w:r w:rsidRPr="00A43973">
              <w:rPr>
                <w:rFonts w:ascii="Tw Cen MT" w:eastAsia="MS Gothic" w:hAnsi="Tw Cen MT" w:cs="Arial"/>
                <w:color w:val="000000" w:themeColor="text1"/>
                <w:sz w:val="20"/>
                <w:szCs w:val="20"/>
              </w:rPr>
              <w:t>Colorado</w:t>
            </w:r>
          </w:p>
        </w:tc>
        <w:tc>
          <w:tcPr>
            <w:tcW w:w="2047" w:type="dxa"/>
            <w:shd w:val="clear" w:color="auto" w:fill="8EAADB" w:themeFill="accent1" w:themeFillTint="99"/>
            <w:vAlign w:val="center"/>
          </w:tcPr>
          <w:p w14:paraId="576343A4"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36.9</w:t>
            </w:r>
          </w:p>
        </w:tc>
        <w:tc>
          <w:tcPr>
            <w:tcW w:w="2160" w:type="dxa"/>
            <w:shd w:val="clear" w:color="auto" w:fill="8EAADB" w:themeFill="accent1" w:themeFillTint="99"/>
            <w:vAlign w:val="center"/>
          </w:tcPr>
          <w:p w14:paraId="1626CD90"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5.8%</w:t>
            </w:r>
          </w:p>
        </w:tc>
        <w:tc>
          <w:tcPr>
            <w:tcW w:w="2160" w:type="dxa"/>
            <w:shd w:val="clear" w:color="auto" w:fill="8EAADB" w:themeFill="accent1" w:themeFillTint="99"/>
            <w:vAlign w:val="center"/>
          </w:tcPr>
          <w:p w14:paraId="69A8BEC3" w14:textId="77777777" w:rsidR="002B3349" w:rsidRPr="00A43973" w:rsidRDefault="002B3349"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14.2%</w:t>
            </w:r>
          </w:p>
        </w:tc>
      </w:tr>
    </w:tbl>
    <w:p w14:paraId="3A39ECB2" w14:textId="121830C8" w:rsidR="00902DDE" w:rsidRPr="006E27FE" w:rsidRDefault="00902DDE" w:rsidP="00524F91">
      <w:pPr>
        <w:spacing w:after="0"/>
        <w:rPr>
          <w:b/>
          <w:bCs/>
          <w:sz w:val="20"/>
          <w:szCs w:val="20"/>
        </w:rPr>
      </w:pPr>
      <w:r w:rsidRPr="006E27FE">
        <w:rPr>
          <w:b/>
          <w:bCs/>
          <w:sz w:val="20"/>
          <w:szCs w:val="20"/>
        </w:rPr>
        <w:lastRenderedPageBreak/>
        <w:t xml:space="preserve">Figure </w:t>
      </w:r>
      <w:r w:rsidR="00F9283B">
        <w:rPr>
          <w:b/>
          <w:bCs/>
          <w:sz w:val="20"/>
          <w:szCs w:val="20"/>
        </w:rPr>
        <w:t>5</w:t>
      </w:r>
      <w:r w:rsidRPr="006E27FE">
        <w:rPr>
          <w:b/>
          <w:bCs/>
          <w:sz w:val="20"/>
          <w:szCs w:val="20"/>
        </w:rPr>
        <w:t xml:space="preserve">. Age </w:t>
      </w:r>
      <w:r w:rsidR="006E27FE" w:rsidRPr="006E27FE">
        <w:rPr>
          <w:b/>
          <w:bCs/>
          <w:sz w:val="20"/>
          <w:szCs w:val="20"/>
        </w:rPr>
        <w:t>Distribution</w:t>
      </w:r>
      <w:r w:rsidRPr="006E27FE">
        <w:rPr>
          <w:b/>
          <w:bCs/>
          <w:sz w:val="20"/>
          <w:szCs w:val="20"/>
        </w:rPr>
        <w:t xml:space="preserve"> of the Population</w:t>
      </w:r>
    </w:p>
    <w:p w14:paraId="0C5C35C2" w14:textId="77777777" w:rsidR="00827173" w:rsidRPr="00811D28" w:rsidRDefault="00676D78" w:rsidP="001F324C">
      <w:r w:rsidRPr="001F324C">
        <w:rPr>
          <w:noProof/>
          <w:color w:val="FF0000"/>
        </w:rPr>
        <w:drawing>
          <wp:inline distT="0" distB="0" distL="0" distR="0" wp14:anchorId="1E9FB001" wp14:editId="0EDCF904">
            <wp:extent cx="6309360" cy="2011680"/>
            <wp:effectExtent l="0" t="0" r="15240" b="7620"/>
            <wp:docPr id="9" name="Chart 9">
              <a:extLst xmlns:a="http://schemas.openxmlformats.org/drawingml/2006/main">
                <a:ext uri="{FF2B5EF4-FFF2-40B4-BE49-F238E27FC236}">
                  <a16:creationId xmlns:a16="http://schemas.microsoft.com/office/drawing/2014/main" id="{9F6DBD7C-8A06-D323-67E1-582669E13F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E6646DC" w14:textId="02C73789" w:rsidR="001F324C" w:rsidRPr="00AD14B2" w:rsidRDefault="001F324C" w:rsidP="003762BD">
      <w:pPr>
        <w:rPr>
          <w:rFonts w:ascii="Tw Cen MT" w:eastAsia="Yu Gothic Light" w:hAnsi="Tw Cen MT" w:cs="Calibri"/>
          <w:bCs/>
        </w:rPr>
      </w:pPr>
      <w:r w:rsidRPr="00AD14B2">
        <w:t xml:space="preserve">Tables </w:t>
      </w:r>
      <w:r w:rsidR="003762BD">
        <w:t>10 and 11</w:t>
      </w:r>
      <w:r w:rsidRPr="00AD14B2">
        <w:t xml:space="preserve"> reflects the race </w:t>
      </w:r>
      <w:r w:rsidR="003762BD">
        <w:t xml:space="preserve">and ethnicity </w:t>
      </w:r>
      <w:r w:rsidRPr="00AD14B2">
        <w:t xml:space="preserve">of the </w:t>
      </w:r>
      <w:r w:rsidR="00314B3D">
        <w:t xml:space="preserve">population in the </w:t>
      </w:r>
      <w:r w:rsidR="00BD3BEF">
        <w:t>service areas</w:t>
      </w:r>
      <w:r w:rsidRPr="00AD14B2">
        <w:t xml:space="preserve"> by CCD and county. </w:t>
      </w:r>
      <w:r w:rsidRPr="00AD14B2">
        <w:rPr>
          <w:rFonts w:ascii="Tw Cen MT" w:eastAsia="Yu Gothic Light" w:hAnsi="Tw Cen MT" w:cs="Calibri"/>
          <w:bCs/>
        </w:rPr>
        <w:t>Overall, there is less diversity in Boulder and Weld County than in Colorado as a whole, though some CCDs have elevated rates of American Indian and Alaskan Natives and Asian individuals, as highlighted below.</w:t>
      </w:r>
    </w:p>
    <w:p w14:paraId="13881B16" w14:textId="681E32ED" w:rsidR="00902424" w:rsidRPr="00A43973" w:rsidRDefault="00902424" w:rsidP="00902424">
      <w:pPr>
        <w:tabs>
          <w:tab w:val="left" w:pos="1800"/>
        </w:tabs>
        <w:spacing w:after="0" w:line="240" w:lineRule="auto"/>
        <w:contextualSpacing/>
        <w:rPr>
          <w:rFonts w:ascii="Tw Cen MT" w:eastAsia="Yu Gothic Light" w:hAnsi="Tw Cen MT" w:cs="Calibri"/>
          <w:b/>
          <w:sz w:val="20"/>
          <w:szCs w:val="20"/>
        </w:rPr>
      </w:pPr>
      <w:r w:rsidRPr="00A43973">
        <w:rPr>
          <w:rFonts w:ascii="Tw Cen MT" w:eastAsia="Yu Gothic Light" w:hAnsi="Tw Cen MT" w:cs="Calibri"/>
          <w:b/>
          <w:sz w:val="20"/>
          <w:szCs w:val="20"/>
        </w:rPr>
        <w:t xml:space="preserve">Table </w:t>
      </w:r>
      <w:r w:rsidR="00397DF0">
        <w:rPr>
          <w:rFonts w:ascii="Tw Cen MT" w:eastAsia="Yu Gothic Light" w:hAnsi="Tw Cen MT" w:cs="Calibri"/>
          <w:b/>
          <w:sz w:val="20"/>
          <w:szCs w:val="20"/>
        </w:rPr>
        <w:t>10</w:t>
      </w:r>
      <w:r w:rsidRPr="00A43973">
        <w:rPr>
          <w:rFonts w:ascii="Tw Cen MT" w:eastAsia="Yu Gothic Light" w:hAnsi="Tw Cen MT" w:cs="Calibri"/>
          <w:b/>
          <w:sz w:val="20"/>
          <w:szCs w:val="20"/>
        </w:rPr>
        <w:t>. Population (and Percentage of Population) by Race and Geographic Area (2020)</w:t>
      </w:r>
      <w:r w:rsidRPr="00A43973">
        <w:rPr>
          <w:rFonts w:ascii="Tw Cen MT" w:eastAsia="Yu Gothic Light" w:hAnsi="Tw Cen MT"/>
          <w:b/>
          <w:sz w:val="20"/>
          <w:szCs w:val="20"/>
          <w:vertAlign w:val="superscript"/>
        </w:rPr>
        <w:endnoteReference w:id="26"/>
      </w:r>
      <w:r w:rsidRPr="00A43973">
        <w:rPr>
          <w:rFonts w:ascii="Tw Cen MT" w:eastAsia="Yu Gothic Light" w:hAnsi="Tw Cen MT" w:cs="Calibri"/>
          <w:b/>
          <w:sz w:val="20"/>
          <w:szCs w:val="20"/>
          <w:vertAlign w:val="superscript"/>
        </w:rPr>
        <w:t xml:space="preserve">, </w:t>
      </w:r>
      <w:r w:rsidRPr="00A43973">
        <w:rPr>
          <w:rFonts w:ascii="Tw Cen MT" w:eastAsia="Yu Gothic Light" w:hAnsi="Tw Cen MT" w:cs="Calibri"/>
          <w:b/>
          <w:sz w:val="20"/>
          <w:szCs w:val="20"/>
          <w:vertAlign w:val="superscript"/>
        </w:rPr>
        <w:footnoteReference w:id="12"/>
      </w:r>
      <w:r w:rsidRPr="00A43973">
        <w:rPr>
          <w:rFonts w:ascii="Tw Cen MT" w:eastAsia="Yu Gothic Light" w:hAnsi="Tw Cen MT" w:cs="Calibri"/>
          <w:b/>
          <w:sz w:val="20"/>
          <w:szCs w:val="20"/>
        </w:rPr>
        <w:t xml:space="preserve"> </w:t>
      </w:r>
    </w:p>
    <w:tbl>
      <w:tblPr>
        <w:tblStyle w:val="TableGrid"/>
        <w:tblW w:w="9787" w:type="dxa"/>
        <w:tblInd w:w="108" w:type="dxa"/>
        <w:tblLayout w:type="fixed"/>
        <w:tblLook w:val="04A0" w:firstRow="1" w:lastRow="0" w:firstColumn="1" w:lastColumn="0" w:noHBand="0" w:noVBand="1"/>
      </w:tblPr>
      <w:tblGrid>
        <w:gridCol w:w="2227"/>
        <w:gridCol w:w="1080"/>
        <w:gridCol w:w="1080"/>
        <w:gridCol w:w="1080"/>
        <w:gridCol w:w="1080"/>
        <w:gridCol w:w="1080"/>
        <w:gridCol w:w="1080"/>
        <w:gridCol w:w="1080"/>
      </w:tblGrid>
      <w:tr w:rsidR="00902424" w:rsidRPr="00A43973" w14:paraId="12E8EE2C" w14:textId="77777777" w:rsidTr="00314B8A">
        <w:trPr>
          <w:trHeight w:val="175"/>
        </w:trPr>
        <w:tc>
          <w:tcPr>
            <w:tcW w:w="2227" w:type="dxa"/>
            <w:shd w:val="clear" w:color="auto" w:fill="D9D9D9" w:themeFill="background1" w:themeFillShade="D9"/>
          </w:tcPr>
          <w:p w14:paraId="6783D2D0" w14:textId="77777777" w:rsidR="00902424" w:rsidRPr="00A43973" w:rsidRDefault="00902424" w:rsidP="00314B8A">
            <w:pPr>
              <w:rPr>
                <w:rFonts w:ascii="Tw Cen MT" w:hAnsi="Tw Cen MT"/>
                <w:color w:val="000000" w:themeColor="text1"/>
                <w:sz w:val="20"/>
                <w:szCs w:val="20"/>
              </w:rPr>
            </w:pPr>
            <w:r w:rsidRPr="00A43973">
              <w:rPr>
                <w:rFonts w:ascii="Tw Cen MT" w:hAnsi="Tw Cen MT"/>
                <w:color w:val="000000" w:themeColor="text1"/>
                <w:sz w:val="20"/>
                <w:szCs w:val="20"/>
              </w:rPr>
              <w:t>Geographic Area</w:t>
            </w:r>
          </w:p>
        </w:tc>
        <w:tc>
          <w:tcPr>
            <w:tcW w:w="1080" w:type="dxa"/>
            <w:shd w:val="clear" w:color="auto" w:fill="D9D9D9" w:themeFill="background1" w:themeFillShade="D9"/>
          </w:tcPr>
          <w:p w14:paraId="473B5BC4" w14:textId="77777777" w:rsidR="00902424" w:rsidRPr="00A43973" w:rsidRDefault="00902424" w:rsidP="00314B8A">
            <w:pPr>
              <w:rPr>
                <w:rFonts w:ascii="Tw Cen MT" w:hAnsi="Tw Cen MT"/>
                <w:color w:val="000000" w:themeColor="text1"/>
                <w:sz w:val="20"/>
                <w:szCs w:val="20"/>
              </w:rPr>
            </w:pPr>
            <w:r w:rsidRPr="00A43973">
              <w:rPr>
                <w:rFonts w:ascii="Tw Cen MT" w:eastAsia="Times New Roman" w:hAnsi="Tw Cen MT" w:cs="Calibri"/>
                <w:sz w:val="18"/>
                <w:szCs w:val="18"/>
                <w:bdr w:val="none" w:sz="0" w:space="0" w:color="auto" w:frame="1"/>
              </w:rPr>
              <w:t>White</w:t>
            </w:r>
          </w:p>
        </w:tc>
        <w:tc>
          <w:tcPr>
            <w:tcW w:w="1080" w:type="dxa"/>
            <w:shd w:val="clear" w:color="auto" w:fill="D9D9D9" w:themeFill="background1" w:themeFillShade="D9"/>
          </w:tcPr>
          <w:p w14:paraId="4B3C3EC0" w14:textId="77777777" w:rsidR="00902424" w:rsidRPr="00A43973" w:rsidRDefault="00902424" w:rsidP="00314B8A">
            <w:pPr>
              <w:rPr>
                <w:rFonts w:ascii="Tw Cen MT" w:hAnsi="Tw Cen MT"/>
                <w:color w:val="000000" w:themeColor="text1"/>
                <w:sz w:val="20"/>
                <w:szCs w:val="20"/>
              </w:rPr>
            </w:pPr>
            <w:r w:rsidRPr="00A43973">
              <w:rPr>
                <w:rFonts w:ascii="Tw Cen MT" w:eastAsia="Times New Roman" w:hAnsi="Tw Cen MT" w:cs="Calibri"/>
                <w:color w:val="000000"/>
                <w:sz w:val="18"/>
                <w:szCs w:val="18"/>
                <w:bdr w:val="none" w:sz="0" w:space="0" w:color="auto" w:frame="1"/>
              </w:rPr>
              <w:t>Black or African American</w:t>
            </w:r>
          </w:p>
        </w:tc>
        <w:tc>
          <w:tcPr>
            <w:tcW w:w="1080" w:type="dxa"/>
            <w:shd w:val="clear" w:color="auto" w:fill="D9D9D9" w:themeFill="background1" w:themeFillShade="D9"/>
          </w:tcPr>
          <w:p w14:paraId="61402FB4" w14:textId="77777777" w:rsidR="00902424" w:rsidRPr="00A43973" w:rsidRDefault="00902424" w:rsidP="00314B8A">
            <w:pPr>
              <w:rPr>
                <w:rFonts w:ascii="Tw Cen MT" w:hAnsi="Tw Cen MT"/>
                <w:color w:val="000000" w:themeColor="text1"/>
                <w:sz w:val="20"/>
                <w:szCs w:val="20"/>
              </w:rPr>
            </w:pPr>
            <w:bookmarkStart w:id="34" w:name="_Hlk102638488"/>
            <w:r w:rsidRPr="00A43973">
              <w:rPr>
                <w:rFonts w:ascii="Tw Cen MT" w:eastAsia="Times New Roman" w:hAnsi="Tw Cen MT" w:cs="Calibri"/>
                <w:color w:val="000000"/>
                <w:sz w:val="18"/>
                <w:szCs w:val="18"/>
                <w:bdr w:val="none" w:sz="0" w:space="0" w:color="auto" w:frame="1"/>
              </w:rPr>
              <w:t>American Indian and Alaskan Native</w:t>
            </w:r>
            <w:bookmarkEnd w:id="34"/>
          </w:p>
        </w:tc>
        <w:tc>
          <w:tcPr>
            <w:tcW w:w="1080" w:type="dxa"/>
            <w:shd w:val="clear" w:color="auto" w:fill="D9D9D9" w:themeFill="background1" w:themeFillShade="D9"/>
          </w:tcPr>
          <w:p w14:paraId="7672F211" w14:textId="77777777" w:rsidR="00902424" w:rsidRPr="00A43973" w:rsidRDefault="00902424" w:rsidP="00314B8A">
            <w:pPr>
              <w:rPr>
                <w:rFonts w:ascii="Tw Cen MT" w:hAnsi="Tw Cen MT"/>
                <w:color w:val="000000" w:themeColor="text1"/>
                <w:sz w:val="20"/>
                <w:szCs w:val="20"/>
              </w:rPr>
            </w:pPr>
            <w:r w:rsidRPr="00A43973">
              <w:rPr>
                <w:rFonts w:ascii="Tw Cen MT" w:eastAsia="Times New Roman" w:hAnsi="Tw Cen MT" w:cs="Calibri"/>
                <w:color w:val="000000"/>
                <w:sz w:val="18"/>
                <w:szCs w:val="18"/>
                <w:bdr w:val="none" w:sz="0" w:space="0" w:color="auto" w:frame="1"/>
              </w:rPr>
              <w:t>Asian</w:t>
            </w:r>
          </w:p>
        </w:tc>
        <w:tc>
          <w:tcPr>
            <w:tcW w:w="1080" w:type="dxa"/>
            <w:shd w:val="clear" w:color="auto" w:fill="D9D9D9" w:themeFill="background1" w:themeFillShade="D9"/>
          </w:tcPr>
          <w:p w14:paraId="32BD62AC" w14:textId="77777777" w:rsidR="00902424" w:rsidRPr="00A43973" w:rsidRDefault="00902424" w:rsidP="00314B8A">
            <w:pPr>
              <w:rPr>
                <w:rFonts w:ascii="Tw Cen MT" w:hAnsi="Tw Cen MT"/>
                <w:color w:val="000000" w:themeColor="text1"/>
                <w:sz w:val="20"/>
                <w:szCs w:val="20"/>
              </w:rPr>
            </w:pPr>
            <w:r w:rsidRPr="00A43973">
              <w:rPr>
                <w:rFonts w:ascii="Tw Cen MT" w:eastAsia="Times New Roman" w:hAnsi="Tw Cen MT" w:cs="Calibri"/>
                <w:color w:val="000000"/>
                <w:sz w:val="18"/>
                <w:szCs w:val="18"/>
                <w:bdr w:val="none" w:sz="0" w:space="0" w:color="auto" w:frame="1"/>
              </w:rPr>
              <w:t>Native Hawaiian &amp; Other Pacific Islander</w:t>
            </w:r>
          </w:p>
        </w:tc>
        <w:tc>
          <w:tcPr>
            <w:tcW w:w="1080" w:type="dxa"/>
            <w:shd w:val="clear" w:color="auto" w:fill="D9D9D9" w:themeFill="background1" w:themeFillShade="D9"/>
          </w:tcPr>
          <w:p w14:paraId="267F3AED" w14:textId="77777777" w:rsidR="00902424" w:rsidRPr="00A43973" w:rsidRDefault="00902424" w:rsidP="00314B8A">
            <w:pPr>
              <w:rPr>
                <w:rFonts w:ascii="Tw Cen MT" w:hAnsi="Tw Cen MT"/>
                <w:color w:val="000000" w:themeColor="text1"/>
                <w:sz w:val="20"/>
                <w:szCs w:val="20"/>
              </w:rPr>
            </w:pPr>
            <w:r w:rsidRPr="00A43973">
              <w:rPr>
                <w:rFonts w:ascii="Tw Cen MT" w:eastAsia="Times New Roman" w:hAnsi="Tw Cen MT" w:cs="Calibri"/>
                <w:color w:val="000000"/>
                <w:sz w:val="18"/>
                <w:szCs w:val="18"/>
                <w:bdr w:val="none" w:sz="0" w:space="0" w:color="auto" w:frame="1"/>
              </w:rPr>
              <w:t>Some other race</w:t>
            </w:r>
          </w:p>
        </w:tc>
        <w:tc>
          <w:tcPr>
            <w:tcW w:w="1080" w:type="dxa"/>
            <w:shd w:val="clear" w:color="auto" w:fill="D9D9D9" w:themeFill="background1" w:themeFillShade="D9"/>
          </w:tcPr>
          <w:p w14:paraId="7A0452C9" w14:textId="77777777" w:rsidR="00902424" w:rsidRPr="00A43973" w:rsidRDefault="00902424" w:rsidP="00314B8A">
            <w:pPr>
              <w:rPr>
                <w:rFonts w:ascii="Tw Cen MT" w:hAnsi="Tw Cen MT"/>
                <w:color w:val="000000" w:themeColor="text1"/>
                <w:sz w:val="20"/>
                <w:szCs w:val="20"/>
              </w:rPr>
            </w:pPr>
            <w:r w:rsidRPr="00A43973">
              <w:rPr>
                <w:rFonts w:ascii="Tw Cen MT" w:eastAsia="Times New Roman" w:hAnsi="Tw Cen MT" w:cs="Calibri"/>
                <w:color w:val="000000"/>
                <w:sz w:val="18"/>
                <w:szCs w:val="18"/>
                <w:bdr w:val="none" w:sz="0" w:space="0" w:color="auto" w:frame="1"/>
              </w:rPr>
              <w:t>Two or more races</w:t>
            </w:r>
          </w:p>
        </w:tc>
      </w:tr>
      <w:tr w:rsidR="00902424" w:rsidRPr="00A43973" w14:paraId="6DD50388" w14:textId="77777777" w:rsidTr="00817595">
        <w:trPr>
          <w:trHeight w:val="100"/>
        </w:trPr>
        <w:tc>
          <w:tcPr>
            <w:tcW w:w="2227" w:type="dxa"/>
            <w:shd w:val="clear" w:color="auto" w:fill="auto"/>
          </w:tcPr>
          <w:p w14:paraId="0D05B8EC" w14:textId="77777777" w:rsidR="00902424" w:rsidRPr="00A43973" w:rsidRDefault="00902424" w:rsidP="00314B8A">
            <w:pPr>
              <w:rPr>
                <w:rFonts w:ascii="Tw Cen MT" w:eastAsia="MS Gothic" w:hAnsi="Tw Cen MT" w:cs="Arial"/>
                <w:color w:val="000000" w:themeColor="text1"/>
                <w:sz w:val="20"/>
                <w:szCs w:val="20"/>
              </w:rPr>
            </w:pPr>
            <w:r w:rsidRPr="00A43973">
              <w:rPr>
                <w:rFonts w:ascii="Tw Cen MT" w:hAnsi="Tw Cen MT"/>
                <w:color w:val="000000"/>
                <w:sz w:val="20"/>
                <w:szCs w:val="20"/>
                <w:shd w:val="clear" w:color="auto" w:fill="FFFFFF"/>
              </w:rPr>
              <w:t>Bald Mountain CCD</w:t>
            </w:r>
          </w:p>
        </w:tc>
        <w:tc>
          <w:tcPr>
            <w:tcW w:w="1080" w:type="dxa"/>
            <w:shd w:val="clear" w:color="auto" w:fill="DEEAF6" w:themeFill="accent5" w:themeFillTint="33"/>
            <w:vAlign w:val="center"/>
          </w:tcPr>
          <w:p w14:paraId="2F93EC49"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11,122 (92.7%)</w:t>
            </w:r>
          </w:p>
        </w:tc>
        <w:tc>
          <w:tcPr>
            <w:tcW w:w="1080" w:type="dxa"/>
            <w:shd w:val="clear" w:color="auto" w:fill="auto"/>
            <w:vAlign w:val="center"/>
          </w:tcPr>
          <w:p w14:paraId="58DC68FC" w14:textId="77777777" w:rsidR="00902424" w:rsidRPr="00A43973" w:rsidRDefault="00902424" w:rsidP="00314B8A">
            <w:pPr>
              <w:jc w:val="both"/>
              <w:rPr>
                <w:rFonts w:ascii="Tw Cen MT" w:eastAsia="Times New Roman" w:hAnsi="Tw Cen MT" w:cs="Times New Roman"/>
                <w:sz w:val="20"/>
                <w:szCs w:val="20"/>
              </w:rPr>
            </w:pPr>
            <w:r w:rsidRPr="00A43973">
              <w:rPr>
                <w:rFonts w:ascii="Tw Cen MT" w:eastAsia="Times New Roman" w:hAnsi="Tw Cen MT" w:cs="Times New Roman"/>
                <w:sz w:val="20"/>
                <w:szCs w:val="20"/>
              </w:rPr>
              <w:t xml:space="preserve">69 </w:t>
            </w:r>
          </w:p>
          <w:p w14:paraId="1AB47BCB"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(0.6%)</w:t>
            </w:r>
          </w:p>
        </w:tc>
        <w:tc>
          <w:tcPr>
            <w:tcW w:w="1080" w:type="dxa"/>
            <w:shd w:val="clear" w:color="auto" w:fill="DEEAF6" w:themeFill="accent5" w:themeFillTint="33"/>
            <w:vAlign w:val="center"/>
          </w:tcPr>
          <w:p w14:paraId="18FDD1F9"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348 (2.9%)</w:t>
            </w:r>
          </w:p>
        </w:tc>
        <w:tc>
          <w:tcPr>
            <w:tcW w:w="1080" w:type="dxa"/>
            <w:vAlign w:val="center"/>
          </w:tcPr>
          <w:p w14:paraId="5C6CEBE9"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147 (1.2%)</w:t>
            </w:r>
          </w:p>
        </w:tc>
        <w:tc>
          <w:tcPr>
            <w:tcW w:w="1080" w:type="dxa"/>
            <w:vAlign w:val="center"/>
          </w:tcPr>
          <w:p w14:paraId="59A33B29" w14:textId="77777777" w:rsidR="00902424" w:rsidRPr="00A43973" w:rsidRDefault="00902424" w:rsidP="00314B8A">
            <w:pPr>
              <w:jc w:val="both"/>
              <w:rPr>
                <w:rFonts w:ascii="Tw Cen MT" w:eastAsia="Times New Roman" w:hAnsi="Tw Cen MT" w:cs="Times New Roman"/>
                <w:sz w:val="20"/>
                <w:szCs w:val="20"/>
              </w:rPr>
            </w:pPr>
            <w:r w:rsidRPr="00A43973">
              <w:rPr>
                <w:rFonts w:ascii="Tw Cen MT" w:eastAsia="Times New Roman" w:hAnsi="Tw Cen MT" w:cs="Times New Roman"/>
                <w:sz w:val="20"/>
                <w:szCs w:val="20"/>
              </w:rPr>
              <w:t xml:space="preserve">0 </w:t>
            </w:r>
          </w:p>
          <w:p w14:paraId="662174DA"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(0.0%)</w:t>
            </w:r>
          </w:p>
        </w:tc>
        <w:tc>
          <w:tcPr>
            <w:tcW w:w="1080" w:type="dxa"/>
            <w:vAlign w:val="center"/>
          </w:tcPr>
          <w:p w14:paraId="2C8CAAAF"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166 (1.4%)</w:t>
            </w:r>
          </w:p>
        </w:tc>
        <w:tc>
          <w:tcPr>
            <w:tcW w:w="1080" w:type="dxa"/>
            <w:vAlign w:val="center"/>
          </w:tcPr>
          <w:p w14:paraId="2B7CCD19"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149 (1.2%)</w:t>
            </w:r>
          </w:p>
        </w:tc>
      </w:tr>
      <w:tr w:rsidR="00902424" w:rsidRPr="00A43973" w14:paraId="4B61B30D" w14:textId="77777777" w:rsidTr="00817595">
        <w:trPr>
          <w:trHeight w:val="100"/>
        </w:trPr>
        <w:tc>
          <w:tcPr>
            <w:tcW w:w="2227" w:type="dxa"/>
            <w:shd w:val="clear" w:color="auto" w:fill="auto"/>
          </w:tcPr>
          <w:p w14:paraId="1FF5753D" w14:textId="77777777" w:rsidR="00902424" w:rsidRPr="00A43973" w:rsidRDefault="00902424" w:rsidP="00314B8A">
            <w:pPr>
              <w:rPr>
                <w:rFonts w:ascii="Tw Cen MT" w:eastAsia="MS Gothic" w:hAnsi="Tw Cen MT" w:cs="Arial"/>
                <w:color w:val="000000" w:themeColor="text1"/>
                <w:sz w:val="20"/>
                <w:szCs w:val="20"/>
              </w:rPr>
            </w:pPr>
            <w:bookmarkStart w:id="35" w:name="_Hlk102638552"/>
            <w:r w:rsidRPr="00A43973">
              <w:rPr>
                <w:rFonts w:ascii="Tw Cen MT" w:hAnsi="Tw Cen MT"/>
                <w:color w:val="000000"/>
                <w:sz w:val="20"/>
                <w:szCs w:val="20"/>
                <w:shd w:val="clear" w:color="auto" w:fill="FFFFFF"/>
              </w:rPr>
              <w:t>Boulder CCD</w:t>
            </w:r>
          </w:p>
        </w:tc>
        <w:tc>
          <w:tcPr>
            <w:tcW w:w="1080" w:type="dxa"/>
            <w:shd w:val="clear" w:color="auto" w:fill="DEEAF6" w:themeFill="accent5" w:themeFillTint="33"/>
            <w:vAlign w:val="center"/>
          </w:tcPr>
          <w:p w14:paraId="269F7051"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110,508 (86.9%)</w:t>
            </w:r>
          </w:p>
        </w:tc>
        <w:tc>
          <w:tcPr>
            <w:tcW w:w="1080" w:type="dxa"/>
            <w:shd w:val="clear" w:color="auto" w:fill="auto"/>
            <w:vAlign w:val="center"/>
          </w:tcPr>
          <w:p w14:paraId="4DA48E05"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1,191 (0.9%)</w:t>
            </w:r>
          </w:p>
        </w:tc>
        <w:tc>
          <w:tcPr>
            <w:tcW w:w="1080" w:type="dxa"/>
            <w:vAlign w:val="center"/>
          </w:tcPr>
          <w:p w14:paraId="3CE9314E"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287 (0.2%)</w:t>
            </w:r>
          </w:p>
        </w:tc>
        <w:tc>
          <w:tcPr>
            <w:tcW w:w="1080" w:type="dxa"/>
            <w:shd w:val="clear" w:color="auto" w:fill="DEEAF6" w:themeFill="accent5" w:themeFillTint="33"/>
            <w:vAlign w:val="center"/>
          </w:tcPr>
          <w:p w14:paraId="59154EDB" w14:textId="77777777" w:rsidR="00902424" w:rsidRPr="00170CF5" w:rsidRDefault="00902424" w:rsidP="00314B8A">
            <w:pPr>
              <w:jc w:val="both"/>
              <w:rPr>
                <w:rFonts w:ascii="Tw Cen MT" w:eastAsia="Times New Roman" w:hAnsi="Tw Cen MT" w:cs="Times New Roman"/>
                <w:color w:val="000000" w:themeColor="text1"/>
                <w:sz w:val="20"/>
                <w:szCs w:val="20"/>
              </w:rPr>
            </w:pPr>
            <w:r w:rsidRPr="00170CF5">
              <w:rPr>
                <w:rFonts w:ascii="Tw Cen MT" w:eastAsia="Times New Roman" w:hAnsi="Tw Cen MT" w:cs="Times New Roman"/>
                <w:sz w:val="20"/>
                <w:szCs w:val="20"/>
              </w:rPr>
              <w:t>7,260 (5.7%)</w:t>
            </w:r>
          </w:p>
        </w:tc>
        <w:tc>
          <w:tcPr>
            <w:tcW w:w="1080" w:type="dxa"/>
            <w:vAlign w:val="center"/>
          </w:tcPr>
          <w:p w14:paraId="217F1960" w14:textId="77777777" w:rsidR="00902424" w:rsidRPr="00A43973" w:rsidRDefault="00902424" w:rsidP="00314B8A">
            <w:pPr>
              <w:jc w:val="both"/>
              <w:rPr>
                <w:rFonts w:ascii="Tw Cen MT" w:eastAsia="Times New Roman" w:hAnsi="Tw Cen MT" w:cs="Times New Roman"/>
                <w:sz w:val="20"/>
                <w:szCs w:val="20"/>
              </w:rPr>
            </w:pPr>
            <w:r w:rsidRPr="00A43973">
              <w:rPr>
                <w:rFonts w:ascii="Tw Cen MT" w:eastAsia="Times New Roman" w:hAnsi="Tw Cen MT" w:cs="Times New Roman"/>
                <w:sz w:val="20"/>
                <w:szCs w:val="20"/>
              </w:rPr>
              <w:t xml:space="preserve">66 </w:t>
            </w:r>
          </w:p>
          <w:p w14:paraId="23FD4E58"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(0.1%)</w:t>
            </w:r>
          </w:p>
        </w:tc>
        <w:tc>
          <w:tcPr>
            <w:tcW w:w="1080" w:type="dxa"/>
            <w:vAlign w:val="center"/>
          </w:tcPr>
          <w:p w14:paraId="47B350F9"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1,954 (1.5%)</w:t>
            </w:r>
          </w:p>
        </w:tc>
        <w:tc>
          <w:tcPr>
            <w:tcW w:w="1080" w:type="dxa"/>
            <w:vAlign w:val="center"/>
          </w:tcPr>
          <w:p w14:paraId="4536337A"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5,875 (4.6%)</w:t>
            </w:r>
          </w:p>
        </w:tc>
      </w:tr>
      <w:tr w:rsidR="00902424" w:rsidRPr="00A43973" w14:paraId="3739E98B" w14:textId="77777777" w:rsidTr="00817595">
        <w:trPr>
          <w:trHeight w:val="100"/>
        </w:trPr>
        <w:tc>
          <w:tcPr>
            <w:tcW w:w="2227" w:type="dxa"/>
            <w:shd w:val="clear" w:color="auto" w:fill="auto"/>
          </w:tcPr>
          <w:p w14:paraId="7E1ECA7E" w14:textId="77777777" w:rsidR="00902424" w:rsidRPr="00A43973" w:rsidRDefault="00902424" w:rsidP="00314B8A">
            <w:pPr>
              <w:rPr>
                <w:rFonts w:ascii="Tw Cen MT" w:eastAsia="MS Gothic" w:hAnsi="Tw Cen MT" w:cs="Arial"/>
                <w:color w:val="000000" w:themeColor="text1"/>
                <w:sz w:val="20"/>
                <w:szCs w:val="20"/>
              </w:rPr>
            </w:pPr>
            <w:r w:rsidRPr="00A43973">
              <w:rPr>
                <w:rFonts w:ascii="Tw Cen MT" w:hAnsi="Tw Cen MT"/>
                <w:color w:val="000000"/>
                <w:sz w:val="20"/>
                <w:szCs w:val="20"/>
                <w:shd w:val="clear" w:color="auto" w:fill="FFFFFF"/>
              </w:rPr>
              <w:t>Lafayette-Louisville CCD</w:t>
            </w:r>
          </w:p>
        </w:tc>
        <w:tc>
          <w:tcPr>
            <w:tcW w:w="1080" w:type="dxa"/>
            <w:shd w:val="clear" w:color="auto" w:fill="DEEAF6" w:themeFill="accent5" w:themeFillTint="33"/>
            <w:vAlign w:val="center"/>
          </w:tcPr>
          <w:p w14:paraId="7E4B3CA1"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64,491 (86.4%)</w:t>
            </w:r>
          </w:p>
        </w:tc>
        <w:tc>
          <w:tcPr>
            <w:tcW w:w="1080" w:type="dxa"/>
            <w:shd w:val="clear" w:color="auto" w:fill="auto"/>
            <w:vAlign w:val="center"/>
          </w:tcPr>
          <w:p w14:paraId="2761EC3E"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470 (0.6%)</w:t>
            </w:r>
          </w:p>
        </w:tc>
        <w:tc>
          <w:tcPr>
            <w:tcW w:w="1080" w:type="dxa"/>
            <w:vAlign w:val="center"/>
          </w:tcPr>
          <w:p w14:paraId="72B0D4D2"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129 (0.2%)</w:t>
            </w:r>
          </w:p>
        </w:tc>
        <w:tc>
          <w:tcPr>
            <w:tcW w:w="1080" w:type="dxa"/>
            <w:shd w:val="clear" w:color="auto" w:fill="DEEAF6" w:themeFill="accent5" w:themeFillTint="33"/>
            <w:vAlign w:val="center"/>
          </w:tcPr>
          <w:p w14:paraId="04E17561" w14:textId="77777777" w:rsidR="00902424" w:rsidRPr="00170CF5" w:rsidRDefault="00902424" w:rsidP="00314B8A">
            <w:pPr>
              <w:jc w:val="both"/>
              <w:rPr>
                <w:rFonts w:ascii="Tw Cen MT" w:eastAsia="Times New Roman" w:hAnsi="Tw Cen MT" w:cs="Times New Roman"/>
                <w:color w:val="000000" w:themeColor="text1"/>
                <w:sz w:val="20"/>
                <w:szCs w:val="20"/>
              </w:rPr>
            </w:pPr>
            <w:r w:rsidRPr="00170CF5">
              <w:rPr>
                <w:rFonts w:ascii="Tw Cen MT" w:eastAsia="Times New Roman" w:hAnsi="Tw Cen MT" w:cs="Times New Roman"/>
                <w:sz w:val="20"/>
                <w:szCs w:val="20"/>
              </w:rPr>
              <w:t>5,007 (6.7%)</w:t>
            </w:r>
          </w:p>
        </w:tc>
        <w:tc>
          <w:tcPr>
            <w:tcW w:w="1080" w:type="dxa"/>
            <w:vAlign w:val="center"/>
          </w:tcPr>
          <w:p w14:paraId="5860ABBB" w14:textId="77777777" w:rsidR="00902424" w:rsidRPr="00A43973" w:rsidRDefault="00902424" w:rsidP="00314B8A">
            <w:pPr>
              <w:jc w:val="both"/>
              <w:rPr>
                <w:rFonts w:ascii="Tw Cen MT" w:eastAsia="Times New Roman" w:hAnsi="Tw Cen MT" w:cs="Times New Roman"/>
                <w:sz w:val="20"/>
                <w:szCs w:val="20"/>
              </w:rPr>
            </w:pPr>
            <w:r w:rsidRPr="00A43973">
              <w:rPr>
                <w:rFonts w:ascii="Tw Cen MT" w:eastAsia="Times New Roman" w:hAnsi="Tw Cen MT" w:cs="Times New Roman"/>
                <w:sz w:val="20"/>
                <w:szCs w:val="20"/>
              </w:rPr>
              <w:t xml:space="preserve">19 </w:t>
            </w:r>
          </w:p>
          <w:p w14:paraId="0FA90632"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(0.0%)</w:t>
            </w:r>
          </w:p>
        </w:tc>
        <w:tc>
          <w:tcPr>
            <w:tcW w:w="1080" w:type="dxa"/>
            <w:vAlign w:val="center"/>
          </w:tcPr>
          <w:p w14:paraId="625F56CC"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1,324 (1.8%)</w:t>
            </w:r>
          </w:p>
        </w:tc>
        <w:tc>
          <w:tcPr>
            <w:tcW w:w="1080" w:type="dxa"/>
            <w:vAlign w:val="center"/>
          </w:tcPr>
          <w:p w14:paraId="7E91B782"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3,221 (4.3%)</w:t>
            </w:r>
          </w:p>
        </w:tc>
      </w:tr>
      <w:bookmarkEnd w:id="35"/>
      <w:tr w:rsidR="00902424" w:rsidRPr="00A43973" w14:paraId="7AF88C5B" w14:textId="77777777" w:rsidTr="00817595">
        <w:trPr>
          <w:trHeight w:val="100"/>
        </w:trPr>
        <w:tc>
          <w:tcPr>
            <w:tcW w:w="2227" w:type="dxa"/>
            <w:shd w:val="clear" w:color="auto" w:fill="auto"/>
          </w:tcPr>
          <w:p w14:paraId="43C141F4" w14:textId="77777777" w:rsidR="00902424" w:rsidRPr="00A43973" w:rsidRDefault="00902424" w:rsidP="00314B8A">
            <w:pPr>
              <w:rPr>
                <w:rFonts w:ascii="Tw Cen MT" w:eastAsia="MS Gothic" w:hAnsi="Tw Cen MT" w:cs="Arial"/>
                <w:color w:val="000000" w:themeColor="text1"/>
                <w:sz w:val="20"/>
                <w:szCs w:val="20"/>
              </w:rPr>
            </w:pPr>
            <w:r w:rsidRPr="00A43973">
              <w:rPr>
                <w:rFonts w:ascii="Tw Cen MT" w:hAnsi="Tw Cen MT"/>
                <w:color w:val="000000"/>
                <w:sz w:val="20"/>
                <w:szCs w:val="20"/>
                <w:shd w:val="clear" w:color="auto" w:fill="FFFFFF"/>
              </w:rPr>
              <w:t>Longmont CCD</w:t>
            </w:r>
          </w:p>
        </w:tc>
        <w:tc>
          <w:tcPr>
            <w:tcW w:w="1080" w:type="dxa"/>
            <w:shd w:val="clear" w:color="auto" w:fill="DEEAF6" w:themeFill="accent5" w:themeFillTint="33"/>
            <w:vAlign w:val="center"/>
          </w:tcPr>
          <w:p w14:paraId="680BF9EA"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95,992 (87.4%)</w:t>
            </w:r>
          </w:p>
        </w:tc>
        <w:tc>
          <w:tcPr>
            <w:tcW w:w="1080" w:type="dxa"/>
            <w:shd w:val="clear" w:color="auto" w:fill="auto"/>
            <w:vAlign w:val="center"/>
          </w:tcPr>
          <w:p w14:paraId="2E7F82C4"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1,197 (1.1%)</w:t>
            </w:r>
          </w:p>
        </w:tc>
        <w:tc>
          <w:tcPr>
            <w:tcW w:w="1080" w:type="dxa"/>
            <w:vAlign w:val="center"/>
          </w:tcPr>
          <w:p w14:paraId="6CC85D3C"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892 (0.8%)</w:t>
            </w:r>
          </w:p>
        </w:tc>
        <w:tc>
          <w:tcPr>
            <w:tcW w:w="1080" w:type="dxa"/>
            <w:vAlign w:val="center"/>
          </w:tcPr>
          <w:p w14:paraId="5DADC44D" w14:textId="77777777" w:rsidR="00902424" w:rsidRPr="00170CF5" w:rsidRDefault="00902424" w:rsidP="00314B8A">
            <w:pPr>
              <w:jc w:val="both"/>
              <w:rPr>
                <w:rFonts w:ascii="Tw Cen MT" w:eastAsia="Times New Roman" w:hAnsi="Tw Cen MT" w:cs="Times New Roman"/>
                <w:color w:val="000000" w:themeColor="text1"/>
                <w:sz w:val="20"/>
                <w:szCs w:val="20"/>
              </w:rPr>
            </w:pPr>
            <w:r w:rsidRPr="00170CF5">
              <w:rPr>
                <w:rFonts w:ascii="Tw Cen MT" w:eastAsia="Times New Roman" w:hAnsi="Tw Cen MT" w:cs="Times New Roman"/>
                <w:sz w:val="20"/>
                <w:szCs w:val="20"/>
              </w:rPr>
              <w:t>3,406 (3.1%)</w:t>
            </w:r>
          </w:p>
        </w:tc>
        <w:tc>
          <w:tcPr>
            <w:tcW w:w="1080" w:type="dxa"/>
            <w:vAlign w:val="center"/>
          </w:tcPr>
          <w:p w14:paraId="6E50A166"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124 (0.1%)</w:t>
            </w:r>
          </w:p>
        </w:tc>
        <w:tc>
          <w:tcPr>
            <w:tcW w:w="1080" w:type="dxa"/>
            <w:vAlign w:val="center"/>
          </w:tcPr>
          <w:p w14:paraId="264CC7AF"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3,351 (3.1%)</w:t>
            </w:r>
          </w:p>
        </w:tc>
        <w:tc>
          <w:tcPr>
            <w:tcW w:w="1080" w:type="dxa"/>
            <w:vAlign w:val="center"/>
          </w:tcPr>
          <w:p w14:paraId="6A954157"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4,868 (4.4%)</w:t>
            </w:r>
          </w:p>
        </w:tc>
      </w:tr>
      <w:tr w:rsidR="00902424" w:rsidRPr="00A43973" w14:paraId="594175F8" w14:textId="77777777" w:rsidTr="00817595">
        <w:trPr>
          <w:trHeight w:val="100"/>
        </w:trPr>
        <w:tc>
          <w:tcPr>
            <w:tcW w:w="2227" w:type="dxa"/>
            <w:shd w:val="clear" w:color="auto" w:fill="auto"/>
          </w:tcPr>
          <w:p w14:paraId="2C2D7286" w14:textId="77777777" w:rsidR="00902424" w:rsidRPr="00A43973" w:rsidRDefault="00902424" w:rsidP="00314B8A">
            <w:pPr>
              <w:rPr>
                <w:rFonts w:ascii="Tw Cen MT" w:eastAsia="MS Gothic" w:hAnsi="Tw Cen MT" w:cs="Arial"/>
                <w:color w:val="000000" w:themeColor="text1"/>
                <w:sz w:val="20"/>
                <w:szCs w:val="20"/>
              </w:rPr>
            </w:pPr>
            <w:r w:rsidRPr="00A43973">
              <w:rPr>
                <w:rFonts w:ascii="Tw Cen MT" w:hAnsi="Tw Cen MT"/>
                <w:color w:val="000000"/>
                <w:sz w:val="20"/>
                <w:szCs w:val="20"/>
                <w:shd w:val="clear" w:color="auto" w:fill="FFFFFF"/>
              </w:rPr>
              <w:t>Upper St. Vrain CCD</w:t>
            </w:r>
          </w:p>
        </w:tc>
        <w:tc>
          <w:tcPr>
            <w:tcW w:w="1080" w:type="dxa"/>
            <w:shd w:val="clear" w:color="auto" w:fill="DEEAF6" w:themeFill="accent5" w:themeFillTint="33"/>
            <w:vAlign w:val="center"/>
          </w:tcPr>
          <w:p w14:paraId="668F5512"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989 (94.3%)</w:t>
            </w:r>
          </w:p>
        </w:tc>
        <w:tc>
          <w:tcPr>
            <w:tcW w:w="1080" w:type="dxa"/>
            <w:shd w:val="clear" w:color="auto" w:fill="auto"/>
            <w:vAlign w:val="center"/>
          </w:tcPr>
          <w:p w14:paraId="23BF7DF0" w14:textId="77777777" w:rsidR="00902424" w:rsidRPr="00A43973" w:rsidRDefault="00902424" w:rsidP="00314B8A">
            <w:pPr>
              <w:jc w:val="both"/>
              <w:rPr>
                <w:rFonts w:ascii="Tw Cen MT" w:eastAsia="Times New Roman" w:hAnsi="Tw Cen MT" w:cs="Times New Roman"/>
                <w:sz w:val="20"/>
                <w:szCs w:val="20"/>
              </w:rPr>
            </w:pPr>
            <w:r w:rsidRPr="00A43973">
              <w:rPr>
                <w:rFonts w:ascii="Tw Cen MT" w:eastAsia="Times New Roman" w:hAnsi="Tw Cen MT" w:cs="Times New Roman"/>
                <w:sz w:val="20"/>
                <w:szCs w:val="20"/>
              </w:rPr>
              <w:t xml:space="preserve">2 </w:t>
            </w:r>
          </w:p>
          <w:p w14:paraId="044F3755"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(0.2%)</w:t>
            </w:r>
          </w:p>
        </w:tc>
        <w:tc>
          <w:tcPr>
            <w:tcW w:w="1080" w:type="dxa"/>
            <w:vAlign w:val="center"/>
          </w:tcPr>
          <w:p w14:paraId="6E0A74DE" w14:textId="77777777" w:rsidR="00902424" w:rsidRPr="00A43973" w:rsidRDefault="00902424" w:rsidP="00314B8A">
            <w:pPr>
              <w:jc w:val="both"/>
              <w:rPr>
                <w:rFonts w:ascii="Tw Cen MT" w:eastAsia="Times New Roman" w:hAnsi="Tw Cen MT" w:cs="Times New Roman"/>
                <w:sz w:val="20"/>
                <w:szCs w:val="20"/>
              </w:rPr>
            </w:pPr>
            <w:r w:rsidRPr="00A43973">
              <w:rPr>
                <w:rFonts w:ascii="Tw Cen MT" w:eastAsia="Times New Roman" w:hAnsi="Tw Cen MT" w:cs="Times New Roman"/>
                <w:sz w:val="20"/>
                <w:szCs w:val="20"/>
              </w:rPr>
              <w:t xml:space="preserve">0 </w:t>
            </w:r>
          </w:p>
          <w:p w14:paraId="2232634F"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(0.0%)</w:t>
            </w:r>
          </w:p>
        </w:tc>
        <w:tc>
          <w:tcPr>
            <w:tcW w:w="1080" w:type="dxa"/>
            <w:vAlign w:val="center"/>
          </w:tcPr>
          <w:p w14:paraId="02188E84" w14:textId="77777777" w:rsidR="00902424" w:rsidRPr="00170CF5" w:rsidRDefault="00902424" w:rsidP="00314B8A">
            <w:pPr>
              <w:jc w:val="both"/>
              <w:rPr>
                <w:rFonts w:ascii="Tw Cen MT" w:eastAsia="Times New Roman" w:hAnsi="Tw Cen MT" w:cs="Times New Roman"/>
                <w:sz w:val="20"/>
                <w:szCs w:val="20"/>
              </w:rPr>
            </w:pPr>
            <w:r w:rsidRPr="00170CF5">
              <w:rPr>
                <w:rFonts w:ascii="Tw Cen MT" w:eastAsia="Times New Roman" w:hAnsi="Tw Cen MT" w:cs="Times New Roman"/>
                <w:sz w:val="20"/>
                <w:szCs w:val="20"/>
              </w:rPr>
              <w:t xml:space="preserve">12 </w:t>
            </w:r>
          </w:p>
          <w:p w14:paraId="03201601" w14:textId="77777777" w:rsidR="00902424" w:rsidRPr="00170CF5" w:rsidRDefault="00902424" w:rsidP="00314B8A">
            <w:pPr>
              <w:jc w:val="both"/>
              <w:rPr>
                <w:rFonts w:ascii="Tw Cen MT" w:eastAsia="Times New Roman" w:hAnsi="Tw Cen MT" w:cs="Times New Roman"/>
                <w:color w:val="000000" w:themeColor="text1"/>
                <w:sz w:val="20"/>
                <w:szCs w:val="20"/>
              </w:rPr>
            </w:pPr>
            <w:r w:rsidRPr="00170CF5">
              <w:rPr>
                <w:rFonts w:ascii="Tw Cen MT" w:eastAsia="Times New Roman" w:hAnsi="Tw Cen MT" w:cs="Times New Roman"/>
                <w:sz w:val="20"/>
                <w:szCs w:val="20"/>
              </w:rPr>
              <w:t>(1.1%)</w:t>
            </w:r>
          </w:p>
        </w:tc>
        <w:tc>
          <w:tcPr>
            <w:tcW w:w="1080" w:type="dxa"/>
            <w:vAlign w:val="center"/>
          </w:tcPr>
          <w:p w14:paraId="00F8D2C0" w14:textId="77777777" w:rsidR="00902424" w:rsidRPr="00A43973" w:rsidRDefault="00902424" w:rsidP="00314B8A">
            <w:pPr>
              <w:jc w:val="both"/>
              <w:rPr>
                <w:rFonts w:ascii="Tw Cen MT" w:eastAsia="Times New Roman" w:hAnsi="Tw Cen MT" w:cs="Times New Roman"/>
                <w:sz w:val="20"/>
                <w:szCs w:val="20"/>
              </w:rPr>
            </w:pPr>
            <w:r w:rsidRPr="00A43973">
              <w:rPr>
                <w:rFonts w:ascii="Tw Cen MT" w:eastAsia="Times New Roman" w:hAnsi="Tw Cen MT" w:cs="Times New Roman"/>
                <w:sz w:val="20"/>
                <w:szCs w:val="20"/>
              </w:rPr>
              <w:t xml:space="preserve">0 </w:t>
            </w:r>
          </w:p>
          <w:p w14:paraId="64B9C491"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(0.0%)</w:t>
            </w:r>
          </w:p>
        </w:tc>
        <w:tc>
          <w:tcPr>
            <w:tcW w:w="1080" w:type="dxa"/>
            <w:vAlign w:val="center"/>
          </w:tcPr>
          <w:p w14:paraId="45B6E96C" w14:textId="77777777" w:rsidR="00902424" w:rsidRPr="00A43973" w:rsidRDefault="00902424" w:rsidP="00314B8A">
            <w:pPr>
              <w:jc w:val="both"/>
              <w:rPr>
                <w:rFonts w:ascii="Tw Cen MT" w:eastAsia="Times New Roman" w:hAnsi="Tw Cen MT" w:cs="Times New Roman"/>
                <w:sz w:val="20"/>
                <w:szCs w:val="20"/>
              </w:rPr>
            </w:pPr>
            <w:r w:rsidRPr="00A43973">
              <w:rPr>
                <w:rFonts w:ascii="Tw Cen MT" w:eastAsia="Times New Roman" w:hAnsi="Tw Cen MT" w:cs="Times New Roman"/>
                <w:sz w:val="20"/>
                <w:szCs w:val="20"/>
              </w:rPr>
              <w:t xml:space="preserve">0 </w:t>
            </w:r>
          </w:p>
          <w:p w14:paraId="1525BE56"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(0.0%)</w:t>
            </w:r>
          </w:p>
        </w:tc>
        <w:tc>
          <w:tcPr>
            <w:tcW w:w="1080" w:type="dxa"/>
            <w:vAlign w:val="center"/>
          </w:tcPr>
          <w:p w14:paraId="6403A482" w14:textId="77777777" w:rsidR="00902424" w:rsidRPr="00A43973" w:rsidRDefault="00902424" w:rsidP="00314B8A">
            <w:pPr>
              <w:jc w:val="both"/>
              <w:rPr>
                <w:rFonts w:ascii="Tw Cen MT" w:eastAsia="Times New Roman" w:hAnsi="Tw Cen MT" w:cs="Times New Roman"/>
                <w:sz w:val="20"/>
                <w:szCs w:val="20"/>
              </w:rPr>
            </w:pPr>
            <w:r w:rsidRPr="00A43973">
              <w:rPr>
                <w:rFonts w:ascii="Tw Cen MT" w:eastAsia="Times New Roman" w:hAnsi="Tw Cen MT" w:cs="Times New Roman"/>
                <w:sz w:val="20"/>
                <w:szCs w:val="20"/>
              </w:rPr>
              <w:t xml:space="preserve">46 </w:t>
            </w:r>
          </w:p>
          <w:p w14:paraId="7ACB0310"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(4.4%)</w:t>
            </w:r>
          </w:p>
        </w:tc>
      </w:tr>
      <w:tr w:rsidR="00902424" w:rsidRPr="00A43973" w14:paraId="1C72E105" w14:textId="77777777" w:rsidTr="00D7561A">
        <w:trPr>
          <w:trHeight w:val="100"/>
        </w:trPr>
        <w:tc>
          <w:tcPr>
            <w:tcW w:w="2227" w:type="dxa"/>
            <w:shd w:val="clear" w:color="auto" w:fill="B4C6E7" w:themeFill="accent1" w:themeFillTint="66"/>
          </w:tcPr>
          <w:p w14:paraId="3F57A05B" w14:textId="77777777" w:rsidR="00902424" w:rsidRPr="00A43973" w:rsidRDefault="00902424" w:rsidP="00314B8A">
            <w:pPr>
              <w:rPr>
                <w:rFonts w:ascii="Tw Cen MT" w:eastAsia="MS Gothic" w:hAnsi="Tw Cen MT" w:cs="Arial"/>
                <w:color w:val="000000" w:themeColor="text1"/>
                <w:sz w:val="20"/>
                <w:szCs w:val="20"/>
              </w:rPr>
            </w:pPr>
            <w:r w:rsidRPr="00A43973">
              <w:rPr>
                <w:rFonts w:ascii="Tw Cen MT" w:eastAsia="MS Gothic" w:hAnsi="Tw Cen MT" w:cs="Arial"/>
                <w:color w:val="000000" w:themeColor="text1"/>
                <w:sz w:val="20"/>
                <w:szCs w:val="20"/>
              </w:rPr>
              <w:t>Boulder County</w:t>
            </w:r>
          </w:p>
        </w:tc>
        <w:tc>
          <w:tcPr>
            <w:tcW w:w="1080" w:type="dxa"/>
            <w:shd w:val="clear" w:color="auto" w:fill="B4C6E7" w:themeFill="accent1" w:themeFillTint="66"/>
            <w:vAlign w:val="center"/>
          </w:tcPr>
          <w:p w14:paraId="1FAFA72A"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283,102 (87.2%)</w:t>
            </w:r>
          </w:p>
        </w:tc>
        <w:tc>
          <w:tcPr>
            <w:tcW w:w="1080" w:type="dxa"/>
            <w:shd w:val="clear" w:color="auto" w:fill="B4C6E7" w:themeFill="accent1" w:themeFillTint="66"/>
            <w:vAlign w:val="center"/>
          </w:tcPr>
          <w:p w14:paraId="30ACC383"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2,929 (0.9%)</w:t>
            </w:r>
          </w:p>
        </w:tc>
        <w:tc>
          <w:tcPr>
            <w:tcW w:w="1080" w:type="dxa"/>
            <w:shd w:val="clear" w:color="auto" w:fill="B4C6E7" w:themeFill="accent1" w:themeFillTint="66"/>
            <w:vAlign w:val="center"/>
          </w:tcPr>
          <w:p w14:paraId="6ED5367A"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1,656 (0.5%)</w:t>
            </w:r>
          </w:p>
        </w:tc>
        <w:tc>
          <w:tcPr>
            <w:tcW w:w="1080" w:type="dxa"/>
            <w:shd w:val="clear" w:color="auto" w:fill="B4C6E7" w:themeFill="accent1" w:themeFillTint="66"/>
            <w:vAlign w:val="center"/>
          </w:tcPr>
          <w:p w14:paraId="0497E7E0" w14:textId="77777777" w:rsidR="00902424" w:rsidRPr="00170CF5" w:rsidRDefault="00902424" w:rsidP="00314B8A">
            <w:pPr>
              <w:jc w:val="both"/>
              <w:rPr>
                <w:rFonts w:ascii="Tw Cen MT" w:eastAsia="Times New Roman" w:hAnsi="Tw Cen MT" w:cs="Times New Roman"/>
                <w:color w:val="000000" w:themeColor="text1"/>
                <w:sz w:val="20"/>
                <w:szCs w:val="20"/>
              </w:rPr>
            </w:pPr>
            <w:r w:rsidRPr="00170CF5">
              <w:rPr>
                <w:rFonts w:ascii="Tw Cen MT" w:eastAsia="Times New Roman" w:hAnsi="Tw Cen MT" w:cs="Times New Roman"/>
                <w:sz w:val="20"/>
                <w:szCs w:val="20"/>
              </w:rPr>
              <w:t>15,832 (4.9%)</w:t>
            </w:r>
          </w:p>
        </w:tc>
        <w:tc>
          <w:tcPr>
            <w:tcW w:w="1080" w:type="dxa"/>
            <w:shd w:val="clear" w:color="auto" w:fill="B4C6E7" w:themeFill="accent1" w:themeFillTint="66"/>
            <w:vAlign w:val="center"/>
          </w:tcPr>
          <w:p w14:paraId="52A73219"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209 (0.1%)</w:t>
            </w:r>
          </w:p>
        </w:tc>
        <w:tc>
          <w:tcPr>
            <w:tcW w:w="1080" w:type="dxa"/>
            <w:shd w:val="clear" w:color="auto" w:fill="B4C6E7" w:themeFill="accent1" w:themeFillTint="66"/>
            <w:vAlign w:val="center"/>
          </w:tcPr>
          <w:p w14:paraId="7339CBFC"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6,795 (2.1%)</w:t>
            </w:r>
          </w:p>
        </w:tc>
        <w:tc>
          <w:tcPr>
            <w:tcW w:w="1080" w:type="dxa"/>
            <w:shd w:val="clear" w:color="auto" w:fill="B4C6E7" w:themeFill="accent1" w:themeFillTint="66"/>
            <w:vAlign w:val="center"/>
          </w:tcPr>
          <w:p w14:paraId="0B5379C3"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14,159 (4.4%)</w:t>
            </w:r>
          </w:p>
        </w:tc>
      </w:tr>
      <w:tr w:rsidR="00902424" w:rsidRPr="00A43973" w14:paraId="6C10A11C" w14:textId="77777777" w:rsidTr="00817595">
        <w:trPr>
          <w:trHeight w:val="100"/>
        </w:trPr>
        <w:tc>
          <w:tcPr>
            <w:tcW w:w="2227" w:type="dxa"/>
            <w:shd w:val="clear" w:color="auto" w:fill="auto"/>
          </w:tcPr>
          <w:p w14:paraId="7E2F329D" w14:textId="77777777" w:rsidR="00902424" w:rsidRPr="00A43973" w:rsidRDefault="00902424" w:rsidP="00314B8A">
            <w:pPr>
              <w:rPr>
                <w:rFonts w:ascii="Tw Cen MT" w:eastAsia="MS Gothic" w:hAnsi="Tw Cen MT" w:cs="Arial"/>
                <w:color w:val="000000" w:themeColor="text1"/>
                <w:sz w:val="20"/>
                <w:szCs w:val="20"/>
              </w:rPr>
            </w:pPr>
            <w:bookmarkStart w:id="36" w:name="_Hlk102638821"/>
            <w:r w:rsidRPr="00E90DF7">
              <w:rPr>
                <w:rFonts w:ascii="Tw Cen MT" w:eastAsia="Times New Roman" w:hAnsi="Tw Cen MT" w:cs="Times New Roman"/>
                <w:color w:val="000000"/>
                <w:sz w:val="20"/>
                <w:szCs w:val="20"/>
                <w:shd w:val="clear" w:color="auto" w:fill="FFFFFF"/>
              </w:rPr>
              <w:t>Erie-Frederick CCD</w:t>
            </w:r>
            <w:bookmarkEnd w:id="36"/>
          </w:p>
        </w:tc>
        <w:tc>
          <w:tcPr>
            <w:tcW w:w="1080" w:type="dxa"/>
            <w:shd w:val="clear" w:color="auto" w:fill="DEEAF6" w:themeFill="accent5" w:themeFillTint="33"/>
            <w:vAlign w:val="center"/>
          </w:tcPr>
          <w:p w14:paraId="73B59AE8"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44,818 (86.3%)</w:t>
            </w:r>
          </w:p>
        </w:tc>
        <w:tc>
          <w:tcPr>
            <w:tcW w:w="1080" w:type="dxa"/>
            <w:shd w:val="clear" w:color="auto" w:fill="auto"/>
            <w:vAlign w:val="center"/>
          </w:tcPr>
          <w:p w14:paraId="1904A973"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289 (0.6%)</w:t>
            </w:r>
          </w:p>
        </w:tc>
        <w:tc>
          <w:tcPr>
            <w:tcW w:w="1080" w:type="dxa"/>
            <w:vAlign w:val="center"/>
          </w:tcPr>
          <w:p w14:paraId="62E55B4B"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147 (0.3%)</w:t>
            </w:r>
          </w:p>
        </w:tc>
        <w:tc>
          <w:tcPr>
            <w:tcW w:w="1080" w:type="dxa"/>
            <w:shd w:val="clear" w:color="auto" w:fill="DEEAF6" w:themeFill="accent5" w:themeFillTint="33"/>
            <w:vAlign w:val="center"/>
          </w:tcPr>
          <w:p w14:paraId="13EC4722" w14:textId="77777777" w:rsidR="00902424" w:rsidRPr="00170CF5" w:rsidRDefault="00902424" w:rsidP="00314B8A">
            <w:pPr>
              <w:jc w:val="both"/>
              <w:rPr>
                <w:rFonts w:ascii="Tw Cen MT" w:eastAsia="Times New Roman" w:hAnsi="Tw Cen MT" w:cs="Times New Roman"/>
                <w:color w:val="000000" w:themeColor="text1"/>
                <w:sz w:val="20"/>
                <w:szCs w:val="20"/>
              </w:rPr>
            </w:pPr>
            <w:r w:rsidRPr="00170CF5">
              <w:rPr>
                <w:rFonts w:ascii="Tw Cen MT" w:eastAsia="Times New Roman" w:hAnsi="Tw Cen MT" w:cs="Times New Roman"/>
                <w:sz w:val="20"/>
                <w:szCs w:val="20"/>
              </w:rPr>
              <w:t>2,364 (4.6%)</w:t>
            </w:r>
          </w:p>
        </w:tc>
        <w:tc>
          <w:tcPr>
            <w:tcW w:w="1080" w:type="dxa"/>
            <w:vAlign w:val="center"/>
          </w:tcPr>
          <w:p w14:paraId="6A7192A1" w14:textId="77777777" w:rsidR="00902424" w:rsidRPr="00A43973" w:rsidRDefault="00902424" w:rsidP="00314B8A">
            <w:pPr>
              <w:jc w:val="both"/>
              <w:rPr>
                <w:rFonts w:ascii="Tw Cen MT" w:eastAsia="Times New Roman" w:hAnsi="Tw Cen MT" w:cs="Times New Roman"/>
                <w:sz w:val="20"/>
                <w:szCs w:val="20"/>
              </w:rPr>
            </w:pPr>
            <w:r w:rsidRPr="00A43973">
              <w:rPr>
                <w:rFonts w:ascii="Tw Cen MT" w:eastAsia="Times New Roman" w:hAnsi="Tw Cen MT" w:cs="Times New Roman"/>
                <w:sz w:val="20"/>
                <w:szCs w:val="20"/>
              </w:rPr>
              <w:t xml:space="preserve">44 </w:t>
            </w:r>
          </w:p>
          <w:p w14:paraId="22131BEF"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(0.1%)</w:t>
            </w:r>
          </w:p>
        </w:tc>
        <w:tc>
          <w:tcPr>
            <w:tcW w:w="1080" w:type="dxa"/>
            <w:vAlign w:val="center"/>
          </w:tcPr>
          <w:p w14:paraId="52235373"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1,634 (3.1%)</w:t>
            </w:r>
          </w:p>
        </w:tc>
        <w:tc>
          <w:tcPr>
            <w:tcW w:w="1080" w:type="dxa"/>
            <w:vAlign w:val="center"/>
          </w:tcPr>
          <w:p w14:paraId="30454263"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2,636 (5.1%)</w:t>
            </w:r>
          </w:p>
        </w:tc>
      </w:tr>
      <w:tr w:rsidR="00902424" w:rsidRPr="00A43973" w14:paraId="2F0728AE" w14:textId="77777777" w:rsidTr="00817595">
        <w:trPr>
          <w:trHeight w:val="100"/>
        </w:trPr>
        <w:tc>
          <w:tcPr>
            <w:tcW w:w="2227" w:type="dxa"/>
            <w:shd w:val="clear" w:color="auto" w:fill="auto"/>
          </w:tcPr>
          <w:p w14:paraId="5501A482" w14:textId="77777777" w:rsidR="00902424" w:rsidRPr="00A43973" w:rsidRDefault="00902424" w:rsidP="00314B8A">
            <w:pPr>
              <w:rPr>
                <w:rFonts w:ascii="Tw Cen MT" w:eastAsia="MS Gothic" w:hAnsi="Tw Cen MT" w:cs="Arial"/>
                <w:color w:val="000000" w:themeColor="text1"/>
                <w:sz w:val="20"/>
                <w:szCs w:val="20"/>
              </w:rPr>
            </w:pPr>
            <w:r w:rsidRPr="00A43973">
              <w:rPr>
                <w:rFonts w:ascii="Tw Cen MT" w:hAnsi="Tw Cen MT" w:cs="Calibri"/>
                <w:color w:val="000000"/>
                <w:sz w:val="20"/>
                <w:szCs w:val="20"/>
                <w:bdr w:val="none" w:sz="0" w:space="0" w:color="auto" w:frame="1"/>
              </w:rPr>
              <w:t>Johnstown-Milliken CCD</w:t>
            </w:r>
          </w:p>
        </w:tc>
        <w:tc>
          <w:tcPr>
            <w:tcW w:w="1080" w:type="dxa"/>
            <w:shd w:val="clear" w:color="auto" w:fill="DEEAF6" w:themeFill="accent5" w:themeFillTint="33"/>
            <w:vAlign w:val="center"/>
          </w:tcPr>
          <w:p w14:paraId="3B10FA73"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30,999 (91.6%)</w:t>
            </w:r>
          </w:p>
        </w:tc>
        <w:tc>
          <w:tcPr>
            <w:tcW w:w="1080" w:type="dxa"/>
            <w:shd w:val="clear" w:color="auto" w:fill="auto"/>
            <w:vAlign w:val="center"/>
          </w:tcPr>
          <w:p w14:paraId="1564E4D9" w14:textId="77777777" w:rsidR="00902424" w:rsidRPr="00A43973" w:rsidRDefault="00902424" w:rsidP="00314B8A">
            <w:pPr>
              <w:jc w:val="both"/>
              <w:rPr>
                <w:rFonts w:ascii="Tw Cen MT" w:eastAsia="Times New Roman" w:hAnsi="Tw Cen MT" w:cs="Times New Roman"/>
                <w:sz w:val="20"/>
                <w:szCs w:val="20"/>
              </w:rPr>
            </w:pPr>
            <w:r w:rsidRPr="00A43973">
              <w:rPr>
                <w:rFonts w:ascii="Tw Cen MT" w:eastAsia="Times New Roman" w:hAnsi="Tw Cen MT" w:cs="Times New Roman"/>
                <w:sz w:val="20"/>
                <w:szCs w:val="20"/>
              </w:rPr>
              <w:t xml:space="preserve">31 </w:t>
            </w:r>
          </w:p>
          <w:p w14:paraId="5AAC0EDB"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(0.1%)</w:t>
            </w:r>
          </w:p>
        </w:tc>
        <w:tc>
          <w:tcPr>
            <w:tcW w:w="1080" w:type="dxa"/>
            <w:vAlign w:val="center"/>
          </w:tcPr>
          <w:p w14:paraId="15C2BFFA"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115 (0.3%)</w:t>
            </w:r>
          </w:p>
        </w:tc>
        <w:tc>
          <w:tcPr>
            <w:tcW w:w="1080" w:type="dxa"/>
            <w:vAlign w:val="center"/>
          </w:tcPr>
          <w:p w14:paraId="6B4B9A2E" w14:textId="77777777" w:rsidR="00902424" w:rsidRPr="00170CF5" w:rsidRDefault="00902424" w:rsidP="00314B8A">
            <w:pPr>
              <w:jc w:val="both"/>
              <w:rPr>
                <w:rFonts w:ascii="Tw Cen MT" w:eastAsia="Times New Roman" w:hAnsi="Tw Cen MT" w:cs="Times New Roman"/>
                <w:color w:val="000000" w:themeColor="text1"/>
                <w:sz w:val="20"/>
                <w:szCs w:val="20"/>
              </w:rPr>
            </w:pPr>
            <w:r w:rsidRPr="00170CF5">
              <w:rPr>
                <w:rFonts w:ascii="Tw Cen MT" w:eastAsia="Times New Roman" w:hAnsi="Tw Cen MT" w:cs="Times New Roman"/>
                <w:sz w:val="20"/>
                <w:szCs w:val="20"/>
              </w:rPr>
              <w:t>589 (1.7%)</w:t>
            </w:r>
          </w:p>
        </w:tc>
        <w:tc>
          <w:tcPr>
            <w:tcW w:w="1080" w:type="dxa"/>
            <w:vAlign w:val="center"/>
          </w:tcPr>
          <w:p w14:paraId="4E66D809" w14:textId="77777777" w:rsidR="00902424" w:rsidRPr="00A43973" w:rsidRDefault="00902424" w:rsidP="00314B8A">
            <w:pPr>
              <w:jc w:val="both"/>
              <w:rPr>
                <w:rFonts w:ascii="Tw Cen MT" w:eastAsia="Times New Roman" w:hAnsi="Tw Cen MT" w:cs="Times New Roman"/>
                <w:sz w:val="20"/>
                <w:szCs w:val="20"/>
              </w:rPr>
            </w:pPr>
            <w:r w:rsidRPr="00A43973">
              <w:rPr>
                <w:rFonts w:ascii="Tw Cen MT" w:eastAsia="Times New Roman" w:hAnsi="Tw Cen MT" w:cs="Times New Roman"/>
                <w:sz w:val="20"/>
                <w:szCs w:val="20"/>
              </w:rPr>
              <w:t xml:space="preserve">0 </w:t>
            </w:r>
          </w:p>
          <w:p w14:paraId="5A7ABEE3"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(0.0%)</w:t>
            </w:r>
          </w:p>
        </w:tc>
        <w:tc>
          <w:tcPr>
            <w:tcW w:w="1080" w:type="dxa"/>
            <w:vAlign w:val="center"/>
          </w:tcPr>
          <w:p w14:paraId="31FA00B4"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895 (2.6%)</w:t>
            </w:r>
          </w:p>
        </w:tc>
        <w:tc>
          <w:tcPr>
            <w:tcW w:w="1080" w:type="dxa"/>
            <w:vAlign w:val="center"/>
          </w:tcPr>
          <w:p w14:paraId="5EF9C4FE"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1,218 (3.6%)</w:t>
            </w:r>
          </w:p>
        </w:tc>
      </w:tr>
      <w:tr w:rsidR="00902424" w:rsidRPr="00A43973" w14:paraId="7487DFDE" w14:textId="77777777" w:rsidTr="00D7561A">
        <w:trPr>
          <w:trHeight w:val="100"/>
        </w:trPr>
        <w:tc>
          <w:tcPr>
            <w:tcW w:w="2227" w:type="dxa"/>
            <w:shd w:val="clear" w:color="auto" w:fill="B4C6E7" w:themeFill="accent1" w:themeFillTint="66"/>
          </w:tcPr>
          <w:p w14:paraId="40B05DF9" w14:textId="77777777" w:rsidR="00902424" w:rsidRPr="00A43973" w:rsidRDefault="00902424" w:rsidP="00314B8A">
            <w:pPr>
              <w:rPr>
                <w:rFonts w:ascii="Tw Cen MT" w:hAnsi="Tw Cen MT"/>
                <w:color w:val="000000" w:themeColor="text1"/>
                <w:sz w:val="20"/>
                <w:szCs w:val="20"/>
              </w:rPr>
            </w:pPr>
            <w:r w:rsidRPr="00A43973">
              <w:rPr>
                <w:rFonts w:ascii="Tw Cen MT" w:eastAsia="MS Gothic" w:hAnsi="Tw Cen MT" w:cs="Arial"/>
                <w:color w:val="000000" w:themeColor="text1"/>
                <w:sz w:val="20"/>
                <w:szCs w:val="20"/>
              </w:rPr>
              <w:t xml:space="preserve">Weld County </w:t>
            </w:r>
          </w:p>
        </w:tc>
        <w:tc>
          <w:tcPr>
            <w:tcW w:w="1080" w:type="dxa"/>
            <w:shd w:val="clear" w:color="auto" w:fill="B4C6E7" w:themeFill="accent1" w:themeFillTint="66"/>
            <w:vAlign w:val="center"/>
          </w:tcPr>
          <w:p w14:paraId="4911ED3A"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275,183 (87.3%)</w:t>
            </w:r>
          </w:p>
        </w:tc>
        <w:tc>
          <w:tcPr>
            <w:tcW w:w="1080" w:type="dxa"/>
            <w:shd w:val="clear" w:color="auto" w:fill="B4C6E7" w:themeFill="accent1" w:themeFillTint="66"/>
            <w:vAlign w:val="center"/>
          </w:tcPr>
          <w:p w14:paraId="4FC6A6C2"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3,880 (1.2%)</w:t>
            </w:r>
          </w:p>
        </w:tc>
        <w:tc>
          <w:tcPr>
            <w:tcW w:w="1080" w:type="dxa"/>
            <w:shd w:val="clear" w:color="auto" w:fill="B4C6E7" w:themeFill="accent1" w:themeFillTint="66"/>
            <w:vAlign w:val="center"/>
          </w:tcPr>
          <w:p w14:paraId="12F82E68"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1,767 (0.6%)</w:t>
            </w:r>
          </w:p>
        </w:tc>
        <w:tc>
          <w:tcPr>
            <w:tcW w:w="1080" w:type="dxa"/>
            <w:shd w:val="clear" w:color="auto" w:fill="B4C6E7" w:themeFill="accent1" w:themeFillTint="66"/>
            <w:vAlign w:val="center"/>
          </w:tcPr>
          <w:p w14:paraId="5618FBA9" w14:textId="77777777" w:rsidR="00902424" w:rsidRPr="00170CF5" w:rsidRDefault="00902424" w:rsidP="00314B8A">
            <w:pPr>
              <w:jc w:val="both"/>
              <w:rPr>
                <w:rFonts w:ascii="Tw Cen MT" w:eastAsia="Times New Roman" w:hAnsi="Tw Cen MT" w:cs="Times New Roman"/>
                <w:color w:val="000000" w:themeColor="text1"/>
                <w:sz w:val="20"/>
                <w:szCs w:val="20"/>
              </w:rPr>
            </w:pPr>
            <w:r w:rsidRPr="00170CF5">
              <w:rPr>
                <w:rFonts w:ascii="Tw Cen MT" w:eastAsia="Times New Roman" w:hAnsi="Tw Cen MT" w:cs="Times New Roman"/>
                <w:sz w:val="20"/>
                <w:szCs w:val="20"/>
              </w:rPr>
              <w:t>5,303 (1.7%)</w:t>
            </w:r>
          </w:p>
        </w:tc>
        <w:tc>
          <w:tcPr>
            <w:tcW w:w="1080" w:type="dxa"/>
            <w:shd w:val="clear" w:color="auto" w:fill="B4C6E7" w:themeFill="accent1" w:themeFillTint="66"/>
            <w:vAlign w:val="center"/>
          </w:tcPr>
          <w:p w14:paraId="177B5EDC"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361 (0.1%)</w:t>
            </w:r>
          </w:p>
        </w:tc>
        <w:tc>
          <w:tcPr>
            <w:tcW w:w="1080" w:type="dxa"/>
            <w:shd w:val="clear" w:color="auto" w:fill="B4C6E7" w:themeFill="accent1" w:themeFillTint="66"/>
            <w:vAlign w:val="center"/>
          </w:tcPr>
          <w:p w14:paraId="72F2D6F1"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11,974 (3.8%)</w:t>
            </w:r>
          </w:p>
        </w:tc>
        <w:tc>
          <w:tcPr>
            <w:tcW w:w="1080" w:type="dxa"/>
            <w:shd w:val="clear" w:color="auto" w:fill="B4C6E7" w:themeFill="accent1" w:themeFillTint="66"/>
            <w:vAlign w:val="center"/>
          </w:tcPr>
          <w:p w14:paraId="692CBE27"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16,921 (5.4%)</w:t>
            </w:r>
          </w:p>
        </w:tc>
      </w:tr>
      <w:tr w:rsidR="00902424" w:rsidRPr="00A43973" w14:paraId="0E650E50" w14:textId="77777777" w:rsidTr="00D7561A">
        <w:trPr>
          <w:trHeight w:val="100"/>
        </w:trPr>
        <w:tc>
          <w:tcPr>
            <w:tcW w:w="2227" w:type="dxa"/>
            <w:shd w:val="clear" w:color="auto" w:fill="8EAADB" w:themeFill="accent1" w:themeFillTint="99"/>
          </w:tcPr>
          <w:p w14:paraId="1BA43199" w14:textId="77777777" w:rsidR="00902424" w:rsidRPr="00A43973" w:rsidRDefault="00902424" w:rsidP="00314B8A">
            <w:pPr>
              <w:rPr>
                <w:rFonts w:ascii="Tw Cen MT" w:eastAsia="MS Gothic" w:hAnsi="Tw Cen MT" w:cs="Arial"/>
                <w:color w:val="000000" w:themeColor="text1"/>
                <w:sz w:val="20"/>
                <w:szCs w:val="20"/>
              </w:rPr>
            </w:pPr>
            <w:r w:rsidRPr="00A43973">
              <w:rPr>
                <w:rFonts w:ascii="Tw Cen MT" w:eastAsia="MS Gothic" w:hAnsi="Tw Cen MT" w:cs="Arial"/>
                <w:color w:val="000000" w:themeColor="text1"/>
                <w:sz w:val="20"/>
                <w:szCs w:val="20"/>
              </w:rPr>
              <w:t>Colorado</w:t>
            </w:r>
          </w:p>
        </w:tc>
        <w:tc>
          <w:tcPr>
            <w:tcW w:w="1080" w:type="dxa"/>
            <w:shd w:val="clear" w:color="auto" w:fill="8EAADB" w:themeFill="accent1" w:themeFillTint="99"/>
            <w:vAlign w:val="center"/>
          </w:tcPr>
          <w:p w14:paraId="050F8E6E"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4,634,305 (81.5%)</w:t>
            </w:r>
          </w:p>
        </w:tc>
        <w:tc>
          <w:tcPr>
            <w:tcW w:w="1080" w:type="dxa"/>
            <w:shd w:val="clear" w:color="auto" w:fill="8EAADB" w:themeFill="accent1" w:themeFillTint="99"/>
            <w:vAlign w:val="center"/>
          </w:tcPr>
          <w:p w14:paraId="40D7CF41"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235,692 (4.1%)</w:t>
            </w:r>
          </w:p>
        </w:tc>
        <w:tc>
          <w:tcPr>
            <w:tcW w:w="1080" w:type="dxa"/>
            <w:shd w:val="clear" w:color="auto" w:fill="8EAADB" w:themeFill="accent1" w:themeFillTint="99"/>
            <w:vAlign w:val="center"/>
          </w:tcPr>
          <w:p w14:paraId="3236BA6B"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53,671 (0.9%)</w:t>
            </w:r>
          </w:p>
        </w:tc>
        <w:tc>
          <w:tcPr>
            <w:tcW w:w="1080" w:type="dxa"/>
            <w:shd w:val="clear" w:color="auto" w:fill="8EAADB" w:themeFill="accent1" w:themeFillTint="99"/>
            <w:vAlign w:val="center"/>
          </w:tcPr>
          <w:p w14:paraId="789A717C" w14:textId="77777777" w:rsidR="00902424" w:rsidRPr="00170CF5" w:rsidRDefault="00902424" w:rsidP="00314B8A">
            <w:pPr>
              <w:jc w:val="both"/>
              <w:rPr>
                <w:rFonts w:ascii="Tw Cen MT" w:eastAsia="Times New Roman" w:hAnsi="Tw Cen MT" w:cs="Times New Roman"/>
                <w:color w:val="000000" w:themeColor="text1"/>
                <w:sz w:val="20"/>
                <w:szCs w:val="20"/>
              </w:rPr>
            </w:pPr>
            <w:r w:rsidRPr="00170CF5">
              <w:rPr>
                <w:rFonts w:ascii="Tw Cen MT" w:eastAsia="Times New Roman" w:hAnsi="Tw Cen MT" w:cs="Times New Roman"/>
                <w:sz w:val="20"/>
                <w:szCs w:val="20"/>
              </w:rPr>
              <w:t>181,733 (3.2%)</w:t>
            </w:r>
          </w:p>
        </w:tc>
        <w:tc>
          <w:tcPr>
            <w:tcW w:w="1080" w:type="dxa"/>
            <w:shd w:val="clear" w:color="auto" w:fill="8EAADB" w:themeFill="accent1" w:themeFillTint="99"/>
            <w:vAlign w:val="center"/>
          </w:tcPr>
          <w:p w14:paraId="5800A159"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8,883 (0.2%)</w:t>
            </w:r>
          </w:p>
        </w:tc>
        <w:tc>
          <w:tcPr>
            <w:tcW w:w="1080" w:type="dxa"/>
            <w:shd w:val="clear" w:color="auto" w:fill="8EAADB" w:themeFill="accent1" w:themeFillTint="99"/>
            <w:vAlign w:val="center"/>
          </w:tcPr>
          <w:p w14:paraId="2B3AC48D"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233,413 (4.1%)</w:t>
            </w:r>
          </w:p>
        </w:tc>
        <w:tc>
          <w:tcPr>
            <w:tcW w:w="1080" w:type="dxa"/>
            <w:shd w:val="clear" w:color="auto" w:fill="8EAADB" w:themeFill="accent1" w:themeFillTint="99"/>
            <w:vAlign w:val="center"/>
          </w:tcPr>
          <w:p w14:paraId="08931A4F" w14:textId="77777777" w:rsidR="00902424" w:rsidRPr="00A43973" w:rsidRDefault="00902424" w:rsidP="00314B8A">
            <w:pPr>
              <w:jc w:val="both"/>
              <w:rPr>
                <w:rFonts w:ascii="Tw Cen MT" w:eastAsia="Times New Roman" w:hAnsi="Tw Cen MT" w:cs="Times New Roman"/>
                <w:color w:val="000000" w:themeColor="text1"/>
                <w:sz w:val="20"/>
                <w:szCs w:val="20"/>
              </w:rPr>
            </w:pPr>
            <w:r w:rsidRPr="00A43973">
              <w:rPr>
                <w:rFonts w:ascii="Tw Cen MT" w:eastAsia="Times New Roman" w:hAnsi="Tw Cen MT" w:cs="Times New Roman"/>
                <w:sz w:val="20"/>
                <w:szCs w:val="20"/>
              </w:rPr>
              <w:t>337,229 (5.9%)</w:t>
            </w:r>
          </w:p>
        </w:tc>
      </w:tr>
    </w:tbl>
    <w:p w14:paraId="256F8AA7" w14:textId="77777777" w:rsidR="006B7CFE" w:rsidRDefault="006B7CFE" w:rsidP="006B7CFE"/>
    <w:p w14:paraId="3F7A15E1" w14:textId="77777777" w:rsidR="00CB0F56" w:rsidRDefault="00CB0F56">
      <w:pPr>
        <w:rPr>
          <w:b/>
          <w:bCs/>
          <w:sz w:val="20"/>
          <w:szCs w:val="20"/>
        </w:rPr>
      </w:pPr>
      <w:r>
        <w:rPr>
          <w:b/>
          <w:bCs/>
          <w:sz w:val="20"/>
          <w:szCs w:val="20"/>
        </w:rPr>
        <w:br w:type="page"/>
      </w:r>
    </w:p>
    <w:p w14:paraId="160372DD" w14:textId="072AAD47" w:rsidR="006B7CFE" w:rsidRPr="00CB0F56" w:rsidRDefault="006B7CFE" w:rsidP="00600644">
      <w:pPr>
        <w:keepNext/>
        <w:spacing w:after="0"/>
        <w:rPr>
          <w:b/>
          <w:bCs/>
          <w:sz w:val="20"/>
          <w:szCs w:val="20"/>
        </w:rPr>
      </w:pPr>
      <w:r w:rsidRPr="00CB0F56">
        <w:rPr>
          <w:b/>
          <w:bCs/>
          <w:sz w:val="20"/>
          <w:szCs w:val="20"/>
        </w:rPr>
        <w:lastRenderedPageBreak/>
        <w:t xml:space="preserve">Figure </w:t>
      </w:r>
      <w:r w:rsidR="00F9283B">
        <w:rPr>
          <w:b/>
          <w:bCs/>
          <w:sz w:val="20"/>
          <w:szCs w:val="20"/>
        </w:rPr>
        <w:t>6</w:t>
      </w:r>
      <w:r w:rsidRPr="00CB0F56">
        <w:rPr>
          <w:b/>
          <w:bCs/>
          <w:sz w:val="20"/>
          <w:szCs w:val="20"/>
        </w:rPr>
        <w:t>. Percentage of the Population by Race, Colorado</w:t>
      </w:r>
    </w:p>
    <w:p w14:paraId="52F2BD76" w14:textId="0E7A073C" w:rsidR="006B7CFE" w:rsidRPr="00600644" w:rsidRDefault="00597335" w:rsidP="00CB0F56">
      <w:pPr>
        <w:keepNext/>
        <w:tabs>
          <w:tab w:val="left" w:pos="1800"/>
        </w:tabs>
        <w:spacing w:after="0" w:line="240" w:lineRule="auto"/>
        <w:contextualSpacing/>
        <w:rPr>
          <w:bCs/>
          <w:sz w:val="20"/>
          <w:szCs w:val="20"/>
        </w:rPr>
      </w:pPr>
      <w:r>
        <w:rPr>
          <w:noProof/>
        </w:rPr>
        <w:drawing>
          <wp:inline distT="0" distB="0" distL="0" distR="0" wp14:anchorId="4DEA1D35" wp14:editId="1AF4E347">
            <wp:extent cx="6492240" cy="2651760"/>
            <wp:effectExtent l="0" t="0" r="3810" b="15240"/>
            <wp:docPr id="2" name="Chart 2">
              <a:extLst xmlns:a="http://schemas.openxmlformats.org/drawingml/2006/main">
                <a:ext uri="{FF2B5EF4-FFF2-40B4-BE49-F238E27FC236}">
                  <a16:creationId xmlns:a16="http://schemas.microsoft.com/office/drawing/2014/main" id="{BB469722-B29B-4980-B5D6-0B5B98D357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E71182B" w14:textId="5FFB98B6" w:rsidR="000C1ACF" w:rsidRDefault="000C1ACF" w:rsidP="00756069">
      <w:pPr>
        <w:spacing w:after="0"/>
        <w:rPr>
          <w:b/>
          <w:bCs/>
          <w:sz w:val="20"/>
          <w:szCs w:val="20"/>
        </w:rPr>
      </w:pPr>
    </w:p>
    <w:p w14:paraId="2D090372" w14:textId="77777777" w:rsidR="00681990" w:rsidRDefault="00681990" w:rsidP="00756069">
      <w:pPr>
        <w:spacing w:after="0"/>
        <w:rPr>
          <w:b/>
          <w:bCs/>
          <w:sz w:val="20"/>
          <w:szCs w:val="20"/>
        </w:rPr>
      </w:pPr>
    </w:p>
    <w:p w14:paraId="4855A885" w14:textId="77777777" w:rsidR="009010E7" w:rsidRDefault="009010E7" w:rsidP="00756069">
      <w:pPr>
        <w:spacing w:after="0"/>
        <w:rPr>
          <w:b/>
          <w:bCs/>
          <w:sz w:val="20"/>
          <w:szCs w:val="20"/>
        </w:rPr>
      </w:pPr>
    </w:p>
    <w:p w14:paraId="23757DF3" w14:textId="0BA3FC0C" w:rsidR="00681990" w:rsidRDefault="00681990" w:rsidP="00756069">
      <w:pPr>
        <w:spacing w:after="0"/>
        <w:rPr>
          <w:b/>
          <w:bCs/>
          <w:sz w:val="20"/>
          <w:szCs w:val="20"/>
        </w:rPr>
        <w:sectPr w:rsidR="00681990" w:rsidSect="003C43C1">
          <w:headerReference w:type="even" r:id="rId18"/>
          <w:headerReference w:type="default" r:id="rId19"/>
          <w:footerReference w:type="even" r:id="rId20"/>
          <w:footerReference w:type="default" r:id="rId21"/>
          <w:headerReference w:type="first" r:id="rId22"/>
          <w:footerReference w:type="first" r:id="rId23"/>
          <w:pgSz w:w="12240" w:h="15840"/>
          <w:pgMar w:top="1440" w:right="1080" w:bottom="1440" w:left="1080" w:header="720" w:footer="720" w:gutter="0"/>
          <w:pgNumType w:start="0"/>
          <w:cols w:space="720"/>
          <w:titlePg/>
          <w:docGrid w:linePitch="360"/>
        </w:sectPr>
      </w:pPr>
    </w:p>
    <w:p w14:paraId="211968A9" w14:textId="274888CB" w:rsidR="000C1ACF" w:rsidRDefault="006B7CFE" w:rsidP="00756069">
      <w:pPr>
        <w:spacing w:after="0"/>
        <w:rPr>
          <w:b/>
          <w:bCs/>
          <w:sz w:val="20"/>
          <w:szCs w:val="20"/>
        </w:rPr>
      </w:pPr>
      <w:r w:rsidRPr="00CB0F56">
        <w:rPr>
          <w:b/>
          <w:bCs/>
          <w:sz w:val="20"/>
          <w:szCs w:val="20"/>
        </w:rPr>
        <w:lastRenderedPageBreak/>
        <w:t xml:space="preserve">Figure </w:t>
      </w:r>
      <w:r w:rsidR="00F9283B">
        <w:rPr>
          <w:b/>
          <w:bCs/>
          <w:sz w:val="20"/>
          <w:szCs w:val="20"/>
        </w:rPr>
        <w:t>7</w:t>
      </w:r>
      <w:r w:rsidR="00102738" w:rsidRPr="00CB0F56">
        <w:rPr>
          <w:b/>
          <w:bCs/>
          <w:sz w:val="20"/>
          <w:szCs w:val="20"/>
        </w:rPr>
        <w:t>. Percentage of the Population by Race, Boulder County</w:t>
      </w:r>
    </w:p>
    <w:p w14:paraId="6D6D8ADF" w14:textId="77977572" w:rsidR="000C1ACF" w:rsidRPr="007B4660" w:rsidRDefault="00756069" w:rsidP="00CB0F56">
      <w:pPr>
        <w:spacing w:after="0"/>
        <w:rPr>
          <w:bCs/>
          <w:sz w:val="20"/>
          <w:szCs w:val="20"/>
        </w:rPr>
        <w:sectPr w:rsidR="000C1ACF" w:rsidRPr="007B4660" w:rsidSect="00600644">
          <w:type w:val="continuous"/>
          <w:pgSz w:w="12240" w:h="15840"/>
          <w:pgMar w:top="1440" w:right="1080" w:bottom="1440" w:left="1080" w:header="720" w:footer="720" w:gutter="0"/>
          <w:pgNumType w:start="0"/>
          <w:cols w:num="2" w:space="720"/>
          <w:titlePg/>
          <w:docGrid w:linePitch="360"/>
        </w:sectPr>
      </w:pPr>
      <w:r w:rsidRPr="00CB0F56">
        <w:rPr>
          <w:b/>
          <w:bCs/>
          <w:sz w:val="20"/>
          <w:szCs w:val="20"/>
        </w:rPr>
        <w:lastRenderedPageBreak/>
        <w:t xml:space="preserve">Figure </w:t>
      </w:r>
      <w:r w:rsidR="00F9283B">
        <w:rPr>
          <w:b/>
          <w:bCs/>
          <w:sz w:val="20"/>
          <w:szCs w:val="20"/>
        </w:rPr>
        <w:t>8</w:t>
      </w:r>
      <w:r w:rsidRPr="00CB0F56">
        <w:rPr>
          <w:b/>
          <w:bCs/>
          <w:sz w:val="20"/>
          <w:szCs w:val="20"/>
        </w:rPr>
        <w:t>. Percentage of the Population by Race, Weld County</w:t>
      </w:r>
    </w:p>
    <w:p w14:paraId="351BB793" w14:textId="0F559809" w:rsidR="00102738" w:rsidRPr="00CB0F56" w:rsidRDefault="00102738" w:rsidP="00CB0F56">
      <w:pPr>
        <w:spacing w:after="0"/>
        <w:rPr>
          <w:b/>
          <w:bCs/>
          <w:sz w:val="20"/>
          <w:szCs w:val="20"/>
        </w:rPr>
      </w:pPr>
    </w:p>
    <w:p w14:paraId="68254599" w14:textId="308DA179" w:rsidR="001C63A0" w:rsidRPr="00600644" w:rsidRDefault="007B4660" w:rsidP="00600644">
      <w:pPr>
        <w:spacing w:after="0"/>
        <w:rPr>
          <w:bCs/>
          <w:sz w:val="20"/>
          <w:szCs w:val="20"/>
        </w:rPr>
      </w:pPr>
      <w:r>
        <w:rPr>
          <w:noProof/>
        </w:rPr>
        <w:drawing>
          <wp:inline distT="0" distB="0" distL="0" distR="0" wp14:anchorId="44786A56" wp14:editId="5A9434BD">
            <wp:extent cx="3017520" cy="2468880"/>
            <wp:effectExtent l="0" t="0" r="11430" b="7620"/>
            <wp:docPr id="56" name="Chart 56">
              <a:extLst xmlns:a="http://schemas.openxmlformats.org/drawingml/2006/main">
                <a:ext uri="{FF2B5EF4-FFF2-40B4-BE49-F238E27FC236}">
                  <a16:creationId xmlns:a16="http://schemas.microsoft.com/office/drawing/2014/main" id="{9A4F5C0B-C555-41C7-8DCD-5E9340009A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004C22FB">
        <w:rPr>
          <w:noProof/>
        </w:rPr>
        <w:drawing>
          <wp:anchor distT="0" distB="0" distL="114300" distR="114300" simplePos="0" relativeHeight="251845632" behindDoc="0" locked="0" layoutInCell="1" allowOverlap="1" wp14:anchorId="1770F953" wp14:editId="1200574E">
            <wp:simplePos x="0" y="0"/>
            <wp:positionH relativeFrom="column">
              <wp:posOffset>3643630</wp:posOffset>
            </wp:positionH>
            <wp:positionV relativeFrom="paragraph">
              <wp:posOffset>12065</wp:posOffset>
            </wp:positionV>
            <wp:extent cx="2926080" cy="2468880"/>
            <wp:effectExtent l="0" t="0" r="7620" b="7620"/>
            <wp:wrapNone/>
            <wp:docPr id="58" name="Chart 58">
              <a:extLst xmlns:a="http://schemas.openxmlformats.org/drawingml/2006/main">
                <a:ext uri="{FF2B5EF4-FFF2-40B4-BE49-F238E27FC236}">
                  <a16:creationId xmlns:a16="http://schemas.microsoft.com/office/drawing/2014/main" id="{153F8061-7B9A-4F43-8365-F79970326E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008E16D6" w:rsidRPr="008E16D6">
        <w:rPr>
          <w:noProof/>
        </w:rPr>
        <w:t xml:space="preserve"> </w:t>
      </w:r>
    </w:p>
    <w:p w14:paraId="5812CCF7" w14:textId="5830F57E" w:rsidR="00807EE6" w:rsidRPr="00600644" w:rsidRDefault="00807EE6" w:rsidP="00600644">
      <w:pPr>
        <w:spacing w:after="0"/>
        <w:rPr>
          <w:sz w:val="20"/>
          <w:szCs w:val="20"/>
        </w:rPr>
      </w:pPr>
    </w:p>
    <w:p w14:paraId="6ACA370C" w14:textId="77777777" w:rsidR="00EC1FDA" w:rsidRDefault="00EC1FDA">
      <w:pPr>
        <w:rPr>
          <w:b/>
          <w:bCs/>
          <w:sz w:val="20"/>
          <w:szCs w:val="20"/>
        </w:rPr>
      </w:pPr>
    </w:p>
    <w:p w14:paraId="06D8F6B9" w14:textId="6A34C231" w:rsidR="00FF07BD" w:rsidRDefault="00FF07BD">
      <w:pPr>
        <w:rPr>
          <w:b/>
          <w:bCs/>
          <w:sz w:val="20"/>
          <w:szCs w:val="20"/>
        </w:rPr>
      </w:pPr>
      <w:r>
        <w:rPr>
          <w:b/>
          <w:bCs/>
          <w:sz w:val="20"/>
          <w:szCs w:val="20"/>
        </w:rPr>
        <w:br w:type="page"/>
      </w:r>
    </w:p>
    <w:p w14:paraId="0D0AC6D0" w14:textId="734F3138" w:rsidR="001F324C" w:rsidRPr="00261010" w:rsidRDefault="001F324C" w:rsidP="004B116A">
      <w:pPr>
        <w:tabs>
          <w:tab w:val="left" w:pos="1800"/>
        </w:tabs>
        <w:rPr>
          <w:rFonts w:ascii="Tw Cen MT" w:eastAsia="MS Gothic" w:hAnsi="Tw Cen MT" w:cs="Calibri"/>
          <w:bCs/>
        </w:rPr>
      </w:pPr>
      <w:r w:rsidRPr="00261010">
        <w:rPr>
          <w:rFonts w:ascii="Tw Cen MT" w:eastAsia="MS Gothic" w:hAnsi="Tw Cen MT" w:cs="Calibri"/>
          <w:bCs/>
        </w:rPr>
        <w:lastRenderedPageBreak/>
        <w:t xml:space="preserve">Compared to the state, the population in Weld County reflects a greater level of ethnic diversity regarding Hispanic individuals of any race, </w:t>
      </w:r>
      <w:r w:rsidR="00012710">
        <w:rPr>
          <w:rFonts w:ascii="Tw Cen MT" w:eastAsia="MS Gothic" w:hAnsi="Tw Cen MT" w:cs="Calibri"/>
          <w:bCs/>
        </w:rPr>
        <w:t xml:space="preserve">and also those of </w:t>
      </w:r>
      <w:r w:rsidRPr="00261010">
        <w:rPr>
          <w:rFonts w:ascii="Tw Cen MT" w:eastAsia="MS Gothic" w:hAnsi="Tw Cen MT" w:cs="Calibri"/>
          <w:bCs/>
        </w:rPr>
        <w:t>Mexican</w:t>
      </w:r>
      <w:r w:rsidR="008005E3">
        <w:rPr>
          <w:rFonts w:ascii="Tw Cen MT" w:eastAsia="MS Gothic" w:hAnsi="Tw Cen MT" w:cs="Calibri"/>
          <w:bCs/>
        </w:rPr>
        <w:t xml:space="preserve"> or</w:t>
      </w:r>
      <w:r w:rsidRPr="00261010">
        <w:rPr>
          <w:rFonts w:ascii="Tw Cen MT" w:eastAsia="MS Gothic" w:hAnsi="Tw Cen MT" w:cs="Calibri"/>
          <w:bCs/>
        </w:rPr>
        <w:t xml:space="preserve"> Cuban origin. While most CCDs in both Boulder and Weld Counties have lower rates of Hispanic individuals, there are some areas CCDs where the rate is slightly greater than the statewide rate (Table </w:t>
      </w:r>
      <w:r w:rsidR="003762BD">
        <w:rPr>
          <w:rFonts w:ascii="Tw Cen MT" w:eastAsia="MS Gothic" w:hAnsi="Tw Cen MT" w:cs="Calibri"/>
          <w:bCs/>
        </w:rPr>
        <w:t>11</w:t>
      </w:r>
      <w:r w:rsidRPr="00261010">
        <w:rPr>
          <w:rFonts w:ascii="Tw Cen MT" w:eastAsia="MS Gothic" w:hAnsi="Tw Cen MT" w:cs="Calibri"/>
          <w:bCs/>
        </w:rPr>
        <w:t xml:space="preserve">). </w:t>
      </w:r>
    </w:p>
    <w:p w14:paraId="5A087DE3" w14:textId="1D1A3A03" w:rsidR="00902424" w:rsidRPr="00A43973" w:rsidRDefault="00902424" w:rsidP="00902424">
      <w:pPr>
        <w:tabs>
          <w:tab w:val="left" w:pos="1800"/>
        </w:tabs>
        <w:spacing w:after="0" w:line="240" w:lineRule="auto"/>
        <w:rPr>
          <w:rFonts w:ascii="Tw Cen MT" w:eastAsia="MS Gothic" w:hAnsi="Tw Cen MT" w:cs="Calibri"/>
          <w:b/>
          <w:sz w:val="20"/>
          <w:szCs w:val="20"/>
        </w:rPr>
      </w:pPr>
      <w:r w:rsidRPr="00A43973">
        <w:rPr>
          <w:rFonts w:ascii="Tw Cen MT" w:eastAsia="MS Gothic" w:hAnsi="Tw Cen MT" w:cs="Calibri"/>
          <w:b/>
          <w:sz w:val="20"/>
          <w:szCs w:val="20"/>
        </w:rPr>
        <w:t xml:space="preserve">Table </w:t>
      </w:r>
      <w:r w:rsidR="00397DF0">
        <w:rPr>
          <w:rFonts w:ascii="Tw Cen MT" w:eastAsia="MS Gothic" w:hAnsi="Tw Cen MT" w:cs="Calibri"/>
          <w:b/>
          <w:sz w:val="20"/>
          <w:szCs w:val="20"/>
        </w:rPr>
        <w:t>11</w:t>
      </w:r>
      <w:r w:rsidRPr="00A43973">
        <w:rPr>
          <w:rFonts w:ascii="Tw Cen MT" w:eastAsia="MS Gothic" w:hAnsi="Tw Cen MT" w:cs="Calibri"/>
          <w:b/>
          <w:sz w:val="20"/>
          <w:szCs w:val="20"/>
        </w:rPr>
        <w:t>. Ethnicity as a Percentage of the Population by Geographic Area (2020)</w:t>
      </w:r>
      <w:r w:rsidRPr="00A43973">
        <w:rPr>
          <w:rFonts w:ascii="Tw Cen MT" w:eastAsia="MS Gothic" w:hAnsi="Tw Cen MT"/>
          <w:b/>
          <w:sz w:val="20"/>
          <w:szCs w:val="20"/>
          <w:vertAlign w:val="superscript"/>
        </w:rPr>
        <w:endnoteReference w:id="27"/>
      </w:r>
      <w:bookmarkStart w:id="37" w:name="_Hlk93431138"/>
      <w:r w:rsidR="006916BA" w:rsidRPr="006916BA">
        <w:rPr>
          <w:rFonts w:ascii="Tw Cen MT" w:eastAsia="MS Gothic" w:hAnsi="Tw Cen MT" w:cs="Calibri"/>
          <w:b/>
          <w:sz w:val="20"/>
          <w:szCs w:val="20"/>
          <w:vertAlign w:val="superscript"/>
        </w:rPr>
        <w:t xml:space="preserve"> </w:t>
      </w:r>
      <w:r w:rsidR="006916BA" w:rsidRPr="00A975EB">
        <w:rPr>
          <w:rFonts w:ascii="Tw Cen MT" w:eastAsia="MS Gothic" w:hAnsi="Tw Cen MT" w:cs="Calibri"/>
          <w:b/>
          <w:sz w:val="20"/>
          <w:szCs w:val="20"/>
          <w:vertAlign w:val="superscript"/>
        </w:rPr>
        <w:t>,</w:t>
      </w:r>
      <w:r w:rsidR="006916BA">
        <w:rPr>
          <w:rFonts w:ascii="Tw Cen MT" w:eastAsia="MS Gothic" w:hAnsi="Tw Cen MT" w:cs="Calibri"/>
          <w:b/>
          <w:sz w:val="20"/>
          <w:szCs w:val="20"/>
        </w:rPr>
        <w:t xml:space="preserve"> </w:t>
      </w:r>
      <w:r w:rsidRPr="00A43973">
        <w:rPr>
          <w:rFonts w:ascii="Tw Cen MT" w:eastAsia="MS Gothic" w:hAnsi="Tw Cen MT" w:cs="Calibri"/>
          <w:b/>
          <w:sz w:val="20"/>
          <w:szCs w:val="20"/>
          <w:vertAlign w:val="superscript"/>
        </w:rPr>
        <w:footnoteReference w:id="13"/>
      </w:r>
      <w:bookmarkEnd w:id="37"/>
      <w:r w:rsidR="006916BA" w:rsidRPr="00A975EB">
        <w:rPr>
          <w:rFonts w:ascii="Tw Cen MT" w:eastAsia="MS Gothic" w:hAnsi="Tw Cen MT" w:cs="Calibri"/>
          <w:b/>
          <w:sz w:val="20"/>
          <w:szCs w:val="20"/>
          <w:vertAlign w:val="superscript"/>
        </w:rPr>
        <w:t>,</w:t>
      </w:r>
      <w:r w:rsidR="006916BA">
        <w:rPr>
          <w:rFonts w:ascii="Tw Cen MT" w:eastAsia="MS Gothic" w:hAnsi="Tw Cen MT" w:cs="Calibri"/>
          <w:b/>
          <w:sz w:val="20"/>
          <w:szCs w:val="20"/>
        </w:rPr>
        <w:t xml:space="preserve"> </w:t>
      </w:r>
      <w:r>
        <w:rPr>
          <w:rStyle w:val="FootnoteReference"/>
          <w:rFonts w:ascii="Tw Cen MT" w:eastAsia="MS Gothic" w:hAnsi="Tw Cen MT" w:cs="Calibri"/>
          <w:b/>
          <w:sz w:val="20"/>
          <w:szCs w:val="20"/>
        </w:rPr>
        <w:footnoteReference w:id="14"/>
      </w:r>
    </w:p>
    <w:tbl>
      <w:tblPr>
        <w:tblStyle w:val="TableGrid144"/>
        <w:tblW w:w="9900" w:type="dxa"/>
        <w:tblInd w:w="-5" w:type="dxa"/>
        <w:tblLayout w:type="fixed"/>
        <w:tblLook w:val="04A0" w:firstRow="1" w:lastRow="0" w:firstColumn="1" w:lastColumn="0" w:noHBand="0" w:noVBand="1"/>
      </w:tblPr>
      <w:tblGrid>
        <w:gridCol w:w="2610"/>
        <w:gridCol w:w="1350"/>
        <w:gridCol w:w="1620"/>
        <w:gridCol w:w="1620"/>
        <w:gridCol w:w="1350"/>
        <w:gridCol w:w="1350"/>
      </w:tblGrid>
      <w:tr w:rsidR="00902424" w:rsidRPr="00A43973" w14:paraId="6D588484" w14:textId="77777777" w:rsidTr="00314B8A">
        <w:trPr>
          <w:trHeight w:val="91"/>
          <w:tblHeader/>
        </w:trPr>
        <w:tc>
          <w:tcPr>
            <w:tcW w:w="2610" w:type="dxa"/>
            <w:shd w:val="clear" w:color="auto" w:fill="D9D9D9"/>
          </w:tcPr>
          <w:p w14:paraId="12D24FB3"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Geographic Area</w:t>
            </w:r>
          </w:p>
        </w:tc>
        <w:tc>
          <w:tcPr>
            <w:tcW w:w="1350" w:type="dxa"/>
            <w:shd w:val="clear" w:color="auto" w:fill="D9D9D9"/>
          </w:tcPr>
          <w:p w14:paraId="29483E86" w14:textId="77777777" w:rsidR="00902424" w:rsidRPr="00A43973" w:rsidRDefault="00902424" w:rsidP="00314B8A">
            <w:pPr>
              <w:tabs>
                <w:tab w:val="left" w:pos="1800"/>
              </w:tabs>
              <w:rPr>
                <w:rFonts w:ascii="Tw Cen MT" w:eastAsia="Calibri" w:hAnsi="Tw Cen MT"/>
                <w:sz w:val="20"/>
                <w:szCs w:val="20"/>
              </w:rPr>
            </w:pPr>
            <w:r w:rsidRPr="00A43973">
              <w:rPr>
                <w:rFonts w:ascii="Tw Cen MT" w:eastAsia="Calibri" w:hAnsi="Tw Cen MT"/>
                <w:sz w:val="20"/>
                <w:szCs w:val="20"/>
              </w:rPr>
              <w:t xml:space="preserve">Hispanic or Latino Origin </w:t>
            </w:r>
          </w:p>
          <w:p w14:paraId="539372DF"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(of any race)</w:t>
            </w:r>
          </w:p>
        </w:tc>
        <w:tc>
          <w:tcPr>
            <w:tcW w:w="1620" w:type="dxa"/>
            <w:shd w:val="clear" w:color="auto" w:fill="D9D9D9"/>
          </w:tcPr>
          <w:p w14:paraId="5AAAA6D5"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Hispanic or Latino Origin: Mexican</w:t>
            </w:r>
          </w:p>
        </w:tc>
        <w:tc>
          <w:tcPr>
            <w:tcW w:w="1620" w:type="dxa"/>
            <w:shd w:val="clear" w:color="auto" w:fill="D9D9D9"/>
          </w:tcPr>
          <w:p w14:paraId="5FCF20B4" w14:textId="77777777" w:rsidR="00902424" w:rsidRPr="00A43973" w:rsidRDefault="00902424" w:rsidP="00314B8A">
            <w:pPr>
              <w:tabs>
                <w:tab w:val="left" w:pos="1800"/>
              </w:tabs>
              <w:rPr>
                <w:rFonts w:ascii="Tw Cen MT" w:eastAsia="Calibri" w:hAnsi="Tw Cen MT"/>
                <w:sz w:val="20"/>
                <w:szCs w:val="20"/>
              </w:rPr>
            </w:pPr>
            <w:r w:rsidRPr="00A43973">
              <w:rPr>
                <w:rFonts w:ascii="Tw Cen MT" w:eastAsia="Calibri" w:hAnsi="Tw Cen MT"/>
                <w:sz w:val="20"/>
                <w:szCs w:val="20"/>
              </w:rPr>
              <w:t xml:space="preserve">Hispanic or Latino Origin: </w:t>
            </w:r>
          </w:p>
          <w:p w14:paraId="282685BD"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Puerto Rican</w:t>
            </w:r>
          </w:p>
        </w:tc>
        <w:tc>
          <w:tcPr>
            <w:tcW w:w="1350" w:type="dxa"/>
            <w:shd w:val="clear" w:color="auto" w:fill="D9D9D9"/>
          </w:tcPr>
          <w:p w14:paraId="68E57029" w14:textId="77777777" w:rsidR="00902424" w:rsidRPr="00A43973" w:rsidRDefault="00902424" w:rsidP="00314B8A">
            <w:pPr>
              <w:tabs>
                <w:tab w:val="left" w:pos="1800"/>
              </w:tabs>
              <w:rPr>
                <w:rFonts w:ascii="Tw Cen MT" w:eastAsia="Calibri" w:hAnsi="Tw Cen MT"/>
                <w:sz w:val="20"/>
                <w:szCs w:val="20"/>
              </w:rPr>
            </w:pPr>
            <w:r w:rsidRPr="00A43973">
              <w:rPr>
                <w:rFonts w:ascii="Tw Cen MT" w:eastAsia="Calibri" w:hAnsi="Tw Cen MT"/>
                <w:sz w:val="20"/>
                <w:szCs w:val="20"/>
              </w:rPr>
              <w:t xml:space="preserve">Hispanic or Latino Origin: </w:t>
            </w:r>
          </w:p>
          <w:p w14:paraId="450CC031"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Cuban</w:t>
            </w:r>
          </w:p>
        </w:tc>
        <w:tc>
          <w:tcPr>
            <w:tcW w:w="1350" w:type="dxa"/>
            <w:shd w:val="clear" w:color="auto" w:fill="D9D9D9"/>
          </w:tcPr>
          <w:p w14:paraId="1535F5D7" w14:textId="77777777" w:rsidR="00902424" w:rsidRPr="00A43973" w:rsidRDefault="00902424" w:rsidP="00314B8A">
            <w:pPr>
              <w:tabs>
                <w:tab w:val="left" w:pos="1800"/>
              </w:tabs>
              <w:rPr>
                <w:rFonts w:ascii="Tw Cen MT" w:eastAsia="Calibri" w:hAnsi="Tw Cen MT"/>
                <w:sz w:val="20"/>
                <w:szCs w:val="20"/>
              </w:rPr>
            </w:pPr>
            <w:r w:rsidRPr="00A43973">
              <w:rPr>
                <w:rFonts w:ascii="Tw Cen MT" w:eastAsia="Calibri" w:hAnsi="Tw Cen MT"/>
                <w:sz w:val="20"/>
                <w:szCs w:val="20"/>
              </w:rPr>
              <w:t xml:space="preserve">Hispanic or Latino Origin: </w:t>
            </w:r>
          </w:p>
          <w:p w14:paraId="5224EB02"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Other</w:t>
            </w:r>
          </w:p>
        </w:tc>
      </w:tr>
      <w:tr w:rsidR="00902424" w:rsidRPr="00A43973" w14:paraId="13FC93F4" w14:textId="77777777" w:rsidTr="00314B8A">
        <w:trPr>
          <w:trHeight w:val="100"/>
        </w:trPr>
        <w:tc>
          <w:tcPr>
            <w:tcW w:w="2610" w:type="dxa"/>
            <w:shd w:val="clear" w:color="auto" w:fill="FFFFFF" w:themeFill="background1"/>
          </w:tcPr>
          <w:p w14:paraId="77E09F28"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Bald Mountain CCD</w:t>
            </w:r>
          </w:p>
        </w:tc>
        <w:tc>
          <w:tcPr>
            <w:tcW w:w="1350" w:type="dxa"/>
            <w:shd w:val="clear" w:color="auto" w:fill="FFFFFF" w:themeFill="background1"/>
            <w:vAlign w:val="center"/>
          </w:tcPr>
          <w:p w14:paraId="7F46AE40" w14:textId="77777777" w:rsidR="00902424" w:rsidRPr="00A43973" w:rsidRDefault="00902424" w:rsidP="00314B8A">
            <w:pPr>
              <w:jc w:val="both"/>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5.2%</w:t>
            </w:r>
          </w:p>
        </w:tc>
        <w:tc>
          <w:tcPr>
            <w:tcW w:w="1620" w:type="dxa"/>
            <w:shd w:val="clear" w:color="auto" w:fill="FFFFFF" w:themeFill="background1"/>
            <w:vAlign w:val="center"/>
          </w:tcPr>
          <w:p w14:paraId="5597BCAB" w14:textId="77777777" w:rsidR="00902424" w:rsidRPr="00A43973" w:rsidRDefault="00902424" w:rsidP="00314B8A">
            <w:pPr>
              <w:jc w:val="both"/>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2.9%</w:t>
            </w:r>
          </w:p>
        </w:tc>
        <w:tc>
          <w:tcPr>
            <w:tcW w:w="1620" w:type="dxa"/>
            <w:shd w:val="clear" w:color="auto" w:fill="FFFFFF" w:themeFill="background1"/>
            <w:vAlign w:val="center"/>
          </w:tcPr>
          <w:p w14:paraId="392DC9DB" w14:textId="77777777" w:rsidR="00902424" w:rsidRPr="00A43973" w:rsidRDefault="00902424" w:rsidP="00314B8A">
            <w:pPr>
              <w:jc w:val="both"/>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0.3%</w:t>
            </w:r>
          </w:p>
        </w:tc>
        <w:tc>
          <w:tcPr>
            <w:tcW w:w="1350" w:type="dxa"/>
            <w:shd w:val="clear" w:color="auto" w:fill="FFFFFF" w:themeFill="background1"/>
            <w:vAlign w:val="center"/>
          </w:tcPr>
          <w:p w14:paraId="2CA5B951" w14:textId="77777777" w:rsidR="00902424" w:rsidRPr="00A43973" w:rsidRDefault="00902424" w:rsidP="00314B8A">
            <w:pPr>
              <w:jc w:val="both"/>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0.2%</w:t>
            </w:r>
          </w:p>
        </w:tc>
        <w:tc>
          <w:tcPr>
            <w:tcW w:w="1350" w:type="dxa"/>
            <w:shd w:val="clear" w:color="auto" w:fill="FFFFFF" w:themeFill="background1"/>
            <w:vAlign w:val="center"/>
          </w:tcPr>
          <w:p w14:paraId="6CC31B56" w14:textId="77777777" w:rsidR="00902424" w:rsidRPr="00A43973" w:rsidRDefault="00902424" w:rsidP="00314B8A">
            <w:pPr>
              <w:jc w:val="both"/>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1.8%</w:t>
            </w:r>
          </w:p>
        </w:tc>
      </w:tr>
      <w:tr w:rsidR="00902424" w:rsidRPr="00A43973" w14:paraId="1DD0130F" w14:textId="77777777" w:rsidTr="00817595">
        <w:trPr>
          <w:trHeight w:val="100"/>
        </w:trPr>
        <w:tc>
          <w:tcPr>
            <w:tcW w:w="2610" w:type="dxa"/>
            <w:shd w:val="clear" w:color="auto" w:fill="FFFFFF" w:themeFill="background1"/>
          </w:tcPr>
          <w:p w14:paraId="5BC4A5B8"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Boulder CCD</w:t>
            </w:r>
          </w:p>
        </w:tc>
        <w:tc>
          <w:tcPr>
            <w:tcW w:w="1350" w:type="dxa"/>
            <w:shd w:val="clear" w:color="auto" w:fill="FFFFFF" w:themeFill="background1"/>
            <w:vAlign w:val="center"/>
          </w:tcPr>
          <w:p w14:paraId="221678E2" w14:textId="77777777" w:rsidR="00902424" w:rsidRPr="00A43973" w:rsidRDefault="00902424" w:rsidP="00314B8A">
            <w:pPr>
              <w:jc w:val="both"/>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9.6%</w:t>
            </w:r>
          </w:p>
        </w:tc>
        <w:tc>
          <w:tcPr>
            <w:tcW w:w="1620" w:type="dxa"/>
            <w:shd w:val="clear" w:color="auto" w:fill="FFFFFF" w:themeFill="background1"/>
            <w:vAlign w:val="center"/>
          </w:tcPr>
          <w:p w14:paraId="5328454D" w14:textId="77777777" w:rsidR="00902424" w:rsidRPr="00A43973" w:rsidRDefault="00902424" w:rsidP="00314B8A">
            <w:pPr>
              <w:jc w:val="both"/>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5.9%</w:t>
            </w:r>
          </w:p>
        </w:tc>
        <w:tc>
          <w:tcPr>
            <w:tcW w:w="1620" w:type="dxa"/>
            <w:shd w:val="clear" w:color="auto" w:fill="FFFFFF" w:themeFill="background1"/>
            <w:vAlign w:val="center"/>
          </w:tcPr>
          <w:p w14:paraId="4AF77496" w14:textId="77777777" w:rsidR="00902424" w:rsidRPr="00A43973" w:rsidRDefault="00902424" w:rsidP="00314B8A">
            <w:pPr>
              <w:jc w:val="both"/>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0.3%</w:t>
            </w:r>
          </w:p>
        </w:tc>
        <w:tc>
          <w:tcPr>
            <w:tcW w:w="1350" w:type="dxa"/>
            <w:shd w:val="clear" w:color="auto" w:fill="DEEAF6" w:themeFill="accent5" w:themeFillTint="33"/>
            <w:vAlign w:val="center"/>
          </w:tcPr>
          <w:p w14:paraId="124081A0" w14:textId="77777777" w:rsidR="00902424" w:rsidRPr="00A43973" w:rsidRDefault="00902424" w:rsidP="00314B8A">
            <w:pPr>
              <w:jc w:val="both"/>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0.3%</w:t>
            </w:r>
          </w:p>
        </w:tc>
        <w:tc>
          <w:tcPr>
            <w:tcW w:w="1350" w:type="dxa"/>
            <w:shd w:val="clear" w:color="auto" w:fill="FFFFFF" w:themeFill="background1"/>
            <w:vAlign w:val="center"/>
          </w:tcPr>
          <w:p w14:paraId="4FB99684" w14:textId="77777777" w:rsidR="00902424" w:rsidRPr="00A43973" w:rsidRDefault="00902424" w:rsidP="00314B8A">
            <w:pPr>
              <w:jc w:val="both"/>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3.1%</w:t>
            </w:r>
          </w:p>
        </w:tc>
      </w:tr>
      <w:tr w:rsidR="00902424" w:rsidRPr="00A43973" w14:paraId="15E99922" w14:textId="77777777" w:rsidTr="00817595">
        <w:trPr>
          <w:trHeight w:val="100"/>
        </w:trPr>
        <w:tc>
          <w:tcPr>
            <w:tcW w:w="2610" w:type="dxa"/>
            <w:shd w:val="clear" w:color="auto" w:fill="FFFFFF" w:themeFill="background1"/>
          </w:tcPr>
          <w:p w14:paraId="5277D667"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Lafayette-Louisville CCD</w:t>
            </w:r>
          </w:p>
        </w:tc>
        <w:tc>
          <w:tcPr>
            <w:tcW w:w="1350" w:type="dxa"/>
            <w:shd w:val="clear" w:color="auto" w:fill="FFFFFF" w:themeFill="background1"/>
            <w:vAlign w:val="center"/>
          </w:tcPr>
          <w:p w14:paraId="5A6910D9" w14:textId="77777777" w:rsidR="00902424" w:rsidRPr="00A43973" w:rsidRDefault="00902424" w:rsidP="00314B8A">
            <w:pPr>
              <w:jc w:val="both"/>
              <w:rPr>
                <w:rFonts w:ascii="Tw Cen MT" w:eastAsia="Times New Roman" w:hAnsi="Tw Cen MT"/>
                <w:sz w:val="20"/>
                <w:szCs w:val="20"/>
              </w:rPr>
            </w:pPr>
            <w:r w:rsidRPr="00A43973">
              <w:rPr>
                <w:rFonts w:ascii="Tw Cen MT" w:eastAsia="Times New Roman" w:hAnsi="Tw Cen MT" w:cs="Times New Roman"/>
                <w:sz w:val="20"/>
                <w:szCs w:val="20"/>
              </w:rPr>
              <w:t>10.3%</w:t>
            </w:r>
          </w:p>
        </w:tc>
        <w:tc>
          <w:tcPr>
            <w:tcW w:w="1620" w:type="dxa"/>
            <w:shd w:val="clear" w:color="auto" w:fill="FFFFFF" w:themeFill="background1"/>
            <w:vAlign w:val="center"/>
          </w:tcPr>
          <w:p w14:paraId="0BB83019" w14:textId="77777777" w:rsidR="00902424" w:rsidRPr="00A43973" w:rsidRDefault="00902424" w:rsidP="00314B8A">
            <w:pPr>
              <w:jc w:val="both"/>
              <w:rPr>
                <w:rFonts w:ascii="Tw Cen MT" w:eastAsia="Times New Roman" w:hAnsi="Tw Cen MT"/>
                <w:sz w:val="20"/>
                <w:szCs w:val="20"/>
              </w:rPr>
            </w:pPr>
            <w:r w:rsidRPr="00A43973">
              <w:rPr>
                <w:rFonts w:ascii="Tw Cen MT" w:eastAsia="Times New Roman" w:hAnsi="Tw Cen MT" w:cs="Times New Roman"/>
                <w:sz w:val="20"/>
                <w:szCs w:val="20"/>
              </w:rPr>
              <w:t>5.8%</w:t>
            </w:r>
          </w:p>
        </w:tc>
        <w:tc>
          <w:tcPr>
            <w:tcW w:w="1620" w:type="dxa"/>
            <w:shd w:val="clear" w:color="auto" w:fill="DEEAF6" w:themeFill="accent5" w:themeFillTint="33"/>
            <w:vAlign w:val="center"/>
          </w:tcPr>
          <w:p w14:paraId="3419EBB3" w14:textId="77777777" w:rsidR="00902424" w:rsidRPr="00A43973" w:rsidRDefault="00902424" w:rsidP="00314B8A">
            <w:pPr>
              <w:jc w:val="both"/>
              <w:rPr>
                <w:rFonts w:ascii="Tw Cen MT" w:eastAsia="Times New Roman" w:hAnsi="Tw Cen MT"/>
                <w:sz w:val="20"/>
                <w:szCs w:val="20"/>
              </w:rPr>
            </w:pPr>
            <w:r w:rsidRPr="00A43973">
              <w:rPr>
                <w:rFonts w:ascii="Tw Cen MT" w:eastAsia="Times New Roman" w:hAnsi="Tw Cen MT" w:cs="Times New Roman"/>
                <w:sz w:val="20"/>
                <w:szCs w:val="20"/>
              </w:rPr>
              <w:t>0.7%</w:t>
            </w:r>
          </w:p>
        </w:tc>
        <w:tc>
          <w:tcPr>
            <w:tcW w:w="1350" w:type="dxa"/>
            <w:shd w:val="clear" w:color="auto" w:fill="DEEAF6" w:themeFill="accent5" w:themeFillTint="33"/>
            <w:vAlign w:val="center"/>
          </w:tcPr>
          <w:p w14:paraId="617409D7" w14:textId="77777777" w:rsidR="00902424" w:rsidRPr="00A43973" w:rsidRDefault="00902424" w:rsidP="00314B8A">
            <w:pPr>
              <w:jc w:val="both"/>
              <w:rPr>
                <w:rFonts w:ascii="Tw Cen MT" w:eastAsia="Times New Roman" w:hAnsi="Tw Cen MT"/>
                <w:sz w:val="20"/>
                <w:szCs w:val="20"/>
              </w:rPr>
            </w:pPr>
            <w:r w:rsidRPr="00A43973">
              <w:rPr>
                <w:rFonts w:ascii="Tw Cen MT" w:eastAsia="Times New Roman" w:hAnsi="Tw Cen MT" w:cs="Times New Roman"/>
                <w:sz w:val="20"/>
                <w:szCs w:val="20"/>
              </w:rPr>
              <w:t>0.4%</w:t>
            </w:r>
          </w:p>
        </w:tc>
        <w:tc>
          <w:tcPr>
            <w:tcW w:w="1350" w:type="dxa"/>
            <w:shd w:val="clear" w:color="auto" w:fill="FFFFFF" w:themeFill="background1"/>
            <w:vAlign w:val="center"/>
          </w:tcPr>
          <w:p w14:paraId="3BAA78D0" w14:textId="77777777" w:rsidR="00902424" w:rsidRPr="00A43973" w:rsidRDefault="00902424" w:rsidP="00314B8A">
            <w:pPr>
              <w:jc w:val="both"/>
              <w:rPr>
                <w:rFonts w:ascii="Tw Cen MT" w:eastAsia="Times New Roman" w:hAnsi="Tw Cen MT"/>
                <w:sz w:val="20"/>
                <w:szCs w:val="20"/>
              </w:rPr>
            </w:pPr>
            <w:r w:rsidRPr="00A43973">
              <w:rPr>
                <w:rFonts w:ascii="Tw Cen MT" w:eastAsia="Times New Roman" w:hAnsi="Tw Cen MT" w:cs="Times New Roman"/>
                <w:sz w:val="20"/>
                <w:szCs w:val="20"/>
              </w:rPr>
              <w:t>3.4%</w:t>
            </w:r>
          </w:p>
        </w:tc>
      </w:tr>
      <w:tr w:rsidR="00902424" w:rsidRPr="00A43973" w14:paraId="39AF5F3D" w14:textId="77777777" w:rsidTr="00817595">
        <w:trPr>
          <w:trHeight w:val="100"/>
        </w:trPr>
        <w:tc>
          <w:tcPr>
            <w:tcW w:w="2610" w:type="dxa"/>
            <w:shd w:val="clear" w:color="auto" w:fill="FFFFFF" w:themeFill="background1"/>
          </w:tcPr>
          <w:p w14:paraId="3DA47176"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Longmont CCD</w:t>
            </w:r>
          </w:p>
        </w:tc>
        <w:tc>
          <w:tcPr>
            <w:tcW w:w="1350" w:type="dxa"/>
            <w:shd w:val="clear" w:color="auto" w:fill="DEEAF6" w:themeFill="accent5" w:themeFillTint="33"/>
            <w:vAlign w:val="center"/>
          </w:tcPr>
          <w:p w14:paraId="68A199FA" w14:textId="77777777" w:rsidR="00902424" w:rsidRPr="00170CF5" w:rsidRDefault="00902424" w:rsidP="00314B8A">
            <w:pPr>
              <w:jc w:val="both"/>
              <w:rPr>
                <w:rFonts w:ascii="Tw Cen MT" w:eastAsia="Times New Roman" w:hAnsi="Tw Cen MT"/>
                <w:sz w:val="18"/>
                <w:szCs w:val="18"/>
              </w:rPr>
            </w:pPr>
            <w:r w:rsidRPr="00170CF5">
              <w:rPr>
                <w:rFonts w:ascii="Tw Cen MT" w:eastAsia="Times New Roman" w:hAnsi="Tw Cen MT" w:cs="Times New Roman"/>
                <w:sz w:val="20"/>
                <w:szCs w:val="20"/>
              </w:rPr>
              <w:t>22.0%</w:t>
            </w:r>
          </w:p>
        </w:tc>
        <w:tc>
          <w:tcPr>
            <w:tcW w:w="1620" w:type="dxa"/>
            <w:shd w:val="clear" w:color="auto" w:fill="DEEAF6" w:themeFill="accent5" w:themeFillTint="33"/>
            <w:vAlign w:val="center"/>
          </w:tcPr>
          <w:p w14:paraId="1A9CEB0F" w14:textId="77777777" w:rsidR="00902424" w:rsidRPr="00170CF5" w:rsidRDefault="00902424" w:rsidP="00314B8A">
            <w:pPr>
              <w:jc w:val="both"/>
              <w:rPr>
                <w:rFonts w:ascii="Tw Cen MT" w:eastAsia="Times New Roman" w:hAnsi="Tw Cen MT"/>
                <w:sz w:val="18"/>
                <w:szCs w:val="18"/>
              </w:rPr>
            </w:pPr>
            <w:r w:rsidRPr="00170CF5">
              <w:rPr>
                <w:rFonts w:ascii="Tw Cen MT" w:eastAsia="Times New Roman" w:hAnsi="Tw Cen MT" w:cs="Times New Roman"/>
                <w:sz w:val="20"/>
                <w:szCs w:val="20"/>
              </w:rPr>
              <w:t>18.4%</w:t>
            </w:r>
          </w:p>
        </w:tc>
        <w:tc>
          <w:tcPr>
            <w:tcW w:w="1620" w:type="dxa"/>
            <w:shd w:val="clear" w:color="auto" w:fill="FFFFFF" w:themeFill="background1"/>
            <w:vAlign w:val="center"/>
          </w:tcPr>
          <w:p w14:paraId="10F24CC2"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0.4%</w:t>
            </w:r>
          </w:p>
        </w:tc>
        <w:tc>
          <w:tcPr>
            <w:tcW w:w="1350" w:type="dxa"/>
            <w:shd w:val="clear" w:color="auto" w:fill="FFFFFF" w:themeFill="background1"/>
            <w:vAlign w:val="center"/>
          </w:tcPr>
          <w:p w14:paraId="3A776BB2"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0.2%</w:t>
            </w:r>
          </w:p>
        </w:tc>
        <w:tc>
          <w:tcPr>
            <w:tcW w:w="1350" w:type="dxa"/>
            <w:shd w:val="clear" w:color="auto" w:fill="FFFFFF" w:themeFill="background1"/>
            <w:vAlign w:val="center"/>
          </w:tcPr>
          <w:p w14:paraId="126B4E81"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3.0%</w:t>
            </w:r>
          </w:p>
        </w:tc>
      </w:tr>
      <w:tr w:rsidR="00902424" w:rsidRPr="00A43973" w14:paraId="40F24883" w14:textId="77777777" w:rsidTr="00314B8A">
        <w:trPr>
          <w:trHeight w:val="100"/>
        </w:trPr>
        <w:tc>
          <w:tcPr>
            <w:tcW w:w="2610" w:type="dxa"/>
            <w:shd w:val="clear" w:color="auto" w:fill="FFFFFF" w:themeFill="background1"/>
          </w:tcPr>
          <w:p w14:paraId="17E57FBA"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Upper St. Vrain CCD</w:t>
            </w:r>
          </w:p>
        </w:tc>
        <w:tc>
          <w:tcPr>
            <w:tcW w:w="1350" w:type="dxa"/>
            <w:shd w:val="clear" w:color="auto" w:fill="FFFFFF" w:themeFill="background1"/>
            <w:vAlign w:val="center"/>
          </w:tcPr>
          <w:p w14:paraId="5A61D0DE"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2.9%</w:t>
            </w:r>
          </w:p>
        </w:tc>
        <w:tc>
          <w:tcPr>
            <w:tcW w:w="1620" w:type="dxa"/>
            <w:shd w:val="clear" w:color="auto" w:fill="FFFFFF" w:themeFill="background1"/>
            <w:vAlign w:val="center"/>
          </w:tcPr>
          <w:p w14:paraId="7596CDBB"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0.3%</w:t>
            </w:r>
          </w:p>
        </w:tc>
        <w:tc>
          <w:tcPr>
            <w:tcW w:w="1620" w:type="dxa"/>
            <w:shd w:val="clear" w:color="auto" w:fill="FFFFFF" w:themeFill="background1"/>
            <w:vAlign w:val="center"/>
          </w:tcPr>
          <w:p w14:paraId="355F6D27"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0.0%</w:t>
            </w:r>
          </w:p>
        </w:tc>
        <w:tc>
          <w:tcPr>
            <w:tcW w:w="1350" w:type="dxa"/>
            <w:shd w:val="clear" w:color="auto" w:fill="FFFFFF" w:themeFill="background1"/>
            <w:vAlign w:val="center"/>
          </w:tcPr>
          <w:p w14:paraId="28EB5280"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0.0%</w:t>
            </w:r>
          </w:p>
        </w:tc>
        <w:tc>
          <w:tcPr>
            <w:tcW w:w="1350" w:type="dxa"/>
            <w:shd w:val="clear" w:color="auto" w:fill="FFFFFF" w:themeFill="background1"/>
            <w:vAlign w:val="center"/>
          </w:tcPr>
          <w:p w14:paraId="66C8D077"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2.6%</w:t>
            </w:r>
          </w:p>
        </w:tc>
      </w:tr>
      <w:tr w:rsidR="00902424" w:rsidRPr="00A43973" w14:paraId="4BFD0445" w14:textId="77777777" w:rsidTr="00EA5AB0">
        <w:trPr>
          <w:trHeight w:val="100"/>
        </w:trPr>
        <w:tc>
          <w:tcPr>
            <w:tcW w:w="2610" w:type="dxa"/>
            <w:shd w:val="clear" w:color="auto" w:fill="B4C6E7" w:themeFill="accent1" w:themeFillTint="66"/>
          </w:tcPr>
          <w:p w14:paraId="29D496EB"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Boulder County</w:t>
            </w:r>
          </w:p>
        </w:tc>
        <w:tc>
          <w:tcPr>
            <w:tcW w:w="1350" w:type="dxa"/>
            <w:shd w:val="clear" w:color="auto" w:fill="B4C6E7" w:themeFill="accent1" w:themeFillTint="66"/>
            <w:vAlign w:val="center"/>
          </w:tcPr>
          <w:p w14:paraId="5BAE7A3B"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13.8%</w:t>
            </w:r>
          </w:p>
        </w:tc>
        <w:tc>
          <w:tcPr>
            <w:tcW w:w="1620" w:type="dxa"/>
            <w:shd w:val="clear" w:color="auto" w:fill="B4C6E7" w:themeFill="accent1" w:themeFillTint="66"/>
            <w:vAlign w:val="center"/>
          </w:tcPr>
          <w:p w14:paraId="4F940080"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10.0%</w:t>
            </w:r>
          </w:p>
        </w:tc>
        <w:tc>
          <w:tcPr>
            <w:tcW w:w="1620" w:type="dxa"/>
            <w:shd w:val="clear" w:color="auto" w:fill="B4C6E7" w:themeFill="accent1" w:themeFillTint="66"/>
            <w:vAlign w:val="center"/>
          </w:tcPr>
          <w:p w14:paraId="7BE40AE2"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0.4%</w:t>
            </w:r>
          </w:p>
        </w:tc>
        <w:tc>
          <w:tcPr>
            <w:tcW w:w="1350" w:type="dxa"/>
            <w:shd w:val="clear" w:color="auto" w:fill="B4C6E7" w:themeFill="accent1" w:themeFillTint="66"/>
            <w:vAlign w:val="center"/>
          </w:tcPr>
          <w:p w14:paraId="76827EE1" w14:textId="77777777" w:rsidR="00902424" w:rsidRPr="00A43973" w:rsidRDefault="00902424" w:rsidP="00314B8A">
            <w:pPr>
              <w:jc w:val="both"/>
              <w:rPr>
                <w:rFonts w:ascii="Tw Cen MT" w:eastAsia="Times New Roman" w:hAnsi="Tw Cen MT"/>
                <w:b/>
                <w:bCs/>
                <w:sz w:val="18"/>
                <w:szCs w:val="18"/>
              </w:rPr>
            </w:pPr>
            <w:r w:rsidRPr="00A43973">
              <w:rPr>
                <w:rFonts w:ascii="Tw Cen MT" w:eastAsia="Times New Roman" w:hAnsi="Tw Cen MT" w:cs="Times New Roman"/>
                <w:b/>
                <w:bCs/>
                <w:sz w:val="20"/>
                <w:szCs w:val="20"/>
              </w:rPr>
              <w:t>0.3%</w:t>
            </w:r>
          </w:p>
        </w:tc>
        <w:tc>
          <w:tcPr>
            <w:tcW w:w="1350" w:type="dxa"/>
            <w:shd w:val="clear" w:color="auto" w:fill="B4C6E7" w:themeFill="accent1" w:themeFillTint="66"/>
            <w:vAlign w:val="center"/>
          </w:tcPr>
          <w:p w14:paraId="074A6478"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3.1%</w:t>
            </w:r>
          </w:p>
        </w:tc>
      </w:tr>
      <w:tr w:rsidR="00902424" w:rsidRPr="00A43973" w14:paraId="45A48A65" w14:textId="77777777" w:rsidTr="00817595">
        <w:trPr>
          <w:trHeight w:val="100"/>
        </w:trPr>
        <w:tc>
          <w:tcPr>
            <w:tcW w:w="2610" w:type="dxa"/>
            <w:shd w:val="clear" w:color="auto" w:fill="FFFFFF" w:themeFill="background1"/>
          </w:tcPr>
          <w:p w14:paraId="44999924" w14:textId="77777777" w:rsidR="00902424" w:rsidRPr="00A43973" w:rsidRDefault="00902424" w:rsidP="00314B8A">
            <w:pPr>
              <w:rPr>
                <w:rFonts w:ascii="Tw Cen MT" w:eastAsia="Calibri" w:hAnsi="Tw Cen MT"/>
                <w:sz w:val="20"/>
                <w:szCs w:val="20"/>
              </w:rPr>
            </w:pPr>
            <w:r w:rsidRPr="00A43973">
              <w:rPr>
                <w:rFonts w:ascii="Tw Cen MT" w:hAnsi="Tw Cen MT"/>
                <w:color w:val="000000"/>
                <w:sz w:val="20"/>
                <w:szCs w:val="20"/>
                <w:shd w:val="clear" w:color="auto" w:fill="FFFFFF"/>
              </w:rPr>
              <w:t>Erie-Frederick CCD</w:t>
            </w:r>
          </w:p>
        </w:tc>
        <w:tc>
          <w:tcPr>
            <w:tcW w:w="1350" w:type="dxa"/>
            <w:shd w:val="clear" w:color="auto" w:fill="auto"/>
            <w:vAlign w:val="center"/>
          </w:tcPr>
          <w:p w14:paraId="5394DE42"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18.5%</w:t>
            </w:r>
          </w:p>
        </w:tc>
        <w:tc>
          <w:tcPr>
            <w:tcW w:w="1620" w:type="dxa"/>
            <w:shd w:val="clear" w:color="auto" w:fill="auto"/>
            <w:vAlign w:val="center"/>
          </w:tcPr>
          <w:p w14:paraId="111F5E33"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14.7%</w:t>
            </w:r>
          </w:p>
        </w:tc>
        <w:tc>
          <w:tcPr>
            <w:tcW w:w="1620" w:type="dxa"/>
            <w:shd w:val="clear" w:color="auto" w:fill="auto"/>
            <w:vAlign w:val="center"/>
          </w:tcPr>
          <w:p w14:paraId="7B6D844B"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0.6%</w:t>
            </w:r>
          </w:p>
        </w:tc>
        <w:tc>
          <w:tcPr>
            <w:tcW w:w="1350" w:type="dxa"/>
            <w:shd w:val="clear" w:color="auto" w:fill="DEEAF6" w:themeFill="accent5" w:themeFillTint="33"/>
            <w:vAlign w:val="center"/>
          </w:tcPr>
          <w:p w14:paraId="3379332C"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0.5%</w:t>
            </w:r>
          </w:p>
        </w:tc>
        <w:tc>
          <w:tcPr>
            <w:tcW w:w="1350" w:type="dxa"/>
            <w:shd w:val="clear" w:color="auto" w:fill="auto"/>
            <w:vAlign w:val="center"/>
          </w:tcPr>
          <w:p w14:paraId="4BACF7A0"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2.8%</w:t>
            </w:r>
          </w:p>
        </w:tc>
      </w:tr>
      <w:tr w:rsidR="00902424" w:rsidRPr="00A43973" w14:paraId="0051EC5D" w14:textId="77777777" w:rsidTr="00314B8A">
        <w:trPr>
          <w:trHeight w:val="100"/>
        </w:trPr>
        <w:tc>
          <w:tcPr>
            <w:tcW w:w="2610" w:type="dxa"/>
            <w:shd w:val="clear" w:color="auto" w:fill="FFFFFF" w:themeFill="background1"/>
          </w:tcPr>
          <w:p w14:paraId="545E134A" w14:textId="77777777" w:rsidR="00902424" w:rsidRPr="00A43973" w:rsidRDefault="00902424" w:rsidP="00314B8A">
            <w:pPr>
              <w:rPr>
                <w:rFonts w:ascii="Tw Cen MT" w:eastAsia="Calibri" w:hAnsi="Tw Cen MT"/>
                <w:sz w:val="20"/>
                <w:szCs w:val="20"/>
              </w:rPr>
            </w:pPr>
            <w:r w:rsidRPr="00A43973">
              <w:rPr>
                <w:rFonts w:ascii="Tw Cen MT" w:hAnsi="Tw Cen MT"/>
                <w:color w:val="000000"/>
                <w:sz w:val="20"/>
                <w:szCs w:val="20"/>
                <w:bdr w:val="none" w:sz="0" w:space="0" w:color="auto" w:frame="1"/>
              </w:rPr>
              <w:t>Johnstown-Milliken CCD</w:t>
            </w:r>
          </w:p>
        </w:tc>
        <w:tc>
          <w:tcPr>
            <w:tcW w:w="1350" w:type="dxa"/>
            <w:shd w:val="clear" w:color="auto" w:fill="auto"/>
            <w:vAlign w:val="center"/>
          </w:tcPr>
          <w:p w14:paraId="3816EC7A"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18.3%</w:t>
            </w:r>
          </w:p>
        </w:tc>
        <w:tc>
          <w:tcPr>
            <w:tcW w:w="1620" w:type="dxa"/>
            <w:shd w:val="clear" w:color="auto" w:fill="auto"/>
            <w:vAlign w:val="center"/>
          </w:tcPr>
          <w:p w14:paraId="627AE20E"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14.0%</w:t>
            </w:r>
          </w:p>
        </w:tc>
        <w:tc>
          <w:tcPr>
            <w:tcW w:w="1620" w:type="dxa"/>
            <w:shd w:val="clear" w:color="auto" w:fill="auto"/>
            <w:vAlign w:val="center"/>
          </w:tcPr>
          <w:p w14:paraId="1F3F15D8"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0.0%</w:t>
            </w:r>
          </w:p>
        </w:tc>
        <w:tc>
          <w:tcPr>
            <w:tcW w:w="1350" w:type="dxa"/>
            <w:shd w:val="clear" w:color="auto" w:fill="auto"/>
            <w:vAlign w:val="center"/>
          </w:tcPr>
          <w:p w14:paraId="5235C261"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0.2%</w:t>
            </w:r>
          </w:p>
        </w:tc>
        <w:tc>
          <w:tcPr>
            <w:tcW w:w="1350" w:type="dxa"/>
            <w:shd w:val="clear" w:color="auto" w:fill="auto"/>
            <w:vAlign w:val="center"/>
          </w:tcPr>
          <w:p w14:paraId="736EE4F1"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4.1%</w:t>
            </w:r>
          </w:p>
        </w:tc>
      </w:tr>
      <w:tr w:rsidR="00902424" w:rsidRPr="00A43973" w14:paraId="4B1135C7" w14:textId="77777777" w:rsidTr="00EA5AB0">
        <w:trPr>
          <w:trHeight w:val="100"/>
        </w:trPr>
        <w:tc>
          <w:tcPr>
            <w:tcW w:w="2610" w:type="dxa"/>
            <w:shd w:val="clear" w:color="auto" w:fill="B4C6E7" w:themeFill="accent1" w:themeFillTint="66"/>
          </w:tcPr>
          <w:p w14:paraId="61E5542B"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 xml:space="preserve">Weld County </w:t>
            </w:r>
          </w:p>
        </w:tc>
        <w:tc>
          <w:tcPr>
            <w:tcW w:w="1350" w:type="dxa"/>
            <w:shd w:val="clear" w:color="auto" w:fill="B4C6E7" w:themeFill="accent1" w:themeFillTint="66"/>
            <w:vAlign w:val="center"/>
          </w:tcPr>
          <w:p w14:paraId="35DAF228" w14:textId="77777777" w:rsidR="00902424" w:rsidRPr="00A43973" w:rsidRDefault="00902424" w:rsidP="00314B8A">
            <w:pPr>
              <w:jc w:val="both"/>
              <w:rPr>
                <w:rFonts w:ascii="Tw Cen MT" w:eastAsia="Times New Roman" w:hAnsi="Tw Cen MT"/>
                <w:b/>
                <w:bCs/>
                <w:sz w:val="18"/>
                <w:szCs w:val="18"/>
              </w:rPr>
            </w:pPr>
            <w:r w:rsidRPr="00A43973">
              <w:rPr>
                <w:rFonts w:ascii="Tw Cen MT" w:eastAsia="Times New Roman" w:hAnsi="Tw Cen MT" w:cs="Times New Roman"/>
                <w:b/>
                <w:bCs/>
                <w:sz w:val="20"/>
                <w:szCs w:val="20"/>
              </w:rPr>
              <w:t>29.6%</w:t>
            </w:r>
          </w:p>
        </w:tc>
        <w:tc>
          <w:tcPr>
            <w:tcW w:w="1620" w:type="dxa"/>
            <w:shd w:val="clear" w:color="auto" w:fill="B4C6E7" w:themeFill="accent1" w:themeFillTint="66"/>
            <w:vAlign w:val="center"/>
          </w:tcPr>
          <w:p w14:paraId="2B88A60D" w14:textId="77777777" w:rsidR="00902424" w:rsidRPr="00A43973" w:rsidRDefault="00902424" w:rsidP="00314B8A">
            <w:pPr>
              <w:jc w:val="both"/>
              <w:rPr>
                <w:rFonts w:ascii="Tw Cen MT" w:eastAsia="Times New Roman" w:hAnsi="Tw Cen MT"/>
                <w:b/>
                <w:bCs/>
                <w:sz w:val="18"/>
                <w:szCs w:val="18"/>
              </w:rPr>
            </w:pPr>
            <w:r w:rsidRPr="00A43973">
              <w:rPr>
                <w:rFonts w:ascii="Tw Cen MT" w:eastAsia="Times New Roman" w:hAnsi="Tw Cen MT" w:cs="Times New Roman"/>
                <w:b/>
                <w:bCs/>
                <w:sz w:val="20"/>
                <w:szCs w:val="20"/>
              </w:rPr>
              <w:t>24.4%</w:t>
            </w:r>
          </w:p>
        </w:tc>
        <w:tc>
          <w:tcPr>
            <w:tcW w:w="1620" w:type="dxa"/>
            <w:shd w:val="clear" w:color="auto" w:fill="B4C6E7" w:themeFill="accent1" w:themeFillTint="66"/>
            <w:vAlign w:val="center"/>
          </w:tcPr>
          <w:p w14:paraId="3456F912"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0.4%</w:t>
            </w:r>
          </w:p>
        </w:tc>
        <w:tc>
          <w:tcPr>
            <w:tcW w:w="1350" w:type="dxa"/>
            <w:shd w:val="clear" w:color="auto" w:fill="B4C6E7" w:themeFill="accent1" w:themeFillTint="66"/>
            <w:vAlign w:val="center"/>
          </w:tcPr>
          <w:p w14:paraId="079DF1CC" w14:textId="77777777" w:rsidR="00902424" w:rsidRPr="00A43973" w:rsidRDefault="00902424" w:rsidP="00314B8A">
            <w:pPr>
              <w:jc w:val="both"/>
              <w:rPr>
                <w:rFonts w:ascii="Tw Cen MT" w:eastAsia="Times New Roman" w:hAnsi="Tw Cen MT"/>
                <w:b/>
                <w:bCs/>
                <w:sz w:val="18"/>
                <w:szCs w:val="18"/>
              </w:rPr>
            </w:pPr>
            <w:r w:rsidRPr="00A43973">
              <w:rPr>
                <w:rFonts w:ascii="Tw Cen MT" w:eastAsia="Times New Roman" w:hAnsi="Tw Cen MT" w:cs="Times New Roman"/>
                <w:b/>
                <w:bCs/>
                <w:sz w:val="20"/>
                <w:szCs w:val="20"/>
              </w:rPr>
              <w:t>0.3%</w:t>
            </w:r>
          </w:p>
        </w:tc>
        <w:tc>
          <w:tcPr>
            <w:tcW w:w="1350" w:type="dxa"/>
            <w:shd w:val="clear" w:color="auto" w:fill="B4C6E7" w:themeFill="accent1" w:themeFillTint="66"/>
            <w:vAlign w:val="center"/>
          </w:tcPr>
          <w:p w14:paraId="5151D2CF"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4.6%</w:t>
            </w:r>
          </w:p>
        </w:tc>
      </w:tr>
      <w:tr w:rsidR="00902424" w:rsidRPr="00A43973" w14:paraId="4F589DBA" w14:textId="77777777" w:rsidTr="00D7561A">
        <w:trPr>
          <w:trHeight w:val="100"/>
        </w:trPr>
        <w:tc>
          <w:tcPr>
            <w:tcW w:w="2610" w:type="dxa"/>
            <w:shd w:val="clear" w:color="auto" w:fill="8EAADB" w:themeFill="accent1" w:themeFillTint="99"/>
          </w:tcPr>
          <w:p w14:paraId="6E48E051"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 xml:space="preserve">Colorado </w:t>
            </w:r>
          </w:p>
        </w:tc>
        <w:tc>
          <w:tcPr>
            <w:tcW w:w="1350" w:type="dxa"/>
            <w:shd w:val="clear" w:color="auto" w:fill="8EAADB" w:themeFill="accent1" w:themeFillTint="99"/>
            <w:vAlign w:val="center"/>
          </w:tcPr>
          <w:p w14:paraId="7CD27922"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21.7%</w:t>
            </w:r>
          </w:p>
        </w:tc>
        <w:tc>
          <w:tcPr>
            <w:tcW w:w="1620" w:type="dxa"/>
            <w:shd w:val="clear" w:color="auto" w:fill="8EAADB" w:themeFill="accent1" w:themeFillTint="99"/>
            <w:vAlign w:val="center"/>
          </w:tcPr>
          <w:p w14:paraId="317E1B58"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15.7%</w:t>
            </w:r>
          </w:p>
        </w:tc>
        <w:tc>
          <w:tcPr>
            <w:tcW w:w="1620" w:type="dxa"/>
            <w:shd w:val="clear" w:color="auto" w:fill="8EAADB" w:themeFill="accent1" w:themeFillTint="99"/>
            <w:vAlign w:val="center"/>
          </w:tcPr>
          <w:p w14:paraId="4DEBBA89"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0.6%</w:t>
            </w:r>
          </w:p>
        </w:tc>
        <w:tc>
          <w:tcPr>
            <w:tcW w:w="1350" w:type="dxa"/>
            <w:shd w:val="clear" w:color="auto" w:fill="8EAADB" w:themeFill="accent1" w:themeFillTint="99"/>
            <w:vAlign w:val="center"/>
          </w:tcPr>
          <w:p w14:paraId="6760031E"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0.2%</w:t>
            </w:r>
          </w:p>
        </w:tc>
        <w:tc>
          <w:tcPr>
            <w:tcW w:w="1350" w:type="dxa"/>
            <w:shd w:val="clear" w:color="auto" w:fill="8EAADB" w:themeFill="accent1" w:themeFillTint="99"/>
            <w:vAlign w:val="center"/>
          </w:tcPr>
          <w:p w14:paraId="69647E92" w14:textId="77777777" w:rsidR="00902424" w:rsidRPr="00A43973" w:rsidRDefault="00902424" w:rsidP="00314B8A">
            <w:pPr>
              <w:jc w:val="both"/>
              <w:rPr>
                <w:rFonts w:ascii="Tw Cen MT" w:eastAsia="Times New Roman" w:hAnsi="Tw Cen MT"/>
                <w:sz w:val="18"/>
                <w:szCs w:val="18"/>
              </w:rPr>
            </w:pPr>
            <w:r w:rsidRPr="00A43973">
              <w:rPr>
                <w:rFonts w:ascii="Tw Cen MT" w:eastAsia="Times New Roman" w:hAnsi="Tw Cen MT" w:cs="Times New Roman"/>
                <w:sz w:val="20"/>
                <w:szCs w:val="20"/>
              </w:rPr>
              <w:t>5.1%</w:t>
            </w:r>
          </w:p>
        </w:tc>
      </w:tr>
    </w:tbl>
    <w:p w14:paraId="24266F79" w14:textId="77777777" w:rsidR="00902424" w:rsidRDefault="00902424" w:rsidP="005C51D0">
      <w:pPr>
        <w:tabs>
          <w:tab w:val="left" w:pos="1800"/>
        </w:tabs>
        <w:spacing w:after="0" w:line="240" w:lineRule="auto"/>
        <w:rPr>
          <w:rFonts w:ascii="Tw Cen MT" w:eastAsia="MS Gothic" w:hAnsi="Tw Cen MT" w:cs="Calibri"/>
          <w:b/>
          <w:kern w:val="0"/>
          <w:sz w:val="20"/>
          <w:szCs w:val="20"/>
          <w14:ligatures w14:val="none"/>
        </w:rPr>
      </w:pPr>
    </w:p>
    <w:p w14:paraId="51B15159" w14:textId="0AC83D95" w:rsidR="003D5E6E" w:rsidRPr="005A2810" w:rsidRDefault="003D5E6E" w:rsidP="003D5E6E">
      <w:pPr>
        <w:pStyle w:val="Heading2"/>
        <w:rPr>
          <w:color w:val="2D4D7E"/>
        </w:rPr>
      </w:pPr>
      <w:bookmarkStart w:id="38" w:name="_Toc106873470"/>
      <w:r w:rsidRPr="005A2810">
        <w:rPr>
          <w:color w:val="2D4D7E"/>
        </w:rPr>
        <w:t>Poverty</w:t>
      </w:r>
      <w:bookmarkEnd w:id="32"/>
      <w:bookmarkEnd w:id="38"/>
    </w:p>
    <w:p w14:paraId="2C1F6A64" w14:textId="79B86678" w:rsidR="00F7629A" w:rsidRDefault="00716D7F" w:rsidP="00716D7F">
      <w:bookmarkStart w:id="39" w:name="_Hlk93846749"/>
      <w:bookmarkStart w:id="40" w:name="_Toc371403636"/>
      <w:r w:rsidRPr="00261010">
        <w:t>The poverty rate for 2018-2020 in the BCHS/</w:t>
      </w:r>
      <w:r w:rsidR="00BD3BEF">
        <w:t xml:space="preserve">WPC </w:t>
      </w:r>
      <w:r w:rsidR="00314B3D">
        <w:t>s</w:t>
      </w:r>
      <w:r w:rsidR="00BD3BEF">
        <w:t xml:space="preserve">ervice </w:t>
      </w:r>
      <w:r w:rsidR="00314B3D">
        <w:t>a</w:t>
      </w:r>
      <w:r w:rsidR="00BD3BEF">
        <w:t>rea</w:t>
      </w:r>
      <w:r w:rsidR="00314B3D">
        <w:t>s</w:t>
      </w:r>
      <w:r w:rsidRPr="00261010">
        <w:t xml:space="preserve"> has been fluctuating, compared to the state of Colorado</w:t>
      </w:r>
      <w:r w:rsidR="003762BD">
        <w:t>,</w:t>
      </w:r>
      <w:r w:rsidRPr="00261010">
        <w:t xml:space="preserve"> where it has been decreasing (Table </w:t>
      </w:r>
      <w:r w:rsidR="003762BD">
        <w:t>12</w:t>
      </w:r>
      <w:r w:rsidRPr="00261010">
        <w:t xml:space="preserve">). </w:t>
      </w:r>
    </w:p>
    <w:p w14:paraId="4B6D3FA7" w14:textId="57AADB3C" w:rsidR="00716D7F" w:rsidRPr="00261010" w:rsidRDefault="00506AC9" w:rsidP="00716D7F">
      <w:r>
        <w:t xml:space="preserve">It is important to note that </w:t>
      </w:r>
      <w:r w:rsidR="00F7629A">
        <w:t>the a</w:t>
      </w:r>
      <w:r w:rsidR="00F7629A" w:rsidRPr="00F7629A">
        <w:t>nalyses of the 2020 Census</w:t>
      </w:r>
      <w:r w:rsidR="00607F95">
        <w:t xml:space="preserve"> data</w:t>
      </w:r>
      <w:r w:rsidR="00F7629A" w:rsidRPr="00F7629A">
        <w:t xml:space="preserve"> </w:t>
      </w:r>
      <w:r w:rsidR="00F7629A">
        <w:t>indicates</w:t>
      </w:r>
      <w:r w:rsidR="00F7629A" w:rsidRPr="00F7629A">
        <w:t xml:space="preserve"> that certain demographic groups were undercounted</w:t>
      </w:r>
      <w:r w:rsidR="00F7629A">
        <w:t>, including, but not limited to, the</w:t>
      </w:r>
      <w:r w:rsidR="00F7629A" w:rsidRPr="00F7629A">
        <w:t xml:space="preserve"> Black or African American population, American Indian or Alaska Native population living on a reservation, the Hispanic or Latino population, people who report being of “some other race” </w:t>
      </w:r>
      <w:r w:rsidR="00F7629A">
        <w:t xml:space="preserve">and </w:t>
      </w:r>
      <w:r w:rsidR="00F7629A" w:rsidRPr="00F7629A">
        <w:t xml:space="preserve">young children (birth to age 4). </w:t>
      </w:r>
    </w:p>
    <w:p w14:paraId="048A3673" w14:textId="216398D0" w:rsidR="00261010" w:rsidRDefault="00716D7F" w:rsidP="00716D7F">
      <w:r w:rsidRPr="00261010">
        <w:t xml:space="preserve">Poverty rates vary across the </w:t>
      </w:r>
      <w:r w:rsidR="00BD3BEF">
        <w:t>service areas</w:t>
      </w:r>
      <w:r w:rsidRPr="00261010">
        <w:t>, with elevated rates in the Boulder and Bald Mountain CCDs and the lowest rates in Johnstown-Milliken, Erie-Frederick</w:t>
      </w:r>
      <w:r w:rsidR="00C46797">
        <w:t>,</w:t>
      </w:r>
      <w:r w:rsidRPr="00261010">
        <w:t xml:space="preserve"> and Lafayette-Louisville CCDs. Boulder County reflects a three-year poverty rate </w:t>
      </w:r>
      <w:r w:rsidR="00261010">
        <w:t xml:space="preserve">trending </w:t>
      </w:r>
      <w:r w:rsidRPr="00261010">
        <w:t xml:space="preserve">greater than the state rate (2018-2020), while Weld County’s rate had been slightly below the state rate until 2020, when it rose above the state rate. </w:t>
      </w:r>
    </w:p>
    <w:p w14:paraId="392FBB6A" w14:textId="1C9B40C9" w:rsidR="00716D7F" w:rsidRPr="00261010" w:rsidRDefault="00646404" w:rsidP="00716D7F">
      <w:r w:rsidRPr="00261010">
        <w:t xml:space="preserve">WPC </w:t>
      </w:r>
      <w:r w:rsidR="00261010">
        <w:t xml:space="preserve">leadership </w:t>
      </w:r>
      <w:r w:rsidRPr="00261010">
        <w:t xml:space="preserve">noted that young professionals are moving into </w:t>
      </w:r>
      <w:r w:rsidR="009242D1" w:rsidRPr="00261010">
        <w:t xml:space="preserve">the </w:t>
      </w:r>
      <w:r w:rsidRPr="00261010">
        <w:t>Longmont</w:t>
      </w:r>
      <w:r w:rsidR="009242D1" w:rsidRPr="00261010">
        <w:t xml:space="preserve"> area</w:t>
      </w:r>
      <w:r w:rsidRPr="00261010">
        <w:t xml:space="preserve"> which is </w:t>
      </w:r>
      <w:r w:rsidR="009242D1" w:rsidRPr="00261010">
        <w:t xml:space="preserve">likely </w:t>
      </w:r>
      <w:r w:rsidRPr="00261010">
        <w:t>contributing to the decrease in poverty rates</w:t>
      </w:r>
      <w:r w:rsidR="009242D1" w:rsidRPr="00261010">
        <w:t xml:space="preserve"> in the CCD</w:t>
      </w:r>
      <w:r w:rsidRPr="00261010">
        <w:t>.</w:t>
      </w:r>
      <w:r w:rsidR="003C6D0E" w:rsidRPr="00261010">
        <w:t xml:space="preserve"> </w:t>
      </w:r>
      <w:r w:rsidR="00261010">
        <w:t>Additionally, p</w:t>
      </w:r>
      <w:r w:rsidR="003C6D0E" w:rsidRPr="00261010">
        <w:t xml:space="preserve">ost-doctoral students </w:t>
      </w:r>
      <w:r w:rsidR="00664B35" w:rsidRPr="00261010">
        <w:t xml:space="preserve">at the University of Colorado, Boulder </w:t>
      </w:r>
      <w:r w:rsidR="009568F2">
        <w:t>who</w:t>
      </w:r>
      <w:r w:rsidR="009568F2" w:rsidRPr="00261010">
        <w:t xml:space="preserve"> </w:t>
      </w:r>
      <w:r w:rsidR="003C6D0E" w:rsidRPr="00261010">
        <w:t>are often stipend based</w:t>
      </w:r>
      <w:r w:rsidR="00664B35">
        <w:t>,</w:t>
      </w:r>
      <w:r w:rsidR="003C6D0E" w:rsidRPr="00261010">
        <w:t xml:space="preserve"> may be impacting the high poverty rates in the Boulder CCD.</w:t>
      </w:r>
    </w:p>
    <w:p w14:paraId="6C0349C4" w14:textId="77777777" w:rsidR="00640297" w:rsidRDefault="00640297" w:rsidP="00902424">
      <w:pPr>
        <w:tabs>
          <w:tab w:val="left" w:pos="1800"/>
        </w:tabs>
        <w:spacing w:after="0" w:line="240" w:lineRule="auto"/>
        <w:rPr>
          <w:rFonts w:ascii="Tw Cen MT" w:eastAsia="MS Gothic" w:hAnsi="Tw Cen MT"/>
          <w:b/>
          <w:sz w:val="20"/>
          <w:szCs w:val="20"/>
        </w:rPr>
      </w:pPr>
    </w:p>
    <w:p w14:paraId="716E3111" w14:textId="77777777" w:rsidR="00640297" w:rsidRDefault="00640297" w:rsidP="00902424">
      <w:pPr>
        <w:tabs>
          <w:tab w:val="left" w:pos="1800"/>
        </w:tabs>
        <w:spacing w:after="0" w:line="240" w:lineRule="auto"/>
        <w:rPr>
          <w:rFonts w:ascii="Tw Cen MT" w:eastAsia="MS Gothic" w:hAnsi="Tw Cen MT"/>
          <w:b/>
          <w:sz w:val="20"/>
          <w:szCs w:val="20"/>
        </w:rPr>
      </w:pPr>
    </w:p>
    <w:p w14:paraId="352CA794" w14:textId="77777777" w:rsidR="00640297" w:rsidRDefault="00640297" w:rsidP="00902424">
      <w:pPr>
        <w:tabs>
          <w:tab w:val="left" w:pos="1800"/>
        </w:tabs>
        <w:spacing w:after="0" w:line="240" w:lineRule="auto"/>
        <w:rPr>
          <w:rFonts w:ascii="Tw Cen MT" w:eastAsia="MS Gothic" w:hAnsi="Tw Cen MT"/>
          <w:b/>
          <w:sz w:val="20"/>
          <w:szCs w:val="20"/>
        </w:rPr>
      </w:pPr>
    </w:p>
    <w:p w14:paraId="78396D63" w14:textId="77777777" w:rsidR="00640297" w:rsidRDefault="00640297" w:rsidP="00902424">
      <w:pPr>
        <w:tabs>
          <w:tab w:val="left" w:pos="1800"/>
        </w:tabs>
        <w:spacing w:after="0" w:line="240" w:lineRule="auto"/>
        <w:rPr>
          <w:rFonts w:ascii="Tw Cen MT" w:eastAsia="MS Gothic" w:hAnsi="Tw Cen MT"/>
          <w:b/>
          <w:sz w:val="20"/>
          <w:szCs w:val="20"/>
        </w:rPr>
      </w:pPr>
    </w:p>
    <w:p w14:paraId="303F1BEE" w14:textId="77777777" w:rsidR="00640297" w:rsidRDefault="00640297" w:rsidP="00902424">
      <w:pPr>
        <w:tabs>
          <w:tab w:val="left" w:pos="1800"/>
        </w:tabs>
        <w:spacing w:after="0" w:line="240" w:lineRule="auto"/>
        <w:rPr>
          <w:rFonts w:ascii="Tw Cen MT" w:eastAsia="MS Gothic" w:hAnsi="Tw Cen MT"/>
          <w:b/>
          <w:sz w:val="20"/>
          <w:szCs w:val="20"/>
        </w:rPr>
      </w:pPr>
    </w:p>
    <w:p w14:paraId="4878D46F" w14:textId="77777777" w:rsidR="00640297" w:rsidRDefault="00640297" w:rsidP="00902424">
      <w:pPr>
        <w:tabs>
          <w:tab w:val="left" w:pos="1800"/>
        </w:tabs>
        <w:spacing w:after="0" w:line="240" w:lineRule="auto"/>
        <w:rPr>
          <w:rFonts w:ascii="Tw Cen MT" w:eastAsia="MS Gothic" w:hAnsi="Tw Cen MT"/>
          <w:b/>
          <w:sz w:val="20"/>
          <w:szCs w:val="20"/>
        </w:rPr>
      </w:pPr>
    </w:p>
    <w:p w14:paraId="1E90746D" w14:textId="77777777" w:rsidR="00640297" w:rsidRDefault="00640297" w:rsidP="00902424">
      <w:pPr>
        <w:tabs>
          <w:tab w:val="left" w:pos="1800"/>
        </w:tabs>
        <w:spacing w:after="0" w:line="240" w:lineRule="auto"/>
        <w:rPr>
          <w:rFonts w:ascii="Tw Cen MT" w:eastAsia="MS Gothic" w:hAnsi="Tw Cen MT"/>
          <w:b/>
          <w:sz w:val="20"/>
          <w:szCs w:val="20"/>
        </w:rPr>
      </w:pPr>
    </w:p>
    <w:p w14:paraId="79E36B50" w14:textId="77777777" w:rsidR="00640297" w:rsidRDefault="00640297" w:rsidP="00902424">
      <w:pPr>
        <w:tabs>
          <w:tab w:val="left" w:pos="1800"/>
        </w:tabs>
        <w:spacing w:after="0" w:line="240" w:lineRule="auto"/>
        <w:rPr>
          <w:rFonts w:ascii="Tw Cen MT" w:eastAsia="MS Gothic" w:hAnsi="Tw Cen MT"/>
          <w:b/>
          <w:sz w:val="20"/>
          <w:szCs w:val="20"/>
        </w:rPr>
      </w:pPr>
    </w:p>
    <w:p w14:paraId="18C53D2D" w14:textId="77777777" w:rsidR="00640297" w:rsidRDefault="00640297" w:rsidP="00902424">
      <w:pPr>
        <w:tabs>
          <w:tab w:val="left" w:pos="1800"/>
        </w:tabs>
        <w:spacing w:after="0" w:line="240" w:lineRule="auto"/>
        <w:rPr>
          <w:rFonts w:ascii="Tw Cen MT" w:eastAsia="MS Gothic" w:hAnsi="Tw Cen MT"/>
          <w:b/>
          <w:sz w:val="20"/>
          <w:szCs w:val="20"/>
        </w:rPr>
      </w:pPr>
    </w:p>
    <w:p w14:paraId="089CCA22" w14:textId="2498E63B" w:rsidR="00902424" w:rsidRPr="00A43973" w:rsidRDefault="00902424" w:rsidP="00902424">
      <w:pPr>
        <w:tabs>
          <w:tab w:val="left" w:pos="1800"/>
        </w:tabs>
        <w:spacing w:after="0" w:line="240" w:lineRule="auto"/>
        <w:rPr>
          <w:rFonts w:ascii="Tw Cen MT" w:eastAsia="MS Gothic" w:hAnsi="Tw Cen MT"/>
          <w:b/>
          <w:sz w:val="20"/>
          <w:szCs w:val="20"/>
        </w:rPr>
      </w:pPr>
      <w:r w:rsidRPr="00A43973">
        <w:rPr>
          <w:rFonts w:ascii="Tw Cen MT" w:eastAsia="MS Gothic" w:hAnsi="Tw Cen MT"/>
          <w:b/>
          <w:sz w:val="20"/>
          <w:szCs w:val="20"/>
        </w:rPr>
        <w:lastRenderedPageBreak/>
        <w:t xml:space="preserve">Table </w:t>
      </w:r>
      <w:r w:rsidR="00397DF0">
        <w:rPr>
          <w:rFonts w:ascii="Tw Cen MT" w:eastAsia="MS Gothic" w:hAnsi="Tw Cen MT"/>
          <w:b/>
          <w:sz w:val="20"/>
          <w:szCs w:val="20"/>
        </w:rPr>
        <w:t>12</w:t>
      </w:r>
      <w:r w:rsidRPr="00A43973">
        <w:rPr>
          <w:rFonts w:ascii="Tw Cen MT" w:eastAsia="MS Gothic" w:hAnsi="Tw Cen MT"/>
          <w:b/>
          <w:sz w:val="20"/>
          <w:szCs w:val="20"/>
        </w:rPr>
        <w:t xml:space="preserve">. Poverty Rate by Geographic Area and Year (2018-2020) </w:t>
      </w:r>
      <w:r w:rsidRPr="00A43973">
        <w:rPr>
          <w:rFonts w:ascii="Tw Cen MT" w:eastAsia="MS Gothic" w:hAnsi="Tw Cen MT"/>
          <w:b/>
          <w:sz w:val="20"/>
          <w:szCs w:val="20"/>
          <w:vertAlign w:val="superscript"/>
        </w:rPr>
        <w:endnoteReference w:id="28"/>
      </w:r>
      <w:r w:rsidR="006916BA" w:rsidRPr="00A975EB">
        <w:rPr>
          <w:rFonts w:ascii="Tw Cen MT" w:eastAsia="MS Gothic" w:hAnsi="Tw Cen MT" w:cs="Calibri"/>
          <w:b/>
          <w:sz w:val="20"/>
          <w:szCs w:val="20"/>
          <w:vertAlign w:val="superscript"/>
        </w:rPr>
        <w:t>,</w:t>
      </w:r>
      <w:r w:rsidR="006916BA">
        <w:rPr>
          <w:rFonts w:ascii="Tw Cen MT" w:eastAsia="MS Gothic" w:hAnsi="Tw Cen MT" w:cs="Calibri"/>
          <w:b/>
          <w:sz w:val="20"/>
          <w:szCs w:val="20"/>
        </w:rPr>
        <w:t xml:space="preserve"> </w:t>
      </w:r>
      <w:r w:rsidRPr="00A43973">
        <w:rPr>
          <w:rFonts w:ascii="Tw Cen MT" w:eastAsia="MS Gothic" w:hAnsi="Tw Cen MT" w:cs="Calibri"/>
          <w:b/>
          <w:sz w:val="20"/>
          <w:szCs w:val="20"/>
          <w:vertAlign w:val="superscript"/>
        </w:rPr>
        <w:footnoteReference w:id="15"/>
      </w:r>
      <w:r w:rsidR="006916BA" w:rsidRPr="00A975EB">
        <w:rPr>
          <w:rFonts w:ascii="Tw Cen MT" w:eastAsia="MS Gothic" w:hAnsi="Tw Cen MT" w:cs="Calibri"/>
          <w:b/>
          <w:sz w:val="20"/>
          <w:szCs w:val="20"/>
          <w:vertAlign w:val="superscript"/>
        </w:rPr>
        <w:t>,</w:t>
      </w:r>
      <w:r w:rsidRPr="00A43973">
        <w:rPr>
          <w:rFonts w:ascii="Tw Cen MT" w:eastAsia="MS Gothic" w:hAnsi="Tw Cen MT"/>
          <w:b/>
          <w:sz w:val="20"/>
          <w:szCs w:val="20"/>
        </w:rPr>
        <w:t xml:space="preserve"> </w:t>
      </w:r>
      <w:r>
        <w:rPr>
          <w:rStyle w:val="FootnoteReference"/>
          <w:rFonts w:ascii="Tw Cen MT" w:eastAsia="MS Gothic" w:hAnsi="Tw Cen MT" w:cs="Calibri"/>
          <w:b/>
          <w:sz w:val="20"/>
          <w:szCs w:val="20"/>
        </w:rPr>
        <w:footnoteReference w:id="16"/>
      </w:r>
    </w:p>
    <w:tbl>
      <w:tblPr>
        <w:tblStyle w:val="TableGrid147"/>
        <w:tblW w:w="8573" w:type="dxa"/>
        <w:tblInd w:w="-5" w:type="dxa"/>
        <w:tblLayout w:type="fixed"/>
        <w:tblLook w:val="04A0" w:firstRow="1" w:lastRow="0" w:firstColumn="1" w:lastColumn="0" w:noHBand="0" w:noVBand="1"/>
      </w:tblPr>
      <w:tblGrid>
        <w:gridCol w:w="2453"/>
        <w:gridCol w:w="1350"/>
        <w:gridCol w:w="1440"/>
        <w:gridCol w:w="1350"/>
        <w:gridCol w:w="1980"/>
      </w:tblGrid>
      <w:tr w:rsidR="00902424" w:rsidRPr="00A43973" w14:paraId="7BB955BA" w14:textId="77777777" w:rsidTr="004B116A">
        <w:trPr>
          <w:trHeight w:val="64"/>
        </w:trPr>
        <w:tc>
          <w:tcPr>
            <w:tcW w:w="2453" w:type="dxa"/>
            <w:shd w:val="clear" w:color="auto" w:fill="D9D9D9"/>
            <w:vAlign w:val="bottom"/>
          </w:tcPr>
          <w:p w14:paraId="0203400A" w14:textId="77777777" w:rsidR="00902424" w:rsidRPr="00A43973" w:rsidRDefault="00902424" w:rsidP="008005E3">
            <w:pPr>
              <w:rPr>
                <w:rFonts w:ascii="Tw Cen MT" w:eastAsia="Calibri" w:hAnsi="Tw Cen MT"/>
                <w:sz w:val="20"/>
                <w:szCs w:val="20"/>
              </w:rPr>
            </w:pPr>
            <w:r w:rsidRPr="00A43973">
              <w:rPr>
                <w:rFonts w:ascii="Tw Cen MT" w:eastAsia="Calibri" w:hAnsi="Tw Cen MT"/>
                <w:sz w:val="20"/>
                <w:szCs w:val="20"/>
              </w:rPr>
              <w:t>Geographic Area</w:t>
            </w:r>
          </w:p>
        </w:tc>
        <w:tc>
          <w:tcPr>
            <w:tcW w:w="1350" w:type="dxa"/>
            <w:shd w:val="clear" w:color="auto" w:fill="D9D9D9"/>
            <w:vAlign w:val="bottom"/>
          </w:tcPr>
          <w:p w14:paraId="51BC7043" w14:textId="77777777" w:rsidR="00902424" w:rsidRPr="00A43973" w:rsidRDefault="00902424" w:rsidP="008005E3">
            <w:pPr>
              <w:rPr>
                <w:rFonts w:ascii="Tw Cen MT" w:eastAsia="Calibri" w:hAnsi="Tw Cen MT"/>
                <w:sz w:val="20"/>
                <w:szCs w:val="20"/>
              </w:rPr>
            </w:pPr>
            <w:r w:rsidRPr="00A43973">
              <w:rPr>
                <w:rFonts w:ascii="Tw Cen MT" w:eastAsia="Calibri" w:hAnsi="Tw Cen MT"/>
                <w:sz w:val="20"/>
                <w:szCs w:val="20"/>
              </w:rPr>
              <w:t>2018</w:t>
            </w:r>
          </w:p>
        </w:tc>
        <w:tc>
          <w:tcPr>
            <w:tcW w:w="1440" w:type="dxa"/>
            <w:shd w:val="clear" w:color="auto" w:fill="D9D9D9"/>
            <w:vAlign w:val="bottom"/>
          </w:tcPr>
          <w:p w14:paraId="452B8FC3" w14:textId="77777777" w:rsidR="00902424" w:rsidRPr="00A43973" w:rsidRDefault="00902424" w:rsidP="008005E3">
            <w:pPr>
              <w:rPr>
                <w:rFonts w:ascii="Tw Cen MT" w:eastAsia="Calibri" w:hAnsi="Tw Cen MT"/>
                <w:sz w:val="20"/>
                <w:szCs w:val="20"/>
              </w:rPr>
            </w:pPr>
            <w:r w:rsidRPr="00A43973">
              <w:rPr>
                <w:rFonts w:ascii="Tw Cen MT" w:eastAsia="Calibri" w:hAnsi="Tw Cen MT"/>
                <w:sz w:val="20"/>
                <w:szCs w:val="20"/>
              </w:rPr>
              <w:t>2019</w:t>
            </w:r>
          </w:p>
        </w:tc>
        <w:tc>
          <w:tcPr>
            <w:tcW w:w="1350" w:type="dxa"/>
            <w:shd w:val="clear" w:color="auto" w:fill="D9D9D9"/>
            <w:vAlign w:val="bottom"/>
          </w:tcPr>
          <w:p w14:paraId="5EFBEBBD" w14:textId="77777777" w:rsidR="00902424" w:rsidRPr="00A43973" w:rsidRDefault="00902424" w:rsidP="008005E3">
            <w:pPr>
              <w:rPr>
                <w:rFonts w:ascii="Tw Cen MT" w:eastAsia="Calibri" w:hAnsi="Tw Cen MT"/>
                <w:sz w:val="20"/>
                <w:szCs w:val="20"/>
              </w:rPr>
            </w:pPr>
            <w:r w:rsidRPr="00A43973">
              <w:rPr>
                <w:rFonts w:ascii="Tw Cen MT" w:eastAsia="Calibri" w:hAnsi="Tw Cen MT"/>
                <w:sz w:val="20"/>
                <w:szCs w:val="20"/>
              </w:rPr>
              <w:t>2020</w:t>
            </w:r>
          </w:p>
        </w:tc>
        <w:tc>
          <w:tcPr>
            <w:tcW w:w="1980" w:type="dxa"/>
            <w:shd w:val="clear" w:color="auto" w:fill="D9D9D9"/>
            <w:vAlign w:val="bottom"/>
          </w:tcPr>
          <w:p w14:paraId="018F90F9" w14:textId="77777777" w:rsidR="00902424" w:rsidRPr="00A43973" w:rsidRDefault="00902424" w:rsidP="008005E3">
            <w:pPr>
              <w:rPr>
                <w:rFonts w:ascii="Tw Cen MT" w:eastAsia="Calibri" w:hAnsi="Tw Cen MT"/>
                <w:sz w:val="20"/>
                <w:szCs w:val="20"/>
              </w:rPr>
            </w:pPr>
            <w:r w:rsidRPr="00A43973">
              <w:rPr>
                <w:rFonts w:ascii="Tw Cen MT" w:eastAsia="Calibri" w:hAnsi="Tw Cen MT"/>
                <w:sz w:val="20"/>
                <w:szCs w:val="20"/>
              </w:rPr>
              <w:t xml:space="preserve">Three-Year Trend </w:t>
            </w:r>
          </w:p>
        </w:tc>
      </w:tr>
      <w:tr w:rsidR="00902424" w:rsidRPr="00A43973" w14:paraId="4789D0E6" w14:textId="77777777" w:rsidTr="00817595">
        <w:tc>
          <w:tcPr>
            <w:tcW w:w="2453" w:type="dxa"/>
            <w:tcBorders>
              <w:top w:val="single" w:sz="4" w:space="0" w:color="auto"/>
              <w:left w:val="single" w:sz="4" w:space="0" w:color="auto"/>
              <w:bottom w:val="single" w:sz="4" w:space="0" w:color="auto"/>
              <w:right w:val="single" w:sz="4" w:space="0" w:color="auto"/>
            </w:tcBorders>
            <w:shd w:val="clear" w:color="auto" w:fill="auto"/>
          </w:tcPr>
          <w:p w14:paraId="101AC666" w14:textId="77777777" w:rsidR="00902424" w:rsidRPr="00A43973" w:rsidRDefault="00902424" w:rsidP="00314B8A">
            <w:pPr>
              <w:rPr>
                <w:rFonts w:ascii="Tw Cen MT" w:eastAsia="Calibri" w:hAnsi="Tw Cen MT"/>
                <w:sz w:val="20"/>
                <w:szCs w:val="20"/>
              </w:rPr>
            </w:pPr>
            <w:bookmarkStart w:id="41" w:name="_Hlk102640501"/>
            <w:bookmarkStart w:id="42" w:name="_Hlk99707570"/>
            <w:r w:rsidRPr="00A43973">
              <w:rPr>
                <w:rFonts w:ascii="Tw Cen MT" w:eastAsia="Calibri" w:hAnsi="Tw Cen MT"/>
                <w:sz w:val="20"/>
                <w:szCs w:val="20"/>
              </w:rPr>
              <w:t>Bald Mountain CCD</w:t>
            </w:r>
          </w:p>
        </w:tc>
        <w:tc>
          <w:tcPr>
            <w:tcW w:w="1350" w:type="dxa"/>
            <w:vAlign w:val="center"/>
          </w:tcPr>
          <w:p w14:paraId="6E39DF70" w14:textId="77777777" w:rsidR="00902424" w:rsidRPr="00A43973" w:rsidRDefault="00902424" w:rsidP="00314B8A">
            <w:pPr>
              <w:rPr>
                <w:rFonts w:ascii="Tw Cen MT" w:eastAsia="Calibri" w:hAnsi="Tw Cen MT"/>
                <w:i/>
                <w:iCs/>
                <w:color w:val="2F5496" w:themeColor="accent1" w:themeShade="BF"/>
                <w:sz w:val="20"/>
                <w:szCs w:val="20"/>
              </w:rPr>
            </w:pPr>
            <w:r w:rsidRPr="00A43973">
              <w:rPr>
                <w:rFonts w:ascii="Tw Cen MT" w:eastAsia="Times New Roman" w:hAnsi="Tw Cen MT" w:cs="Times New Roman"/>
                <w:sz w:val="20"/>
                <w:szCs w:val="20"/>
              </w:rPr>
              <w:t>10.9</w:t>
            </w:r>
          </w:p>
        </w:tc>
        <w:tc>
          <w:tcPr>
            <w:tcW w:w="1440" w:type="dxa"/>
            <w:shd w:val="clear" w:color="auto" w:fill="FFFFFF" w:themeFill="background1"/>
            <w:vAlign w:val="center"/>
          </w:tcPr>
          <w:p w14:paraId="3D3DC838" w14:textId="77777777" w:rsidR="00902424" w:rsidRPr="00A43973" w:rsidRDefault="00902424" w:rsidP="00314B8A">
            <w:pPr>
              <w:rPr>
                <w:rFonts w:ascii="Tw Cen MT" w:eastAsia="Calibri" w:hAnsi="Tw Cen MT"/>
                <w:i/>
                <w:iCs/>
                <w:color w:val="2F5496" w:themeColor="accent1" w:themeShade="BF"/>
                <w:sz w:val="20"/>
                <w:szCs w:val="20"/>
              </w:rPr>
            </w:pPr>
            <w:r w:rsidRPr="00A43973">
              <w:rPr>
                <w:rFonts w:ascii="Tw Cen MT" w:eastAsia="Times New Roman" w:hAnsi="Tw Cen MT" w:cs="Times New Roman"/>
                <w:sz w:val="20"/>
                <w:szCs w:val="20"/>
              </w:rPr>
              <w:t>9.8</w:t>
            </w:r>
          </w:p>
        </w:tc>
        <w:tc>
          <w:tcPr>
            <w:tcW w:w="1350" w:type="dxa"/>
            <w:shd w:val="clear" w:color="auto" w:fill="DEEAF6" w:themeFill="accent5" w:themeFillTint="33"/>
            <w:vAlign w:val="center"/>
          </w:tcPr>
          <w:p w14:paraId="0636E1FE" w14:textId="77777777" w:rsidR="00902424" w:rsidRPr="00A43973" w:rsidRDefault="00902424" w:rsidP="00314B8A">
            <w:pPr>
              <w:rPr>
                <w:rFonts w:ascii="Tw Cen MT" w:eastAsia="Calibri" w:hAnsi="Tw Cen MT"/>
                <w:i/>
                <w:iCs/>
                <w:color w:val="2F5496" w:themeColor="accent1" w:themeShade="BF"/>
                <w:sz w:val="20"/>
                <w:szCs w:val="20"/>
              </w:rPr>
            </w:pPr>
            <w:r w:rsidRPr="00A43973">
              <w:rPr>
                <w:rFonts w:ascii="Tw Cen MT" w:eastAsia="Times New Roman" w:hAnsi="Tw Cen MT" w:cs="Times New Roman"/>
                <w:sz w:val="20"/>
                <w:szCs w:val="20"/>
              </w:rPr>
              <w:t>13.0</w:t>
            </w:r>
          </w:p>
        </w:tc>
        <w:tc>
          <w:tcPr>
            <w:tcW w:w="1980" w:type="dxa"/>
          </w:tcPr>
          <w:p w14:paraId="028871FE" w14:textId="77777777" w:rsidR="00902424" w:rsidRPr="00A43973" w:rsidRDefault="00902424" w:rsidP="00314B8A">
            <w:pPr>
              <w:rPr>
                <w:rFonts w:ascii="Tw Cen MT" w:eastAsia="Calibri" w:hAnsi="Tw Cen MT"/>
                <w:sz w:val="20"/>
                <w:szCs w:val="20"/>
              </w:rPr>
            </w:pPr>
            <w:r>
              <w:rPr>
                <w:rFonts w:ascii="Tw Cen MT" w:eastAsia="Calibri" w:hAnsi="Tw Cen MT"/>
                <w:sz w:val="20"/>
                <w:szCs w:val="20"/>
              </w:rPr>
              <w:t>Increasing</w:t>
            </w:r>
          </w:p>
        </w:tc>
      </w:tr>
      <w:tr w:rsidR="00902424" w:rsidRPr="00A43973" w14:paraId="7EB03195" w14:textId="77777777" w:rsidTr="00817595">
        <w:tc>
          <w:tcPr>
            <w:tcW w:w="2453" w:type="dxa"/>
            <w:tcBorders>
              <w:top w:val="single" w:sz="4" w:space="0" w:color="auto"/>
              <w:left w:val="single" w:sz="4" w:space="0" w:color="auto"/>
              <w:bottom w:val="single" w:sz="4" w:space="0" w:color="auto"/>
              <w:right w:val="single" w:sz="4" w:space="0" w:color="auto"/>
            </w:tcBorders>
            <w:shd w:val="clear" w:color="auto" w:fill="auto"/>
          </w:tcPr>
          <w:p w14:paraId="0D1FE72B"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Boulder CCD</w:t>
            </w:r>
          </w:p>
        </w:tc>
        <w:tc>
          <w:tcPr>
            <w:tcW w:w="1350" w:type="dxa"/>
            <w:shd w:val="clear" w:color="auto" w:fill="DEEAF6" w:themeFill="accent5" w:themeFillTint="33"/>
            <w:vAlign w:val="center"/>
          </w:tcPr>
          <w:p w14:paraId="1BF41E69" w14:textId="77777777" w:rsidR="00902424" w:rsidRPr="00A43973" w:rsidRDefault="00902424" w:rsidP="00314B8A">
            <w:pPr>
              <w:rPr>
                <w:rFonts w:ascii="Tw Cen MT" w:eastAsia="Calibri" w:hAnsi="Tw Cen MT"/>
                <w:i/>
                <w:iCs/>
                <w:color w:val="2F5496" w:themeColor="accent1" w:themeShade="BF"/>
                <w:sz w:val="20"/>
                <w:szCs w:val="20"/>
              </w:rPr>
            </w:pPr>
            <w:r w:rsidRPr="00A43973">
              <w:rPr>
                <w:rFonts w:ascii="Tw Cen MT" w:eastAsia="Times New Roman" w:hAnsi="Tw Cen MT" w:cs="Times New Roman"/>
                <w:sz w:val="20"/>
                <w:szCs w:val="20"/>
              </w:rPr>
              <w:t>18.8</w:t>
            </w:r>
          </w:p>
        </w:tc>
        <w:tc>
          <w:tcPr>
            <w:tcW w:w="1440" w:type="dxa"/>
            <w:shd w:val="clear" w:color="auto" w:fill="DEEAF6" w:themeFill="accent5" w:themeFillTint="33"/>
            <w:vAlign w:val="center"/>
          </w:tcPr>
          <w:p w14:paraId="7F3F680D" w14:textId="77777777" w:rsidR="00902424" w:rsidRPr="00A43973" w:rsidRDefault="00902424" w:rsidP="00314B8A">
            <w:pPr>
              <w:rPr>
                <w:rFonts w:ascii="Tw Cen MT" w:eastAsia="Calibri" w:hAnsi="Tw Cen MT"/>
                <w:i/>
                <w:iCs/>
                <w:color w:val="2F5496" w:themeColor="accent1" w:themeShade="BF"/>
                <w:sz w:val="20"/>
                <w:szCs w:val="20"/>
              </w:rPr>
            </w:pPr>
            <w:r w:rsidRPr="00A43973">
              <w:rPr>
                <w:rFonts w:ascii="Tw Cen MT" w:eastAsia="Times New Roman" w:hAnsi="Tw Cen MT" w:cs="Times New Roman"/>
                <w:sz w:val="20"/>
                <w:szCs w:val="20"/>
              </w:rPr>
              <w:t>18.2</w:t>
            </w:r>
          </w:p>
        </w:tc>
        <w:tc>
          <w:tcPr>
            <w:tcW w:w="1350" w:type="dxa"/>
            <w:shd w:val="clear" w:color="auto" w:fill="DEEAF6" w:themeFill="accent5" w:themeFillTint="33"/>
            <w:vAlign w:val="center"/>
          </w:tcPr>
          <w:p w14:paraId="3E87A69F" w14:textId="77777777" w:rsidR="00902424" w:rsidRPr="00A43973" w:rsidRDefault="00902424" w:rsidP="00314B8A">
            <w:pPr>
              <w:rPr>
                <w:rFonts w:ascii="Tw Cen MT" w:eastAsia="Calibri" w:hAnsi="Tw Cen MT"/>
                <w:i/>
                <w:iCs/>
                <w:color w:val="2F5496" w:themeColor="accent1" w:themeShade="BF"/>
                <w:sz w:val="20"/>
                <w:szCs w:val="20"/>
              </w:rPr>
            </w:pPr>
            <w:r w:rsidRPr="00A43973">
              <w:rPr>
                <w:rFonts w:ascii="Tw Cen MT" w:eastAsia="Times New Roman" w:hAnsi="Tw Cen MT" w:cs="Times New Roman"/>
                <w:sz w:val="20"/>
                <w:szCs w:val="20"/>
              </w:rPr>
              <w:t>18.1</w:t>
            </w:r>
          </w:p>
        </w:tc>
        <w:tc>
          <w:tcPr>
            <w:tcW w:w="1980" w:type="dxa"/>
          </w:tcPr>
          <w:p w14:paraId="750FEAD0"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Fluctuating</w:t>
            </w:r>
          </w:p>
        </w:tc>
      </w:tr>
      <w:bookmarkEnd w:id="41"/>
      <w:tr w:rsidR="00902424" w:rsidRPr="00A43973" w14:paraId="439A6572" w14:textId="77777777" w:rsidTr="00314B8A">
        <w:tc>
          <w:tcPr>
            <w:tcW w:w="2453" w:type="dxa"/>
            <w:tcBorders>
              <w:top w:val="single" w:sz="4" w:space="0" w:color="auto"/>
              <w:left w:val="single" w:sz="4" w:space="0" w:color="auto"/>
              <w:bottom w:val="single" w:sz="4" w:space="0" w:color="auto"/>
              <w:right w:val="single" w:sz="4" w:space="0" w:color="auto"/>
            </w:tcBorders>
            <w:shd w:val="clear" w:color="auto" w:fill="auto"/>
          </w:tcPr>
          <w:p w14:paraId="486B236E"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Lafayette-Louisville CCD</w:t>
            </w:r>
          </w:p>
        </w:tc>
        <w:tc>
          <w:tcPr>
            <w:tcW w:w="1350" w:type="dxa"/>
            <w:vAlign w:val="center"/>
          </w:tcPr>
          <w:p w14:paraId="513B0801" w14:textId="77777777" w:rsidR="00902424" w:rsidRPr="00A43973" w:rsidRDefault="00902424" w:rsidP="00314B8A">
            <w:pPr>
              <w:rPr>
                <w:rFonts w:ascii="Tw Cen MT" w:eastAsia="Calibri" w:hAnsi="Tw Cen MT"/>
                <w:i/>
                <w:iCs/>
                <w:color w:val="2F5496" w:themeColor="accent1" w:themeShade="BF"/>
                <w:sz w:val="20"/>
                <w:szCs w:val="20"/>
              </w:rPr>
            </w:pPr>
            <w:r w:rsidRPr="00A43973">
              <w:rPr>
                <w:rFonts w:ascii="Tw Cen MT" w:eastAsia="Times New Roman" w:hAnsi="Tw Cen MT" w:cs="Times New Roman"/>
                <w:sz w:val="20"/>
                <w:szCs w:val="20"/>
              </w:rPr>
              <w:t>6.3</w:t>
            </w:r>
          </w:p>
        </w:tc>
        <w:tc>
          <w:tcPr>
            <w:tcW w:w="1440" w:type="dxa"/>
            <w:vAlign w:val="center"/>
          </w:tcPr>
          <w:p w14:paraId="60AEEE6B" w14:textId="77777777" w:rsidR="00902424" w:rsidRPr="00A43973" w:rsidRDefault="00902424" w:rsidP="00314B8A">
            <w:pPr>
              <w:rPr>
                <w:rFonts w:ascii="Tw Cen MT" w:eastAsia="Calibri" w:hAnsi="Tw Cen MT"/>
                <w:i/>
                <w:iCs/>
                <w:color w:val="2F5496" w:themeColor="accent1" w:themeShade="BF"/>
                <w:sz w:val="20"/>
                <w:szCs w:val="20"/>
              </w:rPr>
            </w:pPr>
            <w:r w:rsidRPr="00A43973">
              <w:rPr>
                <w:rFonts w:ascii="Tw Cen MT" w:eastAsia="Times New Roman" w:hAnsi="Tw Cen MT" w:cs="Times New Roman"/>
                <w:sz w:val="20"/>
                <w:szCs w:val="20"/>
              </w:rPr>
              <w:t>5.7</w:t>
            </w:r>
          </w:p>
        </w:tc>
        <w:tc>
          <w:tcPr>
            <w:tcW w:w="1350" w:type="dxa"/>
            <w:vAlign w:val="center"/>
          </w:tcPr>
          <w:p w14:paraId="31FD79D4" w14:textId="77777777" w:rsidR="00902424" w:rsidRPr="00A43973" w:rsidRDefault="00902424" w:rsidP="00314B8A">
            <w:pPr>
              <w:rPr>
                <w:rFonts w:ascii="Tw Cen MT" w:eastAsia="Calibri" w:hAnsi="Tw Cen MT"/>
                <w:i/>
                <w:iCs/>
                <w:color w:val="2F5496" w:themeColor="accent1" w:themeShade="BF"/>
                <w:sz w:val="20"/>
                <w:szCs w:val="20"/>
              </w:rPr>
            </w:pPr>
            <w:r w:rsidRPr="00A43973">
              <w:rPr>
                <w:rFonts w:ascii="Tw Cen MT" w:eastAsia="Times New Roman" w:hAnsi="Tw Cen MT" w:cs="Times New Roman"/>
                <w:sz w:val="20"/>
                <w:szCs w:val="20"/>
              </w:rPr>
              <w:t>5.0</w:t>
            </w:r>
          </w:p>
        </w:tc>
        <w:tc>
          <w:tcPr>
            <w:tcW w:w="1980" w:type="dxa"/>
          </w:tcPr>
          <w:p w14:paraId="643796A0"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Decreasing</w:t>
            </w:r>
          </w:p>
        </w:tc>
      </w:tr>
      <w:tr w:rsidR="00902424" w:rsidRPr="00A43973" w14:paraId="12E3E187" w14:textId="77777777" w:rsidTr="00314B8A">
        <w:tc>
          <w:tcPr>
            <w:tcW w:w="2453" w:type="dxa"/>
            <w:tcBorders>
              <w:top w:val="single" w:sz="4" w:space="0" w:color="auto"/>
              <w:left w:val="single" w:sz="4" w:space="0" w:color="auto"/>
              <w:bottom w:val="single" w:sz="4" w:space="0" w:color="auto"/>
              <w:right w:val="single" w:sz="4" w:space="0" w:color="auto"/>
            </w:tcBorders>
            <w:shd w:val="clear" w:color="auto" w:fill="auto"/>
          </w:tcPr>
          <w:p w14:paraId="1532A0C8"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Longmont CCD</w:t>
            </w:r>
          </w:p>
        </w:tc>
        <w:tc>
          <w:tcPr>
            <w:tcW w:w="1350" w:type="dxa"/>
            <w:vAlign w:val="center"/>
          </w:tcPr>
          <w:p w14:paraId="524ECE61" w14:textId="77777777" w:rsidR="00902424" w:rsidRPr="00A43973" w:rsidRDefault="00902424" w:rsidP="00314B8A">
            <w:pPr>
              <w:rPr>
                <w:rFonts w:ascii="Tw Cen MT" w:eastAsia="Calibri" w:hAnsi="Tw Cen MT"/>
                <w:i/>
                <w:iCs/>
                <w:color w:val="2F5496" w:themeColor="accent1" w:themeShade="BF"/>
                <w:sz w:val="20"/>
                <w:szCs w:val="20"/>
              </w:rPr>
            </w:pPr>
            <w:r w:rsidRPr="00A43973">
              <w:rPr>
                <w:rFonts w:ascii="Tw Cen MT" w:eastAsia="Times New Roman" w:hAnsi="Tw Cen MT" w:cs="Times New Roman"/>
                <w:sz w:val="20"/>
                <w:szCs w:val="20"/>
              </w:rPr>
              <w:t>10.1</w:t>
            </w:r>
          </w:p>
        </w:tc>
        <w:tc>
          <w:tcPr>
            <w:tcW w:w="1440" w:type="dxa"/>
            <w:vAlign w:val="center"/>
          </w:tcPr>
          <w:p w14:paraId="34504225" w14:textId="77777777" w:rsidR="00902424" w:rsidRPr="00A43973" w:rsidRDefault="00902424" w:rsidP="00314B8A">
            <w:pPr>
              <w:rPr>
                <w:rFonts w:ascii="Tw Cen MT" w:eastAsia="Calibri" w:hAnsi="Tw Cen MT"/>
                <w:i/>
                <w:iCs/>
                <w:color w:val="2F5496" w:themeColor="accent1" w:themeShade="BF"/>
                <w:sz w:val="20"/>
                <w:szCs w:val="20"/>
              </w:rPr>
            </w:pPr>
            <w:r w:rsidRPr="00A43973">
              <w:rPr>
                <w:rFonts w:ascii="Tw Cen MT" w:eastAsia="Times New Roman" w:hAnsi="Tw Cen MT" w:cs="Times New Roman"/>
                <w:sz w:val="20"/>
                <w:szCs w:val="20"/>
              </w:rPr>
              <w:t>9.3</w:t>
            </w:r>
          </w:p>
        </w:tc>
        <w:tc>
          <w:tcPr>
            <w:tcW w:w="1350" w:type="dxa"/>
            <w:vAlign w:val="center"/>
          </w:tcPr>
          <w:p w14:paraId="0606564B" w14:textId="77777777" w:rsidR="00902424" w:rsidRPr="00A43973" w:rsidRDefault="00902424" w:rsidP="00314B8A">
            <w:pPr>
              <w:rPr>
                <w:rFonts w:ascii="Tw Cen MT" w:eastAsia="Calibri" w:hAnsi="Tw Cen MT"/>
                <w:i/>
                <w:iCs/>
                <w:color w:val="2F5496" w:themeColor="accent1" w:themeShade="BF"/>
                <w:sz w:val="20"/>
                <w:szCs w:val="20"/>
              </w:rPr>
            </w:pPr>
            <w:r w:rsidRPr="00A43973">
              <w:rPr>
                <w:rFonts w:ascii="Tw Cen MT" w:eastAsia="Times New Roman" w:hAnsi="Tw Cen MT" w:cs="Times New Roman"/>
                <w:sz w:val="20"/>
                <w:szCs w:val="20"/>
              </w:rPr>
              <w:t>7.7</w:t>
            </w:r>
          </w:p>
        </w:tc>
        <w:tc>
          <w:tcPr>
            <w:tcW w:w="1980" w:type="dxa"/>
          </w:tcPr>
          <w:p w14:paraId="3C292E59"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Decreasing</w:t>
            </w:r>
          </w:p>
        </w:tc>
      </w:tr>
      <w:tr w:rsidR="00902424" w:rsidRPr="00A43973" w14:paraId="04EDB8F8" w14:textId="77777777" w:rsidTr="00314B8A">
        <w:tc>
          <w:tcPr>
            <w:tcW w:w="2453" w:type="dxa"/>
            <w:tcBorders>
              <w:top w:val="single" w:sz="4" w:space="0" w:color="auto"/>
              <w:left w:val="single" w:sz="4" w:space="0" w:color="auto"/>
              <w:bottom w:val="single" w:sz="4" w:space="0" w:color="auto"/>
              <w:right w:val="single" w:sz="4" w:space="0" w:color="auto"/>
            </w:tcBorders>
            <w:shd w:val="clear" w:color="auto" w:fill="FFFFFF" w:themeFill="background1"/>
          </w:tcPr>
          <w:p w14:paraId="4B4FBFAD"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Upper St. Vrain CCD</w:t>
            </w:r>
          </w:p>
        </w:tc>
        <w:tc>
          <w:tcPr>
            <w:tcW w:w="1350" w:type="dxa"/>
            <w:shd w:val="clear" w:color="auto" w:fill="FFFFFF" w:themeFill="background1"/>
            <w:vAlign w:val="center"/>
          </w:tcPr>
          <w:p w14:paraId="4D791C33" w14:textId="77777777" w:rsidR="00902424" w:rsidRPr="00A43973" w:rsidRDefault="00902424" w:rsidP="00314B8A">
            <w:pPr>
              <w:rPr>
                <w:rFonts w:ascii="Tw Cen MT" w:eastAsia="Calibri" w:hAnsi="Tw Cen MT"/>
                <w:i/>
                <w:iCs/>
                <w:color w:val="2F5496" w:themeColor="accent1" w:themeShade="BF"/>
                <w:sz w:val="20"/>
                <w:szCs w:val="20"/>
              </w:rPr>
            </w:pPr>
            <w:r w:rsidRPr="00A43973">
              <w:rPr>
                <w:rFonts w:ascii="Tw Cen MT" w:eastAsia="Times New Roman" w:hAnsi="Tw Cen MT" w:cs="Times New Roman"/>
                <w:sz w:val="20"/>
                <w:szCs w:val="20"/>
              </w:rPr>
              <w:t>4.2</w:t>
            </w:r>
          </w:p>
        </w:tc>
        <w:tc>
          <w:tcPr>
            <w:tcW w:w="1440" w:type="dxa"/>
            <w:shd w:val="clear" w:color="auto" w:fill="FFFFFF" w:themeFill="background1"/>
            <w:vAlign w:val="center"/>
          </w:tcPr>
          <w:p w14:paraId="3A3BADE4" w14:textId="77777777" w:rsidR="00902424" w:rsidRPr="00A43973" w:rsidRDefault="00902424" w:rsidP="00314B8A">
            <w:pPr>
              <w:rPr>
                <w:rFonts w:ascii="Tw Cen MT" w:eastAsia="Calibri" w:hAnsi="Tw Cen MT"/>
                <w:i/>
                <w:iCs/>
                <w:color w:val="2F5496" w:themeColor="accent1" w:themeShade="BF"/>
                <w:sz w:val="20"/>
                <w:szCs w:val="20"/>
              </w:rPr>
            </w:pPr>
            <w:r w:rsidRPr="00A43973">
              <w:rPr>
                <w:rFonts w:ascii="Tw Cen MT" w:eastAsia="Times New Roman" w:hAnsi="Tw Cen MT" w:cs="Times New Roman"/>
                <w:sz w:val="20"/>
                <w:szCs w:val="20"/>
              </w:rPr>
              <w:t>4.6</w:t>
            </w:r>
          </w:p>
        </w:tc>
        <w:tc>
          <w:tcPr>
            <w:tcW w:w="1350" w:type="dxa"/>
            <w:shd w:val="clear" w:color="auto" w:fill="FFFFFF" w:themeFill="background1"/>
            <w:vAlign w:val="center"/>
          </w:tcPr>
          <w:p w14:paraId="1E8AC3BF" w14:textId="77777777" w:rsidR="00902424" w:rsidRPr="00A43973" w:rsidRDefault="00902424" w:rsidP="00314B8A">
            <w:pPr>
              <w:rPr>
                <w:rFonts w:ascii="Tw Cen MT" w:eastAsia="Calibri" w:hAnsi="Tw Cen MT"/>
                <w:i/>
                <w:iCs/>
                <w:color w:val="2F5496" w:themeColor="accent1" w:themeShade="BF"/>
                <w:sz w:val="20"/>
                <w:szCs w:val="20"/>
              </w:rPr>
            </w:pPr>
            <w:r w:rsidRPr="00A43973">
              <w:rPr>
                <w:rFonts w:ascii="Tw Cen MT" w:eastAsia="Times New Roman" w:hAnsi="Tw Cen MT" w:cs="Times New Roman"/>
                <w:sz w:val="20"/>
                <w:szCs w:val="20"/>
              </w:rPr>
              <w:t>5.7</w:t>
            </w:r>
          </w:p>
        </w:tc>
        <w:tc>
          <w:tcPr>
            <w:tcW w:w="1980" w:type="dxa"/>
            <w:shd w:val="clear" w:color="auto" w:fill="FFFFFF" w:themeFill="background1"/>
          </w:tcPr>
          <w:p w14:paraId="4C84278A"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Increasing</w:t>
            </w:r>
          </w:p>
        </w:tc>
      </w:tr>
      <w:tr w:rsidR="00902424" w:rsidRPr="00A43973" w14:paraId="264CDEEC" w14:textId="77777777" w:rsidTr="00EA5AB0">
        <w:tc>
          <w:tcPr>
            <w:tcW w:w="2453"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2EDDC1C9"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Boulder County</w:t>
            </w:r>
          </w:p>
        </w:tc>
        <w:tc>
          <w:tcPr>
            <w:tcW w:w="1350" w:type="dxa"/>
            <w:shd w:val="clear" w:color="auto" w:fill="B4C6E7" w:themeFill="accent1" w:themeFillTint="66"/>
            <w:vAlign w:val="center"/>
          </w:tcPr>
          <w:p w14:paraId="0C5FFEA2" w14:textId="77777777" w:rsidR="00902424" w:rsidRPr="00DC5DF4" w:rsidRDefault="00902424" w:rsidP="00314B8A">
            <w:pPr>
              <w:rPr>
                <w:rFonts w:ascii="Tw Cen MT" w:eastAsia="Calibri" w:hAnsi="Tw Cen MT"/>
                <w:sz w:val="20"/>
                <w:szCs w:val="20"/>
              </w:rPr>
            </w:pPr>
            <w:r w:rsidRPr="00DC5DF4">
              <w:rPr>
                <w:rFonts w:ascii="Tw Cen MT" w:eastAsia="Times New Roman" w:hAnsi="Tw Cen MT"/>
                <w:sz w:val="20"/>
                <w:szCs w:val="20"/>
              </w:rPr>
              <w:t>12.5</w:t>
            </w:r>
          </w:p>
        </w:tc>
        <w:tc>
          <w:tcPr>
            <w:tcW w:w="1440" w:type="dxa"/>
            <w:shd w:val="clear" w:color="auto" w:fill="B4C6E7" w:themeFill="accent1" w:themeFillTint="66"/>
            <w:vAlign w:val="center"/>
          </w:tcPr>
          <w:p w14:paraId="59B852AF" w14:textId="77777777" w:rsidR="00902424" w:rsidRPr="00DC5DF4" w:rsidRDefault="00902424" w:rsidP="00314B8A">
            <w:pPr>
              <w:rPr>
                <w:rFonts w:ascii="Tw Cen MT" w:eastAsia="Calibri" w:hAnsi="Tw Cen MT"/>
                <w:sz w:val="20"/>
                <w:szCs w:val="20"/>
              </w:rPr>
            </w:pPr>
            <w:r w:rsidRPr="00DC5DF4">
              <w:rPr>
                <w:rFonts w:ascii="Tw Cen MT" w:eastAsia="Times New Roman" w:hAnsi="Tw Cen MT"/>
                <w:sz w:val="20"/>
                <w:szCs w:val="20"/>
              </w:rPr>
              <w:t>11.7</w:t>
            </w:r>
          </w:p>
        </w:tc>
        <w:tc>
          <w:tcPr>
            <w:tcW w:w="1350" w:type="dxa"/>
            <w:shd w:val="clear" w:color="auto" w:fill="B4C6E7" w:themeFill="accent1" w:themeFillTint="66"/>
            <w:vAlign w:val="center"/>
          </w:tcPr>
          <w:p w14:paraId="0F48E882" w14:textId="77777777" w:rsidR="00902424" w:rsidRPr="00DC5DF4" w:rsidRDefault="00902424" w:rsidP="00314B8A">
            <w:pPr>
              <w:rPr>
                <w:rFonts w:ascii="Tw Cen MT" w:eastAsia="Calibri" w:hAnsi="Tw Cen MT"/>
                <w:sz w:val="20"/>
                <w:szCs w:val="20"/>
              </w:rPr>
            </w:pPr>
            <w:r w:rsidRPr="00DC5DF4">
              <w:rPr>
                <w:rFonts w:ascii="Tw Cen MT" w:eastAsia="Times New Roman" w:hAnsi="Tw Cen MT"/>
                <w:sz w:val="20"/>
                <w:szCs w:val="20"/>
              </w:rPr>
              <w:t>11.2</w:t>
            </w:r>
          </w:p>
        </w:tc>
        <w:tc>
          <w:tcPr>
            <w:tcW w:w="1980" w:type="dxa"/>
            <w:shd w:val="clear" w:color="auto" w:fill="B4C6E7" w:themeFill="accent1" w:themeFillTint="66"/>
          </w:tcPr>
          <w:p w14:paraId="7B0C6A09"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Fluctuating</w:t>
            </w:r>
          </w:p>
        </w:tc>
      </w:tr>
      <w:tr w:rsidR="00902424" w:rsidRPr="00A43973" w14:paraId="33A49113" w14:textId="77777777" w:rsidTr="00314B8A">
        <w:tc>
          <w:tcPr>
            <w:tcW w:w="2453" w:type="dxa"/>
            <w:tcBorders>
              <w:top w:val="single" w:sz="4" w:space="0" w:color="auto"/>
              <w:left w:val="single" w:sz="4" w:space="0" w:color="auto"/>
              <w:bottom w:val="single" w:sz="4" w:space="0" w:color="auto"/>
              <w:right w:val="single" w:sz="4" w:space="0" w:color="auto"/>
            </w:tcBorders>
            <w:shd w:val="clear" w:color="auto" w:fill="auto"/>
          </w:tcPr>
          <w:p w14:paraId="6E10BCC1" w14:textId="77777777" w:rsidR="00902424" w:rsidRPr="00A43973" w:rsidRDefault="00902424" w:rsidP="00314B8A">
            <w:pPr>
              <w:rPr>
                <w:rFonts w:ascii="Tw Cen MT" w:eastAsia="Calibri" w:hAnsi="Tw Cen MT"/>
                <w:sz w:val="20"/>
                <w:szCs w:val="20"/>
              </w:rPr>
            </w:pPr>
            <w:r w:rsidRPr="00A43973">
              <w:rPr>
                <w:rFonts w:ascii="Tw Cen MT" w:hAnsi="Tw Cen MT"/>
                <w:color w:val="000000"/>
                <w:sz w:val="20"/>
                <w:szCs w:val="20"/>
                <w:shd w:val="clear" w:color="auto" w:fill="FFFFFF"/>
              </w:rPr>
              <w:t>Erie-Frederick CCD</w:t>
            </w:r>
          </w:p>
        </w:tc>
        <w:tc>
          <w:tcPr>
            <w:tcW w:w="1350" w:type="dxa"/>
            <w:shd w:val="clear" w:color="auto" w:fill="FFFFFF" w:themeFill="background1"/>
            <w:vAlign w:val="center"/>
          </w:tcPr>
          <w:p w14:paraId="13261AB9" w14:textId="77777777" w:rsidR="00902424" w:rsidRPr="00A43973" w:rsidRDefault="00902424" w:rsidP="00314B8A">
            <w:pPr>
              <w:rPr>
                <w:rFonts w:ascii="Tw Cen MT" w:eastAsia="Calibri" w:hAnsi="Tw Cen MT"/>
                <w:sz w:val="20"/>
                <w:szCs w:val="20"/>
              </w:rPr>
            </w:pPr>
            <w:r w:rsidRPr="00A43973">
              <w:rPr>
                <w:rFonts w:ascii="Tw Cen MT" w:eastAsia="Times New Roman" w:hAnsi="Tw Cen MT" w:cs="Times New Roman"/>
                <w:sz w:val="20"/>
                <w:szCs w:val="20"/>
              </w:rPr>
              <w:t>4.4</w:t>
            </w:r>
          </w:p>
        </w:tc>
        <w:tc>
          <w:tcPr>
            <w:tcW w:w="1440" w:type="dxa"/>
            <w:vAlign w:val="center"/>
          </w:tcPr>
          <w:p w14:paraId="37DBE02F" w14:textId="77777777" w:rsidR="00902424" w:rsidRPr="00A43973" w:rsidRDefault="00902424" w:rsidP="00314B8A">
            <w:pPr>
              <w:rPr>
                <w:rFonts w:ascii="Tw Cen MT" w:eastAsia="Calibri" w:hAnsi="Tw Cen MT"/>
                <w:sz w:val="20"/>
                <w:szCs w:val="20"/>
              </w:rPr>
            </w:pPr>
            <w:r w:rsidRPr="00A43973">
              <w:rPr>
                <w:rFonts w:ascii="Tw Cen MT" w:eastAsia="Times New Roman" w:hAnsi="Tw Cen MT" w:cs="Times New Roman"/>
                <w:sz w:val="20"/>
                <w:szCs w:val="20"/>
              </w:rPr>
              <w:t>4.3</w:t>
            </w:r>
          </w:p>
        </w:tc>
        <w:tc>
          <w:tcPr>
            <w:tcW w:w="1350" w:type="dxa"/>
            <w:vAlign w:val="center"/>
          </w:tcPr>
          <w:p w14:paraId="09342EAA" w14:textId="77777777" w:rsidR="00902424" w:rsidRPr="00A43973" w:rsidRDefault="00902424" w:rsidP="00314B8A">
            <w:pPr>
              <w:rPr>
                <w:rFonts w:ascii="Tw Cen MT" w:eastAsia="Calibri" w:hAnsi="Tw Cen MT"/>
                <w:sz w:val="20"/>
                <w:szCs w:val="20"/>
              </w:rPr>
            </w:pPr>
            <w:r w:rsidRPr="00A43973">
              <w:rPr>
                <w:rFonts w:ascii="Tw Cen MT" w:eastAsia="Times New Roman" w:hAnsi="Tw Cen MT" w:cs="Times New Roman"/>
                <w:sz w:val="20"/>
                <w:szCs w:val="20"/>
              </w:rPr>
              <w:t>3.9</w:t>
            </w:r>
          </w:p>
        </w:tc>
        <w:tc>
          <w:tcPr>
            <w:tcW w:w="1980" w:type="dxa"/>
          </w:tcPr>
          <w:p w14:paraId="31EEDD17"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Decreasing</w:t>
            </w:r>
          </w:p>
        </w:tc>
      </w:tr>
      <w:tr w:rsidR="00902424" w:rsidRPr="00A43973" w14:paraId="47E95B86" w14:textId="77777777" w:rsidTr="00314B8A">
        <w:tc>
          <w:tcPr>
            <w:tcW w:w="2453" w:type="dxa"/>
            <w:tcBorders>
              <w:top w:val="single" w:sz="4" w:space="0" w:color="auto"/>
              <w:left w:val="single" w:sz="4" w:space="0" w:color="auto"/>
              <w:bottom w:val="single" w:sz="4" w:space="0" w:color="auto"/>
              <w:right w:val="single" w:sz="4" w:space="0" w:color="auto"/>
            </w:tcBorders>
            <w:shd w:val="clear" w:color="auto" w:fill="auto"/>
          </w:tcPr>
          <w:p w14:paraId="4B5E57F3" w14:textId="77777777" w:rsidR="00902424" w:rsidRPr="00A43973" w:rsidRDefault="00902424" w:rsidP="00314B8A">
            <w:pPr>
              <w:rPr>
                <w:rFonts w:ascii="Tw Cen MT" w:eastAsia="Calibri" w:hAnsi="Tw Cen MT"/>
                <w:sz w:val="20"/>
                <w:szCs w:val="20"/>
              </w:rPr>
            </w:pPr>
            <w:r w:rsidRPr="00A43973">
              <w:rPr>
                <w:rFonts w:ascii="Tw Cen MT" w:hAnsi="Tw Cen MT"/>
                <w:color w:val="000000"/>
                <w:sz w:val="20"/>
                <w:szCs w:val="20"/>
                <w:bdr w:val="none" w:sz="0" w:space="0" w:color="auto" w:frame="1"/>
              </w:rPr>
              <w:t>Johnstown-Milliken CCD</w:t>
            </w:r>
          </w:p>
        </w:tc>
        <w:tc>
          <w:tcPr>
            <w:tcW w:w="1350" w:type="dxa"/>
            <w:shd w:val="clear" w:color="auto" w:fill="FFFFFF" w:themeFill="background1"/>
            <w:vAlign w:val="center"/>
          </w:tcPr>
          <w:p w14:paraId="7D60DB24" w14:textId="77777777" w:rsidR="00902424" w:rsidRPr="00A43973" w:rsidRDefault="00902424" w:rsidP="00314B8A">
            <w:pPr>
              <w:rPr>
                <w:rFonts w:ascii="Tw Cen MT" w:eastAsia="Calibri" w:hAnsi="Tw Cen MT"/>
                <w:sz w:val="20"/>
                <w:szCs w:val="20"/>
              </w:rPr>
            </w:pPr>
            <w:r w:rsidRPr="00A43973">
              <w:rPr>
                <w:rFonts w:ascii="Tw Cen MT" w:eastAsia="Times New Roman" w:hAnsi="Tw Cen MT" w:cs="Times New Roman"/>
                <w:sz w:val="20"/>
                <w:szCs w:val="20"/>
              </w:rPr>
              <w:t>4.6</w:t>
            </w:r>
          </w:p>
        </w:tc>
        <w:tc>
          <w:tcPr>
            <w:tcW w:w="1440" w:type="dxa"/>
            <w:vAlign w:val="center"/>
          </w:tcPr>
          <w:p w14:paraId="07C3FA6E" w14:textId="77777777" w:rsidR="00902424" w:rsidRPr="00A43973" w:rsidRDefault="00902424" w:rsidP="00314B8A">
            <w:pPr>
              <w:rPr>
                <w:rFonts w:ascii="Tw Cen MT" w:eastAsia="Calibri" w:hAnsi="Tw Cen MT"/>
                <w:sz w:val="20"/>
                <w:szCs w:val="20"/>
              </w:rPr>
            </w:pPr>
            <w:r w:rsidRPr="00A43973">
              <w:rPr>
                <w:rFonts w:ascii="Tw Cen MT" w:eastAsia="Times New Roman" w:hAnsi="Tw Cen MT" w:cs="Times New Roman"/>
                <w:sz w:val="20"/>
                <w:szCs w:val="20"/>
              </w:rPr>
              <w:t>3.8</w:t>
            </w:r>
          </w:p>
        </w:tc>
        <w:tc>
          <w:tcPr>
            <w:tcW w:w="1350" w:type="dxa"/>
            <w:vAlign w:val="center"/>
          </w:tcPr>
          <w:p w14:paraId="046AF54D" w14:textId="77777777" w:rsidR="00902424" w:rsidRPr="00A43973" w:rsidRDefault="00902424" w:rsidP="00314B8A">
            <w:pPr>
              <w:rPr>
                <w:rFonts w:ascii="Tw Cen MT" w:eastAsia="Calibri" w:hAnsi="Tw Cen MT"/>
                <w:sz w:val="20"/>
                <w:szCs w:val="20"/>
              </w:rPr>
            </w:pPr>
            <w:r w:rsidRPr="00A43973">
              <w:rPr>
                <w:rFonts w:ascii="Tw Cen MT" w:eastAsia="Times New Roman" w:hAnsi="Tw Cen MT" w:cs="Times New Roman"/>
                <w:sz w:val="20"/>
                <w:szCs w:val="20"/>
              </w:rPr>
              <w:t>3.3</w:t>
            </w:r>
          </w:p>
        </w:tc>
        <w:tc>
          <w:tcPr>
            <w:tcW w:w="1980" w:type="dxa"/>
          </w:tcPr>
          <w:p w14:paraId="16514C50"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Decreasing</w:t>
            </w:r>
          </w:p>
        </w:tc>
      </w:tr>
      <w:tr w:rsidR="00902424" w:rsidRPr="00A43973" w14:paraId="23B3C09E" w14:textId="77777777" w:rsidTr="00EA5AB0">
        <w:tc>
          <w:tcPr>
            <w:tcW w:w="2453"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5E6901F0"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 xml:space="preserve">Weld County </w:t>
            </w:r>
          </w:p>
        </w:tc>
        <w:tc>
          <w:tcPr>
            <w:tcW w:w="1350" w:type="dxa"/>
            <w:shd w:val="clear" w:color="auto" w:fill="B4C6E7" w:themeFill="accent1" w:themeFillTint="66"/>
            <w:vAlign w:val="center"/>
          </w:tcPr>
          <w:p w14:paraId="7D7C415B" w14:textId="77777777" w:rsidR="00902424" w:rsidRPr="00A43973" w:rsidRDefault="00902424" w:rsidP="00314B8A">
            <w:pPr>
              <w:rPr>
                <w:rFonts w:ascii="Tw Cen MT" w:eastAsia="Calibri" w:hAnsi="Tw Cen MT"/>
                <w:sz w:val="20"/>
                <w:szCs w:val="20"/>
              </w:rPr>
            </w:pPr>
            <w:r w:rsidRPr="00A43973">
              <w:rPr>
                <w:rFonts w:ascii="Tw Cen MT" w:eastAsia="Times New Roman" w:hAnsi="Tw Cen MT" w:cs="Times New Roman"/>
                <w:sz w:val="20"/>
                <w:szCs w:val="20"/>
              </w:rPr>
              <w:t>10.6</w:t>
            </w:r>
          </w:p>
        </w:tc>
        <w:tc>
          <w:tcPr>
            <w:tcW w:w="1440" w:type="dxa"/>
            <w:shd w:val="clear" w:color="auto" w:fill="B4C6E7" w:themeFill="accent1" w:themeFillTint="66"/>
            <w:vAlign w:val="center"/>
          </w:tcPr>
          <w:p w14:paraId="22E432DA" w14:textId="77777777" w:rsidR="00902424" w:rsidRPr="00A43973" w:rsidRDefault="00902424" w:rsidP="00314B8A">
            <w:pPr>
              <w:rPr>
                <w:rFonts w:ascii="Tw Cen MT" w:eastAsia="Calibri" w:hAnsi="Tw Cen MT"/>
                <w:sz w:val="20"/>
                <w:szCs w:val="20"/>
              </w:rPr>
            </w:pPr>
            <w:r w:rsidRPr="00A43973">
              <w:rPr>
                <w:rFonts w:ascii="Tw Cen MT" w:eastAsia="Times New Roman" w:hAnsi="Tw Cen MT" w:cs="Times New Roman"/>
                <w:sz w:val="20"/>
                <w:szCs w:val="20"/>
              </w:rPr>
              <w:t>10.0</w:t>
            </w:r>
          </w:p>
        </w:tc>
        <w:tc>
          <w:tcPr>
            <w:tcW w:w="1350" w:type="dxa"/>
            <w:shd w:val="clear" w:color="auto" w:fill="B4C6E7" w:themeFill="accent1" w:themeFillTint="66"/>
            <w:vAlign w:val="center"/>
          </w:tcPr>
          <w:p w14:paraId="277F932A" w14:textId="77777777" w:rsidR="00902424" w:rsidRPr="00DC5DF4" w:rsidRDefault="00902424" w:rsidP="00314B8A">
            <w:pPr>
              <w:rPr>
                <w:rFonts w:ascii="Tw Cen MT" w:eastAsia="Calibri" w:hAnsi="Tw Cen MT"/>
                <w:sz w:val="20"/>
                <w:szCs w:val="20"/>
              </w:rPr>
            </w:pPr>
            <w:r w:rsidRPr="00DC5DF4">
              <w:rPr>
                <w:rFonts w:ascii="Tw Cen MT" w:eastAsia="Times New Roman" w:hAnsi="Tw Cen MT"/>
                <w:sz w:val="20"/>
                <w:szCs w:val="20"/>
              </w:rPr>
              <w:t>10.3</w:t>
            </w:r>
          </w:p>
        </w:tc>
        <w:tc>
          <w:tcPr>
            <w:tcW w:w="1980" w:type="dxa"/>
            <w:shd w:val="clear" w:color="auto" w:fill="B4C6E7" w:themeFill="accent1" w:themeFillTint="66"/>
          </w:tcPr>
          <w:p w14:paraId="643D6E0C"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Fluctuating</w:t>
            </w:r>
          </w:p>
        </w:tc>
      </w:tr>
      <w:tr w:rsidR="00902424" w:rsidRPr="00A43973" w14:paraId="0B2A844C" w14:textId="77777777" w:rsidTr="00D7561A">
        <w:tc>
          <w:tcPr>
            <w:tcW w:w="2453" w:type="dxa"/>
            <w:shd w:val="clear" w:color="auto" w:fill="8EAADB" w:themeFill="accent1" w:themeFillTint="99"/>
          </w:tcPr>
          <w:p w14:paraId="41F12359" w14:textId="77777777" w:rsidR="00902424" w:rsidRPr="00A43973" w:rsidRDefault="00902424" w:rsidP="00314B8A">
            <w:pPr>
              <w:tabs>
                <w:tab w:val="left" w:pos="1800"/>
              </w:tabs>
              <w:ind w:right="127"/>
              <w:rPr>
                <w:rFonts w:ascii="Tw Cen MT" w:eastAsia="Calibri" w:hAnsi="Tw Cen MT"/>
                <w:sz w:val="20"/>
                <w:szCs w:val="20"/>
              </w:rPr>
            </w:pPr>
            <w:r w:rsidRPr="00A43973">
              <w:rPr>
                <w:rFonts w:ascii="Tw Cen MT" w:eastAsia="Calibri" w:hAnsi="Tw Cen MT"/>
                <w:sz w:val="20"/>
                <w:szCs w:val="20"/>
              </w:rPr>
              <w:t xml:space="preserve">Colorado </w:t>
            </w:r>
          </w:p>
        </w:tc>
        <w:tc>
          <w:tcPr>
            <w:tcW w:w="1350" w:type="dxa"/>
            <w:shd w:val="clear" w:color="auto" w:fill="8EAADB" w:themeFill="accent1" w:themeFillTint="99"/>
            <w:vAlign w:val="center"/>
          </w:tcPr>
          <w:p w14:paraId="5AE5DEC7" w14:textId="77777777" w:rsidR="00902424" w:rsidRPr="00A43973" w:rsidRDefault="00902424" w:rsidP="00314B8A">
            <w:pPr>
              <w:rPr>
                <w:rFonts w:ascii="Tw Cen MT" w:eastAsia="Calibri" w:hAnsi="Tw Cen MT"/>
                <w:sz w:val="20"/>
                <w:szCs w:val="20"/>
              </w:rPr>
            </w:pPr>
            <w:r w:rsidRPr="00A43973">
              <w:rPr>
                <w:rFonts w:ascii="Tw Cen MT" w:eastAsia="Times New Roman" w:hAnsi="Tw Cen MT" w:cs="Times New Roman"/>
                <w:sz w:val="20"/>
                <w:szCs w:val="20"/>
              </w:rPr>
              <w:t>10.9</w:t>
            </w:r>
          </w:p>
        </w:tc>
        <w:tc>
          <w:tcPr>
            <w:tcW w:w="1440" w:type="dxa"/>
            <w:shd w:val="clear" w:color="auto" w:fill="8EAADB" w:themeFill="accent1" w:themeFillTint="99"/>
            <w:vAlign w:val="center"/>
          </w:tcPr>
          <w:p w14:paraId="3FA06324" w14:textId="77777777" w:rsidR="00902424" w:rsidRPr="00A43973" w:rsidRDefault="00902424" w:rsidP="00314B8A">
            <w:pPr>
              <w:rPr>
                <w:rFonts w:ascii="Tw Cen MT" w:eastAsia="Calibri" w:hAnsi="Tw Cen MT"/>
                <w:sz w:val="20"/>
                <w:szCs w:val="20"/>
              </w:rPr>
            </w:pPr>
            <w:r w:rsidRPr="00A43973">
              <w:rPr>
                <w:rFonts w:ascii="Tw Cen MT" w:eastAsia="Times New Roman" w:hAnsi="Tw Cen MT" w:cs="Times New Roman"/>
                <w:sz w:val="20"/>
                <w:szCs w:val="20"/>
              </w:rPr>
              <w:t>10.3</w:t>
            </w:r>
          </w:p>
        </w:tc>
        <w:tc>
          <w:tcPr>
            <w:tcW w:w="1350" w:type="dxa"/>
            <w:shd w:val="clear" w:color="auto" w:fill="8EAADB" w:themeFill="accent1" w:themeFillTint="99"/>
            <w:vAlign w:val="center"/>
          </w:tcPr>
          <w:p w14:paraId="070836AC" w14:textId="77777777" w:rsidR="00902424" w:rsidRPr="00A43973" w:rsidRDefault="00902424" w:rsidP="00314B8A">
            <w:pPr>
              <w:rPr>
                <w:rFonts w:ascii="Tw Cen MT" w:eastAsia="Calibri" w:hAnsi="Tw Cen MT"/>
                <w:sz w:val="20"/>
                <w:szCs w:val="20"/>
              </w:rPr>
            </w:pPr>
            <w:r w:rsidRPr="00A43973">
              <w:rPr>
                <w:rFonts w:ascii="Tw Cen MT" w:eastAsia="Times New Roman" w:hAnsi="Tw Cen MT" w:cs="Times New Roman"/>
                <w:sz w:val="20"/>
                <w:szCs w:val="20"/>
              </w:rPr>
              <w:t>9.8</w:t>
            </w:r>
          </w:p>
        </w:tc>
        <w:tc>
          <w:tcPr>
            <w:tcW w:w="1980" w:type="dxa"/>
            <w:shd w:val="clear" w:color="auto" w:fill="8EAADB" w:themeFill="accent1" w:themeFillTint="99"/>
          </w:tcPr>
          <w:p w14:paraId="612608BF" w14:textId="77777777" w:rsidR="00902424" w:rsidRPr="00A43973" w:rsidRDefault="00902424" w:rsidP="00314B8A">
            <w:pPr>
              <w:rPr>
                <w:rFonts w:ascii="Tw Cen MT" w:eastAsia="Calibri" w:hAnsi="Tw Cen MT"/>
                <w:sz w:val="20"/>
                <w:szCs w:val="20"/>
              </w:rPr>
            </w:pPr>
            <w:r w:rsidRPr="00A43973">
              <w:rPr>
                <w:rFonts w:ascii="Tw Cen MT" w:eastAsia="Calibri" w:hAnsi="Tw Cen MT"/>
                <w:sz w:val="20"/>
                <w:szCs w:val="20"/>
              </w:rPr>
              <w:t>Decreasing</w:t>
            </w:r>
          </w:p>
        </w:tc>
      </w:tr>
      <w:bookmarkEnd w:id="39"/>
      <w:bookmarkEnd w:id="42"/>
    </w:tbl>
    <w:p w14:paraId="1208A5BF" w14:textId="77777777" w:rsidR="00581E0A" w:rsidRPr="00F40BE9" w:rsidRDefault="00581E0A" w:rsidP="007429FC">
      <w:pPr>
        <w:spacing w:after="0"/>
        <w:rPr>
          <w:highlight w:val="cyan"/>
        </w:rPr>
      </w:pPr>
    </w:p>
    <w:p w14:paraId="365B8169" w14:textId="2798FD3B" w:rsidR="004818D4" w:rsidRPr="00261010" w:rsidRDefault="00015196" w:rsidP="008E5ED1">
      <w:r w:rsidRPr="00261010">
        <w:t xml:space="preserve">Across the </w:t>
      </w:r>
      <w:r w:rsidR="00BD3BEF">
        <w:t>service areas</w:t>
      </w:r>
      <w:r w:rsidR="00F01EA6" w:rsidRPr="00261010">
        <w:t>,</w:t>
      </w:r>
      <w:r w:rsidRPr="00261010">
        <w:t xml:space="preserve"> there is disparity with regard to poverty by race. </w:t>
      </w:r>
      <w:r w:rsidR="004818D4" w:rsidRPr="00261010">
        <w:t xml:space="preserve">As highlighted in Table </w:t>
      </w:r>
      <w:r w:rsidR="003762BD">
        <w:t>13</w:t>
      </w:r>
      <w:r w:rsidR="004818D4" w:rsidRPr="00261010">
        <w:t xml:space="preserve">, </w:t>
      </w:r>
      <w:r w:rsidR="008E5ED1" w:rsidRPr="00261010">
        <w:t xml:space="preserve">there are instances where </w:t>
      </w:r>
      <w:r w:rsidR="00DC5DF4" w:rsidRPr="00261010">
        <w:t>CCDs</w:t>
      </w:r>
      <w:r w:rsidR="008E5ED1" w:rsidRPr="00261010">
        <w:t xml:space="preserve"> have rates of poverty by race that are above the statewide rate. It is important to view the percentages of poverty by race within the context of the population, as some counties have a very small number of individuals of a particular race (</w:t>
      </w:r>
      <w:r w:rsidR="00EB1482" w:rsidRPr="00261010">
        <w:t>e.g.,</w:t>
      </w:r>
      <w:r w:rsidR="008E5ED1" w:rsidRPr="00261010">
        <w:t xml:space="preserve"> 100% of </w:t>
      </w:r>
      <w:r w:rsidR="00DC5DF4" w:rsidRPr="00261010">
        <w:t>Black or African American</w:t>
      </w:r>
      <w:r w:rsidR="008E5ED1" w:rsidRPr="00261010">
        <w:t xml:space="preserve"> individuals are below the poverty line</w:t>
      </w:r>
      <w:r w:rsidR="00EB1482" w:rsidRPr="00261010">
        <w:t xml:space="preserve"> in </w:t>
      </w:r>
      <w:r w:rsidR="00DC5DF4" w:rsidRPr="00261010">
        <w:t>Upper St. Vrain CCD</w:t>
      </w:r>
      <w:r w:rsidR="008E5ED1" w:rsidRPr="00261010">
        <w:t xml:space="preserve">, but this </w:t>
      </w:r>
      <w:r w:rsidR="00DC5DF4" w:rsidRPr="00261010">
        <w:t xml:space="preserve">high percentage </w:t>
      </w:r>
      <w:r w:rsidR="008E5ED1" w:rsidRPr="00261010">
        <w:t xml:space="preserve">represents </w:t>
      </w:r>
      <w:r w:rsidR="00DC5DF4" w:rsidRPr="00261010">
        <w:t>just two</w:t>
      </w:r>
      <w:r w:rsidR="008E5ED1" w:rsidRPr="00261010">
        <w:t xml:space="preserve"> </w:t>
      </w:r>
      <w:r w:rsidR="00DC5DF4" w:rsidRPr="00261010">
        <w:t>individuals</w:t>
      </w:r>
      <w:r w:rsidR="008E5ED1" w:rsidRPr="00261010">
        <w:t xml:space="preserve">). </w:t>
      </w:r>
    </w:p>
    <w:p w14:paraId="2553E4F3" w14:textId="0EFDFAB8" w:rsidR="00BA4E00" w:rsidRPr="00261010" w:rsidRDefault="00BA4E00" w:rsidP="00BA4E00">
      <w:pPr>
        <w:spacing w:after="0"/>
        <w:rPr>
          <w:rFonts w:ascii="Tw Cen MT" w:eastAsia="MS Gothic" w:hAnsi="Tw Cen MT"/>
          <w:bCs/>
        </w:rPr>
      </w:pPr>
      <w:r w:rsidRPr="00261010">
        <w:rPr>
          <w:rFonts w:ascii="Tw Cen MT" w:eastAsia="MS Gothic" w:hAnsi="Tw Cen MT"/>
          <w:bCs/>
        </w:rPr>
        <w:t>There is some disparity in terms of the race and ethnicity of individuals below the poverty level, as highlighted in the two tables below</w:t>
      </w:r>
      <w:r w:rsidR="002C203D" w:rsidRPr="00261010">
        <w:rPr>
          <w:rFonts w:ascii="Tw Cen MT" w:eastAsia="MS Gothic" w:hAnsi="Tw Cen MT"/>
          <w:bCs/>
        </w:rPr>
        <w:t>, with generally higher rates for races other tha</w:t>
      </w:r>
      <w:r w:rsidR="00261010">
        <w:rPr>
          <w:rFonts w:ascii="Tw Cen MT" w:eastAsia="MS Gothic" w:hAnsi="Tw Cen MT"/>
          <w:bCs/>
        </w:rPr>
        <w:t>n</w:t>
      </w:r>
      <w:r w:rsidR="002C203D" w:rsidRPr="00261010">
        <w:rPr>
          <w:rFonts w:ascii="Tw Cen MT" w:eastAsia="MS Gothic" w:hAnsi="Tw Cen MT"/>
          <w:bCs/>
        </w:rPr>
        <w:t xml:space="preserve"> “White” (Table</w:t>
      </w:r>
      <w:r w:rsidR="003762BD">
        <w:rPr>
          <w:rFonts w:ascii="Tw Cen MT" w:eastAsia="MS Gothic" w:hAnsi="Tw Cen MT"/>
          <w:bCs/>
        </w:rPr>
        <w:t>s 13 and 14</w:t>
      </w:r>
      <w:r w:rsidR="002C203D" w:rsidRPr="00261010">
        <w:rPr>
          <w:rFonts w:ascii="Tw Cen MT" w:eastAsia="MS Gothic" w:hAnsi="Tw Cen MT"/>
          <w:bCs/>
        </w:rPr>
        <w:t>).</w:t>
      </w:r>
    </w:p>
    <w:p w14:paraId="1E82F4FA" w14:textId="77777777" w:rsidR="00BA4E00" w:rsidRDefault="00BA4E00" w:rsidP="00BA4E00">
      <w:pPr>
        <w:spacing w:after="0"/>
        <w:rPr>
          <w:rFonts w:ascii="Tw Cen MT" w:eastAsia="MS Gothic" w:hAnsi="Tw Cen MT"/>
          <w:b/>
          <w:sz w:val="20"/>
          <w:szCs w:val="20"/>
        </w:rPr>
      </w:pPr>
    </w:p>
    <w:p w14:paraId="20FCE53A" w14:textId="5E41933A" w:rsidR="00BA4E00" w:rsidRPr="00A43973" w:rsidRDefault="00BA4E00" w:rsidP="00BA4E00">
      <w:pPr>
        <w:spacing w:after="0"/>
        <w:rPr>
          <w:rFonts w:ascii="Tw Cen MT" w:eastAsia="MS Gothic" w:hAnsi="Tw Cen MT"/>
          <w:b/>
          <w:sz w:val="20"/>
          <w:szCs w:val="20"/>
        </w:rPr>
      </w:pPr>
      <w:r w:rsidRPr="00A43973">
        <w:rPr>
          <w:rFonts w:ascii="Tw Cen MT" w:eastAsia="MS Gothic" w:hAnsi="Tw Cen MT"/>
          <w:b/>
          <w:sz w:val="20"/>
          <w:szCs w:val="20"/>
        </w:rPr>
        <w:t xml:space="preserve">Table </w:t>
      </w:r>
      <w:r w:rsidR="00397DF0">
        <w:rPr>
          <w:rFonts w:ascii="Tw Cen MT" w:eastAsia="MS Gothic" w:hAnsi="Tw Cen MT"/>
          <w:b/>
          <w:sz w:val="20"/>
          <w:szCs w:val="20"/>
        </w:rPr>
        <w:t>13</w:t>
      </w:r>
      <w:r w:rsidRPr="00A43973">
        <w:rPr>
          <w:rFonts w:ascii="Tw Cen MT" w:eastAsia="MS Gothic" w:hAnsi="Tw Cen MT"/>
          <w:b/>
          <w:sz w:val="20"/>
          <w:szCs w:val="20"/>
        </w:rPr>
        <w:t>. Number (and Percent) of Individuals Below Poverty Level by Race and Geographic Area (2020)</w:t>
      </w:r>
      <w:r w:rsidRPr="00A43973">
        <w:rPr>
          <w:rFonts w:ascii="Tw Cen MT" w:eastAsia="MS Gothic" w:hAnsi="Tw Cen MT"/>
          <w:b/>
          <w:sz w:val="20"/>
          <w:szCs w:val="20"/>
          <w:vertAlign w:val="superscript"/>
        </w:rPr>
        <w:endnoteReference w:id="29"/>
      </w:r>
      <w:r w:rsidR="003828E0" w:rsidRPr="003828E0">
        <w:rPr>
          <w:rFonts w:ascii="Tw Cen MT" w:eastAsia="MS Gothic" w:hAnsi="Tw Cen MT"/>
          <w:b/>
          <w:sz w:val="20"/>
          <w:szCs w:val="20"/>
          <w:vertAlign w:val="superscript"/>
        </w:rPr>
        <w:t xml:space="preserve"> </w:t>
      </w:r>
      <w:r w:rsidR="003828E0" w:rsidRPr="00593435">
        <w:rPr>
          <w:rFonts w:ascii="Tw Cen MT" w:eastAsia="MS Gothic" w:hAnsi="Tw Cen MT"/>
          <w:b/>
          <w:sz w:val="20"/>
          <w:szCs w:val="20"/>
          <w:vertAlign w:val="superscript"/>
        </w:rPr>
        <w:footnoteReference w:id="17"/>
      </w:r>
    </w:p>
    <w:tbl>
      <w:tblPr>
        <w:tblStyle w:val="TableGrid148"/>
        <w:tblW w:w="9630" w:type="dxa"/>
        <w:tblInd w:w="-5" w:type="dxa"/>
        <w:tblLayout w:type="fixed"/>
        <w:tblLook w:val="04A0" w:firstRow="1" w:lastRow="0" w:firstColumn="1" w:lastColumn="0" w:noHBand="0" w:noVBand="1"/>
      </w:tblPr>
      <w:tblGrid>
        <w:gridCol w:w="2250"/>
        <w:gridCol w:w="1080"/>
        <w:gridCol w:w="1170"/>
        <w:gridCol w:w="1080"/>
        <w:gridCol w:w="990"/>
        <w:gridCol w:w="1080"/>
        <w:gridCol w:w="990"/>
        <w:gridCol w:w="990"/>
      </w:tblGrid>
      <w:tr w:rsidR="00BA4E00" w:rsidRPr="00A43973" w14:paraId="430A9943" w14:textId="77777777" w:rsidTr="00314B8A">
        <w:trPr>
          <w:trHeight w:val="215"/>
          <w:tblHeader/>
        </w:trPr>
        <w:tc>
          <w:tcPr>
            <w:tcW w:w="2250" w:type="dxa"/>
            <w:shd w:val="clear" w:color="auto" w:fill="D9D9D9"/>
          </w:tcPr>
          <w:p w14:paraId="20F2A3B6" w14:textId="77777777" w:rsidR="00BA4E00" w:rsidRPr="00A43973" w:rsidRDefault="00BA4E00" w:rsidP="00314B8A">
            <w:pPr>
              <w:keepNext/>
              <w:rPr>
                <w:rFonts w:ascii="Tw Cen MT" w:eastAsia="Calibri" w:hAnsi="Tw Cen MT"/>
                <w:sz w:val="20"/>
                <w:szCs w:val="20"/>
              </w:rPr>
            </w:pPr>
            <w:bookmarkStart w:id="44" w:name="_Hlk99707712"/>
            <w:r w:rsidRPr="00A43973">
              <w:rPr>
                <w:rFonts w:ascii="Tw Cen MT" w:hAnsi="Tw Cen MT"/>
                <w:color w:val="000000" w:themeColor="text1"/>
                <w:sz w:val="20"/>
                <w:szCs w:val="20"/>
              </w:rPr>
              <w:t>Geographic Area</w:t>
            </w:r>
          </w:p>
        </w:tc>
        <w:tc>
          <w:tcPr>
            <w:tcW w:w="1080" w:type="dxa"/>
            <w:shd w:val="clear" w:color="auto" w:fill="D9D9D9"/>
          </w:tcPr>
          <w:p w14:paraId="177F3517" w14:textId="77777777" w:rsidR="00BA4E00" w:rsidRPr="00A43973" w:rsidRDefault="00BA4E00" w:rsidP="00314B8A">
            <w:pPr>
              <w:keepNext/>
              <w:rPr>
                <w:rFonts w:ascii="Tw Cen MT" w:eastAsia="Calibri" w:hAnsi="Tw Cen MT"/>
                <w:sz w:val="20"/>
                <w:szCs w:val="20"/>
              </w:rPr>
            </w:pPr>
            <w:r w:rsidRPr="00A43973">
              <w:rPr>
                <w:rFonts w:ascii="Tw Cen MT" w:eastAsia="Calibri" w:hAnsi="Tw Cen MT"/>
                <w:sz w:val="20"/>
                <w:szCs w:val="20"/>
              </w:rPr>
              <w:t>White</w:t>
            </w:r>
          </w:p>
        </w:tc>
        <w:tc>
          <w:tcPr>
            <w:tcW w:w="1170" w:type="dxa"/>
            <w:shd w:val="clear" w:color="auto" w:fill="D9D9D9"/>
          </w:tcPr>
          <w:p w14:paraId="06248123" w14:textId="77777777" w:rsidR="00BA4E00" w:rsidRPr="00A43973" w:rsidRDefault="00BA4E00" w:rsidP="00314B8A">
            <w:pPr>
              <w:keepNext/>
              <w:rPr>
                <w:rFonts w:ascii="Tw Cen MT" w:eastAsia="Calibri" w:hAnsi="Tw Cen MT"/>
                <w:sz w:val="20"/>
                <w:szCs w:val="20"/>
              </w:rPr>
            </w:pPr>
            <w:r w:rsidRPr="00A43973">
              <w:rPr>
                <w:rFonts w:ascii="Tw Cen MT" w:eastAsia="Calibri" w:hAnsi="Tw Cen MT"/>
                <w:sz w:val="20"/>
                <w:szCs w:val="20"/>
              </w:rPr>
              <w:t>Black or African American</w:t>
            </w:r>
          </w:p>
        </w:tc>
        <w:tc>
          <w:tcPr>
            <w:tcW w:w="1080" w:type="dxa"/>
            <w:shd w:val="clear" w:color="auto" w:fill="D9D9D9"/>
          </w:tcPr>
          <w:p w14:paraId="417ABDA8" w14:textId="77777777" w:rsidR="00BA4E00" w:rsidRPr="00A43973" w:rsidRDefault="00BA4E00" w:rsidP="00314B8A">
            <w:pPr>
              <w:keepNext/>
              <w:rPr>
                <w:rFonts w:ascii="Tw Cen MT" w:eastAsia="Calibri" w:hAnsi="Tw Cen MT"/>
                <w:sz w:val="20"/>
                <w:szCs w:val="20"/>
              </w:rPr>
            </w:pPr>
            <w:r w:rsidRPr="00A43973">
              <w:rPr>
                <w:rFonts w:ascii="Tw Cen MT" w:eastAsia="Calibri" w:hAnsi="Tw Cen MT"/>
                <w:sz w:val="20"/>
                <w:szCs w:val="20"/>
              </w:rPr>
              <w:t>American Indian &amp; Alaskan Native</w:t>
            </w:r>
          </w:p>
        </w:tc>
        <w:tc>
          <w:tcPr>
            <w:tcW w:w="990" w:type="dxa"/>
            <w:shd w:val="clear" w:color="auto" w:fill="D9D9D9"/>
          </w:tcPr>
          <w:p w14:paraId="1CCABABD" w14:textId="77777777" w:rsidR="00BA4E00" w:rsidRPr="00A43973" w:rsidRDefault="00BA4E00" w:rsidP="00314B8A">
            <w:pPr>
              <w:keepNext/>
              <w:rPr>
                <w:rFonts w:ascii="Tw Cen MT" w:eastAsia="Calibri" w:hAnsi="Tw Cen MT"/>
                <w:sz w:val="20"/>
                <w:szCs w:val="20"/>
              </w:rPr>
            </w:pPr>
            <w:r w:rsidRPr="00A43973">
              <w:rPr>
                <w:rFonts w:ascii="Tw Cen MT" w:eastAsia="Calibri" w:hAnsi="Tw Cen MT"/>
                <w:sz w:val="20"/>
                <w:szCs w:val="20"/>
              </w:rPr>
              <w:t>Asian</w:t>
            </w:r>
          </w:p>
        </w:tc>
        <w:tc>
          <w:tcPr>
            <w:tcW w:w="1080" w:type="dxa"/>
            <w:shd w:val="clear" w:color="auto" w:fill="D9D9D9"/>
          </w:tcPr>
          <w:p w14:paraId="286A9CEF" w14:textId="77777777" w:rsidR="00BA4E00" w:rsidRPr="00A43973" w:rsidRDefault="00BA4E00" w:rsidP="00314B8A">
            <w:pPr>
              <w:keepNext/>
              <w:rPr>
                <w:rFonts w:ascii="Tw Cen MT" w:eastAsia="Calibri" w:hAnsi="Tw Cen MT"/>
                <w:sz w:val="20"/>
                <w:szCs w:val="20"/>
              </w:rPr>
            </w:pPr>
            <w:r w:rsidRPr="00A43973">
              <w:rPr>
                <w:rFonts w:ascii="Tw Cen MT" w:eastAsia="Calibri" w:hAnsi="Tw Cen MT"/>
                <w:sz w:val="20"/>
                <w:szCs w:val="20"/>
              </w:rPr>
              <w:t>Native Hawaiian or Other Pacific Islander</w:t>
            </w:r>
          </w:p>
        </w:tc>
        <w:tc>
          <w:tcPr>
            <w:tcW w:w="990" w:type="dxa"/>
            <w:shd w:val="clear" w:color="auto" w:fill="D9D9D9"/>
          </w:tcPr>
          <w:p w14:paraId="1D13401D" w14:textId="77777777" w:rsidR="00BA4E00" w:rsidRPr="00A43973" w:rsidRDefault="00BA4E00" w:rsidP="00314B8A">
            <w:pPr>
              <w:keepNext/>
              <w:rPr>
                <w:rFonts w:ascii="Tw Cen MT" w:eastAsia="Calibri" w:hAnsi="Tw Cen MT"/>
                <w:sz w:val="20"/>
                <w:szCs w:val="20"/>
              </w:rPr>
            </w:pPr>
            <w:r w:rsidRPr="00A43973">
              <w:rPr>
                <w:rFonts w:ascii="Tw Cen MT" w:eastAsia="Calibri" w:hAnsi="Tw Cen MT"/>
                <w:sz w:val="20"/>
                <w:szCs w:val="20"/>
              </w:rPr>
              <w:t>Some other race</w:t>
            </w:r>
          </w:p>
        </w:tc>
        <w:tc>
          <w:tcPr>
            <w:tcW w:w="990" w:type="dxa"/>
            <w:shd w:val="clear" w:color="auto" w:fill="D9D9D9"/>
          </w:tcPr>
          <w:p w14:paraId="068F505C" w14:textId="77777777" w:rsidR="00BA4E00" w:rsidRPr="00A43973" w:rsidRDefault="00BA4E00" w:rsidP="00314B8A">
            <w:pPr>
              <w:keepNext/>
              <w:rPr>
                <w:rFonts w:ascii="Tw Cen MT" w:eastAsia="Calibri" w:hAnsi="Tw Cen MT"/>
                <w:sz w:val="20"/>
                <w:szCs w:val="20"/>
              </w:rPr>
            </w:pPr>
            <w:r w:rsidRPr="00A43973">
              <w:rPr>
                <w:rFonts w:ascii="Tw Cen MT" w:eastAsia="Calibri" w:hAnsi="Tw Cen MT"/>
                <w:sz w:val="20"/>
                <w:szCs w:val="20"/>
              </w:rPr>
              <w:t>Two or more races</w:t>
            </w:r>
          </w:p>
        </w:tc>
      </w:tr>
      <w:tr w:rsidR="00BA4E00" w:rsidRPr="00A43973" w14:paraId="72EC293B" w14:textId="77777777" w:rsidTr="003828E0">
        <w:trPr>
          <w:trHeight w:val="225"/>
        </w:trPr>
        <w:tc>
          <w:tcPr>
            <w:tcW w:w="2250" w:type="dxa"/>
            <w:tcBorders>
              <w:top w:val="single" w:sz="4" w:space="0" w:color="auto"/>
              <w:left w:val="single" w:sz="4" w:space="0" w:color="auto"/>
              <w:bottom w:val="single" w:sz="4" w:space="0" w:color="auto"/>
              <w:right w:val="single" w:sz="4" w:space="0" w:color="auto"/>
            </w:tcBorders>
            <w:shd w:val="clear" w:color="auto" w:fill="auto"/>
          </w:tcPr>
          <w:p w14:paraId="08A66FE4" w14:textId="77777777" w:rsidR="00BA4E00" w:rsidRPr="00A43973" w:rsidRDefault="00BA4E00" w:rsidP="00314B8A">
            <w:pPr>
              <w:keepNext/>
              <w:rPr>
                <w:rFonts w:ascii="Tw Cen MT" w:eastAsia="Calibri" w:hAnsi="Tw Cen MT"/>
                <w:i/>
                <w:iCs/>
                <w:color w:val="2F5496" w:themeColor="accent1" w:themeShade="BF"/>
                <w:sz w:val="20"/>
                <w:szCs w:val="20"/>
              </w:rPr>
            </w:pPr>
            <w:r w:rsidRPr="00A43973">
              <w:rPr>
                <w:rFonts w:ascii="Tw Cen MT" w:eastAsia="Calibri" w:hAnsi="Tw Cen MT"/>
                <w:sz w:val="20"/>
                <w:szCs w:val="20"/>
              </w:rPr>
              <w:t>Bald Mountain CCD</w:t>
            </w:r>
          </w:p>
        </w:tc>
        <w:tc>
          <w:tcPr>
            <w:tcW w:w="1080" w:type="dxa"/>
            <w:shd w:val="clear" w:color="auto" w:fill="DEEAF6" w:themeFill="accent5" w:themeFillTint="33"/>
            <w:vAlign w:val="center"/>
          </w:tcPr>
          <w:p w14:paraId="741F3B6B" w14:textId="77777777" w:rsidR="00BA4E00" w:rsidRPr="00A43973" w:rsidRDefault="00BA4E00" w:rsidP="00314B8A">
            <w:pPr>
              <w:keepNext/>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1,410 (12.7%)</w:t>
            </w:r>
          </w:p>
        </w:tc>
        <w:tc>
          <w:tcPr>
            <w:tcW w:w="1170" w:type="dxa"/>
            <w:shd w:val="clear" w:color="auto" w:fill="DEEAF6" w:themeFill="accent5" w:themeFillTint="33"/>
            <w:vAlign w:val="center"/>
          </w:tcPr>
          <w:p w14:paraId="6D375D8C" w14:textId="77777777" w:rsidR="00BA4E00" w:rsidRPr="00170CF5" w:rsidRDefault="00BA4E00" w:rsidP="00314B8A">
            <w:pPr>
              <w:keepNext/>
              <w:rPr>
                <w:rFonts w:ascii="Tw Cen MT" w:eastAsia="Times New Roman" w:hAnsi="Tw Cen MT" w:cs="Times New Roman"/>
                <w:sz w:val="20"/>
                <w:szCs w:val="20"/>
              </w:rPr>
            </w:pPr>
            <w:r w:rsidRPr="00170CF5">
              <w:rPr>
                <w:rFonts w:ascii="Tw Cen MT" w:eastAsia="Times New Roman" w:hAnsi="Tw Cen MT" w:cs="Times New Roman"/>
                <w:sz w:val="20"/>
                <w:szCs w:val="20"/>
              </w:rPr>
              <w:t xml:space="preserve">15 </w:t>
            </w:r>
          </w:p>
          <w:p w14:paraId="000CB06F" w14:textId="77777777" w:rsidR="00BA4E00" w:rsidRPr="00170CF5" w:rsidRDefault="00BA4E00" w:rsidP="00314B8A">
            <w:pPr>
              <w:keepNext/>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(21.7%)</w:t>
            </w:r>
          </w:p>
        </w:tc>
        <w:tc>
          <w:tcPr>
            <w:tcW w:w="1080" w:type="dxa"/>
            <w:shd w:val="clear" w:color="auto" w:fill="DEEAF6" w:themeFill="accent5" w:themeFillTint="33"/>
            <w:vAlign w:val="center"/>
          </w:tcPr>
          <w:p w14:paraId="01D94D72" w14:textId="77777777" w:rsidR="00BA4E00" w:rsidRPr="00170CF5" w:rsidRDefault="00BA4E00" w:rsidP="00314B8A">
            <w:pPr>
              <w:keepNext/>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41 (11.8%)</w:t>
            </w:r>
          </w:p>
        </w:tc>
        <w:tc>
          <w:tcPr>
            <w:tcW w:w="990" w:type="dxa"/>
            <w:shd w:val="clear" w:color="auto" w:fill="DEEAF6" w:themeFill="accent5" w:themeFillTint="33"/>
            <w:vAlign w:val="center"/>
          </w:tcPr>
          <w:p w14:paraId="087CCDF5" w14:textId="77777777" w:rsidR="00BA4E00" w:rsidRPr="00170CF5" w:rsidRDefault="00BA4E00" w:rsidP="00314B8A">
            <w:pPr>
              <w:keepNext/>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20 (13.6%)</w:t>
            </w:r>
          </w:p>
        </w:tc>
        <w:tc>
          <w:tcPr>
            <w:tcW w:w="1080" w:type="dxa"/>
            <w:shd w:val="clear" w:color="auto" w:fill="auto"/>
            <w:vAlign w:val="center"/>
          </w:tcPr>
          <w:p w14:paraId="36F5F256" w14:textId="77777777" w:rsidR="00BA4E00" w:rsidRPr="00170CF5" w:rsidRDefault="00BA4E00" w:rsidP="00314B8A">
            <w:pPr>
              <w:keepNext/>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n/a</w:t>
            </w:r>
          </w:p>
        </w:tc>
        <w:tc>
          <w:tcPr>
            <w:tcW w:w="990" w:type="dxa"/>
            <w:shd w:val="clear" w:color="auto" w:fill="DEEAF6" w:themeFill="accent5" w:themeFillTint="33"/>
            <w:vAlign w:val="center"/>
          </w:tcPr>
          <w:p w14:paraId="145E95B8" w14:textId="77777777" w:rsidR="00BA4E00" w:rsidRPr="00A43973" w:rsidRDefault="00BA4E00" w:rsidP="00314B8A">
            <w:pPr>
              <w:keepNext/>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62 (37.3%)</w:t>
            </w:r>
          </w:p>
        </w:tc>
        <w:tc>
          <w:tcPr>
            <w:tcW w:w="990" w:type="dxa"/>
            <w:shd w:val="clear" w:color="auto" w:fill="auto"/>
            <w:vAlign w:val="center"/>
          </w:tcPr>
          <w:p w14:paraId="0BA27842" w14:textId="77777777" w:rsidR="00BA4E00" w:rsidRPr="00A43973" w:rsidRDefault="00BA4E00" w:rsidP="00314B8A">
            <w:pPr>
              <w:keepNext/>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13 (8.7%)</w:t>
            </w:r>
          </w:p>
        </w:tc>
      </w:tr>
      <w:tr w:rsidR="00BA4E00" w:rsidRPr="00A43973" w14:paraId="15AD3723" w14:textId="77777777" w:rsidTr="003828E0">
        <w:trPr>
          <w:trHeight w:val="225"/>
        </w:trPr>
        <w:tc>
          <w:tcPr>
            <w:tcW w:w="2250" w:type="dxa"/>
            <w:tcBorders>
              <w:top w:val="single" w:sz="4" w:space="0" w:color="auto"/>
              <w:left w:val="single" w:sz="4" w:space="0" w:color="auto"/>
              <w:bottom w:val="single" w:sz="4" w:space="0" w:color="auto"/>
              <w:right w:val="single" w:sz="4" w:space="0" w:color="auto"/>
            </w:tcBorders>
            <w:shd w:val="clear" w:color="auto" w:fill="auto"/>
          </w:tcPr>
          <w:p w14:paraId="68F6B18B" w14:textId="77777777" w:rsidR="00BA4E00" w:rsidRPr="00A43973" w:rsidRDefault="00BA4E00" w:rsidP="00314B8A">
            <w:pPr>
              <w:keepNext/>
              <w:rPr>
                <w:rFonts w:ascii="Tw Cen MT" w:eastAsia="Calibri" w:hAnsi="Tw Cen MT"/>
                <w:i/>
                <w:iCs/>
                <w:color w:val="2F5496" w:themeColor="accent1" w:themeShade="BF"/>
                <w:sz w:val="20"/>
                <w:szCs w:val="20"/>
              </w:rPr>
            </w:pPr>
            <w:r w:rsidRPr="00A43973">
              <w:rPr>
                <w:rFonts w:ascii="Tw Cen MT" w:eastAsia="Calibri" w:hAnsi="Tw Cen MT"/>
                <w:sz w:val="20"/>
                <w:szCs w:val="20"/>
              </w:rPr>
              <w:t>Boulder CCD</w:t>
            </w:r>
          </w:p>
        </w:tc>
        <w:tc>
          <w:tcPr>
            <w:tcW w:w="1080" w:type="dxa"/>
            <w:shd w:val="clear" w:color="auto" w:fill="DEEAF6" w:themeFill="accent5" w:themeFillTint="33"/>
            <w:vAlign w:val="center"/>
          </w:tcPr>
          <w:p w14:paraId="5B061E1A" w14:textId="77777777" w:rsidR="00BA4E00" w:rsidRPr="00A43973" w:rsidRDefault="00BA4E00" w:rsidP="00314B8A">
            <w:pPr>
              <w:keepNext/>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17,712 (17.4%)</w:t>
            </w:r>
          </w:p>
        </w:tc>
        <w:tc>
          <w:tcPr>
            <w:tcW w:w="1170" w:type="dxa"/>
            <w:shd w:val="clear" w:color="auto" w:fill="DEEAF6" w:themeFill="accent5" w:themeFillTint="33"/>
            <w:vAlign w:val="center"/>
          </w:tcPr>
          <w:p w14:paraId="14BDA7E9" w14:textId="77777777" w:rsidR="00BA4E00" w:rsidRPr="00170CF5" w:rsidRDefault="00BA4E00" w:rsidP="00314B8A">
            <w:pPr>
              <w:keepNext/>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299 (28.7%)</w:t>
            </w:r>
          </w:p>
        </w:tc>
        <w:tc>
          <w:tcPr>
            <w:tcW w:w="1080" w:type="dxa"/>
            <w:shd w:val="clear" w:color="auto" w:fill="DEEAF6" w:themeFill="accent5" w:themeFillTint="33"/>
            <w:vAlign w:val="center"/>
          </w:tcPr>
          <w:p w14:paraId="4ADF4EAA" w14:textId="77777777" w:rsidR="00BA4E00" w:rsidRPr="00170CF5" w:rsidRDefault="00BA4E00" w:rsidP="00314B8A">
            <w:pPr>
              <w:keepNext/>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44 (17.9%)</w:t>
            </w:r>
          </w:p>
        </w:tc>
        <w:tc>
          <w:tcPr>
            <w:tcW w:w="990" w:type="dxa"/>
            <w:shd w:val="clear" w:color="auto" w:fill="DEEAF6" w:themeFill="accent5" w:themeFillTint="33"/>
            <w:vAlign w:val="center"/>
          </w:tcPr>
          <w:p w14:paraId="73D9B25C" w14:textId="77777777" w:rsidR="00BA4E00" w:rsidRPr="00170CF5" w:rsidRDefault="00BA4E00" w:rsidP="00314B8A">
            <w:pPr>
              <w:keepNext/>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1,138 (19.5%)</w:t>
            </w:r>
          </w:p>
        </w:tc>
        <w:tc>
          <w:tcPr>
            <w:tcW w:w="1080" w:type="dxa"/>
            <w:shd w:val="clear" w:color="auto" w:fill="DEEAF6" w:themeFill="accent5" w:themeFillTint="33"/>
            <w:vAlign w:val="center"/>
          </w:tcPr>
          <w:p w14:paraId="019C7520" w14:textId="77777777" w:rsidR="00BA4E00" w:rsidRPr="00170CF5" w:rsidRDefault="00BA4E00" w:rsidP="00314B8A">
            <w:pPr>
              <w:keepNext/>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26 (48.1%)</w:t>
            </w:r>
          </w:p>
        </w:tc>
        <w:tc>
          <w:tcPr>
            <w:tcW w:w="990" w:type="dxa"/>
            <w:shd w:val="clear" w:color="auto" w:fill="DEEAF6" w:themeFill="accent5" w:themeFillTint="33"/>
            <w:vAlign w:val="center"/>
          </w:tcPr>
          <w:p w14:paraId="6A461048" w14:textId="77777777" w:rsidR="00BA4E00" w:rsidRPr="00A43973" w:rsidRDefault="00BA4E00" w:rsidP="00314B8A">
            <w:pPr>
              <w:keepNext/>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542 (27.7%)</w:t>
            </w:r>
          </w:p>
        </w:tc>
        <w:tc>
          <w:tcPr>
            <w:tcW w:w="990" w:type="dxa"/>
            <w:shd w:val="clear" w:color="auto" w:fill="DEEAF6" w:themeFill="accent5" w:themeFillTint="33"/>
            <w:vAlign w:val="center"/>
          </w:tcPr>
          <w:p w14:paraId="1CEB9B30" w14:textId="77777777" w:rsidR="00BA4E00" w:rsidRPr="00A43973" w:rsidRDefault="00BA4E00" w:rsidP="00314B8A">
            <w:pPr>
              <w:keepNext/>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1,364 (24.7%)</w:t>
            </w:r>
          </w:p>
        </w:tc>
      </w:tr>
      <w:tr w:rsidR="00BA4E00" w:rsidRPr="00A43973" w14:paraId="231EE0B4" w14:textId="77777777" w:rsidTr="00314B8A">
        <w:trPr>
          <w:trHeight w:val="225"/>
        </w:trPr>
        <w:tc>
          <w:tcPr>
            <w:tcW w:w="2250" w:type="dxa"/>
            <w:tcBorders>
              <w:top w:val="single" w:sz="4" w:space="0" w:color="auto"/>
              <w:left w:val="single" w:sz="4" w:space="0" w:color="auto"/>
              <w:bottom w:val="single" w:sz="4" w:space="0" w:color="auto"/>
              <w:right w:val="single" w:sz="4" w:space="0" w:color="auto"/>
            </w:tcBorders>
            <w:shd w:val="clear" w:color="auto" w:fill="auto"/>
          </w:tcPr>
          <w:p w14:paraId="3129041F" w14:textId="77777777" w:rsidR="00BA4E00" w:rsidRPr="00A43973" w:rsidRDefault="00BA4E00" w:rsidP="00314B8A">
            <w:pPr>
              <w:keepNext/>
              <w:rPr>
                <w:rFonts w:ascii="Tw Cen MT" w:eastAsia="Calibri" w:hAnsi="Tw Cen MT"/>
                <w:i/>
                <w:iCs/>
                <w:color w:val="2F5496" w:themeColor="accent1" w:themeShade="BF"/>
                <w:sz w:val="20"/>
                <w:szCs w:val="20"/>
              </w:rPr>
            </w:pPr>
            <w:r w:rsidRPr="00A43973">
              <w:rPr>
                <w:rFonts w:ascii="Tw Cen MT" w:eastAsia="Calibri" w:hAnsi="Tw Cen MT"/>
                <w:sz w:val="20"/>
                <w:szCs w:val="20"/>
              </w:rPr>
              <w:t>Lafayette-Louisville CCD</w:t>
            </w:r>
          </w:p>
        </w:tc>
        <w:tc>
          <w:tcPr>
            <w:tcW w:w="1080" w:type="dxa"/>
            <w:shd w:val="clear" w:color="auto" w:fill="auto"/>
            <w:vAlign w:val="center"/>
          </w:tcPr>
          <w:p w14:paraId="0D8FDAE7" w14:textId="77777777" w:rsidR="00BA4E00" w:rsidRPr="00A43973" w:rsidRDefault="00BA4E00" w:rsidP="00314B8A">
            <w:pPr>
              <w:keepNext/>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3,203 (5.0%)</w:t>
            </w:r>
          </w:p>
        </w:tc>
        <w:tc>
          <w:tcPr>
            <w:tcW w:w="1170" w:type="dxa"/>
            <w:shd w:val="clear" w:color="auto" w:fill="auto"/>
            <w:vAlign w:val="center"/>
          </w:tcPr>
          <w:p w14:paraId="62CD87E3" w14:textId="77777777" w:rsidR="00BA4E00" w:rsidRPr="00170CF5" w:rsidRDefault="00BA4E00" w:rsidP="00314B8A">
            <w:pPr>
              <w:keepNext/>
              <w:rPr>
                <w:rFonts w:ascii="Tw Cen MT" w:eastAsia="Times New Roman" w:hAnsi="Tw Cen MT" w:cs="Times New Roman"/>
                <w:sz w:val="20"/>
                <w:szCs w:val="20"/>
              </w:rPr>
            </w:pPr>
            <w:r w:rsidRPr="00170CF5">
              <w:rPr>
                <w:rFonts w:ascii="Tw Cen MT" w:eastAsia="Times New Roman" w:hAnsi="Tw Cen MT" w:cs="Times New Roman"/>
                <w:sz w:val="20"/>
                <w:szCs w:val="20"/>
              </w:rPr>
              <w:t xml:space="preserve">31 </w:t>
            </w:r>
          </w:p>
          <w:p w14:paraId="01E3039C" w14:textId="77777777" w:rsidR="00BA4E00" w:rsidRPr="00170CF5" w:rsidRDefault="00BA4E00" w:rsidP="00314B8A">
            <w:pPr>
              <w:keepNext/>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(7.2%)</w:t>
            </w:r>
          </w:p>
        </w:tc>
        <w:tc>
          <w:tcPr>
            <w:tcW w:w="1080" w:type="dxa"/>
            <w:shd w:val="clear" w:color="auto" w:fill="auto"/>
            <w:vAlign w:val="center"/>
          </w:tcPr>
          <w:p w14:paraId="7D0E199C" w14:textId="77777777" w:rsidR="00BA4E00" w:rsidRPr="00170CF5" w:rsidRDefault="00BA4E00" w:rsidP="00314B8A">
            <w:pPr>
              <w:keepNext/>
              <w:rPr>
                <w:rFonts w:ascii="Tw Cen MT" w:eastAsia="Times New Roman" w:hAnsi="Tw Cen MT" w:cs="Times New Roman"/>
                <w:sz w:val="20"/>
                <w:szCs w:val="20"/>
              </w:rPr>
            </w:pPr>
            <w:r w:rsidRPr="00170CF5">
              <w:rPr>
                <w:rFonts w:ascii="Tw Cen MT" w:eastAsia="Times New Roman" w:hAnsi="Tw Cen MT" w:cs="Times New Roman"/>
                <w:sz w:val="20"/>
                <w:szCs w:val="20"/>
              </w:rPr>
              <w:t xml:space="preserve">11 </w:t>
            </w:r>
          </w:p>
          <w:p w14:paraId="20F980BE" w14:textId="77777777" w:rsidR="00BA4E00" w:rsidRPr="00170CF5" w:rsidRDefault="00BA4E00" w:rsidP="00314B8A">
            <w:pPr>
              <w:keepNext/>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(9.4%)</w:t>
            </w:r>
          </w:p>
        </w:tc>
        <w:tc>
          <w:tcPr>
            <w:tcW w:w="990" w:type="dxa"/>
            <w:shd w:val="clear" w:color="auto" w:fill="auto"/>
            <w:vAlign w:val="center"/>
          </w:tcPr>
          <w:p w14:paraId="1ECCC860" w14:textId="77777777" w:rsidR="00BA4E00" w:rsidRPr="00170CF5" w:rsidRDefault="00BA4E00" w:rsidP="00314B8A">
            <w:pPr>
              <w:keepNext/>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269 (5.4%)</w:t>
            </w:r>
          </w:p>
        </w:tc>
        <w:tc>
          <w:tcPr>
            <w:tcW w:w="1080" w:type="dxa"/>
            <w:shd w:val="clear" w:color="auto" w:fill="auto"/>
            <w:vAlign w:val="center"/>
          </w:tcPr>
          <w:p w14:paraId="312FCC10" w14:textId="77777777" w:rsidR="00BA4E00" w:rsidRPr="00170CF5" w:rsidRDefault="00BA4E00" w:rsidP="00314B8A">
            <w:pPr>
              <w:keepNext/>
              <w:rPr>
                <w:rFonts w:ascii="Tw Cen MT" w:eastAsia="Times New Roman" w:hAnsi="Tw Cen MT" w:cs="Times New Roman"/>
                <w:sz w:val="20"/>
                <w:szCs w:val="20"/>
              </w:rPr>
            </w:pPr>
            <w:r w:rsidRPr="00170CF5">
              <w:rPr>
                <w:rFonts w:ascii="Tw Cen MT" w:eastAsia="Times New Roman" w:hAnsi="Tw Cen MT" w:cs="Times New Roman"/>
                <w:sz w:val="20"/>
                <w:szCs w:val="20"/>
              </w:rPr>
              <w:t xml:space="preserve">0 </w:t>
            </w:r>
          </w:p>
          <w:p w14:paraId="11B45CB4" w14:textId="77777777" w:rsidR="00BA4E00" w:rsidRPr="00170CF5" w:rsidRDefault="00BA4E00" w:rsidP="00314B8A">
            <w:pPr>
              <w:keepNext/>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(0.0%)</w:t>
            </w:r>
          </w:p>
        </w:tc>
        <w:tc>
          <w:tcPr>
            <w:tcW w:w="990" w:type="dxa"/>
            <w:shd w:val="clear" w:color="auto" w:fill="auto"/>
            <w:vAlign w:val="center"/>
          </w:tcPr>
          <w:p w14:paraId="4F552587" w14:textId="77777777" w:rsidR="00BA4E00" w:rsidRPr="00A43973" w:rsidRDefault="00BA4E00" w:rsidP="00314B8A">
            <w:pPr>
              <w:keepNext/>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40 (3.0%)</w:t>
            </w:r>
          </w:p>
        </w:tc>
        <w:tc>
          <w:tcPr>
            <w:tcW w:w="990" w:type="dxa"/>
            <w:shd w:val="clear" w:color="auto" w:fill="auto"/>
            <w:vAlign w:val="center"/>
          </w:tcPr>
          <w:p w14:paraId="108D9878" w14:textId="77777777" w:rsidR="00BA4E00" w:rsidRPr="00A43973" w:rsidRDefault="00BA4E00" w:rsidP="00314B8A">
            <w:pPr>
              <w:keepNext/>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176 (5.5%)</w:t>
            </w:r>
          </w:p>
        </w:tc>
      </w:tr>
      <w:tr w:rsidR="00BA4E00" w:rsidRPr="00A43973" w14:paraId="709A2EFC" w14:textId="77777777" w:rsidTr="00817595">
        <w:trPr>
          <w:trHeight w:val="225"/>
        </w:trPr>
        <w:tc>
          <w:tcPr>
            <w:tcW w:w="2250" w:type="dxa"/>
            <w:tcBorders>
              <w:top w:val="single" w:sz="4" w:space="0" w:color="auto"/>
              <w:left w:val="single" w:sz="4" w:space="0" w:color="auto"/>
              <w:bottom w:val="single" w:sz="4" w:space="0" w:color="auto"/>
              <w:right w:val="single" w:sz="4" w:space="0" w:color="auto"/>
            </w:tcBorders>
            <w:shd w:val="clear" w:color="auto" w:fill="auto"/>
          </w:tcPr>
          <w:p w14:paraId="729F1A33" w14:textId="77777777" w:rsidR="00BA4E00" w:rsidRPr="00A43973" w:rsidRDefault="00BA4E00" w:rsidP="00314B8A">
            <w:pPr>
              <w:keepNext/>
              <w:rPr>
                <w:rFonts w:ascii="Tw Cen MT" w:eastAsia="Calibri" w:hAnsi="Tw Cen MT"/>
                <w:i/>
                <w:iCs/>
                <w:color w:val="2F5496" w:themeColor="accent1" w:themeShade="BF"/>
                <w:sz w:val="20"/>
                <w:szCs w:val="20"/>
              </w:rPr>
            </w:pPr>
            <w:r w:rsidRPr="00A43973">
              <w:rPr>
                <w:rFonts w:ascii="Tw Cen MT" w:eastAsia="Calibri" w:hAnsi="Tw Cen MT"/>
                <w:sz w:val="20"/>
                <w:szCs w:val="20"/>
              </w:rPr>
              <w:t>Longmont CCD</w:t>
            </w:r>
          </w:p>
        </w:tc>
        <w:tc>
          <w:tcPr>
            <w:tcW w:w="1080" w:type="dxa"/>
            <w:shd w:val="clear" w:color="auto" w:fill="auto"/>
            <w:vAlign w:val="center"/>
          </w:tcPr>
          <w:p w14:paraId="5CBD1B4D" w14:textId="77777777" w:rsidR="00BA4E00" w:rsidRPr="00A43973" w:rsidRDefault="00BA4E00" w:rsidP="00314B8A">
            <w:pPr>
              <w:keepNext/>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7,174 (7.5%)</w:t>
            </w:r>
          </w:p>
        </w:tc>
        <w:tc>
          <w:tcPr>
            <w:tcW w:w="1170" w:type="dxa"/>
            <w:shd w:val="clear" w:color="auto" w:fill="DEEAF6" w:themeFill="accent5" w:themeFillTint="33"/>
            <w:vAlign w:val="center"/>
          </w:tcPr>
          <w:p w14:paraId="5DCD2DB7" w14:textId="77777777" w:rsidR="00BA4E00" w:rsidRPr="00170CF5" w:rsidRDefault="00BA4E00" w:rsidP="00314B8A">
            <w:pPr>
              <w:keepNext/>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232 (19.4%)</w:t>
            </w:r>
          </w:p>
        </w:tc>
        <w:tc>
          <w:tcPr>
            <w:tcW w:w="1080" w:type="dxa"/>
            <w:shd w:val="clear" w:color="auto" w:fill="auto"/>
            <w:vAlign w:val="center"/>
          </w:tcPr>
          <w:p w14:paraId="235FB008" w14:textId="77777777" w:rsidR="00BA4E00" w:rsidRPr="00170CF5" w:rsidRDefault="00BA4E00" w:rsidP="00314B8A">
            <w:pPr>
              <w:keepNext/>
              <w:rPr>
                <w:rFonts w:ascii="Tw Cen MT" w:eastAsia="Times New Roman" w:hAnsi="Tw Cen MT" w:cs="Times New Roman"/>
                <w:sz w:val="20"/>
                <w:szCs w:val="20"/>
              </w:rPr>
            </w:pPr>
            <w:r w:rsidRPr="00170CF5">
              <w:rPr>
                <w:rFonts w:ascii="Tw Cen MT" w:eastAsia="Times New Roman" w:hAnsi="Tw Cen MT" w:cs="Times New Roman"/>
                <w:sz w:val="20"/>
                <w:szCs w:val="20"/>
              </w:rPr>
              <w:t xml:space="preserve">78 </w:t>
            </w:r>
          </w:p>
          <w:p w14:paraId="28F0E19F" w14:textId="77777777" w:rsidR="00BA4E00" w:rsidRPr="00170CF5" w:rsidRDefault="00BA4E00" w:rsidP="00314B8A">
            <w:pPr>
              <w:keepNext/>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(8.7%)</w:t>
            </w:r>
          </w:p>
        </w:tc>
        <w:tc>
          <w:tcPr>
            <w:tcW w:w="990" w:type="dxa"/>
            <w:shd w:val="clear" w:color="auto" w:fill="auto"/>
            <w:vAlign w:val="center"/>
          </w:tcPr>
          <w:p w14:paraId="3C0C6BE0" w14:textId="77777777" w:rsidR="00BA4E00" w:rsidRPr="00170CF5" w:rsidRDefault="00BA4E00" w:rsidP="00314B8A">
            <w:pPr>
              <w:keepNext/>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136 (4.0%)</w:t>
            </w:r>
          </w:p>
        </w:tc>
        <w:tc>
          <w:tcPr>
            <w:tcW w:w="1080" w:type="dxa"/>
            <w:shd w:val="clear" w:color="auto" w:fill="auto"/>
            <w:vAlign w:val="center"/>
          </w:tcPr>
          <w:p w14:paraId="4393456B" w14:textId="77777777" w:rsidR="00BA4E00" w:rsidRPr="00170CF5" w:rsidRDefault="00BA4E00" w:rsidP="00314B8A">
            <w:pPr>
              <w:keepNext/>
              <w:rPr>
                <w:rFonts w:ascii="Tw Cen MT" w:eastAsia="Times New Roman" w:hAnsi="Tw Cen MT" w:cs="Times New Roman"/>
                <w:sz w:val="20"/>
                <w:szCs w:val="20"/>
              </w:rPr>
            </w:pPr>
            <w:r w:rsidRPr="00170CF5">
              <w:rPr>
                <w:rFonts w:ascii="Tw Cen MT" w:eastAsia="Times New Roman" w:hAnsi="Tw Cen MT" w:cs="Times New Roman"/>
                <w:sz w:val="20"/>
                <w:szCs w:val="20"/>
              </w:rPr>
              <w:t>0</w:t>
            </w:r>
          </w:p>
          <w:p w14:paraId="03DAF9EF" w14:textId="77777777" w:rsidR="00BA4E00" w:rsidRPr="00170CF5" w:rsidRDefault="00BA4E00" w:rsidP="00314B8A">
            <w:pPr>
              <w:keepNext/>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(0.0%)</w:t>
            </w:r>
          </w:p>
        </w:tc>
        <w:tc>
          <w:tcPr>
            <w:tcW w:w="990" w:type="dxa"/>
            <w:shd w:val="clear" w:color="auto" w:fill="auto"/>
            <w:vAlign w:val="center"/>
          </w:tcPr>
          <w:p w14:paraId="02B2F40F" w14:textId="77777777" w:rsidR="00BA4E00" w:rsidRPr="00A43973" w:rsidRDefault="00BA4E00" w:rsidP="00314B8A">
            <w:pPr>
              <w:keepNext/>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477 (14.2%)</w:t>
            </w:r>
          </w:p>
        </w:tc>
        <w:tc>
          <w:tcPr>
            <w:tcW w:w="990" w:type="dxa"/>
            <w:shd w:val="clear" w:color="auto" w:fill="auto"/>
            <w:vAlign w:val="center"/>
          </w:tcPr>
          <w:p w14:paraId="264999B3" w14:textId="77777777" w:rsidR="00BA4E00" w:rsidRPr="00A43973" w:rsidRDefault="00BA4E00" w:rsidP="00314B8A">
            <w:pPr>
              <w:keepNext/>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345 (7.1%)</w:t>
            </w:r>
          </w:p>
        </w:tc>
      </w:tr>
      <w:tr w:rsidR="00BA4E00" w:rsidRPr="00A43973" w14:paraId="4CC52099" w14:textId="77777777" w:rsidTr="00817595">
        <w:trPr>
          <w:trHeight w:val="225"/>
        </w:trPr>
        <w:tc>
          <w:tcPr>
            <w:tcW w:w="2250" w:type="dxa"/>
            <w:tcBorders>
              <w:top w:val="single" w:sz="4" w:space="0" w:color="auto"/>
              <w:left w:val="single" w:sz="4" w:space="0" w:color="auto"/>
              <w:bottom w:val="single" w:sz="4" w:space="0" w:color="auto"/>
              <w:right w:val="single" w:sz="4" w:space="0" w:color="auto"/>
            </w:tcBorders>
            <w:shd w:val="clear" w:color="auto" w:fill="FFFFFF" w:themeFill="background1"/>
          </w:tcPr>
          <w:p w14:paraId="66096AE9" w14:textId="77777777" w:rsidR="00BA4E00" w:rsidRPr="00A43973" w:rsidRDefault="00BA4E00" w:rsidP="00314B8A">
            <w:pPr>
              <w:keepNext/>
              <w:rPr>
                <w:rFonts w:ascii="Tw Cen MT" w:eastAsia="Calibri" w:hAnsi="Tw Cen MT"/>
                <w:i/>
                <w:iCs/>
                <w:color w:val="2F5496" w:themeColor="accent1" w:themeShade="BF"/>
                <w:sz w:val="20"/>
                <w:szCs w:val="20"/>
              </w:rPr>
            </w:pPr>
            <w:r w:rsidRPr="00A43973">
              <w:rPr>
                <w:rFonts w:ascii="Tw Cen MT" w:eastAsia="Calibri" w:hAnsi="Tw Cen MT"/>
                <w:sz w:val="20"/>
                <w:szCs w:val="20"/>
              </w:rPr>
              <w:t>Upper St. Vrain CCD</w:t>
            </w:r>
          </w:p>
        </w:tc>
        <w:tc>
          <w:tcPr>
            <w:tcW w:w="1080" w:type="dxa"/>
            <w:shd w:val="clear" w:color="auto" w:fill="auto"/>
            <w:vAlign w:val="center"/>
          </w:tcPr>
          <w:p w14:paraId="1257661B" w14:textId="77777777" w:rsidR="00BA4E00" w:rsidRPr="00A43973" w:rsidRDefault="00BA4E00" w:rsidP="00314B8A">
            <w:pPr>
              <w:keepNext/>
              <w:rPr>
                <w:rFonts w:ascii="Tw Cen MT" w:eastAsia="Times New Roman" w:hAnsi="Tw Cen MT" w:cs="Times New Roman"/>
                <w:sz w:val="20"/>
                <w:szCs w:val="20"/>
              </w:rPr>
            </w:pPr>
            <w:r w:rsidRPr="00A43973">
              <w:rPr>
                <w:rFonts w:ascii="Tw Cen MT" w:eastAsia="Times New Roman" w:hAnsi="Tw Cen MT" w:cs="Times New Roman"/>
                <w:sz w:val="20"/>
                <w:szCs w:val="20"/>
              </w:rPr>
              <w:t xml:space="preserve">48 </w:t>
            </w:r>
          </w:p>
          <w:p w14:paraId="3DF4DE25" w14:textId="77777777" w:rsidR="00BA4E00" w:rsidRPr="00A43973" w:rsidRDefault="00BA4E00" w:rsidP="00314B8A">
            <w:pPr>
              <w:keepNext/>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(4.9%)</w:t>
            </w:r>
          </w:p>
        </w:tc>
        <w:tc>
          <w:tcPr>
            <w:tcW w:w="1170" w:type="dxa"/>
            <w:shd w:val="clear" w:color="auto" w:fill="DEEAF6" w:themeFill="accent5" w:themeFillTint="33"/>
            <w:vAlign w:val="center"/>
          </w:tcPr>
          <w:p w14:paraId="75FAFE17" w14:textId="77777777" w:rsidR="00BA4E00" w:rsidRPr="00170CF5" w:rsidRDefault="00BA4E00" w:rsidP="00314B8A">
            <w:pPr>
              <w:keepNext/>
              <w:rPr>
                <w:rFonts w:ascii="Tw Cen MT" w:eastAsia="Times New Roman" w:hAnsi="Tw Cen MT" w:cs="Times New Roman"/>
                <w:sz w:val="20"/>
                <w:szCs w:val="20"/>
              </w:rPr>
            </w:pPr>
            <w:r w:rsidRPr="00170CF5">
              <w:rPr>
                <w:rFonts w:ascii="Tw Cen MT" w:eastAsia="Times New Roman" w:hAnsi="Tw Cen MT" w:cs="Times New Roman"/>
                <w:sz w:val="20"/>
                <w:szCs w:val="20"/>
              </w:rPr>
              <w:t xml:space="preserve">2 </w:t>
            </w:r>
          </w:p>
          <w:p w14:paraId="38F2B197" w14:textId="77777777" w:rsidR="00BA4E00" w:rsidRPr="00170CF5" w:rsidRDefault="00BA4E00" w:rsidP="00314B8A">
            <w:pPr>
              <w:keepNext/>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(100.0%)</w:t>
            </w:r>
          </w:p>
        </w:tc>
        <w:tc>
          <w:tcPr>
            <w:tcW w:w="1080" w:type="dxa"/>
            <w:shd w:val="clear" w:color="auto" w:fill="auto"/>
            <w:vAlign w:val="center"/>
          </w:tcPr>
          <w:p w14:paraId="5193C3CC" w14:textId="77777777" w:rsidR="00BA4E00" w:rsidRPr="00170CF5" w:rsidRDefault="00BA4E00" w:rsidP="00314B8A">
            <w:pPr>
              <w:keepNext/>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n/a</w:t>
            </w:r>
          </w:p>
        </w:tc>
        <w:tc>
          <w:tcPr>
            <w:tcW w:w="990" w:type="dxa"/>
            <w:shd w:val="clear" w:color="auto" w:fill="auto"/>
            <w:vAlign w:val="center"/>
          </w:tcPr>
          <w:p w14:paraId="2CCB5010" w14:textId="77777777" w:rsidR="00BA4E00" w:rsidRPr="00170CF5" w:rsidRDefault="00BA4E00" w:rsidP="00314B8A">
            <w:pPr>
              <w:keepNext/>
              <w:rPr>
                <w:rFonts w:ascii="Tw Cen MT" w:eastAsia="Times New Roman" w:hAnsi="Tw Cen MT" w:cs="Times New Roman"/>
                <w:sz w:val="20"/>
                <w:szCs w:val="20"/>
              </w:rPr>
            </w:pPr>
            <w:r w:rsidRPr="00170CF5">
              <w:rPr>
                <w:rFonts w:ascii="Tw Cen MT" w:eastAsia="Times New Roman" w:hAnsi="Tw Cen MT" w:cs="Times New Roman"/>
                <w:sz w:val="20"/>
                <w:szCs w:val="20"/>
              </w:rPr>
              <w:t xml:space="preserve">0 </w:t>
            </w:r>
          </w:p>
          <w:p w14:paraId="0ECB3F52" w14:textId="77777777" w:rsidR="00BA4E00" w:rsidRPr="00170CF5" w:rsidRDefault="00BA4E00" w:rsidP="00314B8A">
            <w:pPr>
              <w:keepNext/>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(0.0%)</w:t>
            </w:r>
          </w:p>
        </w:tc>
        <w:tc>
          <w:tcPr>
            <w:tcW w:w="1080" w:type="dxa"/>
            <w:shd w:val="clear" w:color="auto" w:fill="auto"/>
            <w:vAlign w:val="center"/>
          </w:tcPr>
          <w:p w14:paraId="2648E789" w14:textId="77777777" w:rsidR="00BA4E00" w:rsidRPr="00170CF5" w:rsidRDefault="00BA4E00" w:rsidP="00314B8A">
            <w:pPr>
              <w:keepNext/>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n/a</w:t>
            </w:r>
          </w:p>
        </w:tc>
        <w:tc>
          <w:tcPr>
            <w:tcW w:w="990" w:type="dxa"/>
            <w:shd w:val="clear" w:color="auto" w:fill="auto"/>
            <w:vAlign w:val="center"/>
          </w:tcPr>
          <w:p w14:paraId="55E735D4" w14:textId="77777777" w:rsidR="00BA4E00" w:rsidRPr="00A43973" w:rsidRDefault="00BA4E00" w:rsidP="00314B8A">
            <w:pPr>
              <w:keepNext/>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n/a</w:t>
            </w:r>
          </w:p>
        </w:tc>
        <w:tc>
          <w:tcPr>
            <w:tcW w:w="990" w:type="dxa"/>
            <w:shd w:val="clear" w:color="auto" w:fill="DEEAF6" w:themeFill="accent5" w:themeFillTint="33"/>
            <w:vAlign w:val="center"/>
          </w:tcPr>
          <w:p w14:paraId="2208F5A9" w14:textId="77777777" w:rsidR="00BA4E00" w:rsidRPr="00A43973" w:rsidRDefault="00BA4E00" w:rsidP="00314B8A">
            <w:pPr>
              <w:keepNext/>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10 (21.7%)</w:t>
            </w:r>
          </w:p>
        </w:tc>
      </w:tr>
      <w:tr w:rsidR="00BA4E00" w:rsidRPr="00A43973" w14:paraId="4E2A40B9" w14:textId="77777777" w:rsidTr="00EA5AB0">
        <w:trPr>
          <w:trHeight w:val="225"/>
        </w:trPr>
        <w:tc>
          <w:tcPr>
            <w:tcW w:w="2250"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41805D02" w14:textId="77777777" w:rsidR="00BA4E00" w:rsidRPr="00A43973" w:rsidRDefault="00BA4E00" w:rsidP="00314B8A">
            <w:pPr>
              <w:keepNext/>
              <w:rPr>
                <w:rFonts w:ascii="Tw Cen MT" w:eastAsia="Calibri" w:hAnsi="Tw Cen MT"/>
                <w:i/>
                <w:iCs/>
                <w:color w:val="2F5496" w:themeColor="accent1" w:themeShade="BF"/>
                <w:sz w:val="20"/>
                <w:szCs w:val="20"/>
              </w:rPr>
            </w:pPr>
            <w:r w:rsidRPr="00A43973">
              <w:rPr>
                <w:rFonts w:ascii="Tw Cen MT" w:eastAsia="Calibri" w:hAnsi="Tw Cen MT"/>
                <w:sz w:val="20"/>
                <w:szCs w:val="20"/>
              </w:rPr>
              <w:t>Boulder County</w:t>
            </w:r>
          </w:p>
        </w:tc>
        <w:tc>
          <w:tcPr>
            <w:tcW w:w="1080" w:type="dxa"/>
            <w:shd w:val="clear" w:color="auto" w:fill="B4C6E7" w:themeFill="accent1" w:themeFillTint="66"/>
            <w:vAlign w:val="center"/>
          </w:tcPr>
          <w:p w14:paraId="747CDDE1" w14:textId="77777777" w:rsidR="00BA4E00" w:rsidRPr="00A43973" w:rsidRDefault="00BA4E00" w:rsidP="00314B8A">
            <w:pPr>
              <w:keepNext/>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29,547 (10.8%)</w:t>
            </w:r>
          </w:p>
        </w:tc>
        <w:tc>
          <w:tcPr>
            <w:tcW w:w="1170" w:type="dxa"/>
            <w:shd w:val="clear" w:color="auto" w:fill="B4C6E7" w:themeFill="accent1" w:themeFillTint="66"/>
            <w:vAlign w:val="center"/>
          </w:tcPr>
          <w:p w14:paraId="7558FDDE" w14:textId="77777777" w:rsidR="00BA4E00" w:rsidRPr="00170CF5" w:rsidRDefault="00BA4E00" w:rsidP="00314B8A">
            <w:pPr>
              <w:keepNext/>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579 (21.1%)</w:t>
            </w:r>
          </w:p>
        </w:tc>
        <w:tc>
          <w:tcPr>
            <w:tcW w:w="1080" w:type="dxa"/>
            <w:shd w:val="clear" w:color="auto" w:fill="B4C6E7" w:themeFill="accent1" w:themeFillTint="66"/>
            <w:vAlign w:val="center"/>
          </w:tcPr>
          <w:p w14:paraId="721014AC" w14:textId="77777777" w:rsidR="00BA4E00" w:rsidRPr="00170CF5" w:rsidRDefault="00BA4E00" w:rsidP="00314B8A">
            <w:pPr>
              <w:keepNext/>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174 (10.9%)</w:t>
            </w:r>
          </w:p>
        </w:tc>
        <w:tc>
          <w:tcPr>
            <w:tcW w:w="990" w:type="dxa"/>
            <w:shd w:val="clear" w:color="auto" w:fill="B4C6E7" w:themeFill="accent1" w:themeFillTint="66"/>
            <w:vAlign w:val="center"/>
          </w:tcPr>
          <w:p w14:paraId="6DF60165" w14:textId="77777777" w:rsidR="00BA4E00" w:rsidRPr="00170CF5" w:rsidRDefault="00BA4E00" w:rsidP="00314B8A">
            <w:pPr>
              <w:keepNext/>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1,563 (10.8%)</w:t>
            </w:r>
          </w:p>
        </w:tc>
        <w:tc>
          <w:tcPr>
            <w:tcW w:w="1080" w:type="dxa"/>
            <w:shd w:val="clear" w:color="auto" w:fill="B4C6E7" w:themeFill="accent1" w:themeFillTint="66"/>
            <w:vAlign w:val="center"/>
          </w:tcPr>
          <w:p w14:paraId="11A063B9" w14:textId="77777777" w:rsidR="00BA4E00" w:rsidRPr="00170CF5" w:rsidRDefault="00BA4E00" w:rsidP="00314B8A">
            <w:pPr>
              <w:keepNext/>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26 (13.2%)</w:t>
            </w:r>
          </w:p>
        </w:tc>
        <w:tc>
          <w:tcPr>
            <w:tcW w:w="990" w:type="dxa"/>
            <w:shd w:val="clear" w:color="auto" w:fill="B4C6E7" w:themeFill="accent1" w:themeFillTint="66"/>
            <w:vAlign w:val="center"/>
          </w:tcPr>
          <w:p w14:paraId="511E7690" w14:textId="77777777" w:rsidR="00BA4E00" w:rsidRPr="00A43973" w:rsidRDefault="00BA4E00" w:rsidP="00314B8A">
            <w:pPr>
              <w:keepNext/>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1,121 (16.5%)</w:t>
            </w:r>
          </w:p>
        </w:tc>
        <w:tc>
          <w:tcPr>
            <w:tcW w:w="990" w:type="dxa"/>
            <w:shd w:val="clear" w:color="auto" w:fill="B4C6E7" w:themeFill="accent1" w:themeFillTint="66"/>
            <w:vAlign w:val="center"/>
          </w:tcPr>
          <w:p w14:paraId="18B761A9" w14:textId="77777777" w:rsidR="00BA4E00" w:rsidRPr="00A43973" w:rsidRDefault="00BA4E00" w:rsidP="00314B8A">
            <w:pPr>
              <w:keepNext/>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1,908 (13.9%)</w:t>
            </w:r>
          </w:p>
        </w:tc>
      </w:tr>
      <w:tr w:rsidR="00BA4E00" w:rsidRPr="00A43973" w14:paraId="0BAA72CA" w14:textId="77777777" w:rsidTr="00314B8A">
        <w:trPr>
          <w:trHeight w:val="225"/>
        </w:trPr>
        <w:tc>
          <w:tcPr>
            <w:tcW w:w="2250" w:type="dxa"/>
            <w:tcBorders>
              <w:top w:val="single" w:sz="4" w:space="0" w:color="auto"/>
              <w:left w:val="single" w:sz="4" w:space="0" w:color="auto"/>
              <w:bottom w:val="single" w:sz="4" w:space="0" w:color="auto"/>
              <w:right w:val="single" w:sz="4" w:space="0" w:color="auto"/>
            </w:tcBorders>
            <w:shd w:val="clear" w:color="auto" w:fill="auto"/>
          </w:tcPr>
          <w:p w14:paraId="4601D91D" w14:textId="77777777" w:rsidR="00BA4E00" w:rsidRPr="00A43973" w:rsidRDefault="00BA4E00" w:rsidP="00314B8A">
            <w:pPr>
              <w:rPr>
                <w:rFonts w:ascii="Tw Cen MT" w:eastAsia="Calibri" w:hAnsi="Tw Cen MT"/>
                <w:i/>
                <w:iCs/>
                <w:color w:val="2F5496" w:themeColor="accent1" w:themeShade="BF"/>
                <w:sz w:val="20"/>
                <w:szCs w:val="20"/>
              </w:rPr>
            </w:pPr>
            <w:r w:rsidRPr="00A43973">
              <w:rPr>
                <w:rFonts w:ascii="Tw Cen MT" w:hAnsi="Tw Cen MT"/>
                <w:color w:val="000000"/>
                <w:sz w:val="20"/>
                <w:szCs w:val="20"/>
                <w:shd w:val="clear" w:color="auto" w:fill="FFFFFF"/>
              </w:rPr>
              <w:t>Erie-Frederick CCD</w:t>
            </w:r>
          </w:p>
        </w:tc>
        <w:tc>
          <w:tcPr>
            <w:tcW w:w="1080" w:type="dxa"/>
            <w:shd w:val="clear" w:color="auto" w:fill="auto"/>
            <w:vAlign w:val="center"/>
          </w:tcPr>
          <w:p w14:paraId="4FF31A8E" w14:textId="77777777" w:rsidR="00BA4E00" w:rsidRPr="00A43973" w:rsidRDefault="00BA4E00" w:rsidP="00314B8A">
            <w:pPr>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1,617 (3.6%)</w:t>
            </w:r>
          </w:p>
        </w:tc>
        <w:tc>
          <w:tcPr>
            <w:tcW w:w="1170" w:type="dxa"/>
            <w:shd w:val="clear" w:color="auto" w:fill="auto"/>
            <w:vAlign w:val="center"/>
          </w:tcPr>
          <w:p w14:paraId="3C4E9E71" w14:textId="77777777" w:rsidR="00BA4E00" w:rsidRPr="00170CF5" w:rsidRDefault="00BA4E00" w:rsidP="00314B8A">
            <w:pPr>
              <w:rPr>
                <w:rFonts w:ascii="Tw Cen MT" w:eastAsia="Times New Roman" w:hAnsi="Tw Cen MT" w:cs="Times New Roman"/>
                <w:sz w:val="20"/>
                <w:szCs w:val="20"/>
              </w:rPr>
            </w:pPr>
            <w:r w:rsidRPr="00170CF5">
              <w:rPr>
                <w:rFonts w:ascii="Tw Cen MT" w:eastAsia="Times New Roman" w:hAnsi="Tw Cen MT" w:cs="Times New Roman"/>
                <w:sz w:val="20"/>
                <w:szCs w:val="20"/>
              </w:rPr>
              <w:t xml:space="preserve">0 </w:t>
            </w:r>
          </w:p>
          <w:p w14:paraId="2F211B43" w14:textId="77777777" w:rsidR="00BA4E00" w:rsidRPr="00170CF5" w:rsidRDefault="00BA4E00" w:rsidP="00314B8A">
            <w:pPr>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(0.0%)</w:t>
            </w:r>
          </w:p>
        </w:tc>
        <w:tc>
          <w:tcPr>
            <w:tcW w:w="1080" w:type="dxa"/>
            <w:shd w:val="clear" w:color="auto" w:fill="auto"/>
            <w:vAlign w:val="center"/>
          </w:tcPr>
          <w:p w14:paraId="241F9463" w14:textId="77777777" w:rsidR="00BA4E00" w:rsidRPr="00170CF5" w:rsidRDefault="00BA4E00" w:rsidP="00314B8A">
            <w:pPr>
              <w:rPr>
                <w:rFonts w:ascii="Tw Cen MT" w:eastAsia="Times New Roman" w:hAnsi="Tw Cen MT" w:cs="Times New Roman"/>
                <w:sz w:val="20"/>
                <w:szCs w:val="20"/>
              </w:rPr>
            </w:pPr>
            <w:r w:rsidRPr="00170CF5">
              <w:rPr>
                <w:rFonts w:ascii="Tw Cen MT" w:eastAsia="Times New Roman" w:hAnsi="Tw Cen MT" w:cs="Times New Roman"/>
                <w:sz w:val="20"/>
                <w:szCs w:val="20"/>
              </w:rPr>
              <w:t xml:space="preserve">3 </w:t>
            </w:r>
          </w:p>
          <w:p w14:paraId="6A8C5289" w14:textId="77777777" w:rsidR="00BA4E00" w:rsidRPr="00170CF5" w:rsidRDefault="00BA4E00" w:rsidP="00314B8A">
            <w:pPr>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(2.0%)</w:t>
            </w:r>
          </w:p>
        </w:tc>
        <w:tc>
          <w:tcPr>
            <w:tcW w:w="990" w:type="dxa"/>
            <w:shd w:val="clear" w:color="auto" w:fill="auto"/>
            <w:vAlign w:val="center"/>
          </w:tcPr>
          <w:p w14:paraId="244730EE" w14:textId="77777777" w:rsidR="00BA4E00" w:rsidRPr="00170CF5" w:rsidRDefault="00BA4E00" w:rsidP="00314B8A">
            <w:pPr>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121 (5.1%)</w:t>
            </w:r>
          </w:p>
        </w:tc>
        <w:tc>
          <w:tcPr>
            <w:tcW w:w="1080" w:type="dxa"/>
            <w:shd w:val="clear" w:color="auto" w:fill="auto"/>
            <w:vAlign w:val="center"/>
          </w:tcPr>
          <w:p w14:paraId="5A2CE829" w14:textId="77777777" w:rsidR="00BA4E00" w:rsidRPr="00170CF5" w:rsidRDefault="00BA4E00" w:rsidP="00314B8A">
            <w:pPr>
              <w:rPr>
                <w:rFonts w:ascii="Tw Cen MT" w:eastAsia="Times New Roman" w:hAnsi="Tw Cen MT" w:cs="Times New Roman"/>
                <w:sz w:val="20"/>
                <w:szCs w:val="20"/>
              </w:rPr>
            </w:pPr>
            <w:r w:rsidRPr="00170CF5">
              <w:rPr>
                <w:rFonts w:ascii="Tw Cen MT" w:eastAsia="Times New Roman" w:hAnsi="Tw Cen MT" w:cs="Times New Roman"/>
                <w:sz w:val="20"/>
                <w:szCs w:val="20"/>
              </w:rPr>
              <w:t xml:space="preserve">0 </w:t>
            </w:r>
          </w:p>
          <w:p w14:paraId="07D35499" w14:textId="77777777" w:rsidR="00BA4E00" w:rsidRPr="00170CF5" w:rsidRDefault="00BA4E00" w:rsidP="00314B8A">
            <w:pPr>
              <w:rPr>
                <w:rFonts w:ascii="Tw Cen MT" w:eastAsia="Times New Roman" w:hAnsi="Tw Cen MT"/>
                <w:i/>
                <w:iCs/>
                <w:color w:val="2F5496" w:themeColor="accent1" w:themeShade="BF"/>
                <w:sz w:val="20"/>
                <w:szCs w:val="20"/>
              </w:rPr>
            </w:pPr>
            <w:r w:rsidRPr="00170CF5">
              <w:rPr>
                <w:rFonts w:ascii="Tw Cen MT" w:eastAsia="Times New Roman" w:hAnsi="Tw Cen MT" w:cs="Times New Roman"/>
                <w:sz w:val="20"/>
                <w:szCs w:val="20"/>
              </w:rPr>
              <w:t>(0.0%)</w:t>
            </w:r>
          </w:p>
        </w:tc>
        <w:tc>
          <w:tcPr>
            <w:tcW w:w="990" w:type="dxa"/>
            <w:shd w:val="clear" w:color="auto" w:fill="auto"/>
            <w:vAlign w:val="center"/>
          </w:tcPr>
          <w:p w14:paraId="5161340B" w14:textId="77777777" w:rsidR="00BA4E00" w:rsidRPr="00A43973" w:rsidRDefault="00BA4E00" w:rsidP="00314B8A">
            <w:pPr>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73 (4.5%)</w:t>
            </w:r>
          </w:p>
        </w:tc>
        <w:tc>
          <w:tcPr>
            <w:tcW w:w="990" w:type="dxa"/>
            <w:shd w:val="clear" w:color="auto" w:fill="auto"/>
            <w:vAlign w:val="center"/>
          </w:tcPr>
          <w:p w14:paraId="19166842" w14:textId="77777777" w:rsidR="00BA4E00" w:rsidRPr="00A43973" w:rsidRDefault="00BA4E00" w:rsidP="00314B8A">
            <w:pPr>
              <w:rPr>
                <w:rFonts w:ascii="Tw Cen MT" w:eastAsia="Times New Roman" w:hAnsi="Tw Cen MT"/>
                <w:i/>
                <w:iCs/>
                <w:color w:val="2F5496" w:themeColor="accent1" w:themeShade="BF"/>
                <w:sz w:val="20"/>
                <w:szCs w:val="20"/>
              </w:rPr>
            </w:pPr>
            <w:r w:rsidRPr="00A43973">
              <w:rPr>
                <w:rFonts w:ascii="Tw Cen MT" w:eastAsia="Times New Roman" w:hAnsi="Tw Cen MT" w:cs="Times New Roman"/>
                <w:sz w:val="20"/>
                <w:szCs w:val="20"/>
              </w:rPr>
              <w:t>203 (7.7%)</w:t>
            </w:r>
          </w:p>
        </w:tc>
      </w:tr>
      <w:tr w:rsidR="00BA4E00" w:rsidRPr="00A43973" w14:paraId="56071581" w14:textId="77777777" w:rsidTr="003828E0">
        <w:trPr>
          <w:trHeight w:val="225"/>
        </w:trPr>
        <w:tc>
          <w:tcPr>
            <w:tcW w:w="2250" w:type="dxa"/>
            <w:tcBorders>
              <w:top w:val="single" w:sz="4" w:space="0" w:color="auto"/>
              <w:left w:val="single" w:sz="4" w:space="0" w:color="auto"/>
              <w:bottom w:val="single" w:sz="4" w:space="0" w:color="auto"/>
              <w:right w:val="single" w:sz="4" w:space="0" w:color="auto"/>
            </w:tcBorders>
            <w:shd w:val="clear" w:color="auto" w:fill="auto"/>
          </w:tcPr>
          <w:p w14:paraId="25025573" w14:textId="77777777" w:rsidR="00BA4E00" w:rsidRPr="00A43973" w:rsidRDefault="00BA4E00" w:rsidP="00314B8A">
            <w:pPr>
              <w:rPr>
                <w:rFonts w:ascii="Tw Cen MT" w:eastAsia="Calibri" w:hAnsi="Tw Cen MT"/>
                <w:i/>
                <w:iCs/>
                <w:color w:val="2F5496" w:themeColor="accent1" w:themeShade="BF"/>
                <w:sz w:val="20"/>
                <w:szCs w:val="20"/>
              </w:rPr>
            </w:pPr>
            <w:r w:rsidRPr="00A43973">
              <w:rPr>
                <w:rFonts w:ascii="Tw Cen MT" w:hAnsi="Tw Cen MT"/>
                <w:color w:val="000000"/>
                <w:sz w:val="20"/>
                <w:szCs w:val="20"/>
                <w:bdr w:val="none" w:sz="0" w:space="0" w:color="auto" w:frame="1"/>
              </w:rPr>
              <w:t>Johnstown-Milliken CCD</w:t>
            </w:r>
          </w:p>
        </w:tc>
        <w:tc>
          <w:tcPr>
            <w:tcW w:w="1080" w:type="dxa"/>
            <w:shd w:val="clear" w:color="auto" w:fill="FFFFFF" w:themeFill="background1"/>
            <w:vAlign w:val="center"/>
          </w:tcPr>
          <w:p w14:paraId="6594DABE" w14:textId="77777777" w:rsidR="00BA4E00" w:rsidRPr="00A43973" w:rsidRDefault="00BA4E00" w:rsidP="00314B8A">
            <w:pPr>
              <w:rPr>
                <w:rFonts w:ascii="Tw Cen MT" w:eastAsia="Calibri" w:hAnsi="Tw Cen MT"/>
                <w:i/>
                <w:iCs/>
                <w:color w:val="2F5496" w:themeColor="accent1" w:themeShade="BF"/>
                <w:sz w:val="20"/>
                <w:szCs w:val="20"/>
              </w:rPr>
            </w:pPr>
            <w:r w:rsidRPr="00A43973">
              <w:rPr>
                <w:rFonts w:ascii="Tw Cen MT" w:eastAsia="Times New Roman" w:hAnsi="Tw Cen MT" w:cs="Times New Roman"/>
                <w:sz w:val="20"/>
                <w:szCs w:val="20"/>
              </w:rPr>
              <w:t>637 (2.1%)</w:t>
            </w:r>
          </w:p>
        </w:tc>
        <w:tc>
          <w:tcPr>
            <w:tcW w:w="1170" w:type="dxa"/>
            <w:shd w:val="clear" w:color="auto" w:fill="DEEAF6" w:themeFill="accent5" w:themeFillTint="33"/>
            <w:vAlign w:val="center"/>
          </w:tcPr>
          <w:p w14:paraId="1A988D2F" w14:textId="77777777" w:rsidR="00BA4E00" w:rsidRPr="00170CF5" w:rsidRDefault="00BA4E00" w:rsidP="00314B8A">
            <w:pPr>
              <w:rPr>
                <w:rFonts w:ascii="Tw Cen MT" w:eastAsia="Times New Roman" w:hAnsi="Tw Cen MT" w:cs="Times New Roman"/>
                <w:sz w:val="20"/>
                <w:szCs w:val="20"/>
              </w:rPr>
            </w:pPr>
            <w:r w:rsidRPr="00170CF5">
              <w:rPr>
                <w:rFonts w:ascii="Tw Cen MT" w:eastAsia="Times New Roman" w:hAnsi="Tw Cen MT" w:cs="Times New Roman"/>
                <w:sz w:val="20"/>
                <w:szCs w:val="20"/>
              </w:rPr>
              <w:t xml:space="preserve">11 </w:t>
            </w:r>
          </w:p>
          <w:p w14:paraId="696CF59A" w14:textId="77777777" w:rsidR="00BA4E00" w:rsidRPr="00170CF5" w:rsidRDefault="00BA4E00" w:rsidP="00314B8A">
            <w:pPr>
              <w:rPr>
                <w:rFonts w:ascii="Tw Cen MT" w:eastAsia="Calibri" w:hAnsi="Tw Cen MT"/>
                <w:i/>
                <w:iCs/>
                <w:color w:val="2F5496" w:themeColor="accent1" w:themeShade="BF"/>
                <w:sz w:val="20"/>
                <w:szCs w:val="20"/>
              </w:rPr>
            </w:pPr>
            <w:r w:rsidRPr="00170CF5">
              <w:rPr>
                <w:rFonts w:ascii="Tw Cen MT" w:eastAsia="Times New Roman" w:hAnsi="Tw Cen MT" w:cs="Times New Roman"/>
                <w:sz w:val="20"/>
                <w:szCs w:val="20"/>
              </w:rPr>
              <w:t>(35.5%)</w:t>
            </w:r>
          </w:p>
        </w:tc>
        <w:tc>
          <w:tcPr>
            <w:tcW w:w="1080" w:type="dxa"/>
            <w:shd w:val="clear" w:color="auto" w:fill="FFFFFF" w:themeFill="background1"/>
            <w:vAlign w:val="center"/>
          </w:tcPr>
          <w:p w14:paraId="1416F143" w14:textId="77777777" w:rsidR="00BA4E00" w:rsidRPr="00170CF5" w:rsidRDefault="00BA4E00" w:rsidP="00314B8A">
            <w:pPr>
              <w:rPr>
                <w:rFonts w:ascii="Tw Cen MT" w:eastAsia="Times New Roman" w:hAnsi="Tw Cen MT" w:cs="Times New Roman"/>
                <w:sz w:val="20"/>
                <w:szCs w:val="20"/>
              </w:rPr>
            </w:pPr>
            <w:r w:rsidRPr="00170CF5">
              <w:rPr>
                <w:rFonts w:ascii="Tw Cen MT" w:eastAsia="Times New Roman" w:hAnsi="Tw Cen MT" w:cs="Times New Roman"/>
                <w:sz w:val="20"/>
                <w:szCs w:val="20"/>
              </w:rPr>
              <w:t xml:space="preserve">0 </w:t>
            </w:r>
          </w:p>
          <w:p w14:paraId="4F32426C" w14:textId="77777777" w:rsidR="00BA4E00" w:rsidRPr="00170CF5" w:rsidRDefault="00BA4E00" w:rsidP="00314B8A">
            <w:pPr>
              <w:rPr>
                <w:rFonts w:ascii="Tw Cen MT" w:eastAsia="Calibri" w:hAnsi="Tw Cen MT"/>
                <w:i/>
                <w:iCs/>
                <w:color w:val="2F5496" w:themeColor="accent1" w:themeShade="BF"/>
                <w:sz w:val="20"/>
                <w:szCs w:val="20"/>
              </w:rPr>
            </w:pPr>
            <w:r w:rsidRPr="00170CF5">
              <w:rPr>
                <w:rFonts w:ascii="Tw Cen MT" w:eastAsia="Times New Roman" w:hAnsi="Tw Cen MT" w:cs="Times New Roman"/>
                <w:sz w:val="20"/>
                <w:szCs w:val="20"/>
              </w:rPr>
              <w:t>(0.0%)</w:t>
            </w:r>
          </w:p>
        </w:tc>
        <w:tc>
          <w:tcPr>
            <w:tcW w:w="990" w:type="dxa"/>
            <w:shd w:val="clear" w:color="auto" w:fill="DEEAF6" w:themeFill="accent5" w:themeFillTint="33"/>
            <w:vAlign w:val="center"/>
          </w:tcPr>
          <w:p w14:paraId="562B1415" w14:textId="77777777" w:rsidR="00BA4E00" w:rsidRPr="00170CF5" w:rsidRDefault="00BA4E00" w:rsidP="00314B8A">
            <w:pPr>
              <w:rPr>
                <w:rFonts w:ascii="Tw Cen MT" w:eastAsia="Calibri" w:hAnsi="Tw Cen MT"/>
                <w:i/>
                <w:iCs/>
                <w:color w:val="2F5496" w:themeColor="accent1" w:themeShade="BF"/>
                <w:sz w:val="20"/>
                <w:szCs w:val="20"/>
              </w:rPr>
            </w:pPr>
            <w:r w:rsidRPr="00170CF5">
              <w:rPr>
                <w:rFonts w:ascii="Tw Cen MT" w:eastAsia="Times New Roman" w:hAnsi="Tw Cen MT" w:cs="Times New Roman"/>
                <w:sz w:val="20"/>
                <w:szCs w:val="20"/>
              </w:rPr>
              <w:t>356 (60.4%)</w:t>
            </w:r>
          </w:p>
        </w:tc>
        <w:tc>
          <w:tcPr>
            <w:tcW w:w="1080" w:type="dxa"/>
            <w:shd w:val="clear" w:color="auto" w:fill="FFFFFF" w:themeFill="background1"/>
            <w:vAlign w:val="center"/>
          </w:tcPr>
          <w:p w14:paraId="4DAE4437" w14:textId="77777777" w:rsidR="00BA4E00" w:rsidRPr="00170CF5" w:rsidRDefault="00BA4E00" w:rsidP="00314B8A">
            <w:pPr>
              <w:rPr>
                <w:rFonts w:ascii="Tw Cen MT" w:eastAsia="Calibri" w:hAnsi="Tw Cen MT"/>
                <w:i/>
                <w:iCs/>
                <w:color w:val="2F5496" w:themeColor="accent1" w:themeShade="BF"/>
                <w:sz w:val="20"/>
                <w:szCs w:val="20"/>
              </w:rPr>
            </w:pPr>
            <w:r w:rsidRPr="00170CF5">
              <w:rPr>
                <w:rFonts w:ascii="Tw Cen MT" w:eastAsia="Times New Roman" w:hAnsi="Tw Cen MT" w:cs="Times New Roman"/>
                <w:sz w:val="20"/>
                <w:szCs w:val="20"/>
              </w:rPr>
              <w:t>n/a</w:t>
            </w:r>
          </w:p>
        </w:tc>
        <w:tc>
          <w:tcPr>
            <w:tcW w:w="990" w:type="dxa"/>
            <w:shd w:val="clear" w:color="auto" w:fill="DEEAF6" w:themeFill="accent5" w:themeFillTint="33"/>
            <w:vAlign w:val="center"/>
          </w:tcPr>
          <w:p w14:paraId="317BE2F9" w14:textId="77777777" w:rsidR="00BA4E00" w:rsidRPr="00A43973" w:rsidRDefault="00BA4E00" w:rsidP="00314B8A">
            <w:pPr>
              <w:rPr>
                <w:rFonts w:ascii="Tw Cen MT" w:eastAsia="Calibri" w:hAnsi="Tw Cen MT"/>
                <w:i/>
                <w:iCs/>
                <w:color w:val="2F5496" w:themeColor="accent1" w:themeShade="BF"/>
                <w:sz w:val="20"/>
                <w:szCs w:val="20"/>
              </w:rPr>
            </w:pPr>
            <w:r w:rsidRPr="00A43973">
              <w:rPr>
                <w:rFonts w:ascii="Tw Cen MT" w:eastAsia="Times New Roman" w:hAnsi="Tw Cen MT" w:cs="Times New Roman"/>
                <w:sz w:val="20"/>
                <w:szCs w:val="20"/>
              </w:rPr>
              <w:t>127 (14.2%)</w:t>
            </w:r>
          </w:p>
        </w:tc>
        <w:tc>
          <w:tcPr>
            <w:tcW w:w="990" w:type="dxa"/>
            <w:shd w:val="clear" w:color="auto" w:fill="auto"/>
            <w:vAlign w:val="center"/>
          </w:tcPr>
          <w:p w14:paraId="78BF40FF" w14:textId="77777777" w:rsidR="00BA4E00" w:rsidRPr="00A43973" w:rsidRDefault="00BA4E00" w:rsidP="00314B8A">
            <w:pPr>
              <w:rPr>
                <w:rFonts w:ascii="Tw Cen MT" w:eastAsia="Times New Roman" w:hAnsi="Tw Cen MT" w:cs="Times New Roman"/>
                <w:sz w:val="20"/>
                <w:szCs w:val="20"/>
              </w:rPr>
            </w:pPr>
            <w:r w:rsidRPr="00A43973">
              <w:rPr>
                <w:rFonts w:ascii="Tw Cen MT" w:eastAsia="Times New Roman" w:hAnsi="Tw Cen MT" w:cs="Times New Roman"/>
                <w:sz w:val="20"/>
                <w:szCs w:val="20"/>
              </w:rPr>
              <w:t xml:space="preserve">0 </w:t>
            </w:r>
          </w:p>
          <w:p w14:paraId="5C2D6EF8" w14:textId="77777777" w:rsidR="00BA4E00" w:rsidRPr="00A43973" w:rsidRDefault="00BA4E00" w:rsidP="00314B8A">
            <w:pPr>
              <w:rPr>
                <w:rFonts w:ascii="Tw Cen MT" w:eastAsia="Calibri" w:hAnsi="Tw Cen MT"/>
                <w:i/>
                <w:iCs/>
                <w:color w:val="2F5496" w:themeColor="accent1" w:themeShade="BF"/>
                <w:sz w:val="20"/>
                <w:szCs w:val="20"/>
              </w:rPr>
            </w:pPr>
            <w:r w:rsidRPr="00A43973">
              <w:rPr>
                <w:rFonts w:ascii="Tw Cen MT" w:eastAsia="Times New Roman" w:hAnsi="Tw Cen MT" w:cs="Times New Roman"/>
                <w:sz w:val="20"/>
                <w:szCs w:val="20"/>
              </w:rPr>
              <w:t>(0.0%)</w:t>
            </w:r>
          </w:p>
        </w:tc>
      </w:tr>
      <w:tr w:rsidR="00BA4E00" w:rsidRPr="00A43973" w14:paraId="5D759D1F" w14:textId="77777777" w:rsidTr="00EA5AB0">
        <w:trPr>
          <w:trHeight w:val="225"/>
        </w:trPr>
        <w:tc>
          <w:tcPr>
            <w:tcW w:w="2250"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68D0E7E7" w14:textId="77777777" w:rsidR="00BA4E00" w:rsidRPr="00A43973" w:rsidRDefault="00BA4E00" w:rsidP="00314B8A">
            <w:pPr>
              <w:rPr>
                <w:rFonts w:ascii="Tw Cen MT" w:eastAsia="Calibri" w:hAnsi="Tw Cen MT"/>
                <w:sz w:val="20"/>
                <w:szCs w:val="20"/>
              </w:rPr>
            </w:pPr>
            <w:r w:rsidRPr="00A43973">
              <w:rPr>
                <w:rFonts w:ascii="Tw Cen MT" w:eastAsia="Calibri" w:hAnsi="Tw Cen MT"/>
                <w:sz w:val="20"/>
                <w:szCs w:val="20"/>
              </w:rPr>
              <w:t xml:space="preserve">Weld County </w:t>
            </w:r>
          </w:p>
        </w:tc>
        <w:tc>
          <w:tcPr>
            <w:tcW w:w="1080" w:type="dxa"/>
            <w:shd w:val="clear" w:color="auto" w:fill="B4C6E7" w:themeFill="accent1" w:themeFillTint="66"/>
            <w:vAlign w:val="center"/>
          </w:tcPr>
          <w:p w14:paraId="315D744B" w14:textId="77777777" w:rsidR="00BA4E00" w:rsidRPr="00A43973" w:rsidRDefault="00BA4E00" w:rsidP="00314B8A">
            <w:pPr>
              <w:rPr>
                <w:rFonts w:ascii="Tw Cen MT" w:eastAsia="Calibri" w:hAnsi="Tw Cen MT"/>
                <w:sz w:val="20"/>
                <w:szCs w:val="20"/>
              </w:rPr>
            </w:pPr>
            <w:r w:rsidRPr="00A43973">
              <w:rPr>
                <w:rFonts w:ascii="Tw Cen MT" w:eastAsia="Times New Roman" w:hAnsi="Tw Cen MT" w:cs="Times New Roman"/>
                <w:sz w:val="20"/>
                <w:szCs w:val="20"/>
              </w:rPr>
              <w:t>25,814 (9.6%)</w:t>
            </w:r>
          </w:p>
        </w:tc>
        <w:tc>
          <w:tcPr>
            <w:tcW w:w="1170" w:type="dxa"/>
            <w:shd w:val="clear" w:color="auto" w:fill="B4C6E7" w:themeFill="accent1" w:themeFillTint="66"/>
            <w:vAlign w:val="center"/>
          </w:tcPr>
          <w:p w14:paraId="69431FE2" w14:textId="77777777" w:rsidR="00BA4E00" w:rsidRPr="00A43973" w:rsidRDefault="00BA4E00" w:rsidP="00314B8A">
            <w:pPr>
              <w:rPr>
                <w:rFonts w:ascii="Tw Cen MT" w:eastAsia="Calibri" w:hAnsi="Tw Cen MT"/>
                <w:sz w:val="20"/>
                <w:szCs w:val="20"/>
              </w:rPr>
            </w:pPr>
            <w:r w:rsidRPr="00A43973">
              <w:rPr>
                <w:rFonts w:ascii="Tw Cen MT" w:eastAsia="Times New Roman" w:hAnsi="Tw Cen MT" w:cs="Times New Roman"/>
                <w:sz w:val="20"/>
                <w:szCs w:val="20"/>
              </w:rPr>
              <w:t>1,087 (31.5%)</w:t>
            </w:r>
          </w:p>
        </w:tc>
        <w:tc>
          <w:tcPr>
            <w:tcW w:w="1080" w:type="dxa"/>
            <w:shd w:val="clear" w:color="auto" w:fill="B4C6E7" w:themeFill="accent1" w:themeFillTint="66"/>
            <w:vAlign w:val="center"/>
          </w:tcPr>
          <w:p w14:paraId="4F2B1B9C" w14:textId="77777777" w:rsidR="00BA4E00" w:rsidRPr="00A43973" w:rsidRDefault="00BA4E00" w:rsidP="00314B8A">
            <w:pPr>
              <w:rPr>
                <w:rFonts w:ascii="Tw Cen MT" w:eastAsia="Calibri" w:hAnsi="Tw Cen MT"/>
                <w:sz w:val="20"/>
                <w:szCs w:val="20"/>
              </w:rPr>
            </w:pPr>
            <w:r w:rsidRPr="00A43973">
              <w:rPr>
                <w:rFonts w:ascii="Tw Cen MT" w:eastAsia="Times New Roman" w:hAnsi="Tw Cen MT" w:cs="Times New Roman"/>
                <w:sz w:val="20"/>
                <w:szCs w:val="20"/>
              </w:rPr>
              <w:t>184 (11.1%)</w:t>
            </w:r>
          </w:p>
        </w:tc>
        <w:tc>
          <w:tcPr>
            <w:tcW w:w="990" w:type="dxa"/>
            <w:shd w:val="clear" w:color="auto" w:fill="B4C6E7" w:themeFill="accent1" w:themeFillTint="66"/>
            <w:vAlign w:val="center"/>
          </w:tcPr>
          <w:p w14:paraId="43CF08D6" w14:textId="77777777" w:rsidR="00BA4E00" w:rsidRPr="00A43973" w:rsidRDefault="00BA4E00" w:rsidP="00314B8A">
            <w:pPr>
              <w:rPr>
                <w:rFonts w:ascii="Tw Cen MT" w:eastAsia="Calibri" w:hAnsi="Tw Cen MT"/>
                <w:sz w:val="20"/>
                <w:szCs w:val="20"/>
              </w:rPr>
            </w:pPr>
            <w:r w:rsidRPr="00A43973">
              <w:rPr>
                <w:rFonts w:ascii="Tw Cen MT" w:eastAsia="Times New Roman" w:hAnsi="Tw Cen MT" w:cs="Times New Roman"/>
                <w:sz w:val="20"/>
                <w:szCs w:val="20"/>
              </w:rPr>
              <w:t>794 (15.2%)</w:t>
            </w:r>
          </w:p>
        </w:tc>
        <w:tc>
          <w:tcPr>
            <w:tcW w:w="1080" w:type="dxa"/>
            <w:shd w:val="clear" w:color="auto" w:fill="B4C6E7" w:themeFill="accent1" w:themeFillTint="66"/>
            <w:vAlign w:val="center"/>
          </w:tcPr>
          <w:p w14:paraId="7892D96C" w14:textId="77777777" w:rsidR="00BA4E00" w:rsidRPr="00A43973" w:rsidRDefault="00BA4E00" w:rsidP="00314B8A">
            <w:pPr>
              <w:rPr>
                <w:rFonts w:ascii="Tw Cen MT" w:eastAsia="Times New Roman" w:hAnsi="Tw Cen MT" w:cs="Times New Roman"/>
                <w:sz w:val="20"/>
                <w:szCs w:val="20"/>
              </w:rPr>
            </w:pPr>
            <w:r w:rsidRPr="00A43973">
              <w:rPr>
                <w:rFonts w:ascii="Tw Cen MT" w:eastAsia="Times New Roman" w:hAnsi="Tw Cen MT" w:cs="Times New Roman"/>
                <w:sz w:val="20"/>
                <w:szCs w:val="20"/>
              </w:rPr>
              <w:t xml:space="preserve">8 </w:t>
            </w:r>
          </w:p>
          <w:p w14:paraId="34AC02B7" w14:textId="77777777" w:rsidR="00BA4E00" w:rsidRPr="00A43973" w:rsidRDefault="00BA4E00" w:rsidP="00314B8A">
            <w:pPr>
              <w:rPr>
                <w:rFonts w:ascii="Tw Cen MT" w:eastAsia="Calibri" w:hAnsi="Tw Cen MT"/>
                <w:sz w:val="20"/>
                <w:szCs w:val="20"/>
              </w:rPr>
            </w:pPr>
            <w:r w:rsidRPr="00A43973">
              <w:rPr>
                <w:rFonts w:ascii="Tw Cen MT" w:eastAsia="Times New Roman" w:hAnsi="Tw Cen MT" w:cs="Times New Roman"/>
                <w:sz w:val="20"/>
                <w:szCs w:val="20"/>
              </w:rPr>
              <w:t>(2.3%)</w:t>
            </w:r>
          </w:p>
        </w:tc>
        <w:tc>
          <w:tcPr>
            <w:tcW w:w="990" w:type="dxa"/>
            <w:shd w:val="clear" w:color="auto" w:fill="B4C6E7" w:themeFill="accent1" w:themeFillTint="66"/>
            <w:vAlign w:val="center"/>
          </w:tcPr>
          <w:p w14:paraId="45F0F155" w14:textId="77777777" w:rsidR="00BA4E00" w:rsidRPr="00A43973" w:rsidRDefault="00BA4E00" w:rsidP="00314B8A">
            <w:pPr>
              <w:rPr>
                <w:rFonts w:ascii="Tw Cen MT" w:eastAsia="Calibri" w:hAnsi="Tw Cen MT"/>
                <w:sz w:val="20"/>
                <w:szCs w:val="20"/>
              </w:rPr>
            </w:pPr>
            <w:r w:rsidRPr="00A43973">
              <w:rPr>
                <w:rFonts w:ascii="Tw Cen MT" w:eastAsia="Times New Roman" w:hAnsi="Tw Cen MT" w:cs="Times New Roman"/>
                <w:sz w:val="20"/>
                <w:szCs w:val="20"/>
              </w:rPr>
              <w:t>1,282 (10.8%)</w:t>
            </w:r>
          </w:p>
        </w:tc>
        <w:tc>
          <w:tcPr>
            <w:tcW w:w="990" w:type="dxa"/>
            <w:shd w:val="clear" w:color="auto" w:fill="B4C6E7" w:themeFill="accent1" w:themeFillTint="66"/>
            <w:vAlign w:val="center"/>
          </w:tcPr>
          <w:p w14:paraId="47673553" w14:textId="77777777" w:rsidR="00BA4E00" w:rsidRPr="00A43973" w:rsidRDefault="00BA4E00" w:rsidP="00314B8A">
            <w:pPr>
              <w:rPr>
                <w:rFonts w:ascii="Tw Cen MT" w:eastAsia="Calibri" w:hAnsi="Tw Cen MT"/>
                <w:sz w:val="20"/>
                <w:szCs w:val="20"/>
              </w:rPr>
            </w:pPr>
            <w:r w:rsidRPr="00A43973">
              <w:rPr>
                <w:rFonts w:ascii="Tw Cen MT" w:eastAsia="Times New Roman" w:hAnsi="Tw Cen MT" w:cs="Times New Roman"/>
                <w:sz w:val="20"/>
                <w:szCs w:val="20"/>
              </w:rPr>
              <w:t>2,472 (14.9%)</w:t>
            </w:r>
          </w:p>
        </w:tc>
      </w:tr>
      <w:tr w:rsidR="00BA4E00" w:rsidRPr="00A43973" w14:paraId="463B4DD3" w14:textId="77777777" w:rsidTr="00D7561A">
        <w:trPr>
          <w:trHeight w:val="225"/>
        </w:trPr>
        <w:tc>
          <w:tcPr>
            <w:tcW w:w="2250" w:type="dxa"/>
            <w:shd w:val="clear" w:color="auto" w:fill="8EAADB" w:themeFill="accent1" w:themeFillTint="99"/>
          </w:tcPr>
          <w:p w14:paraId="0419A4A7" w14:textId="77777777" w:rsidR="00BA4E00" w:rsidRPr="00A43973" w:rsidRDefault="00BA4E00" w:rsidP="00314B8A">
            <w:pPr>
              <w:rPr>
                <w:rFonts w:ascii="Tw Cen MT" w:eastAsia="Calibri" w:hAnsi="Tw Cen MT"/>
                <w:sz w:val="20"/>
                <w:szCs w:val="20"/>
              </w:rPr>
            </w:pPr>
            <w:r w:rsidRPr="00A43973">
              <w:rPr>
                <w:rFonts w:ascii="Tw Cen MT" w:eastAsia="Calibri" w:hAnsi="Tw Cen MT"/>
                <w:sz w:val="20"/>
                <w:szCs w:val="20"/>
              </w:rPr>
              <w:t xml:space="preserve">Colorado </w:t>
            </w:r>
          </w:p>
        </w:tc>
        <w:tc>
          <w:tcPr>
            <w:tcW w:w="1080" w:type="dxa"/>
            <w:shd w:val="clear" w:color="auto" w:fill="8EAADB" w:themeFill="accent1" w:themeFillTint="99"/>
            <w:vAlign w:val="center"/>
          </w:tcPr>
          <w:p w14:paraId="66CE4DD8" w14:textId="77777777" w:rsidR="00BA4E00" w:rsidRPr="00A43973" w:rsidRDefault="00BA4E00" w:rsidP="00314B8A">
            <w:pPr>
              <w:rPr>
                <w:rFonts w:ascii="Tw Cen MT" w:eastAsia="Times New Roman" w:hAnsi="Tw Cen MT"/>
                <w:sz w:val="20"/>
                <w:szCs w:val="20"/>
              </w:rPr>
            </w:pPr>
            <w:r w:rsidRPr="00A43973">
              <w:rPr>
                <w:rFonts w:ascii="Tw Cen MT" w:eastAsia="Times New Roman" w:hAnsi="Tw Cen MT" w:cs="Times New Roman"/>
                <w:sz w:val="20"/>
                <w:szCs w:val="20"/>
              </w:rPr>
              <w:t>402,481 (8.9%)</w:t>
            </w:r>
          </w:p>
        </w:tc>
        <w:tc>
          <w:tcPr>
            <w:tcW w:w="1170" w:type="dxa"/>
            <w:shd w:val="clear" w:color="auto" w:fill="8EAADB" w:themeFill="accent1" w:themeFillTint="99"/>
            <w:vAlign w:val="center"/>
          </w:tcPr>
          <w:p w14:paraId="138D33A2" w14:textId="77777777" w:rsidR="00BA4E00" w:rsidRPr="00A43973" w:rsidRDefault="00BA4E00" w:rsidP="00314B8A">
            <w:pPr>
              <w:rPr>
                <w:rFonts w:ascii="Tw Cen MT" w:eastAsia="Times New Roman" w:hAnsi="Tw Cen MT"/>
                <w:sz w:val="20"/>
                <w:szCs w:val="20"/>
              </w:rPr>
            </w:pPr>
            <w:r w:rsidRPr="00A43973">
              <w:rPr>
                <w:rFonts w:ascii="Tw Cen MT" w:eastAsia="Times New Roman" w:hAnsi="Tw Cen MT" w:cs="Times New Roman"/>
                <w:sz w:val="20"/>
                <w:szCs w:val="20"/>
              </w:rPr>
              <w:t>37,637 (16.8%)</w:t>
            </w:r>
          </w:p>
        </w:tc>
        <w:tc>
          <w:tcPr>
            <w:tcW w:w="1080" w:type="dxa"/>
            <w:shd w:val="clear" w:color="auto" w:fill="8EAADB" w:themeFill="accent1" w:themeFillTint="99"/>
            <w:vAlign w:val="center"/>
          </w:tcPr>
          <w:p w14:paraId="2B02915D" w14:textId="77777777" w:rsidR="00BA4E00" w:rsidRPr="00A43973" w:rsidRDefault="00BA4E00" w:rsidP="00314B8A">
            <w:pPr>
              <w:rPr>
                <w:rFonts w:ascii="Tw Cen MT" w:eastAsia="Times New Roman" w:hAnsi="Tw Cen MT"/>
                <w:sz w:val="20"/>
                <w:szCs w:val="20"/>
              </w:rPr>
            </w:pPr>
            <w:r w:rsidRPr="00A43973">
              <w:rPr>
                <w:rFonts w:ascii="Tw Cen MT" w:eastAsia="Times New Roman" w:hAnsi="Tw Cen MT" w:cs="Times New Roman"/>
                <w:sz w:val="20"/>
                <w:szCs w:val="20"/>
              </w:rPr>
              <w:t>9,054 (17.9%)</w:t>
            </w:r>
          </w:p>
        </w:tc>
        <w:tc>
          <w:tcPr>
            <w:tcW w:w="990" w:type="dxa"/>
            <w:shd w:val="clear" w:color="auto" w:fill="8EAADB" w:themeFill="accent1" w:themeFillTint="99"/>
            <w:vAlign w:val="center"/>
          </w:tcPr>
          <w:p w14:paraId="1C8F6984" w14:textId="77777777" w:rsidR="00BA4E00" w:rsidRPr="00A43973" w:rsidRDefault="00BA4E00" w:rsidP="00314B8A">
            <w:pPr>
              <w:rPr>
                <w:rFonts w:ascii="Tw Cen MT" w:eastAsia="Times New Roman" w:hAnsi="Tw Cen MT"/>
                <w:sz w:val="20"/>
                <w:szCs w:val="20"/>
              </w:rPr>
            </w:pPr>
            <w:r w:rsidRPr="00A43973">
              <w:rPr>
                <w:rFonts w:ascii="Tw Cen MT" w:eastAsia="Times New Roman" w:hAnsi="Tw Cen MT" w:cs="Times New Roman"/>
                <w:sz w:val="20"/>
                <w:szCs w:val="20"/>
              </w:rPr>
              <w:t>17,793 (10.0%)</w:t>
            </w:r>
          </w:p>
        </w:tc>
        <w:tc>
          <w:tcPr>
            <w:tcW w:w="1080" w:type="dxa"/>
            <w:shd w:val="clear" w:color="auto" w:fill="8EAADB" w:themeFill="accent1" w:themeFillTint="99"/>
            <w:vAlign w:val="center"/>
          </w:tcPr>
          <w:p w14:paraId="44CFA06E" w14:textId="77777777" w:rsidR="00BA4E00" w:rsidRPr="00A43973" w:rsidRDefault="00BA4E00" w:rsidP="00314B8A">
            <w:pPr>
              <w:rPr>
                <w:rFonts w:ascii="Tw Cen MT" w:eastAsia="Times New Roman" w:hAnsi="Tw Cen MT"/>
                <w:sz w:val="20"/>
                <w:szCs w:val="20"/>
              </w:rPr>
            </w:pPr>
            <w:r w:rsidRPr="00A43973">
              <w:rPr>
                <w:rFonts w:ascii="Tw Cen MT" w:eastAsia="Times New Roman" w:hAnsi="Tw Cen MT" w:cs="Times New Roman"/>
                <w:sz w:val="20"/>
                <w:szCs w:val="20"/>
              </w:rPr>
              <w:t>1,024 (11.9%)</w:t>
            </w:r>
          </w:p>
        </w:tc>
        <w:tc>
          <w:tcPr>
            <w:tcW w:w="990" w:type="dxa"/>
            <w:shd w:val="clear" w:color="auto" w:fill="8EAADB" w:themeFill="accent1" w:themeFillTint="99"/>
            <w:vAlign w:val="center"/>
          </w:tcPr>
          <w:p w14:paraId="6C4A6DA1" w14:textId="77777777" w:rsidR="00BA4E00" w:rsidRPr="00A43973" w:rsidRDefault="00BA4E00" w:rsidP="00314B8A">
            <w:pPr>
              <w:rPr>
                <w:rFonts w:ascii="Tw Cen MT" w:eastAsia="Times New Roman" w:hAnsi="Tw Cen MT"/>
                <w:sz w:val="20"/>
                <w:szCs w:val="20"/>
              </w:rPr>
            </w:pPr>
            <w:r w:rsidRPr="00A43973">
              <w:rPr>
                <w:rFonts w:ascii="Tw Cen MT" w:eastAsia="Times New Roman" w:hAnsi="Tw Cen MT" w:cs="Times New Roman"/>
                <w:sz w:val="20"/>
                <w:szCs w:val="20"/>
              </w:rPr>
              <w:t>33,236 (14.4%)</w:t>
            </w:r>
          </w:p>
        </w:tc>
        <w:tc>
          <w:tcPr>
            <w:tcW w:w="990" w:type="dxa"/>
            <w:shd w:val="clear" w:color="auto" w:fill="8EAADB" w:themeFill="accent1" w:themeFillTint="99"/>
            <w:vAlign w:val="center"/>
          </w:tcPr>
          <w:p w14:paraId="7E5CB93D" w14:textId="77777777" w:rsidR="00BA4E00" w:rsidRPr="00A43973" w:rsidRDefault="00BA4E00" w:rsidP="00314B8A">
            <w:pPr>
              <w:rPr>
                <w:rFonts w:ascii="Tw Cen MT" w:eastAsia="Times New Roman" w:hAnsi="Tw Cen MT"/>
                <w:sz w:val="20"/>
                <w:szCs w:val="20"/>
              </w:rPr>
            </w:pPr>
            <w:r w:rsidRPr="00A43973">
              <w:rPr>
                <w:rFonts w:ascii="Tw Cen MT" w:eastAsia="Times New Roman" w:hAnsi="Tw Cen MT" w:cs="Times New Roman"/>
                <w:sz w:val="20"/>
                <w:szCs w:val="20"/>
              </w:rPr>
              <w:t>43,007 (13.0%)</w:t>
            </w:r>
          </w:p>
        </w:tc>
      </w:tr>
      <w:bookmarkEnd w:id="44"/>
    </w:tbl>
    <w:p w14:paraId="1CC33C62" w14:textId="77777777" w:rsidR="00DA727D" w:rsidRDefault="00DA727D" w:rsidP="007429FC">
      <w:pPr>
        <w:spacing w:after="0"/>
      </w:pPr>
    </w:p>
    <w:p w14:paraId="6BF053E5" w14:textId="77777777" w:rsidR="00640297" w:rsidRDefault="00640297" w:rsidP="00BA4E00">
      <w:pPr>
        <w:tabs>
          <w:tab w:val="left" w:pos="1800"/>
        </w:tabs>
        <w:spacing w:after="0" w:line="240" w:lineRule="auto"/>
        <w:rPr>
          <w:rFonts w:ascii="Tw Cen MT" w:eastAsia="MS Gothic" w:hAnsi="Tw Cen MT"/>
          <w:b/>
          <w:sz w:val="20"/>
          <w:szCs w:val="20"/>
        </w:rPr>
      </w:pPr>
    </w:p>
    <w:p w14:paraId="326A33EA" w14:textId="61C8B5B9" w:rsidR="00BA4E00" w:rsidRPr="00593435" w:rsidRDefault="00BA4E00" w:rsidP="00BA4E00">
      <w:pPr>
        <w:tabs>
          <w:tab w:val="left" w:pos="1800"/>
        </w:tabs>
        <w:spacing w:after="0" w:line="240" w:lineRule="auto"/>
        <w:rPr>
          <w:rFonts w:ascii="Tw Cen MT" w:eastAsia="MS Gothic" w:hAnsi="Tw Cen MT" w:cs="Calibri"/>
          <w:vertAlign w:val="superscript"/>
        </w:rPr>
      </w:pPr>
      <w:r w:rsidRPr="00593435">
        <w:rPr>
          <w:rFonts w:ascii="Tw Cen MT" w:eastAsia="MS Gothic" w:hAnsi="Tw Cen MT"/>
          <w:b/>
          <w:sz w:val="20"/>
          <w:szCs w:val="20"/>
        </w:rPr>
        <w:lastRenderedPageBreak/>
        <w:t xml:space="preserve">Table </w:t>
      </w:r>
      <w:r w:rsidR="009A51E0">
        <w:rPr>
          <w:rFonts w:ascii="Tw Cen MT" w:eastAsia="MS Gothic" w:hAnsi="Tw Cen MT"/>
          <w:b/>
          <w:sz w:val="20"/>
          <w:szCs w:val="20"/>
        </w:rPr>
        <w:t>14</w:t>
      </w:r>
      <w:r w:rsidRPr="00593435">
        <w:rPr>
          <w:rFonts w:ascii="Tw Cen MT" w:eastAsia="MS Gothic" w:hAnsi="Tw Cen MT"/>
          <w:b/>
          <w:sz w:val="20"/>
          <w:szCs w:val="20"/>
        </w:rPr>
        <w:t>. Number (and Percent) of Individuals Below Poverty Level by Ethnicity and Geographic Area (2020)</w:t>
      </w:r>
      <w:r w:rsidRPr="00593435">
        <w:rPr>
          <w:rFonts w:ascii="Tw Cen MT" w:eastAsia="MS Gothic" w:hAnsi="Tw Cen MT"/>
          <w:b/>
          <w:sz w:val="20"/>
          <w:szCs w:val="20"/>
          <w:vertAlign w:val="superscript"/>
        </w:rPr>
        <w:endnoteReference w:id="30"/>
      </w:r>
      <w:r w:rsidR="006916BA" w:rsidRPr="00593435">
        <w:rPr>
          <w:rFonts w:ascii="Tw Cen MT" w:eastAsia="MS Gothic" w:hAnsi="Tw Cen MT" w:cs="Calibri"/>
          <w:b/>
          <w:sz w:val="20"/>
          <w:szCs w:val="20"/>
          <w:vertAlign w:val="superscript"/>
        </w:rPr>
        <w:t xml:space="preserve"> ,</w:t>
      </w:r>
      <w:r w:rsidRPr="00593435">
        <w:rPr>
          <w:rFonts w:ascii="Tw Cen MT" w:eastAsia="MS Gothic" w:hAnsi="Tw Cen MT"/>
          <w:b/>
          <w:sz w:val="20"/>
          <w:szCs w:val="20"/>
          <w:vertAlign w:val="superscript"/>
        </w:rPr>
        <w:footnoteReference w:id="18"/>
      </w:r>
    </w:p>
    <w:tbl>
      <w:tblPr>
        <w:tblStyle w:val="TableGrid148"/>
        <w:tblW w:w="9360" w:type="dxa"/>
        <w:tblInd w:w="-5" w:type="dxa"/>
        <w:tblLayout w:type="fixed"/>
        <w:tblLook w:val="04A0" w:firstRow="1" w:lastRow="0" w:firstColumn="1" w:lastColumn="0" w:noHBand="0" w:noVBand="1"/>
      </w:tblPr>
      <w:tblGrid>
        <w:gridCol w:w="2970"/>
        <w:gridCol w:w="3240"/>
        <w:gridCol w:w="3150"/>
      </w:tblGrid>
      <w:tr w:rsidR="00593435" w:rsidRPr="00593435" w14:paraId="6AE3CF6B" w14:textId="77777777" w:rsidTr="00314B8A">
        <w:trPr>
          <w:trHeight w:val="215"/>
          <w:tblHeader/>
        </w:trPr>
        <w:tc>
          <w:tcPr>
            <w:tcW w:w="2970" w:type="dxa"/>
            <w:shd w:val="clear" w:color="auto" w:fill="D9D9D9"/>
          </w:tcPr>
          <w:p w14:paraId="2F566110" w14:textId="77777777" w:rsidR="00BA4E00" w:rsidRPr="00593435" w:rsidRDefault="00BA4E00" w:rsidP="00314B8A">
            <w:pPr>
              <w:rPr>
                <w:rFonts w:ascii="Tw Cen MT" w:eastAsia="Calibri" w:hAnsi="Tw Cen MT"/>
                <w:sz w:val="20"/>
                <w:szCs w:val="20"/>
              </w:rPr>
            </w:pPr>
            <w:r w:rsidRPr="00593435">
              <w:rPr>
                <w:rFonts w:ascii="Tw Cen MT" w:hAnsi="Tw Cen MT"/>
                <w:sz w:val="20"/>
                <w:szCs w:val="20"/>
              </w:rPr>
              <w:t>Geographic Area</w:t>
            </w:r>
          </w:p>
        </w:tc>
        <w:tc>
          <w:tcPr>
            <w:tcW w:w="3240" w:type="dxa"/>
            <w:shd w:val="clear" w:color="auto" w:fill="D9D9D9"/>
          </w:tcPr>
          <w:p w14:paraId="1FD6807A" w14:textId="77777777" w:rsidR="00BA4E00" w:rsidRPr="00593435" w:rsidRDefault="00BA4E00" w:rsidP="00314B8A">
            <w:pPr>
              <w:rPr>
                <w:rFonts w:ascii="Tw Cen MT" w:eastAsia="Calibri" w:hAnsi="Tw Cen MT"/>
                <w:sz w:val="20"/>
                <w:szCs w:val="20"/>
              </w:rPr>
            </w:pPr>
            <w:r w:rsidRPr="00593435">
              <w:rPr>
                <w:rFonts w:ascii="Tw Cen MT" w:eastAsia="Calibri" w:hAnsi="Tw Cen MT"/>
                <w:sz w:val="20"/>
                <w:szCs w:val="20"/>
              </w:rPr>
              <w:t>Hispanic or Latino Origin</w:t>
            </w:r>
          </w:p>
        </w:tc>
        <w:tc>
          <w:tcPr>
            <w:tcW w:w="3150" w:type="dxa"/>
            <w:shd w:val="clear" w:color="auto" w:fill="D9D9D9"/>
          </w:tcPr>
          <w:p w14:paraId="030B7DC0" w14:textId="77777777" w:rsidR="00BA4E00" w:rsidRPr="00593435" w:rsidRDefault="00BA4E00" w:rsidP="00314B8A">
            <w:pPr>
              <w:rPr>
                <w:rFonts w:ascii="Tw Cen MT" w:eastAsia="Calibri" w:hAnsi="Tw Cen MT"/>
                <w:sz w:val="20"/>
                <w:szCs w:val="20"/>
              </w:rPr>
            </w:pPr>
            <w:r w:rsidRPr="00593435">
              <w:rPr>
                <w:rFonts w:ascii="Tw Cen MT" w:eastAsia="Calibri" w:hAnsi="Tw Cen MT"/>
                <w:sz w:val="20"/>
                <w:szCs w:val="20"/>
              </w:rPr>
              <w:t xml:space="preserve">Non-Hispanic or Latino Origin, White Alone </w:t>
            </w:r>
          </w:p>
        </w:tc>
      </w:tr>
      <w:tr w:rsidR="00593435" w:rsidRPr="00593435" w14:paraId="276328DE" w14:textId="77777777" w:rsidTr="00817595">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auto"/>
          </w:tcPr>
          <w:p w14:paraId="40991D35" w14:textId="77777777" w:rsidR="00BA4E00" w:rsidRPr="00593435" w:rsidRDefault="00BA4E00" w:rsidP="00314B8A">
            <w:pPr>
              <w:rPr>
                <w:rFonts w:ascii="Tw Cen MT" w:eastAsia="Calibri" w:hAnsi="Tw Cen MT"/>
                <w:i/>
                <w:iCs/>
                <w:sz w:val="20"/>
                <w:szCs w:val="20"/>
              </w:rPr>
            </w:pPr>
            <w:r w:rsidRPr="00593435">
              <w:rPr>
                <w:rFonts w:ascii="Tw Cen MT" w:eastAsia="Calibri" w:hAnsi="Tw Cen MT"/>
                <w:sz w:val="20"/>
                <w:szCs w:val="20"/>
              </w:rPr>
              <w:t>Bald Mountain CCD</w:t>
            </w:r>
          </w:p>
        </w:tc>
        <w:tc>
          <w:tcPr>
            <w:tcW w:w="3240" w:type="dxa"/>
            <w:shd w:val="clear" w:color="auto" w:fill="auto"/>
            <w:vAlign w:val="center"/>
          </w:tcPr>
          <w:p w14:paraId="4D0242DC" w14:textId="77777777" w:rsidR="00BA4E00" w:rsidRPr="00593435" w:rsidRDefault="00BA4E00" w:rsidP="00314B8A">
            <w:pPr>
              <w:rPr>
                <w:rFonts w:ascii="Tw Cen MT" w:eastAsia="Times New Roman" w:hAnsi="Tw Cen MT"/>
                <w:i/>
                <w:iCs/>
                <w:sz w:val="20"/>
                <w:szCs w:val="20"/>
              </w:rPr>
            </w:pPr>
            <w:r w:rsidRPr="00593435">
              <w:rPr>
                <w:rFonts w:ascii="Tw Cen MT" w:eastAsia="Times New Roman" w:hAnsi="Tw Cen MT" w:cs="Times New Roman"/>
                <w:sz w:val="20"/>
                <w:szCs w:val="20"/>
              </w:rPr>
              <w:t>76 (12.2%)</w:t>
            </w:r>
          </w:p>
        </w:tc>
        <w:tc>
          <w:tcPr>
            <w:tcW w:w="3150" w:type="dxa"/>
            <w:shd w:val="clear" w:color="auto" w:fill="DEEAF6" w:themeFill="accent5" w:themeFillTint="33"/>
            <w:vAlign w:val="center"/>
          </w:tcPr>
          <w:p w14:paraId="6ACBCC22" w14:textId="77777777" w:rsidR="00BA4E00" w:rsidRPr="00593435" w:rsidRDefault="00BA4E00" w:rsidP="00314B8A">
            <w:pPr>
              <w:rPr>
                <w:rFonts w:ascii="Tw Cen MT" w:eastAsia="Times New Roman" w:hAnsi="Tw Cen MT"/>
                <w:i/>
                <w:iCs/>
                <w:sz w:val="20"/>
                <w:szCs w:val="20"/>
              </w:rPr>
            </w:pPr>
            <w:r w:rsidRPr="00593435">
              <w:rPr>
                <w:rFonts w:ascii="Tw Cen MT" w:eastAsia="Times New Roman" w:hAnsi="Tw Cen MT" w:cs="Times New Roman"/>
                <w:sz w:val="20"/>
                <w:szCs w:val="20"/>
              </w:rPr>
              <w:t>1,396 (13.1%)</w:t>
            </w:r>
          </w:p>
        </w:tc>
      </w:tr>
      <w:tr w:rsidR="00593435" w:rsidRPr="00593435" w14:paraId="54806B44" w14:textId="77777777" w:rsidTr="00817595">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auto"/>
          </w:tcPr>
          <w:p w14:paraId="22239182" w14:textId="77777777" w:rsidR="00BA4E00" w:rsidRPr="00593435" w:rsidRDefault="00BA4E00" w:rsidP="00314B8A">
            <w:pPr>
              <w:rPr>
                <w:rFonts w:ascii="Tw Cen MT" w:eastAsia="Calibri" w:hAnsi="Tw Cen MT"/>
                <w:i/>
                <w:iCs/>
                <w:sz w:val="20"/>
                <w:szCs w:val="20"/>
              </w:rPr>
            </w:pPr>
            <w:r w:rsidRPr="00593435">
              <w:rPr>
                <w:rFonts w:ascii="Tw Cen MT" w:eastAsia="Calibri" w:hAnsi="Tw Cen MT"/>
                <w:sz w:val="20"/>
                <w:szCs w:val="20"/>
              </w:rPr>
              <w:t>Boulder CCD</w:t>
            </w:r>
          </w:p>
        </w:tc>
        <w:tc>
          <w:tcPr>
            <w:tcW w:w="3240" w:type="dxa"/>
            <w:shd w:val="clear" w:color="auto" w:fill="DEEAF6" w:themeFill="accent5" w:themeFillTint="33"/>
            <w:vAlign w:val="center"/>
          </w:tcPr>
          <w:p w14:paraId="4991FF4B" w14:textId="77777777" w:rsidR="00BA4E00" w:rsidRPr="00593435" w:rsidRDefault="00BA4E00" w:rsidP="00314B8A">
            <w:pPr>
              <w:rPr>
                <w:rFonts w:ascii="Tw Cen MT" w:eastAsia="Times New Roman" w:hAnsi="Tw Cen MT"/>
                <w:i/>
                <w:iCs/>
                <w:sz w:val="20"/>
                <w:szCs w:val="20"/>
              </w:rPr>
            </w:pPr>
            <w:r w:rsidRPr="00593435">
              <w:rPr>
                <w:rFonts w:ascii="Tw Cen MT" w:eastAsia="Times New Roman" w:hAnsi="Tw Cen MT" w:cs="Times New Roman"/>
                <w:sz w:val="20"/>
                <w:szCs w:val="20"/>
              </w:rPr>
              <w:t>2,475 (22.7%)</w:t>
            </w:r>
          </w:p>
        </w:tc>
        <w:tc>
          <w:tcPr>
            <w:tcW w:w="3150" w:type="dxa"/>
            <w:shd w:val="clear" w:color="auto" w:fill="DEEAF6" w:themeFill="accent5" w:themeFillTint="33"/>
            <w:vAlign w:val="center"/>
          </w:tcPr>
          <w:p w14:paraId="00FBBCA3" w14:textId="77777777" w:rsidR="00BA4E00" w:rsidRPr="00593435" w:rsidRDefault="00BA4E00" w:rsidP="00314B8A">
            <w:pPr>
              <w:rPr>
                <w:rFonts w:ascii="Tw Cen MT" w:eastAsia="Times New Roman" w:hAnsi="Tw Cen MT"/>
                <w:i/>
                <w:iCs/>
                <w:sz w:val="20"/>
                <w:szCs w:val="20"/>
              </w:rPr>
            </w:pPr>
            <w:r w:rsidRPr="00593435">
              <w:rPr>
                <w:rFonts w:ascii="Tw Cen MT" w:eastAsia="Times New Roman" w:hAnsi="Tw Cen MT" w:cs="Times New Roman"/>
                <w:sz w:val="20"/>
                <w:szCs w:val="20"/>
              </w:rPr>
              <w:t>16,458 (17.4%)</w:t>
            </w:r>
          </w:p>
        </w:tc>
      </w:tr>
      <w:tr w:rsidR="00593435" w:rsidRPr="00593435" w14:paraId="39AD8F77" w14:textId="77777777" w:rsidTr="00314B8A">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auto"/>
          </w:tcPr>
          <w:p w14:paraId="5D9FF66E" w14:textId="77777777" w:rsidR="00BA4E00" w:rsidRPr="00593435" w:rsidRDefault="00BA4E00" w:rsidP="00314B8A">
            <w:pPr>
              <w:rPr>
                <w:rFonts w:ascii="Tw Cen MT" w:eastAsia="Calibri" w:hAnsi="Tw Cen MT"/>
                <w:i/>
                <w:iCs/>
                <w:sz w:val="20"/>
                <w:szCs w:val="20"/>
              </w:rPr>
            </w:pPr>
            <w:r w:rsidRPr="00593435">
              <w:rPr>
                <w:rFonts w:ascii="Tw Cen MT" w:eastAsia="Calibri" w:hAnsi="Tw Cen MT"/>
                <w:sz w:val="20"/>
                <w:szCs w:val="20"/>
              </w:rPr>
              <w:t>Lafayette-Louisville CCD</w:t>
            </w:r>
          </w:p>
        </w:tc>
        <w:tc>
          <w:tcPr>
            <w:tcW w:w="3240" w:type="dxa"/>
            <w:shd w:val="clear" w:color="auto" w:fill="auto"/>
            <w:vAlign w:val="center"/>
          </w:tcPr>
          <w:p w14:paraId="5CBDC063" w14:textId="77777777" w:rsidR="00BA4E00" w:rsidRPr="00593435" w:rsidRDefault="00BA4E00" w:rsidP="00314B8A">
            <w:pPr>
              <w:rPr>
                <w:rFonts w:ascii="Tw Cen MT" w:eastAsia="Times New Roman" w:hAnsi="Tw Cen MT"/>
                <w:i/>
                <w:iCs/>
                <w:sz w:val="20"/>
                <w:szCs w:val="20"/>
              </w:rPr>
            </w:pPr>
            <w:r w:rsidRPr="00593435">
              <w:rPr>
                <w:rFonts w:ascii="Tw Cen MT" w:eastAsia="Times New Roman" w:hAnsi="Tw Cen MT" w:cs="Times New Roman"/>
                <w:sz w:val="20"/>
                <w:szCs w:val="20"/>
              </w:rPr>
              <w:t>408 (5.3%)</w:t>
            </w:r>
          </w:p>
        </w:tc>
        <w:tc>
          <w:tcPr>
            <w:tcW w:w="3150" w:type="dxa"/>
            <w:shd w:val="clear" w:color="auto" w:fill="auto"/>
            <w:vAlign w:val="center"/>
          </w:tcPr>
          <w:p w14:paraId="768A7B6A" w14:textId="77777777" w:rsidR="00BA4E00" w:rsidRPr="00593435" w:rsidRDefault="00BA4E00" w:rsidP="00314B8A">
            <w:pPr>
              <w:rPr>
                <w:rFonts w:ascii="Tw Cen MT" w:eastAsia="Times New Roman" w:hAnsi="Tw Cen MT"/>
                <w:i/>
                <w:iCs/>
                <w:sz w:val="20"/>
                <w:szCs w:val="20"/>
              </w:rPr>
            </w:pPr>
            <w:r w:rsidRPr="00593435">
              <w:rPr>
                <w:rFonts w:ascii="Tw Cen MT" w:eastAsia="Times New Roman" w:hAnsi="Tw Cen MT" w:cs="Times New Roman"/>
                <w:sz w:val="20"/>
                <w:szCs w:val="20"/>
              </w:rPr>
              <w:t>2,942 (5.0%)</w:t>
            </w:r>
          </w:p>
        </w:tc>
      </w:tr>
      <w:tr w:rsidR="00593435" w:rsidRPr="00593435" w14:paraId="6ADB916A" w14:textId="77777777" w:rsidTr="00314B8A">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auto"/>
          </w:tcPr>
          <w:p w14:paraId="526588BE" w14:textId="77777777" w:rsidR="00BA4E00" w:rsidRPr="00593435" w:rsidRDefault="00BA4E00" w:rsidP="00314B8A">
            <w:pPr>
              <w:rPr>
                <w:rFonts w:ascii="Tw Cen MT" w:eastAsia="Calibri" w:hAnsi="Tw Cen MT"/>
                <w:i/>
                <w:iCs/>
                <w:sz w:val="20"/>
                <w:szCs w:val="20"/>
              </w:rPr>
            </w:pPr>
            <w:r w:rsidRPr="00593435">
              <w:rPr>
                <w:rFonts w:ascii="Tw Cen MT" w:eastAsia="Calibri" w:hAnsi="Tw Cen MT"/>
                <w:sz w:val="20"/>
                <w:szCs w:val="20"/>
              </w:rPr>
              <w:t>Longmont CCD</w:t>
            </w:r>
          </w:p>
        </w:tc>
        <w:tc>
          <w:tcPr>
            <w:tcW w:w="3240" w:type="dxa"/>
            <w:shd w:val="clear" w:color="auto" w:fill="auto"/>
            <w:vAlign w:val="center"/>
          </w:tcPr>
          <w:p w14:paraId="1C3BC9ED" w14:textId="77777777" w:rsidR="00BA4E00" w:rsidRPr="00593435" w:rsidRDefault="00BA4E00" w:rsidP="00314B8A">
            <w:pPr>
              <w:rPr>
                <w:rFonts w:ascii="Tw Cen MT" w:eastAsia="Times New Roman" w:hAnsi="Tw Cen MT"/>
                <w:i/>
                <w:iCs/>
                <w:sz w:val="20"/>
                <w:szCs w:val="20"/>
              </w:rPr>
            </w:pPr>
            <w:r w:rsidRPr="00593435">
              <w:rPr>
                <w:rFonts w:ascii="Tw Cen MT" w:eastAsia="Times New Roman" w:hAnsi="Tw Cen MT" w:cs="Times New Roman"/>
                <w:sz w:val="20"/>
                <w:szCs w:val="20"/>
              </w:rPr>
              <w:t>3,058 (12.7%)</w:t>
            </w:r>
          </w:p>
        </w:tc>
        <w:tc>
          <w:tcPr>
            <w:tcW w:w="3150" w:type="dxa"/>
            <w:shd w:val="clear" w:color="auto" w:fill="auto"/>
            <w:vAlign w:val="center"/>
          </w:tcPr>
          <w:p w14:paraId="3CBE47F7" w14:textId="77777777" w:rsidR="00BA4E00" w:rsidRPr="00593435" w:rsidRDefault="00BA4E00" w:rsidP="00314B8A">
            <w:pPr>
              <w:rPr>
                <w:rFonts w:ascii="Tw Cen MT" w:eastAsia="Times New Roman" w:hAnsi="Tw Cen MT"/>
                <w:i/>
                <w:iCs/>
                <w:sz w:val="20"/>
                <w:szCs w:val="20"/>
              </w:rPr>
            </w:pPr>
            <w:r w:rsidRPr="00593435">
              <w:rPr>
                <w:rFonts w:ascii="Tw Cen MT" w:eastAsia="Times New Roman" w:hAnsi="Tw Cen MT" w:cs="Times New Roman"/>
                <w:sz w:val="20"/>
                <w:szCs w:val="20"/>
              </w:rPr>
              <w:t>4,866 (6.3%)</w:t>
            </w:r>
          </w:p>
        </w:tc>
      </w:tr>
      <w:tr w:rsidR="00593435" w:rsidRPr="00593435" w14:paraId="37DE20C4" w14:textId="77777777" w:rsidTr="00314B8A">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FFFFFF" w:themeFill="background1"/>
          </w:tcPr>
          <w:p w14:paraId="046682AD" w14:textId="77777777" w:rsidR="00BA4E00" w:rsidRPr="00593435" w:rsidRDefault="00BA4E00" w:rsidP="00314B8A">
            <w:pPr>
              <w:rPr>
                <w:rFonts w:ascii="Tw Cen MT" w:eastAsia="Calibri" w:hAnsi="Tw Cen MT"/>
                <w:i/>
                <w:iCs/>
                <w:sz w:val="20"/>
                <w:szCs w:val="20"/>
              </w:rPr>
            </w:pPr>
            <w:r w:rsidRPr="00593435">
              <w:rPr>
                <w:rFonts w:ascii="Tw Cen MT" w:eastAsia="Calibri" w:hAnsi="Tw Cen MT"/>
                <w:sz w:val="20"/>
                <w:szCs w:val="20"/>
              </w:rPr>
              <w:t>Upper St. Vrain CCD</w:t>
            </w:r>
          </w:p>
        </w:tc>
        <w:tc>
          <w:tcPr>
            <w:tcW w:w="3240" w:type="dxa"/>
            <w:shd w:val="clear" w:color="auto" w:fill="auto"/>
            <w:vAlign w:val="center"/>
          </w:tcPr>
          <w:p w14:paraId="6BAFE15D" w14:textId="77777777" w:rsidR="00BA4E00" w:rsidRPr="00593435" w:rsidRDefault="00BA4E00" w:rsidP="00314B8A">
            <w:pPr>
              <w:rPr>
                <w:rFonts w:ascii="Tw Cen MT" w:eastAsia="Times New Roman" w:hAnsi="Tw Cen MT"/>
                <w:i/>
                <w:iCs/>
                <w:sz w:val="20"/>
                <w:szCs w:val="20"/>
              </w:rPr>
            </w:pPr>
            <w:r w:rsidRPr="00593435">
              <w:rPr>
                <w:rFonts w:ascii="Tw Cen MT" w:eastAsia="Times New Roman" w:hAnsi="Tw Cen MT" w:cs="Times New Roman"/>
                <w:sz w:val="20"/>
                <w:szCs w:val="20"/>
              </w:rPr>
              <w:t>0 (0.0%)</w:t>
            </w:r>
          </w:p>
        </w:tc>
        <w:tc>
          <w:tcPr>
            <w:tcW w:w="3150" w:type="dxa"/>
            <w:shd w:val="clear" w:color="auto" w:fill="auto"/>
            <w:vAlign w:val="center"/>
          </w:tcPr>
          <w:p w14:paraId="5565A7AB" w14:textId="77777777" w:rsidR="00BA4E00" w:rsidRPr="00593435" w:rsidRDefault="00BA4E00" w:rsidP="00314B8A">
            <w:pPr>
              <w:rPr>
                <w:rFonts w:ascii="Tw Cen MT" w:eastAsia="Times New Roman" w:hAnsi="Tw Cen MT"/>
                <w:i/>
                <w:iCs/>
                <w:sz w:val="20"/>
                <w:szCs w:val="20"/>
              </w:rPr>
            </w:pPr>
            <w:r w:rsidRPr="00593435">
              <w:rPr>
                <w:rFonts w:ascii="Tw Cen MT" w:eastAsia="Times New Roman" w:hAnsi="Tw Cen MT" w:cs="Times New Roman"/>
                <w:sz w:val="20"/>
                <w:szCs w:val="20"/>
              </w:rPr>
              <w:t>48 (4.9%)</w:t>
            </w:r>
          </w:p>
        </w:tc>
      </w:tr>
      <w:tr w:rsidR="00593435" w:rsidRPr="00593435" w14:paraId="542058DE" w14:textId="77777777" w:rsidTr="00817595">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5F9BCA48" w14:textId="77777777" w:rsidR="00BA4E00" w:rsidRPr="00593435" w:rsidRDefault="00BA4E00" w:rsidP="00314B8A">
            <w:pPr>
              <w:rPr>
                <w:rFonts w:ascii="Tw Cen MT" w:eastAsia="Calibri" w:hAnsi="Tw Cen MT"/>
                <w:i/>
                <w:iCs/>
                <w:sz w:val="20"/>
                <w:szCs w:val="20"/>
              </w:rPr>
            </w:pPr>
            <w:r w:rsidRPr="00593435">
              <w:rPr>
                <w:rFonts w:ascii="Tw Cen MT" w:eastAsia="Calibri" w:hAnsi="Tw Cen MT"/>
                <w:sz w:val="20"/>
                <w:szCs w:val="20"/>
              </w:rPr>
              <w:t>Boulder County</w:t>
            </w:r>
          </w:p>
        </w:tc>
        <w:tc>
          <w:tcPr>
            <w:tcW w:w="3240" w:type="dxa"/>
            <w:shd w:val="clear" w:color="auto" w:fill="B4C6E7" w:themeFill="accent1" w:themeFillTint="66"/>
            <w:vAlign w:val="center"/>
          </w:tcPr>
          <w:p w14:paraId="76AC0624" w14:textId="77777777" w:rsidR="00BA4E00" w:rsidRPr="00593435" w:rsidRDefault="00BA4E00" w:rsidP="00314B8A">
            <w:pPr>
              <w:rPr>
                <w:rFonts w:ascii="Tw Cen MT" w:eastAsia="Times New Roman" w:hAnsi="Tw Cen MT"/>
                <w:i/>
                <w:iCs/>
                <w:sz w:val="20"/>
                <w:szCs w:val="20"/>
              </w:rPr>
            </w:pPr>
            <w:r w:rsidRPr="00593435">
              <w:rPr>
                <w:rFonts w:ascii="Tw Cen MT" w:eastAsia="Times New Roman" w:hAnsi="Tw Cen MT" w:cs="Times New Roman"/>
                <w:sz w:val="20"/>
                <w:szCs w:val="20"/>
              </w:rPr>
              <w:t>6,017 (13.9%)</w:t>
            </w:r>
          </w:p>
        </w:tc>
        <w:tc>
          <w:tcPr>
            <w:tcW w:w="3150" w:type="dxa"/>
            <w:shd w:val="clear" w:color="auto" w:fill="B4C6E7" w:themeFill="accent1" w:themeFillTint="66"/>
            <w:vAlign w:val="center"/>
          </w:tcPr>
          <w:p w14:paraId="4074990D" w14:textId="77777777" w:rsidR="00BA4E00" w:rsidRPr="00593435" w:rsidRDefault="00BA4E00" w:rsidP="00314B8A">
            <w:pPr>
              <w:rPr>
                <w:rFonts w:ascii="Tw Cen MT" w:eastAsia="Times New Roman" w:hAnsi="Tw Cen MT"/>
                <w:i/>
                <w:iCs/>
                <w:sz w:val="20"/>
                <w:szCs w:val="20"/>
              </w:rPr>
            </w:pPr>
            <w:r w:rsidRPr="00593435">
              <w:rPr>
                <w:rFonts w:ascii="Tw Cen MT" w:eastAsia="Times New Roman" w:hAnsi="Tw Cen MT" w:cs="Times New Roman"/>
                <w:sz w:val="20"/>
                <w:szCs w:val="20"/>
              </w:rPr>
              <w:t xml:space="preserve">25,710 </w:t>
            </w:r>
            <w:r w:rsidRPr="00593435">
              <w:rPr>
                <w:rFonts w:ascii="Tw Cen MT" w:eastAsia="Times New Roman" w:hAnsi="Tw Cen MT" w:cs="Times New Roman"/>
                <w:b/>
                <w:bCs/>
                <w:sz w:val="20"/>
                <w:szCs w:val="20"/>
              </w:rPr>
              <w:t>(</w:t>
            </w:r>
            <w:r w:rsidRPr="003828E0">
              <w:rPr>
                <w:rFonts w:ascii="Tw Cen MT" w:eastAsia="Times New Roman" w:hAnsi="Tw Cen MT"/>
                <w:sz w:val="20"/>
                <w:szCs w:val="20"/>
              </w:rPr>
              <w:t>10.6</w:t>
            </w:r>
            <w:r w:rsidRPr="00593435">
              <w:rPr>
                <w:rFonts w:ascii="Tw Cen MT" w:eastAsia="Times New Roman" w:hAnsi="Tw Cen MT" w:cs="Times New Roman"/>
                <w:b/>
                <w:bCs/>
                <w:sz w:val="20"/>
                <w:szCs w:val="20"/>
              </w:rPr>
              <w:t>%)</w:t>
            </w:r>
          </w:p>
        </w:tc>
      </w:tr>
      <w:tr w:rsidR="00593435" w:rsidRPr="00593435" w14:paraId="4F262E67" w14:textId="77777777" w:rsidTr="00314B8A">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auto"/>
          </w:tcPr>
          <w:p w14:paraId="77FE31FC" w14:textId="77777777" w:rsidR="00BA4E00" w:rsidRPr="00593435" w:rsidRDefault="00BA4E00" w:rsidP="00314B8A">
            <w:pPr>
              <w:rPr>
                <w:rFonts w:ascii="Tw Cen MT" w:eastAsia="Calibri" w:hAnsi="Tw Cen MT"/>
                <w:i/>
                <w:iCs/>
                <w:sz w:val="20"/>
                <w:szCs w:val="20"/>
              </w:rPr>
            </w:pPr>
            <w:r w:rsidRPr="00593435">
              <w:rPr>
                <w:rFonts w:ascii="Tw Cen MT" w:hAnsi="Tw Cen MT"/>
                <w:sz w:val="20"/>
                <w:szCs w:val="20"/>
                <w:shd w:val="clear" w:color="auto" w:fill="FFFFFF"/>
              </w:rPr>
              <w:t>Erie-Frederick CCD</w:t>
            </w:r>
          </w:p>
        </w:tc>
        <w:tc>
          <w:tcPr>
            <w:tcW w:w="3240" w:type="dxa"/>
            <w:shd w:val="clear" w:color="auto" w:fill="auto"/>
            <w:vAlign w:val="center"/>
          </w:tcPr>
          <w:p w14:paraId="6DD07B9E" w14:textId="77777777" w:rsidR="00BA4E00" w:rsidRPr="00593435" w:rsidRDefault="00BA4E00" w:rsidP="00314B8A">
            <w:pPr>
              <w:rPr>
                <w:rFonts w:ascii="Tw Cen MT" w:eastAsia="Times New Roman" w:hAnsi="Tw Cen MT"/>
                <w:i/>
                <w:iCs/>
                <w:sz w:val="20"/>
                <w:szCs w:val="20"/>
              </w:rPr>
            </w:pPr>
            <w:r w:rsidRPr="00593435">
              <w:rPr>
                <w:rFonts w:ascii="Tw Cen MT" w:eastAsia="Times New Roman" w:hAnsi="Tw Cen MT" w:cs="Times New Roman"/>
                <w:sz w:val="20"/>
                <w:szCs w:val="20"/>
              </w:rPr>
              <w:t>462 (4.8%)</w:t>
            </w:r>
          </w:p>
        </w:tc>
        <w:tc>
          <w:tcPr>
            <w:tcW w:w="3150" w:type="dxa"/>
            <w:shd w:val="clear" w:color="auto" w:fill="auto"/>
            <w:vAlign w:val="center"/>
          </w:tcPr>
          <w:p w14:paraId="72234BF7" w14:textId="77777777" w:rsidR="00BA4E00" w:rsidRPr="00593435" w:rsidRDefault="00BA4E00" w:rsidP="00314B8A">
            <w:pPr>
              <w:rPr>
                <w:rFonts w:ascii="Tw Cen MT" w:eastAsia="Times New Roman" w:hAnsi="Tw Cen MT"/>
                <w:i/>
                <w:iCs/>
                <w:sz w:val="20"/>
                <w:szCs w:val="20"/>
              </w:rPr>
            </w:pPr>
            <w:r w:rsidRPr="00593435">
              <w:rPr>
                <w:rFonts w:ascii="Tw Cen MT" w:eastAsia="Times New Roman" w:hAnsi="Tw Cen MT" w:cs="Times New Roman"/>
                <w:sz w:val="20"/>
                <w:szCs w:val="20"/>
              </w:rPr>
              <w:t>1,293 (3.4%)</w:t>
            </w:r>
          </w:p>
        </w:tc>
      </w:tr>
      <w:tr w:rsidR="00593435" w:rsidRPr="00593435" w14:paraId="4C04E9EB" w14:textId="77777777" w:rsidTr="00314B8A">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auto"/>
          </w:tcPr>
          <w:p w14:paraId="06CF0003" w14:textId="77777777" w:rsidR="00BA4E00" w:rsidRPr="00593435" w:rsidRDefault="00BA4E00" w:rsidP="00314B8A">
            <w:pPr>
              <w:rPr>
                <w:rFonts w:ascii="Tw Cen MT" w:eastAsia="Calibri" w:hAnsi="Tw Cen MT"/>
                <w:i/>
                <w:iCs/>
                <w:sz w:val="20"/>
                <w:szCs w:val="20"/>
              </w:rPr>
            </w:pPr>
            <w:r w:rsidRPr="00593435">
              <w:rPr>
                <w:rFonts w:ascii="Tw Cen MT" w:hAnsi="Tw Cen MT"/>
                <w:sz w:val="20"/>
                <w:szCs w:val="20"/>
                <w:bdr w:val="none" w:sz="0" w:space="0" w:color="auto" w:frame="1"/>
              </w:rPr>
              <w:t>Johnstown-Milliken CCD</w:t>
            </w:r>
          </w:p>
        </w:tc>
        <w:tc>
          <w:tcPr>
            <w:tcW w:w="3240" w:type="dxa"/>
            <w:shd w:val="clear" w:color="auto" w:fill="FFFFFF" w:themeFill="background1"/>
            <w:vAlign w:val="center"/>
          </w:tcPr>
          <w:p w14:paraId="4E40175B" w14:textId="77777777" w:rsidR="00BA4E00" w:rsidRPr="00593435" w:rsidRDefault="00BA4E00" w:rsidP="00314B8A">
            <w:pPr>
              <w:rPr>
                <w:rFonts w:ascii="Tw Cen MT" w:eastAsia="Calibri" w:hAnsi="Tw Cen MT"/>
                <w:i/>
                <w:iCs/>
                <w:sz w:val="20"/>
                <w:szCs w:val="20"/>
              </w:rPr>
            </w:pPr>
            <w:r w:rsidRPr="00593435">
              <w:rPr>
                <w:rFonts w:ascii="Tw Cen MT" w:eastAsia="Times New Roman" w:hAnsi="Tw Cen MT" w:cs="Times New Roman"/>
                <w:sz w:val="20"/>
                <w:szCs w:val="20"/>
              </w:rPr>
              <w:t>127 (2.0%)</w:t>
            </w:r>
          </w:p>
        </w:tc>
        <w:tc>
          <w:tcPr>
            <w:tcW w:w="3150" w:type="dxa"/>
            <w:shd w:val="clear" w:color="auto" w:fill="FFFFFF" w:themeFill="background1"/>
            <w:vAlign w:val="center"/>
          </w:tcPr>
          <w:p w14:paraId="0BCCD49B" w14:textId="77777777" w:rsidR="00BA4E00" w:rsidRPr="00593435" w:rsidRDefault="00BA4E00" w:rsidP="00314B8A">
            <w:pPr>
              <w:rPr>
                <w:rFonts w:ascii="Tw Cen MT" w:eastAsia="Calibri" w:hAnsi="Tw Cen MT"/>
                <w:i/>
                <w:iCs/>
                <w:sz w:val="20"/>
                <w:szCs w:val="20"/>
              </w:rPr>
            </w:pPr>
            <w:r w:rsidRPr="00593435">
              <w:rPr>
                <w:rFonts w:ascii="Tw Cen MT" w:eastAsia="Times New Roman" w:hAnsi="Tw Cen MT" w:cs="Times New Roman"/>
                <w:sz w:val="20"/>
                <w:szCs w:val="20"/>
              </w:rPr>
              <w:t>637 (2.4%)</w:t>
            </w:r>
          </w:p>
        </w:tc>
      </w:tr>
      <w:tr w:rsidR="00593435" w:rsidRPr="00593435" w14:paraId="6B4D3D0C" w14:textId="77777777" w:rsidTr="00817595">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738EAB45" w14:textId="77777777" w:rsidR="00BA4E00" w:rsidRPr="00593435" w:rsidRDefault="00BA4E00" w:rsidP="00314B8A">
            <w:pPr>
              <w:rPr>
                <w:rFonts w:ascii="Tw Cen MT" w:eastAsia="Calibri" w:hAnsi="Tw Cen MT"/>
                <w:sz w:val="20"/>
                <w:szCs w:val="20"/>
              </w:rPr>
            </w:pPr>
            <w:r w:rsidRPr="00593435">
              <w:rPr>
                <w:rFonts w:ascii="Tw Cen MT" w:eastAsia="Calibri" w:hAnsi="Tw Cen MT"/>
                <w:sz w:val="20"/>
                <w:szCs w:val="20"/>
              </w:rPr>
              <w:t xml:space="preserve">Weld County </w:t>
            </w:r>
          </w:p>
        </w:tc>
        <w:tc>
          <w:tcPr>
            <w:tcW w:w="3240" w:type="dxa"/>
            <w:shd w:val="clear" w:color="auto" w:fill="B4C6E7" w:themeFill="accent1" w:themeFillTint="66"/>
            <w:vAlign w:val="center"/>
          </w:tcPr>
          <w:p w14:paraId="434D5A2C" w14:textId="77777777" w:rsidR="00BA4E00" w:rsidRPr="00593435" w:rsidRDefault="00BA4E00" w:rsidP="00314B8A">
            <w:pPr>
              <w:rPr>
                <w:rFonts w:ascii="Tw Cen MT" w:eastAsia="Calibri" w:hAnsi="Tw Cen MT"/>
                <w:sz w:val="20"/>
                <w:szCs w:val="20"/>
              </w:rPr>
            </w:pPr>
            <w:r w:rsidRPr="00593435">
              <w:rPr>
                <w:rFonts w:ascii="Tw Cen MT" w:eastAsia="Times New Roman" w:hAnsi="Tw Cen MT" w:cs="Times New Roman"/>
                <w:sz w:val="20"/>
                <w:szCs w:val="20"/>
              </w:rPr>
              <w:t xml:space="preserve">13,751 </w:t>
            </w:r>
            <w:r w:rsidRPr="00593435">
              <w:rPr>
                <w:rFonts w:ascii="Tw Cen MT" w:eastAsia="Times New Roman" w:hAnsi="Tw Cen MT" w:cs="Times New Roman"/>
                <w:b/>
                <w:bCs/>
                <w:sz w:val="20"/>
                <w:szCs w:val="20"/>
              </w:rPr>
              <w:t>(15.0%)</w:t>
            </w:r>
          </w:p>
        </w:tc>
        <w:tc>
          <w:tcPr>
            <w:tcW w:w="3150" w:type="dxa"/>
            <w:shd w:val="clear" w:color="auto" w:fill="B4C6E7" w:themeFill="accent1" w:themeFillTint="66"/>
            <w:vAlign w:val="center"/>
          </w:tcPr>
          <w:p w14:paraId="0989173D" w14:textId="77777777" w:rsidR="00BA4E00" w:rsidRPr="00593435" w:rsidRDefault="00BA4E00" w:rsidP="00314B8A">
            <w:pPr>
              <w:rPr>
                <w:rFonts w:ascii="Tw Cen MT" w:eastAsia="Calibri" w:hAnsi="Tw Cen MT"/>
                <w:sz w:val="20"/>
                <w:szCs w:val="20"/>
              </w:rPr>
            </w:pPr>
            <w:r w:rsidRPr="00593435">
              <w:rPr>
                <w:rFonts w:ascii="Tw Cen MT" w:eastAsia="Times New Roman" w:hAnsi="Tw Cen MT" w:cs="Times New Roman"/>
                <w:sz w:val="20"/>
                <w:szCs w:val="20"/>
              </w:rPr>
              <w:t>14,984 (7.5%)</w:t>
            </w:r>
          </w:p>
        </w:tc>
      </w:tr>
      <w:tr w:rsidR="00593435" w:rsidRPr="00593435" w14:paraId="3F3594F4" w14:textId="77777777" w:rsidTr="00D7561A">
        <w:trPr>
          <w:trHeight w:val="225"/>
        </w:trPr>
        <w:tc>
          <w:tcPr>
            <w:tcW w:w="2970" w:type="dxa"/>
            <w:shd w:val="clear" w:color="auto" w:fill="8EAADB" w:themeFill="accent1" w:themeFillTint="99"/>
          </w:tcPr>
          <w:p w14:paraId="0D2BF6EA" w14:textId="77777777" w:rsidR="00BA4E00" w:rsidRPr="00593435" w:rsidRDefault="00BA4E00" w:rsidP="00314B8A">
            <w:pPr>
              <w:rPr>
                <w:rFonts w:ascii="Tw Cen MT" w:eastAsia="Calibri" w:hAnsi="Tw Cen MT"/>
                <w:sz w:val="20"/>
                <w:szCs w:val="20"/>
              </w:rPr>
            </w:pPr>
            <w:r w:rsidRPr="00593435">
              <w:rPr>
                <w:rFonts w:ascii="Tw Cen MT" w:eastAsia="Calibri" w:hAnsi="Tw Cen MT"/>
                <w:sz w:val="20"/>
                <w:szCs w:val="20"/>
              </w:rPr>
              <w:t xml:space="preserve">Colorado </w:t>
            </w:r>
          </w:p>
        </w:tc>
        <w:tc>
          <w:tcPr>
            <w:tcW w:w="3240" w:type="dxa"/>
            <w:shd w:val="clear" w:color="auto" w:fill="8EAADB" w:themeFill="accent1" w:themeFillTint="99"/>
            <w:vAlign w:val="center"/>
          </w:tcPr>
          <w:p w14:paraId="6AAC24BB" w14:textId="77777777" w:rsidR="00BA4E00" w:rsidRPr="00593435" w:rsidRDefault="00BA4E00" w:rsidP="00314B8A">
            <w:pPr>
              <w:rPr>
                <w:rFonts w:ascii="Tw Cen MT" w:eastAsia="Times New Roman" w:hAnsi="Tw Cen MT"/>
                <w:sz w:val="20"/>
                <w:szCs w:val="20"/>
              </w:rPr>
            </w:pPr>
            <w:r w:rsidRPr="00593435">
              <w:rPr>
                <w:rFonts w:ascii="Tw Cen MT" w:eastAsia="Times New Roman" w:hAnsi="Tw Cen MT" w:cs="Times New Roman"/>
                <w:sz w:val="20"/>
                <w:szCs w:val="20"/>
              </w:rPr>
              <w:t>178,418 (14.8%)</w:t>
            </w:r>
          </w:p>
        </w:tc>
        <w:tc>
          <w:tcPr>
            <w:tcW w:w="3150" w:type="dxa"/>
            <w:shd w:val="clear" w:color="auto" w:fill="8EAADB" w:themeFill="accent1" w:themeFillTint="99"/>
            <w:vAlign w:val="center"/>
          </w:tcPr>
          <w:p w14:paraId="6909FCD6" w14:textId="77777777" w:rsidR="00BA4E00" w:rsidRPr="00593435" w:rsidRDefault="00BA4E00" w:rsidP="00314B8A">
            <w:pPr>
              <w:rPr>
                <w:rFonts w:ascii="Tw Cen MT" w:eastAsia="Times New Roman" w:hAnsi="Tw Cen MT"/>
                <w:sz w:val="20"/>
                <w:szCs w:val="20"/>
              </w:rPr>
            </w:pPr>
            <w:r w:rsidRPr="00593435">
              <w:rPr>
                <w:rFonts w:ascii="Tw Cen MT" w:eastAsia="Times New Roman" w:hAnsi="Tw Cen MT" w:cs="Times New Roman"/>
                <w:sz w:val="20"/>
                <w:szCs w:val="20"/>
              </w:rPr>
              <w:t>288,526 (7.7%)</w:t>
            </w:r>
          </w:p>
        </w:tc>
      </w:tr>
    </w:tbl>
    <w:p w14:paraId="61AA5227" w14:textId="77777777" w:rsidR="008D1E5C" w:rsidRPr="005A2810" w:rsidRDefault="008D1E5C" w:rsidP="007429FC">
      <w:pPr>
        <w:spacing w:after="0"/>
      </w:pPr>
    </w:p>
    <w:p w14:paraId="59639369" w14:textId="04B9D23F" w:rsidR="0033590E" w:rsidRPr="00261010" w:rsidRDefault="0033590E" w:rsidP="0033590E">
      <w:pPr>
        <w:rPr>
          <w:rFonts w:ascii="Tw Cen MT" w:hAnsi="Tw Cen MT"/>
        </w:rPr>
      </w:pPr>
      <w:r w:rsidRPr="00261010">
        <w:t xml:space="preserve">In the </w:t>
      </w:r>
      <w:r w:rsidR="00BD3BEF">
        <w:t>service areas</w:t>
      </w:r>
      <w:r w:rsidRPr="00261010">
        <w:t xml:space="preserve">, there are consistent disparities with regard to single-parent and two-parent families with young children. In families with a female head of household (no </w:t>
      </w:r>
      <w:r w:rsidR="00140B1D">
        <w:t>partner</w:t>
      </w:r>
      <w:r w:rsidRPr="00261010">
        <w:t xml:space="preserve"> present), the poverty rate is substantially greater than married-couple families in Boulder and Weld Counties, with significantly elevated rates for this population in Lafayette-Louisville and Longmont CCD (Table </w:t>
      </w:r>
      <w:r w:rsidR="00CB68DA" w:rsidRPr="00261010">
        <w:t>1</w:t>
      </w:r>
      <w:r w:rsidR="00CB68DA">
        <w:t>5</w:t>
      </w:r>
      <w:r w:rsidR="00DD2002">
        <w:t xml:space="preserve"> and Figure </w:t>
      </w:r>
      <w:r w:rsidR="00AD5455">
        <w:t>9</w:t>
      </w:r>
      <w:r w:rsidRPr="00261010">
        <w:rPr>
          <w:rFonts w:ascii="Tw Cen MT" w:hAnsi="Tw Cen MT"/>
        </w:rPr>
        <w:t>).</w:t>
      </w:r>
    </w:p>
    <w:p w14:paraId="5C1B03F3" w14:textId="2CDCEED9" w:rsidR="0033590E" w:rsidRPr="00261010" w:rsidRDefault="0033590E" w:rsidP="0033590E">
      <w:pPr>
        <w:rPr>
          <w:rFonts w:ascii="Tw Cen MT" w:hAnsi="Tw Cen MT"/>
        </w:rPr>
      </w:pPr>
      <w:r w:rsidRPr="00261010">
        <w:rPr>
          <w:rFonts w:ascii="Tw Cen MT" w:hAnsi="Tw Cen MT"/>
        </w:rPr>
        <w:t>When examining the poverty rate by age, generally the highest rates of poverty are seen in the population, age 18-34 years old in Boulder and Weld County, with the highest poverty rates in Bald Mountain and Boulder CCDs</w:t>
      </w:r>
      <w:r w:rsidR="00CB68DA">
        <w:rPr>
          <w:rFonts w:ascii="Tw Cen MT" w:hAnsi="Tw Cen MT"/>
        </w:rPr>
        <w:t xml:space="preserve"> (Table 16)</w:t>
      </w:r>
      <w:r w:rsidRPr="00261010">
        <w:rPr>
          <w:rFonts w:ascii="Tw Cen MT" w:hAnsi="Tw Cen MT"/>
        </w:rPr>
        <w:t>.</w:t>
      </w:r>
    </w:p>
    <w:p w14:paraId="0B5BCEEF" w14:textId="7A21DE98" w:rsidR="00C570EE" w:rsidRPr="00593435" w:rsidRDefault="00C570EE" w:rsidP="00C570EE">
      <w:pPr>
        <w:keepNext/>
        <w:tabs>
          <w:tab w:val="left" w:pos="1800"/>
        </w:tabs>
        <w:spacing w:after="0" w:line="240" w:lineRule="auto"/>
        <w:rPr>
          <w:rFonts w:ascii="Tw Cen MT" w:eastAsia="MS Gothic" w:hAnsi="Tw Cen MT" w:cs="Calibri"/>
          <w:vertAlign w:val="superscript"/>
        </w:rPr>
      </w:pPr>
      <w:r w:rsidRPr="00593435">
        <w:rPr>
          <w:rFonts w:ascii="Tw Cen MT" w:eastAsia="MS Gothic" w:hAnsi="Tw Cen MT"/>
          <w:b/>
          <w:sz w:val="20"/>
          <w:szCs w:val="20"/>
        </w:rPr>
        <w:t>Table 1</w:t>
      </w:r>
      <w:r w:rsidR="009A51E0">
        <w:rPr>
          <w:rFonts w:ascii="Tw Cen MT" w:eastAsia="MS Gothic" w:hAnsi="Tw Cen MT"/>
          <w:b/>
          <w:sz w:val="20"/>
          <w:szCs w:val="20"/>
        </w:rPr>
        <w:t>5</w:t>
      </w:r>
      <w:r w:rsidRPr="00593435">
        <w:rPr>
          <w:rFonts w:ascii="Tw Cen MT" w:eastAsia="MS Gothic" w:hAnsi="Tw Cen MT"/>
          <w:b/>
          <w:sz w:val="20"/>
          <w:szCs w:val="20"/>
        </w:rPr>
        <w:t>. Number (and Percent) of Individuals Below Poverty Level by Family Status and Geographic Area</w:t>
      </w:r>
      <w:r w:rsidR="009A51E0">
        <w:rPr>
          <w:rFonts w:ascii="Tw Cen MT" w:eastAsia="MS Gothic" w:hAnsi="Tw Cen MT"/>
          <w:b/>
          <w:sz w:val="20"/>
          <w:szCs w:val="20"/>
        </w:rPr>
        <w:t xml:space="preserve"> </w:t>
      </w:r>
      <w:r w:rsidRPr="00593435">
        <w:rPr>
          <w:rFonts w:ascii="Tw Cen MT" w:eastAsia="MS Gothic" w:hAnsi="Tw Cen MT"/>
          <w:b/>
          <w:sz w:val="20"/>
          <w:szCs w:val="20"/>
        </w:rPr>
        <w:t>(2020)</w:t>
      </w:r>
      <w:r w:rsidRPr="00593435">
        <w:rPr>
          <w:rFonts w:ascii="Tw Cen MT" w:eastAsia="MS Gothic" w:hAnsi="Tw Cen MT"/>
          <w:b/>
          <w:sz w:val="20"/>
          <w:szCs w:val="20"/>
          <w:vertAlign w:val="superscript"/>
        </w:rPr>
        <w:endnoteReference w:id="31"/>
      </w:r>
      <w:r w:rsidR="00593435" w:rsidRPr="00593435">
        <w:rPr>
          <w:rFonts w:ascii="Tw Cen MT" w:eastAsia="MS Gothic" w:hAnsi="Tw Cen MT" w:cs="Calibri"/>
          <w:b/>
          <w:sz w:val="20"/>
          <w:szCs w:val="20"/>
          <w:vertAlign w:val="superscript"/>
        </w:rPr>
        <w:t>,</w:t>
      </w:r>
      <w:r w:rsidR="00593435" w:rsidRPr="00593435">
        <w:rPr>
          <w:rFonts w:ascii="Tw Cen MT" w:eastAsia="MS Gothic" w:hAnsi="Tw Cen MT" w:cs="Calibri"/>
          <w:b/>
          <w:sz w:val="20"/>
          <w:szCs w:val="20"/>
        </w:rPr>
        <w:t xml:space="preserve"> </w:t>
      </w:r>
      <w:r w:rsidRPr="00593435">
        <w:rPr>
          <w:rFonts w:ascii="Tw Cen MT" w:eastAsia="MS Gothic" w:hAnsi="Tw Cen MT"/>
          <w:b/>
          <w:sz w:val="20"/>
          <w:szCs w:val="20"/>
          <w:vertAlign w:val="superscript"/>
        </w:rPr>
        <w:footnoteReference w:id="19"/>
      </w:r>
    </w:p>
    <w:tbl>
      <w:tblPr>
        <w:tblStyle w:val="TableGrid148"/>
        <w:tblW w:w="9450" w:type="dxa"/>
        <w:tblInd w:w="-5" w:type="dxa"/>
        <w:tblLayout w:type="fixed"/>
        <w:tblLook w:val="04A0" w:firstRow="1" w:lastRow="0" w:firstColumn="1" w:lastColumn="0" w:noHBand="0" w:noVBand="1"/>
      </w:tblPr>
      <w:tblGrid>
        <w:gridCol w:w="2970"/>
        <w:gridCol w:w="1980"/>
        <w:gridCol w:w="2160"/>
        <w:gridCol w:w="2340"/>
      </w:tblGrid>
      <w:tr w:rsidR="00593435" w:rsidRPr="00593435" w14:paraId="1E0F43DF" w14:textId="77777777" w:rsidTr="00314B8A">
        <w:trPr>
          <w:trHeight w:val="215"/>
          <w:tblHeader/>
        </w:trPr>
        <w:tc>
          <w:tcPr>
            <w:tcW w:w="2970" w:type="dxa"/>
            <w:shd w:val="clear" w:color="auto" w:fill="D9D9D9"/>
          </w:tcPr>
          <w:p w14:paraId="5C1E5FD8" w14:textId="77777777" w:rsidR="00C570EE" w:rsidRPr="00593435" w:rsidRDefault="00C570EE" w:rsidP="00314B8A">
            <w:pPr>
              <w:keepNext/>
              <w:rPr>
                <w:rFonts w:ascii="Tw Cen MT" w:eastAsia="Calibri" w:hAnsi="Tw Cen MT"/>
                <w:sz w:val="20"/>
                <w:szCs w:val="20"/>
              </w:rPr>
            </w:pPr>
            <w:r w:rsidRPr="00593435">
              <w:rPr>
                <w:rFonts w:ascii="Tw Cen MT" w:hAnsi="Tw Cen MT"/>
                <w:sz w:val="20"/>
                <w:szCs w:val="20"/>
              </w:rPr>
              <w:t>Geographic Area</w:t>
            </w:r>
          </w:p>
        </w:tc>
        <w:tc>
          <w:tcPr>
            <w:tcW w:w="1980" w:type="dxa"/>
            <w:shd w:val="clear" w:color="auto" w:fill="D9D9D9"/>
          </w:tcPr>
          <w:p w14:paraId="144FC414" w14:textId="77777777" w:rsidR="00C570EE" w:rsidRPr="00593435" w:rsidRDefault="00C570EE" w:rsidP="00314B8A">
            <w:pPr>
              <w:keepNext/>
              <w:rPr>
                <w:rFonts w:ascii="Tw Cen MT" w:eastAsia="Calibri" w:hAnsi="Tw Cen MT"/>
                <w:sz w:val="20"/>
                <w:szCs w:val="20"/>
              </w:rPr>
            </w:pPr>
            <w:r w:rsidRPr="00593435">
              <w:rPr>
                <w:rFonts w:ascii="Tw Cen MT" w:eastAsia="Calibri" w:hAnsi="Tw Cen MT"/>
                <w:sz w:val="20"/>
                <w:szCs w:val="20"/>
              </w:rPr>
              <w:t>All Families with Related Children Under Age 5</w:t>
            </w:r>
          </w:p>
        </w:tc>
        <w:tc>
          <w:tcPr>
            <w:tcW w:w="2160" w:type="dxa"/>
            <w:shd w:val="clear" w:color="auto" w:fill="D9D9D9"/>
          </w:tcPr>
          <w:p w14:paraId="5321E83D" w14:textId="77777777" w:rsidR="00C570EE" w:rsidRPr="00593435" w:rsidRDefault="00C570EE" w:rsidP="00314B8A">
            <w:pPr>
              <w:keepNext/>
              <w:rPr>
                <w:rFonts w:ascii="Tw Cen MT" w:eastAsia="Calibri" w:hAnsi="Tw Cen MT"/>
                <w:sz w:val="20"/>
                <w:szCs w:val="20"/>
              </w:rPr>
            </w:pPr>
            <w:r w:rsidRPr="00593435">
              <w:rPr>
                <w:rFonts w:ascii="Tw Cen MT" w:eastAsia="Calibri" w:hAnsi="Tw Cen MT"/>
                <w:sz w:val="20"/>
                <w:szCs w:val="20"/>
              </w:rPr>
              <w:t>Married-couple Families with Related Children Under Age 5</w:t>
            </w:r>
          </w:p>
        </w:tc>
        <w:tc>
          <w:tcPr>
            <w:tcW w:w="2340" w:type="dxa"/>
            <w:shd w:val="clear" w:color="auto" w:fill="D9D9D9"/>
          </w:tcPr>
          <w:p w14:paraId="56D7561C" w14:textId="5B39CCDC" w:rsidR="00C570EE" w:rsidRPr="00593435" w:rsidRDefault="00C570EE" w:rsidP="00314B8A">
            <w:pPr>
              <w:keepNext/>
              <w:rPr>
                <w:rFonts w:ascii="Tw Cen MT" w:eastAsia="Calibri" w:hAnsi="Tw Cen MT"/>
                <w:sz w:val="20"/>
                <w:szCs w:val="20"/>
              </w:rPr>
            </w:pPr>
            <w:r w:rsidRPr="00593435">
              <w:rPr>
                <w:rFonts w:ascii="Tw Cen MT" w:eastAsia="Calibri" w:hAnsi="Tw Cen MT"/>
                <w:sz w:val="20"/>
                <w:szCs w:val="20"/>
              </w:rPr>
              <w:t xml:space="preserve">Families with Female Householder, No </w:t>
            </w:r>
            <w:r w:rsidR="00140B1D">
              <w:rPr>
                <w:rFonts w:ascii="Tw Cen MT" w:eastAsia="Calibri" w:hAnsi="Tw Cen MT"/>
                <w:sz w:val="20"/>
                <w:szCs w:val="20"/>
              </w:rPr>
              <w:t>Partner</w:t>
            </w:r>
            <w:r w:rsidRPr="00593435">
              <w:rPr>
                <w:rFonts w:ascii="Tw Cen MT" w:eastAsia="Calibri" w:hAnsi="Tw Cen MT"/>
                <w:sz w:val="20"/>
                <w:szCs w:val="20"/>
              </w:rPr>
              <w:t xml:space="preserve"> Present, with Related Children Under Age 5</w:t>
            </w:r>
          </w:p>
        </w:tc>
      </w:tr>
      <w:tr w:rsidR="00593435" w:rsidRPr="00593435" w14:paraId="4C263F87" w14:textId="77777777" w:rsidTr="00314B8A">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auto"/>
          </w:tcPr>
          <w:p w14:paraId="4AAB715E" w14:textId="77777777" w:rsidR="00C570EE" w:rsidRPr="00593435" w:rsidRDefault="00C570EE" w:rsidP="00314B8A">
            <w:pPr>
              <w:keepNext/>
              <w:rPr>
                <w:rFonts w:ascii="Tw Cen MT" w:eastAsia="Calibri" w:hAnsi="Tw Cen MT"/>
                <w:i/>
                <w:iCs/>
                <w:sz w:val="20"/>
                <w:szCs w:val="20"/>
              </w:rPr>
            </w:pPr>
            <w:r w:rsidRPr="00593435">
              <w:rPr>
                <w:rFonts w:ascii="Tw Cen MT" w:eastAsia="Calibri" w:hAnsi="Tw Cen MT"/>
                <w:sz w:val="20"/>
                <w:szCs w:val="20"/>
              </w:rPr>
              <w:t>Bald Mountain CCD</w:t>
            </w:r>
          </w:p>
        </w:tc>
        <w:tc>
          <w:tcPr>
            <w:tcW w:w="1980" w:type="dxa"/>
            <w:shd w:val="clear" w:color="auto" w:fill="auto"/>
            <w:vAlign w:val="center"/>
          </w:tcPr>
          <w:p w14:paraId="2E28F532" w14:textId="77777777" w:rsidR="00C570EE" w:rsidRPr="00593435" w:rsidRDefault="00C570EE" w:rsidP="00314B8A">
            <w:pPr>
              <w:keepNext/>
              <w:rPr>
                <w:rFonts w:ascii="Tw Cen MT" w:eastAsia="Times New Roman" w:hAnsi="Tw Cen MT"/>
                <w:i/>
                <w:iCs/>
                <w:sz w:val="20"/>
                <w:szCs w:val="20"/>
              </w:rPr>
            </w:pPr>
            <w:r w:rsidRPr="00593435">
              <w:rPr>
                <w:rFonts w:ascii="Tw Cen MT" w:eastAsia="Times New Roman" w:hAnsi="Tw Cen MT" w:cs="Times New Roman"/>
                <w:sz w:val="20"/>
                <w:szCs w:val="20"/>
              </w:rPr>
              <w:t>3.0%</w:t>
            </w:r>
          </w:p>
        </w:tc>
        <w:tc>
          <w:tcPr>
            <w:tcW w:w="2160" w:type="dxa"/>
            <w:shd w:val="clear" w:color="auto" w:fill="auto"/>
            <w:vAlign w:val="center"/>
          </w:tcPr>
          <w:p w14:paraId="74535507" w14:textId="77777777" w:rsidR="00C570EE" w:rsidRPr="00593435" w:rsidRDefault="00C570EE" w:rsidP="00314B8A">
            <w:pPr>
              <w:keepNext/>
              <w:rPr>
                <w:rFonts w:ascii="Tw Cen MT" w:eastAsia="Times New Roman" w:hAnsi="Tw Cen MT"/>
                <w:i/>
                <w:iCs/>
                <w:sz w:val="20"/>
                <w:szCs w:val="20"/>
              </w:rPr>
            </w:pPr>
            <w:r w:rsidRPr="00593435">
              <w:rPr>
                <w:rFonts w:ascii="Tw Cen MT" w:eastAsia="Times New Roman" w:hAnsi="Tw Cen MT" w:cs="Times New Roman"/>
                <w:sz w:val="20"/>
                <w:szCs w:val="20"/>
              </w:rPr>
              <w:t>0.0%</w:t>
            </w:r>
          </w:p>
        </w:tc>
        <w:tc>
          <w:tcPr>
            <w:tcW w:w="2340" w:type="dxa"/>
            <w:vAlign w:val="center"/>
          </w:tcPr>
          <w:p w14:paraId="3BF1F3E4" w14:textId="77777777" w:rsidR="00C570EE" w:rsidRPr="00593435" w:rsidRDefault="00C570EE" w:rsidP="00314B8A">
            <w:pPr>
              <w:keepNext/>
              <w:rPr>
                <w:rFonts w:ascii="Tw Cen MT" w:eastAsia="Times New Roman" w:hAnsi="Tw Cen MT"/>
                <w:i/>
                <w:iCs/>
                <w:sz w:val="20"/>
                <w:szCs w:val="20"/>
              </w:rPr>
            </w:pPr>
            <w:r w:rsidRPr="00593435">
              <w:rPr>
                <w:rFonts w:ascii="Tw Cen MT" w:eastAsia="Times New Roman" w:hAnsi="Tw Cen MT" w:cs="Times New Roman"/>
                <w:sz w:val="20"/>
                <w:szCs w:val="20"/>
              </w:rPr>
              <w:t>0.0%</w:t>
            </w:r>
          </w:p>
        </w:tc>
      </w:tr>
      <w:tr w:rsidR="00593435" w:rsidRPr="00593435" w14:paraId="732BA95C" w14:textId="77777777" w:rsidTr="00314B8A">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auto"/>
          </w:tcPr>
          <w:p w14:paraId="726005BE" w14:textId="77777777" w:rsidR="00C570EE" w:rsidRPr="00593435" w:rsidRDefault="00C570EE" w:rsidP="00314B8A">
            <w:pPr>
              <w:keepNext/>
              <w:rPr>
                <w:rFonts w:ascii="Tw Cen MT" w:eastAsia="Calibri" w:hAnsi="Tw Cen MT"/>
                <w:i/>
                <w:iCs/>
                <w:sz w:val="20"/>
                <w:szCs w:val="20"/>
              </w:rPr>
            </w:pPr>
            <w:r w:rsidRPr="00593435">
              <w:rPr>
                <w:rFonts w:ascii="Tw Cen MT" w:eastAsia="Calibri" w:hAnsi="Tw Cen MT"/>
                <w:sz w:val="20"/>
                <w:szCs w:val="20"/>
              </w:rPr>
              <w:t>Boulder CCD</w:t>
            </w:r>
          </w:p>
        </w:tc>
        <w:tc>
          <w:tcPr>
            <w:tcW w:w="1980" w:type="dxa"/>
            <w:shd w:val="clear" w:color="auto" w:fill="auto"/>
            <w:vAlign w:val="center"/>
          </w:tcPr>
          <w:p w14:paraId="68C932D9" w14:textId="77777777" w:rsidR="00C570EE" w:rsidRPr="00593435" w:rsidRDefault="00C570EE" w:rsidP="00314B8A">
            <w:pPr>
              <w:keepNext/>
              <w:rPr>
                <w:rFonts w:ascii="Tw Cen MT" w:eastAsia="Times New Roman" w:hAnsi="Tw Cen MT"/>
                <w:i/>
                <w:iCs/>
                <w:sz w:val="20"/>
                <w:szCs w:val="20"/>
              </w:rPr>
            </w:pPr>
            <w:r w:rsidRPr="00593435">
              <w:rPr>
                <w:rFonts w:ascii="Tw Cen MT" w:eastAsia="Times New Roman" w:hAnsi="Tw Cen MT" w:cs="Times New Roman"/>
                <w:sz w:val="20"/>
                <w:szCs w:val="20"/>
              </w:rPr>
              <w:t>2.8%</w:t>
            </w:r>
          </w:p>
        </w:tc>
        <w:tc>
          <w:tcPr>
            <w:tcW w:w="2160" w:type="dxa"/>
            <w:shd w:val="clear" w:color="auto" w:fill="auto"/>
            <w:vAlign w:val="center"/>
          </w:tcPr>
          <w:p w14:paraId="09B08D2C" w14:textId="77777777" w:rsidR="00C570EE" w:rsidRPr="00593435" w:rsidRDefault="00C570EE" w:rsidP="00314B8A">
            <w:pPr>
              <w:keepNext/>
              <w:rPr>
                <w:rFonts w:ascii="Tw Cen MT" w:eastAsia="Times New Roman" w:hAnsi="Tw Cen MT"/>
                <w:i/>
                <w:iCs/>
                <w:sz w:val="20"/>
                <w:szCs w:val="20"/>
              </w:rPr>
            </w:pPr>
            <w:r w:rsidRPr="00593435">
              <w:rPr>
                <w:rFonts w:ascii="Tw Cen MT" w:eastAsia="Times New Roman" w:hAnsi="Tw Cen MT" w:cs="Times New Roman"/>
                <w:sz w:val="20"/>
                <w:szCs w:val="20"/>
              </w:rPr>
              <w:t>2.9%</w:t>
            </w:r>
          </w:p>
        </w:tc>
        <w:tc>
          <w:tcPr>
            <w:tcW w:w="2340" w:type="dxa"/>
            <w:vAlign w:val="center"/>
          </w:tcPr>
          <w:p w14:paraId="55247865" w14:textId="77777777" w:rsidR="00C570EE" w:rsidRPr="00593435" w:rsidRDefault="00C570EE" w:rsidP="00314B8A">
            <w:pPr>
              <w:keepNext/>
              <w:rPr>
                <w:rFonts w:ascii="Tw Cen MT" w:eastAsia="Times New Roman" w:hAnsi="Tw Cen MT"/>
                <w:i/>
                <w:iCs/>
                <w:sz w:val="20"/>
                <w:szCs w:val="20"/>
              </w:rPr>
            </w:pPr>
            <w:r w:rsidRPr="00593435">
              <w:rPr>
                <w:rFonts w:ascii="Tw Cen MT" w:eastAsia="Times New Roman" w:hAnsi="Tw Cen MT" w:cs="Times New Roman"/>
                <w:sz w:val="20"/>
                <w:szCs w:val="20"/>
              </w:rPr>
              <w:t>2.6%</w:t>
            </w:r>
          </w:p>
        </w:tc>
      </w:tr>
      <w:tr w:rsidR="00593435" w:rsidRPr="00593435" w14:paraId="078B68CC" w14:textId="77777777" w:rsidTr="00817595">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auto"/>
          </w:tcPr>
          <w:p w14:paraId="6D0D1320" w14:textId="77777777" w:rsidR="00C570EE" w:rsidRPr="00593435" w:rsidRDefault="00C570EE" w:rsidP="00314B8A">
            <w:pPr>
              <w:keepNext/>
              <w:rPr>
                <w:rFonts w:ascii="Tw Cen MT" w:eastAsia="Calibri" w:hAnsi="Tw Cen MT"/>
                <w:i/>
                <w:iCs/>
                <w:sz w:val="20"/>
                <w:szCs w:val="20"/>
              </w:rPr>
            </w:pPr>
            <w:r w:rsidRPr="00593435">
              <w:rPr>
                <w:rFonts w:ascii="Tw Cen MT" w:eastAsia="Calibri" w:hAnsi="Tw Cen MT"/>
                <w:sz w:val="20"/>
                <w:szCs w:val="20"/>
              </w:rPr>
              <w:t>Lafayette-Louisville CCD</w:t>
            </w:r>
          </w:p>
        </w:tc>
        <w:tc>
          <w:tcPr>
            <w:tcW w:w="1980" w:type="dxa"/>
            <w:shd w:val="clear" w:color="auto" w:fill="auto"/>
            <w:vAlign w:val="center"/>
          </w:tcPr>
          <w:p w14:paraId="29A39143" w14:textId="77777777" w:rsidR="00C570EE" w:rsidRPr="00593435" w:rsidRDefault="00C570EE" w:rsidP="00314B8A">
            <w:pPr>
              <w:keepNext/>
              <w:rPr>
                <w:rFonts w:ascii="Tw Cen MT" w:eastAsia="Times New Roman" w:hAnsi="Tw Cen MT"/>
                <w:i/>
                <w:iCs/>
                <w:sz w:val="20"/>
                <w:szCs w:val="20"/>
              </w:rPr>
            </w:pPr>
            <w:r w:rsidRPr="00593435">
              <w:rPr>
                <w:rFonts w:ascii="Tw Cen MT" w:eastAsia="Times New Roman" w:hAnsi="Tw Cen MT" w:cs="Times New Roman"/>
                <w:sz w:val="20"/>
                <w:szCs w:val="20"/>
              </w:rPr>
              <w:t>5.4%</w:t>
            </w:r>
          </w:p>
        </w:tc>
        <w:tc>
          <w:tcPr>
            <w:tcW w:w="2160" w:type="dxa"/>
            <w:shd w:val="clear" w:color="auto" w:fill="auto"/>
            <w:vAlign w:val="center"/>
          </w:tcPr>
          <w:p w14:paraId="03087AB4" w14:textId="77777777" w:rsidR="00C570EE" w:rsidRPr="00593435" w:rsidRDefault="00C570EE" w:rsidP="00314B8A">
            <w:pPr>
              <w:keepNext/>
              <w:rPr>
                <w:rFonts w:ascii="Tw Cen MT" w:eastAsia="Times New Roman" w:hAnsi="Tw Cen MT"/>
                <w:i/>
                <w:iCs/>
                <w:sz w:val="20"/>
                <w:szCs w:val="20"/>
              </w:rPr>
            </w:pPr>
            <w:r w:rsidRPr="00593435">
              <w:rPr>
                <w:rFonts w:ascii="Tw Cen MT" w:eastAsia="Times New Roman" w:hAnsi="Tw Cen MT" w:cs="Times New Roman"/>
                <w:sz w:val="20"/>
                <w:szCs w:val="20"/>
              </w:rPr>
              <w:t>2.8%</w:t>
            </w:r>
          </w:p>
        </w:tc>
        <w:tc>
          <w:tcPr>
            <w:tcW w:w="2340" w:type="dxa"/>
            <w:shd w:val="clear" w:color="auto" w:fill="DEEAF6" w:themeFill="accent5" w:themeFillTint="33"/>
            <w:vAlign w:val="center"/>
          </w:tcPr>
          <w:p w14:paraId="77580A2D" w14:textId="77777777" w:rsidR="00C570EE" w:rsidRPr="00593435" w:rsidRDefault="00C570EE" w:rsidP="00314B8A">
            <w:pPr>
              <w:keepNext/>
              <w:rPr>
                <w:rFonts w:ascii="Tw Cen MT" w:eastAsia="Times New Roman" w:hAnsi="Tw Cen MT"/>
                <w:i/>
                <w:iCs/>
                <w:sz w:val="20"/>
                <w:szCs w:val="20"/>
              </w:rPr>
            </w:pPr>
            <w:r w:rsidRPr="00593435">
              <w:rPr>
                <w:rFonts w:ascii="Tw Cen MT" w:eastAsia="Times New Roman" w:hAnsi="Tw Cen MT" w:cs="Times New Roman"/>
                <w:sz w:val="20"/>
                <w:szCs w:val="20"/>
              </w:rPr>
              <w:t>60.0%</w:t>
            </w:r>
          </w:p>
        </w:tc>
      </w:tr>
      <w:tr w:rsidR="00593435" w:rsidRPr="00593435" w14:paraId="2FF4E988" w14:textId="77777777" w:rsidTr="00817595">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auto"/>
          </w:tcPr>
          <w:p w14:paraId="0A401BAD" w14:textId="77777777" w:rsidR="00C570EE" w:rsidRPr="00593435" w:rsidRDefault="00C570EE" w:rsidP="00314B8A">
            <w:pPr>
              <w:rPr>
                <w:rFonts w:ascii="Tw Cen MT" w:eastAsia="Calibri" w:hAnsi="Tw Cen MT"/>
                <w:i/>
                <w:iCs/>
                <w:sz w:val="20"/>
                <w:szCs w:val="20"/>
              </w:rPr>
            </w:pPr>
            <w:r w:rsidRPr="00593435">
              <w:rPr>
                <w:rFonts w:ascii="Tw Cen MT" w:eastAsia="Calibri" w:hAnsi="Tw Cen MT"/>
                <w:sz w:val="20"/>
                <w:szCs w:val="20"/>
              </w:rPr>
              <w:t>Longmont CCD</w:t>
            </w:r>
          </w:p>
        </w:tc>
        <w:tc>
          <w:tcPr>
            <w:tcW w:w="1980" w:type="dxa"/>
            <w:shd w:val="clear" w:color="auto" w:fill="DEEAF6" w:themeFill="accent5" w:themeFillTint="33"/>
            <w:vAlign w:val="center"/>
          </w:tcPr>
          <w:p w14:paraId="58726CD9" w14:textId="77777777" w:rsidR="00C570EE" w:rsidRPr="00593435" w:rsidRDefault="00C570EE" w:rsidP="00314B8A">
            <w:pPr>
              <w:rPr>
                <w:rFonts w:ascii="Tw Cen MT" w:eastAsia="Times New Roman" w:hAnsi="Tw Cen MT"/>
                <w:i/>
                <w:iCs/>
                <w:sz w:val="20"/>
                <w:szCs w:val="20"/>
              </w:rPr>
            </w:pPr>
            <w:r w:rsidRPr="00593435">
              <w:rPr>
                <w:rFonts w:ascii="Tw Cen MT" w:eastAsia="Times New Roman" w:hAnsi="Tw Cen MT" w:cs="Times New Roman"/>
                <w:sz w:val="20"/>
                <w:szCs w:val="20"/>
              </w:rPr>
              <w:t>8.9%</w:t>
            </w:r>
          </w:p>
        </w:tc>
        <w:tc>
          <w:tcPr>
            <w:tcW w:w="2160" w:type="dxa"/>
            <w:shd w:val="clear" w:color="auto" w:fill="auto"/>
            <w:vAlign w:val="center"/>
          </w:tcPr>
          <w:p w14:paraId="38C6B918" w14:textId="77777777" w:rsidR="00C570EE" w:rsidRPr="00593435" w:rsidRDefault="00C570EE" w:rsidP="00314B8A">
            <w:pPr>
              <w:rPr>
                <w:rFonts w:ascii="Tw Cen MT" w:eastAsia="Times New Roman" w:hAnsi="Tw Cen MT"/>
                <w:i/>
                <w:iCs/>
                <w:sz w:val="20"/>
                <w:szCs w:val="20"/>
              </w:rPr>
            </w:pPr>
            <w:r w:rsidRPr="00593435">
              <w:rPr>
                <w:rFonts w:ascii="Tw Cen MT" w:eastAsia="Times New Roman" w:hAnsi="Tw Cen MT" w:cs="Times New Roman"/>
                <w:sz w:val="20"/>
                <w:szCs w:val="20"/>
              </w:rPr>
              <w:t>0.8%</w:t>
            </w:r>
          </w:p>
        </w:tc>
        <w:tc>
          <w:tcPr>
            <w:tcW w:w="2340" w:type="dxa"/>
            <w:shd w:val="clear" w:color="auto" w:fill="DEEAF6" w:themeFill="accent5" w:themeFillTint="33"/>
            <w:vAlign w:val="center"/>
          </w:tcPr>
          <w:p w14:paraId="3AB795A7" w14:textId="77777777" w:rsidR="00C570EE" w:rsidRPr="00593435" w:rsidRDefault="00C570EE" w:rsidP="00314B8A">
            <w:pPr>
              <w:rPr>
                <w:rFonts w:ascii="Tw Cen MT" w:eastAsia="Times New Roman" w:hAnsi="Tw Cen MT"/>
                <w:i/>
                <w:iCs/>
                <w:sz w:val="20"/>
                <w:szCs w:val="20"/>
              </w:rPr>
            </w:pPr>
            <w:r w:rsidRPr="00593435">
              <w:rPr>
                <w:rFonts w:ascii="Tw Cen MT" w:eastAsia="Times New Roman" w:hAnsi="Tw Cen MT" w:cs="Times New Roman"/>
                <w:sz w:val="20"/>
                <w:szCs w:val="20"/>
              </w:rPr>
              <w:t>57.7%</w:t>
            </w:r>
          </w:p>
        </w:tc>
      </w:tr>
      <w:tr w:rsidR="00593435" w:rsidRPr="00593435" w14:paraId="38D2304C" w14:textId="77777777" w:rsidTr="00314B8A">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FFFFFF" w:themeFill="background1"/>
          </w:tcPr>
          <w:p w14:paraId="61AFD348" w14:textId="77777777" w:rsidR="00C570EE" w:rsidRPr="00593435" w:rsidRDefault="00C570EE" w:rsidP="00314B8A">
            <w:pPr>
              <w:rPr>
                <w:rFonts w:ascii="Tw Cen MT" w:eastAsia="Calibri" w:hAnsi="Tw Cen MT"/>
                <w:i/>
                <w:iCs/>
                <w:sz w:val="20"/>
                <w:szCs w:val="20"/>
              </w:rPr>
            </w:pPr>
            <w:r w:rsidRPr="00593435">
              <w:rPr>
                <w:rFonts w:ascii="Tw Cen MT" w:eastAsia="Calibri" w:hAnsi="Tw Cen MT"/>
                <w:sz w:val="20"/>
                <w:szCs w:val="20"/>
              </w:rPr>
              <w:t>Upper St. Vrain CCD</w:t>
            </w:r>
          </w:p>
        </w:tc>
        <w:tc>
          <w:tcPr>
            <w:tcW w:w="1980" w:type="dxa"/>
            <w:shd w:val="clear" w:color="auto" w:fill="auto"/>
            <w:vAlign w:val="center"/>
          </w:tcPr>
          <w:p w14:paraId="314958EF" w14:textId="77777777" w:rsidR="00C570EE" w:rsidRPr="00593435" w:rsidRDefault="00C570EE" w:rsidP="00314B8A">
            <w:pPr>
              <w:rPr>
                <w:rFonts w:ascii="Tw Cen MT" w:eastAsia="Times New Roman" w:hAnsi="Tw Cen MT"/>
                <w:i/>
                <w:iCs/>
                <w:sz w:val="20"/>
                <w:szCs w:val="20"/>
              </w:rPr>
            </w:pPr>
            <w:r w:rsidRPr="00593435">
              <w:rPr>
                <w:rFonts w:ascii="Tw Cen MT" w:eastAsia="Times New Roman" w:hAnsi="Tw Cen MT" w:cs="Times New Roman"/>
                <w:sz w:val="20"/>
                <w:szCs w:val="20"/>
              </w:rPr>
              <w:t>n/a</w:t>
            </w:r>
          </w:p>
        </w:tc>
        <w:tc>
          <w:tcPr>
            <w:tcW w:w="2160" w:type="dxa"/>
            <w:shd w:val="clear" w:color="auto" w:fill="auto"/>
            <w:vAlign w:val="center"/>
          </w:tcPr>
          <w:p w14:paraId="65E59241" w14:textId="77777777" w:rsidR="00C570EE" w:rsidRPr="00593435" w:rsidRDefault="00C570EE" w:rsidP="00314B8A">
            <w:pPr>
              <w:rPr>
                <w:rFonts w:ascii="Tw Cen MT" w:eastAsia="Times New Roman" w:hAnsi="Tw Cen MT"/>
                <w:i/>
                <w:iCs/>
                <w:sz w:val="20"/>
                <w:szCs w:val="20"/>
              </w:rPr>
            </w:pPr>
            <w:r w:rsidRPr="00593435">
              <w:rPr>
                <w:rFonts w:ascii="Tw Cen MT" w:eastAsia="Times New Roman" w:hAnsi="Tw Cen MT" w:cs="Times New Roman"/>
                <w:sz w:val="20"/>
                <w:szCs w:val="20"/>
              </w:rPr>
              <w:t>n/a</w:t>
            </w:r>
          </w:p>
        </w:tc>
        <w:tc>
          <w:tcPr>
            <w:tcW w:w="2340" w:type="dxa"/>
            <w:vAlign w:val="center"/>
          </w:tcPr>
          <w:p w14:paraId="3328A1C1" w14:textId="77777777" w:rsidR="00C570EE" w:rsidRPr="00593435" w:rsidRDefault="00C570EE" w:rsidP="00314B8A">
            <w:pPr>
              <w:rPr>
                <w:rFonts w:ascii="Tw Cen MT" w:eastAsia="Times New Roman" w:hAnsi="Tw Cen MT"/>
                <w:i/>
                <w:iCs/>
                <w:sz w:val="20"/>
                <w:szCs w:val="20"/>
              </w:rPr>
            </w:pPr>
            <w:r w:rsidRPr="00593435">
              <w:rPr>
                <w:rFonts w:ascii="Tw Cen MT" w:eastAsia="Times New Roman" w:hAnsi="Tw Cen MT" w:cs="Times New Roman"/>
                <w:sz w:val="20"/>
                <w:szCs w:val="20"/>
              </w:rPr>
              <w:t>n/a</w:t>
            </w:r>
          </w:p>
        </w:tc>
      </w:tr>
      <w:tr w:rsidR="00593435" w:rsidRPr="00593435" w14:paraId="6B900D30" w14:textId="77777777" w:rsidTr="00EA5AB0">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72939C83" w14:textId="77777777" w:rsidR="00C570EE" w:rsidRPr="00593435" w:rsidRDefault="00C570EE" w:rsidP="00314B8A">
            <w:pPr>
              <w:rPr>
                <w:rFonts w:ascii="Tw Cen MT" w:eastAsia="Calibri" w:hAnsi="Tw Cen MT"/>
                <w:i/>
                <w:iCs/>
                <w:sz w:val="20"/>
                <w:szCs w:val="20"/>
              </w:rPr>
            </w:pPr>
            <w:r w:rsidRPr="00593435">
              <w:rPr>
                <w:rFonts w:ascii="Tw Cen MT" w:eastAsia="Calibri" w:hAnsi="Tw Cen MT"/>
                <w:sz w:val="20"/>
                <w:szCs w:val="20"/>
              </w:rPr>
              <w:t>Boulder County</w:t>
            </w:r>
          </w:p>
        </w:tc>
        <w:tc>
          <w:tcPr>
            <w:tcW w:w="1980" w:type="dxa"/>
            <w:shd w:val="clear" w:color="auto" w:fill="B4C6E7" w:themeFill="accent1" w:themeFillTint="66"/>
            <w:vAlign w:val="center"/>
          </w:tcPr>
          <w:p w14:paraId="23E843AE" w14:textId="77777777" w:rsidR="00C570EE" w:rsidRPr="00593435" w:rsidRDefault="00C570EE" w:rsidP="00314B8A">
            <w:pPr>
              <w:rPr>
                <w:rFonts w:ascii="Tw Cen MT" w:eastAsia="Times New Roman" w:hAnsi="Tw Cen MT"/>
                <w:i/>
                <w:iCs/>
                <w:sz w:val="20"/>
                <w:szCs w:val="20"/>
              </w:rPr>
            </w:pPr>
            <w:r w:rsidRPr="00593435">
              <w:rPr>
                <w:rFonts w:ascii="Tw Cen MT" w:eastAsia="Times New Roman" w:hAnsi="Tw Cen MT" w:cs="Times New Roman"/>
                <w:sz w:val="20"/>
                <w:szCs w:val="20"/>
              </w:rPr>
              <w:t>5.4%</w:t>
            </w:r>
          </w:p>
        </w:tc>
        <w:tc>
          <w:tcPr>
            <w:tcW w:w="2160" w:type="dxa"/>
            <w:shd w:val="clear" w:color="auto" w:fill="B4C6E7" w:themeFill="accent1" w:themeFillTint="66"/>
            <w:vAlign w:val="center"/>
          </w:tcPr>
          <w:p w14:paraId="207927E1" w14:textId="77777777" w:rsidR="00C570EE" w:rsidRPr="00593435" w:rsidRDefault="00C570EE" w:rsidP="00314B8A">
            <w:pPr>
              <w:rPr>
                <w:rFonts w:ascii="Tw Cen MT" w:eastAsia="Times New Roman" w:hAnsi="Tw Cen MT"/>
                <w:i/>
                <w:iCs/>
                <w:sz w:val="20"/>
                <w:szCs w:val="20"/>
              </w:rPr>
            </w:pPr>
            <w:r w:rsidRPr="00593435">
              <w:rPr>
                <w:rFonts w:ascii="Tw Cen MT" w:eastAsia="Times New Roman" w:hAnsi="Tw Cen MT" w:cs="Times New Roman"/>
                <w:sz w:val="20"/>
                <w:szCs w:val="20"/>
              </w:rPr>
              <w:t>2.2%</w:t>
            </w:r>
          </w:p>
        </w:tc>
        <w:tc>
          <w:tcPr>
            <w:tcW w:w="2340" w:type="dxa"/>
            <w:shd w:val="clear" w:color="auto" w:fill="B4C6E7" w:themeFill="accent1" w:themeFillTint="66"/>
            <w:vAlign w:val="center"/>
          </w:tcPr>
          <w:p w14:paraId="62FBA905" w14:textId="77777777" w:rsidR="00C570EE" w:rsidRPr="00593435" w:rsidRDefault="00C570EE" w:rsidP="00314B8A">
            <w:pPr>
              <w:rPr>
                <w:rFonts w:ascii="Tw Cen MT" w:eastAsia="Times New Roman" w:hAnsi="Tw Cen MT"/>
                <w:b/>
                <w:bCs/>
                <w:i/>
                <w:iCs/>
                <w:sz w:val="20"/>
                <w:szCs w:val="20"/>
              </w:rPr>
            </w:pPr>
            <w:r w:rsidRPr="00593435">
              <w:rPr>
                <w:rFonts w:ascii="Tw Cen MT" w:eastAsia="Times New Roman" w:hAnsi="Tw Cen MT" w:cs="Times New Roman"/>
                <w:b/>
                <w:bCs/>
                <w:sz w:val="20"/>
                <w:szCs w:val="20"/>
              </w:rPr>
              <w:t>37.6%</w:t>
            </w:r>
          </w:p>
        </w:tc>
      </w:tr>
      <w:tr w:rsidR="00593435" w:rsidRPr="00593435" w14:paraId="4C628A20" w14:textId="77777777" w:rsidTr="00314B8A">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auto"/>
          </w:tcPr>
          <w:p w14:paraId="1056EB9E" w14:textId="77777777" w:rsidR="00C570EE" w:rsidRPr="00593435" w:rsidRDefault="00C570EE" w:rsidP="00314B8A">
            <w:pPr>
              <w:rPr>
                <w:rFonts w:ascii="Tw Cen MT" w:eastAsia="Calibri" w:hAnsi="Tw Cen MT"/>
                <w:i/>
                <w:iCs/>
                <w:sz w:val="20"/>
                <w:szCs w:val="20"/>
              </w:rPr>
            </w:pPr>
            <w:r w:rsidRPr="00593435">
              <w:rPr>
                <w:rFonts w:ascii="Tw Cen MT" w:hAnsi="Tw Cen MT"/>
                <w:sz w:val="20"/>
                <w:szCs w:val="20"/>
                <w:shd w:val="clear" w:color="auto" w:fill="FFFFFF"/>
              </w:rPr>
              <w:t>Erie-Frederick CCD</w:t>
            </w:r>
          </w:p>
        </w:tc>
        <w:tc>
          <w:tcPr>
            <w:tcW w:w="1980" w:type="dxa"/>
            <w:shd w:val="clear" w:color="auto" w:fill="auto"/>
            <w:vAlign w:val="center"/>
          </w:tcPr>
          <w:p w14:paraId="7199C591" w14:textId="77777777" w:rsidR="00C570EE" w:rsidRPr="00593435" w:rsidRDefault="00C570EE" w:rsidP="00314B8A">
            <w:pPr>
              <w:rPr>
                <w:rFonts w:ascii="Tw Cen MT" w:eastAsia="Times New Roman" w:hAnsi="Tw Cen MT"/>
                <w:i/>
                <w:iCs/>
                <w:sz w:val="20"/>
                <w:szCs w:val="20"/>
              </w:rPr>
            </w:pPr>
            <w:r w:rsidRPr="00593435">
              <w:rPr>
                <w:rFonts w:ascii="Tw Cen MT" w:eastAsia="Times New Roman" w:hAnsi="Tw Cen MT" w:cs="Times New Roman"/>
                <w:sz w:val="20"/>
                <w:szCs w:val="20"/>
              </w:rPr>
              <w:t>2.2%</w:t>
            </w:r>
          </w:p>
        </w:tc>
        <w:tc>
          <w:tcPr>
            <w:tcW w:w="2160" w:type="dxa"/>
            <w:shd w:val="clear" w:color="auto" w:fill="auto"/>
            <w:vAlign w:val="center"/>
          </w:tcPr>
          <w:p w14:paraId="333D3C38" w14:textId="77777777" w:rsidR="00C570EE" w:rsidRPr="00593435" w:rsidRDefault="00C570EE" w:rsidP="00314B8A">
            <w:pPr>
              <w:rPr>
                <w:rFonts w:ascii="Tw Cen MT" w:eastAsia="Times New Roman" w:hAnsi="Tw Cen MT"/>
                <w:i/>
                <w:iCs/>
                <w:sz w:val="20"/>
                <w:szCs w:val="20"/>
              </w:rPr>
            </w:pPr>
            <w:r w:rsidRPr="00593435">
              <w:rPr>
                <w:rFonts w:ascii="Tw Cen MT" w:eastAsia="Times New Roman" w:hAnsi="Tw Cen MT" w:cs="Times New Roman"/>
                <w:sz w:val="20"/>
                <w:szCs w:val="20"/>
              </w:rPr>
              <w:t>0.7%</w:t>
            </w:r>
          </w:p>
        </w:tc>
        <w:tc>
          <w:tcPr>
            <w:tcW w:w="2340" w:type="dxa"/>
            <w:vAlign w:val="center"/>
          </w:tcPr>
          <w:p w14:paraId="4F3C0397" w14:textId="77777777" w:rsidR="00C570EE" w:rsidRPr="00593435" w:rsidRDefault="00C570EE" w:rsidP="00314B8A">
            <w:pPr>
              <w:rPr>
                <w:rFonts w:ascii="Tw Cen MT" w:eastAsia="Times New Roman" w:hAnsi="Tw Cen MT"/>
                <w:i/>
                <w:iCs/>
                <w:sz w:val="20"/>
                <w:szCs w:val="20"/>
              </w:rPr>
            </w:pPr>
            <w:r w:rsidRPr="00593435">
              <w:rPr>
                <w:rFonts w:ascii="Tw Cen MT" w:eastAsia="Times New Roman" w:hAnsi="Tw Cen MT" w:cs="Times New Roman"/>
                <w:sz w:val="20"/>
                <w:szCs w:val="20"/>
              </w:rPr>
              <w:t>0.0%</w:t>
            </w:r>
          </w:p>
        </w:tc>
      </w:tr>
      <w:tr w:rsidR="00593435" w:rsidRPr="00593435" w14:paraId="203F2965" w14:textId="77777777" w:rsidTr="00314B8A">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auto"/>
          </w:tcPr>
          <w:p w14:paraId="7B59D865" w14:textId="77777777" w:rsidR="00C570EE" w:rsidRPr="00593435" w:rsidRDefault="00C570EE" w:rsidP="00314B8A">
            <w:pPr>
              <w:rPr>
                <w:rFonts w:ascii="Tw Cen MT" w:eastAsia="Calibri" w:hAnsi="Tw Cen MT"/>
                <w:i/>
                <w:iCs/>
                <w:sz w:val="20"/>
                <w:szCs w:val="20"/>
              </w:rPr>
            </w:pPr>
            <w:r w:rsidRPr="00593435">
              <w:rPr>
                <w:rFonts w:ascii="Tw Cen MT" w:hAnsi="Tw Cen MT"/>
                <w:sz w:val="20"/>
                <w:szCs w:val="20"/>
                <w:bdr w:val="none" w:sz="0" w:space="0" w:color="auto" w:frame="1"/>
              </w:rPr>
              <w:t>Johnstown-Milliken CCD</w:t>
            </w:r>
          </w:p>
        </w:tc>
        <w:tc>
          <w:tcPr>
            <w:tcW w:w="1980" w:type="dxa"/>
            <w:shd w:val="clear" w:color="auto" w:fill="FFFFFF" w:themeFill="background1"/>
            <w:vAlign w:val="center"/>
          </w:tcPr>
          <w:p w14:paraId="40CF94AD" w14:textId="77777777" w:rsidR="00C570EE" w:rsidRPr="00593435" w:rsidRDefault="00C570EE" w:rsidP="00314B8A">
            <w:pPr>
              <w:rPr>
                <w:rFonts w:ascii="Tw Cen MT" w:eastAsia="Calibri" w:hAnsi="Tw Cen MT"/>
                <w:i/>
                <w:iCs/>
                <w:sz w:val="20"/>
                <w:szCs w:val="20"/>
              </w:rPr>
            </w:pPr>
            <w:r w:rsidRPr="00593435">
              <w:rPr>
                <w:rFonts w:ascii="Tw Cen MT" w:eastAsia="Times New Roman" w:hAnsi="Tw Cen MT" w:cs="Times New Roman"/>
                <w:sz w:val="20"/>
                <w:szCs w:val="20"/>
              </w:rPr>
              <w:t>0.0%</w:t>
            </w:r>
          </w:p>
        </w:tc>
        <w:tc>
          <w:tcPr>
            <w:tcW w:w="2160" w:type="dxa"/>
            <w:shd w:val="clear" w:color="auto" w:fill="FFFFFF" w:themeFill="background1"/>
            <w:vAlign w:val="center"/>
          </w:tcPr>
          <w:p w14:paraId="76877F98" w14:textId="77777777" w:rsidR="00C570EE" w:rsidRPr="00593435" w:rsidRDefault="00C570EE" w:rsidP="00314B8A">
            <w:pPr>
              <w:rPr>
                <w:rFonts w:ascii="Tw Cen MT" w:eastAsia="Calibri" w:hAnsi="Tw Cen MT"/>
                <w:i/>
                <w:iCs/>
                <w:sz w:val="20"/>
                <w:szCs w:val="20"/>
              </w:rPr>
            </w:pPr>
            <w:r w:rsidRPr="00593435">
              <w:rPr>
                <w:rFonts w:ascii="Tw Cen MT" w:eastAsia="Times New Roman" w:hAnsi="Tw Cen MT" w:cs="Times New Roman"/>
                <w:sz w:val="20"/>
                <w:szCs w:val="20"/>
              </w:rPr>
              <w:t>0.0%</w:t>
            </w:r>
          </w:p>
        </w:tc>
        <w:tc>
          <w:tcPr>
            <w:tcW w:w="2340" w:type="dxa"/>
            <w:shd w:val="clear" w:color="auto" w:fill="FFFFFF" w:themeFill="background1"/>
            <w:vAlign w:val="center"/>
          </w:tcPr>
          <w:p w14:paraId="4736E6C0" w14:textId="77777777" w:rsidR="00C570EE" w:rsidRPr="00593435" w:rsidRDefault="00C570EE" w:rsidP="00314B8A">
            <w:pPr>
              <w:rPr>
                <w:rFonts w:ascii="Tw Cen MT" w:eastAsia="Calibri" w:hAnsi="Tw Cen MT"/>
                <w:i/>
                <w:iCs/>
                <w:sz w:val="20"/>
                <w:szCs w:val="20"/>
              </w:rPr>
            </w:pPr>
            <w:r w:rsidRPr="00593435">
              <w:rPr>
                <w:rFonts w:ascii="Tw Cen MT" w:eastAsia="Times New Roman" w:hAnsi="Tw Cen MT" w:cs="Times New Roman"/>
                <w:sz w:val="20"/>
                <w:szCs w:val="20"/>
              </w:rPr>
              <w:t>0.0%</w:t>
            </w:r>
          </w:p>
        </w:tc>
      </w:tr>
      <w:tr w:rsidR="00593435" w:rsidRPr="00593435" w14:paraId="1A976B0A" w14:textId="77777777" w:rsidTr="00EA5AB0">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3223D2C5" w14:textId="77777777" w:rsidR="00C570EE" w:rsidRPr="00593435" w:rsidRDefault="00C570EE" w:rsidP="00314B8A">
            <w:pPr>
              <w:rPr>
                <w:rFonts w:ascii="Tw Cen MT" w:eastAsia="Calibri" w:hAnsi="Tw Cen MT"/>
                <w:sz w:val="20"/>
                <w:szCs w:val="20"/>
              </w:rPr>
            </w:pPr>
            <w:r w:rsidRPr="00593435">
              <w:rPr>
                <w:rFonts w:ascii="Tw Cen MT" w:eastAsia="Calibri" w:hAnsi="Tw Cen MT"/>
                <w:sz w:val="20"/>
                <w:szCs w:val="20"/>
              </w:rPr>
              <w:t xml:space="preserve">Weld County </w:t>
            </w:r>
          </w:p>
        </w:tc>
        <w:tc>
          <w:tcPr>
            <w:tcW w:w="1980" w:type="dxa"/>
            <w:shd w:val="clear" w:color="auto" w:fill="B4C6E7" w:themeFill="accent1" w:themeFillTint="66"/>
            <w:vAlign w:val="center"/>
          </w:tcPr>
          <w:p w14:paraId="2359A98F" w14:textId="77777777" w:rsidR="00C570EE" w:rsidRPr="00593435" w:rsidRDefault="00C570EE" w:rsidP="00314B8A">
            <w:pPr>
              <w:rPr>
                <w:rFonts w:ascii="Tw Cen MT" w:eastAsia="Calibri" w:hAnsi="Tw Cen MT"/>
                <w:sz w:val="20"/>
                <w:szCs w:val="20"/>
              </w:rPr>
            </w:pPr>
            <w:r w:rsidRPr="00593435">
              <w:rPr>
                <w:rFonts w:ascii="Tw Cen MT" w:eastAsia="Times New Roman" w:hAnsi="Tw Cen MT" w:cs="Times New Roman"/>
                <w:sz w:val="20"/>
                <w:szCs w:val="20"/>
              </w:rPr>
              <w:t>4.8%</w:t>
            </w:r>
          </w:p>
        </w:tc>
        <w:tc>
          <w:tcPr>
            <w:tcW w:w="2160" w:type="dxa"/>
            <w:shd w:val="clear" w:color="auto" w:fill="B4C6E7" w:themeFill="accent1" w:themeFillTint="66"/>
            <w:vAlign w:val="center"/>
          </w:tcPr>
          <w:p w14:paraId="41CA8C32" w14:textId="77777777" w:rsidR="00C570EE" w:rsidRPr="00593435" w:rsidRDefault="00C570EE" w:rsidP="00314B8A">
            <w:pPr>
              <w:rPr>
                <w:rFonts w:ascii="Tw Cen MT" w:eastAsia="Calibri" w:hAnsi="Tw Cen MT"/>
                <w:sz w:val="20"/>
                <w:szCs w:val="20"/>
              </w:rPr>
            </w:pPr>
            <w:r w:rsidRPr="00593435">
              <w:rPr>
                <w:rFonts w:ascii="Tw Cen MT" w:eastAsia="Times New Roman" w:hAnsi="Tw Cen MT" w:cs="Times New Roman"/>
                <w:sz w:val="20"/>
                <w:szCs w:val="20"/>
              </w:rPr>
              <w:t>2.8%</w:t>
            </w:r>
          </w:p>
        </w:tc>
        <w:tc>
          <w:tcPr>
            <w:tcW w:w="2340" w:type="dxa"/>
            <w:shd w:val="clear" w:color="auto" w:fill="B4C6E7" w:themeFill="accent1" w:themeFillTint="66"/>
            <w:vAlign w:val="center"/>
          </w:tcPr>
          <w:p w14:paraId="12712B51" w14:textId="77777777" w:rsidR="00C570EE" w:rsidRPr="00593435" w:rsidRDefault="00C570EE" w:rsidP="00314B8A">
            <w:pPr>
              <w:rPr>
                <w:rFonts w:ascii="Tw Cen MT" w:eastAsia="Calibri" w:hAnsi="Tw Cen MT"/>
                <w:sz w:val="20"/>
                <w:szCs w:val="20"/>
              </w:rPr>
            </w:pPr>
            <w:r w:rsidRPr="00593435">
              <w:rPr>
                <w:rFonts w:ascii="Tw Cen MT" w:eastAsia="Times New Roman" w:hAnsi="Tw Cen MT" w:cs="Times New Roman"/>
                <w:sz w:val="20"/>
                <w:szCs w:val="20"/>
              </w:rPr>
              <w:t>15.7%</w:t>
            </w:r>
          </w:p>
        </w:tc>
      </w:tr>
      <w:tr w:rsidR="00593435" w:rsidRPr="00593435" w14:paraId="7E3FDA6C" w14:textId="77777777" w:rsidTr="00D7561A">
        <w:trPr>
          <w:trHeight w:val="225"/>
        </w:trPr>
        <w:tc>
          <w:tcPr>
            <w:tcW w:w="2970" w:type="dxa"/>
            <w:shd w:val="clear" w:color="auto" w:fill="8EAADB" w:themeFill="accent1" w:themeFillTint="99"/>
          </w:tcPr>
          <w:p w14:paraId="3DF22358" w14:textId="77777777" w:rsidR="00C570EE" w:rsidRPr="00593435" w:rsidRDefault="00C570EE" w:rsidP="00314B8A">
            <w:pPr>
              <w:rPr>
                <w:rFonts w:ascii="Tw Cen MT" w:eastAsia="Calibri" w:hAnsi="Tw Cen MT"/>
                <w:sz w:val="20"/>
                <w:szCs w:val="20"/>
              </w:rPr>
            </w:pPr>
            <w:r w:rsidRPr="00593435">
              <w:rPr>
                <w:rFonts w:ascii="Tw Cen MT" w:eastAsia="Calibri" w:hAnsi="Tw Cen MT"/>
                <w:sz w:val="20"/>
                <w:szCs w:val="20"/>
              </w:rPr>
              <w:t xml:space="preserve">Colorado </w:t>
            </w:r>
          </w:p>
        </w:tc>
        <w:tc>
          <w:tcPr>
            <w:tcW w:w="1980" w:type="dxa"/>
            <w:shd w:val="clear" w:color="auto" w:fill="8EAADB" w:themeFill="accent1" w:themeFillTint="99"/>
            <w:vAlign w:val="center"/>
          </w:tcPr>
          <w:p w14:paraId="0D42B01A" w14:textId="77777777" w:rsidR="00C570EE" w:rsidRPr="00593435" w:rsidRDefault="00C570EE" w:rsidP="00314B8A">
            <w:pPr>
              <w:rPr>
                <w:rFonts w:ascii="Tw Cen MT" w:eastAsia="Times New Roman" w:hAnsi="Tw Cen MT"/>
                <w:sz w:val="20"/>
                <w:szCs w:val="20"/>
              </w:rPr>
            </w:pPr>
            <w:r w:rsidRPr="00593435">
              <w:rPr>
                <w:rFonts w:ascii="Tw Cen MT" w:eastAsia="Times New Roman" w:hAnsi="Tw Cen MT" w:cs="Times New Roman"/>
                <w:sz w:val="20"/>
                <w:szCs w:val="20"/>
              </w:rPr>
              <w:t>8.7%</w:t>
            </w:r>
          </w:p>
        </w:tc>
        <w:tc>
          <w:tcPr>
            <w:tcW w:w="2160" w:type="dxa"/>
            <w:shd w:val="clear" w:color="auto" w:fill="8EAADB" w:themeFill="accent1" w:themeFillTint="99"/>
            <w:vAlign w:val="center"/>
          </w:tcPr>
          <w:p w14:paraId="526A93B6" w14:textId="77777777" w:rsidR="00C570EE" w:rsidRPr="00593435" w:rsidRDefault="00C570EE" w:rsidP="00314B8A">
            <w:pPr>
              <w:rPr>
                <w:rFonts w:ascii="Tw Cen MT" w:eastAsia="Times New Roman" w:hAnsi="Tw Cen MT"/>
                <w:sz w:val="20"/>
                <w:szCs w:val="20"/>
              </w:rPr>
            </w:pPr>
            <w:r w:rsidRPr="00593435">
              <w:rPr>
                <w:rFonts w:ascii="Tw Cen MT" w:eastAsia="Times New Roman" w:hAnsi="Tw Cen MT" w:cs="Times New Roman"/>
                <w:sz w:val="20"/>
                <w:szCs w:val="20"/>
              </w:rPr>
              <w:t>3.8%</w:t>
            </w:r>
          </w:p>
        </w:tc>
        <w:tc>
          <w:tcPr>
            <w:tcW w:w="2340" w:type="dxa"/>
            <w:shd w:val="clear" w:color="auto" w:fill="8EAADB" w:themeFill="accent1" w:themeFillTint="99"/>
            <w:vAlign w:val="center"/>
          </w:tcPr>
          <w:p w14:paraId="5DB184C8" w14:textId="77777777" w:rsidR="00C570EE" w:rsidRPr="00593435" w:rsidRDefault="00C570EE" w:rsidP="00314B8A">
            <w:pPr>
              <w:rPr>
                <w:rFonts w:ascii="Tw Cen MT" w:eastAsia="Times New Roman" w:hAnsi="Tw Cen MT"/>
                <w:sz w:val="20"/>
                <w:szCs w:val="20"/>
              </w:rPr>
            </w:pPr>
            <w:r w:rsidRPr="00593435">
              <w:rPr>
                <w:rFonts w:ascii="Tw Cen MT" w:eastAsia="Times New Roman" w:hAnsi="Tw Cen MT" w:cs="Times New Roman"/>
                <w:sz w:val="20"/>
                <w:szCs w:val="20"/>
              </w:rPr>
              <w:t>33.4%</w:t>
            </w:r>
          </w:p>
        </w:tc>
      </w:tr>
    </w:tbl>
    <w:p w14:paraId="125DE425" w14:textId="77777777" w:rsidR="002A48E0" w:rsidRDefault="002A48E0" w:rsidP="002068FD">
      <w:pPr>
        <w:spacing w:after="0"/>
        <w:rPr>
          <w:rFonts w:ascii="Tw Cen MT" w:hAnsi="Tw Cen MT"/>
          <w:highlight w:val="cyan"/>
        </w:rPr>
      </w:pPr>
    </w:p>
    <w:p w14:paraId="3A4C7D3D" w14:textId="77777777" w:rsidR="007B4660" w:rsidRDefault="007B4660" w:rsidP="00855D89">
      <w:pPr>
        <w:spacing w:after="0"/>
        <w:rPr>
          <w:b/>
          <w:bCs/>
          <w:sz w:val="20"/>
          <w:szCs w:val="20"/>
        </w:rPr>
      </w:pPr>
    </w:p>
    <w:p w14:paraId="37C1B4EA" w14:textId="77777777" w:rsidR="007B4660" w:rsidRDefault="007B4660" w:rsidP="00855D89">
      <w:pPr>
        <w:spacing w:after="0"/>
        <w:rPr>
          <w:b/>
          <w:bCs/>
          <w:sz w:val="20"/>
          <w:szCs w:val="20"/>
        </w:rPr>
      </w:pPr>
    </w:p>
    <w:p w14:paraId="2AAB0AC5" w14:textId="77777777" w:rsidR="007B4660" w:rsidRDefault="007B4660" w:rsidP="00855D89">
      <w:pPr>
        <w:spacing w:after="0"/>
        <w:rPr>
          <w:b/>
          <w:bCs/>
          <w:sz w:val="20"/>
          <w:szCs w:val="20"/>
        </w:rPr>
      </w:pPr>
    </w:p>
    <w:p w14:paraId="7B3FFE63" w14:textId="77777777" w:rsidR="007B4660" w:rsidRDefault="007B4660" w:rsidP="00855D89">
      <w:pPr>
        <w:spacing w:after="0"/>
        <w:rPr>
          <w:b/>
          <w:bCs/>
          <w:sz w:val="20"/>
          <w:szCs w:val="20"/>
        </w:rPr>
      </w:pPr>
    </w:p>
    <w:p w14:paraId="1C64E79C" w14:textId="77777777" w:rsidR="007B4660" w:rsidRDefault="007B4660" w:rsidP="00855D89">
      <w:pPr>
        <w:spacing w:after="0"/>
        <w:rPr>
          <w:b/>
          <w:bCs/>
          <w:sz w:val="20"/>
          <w:szCs w:val="20"/>
        </w:rPr>
      </w:pPr>
    </w:p>
    <w:p w14:paraId="7914967E" w14:textId="77777777" w:rsidR="007B4660" w:rsidRDefault="007B4660" w:rsidP="00855D89">
      <w:pPr>
        <w:spacing w:after="0"/>
        <w:rPr>
          <w:b/>
          <w:bCs/>
          <w:sz w:val="20"/>
          <w:szCs w:val="20"/>
        </w:rPr>
      </w:pPr>
    </w:p>
    <w:p w14:paraId="5FDB2291" w14:textId="77777777" w:rsidR="007B4660" w:rsidRDefault="007B4660" w:rsidP="00855D89">
      <w:pPr>
        <w:spacing w:after="0"/>
        <w:rPr>
          <w:b/>
          <w:bCs/>
          <w:sz w:val="20"/>
          <w:szCs w:val="20"/>
        </w:rPr>
      </w:pPr>
    </w:p>
    <w:p w14:paraId="0520097A" w14:textId="77777777" w:rsidR="007B4660" w:rsidRDefault="007B4660" w:rsidP="00855D89">
      <w:pPr>
        <w:spacing w:after="0"/>
        <w:rPr>
          <w:b/>
          <w:bCs/>
          <w:sz w:val="20"/>
          <w:szCs w:val="20"/>
        </w:rPr>
      </w:pPr>
    </w:p>
    <w:p w14:paraId="74354FDD" w14:textId="77777777" w:rsidR="007B4660" w:rsidRDefault="007B4660" w:rsidP="00855D89">
      <w:pPr>
        <w:spacing w:after="0"/>
        <w:rPr>
          <w:b/>
          <w:bCs/>
          <w:sz w:val="20"/>
          <w:szCs w:val="20"/>
        </w:rPr>
      </w:pPr>
    </w:p>
    <w:p w14:paraId="5A521EE2" w14:textId="77777777" w:rsidR="007B4660" w:rsidRDefault="007B4660" w:rsidP="00855D89">
      <w:pPr>
        <w:spacing w:after="0"/>
        <w:rPr>
          <w:b/>
          <w:bCs/>
          <w:sz w:val="20"/>
          <w:szCs w:val="20"/>
        </w:rPr>
      </w:pPr>
    </w:p>
    <w:p w14:paraId="7A7EC3FE" w14:textId="77777777" w:rsidR="007B4660" w:rsidRDefault="007B4660" w:rsidP="00855D89">
      <w:pPr>
        <w:spacing w:after="0"/>
        <w:rPr>
          <w:b/>
          <w:bCs/>
          <w:sz w:val="20"/>
          <w:szCs w:val="20"/>
        </w:rPr>
      </w:pPr>
    </w:p>
    <w:p w14:paraId="51801EE8" w14:textId="2C4A845D" w:rsidR="00A46341" w:rsidRPr="007B4660" w:rsidRDefault="002A48E0" w:rsidP="00855D89">
      <w:pPr>
        <w:spacing w:after="0"/>
      </w:pPr>
      <w:r w:rsidRPr="006E27FE">
        <w:rPr>
          <w:b/>
          <w:bCs/>
          <w:sz w:val="20"/>
          <w:szCs w:val="20"/>
        </w:rPr>
        <w:lastRenderedPageBreak/>
        <w:t xml:space="preserve">Figure </w:t>
      </w:r>
      <w:r w:rsidR="00AD5455">
        <w:rPr>
          <w:b/>
          <w:bCs/>
          <w:sz w:val="20"/>
          <w:szCs w:val="20"/>
        </w:rPr>
        <w:t>9</w:t>
      </w:r>
      <w:r>
        <w:rPr>
          <w:b/>
          <w:bCs/>
          <w:sz w:val="20"/>
          <w:szCs w:val="20"/>
        </w:rPr>
        <w:t>. Poverty Status of Families in the Past 12 Months</w:t>
      </w:r>
      <w:r w:rsidR="001766BB">
        <w:rPr>
          <w:b/>
          <w:bCs/>
          <w:sz w:val="20"/>
          <w:szCs w:val="20"/>
        </w:rPr>
        <w:t xml:space="preserve">, </w:t>
      </w:r>
      <w:r w:rsidRPr="00855D89">
        <w:rPr>
          <w:b/>
          <w:bCs/>
          <w:sz w:val="20"/>
          <w:szCs w:val="20"/>
        </w:rPr>
        <w:t xml:space="preserve">Selected </w:t>
      </w:r>
      <w:r w:rsidR="00855D89" w:rsidRPr="00855D89">
        <w:rPr>
          <w:b/>
          <w:bCs/>
          <w:sz w:val="20"/>
          <w:szCs w:val="20"/>
        </w:rPr>
        <w:t>CCDs in</w:t>
      </w:r>
      <w:r w:rsidRPr="00855D89">
        <w:rPr>
          <w:b/>
          <w:bCs/>
          <w:sz w:val="20"/>
          <w:szCs w:val="20"/>
        </w:rPr>
        <w:t xml:space="preserve"> Boulder </w:t>
      </w:r>
      <w:r w:rsidR="007A0B97">
        <w:rPr>
          <w:b/>
          <w:bCs/>
          <w:sz w:val="20"/>
          <w:szCs w:val="20"/>
        </w:rPr>
        <w:t>and Weld Counties</w:t>
      </w:r>
      <w:r w:rsidR="002F07AB" w:rsidRPr="00855D89">
        <w:rPr>
          <w:b/>
          <w:bCs/>
          <w:sz w:val="20"/>
          <w:szCs w:val="20"/>
        </w:rPr>
        <w:t xml:space="preserve"> vs. Colorado</w:t>
      </w:r>
      <w:r w:rsidR="00855D89">
        <w:t xml:space="preserve"> </w:t>
      </w:r>
    </w:p>
    <w:p w14:paraId="59BE55CA" w14:textId="7936A268" w:rsidR="00827A95" w:rsidRDefault="0091149A" w:rsidP="002068FD">
      <w:pPr>
        <w:spacing w:after="0"/>
        <w:rPr>
          <w:rFonts w:ascii="Tw Cen MT" w:hAnsi="Tw Cen MT"/>
        </w:rPr>
      </w:pPr>
      <w:r>
        <w:rPr>
          <w:noProof/>
        </w:rPr>
        <w:drawing>
          <wp:inline distT="0" distB="0" distL="0" distR="0" wp14:anchorId="4001759A" wp14:editId="754984B7">
            <wp:extent cx="6217920" cy="3223260"/>
            <wp:effectExtent l="0" t="0" r="11430" b="15240"/>
            <wp:docPr id="61" name="Chart 61">
              <a:extLst xmlns:a="http://schemas.openxmlformats.org/drawingml/2006/main">
                <a:ext uri="{FF2B5EF4-FFF2-40B4-BE49-F238E27FC236}">
                  <a16:creationId xmlns:a16="http://schemas.microsoft.com/office/drawing/2014/main" id="{61F54FDD-5C4D-441C-13A1-53C83F871B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D9602B0" w14:textId="77777777" w:rsidR="007B4660" w:rsidRDefault="007B4660" w:rsidP="00C570EE">
      <w:pPr>
        <w:shd w:val="clear" w:color="auto" w:fill="FFFFFF"/>
        <w:spacing w:after="0" w:line="240" w:lineRule="auto"/>
        <w:rPr>
          <w:rFonts w:ascii="Tw Cen MT" w:eastAsia="Times New Roman" w:hAnsi="Tw Cen MT" w:cs="Calibri"/>
          <w:b/>
          <w:bCs/>
          <w:color w:val="201F1E"/>
          <w:sz w:val="20"/>
          <w:szCs w:val="20"/>
          <w:bdr w:val="none" w:sz="0" w:space="0" w:color="auto" w:frame="1"/>
        </w:rPr>
      </w:pPr>
    </w:p>
    <w:p w14:paraId="577C5995" w14:textId="7A0CF167" w:rsidR="00C570EE" w:rsidRPr="00A43973" w:rsidRDefault="00C570EE" w:rsidP="00C570EE">
      <w:pPr>
        <w:shd w:val="clear" w:color="auto" w:fill="FFFFFF"/>
        <w:spacing w:after="0" w:line="240" w:lineRule="auto"/>
        <w:rPr>
          <w:rFonts w:ascii="Calibri" w:eastAsia="Times New Roman" w:hAnsi="Calibri" w:cs="Calibri"/>
          <w:color w:val="201F1E"/>
        </w:rPr>
      </w:pPr>
      <w:r w:rsidRPr="00A43973">
        <w:rPr>
          <w:rFonts w:ascii="Tw Cen MT" w:eastAsia="Times New Roman" w:hAnsi="Tw Cen MT" w:cs="Calibri"/>
          <w:b/>
          <w:bCs/>
          <w:color w:val="201F1E"/>
          <w:sz w:val="20"/>
          <w:szCs w:val="20"/>
          <w:bdr w:val="none" w:sz="0" w:space="0" w:color="auto" w:frame="1"/>
        </w:rPr>
        <w:t>Table 1</w:t>
      </w:r>
      <w:r w:rsidR="009A51E0">
        <w:rPr>
          <w:rFonts w:ascii="Tw Cen MT" w:eastAsia="Times New Roman" w:hAnsi="Tw Cen MT" w:cs="Calibri"/>
          <w:b/>
          <w:bCs/>
          <w:color w:val="201F1E"/>
          <w:sz w:val="20"/>
          <w:szCs w:val="20"/>
          <w:bdr w:val="none" w:sz="0" w:space="0" w:color="auto" w:frame="1"/>
        </w:rPr>
        <w:t>6</w:t>
      </w:r>
      <w:r w:rsidRPr="00A43973">
        <w:rPr>
          <w:rFonts w:ascii="Tw Cen MT" w:eastAsia="Times New Roman" w:hAnsi="Tw Cen MT" w:cs="Calibri"/>
          <w:b/>
          <w:bCs/>
          <w:color w:val="201F1E"/>
          <w:sz w:val="20"/>
          <w:szCs w:val="20"/>
          <w:bdr w:val="none" w:sz="0" w:space="0" w:color="auto" w:frame="1"/>
        </w:rPr>
        <w:t>. Poverty Rate by Age and Geographic Area</w:t>
      </w:r>
      <w:r w:rsidR="00593435">
        <w:rPr>
          <w:rFonts w:ascii="Tw Cen MT" w:eastAsia="Times New Roman" w:hAnsi="Tw Cen MT" w:cs="Calibri"/>
          <w:b/>
          <w:bCs/>
          <w:color w:val="201F1E"/>
          <w:sz w:val="20"/>
          <w:szCs w:val="20"/>
          <w:bdr w:val="none" w:sz="0" w:space="0" w:color="auto" w:frame="1"/>
        </w:rPr>
        <w:t xml:space="preserve"> </w:t>
      </w:r>
      <w:r w:rsidRPr="00A43973">
        <w:rPr>
          <w:rFonts w:ascii="Tw Cen MT" w:eastAsia="Times New Roman" w:hAnsi="Tw Cen MT" w:cs="Calibri"/>
          <w:b/>
          <w:bCs/>
          <w:color w:val="201F1E"/>
          <w:sz w:val="20"/>
          <w:szCs w:val="20"/>
          <w:bdr w:val="none" w:sz="0" w:space="0" w:color="auto" w:frame="1"/>
        </w:rPr>
        <w:t>(2020</w:t>
      </w:r>
      <w:r w:rsidRPr="00A43973">
        <w:rPr>
          <w:rFonts w:ascii="Tw Cen MT" w:eastAsia="MS Gothic" w:hAnsi="Tw Cen MT"/>
          <w:b/>
          <w:sz w:val="20"/>
          <w:szCs w:val="20"/>
        </w:rPr>
        <w:t>)</w:t>
      </w:r>
      <w:r w:rsidRPr="00A43973">
        <w:rPr>
          <w:rFonts w:ascii="Tw Cen MT" w:eastAsia="MS Gothic" w:hAnsi="Tw Cen MT"/>
          <w:b/>
          <w:sz w:val="20"/>
          <w:szCs w:val="20"/>
          <w:vertAlign w:val="superscript"/>
        </w:rPr>
        <w:endnoteReference w:id="32"/>
      </w:r>
      <w:r w:rsidR="00593435" w:rsidRPr="00A975EB">
        <w:rPr>
          <w:rFonts w:ascii="Tw Cen MT" w:eastAsia="MS Gothic" w:hAnsi="Tw Cen MT" w:cs="Calibri"/>
          <w:b/>
          <w:sz w:val="20"/>
          <w:szCs w:val="20"/>
          <w:vertAlign w:val="superscript"/>
        </w:rPr>
        <w:t>,</w:t>
      </w:r>
      <w:r w:rsidRPr="00A43973">
        <w:rPr>
          <w:rFonts w:ascii="Tw Cen MT" w:eastAsia="MS Gothic" w:hAnsi="Tw Cen MT" w:cs="Calibri"/>
          <w:b/>
          <w:sz w:val="20"/>
          <w:szCs w:val="20"/>
          <w:vertAlign w:val="superscript"/>
        </w:rPr>
        <w:footnoteReference w:id="20"/>
      </w:r>
      <w:r w:rsidR="00593435" w:rsidRPr="00A975EB">
        <w:rPr>
          <w:rFonts w:ascii="Tw Cen MT" w:eastAsia="MS Gothic" w:hAnsi="Tw Cen MT" w:cs="Calibri"/>
          <w:b/>
          <w:sz w:val="20"/>
          <w:szCs w:val="20"/>
          <w:vertAlign w:val="superscript"/>
        </w:rPr>
        <w:t>,</w:t>
      </w:r>
      <w:r w:rsidR="00593435">
        <w:rPr>
          <w:rFonts w:ascii="Tw Cen MT" w:eastAsia="MS Gothic" w:hAnsi="Tw Cen MT" w:cs="Calibri"/>
          <w:b/>
          <w:sz w:val="20"/>
          <w:szCs w:val="20"/>
        </w:rPr>
        <w:t xml:space="preserve"> </w:t>
      </w:r>
      <w:r>
        <w:rPr>
          <w:rStyle w:val="FootnoteReference"/>
          <w:rFonts w:ascii="Tw Cen MT" w:eastAsia="MS Gothic" w:hAnsi="Tw Cen MT" w:cs="Calibri"/>
          <w:b/>
          <w:sz w:val="20"/>
          <w:szCs w:val="20"/>
        </w:rPr>
        <w:footnoteReference w:id="21"/>
      </w:r>
    </w:p>
    <w:tbl>
      <w:tblPr>
        <w:tblStyle w:val="TableGrid148"/>
        <w:tblW w:w="8010" w:type="dxa"/>
        <w:tblInd w:w="-5" w:type="dxa"/>
        <w:tblLayout w:type="fixed"/>
        <w:tblLook w:val="04A0" w:firstRow="1" w:lastRow="0" w:firstColumn="1" w:lastColumn="0" w:noHBand="0" w:noVBand="1"/>
      </w:tblPr>
      <w:tblGrid>
        <w:gridCol w:w="2970"/>
        <w:gridCol w:w="1008"/>
        <w:gridCol w:w="1008"/>
        <w:gridCol w:w="1008"/>
        <w:gridCol w:w="1008"/>
        <w:gridCol w:w="1008"/>
      </w:tblGrid>
      <w:tr w:rsidR="00C570EE" w:rsidRPr="00A43973" w14:paraId="060EBE2E" w14:textId="77777777" w:rsidTr="00314B8A">
        <w:trPr>
          <w:trHeight w:val="215"/>
          <w:tblHeader/>
        </w:trPr>
        <w:tc>
          <w:tcPr>
            <w:tcW w:w="2970" w:type="dxa"/>
            <w:shd w:val="clear" w:color="auto" w:fill="D9D9D9"/>
          </w:tcPr>
          <w:p w14:paraId="5885982C" w14:textId="77777777" w:rsidR="00C570EE" w:rsidRPr="00A43973" w:rsidRDefault="00C570EE" w:rsidP="00314B8A">
            <w:pPr>
              <w:rPr>
                <w:rFonts w:ascii="Tw Cen MT" w:eastAsia="Calibri" w:hAnsi="Tw Cen MT"/>
                <w:sz w:val="20"/>
                <w:szCs w:val="20"/>
              </w:rPr>
            </w:pPr>
            <w:r w:rsidRPr="00A43973">
              <w:rPr>
                <w:rFonts w:ascii="Tw Cen MT" w:hAnsi="Tw Cen MT"/>
                <w:sz w:val="20"/>
                <w:szCs w:val="20"/>
              </w:rPr>
              <w:t>Geographic Area</w:t>
            </w:r>
          </w:p>
        </w:tc>
        <w:tc>
          <w:tcPr>
            <w:tcW w:w="1008" w:type="dxa"/>
            <w:shd w:val="clear" w:color="auto" w:fill="D9D9D9"/>
          </w:tcPr>
          <w:p w14:paraId="182BB12B" w14:textId="77777777" w:rsidR="00C570EE" w:rsidRPr="00A43973" w:rsidRDefault="00C570EE" w:rsidP="00314B8A">
            <w:pPr>
              <w:rPr>
                <w:rFonts w:ascii="Tw Cen MT" w:eastAsia="Calibri" w:hAnsi="Tw Cen MT"/>
                <w:sz w:val="20"/>
                <w:szCs w:val="20"/>
              </w:rPr>
            </w:pPr>
            <w:r w:rsidRPr="00170CF5">
              <w:rPr>
                <w:rFonts w:ascii="Tw Cen MT" w:eastAsia="Times New Roman" w:hAnsi="Tw Cen MT"/>
                <w:sz w:val="20"/>
                <w:szCs w:val="20"/>
                <w:bdr w:val="none" w:sz="0" w:space="0" w:color="auto" w:frame="1"/>
              </w:rPr>
              <w:t>Under 5</w:t>
            </w:r>
          </w:p>
        </w:tc>
        <w:tc>
          <w:tcPr>
            <w:tcW w:w="1008" w:type="dxa"/>
            <w:shd w:val="clear" w:color="auto" w:fill="D9D9D9"/>
          </w:tcPr>
          <w:p w14:paraId="5F3888A6" w14:textId="77777777" w:rsidR="00C570EE" w:rsidRPr="00A43973" w:rsidRDefault="00C570EE" w:rsidP="00314B8A">
            <w:pPr>
              <w:rPr>
                <w:rFonts w:ascii="Tw Cen MT" w:eastAsia="Calibri" w:hAnsi="Tw Cen MT"/>
                <w:sz w:val="20"/>
                <w:szCs w:val="20"/>
              </w:rPr>
            </w:pPr>
            <w:r w:rsidRPr="00A43973">
              <w:rPr>
                <w:rFonts w:ascii="Tw Cen MT" w:eastAsia="Times New Roman" w:hAnsi="Tw Cen MT"/>
                <w:sz w:val="20"/>
                <w:szCs w:val="20"/>
                <w:bdr w:val="none" w:sz="0" w:space="0" w:color="auto" w:frame="1"/>
              </w:rPr>
              <w:t>5-17 years</w:t>
            </w:r>
          </w:p>
        </w:tc>
        <w:tc>
          <w:tcPr>
            <w:tcW w:w="1008" w:type="dxa"/>
            <w:shd w:val="clear" w:color="auto" w:fill="D9D9D9"/>
          </w:tcPr>
          <w:p w14:paraId="16DF33D4" w14:textId="77777777" w:rsidR="00C570EE" w:rsidRPr="00A43973" w:rsidRDefault="00C570EE" w:rsidP="00314B8A">
            <w:pPr>
              <w:rPr>
                <w:rFonts w:ascii="Tw Cen MT" w:eastAsia="Calibri" w:hAnsi="Tw Cen MT"/>
                <w:sz w:val="20"/>
                <w:szCs w:val="20"/>
              </w:rPr>
            </w:pPr>
            <w:r w:rsidRPr="00A43973">
              <w:rPr>
                <w:rFonts w:ascii="Tw Cen MT" w:eastAsia="Times New Roman" w:hAnsi="Tw Cen MT"/>
                <w:sz w:val="20"/>
                <w:szCs w:val="20"/>
                <w:bdr w:val="none" w:sz="0" w:space="0" w:color="auto" w:frame="1"/>
              </w:rPr>
              <w:t>18-34 years</w:t>
            </w:r>
          </w:p>
        </w:tc>
        <w:tc>
          <w:tcPr>
            <w:tcW w:w="1008" w:type="dxa"/>
            <w:shd w:val="clear" w:color="auto" w:fill="D9D9D9"/>
          </w:tcPr>
          <w:p w14:paraId="0BD41899" w14:textId="77777777" w:rsidR="00C570EE" w:rsidRPr="00A43973" w:rsidRDefault="00C570EE" w:rsidP="00314B8A">
            <w:pPr>
              <w:rPr>
                <w:rFonts w:ascii="Tw Cen MT" w:eastAsia="Calibri" w:hAnsi="Tw Cen MT"/>
                <w:sz w:val="20"/>
                <w:szCs w:val="20"/>
              </w:rPr>
            </w:pPr>
            <w:r w:rsidRPr="00A43973">
              <w:rPr>
                <w:rFonts w:ascii="Tw Cen MT" w:eastAsia="Times New Roman" w:hAnsi="Tw Cen MT"/>
                <w:sz w:val="20"/>
                <w:szCs w:val="20"/>
                <w:bdr w:val="none" w:sz="0" w:space="0" w:color="auto" w:frame="1"/>
              </w:rPr>
              <w:t>35-64 years</w:t>
            </w:r>
          </w:p>
        </w:tc>
        <w:tc>
          <w:tcPr>
            <w:tcW w:w="1008" w:type="dxa"/>
            <w:shd w:val="clear" w:color="auto" w:fill="D9D9D9"/>
          </w:tcPr>
          <w:p w14:paraId="62C04B1F" w14:textId="77777777" w:rsidR="00C570EE" w:rsidRPr="00A43973" w:rsidRDefault="00C570EE" w:rsidP="00314B8A">
            <w:pPr>
              <w:rPr>
                <w:rFonts w:ascii="Tw Cen MT" w:eastAsia="Calibri" w:hAnsi="Tw Cen MT"/>
                <w:sz w:val="20"/>
                <w:szCs w:val="20"/>
              </w:rPr>
            </w:pPr>
            <w:r w:rsidRPr="00A43973">
              <w:rPr>
                <w:rFonts w:ascii="Tw Cen MT" w:eastAsia="Times New Roman" w:hAnsi="Tw Cen MT"/>
                <w:sz w:val="20"/>
                <w:szCs w:val="20"/>
                <w:bdr w:val="none" w:sz="0" w:space="0" w:color="auto" w:frame="1"/>
              </w:rPr>
              <w:t>65 years and older</w:t>
            </w:r>
          </w:p>
        </w:tc>
      </w:tr>
      <w:tr w:rsidR="00C570EE" w:rsidRPr="00A43973" w14:paraId="75212732" w14:textId="77777777" w:rsidTr="00817595">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auto"/>
          </w:tcPr>
          <w:p w14:paraId="7EA29CFC" w14:textId="77777777" w:rsidR="00C570EE" w:rsidRPr="00A43973" w:rsidRDefault="00C570EE" w:rsidP="00314B8A">
            <w:pPr>
              <w:rPr>
                <w:rFonts w:ascii="Tw Cen MT" w:eastAsia="Calibri" w:hAnsi="Tw Cen MT"/>
                <w:sz w:val="20"/>
                <w:szCs w:val="20"/>
              </w:rPr>
            </w:pPr>
            <w:r w:rsidRPr="00A43973">
              <w:rPr>
                <w:rFonts w:ascii="Tw Cen MT" w:eastAsia="Calibri" w:hAnsi="Tw Cen MT"/>
                <w:sz w:val="20"/>
                <w:szCs w:val="20"/>
              </w:rPr>
              <w:t>Bald Mountain CCD</w:t>
            </w:r>
          </w:p>
        </w:tc>
        <w:tc>
          <w:tcPr>
            <w:tcW w:w="1008" w:type="dxa"/>
            <w:shd w:val="clear" w:color="auto" w:fill="auto"/>
          </w:tcPr>
          <w:p w14:paraId="3F6D6B2E"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2.9</w:t>
            </w:r>
          </w:p>
        </w:tc>
        <w:tc>
          <w:tcPr>
            <w:tcW w:w="1008" w:type="dxa"/>
            <w:shd w:val="clear" w:color="auto" w:fill="DEEAF6" w:themeFill="accent5" w:themeFillTint="33"/>
          </w:tcPr>
          <w:p w14:paraId="63B59275"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12.7</w:t>
            </w:r>
          </w:p>
        </w:tc>
        <w:tc>
          <w:tcPr>
            <w:tcW w:w="1008" w:type="dxa"/>
            <w:shd w:val="clear" w:color="auto" w:fill="DEEAF6" w:themeFill="accent5" w:themeFillTint="33"/>
          </w:tcPr>
          <w:p w14:paraId="47C08F09"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16.8</w:t>
            </w:r>
          </w:p>
        </w:tc>
        <w:tc>
          <w:tcPr>
            <w:tcW w:w="1008" w:type="dxa"/>
            <w:shd w:val="clear" w:color="auto" w:fill="DEEAF6" w:themeFill="accent5" w:themeFillTint="33"/>
          </w:tcPr>
          <w:p w14:paraId="413C21C3"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15.9</w:t>
            </w:r>
          </w:p>
        </w:tc>
        <w:tc>
          <w:tcPr>
            <w:tcW w:w="1008" w:type="dxa"/>
          </w:tcPr>
          <w:p w14:paraId="3AE81958"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4.5</w:t>
            </w:r>
          </w:p>
        </w:tc>
      </w:tr>
      <w:tr w:rsidR="00C570EE" w:rsidRPr="00A43973" w14:paraId="2451D03A" w14:textId="77777777" w:rsidTr="00817595">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auto"/>
          </w:tcPr>
          <w:p w14:paraId="13E9AE64" w14:textId="77777777" w:rsidR="00C570EE" w:rsidRPr="00A43973" w:rsidRDefault="00C570EE" w:rsidP="00314B8A">
            <w:pPr>
              <w:rPr>
                <w:rFonts w:ascii="Tw Cen MT" w:eastAsia="Calibri" w:hAnsi="Tw Cen MT"/>
                <w:sz w:val="20"/>
                <w:szCs w:val="20"/>
              </w:rPr>
            </w:pPr>
            <w:r w:rsidRPr="00A43973">
              <w:rPr>
                <w:rFonts w:ascii="Tw Cen MT" w:eastAsia="Calibri" w:hAnsi="Tw Cen MT"/>
                <w:sz w:val="20"/>
                <w:szCs w:val="20"/>
              </w:rPr>
              <w:t>Boulder CCD</w:t>
            </w:r>
          </w:p>
        </w:tc>
        <w:tc>
          <w:tcPr>
            <w:tcW w:w="1008" w:type="dxa"/>
            <w:shd w:val="clear" w:color="auto" w:fill="auto"/>
          </w:tcPr>
          <w:p w14:paraId="06D3E44F"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5.8</w:t>
            </w:r>
          </w:p>
        </w:tc>
        <w:tc>
          <w:tcPr>
            <w:tcW w:w="1008" w:type="dxa"/>
            <w:shd w:val="clear" w:color="auto" w:fill="auto"/>
          </w:tcPr>
          <w:p w14:paraId="09EA6419"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5.1</w:t>
            </w:r>
          </w:p>
        </w:tc>
        <w:tc>
          <w:tcPr>
            <w:tcW w:w="1008" w:type="dxa"/>
            <w:shd w:val="clear" w:color="auto" w:fill="DEEAF6" w:themeFill="accent5" w:themeFillTint="33"/>
          </w:tcPr>
          <w:p w14:paraId="000ECBCF"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36.0</w:t>
            </w:r>
          </w:p>
        </w:tc>
        <w:tc>
          <w:tcPr>
            <w:tcW w:w="1008" w:type="dxa"/>
            <w:shd w:val="clear" w:color="auto" w:fill="DEEAF6" w:themeFill="accent5" w:themeFillTint="33"/>
          </w:tcPr>
          <w:p w14:paraId="52AD6491"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7.6</w:t>
            </w:r>
          </w:p>
        </w:tc>
        <w:tc>
          <w:tcPr>
            <w:tcW w:w="1008" w:type="dxa"/>
          </w:tcPr>
          <w:p w14:paraId="60F7FA7F"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6.5</w:t>
            </w:r>
          </w:p>
        </w:tc>
      </w:tr>
      <w:tr w:rsidR="00C570EE" w:rsidRPr="00A43973" w14:paraId="29856DAA" w14:textId="77777777" w:rsidTr="00314B8A">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auto"/>
          </w:tcPr>
          <w:p w14:paraId="71ADFEBC" w14:textId="77777777" w:rsidR="00C570EE" w:rsidRPr="00A43973" w:rsidRDefault="00C570EE" w:rsidP="00314B8A">
            <w:pPr>
              <w:rPr>
                <w:rFonts w:ascii="Tw Cen MT" w:eastAsia="Calibri" w:hAnsi="Tw Cen MT"/>
                <w:sz w:val="20"/>
                <w:szCs w:val="20"/>
              </w:rPr>
            </w:pPr>
            <w:r w:rsidRPr="00A43973">
              <w:rPr>
                <w:rFonts w:ascii="Tw Cen MT" w:eastAsia="Calibri" w:hAnsi="Tw Cen MT"/>
                <w:sz w:val="20"/>
                <w:szCs w:val="20"/>
              </w:rPr>
              <w:t>Lafayette-Louisville CCD</w:t>
            </w:r>
          </w:p>
        </w:tc>
        <w:tc>
          <w:tcPr>
            <w:tcW w:w="1008" w:type="dxa"/>
            <w:shd w:val="clear" w:color="auto" w:fill="auto"/>
          </w:tcPr>
          <w:p w14:paraId="3B125EF2"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5.8</w:t>
            </w:r>
          </w:p>
        </w:tc>
        <w:tc>
          <w:tcPr>
            <w:tcW w:w="1008" w:type="dxa"/>
            <w:shd w:val="clear" w:color="auto" w:fill="auto"/>
          </w:tcPr>
          <w:p w14:paraId="4AD12C13"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3.3</w:t>
            </w:r>
          </w:p>
        </w:tc>
        <w:tc>
          <w:tcPr>
            <w:tcW w:w="1008" w:type="dxa"/>
          </w:tcPr>
          <w:p w14:paraId="5594BDA7"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10.8</w:t>
            </w:r>
          </w:p>
        </w:tc>
        <w:tc>
          <w:tcPr>
            <w:tcW w:w="1008" w:type="dxa"/>
          </w:tcPr>
          <w:p w14:paraId="463C86F6"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3.2</w:t>
            </w:r>
          </w:p>
        </w:tc>
        <w:tc>
          <w:tcPr>
            <w:tcW w:w="1008" w:type="dxa"/>
          </w:tcPr>
          <w:p w14:paraId="1B12564C"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5.4</w:t>
            </w:r>
          </w:p>
        </w:tc>
      </w:tr>
      <w:tr w:rsidR="00C570EE" w:rsidRPr="00A43973" w14:paraId="2AD8585C" w14:textId="77777777" w:rsidTr="00817595">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auto"/>
          </w:tcPr>
          <w:p w14:paraId="7ECCD43E" w14:textId="77777777" w:rsidR="00C570EE" w:rsidRPr="00A43973" w:rsidRDefault="00C570EE" w:rsidP="00314B8A">
            <w:pPr>
              <w:rPr>
                <w:rFonts w:ascii="Tw Cen MT" w:eastAsia="Calibri" w:hAnsi="Tw Cen MT"/>
                <w:sz w:val="20"/>
                <w:szCs w:val="20"/>
              </w:rPr>
            </w:pPr>
            <w:r w:rsidRPr="00A43973">
              <w:rPr>
                <w:rFonts w:ascii="Tw Cen MT" w:eastAsia="Calibri" w:hAnsi="Tw Cen MT"/>
                <w:sz w:val="20"/>
                <w:szCs w:val="20"/>
              </w:rPr>
              <w:t>Longmont CCD</w:t>
            </w:r>
          </w:p>
        </w:tc>
        <w:tc>
          <w:tcPr>
            <w:tcW w:w="1008" w:type="dxa"/>
            <w:shd w:val="clear" w:color="auto" w:fill="DEEAF6" w:themeFill="accent5" w:themeFillTint="33"/>
          </w:tcPr>
          <w:p w14:paraId="12F7454A"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14.2</w:t>
            </w:r>
          </w:p>
        </w:tc>
        <w:tc>
          <w:tcPr>
            <w:tcW w:w="1008" w:type="dxa"/>
            <w:shd w:val="clear" w:color="auto" w:fill="auto"/>
          </w:tcPr>
          <w:p w14:paraId="3329D79D"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7.2</w:t>
            </w:r>
          </w:p>
        </w:tc>
        <w:tc>
          <w:tcPr>
            <w:tcW w:w="1008" w:type="dxa"/>
          </w:tcPr>
          <w:p w14:paraId="6741708F"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10.2</w:t>
            </w:r>
          </w:p>
        </w:tc>
        <w:tc>
          <w:tcPr>
            <w:tcW w:w="1008" w:type="dxa"/>
          </w:tcPr>
          <w:p w14:paraId="54880593"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6.3</w:t>
            </w:r>
          </w:p>
        </w:tc>
        <w:tc>
          <w:tcPr>
            <w:tcW w:w="1008" w:type="dxa"/>
          </w:tcPr>
          <w:p w14:paraId="014ABA43"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6.8</w:t>
            </w:r>
          </w:p>
        </w:tc>
      </w:tr>
      <w:tr w:rsidR="00C570EE" w:rsidRPr="00A43973" w14:paraId="596CC39B" w14:textId="77777777" w:rsidTr="00817595">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FFFFFF" w:themeFill="background1"/>
          </w:tcPr>
          <w:p w14:paraId="48C287DB" w14:textId="77777777" w:rsidR="00C570EE" w:rsidRPr="00A43973" w:rsidRDefault="00C570EE" w:rsidP="00314B8A">
            <w:pPr>
              <w:rPr>
                <w:rFonts w:ascii="Tw Cen MT" w:eastAsia="Calibri" w:hAnsi="Tw Cen MT"/>
                <w:sz w:val="20"/>
                <w:szCs w:val="20"/>
              </w:rPr>
            </w:pPr>
            <w:r w:rsidRPr="00A43973">
              <w:rPr>
                <w:rFonts w:ascii="Tw Cen MT" w:eastAsia="Calibri" w:hAnsi="Tw Cen MT"/>
                <w:sz w:val="20"/>
                <w:szCs w:val="20"/>
              </w:rPr>
              <w:t>Upper St. Vrain CCD</w:t>
            </w:r>
          </w:p>
        </w:tc>
        <w:tc>
          <w:tcPr>
            <w:tcW w:w="1008" w:type="dxa"/>
            <w:shd w:val="clear" w:color="auto" w:fill="auto"/>
          </w:tcPr>
          <w:p w14:paraId="69E2B802"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0.0</w:t>
            </w:r>
          </w:p>
        </w:tc>
        <w:tc>
          <w:tcPr>
            <w:tcW w:w="1008" w:type="dxa"/>
            <w:shd w:val="clear" w:color="auto" w:fill="auto"/>
          </w:tcPr>
          <w:p w14:paraId="39BA05FC"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0.0</w:t>
            </w:r>
          </w:p>
        </w:tc>
        <w:tc>
          <w:tcPr>
            <w:tcW w:w="1008" w:type="dxa"/>
          </w:tcPr>
          <w:p w14:paraId="3084658C"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9.4</w:t>
            </w:r>
          </w:p>
        </w:tc>
        <w:tc>
          <w:tcPr>
            <w:tcW w:w="1008" w:type="dxa"/>
          </w:tcPr>
          <w:p w14:paraId="62386CE5"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2.2</w:t>
            </w:r>
          </w:p>
        </w:tc>
        <w:tc>
          <w:tcPr>
            <w:tcW w:w="1008" w:type="dxa"/>
            <w:shd w:val="clear" w:color="auto" w:fill="DEEAF6" w:themeFill="accent5" w:themeFillTint="33"/>
          </w:tcPr>
          <w:p w14:paraId="29B68082"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14.8</w:t>
            </w:r>
          </w:p>
        </w:tc>
      </w:tr>
      <w:tr w:rsidR="00C570EE" w:rsidRPr="00A43973" w14:paraId="35D983B8" w14:textId="77777777" w:rsidTr="00EA5AB0">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3C98FCFB" w14:textId="77777777" w:rsidR="00C570EE" w:rsidRPr="00A43973" w:rsidRDefault="00C570EE" w:rsidP="00314B8A">
            <w:pPr>
              <w:rPr>
                <w:rFonts w:ascii="Tw Cen MT" w:eastAsia="Calibri" w:hAnsi="Tw Cen MT"/>
                <w:sz w:val="20"/>
                <w:szCs w:val="20"/>
              </w:rPr>
            </w:pPr>
            <w:r w:rsidRPr="00A43973">
              <w:rPr>
                <w:rFonts w:ascii="Tw Cen MT" w:eastAsia="Calibri" w:hAnsi="Tw Cen MT"/>
                <w:sz w:val="20"/>
                <w:szCs w:val="20"/>
              </w:rPr>
              <w:t>Boulder County</w:t>
            </w:r>
          </w:p>
        </w:tc>
        <w:tc>
          <w:tcPr>
            <w:tcW w:w="1008" w:type="dxa"/>
            <w:shd w:val="clear" w:color="auto" w:fill="B4C6E7" w:themeFill="accent1" w:themeFillTint="66"/>
          </w:tcPr>
          <w:p w14:paraId="542E03B2"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8.8</w:t>
            </w:r>
          </w:p>
        </w:tc>
        <w:tc>
          <w:tcPr>
            <w:tcW w:w="1008" w:type="dxa"/>
            <w:shd w:val="clear" w:color="auto" w:fill="B4C6E7" w:themeFill="accent1" w:themeFillTint="66"/>
          </w:tcPr>
          <w:p w14:paraId="0450ADB1"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5.6</w:t>
            </w:r>
          </w:p>
        </w:tc>
        <w:tc>
          <w:tcPr>
            <w:tcW w:w="1008" w:type="dxa"/>
            <w:shd w:val="clear" w:color="auto" w:fill="B4C6E7" w:themeFill="accent1" w:themeFillTint="66"/>
          </w:tcPr>
          <w:p w14:paraId="2624139A" w14:textId="77777777" w:rsidR="00C570EE" w:rsidRPr="00A43973" w:rsidRDefault="00C570EE" w:rsidP="00314B8A">
            <w:pPr>
              <w:rPr>
                <w:rFonts w:ascii="Tw Cen MT" w:eastAsia="Times New Roman" w:hAnsi="Tw Cen MT"/>
                <w:b/>
                <w:bCs/>
                <w:sz w:val="20"/>
                <w:szCs w:val="20"/>
              </w:rPr>
            </w:pPr>
            <w:r w:rsidRPr="00A43973">
              <w:rPr>
                <w:rFonts w:ascii="Tw Cen MT" w:eastAsia="Times New Roman" w:hAnsi="Tw Cen MT"/>
                <w:b/>
                <w:bCs/>
                <w:sz w:val="20"/>
                <w:szCs w:val="20"/>
              </w:rPr>
              <w:t>24.5</w:t>
            </w:r>
          </w:p>
        </w:tc>
        <w:tc>
          <w:tcPr>
            <w:tcW w:w="1008" w:type="dxa"/>
            <w:shd w:val="clear" w:color="auto" w:fill="B4C6E7" w:themeFill="accent1" w:themeFillTint="66"/>
          </w:tcPr>
          <w:p w14:paraId="5110CC8B"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6.3</w:t>
            </w:r>
          </w:p>
        </w:tc>
        <w:tc>
          <w:tcPr>
            <w:tcW w:w="1008" w:type="dxa"/>
            <w:shd w:val="clear" w:color="auto" w:fill="B4C6E7" w:themeFill="accent1" w:themeFillTint="66"/>
          </w:tcPr>
          <w:p w14:paraId="0C83C2EC"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6.3</w:t>
            </w:r>
          </w:p>
        </w:tc>
      </w:tr>
      <w:tr w:rsidR="00C570EE" w:rsidRPr="00A43973" w14:paraId="5C3F8E0B" w14:textId="77777777" w:rsidTr="00314B8A">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auto"/>
          </w:tcPr>
          <w:p w14:paraId="749EF538" w14:textId="77777777" w:rsidR="00C570EE" w:rsidRPr="00A43973" w:rsidRDefault="00C570EE" w:rsidP="00314B8A">
            <w:pPr>
              <w:rPr>
                <w:rFonts w:ascii="Tw Cen MT" w:eastAsia="Calibri" w:hAnsi="Tw Cen MT"/>
                <w:sz w:val="20"/>
                <w:szCs w:val="20"/>
              </w:rPr>
            </w:pPr>
            <w:r w:rsidRPr="00A43973">
              <w:rPr>
                <w:rFonts w:ascii="Tw Cen MT" w:hAnsi="Tw Cen MT"/>
                <w:sz w:val="20"/>
                <w:szCs w:val="20"/>
                <w:shd w:val="clear" w:color="auto" w:fill="FFFFFF"/>
              </w:rPr>
              <w:t>Erie-Frederick CCD</w:t>
            </w:r>
          </w:p>
        </w:tc>
        <w:tc>
          <w:tcPr>
            <w:tcW w:w="1008" w:type="dxa"/>
            <w:shd w:val="clear" w:color="auto" w:fill="auto"/>
          </w:tcPr>
          <w:p w14:paraId="11325B36"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3.1</w:t>
            </w:r>
          </w:p>
        </w:tc>
        <w:tc>
          <w:tcPr>
            <w:tcW w:w="1008" w:type="dxa"/>
            <w:shd w:val="clear" w:color="auto" w:fill="auto"/>
          </w:tcPr>
          <w:p w14:paraId="53E1CF74"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4.2</w:t>
            </w:r>
          </w:p>
        </w:tc>
        <w:tc>
          <w:tcPr>
            <w:tcW w:w="1008" w:type="dxa"/>
          </w:tcPr>
          <w:p w14:paraId="18E06EC2"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5.3</w:t>
            </w:r>
          </w:p>
        </w:tc>
        <w:tc>
          <w:tcPr>
            <w:tcW w:w="1008" w:type="dxa"/>
          </w:tcPr>
          <w:p w14:paraId="7505C53E"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3.0</w:t>
            </w:r>
          </w:p>
        </w:tc>
        <w:tc>
          <w:tcPr>
            <w:tcW w:w="1008" w:type="dxa"/>
          </w:tcPr>
          <w:p w14:paraId="796CC146"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4.8</w:t>
            </w:r>
          </w:p>
        </w:tc>
      </w:tr>
      <w:tr w:rsidR="00C570EE" w:rsidRPr="00A43973" w14:paraId="07AB1FC6" w14:textId="77777777" w:rsidTr="00314B8A">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auto"/>
          </w:tcPr>
          <w:p w14:paraId="0D392054" w14:textId="77777777" w:rsidR="00C570EE" w:rsidRPr="00A43973" w:rsidRDefault="00C570EE" w:rsidP="00314B8A">
            <w:pPr>
              <w:rPr>
                <w:rFonts w:ascii="Tw Cen MT" w:eastAsia="Calibri" w:hAnsi="Tw Cen MT"/>
                <w:sz w:val="20"/>
                <w:szCs w:val="20"/>
              </w:rPr>
            </w:pPr>
            <w:r w:rsidRPr="00A43973">
              <w:rPr>
                <w:rFonts w:ascii="Tw Cen MT" w:hAnsi="Tw Cen MT"/>
                <w:sz w:val="20"/>
                <w:szCs w:val="20"/>
                <w:bdr w:val="none" w:sz="0" w:space="0" w:color="auto" w:frame="1"/>
              </w:rPr>
              <w:t>Johnstown-Milliken CCD</w:t>
            </w:r>
          </w:p>
        </w:tc>
        <w:tc>
          <w:tcPr>
            <w:tcW w:w="1008" w:type="dxa"/>
            <w:shd w:val="clear" w:color="auto" w:fill="FFFFFF" w:themeFill="background1"/>
          </w:tcPr>
          <w:p w14:paraId="6399F24E" w14:textId="77777777" w:rsidR="00C570EE" w:rsidRPr="00A43973" w:rsidRDefault="00C570EE" w:rsidP="00314B8A">
            <w:pPr>
              <w:rPr>
                <w:rFonts w:ascii="Tw Cen MT" w:eastAsia="Calibri" w:hAnsi="Tw Cen MT"/>
                <w:sz w:val="20"/>
                <w:szCs w:val="20"/>
              </w:rPr>
            </w:pPr>
            <w:r w:rsidRPr="00A43973">
              <w:rPr>
                <w:rFonts w:ascii="Tw Cen MT" w:eastAsia="Calibri" w:hAnsi="Tw Cen MT"/>
                <w:sz w:val="20"/>
                <w:szCs w:val="20"/>
              </w:rPr>
              <w:t>3.1</w:t>
            </w:r>
          </w:p>
        </w:tc>
        <w:tc>
          <w:tcPr>
            <w:tcW w:w="1008" w:type="dxa"/>
            <w:shd w:val="clear" w:color="auto" w:fill="FFFFFF" w:themeFill="background1"/>
          </w:tcPr>
          <w:p w14:paraId="23F19898" w14:textId="77777777" w:rsidR="00C570EE" w:rsidRPr="00A43973" w:rsidRDefault="00C570EE" w:rsidP="00314B8A">
            <w:pPr>
              <w:rPr>
                <w:rFonts w:ascii="Tw Cen MT" w:eastAsia="Calibri" w:hAnsi="Tw Cen MT"/>
                <w:sz w:val="20"/>
                <w:szCs w:val="20"/>
              </w:rPr>
            </w:pPr>
            <w:r w:rsidRPr="00A43973">
              <w:rPr>
                <w:rFonts w:ascii="Tw Cen MT" w:eastAsia="Calibri" w:hAnsi="Tw Cen MT"/>
                <w:sz w:val="20"/>
                <w:szCs w:val="20"/>
              </w:rPr>
              <w:t>3.6</w:t>
            </w:r>
          </w:p>
        </w:tc>
        <w:tc>
          <w:tcPr>
            <w:tcW w:w="1008" w:type="dxa"/>
            <w:shd w:val="clear" w:color="auto" w:fill="FFFFFF" w:themeFill="background1"/>
          </w:tcPr>
          <w:p w14:paraId="0677B52C" w14:textId="77777777" w:rsidR="00C570EE" w:rsidRPr="00A43973" w:rsidRDefault="00C570EE" w:rsidP="00314B8A">
            <w:pPr>
              <w:rPr>
                <w:rFonts w:ascii="Tw Cen MT" w:eastAsia="Calibri" w:hAnsi="Tw Cen MT"/>
                <w:sz w:val="20"/>
                <w:szCs w:val="20"/>
              </w:rPr>
            </w:pPr>
            <w:r w:rsidRPr="00A43973">
              <w:rPr>
                <w:rFonts w:ascii="Tw Cen MT" w:eastAsia="Calibri" w:hAnsi="Tw Cen MT"/>
                <w:sz w:val="20"/>
                <w:szCs w:val="20"/>
              </w:rPr>
              <w:t>1.2</w:t>
            </w:r>
          </w:p>
        </w:tc>
        <w:tc>
          <w:tcPr>
            <w:tcW w:w="1008" w:type="dxa"/>
            <w:shd w:val="clear" w:color="auto" w:fill="FFFFFF" w:themeFill="background1"/>
          </w:tcPr>
          <w:p w14:paraId="396E0412" w14:textId="77777777" w:rsidR="00C570EE" w:rsidRPr="00A43973" w:rsidRDefault="00C570EE" w:rsidP="00314B8A">
            <w:pPr>
              <w:rPr>
                <w:rFonts w:ascii="Tw Cen MT" w:eastAsia="Calibri" w:hAnsi="Tw Cen MT"/>
                <w:sz w:val="20"/>
                <w:szCs w:val="20"/>
              </w:rPr>
            </w:pPr>
            <w:r w:rsidRPr="00A43973">
              <w:rPr>
                <w:rFonts w:ascii="Tw Cen MT" w:eastAsia="Calibri" w:hAnsi="Tw Cen MT"/>
                <w:sz w:val="20"/>
                <w:szCs w:val="20"/>
              </w:rPr>
              <w:t>4.0</w:t>
            </w:r>
          </w:p>
        </w:tc>
        <w:tc>
          <w:tcPr>
            <w:tcW w:w="1008" w:type="dxa"/>
            <w:shd w:val="clear" w:color="auto" w:fill="FFFFFF" w:themeFill="background1"/>
          </w:tcPr>
          <w:p w14:paraId="4C9EEB06" w14:textId="77777777" w:rsidR="00C570EE" w:rsidRPr="00A43973" w:rsidRDefault="00C570EE" w:rsidP="00314B8A">
            <w:pPr>
              <w:rPr>
                <w:rFonts w:ascii="Tw Cen MT" w:eastAsia="Calibri" w:hAnsi="Tw Cen MT"/>
                <w:sz w:val="20"/>
                <w:szCs w:val="20"/>
              </w:rPr>
            </w:pPr>
            <w:r w:rsidRPr="00A43973">
              <w:rPr>
                <w:rFonts w:ascii="Tw Cen MT" w:eastAsia="Calibri" w:hAnsi="Tw Cen MT"/>
                <w:sz w:val="20"/>
                <w:szCs w:val="20"/>
              </w:rPr>
              <w:t>4.6</w:t>
            </w:r>
          </w:p>
        </w:tc>
      </w:tr>
      <w:tr w:rsidR="00C570EE" w:rsidRPr="00A43973" w14:paraId="07A9050D" w14:textId="77777777" w:rsidTr="00EA5AB0">
        <w:trPr>
          <w:trHeight w:val="225"/>
        </w:trPr>
        <w:tc>
          <w:tcPr>
            <w:tcW w:w="2970"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4AEE9332" w14:textId="77777777" w:rsidR="00C570EE" w:rsidRPr="00A43973" w:rsidRDefault="00C570EE" w:rsidP="00314B8A">
            <w:pPr>
              <w:rPr>
                <w:rFonts w:ascii="Tw Cen MT" w:eastAsia="Calibri" w:hAnsi="Tw Cen MT"/>
                <w:sz w:val="20"/>
                <w:szCs w:val="20"/>
              </w:rPr>
            </w:pPr>
            <w:r w:rsidRPr="00A43973">
              <w:rPr>
                <w:rFonts w:ascii="Tw Cen MT" w:eastAsia="Calibri" w:hAnsi="Tw Cen MT"/>
                <w:sz w:val="20"/>
                <w:szCs w:val="20"/>
              </w:rPr>
              <w:t xml:space="preserve">Weld County </w:t>
            </w:r>
          </w:p>
        </w:tc>
        <w:tc>
          <w:tcPr>
            <w:tcW w:w="1008" w:type="dxa"/>
            <w:shd w:val="clear" w:color="auto" w:fill="B4C6E7" w:themeFill="accent1" w:themeFillTint="66"/>
          </w:tcPr>
          <w:p w14:paraId="3D91BBB5" w14:textId="77777777" w:rsidR="00C570EE" w:rsidRPr="00A43973" w:rsidRDefault="00C570EE" w:rsidP="00314B8A">
            <w:pPr>
              <w:rPr>
                <w:rFonts w:ascii="Tw Cen MT" w:eastAsia="Calibri" w:hAnsi="Tw Cen MT"/>
                <w:sz w:val="20"/>
                <w:szCs w:val="20"/>
              </w:rPr>
            </w:pPr>
            <w:r w:rsidRPr="00A43973">
              <w:rPr>
                <w:rFonts w:ascii="Tw Cen MT" w:eastAsia="Calibri" w:hAnsi="Tw Cen MT"/>
                <w:sz w:val="20"/>
                <w:szCs w:val="20"/>
              </w:rPr>
              <w:t>12.0</w:t>
            </w:r>
          </w:p>
        </w:tc>
        <w:tc>
          <w:tcPr>
            <w:tcW w:w="1008" w:type="dxa"/>
            <w:shd w:val="clear" w:color="auto" w:fill="B4C6E7" w:themeFill="accent1" w:themeFillTint="66"/>
          </w:tcPr>
          <w:p w14:paraId="1ADAE0BA" w14:textId="77777777" w:rsidR="00C570EE" w:rsidRPr="00A43973" w:rsidRDefault="00C570EE" w:rsidP="00314B8A">
            <w:pPr>
              <w:rPr>
                <w:rFonts w:ascii="Tw Cen MT" w:eastAsia="Calibri" w:hAnsi="Tw Cen MT"/>
                <w:b/>
                <w:bCs/>
                <w:sz w:val="20"/>
                <w:szCs w:val="20"/>
              </w:rPr>
            </w:pPr>
            <w:r w:rsidRPr="00A43973">
              <w:rPr>
                <w:rFonts w:ascii="Tw Cen MT" w:eastAsia="Calibri" w:hAnsi="Tw Cen MT"/>
                <w:b/>
                <w:bCs/>
                <w:sz w:val="20"/>
                <w:szCs w:val="20"/>
              </w:rPr>
              <w:t>12.7</w:t>
            </w:r>
          </w:p>
        </w:tc>
        <w:tc>
          <w:tcPr>
            <w:tcW w:w="1008" w:type="dxa"/>
            <w:shd w:val="clear" w:color="auto" w:fill="B4C6E7" w:themeFill="accent1" w:themeFillTint="66"/>
          </w:tcPr>
          <w:p w14:paraId="59EC0E78" w14:textId="77777777" w:rsidR="00C570EE" w:rsidRPr="00A43973" w:rsidRDefault="00C570EE" w:rsidP="00314B8A">
            <w:pPr>
              <w:rPr>
                <w:rFonts w:ascii="Tw Cen MT" w:eastAsia="Calibri" w:hAnsi="Tw Cen MT"/>
                <w:b/>
                <w:bCs/>
                <w:sz w:val="20"/>
                <w:szCs w:val="20"/>
              </w:rPr>
            </w:pPr>
            <w:r w:rsidRPr="00A43973">
              <w:rPr>
                <w:rFonts w:ascii="Tw Cen MT" w:eastAsia="Calibri" w:hAnsi="Tw Cen MT"/>
                <w:b/>
                <w:bCs/>
                <w:sz w:val="20"/>
                <w:szCs w:val="20"/>
              </w:rPr>
              <w:t>13.3</w:t>
            </w:r>
          </w:p>
        </w:tc>
        <w:tc>
          <w:tcPr>
            <w:tcW w:w="1008" w:type="dxa"/>
            <w:shd w:val="clear" w:color="auto" w:fill="B4C6E7" w:themeFill="accent1" w:themeFillTint="66"/>
          </w:tcPr>
          <w:p w14:paraId="4FF3F5B3" w14:textId="77777777" w:rsidR="00C570EE" w:rsidRPr="00A43973" w:rsidRDefault="00C570EE" w:rsidP="00314B8A">
            <w:pPr>
              <w:rPr>
                <w:rFonts w:ascii="Tw Cen MT" w:eastAsia="Calibri" w:hAnsi="Tw Cen MT"/>
                <w:sz w:val="20"/>
                <w:szCs w:val="20"/>
              </w:rPr>
            </w:pPr>
            <w:r w:rsidRPr="00A43973">
              <w:rPr>
                <w:rFonts w:ascii="Tw Cen MT" w:eastAsia="Calibri" w:hAnsi="Tw Cen MT"/>
                <w:sz w:val="20"/>
                <w:szCs w:val="20"/>
              </w:rPr>
              <w:t>7.5</w:t>
            </w:r>
          </w:p>
        </w:tc>
        <w:tc>
          <w:tcPr>
            <w:tcW w:w="1008" w:type="dxa"/>
            <w:shd w:val="clear" w:color="auto" w:fill="B4C6E7" w:themeFill="accent1" w:themeFillTint="66"/>
          </w:tcPr>
          <w:p w14:paraId="5D25A147" w14:textId="77777777" w:rsidR="00C570EE" w:rsidRPr="00A43973" w:rsidRDefault="00C570EE" w:rsidP="00314B8A">
            <w:pPr>
              <w:rPr>
                <w:rFonts w:ascii="Tw Cen MT" w:eastAsia="Calibri" w:hAnsi="Tw Cen MT"/>
                <w:b/>
                <w:bCs/>
                <w:sz w:val="20"/>
                <w:szCs w:val="20"/>
              </w:rPr>
            </w:pPr>
            <w:r w:rsidRPr="00A43973">
              <w:rPr>
                <w:rFonts w:ascii="Tw Cen MT" w:eastAsia="Calibri" w:hAnsi="Tw Cen MT"/>
                <w:b/>
                <w:bCs/>
                <w:sz w:val="20"/>
                <w:szCs w:val="20"/>
              </w:rPr>
              <w:t>8.0</w:t>
            </w:r>
          </w:p>
        </w:tc>
      </w:tr>
      <w:tr w:rsidR="00C570EE" w:rsidRPr="00A43973" w14:paraId="013472CB" w14:textId="77777777" w:rsidTr="00D7561A">
        <w:trPr>
          <w:trHeight w:val="225"/>
        </w:trPr>
        <w:tc>
          <w:tcPr>
            <w:tcW w:w="2970" w:type="dxa"/>
            <w:shd w:val="clear" w:color="auto" w:fill="8EAADB" w:themeFill="accent1" w:themeFillTint="99"/>
          </w:tcPr>
          <w:p w14:paraId="7A33788B" w14:textId="77777777" w:rsidR="00C570EE" w:rsidRPr="00A43973" w:rsidRDefault="00C570EE" w:rsidP="00314B8A">
            <w:pPr>
              <w:rPr>
                <w:rFonts w:ascii="Tw Cen MT" w:eastAsia="Calibri" w:hAnsi="Tw Cen MT"/>
                <w:sz w:val="20"/>
                <w:szCs w:val="20"/>
              </w:rPr>
            </w:pPr>
            <w:r w:rsidRPr="00A43973">
              <w:rPr>
                <w:rFonts w:ascii="Tw Cen MT" w:eastAsia="Calibri" w:hAnsi="Tw Cen MT"/>
                <w:sz w:val="20"/>
                <w:szCs w:val="20"/>
              </w:rPr>
              <w:t xml:space="preserve">Colorado </w:t>
            </w:r>
          </w:p>
        </w:tc>
        <w:tc>
          <w:tcPr>
            <w:tcW w:w="1008" w:type="dxa"/>
            <w:shd w:val="clear" w:color="auto" w:fill="8EAADB" w:themeFill="accent1" w:themeFillTint="99"/>
          </w:tcPr>
          <w:p w14:paraId="23A46EE0"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12.3</w:t>
            </w:r>
          </w:p>
        </w:tc>
        <w:tc>
          <w:tcPr>
            <w:tcW w:w="1008" w:type="dxa"/>
            <w:shd w:val="clear" w:color="auto" w:fill="8EAADB" w:themeFill="accent1" w:themeFillTint="99"/>
          </w:tcPr>
          <w:p w14:paraId="763E3CF2"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11.3</w:t>
            </w:r>
          </w:p>
        </w:tc>
        <w:tc>
          <w:tcPr>
            <w:tcW w:w="1008" w:type="dxa"/>
            <w:shd w:val="clear" w:color="auto" w:fill="8EAADB" w:themeFill="accent1" w:themeFillTint="99"/>
          </w:tcPr>
          <w:p w14:paraId="4CB50B3F"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13.1</w:t>
            </w:r>
          </w:p>
        </w:tc>
        <w:tc>
          <w:tcPr>
            <w:tcW w:w="1008" w:type="dxa"/>
            <w:shd w:val="clear" w:color="auto" w:fill="8EAADB" w:themeFill="accent1" w:themeFillTint="99"/>
          </w:tcPr>
          <w:p w14:paraId="587D4920"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7.5</w:t>
            </w:r>
          </w:p>
        </w:tc>
        <w:tc>
          <w:tcPr>
            <w:tcW w:w="1008" w:type="dxa"/>
            <w:shd w:val="clear" w:color="auto" w:fill="8EAADB" w:themeFill="accent1" w:themeFillTint="99"/>
          </w:tcPr>
          <w:p w14:paraId="596B3747" w14:textId="77777777" w:rsidR="00C570EE" w:rsidRPr="00A43973" w:rsidRDefault="00C570EE" w:rsidP="00314B8A">
            <w:pPr>
              <w:rPr>
                <w:rFonts w:ascii="Tw Cen MT" w:eastAsia="Times New Roman" w:hAnsi="Tw Cen MT"/>
                <w:sz w:val="20"/>
                <w:szCs w:val="20"/>
              </w:rPr>
            </w:pPr>
            <w:r w:rsidRPr="00A43973">
              <w:rPr>
                <w:rFonts w:ascii="Tw Cen MT" w:eastAsia="Times New Roman" w:hAnsi="Tw Cen MT"/>
                <w:sz w:val="20"/>
                <w:szCs w:val="20"/>
              </w:rPr>
              <w:t>7.4</w:t>
            </w:r>
          </w:p>
        </w:tc>
      </w:tr>
    </w:tbl>
    <w:p w14:paraId="1F3821A8" w14:textId="6F596034" w:rsidR="000A6119" w:rsidRDefault="000A6119" w:rsidP="002068FD">
      <w:pPr>
        <w:spacing w:after="0"/>
        <w:rPr>
          <w:rFonts w:ascii="Tw Cen MT" w:hAnsi="Tw Cen MT"/>
          <w:highlight w:val="cyan"/>
        </w:rPr>
      </w:pPr>
    </w:p>
    <w:p w14:paraId="52CC9DAE" w14:textId="77777777" w:rsidR="000A6119" w:rsidRDefault="000A6119">
      <w:pPr>
        <w:rPr>
          <w:rFonts w:ascii="Tw Cen MT" w:hAnsi="Tw Cen MT"/>
          <w:highlight w:val="cyan"/>
        </w:rPr>
      </w:pPr>
      <w:r>
        <w:rPr>
          <w:rFonts w:ascii="Tw Cen MT" w:hAnsi="Tw Cen MT"/>
          <w:highlight w:val="cyan"/>
        </w:rPr>
        <w:br w:type="page"/>
      </w:r>
    </w:p>
    <w:p w14:paraId="42544C31" w14:textId="5F3C313E" w:rsidR="00842204" w:rsidRDefault="00842204" w:rsidP="008F3538">
      <w:pPr>
        <w:pBdr>
          <w:top w:val="single" w:sz="4" w:space="1" w:color="BFBFBF" w:themeColor="background1" w:themeShade="BF"/>
          <w:left w:val="single" w:sz="4" w:space="4" w:color="BFBFBF" w:themeColor="background1" w:themeShade="BF"/>
          <w:bottom w:val="single" w:sz="4" w:space="1" w:color="BFBFBF" w:themeColor="background1" w:themeShade="BF"/>
          <w:right w:val="single" w:sz="4" w:space="4" w:color="BFBFBF" w:themeColor="background1" w:themeShade="BF"/>
        </w:pBdr>
        <w:shd w:val="clear" w:color="auto" w:fill="FFE599" w:themeFill="accent4" w:themeFillTint="66"/>
      </w:pPr>
      <w:bookmarkStart w:id="45" w:name="_Toc371403637"/>
      <w:bookmarkEnd w:id="40"/>
      <w:r w:rsidRPr="00842204">
        <w:lastRenderedPageBreak/>
        <w:t>It is relevant to note that young women/mothers disproportionately left the workforce during the start of the pandemic</w:t>
      </w:r>
      <w:r w:rsidR="006F26BF">
        <w:t xml:space="preserve">. This may be </w:t>
      </w:r>
      <w:r w:rsidRPr="00842204">
        <w:t>due to the increase in childcare responsibilities</w:t>
      </w:r>
      <w:r w:rsidR="006F26BF">
        <w:t xml:space="preserve"> </w:t>
      </w:r>
      <w:r w:rsidR="00EE705A">
        <w:t xml:space="preserve">resulting from school closures and an online instruction, </w:t>
      </w:r>
      <w:r w:rsidR="006F26BF">
        <w:t xml:space="preserve">which </w:t>
      </w:r>
      <w:r w:rsidRPr="00842204">
        <w:t>offer</w:t>
      </w:r>
      <w:r w:rsidR="006F26BF">
        <w:t>ed</w:t>
      </w:r>
      <w:r w:rsidRPr="00842204">
        <w:t xml:space="preserve"> female householders</w:t>
      </w:r>
      <w:r w:rsidR="00261010">
        <w:t>,</w:t>
      </w:r>
      <w:r w:rsidRPr="00842204">
        <w:t xml:space="preserve"> with no </w:t>
      </w:r>
      <w:r w:rsidR="00140B1D">
        <w:t xml:space="preserve">partner </w:t>
      </w:r>
      <w:r w:rsidRPr="00842204">
        <w:t>present</w:t>
      </w:r>
      <w:r w:rsidR="00261010">
        <w:t>,</w:t>
      </w:r>
      <w:r w:rsidRPr="00842204">
        <w:t xml:space="preserve"> fewer options to remain employed</w:t>
      </w:r>
      <w:r w:rsidRPr="0085447F">
        <w:t>.</w:t>
      </w:r>
      <w:r w:rsidRPr="0085447F">
        <w:rPr>
          <w:vertAlign w:val="superscript"/>
        </w:rPr>
        <w:endnoteReference w:id="33"/>
      </w:r>
    </w:p>
    <w:p w14:paraId="2339FC27" w14:textId="11E163AC" w:rsidR="0079634F" w:rsidRDefault="0079634F" w:rsidP="0079634F">
      <w:pPr>
        <w:pBdr>
          <w:top w:val="single" w:sz="4" w:space="1" w:color="BFBFBF" w:themeColor="background1" w:themeShade="BF"/>
          <w:left w:val="single" w:sz="4" w:space="4" w:color="BFBFBF" w:themeColor="background1" w:themeShade="BF"/>
          <w:bottom w:val="single" w:sz="4" w:space="1" w:color="BFBFBF" w:themeColor="background1" w:themeShade="BF"/>
          <w:right w:val="single" w:sz="4" w:space="4" w:color="BFBFBF" w:themeColor="background1" w:themeShade="BF"/>
        </w:pBdr>
        <w:shd w:val="clear" w:color="auto" w:fill="FFE599" w:themeFill="accent4" w:themeFillTint="66"/>
      </w:pPr>
      <w:r>
        <w:t xml:space="preserve">In Summer 2020, Early Milestones surveyed Colorado families revealing that </w:t>
      </w:r>
      <w:r w:rsidR="00F20045">
        <w:t xml:space="preserve">for </w:t>
      </w:r>
      <w:r>
        <w:t xml:space="preserve">64% </w:t>
      </w:r>
      <w:r w:rsidR="00F20045">
        <w:t xml:space="preserve">of respondents, </w:t>
      </w:r>
      <w:r>
        <w:t>child care arrangements changed due to the pandemic and care for their children became inconsistent. An additional May 2021 survey indicated that the burden of child care and remote learning fell largely</w:t>
      </w:r>
      <w:r w:rsidR="00F20045">
        <w:t xml:space="preserve"> upon</w:t>
      </w:r>
      <w:r>
        <w:t xml:space="preserve"> mothers and female caregivers</w:t>
      </w:r>
      <w:r w:rsidR="009B4C22">
        <w:t xml:space="preserve"> (</w:t>
      </w:r>
      <w:r>
        <w:t>82% of respondents</w:t>
      </w:r>
      <w:r w:rsidR="009B4C22">
        <w:t xml:space="preserve">) and </w:t>
      </w:r>
      <w:r>
        <w:t>48% of mothers reported spending at least four hours per day supporting virtual learning, compared to 37% of fathers reporting the same increased commitment</w:t>
      </w:r>
      <w:r w:rsidR="009B4C22">
        <w:t xml:space="preserve">, </w:t>
      </w:r>
      <w:r>
        <w:t>caus</w:t>
      </w:r>
      <w:r w:rsidR="009B4C22">
        <w:t>ing</w:t>
      </w:r>
      <w:r>
        <w:t xml:space="preserve"> many mothers to report increased stress and feelings of inadequacy during the pandemic.</w:t>
      </w:r>
      <w:r w:rsidR="009B4C22">
        <w:rPr>
          <w:rStyle w:val="EndnoteReference"/>
        </w:rPr>
        <w:endnoteReference w:id="34"/>
      </w:r>
    </w:p>
    <w:p w14:paraId="4B5190B8" w14:textId="074CE222" w:rsidR="00452604" w:rsidRDefault="004B5DD0" w:rsidP="008F3538">
      <w:pPr>
        <w:pBdr>
          <w:top w:val="single" w:sz="4" w:space="1" w:color="BFBFBF" w:themeColor="background1" w:themeShade="BF"/>
          <w:left w:val="single" w:sz="4" w:space="4" w:color="BFBFBF" w:themeColor="background1" w:themeShade="BF"/>
          <w:bottom w:val="single" w:sz="4" w:space="1" w:color="BFBFBF" w:themeColor="background1" w:themeShade="BF"/>
          <w:right w:val="single" w:sz="4" w:space="4" w:color="BFBFBF" w:themeColor="background1" w:themeShade="BF"/>
        </w:pBdr>
        <w:shd w:val="clear" w:color="auto" w:fill="FFE599" w:themeFill="accent4" w:themeFillTint="66"/>
      </w:pPr>
      <w:r>
        <w:t>I</w:t>
      </w:r>
      <w:r w:rsidR="00452604">
        <w:t xml:space="preserve">n Colorado, </w:t>
      </w:r>
      <w:r>
        <w:t>Early Milestones found that “</w:t>
      </w:r>
      <w:r w:rsidR="00452604">
        <w:t xml:space="preserve">80% </w:t>
      </w:r>
      <w:r>
        <w:t xml:space="preserve">of those surveyed </w:t>
      </w:r>
      <w:r w:rsidR="00452604">
        <w:t>experienced disruptions to their work during the first 9 months of the pandemic, shifting to remote work, reducing hours, or leaving the workforce. In the first year, 15% of female caregivers quit their jobs, 19% were furloughed or laid off, and 30% worked fewer hours. Many of these changes were made so parents could provide direct care to their children. While male and female caregivers reported working remotely to care for children equally, 40% of female respondents were working fewer hours to provide direct care for their children, compared to 29% of male caregivers. Nearly one in five (18%) female caregivers were forced to leave the workforce altogether, compared to 12% of male caregivers.</w:t>
      </w:r>
      <w:r>
        <w:t>”</w:t>
      </w:r>
      <w:r>
        <w:rPr>
          <w:rStyle w:val="EndnoteReference"/>
        </w:rPr>
        <w:endnoteReference w:id="35"/>
      </w:r>
    </w:p>
    <w:p w14:paraId="272235B2" w14:textId="1ED2FD60" w:rsidR="00C346F8" w:rsidRPr="0085447F" w:rsidRDefault="004B5DD0" w:rsidP="008F3538">
      <w:pPr>
        <w:pBdr>
          <w:top w:val="single" w:sz="4" w:space="1" w:color="BFBFBF" w:themeColor="background1" w:themeShade="BF"/>
          <w:left w:val="single" w:sz="4" w:space="4" w:color="BFBFBF" w:themeColor="background1" w:themeShade="BF"/>
          <w:bottom w:val="single" w:sz="4" w:space="1" w:color="BFBFBF" w:themeColor="background1" w:themeShade="BF"/>
          <w:right w:val="single" w:sz="4" w:space="4" w:color="BFBFBF" w:themeColor="background1" w:themeShade="BF"/>
        </w:pBdr>
        <w:shd w:val="clear" w:color="auto" w:fill="FFE599" w:themeFill="accent4" w:themeFillTint="66"/>
      </w:pPr>
      <w:r>
        <w:t xml:space="preserve">BCHS/WPC </w:t>
      </w:r>
      <w:r w:rsidR="00411D71" w:rsidRPr="00411D71">
        <w:t>Head Start families in the area tend to work in the service industr</w:t>
      </w:r>
      <w:r>
        <w:t>y</w:t>
      </w:r>
      <w:r w:rsidR="00411D71" w:rsidRPr="00411D71">
        <w:t xml:space="preserve"> (e.g., restaurants, retail, hotel hospitality, government/public service, local clinics</w:t>
      </w:r>
      <w:r>
        <w:t xml:space="preserve"> etc.</w:t>
      </w:r>
      <w:r w:rsidR="00411D71" w:rsidRPr="00411D71">
        <w:t>)</w:t>
      </w:r>
      <w:r>
        <w:t>.</w:t>
      </w:r>
      <w:r w:rsidR="00411D71" w:rsidRPr="00411D71">
        <w:t xml:space="preserve"> Many of these businesses shut down</w:t>
      </w:r>
      <w:r>
        <w:t>, or reduced the workforce,</w:t>
      </w:r>
      <w:r w:rsidR="00411D71" w:rsidRPr="00411D71">
        <w:t xml:space="preserve"> during the pandemic and were impacted at varying levels. Many of the jobs that traditionally employ men (landscaping or day labor) did not see as much impact, </w:t>
      </w:r>
      <w:r w:rsidR="00136DB0">
        <w:t>as</w:t>
      </w:r>
      <w:r w:rsidR="00411D71" w:rsidRPr="00411D71">
        <w:t xml:space="preserve"> compared to jobs that traditionally employ women (child care and house-cleaning).</w:t>
      </w:r>
    </w:p>
    <w:p w14:paraId="1EE99C70" w14:textId="5A97A1C6" w:rsidR="004D290E" w:rsidRPr="00E2346D" w:rsidRDefault="001C6BD4" w:rsidP="00E2346D">
      <w:pPr>
        <w:pBdr>
          <w:top w:val="single" w:sz="4" w:space="1" w:color="BFBFBF" w:themeColor="background1" w:themeShade="BF"/>
          <w:left w:val="single" w:sz="4" w:space="4" w:color="BFBFBF" w:themeColor="background1" w:themeShade="BF"/>
          <w:bottom w:val="single" w:sz="4" w:space="1" w:color="BFBFBF" w:themeColor="background1" w:themeShade="BF"/>
          <w:right w:val="single" w:sz="4" w:space="4" w:color="BFBFBF" w:themeColor="background1" w:themeShade="BF"/>
        </w:pBdr>
        <w:shd w:val="clear" w:color="auto" w:fill="FFE599" w:themeFill="accent4" w:themeFillTint="66"/>
      </w:pPr>
      <w:r w:rsidRPr="0085447F">
        <w:t>Additionally, i</w:t>
      </w:r>
      <w:r w:rsidR="008F3538" w:rsidRPr="0085447F">
        <w:t>n March 2022, 35 percent of Colorado households with children had difficulty paying for usual household expenses. Household expenses include but are not limited to food, rent or mortgage, car payments, medical expenses, and student loans.</w:t>
      </w:r>
      <w:bookmarkStart w:id="46" w:name="_Hlk104234686"/>
      <w:r w:rsidR="008F3538" w:rsidRPr="0085447F">
        <w:rPr>
          <w:rStyle w:val="EndnoteReference"/>
        </w:rPr>
        <w:endnoteReference w:id="36"/>
      </w:r>
      <w:bookmarkEnd w:id="46"/>
      <w:r w:rsidRPr="0085447F">
        <w:t xml:space="preserve"> During the same time period, </w:t>
      </w:r>
      <w:r w:rsidR="008F3538" w:rsidRPr="0085447F">
        <w:t>27% of households with children, included children that were not eating enough because food was unaffordable</w:t>
      </w:r>
      <w:r w:rsidR="00E2346D">
        <w:t>, or due to food deserts,</w:t>
      </w:r>
      <w:r w:rsidR="008F3538" w:rsidRPr="0085447F">
        <w:t xml:space="preserve"> in Colorado, as compared to 4-11% pre-pandemic of households with children that sometimes or often did not have enough food to eat prior to the pandemic in Colorado.</w:t>
      </w:r>
      <w:r w:rsidR="008F3538" w:rsidRPr="0085447F">
        <w:rPr>
          <w:rStyle w:val="EndnoteReference"/>
        </w:rPr>
        <w:endnoteReference w:id="37"/>
      </w:r>
      <w:bookmarkStart w:id="47" w:name="_Toc106873471"/>
      <w:r w:rsidR="004D290E">
        <w:rPr>
          <w:color w:val="2D4D7E"/>
        </w:rPr>
        <w:br w:type="page"/>
      </w:r>
    </w:p>
    <w:p w14:paraId="45E4070A" w14:textId="6468625E" w:rsidR="0057722C" w:rsidRPr="00E2346D" w:rsidRDefault="0057722C" w:rsidP="00D73CD1">
      <w:pPr>
        <w:pStyle w:val="Heading2"/>
        <w:rPr>
          <w:color w:val="2D4D7E"/>
        </w:rPr>
      </w:pPr>
      <w:r w:rsidRPr="005A2810">
        <w:rPr>
          <w:color w:val="2D4D7E"/>
        </w:rPr>
        <w:lastRenderedPageBreak/>
        <w:t>Household Com</w:t>
      </w:r>
      <w:r w:rsidRPr="00E2346D">
        <w:rPr>
          <w:color w:val="2D4D7E"/>
        </w:rPr>
        <w:t>position and Family Characteristics</w:t>
      </w:r>
      <w:bookmarkEnd w:id="45"/>
      <w:bookmarkEnd w:id="47"/>
    </w:p>
    <w:p w14:paraId="5A6F3DE5" w14:textId="721955A2" w:rsidR="008F3538" w:rsidRPr="0085447F" w:rsidRDefault="008F3538" w:rsidP="008F3538">
      <w:pPr>
        <w:shd w:val="clear" w:color="auto" w:fill="FFFFFF" w:themeFill="background1"/>
      </w:pPr>
      <w:r w:rsidRPr="00E2346D">
        <w:t>In the BCHS/</w:t>
      </w:r>
      <w:r w:rsidR="00BD3BEF" w:rsidRPr="00E2346D">
        <w:t xml:space="preserve">WPC </w:t>
      </w:r>
      <w:r w:rsidR="00314B3D">
        <w:t>s</w:t>
      </w:r>
      <w:r w:rsidR="00BD3BEF" w:rsidRPr="00E2346D">
        <w:t xml:space="preserve">ervice </w:t>
      </w:r>
      <w:r w:rsidR="00314B3D">
        <w:t>a</w:t>
      </w:r>
      <w:r w:rsidR="00BD3BEF" w:rsidRPr="00E2346D">
        <w:t>rea</w:t>
      </w:r>
      <w:r w:rsidR="00314B3D">
        <w:t>s</w:t>
      </w:r>
      <w:r w:rsidRPr="00E2346D">
        <w:t xml:space="preserve">, </w:t>
      </w:r>
      <w:r w:rsidR="00E2346D" w:rsidRPr="00E2346D">
        <w:t xml:space="preserve">the </w:t>
      </w:r>
      <w:r w:rsidR="006E2D20">
        <w:t xml:space="preserve">legal </w:t>
      </w:r>
      <w:r w:rsidR="00E2346D" w:rsidRPr="00E2346D">
        <w:t xml:space="preserve">guardian for most children </w:t>
      </w:r>
      <w:r w:rsidR="006E2D20">
        <w:t>is</w:t>
      </w:r>
      <w:r w:rsidR="00E2346D" w:rsidRPr="00E2346D">
        <w:t xml:space="preserve"> </w:t>
      </w:r>
      <w:r w:rsidR="006E2D20">
        <w:t xml:space="preserve">their </w:t>
      </w:r>
      <w:r w:rsidR="00E2346D" w:rsidRPr="00E2346D">
        <w:t>b</w:t>
      </w:r>
      <w:r w:rsidRPr="00E2346D">
        <w:t xml:space="preserve">iological, step, or adopted parents. However, in some CCDs, highlighted below, higher percentages of children </w:t>
      </w:r>
      <w:r w:rsidR="00E2346D" w:rsidRPr="00E2346D">
        <w:t>have</w:t>
      </w:r>
      <w:r w:rsidRPr="00E2346D">
        <w:t xml:space="preserve"> grandparent</w:t>
      </w:r>
      <w:r w:rsidR="00E2346D" w:rsidRPr="00E2346D">
        <w:t>s</w:t>
      </w:r>
      <w:r w:rsidRPr="00E2346D">
        <w:t xml:space="preserve"> or </w:t>
      </w:r>
      <w:r w:rsidR="00593004" w:rsidRPr="00E2346D">
        <w:t xml:space="preserve">other </w:t>
      </w:r>
      <w:r w:rsidRPr="00E2346D">
        <w:t>relative</w:t>
      </w:r>
      <w:r w:rsidR="00E2346D" w:rsidRPr="00E2346D">
        <w:t xml:space="preserve">s </w:t>
      </w:r>
      <w:r w:rsidR="006E2D20">
        <w:t>serving as</w:t>
      </w:r>
      <w:r w:rsidR="00E2346D" w:rsidRPr="00E2346D">
        <w:t xml:space="preserve"> their primary</w:t>
      </w:r>
      <w:r w:rsidR="00E2346D">
        <w:t xml:space="preserve"> guardian</w:t>
      </w:r>
      <w:r w:rsidRPr="0085447F">
        <w:t xml:space="preserve">. Table </w:t>
      </w:r>
      <w:r w:rsidR="00CB68DA">
        <w:t>17</w:t>
      </w:r>
      <w:r w:rsidR="00CB68DA" w:rsidRPr="0085447F">
        <w:t xml:space="preserve"> </w:t>
      </w:r>
      <w:r w:rsidRPr="0085447F">
        <w:t xml:space="preserve">reflects the percentage of children by relationship to householder for the CCDs in the </w:t>
      </w:r>
      <w:r w:rsidR="00BD3BEF">
        <w:t>service areas</w:t>
      </w:r>
      <w:r w:rsidRPr="0085447F">
        <w:t>.</w:t>
      </w:r>
      <w:r w:rsidR="00C6587B" w:rsidRPr="0085447F">
        <w:t xml:space="preserve"> It is of note that the Upper St. Vrain appears to have a relatively high rate of </w:t>
      </w:r>
      <w:r w:rsidR="00314B3D">
        <w:t>grandparents that are primary guardians</w:t>
      </w:r>
      <w:r w:rsidR="00C6587B" w:rsidRPr="0085447F">
        <w:t xml:space="preserve">, though it represents a small population. </w:t>
      </w:r>
    </w:p>
    <w:p w14:paraId="7A87A862" w14:textId="2F68A62E" w:rsidR="00A46341" w:rsidRDefault="00C570EE" w:rsidP="00C570EE">
      <w:pPr>
        <w:spacing w:after="0" w:line="240" w:lineRule="auto"/>
        <w:rPr>
          <w:rFonts w:ascii="Tw Cen MT" w:eastAsia="Times New Roman" w:hAnsi="Tw Cen MT" w:cs="Calibri"/>
          <w:b/>
          <w:bCs/>
          <w:color w:val="000000"/>
          <w:sz w:val="20"/>
          <w:szCs w:val="20"/>
        </w:rPr>
      </w:pPr>
      <w:r w:rsidRPr="00F947BA">
        <w:rPr>
          <w:rFonts w:ascii="Tw Cen MT" w:eastAsia="Times New Roman" w:hAnsi="Tw Cen MT" w:cs="Calibri"/>
          <w:b/>
          <w:bCs/>
          <w:color w:val="000000"/>
          <w:sz w:val="20"/>
          <w:szCs w:val="20"/>
        </w:rPr>
        <w:t>Table 1</w:t>
      </w:r>
      <w:r w:rsidR="009A51E0">
        <w:rPr>
          <w:rFonts w:ascii="Tw Cen MT" w:eastAsia="Times New Roman" w:hAnsi="Tw Cen MT" w:cs="Calibri"/>
          <w:b/>
          <w:bCs/>
          <w:color w:val="000000"/>
          <w:sz w:val="20"/>
          <w:szCs w:val="20"/>
        </w:rPr>
        <w:t>7</w:t>
      </w:r>
      <w:r w:rsidRPr="00F947BA">
        <w:rPr>
          <w:rFonts w:ascii="Tw Cen MT" w:eastAsia="Times New Roman" w:hAnsi="Tw Cen MT" w:cs="Calibri"/>
          <w:b/>
          <w:bCs/>
          <w:color w:val="000000"/>
          <w:sz w:val="20"/>
          <w:szCs w:val="20"/>
        </w:rPr>
        <w:t>. Percent of Children (ages 0 to 18</w:t>
      </w:r>
      <w:r w:rsidR="00E81885">
        <w:rPr>
          <w:rFonts w:ascii="Tw Cen MT" w:eastAsia="Times New Roman" w:hAnsi="Tw Cen MT" w:cs="Calibri"/>
          <w:b/>
          <w:bCs/>
          <w:color w:val="000000"/>
          <w:sz w:val="20"/>
          <w:szCs w:val="20"/>
        </w:rPr>
        <w:t xml:space="preserve"> Y</w:t>
      </w:r>
      <w:r w:rsidRPr="00F947BA">
        <w:rPr>
          <w:rFonts w:ascii="Tw Cen MT" w:eastAsia="Times New Roman" w:hAnsi="Tw Cen MT" w:cs="Calibri"/>
          <w:b/>
          <w:bCs/>
          <w:color w:val="000000"/>
          <w:sz w:val="20"/>
          <w:szCs w:val="20"/>
        </w:rPr>
        <w:t>ears-</w:t>
      </w:r>
      <w:r w:rsidR="00E81885">
        <w:rPr>
          <w:rFonts w:ascii="Tw Cen MT" w:eastAsia="Times New Roman" w:hAnsi="Tw Cen MT" w:cs="Calibri"/>
          <w:b/>
          <w:bCs/>
          <w:color w:val="000000"/>
          <w:sz w:val="20"/>
          <w:szCs w:val="20"/>
        </w:rPr>
        <w:t>O</w:t>
      </w:r>
      <w:r w:rsidRPr="00F947BA">
        <w:rPr>
          <w:rFonts w:ascii="Tw Cen MT" w:eastAsia="Times New Roman" w:hAnsi="Tw Cen MT" w:cs="Calibri"/>
          <w:b/>
          <w:bCs/>
          <w:color w:val="000000"/>
          <w:sz w:val="20"/>
          <w:szCs w:val="20"/>
        </w:rPr>
        <w:t xml:space="preserve">ld) by Relationship to Householder and Geographic Area </w:t>
      </w:r>
    </w:p>
    <w:p w14:paraId="2127B720" w14:textId="6B1AB466" w:rsidR="00C570EE" w:rsidRPr="004C69E0" w:rsidRDefault="00C570EE" w:rsidP="00C570EE">
      <w:pPr>
        <w:spacing w:after="0" w:line="240" w:lineRule="auto"/>
        <w:rPr>
          <w:rFonts w:ascii="Tw Cen MT" w:eastAsia="MS Gothic" w:hAnsi="Tw Cen MT" w:cs="Calibri"/>
          <w:b/>
          <w:sz w:val="20"/>
          <w:szCs w:val="20"/>
          <w:vertAlign w:val="superscript"/>
        </w:rPr>
      </w:pPr>
      <w:r w:rsidRPr="00F947BA">
        <w:rPr>
          <w:rFonts w:ascii="Tw Cen MT" w:eastAsia="Times New Roman" w:hAnsi="Tw Cen MT" w:cs="Calibri"/>
          <w:b/>
          <w:bCs/>
          <w:color w:val="000000"/>
          <w:sz w:val="20"/>
          <w:szCs w:val="20"/>
        </w:rPr>
        <w:t>(2020)</w:t>
      </w:r>
      <w:r w:rsidRPr="00F947BA">
        <w:rPr>
          <w:rFonts w:ascii="Tw Cen MT" w:eastAsia="MS Gothic" w:hAnsi="Tw Cen MT"/>
          <w:b/>
          <w:sz w:val="20"/>
          <w:szCs w:val="20"/>
          <w:vertAlign w:val="superscript"/>
        </w:rPr>
        <w:t xml:space="preserve"> </w:t>
      </w:r>
      <w:r w:rsidRPr="00F947BA">
        <w:rPr>
          <w:rFonts w:ascii="Tw Cen MT" w:eastAsia="MS Gothic" w:hAnsi="Tw Cen MT"/>
          <w:b/>
          <w:sz w:val="20"/>
          <w:szCs w:val="20"/>
          <w:vertAlign w:val="superscript"/>
        </w:rPr>
        <w:endnoteReference w:id="38"/>
      </w:r>
      <w:r w:rsidRPr="00F947BA">
        <w:rPr>
          <w:rFonts w:ascii="Tw Cen MT" w:eastAsia="MS Gothic" w:hAnsi="Tw Cen MT" w:cs="Calibri"/>
          <w:b/>
          <w:sz w:val="20"/>
          <w:szCs w:val="20"/>
          <w:vertAlign w:val="superscript"/>
        </w:rPr>
        <w:t xml:space="preserve">, </w:t>
      </w:r>
      <w:r w:rsidRPr="00F947BA">
        <w:rPr>
          <w:rFonts w:ascii="Tw Cen MT" w:eastAsia="MS Gothic" w:hAnsi="Tw Cen MT" w:cs="Calibri"/>
          <w:b/>
          <w:sz w:val="20"/>
          <w:szCs w:val="20"/>
          <w:vertAlign w:val="superscript"/>
        </w:rPr>
        <w:footnoteReference w:id="22"/>
      </w:r>
      <w:r w:rsidR="00E63F5C" w:rsidRPr="00A975EB">
        <w:rPr>
          <w:rFonts w:ascii="Tw Cen MT" w:eastAsia="MS Gothic" w:hAnsi="Tw Cen MT" w:cs="Calibri"/>
          <w:b/>
          <w:sz w:val="20"/>
          <w:szCs w:val="20"/>
          <w:vertAlign w:val="superscript"/>
        </w:rPr>
        <w:t>,</w:t>
      </w:r>
      <w:r w:rsidR="00E63F5C">
        <w:rPr>
          <w:rFonts w:ascii="Tw Cen MT" w:eastAsia="MS Gothic" w:hAnsi="Tw Cen MT" w:cs="Calibri"/>
          <w:b/>
          <w:sz w:val="20"/>
          <w:szCs w:val="20"/>
        </w:rPr>
        <w:t xml:space="preserve"> </w:t>
      </w:r>
      <w:r>
        <w:rPr>
          <w:rStyle w:val="FootnoteReference"/>
          <w:rFonts w:ascii="Tw Cen MT" w:eastAsia="MS Gothic" w:hAnsi="Tw Cen MT" w:cs="Calibri"/>
          <w:b/>
          <w:sz w:val="20"/>
          <w:szCs w:val="20"/>
        </w:rPr>
        <w:footnoteReference w:id="23"/>
      </w:r>
    </w:p>
    <w:tbl>
      <w:tblPr>
        <w:tblStyle w:val="TableGrid151"/>
        <w:tblW w:w="9540" w:type="dxa"/>
        <w:tblInd w:w="-5" w:type="dxa"/>
        <w:tblLook w:val="04A0" w:firstRow="1" w:lastRow="0" w:firstColumn="1" w:lastColumn="0" w:noHBand="0" w:noVBand="1"/>
      </w:tblPr>
      <w:tblGrid>
        <w:gridCol w:w="2993"/>
        <w:gridCol w:w="2070"/>
        <w:gridCol w:w="1440"/>
        <w:gridCol w:w="1260"/>
        <w:gridCol w:w="1777"/>
      </w:tblGrid>
      <w:tr w:rsidR="00C570EE" w:rsidRPr="00A378F8" w14:paraId="27039D19" w14:textId="77777777" w:rsidTr="00314B8A">
        <w:trPr>
          <w:tblHeader/>
        </w:trPr>
        <w:tc>
          <w:tcPr>
            <w:tcW w:w="2993" w:type="dxa"/>
            <w:shd w:val="clear" w:color="auto" w:fill="D9D9D9"/>
          </w:tcPr>
          <w:p w14:paraId="0BA9153A" w14:textId="77777777" w:rsidR="00C570EE" w:rsidRPr="00A378F8" w:rsidRDefault="00C570EE" w:rsidP="00314B8A">
            <w:pPr>
              <w:tabs>
                <w:tab w:val="left" w:pos="1800"/>
              </w:tabs>
              <w:ind w:right="127"/>
              <w:rPr>
                <w:rFonts w:ascii="Tw Cen MT" w:eastAsia="Calibri" w:hAnsi="Tw Cen MT"/>
                <w:sz w:val="20"/>
                <w:szCs w:val="20"/>
              </w:rPr>
            </w:pPr>
            <w:r w:rsidRPr="00A378F8">
              <w:rPr>
                <w:rFonts w:ascii="Tw Cen MT" w:eastAsia="Calibri" w:hAnsi="Tw Cen MT"/>
                <w:sz w:val="20"/>
                <w:szCs w:val="20"/>
              </w:rPr>
              <w:t>Geographic Area</w:t>
            </w:r>
          </w:p>
        </w:tc>
        <w:tc>
          <w:tcPr>
            <w:tcW w:w="2070" w:type="dxa"/>
            <w:shd w:val="clear" w:color="auto" w:fill="D9D9D9"/>
          </w:tcPr>
          <w:p w14:paraId="70A01A4C" w14:textId="77777777" w:rsidR="00C570EE" w:rsidRPr="00A378F8" w:rsidRDefault="00C570EE" w:rsidP="00314B8A">
            <w:pPr>
              <w:tabs>
                <w:tab w:val="left" w:pos="1800"/>
              </w:tabs>
              <w:ind w:right="-18"/>
              <w:rPr>
                <w:rFonts w:ascii="Tw Cen MT" w:eastAsia="Calibri" w:hAnsi="Tw Cen MT"/>
                <w:sz w:val="20"/>
                <w:szCs w:val="20"/>
              </w:rPr>
            </w:pPr>
            <w:r w:rsidRPr="00A378F8">
              <w:rPr>
                <w:rFonts w:ascii="Tw Cen MT" w:eastAsia="Calibri" w:hAnsi="Tw Cen MT"/>
                <w:sz w:val="20"/>
                <w:szCs w:val="20"/>
              </w:rPr>
              <w:t>Own child (biological, step, or adopted)</w:t>
            </w:r>
          </w:p>
        </w:tc>
        <w:tc>
          <w:tcPr>
            <w:tcW w:w="1440" w:type="dxa"/>
            <w:shd w:val="clear" w:color="auto" w:fill="D9D9D9"/>
          </w:tcPr>
          <w:p w14:paraId="491DD9B5" w14:textId="77777777" w:rsidR="00C570EE" w:rsidRPr="00A378F8" w:rsidRDefault="00C570EE" w:rsidP="00314B8A">
            <w:pPr>
              <w:tabs>
                <w:tab w:val="left" w:pos="1800"/>
              </w:tabs>
              <w:ind w:right="-18"/>
              <w:rPr>
                <w:rFonts w:ascii="Tw Cen MT" w:eastAsia="Calibri" w:hAnsi="Tw Cen MT"/>
                <w:sz w:val="20"/>
                <w:szCs w:val="20"/>
              </w:rPr>
            </w:pPr>
            <w:r w:rsidRPr="00A378F8">
              <w:rPr>
                <w:rFonts w:ascii="Tw Cen MT" w:eastAsia="Calibri" w:hAnsi="Tw Cen MT"/>
                <w:sz w:val="20"/>
                <w:szCs w:val="20"/>
              </w:rPr>
              <w:t>Grandchild</w:t>
            </w:r>
          </w:p>
        </w:tc>
        <w:tc>
          <w:tcPr>
            <w:tcW w:w="1260" w:type="dxa"/>
            <w:shd w:val="clear" w:color="auto" w:fill="D9D9D9"/>
          </w:tcPr>
          <w:p w14:paraId="1935D796" w14:textId="77777777" w:rsidR="00C570EE" w:rsidRPr="00A378F8" w:rsidRDefault="00C570EE" w:rsidP="00314B8A">
            <w:pPr>
              <w:tabs>
                <w:tab w:val="left" w:pos="1800"/>
              </w:tabs>
              <w:ind w:right="-18"/>
              <w:rPr>
                <w:rFonts w:ascii="Tw Cen MT" w:eastAsia="Calibri" w:hAnsi="Tw Cen MT"/>
                <w:sz w:val="20"/>
                <w:szCs w:val="20"/>
              </w:rPr>
            </w:pPr>
            <w:r w:rsidRPr="00A378F8">
              <w:rPr>
                <w:rFonts w:ascii="Tw Cen MT" w:eastAsia="Calibri" w:hAnsi="Tw Cen MT"/>
                <w:sz w:val="20"/>
                <w:szCs w:val="20"/>
              </w:rPr>
              <w:t>Other relatives</w:t>
            </w:r>
          </w:p>
        </w:tc>
        <w:tc>
          <w:tcPr>
            <w:tcW w:w="1777" w:type="dxa"/>
            <w:shd w:val="clear" w:color="auto" w:fill="D9D9D9"/>
          </w:tcPr>
          <w:p w14:paraId="419C5F5F" w14:textId="62FAB280" w:rsidR="00C570EE" w:rsidRPr="00A378F8" w:rsidRDefault="00C570EE" w:rsidP="00314B8A">
            <w:pPr>
              <w:tabs>
                <w:tab w:val="left" w:pos="1800"/>
              </w:tabs>
              <w:ind w:right="-18"/>
              <w:rPr>
                <w:rFonts w:ascii="Tw Cen MT" w:eastAsia="Calibri" w:hAnsi="Tw Cen MT"/>
                <w:sz w:val="20"/>
                <w:szCs w:val="20"/>
              </w:rPr>
            </w:pPr>
            <w:r w:rsidRPr="00A378F8">
              <w:rPr>
                <w:rFonts w:ascii="Tw Cen MT" w:eastAsia="Calibri" w:hAnsi="Tw Cen MT"/>
                <w:sz w:val="20"/>
                <w:szCs w:val="20"/>
              </w:rPr>
              <w:t>Foster child or other unrelated child</w:t>
            </w:r>
          </w:p>
        </w:tc>
      </w:tr>
      <w:tr w:rsidR="00C570EE" w:rsidRPr="00A378F8" w14:paraId="5595A9C2" w14:textId="77777777" w:rsidTr="00817595">
        <w:trPr>
          <w:trHeight w:val="100"/>
        </w:trPr>
        <w:tc>
          <w:tcPr>
            <w:tcW w:w="2993" w:type="dxa"/>
            <w:shd w:val="clear" w:color="auto" w:fill="FFFFFF" w:themeFill="background1"/>
          </w:tcPr>
          <w:p w14:paraId="50AE9CE6" w14:textId="77777777" w:rsidR="00C570EE" w:rsidRPr="00554CCA" w:rsidRDefault="00C570EE" w:rsidP="00314B8A">
            <w:pPr>
              <w:rPr>
                <w:rFonts w:ascii="Tw Cen MT" w:eastAsia="Calibri" w:hAnsi="Tw Cen MT"/>
                <w:sz w:val="20"/>
                <w:szCs w:val="20"/>
              </w:rPr>
            </w:pPr>
            <w:r w:rsidRPr="00554CCA">
              <w:rPr>
                <w:rFonts w:ascii="Tw Cen MT" w:eastAsia="Calibri" w:hAnsi="Tw Cen MT"/>
                <w:sz w:val="20"/>
                <w:szCs w:val="20"/>
              </w:rPr>
              <w:t>Bald Mountain CCD</w:t>
            </w:r>
          </w:p>
        </w:tc>
        <w:tc>
          <w:tcPr>
            <w:tcW w:w="2070" w:type="dxa"/>
            <w:shd w:val="clear" w:color="auto" w:fill="DEEAF6" w:themeFill="accent5" w:themeFillTint="33"/>
            <w:vAlign w:val="center"/>
          </w:tcPr>
          <w:p w14:paraId="55C61512" w14:textId="77777777" w:rsidR="00C570EE" w:rsidRPr="00554CCA" w:rsidRDefault="00C570EE" w:rsidP="00314B8A">
            <w:pPr>
              <w:jc w:val="both"/>
              <w:rPr>
                <w:rFonts w:ascii="Tw Cen MT" w:eastAsia="Calibri" w:hAnsi="Tw Cen MT"/>
                <w:sz w:val="20"/>
                <w:szCs w:val="20"/>
              </w:rPr>
            </w:pPr>
            <w:r w:rsidRPr="00530932">
              <w:rPr>
                <w:rFonts w:ascii="Tw Cen MT" w:eastAsia="Times New Roman" w:hAnsi="Tw Cen MT" w:cs="Times New Roman"/>
                <w:sz w:val="20"/>
                <w:szCs w:val="20"/>
              </w:rPr>
              <w:t>96.3%</w:t>
            </w:r>
          </w:p>
        </w:tc>
        <w:tc>
          <w:tcPr>
            <w:tcW w:w="1440" w:type="dxa"/>
            <w:shd w:val="clear" w:color="auto" w:fill="FFFFFF" w:themeFill="background1"/>
            <w:vAlign w:val="center"/>
          </w:tcPr>
          <w:p w14:paraId="2B23347F" w14:textId="77777777" w:rsidR="00C570EE" w:rsidRPr="00554CCA" w:rsidRDefault="00C570EE" w:rsidP="00314B8A">
            <w:pPr>
              <w:jc w:val="both"/>
              <w:rPr>
                <w:rFonts w:ascii="Tw Cen MT" w:eastAsia="Calibri" w:hAnsi="Tw Cen MT"/>
                <w:sz w:val="20"/>
                <w:szCs w:val="20"/>
              </w:rPr>
            </w:pPr>
            <w:r w:rsidRPr="00530932">
              <w:rPr>
                <w:rFonts w:ascii="Tw Cen MT" w:eastAsia="Times New Roman" w:hAnsi="Tw Cen MT" w:cs="Times New Roman"/>
                <w:sz w:val="20"/>
                <w:szCs w:val="20"/>
              </w:rPr>
              <w:t>3.2%</w:t>
            </w:r>
          </w:p>
        </w:tc>
        <w:tc>
          <w:tcPr>
            <w:tcW w:w="1260" w:type="dxa"/>
            <w:shd w:val="clear" w:color="auto" w:fill="FFFFFF" w:themeFill="background1"/>
            <w:vAlign w:val="center"/>
          </w:tcPr>
          <w:p w14:paraId="00A1C7A1" w14:textId="77777777" w:rsidR="00C570EE" w:rsidRPr="00554CCA" w:rsidRDefault="00C570EE" w:rsidP="00314B8A">
            <w:pPr>
              <w:jc w:val="both"/>
              <w:rPr>
                <w:rFonts w:ascii="Tw Cen MT" w:eastAsia="Calibri" w:hAnsi="Tw Cen MT"/>
                <w:sz w:val="20"/>
                <w:szCs w:val="20"/>
              </w:rPr>
            </w:pPr>
            <w:r w:rsidRPr="00530932">
              <w:rPr>
                <w:rFonts w:ascii="Tw Cen MT" w:eastAsia="Times New Roman" w:hAnsi="Tw Cen MT" w:cs="Times New Roman"/>
                <w:sz w:val="20"/>
                <w:szCs w:val="20"/>
              </w:rPr>
              <w:t>0.0%</w:t>
            </w:r>
          </w:p>
        </w:tc>
        <w:tc>
          <w:tcPr>
            <w:tcW w:w="1777" w:type="dxa"/>
            <w:shd w:val="clear" w:color="auto" w:fill="FFFFFF" w:themeFill="background1"/>
            <w:vAlign w:val="center"/>
          </w:tcPr>
          <w:p w14:paraId="597416A5" w14:textId="77777777" w:rsidR="00C570EE" w:rsidRPr="00554CCA" w:rsidRDefault="00C570EE" w:rsidP="00314B8A">
            <w:pPr>
              <w:rPr>
                <w:rFonts w:ascii="Tw Cen MT" w:eastAsia="Calibri" w:hAnsi="Tw Cen MT"/>
                <w:sz w:val="20"/>
                <w:szCs w:val="20"/>
              </w:rPr>
            </w:pPr>
            <w:r w:rsidRPr="00530932">
              <w:rPr>
                <w:rFonts w:ascii="Tw Cen MT" w:eastAsia="Times New Roman" w:hAnsi="Tw Cen MT" w:cs="Times New Roman"/>
                <w:sz w:val="20"/>
                <w:szCs w:val="20"/>
              </w:rPr>
              <w:t>0.5%</w:t>
            </w:r>
          </w:p>
        </w:tc>
      </w:tr>
      <w:tr w:rsidR="00C570EE" w:rsidRPr="00A378F8" w14:paraId="38203CA7" w14:textId="77777777" w:rsidTr="00817595">
        <w:trPr>
          <w:trHeight w:val="100"/>
        </w:trPr>
        <w:tc>
          <w:tcPr>
            <w:tcW w:w="2993" w:type="dxa"/>
            <w:shd w:val="clear" w:color="auto" w:fill="FFFFFF" w:themeFill="background1"/>
          </w:tcPr>
          <w:p w14:paraId="699E5968" w14:textId="77777777" w:rsidR="00C570EE" w:rsidRPr="00554CCA" w:rsidRDefault="00C570EE" w:rsidP="00314B8A">
            <w:pPr>
              <w:rPr>
                <w:rFonts w:ascii="Tw Cen MT" w:eastAsia="Calibri" w:hAnsi="Tw Cen MT"/>
                <w:sz w:val="20"/>
                <w:szCs w:val="20"/>
              </w:rPr>
            </w:pPr>
            <w:r w:rsidRPr="00554CCA">
              <w:rPr>
                <w:rFonts w:ascii="Tw Cen MT" w:eastAsia="Calibri" w:hAnsi="Tw Cen MT"/>
                <w:sz w:val="20"/>
                <w:szCs w:val="20"/>
              </w:rPr>
              <w:t>Boulder CCD</w:t>
            </w:r>
          </w:p>
        </w:tc>
        <w:tc>
          <w:tcPr>
            <w:tcW w:w="2070" w:type="dxa"/>
            <w:shd w:val="clear" w:color="auto" w:fill="DEEAF6" w:themeFill="accent5" w:themeFillTint="33"/>
            <w:vAlign w:val="center"/>
          </w:tcPr>
          <w:p w14:paraId="7AD8D421" w14:textId="77777777" w:rsidR="00C570EE" w:rsidRPr="00554CCA" w:rsidRDefault="00C570EE" w:rsidP="00314B8A">
            <w:pPr>
              <w:jc w:val="both"/>
              <w:rPr>
                <w:rFonts w:ascii="Tw Cen MT" w:eastAsia="Calibri" w:hAnsi="Tw Cen MT"/>
                <w:sz w:val="20"/>
                <w:szCs w:val="20"/>
              </w:rPr>
            </w:pPr>
            <w:r w:rsidRPr="00530932">
              <w:rPr>
                <w:rFonts w:ascii="Tw Cen MT" w:eastAsia="Times New Roman" w:hAnsi="Tw Cen MT" w:cs="Times New Roman"/>
                <w:sz w:val="20"/>
                <w:szCs w:val="20"/>
              </w:rPr>
              <w:t>96.8%</w:t>
            </w:r>
          </w:p>
        </w:tc>
        <w:tc>
          <w:tcPr>
            <w:tcW w:w="1440" w:type="dxa"/>
            <w:shd w:val="clear" w:color="auto" w:fill="FFFFFF" w:themeFill="background1"/>
            <w:vAlign w:val="center"/>
          </w:tcPr>
          <w:p w14:paraId="6B4EDEA9" w14:textId="77777777" w:rsidR="00C570EE" w:rsidRPr="00554CCA" w:rsidRDefault="00C570EE" w:rsidP="00314B8A">
            <w:pPr>
              <w:jc w:val="both"/>
              <w:rPr>
                <w:rFonts w:ascii="Tw Cen MT" w:eastAsia="Calibri" w:hAnsi="Tw Cen MT"/>
                <w:sz w:val="20"/>
                <w:szCs w:val="20"/>
              </w:rPr>
            </w:pPr>
            <w:r w:rsidRPr="00530932">
              <w:rPr>
                <w:rFonts w:ascii="Tw Cen MT" w:eastAsia="Times New Roman" w:hAnsi="Tw Cen MT" w:cs="Times New Roman"/>
                <w:sz w:val="20"/>
                <w:szCs w:val="20"/>
              </w:rPr>
              <w:t>1.8%</w:t>
            </w:r>
          </w:p>
        </w:tc>
        <w:tc>
          <w:tcPr>
            <w:tcW w:w="1260" w:type="dxa"/>
            <w:shd w:val="clear" w:color="auto" w:fill="FFFFFF" w:themeFill="background1"/>
            <w:vAlign w:val="center"/>
          </w:tcPr>
          <w:p w14:paraId="4BC0F028" w14:textId="77777777" w:rsidR="00C570EE" w:rsidRPr="00554CCA" w:rsidRDefault="00C570EE" w:rsidP="00314B8A">
            <w:pPr>
              <w:jc w:val="both"/>
              <w:rPr>
                <w:rFonts w:ascii="Tw Cen MT" w:eastAsia="Calibri" w:hAnsi="Tw Cen MT"/>
                <w:sz w:val="20"/>
                <w:szCs w:val="20"/>
              </w:rPr>
            </w:pPr>
            <w:r w:rsidRPr="00530932">
              <w:rPr>
                <w:rFonts w:ascii="Tw Cen MT" w:eastAsia="Times New Roman" w:hAnsi="Tw Cen MT" w:cs="Times New Roman"/>
                <w:sz w:val="20"/>
                <w:szCs w:val="20"/>
              </w:rPr>
              <w:t>1.0%</w:t>
            </w:r>
          </w:p>
        </w:tc>
        <w:tc>
          <w:tcPr>
            <w:tcW w:w="1777" w:type="dxa"/>
            <w:shd w:val="clear" w:color="auto" w:fill="FFFFFF" w:themeFill="background1"/>
            <w:vAlign w:val="center"/>
          </w:tcPr>
          <w:p w14:paraId="43CA04A0" w14:textId="77777777" w:rsidR="00C570EE" w:rsidRPr="00554CCA" w:rsidRDefault="00C570EE" w:rsidP="00314B8A">
            <w:pPr>
              <w:rPr>
                <w:rFonts w:ascii="Tw Cen MT" w:eastAsia="Calibri" w:hAnsi="Tw Cen MT"/>
                <w:sz w:val="20"/>
                <w:szCs w:val="20"/>
              </w:rPr>
            </w:pPr>
            <w:r w:rsidRPr="00530932">
              <w:rPr>
                <w:rFonts w:ascii="Tw Cen MT" w:eastAsia="Times New Roman" w:hAnsi="Tw Cen MT" w:cs="Times New Roman"/>
                <w:sz w:val="20"/>
                <w:szCs w:val="20"/>
              </w:rPr>
              <w:t>0.4%</w:t>
            </w:r>
          </w:p>
        </w:tc>
      </w:tr>
      <w:tr w:rsidR="00C570EE" w:rsidRPr="00A378F8" w14:paraId="7F88680A" w14:textId="77777777" w:rsidTr="00817595">
        <w:trPr>
          <w:trHeight w:val="100"/>
        </w:trPr>
        <w:tc>
          <w:tcPr>
            <w:tcW w:w="2993" w:type="dxa"/>
            <w:shd w:val="clear" w:color="auto" w:fill="FFFFFF" w:themeFill="background1"/>
          </w:tcPr>
          <w:p w14:paraId="47C393EE" w14:textId="77777777" w:rsidR="00C570EE" w:rsidRPr="00A378F8" w:rsidRDefault="00C570EE" w:rsidP="00314B8A">
            <w:pPr>
              <w:rPr>
                <w:rFonts w:ascii="Tw Cen MT" w:eastAsia="Calibri" w:hAnsi="Tw Cen MT"/>
                <w:sz w:val="20"/>
                <w:szCs w:val="20"/>
              </w:rPr>
            </w:pPr>
            <w:r w:rsidRPr="00554CCA">
              <w:rPr>
                <w:rFonts w:ascii="Tw Cen MT" w:eastAsia="Calibri" w:hAnsi="Tw Cen MT"/>
                <w:sz w:val="20"/>
                <w:szCs w:val="20"/>
              </w:rPr>
              <w:t>Lafayette-Louisville CCD</w:t>
            </w:r>
          </w:p>
        </w:tc>
        <w:tc>
          <w:tcPr>
            <w:tcW w:w="2070" w:type="dxa"/>
            <w:shd w:val="clear" w:color="auto" w:fill="DEEAF6" w:themeFill="accent5" w:themeFillTint="33"/>
            <w:vAlign w:val="center"/>
          </w:tcPr>
          <w:p w14:paraId="350EF351" w14:textId="77777777" w:rsidR="00C570EE" w:rsidRPr="00A378F8" w:rsidRDefault="00C570EE" w:rsidP="00314B8A">
            <w:pPr>
              <w:jc w:val="both"/>
              <w:rPr>
                <w:rFonts w:ascii="Tw Cen MT" w:eastAsia="Calibri" w:hAnsi="Tw Cen MT"/>
                <w:sz w:val="20"/>
                <w:szCs w:val="20"/>
              </w:rPr>
            </w:pPr>
            <w:r w:rsidRPr="00530932">
              <w:rPr>
                <w:rFonts w:ascii="Tw Cen MT" w:eastAsia="Times New Roman" w:hAnsi="Tw Cen MT" w:cs="Times New Roman"/>
                <w:sz w:val="20"/>
                <w:szCs w:val="20"/>
              </w:rPr>
              <w:t>95.2%</w:t>
            </w:r>
          </w:p>
        </w:tc>
        <w:tc>
          <w:tcPr>
            <w:tcW w:w="1440" w:type="dxa"/>
            <w:shd w:val="clear" w:color="auto" w:fill="FFFFFF" w:themeFill="background1"/>
            <w:vAlign w:val="center"/>
          </w:tcPr>
          <w:p w14:paraId="19994CCF" w14:textId="77777777" w:rsidR="00C570EE" w:rsidRPr="00A378F8" w:rsidRDefault="00C570EE" w:rsidP="00314B8A">
            <w:pPr>
              <w:jc w:val="both"/>
              <w:rPr>
                <w:rFonts w:ascii="Tw Cen MT" w:eastAsia="Calibri" w:hAnsi="Tw Cen MT"/>
                <w:sz w:val="20"/>
                <w:szCs w:val="20"/>
              </w:rPr>
            </w:pPr>
            <w:r w:rsidRPr="00530932">
              <w:rPr>
                <w:rFonts w:ascii="Tw Cen MT" w:eastAsia="Times New Roman" w:hAnsi="Tw Cen MT" w:cs="Times New Roman"/>
                <w:sz w:val="20"/>
                <w:szCs w:val="20"/>
              </w:rPr>
              <w:t>1.5%</w:t>
            </w:r>
          </w:p>
        </w:tc>
        <w:tc>
          <w:tcPr>
            <w:tcW w:w="1260" w:type="dxa"/>
            <w:shd w:val="clear" w:color="auto" w:fill="FFFFFF" w:themeFill="background1"/>
            <w:vAlign w:val="center"/>
          </w:tcPr>
          <w:p w14:paraId="292467A2" w14:textId="77777777" w:rsidR="00C570EE" w:rsidRPr="00A378F8" w:rsidRDefault="00C570EE" w:rsidP="00314B8A">
            <w:pPr>
              <w:jc w:val="both"/>
              <w:rPr>
                <w:rFonts w:ascii="Tw Cen MT" w:eastAsia="Calibri" w:hAnsi="Tw Cen MT"/>
                <w:sz w:val="20"/>
                <w:szCs w:val="20"/>
              </w:rPr>
            </w:pPr>
            <w:r w:rsidRPr="00530932">
              <w:rPr>
                <w:rFonts w:ascii="Tw Cen MT" w:eastAsia="Times New Roman" w:hAnsi="Tw Cen MT" w:cs="Times New Roman"/>
                <w:sz w:val="20"/>
                <w:szCs w:val="20"/>
              </w:rPr>
              <w:t>1.8%</w:t>
            </w:r>
          </w:p>
        </w:tc>
        <w:tc>
          <w:tcPr>
            <w:tcW w:w="1777" w:type="dxa"/>
            <w:shd w:val="clear" w:color="auto" w:fill="FFFFFF" w:themeFill="background1"/>
            <w:vAlign w:val="center"/>
          </w:tcPr>
          <w:p w14:paraId="74A881CC" w14:textId="77777777" w:rsidR="00C570EE" w:rsidRPr="00A378F8" w:rsidRDefault="00C570EE" w:rsidP="00314B8A">
            <w:pPr>
              <w:rPr>
                <w:rFonts w:ascii="Tw Cen MT" w:eastAsia="Calibri" w:hAnsi="Tw Cen MT"/>
                <w:sz w:val="20"/>
                <w:szCs w:val="20"/>
              </w:rPr>
            </w:pPr>
            <w:r w:rsidRPr="00530932">
              <w:rPr>
                <w:rFonts w:ascii="Tw Cen MT" w:eastAsia="Times New Roman" w:hAnsi="Tw Cen MT" w:cs="Times New Roman"/>
                <w:sz w:val="20"/>
                <w:szCs w:val="20"/>
              </w:rPr>
              <w:t>1.5%</w:t>
            </w:r>
          </w:p>
        </w:tc>
      </w:tr>
      <w:tr w:rsidR="00C570EE" w:rsidRPr="00A378F8" w14:paraId="03B77543" w14:textId="77777777" w:rsidTr="00817595">
        <w:trPr>
          <w:trHeight w:val="100"/>
        </w:trPr>
        <w:tc>
          <w:tcPr>
            <w:tcW w:w="2993" w:type="dxa"/>
            <w:shd w:val="clear" w:color="auto" w:fill="FFFFFF" w:themeFill="background1"/>
          </w:tcPr>
          <w:p w14:paraId="2F0C4E6E" w14:textId="77777777" w:rsidR="00C570EE" w:rsidRPr="00395B94" w:rsidRDefault="00C570EE" w:rsidP="00314B8A">
            <w:pPr>
              <w:rPr>
                <w:rFonts w:ascii="Tw Cen MT" w:eastAsia="Calibri" w:hAnsi="Tw Cen MT"/>
                <w:sz w:val="20"/>
                <w:szCs w:val="20"/>
              </w:rPr>
            </w:pPr>
            <w:r w:rsidRPr="00395B94">
              <w:rPr>
                <w:rFonts w:ascii="Tw Cen MT" w:eastAsia="Calibri" w:hAnsi="Tw Cen MT"/>
                <w:sz w:val="20"/>
                <w:szCs w:val="20"/>
              </w:rPr>
              <w:t>Longmont CCD</w:t>
            </w:r>
          </w:p>
        </w:tc>
        <w:tc>
          <w:tcPr>
            <w:tcW w:w="2070" w:type="dxa"/>
            <w:shd w:val="clear" w:color="auto" w:fill="DEEAF6" w:themeFill="accent5" w:themeFillTint="33"/>
            <w:vAlign w:val="center"/>
          </w:tcPr>
          <w:p w14:paraId="0629A31D" w14:textId="77777777" w:rsidR="00C570EE" w:rsidRPr="00554CCA" w:rsidRDefault="00C570EE" w:rsidP="00314B8A">
            <w:pPr>
              <w:jc w:val="both"/>
              <w:rPr>
                <w:rFonts w:ascii="Tw Cen MT" w:eastAsia="Calibri" w:hAnsi="Tw Cen MT"/>
                <w:sz w:val="20"/>
                <w:szCs w:val="20"/>
              </w:rPr>
            </w:pPr>
            <w:r w:rsidRPr="00530932">
              <w:rPr>
                <w:rFonts w:ascii="Tw Cen MT" w:eastAsia="Times New Roman" w:hAnsi="Tw Cen MT" w:cs="Times New Roman"/>
                <w:sz w:val="20"/>
                <w:szCs w:val="20"/>
              </w:rPr>
              <w:t>92.7%</w:t>
            </w:r>
          </w:p>
        </w:tc>
        <w:tc>
          <w:tcPr>
            <w:tcW w:w="1440" w:type="dxa"/>
            <w:shd w:val="clear" w:color="auto" w:fill="FFFFFF" w:themeFill="background1"/>
            <w:vAlign w:val="center"/>
          </w:tcPr>
          <w:p w14:paraId="06633826" w14:textId="77777777" w:rsidR="00C570EE" w:rsidRPr="00554CCA" w:rsidRDefault="00C570EE" w:rsidP="00314B8A">
            <w:pPr>
              <w:jc w:val="both"/>
              <w:rPr>
                <w:rFonts w:ascii="Tw Cen MT" w:eastAsia="Calibri" w:hAnsi="Tw Cen MT"/>
                <w:sz w:val="20"/>
                <w:szCs w:val="20"/>
              </w:rPr>
            </w:pPr>
            <w:r w:rsidRPr="00530932">
              <w:rPr>
                <w:rFonts w:ascii="Tw Cen MT" w:eastAsia="Times New Roman" w:hAnsi="Tw Cen MT" w:cs="Times New Roman"/>
                <w:sz w:val="20"/>
                <w:szCs w:val="20"/>
              </w:rPr>
              <w:t>3.5%</w:t>
            </w:r>
          </w:p>
        </w:tc>
        <w:tc>
          <w:tcPr>
            <w:tcW w:w="1260" w:type="dxa"/>
            <w:shd w:val="clear" w:color="auto" w:fill="DEEAF6" w:themeFill="accent5" w:themeFillTint="33"/>
            <w:vAlign w:val="center"/>
          </w:tcPr>
          <w:p w14:paraId="276DCE84" w14:textId="77777777" w:rsidR="00C570EE" w:rsidRPr="00554CCA" w:rsidRDefault="00C570EE" w:rsidP="00314B8A">
            <w:pPr>
              <w:jc w:val="both"/>
              <w:rPr>
                <w:rFonts w:ascii="Tw Cen MT" w:eastAsia="Calibri" w:hAnsi="Tw Cen MT"/>
                <w:sz w:val="20"/>
                <w:szCs w:val="20"/>
              </w:rPr>
            </w:pPr>
            <w:r w:rsidRPr="00530932">
              <w:rPr>
                <w:rFonts w:ascii="Tw Cen MT" w:eastAsia="Times New Roman" w:hAnsi="Tw Cen MT" w:cs="Times New Roman"/>
                <w:sz w:val="20"/>
                <w:szCs w:val="20"/>
              </w:rPr>
              <w:t>2.3%</w:t>
            </w:r>
          </w:p>
        </w:tc>
        <w:tc>
          <w:tcPr>
            <w:tcW w:w="1777" w:type="dxa"/>
            <w:shd w:val="clear" w:color="auto" w:fill="FFFFFF" w:themeFill="background1"/>
            <w:vAlign w:val="center"/>
          </w:tcPr>
          <w:p w14:paraId="3A986715" w14:textId="77777777" w:rsidR="00C570EE" w:rsidRPr="00554CCA" w:rsidRDefault="00C570EE" w:rsidP="00314B8A">
            <w:pPr>
              <w:rPr>
                <w:rFonts w:ascii="Tw Cen MT" w:eastAsia="Calibri" w:hAnsi="Tw Cen MT"/>
                <w:sz w:val="20"/>
                <w:szCs w:val="20"/>
              </w:rPr>
            </w:pPr>
            <w:r w:rsidRPr="00530932">
              <w:rPr>
                <w:rFonts w:ascii="Tw Cen MT" w:eastAsia="Times New Roman" w:hAnsi="Tw Cen MT" w:cs="Times New Roman"/>
                <w:sz w:val="20"/>
                <w:szCs w:val="20"/>
              </w:rPr>
              <w:t>1.4%</w:t>
            </w:r>
          </w:p>
        </w:tc>
      </w:tr>
      <w:tr w:rsidR="00C570EE" w:rsidRPr="00A378F8" w14:paraId="3B44E427" w14:textId="77777777" w:rsidTr="00817595">
        <w:trPr>
          <w:trHeight w:val="100"/>
        </w:trPr>
        <w:tc>
          <w:tcPr>
            <w:tcW w:w="2993" w:type="dxa"/>
            <w:shd w:val="clear" w:color="auto" w:fill="FFFFFF" w:themeFill="background1"/>
          </w:tcPr>
          <w:p w14:paraId="301A3CA5" w14:textId="77777777" w:rsidR="00C570EE" w:rsidRPr="00395B94" w:rsidRDefault="00C570EE" w:rsidP="00314B8A">
            <w:pPr>
              <w:rPr>
                <w:rFonts w:ascii="Tw Cen MT" w:eastAsia="Calibri" w:hAnsi="Tw Cen MT"/>
                <w:sz w:val="20"/>
                <w:szCs w:val="20"/>
              </w:rPr>
            </w:pPr>
            <w:r w:rsidRPr="00395B94">
              <w:rPr>
                <w:rFonts w:ascii="Tw Cen MT" w:eastAsia="Calibri" w:hAnsi="Tw Cen MT"/>
                <w:sz w:val="20"/>
                <w:szCs w:val="20"/>
              </w:rPr>
              <w:t>Upper St. Vrain CCD</w:t>
            </w:r>
          </w:p>
        </w:tc>
        <w:tc>
          <w:tcPr>
            <w:tcW w:w="2070" w:type="dxa"/>
            <w:shd w:val="clear" w:color="auto" w:fill="FFFFFF" w:themeFill="background1"/>
            <w:vAlign w:val="center"/>
          </w:tcPr>
          <w:p w14:paraId="79954D58" w14:textId="77777777" w:rsidR="00C570EE" w:rsidRPr="00554CCA" w:rsidRDefault="00C570EE" w:rsidP="00314B8A">
            <w:pPr>
              <w:jc w:val="both"/>
              <w:rPr>
                <w:rFonts w:ascii="Tw Cen MT" w:eastAsia="Calibri" w:hAnsi="Tw Cen MT"/>
                <w:sz w:val="20"/>
                <w:szCs w:val="20"/>
              </w:rPr>
            </w:pPr>
            <w:r w:rsidRPr="00530932">
              <w:rPr>
                <w:rFonts w:ascii="Tw Cen MT" w:eastAsia="Times New Roman" w:hAnsi="Tw Cen MT" w:cs="Times New Roman"/>
                <w:sz w:val="20"/>
                <w:szCs w:val="20"/>
              </w:rPr>
              <w:t>71.4%</w:t>
            </w:r>
          </w:p>
        </w:tc>
        <w:tc>
          <w:tcPr>
            <w:tcW w:w="1440" w:type="dxa"/>
            <w:shd w:val="clear" w:color="auto" w:fill="DEEAF6" w:themeFill="accent5" w:themeFillTint="33"/>
            <w:vAlign w:val="center"/>
          </w:tcPr>
          <w:p w14:paraId="6FC52D24" w14:textId="77777777" w:rsidR="00C570EE" w:rsidRPr="00554CCA" w:rsidRDefault="00C570EE" w:rsidP="00314B8A">
            <w:pPr>
              <w:jc w:val="both"/>
              <w:rPr>
                <w:rFonts w:ascii="Tw Cen MT" w:eastAsia="Calibri" w:hAnsi="Tw Cen MT"/>
                <w:sz w:val="20"/>
                <w:szCs w:val="20"/>
              </w:rPr>
            </w:pPr>
            <w:r w:rsidRPr="00530932">
              <w:rPr>
                <w:rFonts w:ascii="Tw Cen MT" w:eastAsia="Times New Roman" w:hAnsi="Tw Cen MT" w:cs="Times New Roman"/>
                <w:sz w:val="20"/>
                <w:szCs w:val="20"/>
              </w:rPr>
              <w:t>15.3%</w:t>
            </w:r>
          </w:p>
        </w:tc>
        <w:tc>
          <w:tcPr>
            <w:tcW w:w="1260" w:type="dxa"/>
            <w:shd w:val="clear" w:color="auto" w:fill="DEEAF6" w:themeFill="accent5" w:themeFillTint="33"/>
            <w:vAlign w:val="center"/>
          </w:tcPr>
          <w:p w14:paraId="7A61A7CC" w14:textId="77777777" w:rsidR="00C570EE" w:rsidRPr="00554CCA" w:rsidRDefault="00C570EE" w:rsidP="00314B8A">
            <w:pPr>
              <w:jc w:val="both"/>
              <w:rPr>
                <w:rFonts w:ascii="Tw Cen MT" w:eastAsia="Calibri" w:hAnsi="Tw Cen MT"/>
                <w:sz w:val="20"/>
                <w:szCs w:val="20"/>
              </w:rPr>
            </w:pPr>
            <w:r w:rsidRPr="00530932">
              <w:rPr>
                <w:rFonts w:ascii="Tw Cen MT" w:eastAsia="Times New Roman" w:hAnsi="Tw Cen MT" w:cs="Times New Roman"/>
                <w:sz w:val="20"/>
                <w:szCs w:val="20"/>
              </w:rPr>
              <w:t>13.3%</w:t>
            </w:r>
          </w:p>
        </w:tc>
        <w:tc>
          <w:tcPr>
            <w:tcW w:w="1777" w:type="dxa"/>
            <w:shd w:val="clear" w:color="auto" w:fill="FFFFFF" w:themeFill="background1"/>
            <w:vAlign w:val="center"/>
          </w:tcPr>
          <w:p w14:paraId="0F6F48B4" w14:textId="77777777" w:rsidR="00C570EE" w:rsidRPr="00554CCA" w:rsidRDefault="00C570EE" w:rsidP="00314B8A">
            <w:pPr>
              <w:rPr>
                <w:rFonts w:ascii="Tw Cen MT" w:eastAsia="Calibri" w:hAnsi="Tw Cen MT"/>
                <w:sz w:val="20"/>
                <w:szCs w:val="20"/>
              </w:rPr>
            </w:pPr>
            <w:r w:rsidRPr="00530932">
              <w:rPr>
                <w:rFonts w:ascii="Tw Cen MT" w:eastAsia="Times New Roman" w:hAnsi="Tw Cen MT" w:cs="Times New Roman"/>
                <w:sz w:val="20"/>
                <w:szCs w:val="20"/>
              </w:rPr>
              <w:t>0.0%</w:t>
            </w:r>
          </w:p>
        </w:tc>
      </w:tr>
      <w:tr w:rsidR="00C570EE" w:rsidRPr="00A378F8" w14:paraId="765F516E" w14:textId="77777777" w:rsidTr="00EA5AB0">
        <w:trPr>
          <w:trHeight w:val="100"/>
        </w:trPr>
        <w:tc>
          <w:tcPr>
            <w:tcW w:w="2993" w:type="dxa"/>
            <w:shd w:val="clear" w:color="auto" w:fill="B4C6E7" w:themeFill="accent1" w:themeFillTint="66"/>
          </w:tcPr>
          <w:p w14:paraId="5CF17FF0" w14:textId="77777777" w:rsidR="00C570EE" w:rsidRPr="00554CCA" w:rsidRDefault="00C570EE" w:rsidP="00314B8A">
            <w:pPr>
              <w:rPr>
                <w:rFonts w:ascii="Tw Cen MT" w:eastAsia="Calibri" w:hAnsi="Tw Cen MT"/>
                <w:sz w:val="20"/>
                <w:szCs w:val="20"/>
              </w:rPr>
            </w:pPr>
            <w:r w:rsidRPr="00554CCA">
              <w:rPr>
                <w:rFonts w:ascii="Tw Cen MT" w:eastAsia="Calibri" w:hAnsi="Tw Cen MT"/>
                <w:sz w:val="20"/>
                <w:szCs w:val="20"/>
              </w:rPr>
              <w:t>Boulder County</w:t>
            </w:r>
          </w:p>
        </w:tc>
        <w:tc>
          <w:tcPr>
            <w:tcW w:w="2070" w:type="dxa"/>
            <w:shd w:val="clear" w:color="auto" w:fill="B4C6E7" w:themeFill="accent1" w:themeFillTint="66"/>
            <w:vAlign w:val="center"/>
          </w:tcPr>
          <w:p w14:paraId="37C5F6E0" w14:textId="77777777" w:rsidR="00C570EE" w:rsidRPr="001F5831" w:rsidRDefault="00C570EE" w:rsidP="00314B8A">
            <w:pPr>
              <w:jc w:val="both"/>
              <w:rPr>
                <w:rFonts w:ascii="Tw Cen MT" w:eastAsia="Calibri" w:hAnsi="Tw Cen MT"/>
                <w:b/>
                <w:bCs/>
                <w:sz w:val="20"/>
                <w:szCs w:val="20"/>
              </w:rPr>
            </w:pPr>
            <w:r w:rsidRPr="001F5831">
              <w:rPr>
                <w:rFonts w:ascii="Tw Cen MT" w:eastAsia="Times New Roman" w:hAnsi="Tw Cen MT" w:cs="Times New Roman"/>
                <w:b/>
                <w:bCs/>
                <w:sz w:val="20"/>
                <w:szCs w:val="20"/>
              </w:rPr>
              <w:t>94.6%</w:t>
            </w:r>
          </w:p>
        </w:tc>
        <w:tc>
          <w:tcPr>
            <w:tcW w:w="1440" w:type="dxa"/>
            <w:shd w:val="clear" w:color="auto" w:fill="B4C6E7" w:themeFill="accent1" w:themeFillTint="66"/>
            <w:vAlign w:val="center"/>
          </w:tcPr>
          <w:p w14:paraId="409CBD4D" w14:textId="77777777" w:rsidR="00C570EE" w:rsidRPr="00554CCA" w:rsidRDefault="00C570EE" w:rsidP="00314B8A">
            <w:pPr>
              <w:jc w:val="both"/>
              <w:rPr>
                <w:rFonts w:ascii="Tw Cen MT" w:eastAsia="Calibri" w:hAnsi="Tw Cen MT"/>
                <w:sz w:val="20"/>
                <w:szCs w:val="20"/>
              </w:rPr>
            </w:pPr>
            <w:r w:rsidRPr="00530932">
              <w:rPr>
                <w:rFonts w:ascii="Tw Cen MT" w:eastAsia="Times New Roman" w:hAnsi="Tw Cen MT" w:cs="Times New Roman"/>
                <w:sz w:val="20"/>
                <w:szCs w:val="20"/>
              </w:rPr>
              <w:t>2.5%</w:t>
            </w:r>
          </w:p>
        </w:tc>
        <w:tc>
          <w:tcPr>
            <w:tcW w:w="1260" w:type="dxa"/>
            <w:shd w:val="clear" w:color="auto" w:fill="B4C6E7" w:themeFill="accent1" w:themeFillTint="66"/>
            <w:vAlign w:val="center"/>
          </w:tcPr>
          <w:p w14:paraId="58170937" w14:textId="77777777" w:rsidR="00C570EE" w:rsidRPr="00554CCA" w:rsidRDefault="00C570EE" w:rsidP="00314B8A">
            <w:pPr>
              <w:jc w:val="both"/>
              <w:rPr>
                <w:rFonts w:ascii="Tw Cen MT" w:eastAsia="Calibri" w:hAnsi="Tw Cen MT"/>
                <w:sz w:val="20"/>
                <w:szCs w:val="20"/>
              </w:rPr>
            </w:pPr>
            <w:r w:rsidRPr="00530932">
              <w:rPr>
                <w:rFonts w:ascii="Tw Cen MT" w:eastAsia="Times New Roman" w:hAnsi="Tw Cen MT" w:cs="Times New Roman"/>
                <w:sz w:val="20"/>
                <w:szCs w:val="20"/>
              </w:rPr>
              <w:t>1.8%</w:t>
            </w:r>
          </w:p>
        </w:tc>
        <w:tc>
          <w:tcPr>
            <w:tcW w:w="1777" w:type="dxa"/>
            <w:shd w:val="clear" w:color="auto" w:fill="B4C6E7" w:themeFill="accent1" w:themeFillTint="66"/>
            <w:vAlign w:val="center"/>
          </w:tcPr>
          <w:p w14:paraId="06C95F72" w14:textId="77777777" w:rsidR="00C570EE" w:rsidRPr="00554CCA" w:rsidRDefault="00C570EE" w:rsidP="00314B8A">
            <w:pPr>
              <w:rPr>
                <w:rFonts w:ascii="Tw Cen MT" w:eastAsia="Calibri" w:hAnsi="Tw Cen MT"/>
                <w:sz w:val="20"/>
                <w:szCs w:val="20"/>
              </w:rPr>
            </w:pPr>
            <w:r w:rsidRPr="00530932">
              <w:rPr>
                <w:rFonts w:ascii="Tw Cen MT" w:eastAsia="Times New Roman" w:hAnsi="Tw Cen MT" w:cs="Times New Roman"/>
                <w:sz w:val="20"/>
                <w:szCs w:val="20"/>
              </w:rPr>
              <w:t>1.1%</w:t>
            </w:r>
          </w:p>
        </w:tc>
      </w:tr>
      <w:tr w:rsidR="00C570EE" w:rsidRPr="00A378F8" w14:paraId="5A3E3CF1" w14:textId="77777777" w:rsidTr="00817595">
        <w:trPr>
          <w:trHeight w:val="100"/>
        </w:trPr>
        <w:tc>
          <w:tcPr>
            <w:tcW w:w="2993" w:type="dxa"/>
            <w:shd w:val="clear" w:color="auto" w:fill="FFFFFF" w:themeFill="background1"/>
          </w:tcPr>
          <w:p w14:paraId="41C3F1EE" w14:textId="77777777" w:rsidR="00C570EE" w:rsidRPr="00554CCA" w:rsidRDefault="00C570EE" w:rsidP="00314B8A">
            <w:pPr>
              <w:rPr>
                <w:rFonts w:ascii="Tw Cen MT" w:eastAsia="Calibri" w:hAnsi="Tw Cen MT"/>
                <w:sz w:val="20"/>
                <w:szCs w:val="20"/>
              </w:rPr>
            </w:pPr>
            <w:r w:rsidRPr="00F947BA">
              <w:rPr>
                <w:rFonts w:ascii="Tw Cen MT" w:hAnsi="Tw Cen MT"/>
                <w:color w:val="000000"/>
                <w:sz w:val="20"/>
                <w:szCs w:val="20"/>
                <w:shd w:val="clear" w:color="auto" w:fill="FFFFFF"/>
              </w:rPr>
              <w:t>Erie-Frederick CCD</w:t>
            </w:r>
          </w:p>
        </w:tc>
        <w:tc>
          <w:tcPr>
            <w:tcW w:w="2070" w:type="dxa"/>
            <w:shd w:val="clear" w:color="auto" w:fill="DEEAF6" w:themeFill="accent5" w:themeFillTint="33"/>
            <w:vAlign w:val="center"/>
          </w:tcPr>
          <w:p w14:paraId="152512CD" w14:textId="77777777" w:rsidR="00C570EE" w:rsidRPr="00554CCA" w:rsidRDefault="00C570EE" w:rsidP="00314B8A">
            <w:pPr>
              <w:jc w:val="both"/>
              <w:rPr>
                <w:rFonts w:ascii="Tw Cen MT" w:eastAsia="Calibri" w:hAnsi="Tw Cen MT"/>
                <w:sz w:val="20"/>
                <w:szCs w:val="20"/>
              </w:rPr>
            </w:pPr>
            <w:r w:rsidRPr="00293E1B">
              <w:rPr>
                <w:rFonts w:ascii="Tw Cen MT" w:eastAsia="Times New Roman" w:hAnsi="Tw Cen MT" w:cs="Times New Roman"/>
                <w:sz w:val="20"/>
                <w:szCs w:val="20"/>
              </w:rPr>
              <w:t>92.9%</w:t>
            </w:r>
          </w:p>
        </w:tc>
        <w:tc>
          <w:tcPr>
            <w:tcW w:w="1440" w:type="dxa"/>
            <w:shd w:val="clear" w:color="auto" w:fill="FFFFFF" w:themeFill="background1"/>
            <w:vAlign w:val="center"/>
          </w:tcPr>
          <w:p w14:paraId="4A4F060F" w14:textId="77777777" w:rsidR="00C570EE" w:rsidRPr="00554CCA" w:rsidRDefault="00C570EE" w:rsidP="00314B8A">
            <w:pPr>
              <w:jc w:val="both"/>
              <w:rPr>
                <w:rFonts w:ascii="Tw Cen MT" w:eastAsia="Calibri" w:hAnsi="Tw Cen MT"/>
                <w:sz w:val="20"/>
                <w:szCs w:val="20"/>
              </w:rPr>
            </w:pPr>
            <w:r w:rsidRPr="00293E1B">
              <w:rPr>
                <w:rFonts w:ascii="Tw Cen MT" w:eastAsia="Times New Roman" w:hAnsi="Tw Cen MT" w:cs="Times New Roman"/>
                <w:sz w:val="20"/>
                <w:szCs w:val="20"/>
              </w:rPr>
              <w:t>4.4%</w:t>
            </w:r>
          </w:p>
        </w:tc>
        <w:tc>
          <w:tcPr>
            <w:tcW w:w="1260" w:type="dxa"/>
            <w:shd w:val="clear" w:color="auto" w:fill="FFFFFF" w:themeFill="background1"/>
            <w:vAlign w:val="center"/>
          </w:tcPr>
          <w:p w14:paraId="54A84125" w14:textId="77777777" w:rsidR="00C570EE" w:rsidRPr="00554CCA" w:rsidRDefault="00C570EE" w:rsidP="00314B8A">
            <w:pPr>
              <w:jc w:val="both"/>
              <w:rPr>
                <w:rFonts w:ascii="Tw Cen MT" w:eastAsia="Calibri" w:hAnsi="Tw Cen MT"/>
                <w:sz w:val="20"/>
                <w:szCs w:val="20"/>
              </w:rPr>
            </w:pPr>
            <w:r w:rsidRPr="00293E1B">
              <w:rPr>
                <w:rFonts w:ascii="Tw Cen MT" w:eastAsia="Times New Roman" w:hAnsi="Tw Cen MT" w:cs="Times New Roman"/>
                <w:sz w:val="20"/>
                <w:szCs w:val="20"/>
              </w:rPr>
              <w:t>1.5%</w:t>
            </w:r>
          </w:p>
        </w:tc>
        <w:tc>
          <w:tcPr>
            <w:tcW w:w="1777" w:type="dxa"/>
            <w:shd w:val="clear" w:color="auto" w:fill="FFFFFF" w:themeFill="background1"/>
            <w:vAlign w:val="center"/>
          </w:tcPr>
          <w:p w14:paraId="55D7FE29" w14:textId="77777777" w:rsidR="00C570EE" w:rsidRPr="00554CCA" w:rsidRDefault="00C570EE" w:rsidP="00314B8A">
            <w:pPr>
              <w:rPr>
                <w:rFonts w:ascii="Tw Cen MT" w:eastAsia="Calibri" w:hAnsi="Tw Cen MT"/>
                <w:sz w:val="20"/>
                <w:szCs w:val="20"/>
              </w:rPr>
            </w:pPr>
            <w:r w:rsidRPr="00293E1B">
              <w:rPr>
                <w:rFonts w:ascii="Tw Cen MT" w:eastAsia="Times New Roman" w:hAnsi="Tw Cen MT" w:cs="Times New Roman"/>
                <w:sz w:val="20"/>
                <w:szCs w:val="20"/>
              </w:rPr>
              <w:t>1.2%</w:t>
            </w:r>
          </w:p>
        </w:tc>
      </w:tr>
      <w:tr w:rsidR="00C570EE" w:rsidRPr="00A378F8" w14:paraId="18FE6E8B" w14:textId="77777777" w:rsidTr="00817595">
        <w:trPr>
          <w:trHeight w:val="100"/>
        </w:trPr>
        <w:tc>
          <w:tcPr>
            <w:tcW w:w="2993" w:type="dxa"/>
            <w:shd w:val="clear" w:color="auto" w:fill="FFFFFF" w:themeFill="background1"/>
          </w:tcPr>
          <w:p w14:paraId="20B4BF6C" w14:textId="77777777" w:rsidR="00C570EE" w:rsidRPr="00554CCA" w:rsidRDefault="00C570EE" w:rsidP="00314B8A">
            <w:pPr>
              <w:rPr>
                <w:rFonts w:ascii="Tw Cen MT" w:eastAsia="Calibri" w:hAnsi="Tw Cen MT"/>
                <w:sz w:val="20"/>
                <w:szCs w:val="20"/>
              </w:rPr>
            </w:pPr>
            <w:r w:rsidRPr="00F947BA">
              <w:rPr>
                <w:rFonts w:ascii="Tw Cen MT" w:hAnsi="Tw Cen MT"/>
                <w:color w:val="000000"/>
                <w:sz w:val="20"/>
                <w:szCs w:val="20"/>
                <w:bdr w:val="none" w:sz="0" w:space="0" w:color="auto" w:frame="1"/>
              </w:rPr>
              <w:t>Johnstown-Milliken CCD</w:t>
            </w:r>
          </w:p>
        </w:tc>
        <w:tc>
          <w:tcPr>
            <w:tcW w:w="2070" w:type="dxa"/>
            <w:shd w:val="clear" w:color="auto" w:fill="DEEAF6" w:themeFill="accent5" w:themeFillTint="33"/>
            <w:vAlign w:val="center"/>
          </w:tcPr>
          <w:p w14:paraId="51204BDA" w14:textId="77777777" w:rsidR="00C570EE" w:rsidRPr="00554CCA" w:rsidRDefault="00C570EE" w:rsidP="00314B8A">
            <w:pPr>
              <w:jc w:val="both"/>
              <w:rPr>
                <w:rFonts w:ascii="Tw Cen MT" w:eastAsia="Calibri" w:hAnsi="Tw Cen MT"/>
                <w:sz w:val="20"/>
                <w:szCs w:val="20"/>
              </w:rPr>
            </w:pPr>
            <w:r w:rsidRPr="00293E1B">
              <w:rPr>
                <w:rFonts w:ascii="Tw Cen MT" w:eastAsia="Times New Roman" w:hAnsi="Tw Cen MT" w:cs="Times New Roman"/>
                <w:sz w:val="20"/>
                <w:szCs w:val="20"/>
              </w:rPr>
              <w:t>92.5%</w:t>
            </w:r>
          </w:p>
        </w:tc>
        <w:tc>
          <w:tcPr>
            <w:tcW w:w="1440" w:type="dxa"/>
            <w:shd w:val="clear" w:color="auto" w:fill="DEEAF6" w:themeFill="accent5" w:themeFillTint="33"/>
            <w:vAlign w:val="center"/>
          </w:tcPr>
          <w:p w14:paraId="5F0ADE2F" w14:textId="77777777" w:rsidR="00C570EE" w:rsidRPr="00554CCA" w:rsidRDefault="00C570EE" w:rsidP="00314B8A">
            <w:pPr>
              <w:jc w:val="both"/>
              <w:rPr>
                <w:rFonts w:ascii="Tw Cen MT" w:eastAsia="Calibri" w:hAnsi="Tw Cen MT"/>
                <w:sz w:val="20"/>
                <w:szCs w:val="20"/>
              </w:rPr>
            </w:pPr>
            <w:r w:rsidRPr="00293E1B">
              <w:rPr>
                <w:rFonts w:ascii="Tw Cen MT" w:eastAsia="Times New Roman" w:hAnsi="Tw Cen MT" w:cs="Times New Roman"/>
                <w:sz w:val="20"/>
                <w:szCs w:val="20"/>
              </w:rPr>
              <w:t>7.1%</w:t>
            </w:r>
          </w:p>
        </w:tc>
        <w:tc>
          <w:tcPr>
            <w:tcW w:w="1260" w:type="dxa"/>
            <w:shd w:val="clear" w:color="auto" w:fill="FFFFFF" w:themeFill="background1"/>
            <w:vAlign w:val="center"/>
          </w:tcPr>
          <w:p w14:paraId="3EFA91CF" w14:textId="77777777" w:rsidR="00C570EE" w:rsidRPr="00554CCA" w:rsidRDefault="00C570EE" w:rsidP="00314B8A">
            <w:pPr>
              <w:jc w:val="both"/>
              <w:rPr>
                <w:rFonts w:ascii="Tw Cen MT" w:eastAsia="Calibri" w:hAnsi="Tw Cen MT"/>
                <w:sz w:val="20"/>
                <w:szCs w:val="20"/>
              </w:rPr>
            </w:pPr>
            <w:r w:rsidRPr="00293E1B">
              <w:rPr>
                <w:rFonts w:ascii="Tw Cen MT" w:eastAsia="Times New Roman" w:hAnsi="Tw Cen MT" w:cs="Times New Roman"/>
                <w:sz w:val="20"/>
                <w:szCs w:val="20"/>
              </w:rPr>
              <w:t>0.0%</w:t>
            </w:r>
          </w:p>
        </w:tc>
        <w:tc>
          <w:tcPr>
            <w:tcW w:w="1777" w:type="dxa"/>
            <w:shd w:val="clear" w:color="auto" w:fill="FFFFFF" w:themeFill="background1"/>
            <w:vAlign w:val="center"/>
          </w:tcPr>
          <w:p w14:paraId="2DB878C8" w14:textId="77777777" w:rsidR="00C570EE" w:rsidRPr="00554CCA" w:rsidRDefault="00C570EE" w:rsidP="00314B8A">
            <w:pPr>
              <w:rPr>
                <w:rFonts w:ascii="Tw Cen MT" w:eastAsia="Calibri" w:hAnsi="Tw Cen MT"/>
                <w:sz w:val="20"/>
                <w:szCs w:val="20"/>
              </w:rPr>
            </w:pPr>
            <w:r w:rsidRPr="00293E1B">
              <w:rPr>
                <w:rFonts w:ascii="Tw Cen MT" w:eastAsia="Times New Roman" w:hAnsi="Tw Cen MT" w:cs="Times New Roman"/>
                <w:sz w:val="20"/>
                <w:szCs w:val="20"/>
              </w:rPr>
              <w:t>0.4%</w:t>
            </w:r>
          </w:p>
        </w:tc>
      </w:tr>
      <w:tr w:rsidR="00C570EE" w:rsidRPr="00A378F8" w14:paraId="4320F816" w14:textId="77777777" w:rsidTr="00EA5AB0">
        <w:trPr>
          <w:trHeight w:val="100"/>
        </w:trPr>
        <w:tc>
          <w:tcPr>
            <w:tcW w:w="2993" w:type="dxa"/>
            <w:shd w:val="clear" w:color="auto" w:fill="B4C6E7" w:themeFill="accent1" w:themeFillTint="66"/>
          </w:tcPr>
          <w:p w14:paraId="73E394D2" w14:textId="77777777" w:rsidR="00C570EE" w:rsidRPr="00554CCA" w:rsidRDefault="00C570EE" w:rsidP="00314B8A">
            <w:pPr>
              <w:rPr>
                <w:rFonts w:ascii="Tw Cen MT" w:eastAsia="Calibri" w:hAnsi="Tw Cen MT"/>
                <w:sz w:val="20"/>
                <w:szCs w:val="20"/>
              </w:rPr>
            </w:pPr>
            <w:r w:rsidRPr="00554CCA">
              <w:rPr>
                <w:rFonts w:ascii="Tw Cen MT" w:eastAsia="Calibri" w:hAnsi="Tw Cen MT"/>
                <w:sz w:val="20"/>
                <w:szCs w:val="20"/>
              </w:rPr>
              <w:t xml:space="preserve">Weld County </w:t>
            </w:r>
          </w:p>
        </w:tc>
        <w:tc>
          <w:tcPr>
            <w:tcW w:w="2070" w:type="dxa"/>
            <w:shd w:val="clear" w:color="auto" w:fill="B4C6E7" w:themeFill="accent1" w:themeFillTint="66"/>
            <w:vAlign w:val="center"/>
          </w:tcPr>
          <w:p w14:paraId="7CD143AE" w14:textId="77777777" w:rsidR="00C570EE" w:rsidRPr="00554CCA" w:rsidRDefault="00C570EE" w:rsidP="00314B8A">
            <w:pPr>
              <w:jc w:val="both"/>
              <w:rPr>
                <w:rFonts w:ascii="Tw Cen MT" w:eastAsia="Calibri" w:hAnsi="Tw Cen MT"/>
                <w:sz w:val="20"/>
                <w:szCs w:val="20"/>
              </w:rPr>
            </w:pPr>
            <w:r w:rsidRPr="00293E1B">
              <w:rPr>
                <w:rFonts w:ascii="Tw Cen MT" w:eastAsia="Times New Roman" w:hAnsi="Tw Cen MT" w:cs="Times New Roman"/>
                <w:sz w:val="20"/>
                <w:szCs w:val="20"/>
              </w:rPr>
              <w:t>89.6%</w:t>
            </w:r>
          </w:p>
        </w:tc>
        <w:tc>
          <w:tcPr>
            <w:tcW w:w="1440" w:type="dxa"/>
            <w:shd w:val="clear" w:color="auto" w:fill="B4C6E7" w:themeFill="accent1" w:themeFillTint="66"/>
            <w:vAlign w:val="center"/>
          </w:tcPr>
          <w:p w14:paraId="031E731C" w14:textId="77777777" w:rsidR="00C570EE" w:rsidRPr="001F5831" w:rsidRDefault="00C570EE" w:rsidP="00314B8A">
            <w:pPr>
              <w:jc w:val="both"/>
              <w:rPr>
                <w:rFonts w:ascii="Tw Cen MT" w:eastAsia="Calibri" w:hAnsi="Tw Cen MT"/>
                <w:b/>
                <w:bCs/>
                <w:sz w:val="20"/>
                <w:szCs w:val="20"/>
              </w:rPr>
            </w:pPr>
            <w:r w:rsidRPr="001F5831">
              <w:rPr>
                <w:rFonts w:ascii="Tw Cen MT" w:eastAsia="Times New Roman" w:hAnsi="Tw Cen MT" w:cs="Times New Roman"/>
                <w:b/>
                <w:bCs/>
                <w:sz w:val="20"/>
                <w:szCs w:val="20"/>
              </w:rPr>
              <w:t>6.9%</w:t>
            </w:r>
          </w:p>
        </w:tc>
        <w:tc>
          <w:tcPr>
            <w:tcW w:w="1260" w:type="dxa"/>
            <w:shd w:val="clear" w:color="auto" w:fill="B4C6E7" w:themeFill="accent1" w:themeFillTint="66"/>
            <w:vAlign w:val="center"/>
          </w:tcPr>
          <w:p w14:paraId="4232A741" w14:textId="77777777" w:rsidR="00C570EE" w:rsidRPr="00554CCA" w:rsidRDefault="00C570EE" w:rsidP="00314B8A">
            <w:pPr>
              <w:jc w:val="both"/>
              <w:rPr>
                <w:rFonts w:ascii="Tw Cen MT" w:eastAsia="Calibri" w:hAnsi="Tw Cen MT"/>
                <w:sz w:val="20"/>
                <w:szCs w:val="20"/>
              </w:rPr>
            </w:pPr>
            <w:r w:rsidRPr="00293E1B">
              <w:rPr>
                <w:rFonts w:ascii="Tw Cen MT" w:eastAsia="Times New Roman" w:hAnsi="Tw Cen MT" w:cs="Times New Roman"/>
                <w:sz w:val="20"/>
                <w:szCs w:val="20"/>
              </w:rPr>
              <w:t>1.9%</w:t>
            </w:r>
          </w:p>
        </w:tc>
        <w:tc>
          <w:tcPr>
            <w:tcW w:w="1777" w:type="dxa"/>
            <w:shd w:val="clear" w:color="auto" w:fill="B4C6E7" w:themeFill="accent1" w:themeFillTint="66"/>
            <w:vAlign w:val="center"/>
          </w:tcPr>
          <w:p w14:paraId="2C47374B" w14:textId="77777777" w:rsidR="00C570EE" w:rsidRPr="001F5831" w:rsidRDefault="00C570EE" w:rsidP="00314B8A">
            <w:pPr>
              <w:rPr>
                <w:rFonts w:ascii="Tw Cen MT" w:eastAsia="Calibri" w:hAnsi="Tw Cen MT"/>
                <w:b/>
                <w:bCs/>
                <w:sz w:val="20"/>
                <w:szCs w:val="20"/>
              </w:rPr>
            </w:pPr>
            <w:r w:rsidRPr="001F5831">
              <w:rPr>
                <w:rFonts w:ascii="Tw Cen MT" w:eastAsia="Times New Roman" w:hAnsi="Tw Cen MT" w:cs="Times New Roman"/>
                <w:b/>
                <w:bCs/>
                <w:sz w:val="20"/>
                <w:szCs w:val="20"/>
              </w:rPr>
              <w:t>1.7%</w:t>
            </w:r>
          </w:p>
        </w:tc>
      </w:tr>
      <w:tr w:rsidR="00C570EE" w:rsidRPr="00A378F8" w14:paraId="310D36CC" w14:textId="77777777" w:rsidTr="00D7561A">
        <w:trPr>
          <w:trHeight w:val="100"/>
        </w:trPr>
        <w:tc>
          <w:tcPr>
            <w:tcW w:w="2993" w:type="dxa"/>
            <w:shd w:val="clear" w:color="auto" w:fill="8EAADB" w:themeFill="accent1" w:themeFillTint="99"/>
          </w:tcPr>
          <w:p w14:paraId="62DA348A" w14:textId="2F734F91" w:rsidR="00C570EE" w:rsidRPr="00A378F8" w:rsidRDefault="00C570EE" w:rsidP="00314B8A">
            <w:pPr>
              <w:tabs>
                <w:tab w:val="right" w:pos="1854"/>
              </w:tabs>
              <w:rPr>
                <w:rFonts w:ascii="Tw Cen MT" w:eastAsia="Calibri" w:hAnsi="Tw Cen MT"/>
                <w:sz w:val="20"/>
                <w:szCs w:val="20"/>
              </w:rPr>
            </w:pPr>
            <w:r>
              <w:rPr>
                <w:rFonts w:ascii="Tw Cen MT" w:eastAsia="Times New Roman" w:hAnsi="Tw Cen MT"/>
                <w:color w:val="000000"/>
                <w:sz w:val="20"/>
                <w:szCs w:val="20"/>
              </w:rPr>
              <w:t xml:space="preserve">Colorado </w:t>
            </w:r>
          </w:p>
        </w:tc>
        <w:tc>
          <w:tcPr>
            <w:tcW w:w="2070" w:type="dxa"/>
            <w:shd w:val="clear" w:color="auto" w:fill="8EAADB" w:themeFill="accent1" w:themeFillTint="99"/>
            <w:vAlign w:val="center"/>
          </w:tcPr>
          <w:p w14:paraId="681E7616" w14:textId="77777777" w:rsidR="00C570EE" w:rsidRPr="00023F19" w:rsidRDefault="00C570EE" w:rsidP="00314B8A">
            <w:pPr>
              <w:jc w:val="both"/>
              <w:rPr>
                <w:rFonts w:ascii="Tw Cen MT" w:eastAsia="Calibri" w:hAnsi="Tw Cen MT"/>
                <w:sz w:val="20"/>
                <w:szCs w:val="20"/>
              </w:rPr>
            </w:pPr>
            <w:r w:rsidRPr="00293E1B">
              <w:rPr>
                <w:rFonts w:ascii="Tw Cen MT" w:eastAsia="Times New Roman" w:hAnsi="Tw Cen MT" w:cs="Times New Roman"/>
                <w:sz w:val="20"/>
                <w:szCs w:val="20"/>
              </w:rPr>
              <w:t>90.2%</w:t>
            </w:r>
          </w:p>
        </w:tc>
        <w:tc>
          <w:tcPr>
            <w:tcW w:w="1440" w:type="dxa"/>
            <w:shd w:val="clear" w:color="auto" w:fill="8EAADB" w:themeFill="accent1" w:themeFillTint="99"/>
            <w:vAlign w:val="center"/>
          </w:tcPr>
          <w:p w14:paraId="73A50FAB" w14:textId="77777777" w:rsidR="00C570EE" w:rsidRPr="00023F19" w:rsidRDefault="00C570EE" w:rsidP="00314B8A">
            <w:pPr>
              <w:jc w:val="both"/>
              <w:rPr>
                <w:rFonts w:ascii="Tw Cen MT" w:eastAsia="Calibri" w:hAnsi="Tw Cen MT"/>
                <w:sz w:val="20"/>
                <w:szCs w:val="20"/>
              </w:rPr>
            </w:pPr>
            <w:r w:rsidRPr="00293E1B">
              <w:rPr>
                <w:rFonts w:ascii="Tw Cen MT" w:eastAsia="Times New Roman" w:hAnsi="Tw Cen MT" w:cs="Times New Roman"/>
                <w:sz w:val="20"/>
                <w:szCs w:val="20"/>
              </w:rPr>
              <w:t>6.3%</w:t>
            </w:r>
          </w:p>
        </w:tc>
        <w:tc>
          <w:tcPr>
            <w:tcW w:w="1260" w:type="dxa"/>
            <w:shd w:val="clear" w:color="auto" w:fill="8EAADB" w:themeFill="accent1" w:themeFillTint="99"/>
            <w:vAlign w:val="center"/>
          </w:tcPr>
          <w:p w14:paraId="1E56FF9F" w14:textId="77777777" w:rsidR="00C570EE" w:rsidRPr="00023F19" w:rsidRDefault="00C570EE" w:rsidP="00314B8A">
            <w:pPr>
              <w:jc w:val="both"/>
              <w:rPr>
                <w:rFonts w:ascii="Tw Cen MT" w:eastAsia="Calibri" w:hAnsi="Tw Cen MT"/>
                <w:sz w:val="20"/>
                <w:szCs w:val="20"/>
              </w:rPr>
            </w:pPr>
            <w:r w:rsidRPr="00293E1B">
              <w:rPr>
                <w:rFonts w:ascii="Tw Cen MT" w:eastAsia="Times New Roman" w:hAnsi="Tw Cen MT" w:cs="Times New Roman"/>
                <w:sz w:val="20"/>
                <w:szCs w:val="20"/>
              </w:rPr>
              <w:t>2.0%</w:t>
            </w:r>
          </w:p>
        </w:tc>
        <w:tc>
          <w:tcPr>
            <w:tcW w:w="1777" w:type="dxa"/>
            <w:shd w:val="clear" w:color="auto" w:fill="8EAADB" w:themeFill="accent1" w:themeFillTint="99"/>
            <w:vAlign w:val="center"/>
          </w:tcPr>
          <w:p w14:paraId="0A992AD7" w14:textId="77777777" w:rsidR="00C570EE" w:rsidRPr="00023F19" w:rsidRDefault="00C570EE" w:rsidP="00314B8A">
            <w:pPr>
              <w:rPr>
                <w:rFonts w:ascii="Tw Cen MT" w:eastAsia="Calibri" w:hAnsi="Tw Cen MT"/>
                <w:sz w:val="20"/>
                <w:szCs w:val="20"/>
              </w:rPr>
            </w:pPr>
            <w:r w:rsidRPr="00293E1B">
              <w:rPr>
                <w:rFonts w:ascii="Tw Cen MT" w:eastAsia="Times New Roman" w:hAnsi="Tw Cen MT" w:cs="Times New Roman"/>
                <w:sz w:val="20"/>
                <w:szCs w:val="20"/>
              </w:rPr>
              <w:t>1.5%</w:t>
            </w:r>
          </w:p>
        </w:tc>
      </w:tr>
    </w:tbl>
    <w:p w14:paraId="7B64E51B" w14:textId="77777777" w:rsidR="00A46341" w:rsidRDefault="00A46341" w:rsidP="00A46341">
      <w:pPr>
        <w:spacing w:after="0"/>
      </w:pPr>
      <w:bookmarkStart w:id="48" w:name="_Hlk94865417"/>
    </w:p>
    <w:p w14:paraId="070FF466" w14:textId="625FF102" w:rsidR="00356DE8" w:rsidRPr="0085447F" w:rsidRDefault="00A378F8" w:rsidP="00E23897">
      <w:r w:rsidRPr="0085447F">
        <w:t xml:space="preserve">In the </w:t>
      </w:r>
      <w:r w:rsidR="00356DE8" w:rsidRPr="0085447F">
        <w:t xml:space="preserve">WPC </w:t>
      </w:r>
      <w:r w:rsidR="00A94B5D" w:rsidRPr="0085447F">
        <w:t>Head Start/Early Head Start</w:t>
      </w:r>
      <w:r w:rsidRPr="0085447F">
        <w:t xml:space="preserve"> program, </w:t>
      </w:r>
      <w:r w:rsidR="00356DE8" w:rsidRPr="0085447F">
        <w:t xml:space="preserve">one </w:t>
      </w:r>
      <w:r w:rsidRPr="0085447F">
        <w:t>child enrolled in the 2020-2021 program year w</w:t>
      </w:r>
      <w:r w:rsidR="00356DE8" w:rsidRPr="0085447F">
        <w:t>as</w:t>
      </w:r>
      <w:r w:rsidRPr="0085447F">
        <w:t xml:space="preserve"> in the care of grandparents, and </w:t>
      </w:r>
      <w:r w:rsidR="00356DE8" w:rsidRPr="0085447F">
        <w:t>no</w:t>
      </w:r>
      <w:r w:rsidRPr="0085447F">
        <w:t xml:space="preserve"> child</w:t>
      </w:r>
      <w:r w:rsidR="00A94B5D" w:rsidRPr="0085447F">
        <w:t>ren were</w:t>
      </w:r>
      <w:r w:rsidRPr="0085447F">
        <w:t xml:space="preserve"> in the care of other relatives</w:t>
      </w:r>
      <w:r w:rsidR="00324B91">
        <w:t>. A</w:t>
      </w:r>
      <w:r w:rsidR="000E57A4" w:rsidRPr="0085447F">
        <w:t xml:space="preserve">ll children enrolled in the </w:t>
      </w:r>
      <w:r w:rsidR="00356DE8" w:rsidRPr="0085447F">
        <w:t>BCHS</w:t>
      </w:r>
      <w:r w:rsidR="000E57A4" w:rsidRPr="0085447F">
        <w:t xml:space="preserve"> program</w:t>
      </w:r>
      <w:r w:rsidR="00356DE8" w:rsidRPr="0085447F">
        <w:t xml:space="preserve"> were in the care of a</w:t>
      </w:r>
      <w:r w:rsidR="000E57A4" w:rsidRPr="0085447F">
        <w:t>t least one</w:t>
      </w:r>
      <w:r w:rsidR="00356DE8" w:rsidRPr="0085447F">
        <w:t xml:space="preserve"> parent.</w:t>
      </w:r>
      <w:r w:rsidRPr="0085447F">
        <w:rPr>
          <w:vertAlign w:val="superscript"/>
        </w:rPr>
        <w:endnoteReference w:id="39"/>
      </w:r>
      <w:r w:rsidR="005A2810" w:rsidRPr="0085447F">
        <w:t xml:space="preserve"> </w:t>
      </w:r>
      <w:bookmarkEnd w:id="48"/>
    </w:p>
    <w:p w14:paraId="1343E71B" w14:textId="0F4C8038" w:rsidR="00E23897" w:rsidRPr="0085447F" w:rsidRDefault="008F280E" w:rsidP="00E23897">
      <w:r>
        <w:t>In the same program year, t</w:t>
      </w:r>
      <w:r w:rsidR="00356DE8" w:rsidRPr="0085447F">
        <w:t xml:space="preserve">he WPC </w:t>
      </w:r>
      <w:r w:rsidR="00E23897" w:rsidRPr="0085447F">
        <w:t xml:space="preserve">Head Start/Early Head Start </w:t>
      </w:r>
      <w:r w:rsidR="00A07A02" w:rsidRPr="0085447F">
        <w:t xml:space="preserve">program </w:t>
      </w:r>
      <w:r w:rsidR="00E23897" w:rsidRPr="0085447F">
        <w:t>serve</w:t>
      </w:r>
      <w:r w:rsidR="00356DE8" w:rsidRPr="0085447F">
        <w:t>d</w:t>
      </w:r>
      <w:r w:rsidR="00E23897" w:rsidRPr="0085447F">
        <w:t xml:space="preserve"> a large number of single-parent families, at an overall rate of </w:t>
      </w:r>
      <w:r w:rsidR="00356DE8" w:rsidRPr="0085447F">
        <w:t>48.2</w:t>
      </w:r>
      <w:r w:rsidR="00E23897" w:rsidRPr="0085447F">
        <w:t>% (</w:t>
      </w:r>
      <w:r w:rsidR="00356DE8" w:rsidRPr="0085447F">
        <w:t>41.5</w:t>
      </w:r>
      <w:r w:rsidR="00E23897" w:rsidRPr="0085447F">
        <w:t xml:space="preserve">% in Early Head Start and </w:t>
      </w:r>
      <w:r w:rsidR="00356DE8" w:rsidRPr="0085447F">
        <w:t>53</w:t>
      </w:r>
      <w:r w:rsidR="00E23897" w:rsidRPr="0085447F">
        <w:t>% in Head Start)</w:t>
      </w:r>
      <w:r w:rsidR="00456300">
        <w:t xml:space="preserve">. Similarly, </w:t>
      </w:r>
      <w:r w:rsidR="000E57A4" w:rsidRPr="0085447F">
        <w:t xml:space="preserve">45.9% of families enrolled in the </w:t>
      </w:r>
      <w:r w:rsidR="00356DE8" w:rsidRPr="0085447F">
        <w:t xml:space="preserve">BCHS </w:t>
      </w:r>
      <w:r w:rsidR="000E57A4" w:rsidRPr="0085447F">
        <w:t>program were single parent households.</w:t>
      </w:r>
      <w:r w:rsidR="00E23897" w:rsidRPr="0085447F">
        <w:t xml:space="preserve"> This is substantially </w:t>
      </w:r>
      <w:r w:rsidR="00372A58" w:rsidRPr="0085447F">
        <w:t>greater than</w:t>
      </w:r>
      <w:r w:rsidR="00E23897" w:rsidRPr="0085447F">
        <w:t xml:space="preserve"> the rate of single-parent families (among children birth to age 18) in the </w:t>
      </w:r>
      <w:r w:rsidR="00BD3BEF">
        <w:t>service areas</w:t>
      </w:r>
      <w:r w:rsidR="00E23897" w:rsidRPr="0085447F">
        <w:t xml:space="preserve">, which ranges from </w:t>
      </w:r>
      <w:r w:rsidR="00356DE8" w:rsidRPr="0085447F">
        <w:t>19</w:t>
      </w:r>
      <w:r w:rsidR="00E23897" w:rsidRPr="0085447F">
        <w:t xml:space="preserve">% in </w:t>
      </w:r>
      <w:r w:rsidR="00356DE8" w:rsidRPr="0085447F">
        <w:t>Weld</w:t>
      </w:r>
      <w:r w:rsidR="00E23897" w:rsidRPr="0085447F">
        <w:t xml:space="preserve"> County to </w:t>
      </w:r>
      <w:r w:rsidR="00356DE8" w:rsidRPr="0085447F">
        <w:t>20</w:t>
      </w:r>
      <w:r w:rsidR="00E23897" w:rsidRPr="0085447F">
        <w:t xml:space="preserve">% in </w:t>
      </w:r>
      <w:r w:rsidR="00356DE8" w:rsidRPr="0085447F">
        <w:t>Boulder</w:t>
      </w:r>
      <w:r w:rsidR="00E23897" w:rsidRPr="0085447F">
        <w:t xml:space="preserve"> County (Table </w:t>
      </w:r>
      <w:r w:rsidR="00CB68DA" w:rsidRPr="0085447F">
        <w:t>1</w:t>
      </w:r>
      <w:r w:rsidR="00CB68DA">
        <w:t>8</w:t>
      </w:r>
      <w:r w:rsidR="00E23897" w:rsidRPr="0085447F">
        <w:t>).</w:t>
      </w:r>
      <w:r w:rsidR="00E23897" w:rsidRPr="0085447F">
        <w:rPr>
          <w:vertAlign w:val="superscript"/>
        </w:rPr>
        <w:endnoteReference w:id="40"/>
      </w:r>
    </w:p>
    <w:p w14:paraId="4E499EA0" w14:textId="0FC1F11F" w:rsidR="00C570EE" w:rsidRPr="0085447F" w:rsidRDefault="00EA4113" w:rsidP="000E57A4">
      <w:r w:rsidRPr="0085447F">
        <w:t xml:space="preserve">As described above, the poverty rate among single-parent </w:t>
      </w:r>
      <w:r w:rsidR="00704D34" w:rsidRPr="0085447F">
        <w:t xml:space="preserve">families </w:t>
      </w:r>
      <w:r w:rsidRPr="0085447F">
        <w:t xml:space="preserve">is very high in the </w:t>
      </w:r>
      <w:r w:rsidR="00BD3BEF">
        <w:t>service areas</w:t>
      </w:r>
      <w:r w:rsidRPr="0085447F">
        <w:t xml:space="preserve">. </w:t>
      </w:r>
      <w:bookmarkStart w:id="49" w:name="_Hlk104890598"/>
      <w:r w:rsidR="000E57A4" w:rsidRPr="0085447F">
        <w:t>BCHS</w:t>
      </w:r>
      <w:r w:rsidR="00737099">
        <w:t xml:space="preserve"> and </w:t>
      </w:r>
      <w:r w:rsidR="00737099" w:rsidRPr="0085447F">
        <w:t>WPC</w:t>
      </w:r>
      <w:r w:rsidR="00E23897" w:rsidRPr="0085447F">
        <w:t xml:space="preserve"> </w:t>
      </w:r>
      <w:bookmarkEnd w:id="49"/>
      <w:r w:rsidR="000E57A4" w:rsidRPr="0085447F">
        <w:t>are</w:t>
      </w:r>
      <w:r w:rsidRPr="0085447F">
        <w:t xml:space="preserve"> providing critica</w:t>
      </w:r>
      <w:r w:rsidR="006A6339" w:rsidRPr="0085447F">
        <w:t>l, comprehensive services to single</w:t>
      </w:r>
      <w:r w:rsidR="0013188D" w:rsidRPr="0085447F">
        <w:t>-parent families.</w:t>
      </w:r>
    </w:p>
    <w:p w14:paraId="79572C19" w14:textId="309CB6DE" w:rsidR="00C570EE" w:rsidRPr="007044F5" w:rsidRDefault="00C570EE" w:rsidP="00C570EE">
      <w:pPr>
        <w:tabs>
          <w:tab w:val="left" w:pos="1800"/>
        </w:tabs>
        <w:spacing w:after="0" w:line="240" w:lineRule="auto"/>
        <w:rPr>
          <w:rFonts w:ascii="Tw Cen MT" w:eastAsia="MS Gothic" w:hAnsi="Tw Cen MT" w:cs="Calibri"/>
          <w:b/>
        </w:rPr>
      </w:pPr>
      <w:r w:rsidRPr="001F5831">
        <w:rPr>
          <w:rFonts w:ascii="Tw Cen MT" w:eastAsia="MS Gothic" w:hAnsi="Tw Cen MT"/>
          <w:b/>
          <w:sz w:val="20"/>
          <w:szCs w:val="20"/>
        </w:rPr>
        <w:t>Table 1</w:t>
      </w:r>
      <w:r w:rsidR="009A51E0">
        <w:rPr>
          <w:rFonts w:ascii="Tw Cen MT" w:eastAsia="MS Gothic" w:hAnsi="Tw Cen MT"/>
          <w:b/>
          <w:sz w:val="20"/>
          <w:szCs w:val="20"/>
        </w:rPr>
        <w:t>8</w:t>
      </w:r>
      <w:r w:rsidRPr="001F5831">
        <w:rPr>
          <w:rFonts w:ascii="Tw Cen MT" w:eastAsia="MS Gothic" w:hAnsi="Tw Cen MT"/>
          <w:b/>
          <w:sz w:val="20"/>
          <w:szCs w:val="20"/>
        </w:rPr>
        <w:t>. Percent of Children Living in Single-Parent Families by Geographic Area and Year (2021)</w:t>
      </w:r>
      <w:r w:rsidRPr="001F5831">
        <w:rPr>
          <w:rFonts w:ascii="Tw Cen MT" w:eastAsia="Tw Cen MT" w:hAnsi="Tw Cen MT"/>
          <w:sz w:val="20"/>
          <w:szCs w:val="20"/>
          <w:vertAlign w:val="superscript"/>
        </w:rPr>
        <w:endnoteReference w:id="41"/>
      </w:r>
    </w:p>
    <w:tbl>
      <w:tblPr>
        <w:tblStyle w:val="TableGrid152"/>
        <w:tblW w:w="5850" w:type="dxa"/>
        <w:tblInd w:w="-5" w:type="dxa"/>
        <w:tblLayout w:type="fixed"/>
        <w:tblLook w:val="04A0" w:firstRow="1" w:lastRow="0" w:firstColumn="1" w:lastColumn="0" w:noHBand="0" w:noVBand="1"/>
      </w:tblPr>
      <w:tblGrid>
        <w:gridCol w:w="3330"/>
        <w:gridCol w:w="2520"/>
      </w:tblGrid>
      <w:tr w:rsidR="00C570EE" w:rsidRPr="00A378F8" w14:paraId="529C3FC8" w14:textId="77777777" w:rsidTr="00C570EE">
        <w:trPr>
          <w:trHeight w:val="175"/>
        </w:trPr>
        <w:tc>
          <w:tcPr>
            <w:tcW w:w="3330" w:type="dxa"/>
            <w:shd w:val="clear" w:color="auto" w:fill="D9D9D9"/>
          </w:tcPr>
          <w:p w14:paraId="2043C254" w14:textId="77777777" w:rsidR="00C570EE" w:rsidRPr="00DB7EAD" w:rsidRDefault="00C570EE" w:rsidP="00314B8A">
            <w:pPr>
              <w:rPr>
                <w:rFonts w:ascii="Tw Cen MT" w:eastAsia="Calibri" w:hAnsi="Tw Cen MT"/>
                <w:sz w:val="20"/>
                <w:szCs w:val="20"/>
              </w:rPr>
            </w:pPr>
            <w:r w:rsidRPr="00DB7EAD">
              <w:rPr>
                <w:rFonts w:ascii="Tw Cen MT" w:eastAsia="Calibri" w:hAnsi="Tw Cen MT"/>
                <w:sz w:val="20"/>
                <w:szCs w:val="20"/>
              </w:rPr>
              <w:t>Geographic Area</w:t>
            </w:r>
          </w:p>
        </w:tc>
        <w:tc>
          <w:tcPr>
            <w:tcW w:w="2520" w:type="dxa"/>
            <w:shd w:val="clear" w:color="auto" w:fill="D9D9D9"/>
          </w:tcPr>
          <w:p w14:paraId="6282E51C" w14:textId="77777777" w:rsidR="00C570EE" w:rsidRPr="00DB7EAD" w:rsidRDefault="00C570EE" w:rsidP="00314B8A">
            <w:pPr>
              <w:rPr>
                <w:rFonts w:ascii="Tw Cen MT" w:eastAsia="Calibri" w:hAnsi="Tw Cen MT"/>
                <w:sz w:val="20"/>
                <w:szCs w:val="20"/>
              </w:rPr>
            </w:pPr>
            <w:r w:rsidRPr="00183B6E">
              <w:rPr>
                <w:rFonts w:ascii="Tw Cen MT" w:eastAsia="Calibri" w:hAnsi="Tw Cen MT"/>
                <w:sz w:val="20"/>
                <w:szCs w:val="20"/>
              </w:rPr>
              <w:t>2021</w:t>
            </w:r>
          </w:p>
        </w:tc>
      </w:tr>
      <w:tr w:rsidR="00C570EE" w:rsidRPr="00A378F8" w14:paraId="6A655C29" w14:textId="77777777" w:rsidTr="00C570EE">
        <w:tc>
          <w:tcPr>
            <w:tcW w:w="3330" w:type="dxa"/>
            <w:tcBorders>
              <w:top w:val="single" w:sz="4" w:space="0" w:color="auto"/>
              <w:left w:val="single" w:sz="4" w:space="0" w:color="auto"/>
              <w:bottom w:val="single" w:sz="4" w:space="0" w:color="auto"/>
              <w:right w:val="single" w:sz="4" w:space="0" w:color="auto"/>
            </w:tcBorders>
            <w:shd w:val="clear" w:color="auto" w:fill="auto"/>
          </w:tcPr>
          <w:p w14:paraId="4F47C8FA" w14:textId="77777777" w:rsidR="00C570EE" w:rsidRPr="00DB7EAD" w:rsidRDefault="00C570EE" w:rsidP="00314B8A">
            <w:pPr>
              <w:tabs>
                <w:tab w:val="left" w:pos="1800"/>
              </w:tabs>
              <w:ind w:right="127"/>
              <w:rPr>
                <w:rFonts w:ascii="Tw Cen MT" w:eastAsia="Calibri" w:hAnsi="Tw Cen MT"/>
                <w:sz w:val="20"/>
                <w:szCs w:val="20"/>
              </w:rPr>
            </w:pPr>
            <w:r w:rsidRPr="00DB7EAD">
              <w:rPr>
                <w:rFonts w:ascii="Tw Cen MT" w:eastAsia="Calibri" w:hAnsi="Tw Cen MT"/>
                <w:sz w:val="20"/>
                <w:szCs w:val="20"/>
              </w:rPr>
              <w:t>Boulder County</w:t>
            </w:r>
          </w:p>
        </w:tc>
        <w:tc>
          <w:tcPr>
            <w:tcW w:w="2520" w:type="dxa"/>
            <w:shd w:val="clear" w:color="auto" w:fill="FFFFFF" w:themeFill="background1"/>
            <w:vAlign w:val="center"/>
          </w:tcPr>
          <w:p w14:paraId="0FF5F930" w14:textId="77777777" w:rsidR="00C570EE" w:rsidRPr="00DB7EAD" w:rsidRDefault="00C570EE" w:rsidP="00314B8A">
            <w:pPr>
              <w:rPr>
                <w:rFonts w:ascii="Tw Cen MT" w:eastAsia="Calibri" w:hAnsi="Tw Cen MT"/>
                <w:sz w:val="20"/>
                <w:szCs w:val="20"/>
              </w:rPr>
            </w:pPr>
            <w:r>
              <w:rPr>
                <w:rFonts w:ascii="Tw Cen MT" w:eastAsia="Calibri" w:hAnsi="Tw Cen MT"/>
                <w:sz w:val="20"/>
                <w:szCs w:val="20"/>
              </w:rPr>
              <w:t>20%</w:t>
            </w:r>
          </w:p>
        </w:tc>
      </w:tr>
      <w:tr w:rsidR="00C570EE" w:rsidRPr="00A378F8" w14:paraId="0F363342" w14:textId="77777777" w:rsidTr="00C570EE">
        <w:tc>
          <w:tcPr>
            <w:tcW w:w="3330" w:type="dxa"/>
            <w:tcBorders>
              <w:top w:val="single" w:sz="4" w:space="0" w:color="auto"/>
              <w:left w:val="single" w:sz="4" w:space="0" w:color="auto"/>
              <w:bottom w:val="single" w:sz="4" w:space="0" w:color="auto"/>
              <w:right w:val="single" w:sz="4" w:space="0" w:color="auto"/>
            </w:tcBorders>
            <w:shd w:val="clear" w:color="auto" w:fill="auto"/>
          </w:tcPr>
          <w:p w14:paraId="4D8D73CD" w14:textId="77777777" w:rsidR="00C570EE" w:rsidRPr="00DB7EAD" w:rsidRDefault="00C570EE" w:rsidP="00314B8A">
            <w:pPr>
              <w:tabs>
                <w:tab w:val="left" w:pos="1800"/>
              </w:tabs>
              <w:ind w:right="127"/>
              <w:rPr>
                <w:rFonts w:ascii="Tw Cen MT" w:eastAsia="Calibri" w:hAnsi="Tw Cen MT"/>
                <w:sz w:val="20"/>
                <w:szCs w:val="20"/>
              </w:rPr>
            </w:pPr>
            <w:r w:rsidRPr="00DB7EAD">
              <w:rPr>
                <w:rFonts w:ascii="Tw Cen MT" w:eastAsia="Calibri" w:hAnsi="Tw Cen MT"/>
                <w:sz w:val="20"/>
                <w:szCs w:val="20"/>
              </w:rPr>
              <w:t xml:space="preserve">Weld County </w:t>
            </w:r>
          </w:p>
        </w:tc>
        <w:tc>
          <w:tcPr>
            <w:tcW w:w="2520" w:type="dxa"/>
            <w:shd w:val="clear" w:color="auto" w:fill="FFFFFF" w:themeFill="background1"/>
            <w:vAlign w:val="center"/>
          </w:tcPr>
          <w:p w14:paraId="46A05052" w14:textId="77777777" w:rsidR="00C570EE" w:rsidRPr="00DB7EAD" w:rsidRDefault="00C570EE" w:rsidP="00314B8A">
            <w:pPr>
              <w:rPr>
                <w:rFonts w:ascii="Tw Cen MT" w:eastAsia="Calibri" w:hAnsi="Tw Cen MT"/>
                <w:sz w:val="20"/>
                <w:szCs w:val="20"/>
              </w:rPr>
            </w:pPr>
            <w:r>
              <w:rPr>
                <w:rFonts w:ascii="Tw Cen MT" w:eastAsia="Calibri" w:hAnsi="Tw Cen MT"/>
                <w:sz w:val="20"/>
                <w:szCs w:val="20"/>
              </w:rPr>
              <w:t>19%</w:t>
            </w:r>
          </w:p>
        </w:tc>
      </w:tr>
      <w:tr w:rsidR="00C570EE" w:rsidRPr="00A378F8" w14:paraId="03C774BC" w14:textId="77777777" w:rsidTr="00C570EE">
        <w:tc>
          <w:tcPr>
            <w:tcW w:w="3330" w:type="dxa"/>
            <w:shd w:val="clear" w:color="auto" w:fill="8EAADB" w:themeFill="accent1" w:themeFillTint="99"/>
          </w:tcPr>
          <w:p w14:paraId="2D5919CF" w14:textId="77777777" w:rsidR="00C570EE" w:rsidRPr="00DB7EAD" w:rsidRDefault="00C570EE" w:rsidP="00314B8A">
            <w:pPr>
              <w:tabs>
                <w:tab w:val="left" w:pos="1800"/>
              </w:tabs>
              <w:ind w:right="127"/>
              <w:rPr>
                <w:rFonts w:ascii="Tw Cen MT" w:eastAsia="Calibri" w:hAnsi="Tw Cen MT"/>
                <w:sz w:val="20"/>
                <w:szCs w:val="20"/>
              </w:rPr>
            </w:pPr>
            <w:r w:rsidRPr="00DB7EAD">
              <w:rPr>
                <w:rFonts w:ascii="Tw Cen MT" w:eastAsia="Times New Roman" w:hAnsi="Tw Cen MT"/>
                <w:color w:val="000000"/>
                <w:sz w:val="20"/>
                <w:szCs w:val="20"/>
              </w:rPr>
              <w:t>Colorado</w:t>
            </w:r>
          </w:p>
        </w:tc>
        <w:tc>
          <w:tcPr>
            <w:tcW w:w="2520" w:type="dxa"/>
            <w:shd w:val="clear" w:color="auto" w:fill="8EAADB" w:themeFill="accent1" w:themeFillTint="99"/>
            <w:vAlign w:val="center"/>
          </w:tcPr>
          <w:p w14:paraId="4E3FE1D5" w14:textId="77777777" w:rsidR="00C570EE" w:rsidRPr="00DB7EAD" w:rsidRDefault="00C570EE" w:rsidP="00314B8A">
            <w:pPr>
              <w:rPr>
                <w:rFonts w:ascii="Tw Cen MT" w:eastAsia="Calibri" w:hAnsi="Tw Cen MT"/>
                <w:sz w:val="20"/>
                <w:szCs w:val="20"/>
              </w:rPr>
            </w:pPr>
            <w:r>
              <w:rPr>
                <w:rFonts w:ascii="Tw Cen MT" w:eastAsia="Calibri" w:hAnsi="Tw Cen MT"/>
                <w:sz w:val="20"/>
                <w:szCs w:val="20"/>
              </w:rPr>
              <w:t>21%</w:t>
            </w:r>
          </w:p>
        </w:tc>
      </w:tr>
      <w:tr w:rsidR="00C570EE" w:rsidRPr="00A378F8" w14:paraId="694E2232" w14:textId="77777777" w:rsidTr="00C570EE">
        <w:tc>
          <w:tcPr>
            <w:tcW w:w="3330" w:type="dxa"/>
            <w:shd w:val="clear" w:color="auto" w:fill="8EAADB" w:themeFill="accent1" w:themeFillTint="99"/>
          </w:tcPr>
          <w:p w14:paraId="15D6074C" w14:textId="23F3B7EE" w:rsidR="00C570EE" w:rsidRPr="00DB7EAD" w:rsidRDefault="00D7561A" w:rsidP="00314B8A">
            <w:pPr>
              <w:tabs>
                <w:tab w:val="left" w:pos="1800"/>
              </w:tabs>
              <w:ind w:right="127"/>
              <w:rPr>
                <w:rFonts w:ascii="Tw Cen MT" w:eastAsia="Times New Roman" w:hAnsi="Tw Cen MT"/>
                <w:color w:val="000000"/>
                <w:sz w:val="20"/>
                <w:szCs w:val="20"/>
              </w:rPr>
            </w:pPr>
            <w:r>
              <w:rPr>
                <w:rFonts w:ascii="Tw Cen MT" w:eastAsia="Times New Roman" w:hAnsi="Tw Cen MT"/>
                <w:color w:val="000000"/>
                <w:sz w:val="20"/>
                <w:szCs w:val="20"/>
              </w:rPr>
              <w:t>Top U.S.</w:t>
            </w:r>
            <w:r w:rsidR="00C570EE">
              <w:rPr>
                <w:rFonts w:ascii="Tw Cen MT" w:eastAsia="Times New Roman" w:hAnsi="Tw Cen MT"/>
                <w:color w:val="000000"/>
                <w:sz w:val="20"/>
                <w:szCs w:val="20"/>
              </w:rPr>
              <w:t xml:space="preserve"> Performers</w:t>
            </w:r>
          </w:p>
        </w:tc>
        <w:tc>
          <w:tcPr>
            <w:tcW w:w="2520" w:type="dxa"/>
            <w:shd w:val="clear" w:color="auto" w:fill="8EAADB" w:themeFill="accent1" w:themeFillTint="99"/>
            <w:vAlign w:val="center"/>
          </w:tcPr>
          <w:p w14:paraId="4EE2AE86" w14:textId="77777777" w:rsidR="00C570EE" w:rsidRDefault="00C570EE" w:rsidP="00314B8A">
            <w:pPr>
              <w:rPr>
                <w:rFonts w:ascii="Tw Cen MT" w:eastAsia="Calibri" w:hAnsi="Tw Cen MT"/>
                <w:sz w:val="20"/>
                <w:szCs w:val="20"/>
              </w:rPr>
            </w:pPr>
            <w:r>
              <w:rPr>
                <w:rFonts w:ascii="Tw Cen MT" w:eastAsia="Calibri" w:hAnsi="Tw Cen MT"/>
                <w:sz w:val="20"/>
                <w:szCs w:val="20"/>
              </w:rPr>
              <w:t>14%</w:t>
            </w:r>
          </w:p>
        </w:tc>
      </w:tr>
    </w:tbl>
    <w:p w14:paraId="4D74D19E" w14:textId="6C4A1CFD" w:rsidR="00A378F8" w:rsidRDefault="00A378F8" w:rsidP="00A378F8">
      <w:pPr>
        <w:tabs>
          <w:tab w:val="left" w:pos="1800"/>
        </w:tabs>
        <w:spacing w:after="0" w:line="240" w:lineRule="auto"/>
        <w:rPr>
          <w:rFonts w:ascii="Tw Cen MT" w:eastAsia="MS Gothic" w:hAnsi="Tw Cen MT" w:cs="Calibri"/>
          <w:kern w:val="0"/>
          <w:sz w:val="22"/>
          <w:szCs w:val="22"/>
          <w:u w:val="single"/>
          <w14:ligatures w14:val="none"/>
        </w:rPr>
      </w:pPr>
    </w:p>
    <w:p w14:paraId="7246F6CA" w14:textId="77777777" w:rsidR="00F34FC0" w:rsidRPr="00A378F8" w:rsidRDefault="00F34FC0" w:rsidP="00A378F8">
      <w:pPr>
        <w:tabs>
          <w:tab w:val="left" w:pos="1800"/>
        </w:tabs>
        <w:spacing w:after="0" w:line="240" w:lineRule="auto"/>
        <w:rPr>
          <w:rFonts w:ascii="Tw Cen MT" w:eastAsia="MS Gothic" w:hAnsi="Tw Cen MT" w:cs="Calibri"/>
          <w:kern w:val="0"/>
          <w:sz w:val="22"/>
          <w:szCs w:val="22"/>
          <w:u w:val="single"/>
          <w14:ligatures w14:val="none"/>
        </w:rPr>
      </w:pPr>
    </w:p>
    <w:p w14:paraId="3F672279" w14:textId="77777777" w:rsidR="0047621B" w:rsidRDefault="0047621B">
      <w:pPr>
        <w:rPr>
          <w:rFonts w:asciiTheme="majorHAnsi" w:hAnsiTheme="majorHAnsi"/>
          <w:caps/>
          <w:color w:val="1F3455"/>
          <w:sz w:val="32"/>
          <w:szCs w:val="32"/>
        </w:rPr>
      </w:pPr>
      <w:r>
        <w:rPr>
          <w:color w:val="1F3455"/>
        </w:rPr>
        <w:br w:type="page"/>
      </w:r>
    </w:p>
    <w:p w14:paraId="4F4620B3" w14:textId="551147F3" w:rsidR="00DB6C3E" w:rsidRPr="002416A2" w:rsidRDefault="00A46341" w:rsidP="004B1237">
      <w:pPr>
        <w:pStyle w:val="Heading1"/>
        <w:keepNext/>
        <w:keepLines/>
        <w:rPr>
          <w:color w:val="1F3455"/>
        </w:rPr>
      </w:pPr>
      <w:bookmarkStart w:id="50" w:name="_Toc106873472"/>
      <w:r w:rsidRPr="0009042C">
        <w:rPr>
          <w:noProof/>
        </w:rPr>
        <w:lastRenderedPageBreak/>
        <w:drawing>
          <wp:anchor distT="0" distB="182880" distL="114300" distR="114300" simplePos="0" relativeHeight="251810816" behindDoc="1" locked="0" layoutInCell="1" allowOverlap="1" wp14:anchorId="39CCE1FC" wp14:editId="37A96D7B">
            <wp:simplePos x="0" y="0"/>
            <wp:positionH relativeFrom="margin">
              <wp:align>right</wp:align>
            </wp:positionH>
            <wp:positionV relativeFrom="paragraph">
              <wp:posOffset>244622</wp:posOffset>
            </wp:positionV>
            <wp:extent cx="1979295" cy="1319530"/>
            <wp:effectExtent l="0" t="0" r="1905" b="0"/>
            <wp:wrapTight wrapText="bothSides">
              <wp:wrapPolygon edited="0">
                <wp:start x="0" y="0"/>
                <wp:lineTo x="0" y="21205"/>
                <wp:lineTo x="21413" y="21205"/>
                <wp:lineTo x="21413"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9295" cy="1319530"/>
                    </a:xfrm>
                    <a:prstGeom prst="rect">
                      <a:avLst/>
                    </a:prstGeom>
                    <a:noFill/>
                  </pic:spPr>
                </pic:pic>
              </a:graphicData>
            </a:graphic>
            <wp14:sizeRelH relativeFrom="margin">
              <wp14:pctWidth>0</wp14:pctWidth>
            </wp14:sizeRelH>
            <wp14:sizeRelV relativeFrom="margin">
              <wp14:pctHeight>0</wp14:pctHeight>
            </wp14:sizeRelV>
          </wp:anchor>
        </w:drawing>
      </w:r>
      <w:r w:rsidR="00DB6C3E" w:rsidRPr="0009042C">
        <w:rPr>
          <w:color w:val="1F3455"/>
        </w:rPr>
        <w:t>Needs of Eligible Children</w:t>
      </w:r>
      <w:r w:rsidR="00DB6C3E" w:rsidRPr="002416A2">
        <w:rPr>
          <w:color w:val="1F3455"/>
        </w:rPr>
        <w:t xml:space="preserve"> and Families</w:t>
      </w:r>
      <w:bookmarkEnd w:id="50"/>
    </w:p>
    <w:p w14:paraId="0F8252C9" w14:textId="22E036D6" w:rsidR="00C575CB" w:rsidRPr="0085447F" w:rsidRDefault="00B11129" w:rsidP="007936AE">
      <w:r w:rsidRPr="0085447F">
        <w:t xml:space="preserve">The needs of children and families in </w:t>
      </w:r>
      <w:r w:rsidR="00C575CB" w:rsidRPr="0085447F">
        <w:t xml:space="preserve">the </w:t>
      </w:r>
      <w:r w:rsidR="000E57A4" w:rsidRPr="0085447F">
        <w:t>BCHS</w:t>
      </w:r>
      <w:r w:rsidR="005B1853">
        <w:t>/</w:t>
      </w:r>
      <w:r w:rsidR="00BD3BEF">
        <w:t xml:space="preserve">WPC </w:t>
      </w:r>
      <w:r w:rsidR="00314B3D">
        <w:t>s</w:t>
      </w:r>
      <w:r w:rsidR="00BD3BEF">
        <w:t xml:space="preserve">ervice </w:t>
      </w:r>
      <w:r w:rsidR="00314B3D">
        <w:t>a</w:t>
      </w:r>
      <w:r w:rsidR="00BD3BEF">
        <w:t>rea</w:t>
      </w:r>
      <w:r w:rsidR="005B1853">
        <w:t>s</w:t>
      </w:r>
      <w:r w:rsidRPr="0085447F">
        <w:t xml:space="preserve"> are multi-faceted and interconnected. In an area where there is great diversity of need, </w:t>
      </w:r>
      <w:r w:rsidR="00A378F8" w:rsidRPr="0085447F">
        <w:t xml:space="preserve">some </w:t>
      </w:r>
      <w:r w:rsidRPr="0085447F">
        <w:t xml:space="preserve">families experience many of the factors that contribute to the cycle of poverty within their communities. Together with other agencies, </w:t>
      </w:r>
      <w:r w:rsidR="00E164A7">
        <w:t xml:space="preserve">BCHS and </w:t>
      </w:r>
      <w:r w:rsidR="000E57A4" w:rsidRPr="0085447F">
        <w:t xml:space="preserve">WPC </w:t>
      </w:r>
      <w:r w:rsidRPr="0085447F">
        <w:t xml:space="preserve">strive to meet the needs </w:t>
      </w:r>
      <w:r w:rsidR="00681660" w:rsidRPr="0085447F">
        <w:t xml:space="preserve">of </w:t>
      </w:r>
      <w:r w:rsidR="004749B9" w:rsidRPr="0085447F">
        <w:t xml:space="preserve">the </w:t>
      </w:r>
      <w:r w:rsidRPr="0085447F">
        <w:t xml:space="preserve">area’s </w:t>
      </w:r>
      <w:r w:rsidR="00681660" w:rsidRPr="0085447F">
        <w:t xml:space="preserve">most vulnerable </w:t>
      </w:r>
      <w:r w:rsidRPr="0085447F">
        <w:t>families.</w:t>
      </w:r>
      <w:r w:rsidR="00BA127D" w:rsidRPr="0085447F">
        <w:t xml:space="preserve"> </w:t>
      </w:r>
    </w:p>
    <w:p w14:paraId="3B0B3321" w14:textId="145DCEB5" w:rsidR="00DB6C3E" w:rsidRPr="00AA4DD3" w:rsidRDefault="00DB6C3E" w:rsidP="004D5C8F">
      <w:pPr>
        <w:pStyle w:val="Heading2"/>
        <w:spacing w:before="120"/>
        <w:rPr>
          <w:rFonts w:asciiTheme="minorHAnsi" w:eastAsia="Times New Roman" w:hAnsiTheme="minorHAnsi"/>
          <w:b w:val="0"/>
          <w:color w:val="2D4D7E"/>
          <w:spacing w:val="0"/>
        </w:rPr>
      </w:pPr>
      <w:bookmarkStart w:id="51" w:name="_Toc106873473"/>
      <w:r w:rsidRPr="00AA4DD3">
        <w:rPr>
          <w:rFonts w:eastAsia="Times New Roman"/>
          <w:color w:val="2D4D7E"/>
        </w:rPr>
        <w:t>Education</w:t>
      </w:r>
      <w:bookmarkEnd w:id="51"/>
    </w:p>
    <w:p w14:paraId="50CB5264" w14:textId="3EDA8E6F" w:rsidR="00387163" w:rsidRPr="0085447F" w:rsidRDefault="00B11129" w:rsidP="00BD1E58">
      <w:r w:rsidRPr="0085447F">
        <w:t xml:space="preserve">In </w:t>
      </w:r>
      <w:r w:rsidR="00631148" w:rsidRPr="0085447F">
        <w:t xml:space="preserve">the </w:t>
      </w:r>
      <w:r w:rsidR="00AA4DD3" w:rsidRPr="0085447F">
        <w:t>school districts</w:t>
      </w:r>
      <w:r w:rsidRPr="0085447F">
        <w:t xml:space="preserve"> in </w:t>
      </w:r>
      <w:r w:rsidR="00631148" w:rsidRPr="0085447F">
        <w:t xml:space="preserve">the </w:t>
      </w:r>
      <w:r w:rsidR="000E57A4" w:rsidRPr="0085447F">
        <w:t xml:space="preserve">WPC and </w:t>
      </w:r>
      <w:r w:rsidR="00BD3BEF">
        <w:t xml:space="preserve">BCHS </w:t>
      </w:r>
      <w:r w:rsidR="00314B3D">
        <w:t>s</w:t>
      </w:r>
      <w:r w:rsidR="00BD3BEF">
        <w:t xml:space="preserve">ervice </w:t>
      </w:r>
      <w:r w:rsidR="00314B3D">
        <w:t>a</w:t>
      </w:r>
      <w:r w:rsidR="00BD3BEF">
        <w:t>rea</w:t>
      </w:r>
      <w:r w:rsidR="00631148" w:rsidRPr="0085447F">
        <w:t xml:space="preserve">, </w:t>
      </w:r>
      <w:r w:rsidRPr="0085447F">
        <w:t>the high school graduatio</w:t>
      </w:r>
      <w:r w:rsidR="00691A1C" w:rsidRPr="0085447F">
        <w:t xml:space="preserve">n rate </w:t>
      </w:r>
      <w:r w:rsidR="000E57A4" w:rsidRPr="0085447F">
        <w:t xml:space="preserve">for all students </w:t>
      </w:r>
      <w:r w:rsidR="00C71C82" w:rsidRPr="0085447F">
        <w:t>ranges from</w:t>
      </w:r>
      <w:r w:rsidR="000E57A4" w:rsidRPr="0085447F">
        <w:t xml:space="preserve"> 90.3</w:t>
      </w:r>
      <w:r w:rsidR="00631148" w:rsidRPr="0085447F">
        <w:t xml:space="preserve">% in </w:t>
      </w:r>
      <w:r w:rsidR="000E57A4" w:rsidRPr="0085447F">
        <w:t>St. Vrain Valley</w:t>
      </w:r>
      <w:r w:rsidR="00631148" w:rsidRPr="0085447F">
        <w:t xml:space="preserve"> School</w:t>
      </w:r>
      <w:r w:rsidR="000E57A4" w:rsidRPr="0085447F">
        <w:t xml:space="preserve"> District </w:t>
      </w:r>
      <w:r w:rsidR="00631148" w:rsidRPr="0085447F">
        <w:t>to 9</w:t>
      </w:r>
      <w:r w:rsidR="000E57A4" w:rsidRPr="0085447F">
        <w:t>1.9</w:t>
      </w:r>
      <w:r w:rsidR="00631148" w:rsidRPr="0085447F">
        <w:t xml:space="preserve">% in </w:t>
      </w:r>
      <w:r w:rsidR="000E57A4" w:rsidRPr="0085447F">
        <w:t>Boulder Valley School District</w:t>
      </w:r>
      <w:r w:rsidR="00631148" w:rsidRPr="0085447F">
        <w:t xml:space="preserve">. </w:t>
      </w:r>
      <w:r w:rsidR="00BD1E58" w:rsidRPr="0085447F">
        <w:t>Though h</w:t>
      </w:r>
      <w:r w:rsidR="00E9644B" w:rsidRPr="0085447F">
        <w:t xml:space="preserve">igh school graduation rates are above the statewide rate in the </w:t>
      </w:r>
      <w:r w:rsidR="00BD3BEF">
        <w:t>service areas</w:t>
      </w:r>
      <w:r w:rsidR="00E9644B" w:rsidRPr="0085447F">
        <w:t xml:space="preserve">, disparities exist when looking at subgroups of the student population. As evident in Table </w:t>
      </w:r>
      <w:r w:rsidR="00CB68DA">
        <w:t>19</w:t>
      </w:r>
      <w:r w:rsidR="00DD2002">
        <w:t xml:space="preserve"> and Figure </w:t>
      </w:r>
      <w:r w:rsidR="007D1BFB">
        <w:t>10</w:t>
      </w:r>
      <w:r w:rsidR="00E9644B" w:rsidRPr="0085447F">
        <w:t>, graduation rates</w:t>
      </w:r>
      <w:r w:rsidR="004156EC" w:rsidRPr="0085447F">
        <w:t xml:space="preserve"> </w:t>
      </w:r>
      <w:r w:rsidR="00E9644B" w:rsidRPr="0085447F">
        <w:t>are generally lower</w:t>
      </w:r>
      <w:r w:rsidR="00BD1E58" w:rsidRPr="0085447F">
        <w:t xml:space="preserve"> </w:t>
      </w:r>
      <w:r w:rsidR="004156EC" w:rsidRPr="0085447F">
        <w:t xml:space="preserve">for </w:t>
      </w:r>
      <w:r w:rsidR="00BD1E58" w:rsidRPr="0085447F">
        <w:t xml:space="preserve">children experiencing homelessness, Title 1 students, </w:t>
      </w:r>
      <w:r w:rsidR="00E9644B" w:rsidRPr="0085447F">
        <w:t xml:space="preserve">economically disadvantaged students, English learners, and students with disabilities. </w:t>
      </w:r>
    </w:p>
    <w:p w14:paraId="63F3F05D" w14:textId="3F3FFBF3" w:rsidR="00387163" w:rsidRPr="0004601B" w:rsidRDefault="00387163" w:rsidP="00387163">
      <w:pPr>
        <w:tabs>
          <w:tab w:val="left" w:pos="1800"/>
        </w:tabs>
        <w:spacing w:after="0" w:line="240" w:lineRule="auto"/>
        <w:ind w:right="-720"/>
        <w:rPr>
          <w:rFonts w:ascii="Tw Cen MT" w:eastAsia="MS Gothic" w:hAnsi="Tw Cen MT" w:cs="Calibri"/>
          <w:b/>
          <w:color w:val="000000" w:themeColor="text1"/>
          <w:sz w:val="20"/>
          <w:szCs w:val="20"/>
        </w:rPr>
      </w:pPr>
      <w:r w:rsidRPr="00F35A1A">
        <w:rPr>
          <w:rFonts w:ascii="Tw Cen MT" w:eastAsia="MS Gothic" w:hAnsi="Tw Cen MT" w:cs="Calibri"/>
          <w:b/>
          <w:color w:val="000000" w:themeColor="text1"/>
          <w:sz w:val="20"/>
          <w:szCs w:val="20"/>
        </w:rPr>
        <w:t xml:space="preserve">Table 19. Four-Year Graduation Rate by School District by </w:t>
      </w:r>
      <w:r>
        <w:rPr>
          <w:rFonts w:ascii="Tw Cen MT" w:eastAsia="MS Gothic" w:hAnsi="Tw Cen MT" w:cs="Calibri"/>
          <w:b/>
          <w:color w:val="000000" w:themeColor="text1"/>
          <w:sz w:val="20"/>
          <w:szCs w:val="20"/>
        </w:rPr>
        <w:t>Student Group</w:t>
      </w:r>
      <w:r w:rsidRPr="00F35A1A">
        <w:rPr>
          <w:rFonts w:ascii="Tw Cen MT" w:eastAsia="MS Gothic" w:hAnsi="Tw Cen MT" w:cs="Calibri"/>
          <w:b/>
          <w:color w:val="000000" w:themeColor="text1"/>
          <w:sz w:val="20"/>
          <w:szCs w:val="20"/>
        </w:rPr>
        <w:t xml:space="preserve"> (2020-2021)</w:t>
      </w:r>
      <w:r w:rsidRPr="00F35A1A">
        <w:rPr>
          <w:rFonts w:ascii="Tw Cen MT" w:eastAsia="MS Gothic" w:hAnsi="Tw Cen MT" w:cs="Calibri"/>
          <w:b/>
          <w:color w:val="000000" w:themeColor="text1"/>
          <w:sz w:val="20"/>
          <w:szCs w:val="20"/>
          <w:vertAlign w:val="superscript"/>
        </w:rPr>
        <w:endnoteReference w:id="42"/>
      </w:r>
      <w:r w:rsidRPr="00F35A1A">
        <w:rPr>
          <w:rFonts w:ascii="Tw Cen MT" w:eastAsia="MS Gothic" w:hAnsi="Tw Cen MT" w:cs="Calibri"/>
          <w:b/>
          <w:color w:val="000000" w:themeColor="text1"/>
          <w:sz w:val="20"/>
          <w:szCs w:val="20"/>
          <w:vertAlign w:val="superscript"/>
        </w:rPr>
        <w:t xml:space="preserve">, </w:t>
      </w:r>
      <w:r w:rsidRPr="00F35A1A">
        <w:rPr>
          <w:rFonts w:ascii="Tw Cen MT" w:eastAsia="MS Gothic" w:hAnsi="Tw Cen MT" w:cs="Calibri"/>
          <w:b/>
          <w:color w:val="000000" w:themeColor="text1"/>
          <w:sz w:val="20"/>
          <w:szCs w:val="20"/>
          <w:vertAlign w:val="superscript"/>
        </w:rPr>
        <w:footnoteReference w:id="24"/>
      </w:r>
      <w:r>
        <w:rPr>
          <w:rFonts w:ascii="Tw Cen MT" w:eastAsia="MS Gothic" w:hAnsi="Tw Cen MT" w:cs="Calibri"/>
          <w:b/>
          <w:color w:val="000000" w:themeColor="text1"/>
          <w:sz w:val="20"/>
          <w:szCs w:val="20"/>
          <w:vertAlign w:val="superscript"/>
        </w:rPr>
        <w:t xml:space="preserve">  </w:t>
      </w:r>
    </w:p>
    <w:tbl>
      <w:tblPr>
        <w:tblStyle w:val="TableGrid1821"/>
        <w:tblW w:w="10260" w:type="dxa"/>
        <w:tblInd w:w="-5" w:type="dxa"/>
        <w:tblLayout w:type="fixed"/>
        <w:tblLook w:val="04A0" w:firstRow="1" w:lastRow="0" w:firstColumn="1" w:lastColumn="0" w:noHBand="0" w:noVBand="1"/>
      </w:tblPr>
      <w:tblGrid>
        <w:gridCol w:w="2520"/>
        <w:gridCol w:w="900"/>
        <w:gridCol w:w="1080"/>
        <w:gridCol w:w="990"/>
        <w:gridCol w:w="1440"/>
        <w:gridCol w:w="1080"/>
        <w:gridCol w:w="1080"/>
        <w:gridCol w:w="1170"/>
      </w:tblGrid>
      <w:tr w:rsidR="00387163" w:rsidRPr="00E031A1" w14:paraId="1F25FD73" w14:textId="77777777" w:rsidTr="00314B8A">
        <w:trPr>
          <w:trHeight w:val="77"/>
        </w:trPr>
        <w:tc>
          <w:tcPr>
            <w:tcW w:w="2520" w:type="dxa"/>
            <w:shd w:val="clear" w:color="auto" w:fill="D9D9D9"/>
          </w:tcPr>
          <w:p w14:paraId="20591546" w14:textId="77777777" w:rsidR="00387163" w:rsidRPr="00E031A1" w:rsidRDefault="00387163" w:rsidP="00314B8A">
            <w:pPr>
              <w:rPr>
                <w:rFonts w:ascii="Tw Cen MT" w:eastAsia="Calibri" w:hAnsi="Tw Cen MT"/>
                <w:sz w:val="20"/>
                <w:szCs w:val="20"/>
              </w:rPr>
            </w:pPr>
            <w:r w:rsidRPr="00E031A1">
              <w:rPr>
                <w:rFonts w:ascii="Tw Cen MT" w:eastAsia="Calibri" w:hAnsi="Tw Cen MT"/>
                <w:sz w:val="20"/>
                <w:szCs w:val="20"/>
              </w:rPr>
              <w:t>School District</w:t>
            </w:r>
          </w:p>
        </w:tc>
        <w:tc>
          <w:tcPr>
            <w:tcW w:w="900" w:type="dxa"/>
            <w:shd w:val="clear" w:color="auto" w:fill="D9D9D9"/>
          </w:tcPr>
          <w:p w14:paraId="1491F114" w14:textId="77777777" w:rsidR="00387163" w:rsidRPr="00E031A1" w:rsidRDefault="00387163" w:rsidP="00314B8A">
            <w:pPr>
              <w:ind w:left="-43"/>
              <w:rPr>
                <w:rFonts w:ascii="Tw Cen MT" w:eastAsia="Calibri" w:hAnsi="Tw Cen MT"/>
                <w:sz w:val="20"/>
                <w:szCs w:val="20"/>
              </w:rPr>
            </w:pPr>
            <w:r w:rsidRPr="00E031A1">
              <w:rPr>
                <w:rFonts w:ascii="Tw Cen MT" w:eastAsia="Calibri" w:hAnsi="Tw Cen MT"/>
                <w:sz w:val="20"/>
                <w:szCs w:val="20"/>
              </w:rPr>
              <w:t>All Students</w:t>
            </w:r>
          </w:p>
        </w:tc>
        <w:tc>
          <w:tcPr>
            <w:tcW w:w="1080" w:type="dxa"/>
            <w:shd w:val="clear" w:color="auto" w:fill="D9D9D9"/>
          </w:tcPr>
          <w:p w14:paraId="3DDA4D27" w14:textId="77777777" w:rsidR="00387163" w:rsidRPr="00E031A1" w:rsidRDefault="00387163" w:rsidP="00314B8A">
            <w:pPr>
              <w:ind w:left="-43"/>
              <w:rPr>
                <w:rFonts w:ascii="Tw Cen MT" w:eastAsia="Calibri" w:hAnsi="Tw Cen MT"/>
                <w:sz w:val="20"/>
                <w:szCs w:val="20"/>
              </w:rPr>
            </w:pPr>
            <w:r>
              <w:rPr>
                <w:rFonts w:ascii="Tw Cen MT" w:eastAsia="Calibri" w:hAnsi="Tw Cen MT"/>
                <w:sz w:val="20"/>
                <w:szCs w:val="20"/>
              </w:rPr>
              <w:t>Students with Disabilities</w:t>
            </w:r>
          </w:p>
        </w:tc>
        <w:tc>
          <w:tcPr>
            <w:tcW w:w="990" w:type="dxa"/>
            <w:shd w:val="clear" w:color="auto" w:fill="D9D9D9"/>
          </w:tcPr>
          <w:p w14:paraId="7ACEB68B" w14:textId="77777777" w:rsidR="00387163" w:rsidRPr="00E031A1" w:rsidRDefault="00387163" w:rsidP="00314B8A">
            <w:pPr>
              <w:ind w:left="-43"/>
              <w:rPr>
                <w:rFonts w:ascii="Tw Cen MT" w:eastAsia="Calibri" w:hAnsi="Tw Cen MT"/>
                <w:sz w:val="20"/>
                <w:szCs w:val="20"/>
              </w:rPr>
            </w:pPr>
            <w:r>
              <w:rPr>
                <w:rFonts w:ascii="Tw Cen MT" w:eastAsia="Calibri" w:hAnsi="Tw Cen MT"/>
                <w:sz w:val="20"/>
                <w:szCs w:val="20"/>
              </w:rPr>
              <w:t>Limited English Proficient</w:t>
            </w:r>
          </w:p>
        </w:tc>
        <w:tc>
          <w:tcPr>
            <w:tcW w:w="1440" w:type="dxa"/>
            <w:shd w:val="clear" w:color="auto" w:fill="D9D9D9"/>
          </w:tcPr>
          <w:p w14:paraId="673DE97B" w14:textId="77777777" w:rsidR="00387163" w:rsidRPr="00E031A1" w:rsidRDefault="00387163" w:rsidP="00314B8A">
            <w:pPr>
              <w:rPr>
                <w:rFonts w:ascii="Tw Cen MT" w:eastAsia="Calibri" w:hAnsi="Tw Cen MT"/>
                <w:sz w:val="20"/>
                <w:szCs w:val="20"/>
              </w:rPr>
            </w:pPr>
            <w:r>
              <w:rPr>
                <w:rFonts w:ascii="Tw Cen MT" w:eastAsia="Calibri" w:hAnsi="Tw Cen MT"/>
                <w:sz w:val="20"/>
                <w:szCs w:val="20"/>
              </w:rPr>
              <w:t>Economically Disadvantaged</w:t>
            </w:r>
          </w:p>
        </w:tc>
        <w:tc>
          <w:tcPr>
            <w:tcW w:w="1080" w:type="dxa"/>
            <w:shd w:val="clear" w:color="auto" w:fill="D9D9D9"/>
          </w:tcPr>
          <w:p w14:paraId="4D32FE9B" w14:textId="77777777" w:rsidR="00387163" w:rsidRPr="00E031A1" w:rsidRDefault="00387163" w:rsidP="00314B8A">
            <w:pPr>
              <w:rPr>
                <w:rFonts w:ascii="Tw Cen MT" w:eastAsia="Calibri" w:hAnsi="Tw Cen MT"/>
                <w:sz w:val="20"/>
                <w:szCs w:val="20"/>
              </w:rPr>
            </w:pPr>
            <w:r>
              <w:rPr>
                <w:rFonts w:ascii="Tw Cen MT" w:eastAsia="Calibri" w:hAnsi="Tw Cen MT"/>
                <w:sz w:val="20"/>
                <w:szCs w:val="20"/>
              </w:rPr>
              <w:t>Migrant</w:t>
            </w:r>
          </w:p>
        </w:tc>
        <w:tc>
          <w:tcPr>
            <w:tcW w:w="1080" w:type="dxa"/>
            <w:shd w:val="clear" w:color="auto" w:fill="D9D9D9"/>
          </w:tcPr>
          <w:p w14:paraId="385E61DE" w14:textId="77777777" w:rsidR="00387163" w:rsidRDefault="00387163" w:rsidP="00314B8A">
            <w:pPr>
              <w:rPr>
                <w:rFonts w:ascii="Tw Cen MT" w:eastAsia="Calibri" w:hAnsi="Tw Cen MT"/>
                <w:sz w:val="20"/>
                <w:szCs w:val="20"/>
              </w:rPr>
            </w:pPr>
            <w:r>
              <w:rPr>
                <w:rFonts w:ascii="Tw Cen MT" w:eastAsia="Calibri" w:hAnsi="Tw Cen MT"/>
                <w:sz w:val="20"/>
                <w:szCs w:val="20"/>
              </w:rPr>
              <w:t>Title 1</w:t>
            </w:r>
          </w:p>
        </w:tc>
        <w:tc>
          <w:tcPr>
            <w:tcW w:w="1170" w:type="dxa"/>
            <w:shd w:val="clear" w:color="auto" w:fill="D9D9D9"/>
          </w:tcPr>
          <w:p w14:paraId="17DD4829" w14:textId="77777777" w:rsidR="00387163" w:rsidRDefault="00387163" w:rsidP="00314B8A">
            <w:pPr>
              <w:rPr>
                <w:rFonts w:ascii="Tw Cen MT" w:eastAsia="Calibri" w:hAnsi="Tw Cen MT"/>
                <w:sz w:val="20"/>
                <w:szCs w:val="20"/>
              </w:rPr>
            </w:pPr>
            <w:r>
              <w:rPr>
                <w:rFonts w:ascii="Tw Cen MT" w:eastAsia="Calibri" w:hAnsi="Tw Cen MT"/>
                <w:sz w:val="20"/>
                <w:szCs w:val="20"/>
              </w:rPr>
              <w:t>Homeless</w:t>
            </w:r>
          </w:p>
        </w:tc>
      </w:tr>
      <w:tr w:rsidR="0082489D" w:rsidRPr="00E031A1" w14:paraId="2889D296" w14:textId="77777777" w:rsidTr="00314B8A">
        <w:trPr>
          <w:trHeight w:val="77"/>
        </w:trPr>
        <w:tc>
          <w:tcPr>
            <w:tcW w:w="2520" w:type="dxa"/>
            <w:tcBorders>
              <w:top w:val="single" w:sz="4" w:space="0" w:color="auto"/>
              <w:left w:val="single" w:sz="4" w:space="0" w:color="auto"/>
              <w:bottom w:val="single" w:sz="4" w:space="0" w:color="auto"/>
              <w:right w:val="single" w:sz="4" w:space="0" w:color="auto"/>
            </w:tcBorders>
            <w:shd w:val="clear" w:color="auto" w:fill="FFFFFF" w:themeFill="background1"/>
          </w:tcPr>
          <w:p w14:paraId="6ACE40FA" w14:textId="77777777" w:rsidR="0082489D" w:rsidRPr="001C4A51" w:rsidRDefault="0082489D" w:rsidP="00314B8A">
            <w:pPr>
              <w:rPr>
                <w:rFonts w:ascii="Tw Cen MT" w:eastAsia="Calibri" w:hAnsi="Tw Cen MT"/>
                <w:sz w:val="20"/>
                <w:szCs w:val="20"/>
              </w:rPr>
            </w:pPr>
            <w:r w:rsidRPr="001C4A51">
              <w:rPr>
                <w:rFonts w:ascii="Tw Cen MT" w:eastAsia="Calibri" w:hAnsi="Tw Cen MT"/>
                <w:sz w:val="20"/>
                <w:szCs w:val="20"/>
              </w:rPr>
              <w:t>Boulder Valley Re 2</w:t>
            </w:r>
          </w:p>
        </w:tc>
        <w:tc>
          <w:tcPr>
            <w:tcW w:w="900" w:type="dxa"/>
            <w:shd w:val="clear" w:color="auto" w:fill="FFFFFF" w:themeFill="background1"/>
          </w:tcPr>
          <w:p w14:paraId="059FABF0" w14:textId="77777777" w:rsidR="0082489D" w:rsidRPr="001C4A51" w:rsidRDefault="0082489D" w:rsidP="00314B8A">
            <w:pPr>
              <w:rPr>
                <w:rFonts w:ascii="Tw Cen MT" w:eastAsia="Calibri" w:hAnsi="Tw Cen MT"/>
                <w:sz w:val="20"/>
                <w:szCs w:val="20"/>
              </w:rPr>
            </w:pPr>
            <w:r w:rsidRPr="001C4A51">
              <w:rPr>
                <w:rFonts w:ascii="Tw Cen MT" w:eastAsia="Calibri" w:hAnsi="Tw Cen MT"/>
                <w:sz w:val="20"/>
                <w:szCs w:val="20"/>
              </w:rPr>
              <w:t>91.9%</w:t>
            </w:r>
          </w:p>
        </w:tc>
        <w:tc>
          <w:tcPr>
            <w:tcW w:w="1080" w:type="dxa"/>
            <w:shd w:val="clear" w:color="auto" w:fill="FFFFFF" w:themeFill="background1"/>
          </w:tcPr>
          <w:p w14:paraId="5993C611" w14:textId="77777777" w:rsidR="0082489D" w:rsidRPr="002D3C79" w:rsidRDefault="0082489D" w:rsidP="00314B8A">
            <w:pPr>
              <w:rPr>
                <w:rFonts w:ascii="Tw Cen MT" w:eastAsia="Calibri" w:hAnsi="Tw Cen MT"/>
                <w:sz w:val="20"/>
                <w:szCs w:val="20"/>
              </w:rPr>
            </w:pPr>
            <w:r>
              <w:rPr>
                <w:rFonts w:ascii="Tw Cen MT" w:eastAsia="Calibri" w:hAnsi="Tw Cen MT"/>
                <w:sz w:val="20"/>
                <w:szCs w:val="20"/>
              </w:rPr>
              <w:t>74.5%</w:t>
            </w:r>
          </w:p>
        </w:tc>
        <w:tc>
          <w:tcPr>
            <w:tcW w:w="990" w:type="dxa"/>
            <w:shd w:val="clear" w:color="auto" w:fill="FFFFFF" w:themeFill="background1"/>
          </w:tcPr>
          <w:p w14:paraId="152256A4" w14:textId="77777777" w:rsidR="0082489D" w:rsidRPr="002D3C79" w:rsidRDefault="0082489D" w:rsidP="00314B8A">
            <w:pPr>
              <w:rPr>
                <w:rFonts w:ascii="Tw Cen MT" w:eastAsia="Calibri" w:hAnsi="Tw Cen MT"/>
                <w:sz w:val="20"/>
                <w:szCs w:val="20"/>
              </w:rPr>
            </w:pPr>
            <w:r>
              <w:rPr>
                <w:rFonts w:ascii="Tw Cen MT" w:eastAsia="Calibri" w:hAnsi="Tw Cen MT"/>
                <w:sz w:val="20"/>
                <w:szCs w:val="20"/>
              </w:rPr>
              <w:t>76.9%</w:t>
            </w:r>
          </w:p>
        </w:tc>
        <w:tc>
          <w:tcPr>
            <w:tcW w:w="1440" w:type="dxa"/>
            <w:shd w:val="clear" w:color="auto" w:fill="FFFFFF" w:themeFill="background1"/>
          </w:tcPr>
          <w:p w14:paraId="61628A99" w14:textId="77777777" w:rsidR="0082489D" w:rsidRPr="002D3C79" w:rsidRDefault="0082489D" w:rsidP="00314B8A">
            <w:pPr>
              <w:rPr>
                <w:rFonts w:ascii="Tw Cen MT" w:eastAsia="Calibri" w:hAnsi="Tw Cen MT"/>
                <w:sz w:val="20"/>
                <w:szCs w:val="20"/>
              </w:rPr>
            </w:pPr>
            <w:r>
              <w:rPr>
                <w:rFonts w:ascii="Tw Cen MT" w:eastAsia="Calibri" w:hAnsi="Tw Cen MT"/>
                <w:sz w:val="20"/>
                <w:szCs w:val="20"/>
              </w:rPr>
              <w:t>78.5%</w:t>
            </w:r>
          </w:p>
        </w:tc>
        <w:tc>
          <w:tcPr>
            <w:tcW w:w="1080" w:type="dxa"/>
            <w:shd w:val="clear" w:color="auto" w:fill="FFFFFF" w:themeFill="background1"/>
          </w:tcPr>
          <w:p w14:paraId="1C6BF231" w14:textId="77777777" w:rsidR="0082489D" w:rsidRPr="002D3C79" w:rsidRDefault="0082489D" w:rsidP="00314B8A">
            <w:pPr>
              <w:rPr>
                <w:rFonts w:ascii="Tw Cen MT" w:eastAsia="Calibri" w:hAnsi="Tw Cen MT"/>
                <w:sz w:val="20"/>
                <w:szCs w:val="20"/>
              </w:rPr>
            </w:pPr>
            <w:r>
              <w:rPr>
                <w:rFonts w:ascii="Tw Cen MT" w:eastAsia="Calibri" w:hAnsi="Tw Cen MT"/>
                <w:sz w:val="20"/>
                <w:szCs w:val="20"/>
              </w:rPr>
              <w:t>100%</w:t>
            </w:r>
          </w:p>
        </w:tc>
        <w:tc>
          <w:tcPr>
            <w:tcW w:w="1080" w:type="dxa"/>
            <w:shd w:val="clear" w:color="auto" w:fill="DEEAF6" w:themeFill="accent5" w:themeFillTint="33"/>
          </w:tcPr>
          <w:p w14:paraId="7436F6C6" w14:textId="77777777" w:rsidR="0082489D" w:rsidRPr="002D3C79" w:rsidRDefault="0082489D" w:rsidP="00314B8A">
            <w:pPr>
              <w:rPr>
                <w:rFonts w:ascii="Tw Cen MT" w:eastAsia="Calibri" w:hAnsi="Tw Cen MT"/>
                <w:sz w:val="20"/>
                <w:szCs w:val="20"/>
              </w:rPr>
            </w:pPr>
            <w:r>
              <w:rPr>
                <w:rFonts w:ascii="Tw Cen MT" w:eastAsia="Calibri" w:hAnsi="Tw Cen MT"/>
                <w:sz w:val="20"/>
                <w:szCs w:val="20"/>
              </w:rPr>
              <w:t>51.6%</w:t>
            </w:r>
          </w:p>
        </w:tc>
        <w:tc>
          <w:tcPr>
            <w:tcW w:w="1170" w:type="dxa"/>
            <w:shd w:val="clear" w:color="auto" w:fill="FFFFFF" w:themeFill="background1"/>
          </w:tcPr>
          <w:p w14:paraId="7BA5F3E0" w14:textId="77777777" w:rsidR="0082489D" w:rsidRPr="002D3C79" w:rsidRDefault="0082489D" w:rsidP="00314B8A">
            <w:pPr>
              <w:rPr>
                <w:rFonts w:ascii="Tw Cen MT" w:eastAsia="Calibri" w:hAnsi="Tw Cen MT"/>
                <w:sz w:val="20"/>
                <w:szCs w:val="20"/>
              </w:rPr>
            </w:pPr>
            <w:r>
              <w:rPr>
                <w:rFonts w:ascii="Tw Cen MT" w:eastAsia="Calibri" w:hAnsi="Tw Cen MT"/>
                <w:sz w:val="20"/>
                <w:szCs w:val="20"/>
              </w:rPr>
              <w:t>71%</w:t>
            </w:r>
          </w:p>
        </w:tc>
      </w:tr>
      <w:tr w:rsidR="00387163" w:rsidRPr="00E031A1" w14:paraId="61507E9D" w14:textId="77777777" w:rsidTr="0078017E">
        <w:trPr>
          <w:trHeight w:val="77"/>
        </w:trPr>
        <w:tc>
          <w:tcPr>
            <w:tcW w:w="2520" w:type="dxa"/>
            <w:tcBorders>
              <w:top w:val="single" w:sz="4" w:space="0" w:color="auto"/>
              <w:left w:val="single" w:sz="4" w:space="0" w:color="auto"/>
              <w:bottom w:val="single" w:sz="4" w:space="0" w:color="auto"/>
              <w:right w:val="single" w:sz="4" w:space="0" w:color="auto"/>
            </w:tcBorders>
            <w:shd w:val="clear" w:color="auto" w:fill="FFFFFF" w:themeFill="background1"/>
          </w:tcPr>
          <w:p w14:paraId="0F78F33B" w14:textId="77777777" w:rsidR="00387163" w:rsidRPr="001C4A51" w:rsidRDefault="00387163" w:rsidP="00314B8A">
            <w:pPr>
              <w:rPr>
                <w:rFonts w:ascii="Tw Cen MT" w:eastAsia="Calibri" w:hAnsi="Tw Cen MT"/>
                <w:sz w:val="20"/>
                <w:szCs w:val="20"/>
              </w:rPr>
            </w:pPr>
            <w:r w:rsidRPr="001C4A51">
              <w:rPr>
                <w:rFonts w:ascii="Tw Cen MT" w:eastAsia="Calibri" w:hAnsi="Tw Cen MT"/>
                <w:sz w:val="20"/>
                <w:szCs w:val="20"/>
              </w:rPr>
              <w:t>St Vrain Valley RE1J</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tcPr>
          <w:p w14:paraId="2E17D8BB" w14:textId="77777777" w:rsidR="00387163" w:rsidRPr="001C4A51" w:rsidRDefault="00387163" w:rsidP="00314B8A">
            <w:pPr>
              <w:rPr>
                <w:rFonts w:ascii="Tw Cen MT" w:eastAsia="Calibri" w:hAnsi="Tw Cen MT"/>
                <w:sz w:val="20"/>
                <w:szCs w:val="20"/>
              </w:rPr>
            </w:pPr>
            <w:r w:rsidRPr="001C4A51">
              <w:rPr>
                <w:rFonts w:ascii="Tw Cen MT" w:eastAsia="Calibri" w:hAnsi="Tw Cen MT"/>
                <w:sz w:val="20"/>
                <w:szCs w:val="20"/>
              </w:rPr>
              <w:t>90.3%</w:t>
            </w:r>
          </w:p>
        </w:tc>
        <w:tc>
          <w:tcPr>
            <w:tcW w:w="1080" w:type="dxa"/>
            <w:tcBorders>
              <w:top w:val="single" w:sz="4" w:space="0" w:color="auto"/>
              <w:left w:val="nil"/>
              <w:bottom w:val="single" w:sz="4" w:space="0" w:color="auto"/>
              <w:right w:val="single" w:sz="4" w:space="0" w:color="auto"/>
            </w:tcBorders>
            <w:shd w:val="clear" w:color="auto" w:fill="auto"/>
          </w:tcPr>
          <w:p w14:paraId="63E23D8C" w14:textId="77777777" w:rsidR="00387163" w:rsidRPr="002D3C79" w:rsidRDefault="00387163" w:rsidP="00314B8A">
            <w:pPr>
              <w:rPr>
                <w:rFonts w:ascii="Tw Cen MT" w:eastAsia="Calibri" w:hAnsi="Tw Cen MT"/>
                <w:sz w:val="20"/>
                <w:szCs w:val="20"/>
              </w:rPr>
            </w:pPr>
            <w:r>
              <w:rPr>
                <w:rFonts w:ascii="Tw Cen MT" w:eastAsia="Calibri" w:hAnsi="Tw Cen MT"/>
                <w:sz w:val="20"/>
                <w:szCs w:val="20"/>
              </w:rPr>
              <w:t>77.2%</w:t>
            </w:r>
          </w:p>
        </w:tc>
        <w:tc>
          <w:tcPr>
            <w:tcW w:w="990" w:type="dxa"/>
            <w:tcBorders>
              <w:top w:val="single" w:sz="4" w:space="0" w:color="auto"/>
              <w:left w:val="nil"/>
              <w:bottom w:val="single" w:sz="4" w:space="0" w:color="auto"/>
              <w:right w:val="single" w:sz="4" w:space="0" w:color="auto"/>
            </w:tcBorders>
            <w:shd w:val="clear" w:color="auto" w:fill="FFFFFF" w:themeFill="background1"/>
          </w:tcPr>
          <w:p w14:paraId="796005DD" w14:textId="77777777" w:rsidR="00387163" w:rsidRPr="002D3C79" w:rsidRDefault="00387163" w:rsidP="00314B8A">
            <w:pPr>
              <w:rPr>
                <w:rFonts w:ascii="Tw Cen MT" w:eastAsia="Calibri" w:hAnsi="Tw Cen MT"/>
                <w:sz w:val="20"/>
                <w:szCs w:val="20"/>
              </w:rPr>
            </w:pPr>
            <w:r>
              <w:rPr>
                <w:rFonts w:ascii="Tw Cen MT" w:eastAsia="Calibri" w:hAnsi="Tw Cen MT"/>
                <w:sz w:val="20"/>
                <w:szCs w:val="20"/>
              </w:rPr>
              <w:t>78.9%</w:t>
            </w:r>
          </w:p>
        </w:tc>
        <w:tc>
          <w:tcPr>
            <w:tcW w:w="1440" w:type="dxa"/>
            <w:tcBorders>
              <w:top w:val="single" w:sz="4" w:space="0" w:color="auto"/>
              <w:left w:val="nil"/>
              <w:bottom w:val="single" w:sz="4" w:space="0" w:color="auto"/>
              <w:right w:val="single" w:sz="4" w:space="0" w:color="auto"/>
            </w:tcBorders>
            <w:shd w:val="clear" w:color="auto" w:fill="FFFFFF" w:themeFill="background1"/>
          </w:tcPr>
          <w:p w14:paraId="73CDDF9A" w14:textId="77777777" w:rsidR="00387163" w:rsidRPr="002D3C79" w:rsidRDefault="00387163" w:rsidP="00314B8A">
            <w:pPr>
              <w:rPr>
                <w:rFonts w:ascii="Tw Cen MT" w:eastAsia="Calibri" w:hAnsi="Tw Cen MT"/>
                <w:sz w:val="20"/>
                <w:szCs w:val="20"/>
              </w:rPr>
            </w:pPr>
            <w:r>
              <w:rPr>
                <w:rFonts w:ascii="Tw Cen MT" w:eastAsia="Calibri" w:hAnsi="Tw Cen MT"/>
                <w:sz w:val="20"/>
                <w:szCs w:val="20"/>
              </w:rPr>
              <w:t>81.3%</w:t>
            </w:r>
          </w:p>
        </w:tc>
        <w:tc>
          <w:tcPr>
            <w:tcW w:w="1080" w:type="dxa"/>
            <w:tcBorders>
              <w:top w:val="single" w:sz="4" w:space="0" w:color="auto"/>
              <w:left w:val="nil"/>
              <w:bottom w:val="single" w:sz="4" w:space="0" w:color="auto"/>
              <w:right w:val="single" w:sz="4" w:space="0" w:color="auto"/>
            </w:tcBorders>
            <w:shd w:val="clear" w:color="auto" w:fill="FFFFFF" w:themeFill="background1"/>
          </w:tcPr>
          <w:p w14:paraId="3C07FB93" w14:textId="77777777" w:rsidR="00387163" w:rsidRPr="002D3C79" w:rsidRDefault="00387163" w:rsidP="00314B8A">
            <w:pPr>
              <w:rPr>
                <w:rFonts w:ascii="Tw Cen MT" w:eastAsia="Calibri" w:hAnsi="Tw Cen MT"/>
                <w:sz w:val="20"/>
                <w:szCs w:val="20"/>
              </w:rPr>
            </w:pPr>
            <w:r>
              <w:rPr>
                <w:rFonts w:ascii="Tw Cen MT" w:eastAsia="Calibri" w:hAnsi="Tw Cen MT"/>
                <w:sz w:val="20"/>
                <w:szCs w:val="20"/>
              </w:rPr>
              <w:t>100%</w:t>
            </w:r>
          </w:p>
        </w:tc>
        <w:tc>
          <w:tcPr>
            <w:tcW w:w="1080" w:type="dxa"/>
            <w:tcBorders>
              <w:top w:val="single" w:sz="4" w:space="0" w:color="auto"/>
              <w:left w:val="nil"/>
              <w:bottom w:val="single" w:sz="4" w:space="0" w:color="auto"/>
              <w:right w:val="single" w:sz="4" w:space="0" w:color="auto"/>
            </w:tcBorders>
            <w:shd w:val="clear" w:color="auto" w:fill="DEEAF6" w:themeFill="accent5" w:themeFillTint="33"/>
          </w:tcPr>
          <w:p w14:paraId="194B0E25" w14:textId="77777777" w:rsidR="00387163" w:rsidRPr="002D3C79" w:rsidRDefault="00387163" w:rsidP="00314B8A">
            <w:pPr>
              <w:rPr>
                <w:rFonts w:ascii="Tw Cen MT" w:eastAsia="Calibri" w:hAnsi="Tw Cen MT"/>
                <w:sz w:val="20"/>
                <w:szCs w:val="20"/>
              </w:rPr>
            </w:pPr>
            <w:r>
              <w:rPr>
                <w:rFonts w:ascii="Tw Cen MT" w:eastAsia="Calibri" w:hAnsi="Tw Cen MT"/>
                <w:sz w:val="20"/>
                <w:szCs w:val="20"/>
              </w:rPr>
              <w:t>44.4%</w:t>
            </w:r>
          </w:p>
        </w:tc>
        <w:tc>
          <w:tcPr>
            <w:tcW w:w="1170" w:type="dxa"/>
            <w:tcBorders>
              <w:top w:val="single" w:sz="4" w:space="0" w:color="auto"/>
              <w:left w:val="nil"/>
              <w:bottom w:val="single" w:sz="4" w:space="0" w:color="auto"/>
              <w:right w:val="single" w:sz="4" w:space="0" w:color="auto"/>
            </w:tcBorders>
            <w:shd w:val="clear" w:color="auto" w:fill="FFFFFF" w:themeFill="background1"/>
          </w:tcPr>
          <w:p w14:paraId="6F6A6FD0" w14:textId="77777777" w:rsidR="00387163" w:rsidRPr="002D3C79" w:rsidRDefault="00387163" w:rsidP="00314B8A">
            <w:pPr>
              <w:rPr>
                <w:rFonts w:ascii="Tw Cen MT" w:eastAsia="Calibri" w:hAnsi="Tw Cen MT"/>
                <w:sz w:val="20"/>
                <w:szCs w:val="20"/>
              </w:rPr>
            </w:pPr>
            <w:r>
              <w:rPr>
                <w:rFonts w:ascii="Tw Cen MT" w:eastAsia="Calibri" w:hAnsi="Tw Cen MT"/>
                <w:sz w:val="20"/>
                <w:szCs w:val="20"/>
              </w:rPr>
              <w:t>53.7%</w:t>
            </w:r>
          </w:p>
        </w:tc>
      </w:tr>
      <w:tr w:rsidR="00387163" w:rsidRPr="00E031A1" w14:paraId="2A869402" w14:textId="77777777" w:rsidTr="00D7561A">
        <w:trPr>
          <w:trHeight w:val="77"/>
        </w:trPr>
        <w:tc>
          <w:tcPr>
            <w:tcW w:w="2520" w:type="dxa"/>
            <w:tcBorders>
              <w:top w:val="single" w:sz="4" w:space="0" w:color="auto"/>
              <w:left w:val="single" w:sz="4" w:space="0" w:color="auto"/>
              <w:bottom w:val="single" w:sz="4" w:space="0" w:color="auto"/>
              <w:right w:val="single" w:sz="4" w:space="0" w:color="auto"/>
            </w:tcBorders>
            <w:shd w:val="clear" w:color="auto" w:fill="8EAADB" w:themeFill="accent1" w:themeFillTint="99"/>
          </w:tcPr>
          <w:p w14:paraId="5316D9BB" w14:textId="77777777" w:rsidR="00387163" w:rsidRPr="001C4A51" w:rsidRDefault="00387163" w:rsidP="00314B8A">
            <w:pPr>
              <w:rPr>
                <w:rFonts w:ascii="Tw Cen MT" w:eastAsia="Calibri" w:hAnsi="Tw Cen MT"/>
                <w:sz w:val="20"/>
                <w:szCs w:val="20"/>
              </w:rPr>
            </w:pPr>
            <w:r>
              <w:rPr>
                <w:rFonts w:ascii="Tw Cen MT" w:eastAsia="Calibri" w:hAnsi="Tw Cen MT"/>
                <w:sz w:val="20"/>
                <w:szCs w:val="20"/>
              </w:rPr>
              <w:t>Colorado</w:t>
            </w:r>
          </w:p>
        </w:tc>
        <w:tc>
          <w:tcPr>
            <w:tcW w:w="900" w:type="dxa"/>
            <w:shd w:val="clear" w:color="auto" w:fill="8EAADB" w:themeFill="accent1" w:themeFillTint="99"/>
          </w:tcPr>
          <w:p w14:paraId="2EABB812" w14:textId="77777777" w:rsidR="00387163" w:rsidRPr="001C4A51" w:rsidRDefault="00387163" w:rsidP="00314B8A">
            <w:pPr>
              <w:rPr>
                <w:rFonts w:ascii="Tw Cen MT" w:eastAsia="Calibri" w:hAnsi="Tw Cen MT"/>
                <w:sz w:val="20"/>
                <w:szCs w:val="20"/>
              </w:rPr>
            </w:pPr>
            <w:r>
              <w:rPr>
                <w:rFonts w:ascii="Tw Cen MT" w:eastAsia="Calibri" w:hAnsi="Tw Cen MT"/>
                <w:sz w:val="20"/>
                <w:szCs w:val="20"/>
              </w:rPr>
              <w:t>81.7%</w:t>
            </w:r>
          </w:p>
        </w:tc>
        <w:tc>
          <w:tcPr>
            <w:tcW w:w="1080" w:type="dxa"/>
            <w:shd w:val="clear" w:color="auto" w:fill="8EAADB" w:themeFill="accent1" w:themeFillTint="99"/>
          </w:tcPr>
          <w:p w14:paraId="0CC15BEA" w14:textId="77777777" w:rsidR="00387163" w:rsidRPr="002D3C79" w:rsidRDefault="00387163" w:rsidP="00314B8A">
            <w:pPr>
              <w:rPr>
                <w:rFonts w:ascii="Tw Cen MT" w:eastAsia="Calibri" w:hAnsi="Tw Cen MT"/>
                <w:sz w:val="20"/>
                <w:szCs w:val="20"/>
              </w:rPr>
            </w:pPr>
            <w:r>
              <w:rPr>
                <w:rFonts w:ascii="Tw Cen MT" w:eastAsia="Calibri" w:hAnsi="Tw Cen MT"/>
                <w:sz w:val="20"/>
                <w:szCs w:val="20"/>
              </w:rPr>
              <w:t>66.4%</w:t>
            </w:r>
          </w:p>
        </w:tc>
        <w:tc>
          <w:tcPr>
            <w:tcW w:w="990" w:type="dxa"/>
            <w:shd w:val="clear" w:color="auto" w:fill="8EAADB" w:themeFill="accent1" w:themeFillTint="99"/>
          </w:tcPr>
          <w:p w14:paraId="70EFDD85" w14:textId="77777777" w:rsidR="00387163" w:rsidRPr="002D3C79" w:rsidRDefault="00387163" w:rsidP="00314B8A">
            <w:pPr>
              <w:rPr>
                <w:rFonts w:ascii="Tw Cen MT" w:eastAsia="Calibri" w:hAnsi="Tw Cen MT"/>
                <w:sz w:val="20"/>
                <w:szCs w:val="20"/>
              </w:rPr>
            </w:pPr>
            <w:r>
              <w:rPr>
                <w:rFonts w:ascii="Tw Cen MT" w:eastAsia="Calibri" w:hAnsi="Tw Cen MT"/>
                <w:sz w:val="20"/>
                <w:szCs w:val="20"/>
              </w:rPr>
              <w:t>67.5%</w:t>
            </w:r>
          </w:p>
        </w:tc>
        <w:tc>
          <w:tcPr>
            <w:tcW w:w="1440" w:type="dxa"/>
            <w:shd w:val="clear" w:color="auto" w:fill="8EAADB" w:themeFill="accent1" w:themeFillTint="99"/>
          </w:tcPr>
          <w:p w14:paraId="3D123C64" w14:textId="77777777" w:rsidR="00387163" w:rsidRPr="002D3C79" w:rsidRDefault="00387163" w:rsidP="00314B8A">
            <w:pPr>
              <w:rPr>
                <w:rFonts w:ascii="Tw Cen MT" w:eastAsia="Calibri" w:hAnsi="Tw Cen MT"/>
                <w:sz w:val="20"/>
                <w:szCs w:val="20"/>
              </w:rPr>
            </w:pPr>
            <w:r>
              <w:rPr>
                <w:rFonts w:ascii="Tw Cen MT" w:eastAsia="Calibri" w:hAnsi="Tw Cen MT"/>
                <w:sz w:val="20"/>
                <w:szCs w:val="20"/>
              </w:rPr>
              <w:t>70.6%</w:t>
            </w:r>
          </w:p>
        </w:tc>
        <w:tc>
          <w:tcPr>
            <w:tcW w:w="1080" w:type="dxa"/>
            <w:shd w:val="clear" w:color="auto" w:fill="8EAADB" w:themeFill="accent1" w:themeFillTint="99"/>
          </w:tcPr>
          <w:p w14:paraId="7FA39294" w14:textId="77777777" w:rsidR="00387163" w:rsidRPr="002D3C79" w:rsidRDefault="00387163" w:rsidP="00314B8A">
            <w:pPr>
              <w:rPr>
                <w:rFonts w:ascii="Tw Cen MT" w:eastAsia="Calibri" w:hAnsi="Tw Cen MT"/>
                <w:sz w:val="20"/>
                <w:szCs w:val="20"/>
              </w:rPr>
            </w:pPr>
            <w:r>
              <w:rPr>
                <w:rFonts w:ascii="Tw Cen MT" w:eastAsia="Calibri" w:hAnsi="Tw Cen MT"/>
                <w:sz w:val="20"/>
                <w:szCs w:val="20"/>
              </w:rPr>
              <w:t>67%</w:t>
            </w:r>
          </w:p>
        </w:tc>
        <w:tc>
          <w:tcPr>
            <w:tcW w:w="1080" w:type="dxa"/>
            <w:shd w:val="clear" w:color="auto" w:fill="8EAADB" w:themeFill="accent1" w:themeFillTint="99"/>
          </w:tcPr>
          <w:p w14:paraId="413B3831" w14:textId="77777777" w:rsidR="00387163" w:rsidRPr="002D3C79" w:rsidRDefault="00387163" w:rsidP="00314B8A">
            <w:pPr>
              <w:rPr>
                <w:rFonts w:ascii="Tw Cen MT" w:eastAsia="Calibri" w:hAnsi="Tw Cen MT"/>
                <w:sz w:val="20"/>
                <w:szCs w:val="20"/>
              </w:rPr>
            </w:pPr>
            <w:r>
              <w:rPr>
                <w:rFonts w:ascii="Tw Cen MT" w:eastAsia="Calibri" w:hAnsi="Tw Cen MT"/>
                <w:sz w:val="20"/>
                <w:szCs w:val="20"/>
              </w:rPr>
              <w:t>64%</w:t>
            </w:r>
          </w:p>
        </w:tc>
        <w:tc>
          <w:tcPr>
            <w:tcW w:w="1170" w:type="dxa"/>
            <w:shd w:val="clear" w:color="auto" w:fill="8EAADB" w:themeFill="accent1" w:themeFillTint="99"/>
          </w:tcPr>
          <w:p w14:paraId="17E79688" w14:textId="77777777" w:rsidR="00387163" w:rsidRPr="002D3C79" w:rsidRDefault="00387163" w:rsidP="00314B8A">
            <w:pPr>
              <w:rPr>
                <w:rFonts w:ascii="Tw Cen MT" w:eastAsia="Calibri" w:hAnsi="Tw Cen MT"/>
                <w:sz w:val="20"/>
                <w:szCs w:val="20"/>
              </w:rPr>
            </w:pPr>
            <w:r>
              <w:rPr>
                <w:rFonts w:ascii="Tw Cen MT" w:eastAsia="Calibri" w:hAnsi="Tw Cen MT"/>
                <w:sz w:val="20"/>
                <w:szCs w:val="20"/>
              </w:rPr>
              <w:t>53.6%</w:t>
            </w:r>
          </w:p>
        </w:tc>
      </w:tr>
    </w:tbl>
    <w:p w14:paraId="07E8D7D6" w14:textId="7B958DC2" w:rsidR="00387163" w:rsidRDefault="00387163" w:rsidP="00387163">
      <w:pPr>
        <w:tabs>
          <w:tab w:val="left" w:pos="1800"/>
        </w:tabs>
        <w:spacing w:after="0" w:line="240" w:lineRule="auto"/>
        <w:ind w:right="-720"/>
        <w:rPr>
          <w:rFonts w:ascii="Tw Cen MT" w:eastAsia="MS Gothic" w:hAnsi="Tw Cen MT" w:cs="Calibri"/>
          <w:b/>
          <w:color w:val="000000" w:themeColor="text1"/>
          <w:sz w:val="20"/>
          <w:szCs w:val="20"/>
        </w:rPr>
      </w:pPr>
    </w:p>
    <w:p w14:paraId="73E632BF" w14:textId="23FFD9C7" w:rsidR="00D425A7" w:rsidRDefault="00D425A7" w:rsidP="00387163">
      <w:pPr>
        <w:tabs>
          <w:tab w:val="left" w:pos="1800"/>
        </w:tabs>
        <w:spacing w:after="0" w:line="240" w:lineRule="auto"/>
        <w:ind w:right="-720"/>
        <w:rPr>
          <w:rFonts w:ascii="Tw Cen MT" w:eastAsia="MS Gothic" w:hAnsi="Tw Cen MT" w:cs="Calibri"/>
          <w:b/>
          <w:color w:val="000000" w:themeColor="text1"/>
          <w:sz w:val="20"/>
          <w:szCs w:val="20"/>
        </w:rPr>
      </w:pPr>
      <w:r>
        <w:rPr>
          <w:rFonts w:ascii="Tw Cen MT" w:eastAsia="MS Gothic" w:hAnsi="Tw Cen MT" w:cs="Calibri"/>
          <w:b/>
          <w:color w:val="000000" w:themeColor="text1"/>
          <w:sz w:val="20"/>
          <w:szCs w:val="20"/>
        </w:rPr>
        <w:t xml:space="preserve">Figure </w:t>
      </w:r>
      <w:r w:rsidR="007D1BFB">
        <w:rPr>
          <w:rFonts w:ascii="Tw Cen MT" w:eastAsia="MS Gothic" w:hAnsi="Tw Cen MT" w:cs="Calibri"/>
          <w:b/>
          <w:color w:val="000000" w:themeColor="text1"/>
          <w:sz w:val="20"/>
          <w:szCs w:val="20"/>
        </w:rPr>
        <w:t>10</w:t>
      </w:r>
      <w:r w:rsidRPr="00F35A1A">
        <w:rPr>
          <w:rFonts w:ascii="Tw Cen MT" w:eastAsia="MS Gothic" w:hAnsi="Tw Cen MT" w:cs="Calibri"/>
          <w:b/>
          <w:color w:val="000000" w:themeColor="text1"/>
          <w:sz w:val="20"/>
          <w:szCs w:val="20"/>
        </w:rPr>
        <w:t xml:space="preserve">. Four-Year Graduation Rate by School District by </w:t>
      </w:r>
      <w:r>
        <w:rPr>
          <w:rFonts w:ascii="Tw Cen MT" w:eastAsia="MS Gothic" w:hAnsi="Tw Cen MT" w:cs="Calibri"/>
          <w:b/>
          <w:color w:val="000000" w:themeColor="text1"/>
          <w:sz w:val="20"/>
          <w:szCs w:val="20"/>
        </w:rPr>
        <w:t>Student Group</w:t>
      </w:r>
    </w:p>
    <w:p w14:paraId="3842F275" w14:textId="77777777" w:rsidR="00A46341" w:rsidRDefault="00A46341" w:rsidP="00387163">
      <w:pPr>
        <w:tabs>
          <w:tab w:val="left" w:pos="1800"/>
        </w:tabs>
        <w:spacing w:after="0" w:line="240" w:lineRule="auto"/>
        <w:ind w:right="-720"/>
        <w:rPr>
          <w:rFonts w:ascii="Tw Cen MT" w:eastAsia="MS Gothic" w:hAnsi="Tw Cen MT" w:cs="Calibri"/>
          <w:b/>
          <w:color w:val="000000" w:themeColor="text1"/>
          <w:sz w:val="20"/>
          <w:szCs w:val="20"/>
        </w:rPr>
      </w:pPr>
    </w:p>
    <w:p w14:paraId="775BD3D8" w14:textId="0B56A1BC" w:rsidR="00D425A7" w:rsidRDefault="00D425A7" w:rsidP="00387163">
      <w:pPr>
        <w:tabs>
          <w:tab w:val="left" w:pos="1800"/>
        </w:tabs>
        <w:spacing w:after="0" w:line="240" w:lineRule="auto"/>
        <w:ind w:right="-720"/>
        <w:rPr>
          <w:rFonts w:ascii="Tw Cen MT" w:eastAsia="MS Gothic" w:hAnsi="Tw Cen MT" w:cs="Calibri"/>
          <w:b/>
          <w:color w:val="000000" w:themeColor="text1"/>
          <w:sz w:val="20"/>
          <w:szCs w:val="20"/>
        </w:rPr>
      </w:pPr>
      <w:r>
        <w:rPr>
          <w:noProof/>
        </w:rPr>
        <w:drawing>
          <wp:inline distT="0" distB="0" distL="0" distR="0" wp14:anchorId="15877281" wp14:editId="6BD96A80">
            <wp:extent cx="6408420" cy="3383280"/>
            <wp:effectExtent l="0" t="0" r="11430" b="7620"/>
            <wp:docPr id="44" name="Chart 44">
              <a:extLst xmlns:a="http://schemas.openxmlformats.org/drawingml/2006/main">
                <a:ext uri="{FF2B5EF4-FFF2-40B4-BE49-F238E27FC236}">
                  <a16:creationId xmlns:a16="http://schemas.microsoft.com/office/drawing/2014/main" id="{4ED21EF7-C80A-C673-4248-B946BE8FFA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E93A08E" w14:textId="33D7B44B" w:rsidR="00CB17CC" w:rsidRPr="0085447F" w:rsidRDefault="004156EC" w:rsidP="004156EC">
      <w:r w:rsidRPr="0085447F">
        <w:rPr>
          <w:rFonts w:ascii="Tw Cen MT" w:hAnsi="Tw Cen MT" w:cstheme="minorHAnsi"/>
        </w:rPr>
        <w:lastRenderedPageBreak/>
        <w:t>In Colorado, there is disparity by race and ethnicity with regard to the percent of high school students graduating on time (within four years). The graduation rate for the 2020-2021 school year was 74.2% among Hispanic students, 76% among Black or African American students, 64.5% among American Indian or Alaska Native students, 76.5% among Native Hawaiian, or Pacific Islander students,</w:t>
      </w:r>
      <w:r w:rsidRPr="0085447F">
        <w:rPr>
          <w:rStyle w:val="EndnoteReference"/>
          <w:rFonts w:ascii="Tw Cen MT" w:hAnsi="Tw Cen MT" w:cstheme="minorHAnsi"/>
          <w:b/>
          <w:sz w:val="20"/>
          <w:szCs w:val="20"/>
        </w:rPr>
        <w:t xml:space="preserve"> </w:t>
      </w:r>
      <w:r w:rsidRPr="0085447F">
        <w:rPr>
          <w:rFonts w:ascii="Tw Cen MT" w:hAnsi="Tw Cen MT" w:cstheme="minorHAnsi"/>
        </w:rPr>
        <w:t xml:space="preserve">86.6% among White students, and 91.5% among Asian students </w:t>
      </w:r>
      <w:r w:rsidRPr="0085447F">
        <w:t xml:space="preserve">(Table </w:t>
      </w:r>
      <w:r w:rsidR="00CB68DA">
        <w:t>20</w:t>
      </w:r>
      <w:r w:rsidR="00DD2002">
        <w:t xml:space="preserve"> and Figure </w:t>
      </w:r>
      <w:r w:rsidR="007D1BFB">
        <w:t>11</w:t>
      </w:r>
      <w:r w:rsidRPr="0085447F">
        <w:t>)</w:t>
      </w:r>
      <w:r w:rsidRPr="0085447F">
        <w:rPr>
          <w:rFonts w:ascii="Tw Cen MT" w:hAnsi="Tw Cen MT" w:cstheme="minorHAnsi"/>
        </w:rPr>
        <w:t>.</w:t>
      </w:r>
      <w:r w:rsidRPr="0085447F">
        <w:rPr>
          <w:rStyle w:val="EndnoteReference"/>
          <w:rFonts w:ascii="Tw Cen MT" w:hAnsi="Tw Cen MT" w:cstheme="minorHAnsi"/>
        </w:rPr>
        <w:endnoteReference w:id="43"/>
      </w:r>
      <w:r w:rsidR="00BD1E58" w:rsidRPr="0085447F">
        <w:t xml:space="preserve"> </w:t>
      </w:r>
    </w:p>
    <w:p w14:paraId="0AACEEAF" w14:textId="664B9B89" w:rsidR="00387163" w:rsidRPr="0004601B" w:rsidRDefault="00387163" w:rsidP="00387163">
      <w:pPr>
        <w:tabs>
          <w:tab w:val="left" w:pos="1800"/>
        </w:tabs>
        <w:spacing w:after="0" w:line="240" w:lineRule="auto"/>
        <w:ind w:right="-720"/>
        <w:rPr>
          <w:rFonts w:ascii="Tw Cen MT" w:eastAsia="MS Gothic" w:hAnsi="Tw Cen MT" w:cs="Calibri"/>
          <w:b/>
          <w:color w:val="000000" w:themeColor="text1"/>
          <w:sz w:val="20"/>
          <w:szCs w:val="20"/>
        </w:rPr>
      </w:pPr>
      <w:r w:rsidRPr="00F35A1A">
        <w:rPr>
          <w:rFonts w:ascii="Tw Cen MT" w:eastAsia="MS Gothic" w:hAnsi="Tw Cen MT" w:cs="Calibri"/>
          <w:b/>
          <w:color w:val="000000" w:themeColor="text1"/>
          <w:sz w:val="20"/>
          <w:szCs w:val="20"/>
        </w:rPr>
        <w:t xml:space="preserve">Table </w:t>
      </w:r>
      <w:r w:rsidR="009A51E0">
        <w:rPr>
          <w:rFonts w:ascii="Tw Cen MT" w:eastAsia="MS Gothic" w:hAnsi="Tw Cen MT" w:cs="Calibri"/>
          <w:b/>
          <w:color w:val="000000" w:themeColor="text1"/>
          <w:sz w:val="20"/>
          <w:szCs w:val="20"/>
        </w:rPr>
        <w:t>20</w:t>
      </w:r>
      <w:r w:rsidRPr="00F35A1A">
        <w:rPr>
          <w:rFonts w:ascii="Tw Cen MT" w:eastAsia="MS Gothic" w:hAnsi="Tw Cen MT" w:cs="Calibri"/>
          <w:b/>
          <w:color w:val="000000" w:themeColor="text1"/>
          <w:sz w:val="20"/>
          <w:szCs w:val="20"/>
        </w:rPr>
        <w:t>. Four-Year Graduation Rate by School District by Race (2020-2021)</w:t>
      </w:r>
      <w:r w:rsidRPr="00F35A1A">
        <w:rPr>
          <w:rFonts w:ascii="Tw Cen MT" w:eastAsia="MS Gothic" w:hAnsi="Tw Cen MT" w:cs="Calibri"/>
          <w:b/>
          <w:color w:val="000000" w:themeColor="text1"/>
          <w:sz w:val="20"/>
          <w:szCs w:val="20"/>
          <w:vertAlign w:val="superscript"/>
        </w:rPr>
        <w:endnoteReference w:id="44"/>
      </w:r>
      <w:r w:rsidRPr="00F35A1A">
        <w:rPr>
          <w:rFonts w:ascii="Tw Cen MT" w:eastAsia="MS Gothic" w:hAnsi="Tw Cen MT" w:cs="Calibri"/>
          <w:b/>
          <w:color w:val="000000" w:themeColor="text1"/>
          <w:sz w:val="20"/>
          <w:szCs w:val="20"/>
          <w:vertAlign w:val="superscript"/>
        </w:rPr>
        <w:t xml:space="preserve">, </w:t>
      </w:r>
      <w:r w:rsidRPr="00F35A1A">
        <w:rPr>
          <w:rFonts w:ascii="Tw Cen MT" w:eastAsia="MS Gothic" w:hAnsi="Tw Cen MT" w:cs="Calibri"/>
          <w:b/>
          <w:color w:val="000000" w:themeColor="text1"/>
          <w:sz w:val="20"/>
          <w:szCs w:val="20"/>
          <w:vertAlign w:val="superscript"/>
        </w:rPr>
        <w:footnoteReference w:id="25"/>
      </w:r>
      <w:r>
        <w:rPr>
          <w:rFonts w:ascii="Tw Cen MT" w:eastAsia="MS Gothic" w:hAnsi="Tw Cen MT" w:cs="Calibri"/>
          <w:b/>
          <w:color w:val="000000" w:themeColor="text1"/>
          <w:sz w:val="20"/>
          <w:szCs w:val="20"/>
          <w:vertAlign w:val="superscript"/>
        </w:rPr>
        <w:t xml:space="preserve">  </w:t>
      </w:r>
    </w:p>
    <w:tbl>
      <w:tblPr>
        <w:tblStyle w:val="TableGrid1821"/>
        <w:tblW w:w="9990" w:type="dxa"/>
        <w:tblInd w:w="-5" w:type="dxa"/>
        <w:tblLayout w:type="fixed"/>
        <w:tblLook w:val="04A0" w:firstRow="1" w:lastRow="0" w:firstColumn="1" w:lastColumn="0" w:noHBand="0" w:noVBand="1"/>
      </w:tblPr>
      <w:tblGrid>
        <w:gridCol w:w="2520"/>
        <w:gridCol w:w="900"/>
        <w:gridCol w:w="990"/>
        <w:gridCol w:w="900"/>
        <w:gridCol w:w="810"/>
        <w:gridCol w:w="900"/>
        <w:gridCol w:w="900"/>
        <w:gridCol w:w="990"/>
        <w:gridCol w:w="1080"/>
      </w:tblGrid>
      <w:tr w:rsidR="00387163" w:rsidRPr="00E031A1" w14:paraId="0D5683FE" w14:textId="77777777" w:rsidTr="00314B8A">
        <w:trPr>
          <w:trHeight w:val="77"/>
        </w:trPr>
        <w:tc>
          <w:tcPr>
            <w:tcW w:w="2520" w:type="dxa"/>
            <w:shd w:val="clear" w:color="auto" w:fill="D9D9D9"/>
          </w:tcPr>
          <w:p w14:paraId="274D5D0F" w14:textId="77777777" w:rsidR="00387163" w:rsidRPr="00E031A1" w:rsidRDefault="00387163" w:rsidP="00314B8A">
            <w:pPr>
              <w:rPr>
                <w:rFonts w:ascii="Tw Cen MT" w:eastAsia="Calibri" w:hAnsi="Tw Cen MT"/>
                <w:sz w:val="20"/>
                <w:szCs w:val="20"/>
              </w:rPr>
            </w:pPr>
            <w:r w:rsidRPr="00E031A1">
              <w:rPr>
                <w:rFonts w:ascii="Tw Cen MT" w:eastAsia="Calibri" w:hAnsi="Tw Cen MT"/>
                <w:sz w:val="20"/>
                <w:szCs w:val="20"/>
              </w:rPr>
              <w:t>School District</w:t>
            </w:r>
          </w:p>
        </w:tc>
        <w:tc>
          <w:tcPr>
            <w:tcW w:w="900" w:type="dxa"/>
            <w:shd w:val="clear" w:color="auto" w:fill="D9D9D9"/>
          </w:tcPr>
          <w:p w14:paraId="5DF7C5BD" w14:textId="77777777" w:rsidR="00387163" w:rsidRPr="00E031A1" w:rsidRDefault="00387163" w:rsidP="00314B8A">
            <w:pPr>
              <w:ind w:left="-43"/>
              <w:rPr>
                <w:rFonts w:ascii="Tw Cen MT" w:eastAsia="Calibri" w:hAnsi="Tw Cen MT"/>
                <w:sz w:val="20"/>
                <w:szCs w:val="20"/>
              </w:rPr>
            </w:pPr>
            <w:r w:rsidRPr="00E031A1">
              <w:rPr>
                <w:rFonts w:ascii="Tw Cen MT" w:eastAsia="Calibri" w:hAnsi="Tw Cen MT"/>
                <w:sz w:val="20"/>
                <w:szCs w:val="20"/>
              </w:rPr>
              <w:t>All Students</w:t>
            </w:r>
          </w:p>
        </w:tc>
        <w:tc>
          <w:tcPr>
            <w:tcW w:w="990" w:type="dxa"/>
            <w:shd w:val="clear" w:color="auto" w:fill="D9D9D9"/>
          </w:tcPr>
          <w:p w14:paraId="0569D3D5" w14:textId="77777777" w:rsidR="00387163" w:rsidRPr="00E031A1" w:rsidRDefault="00387163" w:rsidP="00314B8A">
            <w:pPr>
              <w:ind w:left="-43"/>
              <w:rPr>
                <w:rFonts w:ascii="Tw Cen MT" w:eastAsia="Calibri" w:hAnsi="Tw Cen MT"/>
                <w:sz w:val="20"/>
                <w:szCs w:val="20"/>
              </w:rPr>
            </w:pPr>
            <w:r w:rsidRPr="00F14238">
              <w:rPr>
                <w:rFonts w:ascii="Tw Cen MT" w:eastAsia="Calibri" w:hAnsi="Tw Cen MT"/>
                <w:sz w:val="20"/>
                <w:szCs w:val="20"/>
              </w:rPr>
              <w:t>American Indian or Alaska Native</w:t>
            </w:r>
          </w:p>
        </w:tc>
        <w:tc>
          <w:tcPr>
            <w:tcW w:w="900" w:type="dxa"/>
            <w:shd w:val="clear" w:color="auto" w:fill="D9D9D9"/>
          </w:tcPr>
          <w:p w14:paraId="47F042A2" w14:textId="77777777" w:rsidR="00387163" w:rsidRPr="00E031A1" w:rsidRDefault="00387163" w:rsidP="00314B8A">
            <w:pPr>
              <w:ind w:left="-43"/>
              <w:rPr>
                <w:rFonts w:ascii="Tw Cen MT" w:eastAsia="Calibri" w:hAnsi="Tw Cen MT"/>
                <w:sz w:val="20"/>
                <w:szCs w:val="20"/>
              </w:rPr>
            </w:pPr>
            <w:r>
              <w:rPr>
                <w:rFonts w:ascii="Tw Cen MT" w:eastAsia="Calibri" w:hAnsi="Tw Cen MT"/>
                <w:sz w:val="20"/>
                <w:szCs w:val="20"/>
              </w:rPr>
              <w:t xml:space="preserve">Asian </w:t>
            </w:r>
          </w:p>
        </w:tc>
        <w:tc>
          <w:tcPr>
            <w:tcW w:w="810" w:type="dxa"/>
            <w:shd w:val="clear" w:color="auto" w:fill="D9D9D9"/>
          </w:tcPr>
          <w:p w14:paraId="673919CA" w14:textId="77777777" w:rsidR="00387163" w:rsidRPr="00E031A1" w:rsidRDefault="00387163" w:rsidP="00314B8A">
            <w:pPr>
              <w:ind w:left="-43"/>
              <w:rPr>
                <w:rFonts w:ascii="Tw Cen MT" w:eastAsia="Calibri" w:hAnsi="Tw Cen MT"/>
                <w:sz w:val="20"/>
                <w:szCs w:val="20"/>
              </w:rPr>
            </w:pPr>
            <w:r>
              <w:rPr>
                <w:rFonts w:ascii="Tw Cen MT" w:eastAsia="Calibri" w:hAnsi="Tw Cen MT"/>
                <w:sz w:val="20"/>
                <w:szCs w:val="20"/>
              </w:rPr>
              <w:t>Black or African American</w:t>
            </w:r>
          </w:p>
        </w:tc>
        <w:tc>
          <w:tcPr>
            <w:tcW w:w="900" w:type="dxa"/>
            <w:shd w:val="clear" w:color="auto" w:fill="D9D9D9"/>
          </w:tcPr>
          <w:p w14:paraId="149F4B87" w14:textId="77777777" w:rsidR="00387163" w:rsidRPr="00E031A1" w:rsidRDefault="00387163" w:rsidP="00314B8A">
            <w:pPr>
              <w:rPr>
                <w:rFonts w:ascii="Tw Cen MT" w:eastAsia="Calibri" w:hAnsi="Tw Cen MT"/>
                <w:sz w:val="20"/>
                <w:szCs w:val="20"/>
              </w:rPr>
            </w:pPr>
            <w:r>
              <w:rPr>
                <w:rFonts w:ascii="Tw Cen MT" w:eastAsia="Calibri" w:hAnsi="Tw Cen MT"/>
                <w:sz w:val="20"/>
                <w:szCs w:val="20"/>
              </w:rPr>
              <w:t>Hispanic or Latino</w:t>
            </w:r>
          </w:p>
        </w:tc>
        <w:tc>
          <w:tcPr>
            <w:tcW w:w="900" w:type="dxa"/>
            <w:shd w:val="clear" w:color="auto" w:fill="D9D9D9"/>
          </w:tcPr>
          <w:p w14:paraId="3E213829" w14:textId="77777777" w:rsidR="00387163" w:rsidRDefault="00387163" w:rsidP="00314B8A">
            <w:pPr>
              <w:rPr>
                <w:rFonts w:ascii="Tw Cen MT" w:eastAsia="Calibri" w:hAnsi="Tw Cen MT"/>
                <w:sz w:val="20"/>
                <w:szCs w:val="20"/>
              </w:rPr>
            </w:pPr>
            <w:r>
              <w:rPr>
                <w:rFonts w:ascii="Tw Cen MT" w:eastAsia="Calibri" w:hAnsi="Tw Cen MT"/>
                <w:sz w:val="20"/>
                <w:szCs w:val="20"/>
              </w:rPr>
              <w:t>White</w:t>
            </w:r>
          </w:p>
        </w:tc>
        <w:tc>
          <w:tcPr>
            <w:tcW w:w="990" w:type="dxa"/>
            <w:shd w:val="clear" w:color="auto" w:fill="D9D9D9"/>
          </w:tcPr>
          <w:p w14:paraId="1B7446A0" w14:textId="77777777" w:rsidR="00387163" w:rsidRDefault="00387163" w:rsidP="00314B8A">
            <w:pPr>
              <w:rPr>
                <w:rFonts w:ascii="Tw Cen MT" w:eastAsia="Calibri" w:hAnsi="Tw Cen MT"/>
                <w:sz w:val="20"/>
                <w:szCs w:val="20"/>
              </w:rPr>
            </w:pPr>
            <w:r>
              <w:rPr>
                <w:rFonts w:ascii="Tw Cen MT" w:eastAsia="Calibri" w:hAnsi="Tw Cen MT"/>
                <w:sz w:val="20"/>
                <w:szCs w:val="20"/>
              </w:rPr>
              <w:t>Native Hawaiian / Pacific Islander</w:t>
            </w:r>
          </w:p>
        </w:tc>
        <w:tc>
          <w:tcPr>
            <w:tcW w:w="1080" w:type="dxa"/>
            <w:shd w:val="clear" w:color="auto" w:fill="D9D9D9"/>
          </w:tcPr>
          <w:p w14:paraId="56C637C6" w14:textId="77777777" w:rsidR="00387163" w:rsidRDefault="00387163" w:rsidP="00314B8A">
            <w:pPr>
              <w:rPr>
                <w:rFonts w:ascii="Tw Cen MT" w:eastAsia="Calibri" w:hAnsi="Tw Cen MT"/>
                <w:sz w:val="20"/>
                <w:szCs w:val="20"/>
              </w:rPr>
            </w:pPr>
            <w:r>
              <w:rPr>
                <w:rFonts w:ascii="Tw Cen MT" w:eastAsia="Calibri" w:hAnsi="Tw Cen MT"/>
                <w:sz w:val="20"/>
                <w:szCs w:val="20"/>
              </w:rPr>
              <w:t>Two or More Races</w:t>
            </w:r>
          </w:p>
        </w:tc>
      </w:tr>
      <w:tr w:rsidR="00F672A4" w:rsidRPr="00E031A1" w14:paraId="13DD3A87" w14:textId="77777777" w:rsidTr="00314B8A">
        <w:trPr>
          <w:trHeight w:val="77"/>
        </w:trPr>
        <w:tc>
          <w:tcPr>
            <w:tcW w:w="2520" w:type="dxa"/>
            <w:tcBorders>
              <w:top w:val="single" w:sz="4" w:space="0" w:color="auto"/>
              <w:left w:val="single" w:sz="4" w:space="0" w:color="auto"/>
              <w:bottom w:val="single" w:sz="4" w:space="0" w:color="auto"/>
              <w:right w:val="single" w:sz="4" w:space="0" w:color="auto"/>
            </w:tcBorders>
            <w:shd w:val="clear" w:color="auto" w:fill="FFFFFF" w:themeFill="background1"/>
          </w:tcPr>
          <w:p w14:paraId="72ED35A4" w14:textId="77777777" w:rsidR="00F672A4" w:rsidRPr="001C4A51" w:rsidRDefault="00F672A4" w:rsidP="00314B8A">
            <w:pPr>
              <w:rPr>
                <w:rFonts w:ascii="Tw Cen MT" w:eastAsia="Calibri" w:hAnsi="Tw Cen MT"/>
                <w:sz w:val="20"/>
                <w:szCs w:val="20"/>
              </w:rPr>
            </w:pPr>
            <w:r w:rsidRPr="001C4A51">
              <w:rPr>
                <w:rFonts w:ascii="Tw Cen MT" w:eastAsia="Calibri" w:hAnsi="Tw Cen MT"/>
                <w:sz w:val="20"/>
                <w:szCs w:val="20"/>
              </w:rPr>
              <w:t>Boulder Valley Re 2</w:t>
            </w:r>
          </w:p>
        </w:tc>
        <w:tc>
          <w:tcPr>
            <w:tcW w:w="900" w:type="dxa"/>
            <w:shd w:val="clear" w:color="auto" w:fill="FFFFFF" w:themeFill="background1"/>
          </w:tcPr>
          <w:p w14:paraId="112FC520" w14:textId="77777777" w:rsidR="00F672A4" w:rsidRPr="001C4A51" w:rsidRDefault="00F672A4" w:rsidP="00314B8A">
            <w:pPr>
              <w:rPr>
                <w:rFonts w:ascii="Tw Cen MT" w:eastAsia="Calibri" w:hAnsi="Tw Cen MT"/>
                <w:sz w:val="20"/>
                <w:szCs w:val="20"/>
              </w:rPr>
            </w:pPr>
            <w:r w:rsidRPr="001C4A51">
              <w:rPr>
                <w:rFonts w:ascii="Tw Cen MT" w:eastAsia="Calibri" w:hAnsi="Tw Cen MT"/>
                <w:sz w:val="20"/>
                <w:szCs w:val="20"/>
              </w:rPr>
              <w:t>91.9%</w:t>
            </w:r>
          </w:p>
        </w:tc>
        <w:tc>
          <w:tcPr>
            <w:tcW w:w="990" w:type="dxa"/>
            <w:shd w:val="clear" w:color="auto" w:fill="FFFFFF" w:themeFill="background1"/>
          </w:tcPr>
          <w:p w14:paraId="70AA0981" w14:textId="77777777" w:rsidR="00F672A4" w:rsidRPr="002D3C79" w:rsidRDefault="00F672A4" w:rsidP="00314B8A">
            <w:pPr>
              <w:rPr>
                <w:rFonts w:ascii="Tw Cen MT" w:eastAsia="Calibri" w:hAnsi="Tw Cen MT"/>
                <w:sz w:val="20"/>
                <w:szCs w:val="20"/>
              </w:rPr>
            </w:pPr>
            <w:r w:rsidRPr="002D3C79">
              <w:rPr>
                <w:rFonts w:ascii="Tw Cen MT" w:eastAsia="Calibri" w:hAnsi="Tw Cen MT"/>
                <w:sz w:val="20"/>
                <w:szCs w:val="20"/>
              </w:rPr>
              <w:t>80.0%</w:t>
            </w:r>
          </w:p>
        </w:tc>
        <w:tc>
          <w:tcPr>
            <w:tcW w:w="900" w:type="dxa"/>
            <w:shd w:val="clear" w:color="auto" w:fill="FFFFFF" w:themeFill="background1"/>
          </w:tcPr>
          <w:p w14:paraId="463B927F" w14:textId="77777777" w:rsidR="00F672A4" w:rsidRPr="002D3C79" w:rsidRDefault="00F672A4" w:rsidP="00314B8A">
            <w:pPr>
              <w:rPr>
                <w:rFonts w:ascii="Tw Cen MT" w:eastAsia="Calibri" w:hAnsi="Tw Cen MT"/>
                <w:sz w:val="20"/>
                <w:szCs w:val="20"/>
              </w:rPr>
            </w:pPr>
            <w:r w:rsidRPr="002D3C79">
              <w:rPr>
                <w:rFonts w:ascii="Tw Cen MT" w:eastAsia="Calibri" w:hAnsi="Tw Cen MT"/>
                <w:sz w:val="20"/>
                <w:szCs w:val="20"/>
              </w:rPr>
              <w:t>95.3%</w:t>
            </w:r>
          </w:p>
        </w:tc>
        <w:tc>
          <w:tcPr>
            <w:tcW w:w="810" w:type="dxa"/>
            <w:shd w:val="clear" w:color="auto" w:fill="FFFFFF" w:themeFill="background1"/>
          </w:tcPr>
          <w:p w14:paraId="766FFD0E" w14:textId="77777777" w:rsidR="00F672A4" w:rsidRPr="002D3C79" w:rsidRDefault="00F672A4" w:rsidP="00314B8A">
            <w:pPr>
              <w:rPr>
                <w:rFonts w:ascii="Tw Cen MT" w:eastAsia="Calibri" w:hAnsi="Tw Cen MT"/>
                <w:sz w:val="20"/>
                <w:szCs w:val="20"/>
              </w:rPr>
            </w:pPr>
            <w:r w:rsidRPr="002D3C79">
              <w:rPr>
                <w:rFonts w:ascii="Tw Cen MT" w:eastAsia="Calibri" w:hAnsi="Tw Cen MT"/>
                <w:sz w:val="20"/>
                <w:szCs w:val="20"/>
              </w:rPr>
              <w:t>88.5%</w:t>
            </w:r>
          </w:p>
        </w:tc>
        <w:tc>
          <w:tcPr>
            <w:tcW w:w="900" w:type="dxa"/>
            <w:shd w:val="clear" w:color="auto" w:fill="FFFFFF" w:themeFill="background1"/>
          </w:tcPr>
          <w:p w14:paraId="414C0A02" w14:textId="77777777" w:rsidR="00F672A4" w:rsidRPr="002D3C79" w:rsidRDefault="00F672A4" w:rsidP="00314B8A">
            <w:pPr>
              <w:rPr>
                <w:rFonts w:ascii="Tw Cen MT" w:eastAsia="Calibri" w:hAnsi="Tw Cen MT"/>
                <w:sz w:val="20"/>
                <w:szCs w:val="20"/>
              </w:rPr>
            </w:pPr>
            <w:r w:rsidRPr="002D3C79">
              <w:rPr>
                <w:rFonts w:ascii="Tw Cen MT" w:eastAsia="Calibri" w:hAnsi="Tw Cen MT"/>
                <w:sz w:val="20"/>
                <w:szCs w:val="20"/>
              </w:rPr>
              <w:t>83.7%</w:t>
            </w:r>
          </w:p>
        </w:tc>
        <w:tc>
          <w:tcPr>
            <w:tcW w:w="900" w:type="dxa"/>
            <w:shd w:val="clear" w:color="auto" w:fill="FFFFFF" w:themeFill="background1"/>
          </w:tcPr>
          <w:p w14:paraId="1D28B563" w14:textId="77777777" w:rsidR="00F672A4" w:rsidRPr="002D3C79" w:rsidRDefault="00F672A4" w:rsidP="00314B8A">
            <w:pPr>
              <w:rPr>
                <w:rFonts w:ascii="Tw Cen MT" w:eastAsia="Calibri" w:hAnsi="Tw Cen MT"/>
                <w:sz w:val="20"/>
                <w:szCs w:val="20"/>
              </w:rPr>
            </w:pPr>
            <w:r w:rsidRPr="002D3C79">
              <w:rPr>
                <w:rFonts w:ascii="Tw Cen MT" w:eastAsia="Calibri" w:hAnsi="Tw Cen MT"/>
                <w:sz w:val="20"/>
                <w:szCs w:val="20"/>
              </w:rPr>
              <w:t>93.8%</w:t>
            </w:r>
          </w:p>
        </w:tc>
        <w:tc>
          <w:tcPr>
            <w:tcW w:w="990" w:type="dxa"/>
            <w:shd w:val="clear" w:color="auto" w:fill="FFFFFF" w:themeFill="background1"/>
          </w:tcPr>
          <w:p w14:paraId="3DC35575" w14:textId="77777777" w:rsidR="00F672A4" w:rsidRPr="002D3C79" w:rsidRDefault="00F672A4" w:rsidP="00314B8A">
            <w:pPr>
              <w:rPr>
                <w:rFonts w:ascii="Tw Cen MT" w:eastAsia="Calibri" w:hAnsi="Tw Cen MT"/>
                <w:sz w:val="20"/>
                <w:szCs w:val="20"/>
              </w:rPr>
            </w:pPr>
            <w:r w:rsidRPr="002D3C79">
              <w:rPr>
                <w:rFonts w:ascii="Tw Cen MT" w:eastAsia="Calibri" w:hAnsi="Tw Cen MT"/>
                <w:sz w:val="20"/>
                <w:szCs w:val="20"/>
              </w:rPr>
              <w:t>100.0%</w:t>
            </w:r>
          </w:p>
        </w:tc>
        <w:tc>
          <w:tcPr>
            <w:tcW w:w="1080" w:type="dxa"/>
            <w:shd w:val="clear" w:color="auto" w:fill="FFFFFF" w:themeFill="background1"/>
          </w:tcPr>
          <w:p w14:paraId="09B22FB7" w14:textId="77777777" w:rsidR="00F672A4" w:rsidRPr="002D3C79" w:rsidRDefault="00F672A4" w:rsidP="00314B8A">
            <w:pPr>
              <w:rPr>
                <w:rFonts w:ascii="Tw Cen MT" w:eastAsia="Calibri" w:hAnsi="Tw Cen MT"/>
                <w:sz w:val="20"/>
                <w:szCs w:val="20"/>
              </w:rPr>
            </w:pPr>
            <w:r w:rsidRPr="002D3C79">
              <w:rPr>
                <w:rFonts w:ascii="Tw Cen MT" w:eastAsia="Calibri" w:hAnsi="Tw Cen MT"/>
                <w:sz w:val="20"/>
                <w:szCs w:val="20"/>
              </w:rPr>
              <w:t>92.8%</w:t>
            </w:r>
          </w:p>
        </w:tc>
      </w:tr>
      <w:tr w:rsidR="00387163" w:rsidRPr="00E031A1" w14:paraId="4EF10DE7" w14:textId="77777777" w:rsidTr="0078017E">
        <w:trPr>
          <w:trHeight w:val="77"/>
        </w:trPr>
        <w:tc>
          <w:tcPr>
            <w:tcW w:w="2520" w:type="dxa"/>
            <w:tcBorders>
              <w:top w:val="single" w:sz="4" w:space="0" w:color="auto"/>
              <w:left w:val="single" w:sz="4" w:space="0" w:color="auto"/>
              <w:bottom w:val="single" w:sz="4" w:space="0" w:color="auto"/>
              <w:right w:val="single" w:sz="4" w:space="0" w:color="auto"/>
            </w:tcBorders>
            <w:shd w:val="clear" w:color="auto" w:fill="FFFFFF" w:themeFill="background1"/>
          </w:tcPr>
          <w:p w14:paraId="4B1271AD" w14:textId="77777777" w:rsidR="00387163" w:rsidRPr="001C4A51" w:rsidRDefault="00387163" w:rsidP="00314B8A">
            <w:pPr>
              <w:rPr>
                <w:rFonts w:ascii="Tw Cen MT" w:eastAsia="Calibri" w:hAnsi="Tw Cen MT"/>
                <w:sz w:val="20"/>
                <w:szCs w:val="20"/>
              </w:rPr>
            </w:pPr>
            <w:r w:rsidRPr="001C4A51">
              <w:rPr>
                <w:rFonts w:ascii="Tw Cen MT" w:eastAsia="Calibri" w:hAnsi="Tw Cen MT"/>
                <w:sz w:val="20"/>
                <w:szCs w:val="20"/>
              </w:rPr>
              <w:t>St Vrain Valley RE1J</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tcPr>
          <w:p w14:paraId="1D9FE1DA" w14:textId="77777777" w:rsidR="00387163" w:rsidRPr="001C4A51" w:rsidRDefault="00387163" w:rsidP="00314B8A">
            <w:pPr>
              <w:rPr>
                <w:rFonts w:ascii="Tw Cen MT" w:eastAsia="Calibri" w:hAnsi="Tw Cen MT"/>
                <w:sz w:val="20"/>
                <w:szCs w:val="20"/>
              </w:rPr>
            </w:pPr>
            <w:r w:rsidRPr="001C4A51">
              <w:rPr>
                <w:rFonts w:ascii="Tw Cen MT" w:eastAsia="Calibri" w:hAnsi="Tw Cen MT"/>
                <w:sz w:val="20"/>
                <w:szCs w:val="20"/>
              </w:rPr>
              <w:t>90.3%</w:t>
            </w:r>
          </w:p>
        </w:tc>
        <w:tc>
          <w:tcPr>
            <w:tcW w:w="990" w:type="dxa"/>
            <w:tcBorders>
              <w:top w:val="single" w:sz="4" w:space="0" w:color="auto"/>
              <w:left w:val="nil"/>
              <w:bottom w:val="single" w:sz="4" w:space="0" w:color="auto"/>
              <w:right w:val="single" w:sz="4" w:space="0" w:color="auto"/>
            </w:tcBorders>
            <w:shd w:val="clear" w:color="auto" w:fill="DEEAF6" w:themeFill="accent5" w:themeFillTint="33"/>
          </w:tcPr>
          <w:p w14:paraId="19A8202B" w14:textId="77777777" w:rsidR="00387163" w:rsidRPr="002D3C79" w:rsidRDefault="00387163" w:rsidP="00314B8A">
            <w:pPr>
              <w:rPr>
                <w:rFonts w:ascii="Tw Cen MT" w:eastAsia="Calibri" w:hAnsi="Tw Cen MT"/>
                <w:sz w:val="20"/>
                <w:szCs w:val="20"/>
              </w:rPr>
            </w:pPr>
            <w:r w:rsidRPr="002D3C79">
              <w:rPr>
                <w:rFonts w:ascii="Tw Cen MT" w:eastAsia="Calibri" w:hAnsi="Tw Cen MT"/>
                <w:sz w:val="20"/>
                <w:szCs w:val="20"/>
              </w:rPr>
              <w:t>61.5%</w:t>
            </w:r>
          </w:p>
        </w:tc>
        <w:tc>
          <w:tcPr>
            <w:tcW w:w="900" w:type="dxa"/>
            <w:tcBorders>
              <w:top w:val="single" w:sz="4" w:space="0" w:color="auto"/>
              <w:left w:val="nil"/>
              <w:bottom w:val="single" w:sz="4" w:space="0" w:color="auto"/>
              <w:right w:val="single" w:sz="4" w:space="0" w:color="auto"/>
            </w:tcBorders>
            <w:shd w:val="clear" w:color="auto" w:fill="FFFFFF" w:themeFill="background1"/>
          </w:tcPr>
          <w:p w14:paraId="61E6DF65" w14:textId="77777777" w:rsidR="00387163" w:rsidRPr="002D3C79" w:rsidRDefault="00387163" w:rsidP="00314B8A">
            <w:pPr>
              <w:rPr>
                <w:rFonts w:ascii="Tw Cen MT" w:eastAsia="Calibri" w:hAnsi="Tw Cen MT"/>
                <w:sz w:val="20"/>
                <w:szCs w:val="20"/>
              </w:rPr>
            </w:pPr>
            <w:r w:rsidRPr="002D3C79">
              <w:rPr>
                <w:rFonts w:ascii="Tw Cen MT" w:eastAsia="Calibri" w:hAnsi="Tw Cen MT"/>
                <w:sz w:val="20"/>
                <w:szCs w:val="20"/>
              </w:rPr>
              <w:t>97.6%</w:t>
            </w:r>
          </w:p>
        </w:tc>
        <w:tc>
          <w:tcPr>
            <w:tcW w:w="810" w:type="dxa"/>
            <w:tcBorders>
              <w:top w:val="single" w:sz="4" w:space="0" w:color="auto"/>
              <w:left w:val="nil"/>
              <w:bottom w:val="single" w:sz="4" w:space="0" w:color="auto"/>
              <w:right w:val="single" w:sz="4" w:space="0" w:color="auto"/>
            </w:tcBorders>
            <w:shd w:val="clear" w:color="auto" w:fill="FFFFFF" w:themeFill="background1"/>
          </w:tcPr>
          <w:p w14:paraId="7115145C" w14:textId="77777777" w:rsidR="00387163" w:rsidRPr="002D3C79" w:rsidRDefault="00387163" w:rsidP="00314B8A">
            <w:pPr>
              <w:rPr>
                <w:rFonts w:ascii="Tw Cen MT" w:eastAsia="Calibri" w:hAnsi="Tw Cen MT"/>
                <w:sz w:val="20"/>
                <w:szCs w:val="20"/>
              </w:rPr>
            </w:pPr>
            <w:r w:rsidRPr="002D3C79">
              <w:rPr>
                <w:rFonts w:ascii="Tw Cen MT" w:eastAsia="Calibri" w:hAnsi="Tw Cen MT"/>
                <w:sz w:val="20"/>
                <w:szCs w:val="20"/>
              </w:rPr>
              <w:t>87.5%</w:t>
            </w:r>
          </w:p>
        </w:tc>
        <w:tc>
          <w:tcPr>
            <w:tcW w:w="900" w:type="dxa"/>
            <w:tcBorders>
              <w:top w:val="single" w:sz="4" w:space="0" w:color="auto"/>
              <w:left w:val="nil"/>
              <w:bottom w:val="single" w:sz="4" w:space="0" w:color="auto"/>
              <w:right w:val="single" w:sz="4" w:space="0" w:color="auto"/>
            </w:tcBorders>
            <w:shd w:val="clear" w:color="auto" w:fill="FFFFFF" w:themeFill="background1"/>
          </w:tcPr>
          <w:p w14:paraId="50BAF220" w14:textId="77777777" w:rsidR="00387163" w:rsidRPr="002D3C79" w:rsidRDefault="00387163" w:rsidP="00314B8A">
            <w:pPr>
              <w:rPr>
                <w:rFonts w:ascii="Tw Cen MT" w:eastAsia="Calibri" w:hAnsi="Tw Cen MT"/>
                <w:sz w:val="20"/>
                <w:szCs w:val="20"/>
              </w:rPr>
            </w:pPr>
            <w:r w:rsidRPr="002D3C79">
              <w:rPr>
                <w:rFonts w:ascii="Tw Cen MT" w:eastAsia="Calibri" w:hAnsi="Tw Cen MT"/>
                <w:sz w:val="20"/>
                <w:szCs w:val="20"/>
              </w:rPr>
              <w:t>84.0%</w:t>
            </w:r>
          </w:p>
        </w:tc>
        <w:tc>
          <w:tcPr>
            <w:tcW w:w="900" w:type="dxa"/>
            <w:tcBorders>
              <w:top w:val="single" w:sz="4" w:space="0" w:color="auto"/>
              <w:left w:val="nil"/>
              <w:bottom w:val="single" w:sz="4" w:space="0" w:color="auto"/>
              <w:right w:val="single" w:sz="4" w:space="0" w:color="auto"/>
            </w:tcBorders>
            <w:shd w:val="clear" w:color="auto" w:fill="FFFFFF" w:themeFill="background1"/>
          </w:tcPr>
          <w:p w14:paraId="2EE79443" w14:textId="77777777" w:rsidR="00387163" w:rsidRPr="002D3C79" w:rsidRDefault="00387163" w:rsidP="00314B8A">
            <w:pPr>
              <w:rPr>
                <w:rFonts w:ascii="Tw Cen MT" w:eastAsia="Calibri" w:hAnsi="Tw Cen MT"/>
                <w:sz w:val="20"/>
                <w:szCs w:val="20"/>
              </w:rPr>
            </w:pPr>
            <w:r w:rsidRPr="002D3C79">
              <w:rPr>
                <w:rFonts w:ascii="Tw Cen MT" w:eastAsia="Calibri" w:hAnsi="Tw Cen MT"/>
                <w:sz w:val="20"/>
                <w:szCs w:val="20"/>
              </w:rPr>
              <w:t>93.2%</w:t>
            </w:r>
          </w:p>
        </w:tc>
        <w:tc>
          <w:tcPr>
            <w:tcW w:w="990" w:type="dxa"/>
            <w:tcBorders>
              <w:top w:val="single" w:sz="4" w:space="0" w:color="auto"/>
              <w:left w:val="nil"/>
              <w:bottom w:val="single" w:sz="4" w:space="0" w:color="auto"/>
              <w:right w:val="single" w:sz="4" w:space="0" w:color="auto"/>
            </w:tcBorders>
            <w:shd w:val="clear" w:color="auto" w:fill="FFFFFF" w:themeFill="background1"/>
          </w:tcPr>
          <w:p w14:paraId="052F91A1" w14:textId="77777777" w:rsidR="00387163" w:rsidRPr="002D3C79" w:rsidRDefault="00387163" w:rsidP="00314B8A">
            <w:pPr>
              <w:rPr>
                <w:rFonts w:ascii="Tw Cen MT" w:eastAsia="Calibri" w:hAnsi="Tw Cen MT"/>
                <w:sz w:val="20"/>
                <w:szCs w:val="20"/>
              </w:rPr>
            </w:pPr>
            <w:r w:rsidRPr="002D3C79">
              <w:rPr>
                <w:rFonts w:ascii="Tw Cen MT" w:eastAsia="Calibri" w:hAnsi="Tw Cen MT"/>
                <w:sz w:val="20"/>
                <w:szCs w:val="20"/>
              </w:rPr>
              <w:t>100.0%</w:t>
            </w:r>
          </w:p>
        </w:tc>
        <w:tc>
          <w:tcPr>
            <w:tcW w:w="1080" w:type="dxa"/>
            <w:tcBorders>
              <w:top w:val="single" w:sz="4" w:space="0" w:color="auto"/>
              <w:left w:val="nil"/>
              <w:bottom w:val="single" w:sz="4" w:space="0" w:color="auto"/>
              <w:right w:val="single" w:sz="4" w:space="0" w:color="auto"/>
            </w:tcBorders>
            <w:shd w:val="clear" w:color="auto" w:fill="FFFFFF" w:themeFill="background1"/>
          </w:tcPr>
          <w:p w14:paraId="0CF28550" w14:textId="77777777" w:rsidR="00387163" w:rsidRPr="002D3C79" w:rsidRDefault="00387163" w:rsidP="00314B8A">
            <w:pPr>
              <w:rPr>
                <w:rFonts w:ascii="Tw Cen MT" w:eastAsia="Calibri" w:hAnsi="Tw Cen MT"/>
                <w:sz w:val="20"/>
                <w:szCs w:val="20"/>
              </w:rPr>
            </w:pPr>
            <w:r w:rsidRPr="002D3C79">
              <w:rPr>
                <w:rFonts w:ascii="Tw Cen MT" w:eastAsia="Calibri" w:hAnsi="Tw Cen MT"/>
                <w:sz w:val="20"/>
                <w:szCs w:val="20"/>
              </w:rPr>
              <w:t>87.8%</w:t>
            </w:r>
          </w:p>
        </w:tc>
      </w:tr>
      <w:tr w:rsidR="00387163" w:rsidRPr="00E031A1" w14:paraId="410A787C" w14:textId="77777777" w:rsidTr="00D7561A">
        <w:trPr>
          <w:trHeight w:val="77"/>
        </w:trPr>
        <w:tc>
          <w:tcPr>
            <w:tcW w:w="2520" w:type="dxa"/>
            <w:shd w:val="clear" w:color="auto" w:fill="8EAADB" w:themeFill="accent1" w:themeFillTint="99"/>
          </w:tcPr>
          <w:p w14:paraId="241753A6" w14:textId="77777777" w:rsidR="00387163" w:rsidRPr="00E031A1" w:rsidRDefault="00387163" w:rsidP="00314B8A">
            <w:pPr>
              <w:rPr>
                <w:rFonts w:ascii="Tw Cen MT" w:eastAsia="Calibri" w:hAnsi="Tw Cen MT"/>
                <w:sz w:val="20"/>
                <w:szCs w:val="20"/>
              </w:rPr>
            </w:pPr>
            <w:r>
              <w:rPr>
                <w:rFonts w:ascii="Tw Cen MT" w:eastAsia="Calibri" w:hAnsi="Tw Cen MT"/>
                <w:sz w:val="20"/>
                <w:szCs w:val="20"/>
              </w:rPr>
              <w:t>Colorado</w:t>
            </w:r>
          </w:p>
        </w:tc>
        <w:tc>
          <w:tcPr>
            <w:tcW w:w="900" w:type="dxa"/>
            <w:shd w:val="clear" w:color="auto" w:fill="8EAADB" w:themeFill="accent1" w:themeFillTint="99"/>
          </w:tcPr>
          <w:p w14:paraId="2DF0C20D" w14:textId="77777777" w:rsidR="00387163" w:rsidRPr="00E031A1" w:rsidRDefault="00387163" w:rsidP="00314B8A">
            <w:pPr>
              <w:rPr>
                <w:rFonts w:ascii="Tw Cen MT" w:eastAsia="Calibri" w:hAnsi="Tw Cen MT"/>
                <w:sz w:val="20"/>
                <w:szCs w:val="20"/>
              </w:rPr>
            </w:pPr>
            <w:r w:rsidRPr="00B05468">
              <w:rPr>
                <w:rFonts w:ascii="Tw Cen MT" w:eastAsia="Calibri" w:hAnsi="Tw Cen MT"/>
                <w:sz w:val="20"/>
                <w:szCs w:val="20"/>
              </w:rPr>
              <w:t>81.7%</w:t>
            </w:r>
          </w:p>
        </w:tc>
        <w:tc>
          <w:tcPr>
            <w:tcW w:w="990" w:type="dxa"/>
            <w:shd w:val="clear" w:color="auto" w:fill="8EAADB" w:themeFill="accent1" w:themeFillTint="99"/>
          </w:tcPr>
          <w:p w14:paraId="08512FCA" w14:textId="77777777" w:rsidR="00387163" w:rsidRPr="00E031A1" w:rsidRDefault="00387163" w:rsidP="00314B8A">
            <w:pPr>
              <w:rPr>
                <w:rFonts w:ascii="Tw Cen MT" w:eastAsia="Calibri" w:hAnsi="Tw Cen MT"/>
                <w:sz w:val="20"/>
                <w:szCs w:val="20"/>
              </w:rPr>
            </w:pPr>
            <w:r w:rsidRPr="00B05468">
              <w:rPr>
                <w:rFonts w:ascii="Tw Cen MT" w:eastAsia="Calibri" w:hAnsi="Tw Cen MT"/>
                <w:sz w:val="20"/>
                <w:szCs w:val="20"/>
              </w:rPr>
              <w:t>64.5%</w:t>
            </w:r>
          </w:p>
        </w:tc>
        <w:tc>
          <w:tcPr>
            <w:tcW w:w="900" w:type="dxa"/>
            <w:shd w:val="clear" w:color="auto" w:fill="8EAADB" w:themeFill="accent1" w:themeFillTint="99"/>
          </w:tcPr>
          <w:p w14:paraId="2DA2FB4D" w14:textId="77777777" w:rsidR="00387163" w:rsidRPr="00E031A1" w:rsidRDefault="00387163" w:rsidP="00314B8A">
            <w:pPr>
              <w:rPr>
                <w:rFonts w:ascii="Tw Cen MT" w:eastAsia="Calibri" w:hAnsi="Tw Cen MT"/>
                <w:sz w:val="20"/>
                <w:szCs w:val="20"/>
              </w:rPr>
            </w:pPr>
            <w:r w:rsidRPr="00B05468">
              <w:rPr>
                <w:rFonts w:ascii="Tw Cen MT" w:eastAsia="Calibri" w:hAnsi="Tw Cen MT"/>
                <w:sz w:val="20"/>
                <w:szCs w:val="20"/>
              </w:rPr>
              <w:t>91.5%</w:t>
            </w:r>
          </w:p>
        </w:tc>
        <w:tc>
          <w:tcPr>
            <w:tcW w:w="810" w:type="dxa"/>
            <w:shd w:val="clear" w:color="auto" w:fill="8EAADB" w:themeFill="accent1" w:themeFillTint="99"/>
          </w:tcPr>
          <w:p w14:paraId="608F852C" w14:textId="77777777" w:rsidR="00387163" w:rsidRPr="00E031A1" w:rsidRDefault="00387163" w:rsidP="00314B8A">
            <w:pPr>
              <w:rPr>
                <w:rFonts w:ascii="Tw Cen MT" w:eastAsia="Calibri" w:hAnsi="Tw Cen MT"/>
                <w:sz w:val="20"/>
                <w:szCs w:val="20"/>
              </w:rPr>
            </w:pPr>
            <w:r w:rsidRPr="00B05468">
              <w:rPr>
                <w:rFonts w:ascii="Tw Cen MT" w:eastAsia="Calibri" w:hAnsi="Tw Cen MT"/>
                <w:sz w:val="20"/>
                <w:szCs w:val="20"/>
              </w:rPr>
              <w:t>76.0%</w:t>
            </w:r>
          </w:p>
        </w:tc>
        <w:tc>
          <w:tcPr>
            <w:tcW w:w="900" w:type="dxa"/>
            <w:shd w:val="clear" w:color="auto" w:fill="8EAADB" w:themeFill="accent1" w:themeFillTint="99"/>
          </w:tcPr>
          <w:p w14:paraId="7CF4DEC5" w14:textId="77777777" w:rsidR="00387163" w:rsidRPr="00E031A1" w:rsidRDefault="00387163" w:rsidP="00314B8A">
            <w:pPr>
              <w:rPr>
                <w:rFonts w:ascii="Tw Cen MT" w:eastAsia="Calibri" w:hAnsi="Tw Cen MT"/>
                <w:sz w:val="20"/>
                <w:szCs w:val="20"/>
              </w:rPr>
            </w:pPr>
            <w:r w:rsidRPr="00B05468">
              <w:rPr>
                <w:rFonts w:ascii="Tw Cen MT" w:eastAsia="Calibri" w:hAnsi="Tw Cen MT"/>
                <w:sz w:val="20"/>
                <w:szCs w:val="20"/>
              </w:rPr>
              <w:t>74.2%</w:t>
            </w:r>
          </w:p>
        </w:tc>
        <w:tc>
          <w:tcPr>
            <w:tcW w:w="900" w:type="dxa"/>
            <w:shd w:val="clear" w:color="auto" w:fill="8EAADB" w:themeFill="accent1" w:themeFillTint="99"/>
          </w:tcPr>
          <w:p w14:paraId="59131A16" w14:textId="77777777" w:rsidR="00387163" w:rsidRDefault="00387163" w:rsidP="00314B8A">
            <w:pPr>
              <w:rPr>
                <w:rFonts w:ascii="Tw Cen MT" w:eastAsia="Calibri" w:hAnsi="Tw Cen MT"/>
                <w:sz w:val="20"/>
                <w:szCs w:val="20"/>
              </w:rPr>
            </w:pPr>
            <w:r w:rsidRPr="00B05468">
              <w:rPr>
                <w:rFonts w:ascii="Tw Cen MT" w:eastAsia="Calibri" w:hAnsi="Tw Cen MT"/>
                <w:sz w:val="20"/>
                <w:szCs w:val="20"/>
              </w:rPr>
              <w:t>86.6%</w:t>
            </w:r>
          </w:p>
        </w:tc>
        <w:tc>
          <w:tcPr>
            <w:tcW w:w="990" w:type="dxa"/>
            <w:shd w:val="clear" w:color="auto" w:fill="8EAADB" w:themeFill="accent1" w:themeFillTint="99"/>
          </w:tcPr>
          <w:p w14:paraId="4CDC94D5" w14:textId="77777777" w:rsidR="00387163" w:rsidRDefault="00387163" w:rsidP="00314B8A">
            <w:pPr>
              <w:rPr>
                <w:rFonts w:ascii="Tw Cen MT" w:eastAsia="Calibri" w:hAnsi="Tw Cen MT"/>
                <w:sz w:val="20"/>
                <w:szCs w:val="20"/>
              </w:rPr>
            </w:pPr>
            <w:r w:rsidRPr="00B05468">
              <w:rPr>
                <w:rFonts w:ascii="Tw Cen MT" w:eastAsia="Calibri" w:hAnsi="Tw Cen MT"/>
                <w:sz w:val="20"/>
                <w:szCs w:val="20"/>
              </w:rPr>
              <w:t>76.5%</w:t>
            </w:r>
          </w:p>
        </w:tc>
        <w:tc>
          <w:tcPr>
            <w:tcW w:w="1080" w:type="dxa"/>
            <w:shd w:val="clear" w:color="auto" w:fill="8EAADB" w:themeFill="accent1" w:themeFillTint="99"/>
          </w:tcPr>
          <w:p w14:paraId="45469D39" w14:textId="77777777" w:rsidR="00387163" w:rsidRDefault="00387163" w:rsidP="00314B8A">
            <w:pPr>
              <w:rPr>
                <w:rFonts w:ascii="Tw Cen MT" w:eastAsia="Calibri" w:hAnsi="Tw Cen MT"/>
                <w:sz w:val="20"/>
                <w:szCs w:val="20"/>
              </w:rPr>
            </w:pPr>
            <w:r w:rsidRPr="00B05468">
              <w:rPr>
                <w:rFonts w:ascii="Tw Cen MT" w:eastAsia="Calibri" w:hAnsi="Tw Cen MT"/>
                <w:sz w:val="20"/>
                <w:szCs w:val="20"/>
              </w:rPr>
              <w:t>81.6%</w:t>
            </w:r>
          </w:p>
        </w:tc>
      </w:tr>
    </w:tbl>
    <w:p w14:paraId="414A9841" w14:textId="57AED8ED" w:rsidR="00AA4DD3" w:rsidRPr="00AA4DD3" w:rsidRDefault="00AA4DD3" w:rsidP="00AA4DD3">
      <w:pPr>
        <w:tabs>
          <w:tab w:val="left" w:pos="1800"/>
        </w:tabs>
        <w:spacing w:after="0" w:line="240" w:lineRule="auto"/>
        <w:ind w:right="-720"/>
        <w:rPr>
          <w:rFonts w:ascii="Tw Cen MT" w:eastAsia="MS Gothic" w:hAnsi="Tw Cen MT" w:cs="Calibri"/>
          <w:kern w:val="0"/>
          <w:sz w:val="20"/>
          <w:szCs w:val="20"/>
          <w14:ligatures w14:val="none"/>
        </w:rPr>
      </w:pPr>
    </w:p>
    <w:p w14:paraId="60BCB250" w14:textId="5409DAF5" w:rsidR="009E048B" w:rsidRDefault="009E048B" w:rsidP="009E048B">
      <w:pPr>
        <w:tabs>
          <w:tab w:val="left" w:pos="1800"/>
        </w:tabs>
        <w:spacing w:after="0" w:line="240" w:lineRule="auto"/>
        <w:ind w:right="-720"/>
        <w:rPr>
          <w:rFonts w:ascii="Tw Cen MT" w:eastAsia="MS Gothic" w:hAnsi="Tw Cen MT" w:cs="Calibri"/>
          <w:b/>
          <w:color w:val="000000" w:themeColor="text1"/>
          <w:sz w:val="20"/>
          <w:szCs w:val="20"/>
        </w:rPr>
      </w:pPr>
      <w:r>
        <w:rPr>
          <w:rFonts w:ascii="Tw Cen MT" w:eastAsia="MS Gothic" w:hAnsi="Tw Cen MT" w:cs="Calibri"/>
          <w:b/>
          <w:color w:val="000000" w:themeColor="text1"/>
          <w:sz w:val="20"/>
          <w:szCs w:val="20"/>
        </w:rPr>
        <w:t xml:space="preserve">Figure </w:t>
      </w:r>
      <w:r w:rsidR="007D1BFB">
        <w:rPr>
          <w:rFonts w:ascii="Tw Cen MT" w:eastAsia="MS Gothic" w:hAnsi="Tw Cen MT" w:cs="Calibri"/>
          <w:b/>
          <w:color w:val="000000" w:themeColor="text1"/>
          <w:sz w:val="20"/>
          <w:szCs w:val="20"/>
        </w:rPr>
        <w:t>11</w:t>
      </w:r>
      <w:r w:rsidRPr="00F35A1A">
        <w:rPr>
          <w:rFonts w:ascii="Tw Cen MT" w:eastAsia="MS Gothic" w:hAnsi="Tw Cen MT" w:cs="Calibri"/>
          <w:b/>
          <w:color w:val="000000" w:themeColor="text1"/>
          <w:sz w:val="20"/>
          <w:szCs w:val="20"/>
        </w:rPr>
        <w:t xml:space="preserve">. Four-Year Graduation Rate by School District by </w:t>
      </w:r>
      <w:r>
        <w:rPr>
          <w:rFonts w:ascii="Tw Cen MT" w:eastAsia="MS Gothic" w:hAnsi="Tw Cen MT" w:cs="Calibri"/>
          <w:b/>
          <w:color w:val="000000" w:themeColor="text1"/>
          <w:sz w:val="20"/>
          <w:szCs w:val="20"/>
        </w:rPr>
        <w:t>Student Group</w:t>
      </w:r>
    </w:p>
    <w:p w14:paraId="74FB8C35" w14:textId="77777777" w:rsidR="00A46341" w:rsidRDefault="00A46341" w:rsidP="009E048B">
      <w:pPr>
        <w:tabs>
          <w:tab w:val="left" w:pos="1800"/>
        </w:tabs>
        <w:spacing w:after="0" w:line="240" w:lineRule="auto"/>
        <w:ind w:right="-720"/>
        <w:rPr>
          <w:rFonts w:ascii="Tw Cen MT" w:eastAsia="MS Gothic" w:hAnsi="Tw Cen MT" w:cs="Calibri"/>
          <w:b/>
          <w:color w:val="000000" w:themeColor="text1"/>
          <w:sz w:val="20"/>
          <w:szCs w:val="20"/>
        </w:rPr>
      </w:pPr>
    </w:p>
    <w:p w14:paraId="644907CA" w14:textId="1A39CDA4" w:rsidR="009E048B" w:rsidRDefault="009E048B" w:rsidP="00AA4DD3">
      <w:pPr>
        <w:rPr>
          <w:rFonts w:ascii="Tw Cen MT" w:hAnsi="Tw Cen MT" w:cstheme="minorHAnsi"/>
        </w:rPr>
      </w:pPr>
      <w:r>
        <w:rPr>
          <w:noProof/>
        </w:rPr>
        <w:drawing>
          <wp:inline distT="0" distB="0" distL="0" distR="0" wp14:anchorId="3692D808" wp14:editId="610E30B8">
            <wp:extent cx="6187440" cy="4937760"/>
            <wp:effectExtent l="0" t="0" r="3810" b="15240"/>
            <wp:docPr id="45" name="Chart 45">
              <a:extLst xmlns:a="http://schemas.openxmlformats.org/drawingml/2006/main">
                <a:ext uri="{FF2B5EF4-FFF2-40B4-BE49-F238E27FC236}">
                  <a16:creationId xmlns:a16="http://schemas.microsoft.com/office/drawing/2014/main" id="{FAE12F6A-2DC4-60D6-6545-FC3EF73B8D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A614D2F" w14:textId="4DF8DDBD" w:rsidR="006B18FF" w:rsidRPr="0085447F" w:rsidRDefault="006B18FF" w:rsidP="00AA4DD3">
      <w:pPr>
        <w:rPr>
          <w:rFonts w:ascii="Tw Cen MT" w:hAnsi="Tw Cen MT" w:cstheme="minorHAnsi"/>
        </w:rPr>
      </w:pPr>
      <w:r w:rsidRPr="0085447F">
        <w:rPr>
          <w:rFonts w:ascii="Tw Cen MT" w:hAnsi="Tw Cen MT" w:cstheme="minorHAnsi"/>
        </w:rPr>
        <w:lastRenderedPageBreak/>
        <w:t xml:space="preserve">Further, high school </w:t>
      </w:r>
      <w:r w:rsidR="009D6295" w:rsidRPr="0085447F">
        <w:rPr>
          <w:rFonts w:ascii="Tw Cen MT" w:hAnsi="Tw Cen MT" w:cstheme="minorHAnsi"/>
        </w:rPr>
        <w:t>dropout</w:t>
      </w:r>
      <w:r w:rsidRPr="0085447F">
        <w:rPr>
          <w:rFonts w:ascii="Tw Cen MT" w:hAnsi="Tw Cen MT" w:cstheme="minorHAnsi"/>
        </w:rPr>
        <w:t xml:space="preserve"> rates are </w:t>
      </w:r>
      <w:r w:rsidR="00EE3002" w:rsidRPr="0085447F">
        <w:rPr>
          <w:rFonts w:ascii="Tw Cen MT" w:hAnsi="Tw Cen MT" w:cstheme="minorHAnsi"/>
        </w:rPr>
        <w:t xml:space="preserve">generally </w:t>
      </w:r>
      <w:r w:rsidRPr="0085447F">
        <w:rPr>
          <w:rFonts w:ascii="Tw Cen MT" w:hAnsi="Tw Cen MT" w:cstheme="minorHAnsi"/>
        </w:rPr>
        <w:t xml:space="preserve">low in school districts in </w:t>
      </w:r>
      <w:r w:rsidR="00EE3002" w:rsidRPr="0085447F">
        <w:rPr>
          <w:rFonts w:ascii="Tw Cen MT" w:hAnsi="Tw Cen MT" w:cstheme="minorHAnsi"/>
        </w:rPr>
        <w:t xml:space="preserve">the </w:t>
      </w:r>
      <w:r w:rsidR="00BD3BEF">
        <w:rPr>
          <w:rFonts w:ascii="Tw Cen MT" w:hAnsi="Tw Cen MT" w:cstheme="minorHAnsi"/>
        </w:rPr>
        <w:t>service areas</w:t>
      </w:r>
      <w:r w:rsidR="001B52CC" w:rsidRPr="0085447F">
        <w:rPr>
          <w:rFonts w:ascii="Tw Cen MT" w:hAnsi="Tw Cen MT" w:cstheme="minorHAnsi"/>
        </w:rPr>
        <w:t xml:space="preserve">, and less than the </w:t>
      </w:r>
      <w:r w:rsidRPr="0085447F">
        <w:rPr>
          <w:rFonts w:ascii="Tw Cen MT" w:hAnsi="Tw Cen MT" w:cstheme="minorHAnsi"/>
        </w:rPr>
        <w:t>statewide rate</w:t>
      </w:r>
      <w:r w:rsidR="00EE3002" w:rsidRPr="0085447F">
        <w:rPr>
          <w:rFonts w:ascii="Tw Cen MT" w:hAnsi="Tw Cen MT" w:cstheme="minorHAnsi"/>
        </w:rPr>
        <w:t xml:space="preserve"> </w:t>
      </w:r>
      <w:r w:rsidR="001B52CC" w:rsidRPr="0085447F">
        <w:rPr>
          <w:rFonts w:ascii="Tw Cen MT" w:hAnsi="Tw Cen MT" w:cstheme="minorHAnsi"/>
        </w:rPr>
        <w:t xml:space="preserve">for all subgroups of students </w:t>
      </w:r>
      <w:r w:rsidR="00EE3002" w:rsidRPr="0085447F">
        <w:rPr>
          <w:rFonts w:ascii="Tw Cen MT" w:hAnsi="Tw Cen MT" w:cstheme="minorHAnsi"/>
        </w:rPr>
        <w:t xml:space="preserve">(Table </w:t>
      </w:r>
      <w:r w:rsidR="00CB68DA">
        <w:rPr>
          <w:rFonts w:ascii="Tw Cen MT" w:hAnsi="Tw Cen MT" w:cstheme="minorHAnsi"/>
        </w:rPr>
        <w:t>21</w:t>
      </w:r>
      <w:r w:rsidR="00EE3002" w:rsidRPr="0085447F">
        <w:rPr>
          <w:rFonts w:ascii="Tw Cen MT" w:hAnsi="Tw Cen MT" w:cstheme="minorHAnsi"/>
        </w:rPr>
        <w:t>)</w:t>
      </w:r>
      <w:r w:rsidRPr="0085447F">
        <w:rPr>
          <w:rFonts w:ascii="Tw Cen MT" w:hAnsi="Tw Cen MT" w:cstheme="minorHAnsi"/>
        </w:rPr>
        <w:t xml:space="preserve">. </w:t>
      </w:r>
    </w:p>
    <w:p w14:paraId="72F0FD44" w14:textId="3557D8B3" w:rsidR="003C6D72" w:rsidRPr="00387163" w:rsidRDefault="003C6D72" w:rsidP="003C6D72">
      <w:pPr>
        <w:spacing w:after="0" w:line="240" w:lineRule="auto"/>
      </w:pPr>
      <w:r w:rsidRPr="00387163">
        <w:rPr>
          <w:rFonts w:ascii="Tw Cen MT" w:eastAsia="MS Gothic" w:hAnsi="Tw Cen MT" w:cs="Calibri"/>
          <w:b/>
          <w:sz w:val="20"/>
          <w:szCs w:val="20"/>
        </w:rPr>
        <w:t xml:space="preserve">Table </w:t>
      </w:r>
      <w:r w:rsidR="009A51E0">
        <w:rPr>
          <w:rFonts w:ascii="Tw Cen MT" w:eastAsia="MS Gothic" w:hAnsi="Tw Cen MT" w:cs="Calibri"/>
          <w:b/>
          <w:sz w:val="20"/>
          <w:szCs w:val="20"/>
        </w:rPr>
        <w:t>21</w:t>
      </w:r>
      <w:r w:rsidRPr="00387163">
        <w:rPr>
          <w:rFonts w:ascii="Tw Cen MT" w:eastAsia="MS Gothic" w:hAnsi="Tw Cen MT" w:cs="Calibri"/>
          <w:b/>
          <w:sz w:val="20"/>
          <w:szCs w:val="20"/>
        </w:rPr>
        <w:t xml:space="preserve">. </w:t>
      </w:r>
      <w:r w:rsidR="00EE3002" w:rsidRPr="00387163">
        <w:rPr>
          <w:rFonts w:ascii="Tw Cen MT" w:eastAsia="MS Gothic" w:hAnsi="Tw Cen MT" w:cs="Calibri"/>
          <w:b/>
          <w:sz w:val="20"/>
          <w:szCs w:val="20"/>
        </w:rPr>
        <w:t>Drop Out Rate</w:t>
      </w:r>
      <w:r w:rsidRPr="00387163">
        <w:rPr>
          <w:rFonts w:ascii="Tw Cen MT" w:eastAsia="MS Gothic" w:hAnsi="Tw Cen MT" w:cs="Calibri"/>
          <w:b/>
          <w:sz w:val="20"/>
          <w:szCs w:val="20"/>
        </w:rPr>
        <w:t xml:space="preserve"> by School District</w:t>
      </w:r>
      <w:r w:rsidRPr="00387163">
        <w:rPr>
          <w:rFonts w:ascii="Tw Cen MT" w:eastAsia="Tw Cen MT" w:hAnsi="Tw Cen MT"/>
          <w:b/>
          <w:sz w:val="21"/>
          <w:szCs w:val="21"/>
        </w:rPr>
        <w:t xml:space="preserve"> </w:t>
      </w:r>
      <w:r w:rsidR="00EC3A17">
        <w:rPr>
          <w:rFonts w:ascii="Tw Cen MT" w:eastAsia="Tw Cen MT" w:hAnsi="Tw Cen MT"/>
          <w:b/>
          <w:sz w:val="21"/>
          <w:szCs w:val="21"/>
        </w:rPr>
        <w:t xml:space="preserve">and Student Type </w:t>
      </w:r>
      <w:r w:rsidRPr="00387163">
        <w:rPr>
          <w:rFonts w:ascii="Tw Cen MT" w:eastAsia="Tw Cen MT" w:hAnsi="Tw Cen MT"/>
          <w:b/>
          <w:sz w:val="21"/>
          <w:szCs w:val="21"/>
        </w:rPr>
        <w:t>(20</w:t>
      </w:r>
      <w:r w:rsidR="009022D3">
        <w:rPr>
          <w:rFonts w:ascii="Tw Cen MT" w:eastAsia="Tw Cen MT" w:hAnsi="Tw Cen MT"/>
          <w:b/>
          <w:sz w:val="21"/>
          <w:szCs w:val="21"/>
        </w:rPr>
        <w:t>20</w:t>
      </w:r>
      <w:r w:rsidR="00387163">
        <w:rPr>
          <w:rFonts w:ascii="Tw Cen MT" w:eastAsia="Tw Cen MT" w:hAnsi="Tw Cen MT"/>
          <w:b/>
          <w:sz w:val="21"/>
          <w:szCs w:val="21"/>
        </w:rPr>
        <w:t>-202</w:t>
      </w:r>
      <w:r w:rsidR="009022D3">
        <w:rPr>
          <w:rFonts w:ascii="Tw Cen MT" w:eastAsia="Tw Cen MT" w:hAnsi="Tw Cen MT"/>
          <w:b/>
          <w:sz w:val="21"/>
          <w:szCs w:val="21"/>
        </w:rPr>
        <w:t>1</w:t>
      </w:r>
      <w:r w:rsidRPr="00387163">
        <w:rPr>
          <w:rFonts w:ascii="Tw Cen MT" w:eastAsia="Tw Cen MT" w:hAnsi="Tw Cen MT"/>
          <w:b/>
          <w:sz w:val="21"/>
          <w:szCs w:val="21"/>
        </w:rPr>
        <w:t>)</w:t>
      </w:r>
      <w:r w:rsidR="00405EFB">
        <w:rPr>
          <w:rStyle w:val="EndnoteReference"/>
          <w:rFonts w:ascii="Tw Cen MT" w:eastAsia="Tw Cen MT" w:hAnsi="Tw Cen MT"/>
          <w:b/>
          <w:sz w:val="21"/>
          <w:szCs w:val="21"/>
        </w:rPr>
        <w:endnoteReference w:id="45"/>
      </w:r>
    </w:p>
    <w:tbl>
      <w:tblPr>
        <w:tblStyle w:val="TableGrid1821"/>
        <w:tblW w:w="8928" w:type="dxa"/>
        <w:tblInd w:w="-5" w:type="dxa"/>
        <w:tblLayout w:type="fixed"/>
        <w:tblLook w:val="04A0" w:firstRow="1" w:lastRow="0" w:firstColumn="1" w:lastColumn="0" w:noHBand="0" w:noVBand="1"/>
      </w:tblPr>
      <w:tblGrid>
        <w:gridCol w:w="1584"/>
        <w:gridCol w:w="1836"/>
        <w:gridCol w:w="1836"/>
        <w:gridCol w:w="1836"/>
        <w:gridCol w:w="1836"/>
      </w:tblGrid>
      <w:tr w:rsidR="007A0306" w:rsidRPr="00387163" w14:paraId="52B044EB" w14:textId="3DD37F62" w:rsidTr="007A0306">
        <w:trPr>
          <w:trHeight w:val="77"/>
          <w:tblHeader/>
        </w:trPr>
        <w:tc>
          <w:tcPr>
            <w:tcW w:w="1584" w:type="dxa"/>
            <w:shd w:val="clear" w:color="auto" w:fill="D9D9D9"/>
          </w:tcPr>
          <w:p w14:paraId="09ED1007" w14:textId="783BB6D8" w:rsidR="007A0306" w:rsidRPr="00387163" w:rsidRDefault="007A0306" w:rsidP="00314B8A">
            <w:pPr>
              <w:rPr>
                <w:rFonts w:ascii="Tw Cen MT" w:eastAsia="Calibri" w:hAnsi="Tw Cen MT"/>
                <w:sz w:val="20"/>
                <w:szCs w:val="20"/>
              </w:rPr>
            </w:pPr>
            <w:r w:rsidRPr="00387163">
              <w:rPr>
                <w:rFonts w:ascii="Tw Cen MT" w:eastAsia="Calibri" w:hAnsi="Tw Cen MT"/>
                <w:sz w:val="20"/>
                <w:szCs w:val="20"/>
              </w:rPr>
              <w:t>School District</w:t>
            </w:r>
          </w:p>
        </w:tc>
        <w:tc>
          <w:tcPr>
            <w:tcW w:w="1836" w:type="dxa"/>
            <w:shd w:val="clear" w:color="auto" w:fill="D9D9D9"/>
          </w:tcPr>
          <w:p w14:paraId="7EC1FA7E" w14:textId="77777777" w:rsidR="007A0306" w:rsidRDefault="007A0306" w:rsidP="00314B8A">
            <w:pPr>
              <w:rPr>
                <w:rFonts w:ascii="Tw Cen MT" w:eastAsia="Calibri" w:hAnsi="Tw Cen MT"/>
                <w:sz w:val="20"/>
                <w:szCs w:val="20"/>
              </w:rPr>
            </w:pPr>
            <w:r>
              <w:rPr>
                <w:rFonts w:ascii="Tw Cen MT" w:eastAsia="Calibri" w:hAnsi="Tw Cen MT"/>
                <w:sz w:val="20"/>
                <w:szCs w:val="20"/>
              </w:rPr>
              <w:t xml:space="preserve">Drop Out Rate </w:t>
            </w:r>
          </w:p>
          <w:p w14:paraId="2231017B" w14:textId="611DBBF4" w:rsidR="007A0306" w:rsidRPr="00387163" w:rsidRDefault="007A0306" w:rsidP="00314B8A">
            <w:pPr>
              <w:rPr>
                <w:rFonts w:ascii="Tw Cen MT" w:eastAsia="Calibri" w:hAnsi="Tw Cen MT"/>
                <w:sz w:val="20"/>
                <w:szCs w:val="20"/>
              </w:rPr>
            </w:pPr>
            <w:r>
              <w:rPr>
                <w:rFonts w:ascii="Tw Cen MT" w:eastAsia="Calibri" w:hAnsi="Tw Cen MT"/>
                <w:sz w:val="20"/>
                <w:szCs w:val="20"/>
              </w:rPr>
              <w:t xml:space="preserve">All Students </w:t>
            </w:r>
          </w:p>
        </w:tc>
        <w:tc>
          <w:tcPr>
            <w:tcW w:w="1836" w:type="dxa"/>
            <w:shd w:val="clear" w:color="auto" w:fill="D9D9D9"/>
          </w:tcPr>
          <w:p w14:paraId="7B20B613" w14:textId="1E407D40" w:rsidR="007A0306" w:rsidRDefault="007A0306" w:rsidP="00314B8A">
            <w:pPr>
              <w:rPr>
                <w:rFonts w:ascii="Tw Cen MT" w:eastAsia="Calibri" w:hAnsi="Tw Cen MT"/>
                <w:sz w:val="20"/>
                <w:szCs w:val="20"/>
              </w:rPr>
            </w:pPr>
            <w:r>
              <w:rPr>
                <w:rFonts w:ascii="Tw Cen MT" w:eastAsia="Calibri" w:hAnsi="Tw Cen MT"/>
                <w:sz w:val="20"/>
                <w:szCs w:val="20"/>
              </w:rPr>
              <w:t xml:space="preserve">Economically Disadvantaged </w:t>
            </w:r>
          </w:p>
        </w:tc>
        <w:tc>
          <w:tcPr>
            <w:tcW w:w="1836" w:type="dxa"/>
            <w:shd w:val="clear" w:color="auto" w:fill="D9D9D9"/>
          </w:tcPr>
          <w:p w14:paraId="417DBDE9" w14:textId="26EC14AC" w:rsidR="007A0306" w:rsidRDefault="007A0306" w:rsidP="00314B8A">
            <w:pPr>
              <w:rPr>
                <w:rFonts w:ascii="Tw Cen MT" w:eastAsia="Calibri" w:hAnsi="Tw Cen MT"/>
                <w:sz w:val="20"/>
                <w:szCs w:val="20"/>
              </w:rPr>
            </w:pPr>
            <w:r>
              <w:rPr>
                <w:rFonts w:ascii="Tw Cen MT" w:eastAsia="Calibri" w:hAnsi="Tw Cen MT"/>
                <w:sz w:val="20"/>
                <w:szCs w:val="20"/>
              </w:rPr>
              <w:t>Homeless</w:t>
            </w:r>
          </w:p>
        </w:tc>
        <w:tc>
          <w:tcPr>
            <w:tcW w:w="1836" w:type="dxa"/>
            <w:shd w:val="clear" w:color="auto" w:fill="D9D9D9"/>
          </w:tcPr>
          <w:p w14:paraId="75CAA060" w14:textId="21EFBF0B" w:rsidR="007A0306" w:rsidRDefault="007A0306" w:rsidP="00314B8A">
            <w:pPr>
              <w:rPr>
                <w:rFonts w:ascii="Tw Cen MT" w:eastAsia="Calibri" w:hAnsi="Tw Cen MT"/>
                <w:sz w:val="20"/>
                <w:szCs w:val="20"/>
              </w:rPr>
            </w:pPr>
            <w:r>
              <w:rPr>
                <w:rFonts w:ascii="Tw Cen MT" w:eastAsia="Calibri" w:hAnsi="Tw Cen MT"/>
                <w:sz w:val="20"/>
                <w:szCs w:val="20"/>
              </w:rPr>
              <w:t>“Students of Color”</w:t>
            </w:r>
          </w:p>
        </w:tc>
      </w:tr>
      <w:tr w:rsidR="007A0306" w:rsidRPr="00387163" w14:paraId="501470A9" w14:textId="7977718A" w:rsidTr="007A0306">
        <w:trPr>
          <w:trHeight w:val="77"/>
        </w:trPr>
        <w:tc>
          <w:tcPr>
            <w:tcW w:w="1584" w:type="dxa"/>
          </w:tcPr>
          <w:p w14:paraId="033F9A20" w14:textId="0959CD3E" w:rsidR="007A0306" w:rsidRPr="00387163" w:rsidRDefault="007A0306" w:rsidP="00314B8A">
            <w:pPr>
              <w:rPr>
                <w:rFonts w:ascii="Tw Cen MT" w:hAnsi="Tw Cen MT"/>
                <w:sz w:val="20"/>
                <w:szCs w:val="20"/>
              </w:rPr>
            </w:pPr>
            <w:r w:rsidRPr="00387163">
              <w:rPr>
                <w:rFonts w:ascii="Tw Cen MT" w:hAnsi="Tw Cen MT"/>
                <w:sz w:val="20"/>
                <w:szCs w:val="20"/>
              </w:rPr>
              <w:t xml:space="preserve">Boulder Valley </w:t>
            </w:r>
          </w:p>
        </w:tc>
        <w:tc>
          <w:tcPr>
            <w:tcW w:w="1836" w:type="dxa"/>
          </w:tcPr>
          <w:p w14:paraId="4F50DB03" w14:textId="5C8F52A4" w:rsidR="007A0306" w:rsidRPr="00387163" w:rsidRDefault="004701D3" w:rsidP="00314B8A">
            <w:pPr>
              <w:rPr>
                <w:rFonts w:ascii="Tw Cen MT" w:eastAsia="Calibri" w:hAnsi="Tw Cen MT"/>
                <w:sz w:val="20"/>
                <w:szCs w:val="20"/>
              </w:rPr>
            </w:pPr>
            <w:r>
              <w:rPr>
                <w:rFonts w:ascii="Tw Cen MT" w:eastAsia="Calibri" w:hAnsi="Tw Cen MT"/>
                <w:sz w:val="20"/>
                <w:szCs w:val="20"/>
              </w:rPr>
              <w:t>0</w:t>
            </w:r>
            <w:r w:rsidR="007A0306">
              <w:rPr>
                <w:rFonts w:ascii="Tw Cen MT" w:eastAsia="Calibri" w:hAnsi="Tw Cen MT"/>
                <w:sz w:val="20"/>
                <w:szCs w:val="20"/>
              </w:rPr>
              <w:t>.5%</w:t>
            </w:r>
          </w:p>
        </w:tc>
        <w:tc>
          <w:tcPr>
            <w:tcW w:w="1836" w:type="dxa"/>
          </w:tcPr>
          <w:p w14:paraId="66915E81" w14:textId="16FA79FA" w:rsidR="007A0306" w:rsidRDefault="007A0306" w:rsidP="00314B8A">
            <w:pPr>
              <w:rPr>
                <w:rFonts w:ascii="Tw Cen MT" w:eastAsia="Calibri" w:hAnsi="Tw Cen MT"/>
                <w:sz w:val="20"/>
                <w:szCs w:val="20"/>
              </w:rPr>
            </w:pPr>
            <w:r>
              <w:rPr>
                <w:rFonts w:ascii="Tw Cen MT" w:eastAsia="Calibri" w:hAnsi="Tw Cen MT"/>
                <w:sz w:val="20"/>
                <w:szCs w:val="20"/>
              </w:rPr>
              <w:t>1.2%</w:t>
            </w:r>
          </w:p>
        </w:tc>
        <w:tc>
          <w:tcPr>
            <w:tcW w:w="1836" w:type="dxa"/>
          </w:tcPr>
          <w:p w14:paraId="536CDB65" w14:textId="75A0B55B" w:rsidR="007A0306" w:rsidRDefault="004701D3" w:rsidP="00314B8A">
            <w:pPr>
              <w:rPr>
                <w:rFonts w:ascii="Tw Cen MT" w:eastAsia="Calibri" w:hAnsi="Tw Cen MT"/>
                <w:sz w:val="20"/>
                <w:szCs w:val="20"/>
              </w:rPr>
            </w:pPr>
            <w:r>
              <w:rPr>
                <w:rFonts w:ascii="Tw Cen MT" w:eastAsia="Calibri" w:hAnsi="Tw Cen MT"/>
                <w:sz w:val="20"/>
                <w:szCs w:val="20"/>
              </w:rPr>
              <w:t>1.6</w:t>
            </w:r>
            <w:r w:rsidR="007A0306">
              <w:rPr>
                <w:rFonts w:ascii="Tw Cen MT" w:eastAsia="Calibri" w:hAnsi="Tw Cen MT"/>
                <w:sz w:val="20"/>
                <w:szCs w:val="20"/>
              </w:rPr>
              <w:t>%</w:t>
            </w:r>
          </w:p>
        </w:tc>
        <w:tc>
          <w:tcPr>
            <w:tcW w:w="1836" w:type="dxa"/>
          </w:tcPr>
          <w:p w14:paraId="764BC646" w14:textId="6CF95F81" w:rsidR="007A0306" w:rsidRDefault="004701D3" w:rsidP="00314B8A">
            <w:pPr>
              <w:rPr>
                <w:rFonts w:ascii="Tw Cen MT" w:eastAsia="Calibri" w:hAnsi="Tw Cen MT"/>
                <w:sz w:val="20"/>
                <w:szCs w:val="20"/>
              </w:rPr>
            </w:pPr>
            <w:r>
              <w:rPr>
                <w:rFonts w:ascii="Tw Cen MT" w:eastAsia="Calibri" w:hAnsi="Tw Cen MT"/>
                <w:sz w:val="20"/>
                <w:szCs w:val="20"/>
              </w:rPr>
              <w:t>1.0</w:t>
            </w:r>
            <w:r w:rsidR="007A0306">
              <w:rPr>
                <w:rFonts w:ascii="Tw Cen MT" w:eastAsia="Calibri" w:hAnsi="Tw Cen MT"/>
                <w:sz w:val="20"/>
                <w:szCs w:val="20"/>
              </w:rPr>
              <w:t>%</w:t>
            </w:r>
          </w:p>
        </w:tc>
      </w:tr>
      <w:tr w:rsidR="007A0306" w:rsidRPr="00387163" w14:paraId="4D1E4213" w14:textId="5402511B" w:rsidTr="007A0306">
        <w:trPr>
          <w:trHeight w:val="77"/>
        </w:trPr>
        <w:tc>
          <w:tcPr>
            <w:tcW w:w="1584" w:type="dxa"/>
          </w:tcPr>
          <w:p w14:paraId="3413CC41" w14:textId="675693F3" w:rsidR="007A0306" w:rsidRPr="00387163" w:rsidRDefault="007A0306" w:rsidP="00314B8A">
            <w:pPr>
              <w:rPr>
                <w:rFonts w:ascii="Tw Cen MT" w:hAnsi="Tw Cen MT"/>
                <w:sz w:val="20"/>
                <w:szCs w:val="20"/>
              </w:rPr>
            </w:pPr>
            <w:r w:rsidRPr="00387163">
              <w:rPr>
                <w:rFonts w:ascii="Tw Cen MT" w:hAnsi="Tw Cen MT"/>
                <w:sz w:val="20"/>
                <w:szCs w:val="20"/>
              </w:rPr>
              <w:t>St. Vrain</w:t>
            </w:r>
            <w:r>
              <w:rPr>
                <w:rFonts w:ascii="Tw Cen MT" w:hAnsi="Tw Cen MT"/>
                <w:sz w:val="20"/>
                <w:szCs w:val="20"/>
              </w:rPr>
              <w:t xml:space="preserve"> </w:t>
            </w:r>
            <w:r w:rsidR="00B425EC">
              <w:rPr>
                <w:rFonts w:ascii="Tw Cen MT" w:hAnsi="Tw Cen MT"/>
                <w:sz w:val="20"/>
                <w:szCs w:val="20"/>
              </w:rPr>
              <w:t>Valley</w:t>
            </w:r>
          </w:p>
        </w:tc>
        <w:tc>
          <w:tcPr>
            <w:tcW w:w="1836" w:type="dxa"/>
          </w:tcPr>
          <w:p w14:paraId="768FB579" w14:textId="78BCD739" w:rsidR="007A0306" w:rsidRPr="00387163" w:rsidRDefault="004701D3" w:rsidP="00314B8A">
            <w:pPr>
              <w:rPr>
                <w:rFonts w:ascii="Tw Cen MT" w:eastAsia="Calibri" w:hAnsi="Tw Cen MT"/>
                <w:sz w:val="20"/>
                <w:szCs w:val="20"/>
              </w:rPr>
            </w:pPr>
            <w:r>
              <w:rPr>
                <w:rFonts w:ascii="Tw Cen MT" w:eastAsia="Calibri" w:hAnsi="Tw Cen MT"/>
                <w:sz w:val="20"/>
                <w:szCs w:val="20"/>
              </w:rPr>
              <w:t>0</w:t>
            </w:r>
            <w:r w:rsidR="007A0306">
              <w:rPr>
                <w:rFonts w:ascii="Tw Cen MT" w:eastAsia="Calibri" w:hAnsi="Tw Cen MT"/>
                <w:sz w:val="20"/>
                <w:szCs w:val="20"/>
              </w:rPr>
              <w:t xml:space="preserve">.7% </w:t>
            </w:r>
          </w:p>
        </w:tc>
        <w:tc>
          <w:tcPr>
            <w:tcW w:w="1836" w:type="dxa"/>
          </w:tcPr>
          <w:p w14:paraId="39D927B1" w14:textId="7F99A1A3" w:rsidR="007A0306" w:rsidRDefault="004701D3" w:rsidP="00314B8A">
            <w:pPr>
              <w:rPr>
                <w:rFonts w:ascii="Tw Cen MT" w:eastAsia="Calibri" w:hAnsi="Tw Cen MT"/>
                <w:sz w:val="20"/>
                <w:szCs w:val="20"/>
              </w:rPr>
            </w:pPr>
            <w:r>
              <w:rPr>
                <w:rFonts w:ascii="Tw Cen MT" w:eastAsia="Calibri" w:hAnsi="Tw Cen MT"/>
                <w:sz w:val="20"/>
                <w:szCs w:val="20"/>
              </w:rPr>
              <w:t>0</w:t>
            </w:r>
            <w:r w:rsidR="007A0306">
              <w:rPr>
                <w:rFonts w:ascii="Tw Cen MT" w:eastAsia="Calibri" w:hAnsi="Tw Cen MT"/>
                <w:sz w:val="20"/>
                <w:szCs w:val="20"/>
              </w:rPr>
              <w:t>.2%</w:t>
            </w:r>
          </w:p>
        </w:tc>
        <w:tc>
          <w:tcPr>
            <w:tcW w:w="1836" w:type="dxa"/>
          </w:tcPr>
          <w:p w14:paraId="5EB833A1" w14:textId="48184180" w:rsidR="007A0306" w:rsidRDefault="004701D3" w:rsidP="00314B8A">
            <w:pPr>
              <w:rPr>
                <w:rFonts w:ascii="Tw Cen MT" w:eastAsia="Calibri" w:hAnsi="Tw Cen MT"/>
                <w:sz w:val="20"/>
                <w:szCs w:val="20"/>
              </w:rPr>
            </w:pPr>
            <w:r>
              <w:rPr>
                <w:rFonts w:ascii="Tw Cen MT" w:eastAsia="Calibri" w:hAnsi="Tw Cen MT"/>
                <w:sz w:val="20"/>
                <w:szCs w:val="20"/>
              </w:rPr>
              <w:t>0.0%</w:t>
            </w:r>
          </w:p>
        </w:tc>
        <w:tc>
          <w:tcPr>
            <w:tcW w:w="1836" w:type="dxa"/>
          </w:tcPr>
          <w:p w14:paraId="77EE6560" w14:textId="2AE5837C" w:rsidR="007A0306" w:rsidRDefault="004701D3" w:rsidP="00314B8A">
            <w:pPr>
              <w:rPr>
                <w:rFonts w:ascii="Tw Cen MT" w:eastAsia="Calibri" w:hAnsi="Tw Cen MT"/>
                <w:sz w:val="20"/>
                <w:szCs w:val="20"/>
              </w:rPr>
            </w:pPr>
            <w:r>
              <w:rPr>
                <w:rFonts w:ascii="Tw Cen MT" w:eastAsia="Calibri" w:hAnsi="Tw Cen MT"/>
                <w:sz w:val="20"/>
                <w:szCs w:val="20"/>
              </w:rPr>
              <w:t>1.2%</w:t>
            </w:r>
          </w:p>
        </w:tc>
      </w:tr>
      <w:tr w:rsidR="007A0306" w:rsidRPr="00E031A1" w14:paraId="3A207524" w14:textId="0FB41BA6" w:rsidTr="00D7561A">
        <w:trPr>
          <w:trHeight w:val="58"/>
        </w:trPr>
        <w:tc>
          <w:tcPr>
            <w:tcW w:w="1584" w:type="dxa"/>
            <w:shd w:val="clear" w:color="auto" w:fill="8EAADB" w:themeFill="accent1" w:themeFillTint="99"/>
          </w:tcPr>
          <w:p w14:paraId="0F278D3C" w14:textId="454200E5" w:rsidR="007A0306" w:rsidRPr="00387163" w:rsidRDefault="007A0306" w:rsidP="00314B8A">
            <w:pPr>
              <w:rPr>
                <w:rFonts w:ascii="Tw Cen MT" w:eastAsia="Calibri" w:hAnsi="Tw Cen MT"/>
                <w:sz w:val="20"/>
                <w:szCs w:val="20"/>
              </w:rPr>
            </w:pPr>
            <w:r w:rsidRPr="00387163">
              <w:rPr>
                <w:rFonts w:ascii="Tw Cen MT" w:eastAsia="Calibri" w:hAnsi="Tw Cen MT"/>
                <w:sz w:val="20"/>
                <w:szCs w:val="20"/>
              </w:rPr>
              <w:t>Colorado</w:t>
            </w:r>
          </w:p>
        </w:tc>
        <w:tc>
          <w:tcPr>
            <w:tcW w:w="1836" w:type="dxa"/>
            <w:shd w:val="clear" w:color="auto" w:fill="8EAADB" w:themeFill="accent1" w:themeFillTint="99"/>
          </w:tcPr>
          <w:p w14:paraId="7A740B0A" w14:textId="3A672C00" w:rsidR="007A0306" w:rsidRPr="00387163" w:rsidRDefault="007A0306" w:rsidP="009022D3">
            <w:pPr>
              <w:rPr>
                <w:rFonts w:ascii="Tw Cen MT" w:eastAsia="Calibri" w:hAnsi="Tw Cen MT"/>
                <w:sz w:val="20"/>
                <w:szCs w:val="20"/>
              </w:rPr>
            </w:pPr>
            <w:r>
              <w:rPr>
                <w:rFonts w:ascii="Tw Cen MT" w:eastAsia="Calibri" w:hAnsi="Tw Cen MT"/>
                <w:sz w:val="20"/>
                <w:szCs w:val="20"/>
              </w:rPr>
              <w:t>1.8%</w:t>
            </w:r>
          </w:p>
        </w:tc>
        <w:tc>
          <w:tcPr>
            <w:tcW w:w="1836" w:type="dxa"/>
            <w:shd w:val="clear" w:color="auto" w:fill="8EAADB" w:themeFill="accent1" w:themeFillTint="99"/>
          </w:tcPr>
          <w:p w14:paraId="26273E8C" w14:textId="4D678709" w:rsidR="007A0306" w:rsidRDefault="007A0306" w:rsidP="009022D3">
            <w:pPr>
              <w:rPr>
                <w:rFonts w:ascii="Tw Cen MT" w:eastAsia="Calibri" w:hAnsi="Tw Cen MT"/>
                <w:sz w:val="20"/>
                <w:szCs w:val="20"/>
              </w:rPr>
            </w:pPr>
            <w:r>
              <w:rPr>
                <w:rFonts w:ascii="Tw Cen MT" w:eastAsia="Calibri" w:hAnsi="Tw Cen MT"/>
                <w:sz w:val="20"/>
                <w:szCs w:val="20"/>
              </w:rPr>
              <w:t>2.5%</w:t>
            </w:r>
          </w:p>
        </w:tc>
        <w:tc>
          <w:tcPr>
            <w:tcW w:w="1836" w:type="dxa"/>
            <w:shd w:val="clear" w:color="auto" w:fill="8EAADB" w:themeFill="accent1" w:themeFillTint="99"/>
          </w:tcPr>
          <w:p w14:paraId="5F8372D2" w14:textId="6FC480F0" w:rsidR="007A0306" w:rsidRDefault="007A0306" w:rsidP="009022D3">
            <w:pPr>
              <w:rPr>
                <w:rFonts w:ascii="Tw Cen MT" w:eastAsia="Calibri" w:hAnsi="Tw Cen MT"/>
                <w:sz w:val="20"/>
                <w:szCs w:val="20"/>
              </w:rPr>
            </w:pPr>
            <w:r>
              <w:rPr>
                <w:rFonts w:ascii="Tw Cen MT" w:eastAsia="Calibri" w:hAnsi="Tw Cen MT"/>
                <w:sz w:val="20"/>
                <w:szCs w:val="20"/>
              </w:rPr>
              <w:t>4.7%</w:t>
            </w:r>
          </w:p>
        </w:tc>
        <w:tc>
          <w:tcPr>
            <w:tcW w:w="1836" w:type="dxa"/>
            <w:shd w:val="clear" w:color="auto" w:fill="8EAADB" w:themeFill="accent1" w:themeFillTint="99"/>
          </w:tcPr>
          <w:p w14:paraId="0B9567E1" w14:textId="6A80DBD6" w:rsidR="007A0306" w:rsidRDefault="007A0306" w:rsidP="009022D3">
            <w:pPr>
              <w:rPr>
                <w:rFonts w:ascii="Tw Cen MT" w:eastAsia="Calibri" w:hAnsi="Tw Cen MT"/>
                <w:sz w:val="20"/>
                <w:szCs w:val="20"/>
              </w:rPr>
            </w:pPr>
            <w:r>
              <w:rPr>
                <w:rFonts w:ascii="Tw Cen MT" w:eastAsia="Calibri" w:hAnsi="Tw Cen MT"/>
                <w:sz w:val="20"/>
                <w:szCs w:val="20"/>
              </w:rPr>
              <w:t>2.5%</w:t>
            </w:r>
          </w:p>
        </w:tc>
      </w:tr>
    </w:tbl>
    <w:p w14:paraId="0F0CA3B5" w14:textId="77777777" w:rsidR="003C6D72" w:rsidRPr="0085447F" w:rsidRDefault="003C6D72" w:rsidP="00C458D5">
      <w:pPr>
        <w:spacing w:after="0"/>
      </w:pPr>
    </w:p>
    <w:p w14:paraId="5E2840E8" w14:textId="06A9C762" w:rsidR="00F04194" w:rsidRPr="0085447F" w:rsidRDefault="00F04194" w:rsidP="00F04194">
      <w:pPr>
        <w:rPr>
          <w:rFonts w:ascii="Tw Cen MT" w:eastAsia="Tw Cen MT" w:hAnsi="Tw Cen MT"/>
        </w:rPr>
      </w:pPr>
      <w:r w:rsidRPr="0085447F">
        <w:rPr>
          <w:rFonts w:ascii="Tw Cen MT" w:eastAsia="Tw Cen MT" w:hAnsi="Tw Cen MT"/>
        </w:rPr>
        <w:t>In the Boulder Valley School District, there is a greater rate of both gifted and talented students and students with disabilities</w:t>
      </w:r>
      <w:r w:rsidR="0097015A">
        <w:rPr>
          <w:rFonts w:ascii="Tw Cen MT" w:eastAsia="Tw Cen MT" w:hAnsi="Tw Cen MT"/>
        </w:rPr>
        <w:t>,</w:t>
      </w:r>
      <w:r w:rsidRPr="0085447F">
        <w:rPr>
          <w:rFonts w:ascii="Tw Cen MT" w:eastAsia="Tw Cen MT" w:hAnsi="Tw Cen MT"/>
        </w:rPr>
        <w:t xml:space="preserve"> as compared to the state rate.</w:t>
      </w:r>
      <w:r w:rsidRPr="0085447F">
        <w:rPr>
          <w:rFonts w:ascii="Tw Cen MT" w:eastAsia="Calibri" w:hAnsi="Tw Cen MT"/>
        </w:rPr>
        <w:t xml:space="preserve"> In the St. Vrain </w:t>
      </w:r>
      <w:r w:rsidR="0037226E" w:rsidRPr="0085447F">
        <w:rPr>
          <w:rFonts w:ascii="Tw Cen MT" w:eastAsia="Calibri" w:hAnsi="Tw Cen MT"/>
        </w:rPr>
        <w:t xml:space="preserve">Valley </w:t>
      </w:r>
      <w:r w:rsidRPr="0085447F">
        <w:rPr>
          <w:rFonts w:ascii="Tw Cen MT" w:eastAsia="Calibri" w:hAnsi="Tw Cen MT"/>
        </w:rPr>
        <w:t>School District, there is also a consistent trend of higher rates of students with disabilities</w:t>
      </w:r>
      <w:r w:rsidR="001B52CC" w:rsidRPr="0085447F">
        <w:rPr>
          <w:rFonts w:ascii="Tw Cen MT" w:eastAsia="Calibri" w:hAnsi="Tw Cen MT"/>
        </w:rPr>
        <w:t>, over the past three school years</w:t>
      </w:r>
      <w:r w:rsidR="00CB68DA">
        <w:rPr>
          <w:rFonts w:ascii="Tw Cen MT" w:eastAsia="Calibri" w:hAnsi="Tw Cen MT"/>
        </w:rPr>
        <w:t xml:space="preserve"> (Table 22)</w:t>
      </w:r>
      <w:r w:rsidRPr="0085447F">
        <w:rPr>
          <w:rFonts w:ascii="Tw Cen MT" w:eastAsia="Calibri" w:hAnsi="Tw Cen MT"/>
        </w:rPr>
        <w:t xml:space="preserve">. </w:t>
      </w:r>
    </w:p>
    <w:p w14:paraId="494EE05E" w14:textId="7D18C902" w:rsidR="00F04194" w:rsidRPr="0004601B" w:rsidRDefault="00F04194" w:rsidP="00F04194">
      <w:pPr>
        <w:tabs>
          <w:tab w:val="left" w:pos="1800"/>
        </w:tabs>
        <w:spacing w:after="0" w:line="240" w:lineRule="auto"/>
        <w:ind w:right="-720"/>
        <w:rPr>
          <w:rFonts w:ascii="Tw Cen MT" w:eastAsia="MS Gothic" w:hAnsi="Tw Cen MT" w:cs="Calibri"/>
          <w:b/>
          <w:color w:val="000000" w:themeColor="text1"/>
          <w:sz w:val="20"/>
          <w:szCs w:val="20"/>
        </w:rPr>
      </w:pPr>
      <w:r w:rsidRPr="00824C4A">
        <w:rPr>
          <w:rFonts w:ascii="Tw Cen MT" w:eastAsia="MS Gothic" w:hAnsi="Tw Cen MT" w:cs="Calibri"/>
          <w:b/>
          <w:color w:val="000000" w:themeColor="text1"/>
          <w:sz w:val="20"/>
          <w:szCs w:val="20"/>
        </w:rPr>
        <w:t xml:space="preserve">Table </w:t>
      </w:r>
      <w:r w:rsidR="009A51E0">
        <w:rPr>
          <w:rFonts w:ascii="Tw Cen MT" w:eastAsia="MS Gothic" w:hAnsi="Tw Cen MT" w:cs="Calibri"/>
          <w:b/>
          <w:color w:val="000000" w:themeColor="text1"/>
          <w:sz w:val="20"/>
          <w:szCs w:val="20"/>
        </w:rPr>
        <w:t>22</w:t>
      </w:r>
      <w:r w:rsidRPr="00824C4A">
        <w:rPr>
          <w:rFonts w:ascii="Tw Cen MT" w:eastAsia="MS Gothic" w:hAnsi="Tw Cen MT" w:cs="Calibri"/>
          <w:b/>
          <w:color w:val="000000" w:themeColor="text1"/>
          <w:sz w:val="20"/>
          <w:szCs w:val="20"/>
        </w:rPr>
        <w:t>. Percent of Student Groups (of Total Enrollment) by School District</w:t>
      </w:r>
      <w:r w:rsidRPr="00824C4A">
        <w:rPr>
          <w:rFonts w:ascii="Tw Cen MT" w:eastAsia="Tw Cen MT" w:hAnsi="Tw Cen MT"/>
          <w:b/>
          <w:color w:val="000000" w:themeColor="text1"/>
          <w:sz w:val="21"/>
          <w:szCs w:val="21"/>
        </w:rPr>
        <w:t xml:space="preserve"> (2019-2022)</w:t>
      </w:r>
      <w:r w:rsidRPr="00824C4A">
        <w:rPr>
          <w:rFonts w:ascii="Tw Cen MT" w:eastAsia="MS Gothic" w:hAnsi="Tw Cen MT" w:cs="Calibri"/>
          <w:color w:val="000000" w:themeColor="text1"/>
          <w:sz w:val="20"/>
          <w:szCs w:val="20"/>
          <w:vertAlign w:val="superscript"/>
        </w:rPr>
        <w:endnoteReference w:id="46"/>
      </w:r>
      <w:r w:rsidRPr="00824C4A">
        <w:rPr>
          <w:rFonts w:ascii="Tw Cen MT" w:eastAsia="Tw Cen MT" w:hAnsi="Tw Cen MT"/>
          <w:b/>
          <w:color w:val="000000" w:themeColor="text1"/>
          <w:sz w:val="21"/>
          <w:szCs w:val="21"/>
          <w:vertAlign w:val="superscript"/>
        </w:rPr>
        <w:t xml:space="preserve">, </w:t>
      </w:r>
      <w:r w:rsidRPr="00824C4A">
        <w:rPr>
          <w:rFonts w:ascii="Tw Cen MT" w:eastAsia="Tw Cen MT" w:hAnsi="Tw Cen MT"/>
          <w:b/>
          <w:color w:val="000000" w:themeColor="text1"/>
          <w:sz w:val="21"/>
          <w:szCs w:val="21"/>
          <w:vertAlign w:val="superscript"/>
        </w:rPr>
        <w:footnoteReference w:id="26"/>
      </w:r>
      <w:r w:rsidRPr="0004601B">
        <w:rPr>
          <w:rFonts w:ascii="Tw Cen MT" w:eastAsia="Tw Cen MT" w:hAnsi="Tw Cen MT"/>
          <w:b/>
          <w:color w:val="000000" w:themeColor="text1"/>
          <w:sz w:val="21"/>
          <w:szCs w:val="21"/>
        </w:rPr>
        <w:t xml:space="preserve"> </w:t>
      </w:r>
    </w:p>
    <w:tbl>
      <w:tblPr>
        <w:tblStyle w:val="TableGrid1821"/>
        <w:tblW w:w="9360" w:type="dxa"/>
        <w:tblInd w:w="-5" w:type="dxa"/>
        <w:tblLayout w:type="fixed"/>
        <w:tblLook w:val="04A0" w:firstRow="1" w:lastRow="0" w:firstColumn="1" w:lastColumn="0" w:noHBand="0" w:noVBand="1"/>
      </w:tblPr>
      <w:tblGrid>
        <w:gridCol w:w="3960"/>
        <w:gridCol w:w="1800"/>
        <w:gridCol w:w="1800"/>
        <w:gridCol w:w="1800"/>
      </w:tblGrid>
      <w:tr w:rsidR="00F04194" w:rsidRPr="00E031A1" w14:paraId="68D29CC9" w14:textId="77777777" w:rsidTr="000F60B3">
        <w:trPr>
          <w:trHeight w:val="188"/>
        </w:trPr>
        <w:tc>
          <w:tcPr>
            <w:tcW w:w="3960" w:type="dxa"/>
            <w:shd w:val="clear" w:color="auto" w:fill="D9D9D9"/>
          </w:tcPr>
          <w:p w14:paraId="7202590D" w14:textId="77777777" w:rsidR="00F04194" w:rsidRPr="00E031A1" w:rsidRDefault="00F04194" w:rsidP="00314B8A">
            <w:pPr>
              <w:rPr>
                <w:rFonts w:ascii="Tw Cen MT" w:eastAsia="Calibri" w:hAnsi="Tw Cen MT"/>
                <w:sz w:val="20"/>
                <w:szCs w:val="20"/>
              </w:rPr>
            </w:pPr>
            <w:bookmarkStart w:id="52" w:name="_Hlk92992804"/>
            <w:r w:rsidRPr="008E17CD">
              <w:rPr>
                <w:rFonts w:ascii="Tw Cen MT" w:eastAsia="Calibri" w:hAnsi="Tw Cen MT"/>
                <w:sz w:val="20"/>
                <w:szCs w:val="20"/>
              </w:rPr>
              <w:t>Student Group</w:t>
            </w:r>
          </w:p>
        </w:tc>
        <w:tc>
          <w:tcPr>
            <w:tcW w:w="1800" w:type="dxa"/>
            <w:shd w:val="clear" w:color="auto" w:fill="D9D9D9"/>
          </w:tcPr>
          <w:p w14:paraId="5F1F3EEF" w14:textId="1FBC3E8A" w:rsidR="00F04194" w:rsidRPr="00E031A1" w:rsidRDefault="00F04194" w:rsidP="00314B8A">
            <w:pPr>
              <w:rPr>
                <w:rFonts w:ascii="Tw Cen MT" w:eastAsia="Calibri" w:hAnsi="Tw Cen MT"/>
                <w:sz w:val="20"/>
                <w:szCs w:val="20"/>
              </w:rPr>
            </w:pPr>
            <w:r>
              <w:rPr>
                <w:rFonts w:ascii="Tw Cen MT" w:eastAsia="Calibri" w:hAnsi="Tw Cen MT"/>
                <w:sz w:val="20"/>
                <w:szCs w:val="20"/>
              </w:rPr>
              <w:t>20</w:t>
            </w:r>
            <w:r w:rsidRPr="008E17CD">
              <w:rPr>
                <w:rFonts w:ascii="Tw Cen MT" w:eastAsia="Calibri" w:hAnsi="Tw Cen MT"/>
                <w:sz w:val="20"/>
                <w:szCs w:val="20"/>
              </w:rPr>
              <w:t>19-</w:t>
            </w:r>
            <w:r>
              <w:rPr>
                <w:rFonts w:ascii="Tw Cen MT" w:eastAsia="Calibri" w:hAnsi="Tw Cen MT"/>
                <w:sz w:val="20"/>
                <w:szCs w:val="20"/>
              </w:rPr>
              <w:t>20</w:t>
            </w:r>
            <w:r w:rsidRPr="008E17CD">
              <w:rPr>
                <w:rFonts w:ascii="Tw Cen MT" w:eastAsia="Calibri" w:hAnsi="Tw Cen MT"/>
                <w:sz w:val="20"/>
                <w:szCs w:val="20"/>
              </w:rPr>
              <w:t xml:space="preserve">20 </w:t>
            </w:r>
          </w:p>
        </w:tc>
        <w:tc>
          <w:tcPr>
            <w:tcW w:w="1800" w:type="dxa"/>
            <w:shd w:val="clear" w:color="auto" w:fill="D9D9D9"/>
          </w:tcPr>
          <w:p w14:paraId="4CBE305D" w14:textId="707CAAA0" w:rsidR="00F04194" w:rsidRDefault="00F04194" w:rsidP="00314B8A">
            <w:pPr>
              <w:ind w:left="-43"/>
              <w:rPr>
                <w:rFonts w:ascii="Tw Cen MT" w:eastAsia="Calibri" w:hAnsi="Tw Cen MT"/>
                <w:sz w:val="20"/>
                <w:szCs w:val="20"/>
              </w:rPr>
            </w:pPr>
            <w:r>
              <w:rPr>
                <w:rFonts w:ascii="Tw Cen MT" w:eastAsia="Calibri" w:hAnsi="Tw Cen MT"/>
                <w:sz w:val="20"/>
                <w:szCs w:val="20"/>
              </w:rPr>
              <w:t>20</w:t>
            </w:r>
            <w:r w:rsidRPr="008E17CD">
              <w:rPr>
                <w:rFonts w:ascii="Tw Cen MT" w:eastAsia="Calibri" w:hAnsi="Tw Cen MT"/>
                <w:sz w:val="20"/>
                <w:szCs w:val="20"/>
              </w:rPr>
              <w:t>20-</w:t>
            </w:r>
            <w:r>
              <w:rPr>
                <w:rFonts w:ascii="Tw Cen MT" w:eastAsia="Calibri" w:hAnsi="Tw Cen MT"/>
                <w:sz w:val="20"/>
                <w:szCs w:val="20"/>
              </w:rPr>
              <w:t>20</w:t>
            </w:r>
            <w:r w:rsidRPr="008E17CD">
              <w:rPr>
                <w:rFonts w:ascii="Tw Cen MT" w:eastAsia="Calibri" w:hAnsi="Tw Cen MT"/>
                <w:sz w:val="20"/>
                <w:szCs w:val="20"/>
              </w:rPr>
              <w:t>21</w:t>
            </w:r>
          </w:p>
        </w:tc>
        <w:tc>
          <w:tcPr>
            <w:tcW w:w="1800" w:type="dxa"/>
            <w:shd w:val="clear" w:color="auto" w:fill="D9D9D9"/>
          </w:tcPr>
          <w:p w14:paraId="37523BF3" w14:textId="3807DBCC" w:rsidR="00F04194" w:rsidRDefault="00F04194" w:rsidP="00314B8A">
            <w:pPr>
              <w:ind w:left="-43"/>
              <w:rPr>
                <w:rFonts w:ascii="Tw Cen MT" w:eastAsia="Calibri" w:hAnsi="Tw Cen MT"/>
                <w:sz w:val="20"/>
                <w:szCs w:val="20"/>
              </w:rPr>
            </w:pPr>
            <w:r>
              <w:rPr>
                <w:rFonts w:ascii="Tw Cen MT" w:eastAsia="Calibri" w:hAnsi="Tw Cen MT"/>
                <w:sz w:val="20"/>
                <w:szCs w:val="20"/>
              </w:rPr>
              <w:t>20</w:t>
            </w:r>
            <w:r w:rsidRPr="008E17CD">
              <w:rPr>
                <w:rFonts w:ascii="Tw Cen MT" w:eastAsia="Calibri" w:hAnsi="Tw Cen MT"/>
                <w:sz w:val="20"/>
                <w:szCs w:val="20"/>
              </w:rPr>
              <w:t>21-</w:t>
            </w:r>
            <w:r>
              <w:rPr>
                <w:rFonts w:ascii="Tw Cen MT" w:eastAsia="Calibri" w:hAnsi="Tw Cen MT"/>
                <w:sz w:val="20"/>
                <w:szCs w:val="20"/>
              </w:rPr>
              <w:t>20</w:t>
            </w:r>
            <w:r w:rsidRPr="008E17CD">
              <w:rPr>
                <w:rFonts w:ascii="Tw Cen MT" w:eastAsia="Calibri" w:hAnsi="Tw Cen MT"/>
                <w:sz w:val="20"/>
                <w:szCs w:val="20"/>
              </w:rPr>
              <w:t>22</w:t>
            </w:r>
          </w:p>
        </w:tc>
      </w:tr>
      <w:tr w:rsidR="00F04194" w:rsidRPr="0061288D" w14:paraId="0CEB1204" w14:textId="77777777" w:rsidTr="00EA5AB0">
        <w:trPr>
          <w:trHeight w:val="77"/>
        </w:trPr>
        <w:tc>
          <w:tcPr>
            <w:tcW w:w="9360" w:type="dxa"/>
            <w:gridSpan w:val="4"/>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72D5BE1B" w14:textId="15DA8EE4" w:rsidR="00F04194" w:rsidRPr="008E17CD" w:rsidRDefault="00F04194" w:rsidP="00314B8A">
            <w:pPr>
              <w:rPr>
                <w:rFonts w:ascii="Tw Cen MT" w:eastAsia="Calibri" w:hAnsi="Tw Cen MT"/>
                <w:sz w:val="20"/>
                <w:szCs w:val="20"/>
              </w:rPr>
            </w:pPr>
            <w:r>
              <w:rPr>
                <w:rFonts w:ascii="Tw Cen MT" w:eastAsia="Calibri" w:hAnsi="Tw Cen MT"/>
                <w:sz w:val="20"/>
                <w:szCs w:val="20"/>
              </w:rPr>
              <w:t xml:space="preserve">Boulder Valley Re </w:t>
            </w:r>
            <w:r w:rsidR="00D832FB">
              <w:rPr>
                <w:rFonts w:ascii="Tw Cen MT" w:eastAsia="Calibri" w:hAnsi="Tw Cen MT"/>
                <w:sz w:val="20"/>
                <w:szCs w:val="20"/>
              </w:rPr>
              <w:t xml:space="preserve">2 </w:t>
            </w:r>
            <w:r>
              <w:rPr>
                <w:rFonts w:ascii="Tw Cen MT" w:eastAsia="Calibri" w:hAnsi="Tw Cen MT"/>
                <w:sz w:val="20"/>
                <w:szCs w:val="20"/>
              </w:rPr>
              <w:t>School District</w:t>
            </w:r>
          </w:p>
        </w:tc>
      </w:tr>
      <w:tr w:rsidR="00F04194" w:rsidRPr="0061288D" w14:paraId="7BE0AD26" w14:textId="77777777" w:rsidTr="00314B8A">
        <w:trPr>
          <w:trHeight w:val="77"/>
        </w:trPr>
        <w:tc>
          <w:tcPr>
            <w:tcW w:w="3960" w:type="dxa"/>
            <w:tcBorders>
              <w:top w:val="single" w:sz="4" w:space="0" w:color="auto"/>
              <w:left w:val="single" w:sz="4" w:space="0" w:color="auto"/>
              <w:bottom w:val="single" w:sz="4" w:space="0" w:color="auto"/>
              <w:right w:val="single" w:sz="4" w:space="0" w:color="auto"/>
            </w:tcBorders>
            <w:shd w:val="clear" w:color="auto" w:fill="auto"/>
          </w:tcPr>
          <w:p w14:paraId="311ECED6" w14:textId="77777777"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 xml:space="preserve">Economically Disadvantaged </w:t>
            </w:r>
          </w:p>
        </w:tc>
        <w:tc>
          <w:tcPr>
            <w:tcW w:w="1800" w:type="dxa"/>
            <w:tcBorders>
              <w:top w:val="single" w:sz="4" w:space="0" w:color="auto"/>
              <w:left w:val="single" w:sz="4" w:space="0" w:color="auto"/>
              <w:bottom w:val="single" w:sz="4" w:space="0" w:color="auto"/>
              <w:right w:val="single" w:sz="4" w:space="0" w:color="auto"/>
            </w:tcBorders>
            <w:shd w:val="clear" w:color="auto" w:fill="FFFFFF" w:themeFill="background1"/>
          </w:tcPr>
          <w:p w14:paraId="05F1C81B" w14:textId="13B801E9"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20.1</w:t>
            </w:r>
            <w:r w:rsidR="000F60B3">
              <w:rPr>
                <w:rFonts w:ascii="Tw Cen MT" w:eastAsia="Calibri" w:hAnsi="Tw Cen MT"/>
                <w:sz w:val="20"/>
                <w:szCs w:val="20"/>
              </w:rPr>
              <w:t>%</w:t>
            </w:r>
          </w:p>
        </w:tc>
        <w:tc>
          <w:tcPr>
            <w:tcW w:w="1800" w:type="dxa"/>
            <w:tcBorders>
              <w:top w:val="single" w:sz="4" w:space="0" w:color="auto"/>
              <w:left w:val="single" w:sz="4" w:space="0" w:color="auto"/>
              <w:bottom w:val="single" w:sz="4" w:space="0" w:color="auto"/>
              <w:right w:val="single" w:sz="4" w:space="0" w:color="auto"/>
            </w:tcBorders>
            <w:shd w:val="clear" w:color="auto" w:fill="FFFFFF" w:themeFill="background1"/>
          </w:tcPr>
          <w:p w14:paraId="2796578D" w14:textId="66AC17BA"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19.72</w:t>
            </w:r>
            <w:r w:rsidR="000F60B3">
              <w:rPr>
                <w:rFonts w:ascii="Tw Cen MT" w:eastAsia="Calibri" w:hAnsi="Tw Cen MT"/>
                <w:sz w:val="20"/>
                <w:szCs w:val="20"/>
              </w:rPr>
              <w:t>%</w:t>
            </w:r>
          </w:p>
        </w:tc>
        <w:tc>
          <w:tcPr>
            <w:tcW w:w="1800" w:type="dxa"/>
            <w:tcBorders>
              <w:top w:val="single" w:sz="4" w:space="0" w:color="auto"/>
              <w:left w:val="single" w:sz="4" w:space="0" w:color="auto"/>
              <w:bottom w:val="single" w:sz="4" w:space="0" w:color="auto"/>
              <w:right w:val="single" w:sz="4" w:space="0" w:color="auto"/>
            </w:tcBorders>
            <w:shd w:val="clear" w:color="auto" w:fill="FFFFFF" w:themeFill="background1"/>
          </w:tcPr>
          <w:p w14:paraId="4DA98859" w14:textId="73171A53"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20.21</w:t>
            </w:r>
            <w:r w:rsidR="000F60B3">
              <w:rPr>
                <w:rFonts w:ascii="Tw Cen MT" w:eastAsia="Calibri" w:hAnsi="Tw Cen MT"/>
                <w:sz w:val="20"/>
                <w:szCs w:val="20"/>
              </w:rPr>
              <w:t>%</w:t>
            </w:r>
          </w:p>
        </w:tc>
      </w:tr>
      <w:tr w:rsidR="00F04194" w:rsidRPr="0061288D" w14:paraId="3AAC3DB6" w14:textId="77777777" w:rsidTr="0078017E">
        <w:trPr>
          <w:trHeight w:val="77"/>
        </w:trPr>
        <w:tc>
          <w:tcPr>
            <w:tcW w:w="3960" w:type="dxa"/>
            <w:tcBorders>
              <w:top w:val="single" w:sz="4" w:space="0" w:color="auto"/>
              <w:left w:val="single" w:sz="4" w:space="0" w:color="auto"/>
              <w:bottom w:val="single" w:sz="4" w:space="0" w:color="auto"/>
              <w:right w:val="single" w:sz="4" w:space="0" w:color="auto"/>
            </w:tcBorders>
            <w:shd w:val="clear" w:color="auto" w:fill="auto"/>
          </w:tcPr>
          <w:p w14:paraId="755F7D71" w14:textId="77777777"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 xml:space="preserve">Gifted and Talented </w:t>
            </w:r>
          </w:p>
        </w:tc>
        <w:tc>
          <w:tcPr>
            <w:tcW w:w="1800" w:type="dxa"/>
            <w:shd w:val="clear" w:color="auto" w:fill="DEEAF6" w:themeFill="accent5" w:themeFillTint="33"/>
          </w:tcPr>
          <w:p w14:paraId="6B5C54F4" w14:textId="20EC98D2"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14.41</w:t>
            </w:r>
            <w:r w:rsidR="000F60B3">
              <w:rPr>
                <w:rFonts w:ascii="Tw Cen MT" w:eastAsia="Calibri" w:hAnsi="Tw Cen MT"/>
                <w:sz w:val="20"/>
                <w:szCs w:val="20"/>
              </w:rPr>
              <w:t>%</w:t>
            </w:r>
          </w:p>
        </w:tc>
        <w:tc>
          <w:tcPr>
            <w:tcW w:w="1800" w:type="dxa"/>
            <w:shd w:val="clear" w:color="auto" w:fill="DEEAF6" w:themeFill="accent5" w:themeFillTint="33"/>
          </w:tcPr>
          <w:p w14:paraId="50340D0D" w14:textId="282320BF"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14.67</w:t>
            </w:r>
            <w:r w:rsidR="000F60B3">
              <w:rPr>
                <w:rFonts w:ascii="Tw Cen MT" w:eastAsia="Calibri" w:hAnsi="Tw Cen MT"/>
                <w:sz w:val="20"/>
                <w:szCs w:val="20"/>
              </w:rPr>
              <w:t>%</w:t>
            </w:r>
          </w:p>
        </w:tc>
        <w:tc>
          <w:tcPr>
            <w:tcW w:w="1800" w:type="dxa"/>
            <w:shd w:val="clear" w:color="auto" w:fill="DEEAF6" w:themeFill="accent5" w:themeFillTint="33"/>
          </w:tcPr>
          <w:p w14:paraId="77E581AA" w14:textId="5859E799"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14.44</w:t>
            </w:r>
            <w:r w:rsidR="000F60B3">
              <w:rPr>
                <w:rFonts w:ascii="Tw Cen MT" w:eastAsia="Calibri" w:hAnsi="Tw Cen MT"/>
                <w:sz w:val="20"/>
                <w:szCs w:val="20"/>
              </w:rPr>
              <w:t>%</w:t>
            </w:r>
          </w:p>
        </w:tc>
      </w:tr>
      <w:tr w:rsidR="00F04194" w:rsidRPr="0061288D" w14:paraId="6B298DCB" w14:textId="77777777" w:rsidTr="00314B8A">
        <w:trPr>
          <w:trHeight w:val="77"/>
        </w:trPr>
        <w:tc>
          <w:tcPr>
            <w:tcW w:w="3960" w:type="dxa"/>
            <w:tcBorders>
              <w:top w:val="single" w:sz="4" w:space="0" w:color="auto"/>
              <w:left w:val="single" w:sz="4" w:space="0" w:color="auto"/>
              <w:bottom w:val="single" w:sz="4" w:space="0" w:color="auto"/>
              <w:right w:val="single" w:sz="4" w:space="0" w:color="auto"/>
            </w:tcBorders>
            <w:shd w:val="clear" w:color="auto" w:fill="auto"/>
          </w:tcPr>
          <w:p w14:paraId="7CC838C5" w14:textId="77777777"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 xml:space="preserve">Limited English Proficient/English Language Learner </w:t>
            </w:r>
          </w:p>
        </w:tc>
        <w:tc>
          <w:tcPr>
            <w:tcW w:w="1800" w:type="dxa"/>
            <w:shd w:val="clear" w:color="auto" w:fill="auto"/>
          </w:tcPr>
          <w:p w14:paraId="2836CC9D" w14:textId="2FAF7393"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9.11</w:t>
            </w:r>
            <w:r w:rsidR="000F60B3">
              <w:rPr>
                <w:rFonts w:ascii="Tw Cen MT" w:eastAsia="Calibri" w:hAnsi="Tw Cen MT"/>
                <w:sz w:val="20"/>
                <w:szCs w:val="20"/>
              </w:rPr>
              <w:t>%</w:t>
            </w:r>
          </w:p>
        </w:tc>
        <w:tc>
          <w:tcPr>
            <w:tcW w:w="1800" w:type="dxa"/>
          </w:tcPr>
          <w:p w14:paraId="59545E01" w14:textId="0504E71E"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7.93</w:t>
            </w:r>
            <w:r w:rsidR="000F60B3">
              <w:rPr>
                <w:rFonts w:ascii="Tw Cen MT" w:eastAsia="Calibri" w:hAnsi="Tw Cen MT"/>
                <w:sz w:val="20"/>
                <w:szCs w:val="20"/>
              </w:rPr>
              <w:t>%</w:t>
            </w:r>
          </w:p>
        </w:tc>
        <w:tc>
          <w:tcPr>
            <w:tcW w:w="1800" w:type="dxa"/>
          </w:tcPr>
          <w:p w14:paraId="14A72455" w14:textId="0C16C5C2"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7.04</w:t>
            </w:r>
            <w:r w:rsidR="000F60B3">
              <w:rPr>
                <w:rFonts w:ascii="Tw Cen MT" w:eastAsia="Calibri" w:hAnsi="Tw Cen MT"/>
                <w:sz w:val="20"/>
                <w:szCs w:val="20"/>
              </w:rPr>
              <w:t>%</w:t>
            </w:r>
          </w:p>
        </w:tc>
      </w:tr>
      <w:tr w:rsidR="00F04194" w:rsidRPr="0061288D" w14:paraId="4332FF34" w14:textId="77777777" w:rsidTr="00314B8A">
        <w:trPr>
          <w:trHeight w:val="77"/>
        </w:trPr>
        <w:tc>
          <w:tcPr>
            <w:tcW w:w="3960" w:type="dxa"/>
            <w:tcBorders>
              <w:top w:val="single" w:sz="4" w:space="0" w:color="auto"/>
              <w:left w:val="single" w:sz="4" w:space="0" w:color="auto"/>
              <w:bottom w:val="single" w:sz="4" w:space="0" w:color="auto"/>
              <w:right w:val="single" w:sz="4" w:space="0" w:color="auto"/>
            </w:tcBorders>
            <w:shd w:val="clear" w:color="auto" w:fill="auto"/>
          </w:tcPr>
          <w:p w14:paraId="34319870" w14:textId="77777777"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 xml:space="preserve">Migrant </w:t>
            </w:r>
          </w:p>
        </w:tc>
        <w:tc>
          <w:tcPr>
            <w:tcW w:w="1800" w:type="dxa"/>
            <w:shd w:val="clear" w:color="auto" w:fill="auto"/>
          </w:tcPr>
          <w:p w14:paraId="6DB1C58B" w14:textId="78F1AC96"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0.01</w:t>
            </w:r>
            <w:r w:rsidR="000F60B3">
              <w:rPr>
                <w:rFonts w:ascii="Tw Cen MT" w:eastAsia="Calibri" w:hAnsi="Tw Cen MT"/>
                <w:sz w:val="20"/>
                <w:szCs w:val="20"/>
              </w:rPr>
              <w:t>%</w:t>
            </w:r>
          </w:p>
        </w:tc>
        <w:tc>
          <w:tcPr>
            <w:tcW w:w="1800" w:type="dxa"/>
          </w:tcPr>
          <w:p w14:paraId="57F462ED" w14:textId="119B11C2"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0.01</w:t>
            </w:r>
            <w:r w:rsidR="000F60B3">
              <w:rPr>
                <w:rFonts w:ascii="Tw Cen MT" w:eastAsia="Calibri" w:hAnsi="Tw Cen MT"/>
                <w:sz w:val="20"/>
                <w:szCs w:val="20"/>
              </w:rPr>
              <w:t>%</w:t>
            </w:r>
          </w:p>
        </w:tc>
        <w:tc>
          <w:tcPr>
            <w:tcW w:w="1800" w:type="dxa"/>
          </w:tcPr>
          <w:p w14:paraId="5583FAA2" w14:textId="60AD498A"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0.01</w:t>
            </w:r>
            <w:r w:rsidR="000F60B3">
              <w:rPr>
                <w:rFonts w:ascii="Tw Cen MT" w:eastAsia="Calibri" w:hAnsi="Tw Cen MT"/>
                <w:sz w:val="20"/>
                <w:szCs w:val="20"/>
              </w:rPr>
              <w:t>%</w:t>
            </w:r>
          </w:p>
        </w:tc>
      </w:tr>
      <w:tr w:rsidR="00F04194" w:rsidRPr="0061288D" w14:paraId="1DC44465" w14:textId="77777777" w:rsidTr="0078017E">
        <w:trPr>
          <w:trHeight w:val="77"/>
        </w:trPr>
        <w:tc>
          <w:tcPr>
            <w:tcW w:w="3960" w:type="dxa"/>
            <w:tcBorders>
              <w:top w:val="single" w:sz="4" w:space="0" w:color="auto"/>
              <w:left w:val="single" w:sz="4" w:space="0" w:color="auto"/>
              <w:bottom w:val="single" w:sz="4" w:space="0" w:color="auto"/>
              <w:right w:val="single" w:sz="4" w:space="0" w:color="auto"/>
            </w:tcBorders>
            <w:shd w:val="clear" w:color="auto" w:fill="auto"/>
          </w:tcPr>
          <w:p w14:paraId="16754C61" w14:textId="77777777"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 xml:space="preserve">Students with Disabilities </w:t>
            </w:r>
          </w:p>
        </w:tc>
        <w:tc>
          <w:tcPr>
            <w:tcW w:w="1800" w:type="dxa"/>
            <w:shd w:val="clear" w:color="auto" w:fill="DEEAF6" w:themeFill="accent5" w:themeFillTint="33"/>
          </w:tcPr>
          <w:p w14:paraId="2CFFDA97" w14:textId="6A76DCB1"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12.24</w:t>
            </w:r>
            <w:r w:rsidR="000F60B3">
              <w:rPr>
                <w:rFonts w:ascii="Tw Cen MT" w:eastAsia="Calibri" w:hAnsi="Tw Cen MT"/>
                <w:sz w:val="20"/>
                <w:szCs w:val="20"/>
              </w:rPr>
              <w:t>%</w:t>
            </w:r>
          </w:p>
        </w:tc>
        <w:tc>
          <w:tcPr>
            <w:tcW w:w="1800" w:type="dxa"/>
            <w:shd w:val="clear" w:color="auto" w:fill="DEEAF6" w:themeFill="accent5" w:themeFillTint="33"/>
          </w:tcPr>
          <w:p w14:paraId="6E7192EB" w14:textId="04036735"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12.52</w:t>
            </w:r>
            <w:r w:rsidR="000F60B3">
              <w:rPr>
                <w:rFonts w:ascii="Tw Cen MT" w:eastAsia="Calibri" w:hAnsi="Tw Cen MT"/>
                <w:sz w:val="20"/>
                <w:szCs w:val="20"/>
              </w:rPr>
              <w:t>%</w:t>
            </w:r>
          </w:p>
        </w:tc>
        <w:tc>
          <w:tcPr>
            <w:tcW w:w="1800" w:type="dxa"/>
            <w:shd w:val="clear" w:color="auto" w:fill="DEEAF6" w:themeFill="accent5" w:themeFillTint="33"/>
          </w:tcPr>
          <w:p w14:paraId="161E26D4" w14:textId="72EB1776"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11.94</w:t>
            </w:r>
            <w:r w:rsidR="000F60B3">
              <w:rPr>
                <w:rFonts w:ascii="Tw Cen MT" w:eastAsia="Calibri" w:hAnsi="Tw Cen MT"/>
                <w:sz w:val="20"/>
                <w:szCs w:val="20"/>
              </w:rPr>
              <w:t>%</w:t>
            </w:r>
          </w:p>
        </w:tc>
      </w:tr>
      <w:tr w:rsidR="00700A79" w:rsidRPr="0061288D" w14:paraId="0C4A6E47" w14:textId="77777777" w:rsidTr="00314B8A">
        <w:trPr>
          <w:trHeight w:val="70"/>
        </w:trPr>
        <w:tc>
          <w:tcPr>
            <w:tcW w:w="9360" w:type="dxa"/>
            <w:gridSpan w:val="4"/>
            <w:tcBorders>
              <w:top w:val="single" w:sz="4" w:space="0" w:color="auto"/>
              <w:left w:val="single" w:sz="4" w:space="0" w:color="auto"/>
              <w:bottom w:val="single" w:sz="4" w:space="0" w:color="auto"/>
            </w:tcBorders>
            <w:shd w:val="clear" w:color="auto" w:fill="B4C6E7" w:themeFill="accent1" w:themeFillTint="66"/>
          </w:tcPr>
          <w:p w14:paraId="0B16FF3D" w14:textId="1E4C5176" w:rsidR="00700A79" w:rsidRPr="00B96C2E" w:rsidRDefault="00700A79" w:rsidP="00314B8A">
            <w:pPr>
              <w:rPr>
                <w:rFonts w:ascii="Tw Cen MT" w:eastAsia="Calibri" w:hAnsi="Tw Cen MT"/>
                <w:b/>
                <w:bCs/>
                <w:i/>
                <w:iCs/>
                <w:color w:val="2F5496" w:themeColor="accent1" w:themeShade="BF"/>
                <w:sz w:val="20"/>
                <w:szCs w:val="20"/>
              </w:rPr>
            </w:pPr>
            <w:r w:rsidRPr="006361B5">
              <w:rPr>
                <w:rFonts w:ascii="Tw Cen MT" w:eastAsia="Calibri" w:hAnsi="Tw Cen MT"/>
                <w:sz w:val="20"/>
                <w:szCs w:val="20"/>
              </w:rPr>
              <w:t>St. Vrain</w:t>
            </w:r>
            <w:r>
              <w:rPr>
                <w:rFonts w:ascii="Tw Cen MT" w:eastAsia="Calibri" w:hAnsi="Tw Cen MT"/>
                <w:sz w:val="20"/>
                <w:szCs w:val="20"/>
              </w:rPr>
              <w:t xml:space="preserve"> </w:t>
            </w:r>
            <w:r w:rsidR="0037226E">
              <w:rPr>
                <w:rFonts w:ascii="Tw Cen MT" w:eastAsia="Calibri" w:hAnsi="Tw Cen MT"/>
                <w:sz w:val="20"/>
                <w:szCs w:val="20"/>
              </w:rPr>
              <w:t xml:space="preserve">Valley </w:t>
            </w:r>
            <w:r>
              <w:rPr>
                <w:rFonts w:ascii="Tw Cen MT" w:eastAsia="Calibri" w:hAnsi="Tw Cen MT"/>
                <w:sz w:val="20"/>
                <w:szCs w:val="20"/>
              </w:rPr>
              <w:t xml:space="preserve">School District </w:t>
            </w:r>
          </w:p>
        </w:tc>
      </w:tr>
      <w:tr w:rsidR="00F04194" w:rsidRPr="0061288D" w14:paraId="04401259" w14:textId="77777777" w:rsidTr="00314B8A">
        <w:trPr>
          <w:trHeight w:val="77"/>
        </w:trPr>
        <w:tc>
          <w:tcPr>
            <w:tcW w:w="3960" w:type="dxa"/>
            <w:tcBorders>
              <w:top w:val="single" w:sz="4" w:space="0" w:color="auto"/>
              <w:left w:val="single" w:sz="4" w:space="0" w:color="auto"/>
              <w:bottom w:val="single" w:sz="4" w:space="0" w:color="auto"/>
              <w:right w:val="single" w:sz="4" w:space="0" w:color="auto"/>
            </w:tcBorders>
            <w:shd w:val="clear" w:color="auto" w:fill="FFFFFF" w:themeFill="background1"/>
          </w:tcPr>
          <w:p w14:paraId="1E75463A" w14:textId="77777777"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 xml:space="preserve">Economically Disadvantaged </w:t>
            </w:r>
          </w:p>
        </w:tc>
        <w:tc>
          <w:tcPr>
            <w:tcW w:w="1800" w:type="dxa"/>
            <w:shd w:val="clear" w:color="auto" w:fill="FFFFFF" w:themeFill="background1"/>
          </w:tcPr>
          <w:p w14:paraId="1413EDE6" w14:textId="6CFD6936" w:rsidR="00F04194" w:rsidRPr="0081174A" w:rsidRDefault="00F04194" w:rsidP="00314B8A">
            <w:pPr>
              <w:rPr>
                <w:rFonts w:ascii="Tw Cen MT" w:eastAsia="Calibri" w:hAnsi="Tw Cen MT"/>
                <w:sz w:val="20"/>
                <w:szCs w:val="20"/>
              </w:rPr>
            </w:pPr>
            <w:r w:rsidRPr="0081174A">
              <w:rPr>
                <w:rFonts w:ascii="Tw Cen MT" w:eastAsia="Calibri" w:hAnsi="Tw Cen MT"/>
                <w:sz w:val="20"/>
                <w:szCs w:val="20"/>
              </w:rPr>
              <w:t>28.21</w:t>
            </w:r>
            <w:r w:rsidR="000F60B3">
              <w:rPr>
                <w:rFonts w:ascii="Tw Cen MT" w:eastAsia="Calibri" w:hAnsi="Tw Cen MT"/>
                <w:sz w:val="20"/>
                <w:szCs w:val="20"/>
              </w:rPr>
              <w:t>%</w:t>
            </w:r>
          </w:p>
        </w:tc>
        <w:tc>
          <w:tcPr>
            <w:tcW w:w="1800" w:type="dxa"/>
            <w:shd w:val="clear" w:color="auto" w:fill="FFFFFF" w:themeFill="background1"/>
          </w:tcPr>
          <w:p w14:paraId="5B9A4753" w14:textId="600391F6" w:rsidR="00F04194" w:rsidRPr="0081174A" w:rsidRDefault="00F04194" w:rsidP="00314B8A">
            <w:pPr>
              <w:rPr>
                <w:rFonts w:ascii="Tw Cen MT" w:eastAsia="Calibri" w:hAnsi="Tw Cen MT"/>
                <w:sz w:val="20"/>
                <w:szCs w:val="20"/>
              </w:rPr>
            </w:pPr>
            <w:r w:rsidRPr="0081174A">
              <w:rPr>
                <w:rFonts w:ascii="Tw Cen MT" w:eastAsia="Calibri" w:hAnsi="Tw Cen MT"/>
                <w:sz w:val="20"/>
                <w:szCs w:val="20"/>
              </w:rPr>
              <w:t>31.27</w:t>
            </w:r>
            <w:r w:rsidR="000F60B3">
              <w:rPr>
                <w:rFonts w:ascii="Tw Cen MT" w:eastAsia="Calibri" w:hAnsi="Tw Cen MT"/>
                <w:sz w:val="20"/>
                <w:szCs w:val="20"/>
              </w:rPr>
              <w:t>%</w:t>
            </w:r>
          </w:p>
        </w:tc>
        <w:tc>
          <w:tcPr>
            <w:tcW w:w="1800" w:type="dxa"/>
            <w:shd w:val="clear" w:color="auto" w:fill="FFFFFF" w:themeFill="background1"/>
          </w:tcPr>
          <w:p w14:paraId="48AF32E3" w14:textId="3FEFEC06" w:rsidR="00F04194" w:rsidRPr="0081174A" w:rsidRDefault="00F04194" w:rsidP="00314B8A">
            <w:pPr>
              <w:rPr>
                <w:rFonts w:ascii="Tw Cen MT" w:eastAsia="Calibri" w:hAnsi="Tw Cen MT"/>
                <w:sz w:val="20"/>
                <w:szCs w:val="20"/>
              </w:rPr>
            </w:pPr>
            <w:r w:rsidRPr="0081174A">
              <w:rPr>
                <w:rFonts w:ascii="Tw Cen MT" w:eastAsia="Calibri" w:hAnsi="Tw Cen MT"/>
                <w:sz w:val="20"/>
                <w:szCs w:val="20"/>
              </w:rPr>
              <w:t>27.19</w:t>
            </w:r>
            <w:r w:rsidR="000F60B3">
              <w:rPr>
                <w:rFonts w:ascii="Tw Cen MT" w:eastAsia="Calibri" w:hAnsi="Tw Cen MT"/>
                <w:sz w:val="20"/>
                <w:szCs w:val="20"/>
              </w:rPr>
              <w:t>%</w:t>
            </w:r>
          </w:p>
        </w:tc>
      </w:tr>
      <w:tr w:rsidR="00F04194" w:rsidRPr="0061288D" w14:paraId="2B47F2AE" w14:textId="77777777" w:rsidTr="0078017E">
        <w:trPr>
          <w:trHeight w:val="77"/>
        </w:trPr>
        <w:tc>
          <w:tcPr>
            <w:tcW w:w="3960" w:type="dxa"/>
            <w:tcBorders>
              <w:top w:val="single" w:sz="4" w:space="0" w:color="auto"/>
              <w:left w:val="single" w:sz="4" w:space="0" w:color="auto"/>
              <w:bottom w:val="single" w:sz="4" w:space="0" w:color="auto"/>
              <w:right w:val="single" w:sz="4" w:space="0" w:color="auto"/>
            </w:tcBorders>
            <w:shd w:val="clear" w:color="auto" w:fill="FFFFFF" w:themeFill="background1"/>
          </w:tcPr>
          <w:p w14:paraId="290C98AE" w14:textId="77777777"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 xml:space="preserve">Gifted and Talented </w:t>
            </w:r>
          </w:p>
        </w:tc>
        <w:tc>
          <w:tcPr>
            <w:tcW w:w="1800" w:type="dxa"/>
            <w:shd w:val="clear" w:color="auto" w:fill="DEEAF6" w:themeFill="accent5" w:themeFillTint="33"/>
          </w:tcPr>
          <w:p w14:paraId="634A1577" w14:textId="50BA2092" w:rsidR="00F04194" w:rsidRPr="0081174A" w:rsidRDefault="00F04194" w:rsidP="00314B8A">
            <w:pPr>
              <w:rPr>
                <w:rFonts w:ascii="Tw Cen MT" w:eastAsia="Calibri" w:hAnsi="Tw Cen MT"/>
                <w:sz w:val="20"/>
                <w:szCs w:val="20"/>
              </w:rPr>
            </w:pPr>
            <w:r w:rsidRPr="0081174A">
              <w:rPr>
                <w:rFonts w:ascii="Tw Cen MT" w:eastAsia="Calibri" w:hAnsi="Tw Cen MT"/>
                <w:sz w:val="20"/>
                <w:szCs w:val="20"/>
              </w:rPr>
              <w:t>7.45</w:t>
            </w:r>
            <w:r w:rsidR="000F60B3">
              <w:rPr>
                <w:rFonts w:ascii="Tw Cen MT" w:eastAsia="Calibri" w:hAnsi="Tw Cen MT"/>
                <w:sz w:val="20"/>
                <w:szCs w:val="20"/>
              </w:rPr>
              <w:t>%</w:t>
            </w:r>
          </w:p>
        </w:tc>
        <w:tc>
          <w:tcPr>
            <w:tcW w:w="1800" w:type="dxa"/>
            <w:shd w:val="clear" w:color="auto" w:fill="FFFFFF" w:themeFill="background1"/>
          </w:tcPr>
          <w:p w14:paraId="2C26504C" w14:textId="54B933C3" w:rsidR="00F04194" w:rsidRPr="0081174A" w:rsidRDefault="00F04194" w:rsidP="00314B8A">
            <w:pPr>
              <w:rPr>
                <w:rFonts w:ascii="Tw Cen MT" w:eastAsia="Calibri" w:hAnsi="Tw Cen MT"/>
                <w:sz w:val="20"/>
                <w:szCs w:val="20"/>
              </w:rPr>
            </w:pPr>
            <w:r w:rsidRPr="0081174A">
              <w:rPr>
                <w:rFonts w:ascii="Tw Cen MT" w:eastAsia="Calibri" w:hAnsi="Tw Cen MT"/>
                <w:sz w:val="20"/>
                <w:szCs w:val="20"/>
              </w:rPr>
              <w:t>6.63</w:t>
            </w:r>
            <w:r w:rsidR="000F60B3">
              <w:rPr>
                <w:rFonts w:ascii="Tw Cen MT" w:eastAsia="Calibri" w:hAnsi="Tw Cen MT"/>
                <w:sz w:val="20"/>
                <w:szCs w:val="20"/>
              </w:rPr>
              <w:t>%</w:t>
            </w:r>
          </w:p>
        </w:tc>
        <w:tc>
          <w:tcPr>
            <w:tcW w:w="1800" w:type="dxa"/>
            <w:shd w:val="clear" w:color="auto" w:fill="FFFFFF" w:themeFill="background1"/>
          </w:tcPr>
          <w:p w14:paraId="54E333D2" w14:textId="723E7A38" w:rsidR="00F04194" w:rsidRPr="0081174A" w:rsidRDefault="00F04194" w:rsidP="00314B8A">
            <w:pPr>
              <w:rPr>
                <w:rFonts w:ascii="Tw Cen MT" w:eastAsia="Calibri" w:hAnsi="Tw Cen MT"/>
                <w:sz w:val="20"/>
                <w:szCs w:val="20"/>
              </w:rPr>
            </w:pPr>
            <w:r w:rsidRPr="0081174A">
              <w:rPr>
                <w:rFonts w:ascii="Tw Cen MT" w:eastAsia="Calibri" w:hAnsi="Tw Cen MT"/>
                <w:sz w:val="20"/>
                <w:szCs w:val="20"/>
              </w:rPr>
              <w:t>5.49</w:t>
            </w:r>
            <w:r w:rsidR="000F60B3">
              <w:rPr>
                <w:rFonts w:ascii="Tw Cen MT" w:eastAsia="Calibri" w:hAnsi="Tw Cen MT"/>
                <w:sz w:val="20"/>
                <w:szCs w:val="20"/>
              </w:rPr>
              <w:t>%</w:t>
            </w:r>
          </w:p>
        </w:tc>
      </w:tr>
      <w:tr w:rsidR="00F04194" w:rsidRPr="0061288D" w14:paraId="1B6BCBF4" w14:textId="77777777" w:rsidTr="00314B8A">
        <w:trPr>
          <w:trHeight w:val="77"/>
        </w:trPr>
        <w:tc>
          <w:tcPr>
            <w:tcW w:w="3960" w:type="dxa"/>
            <w:tcBorders>
              <w:top w:val="single" w:sz="4" w:space="0" w:color="auto"/>
              <w:left w:val="single" w:sz="4" w:space="0" w:color="auto"/>
              <w:bottom w:val="single" w:sz="4" w:space="0" w:color="auto"/>
              <w:right w:val="single" w:sz="4" w:space="0" w:color="auto"/>
            </w:tcBorders>
            <w:shd w:val="clear" w:color="auto" w:fill="FFFFFF" w:themeFill="background1"/>
          </w:tcPr>
          <w:p w14:paraId="0235CC90" w14:textId="77777777"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 xml:space="preserve">Limited English Proficient/English Language Learner </w:t>
            </w:r>
          </w:p>
        </w:tc>
        <w:tc>
          <w:tcPr>
            <w:tcW w:w="1800" w:type="dxa"/>
            <w:shd w:val="clear" w:color="auto" w:fill="FFFFFF" w:themeFill="background1"/>
          </w:tcPr>
          <w:p w14:paraId="64F57180" w14:textId="0F8066DF" w:rsidR="00F04194" w:rsidRPr="0081174A" w:rsidRDefault="00F04194" w:rsidP="00314B8A">
            <w:pPr>
              <w:rPr>
                <w:rFonts w:ascii="Tw Cen MT" w:eastAsia="Calibri" w:hAnsi="Tw Cen MT"/>
                <w:sz w:val="20"/>
                <w:szCs w:val="20"/>
              </w:rPr>
            </w:pPr>
            <w:r w:rsidRPr="0081174A">
              <w:rPr>
                <w:rFonts w:ascii="Tw Cen MT" w:eastAsia="Calibri" w:hAnsi="Tw Cen MT"/>
                <w:sz w:val="20"/>
                <w:szCs w:val="20"/>
              </w:rPr>
              <w:t>12.47</w:t>
            </w:r>
            <w:r w:rsidR="000F60B3">
              <w:rPr>
                <w:rFonts w:ascii="Tw Cen MT" w:eastAsia="Calibri" w:hAnsi="Tw Cen MT"/>
                <w:sz w:val="20"/>
                <w:szCs w:val="20"/>
              </w:rPr>
              <w:t>%</w:t>
            </w:r>
          </w:p>
        </w:tc>
        <w:tc>
          <w:tcPr>
            <w:tcW w:w="1800" w:type="dxa"/>
            <w:shd w:val="clear" w:color="auto" w:fill="FFFFFF" w:themeFill="background1"/>
          </w:tcPr>
          <w:p w14:paraId="37101664" w14:textId="5AFA7076" w:rsidR="00F04194" w:rsidRPr="0081174A" w:rsidRDefault="00F04194" w:rsidP="00314B8A">
            <w:pPr>
              <w:rPr>
                <w:rFonts w:ascii="Tw Cen MT" w:eastAsia="Calibri" w:hAnsi="Tw Cen MT"/>
                <w:sz w:val="20"/>
                <w:szCs w:val="20"/>
              </w:rPr>
            </w:pPr>
            <w:r w:rsidRPr="0081174A">
              <w:rPr>
                <w:rFonts w:ascii="Tw Cen MT" w:eastAsia="Calibri" w:hAnsi="Tw Cen MT"/>
                <w:sz w:val="20"/>
                <w:szCs w:val="20"/>
              </w:rPr>
              <w:t>11.9</w:t>
            </w:r>
            <w:r w:rsidR="000F60B3">
              <w:rPr>
                <w:rFonts w:ascii="Tw Cen MT" w:eastAsia="Calibri" w:hAnsi="Tw Cen MT"/>
                <w:sz w:val="20"/>
                <w:szCs w:val="20"/>
              </w:rPr>
              <w:t>%</w:t>
            </w:r>
          </w:p>
        </w:tc>
        <w:tc>
          <w:tcPr>
            <w:tcW w:w="1800" w:type="dxa"/>
            <w:shd w:val="clear" w:color="auto" w:fill="FFFFFF" w:themeFill="background1"/>
          </w:tcPr>
          <w:p w14:paraId="7F37D177" w14:textId="61E3A097" w:rsidR="00F04194" w:rsidRPr="0081174A" w:rsidRDefault="00F04194" w:rsidP="00314B8A">
            <w:pPr>
              <w:rPr>
                <w:rFonts w:ascii="Tw Cen MT" w:eastAsia="Calibri" w:hAnsi="Tw Cen MT"/>
                <w:sz w:val="20"/>
                <w:szCs w:val="20"/>
              </w:rPr>
            </w:pPr>
            <w:r w:rsidRPr="0081174A">
              <w:rPr>
                <w:rFonts w:ascii="Tw Cen MT" w:eastAsia="Calibri" w:hAnsi="Tw Cen MT"/>
                <w:sz w:val="20"/>
                <w:szCs w:val="20"/>
              </w:rPr>
              <w:t>11.47</w:t>
            </w:r>
            <w:r w:rsidR="000F60B3">
              <w:rPr>
                <w:rFonts w:ascii="Tw Cen MT" w:eastAsia="Calibri" w:hAnsi="Tw Cen MT"/>
                <w:sz w:val="20"/>
                <w:szCs w:val="20"/>
              </w:rPr>
              <w:t>%</w:t>
            </w:r>
          </w:p>
        </w:tc>
      </w:tr>
      <w:tr w:rsidR="00F04194" w:rsidRPr="0061288D" w14:paraId="315759A0" w14:textId="77777777" w:rsidTr="00314B8A">
        <w:trPr>
          <w:trHeight w:val="58"/>
        </w:trPr>
        <w:tc>
          <w:tcPr>
            <w:tcW w:w="3960" w:type="dxa"/>
            <w:tcBorders>
              <w:top w:val="single" w:sz="4" w:space="0" w:color="auto"/>
              <w:left w:val="single" w:sz="4" w:space="0" w:color="auto"/>
              <w:bottom w:val="single" w:sz="4" w:space="0" w:color="auto"/>
              <w:right w:val="single" w:sz="4" w:space="0" w:color="auto"/>
            </w:tcBorders>
            <w:shd w:val="clear" w:color="auto" w:fill="FFFFFF" w:themeFill="background1"/>
          </w:tcPr>
          <w:p w14:paraId="117BFDBA" w14:textId="77777777"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 xml:space="preserve">Migrant </w:t>
            </w:r>
          </w:p>
        </w:tc>
        <w:tc>
          <w:tcPr>
            <w:tcW w:w="1800" w:type="dxa"/>
            <w:shd w:val="clear" w:color="auto" w:fill="FFFFFF" w:themeFill="background1"/>
          </w:tcPr>
          <w:p w14:paraId="5CC170E1" w14:textId="4BF726B8" w:rsidR="00F04194" w:rsidRPr="0081174A" w:rsidRDefault="00F04194" w:rsidP="00314B8A">
            <w:pPr>
              <w:rPr>
                <w:rFonts w:ascii="Tw Cen MT" w:eastAsia="Calibri" w:hAnsi="Tw Cen MT"/>
                <w:sz w:val="20"/>
                <w:szCs w:val="20"/>
              </w:rPr>
            </w:pPr>
            <w:r w:rsidRPr="0081174A">
              <w:rPr>
                <w:rFonts w:ascii="Tw Cen MT" w:eastAsia="Calibri" w:hAnsi="Tw Cen MT"/>
                <w:sz w:val="20"/>
                <w:szCs w:val="20"/>
              </w:rPr>
              <w:t>0.11</w:t>
            </w:r>
            <w:r w:rsidR="000F60B3">
              <w:rPr>
                <w:rFonts w:ascii="Tw Cen MT" w:eastAsia="Calibri" w:hAnsi="Tw Cen MT"/>
                <w:sz w:val="20"/>
                <w:szCs w:val="20"/>
              </w:rPr>
              <w:t>%</w:t>
            </w:r>
          </w:p>
        </w:tc>
        <w:tc>
          <w:tcPr>
            <w:tcW w:w="1800" w:type="dxa"/>
            <w:shd w:val="clear" w:color="auto" w:fill="FFFFFF" w:themeFill="background1"/>
          </w:tcPr>
          <w:p w14:paraId="04145D4E" w14:textId="2032E150" w:rsidR="00F04194" w:rsidRPr="0081174A" w:rsidRDefault="00F04194" w:rsidP="00314B8A">
            <w:pPr>
              <w:rPr>
                <w:rFonts w:ascii="Tw Cen MT" w:eastAsia="Calibri" w:hAnsi="Tw Cen MT"/>
                <w:sz w:val="20"/>
                <w:szCs w:val="20"/>
              </w:rPr>
            </w:pPr>
            <w:r w:rsidRPr="0081174A">
              <w:rPr>
                <w:rFonts w:ascii="Tw Cen MT" w:eastAsia="Calibri" w:hAnsi="Tw Cen MT"/>
                <w:sz w:val="20"/>
                <w:szCs w:val="20"/>
              </w:rPr>
              <w:t>0.06</w:t>
            </w:r>
            <w:r w:rsidR="000F60B3">
              <w:rPr>
                <w:rFonts w:ascii="Tw Cen MT" w:eastAsia="Calibri" w:hAnsi="Tw Cen MT"/>
                <w:sz w:val="20"/>
                <w:szCs w:val="20"/>
              </w:rPr>
              <w:t>%</w:t>
            </w:r>
          </w:p>
        </w:tc>
        <w:tc>
          <w:tcPr>
            <w:tcW w:w="1800" w:type="dxa"/>
            <w:shd w:val="clear" w:color="auto" w:fill="FFFFFF" w:themeFill="background1"/>
          </w:tcPr>
          <w:p w14:paraId="1C4C2C97" w14:textId="7494B092" w:rsidR="00F04194" w:rsidRPr="0081174A" w:rsidRDefault="00F04194" w:rsidP="00314B8A">
            <w:pPr>
              <w:rPr>
                <w:rFonts w:ascii="Tw Cen MT" w:eastAsia="Calibri" w:hAnsi="Tw Cen MT"/>
                <w:sz w:val="20"/>
                <w:szCs w:val="20"/>
              </w:rPr>
            </w:pPr>
            <w:r w:rsidRPr="0081174A">
              <w:rPr>
                <w:rFonts w:ascii="Tw Cen MT" w:eastAsia="Calibri" w:hAnsi="Tw Cen MT"/>
                <w:sz w:val="20"/>
                <w:szCs w:val="20"/>
              </w:rPr>
              <w:t>0.06</w:t>
            </w:r>
            <w:r w:rsidR="000F60B3">
              <w:rPr>
                <w:rFonts w:ascii="Tw Cen MT" w:eastAsia="Calibri" w:hAnsi="Tw Cen MT"/>
                <w:sz w:val="20"/>
                <w:szCs w:val="20"/>
              </w:rPr>
              <w:t>%</w:t>
            </w:r>
          </w:p>
        </w:tc>
      </w:tr>
      <w:tr w:rsidR="00F04194" w:rsidRPr="0061288D" w14:paraId="58C491FC" w14:textId="77777777" w:rsidTr="0078017E">
        <w:trPr>
          <w:trHeight w:val="77"/>
        </w:trPr>
        <w:tc>
          <w:tcPr>
            <w:tcW w:w="3960" w:type="dxa"/>
            <w:tcBorders>
              <w:top w:val="single" w:sz="4" w:space="0" w:color="auto"/>
              <w:left w:val="single" w:sz="4" w:space="0" w:color="auto"/>
              <w:bottom w:val="single" w:sz="4" w:space="0" w:color="auto"/>
              <w:right w:val="single" w:sz="4" w:space="0" w:color="auto"/>
            </w:tcBorders>
            <w:shd w:val="clear" w:color="auto" w:fill="FFFFFF" w:themeFill="background1"/>
          </w:tcPr>
          <w:p w14:paraId="7F160E83" w14:textId="77777777" w:rsidR="00F04194" w:rsidRPr="008E17CD" w:rsidRDefault="00F04194" w:rsidP="00314B8A">
            <w:pPr>
              <w:rPr>
                <w:rFonts w:ascii="Tw Cen MT" w:eastAsia="Calibri" w:hAnsi="Tw Cen MT"/>
                <w:sz w:val="20"/>
                <w:szCs w:val="20"/>
              </w:rPr>
            </w:pPr>
            <w:r w:rsidRPr="008E17CD">
              <w:rPr>
                <w:rFonts w:ascii="Tw Cen MT" w:eastAsia="Calibri" w:hAnsi="Tw Cen MT"/>
                <w:sz w:val="20"/>
                <w:szCs w:val="20"/>
              </w:rPr>
              <w:t xml:space="preserve">Students with Disabilities </w:t>
            </w:r>
          </w:p>
        </w:tc>
        <w:tc>
          <w:tcPr>
            <w:tcW w:w="1800" w:type="dxa"/>
            <w:shd w:val="clear" w:color="auto" w:fill="DEEAF6" w:themeFill="accent5" w:themeFillTint="33"/>
          </w:tcPr>
          <w:p w14:paraId="0C37AB0F" w14:textId="6395330A" w:rsidR="00F04194" w:rsidRPr="0081174A" w:rsidRDefault="00F04194" w:rsidP="00314B8A">
            <w:pPr>
              <w:rPr>
                <w:rFonts w:ascii="Tw Cen MT" w:eastAsia="Calibri" w:hAnsi="Tw Cen MT"/>
                <w:sz w:val="20"/>
                <w:szCs w:val="20"/>
              </w:rPr>
            </w:pPr>
            <w:r w:rsidRPr="0081174A">
              <w:rPr>
                <w:rFonts w:ascii="Tw Cen MT" w:eastAsia="Calibri" w:hAnsi="Tw Cen MT"/>
                <w:sz w:val="20"/>
                <w:szCs w:val="20"/>
              </w:rPr>
              <w:t>12.48</w:t>
            </w:r>
            <w:r w:rsidR="000F60B3">
              <w:rPr>
                <w:rFonts w:ascii="Tw Cen MT" w:eastAsia="Calibri" w:hAnsi="Tw Cen MT"/>
                <w:sz w:val="20"/>
                <w:szCs w:val="20"/>
              </w:rPr>
              <w:t>%</w:t>
            </w:r>
          </w:p>
        </w:tc>
        <w:tc>
          <w:tcPr>
            <w:tcW w:w="1800" w:type="dxa"/>
            <w:shd w:val="clear" w:color="auto" w:fill="DEEAF6" w:themeFill="accent5" w:themeFillTint="33"/>
          </w:tcPr>
          <w:p w14:paraId="4EAA0E7A" w14:textId="0E8F0802" w:rsidR="00F04194" w:rsidRPr="0081174A" w:rsidRDefault="00F04194" w:rsidP="00314B8A">
            <w:pPr>
              <w:rPr>
                <w:rFonts w:ascii="Tw Cen MT" w:eastAsia="Calibri" w:hAnsi="Tw Cen MT"/>
                <w:sz w:val="20"/>
                <w:szCs w:val="20"/>
              </w:rPr>
            </w:pPr>
            <w:r w:rsidRPr="0081174A">
              <w:rPr>
                <w:rFonts w:ascii="Tw Cen MT" w:eastAsia="Calibri" w:hAnsi="Tw Cen MT"/>
                <w:sz w:val="20"/>
                <w:szCs w:val="20"/>
              </w:rPr>
              <w:t>12.57</w:t>
            </w:r>
            <w:r w:rsidR="000F60B3">
              <w:rPr>
                <w:rFonts w:ascii="Tw Cen MT" w:eastAsia="Calibri" w:hAnsi="Tw Cen MT"/>
                <w:sz w:val="20"/>
                <w:szCs w:val="20"/>
              </w:rPr>
              <w:t>%</w:t>
            </w:r>
          </w:p>
        </w:tc>
        <w:tc>
          <w:tcPr>
            <w:tcW w:w="1800" w:type="dxa"/>
            <w:shd w:val="clear" w:color="auto" w:fill="DEEAF6" w:themeFill="accent5" w:themeFillTint="33"/>
          </w:tcPr>
          <w:p w14:paraId="6CFA48B7" w14:textId="0746CA94" w:rsidR="00F04194" w:rsidRPr="0081174A" w:rsidRDefault="00F04194" w:rsidP="00314B8A">
            <w:pPr>
              <w:rPr>
                <w:rFonts w:ascii="Tw Cen MT" w:eastAsia="Calibri" w:hAnsi="Tw Cen MT"/>
                <w:sz w:val="20"/>
                <w:szCs w:val="20"/>
              </w:rPr>
            </w:pPr>
            <w:r w:rsidRPr="0081174A">
              <w:rPr>
                <w:rFonts w:ascii="Tw Cen MT" w:eastAsia="Calibri" w:hAnsi="Tw Cen MT"/>
                <w:sz w:val="20"/>
                <w:szCs w:val="20"/>
              </w:rPr>
              <w:t>12.09</w:t>
            </w:r>
            <w:r w:rsidR="000F60B3">
              <w:rPr>
                <w:rFonts w:ascii="Tw Cen MT" w:eastAsia="Calibri" w:hAnsi="Tw Cen MT"/>
                <w:sz w:val="20"/>
                <w:szCs w:val="20"/>
              </w:rPr>
              <w:t>%</w:t>
            </w:r>
          </w:p>
        </w:tc>
      </w:tr>
      <w:tr w:rsidR="00F04194" w:rsidRPr="0061288D" w14:paraId="019F7916" w14:textId="77777777" w:rsidTr="00D7561A">
        <w:trPr>
          <w:trHeight w:val="77"/>
        </w:trPr>
        <w:tc>
          <w:tcPr>
            <w:tcW w:w="9360" w:type="dxa"/>
            <w:gridSpan w:val="4"/>
            <w:tcBorders>
              <w:top w:val="single" w:sz="4" w:space="0" w:color="auto"/>
              <w:left w:val="single" w:sz="4" w:space="0" w:color="auto"/>
              <w:bottom w:val="single" w:sz="4" w:space="0" w:color="auto"/>
            </w:tcBorders>
            <w:shd w:val="clear" w:color="auto" w:fill="8EAADB" w:themeFill="accent1" w:themeFillTint="99"/>
          </w:tcPr>
          <w:p w14:paraId="082153FB" w14:textId="77777777" w:rsidR="00F04194" w:rsidRPr="0081174A" w:rsidRDefault="00F04194" w:rsidP="00314B8A">
            <w:pPr>
              <w:rPr>
                <w:rFonts w:ascii="Tw Cen MT" w:eastAsia="Calibri" w:hAnsi="Tw Cen MT"/>
                <w:sz w:val="20"/>
                <w:szCs w:val="20"/>
              </w:rPr>
            </w:pPr>
            <w:r>
              <w:rPr>
                <w:rFonts w:ascii="Tw Cen MT" w:eastAsia="Calibri" w:hAnsi="Tw Cen MT"/>
                <w:sz w:val="20"/>
                <w:szCs w:val="20"/>
              </w:rPr>
              <w:t>Colorado</w:t>
            </w:r>
          </w:p>
        </w:tc>
      </w:tr>
      <w:tr w:rsidR="00F04194" w:rsidRPr="0061288D" w14:paraId="7F6818F4" w14:textId="77777777" w:rsidTr="00314B8A">
        <w:trPr>
          <w:trHeight w:val="77"/>
        </w:trPr>
        <w:tc>
          <w:tcPr>
            <w:tcW w:w="3960" w:type="dxa"/>
            <w:tcBorders>
              <w:top w:val="single" w:sz="4" w:space="0" w:color="auto"/>
              <w:left w:val="single" w:sz="4" w:space="0" w:color="auto"/>
              <w:bottom w:val="single" w:sz="4" w:space="0" w:color="auto"/>
              <w:right w:val="single" w:sz="4" w:space="0" w:color="auto"/>
            </w:tcBorders>
            <w:shd w:val="clear" w:color="auto" w:fill="FFFFFF" w:themeFill="background1"/>
          </w:tcPr>
          <w:p w14:paraId="5DF4FD9C" w14:textId="77777777" w:rsidR="00F04194" w:rsidRPr="008E17CD" w:rsidRDefault="00F04194" w:rsidP="00314B8A">
            <w:pPr>
              <w:rPr>
                <w:rFonts w:ascii="Tw Cen MT" w:eastAsia="Calibri" w:hAnsi="Tw Cen MT"/>
                <w:sz w:val="20"/>
                <w:szCs w:val="20"/>
              </w:rPr>
            </w:pPr>
            <w:r w:rsidRPr="00A136EE">
              <w:rPr>
                <w:rFonts w:ascii="Tw Cen MT" w:eastAsia="Calibri" w:hAnsi="Tw Cen MT"/>
                <w:sz w:val="20"/>
                <w:szCs w:val="20"/>
              </w:rPr>
              <w:t xml:space="preserve">Economically Disadvantaged </w:t>
            </w:r>
          </w:p>
        </w:tc>
        <w:tc>
          <w:tcPr>
            <w:tcW w:w="1800" w:type="dxa"/>
            <w:shd w:val="clear" w:color="auto" w:fill="FFFFFF" w:themeFill="background1"/>
          </w:tcPr>
          <w:p w14:paraId="1AB2217E" w14:textId="6DD3EA6F" w:rsidR="00F04194" w:rsidRPr="0081174A" w:rsidRDefault="00F04194" w:rsidP="00314B8A">
            <w:pPr>
              <w:rPr>
                <w:rFonts w:ascii="Tw Cen MT" w:eastAsia="Calibri" w:hAnsi="Tw Cen MT"/>
                <w:sz w:val="20"/>
                <w:szCs w:val="20"/>
              </w:rPr>
            </w:pPr>
            <w:r w:rsidRPr="00A136EE">
              <w:rPr>
                <w:rFonts w:ascii="Tw Cen MT" w:eastAsia="Calibri" w:hAnsi="Tw Cen MT"/>
                <w:sz w:val="20"/>
                <w:szCs w:val="20"/>
              </w:rPr>
              <w:t>40.7</w:t>
            </w:r>
            <w:r w:rsidR="000F60B3">
              <w:rPr>
                <w:rFonts w:ascii="Tw Cen MT" w:eastAsia="Calibri" w:hAnsi="Tw Cen MT"/>
                <w:sz w:val="20"/>
                <w:szCs w:val="20"/>
              </w:rPr>
              <w:t>%</w:t>
            </w:r>
          </w:p>
        </w:tc>
        <w:tc>
          <w:tcPr>
            <w:tcW w:w="1800" w:type="dxa"/>
            <w:shd w:val="clear" w:color="auto" w:fill="FFFFFF" w:themeFill="background1"/>
          </w:tcPr>
          <w:p w14:paraId="3EBB9938" w14:textId="74237010" w:rsidR="00F04194" w:rsidRPr="0081174A" w:rsidRDefault="00F04194" w:rsidP="00314B8A">
            <w:pPr>
              <w:rPr>
                <w:rFonts w:ascii="Tw Cen MT" w:eastAsia="Calibri" w:hAnsi="Tw Cen MT"/>
                <w:sz w:val="20"/>
                <w:szCs w:val="20"/>
              </w:rPr>
            </w:pPr>
            <w:r w:rsidRPr="00A136EE">
              <w:rPr>
                <w:rFonts w:ascii="Tw Cen MT" w:eastAsia="Calibri" w:hAnsi="Tw Cen MT"/>
                <w:sz w:val="20"/>
                <w:szCs w:val="20"/>
              </w:rPr>
              <w:t>40.19</w:t>
            </w:r>
            <w:r w:rsidR="000F60B3">
              <w:rPr>
                <w:rFonts w:ascii="Tw Cen MT" w:eastAsia="Calibri" w:hAnsi="Tw Cen MT"/>
                <w:sz w:val="20"/>
                <w:szCs w:val="20"/>
              </w:rPr>
              <w:t>%</w:t>
            </w:r>
          </w:p>
        </w:tc>
        <w:tc>
          <w:tcPr>
            <w:tcW w:w="1800" w:type="dxa"/>
            <w:shd w:val="clear" w:color="auto" w:fill="FFFFFF" w:themeFill="background1"/>
          </w:tcPr>
          <w:p w14:paraId="3DF1C6E5" w14:textId="41D634DB" w:rsidR="00F04194" w:rsidRPr="0081174A" w:rsidRDefault="00F04194" w:rsidP="00314B8A">
            <w:pPr>
              <w:rPr>
                <w:rFonts w:ascii="Tw Cen MT" w:eastAsia="Calibri" w:hAnsi="Tw Cen MT"/>
                <w:sz w:val="20"/>
                <w:szCs w:val="20"/>
              </w:rPr>
            </w:pPr>
            <w:r w:rsidRPr="00A136EE">
              <w:rPr>
                <w:rFonts w:ascii="Tw Cen MT" w:eastAsia="Calibri" w:hAnsi="Tw Cen MT"/>
                <w:sz w:val="20"/>
                <w:szCs w:val="20"/>
              </w:rPr>
              <w:t>37.17</w:t>
            </w:r>
            <w:r w:rsidR="000F60B3">
              <w:rPr>
                <w:rFonts w:ascii="Tw Cen MT" w:eastAsia="Calibri" w:hAnsi="Tw Cen MT"/>
                <w:sz w:val="20"/>
                <w:szCs w:val="20"/>
              </w:rPr>
              <w:t>%</w:t>
            </w:r>
          </w:p>
        </w:tc>
      </w:tr>
      <w:tr w:rsidR="00F04194" w:rsidRPr="0061288D" w14:paraId="09730EB6" w14:textId="77777777" w:rsidTr="00314B8A">
        <w:trPr>
          <w:trHeight w:val="77"/>
        </w:trPr>
        <w:tc>
          <w:tcPr>
            <w:tcW w:w="3960" w:type="dxa"/>
            <w:tcBorders>
              <w:top w:val="single" w:sz="4" w:space="0" w:color="auto"/>
              <w:left w:val="single" w:sz="4" w:space="0" w:color="auto"/>
              <w:bottom w:val="single" w:sz="4" w:space="0" w:color="auto"/>
              <w:right w:val="single" w:sz="4" w:space="0" w:color="auto"/>
            </w:tcBorders>
            <w:shd w:val="clear" w:color="auto" w:fill="FFFFFF" w:themeFill="background1"/>
          </w:tcPr>
          <w:p w14:paraId="579239B5" w14:textId="77777777" w:rsidR="00F04194" w:rsidRPr="008E17CD" w:rsidRDefault="00F04194" w:rsidP="00314B8A">
            <w:pPr>
              <w:rPr>
                <w:rFonts w:ascii="Tw Cen MT" w:eastAsia="Calibri" w:hAnsi="Tw Cen MT"/>
                <w:sz w:val="20"/>
                <w:szCs w:val="20"/>
              </w:rPr>
            </w:pPr>
            <w:r w:rsidRPr="00A136EE">
              <w:rPr>
                <w:rFonts w:ascii="Tw Cen MT" w:eastAsia="Calibri" w:hAnsi="Tw Cen MT"/>
                <w:sz w:val="20"/>
                <w:szCs w:val="20"/>
              </w:rPr>
              <w:t xml:space="preserve">Gifted and Talented </w:t>
            </w:r>
          </w:p>
        </w:tc>
        <w:tc>
          <w:tcPr>
            <w:tcW w:w="1800" w:type="dxa"/>
            <w:shd w:val="clear" w:color="auto" w:fill="FFFFFF" w:themeFill="background1"/>
          </w:tcPr>
          <w:p w14:paraId="1FBCB257" w14:textId="75D5A26D" w:rsidR="00F04194" w:rsidRPr="0081174A" w:rsidRDefault="00F04194" w:rsidP="00314B8A">
            <w:pPr>
              <w:rPr>
                <w:rFonts w:ascii="Tw Cen MT" w:eastAsia="Calibri" w:hAnsi="Tw Cen MT"/>
                <w:sz w:val="20"/>
                <w:szCs w:val="20"/>
              </w:rPr>
            </w:pPr>
            <w:r w:rsidRPr="00A136EE">
              <w:rPr>
                <w:rFonts w:ascii="Tw Cen MT" w:eastAsia="Calibri" w:hAnsi="Tw Cen MT"/>
                <w:sz w:val="20"/>
                <w:szCs w:val="20"/>
              </w:rPr>
              <w:t>7.33</w:t>
            </w:r>
            <w:r w:rsidR="000F60B3">
              <w:rPr>
                <w:rFonts w:ascii="Tw Cen MT" w:eastAsia="Calibri" w:hAnsi="Tw Cen MT"/>
                <w:sz w:val="20"/>
                <w:szCs w:val="20"/>
              </w:rPr>
              <w:t>%</w:t>
            </w:r>
          </w:p>
        </w:tc>
        <w:tc>
          <w:tcPr>
            <w:tcW w:w="1800" w:type="dxa"/>
            <w:shd w:val="clear" w:color="auto" w:fill="FFFFFF" w:themeFill="background1"/>
          </w:tcPr>
          <w:p w14:paraId="2512886D" w14:textId="62806EB1" w:rsidR="00F04194" w:rsidRPr="0081174A" w:rsidRDefault="00F04194" w:rsidP="00314B8A">
            <w:pPr>
              <w:rPr>
                <w:rFonts w:ascii="Tw Cen MT" w:eastAsia="Calibri" w:hAnsi="Tw Cen MT"/>
                <w:sz w:val="20"/>
                <w:szCs w:val="20"/>
              </w:rPr>
            </w:pPr>
            <w:r w:rsidRPr="00A136EE">
              <w:rPr>
                <w:rFonts w:ascii="Tw Cen MT" w:eastAsia="Calibri" w:hAnsi="Tw Cen MT"/>
                <w:sz w:val="20"/>
                <w:szCs w:val="20"/>
              </w:rPr>
              <w:t>7.42</w:t>
            </w:r>
            <w:r w:rsidR="000F60B3">
              <w:rPr>
                <w:rFonts w:ascii="Tw Cen MT" w:eastAsia="Calibri" w:hAnsi="Tw Cen MT"/>
                <w:sz w:val="20"/>
                <w:szCs w:val="20"/>
              </w:rPr>
              <w:t>%</w:t>
            </w:r>
          </w:p>
        </w:tc>
        <w:tc>
          <w:tcPr>
            <w:tcW w:w="1800" w:type="dxa"/>
            <w:shd w:val="clear" w:color="auto" w:fill="FFFFFF" w:themeFill="background1"/>
          </w:tcPr>
          <w:p w14:paraId="530888C0" w14:textId="51B68C06" w:rsidR="00F04194" w:rsidRPr="0081174A" w:rsidRDefault="00F04194" w:rsidP="00314B8A">
            <w:pPr>
              <w:rPr>
                <w:rFonts w:ascii="Tw Cen MT" w:eastAsia="Calibri" w:hAnsi="Tw Cen MT"/>
                <w:sz w:val="20"/>
                <w:szCs w:val="20"/>
              </w:rPr>
            </w:pPr>
            <w:r w:rsidRPr="00A136EE">
              <w:rPr>
                <w:rFonts w:ascii="Tw Cen MT" w:eastAsia="Calibri" w:hAnsi="Tw Cen MT"/>
                <w:sz w:val="20"/>
                <w:szCs w:val="20"/>
              </w:rPr>
              <w:t>7.06</w:t>
            </w:r>
            <w:r w:rsidR="000F60B3">
              <w:rPr>
                <w:rFonts w:ascii="Tw Cen MT" w:eastAsia="Calibri" w:hAnsi="Tw Cen MT"/>
                <w:sz w:val="20"/>
                <w:szCs w:val="20"/>
              </w:rPr>
              <w:t>%</w:t>
            </w:r>
          </w:p>
        </w:tc>
      </w:tr>
      <w:tr w:rsidR="00F04194" w:rsidRPr="0061288D" w14:paraId="7401B40E" w14:textId="77777777" w:rsidTr="00314B8A">
        <w:trPr>
          <w:trHeight w:val="77"/>
        </w:trPr>
        <w:tc>
          <w:tcPr>
            <w:tcW w:w="3960" w:type="dxa"/>
            <w:tcBorders>
              <w:top w:val="single" w:sz="4" w:space="0" w:color="auto"/>
              <w:left w:val="single" w:sz="4" w:space="0" w:color="auto"/>
              <w:bottom w:val="single" w:sz="4" w:space="0" w:color="auto"/>
              <w:right w:val="single" w:sz="4" w:space="0" w:color="auto"/>
            </w:tcBorders>
            <w:shd w:val="clear" w:color="auto" w:fill="FFFFFF" w:themeFill="background1"/>
          </w:tcPr>
          <w:p w14:paraId="1E08113E" w14:textId="77777777" w:rsidR="00F04194" w:rsidRPr="008E17CD" w:rsidRDefault="00F04194" w:rsidP="00314B8A">
            <w:pPr>
              <w:rPr>
                <w:rFonts w:ascii="Tw Cen MT" w:eastAsia="Calibri" w:hAnsi="Tw Cen MT"/>
                <w:sz w:val="20"/>
                <w:szCs w:val="20"/>
              </w:rPr>
            </w:pPr>
            <w:r w:rsidRPr="00A136EE">
              <w:rPr>
                <w:rFonts w:ascii="Tw Cen MT" w:eastAsia="Calibri" w:hAnsi="Tw Cen MT"/>
                <w:sz w:val="20"/>
                <w:szCs w:val="20"/>
              </w:rPr>
              <w:t xml:space="preserve">Limited English Proficient/English Language Learner </w:t>
            </w:r>
          </w:p>
        </w:tc>
        <w:tc>
          <w:tcPr>
            <w:tcW w:w="1800" w:type="dxa"/>
            <w:shd w:val="clear" w:color="auto" w:fill="FFFFFF" w:themeFill="background1"/>
          </w:tcPr>
          <w:p w14:paraId="368A490C" w14:textId="1FC5246A" w:rsidR="00F04194" w:rsidRPr="0081174A" w:rsidRDefault="00F04194" w:rsidP="00314B8A">
            <w:pPr>
              <w:rPr>
                <w:rFonts w:ascii="Tw Cen MT" w:eastAsia="Calibri" w:hAnsi="Tw Cen MT"/>
                <w:sz w:val="20"/>
                <w:szCs w:val="20"/>
              </w:rPr>
            </w:pPr>
            <w:r w:rsidRPr="00A136EE">
              <w:rPr>
                <w:rFonts w:ascii="Tw Cen MT" w:eastAsia="Calibri" w:hAnsi="Tw Cen MT"/>
                <w:sz w:val="20"/>
                <w:szCs w:val="20"/>
              </w:rPr>
              <w:t>13.5</w:t>
            </w:r>
            <w:r w:rsidR="000F60B3">
              <w:rPr>
                <w:rFonts w:ascii="Tw Cen MT" w:eastAsia="Calibri" w:hAnsi="Tw Cen MT"/>
                <w:sz w:val="20"/>
                <w:szCs w:val="20"/>
              </w:rPr>
              <w:t>%</w:t>
            </w:r>
          </w:p>
        </w:tc>
        <w:tc>
          <w:tcPr>
            <w:tcW w:w="1800" w:type="dxa"/>
            <w:shd w:val="clear" w:color="auto" w:fill="FFFFFF" w:themeFill="background1"/>
          </w:tcPr>
          <w:p w14:paraId="72211CCF" w14:textId="2A42DF62" w:rsidR="00F04194" w:rsidRPr="0081174A" w:rsidRDefault="00F04194" w:rsidP="00314B8A">
            <w:pPr>
              <w:rPr>
                <w:rFonts w:ascii="Tw Cen MT" w:eastAsia="Calibri" w:hAnsi="Tw Cen MT"/>
                <w:sz w:val="20"/>
                <w:szCs w:val="20"/>
              </w:rPr>
            </w:pPr>
            <w:r w:rsidRPr="00A136EE">
              <w:rPr>
                <w:rFonts w:ascii="Tw Cen MT" w:eastAsia="Calibri" w:hAnsi="Tw Cen MT"/>
                <w:sz w:val="20"/>
                <w:szCs w:val="20"/>
              </w:rPr>
              <w:t>12.89</w:t>
            </w:r>
            <w:r w:rsidR="000F60B3">
              <w:rPr>
                <w:rFonts w:ascii="Tw Cen MT" w:eastAsia="Calibri" w:hAnsi="Tw Cen MT"/>
                <w:sz w:val="20"/>
                <w:szCs w:val="20"/>
              </w:rPr>
              <w:t>%</w:t>
            </w:r>
          </w:p>
        </w:tc>
        <w:tc>
          <w:tcPr>
            <w:tcW w:w="1800" w:type="dxa"/>
            <w:shd w:val="clear" w:color="auto" w:fill="FFFFFF" w:themeFill="background1"/>
          </w:tcPr>
          <w:p w14:paraId="7B5B2E07" w14:textId="6326B38B" w:rsidR="00F04194" w:rsidRPr="0081174A" w:rsidRDefault="00F04194" w:rsidP="00314B8A">
            <w:pPr>
              <w:rPr>
                <w:rFonts w:ascii="Tw Cen MT" w:eastAsia="Calibri" w:hAnsi="Tw Cen MT"/>
                <w:sz w:val="20"/>
                <w:szCs w:val="20"/>
              </w:rPr>
            </w:pPr>
            <w:r w:rsidRPr="00A136EE">
              <w:rPr>
                <w:rFonts w:ascii="Tw Cen MT" w:eastAsia="Calibri" w:hAnsi="Tw Cen MT"/>
                <w:sz w:val="20"/>
                <w:szCs w:val="20"/>
              </w:rPr>
              <w:t>12.36</w:t>
            </w:r>
            <w:r w:rsidR="000F60B3">
              <w:rPr>
                <w:rFonts w:ascii="Tw Cen MT" w:eastAsia="Calibri" w:hAnsi="Tw Cen MT"/>
                <w:sz w:val="20"/>
                <w:szCs w:val="20"/>
              </w:rPr>
              <w:t>%</w:t>
            </w:r>
          </w:p>
        </w:tc>
      </w:tr>
      <w:tr w:rsidR="00F04194" w:rsidRPr="0061288D" w14:paraId="089D58E9" w14:textId="77777777" w:rsidTr="00314B8A">
        <w:trPr>
          <w:trHeight w:val="77"/>
        </w:trPr>
        <w:tc>
          <w:tcPr>
            <w:tcW w:w="3960" w:type="dxa"/>
            <w:tcBorders>
              <w:top w:val="single" w:sz="4" w:space="0" w:color="auto"/>
              <w:left w:val="single" w:sz="4" w:space="0" w:color="auto"/>
              <w:bottom w:val="single" w:sz="4" w:space="0" w:color="auto"/>
              <w:right w:val="single" w:sz="4" w:space="0" w:color="auto"/>
            </w:tcBorders>
            <w:shd w:val="clear" w:color="auto" w:fill="FFFFFF" w:themeFill="background1"/>
          </w:tcPr>
          <w:p w14:paraId="0065847C" w14:textId="77777777" w:rsidR="00F04194" w:rsidRPr="008E17CD" w:rsidRDefault="00F04194" w:rsidP="00314B8A">
            <w:pPr>
              <w:rPr>
                <w:rFonts w:ascii="Tw Cen MT" w:eastAsia="Calibri" w:hAnsi="Tw Cen MT"/>
                <w:sz w:val="20"/>
                <w:szCs w:val="20"/>
              </w:rPr>
            </w:pPr>
            <w:r w:rsidRPr="00A136EE">
              <w:rPr>
                <w:rFonts w:ascii="Tw Cen MT" w:eastAsia="Calibri" w:hAnsi="Tw Cen MT"/>
                <w:sz w:val="20"/>
                <w:szCs w:val="20"/>
              </w:rPr>
              <w:t xml:space="preserve">Migrant </w:t>
            </w:r>
          </w:p>
        </w:tc>
        <w:tc>
          <w:tcPr>
            <w:tcW w:w="1800" w:type="dxa"/>
            <w:shd w:val="clear" w:color="auto" w:fill="FFFFFF" w:themeFill="background1"/>
          </w:tcPr>
          <w:p w14:paraId="51984537" w14:textId="6912B0E0" w:rsidR="00F04194" w:rsidRPr="0081174A" w:rsidRDefault="00F04194" w:rsidP="00314B8A">
            <w:pPr>
              <w:rPr>
                <w:rFonts w:ascii="Tw Cen MT" w:eastAsia="Calibri" w:hAnsi="Tw Cen MT"/>
                <w:sz w:val="20"/>
                <w:szCs w:val="20"/>
              </w:rPr>
            </w:pPr>
            <w:r w:rsidRPr="00A136EE">
              <w:rPr>
                <w:rFonts w:ascii="Tw Cen MT" w:eastAsia="Calibri" w:hAnsi="Tw Cen MT"/>
                <w:sz w:val="20"/>
                <w:szCs w:val="20"/>
              </w:rPr>
              <w:t>0.31</w:t>
            </w:r>
            <w:r w:rsidR="000F60B3">
              <w:rPr>
                <w:rFonts w:ascii="Tw Cen MT" w:eastAsia="Calibri" w:hAnsi="Tw Cen MT"/>
                <w:sz w:val="20"/>
                <w:szCs w:val="20"/>
              </w:rPr>
              <w:t>%</w:t>
            </w:r>
          </w:p>
        </w:tc>
        <w:tc>
          <w:tcPr>
            <w:tcW w:w="1800" w:type="dxa"/>
            <w:shd w:val="clear" w:color="auto" w:fill="FFFFFF" w:themeFill="background1"/>
          </w:tcPr>
          <w:p w14:paraId="59A4235A" w14:textId="1278402E" w:rsidR="00F04194" w:rsidRPr="0081174A" w:rsidRDefault="00F04194" w:rsidP="00314B8A">
            <w:pPr>
              <w:rPr>
                <w:rFonts w:ascii="Tw Cen MT" w:eastAsia="Calibri" w:hAnsi="Tw Cen MT"/>
                <w:sz w:val="20"/>
                <w:szCs w:val="20"/>
              </w:rPr>
            </w:pPr>
            <w:r w:rsidRPr="00A136EE">
              <w:rPr>
                <w:rFonts w:ascii="Tw Cen MT" w:eastAsia="Calibri" w:hAnsi="Tw Cen MT"/>
                <w:sz w:val="20"/>
                <w:szCs w:val="20"/>
              </w:rPr>
              <w:t>0.32</w:t>
            </w:r>
            <w:r w:rsidR="000F60B3">
              <w:rPr>
                <w:rFonts w:ascii="Tw Cen MT" w:eastAsia="Calibri" w:hAnsi="Tw Cen MT"/>
                <w:sz w:val="20"/>
                <w:szCs w:val="20"/>
              </w:rPr>
              <w:t>%</w:t>
            </w:r>
          </w:p>
        </w:tc>
        <w:tc>
          <w:tcPr>
            <w:tcW w:w="1800" w:type="dxa"/>
            <w:shd w:val="clear" w:color="auto" w:fill="FFFFFF" w:themeFill="background1"/>
          </w:tcPr>
          <w:p w14:paraId="08ED09CB" w14:textId="5EC2D4E1" w:rsidR="00F04194" w:rsidRPr="0081174A" w:rsidRDefault="00F04194" w:rsidP="00314B8A">
            <w:pPr>
              <w:rPr>
                <w:rFonts w:ascii="Tw Cen MT" w:eastAsia="Calibri" w:hAnsi="Tw Cen MT"/>
                <w:sz w:val="20"/>
                <w:szCs w:val="20"/>
              </w:rPr>
            </w:pPr>
            <w:r w:rsidRPr="00A136EE">
              <w:rPr>
                <w:rFonts w:ascii="Tw Cen MT" w:eastAsia="Calibri" w:hAnsi="Tw Cen MT"/>
                <w:sz w:val="20"/>
                <w:szCs w:val="20"/>
              </w:rPr>
              <w:t>0.25</w:t>
            </w:r>
            <w:r w:rsidR="000F60B3">
              <w:rPr>
                <w:rFonts w:ascii="Tw Cen MT" w:eastAsia="Calibri" w:hAnsi="Tw Cen MT"/>
                <w:sz w:val="20"/>
                <w:szCs w:val="20"/>
              </w:rPr>
              <w:t>%</w:t>
            </w:r>
          </w:p>
        </w:tc>
      </w:tr>
      <w:tr w:rsidR="00F04194" w:rsidRPr="0061288D" w14:paraId="501822E7" w14:textId="77777777" w:rsidTr="00314B8A">
        <w:trPr>
          <w:trHeight w:val="77"/>
        </w:trPr>
        <w:tc>
          <w:tcPr>
            <w:tcW w:w="3960" w:type="dxa"/>
            <w:tcBorders>
              <w:top w:val="single" w:sz="4" w:space="0" w:color="auto"/>
              <w:left w:val="single" w:sz="4" w:space="0" w:color="auto"/>
              <w:bottom w:val="single" w:sz="4" w:space="0" w:color="auto"/>
              <w:right w:val="single" w:sz="4" w:space="0" w:color="auto"/>
            </w:tcBorders>
            <w:shd w:val="clear" w:color="auto" w:fill="FFFFFF" w:themeFill="background1"/>
          </w:tcPr>
          <w:p w14:paraId="1768A3E9" w14:textId="77777777" w:rsidR="00F04194" w:rsidRPr="008E17CD" w:rsidRDefault="00F04194" w:rsidP="00314B8A">
            <w:pPr>
              <w:rPr>
                <w:rFonts w:ascii="Tw Cen MT" w:eastAsia="Calibri" w:hAnsi="Tw Cen MT"/>
                <w:sz w:val="20"/>
                <w:szCs w:val="20"/>
              </w:rPr>
            </w:pPr>
            <w:r w:rsidRPr="00A136EE">
              <w:rPr>
                <w:rFonts w:ascii="Tw Cen MT" w:eastAsia="Calibri" w:hAnsi="Tw Cen MT"/>
                <w:sz w:val="20"/>
                <w:szCs w:val="20"/>
              </w:rPr>
              <w:t xml:space="preserve">Students with Disabilities </w:t>
            </w:r>
          </w:p>
        </w:tc>
        <w:tc>
          <w:tcPr>
            <w:tcW w:w="1800" w:type="dxa"/>
            <w:shd w:val="clear" w:color="auto" w:fill="FFFFFF" w:themeFill="background1"/>
          </w:tcPr>
          <w:p w14:paraId="2464DD24" w14:textId="0D186E53" w:rsidR="00F04194" w:rsidRPr="0081174A" w:rsidRDefault="00F04194" w:rsidP="00314B8A">
            <w:pPr>
              <w:rPr>
                <w:rFonts w:ascii="Tw Cen MT" w:eastAsia="Calibri" w:hAnsi="Tw Cen MT"/>
                <w:sz w:val="20"/>
                <w:szCs w:val="20"/>
              </w:rPr>
            </w:pPr>
            <w:r w:rsidRPr="00A136EE">
              <w:rPr>
                <w:rFonts w:ascii="Tw Cen MT" w:eastAsia="Calibri" w:hAnsi="Tw Cen MT"/>
                <w:sz w:val="20"/>
                <w:szCs w:val="20"/>
              </w:rPr>
              <w:t>11.63</w:t>
            </w:r>
            <w:r w:rsidR="000F60B3">
              <w:rPr>
                <w:rFonts w:ascii="Tw Cen MT" w:eastAsia="Calibri" w:hAnsi="Tw Cen MT"/>
                <w:sz w:val="20"/>
                <w:szCs w:val="20"/>
              </w:rPr>
              <w:t>%</w:t>
            </w:r>
          </w:p>
        </w:tc>
        <w:tc>
          <w:tcPr>
            <w:tcW w:w="1800" w:type="dxa"/>
            <w:shd w:val="clear" w:color="auto" w:fill="FFFFFF" w:themeFill="background1"/>
          </w:tcPr>
          <w:p w14:paraId="4C846A18" w14:textId="7D4D1DAC" w:rsidR="00F04194" w:rsidRPr="0081174A" w:rsidRDefault="00F04194" w:rsidP="00314B8A">
            <w:pPr>
              <w:rPr>
                <w:rFonts w:ascii="Tw Cen MT" w:eastAsia="Calibri" w:hAnsi="Tw Cen MT"/>
                <w:sz w:val="20"/>
                <w:szCs w:val="20"/>
              </w:rPr>
            </w:pPr>
            <w:r w:rsidRPr="00A136EE">
              <w:rPr>
                <w:rFonts w:ascii="Tw Cen MT" w:eastAsia="Calibri" w:hAnsi="Tw Cen MT"/>
                <w:sz w:val="20"/>
                <w:szCs w:val="20"/>
              </w:rPr>
              <w:t>11.84</w:t>
            </w:r>
            <w:r w:rsidR="000F60B3">
              <w:rPr>
                <w:rFonts w:ascii="Tw Cen MT" w:eastAsia="Calibri" w:hAnsi="Tw Cen MT"/>
                <w:sz w:val="20"/>
                <w:szCs w:val="20"/>
              </w:rPr>
              <w:t>%</w:t>
            </w:r>
          </w:p>
        </w:tc>
        <w:tc>
          <w:tcPr>
            <w:tcW w:w="1800" w:type="dxa"/>
            <w:shd w:val="clear" w:color="auto" w:fill="FFFFFF" w:themeFill="background1"/>
          </w:tcPr>
          <w:p w14:paraId="0EE70785" w14:textId="736D9F77" w:rsidR="00F04194" w:rsidRPr="0081174A" w:rsidRDefault="00F04194" w:rsidP="00314B8A">
            <w:pPr>
              <w:rPr>
                <w:rFonts w:ascii="Tw Cen MT" w:eastAsia="Calibri" w:hAnsi="Tw Cen MT"/>
                <w:sz w:val="20"/>
                <w:szCs w:val="20"/>
              </w:rPr>
            </w:pPr>
            <w:r w:rsidRPr="00A136EE">
              <w:rPr>
                <w:rFonts w:ascii="Tw Cen MT" w:eastAsia="Calibri" w:hAnsi="Tw Cen MT"/>
                <w:sz w:val="20"/>
                <w:szCs w:val="20"/>
              </w:rPr>
              <w:t>11.89</w:t>
            </w:r>
            <w:r w:rsidR="000F60B3">
              <w:rPr>
                <w:rFonts w:ascii="Tw Cen MT" w:eastAsia="Calibri" w:hAnsi="Tw Cen MT"/>
                <w:sz w:val="20"/>
                <w:szCs w:val="20"/>
              </w:rPr>
              <w:t>%</w:t>
            </w:r>
          </w:p>
        </w:tc>
      </w:tr>
      <w:bookmarkEnd w:id="52"/>
    </w:tbl>
    <w:p w14:paraId="0C8F8406" w14:textId="77777777" w:rsidR="006B18FF" w:rsidRDefault="006B18FF" w:rsidP="006B18FF">
      <w:pPr>
        <w:spacing w:after="0"/>
        <w:rPr>
          <w:rFonts w:ascii="Tw Cen MT" w:hAnsi="Tw Cen MT" w:cstheme="minorHAnsi"/>
        </w:rPr>
      </w:pPr>
    </w:p>
    <w:p w14:paraId="5F214D9C" w14:textId="4E658751" w:rsidR="00A75402" w:rsidRDefault="00CB68DA" w:rsidP="00D7561A">
      <w:r>
        <w:rPr>
          <w:rFonts w:eastAsia="MS Gothic"/>
          <w:bCs/>
        </w:rPr>
        <w:t xml:space="preserve">In Table 23, </w:t>
      </w:r>
      <w:r w:rsidR="00F04194" w:rsidRPr="0085447F">
        <w:rPr>
          <w:rFonts w:eastAsia="MS Gothic"/>
          <w:bCs/>
        </w:rPr>
        <w:t xml:space="preserve">Boulder County </w:t>
      </w:r>
      <w:r w:rsidR="005445EA" w:rsidRPr="0085447F">
        <w:rPr>
          <w:rFonts w:eastAsia="MS Gothic"/>
          <w:bCs/>
        </w:rPr>
        <w:t>reflects rates of individuals with Bachelor’s and Advanced degree that are consistently higher than the state rate (63%)</w:t>
      </w:r>
      <w:r w:rsidR="007A1AFF">
        <w:rPr>
          <w:rFonts w:eastAsia="MS Gothic"/>
          <w:bCs/>
        </w:rPr>
        <w:t xml:space="preserve">; </w:t>
      </w:r>
      <w:r w:rsidR="00F04194" w:rsidRPr="0085447F">
        <w:rPr>
          <w:rFonts w:eastAsia="MS Gothic"/>
          <w:bCs/>
        </w:rPr>
        <w:t>the associated CCDs</w:t>
      </w:r>
      <w:r w:rsidR="005445EA" w:rsidRPr="0085447F">
        <w:rPr>
          <w:rFonts w:eastAsia="MS Gothic"/>
          <w:bCs/>
        </w:rPr>
        <w:t xml:space="preserve"> follow the same trend</w:t>
      </w:r>
      <w:r w:rsidR="007A1AFF">
        <w:rPr>
          <w:rFonts w:eastAsia="MS Gothic"/>
          <w:bCs/>
        </w:rPr>
        <w:t xml:space="preserve">. However, </w:t>
      </w:r>
      <w:r w:rsidR="005445EA" w:rsidRPr="0085447F">
        <w:rPr>
          <w:rFonts w:eastAsia="MS Gothic"/>
          <w:bCs/>
        </w:rPr>
        <w:t>i</w:t>
      </w:r>
      <w:r w:rsidR="001B52CC" w:rsidRPr="0085447F">
        <w:t xml:space="preserve">n Weld County, a greater percentage of adults have attained a high school diploma than in the rest of the state. </w:t>
      </w:r>
    </w:p>
    <w:p w14:paraId="6450606C" w14:textId="0B32BE09" w:rsidR="00F04194" w:rsidRPr="0085447F" w:rsidRDefault="00D9293A" w:rsidP="00D7561A">
      <w:r>
        <w:t xml:space="preserve">For </w:t>
      </w:r>
      <w:r w:rsidR="00396A84">
        <w:t>t</w:t>
      </w:r>
      <w:r w:rsidR="001B52CC" w:rsidRPr="0085447F">
        <w:t xml:space="preserve">he majority of Weld County residents </w:t>
      </w:r>
      <w:r>
        <w:t>i</w:t>
      </w:r>
      <w:r w:rsidRPr="0085447F">
        <w:t xml:space="preserve">n the </w:t>
      </w:r>
      <w:r w:rsidR="00BD3BEF">
        <w:t>service area</w:t>
      </w:r>
      <w:r w:rsidR="00314B3D">
        <w:t>,</w:t>
      </w:r>
      <w:r w:rsidR="00A75402">
        <w:t xml:space="preserve"> age </w:t>
      </w:r>
      <w:r w:rsidR="00A75402" w:rsidRPr="0085447F">
        <w:t>25 and older</w:t>
      </w:r>
      <w:r w:rsidR="00A75402">
        <w:t xml:space="preserve"> </w:t>
      </w:r>
      <w:r w:rsidR="00A75402" w:rsidRPr="0085447F">
        <w:t>(50.7%)</w:t>
      </w:r>
      <w:r>
        <w:t>, t</w:t>
      </w:r>
      <w:r w:rsidRPr="0085447F">
        <w:t xml:space="preserve">he highest level of educational attainment </w:t>
      </w:r>
      <w:r>
        <w:t xml:space="preserve">is </w:t>
      </w:r>
      <w:r w:rsidR="001B52CC" w:rsidRPr="0085447F">
        <w:t>a high school degree or some college with no degree</w:t>
      </w:r>
      <w:r w:rsidR="005445EA" w:rsidRPr="0085447F">
        <w:t>, while 27.6% have attained a Bachelor’s or Advanced degree.</w:t>
      </w:r>
      <w:r w:rsidR="001B52CC" w:rsidRPr="0085447F">
        <w:t xml:space="preserve"> </w:t>
      </w:r>
    </w:p>
    <w:p w14:paraId="020C401E" w14:textId="7B4B8D62" w:rsidR="00F04194" w:rsidRPr="00E031A1" w:rsidRDefault="00F04194" w:rsidP="004B116A">
      <w:pPr>
        <w:keepNext/>
        <w:spacing w:after="0"/>
        <w:rPr>
          <w:rFonts w:ascii="Tw Cen MT" w:eastAsia="MS Gothic" w:hAnsi="Tw Cen MT"/>
          <w:b/>
          <w:sz w:val="20"/>
          <w:szCs w:val="20"/>
        </w:rPr>
      </w:pPr>
      <w:r w:rsidRPr="00A3554C">
        <w:rPr>
          <w:rFonts w:ascii="Tw Cen MT" w:eastAsia="MS Gothic" w:hAnsi="Tw Cen MT"/>
          <w:b/>
          <w:sz w:val="20"/>
          <w:szCs w:val="20"/>
        </w:rPr>
        <w:lastRenderedPageBreak/>
        <w:t xml:space="preserve">Table </w:t>
      </w:r>
      <w:r w:rsidR="009A51E0">
        <w:rPr>
          <w:rFonts w:ascii="Tw Cen MT" w:eastAsia="MS Gothic" w:hAnsi="Tw Cen MT"/>
          <w:b/>
          <w:sz w:val="20"/>
          <w:szCs w:val="20"/>
        </w:rPr>
        <w:t>23</w:t>
      </w:r>
      <w:r w:rsidRPr="00A3554C">
        <w:rPr>
          <w:rFonts w:ascii="Tw Cen MT" w:eastAsia="MS Gothic" w:hAnsi="Tw Cen MT"/>
          <w:b/>
          <w:sz w:val="20"/>
          <w:szCs w:val="20"/>
        </w:rPr>
        <w:t>. Education Attainment (Ages 25 and Over) by Geographic Area (2019)</w:t>
      </w:r>
      <w:r w:rsidRPr="00A3554C">
        <w:rPr>
          <w:rFonts w:ascii="Tw Cen MT" w:eastAsia="MS Gothic" w:hAnsi="Tw Cen MT"/>
          <w:b/>
          <w:sz w:val="20"/>
          <w:szCs w:val="20"/>
          <w:vertAlign w:val="superscript"/>
        </w:rPr>
        <w:endnoteReference w:id="47"/>
      </w:r>
      <w:r w:rsidRPr="00E031A1">
        <w:rPr>
          <w:rFonts w:ascii="Tw Cen MT" w:eastAsia="MS Gothic" w:hAnsi="Tw Cen MT"/>
          <w:b/>
          <w:sz w:val="20"/>
          <w:szCs w:val="20"/>
        </w:rPr>
        <w:t xml:space="preserve"> </w:t>
      </w:r>
    </w:p>
    <w:tbl>
      <w:tblPr>
        <w:tblStyle w:val="TableGrid1801"/>
        <w:tblW w:w="9900" w:type="dxa"/>
        <w:tblInd w:w="-5" w:type="dxa"/>
        <w:tblLayout w:type="fixed"/>
        <w:tblLook w:val="04A0" w:firstRow="1" w:lastRow="0" w:firstColumn="1" w:lastColumn="0" w:noHBand="0" w:noVBand="1"/>
      </w:tblPr>
      <w:tblGrid>
        <w:gridCol w:w="1890"/>
        <w:gridCol w:w="1080"/>
        <w:gridCol w:w="1170"/>
        <w:gridCol w:w="1170"/>
        <w:gridCol w:w="1350"/>
        <w:gridCol w:w="1080"/>
        <w:gridCol w:w="1080"/>
        <w:gridCol w:w="1080"/>
      </w:tblGrid>
      <w:tr w:rsidR="00F04194" w:rsidRPr="00E031A1" w14:paraId="1FABB279" w14:textId="77777777" w:rsidTr="00314B8A">
        <w:trPr>
          <w:trHeight w:val="179"/>
        </w:trPr>
        <w:tc>
          <w:tcPr>
            <w:tcW w:w="1890" w:type="dxa"/>
            <w:shd w:val="clear" w:color="auto" w:fill="D9D9D9"/>
          </w:tcPr>
          <w:p w14:paraId="2B0461BE" w14:textId="77777777" w:rsidR="00F04194" w:rsidRPr="00E031A1" w:rsidRDefault="00F04194" w:rsidP="004B116A">
            <w:pPr>
              <w:keepNext/>
              <w:ind w:right="73"/>
              <w:rPr>
                <w:rFonts w:ascii="Tw Cen MT" w:eastAsia="Calibri" w:hAnsi="Tw Cen MT"/>
                <w:sz w:val="20"/>
                <w:szCs w:val="20"/>
              </w:rPr>
            </w:pPr>
            <w:r w:rsidRPr="00E031A1">
              <w:rPr>
                <w:rFonts w:ascii="Tw Cen MT" w:eastAsia="Times New Roman" w:hAnsi="Tw Cen MT"/>
                <w:bCs/>
                <w:color w:val="000000"/>
                <w:sz w:val="20"/>
                <w:szCs w:val="20"/>
              </w:rPr>
              <w:t>Geographic Area</w:t>
            </w:r>
          </w:p>
        </w:tc>
        <w:tc>
          <w:tcPr>
            <w:tcW w:w="1080" w:type="dxa"/>
            <w:shd w:val="clear" w:color="auto" w:fill="D9D9D9"/>
          </w:tcPr>
          <w:p w14:paraId="62267B42" w14:textId="77777777" w:rsidR="00F04194" w:rsidRPr="00E031A1" w:rsidRDefault="00F04194" w:rsidP="004B116A">
            <w:pPr>
              <w:keepNext/>
              <w:rPr>
                <w:rFonts w:ascii="Tw Cen MT" w:eastAsia="Calibri" w:hAnsi="Tw Cen MT"/>
                <w:sz w:val="20"/>
                <w:szCs w:val="20"/>
              </w:rPr>
            </w:pPr>
            <w:r w:rsidRPr="00E031A1">
              <w:rPr>
                <w:rFonts w:ascii="Tw Cen MT" w:eastAsia="Times New Roman" w:hAnsi="Tw Cen MT"/>
                <w:bCs/>
                <w:color w:val="000000"/>
                <w:sz w:val="20"/>
                <w:szCs w:val="20"/>
              </w:rPr>
              <w:t>Less Than 9th Grade</w:t>
            </w:r>
          </w:p>
        </w:tc>
        <w:tc>
          <w:tcPr>
            <w:tcW w:w="1170" w:type="dxa"/>
            <w:shd w:val="clear" w:color="auto" w:fill="D9D9D9"/>
          </w:tcPr>
          <w:p w14:paraId="79537D85" w14:textId="77777777" w:rsidR="00F04194" w:rsidRPr="00E031A1" w:rsidRDefault="00F04194" w:rsidP="004B116A">
            <w:pPr>
              <w:keepNext/>
              <w:rPr>
                <w:rFonts w:ascii="Tw Cen MT" w:eastAsia="Calibri" w:hAnsi="Tw Cen MT"/>
                <w:sz w:val="20"/>
                <w:szCs w:val="20"/>
              </w:rPr>
            </w:pPr>
            <w:r w:rsidRPr="00E031A1">
              <w:rPr>
                <w:rFonts w:ascii="Tw Cen MT" w:eastAsia="Times New Roman" w:hAnsi="Tw Cen MT"/>
                <w:bCs/>
                <w:color w:val="000000"/>
                <w:sz w:val="20"/>
                <w:szCs w:val="20"/>
              </w:rPr>
              <w:t>9th to 12th grade, no diploma</w:t>
            </w:r>
          </w:p>
        </w:tc>
        <w:tc>
          <w:tcPr>
            <w:tcW w:w="1170" w:type="dxa"/>
            <w:shd w:val="clear" w:color="auto" w:fill="D9D9D9"/>
          </w:tcPr>
          <w:p w14:paraId="130362C3" w14:textId="77777777" w:rsidR="00F04194" w:rsidRPr="00E031A1" w:rsidRDefault="00F04194" w:rsidP="004B116A">
            <w:pPr>
              <w:keepNext/>
              <w:rPr>
                <w:rFonts w:ascii="Tw Cen MT" w:eastAsia="Calibri" w:hAnsi="Tw Cen MT"/>
                <w:sz w:val="20"/>
                <w:szCs w:val="20"/>
              </w:rPr>
            </w:pPr>
            <w:r w:rsidRPr="00E031A1">
              <w:rPr>
                <w:rFonts w:ascii="Tw Cen MT" w:eastAsia="Times New Roman" w:hAnsi="Tw Cen MT"/>
                <w:bCs/>
                <w:color w:val="000000"/>
                <w:sz w:val="20"/>
                <w:szCs w:val="20"/>
              </w:rPr>
              <w:t>High school graduate</w:t>
            </w:r>
          </w:p>
        </w:tc>
        <w:tc>
          <w:tcPr>
            <w:tcW w:w="1350" w:type="dxa"/>
            <w:shd w:val="clear" w:color="auto" w:fill="D9D9D9"/>
          </w:tcPr>
          <w:p w14:paraId="03F087AB" w14:textId="77777777" w:rsidR="00F04194" w:rsidRPr="00E031A1" w:rsidRDefault="00F04194" w:rsidP="004B116A">
            <w:pPr>
              <w:keepNext/>
              <w:rPr>
                <w:rFonts w:ascii="Tw Cen MT" w:eastAsia="Calibri" w:hAnsi="Tw Cen MT"/>
                <w:sz w:val="20"/>
                <w:szCs w:val="20"/>
              </w:rPr>
            </w:pPr>
            <w:r w:rsidRPr="00E031A1">
              <w:rPr>
                <w:rFonts w:ascii="Tw Cen MT" w:eastAsia="Times New Roman" w:hAnsi="Tw Cen MT"/>
                <w:bCs/>
                <w:color w:val="000000"/>
                <w:sz w:val="20"/>
                <w:szCs w:val="20"/>
              </w:rPr>
              <w:t>Some college, no degree</w:t>
            </w:r>
          </w:p>
        </w:tc>
        <w:tc>
          <w:tcPr>
            <w:tcW w:w="1080" w:type="dxa"/>
            <w:shd w:val="clear" w:color="auto" w:fill="D9D9D9"/>
          </w:tcPr>
          <w:p w14:paraId="3D9160C5" w14:textId="77777777" w:rsidR="00F04194" w:rsidRPr="00E031A1" w:rsidRDefault="00F04194" w:rsidP="004B116A">
            <w:pPr>
              <w:keepNext/>
              <w:rPr>
                <w:rFonts w:ascii="Tw Cen MT" w:eastAsia="Calibri" w:hAnsi="Tw Cen MT"/>
                <w:sz w:val="20"/>
                <w:szCs w:val="20"/>
              </w:rPr>
            </w:pPr>
            <w:r w:rsidRPr="00E031A1">
              <w:rPr>
                <w:rFonts w:ascii="Tw Cen MT" w:eastAsia="Times New Roman" w:hAnsi="Tw Cen MT"/>
                <w:bCs/>
                <w:color w:val="000000"/>
                <w:sz w:val="20"/>
                <w:szCs w:val="20"/>
              </w:rPr>
              <w:t>Associate's degree</w:t>
            </w:r>
          </w:p>
        </w:tc>
        <w:tc>
          <w:tcPr>
            <w:tcW w:w="1080" w:type="dxa"/>
            <w:shd w:val="clear" w:color="auto" w:fill="D9D9D9"/>
          </w:tcPr>
          <w:p w14:paraId="0D3A4182" w14:textId="77777777" w:rsidR="00F04194" w:rsidRPr="00E031A1" w:rsidRDefault="00F04194" w:rsidP="004B116A">
            <w:pPr>
              <w:keepNext/>
              <w:rPr>
                <w:rFonts w:ascii="Tw Cen MT" w:eastAsia="Calibri" w:hAnsi="Tw Cen MT"/>
                <w:sz w:val="20"/>
                <w:szCs w:val="20"/>
              </w:rPr>
            </w:pPr>
            <w:r w:rsidRPr="00E031A1">
              <w:rPr>
                <w:rFonts w:ascii="Tw Cen MT" w:eastAsia="Times New Roman" w:hAnsi="Tw Cen MT"/>
                <w:bCs/>
                <w:color w:val="000000"/>
                <w:sz w:val="20"/>
                <w:szCs w:val="20"/>
              </w:rPr>
              <w:t>Bachelor's degree</w:t>
            </w:r>
          </w:p>
        </w:tc>
        <w:tc>
          <w:tcPr>
            <w:tcW w:w="1080" w:type="dxa"/>
            <w:shd w:val="clear" w:color="auto" w:fill="D9D9D9"/>
          </w:tcPr>
          <w:p w14:paraId="0EEFC6D6" w14:textId="77777777" w:rsidR="00F04194" w:rsidRPr="00E031A1" w:rsidRDefault="00F04194" w:rsidP="004B116A">
            <w:pPr>
              <w:keepNext/>
              <w:rPr>
                <w:rFonts w:ascii="Tw Cen MT" w:eastAsia="Calibri" w:hAnsi="Tw Cen MT"/>
                <w:sz w:val="20"/>
                <w:szCs w:val="20"/>
              </w:rPr>
            </w:pPr>
            <w:r w:rsidRPr="00E031A1">
              <w:rPr>
                <w:rFonts w:ascii="Tw Cen MT" w:eastAsia="Times New Roman" w:hAnsi="Tw Cen MT"/>
                <w:bCs/>
                <w:color w:val="000000"/>
                <w:sz w:val="20"/>
                <w:szCs w:val="20"/>
              </w:rPr>
              <w:t>Advanced degree</w:t>
            </w:r>
          </w:p>
        </w:tc>
      </w:tr>
      <w:tr w:rsidR="00F04194" w:rsidRPr="00E031A1" w14:paraId="454309F8" w14:textId="77777777" w:rsidTr="004B116A">
        <w:trPr>
          <w:trHeight w:val="217"/>
        </w:trPr>
        <w:tc>
          <w:tcPr>
            <w:tcW w:w="1890" w:type="dxa"/>
            <w:tcBorders>
              <w:top w:val="single" w:sz="4" w:space="0" w:color="auto"/>
              <w:left w:val="single" w:sz="4" w:space="0" w:color="auto"/>
              <w:bottom w:val="single" w:sz="4" w:space="0" w:color="auto"/>
              <w:right w:val="single" w:sz="4" w:space="0" w:color="auto"/>
            </w:tcBorders>
            <w:shd w:val="clear" w:color="auto" w:fill="auto"/>
          </w:tcPr>
          <w:p w14:paraId="18EA7E50" w14:textId="77777777" w:rsidR="00F04194" w:rsidRPr="00A73D18" w:rsidRDefault="00F04194" w:rsidP="004B116A">
            <w:pPr>
              <w:keepNext/>
              <w:rPr>
                <w:rFonts w:ascii="Tw Cen MT" w:eastAsia="Calibri" w:hAnsi="Tw Cen MT"/>
                <w:sz w:val="20"/>
                <w:szCs w:val="20"/>
              </w:rPr>
            </w:pPr>
            <w:r w:rsidRPr="00A73D18">
              <w:rPr>
                <w:rFonts w:ascii="Tw Cen MT" w:eastAsia="Calibri" w:hAnsi="Tw Cen MT"/>
                <w:sz w:val="20"/>
                <w:szCs w:val="20"/>
              </w:rPr>
              <w:t>Bald Mountain CCD</w:t>
            </w:r>
          </w:p>
        </w:tc>
        <w:tc>
          <w:tcPr>
            <w:tcW w:w="1080" w:type="dxa"/>
            <w:shd w:val="clear" w:color="auto" w:fill="auto"/>
            <w:vAlign w:val="center"/>
          </w:tcPr>
          <w:p w14:paraId="76FC78EF" w14:textId="77777777" w:rsidR="00F04194" w:rsidRPr="00A73D18" w:rsidRDefault="00F04194" w:rsidP="004B116A">
            <w:pPr>
              <w:keepNext/>
              <w:rPr>
                <w:rFonts w:ascii="Tw Cen MT" w:eastAsia="Calibri" w:hAnsi="Tw Cen MT"/>
                <w:sz w:val="20"/>
                <w:szCs w:val="20"/>
              </w:rPr>
            </w:pPr>
            <w:r w:rsidRPr="00A73D18">
              <w:rPr>
                <w:rFonts w:ascii="Tw Cen MT" w:eastAsia="Calibri" w:hAnsi="Tw Cen MT"/>
                <w:sz w:val="20"/>
                <w:szCs w:val="20"/>
              </w:rPr>
              <w:t>0.8% </w:t>
            </w:r>
          </w:p>
        </w:tc>
        <w:tc>
          <w:tcPr>
            <w:tcW w:w="1170" w:type="dxa"/>
            <w:shd w:val="clear" w:color="auto" w:fill="auto"/>
            <w:vAlign w:val="center"/>
          </w:tcPr>
          <w:p w14:paraId="4EB859AA" w14:textId="77777777" w:rsidR="00F04194" w:rsidRPr="00A73D18" w:rsidRDefault="00F04194" w:rsidP="004B116A">
            <w:pPr>
              <w:keepNext/>
              <w:rPr>
                <w:rFonts w:ascii="Tw Cen MT" w:eastAsia="Calibri" w:hAnsi="Tw Cen MT"/>
                <w:sz w:val="20"/>
                <w:szCs w:val="20"/>
              </w:rPr>
            </w:pPr>
            <w:r w:rsidRPr="00A73D18">
              <w:rPr>
                <w:rFonts w:ascii="Tw Cen MT" w:eastAsia="Calibri" w:hAnsi="Tw Cen MT"/>
                <w:sz w:val="20"/>
                <w:szCs w:val="20"/>
              </w:rPr>
              <w:t>1.0% </w:t>
            </w:r>
          </w:p>
        </w:tc>
        <w:tc>
          <w:tcPr>
            <w:tcW w:w="1170" w:type="dxa"/>
            <w:shd w:val="clear" w:color="auto" w:fill="auto"/>
            <w:vAlign w:val="center"/>
          </w:tcPr>
          <w:p w14:paraId="1154BDE1" w14:textId="77777777" w:rsidR="00F04194" w:rsidRPr="00A73D18" w:rsidRDefault="00F04194" w:rsidP="004B116A">
            <w:pPr>
              <w:keepNext/>
              <w:rPr>
                <w:rFonts w:ascii="Tw Cen MT" w:eastAsia="Calibri" w:hAnsi="Tw Cen MT"/>
                <w:sz w:val="20"/>
                <w:szCs w:val="20"/>
              </w:rPr>
            </w:pPr>
            <w:r w:rsidRPr="00A73D18">
              <w:rPr>
                <w:rFonts w:ascii="Tw Cen MT" w:eastAsia="Calibri" w:hAnsi="Tw Cen MT"/>
                <w:sz w:val="20"/>
                <w:szCs w:val="20"/>
              </w:rPr>
              <w:t>10.0% </w:t>
            </w:r>
          </w:p>
        </w:tc>
        <w:tc>
          <w:tcPr>
            <w:tcW w:w="1350" w:type="dxa"/>
            <w:shd w:val="clear" w:color="auto" w:fill="auto"/>
            <w:vAlign w:val="center"/>
          </w:tcPr>
          <w:p w14:paraId="7B052286" w14:textId="77777777" w:rsidR="00F04194" w:rsidRPr="00A73D18" w:rsidRDefault="00F04194" w:rsidP="004B116A">
            <w:pPr>
              <w:keepNext/>
              <w:rPr>
                <w:rFonts w:ascii="Tw Cen MT" w:eastAsia="Calibri" w:hAnsi="Tw Cen MT"/>
                <w:sz w:val="20"/>
                <w:szCs w:val="20"/>
              </w:rPr>
            </w:pPr>
            <w:r w:rsidRPr="00A73D18">
              <w:rPr>
                <w:rFonts w:ascii="Tw Cen MT" w:eastAsia="Calibri" w:hAnsi="Tw Cen MT"/>
                <w:sz w:val="20"/>
                <w:szCs w:val="20"/>
              </w:rPr>
              <w:t>14.5% </w:t>
            </w:r>
          </w:p>
        </w:tc>
        <w:tc>
          <w:tcPr>
            <w:tcW w:w="1080" w:type="dxa"/>
            <w:shd w:val="clear" w:color="auto" w:fill="D9E2F3" w:themeFill="accent1" w:themeFillTint="33"/>
            <w:vAlign w:val="center"/>
          </w:tcPr>
          <w:p w14:paraId="0F0A5AF4" w14:textId="77777777" w:rsidR="00F04194" w:rsidRPr="00A73D18" w:rsidRDefault="00F04194" w:rsidP="004B116A">
            <w:pPr>
              <w:keepNext/>
              <w:rPr>
                <w:rFonts w:ascii="Tw Cen MT" w:eastAsia="Calibri" w:hAnsi="Tw Cen MT"/>
                <w:sz w:val="20"/>
                <w:szCs w:val="20"/>
              </w:rPr>
            </w:pPr>
            <w:r w:rsidRPr="00A73D18">
              <w:rPr>
                <w:rFonts w:ascii="Tw Cen MT" w:eastAsia="Calibri" w:hAnsi="Tw Cen MT"/>
                <w:sz w:val="20"/>
                <w:szCs w:val="20"/>
              </w:rPr>
              <w:t>9.2% </w:t>
            </w:r>
          </w:p>
        </w:tc>
        <w:tc>
          <w:tcPr>
            <w:tcW w:w="1080" w:type="dxa"/>
            <w:shd w:val="clear" w:color="auto" w:fill="D9E2F3" w:themeFill="accent1" w:themeFillTint="33"/>
            <w:vAlign w:val="center"/>
          </w:tcPr>
          <w:p w14:paraId="1B500840" w14:textId="77777777" w:rsidR="00F04194" w:rsidRPr="005445EA" w:rsidRDefault="00F04194" w:rsidP="004B116A">
            <w:pPr>
              <w:keepNext/>
              <w:rPr>
                <w:rFonts w:ascii="Tw Cen MT" w:eastAsia="Calibri" w:hAnsi="Tw Cen MT"/>
                <w:sz w:val="20"/>
                <w:szCs w:val="20"/>
              </w:rPr>
            </w:pPr>
            <w:r w:rsidRPr="005445EA">
              <w:rPr>
                <w:rFonts w:ascii="Tw Cen MT" w:eastAsia="Calibri" w:hAnsi="Tw Cen MT"/>
                <w:sz w:val="20"/>
                <w:szCs w:val="20"/>
              </w:rPr>
              <w:t>35.8% </w:t>
            </w:r>
          </w:p>
        </w:tc>
        <w:tc>
          <w:tcPr>
            <w:tcW w:w="1080" w:type="dxa"/>
            <w:shd w:val="clear" w:color="auto" w:fill="D9E2F3" w:themeFill="accent1" w:themeFillTint="33"/>
            <w:vAlign w:val="center"/>
          </w:tcPr>
          <w:p w14:paraId="68594F45" w14:textId="77777777" w:rsidR="00F04194" w:rsidRPr="005445EA" w:rsidRDefault="00F04194" w:rsidP="004B116A">
            <w:pPr>
              <w:keepNext/>
              <w:rPr>
                <w:rFonts w:ascii="Tw Cen MT" w:eastAsia="Calibri" w:hAnsi="Tw Cen MT"/>
                <w:sz w:val="20"/>
                <w:szCs w:val="20"/>
              </w:rPr>
            </w:pPr>
            <w:r w:rsidRPr="005445EA">
              <w:rPr>
                <w:rFonts w:ascii="Tw Cen MT" w:eastAsia="Calibri" w:hAnsi="Tw Cen MT"/>
                <w:sz w:val="20"/>
                <w:szCs w:val="20"/>
              </w:rPr>
              <w:t>28.8% </w:t>
            </w:r>
          </w:p>
        </w:tc>
      </w:tr>
      <w:tr w:rsidR="00F04194" w:rsidRPr="00E031A1" w14:paraId="46D3BEDF" w14:textId="77777777" w:rsidTr="004B116A">
        <w:trPr>
          <w:trHeight w:val="217"/>
        </w:trPr>
        <w:tc>
          <w:tcPr>
            <w:tcW w:w="1890" w:type="dxa"/>
            <w:tcBorders>
              <w:top w:val="single" w:sz="4" w:space="0" w:color="auto"/>
              <w:left w:val="single" w:sz="4" w:space="0" w:color="auto"/>
              <w:bottom w:val="single" w:sz="4" w:space="0" w:color="auto"/>
              <w:right w:val="single" w:sz="4" w:space="0" w:color="auto"/>
            </w:tcBorders>
            <w:shd w:val="clear" w:color="auto" w:fill="auto"/>
          </w:tcPr>
          <w:p w14:paraId="37E24B42" w14:textId="77777777" w:rsidR="00F04194" w:rsidRPr="00A73D18" w:rsidRDefault="00F04194" w:rsidP="004B116A">
            <w:pPr>
              <w:keepNext/>
              <w:rPr>
                <w:rFonts w:ascii="Tw Cen MT" w:eastAsia="Calibri" w:hAnsi="Tw Cen MT"/>
                <w:sz w:val="20"/>
                <w:szCs w:val="20"/>
              </w:rPr>
            </w:pPr>
            <w:r w:rsidRPr="00A73D18">
              <w:rPr>
                <w:rFonts w:ascii="Tw Cen MT" w:eastAsia="Calibri" w:hAnsi="Tw Cen MT"/>
                <w:sz w:val="20"/>
                <w:szCs w:val="20"/>
              </w:rPr>
              <w:t>Boulder CCD</w:t>
            </w:r>
          </w:p>
        </w:tc>
        <w:tc>
          <w:tcPr>
            <w:tcW w:w="1080" w:type="dxa"/>
            <w:shd w:val="clear" w:color="auto" w:fill="auto"/>
            <w:vAlign w:val="center"/>
          </w:tcPr>
          <w:p w14:paraId="7F6DE67C" w14:textId="77777777" w:rsidR="00F04194" w:rsidRPr="00A73D18" w:rsidRDefault="00F04194" w:rsidP="004B116A">
            <w:pPr>
              <w:keepNext/>
              <w:rPr>
                <w:rFonts w:ascii="Tw Cen MT" w:eastAsia="Calibri" w:hAnsi="Tw Cen MT"/>
                <w:sz w:val="20"/>
                <w:szCs w:val="20"/>
              </w:rPr>
            </w:pPr>
            <w:r w:rsidRPr="00A73D18">
              <w:rPr>
                <w:rFonts w:ascii="Tw Cen MT" w:eastAsia="Calibri" w:hAnsi="Tw Cen MT"/>
                <w:sz w:val="20"/>
                <w:szCs w:val="20"/>
              </w:rPr>
              <w:t>1.2% </w:t>
            </w:r>
          </w:p>
        </w:tc>
        <w:tc>
          <w:tcPr>
            <w:tcW w:w="1170" w:type="dxa"/>
            <w:shd w:val="clear" w:color="auto" w:fill="auto"/>
            <w:vAlign w:val="center"/>
          </w:tcPr>
          <w:p w14:paraId="36301623" w14:textId="77777777" w:rsidR="00F04194" w:rsidRPr="00A73D18" w:rsidRDefault="00F04194" w:rsidP="004B116A">
            <w:pPr>
              <w:keepNext/>
              <w:rPr>
                <w:rFonts w:ascii="Tw Cen MT" w:eastAsia="Calibri" w:hAnsi="Tw Cen MT"/>
                <w:sz w:val="20"/>
                <w:szCs w:val="20"/>
              </w:rPr>
            </w:pPr>
            <w:r w:rsidRPr="00A73D18">
              <w:rPr>
                <w:rFonts w:ascii="Tw Cen MT" w:eastAsia="Calibri" w:hAnsi="Tw Cen MT"/>
                <w:sz w:val="20"/>
                <w:szCs w:val="20"/>
              </w:rPr>
              <w:t>1.2% </w:t>
            </w:r>
          </w:p>
        </w:tc>
        <w:tc>
          <w:tcPr>
            <w:tcW w:w="1170" w:type="dxa"/>
            <w:shd w:val="clear" w:color="auto" w:fill="auto"/>
            <w:vAlign w:val="center"/>
          </w:tcPr>
          <w:p w14:paraId="6DCE168D" w14:textId="77777777" w:rsidR="00F04194" w:rsidRPr="00A73D18" w:rsidRDefault="00F04194" w:rsidP="004B116A">
            <w:pPr>
              <w:keepNext/>
              <w:rPr>
                <w:rFonts w:ascii="Tw Cen MT" w:eastAsia="Calibri" w:hAnsi="Tw Cen MT"/>
                <w:sz w:val="20"/>
                <w:szCs w:val="20"/>
              </w:rPr>
            </w:pPr>
            <w:r w:rsidRPr="00A73D18">
              <w:rPr>
                <w:rFonts w:ascii="Tw Cen MT" w:eastAsia="Calibri" w:hAnsi="Tw Cen MT"/>
                <w:sz w:val="20"/>
                <w:szCs w:val="20"/>
              </w:rPr>
              <w:t>6.1% </w:t>
            </w:r>
          </w:p>
        </w:tc>
        <w:tc>
          <w:tcPr>
            <w:tcW w:w="1350" w:type="dxa"/>
            <w:shd w:val="clear" w:color="auto" w:fill="auto"/>
            <w:vAlign w:val="center"/>
          </w:tcPr>
          <w:p w14:paraId="16441743" w14:textId="77777777" w:rsidR="00F04194" w:rsidRPr="00A73D18" w:rsidRDefault="00F04194" w:rsidP="004B116A">
            <w:pPr>
              <w:keepNext/>
              <w:rPr>
                <w:rFonts w:ascii="Tw Cen MT" w:eastAsia="Calibri" w:hAnsi="Tw Cen MT"/>
                <w:sz w:val="20"/>
                <w:szCs w:val="20"/>
              </w:rPr>
            </w:pPr>
            <w:r w:rsidRPr="00A73D18">
              <w:rPr>
                <w:rFonts w:ascii="Tw Cen MT" w:eastAsia="Calibri" w:hAnsi="Tw Cen MT"/>
                <w:sz w:val="20"/>
                <w:szCs w:val="20"/>
              </w:rPr>
              <w:t>11.7% </w:t>
            </w:r>
          </w:p>
        </w:tc>
        <w:tc>
          <w:tcPr>
            <w:tcW w:w="1080" w:type="dxa"/>
            <w:shd w:val="clear" w:color="auto" w:fill="auto"/>
            <w:vAlign w:val="center"/>
          </w:tcPr>
          <w:p w14:paraId="4D3D1884" w14:textId="77777777" w:rsidR="00F04194" w:rsidRPr="00A73D18" w:rsidRDefault="00F04194" w:rsidP="004B116A">
            <w:pPr>
              <w:keepNext/>
              <w:rPr>
                <w:rFonts w:ascii="Tw Cen MT" w:eastAsia="Calibri" w:hAnsi="Tw Cen MT"/>
                <w:sz w:val="20"/>
                <w:szCs w:val="20"/>
              </w:rPr>
            </w:pPr>
            <w:r w:rsidRPr="00A73D18">
              <w:rPr>
                <w:rFonts w:ascii="Tw Cen MT" w:eastAsia="Calibri" w:hAnsi="Tw Cen MT"/>
                <w:sz w:val="20"/>
                <w:szCs w:val="20"/>
              </w:rPr>
              <w:t>4.1% </w:t>
            </w:r>
          </w:p>
        </w:tc>
        <w:tc>
          <w:tcPr>
            <w:tcW w:w="1080" w:type="dxa"/>
            <w:shd w:val="clear" w:color="auto" w:fill="D9E2F3" w:themeFill="accent1" w:themeFillTint="33"/>
            <w:vAlign w:val="center"/>
          </w:tcPr>
          <w:p w14:paraId="3BE25C1E" w14:textId="77777777" w:rsidR="00F04194" w:rsidRPr="005445EA" w:rsidRDefault="00F04194" w:rsidP="004B116A">
            <w:pPr>
              <w:keepNext/>
              <w:rPr>
                <w:rFonts w:ascii="Tw Cen MT" w:eastAsia="Calibri" w:hAnsi="Tw Cen MT"/>
                <w:sz w:val="20"/>
                <w:szCs w:val="20"/>
              </w:rPr>
            </w:pPr>
            <w:r w:rsidRPr="005445EA">
              <w:rPr>
                <w:rFonts w:ascii="Tw Cen MT" w:eastAsia="Calibri" w:hAnsi="Tw Cen MT"/>
                <w:sz w:val="20"/>
                <w:szCs w:val="20"/>
              </w:rPr>
              <w:t>37.1% </w:t>
            </w:r>
          </w:p>
        </w:tc>
        <w:tc>
          <w:tcPr>
            <w:tcW w:w="1080" w:type="dxa"/>
            <w:shd w:val="clear" w:color="auto" w:fill="D9E2F3" w:themeFill="accent1" w:themeFillTint="33"/>
            <w:vAlign w:val="center"/>
          </w:tcPr>
          <w:p w14:paraId="75F4AE68" w14:textId="77777777" w:rsidR="00F04194" w:rsidRPr="005445EA" w:rsidRDefault="00F04194" w:rsidP="004B116A">
            <w:pPr>
              <w:keepNext/>
              <w:rPr>
                <w:rFonts w:ascii="Tw Cen MT" w:eastAsia="Calibri" w:hAnsi="Tw Cen MT"/>
                <w:sz w:val="20"/>
                <w:szCs w:val="20"/>
              </w:rPr>
            </w:pPr>
            <w:r w:rsidRPr="005445EA">
              <w:rPr>
                <w:rFonts w:ascii="Tw Cen MT" w:eastAsia="Calibri" w:hAnsi="Tw Cen MT"/>
                <w:sz w:val="20"/>
                <w:szCs w:val="20"/>
              </w:rPr>
              <w:t>38.6% </w:t>
            </w:r>
          </w:p>
        </w:tc>
      </w:tr>
      <w:tr w:rsidR="00F04194" w:rsidRPr="00E031A1" w14:paraId="5E39C786" w14:textId="77777777" w:rsidTr="004B116A">
        <w:trPr>
          <w:trHeight w:val="217"/>
        </w:trPr>
        <w:tc>
          <w:tcPr>
            <w:tcW w:w="1890" w:type="dxa"/>
            <w:tcBorders>
              <w:top w:val="single" w:sz="4" w:space="0" w:color="auto"/>
              <w:left w:val="single" w:sz="4" w:space="0" w:color="auto"/>
              <w:bottom w:val="single" w:sz="4" w:space="0" w:color="auto"/>
              <w:right w:val="single" w:sz="4" w:space="0" w:color="auto"/>
            </w:tcBorders>
            <w:shd w:val="clear" w:color="auto" w:fill="auto"/>
          </w:tcPr>
          <w:p w14:paraId="444E4ADA" w14:textId="77777777" w:rsidR="00F04194" w:rsidRPr="00A73D18" w:rsidRDefault="00F04194" w:rsidP="004B116A">
            <w:pPr>
              <w:keepNext/>
              <w:rPr>
                <w:rFonts w:ascii="Tw Cen MT" w:eastAsia="Calibri" w:hAnsi="Tw Cen MT"/>
                <w:sz w:val="20"/>
                <w:szCs w:val="20"/>
              </w:rPr>
            </w:pPr>
            <w:r w:rsidRPr="00A73D18">
              <w:rPr>
                <w:rFonts w:ascii="Tw Cen MT" w:eastAsia="Calibri" w:hAnsi="Tw Cen MT"/>
                <w:sz w:val="20"/>
                <w:szCs w:val="20"/>
              </w:rPr>
              <w:t>Lafayette-Louisville CCD</w:t>
            </w:r>
          </w:p>
        </w:tc>
        <w:tc>
          <w:tcPr>
            <w:tcW w:w="1080" w:type="dxa"/>
            <w:shd w:val="clear" w:color="auto" w:fill="auto"/>
            <w:vAlign w:val="center"/>
          </w:tcPr>
          <w:p w14:paraId="0A9A5EDF" w14:textId="77777777" w:rsidR="00F04194" w:rsidRPr="00A73D18" w:rsidRDefault="00F04194" w:rsidP="004B116A">
            <w:pPr>
              <w:keepNext/>
              <w:rPr>
                <w:rFonts w:ascii="Tw Cen MT" w:eastAsia="Calibri" w:hAnsi="Tw Cen MT"/>
                <w:sz w:val="20"/>
                <w:szCs w:val="20"/>
              </w:rPr>
            </w:pPr>
            <w:r w:rsidRPr="00A73D18">
              <w:rPr>
                <w:rFonts w:ascii="Tw Cen MT" w:eastAsia="Calibri" w:hAnsi="Tw Cen MT"/>
                <w:sz w:val="20"/>
                <w:szCs w:val="20"/>
              </w:rPr>
              <w:t>1.2% </w:t>
            </w:r>
          </w:p>
        </w:tc>
        <w:tc>
          <w:tcPr>
            <w:tcW w:w="1170" w:type="dxa"/>
            <w:shd w:val="clear" w:color="auto" w:fill="auto"/>
            <w:vAlign w:val="center"/>
          </w:tcPr>
          <w:p w14:paraId="5F364409" w14:textId="77777777" w:rsidR="00F04194" w:rsidRPr="00A73D18" w:rsidRDefault="00F04194" w:rsidP="004B116A">
            <w:pPr>
              <w:keepNext/>
              <w:rPr>
                <w:rFonts w:ascii="Tw Cen MT" w:eastAsia="Calibri" w:hAnsi="Tw Cen MT"/>
                <w:sz w:val="20"/>
                <w:szCs w:val="20"/>
              </w:rPr>
            </w:pPr>
            <w:r w:rsidRPr="00A73D18">
              <w:rPr>
                <w:rFonts w:ascii="Tw Cen MT" w:eastAsia="Calibri" w:hAnsi="Tw Cen MT"/>
                <w:sz w:val="20"/>
                <w:szCs w:val="20"/>
              </w:rPr>
              <w:t>1.6% </w:t>
            </w:r>
          </w:p>
        </w:tc>
        <w:tc>
          <w:tcPr>
            <w:tcW w:w="1170" w:type="dxa"/>
            <w:shd w:val="clear" w:color="auto" w:fill="auto"/>
            <w:vAlign w:val="center"/>
          </w:tcPr>
          <w:p w14:paraId="3FDD01DC" w14:textId="77777777" w:rsidR="00F04194" w:rsidRPr="00A73D18" w:rsidRDefault="00F04194" w:rsidP="004B116A">
            <w:pPr>
              <w:keepNext/>
              <w:rPr>
                <w:rFonts w:ascii="Tw Cen MT" w:eastAsia="Calibri" w:hAnsi="Tw Cen MT"/>
                <w:sz w:val="20"/>
                <w:szCs w:val="20"/>
              </w:rPr>
            </w:pPr>
            <w:r w:rsidRPr="00A73D18">
              <w:rPr>
                <w:rFonts w:ascii="Tw Cen MT" w:eastAsia="Calibri" w:hAnsi="Tw Cen MT"/>
                <w:sz w:val="20"/>
                <w:szCs w:val="20"/>
              </w:rPr>
              <w:t>9.3% </w:t>
            </w:r>
          </w:p>
        </w:tc>
        <w:tc>
          <w:tcPr>
            <w:tcW w:w="1350" w:type="dxa"/>
            <w:shd w:val="clear" w:color="auto" w:fill="auto"/>
            <w:vAlign w:val="center"/>
          </w:tcPr>
          <w:p w14:paraId="1C9D20AD" w14:textId="77777777" w:rsidR="00F04194" w:rsidRPr="00A73D18" w:rsidRDefault="00F04194" w:rsidP="004B116A">
            <w:pPr>
              <w:keepNext/>
              <w:rPr>
                <w:rFonts w:ascii="Tw Cen MT" w:eastAsia="Calibri" w:hAnsi="Tw Cen MT"/>
                <w:sz w:val="20"/>
                <w:szCs w:val="20"/>
              </w:rPr>
            </w:pPr>
            <w:r w:rsidRPr="00A73D18">
              <w:rPr>
                <w:rFonts w:ascii="Tw Cen MT" w:eastAsia="Calibri" w:hAnsi="Tw Cen MT"/>
                <w:sz w:val="20"/>
                <w:szCs w:val="20"/>
              </w:rPr>
              <w:t>13.8% </w:t>
            </w:r>
          </w:p>
        </w:tc>
        <w:tc>
          <w:tcPr>
            <w:tcW w:w="1080" w:type="dxa"/>
            <w:shd w:val="clear" w:color="auto" w:fill="auto"/>
            <w:vAlign w:val="center"/>
          </w:tcPr>
          <w:p w14:paraId="52FB58D3" w14:textId="77777777" w:rsidR="00F04194" w:rsidRPr="00A73D18" w:rsidRDefault="00F04194" w:rsidP="004B116A">
            <w:pPr>
              <w:keepNext/>
              <w:rPr>
                <w:rFonts w:ascii="Tw Cen MT" w:eastAsia="Calibri" w:hAnsi="Tw Cen MT"/>
                <w:sz w:val="20"/>
                <w:szCs w:val="20"/>
              </w:rPr>
            </w:pPr>
            <w:r w:rsidRPr="00A73D18">
              <w:rPr>
                <w:rFonts w:ascii="Tw Cen MT" w:eastAsia="Calibri" w:hAnsi="Tw Cen MT"/>
                <w:sz w:val="20"/>
                <w:szCs w:val="20"/>
              </w:rPr>
              <w:t>6.3% </w:t>
            </w:r>
          </w:p>
        </w:tc>
        <w:tc>
          <w:tcPr>
            <w:tcW w:w="1080" w:type="dxa"/>
            <w:shd w:val="clear" w:color="auto" w:fill="D9E2F3" w:themeFill="accent1" w:themeFillTint="33"/>
            <w:vAlign w:val="center"/>
          </w:tcPr>
          <w:p w14:paraId="0F8B778A" w14:textId="77777777" w:rsidR="00F04194" w:rsidRPr="005445EA" w:rsidRDefault="00F04194" w:rsidP="004B116A">
            <w:pPr>
              <w:keepNext/>
              <w:rPr>
                <w:rFonts w:ascii="Tw Cen MT" w:eastAsia="Calibri" w:hAnsi="Tw Cen MT"/>
                <w:sz w:val="20"/>
                <w:szCs w:val="20"/>
              </w:rPr>
            </w:pPr>
            <w:r w:rsidRPr="005445EA">
              <w:rPr>
                <w:rFonts w:ascii="Tw Cen MT" w:eastAsia="Calibri" w:hAnsi="Tw Cen MT"/>
                <w:sz w:val="20"/>
                <w:szCs w:val="20"/>
              </w:rPr>
              <w:t>38.3% </w:t>
            </w:r>
          </w:p>
        </w:tc>
        <w:tc>
          <w:tcPr>
            <w:tcW w:w="1080" w:type="dxa"/>
            <w:shd w:val="clear" w:color="auto" w:fill="D9E2F3" w:themeFill="accent1" w:themeFillTint="33"/>
            <w:vAlign w:val="center"/>
          </w:tcPr>
          <w:p w14:paraId="74759749" w14:textId="77777777" w:rsidR="00F04194" w:rsidRPr="005445EA" w:rsidRDefault="00F04194" w:rsidP="004B116A">
            <w:pPr>
              <w:keepNext/>
              <w:rPr>
                <w:rFonts w:ascii="Tw Cen MT" w:eastAsia="Calibri" w:hAnsi="Tw Cen MT"/>
                <w:sz w:val="20"/>
                <w:szCs w:val="20"/>
              </w:rPr>
            </w:pPr>
            <w:r w:rsidRPr="005445EA">
              <w:rPr>
                <w:rFonts w:ascii="Tw Cen MT" w:eastAsia="Calibri" w:hAnsi="Tw Cen MT"/>
                <w:sz w:val="20"/>
                <w:szCs w:val="20"/>
              </w:rPr>
              <w:t>29.5% </w:t>
            </w:r>
          </w:p>
        </w:tc>
      </w:tr>
      <w:tr w:rsidR="00F04194" w:rsidRPr="00E031A1" w14:paraId="46AE142A" w14:textId="77777777" w:rsidTr="004B116A">
        <w:trPr>
          <w:trHeight w:val="98"/>
        </w:trPr>
        <w:tc>
          <w:tcPr>
            <w:tcW w:w="1890" w:type="dxa"/>
            <w:tcBorders>
              <w:top w:val="single" w:sz="4" w:space="0" w:color="auto"/>
              <w:left w:val="single" w:sz="4" w:space="0" w:color="auto"/>
              <w:bottom w:val="single" w:sz="4" w:space="0" w:color="auto"/>
              <w:right w:val="single" w:sz="4" w:space="0" w:color="auto"/>
            </w:tcBorders>
            <w:shd w:val="clear" w:color="auto" w:fill="auto"/>
          </w:tcPr>
          <w:p w14:paraId="69A85132" w14:textId="77777777" w:rsidR="00F04194" w:rsidRPr="00E031A1" w:rsidRDefault="00F04194" w:rsidP="00314B8A">
            <w:pPr>
              <w:rPr>
                <w:rFonts w:ascii="Tw Cen MT" w:eastAsia="Calibri" w:hAnsi="Tw Cen MT"/>
                <w:sz w:val="20"/>
                <w:szCs w:val="20"/>
              </w:rPr>
            </w:pPr>
            <w:r w:rsidRPr="00A73D18">
              <w:rPr>
                <w:rFonts w:ascii="Tw Cen MT" w:eastAsia="Calibri" w:hAnsi="Tw Cen MT"/>
                <w:sz w:val="20"/>
                <w:szCs w:val="20"/>
              </w:rPr>
              <w:t>Longmont CCD</w:t>
            </w:r>
          </w:p>
        </w:tc>
        <w:tc>
          <w:tcPr>
            <w:tcW w:w="1080" w:type="dxa"/>
            <w:shd w:val="clear" w:color="auto" w:fill="auto"/>
            <w:vAlign w:val="center"/>
          </w:tcPr>
          <w:p w14:paraId="793FCC1E" w14:textId="62552443" w:rsidR="00F04194" w:rsidRPr="00BC52AD" w:rsidRDefault="00F04194" w:rsidP="008C4B38">
            <w:pPr>
              <w:rPr>
                <w:rFonts w:ascii="Tw Cen MT" w:eastAsia="Calibri" w:hAnsi="Tw Cen MT"/>
                <w:sz w:val="20"/>
                <w:szCs w:val="20"/>
              </w:rPr>
            </w:pPr>
            <w:r w:rsidRPr="00A73D18">
              <w:rPr>
                <w:rFonts w:ascii="Tw Cen MT" w:eastAsia="Calibri" w:hAnsi="Tw Cen MT"/>
                <w:sz w:val="20"/>
                <w:szCs w:val="20"/>
              </w:rPr>
              <w:t>3.4% </w:t>
            </w:r>
            <w:r w:rsidR="001A3DAE">
              <w:rPr>
                <w:rStyle w:val="FootnoteReference"/>
                <w:rFonts w:ascii="Tw Cen MT" w:eastAsia="Calibri" w:hAnsi="Tw Cen MT"/>
                <w:sz w:val="20"/>
                <w:szCs w:val="20"/>
              </w:rPr>
              <w:footnoteReference w:id="27"/>
            </w:r>
          </w:p>
        </w:tc>
        <w:tc>
          <w:tcPr>
            <w:tcW w:w="1170" w:type="dxa"/>
            <w:shd w:val="clear" w:color="auto" w:fill="D9E2F3" w:themeFill="accent1" w:themeFillTint="33"/>
            <w:vAlign w:val="center"/>
          </w:tcPr>
          <w:p w14:paraId="1F869CC0" w14:textId="77777777" w:rsidR="00F04194" w:rsidRPr="00BC52AD" w:rsidRDefault="00F04194" w:rsidP="008C4B38">
            <w:pPr>
              <w:rPr>
                <w:rFonts w:ascii="Tw Cen MT" w:eastAsia="Calibri" w:hAnsi="Tw Cen MT"/>
                <w:sz w:val="20"/>
                <w:szCs w:val="20"/>
              </w:rPr>
            </w:pPr>
            <w:r w:rsidRPr="00A73D18">
              <w:rPr>
                <w:rFonts w:ascii="Tw Cen MT" w:eastAsia="Calibri" w:hAnsi="Tw Cen MT"/>
                <w:sz w:val="20"/>
                <w:szCs w:val="20"/>
              </w:rPr>
              <w:t>4.5% </w:t>
            </w:r>
          </w:p>
        </w:tc>
        <w:tc>
          <w:tcPr>
            <w:tcW w:w="1170" w:type="dxa"/>
            <w:shd w:val="clear" w:color="auto" w:fill="D9E2F3" w:themeFill="accent1" w:themeFillTint="33"/>
            <w:vAlign w:val="center"/>
          </w:tcPr>
          <w:p w14:paraId="0A38435A" w14:textId="77777777" w:rsidR="00F04194" w:rsidRPr="00A73D18" w:rsidRDefault="00F04194" w:rsidP="008C4B38">
            <w:pPr>
              <w:rPr>
                <w:rFonts w:ascii="Tw Cen MT" w:eastAsia="Calibri" w:hAnsi="Tw Cen MT"/>
                <w:sz w:val="20"/>
                <w:szCs w:val="20"/>
              </w:rPr>
            </w:pPr>
            <w:r w:rsidRPr="00A73D18">
              <w:rPr>
                <w:rFonts w:ascii="Tw Cen MT" w:eastAsia="Calibri" w:hAnsi="Tw Cen MT"/>
                <w:sz w:val="20"/>
                <w:szCs w:val="20"/>
              </w:rPr>
              <w:t>18.1% </w:t>
            </w:r>
          </w:p>
        </w:tc>
        <w:tc>
          <w:tcPr>
            <w:tcW w:w="1350" w:type="dxa"/>
            <w:shd w:val="clear" w:color="auto" w:fill="D9E2F3" w:themeFill="accent1" w:themeFillTint="33"/>
            <w:vAlign w:val="center"/>
          </w:tcPr>
          <w:p w14:paraId="2B7C7FC1" w14:textId="77777777" w:rsidR="00F04194" w:rsidRPr="00A73D18" w:rsidRDefault="00F04194" w:rsidP="008C4B38">
            <w:pPr>
              <w:rPr>
                <w:rFonts w:ascii="Tw Cen MT" w:eastAsia="Calibri" w:hAnsi="Tw Cen MT"/>
                <w:sz w:val="20"/>
                <w:szCs w:val="20"/>
              </w:rPr>
            </w:pPr>
            <w:r w:rsidRPr="00A73D18">
              <w:rPr>
                <w:rFonts w:ascii="Tw Cen MT" w:eastAsia="Calibri" w:hAnsi="Tw Cen MT"/>
                <w:sz w:val="20"/>
                <w:szCs w:val="20"/>
              </w:rPr>
              <w:t>18.7% </w:t>
            </w:r>
          </w:p>
        </w:tc>
        <w:tc>
          <w:tcPr>
            <w:tcW w:w="1080" w:type="dxa"/>
            <w:shd w:val="clear" w:color="auto" w:fill="D9E2F3" w:themeFill="accent1" w:themeFillTint="33"/>
            <w:vAlign w:val="center"/>
          </w:tcPr>
          <w:p w14:paraId="623DE175" w14:textId="77777777" w:rsidR="00F04194" w:rsidRPr="00BC52AD" w:rsidRDefault="00F04194" w:rsidP="008C4B38">
            <w:pPr>
              <w:rPr>
                <w:rFonts w:ascii="Tw Cen MT" w:eastAsia="Calibri" w:hAnsi="Tw Cen MT"/>
                <w:sz w:val="20"/>
                <w:szCs w:val="20"/>
              </w:rPr>
            </w:pPr>
            <w:r w:rsidRPr="00A73D18">
              <w:rPr>
                <w:rFonts w:ascii="Tw Cen MT" w:eastAsia="Calibri" w:hAnsi="Tw Cen MT"/>
                <w:sz w:val="20"/>
                <w:szCs w:val="20"/>
              </w:rPr>
              <w:t>8.5% </w:t>
            </w:r>
          </w:p>
        </w:tc>
        <w:tc>
          <w:tcPr>
            <w:tcW w:w="1080" w:type="dxa"/>
            <w:shd w:val="clear" w:color="auto" w:fill="FFFFFF" w:themeFill="background1"/>
            <w:vAlign w:val="center"/>
          </w:tcPr>
          <w:p w14:paraId="7AFF373E" w14:textId="77777777" w:rsidR="00F04194" w:rsidRPr="005445EA" w:rsidRDefault="00F04194" w:rsidP="008C4B38">
            <w:pPr>
              <w:rPr>
                <w:rFonts w:ascii="Tw Cen MT" w:eastAsia="Calibri" w:hAnsi="Tw Cen MT"/>
                <w:sz w:val="20"/>
                <w:szCs w:val="20"/>
              </w:rPr>
            </w:pPr>
            <w:r w:rsidRPr="005445EA">
              <w:rPr>
                <w:rFonts w:ascii="Tw Cen MT" w:eastAsia="Calibri" w:hAnsi="Tw Cen MT"/>
                <w:sz w:val="20"/>
                <w:szCs w:val="20"/>
              </w:rPr>
              <w:t>29.4% </w:t>
            </w:r>
          </w:p>
        </w:tc>
        <w:tc>
          <w:tcPr>
            <w:tcW w:w="1080" w:type="dxa"/>
            <w:shd w:val="clear" w:color="auto" w:fill="FFFFFF" w:themeFill="background1"/>
            <w:vAlign w:val="center"/>
          </w:tcPr>
          <w:p w14:paraId="2BF73B63" w14:textId="77777777" w:rsidR="00F04194" w:rsidRPr="005445EA" w:rsidRDefault="00F04194" w:rsidP="008C4B38">
            <w:pPr>
              <w:rPr>
                <w:rFonts w:ascii="Tw Cen MT" w:eastAsia="Calibri" w:hAnsi="Tw Cen MT"/>
                <w:sz w:val="20"/>
                <w:szCs w:val="20"/>
              </w:rPr>
            </w:pPr>
            <w:r w:rsidRPr="005445EA">
              <w:rPr>
                <w:rFonts w:ascii="Tw Cen MT" w:eastAsia="Calibri" w:hAnsi="Tw Cen MT"/>
                <w:sz w:val="20"/>
                <w:szCs w:val="20"/>
              </w:rPr>
              <w:t>17.5% </w:t>
            </w:r>
          </w:p>
        </w:tc>
      </w:tr>
      <w:tr w:rsidR="00F04194" w:rsidRPr="00E031A1" w14:paraId="017FFAFF" w14:textId="77777777" w:rsidTr="004B116A">
        <w:trPr>
          <w:trHeight w:val="217"/>
        </w:trPr>
        <w:tc>
          <w:tcPr>
            <w:tcW w:w="1890" w:type="dxa"/>
            <w:tcBorders>
              <w:top w:val="single" w:sz="4" w:space="0" w:color="auto"/>
              <w:left w:val="single" w:sz="4" w:space="0" w:color="auto"/>
              <w:bottom w:val="single" w:sz="4" w:space="0" w:color="auto"/>
              <w:right w:val="single" w:sz="4" w:space="0" w:color="auto"/>
            </w:tcBorders>
            <w:shd w:val="clear" w:color="auto" w:fill="auto"/>
          </w:tcPr>
          <w:p w14:paraId="1F4868E0" w14:textId="77777777" w:rsidR="00F04194" w:rsidRPr="00E031A1" w:rsidRDefault="00F04194" w:rsidP="00314B8A">
            <w:pPr>
              <w:rPr>
                <w:rFonts w:ascii="Tw Cen MT" w:eastAsia="Calibri" w:hAnsi="Tw Cen MT"/>
                <w:sz w:val="20"/>
                <w:szCs w:val="20"/>
              </w:rPr>
            </w:pPr>
            <w:r w:rsidRPr="00A73D18">
              <w:rPr>
                <w:rFonts w:ascii="Tw Cen MT" w:eastAsia="Calibri" w:hAnsi="Tw Cen MT"/>
                <w:sz w:val="20"/>
                <w:szCs w:val="20"/>
              </w:rPr>
              <w:t xml:space="preserve">Upper St. Vrain CCD </w:t>
            </w:r>
          </w:p>
        </w:tc>
        <w:tc>
          <w:tcPr>
            <w:tcW w:w="1080" w:type="dxa"/>
            <w:shd w:val="clear" w:color="auto" w:fill="auto"/>
            <w:vAlign w:val="center"/>
          </w:tcPr>
          <w:p w14:paraId="37EC1625" w14:textId="77777777" w:rsidR="00F04194" w:rsidRPr="00BC52AD" w:rsidRDefault="00F04194" w:rsidP="008C4B38">
            <w:pPr>
              <w:rPr>
                <w:rFonts w:ascii="Tw Cen MT" w:eastAsia="Calibri" w:hAnsi="Tw Cen MT"/>
                <w:sz w:val="20"/>
                <w:szCs w:val="20"/>
              </w:rPr>
            </w:pPr>
            <w:r w:rsidRPr="00A73D18">
              <w:rPr>
                <w:rFonts w:ascii="Tw Cen MT" w:eastAsia="Calibri" w:hAnsi="Tw Cen MT"/>
                <w:sz w:val="20"/>
                <w:szCs w:val="20"/>
              </w:rPr>
              <w:t>1.2% </w:t>
            </w:r>
          </w:p>
        </w:tc>
        <w:tc>
          <w:tcPr>
            <w:tcW w:w="1170" w:type="dxa"/>
            <w:shd w:val="clear" w:color="auto" w:fill="auto"/>
            <w:vAlign w:val="center"/>
          </w:tcPr>
          <w:p w14:paraId="771A48D4" w14:textId="77777777" w:rsidR="00F04194" w:rsidRPr="00BC52AD" w:rsidRDefault="00F04194" w:rsidP="008C4B38">
            <w:pPr>
              <w:rPr>
                <w:rFonts w:ascii="Tw Cen MT" w:eastAsia="Calibri" w:hAnsi="Tw Cen MT"/>
                <w:sz w:val="20"/>
                <w:szCs w:val="20"/>
              </w:rPr>
            </w:pPr>
            <w:r w:rsidRPr="00A73D18">
              <w:rPr>
                <w:rFonts w:ascii="Tw Cen MT" w:eastAsia="Calibri" w:hAnsi="Tw Cen MT"/>
                <w:sz w:val="20"/>
                <w:szCs w:val="20"/>
              </w:rPr>
              <w:t>0.0% </w:t>
            </w:r>
          </w:p>
        </w:tc>
        <w:tc>
          <w:tcPr>
            <w:tcW w:w="1170" w:type="dxa"/>
            <w:shd w:val="clear" w:color="auto" w:fill="D9E2F3" w:themeFill="accent1" w:themeFillTint="33"/>
            <w:vAlign w:val="center"/>
          </w:tcPr>
          <w:p w14:paraId="4668E07B" w14:textId="77777777" w:rsidR="00F04194" w:rsidRPr="00A73D18" w:rsidRDefault="00F04194" w:rsidP="008C4B38">
            <w:pPr>
              <w:rPr>
                <w:rFonts w:ascii="Tw Cen MT" w:eastAsia="Calibri" w:hAnsi="Tw Cen MT"/>
                <w:sz w:val="20"/>
                <w:szCs w:val="20"/>
              </w:rPr>
            </w:pPr>
            <w:r w:rsidRPr="00A73D18">
              <w:rPr>
                <w:rFonts w:ascii="Tw Cen MT" w:eastAsia="Calibri" w:hAnsi="Tw Cen MT"/>
                <w:sz w:val="20"/>
                <w:szCs w:val="20"/>
              </w:rPr>
              <w:t>15.5% </w:t>
            </w:r>
          </w:p>
        </w:tc>
        <w:tc>
          <w:tcPr>
            <w:tcW w:w="1350" w:type="dxa"/>
            <w:shd w:val="clear" w:color="auto" w:fill="D9E2F3" w:themeFill="accent1" w:themeFillTint="33"/>
            <w:vAlign w:val="center"/>
          </w:tcPr>
          <w:p w14:paraId="4078A514" w14:textId="77777777" w:rsidR="00F04194" w:rsidRPr="00A73D18" w:rsidRDefault="00F04194" w:rsidP="008C4B38">
            <w:pPr>
              <w:rPr>
                <w:rFonts w:ascii="Tw Cen MT" w:eastAsia="Calibri" w:hAnsi="Tw Cen MT"/>
                <w:sz w:val="20"/>
                <w:szCs w:val="20"/>
              </w:rPr>
            </w:pPr>
            <w:r w:rsidRPr="00A73D18">
              <w:rPr>
                <w:rFonts w:ascii="Tw Cen MT" w:eastAsia="Calibri" w:hAnsi="Tw Cen MT"/>
                <w:sz w:val="20"/>
                <w:szCs w:val="20"/>
              </w:rPr>
              <w:t>18.4% </w:t>
            </w:r>
          </w:p>
        </w:tc>
        <w:tc>
          <w:tcPr>
            <w:tcW w:w="1080" w:type="dxa"/>
            <w:shd w:val="clear" w:color="auto" w:fill="D9E2F3" w:themeFill="accent1" w:themeFillTint="33"/>
            <w:vAlign w:val="center"/>
          </w:tcPr>
          <w:p w14:paraId="6F61B44C" w14:textId="77777777" w:rsidR="00F04194" w:rsidRPr="00BC52AD" w:rsidRDefault="00F04194" w:rsidP="008C4B38">
            <w:pPr>
              <w:rPr>
                <w:rFonts w:ascii="Tw Cen MT" w:eastAsia="Calibri" w:hAnsi="Tw Cen MT"/>
                <w:sz w:val="20"/>
                <w:szCs w:val="20"/>
              </w:rPr>
            </w:pPr>
            <w:r w:rsidRPr="00A73D18">
              <w:rPr>
                <w:rFonts w:ascii="Tw Cen MT" w:eastAsia="Calibri" w:hAnsi="Tw Cen MT"/>
                <w:sz w:val="20"/>
                <w:szCs w:val="20"/>
              </w:rPr>
              <w:t>13.7% </w:t>
            </w:r>
          </w:p>
        </w:tc>
        <w:tc>
          <w:tcPr>
            <w:tcW w:w="1080" w:type="dxa"/>
            <w:shd w:val="clear" w:color="auto" w:fill="FFFFFF" w:themeFill="background1"/>
            <w:vAlign w:val="center"/>
          </w:tcPr>
          <w:p w14:paraId="124EC51E" w14:textId="77777777" w:rsidR="00F04194" w:rsidRPr="005445EA" w:rsidRDefault="00F04194" w:rsidP="008C4B38">
            <w:pPr>
              <w:rPr>
                <w:rFonts w:ascii="Tw Cen MT" w:eastAsia="Calibri" w:hAnsi="Tw Cen MT"/>
                <w:sz w:val="20"/>
                <w:szCs w:val="20"/>
              </w:rPr>
            </w:pPr>
            <w:r w:rsidRPr="005445EA">
              <w:rPr>
                <w:rFonts w:ascii="Tw Cen MT" w:eastAsia="Calibri" w:hAnsi="Tw Cen MT"/>
                <w:sz w:val="20"/>
                <w:szCs w:val="20"/>
              </w:rPr>
              <w:t>31.3% </w:t>
            </w:r>
          </w:p>
        </w:tc>
        <w:tc>
          <w:tcPr>
            <w:tcW w:w="1080" w:type="dxa"/>
            <w:shd w:val="clear" w:color="auto" w:fill="FFFFFF" w:themeFill="background1"/>
            <w:vAlign w:val="center"/>
          </w:tcPr>
          <w:p w14:paraId="72ECCCF6" w14:textId="77777777" w:rsidR="00F04194" w:rsidRPr="005445EA" w:rsidRDefault="00F04194" w:rsidP="008C4B38">
            <w:pPr>
              <w:rPr>
                <w:rFonts w:ascii="Tw Cen MT" w:eastAsia="Calibri" w:hAnsi="Tw Cen MT"/>
                <w:sz w:val="20"/>
                <w:szCs w:val="20"/>
              </w:rPr>
            </w:pPr>
            <w:r w:rsidRPr="005445EA">
              <w:rPr>
                <w:rFonts w:ascii="Tw Cen MT" w:eastAsia="Calibri" w:hAnsi="Tw Cen MT"/>
                <w:sz w:val="20"/>
                <w:szCs w:val="20"/>
              </w:rPr>
              <w:t>19.9% </w:t>
            </w:r>
          </w:p>
        </w:tc>
      </w:tr>
      <w:tr w:rsidR="00F04194" w:rsidRPr="00E031A1" w14:paraId="764DE668" w14:textId="77777777" w:rsidTr="004B116A">
        <w:trPr>
          <w:trHeight w:val="217"/>
        </w:trPr>
        <w:tc>
          <w:tcPr>
            <w:tcW w:w="1890"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25CCC568" w14:textId="77777777" w:rsidR="00F04194" w:rsidRPr="00E031A1" w:rsidRDefault="00F04194" w:rsidP="00314B8A">
            <w:pPr>
              <w:rPr>
                <w:rFonts w:ascii="Tw Cen MT" w:eastAsia="Calibri" w:hAnsi="Tw Cen MT"/>
                <w:sz w:val="20"/>
                <w:szCs w:val="20"/>
              </w:rPr>
            </w:pPr>
            <w:r w:rsidRPr="00A73D18">
              <w:rPr>
                <w:rFonts w:ascii="Tw Cen MT" w:eastAsia="Calibri" w:hAnsi="Tw Cen MT"/>
                <w:sz w:val="20"/>
                <w:szCs w:val="20"/>
              </w:rPr>
              <w:t xml:space="preserve">Boulder County </w:t>
            </w:r>
          </w:p>
        </w:tc>
        <w:tc>
          <w:tcPr>
            <w:tcW w:w="1080" w:type="dxa"/>
            <w:shd w:val="clear" w:color="auto" w:fill="B4C6E7" w:themeFill="accent1" w:themeFillTint="66"/>
            <w:vAlign w:val="center"/>
          </w:tcPr>
          <w:p w14:paraId="3BBDE62C" w14:textId="77777777" w:rsidR="00F04194" w:rsidRPr="00BC52AD" w:rsidRDefault="00F04194" w:rsidP="008C4B38">
            <w:pPr>
              <w:rPr>
                <w:rFonts w:ascii="Tw Cen MT" w:eastAsia="Calibri" w:hAnsi="Tw Cen MT"/>
                <w:sz w:val="20"/>
                <w:szCs w:val="20"/>
              </w:rPr>
            </w:pPr>
            <w:r w:rsidRPr="00A73D18">
              <w:rPr>
                <w:rFonts w:ascii="Tw Cen MT" w:eastAsia="Calibri" w:hAnsi="Tw Cen MT"/>
                <w:sz w:val="20"/>
                <w:szCs w:val="20"/>
              </w:rPr>
              <w:t>2.0% </w:t>
            </w:r>
          </w:p>
        </w:tc>
        <w:tc>
          <w:tcPr>
            <w:tcW w:w="1170" w:type="dxa"/>
            <w:shd w:val="clear" w:color="auto" w:fill="B4C6E7" w:themeFill="accent1" w:themeFillTint="66"/>
            <w:vAlign w:val="center"/>
          </w:tcPr>
          <w:p w14:paraId="7F33FE95" w14:textId="77777777" w:rsidR="00F04194" w:rsidRPr="00BC52AD" w:rsidRDefault="00F04194" w:rsidP="008C4B38">
            <w:pPr>
              <w:rPr>
                <w:rFonts w:ascii="Tw Cen MT" w:eastAsia="Calibri" w:hAnsi="Tw Cen MT"/>
                <w:sz w:val="20"/>
                <w:szCs w:val="20"/>
              </w:rPr>
            </w:pPr>
            <w:r w:rsidRPr="00A73D18">
              <w:rPr>
                <w:rFonts w:ascii="Tw Cen MT" w:eastAsia="Calibri" w:hAnsi="Tw Cen MT"/>
                <w:sz w:val="20"/>
                <w:szCs w:val="20"/>
              </w:rPr>
              <w:t>2.5% </w:t>
            </w:r>
          </w:p>
        </w:tc>
        <w:tc>
          <w:tcPr>
            <w:tcW w:w="1170" w:type="dxa"/>
            <w:shd w:val="clear" w:color="auto" w:fill="B4C6E7" w:themeFill="accent1" w:themeFillTint="66"/>
            <w:vAlign w:val="center"/>
          </w:tcPr>
          <w:p w14:paraId="08BAA580" w14:textId="77777777" w:rsidR="00F04194" w:rsidRPr="00A73D18" w:rsidRDefault="00F04194" w:rsidP="008C4B38">
            <w:pPr>
              <w:rPr>
                <w:rFonts w:ascii="Tw Cen MT" w:eastAsia="Calibri" w:hAnsi="Tw Cen MT"/>
                <w:sz w:val="20"/>
                <w:szCs w:val="20"/>
              </w:rPr>
            </w:pPr>
            <w:r w:rsidRPr="00A73D18">
              <w:rPr>
                <w:rFonts w:ascii="Tw Cen MT" w:eastAsia="Calibri" w:hAnsi="Tw Cen MT"/>
                <w:sz w:val="20"/>
                <w:szCs w:val="20"/>
              </w:rPr>
              <w:t>11.3% </w:t>
            </w:r>
          </w:p>
        </w:tc>
        <w:tc>
          <w:tcPr>
            <w:tcW w:w="1350" w:type="dxa"/>
            <w:shd w:val="clear" w:color="auto" w:fill="B4C6E7" w:themeFill="accent1" w:themeFillTint="66"/>
            <w:vAlign w:val="center"/>
          </w:tcPr>
          <w:p w14:paraId="7B6BCD47" w14:textId="77777777" w:rsidR="00F04194" w:rsidRPr="00A73D18" w:rsidRDefault="00F04194" w:rsidP="008C4B38">
            <w:pPr>
              <w:rPr>
                <w:rFonts w:ascii="Tw Cen MT" w:eastAsia="Calibri" w:hAnsi="Tw Cen MT"/>
                <w:sz w:val="20"/>
                <w:szCs w:val="20"/>
              </w:rPr>
            </w:pPr>
            <w:r w:rsidRPr="00A73D18">
              <w:rPr>
                <w:rFonts w:ascii="Tw Cen MT" w:eastAsia="Calibri" w:hAnsi="Tw Cen MT"/>
                <w:sz w:val="20"/>
                <w:szCs w:val="20"/>
              </w:rPr>
              <w:t>14.8% </w:t>
            </w:r>
          </w:p>
        </w:tc>
        <w:tc>
          <w:tcPr>
            <w:tcW w:w="1080" w:type="dxa"/>
            <w:shd w:val="clear" w:color="auto" w:fill="B4C6E7" w:themeFill="accent1" w:themeFillTint="66"/>
            <w:vAlign w:val="center"/>
          </w:tcPr>
          <w:p w14:paraId="71AF1C51" w14:textId="77777777" w:rsidR="00F04194" w:rsidRPr="00BC52AD" w:rsidRDefault="00F04194" w:rsidP="008C4B38">
            <w:pPr>
              <w:rPr>
                <w:rFonts w:ascii="Tw Cen MT" w:eastAsia="Calibri" w:hAnsi="Tw Cen MT"/>
                <w:sz w:val="20"/>
                <w:szCs w:val="20"/>
              </w:rPr>
            </w:pPr>
            <w:r w:rsidRPr="00A73D18">
              <w:rPr>
                <w:rFonts w:ascii="Tw Cen MT" w:eastAsia="Calibri" w:hAnsi="Tw Cen MT"/>
                <w:sz w:val="20"/>
                <w:szCs w:val="20"/>
              </w:rPr>
              <w:t>6.4% </w:t>
            </w:r>
          </w:p>
        </w:tc>
        <w:tc>
          <w:tcPr>
            <w:tcW w:w="1080" w:type="dxa"/>
            <w:shd w:val="clear" w:color="auto" w:fill="B4C6E7" w:themeFill="accent1" w:themeFillTint="66"/>
            <w:vAlign w:val="center"/>
          </w:tcPr>
          <w:p w14:paraId="65DE559F" w14:textId="77777777" w:rsidR="00F04194" w:rsidRPr="005445EA" w:rsidRDefault="00F04194" w:rsidP="008C4B38">
            <w:pPr>
              <w:rPr>
                <w:rFonts w:ascii="Tw Cen MT" w:eastAsia="Calibri" w:hAnsi="Tw Cen MT"/>
                <w:sz w:val="20"/>
                <w:szCs w:val="20"/>
              </w:rPr>
            </w:pPr>
            <w:r w:rsidRPr="005445EA">
              <w:rPr>
                <w:rFonts w:ascii="Tw Cen MT" w:eastAsia="Calibri" w:hAnsi="Tw Cen MT"/>
                <w:sz w:val="20"/>
                <w:szCs w:val="20"/>
              </w:rPr>
              <w:t>34.6% </w:t>
            </w:r>
          </w:p>
        </w:tc>
        <w:tc>
          <w:tcPr>
            <w:tcW w:w="1080" w:type="dxa"/>
            <w:shd w:val="clear" w:color="auto" w:fill="B4C6E7" w:themeFill="accent1" w:themeFillTint="66"/>
            <w:vAlign w:val="center"/>
          </w:tcPr>
          <w:p w14:paraId="1D879AE4" w14:textId="77777777" w:rsidR="00F04194" w:rsidRPr="005445EA" w:rsidRDefault="00F04194" w:rsidP="008C4B38">
            <w:pPr>
              <w:rPr>
                <w:rFonts w:ascii="Tw Cen MT" w:eastAsia="Calibri" w:hAnsi="Tw Cen MT"/>
                <w:sz w:val="20"/>
                <w:szCs w:val="20"/>
              </w:rPr>
            </w:pPr>
            <w:r w:rsidRPr="005445EA">
              <w:rPr>
                <w:rFonts w:ascii="Tw Cen MT" w:eastAsia="Calibri" w:hAnsi="Tw Cen MT"/>
                <w:sz w:val="20"/>
                <w:szCs w:val="20"/>
              </w:rPr>
              <w:t>28.4% </w:t>
            </w:r>
          </w:p>
        </w:tc>
      </w:tr>
      <w:tr w:rsidR="00F04194" w:rsidRPr="00E031A1" w14:paraId="4EFDA801" w14:textId="77777777" w:rsidTr="004B116A">
        <w:trPr>
          <w:trHeight w:val="217"/>
        </w:trPr>
        <w:tc>
          <w:tcPr>
            <w:tcW w:w="1890" w:type="dxa"/>
            <w:tcBorders>
              <w:top w:val="single" w:sz="4" w:space="0" w:color="auto"/>
              <w:left w:val="single" w:sz="4" w:space="0" w:color="auto"/>
              <w:bottom w:val="single" w:sz="4" w:space="0" w:color="auto"/>
              <w:right w:val="single" w:sz="4" w:space="0" w:color="auto"/>
            </w:tcBorders>
            <w:shd w:val="clear" w:color="auto" w:fill="auto"/>
          </w:tcPr>
          <w:p w14:paraId="258D0BDC" w14:textId="4F99D06F" w:rsidR="00F04194" w:rsidRPr="00E031A1" w:rsidRDefault="00F04194" w:rsidP="00314B8A">
            <w:pPr>
              <w:rPr>
                <w:rFonts w:ascii="Tw Cen MT" w:eastAsia="Calibri" w:hAnsi="Tw Cen MT"/>
                <w:sz w:val="20"/>
                <w:szCs w:val="20"/>
              </w:rPr>
            </w:pPr>
            <w:r w:rsidRPr="00A73D18">
              <w:rPr>
                <w:rFonts w:ascii="Tw Cen MT" w:eastAsia="Calibri" w:hAnsi="Tw Cen MT"/>
                <w:sz w:val="20"/>
                <w:szCs w:val="20"/>
              </w:rPr>
              <w:t xml:space="preserve">Erie-Frederick CCD </w:t>
            </w:r>
          </w:p>
        </w:tc>
        <w:tc>
          <w:tcPr>
            <w:tcW w:w="1080" w:type="dxa"/>
            <w:shd w:val="clear" w:color="auto" w:fill="auto"/>
            <w:vAlign w:val="center"/>
          </w:tcPr>
          <w:p w14:paraId="2F0CB5F0" w14:textId="77777777" w:rsidR="00F04194" w:rsidRPr="00BC52AD" w:rsidRDefault="00F04194" w:rsidP="008C4B38">
            <w:pPr>
              <w:rPr>
                <w:rFonts w:ascii="Tw Cen MT" w:eastAsia="Calibri" w:hAnsi="Tw Cen MT"/>
                <w:sz w:val="20"/>
                <w:szCs w:val="20"/>
              </w:rPr>
            </w:pPr>
            <w:r w:rsidRPr="00A73D18">
              <w:rPr>
                <w:rFonts w:ascii="Tw Cen MT" w:eastAsia="Calibri" w:hAnsi="Tw Cen MT"/>
                <w:sz w:val="20"/>
                <w:szCs w:val="20"/>
              </w:rPr>
              <w:t xml:space="preserve">2.4% </w:t>
            </w:r>
          </w:p>
        </w:tc>
        <w:tc>
          <w:tcPr>
            <w:tcW w:w="1170" w:type="dxa"/>
            <w:shd w:val="clear" w:color="auto" w:fill="auto"/>
            <w:vAlign w:val="center"/>
          </w:tcPr>
          <w:p w14:paraId="15AC88D0" w14:textId="77777777" w:rsidR="00F04194" w:rsidRPr="00BC52AD" w:rsidRDefault="00F04194" w:rsidP="008C4B38">
            <w:pPr>
              <w:rPr>
                <w:rFonts w:ascii="Tw Cen MT" w:eastAsia="Calibri" w:hAnsi="Tw Cen MT"/>
                <w:sz w:val="20"/>
                <w:szCs w:val="20"/>
              </w:rPr>
            </w:pPr>
            <w:r w:rsidRPr="00A73D18">
              <w:rPr>
                <w:rFonts w:ascii="Tw Cen MT" w:eastAsia="Calibri" w:hAnsi="Tw Cen MT"/>
                <w:sz w:val="20"/>
                <w:szCs w:val="20"/>
              </w:rPr>
              <w:t xml:space="preserve">3.8% </w:t>
            </w:r>
          </w:p>
        </w:tc>
        <w:tc>
          <w:tcPr>
            <w:tcW w:w="1170" w:type="dxa"/>
            <w:shd w:val="clear" w:color="auto" w:fill="auto"/>
            <w:vAlign w:val="center"/>
          </w:tcPr>
          <w:p w14:paraId="17095820" w14:textId="77777777" w:rsidR="00F04194" w:rsidRPr="005445EA" w:rsidRDefault="00F04194" w:rsidP="008C4B38">
            <w:pPr>
              <w:rPr>
                <w:rFonts w:ascii="Tw Cen MT" w:eastAsia="Calibri" w:hAnsi="Tw Cen MT"/>
                <w:sz w:val="20"/>
                <w:szCs w:val="20"/>
              </w:rPr>
            </w:pPr>
            <w:r w:rsidRPr="005445EA">
              <w:rPr>
                <w:rFonts w:ascii="Tw Cen MT" w:eastAsia="Calibri" w:hAnsi="Tw Cen MT"/>
                <w:sz w:val="20"/>
                <w:szCs w:val="20"/>
              </w:rPr>
              <w:t xml:space="preserve">22.1% </w:t>
            </w:r>
          </w:p>
        </w:tc>
        <w:tc>
          <w:tcPr>
            <w:tcW w:w="1350" w:type="dxa"/>
            <w:shd w:val="clear" w:color="auto" w:fill="D9E2F3" w:themeFill="accent1" w:themeFillTint="33"/>
            <w:vAlign w:val="center"/>
          </w:tcPr>
          <w:p w14:paraId="5C867ED1" w14:textId="77777777" w:rsidR="00F04194" w:rsidRPr="005445EA" w:rsidRDefault="00F04194" w:rsidP="008C4B38">
            <w:pPr>
              <w:rPr>
                <w:rFonts w:ascii="Tw Cen MT" w:eastAsia="Calibri" w:hAnsi="Tw Cen MT"/>
                <w:sz w:val="20"/>
                <w:szCs w:val="20"/>
              </w:rPr>
            </w:pPr>
            <w:r w:rsidRPr="005445EA">
              <w:rPr>
                <w:rFonts w:ascii="Tw Cen MT" w:eastAsia="Calibri" w:hAnsi="Tw Cen MT"/>
                <w:sz w:val="20"/>
                <w:szCs w:val="20"/>
              </w:rPr>
              <w:t xml:space="preserve">23.9% </w:t>
            </w:r>
          </w:p>
        </w:tc>
        <w:tc>
          <w:tcPr>
            <w:tcW w:w="1080" w:type="dxa"/>
            <w:shd w:val="clear" w:color="auto" w:fill="auto"/>
            <w:vAlign w:val="center"/>
          </w:tcPr>
          <w:p w14:paraId="2EBC04CC" w14:textId="77777777" w:rsidR="00F04194" w:rsidRPr="005445EA" w:rsidRDefault="00F04194" w:rsidP="008C4B38">
            <w:pPr>
              <w:rPr>
                <w:rFonts w:ascii="Tw Cen MT" w:eastAsia="Calibri" w:hAnsi="Tw Cen MT"/>
                <w:sz w:val="20"/>
                <w:szCs w:val="20"/>
              </w:rPr>
            </w:pPr>
            <w:r w:rsidRPr="005445EA">
              <w:rPr>
                <w:rFonts w:ascii="Tw Cen MT" w:eastAsia="Calibri" w:hAnsi="Tw Cen MT"/>
                <w:sz w:val="20"/>
                <w:szCs w:val="20"/>
              </w:rPr>
              <w:t xml:space="preserve">8.8% </w:t>
            </w:r>
          </w:p>
        </w:tc>
        <w:tc>
          <w:tcPr>
            <w:tcW w:w="1080" w:type="dxa"/>
            <w:shd w:val="clear" w:color="auto" w:fill="D9E2F3" w:themeFill="accent1" w:themeFillTint="33"/>
            <w:vAlign w:val="center"/>
          </w:tcPr>
          <w:p w14:paraId="7E10DD06" w14:textId="77777777" w:rsidR="00F04194" w:rsidRPr="005445EA" w:rsidRDefault="00F04194" w:rsidP="008C4B38">
            <w:pPr>
              <w:rPr>
                <w:rFonts w:ascii="Tw Cen MT" w:eastAsia="Calibri" w:hAnsi="Tw Cen MT"/>
                <w:sz w:val="20"/>
                <w:szCs w:val="20"/>
              </w:rPr>
            </w:pPr>
            <w:r w:rsidRPr="005445EA">
              <w:rPr>
                <w:rFonts w:ascii="Tw Cen MT" w:eastAsia="Calibri" w:hAnsi="Tw Cen MT"/>
                <w:sz w:val="20"/>
                <w:szCs w:val="20"/>
              </w:rPr>
              <w:t xml:space="preserve">25.3% </w:t>
            </w:r>
          </w:p>
        </w:tc>
        <w:tc>
          <w:tcPr>
            <w:tcW w:w="1080" w:type="dxa"/>
            <w:shd w:val="clear" w:color="auto" w:fill="D9E2F3" w:themeFill="accent1" w:themeFillTint="33"/>
            <w:vAlign w:val="center"/>
          </w:tcPr>
          <w:p w14:paraId="67FC23FE" w14:textId="77777777" w:rsidR="00F04194" w:rsidRPr="00BC52AD" w:rsidRDefault="00F04194" w:rsidP="008C4B38">
            <w:pPr>
              <w:rPr>
                <w:rFonts w:ascii="Tw Cen MT" w:eastAsia="Calibri" w:hAnsi="Tw Cen MT"/>
                <w:sz w:val="20"/>
                <w:szCs w:val="20"/>
              </w:rPr>
            </w:pPr>
            <w:r w:rsidRPr="00A73D18">
              <w:rPr>
                <w:rFonts w:ascii="Tw Cen MT" w:eastAsia="Calibri" w:hAnsi="Tw Cen MT"/>
                <w:sz w:val="20"/>
                <w:szCs w:val="20"/>
              </w:rPr>
              <w:t xml:space="preserve">13.7% </w:t>
            </w:r>
          </w:p>
        </w:tc>
      </w:tr>
      <w:tr w:rsidR="00F04194" w:rsidRPr="00E031A1" w14:paraId="662B5A6A" w14:textId="77777777" w:rsidTr="004B116A">
        <w:trPr>
          <w:trHeight w:val="217"/>
        </w:trPr>
        <w:tc>
          <w:tcPr>
            <w:tcW w:w="1890" w:type="dxa"/>
            <w:tcBorders>
              <w:top w:val="single" w:sz="4" w:space="0" w:color="auto"/>
              <w:left w:val="single" w:sz="4" w:space="0" w:color="auto"/>
              <w:bottom w:val="single" w:sz="4" w:space="0" w:color="auto"/>
              <w:right w:val="single" w:sz="4" w:space="0" w:color="auto"/>
            </w:tcBorders>
            <w:shd w:val="clear" w:color="auto" w:fill="auto"/>
          </w:tcPr>
          <w:p w14:paraId="74231B4E" w14:textId="62ED41BF" w:rsidR="00F04194" w:rsidRPr="00E031A1" w:rsidRDefault="00F04194" w:rsidP="00314B8A">
            <w:pPr>
              <w:rPr>
                <w:rFonts w:ascii="Tw Cen MT" w:eastAsia="Calibri" w:hAnsi="Tw Cen MT"/>
                <w:sz w:val="20"/>
                <w:szCs w:val="20"/>
              </w:rPr>
            </w:pPr>
            <w:r w:rsidRPr="00A73D18">
              <w:rPr>
                <w:rFonts w:ascii="Tw Cen MT" w:eastAsia="Calibri" w:hAnsi="Tw Cen MT"/>
                <w:sz w:val="20"/>
                <w:szCs w:val="20"/>
              </w:rPr>
              <w:t xml:space="preserve">Johnstown-Milliken CCD </w:t>
            </w:r>
          </w:p>
        </w:tc>
        <w:tc>
          <w:tcPr>
            <w:tcW w:w="1080" w:type="dxa"/>
            <w:shd w:val="clear" w:color="auto" w:fill="auto"/>
            <w:vAlign w:val="center"/>
          </w:tcPr>
          <w:p w14:paraId="01DB8397" w14:textId="77777777" w:rsidR="00F04194" w:rsidRPr="00BC52AD" w:rsidRDefault="00F04194" w:rsidP="008C4B38">
            <w:pPr>
              <w:rPr>
                <w:rFonts w:ascii="Tw Cen MT" w:eastAsia="Calibri" w:hAnsi="Tw Cen MT"/>
                <w:sz w:val="20"/>
                <w:szCs w:val="20"/>
              </w:rPr>
            </w:pPr>
            <w:r w:rsidRPr="00A73D18">
              <w:rPr>
                <w:rFonts w:ascii="Tw Cen MT" w:eastAsia="Calibri" w:hAnsi="Tw Cen MT"/>
                <w:sz w:val="20"/>
                <w:szCs w:val="20"/>
              </w:rPr>
              <w:t xml:space="preserve">3.3% </w:t>
            </w:r>
          </w:p>
        </w:tc>
        <w:tc>
          <w:tcPr>
            <w:tcW w:w="1170" w:type="dxa"/>
            <w:shd w:val="clear" w:color="auto" w:fill="auto"/>
            <w:vAlign w:val="center"/>
          </w:tcPr>
          <w:p w14:paraId="5D53DBE5" w14:textId="77777777" w:rsidR="00F04194" w:rsidRPr="00BC52AD" w:rsidRDefault="00F04194" w:rsidP="008C4B38">
            <w:pPr>
              <w:rPr>
                <w:rFonts w:ascii="Tw Cen MT" w:eastAsia="Calibri" w:hAnsi="Tw Cen MT"/>
                <w:sz w:val="20"/>
                <w:szCs w:val="20"/>
              </w:rPr>
            </w:pPr>
            <w:r w:rsidRPr="00A73D18">
              <w:rPr>
                <w:rFonts w:ascii="Tw Cen MT" w:eastAsia="Calibri" w:hAnsi="Tw Cen MT"/>
                <w:sz w:val="20"/>
                <w:szCs w:val="20"/>
              </w:rPr>
              <w:t xml:space="preserve">4.6% </w:t>
            </w:r>
          </w:p>
        </w:tc>
        <w:tc>
          <w:tcPr>
            <w:tcW w:w="1170" w:type="dxa"/>
            <w:shd w:val="clear" w:color="auto" w:fill="auto"/>
            <w:vAlign w:val="center"/>
          </w:tcPr>
          <w:p w14:paraId="7527C831" w14:textId="77777777" w:rsidR="00F04194" w:rsidRPr="005445EA" w:rsidRDefault="00F04194" w:rsidP="008C4B38">
            <w:pPr>
              <w:rPr>
                <w:rFonts w:ascii="Tw Cen MT" w:eastAsia="Calibri" w:hAnsi="Tw Cen MT"/>
                <w:sz w:val="20"/>
                <w:szCs w:val="20"/>
              </w:rPr>
            </w:pPr>
            <w:r w:rsidRPr="005445EA">
              <w:rPr>
                <w:rFonts w:ascii="Tw Cen MT" w:eastAsia="Calibri" w:hAnsi="Tw Cen MT"/>
                <w:sz w:val="20"/>
                <w:szCs w:val="20"/>
              </w:rPr>
              <w:t xml:space="preserve">26.5% </w:t>
            </w:r>
          </w:p>
        </w:tc>
        <w:tc>
          <w:tcPr>
            <w:tcW w:w="1350" w:type="dxa"/>
            <w:shd w:val="clear" w:color="auto" w:fill="D9E2F3" w:themeFill="accent1" w:themeFillTint="33"/>
            <w:vAlign w:val="center"/>
          </w:tcPr>
          <w:p w14:paraId="1237F524" w14:textId="77777777" w:rsidR="00F04194" w:rsidRPr="005445EA" w:rsidRDefault="00F04194" w:rsidP="008C4B38">
            <w:pPr>
              <w:rPr>
                <w:rFonts w:ascii="Tw Cen MT" w:eastAsia="Calibri" w:hAnsi="Tw Cen MT"/>
                <w:sz w:val="20"/>
                <w:szCs w:val="20"/>
              </w:rPr>
            </w:pPr>
            <w:r w:rsidRPr="005445EA">
              <w:rPr>
                <w:rFonts w:ascii="Tw Cen MT" w:eastAsia="Calibri" w:hAnsi="Tw Cen MT"/>
                <w:sz w:val="20"/>
                <w:szCs w:val="20"/>
              </w:rPr>
              <w:t xml:space="preserve">26.5% </w:t>
            </w:r>
          </w:p>
        </w:tc>
        <w:tc>
          <w:tcPr>
            <w:tcW w:w="1080" w:type="dxa"/>
            <w:shd w:val="clear" w:color="auto" w:fill="auto"/>
            <w:vAlign w:val="center"/>
          </w:tcPr>
          <w:p w14:paraId="07C42AF1" w14:textId="77777777" w:rsidR="00F04194" w:rsidRPr="005445EA" w:rsidRDefault="00F04194" w:rsidP="008C4B38">
            <w:pPr>
              <w:rPr>
                <w:rFonts w:ascii="Tw Cen MT" w:eastAsia="Calibri" w:hAnsi="Tw Cen MT"/>
                <w:sz w:val="20"/>
                <w:szCs w:val="20"/>
              </w:rPr>
            </w:pPr>
            <w:r w:rsidRPr="005445EA">
              <w:rPr>
                <w:rFonts w:ascii="Tw Cen MT" w:eastAsia="Calibri" w:hAnsi="Tw Cen MT"/>
                <w:sz w:val="20"/>
                <w:szCs w:val="20"/>
              </w:rPr>
              <w:t xml:space="preserve">8.0% </w:t>
            </w:r>
          </w:p>
        </w:tc>
        <w:tc>
          <w:tcPr>
            <w:tcW w:w="1080" w:type="dxa"/>
            <w:shd w:val="clear" w:color="auto" w:fill="D9E2F3" w:themeFill="accent1" w:themeFillTint="33"/>
            <w:vAlign w:val="center"/>
          </w:tcPr>
          <w:p w14:paraId="0BB01042" w14:textId="77777777" w:rsidR="00F04194" w:rsidRPr="005445EA" w:rsidRDefault="00F04194" w:rsidP="008C4B38">
            <w:pPr>
              <w:rPr>
                <w:rFonts w:ascii="Tw Cen MT" w:eastAsia="Calibri" w:hAnsi="Tw Cen MT"/>
                <w:sz w:val="20"/>
                <w:szCs w:val="20"/>
              </w:rPr>
            </w:pPr>
            <w:r w:rsidRPr="005445EA">
              <w:rPr>
                <w:rFonts w:ascii="Tw Cen MT" w:eastAsia="Calibri" w:hAnsi="Tw Cen MT"/>
                <w:sz w:val="20"/>
                <w:szCs w:val="20"/>
              </w:rPr>
              <w:t xml:space="preserve">21.1% </w:t>
            </w:r>
          </w:p>
        </w:tc>
        <w:tc>
          <w:tcPr>
            <w:tcW w:w="1080" w:type="dxa"/>
            <w:shd w:val="clear" w:color="auto" w:fill="D9E2F3" w:themeFill="accent1" w:themeFillTint="33"/>
            <w:vAlign w:val="center"/>
          </w:tcPr>
          <w:p w14:paraId="7C6C69FF" w14:textId="77777777" w:rsidR="00F04194" w:rsidRPr="00BC52AD" w:rsidRDefault="00F04194" w:rsidP="008C4B38">
            <w:pPr>
              <w:rPr>
                <w:rFonts w:ascii="Tw Cen MT" w:eastAsia="Calibri" w:hAnsi="Tw Cen MT"/>
                <w:sz w:val="20"/>
                <w:szCs w:val="20"/>
              </w:rPr>
            </w:pPr>
            <w:r w:rsidRPr="00A73D18">
              <w:rPr>
                <w:rFonts w:ascii="Tw Cen MT" w:eastAsia="Calibri" w:hAnsi="Tw Cen MT"/>
                <w:sz w:val="20"/>
                <w:szCs w:val="20"/>
              </w:rPr>
              <w:t xml:space="preserve">9.9% </w:t>
            </w:r>
          </w:p>
        </w:tc>
      </w:tr>
      <w:tr w:rsidR="00F04194" w:rsidRPr="00E031A1" w14:paraId="358B7B68" w14:textId="77777777" w:rsidTr="004B116A">
        <w:trPr>
          <w:trHeight w:val="217"/>
        </w:trPr>
        <w:tc>
          <w:tcPr>
            <w:tcW w:w="1890"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28387B3C" w14:textId="77777777" w:rsidR="00F04194" w:rsidRPr="00E031A1" w:rsidRDefault="00F04194" w:rsidP="00314B8A">
            <w:pPr>
              <w:rPr>
                <w:rFonts w:ascii="Tw Cen MT" w:eastAsia="Calibri" w:hAnsi="Tw Cen MT"/>
                <w:sz w:val="20"/>
                <w:szCs w:val="20"/>
              </w:rPr>
            </w:pPr>
            <w:r w:rsidRPr="00A73D18">
              <w:rPr>
                <w:rFonts w:ascii="Tw Cen MT" w:eastAsia="Calibri" w:hAnsi="Tw Cen MT"/>
                <w:sz w:val="20"/>
                <w:szCs w:val="20"/>
              </w:rPr>
              <w:t xml:space="preserve">Weld County </w:t>
            </w:r>
          </w:p>
        </w:tc>
        <w:tc>
          <w:tcPr>
            <w:tcW w:w="1080" w:type="dxa"/>
            <w:shd w:val="clear" w:color="auto" w:fill="B4C6E7" w:themeFill="accent1" w:themeFillTint="66"/>
            <w:vAlign w:val="center"/>
          </w:tcPr>
          <w:p w14:paraId="19DC87C3" w14:textId="77777777" w:rsidR="00F04194" w:rsidRPr="00A3554C" w:rsidRDefault="00F04194" w:rsidP="008C4B38">
            <w:pPr>
              <w:rPr>
                <w:rFonts w:ascii="Tw Cen MT" w:eastAsia="Calibri" w:hAnsi="Tw Cen MT"/>
                <w:sz w:val="20"/>
                <w:szCs w:val="20"/>
              </w:rPr>
            </w:pPr>
            <w:r w:rsidRPr="00A3554C">
              <w:rPr>
                <w:rFonts w:ascii="Tw Cen MT" w:eastAsia="Calibri" w:hAnsi="Tw Cen MT"/>
                <w:sz w:val="20"/>
                <w:szCs w:val="20"/>
              </w:rPr>
              <w:t xml:space="preserve">5.8% </w:t>
            </w:r>
          </w:p>
        </w:tc>
        <w:tc>
          <w:tcPr>
            <w:tcW w:w="1170" w:type="dxa"/>
            <w:shd w:val="clear" w:color="auto" w:fill="B4C6E7" w:themeFill="accent1" w:themeFillTint="66"/>
            <w:vAlign w:val="center"/>
          </w:tcPr>
          <w:p w14:paraId="3C510AF3" w14:textId="77777777" w:rsidR="00F04194" w:rsidRPr="00A3554C" w:rsidRDefault="00F04194" w:rsidP="008C4B38">
            <w:pPr>
              <w:rPr>
                <w:rFonts w:ascii="Tw Cen MT" w:eastAsia="Calibri" w:hAnsi="Tw Cen MT"/>
                <w:sz w:val="20"/>
                <w:szCs w:val="20"/>
              </w:rPr>
            </w:pPr>
            <w:r w:rsidRPr="00A3554C">
              <w:rPr>
                <w:rFonts w:ascii="Tw Cen MT" w:eastAsia="Calibri" w:hAnsi="Tw Cen MT"/>
                <w:sz w:val="20"/>
                <w:szCs w:val="20"/>
              </w:rPr>
              <w:t xml:space="preserve">6.8% </w:t>
            </w:r>
          </w:p>
        </w:tc>
        <w:tc>
          <w:tcPr>
            <w:tcW w:w="1170" w:type="dxa"/>
            <w:shd w:val="clear" w:color="auto" w:fill="B4C6E7" w:themeFill="accent1" w:themeFillTint="66"/>
            <w:vAlign w:val="center"/>
          </w:tcPr>
          <w:p w14:paraId="0C1DCE38" w14:textId="77777777" w:rsidR="00F04194" w:rsidRPr="00A3554C" w:rsidRDefault="00F04194" w:rsidP="008C4B38">
            <w:pPr>
              <w:rPr>
                <w:rFonts w:ascii="Tw Cen MT" w:eastAsia="Calibri" w:hAnsi="Tw Cen MT"/>
                <w:sz w:val="20"/>
                <w:szCs w:val="20"/>
              </w:rPr>
            </w:pPr>
            <w:r w:rsidRPr="00A3554C">
              <w:rPr>
                <w:rFonts w:ascii="Tw Cen MT" w:eastAsia="Calibri" w:hAnsi="Tw Cen MT"/>
                <w:sz w:val="20"/>
                <w:szCs w:val="20"/>
              </w:rPr>
              <w:t xml:space="preserve">27.2% </w:t>
            </w:r>
          </w:p>
        </w:tc>
        <w:tc>
          <w:tcPr>
            <w:tcW w:w="1350" w:type="dxa"/>
            <w:shd w:val="clear" w:color="auto" w:fill="B4C6E7" w:themeFill="accent1" w:themeFillTint="66"/>
            <w:vAlign w:val="center"/>
          </w:tcPr>
          <w:p w14:paraId="6E7CE7D3" w14:textId="77777777" w:rsidR="00F04194" w:rsidRPr="00A3554C" w:rsidRDefault="00F04194" w:rsidP="008C4B38">
            <w:pPr>
              <w:rPr>
                <w:rFonts w:ascii="Tw Cen MT" w:eastAsia="Calibri" w:hAnsi="Tw Cen MT"/>
                <w:sz w:val="20"/>
                <w:szCs w:val="20"/>
              </w:rPr>
            </w:pPr>
            <w:r w:rsidRPr="00A3554C">
              <w:rPr>
                <w:rFonts w:ascii="Tw Cen MT" w:eastAsia="Calibri" w:hAnsi="Tw Cen MT"/>
                <w:sz w:val="20"/>
                <w:szCs w:val="20"/>
              </w:rPr>
              <w:t xml:space="preserve">23.5% </w:t>
            </w:r>
          </w:p>
        </w:tc>
        <w:tc>
          <w:tcPr>
            <w:tcW w:w="1080" w:type="dxa"/>
            <w:shd w:val="clear" w:color="auto" w:fill="B4C6E7" w:themeFill="accent1" w:themeFillTint="66"/>
            <w:vAlign w:val="center"/>
          </w:tcPr>
          <w:p w14:paraId="48D66D4F" w14:textId="77777777" w:rsidR="00F04194" w:rsidRPr="00BC52AD" w:rsidRDefault="00F04194" w:rsidP="008C4B38">
            <w:pPr>
              <w:rPr>
                <w:rFonts w:ascii="Tw Cen MT" w:eastAsia="Calibri" w:hAnsi="Tw Cen MT"/>
                <w:sz w:val="20"/>
                <w:szCs w:val="20"/>
              </w:rPr>
            </w:pPr>
            <w:r w:rsidRPr="00A73D18">
              <w:rPr>
                <w:rFonts w:ascii="Tw Cen MT" w:eastAsia="Calibri" w:hAnsi="Tw Cen MT"/>
                <w:sz w:val="20"/>
                <w:szCs w:val="20"/>
              </w:rPr>
              <w:t xml:space="preserve">9.1% </w:t>
            </w:r>
          </w:p>
        </w:tc>
        <w:tc>
          <w:tcPr>
            <w:tcW w:w="1080" w:type="dxa"/>
            <w:shd w:val="clear" w:color="auto" w:fill="B4C6E7" w:themeFill="accent1" w:themeFillTint="66"/>
            <w:vAlign w:val="center"/>
          </w:tcPr>
          <w:p w14:paraId="652C39A7" w14:textId="77777777" w:rsidR="00F04194" w:rsidRPr="00A73D18" w:rsidRDefault="00F04194" w:rsidP="008C4B38">
            <w:pPr>
              <w:rPr>
                <w:rFonts w:ascii="Tw Cen MT" w:eastAsia="Calibri" w:hAnsi="Tw Cen MT"/>
                <w:sz w:val="20"/>
                <w:szCs w:val="20"/>
              </w:rPr>
            </w:pPr>
            <w:r w:rsidRPr="00A73D18">
              <w:rPr>
                <w:rFonts w:ascii="Tw Cen MT" w:eastAsia="Calibri" w:hAnsi="Tw Cen MT"/>
                <w:sz w:val="20"/>
                <w:szCs w:val="20"/>
              </w:rPr>
              <w:t xml:space="preserve">18.3% </w:t>
            </w:r>
          </w:p>
        </w:tc>
        <w:tc>
          <w:tcPr>
            <w:tcW w:w="1080" w:type="dxa"/>
            <w:shd w:val="clear" w:color="auto" w:fill="B4C6E7" w:themeFill="accent1" w:themeFillTint="66"/>
            <w:vAlign w:val="center"/>
          </w:tcPr>
          <w:p w14:paraId="6CACA038" w14:textId="77777777" w:rsidR="00F04194" w:rsidRPr="00BC52AD" w:rsidRDefault="00F04194" w:rsidP="008C4B38">
            <w:pPr>
              <w:rPr>
                <w:rFonts w:ascii="Tw Cen MT" w:eastAsia="Calibri" w:hAnsi="Tw Cen MT"/>
                <w:sz w:val="20"/>
                <w:szCs w:val="20"/>
              </w:rPr>
            </w:pPr>
            <w:r w:rsidRPr="00A73D18">
              <w:rPr>
                <w:rFonts w:ascii="Tw Cen MT" w:eastAsia="Calibri" w:hAnsi="Tw Cen MT"/>
                <w:sz w:val="20"/>
                <w:szCs w:val="20"/>
              </w:rPr>
              <w:t xml:space="preserve">9.3% </w:t>
            </w:r>
          </w:p>
        </w:tc>
      </w:tr>
      <w:tr w:rsidR="00F04194" w:rsidRPr="00E031A1" w14:paraId="3AF8E3BD" w14:textId="77777777" w:rsidTr="004B116A">
        <w:trPr>
          <w:trHeight w:val="217"/>
        </w:trPr>
        <w:tc>
          <w:tcPr>
            <w:tcW w:w="1890" w:type="dxa"/>
            <w:tcBorders>
              <w:top w:val="single" w:sz="4" w:space="0" w:color="auto"/>
              <w:left w:val="single" w:sz="4" w:space="0" w:color="auto"/>
              <w:bottom w:val="single" w:sz="4" w:space="0" w:color="auto"/>
              <w:right w:val="single" w:sz="4" w:space="0" w:color="auto"/>
            </w:tcBorders>
            <w:shd w:val="clear" w:color="auto" w:fill="8EAADB" w:themeFill="accent1" w:themeFillTint="99"/>
          </w:tcPr>
          <w:p w14:paraId="430A1062" w14:textId="77777777" w:rsidR="00F04194" w:rsidRPr="00E031A1" w:rsidRDefault="00F04194" w:rsidP="00314B8A">
            <w:pPr>
              <w:rPr>
                <w:rFonts w:ascii="Tw Cen MT" w:eastAsia="Calibri" w:hAnsi="Tw Cen MT"/>
                <w:sz w:val="20"/>
                <w:szCs w:val="20"/>
              </w:rPr>
            </w:pPr>
            <w:r w:rsidRPr="00A73D18">
              <w:rPr>
                <w:rFonts w:ascii="Tw Cen MT" w:eastAsia="Calibri" w:hAnsi="Tw Cen MT"/>
                <w:sz w:val="20"/>
                <w:szCs w:val="20"/>
              </w:rPr>
              <w:t xml:space="preserve">Colorado </w:t>
            </w:r>
          </w:p>
        </w:tc>
        <w:tc>
          <w:tcPr>
            <w:tcW w:w="1080" w:type="dxa"/>
            <w:shd w:val="clear" w:color="auto" w:fill="8EAADB" w:themeFill="accent1" w:themeFillTint="99"/>
            <w:vAlign w:val="center"/>
          </w:tcPr>
          <w:p w14:paraId="74236401" w14:textId="77777777" w:rsidR="00F04194" w:rsidRPr="00BC52AD" w:rsidRDefault="00F04194" w:rsidP="008C4B38">
            <w:pPr>
              <w:rPr>
                <w:rFonts w:ascii="Tw Cen MT" w:eastAsia="Calibri" w:hAnsi="Tw Cen MT"/>
                <w:sz w:val="20"/>
                <w:szCs w:val="20"/>
              </w:rPr>
            </w:pPr>
            <w:r w:rsidRPr="00A73D18">
              <w:rPr>
                <w:rFonts w:ascii="Tw Cen MT" w:eastAsia="Calibri" w:hAnsi="Tw Cen MT"/>
                <w:sz w:val="20"/>
                <w:szCs w:val="20"/>
              </w:rPr>
              <w:t xml:space="preserve">3.3% </w:t>
            </w:r>
          </w:p>
        </w:tc>
        <w:tc>
          <w:tcPr>
            <w:tcW w:w="1170" w:type="dxa"/>
            <w:shd w:val="clear" w:color="auto" w:fill="8EAADB" w:themeFill="accent1" w:themeFillTint="99"/>
            <w:vAlign w:val="center"/>
          </w:tcPr>
          <w:p w14:paraId="0CC0637E" w14:textId="77777777" w:rsidR="00F04194" w:rsidRPr="00BC52AD" w:rsidRDefault="00F04194" w:rsidP="008C4B38">
            <w:pPr>
              <w:rPr>
                <w:rFonts w:ascii="Tw Cen MT" w:eastAsia="Calibri" w:hAnsi="Tw Cen MT"/>
                <w:sz w:val="20"/>
                <w:szCs w:val="20"/>
              </w:rPr>
            </w:pPr>
            <w:r w:rsidRPr="00A73D18">
              <w:rPr>
                <w:rFonts w:ascii="Tw Cen MT" w:eastAsia="Calibri" w:hAnsi="Tw Cen MT"/>
                <w:sz w:val="20"/>
                <w:szCs w:val="20"/>
              </w:rPr>
              <w:t xml:space="preserve">4.6% </w:t>
            </w:r>
          </w:p>
        </w:tc>
        <w:tc>
          <w:tcPr>
            <w:tcW w:w="1170" w:type="dxa"/>
            <w:shd w:val="clear" w:color="auto" w:fill="8EAADB" w:themeFill="accent1" w:themeFillTint="99"/>
            <w:vAlign w:val="center"/>
          </w:tcPr>
          <w:p w14:paraId="4BB58641" w14:textId="77777777" w:rsidR="00F04194" w:rsidRPr="00A73D18" w:rsidRDefault="00F04194" w:rsidP="008C4B38">
            <w:pPr>
              <w:rPr>
                <w:rFonts w:ascii="Tw Cen MT" w:eastAsia="Calibri" w:hAnsi="Tw Cen MT"/>
                <w:sz w:val="20"/>
                <w:szCs w:val="20"/>
              </w:rPr>
            </w:pPr>
            <w:r w:rsidRPr="00A73D18">
              <w:rPr>
                <w:rFonts w:ascii="Tw Cen MT" w:eastAsia="Calibri" w:hAnsi="Tw Cen MT"/>
                <w:sz w:val="20"/>
                <w:szCs w:val="20"/>
              </w:rPr>
              <w:t xml:space="preserve">21.2% </w:t>
            </w:r>
          </w:p>
        </w:tc>
        <w:tc>
          <w:tcPr>
            <w:tcW w:w="1350" w:type="dxa"/>
            <w:shd w:val="clear" w:color="auto" w:fill="8EAADB" w:themeFill="accent1" w:themeFillTint="99"/>
            <w:vAlign w:val="center"/>
          </w:tcPr>
          <w:p w14:paraId="0DEC4F45" w14:textId="77777777" w:rsidR="00F04194" w:rsidRPr="00A73D18" w:rsidRDefault="00F04194" w:rsidP="008C4B38">
            <w:pPr>
              <w:rPr>
                <w:rFonts w:ascii="Tw Cen MT" w:eastAsia="Calibri" w:hAnsi="Tw Cen MT"/>
                <w:sz w:val="20"/>
                <w:szCs w:val="20"/>
              </w:rPr>
            </w:pPr>
            <w:r w:rsidRPr="00A73D18">
              <w:rPr>
                <w:rFonts w:ascii="Tw Cen MT" w:eastAsia="Calibri" w:hAnsi="Tw Cen MT"/>
                <w:sz w:val="20"/>
                <w:szCs w:val="20"/>
              </w:rPr>
              <w:t xml:space="preserve">20.8% </w:t>
            </w:r>
          </w:p>
        </w:tc>
        <w:tc>
          <w:tcPr>
            <w:tcW w:w="1080" w:type="dxa"/>
            <w:shd w:val="clear" w:color="auto" w:fill="8EAADB" w:themeFill="accent1" w:themeFillTint="99"/>
            <w:vAlign w:val="center"/>
          </w:tcPr>
          <w:p w14:paraId="3DA9D3DF" w14:textId="77777777" w:rsidR="00F04194" w:rsidRPr="00BC52AD" w:rsidRDefault="00F04194" w:rsidP="008C4B38">
            <w:pPr>
              <w:rPr>
                <w:rFonts w:ascii="Tw Cen MT" w:eastAsia="Calibri" w:hAnsi="Tw Cen MT"/>
                <w:sz w:val="20"/>
                <w:szCs w:val="20"/>
              </w:rPr>
            </w:pPr>
            <w:r w:rsidRPr="00A73D18">
              <w:rPr>
                <w:rFonts w:ascii="Tw Cen MT" w:eastAsia="Calibri" w:hAnsi="Tw Cen MT"/>
                <w:sz w:val="20"/>
                <w:szCs w:val="20"/>
              </w:rPr>
              <w:t xml:space="preserve">8.5% </w:t>
            </w:r>
          </w:p>
        </w:tc>
        <w:tc>
          <w:tcPr>
            <w:tcW w:w="1080" w:type="dxa"/>
            <w:shd w:val="clear" w:color="auto" w:fill="8EAADB" w:themeFill="accent1" w:themeFillTint="99"/>
            <w:vAlign w:val="center"/>
          </w:tcPr>
          <w:p w14:paraId="3731E8A1" w14:textId="77777777" w:rsidR="00F04194" w:rsidRPr="00A73D18" w:rsidRDefault="00F04194" w:rsidP="008C4B38">
            <w:pPr>
              <w:rPr>
                <w:rFonts w:ascii="Tw Cen MT" w:eastAsia="Calibri" w:hAnsi="Tw Cen MT"/>
                <w:sz w:val="20"/>
                <w:szCs w:val="20"/>
              </w:rPr>
            </w:pPr>
            <w:r w:rsidRPr="00A73D18">
              <w:rPr>
                <w:rFonts w:ascii="Tw Cen MT" w:eastAsia="Calibri" w:hAnsi="Tw Cen MT"/>
                <w:sz w:val="20"/>
                <w:szCs w:val="20"/>
              </w:rPr>
              <w:t xml:space="preserve">26.0% </w:t>
            </w:r>
          </w:p>
        </w:tc>
        <w:tc>
          <w:tcPr>
            <w:tcW w:w="1080" w:type="dxa"/>
            <w:shd w:val="clear" w:color="auto" w:fill="8EAADB" w:themeFill="accent1" w:themeFillTint="99"/>
            <w:vAlign w:val="center"/>
          </w:tcPr>
          <w:p w14:paraId="10B6416E" w14:textId="77777777" w:rsidR="00F04194" w:rsidRPr="00BC52AD" w:rsidRDefault="00F04194" w:rsidP="008C4B38">
            <w:pPr>
              <w:rPr>
                <w:rFonts w:ascii="Tw Cen MT" w:eastAsia="Calibri" w:hAnsi="Tw Cen MT"/>
                <w:sz w:val="20"/>
                <w:szCs w:val="20"/>
              </w:rPr>
            </w:pPr>
            <w:r w:rsidRPr="00A73D18">
              <w:rPr>
                <w:rFonts w:ascii="Tw Cen MT" w:eastAsia="Calibri" w:hAnsi="Tw Cen MT"/>
                <w:sz w:val="20"/>
                <w:szCs w:val="20"/>
              </w:rPr>
              <w:t xml:space="preserve">15.6% </w:t>
            </w:r>
          </w:p>
        </w:tc>
      </w:tr>
    </w:tbl>
    <w:p w14:paraId="563C8246" w14:textId="0AC28044" w:rsidR="00955A87" w:rsidRDefault="00955A87" w:rsidP="004B116A">
      <w:pPr>
        <w:spacing w:after="0"/>
      </w:pPr>
    </w:p>
    <w:p w14:paraId="487A43FE" w14:textId="44497F96" w:rsidR="00F04194" w:rsidRPr="0085447F" w:rsidRDefault="00B11129" w:rsidP="005963B5">
      <w:pPr>
        <w:rPr>
          <w:rFonts w:ascii="Tw Cen MT" w:eastAsia="MS Gothic" w:hAnsi="Tw Cen MT"/>
          <w:bCs/>
        </w:rPr>
      </w:pPr>
      <w:r w:rsidRPr="0085447F">
        <w:t xml:space="preserve">The </w:t>
      </w:r>
      <w:r w:rsidR="00C52975" w:rsidRPr="0085447F">
        <w:t xml:space="preserve">highest </w:t>
      </w:r>
      <w:r w:rsidRPr="0085447F">
        <w:t xml:space="preserve">educational attainment </w:t>
      </w:r>
      <w:r w:rsidR="00C52975" w:rsidRPr="0085447F">
        <w:t xml:space="preserve">level </w:t>
      </w:r>
      <w:r w:rsidRPr="0085447F">
        <w:t xml:space="preserve">among families served by </w:t>
      </w:r>
      <w:r w:rsidR="005963B5" w:rsidRPr="0085447F">
        <w:t xml:space="preserve">both </w:t>
      </w:r>
      <w:r w:rsidR="00A10399">
        <w:t>WPC</w:t>
      </w:r>
      <w:r w:rsidR="005963B5" w:rsidRPr="0085447F">
        <w:t xml:space="preserve"> Head Start/Early Head Start and </w:t>
      </w:r>
      <w:r w:rsidR="00955A87" w:rsidRPr="0085447F">
        <w:t xml:space="preserve">the </w:t>
      </w:r>
      <w:r w:rsidR="001874DE">
        <w:t>BCHS</w:t>
      </w:r>
      <w:r w:rsidR="00955A87" w:rsidRPr="0085447F">
        <w:t xml:space="preserve"> program</w:t>
      </w:r>
      <w:r w:rsidR="005963B5" w:rsidRPr="0085447F">
        <w:t>s</w:t>
      </w:r>
      <w:r w:rsidR="00955A87" w:rsidRPr="0085447F">
        <w:t xml:space="preserve"> </w:t>
      </w:r>
      <w:r w:rsidR="008F0B72" w:rsidRPr="0085447F">
        <w:t>trend</w:t>
      </w:r>
      <w:r w:rsidR="00812D74" w:rsidRPr="0085447F">
        <w:t>s</w:t>
      </w:r>
      <w:r w:rsidR="008F0B72" w:rsidRPr="0085447F">
        <w:t xml:space="preserve"> </w:t>
      </w:r>
      <w:r w:rsidR="00D6621D" w:rsidRPr="0085447F">
        <w:t>toward</w:t>
      </w:r>
      <w:r w:rsidR="005963B5" w:rsidRPr="0085447F">
        <w:t xml:space="preserve"> less than a </w:t>
      </w:r>
      <w:r w:rsidR="00D6621D" w:rsidRPr="0085447F">
        <w:t>high school degree</w:t>
      </w:r>
      <w:r w:rsidR="005963B5" w:rsidRPr="0085447F">
        <w:t xml:space="preserve"> or high school degree</w:t>
      </w:r>
      <w:r w:rsidR="00D6621D" w:rsidRPr="0085447F">
        <w:t>/GEDs (8</w:t>
      </w:r>
      <w:r w:rsidR="005963B5" w:rsidRPr="0085447F">
        <w:t>1.1</w:t>
      </w:r>
      <w:r w:rsidR="00D6621D" w:rsidRPr="0085447F">
        <w:t>% of</w:t>
      </w:r>
      <w:r w:rsidR="005963B5" w:rsidRPr="0085447F">
        <w:t xml:space="preserve"> BCHS</w:t>
      </w:r>
      <w:r w:rsidR="00D6621D" w:rsidRPr="0085447F">
        <w:t xml:space="preserve"> families</w:t>
      </w:r>
      <w:r w:rsidR="005963B5" w:rsidRPr="0085447F">
        <w:t xml:space="preserve"> and 74.9% of WPC families), while f</w:t>
      </w:r>
      <w:r w:rsidRPr="0085447F">
        <w:t xml:space="preserve">ewer families have </w:t>
      </w:r>
      <w:r w:rsidR="008F0B72" w:rsidRPr="0085447F">
        <w:t>a</w:t>
      </w:r>
      <w:r w:rsidR="005963B5" w:rsidRPr="0085447F">
        <w:t xml:space="preserve">n </w:t>
      </w:r>
      <w:r w:rsidR="005D037C" w:rsidRPr="0085447F">
        <w:t>A</w:t>
      </w:r>
      <w:r w:rsidR="005963B5" w:rsidRPr="0085447F">
        <w:t>ssociate’s,</w:t>
      </w:r>
      <w:r w:rsidR="008F0B72" w:rsidRPr="0085447F">
        <w:t xml:space="preserve"> </w:t>
      </w:r>
      <w:r w:rsidR="005D037C" w:rsidRPr="0085447F">
        <w:t>B</w:t>
      </w:r>
      <w:r w:rsidR="007E3EFE" w:rsidRPr="0085447F">
        <w:t>achelor’s</w:t>
      </w:r>
      <w:r w:rsidR="00D6621D" w:rsidRPr="0085447F">
        <w:t xml:space="preserve"> or advanced degree</w:t>
      </w:r>
      <w:r w:rsidRPr="0085447F">
        <w:t xml:space="preserve"> (Table </w:t>
      </w:r>
      <w:r w:rsidR="00CB68DA">
        <w:t>24</w:t>
      </w:r>
      <w:r w:rsidRPr="0085447F">
        <w:t xml:space="preserve">). </w:t>
      </w:r>
      <w:r w:rsidR="005963B5" w:rsidRPr="0085447F">
        <w:t>Overall</w:t>
      </w:r>
      <w:r w:rsidR="005D037C" w:rsidRPr="0085447F">
        <w:t>,</w:t>
      </w:r>
      <w:r w:rsidR="005963B5" w:rsidRPr="0085447F">
        <w:t xml:space="preserve"> the </w:t>
      </w:r>
      <w:r w:rsidR="005D037C" w:rsidRPr="0085447F">
        <w:t xml:space="preserve">highest levels </w:t>
      </w:r>
      <w:r w:rsidR="005963B5" w:rsidRPr="0085447F">
        <w:t>of educational attainment</w:t>
      </w:r>
      <w:r w:rsidR="005D037C" w:rsidRPr="0085447F">
        <w:t xml:space="preserve"> for enrolled families </w:t>
      </w:r>
      <w:r w:rsidR="00496CC5" w:rsidRPr="0085447F">
        <w:t>are</w:t>
      </w:r>
      <w:r w:rsidR="005D037C" w:rsidRPr="0085447F">
        <w:t xml:space="preserve"> significantly </w:t>
      </w:r>
      <w:r w:rsidR="00D24E73">
        <w:t>lower</w:t>
      </w:r>
      <w:r w:rsidR="00D24E73" w:rsidRPr="0085447F">
        <w:t xml:space="preserve"> </w:t>
      </w:r>
      <w:r w:rsidR="005D037C" w:rsidRPr="0085447F">
        <w:t>than that of the general population</w:t>
      </w:r>
      <w:r w:rsidR="00774AAE">
        <w:t xml:space="preserve"> at the state and county levels (Figure </w:t>
      </w:r>
      <w:r w:rsidR="007D1BFB">
        <w:t>12</w:t>
      </w:r>
      <w:r w:rsidR="00774AAE">
        <w:t>)</w:t>
      </w:r>
      <w:r w:rsidR="005D037C" w:rsidRPr="0085447F">
        <w:t xml:space="preserve">. </w:t>
      </w:r>
      <w:r w:rsidR="005963B5" w:rsidRPr="0085447F">
        <w:t xml:space="preserve"> </w:t>
      </w:r>
    </w:p>
    <w:p w14:paraId="3429428D" w14:textId="2845CDFF" w:rsidR="00F04194" w:rsidRPr="00E031A1" w:rsidRDefault="00F04194" w:rsidP="00F04194">
      <w:pPr>
        <w:spacing w:after="0" w:line="240" w:lineRule="auto"/>
        <w:rPr>
          <w:rFonts w:ascii="Tw Cen MT" w:eastAsia="MS Gothic" w:hAnsi="Tw Cen MT"/>
          <w:sz w:val="20"/>
          <w:szCs w:val="20"/>
        </w:rPr>
      </w:pPr>
      <w:r w:rsidRPr="00A3554C">
        <w:rPr>
          <w:rFonts w:ascii="Tw Cen MT" w:eastAsia="MS Gothic" w:hAnsi="Tw Cen MT"/>
          <w:b/>
          <w:sz w:val="20"/>
          <w:szCs w:val="20"/>
        </w:rPr>
        <w:t xml:space="preserve">Table </w:t>
      </w:r>
      <w:r w:rsidR="009A51E0">
        <w:rPr>
          <w:rFonts w:ascii="Tw Cen MT" w:eastAsia="MS Gothic" w:hAnsi="Tw Cen MT"/>
          <w:b/>
          <w:sz w:val="20"/>
          <w:szCs w:val="20"/>
        </w:rPr>
        <w:t>24</w:t>
      </w:r>
      <w:r w:rsidRPr="00A3554C">
        <w:rPr>
          <w:rFonts w:ascii="Tw Cen MT" w:eastAsia="MS Gothic" w:hAnsi="Tw Cen MT"/>
          <w:b/>
          <w:sz w:val="20"/>
          <w:szCs w:val="20"/>
        </w:rPr>
        <w:t>. Highest Level of Education at Enrollment of Head Start/Early Head Start Families Served (Based on Cumulative Enrollment) (2020-2021)</w:t>
      </w:r>
      <w:r w:rsidRPr="00A3554C">
        <w:rPr>
          <w:rFonts w:ascii="Tw Cen MT" w:eastAsia="MS Gothic" w:hAnsi="Tw Cen MT"/>
          <w:b/>
          <w:sz w:val="20"/>
          <w:szCs w:val="20"/>
          <w:vertAlign w:val="superscript"/>
        </w:rPr>
        <w:endnoteReference w:id="48"/>
      </w:r>
    </w:p>
    <w:tbl>
      <w:tblPr>
        <w:tblStyle w:val="TableGrid1811"/>
        <w:tblW w:w="9450" w:type="dxa"/>
        <w:tblInd w:w="-5" w:type="dxa"/>
        <w:tblLayout w:type="fixed"/>
        <w:tblLook w:val="04A0" w:firstRow="1" w:lastRow="0" w:firstColumn="1" w:lastColumn="0" w:noHBand="0" w:noVBand="1"/>
      </w:tblPr>
      <w:tblGrid>
        <w:gridCol w:w="4500"/>
        <w:gridCol w:w="1260"/>
        <w:gridCol w:w="1350"/>
        <w:gridCol w:w="1170"/>
        <w:gridCol w:w="1170"/>
      </w:tblGrid>
      <w:tr w:rsidR="00F04194" w:rsidRPr="00E031A1" w14:paraId="53E3F17C" w14:textId="77777777" w:rsidTr="00314B8A">
        <w:trPr>
          <w:trHeight w:val="107"/>
        </w:trPr>
        <w:tc>
          <w:tcPr>
            <w:tcW w:w="4500" w:type="dxa"/>
            <w:vMerge w:val="restart"/>
            <w:shd w:val="clear" w:color="auto" w:fill="D9D9D9"/>
          </w:tcPr>
          <w:p w14:paraId="2DEAF9B5" w14:textId="77777777" w:rsidR="00F04194" w:rsidRPr="00E031A1" w:rsidRDefault="00F04194" w:rsidP="00314B8A">
            <w:pPr>
              <w:rPr>
                <w:rFonts w:ascii="Tw Cen MT" w:eastAsia="Calibri" w:hAnsi="Tw Cen MT"/>
                <w:b/>
                <w:sz w:val="20"/>
                <w:szCs w:val="20"/>
              </w:rPr>
            </w:pPr>
          </w:p>
        </w:tc>
        <w:tc>
          <w:tcPr>
            <w:tcW w:w="2610" w:type="dxa"/>
            <w:gridSpan w:val="2"/>
            <w:shd w:val="clear" w:color="auto" w:fill="D9D9D9"/>
          </w:tcPr>
          <w:p w14:paraId="2A7A7078" w14:textId="77777777" w:rsidR="00F04194" w:rsidRPr="00A3554C" w:rsidRDefault="00F04194" w:rsidP="00314B8A">
            <w:pPr>
              <w:rPr>
                <w:rFonts w:ascii="Tw Cen MT" w:eastAsia="Calibri" w:hAnsi="Tw Cen MT"/>
                <w:b/>
                <w:bCs/>
                <w:sz w:val="20"/>
                <w:szCs w:val="20"/>
              </w:rPr>
            </w:pPr>
            <w:r w:rsidRPr="00A3554C">
              <w:rPr>
                <w:rFonts w:ascii="Tw Cen MT" w:eastAsia="Calibri" w:hAnsi="Tw Cen MT"/>
                <w:b/>
                <w:bCs/>
                <w:sz w:val="20"/>
                <w:szCs w:val="20"/>
              </w:rPr>
              <w:t>Boulder County Head Start</w:t>
            </w:r>
          </w:p>
        </w:tc>
        <w:tc>
          <w:tcPr>
            <w:tcW w:w="2340" w:type="dxa"/>
            <w:gridSpan w:val="2"/>
            <w:shd w:val="clear" w:color="auto" w:fill="D9D9D9"/>
          </w:tcPr>
          <w:p w14:paraId="36396BA9" w14:textId="77777777" w:rsidR="00F04194" w:rsidRPr="00A3554C" w:rsidRDefault="00F04194" w:rsidP="00314B8A">
            <w:pPr>
              <w:rPr>
                <w:rFonts w:ascii="Tw Cen MT" w:eastAsia="Calibri" w:hAnsi="Tw Cen MT"/>
                <w:b/>
                <w:bCs/>
                <w:sz w:val="20"/>
                <w:szCs w:val="20"/>
              </w:rPr>
            </w:pPr>
            <w:r w:rsidRPr="00A3554C">
              <w:rPr>
                <w:rFonts w:ascii="Tw Cen MT" w:eastAsia="Calibri" w:hAnsi="Tw Cen MT"/>
                <w:b/>
                <w:bCs/>
                <w:sz w:val="20"/>
                <w:szCs w:val="20"/>
              </w:rPr>
              <w:t xml:space="preserve"> Wild Plum Center</w:t>
            </w:r>
          </w:p>
        </w:tc>
      </w:tr>
      <w:tr w:rsidR="00F04194" w:rsidRPr="00E031A1" w14:paraId="2E4AC2B5" w14:textId="77777777" w:rsidTr="00314B8A">
        <w:trPr>
          <w:trHeight w:val="107"/>
        </w:trPr>
        <w:tc>
          <w:tcPr>
            <w:tcW w:w="4500" w:type="dxa"/>
            <w:vMerge/>
            <w:shd w:val="clear" w:color="auto" w:fill="D9D9D9"/>
          </w:tcPr>
          <w:p w14:paraId="6AB3F9A3" w14:textId="77777777" w:rsidR="00F04194" w:rsidRPr="00E031A1" w:rsidRDefault="00F04194" w:rsidP="00314B8A">
            <w:pPr>
              <w:rPr>
                <w:rFonts w:ascii="Tw Cen MT" w:eastAsia="Calibri" w:hAnsi="Tw Cen MT"/>
                <w:b/>
                <w:sz w:val="20"/>
                <w:szCs w:val="20"/>
              </w:rPr>
            </w:pPr>
          </w:p>
        </w:tc>
        <w:tc>
          <w:tcPr>
            <w:tcW w:w="1260" w:type="dxa"/>
            <w:shd w:val="clear" w:color="auto" w:fill="D9D9D9"/>
          </w:tcPr>
          <w:p w14:paraId="157CC905" w14:textId="77777777" w:rsidR="00F04194" w:rsidRPr="00E031A1" w:rsidRDefault="00F04194" w:rsidP="00314B8A">
            <w:pPr>
              <w:rPr>
                <w:rFonts w:ascii="Tw Cen MT" w:eastAsia="Calibri" w:hAnsi="Tw Cen MT"/>
                <w:sz w:val="20"/>
                <w:szCs w:val="20"/>
              </w:rPr>
            </w:pPr>
            <w:r w:rsidRPr="00E031A1">
              <w:rPr>
                <w:rFonts w:ascii="Tw Cen MT" w:eastAsia="Calibri" w:hAnsi="Tw Cen MT"/>
                <w:sz w:val="20"/>
                <w:szCs w:val="20"/>
              </w:rPr>
              <w:t xml:space="preserve">Number of Families </w:t>
            </w:r>
          </w:p>
        </w:tc>
        <w:tc>
          <w:tcPr>
            <w:tcW w:w="1350" w:type="dxa"/>
            <w:shd w:val="clear" w:color="auto" w:fill="D9D9D9"/>
          </w:tcPr>
          <w:p w14:paraId="6F388062" w14:textId="77777777" w:rsidR="00F04194" w:rsidRPr="00E031A1" w:rsidRDefault="00F04194" w:rsidP="00314B8A">
            <w:pPr>
              <w:rPr>
                <w:rFonts w:ascii="Tw Cen MT" w:eastAsia="Calibri" w:hAnsi="Tw Cen MT"/>
                <w:sz w:val="20"/>
                <w:szCs w:val="20"/>
              </w:rPr>
            </w:pPr>
            <w:r w:rsidRPr="00E031A1">
              <w:rPr>
                <w:rFonts w:ascii="Tw Cen MT" w:eastAsia="Calibri" w:hAnsi="Tw Cen MT"/>
                <w:sz w:val="20"/>
                <w:szCs w:val="20"/>
              </w:rPr>
              <w:t>Percent of Families</w:t>
            </w:r>
            <w:r>
              <w:rPr>
                <w:rFonts w:ascii="Tw Cen MT" w:eastAsia="Calibri" w:hAnsi="Tw Cen MT"/>
                <w:sz w:val="20"/>
                <w:szCs w:val="20"/>
              </w:rPr>
              <w:t xml:space="preserve"> </w:t>
            </w:r>
          </w:p>
        </w:tc>
        <w:tc>
          <w:tcPr>
            <w:tcW w:w="1170" w:type="dxa"/>
            <w:shd w:val="clear" w:color="auto" w:fill="D9D9D9"/>
          </w:tcPr>
          <w:p w14:paraId="65A218F3" w14:textId="77777777" w:rsidR="00F04194" w:rsidRPr="00E031A1" w:rsidRDefault="00F04194" w:rsidP="00314B8A">
            <w:pPr>
              <w:rPr>
                <w:rFonts w:ascii="Tw Cen MT" w:eastAsia="Calibri" w:hAnsi="Tw Cen MT"/>
                <w:sz w:val="20"/>
                <w:szCs w:val="20"/>
              </w:rPr>
            </w:pPr>
            <w:r w:rsidRPr="00551EF8">
              <w:rPr>
                <w:rFonts w:ascii="Tw Cen MT" w:eastAsia="Calibri" w:hAnsi="Tw Cen MT"/>
                <w:sz w:val="20"/>
                <w:szCs w:val="20"/>
              </w:rPr>
              <w:t xml:space="preserve">Number of Families </w:t>
            </w:r>
            <w:r>
              <w:rPr>
                <w:rFonts w:ascii="Tw Cen MT" w:eastAsia="Calibri" w:hAnsi="Tw Cen MT"/>
                <w:sz w:val="20"/>
                <w:szCs w:val="20"/>
              </w:rPr>
              <w:t xml:space="preserve"> </w:t>
            </w:r>
          </w:p>
        </w:tc>
        <w:tc>
          <w:tcPr>
            <w:tcW w:w="1170" w:type="dxa"/>
            <w:shd w:val="clear" w:color="auto" w:fill="D9D9D9"/>
          </w:tcPr>
          <w:p w14:paraId="16A40B1B" w14:textId="77777777" w:rsidR="00F04194" w:rsidRPr="00E031A1" w:rsidRDefault="00F04194" w:rsidP="00314B8A">
            <w:pPr>
              <w:rPr>
                <w:rFonts w:ascii="Tw Cen MT" w:eastAsia="Calibri" w:hAnsi="Tw Cen MT"/>
                <w:sz w:val="20"/>
                <w:szCs w:val="20"/>
              </w:rPr>
            </w:pPr>
            <w:r w:rsidRPr="00551EF8">
              <w:rPr>
                <w:rFonts w:ascii="Tw Cen MT" w:eastAsia="Calibri" w:hAnsi="Tw Cen MT"/>
                <w:sz w:val="20"/>
                <w:szCs w:val="20"/>
              </w:rPr>
              <w:t>Percent of Families</w:t>
            </w:r>
          </w:p>
        </w:tc>
      </w:tr>
      <w:tr w:rsidR="00F04194" w:rsidRPr="00E031A1" w14:paraId="5170367D" w14:textId="77777777" w:rsidTr="00700A79">
        <w:trPr>
          <w:trHeight w:val="71"/>
        </w:trPr>
        <w:tc>
          <w:tcPr>
            <w:tcW w:w="4500" w:type="dxa"/>
          </w:tcPr>
          <w:p w14:paraId="051C6091" w14:textId="77777777" w:rsidR="00F04194" w:rsidRPr="00E031A1" w:rsidRDefault="00F04194" w:rsidP="00314B8A">
            <w:pPr>
              <w:rPr>
                <w:rFonts w:ascii="Tw Cen MT" w:eastAsia="Calibri" w:hAnsi="Tw Cen MT"/>
                <w:sz w:val="20"/>
                <w:szCs w:val="20"/>
              </w:rPr>
            </w:pPr>
            <w:bookmarkStart w:id="53" w:name="_Hlk102644055"/>
            <w:r w:rsidRPr="00E031A1">
              <w:rPr>
                <w:rFonts w:ascii="Tw Cen MT" w:eastAsia="Calibri" w:hAnsi="Tw Cen MT"/>
                <w:sz w:val="20"/>
                <w:szCs w:val="20"/>
              </w:rPr>
              <w:t xml:space="preserve">Less than a high school degree </w:t>
            </w:r>
          </w:p>
        </w:tc>
        <w:tc>
          <w:tcPr>
            <w:tcW w:w="1260" w:type="dxa"/>
            <w:shd w:val="clear" w:color="auto" w:fill="FFFFFF" w:themeFill="background1"/>
          </w:tcPr>
          <w:p w14:paraId="2CB140BE" w14:textId="77777777" w:rsidR="00F04194" w:rsidRPr="00260EDD" w:rsidRDefault="00F04194" w:rsidP="00314B8A">
            <w:pPr>
              <w:rPr>
                <w:rFonts w:ascii="Tw Cen MT" w:eastAsia="Calibri" w:hAnsi="Tw Cen MT"/>
                <w:sz w:val="20"/>
                <w:szCs w:val="20"/>
              </w:rPr>
            </w:pPr>
            <w:r w:rsidRPr="00260EDD">
              <w:rPr>
                <w:rFonts w:ascii="Tw Cen MT" w:eastAsia="Calibri" w:hAnsi="Tw Cen MT"/>
                <w:sz w:val="20"/>
                <w:szCs w:val="20"/>
              </w:rPr>
              <w:t>31</w:t>
            </w:r>
          </w:p>
        </w:tc>
        <w:tc>
          <w:tcPr>
            <w:tcW w:w="1350" w:type="dxa"/>
            <w:shd w:val="clear" w:color="auto" w:fill="DEEAF6" w:themeFill="accent5" w:themeFillTint="33"/>
            <w:vAlign w:val="bottom"/>
          </w:tcPr>
          <w:p w14:paraId="270D76FE" w14:textId="77777777" w:rsidR="00F04194" w:rsidRPr="00194B77" w:rsidRDefault="00F04194" w:rsidP="00314B8A">
            <w:pPr>
              <w:rPr>
                <w:rFonts w:ascii="Tw Cen MT" w:eastAsia="Calibri" w:hAnsi="Tw Cen MT"/>
                <w:sz w:val="20"/>
                <w:szCs w:val="20"/>
              </w:rPr>
            </w:pPr>
            <w:r w:rsidRPr="00194B77">
              <w:rPr>
                <w:rFonts w:ascii="Tw Cen MT" w:eastAsia="Calibri" w:hAnsi="Tw Cen MT"/>
                <w:sz w:val="20"/>
                <w:szCs w:val="20"/>
              </w:rPr>
              <w:t>41.9%</w:t>
            </w:r>
          </w:p>
        </w:tc>
        <w:tc>
          <w:tcPr>
            <w:tcW w:w="1170" w:type="dxa"/>
            <w:shd w:val="clear" w:color="auto" w:fill="FFFFFF" w:themeFill="background1"/>
          </w:tcPr>
          <w:p w14:paraId="4A9AAA11" w14:textId="77777777" w:rsidR="00F04194" w:rsidRPr="00194B77" w:rsidRDefault="00F04194" w:rsidP="00314B8A">
            <w:pPr>
              <w:rPr>
                <w:rFonts w:ascii="Tw Cen MT" w:eastAsia="Calibri" w:hAnsi="Tw Cen MT"/>
                <w:sz w:val="20"/>
                <w:szCs w:val="20"/>
              </w:rPr>
            </w:pPr>
            <w:r>
              <w:rPr>
                <w:rFonts w:ascii="Tw Cen MT" w:eastAsia="Calibri" w:hAnsi="Tw Cen MT"/>
                <w:sz w:val="20"/>
                <w:szCs w:val="20"/>
              </w:rPr>
              <w:t>67</w:t>
            </w:r>
          </w:p>
        </w:tc>
        <w:tc>
          <w:tcPr>
            <w:tcW w:w="1170" w:type="dxa"/>
            <w:shd w:val="clear" w:color="auto" w:fill="DEEAF6" w:themeFill="accent5" w:themeFillTint="33"/>
          </w:tcPr>
          <w:p w14:paraId="2A7B2611" w14:textId="77777777" w:rsidR="00F04194" w:rsidRPr="006A0D15" w:rsidRDefault="00F04194" w:rsidP="00314B8A">
            <w:pPr>
              <w:rPr>
                <w:rFonts w:ascii="Tw Cen MT" w:eastAsia="Calibri" w:hAnsi="Tw Cen MT"/>
                <w:sz w:val="20"/>
                <w:szCs w:val="20"/>
              </w:rPr>
            </w:pPr>
            <w:r w:rsidRPr="006A0D15">
              <w:rPr>
                <w:rFonts w:ascii="Tw Cen MT" w:eastAsia="Calibri" w:hAnsi="Tw Cen MT"/>
                <w:sz w:val="20"/>
                <w:szCs w:val="20"/>
              </w:rPr>
              <w:t>34.4%</w:t>
            </w:r>
          </w:p>
        </w:tc>
      </w:tr>
      <w:tr w:rsidR="00F04194" w:rsidRPr="00E031A1" w14:paraId="5DCC21CF" w14:textId="77777777" w:rsidTr="00700A79">
        <w:trPr>
          <w:trHeight w:val="147"/>
        </w:trPr>
        <w:tc>
          <w:tcPr>
            <w:tcW w:w="4500" w:type="dxa"/>
          </w:tcPr>
          <w:p w14:paraId="58E72ADB" w14:textId="77777777" w:rsidR="00F04194" w:rsidRPr="00E031A1" w:rsidRDefault="00F04194" w:rsidP="00314B8A">
            <w:pPr>
              <w:rPr>
                <w:rFonts w:ascii="Tw Cen MT" w:eastAsia="Calibri" w:hAnsi="Tw Cen MT"/>
                <w:sz w:val="20"/>
                <w:szCs w:val="20"/>
              </w:rPr>
            </w:pPr>
            <w:r w:rsidRPr="00E031A1">
              <w:rPr>
                <w:rFonts w:ascii="Tw Cen MT" w:eastAsia="Calibri" w:hAnsi="Tw Cen MT"/>
                <w:sz w:val="20"/>
                <w:szCs w:val="20"/>
              </w:rPr>
              <w:t>High school graduate or GED</w:t>
            </w:r>
          </w:p>
        </w:tc>
        <w:tc>
          <w:tcPr>
            <w:tcW w:w="1260" w:type="dxa"/>
            <w:shd w:val="clear" w:color="auto" w:fill="FFFFFF" w:themeFill="background1"/>
          </w:tcPr>
          <w:p w14:paraId="3763FE68" w14:textId="77777777" w:rsidR="00F04194" w:rsidRPr="00260EDD" w:rsidRDefault="00F04194" w:rsidP="00314B8A">
            <w:pPr>
              <w:rPr>
                <w:rFonts w:ascii="Tw Cen MT" w:eastAsia="Calibri" w:hAnsi="Tw Cen MT"/>
                <w:sz w:val="20"/>
                <w:szCs w:val="20"/>
              </w:rPr>
            </w:pPr>
            <w:r w:rsidRPr="00260EDD">
              <w:rPr>
                <w:rFonts w:ascii="Tw Cen MT" w:eastAsia="Calibri" w:hAnsi="Tw Cen MT"/>
                <w:sz w:val="20"/>
                <w:szCs w:val="20"/>
              </w:rPr>
              <w:t>29</w:t>
            </w:r>
          </w:p>
        </w:tc>
        <w:tc>
          <w:tcPr>
            <w:tcW w:w="1350" w:type="dxa"/>
            <w:shd w:val="clear" w:color="auto" w:fill="DEEAF6" w:themeFill="accent5" w:themeFillTint="33"/>
            <w:vAlign w:val="bottom"/>
          </w:tcPr>
          <w:p w14:paraId="1223B65F" w14:textId="77777777" w:rsidR="00F04194" w:rsidRPr="00194B77" w:rsidRDefault="00F04194" w:rsidP="00314B8A">
            <w:pPr>
              <w:rPr>
                <w:rFonts w:ascii="Tw Cen MT" w:eastAsia="Calibri" w:hAnsi="Tw Cen MT"/>
                <w:sz w:val="20"/>
                <w:szCs w:val="20"/>
              </w:rPr>
            </w:pPr>
            <w:r w:rsidRPr="00194B77">
              <w:rPr>
                <w:rFonts w:ascii="Tw Cen MT" w:eastAsia="Calibri" w:hAnsi="Tw Cen MT"/>
                <w:sz w:val="20"/>
                <w:szCs w:val="20"/>
              </w:rPr>
              <w:t>39.2%</w:t>
            </w:r>
          </w:p>
        </w:tc>
        <w:tc>
          <w:tcPr>
            <w:tcW w:w="1170" w:type="dxa"/>
            <w:shd w:val="clear" w:color="auto" w:fill="FFFFFF" w:themeFill="background1"/>
          </w:tcPr>
          <w:p w14:paraId="7F182523" w14:textId="77777777" w:rsidR="00F04194" w:rsidRPr="00194B77" w:rsidRDefault="00F04194" w:rsidP="00314B8A">
            <w:pPr>
              <w:rPr>
                <w:rFonts w:ascii="Tw Cen MT" w:eastAsia="Calibri" w:hAnsi="Tw Cen MT"/>
                <w:sz w:val="20"/>
                <w:szCs w:val="20"/>
              </w:rPr>
            </w:pPr>
            <w:r>
              <w:rPr>
                <w:rFonts w:ascii="Tw Cen MT" w:eastAsia="Calibri" w:hAnsi="Tw Cen MT"/>
                <w:sz w:val="20"/>
                <w:szCs w:val="20"/>
              </w:rPr>
              <w:t>79</w:t>
            </w:r>
          </w:p>
        </w:tc>
        <w:tc>
          <w:tcPr>
            <w:tcW w:w="1170" w:type="dxa"/>
            <w:shd w:val="clear" w:color="auto" w:fill="DEEAF6" w:themeFill="accent5" w:themeFillTint="33"/>
          </w:tcPr>
          <w:p w14:paraId="5C55AC9E" w14:textId="77777777" w:rsidR="00F04194" w:rsidRPr="006A0D15" w:rsidRDefault="00F04194" w:rsidP="00314B8A">
            <w:pPr>
              <w:rPr>
                <w:rFonts w:ascii="Tw Cen MT" w:eastAsia="Calibri" w:hAnsi="Tw Cen MT"/>
                <w:sz w:val="20"/>
                <w:szCs w:val="20"/>
              </w:rPr>
            </w:pPr>
            <w:r w:rsidRPr="006A0D15">
              <w:rPr>
                <w:rFonts w:ascii="Tw Cen MT" w:eastAsia="Calibri" w:hAnsi="Tw Cen MT"/>
                <w:sz w:val="20"/>
                <w:szCs w:val="20"/>
              </w:rPr>
              <w:t>40.5%</w:t>
            </w:r>
          </w:p>
        </w:tc>
      </w:tr>
      <w:bookmarkEnd w:id="53"/>
      <w:tr w:rsidR="00F04194" w:rsidRPr="00E031A1" w14:paraId="7CB6E250" w14:textId="77777777" w:rsidTr="00314B8A">
        <w:trPr>
          <w:trHeight w:val="147"/>
        </w:trPr>
        <w:tc>
          <w:tcPr>
            <w:tcW w:w="4500" w:type="dxa"/>
          </w:tcPr>
          <w:p w14:paraId="7B39D810" w14:textId="77777777" w:rsidR="00F04194" w:rsidRPr="00E031A1" w:rsidRDefault="00F04194" w:rsidP="00314B8A">
            <w:pPr>
              <w:rPr>
                <w:rFonts w:ascii="Tw Cen MT" w:eastAsia="Calibri" w:hAnsi="Tw Cen MT"/>
                <w:sz w:val="20"/>
                <w:szCs w:val="20"/>
              </w:rPr>
            </w:pPr>
            <w:r w:rsidRPr="00E031A1">
              <w:rPr>
                <w:rFonts w:ascii="Tw Cen MT" w:eastAsia="Calibri" w:hAnsi="Tw Cen MT"/>
                <w:sz w:val="20"/>
                <w:szCs w:val="20"/>
              </w:rPr>
              <w:t>Associates degree, vocational school or some college</w:t>
            </w:r>
          </w:p>
        </w:tc>
        <w:tc>
          <w:tcPr>
            <w:tcW w:w="1260" w:type="dxa"/>
          </w:tcPr>
          <w:p w14:paraId="7522E428" w14:textId="77777777" w:rsidR="00F04194" w:rsidRPr="00E031A1" w:rsidRDefault="00F04194" w:rsidP="00314B8A">
            <w:pPr>
              <w:rPr>
                <w:rFonts w:ascii="Tw Cen MT" w:eastAsia="Calibri" w:hAnsi="Tw Cen MT"/>
                <w:sz w:val="20"/>
                <w:szCs w:val="20"/>
              </w:rPr>
            </w:pPr>
            <w:r>
              <w:rPr>
                <w:rFonts w:ascii="Tw Cen MT" w:eastAsia="Calibri" w:hAnsi="Tw Cen MT"/>
                <w:sz w:val="20"/>
                <w:szCs w:val="20"/>
              </w:rPr>
              <w:t>10</w:t>
            </w:r>
          </w:p>
        </w:tc>
        <w:tc>
          <w:tcPr>
            <w:tcW w:w="1350" w:type="dxa"/>
            <w:vAlign w:val="bottom"/>
          </w:tcPr>
          <w:p w14:paraId="5697C698" w14:textId="77777777" w:rsidR="00F04194" w:rsidRPr="00194B77" w:rsidRDefault="00F04194" w:rsidP="00314B8A">
            <w:pPr>
              <w:rPr>
                <w:rFonts w:ascii="Tw Cen MT" w:eastAsia="Calibri" w:hAnsi="Tw Cen MT"/>
                <w:sz w:val="20"/>
                <w:szCs w:val="20"/>
              </w:rPr>
            </w:pPr>
            <w:r w:rsidRPr="00194B77">
              <w:rPr>
                <w:rFonts w:ascii="Tw Cen MT" w:eastAsia="Calibri" w:hAnsi="Tw Cen MT"/>
                <w:sz w:val="20"/>
                <w:szCs w:val="20"/>
              </w:rPr>
              <w:t>13.5%</w:t>
            </w:r>
          </w:p>
        </w:tc>
        <w:tc>
          <w:tcPr>
            <w:tcW w:w="1170" w:type="dxa"/>
          </w:tcPr>
          <w:p w14:paraId="17AA9CFF" w14:textId="77777777" w:rsidR="00F04194" w:rsidRPr="00E031A1" w:rsidRDefault="00F04194" w:rsidP="00314B8A">
            <w:pPr>
              <w:rPr>
                <w:rFonts w:ascii="Tw Cen MT" w:eastAsia="Calibri" w:hAnsi="Tw Cen MT"/>
                <w:sz w:val="20"/>
                <w:szCs w:val="20"/>
              </w:rPr>
            </w:pPr>
            <w:r>
              <w:rPr>
                <w:rFonts w:ascii="Tw Cen MT" w:eastAsia="Calibri" w:hAnsi="Tw Cen MT"/>
                <w:sz w:val="20"/>
                <w:szCs w:val="20"/>
              </w:rPr>
              <w:t>43</w:t>
            </w:r>
          </w:p>
        </w:tc>
        <w:tc>
          <w:tcPr>
            <w:tcW w:w="1170" w:type="dxa"/>
          </w:tcPr>
          <w:p w14:paraId="0755AC12" w14:textId="77777777" w:rsidR="00F04194" w:rsidRPr="006A0D15" w:rsidRDefault="00F04194" w:rsidP="00314B8A">
            <w:pPr>
              <w:rPr>
                <w:rFonts w:ascii="Tw Cen MT" w:eastAsia="Calibri" w:hAnsi="Tw Cen MT"/>
                <w:sz w:val="20"/>
                <w:szCs w:val="20"/>
              </w:rPr>
            </w:pPr>
            <w:r w:rsidRPr="006A0D15">
              <w:rPr>
                <w:rFonts w:ascii="Tw Cen MT" w:eastAsia="Calibri" w:hAnsi="Tw Cen MT"/>
                <w:sz w:val="20"/>
                <w:szCs w:val="20"/>
              </w:rPr>
              <w:t>22.1%</w:t>
            </w:r>
          </w:p>
        </w:tc>
      </w:tr>
      <w:tr w:rsidR="00F04194" w:rsidRPr="00E031A1" w14:paraId="06FB09FF" w14:textId="77777777" w:rsidTr="00314B8A">
        <w:trPr>
          <w:trHeight w:val="147"/>
        </w:trPr>
        <w:tc>
          <w:tcPr>
            <w:tcW w:w="4500" w:type="dxa"/>
          </w:tcPr>
          <w:p w14:paraId="0F15049C" w14:textId="77777777" w:rsidR="00F04194" w:rsidRPr="00E031A1" w:rsidRDefault="00F04194" w:rsidP="00314B8A">
            <w:pPr>
              <w:rPr>
                <w:rFonts w:ascii="Tw Cen MT" w:eastAsia="Calibri" w:hAnsi="Tw Cen MT"/>
                <w:sz w:val="20"/>
                <w:szCs w:val="20"/>
              </w:rPr>
            </w:pPr>
            <w:r w:rsidRPr="00E031A1">
              <w:rPr>
                <w:rFonts w:ascii="Tw Cen MT" w:eastAsia="Calibri" w:hAnsi="Tw Cen MT"/>
                <w:sz w:val="20"/>
                <w:szCs w:val="20"/>
              </w:rPr>
              <w:t>Bachelor’s or advanced degree</w:t>
            </w:r>
          </w:p>
        </w:tc>
        <w:tc>
          <w:tcPr>
            <w:tcW w:w="1260" w:type="dxa"/>
          </w:tcPr>
          <w:p w14:paraId="345E9DBA" w14:textId="77777777" w:rsidR="00F04194" w:rsidRPr="00E031A1" w:rsidRDefault="00F04194" w:rsidP="00314B8A">
            <w:pPr>
              <w:rPr>
                <w:rFonts w:ascii="Tw Cen MT" w:eastAsia="Calibri" w:hAnsi="Tw Cen MT"/>
                <w:sz w:val="20"/>
                <w:szCs w:val="20"/>
              </w:rPr>
            </w:pPr>
            <w:r>
              <w:rPr>
                <w:rFonts w:ascii="Tw Cen MT" w:eastAsia="Calibri" w:hAnsi="Tw Cen MT"/>
                <w:sz w:val="20"/>
                <w:szCs w:val="20"/>
              </w:rPr>
              <w:t>4</w:t>
            </w:r>
          </w:p>
        </w:tc>
        <w:tc>
          <w:tcPr>
            <w:tcW w:w="1350" w:type="dxa"/>
            <w:vAlign w:val="bottom"/>
          </w:tcPr>
          <w:p w14:paraId="2CD5C63B" w14:textId="77777777" w:rsidR="00F04194" w:rsidRPr="00194B77" w:rsidRDefault="00F04194" w:rsidP="00314B8A">
            <w:pPr>
              <w:rPr>
                <w:rFonts w:ascii="Tw Cen MT" w:eastAsia="Calibri" w:hAnsi="Tw Cen MT"/>
                <w:sz w:val="20"/>
                <w:szCs w:val="20"/>
              </w:rPr>
            </w:pPr>
            <w:r w:rsidRPr="00194B77">
              <w:rPr>
                <w:rFonts w:ascii="Tw Cen MT" w:eastAsia="Calibri" w:hAnsi="Tw Cen MT"/>
                <w:sz w:val="20"/>
                <w:szCs w:val="20"/>
              </w:rPr>
              <w:t>5.4%</w:t>
            </w:r>
          </w:p>
        </w:tc>
        <w:tc>
          <w:tcPr>
            <w:tcW w:w="1170" w:type="dxa"/>
          </w:tcPr>
          <w:p w14:paraId="2022A139" w14:textId="77777777" w:rsidR="00F04194" w:rsidRPr="00E031A1" w:rsidRDefault="00F04194" w:rsidP="00314B8A">
            <w:pPr>
              <w:rPr>
                <w:rFonts w:ascii="Tw Cen MT" w:eastAsia="Calibri" w:hAnsi="Tw Cen MT"/>
                <w:sz w:val="20"/>
                <w:szCs w:val="20"/>
              </w:rPr>
            </w:pPr>
            <w:r>
              <w:rPr>
                <w:rFonts w:ascii="Tw Cen MT" w:eastAsia="Calibri" w:hAnsi="Tw Cen MT"/>
                <w:sz w:val="20"/>
                <w:szCs w:val="20"/>
              </w:rPr>
              <w:t>5</w:t>
            </w:r>
          </w:p>
        </w:tc>
        <w:tc>
          <w:tcPr>
            <w:tcW w:w="1170" w:type="dxa"/>
          </w:tcPr>
          <w:p w14:paraId="6B8FCEBD" w14:textId="77777777" w:rsidR="00F04194" w:rsidRPr="006A0D15" w:rsidRDefault="00F04194" w:rsidP="00314B8A">
            <w:pPr>
              <w:rPr>
                <w:rFonts w:ascii="Tw Cen MT" w:eastAsia="Calibri" w:hAnsi="Tw Cen MT"/>
                <w:sz w:val="20"/>
                <w:szCs w:val="20"/>
              </w:rPr>
            </w:pPr>
            <w:r w:rsidRPr="006A0D15">
              <w:rPr>
                <w:rFonts w:ascii="Tw Cen MT" w:eastAsia="Calibri" w:hAnsi="Tw Cen MT"/>
                <w:sz w:val="20"/>
                <w:szCs w:val="20"/>
              </w:rPr>
              <w:t>2.6%</w:t>
            </w:r>
          </w:p>
        </w:tc>
      </w:tr>
      <w:tr w:rsidR="00F04194" w:rsidRPr="00E031A1" w14:paraId="755F992B" w14:textId="77777777" w:rsidTr="00314B8A">
        <w:trPr>
          <w:trHeight w:val="147"/>
        </w:trPr>
        <w:tc>
          <w:tcPr>
            <w:tcW w:w="4500" w:type="dxa"/>
            <w:shd w:val="clear" w:color="auto" w:fill="8EAADB"/>
          </w:tcPr>
          <w:p w14:paraId="67BB2D50" w14:textId="77777777" w:rsidR="00F04194" w:rsidRPr="00E031A1" w:rsidRDefault="00F04194" w:rsidP="00314B8A">
            <w:pPr>
              <w:rPr>
                <w:rFonts w:ascii="Tw Cen MT" w:eastAsia="Calibri" w:hAnsi="Tw Cen MT"/>
                <w:sz w:val="20"/>
                <w:szCs w:val="20"/>
              </w:rPr>
            </w:pPr>
            <w:r w:rsidRPr="00E031A1">
              <w:rPr>
                <w:rFonts w:ascii="Tw Cen MT" w:eastAsia="Calibri" w:hAnsi="Tw Cen MT"/>
                <w:sz w:val="20"/>
                <w:szCs w:val="20"/>
              </w:rPr>
              <w:t>Total</w:t>
            </w:r>
          </w:p>
        </w:tc>
        <w:tc>
          <w:tcPr>
            <w:tcW w:w="1260" w:type="dxa"/>
            <w:shd w:val="clear" w:color="auto" w:fill="8EAADB"/>
          </w:tcPr>
          <w:p w14:paraId="12C64050" w14:textId="77777777" w:rsidR="00F04194" w:rsidRPr="00E031A1" w:rsidRDefault="00F04194" w:rsidP="00314B8A">
            <w:pPr>
              <w:rPr>
                <w:rFonts w:ascii="Tw Cen MT" w:eastAsia="Calibri" w:hAnsi="Tw Cen MT"/>
                <w:sz w:val="20"/>
                <w:szCs w:val="20"/>
              </w:rPr>
            </w:pPr>
            <w:r>
              <w:rPr>
                <w:rFonts w:ascii="Tw Cen MT" w:eastAsia="Calibri" w:hAnsi="Tw Cen MT"/>
                <w:sz w:val="20"/>
                <w:szCs w:val="20"/>
              </w:rPr>
              <w:t>74</w:t>
            </w:r>
          </w:p>
        </w:tc>
        <w:tc>
          <w:tcPr>
            <w:tcW w:w="1350" w:type="dxa"/>
            <w:shd w:val="clear" w:color="auto" w:fill="8EAADB"/>
            <w:vAlign w:val="bottom"/>
          </w:tcPr>
          <w:p w14:paraId="5A9E0644" w14:textId="77777777" w:rsidR="00F04194" w:rsidRPr="00E031A1" w:rsidRDefault="00F04194" w:rsidP="00314B8A">
            <w:pPr>
              <w:rPr>
                <w:rFonts w:ascii="Tw Cen MT" w:eastAsia="Calibri" w:hAnsi="Tw Cen MT"/>
                <w:sz w:val="20"/>
                <w:szCs w:val="20"/>
              </w:rPr>
            </w:pPr>
            <w:r w:rsidRPr="00E031A1">
              <w:rPr>
                <w:rFonts w:ascii="Tw Cen MT" w:eastAsia="Calibri" w:hAnsi="Tw Cen MT"/>
                <w:sz w:val="20"/>
                <w:szCs w:val="20"/>
              </w:rPr>
              <w:t>100.0%</w:t>
            </w:r>
          </w:p>
        </w:tc>
        <w:tc>
          <w:tcPr>
            <w:tcW w:w="1170" w:type="dxa"/>
            <w:shd w:val="clear" w:color="auto" w:fill="8EAADB"/>
          </w:tcPr>
          <w:p w14:paraId="7B634A4C" w14:textId="77777777" w:rsidR="00F04194" w:rsidRPr="00E031A1" w:rsidRDefault="00F04194" w:rsidP="00314B8A">
            <w:pPr>
              <w:rPr>
                <w:rFonts w:ascii="Tw Cen MT" w:eastAsia="Calibri" w:hAnsi="Tw Cen MT"/>
                <w:sz w:val="20"/>
                <w:szCs w:val="20"/>
              </w:rPr>
            </w:pPr>
            <w:r>
              <w:rPr>
                <w:rFonts w:ascii="Tw Cen MT" w:eastAsia="Calibri" w:hAnsi="Tw Cen MT"/>
                <w:sz w:val="20"/>
                <w:szCs w:val="20"/>
              </w:rPr>
              <w:t>194</w:t>
            </w:r>
          </w:p>
        </w:tc>
        <w:tc>
          <w:tcPr>
            <w:tcW w:w="1170" w:type="dxa"/>
            <w:shd w:val="clear" w:color="auto" w:fill="8EAADB"/>
          </w:tcPr>
          <w:p w14:paraId="2B263F85" w14:textId="77777777" w:rsidR="00F04194" w:rsidRPr="00E031A1" w:rsidRDefault="00F04194" w:rsidP="00314B8A">
            <w:pPr>
              <w:rPr>
                <w:rFonts w:ascii="Tw Cen MT" w:eastAsia="Calibri" w:hAnsi="Tw Cen MT"/>
                <w:sz w:val="20"/>
                <w:szCs w:val="20"/>
              </w:rPr>
            </w:pPr>
            <w:r>
              <w:rPr>
                <w:rFonts w:ascii="Tw Cen MT" w:eastAsia="Calibri" w:hAnsi="Tw Cen MT"/>
                <w:sz w:val="20"/>
                <w:szCs w:val="20"/>
              </w:rPr>
              <w:t>100%</w:t>
            </w:r>
          </w:p>
        </w:tc>
      </w:tr>
    </w:tbl>
    <w:p w14:paraId="5ED0CA68" w14:textId="77777777" w:rsidR="00F47E3E" w:rsidRDefault="00F47E3E" w:rsidP="0092292E">
      <w:pPr>
        <w:rPr>
          <w:rFonts w:ascii="Tw Cen MT" w:eastAsia="MS Gothic" w:hAnsi="Tw Cen MT"/>
          <w:b/>
          <w:sz w:val="20"/>
          <w:szCs w:val="20"/>
        </w:rPr>
      </w:pPr>
    </w:p>
    <w:p w14:paraId="5A1CB06B" w14:textId="77777777" w:rsidR="00D24E73" w:rsidRDefault="00D24E73">
      <w:pPr>
        <w:rPr>
          <w:rFonts w:ascii="Tw Cen MT" w:eastAsia="MS Gothic" w:hAnsi="Tw Cen MT"/>
          <w:b/>
          <w:sz w:val="20"/>
          <w:szCs w:val="20"/>
        </w:rPr>
      </w:pPr>
      <w:r>
        <w:rPr>
          <w:rFonts w:ascii="Tw Cen MT" w:eastAsia="MS Gothic" w:hAnsi="Tw Cen MT"/>
          <w:b/>
          <w:sz w:val="20"/>
          <w:szCs w:val="20"/>
        </w:rPr>
        <w:br w:type="page"/>
      </w:r>
    </w:p>
    <w:p w14:paraId="271C1D0A" w14:textId="38D88F9C" w:rsidR="00A46341" w:rsidRPr="001E01FC" w:rsidRDefault="00EA4A45" w:rsidP="00F47E3E">
      <w:pPr>
        <w:spacing w:after="0"/>
        <w:rPr>
          <w:rFonts w:ascii="Tw Cen MT" w:eastAsia="MS Gothic" w:hAnsi="Tw Cen MT"/>
          <w:b/>
          <w:sz w:val="20"/>
          <w:szCs w:val="20"/>
        </w:rPr>
      </w:pPr>
      <w:r>
        <w:rPr>
          <w:rFonts w:ascii="Tw Cen MT" w:eastAsia="MS Gothic" w:hAnsi="Tw Cen MT"/>
          <w:b/>
          <w:sz w:val="20"/>
          <w:szCs w:val="20"/>
        </w:rPr>
        <w:lastRenderedPageBreak/>
        <w:t>Figure</w:t>
      </w:r>
      <w:r w:rsidR="007D1BFB">
        <w:rPr>
          <w:rFonts w:ascii="Tw Cen MT" w:eastAsia="MS Gothic" w:hAnsi="Tw Cen MT"/>
          <w:b/>
          <w:sz w:val="20"/>
          <w:szCs w:val="20"/>
        </w:rPr>
        <w:t xml:space="preserve"> 12</w:t>
      </w:r>
      <w:r w:rsidRPr="00A3554C">
        <w:rPr>
          <w:rFonts w:ascii="Tw Cen MT" w:eastAsia="MS Gothic" w:hAnsi="Tw Cen MT"/>
          <w:b/>
          <w:sz w:val="20"/>
          <w:szCs w:val="20"/>
        </w:rPr>
        <w:t xml:space="preserve">. Education </w:t>
      </w:r>
      <w:r w:rsidR="00F8387D">
        <w:rPr>
          <w:rFonts w:ascii="Tw Cen MT" w:eastAsia="MS Gothic" w:hAnsi="Tw Cen MT"/>
          <w:b/>
          <w:sz w:val="20"/>
          <w:szCs w:val="20"/>
        </w:rPr>
        <w:t xml:space="preserve">Attainment of Head </w:t>
      </w:r>
      <w:r w:rsidRPr="00A3554C">
        <w:rPr>
          <w:rFonts w:ascii="Tw Cen MT" w:eastAsia="MS Gothic" w:hAnsi="Tw Cen MT"/>
          <w:b/>
          <w:sz w:val="20"/>
          <w:szCs w:val="20"/>
        </w:rPr>
        <w:t xml:space="preserve">Start/Early Head Start Families Served </w:t>
      </w:r>
      <w:r w:rsidR="00F8387D">
        <w:rPr>
          <w:rFonts w:ascii="Tw Cen MT" w:eastAsia="MS Gothic" w:hAnsi="Tw Cen MT"/>
          <w:b/>
          <w:sz w:val="20"/>
          <w:szCs w:val="20"/>
        </w:rPr>
        <w:t>vs. State and County Levels</w:t>
      </w:r>
    </w:p>
    <w:p w14:paraId="5C474A0F" w14:textId="623366A3" w:rsidR="00EA4A45" w:rsidRDefault="00F47E3E" w:rsidP="0092292E">
      <w:r>
        <w:rPr>
          <w:noProof/>
        </w:rPr>
        <w:drawing>
          <wp:inline distT="0" distB="0" distL="0" distR="0" wp14:anchorId="68F5665C" wp14:editId="786FE4B2">
            <wp:extent cx="6309360" cy="3554233"/>
            <wp:effectExtent l="0" t="0" r="15240" b="8255"/>
            <wp:docPr id="48" name="Chart 48">
              <a:extLst xmlns:a="http://schemas.openxmlformats.org/drawingml/2006/main">
                <a:ext uri="{FF2B5EF4-FFF2-40B4-BE49-F238E27FC236}">
                  <a16:creationId xmlns:a16="http://schemas.microsoft.com/office/drawing/2014/main" id="{D34974C3-912B-7CFF-0FD8-7A4B8D575B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7A6233F" w14:textId="77777777" w:rsidR="00002984" w:rsidRDefault="00002984" w:rsidP="00002984">
      <w:pPr>
        <w:widowControl w:val="0"/>
        <w:pBdr>
          <w:top w:val="single" w:sz="4" w:space="1" w:color="D9D9D9"/>
          <w:left w:val="single" w:sz="4" w:space="4" w:color="D9D9D9"/>
          <w:bottom w:val="single" w:sz="4" w:space="1" w:color="D9D9D9"/>
          <w:right w:val="single" w:sz="4" w:space="4" w:color="D9D9D9"/>
        </w:pBdr>
        <w:shd w:val="clear" w:color="auto" w:fill="FFF098"/>
        <w:tabs>
          <w:tab w:val="left" w:pos="1800"/>
        </w:tabs>
        <w:rPr>
          <w:rFonts w:ascii="Tw Cen MT" w:eastAsia="MS Gothic" w:hAnsi="Tw Cen MT" w:cs="Calibri"/>
        </w:rPr>
      </w:pPr>
      <w:r w:rsidRPr="00DA0CDB">
        <w:rPr>
          <w:rFonts w:ascii="Tw Cen MT" w:eastAsia="MS Gothic" w:hAnsi="Tw Cen MT" w:cs="Calibri"/>
        </w:rPr>
        <w:t>The Colorado Measures of Academic Success</w:t>
      </w:r>
      <w:r>
        <w:rPr>
          <w:rFonts w:ascii="Tw Cen MT" w:eastAsia="MS Gothic" w:hAnsi="Tw Cen MT" w:cs="Calibri"/>
        </w:rPr>
        <w:t xml:space="preserve"> (</w:t>
      </w:r>
      <w:r w:rsidRPr="00DA0CDB">
        <w:rPr>
          <w:rFonts w:ascii="Tw Cen MT" w:eastAsia="MS Gothic" w:hAnsi="Tw Cen MT" w:cs="Calibri"/>
        </w:rPr>
        <w:t>CMAS</w:t>
      </w:r>
      <w:r>
        <w:rPr>
          <w:rFonts w:ascii="Tw Cen MT" w:eastAsia="MS Gothic" w:hAnsi="Tw Cen MT" w:cs="Calibri"/>
        </w:rPr>
        <w:t>)</w:t>
      </w:r>
      <w:r w:rsidRPr="00DA0CDB">
        <w:rPr>
          <w:rFonts w:ascii="Tw Cen MT" w:eastAsia="MS Gothic" w:hAnsi="Tw Cen MT" w:cs="Calibri"/>
        </w:rPr>
        <w:t xml:space="preserve"> is </w:t>
      </w:r>
      <w:r>
        <w:rPr>
          <w:rFonts w:ascii="Tw Cen MT" w:eastAsia="MS Gothic" w:hAnsi="Tw Cen MT" w:cs="Calibri"/>
        </w:rPr>
        <w:t xml:space="preserve">Colorado’s </w:t>
      </w:r>
      <w:r w:rsidRPr="00DA0CDB">
        <w:rPr>
          <w:rFonts w:ascii="Tw Cen MT" w:eastAsia="MS Gothic" w:hAnsi="Tw Cen MT" w:cs="Calibri"/>
        </w:rPr>
        <w:t>state measurement of student progress in English language arts, math, science and social studies, given to students in grades three through eight.</w:t>
      </w:r>
      <w:r>
        <w:rPr>
          <w:rFonts w:ascii="Tw Cen MT" w:eastAsia="MS Gothic" w:hAnsi="Tw Cen MT" w:cs="Calibri"/>
        </w:rPr>
        <w:t xml:space="preserve"> </w:t>
      </w:r>
      <w:r w:rsidRPr="00DA0CDB">
        <w:rPr>
          <w:rFonts w:ascii="Tw Cen MT" w:eastAsia="MS Gothic" w:hAnsi="Tw Cen MT" w:cs="Calibri"/>
        </w:rPr>
        <w:t>In the 2020-21 academic year, it appears students did falter slightly in their learning, but not dramatically.</w:t>
      </w:r>
      <w:r>
        <w:rPr>
          <w:rFonts w:ascii="Tw Cen MT" w:eastAsia="MS Gothic" w:hAnsi="Tw Cen MT" w:cs="Calibri"/>
        </w:rPr>
        <w:t xml:space="preserve"> </w:t>
      </w:r>
    </w:p>
    <w:p w14:paraId="31F7F8B4" w14:textId="1D69B062" w:rsidR="00002984" w:rsidRDefault="00002984" w:rsidP="00002984">
      <w:pPr>
        <w:widowControl w:val="0"/>
        <w:pBdr>
          <w:top w:val="single" w:sz="4" w:space="1" w:color="D9D9D9"/>
          <w:left w:val="single" w:sz="4" w:space="4" w:color="D9D9D9"/>
          <w:bottom w:val="single" w:sz="4" w:space="1" w:color="D9D9D9"/>
          <w:right w:val="single" w:sz="4" w:space="4" w:color="D9D9D9"/>
        </w:pBdr>
        <w:shd w:val="clear" w:color="auto" w:fill="FFF098"/>
        <w:tabs>
          <w:tab w:val="left" w:pos="1800"/>
        </w:tabs>
        <w:rPr>
          <w:rFonts w:ascii="Tw Cen MT" w:eastAsia="MS Gothic" w:hAnsi="Tw Cen MT" w:cs="Calibri"/>
        </w:rPr>
      </w:pPr>
      <w:r>
        <w:rPr>
          <w:rFonts w:ascii="Tw Cen MT" w:eastAsia="MS Gothic" w:hAnsi="Tw Cen MT" w:cs="Calibri"/>
        </w:rPr>
        <w:t>Results must be interpreted with a note of caution as t</w:t>
      </w:r>
      <w:r w:rsidRPr="00DA0CDB">
        <w:rPr>
          <w:rFonts w:ascii="Tw Cen MT" w:eastAsia="MS Gothic" w:hAnsi="Tw Cen MT" w:cs="Calibri"/>
        </w:rPr>
        <w:t>he number of students tested</w:t>
      </w:r>
      <w:r>
        <w:rPr>
          <w:rFonts w:ascii="Tw Cen MT" w:eastAsia="MS Gothic" w:hAnsi="Tw Cen MT" w:cs="Calibri"/>
        </w:rPr>
        <w:t xml:space="preserve"> </w:t>
      </w:r>
      <w:r w:rsidRPr="00DA0CDB">
        <w:rPr>
          <w:rFonts w:ascii="Tw Cen MT" w:eastAsia="MS Gothic" w:hAnsi="Tw Cen MT" w:cs="Calibri"/>
        </w:rPr>
        <w:t xml:space="preserve">dropped dramatically. </w:t>
      </w:r>
      <w:r w:rsidR="001E01FC">
        <w:rPr>
          <w:rFonts w:ascii="Tw Cen MT" w:eastAsia="MS Gothic" w:hAnsi="Tw Cen MT" w:cs="Calibri"/>
        </w:rPr>
        <w:t>Due to the pandemic, s</w:t>
      </w:r>
      <w:r w:rsidRPr="00DA0CDB">
        <w:rPr>
          <w:rFonts w:ascii="Tw Cen MT" w:eastAsia="MS Gothic" w:hAnsi="Tw Cen MT" w:cs="Calibri"/>
        </w:rPr>
        <w:t xml:space="preserve">tudents were allowed to withdraw from the assessment in the spring, and </w:t>
      </w:r>
      <w:r>
        <w:rPr>
          <w:rFonts w:ascii="Tw Cen MT" w:eastAsia="MS Gothic" w:hAnsi="Tw Cen MT" w:cs="Calibri"/>
        </w:rPr>
        <w:t>for</w:t>
      </w:r>
      <w:r w:rsidRPr="00DA0CDB">
        <w:rPr>
          <w:rFonts w:ascii="Tw Cen MT" w:eastAsia="MS Gothic" w:hAnsi="Tw Cen MT" w:cs="Calibri"/>
        </w:rPr>
        <w:t xml:space="preserve"> each of the tested grade groups for English language arts, mathematics and science, the number of valid test scores</w:t>
      </w:r>
      <w:r w:rsidR="001E01FC">
        <w:rPr>
          <w:rFonts w:ascii="Tw Cen MT" w:eastAsia="MS Gothic" w:hAnsi="Tw Cen MT" w:cs="Calibri"/>
        </w:rPr>
        <w:t xml:space="preserve"> did</w:t>
      </w:r>
      <w:r w:rsidRPr="00DA0CDB">
        <w:rPr>
          <w:rFonts w:ascii="Tw Cen MT" w:eastAsia="MS Gothic" w:hAnsi="Tw Cen MT" w:cs="Calibri"/>
        </w:rPr>
        <w:t xml:space="preserve"> drop </w:t>
      </w:r>
      <w:r w:rsidR="001E01FC" w:rsidRPr="00DA0CDB">
        <w:rPr>
          <w:rFonts w:ascii="Tw Cen MT" w:eastAsia="MS Gothic" w:hAnsi="Tw Cen MT" w:cs="Calibri"/>
        </w:rPr>
        <w:t>a</w:t>
      </w:r>
      <w:r w:rsidR="001E01FC">
        <w:rPr>
          <w:rFonts w:ascii="Tw Cen MT" w:eastAsia="MS Gothic" w:hAnsi="Tw Cen MT" w:cs="Calibri"/>
        </w:rPr>
        <w:t>pproximately</w:t>
      </w:r>
      <w:r w:rsidRPr="00DA0CDB">
        <w:rPr>
          <w:rFonts w:ascii="Tw Cen MT" w:eastAsia="MS Gothic" w:hAnsi="Tw Cen MT" w:cs="Calibri"/>
        </w:rPr>
        <w:t xml:space="preserve"> 25-30%.</w:t>
      </w:r>
      <w:r>
        <w:rPr>
          <w:rStyle w:val="EndnoteReference"/>
          <w:rFonts w:ascii="Tw Cen MT" w:eastAsia="MS Gothic" w:hAnsi="Tw Cen MT" w:cs="Calibri"/>
        </w:rPr>
        <w:endnoteReference w:id="49"/>
      </w:r>
    </w:p>
    <w:p w14:paraId="7EE646B6" w14:textId="499C6BCF" w:rsidR="005D037C" w:rsidRDefault="00B11129" w:rsidP="005D037C">
      <w:r w:rsidRPr="000A21D8">
        <w:t xml:space="preserve">Table </w:t>
      </w:r>
      <w:r w:rsidR="00CB68DA">
        <w:t>25</w:t>
      </w:r>
      <w:r w:rsidR="00CB68DA" w:rsidRPr="000A21D8">
        <w:t xml:space="preserve"> </w:t>
      </w:r>
      <w:r w:rsidRPr="000A21D8">
        <w:t xml:space="preserve">describes the </w:t>
      </w:r>
      <w:r w:rsidR="001D5E77" w:rsidRPr="000A21D8">
        <w:t xml:space="preserve">percent of </w:t>
      </w:r>
      <w:r w:rsidR="000A21D8" w:rsidRPr="000A21D8">
        <w:t xml:space="preserve">students </w:t>
      </w:r>
      <w:r w:rsidR="00243909" w:rsidRPr="000A21D8">
        <w:t xml:space="preserve">meeting or exceeding expectations </w:t>
      </w:r>
      <w:r w:rsidR="00243909">
        <w:t xml:space="preserve">on </w:t>
      </w:r>
      <w:r w:rsidR="00243909" w:rsidRPr="000A21D8">
        <w:t xml:space="preserve">statewide </w:t>
      </w:r>
      <w:r w:rsidR="00243909">
        <w:t>assessments</w:t>
      </w:r>
      <w:r w:rsidR="00243909" w:rsidRPr="00243909">
        <w:t xml:space="preserve"> </w:t>
      </w:r>
      <w:r w:rsidR="00243909" w:rsidRPr="000A21D8">
        <w:t>in grades 3</w:t>
      </w:r>
      <w:r w:rsidR="00243909">
        <w:t>, 5</w:t>
      </w:r>
      <w:r w:rsidR="0010267C">
        <w:t>,</w:t>
      </w:r>
      <w:r w:rsidR="00243909">
        <w:t xml:space="preserve"> and 7 for</w:t>
      </w:r>
      <w:r w:rsidR="00243909" w:rsidRPr="000A21D8">
        <w:t xml:space="preserve"> </w:t>
      </w:r>
      <w:r w:rsidR="00243909">
        <w:t>Literacy and grades 4, 6</w:t>
      </w:r>
      <w:r w:rsidR="0010267C">
        <w:t>,</w:t>
      </w:r>
      <w:r w:rsidR="00243909">
        <w:t xml:space="preserve"> and 8 for </w:t>
      </w:r>
      <w:r w:rsidR="000A21D8" w:rsidRPr="000A21D8">
        <w:t>Mathematics</w:t>
      </w:r>
      <w:r w:rsidR="00243909">
        <w:t>.</w:t>
      </w:r>
      <w:r w:rsidR="000A21D8" w:rsidRPr="000A21D8">
        <w:t xml:space="preserve"> </w:t>
      </w:r>
      <w:r w:rsidR="005D037C">
        <w:t>It is important to note that</w:t>
      </w:r>
      <w:r w:rsidR="005D037C" w:rsidRPr="005D037C">
        <w:t xml:space="preserve"> when interpreting 2021 district and school resul</w:t>
      </w:r>
      <w:r w:rsidR="005D037C">
        <w:t xml:space="preserve">ts, </w:t>
      </w:r>
      <w:r w:rsidR="005D037C" w:rsidRPr="005D037C">
        <w:t>participation rates for districts, schools and student groups are significantly lower overall than in past years</w:t>
      </w:r>
      <w:r w:rsidR="005D037C">
        <w:t xml:space="preserve"> which can increases </w:t>
      </w:r>
      <w:r w:rsidR="005D037C" w:rsidRPr="005D037C">
        <w:t>challenges with interpreting result</w:t>
      </w:r>
      <w:r w:rsidR="005D037C">
        <w:t>s</w:t>
      </w:r>
      <w:r w:rsidR="005D037C" w:rsidRPr="005D037C">
        <w:t>.</w:t>
      </w:r>
      <w:r w:rsidR="00CC1885" w:rsidRPr="00A122E8">
        <w:rPr>
          <w:rStyle w:val="EndnoteReference"/>
          <w:rFonts w:ascii="Tw Cen MT" w:eastAsia="MS Gothic" w:hAnsi="Tw Cen MT" w:cs="Calibri"/>
          <w:b/>
          <w:sz w:val="20"/>
          <w:szCs w:val="20"/>
        </w:rPr>
        <w:endnoteReference w:id="50"/>
      </w:r>
      <w:r w:rsidR="00CC1885" w:rsidRPr="00A122E8">
        <w:rPr>
          <w:rFonts w:ascii="Tw Cen MT" w:eastAsia="MS Gothic" w:hAnsi="Tw Cen MT" w:cs="Calibri"/>
          <w:b/>
          <w:sz w:val="20"/>
          <w:szCs w:val="20"/>
          <w:vertAlign w:val="superscript"/>
        </w:rPr>
        <w:t xml:space="preserve"> </w:t>
      </w:r>
      <w:r w:rsidR="005D037C" w:rsidRPr="005D037C">
        <w:t xml:space="preserve"> </w:t>
      </w:r>
    </w:p>
    <w:p w14:paraId="5B83FC6B" w14:textId="469C5641" w:rsidR="005D037C" w:rsidRDefault="005D037C" w:rsidP="0092292E">
      <w:r w:rsidRPr="005D037C">
        <w:t xml:space="preserve">Depending on the specific school or district, some student groups will be overrepresented in the results and others may be underrepresented. </w:t>
      </w:r>
      <w:r w:rsidR="00703AA5">
        <w:t>Across the state, p</w:t>
      </w:r>
      <w:r w:rsidRPr="005D037C">
        <w:t>articipation rates and how well the students who tested reflect the district/school as a whole vary greatly</w:t>
      </w:r>
      <w:r>
        <w:t>.</w:t>
      </w:r>
      <w:r w:rsidRPr="005D037C">
        <w:t xml:space="preserve"> Due to </w:t>
      </w:r>
      <w:r w:rsidR="00F35B09">
        <w:t xml:space="preserve">the </w:t>
      </w:r>
      <w:r>
        <w:t xml:space="preserve">variance in participation, </w:t>
      </w:r>
      <w:r w:rsidR="00243909">
        <w:t>caution should be taken in interpretation and comparisons utilizing 2021 d</w:t>
      </w:r>
      <w:r w:rsidRPr="005D037C">
        <w:t>ata</w:t>
      </w:r>
      <w:r w:rsidR="00243909">
        <w:t>.</w:t>
      </w:r>
      <w:r w:rsidR="00CC1885" w:rsidRPr="00A122E8">
        <w:rPr>
          <w:rStyle w:val="EndnoteReference"/>
          <w:rFonts w:ascii="Tw Cen MT" w:eastAsia="MS Gothic" w:hAnsi="Tw Cen MT" w:cs="Calibri"/>
          <w:b/>
          <w:sz w:val="20"/>
          <w:szCs w:val="20"/>
        </w:rPr>
        <w:endnoteReference w:id="51"/>
      </w:r>
    </w:p>
    <w:p w14:paraId="3253C842" w14:textId="1F2AAF18" w:rsidR="00F04194" w:rsidRPr="0085447F" w:rsidRDefault="00CC1885" w:rsidP="00F04194">
      <w:pPr>
        <w:spacing w:after="0"/>
        <w:rPr>
          <w:rFonts w:ascii="Tw Cen MT" w:eastAsia="MS Gothic" w:hAnsi="Tw Cen MT" w:cs="Calibri"/>
          <w:bCs/>
        </w:rPr>
      </w:pPr>
      <w:bookmarkStart w:id="54" w:name="_Hlk94871819"/>
      <w:r w:rsidRPr="0085447F">
        <w:rPr>
          <w:rFonts w:ascii="Tw Cen MT" w:eastAsia="MS Gothic" w:hAnsi="Tw Cen MT" w:cs="Calibri"/>
          <w:bCs/>
        </w:rPr>
        <w:t xml:space="preserve">With the exception of grade 6 Mathematics in St. Vrain Valley School District and the Boulder Valley School District grade 3 </w:t>
      </w:r>
      <w:r w:rsidR="001E01FC">
        <w:rPr>
          <w:rFonts w:ascii="Tw Cen MT" w:eastAsia="MS Gothic" w:hAnsi="Tw Cen MT" w:cs="Calibri"/>
          <w:bCs/>
        </w:rPr>
        <w:t>Literacy</w:t>
      </w:r>
      <w:r w:rsidRPr="0085447F">
        <w:rPr>
          <w:rFonts w:ascii="Tw Cen MT" w:eastAsia="MS Gothic" w:hAnsi="Tw Cen MT" w:cs="Calibri"/>
          <w:bCs/>
        </w:rPr>
        <w:t xml:space="preserve"> participation rate, a</w:t>
      </w:r>
      <w:r w:rsidR="00F04194" w:rsidRPr="0085447F">
        <w:rPr>
          <w:rFonts w:ascii="Tw Cen MT" w:eastAsia="MS Gothic" w:hAnsi="Tw Cen MT" w:cs="Calibri"/>
          <w:bCs/>
        </w:rPr>
        <w:t xml:space="preserve">ll rates in the two </w:t>
      </w:r>
      <w:r w:rsidRPr="0085447F">
        <w:rPr>
          <w:rFonts w:ascii="Tw Cen MT" w:eastAsia="MS Gothic" w:hAnsi="Tw Cen MT" w:cs="Calibri"/>
          <w:bCs/>
        </w:rPr>
        <w:t xml:space="preserve">school </w:t>
      </w:r>
      <w:r w:rsidR="00F04194" w:rsidRPr="0085447F">
        <w:rPr>
          <w:rFonts w:ascii="Tw Cen MT" w:eastAsia="MS Gothic" w:hAnsi="Tw Cen MT" w:cs="Calibri"/>
          <w:bCs/>
        </w:rPr>
        <w:t xml:space="preserve">districts are </w:t>
      </w:r>
      <w:r w:rsidRPr="0085447F">
        <w:rPr>
          <w:rFonts w:ascii="Tw Cen MT" w:eastAsia="MS Gothic" w:hAnsi="Tw Cen MT" w:cs="Calibri"/>
          <w:bCs/>
        </w:rPr>
        <w:t xml:space="preserve">consistently </w:t>
      </w:r>
      <w:r w:rsidR="00F04194" w:rsidRPr="0085447F">
        <w:rPr>
          <w:rFonts w:ascii="Tw Cen MT" w:eastAsia="MS Gothic" w:hAnsi="Tw Cen MT" w:cs="Calibri"/>
          <w:bCs/>
        </w:rPr>
        <w:t>above the state rate.</w:t>
      </w:r>
      <w:r w:rsidRPr="0085447F">
        <w:rPr>
          <w:rFonts w:ascii="Tw Cen MT" w:eastAsia="MS Gothic" w:hAnsi="Tw Cen MT" w:cs="Calibri"/>
          <w:bCs/>
        </w:rPr>
        <w:t xml:space="preserve"> </w:t>
      </w:r>
    </w:p>
    <w:p w14:paraId="53366D62" w14:textId="77777777" w:rsidR="00F04194" w:rsidRPr="00A05D4C" w:rsidRDefault="00F04194" w:rsidP="00F04194">
      <w:pPr>
        <w:spacing w:after="0"/>
        <w:rPr>
          <w:rFonts w:ascii="Tw Cen MT" w:eastAsia="MS Gothic" w:hAnsi="Tw Cen MT" w:cs="Calibri"/>
          <w:bCs/>
          <w:color w:val="0070C0"/>
          <w:sz w:val="24"/>
          <w:szCs w:val="24"/>
        </w:rPr>
      </w:pPr>
      <w:r w:rsidRPr="00A05D4C">
        <w:rPr>
          <w:rFonts w:ascii="Tw Cen MT" w:eastAsia="MS Gothic" w:hAnsi="Tw Cen MT" w:cs="Calibri"/>
          <w:bCs/>
          <w:color w:val="0070C0"/>
          <w:sz w:val="24"/>
          <w:szCs w:val="24"/>
        </w:rPr>
        <w:t xml:space="preserve"> </w:t>
      </w:r>
    </w:p>
    <w:p w14:paraId="6A0F2789" w14:textId="259F829A" w:rsidR="00F04194" w:rsidRPr="008F1909" w:rsidRDefault="00F04194" w:rsidP="00F04194">
      <w:pPr>
        <w:spacing w:after="0"/>
        <w:rPr>
          <w:rFonts w:ascii="Tw Cen MT" w:eastAsia="MS Gothic" w:hAnsi="Tw Cen MT" w:cs="Calibri"/>
          <w:b/>
          <w:sz w:val="20"/>
          <w:szCs w:val="20"/>
          <w:vertAlign w:val="superscript"/>
        </w:rPr>
      </w:pPr>
      <w:r w:rsidRPr="00A122E8">
        <w:rPr>
          <w:rFonts w:ascii="Tw Cen MT" w:eastAsia="MS Gothic" w:hAnsi="Tw Cen MT" w:cs="Calibri"/>
          <w:b/>
          <w:sz w:val="20"/>
          <w:szCs w:val="20"/>
        </w:rPr>
        <w:lastRenderedPageBreak/>
        <w:t xml:space="preserve">Table </w:t>
      </w:r>
      <w:r w:rsidR="009A51E0">
        <w:rPr>
          <w:rFonts w:ascii="Tw Cen MT" w:eastAsia="MS Gothic" w:hAnsi="Tw Cen MT" w:cs="Calibri"/>
          <w:b/>
          <w:sz w:val="20"/>
          <w:szCs w:val="20"/>
        </w:rPr>
        <w:t>25</w:t>
      </w:r>
      <w:r w:rsidRPr="00A122E8">
        <w:rPr>
          <w:rFonts w:ascii="Tw Cen MT" w:eastAsia="MS Gothic" w:hAnsi="Tw Cen MT" w:cs="Calibri"/>
          <w:b/>
          <w:sz w:val="20"/>
          <w:szCs w:val="20"/>
        </w:rPr>
        <w:t>. Percent of Students (All Grades) Meeting or Exceeding Expectations on Literacy and Mathematics Assessment by School District (2020-2021)</w:t>
      </w:r>
      <w:r w:rsidRPr="00A122E8">
        <w:rPr>
          <w:rStyle w:val="EndnoteReference"/>
          <w:rFonts w:ascii="Tw Cen MT" w:eastAsia="MS Gothic" w:hAnsi="Tw Cen MT" w:cs="Calibri"/>
          <w:b/>
          <w:sz w:val="20"/>
          <w:szCs w:val="20"/>
        </w:rPr>
        <w:endnoteReference w:id="52"/>
      </w:r>
      <w:r w:rsidRPr="00A122E8">
        <w:rPr>
          <w:rFonts w:ascii="Tw Cen MT" w:eastAsia="MS Gothic" w:hAnsi="Tw Cen MT" w:cs="Calibri"/>
          <w:b/>
          <w:sz w:val="20"/>
          <w:szCs w:val="20"/>
          <w:vertAlign w:val="superscript"/>
        </w:rPr>
        <w:t xml:space="preserve"> </w:t>
      </w:r>
      <w:r w:rsidRPr="00A122E8">
        <w:rPr>
          <w:rFonts w:ascii="Tw Cen MT" w:eastAsia="MS Gothic" w:hAnsi="Tw Cen MT" w:cs="Calibri"/>
          <w:b/>
          <w:sz w:val="20"/>
          <w:szCs w:val="20"/>
          <w:vertAlign w:val="superscript"/>
        </w:rPr>
        <w:footnoteReference w:id="28"/>
      </w:r>
      <w:r w:rsidRPr="00E031A1">
        <w:rPr>
          <w:rFonts w:ascii="Tw Cen MT" w:eastAsia="MS Gothic" w:hAnsi="Tw Cen MT" w:cs="Calibri"/>
          <w:b/>
          <w:sz w:val="20"/>
          <w:szCs w:val="20"/>
          <w:vertAlign w:val="superscript"/>
        </w:rPr>
        <w:t xml:space="preserve"> </w:t>
      </w:r>
    </w:p>
    <w:tbl>
      <w:tblPr>
        <w:tblStyle w:val="TableGrid1821"/>
        <w:tblW w:w="9820" w:type="dxa"/>
        <w:tblInd w:w="-5" w:type="dxa"/>
        <w:tblLayout w:type="fixed"/>
        <w:tblCellMar>
          <w:left w:w="43" w:type="dxa"/>
          <w:right w:w="43" w:type="dxa"/>
        </w:tblCellMar>
        <w:tblLook w:val="04A0" w:firstRow="1" w:lastRow="0" w:firstColumn="1" w:lastColumn="0" w:noHBand="0" w:noVBand="1"/>
      </w:tblPr>
      <w:tblGrid>
        <w:gridCol w:w="432"/>
        <w:gridCol w:w="2808"/>
        <w:gridCol w:w="1800"/>
        <w:gridCol w:w="2160"/>
        <w:gridCol w:w="2610"/>
        <w:gridCol w:w="10"/>
      </w:tblGrid>
      <w:tr w:rsidR="00923CC3" w:rsidRPr="00BD2E4C" w14:paraId="7FA19941" w14:textId="77777777" w:rsidTr="005D5225">
        <w:trPr>
          <w:gridAfter w:val="1"/>
          <w:wAfter w:w="10" w:type="dxa"/>
          <w:trHeight w:val="77"/>
        </w:trPr>
        <w:tc>
          <w:tcPr>
            <w:tcW w:w="432" w:type="dxa"/>
            <w:shd w:val="clear" w:color="auto" w:fill="D9D9D9"/>
          </w:tcPr>
          <w:p w14:paraId="32C2502D" w14:textId="77777777" w:rsidR="00923CC3" w:rsidRPr="00BD2E4C" w:rsidRDefault="00923CC3" w:rsidP="00CB68DA">
            <w:pPr>
              <w:rPr>
                <w:rFonts w:ascii="Tw Cen MT" w:eastAsia="Calibri" w:hAnsi="Tw Cen MT"/>
                <w:sz w:val="20"/>
                <w:szCs w:val="20"/>
              </w:rPr>
            </w:pPr>
          </w:p>
        </w:tc>
        <w:tc>
          <w:tcPr>
            <w:tcW w:w="2808" w:type="dxa"/>
            <w:shd w:val="clear" w:color="auto" w:fill="D9D9D9"/>
          </w:tcPr>
          <w:p w14:paraId="626C91ED" w14:textId="6F9142F3"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School District</w:t>
            </w:r>
          </w:p>
        </w:tc>
        <w:tc>
          <w:tcPr>
            <w:tcW w:w="1800" w:type="dxa"/>
            <w:shd w:val="clear" w:color="auto" w:fill="D9D9D9"/>
          </w:tcPr>
          <w:p w14:paraId="7A272529" w14:textId="14D5E234" w:rsidR="00923CC3" w:rsidRPr="00BD2E4C" w:rsidRDefault="00923CC3" w:rsidP="005D5225">
            <w:pPr>
              <w:rPr>
                <w:rFonts w:ascii="Tw Cen MT" w:eastAsia="Calibri" w:hAnsi="Tw Cen MT"/>
                <w:sz w:val="20"/>
                <w:szCs w:val="20"/>
              </w:rPr>
            </w:pPr>
            <w:r w:rsidRPr="00BD2E4C">
              <w:rPr>
                <w:rFonts w:ascii="Tw Cen MT" w:eastAsia="Calibri" w:hAnsi="Tw Cen MT"/>
                <w:sz w:val="20"/>
                <w:szCs w:val="20"/>
              </w:rPr>
              <w:t>Participation Rate</w:t>
            </w:r>
          </w:p>
        </w:tc>
        <w:tc>
          <w:tcPr>
            <w:tcW w:w="2160" w:type="dxa"/>
            <w:shd w:val="clear" w:color="auto" w:fill="D9D9D9"/>
          </w:tcPr>
          <w:p w14:paraId="4AC97D98" w14:textId="6C5393B8" w:rsidR="00923CC3" w:rsidRPr="00BD2E4C" w:rsidRDefault="00923CC3" w:rsidP="005D5225">
            <w:pPr>
              <w:ind w:left="48"/>
              <w:rPr>
                <w:rFonts w:ascii="Tw Cen MT" w:eastAsia="Calibri" w:hAnsi="Tw Cen MT"/>
                <w:sz w:val="20"/>
                <w:szCs w:val="20"/>
              </w:rPr>
            </w:pPr>
            <w:r w:rsidRPr="00BD2E4C">
              <w:rPr>
                <w:rFonts w:ascii="Tw Cen MT" w:eastAsia="Calibri" w:hAnsi="Tw Cen MT"/>
                <w:sz w:val="20"/>
                <w:szCs w:val="20"/>
              </w:rPr>
              <w:t>Number Met or Exceeded Expectations</w:t>
            </w:r>
          </w:p>
        </w:tc>
        <w:tc>
          <w:tcPr>
            <w:tcW w:w="2610" w:type="dxa"/>
            <w:shd w:val="clear" w:color="auto" w:fill="D9D9D9"/>
          </w:tcPr>
          <w:p w14:paraId="2EE4190B" w14:textId="5D56E7D6" w:rsidR="00923CC3" w:rsidRPr="00BD2E4C" w:rsidRDefault="00923CC3" w:rsidP="005D5225">
            <w:pPr>
              <w:ind w:left="48"/>
              <w:rPr>
                <w:rFonts w:ascii="Tw Cen MT" w:eastAsia="Calibri" w:hAnsi="Tw Cen MT"/>
                <w:sz w:val="20"/>
                <w:szCs w:val="20"/>
              </w:rPr>
            </w:pPr>
            <w:r w:rsidRPr="00BD2E4C">
              <w:rPr>
                <w:rFonts w:ascii="Tw Cen MT" w:eastAsia="Calibri" w:hAnsi="Tw Cen MT"/>
                <w:sz w:val="20"/>
                <w:szCs w:val="20"/>
              </w:rPr>
              <w:t xml:space="preserve">Percent Met or Exceeded Expectations </w:t>
            </w:r>
          </w:p>
        </w:tc>
      </w:tr>
      <w:tr w:rsidR="00923CC3" w:rsidRPr="00BD2E4C" w14:paraId="1D586B75" w14:textId="77777777" w:rsidTr="005D5225">
        <w:trPr>
          <w:trHeight w:val="77"/>
        </w:trPr>
        <w:tc>
          <w:tcPr>
            <w:tcW w:w="432" w:type="dxa"/>
            <w:vMerge w:val="restart"/>
            <w:tcBorders>
              <w:left w:val="single" w:sz="4" w:space="0" w:color="auto"/>
            </w:tcBorders>
            <w:shd w:val="clear" w:color="auto" w:fill="auto"/>
            <w:textDirection w:val="btLr"/>
            <w:vAlign w:val="center"/>
          </w:tcPr>
          <w:p w14:paraId="1811D71F" w14:textId="0F45F6B8" w:rsidR="00923CC3" w:rsidRPr="00923CC3" w:rsidRDefault="00923CC3" w:rsidP="00CB68DA">
            <w:pPr>
              <w:ind w:left="113" w:right="113"/>
              <w:jc w:val="center"/>
              <w:rPr>
                <w:rFonts w:ascii="Tw Cen MT" w:eastAsia="Calibri" w:hAnsi="Tw Cen MT"/>
                <w:b/>
                <w:bCs/>
                <w:sz w:val="20"/>
                <w:szCs w:val="20"/>
              </w:rPr>
            </w:pPr>
            <w:r w:rsidRPr="00923CC3">
              <w:rPr>
                <w:rFonts w:ascii="Tw Cen MT" w:eastAsia="Calibri" w:hAnsi="Tw Cen MT"/>
                <w:b/>
                <w:bCs/>
                <w:sz w:val="20"/>
                <w:szCs w:val="20"/>
              </w:rPr>
              <w:t>Literacy</w:t>
            </w:r>
          </w:p>
        </w:tc>
        <w:tc>
          <w:tcPr>
            <w:tcW w:w="9388" w:type="dxa"/>
            <w:gridSpan w:val="5"/>
            <w:tcBorders>
              <w:top w:val="single" w:sz="4" w:space="0" w:color="auto"/>
              <w:left w:val="single" w:sz="4" w:space="0" w:color="auto"/>
              <w:bottom w:val="single" w:sz="4" w:space="0" w:color="auto"/>
            </w:tcBorders>
            <w:shd w:val="clear" w:color="auto" w:fill="B4C6E7" w:themeFill="accent1" w:themeFillTint="66"/>
          </w:tcPr>
          <w:p w14:paraId="73FF1F15" w14:textId="4A11630D"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St Vrain Valley RE1J</w:t>
            </w:r>
          </w:p>
        </w:tc>
      </w:tr>
      <w:tr w:rsidR="00923CC3" w:rsidRPr="00BD2E4C" w14:paraId="3E3442A9" w14:textId="77777777" w:rsidTr="005D5225">
        <w:trPr>
          <w:gridAfter w:val="1"/>
          <w:wAfter w:w="10" w:type="dxa"/>
          <w:trHeight w:val="77"/>
        </w:trPr>
        <w:tc>
          <w:tcPr>
            <w:tcW w:w="432" w:type="dxa"/>
            <w:vMerge/>
            <w:tcBorders>
              <w:left w:val="single" w:sz="4" w:space="0" w:color="auto"/>
            </w:tcBorders>
            <w:shd w:val="clear" w:color="auto" w:fill="auto"/>
          </w:tcPr>
          <w:p w14:paraId="7F625E65" w14:textId="77777777" w:rsidR="00923CC3" w:rsidRPr="00BD2E4C" w:rsidRDefault="00923CC3" w:rsidP="00CB68DA">
            <w:pPr>
              <w:rPr>
                <w:rFonts w:ascii="Tw Cen MT" w:eastAsia="Calibri" w:hAnsi="Tw Cen MT"/>
                <w:sz w:val="20"/>
                <w:szCs w:val="20"/>
              </w:rPr>
            </w:pPr>
          </w:p>
        </w:tc>
        <w:tc>
          <w:tcPr>
            <w:tcW w:w="2808" w:type="dxa"/>
            <w:tcBorders>
              <w:top w:val="single" w:sz="4" w:space="0" w:color="auto"/>
              <w:bottom w:val="single" w:sz="4" w:space="0" w:color="auto"/>
              <w:right w:val="single" w:sz="4" w:space="0" w:color="auto"/>
            </w:tcBorders>
            <w:shd w:val="clear" w:color="auto" w:fill="FFFFFF" w:themeFill="background1"/>
          </w:tcPr>
          <w:p w14:paraId="641F20AC" w14:textId="7F767B3A"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Grade 3</w:t>
            </w:r>
          </w:p>
        </w:tc>
        <w:tc>
          <w:tcPr>
            <w:tcW w:w="1800" w:type="dxa"/>
            <w:shd w:val="clear" w:color="auto" w:fill="FFFFFF" w:themeFill="background1"/>
          </w:tcPr>
          <w:p w14:paraId="19355708"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83.1%</w:t>
            </w:r>
          </w:p>
        </w:tc>
        <w:tc>
          <w:tcPr>
            <w:tcW w:w="216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E587AA4" w14:textId="3677840C"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692</w:t>
            </w:r>
          </w:p>
        </w:tc>
        <w:tc>
          <w:tcPr>
            <w:tcW w:w="2610" w:type="dxa"/>
            <w:tcBorders>
              <w:top w:val="single" w:sz="4" w:space="0" w:color="000000"/>
              <w:left w:val="nil"/>
              <w:bottom w:val="single" w:sz="4" w:space="0" w:color="000000"/>
              <w:right w:val="single" w:sz="4" w:space="0" w:color="000000"/>
            </w:tcBorders>
            <w:shd w:val="clear" w:color="auto" w:fill="FFFFFF" w:themeFill="background1"/>
          </w:tcPr>
          <w:p w14:paraId="1365A9EA"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40.0%</w:t>
            </w:r>
          </w:p>
        </w:tc>
      </w:tr>
      <w:tr w:rsidR="00923CC3" w:rsidRPr="00BD2E4C" w14:paraId="64E3A741" w14:textId="77777777" w:rsidTr="005D5225">
        <w:trPr>
          <w:gridAfter w:val="1"/>
          <w:wAfter w:w="10" w:type="dxa"/>
          <w:trHeight w:val="77"/>
        </w:trPr>
        <w:tc>
          <w:tcPr>
            <w:tcW w:w="432" w:type="dxa"/>
            <w:vMerge/>
            <w:tcBorders>
              <w:left w:val="single" w:sz="4" w:space="0" w:color="auto"/>
            </w:tcBorders>
            <w:shd w:val="clear" w:color="auto" w:fill="auto"/>
          </w:tcPr>
          <w:p w14:paraId="68853A62" w14:textId="77777777" w:rsidR="00923CC3" w:rsidRPr="00BD2E4C" w:rsidRDefault="00923CC3" w:rsidP="00CB68DA">
            <w:pPr>
              <w:rPr>
                <w:rFonts w:ascii="Tw Cen MT" w:eastAsia="Calibri" w:hAnsi="Tw Cen MT"/>
                <w:sz w:val="20"/>
                <w:szCs w:val="20"/>
              </w:rPr>
            </w:pPr>
          </w:p>
        </w:tc>
        <w:tc>
          <w:tcPr>
            <w:tcW w:w="2808" w:type="dxa"/>
            <w:tcBorders>
              <w:top w:val="single" w:sz="4" w:space="0" w:color="auto"/>
              <w:bottom w:val="single" w:sz="4" w:space="0" w:color="auto"/>
              <w:right w:val="single" w:sz="4" w:space="0" w:color="auto"/>
            </w:tcBorders>
            <w:shd w:val="clear" w:color="auto" w:fill="FFFFFF" w:themeFill="background1"/>
          </w:tcPr>
          <w:p w14:paraId="75EE2043" w14:textId="7BCC527B"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 xml:space="preserve">Grade 5 </w:t>
            </w:r>
          </w:p>
        </w:tc>
        <w:tc>
          <w:tcPr>
            <w:tcW w:w="1800" w:type="dxa"/>
            <w:shd w:val="clear" w:color="auto" w:fill="FFFFFF" w:themeFill="background1"/>
          </w:tcPr>
          <w:p w14:paraId="4B58A67F"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82.9%</w:t>
            </w:r>
          </w:p>
        </w:tc>
        <w:tc>
          <w:tcPr>
            <w:tcW w:w="2160" w:type="dxa"/>
            <w:tcBorders>
              <w:top w:val="nil"/>
              <w:left w:val="single" w:sz="4" w:space="0" w:color="000000"/>
              <w:bottom w:val="single" w:sz="4" w:space="0" w:color="000000"/>
              <w:right w:val="single" w:sz="4" w:space="0" w:color="000000"/>
            </w:tcBorders>
            <w:shd w:val="clear" w:color="auto" w:fill="FFFFFF" w:themeFill="background1"/>
          </w:tcPr>
          <w:p w14:paraId="22F82F3B" w14:textId="20FC5FA1"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1,003</w:t>
            </w:r>
          </w:p>
        </w:tc>
        <w:tc>
          <w:tcPr>
            <w:tcW w:w="2610" w:type="dxa"/>
            <w:tcBorders>
              <w:top w:val="nil"/>
              <w:left w:val="nil"/>
              <w:bottom w:val="single" w:sz="4" w:space="0" w:color="000000"/>
              <w:right w:val="single" w:sz="4" w:space="0" w:color="000000"/>
            </w:tcBorders>
            <w:shd w:val="clear" w:color="auto" w:fill="FFFFFF" w:themeFill="background1"/>
          </w:tcPr>
          <w:p w14:paraId="26389CCA"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53.0%</w:t>
            </w:r>
          </w:p>
        </w:tc>
      </w:tr>
      <w:tr w:rsidR="00923CC3" w:rsidRPr="00BD2E4C" w14:paraId="677D81AE" w14:textId="77777777" w:rsidTr="005D5225">
        <w:trPr>
          <w:gridAfter w:val="1"/>
          <w:wAfter w:w="10" w:type="dxa"/>
          <w:trHeight w:val="77"/>
        </w:trPr>
        <w:tc>
          <w:tcPr>
            <w:tcW w:w="432" w:type="dxa"/>
            <w:vMerge/>
            <w:tcBorders>
              <w:left w:val="single" w:sz="4" w:space="0" w:color="auto"/>
            </w:tcBorders>
            <w:shd w:val="clear" w:color="auto" w:fill="auto"/>
          </w:tcPr>
          <w:p w14:paraId="3F4DF3CA" w14:textId="77777777" w:rsidR="00923CC3" w:rsidRPr="00BD2E4C" w:rsidRDefault="00923CC3" w:rsidP="00CB68DA">
            <w:pPr>
              <w:rPr>
                <w:rFonts w:ascii="Tw Cen MT" w:eastAsia="Calibri" w:hAnsi="Tw Cen MT"/>
                <w:sz w:val="20"/>
                <w:szCs w:val="20"/>
              </w:rPr>
            </w:pPr>
          </w:p>
        </w:tc>
        <w:tc>
          <w:tcPr>
            <w:tcW w:w="2808" w:type="dxa"/>
            <w:tcBorders>
              <w:top w:val="single" w:sz="4" w:space="0" w:color="auto"/>
              <w:bottom w:val="single" w:sz="4" w:space="0" w:color="auto"/>
              <w:right w:val="single" w:sz="4" w:space="0" w:color="auto"/>
            </w:tcBorders>
            <w:shd w:val="clear" w:color="auto" w:fill="FFFFFF" w:themeFill="background1"/>
          </w:tcPr>
          <w:p w14:paraId="0C945975" w14:textId="5A1DABA0"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Grade 7</w:t>
            </w:r>
          </w:p>
        </w:tc>
        <w:tc>
          <w:tcPr>
            <w:tcW w:w="1800" w:type="dxa"/>
            <w:shd w:val="clear" w:color="auto" w:fill="FFFFFF" w:themeFill="background1"/>
          </w:tcPr>
          <w:p w14:paraId="3238A61C"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73.5%</w:t>
            </w:r>
          </w:p>
        </w:tc>
        <w:tc>
          <w:tcPr>
            <w:tcW w:w="2160" w:type="dxa"/>
            <w:tcBorders>
              <w:top w:val="nil"/>
              <w:left w:val="single" w:sz="4" w:space="0" w:color="000000"/>
              <w:bottom w:val="single" w:sz="4" w:space="0" w:color="000000"/>
              <w:right w:val="single" w:sz="4" w:space="0" w:color="000000"/>
            </w:tcBorders>
            <w:shd w:val="clear" w:color="auto" w:fill="FFFFFF" w:themeFill="background1"/>
          </w:tcPr>
          <w:p w14:paraId="42495A63" w14:textId="30835E79"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821</w:t>
            </w:r>
          </w:p>
        </w:tc>
        <w:tc>
          <w:tcPr>
            <w:tcW w:w="2610" w:type="dxa"/>
            <w:tcBorders>
              <w:top w:val="nil"/>
              <w:left w:val="nil"/>
              <w:bottom w:val="single" w:sz="4" w:space="0" w:color="000000"/>
              <w:right w:val="single" w:sz="4" w:space="0" w:color="000000"/>
            </w:tcBorders>
            <w:shd w:val="clear" w:color="auto" w:fill="FFFFFF" w:themeFill="background1"/>
          </w:tcPr>
          <w:p w14:paraId="131D561E"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47.0%</w:t>
            </w:r>
          </w:p>
        </w:tc>
      </w:tr>
      <w:tr w:rsidR="00923CC3" w:rsidRPr="00BD2E4C" w14:paraId="608CBD36" w14:textId="77777777" w:rsidTr="005D5225">
        <w:trPr>
          <w:trHeight w:val="77"/>
        </w:trPr>
        <w:tc>
          <w:tcPr>
            <w:tcW w:w="432" w:type="dxa"/>
            <w:vMerge/>
            <w:tcBorders>
              <w:left w:val="single" w:sz="4" w:space="0" w:color="auto"/>
            </w:tcBorders>
            <w:shd w:val="clear" w:color="auto" w:fill="auto"/>
          </w:tcPr>
          <w:p w14:paraId="6CB8389A" w14:textId="77777777" w:rsidR="00923CC3" w:rsidRPr="00BD2E4C" w:rsidRDefault="00923CC3" w:rsidP="00CB68DA">
            <w:pPr>
              <w:rPr>
                <w:rFonts w:ascii="Tw Cen MT" w:eastAsia="Calibri" w:hAnsi="Tw Cen MT"/>
                <w:sz w:val="20"/>
                <w:szCs w:val="20"/>
              </w:rPr>
            </w:pPr>
          </w:p>
        </w:tc>
        <w:tc>
          <w:tcPr>
            <w:tcW w:w="9388" w:type="dxa"/>
            <w:gridSpan w:val="5"/>
            <w:tcBorders>
              <w:top w:val="single" w:sz="4" w:space="0" w:color="auto"/>
              <w:left w:val="single" w:sz="4" w:space="0" w:color="auto"/>
              <w:bottom w:val="single" w:sz="4" w:space="0" w:color="auto"/>
            </w:tcBorders>
            <w:shd w:val="clear" w:color="auto" w:fill="B4C6E7" w:themeFill="accent1" w:themeFillTint="66"/>
          </w:tcPr>
          <w:p w14:paraId="4D160363" w14:textId="2C8E5DFB"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Boulder Valley Re 2</w:t>
            </w:r>
          </w:p>
        </w:tc>
      </w:tr>
      <w:tr w:rsidR="00923CC3" w:rsidRPr="00BD2E4C" w14:paraId="5C91D5B1" w14:textId="77777777" w:rsidTr="005D5225">
        <w:trPr>
          <w:gridAfter w:val="1"/>
          <w:wAfter w:w="10" w:type="dxa"/>
          <w:trHeight w:val="77"/>
        </w:trPr>
        <w:tc>
          <w:tcPr>
            <w:tcW w:w="432" w:type="dxa"/>
            <w:vMerge/>
            <w:tcBorders>
              <w:left w:val="single" w:sz="4" w:space="0" w:color="auto"/>
            </w:tcBorders>
            <w:shd w:val="clear" w:color="auto" w:fill="auto"/>
          </w:tcPr>
          <w:p w14:paraId="77024C7B" w14:textId="77777777" w:rsidR="00923CC3" w:rsidRPr="00BD2E4C" w:rsidRDefault="00923CC3" w:rsidP="00CB68DA">
            <w:pPr>
              <w:rPr>
                <w:rFonts w:ascii="Tw Cen MT" w:eastAsia="Calibri" w:hAnsi="Tw Cen MT"/>
                <w:sz w:val="20"/>
                <w:szCs w:val="20"/>
              </w:rPr>
            </w:pPr>
          </w:p>
        </w:tc>
        <w:tc>
          <w:tcPr>
            <w:tcW w:w="2808" w:type="dxa"/>
            <w:tcBorders>
              <w:top w:val="single" w:sz="4" w:space="0" w:color="auto"/>
              <w:bottom w:val="single" w:sz="4" w:space="0" w:color="auto"/>
              <w:right w:val="single" w:sz="4" w:space="0" w:color="auto"/>
            </w:tcBorders>
            <w:shd w:val="clear" w:color="auto" w:fill="FFFFFF" w:themeFill="background1"/>
          </w:tcPr>
          <w:p w14:paraId="1243AF11" w14:textId="726064A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Grade 3</w:t>
            </w:r>
          </w:p>
        </w:tc>
        <w:tc>
          <w:tcPr>
            <w:tcW w:w="1800" w:type="dxa"/>
            <w:shd w:val="clear" w:color="auto" w:fill="D9E2F3" w:themeFill="accent1" w:themeFillTint="33"/>
          </w:tcPr>
          <w:p w14:paraId="499FC89C"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76.0%</w:t>
            </w:r>
          </w:p>
        </w:tc>
        <w:tc>
          <w:tcPr>
            <w:tcW w:w="2160" w:type="dxa"/>
            <w:shd w:val="clear" w:color="auto" w:fill="FFFFFF" w:themeFill="background1"/>
          </w:tcPr>
          <w:p w14:paraId="11DFF3AC" w14:textId="255FB05C"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879</w:t>
            </w:r>
          </w:p>
        </w:tc>
        <w:tc>
          <w:tcPr>
            <w:tcW w:w="2610" w:type="dxa"/>
            <w:shd w:val="clear" w:color="auto" w:fill="FFFFFF" w:themeFill="background1"/>
          </w:tcPr>
          <w:p w14:paraId="5793CFA5"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60.7%</w:t>
            </w:r>
          </w:p>
        </w:tc>
      </w:tr>
      <w:tr w:rsidR="00923CC3" w:rsidRPr="00BD2E4C" w14:paraId="49B9DE8B" w14:textId="77777777" w:rsidTr="005D5225">
        <w:trPr>
          <w:gridAfter w:val="1"/>
          <w:wAfter w:w="10" w:type="dxa"/>
          <w:trHeight w:val="58"/>
        </w:trPr>
        <w:tc>
          <w:tcPr>
            <w:tcW w:w="432" w:type="dxa"/>
            <w:vMerge/>
            <w:tcBorders>
              <w:left w:val="single" w:sz="4" w:space="0" w:color="auto"/>
            </w:tcBorders>
            <w:shd w:val="clear" w:color="auto" w:fill="auto"/>
          </w:tcPr>
          <w:p w14:paraId="7658FDE6" w14:textId="77777777" w:rsidR="00923CC3" w:rsidRPr="00BD2E4C" w:rsidRDefault="00923CC3" w:rsidP="00CB68DA">
            <w:pPr>
              <w:rPr>
                <w:rFonts w:ascii="Tw Cen MT" w:eastAsia="Calibri" w:hAnsi="Tw Cen MT"/>
                <w:sz w:val="20"/>
                <w:szCs w:val="20"/>
              </w:rPr>
            </w:pPr>
          </w:p>
        </w:tc>
        <w:tc>
          <w:tcPr>
            <w:tcW w:w="2808" w:type="dxa"/>
            <w:tcBorders>
              <w:top w:val="single" w:sz="4" w:space="0" w:color="auto"/>
              <w:bottom w:val="single" w:sz="4" w:space="0" w:color="auto"/>
              <w:right w:val="single" w:sz="4" w:space="0" w:color="auto"/>
            </w:tcBorders>
            <w:shd w:val="clear" w:color="auto" w:fill="FFFFFF" w:themeFill="background1"/>
          </w:tcPr>
          <w:p w14:paraId="61BFBE97" w14:textId="2E3D079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 xml:space="preserve">Grade 5 </w:t>
            </w:r>
          </w:p>
        </w:tc>
        <w:tc>
          <w:tcPr>
            <w:tcW w:w="1800" w:type="dxa"/>
            <w:shd w:val="clear" w:color="auto" w:fill="FFFFFF" w:themeFill="background1"/>
          </w:tcPr>
          <w:p w14:paraId="13FF9826"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77.2%</w:t>
            </w:r>
          </w:p>
        </w:tc>
        <w:tc>
          <w:tcPr>
            <w:tcW w:w="2160" w:type="dxa"/>
            <w:shd w:val="clear" w:color="auto" w:fill="FFFFFF" w:themeFill="background1"/>
          </w:tcPr>
          <w:p w14:paraId="4F7CB5DB" w14:textId="1346F8D9"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1,051</w:t>
            </w:r>
          </w:p>
        </w:tc>
        <w:tc>
          <w:tcPr>
            <w:tcW w:w="2610" w:type="dxa"/>
            <w:shd w:val="clear" w:color="auto" w:fill="FFFFFF" w:themeFill="background1"/>
          </w:tcPr>
          <w:p w14:paraId="7E597A68"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66.8%</w:t>
            </w:r>
          </w:p>
        </w:tc>
      </w:tr>
      <w:tr w:rsidR="00923CC3" w:rsidRPr="00BD2E4C" w14:paraId="3268B276" w14:textId="77777777" w:rsidTr="005D5225">
        <w:trPr>
          <w:gridAfter w:val="1"/>
          <w:wAfter w:w="10" w:type="dxa"/>
          <w:trHeight w:val="77"/>
        </w:trPr>
        <w:tc>
          <w:tcPr>
            <w:tcW w:w="432" w:type="dxa"/>
            <w:vMerge/>
            <w:tcBorders>
              <w:left w:val="single" w:sz="4" w:space="0" w:color="auto"/>
            </w:tcBorders>
            <w:shd w:val="clear" w:color="auto" w:fill="auto"/>
          </w:tcPr>
          <w:p w14:paraId="68216B27" w14:textId="77777777" w:rsidR="00923CC3" w:rsidRPr="00BD2E4C" w:rsidRDefault="00923CC3" w:rsidP="00CB68DA">
            <w:pPr>
              <w:rPr>
                <w:rFonts w:ascii="Tw Cen MT" w:eastAsia="Calibri" w:hAnsi="Tw Cen MT"/>
                <w:sz w:val="20"/>
                <w:szCs w:val="20"/>
              </w:rPr>
            </w:pPr>
          </w:p>
        </w:tc>
        <w:tc>
          <w:tcPr>
            <w:tcW w:w="2808" w:type="dxa"/>
            <w:tcBorders>
              <w:top w:val="single" w:sz="4" w:space="0" w:color="auto"/>
              <w:bottom w:val="single" w:sz="4" w:space="0" w:color="auto"/>
              <w:right w:val="single" w:sz="4" w:space="0" w:color="auto"/>
            </w:tcBorders>
            <w:shd w:val="clear" w:color="auto" w:fill="FFFFFF" w:themeFill="background1"/>
          </w:tcPr>
          <w:p w14:paraId="7A9B5096" w14:textId="4F115CC9"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Grade 7</w:t>
            </w:r>
          </w:p>
        </w:tc>
        <w:tc>
          <w:tcPr>
            <w:tcW w:w="1800" w:type="dxa"/>
            <w:shd w:val="clear" w:color="auto" w:fill="FFFFFF" w:themeFill="background1"/>
          </w:tcPr>
          <w:p w14:paraId="336F7F62"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65.2%</w:t>
            </w:r>
          </w:p>
        </w:tc>
        <w:tc>
          <w:tcPr>
            <w:tcW w:w="2160" w:type="dxa"/>
            <w:shd w:val="clear" w:color="auto" w:fill="FFFFFF" w:themeFill="background1"/>
          </w:tcPr>
          <w:p w14:paraId="577693DD" w14:textId="53EDA835"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858</w:t>
            </w:r>
          </w:p>
        </w:tc>
        <w:tc>
          <w:tcPr>
            <w:tcW w:w="2610" w:type="dxa"/>
            <w:shd w:val="clear" w:color="auto" w:fill="FFFFFF" w:themeFill="background1"/>
          </w:tcPr>
          <w:p w14:paraId="7B136723"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59.5%</w:t>
            </w:r>
          </w:p>
        </w:tc>
      </w:tr>
      <w:tr w:rsidR="00923CC3" w:rsidRPr="00BD2E4C" w14:paraId="51EE7A44" w14:textId="77777777" w:rsidTr="005D5225">
        <w:trPr>
          <w:trHeight w:val="77"/>
        </w:trPr>
        <w:tc>
          <w:tcPr>
            <w:tcW w:w="432" w:type="dxa"/>
            <w:vMerge/>
            <w:tcBorders>
              <w:left w:val="single" w:sz="4" w:space="0" w:color="auto"/>
            </w:tcBorders>
            <w:shd w:val="clear" w:color="auto" w:fill="auto"/>
          </w:tcPr>
          <w:p w14:paraId="7AC1E86C" w14:textId="77777777" w:rsidR="00923CC3" w:rsidRPr="00BD2E4C" w:rsidRDefault="00923CC3" w:rsidP="00CB68DA">
            <w:pPr>
              <w:rPr>
                <w:rFonts w:ascii="Tw Cen MT" w:eastAsia="Calibri" w:hAnsi="Tw Cen MT"/>
                <w:sz w:val="20"/>
                <w:szCs w:val="20"/>
              </w:rPr>
            </w:pPr>
          </w:p>
        </w:tc>
        <w:tc>
          <w:tcPr>
            <w:tcW w:w="9388" w:type="dxa"/>
            <w:gridSpan w:val="5"/>
            <w:tcBorders>
              <w:top w:val="single" w:sz="4" w:space="0" w:color="auto"/>
              <w:left w:val="single" w:sz="4" w:space="0" w:color="auto"/>
              <w:bottom w:val="single" w:sz="4" w:space="0" w:color="auto"/>
            </w:tcBorders>
            <w:shd w:val="clear" w:color="auto" w:fill="8EAADB" w:themeFill="accent1" w:themeFillTint="99"/>
          </w:tcPr>
          <w:p w14:paraId="15F0CCD3" w14:textId="651892BA"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 xml:space="preserve">Colorado </w:t>
            </w:r>
          </w:p>
        </w:tc>
      </w:tr>
      <w:tr w:rsidR="00923CC3" w:rsidRPr="00BD2E4C" w14:paraId="5C1C7C66" w14:textId="77777777" w:rsidTr="005D5225">
        <w:trPr>
          <w:gridAfter w:val="1"/>
          <w:wAfter w:w="10" w:type="dxa"/>
          <w:trHeight w:val="77"/>
        </w:trPr>
        <w:tc>
          <w:tcPr>
            <w:tcW w:w="432" w:type="dxa"/>
            <w:vMerge/>
            <w:tcBorders>
              <w:left w:val="single" w:sz="4" w:space="0" w:color="auto"/>
            </w:tcBorders>
            <w:shd w:val="clear" w:color="auto" w:fill="auto"/>
          </w:tcPr>
          <w:p w14:paraId="6972D54D" w14:textId="77777777" w:rsidR="00923CC3" w:rsidRPr="00BD2E4C" w:rsidRDefault="00923CC3" w:rsidP="00CB68DA">
            <w:pPr>
              <w:rPr>
                <w:rFonts w:ascii="Tw Cen MT" w:eastAsia="Calibri" w:hAnsi="Tw Cen MT"/>
                <w:sz w:val="20"/>
                <w:szCs w:val="20"/>
              </w:rPr>
            </w:pPr>
          </w:p>
        </w:tc>
        <w:tc>
          <w:tcPr>
            <w:tcW w:w="2808" w:type="dxa"/>
            <w:tcBorders>
              <w:top w:val="single" w:sz="4" w:space="0" w:color="auto"/>
              <w:bottom w:val="single" w:sz="4" w:space="0" w:color="auto"/>
              <w:right w:val="single" w:sz="4" w:space="0" w:color="auto"/>
            </w:tcBorders>
            <w:shd w:val="clear" w:color="auto" w:fill="FFFFFF" w:themeFill="background1"/>
          </w:tcPr>
          <w:p w14:paraId="44D564B6" w14:textId="7BFE64ED"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Grade 3</w:t>
            </w:r>
          </w:p>
        </w:tc>
        <w:tc>
          <w:tcPr>
            <w:tcW w:w="1800" w:type="dxa"/>
            <w:shd w:val="clear" w:color="auto" w:fill="FFFFFF" w:themeFill="background1"/>
          </w:tcPr>
          <w:p w14:paraId="49856412"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76.2%</w:t>
            </w:r>
          </w:p>
        </w:tc>
        <w:tc>
          <w:tcPr>
            <w:tcW w:w="2160" w:type="dxa"/>
            <w:shd w:val="clear" w:color="auto" w:fill="auto"/>
          </w:tcPr>
          <w:p w14:paraId="1D5CEB18" w14:textId="77777777" w:rsidR="00923CC3" w:rsidRPr="00BD2E4C" w:rsidRDefault="00923CC3" w:rsidP="00700A79">
            <w:pPr>
              <w:rPr>
                <w:rFonts w:ascii="Tw Cen MT" w:eastAsia="Calibri" w:hAnsi="Tw Cen MT"/>
                <w:sz w:val="20"/>
                <w:szCs w:val="20"/>
              </w:rPr>
            </w:pPr>
          </w:p>
        </w:tc>
        <w:tc>
          <w:tcPr>
            <w:tcW w:w="2610" w:type="dxa"/>
            <w:shd w:val="clear" w:color="auto" w:fill="FFFFFF" w:themeFill="background1"/>
          </w:tcPr>
          <w:p w14:paraId="10B3C86B"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39.1%</w:t>
            </w:r>
          </w:p>
        </w:tc>
      </w:tr>
      <w:tr w:rsidR="00923CC3" w:rsidRPr="00BD2E4C" w14:paraId="1310FC3E" w14:textId="77777777" w:rsidTr="005D5225">
        <w:trPr>
          <w:gridAfter w:val="1"/>
          <w:wAfter w:w="10" w:type="dxa"/>
          <w:trHeight w:val="77"/>
        </w:trPr>
        <w:tc>
          <w:tcPr>
            <w:tcW w:w="432" w:type="dxa"/>
            <w:vMerge/>
            <w:tcBorders>
              <w:left w:val="single" w:sz="4" w:space="0" w:color="auto"/>
            </w:tcBorders>
            <w:shd w:val="clear" w:color="auto" w:fill="auto"/>
          </w:tcPr>
          <w:p w14:paraId="12268E94" w14:textId="77777777" w:rsidR="00923CC3" w:rsidRPr="00BD2E4C" w:rsidRDefault="00923CC3" w:rsidP="00CB68DA">
            <w:pPr>
              <w:rPr>
                <w:rFonts w:ascii="Tw Cen MT" w:eastAsia="Calibri" w:hAnsi="Tw Cen MT"/>
                <w:sz w:val="20"/>
                <w:szCs w:val="20"/>
              </w:rPr>
            </w:pPr>
          </w:p>
        </w:tc>
        <w:tc>
          <w:tcPr>
            <w:tcW w:w="2808" w:type="dxa"/>
            <w:tcBorders>
              <w:top w:val="single" w:sz="4" w:space="0" w:color="auto"/>
              <w:bottom w:val="single" w:sz="4" w:space="0" w:color="auto"/>
              <w:right w:val="single" w:sz="4" w:space="0" w:color="auto"/>
            </w:tcBorders>
            <w:shd w:val="clear" w:color="auto" w:fill="FFFFFF" w:themeFill="background1"/>
          </w:tcPr>
          <w:p w14:paraId="4BDD327D" w14:textId="756DD8E4"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 xml:space="preserve">Grade 5 </w:t>
            </w:r>
          </w:p>
        </w:tc>
        <w:tc>
          <w:tcPr>
            <w:tcW w:w="1800" w:type="dxa"/>
            <w:shd w:val="clear" w:color="auto" w:fill="FFFFFF" w:themeFill="background1"/>
          </w:tcPr>
          <w:p w14:paraId="7FE6D2A7"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74.4%</w:t>
            </w:r>
          </w:p>
        </w:tc>
        <w:tc>
          <w:tcPr>
            <w:tcW w:w="2160" w:type="dxa"/>
            <w:shd w:val="clear" w:color="auto" w:fill="auto"/>
          </w:tcPr>
          <w:p w14:paraId="552C4A6D" w14:textId="77777777" w:rsidR="00923CC3" w:rsidRPr="00BD2E4C" w:rsidRDefault="00923CC3" w:rsidP="00700A79">
            <w:pPr>
              <w:rPr>
                <w:rFonts w:ascii="Tw Cen MT" w:eastAsia="Calibri" w:hAnsi="Tw Cen MT"/>
                <w:sz w:val="20"/>
                <w:szCs w:val="20"/>
              </w:rPr>
            </w:pPr>
          </w:p>
        </w:tc>
        <w:tc>
          <w:tcPr>
            <w:tcW w:w="2610" w:type="dxa"/>
            <w:shd w:val="clear" w:color="auto" w:fill="FFFFFF" w:themeFill="background1"/>
          </w:tcPr>
          <w:p w14:paraId="1F3017E2"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47.2%</w:t>
            </w:r>
          </w:p>
        </w:tc>
      </w:tr>
      <w:tr w:rsidR="00923CC3" w:rsidRPr="00BD2E4C" w14:paraId="6DD84977" w14:textId="77777777" w:rsidTr="005D5225">
        <w:trPr>
          <w:gridAfter w:val="1"/>
          <w:wAfter w:w="10" w:type="dxa"/>
          <w:trHeight w:val="77"/>
        </w:trPr>
        <w:tc>
          <w:tcPr>
            <w:tcW w:w="432" w:type="dxa"/>
            <w:vMerge/>
            <w:tcBorders>
              <w:left w:val="single" w:sz="4" w:space="0" w:color="auto"/>
              <w:bottom w:val="single" w:sz="4" w:space="0" w:color="auto"/>
            </w:tcBorders>
            <w:shd w:val="clear" w:color="auto" w:fill="auto"/>
          </w:tcPr>
          <w:p w14:paraId="4E6E49BF" w14:textId="77777777" w:rsidR="00923CC3" w:rsidRPr="00BD2E4C" w:rsidRDefault="00923CC3" w:rsidP="00CB68DA">
            <w:pPr>
              <w:rPr>
                <w:rFonts w:ascii="Tw Cen MT" w:eastAsia="Calibri" w:hAnsi="Tw Cen MT"/>
                <w:sz w:val="20"/>
                <w:szCs w:val="20"/>
              </w:rPr>
            </w:pPr>
          </w:p>
        </w:tc>
        <w:tc>
          <w:tcPr>
            <w:tcW w:w="2808" w:type="dxa"/>
            <w:tcBorders>
              <w:top w:val="single" w:sz="4" w:space="0" w:color="auto"/>
              <w:bottom w:val="single" w:sz="4" w:space="0" w:color="auto"/>
              <w:right w:val="single" w:sz="4" w:space="0" w:color="auto"/>
            </w:tcBorders>
            <w:shd w:val="clear" w:color="auto" w:fill="FFFFFF" w:themeFill="background1"/>
          </w:tcPr>
          <w:p w14:paraId="0DA98069" w14:textId="6C387F08"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Grade 7</w:t>
            </w:r>
          </w:p>
        </w:tc>
        <w:tc>
          <w:tcPr>
            <w:tcW w:w="1800" w:type="dxa"/>
            <w:shd w:val="clear" w:color="auto" w:fill="FFFFFF" w:themeFill="background1"/>
          </w:tcPr>
          <w:p w14:paraId="3AB0043A"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63.7%</w:t>
            </w:r>
          </w:p>
        </w:tc>
        <w:tc>
          <w:tcPr>
            <w:tcW w:w="2160" w:type="dxa"/>
            <w:shd w:val="clear" w:color="auto" w:fill="auto"/>
          </w:tcPr>
          <w:p w14:paraId="0D9EF4DF" w14:textId="77777777" w:rsidR="00923CC3" w:rsidRPr="00BD2E4C" w:rsidRDefault="00923CC3" w:rsidP="00700A79">
            <w:pPr>
              <w:rPr>
                <w:rFonts w:ascii="Tw Cen MT" w:eastAsia="Calibri" w:hAnsi="Tw Cen MT"/>
                <w:sz w:val="20"/>
                <w:szCs w:val="20"/>
              </w:rPr>
            </w:pPr>
          </w:p>
        </w:tc>
        <w:tc>
          <w:tcPr>
            <w:tcW w:w="2610" w:type="dxa"/>
            <w:shd w:val="clear" w:color="auto" w:fill="FFFFFF" w:themeFill="background1"/>
          </w:tcPr>
          <w:p w14:paraId="2624D3A6"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42.6%</w:t>
            </w:r>
          </w:p>
        </w:tc>
      </w:tr>
      <w:tr w:rsidR="00923CC3" w:rsidRPr="00BD2E4C" w14:paraId="38C8381A" w14:textId="77777777" w:rsidTr="005D5225">
        <w:trPr>
          <w:trHeight w:val="77"/>
        </w:trPr>
        <w:tc>
          <w:tcPr>
            <w:tcW w:w="432" w:type="dxa"/>
            <w:vMerge w:val="restart"/>
            <w:tcBorders>
              <w:left w:val="single" w:sz="4" w:space="0" w:color="auto"/>
            </w:tcBorders>
            <w:shd w:val="clear" w:color="auto" w:fill="auto"/>
            <w:textDirection w:val="btLr"/>
            <w:vAlign w:val="center"/>
          </w:tcPr>
          <w:p w14:paraId="3F816FD2" w14:textId="3D9523C3" w:rsidR="00923CC3" w:rsidRPr="00923CC3" w:rsidRDefault="00923CC3" w:rsidP="00CB68DA">
            <w:pPr>
              <w:ind w:left="113" w:right="113"/>
              <w:jc w:val="center"/>
              <w:rPr>
                <w:rFonts w:ascii="Tw Cen MT" w:eastAsia="Calibri" w:hAnsi="Tw Cen MT"/>
                <w:b/>
                <w:bCs/>
                <w:sz w:val="20"/>
                <w:szCs w:val="20"/>
              </w:rPr>
            </w:pPr>
            <w:r w:rsidRPr="00923CC3">
              <w:rPr>
                <w:rFonts w:ascii="Tw Cen MT" w:eastAsia="Calibri" w:hAnsi="Tw Cen MT"/>
                <w:b/>
                <w:bCs/>
                <w:sz w:val="20"/>
                <w:szCs w:val="20"/>
              </w:rPr>
              <w:t>Mathematics</w:t>
            </w:r>
          </w:p>
        </w:tc>
        <w:tc>
          <w:tcPr>
            <w:tcW w:w="9388" w:type="dxa"/>
            <w:gridSpan w:val="5"/>
            <w:tcBorders>
              <w:top w:val="single" w:sz="4" w:space="0" w:color="auto"/>
              <w:left w:val="single" w:sz="4" w:space="0" w:color="auto"/>
              <w:bottom w:val="single" w:sz="4" w:space="0" w:color="auto"/>
            </w:tcBorders>
            <w:shd w:val="clear" w:color="auto" w:fill="B4C6E7" w:themeFill="accent1" w:themeFillTint="66"/>
          </w:tcPr>
          <w:p w14:paraId="58D68564" w14:textId="170BECA0"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St Vrain Valley RE1J</w:t>
            </w:r>
          </w:p>
        </w:tc>
      </w:tr>
      <w:tr w:rsidR="00923CC3" w:rsidRPr="00BD2E4C" w14:paraId="4E33468F" w14:textId="77777777" w:rsidTr="005D5225">
        <w:trPr>
          <w:gridAfter w:val="1"/>
          <w:wAfter w:w="10" w:type="dxa"/>
          <w:trHeight w:val="77"/>
        </w:trPr>
        <w:tc>
          <w:tcPr>
            <w:tcW w:w="432" w:type="dxa"/>
            <w:vMerge/>
            <w:tcBorders>
              <w:left w:val="single" w:sz="4" w:space="0" w:color="auto"/>
            </w:tcBorders>
            <w:shd w:val="clear" w:color="auto" w:fill="FFFFFF" w:themeFill="background1"/>
          </w:tcPr>
          <w:p w14:paraId="4A217DB6" w14:textId="77777777" w:rsidR="00923CC3" w:rsidRPr="00BD2E4C" w:rsidRDefault="00923CC3" w:rsidP="00CB68DA">
            <w:pPr>
              <w:rPr>
                <w:rFonts w:ascii="Tw Cen MT" w:eastAsia="Calibri" w:hAnsi="Tw Cen MT"/>
                <w:sz w:val="20"/>
                <w:szCs w:val="20"/>
              </w:rPr>
            </w:pPr>
          </w:p>
        </w:tc>
        <w:tc>
          <w:tcPr>
            <w:tcW w:w="2808" w:type="dxa"/>
            <w:tcBorders>
              <w:top w:val="single" w:sz="4" w:space="0" w:color="auto"/>
              <w:bottom w:val="single" w:sz="4" w:space="0" w:color="auto"/>
              <w:right w:val="single" w:sz="4" w:space="0" w:color="auto"/>
            </w:tcBorders>
            <w:shd w:val="clear" w:color="auto" w:fill="FFFFFF" w:themeFill="background1"/>
          </w:tcPr>
          <w:p w14:paraId="741D1110" w14:textId="63AB9FE2"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Grade 4</w:t>
            </w:r>
          </w:p>
        </w:tc>
        <w:tc>
          <w:tcPr>
            <w:tcW w:w="1800" w:type="dxa"/>
            <w:shd w:val="clear" w:color="auto" w:fill="FFFFFF" w:themeFill="background1"/>
          </w:tcPr>
          <w:p w14:paraId="1A2487EE"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83.1%</w:t>
            </w:r>
          </w:p>
        </w:tc>
        <w:tc>
          <w:tcPr>
            <w:tcW w:w="2160" w:type="dxa"/>
            <w:shd w:val="clear" w:color="auto" w:fill="FFFFFF" w:themeFill="background1"/>
          </w:tcPr>
          <w:p w14:paraId="067F6558" w14:textId="71D116E2"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543</w:t>
            </w:r>
          </w:p>
        </w:tc>
        <w:tc>
          <w:tcPr>
            <w:tcW w:w="2610" w:type="dxa"/>
            <w:shd w:val="clear" w:color="auto" w:fill="FFFFFF" w:themeFill="background1"/>
          </w:tcPr>
          <w:p w14:paraId="605F9711"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30.1%</w:t>
            </w:r>
          </w:p>
        </w:tc>
      </w:tr>
      <w:tr w:rsidR="00923CC3" w:rsidRPr="00BD2E4C" w14:paraId="08D56CCA" w14:textId="77777777" w:rsidTr="005D5225">
        <w:trPr>
          <w:gridAfter w:val="1"/>
          <w:wAfter w:w="10" w:type="dxa"/>
          <w:trHeight w:val="77"/>
        </w:trPr>
        <w:tc>
          <w:tcPr>
            <w:tcW w:w="432" w:type="dxa"/>
            <w:vMerge/>
            <w:tcBorders>
              <w:left w:val="single" w:sz="4" w:space="0" w:color="auto"/>
            </w:tcBorders>
            <w:shd w:val="clear" w:color="auto" w:fill="FFFFFF" w:themeFill="background1"/>
          </w:tcPr>
          <w:p w14:paraId="20DE4F0E" w14:textId="77777777" w:rsidR="00923CC3" w:rsidRPr="00BD2E4C" w:rsidRDefault="00923CC3" w:rsidP="00CB68DA">
            <w:pPr>
              <w:rPr>
                <w:rFonts w:ascii="Tw Cen MT" w:eastAsia="Calibri" w:hAnsi="Tw Cen MT"/>
                <w:sz w:val="20"/>
                <w:szCs w:val="20"/>
              </w:rPr>
            </w:pPr>
          </w:p>
        </w:tc>
        <w:tc>
          <w:tcPr>
            <w:tcW w:w="2808" w:type="dxa"/>
            <w:tcBorders>
              <w:top w:val="single" w:sz="4" w:space="0" w:color="auto"/>
              <w:bottom w:val="single" w:sz="4" w:space="0" w:color="auto"/>
              <w:right w:val="single" w:sz="4" w:space="0" w:color="auto"/>
            </w:tcBorders>
            <w:shd w:val="clear" w:color="auto" w:fill="FFFFFF" w:themeFill="background1"/>
          </w:tcPr>
          <w:p w14:paraId="2026BE8F" w14:textId="01E09C71"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 xml:space="preserve">Grade 6 </w:t>
            </w:r>
          </w:p>
        </w:tc>
        <w:tc>
          <w:tcPr>
            <w:tcW w:w="1800" w:type="dxa"/>
            <w:shd w:val="clear" w:color="auto" w:fill="FFFFFF" w:themeFill="background1"/>
          </w:tcPr>
          <w:p w14:paraId="096928ED"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78.6%</w:t>
            </w:r>
          </w:p>
        </w:tc>
        <w:tc>
          <w:tcPr>
            <w:tcW w:w="2160" w:type="dxa"/>
            <w:shd w:val="clear" w:color="auto" w:fill="FFFFFF" w:themeFill="background1"/>
          </w:tcPr>
          <w:p w14:paraId="2253CFAF" w14:textId="72E5DA7B"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404</w:t>
            </w:r>
          </w:p>
        </w:tc>
        <w:tc>
          <w:tcPr>
            <w:tcW w:w="2610" w:type="dxa"/>
            <w:shd w:val="clear" w:color="auto" w:fill="D9E2F3" w:themeFill="accent1" w:themeFillTint="33"/>
          </w:tcPr>
          <w:p w14:paraId="04534046"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22.4%</w:t>
            </w:r>
          </w:p>
        </w:tc>
      </w:tr>
      <w:tr w:rsidR="00923CC3" w:rsidRPr="00BD2E4C" w14:paraId="3E272FA9" w14:textId="77777777" w:rsidTr="005D5225">
        <w:trPr>
          <w:gridAfter w:val="1"/>
          <w:wAfter w:w="10" w:type="dxa"/>
          <w:trHeight w:val="58"/>
        </w:trPr>
        <w:tc>
          <w:tcPr>
            <w:tcW w:w="432" w:type="dxa"/>
            <w:vMerge/>
            <w:tcBorders>
              <w:left w:val="single" w:sz="4" w:space="0" w:color="auto"/>
            </w:tcBorders>
            <w:shd w:val="clear" w:color="auto" w:fill="FFFFFF" w:themeFill="background1"/>
          </w:tcPr>
          <w:p w14:paraId="01FFDC1D" w14:textId="77777777" w:rsidR="00923CC3" w:rsidRPr="00BD2E4C" w:rsidRDefault="00923CC3" w:rsidP="00CB68DA">
            <w:pPr>
              <w:rPr>
                <w:rFonts w:ascii="Tw Cen MT" w:eastAsia="Calibri" w:hAnsi="Tw Cen MT"/>
                <w:sz w:val="20"/>
                <w:szCs w:val="20"/>
              </w:rPr>
            </w:pPr>
          </w:p>
        </w:tc>
        <w:tc>
          <w:tcPr>
            <w:tcW w:w="2808" w:type="dxa"/>
            <w:tcBorders>
              <w:top w:val="single" w:sz="4" w:space="0" w:color="auto"/>
              <w:bottom w:val="single" w:sz="4" w:space="0" w:color="auto"/>
              <w:right w:val="single" w:sz="4" w:space="0" w:color="auto"/>
            </w:tcBorders>
            <w:shd w:val="clear" w:color="auto" w:fill="FFFFFF" w:themeFill="background1"/>
          </w:tcPr>
          <w:p w14:paraId="7EBB2D10" w14:textId="0B8B81D1"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Grade 8</w:t>
            </w:r>
          </w:p>
        </w:tc>
        <w:tc>
          <w:tcPr>
            <w:tcW w:w="1800" w:type="dxa"/>
            <w:shd w:val="clear" w:color="auto" w:fill="FFFFFF" w:themeFill="background1"/>
          </w:tcPr>
          <w:p w14:paraId="6DBCBB0B"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68.6%</w:t>
            </w:r>
          </w:p>
        </w:tc>
        <w:tc>
          <w:tcPr>
            <w:tcW w:w="2160" w:type="dxa"/>
            <w:shd w:val="clear" w:color="auto" w:fill="FFFFFF" w:themeFill="background1"/>
          </w:tcPr>
          <w:p w14:paraId="7C607520" w14:textId="3460864C"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541</w:t>
            </w:r>
          </w:p>
        </w:tc>
        <w:tc>
          <w:tcPr>
            <w:tcW w:w="2610" w:type="dxa"/>
            <w:shd w:val="clear" w:color="auto" w:fill="FFFFFF" w:themeFill="background1"/>
          </w:tcPr>
          <w:p w14:paraId="1B7A4EA1"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32.3%</w:t>
            </w:r>
          </w:p>
        </w:tc>
      </w:tr>
      <w:tr w:rsidR="00923CC3" w:rsidRPr="00BD2E4C" w14:paraId="67D4F6BB" w14:textId="77777777" w:rsidTr="005D5225">
        <w:trPr>
          <w:trHeight w:val="77"/>
        </w:trPr>
        <w:tc>
          <w:tcPr>
            <w:tcW w:w="432" w:type="dxa"/>
            <w:vMerge/>
            <w:tcBorders>
              <w:left w:val="single" w:sz="4" w:space="0" w:color="auto"/>
            </w:tcBorders>
            <w:shd w:val="clear" w:color="auto" w:fill="B4C6E7" w:themeFill="accent1" w:themeFillTint="66"/>
          </w:tcPr>
          <w:p w14:paraId="10A19BEF" w14:textId="77777777" w:rsidR="00923CC3" w:rsidRPr="00BD2E4C" w:rsidRDefault="00923CC3" w:rsidP="00CB68DA">
            <w:pPr>
              <w:rPr>
                <w:rFonts w:ascii="Tw Cen MT" w:eastAsia="Calibri" w:hAnsi="Tw Cen MT"/>
                <w:sz w:val="20"/>
                <w:szCs w:val="20"/>
              </w:rPr>
            </w:pPr>
          </w:p>
        </w:tc>
        <w:tc>
          <w:tcPr>
            <w:tcW w:w="9388" w:type="dxa"/>
            <w:gridSpan w:val="5"/>
            <w:tcBorders>
              <w:top w:val="single" w:sz="4" w:space="0" w:color="auto"/>
              <w:left w:val="single" w:sz="4" w:space="0" w:color="auto"/>
              <w:bottom w:val="single" w:sz="4" w:space="0" w:color="auto"/>
            </w:tcBorders>
            <w:shd w:val="clear" w:color="auto" w:fill="B4C6E7" w:themeFill="accent1" w:themeFillTint="66"/>
          </w:tcPr>
          <w:p w14:paraId="7A4FF0C7" w14:textId="4FABE5F4"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Boulder Valley Re 2</w:t>
            </w:r>
          </w:p>
        </w:tc>
      </w:tr>
      <w:tr w:rsidR="00923CC3" w:rsidRPr="00BD2E4C" w14:paraId="5FCE02C9" w14:textId="77777777" w:rsidTr="005D5225">
        <w:trPr>
          <w:gridAfter w:val="1"/>
          <w:wAfter w:w="10" w:type="dxa"/>
          <w:trHeight w:val="77"/>
        </w:trPr>
        <w:tc>
          <w:tcPr>
            <w:tcW w:w="432" w:type="dxa"/>
            <w:vMerge/>
            <w:tcBorders>
              <w:left w:val="single" w:sz="4" w:space="0" w:color="auto"/>
            </w:tcBorders>
            <w:shd w:val="clear" w:color="auto" w:fill="FFFFFF" w:themeFill="background1"/>
          </w:tcPr>
          <w:p w14:paraId="355F6317" w14:textId="77777777" w:rsidR="00923CC3" w:rsidRPr="00BD2E4C" w:rsidRDefault="00923CC3" w:rsidP="00CB68DA">
            <w:pPr>
              <w:rPr>
                <w:rFonts w:ascii="Tw Cen MT" w:eastAsia="Calibri" w:hAnsi="Tw Cen MT"/>
                <w:sz w:val="20"/>
                <w:szCs w:val="20"/>
              </w:rPr>
            </w:pPr>
          </w:p>
        </w:tc>
        <w:tc>
          <w:tcPr>
            <w:tcW w:w="2808" w:type="dxa"/>
            <w:tcBorders>
              <w:top w:val="single" w:sz="4" w:space="0" w:color="auto"/>
              <w:bottom w:val="single" w:sz="4" w:space="0" w:color="auto"/>
              <w:right w:val="single" w:sz="4" w:space="0" w:color="auto"/>
            </w:tcBorders>
            <w:shd w:val="clear" w:color="auto" w:fill="FFFFFF" w:themeFill="background1"/>
          </w:tcPr>
          <w:p w14:paraId="700A4843" w14:textId="22E7E596"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Grade 4</w:t>
            </w:r>
          </w:p>
        </w:tc>
        <w:tc>
          <w:tcPr>
            <w:tcW w:w="1800" w:type="dxa"/>
            <w:shd w:val="clear" w:color="auto" w:fill="FFFFFF" w:themeFill="background1"/>
          </w:tcPr>
          <w:p w14:paraId="5583147F"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76.9%</w:t>
            </w:r>
          </w:p>
        </w:tc>
        <w:tc>
          <w:tcPr>
            <w:tcW w:w="2160" w:type="dxa"/>
            <w:shd w:val="clear" w:color="auto" w:fill="FFFFFF" w:themeFill="background1"/>
          </w:tcPr>
          <w:p w14:paraId="20B6242E" w14:textId="51EC00D2"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662</w:t>
            </w:r>
          </w:p>
        </w:tc>
        <w:tc>
          <w:tcPr>
            <w:tcW w:w="2610" w:type="dxa"/>
            <w:shd w:val="clear" w:color="auto" w:fill="FFFFFF" w:themeFill="background1"/>
          </w:tcPr>
          <w:p w14:paraId="0696BC9A"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43.2%</w:t>
            </w:r>
          </w:p>
        </w:tc>
      </w:tr>
      <w:tr w:rsidR="00923CC3" w:rsidRPr="00BD2E4C" w14:paraId="2A67A4A7" w14:textId="77777777" w:rsidTr="005D5225">
        <w:trPr>
          <w:gridAfter w:val="1"/>
          <w:wAfter w:w="10" w:type="dxa"/>
          <w:trHeight w:val="77"/>
        </w:trPr>
        <w:tc>
          <w:tcPr>
            <w:tcW w:w="432" w:type="dxa"/>
            <w:vMerge/>
            <w:tcBorders>
              <w:left w:val="single" w:sz="4" w:space="0" w:color="auto"/>
            </w:tcBorders>
            <w:shd w:val="clear" w:color="auto" w:fill="FFFFFF" w:themeFill="background1"/>
          </w:tcPr>
          <w:p w14:paraId="0AFBF595" w14:textId="77777777" w:rsidR="00923CC3" w:rsidRPr="00BD2E4C" w:rsidRDefault="00923CC3" w:rsidP="00CB68DA">
            <w:pPr>
              <w:rPr>
                <w:rFonts w:ascii="Tw Cen MT" w:eastAsia="Calibri" w:hAnsi="Tw Cen MT"/>
                <w:sz w:val="20"/>
                <w:szCs w:val="20"/>
              </w:rPr>
            </w:pPr>
          </w:p>
        </w:tc>
        <w:tc>
          <w:tcPr>
            <w:tcW w:w="2808" w:type="dxa"/>
            <w:tcBorders>
              <w:top w:val="single" w:sz="4" w:space="0" w:color="auto"/>
              <w:bottom w:val="single" w:sz="4" w:space="0" w:color="auto"/>
              <w:right w:val="single" w:sz="4" w:space="0" w:color="auto"/>
            </w:tcBorders>
            <w:shd w:val="clear" w:color="auto" w:fill="FFFFFF" w:themeFill="background1"/>
          </w:tcPr>
          <w:p w14:paraId="7D4DC49D" w14:textId="27693AA8"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 xml:space="preserve">Grade 6 </w:t>
            </w:r>
          </w:p>
        </w:tc>
        <w:tc>
          <w:tcPr>
            <w:tcW w:w="1800" w:type="dxa"/>
            <w:shd w:val="clear" w:color="auto" w:fill="FFFFFF" w:themeFill="background1"/>
          </w:tcPr>
          <w:p w14:paraId="2B7CB4F2"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73.1%</w:t>
            </w:r>
          </w:p>
        </w:tc>
        <w:tc>
          <w:tcPr>
            <w:tcW w:w="2160" w:type="dxa"/>
            <w:shd w:val="clear" w:color="auto" w:fill="FFFFFF" w:themeFill="background1"/>
          </w:tcPr>
          <w:p w14:paraId="6A366FC5" w14:textId="010B9708"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575</w:t>
            </w:r>
          </w:p>
        </w:tc>
        <w:tc>
          <w:tcPr>
            <w:tcW w:w="2610" w:type="dxa"/>
            <w:shd w:val="clear" w:color="auto" w:fill="FFFFFF" w:themeFill="background1"/>
          </w:tcPr>
          <w:p w14:paraId="456AB9D3"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36.7%</w:t>
            </w:r>
          </w:p>
        </w:tc>
      </w:tr>
      <w:tr w:rsidR="00923CC3" w:rsidRPr="00BD2E4C" w14:paraId="4D4143B1" w14:textId="77777777" w:rsidTr="005D5225">
        <w:trPr>
          <w:gridAfter w:val="1"/>
          <w:wAfter w:w="10" w:type="dxa"/>
          <w:trHeight w:val="77"/>
        </w:trPr>
        <w:tc>
          <w:tcPr>
            <w:tcW w:w="432" w:type="dxa"/>
            <w:vMerge/>
            <w:tcBorders>
              <w:left w:val="single" w:sz="4" w:space="0" w:color="auto"/>
            </w:tcBorders>
            <w:shd w:val="clear" w:color="auto" w:fill="FFFFFF" w:themeFill="background1"/>
          </w:tcPr>
          <w:p w14:paraId="19F4E477" w14:textId="77777777" w:rsidR="00923CC3" w:rsidRPr="00BD2E4C" w:rsidRDefault="00923CC3" w:rsidP="00CB68DA">
            <w:pPr>
              <w:rPr>
                <w:rFonts w:ascii="Tw Cen MT" w:eastAsia="Calibri" w:hAnsi="Tw Cen MT"/>
                <w:sz w:val="20"/>
                <w:szCs w:val="20"/>
              </w:rPr>
            </w:pPr>
          </w:p>
        </w:tc>
        <w:tc>
          <w:tcPr>
            <w:tcW w:w="2808" w:type="dxa"/>
            <w:tcBorders>
              <w:top w:val="single" w:sz="4" w:space="0" w:color="auto"/>
              <w:bottom w:val="single" w:sz="4" w:space="0" w:color="auto"/>
              <w:right w:val="single" w:sz="4" w:space="0" w:color="auto"/>
            </w:tcBorders>
            <w:shd w:val="clear" w:color="auto" w:fill="FFFFFF" w:themeFill="background1"/>
          </w:tcPr>
          <w:p w14:paraId="65245BB4" w14:textId="7F091198"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Grade 8</w:t>
            </w:r>
          </w:p>
        </w:tc>
        <w:tc>
          <w:tcPr>
            <w:tcW w:w="1800" w:type="dxa"/>
            <w:shd w:val="clear" w:color="auto" w:fill="FFFFFF" w:themeFill="background1"/>
          </w:tcPr>
          <w:p w14:paraId="3EDEFBB5"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58.2%</w:t>
            </w:r>
          </w:p>
        </w:tc>
        <w:tc>
          <w:tcPr>
            <w:tcW w:w="2160" w:type="dxa"/>
            <w:shd w:val="clear" w:color="auto" w:fill="FFFFFF" w:themeFill="background1"/>
          </w:tcPr>
          <w:p w14:paraId="0B6B1723" w14:textId="370D504A"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690</w:t>
            </w:r>
          </w:p>
        </w:tc>
        <w:tc>
          <w:tcPr>
            <w:tcW w:w="2610" w:type="dxa"/>
            <w:shd w:val="clear" w:color="auto" w:fill="FFFFFF" w:themeFill="background1"/>
          </w:tcPr>
          <w:p w14:paraId="26635F07"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50.8%</w:t>
            </w:r>
          </w:p>
        </w:tc>
      </w:tr>
      <w:tr w:rsidR="00923CC3" w:rsidRPr="00BD2E4C" w14:paraId="2DFD06CB" w14:textId="77777777" w:rsidTr="005D5225">
        <w:trPr>
          <w:trHeight w:val="77"/>
        </w:trPr>
        <w:tc>
          <w:tcPr>
            <w:tcW w:w="432" w:type="dxa"/>
            <w:vMerge/>
            <w:tcBorders>
              <w:left w:val="single" w:sz="4" w:space="0" w:color="auto"/>
            </w:tcBorders>
            <w:shd w:val="clear" w:color="auto" w:fill="8EAADB" w:themeFill="accent1" w:themeFillTint="99"/>
          </w:tcPr>
          <w:p w14:paraId="479FD6B3" w14:textId="77777777" w:rsidR="00923CC3" w:rsidRPr="00BD2E4C" w:rsidRDefault="00923CC3" w:rsidP="00CB68DA">
            <w:pPr>
              <w:rPr>
                <w:rFonts w:ascii="Tw Cen MT" w:eastAsia="Calibri" w:hAnsi="Tw Cen MT"/>
                <w:sz w:val="20"/>
                <w:szCs w:val="20"/>
              </w:rPr>
            </w:pPr>
          </w:p>
        </w:tc>
        <w:tc>
          <w:tcPr>
            <w:tcW w:w="9388" w:type="dxa"/>
            <w:gridSpan w:val="5"/>
            <w:tcBorders>
              <w:top w:val="single" w:sz="4" w:space="0" w:color="auto"/>
              <w:left w:val="single" w:sz="4" w:space="0" w:color="auto"/>
              <w:bottom w:val="single" w:sz="4" w:space="0" w:color="auto"/>
            </w:tcBorders>
            <w:shd w:val="clear" w:color="auto" w:fill="8EAADB" w:themeFill="accent1" w:themeFillTint="99"/>
          </w:tcPr>
          <w:p w14:paraId="0B5A9B1B" w14:textId="62ED609A"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Colorado</w:t>
            </w:r>
          </w:p>
        </w:tc>
      </w:tr>
      <w:tr w:rsidR="00923CC3" w:rsidRPr="00BD2E4C" w14:paraId="3DCBA7F1" w14:textId="77777777" w:rsidTr="005D5225">
        <w:trPr>
          <w:gridAfter w:val="1"/>
          <w:wAfter w:w="10" w:type="dxa"/>
          <w:trHeight w:val="77"/>
        </w:trPr>
        <w:tc>
          <w:tcPr>
            <w:tcW w:w="432" w:type="dxa"/>
            <w:vMerge/>
            <w:tcBorders>
              <w:left w:val="single" w:sz="4" w:space="0" w:color="auto"/>
            </w:tcBorders>
            <w:shd w:val="clear" w:color="auto" w:fill="FFFFFF" w:themeFill="background1"/>
          </w:tcPr>
          <w:p w14:paraId="45ECBDAE" w14:textId="77777777" w:rsidR="00923CC3" w:rsidRPr="00BD2E4C" w:rsidRDefault="00923CC3" w:rsidP="00CB68DA">
            <w:pPr>
              <w:rPr>
                <w:rFonts w:ascii="Tw Cen MT" w:eastAsia="Calibri" w:hAnsi="Tw Cen MT"/>
                <w:sz w:val="20"/>
                <w:szCs w:val="20"/>
              </w:rPr>
            </w:pPr>
          </w:p>
        </w:tc>
        <w:tc>
          <w:tcPr>
            <w:tcW w:w="2808" w:type="dxa"/>
            <w:shd w:val="clear" w:color="auto" w:fill="FFFFFF" w:themeFill="background1"/>
          </w:tcPr>
          <w:p w14:paraId="5EFA651F" w14:textId="59FC7A4D"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Grade 4</w:t>
            </w:r>
          </w:p>
        </w:tc>
        <w:tc>
          <w:tcPr>
            <w:tcW w:w="1800" w:type="dxa"/>
            <w:shd w:val="clear" w:color="auto" w:fill="FFFFFF" w:themeFill="background1"/>
          </w:tcPr>
          <w:p w14:paraId="47064C20"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75.7%</w:t>
            </w:r>
          </w:p>
        </w:tc>
        <w:tc>
          <w:tcPr>
            <w:tcW w:w="2160" w:type="dxa"/>
            <w:shd w:val="clear" w:color="auto" w:fill="auto"/>
          </w:tcPr>
          <w:p w14:paraId="57A336C0" w14:textId="77777777" w:rsidR="00923CC3" w:rsidRPr="00BD2E4C" w:rsidRDefault="00923CC3" w:rsidP="00700A79">
            <w:pPr>
              <w:rPr>
                <w:rFonts w:ascii="Tw Cen MT" w:eastAsia="Calibri" w:hAnsi="Tw Cen MT"/>
                <w:sz w:val="20"/>
                <w:szCs w:val="20"/>
              </w:rPr>
            </w:pPr>
          </w:p>
        </w:tc>
        <w:tc>
          <w:tcPr>
            <w:tcW w:w="2610" w:type="dxa"/>
            <w:shd w:val="clear" w:color="auto" w:fill="FFFFFF" w:themeFill="background1"/>
          </w:tcPr>
          <w:p w14:paraId="2B783666"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28.5%</w:t>
            </w:r>
          </w:p>
        </w:tc>
      </w:tr>
      <w:tr w:rsidR="00923CC3" w:rsidRPr="00BD2E4C" w14:paraId="4846AD2A" w14:textId="77777777" w:rsidTr="005D5225">
        <w:trPr>
          <w:gridAfter w:val="1"/>
          <w:wAfter w:w="10" w:type="dxa"/>
          <w:trHeight w:val="77"/>
        </w:trPr>
        <w:tc>
          <w:tcPr>
            <w:tcW w:w="432" w:type="dxa"/>
            <w:vMerge/>
            <w:tcBorders>
              <w:left w:val="single" w:sz="4" w:space="0" w:color="auto"/>
            </w:tcBorders>
            <w:shd w:val="clear" w:color="auto" w:fill="FFFFFF" w:themeFill="background1"/>
          </w:tcPr>
          <w:p w14:paraId="6FFB4BB4" w14:textId="77777777" w:rsidR="00923CC3" w:rsidRPr="00BD2E4C" w:rsidRDefault="00923CC3" w:rsidP="00CB68DA">
            <w:pPr>
              <w:rPr>
                <w:rFonts w:ascii="Tw Cen MT" w:eastAsia="Calibri" w:hAnsi="Tw Cen MT"/>
                <w:sz w:val="20"/>
                <w:szCs w:val="20"/>
              </w:rPr>
            </w:pPr>
          </w:p>
        </w:tc>
        <w:tc>
          <w:tcPr>
            <w:tcW w:w="2808" w:type="dxa"/>
            <w:shd w:val="clear" w:color="auto" w:fill="FFFFFF" w:themeFill="background1"/>
          </w:tcPr>
          <w:p w14:paraId="48F6ADEE" w14:textId="263590A8"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 xml:space="preserve">Grade 6 </w:t>
            </w:r>
          </w:p>
        </w:tc>
        <w:tc>
          <w:tcPr>
            <w:tcW w:w="1800" w:type="dxa"/>
            <w:shd w:val="clear" w:color="auto" w:fill="FFFFFF" w:themeFill="background1"/>
          </w:tcPr>
          <w:p w14:paraId="3A7B5416"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68.6%</w:t>
            </w:r>
          </w:p>
        </w:tc>
        <w:tc>
          <w:tcPr>
            <w:tcW w:w="2160" w:type="dxa"/>
            <w:shd w:val="clear" w:color="auto" w:fill="auto"/>
          </w:tcPr>
          <w:p w14:paraId="2855948E" w14:textId="77777777" w:rsidR="00923CC3" w:rsidRPr="00BD2E4C" w:rsidRDefault="00923CC3" w:rsidP="00700A79">
            <w:pPr>
              <w:rPr>
                <w:rFonts w:ascii="Tw Cen MT" w:eastAsia="Calibri" w:hAnsi="Tw Cen MT"/>
                <w:sz w:val="20"/>
                <w:szCs w:val="20"/>
              </w:rPr>
            </w:pPr>
          </w:p>
        </w:tc>
        <w:tc>
          <w:tcPr>
            <w:tcW w:w="2610" w:type="dxa"/>
            <w:shd w:val="clear" w:color="auto" w:fill="FFFFFF" w:themeFill="background1"/>
          </w:tcPr>
          <w:p w14:paraId="7630C6C7"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24.1%</w:t>
            </w:r>
          </w:p>
        </w:tc>
      </w:tr>
      <w:tr w:rsidR="00923CC3" w:rsidRPr="00BD2E4C" w14:paraId="611CD816" w14:textId="77777777" w:rsidTr="005D5225">
        <w:trPr>
          <w:gridAfter w:val="1"/>
          <w:wAfter w:w="10" w:type="dxa"/>
          <w:trHeight w:val="77"/>
        </w:trPr>
        <w:tc>
          <w:tcPr>
            <w:tcW w:w="432" w:type="dxa"/>
            <w:vMerge/>
            <w:tcBorders>
              <w:left w:val="single" w:sz="4" w:space="0" w:color="auto"/>
            </w:tcBorders>
            <w:shd w:val="clear" w:color="auto" w:fill="FFFFFF" w:themeFill="background1"/>
          </w:tcPr>
          <w:p w14:paraId="4DB3C354" w14:textId="77777777" w:rsidR="00923CC3" w:rsidRPr="00BD2E4C" w:rsidRDefault="00923CC3" w:rsidP="00CB68DA">
            <w:pPr>
              <w:rPr>
                <w:rFonts w:ascii="Tw Cen MT" w:eastAsia="Calibri" w:hAnsi="Tw Cen MT"/>
                <w:sz w:val="20"/>
                <w:szCs w:val="20"/>
              </w:rPr>
            </w:pPr>
          </w:p>
        </w:tc>
        <w:tc>
          <w:tcPr>
            <w:tcW w:w="2808" w:type="dxa"/>
            <w:shd w:val="clear" w:color="auto" w:fill="FFFFFF" w:themeFill="background1"/>
          </w:tcPr>
          <w:p w14:paraId="5A6DFB40" w14:textId="16942DF5"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Grade 8</w:t>
            </w:r>
          </w:p>
        </w:tc>
        <w:tc>
          <w:tcPr>
            <w:tcW w:w="1800" w:type="dxa"/>
            <w:shd w:val="clear" w:color="auto" w:fill="FFFFFF" w:themeFill="background1"/>
          </w:tcPr>
          <w:p w14:paraId="484C9BAB"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57.9%</w:t>
            </w:r>
          </w:p>
        </w:tc>
        <w:tc>
          <w:tcPr>
            <w:tcW w:w="2160" w:type="dxa"/>
            <w:shd w:val="clear" w:color="auto" w:fill="auto"/>
          </w:tcPr>
          <w:p w14:paraId="3DFCCBA8" w14:textId="77777777" w:rsidR="00923CC3" w:rsidRPr="00BD2E4C" w:rsidRDefault="00923CC3" w:rsidP="00700A79">
            <w:pPr>
              <w:rPr>
                <w:rFonts w:ascii="Tw Cen MT" w:eastAsia="Calibri" w:hAnsi="Tw Cen MT"/>
                <w:sz w:val="20"/>
                <w:szCs w:val="20"/>
              </w:rPr>
            </w:pPr>
          </w:p>
        </w:tc>
        <w:tc>
          <w:tcPr>
            <w:tcW w:w="2610" w:type="dxa"/>
            <w:shd w:val="clear" w:color="auto" w:fill="FFFFFF" w:themeFill="background1"/>
          </w:tcPr>
          <w:p w14:paraId="261DD263" w14:textId="77777777" w:rsidR="00923CC3" w:rsidRPr="00BD2E4C" w:rsidRDefault="00923CC3" w:rsidP="00700A79">
            <w:pPr>
              <w:rPr>
                <w:rFonts w:ascii="Tw Cen MT" w:eastAsia="Calibri" w:hAnsi="Tw Cen MT"/>
                <w:sz w:val="20"/>
                <w:szCs w:val="20"/>
              </w:rPr>
            </w:pPr>
            <w:r w:rsidRPr="00BD2E4C">
              <w:rPr>
                <w:rFonts w:ascii="Tw Cen MT" w:eastAsia="Calibri" w:hAnsi="Tw Cen MT"/>
                <w:sz w:val="20"/>
                <w:szCs w:val="20"/>
              </w:rPr>
              <w:t>29.5%</w:t>
            </w:r>
          </w:p>
        </w:tc>
      </w:tr>
    </w:tbl>
    <w:p w14:paraId="0F0A621E" w14:textId="77777777" w:rsidR="00F04194" w:rsidRPr="0092292E" w:rsidRDefault="00F04194" w:rsidP="0092292E"/>
    <w:bookmarkEnd w:id="54"/>
    <w:p w14:paraId="2F6BF961" w14:textId="72D07566" w:rsidR="00FE1971" w:rsidRDefault="00FE1971" w:rsidP="00FE1971">
      <w:pPr>
        <w:widowControl w:val="0"/>
        <w:pBdr>
          <w:top w:val="single" w:sz="4" w:space="1" w:color="D9D9D9"/>
          <w:left w:val="single" w:sz="4" w:space="4" w:color="D9D9D9"/>
          <w:bottom w:val="single" w:sz="4" w:space="1" w:color="D9D9D9"/>
          <w:right w:val="single" w:sz="4" w:space="4" w:color="D9D9D9"/>
        </w:pBdr>
        <w:shd w:val="clear" w:color="auto" w:fill="FFF098"/>
        <w:tabs>
          <w:tab w:val="left" w:pos="1800"/>
        </w:tabs>
        <w:rPr>
          <w:rFonts w:ascii="Tw Cen MT" w:eastAsia="MS Gothic" w:hAnsi="Tw Cen MT" w:cs="Calibri"/>
        </w:rPr>
      </w:pPr>
      <w:r w:rsidRPr="00E031A1">
        <w:rPr>
          <w:rFonts w:ascii="Tw Cen MT" w:eastAsia="MS Gothic" w:hAnsi="Tw Cen MT" w:cs="Calibri"/>
        </w:rPr>
        <w:t xml:space="preserve">One of the most significant impacts of COVID-19 on </w:t>
      </w:r>
      <w:r w:rsidR="001E01FC">
        <w:rPr>
          <w:rFonts w:ascii="Tw Cen MT" w:eastAsia="MS Gothic" w:hAnsi="Tw Cen MT" w:cs="Calibri"/>
        </w:rPr>
        <w:t xml:space="preserve">school age children and their </w:t>
      </w:r>
      <w:r w:rsidRPr="00E031A1">
        <w:rPr>
          <w:rFonts w:ascii="Tw Cen MT" w:eastAsia="MS Gothic" w:hAnsi="Tw Cen MT" w:cs="Calibri"/>
        </w:rPr>
        <w:t xml:space="preserve">families in the </w:t>
      </w:r>
      <w:r w:rsidR="00BD3BEF">
        <w:rPr>
          <w:rFonts w:ascii="Tw Cen MT" w:eastAsia="MS Gothic" w:hAnsi="Tw Cen MT" w:cs="Calibri"/>
        </w:rPr>
        <w:t>service areas</w:t>
      </w:r>
      <w:r w:rsidRPr="00E031A1">
        <w:rPr>
          <w:rFonts w:ascii="Tw Cen MT" w:eastAsia="MS Gothic" w:hAnsi="Tw Cen MT" w:cs="Calibri"/>
        </w:rPr>
        <w:t xml:space="preserve"> has been the closure of K-12 schools</w:t>
      </w:r>
      <w:r w:rsidR="001E01FC">
        <w:rPr>
          <w:rFonts w:ascii="Tw Cen MT" w:eastAsia="MS Gothic" w:hAnsi="Tw Cen MT" w:cs="Calibri"/>
        </w:rPr>
        <w:t xml:space="preserve"> at the state of the pandemic</w:t>
      </w:r>
      <w:r w:rsidRPr="00E031A1">
        <w:rPr>
          <w:rFonts w:ascii="Tw Cen MT" w:eastAsia="MS Gothic" w:hAnsi="Tw Cen MT" w:cs="Calibri"/>
        </w:rPr>
        <w:t xml:space="preserve">. </w:t>
      </w:r>
    </w:p>
    <w:p w14:paraId="5C4ADB86" w14:textId="3016BA87" w:rsidR="00FE1971" w:rsidRDefault="00FE1971" w:rsidP="00FE1971">
      <w:pPr>
        <w:widowControl w:val="0"/>
        <w:pBdr>
          <w:top w:val="single" w:sz="4" w:space="1" w:color="D9D9D9"/>
          <w:left w:val="single" w:sz="4" w:space="4" w:color="D9D9D9"/>
          <w:bottom w:val="single" w:sz="4" w:space="1" w:color="D9D9D9"/>
          <w:right w:val="single" w:sz="4" w:space="4" w:color="D9D9D9"/>
        </w:pBdr>
        <w:shd w:val="clear" w:color="auto" w:fill="FFF098"/>
        <w:tabs>
          <w:tab w:val="left" w:pos="1800"/>
        </w:tabs>
        <w:rPr>
          <w:rFonts w:ascii="Tw Cen MT" w:eastAsia="MS Gothic" w:hAnsi="Tw Cen MT" w:cs="Calibri"/>
        </w:rPr>
      </w:pPr>
      <w:r w:rsidRPr="0034030A">
        <w:rPr>
          <w:rFonts w:ascii="Tw Cen MT" w:eastAsia="MS Gothic" w:hAnsi="Tw Cen MT" w:cs="Calibri"/>
        </w:rPr>
        <w:t>Colorado Gov</w:t>
      </w:r>
      <w:r w:rsidR="0085447F">
        <w:rPr>
          <w:rFonts w:ascii="Tw Cen MT" w:eastAsia="MS Gothic" w:hAnsi="Tw Cen MT" w:cs="Calibri"/>
        </w:rPr>
        <w:t>ernor</w:t>
      </w:r>
      <w:r w:rsidRPr="0034030A">
        <w:rPr>
          <w:rFonts w:ascii="Tw Cen MT" w:eastAsia="MS Gothic" w:hAnsi="Tw Cen MT" w:cs="Calibri"/>
        </w:rPr>
        <w:t xml:space="preserve"> Jared Polis</w:t>
      </w:r>
      <w:r>
        <w:rPr>
          <w:rFonts w:ascii="Tw Cen MT" w:eastAsia="MS Gothic" w:hAnsi="Tw Cen MT" w:cs="Calibri"/>
        </w:rPr>
        <w:t xml:space="preserve"> ordered the </w:t>
      </w:r>
      <w:r w:rsidRPr="009877F1">
        <w:rPr>
          <w:rFonts w:ascii="Tw Cen MT" w:eastAsia="MS Gothic" w:hAnsi="Tw Cen MT" w:cs="Calibri"/>
        </w:rPr>
        <w:t xml:space="preserve">mandatory closure of </w:t>
      </w:r>
      <w:r w:rsidRPr="0034030A">
        <w:rPr>
          <w:rFonts w:ascii="Tw Cen MT" w:eastAsia="MS Gothic" w:hAnsi="Tw Cen MT" w:cs="Calibri"/>
        </w:rPr>
        <w:t>all Colorado schools starting Monday</w:t>
      </w:r>
      <w:r>
        <w:rPr>
          <w:rFonts w:ascii="Tw Cen MT" w:eastAsia="MS Gothic" w:hAnsi="Tw Cen MT" w:cs="Calibri"/>
        </w:rPr>
        <w:t>, March 18, 2020</w:t>
      </w:r>
      <w:r w:rsidRPr="0034030A">
        <w:rPr>
          <w:rFonts w:ascii="Tw Cen MT" w:eastAsia="MS Gothic" w:hAnsi="Tw Cen MT" w:cs="Calibri"/>
        </w:rPr>
        <w:t xml:space="preserve"> </w:t>
      </w:r>
      <w:r w:rsidRPr="009877F1">
        <w:rPr>
          <w:rFonts w:ascii="Tw Cen MT" w:eastAsia="MS Gothic" w:hAnsi="Tw Cen MT" w:cs="Calibri"/>
        </w:rPr>
        <w:t>through the remainder of</w:t>
      </w:r>
      <w:r>
        <w:rPr>
          <w:rFonts w:ascii="Tw Cen MT" w:eastAsia="MS Gothic" w:hAnsi="Tw Cen MT" w:cs="Calibri"/>
        </w:rPr>
        <w:t xml:space="preserve"> </w:t>
      </w:r>
      <w:r w:rsidRPr="009877F1">
        <w:rPr>
          <w:rFonts w:ascii="Tw Cen MT" w:eastAsia="MS Gothic" w:hAnsi="Tw Cen MT" w:cs="Calibri"/>
        </w:rPr>
        <w:t>the 2019-2020 school year</w:t>
      </w:r>
      <w:r>
        <w:rPr>
          <w:rFonts w:ascii="Tw Cen MT" w:eastAsia="MS Gothic" w:hAnsi="Tw Cen MT" w:cs="Calibri"/>
        </w:rPr>
        <w:t>. In the fall of 2020</w:t>
      </w:r>
      <w:r w:rsidR="007E35D3">
        <w:rPr>
          <w:rFonts w:ascii="Tw Cen MT" w:eastAsia="MS Gothic" w:hAnsi="Tw Cen MT" w:cs="Calibri"/>
        </w:rPr>
        <w:t>,</w:t>
      </w:r>
      <w:r>
        <w:rPr>
          <w:rFonts w:ascii="Tw Cen MT" w:eastAsia="MS Gothic" w:hAnsi="Tw Cen MT" w:cs="Calibri"/>
        </w:rPr>
        <w:t xml:space="preserve"> schools reopened and m</w:t>
      </w:r>
      <w:r w:rsidRPr="00910BEA">
        <w:rPr>
          <w:rFonts w:ascii="Tw Cen MT" w:eastAsia="MS Gothic" w:hAnsi="Tw Cen MT" w:cs="Calibri"/>
        </w:rPr>
        <w:t>ost districts offer</w:t>
      </w:r>
      <w:r>
        <w:rPr>
          <w:rFonts w:ascii="Tw Cen MT" w:eastAsia="MS Gothic" w:hAnsi="Tw Cen MT" w:cs="Calibri"/>
        </w:rPr>
        <w:t>ed</w:t>
      </w:r>
      <w:r w:rsidRPr="00910BEA">
        <w:rPr>
          <w:rFonts w:ascii="Tw Cen MT" w:eastAsia="MS Gothic" w:hAnsi="Tw Cen MT" w:cs="Calibri"/>
        </w:rPr>
        <w:t xml:space="preserve"> an online education option, so families that do not feel comfortable with their children returning to in-person classes </w:t>
      </w:r>
      <w:r>
        <w:rPr>
          <w:rFonts w:ascii="Tw Cen MT" w:eastAsia="MS Gothic" w:hAnsi="Tw Cen MT" w:cs="Calibri"/>
        </w:rPr>
        <w:t>could</w:t>
      </w:r>
      <w:r w:rsidRPr="00910BEA">
        <w:rPr>
          <w:rFonts w:ascii="Tw Cen MT" w:eastAsia="MS Gothic" w:hAnsi="Tw Cen MT" w:cs="Calibri"/>
        </w:rPr>
        <w:t xml:space="preserve"> opt for remote learning.</w:t>
      </w:r>
      <w:r>
        <w:rPr>
          <w:rStyle w:val="EndnoteReference"/>
          <w:rFonts w:ascii="Tw Cen MT" w:eastAsia="MS Gothic" w:hAnsi="Tw Cen MT" w:cs="Calibri"/>
        </w:rPr>
        <w:endnoteReference w:id="53"/>
      </w:r>
    </w:p>
    <w:p w14:paraId="3ED482FD" w14:textId="75E610DD" w:rsidR="00FE1971" w:rsidRDefault="00FE1971" w:rsidP="00FE1971">
      <w:pPr>
        <w:widowControl w:val="0"/>
        <w:pBdr>
          <w:top w:val="single" w:sz="4" w:space="1" w:color="D9D9D9"/>
          <w:left w:val="single" w:sz="4" w:space="4" w:color="D9D9D9"/>
          <w:bottom w:val="single" w:sz="4" w:space="1" w:color="D9D9D9"/>
          <w:right w:val="single" w:sz="4" w:space="4" w:color="D9D9D9"/>
        </w:pBdr>
        <w:shd w:val="clear" w:color="auto" w:fill="FFF098"/>
        <w:tabs>
          <w:tab w:val="left" w:pos="1800"/>
        </w:tabs>
        <w:rPr>
          <w:rFonts w:ascii="Tw Cen MT" w:eastAsia="MS Gothic" w:hAnsi="Tw Cen MT" w:cs="Calibri"/>
        </w:rPr>
      </w:pPr>
      <w:r>
        <w:rPr>
          <w:rFonts w:ascii="Tw Cen MT" w:eastAsia="MS Gothic" w:hAnsi="Tw Cen MT" w:cs="Calibri"/>
        </w:rPr>
        <w:t xml:space="preserve">According to the </w:t>
      </w:r>
      <w:r w:rsidRPr="005E6436">
        <w:rPr>
          <w:rFonts w:ascii="Tw Cen MT" w:eastAsia="MS Gothic" w:hAnsi="Tw Cen MT" w:cs="Calibri"/>
        </w:rPr>
        <w:t>Colorado Department of Education</w:t>
      </w:r>
      <w:r>
        <w:rPr>
          <w:rFonts w:ascii="Tw Cen MT" w:eastAsia="MS Gothic" w:hAnsi="Tw Cen MT" w:cs="Calibri"/>
        </w:rPr>
        <w:t>, the pandemic</w:t>
      </w:r>
      <w:r w:rsidRPr="007A497B">
        <w:rPr>
          <w:rFonts w:ascii="Tw Cen MT" w:eastAsia="MS Gothic" w:hAnsi="Tw Cen MT" w:cs="Calibri"/>
        </w:rPr>
        <w:t xml:space="preserve"> disrupt</w:t>
      </w:r>
      <w:r>
        <w:rPr>
          <w:rFonts w:ascii="Tw Cen MT" w:eastAsia="MS Gothic" w:hAnsi="Tw Cen MT" w:cs="Calibri"/>
        </w:rPr>
        <w:t>ed</w:t>
      </w:r>
      <w:r w:rsidRPr="007A497B">
        <w:rPr>
          <w:rFonts w:ascii="Tw Cen MT" w:eastAsia="MS Gothic" w:hAnsi="Tw Cen MT" w:cs="Calibri"/>
        </w:rPr>
        <w:t xml:space="preserve"> learning opportunities for some students, schools</w:t>
      </w:r>
      <w:r w:rsidR="007E35D3">
        <w:rPr>
          <w:rFonts w:ascii="Tw Cen MT" w:eastAsia="MS Gothic" w:hAnsi="Tw Cen MT" w:cs="Calibri"/>
        </w:rPr>
        <w:t>,</w:t>
      </w:r>
      <w:r w:rsidRPr="007A497B">
        <w:rPr>
          <w:rFonts w:ascii="Tw Cen MT" w:eastAsia="MS Gothic" w:hAnsi="Tw Cen MT" w:cs="Calibri"/>
        </w:rPr>
        <w:t xml:space="preserve"> and districts</w:t>
      </w:r>
      <w:r w:rsidR="007E35D3">
        <w:rPr>
          <w:rFonts w:ascii="Tw Cen MT" w:eastAsia="MS Gothic" w:hAnsi="Tw Cen MT" w:cs="Calibri"/>
        </w:rPr>
        <w:t xml:space="preserve">; </w:t>
      </w:r>
      <w:r>
        <w:rPr>
          <w:rFonts w:ascii="Tw Cen MT" w:eastAsia="MS Gothic" w:hAnsi="Tw Cen MT" w:cs="Calibri"/>
        </w:rPr>
        <w:t>d</w:t>
      </w:r>
      <w:r w:rsidRPr="007A497B">
        <w:rPr>
          <w:rFonts w:ascii="Tw Cen MT" w:eastAsia="MS Gothic" w:hAnsi="Tw Cen MT" w:cs="Calibri"/>
        </w:rPr>
        <w:t xml:space="preserve">ue to </w:t>
      </w:r>
      <w:r>
        <w:rPr>
          <w:rFonts w:ascii="Tw Cen MT" w:eastAsia="MS Gothic" w:hAnsi="Tw Cen MT" w:cs="Calibri"/>
        </w:rPr>
        <w:t xml:space="preserve">decreased </w:t>
      </w:r>
      <w:r w:rsidRPr="007A497B">
        <w:rPr>
          <w:rFonts w:ascii="Tw Cen MT" w:eastAsia="MS Gothic" w:hAnsi="Tw Cen MT" w:cs="Calibri"/>
        </w:rPr>
        <w:t>in-person instructional time, some districts may have had to adjust the content for students</w:t>
      </w:r>
      <w:r w:rsidR="007E35D3">
        <w:rPr>
          <w:rFonts w:ascii="Tw Cen MT" w:eastAsia="MS Gothic" w:hAnsi="Tw Cen MT" w:cs="Calibri"/>
        </w:rPr>
        <w:t>. I</w:t>
      </w:r>
      <w:r w:rsidRPr="007A497B">
        <w:rPr>
          <w:rFonts w:ascii="Tw Cen MT" w:eastAsia="MS Gothic" w:hAnsi="Tw Cen MT" w:cs="Calibri"/>
        </w:rPr>
        <w:t>t’s likely the impact of these learning disruptions was uneven within districts and across the state.</w:t>
      </w:r>
      <w:r>
        <w:rPr>
          <w:rStyle w:val="EndnoteReference"/>
          <w:rFonts w:ascii="Tw Cen MT" w:eastAsia="MS Gothic" w:hAnsi="Tw Cen MT" w:cs="Calibri"/>
        </w:rPr>
        <w:endnoteReference w:id="54"/>
      </w:r>
    </w:p>
    <w:p w14:paraId="70A100BD" w14:textId="019406D1" w:rsidR="00340756" w:rsidRDefault="00340756">
      <w:pPr>
        <w:rPr>
          <w:rFonts w:asciiTheme="majorHAnsi" w:hAnsiTheme="majorHAnsi"/>
          <w:b/>
          <w:color w:val="2D4D7E"/>
          <w:spacing w:val="20"/>
          <w:sz w:val="28"/>
          <w:szCs w:val="28"/>
        </w:rPr>
      </w:pPr>
      <w:r>
        <w:rPr>
          <w:color w:val="2D4D7E"/>
        </w:rPr>
        <w:br w:type="page"/>
      </w:r>
    </w:p>
    <w:p w14:paraId="0512DCA7" w14:textId="6A182344" w:rsidR="00B40390" w:rsidRPr="00EE5135" w:rsidRDefault="00DB6C3E" w:rsidP="00DB6C3E">
      <w:pPr>
        <w:pStyle w:val="Heading2"/>
        <w:rPr>
          <w:color w:val="2D4D7E"/>
        </w:rPr>
      </w:pPr>
      <w:bookmarkStart w:id="55" w:name="_Toc106873474"/>
      <w:r w:rsidRPr="00C16954">
        <w:rPr>
          <w:color w:val="2D4D7E"/>
        </w:rPr>
        <w:lastRenderedPageBreak/>
        <w:t>Health</w:t>
      </w:r>
      <w:bookmarkEnd w:id="55"/>
      <w:r w:rsidRPr="00EE5135">
        <w:rPr>
          <w:color w:val="2D4D7E"/>
        </w:rPr>
        <w:t xml:space="preserve"> </w:t>
      </w:r>
    </w:p>
    <w:p w14:paraId="1A170993" w14:textId="3756A746" w:rsidR="005C5FDA" w:rsidRPr="00A113A1" w:rsidRDefault="00574FB4" w:rsidP="005C5FDA">
      <w:pPr>
        <w:spacing w:before="200"/>
      </w:pPr>
      <w:r w:rsidRPr="00A113A1">
        <w:rPr>
          <w:rFonts w:ascii="Tw Cen MT" w:hAnsi="Tw Cen MT"/>
        </w:rPr>
        <w:t xml:space="preserve">County Health Rankings &amp; Roadmaps, a national program of the Robert Wood Johnson Foundation, ranks communities across many health and wellness factors. </w:t>
      </w:r>
      <w:r w:rsidRPr="00A113A1">
        <w:rPr>
          <w:rFonts w:ascii="Tw Cen MT" w:hAnsi="Tw Cen MT"/>
          <w:shd w:val="clear" w:color="auto" w:fill="FFFFFF"/>
        </w:rPr>
        <w:t xml:space="preserve">The rankings in health outcomes represent how healthy counties are within the state. </w:t>
      </w:r>
      <w:r w:rsidR="0036324C" w:rsidRPr="00A113A1">
        <w:rPr>
          <w:rFonts w:ascii="Tw Cen MT" w:hAnsi="Tw Cen MT"/>
          <w:shd w:val="clear" w:color="auto" w:fill="FFFFFF"/>
        </w:rPr>
        <w:t>Each county in Colorado is ranked by its “health outcomes” and “health factors</w:t>
      </w:r>
      <w:r w:rsidR="00AC6ED5" w:rsidRPr="00A113A1">
        <w:rPr>
          <w:rFonts w:ascii="Tw Cen MT" w:hAnsi="Tw Cen MT"/>
          <w:shd w:val="clear" w:color="auto" w:fill="FFFFFF"/>
        </w:rPr>
        <w:t>;</w:t>
      </w:r>
      <w:r w:rsidR="0036324C" w:rsidRPr="00A113A1">
        <w:rPr>
          <w:rFonts w:ascii="Tw Cen MT" w:hAnsi="Tw Cen MT"/>
          <w:shd w:val="clear" w:color="auto" w:fill="FFFFFF"/>
        </w:rPr>
        <w:t>”</w:t>
      </w:r>
      <w:r w:rsidR="00AC6ED5" w:rsidRPr="00A113A1">
        <w:rPr>
          <w:rFonts w:ascii="Tw Cen MT" w:hAnsi="Tw Cen MT"/>
          <w:shd w:val="clear" w:color="auto" w:fill="FFFFFF"/>
        </w:rPr>
        <w:t xml:space="preserve"> of the 59 counties in Colorado ranked by health outcomes, Boulder County was ranked 4</w:t>
      </w:r>
      <w:r w:rsidR="00AC6ED5" w:rsidRPr="00A113A1">
        <w:rPr>
          <w:rFonts w:ascii="Tw Cen MT" w:hAnsi="Tw Cen MT"/>
          <w:shd w:val="clear" w:color="auto" w:fill="FFFFFF"/>
          <w:vertAlign w:val="superscript"/>
        </w:rPr>
        <w:t>th</w:t>
      </w:r>
      <w:r w:rsidR="00AC6ED5" w:rsidRPr="00A113A1">
        <w:rPr>
          <w:rFonts w:ascii="Tw Cen MT" w:hAnsi="Tw Cen MT"/>
          <w:shd w:val="clear" w:color="auto" w:fill="FFFFFF"/>
        </w:rPr>
        <w:t xml:space="preserve"> and Weld was ranked 18</w:t>
      </w:r>
      <w:r w:rsidR="00AC6ED5" w:rsidRPr="00A113A1">
        <w:rPr>
          <w:rFonts w:ascii="Tw Cen MT" w:hAnsi="Tw Cen MT"/>
          <w:shd w:val="clear" w:color="auto" w:fill="FFFFFF"/>
          <w:vertAlign w:val="superscript"/>
        </w:rPr>
        <w:t>th.</w:t>
      </w:r>
      <w:r w:rsidR="00BA6858" w:rsidRPr="00A113A1">
        <w:rPr>
          <w:rFonts w:ascii="Tw Cen MT" w:eastAsia="MS Gothic" w:hAnsi="Tw Cen MT"/>
          <w:b/>
          <w:sz w:val="20"/>
          <w:szCs w:val="20"/>
          <w:vertAlign w:val="superscript"/>
        </w:rPr>
        <w:endnoteReference w:id="55"/>
      </w:r>
    </w:p>
    <w:p w14:paraId="7B885042" w14:textId="16D2A34C" w:rsidR="009B6602" w:rsidRPr="00A113A1" w:rsidRDefault="00574FB4" w:rsidP="00ED6BAB">
      <w:pPr>
        <w:spacing w:before="200"/>
        <w:rPr>
          <w:rFonts w:ascii="Tw Cen MT" w:hAnsi="Tw Cen MT"/>
          <w:shd w:val="clear" w:color="auto" w:fill="FFFFFF"/>
        </w:rPr>
      </w:pPr>
      <w:r w:rsidRPr="00A113A1">
        <w:rPr>
          <w:rFonts w:ascii="Tw Cen MT" w:hAnsi="Tw Cen MT"/>
          <w:shd w:val="clear" w:color="auto" w:fill="FFFFFF"/>
        </w:rPr>
        <w:t xml:space="preserve">The ranks are based on two types of </w:t>
      </w:r>
      <w:r w:rsidR="00FA37E5" w:rsidRPr="00A113A1">
        <w:rPr>
          <w:rFonts w:ascii="Tw Cen MT" w:hAnsi="Tw Cen MT"/>
          <w:shd w:val="clear" w:color="auto" w:fill="FFFFFF"/>
        </w:rPr>
        <w:t>measurements</w:t>
      </w:r>
      <w:r w:rsidRPr="00A113A1">
        <w:rPr>
          <w:rFonts w:ascii="Tw Cen MT" w:hAnsi="Tw Cen MT"/>
          <w:shd w:val="clear" w:color="auto" w:fill="FFFFFF"/>
        </w:rPr>
        <w:t>: how long people live and how healthy people feel. The overall rankings in health factors represent what influences the health of a county. They are an estimate of the future health of counties as compared to other counties with</w:t>
      </w:r>
      <w:r w:rsidR="0046523F" w:rsidRPr="00A113A1">
        <w:rPr>
          <w:rFonts w:ascii="Tw Cen MT" w:hAnsi="Tw Cen MT"/>
          <w:shd w:val="clear" w:color="auto" w:fill="FFFFFF"/>
        </w:rPr>
        <w:t xml:space="preserve">in a state and are </w:t>
      </w:r>
      <w:r w:rsidRPr="00A113A1">
        <w:rPr>
          <w:rFonts w:ascii="Tw Cen MT" w:hAnsi="Tw Cen MT"/>
          <w:shd w:val="clear" w:color="auto" w:fill="FFFFFF"/>
        </w:rPr>
        <w:t xml:space="preserve">based on four </w:t>
      </w:r>
      <w:r w:rsidR="00FA37E5" w:rsidRPr="00A113A1">
        <w:rPr>
          <w:rFonts w:ascii="Tw Cen MT" w:hAnsi="Tw Cen MT"/>
          <w:shd w:val="clear" w:color="auto" w:fill="FFFFFF"/>
        </w:rPr>
        <w:t>factors</w:t>
      </w:r>
      <w:r w:rsidRPr="00A113A1">
        <w:rPr>
          <w:rFonts w:ascii="Tw Cen MT" w:hAnsi="Tw Cen MT"/>
          <w:shd w:val="clear" w:color="auto" w:fill="FFFFFF"/>
        </w:rPr>
        <w:t>: health behaviors, clinical care, social and economic, and physical environmen</w:t>
      </w:r>
      <w:r w:rsidR="00FA37E5" w:rsidRPr="00A113A1">
        <w:rPr>
          <w:rFonts w:ascii="Tw Cen MT" w:hAnsi="Tw Cen MT"/>
          <w:shd w:val="clear" w:color="auto" w:fill="FFFFFF"/>
        </w:rPr>
        <w:t>t</w:t>
      </w:r>
      <w:r w:rsidRPr="00A113A1">
        <w:rPr>
          <w:rFonts w:ascii="Tw Cen MT" w:hAnsi="Tw Cen MT"/>
          <w:shd w:val="clear" w:color="auto" w:fill="FFFFFF"/>
        </w:rPr>
        <w:t>.</w:t>
      </w:r>
    </w:p>
    <w:p w14:paraId="076FC6F3" w14:textId="049A270D" w:rsidR="0036324C" w:rsidRPr="00A113A1" w:rsidRDefault="0036324C" w:rsidP="00ED6BAB">
      <w:pPr>
        <w:spacing w:before="200"/>
        <w:rPr>
          <w:rFonts w:ascii="Tw Cen MT" w:hAnsi="Tw Cen MT"/>
        </w:rPr>
      </w:pPr>
      <w:r w:rsidRPr="00A113A1">
        <w:rPr>
          <w:rFonts w:ascii="Tw Cen MT" w:hAnsi="Tw Cen MT"/>
          <w:shd w:val="clear" w:color="auto" w:fill="FFFFFF"/>
        </w:rPr>
        <w:t>Weld County falls in the higher mid</w:t>
      </w:r>
      <w:r w:rsidR="00BA6858" w:rsidRPr="00A113A1">
        <w:rPr>
          <w:rFonts w:ascii="Tw Cen MT" w:hAnsi="Tw Cen MT"/>
          <w:shd w:val="clear" w:color="auto" w:fill="FFFFFF"/>
        </w:rPr>
        <w:t>-</w:t>
      </w:r>
      <w:r w:rsidRPr="00A113A1">
        <w:rPr>
          <w:rFonts w:ascii="Tw Cen MT" w:hAnsi="Tw Cen MT"/>
          <w:shd w:val="clear" w:color="auto" w:fill="FFFFFF"/>
        </w:rPr>
        <w:t xml:space="preserve">range for health outcomes, but in the lower mid-range for health factors, while Boulder County </w:t>
      </w:r>
      <w:r w:rsidR="00BA6858" w:rsidRPr="00A113A1">
        <w:rPr>
          <w:rFonts w:ascii="Tw Cen MT" w:hAnsi="Tw Cen MT"/>
          <w:shd w:val="clear" w:color="auto" w:fill="FFFFFF"/>
        </w:rPr>
        <w:t>is ranked in the top range for both, and is reflected as being one the healthiest counties in the state.</w:t>
      </w:r>
    </w:p>
    <w:p w14:paraId="13196FE2" w14:textId="7550BE07" w:rsidR="00F04194" w:rsidRPr="00A113A1" w:rsidRDefault="00574FB4" w:rsidP="00BA6858">
      <w:pPr>
        <w:rPr>
          <w:rFonts w:ascii="Tw Cen MT" w:hAnsi="Tw Cen MT"/>
        </w:rPr>
      </w:pPr>
      <w:r w:rsidRPr="00A113A1">
        <w:rPr>
          <w:rFonts w:ascii="Tw Cen MT" w:hAnsi="Tw Cen MT"/>
        </w:rPr>
        <w:t>As seen in Table</w:t>
      </w:r>
      <w:r w:rsidR="00CB68DA">
        <w:rPr>
          <w:rFonts w:ascii="Tw Cen MT" w:hAnsi="Tw Cen MT"/>
        </w:rPr>
        <w:t>s</w:t>
      </w:r>
      <w:r w:rsidRPr="00A113A1">
        <w:rPr>
          <w:rFonts w:ascii="Tw Cen MT" w:hAnsi="Tw Cen MT"/>
        </w:rPr>
        <w:t xml:space="preserve"> </w:t>
      </w:r>
      <w:r w:rsidR="00CB68DA" w:rsidRPr="00A113A1">
        <w:rPr>
          <w:rFonts w:ascii="Tw Cen MT" w:hAnsi="Tw Cen MT"/>
        </w:rPr>
        <w:t>2</w:t>
      </w:r>
      <w:r w:rsidR="00CB68DA">
        <w:rPr>
          <w:rFonts w:ascii="Tw Cen MT" w:hAnsi="Tw Cen MT"/>
        </w:rPr>
        <w:t>6 and 27</w:t>
      </w:r>
      <w:r w:rsidRPr="00A113A1">
        <w:rPr>
          <w:rFonts w:ascii="Tw Cen MT" w:hAnsi="Tw Cen MT"/>
        </w:rPr>
        <w:t xml:space="preserve">, </w:t>
      </w:r>
      <w:r w:rsidR="00BA6858" w:rsidRPr="00A113A1">
        <w:rPr>
          <w:rFonts w:ascii="Tw Cen MT" w:hAnsi="Tw Cen MT"/>
        </w:rPr>
        <w:t>i</w:t>
      </w:r>
      <w:r w:rsidR="00F04194" w:rsidRPr="00A113A1">
        <w:rPr>
          <w:rFonts w:ascii="Tw Cen MT" w:eastAsia="Tw Cen MT" w:hAnsi="Tw Cen MT"/>
        </w:rPr>
        <w:t>n general Colorado has health metrics similar to top US performers. Weld County generally performs somewhat less optimally in terms of health (less healthy and mentally healthy days, higher rates of obesity and diabetes), while Boulder County performs generally better than the state and US top performers (with the exception of smokers).</w:t>
      </w:r>
      <w:r w:rsidR="00BA6858" w:rsidRPr="00A113A1">
        <w:rPr>
          <w:rFonts w:ascii="Tw Cen MT" w:eastAsia="MS Gothic" w:hAnsi="Tw Cen MT"/>
          <w:b/>
          <w:sz w:val="20"/>
          <w:szCs w:val="20"/>
          <w:vertAlign w:val="superscript"/>
        </w:rPr>
        <w:t xml:space="preserve"> </w:t>
      </w:r>
      <w:r w:rsidR="00BA6858" w:rsidRPr="00A113A1">
        <w:rPr>
          <w:rFonts w:ascii="Tw Cen MT" w:eastAsia="MS Gothic" w:hAnsi="Tw Cen MT"/>
          <w:b/>
          <w:sz w:val="20"/>
          <w:szCs w:val="20"/>
          <w:vertAlign w:val="superscript"/>
        </w:rPr>
        <w:endnoteReference w:id="56"/>
      </w:r>
    </w:p>
    <w:p w14:paraId="51E5FDC1" w14:textId="4BA82879" w:rsidR="00F04194" w:rsidRPr="009C5FE0" w:rsidRDefault="00F04194" w:rsidP="00F04194">
      <w:pPr>
        <w:spacing w:after="0"/>
        <w:rPr>
          <w:rFonts w:ascii="Tw Cen MT" w:eastAsia="MS Gothic" w:hAnsi="Tw Cen MT"/>
          <w:b/>
          <w:sz w:val="20"/>
          <w:szCs w:val="20"/>
        </w:rPr>
      </w:pPr>
      <w:r w:rsidRPr="009C5FE0">
        <w:rPr>
          <w:rFonts w:ascii="Tw Cen MT" w:eastAsia="MS Gothic" w:hAnsi="Tw Cen MT"/>
          <w:b/>
          <w:sz w:val="20"/>
          <w:szCs w:val="20"/>
        </w:rPr>
        <w:t xml:space="preserve">Table </w:t>
      </w:r>
      <w:r w:rsidR="009A51E0">
        <w:rPr>
          <w:rFonts w:ascii="Tw Cen MT" w:eastAsia="MS Gothic" w:hAnsi="Tw Cen MT"/>
          <w:b/>
          <w:sz w:val="20"/>
          <w:szCs w:val="20"/>
        </w:rPr>
        <w:t>26</w:t>
      </w:r>
      <w:r w:rsidRPr="009C5FE0">
        <w:rPr>
          <w:rFonts w:ascii="Tw Cen MT" w:eastAsia="MS Gothic" w:hAnsi="Tw Cen MT"/>
          <w:b/>
          <w:sz w:val="20"/>
          <w:szCs w:val="20"/>
        </w:rPr>
        <w:t>. Health Outcomes Data by Geographic Area</w:t>
      </w:r>
      <w:r w:rsidRPr="009C5FE0">
        <w:rPr>
          <w:rFonts w:ascii="Tw Cen MT" w:eastAsia="MS Gothic" w:hAnsi="Tw Cen MT"/>
          <w:b/>
          <w:sz w:val="20"/>
          <w:szCs w:val="20"/>
          <w:vertAlign w:val="superscript"/>
        </w:rPr>
        <w:endnoteReference w:id="57"/>
      </w:r>
      <w:r>
        <w:rPr>
          <w:rFonts w:ascii="Tw Cen MT" w:eastAsia="MS Gothic" w:hAnsi="Tw Cen MT"/>
          <w:b/>
          <w:sz w:val="20"/>
          <w:szCs w:val="20"/>
        </w:rPr>
        <w:t xml:space="preserve"> </w:t>
      </w:r>
      <w:r>
        <w:rPr>
          <w:rStyle w:val="FootnoteReference"/>
          <w:rFonts w:ascii="Tw Cen MT" w:eastAsia="MS Gothic" w:hAnsi="Tw Cen MT"/>
          <w:b/>
          <w:sz w:val="20"/>
          <w:szCs w:val="20"/>
        </w:rPr>
        <w:footnoteReference w:id="29"/>
      </w:r>
    </w:p>
    <w:tbl>
      <w:tblPr>
        <w:tblStyle w:val="TableGrid1671"/>
        <w:tblW w:w="9360" w:type="dxa"/>
        <w:tblInd w:w="-5" w:type="dxa"/>
        <w:tblLook w:val="04A0" w:firstRow="1" w:lastRow="0" w:firstColumn="1" w:lastColumn="0" w:noHBand="0" w:noVBand="1"/>
      </w:tblPr>
      <w:tblGrid>
        <w:gridCol w:w="2160"/>
        <w:gridCol w:w="2160"/>
        <w:gridCol w:w="1296"/>
        <w:gridCol w:w="1872"/>
        <w:gridCol w:w="1872"/>
      </w:tblGrid>
      <w:tr w:rsidR="00F04194" w:rsidRPr="009C5FE0" w14:paraId="7C8AAE5E" w14:textId="77777777" w:rsidTr="00314B8A">
        <w:trPr>
          <w:trHeight w:val="175"/>
        </w:trPr>
        <w:tc>
          <w:tcPr>
            <w:tcW w:w="2160" w:type="dxa"/>
            <w:shd w:val="clear" w:color="auto" w:fill="D9D9D9"/>
          </w:tcPr>
          <w:p w14:paraId="7F44A7FB" w14:textId="77777777" w:rsidR="00F04194" w:rsidRPr="009C5FE0" w:rsidRDefault="00F04194" w:rsidP="00314B8A">
            <w:pPr>
              <w:rPr>
                <w:rFonts w:ascii="Tw Cen MT" w:eastAsia="Calibri" w:hAnsi="Tw Cen MT"/>
                <w:sz w:val="20"/>
                <w:szCs w:val="20"/>
              </w:rPr>
            </w:pPr>
            <w:r w:rsidRPr="009C5FE0">
              <w:rPr>
                <w:rFonts w:ascii="Tw Cen MT" w:eastAsia="Calibri" w:hAnsi="Tw Cen MT"/>
                <w:sz w:val="20"/>
                <w:szCs w:val="20"/>
              </w:rPr>
              <w:t>Geographic Area</w:t>
            </w:r>
          </w:p>
        </w:tc>
        <w:tc>
          <w:tcPr>
            <w:tcW w:w="2160" w:type="dxa"/>
            <w:shd w:val="clear" w:color="auto" w:fill="D9D9D9"/>
          </w:tcPr>
          <w:p w14:paraId="07ED4458" w14:textId="77777777" w:rsidR="00F04194" w:rsidRPr="009C5FE0" w:rsidRDefault="00F04194" w:rsidP="00314B8A">
            <w:pPr>
              <w:rPr>
                <w:rFonts w:ascii="Tw Cen MT" w:eastAsia="Calibri" w:hAnsi="Tw Cen MT"/>
                <w:sz w:val="20"/>
                <w:szCs w:val="20"/>
              </w:rPr>
            </w:pPr>
            <w:r w:rsidRPr="009C5FE0">
              <w:rPr>
                <w:rFonts w:ascii="Tw Cen MT" w:eastAsia="Calibri" w:hAnsi="Tw Cen MT"/>
                <w:sz w:val="20"/>
                <w:szCs w:val="20"/>
              </w:rPr>
              <w:t>Years of Potential Life Lost Before Age 75 per 100,000 Population</w:t>
            </w:r>
          </w:p>
          <w:p w14:paraId="346396B2" w14:textId="77777777" w:rsidR="00F04194" w:rsidRPr="009C5FE0" w:rsidRDefault="00F04194" w:rsidP="00314B8A">
            <w:pPr>
              <w:rPr>
                <w:rFonts w:ascii="Tw Cen MT" w:eastAsia="Calibri" w:hAnsi="Tw Cen MT"/>
                <w:sz w:val="20"/>
                <w:szCs w:val="20"/>
              </w:rPr>
            </w:pPr>
            <w:r w:rsidRPr="009C5FE0">
              <w:rPr>
                <w:rFonts w:ascii="Tw Cen MT" w:eastAsia="Calibri" w:hAnsi="Tw Cen MT"/>
                <w:sz w:val="20"/>
                <w:szCs w:val="20"/>
              </w:rPr>
              <w:t xml:space="preserve"> (2017-2019)</w:t>
            </w:r>
          </w:p>
        </w:tc>
        <w:tc>
          <w:tcPr>
            <w:tcW w:w="1296" w:type="dxa"/>
            <w:shd w:val="clear" w:color="auto" w:fill="D9D9D9"/>
          </w:tcPr>
          <w:p w14:paraId="6B990360" w14:textId="77777777" w:rsidR="00F04194" w:rsidRPr="009C5FE0" w:rsidRDefault="00F04194" w:rsidP="00314B8A">
            <w:pPr>
              <w:rPr>
                <w:rFonts w:ascii="Tw Cen MT" w:eastAsia="Calibri" w:hAnsi="Tw Cen MT"/>
                <w:sz w:val="20"/>
                <w:szCs w:val="20"/>
              </w:rPr>
            </w:pPr>
            <w:r w:rsidRPr="009C5FE0">
              <w:rPr>
                <w:rFonts w:ascii="Tw Cen MT" w:eastAsia="Calibri" w:hAnsi="Tw Cen MT"/>
                <w:sz w:val="20"/>
                <w:szCs w:val="20"/>
              </w:rPr>
              <w:t xml:space="preserve">% Poor or Fair Health </w:t>
            </w:r>
          </w:p>
          <w:p w14:paraId="68237C79" w14:textId="77777777" w:rsidR="00F04194" w:rsidRPr="009C5FE0" w:rsidRDefault="00F04194" w:rsidP="00314B8A">
            <w:pPr>
              <w:rPr>
                <w:rFonts w:ascii="Tw Cen MT" w:eastAsia="Calibri" w:hAnsi="Tw Cen MT"/>
                <w:sz w:val="20"/>
                <w:szCs w:val="20"/>
              </w:rPr>
            </w:pPr>
            <w:r w:rsidRPr="009C5FE0">
              <w:rPr>
                <w:rFonts w:ascii="Tw Cen MT" w:eastAsia="Calibri" w:hAnsi="Tw Cen MT"/>
                <w:sz w:val="20"/>
                <w:szCs w:val="20"/>
              </w:rPr>
              <w:t>(2018)</w:t>
            </w:r>
          </w:p>
        </w:tc>
        <w:tc>
          <w:tcPr>
            <w:tcW w:w="1872" w:type="dxa"/>
            <w:shd w:val="clear" w:color="auto" w:fill="D9D9D9"/>
          </w:tcPr>
          <w:p w14:paraId="346B1EE0" w14:textId="77777777" w:rsidR="00F04194" w:rsidRPr="009C5FE0" w:rsidRDefault="00F04194" w:rsidP="00314B8A">
            <w:pPr>
              <w:rPr>
                <w:rFonts w:ascii="Tw Cen MT" w:eastAsia="Calibri" w:hAnsi="Tw Cen MT"/>
                <w:sz w:val="20"/>
                <w:szCs w:val="20"/>
              </w:rPr>
            </w:pPr>
            <w:r w:rsidRPr="009C5FE0">
              <w:rPr>
                <w:rFonts w:ascii="Tw Cen MT" w:eastAsia="Calibri" w:hAnsi="Tw Cen MT"/>
                <w:sz w:val="20"/>
                <w:szCs w:val="20"/>
              </w:rPr>
              <w:t>Average Number of Physically Unhealthy Days per Month (2018)</w:t>
            </w:r>
          </w:p>
        </w:tc>
        <w:tc>
          <w:tcPr>
            <w:tcW w:w="1872" w:type="dxa"/>
            <w:shd w:val="clear" w:color="auto" w:fill="D9D9D9"/>
          </w:tcPr>
          <w:p w14:paraId="0C8C46F4" w14:textId="77777777" w:rsidR="00F04194" w:rsidRPr="009C5FE0" w:rsidRDefault="00F04194" w:rsidP="00314B8A">
            <w:pPr>
              <w:rPr>
                <w:rFonts w:ascii="Tw Cen MT" w:eastAsia="Calibri" w:hAnsi="Tw Cen MT"/>
                <w:sz w:val="20"/>
                <w:szCs w:val="20"/>
              </w:rPr>
            </w:pPr>
            <w:r w:rsidRPr="009C5FE0">
              <w:rPr>
                <w:rFonts w:ascii="Tw Cen MT" w:eastAsia="Calibri" w:hAnsi="Tw Cen MT"/>
                <w:sz w:val="20"/>
                <w:szCs w:val="20"/>
              </w:rPr>
              <w:t>Average Number of Mentally Unhealthy Days per Month (2018)</w:t>
            </w:r>
          </w:p>
        </w:tc>
      </w:tr>
      <w:tr w:rsidR="00F04194" w:rsidRPr="009C5FE0" w14:paraId="5F31FFB2" w14:textId="77777777" w:rsidTr="00314B8A">
        <w:trPr>
          <w:trHeight w:val="77"/>
        </w:trPr>
        <w:tc>
          <w:tcPr>
            <w:tcW w:w="2160" w:type="dxa"/>
            <w:tcBorders>
              <w:top w:val="single" w:sz="4" w:space="0" w:color="auto"/>
              <w:left w:val="single" w:sz="4" w:space="0" w:color="auto"/>
              <w:bottom w:val="single" w:sz="4" w:space="0" w:color="auto"/>
              <w:right w:val="single" w:sz="4" w:space="0" w:color="auto"/>
            </w:tcBorders>
            <w:shd w:val="clear" w:color="auto" w:fill="auto"/>
          </w:tcPr>
          <w:p w14:paraId="6F504109" w14:textId="77777777" w:rsidR="00F04194" w:rsidRPr="009C5FE0" w:rsidRDefault="00F04194" w:rsidP="00314B8A">
            <w:pPr>
              <w:rPr>
                <w:rFonts w:ascii="Tw Cen MT" w:eastAsia="Times New Roman" w:hAnsi="Tw Cen MT"/>
                <w:sz w:val="20"/>
                <w:szCs w:val="20"/>
              </w:rPr>
            </w:pPr>
            <w:r w:rsidRPr="009C5FE0">
              <w:rPr>
                <w:rFonts w:ascii="Tw Cen MT" w:eastAsia="Times New Roman" w:hAnsi="Tw Cen MT"/>
                <w:sz w:val="20"/>
                <w:szCs w:val="20"/>
              </w:rPr>
              <w:t>Boulder County</w:t>
            </w:r>
          </w:p>
        </w:tc>
        <w:tc>
          <w:tcPr>
            <w:tcW w:w="2160" w:type="dxa"/>
            <w:shd w:val="clear" w:color="auto" w:fill="auto"/>
          </w:tcPr>
          <w:p w14:paraId="74DBDDE4" w14:textId="77777777" w:rsidR="00F04194" w:rsidRPr="009C5FE0" w:rsidRDefault="00F04194" w:rsidP="00314B8A">
            <w:pPr>
              <w:rPr>
                <w:rFonts w:ascii="Tw Cen MT" w:eastAsia="Times New Roman" w:hAnsi="Tw Cen MT"/>
                <w:sz w:val="20"/>
                <w:szCs w:val="20"/>
              </w:rPr>
            </w:pPr>
            <w:r w:rsidRPr="009C5FE0">
              <w:rPr>
                <w:rFonts w:ascii="Tw Cen MT" w:eastAsia="Times New Roman" w:hAnsi="Tw Cen MT"/>
                <w:sz w:val="20"/>
                <w:szCs w:val="20"/>
              </w:rPr>
              <w:t>4</w:t>
            </w:r>
            <w:r>
              <w:rPr>
                <w:rFonts w:ascii="Tw Cen MT" w:eastAsia="Times New Roman" w:hAnsi="Tw Cen MT"/>
                <w:sz w:val="20"/>
                <w:szCs w:val="20"/>
              </w:rPr>
              <w:t>,</w:t>
            </w:r>
            <w:r w:rsidRPr="009C5FE0">
              <w:rPr>
                <w:rFonts w:ascii="Tw Cen MT" w:eastAsia="Times New Roman" w:hAnsi="Tw Cen MT"/>
                <w:sz w:val="20"/>
                <w:szCs w:val="20"/>
              </w:rPr>
              <w:t>200</w:t>
            </w:r>
          </w:p>
        </w:tc>
        <w:tc>
          <w:tcPr>
            <w:tcW w:w="1296" w:type="dxa"/>
            <w:shd w:val="clear" w:color="auto" w:fill="auto"/>
          </w:tcPr>
          <w:p w14:paraId="31DC7C20" w14:textId="77777777" w:rsidR="00F04194" w:rsidRPr="009C5FE0" w:rsidRDefault="00F04194" w:rsidP="00314B8A">
            <w:pPr>
              <w:rPr>
                <w:rFonts w:ascii="Tw Cen MT" w:eastAsia="Times New Roman" w:hAnsi="Tw Cen MT"/>
                <w:sz w:val="20"/>
                <w:szCs w:val="20"/>
              </w:rPr>
            </w:pPr>
            <w:r>
              <w:rPr>
                <w:rFonts w:ascii="Tw Cen MT" w:eastAsia="Times New Roman" w:hAnsi="Tw Cen MT"/>
                <w:sz w:val="20"/>
                <w:szCs w:val="20"/>
              </w:rPr>
              <w:t>11%</w:t>
            </w:r>
          </w:p>
        </w:tc>
        <w:tc>
          <w:tcPr>
            <w:tcW w:w="1872" w:type="dxa"/>
            <w:shd w:val="clear" w:color="auto" w:fill="auto"/>
          </w:tcPr>
          <w:p w14:paraId="72929AAF" w14:textId="77777777" w:rsidR="00F04194" w:rsidRPr="009C5FE0" w:rsidRDefault="00F04194" w:rsidP="00314B8A">
            <w:pPr>
              <w:rPr>
                <w:rFonts w:ascii="Tw Cen MT" w:eastAsia="Times New Roman" w:hAnsi="Tw Cen MT"/>
                <w:sz w:val="20"/>
                <w:szCs w:val="20"/>
              </w:rPr>
            </w:pPr>
            <w:r>
              <w:rPr>
                <w:rFonts w:ascii="Tw Cen MT" w:eastAsia="Times New Roman" w:hAnsi="Tw Cen MT"/>
                <w:sz w:val="20"/>
                <w:szCs w:val="20"/>
              </w:rPr>
              <w:t>3.0</w:t>
            </w:r>
          </w:p>
        </w:tc>
        <w:tc>
          <w:tcPr>
            <w:tcW w:w="1872" w:type="dxa"/>
            <w:shd w:val="clear" w:color="auto" w:fill="auto"/>
          </w:tcPr>
          <w:p w14:paraId="7D451B37" w14:textId="77777777" w:rsidR="00F04194" w:rsidRPr="009C5FE0" w:rsidRDefault="00F04194" w:rsidP="00314B8A">
            <w:pPr>
              <w:rPr>
                <w:rFonts w:ascii="Tw Cen MT" w:eastAsia="Times New Roman" w:hAnsi="Tw Cen MT"/>
                <w:sz w:val="20"/>
                <w:szCs w:val="20"/>
              </w:rPr>
            </w:pPr>
            <w:r>
              <w:rPr>
                <w:rFonts w:ascii="Tw Cen MT" w:eastAsia="Times New Roman" w:hAnsi="Tw Cen MT"/>
                <w:sz w:val="20"/>
                <w:szCs w:val="20"/>
              </w:rPr>
              <w:t>3.6</w:t>
            </w:r>
          </w:p>
        </w:tc>
      </w:tr>
      <w:tr w:rsidR="00F04194" w:rsidRPr="009C5FE0" w14:paraId="2DA6A904" w14:textId="77777777" w:rsidTr="00BD2E4C">
        <w:trPr>
          <w:trHeight w:val="77"/>
        </w:trPr>
        <w:tc>
          <w:tcPr>
            <w:tcW w:w="2160" w:type="dxa"/>
            <w:tcBorders>
              <w:top w:val="single" w:sz="4" w:space="0" w:color="auto"/>
              <w:left w:val="single" w:sz="4" w:space="0" w:color="auto"/>
              <w:bottom w:val="single" w:sz="4" w:space="0" w:color="auto"/>
              <w:right w:val="single" w:sz="4" w:space="0" w:color="auto"/>
            </w:tcBorders>
            <w:shd w:val="clear" w:color="auto" w:fill="auto"/>
          </w:tcPr>
          <w:p w14:paraId="1C2B2D1A" w14:textId="77777777" w:rsidR="00F04194" w:rsidRPr="009C5FE0" w:rsidRDefault="00F04194" w:rsidP="00314B8A">
            <w:pPr>
              <w:rPr>
                <w:rFonts w:ascii="Tw Cen MT" w:eastAsia="Times New Roman" w:hAnsi="Tw Cen MT"/>
                <w:sz w:val="20"/>
                <w:szCs w:val="20"/>
              </w:rPr>
            </w:pPr>
            <w:r w:rsidRPr="009C5FE0">
              <w:rPr>
                <w:rFonts w:ascii="Tw Cen MT" w:eastAsia="Times New Roman" w:hAnsi="Tw Cen MT"/>
                <w:sz w:val="20"/>
                <w:szCs w:val="20"/>
              </w:rPr>
              <w:t>Weld County</w:t>
            </w:r>
          </w:p>
        </w:tc>
        <w:tc>
          <w:tcPr>
            <w:tcW w:w="2160" w:type="dxa"/>
            <w:shd w:val="clear" w:color="auto" w:fill="auto"/>
          </w:tcPr>
          <w:p w14:paraId="3F6E0554" w14:textId="77777777" w:rsidR="00F04194" w:rsidRPr="009C5FE0" w:rsidRDefault="00F04194" w:rsidP="00314B8A">
            <w:pPr>
              <w:rPr>
                <w:rFonts w:ascii="Tw Cen MT" w:eastAsia="Times New Roman" w:hAnsi="Tw Cen MT"/>
                <w:sz w:val="20"/>
                <w:szCs w:val="20"/>
              </w:rPr>
            </w:pPr>
            <w:r w:rsidRPr="009C5FE0">
              <w:rPr>
                <w:rFonts w:ascii="Tw Cen MT" w:eastAsia="Times New Roman" w:hAnsi="Tw Cen MT"/>
                <w:sz w:val="20"/>
                <w:szCs w:val="20"/>
              </w:rPr>
              <w:t>5</w:t>
            </w:r>
            <w:r>
              <w:rPr>
                <w:rFonts w:ascii="Tw Cen MT" w:eastAsia="Times New Roman" w:hAnsi="Tw Cen MT"/>
                <w:sz w:val="20"/>
                <w:szCs w:val="20"/>
              </w:rPr>
              <w:t>,</w:t>
            </w:r>
            <w:r w:rsidRPr="009C5FE0">
              <w:rPr>
                <w:rFonts w:ascii="Tw Cen MT" w:eastAsia="Times New Roman" w:hAnsi="Tw Cen MT"/>
                <w:sz w:val="20"/>
                <w:szCs w:val="20"/>
              </w:rPr>
              <w:t>800</w:t>
            </w:r>
          </w:p>
        </w:tc>
        <w:tc>
          <w:tcPr>
            <w:tcW w:w="1296" w:type="dxa"/>
            <w:shd w:val="clear" w:color="auto" w:fill="DEEAF6" w:themeFill="accent5" w:themeFillTint="33"/>
          </w:tcPr>
          <w:p w14:paraId="7ACF3AE8" w14:textId="77777777" w:rsidR="00F04194" w:rsidRPr="009C5FE0" w:rsidRDefault="00F04194" w:rsidP="00314B8A">
            <w:pPr>
              <w:rPr>
                <w:rFonts w:ascii="Tw Cen MT" w:eastAsia="Times New Roman" w:hAnsi="Tw Cen MT"/>
                <w:sz w:val="20"/>
                <w:szCs w:val="20"/>
              </w:rPr>
            </w:pPr>
            <w:r>
              <w:rPr>
                <w:rFonts w:ascii="Tw Cen MT" w:eastAsia="Times New Roman" w:hAnsi="Tw Cen MT"/>
                <w:sz w:val="20"/>
                <w:szCs w:val="20"/>
              </w:rPr>
              <w:t>15%</w:t>
            </w:r>
          </w:p>
        </w:tc>
        <w:tc>
          <w:tcPr>
            <w:tcW w:w="1872" w:type="dxa"/>
            <w:shd w:val="clear" w:color="auto" w:fill="DEEAF6" w:themeFill="accent5" w:themeFillTint="33"/>
          </w:tcPr>
          <w:p w14:paraId="7B13DCD9" w14:textId="77777777" w:rsidR="00F04194" w:rsidRPr="009C5FE0" w:rsidRDefault="00F04194" w:rsidP="00314B8A">
            <w:pPr>
              <w:rPr>
                <w:rFonts w:ascii="Tw Cen MT" w:eastAsia="Times New Roman" w:hAnsi="Tw Cen MT"/>
                <w:sz w:val="20"/>
                <w:szCs w:val="20"/>
              </w:rPr>
            </w:pPr>
            <w:r>
              <w:rPr>
                <w:rFonts w:ascii="Tw Cen MT" w:eastAsia="Times New Roman" w:hAnsi="Tw Cen MT"/>
                <w:sz w:val="20"/>
                <w:szCs w:val="20"/>
              </w:rPr>
              <w:t>3.6</w:t>
            </w:r>
          </w:p>
        </w:tc>
        <w:tc>
          <w:tcPr>
            <w:tcW w:w="1872" w:type="dxa"/>
            <w:shd w:val="clear" w:color="auto" w:fill="DEEAF6" w:themeFill="accent5" w:themeFillTint="33"/>
          </w:tcPr>
          <w:p w14:paraId="440C79BA" w14:textId="77777777" w:rsidR="00F04194" w:rsidRPr="009C5FE0" w:rsidRDefault="00F04194" w:rsidP="00314B8A">
            <w:pPr>
              <w:rPr>
                <w:rFonts w:ascii="Tw Cen MT" w:eastAsia="Times New Roman" w:hAnsi="Tw Cen MT"/>
                <w:sz w:val="20"/>
                <w:szCs w:val="20"/>
              </w:rPr>
            </w:pPr>
            <w:r>
              <w:rPr>
                <w:rFonts w:ascii="Tw Cen MT" w:eastAsia="Times New Roman" w:hAnsi="Tw Cen MT"/>
                <w:sz w:val="20"/>
                <w:szCs w:val="20"/>
              </w:rPr>
              <w:t>4.0</w:t>
            </w:r>
          </w:p>
        </w:tc>
      </w:tr>
      <w:tr w:rsidR="00F04194" w:rsidRPr="009C5FE0" w14:paraId="3CD2A5A8" w14:textId="77777777" w:rsidTr="00D7561A">
        <w:trPr>
          <w:trHeight w:val="20"/>
        </w:trPr>
        <w:tc>
          <w:tcPr>
            <w:tcW w:w="2160" w:type="dxa"/>
            <w:shd w:val="clear" w:color="auto" w:fill="8EAADB" w:themeFill="accent1" w:themeFillTint="99"/>
          </w:tcPr>
          <w:p w14:paraId="6DAECD20" w14:textId="77777777" w:rsidR="00F04194" w:rsidRPr="009C5FE0" w:rsidRDefault="00F04194" w:rsidP="00314B8A">
            <w:pPr>
              <w:rPr>
                <w:rFonts w:ascii="Tw Cen MT" w:eastAsia="Times New Roman" w:hAnsi="Tw Cen MT"/>
                <w:sz w:val="20"/>
                <w:szCs w:val="20"/>
              </w:rPr>
            </w:pPr>
            <w:r w:rsidRPr="009C5FE0">
              <w:rPr>
                <w:rFonts w:ascii="Tw Cen MT" w:eastAsia="Times New Roman" w:hAnsi="Tw Cen MT"/>
                <w:sz w:val="20"/>
                <w:szCs w:val="20"/>
              </w:rPr>
              <w:t xml:space="preserve">Colorado </w:t>
            </w:r>
          </w:p>
        </w:tc>
        <w:tc>
          <w:tcPr>
            <w:tcW w:w="2160" w:type="dxa"/>
            <w:shd w:val="clear" w:color="auto" w:fill="8EAADB" w:themeFill="accent1" w:themeFillTint="99"/>
          </w:tcPr>
          <w:p w14:paraId="66003A2F" w14:textId="77777777" w:rsidR="00F04194" w:rsidRPr="009C5FE0" w:rsidRDefault="00F04194" w:rsidP="00314B8A">
            <w:pPr>
              <w:rPr>
                <w:rFonts w:ascii="Tw Cen MT" w:eastAsia="Calibri" w:hAnsi="Tw Cen MT"/>
                <w:sz w:val="20"/>
                <w:szCs w:val="20"/>
              </w:rPr>
            </w:pPr>
            <w:r w:rsidRPr="009C5FE0">
              <w:rPr>
                <w:rFonts w:ascii="Tw Cen MT" w:eastAsia="Calibri" w:hAnsi="Tw Cen MT"/>
                <w:sz w:val="20"/>
                <w:szCs w:val="20"/>
              </w:rPr>
              <w:t>5</w:t>
            </w:r>
            <w:r>
              <w:rPr>
                <w:rFonts w:ascii="Tw Cen MT" w:eastAsia="Calibri" w:hAnsi="Tw Cen MT"/>
                <w:sz w:val="20"/>
                <w:szCs w:val="20"/>
              </w:rPr>
              <w:t>,</w:t>
            </w:r>
            <w:r w:rsidRPr="009C5FE0">
              <w:rPr>
                <w:rFonts w:ascii="Tw Cen MT" w:eastAsia="Calibri" w:hAnsi="Tw Cen MT"/>
                <w:sz w:val="20"/>
                <w:szCs w:val="20"/>
              </w:rPr>
              <w:t>900</w:t>
            </w:r>
          </w:p>
        </w:tc>
        <w:tc>
          <w:tcPr>
            <w:tcW w:w="1296" w:type="dxa"/>
            <w:shd w:val="clear" w:color="auto" w:fill="8EAADB" w:themeFill="accent1" w:themeFillTint="99"/>
          </w:tcPr>
          <w:p w14:paraId="31C51D21" w14:textId="77777777" w:rsidR="00F04194" w:rsidRPr="009C5FE0" w:rsidRDefault="00F04194" w:rsidP="00314B8A">
            <w:pPr>
              <w:rPr>
                <w:rFonts w:ascii="Tw Cen MT" w:eastAsia="Calibri" w:hAnsi="Tw Cen MT"/>
                <w:sz w:val="20"/>
                <w:szCs w:val="20"/>
              </w:rPr>
            </w:pPr>
            <w:r>
              <w:rPr>
                <w:rFonts w:ascii="Tw Cen MT" w:eastAsia="Calibri" w:hAnsi="Tw Cen MT"/>
                <w:sz w:val="20"/>
                <w:szCs w:val="20"/>
              </w:rPr>
              <w:t>14%</w:t>
            </w:r>
          </w:p>
        </w:tc>
        <w:tc>
          <w:tcPr>
            <w:tcW w:w="1872" w:type="dxa"/>
            <w:shd w:val="clear" w:color="auto" w:fill="8EAADB" w:themeFill="accent1" w:themeFillTint="99"/>
          </w:tcPr>
          <w:p w14:paraId="71FB3EB9" w14:textId="77777777" w:rsidR="00F04194" w:rsidRPr="009C5FE0" w:rsidRDefault="00F04194" w:rsidP="00314B8A">
            <w:pPr>
              <w:rPr>
                <w:rFonts w:ascii="Tw Cen MT" w:eastAsia="Calibri" w:hAnsi="Tw Cen MT"/>
                <w:sz w:val="20"/>
                <w:szCs w:val="20"/>
              </w:rPr>
            </w:pPr>
            <w:r>
              <w:rPr>
                <w:rFonts w:ascii="Tw Cen MT" w:eastAsia="Calibri" w:hAnsi="Tw Cen MT"/>
                <w:sz w:val="20"/>
                <w:szCs w:val="20"/>
              </w:rPr>
              <w:t>3.3</w:t>
            </w:r>
          </w:p>
        </w:tc>
        <w:tc>
          <w:tcPr>
            <w:tcW w:w="1872" w:type="dxa"/>
            <w:shd w:val="clear" w:color="auto" w:fill="8EAADB" w:themeFill="accent1" w:themeFillTint="99"/>
          </w:tcPr>
          <w:p w14:paraId="4EA220D7" w14:textId="77777777" w:rsidR="00F04194" w:rsidRPr="009C5FE0" w:rsidRDefault="00F04194" w:rsidP="00314B8A">
            <w:pPr>
              <w:rPr>
                <w:rFonts w:ascii="Tw Cen MT" w:eastAsia="Calibri" w:hAnsi="Tw Cen MT"/>
                <w:sz w:val="20"/>
                <w:szCs w:val="20"/>
              </w:rPr>
            </w:pPr>
            <w:r>
              <w:rPr>
                <w:rFonts w:ascii="Tw Cen MT" w:eastAsia="Calibri" w:hAnsi="Tw Cen MT"/>
                <w:sz w:val="20"/>
                <w:szCs w:val="20"/>
              </w:rPr>
              <w:t>3.7</w:t>
            </w:r>
          </w:p>
        </w:tc>
      </w:tr>
      <w:tr w:rsidR="00F04194" w:rsidRPr="009C5FE0" w14:paraId="2FFCA9A4" w14:textId="77777777" w:rsidTr="00D7561A">
        <w:trPr>
          <w:trHeight w:val="77"/>
        </w:trPr>
        <w:tc>
          <w:tcPr>
            <w:tcW w:w="2160" w:type="dxa"/>
            <w:shd w:val="clear" w:color="auto" w:fill="8EAADB" w:themeFill="accent1" w:themeFillTint="99"/>
          </w:tcPr>
          <w:p w14:paraId="7829F7CB" w14:textId="77777777" w:rsidR="00F04194" w:rsidRPr="009C5FE0" w:rsidRDefault="00F04194" w:rsidP="00314B8A">
            <w:pPr>
              <w:rPr>
                <w:rFonts w:ascii="Tw Cen MT" w:eastAsia="Times New Roman" w:hAnsi="Tw Cen MT"/>
                <w:sz w:val="20"/>
                <w:szCs w:val="20"/>
              </w:rPr>
            </w:pPr>
            <w:r w:rsidRPr="009C5FE0">
              <w:rPr>
                <w:rFonts w:ascii="Tw Cen MT" w:eastAsia="Times New Roman" w:hAnsi="Tw Cen MT"/>
                <w:sz w:val="20"/>
                <w:szCs w:val="20"/>
              </w:rPr>
              <w:t>Top U.S. Performers</w:t>
            </w:r>
          </w:p>
        </w:tc>
        <w:tc>
          <w:tcPr>
            <w:tcW w:w="2160" w:type="dxa"/>
            <w:shd w:val="clear" w:color="auto" w:fill="8EAADB" w:themeFill="accent1" w:themeFillTint="99"/>
          </w:tcPr>
          <w:p w14:paraId="7D1417CF" w14:textId="77777777" w:rsidR="00F04194" w:rsidRPr="009C5FE0" w:rsidRDefault="00F04194" w:rsidP="00314B8A">
            <w:pPr>
              <w:rPr>
                <w:rFonts w:ascii="Tw Cen MT" w:eastAsia="Calibri" w:hAnsi="Tw Cen MT"/>
                <w:sz w:val="20"/>
                <w:szCs w:val="20"/>
              </w:rPr>
            </w:pPr>
            <w:r>
              <w:rPr>
                <w:rFonts w:ascii="Tw Cen MT" w:eastAsia="Calibri" w:hAnsi="Tw Cen MT"/>
                <w:sz w:val="20"/>
                <w:szCs w:val="20"/>
              </w:rPr>
              <w:t>5,400</w:t>
            </w:r>
          </w:p>
        </w:tc>
        <w:tc>
          <w:tcPr>
            <w:tcW w:w="1296" w:type="dxa"/>
            <w:shd w:val="clear" w:color="auto" w:fill="8EAADB" w:themeFill="accent1" w:themeFillTint="99"/>
          </w:tcPr>
          <w:p w14:paraId="06E26427" w14:textId="77777777" w:rsidR="00F04194" w:rsidRPr="009C5FE0" w:rsidRDefault="00F04194" w:rsidP="00314B8A">
            <w:pPr>
              <w:rPr>
                <w:rFonts w:ascii="Tw Cen MT" w:eastAsia="Calibri" w:hAnsi="Tw Cen MT"/>
                <w:sz w:val="20"/>
                <w:szCs w:val="20"/>
              </w:rPr>
            </w:pPr>
            <w:r>
              <w:rPr>
                <w:rFonts w:ascii="Tw Cen MT" w:eastAsia="Calibri" w:hAnsi="Tw Cen MT"/>
                <w:sz w:val="20"/>
                <w:szCs w:val="20"/>
              </w:rPr>
              <w:t>14%</w:t>
            </w:r>
          </w:p>
        </w:tc>
        <w:tc>
          <w:tcPr>
            <w:tcW w:w="1872" w:type="dxa"/>
            <w:shd w:val="clear" w:color="auto" w:fill="8EAADB" w:themeFill="accent1" w:themeFillTint="99"/>
          </w:tcPr>
          <w:p w14:paraId="3628DAB3" w14:textId="77777777" w:rsidR="00F04194" w:rsidRPr="009C5FE0" w:rsidRDefault="00F04194" w:rsidP="00314B8A">
            <w:pPr>
              <w:rPr>
                <w:rFonts w:ascii="Tw Cen MT" w:eastAsia="Calibri" w:hAnsi="Tw Cen MT"/>
                <w:sz w:val="20"/>
                <w:szCs w:val="20"/>
              </w:rPr>
            </w:pPr>
            <w:r>
              <w:rPr>
                <w:rFonts w:ascii="Tw Cen MT" w:eastAsia="Calibri" w:hAnsi="Tw Cen MT"/>
                <w:sz w:val="20"/>
                <w:szCs w:val="20"/>
              </w:rPr>
              <w:t>3.4</w:t>
            </w:r>
          </w:p>
        </w:tc>
        <w:tc>
          <w:tcPr>
            <w:tcW w:w="1872" w:type="dxa"/>
            <w:shd w:val="clear" w:color="auto" w:fill="8EAADB" w:themeFill="accent1" w:themeFillTint="99"/>
          </w:tcPr>
          <w:p w14:paraId="585AD726" w14:textId="77777777" w:rsidR="00F04194" w:rsidRPr="009C5FE0" w:rsidRDefault="00F04194" w:rsidP="00314B8A">
            <w:pPr>
              <w:rPr>
                <w:rFonts w:ascii="Tw Cen MT" w:eastAsia="Calibri" w:hAnsi="Tw Cen MT"/>
                <w:sz w:val="20"/>
                <w:szCs w:val="20"/>
              </w:rPr>
            </w:pPr>
            <w:r>
              <w:rPr>
                <w:rFonts w:ascii="Tw Cen MT" w:eastAsia="Calibri" w:hAnsi="Tw Cen MT"/>
                <w:sz w:val="20"/>
                <w:szCs w:val="20"/>
              </w:rPr>
              <w:t>3.8</w:t>
            </w:r>
          </w:p>
        </w:tc>
      </w:tr>
    </w:tbl>
    <w:p w14:paraId="693EE9A9" w14:textId="77777777" w:rsidR="002406D4" w:rsidRDefault="002406D4" w:rsidP="00F04194">
      <w:pPr>
        <w:tabs>
          <w:tab w:val="left" w:pos="1800"/>
        </w:tabs>
        <w:spacing w:after="0" w:line="240" w:lineRule="auto"/>
        <w:ind w:right="-720"/>
        <w:rPr>
          <w:rFonts w:ascii="Tw Cen MT" w:eastAsia="MS Gothic" w:hAnsi="Tw Cen MT"/>
          <w:b/>
          <w:sz w:val="20"/>
          <w:szCs w:val="20"/>
        </w:rPr>
      </w:pPr>
    </w:p>
    <w:p w14:paraId="5356C10D" w14:textId="7E884348" w:rsidR="00F04194" w:rsidRPr="009C5FE0" w:rsidRDefault="00F04194" w:rsidP="00F04194">
      <w:pPr>
        <w:tabs>
          <w:tab w:val="left" w:pos="1800"/>
        </w:tabs>
        <w:spacing w:after="0" w:line="240" w:lineRule="auto"/>
        <w:ind w:right="-720"/>
        <w:rPr>
          <w:rFonts w:ascii="Tw Cen MT" w:eastAsia="MS Gothic" w:hAnsi="Tw Cen MT" w:cs="Calibri"/>
          <w:sz w:val="20"/>
          <w:szCs w:val="20"/>
        </w:rPr>
      </w:pPr>
      <w:r w:rsidRPr="009C5FE0">
        <w:rPr>
          <w:rFonts w:ascii="Tw Cen MT" w:eastAsia="MS Gothic" w:hAnsi="Tw Cen MT"/>
          <w:b/>
          <w:sz w:val="20"/>
          <w:szCs w:val="20"/>
        </w:rPr>
        <w:t xml:space="preserve">Table </w:t>
      </w:r>
      <w:r w:rsidR="009A51E0">
        <w:rPr>
          <w:rFonts w:ascii="Tw Cen MT" w:eastAsia="MS Gothic" w:hAnsi="Tw Cen MT"/>
          <w:b/>
          <w:sz w:val="20"/>
          <w:szCs w:val="20"/>
        </w:rPr>
        <w:t>27</w:t>
      </w:r>
      <w:r w:rsidRPr="009C5FE0">
        <w:rPr>
          <w:rFonts w:ascii="Tw Cen MT" w:eastAsia="MS Gothic" w:hAnsi="Tw Cen MT"/>
          <w:b/>
          <w:sz w:val="20"/>
          <w:szCs w:val="20"/>
        </w:rPr>
        <w:t>. Adult Health Factors by Geographic Area</w:t>
      </w:r>
      <w:r w:rsidRPr="009C5FE0">
        <w:rPr>
          <w:rFonts w:ascii="Tw Cen MT" w:eastAsia="MS Gothic" w:hAnsi="Tw Cen MT"/>
          <w:b/>
          <w:sz w:val="20"/>
          <w:szCs w:val="20"/>
          <w:vertAlign w:val="superscript"/>
        </w:rPr>
        <w:endnoteReference w:id="58"/>
      </w:r>
    </w:p>
    <w:tbl>
      <w:tblPr>
        <w:tblStyle w:val="TableGrid1681"/>
        <w:tblW w:w="7313" w:type="dxa"/>
        <w:tblInd w:w="-5" w:type="dxa"/>
        <w:tblLook w:val="04A0" w:firstRow="1" w:lastRow="0" w:firstColumn="1" w:lastColumn="0" w:noHBand="0" w:noVBand="1"/>
      </w:tblPr>
      <w:tblGrid>
        <w:gridCol w:w="2160"/>
        <w:gridCol w:w="1717"/>
        <w:gridCol w:w="1718"/>
        <w:gridCol w:w="1718"/>
      </w:tblGrid>
      <w:tr w:rsidR="00F04194" w:rsidRPr="009C5FE0" w14:paraId="3B09C8DE" w14:textId="77777777" w:rsidTr="00314B8A">
        <w:trPr>
          <w:trHeight w:val="175"/>
        </w:trPr>
        <w:tc>
          <w:tcPr>
            <w:tcW w:w="2160" w:type="dxa"/>
            <w:shd w:val="clear" w:color="auto" w:fill="D9D9D9"/>
          </w:tcPr>
          <w:p w14:paraId="4238ECEF" w14:textId="77777777" w:rsidR="00F04194" w:rsidRPr="009C5FE0" w:rsidRDefault="00F04194" w:rsidP="00314B8A">
            <w:pPr>
              <w:rPr>
                <w:rFonts w:ascii="Tw Cen MT" w:eastAsia="Calibri" w:hAnsi="Tw Cen MT"/>
                <w:sz w:val="20"/>
                <w:szCs w:val="20"/>
              </w:rPr>
            </w:pPr>
            <w:r w:rsidRPr="009C5FE0">
              <w:rPr>
                <w:rFonts w:ascii="Tw Cen MT" w:eastAsia="Calibri" w:hAnsi="Tw Cen MT"/>
                <w:sz w:val="20"/>
                <w:szCs w:val="20"/>
              </w:rPr>
              <w:t>Geographic Area</w:t>
            </w:r>
          </w:p>
        </w:tc>
        <w:tc>
          <w:tcPr>
            <w:tcW w:w="1717" w:type="dxa"/>
            <w:shd w:val="clear" w:color="auto" w:fill="D9D9D9"/>
          </w:tcPr>
          <w:p w14:paraId="1CE6652B" w14:textId="77777777" w:rsidR="00F04194" w:rsidRPr="009C5FE0" w:rsidRDefault="00F04194" w:rsidP="00314B8A">
            <w:pPr>
              <w:rPr>
                <w:rFonts w:ascii="Tw Cen MT" w:eastAsia="Calibri" w:hAnsi="Tw Cen MT"/>
                <w:sz w:val="20"/>
                <w:szCs w:val="20"/>
              </w:rPr>
            </w:pPr>
            <w:r w:rsidRPr="009C5FE0">
              <w:rPr>
                <w:rFonts w:ascii="Tw Cen MT" w:eastAsia="Calibri" w:hAnsi="Tw Cen MT"/>
                <w:sz w:val="20"/>
                <w:szCs w:val="20"/>
              </w:rPr>
              <w:t>% Smokers (2018)</w:t>
            </w:r>
          </w:p>
        </w:tc>
        <w:tc>
          <w:tcPr>
            <w:tcW w:w="1718" w:type="dxa"/>
            <w:shd w:val="clear" w:color="auto" w:fill="D9D9D9"/>
          </w:tcPr>
          <w:p w14:paraId="4DC3DC04" w14:textId="77777777" w:rsidR="00F04194" w:rsidRPr="009C5FE0" w:rsidRDefault="00F04194" w:rsidP="00314B8A">
            <w:pPr>
              <w:rPr>
                <w:rFonts w:ascii="Tw Cen MT" w:eastAsia="Calibri" w:hAnsi="Tw Cen MT"/>
                <w:sz w:val="20"/>
                <w:szCs w:val="20"/>
              </w:rPr>
            </w:pPr>
            <w:r w:rsidRPr="009C5FE0">
              <w:rPr>
                <w:rFonts w:ascii="Tw Cen MT" w:eastAsia="Calibri" w:hAnsi="Tw Cen MT"/>
                <w:sz w:val="20"/>
                <w:szCs w:val="20"/>
              </w:rPr>
              <w:t>% Obese (2017)</w:t>
            </w:r>
          </w:p>
        </w:tc>
        <w:tc>
          <w:tcPr>
            <w:tcW w:w="1718" w:type="dxa"/>
            <w:shd w:val="clear" w:color="auto" w:fill="D9D9D9"/>
          </w:tcPr>
          <w:p w14:paraId="6DDC6489" w14:textId="77777777" w:rsidR="00F04194" w:rsidRPr="009C5FE0" w:rsidRDefault="00F04194" w:rsidP="00314B8A">
            <w:pPr>
              <w:rPr>
                <w:rFonts w:ascii="Tw Cen MT" w:eastAsia="Calibri" w:hAnsi="Tw Cen MT"/>
                <w:sz w:val="20"/>
                <w:szCs w:val="20"/>
              </w:rPr>
            </w:pPr>
            <w:r w:rsidRPr="009C5FE0">
              <w:rPr>
                <w:rFonts w:ascii="Tw Cen MT" w:eastAsia="Calibri" w:hAnsi="Tw Cen MT"/>
                <w:sz w:val="20"/>
                <w:szCs w:val="20"/>
              </w:rPr>
              <w:t>% Diabetic (2017)</w:t>
            </w:r>
          </w:p>
        </w:tc>
      </w:tr>
      <w:tr w:rsidR="00F04194" w:rsidRPr="009C5FE0" w14:paraId="63220D7E" w14:textId="77777777" w:rsidTr="00923CC3">
        <w:trPr>
          <w:trHeight w:val="58"/>
        </w:trPr>
        <w:tc>
          <w:tcPr>
            <w:tcW w:w="2160" w:type="dxa"/>
            <w:shd w:val="clear" w:color="auto" w:fill="auto"/>
          </w:tcPr>
          <w:p w14:paraId="016BB21C" w14:textId="77777777" w:rsidR="00F04194" w:rsidRPr="009C5FE0" w:rsidRDefault="00F04194" w:rsidP="00314B8A">
            <w:pPr>
              <w:rPr>
                <w:rFonts w:ascii="Tw Cen MT" w:eastAsia="Times New Roman" w:hAnsi="Tw Cen MT"/>
                <w:sz w:val="20"/>
                <w:szCs w:val="20"/>
              </w:rPr>
            </w:pPr>
            <w:r w:rsidRPr="009C5FE0">
              <w:rPr>
                <w:rFonts w:ascii="Tw Cen MT" w:eastAsia="Times New Roman" w:hAnsi="Tw Cen MT"/>
                <w:sz w:val="20"/>
                <w:szCs w:val="20"/>
              </w:rPr>
              <w:t>Boulder County</w:t>
            </w:r>
          </w:p>
        </w:tc>
        <w:tc>
          <w:tcPr>
            <w:tcW w:w="1717" w:type="dxa"/>
            <w:shd w:val="clear" w:color="auto" w:fill="D9E2F3" w:themeFill="accent1" w:themeFillTint="33"/>
          </w:tcPr>
          <w:p w14:paraId="1B9C9E43" w14:textId="77777777" w:rsidR="00F04194" w:rsidRPr="009C5FE0" w:rsidRDefault="00F04194" w:rsidP="00314B8A">
            <w:pPr>
              <w:rPr>
                <w:rFonts w:ascii="Tw Cen MT" w:eastAsia="Calibri" w:hAnsi="Tw Cen MT"/>
                <w:sz w:val="20"/>
                <w:szCs w:val="20"/>
              </w:rPr>
            </w:pPr>
            <w:r>
              <w:rPr>
                <w:rFonts w:ascii="Tw Cen MT" w:eastAsia="Calibri" w:hAnsi="Tw Cen MT"/>
                <w:sz w:val="20"/>
                <w:szCs w:val="20"/>
              </w:rPr>
              <w:t>17%</w:t>
            </w:r>
          </w:p>
        </w:tc>
        <w:tc>
          <w:tcPr>
            <w:tcW w:w="1718" w:type="dxa"/>
            <w:shd w:val="clear" w:color="auto" w:fill="auto"/>
          </w:tcPr>
          <w:p w14:paraId="62702BC2" w14:textId="77777777" w:rsidR="00F04194" w:rsidRPr="009C5FE0" w:rsidRDefault="00F04194" w:rsidP="00314B8A">
            <w:pPr>
              <w:rPr>
                <w:rFonts w:ascii="Tw Cen MT" w:eastAsia="Calibri" w:hAnsi="Tw Cen MT"/>
                <w:sz w:val="20"/>
                <w:szCs w:val="20"/>
              </w:rPr>
            </w:pPr>
            <w:r>
              <w:rPr>
                <w:rFonts w:ascii="Tw Cen MT" w:eastAsia="Calibri" w:hAnsi="Tw Cen MT"/>
                <w:sz w:val="20"/>
                <w:szCs w:val="20"/>
              </w:rPr>
              <w:t>14%</w:t>
            </w:r>
          </w:p>
        </w:tc>
        <w:tc>
          <w:tcPr>
            <w:tcW w:w="1718" w:type="dxa"/>
            <w:shd w:val="clear" w:color="auto" w:fill="auto"/>
          </w:tcPr>
          <w:p w14:paraId="044B9865" w14:textId="77777777" w:rsidR="00F04194" w:rsidRPr="009C5FE0" w:rsidRDefault="00F04194" w:rsidP="00314B8A">
            <w:pPr>
              <w:rPr>
                <w:rFonts w:ascii="Tw Cen MT" w:eastAsia="Calibri" w:hAnsi="Tw Cen MT"/>
                <w:sz w:val="20"/>
                <w:szCs w:val="20"/>
              </w:rPr>
            </w:pPr>
            <w:r>
              <w:rPr>
                <w:rFonts w:ascii="Tw Cen MT" w:eastAsia="Calibri" w:hAnsi="Tw Cen MT"/>
                <w:sz w:val="20"/>
                <w:szCs w:val="20"/>
              </w:rPr>
              <w:t>6%</w:t>
            </w:r>
          </w:p>
        </w:tc>
      </w:tr>
      <w:tr w:rsidR="00F04194" w:rsidRPr="009C5FE0" w14:paraId="26EC4CCF" w14:textId="77777777" w:rsidTr="00923CC3">
        <w:trPr>
          <w:trHeight w:val="80"/>
        </w:trPr>
        <w:tc>
          <w:tcPr>
            <w:tcW w:w="2160" w:type="dxa"/>
            <w:shd w:val="clear" w:color="auto" w:fill="auto"/>
          </w:tcPr>
          <w:p w14:paraId="2C6C7A75" w14:textId="77777777" w:rsidR="00F04194" w:rsidRPr="009C5FE0" w:rsidRDefault="00F04194" w:rsidP="00314B8A">
            <w:pPr>
              <w:rPr>
                <w:rFonts w:ascii="Tw Cen MT" w:eastAsia="Times New Roman" w:hAnsi="Tw Cen MT"/>
                <w:sz w:val="20"/>
                <w:szCs w:val="20"/>
              </w:rPr>
            </w:pPr>
            <w:r w:rsidRPr="009C5FE0">
              <w:rPr>
                <w:rFonts w:ascii="Tw Cen MT" w:eastAsia="Times New Roman" w:hAnsi="Tw Cen MT"/>
                <w:sz w:val="20"/>
                <w:szCs w:val="20"/>
              </w:rPr>
              <w:t>Weld County</w:t>
            </w:r>
          </w:p>
        </w:tc>
        <w:tc>
          <w:tcPr>
            <w:tcW w:w="1717" w:type="dxa"/>
            <w:shd w:val="clear" w:color="auto" w:fill="auto"/>
          </w:tcPr>
          <w:p w14:paraId="58A2B29E" w14:textId="77777777" w:rsidR="00F04194" w:rsidRPr="009C5FE0" w:rsidRDefault="00F04194" w:rsidP="00314B8A">
            <w:pPr>
              <w:rPr>
                <w:rFonts w:ascii="Tw Cen MT" w:eastAsia="Calibri" w:hAnsi="Tw Cen MT"/>
                <w:sz w:val="20"/>
                <w:szCs w:val="20"/>
              </w:rPr>
            </w:pPr>
            <w:r>
              <w:rPr>
                <w:rFonts w:ascii="Tw Cen MT" w:eastAsia="Calibri" w:hAnsi="Tw Cen MT"/>
                <w:sz w:val="20"/>
                <w:szCs w:val="20"/>
              </w:rPr>
              <w:t>13%</w:t>
            </w:r>
          </w:p>
        </w:tc>
        <w:tc>
          <w:tcPr>
            <w:tcW w:w="1718" w:type="dxa"/>
            <w:shd w:val="clear" w:color="auto" w:fill="D9E2F3" w:themeFill="accent1" w:themeFillTint="33"/>
          </w:tcPr>
          <w:p w14:paraId="74AB489D" w14:textId="77777777" w:rsidR="00F04194" w:rsidRPr="009C5FE0" w:rsidRDefault="00F04194" w:rsidP="00314B8A">
            <w:pPr>
              <w:rPr>
                <w:rFonts w:ascii="Tw Cen MT" w:eastAsia="Calibri" w:hAnsi="Tw Cen MT"/>
                <w:sz w:val="20"/>
                <w:szCs w:val="20"/>
              </w:rPr>
            </w:pPr>
            <w:r>
              <w:rPr>
                <w:rFonts w:ascii="Tw Cen MT" w:eastAsia="Calibri" w:hAnsi="Tw Cen MT"/>
                <w:sz w:val="20"/>
                <w:szCs w:val="20"/>
              </w:rPr>
              <w:t>29%</w:t>
            </w:r>
          </w:p>
        </w:tc>
        <w:tc>
          <w:tcPr>
            <w:tcW w:w="1718" w:type="dxa"/>
            <w:shd w:val="clear" w:color="auto" w:fill="D9E2F3" w:themeFill="accent1" w:themeFillTint="33"/>
          </w:tcPr>
          <w:p w14:paraId="6A0D9A7B" w14:textId="77777777" w:rsidR="00F04194" w:rsidRPr="009C5FE0" w:rsidRDefault="00F04194" w:rsidP="00314B8A">
            <w:pPr>
              <w:rPr>
                <w:rFonts w:ascii="Tw Cen MT" w:eastAsia="Calibri" w:hAnsi="Tw Cen MT"/>
                <w:sz w:val="20"/>
                <w:szCs w:val="20"/>
              </w:rPr>
            </w:pPr>
            <w:r>
              <w:rPr>
                <w:rFonts w:ascii="Tw Cen MT" w:eastAsia="Calibri" w:hAnsi="Tw Cen MT"/>
                <w:sz w:val="20"/>
                <w:szCs w:val="20"/>
              </w:rPr>
              <w:t>8%</w:t>
            </w:r>
          </w:p>
        </w:tc>
      </w:tr>
      <w:tr w:rsidR="00F04194" w:rsidRPr="009C5FE0" w14:paraId="2F94503B" w14:textId="77777777" w:rsidTr="00314B8A">
        <w:trPr>
          <w:trHeight w:val="80"/>
        </w:trPr>
        <w:tc>
          <w:tcPr>
            <w:tcW w:w="2160" w:type="dxa"/>
            <w:shd w:val="clear" w:color="auto" w:fill="8EAADB"/>
          </w:tcPr>
          <w:p w14:paraId="524B58CC" w14:textId="77777777" w:rsidR="00F04194" w:rsidRPr="009C5FE0" w:rsidRDefault="00F04194" w:rsidP="00314B8A">
            <w:pPr>
              <w:tabs>
                <w:tab w:val="left" w:pos="1042"/>
              </w:tabs>
              <w:rPr>
                <w:rFonts w:ascii="Tw Cen MT" w:eastAsia="Times New Roman" w:hAnsi="Tw Cen MT"/>
                <w:sz w:val="20"/>
                <w:szCs w:val="20"/>
              </w:rPr>
            </w:pPr>
            <w:r w:rsidRPr="009C5FE0">
              <w:rPr>
                <w:rFonts w:ascii="Tw Cen MT" w:eastAsia="Times New Roman" w:hAnsi="Tw Cen MT"/>
                <w:sz w:val="20"/>
                <w:szCs w:val="20"/>
              </w:rPr>
              <w:t>Colorado</w:t>
            </w:r>
          </w:p>
        </w:tc>
        <w:tc>
          <w:tcPr>
            <w:tcW w:w="1717" w:type="dxa"/>
            <w:shd w:val="clear" w:color="auto" w:fill="8EAADB"/>
          </w:tcPr>
          <w:p w14:paraId="2F9A5B68" w14:textId="77777777" w:rsidR="00F04194" w:rsidRPr="009C5FE0" w:rsidRDefault="00F04194" w:rsidP="00314B8A">
            <w:pPr>
              <w:rPr>
                <w:rFonts w:ascii="Tw Cen MT" w:eastAsia="Calibri" w:hAnsi="Tw Cen MT"/>
                <w:sz w:val="20"/>
                <w:szCs w:val="20"/>
              </w:rPr>
            </w:pPr>
            <w:r>
              <w:rPr>
                <w:rFonts w:ascii="Tw Cen MT" w:eastAsia="Calibri" w:hAnsi="Tw Cen MT"/>
                <w:sz w:val="20"/>
                <w:szCs w:val="20"/>
              </w:rPr>
              <w:t>15%</w:t>
            </w:r>
          </w:p>
        </w:tc>
        <w:tc>
          <w:tcPr>
            <w:tcW w:w="1718" w:type="dxa"/>
            <w:shd w:val="clear" w:color="auto" w:fill="8EAADB"/>
          </w:tcPr>
          <w:p w14:paraId="4FB181B1" w14:textId="77777777" w:rsidR="00F04194" w:rsidRPr="009C5FE0" w:rsidRDefault="00F04194" w:rsidP="00314B8A">
            <w:pPr>
              <w:rPr>
                <w:rFonts w:ascii="Tw Cen MT" w:eastAsia="Calibri" w:hAnsi="Tw Cen MT"/>
                <w:sz w:val="20"/>
                <w:szCs w:val="20"/>
              </w:rPr>
            </w:pPr>
            <w:r>
              <w:rPr>
                <w:rFonts w:ascii="Tw Cen MT" w:eastAsia="Calibri" w:hAnsi="Tw Cen MT"/>
                <w:sz w:val="20"/>
                <w:szCs w:val="20"/>
              </w:rPr>
              <w:t>22%</w:t>
            </w:r>
          </w:p>
        </w:tc>
        <w:tc>
          <w:tcPr>
            <w:tcW w:w="1718" w:type="dxa"/>
            <w:shd w:val="clear" w:color="auto" w:fill="8EAADB"/>
          </w:tcPr>
          <w:p w14:paraId="67C94621" w14:textId="77777777" w:rsidR="00F04194" w:rsidRPr="009C5FE0" w:rsidRDefault="00F04194" w:rsidP="00314B8A">
            <w:pPr>
              <w:rPr>
                <w:rFonts w:ascii="Tw Cen MT" w:eastAsia="Calibri" w:hAnsi="Tw Cen MT"/>
                <w:sz w:val="20"/>
                <w:szCs w:val="20"/>
              </w:rPr>
            </w:pPr>
            <w:r>
              <w:rPr>
                <w:rFonts w:ascii="Tw Cen MT" w:eastAsia="Calibri" w:hAnsi="Tw Cen MT"/>
                <w:sz w:val="20"/>
                <w:szCs w:val="20"/>
              </w:rPr>
              <w:t>7%</w:t>
            </w:r>
          </w:p>
        </w:tc>
      </w:tr>
      <w:tr w:rsidR="00F04194" w:rsidRPr="009C5FE0" w14:paraId="7595534B" w14:textId="77777777" w:rsidTr="00314B8A">
        <w:trPr>
          <w:trHeight w:val="80"/>
        </w:trPr>
        <w:tc>
          <w:tcPr>
            <w:tcW w:w="2160" w:type="dxa"/>
            <w:shd w:val="clear" w:color="auto" w:fill="8EAADB"/>
          </w:tcPr>
          <w:p w14:paraId="67D6C504" w14:textId="77777777" w:rsidR="00F04194" w:rsidRPr="009C5FE0" w:rsidRDefault="00F04194" w:rsidP="00314B8A">
            <w:pPr>
              <w:tabs>
                <w:tab w:val="left" w:pos="1042"/>
              </w:tabs>
              <w:rPr>
                <w:rFonts w:ascii="Tw Cen MT" w:eastAsia="Times New Roman" w:hAnsi="Tw Cen MT"/>
                <w:sz w:val="20"/>
                <w:szCs w:val="20"/>
              </w:rPr>
            </w:pPr>
            <w:r w:rsidRPr="009C5FE0">
              <w:rPr>
                <w:rFonts w:ascii="Tw Cen MT" w:eastAsia="Times New Roman" w:hAnsi="Tw Cen MT"/>
                <w:sz w:val="20"/>
                <w:szCs w:val="20"/>
              </w:rPr>
              <w:t>Top U.S. Performers</w:t>
            </w:r>
          </w:p>
        </w:tc>
        <w:tc>
          <w:tcPr>
            <w:tcW w:w="1717" w:type="dxa"/>
            <w:shd w:val="clear" w:color="auto" w:fill="8EAADB"/>
          </w:tcPr>
          <w:p w14:paraId="355125A3" w14:textId="77777777" w:rsidR="00F04194" w:rsidRPr="009C5FE0" w:rsidRDefault="00F04194" w:rsidP="00314B8A">
            <w:pPr>
              <w:rPr>
                <w:rFonts w:ascii="Tw Cen MT" w:eastAsia="Calibri" w:hAnsi="Tw Cen MT"/>
                <w:sz w:val="20"/>
                <w:szCs w:val="20"/>
              </w:rPr>
            </w:pPr>
            <w:r>
              <w:rPr>
                <w:rFonts w:ascii="Tw Cen MT" w:eastAsia="Calibri" w:hAnsi="Tw Cen MT"/>
                <w:sz w:val="20"/>
                <w:szCs w:val="20"/>
              </w:rPr>
              <w:t>16%</w:t>
            </w:r>
          </w:p>
        </w:tc>
        <w:tc>
          <w:tcPr>
            <w:tcW w:w="1718" w:type="dxa"/>
            <w:shd w:val="clear" w:color="auto" w:fill="8EAADB"/>
          </w:tcPr>
          <w:p w14:paraId="051DA95F" w14:textId="77777777" w:rsidR="00F04194" w:rsidRPr="009C5FE0" w:rsidRDefault="00F04194" w:rsidP="00314B8A">
            <w:pPr>
              <w:rPr>
                <w:rFonts w:ascii="Tw Cen MT" w:eastAsia="Calibri" w:hAnsi="Tw Cen MT"/>
                <w:sz w:val="20"/>
                <w:szCs w:val="20"/>
              </w:rPr>
            </w:pPr>
            <w:r>
              <w:rPr>
                <w:rFonts w:ascii="Tw Cen MT" w:eastAsia="Calibri" w:hAnsi="Tw Cen MT"/>
                <w:sz w:val="20"/>
                <w:szCs w:val="20"/>
              </w:rPr>
              <w:t>26%</w:t>
            </w:r>
          </w:p>
        </w:tc>
        <w:tc>
          <w:tcPr>
            <w:tcW w:w="1718" w:type="dxa"/>
            <w:shd w:val="clear" w:color="auto" w:fill="8EAADB"/>
          </w:tcPr>
          <w:p w14:paraId="5DF75C1B" w14:textId="77777777" w:rsidR="00F04194" w:rsidRPr="009C5FE0" w:rsidRDefault="00F04194" w:rsidP="00314B8A">
            <w:pPr>
              <w:rPr>
                <w:rFonts w:ascii="Tw Cen MT" w:eastAsia="Calibri" w:hAnsi="Tw Cen MT"/>
                <w:sz w:val="20"/>
                <w:szCs w:val="20"/>
              </w:rPr>
            </w:pPr>
          </w:p>
        </w:tc>
      </w:tr>
    </w:tbl>
    <w:p w14:paraId="53343D3B" w14:textId="429C3D03" w:rsidR="0028522C" w:rsidRDefault="0028522C" w:rsidP="00574FB4">
      <w:pPr>
        <w:spacing w:after="0" w:line="240" w:lineRule="auto"/>
        <w:rPr>
          <w:rFonts w:ascii="Tw Cen MT" w:hAnsi="Tw Cen MT"/>
          <w:sz w:val="22"/>
          <w:szCs w:val="22"/>
        </w:rPr>
      </w:pPr>
    </w:p>
    <w:p w14:paraId="4DF58B15" w14:textId="0DBB7883" w:rsidR="00AE5344" w:rsidRPr="00A113A1" w:rsidRDefault="00EC22A8" w:rsidP="00FD34B4">
      <w:r w:rsidRPr="00A113A1">
        <w:t xml:space="preserve">Nationally and in </w:t>
      </w:r>
      <w:r w:rsidR="00E169D1" w:rsidRPr="00A113A1">
        <w:t>Colorado,</w:t>
      </w:r>
      <w:r w:rsidRPr="00A113A1">
        <w:t xml:space="preserve"> it </w:t>
      </w:r>
      <w:r w:rsidR="00A113A1">
        <w:t xml:space="preserve">is of note and </w:t>
      </w:r>
      <w:r w:rsidRPr="00A113A1">
        <w:t xml:space="preserve">has been reported that there is generally a disproportionate impact of the COVID-19 pandemic on people from racial and ethnic minority groups. </w:t>
      </w:r>
      <w:r w:rsidR="00E169D1" w:rsidRPr="00A113A1">
        <w:t xml:space="preserve">The Colorado Department of Public Health and Environment notes that “data collected at the state and national level makes it clear that communities of color – particularly Black, Latino and </w:t>
      </w:r>
      <w:r w:rsidR="0051043A" w:rsidRPr="00A113A1">
        <w:t>Indigenous</w:t>
      </w:r>
      <w:r w:rsidR="00E169D1" w:rsidRPr="00A113A1">
        <w:t xml:space="preserve"> populations are more likely to contract and die from COVID-19</w:t>
      </w:r>
      <w:r w:rsidR="0051043A" w:rsidRPr="00A113A1">
        <w:t xml:space="preserve"> than white Americans</w:t>
      </w:r>
      <w:r w:rsidR="008B11B4" w:rsidRPr="00A113A1">
        <w:t>.</w:t>
      </w:r>
      <w:r w:rsidR="0051043A" w:rsidRPr="00A113A1">
        <w:t>”</w:t>
      </w:r>
      <w:r w:rsidR="008B11B4" w:rsidRPr="00A113A1">
        <w:t xml:space="preserve"> </w:t>
      </w:r>
      <w:r w:rsidR="008B11B4" w:rsidRPr="00A113A1">
        <w:rPr>
          <w:rStyle w:val="EndnoteReference"/>
        </w:rPr>
        <w:endnoteReference w:id="59"/>
      </w:r>
      <w:r w:rsidR="00E169D1" w:rsidRPr="00A113A1">
        <w:t xml:space="preserve"> </w:t>
      </w:r>
    </w:p>
    <w:p w14:paraId="623ABB5F" w14:textId="12F895EB" w:rsidR="002406D4" w:rsidRPr="00A113A1" w:rsidRDefault="00AE5344" w:rsidP="00923CC3">
      <w:pPr>
        <w:tabs>
          <w:tab w:val="left" w:pos="1800"/>
        </w:tabs>
        <w:spacing w:after="0"/>
        <w:rPr>
          <w:rFonts w:ascii="Tw Cen MT" w:eastAsia="MS Gothic" w:hAnsi="Tw Cen MT" w:cs="Calibri"/>
          <w:bCs/>
        </w:rPr>
      </w:pPr>
      <w:r w:rsidRPr="00A113A1">
        <w:rPr>
          <w:rFonts w:ascii="Tw Cen MT" w:eastAsia="MS Gothic" w:hAnsi="Tw Cen MT" w:cs="Calibri"/>
          <w:bCs/>
        </w:rPr>
        <w:t>Boulder County has vaccination rates above the state rate for all age groups, while Weld County has rates consistently lower than the state rate.</w:t>
      </w:r>
      <w:r w:rsidR="002406D4" w:rsidRPr="00A113A1">
        <w:rPr>
          <w:rFonts w:ascii="Tw Cen MT" w:eastAsia="MS Gothic" w:hAnsi="Tw Cen MT" w:cs="Calibri"/>
          <w:bCs/>
        </w:rPr>
        <w:t xml:space="preserve"> </w:t>
      </w:r>
      <w:r w:rsidR="0051043A" w:rsidRPr="00A113A1">
        <w:rPr>
          <w:rFonts w:ascii="Tw Cen MT" w:eastAsia="MS Gothic" w:hAnsi="Tw Cen MT" w:cs="Calibri"/>
          <w:bCs/>
        </w:rPr>
        <w:t xml:space="preserve">To date, Weld County has had COVID-19 rates above that in Boulder County </w:t>
      </w:r>
      <w:r w:rsidR="0051043A" w:rsidRPr="00A113A1">
        <w:t xml:space="preserve">(Table </w:t>
      </w:r>
      <w:r w:rsidR="00CB68DA" w:rsidRPr="00A113A1">
        <w:t>2</w:t>
      </w:r>
      <w:r w:rsidR="00CB68DA">
        <w:t>8</w:t>
      </w:r>
      <w:r w:rsidR="0051043A" w:rsidRPr="00A113A1">
        <w:t>).</w:t>
      </w:r>
    </w:p>
    <w:p w14:paraId="568BEB44" w14:textId="3646FB1B" w:rsidR="00AE5344" w:rsidRPr="00B711D1" w:rsidRDefault="00AE5344" w:rsidP="00B711D1">
      <w:pPr>
        <w:spacing w:after="0"/>
        <w:rPr>
          <w:b/>
          <w:bCs/>
          <w:sz w:val="20"/>
          <w:szCs w:val="20"/>
        </w:rPr>
      </w:pPr>
      <w:r w:rsidRPr="00B711D1">
        <w:rPr>
          <w:b/>
          <w:bCs/>
          <w:sz w:val="20"/>
          <w:szCs w:val="20"/>
        </w:rPr>
        <w:lastRenderedPageBreak/>
        <w:t xml:space="preserve">Table </w:t>
      </w:r>
      <w:r w:rsidR="009A51E0" w:rsidRPr="00B711D1">
        <w:rPr>
          <w:b/>
          <w:bCs/>
          <w:sz w:val="20"/>
          <w:szCs w:val="20"/>
        </w:rPr>
        <w:t>28</w:t>
      </w:r>
      <w:r w:rsidRPr="00B711D1">
        <w:rPr>
          <w:b/>
          <w:bCs/>
          <w:sz w:val="20"/>
          <w:szCs w:val="20"/>
        </w:rPr>
        <w:t xml:space="preserve">. COVID-19 Cases by County (as of </w:t>
      </w:r>
      <w:r w:rsidR="001B5CC6" w:rsidRPr="00B711D1">
        <w:rPr>
          <w:b/>
          <w:bCs/>
          <w:sz w:val="20"/>
          <w:szCs w:val="20"/>
        </w:rPr>
        <w:t xml:space="preserve">June </w:t>
      </w:r>
      <w:r w:rsidRPr="00B711D1">
        <w:rPr>
          <w:b/>
          <w:bCs/>
          <w:sz w:val="20"/>
          <w:szCs w:val="20"/>
        </w:rPr>
        <w:t>10, 2022)</w:t>
      </w:r>
      <w:r w:rsidRPr="009C2B12">
        <w:rPr>
          <w:rStyle w:val="EndnoteReference"/>
          <w:rFonts w:ascii="Tw Cen MT" w:eastAsia="MS Gothic" w:hAnsi="Tw Cen MT" w:cs="Calibri"/>
          <w:b/>
          <w:bCs/>
          <w:sz w:val="20"/>
          <w:szCs w:val="20"/>
        </w:rPr>
        <w:endnoteReference w:id="60"/>
      </w:r>
      <w:r w:rsidRPr="00B711D1">
        <w:rPr>
          <w:b/>
          <w:bCs/>
          <w:sz w:val="20"/>
          <w:szCs w:val="20"/>
        </w:rPr>
        <w:t xml:space="preserve"> </w:t>
      </w:r>
      <w:r w:rsidRPr="009C2B12">
        <w:rPr>
          <w:rStyle w:val="EndnoteReference"/>
          <w:rFonts w:ascii="Tw Cen MT" w:eastAsia="MS Gothic" w:hAnsi="Tw Cen MT" w:cs="Calibri"/>
          <w:b/>
          <w:bCs/>
          <w:sz w:val="20"/>
          <w:szCs w:val="20"/>
        </w:rPr>
        <w:endnoteReference w:id="61"/>
      </w:r>
    </w:p>
    <w:tbl>
      <w:tblPr>
        <w:tblStyle w:val="TableGrid1651"/>
        <w:tblW w:w="9355" w:type="dxa"/>
        <w:tblInd w:w="-5" w:type="dxa"/>
        <w:tblLook w:val="04A0" w:firstRow="1" w:lastRow="0" w:firstColumn="1" w:lastColumn="0" w:noHBand="0" w:noVBand="1"/>
      </w:tblPr>
      <w:tblGrid>
        <w:gridCol w:w="1896"/>
        <w:gridCol w:w="2439"/>
        <w:gridCol w:w="2382"/>
        <w:gridCol w:w="2638"/>
      </w:tblGrid>
      <w:tr w:rsidR="00D7561A" w:rsidRPr="00D7561A" w14:paraId="357367CF" w14:textId="77777777" w:rsidTr="00314B8A">
        <w:trPr>
          <w:trHeight w:val="175"/>
        </w:trPr>
        <w:tc>
          <w:tcPr>
            <w:tcW w:w="1896" w:type="dxa"/>
            <w:shd w:val="clear" w:color="auto" w:fill="D9D9D9"/>
          </w:tcPr>
          <w:p w14:paraId="50CD6B0B" w14:textId="77777777" w:rsidR="00AE5344" w:rsidRPr="00D7561A" w:rsidRDefault="00AE5344" w:rsidP="00314B8A">
            <w:pPr>
              <w:rPr>
                <w:rFonts w:ascii="Tw Cen MT" w:eastAsia="Calibri" w:hAnsi="Tw Cen MT"/>
                <w:sz w:val="20"/>
                <w:szCs w:val="20"/>
              </w:rPr>
            </w:pPr>
            <w:r w:rsidRPr="00D7561A">
              <w:rPr>
                <w:rFonts w:ascii="Tw Cen MT" w:eastAsia="Calibri" w:hAnsi="Tw Cen MT"/>
                <w:sz w:val="20"/>
                <w:szCs w:val="20"/>
              </w:rPr>
              <w:t>Geographic Area</w:t>
            </w:r>
          </w:p>
        </w:tc>
        <w:tc>
          <w:tcPr>
            <w:tcW w:w="2439" w:type="dxa"/>
            <w:shd w:val="clear" w:color="auto" w:fill="D9D9D9"/>
          </w:tcPr>
          <w:p w14:paraId="73905F95" w14:textId="77777777" w:rsidR="00AE5344" w:rsidRPr="00D7561A" w:rsidRDefault="00AE5344" w:rsidP="00314B8A">
            <w:pPr>
              <w:rPr>
                <w:rFonts w:ascii="Tw Cen MT" w:eastAsia="Calibri" w:hAnsi="Tw Cen MT"/>
                <w:sz w:val="20"/>
                <w:szCs w:val="20"/>
              </w:rPr>
            </w:pPr>
            <w:r w:rsidRPr="00D7561A">
              <w:rPr>
                <w:rFonts w:ascii="Tw Cen MT" w:eastAsia="Calibri" w:hAnsi="Tw Cen MT"/>
                <w:sz w:val="20"/>
                <w:szCs w:val="20"/>
              </w:rPr>
              <w:t xml:space="preserve">Number of Confirmed Cases to Date </w:t>
            </w:r>
          </w:p>
        </w:tc>
        <w:tc>
          <w:tcPr>
            <w:tcW w:w="2382" w:type="dxa"/>
            <w:shd w:val="clear" w:color="auto" w:fill="D9D9D9"/>
          </w:tcPr>
          <w:p w14:paraId="04AFC820" w14:textId="77777777" w:rsidR="00AE5344" w:rsidRPr="00D7561A" w:rsidRDefault="00AE5344" w:rsidP="00314B8A">
            <w:pPr>
              <w:rPr>
                <w:rFonts w:ascii="Tw Cen MT" w:eastAsia="Calibri" w:hAnsi="Tw Cen MT"/>
                <w:sz w:val="20"/>
                <w:szCs w:val="20"/>
              </w:rPr>
            </w:pPr>
            <w:r w:rsidRPr="00D7561A">
              <w:rPr>
                <w:rFonts w:ascii="Tw Cen MT" w:eastAsia="Calibri" w:hAnsi="Tw Cen MT"/>
                <w:sz w:val="20"/>
                <w:szCs w:val="20"/>
              </w:rPr>
              <w:t xml:space="preserve">Number of Deceased </w:t>
            </w:r>
          </w:p>
        </w:tc>
        <w:tc>
          <w:tcPr>
            <w:tcW w:w="2638" w:type="dxa"/>
            <w:shd w:val="clear" w:color="auto" w:fill="D9D9D9"/>
          </w:tcPr>
          <w:p w14:paraId="669D23CD" w14:textId="77777777" w:rsidR="00AE5344" w:rsidRPr="00D7561A" w:rsidRDefault="00AE5344" w:rsidP="00314B8A">
            <w:pPr>
              <w:rPr>
                <w:rFonts w:ascii="Tw Cen MT" w:eastAsia="Calibri" w:hAnsi="Tw Cen MT"/>
                <w:sz w:val="20"/>
                <w:szCs w:val="20"/>
              </w:rPr>
            </w:pPr>
            <w:r w:rsidRPr="00D7561A">
              <w:rPr>
                <w:rFonts w:ascii="Tw Cen MT" w:eastAsia="Calibri" w:hAnsi="Tw Cen MT"/>
                <w:sz w:val="20"/>
                <w:szCs w:val="20"/>
              </w:rPr>
              <w:t>Percent of Total Cases in Colorado</w:t>
            </w:r>
          </w:p>
        </w:tc>
      </w:tr>
      <w:tr w:rsidR="00D7561A" w:rsidRPr="00D7561A" w14:paraId="41E4D2DC" w14:textId="77777777" w:rsidTr="00314B8A">
        <w:trPr>
          <w:trHeight w:val="77"/>
        </w:trPr>
        <w:tc>
          <w:tcPr>
            <w:tcW w:w="1896" w:type="dxa"/>
            <w:tcBorders>
              <w:top w:val="single" w:sz="4" w:space="0" w:color="auto"/>
              <w:left w:val="single" w:sz="4" w:space="0" w:color="auto"/>
              <w:bottom w:val="single" w:sz="4" w:space="0" w:color="auto"/>
              <w:right w:val="single" w:sz="4" w:space="0" w:color="auto"/>
            </w:tcBorders>
            <w:shd w:val="clear" w:color="auto" w:fill="auto"/>
          </w:tcPr>
          <w:p w14:paraId="27623F1A" w14:textId="77777777" w:rsidR="00AE5344" w:rsidRPr="00D7561A" w:rsidRDefault="00AE5344" w:rsidP="00314B8A">
            <w:pPr>
              <w:rPr>
                <w:rFonts w:ascii="Tw Cen MT" w:eastAsia="Calibri" w:hAnsi="Tw Cen MT"/>
                <w:sz w:val="20"/>
                <w:szCs w:val="20"/>
              </w:rPr>
            </w:pPr>
            <w:r w:rsidRPr="00D7561A">
              <w:rPr>
                <w:rFonts w:ascii="Tw Cen MT" w:eastAsia="Calibri" w:hAnsi="Tw Cen MT"/>
                <w:sz w:val="20"/>
                <w:szCs w:val="20"/>
              </w:rPr>
              <w:t>Boulder County</w:t>
            </w:r>
          </w:p>
        </w:tc>
        <w:tc>
          <w:tcPr>
            <w:tcW w:w="2439" w:type="dxa"/>
            <w:shd w:val="clear" w:color="auto" w:fill="auto"/>
            <w:vAlign w:val="bottom"/>
          </w:tcPr>
          <w:p w14:paraId="7F1B862F" w14:textId="03A73689" w:rsidR="00AE5344" w:rsidRPr="00D7561A" w:rsidRDefault="001B5CC6" w:rsidP="00314B8A">
            <w:pPr>
              <w:rPr>
                <w:rFonts w:ascii="Tw Cen MT" w:eastAsia="Calibri" w:hAnsi="Tw Cen MT"/>
                <w:sz w:val="20"/>
                <w:szCs w:val="20"/>
              </w:rPr>
            </w:pPr>
            <w:r>
              <w:rPr>
                <w:rFonts w:ascii="Tw Cen MT" w:eastAsia="Calibri" w:hAnsi="Tw Cen MT"/>
                <w:sz w:val="20"/>
                <w:szCs w:val="20"/>
              </w:rPr>
              <w:t>7</w:t>
            </w:r>
            <w:r w:rsidR="00AE5344" w:rsidRPr="00D7561A">
              <w:rPr>
                <w:rFonts w:ascii="Tw Cen MT" w:eastAsia="Calibri" w:hAnsi="Tw Cen MT"/>
                <w:sz w:val="20"/>
                <w:szCs w:val="20"/>
              </w:rPr>
              <w:t>3,</w:t>
            </w:r>
            <w:r>
              <w:rPr>
                <w:rFonts w:ascii="Tw Cen MT" w:eastAsia="Calibri" w:hAnsi="Tw Cen MT"/>
                <w:sz w:val="20"/>
                <w:szCs w:val="20"/>
              </w:rPr>
              <w:t>574</w:t>
            </w:r>
            <w:r w:rsidR="00AE5344" w:rsidRPr="00D7561A">
              <w:rPr>
                <w:rFonts w:ascii="Tw Cen MT" w:eastAsia="Calibri" w:hAnsi="Tw Cen MT"/>
                <w:sz w:val="20"/>
                <w:szCs w:val="20"/>
              </w:rPr>
              <w:t xml:space="preserve"> </w:t>
            </w:r>
          </w:p>
        </w:tc>
        <w:tc>
          <w:tcPr>
            <w:tcW w:w="2382" w:type="dxa"/>
          </w:tcPr>
          <w:p w14:paraId="5DF7ACB0" w14:textId="0DF876C6" w:rsidR="00AE5344" w:rsidRPr="00D7561A" w:rsidRDefault="00AE5344" w:rsidP="00314B8A">
            <w:pPr>
              <w:rPr>
                <w:rFonts w:ascii="Tw Cen MT" w:eastAsia="Calibri" w:hAnsi="Tw Cen MT"/>
                <w:sz w:val="20"/>
                <w:szCs w:val="20"/>
              </w:rPr>
            </w:pPr>
            <w:r w:rsidRPr="00D7561A">
              <w:rPr>
                <w:rFonts w:ascii="Tw Cen MT" w:eastAsia="Calibri" w:hAnsi="Tw Cen MT"/>
                <w:sz w:val="20"/>
                <w:szCs w:val="20"/>
              </w:rPr>
              <w:t>3</w:t>
            </w:r>
            <w:r w:rsidR="001B5CC6">
              <w:rPr>
                <w:rFonts w:ascii="Tw Cen MT" w:eastAsia="Calibri" w:hAnsi="Tw Cen MT"/>
                <w:sz w:val="20"/>
                <w:szCs w:val="20"/>
              </w:rPr>
              <w:t>71</w:t>
            </w:r>
          </w:p>
        </w:tc>
        <w:tc>
          <w:tcPr>
            <w:tcW w:w="2638" w:type="dxa"/>
            <w:shd w:val="clear" w:color="auto" w:fill="auto"/>
            <w:vAlign w:val="center"/>
          </w:tcPr>
          <w:p w14:paraId="01A8C045" w14:textId="4B9A0331" w:rsidR="00AE5344" w:rsidRPr="00D7561A" w:rsidRDefault="00AE5344" w:rsidP="00314B8A">
            <w:pPr>
              <w:rPr>
                <w:rFonts w:ascii="Tw Cen MT" w:hAnsi="Tw Cen MT"/>
                <w:sz w:val="20"/>
                <w:szCs w:val="20"/>
              </w:rPr>
            </w:pPr>
            <w:r w:rsidRPr="00D7561A">
              <w:rPr>
                <w:rFonts w:ascii="Tw Cen MT" w:hAnsi="Tw Cen MT"/>
                <w:sz w:val="20"/>
                <w:szCs w:val="20"/>
              </w:rPr>
              <w:t>4.</w:t>
            </w:r>
            <w:r w:rsidR="001B5CC6">
              <w:rPr>
                <w:rFonts w:ascii="Tw Cen MT" w:hAnsi="Tw Cen MT"/>
                <w:sz w:val="20"/>
                <w:szCs w:val="20"/>
              </w:rPr>
              <w:t>96</w:t>
            </w:r>
            <w:r w:rsidRPr="00D7561A">
              <w:rPr>
                <w:rFonts w:ascii="Tw Cen MT" w:hAnsi="Tw Cen MT"/>
                <w:sz w:val="20"/>
                <w:szCs w:val="20"/>
              </w:rPr>
              <w:t>%</w:t>
            </w:r>
          </w:p>
        </w:tc>
      </w:tr>
      <w:tr w:rsidR="00D7561A" w:rsidRPr="00D7561A" w14:paraId="38C8F5A0" w14:textId="77777777" w:rsidTr="00314B8A">
        <w:trPr>
          <w:trHeight w:val="77"/>
        </w:trPr>
        <w:tc>
          <w:tcPr>
            <w:tcW w:w="1896" w:type="dxa"/>
            <w:tcBorders>
              <w:top w:val="single" w:sz="4" w:space="0" w:color="auto"/>
              <w:left w:val="single" w:sz="4" w:space="0" w:color="auto"/>
              <w:bottom w:val="single" w:sz="4" w:space="0" w:color="auto"/>
              <w:right w:val="single" w:sz="4" w:space="0" w:color="auto"/>
            </w:tcBorders>
            <w:shd w:val="clear" w:color="auto" w:fill="auto"/>
          </w:tcPr>
          <w:p w14:paraId="027A19D1" w14:textId="77777777" w:rsidR="00AE5344" w:rsidRPr="00D7561A" w:rsidRDefault="00AE5344" w:rsidP="00314B8A">
            <w:pPr>
              <w:rPr>
                <w:rFonts w:ascii="Tw Cen MT" w:eastAsia="Calibri" w:hAnsi="Tw Cen MT"/>
                <w:sz w:val="20"/>
                <w:szCs w:val="20"/>
              </w:rPr>
            </w:pPr>
            <w:r w:rsidRPr="00D7561A">
              <w:rPr>
                <w:rFonts w:ascii="Tw Cen MT" w:eastAsia="Calibri" w:hAnsi="Tw Cen MT"/>
                <w:sz w:val="20"/>
                <w:szCs w:val="20"/>
              </w:rPr>
              <w:t>Weld County</w:t>
            </w:r>
          </w:p>
        </w:tc>
        <w:tc>
          <w:tcPr>
            <w:tcW w:w="2439" w:type="dxa"/>
            <w:shd w:val="clear" w:color="auto" w:fill="auto"/>
            <w:vAlign w:val="bottom"/>
          </w:tcPr>
          <w:p w14:paraId="213D2857" w14:textId="41F7642A" w:rsidR="00AE5344" w:rsidRPr="00D7561A" w:rsidRDefault="00AE5344" w:rsidP="00314B8A">
            <w:pPr>
              <w:rPr>
                <w:rFonts w:ascii="Tw Cen MT" w:eastAsia="Calibri" w:hAnsi="Tw Cen MT"/>
                <w:sz w:val="20"/>
                <w:szCs w:val="20"/>
              </w:rPr>
            </w:pPr>
            <w:r w:rsidRPr="00D7561A">
              <w:rPr>
                <w:rFonts w:ascii="Tw Cen MT" w:eastAsia="Calibri" w:hAnsi="Tw Cen MT"/>
                <w:sz w:val="20"/>
                <w:szCs w:val="20"/>
              </w:rPr>
              <w:t>8</w:t>
            </w:r>
            <w:r w:rsidR="001B5CC6">
              <w:rPr>
                <w:rFonts w:ascii="Tw Cen MT" w:eastAsia="Calibri" w:hAnsi="Tw Cen MT"/>
                <w:sz w:val="20"/>
                <w:szCs w:val="20"/>
              </w:rPr>
              <w:t>9</w:t>
            </w:r>
            <w:r w:rsidRPr="00D7561A">
              <w:rPr>
                <w:rFonts w:ascii="Tw Cen MT" w:eastAsia="Calibri" w:hAnsi="Tw Cen MT"/>
                <w:sz w:val="20"/>
                <w:szCs w:val="20"/>
              </w:rPr>
              <w:t>,</w:t>
            </w:r>
            <w:r w:rsidR="001B5CC6">
              <w:rPr>
                <w:rFonts w:ascii="Tw Cen MT" w:eastAsia="Calibri" w:hAnsi="Tw Cen MT"/>
                <w:sz w:val="20"/>
                <w:szCs w:val="20"/>
              </w:rPr>
              <w:t>616</w:t>
            </w:r>
            <w:r w:rsidRPr="00D7561A">
              <w:rPr>
                <w:rFonts w:ascii="Tw Cen MT" w:eastAsia="Calibri" w:hAnsi="Tw Cen MT"/>
                <w:sz w:val="20"/>
                <w:szCs w:val="20"/>
              </w:rPr>
              <w:t xml:space="preserve"> </w:t>
            </w:r>
          </w:p>
        </w:tc>
        <w:tc>
          <w:tcPr>
            <w:tcW w:w="2382" w:type="dxa"/>
          </w:tcPr>
          <w:p w14:paraId="42415B0A" w14:textId="78938E56" w:rsidR="00AE5344" w:rsidRPr="00D7561A" w:rsidRDefault="001B5CC6" w:rsidP="00314B8A">
            <w:pPr>
              <w:rPr>
                <w:rFonts w:ascii="Tw Cen MT" w:eastAsia="Calibri" w:hAnsi="Tw Cen MT"/>
                <w:sz w:val="20"/>
                <w:szCs w:val="20"/>
              </w:rPr>
            </w:pPr>
            <w:r>
              <w:rPr>
                <w:rFonts w:ascii="Tw Cen MT" w:eastAsia="Calibri" w:hAnsi="Tw Cen MT"/>
                <w:sz w:val="20"/>
                <w:szCs w:val="20"/>
              </w:rPr>
              <w:t>706</w:t>
            </w:r>
          </w:p>
        </w:tc>
        <w:tc>
          <w:tcPr>
            <w:tcW w:w="2638" w:type="dxa"/>
            <w:shd w:val="clear" w:color="auto" w:fill="auto"/>
            <w:vAlign w:val="center"/>
          </w:tcPr>
          <w:p w14:paraId="604E5969" w14:textId="64A47FE9" w:rsidR="00AE5344" w:rsidRPr="00D7561A" w:rsidRDefault="00AE5344" w:rsidP="00314B8A">
            <w:pPr>
              <w:rPr>
                <w:rFonts w:ascii="Tw Cen MT" w:hAnsi="Tw Cen MT"/>
                <w:sz w:val="20"/>
                <w:szCs w:val="20"/>
              </w:rPr>
            </w:pPr>
            <w:r w:rsidRPr="00D7561A">
              <w:rPr>
                <w:rFonts w:ascii="Tw Cen MT" w:hAnsi="Tw Cen MT"/>
                <w:sz w:val="20"/>
                <w:szCs w:val="20"/>
              </w:rPr>
              <w:t>6.</w:t>
            </w:r>
            <w:r w:rsidR="001B5CC6">
              <w:rPr>
                <w:rFonts w:ascii="Tw Cen MT" w:hAnsi="Tw Cen MT"/>
                <w:sz w:val="20"/>
                <w:szCs w:val="20"/>
              </w:rPr>
              <w:t>04</w:t>
            </w:r>
            <w:r w:rsidRPr="00D7561A">
              <w:rPr>
                <w:rFonts w:ascii="Tw Cen MT" w:hAnsi="Tw Cen MT"/>
                <w:sz w:val="20"/>
                <w:szCs w:val="20"/>
              </w:rPr>
              <w:t>%</w:t>
            </w:r>
          </w:p>
        </w:tc>
      </w:tr>
      <w:tr w:rsidR="00D7561A" w:rsidRPr="00D7561A" w14:paraId="57EFAD04" w14:textId="77777777" w:rsidTr="00314B8A">
        <w:trPr>
          <w:trHeight w:val="77"/>
        </w:trPr>
        <w:tc>
          <w:tcPr>
            <w:tcW w:w="1896" w:type="dxa"/>
            <w:shd w:val="clear" w:color="auto" w:fill="8EAADB" w:themeFill="accent1" w:themeFillTint="99"/>
            <w:vAlign w:val="bottom"/>
          </w:tcPr>
          <w:p w14:paraId="1083C4DC" w14:textId="77777777" w:rsidR="00AE5344" w:rsidRPr="00D7561A" w:rsidRDefault="00AE5344" w:rsidP="00314B8A">
            <w:pPr>
              <w:rPr>
                <w:rFonts w:ascii="Tw Cen MT" w:eastAsia="Times New Roman" w:hAnsi="Tw Cen MT"/>
                <w:sz w:val="20"/>
                <w:szCs w:val="20"/>
              </w:rPr>
            </w:pPr>
            <w:r w:rsidRPr="00D7561A">
              <w:rPr>
                <w:rFonts w:ascii="Tw Cen MT" w:eastAsia="Times New Roman" w:hAnsi="Tw Cen MT"/>
                <w:sz w:val="20"/>
                <w:szCs w:val="20"/>
              </w:rPr>
              <w:t xml:space="preserve">Colorado </w:t>
            </w:r>
          </w:p>
        </w:tc>
        <w:tc>
          <w:tcPr>
            <w:tcW w:w="2439" w:type="dxa"/>
            <w:shd w:val="clear" w:color="auto" w:fill="8EAADB" w:themeFill="accent1" w:themeFillTint="99"/>
            <w:vAlign w:val="bottom"/>
          </w:tcPr>
          <w:p w14:paraId="2A23D536" w14:textId="310B64A8" w:rsidR="00AE5344" w:rsidRPr="00D7561A" w:rsidRDefault="00AE5344" w:rsidP="00314B8A">
            <w:pPr>
              <w:rPr>
                <w:rFonts w:ascii="Tw Cen MT" w:eastAsia="Calibri" w:hAnsi="Tw Cen MT"/>
                <w:sz w:val="20"/>
                <w:szCs w:val="20"/>
              </w:rPr>
            </w:pPr>
            <w:r w:rsidRPr="00D7561A">
              <w:rPr>
                <w:rFonts w:ascii="Tw Cen MT" w:eastAsia="Calibri" w:hAnsi="Tw Cen MT"/>
                <w:sz w:val="20"/>
                <w:szCs w:val="20"/>
              </w:rPr>
              <w:t>1,</w:t>
            </w:r>
            <w:r w:rsidR="001B5CC6">
              <w:rPr>
                <w:rFonts w:ascii="Tw Cen MT" w:eastAsia="Calibri" w:hAnsi="Tw Cen MT"/>
                <w:sz w:val="20"/>
                <w:szCs w:val="20"/>
              </w:rPr>
              <w:t>483</w:t>
            </w:r>
            <w:r w:rsidRPr="00D7561A">
              <w:rPr>
                <w:rFonts w:ascii="Tw Cen MT" w:eastAsia="Calibri" w:hAnsi="Tw Cen MT"/>
                <w:sz w:val="20"/>
                <w:szCs w:val="20"/>
              </w:rPr>
              <w:t>,</w:t>
            </w:r>
            <w:r w:rsidR="001B5CC6">
              <w:rPr>
                <w:rFonts w:ascii="Tw Cen MT" w:eastAsia="Calibri" w:hAnsi="Tw Cen MT"/>
                <w:sz w:val="20"/>
                <w:szCs w:val="20"/>
              </w:rPr>
              <w:t>105</w:t>
            </w:r>
            <w:r w:rsidRPr="00D7561A">
              <w:rPr>
                <w:rFonts w:ascii="Tw Cen MT" w:eastAsia="Calibri" w:hAnsi="Tw Cen MT"/>
                <w:sz w:val="20"/>
                <w:szCs w:val="20"/>
              </w:rPr>
              <w:t xml:space="preserve"> </w:t>
            </w:r>
          </w:p>
        </w:tc>
        <w:tc>
          <w:tcPr>
            <w:tcW w:w="2382" w:type="dxa"/>
            <w:shd w:val="clear" w:color="auto" w:fill="8EAADB" w:themeFill="accent1" w:themeFillTint="99"/>
          </w:tcPr>
          <w:p w14:paraId="3BB72F51" w14:textId="63DCF001" w:rsidR="00AE5344" w:rsidRPr="00D7561A" w:rsidRDefault="00AE5344" w:rsidP="00314B8A">
            <w:pPr>
              <w:rPr>
                <w:rFonts w:ascii="Tw Cen MT" w:eastAsia="Calibri" w:hAnsi="Tw Cen MT"/>
                <w:sz w:val="20"/>
                <w:szCs w:val="20"/>
              </w:rPr>
            </w:pPr>
            <w:r w:rsidRPr="00D7561A">
              <w:rPr>
                <w:rFonts w:ascii="Tw Cen MT" w:eastAsia="Calibri" w:hAnsi="Tw Cen MT"/>
                <w:sz w:val="20"/>
                <w:szCs w:val="20"/>
              </w:rPr>
              <w:t>12,</w:t>
            </w:r>
            <w:r w:rsidR="001B5CC6">
              <w:rPr>
                <w:rFonts w:ascii="Tw Cen MT" w:eastAsia="Calibri" w:hAnsi="Tw Cen MT"/>
                <w:sz w:val="20"/>
                <w:szCs w:val="20"/>
              </w:rPr>
              <w:t>805</w:t>
            </w:r>
          </w:p>
        </w:tc>
        <w:tc>
          <w:tcPr>
            <w:tcW w:w="2638" w:type="dxa"/>
            <w:shd w:val="clear" w:color="auto" w:fill="8EAADB" w:themeFill="accent1" w:themeFillTint="99"/>
            <w:vAlign w:val="bottom"/>
          </w:tcPr>
          <w:p w14:paraId="7D9F00D3" w14:textId="77777777" w:rsidR="00AE5344" w:rsidRPr="00D7561A" w:rsidRDefault="00AE5344" w:rsidP="00314B8A">
            <w:pPr>
              <w:rPr>
                <w:rFonts w:ascii="Tw Cen MT" w:eastAsia="Calibri" w:hAnsi="Tw Cen MT"/>
                <w:sz w:val="20"/>
                <w:szCs w:val="20"/>
              </w:rPr>
            </w:pPr>
            <w:r w:rsidRPr="00D7561A">
              <w:rPr>
                <w:rFonts w:ascii="Tw Cen MT" w:eastAsia="Calibri" w:hAnsi="Tw Cen MT"/>
                <w:sz w:val="20"/>
                <w:szCs w:val="20"/>
              </w:rPr>
              <w:t>100%</w:t>
            </w:r>
          </w:p>
        </w:tc>
      </w:tr>
    </w:tbl>
    <w:p w14:paraId="7FA12328" w14:textId="77777777" w:rsidR="00AE5344" w:rsidRPr="00EC2095" w:rsidRDefault="00AE5344" w:rsidP="00AE5344">
      <w:pPr>
        <w:tabs>
          <w:tab w:val="left" w:pos="1800"/>
        </w:tabs>
        <w:spacing w:after="0" w:line="240" w:lineRule="auto"/>
        <w:ind w:right="-720"/>
        <w:rPr>
          <w:rFonts w:ascii="Tw Cen MT" w:eastAsia="MS Gothic" w:hAnsi="Tw Cen MT" w:cs="Calibri"/>
          <w:b/>
          <w:sz w:val="20"/>
          <w:szCs w:val="20"/>
        </w:rPr>
      </w:pPr>
    </w:p>
    <w:p w14:paraId="63CEA433" w14:textId="19256397" w:rsidR="00AE5344" w:rsidRPr="00317657" w:rsidRDefault="00AE5344" w:rsidP="00AE5344">
      <w:pPr>
        <w:tabs>
          <w:tab w:val="left" w:pos="1800"/>
        </w:tabs>
        <w:spacing w:after="0" w:line="240" w:lineRule="auto"/>
        <w:ind w:right="-720"/>
        <w:rPr>
          <w:rFonts w:ascii="Tw Cen MT" w:eastAsia="MS Gothic" w:hAnsi="Tw Cen MT" w:cs="Calibri"/>
          <w:b/>
          <w:sz w:val="19"/>
          <w:szCs w:val="19"/>
          <w:vertAlign w:val="superscript"/>
        </w:rPr>
      </w:pPr>
      <w:r w:rsidRPr="00EC2095">
        <w:rPr>
          <w:rFonts w:ascii="Tw Cen MT" w:eastAsia="MS Gothic" w:hAnsi="Tw Cen MT" w:cs="Calibri"/>
          <w:b/>
          <w:sz w:val="20"/>
          <w:szCs w:val="20"/>
        </w:rPr>
        <w:t>Table</w:t>
      </w:r>
      <w:r>
        <w:rPr>
          <w:rFonts w:ascii="Tw Cen MT" w:eastAsia="MS Gothic" w:hAnsi="Tw Cen MT" w:cs="Calibri"/>
          <w:b/>
          <w:sz w:val="20"/>
          <w:szCs w:val="20"/>
        </w:rPr>
        <w:t xml:space="preserve"> </w:t>
      </w:r>
      <w:r w:rsidR="009A51E0">
        <w:rPr>
          <w:rFonts w:ascii="Tw Cen MT" w:eastAsia="MS Gothic" w:hAnsi="Tw Cen MT" w:cs="Calibri"/>
          <w:b/>
          <w:sz w:val="20"/>
          <w:szCs w:val="20"/>
        </w:rPr>
        <w:t>29</w:t>
      </w:r>
      <w:r w:rsidRPr="00EC2095">
        <w:rPr>
          <w:rFonts w:ascii="Tw Cen MT" w:eastAsia="MS Gothic" w:hAnsi="Tw Cen MT" w:cs="Calibri"/>
          <w:b/>
          <w:sz w:val="20"/>
          <w:szCs w:val="20"/>
        </w:rPr>
        <w:t>. Persons with Vaccine Course Complete, as a Percent of the Population, by County (</w:t>
      </w:r>
      <w:r w:rsidR="000458A3">
        <w:rPr>
          <w:rFonts w:ascii="Tw Cen MT" w:eastAsia="MS Gothic" w:hAnsi="Tw Cen MT" w:cs="Calibri"/>
          <w:b/>
          <w:sz w:val="20"/>
          <w:szCs w:val="20"/>
        </w:rPr>
        <w:t>June 10,</w:t>
      </w:r>
      <w:r w:rsidRPr="00EC2095">
        <w:rPr>
          <w:rFonts w:ascii="Tw Cen MT" w:eastAsia="MS Gothic" w:hAnsi="Tw Cen MT" w:cs="Calibri"/>
          <w:b/>
          <w:sz w:val="20"/>
          <w:szCs w:val="20"/>
        </w:rPr>
        <w:t xml:space="preserve"> 2022</w:t>
      </w:r>
      <w:r w:rsidRPr="00EF555C">
        <w:rPr>
          <w:rFonts w:ascii="Tw Cen MT" w:eastAsia="MS Gothic" w:hAnsi="Tw Cen MT" w:cs="Calibri"/>
          <w:b/>
          <w:sz w:val="19"/>
          <w:szCs w:val="19"/>
        </w:rPr>
        <w:t>)</w:t>
      </w:r>
      <w:r w:rsidRPr="00EF555C">
        <w:rPr>
          <w:rStyle w:val="EndnoteReference"/>
          <w:rFonts w:ascii="Tw Cen MT" w:eastAsia="MS Gothic" w:hAnsi="Tw Cen MT" w:cs="Calibri"/>
          <w:b/>
          <w:sz w:val="19"/>
          <w:szCs w:val="19"/>
        </w:rPr>
        <w:endnoteReference w:id="62"/>
      </w:r>
      <w:r w:rsidRPr="00EF555C">
        <w:rPr>
          <w:rFonts w:ascii="Tw Cen MT" w:eastAsia="MS Gothic" w:hAnsi="Tw Cen MT" w:cs="Calibri"/>
          <w:b/>
          <w:sz w:val="19"/>
          <w:szCs w:val="19"/>
          <w:vertAlign w:val="superscript"/>
        </w:rPr>
        <w:t xml:space="preserve"> </w:t>
      </w:r>
      <w:r w:rsidRPr="00EF555C">
        <w:rPr>
          <w:rFonts w:ascii="Tw Cen MT" w:eastAsia="MS Gothic" w:hAnsi="Tw Cen MT" w:cs="Calibri"/>
          <w:b/>
          <w:sz w:val="19"/>
          <w:szCs w:val="19"/>
          <w:vertAlign w:val="superscript"/>
        </w:rPr>
        <w:footnoteReference w:id="30"/>
      </w:r>
    </w:p>
    <w:tbl>
      <w:tblPr>
        <w:tblStyle w:val="TableGrid1661"/>
        <w:tblW w:w="9900" w:type="dxa"/>
        <w:tblInd w:w="-5" w:type="dxa"/>
        <w:tblLayout w:type="fixed"/>
        <w:tblLook w:val="04A0" w:firstRow="1" w:lastRow="0" w:firstColumn="1" w:lastColumn="0" w:noHBand="0" w:noVBand="1"/>
      </w:tblPr>
      <w:tblGrid>
        <w:gridCol w:w="2250"/>
        <w:gridCol w:w="1530"/>
        <w:gridCol w:w="1530"/>
        <w:gridCol w:w="1530"/>
        <w:gridCol w:w="1530"/>
        <w:gridCol w:w="1530"/>
      </w:tblGrid>
      <w:tr w:rsidR="00AE5344" w:rsidRPr="00CA2761" w14:paraId="2CBDA9D9" w14:textId="77777777" w:rsidTr="00314B8A">
        <w:trPr>
          <w:trHeight w:val="77"/>
          <w:tblHeader/>
        </w:trPr>
        <w:tc>
          <w:tcPr>
            <w:tcW w:w="2250" w:type="dxa"/>
            <w:shd w:val="clear" w:color="auto" w:fill="D9D9D9"/>
          </w:tcPr>
          <w:p w14:paraId="097E1D4F" w14:textId="77777777" w:rsidR="00AE5344" w:rsidRPr="00CA2761" w:rsidRDefault="00AE5344" w:rsidP="00314B8A">
            <w:pPr>
              <w:rPr>
                <w:rFonts w:ascii="Tw Cen MT" w:eastAsia="Calibri" w:hAnsi="Tw Cen MT"/>
                <w:sz w:val="20"/>
                <w:szCs w:val="20"/>
              </w:rPr>
            </w:pPr>
            <w:r w:rsidRPr="00CA2761">
              <w:rPr>
                <w:rFonts w:ascii="Tw Cen MT" w:eastAsia="Calibri" w:hAnsi="Tw Cen MT"/>
                <w:sz w:val="20"/>
                <w:szCs w:val="20"/>
              </w:rPr>
              <w:t>Geographic Area</w:t>
            </w:r>
          </w:p>
        </w:tc>
        <w:tc>
          <w:tcPr>
            <w:tcW w:w="1530" w:type="dxa"/>
            <w:shd w:val="clear" w:color="auto" w:fill="D9D9D9"/>
          </w:tcPr>
          <w:p w14:paraId="46371EF0" w14:textId="77777777" w:rsidR="00AE5344" w:rsidRPr="00CA2761" w:rsidRDefault="00AE5344" w:rsidP="00314B8A">
            <w:pPr>
              <w:ind w:left="-43"/>
              <w:rPr>
                <w:rFonts w:ascii="Tw Cen MT" w:eastAsia="Calibri" w:hAnsi="Tw Cen MT"/>
                <w:sz w:val="20"/>
                <w:szCs w:val="20"/>
              </w:rPr>
            </w:pPr>
            <w:r w:rsidRPr="00CA2761">
              <w:rPr>
                <w:rFonts w:ascii="Tw Cen MT" w:eastAsia="Calibri" w:hAnsi="Tw Cen MT"/>
                <w:sz w:val="20"/>
                <w:szCs w:val="20"/>
              </w:rPr>
              <w:t>Age 5 and Over</w:t>
            </w:r>
          </w:p>
        </w:tc>
        <w:tc>
          <w:tcPr>
            <w:tcW w:w="1530" w:type="dxa"/>
            <w:shd w:val="clear" w:color="auto" w:fill="D9D9D9"/>
          </w:tcPr>
          <w:p w14:paraId="4BAAC2B7" w14:textId="77777777" w:rsidR="00AE5344" w:rsidRPr="00CA2761" w:rsidRDefault="00AE5344" w:rsidP="00314B8A">
            <w:pPr>
              <w:ind w:left="-43"/>
              <w:rPr>
                <w:rFonts w:ascii="Tw Cen MT" w:eastAsia="Calibri" w:hAnsi="Tw Cen MT"/>
                <w:sz w:val="20"/>
                <w:szCs w:val="20"/>
              </w:rPr>
            </w:pPr>
            <w:r w:rsidRPr="00CA2761">
              <w:rPr>
                <w:rFonts w:ascii="Tw Cen MT" w:eastAsia="Calibri" w:hAnsi="Tw Cen MT"/>
                <w:sz w:val="20"/>
                <w:szCs w:val="20"/>
              </w:rPr>
              <w:t>Age 12 and Over</w:t>
            </w:r>
          </w:p>
        </w:tc>
        <w:tc>
          <w:tcPr>
            <w:tcW w:w="1530" w:type="dxa"/>
            <w:shd w:val="clear" w:color="auto" w:fill="D9D9D9"/>
          </w:tcPr>
          <w:p w14:paraId="70FCC50A" w14:textId="77777777" w:rsidR="00AE5344" w:rsidRPr="00CA2761" w:rsidRDefault="00AE5344" w:rsidP="00314B8A">
            <w:pPr>
              <w:ind w:left="-43"/>
              <w:rPr>
                <w:rFonts w:ascii="Tw Cen MT" w:eastAsia="Calibri" w:hAnsi="Tw Cen MT"/>
                <w:sz w:val="20"/>
                <w:szCs w:val="20"/>
              </w:rPr>
            </w:pPr>
            <w:r w:rsidRPr="00CA2761">
              <w:rPr>
                <w:rFonts w:ascii="Tw Cen MT" w:eastAsia="Calibri" w:hAnsi="Tw Cen MT"/>
                <w:sz w:val="20"/>
                <w:szCs w:val="20"/>
              </w:rPr>
              <w:t>Age 18 and Over</w:t>
            </w:r>
          </w:p>
        </w:tc>
        <w:tc>
          <w:tcPr>
            <w:tcW w:w="1530" w:type="dxa"/>
            <w:shd w:val="clear" w:color="auto" w:fill="D9D9D9"/>
          </w:tcPr>
          <w:p w14:paraId="2C1FF351" w14:textId="77777777" w:rsidR="00AE5344" w:rsidRPr="00CA2761" w:rsidRDefault="00AE5344" w:rsidP="00314B8A">
            <w:pPr>
              <w:ind w:left="-43"/>
              <w:rPr>
                <w:rFonts w:ascii="Tw Cen MT" w:eastAsia="Calibri" w:hAnsi="Tw Cen MT"/>
                <w:sz w:val="20"/>
                <w:szCs w:val="20"/>
              </w:rPr>
            </w:pPr>
            <w:r w:rsidRPr="00CA2761">
              <w:rPr>
                <w:rFonts w:ascii="Tw Cen MT" w:eastAsia="Calibri" w:hAnsi="Tw Cen MT"/>
                <w:sz w:val="20"/>
                <w:szCs w:val="20"/>
              </w:rPr>
              <w:t>Age 65 and Over</w:t>
            </w:r>
          </w:p>
        </w:tc>
        <w:tc>
          <w:tcPr>
            <w:tcW w:w="1530" w:type="dxa"/>
            <w:shd w:val="clear" w:color="auto" w:fill="D9D9D9"/>
          </w:tcPr>
          <w:p w14:paraId="60C62671" w14:textId="77777777" w:rsidR="00AE5344" w:rsidRPr="00CA2761" w:rsidRDefault="00AE5344" w:rsidP="00314B8A">
            <w:pPr>
              <w:ind w:left="-43"/>
              <w:rPr>
                <w:rFonts w:ascii="Tw Cen MT" w:eastAsia="Calibri" w:hAnsi="Tw Cen MT"/>
                <w:sz w:val="20"/>
                <w:szCs w:val="20"/>
              </w:rPr>
            </w:pPr>
            <w:r w:rsidRPr="00CA2761">
              <w:rPr>
                <w:rFonts w:ascii="Tw Cen MT" w:eastAsia="Calibri" w:hAnsi="Tw Cen MT"/>
                <w:sz w:val="20"/>
                <w:szCs w:val="20"/>
              </w:rPr>
              <w:t>All Ages</w:t>
            </w:r>
          </w:p>
        </w:tc>
      </w:tr>
      <w:tr w:rsidR="00AE5344" w:rsidRPr="00CA2761" w14:paraId="200FFDE8" w14:textId="77777777" w:rsidTr="001533AE">
        <w:trPr>
          <w:trHeight w:val="77"/>
        </w:trPr>
        <w:tc>
          <w:tcPr>
            <w:tcW w:w="2250" w:type="dxa"/>
            <w:tcBorders>
              <w:top w:val="single" w:sz="4" w:space="0" w:color="auto"/>
              <w:left w:val="single" w:sz="4" w:space="0" w:color="auto"/>
              <w:bottom w:val="single" w:sz="4" w:space="0" w:color="auto"/>
              <w:right w:val="single" w:sz="4" w:space="0" w:color="auto"/>
            </w:tcBorders>
            <w:shd w:val="clear" w:color="auto" w:fill="auto"/>
          </w:tcPr>
          <w:p w14:paraId="0329B9C9" w14:textId="77777777" w:rsidR="00AE5344" w:rsidRPr="00CA2761" w:rsidRDefault="00AE5344" w:rsidP="00314B8A">
            <w:pPr>
              <w:rPr>
                <w:rFonts w:ascii="Tw Cen MT" w:eastAsia="Calibri" w:hAnsi="Tw Cen MT"/>
                <w:i/>
                <w:iCs/>
                <w:color w:val="2F5496" w:themeColor="accent1" w:themeShade="BF"/>
                <w:sz w:val="20"/>
                <w:szCs w:val="20"/>
              </w:rPr>
            </w:pPr>
            <w:r w:rsidRPr="00CA2761">
              <w:rPr>
                <w:rFonts w:ascii="Tw Cen MT" w:eastAsia="Calibri" w:hAnsi="Tw Cen MT"/>
                <w:sz w:val="20"/>
                <w:szCs w:val="20"/>
              </w:rPr>
              <w:t>Boulder County</w:t>
            </w:r>
          </w:p>
        </w:tc>
        <w:tc>
          <w:tcPr>
            <w:tcW w:w="1530" w:type="dxa"/>
            <w:shd w:val="clear" w:color="auto" w:fill="auto"/>
          </w:tcPr>
          <w:p w14:paraId="72C90039" w14:textId="77777777" w:rsidR="00AE5344" w:rsidRPr="00CA2761" w:rsidRDefault="00AE5344" w:rsidP="00314B8A">
            <w:pPr>
              <w:rPr>
                <w:rFonts w:ascii="Tw Cen MT" w:eastAsia="Calibri" w:hAnsi="Tw Cen MT"/>
                <w:sz w:val="20"/>
                <w:szCs w:val="20"/>
              </w:rPr>
            </w:pPr>
            <w:r w:rsidRPr="00CA2761">
              <w:rPr>
                <w:rFonts w:ascii="Tw Cen MT" w:eastAsia="Calibri" w:hAnsi="Tw Cen MT"/>
                <w:sz w:val="20"/>
                <w:szCs w:val="20"/>
              </w:rPr>
              <w:t>80%</w:t>
            </w:r>
          </w:p>
        </w:tc>
        <w:tc>
          <w:tcPr>
            <w:tcW w:w="1530" w:type="dxa"/>
            <w:shd w:val="clear" w:color="auto" w:fill="auto"/>
          </w:tcPr>
          <w:p w14:paraId="241A915C" w14:textId="1CF27582" w:rsidR="00AE5344" w:rsidRPr="00CA2761" w:rsidRDefault="00AE5344" w:rsidP="00314B8A">
            <w:pPr>
              <w:rPr>
                <w:rFonts w:ascii="Tw Cen MT" w:eastAsia="Calibri" w:hAnsi="Tw Cen MT"/>
                <w:sz w:val="20"/>
                <w:szCs w:val="20"/>
              </w:rPr>
            </w:pPr>
            <w:r w:rsidRPr="00CA2761">
              <w:rPr>
                <w:rFonts w:ascii="Tw Cen MT" w:eastAsia="Calibri" w:hAnsi="Tw Cen MT"/>
                <w:sz w:val="20"/>
                <w:szCs w:val="20"/>
              </w:rPr>
              <w:t>8</w:t>
            </w:r>
            <w:r w:rsidR="00825521">
              <w:rPr>
                <w:rFonts w:ascii="Tw Cen MT" w:eastAsia="Calibri" w:hAnsi="Tw Cen MT"/>
                <w:sz w:val="20"/>
                <w:szCs w:val="20"/>
              </w:rPr>
              <w:t>2</w:t>
            </w:r>
            <w:r w:rsidRPr="00CA2761">
              <w:rPr>
                <w:rFonts w:ascii="Tw Cen MT" w:eastAsia="Calibri" w:hAnsi="Tw Cen MT"/>
                <w:sz w:val="20"/>
                <w:szCs w:val="20"/>
              </w:rPr>
              <w:t>.</w:t>
            </w:r>
            <w:r w:rsidR="00825521">
              <w:rPr>
                <w:rFonts w:ascii="Tw Cen MT" w:eastAsia="Calibri" w:hAnsi="Tw Cen MT"/>
                <w:sz w:val="20"/>
                <w:szCs w:val="20"/>
              </w:rPr>
              <w:t>6</w:t>
            </w:r>
            <w:r w:rsidRPr="00CA2761">
              <w:rPr>
                <w:rFonts w:ascii="Tw Cen MT" w:eastAsia="Calibri" w:hAnsi="Tw Cen MT"/>
                <w:sz w:val="20"/>
                <w:szCs w:val="20"/>
              </w:rPr>
              <w:t>%</w:t>
            </w:r>
          </w:p>
        </w:tc>
        <w:tc>
          <w:tcPr>
            <w:tcW w:w="1530" w:type="dxa"/>
            <w:shd w:val="clear" w:color="auto" w:fill="auto"/>
          </w:tcPr>
          <w:p w14:paraId="2A472A33" w14:textId="44260A25" w:rsidR="00AE5344" w:rsidRPr="00CA2761" w:rsidRDefault="00AE5344" w:rsidP="00314B8A">
            <w:pPr>
              <w:rPr>
                <w:rFonts w:ascii="Tw Cen MT" w:eastAsia="Calibri" w:hAnsi="Tw Cen MT"/>
                <w:sz w:val="20"/>
                <w:szCs w:val="20"/>
              </w:rPr>
            </w:pPr>
            <w:r w:rsidRPr="00CA2761">
              <w:rPr>
                <w:rFonts w:ascii="Tw Cen MT" w:eastAsia="Calibri" w:hAnsi="Tw Cen MT"/>
                <w:sz w:val="20"/>
                <w:szCs w:val="20"/>
              </w:rPr>
              <w:t>82</w:t>
            </w:r>
            <w:r w:rsidR="00825521">
              <w:rPr>
                <w:rFonts w:ascii="Tw Cen MT" w:eastAsia="Calibri" w:hAnsi="Tw Cen MT"/>
                <w:sz w:val="20"/>
                <w:szCs w:val="20"/>
              </w:rPr>
              <w:t>.9</w:t>
            </w:r>
            <w:r w:rsidRPr="00CA2761">
              <w:rPr>
                <w:rFonts w:ascii="Tw Cen MT" w:eastAsia="Calibri" w:hAnsi="Tw Cen MT"/>
                <w:sz w:val="20"/>
                <w:szCs w:val="20"/>
              </w:rPr>
              <w:t>%</w:t>
            </w:r>
          </w:p>
        </w:tc>
        <w:tc>
          <w:tcPr>
            <w:tcW w:w="1530" w:type="dxa"/>
            <w:shd w:val="clear" w:color="auto" w:fill="auto"/>
          </w:tcPr>
          <w:p w14:paraId="072AADB7" w14:textId="380D253E" w:rsidR="00AE5344" w:rsidRPr="00CA2761" w:rsidRDefault="00AE5344" w:rsidP="00314B8A">
            <w:pPr>
              <w:rPr>
                <w:rFonts w:ascii="Tw Cen MT" w:eastAsia="Calibri" w:hAnsi="Tw Cen MT"/>
                <w:sz w:val="20"/>
                <w:szCs w:val="20"/>
              </w:rPr>
            </w:pPr>
            <w:r w:rsidRPr="00CA2761">
              <w:rPr>
                <w:rFonts w:ascii="Tw Cen MT" w:eastAsia="Calibri" w:hAnsi="Tw Cen MT"/>
                <w:sz w:val="20"/>
                <w:szCs w:val="20"/>
              </w:rPr>
              <w:t>93</w:t>
            </w:r>
            <w:r w:rsidR="00825521">
              <w:rPr>
                <w:rFonts w:ascii="Tw Cen MT" w:eastAsia="Calibri" w:hAnsi="Tw Cen MT"/>
                <w:sz w:val="20"/>
                <w:szCs w:val="20"/>
              </w:rPr>
              <w:t>.6</w:t>
            </w:r>
            <w:r w:rsidRPr="00CA2761">
              <w:rPr>
                <w:rFonts w:ascii="Tw Cen MT" w:eastAsia="Calibri" w:hAnsi="Tw Cen MT"/>
                <w:sz w:val="20"/>
                <w:szCs w:val="20"/>
              </w:rPr>
              <w:t>%</w:t>
            </w:r>
          </w:p>
        </w:tc>
        <w:tc>
          <w:tcPr>
            <w:tcW w:w="1530" w:type="dxa"/>
            <w:shd w:val="clear" w:color="auto" w:fill="auto"/>
          </w:tcPr>
          <w:p w14:paraId="0B56E807" w14:textId="5929E594" w:rsidR="00AE5344" w:rsidRPr="00CA2761" w:rsidRDefault="00201CF1" w:rsidP="00314B8A">
            <w:pPr>
              <w:rPr>
                <w:rFonts w:ascii="Tw Cen MT" w:eastAsia="Calibri" w:hAnsi="Tw Cen MT"/>
                <w:sz w:val="20"/>
                <w:szCs w:val="20"/>
              </w:rPr>
            </w:pPr>
            <w:r>
              <w:rPr>
                <w:rFonts w:ascii="Tw Cen MT" w:eastAsia="Calibri" w:hAnsi="Tw Cen MT"/>
                <w:sz w:val="20"/>
                <w:szCs w:val="20"/>
              </w:rPr>
              <w:t>8</w:t>
            </w:r>
            <w:r w:rsidR="006930AD">
              <w:rPr>
                <w:rFonts w:ascii="Tw Cen MT" w:eastAsia="Calibri" w:hAnsi="Tw Cen MT"/>
                <w:sz w:val="20"/>
                <w:szCs w:val="20"/>
              </w:rPr>
              <w:t>7.6</w:t>
            </w:r>
            <w:r w:rsidR="00AE5344" w:rsidRPr="00CA2761">
              <w:rPr>
                <w:rFonts w:ascii="Tw Cen MT" w:eastAsia="Calibri" w:hAnsi="Tw Cen MT"/>
                <w:sz w:val="20"/>
                <w:szCs w:val="20"/>
              </w:rPr>
              <w:t>%</w:t>
            </w:r>
          </w:p>
        </w:tc>
      </w:tr>
      <w:tr w:rsidR="00AE5344" w:rsidRPr="00CA2761" w14:paraId="27F63033" w14:textId="77777777" w:rsidTr="001533AE">
        <w:trPr>
          <w:trHeight w:val="77"/>
        </w:trPr>
        <w:tc>
          <w:tcPr>
            <w:tcW w:w="2250" w:type="dxa"/>
            <w:tcBorders>
              <w:top w:val="single" w:sz="4" w:space="0" w:color="auto"/>
              <w:left w:val="single" w:sz="4" w:space="0" w:color="auto"/>
              <w:bottom w:val="single" w:sz="4" w:space="0" w:color="auto"/>
              <w:right w:val="single" w:sz="4" w:space="0" w:color="auto"/>
            </w:tcBorders>
            <w:shd w:val="clear" w:color="auto" w:fill="auto"/>
          </w:tcPr>
          <w:p w14:paraId="208C6AF3" w14:textId="77777777" w:rsidR="00AE5344" w:rsidRPr="00E51CD4" w:rsidRDefault="00AE5344" w:rsidP="00314B8A">
            <w:pPr>
              <w:rPr>
                <w:rFonts w:ascii="Tw Cen MT" w:eastAsia="Calibri" w:hAnsi="Tw Cen MT"/>
                <w:i/>
                <w:iCs/>
                <w:color w:val="2F5496" w:themeColor="accent1" w:themeShade="BF"/>
                <w:sz w:val="20"/>
                <w:szCs w:val="20"/>
              </w:rPr>
            </w:pPr>
            <w:r w:rsidRPr="00E51CD4">
              <w:rPr>
                <w:rFonts w:ascii="Tw Cen MT" w:eastAsia="Calibri" w:hAnsi="Tw Cen MT"/>
                <w:sz w:val="20"/>
                <w:szCs w:val="20"/>
              </w:rPr>
              <w:t>Weld County</w:t>
            </w:r>
          </w:p>
        </w:tc>
        <w:tc>
          <w:tcPr>
            <w:tcW w:w="1530" w:type="dxa"/>
            <w:shd w:val="clear" w:color="auto" w:fill="DEEAF6" w:themeFill="accent5" w:themeFillTint="33"/>
          </w:tcPr>
          <w:p w14:paraId="45EFB28F" w14:textId="26687070" w:rsidR="00AE5344" w:rsidRPr="00E51CD4" w:rsidRDefault="00AE5344" w:rsidP="00314B8A">
            <w:pPr>
              <w:rPr>
                <w:rFonts w:ascii="Tw Cen MT" w:eastAsia="Calibri" w:hAnsi="Tw Cen MT"/>
                <w:sz w:val="20"/>
                <w:szCs w:val="20"/>
              </w:rPr>
            </w:pPr>
            <w:r w:rsidRPr="00E51CD4">
              <w:rPr>
                <w:rFonts w:ascii="Tw Cen MT" w:eastAsia="Calibri" w:hAnsi="Tw Cen MT"/>
                <w:sz w:val="20"/>
                <w:szCs w:val="20"/>
              </w:rPr>
              <w:t>6</w:t>
            </w:r>
            <w:r w:rsidR="00112446" w:rsidRPr="00E51CD4">
              <w:rPr>
                <w:rFonts w:ascii="Tw Cen MT" w:eastAsia="Calibri" w:hAnsi="Tw Cen MT"/>
                <w:sz w:val="20"/>
                <w:szCs w:val="20"/>
              </w:rPr>
              <w:t>3</w:t>
            </w:r>
            <w:r w:rsidRPr="00E51CD4">
              <w:rPr>
                <w:rFonts w:ascii="Tw Cen MT" w:eastAsia="Calibri" w:hAnsi="Tw Cen MT"/>
                <w:sz w:val="20"/>
                <w:szCs w:val="20"/>
              </w:rPr>
              <w:t>.4%</w:t>
            </w:r>
          </w:p>
        </w:tc>
        <w:tc>
          <w:tcPr>
            <w:tcW w:w="1530" w:type="dxa"/>
            <w:shd w:val="clear" w:color="auto" w:fill="DEEAF6" w:themeFill="accent5" w:themeFillTint="33"/>
          </w:tcPr>
          <w:p w14:paraId="17A20054" w14:textId="41D36ADF" w:rsidR="00AE5344" w:rsidRPr="00E51CD4" w:rsidRDefault="00AE5344" w:rsidP="00314B8A">
            <w:pPr>
              <w:rPr>
                <w:rFonts w:ascii="Tw Cen MT" w:eastAsia="Calibri" w:hAnsi="Tw Cen MT"/>
                <w:sz w:val="20"/>
                <w:szCs w:val="20"/>
              </w:rPr>
            </w:pPr>
            <w:r w:rsidRPr="00E51CD4">
              <w:rPr>
                <w:rFonts w:ascii="Tw Cen MT" w:eastAsia="Calibri" w:hAnsi="Tw Cen MT"/>
                <w:sz w:val="20"/>
                <w:szCs w:val="20"/>
              </w:rPr>
              <w:t>6</w:t>
            </w:r>
            <w:r w:rsidR="00112446" w:rsidRPr="00E51CD4">
              <w:rPr>
                <w:rFonts w:ascii="Tw Cen MT" w:eastAsia="Calibri" w:hAnsi="Tw Cen MT"/>
                <w:sz w:val="20"/>
                <w:szCs w:val="20"/>
              </w:rPr>
              <w:t>8</w:t>
            </w:r>
            <w:r w:rsidRPr="00E51CD4">
              <w:rPr>
                <w:rFonts w:ascii="Tw Cen MT" w:eastAsia="Calibri" w:hAnsi="Tw Cen MT"/>
                <w:sz w:val="20"/>
                <w:szCs w:val="20"/>
              </w:rPr>
              <w:t>.</w:t>
            </w:r>
            <w:r w:rsidR="00112446" w:rsidRPr="00E51CD4">
              <w:rPr>
                <w:rFonts w:ascii="Tw Cen MT" w:eastAsia="Calibri" w:hAnsi="Tw Cen MT"/>
                <w:sz w:val="20"/>
                <w:szCs w:val="20"/>
              </w:rPr>
              <w:t>4</w:t>
            </w:r>
            <w:r w:rsidRPr="00E51CD4">
              <w:rPr>
                <w:rFonts w:ascii="Tw Cen MT" w:eastAsia="Calibri" w:hAnsi="Tw Cen MT"/>
                <w:sz w:val="20"/>
                <w:szCs w:val="20"/>
              </w:rPr>
              <w:t>%</w:t>
            </w:r>
          </w:p>
        </w:tc>
        <w:tc>
          <w:tcPr>
            <w:tcW w:w="1530" w:type="dxa"/>
            <w:shd w:val="clear" w:color="auto" w:fill="DEEAF6" w:themeFill="accent5" w:themeFillTint="33"/>
          </w:tcPr>
          <w:p w14:paraId="3CF34AF7" w14:textId="606D3ADA" w:rsidR="00AE5344" w:rsidRPr="00E51CD4" w:rsidRDefault="00AE5344" w:rsidP="00314B8A">
            <w:pPr>
              <w:rPr>
                <w:rFonts w:ascii="Tw Cen MT" w:eastAsia="Calibri" w:hAnsi="Tw Cen MT"/>
                <w:sz w:val="20"/>
                <w:szCs w:val="20"/>
              </w:rPr>
            </w:pPr>
            <w:r w:rsidRPr="00E51CD4">
              <w:rPr>
                <w:rFonts w:ascii="Tw Cen MT" w:eastAsia="Calibri" w:hAnsi="Tw Cen MT"/>
                <w:sz w:val="20"/>
                <w:szCs w:val="20"/>
              </w:rPr>
              <w:t>6</w:t>
            </w:r>
            <w:r w:rsidR="00112446" w:rsidRPr="00E51CD4">
              <w:rPr>
                <w:rFonts w:ascii="Tw Cen MT" w:eastAsia="Calibri" w:hAnsi="Tw Cen MT"/>
                <w:sz w:val="20"/>
                <w:szCs w:val="20"/>
              </w:rPr>
              <w:t>9</w:t>
            </w:r>
            <w:r w:rsidRPr="00E51CD4">
              <w:rPr>
                <w:rFonts w:ascii="Tw Cen MT" w:eastAsia="Calibri" w:hAnsi="Tw Cen MT"/>
                <w:sz w:val="20"/>
                <w:szCs w:val="20"/>
              </w:rPr>
              <w:t>.</w:t>
            </w:r>
            <w:r w:rsidR="00112446" w:rsidRPr="00E51CD4">
              <w:rPr>
                <w:rFonts w:ascii="Tw Cen MT" w:eastAsia="Calibri" w:hAnsi="Tw Cen MT"/>
                <w:sz w:val="20"/>
                <w:szCs w:val="20"/>
              </w:rPr>
              <w:t>9</w:t>
            </w:r>
            <w:r w:rsidRPr="00E51CD4">
              <w:rPr>
                <w:rFonts w:ascii="Tw Cen MT" w:eastAsia="Calibri" w:hAnsi="Tw Cen MT"/>
                <w:sz w:val="20"/>
                <w:szCs w:val="20"/>
              </w:rPr>
              <w:t>%</w:t>
            </w:r>
          </w:p>
        </w:tc>
        <w:tc>
          <w:tcPr>
            <w:tcW w:w="1530" w:type="dxa"/>
            <w:shd w:val="clear" w:color="auto" w:fill="DEEAF6" w:themeFill="accent5" w:themeFillTint="33"/>
          </w:tcPr>
          <w:p w14:paraId="5C8FC543" w14:textId="42225B4B" w:rsidR="00AE5344" w:rsidRPr="00E51CD4" w:rsidRDefault="00AE5344" w:rsidP="00314B8A">
            <w:pPr>
              <w:rPr>
                <w:rFonts w:ascii="Tw Cen MT" w:eastAsia="Calibri" w:hAnsi="Tw Cen MT"/>
                <w:sz w:val="20"/>
                <w:szCs w:val="20"/>
              </w:rPr>
            </w:pPr>
            <w:r w:rsidRPr="00E51CD4">
              <w:rPr>
                <w:rFonts w:ascii="Tw Cen MT" w:eastAsia="Calibri" w:hAnsi="Tw Cen MT"/>
                <w:sz w:val="20"/>
                <w:szCs w:val="20"/>
              </w:rPr>
              <w:t>8</w:t>
            </w:r>
            <w:r w:rsidR="00112446" w:rsidRPr="00E51CD4">
              <w:rPr>
                <w:rFonts w:ascii="Tw Cen MT" w:eastAsia="Calibri" w:hAnsi="Tw Cen MT"/>
                <w:sz w:val="20"/>
                <w:szCs w:val="20"/>
              </w:rPr>
              <w:t>8</w:t>
            </w:r>
            <w:r w:rsidRPr="00E51CD4">
              <w:rPr>
                <w:rFonts w:ascii="Tw Cen MT" w:eastAsia="Calibri" w:hAnsi="Tw Cen MT"/>
                <w:sz w:val="20"/>
                <w:szCs w:val="20"/>
              </w:rPr>
              <w:t>.</w:t>
            </w:r>
            <w:r w:rsidR="00112446" w:rsidRPr="00E51CD4">
              <w:rPr>
                <w:rFonts w:ascii="Tw Cen MT" w:eastAsia="Calibri" w:hAnsi="Tw Cen MT"/>
                <w:sz w:val="20"/>
                <w:szCs w:val="20"/>
              </w:rPr>
              <w:t>9</w:t>
            </w:r>
            <w:r w:rsidRPr="00E51CD4">
              <w:rPr>
                <w:rFonts w:ascii="Tw Cen MT" w:eastAsia="Calibri" w:hAnsi="Tw Cen MT"/>
                <w:sz w:val="20"/>
                <w:szCs w:val="20"/>
              </w:rPr>
              <w:t>%</w:t>
            </w:r>
          </w:p>
        </w:tc>
        <w:tc>
          <w:tcPr>
            <w:tcW w:w="1530" w:type="dxa"/>
            <w:shd w:val="clear" w:color="auto" w:fill="DEEAF6" w:themeFill="accent5" w:themeFillTint="33"/>
          </w:tcPr>
          <w:p w14:paraId="128F8BE3" w14:textId="16C18892" w:rsidR="00AE5344" w:rsidRPr="00E51CD4" w:rsidRDefault="00112446" w:rsidP="00314B8A">
            <w:pPr>
              <w:rPr>
                <w:rFonts w:ascii="Tw Cen MT" w:eastAsia="Calibri" w:hAnsi="Tw Cen MT"/>
                <w:sz w:val="20"/>
                <w:szCs w:val="20"/>
              </w:rPr>
            </w:pPr>
            <w:r w:rsidRPr="00E51CD4">
              <w:rPr>
                <w:rFonts w:ascii="Tw Cen MT" w:eastAsia="Calibri" w:hAnsi="Tw Cen MT"/>
                <w:sz w:val="20"/>
                <w:szCs w:val="20"/>
              </w:rPr>
              <w:t>63.4%</w:t>
            </w:r>
          </w:p>
        </w:tc>
      </w:tr>
      <w:tr w:rsidR="00AE5344" w:rsidRPr="00CA2761" w14:paraId="4A144319" w14:textId="77777777" w:rsidTr="00314B8A">
        <w:trPr>
          <w:trHeight w:val="77"/>
        </w:trPr>
        <w:tc>
          <w:tcPr>
            <w:tcW w:w="2250" w:type="dxa"/>
            <w:shd w:val="clear" w:color="auto" w:fill="8EAADB"/>
          </w:tcPr>
          <w:p w14:paraId="2AA3D8DD" w14:textId="77777777" w:rsidR="00AE5344" w:rsidRPr="00E51CD4" w:rsidRDefault="00AE5344" w:rsidP="00314B8A">
            <w:pPr>
              <w:rPr>
                <w:rFonts w:ascii="Tw Cen MT" w:eastAsia="Calibri" w:hAnsi="Tw Cen MT"/>
                <w:sz w:val="20"/>
                <w:szCs w:val="20"/>
              </w:rPr>
            </w:pPr>
            <w:r w:rsidRPr="00E51CD4">
              <w:rPr>
                <w:rFonts w:ascii="Tw Cen MT" w:eastAsia="Calibri" w:hAnsi="Tw Cen MT"/>
                <w:sz w:val="20"/>
                <w:szCs w:val="20"/>
              </w:rPr>
              <w:t>Colorado</w:t>
            </w:r>
          </w:p>
        </w:tc>
        <w:tc>
          <w:tcPr>
            <w:tcW w:w="1530" w:type="dxa"/>
            <w:shd w:val="clear" w:color="auto" w:fill="8EAADB"/>
          </w:tcPr>
          <w:p w14:paraId="6AC362EF" w14:textId="5ADA839E" w:rsidR="00AE5344" w:rsidRPr="00E51CD4" w:rsidRDefault="00AE5344" w:rsidP="00314B8A">
            <w:pPr>
              <w:rPr>
                <w:rFonts w:ascii="Tw Cen MT" w:eastAsia="Calibri" w:hAnsi="Tw Cen MT"/>
                <w:sz w:val="20"/>
                <w:szCs w:val="20"/>
              </w:rPr>
            </w:pPr>
            <w:r w:rsidRPr="00E51CD4">
              <w:rPr>
                <w:rFonts w:ascii="Tw Cen MT" w:eastAsia="Calibri" w:hAnsi="Tw Cen MT"/>
                <w:sz w:val="20"/>
                <w:szCs w:val="20"/>
              </w:rPr>
              <w:t>7</w:t>
            </w:r>
            <w:r w:rsidR="00E51CD4" w:rsidRPr="00E51CD4">
              <w:rPr>
                <w:rFonts w:ascii="Tw Cen MT" w:eastAsia="Calibri" w:hAnsi="Tw Cen MT"/>
                <w:sz w:val="20"/>
                <w:szCs w:val="20"/>
              </w:rPr>
              <w:t>4</w:t>
            </w:r>
            <w:r w:rsidRPr="00E51CD4">
              <w:rPr>
                <w:rFonts w:ascii="Tw Cen MT" w:eastAsia="Calibri" w:hAnsi="Tw Cen MT"/>
                <w:sz w:val="20"/>
                <w:szCs w:val="20"/>
              </w:rPr>
              <w:t>.</w:t>
            </w:r>
            <w:r w:rsidR="00E51CD4" w:rsidRPr="00E51CD4">
              <w:rPr>
                <w:rFonts w:ascii="Tw Cen MT" w:eastAsia="Calibri" w:hAnsi="Tw Cen MT"/>
                <w:sz w:val="20"/>
                <w:szCs w:val="20"/>
              </w:rPr>
              <w:t>6</w:t>
            </w:r>
            <w:r w:rsidRPr="00E51CD4">
              <w:rPr>
                <w:rFonts w:ascii="Tw Cen MT" w:eastAsia="Calibri" w:hAnsi="Tw Cen MT"/>
                <w:sz w:val="20"/>
                <w:szCs w:val="20"/>
              </w:rPr>
              <w:t>%</w:t>
            </w:r>
          </w:p>
        </w:tc>
        <w:tc>
          <w:tcPr>
            <w:tcW w:w="1530" w:type="dxa"/>
            <w:shd w:val="clear" w:color="auto" w:fill="8EAADB"/>
          </w:tcPr>
          <w:p w14:paraId="64B7640E" w14:textId="0F7D90BF" w:rsidR="00AE5344" w:rsidRPr="00E51CD4" w:rsidRDefault="00AE5344" w:rsidP="00314B8A">
            <w:pPr>
              <w:rPr>
                <w:rFonts w:ascii="Tw Cen MT" w:eastAsia="Calibri" w:hAnsi="Tw Cen MT"/>
                <w:sz w:val="20"/>
                <w:szCs w:val="20"/>
              </w:rPr>
            </w:pPr>
            <w:r w:rsidRPr="00E51CD4">
              <w:rPr>
                <w:rFonts w:ascii="Tw Cen MT" w:eastAsia="Calibri" w:hAnsi="Tw Cen MT"/>
                <w:sz w:val="20"/>
                <w:szCs w:val="20"/>
              </w:rPr>
              <w:t>7</w:t>
            </w:r>
            <w:r w:rsidR="00E51CD4" w:rsidRPr="00E51CD4">
              <w:rPr>
                <w:rFonts w:ascii="Tw Cen MT" w:eastAsia="Calibri" w:hAnsi="Tw Cen MT"/>
                <w:sz w:val="20"/>
                <w:szCs w:val="20"/>
              </w:rPr>
              <w:t>8.3</w:t>
            </w:r>
            <w:r w:rsidRPr="00E51CD4">
              <w:rPr>
                <w:rFonts w:ascii="Tw Cen MT" w:eastAsia="Calibri" w:hAnsi="Tw Cen MT"/>
                <w:sz w:val="20"/>
                <w:szCs w:val="20"/>
              </w:rPr>
              <w:t>%</w:t>
            </w:r>
          </w:p>
        </w:tc>
        <w:tc>
          <w:tcPr>
            <w:tcW w:w="1530" w:type="dxa"/>
            <w:shd w:val="clear" w:color="auto" w:fill="8EAADB"/>
          </w:tcPr>
          <w:p w14:paraId="6A86693D" w14:textId="66881DDF" w:rsidR="00AE5344" w:rsidRPr="00E51CD4" w:rsidRDefault="00AE5344" w:rsidP="00314B8A">
            <w:pPr>
              <w:rPr>
                <w:rFonts w:ascii="Tw Cen MT" w:eastAsia="Calibri" w:hAnsi="Tw Cen MT"/>
                <w:sz w:val="20"/>
                <w:szCs w:val="20"/>
              </w:rPr>
            </w:pPr>
            <w:r w:rsidRPr="00E51CD4">
              <w:rPr>
                <w:rFonts w:ascii="Tw Cen MT" w:eastAsia="Calibri" w:hAnsi="Tw Cen MT"/>
                <w:sz w:val="20"/>
                <w:szCs w:val="20"/>
              </w:rPr>
              <w:t>7</w:t>
            </w:r>
            <w:r w:rsidR="00E51CD4" w:rsidRPr="00E51CD4">
              <w:rPr>
                <w:rFonts w:ascii="Tw Cen MT" w:eastAsia="Calibri" w:hAnsi="Tw Cen MT"/>
                <w:sz w:val="20"/>
                <w:szCs w:val="20"/>
              </w:rPr>
              <w:t>9</w:t>
            </w:r>
            <w:r w:rsidRPr="00E51CD4">
              <w:rPr>
                <w:rFonts w:ascii="Tw Cen MT" w:eastAsia="Calibri" w:hAnsi="Tw Cen MT"/>
                <w:sz w:val="20"/>
                <w:szCs w:val="20"/>
              </w:rPr>
              <w:t>.7%</w:t>
            </w:r>
          </w:p>
        </w:tc>
        <w:tc>
          <w:tcPr>
            <w:tcW w:w="1530" w:type="dxa"/>
            <w:shd w:val="clear" w:color="auto" w:fill="8EAADB"/>
          </w:tcPr>
          <w:p w14:paraId="4180488A" w14:textId="1D6E4997" w:rsidR="00AE5344" w:rsidRPr="00E51CD4" w:rsidRDefault="00AE5344" w:rsidP="00314B8A">
            <w:pPr>
              <w:rPr>
                <w:rFonts w:ascii="Tw Cen MT" w:eastAsia="Calibri" w:hAnsi="Tw Cen MT"/>
                <w:sz w:val="20"/>
                <w:szCs w:val="20"/>
              </w:rPr>
            </w:pPr>
            <w:r w:rsidRPr="00E51CD4">
              <w:rPr>
                <w:rFonts w:ascii="Tw Cen MT" w:eastAsia="Calibri" w:hAnsi="Tw Cen MT"/>
                <w:sz w:val="20"/>
                <w:szCs w:val="20"/>
              </w:rPr>
              <w:t>8</w:t>
            </w:r>
            <w:r w:rsidR="00E51CD4" w:rsidRPr="00E51CD4">
              <w:rPr>
                <w:rFonts w:ascii="Tw Cen MT" w:eastAsia="Calibri" w:hAnsi="Tw Cen MT"/>
                <w:sz w:val="20"/>
                <w:szCs w:val="20"/>
              </w:rPr>
              <w:t>9</w:t>
            </w:r>
            <w:r w:rsidRPr="00E51CD4">
              <w:rPr>
                <w:rFonts w:ascii="Tw Cen MT" w:eastAsia="Calibri" w:hAnsi="Tw Cen MT"/>
                <w:sz w:val="20"/>
                <w:szCs w:val="20"/>
              </w:rPr>
              <w:t>.</w:t>
            </w:r>
            <w:r w:rsidR="00E51CD4" w:rsidRPr="00E51CD4">
              <w:rPr>
                <w:rFonts w:ascii="Tw Cen MT" w:eastAsia="Calibri" w:hAnsi="Tw Cen MT"/>
                <w:sz w:val="20"/>
                <w:szCs w:val="20"/>
              </w:rPr>
              <w:t>7</w:t>
            </w:r>
            <w:r w:rsidRPr="00E51CD4">
              <w:rPr>
                <w:rFonts w:ascii="Tw Cen MT" w:eastAsia="Calibri" w:hAnsi="Tw Cen MT"/>
                <w:sz w:val="20"/>
                <w:szCs w:val="20"/>
              </w:rPr>
              <w:t>%</w:t>
            </w:r>
          </w:p>
        </w:tc>
        <w:tc>
          <w:tcPr>
            <w:tcW w:w="1530" w:type="dxa"/>
            <w:shd w:val="clear" w:color="auto" w:fill="8EAADB"/>
          </w:tcPr>
          <w:p w14:paraId="716BA7E0" w14:textId="2EB62045" w:rsidR="00AE5344" w:rsidRPr="00E51CD4" w:rsidRDefault="00E51CD4" w:rsidP="00314B8A">
            <w:pPr>
              <w:rPr>
                <w:rFonts w:ascii="Tw Cen MT" w:eastAsia="Calibri" w:hAnsi="Tw Cen MT"/>
                <w:sz w:val="20"/>
                <w:szCs w:val="20"/>
              </w:rPr>
            </w:pPr>
            <w:r w:rsidRPr="00E51CD4">
              <w:rPr>
                <w:rFonts w:ascii="Tw Cen MT" w:eastAsia="Calibri" w:hAnsi="Tw Cen MT"/>
                <w:sz w:val="20"/>
                <w:szCs w:val="20"/>
              </w:rPr>
              <w:t>70</w:t>
            </w:r>
            <w:r w:rsidR="00AE5344" w:rsidRPr="00E51CD4">
              <w:rPr>
                <w:rFonts w:ascii="Tw Cen MT" w:eastAsia="Calibri" w:hAnsi="Tw Cen MT"/>
                <w:sz w:val="20"/>
                <w:szCs w:val="20"/>
              </w:rPr>
              <w:t>.</w:t>
            </w:r>
            <w:r w:rsidRPr="00E51CD4">
              <w:rPr>
                <w:rFonts w:ascii="Tw Cen MT" w:eastAsia="Calibri" w:hAnsi="Tw Cen MT"/>
                <w:sz w:val="20"/>
                <w:szCs w:val="20"/>
              </w:rPr>
              <w:t>5</w:t>
            </w:r>
            <w:r w:rsidR="00AE5344" w:rsidRPr="00E51CD4">
              <w:rPr>
                <w:rFonts w:ascii="Tw Cen MT" w:eastAsia="Calibri" w:hAnsi="Tw Cen MT"/>
                <w:sz w:val="20"/>
                <w:szCs w:val="20"/>
              </w:rPr>
              <w:t>%</w:t>
            </w:r>
          </w:p>
        </w:tc>
      </w:tr>
    </w:tbl>
    <w:p w14:paraId="22A1941F" w14:textId="77777777" w:rsidR="00EC22A8" w:rsidRDefault="00EC22A8" w:rsidP="001E6758"/>
    <w:p w14:paraId="37472EA9" w14:textId="728B7717" w:rsidR="00D85453" w:rsidRPr="003B7A07" w:rsidRDefault="00E94EF2" w:rsidP="007A0432">
      <w:pPr>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FFF098"/>
        <w:rPr>
          <w:rFonts w:ascii="Tw Cen MT" w:hAnsi="Tw Cen MT"/>
        </w:rPr>
      </w:pPr>
      <w:r w:rsidRPr="003B7A07">
        <w:rPr>
          <w:rFonts w:ascii="Tw Cen MT" w:hAnsi="Tw Cen MT"/>
        </w:rPr>
        <w:t xml:space="preserve">COVID-19 has had an immediate </w:t>
      </w:r>
      <w:r w:rsidR="00654FDA" w:rsidRPr="003B7A07">
        <w:rPr>
          <w:rFonts w:ascii="Tw Cen MT" w:hAnsi="Tw Cen MT"/>
        </w:rPr>
        <w:t xml:space="preserve">and lasting </w:t>
      </w:r>
      <w:r w:rsidRPr="003B7A07">
        <w:rPr>
          <w:rFonts w:ascii="Tw Cen MT" w:hAnsi="Tw Cen MT"/>
        </w:rPr>
        <w:t xml:space="preserve">impact </w:t>
      </w:r>
      <w:r w:rsidR="009503C3" w:rsidRPr="003B7A07">
        <w:rPr>
          <w:rFonts w:ascii="Tw Cen MT" w:hAnsi="Tw Cen MT"/>
        </w:rPr>
        <w:t xml:space="preserve">nationally and </w:t>
      </w:r>
      <w:r w:rsidRPr="003B7A07">
        <w:rPr>
          <w:rFonts w:ascii="Tw Cen MT" w:hAnsi="Tw Cen MT"/>
        </w:rPr>
        <w:t xml:space="preserve">on </w:t>
      </w:r>
      <w:r w:rsidR="0051043A" w:rsidRPr="003B7A07">
        <w:rPr>
          <w:rFonts w:ascii="Tw Cen MT" w:hAnsi="Tw Cen MT"/>
        </w:rPr>
        <w:t xml:space="preserve">Colorado </w:t>
      </w:r>
      <w:r w:rsidRPr="003B7A07">
        <w:rPr>
          <w:rFonts w:ascii="Tw Cen MT" w:hAnsi="Tw Cen MT"/>
        </w:rPr>
        <w:t>residents’ wellbeing</w:t>
      </w:r>
      <w:r w:rsidR="00BC66AE" w:rsidRPr="003B7A07">
        <w:rPr>
          <w:rFonts w:ascii="Tw Cen MT" w:hAnsi="Tw Cen MT"/>
        </w:rPr>
        <w:t xml:space="preserve"> and mental health</w:t>
      </w:r>
      <w:r w:rsidR="00C72778" w:rsidRPr="003B7A07">
        <w:rPr>
          <w:rFonts w:ascii="Tw Cen MT" w:hAnsi="Tw Cen MT"/>
        </w:rPr>
        <w:t>.</w:t>
      </w:r>
      <w:r w:rsidR="009503C3" w:rsidRPr="003B7A07">
        <w:rPr>
          <w:rFonts w:ascii="Tw Cen MT" w:hAnsi="Tw Cen MT"/>
        </w:rPr>
        <w:t xml:space="preserve"> </w:t>
      </w:r>
    </w:p>
    <w:p w14:paraId="3D635C74" w14:textId="3288CFDA" w:rsidR="00E9015C" w:rsidRPr="003B7A07" w:rsidRDefault="00E9015C" w:rsidP="00E9015C">
      <w:pPr>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FFF098"/>
        <w:rPr>
          <w:rFonts w:ascii="Tw Cen MT" w:hAnsi="Tw Cen MT"/>
        </w:rPr>
      </w:pPr>
      <w:r w:rsidRPr="003B7A07">
        <w:rPr>
          <w:rFonts w:ascii="Tw Cen MT" w:hAnsi="Tw Cen MT"/>
        </w:rPr>
        <w:t xml:space="preserve">The pandemic has had clear mental health impacts on both early childhood educators and the children and families they serve. The additional stress for essential workers, including those in child care, often resulted in increased levels of depression, anxiety, guilt, irritability, and social withdrawal. A representative from the American Foundation for Suicide Prevention explained that essential workers remained resilient for others while taking on great personal risk, impacting their mental health with increased anxiety about their health and fears of spreading infection.  </w:t>
      </w:r>
    </w:p>
    <w:p w14:paraId="27DEA4AF" w14:textId="77777777" w:rsidR="00E9015C" w:rsidRPr="003B7A07" w:rsidRDefault="00E9015C" w:rsidP="00E9015C">
      <w:pPr>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FFF098"/>
        <w:rPr>
          <w:rFonts w:ascii="Tw Cen MT" w:hAnsi="Tw Cen MT"/>
        </w:rPr>
      </w:pPr>
      <w:r w:rsidRPr="003B7A07">
        <w:rPr>
          <w:rFonts w:ascii="Tw Cen MT" w:hAnsi="Tw Cen MT"/>
        </w:rPr>
        <w:t xml:space="preserve">The teaching profession has historically experienced high rates of poor mental health, increasingly, with a spike during the pandemic. Prior to the pandemic, approximately 17% of teachers left the profession annually, increasing to 27% of teachers that considered leaving classroom teaching due to the pandemic, at least temporarily. In one study, as compared to the year prior (2019), teachers indicated a dramatic increase in their workload, reduced job satisfaction, the belief that their employment benefits would not cover for COVID-related illness expenses or necessary time off. Additionally, many felt the financial stress from inadequate pay and increasing debt or reduced savings did not warrant the risks inherent to teaching during the pandemic.  </w:t>
      </w:r>
    </w:p>
    <w:p w14:paraId="509D11E8" w14:textId="10C60D49" w:rsidR="00E9015C" w:rsidRPr="003B7A07" w:rsidRDefault="00E9015C" w:rsidP="007A0432">
      <w:pPr>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FFF098"/>
        <w:rPr>
          <w:rFonts w:ascii="Tw Cen MT" w:hAnsi="Tw Cen MT"/>
        </w:rPr>
      </w:pPr>
      <w:r w:rsidRPr="003B7A07">
        <w:rPr>
          <w:rFonts w:ascii="Tw Cen MT" w:hAnsi="Tw Cen MT"/>
        </w:rPr>
        <w:t>The COVID-19 pandemic has brought upheaval to families across the globe with “widespread disruption to family life due to school closures, loss of access to regular child care, social distancing, household crowding, economic recession and its associated consequences (e.g., job loss, loss of employer-sponsored insurance, and food insecurity)</w:t>
      </w:r>
      <w:r w:rsidR="003823CB">
        <w:rPr>
          <w:rFonts w:ascii="Tw Cen MT" w:hAnsi="Tw Cen MT"/>
        </w:rPr>
        <w:t>.</w:t>
      </w:r>
      <w:r w:rsidRPr="003B7A07">
        <w:rPr>
          <w:rFonts w:ascii="Tw Cen MT" w:hAnsi="Tw Cen MT"/>
        </w:rPr>
        <w:t>”  Women are disproportionately at particular risk for leaving the workforce during the pandemic, possibly due to the increase in child care responsibilities. Overall, these social disruptions pose a significant threat to the mental health of parents and their children.  Specifically, “school closures, social distancing and confinement increase the risk of poor nutrition among children, their exposure to domestic violence, increase their anxiety and stress, and reduce access to vital family and care services.”</w:t>
      </w:r>
    </w:p>
    <w:p w14:paraId="39831881" w14:textId="2ADF7CC1" w:rsidR="009503C3" w:rsidRPr="003B7A07" w:rsidRDefault="009503C3" w:rsidP="007A0432">
      <w:pPr>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FFF098"/>
        <w:rPr>
          <w:rFonts w:ascii="Tw Cen MT" w:hAnsi="Tw Cen MT"/>
        </w:rPr>
      </w:pPr>
      <w:r w:rsidRPr="003B7A07">
        <w:rPr>
          <w:rFonts w:ascii="Tw Cen MT" w:hAnsi="Tw Cen MT"/>
        </w:rPr>
        <w:t xml:space="preserve">According to UCHealth, one of Colorado’s largest medical providers, </w:t>
      </w:r>
      <w:r w:rsidR="00C72778" w:rsidRPr="003B7A07">
        <w:rPr>
          <w:rFonts w:ascii="Tw Cen MT" w:hAnsi="Tw Cen MT"/>
        </w:rPr>
        <w:t xml:space="preserve">there </w:t>
      </w:r>
      <w:r w:rsidR="00D950CD">
        <w:rPr>
          <w:rFonts w:ascii="Tw Cen MT" w:hAnsi="Tw Cen MT"/>
        </w:rPr>
        <w:t>h</w:t>
      </w:r>
      <w:r w:rsidR="00C72778" w:rsidRPr="003B7A07">
        <w:rPr>
          <w:rFonts w:ascii="Tw Cen MT" w:hAnsi="Tw Cen MT"/>
        </w:rPr>
        <w:t>as been a dramatic increase in younger children (12 years old and younger) experiencing stress, anxiety and depression.</w:t>
      </w:r>
      <w:r w:rsidR="002B3D18" w:rsidRPr="003B7A07">
        <w:rPr>
          <w:rStyle w:val="EndnoteReference"/>
          <w:rFonts w:ascii="Tw Cen MT" w:hAnsi="Tw Cen MT"/>
        </w:rPr>
        <w:endnoteReference w:id="63"/>
      </w:r>
    </w:p>
    <w:p w14:paraId="58AD86ED" w14:textId="14630B1A" w:rsidR="00C72778" w:rsidRPr="003B7A07" w:rsidRDefault="00C72778" w:rsidP="00823A9E">
      <w:pPr>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FFF098"/>
        <w:spacing w:before="240"/>
        <w:rPr>
          <w:rFonts w:ascii="Tw Cen MT" w:hAnsi="Tw Cen MT"/>
        </w:rPr>
      </w:pPr>
      <w:r w:rsidRPr="003B7A07">
        <w:rPr>
          <w:rFonts w:ascii="Tw Cen MT" w:hAnsi="Tw Cen MT"/>
        </w:rPr>
        <w:lastRenderedPageBreak/>
        <w:t xml:space="preserve">In Colorado, from July 2021- March 2022, 24-34 percent of adults were living in households with children, birth to age 17, who reported that they felt nervous, anxious or on edge for more than half of the days or nearly every day in the past 14 days. </w:t>
      </w:r>
      <w:r w:rsidRPr="003B7A07">
        <w:rPr>
          <w:rStyle w:val="EndnoteReference"/>
          <w:rFonts w:ascii="Tw Cen MT" w:hAnsi="Tw Cen MT"/>
        </w:rPr>
        <w:endnoteReference w:id="64"/>
      </w:r>
    </w:p>
    <w:p w14:paraId="46593C6A" w14:textId="6F0CC1A7" w:rsidR="00EA4039" w:rsidRPr="003B7A07" w:rsidRDefault="00EA4039" w:rsidP="00EA4039">
      <w:pPr>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FFF098"/>
      </w:pPr>
      <w:r w:rsidRPr="003B7A07">
        <w:rPr>
          <w:rFonts w:ascii="Tw Cen MT" w:hAnsi="Tw Cen MT"/>
        </w:rPr>
        <w:t xml:space="preserve">BCHS/WPC </w:t>
      </w:r>
      <w:r w:rsidR="00136DB0">
        <w:rPr>
          <w:rFonts w:ascii="Tw Cen MT" w:hAnsi="Tw Cen MT"/>
        </w:rPr>
        <w:t>a</w:t>
      </w:r>
      <w:r w:rsidRPr="003B7A07">
        <w:rPr>
          <w:rFonts w:ascii="Tw Cen MT" w:hAnsi="Tw Cen MT"/>
        </w:rPr>
        <w:t>dministrators report that the COVID-19 pandemic created a large amount of family stress resulting in disconnection from support systems</w:t>
      </w:r>
      <w:r w:rsidR="00522965">
        <w:rPr>
          <w:rFonts w:ascii="Tw Cen MT" w:hAnsi="Tw Cen MT"/>
        </w:rPr>
        <w:t>; it</w:t>
      </w:r>
      <w:r w:rsidRPr="003B7A07">
        <w:rPr>
          <w:rFonts w:ascii="Tw Cen MT" w:hAnsi="Tw Cen MT"/>
        </w:rPr>
        <w:t xml:space="preserve"> is a core issues for families. </w:t>
      </w:r>
      <w:r w:rsidR="000B4C93" w:rsidRPr="003B7A07">
        <w:rPr>
          <w:rFonts w:ascii="Tw Cen MT" w:hAnsi="Tw Cen MT"/>
        </w:rPr>
        <w:t>Multiple</w:t>
      </w:r>
      <w:r w:rsidRPr="003B7A07">
        <w:rPr>
          <w:rFonts w:ascii="Tw Cen MT" w:hAnsi="Tw Cen MT"/>
        </w:rPr>
        <w:t xml:space="preserve"> hardships, such as food insecurity</w:t>
      </w:r>
      <w:r w:rsidR="00487E94" w:rsidRPr="003B7A07">
        <w:rPr>
          <w:rFonts w:ascii="Tw Cen MT" w:hAnsi="Tw Cen MT"/>
        </w:rPr>
        <w:t xml:space="preserve">, home schooling </w:t>
      </w:r>
      <w:r w:rsidR="00136DB0">
        <w:rPr>
          <w:rFonts w:ascii="Tw Cen MT" w:hAnsi="Tw Cen MT"/>
        </w:rPr>
        <w:t xml:space="preserve">and caring for </w:t>
      </w:r>
      <w:r w:rsidR="00487E94" w:rsidRPr="003B7A07">
        <w:rPr>
          <w:rFonts w:ascii="Tw Cen MT" w:hAnsi="Tw Cen MT"/>
        </w:rPr>
        <w:t>children during the pandemic</w:t>
      </w:r>
      <w:r w:rsidR="00522965">
        <w:rPr>
          <w:rFonts w:ascii="Tw Cen MT" w:hAnsi="Tw Cen MT"/>
        </w:rPr>
        <w:t>,</w:t>
      </w:r>
      <w:r w:rsidR="00487E94" w:rsidRPr="003B7A07">
        <w:rPr>
          <w:rFonts w:ascii="Tw Cen MT" w:hAnsi="Tw Cen MT"/>
        </w:rPr>
        <w:t xml:space="preserve"> </w:t>
      </w:r>
      <w:r w:rsidR="00136DB0">
        <w:rPr>
          <w:rFonts w:ascii="Tw Cen MT" w:hAnsi="Tw Cen MT"/>
        </w:rPr>
        <w:t xml:space="preserve">who would otherwise be in care, </w:t>
      </w:r>
      <w:r w:rsidR="00487E94" w:rsidRPr="003B7A07">
        <w:rPr>
          <w:rFonts w:ascii="Tw Cen MT" w:hAnsi="Tw Cen MT"/>
        </w:rPr>
        <w:t xml:space="preserve">and </w:t>
      </w:r>
      <w:r w:rsidRPr="003B7A07">
        <w:rPr>
          <w:rFonts w:ascii="Tw Cen MT" w:hAnsi="Tw Cen MT"/>
        </w:rPr>
        <w:t>high rent prices all lead to a strain on an individual’s mental health.</w:t>
      </w:r>
      <w:r w:rsidR="00A71760" w:rsidRPr="003B7A07">
        <w:rPr>
          <w:rFonts w:ascii="Tw Cen MT" w:hAnsi="Tw Cen MT"/>
        </w:rPr>
        <w:t xml:space="preserve"> </w:t>
      </w:r>
      <w:r w:rsidR="00CF2BB3" w:rsidRPr="003B7A07">
        <w:rPr>
          <w:rFonts w:ascii="Tw Cen MT" w:hAnsi="Tw Cen MT"/>
        </w:rPr>
        <w:t xml:space="preserve">In a May 2022 survey of </w:t>
      </w:r>
      <w:r w:rsidR="00A71760" w:rsidRPr="003B7A07">
        <w:rPr>
          <w:rFonts w:ascii="Tw Cen MT" w:hAnsi="Tw Cen MT"/>
        </w:rPr>
        <w:t>BCHS</w:t>
      </w:r>
      <w:r w:rsidR="00CF2BB3" w:rsidRPr="003B7A07">
        <w:rPr>
          <w:rFonts w:ascii="Tw Cen MT" w:hAnsi="Tw Cen MT"/>
        </w:rPr>
        <w:t xml:space="preserve"> and WPC families,</w:t>
      </w:r>
      <w:r w:rsidR="00A71760" w:rsidRPr="003B7A07">
        <w:rPr>
          <w:rFonts w:ascii="Tw Cen MT" w:hAnsi="Tw Cen MT"/>
        </w:rPr>
        <w:t xml:space="preserve"> 26%</w:t>
      </w:r>
      <w:r w:rsidR="00CF2BB3" w:rsidRPr="003B7A07">
        <w:rPr>
          <w:rFonts w:ascii="Tw Cen MT" w:hAnsi="Tw Cen MT"/>
        </w:rPr>
        <w:t xml:space="preserve"> of BCHS and</w:t>
      </w:r>
      <w:r w:rsidR="00A71760" w:rsidRPr="003B7A07">
        <w:rPr>
          <w:rFonts w:ascii="Tw Cen MT" w:hAnsi="Tw Cen MT"/>
        </w:rPr>
        <w:t xml:space="preserve"> </w:t>
      </w:r>
      <w:r w:rsidR="00CF2BB3" w:rsidRPr="003B7A07">
        <w:rPr>
          <w:rFonts w:ascii="Tw Cen MT" w:hAnsi="Tw Cen MT"/>
        </w:rPr>
        <w:t xml:space="preserve">20% of </w:t>
      </w:r>
      <w:r w:rsidR="00B4617A" w:rsidRPr="003B7A07">
        <w:rPr>
          <w:rFonts w:ascii="Tw Cen MT" w:hAnsi="Tw Cen MT"/>
        </w:rPr>
        <w:t xml:space="preserve">WPC </w:t>
      </w:r>
      <w:r w:rsidR="00CF2BB3" w:rsidRPr="003B7A07">
        <w:rPr>
          <w:rFonts w:ascii="Tw Cen MT" w:hAnsi="Tw Cen MT"/>
        </w:rPr>
        <w:t xml:space="preserve">families </w:t>
      </w:r>
      <w:r w:rsidR="00A71760" w:rsidRPr="003B7A07">
        <w:rPr>
          <w:rFonts w:ascii="Tw Cen MT" w:hAnsi="Tw Cen MT"/>
        </w:rPr>
        <w:t>respond</w:t>
      </w:r>
      <w:r w:rsidR="00CF2BB3" w:rsidRPr="003B7A07">
        <w:rPr>
          <w:rFonts w:ascii="Tw Cen MT" w:hAnsi="Tw Cen MT"/>
        </w:rPr>
        <w:t>ed</w:t>
      </w:r>
      <w:r w:rsidR="00A71760" w:rsidRPr="003B7A07">
        <w:rPr>
          <w:rFonts w:ascii="Tw Cen MT" w:hAnsi="Tw Cen MT"/>
        </w:rPr>
        <w:t xml:space="preserve"> that</w:t>
      </w:r>
      <w:r w:rsidR="00B4617A" w:rsidRPr="003B7A07">
        <w:rPr>
          <w:rFonts w:ascii="Tw Cen MT" w:hAnsi="Tw Cen MT"/>
        </w:rPr>
        <w:t xml:space="preserve"> it is somewhat of a problem</w:t>
      </w:r>
      <w:r w:rsidR="00CF2BB3" w:rsidRPr="003B7A07">
        <w:rPr>
          <w:rFonts w:ascii="Tw Cen MT" w:hAnsi="Tw Cen MT"/>
        </w:rPr>
        <w:t xml:space="preserve"> </w:t>
      </w:r>
      <w:r w:rsidR="00B4617A" w:rsidRPr="003B7A07">
        <w:rPr>
          <w:rFonts w:ascii="Tw Cen MT" w:hAnsi="Tw Cen MT"/>
        </w:rPr>
        <w:t>that</w:t>
      </w:r>
      <w:r w:rsidR="00A71760" w:rsidRPr="003B7A07">
        <w:rPr>
          <w:rFonts w:ascii="Tw Cen MT" w:hAnsi="Tw Cen MT"/>
        </w:rPr>
        <w:t xml:space="preserve"> they do not have anyone to talk to when things go wrong</w:t>
      </w:r>
      <w:r w:rsidR="00F06812" w:rsidRPr="003B7A07">
        <w:rPr>
          <w:rFonts w:ascii="Tw Cen MT" w:hAnsi="Tw Cen MT"/>
        </w:rPr>
        <w:t xml:space="preserve">, which is </w:t>
      </w:r>
      <w:r w:rsidR="00CF2BB3" w:rsidRPr="003B7A07">
        <w:rPr>
          <w:rFonts w:ascii="Tw Cen MT" w:hAnsi="Tw Cen MT"/>
        </w:rPr>
        <w:t>one factor known to</w:t>
      </w:r>
      <w:r w:rsidR="00F06812" w:rsidRPr="003B7A07">
        <w:rPr>
          <w:rFonts w:ascii="Tw Cen MT" w:hAnsi="Tw Cen MT"/>
        </w:rPr>
        <w:t xml:space="preserve"> greatly reduce stress and emotional distress</w:t>
      </w:r>
      <w:r w:rsidR="00CF2BB3" w:rsidRPr="003B7A07">
        <w:rPr>
          <w:rFonts w:ascii="Tw Cen MT" w:hAnsi="Tw Cen MT"/>
        </w:rPr>
        <w:t>.</w:t>
      </w:r>
      <w:r w:rsidR="00D813EA" w:rsidRPr="003B7A07">
        <w:rPr>
          <w:rStyle w:val="EndnoteReference"/>
        </w:rPr>
        <w:t xml:space="preserve"> </w:t>
      </w:r>
      <w:r w:rsidR="00D813EA" w:rsidRPr="003B7A07">
        <w:rPr>
          <w:rStyle w:val="EndnoteReference"/>
        </w:rPr>
        <w:endnoteReference w:id="65"/>
      </w:r>
      <w:r w:rsidR="00D813EA" w:rsidRPr="003B7A07">
        <w:t xml:space="preserve"> </w:t>
      </w:r>
      <w:r w:rsidR="00F06812" w:rsidRPr="003B7A07">
        <w:rPr>
          <w:rStyle w:val="EndnoteReference"/>
          <w:rFonts w:ascii="Tw Cen MT" w:hAnsi="Tw Cen MT"/>
        </w:rPr>
        <w:endnoteReference w:id="66"/>
      </w:r>
    </w:p>
    <w:p w14:paraId="613BAE0A" w14:textId="6EBC37D2" w:rsidR="00035E67" w:rsidRPr="00D846B2" w:rsidRDefault="00035E67" w:rsidP="00EA4039">
      <w:pPr>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FFF098"/>
      </w:pPr>
      <w:r w:rsidRPr="003B7A07">
        <w:rPr>
          <w:rFonts w:ascii="Tw Cen MT" w:hAnsi="Tw Cen MT"/>
        </w:rPr>
        <w:t xml:space="preserve">The pandemic related impacts on inflation are also a considerable burden for low-income families as the cost of food, fuel, </w:t>
      </w:r>
      <w:r w:rsidR="00AC6B8A">
        <w:rPr>
          <w:rFonts w:ascii="Tw Cen MT" w:hAnsi="Tw Cen MT"/>
        </w:rPr>
        <w:t xml:space="preserve">and </w:t>
      </w:r>
      <w:r w:rsidRPr="003B7A07">
        <w:rPr>
          <w:rFonts w:ascii="Tw Cen MT" w:hAnsi="Tw Cen MT"/>
        </w:rPr>
        <w:t>clothing</w:t>
      </w:r>
      <w:r w:rsidR="00AC6B8A">
        <w:rPr>
          <w:rFonts w:ascii="Tw Cen MT" w:hAnsi="Tw Cen MT"/>
        </w:rPr>
        <w:t>,</w:t>
      </w:r>
      <w:r w:rsidRPr="003B7A07">
        <w:rPr>
          <w:rFonts w:ascii="Tw Cen MT" w:hAnsi="Tw Cen MT"/>
        </w:rPr>
        <w:t xml:space="preserve"> etc. creates further stress and may impact mental health and long-term health and nutrition outcomes. Even when wages have not dropped, inflation has created greater income disparity and many individuals may not </w:t>
      </w:r>
      <w:r w:rsidR="00AC6B8A">
        <w:rPr>
          <w:rFonts w:ascii="Tw Cen MT" w:hAnsi="Tw Cen MT"/>
        </w:rPr>
        <w:t xml:space="preserve">be </w:t>
      </w:r>
      <w:r w:rsidRPr="003B7A07">
        <w:rPr>
          <w:rFonts w:ascii="Tw Cen MT" w:hAnsi="Tw Cen MT"/>
        </w:rPr>
        <w:t>eligible for subsidies because they are undocumented.</w:t>
      </w:r>
      <w:r w:rsidR="00C22669" w:rsidRPr="00C22669">
        <w:t xml:space="preserve"> </w:t>
      </w:r>
      <w:r w:rsidR="00C22669" w:rsidRPr="00C22669">
        <w:rPr>
          <w:rFonts w:ascii="Tw Cen MT" w:hAnsi="Tw Cen MT"/>
        </w:rPr>
        <w:t>Th</w:t>
      </w:r>
      <w:r w:rsidR="00D846B2">
        <w:rPr>
          <w:rFonts w:ascii="Tw Cen MT" w:hAnsi="Tw Cen MT"/>
        </w:rPr>
        <w:t>is</w:t>
      </w:r>
      <w:r w:rsidR="00C22669" w:rsidRPr="00C22669">
        <w:rPr>
          <w:rFonts w:ascii="Tw Cen MT" w:hAnsi="Tw Cen MT"/>
        </w:rPr>
        <w:t xml:space="preserve"> “cliff effect” occurs when a household loses eligibility for public assistance programs once a family's income surpasses the threshold set by the Federal Poverty Guidelines. In some cases, the value of a lost or reduced benefit can exceed an increase in wages.</w:t>
      </w:r>
    </w:p>
    <w:p w14:paraId="1A1A9CFA" w14:textId="678D6003" w:rsidR="00035E67" w:rsidRPr="003B7A07" w:rsidRDefault="00EA4039" w:rsidP="00035E67">
      <w:pPr>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FFF098"/>
        <w:rPr>
          <w:rFonts w:ascii="Tw Cen MT" w:hAnsi="Tw Cen MT"/>
        </w:rPr>
      </w:pPr>
      <w:r w:rsidRPr="003B7A07">
        <w:rPr>
          <w:rFonts w:ascii="Tw Cen MT" w:hAnsi="Tw Cen MT"/>
        </w:rPr>
        <w:t xml:space="preserve">In addition to the increase in parental mental health challenges, BCHS and WPC are also seeing more behaviors </w:t>
      </w:r>
      <w:r w:rsidR="00136DB0">
        <w:rPr>
          <w:rFonts w:ascii="Tw Cen MT" w:hAnsi="Tw Cen MT"/>
        </w:rPr>
        <w:t xml:space="preserve">that challenge adults </w:t>
      </w:r>
      <w:r w:rsidRPr="003B7A07">
        <w:rPr>
          <w:rFonts w:ascii="Tw Cen MT" w:hAnsi="Tw Cen MT"/>
        </w:rPr>
        <w:t>in the classrooms</w:t>
      </w:r>
      <w:r w:rsidR="000B4C93" w:rsidRPr="003B7A07">
        <w:rPr>
          <w:rFonts w:ascii="Tw Cen MT" w:hAnsi="Tw Cen MT"/>
        </w:rPr>
        <w:t>,</w:t>
      </w:r>
      <w:r w:rsidRPr="003B7A07">
        <w:rPr>
          <w:rFonts w:ascii="Tw Cen MT" w:hAnsi="Tw Cen MT"/>
        </w:rPr>
        <w:t xml:space="preserve"> as children struggle with the impacts of increased stress on their family units and </w:t>
      </w:r>
      <w:r w:rsidR="000B4C93" w:rsidRPr="003B7A07">
        <w:rPr>
          <w:rFonts w:ascii="Tw Cen MT" w:hAnsi="Tw Cen MT"/>
        </w:rPr>
        <w:t xml:space="preserve">pandemic </w:t>
      </w:r>
      <w:r w:rsidRPr="003B7A07">
        <w:rPr>
          <w:rFonts w:ascii="Tw Cen MT" w:hAnsi="Tw Cen MT"/>
        </w:rPr>
        <w:t>related stressors. BCHS notes that child mental health issues as well as levels of child disabilities and delays are high</w:t>
      </w:r>
      <w:r w:rsidR="00136DB0">
        <w:rPr>
          <w:rFonts w:ascii="Tw Cen MT" w:hAnsi="Tw Cen MT"/>
        </w:rPr>
        <w:t>er than in previous years</w:t>
      </w:r>
      <w:r w:rsidR="00815AFD">
        <w:rPr>
          <w:rFonts w:ascii="Tw Cen MT" w:hAnsi="Tw Cen MT"/>
        </w:rPr>
        <w:t>. Th</w:t>
      </w:r>
      <w:r w:rsidRPr="003B7A07">
        <w:rPr>
          <w:rFonts w:ascii="Tw Cen MT" w:hAnsi="Tw Cen MT"/>
        </w:rPr>
        <w:t xml:space="preserve">is program year many children </w:t>
      </w:r>
      <w:r w:rsidR="00487E94" w:rsidRPr="003B7A07">
        <w:rPr>
          <w:rFonts w:ascii="Tw Cen MT" w:hAnsi="Tw Cen MT"/>
        </w:rPr>
        <w:t>are presenting with</w:t>
      </w:r>
      <w:r w:rsidRPr="003B7A07">
        <w:rPr>
          <w:rFonts w:ascii="Tw Cen MT" w:hAnsi="Tw Cen MT"/>
        </w:rPr>
        <w:t xml:space="preserve"> two or more disabilit</w:t>
      </w:r>
      <w:r w:rsidR="00487E94" w:rsidRPr="003B7A07">
        <w:rPr>
          <w:rFonts w:ascii="Tw Cen MT" w:hAnsi="Tw Cen MT"/>
        </w:rPr>
        <w:t>ies</w:t>
      </w:r>
      <w:r w:rsidRPr="003B7A07">
        <w:rPr>
          <w:rFonts w:ascii="Tw Cen MT" w:hAnsi="Tw Cen MT"/>
        </w:rPr>
        <w:t xml:space="preserve"> (</w:t>
      </w:r>
      <w:r w:rsidR="00815AFD">
        <w:rPr>
          <w:rFonts w:ascii="Tw Cen MT" w:hAnsi="Tw Cen MT"/>
        </w:rPr>
        <w:t xml:space="preserve">prior to this time, </w:t>
      </w:r>
      <w:r w:rsidR="00487E94" w:rsidRPr="003B7A07">
        <w:rPr>
          <w:rFonts w:ascii="Tw Cen MT" w:hAnsi="Tw Cen MT"/>
        </w:rPr>
        <w:t xml:space="preserve">many </w:t>
      </w:r>
      <w:r w:rsidR="00815AFD">
        <w:rPr>
          <w:rFonts w:ascii="Tw Cen MT" w:hAnsi="Tw Cen MT"/>
        </w:rPr>
        <w:t>would</w:t>
      </w:r>
      <w:r w:rsidRPr="003B7A07">
        <w:rPr>
          <w:rFonts w:ascii="Tw Cen MT" w:hAnsi="Tw Cen MT"/>
        </w:rPr>
        <w:t xml:space="preserve"> </w:t>
      </w:r>
      <w:r w:rsidR="00487E94" w:rsidRPr="003B7A07">
        <w:rPr>
          <w:rFonts w:ascii="Tw Cen MT" w:hAnsi="Tw Cen MT"/>
        </w:rPr>
        <w:t xml:space="preserve">present with </w:t>
      </w:r>
      <w:r w:rsidR="0040633E" w:rsidRPr="003B7A07">
        <w:rPr>
          <w:rFonts w:ascii="Tw Cen MT" w:hAnsi="Tw Cen MT"/>
        </w:rPr>
        <w:t xml:space="preserve">only </w:t>
      </w:r>
      <w:r w:rsidRPr="003B7A07">
        <w:rPr>
          <w:rFonts w:ascii="Tw Cen MT" w:hAnsi="Tw Cen MT"/>
        </w:rPr>
        <w:t>speech</w:t>
      </w:r>
      <w:r w:rsidR="00487E94" w:rsidRPr="003B7A07">
        <w:rPr>
          <w:rFonts w:ascii="Tw Cen MT" w:hAnsi="Tw Cen MT"/>
        </w:rPr>
        <w:t xml:space="preserve"> </w:t>
      </w:r>
      <w:r w:rsidR="0040633E" w:rsidRPr="003B7A07">
        <w:rPr>
          <w:rFonts w:ascii="Tw Cen MT" w:hAnsi="Tw Cen MT"/>
        </w:rPr>
        <w:t>delays</w:t>
      </w:r>
      <w:r w:rsidR="00035E67" w:rsidRPr="003B7A07">
        <w:rPr>
          <w:rFonts w:ascii="Tw Cen MT" w:hAnsi="Tw Cen MT"/>
        </w:rPr>
        <w:t xml:space="preserve">). </w:t>
      </w:r>
    </w:p>
    <w:p w14:paraId="1DC69217" w14:textId="2C2B77C5" w:rsidR="00D832FB" w:rsidRDefault="00D832FB" w:rsidP="00035E67">
      <w:pPr>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FFF098"/>
        <w:rPr>
          <w:rFonts w:ascii="Tw Cen MT" w:hAnsi="Tw Cen MT"/>
        </w:rPr>
      </w:pPr>
      <w:r>
        <w:rPr>
          <w:rFonts w:ascii="Tw Cen MT" w:hAnsi="Tw Cen MT"/>
        </w:rPr>
        <w:t xml:space="preserve">BCHS and WPC both have </w:t>
      </w:r>
      <w:r w:rsidR="001A7792">
        <w:rPr>
          <w:rFonts w:ascii="Tw Cen MT" w:hAnsi="Tw Cen MT"/>
        </w:rPr>
        <w:t xml:space="preserve">very </w:t>
      </w:r>
      <w:r>
        <w:rPr>
          <w:rFonts w:ascii="Tw Cen MT" w:hAnsi="Tw Cen MT"/>
        </w:rPr>
        <w:t>robust mental health supports in</w:t>
      </w:r>
      <w:r w:rsidR="001A7792">
        <w:rPr>
          <w:rFonts w:ascii="Tw Cen MT" w:hAnsi="Tw Cen MT"/>
        </w:rPr>
        <w:t>corporated and</w:t>
      </w:r>
      <w:r>
        <w:rPr>
          <w:rFonts w:ascii="Tw Cen MT" w:hAnsi="Tw Cen MT"/>
        </w:rPr>
        <w:t xml:space="preserve"> embedded within their programs to support</w:t>
      </w:r>
      <w:r w:rsidR="001A7792" w:rsidRPr="001A7792">
        <w:t xml:space="preserve"> </w:t>
      </w:r>
      <w:r w:rsidR="001A7792">
        <w:t xml:space="preserve">children and families and the </w:t>
      </w:r>
      <w:r w:rsidR="001A7792" w:rsidRPr="001A7792">
        <w:rPr>
          <w:rFonts w:ascii="Tw Cen MT" w:hAnsi="Tw Cen MT"/>
        </w:rPr>
        <w:t xml:space="preserve">teachers </w:t>
      </w:r>
      <w:r w:rsidR="001A7792">
        <w:rPr>
          <w:rFonts w:ascii="Tw Cen MT" w:hAnsi="Tw Cen MT"/>
        </w:rPr>
        <w:t xml:space="preserve">and staff </w:t>
      </w:r>
      <w:r w:rsidR="001A7792" w:rsidRPr="001A7792">
        <w:rPr>
          <w:rFonts w:ascii="Tw Cen MT" w:hAnsi="Tw Cen MT"/>
        </w:rPr>
        <w:t>serving students with suspected delays</w:t>
      </w:r>
      <w:r w:rsidR="001A7792">
        <w:rPr>
          <w:rFonts w:ascii="Tw Cen MT" w:hAnsi="Tw Cen MT"/>
        </w:rPr>
        <w:t>, social emotional needs and</w:t>
      </w:r>
      <w:r w:rsidR="001A7792" w:rsidRPr="001A7792">
        <w:rPr>
          <w:rFonts w:ascii="Tw Cen MT" w:hAnsi="Tw Cen MT"/>
        </w:rPr>
        <w:t xml:space="preserve"> challenging behaviors in the classroom.</w:t>
      </w:r>
      <w:r>
        <w:rPr>
          <w:rFonts w:ascii="Tw Cen MT" w:hAnsi="Tw Cen MT"/>
        </w:rPr>
        <w:t xml:space="preserve"> </w:t>
      </w:r>
    </w:p>
    <w:p w14:paraId="0A04D4E0" w14:textId="732E93A1" w:rsidR="00035E67" w:rsidRPr="003B7A07" w:rsidRDefault="00035E67" w:rsidP="00035E67">
      <w:pPr>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FFF098"/>
        <w:rPr>
          <w:rFonts w:ascii="Tw Cen MT" w:hAnsi="Tw Cen MT"/>
        </w:rPr>
      </w:pPr>
      <w:r w:rsidRPr="003B7A07">
        <w:rPr>
          <w:rFonts w:ascii="Tw Cen MT" w:hAnsi="Tw Cen MT"/>
        </w:rPr>
        <w:t xml:space="preserve">WPC contracts with </w:t>
      </w:r>
      <w:r w:rsidR="006B2F3A">
        <w:rPr>
          <w:rFonts w:ascii="Tw Cen MT" w:hAnsi="Tw Cen MT"/>
        </w:rPr>
        <w:t>a</w:t>
      </w:r>
      <w:r w:rsidRPr="003B7A07">
        <w:rPr>
          <w:rFonts w:ascii="Tw Cen MT" w:hAnsi="Tw Cen MT"/>
        </w:rPr>
        <w:t xml:space="preserve"> private practice therapist</w:t>
      </w:r>
      <w:r w:rsidR="006B2F3A">
        <w:rPr>
          <w:rFonts w:ascii="Tw Cen MT" w:hAnsi="Tw Cen MT"/>
        </w:rPr>
        <w:t xml:space="preserve"> (the therapist also has a staff person to assist),</w:t>
      </w:r>
      <w:r w:rsidR="00824ECB">
        <w:rPr>
          <w:rFonts w:ascii="Tw Cen MT" w:hAnsi="Tw Cen MT"/>
        </w:rPr>
        <w:t xml:space="preserve"> for</w:t>
      </w:r>
      <w:r w:rsidRPr="003B7A07">
        <w:rPr>
          <w:rFonts w:ascii="Tw Cen MT" w:hAnsi="Tw Cen MT"/>
        </w:rPr>
        <w:t xml:space="preserve"> 40 </w:t>
      </w:r>
      <w:r w:rsidR="00824ECB">
        <w:rPr>
          <w:rFonts w:ascii="Tw Cen MT" w:hAnsi="Tw Cen MT"/>
        </w:rPr>
        <w:t xml:space="preserve">total </w:t>
      </w:r>
      <w:r w:rsidRPr="003B7A07">
        <w:rPr>
          <w:rFonts w:ascii="Tw Cen MT" w:hAnsi="Tw Cen MT"/>
        </w:rPr>
        <w:t xml:space="preserve">hours </w:t>
      </w:r>
      <w:r w:rsidR="00824ECB">
        <w:rPr>
          <w:rFonts w:ascii="Tw Cen MT" w:hAnsi="Tw Cen MT"/>
        </w:rPr>
        <w:t xml:space="preserve">per </w:t>
      </w:r>
      <w:r w:rsidRPr="003B7A07">
        <w:rPr>
          <w:rFonts w:ascii="Tw Cen MT" w:hAnsi="Tw Cen MT"/>
        </w:rPr>
        <w:t xml:space="preserve">week (20 hours each) in the program. In December 2021, they were at maximum caseloads and did not have the capacity to support more children and families. WPC </w:t>
      </w:r>
      <w:r w:rsidR="006B2F3A">
        <w:rPr>
          <w:rFonts w:ascii="Tw Cen MT" w:hAnsi="Tw Cen MT"/>
        </w:rPr>
        <w:t>is planning to use</w:t>
      </w:r>
      <w:r w:rsidRPr="003B7A07">
        <w:rPr>
          <w:rFonts w:ascii="Tw Cen MT" w:hAnsi="Tw Cen MT"/>
        </w:rPr>
        <w:t xml:space="preserve"> ARPA funds to access another mental health therapist for the overflow of children needing support</w:t>
      </w:r>
      <w:r w:rsidR="00824ECB">
        <w:rPr>
          <w:rFonts w:ascii="Tw Cen MT" w:hAnsi="Tw Cen MT"/>
        </w:rPr>
        <w:t>,</w:t>
      </w:r>
      <w:r w:rsidRPr="003B7A07">
        <w:rPr>
          <w:rFonts w:ascii="Tw Cen MT" w:hAnsi="Tw Cen MT"/>
        </w:rPr>
        <w:t xml:space="preserve"> in order to offer case studies and action plans to support the children in the classroom. Additionally, WPC shifted the composition of the three staff in the classroom</w:t>
      </w:r>
      <w:r w:rsidR="00AA1B00">
        <w:rPr>
          <w:rFonts w:ascii="Tw Cen MT" w:hAnsi="Tw Cen MT"/>
        </w:rPr>
        <w:t xml:space="preserve"> - </w:t>
      </w:r>
      <w:r w:rsidRPr="003B7A07">
        <w:rPr>
          <w:rFonts w:ascii="Tw Cen MT" w:hAnsi="Tw Cen MT"/>
        </w:rPr>
        <w:t xml:space="preserve">traditionally one teacher and two assistants </w:t>
      </w:r>
      <w:r w:rsidR="00AA1B00">
        <w:rPr>
          <w:rFonts w:ascii="Tw Cen MT" w:hAnsi="Tw Cen MT"/>
        </w:rPr>
        <w:t xml:space="preserve">- </w:t>
      </w:r>
      <w:r w:rsidRPr="003B7A07">
        <w:rPr>
          <w:rFonts w:ascii="Tw Cen MT" w:hAnsi="Tw Cen MT"/>
        </w:rPr>
        <w:t xml:space="preserve">to utilizing one of the assistants as a 1:1 aide for children with challenging behaviors. </w:t>
      </w:r>
    </w:p>
    <w:p w14:paraId="56A77B1F" w14:textId="25D4798B" w:rsidR="00035E67" w:rsidRPr="003B7A07" w:rsidRDefault="00136DB0" w:rsidP="00487E94">
      <w:pPr>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FFF098"/>
        <w:rPr>
          <w:rFonts w:ascii="Tw Cen MT" w:hAnsi="Tw Cen MT"/>
        </w:rPr>
      </w:pPr>
      <w:r w:rsidRPr="003B7A07">
        <w:rPr>
          <w:rFonts w:ascii="Tw Cen MT" w:hAnsi="Tw Cen MT"/>
        </w:rPr>
        <w:t>BCHS reports that escalating challenging behaviors in the classroom are compounded by</w:t>
      </w:r>
      <w:r>
        <w:rPr>
          <w:rFonts w:ascii="Tw Cen MT" w:hAnsi="Tw Cen MT"/>
        </w:rPr>
        <w:t xml:space="preserve"> </w:t>
      </w:r>
      <w:r w:rsidR="00BD5715">
        <w:rPr>
          <w:rFonts w:ascii="Tw Cen MT" w:hAnsi="Tw Cen MT"/>
        </w:rPr>
        <w:t>lengthy</w:t>
      </w:r>
      <w:r w:rsidRPr="003B7A07">
        <w:rPr>
          <w:rFonts w:ascii="Tw Cen MT" w:hAnsi="Tw Cen MT"/>
        </w:rPr>
        <w:t xml:space="preserve"> wait list for evaluations</w:t>
      </w:r>
      <w:r>
        <w:rPr>
          <w:rFonts w:ascii="Tw Cen MT" w:hAnsi="Tw Cen MT"/>
        </w:rPr>
        <w:t xml:space="preserve"> particularly for children with the more than one area of development to be evaluated and/or Spanish-speaking children. Some children referred before November 1</w:t>
      </w:r>
      <w:r w:rsidRPr="00326A9E">
        <w:rPr>
          <w:rFonts w:ascii="Tw Cen MT" w:hAnsi="Tw Cen MT"/>
          <w:vertAlign w:val="superscript"/>
        </w:rPr>
        <w:t>st</w:t>
      </w:r>
      <w:r>
        <w:rPr>
          <w:rFonts w:ascii="Tw Cen MT" w:hAnsi="Tw Cen MT"/>
        </w:rPr>
        <w:t xml:space="preserve"> had yet to be scheduled for evaluation at the end of the school year. </w:t>
      </w:r>
      <w:r w:rsidRPr="003B7A07">
        <w:rPr>
          <w:rFonts w:ascii="Tw Cen MT" w:hAnsi="Tw Cen MT"/>
        </w:rPr>
        <w:t xml:space="preserve">One Mental Health Consultant is embedded in the program, along with an intern focused on supporting staff and children with mental health and social emotional concerns. </w:t>
      </w:r>
      <w:r>
        <w:rPr>
          <w:rFonts w:ascii="Tw Cen MT" w:hAnsi="Tw Cen MT"/>
        </w:rPr>
        <w:t xml:space="preserve">The entire Early Childhood Mental Health Program is advised, supported and evaluated by a team of BCHS staff through the Conscious Discipline Action Team. </w:t>
      </w:r>
      <w:r w:rsidRPr="003B7A07">
        <w:rPr>
          <w:rFonts w:ascii="Tw Cen MT" w:hAnsi="Tw Cen MT"/>
        </w:rPr>
        <w:t xml:space="preserve">Due to the noticeable uptick in enrolled children experiencing </w:t>
      </w:r>
      <w:r w:rsidRPr="003B7A07">
        <w:rPr>
          <w:rFonts w:ascii="Tw Cen MT" w:hAnsi="Tw Cen MT"/>
        </w:rPr>
        <w:lastRenderedPageBreak/>
        <w:t>emotional dysregulation, the program also developed a sensory space at each site to provide a safe space for children to calm down</w:t>
      </w:r>
      <w:r>
        <w:rPr>
          <w:rFonts w:ascii="Tw Cen MT" w:hAnsi="Tw Cen MT"/>
        </w:rPr>
        <w:t xml:space="preserve"> and learn regulatory skills</w:t>
      </w:r>
      <w:r w:rsidRPr="003B7A07">
        <w:rPr>
          <w:rFonts w:ascii="Tw Cen MT" w:hAnsi="Tw Cen MT"/>
        </w:rPr>
        <w:t>.</w:t>
      </w:r>
    </w:p>
    <w:p w14:paraId="6AACBE60" w14:textId="628A76FC" w:rsidR="00AE5344" w:rsidRPr="00AE5344" w:rsidRDefault="00574FB4" w:rsidP="00284506">
      <w:pPr>
        <w:rPr>
          <w:rFonts w:ascii="Tw Cen MT" w:hAnsi="Tw Cen MT"/>
          <w:b/>
        </w:rPr>
      </w:pPr>
      <w:r w:rsidRPr="00CC5B46">
        <w:rPr>
          <w:rFonts w:ascii="Tw Cen MT" w:hAnsi="Tw Cen MT"/>
          <w:b/>
        </w:rPr>
        <w:t xml:space="preserve">Substance </w:t>
      </w:r>
      <w:r w:rsidR="007676D5" w:rsidRPr="00CC5B46">
        <w:rPr>
          <w:rFonts w:ascii="Tw Cen MT" w:hAnsi="Tw Cen MT"/>
          <w:b/>
        </w:rPr>
        <w:t>Misuse</w:t>
      </w:r>
      <w:r w:rsidRPr="00CC5B46">
        <w:rPr>
          <w:rFonts w:ascii="Tw Cen MT" w:hAnsi="Tw Cen MT"/>
          <w:b/>
        </w:rPr>
        <w:t xml:space="preserve"> </w:t>
      </w:r>
    </w:p>
    <w:p w14:paraId="78004932" w14:textId="62AC77FD" w:rsidR="002B7D0D" w:rsidRPr="000B4C93" w:rsidRDefault="00722593" w:rsidP="00284506">
      <w:r w:rsidRPr="000B4C93">
        <w:t>O</w:t>
      </w:r>
      <w:r w:rsidR="002B7D0D" w:rsidRPr="000B4C93">
        <w:t>n May 25, 2022, Governor Jared Polis signed bill HB22-1326 into law, which w</w:t>
      </w:r>
      <w:r w:rsidR="00136DB0">
        <w:t xml:space="preserve">ent </w:t>
      </w:r>
      <w:r w:rsidR="0083026B" w:rsidRPr="000B4C93">
        <w:t>into</w:t>
      </w:r>
      <w:r w:rsidR="002B7D0D" w:rsidRPr="000B4C93">
        <w:t xml:space="preserve"> effect July 1, 2022.</w:t>
      </w:r>
      <w:r w:rsidRPr="000B4C93">
        <w:t xml:space="preserve"> The new law</w:t>
      </w:r>
      <w:r w:rsidR="002B7D0D" w:rsidRPr="000B4C93">
        <w:t xml:space="preserve"> </w:t>
      </w:r>
      <w:r w:rsidR="007563A2" w:rsidRPr="000B4C93">
        <w:t>reduces</w:t>
      </w:r>
      <w:r w:rsidRPr="000B4C93">
        <w:t xml:space="preserve"> the </w:t>
      </w:r>
      <w:r w:rsidR="00C52DC7" w:rsidRPr="000B4C93">
        <w:t xml:space="preserve">amount </w:t>
      </w:r>
      <w:r w:rsidRPr="000B4C93">
        <w:t xml:space="preserve">of fentanyl </w:t>
      </w:r>
      <w:r w:rsidR="007563A2" w:rsidRPr="000B4C93">
        <w:t xml:space="preserve">required for a </w:t>
      </w:r>
      <w:r w:rsidRPr="000B4C93">
        <w:t>felony possession charge from four grams to one</w:t>
      </w:r>
      <w:r w:rsidR="00CA3F96">
        <w:t>,</w:t>
      </w:r>
      <w:r w:rsidR="007563A2" w:rsidRPr="000B4C93">
        <w:t xml:space="preserve"> and </w:t>
      </w:r>
      <w:r w:rsidRPr="000B4C93">
        <w:t>includes harsher felony consequences for people caught dealing smaller amounts of fentanyl.</w:t>
      </w:r>
      <w:r w:rsidR="007563A2" w:rsidRPr="000B4C93">
        <w:t xml:space="preserve"> </w:t>
      </w:r>
      <w:r w:rsidRPr="000B4C93">
        <w:t xml:space="preserve">The </w:t>
      </w:r>
      <w:r w:rsidR="007563A2" w:rsidRPr="000B4C93">
        <w:t>new law also requires c</w:t>
      </w:r>
      <w:r w:rsidRPr="000B4C93">
        <w:t xml:space="preserve">ounty jails to offer medication-assisted treatment by July 2023. After arrest, jails </w:t>
      </w:r>
      <w:r w:rsidR="007563A2" w:rsidRPr="000B4C93">
        <w:t xml:space="preserve">must </w:t>
      </w:r>
      <w:r w:rsidRPr="000B4C93">
        <w:t xml:space="preserve">assess </w:t>
      </w:r>
      <w:r w:rsidR="007563A2" w:rsidRPr="000B4C93">
        <w:t xml:space="preserve">individuals </w:t>
      </w:r>
      <w:r w:rsidRPr="000B4C93">
        <w:t>for substance-use disorder</w:t>
      </w:r>
      <w:r w:rsidR="007563A2" w:rsidRPr="000B4C93">
        <w:t>s</w:t>
      </w:r>
      <w:r w:rsidRPr="000B4C93">
        <w:t xml:space="preserve"> and </w:t>
      </w:r>
      <w:r w:rsidR="007563A2" w:rsidRPr="000B4C93">
        <w:t xml:space="preserve">then </w:t>
      </w:r>
      <w:r w:rsidRPr="000B4C93">
        <w:t xml:space="preserve">may </w:t>
      </w:r>
      <w:r w:rsidR="007563A2" w:rsidRPr="000B4C93">
        <w:t xml:space="preserve">subsequently </w:t>
      </w:r>
      <w:r w:rsidRPr="000B4C93">
        <w:t xml:space="preserve">prescribe medications </w:t>
      </w:r>
      <w:r w:rsidR="007563A2" w:rsidRPr="000B4C93">
        <w:t>(</w:t>
      </w:r>
      <w:r w:rsidR="00363FFE" w:rsidRPr="000B4C93">
        <w:t>e.g.,</w:t>
      </w:r>
      <w:r w:rsidR="007563A2" w:rsidRPr="000B4C93">
        <w:t xml:space="preserve"> buprenorphine, methadone </w:t>
      </w:r>
      <w:r w:rsidR="00363FFE" w:rsidRPr="000B4C93">
        <w:t>etc.</w:t>
      </w:r>
      <w:r w:rsidR="007563A2" w:rsidRPr="000B4C93">
        <w:t>) to reduce withdrawal symptoms and potentially lower the potential for of an overdose after release.</w:t>
      </w:r>
      <w:r w:rsidR="00715BEF" w:rsidRPr="000B4C93">
        <w:t xml:space="preserve"> The law also includes funds for: distribution of overdose reversal drugs (</w:t>
      </w:r>
      <w:r w:rsidR="00363FFE" w:rsidRPr="000B4C93">
        <w:t>e.g.,</w:t>
      </w:r>
      <w:r w:rsidR="00715BEF" w:rsidRPr="000B4C93">
        <w:t xml:space="preserve"> Narcan), </w:t>
      </w:r>
      <w:r w:rsidR="00DB246F" w:rsidRPr="000B4C93">
        <w:t xml:space="preserve">opiate detection </w:t>
      </w:r>
      <w:r w:rsidRPr="000B4C93">
        <w:t>strips to help users identify drugs laced with fentanyl</w:t>
      </w:r>
      <w:r w:rsidR="00715BEF" w:rsidRPr="000B4C93">
        <w:t xml:space="preserve">, </w:t>
      </w:r>
      <w:r w:rsidRPr="000B4C93">
        <w:t xml:space="preserve">a three-year education </w:t>
      </w:r>
      <w:r w:rsidR="00DB246F" w:rsidRPr="000B4C93">
        <w:t>and prevention campaign through the Department of Public Health and Environment</w:t>
      </w:r>
      <w:r w:rsidR="00036EF0">
        <w:t>,</w:t>
      </w:r>
      <w:r w:rsidRPr="000B4C93">
        <w:t> </w:t>
      </w:r>
      <w:r w:rsidR="00715BEF" w:rsidRPr="000B4C93">
        <w:t xml:space="preserve">and a </w:t>
      </w:r>
      <w:r w:rsidRPr="000B4C93">
        <w:t>set aside</w:t>
      </w:r>
      <w:r w:rsidR="00715BEF" w:rsidRPr="000B4C93">
        <w:t xml:space="preserve"> for</w:t>
      </w:r>
      <w:r w:rsidRPr="000B4C93">
        <w:t xml:space="preserve"> treatment capacity </w:t>
      </w:r>
      <w:r w:rsidR="00715BEF" w:rsidRPr="000B4C93">
        <w:t xml:space="preserve">specifically </w:t>
      </w:r>
      <w:r w:rsidRPr="000B4C93">
        <w:t>for adolescents with substance addictions.</w:t>
      </w:r>
      <w:r w:rsidR="00715BEF" w:rsidRPr="000B4C93">
        <w:t xml:space="preserve"> </w:t>
      </w:r>
      <w:r w:rsidRPr="000B4C93">
        <w:t xml:space="preserve">Colorado </w:t>
      </w:r>
      <w:r w:rsidR="00715BEF" w:rsidRPr="000B4C93">
        <w:t>will</w:t>
      </w:r>
      <w:r w:rsidRPr="000B4C93">
        <w:t xml:space="preserve"> </w:t>
      </w:r>
      <w:r w:rsidR="00715BEF" w:rsidRPr="000B4C93">
        <w:t xml:space="preserve">work to </w:t>
      </w:r>
      <w:r w:rsidRPr="000B4C93">
        <w:t xml:space="preserve">study </w:t>
      </w:r>
      <w:r w:rsidR="00715BEF" w:rsidRPr="000B4C93">
        <w:t xml:space="preserve">and evaluate the </w:t>
      </w:r>
      <w:r w:rsidRPr="000B4C93">
        <w:t>overall impact of the legislation</w:t>
      </w:r>
      <w:r w:rsidR="00715BEF" w:rsidRPr="000B4C93">
        <w:t xml:space="preserve"> including</w:t>
      </w:r>
      <w:r w:rsidRPr="000B4C93">
        <w:t xml:space="preserve"> the online sale of opioids and the specific effects of the new felony possession penalties.</w:t>
      </w:r>
      <w:r w:rsidR="00DB246F" w:rsidRPr="000B4C93">
        <w:rPr>
          <w:rStyle w:val="EndnoteReference"/>
        </w:rPr>
        <w:endnoteReference w:id="67"/>
      </w:r>
    </w:p>
    <w:p w14:paraId="6DEE5541" w14:textId="48BD335B" w:rsidR="000B4C93" w:rsidRPr="00AE5344" w:rsidRDefault="000B4C93" w:rsidP="000B4C93">
      <w:pPr>
        <w:pBdr>
          <w:top w:val="single" w:sz="4" w:space="1" w:color="D9D9D9"/>
          <w:left w:val="single" w:sz="4" w:space="4" w:color="D9D9D9"/>
          <w:bottom w:val="single" w:sz="4" w:space="1" w:color="D9D9D9"/>
          <w:right w:val="single" w:sz="4" w:space="4" w:color="D9D9D9"/>
        </w:pBdr>
        <w:shd w:val="clear" w:color="auto" w:fill="FFF098"/>
        <w:rPr>
          <w:rFonts w:ascii="Tw Cen MT" w:eastAsia="Tw Cen MT" w:hAnsi="Tw Cen MT" w:cs="Tw Cen MT"/>
        </w:rPr>
      </w:pPr>
      <w:r w:rsidRPr="00AE5344">
        <w:rPr>
          <w:rFonts w:ascii="Tw Cen MT" w:eastAsia="Tw Cen MT" w:hAnsi="Tw Cen MT"/>
        </w:rPr>
        <w:t>The isolating effects of the COVID-19 pandemic had a dramatic impact nationally, and in Colorado, on d</w:t>
      </w:r>
      <w:r w:rsidRPr="00AE5344">
        <w:rPr>
          <w:rFonts w:ascii="Tw Cen MT" w:eastAsia="Tw Cen MT" w:hAnsi="Tw Cen MT" w:cs="Tw Cen MT"/>
        </w:rPr>
        <w:t>rug overdose deaths. From the time period of March 2020–March 2021 drug overdose deaths in the United States rose by around 30%</w:t>
      </w:r>
      <w:r w:rsidR="0056238D">
        <w:rPr>
          <w:rFonts w:ascii="Tw Cen MT" w:eastAsia="Tw Cen MT" w:hAnsi="Tw Cen MT" w:cs="Tw Cen MT"/>
        </w:rPr>
        <w:t>. I</w:t>
      </w:r>
      <w:r w:rsidRPr="00AE5344">
        <w:rPr>
          <w:rFonts w:ascii="Tw Cen MT" w:eastAsia="Tw Cen MT" w:hAnsi="Tw Cen MT" w:cs="Tw Cen MT"/>
        </w:rPr>
        <w:t xml:space="preserve">n Colorado there were 1,633 overdose deaths, a </w:t>
      </w:r>
      <w:r w:rsidRPr="00D83604">
        <w:rPr>
          <w:rFonts w:ascii="Tw Cen MT" w:eastAsia="Tw Cen MT" w:hAnsi="Tw Cen MT" w:cs="Tw Cen MT"/>
        </w:rPr>
        <w:t>39.1% increase</w:t>
      </w:r>
      <w:r w:rsidRPr="00AE5344">
        <w:rPr>
          <w:rFonts w:ascii="Tw Cen MT" w:eastAsia="Tw Cen MT" w:hAnsi="Tw Cen MT" w:cs="Tw Cen MT"/>
        </w:rPr>
        <w:t xml:space="preserve"> from the year prior (March 2019–2020).</w:t>
      </w:r>
      <w:r w:rsidRPr="00AE5344">
        <w:rPr>
          <w:rFonts w:ascii="Tw Cen MT" w:eastAsia="Tw Cen MT" w:hAnsi="Tw Cen MT" w:cs="Tw Cen MT"/>
          <w:vertAlign w:val="superscript"/>
        </w:rPr>
        <w:endnoteReference w:id="68"/>
      </w:r>
    </w:p>
    <w:p w14:paraId="6B49869D" w14:textId="66A3A9B4" w:rsidR="000B4C93" w:rsidRDefault="000B4C93" w:rsidP="000B4C93">
      <w:pPr>
        <w:pBdr>
          <w:top w:val="single" w:sz="4" w:space="1" w:color="D9D9D9"/>
          <w:left w:val="single" w:sz="4" w:space="4" w:color="D9D9D9"/>
          <w:bottom w:val="single" w:sz="4" w:space="1" w:color="D9D9D9"/>
          <w:right w:val="single" w:sz="4" w:space="4" w:color="D9D9D9"/>
        </w:pBdr>
        <w:shd w:val="clear" w:color="auto" w:fill="FFF098"/>
        <w:rPr>
          <w:rFonts w:ascii="Tw Cen MT" w:eastAsia="Tw Cen MT" w:hAnsi="Tw Cen MT" w:cs="Tw Cen MT"/>
        </w:rPr>
      </w:pPr>
      <w:r w:rsidRPr="00AE5344">
        <w:rPr>
          <w:rFonts w:ascii="Tw Cen MT" w:eastAsia="Tw Cen MT" w:hAnsi="Tw Cen MT" w:cs="Tw Cen MT"/>
        </w:rPr>
        <w:t>The CDC warns that the street drug supply has become more contaminated and more dangerous. Fentanyl — a synthetic, highly potent drug often added to street drugs — was the primary driver of the increases in overdose deaths. Additionally, a marked increase in the potency of fentanyl has fueled a fifty-five percent increase in the number of drug-overdose deaths in 2020 over 2019. In 2020 Fentanyl was involved in more than 60% of overdose deaths last year, CDC data suggests.</w:t>
      </w:r>
      <w:r w:rsidRPr="00AE5344">
        <w:rPr>
          <w:rFonts w:ascii="Tw Cen MT" w:eastAsia="Tw Cen MT" w:hAnsi="Tw Cen MT" w:cs="Tw Cen MT"/>
          <w:vertAlign w:val="superscript"/>
        </w:rPr>
        <w:endnoteReference w:id="69"/>
      </w:r>
      <w:r w:rsidRPr="00AE5344">
        <w:rPr>
          <w:rFonts w:ascii="Tw Cen MT" w:eastAsia="Tw Cen MT" w:hAnsi="Tw Cen MT" w:cs="Tw Cen MT"/>
        </w:rPr>
        <w:t xml:space="preserve"> In Colorado, the number of overdose deaths attributed to synthetic drugs increased 99.4% in March 2020–March 2021, from the year prior, while opioid-related deaths increased 51.1%.</w:t>
      </w:r>
      <w:r w:rsidRPr="00AE5344">
        <w:rPr>
          <w:rFonts w:ascii="Tw Cen MT" w:eastAsia="Tw Cen MT" w:hAnsi="Tw Cen MT" w:cs="Tw Cen MT"/>
          <w:vertAlign w:val="superscript"/>
        </w:rPr>
        <w:endnoteReference w:id="70"/>
      </w:r>
    </w:p>
    <w:p w14:paraId="6D6EBF58" w14:textId="77777777" w:rsidR="00136DB0" w:rsidRPr="00D83604" w:rsidRDefault="00136DB0" w:rsidP="00136DB0">
      <w:pPr>
        <w:pBdr>
          <w:top w:val="single" w:sz="4" w:space="1" w:color="D9D9D9"/>
          <w:left w:val="single" w:sz="4" w:space="4" w:color="D9D9D9"/>
          <w:bottom w:val="single" w:sz="4" w:space="1" w:color="D9D9D9"/>
          <w:right w:val="single" w:sz="4" w:space="4" w:color="D9D9D9"/>
        </w:pBdr>
        <w:shd w:val="clear" w:color="auto" w:fill="FFF098"/>
        <w:rPr>
          <w:rFonts w:ascii="Tw Cen MT" w:eastAsia="Tw Cen MT" w:hAnsi="Tw Cen MT" w:cs="Tw Cen MT"/>
        </w:rPr>
      </w:pPr>
      <w:r>
        <w:rPr>
          <w:rFonts w:ascii="Tw Cen MT" w:eastAsia="Tw Cen MT" w:hAnsi="Tw Cen MT" w:cs="Tw Cen MT"/>
        </w:rPr>
        <w:t>BCHS and WPC Administrators noted that a</w:t>
      </w:r>
      <w:r w:rsidRPr="00464CE1">
        <w:rPr>
          <w:rFonts w:ascii="Tw Cen MT" w:eastAsia="Tw Cen MT" w:hAnsi="Tw Cen MT" w:cs="Tw Cen MT"/>
        </w:rPr>
        <w:t>necdotally, parent self-reporting of drug abuse is typically lower than staff report</w:t>
      </w:r>
      <w:r>
        <w:rPr>
          <w:rFonts w:ascii="Tw Cen MT" w:eastAsia="Tw Cen MT" w:hAnsi="Tw Cen MT" w:cs="Tw Cen MT"/>
        </w:rPr>
        <w:t xml:space="preserve">ing. This program year, staff are </w:t>
      </w:r>
      <w:r w:rsidRPr="00464CE1">
        <w:rPr>
          <w:rFonts w:ascii="Tw Cen MT" w:eastAsia="Tw Cen MT" w:hAnsi="Tw Cen MT" w:cs="Tw Cen MT"/>
        </w:rPr>
        <w:t xml:space="preserve">seeing </w:t>
      </w:r>
      <w:r>
        <w:rPr>
          <w:rFonts w:ascii="Tw Cen MT" w:eastAsia="Tw Cen MT" w:hAnsi="Tw Cen MT" w:cs="Tw Cen MT"/>
        </w:rPr>
        <w:t xml:space="preserve">less evidence of drug use </w:t>
      </w:r>
      <w:r w:rsidRPr="00464CE1">
        <w:rPr>
          <w:rFonts w:ascii="Tw Cen MT" w:eastAsia="Tw Cen MT" w:hAnsi="Tw Cen MT" w:cs="Tw Cen MT"/>
        </w:rPr>
        <w:t xml:space="preserve">and </w:t>
      </w:r>
      <w:r>
        <w:rPr>
          <w:rFonts w:ascii="Tw Cen MT" w:eastAsia="Tw Cen MT" w:hAnsi="Tw Cen MT" w:cs="Tw Cen MT"/>
        </w:rPr>
        <w:t xml:space="preserve">illegal </w:t>
      </w:r>
      <w:r w:rsidRPr="00464CE1">
        <w:rPr>
          <w:rFonts w:ascii="Tw Cen MT" w:eastAsia="Tw Cen MT" w:hAnsi="Tw Cen MT" w:cs="Tw Cen MT"/>
        </w:rPr>
        <w:t xml:space="preserve">drug </w:t>
      </w:r>
      <w:r>
        <w:rPr>
          <w:rFonts w:ascii="Tw Cen MT" w:eastAsia="Tw Cen MT" w:hAnsi="Tw Cen MT" w:cs="Tw Cen MT"/>
        </w:rPr>
        <w:t>seizure/”</w:t>
      </w:r>
      <w:r w:rsidRPr="00464CE1">
        <w:rPr>
          <w:rFonts w:ascii="Tw Cen MT" w:eastAsia="Tw Cen MT" w:hAnsi="Tw Cen MT" w:cs="Tw Cen MT"/>
        </w:rPr>
        <w:t>busts</w:t>
      </w:r>
      <w:r>
        <w:rPr>
          <w:rFonts w:ascii="Tw Cen MT" w:eastAsia="Tw Cen MT" w:hAnsi="Tw Cen MT" w:cs="Tw Cen MT"/>
        </w:rPr>
        <w:t>”</w:t>
      </w:r>
      <w:r w:rsidRPr="00464CE1">
        <w:rPr>
          <w:rFonts w:ascii="Tw Cen MT" w:eastAsia="Tw Cen MT" w:hAnsi="Tw Cen MT" w:cs="Tw Cen MT"/>
        </w:rPr>
        <w:t xml:space="preserve"> </w:t>
      </w:r>
      <w:r>
        <w:rPr>
          <w:rFonts w:ascii="Tw Cen MT" w:eastAsia="Tw Cen MT" w:hAnsi="Tw Cen MT" w:cs="Tw Cen MT"/>
        </w:rPr>
        <w:t xml:space="preserve">than before the </w:t>
      </w:r>
      <w:r w:rsidRPr="00464CE1">
        <w:rPr>
          <w:rFonts w:ascii="Tw Cen MT" w:eastAsia="Tw Cen MT" w:hAnsi="Tw Cen MT" w:cs="Tw Cen MT"/>
        </w:rPr>
        <w:t>COVID</w:t>
      </w:r>
      <w:r>
        <w:rPr>
          <w:rFonts w:ascii="Tw Cen MT" w:eastAsia="Tw Cen MT" w:hAnsi="Tw Cen MT" w:cs="Tw Cen MT"/>
        </w:rPr>
        <w:t>-19 pandemic began.</w:t>
      </w:r>
    </w:p>
    <w:p w14:paraId="15C56881" w14:textId="15591B50" w:rsidR="007C28FA" w:rsidRPr="00D83604" w:rsidRDefault="002A1CC6" w:rsidP="00952A91">
      <w:pPr>
        <w:rPr>
          <w:rFonts w:ascii="Tw Cen MT" w:eastAsia="Calibri" w:hAnsi="Tw Cen MT"/>
          <w:sz w:val="20"/>
          <w:szCs w:val="20"/>
        </w:rPr>
      </w:pPr>
      <w:r w:rsidRPr="00D83604">
        <w:rPr>
          <w:rFonts w:ascii="Tw Cen MT" w:hAnsi="Tw Cen MT"/>
        </w:rPr>
        <w:t>The</w:t>
      </w:r>
      <w:r w:rsidR="00284506" w:rsidRPr="00D83604">
        <w:rPr>
          <w:rFonts w:ascii="Tw Cen MT" w:hAnsi="Tw Cen MT"/>
        </w:rPr>
        <w:t xml:space="preserve"> drug overdose </w:t>
      </w:r>
      <w:r w:rsidR="006343DC" w:rsidRPr="00D83604">
        <w:rPr>
          <w:rFonts w:ascii="Tw Cen MT" w:hAnsi="Tw Cen MT"/>
        </w:rPr>
        <w:t xml:space="preserve">mortality </w:t>
      </w:r>
      <w:r w:rsidR="00284506" w:rsidRPr="00D83604">
        <w:rPr>
          <w:rFonts w:ascii="Tw Cen MT" w:hAnsi="Tw Cen MT"/>
        </w:rPr>
        <w:t xml:space="preserve">rate </w:t>
      </w:r>
      <w:r w:rsidR="00482782" w:rsidRPr="00D83604">
        <w:rPr>
          <w:rFonts w:ascii="Tw Cen MT" w:hAnsi="Tw Cen MT"/>
        </w:rPr>
        <w:t>i</w:t>
      </w:r>
      <w:r w:rsidR="00284506" w:rsidRPr="00D83604">
        <w:rPr>
          <w:rFonts w:ascii="Tw Cen MT" w:hAnsi="Tw Cen MT"/>
        </w:rPr>
        <w:t xml:space="preserve">s </w:t>
      </w:r>
      <w:r w:rsidR="006343DC" w:rsidRPr="00D83604">
        <w:rPr>
          <w:rFonts w:ascii="Tw Cen MT" w:hAnsi="Tw Cen MT"/>
        </w:rPr>
        <w:t>lower in Boulder and Weld Counties</w:t>
      </w:r>
      <w:r w:rsidR="00D02D46" w:rsidRPr="00D83604">
        <w:rPr>
          <w:rFonts w:ascii="Tw Cen MT" w:hAnsi="Tw Cen MT"/>
        </w:rPr>
        <w:t>,</w:t>
      </w:r>
      <w:r w:rsidR="006343DC" w:rsidRPr="00D83604">
        <w:rPr>
          <w:rFonts w:ascii="Tw Cen MT" w:hAnsi="Tw Cen MT"/>
        </w:rPr>
        <w:t xml:space="preserve"> as compared to the state of Colorado</w:t>
      </w:r>
      <w:r w:rsidR="00284506" w:rsidRPr="00D83604">
        <w:rPr>
          <w:rFonts w:ascii="Tw Cen MT" w:hAnsi="Tw Cen MT"/>
        </w:rPr>
        <w:t xml:space="preserve">. In </w:t>
      </w:r>
      <w:r w:rsidR="00952A91" w:rsidRPr="00D83604">
        <w:rPr>
          <w:rFonts w:ascii="Tw Cen MT" w:hAnsi="Tw Cen MT"/>
        </w:rPr>
        <w:t xml:space="preserve">Colorado, the rate of </w:t>
      </w:r>
      <w:r w:rsidR="00284506" w:rsidRPr="00D83604">
        <w:rPr>
          <w:rFonts w:ascii="Tw Cen MT" w:hAnsi="Tw Cen MT"/>
        </w:rPr>
        <w:t>drug overdose</w:t>
      </w:r>
      <w:r w:rsidR="00952A91" w:rsidRPr="00D83604">
        <w:rPr>
          <w:rFonts w:ascii="Tw Cen MT" w:hAnsi="Tw Cen MT"/>
        </w:rPr>
        <w:t>s</w:t>
      </w:r>
      <w:r w:rsidR="00284506" w:rsidRPr="00D83604">
        <w:rPr>
          <w:rFonts w:ascii="Tw Cen MT" w:hAnsi="Tw Cen MT"/>
        </w:rPr>
        <w:t xml:space="preserve"> </w:t>
      </w:r>
      <w:r w:rsidR="00482782" w:rsidRPr="00D83604">
        <w:rPr>
          <w:rFonts w:ascii="Tw Cen MT" w:hAnsi="Tw Cen MT"/>
        </w:rPr>
        <w:t xml:space="preserve">per 100,000 residents </w:t>
      </w:r>
      <w:r w:rsidR="00952A91" w:rsidRPr="00D83604">
        <w:rPr>
          <w:rFonts w:ascii="Tw Cen MT" w:hAnsi="Tw Cen MT"/>
        </w:rPr>
        <w:t>is highest for Black individuals (29), followed by Hispanic individuals (21) and White and Asian individuals (20 and 7 respectively).</w:t>
      </w:r>
      <w:r w:rsidR="00482782" w:rsidRPr="00D83604">
        <w:rPr>
          <w:rFonts w:ascii="Tw Cen MT" w:hAnsi="Tw Cen MT"/>
        </w:rPr>
        <w:t xml:space="preserve"> In Boulder and Weld Counties, the drug overdose mortality rate varies only slightly by ethnicity (</w:t>
      </w:r>
      <w:r w:rsidR="00253135" w:rsidRPr="00D83604">
        <w:rPr>
          <w:rFonts w:ascii="Tw Cen MT" w:hAnsi="Tw Cen MT"/>
        </w:rPr>
        <w:t>Boulder County: Hispanic 16, White 14; Weld County: Hispanic 15, White 14).</w:t>
      </w:r>
      <w:r w:rsidR="00952A91" w:rsidRPr="00D83604">
        <w:rPr>
          <w:rFonts w:ascii="Tw Cen MT" w:eastAsia="MS Gothic" w:hAnsi="Tw Cen MT" w:cs="Calibri"/>
          <w:b/>
          <w:sz w:val="20"/>
          <w:szCs w:val="20"/>
          <w:vertAlign w:val="superscript"/>
        </w:rPr>
        <w:endnoteReference w:id="71"/>
      </w:r>
      <w:r w:rsidR="00952A91" w:rsidRPr="00D83604">
        <w:rPr>
          <w:rFonts w:ascii="Tw Cen MT" w:eastAsia="MS Gothic" w:hAnsi="Tw Cen MT" w:cs="Calibri"/>
          <w:b/>
          <w:sz w:val="20"/>
          <w:szCs w:val="20"/>
          <w:vertAlign w:val="superscript"/>
        </w:rPr>
        <w:t xml:space="preserve">    </w:t>
      </w:r>
      <w:r w:rsidR="00D83604">
        <w:rPr>
          <w:rFonts w:ascii="Tw Cen MT" w:eastAsia="MS Gothic" w:hAnsi="Tw Cen MT" w:cs="Calibri"/>
          <w:b/>
          <w:sz w:val="20"/>
          <w:szCs w:val="20"/>
          <w:vertAlign w:val="superscript"/>
        </w:rPr>
        <w:t xml:space="preserve">      </w:t>
      </w:r>
    </w:p>
    <w:p w14:paraId="6EF222C5" w14:textId="1C77CB99" w:rsidR="00AE5344" w:rsidRPr="009C5FE0" w:rsidRDefault="00AE5344" w:rsidP="00AE5344">
      <w:pPr>
        <w:tabs>
          <w:tab w:val="left" w:pos="1800"/>
        </w:tabs>
        <w:spacing w:after="0" w:line="240" w:lineRule="auto"/>
        <w:ind w:right="-720"/>
        <w:rPr>
          <w:rFonts w:ascii="Tw Cen MT" w:eastAsia="MS Gothic" w:hAnsi="Tw Cen MT" w:cs="Calibri"/>
          <w:b/>
          <w:sz w:val="20"/>
          <w:szCs w:val="20"/>
        </w:rPr>
      </w:pPr>
      <w:r w:rsidRPr="009C5FE0">
        <w:rPr>
          <w:rFonts w:ascii="Tw Cen MT" w:eastAsia="MS Gothic" w:hAnsi="Tw Cen MT" w:cs="Calibri"/>
          <w:b/>
          <w:sz w:val="20"/>
          <w:szCs w:val="20"/>
        </w:rPr>
        <w:t xml:space="preserve">Table </w:t>
      </w:r>
      <w:r w:rsidR="009A51E0">
        <w:rPr>
          <w:rFonts w:ascii="Tw Cen MT" w:eastAsia="MS Gothic" w:hAnsi="Tw Cen MT" w:cs="Calibri"/>
          <w:b/>
          <w:sz w:val="20"/>
          <w:szCs w:val="20"/>
        </w:rPr>
        <w:t>30</w:t>
      </w:r>
      <w:r w:rsidRPr="009C5FE0">
        <w:rPr>
          <w:rFonts w:ascii="Tw Cen MT" w:eastAsia="MS Gothic" w:hAnsi="Tw Cen MT" w:cs="Calibri"/>
          <w:b/>
          <w:sz w:val="20"/>
          <w:szCs w:val="20"/>
        </w:rPr>
        <w:t>. Drug Overdose Mortality Rate by Geographic Area, per 100,000 Individuals (201</w:t>
      </w:r>
      <w:r w:rsidR="00B80DAE">
        <w:rPr>
          <w:rFonts w:ascii="Tw Cen MT" w:eastAsia="MS Gothic" w:hAnsi="Tw Cen MT" w:cs="Calibri"/>
          <w:b/>
          <w:sz w:val="20"/>
          <w:szCs w:val="20"/>
        </w:rPr>
        <w:t>8</w:t>
      </w:r>
      <w:r w:rsidRPr="009C5FE0">
        <w:rPr>
          <w:rFonts w:ascii="Tw Cen MT" w:eastAsia="MS Gothic" w:hAnsi="Tw Cen MT" w:cs="Calibri"/>
          <w:b/>
          <w:sz w:val="20"/>
          <w:szCs w:val="20"/>
        </w:rPr>
        <w:t>-20</w:t>
      </w:r>
      <w:r w:rsidR="00B80DAE">
        <w:rPr>
          <w:rFonts w:ascii="Tw Cen MT" w:eastAsia="MS Gothic" w:hAnsi="Tw Cen MT" w:cs="Calibri"/>
          <w:b/>
          <w:sz w:val="20"/>
          <w:szCs w:val="20"/>
        </w:rPr>
        <w:t>20</w:t>
      </w:r>
      <w:r w:rsidRPr="009C5FE0">
        <w:rPr>
          <w:rFonts w:ascii="Tw Cen MT" w:eastAsia="MS Gothic" w:hAnsi="Tw Cen MT" w:cs="Calibri"/>
          <w:b/>
          <w:sz w:val="20"/>
          <w:szCs w:val="20"/>
        </w:rPr>
        <w:t>)</w:t>
      </w:r>
      <w:r w:rsidRPr="009C5FE0">
        <w:rPr>
          <w:rFonts w:ascii="Tw Cen MT" w:eastAsia="MS Gothic" w:hAnsi="Tw Cen MT" w:cs="Calibri"/>
          <w:b/>
          <w:sz w:val="20"/>
          <w:szCs w:val="20"/>
          <w:vertAlign w:val="superscript"/>
        </w:rPr>
        <w:endnoteReference w:id="72"/>
      </w:r>
      <w:r w:rsidR="00482782">
        <w:rPr>
          <w:rFonts w:ascii="Tw Cen MT" w:eastAsia="MS Gothic" w:hAnsi="Tw Cen MT" w:cs="Calibri"/>
          <w:b/>
          <w:sz w:val="20"/>
          <w:szCs w:val="20"/>
        </w:rPr>
        <w:t xml:space="preserve"> </w:t>
      </w:r>
      <w:r w:rsidR="00482782">
        <w:rPr>
          <w:rStyle w:val="FootnoteReference"/>
          <w:rFonts w:ascii="Tw Cen MT" w:eastAsia="MS Gothic" w:hAnsi="Tw Cen MT" w:cs="Calibri"/>
          <w:b/>
          <w:sz w:val="20"/>
          <w:szCs w:val="20"/>
        </w:rPr>
        <w:footnoteReference w:id="31"/>
      </w:r>
    </w:p>
    <w:tbl>
      <w:tblPr>
        <w:tblStyle w:val="TableGrid1721"/>
        <w:tblW w:w="0" w:type="auto"/>
        <w:tblInd w:w="-5" w:type="dxa"/>
        <w:tblLook w:val="04A0" w:firstRow="1" w:lastRow="0" w:firstColumn="1" w:lastColumn="0" w:noHBand="0" w:noVBand="1"/>
      </w:tblPr>
      <w:tblGrid>
        <w:gridCol w:w="2160"/>
        <w:gridCol w:w="2790"/>
        <w:gridCol w:w="2790"/>
      </w:tblGrid>
      <w:tr w:rsidR="002A1CC6" w:rsidRPr="009C5FE0" w14:paraId="28EC2C11" w14:textId="483D32D0" w:rsidTr="00314B8A">
        <w:trPr>
          <w:trHeight w:val="64"/>
        </w:trPr>
        <w:tc>
          <w:tcPr>
            <w:tcW w:w="2160" w:type="dxa"/>
            <w:shd w:val="clear" w:color="auto" w:fill="D9D9D9"/>
          </w:tcPr>
          <w:p w14:paraId="5A2CDE0B" w14:textId="77777777" w:rsidR="002A1CC6" w:rsidRPr="009C5FE0" w:rsidRDefault="002A1CC6" w:rsidP="00314B8A">
            <w:pPr>
              <w:tabs>
                <w:tab w:val="left" w:pos="1800"/>
              </w:tabs>
              <w:ind w:right="-720"/>
              <w:rPr>
                <w:rFonts w:ascii="Tw Cen MT" w:eastAsia="Calibri" w:hAnsi="Tw Cen MT"/>
                <w:sz w:val="20"/>
                <w:szCs w:val="20"/>
              </w:rPr>
            </w:pPr>
            <w:r w:rsidRPr="009C5FE0">
              <w:rPr>
                <w:rFonts w:ascii="Tw Cen MT" w:eastAsia="Calibri" w:hAnsi="Tw Cen MT"/>
                <w:sz w:val="20"/>
                <w:szCs w:val="20"/>
              </w:rPr>
              <w:t>Geographic Area</w:t>
            </w:r>
          </w:p>
        </w:tc>
        <w:tc>
          <w:tcPr>
            <w:tcW w:w="2790" w:type="dxa"/>
            <w:shd w:val="clear" w:color="auto" w:fill="D9D9D9"/>
          </w:tcPr>
          <w:p w14:paraId="064F3D37" w14:textId="2BC31464" w:rsidR="002A1CC6" w:rsidRPr="009C5FE0" w:rsidRDefault="002A1CC6" w:rsidP="00314B8A">
            <w:pPr>
              <w:tabs>
                <w:tab w:val="left" w:pos="1800"/>
              </w:tabs>
              <w:ind w:right="-720"/>
              <w:rPr>
                <w:rFonts w:ascii="Tw Cen MT" w:eastAsia="Calibri" w:hAnsi="Tw Cen MT"/>
                <w:sz w:val="20"/>
                <w:szCs w:val="20"/>
              </w:rPr>
            </w:pPr>
            <w:r>
              <w:rPr>
                <w:rFonts w:ascii="Tw Cen MT" w:eastAsia="Calibri" w:hAnsi="Tw Cen MT"/>
                <w:sz w:val="20"/>
                <w:szCs w:val="20"/>
              </w:rPr>
              <w:t>Number of Overdose Deaths</w:t>
            </w:r>
          </w:p>
        </w:tc>
        <w:tc>
          <w:tcPr>
            <w:tcW w:w="2790" w:type="dxa"/>
            <w:shd w:val="clear" w:color="auto" w:fill="D9D9D9"/>
          </w:tcPr>
          <w:p w14:paraId="6ED32642" w14:textId="766742BB" w:rsidR="002A1CC6" w:rsidRDefault="002A1CC6" w:rsidP="00314B8A">
            <w:pPr>
              <w:tabs>
                <w:tab w:val="left" w:pos="1800"/>
              </w:tabs>
              <w:ind w:right="-720"/>
              <w:rPr>
                <w:rFonts w:ascii="Tw Cen MT" w:eastAsia="Calibri" w:hAnsi="Tw Cen MT"/>
                <w:sz w:val="20"/>
                <w:szCs w:val="20"/>
              </w:rPr>
            </w:pPr>
            <w:r>
              <w:rPr>
                <w:rFonts w:ascii="Tw Cen MT" w:eastAsia="Calibri" w:hAnsi="Tw Cen MT"/>
                <w:sz w:val="20"/>
                <w:szCs w:val="20"/>
              </w:rPr>
              <w:t>Overdose Rate</w:t>
            </w:r>
          </w:p>
        </w:tc>
      </w:tr>
      <w:tr w:rsidR="002A1CC6" w:rsidRPr="009C5FE0" w14:paraId="68F1C789" w14:textId="356FA3DE" w:rsidTr="00314B8A">
        <w:trPr>
          <w:trHeight w:val="188"/>
        </w:trPr>
        <w:tc>
          <w:tcPr>
            <w:tcW w:w="2160" w:type="dxa"/>
            <w:tcBorders>
              <w:top w:val="single" w:sz="4" w:space="0" w:color="auto"/>
              <w:left w:val="single" w:sz="4" w:space="0" w:color="auto"/>
              <w:bottom w:val="single" w:sz="4" w:space="0" w:color="auto"/>
              <w:right w:val="single" w:sz="4" w:space="0" w:color="auto"/>
            </w:tcBorders>
            <w:shd w:val="clear" w:color="auto" w:fill="auto"/>
          </w:tcPr>
          <w:p w14:paraId="07634DCA" w14:textId="77777777" w:rsidR="002A1CC6" w:rsidRPr="009C5FE0" w:rsidRDefault="002A1CC6" w:rsidP="00314B8A">
            <w:pPr>
              <w:rPr>
                <w:rFonts w:ascii="Tw Cen MT" w:eastAsia="Times New Roman" w:hAnsi="Tw Cen MT"/>
                <w:sz w:val="20"/>
                <w:szCs w:val="20"/>
              </w:rPr>
            </w:pPr>
            <w:r w:rsidRPr="009C5FE0">
              <w:rPr>
                <w:rFonts w:ascii="Tw Cen MT" w:eastAsia="Times New Roman" w:hAnsi="Tw Cen MT"/>
                <w:sz w:val="20"/>
                <w:szCs w:val="20"/>
              </w:rPr>
              <w:t>Boulder County</w:t>
            </w:r>
          </w:p>
        </w:tc>
        <w:tc>
          <w:tcPr>
            <w:tcW w:w="2790" w:type="dxa"/>
            <w:shd w:val="clear" w:color="auto" w:fill="auto"/>
          </w:tcPr>
          <w:p w14:paraId="07ABE80C" w14:textId="5EFB25F6" w:rsidR="002A1CC6" w:rsidRPr="009C5FE0" w:rsidRDefault="002A1CC6" w:rsidP="00314B8A">
            <w:pPr>
              <w:tabs>
                <w:tab w:val="left" w:pos="1800"/>
              </w:tabs>
              <w:ind w:right="-720"/>
              <w:rPr>
                <w:rFonts w:ascii="Tw Cen MT" w:eastAsia="Calibri" w:hAnsi="Tw Cen MT"/>
                <w:sz w:val="20"/>
                <w:szCs w:val="20"/>
              </w:rPr>
            </w:pPr>
            <w:r>
              <w:rPr>
                <w:rFonts w:ascii="Tw Cen MT" w:eastAsia="Calibri" w:hAnsi="Tw Cen MT"/>
                <w:sz w:val="20"/>
                <w:szCs w:val="20"/>
              </w:rPr>
              <w:t>133</w:t>
            </w:r>
          </w:p>
        </w:tc>
        <w:tc>
          <w:tcPr>
            <w:tcW w:w="2790" w:type="dxa"/>
          </w:tcPr>
          <w:p w14:paraId="16EE5916" w14:textId="7DA7B31E" w:rsidR="002A1CC6" w:rsidRDefault="002A1CC6" w:rsidP="00314B8A">
            <w:pPr>
              <w:tabs>
                <w:tab w:val="left" w:pos="1800"/>
              </w:tabs>
              <w:ind w:right="-720"/>
              <w:rPr>
                <w:rFonts w:ascii="Tw Cen MT" w:eastAsia="Calibri" w:hAnsi="Tw Cen MT"/>
                <w:sz w:val="20"/>
                <w:szCs w:val="20"/>
              </w:rPr>
            </w:pPr>
            <w:r>
              <w:rPr>
                <w:rFonts w:ascii="Tw Cen MT" w:eastAsia="Calibri" w:hAnsi="Tw Cen MT"/>
                <w:sz w:val="20"/>
                <w:szCs w:val="20"/>
              </w:rPr>
              <w:t>14</w:t>
            </w:r>
          </w:p>
        </w:tc>
      </w:tr>
      <w:tr w:rsidR="002A1CC6" w:rsidRPr="009C5FE0" w14:paraId="773611F7" w14:textId="50DC67E0" w:rsidTr="00314B8A">
        <w:trPr>
          <w:trHeight w:val="188"/>
        </w:trPr>
        <w:tc>
          <w:tcPr>
            <w:tcW w:w="2160" w:type="dxa"/>
            <w:tcBorders>
              <w:top w:val="single" w:sz="4" w:space="0" w:color="auto"/>
              <w:left w:val="single" w:sz="4" w:space="0" w:color="auto"/>
              <w:bottom w:val="single" w:sz="4" w:space="0" w:color="auto"/>
              <w:right w:val="single" w:sz="4" w:space="0" w:color="auto"/>
            </w:tcBorders>
            <w:shd w:val="clear" w:color="auto" w:fill="auto"/>
          </w:tcPr>
          <w:p w14:paraId="1E80AEEF" w14:textId="77777777" w:rsidR="002A1CC6" w:rsidRPr="009C5FE0" w:rsidRDefault="002A1CC6" w:rsidP="00314B8A">
            <w:pPr>
              <w:rPr>
                <w:rFonts w:ascii="Tw Cen MT" w:eastAsia="Times New Roman" w:hAnsi="Tw Cen MT"/>
                <w:sz w:val="20"/>
                <w:szCs w:val="20"/>
              </w:rPr>
            </w:pPr>
            <w:r w:rsidRPr="009C5FE0">
              <w:rPr>
                <w:rFonts w:ascii="Tw Cen MT" w:eastAsia="Times New Roman" w:hAnsi="Tw Cen MT"/>
                <w:sz w:val="20"/>
                <w:szCs w:val="20"/>
              </w:rPr>
              <w:t>Weld County</w:t>
            </w:r>
          </w:p>
        </w:tc>
        <w:tc>
          <w:tcPr>
            <w:tcW w:w="2790" w:type="dxa"/>
            <w:shd w:val="clear" w:color="auto" w:fill="auto"/>
          </w:tcPr>
          <w:p w14:paraId="49C3CA56" w14:textId="6131032B" w:rsidR="002A1CC6" w:rsidRPr="009C5FE0" w:rsidRDefault="002A1CC6" w:rsidP="00314B8A">
            <w:pPr>
              <w:tabs>
                <w:tab w:val="left" w:pos="1800"/>
              </w:tabs>
              <w:ind w:right="-720"/>
              <w:rPr>
                <w:rFonts w:ascii="Tw Cen MT" w:eastAsia="Calibri" w:hAnsi="Tw Cen MT"/>
                <w:sz w:val="20"/>
                <w:szCs w:val="20"/>
              </w:rPr>
            </w:pPr>
            <w:r>
              <w:rPr>
                <w:rFonts w:ascii="Tw Cen MT" w:eastAsia="Calibri" w:hAnsi="Tw Cen MT"/>
                <w:sz w:val="20"/>
                <w:szCs w:val="20"/>
              </w:rPr>
              <w:t>139</w:t>
            </w:r>
          </w:p>
        </w:tc>
        <w:tc>
          <w:tcPr>
            <w:tcW w:w="2790" w:type="dxa"/>
          </w:tcPr>
          <w:p w14:paraId="3289CFC5" w14:textId="0DDEE7C8" w:rsidR="002A1CC6" w:rsidRDefault="002A1CC6" w:rsidP="00314B8A">
            <w:pPr>
              <w:tabs>
                <w:tab w:val="left" w:pos="1800"/>
              </w:tabs>
              <w:ind w:right="-720"/>
              <w:rPr>
                <w:rFonts w:ascii="Tw Cen MT" w:eastAsia="Calibri" w:hAnsi="Tw Cen MT"/>
                <w:sz w:val="20"/>
                <w:szCs w:val="20"/>
              </w:rPr>
            </w:pPr>
            <w:r>
              <w:rPr>
                <w:rFonts w:ascii="Tw Cen MT" w:eastAsia="Calibri" w:hAnsi="Tw Cen MT"/>
                <w:sz w:val="20"/>
                <w:szCs w:val="20"/>
              </w:rPr>
              <w:t>14</w:t>
            </w:r>
          </w:p>
        </w:tc>
      </w:tr>
      <w:tr w:rsidR="002A1CC6" w:rsidRPr="009C5FE0" w14:paraId="4BAB4B79" w14:textId="6BF498C6" w:rsidTr="00314B8A">
        <w:trPr>
          <w:trHeight w:val="188"/>
        </w:trPr>
        <w:tc>
          <w:tcPr>
            <w:tcW w:w="2160" w:type="dxa"/>
            <w:shd w:val="clear" w:color="auto" w:fill="8EAADB"/>
          </w:tcPr>
          <w:p w14:paraId="705C30EE" w14:textId="77777777" w:rsidR="002A1CC6" w:rsidRPr="009C5FE0" w:rsidRDefault="002A1CC6" w:rsidP="00314B8A">
            <w:pPr>
              <w:tabs>
                <w:tab w:val="left" w:pos="1800"/>
              </w:tabs>
              <w:ind w:right="-720"/>
              <w:rPr>
                <w:rFonts w:ascii="Tw Cen MT" w:eastAsia="Calibri" w:hAnsi="Tw Cen MT"/>
                <w:sz w:val="20"/>
                <w:szCs w:val="20"/>
              </w:rPr>
            </w:pPr>
            <w:r w:rsidRPr="009C5FE0">
              <w:rPr>
                <w:rFonts w:ascii="Tw Cen MT" w:eastAsia="Calibri" w:hAnsi="Tw Cen MT"/>
                <w:sz w:val="20"/>
                <w:szCs w:val="20"/>
              </w:rPr>
              <w:t xml:space="preserve">Colorado </w:t>
            </w:r>
          </w:p>
        </w:tc>
        <w:tc>
          <w:tcPr>
            <w:tcW w:w="2790" w:type="dxa"/>
            <w:shd w:val="clear" w:color="auto" w:fill="8EAADB"/>
          </w:tcPr>
          <w:p w14:paraId="1BCE1293" w14:textId="4D874A26" w:rsidR="002A1CC6" w:rsidRPr="009C5FE0" w:rsidRDefault="002A1CC6" w:rsidP="00314B8A">
            <w:pPr>
              <w:tabs>
                <w:tab w:val="left" w:pos="1800"/>
              </w:tabs>
              <w:ind w:right="-720"/>
              <w:rPr>
                <w:rFonts w:ascii="Tw Cen MT" w:eastAsia="Calibri" w:hAnsi="Tw Cen MT"/>
                <w:sz w:val="20"/>
                <w:szCs w:val="20"/>
              </w:rPr>
            </w:pPr>
            <w:r>
              <w:rPr>
                <w:rFonts w:ascii="Tw Cen MT" w:eastAsia="Calibri" w:hAnsi="Tw Cen MT"/>
                <w:sz w:val="20"/>
                <w:szCs w:val="20"/>
              </w:rPr>
              <w:t>3,566</w:t>
            </w:r>
          </w:p>
        </w:tc>
        <w:tc>
          <w:tcPr>
            <w:tcW w:w="2790" w:type="dxa"/>
            <w:shd w:val="clear" w:color="auto" w:fill="8EAADB"/>
          </w:tcPr>
          <w:p w14:paraId="2195C676" w14:textId="1E7D4FF2" w:rsidR="002A1CC6" w:rsidRDefault="002A1CC6" w:rsidP="00314B8A">
            <w:pPr>
              <w:tabs>
                <w:tab w:val="left" w:pos="1800"/>
              </w:tabs>
              <w:ind w:right="-720"/>
              <w:rPr>
                <w:rFonts w:ascii="Tw Cen MT" w:eastAsia="Calibri" w:hAnsi="Tw Cen MT"/>
                <w:sz w:val="20"/>
                <w:szCs w:val="20"/>
              </w:rPr>
            </w:pPr>
            <w:r>
              <w:rPr>
                <w:rFonts w:ascii="Tw Cen MT" w:eastAsia="Calibri" w:hAnsi="Tw Cen MT"/>
                <w:sz w:val="20"/>
                <w:szCs w:val="20"/>
              </w:rPr>
              <w:t>21</w:t>
            </w:r>
          </w:p>
        </w:tc>
      </w:tr>
    </w:tbl>
    <w:p w14:paraId="3CACB55F" w14:textId="4099A3E3" w:rsidR="0062505F" w:rsidRPr="00CC5B46" w:rsidRDefault="0062505F" w:rsidP="0062505F">
      <w:pPr>
        <w:tabs>
          <w:tab w:val="left" w:pos="1800"/>
        </w:tabs>
        <w:spacing w:after="0" w:line="240" w:lineRule="auto"/>
        <w:ind w:right="-720"/>
        <w:rPr>
          <w:rFonts w:ascii="Tw Cen MT" w:eastAsia="MS Gothic" w:hAnsi="Tw Cen MT" w:cs="Calibri"/>
          <w:bCs/>
          <w:sz w:val="18"/>
          <w:szCs w:val="18"/>
        </w:rPr>
      </w:pPr>
    </w:p>
    <w:p w14:paraId="1049B150" w14:textId="61519FCF" w:rsidR="007C5E85" w:rsidRPr="00ED3A41" w:rsidRDefault="007C5E85" w:rsidP="007C5E85">
      <w:pPr>
        <w:tabs>
          <w:tab w:val="left" w:pos="1800"/>
        </w:tabs>
        <w:spacing w:after="0" w:line="240" w:lineRule="auto"/>
        <w:ind w:right="-720"/>
        <w:rPr>
          <w:rFonts w:ascii="Tw Cen MT" w:eastAsia="MS Gothic" w:hAnsi="Tw Cen MT" w:cs="Calibri"/>
          <w:kern w:val="0"/>
          <w:sz w:val="18"/>
          <w:szCs w:val="18"/>
          <w14:ligatures w14:val="none"/>
        </w:rPr>
      </w:pPr>
    </w:p>
    <w:p w14:paraId="28DF6791" w14:textId="3E026886" w:rsidR="00F16B6C" w:rsidRPr="00D83604" w:rsidRDefault="0077740D" w:rsidP="007F2811">
      <w:pPr>
        <w:spacing w:after="120"/>
        <w:rPr>
          <w:rFonts w:ascii="Tw Cen MT" w:hAnsi="Tw Cen MT"/>
        </w:rPr>
      </w:pPr>
      <w:r w:rsidRPr="00D83604">
        <w:rPr>
          <w:rFonts w:ascii="Tw Cen MT" w:hAnsi="Tw Cen MT"/>
        </w:rPr>
        <w:t xml:space="preserve">Neonatal abstinence syndrome (NAS) or neonatal opioid withdrawal syndrome (NOWS) occurs when a pregnant woman uses drugs such as opioids during her pregnancy. </w:t>
      </w:r>
      <w:r w:rsidR="00F16B6C" w:rsidRPr="00D83604">
        <w:rPr>
          <w:rFonts w:ascii="Tw Cen MT" w:hAnsi="Tw Cen MT"/>
        </w:rPr>
        <w:t xml:space="preserve">The Health First Colorado Maternity Report, by the </w:t>
      </w:r>
      <w:r w:rsidR="006F3C64" w:rsidRPr="00D83604">
        <w:rPr>
          <w:rFonts w:ascii="Tw Cen MT" w:hAnsi="Tw Cen MT"/>
        </w:rPr>
        <w:t>Colorado Department of Health Care Policy &amp; Financing</w:t>
      </w:r>
      <w:r w:rsidR="00F16B6C" w:rsidRPr="00D83604">
        <w:rPr>
          <w:rFonts w:ascii="Tw Cen MT" w:hAnsi="Tw Cen MT"/>
        </w:rPr>
        <w:t>,</w:t>
      </w:r>
      <w:r w:rsidR="006F3C64" w:rsidRPr="00D83604">
        <w:rPr>
          <w:rFonts w:ascii="Tw Cen MT" w:hAnsi="Tw Cen MT"/>
        </w:rPr>
        <w:t xml:space="preserve"> </w:t>
      </w:r>
      <w:r w:rsidR="00F16B6C" w:rsidRPr="00D83604">
        <w:rPr>
          <w:rFonts w:ascii="Tw Cen MT" w:hAnsi="Tw Cen MT"/>
        </w:rPr>
        <w:t>reported that i</w:t>
      </w:r>
      <w:r w:rsidR="008C3349" w:rsidRPr="00D83604">
        <w:rPr>
          <w:rFonts w:ascii="Tw Cen MT" w:hAnsi="Tw Cen MT"/>
        </w:rPr>
        <w:t xml:space="preserve">n 2019, 2.9% of </w:t>
      </w:r>
      <w:r w:rsidR="00F16B6C" w:rsidRPr="00D83604">
        <w:rPr>
          <w:rFonts w:ascii="Tw Cen MT" w:hAnsi="Tw Cen MT"/>
        </w:rPr>
        <w:t xml:space="preserve">Colorado </w:t>
      </w:r>
      <w:r w:rsidR="008C3349" w:rsidRPr="00D83604">
        <w:rPr>
          <w:rFonts w:ascii="Tw Cen MT" w:hAnsi="Tw Cen MT"/>
        </w:rPr>
        <w:t xml:space="preserve">infants received </w:t>
      </w:r>
      <w:r w:rsidR="00F16B6C" w:rsidRPr="00D83604">
        <w:rPr>
          <w:rFonts w:ascii="Tw Cen MT" w:hAnsi="Tw Cen MT"/>
        </w:rPr>
        <w:t xml:space="preserve">the NAS </w:t>
      </w:r>
      <w:r w:rsidR="008C3349" w:rsidRPr="00D83604">
        <w:rPr>
          <w:rFonts w:ascii="Tw Cen MT" w:hAnsi="Tw Cen MT"/>
        </w:rPr>
        <w:t>diagnosis.</w:t>
      </w:r>
      <w:r w:rsidR="00F16B6C" w:rsidRPr="00D83604">
        <w:rPr>
          <w:rStyle w:val="EndnoteReference"/>
          <w:rFonts w:ascii="Tw Cen MT" w:hAnsi="Tw Cen MT"/>
        </w:rPr>
        <w:endnoteReference w:id="73"/>
      </w:r>
      <w:r w:rsidR="008C3349" w:rsidRPr="00D83604">
        <w:rPr>
          <w:rFonts w:ascii="Tw Cen MT" w:hAnsi="Tw Cen MT"/>
        </w:rPr>
        <w:t xml:space="preserve"> </w:t>
      </w:r>
    </w:p>
    <w:p w14:paraId="2977BB44" w14:textId="0CC56248" w:rsidR="00E27404" w:rsidRPr="00D83604" w:rsidRDefault="00A8450E" w:rsidP="00E27404">
      <w:pPr>
        <w:tabs>
          <w:tab w:val="left" w:pos="1800"/>
        </w:tabs>
        <w:spacing w:after="120" w:line="240" w:lineRule="auto"/>
        <w:ind w:right="-720"/>
        <w:rPr>
          <w:rFonts w:ascii="Tw Cen MT" w:hAnsi="Tw Cen MT"/>
        </w:rPr>
      </w:pPr>
      <w:r w:rsidRPr="00D83604">
        <w:rPr>
          <w:rFonts w:ascii="Tw Cen MT" w:hAnsi="Tw Cen MT"/>
        </w:rPr>
        <w:t>T</w:t>
      </w:r>
      <w:r w:rsidR="00C92770" w:rsidRPr="00D83604">
        <w:rPr>
          <w:rFonts w:ascii="Tw Cen MT" w:hAnsi="Tw Cen MT"/>
        </w:rPr>
        <w:t>he rate</w:t>
      </w:r>
      <w:r w:rsidR="00666AEF" w:rsidRPr="00D83604">
        <w:rPr>
          <w:rFonts w:ascii="Tw Cen MT" w:hAnsi="Tw Cen MT"/>
        </w:rPr>
        <w:t xml:space="preserve"> of excessive drinking</w:t>
      </w:r>
      <w:r w:rsidR="00C92770" w:rsidRPr="00D83604">
        <w:rPr>
          <w:rFonts w:ascii="Tw Cen MT" w:hAnsi="Tw Cen MT"/>
        </w:rPr>
        <w:t xml:space="preserve"> </w:t>
      </w:r>
      <w:r w:rsidR="00CF2AD5" w:rsidRPr="00D83604">
        <w:rPr>
          <w:rFonts w:ascii="Tw Cen MT" w:hAnsi="Tw Cen MT"/>
        </w:rPr>
        <w:t>(</w:t>
      </w:r>
      <w:r w:rsidRPr="00D83604">
        <w:rPr>
          <w:rFonts w:ascii="Tw Cen MT" w:hAnsi="Tw Cen MT"/>
        </w:rPr>
        <w:t>alcohol</w:t>
      </w:r>
      <w:r w:rsidR="00CF2AD5" w:rsidRPr="00D83604">
        <w:rPr>
          <w:rFonts w:ascii="Tw Cen MT" w:hAnsi="Tw Cen MT"/>
        </w:rPr>
        <w:t>)</w:t>
      </w:r>
      <w:r w:rsidRPr="00D83604">
        <w:rPr>
          <w:rFonts w:ascii="Tw Cen MT" w:hAnsi="Tw Cen MT"/>
        </w:rPr>
        <w:t xml:space="preserve"> </w:t>
      </w:r>
      <w:r w:rsidR="007F2811" w:rsidRPr="00D83604">
        <w:rPr>
          <w:rFonts w:ascii="Tw Cen MT" w:hAnsi="Tw Cen MT"/>
        </w:rPr>
        <w:t>in Weld County</w:t>
      </w:r>
      <w:r w:rsidR="00C92770" w:rsidRPr="00D83604">
        <w:rPr>
          <w:rFonts w:ascii="Tw Cen MT" w:hAnsi="Tw Cen MT"/>
        </w:rPr>
        <w:t xml:space="preserve"> is</w:t>
      </w:r>
      <w:r w:rsidR="00666AEF" w:rsidRPr="00D83604">
        <w:rPr>
          <w:rFonts w:ascii="Tw Cen MT" w:hAnsi="Tw Cen MT"/>
        </w:rPr>
        <w:t xml:space="preserve"> </w:t>
      </w:r>
      <w:r w:rsidRPr="00D83604">
        <w:rPr>
          <w:rFonts w:ascii="Tw Cen MT" w:hAnsi="Tw Cen MT"/>
        </w:rPr>
        <w:t>lower</w:t>
      </w:r>
      <w:r w:rsidR="00666AEF" w:rsidRPr="00D83604">
        <w:rPr>
          <w:rFonts w:ascii="Tw Cen MT" w:hAnsi="Tw Cen MT"/>
        </w:rPr>
        <w:t xml:space="preserve"> th</w:t>
      </w:r>
      <w:r w:rsidRPr="00D83604">
        <w:rPr>
          <w:rFonts w:ascii="Tw Cen MT" w:hAnsi="Tw Cen MT"/>
        </w:rPr>
        <w:t xml:space="preserve">an the </w:t>
      </w:r>
      <w:r w:rsidR="007F2811" w:rsidRPr="00D83604">
        <w:rPr>
          <w:rFonts w:ascii="Tw Cen MT" w:hAnsi="Tw Cen MT"/>
        </w:rPr>
        <w:t xml:space="preserve">Colorado </w:t>
      </w:r>
      <w:r w:rsidRPr="00D83604">
        <w:rPr>
          <w:rFonts w:ascii="Tw Cen MT" w:hAnsi="Tw Cen MT"/>
        </w:rPr>
        <w:t>state</w:t>
      </w:r>
      <w:r w:rsidR="00C92770" w:rsidRPr="00D83604">
        <w:rPr>
          <w:rFonts w:ascii="Tw Cen MT" w:hAnsi="Tw Cen MT"/>
        </w:rPr>
        <w:t xml:space="preserve"> rate</w:t>
      </w:r>
      <w:r w:rsidR="007F2811" w:rsidRPr="00D83604">
        <w:rPr>
          <w:rFonts w:ascii="Tw Cen MT" w:hAnsi="Tw Cen MT"/>
        </w:rPr>
        <w:t>, while Boulder County is the same as the state rate</w:t>
      </w:r>
      <w:r w:rsidR="00C92770" w:rsidRPr="00D83604">
        <w:rPr>
          <w:rFonts w:ascii="Tw Cen MT" w:hAnsi="Tw Cen MT"/>
        </w:rPr>
        <w:t xml:space="preserve"> </w:t>
      </w:r>
      <w:r w:rsidR="00666AEF" w:rsidRPr="00D83604">
        <w:rPr>
          <w:rFonts w:ascii="Tw Cen MT" w:hAnsi="Tw Cen MT"/>
        </w:rPr>
        <w:t xml:space="preserve">(Table </w:t>
      </w:r>
      <w:r w:rsidR="00685A33">
        <w:rPr>
          <w:rFonts w:ascii="Tw Cen MT" w:hAnsi="Tw Cen MT"/>
        </w:rPr>
        <w:t>31</w:t>
      </w:r>
      <w:r w:rsidR="00666AEF" w:rsidRPr="00D83604">
        <w:rPr>
          <w:rFonts w:ascii="Tw Cen MT" w:hAnsi="Tw Cen MT"/>
        </w:rPr>
        <w:t>).</w:t>
      </w:r>
      <w:r w:rsidR="004B73FE" w:rsidRPr="00D83604">
        <w:rPr>
          <w:rFonts w:ascii="Tw Cen MT" w:hAnsi="Tw Cen MT"/>
        </w:rPr>
        <w:t xml:space="preserve"> </w:t>
      </w:r>
    </w:p>
    <w:p w14:paraId="70DFB21D" w14:textId="4E5C6C22" w:rsidR="00E27404" w:rsidRPr="000F24D1" w:rsidRDefault="00E27404" w:rsidP="00E27404">
      <w:pPr>
        <w:tabs>
          <w:tab w:val="left" w:pos="1800"/>
        </w:tabs>
        <w:spacing w:after="0" w:line="240" w:lineRule="auto"/>
        <w:ind w:right="-720"/>
        <w:rPr>
          <w:rFonts w:ascii="Tw Cen MT" w:eastAsia="MS Gothic" w:hAnsi="Tw Cen MT" w:cs="Calibri"/>
          <w:b/>
          <w:sz w:val="20"/>
          <w:szCs w:val="20"/>
          <w:vertAlign w:val="superscript"/>
        </w:rPr>
      </w:pPr>
      <w:r w:rsidRPr="000F24D1">
        <w:rPr>
          <w:rFonts w:ascii="Tw Cen MT" w:eastAsia="MS Gothic" w:hAnsi="Tw Cen MT" w:cs="Calibri"/>
          <w:b/>
          <w:sz w:val="20"/>
          <w:szCs w:val="20"/>
        </w:rPr>
        <w:t xml:space="preserve">Table </w:t>
      </w:r>
      <w:r w:rsidR="009A51E0">
        <w:rPr>
          <w:rFonts w:ascii="Tw Cen MT" w:eastAsia="MS Gothic" w:hAnsi="Tw Cen MT" w:cs="Calibri"/>
          <w:b/>
          <w:sz w:val="20"/>
          <w:szCs w:val="20"/>
        </w:rPr>
        <w:t>31</w:t>
      </w:r>
      <w:r w:rsidRPr="000F24D1">
        <w:rPr>
          <w:rFonts w:ascii="Tw Cen MT" w:eastAsia="MS Gothic" w:hAnsi="Tw Cen MT" w:cs="Calibri"/>
          <w:b/>
          <w:sz w:val="20"/>
          <w:szCs w:val="20"/>
        </w:rPr>
        <w:t>. Excessive Drinking (Percentage of Adults Reporting Binge or Heavy Drinking</w:t>
      </w:r>
      <w:r>
        <w:rPr>
          <w:rFonts w:ascii="Tw Cen MT" w:eastAsia="MS Gothic" w:hAnsi="Tw Cen MT" w:cs="Calibri"/>
          <w:b/>
          <w:sz w:val="20"/>
          <w:szCs w:val="20"/>
        </w:rPr>
        <w:t xml:space="preserve"> </w:t>
      </w:r>
      <w:r w:rsidRPr="002262C1">
        <w:rPr>
          <w:rFonts w:ascii="Tw Cen MT" w:eastAsia="MS Gothic" w:hAnsi="Tw Cen MT" w:cs="Calibri"/>
          <w:b/>
          <w:sz w:val="20"/>
          <w:szCs w:val="20"/>
        </w:rPr>
        <w:t>(2018)</w:t>
      </w:r>
      <w:r w:rsidRPr="000F24D1">
        <w:rPr>
          <w:rFonts w:ascii="Tw Cen MT" w:eastAsia="MS Gothic" w:hAnsi="Tw Cen MT" w:cs="Calibri"/>
          <w:b/>
          <w:sz w:val="20"/>
          <w:szCs w:val="20"/>
          <w:vertAlign w:val="superscript"/>
        </w:rPr>
        <w:endnoteReference w:id="74"/>
      </w:r>
      <w:r w:rsidRPr="000F24D1">
        <w:rPr>
          <w:rFonts w:ascii="Tw Cen MT" w:eastAsia="MS Gothic" w:hAnsi="Tw Cen MT" w:cs="Calibri"/>
          <w:b/>
          <w:sz w:val="20"/>
          <w:szCs w:val="20"/>
          <w:vertAlign w:val="superscript"/>
        </w:rPr>
        <w:t xml:space="preserve">, </w:t>
      </w:r>
      <w:r w:rsidRPr="000F24D1">
        <w:rPr>
          <w:rFonts w:ascii="Tw Cen MT" w:eastAsia="MS Gothic" w:hAnsi="Tw Cen MT" w:cs="Calibri"/>
          <w:b/>
          <w:sz w:val="20"/>
          <w:szCs w:val="20"/>
          <w:vertAlign w:val="superscript"/>
        </w:rPr>
        <w:footnoteReference w:id="32"/>
      </w:r>
    </w:p>
    <w:tbl>
      <w:tblPr>
        <w:tblStyle w:val="TableGrid1711"/>
        <w:tblW w:w="4320" w:type="dxa"/>
        <w:tblInd w:w="-5" w:type="dxa"/>
        <w:tblLook w:val="04A0" w:firstRow="1" w:lastRow="0" w:firstColumn="1" w:lastColumn="0" w:noHBand="0" w:noVBand="1"/>
      </w:tblPr>
      <w:tblGrid>
        <w:gridCol w:w="2160"/>
        <w:gridCol w:w="2160"/>
      </w:tblGrid>
      <w:tr w:rsidR="00E27404" w:rsidRPr="000F24D1" w14:paraId="182CBD78" w14:textId="77777777" w:rsidTr="00314B8A">
        <w:trPr>
          <w:trHeight w:val="175"/>
        </w:trPr>
        <w:tc>
          <w:tcPr>
            <w:tcW w:w="2160" w:type="dxa"/>
            <w:shd w:val="clear" w:color="auto" w:fill="D9D9D9"/>
          </w:tcPr>
          <w:p w14:paraId="50C0F852" w14:textId="77777777" w:rsidR="00E27404" w:rsidRPr="000F24D1" w:rsidRDefault="00E27404" w:rsidP="00314B8A">
            <w:pPr>
              <w:rPr>
                <w:rFonts w:ascii="Tw Cen MT" w:eastAsia="Calibri" w:hAnsi="Tw Cen MT"/>
                <w:sz w:val="20"/>
                <w:szCs w:val="20"/>
              </w:rPr>
            </w:pPr>
            <w:r w:rsidRPr="000F24D1">
              <w:rPr>
                <w:rFonts w:ascii="Tw Cen MT" w:eastAsia="Calibri" w:hAnsi="Tw Cen MT"/>
                <w:sz w:val="20"/>
                <w:szCs w:val="20"/>
              </w:rPr>
              <w:t>Geographic Area</w:t>
            </w:r>
          </w:p>
        </w:tc>
        <w:tc>
          <w:tcPr>
            <w:tcW w:w="2160" w:type="dxa"/>
            <w:shd w:val="clear" w:color="auto" w:fill="D9D9D9"/>
          </w:tcPr>
          <w:p w14:paraId="16035050" w14:textId="77777777" w:rsidR="00E27404" w:rsidRPr="000F24D1" w:rsidRDefault="00E27404" w:rsidP="00314B8A">
            <w:pPr>
              <w:rPr>
                <w:rFonts w:ascii="Tw Cen MT" w:eastAsia="Calibri" w:hAnsi="Tw Cen MT"/>
                <w:sz w:val="20"/>
                <w:szCs w:val="20"/>
              </w:rPr>
            </w:pPr>
            <w:r w:rsidRPr="000F24D1">
              <w:rPr>
                <w:rFonts w:ascii="Tw Cen MT" w:eastAsia="Calibri" w:hAnsi="Tw Cen MT"/>
                <w:sz w:val="20"/>
                <w:szCs w:val="20"/>
              </w:rPr>
              <w:t xml:space="preserve">% Excessive Drinking </w:t>
            </w:r>
          </w:p>
        </w:tc>
      </w:tr>
      <w:tr w:rsidR="00E27404" w:rsidRPr="00B25F8B" w14:paraId="67FDF5FB" w14:textId="77777777" w:rsidTr="00314B8A">
        <w:trPr>
          <w:trHeight w:val="100"/>
        </w:trPr>
        <w:tc>
          <w:tcPr>
            <w:tcW w:w="2160" w:type="dxa"/>
            <w:tcBorders>
              <w:top w:val="single" w:sz="4" w:space="0" w:color="auto"/>
              <w:left w:val="single" w:sz="4" w:space="0" w:color="auto"/>
              <w:bottom w:val="single" w:sz="4" w:space="0" w:color="auto"/>
              <w:right w:val="single" w:sz="4" w:space="0" w:color="auto"/>
            </w:tcBorders>
            <w:shd w:val="clear" w:color="auto" w:fill="auto"/>
          </w:tcPr>
          <w:p w14:paraId="076D651C" w14:textId="77777777" w:rsidR="00E27404" w:rsidRPr="00B25F8B" w:rsidRDefault="00E27404" w:rsidP="00314B8A">
            <w:pPr>
              <w:rPr>
                <w:rFonts w:ascii="Tw Cen MT" w:eastAsia="Times New Roman" w:hAnsi="Tw Cen MT"/>
                <w:sz w:val="20"/>
                <w:szCs w:val="20"/>
              </w:rPr>
            </w:pPr>
            <w:r w:rsidRPr="00B25F8B">
              <w:rPr>
                <w:rFonts w:ascii="Tw Cen MT" w:eastAsia="Times New Roman" w:hAnsi="Tw Cen MT"/>
                <w:sz w:val="20"/>
                <w:szCs w:val="20"/>
              </w:rPr>
              <w:t>Boulder County</w:t>
            </w:r>
          </w:p>
        </w:tc>
        <w:tc>
          <w:tcPr>
            <w:tcW w:w="2160" w:type="dxa"/>
            <w:shd w:val="clear" w:color="auto" w:fill="FFFFFF" w:themeFill="background1"/>
          </w:tcPr>
          <w:p w14:paraId="0ACCA5B6" w14:textId="77777777" w:rsidR="00E27404" w:rsidRPr="00B25F8B" w:rsidRDefault="00E27404" w:rsidP="00314B8A">
            <w:pPr>
              <w:jc w:val="both"/>
              <w:rPr>
                <w:rFonts w:ascii="Tw Cen MT" w:eastAsia="Calibri" w:hAnsi="Tw Cen MT"/>
                <w:sz w:val="20"/>
                <w:szCs w:val="20"/>
              </w:rPr>
            </w:pPr>
            <w:r w:rsidRPr="00B25F8B">
              <w:rPr>
                <w:rFonts w:ascii="Tw Cen MT" w:eastAsia="Calibri" w:hAnsi="Tw Cen MT"/>
                <w:sz w:val="20"/>
                <w:szCs w:val="20"/>
              </w:rPr>
              <w:t>21%</w:t>
            </w:r>
          </w:p>
        </w:tc>
      </w:tr>
      <w:tr w:rsidR="00E27404" w:rsidRPr="000F24D1" w14:paraId="2E012F64" w14:textId="77777777" w:rsidTr="00314B8A">
        <w:trPr>
          <w:trHeight w:val="100"/>
        </w:trPr>
        <w:tc>
          <w:tcPr>
            <w:tcW w:w="2160" w:type="dxa"/>
            <w:tcBorders>
              <w:top w:val="single" w:sz="4" w:space="0" w:color="auto"/>
              <w:left w:val="single" w:sz="4" w:space="0" w:color="auto"/>
              <w:bottom w:val="single" w:sz="4" w:space="0" w:color="auto"/>
              <w:right w:val="single" w:sz="4" w:space="0" w:color="auto"/>
            </w:tcBorders>
            <w:shd w:val="clear" w:color="auto" w:fill="auto"/>
          </w:tcPr>
          <w:p w14:paraId="14D2873C" w14:textId="77777777" w:rsidR="00E27404" w:rsidRPr="000F24D1" w:rsidRDefault="00E27404" w:rsidP="00314B8A">
            <w:pPr>
              <w:rPr>
                <w:rFonts w:ascii="Tw Cen MT" w:eastAsia="Times New Roman" w:hAnsi="Tw Cen MT"/>
                <w:color w:val="000000"/>
                <w:sz w:val="20"/>
                <w:szCs w:val="20"/>
              </w:rPr>
            </w:pPr>
            <w:r w:rsidRPr="000F24D1">
              <w:rPr>
                <w:rFonts w:ascii="Tw Cen MT" w:eastAsia="Times New Roman" w:hAnsi="Tw Cen MT"/>
                <w:color w:val="000000"/>
                <w:sz w:val="20"/>
                <w:szCs w:val="20"/>
              </w:rPr>
              <w:t>Weld County</w:t>
            </w:r>
          </w:p>
        </w:tc>
        <w:tc>
          <w:tcPr>
            <w:tcW w:w="2160" w:type="dxa"/>
            <w:shd w:val="clear" w:color="auto" w:fill="auto"/>
          </w:tcPr>
          <w:p w14:paraId="6B9AD599" w14:textId="77777777" w:rsidR="00E27404" w:rsidRPr="000F24D1" w:rsidRDefault="00E27404" w:rsidP="00314B8A">
            <w:pPr>
              <w:jc w:val="both"/>
              <w:rPr>
                <w:rFonts w:ascii="Tw Cen MT" w:eastAsia="Calibri" w:hAnsi="Tw Cen MT"/>
                <w:sz w:val="20"/>
                <w:szCs w:val="20"/>
              </w:rPr>
            </w:pPr>
            <w:r>
              <w:rPr>
                <w:rFonts w:ascii="Tw Cen MT" w:eastAsia="Calibri" w:hAnsi="Tw Cen MT"/>
                <w:sz w:val="20"/>
                <w:szCs w:val="20"/>
              </w:rPr>
              <w:t>19%</w:t>
            </w:r>
          </w:p>
        </w:tc>
      </w:tr>
      <w:tr w:rsidR="00E27404" w:rsidRPr="000F24D1" w14:paraId="378488B8" w14:textId="77777777" w:rsidTr="00314B8A">
        <w:trPr>
          <w:trHeight w:val="100"/>
        </w:trPr>
        <w:tc>
          <w:tcPr>
            <w:tcW w:w="2160" w:type="dxa"/>
            <w:shd w:val="clear" w:color="auto" w:fill="8EAADB"/>
          </w:tcPr>
          <w:p w14:paraId="7E83DCE0" w14:textId="77777777" w:rsidR="00E27404" w:rsidRPr="000F24D1" w:rsidRDefault="00E27404" w:rsidP="00314B8A">
            <w:pPr>
              <w:rPr>
                <w:rFonts w:ascii="Tw Cen MT" w:eastAsia="Times New Roman" w:hAnsi="Tw Cen MT"/>
                <w:color w:val="000000"/>
                <w:sz w:val="20"/>
                <w:szCs w:val="20"/>
              </w:rPr>
            </w:pPr>
            <w:r w:rsidRPr="000F24D1">
              <w:rPr>
                <w:rFonts w:ascii="Tw Cen MT" w:eastAsia="Times New Roman" w:hAnsi="Tw Cen MT"/>
                <w:color w:val="000000"/>
                <w:sz w:val="20"/>
                <w:szCs w:val="20"/>
              </w:rPr>
              <w:t xml:space="preserve">Colorado </w:t>
            </w:r>
          </w:p>
        </w:tc>
        <w:tc>
          <w:tcPr>
            <w:tcW w:w="2160" w:type="dxa"/>
            <w:shd w:val="clear" w:color="auto" w:fill="8EAADB"/>
          </w:tcPr>
          <w:p w14:paraId="23BD7D81" w14:textId="77777777" w:rsidR="00E27404" w:rsidRPr="000F24D1" w:rsidRDefault="00E27404" w:rsidP="00314B8A">
            <w:pPr>
              <w:jc w:val="both"/>
              <w:rPr>
                <w:rFonts w:ascii="Tw Cen MT" w:eastAsia="Calibri" w:hAnsi="Tw Cen MT"/>
                <w:sz w:val="20"/>
                <w:szCs w:val="20"/>
              </w:rPr>
            </w:pPr>
            <w:r>
              <w:rPr>
                <w:rFonts w:ascii="Tw Cen MT" w:eastAsia="Calibri" w:hAnsi="Tw Cen MT"/>
                <w:sz w:val="20"/>
                <w:szCs w:val="20"/>
              </w:rPr>
              <w:t>21%</w:t>
            </w:r>
          </w:p>
        </w:tc>
      </w:tr>
      <w:tr w:rsidR="00E27404" w:rsidRPr="000F24D1" w14:paraId="680629A3" w14:textId="77777777" w:rsidTr="00314B8A">
        <w:trPr>
          <w:trHeight w:val="100"/>
        </w:trPr>
        <w:tc>
          <w:tcPr>
            <w:tcW w:w="2160" w:type="dxa"/>
            <w:shd w:val="clear" w:color="auto" w:fill="8EAADB"/>
          </w:tcPr>
          <w:p w14:paraId="727DBFED" w14:textId="77777777" w:rsidR="00E27404" w:rsidRPr="000F24D1" w:rsidRDefault="00E27404" w:rsidP="00314B8A">
            <w:pPr>
              <w:rPr>
                <w:rFonts w:ascii="Tw Cen MT" w:eastAsia="Calibri" w:hAnsi="Tw Cen MT"/>
                <w:sz w:val="20"/>
                <w:szCs w:val="20"/>
              </w:rPr>
            </w:pPr>
            <w:r w:rsidRPr="000F24D1">
              <w:rPr>
                <w:rFonts w:ascii="Tw Cen MT" w:eastAsia="Times New Roman" w:hAnsi="Tw Cen MT"/>
                <w:color w:val="000000"/>
                <w:sz w:val="20"/>
                <w:szCs w:val="20"/>
              </w:rPr>
              <w:t>Top U.S. Performers</w:t>
            </w:r>
          </w:p>
        </w:tc>
        <w:tc>
          <w:tcPr>
            <w:tcW w:w="2160" w:type="dxa"/>
            <w:shd w:val="clear" w:color="auto" w:fill="8EAADB"/>
          </w:tcPr>
          <w:p w14:paraId="5D38D311" w14:textId="77777777" w:rsidR="00E27404" w:rsidRPr="000F24D1" w:rsidRDefault="00E27404" w:rsidP="00314B8A">
            <w:pPr>
              <w:jc w:val="both"/>
              <w:rPr>
                <w:rFonts w:ascii="Tw Cen MT" w:eastAsia="Calibri" w:hAnsi="Tw Cen MT"/>
                <w:sz w:val="20"/>
                <w:szCs w:val="20"/>
              </w:rPr>
            </w:pPr>
            <w:r>
              <w:rPr>
                <w:rFonts w:ascii="Tw Cen MT" w:eastAsia="Calibri" w:hAnsi="Tw Cen MT"/>
                <w:sz w:val="20"/>
                <w:szCs w:val="20"/>
              </w:rPr>
              <w:t>15%</w:t>
            </w:r>
          </w:p>
        </w:tc>
      </w:tr>
    </w:tbl>
    <w:p w14:paraId="4F7832B9" w14:textId="77777777" w:rsidR="00E27404" w:rsidRDefault="00E27404" w:rsidP="009D1F88">
      <w:pPr>
        <w:spacing w:after="0"/>
        <w:rPr>
          <w:rFonts w:ascii="Tw Cen MT" w:eastAsia="Tw Cen MT" w:hAnsi="Tw Cen MT"/>
        </w:rPr>
      </w:pPr>
    </w:p>
    <w:p w14:paraId="513EBB3F" w14:textId="2174708A" w:rsidR="00E27404" w:rsidRPr="00D83604" w:rsidRDefault="00CF2AD5" w:rsidP="0029034D">
      <w:pPr>
        <w:rPr>
          <w:rFonts w:ascii="Tw Cen MT" w:hAnsi="Tw Cen MT"/>
        </w:rPr>
      </w:pPr>
      <w:r w:rsidRPr="00D83604">
        <w:rPr>
          <w:rFonts w:ascii="Tw Cen MT" w:hAnsi="Tw Cen MT"/>
        </w:rPr>
        <w:t>In the past year, f</w:t>
      </w:r>
      <w:r w:rsidR="00E27404" w:rsidRPr="00D83604">
        <w:rPr>
          <w:rFonts w:ascii="Tw Cen MT" w:hAnsi="Tw Cen MT"/>
        </w:rPr>
        <w:t>ive percent of teens (12 to 17) in Colorado abused alcohol or drugs.</w:t>
      </w:r>
      <w:r w:rsidR="00E27404" w:rsidRPr="00D83604">
        <w:rPr>
          <w:rStyle w:val="EndnoteReference"/>
        </w:rPr>
        <w:endnoteReference w:id="75"/>
      </w:r>
      <w:r w:rsidR="00E27404" w:rsidRPr="00D83604">
        <w:rPr>
          <w:rStyle w:val="EndnoteReference"/>
        </w:rPr>
        <w:t xml:space="preserve">  </w:t>
      </w:r>
      <w:r w:rsidR="00E27404" w:rsidRPr="00D83604">
        <w:rPr>
          <w:rFonts w:ascii="Tw Cen MT" w:hAnsi="Tw Cen MT"/>
        </w:rPr>
        <w:t>The Colorado Department of Human Services, office of Behavioral Health, licenses approximately 700 substance abuse treatment facilities across the State, 300 of which are licensed to treat youth. On average, approximately 3,100 youth under the age of 17 receive treatment services ranging from general outpatient to residential services, DUI and Detox</w:t>
      </w:r>
      <w:r w:rsidR="002E383D">
        <w:rPr>
          <w:rFonts w:ascii="Tw Cen MT" w:hAnsi="Tw Cen MT"/>
        </w:rPr>
        <w:t>,</w:t>
      </w:r>
      <w:r w:rsidR="00E27404" w:rsidRPr="00D83604">
        <w:rPr>
          <w:rFonts w:ascii="Tw Cen MT" w:hAnsi="Tw Cen MT"/>
        </w:rPr>
        <w:t xml:space="preserve"> and approximately 19,700 youth,</w:t>
      </w:r>
      <w:r w:rsidR="009379AD">
        <w:rPr>
          <w:rFonts w:ascii="Tw Cen MT" w:hAnsi="Tw Cen MT"/>
        </w:rPr>
        <w:t xml:space="preserve"> ages</w:t>
      </w:r>
      <w:r w:rsidR="00E27404" w:rsidRPr="00D83604">
        <w:rPr>
          <w:rFonts w:ascii="Tw Cen MT" w:hAnsi="Tw Cen MT"/>
        </w:rPr>
        <w:t xml:space="preserve"> 18-25 received similar treatment services.</w:t>
      </w:r>
    </w:p>
    <w:p w14:paraId="6302E9EB" w14:textId="05E601C5" w:rsidR="00E27404" w:rsidRPr="00D83604" w:rsidRDefault="00E27404" w:rsidP="00D83604">
      <w:pPr>
        <w:rPr>
          <w:rFonts w:ascii="Tw Cen MT" w:hAnsi="Tw Cen MT"/>
        </w:rPr>
      </w:pPr>
      <w:r w:rsidRPr="00D83604">
        <w:rPr>
          <w:rFonts w:ascii="Tw Cen MT" w:hAnsi="Tw Cen MT"/>
        </w:rPr>
        <w:t>Boulder County Public Health is working to reduce substance abuse in youth and adults with a focus on preventing youth substance use, adult substance abuse, and harmful impacts of the community, by focusing on action areas including reducing marijuana abuse, prescription drugs abuse, alcohol abuse</w:t>
      </w:r>
      <w:r w:rsidR="00A070B2">
        <w:rPr>
          <w:rFonts w:ascii="Tw Cen MT" w:hAnsi="Tw Cen MT"/>
        </w:rPr>
        <w:t>,</w:t>
      </w:r>
      <w:r w:rsidRPr="00D83604">
        <w:rPr>
          <w:rFonts w:ascii="Tw Cen MT" w:hAnsi="Tw Cen MT"/>
        </w:rPr>
        <w:t xml:space="preserve"> and youth use across all substances.</w:t>
      </w:r>
      <w:r w:rsidRPr="00D83604">
        <w:rPr>
          <w:rStyle w:val="EndnoteReference"/>
        </w:rPr>
        <w:endnoteReference w:id="76"/>
      </w:r>
      <w:r w:rsidR="00E039F2" w:rsidRPr="00D83604">
        <w:rPr>
          <w:rFonts w:ascii="Tw Cen MT" w:hAnsi="Tw Cen MT"/>
        </w:rPr>
        <w:t xml:space="preserve"> Weld County communities participate in </w:t>
      </w:r>
      <w:r w:rsidR="00BD5715">
        <w:rPr>
          <w:rFonts w:ascii="Tw Cen MT" w:hAnsi="Tw Cen MT"/>
        </w:rPr>
        <w:t xml:space="preserve">grant funded </w:t>
      </w:r>
      <w:r w:rsidR="00E039F2" w:rsidRPr="00D83604">
        <w:rPr>
          <w:rFonts w:ascii="Tw Cen MT" w:hAnsi="Tw Cen MT"/>
        </w:rPr>
        <w:t>“Communities That Care,” a community-driven process that prevents youth substance use, delinquency, and violence by selecting and implementing effective programs and policies aimed at reducing prevalent risk factors and strengthening protective factors.</w:t>
      </w:r>
    </w:p>
    <w:p w14:paraId="1582B8FC" w14:textId="76513DD6" w:rsidR="00574FB4" w:rsidRPr="00CC5B46" w:rsidRDefault="00574FB4" w:rsidP="00574FB4">
      <w:pPr>
        <w:rPr>
          <w:b/>
        </w:rPr>
      </w:pPr>
      <w:r w:rsidRPr="00CC5B46">
        <w:rPr>
          <w:b/>
        </w:rPr>
        <w:t xml:space="preserve">Healthcare and Clinical Care </w:t>
      </w:r>
    </w:p>
    <w:p w14:paraId="0875F5AA" w14:textId="5834B009" w:rsidR="00BC6121" w:rsidRPr="00D83604" w:rsidRDefault="00574FB4" w:rsidP="007141AF">
      <w:r w:rsidRPr="00D83604">
        <w:t xml:space="preserve">The rate of uninsured individuals </w:t>
      </w:r>
      <w:r w:rsidR="00D068EE" w:rsidRPr="00D83604">
        <w:t xml:space="preserve">under age 65 </w:t>
      </w:r>
      <w:r w:rsidRPr="00D83604">
        <w:t xml:space="preserve">is </w:t>
      </w:r>
      <w:r w:rsidR="00D068EE" w:rsidRPr="00D83604">
        <w:t>moderately high</w:t>
      </w:r>
      <w:r w:rsidRPr="00D83604">
        <w:t xml:space="preserve"> in </w:t>
      </w:r>
      <w:r w:rsidR="00807FAB" w:rsidRPr="00D83604">
        <w:t>Colorado</w:t>
      </w:r>
      <w:r w:rsidR="00666AEF" w:rsidRPr="00D83604">
        <w:t xml:space="preserve"> (1</w:t>
      </w:r>
      <w:r w:rsidR="00430DFB" w:rsidRPr="00D83604">
        <w:t>1</w:t>
      </w:r>
      <w:r w:rsidR="00666AEF" w:rsidRPr="00D83604">
        <w:t>%)</w:t>
      </w:r>
      <w:r w:rsidR="00D068EE" w:rsidRPr="00D83604">
        <w:t xml:space="preserve"> and is </w:t>
      </w:r>
      <w:r w:rsidR="00430DFB" w:rsidRPr="00D83604">
        <w:t xml:space="preserve">almost </w:t>
      </w:r>
      <w:r w:rsidR="00B37FD0" w:rsidRPr="00D83604">
        <w:t xml:space="preserve">double </w:t>
      </w:r>
      <w:r w:rsidR="00666AEF" w:rsidRPr="00D83604">
        <w:t xml:space="preserve">the rate of </w:t>
      </w:r>
      <w:r w:rsidR="005217C1" w:rsidRPr="00D83604">
        <w:t>top U.S. performers</w:t>
      </w:r>
      <w:r w:rsidR="00666AEF" w:rsidRPr="00D83604">
        <w:t xml:space="preserve"> (</w:t>
      </w:r>
      <w:r w:rsidR="00B37FD0" w:rsidRPr="00D83604">
        <w:t>6</w:t>
      </w:r>
      <w:r w:rsidR="00666AEF" w:rsidRPr="00D83604">
        <w:t>%)</w:t>
      </w:r>
      <w:r w:rsidRPr="00D83604">
        <w:t xml:space="preserve">. </w:t>
      </w:r>
      <w:r w:rsidR="00430DFB" w:rsidRPr="00D83604">
        <w:t xml:space="preserve">The uninsured rate in Boulder </w:t>
      </w:r>
      <w:r w:rsidR="00BC6121" w:rsidRPr="00D83604">
        <w:t xml:space="preserve">County for adults </w:t>
      </w:r>
      <w:r w:rsidR="00430DFB" w:rsidRPr="00D83604">
        <w:t>and children is less than the state rate, w</w:t>
      </w:r>
      <w:r w:rsidR="00807FAB" w:rsidRPr="00D83604">
        <w:t>hile the</w:t>
      </w:r>
      <w:r w:rsidR="00430DFB" w:rsidRPr="00D83604">
        <w:t xml:space="preserve"> rate in Weld County for adults</w:t>
      </w:r>
      <w:r w:rsidR="00807FAB" w:rsidRPr="00D83604">
        <w:t xml:space="preserve"> is greater than the state rate</w:t>
      </w:r>
      <w:r w:rsidR="00430DFB" w:rsidRPr="00D83604">
        <w:t xml:space="preserve"> and consistent with the state rate for children (Table </w:t>
      </w:r>
      <w:r w:rsidR="00685A33" w:rsidRPr="00D83604">
        <w:t>3</w:t>
      </w:r>
      <w:r w:rsidR="00685A33">
        <w:t>2</w:t>
      </w:r>
      <w:r w:rsidR="00430DFB" w:rsidRPr="00D83604">
        <w:t xml:space="preserve">). </w:t>
      </w:r>
    </w:p>
    <w:p w14:paraId="19EB429F" w14:textId="1287D7FC" w:rsidR="00E27404" w:rsidRPr="00185A79" w:rsidRDefault="00E27404" w:rsidP="00E27404">
      <w:pPr>
        <w:spacing w:after="0" w:line="240" w:lineRule="auto"/>
        <w:rPr>
          <w:rFonts w:ascii="Tw Cen MT" w:eastAsia="MS Gothic" w:hAnsi="Tw Cen MT"/>
          <w:b/>
          <w:sz w:val="20"/>
          <w:szCs w:val="20"/>
        </w:rPr>
      </w:pPr>
      <w:bookmarkStart w:id="56" w:name="_Hlk95941296"/>
      <w:r w:rsidRPr="00185A79">
        <w:rPr>
          <w:rFonts w:ascii="Tw Cen MT" w:eastAsia="MS Gothic" w:hAnsi="Tw Cen MT"/>
          <w:b/>
          <w:sz w:val="20"/>
          <w:szCs w:val="20"/>
        </w:rPr>
        <w:t>Table 3</w:t>
      </w:r>
      <w:r w:rsidR="009A51E0">
        <w:rPr>
          <w:rFonts w:ascii="Tw Cen MT" w:eastAsia="MS Gothic" w:hAnsi="Tw Cen MT"/>
          <w:b/>
          <w:sz w:val="20"/>
          <w:szCs w:val="20"/>
        </w:rPr>
        <w:t>2</w:t>
      </w:r>
      <w:r w:rsidRPr="00185A79">
        <w:rPr>
          <w:rFonts w:ascii="Tw Cen MT" w:eastAsia="MS Gothic" w:hAnsi="Tw Cen MT"/>
          <w:b/>
          <w:sz w:val="20"/>
          <w:szCs w:val="20"/>
        </w:rPr>
        <w:t>. Percent of the Population that is Uninsured by Geographic Area (2018)</w:t>
      </w:r>
      <w:r w:rsidRPr="00185A79">
        <w:rPr>
          <w:rFonts w:ascii="Tw Cen MT" w:eastAsia="MS Gothic" w:hAnsi="Tw Cen MT"/>
          <w:b/>
          <w:sz w:val="20"/>
          <w:szCs w:val="20"/>
          <w:vertAlign w:val="superscript"/>
        </w:rPr>
        <w:endnoteReference w:id="77"/>
      </w:r>
    </w:p>
    <w:tbl>
      <w:tblPr>
        <w:tblStyle w:val="TableGrid1701"/>
        <w:tblW w:w="6768" w:type="dxa"/>
        <w:tblInd w:w="-5" w:type="dxa"/>
        <w:tblLook w:val="04A0" w:firstRow="1" w:lastRow="0" w:firstColumn="1" w:lastColumn="0" w:noHBand="0" w:noVBand="1"/>
      </w:tblPr>
      <w:tblGrid>
        <w:gridCol w:w="2160"/>
        <w:gridCol w:w="2304"/>
        <w:gridCol w:w="2304"/>
      </w:tblGrid>
      <w:tr w:rsidR="00E27404" w:rsidRPr="000F24D1" w14:paraId="286D4740" w14:textId="77777777" w:rsidTr="00314B8A">
        <w:trPr>
          <w:trHeight w:val="175"/>
        </w:trPr>
        <w:tc>
          <w:tcPr>
            <w:tcW w:w="2160" w:type="dxa"/>
            <w:shd w:val="clear" w:color="auto" w:fill="D9D9D9"/>
          </w:tcPr>
          <w:p w14:paraId="71678641" w14:textId="77777777" w:rsidR="00E27404" w:rsidRPr="000F24D1" w:rsidRDefault="00E27404" w:rsidP="00314B8A">
            <w:pPr>
              <w:rPr>
                <w:rFonts w:ascii="Tw Cen MT" w:eastAsia="Calibri" w:hAnsi="Tw Cen MT"/>
                <w:sz w:val="20"/>
                <w:szCs w:val="20"/>
              </w:rPr>
            </w:pPr>
            <w:r w:rsidRPr="000F24D1">
              <w:rPr>
                <w:rFonts w:ascii="Tw Cen MT" w:eastAsia="Calibri" w:hAnsi="Tw Cen MT"/>
                <w:sz w:val="20"/>
                <w:szCs w:val="20"/>
              </w:rPr>
              <w:t>Geographic Area</w:t>
            </w:r>
          </w:p>
        </w:tc>
        <w:tc>
          <w:tcPr>
            <w:tcW w:w="2304" w:type="dxa"/>
            <w:shd w:val="clear" w:color="auto" w:fill="D9D9D9"/>
          </w:tcPr>
          <w:p w14:paraId="2B966A2B" w14:textId="77777777" w:rsidR="00E27404" w:rsidRPr="000F24D1" w:rsidRDefault="00E27404" w:rsidP="00314B8A">
            <w:pPr>
              <w:rPr>
                <w:rFonts w:ascii="Tw Cen MT" w:eastAsia="Calibri" w:hAnsi="Tw Cen MT"/>
                <w:sz w:val="20"/>
                <w:szCs w:val="20"/>
              </w:rPr>
            </w:pPr>
            <w:r w:rsidRPr="000F24D1">
              <w:rPr>
                <w:rFonts w:ascii="Tw Cen MT" w:eastAsia="Calibri" w:hAnsi="Tw Cen MT"/>
                <w:sz w:val="20"/>
                <w:szCs w:val="20"/>
              </w:rPr>
              <w:t xml:space="preserve">Adults (Under Age 65) </w:t>
            </w:r>
          </w:p>
        </w:tc>
        <w:tc>
          <w:tcPr>
            <w:tcW w:w="2304" w:type="dxa"/>
            <w:shd w:val="clear" w:color="auto" w:fill="D9D9D9"/>
          </w:tcPr>
          <w:p w14:paraId="4473C585" w14:textId="77777777" w:rsidR="00E27404" w:rsidRPr="000F24D1" w:rsidRDefault="00E27404" w:rsidP="00314B8A">
            <w:pPr>
              <w:rPr>
                <w:rFonts w:ascii="Tw Cen MT" w:eastAsia="Calibri" w:hAnsi="Tw Cen MT"/>
                <w:sz w:val="20"/>
                <w:szCs w:val="20"/>
              </w:rPr>
            </w:pPr>
            <w:r w:rsidRPr="000F24D1">
              <w:rPr>
                <w:rFonts w:ascii="Tw Cen MT" w:eastAsia="Calibri" w:hAnsi="Tw Cen MT"/>
                <w:sz w:val="20"/>
                <w:szCs w:val="20"/>
              </w:rPr>
              <w:t>Children (Under Age 19)</w:t>
            </w:r>
          </w:p>
        </w:tc>
      </w:tr>
      <w:tr w:rsidR="00E27404" w:rsidRPr="009C742F" w14:paraId="6950362A" w14:textId="77777777" w:rsidTr="00314B8A">
        <w:trPr>
          <w:trHeight w:val="100"/>
        </w:trPr>
        <w:tc>
          <w:tcPr>
            <w:tcW w:w="2160" w:type="dxa"/>
            <w:tcBorders>
              <w:top w:val="single" w:sz="4" w:space="0" w:color="auto"/>
              <w:left w:val="single" w:sz="4" w:space="0" w:color="auto"/>
              <w:bottom w:val="single" w:sz="4" w:space="0" w:color="auto"/>
              <w:right w:val="single" w:sz="4" w:space="0" w:color="auto"/>
            </w:tcBorders>
            <w:shd w:val="clear" w:color="auto" w:fill="auto"/>
          </w:tcPr>
          <w:p w14:paraId="0353241E" w14:textId="77777777" w:rsidR="00E27404" w:rsidRPr="009C742F" w:rsidRDefault="00E27404" w:rsidP="00314B8A">
            <w:pPr>
              <w:rPr>
                <w:rFonts w:ascii="Tw Cen MT" w:eastAsia="Times New Roman" w:hAnsi="Tw Cen MT"/>
                <w:sz w:val="20"/>
                <w:szCs w:val="20"/>
              </w:rPr>
            </w:pPr>
            <w:r w:rsidRPr="009C742F">
              <w:rPr>
                <w:rFonts w:ascii="Tw Cen MT" w:eastAsia="Times New Roman" w:hAnsi="Tw Cen MT"/>
                <w:sz w:val="20"/>
                <w:szCs w:val="20"/>
              </w:rPr>
              <w:t>Boulder County</w:t>
            </w:r>
          </w:p>
        </w:tc>
        <w:tc>
          <w:tcPr>
            <w:tcW w:w="2304" w:type="dxa"/>
            <w:shd w:val="clear" w:color="auto" w:fill="auto"/>
          </w:tcPr>
          <w:p w14:paraId="279D396A" w14:textId="77777777" w:rsidR="00E27404" w:rsidRPr="009C742F" w:rsidRDefault="00E27404" w:rsidP="00314B8A">
            <w:pPr>
              <w:jc w:val="both"/>
              <w:rPr>
                <w:rFonts w:ascii="Tw Cen MT" w:eastAsia="Calibri" w:hAnsi="Tw Cen MT"/>
                <w:sz w:val="20"/>
                <w:szCs w:val="20"/>
              </w:rPr>
            </w:pPr>
            <w:r w:rsidRPr="009C742F">
              <w:rPr>
                <w:rFonts w:ascii="Tw Cen MT" w:eastAsia="Calibri" w:hAnsi="Tw Cen MT"/>
                <w:sz w:val="20"/>
                <w:szCs w:val="20"/>
              </w:rPr>
              <w:t>8%</w:t>
            </w:r>
          </w:p>
        </w:tc>
        <w:tc>
          <w:tcPr>
            <w:tcW w:w="2304" w:type="dxa"/>
            <w:shd w:val="clear" w:color="auto" w:fill="auto"/>
          </w:tcPr>
          <w:p w14:paraId="55B058EC" w14:textId="77777777" w:rsidR="00E27404" w:rsidRPr="009C742F" w:rsidRDefault="00E27404" w:rsidP="00314B8A">
            <w:pPr>
              <w:rPr>
                <w:rFonts w:ascii="Tw Cen MT" w:eastAsia="Calibri" w:hAnsi="Tw Cen MT"/>
                <w:sz w:val="20"/>
                <w:szCs w:val="20"/>
              </w:rPr>
            </w:pPr>
            <w:r>
              <w:rPr>
                <w:rFonts w:ascii="Tw Cen MT" w:eastAsia="Calibri" w:hAnsi="Tw Cen MT"/>
                <w:sz w:val="20"/>
                <w:szCs w:val="20"/>
              </w:rPr>
              <w:t>4%</w:t>
            </w:r>
          </w:p>
        </w:tc>
      </w:tr>
      <w:tr w:rsidR="00E27404" w:rsidRPr="000F24D1" w14:paraId="2919532F" w14:textId="77777777" w:rsidTr="00CA2761">
        <w:trPr>
          <w:trHeight w:val="100"/>
        </w:trPr>
        <w:tc>
          <w:tcPr>
            <w:tcW w:w="2160" w:type="dxa"/>
            <w:tcBorders>
              <w:top w:val="single" w:sz="4" w:space="0" w:color="auto"/>
              <w:left w:val="single" w:sz="4" w:space="0" w:color="auto"/>
              <w:bottom w:val="single" w:sz="4" w:space="0" w:color="auto"/>
              <w:right w:val="single" w:sz="4" w:space="0" w:color="auto"/>
            </w:tcBorders>
            <w:shd w:val="clear" w:color="auto" w:fill="auto"/>
          </w:tcPr>
          <w:p w14:paraId="453AE0B2" w14:textId="77777777" w:rsidR="00E27404" w:rsidRPr="000F24D1" w:rsidRDefault="00E27404" w:rsidP="00314B8A">
            <w:pPr>
              <w:rPr>
                <w:rFonts w:ascii="Tw Cen MT" w:eastAsia="Times New Roman" w:hAnsi="Tw Cen MT"/>
                <w:color w:val="000000"/>
                <w:sz w:val="20"/>
                <w:szCs w:val="20"/>
              </w:rPr>
            </w:pPr>
            <w:r w:rsidRPr="000F24D1">
              <w:rPr>
                <w:rFonts w:ascii="Tw Cen MT" w:eastAsia="Times New Roman" w:hAnsi="Tw Cen MT"/>
                <w:color w:val="000000"/>
                <w:sz w:val="20"/>
                <w:szCs w:val="20"/>
              </w:rPr>
              <w:t>Weld County</w:t>
            </w:r>
          </w:p>
        </w:tc>
        <w:tc>
          <w:tcPr>
            <w:tcW w:w="2304" w:type="dxa"/>
            <w:shd w:val="clear" w:color="auto" w:fill="DEEAF6" w:themeFill="accent5" w:themeFillTint="33"/>
          </w:tcPr>
          <w:p w14:paraId="7ECAD4AB" w14:textId="4130C75C" w:rsidR="00E27404" w:rsidRPr="000F24D1" w:rsidRDefault="00E27404" w:rsidP="00314B8A">
            <w:pPr>
              <w:jc w:val="both"/>
              <w:rPr>
                <w:rFonts w:ascii="Tw Cen MT" w:eastAsia="Calibri" w:hAnsi="Tw Cen MT"/>
                <w:sz w:val="20"/>
                <w:szCs w:val="20"/>
              </w:rPr>
            </w:pPr>
            <w:r>
              <w:rPr>
                <w:rFonts w:ascii="Tw Cen MT" w:eastAsia="Calibri" w:hAnsi="Tw Cen MT"/>
                <w:sz w:val="20"/>
                <w:szCs w:val="20"/>
              </w:rPr>
              <w:t>1</w:t>
            </w:r>
            <w:r w:rsidR="00430DFB">
              <w:rPr>
                <w:rFonts w:ascii="Tw Cen MT" w:eastAsia="Calibri" w:hAnsi="Tw Cen MT"/>
                <w:sz w:val="20"/>
                <w:szCs w:val="20"/>
              </w:rPr>
              <w:t>3</w:t>
            </w:r>
            <w:r>
              <w:rPr>
                <w:rFonts w:ascii="Tw Cen MT" w:eastAsia="Calibri" w:hAnsi="Tw Cen MT"/>
                <w:sz w:val="20"/>
                <w:szCs w:val="20"/>
              </w:rPr>
              <w:t>%</w:t>
            </w:r>
          </w:p>
        </w:tc>
        <w:tc>
          <w:tcPr>
            <w:tcW w:w="2304" w:type="dxa"/>
            <w:shd w:val="clear" w:color="auto" w:fill="auto"/>
          </w:tcPr>
          <w:p w14:paraId="464D9351" w14:textId="77777777" w:rsidR="00E27404" w:rsidRPr="000F24D1" w:rsidRDefault="00E27404" w:rsidP="00314B8A">
            <w:pPr>
              <w:rPr>
                <w:rFonts w:ascii="Tw Cen MT" w:eastAsia="Calibri" w:hAnsi="Tw Cen MT"/>
                <w:sz w:val="20"/>
                <w:szCs w:val="20"/>
              </w:rPr>
            </w:pPr>
            <w:r>
              <w:rPr>
                <w:rFonts w:ascii="Tw Cen MT" w:eastAsia="Calibri" w:hAnsi="Tw Cen MT"/>
                <w:sz w:val="20"/>
                <w:szCs w:val="20"/>
              </w:rPr>
              <w:t>5%</w:t>
            </w:r>
          </w:p>
        </w:tc>
      </w:tr>
      <w:tr w:rsidR="00E27404" w:rsidRPr="000F24D1" w14:paraId="08A6B616" w14:textId="77777777" w:rsidTr="00314B8A">
        <w:trPr>
          <w:trHeight w:val="100"/>
        </w:trPr>
        <w:tc>
          <w:tcPr>
            <w:tcW w:w="2160" w:type="dxa"/>
            <w:shd w:val="clear" w:color="auto" w:fill="8EAADB"/>
          </w:tcPr>
          <w:p w14:paraId="4B98F3DC" w14:textId="77777777" w:rsidR="00E27404" w:rsidRPr="000F24D1" w:rsidRDefault="00E27404" w:rsidP="00314B8A">
            <w:pPr>
              <w:rPr>
                <w:rFonts w:ascii="Tw Cen MT" w:eastAsia="Times New Roman" w:hAnsi="Tw Cen MT"/>
                <w:color w:val="000000"/>
                <w:sz w:val="20"/>
                <w:szCs w:val="20"/>
              </w:rPr>
            </w:pPr>
            <w:r w:rsidRPr="000F24D1">
              <w:rPr>
                <w:rFonts w:ascii="Tw Cen MT" w:eastAsia="Times New Roman" w:hAnsi="Tw Cen MT"/>
                <w:color w:val="000000"/>
                <w:sz w:val="20"/>
                <w:szCs w:val="20"/>
              </w:rPr>
              <w:t>Colorado</w:t>
            </w:r>
          </w:p>
        </w:tc>
        <w:tc>
          <w:tcPr>
            <w:tcW w:w="2304" w:type="dxa"/>
            <w:shd w:val="clear" w:color="auto" w:fill="8EAADB"/>
          </w:tcPr>
          <w:p w14:paraId="45D02B31" w14:textId="5851FEB3" w:rsidR="00E27404" w:rsidRPr="000F24D1" w:rsidRDefault="00E27404" w:rsidP="00314B8A">
            <w:pPr>
              <w:jc w:val="both"/>
              <w:rPr>
                <w:rFonts w:ascii="Tw Cen MT" w:eastAsia="Calibri" w:hAnsi="Tw Cen MT"/>
                <w:sz w:val="20"/>
                <w:szCs w:val="20"/>
              </w:rPr>
            </w:pPr>
            <w:r>
              <w:rPr>
                <w:rFonts w:ascii="Tw Cen MT" w:eastAsia="Calibri" w:hAnsi="Tw Cen MT"/>
                <w:sz w:val="20"/>
                <w:szCs w:val="20"/>
              </w:rPr>
              <w:t>1</w:t>
            </w:r>
            <w:r w:rsidR="00430DFB">
              <w:rPr>
                <w:rFonts w:ascii="Tw Cen MT" w:eastAsia="Calibri" w:hAnsi="Tw Cen MT"/>
                <w:sz w:val="20"/>
                <w:szCs w:val="20"/>
              </w:rPr>
              <w:t>1</w:t>
            </w:r>
            <w:r>
              <w:rPr>
                <w:rFonts w:ascii="Tw Cen MT" w:eastAsia="Calibri" w:hAnsi="Tw Cen MT"/>
                <w:sz w:val="20"/>
                <w:szCs w:val="20"/>
              </w:rPr>
              <w:t>%</w:t>
            </w:r>
          </w:p>
        </w:tc>
        <w:tc>
          <w:tcPr>
            <w:tcW w:w="2304" w:type="dxa"/>
            <w:shd w:val="clear" w:color="auto" w:fill="8EAADB"/>
          </w:tcPr>
          <w:p w14:paraId="5E15E2B2" w14:textId="77777777" w:rsidR="00E27404" w:rsidRPr="000F24D1" w:rsidRDefault="00E27404" w:rsidP="00314B8A">
            <w:pPr>
              <w:rPr>
                <w:rFonts w:ascii="Tw Cen MT" w:eastAsia="Calibri" w:hAnsi="Tw Cen MT"/>
                <w:sz w:val="20"/>
                <w:szCs w:val="20"/>
              </w:rPr>
            </w:pPr>
            <w:r>
              <w:rPr>
                <w:rFonts w:ascii="Tw Cen MT" w:eastAsia="Calibri" w:hAnsi="Tw Cen MT"/>
                <w:sz w:val="20"/>
                <w:szCs w:val="20"/>
              </w:rPr>
              <w:t>5%</w:t>
            </w:r>
          </w:p>
        </w:tc>
      </w:tr>
      <w:bookmarkEnd w:id="56"/>
    </w:tbl>
    <w:p w14:paraId="29DE116D" w14:textId="77777777" w:rsidR="00BC6121" w:rsidRDefault="00BC6121" w:rsidP="00923CC3">
      <w:pPr>
        <w:spacing w:after="0"/>
      </w:pPr>
    </w:p>
    <w:p w14:paraId="0FAA11C7" w14:textId="20178159" w:rsidR="00E27404" w:rsidRPr="00D83604" w:rsidRDefault="00D068EE" w:rsidP="00CA2761">
      <w:pPr>
        <w:rPr>
          <w:highlight w:val="cyan"/>
        </w:rPr>
      </w:pPr>
      <w:r w:rsidRPr="00D83604">
        <w:t xml:space="preserve">At the county level, data show that individuals </w:t>
      </w:r>
      <w:r w:rsidR="006A021A" w:rsidRPr="00D83604">
        <w:t xml:space="preserve">in Weld County may </w:t>
      </w:r>
      <w:r w:rsidRPr="00D83604">
        <w:t xml:space="preserve">have </w:t>
      </w:r>
      <w:r w:rsidR="006A021A" w:rsidRPr="00D83604">
        <w:t xml:space="preserve">more </w:t>
      </w:r>
      <w:r w:rsidR="00BC6121" w:rsidRPr="00D83604">
        <w:t xml:space="preserve">limited </w:t>
      </w:r>
      <w:r w:rsidRPr="00D83604">
        <w:t>access to health</w:t>
      </w:r>
      <w:r w:rsidR="006A021A" w:rsidRPr="00D83604">
        <w:t xml:space="preserve"> care</w:t>
      </w:r>
      <w:r w:rsidRPr="00D83604">
        <w:t xml:space="preserve"> providers. </w:t>
      </w:r>
      <w:r w:rsidR="00574FB4" w:rsidRPr="00D83604">
        <w:t xml:space="preserve">The ratio of primary care providers, dentists, and mental health providers to individuals in the </w:t>
      </w:r>
      <w:r w:rsidR="00BD3BEF">
        <w:t>service areas</w:t>
      </w:r>
      <w:r w:rsidR="001A30B1" w:rsidRPr="00D83604">
        <w:t xml:space="preserve"> is described in Table </w:t>
      </w:r>
      <w:r w:rsidR="00685A33" w:rsidRPr="00D83604">
        <w:t>3</w:t>
      </w:r>
      <w:r w:rsidR="00685A33">
        <w:t>3</w:t>
      </w:r>
      <w:r w:rsidR="00574FB4" w:rsidRPr="00D83604">
        <w:t xml:space="preserve">. In </w:t>
      </w:r>
      <w:r w:rsidR="007941B3" w:rsidRPr="00D83604">
        <w:t xml:space="preserve">every </w:t>
      </w:r>
      <w:r w:rsidR="00574FB4" w:rsidRPr="00D83604">
        <w:t xml:space="preserve">category, the provider ratio </w:t>
      </w:r>
      <w:r w:rsidRPr="00D83604">
        <w:t xml:space="preserve">is </w:t>
      </w:r>
      <w:r w:rsidR="00D000FC" w:rsidRPr="00D83604">
        <w:t>above</w:t>
      </w:r>
      <w:r w:rsidRPr="00D83604">
        <w:t xml:space="preserve"> (</w:t>
      </w:r>
      <w:r w:rsidR="00D000FC" w:rsidRPr="00D83604">
        <w:t>less optimal</w:t>
      </w:r>
      <w:r w:rsidRPr="00D83604">
        <w:t>)</w:t>
      </w:r>
      <w:r w:rsidR="00574FB4" w:rsidRPr="00D83604">
        <w:t xml:space="preserve"> the statewide rate</w:t>
      </w:r>
      <w:r w:rsidR="00D000FC" w:rsidRPr="00D83604">
        <w:t xml:space="preserve"> in </w:t>
      </w:r>
      <w:r w:rsidR="006A021A" w:rsidRPr="00D83604">
        <w:t>Weld County and</w:t>
      </w:r>
      <w:r w:rsidR="008375C5" w:rsidRPr="00D83604">
        <w:t xml:space="preserve"> below </w:t>
      </w:r>
      <w:r w:rsidR="00E76999">
        <w:t xml:space="preserve">the statewide rate </w:t>
      </w:r>
      <w:r w:rsidR="006A021A" w:rsidRPr="00D83604">
        <w:t xml:space="preserve">in Boulder County </w:t>
      </w:r>
      <w:r w:rsidR="008375C5" w:rsidRPr="00D83604">
        <w:t xml:space="preserve">(more optimal). </w:t>
      </w:r>
    </w:p>
    <w:p w14:paraId="5693DD07" w14:textId="2141942C" w:rsidR="00E27404" w:rsidRPr="000F24D1" w:rsidRDefault="00E27404" w:rsidP="00923CC3">
      <w:pPr>
        <w:keepNext/>
        <w:spacing w:after="0" w:line="240" w:lineRule="auto"/>
        <w:rPr>
          <w:rFonts w:ascii="Tw Cen MT" w:eastAsia="MS Gothic" w:hAnsi="Tw Cen MT"/>
          <w:b/>
          <w:sz w:val="20"/>
          <w:szCs w:val="20"/>
        </w:rPr>
      </w:pPr>
      <w:r w:rsidRPr="000F24D1">
        <w:rPr>
          <w:rFonts w:ascii="Tw Cen MT" w:eastAsia="MS Gothic" w:hAnsi="Tw Cen MT"/>
          <w:b/>
          <w:sz w:val="20"/>
          <w:szCs w:val="20"/>
        </w:rPr>
        <w:lastRenderedPageBreak/>
        <w:t>Table 3</w:t>
      </w:r>
      <w:r w:rsidR="009A51E0">
        <w:rPr>
          <w:rFonts w:ascii="Tw Cen MT" w:eastAsia="MS Gothic" w:hAnsi="Tw Cen MT"/>
          <w:b/>
          <w:sz w:val="20"/>
          <w:szCs w:val="20"/>
        </w:rPr>
        <w:t>3</w:t>
      </w:r>
      <w:r w:rsidRPr="000F24D1">
        <w:rPr>
          <w:rFonts w:ascii="Tw Cen MT" w:eastAsia="MS Gothic" w:hAnsi="Tw Cen MT"/>
          <w:b/>
          <w:sz w:val="20"/>
          <w:szCs w:val="20"/>
        </w:rPr>
        <w:t>. Ratio of Health Care Providers by Geographic Area</w:t>
      </w:r>
      <w:r w:rsidRPr="000F24D1">
        <w:rPr>
          <w:rFonts w:ascii="Tw Cen MT" w:eastAsia="MS Gothic" w:hAnsi="Tw Cen MT"/>
          <w:b/>
          <w:sz w:val="20"/>
          <w:szCs w:val="20"/>
          <w:vertAlign w:val="superscript"/>
        </w:rPr>
        <w:endnoteReference w:id="78"/>
      </w:r>
      <w:r w:rsidRPr="000F24D1">
        <w:rPr>
          <w:rFonts w:ascii="Tw Cen MT" w:eastAsia="MS Gothic" w:hAnsi="Tw Cen MT"/>
          <w:b/>
          <w:sz w:val="20"/>
          <w:szCs w:val="20"/>
          <w:vertAlign w:val="superscript"/>
        </w:rPr>
        <w:t xml:space="preserve">  </w:t>
      </w:r>
    </w:p>
    <w:tbl>
      <w:tblPr>
        <w:tblStyle w:val="TableGrid1691"/>
        <w:tblW w:w="8640" w:type="dxa"/>
        <w:tblInd w:w="-5" w:type="dxa"/>
        <w:tblLook w:val="04A0" w:firstRow="1" w:lastRow="0" w:firstColumn="1" w:lastColumn="0" w:noHBand="0" w:noVBand="1"/>
      </w:tblPr>
      <w:tblGrid>
        <w:gridCol w:w="2160"/>
        <w:gridCol w:w="2160"/>
        <w:gridCol w:w="2160"/>
        <w:gridCol w:w="2160"/>
      </w:tblGrid>
      <w:tr w:rsidR="00E27404" w:rsidRPr="000F24D1" w14:paraId="3FA0C6E0" w14:textId="77777777" w:rsidTr="00314B8A">
        <w:trPr>
          <w:trHeight w:val="175"/>
        </w:trPr>
        <w:tc>
          <w:tcPr>
            <w:tcW w:w="2160" w:type="dxa"/>
            <w:shd w:val="clear" w:color="auto" w:fill="D9D9D9"/>
          </w:tcPr>
          <w:p w14:paraId="01932BF0" w14:textId="77777777" w:rsidR="00E27404" w:rsidRPr="000F24D1" w:rsidRDefault="00E27404" w:rsidP="00923CC3">
            <w:pPr>
              <w:keepNext/>
              <w:rPr>
                <w:rFonts w:ascii="Tw Cen MT" w:eastAsia="Calibri" w:hAnsi="Tw Cen MT"/>
                <w:sz w:val="20"/>
                <w:szCs w:val="20"/>
              </w:rPr>
            </w:pPr>
            <w:r w:rsidRPr="000F24D1">
              <w:rPr>
                <w:rFonts w:ascii="Tw Cen MT" w:eastAsia="Calibri" w:hAnsi="Tw Cen MT"/>
                <w:sz w:val="20"/>
                <w:szCs w:val="20"/>
              </w:rPr>
              <w:t>Geographic Area</w:t>
            </w:r>
          </w:p>
        </w:tc>
        <w:tc>
          <w:tcPr>
            <w:tcW w:w="2160" w:type="dxa"/>
            <w:shd w:val="clear" w:color="auto" w:fill="D9D9D9"/>
          </w:tcPr>
          <w:p w14:paraId="06095A3A" w14:textId="27280789" w:rsidR="00E27404" w:rsidRPr="000F24D1" w:rsidRDefault="00E27404" w:rsidP="00923CC3">
            <w:pPr>
              <w:keepNext/>
              <w:rPr>
                <w:rFonts w:ascii="Tw Cen MT" w:eastAsia="Calibri" w:hAnsi="Tw Cen MT"/>
                <w:sz w:val="20"/>
                <w:szCs w:val="20"/>
              </w:rPr>
            </w:pPr>
            <w:r w:rsidRPr="000F24D1">
              <w:rPr>
                <w:rFonts w:ascii="Tw Cen MT" w:eastAsia="Calibri" w:hAnsi="Tw Cen MT"/>
                <w:sz w:val="20"/>
                <w:szCs w:val="20"/>
              </w:rPr>
              <w:t>Primary Care Provide</w:t>
            </w:r>
            <w:r w:rsidR="00681F60">
              <w:rPr>
                <w:rFonts w:ascii="Tw Cen MT" w:eastAsia="Calibri" w:hAnsi="Tw Cen MT"/>
                <w:sz w:val="20"/>
                <w:szCs w:val="20"/>
              </w:rPr>
              <w:t>r</w:t>
            </w:r>
            <w:r w:rsidR="001A7792">
              <w:rPr>
                <w:rFonts w:ascii="Tw Cen MT" w:eastAsia="Calibri" w:hAnsi="Tw Cen MT"/>
                <w:sz w:val="20"/>
                <w:szCs w:val="20"/>
              </w:rPr>
              <w:t xml:space="preserve"> </w:t>
            </w:r>
            <w:r w:rsidRPr="000F24D1">
              <w:rPr>
                <w:rFonts w:ascii="Tw Cen MT" w:eastAsia="Calibri" w:hAnsi="Tw Cen MT"/>
                <w:sz w:val="20"/>
                <w:szCs w:val="20"/>
              </w:rPr>
              <w:t>Ratio (2018)</w:t>
            </w:r>
          </w:p>
        </w:tc>
        <w:tc>
          <w:tcPr>
            <w:tcW w:w="2160" w:type="dxa"/>
            <w:shd w:val="clear" w:color="auto" w:fill="D9D9D9"/>
          </w:tcPr>
          <w:p w14:paraId="2FD713DA" w14:textId="77777777" w:rsidR="00E27404" w:rsidRPr="000F24D1" w:rsidRDefault="00E27404" w:rsidP="00923CC3">
            <w:pPr>
              <w:keepNext/>
              <w:rPr>
                <w:rFonts w:ascii="Tw Cen MT" w:eastAsia="Calibri" w:hAnsi="Tw Cen MT"/>
                <w:sz w:val="20"/>
                <w:szCs w:val="20"/>
              </w:rPr>
            </w:pPr>
            <w:r w:rsidRPr="000F24D1">
              <w:rPr>
                <w:rFonts w:ascii="Tw Cen MT" w:eastAsia="Calibri" w:hAnsi="Tw Cen MT"/>
                <w:sz w:val="20"/>
                <w:szCs w:val="20"/>
              </w:rPr>
              <w:t>Dentist Ratio (2019)</w:t>
            </w:r>
          </w:p>
        </w:tc>
        <w:tc>
          <w:tcPr>
            <w:tcW w:w="2160" w:type="dxa"/>
            <w:shd w:val="clear" w:color="auto" w:fill="D9D9D9"/>
          </w:tcPr>
          <w:p w14:paraId="69215AAE" w14:textId="77777777" w:rsidR="00E27404" w:rsidRPr="000F24D1" w:rsidRDefault="00E27404" w:rsidP="00923CC3">
            <w:pPr>
              <w:keepNext/>
              <w:rPr>
                <w:rFonts w:ascii="Tw Cen MT" w:eastAsia="Calibri" w:hAnsi="Tw Cen MT"/>
                <w:sz w:val="20"/>
                <w:szCs w:val="20"/>
              </w:rPr>
            </w:pPr>
            <w:r w:rsidRPr="000F24D1">
              <w:rPr>
                <w:rFonts w:ascii="Tw Cen MT" w:eastAsia="Calibri" w:hAnsi="Tw Cen MT"/>
                <w:sz w:val="20"/>
                <w:szCs w:val="20"/>
              </w:rPr>
              <w:t>Mental Health Provider Ratio (2020)</w:t>
            </w:r>
          </w:p>
        </w:tc>
      </w:tr>
      <w:tr w:rsidR="00E27404" w:rsidRPr="00DF6F8E" w14:paraId="7553147F" w14:textId="77777777" w:rsidTr="0029034D">
        <w:trPr>
          <w:trHeight w:val="60"/>
        </w:trPr>
        <w:tc>
          <w:tcPr>
            <w:tcW w:w="2160" w:type="dxa"/>
            <w:tcBorders>
              <w:top w:val="single" w:sz="4" w:space="0" w:color="auto"/>
              <w:left w:val="single" w:sz="4" w:space="0" w:color="auto"/>
              <w:bottom w:val="single" w:sz="4" w:space="0" w:color="auto"/>
              <w:right w:val="single" w:sz="4" w:space="0" w:color="auto"/>
            </w:tcBorders>
            <w:shd w:val="clear" w:color="auto" w:fill="auto"/>
          </w:tcPr>
          <w:p w14:paraId="15FA52B3" w14:textId="77777777" w:rsidR="00E27404" w:rsidRPr="00DF6F8E" w:rsidRDefault="00E27404" w:rsidP="00314B8A">
            <w:pPr>
              <w:rPr>
                <w:rFonts w:ascii="Tw Cen MT" w:eastAsia="Calibri" w:hAnsi="Tw Cen MT"/>
                <w:sz w:val="20"/>
                <w:szCs w:val="20"/>
              </w:rPr>
            </w:pPr>
            <w:r w:rsidRPr="00DF6F8E">
              <w:rPr>
                <w:rFonts w:ascii="Tw Cen MT" w:eastAsia="Times New Roman" w:hAnsi="Tw Cen MT"/>
                <w:sz w:val="20"/>
                <w:szCs w:val="20"/>
              </w:rPr>
              <w:t>Boulder County</w:t>
            </w:r>
          </w:p>
        </w:tc>
        <w:tc>
          <w:tcPr>
            <w:tcW w:w="2160" w:type="dxa"/>
            <w:shd w:val="clear" w:color="auto" w:fill="FFFFFF" w:themeFill="background1"/>
          </w:tcPr>
          <w:p w14:paraId="3F434FE7" w14:textId="77777777" w:rsidR="00E27404" w:rsidRPr="00DF6F8E" w:rsidRDefault="00E27404" w:rsidP="00314B8A">
            <w:pPr>
              <w:jc w:val="both"/>
              <w:rPr>
                <w:rFonts w:ascii="Tw Cen MT" w:eastAsia="Calibri" w:hAnsi="Tw Cen MT"/>
                <w:sz w:val="20"/>
                <w:szCs w:val="20"/>
              </w:rPr>
            </w:pPr>
            <w:r w:rsidRPr="00DF6F8E">
              <w:rPr>
                <w:rFonts w:ascii="Tw Cen MT" w:eastAsia="Calibri" w:hAnsi="Tw Cen MT"/>
                <w:sz w:val="20"/>
                <w:szCs w:val="20"/>
              </w:rPr>
              <w:t>830:1</w:t>
            </w:r>
          </w:p>
        </w:tc>
        <w:tc>
          <w:tcPr>
            <w:tcW w:w="2160" w:type="dxa"/>
            <w:shd w:val="clear" w:color="auto" w:fill="FFFFFF" w:themeFill="background1"/>
          </w:tcPr>
          <w:p w14:paraId="145D3793" w14:textId="77777777" w:rsidR="00E27404" w:rsidRPr="00DF6F8E" w:rsidRDefault="00E27404" w:rsidP="00314B8A">
            <w:pPr>
              <w:rPr>
                <w:rFonts w:ascii="Tw Cen MT" w:eastAsia="Calibri" w:hAnsi="Tw Cen MT"/>
                <w:sz w:val="20"/>
                <w:szCs w:val="20"/>
              </w:rPr>
            </w:pPr>
            <w:r w:rsidRPr="00DF6F8E">
              <w:rPr>
                <w:rFonts w:ascii="Tw Cen MT" w:eastAsia="Calibri" w:hAnsi="Tw Cen MT"/>
                <w:sz w:val="20"/>
                <w:szCs w:val="20"/>
              </w:rPr>
              <w:t>940:1</w:t>
            </w:r>
          </w:p>
        </w:tc>
        <w:tc>
          <w:tcPr>
            <w:tcW w:w="2160" w:type="dxa"/>
            <w:shd w:val="clear" w:color="auto" w:fill="FFFFFF" w:themeFill="background1"/>
          </w:tcPr>
          <w:p w14:paraId="5729B008" w14:textId="77777777" w:rsidR="00E27404" w:rsidRPr="00DF6F8E" w:rsidRDefault="00E27404" w:rsidP="00314B8A">
            <w:pPr>
              <w:rPr>
                <w:rFonts w:ascii="Tw Cen MT" w:eastAsia="Calibri" w:hAnsi="Tw Cen MT"/>
                <w:sz w:val="20"/>
                <w:szCs w:val="20"/>
              </w:rPr>
            </w:pPr>
            <w:r w:rsidRPr="00DF6F8E">
              <w:rPr>
                <w:rFonts w:ascii="Tw Cen MT" w:eastAsia="Calibri" w:hAnsi="Tw Cen MT"/>
                <w:sz w:val="20"/>
                <w:szCs w:val="20"/>
              </w:rPr>
              <w:t>140:1</w:t>
            </w:r>
          </w:p>
        </w:tc>
      </w:tr>
      <w:tr w:rsidR="00E27404" w:rsidRPr="000F24D1" w14:paraId="5F8B5F5F" w14:textId="77777777" w:rsidTr="00CA2761">
        <w:trPr>
          <w:trHeight w:val="100"/>
        </w:trPr>
        <w:tc>
          <w:tcPr>
            <w:tcW w:w="2160" w:type="dxa"/>
            <w:tcBorders>
              <w:top w:val="single" w:sz="4" w:space="0" w:color="auto"/>
              <w:left w:val="single" w:sz="4" w:space="0" w:color="auto"/>
              <w:bottom w:val="single" w:sz="4" w:space="0" w:color="auto"/>
              <w:right w:val="single" w:sz="4" w:space="0" w:color="auto"/>
            </w:tcBorders>
            <w:shd w:val="clear" w:color="auto" w:fill="auto"/>
          </w:tcPr>
          <w:p w14:paraId="0F463411" w14:textId="77777777" w:rsidR="00E27404" w:rsidRPr="000F24D1" w:rsidRDefault="00E27404" w:rsidP="00314B8A">
            <w:pPr>
              <w:rPr>
                <w:rFonts w:ascii="Tw Cen MT" w:eastAsia="Times New Roman" w:hAnsi="Tw Cen MT"/>
                <w:color w:val="000000"/>
                <w:sz w:val="20"/>
                <w:szCs w:val="20"/>
              </w:rPr>
            </w:pPr>
            <w:r w:rsidRPr="000F24D1">
              <w:rPr>
                <w:rFonts w:ascii="Tw Cen MT" w:eastAsia="Times New Roman" w:hAnsi="Tw Cen MT"/>
                <w:color w:val="000000"/>
                <w:sz w:val="20"/>
                <w:szCs w:val="20"/>
              </w:rPr>
              <w:t>Weld County</w:t>
            </w:r>
          </w:p>
        </w:tc>
        <w:tc>
          <w:tcPr>
            <w:tcW w:w="2160" w:type="dxa"/>
            <w:shd w:val="clear" w:color="auto" w:fill="DEEAF6" w:themeFill="accent5" w:themeFillTint="33"/>
          </w:tcPr>
          <w:p w14:paraId="13482142" w14:textId="77777777" w:rsidR="00E27404" w:rsidRPr="000F24D1" w:rsidRDefault="00E27404" w:rsidP="00314B8A">
            <w:pPr>
              <w:jc w:val="both"/>
              <w:rPr>
                <w:rFonts w:ascii="Tw Cen MT" w:eastAsia="Calibri" w:hAnsi="Tw Cen MT"/>
                <w:sz w:val="20"/>
                <w:szCs w:val="20"/>
              </w:rPr>
            </w:pPr>
            <w:r>
              <w:rPr>
                <w:rFonts w:ascii="Tw Cen MT" w:eastAsia="Calibri" w:hAnsi="Tw Cen MT"/>
                <w:sz w:val="20"/>
                <w:szCs w:val="20"/>
              </w:rPr>
              <w:t>1,770:1</w:t>
            </w:r>
          </w:p>
        </w:tc>
        <w:tc>
          <w:tcPr>
            <w:tcW w:w="2160" w:type="dxa"/>
            <w:shd w:val="clear" w:color="auto" w:fill="DEEAF6" w:themeFill="accent5" w:themeFillTint="33"/>
          </w:tcPr>
          <w:p w14:paraId="5130937A" w14:textId="77777777" w:rsidR="00E27404" w:rsidRPr="000F24D1" w:rsidRDefault="00E27404" w:rsidP="00314B8A">
            <w:pPr>
              <w:rPr>
                <w:rFonts w:ascii="Tw Cen MT" w:eastAsia="Calibri" w:hAnsi="Tw Cen MT"/>
                <w:sz w:val="20"/>
                <w:szCs w:val="20"/>
              </w:rPr>
            </w:pPr>
            <w:r>
              <w:rPr>
                <w:rFonts w:ascii="Tw Cen MT" w:eastAsia="Calibri" w:hAnsi="Tw Cen MT"/>
                <w:sz w:val="20"/>
                <w:szCs w:val="20"/>
              </w:rPr>
              <w:t>2,180:1</w:t>
            </w:r>
          </w:p>
        </w:tc>
        <w:tc>
          <w:tcPr>
            <w:tcW w:w="2160" w:type="dxa"/>
            <w:shd w:val="clear" w:color="auto" w:fill="DEEAF6" w:themeFill="accent5" w:themeFillTint="33"/>
          </w:tcPr>
          <w:p w14:paraId="4F96997E" w14:textId="77777777" w:rsidR="00E27404" w:rsidRPr="000F24D1" w:rsidRDefault="00E27404" w:rsidP="00314B8A">
            <w:pPr>
              <w:rPr>
                <w:rFonts w:ascii="Tw Cen MT" w:eastAsia="Calibri" w:hAnsi="Tw Cen MT"/>
                <w:sz w:val="20"/>
                <w:szCs w:val="20"/>
              </w:rPr>
            </w:pPr>
            <w:r>
              <w:rPr>
                <w:rFonts w:ascii="Tw Cen MT" w:eastAsia="Calibri" w:hAnsi="Tw Cen MT"/>
                <w:sz w:val="20"/>
                <w:szCs w:val="20"/>
              </w:rPr>
              <w:t>390:1</w:t>
            </w:r>
          </w:p>
        </w:tc>
      </w:tr>
      <w:tr w:rsidR="00E27404" w:rsidRPr="000F24D1" w14:paraId="00A82B23" w14:textId="77777777" w:rsidTr="00314B8A">
        <w:trPr>
          <w:trHeight w:val="100"/>
        </w:trPr>
        <w:tc>
          <w:tcPr>
            <w:tcW w:w="2160" w:type="dxa"/>
            <w:shd w:val="clear" w:color="auto" w:fill="8EAADB"/>
          </w:tcPr>
          <w:p w14:paraId="00D6AF3C" w14:textId="77777777" w:rsidR="00E27404" w:rsidRPr="000F24D1" w:rsidRDefault="00E27404" w:rsidP="00314B8A">
            <w:pPr>
              <w:rPr>
                <w:rFonts w:ascii="Tw Cen MT" w:eastAsia="Times New Roman" w:hAnsi="Tw Cen MT"/>
                <w:color w:val="000000"/>
                <w:sz w:val="20"/>
                <w:szCs w:val="20"/>
              </w:rPr>
            </w:pPr>
            <w:r w:rsidRPr="000F24D1">
              <w:rPr>
                <w:rFonts w:ascii="Tw Cen MT" w:eastAsia="Times New Roman" w:hAnsi="Tw Cen MT"/>
                <w:color w:val="000000"/>
                <w:sz w:val="20"/>
                <w:szCs w:val="20"/>
              </w:rPr>
              <w:t>Colorado</w:t>
            </w:r>
          </w:p>
        </w:tc>
        <w:tc>
          <w:tcPr>
            <w:tcW w:w="2160" w:type="dxa"/>
            <w:shd w:val="clear" w:color="auto" w:fill="8EAADB"/>
          </w:tcPr>
          <w:p w14:paraId="470D3D9B" w14:textId="77777777" w:rsidR="00E27404" w:rsidRPr="000F24D1" w:rsidRDefault="00E27404" w:rsidP="00314B8A">
            <w:pPr>
              <w:jc w:val="both"/>
              <w:rPr>
                <w:rFonts w:ascii="Tw Cen MT" w:eastAsia="Calibri" w:hAnsi="Tw Cen MT"/>
                <w:sz w:val="20"/>
                <w:szCs w:val="20"/>
              </w:rPr>
            </w:pPr>
            <w:r>
              <w:rPr>
                <w:rFonts w:ascii="Tw Cen MT" w:eastAsia="Calibri" w:hAnsi="Tw Cen MT"/>
                <w:sz w:val="20"/>
                <w:szCs w:val="20"/>
              </w:rPr>
              <w:t>1,210:1</w:t>
            </w:r>
          </w:p>
        </w:tc>
        <w:tc>
          <w:tcPr>
            <w:tcW w:w="2160" w:type="dxa"/>
            <w:shd w:val="clear" w:color="auto" w:fill="8EAADB"/>
          </w:tcPr>
          <w:p w14:paraId="62012E9C" w14:textId="77777777" w:rsidR="00E27404" w:rsidRPr="000F24D1" w:rsidRDefault="00E27404" w:rsidP="00314B8A">
            <w:pPr>
              <w:rPr>
                <w:rFonts w:ascii="Tw Cen MT" w:eastAsia="Calibri" w:hAnsi="Tw Cen MT"/>
                <w:sz w:val="20"/>
                <w:szCs w:val="20"/>
              </w:rPr>
            </w:pPr>
            <w:r>
              <w:rPr>
                <w:rFonts w:ascii="Tw Cen MT" w:eastAsia="Calibri" w:hAnsi="Tw Cen MT"/>
                <w:sz w:val="20"/>
                <w:szCs w:val="20"/>
              </w:rPr>
              <w:t>1,220:1</w:t>
            </w:r>
          </w:p>
        </w:tc>
        <w:tc>
          <w:tcPr>
            <w:tcW w:w="2160" w:type="dxa"/>
            <w:shd w:val="clear" w:color="auto" w:fill="8EAADB"/>
          </w:tcPr>
          <w:p w14:paraId="62661107" w14:textId="77777777" w:rsidR="00E27404" w:rsidRPr="000F24D1" w:rsidRDefault="00E27404" w:rsidP="00314B8A">
            <w:pPr>
              <w:rPr>
                <w:rFonts w:ascii="Tw Cen MT" w:eastAsia="Calibri" w:hAnsi="Tw Cen MT"/>
                <w:sz w:val="20"/>
                <w:szCs w:val="20"/>
              </w:rPr>
            </w:pPr>
            <w:r>
              <w:rPr>
                <w:rFonts w:ascii="Tw Cen MT" w:eastAsia="Calibri" w:hAnsi="Tw Cen MT"/>
                <w:sz w:val="20"/>
                <w:szCs w:val="20"/>
              </w:rPr>
              <w:t>270:1</w:t>
            </w:r>
          </w:p>
        </w:tc>
      </w:tr>
      <w:tr w:rsidR="00E27404" w:rsidRPr="000F24D1" w14:paraId="04840159" w14:textId="77777777" w:rsidTr="00314B8A">
        <w:trPr>
          <w:trHeight w:val="100"/>
        </w:trPr>
        <w:tc>
          <w:tcPr>
            <w:tcW w:w="2160" w:type="dxa"/>
            <w:shd w:val="clear" w:color="auto" w:fill="8EAADB"/>
          </w:tcPr>
          <w:p w14:paraId="4E8B9F47" w14:textId="77777777" w:rsidR="00E27404" w:rsidRPr="000F24D1" w:rsidRDefault="00E27404" w:rsidP="00314B8A">
            <w:pPr>
              <w:rPr>
                <w:rFonts w:ascii="Tw Cen MT" w:eastAsia="Times New Roman" w:hAnsi="Tw Cen MT"/>
                <w:color w:val="000000"/>
                <w:sz w:val="20"/>
                <w:szCs w:val="20"/>
              </w:rPr>
            </w:pPr>
            <w:r w:rsidRPr="000F24D1">
              <w:rPr>
                <w:rFonts w:ascii="Tw Cen MT" w:eastAsia="Times New Roman" w:hAnsi="Tw Cen MT"/>
                <w:color w:val="000000"/>
                <w:sz w:val="20"/>
                <w:szCs w:val="20"/>
              </w:rPr>
              <w:t>Top U.S. Performers</w:t>
            </w:r>
          </w:p>
        </w:tc>
        <w:tc>
          <w:tcPr>
            <w:tcW w:w="2160" w:type="dxa"/>
            <w:shd w:val="clear" w:color="auto" w:fill="8EAADB"/>
          </w:tcPr>
          <w:p w14:paraId="5D6A3E29" w14:textId="77777777" w:rsidR="00E27404" w:rsidRPr="000F24D1" w:rsidRDefault="00E27404" w:rsidP="00314B8A">
            <w:pPr>
              <w:jc w:val="both"/>
              <w:rPr>
                <w:rFonts w:ascii="Tw Cen MT" w:eastAsia="Calibri" w:hAnsi="Tw Cen MT"/>
                <w:sz w:val="20"/>
                <w:szCs w:val="20"/>
              </w:rPr>
            </w:pPr>
            <w:r>
              <w:rPr>
                <w:rFonts w:ascii="Tw Cen MT" w:eastAsia="Calibri" w:hAnsi="Tw Cen MT"/>
                <w:sz w:val="20"/>
                <w:szCs w:val="20"/>
              </w:rPr>
              <w:t>1,030:1</w:t>
            </w:r>
          </w:p>
        </w:tc>
        <w:tc>
          <w:tcPr>
            <w:tcW w:w="2160" w:type="dxa"/>
            <w:shd w:val="clear" w:color="auto" w:fill="8EAADB"/>
          </w:tcPr>
          <w:p w14:paraId="4FDF8841" w14:textId="77777777" w:rsidR="00E27404" w:rsidRPr="000F24D1" w:rsidRDefault="00E27404" w:rsidP="00314B8A">
            <w:pPr>
              <w:rPr>
                <w:rFonts w:ascii="Tw Cen MT" w:eastAsia="Calibri" w:hAnsi="Tw Cen MT"/>
                <w:sz w:val="20"/>
                <w:szCs w:val="20"/>
              </w:rPr>
            </w:pPr>
            <w:r>
              <w:rPr>
                <w:rFonts w:ascii="Tw Cen MT" w:eastAsia="Calibri" w:hAnsi="Tw Cen MT"/>
                <w:sz w:val="20"/>
                <w:szCs w:val="20"/>
              </w:rPr>
              <w:t>1,210:1</w:t>
            </w:r>
          </w:p>
        </w:tc>
        <w:tc>
          <w:tcPr>
            <w:tcW w:w="2160" w:type="dxa"/>
            <w:shd w:val="clear" w:color="auto" w:fill="8EAADB"/>
          </w:tcPr>
          <w:p w14:paraId="4D7B0BE4" w14:textId="77777777" w:rsidR="00E27404" w:rsidRPr="000F24D1" w:rsidRDefault="00E27404" w:rsidP="00314B8A">
            <w:pPr>
              <w:rPr>
                <w:rFonts w:ascii="Tw Cen MT" w:eastAsia="Calibri" w:hAnsi="Tw Cen MT"/>
                <w:sz w:val="20"/>
                <w:szCs w:val="20"/>
              </w:rPr>
            </w:pPr>
            <w:r>
              <w:rPr>
                <w:rFonts w:ascii="Tw Cen MT" w:eastAsia="Calibri" w:hAnsi="Tw Cen MT"/>
                <w:sz w:val="20"/>
                <w:szCs w:val="20"/>
              </w:rPr>
              <w:t>270:1</w:t>
            </w:r>
          </w:p>
        </w:tc>
      </w:tr>
    </w:tbl>
    <w:p w14:paraId="7F48A55D" w14:textId="022C976D" w:rsidR="00BC6121" w:rsidRDefault="00BC6121" w:rsidP="00BC6121">
      <w:pPr>
        <w:spacing w:after="0" w:line="240" w:lineRule="auto"/>
        <w:rPr>
          <w:rFonts w:ascii="Tw Cen MT" w:eastAsia="MS Gothic" w:hAnsi="Tw Cen MT"/>
          <w:sz w:val="20"/>
          <w:szCs w:val="20"/>
        </w:rPr>
      </w:pPr>
    </w:p>
    <w:p w14:paraId="3B4C4EAA" w14:textId="77777777" w:rsidR="00574FB4" w:rsidRPr="00442BE3" w:rsidRDefault="00574FB4" w:rsidP="00574FB4">
      <w:pPr>
        <w:rPr>
          <w:b/>
        </w:rPr>
      </w:pPr>
      <w:r w:rsidRPr="00442BE3">
        <w:rPr>
          <w:b/>
        </w:rPr>
        <w:t xml:space="preserve">Infant and Maternal Health </w:t>
      </w:r>
    </w:p>
    <w:p w14:paraId="160273D3" w14:textId="6679A147" w:rsidR="00F76A42" w:rsidRPr="00D83604" w:rsidRDefault="00F76A42" w:rsidP="00442BE3">
      <w:r w:rsidRPr="00D83604">
        <w:rPr>
          <w:rFonts w:eastAsia="Tw Cen MT"/>
        </w:rPr>
        <w:t>T</w:t>
      </w:r>
      <w:r w:rsidR="00135B6D" w:rsidRPr="00D83604">
        <w:t xml:space="preserve">here are </w:t>
      </w:r>
      <w:r w:rsidR="00826F92" w:rsidRPr="00D83604">
        <w:t>strengths</w:t>
      </w:r>
      <w:r w:rsidR="00135B6D" w:rsidRPr="00D83604">
        <w:t xml:space="preserve"> in</w:t>
      </w:r>
      <w:r w:rsidR="009434F6" w:rsidRPr="00D83604">
        <w:t xml:space="preserve"> the </w:t>
      </w:r>
      <w:r w:rsidR="007F73E5" w:rsidRPr="00D83604">
        <w:t>BCHS/</w:t>
      </w:r>
      <w:r w:rsidR="00BD3BEF">
        <w:t xml:space="preserve">WPC </w:t>
      </w:r>
      <w:r w:rsidR="001D3AF9">
        <w:t>s</w:t>
      </w:r>
      <w:r w:rsidR="00BD3BEF">
        <w:t xml:space="preserve">ervice </w:t>
      </w:r>
      <w:r w:rsidR="001D3AF9">
        <w:t>a</w:t>
      </w:r>
      <w:r w:rsidR="00BD3BEF">
        <w:t>rea</w:t>
      </w:r>
      <w:r w:rsidR="009434F6" w:rsidRPr="00D83604">
        <w:t xml:space="preserve"> </w:t>
      </w:r>
      <w:r w:rsidR="00135B6D" w:rsidRPr="00D83604">
        <w:t>when considering infant and maternal health. Yet, disparities remain with regard to health factors and health outcomes.</w:t>
      </w:r>
    </w:p>
    <w:p w14:paraId="2A03EBFD" w14:textId="048E3F78" w:rsidR="009434F6" w:rsidRPr="00D83604" w:rsidRDefault="00574FB4" w:rsidP="00F76A42">
      <w:pPr>
        <w:rPr>
          <w:rFonts w:ascii="Tw Cen MT" w:hAnsi="Tw Cen MT"/>
        </w:rPr>
      </w:pPr>
      <w:r w:rsidRPr="00D83604">
        <w:rPr>
          <w:rFonts w:ascii="Tw Cen MT" w:hAnsi="Tw Cen MT"/>
          <w:u w:val="single"/>
        </w:rPr>
        <w:t>Prenatal Care</w:t>
      </w:r>
      <w:r w:rsidRPr="00D83604">
        <w:rPr>
          <w:rFonts w:ascii="Tw Cen MT" w:hAnsi="Tw Cen MT"/>
        </w:rPr>
        <w:t xml:space="preserve">. Child health and </w:t>
      </w:r>
      <w:r w:rsidR="00095F12" w:rsidRPr="00D83604">
        <w:rPr>
          <w:rFonts w:ascii="Tw Cen MT" w:hAnsi="Tw Cen MT"/>
        </w:rPr>
        <w:t>wellbeing</w:t>
      </w:r>
      <w:r w:rsidRPr="00D83604">
        <w:rPr>
          <w:rFonts w:ascii="Tw Cen MT" w:hAnsi="Tw Cen MT"/>
        </w:rPr>
        <w:t xml:space="preserve"> begins with adequate prenatal care. </w:t>
      </w:r>
      <w:r w:rsidR="009434F6" w:rsidRPr="00D83604">
        <w:rPr>
          <w:rFonts w:ascii="Tw Cen MT" w:hAnsi="Tw Cen MT"/>
        </w:rPr>
        <w:t>I</w:t>
      </w:r>
      <w:bookmarkStart w:id="57" w:name="_Hlk94891176"/>
      <w:r w:rsidR="009434F6" w:rsidRPr="00D83604">
        <w:rPr>
          <w:rFonts w:ascii="Tw Cen MT" w:hAnsi="Tw Cen MT"/>
        </w:rPr>
        <w:t xml:space="preserve">n </w:t>
      </w:r>
      <w:bookmarkEnd w:id="57"/>
      <w:r w:rsidR="007F73E5" w:rsidRPr="00D83604">
        <w:rPr>
          <w:rFonts w:ascii="Tw Cen MT" w:hAnsi="Tw Cen MT"/>
        </w:rPr>
        <w:t>Boulder County,</w:t>
      </w:r>
      <w:r w:rsidR="009434F6" w:rsidRPr="00D83604">
        <w:rPr>
          <w:rFonts w:ascii="Tw Cen MT" w:hAnsi="Tw Cen MT"/>
        </w:rPr>
        <w:t xml:space="preserve"> </w:t>
      </w:r>
      <w:r w:rsidR="007F73E5" w:rsidRPr="00D83604">
        <w:rPr>
          <w:rFonts w:ascii="Tw Cen MT" w:hAnsi="Tw Cen MT"/>
        </w:rPr>
        <w:t>83.1</w:t>
      </w:r>
      <w:r w:rsidR="009434F6" w:rsidRPr="00D83604">
        <w:rPr>
          <w:rFonts w:ascii="Tw Cen MT" w:hAnsi="Tw Cen MT"/>
        </w:rPr>
        <w:t>%</w:t>
      </w:r>
      <w:r w:rsidR="007F73E5" w:rsidRPr="00D83604">
        <w:rPr>
          <w:rFonts w:ascii="Tw Cen MT" w:hAnsi="Tw Cen MT"/>
        </w:rPr>
        <w:t xml:space="preserve"> </w:t>
      </w:r>
      <w:r w:rsidR="00135B6D" w:rsidRPr="00D83604">
        <w:rPr>
          <w:rFonts w:ascii="Tw Cen MT" w:hAnsi="Tw Cen MT"/>
        </w:rPr>
        <w:t xml:space="preserve">of pregnant </w:t>
      </w:r>
      <w:r w:rsidR="00396FF3" w:rsidRPr="00D83604">
        <w:rPr>
          <w:rFonts w:ascii="Tw Cen MT" w:hAnsi="Tw Cen MT"/>
        </w:rPr>
        <w:t xml:space="preserve">women </w:t>
      </w:r>
      <w:r w:rsidR="00135B6D" w:rsidRPr="00D83604">
        <w:rPr>
          <w:rFonts w:ascii="Tw Cen MT" w:hAnsi="Tw Cen MT"/>
        </w:rPr>
        <w:t>received access to prenatal care in</w:t>
      </w:r>
      <w:r w:rsidR="009434F6" w:rsidRPr="00D83604">
        <w:rPr>
          <w:rFonts w:ascii="Tw Cen MT" w:hAnsi="Tw Cen MT"/>
        </w:rPr>
        <w:t xml:space="preserve"> the first </w:t>
      </w:r>
      <w:r w:rsidR="007F73E5" w:rsidRPr="00D83604">
        <w:rPr>
          <w:rFonts w:ascii="Tw Cen MT" w:hAnsi="Tw Cen MT"/>
        </w:rPr>
        <w:t xml:space="preserve">trimester </w:t>
      </w:r>
      <w:r w:rsidR="009434F6" w:rsidRPr="00D83604">
        <w:rPr>
          <w:rFonts w:ascii="Tw Cen MT" w:hAnsi="Tw Cen MT"/>
        </w:rPr>
        <w:t>of pregnancy</w:t>
      </w:r>
      <w:r w:rsidR="007F73E5" w:rsidRPr="00D83604">
        <w:rPr>
          <w:rFonts w:ascii="Tw Cen MT" w:hAnsi="Tw Cen MT"/>
        </w:rPr>
        <w:t xml:space="preserve">, while only 80.6% received care in Weld County, below the state rate of 82.4% (Table </w:t>
      </w:r>
      <w:r w:rsidR="00685A33" w:rsidRPr="00D83604">
        <w:rPr>
          <w:rFonts w:ascii="Tw Cen MT" w:hAnsi="Tw Cen MT"/>
        </w:rPr>
        <w:t>3</w:t>
      </w:r>
      <w:r w:rsidR="00685A33">
        <w:rPr>
          <w:rFonts w:ascii="Tw Cen MT" w:hAnsi="Tw Cen MT"/>
        </w:rPr>
        <w:t>4</w:t>
      </w:r>
      <w:r w:rsidR="007F73E5" w:rsidRPr="00D83604">
        <w:rPr>
          <w:rFonts w:ascii="Tw Cen MT" w:hAnsi="Tw Cen MT"/>
        </w:rPr>
        <w:t>).</w:t>
      </w:r>
      <w:r w:rsidRPr="00D83604">
        <w:rPr>
          <w:rFonts w:ascii="Tw Cen MT" w:hAnsi="Tw Cen MT"/>
        </w:rPr>
        <w:t xml:space="preserve"> </w:t>
      </w:r>
    </w:p>
    <w:p w14:paraId="467FDC8B" w14:textId="0E1CF861" w:rsidR="00E27404" w:rsidRPr="00394569" w:rsidRDefault="00E27404" w:rsidP="00E27404">
      <w:pPr>
        <w:rPr>
          <w:rFonts w:ascii="Tw Cen MT" w:eastAsia="Tw Cen MT" w:hAnsi="Tw Cen MT"/>
          <w:bCs/>
        </w:rPr>
      </w:pPr>
      <w:r w:rsidRPr="00D83604">
        <w:rPr>
          <w:rFonts w:ascii="Tw Cen MT" w:eastAsia="Tw Cen MT" w:hAnsi="Tw Cen MT"/>
          <w:bCs/>
        </w:rPr>
        <w:t xml:space="preserve">Colorado’s Prenatal Plus Program is a special program for pregnant </w:t>
      </w:r>
      <w:r w:rsidR="002F4D11" w:rsidRPr="00D83604">
        <w:rPr>
          <w:rFonts w:ascii="Tw Cen MT" w:eastAsia="Tw Cen MT" w:hAnsi="Tw Cen MT"/>
          <w:bCs/>
        </w:rPr>
        <w:t xml:space="preserve">members </w:t>
      </w:r>
      <w:r w:rsidR="002F4D11">
        <w:rPr>
          <w:rFonts w:ascii="Tw Cen MT" w:eastAsia="Tw Cen MT" w:hAnsi="Tw Cen MT"/>
          <w:bCs/>
        </w:rPr>
        <w:t xml:space="preserve">of </w:t>
      </w:r>
      <w:r w:rsidRPr="00D83604">
        <w:rPr>
          <w:rFonts w:ascii="Tw Cen MT" w:eastAsia="Tw Cen MT" w:hAnsi="Tw Cen MT"/>
          <w:bCs/>
        </w:rPr>
        <w:t>Health First Colorado (Colorado's Medicaid program) who qualify</w:t>
      </w:r>
      <w:r w:rsidR="00D37F96">
        <w:rPr>
          <w:rFonts w:ascii="Tw Cen MT" w:eastAsia="Tw Cen MT" w:hAnsi="Tw Cen MT"/>
          <w:bCs/>
        </w:rPr>
        <w:t>. The goal of the Prenatal Plus program is</w:t>
      </w:r>
      <w:r w:rsidRPr="00D83604">
        <w:rPr>
          <w:rFonts w:ascii="Tw Cen MT" w:eastAsia="Tw Cen MT" w:hAnsi="Tw Cen MT"/>
          <w:bCs/>
        </w:rPr>
        <w:t xml:space="preserve"> </w:t>
      </w:r>
      <w:r w:rsidR="00D37F96">
        <w:rPr>
          <w:rFonts w:ascii="Tw Cen MT" w:eastAsia="Tw Cen MT" w:hAnsi="Tw Cen MT"/>
          <w:bCs/>
        </w:rPr>
        <w:t xml:space="preserve">to lower </w:t>
      </w:r>
      <w:r w:rsidRPr="00D83604">
        <w:rPr>
          <w:rFonts w:ascii="Tw Cen MT" w:eastAsia="Tw Cen MT" w:hAnsi="Tw Cen MT"/>
          <w:bCs/>
        </w:rPr>
        <w:t>the chances of having a baby with low birth weight.</w:t>
      </w:r>
      <w:r w:rsidRPr="00D83604">
        <w:rPr>
          <w:rStyle w:val="EndnoteReference"/>
          <w:rFonts w:ascii="Tw Cen MT" w:eastAsia="Tw Cen MT" w:hAnsi="Tw Cen MT"/>
          <w:bCs/>
        </w:rPr>
        <w:endnoteReference w:id="79"/>
      </w:r>
      <w:r w:rsidRPr="00D83604">
        <w:t xml:space="preserve"> Another program in </w:t>
      </w:r>
      <w:r w:rsidRPr="00D83604">
        <w:rPr>
          <w:rFonts w:ascii="Tw Cen MT" w:eastAsia="Tw Cen MT" w:hAnsi="Tw Cen MT"/>
          <w:bCs/>
        </w:rPr>
        <w:t xml:space="preserve">Colorado, Special Connections, provides gender-responsive treatment for pregnant and parenting women who are Medicaid eligible in order to maximize the chance of a healthy birth and to provide postpartum treatment services in order to maintain gains made during pregnancy. Special Connections providers offer pregnancy risk assessments, care coordination services, group counseling sessions, individual </w:t>
      </w:r>
      <w:r w:rsidRPr="00394569">
        <w:rPr>
          <w:rFonts w:ascii="Tw Cen MT" w:eastAsia="Tw Cen MT" w:hAnsi="Tw Cen MT"/>
          <w:bCs/>
        </w:rPr>
        <w:t>counseling sessions, health education groups, and residential substance use disorder treatment in a women-only setting.</w:t>
      </w:r>
      <w:r w:rsidRPr="00394569">
        <w:rPr>
          <w:rStyle w:val="EndnoteReference"/>
          <w:rFonts w:ascii="Tw Cen MT" w:eastAsia="Tw Cen MT" w:hAnsi="Tw Cen MT"/>
          <w:bCs/>
        </w:rPr>
        <w:endnoteReference w:id="80"/>
      </w:r>
    </w:p>
    <w:p w14:paraId="323C97B7" w14:textId="77777777" w:rsidR="00E27404" w:rsidRPr="00394569" w:rsidRDefault="00E27404" w:rsidP="00923CC3">
      <w:pPr>
        <w:spacing w:after="0"/>
        <w:rPr>
          <w:rFonts w:ascii="Tw Cen MT" w:eastAsia="Tw Cen MT" w:hAnsi="Tw Cen MT"/>
          <w:bCs/>
        </w:rPr>
      </w:pPr>
      <w:r w:rsidRPr="00394569">
        <w:rPr>
          <w:rFonts w:ascii="Tw Cen MT" w:eastAsia="Tw Cen MT" w:hAnsi="Tw Cen MT"/>
          <w:bCs/>
        </w:rPr>
        <w:t>In Colorado, more than three-fourths (77.1%) of all Medicaid members who delivered in 2019</w:t>
      </w:r>
    </w:p>
    <w:p w14:paraId="45E4BE39" w14:textId="30787803" w:rsidR="00E27404" w:rsidRPr="00394569" w:rsidRDefault="00E27404" w:rsidP="00923CC3">
      <w:pPr>
        <w:spacing w:after="0"/>
        <w:rPr>
          <w:rFonts w:ascii="Tw Cen MT" w:eastAsia="Tw Cen MT" w:hAnsi="Tw Cen MT"/>
          <w:bCs/>
        </w:rPr>
      </w:pPr>
      <w:r w:rsidRPr="00394569">
        <w:rPr>
          <w:rFonts w:ascii="Tw Cen MT" w:eastAsia="Tw Cen MT" w:hAnsi="Tw Cen MT"/>
          <w:bCs/>
        </w:rPr>
        <w:t>received prenatal care in their first trimester</w:t>
      </w:r>
      <w:r w:rsidR="00572D19" w:rsidRPr="00394569">
        <w:rPr>
          <w:rFonts w:ascii="Tw Cen MT" w:eastAsia="Tw Cen MT" w:hAnsi="Tw Cen MT"/>
          <w:bCs/>
        </w:rPr>
        <w:t>, though there is disparity by race</w:t>
      </w:r>
      <w:r w:rsidR="00BC65F3">
        <w:rPr>
          <w:rFonts w:ascii="Tw Cen MT" w:eastAsia="Tw Cen MT" w:hAnsi="Tw Cen MT"/>
          <w:bCs/>
        </w:rPr>
        <w:t>.</w:t>
      </w:r>
      <w:r w:rsidR="00572D19" w:rsidRPr="00394569">
        <w:rPr>
          <w:rFonts w:ascii="Tw Cen MT" w:eastAsia="Tw Cen MT" w:hAnsi="Tw Cen MT"/>
          <w:bCs/>
        </w:rPr>
        <w:t xml:space="preserve"> </w:t>
      </w:r>
      <w:r w:rsidRPr="00394569">
        <w:rPr>
          <w:rFonts w:ascii="Tw Cen MT" w:eastAsia="Tw Cen MT" w:hAnsi="Tw Cen MT"/>
          <w:bCs/>
        </w:rPr>
        <w:t>Non-Hispanic American Indian/Alaska Native members were the least likely to have received timely prenatal care at 72.1%, followed by non-Hispanic Black members at 73.0%.</w:t>
      </w:r>
      <w:r w:rsidRPr="00394569">
        <w:rPr>
          <w:rStyle w:val="EndnoteReference"/>
          <w:rFonts w:ascii="Tw Cen MT" w:eastAsia="Tw Cen MT" w:hAnsi="Tw Cen MT"/>
          <w:bCs/>
        </w:rPr>
        <w:endnoteReference w:id="81"/>
      </w:r>
      <w:r w:rsidRPr="00394569">
        <w:rPr>
          <w:rStyle w:val="EndnoteReference"/>
        </w:rPr>
        <w:cr/>
      </w:r>
    </w:p>
    <w:p w14:paraId="7362782E" w14:textId="46E20B19" w:rsidR="00E27404" w:rsidRPr="00E031A1" w:rsidRDefault="00E27404" w:rsidP="00E27404">
      <w:pPr>
        <w:tabs>
          <w:tab w:val="left" w:pos="1800"/>
        </w:tabs>
        <w:spacing w:after="0" w:line="240" w:lineRule="auto"/>
        <w:ind w:right="-90"/>
        <w:rPr>
          <w:rFonts w:ascii="Tw Cen MT" w:eastAsia="MS Gothic" w:hAnsi="Tw Cen MT" w:cs="Calibri"/>
          <w:b/>
          <w:sz w:val="20"/>
          <w:szCs w:val="20"/>
        </w:rPr>
      </w:pPr>
      <w:r w:rsidRPr="001A0620">
        <w:rPr>
          <w:rFonts w:ascii="Tw Cen MT" w:eastAsia="MS Gothic" w:hAnsi="Tw Cen MT" w:cs="Calibri"/>
          <w:b/>
          <w:sz w:val="20"/>
          <w:szCs w:val="20"/>
        </w:rPr>
        <w:t>Table 3</w:t>
      </w:r>
      <w:r w:rsidR="009A51E0">
        <w:rPr>
          <w:rFonts w:ascii="Tw Cen MT" w:eastAsia="MS Gothic" w:hAnsi="Tw Cen MT" w:cs="Calibri"/>
          <w:b/>
          <w:sz w:val="20"/>
          <w:szCs w:val="20"/>
        </w:rPr>
        <w:t>4</w:t>
      </w:r>
      <w:r w:rsidRPr="001A0620">
        <w:rPr>
          <w:rFonts w:ascii="Tw Cen MT" w:eastAsia="MS Gothic" w:hAnsi="Tw Cen MT" w:cs="Calibri"/>
          <w:b/>
          <w:sz w:val="20"/>
          <w:szCs w:val="20"/>
        </w:rPr>
        <w:t>. Percent of Mothers with First Trimester Prenatal Care as a Percentage of Live Births by Geographic Area (20</w:t>
      </w:r>
      <w:r w:rsidR="007F73E5">
        <w:rPr>
          <w:rFonts w:ascii="Tw Cen MT" w:eastAsia="MS Gothic" w:hAnsi="Tw Cen MT" w:cs="Calibri"/>
          <w:b/>
          <w:sz w:val="20"/>
          <w:szCs w:val="20"/>
        </w:rPr>
        <w:t>21</w:t>
      </w:r>
      <w:r w:rsidRPr="001A0620">
        <w:rPr>
          <w:rFonts w:ascii="Tw Cen MT" w:eastAsia="MS Gothic" w:hAnsi="Tw Cen MT" w:cs="Calibri"/>
          <w:b/>
          <w:sz w:val="20"/>
          <w:szCs w:val="20"/>
        </w:rPr>
        <w:t>)</w:t>
      </w:r>
      <w:r w:rsidRPr="001A0620">
        <w:rPr>
          <w:rFonts w:ascii="Tw Cen MT" w:eastAsia="MS Gothic" w:hAnsi="Tw Cen MT" w:cs="Calibri"/>
          <w:b/>
          <w:sz w:val="20"/>
          <w:szCs w:val="20"/>
          <w:vertAlign w:val="superscript"/>
        </w:rPr>
        <w:t xml:space="preserve"> </w:t>
      </w:r>
      <w:r w:rsidRPr="001A0620">
        <w:rPr>
          <w:rStyle w:val="EndnoteReference"/>
          <w:rFonts w:ascii="Tw Cen MT" w:eastAsia="MS Gothic" w:hAnsi="Tw Cen MT" w:cs="Calibri"/>
          <w:b/>
          <w:sz w:val="20"/>
          <w:szCs w:val="20"/>
        </w:rPr>
        <w:endnoteReference w:id="82"/>
      </w:r>
      <w:r w:rsidRPr="001A0620">
        <w:rPr>
          <w:rFonts w:ascii="Tw Cen MT" w:eastAsia="MS Gothic" w:hAnsi="Tw Cen MT" w:cs="Calibri"/>
          <w:b/>
          <w:sz w:val="20"/>
          <w:szCs w:val="20"/>
          <w:vertAlign w:val="superscript"/>
        </w:rPr>
        <w:t xml:space="preserve"> </w:t>
      </w:r>
      <w:r w:rsidRPr="001A0620">
        <w:rPr>
          <w:rStyle w:val="FootnoteReference"/>
          <w:rFonts w:ascii="Tw Cen MT" w:eastAsia="MS Gothic" w:hAnsi="Tw Cen MT" w:cs="Calibri"/>
          <w:b/>
          <w:sz w:val="20"/>
          <w:szCs w:val="20"/>
        </w:rPr>
        <w:footnoteReference w:id="33"/>
      </w:r>
    </w:p>
    <w:tbl>
      <w:tblPr>
        <w:tblStyle w:val="TableGrid1771"/>
        <w:tblW w:w="7470" w:type="dxa"/>
        <w:tblInd w:w="-5" w:type="dxa"/>
        <w:tblLook w:val="04A0" w:firstRow="1" w:lastRow="0" w:firstColumn="1" w:lastColumn="0" w:noHBand="0" w:noVBand="1"/>
      </w:tblPr>
      <w:tblGrid>
        <w:gridCol w:w="2790"/>
        <w:gridCol w:w="4680"/>
      </w:tblGrid>
      <w:tr w:rsidR="00E27404" w:rsidRPr="00E031A1" w14:paraId="33FBB53D" w14:textId="77777777" w:rsidTr="00314B8A">
        <w:trPr>
          <w:trHeight w:val="77"/>
        </w:trPr>
        <w:tc>
          <w:tcPr>
            <w:tcW w:w="2790" w:type="dxa"/>
            <w:shd w:val="clear" w:color="auto" w:fill="D9D9D9"/>
          </w:tcPr>
          <w:p w14:paraId="23A976FF" w14:textId="77777777" w:rsidR="00E27404" w:rsidRPr="00E031A1" w:rsidRDefault="00E27404" w:rsidP="00314B8A">
            <w:pPr>
              <w:rPr>
                <w:rFonts w:ascii="Tw Cen MT" w:eastAsia="Calibri" w:hAnsi="Tw Cen MT"/>
                <w:sz w:val="20"/>
                <w:szCs w:val="20"/>
              </w:rPr>
            </w:pPr>
            <w:r w:rsidRPr="00E031A1">
              <w:rPr>
                <w:rFonts w:ascii="Tw Cen MT" w:eastAsia="Calibri" w:hAnsi="Tw Cen MT"/>
                <w:sz w:val="20"/>
                <w:szCs w:val="20"/>
              </w:rPr>
              <w:t>Geographic Area</w:t>
            </w:r>
          </w:p>
        </w:tc>
        <w:tc>
          <w:tcPr>
            <w:tcW w:w="4680" w:type="dxa"/>
            <w:shd w:val="clear" w:color="auto" w:fill="D9D9D9"/>
          </w:tcPr>
          <w:p w14:paraId="3746D8E6" w14:textId="77777777" w:rsidR="00E27404" w:rsidRPr="00E031A1" w:rsidRDefault="00E27404" w:rsidP="00314B8A">
            <w:pPr>
              <w:rPr>
                <w:rFonts w:ascii="Tw Cen MT" w:eastAsia="Calibri" w:hAnsi="Tw Cen MT"/>
                <w:sz w:val="20"/>
                <w:szCs w:val="20"/>
              </w:rPr>
            </w:pPr>
            <w:r>
              <w:rPr>
                <w:rFonts w:ascii="Tw Cen MT" w:eastAsia="Calibri" w:hAnsi="Tw Cen MT"/>
                <w:sz w:val="20"/>
                <w:szCs w:val="20"/>
              </w:rPr>
              <w:t xml:space="preserve">% That Received </w:t>
            </w:r>
            <w:r w:rsidRPr="00E031A1">
              <w:rPr>
                <w:rFonts w:ascii="Tw Cen MT" w:eastAsia="Calibri" w:hAnsi="Tw Cen MT"/>
                <w:sz w:val="20"/>
                <w:szCs w:val="20"/>
              </w:rPr>
              <w:t>First Trimester Prenatal Care</w:t>
            </w:r>
          </w:p>
        </w:tc>
      </w:tr>
      <w:tr w:rsidR="00394569" w:rsidRPr="00394569" w14:paraId="527DCC07" w14:textId="77777777" w:rsidTr="00314B8A">
        <w:trPr>
          <w:trHeight w:val="188"/>
        </w:trPr>
        <w:tc>
          <w:tcPr>
            <w:tcW w:w="2790" w:type="dxa"/>
            <w:tcBorders>
              <w:top w:val="single" w:sz="4" w:space="0" w:color="auto"/>
              <w:left w:val="single" w:sz="4" w:space="0" w:color="auto"/>
              <w:bottom w:val="single" w:sz="4" w:space="0" w:color="auto"/>
              <w:right w:val="single" w:sz="4" w:space="0" w:color="auto"/>
            </w:tcBorders>
            <w:shd w:val="clear" w:color="auto" w:fill="auto"/>
          </w:tcPr>
          <w:p w14:paraId="5A64BC27" w14:textId="77777777" w:rsidR="00E27404" w:rsidRPr="00394569" w:rsidRDefault="00E27404" w:rsidP="00314B8A">
            <w:pPr>
              <w:rPr>
                <w:rFonts w:ascii="Tw Cen MT" w:eastAsia="Calibri" w:hAnsi="Tw Cen MT"/>
                <w:sz w:val="20"/>
                <w:szCs w:val="20"/>
              </w:rPr>
            </w:pPr>
            <w:r w:rsidRPr="00394569">
              <w:rPr>
                <w:rFonts w:ascii="Tw Cen MT" w:eastAsia="Calibri" w:hAnsi="Tw Cen MT"/>
                <w:sz w:val="20"/>
                <w:szCs w:val="20"/>
              </w:rPr>
              <w:t xml:space="preserve">Boulder County </w:t>
            </w:r>
          </w:p>
        </w:tc>
        <w:tc>
          <w:tcPr>
            <w:tcW w:w="4680" w:type="dxa"/>
            <w:shd w:val="clear" w:color="auto" w:fill="auto"/>
            <w:vAlign w:val="bottom"/>
          </w:tcPr>
          <w:p w14:paraId="6592F996" w14:textId="77777777" w:rsidR="00E27404" w:rsidRPr="00394569" w:rsidRDefault="00E27404" w:rsidP="00314B8A">
            <w:pPr>
              <w:rPr>
                <w:rFonts w:ascii="Tw Cen MT" w:eastAsia="Calibri" w:hAnsi="Tw Cen MT"/>
                <w:sz w:val="20"/>
                <w:szCs w:val="20"/>
              </w:rPr>
            </w:pPr>
            <w:r w:rsidRPr="00394569">
              <w:rPr>
                <w:rFonts w:ascii="Tw Cen MT" w:eastAsia="Calibri" w:hAnsi="Tw Cen MT"/>
                <w:sz w:val="20"/>
                <w:szCs w:val="20"/>
              </w:rPr>
              <w:t>83.1%</w:t>
            </w:r>
          </w:p>
        </w:tc>
      </w:tr>
      <w:tr w:rsidR="00394569" w:rsidRPr="00394569" w14:paraId="1BB6D990" w14:textId="77777777" w:rsidTr="00CA2761">
        <w:trPr>
          <w:trHeight w:val="188"/>
        </w:trPr>
        <w:tc>
          <w:tcPr>
            <w:tcW w:w="2790" w:type="dxa"/>
            <w:tcBorders>
              <w:top w:val="single" w:sz="4" w:space="0" w:color="auto"/>
              <w:left w:val="single" w:sz="4" w:space="0" w:color="auto"/>
              <w:bottom w:val="single" w:sz="4" w:space="0" w:color="auto"/>
              <w:right w:val="single" w:sz="4" w:space="0" w:color="auto"/>
            </w:tcBorders>
            <w:shd w:val="clear" w:color="auto" w:fill="auto"/>
          </w:tcPr>
          <w:p w14:paraId="3F090EE5" w14:textId="77777777" w:rsidR="00E27404" w:rsidRPr="00394569" w:rsidRDefault="00E27404" w:rsidP="00314B8A">
            <w:pPr>
              <w:rPr>
                <w:rFonts w:ascii="Tw Cen MT" w:eastAsia="Calibri" w:hAnsi="Tw Cen MT"/>
                <w:sz w:val="20"/>
                <w:szCs w:val="20"/>
              </w:rPr>
            </w:pPr>
            <w:r w:rsidRPr="00394569">
              <w:rPr>
                <w:rFonts w:ascii="Tw Cen MT" w:eastAsia="Calibri" w:hAnsi="Tw Cen MT"/>
                <w:sz w:val="20"/>
                <w:szCs w:val="20"/>
              </w:rPr>
              <w:t xml:space="preserve">Weld County </w:t>
            </w:r>
          </w:p>
        </w:tc>
        <w:tc>
          <w:tcPr>
            <w:tcW w:w="4680" w:type="dxa"/>
            <w:shd w:val="clear" w:color="auto" w:fill="DEEAF6" w:themeFill="accent5" w:themeFillTint="33"/>
            <w:vAlign w:val="bottom"/>
          </w:tcPr>
          <w:p w14:paraId="598D45AD" w14:textId="77777777" w:rsidR="00E27404" w:rsidRPr="00394569" w:rsidRDefault="00E27404" w:rsidP="00314B8A">
            <w:pPr>
              <w:rPr>
                <w:rFonts w:ascii="Tw Cen MT" w:eastAsia="Calibri" w:hAnsi="Tw Cen MT"/>
                <w:sz w:val="20"/>
                <w:szCs w:val="20"/>
              </w:rPr>
            </w:pPr>
            <w:r w:rsidRPr="00394569">
              <w:rPr>
                <w:rFonts w:ascii="Tw Cen MT" w:eastAsia="Calibri" w:hAnsi="Tw Cen MT"/>
                <w:sz w:val="20"/>
                <w:szCs w:val="20"/>
              </w:rPr>
              <w:t>80.6%</w:t>
            </w:r>
          </w:p>
        </w:tc>
      </w:tr>
      <w:tr w:rsidR="00394569" w:rsidRPr="00394569" w14:paraId="11C4C71C" w14:textId="77777777" w:rsidTr="00314B8A">
        <w:trPr>
          <w:trHeight w:val="71"/>
        </w:trPr>
        <w:tc>
          <w:tcPr>
            <w:tcW w:w="2790" w:type="dxa"/>
            <w:shd w:val="clear" w:color="auto" w:fill="8EAADB"/>
          </w:tcPr>
          <w:p w14:paraId="50C52960" w14:textId="77777777" w:rsidR="00E27404" w:rsidRPr="00394569" w:rsidRDefault="00E27404" w:rsidP="00314B8A">
            <w:pPr>
              <w:rPr>
                <w:rFonts w:ascii="Tw Cen MT" w:eastAsia="Calibri" w:hAnsi="Tw Cen MT"/>
                <w:sz w:val="20"/>
                <w:szCs w:val="20"/>
              </w:rPr>
            </w:pPr>
            <w:r w:rsidRPr="00394569">
              <w:rPr>
                <w:rFonts w:ascii="Tw Cen MT" w:eastAsia="Calibri" w:hAnsi="Tw Cen MT"/>
                <w:sz w:val="20"/>
                <w:szCs w:val="20"/>
              </w:rPr>
              <w:t>Colorado</w:t>
            </w:r>
          </w:p>
        </w:tc>
        <w:tc>
          <w:tcPr>
            <w:tcW w:w="4680" w:type="dxa"/>
            <w:shd w:val="clear" w:color="auto" w:fill="8EAADB"/>
            <w:vAlign w:val="bottom"/>
          </w:tcPr>
          <w:p w14:paraId="36D12D54" w14:textId="77777777" w:rsidR="00E27404" w:rsidRPr="00394569" w:rsidRDefault="00E27404" w:rsidP="00314B8A">
            <w:pPr>
              <w:rPr>
                <w:rFonts w:ascii="Tw Cen MT" w:eastAsia="Calibri" w:hAnsi="Tw Cen MT"/>
                <w:sz w:val="20"/>
                <w:szCs w:val="20"/>
              </w:rPr>
            </w:pPr>
            <w:r w:rsidRPr="00394569">
              <w:rPr>
                <w:rFonts w:ascii="Tw Cen MT" w:eastAsia="Calibri" w:hAnsi="Tw Cen MT"/>
                <w:sz w:val="20"/>
                <w:szCs w:val="20"/>
              </w:rPr>
              <w:t>82.4%</w:t>
            </w:r>
          </w:p>
        </w:tc>
      </w:tr>
    </w:tbl>
    <w:p w14:paraId="15528F36" w14:textId="77777777" w:rsidR="00646F03" w:rsidRPr="00394569" w:rsidRDefault="00646F03" w:rsidP="00646F03">
      <w:pPr>
        <w:spacing w:after="0" w:line="240" w:lineRule="auto"/>
        <w:rPr>
          <w:rFonts w:ascii="Tw Cen MT" w:hAnsi="Tw Cen MT"/>
          <w:highlight w:val="yellow"/>
          <w:u w:val="single"/>
        </w:rPr>
      </w:pPr>
    </w:p>
    <w:p w14:paraId="3CC51A04" w14:textId="55DE7CD7" w:rsidR="00A77357" w:rsidRPr="00394569" w:rsidRDefault="00574FB4" w:rsidP="00A77357">
      <w:pPr>
        <w:rPr>
          <w:rFonts w:ascii="Tw Cen MT" w:hAnsi="Tw Cen MT"/>
        </w:rPr>
      </w:pPr>
      <w:r w:rsidRPr="00394569">
        <w:rPr>
          <w:rFonts w:ascii="Tw Cen MT" w:hAnsi="Tw Cen MT"/>
          <w:u w:val="single"/>
        </w:rPr>
        <w:t>Teen Pregnancy.</w:t>
      </w:r>
      <w:r w:rsidRPr="00394569">
        <w:rPr>
          <w:rFonts w:ascii="Tw Cen MT" w:hAnsi="Tw Cen MT"/>
        </w:rPr>
        <w:t xml:space="preserve"> In </w:t>
      </w:r>
      <w:r w:rsidR="00572D19" w:rsidRPr="00394569">
        <w:rPr>
          <w:rFonts w:ascii="Tw Cen MT" w:hAnsi="Tw Cen MT"/>
        </w:rPr>
        <w:t>Colorado</w:t>
      </w:r>
      <w:r w:rsidR="00CB6606" w:rsidRPr="00394569">
        <w:rPr>
          <w:rFonts w:ascii="Tw Cen MT" w:hAnsi="Tw Cen MT"/>
        </w:rPr>
        <w:t>, the teen birth rate (ages 15-1</w:t>
      </w:r>
      <w:r w:rsidR="00572D19" w:rsidRPr="00394569">
        <w:rPr>
          <w:rFonts w:ascii="Tw Cen MT" w:hAnsi="Tw Cen MT"/>
        </w:rPr>
        <w:t>9</w:t>
      </w:r>
      <w:r w:rsidR="00CB6606" w:rsidRPr="00394569">
        <w:rPr>
          <w:rFonts w:ascii="Tw Cen MT" w:hAnsi="Tw Cen MT"/>
        </w:rPr>
        <w:t xml:space="preserve">) is </w:t>
      </w:r>
      <w:r w:rsidR="001D66DA" w:rsidRPr="00394569">
        <w:rPr>
          <w:rFonts w:ascii="Tw Cen MT" w:hAnsi="Tw Cen MT"/>
        </w:rPr>
        <w:t xml:space="preserve">below </w:t>
      </w:r>
      <w:r w:rsidR="00CB6606" w:rsidRPr="00394569">
        <w:rPr>
          <w:rFonts w:ascii="Tw Cen MT" w:hAnsi="Tw Cen MT"/>
        </w:rPr>
        <w:t xml:space="preserve">the rate of the United States. In </w:t>
      </w:r>
      <w:r w:rsidR="001D66DA" w:rsidRPr="00394569">
        <w:rPr>
          <w:rFonts w:ascii="Tw Cen MT" w:hAnsi="Tw Cen MT"/>
        </w:rPr>
        <w:t xml:space="preserve">Boulder County, </w:t>
      </w:r>
      <w:r w:rsidR="00CB6606" w:rsidRPr="00394569">
        <w:rPr>
          <w:rFonts w:ascii="Tw Cen MT" w:hAnsi="Tw Cen MT"/>
        </w:rPr>
        <w:t xml:space="preserve">the rate is </w:t>
      </w:r>
      <w:r w:rsidR="001D66DA" w:rsidRPr="00394569">
        <w:rPr>
          <w:rFonts w:ascii="Tw Cen MT" w:hAnsi="Tw Cen MT"/>
        </w:rPr>
        <w:t>well below</w:t>
      </w:r>
      <w:r w:rsidR="00372A58" w:rsidRPr="00394569">
        <w:rPr>
          <w:rFonts w:ascii="Tw Cen MT" w:hAnsi="Tw Cen MT"/>
        </w:rPr>
        <w:t xml:space="preserve"> th</w:t>
      </w:r>
      <w:r w:rsidR="001D66DA" w:rsidRPr="00394569">
        <w:rPr>
          <w:rFonts w:ascii="Tw Cen MT" w:hAnsi="Tw Cen MT"/>
        </w:rPr>
        <w:t>e</w:t>
      </w:r>
      <w:r w:rsidR="00A77357" w:rsidRPr="00394569">
        <w:rPr>
          <w:rFonts w:ascii="Tw Cen MT" w:hAnsi="Tw Cen MT"/>
        </w:rPr>
        <w:t xml:space="preserve"> state ra</w:t>
      </w:r>
      <w:r w:rsidR="001D66DA" w:rsidRPr="00394569">
        <w:rPr>
          <w:rFonts w:ascii="Tw Cen MT" w:hAnsi="Tw Cen MT"/>
        </w:rPr>
        <w:t xml:space="preserve">te, while Weld County has had rates consistently above the Colorado rate </w:t>
      </w:r>
      <w:r w:rsidR="00CB6606" w:rsidRPr="00394569">
        <w:rPr>
          <w:rFonts w:ascii="Tw Cen MT" w:hAnsi="Tw Cen MT"/>
        </w:rPr>
        <w:t xml:space="preserve">(Table </w:t>
      </w:r>
      <w:r w:rsidR="00685A33" w:rsidRPr="00394569">
        <w:rPr>
          <w:rFonts w:ascii="Tw Cen MT" w:hAnsi="Tw Cen MT"/>
        </w:rPr>
        <w:t>3</w:t>
      </w:r>
      <w:r w:rsidR="00685A33">
        <w:rPr>
          <w:rFonts w:ascii="Tw Cen MT" w:hAnsi="Tw Cen MT"/>
        </w:rPr>
        <w:t>5</w:t>
      </w:r>
      <w:r w:rsidR="00CB6606" w:rsidRPr="00394569">
        <w:rPr>
          <w:rFonts w:ascii="Tw Cen MT" w:hAnsi="Tw Cen MT"/>
        </w:rPr>
        <w:t>).</w:t>
      </w:r>
    </w:p>
    <w:p w14:paraId="216B0D5C" w14:textId="4CCD37FF" w:rsidR="00E27404" w:rsidRPr="00782400" w:rsidRDefault="00E27404" w:rsidP="00E27404">
      <w:pPr>
        <w:tabs>
          <w:tab w:val="left" w:pos="1800"/>
        </w:tabs>
        <w:spacing w:after="0" w:line="240" w:lineRule="auto"/>
        <w:ind w:right="-90"/>
        <w:rPr>
          <w:rFonts w:ascii="Tw Cen MT" w:eastAsia="MS Gothic" w:hAnsi="Tw Cen MT" w:cs="Calibri"/>
          <w:b/>
          <w:sz w:val="20"/>
          <w:szCs w:val="20"/>
        </w:rPr>
      </w:pPr>
      <w:r w:rsidRPr="00782400">
        <w:rPr>
          <w:rFonts w:ascii="Tw Cen MT" w:eastAsia="MS Gothic" w:hAnsi="Tw Cen MT" w:cs="Calibri"/>
          <w:b/>
          <w:sz w:val="20"/>
          <w:szCs w:val="20"/>
        </w:rPr>
        <w:t>Table 3</w:t>
      </w:r>
      <w:r w:rsidR="009A51E0">
        <w:rPr>
          <w:rFonts w:ascii="Tw Cen MT" w:eastAsia="MS Gothic" w:hAnsi="Tw Cen MT" w:cs="Calibri"/>
          <w:b/>
          <w:sz w:val="20"/>
          <w:szCs w:val="20"/>
        </w:rPr>
        <w:t>5</w:t>
      </w:r>
      <w:r w:rsidRPr="00782400">
        <w:rPr>
          <w:rFonts w:ascii="Tw Cen MT" w:eastAsia="MS Gothic" w:hAnsi="Tw Cen MT" w:cs="Calibri"/>
          <w:b/>
          <w:sz w:val="20"/>
          <w:szCs w:val="20"/>
        </w:rPr>
        <w:t>. Teen Birth Rate (Ages 15-19), by Race, per 1,000, by Geographic Area (2019)</w:t>
      </w:r>
      <w:r w:rsidRPr="00782400">
        <w:rPr>
          <w:rFonts w:ascii="Tw Cen MT" w:eastAsia="MS Gothic" w:hAnsi="Tw Cen MT" w:cs="Calibri"/>
          <w:b/>
          <w:sz w:val="20"/>
          <w:szCs w:val="20"/>
          <w:vertAlign w:val="superscript"/>
        </w:rPr>
        <w:endnoteReference w:id="83"/>
      </w:r>
      <w:r>
        <w:rPr>
          <w:rStyle w:val="FootnoteReference"/>
          <w:rFonts w:ascii="Tw Cen MT" w:eastAsia="MS Gothic" w:hAnsi="Tw Cen MT" w:cs="Calibri"/>
          <w:b/>
          <w:sz w:val="20"/>
          <w:szCs w:val="20"/>
        </w:rPr>
        <w:footnoteReference w:id="34"/>
      </w:r>
    </w:p>
    <w:tbl>
      <w:tblPr>
        <w:tblStyle w:val="TableGrid1761"/>
        <w:tblW w:w="8010" w:type="dxa"/>
        <w:tblInd w:w="-5" w:type="dxa"/>
        <w:tblLook w:val="04A0" w:firstRow="1" w:lastRow="0" w:firstColumn="1" w:lastColumn="0" w:noHBand="0" w:noVBand="1"/>
      </w:tblPr>
      <w:tblGrid>
        <w:gridCol w:w="2183"/>
        <w:gridCol w:w="1152"/>
        <w:gridCol w:w="1152"/>
        <w:gridCol w:w="1152"/>
        <w:gridCol w:w="2371"/>
      </w:tblGrid>
      <w:tr w:rsidR="00E27404" w:rsidRPr="00E031A1" w14:paraId="53D390E2" w14:textId="77777777" w:rsidTr="0029034D">
        <w:trPr>
          <w:trHeight w:val="77"/>
        </w:trPr>
        <w:tc>
          <w:tcPr>
            <w:tcW w:w="2183" w:type="dxa"/>
            <w:shd w:val="clear" w:color="auto" w:fill="D9D9D9"/>
          </w:tcPr>
          <w:p w14:paraId="22EC46C2" w14:textId="77777777" w:rsidR="00E27404" w:rsidRPr="00782400" w:rsidRDefault="00E27404" w:rsidP="00314B8A">
            <w:pPr>
              <w:rPr>
                <w:rFonts w:ascii="Tw Cen MT" w:eastAsia="Calibri" w:hAnsi="Tw Cen MT"/>
                <w:sz w:val="20"/>
                <w:szCs w:val="20"/>
              </w:rPr>
            </w:pPr>
            <w:r w:rsidRPr="00782400">
              <w:rPr>
                <w:rFonts w:ascii="Tw Cen MT" w:eastAsia="Calibri" w:hAnsi="Tw Cen MT"/>
                <w:sz w:val="20"/>
                <w:szCs w:val="20"/>
              </w:rPr>
              <w:t>Geographic Area</w:t>
            </w:r>
          </w:p>
        </w:tc>
        <w:tc>
          <w:tcPr>
            <w:tcW w:w="1152" w:type="dxa"/>
            <w:shd w:val="clear" w:color="auto" w:fill="D9D9D9"/>
          </w:tcPr>
          <w:p w14:paraId="5D634D20" w14:textId="77777777" w:rsidR="00E27404" w:rsidRPr="00E031A1" w:rsidRDefault="00E27404" w:rsidP="00314B8A">
            <w:pPr>
              <w:rPr>
                <w:rFonts w:ascii="Tw Cen MT" w:eastAsia="Calibri" w:hAnsi="Tw Cen MT"/>
                <w:sz w:val="20"/>
                <w:szCs w:val="20"/>
              </w:rPr>
            </w:pPr>
            <w:r>
              <w:rPr>
                <w:rFonts w:ascii="Tw Cen MT" w:eastAsia="Calibri" w:hAnsi="Tw Cen MT"/>
                <w:sz w:val="20"/>
                <w:szCs w:val="20"/>
              </w:rPr>
              <w:t>2017</w:t>
            </w:r>
          </w:p>
        </w:tc>
        <w:tc>
          <w:tcPr>
            <w:tcW w:w="1152" w:type="dxa"/>
            <w:shd w:val="clear" w:color="auto" w:fill="D9D9D9"/>
          </w:tcPr>
          <w:p w14:paraId="4592BDDC" w14:textId="77777777" w:rsidR="00E27404" w:rsidRPr="00782400" w:rsidRDefault="00E27404" w:rsidP="00314B8A">
            <w:pPr>
              <w:rPr>
                <w:rFonts w:ascii="Tw Cen MT" w:eastAsia="Calibri" w:hAnsi="Tw Cen MT"/>
                <w:sz w:val="20"/>
                <w:szCs w:val="20"/>
              </w:rPr>
            </w:pPr>
            <w:r>
              <w:rPr>
                <w:rFonts w:ascii="Tw Cen MT" w:eastAsia="Calibri" w:hAnsi="Tw Cen MT"/>
                <w:sz w:val="20"/>
                <w:szCs w:val="20"/>
              </w:rPr>
              <w:t>2018</w:t>
            </w:r>
          </w:p>
        </w:tc>
        <w:tc>
          <w:tcPr>
            <w:tcW w:w="1152" w:type="dxa"/>
            <w:shd w:val="clear" w:color="auto" w:fill="D9D9D9"/>
          </w:tcPr>
          <w:p w14:paraId="298A76B7" w14:textId="77777777" w:rsidR="00E27404" w:rsidRPr="00782400" w:rsidRDefault="00E27404" w:rsidP="00314B8A">
            <w:pPr>
              <w:rPr>
                <w:rFonts w:ascii="Tw Cen MT" w:eastAsia="Calibri" w:hAnsi="Tw Cen MT"/>
                <w:sz w:val="20"/>
                <w:szCs w:val="20"/>
              </w:rPr>
            </w:pPr>
            <w:r>
              <w:rPr>
                <w:rFonts w:ascii="Tw Cen MT" w:eastAsia="Calibri" w:hAnsi="Tw Cen MT"/>
                <w:sz w:val="20"/>
                <w:szCs w:val="20"/>
              </w:rPr>
              <w:t>2019</w:t>
            </w:r>
          </w:p>
        </w:tc>
        <w:tc>
          <w:tcPr>
            <w:tcW w:w="2371" w:type="dxa"/>
            <w:shd w:val="clear" w:color="auto" w:fill="D9D9D9"/>
          </w:tcPr>
          <w:p w14:paraId="3FF9237F" w14:textId="77777777" w:rsidR="00E27404" w:rsidRDefault="00E27404" w:rsidP="00314B8A">
            <w:pPr>
              <w:rPr>
                <w:rFonts w:ascii="Tw Cen MT" w:eastAsia="Calibri" w:hAnsi="Tw Cen MT"/>
                <w:sz w:val="20"/>
                <w:szCs w:val="20"/>
              </w:rPr>
            </w:pPr>
            <w:r>
              <w:rPr>
                <w:rFonts w:ascii="Tw Cen MT" w:eastAsia="Calibri" w:hAnsi="Tw Cen MT"/>
                <w:sz w:val="20"/>
                <w:szCs w:val="20"/>
              </w:rPr>
              <w:t>Three Year Trend</w:t>
            </w:r>
          </w:p>
        </w:tc>
      </w:tr>
      <w:tr w:rsidR="00E27404" w:rsidRPr="00E031A1" w14:paraId="10355842" w14:textId="77777777" w:rsidTr="0029034D">
        <w:trPr>
          <w:trHeight w:val="188"/>
        </w:trPr>
        <w:tc>
          <w:tcPr>
            <w:tcW w:w="2183" w:type="dxa"/>
            <w:tcBorders>
              <w:top w:val="single" w:sz="4" w:space="0" w:color="auto"/>
              <w:left w:val="single" w:sz="4" w:space="0" w:color="auto"/>
              <w:bottom w:val="single" w:sz="4" w:space="0" w:color="auto"/>
              <w:right w:val="single" w:sz="4" w:space="0" w:color="auto"/>
            </w:tcBorders>
            <w:shd w:val="clear" w:color="auto" w:fill="auto"/>
          </w:tcPr>
          <w:p w14:paraId="766A0E75" w14:textId="77777777" w:rsidR="00E27404" w:rsidRPr="002811C1" w:rsidRDefault="00E27404" w:rsidP="00314B8A">
            <w:pPr>
              <w:rPr>
                <w:rFonts w:ascii="Tw Cen MT" w:eastAsia="Calibri" w:hAnsi="Tw Cen MT"/>
                <w:i/>
                <w:iCs/>
                <w:color w:val="2F5496" w:themeColor="accent1" w:themeShade="BF"/>
                <w:sz w:val="20"/>
                <w:szCs w:val="20"/>
              </w:rPr>
            </w:pPr>
            <w:r w:rsidRPr="001A0620">
              <w:rPr>
                <w:rFonts w:ascii="Tw Cen MT" w:eastAsia="Calibri" w:hAnsi="Tw Cen MT"/>
                <w:sz w:val="20"/>
                <w:szCs w:val="20"/>
              </w:rPr>
              <w:t xml:space="preserve">Boulder County </w:t>
            </w:r>
          </w:p>
        </w:tc>
        <w:tc>
          <w:tcPr>
            <w:tcW w:w="1152" w:type="dxa"/>
            <w:tcBorders>
              <w:bottom w:val="single" w:sz="4" w:space="0" w:color="auto"/>
            </w:tcBorders>
            <w:shd w:val="clear" w:color="auto" w:fill="auto"/>
          </w:tcPr>
          <w:p w14:paraId="5DB98EF8" w14:textId="77777777" w:rsidR="00E27404" w:rsidRPr="00782400" w:rsidRDefault="00E27404" w:rsidP="00314B8A">
            <w:pPr>
              <w:rPr>
                <w:rFonts w:ascii="Tw Cen MT" w:eastAsia="Calibri" w:hAnsi="Tw Cen MT"/>
                <w:sz w:val="20"/>
                <w:szCs w:val="20"/>
              </w:rPr>
            </w:pPr>
            <w:r w:rsidRPr="00782400">
              <w:rPr>
                <w:rFonts w:ascii="Tw Cen MT" w:eastAsia="Calibri" w:hAnsi="Tw Cen MT"/>
                <w:sz w:val="20"/>
                <w:szCs w:val="20"/>
              </w:rPr>
              <w:t>6.5</w:t>
            </w:r>
          </w:p>
        </w:tc>
        <w:tc>
          <w:tcPr>
            <w:tcW w:w="1152" w:type="dxa"/>
            <w:tcBorders>
              <w:bottom w:val="single" w:sz="4" w:space="0" w:color="auto"/>
            </w:tcBorders>
            <w:shd w:val="clear" w:color="auto" w:fill="auto"/>
          </w:tcPr>
          <w:p w14:paraId="32AEB2A9" w14:textId="77777777" w:rsidR="00E27404" w:rsidRPr="00782400" w:rsidRDefault="00E27404" w:rsidP="00314B8A">
            <w:pPr>
              <w:rPr>
                <w:rFonts w:ascii="Tw Cen MT" w:eastAsia="Calibri" w:hAnsi="Tw Cen MT"/>
                <w:sz w:val="20"/>
                <w:szCs w:val="20"/>
              </w:rPr>
            </w:pPr>
            <w:r w:rsidRPr="00782400">
              <w:rPr>
                <w:rFonts w:ascii="Tw Cen MT" w:eastAsia="Calibri" w:hAnsi="Tw Cen MT"/>
                <w:sz w:val="20"/>
                <w:szCs w:val="20"/>
              </w:rPr>
              <w:t>6.3</w:t>
            </w:r>
          </w:p>
        </w:tc>
        <w:tc>
          <w:tcPr>
            <w:tcW w:w="1152" w:type="dxa"/>
            <w:tcBorders>
              <w:bottom w:val="single" w:sz="4" w:space="0" w:color="auto"/>
            </w:tcBorders>
            <w:shd w:val="clear" w:color="auto" w:fill="auto"/>
          </w:tcPr>
          <w:p w14:paraId="7308CCD1" w14:textId="77777777" w:rsidR="00E27404" w:rsidRPr="00782400" w:rsidRDefault="00E27404" w:rsidP="00314B8A">
            <w:pPr>
              <w:rPr>
                <w:rFonts w:ascii="Tw Cen MT" w:eastAsia="Calibri" w:hAnsi="Tw Cen MT"/>
                <w:sz w:val="20"/>
                <w:szCs w:val="20"/>
              </w:rPr>
            </w:pPr>
            <w:r w:rsidRPr="00782400">
              <w:rPr>
                <w:rFonts w:ascii="Tw Cen MT" w:eastAsia="Calibri" w:hAnsi="Tw Cen MT"/>
                <w:sz w:val="20"/>
                <w:szCs w:val="20"/>
              </w:rPr>
              <w:t>5.4</w:t>
            </w:r>
          </w:p>
        </w:tc>
        <w:tc>
          <w:tcPr>
            <w:tcW w:w="2371" w:type="dxa"/>
            <w:tcBorders>
              <w:bottom w:val="single" w:sz="4" w:space="0" w:color="auto"/>
            </w:tcBorders>
            <w:shd w:val="clear" w:color="auto" w:fill="auto"/>
          </w:tcPr>
          <w:p w14:paraId="33A65C72" w14:textId="77777777" w:rsidR="00E27404" w:rsidRPr="00782400" w:rsidRDefault="00E27404" w:rsidP="00314B8A">
            <w:pPr>
              <w:rPr>
                <w:rFonts w:ascii="Tw Cen MT" w:eastAsia="Times New Roman" w:hAnsi="Tw Cen MT"/>
                <w:sz w:val="20"/>
                <w:szCs w:val="20"/>
              </w:rPr>
            </w:pPr>
            <w:r w:rsidRPr="00782400">
              <w:rPr>
                <w:rFonts w:ascii="Tw Cen MT" w:eastAsia="Times New Roman" w:hAnsi="Tw Cen MT"/>
                <w:sz w:val="20"/>
                <w:szCs w:val="20"/>
              </w:rPr>
              <w:t xml:space="preserve">Decreasing </w:t>
            </w:r>
          </w:p>
        </w:tc>
      </w:tr>
      <w:tr w:rsidR="00E27404" w:rsidRPr="00E031A1" w14:paraId="14B4BB91" w14:textId="77777777" w:rsidTr="0029034D">
        <w:trPr>
          <w:trHeight w:val="188"/>
        </w:trPr>
        <w:tc>
          <w:tcPr>
            <w:tcW w:w="2183" w:type="dxa"/>
            <w:tcBorders>
              <w:top w:val="single" w:sz="4" w:space="0" w:color="auto"/>
              <w:left w:val="single" w:sz="4" w:space="0" w:color="auto"/>
              <w:bottom w:val="single" w:sz="4" w:space="0" w:color="auto"/>
              <w:right w:val="single" w:sz="4" w:space="0" w:color="auto"/>
            </w:tcBorders>
            <w:shd w:val="clear" w:color="auto" w:fill="auto"/>
          </w:tcPr>
          <w:p w14:paraId="6987A375" w14:textId="77777777" w:rsidR="00E27404" w:rsidRPr="00E031A1" w:rsidRDefault="00E27404" w:rsidP="00314B8A">
            <w:pPr>
              <w:rPr>
                <w:rFonts w:ascii="Tw Cen MT" w:eastAsia="Calibri" w:hAnsi="Tw Cen MT"/>
                <w:sz w:val="20"/>
                <w:szCs w:val="20"/>
              </w:rPr>
            </w:pPr>
            <w:r w:rsidRPr="001A0620">
              <w:rPr>
                <w:rFonts w:ascii="Tw Cen MT" w:eastAsia="Calibri" w:hAnsi="Tw Cen MT"/>
                <w:sz w:val="20"/>
                <w:szCs w:val="20"/>
              </w:rPr>
              <w:t xml:space="preserve">Weld County </w:t>
            </w:r>
          </w:p>
        </w:tc>
        <w:tc>
          <w:tcPr>
            <w:tcW w:w="1152" w:type="dxa"/>
            <w:shd w:val="clear" w:color="auto" w:fill="DEEAF6" w:themeFill="accent5" w:themeFillTint="33"/>
          </w:tcPr>
          <w:p w14:paraId="1396A449" w14:textId="77777777" w:rsidR="00E27404" w:rsidRPr="00782400" w:rsidRDefault="00E27404" w:rsidP="00314B8A">
            <w:pPr>
              <w:rPr>
                <w:rFonts w:ascii="Tw Cen MT" w:eastAsia="Calibri" w:hAnsi="Tw Cen MT"/>
                <w:sz w:val="20"/>
                <w:szCs w:val="20"/>
              </w:rPr>
            </w:pPr>
            <w:r w:rsidRPr="00782400">
              <w:rPr>
                <w:rFonts w:ascii="Tw Cen MT" w:eastAsia="Calibri" w:hAnsi="Tw Cen MT"/>
                <w:sz w:val="20"/>
                <w:szCs w:val="20"/>
              </w:rPr>
              <w:t>21.9</w:t>
            </w:r>
          </w:p>
        </w:tc>
        <w:tc>
          <w:tcPr>
            <w:tcW w:w="1152" w:type="dxa"/>
            <w:shd w:val="clear" w:color="auto" w:fill="DEEAF6" w:themeFill="accent5" w:themeFillTint="33"/>
          </w:tcPr>
          <w:p w14:paraId="152943C3" w14:textId="77777777" w:rsidR="00E27404" w:rsidRPr="00782400" w:rsidRDefault="00E27404" w:rsidP="00314B8A">
            <w:pPr>
              <w:rPr>
                <w:rFonts w:ascii="Tw Cen MT" w:eastAsia="Calibri" w:hAnsi="Tw Cen MT"/>
                <w:sz w:val="20"/>
                <w:szCs w:val="20"/>
              </w:rPr>
            </w:pPr>
            <w:r w:rsidRPr="00782400">
              <w:rPr>
                <w:rFonts w:ascii="Tw Cen MT" w:eastAsia="Calibri" w:hAnsi="Tw Cen MT"/>
                <w:sz w:val="20"/>
                <w:szCs w:val="20"/>
              </w:rPr>
              <w:t>15.6</w:t>
            </w:r>
          </w:p>
        </w:tc>
        <w:tc>
          <w:tcPr>
            <w:tcW w:w="1152" w:type="dxa"/>
            <w:shd w:val="clear" w:color="auto" w:fill="DEEAF6" w:themeFill="accent5" w:themeFillTint="33"/>
          </w:tcPr>
          <w:p w14:paraId="6B194F01" w14:textId="77777777" w:rsidR="00E27404" w:rsidRPr="00782400" w:rsidRDefault="00E27404" w:rsidP="00314B8A">
            <w:pPr>
              <w:rPr>
                <w:rFonts w:ascii="Tw Cen MT" w:eastAsia="Calibri" w:hAnsi="Tw Cen MT"/>
                <w:sz w:val="20"/>
                <w:szCs w:val="20"/>
              </w:rPr>
            </w:pPr>
            <w:r w:rsidRPr="00782400">
              <w:rPr>
                <w:rFonts w:ascii="Tw Cen MT" w:eastAsia="Calibri" w:hAnsi="Tw Cen MT"/>
                <w:sz w:val="20"/>
                <w:szCs w:val="20"/>
              </w:rPr>
              <w:t>16.6</w:t>
            </w:r>
          </w:p>
        </w:tc>
        <w:tc>
          <w:tcPr>
            <w:tcW w:w="2371" w:type="dxa"/>
          </w:tcPr>
          <w:p w14:paraId="44F8B7EC" w14:textId="77777777" w:rsidR="00E27404" w:rsidRPr="00E031A1" w:rsidRDefault="00E27404" w:rsidP="00314B8A">
            <w:pPr>
              <w:rPr>
                <w:rFonts w:ascii="Tw Cen MT" w:eastAsia="Times New Roman" w:hAnsi="Tw Cen MT"/>
                <w:sz w:val="20"/>
                <w:szCs w:val="20"/>
              </w:rPr>
            </w:pPr>
            <w:r>
              <w:rPr>
                <w:rFonts w:ascii="Tw Cen MT" w:eastAsia="Times New Roman" w:hAnsi="Tw Cen MT"/>
                <w:sz w:val="20"/>
                <w:szCs w:val="20"/>
              </w:rPr>
              <w:t xml:space="preserve">Fluctuating /Decreasing </w:t>
            </w:r>
          </w:p>
        </w:tc>
      </w:tr>
      <w:tr w:rsidR="00E27404" w:rsidRPr="00E031A1" w14:paraId="21F54B57" w14:textId="77777777" w:rsidTr="0029034D">
        <w:trPr>
          <w:trHeight w:val="50"/>
        </w:trPr>
        <w:tc>
          <w:tcPr>
            <w:tcW w:w="2183" w:type="dxa"/>
            <w:tcBorders>
              <w:top w:val="single" w:sz="4" w:space="0" w:color="auto"/>
              <w:bottom w:val="single" w:sz="4" w:space="0" w:color="auto"/>
              <w:right w:val="single" w:sz="4" w:space="0" w:color="auto"/>
            </w:tcBorders>
            <w:shd w:val="clear" w:color="auto" w:fill="8EAADB"/>
          </w:tcPr>
          <w:p w14:paraId="748C738D" w14:textId="77777777" w:rsidR="00E27404" w:rsidRPr="00E031A1" w:rsidRDefault="00E27404" w:rsidP="00314B8A">
            <w:pPr>
              <w:rPr>
                <w:rFonts w:ascii="Tw Cen MT" w:eastAsia="Calibri" w:hAnsi="Tw Cen MT"/>
                <w:sz w:val="20"/>
                <w:szCs w:val="20"/>
              </w:rPr>
            </w:pPr>
            <w:r>
              <w:rPr>
                <w:rFonts w:ascii="Tw Cen MT" w:eastAsia="Calibri" w:hAnsi="Tw Cen MT"/>
                <w:sz w:val="20"/>
                <w:szCs w:val="20"/>
              </w:rPr>
              <w:t>Colorado</w:t>
            </w:r>
          </w:p>
        </w:tc>
        <w:tc>
          <w:tcPr>
            <w:tcW w:w="1152"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tcPr>
          <w:p w14:paraId="4B39EC2C" w14:textId="77777777" w:rsidR="00E27404" w:rsidRPr="00E031A1" w:rsidRDefault="00E27404" w:rsidP="00314B8A">
            <w:pPr>
              <w:rPr>
                <w:rFonts w:ascii="Tw Cen MT" w:eastAsia="Calibri" w:hAnsi="Tw Cen MT"/>
                <w:sz w:val="20"/>
                <w:szCs w:val="20"/>
              </w:rPr>
            </w:pPr>
            <w:r w:rsidRPr="002640E1">
              <w:rPr>
                <w:rFonts w:ascii="Tw Cen MT" w:eastAsia="Calibri" w:hAnsi="Tw Cen MT"/>
                <w:sz w:val="20"/>
                <w:szCs w:val="20"/>
              </w:rPr>
              <w:t>16.1</w:t>
            </w:r>
          </w:p>
        </w:tc>
        <w:tc>
          <w:tcPr>
            <w:tcW w:w="1152"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tcPr>
          <w:p w14:paraId="082628E2" w14:textId="77777777" w:rsidR="00E27404" w:rsidRPr="00E031A1" w:rsidRDefault="00E27404" w:rsidP="00314B8A">
            <w:pPr>
              <w:rPr>
                <w:rFonts w:ascii="Tw Cen MT" w:eastAsia="Calibri" w:hAnsi="Tw Cen MT"/>
                <w:sz w:val="20"/>
                <w:szCs w:val="20"/>
              </w:rPr>
            </w:pPr>
            <w:r w:rsidRPr="002640E1">
              <w:rPr>
                <w:rFonts w:ascii="Tw Cen MT" w:eastAsia="Calibri" w:hAnsi="Tw Cen MT"/>
                <w:sz w:val="20"/>
                <w:szCs w:val="20"/>
              </w:rPr>
              <w:t>13.7</w:t>
            </w:r>
          </w:p>
        </w:tc>
        <w:tc>
          <w:tcPr>
            <w:tcW w:w="1152"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tcPr>
          <w:p w14:paraId="3AFB11DC" w14:textId="77777777" w:rsidR="00E27404" w:rsidRPr="00E031A1" w:rsidRDefault="00E27404" w:rsidP="00314B8A">
            <w:pPr>
              <w:rPr>
                <w:rFonts w:ascii="Tw Cen MT" w:eastAsia="Calibri" w:hAnsi="Tw Cen MT"/>
                <w:sz w:val="20"/>
                <w:szCs w:val="20"/>
              </w:rPr>
            </w:pPr>
            <w:r w:rsidRPr="002640E1">
              <w:rPr>
                <w:rFonts w:ascii="Tw Cen MT" w:eastAsia="Calibri" w:hAnsi="Tw Cen MT"/>
                <w:sz w:val="20"/>
                <w:szCs w:val="20"/>
              </w:rPr>
              <w:t>13.3</w:t>
            </w:r>
          </w:p>
        </w:tc>
        <w:tc>
          <w:tcPr>
            <w:tcW w:w="2371" w:type="dxa"/>
            <w:tcBorders>
              <w:top w:val="single" w:sz="4" w:space="0" w:color="auto"/>
              <w:left w:val="single" w:sz="4" w:space="0" w:color="auto"/>
              <w:bottom w:val="single" w:sz="4" w:space="0" w:color="auto"/>
            </w:tcBorders>
            <w:shd w:val="clear" w:color="auto" w:fill="8EAADB"/>
          </w:tcPr>
          <w:p w14:paraId="4CE901C2" w14:textId="77777777" w:rsidR="00E27404" w:rsidRPr="00E031A1" w:rsidRDefault="00E27404" w:rsidP="00314B8A">
            <w:pPr>
              <w:rPr>
                <w:rFonts w:ascii="Tw Cen MT" w:eastAsia="Calibri" w:hAnsi="Tw Cen MT"/>
                <w:sz w:val="20"/>
                <w:szCs w:val="20"/>
              </w:rPr>
            </w:pPr>
            <w:r w:rsidRPr="00782400">
              <w:rPr>
                <w:rFonts w:ascii="Tw Cen MT" w:eastAsia="Times New Roman" w:hAnsi="Tw Cen MT"/>
                <w:sz w:val="20"/>
                <w:szCs w:val="20"/>
              </w:rPr>
              <w:t>Decreasing</w:t>
            </w:r>
          </w:p>
        </w:tc>
      </w:tr>
      <w:tr w:rsidR="00572D19" w:rsidRPr="00E031A1" w14:paraId="231E7A7C" w14:textId="77777777" w:rsidTr="0029034D">
        <w:trPr>
          <w:trHeight w:val="50"/>
        </w:trPr>
        <w:tc>
          <w:tcPr>
            <w:tcW w:w="2183" w:type="dxa"/>
            <w:tcBorders>
              <w:top w:val="single" w:sz="4" w:space="0" w:color="auto"/>
              <w:bottom w:val="single" w:sz="4" w:space="0" w:color="auto"/>
              <w:right w:val="single" w:sz="4" w:space="0" w:color="auto"/>
            </w:tcBorders>
            <w:shd w:val="clear" w:color="auto" w:fill="8EAADB"/>
          </w:tcPr>
          <w:p w14:paraId="7A8399F0" w14:textId="0FAB67A0" w:rsidR="00572D19" w:rsidRDefault="00572D19" w:rsidP="00314B8A">
            <w:pPr>
              <w:rPr>
                <w:rFonts w:ascii="Tw Cen MT" w:eastAsia="Calibri" w:hAnsi="Tw Cen MT"/>
                <w:sz w:val="20"/>
                <w:szCs w:val="20"/>
              </w:rPr>
            </w:pPr>
            <w:r>
              <w:rPr>
                <w:rFonts w:ascii="Tw Cen MT" w:eastAsia="Calibri" w:hAnsi="Tw Cen MT"/>
                <w:sz w:val="20"/>
                <w:szCs w:val="20"/>
              </w:rPr>
              <w:t>United States</w:t>
            </w:r>
            <w:r w:rsidR="00B77F8C">
              <w:rPr>
                <w:rStyle w:val="EndnoteReference"/>
                <w:rFonts w:ascii="Tw Cen MT" w:eastAsia="MS Gothic" w:hAnsi="Tw Cen MT"/>
                <w:b/>
                <w:sz w:val="20"/>
                <w:szCs w:val="20"/>
              </w:rPr>
              <w:endnoteReference w:id="84"/>
            </w:r>
          </w:p>
        </w:tc>
        <w:tc>
          <w:tcPr>
            <w:tcW w:w="1152"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tcPr>
          <w:p w14:paraId="25B5783C" w14:textId="0E2E5441" w:rsidR="00572D19" w:rsidRPr="002640E1" w:rsidRDefault="001D66DA" w:rsidP="00314B8A">
            <w:pPr>
              <w:rPr>
                <w:rFonts w:ascii="Tw Cen MT" w:eastAsia="Calibri" w:hAnsi="Tw Cen MT"/>
                <w:sz w:val="20"/>
                <w:szCs w:val="20"/>
              </w:rPr>
            </w:pPr>
            <w:r>
              <w:rPr>
                <w:rFonts w:ascii="Tw Cen MT" w:eastAsia="Calibri" w:hAnsi="Tw Cen MT"/>
                <w:sz w:val="20"/>
                <w:szCs w:val="20"/>
              </w:rPr>
              <w:t>18.8</w:t>
            </w:r>
          </w:p>
        </w:tc>
        <w:tc>
          <w:tcPr>
            <w:tcW w:w="1152"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tcPr>
          <w:p w14:paraId="3DD26CF0" w14:textId="01CAD2C6" w:rsidR="00572D19" w:rsidRPr="002640E1" w:rsidRDefault="00572D19" w:rsidP="00314B8A">
            <w:pPr>
              <w:rPr>
                <w:rFonts w:ascii="Tw Cen MT" w:eastAsia="Calibri" w:hAnsi="Tw Cen MT"/>
                <w:sz w:val="20"/>
                <w:szCs w:val="20"/>
              </w:rPr>
            </w:pPr>
            <w:r>
              <w:rPr>
                <w:rFonts w:ascii="Tw Cen MT" w:eastAsia="Calibri" w:hAnsi="Tw Cen MT"/>
                <w:sz w:val="20"/>
                <w:szCs w:val="20"/>
              </w:rPr>
              <w:t>17.4</w:t>
            </w:r>
          </w:p>
        </w:tc>
        <w:tc>
          <w:tcPr>
            <w:tcW w:w="1152"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tcPr>
          <w:p w14:paraId="4CAA168B" w14:textId="041E6656" w:rsidR="00572D19" w:rsidRPr="002640E1" w:rsidRDefault="00572D19" w:rsidP="00314B8A">
            <w:pPr>
              <w:rPr>
                <w:rFonts w:ascii="Tw Cen MT" w:eastAsia="Calibri" w:hAnsi="Tw Cen MT"/>
                <w:sz w:val="20"/>
                <w:szCs w:val="20"/>
              </w:rPr>
            </w:pPr>
            <w:r>
              <w:rPr>
                <w:rFonts w:ascii="Tw Cen MT" w:eastAsia="Calibri" w:hAnsi="Tw Cen MT"/>
                <w:sz w:val="20"/>
                <w:szCs w:val="20"/>
              </w:rPr>
              <w:t>16.7</w:t>
            </w:r>
          </w:p>
        </w:tc>
        <w:tc>
          <w:tcPr>
            <w:tcW w:w="2371" w:type="dxa"/>
            <w:tcBorders>
              <w:top w:val="single" w:sz="4" w:space="0" w:color="auto"/>
              <w:left w:val="single" w:sz="4" w:space="0" w:color="auto"/>
              <w:bottom w:val="single" w:sz="4" w:space="0" w:color="auto"/>
            </w:tcBorders>
            <w:shd w:val="clear" w:color="auto" w:fill="8EAADB"/>
          </w:tcPr>
          <w:p w14:paraId="342FA6CB" w14:textId="2F111FC7" w:rsidR="00572D19" w:rsidRPr="00782400" w:rsidRDefault="001D66DA" w:rsidP="00314B8A">
            <w:pPr>
              <w:rPr>
                <w:rFonts w:ascii="Tw Cen MT" w:eastAsia="Times New Roman" w:hAnsi="Tw Cen MT"/>
                <w:sz w:val="20"/>
                <w:szCs w:val="20"/>
              </w:rPr>
            </w:pPr>
            <w:r>
              <w:rPr>
                <w:rFonts w:ascii="Tw Cen MT" w:eastAsia="Times New Roman" w:hAnsi="Tw Cen MT"/>
                <w:sz w:val="20"/>
                <w:szCs w:val="20"/>
              </w:rPr>
              <w:t>Decreasing</w:t>
            </w:r>
          </w:p>
        </w:tc>
      </w:tr>
    </w:tbl>
    <w:p w14:paraId="47F99864" w14:textId="74D738C8" w:rsidR="00B77F8C" w:rsidRPr="00394569" w:rsidRDefault="00135B6D" w:rsidP="00B77F8C">
      <w:pPr>
        <w:rPr>
          <w:rFonts w:ascii="Tw Cen MT" w:eastAsia="Tw Cen MT" w:hAnsi="Tw Cen MT"/>
        </w:rPr>
      </w:pPr>
      <w:r w:rsidRPr="00394569">
        <w:rPr>
          <w:u w:val="single"/>
        </w:rPr>
        <w:lastRenderedPageBreak/>
        <w:t xml:space="preserve">Preterm and </w:t>
      </w:r>
      <w:r w:rsidR="00574FB4" w:rsidRPr="00394569">
        <w:rPr>
          <w:u w:val="single"/>
        </w:rPr>
        <w:t>Low Birth Weight</w:t>
      </w:r>
      <w:r w:rsidR="00574FB4" w:rsidRPr="00394569">
        <w:t xml:space="preserve">. </w:t>
      </w:r>
      <w:bookmarkStart w:id="58" w:name="_Hlk106012280"/>
      <w:r w:rsidR="00574FB4" w:rsidRPr="00394569">
        <w:t xml:space="preserve">In </w:t>
      </w:r>
      <w:r w:rsidR="00B77F8C" w:rsidRPr="00394569">
        <w:t>Colorado</w:t>
      </w:r>
      <w:r w:rsidR="0064772E" w:rsidRPr="00394569">
        <w:t xml:space="preserve">, </w:t>
      </w:r>
      <w:r w:rsidR="00B77F8C" w:rsidRPr="00394569">
        <w:t>9.1</w:t>
      </w:r>
      <w:r w:rsidR="00574FB4" w:rsidRPr="00394569">
        <w:t xml:space="preserve">% of </w:t>
      </w:r>
      <w:r w:rsidRPr="00394569">
        <w:t>mothers gave birth to their babies preterm in 20</w:t>
      </w:r>
      <w:r w:rsidR="00B77F8C" w:rsidRPr="00394569">
        <w:t>20</w:t>
      </w:r>
      <w:r w:rsidRPr="00394569">
        <w:t xml:space="preserve">. The rate </w:t>
      </w:r>
      <w:r w:rsidR="00641530" w:rsidRPr="00394569">
        <w:t>wa</w:t>
      </w:r>
      <w:r w:rsidRPr="00394569">
        <w:t xml:space="preserve">s </w:t>
      </w:r>
      <w:r w:rsidR="00B77F8C" w:rsidRPr="00394569">
        <w:t>below</w:t>
      </w:r>
      <w:r w:rsidR="00E35EAF" w:rsidRPr="00394569">
        <w:t xml:space="preserve"> the state rate</w:t>
      </w:r>
      <w:r w:rsidRPr="00394569">
        <w:t xml:space="preserve"> in </w:t>
      </w:r>
      <w:r w:rsidR="00B77F8C" w:rsidRPr="00394569">
        <w:t>Boulder and Weld</w:t>
      </w:r>
      <w:r w:rsidRPr="00394569">
        <w:t xml:space="preserve"> County</w:t>
      </w:r>
      <w:r w:rsidR="00B77F8C" w:rsidRPr="00394569">
        <w:t xml:space="preserve"> </w:t>
      </w:r>
      <w:r w:rsidRPr="00394569">
        <w:t xml:space="preserve">(Table </w:t>
      </w:r>
      <w:r w:rsidR="00685A33">
        <w:t>36</w:t>
      </w:r>
      <w:r w:rsidRPr="00394569">
        <w:t xml:space="preserve">). However, there are disparities by race. The rate of mothers with preterm births is highest among </w:t>
      </w:r>
      <w:r w:rsidR="00A74794" w:rsidRPr="00394569">
        <w:t xml:space="preserve">those identifying as </w:t>
      </w:r>
      <w:r w:rsidRPr="00394569">
        <w:t>Black</w:t>
      </w:r>
      <w:r w:rsidR="00E35EAF" w:rsidRPr="00394569">
        <w:t xml:space="preserve"> (1</w:t>
      </w:r>
      <w:r w:rsidR="00A74794" w:rsidRPr="00394569">
        <w:t>1.4</w:t>
      </w:r>
      <w:r w:rsidR="00E35EAF" w:rsidRPr="00394569">
        <w:t xml:space="preserve">%), </w:t>
      </w:r>
      <w:r w:rsidR="00A74794" w:rsidRPr="00394569">
        <w:t xml:space="preserve">American Indian/Alaska Native (10.3%), </w:t>
      </w:r>
      <w:r w:rsidR="00E35EAF" w:rsidRPr="00394569">
        <w:t xml:space="preserve">followed by </w:t>
      </w:r>
      <w:r w:rsidR="00A74794" w:rsidRPr="00394569">
        <w:t xml:space="preserve">Hispanic (9.6%), </w:t>
      </w:r>
      <w:r w:rsidR="00E35EAF" w:rsidRPr="00394569">
        <w:t>Asian/Pacific Islander (9</w:t>
      </w:r>
      <w:r w:rsidR="00A74794" w:rsidRPr="00394569">
        <w:t>.5</w:t>
      </w:r>
      <w:r w:rsidR="00E35EAF" w:rsidRPr="00394569">
        <w:t xml:space="preserve">%), </w:t>
      </w:r>
      <w:r w:rsidR="00A74794" w:rsidRPr="00394569">
        <w:t>and White (8.7%)</w:t>
      </w:r>
      <w:r w:rsidR="005D2D4E" w:rsidRPr="00394569">
        <w:t xml:space="preserve"> (Table </w:t>
      </w:r>
      <w:r w:rsidR="00685A33">
        <w:t>37</w:t>
      </w:r>
      <w:r w:rsidR="005D2D4E" w:rsidRPr="00394569">
        <w:t>)</w:t>
      </w:r>
      <w:r w:rsidR="00A74794" w:rsidRPr="00394569">
        <w:t>.</w:t>
      </w:r>
      <w:bookmarkEnd w:id="58"/>
    </w:p>
    <w:p w14:paraId="3434EF70" w14:textId="1C89310F" w:rsidR="00E27404" w:rsidRPr="00E031A1" w:rsidRDefault="00E27404" w:rsidP="00E27404">
      <w:pPr>
        <w:tabs>
          <w:tab w:val="left" w:pos="1800"/>
        </w:tabs>
        <w:spacing w:after="0" w:line="240" w:lineRule="auto"/>
        <w:ind w:right="-90"/>
        <w:rPr>
          <w:rFonts w:ascii="Tw Cen MT" w:eastAsia="MS Gothic" w:hAnsi="Tw Cen MT" w:cs="Calibri"/>
          <w:b/>
          <w:sz w:val="20"/>
          <w:szCs w:val="20"/>
        </w:rPr>
      </w:pPr>
      <w:bookmarkStart w:id="59" w:name="_Hlk95990032"/>
      <w:r w:rsidRPr="00646826">
        <w:rPr>
          <w:rFonts w:ascii="Tw Cen MT" w:eastAsia="MS Gothic" w:hAnsi="Tw Cen MT" w:cs="Calibri"/>
          <w:b/>
          <w:sz w:val="20"/>
          <w:szCs w:val="20"/>
        </w:rPr>
        <w:t>Table 3</w:t>
      </w:r>
      <w:r w:rsidR="009A51E0">
        <w:rPr>
          <w:rFonts w:ascii="Tw Cen MT" w:eastAsia="MS Gothic" w:hAnsi="Tw Cen MT" w:cs="Calibri"/>
          <w:b/>
          <w:sz w:val="20"/>
          <w:szCs w:val="20"/>
        </w:rPr>
        <w:t>6</w:t>
      </w:r>
      <w:r w:rsidRPr="00646826">
        <w:rPr>
          <w:rFonts w:ascii="Tw Cen MT" w:eastAsia="MS Gothic" w:hAnsi="Tw Cen MT" w:cs="Calibri"/>
          <w:b/>
          <w:sz w:val="20"/>
          <w:szCs w:val="20"/>
        </w:rPr>
        <w:t>. Percent of Mothers with Preterm Births (&lt;37 weeks) as a Percentage of Live Births by Geographic Area (2020)</w:t>
      </w:r>
      <w:r>
        <w:rPr>
          <w:rStyle w:val="EndnoteReference"/>
          <w:rFonts w:ascii="Tw Cen MT" w:eastAsia="MS Gothic" w:hAnsi="Tw Cen MT" w:cs="Calibri"/>
          <w:b/>
          <w:sz w:val="20"/>
          <w:szCs w:val="20"/>
        </w:rPr>
        <w:endnoteReference w:id="85"/>
      </w:r>
    </w:p>
    <w:tbl>
      <w:tblPr>
        <w:tblStyle w:val="TableGrid1781"/>
        <w:tblW w:w="5634" w:type="dxa"/>
        <w:tblInd w:w="-5" w:type="dxa"/>
        <w:tblLook w:val="04A0" w:firstRow="1" w:lastRow="0" w:firstColumn="1" w:lastColumn="0" w:noHBand="0" w:noVBand="1"/>
      </w:tblPr>
      <w:tblGrid>
        <w:gridCol w:w="2304"/>
        <w:gridCol w:w="3330"/>
      </w:tblGrid>
      <w:tr w:rsidR="00E27404" w:rsidRPr="00E031A1" w14:paraId="5994519C" w14:textId="77777777" w:rsidTr="00923CC3">
        <w:trPr>
          <w:trHeight w:val="77"/>
        </w:trPr>
        <w:tc>
          <w:tcPr>
            <w:tcW w:w="2304" w:type="dxa"/>
            <w:shd w:val="clear" w:color="auto" w:fill="D9D9D9"/>
          </w:tcPr>
          <w:p w14:paraId="6DD2675D" w14:textId="77777777" w:rsidR="00E27404" w:rsidRPr="00E031A1" w:rsidRDefault="00E27404" w:rsidP="00314B8A">
            <w:pPr>
              <w:rPr>
                <w:rFonts w:ascii="Tw Cen MT" w:eastAsia="Calibri" w:hAnsi="Tw Cen MT"/>
                <w:sz w:val="20"/>
                <w:szCs w:val="20"/>
              </w:rPr>
            </w:pPr>
            <w:r w:rsidRPr="00E031A1">
              <w:rPr>
                <w:rFonts w:ascii="Tw Cen MT" w:eastAsia="Calibri" w:hAnsi="Tw Cen MT"/>
                <w:sz w:val="20"/>
                <w:szCs w:val="20"/>
              </w:rPr>
              <w:t>Geographic Area</w:t>
            </w:r>
          </w:p>
        </w:tc>
        <w:tc>
          <w:tcPr>
            <w:tcW w:w="3330" w:type="dxa"/>
            <w:shd w:val="clear" w:color="auto" w:fill="D9D9D9"/>
          </w:tcPr>
          <w:p w14:paraId="3BD44628" w14:textId="05EF81F0" w:rsidR="00E27404" w:rsidRPr="00E031A1" w:rsidRDefault="00E27404" w:rsidP="00314B8A">
            <w:pPr>
              <w:rPr>
                <w:rFonts w:ascii="Tw Cen MT" w:eastAsia="Calibri" w:hAnsi="Tw Cen MT"/>
                <w:sz w:val="20"/>
                <w:szCs w:val="20"/>
              </w:rPr>
            </w:pPr>
            <w:r w:rsidRPr="00E031A1">
              <w:rPr>
                <w:rFonts w:ascii="Tw Cen MT" w:eastAsia="Calibri" w:hAnsi="Tw Cen MT"/>
                <w:sz w:val="20"/>
                <w:szCs w:val="20"/>
              </w:rPr>
              <w:t>Preterm Birth</w:t>
            </w:r>
            <w:r w:rsidR="00B77F8C">
              <w:rPr>
                <w:rFonts w:ascii="Tw Cen MT" w:eastAsia="Calibri" w:hAnsi="Tw Cen MT"/>
                <w:sz w:val="20"/>
                <w:szCs w:val="20"/>
              </w:rPr>
              <w:t xml:space="preserve"> Rate (Number of Births)</w:t>
            </w:r>
          </w:p>
        </w:tc>
      </w:tr>
      <w:tr w:rsidR="00E27404" w:rsidRPr="00E031A1" w14:paraId="5010D1DF" w14:textId="77777777" w:rsidTr="00923CC3">
        <w:trPr>
          <w:trHeight w:val="71"/>
        </w:trPr>
        <w:tc>
          <w:tcPr>
            <w:tcW w:w="2304" w:type="dxa"/>
            <w:tcBorders>
              <w:top w:val="single" w:sz="4" w:space="0" w:color="auto"/>
              <w:left w:val="single" w:sz="4" w:space="0" w:color="auto"/>
              <w:bottom w:val="single" w:sz="4" w:space="0" w:color="auto"/>
              <w:right w:val="single" w:sz="4" w:space="0" w:color="auto"/>
            </w:tcBorders>
            <w:shd w:val="clear" w:color="auto" w:fill="auto"/>
          </w:tcPr>
          <w:p w14:paraId="2A0BA8C9" w14:textId="77777777" w:rsidR="00E27404" w:rsidRPr="00646826" w:rsidRDefault="00E27404" w:rsidP="00314B8A">
            <w:pPr>
              <w:rPr>
                <w:rFonts w:ascii="Tw Cen MT" w:eastAsia="Calibri" w:hAnsi="Tw Cen MT"/>
                <w:sz w:val="20"/>
                <w:szCs w:val="20"/>
              </w:rPr>
            </w:pPr>
            <w:r w:rsidRPr="001A0620">
              <w:rPr>
                <w:rFonts w:ascii="Tw Cen MT" w:eastAsia="Calibri" w:hAnsi="Tw Cen MT"/>
                <w:sz w:val="20"/>
                <w:szCs w:val="20"/>
              </w:rPr>
              <w:t xml:space="preserve">Boulder County </w:t>
            </w:r>
          </w:p>
        </w:tc>
        <w:tc>
          <w:tcPr>
            <w:tcW w:w="3330" w:type="dxa"/>
            <w:shd w:val="clear" w:color="auto" w:fill="FFFFFF" w:themeFill="background1"/>
            <w:vAlign w:val="bottom"/>
          </w:tcPr>
          <w:p w14:paraId="1C56FC11" w14:textId="26D16446" w:rsidR="00E27404" w:rsidRPr="00646826" w:rsidRDefault="00E27404" w:rsidP="00314B8A">
            <w:pPr>
              <w:rPr>
                <w:rFonts w:ascii="Tw Cen MT" w:eastAsia="Calibri" w:hAnsi="Tw Cen MT"/>
                <w:sz w:val="20"/>
                <w:szCs w:val="20"/>
              </w:rPr>
            </w:pPr>
            <w:r w:rsidRPr="00646826">
              <w:rPr>
                <w:rFonts w:ascii="Tw Cen MT" w:eastAsia="Calibri" w:hAnsi="Tw Cen MT"/>
                <w:sz w:val="20"/>
                <w:szCs w:val="20"/>
              </w:rPr>
              <w:t>7.4%</w:t>
            </w:r>
            <w:r>
              <w:rPr>
                <w:rFonts w:ascii="Tw Cen MT" w:eastAsia="Calibri" w:hAnsi="Tw Cen MT"/>
                <w:sz w:val="20"/>
                <w:szCs w:val="20"/>
              </w:rPr>
              <w:t xml:space="preserve"> (179)</w:t>
            </w:r>
          </w:p>
        </w:tc>
      </w:tr>
      <w:tr w:rsidR="00E27404" w:rsidRPr="00E031A1" w14:paraId="45FEAEB1" w14:textId="77777777" w:rsidTr="00923CC3">
        <w:trPr>
          <w:trHeight w:val="71"/>
        </w:trPr>
        <w:tc>
          <w:tcPr>
            <w:tcW w:w="2304" w:type="dxa"/>
            <w:tcBorders>
              <w:top w:val="single" w:sz="4" w:space="0" w:color="auto"/>
              <w:left w:val="single" w:sz="4" w:space="0" w:color="auto"/>
              <w:bottom w:val="single" w:sz="4" w:space="0" w:color="auto"/>
              <w:right w:val="single" w:sz="4" w:space="0" w:color="auto"/>
            </w:tcBorders>
            <w:shd w:val="clear" w:color="auto" w:fill="auto"/>
          </w:tcPr>
          <w:p w14:paraId="30502C9B" w14:textId="77777777" w:rsidR="00E27404" w:rsidRPr="00741B1E" w:rsidRDefault="00E27404" w:rsidP="00314B8A">
            <w:pPr>
              <w:rPr>
                <w:rFonts w:ascii="Tw Cen MT" w:eastAsia="Calibri" w:hAnsi="Tw Cen MT"/>
                <w:sz w:val="20"/>
                <w:szCs w:val="20"/>
              </w:rPr>
            </w:pPr>
            <w:r w:rsidRPr="001A0620">
              <w:rPr>
                <w:rFonts w:ascii="Tw Cen MT" w:eastAsia="Calibri" w:hAnsi="Tw Cen MT"/>
                <w:sz w:val="20"/>
                <w:szCs w:val="20"/>
              </w:rPr>
              <w:t xml:space="preserve">Weld County </w:t>
            </w:r>
          </w:p>
        </w:tc>
        <w:tc>
          <w:tcPr>
            <w:tcW w:w="3330" w:type="dxa"/>
            <w:shd w:val="clear" w:color="auto" w:fill="FFFFFF" w:themeFill="background1"/>
            <w:vAlign w:val="bottom"/>
          </w:tcPr>
          <w:p w14:paraId="0ECC12EC" w14:textId="4499CE4E" w:rsidR="00E27404" w:rsidRPr="00741B1E" w:rsidRDefault="00E27404" w:rsidP="00314B8A">
            <w:pPr>
              <w:rPr>
                <w:rFonts w:ascii="Tw Cen MT" w:eastAsia="Calibri" w:hAnsi="Tw Cen MT"/>
                <w:sz w:val="20"/>
                <w:szCs w:val="20"/>
              </w:rPr>
            </w:pPr>
            <w:r>
              <w:rPr>
                <w:rFonts w:ascii="Tw Cen MT" w:eastAsia="Calibri" w:hAnsi="Tw Cen MT"/>
                <w:sz w:val="20"/>
                <w:szCs w:val="20"/>
              </w:rPr>
              <w:t>8.9% (389)</w:t>
            </w:r>
          </w:p>
        </w:tc>
      </w:tr>
      <w:tr w:rsidR="00E27404" w:rsidRPr="00E031A1" w14:paraId="6C6BE85F" w14:textId="77777777" w:rsidTr="00923CC3">
        <w:trPr>
          <w:trHeight w:val="71"/>
        </w:trPr>
        <w:tc>
          <w:tcPr>
            <w:tcW w:w="2304" w:type="dxa"/>
            <w:tcBorders>
              <w:top w:val="single" w:sz="4" w:space="0" w:color="auto"/>
              <w:bottom w:val="single" w:sz="4" w:space="0" w:color="auto"/>
              <w:right w:val="single" w:sz="4" w:space="0" w:color="auto"/>
            </w:tcBorders>
            <w:shd w:val="clear" w:color="auto" w:fill="8EAADB"/>
          </w:tcPr>
          <w:p w14:paraId="568096AA" w14:textId="77777777" w:rsidR="00E27404" w:rsidRPr="00741B1E" w:rsidRDefault="00E27404" w:rsidP="00314B8A">
            <w:pPr>
              <w:rPr>
                <w:rFonts w:ascii="Tw Cen MT" w:eastAsia="Calibri" w:hAnsi="Tw Cen MT"/>
                <w:sz w:val="20"/>
                <w:szCs w:val="20"/>
              </w:rPr>
            </w:pPr>
            <w:r>
              <w:rPr>
                <w:rFonts w:ascii="Tw Cen MT" w:eastAsia="Calibri" w:hAnsi="Tw Cen MT"/>
                <w:sz w:val="20"/>
                <w:szCs w:val="20"/>
              </w:rPr>
              <w:t>Colorado</w:t>
            </w:r>
          </w:p>
        </w:tc>
        <w:tc>
          <w:tcPr>
            <w:tcW w:w="3330" w:type="dxa"/>
            <w:shd w:val="clear" w:color="auto" w:fill="8EAADB" w:themeFill="accent1" w:themeFillTint="99"/>
            <w:vAlign w:val="bottom"/>
          </w:tcPr>
          <w:p w14:paraId="1E20D3D9" w14:textId="77777777" w:rsidR="00E27404" w:rsidRPr="00741B1E" w:rsidRDefault="00E27404" w:rsidP="00314B8A">
            <w:pPr>
              <w:rPr>
                <w:rFonts w:ascii="Tw Cen MT" w:eastAsia="Calibri" w:hAnsi="Tw Cen MT"/>
                <w:sz w:val="20"/>
                <w:szCs w:val="20"/>
              </w:rPr>
            </w:pPr>
            <w:r>
              <w:rPr>
                <w:rFonts w:ascii="Tw Cen MT" w:eastAsia="Calibri" w:hAnsi="Tw Cen MT"/>
                <w:sz w:val="20"/>
                <w:szCs w:val="20"/>
              </w:rPr>
              <w:t>9.1%</w:t>
            </w:r>
          </w:p>
        </w:tc>
      </w:tr>
      <w:tr w:rsidR="00E27404" w:rsidRPr="00E031A1" w14:paraId="0BF0188E" w14:textId="77777777" w:rsidTr="00923CC3">
        <w:trPr>
          <w:trHeight w:val="71"/>
        </w:trPr>
        <w:tc>
          <w:tcPr>
            <w:tcW w:w="2304" w:type="dxa"/>
            <w:shd w:val="clear" w:color="auto" w:fill="8EAADB"/>
          </w:tcPr>
          <w:p w14:paraId="02BE7BBA" w14:textId="77777777" w:rsidR="00E27404" w:rsidRPr="00741B1E" w:rsidRDefault="00E27404" w:rsidP="00314B8A">
            <w:pPr>
              <w:rPr>
                <w:rFonts w:ascii="Tw Cen MT" w:eastAsia="Calibri" w:hAnsi="Tw Cen MT"/>
                <w:sz w:val="20"/>
                <w:szCs w:val="20"/>
              </w:rPr>
            </w:pPr>
            <w:r w:rsidRPr="00741B1E">
              <w:rPr>
                <w:rFonts w:ascii="Tw Cen MT" w:eastAsia="Calibri" w:hAnsi="Tw Cen MT"/>
                <w:sz w:val="20"/>
                <w:szCs w:val="20"/>
              </w:rPr>
              <w:t>United States</w:t>
            </w:r>
          </w:p>
        </w:tc>
        <w:tc>
          <w:tcPr>
            <w:tcW w:w="3330" w:type="dxa"/>
            <w:shd w:val="clear" w:color="auto" w:fill="8EAADB"/>
            <w:vAlign w:val="bottom"/>
          </w:tcPr>
          <w:p w14:paraId="609D41BF" w14:textId="77777777" w:rsidR="00E27404" w:rsidRPr="00741B1E" w:rsidRDefault="00E27404" w:rsidP="00314B8A">
            <w:pPr>
              <w:rPr>
                <w:rFonts w:ascii="Tw Cen MT" w:eastAsia="Calibri" w:hAnsi="Tw Cen MT"/>
                <w:sz w:val="20"/>
                <w:szCs w:val="20"/>
              </w:rPr>
            </w:pPr>
            <w:r>
              <w:rPr>
                <w:rFonts w:ascii="Tw Cen MT" w:eastAsia="Calibri" w:hAnsi="Tw Cen MT"/>
                <w:sz w:val="20"/>
                <w:szCs w:val="20"/>
              </w:rPr>
              <w:t>10.1%</w:t>
            </w:r>
          </w:p>
        </w:tc>
      </w:tr>
    </w:tbl>
    <w:p w14:paraId="25EE9FC5" w14:textId="77777777" w:rsidR="005D2D4E" w:rsidRDefault="005D2D4E" w:rsidP="00E65A23">
      <w:pPr>
        <w:tabs>
          <w:tab w:val="left" w:pos="1800"/>
        </w:tabs>
        <w:spacing w:after="0" w:line="240" w:lineRule="auto"/>
        <w:ind w:right="-90"/>
        <w:rPr>
          <w:rFonts w:ascii="Tw Cen MT" w:eastAsia="MS Gothic" w:hAnsi="Tw Cen MT" w:cs="Calibri"/>
          <w:b/>
          <w:sz w:val="20"/>
          <w:szCs w:val="20"/>
        </w:rPr>
      </w:pPr>
      <w:bookmarkStart w:id="60" w:name="_Hlk95990115"/>
      <w:bookmarkEnd w:id="59"/>
    </w:p>
    <w:p w14:paraId="4B79FD19" w14:textId="45942E0E" w:rsidR="00E65A23" w:rsidRPr="00E031A1" w:rsidRDefault="00E65A23" w:rsidP="00E65A23">
      <w:pPr>
        <w:tabs>
          <w:tab w:val="left" w:pos="1800"/>
        </w:tabs>
        <w:spacing w:after="0" w:line="240" w:lineRule="auto"/>
        <w:ind w:right="-90"/>
        <w:rPr>
          <w:rFonts w:ascii="Tw Cen MT" w:eastAsia="MS Gothic" w:hAnsi="Tw Cen MT" w:cs="Calibri"/>
          <w:b/>
          <w:sz w:val="20"/>
          <w:szCs w:val="20"/>
        </w:rPr>
      </w:pPr>
      <w:r w:rsidRPr="008921FB">
        <w:rPr>
          <w:rFonts w:ascii="Tw Cen MT" w:eastAsia="MS Gothic" w:hAnsi="Tw Cen MT" w:cs="Calibri"/>
          <w:b/>
          <w:sz w:val="20"/>
          <w:szCs w:val="20"/>
        </w:rPr>
        <w:t>Table 3</w:t>
      </w:r>
      <w:r w:rsidR="009A51E0">
        <w:rPr>
          <w:rFonts w:ascii="Tw Cen MT" w:eastAsia="MS Gothic" w:hAnsi="Tw Cen MT" w:cs="Calibri"/>
          <w:b/>
          <w:sz w:val="20"/>
          <w:szCs w:val="20"/>
        </w:rPr>
        <w:t>7</w:t>
      </w:r>
      <w:r w:rsidRPr="008921FB">
        <w:rPr>
          <w:rFonts w:ascii="Tw Cen MT" w:eastAsia="MS Gothic" w:hAnsi="Tw Cen MT" w:cs="Calibri"/>
          <w:b/>
          <w:sz w:val="20"/>
          <w:szCs w:val="20"/>
        </w:rPr>
        <w:t>. Percent of Mothers with Preterm Births as a Percentage of Live Birth by Race/Ethnicity (2017-2019)</w:t>
      </w:r>
      <w:r w:rsidRPr="008921FB">
        <w:rPr>
          <w:rFonts w:ascii="Tw Cen MT" w:eastAsia="MS Gothic" w:hAnsi="Tw Cen MT" w:cs="Calibri"/>
          <w:b/>
          <w:sz w:val="20"/>
          <w:szCs w:val="20"/>
          <w:vertAlign w:val="superscript"/>
        </w:rPr>
        <w:t xml:space="preserve"> </w:t>
      </w:r>
      <w:r w:rsidRPr="008921FB">
        <w:rPr>
          <w:rFonts w:ascii="Tw Cen MT" w:eastAsia="MS Gothic" w:hAnsi="Tw Cen MT" w:cs="Calibri"/>
          <w:b/>
          <w:sz w:val="20"/>
          <w:szCs w:val="20"/>
          <w:vertAlign w:val="superscript"/>
        </w:rPr>
        <w:endnoteReference w:id="86"/>
      </w:r>
    </w:p>
    <w:tbl>
      <w:tblPr>
        <w:tblStyle w:val="TableGrid1781"/>
        <w:tblW w:w="9576" w:type="dxa"/>
        <w:tblInd w:w="-5" w:type="dxa"/>
        <w:tblLook w:val="04A0" w:firstRow="1" w:lastRow="0" w:firstColumn="1" w:lastColumn="0" w:noHBand="0" w:noVBand="1"/>
      </w:tblPr>
      <w:tblGrid>
        <w:gridCol w:w="1728"/>
        <w:gridCol w:w="1440"/>
        <w:gridCol w:w="1080"/>
        <w:gridCol w:w="1080"/>
        <w:gridCol w:w="1080"/>
        <w:gridCol w:w="1728"/>
        <w:gridCol w:w="1440"/>
      </w:tblGrid>
      <w:tr w:rsidR="00E65A23" w:rsidRPr="00E031A1" w14:paraId="1BC31F50" w14:textId="77777777" w:rsidTr="00923CC3">
        <w:trPr>
          <w:trHeight w:val="77"/>
        </w:trPr>
        <w:tc>
          <w:tcPr>
            <w:tcW w:w="1728" w:type="dxa"/>
            <w:shd w:val="clear" w:color="auto" w:fill="D9D9D9"/>
          </w:tcPr>
          <w:p w14:paraId="21EF96D4" w14:textId="77777777" w:rsidR="00E65A23" w:rsidRPr="00E031A1" w:rsidRDefault="00E65A23" w:rsidP="00314B8A">
            <w:pPr>
              <w:rPr>
                <w:rFonts w:ascii="Tw Cen MT" w:eastAsia="Calibri" w:hAnsi="Tw Cen MT"/>
                <w:sz w:val="20"/>
                <w:szCs w:val="20"/>
              </w:rPr>
            </w:pPr>
            <w:r w:rsidRPr="00E031A1">
              <w:rPr>
                <w:rFonts w:ascii="Tw Cen MT" w:eastAsia="Calibri" w:hAnsi="Tw Cen MT"/>
                <w:sz w:val="20"/>
                <w:szCs w:val="20"/>
              </w:rPr>
              <w:t>Geographic Area</w:t>
            </w:r>
          </w:p>
        </w:tc>
        <w:tc>
          <w:tcPr>
            <w:tcW w:w="1440" w:type="dxa"/>
            <w:shd w:val="clear" w:color="auto" w:fill="D9D9D9"/>
          </w:tcPr>
          <w:p w14:paraId="7F7A0852" w14:textId="77777777" w:rsidR="00E65A23" w:rsidRPr="00E031A1" w:rsidRDefault="00E65A23" w:rsidP="00314B8A">
            <w:pPr>
              <w:rPr>
                <w:rFonts w:ascii="Tw Cen MT" w:eastAsia="Calibri" w:hAnsi="Tw Cen MT"/>
                <w:sz w:val="20"/>
                <w:szCs w:val="20"/>
              </w:rPr>
            </w:pPr>
            <w:r w:rsidRPr="00E031A1">
              <w:rPr>
                <w:rFonts w:ascii="Tw Cen MT" w:eastAsia="Calibri" w:hAnsi="Tw Cen MT"/>
                <w:sz w:val="20"/>
                <w:szCs w:val="20"/>
              </w:rPr>
              <w:t>Preterm Births</w:t>
            </w:r>
          </w:p>
        </w:tc>
        <w:tc>
          <w:tcPr>
            <w:tcW w:w="1080" w:type="dxa"/>
            <w:shd w:val="clear" w:color="auto" w:fill="D9D9D9"/>
          </w:tcPr>
          <w:p w14:paraId="079E32AB" w14:textId="77777777" w:rsidR="00E65A23" w:rsidRPr="00E031A1" w:rsidRDefault="00E65A23" w:rsidP="00314B8A">
            <w:pPr>
              <w:rPr>
                <w:rFonts w:ascii="Tw Cen MT" w:eastAsia="Calibri" w:hAnsi="Tw Cen MT"/>
                <w:sz w:val="20"/>
                <w:szCs w:val="20"/>
              </w:rPr>
            </w:pPr>
            <w:r>
              <w:rPr>
                <w:rFonts w:ascii="Tw Cen MT" w:eastAsia="Calibri" w:hAnsi="Tw Cen MT"/>
                <w:sz w:val="20"/>
                <w:szCs w:val="20"/>
              </w:rPr>
              <w:t>White</w:t>
            </w:r>
          </w:p>
        </w:tc>
        <w:tc>
          <w:tcPr>
            <w:tcW w:w="1080" w:type="dxa"/>
            <w:shd w:val="clear" w:color="auto" w:fill="D9D9D9"/>
          </w:tcPr>
          <w:p w14:paraId="5B0A8DC8" w14:textId="77777777" w:rsidR="00E65A23" w:rsidRPr="00E031A1" w:rsidRDefault="00E65A23" w:rsidP="00314B8A">
            <w:pPr>
              <w:rPr>
                <w:rFonts w:ascii="Tw Cen MT" w:eastAsia="Calibri" w:hAnsi="Tw Cen MT"/>
                <w:sz w:val="20"/>
                <w:szCs w:val="20"/>
              </w:rPr>
            </w:pPr>
            <w:r>
              <w:rPr>
                <w:rFonts w:ascii="Tw Cen MT" w:eastAsia="Calibri" w:hAnsi="Tw Cen MT"/>
                <w:sz w:val="20"/>
                <w:szCs w:val="20"/>
              </w:rPr>
              <w:t>Black</w:t>
            </w:r>
          </w:p>
        </w:tc>
        <w:tc>
          <w:tcPr>
            <w:tcW w:w="1080" w:type="dxa"/>
            <w:shd w:val="clear" w:color="auto" w:fill="D9D9D9"/>
          </w:tcPr>
          <w:p w14:paraId="3EEE0C52" w14:textId="77777777" w:rsidR="00E65A23" w:rsidRPr="00E031A1" w:rsidRDefault="00E65A23" w:rsidP="00314B8A">
            <w:pPr>
              <w:rPr>
                <w:rFonts w:ascii="Tw Cen MT" w:eastAsia="Calibri" w:hAnsi="Tw Cen MT"/>
                <w:sz w:val="20"/>
                <w:szCs w:val="20"/>
              </w:rPr>
            </w:pPr>
            <w:r>
              <w:rPr>
                <w:rFonts w:ascii="Tw Cen MT" w:eastAsia="Calibri" w:hAnsi="Tw Cen MT"/>
                <w:sz w:val="20"/>
                <w:szCs w:val="20"/>
              </w:rPr>
              <w:t xml:space="preserve">Hispanic </w:t>
            </w:r>
          </w:p>
        </w:tc>
        <w:tc>
          <w:tcPr>
            <w:tcW w:w="1728" w:type="dxa"/>
            <w:shd w:val="clear" w:color="auto" w:fill="D9D9D9"/>
          </w:tcPr>
          <w:p w14:paraId="4D5B7763" w14:textId="762A586E" w:rsidR="00E65A23" w:rsidRPr="00E031A1" w:rsidRDefault="00E65A23" w:rsidP="00314B8A">
            <w:pPr>
              <w:rPr>
                <w:rFonts w:ascii="Tw Cen MT" w:eastAsia="Calibri" w:hAnsi="Tw Cen MT"/>
                <w:sz w:val="20"/>
                <w:szCs w:val="20"/>
              </w:rPr>
            </w:pPr>
            <w:r>
              <w:rPr>
                <w:rFonts w:ascii="Tw Cen MT" w:eastAsia="Calibri" w:hAnsi="Tw Cen MT"/>
                <w:sz w:val="20"/>
                <w:szCs w:val="20"/>
              </w:rPr>
              <w:t>American Indian/</w:t>
            </w:r>
            <w:r w:rsidR="000F4E67">
              <w:rPr>
                <w:rFonts w:ascii="Tw Cen MT" w:eastAsia="Calibri" w:hAnsi="Tw Cen MT"/>
                <w:sz w:val="20"/>
                <w:szCs w:val="20"/>
              </w:rPr>
              <w:t xml:space="preserve"> </w:t>
            </w:r>
            <w:r>
              <w:rPr>
                <w:rFonts w:ascii="Tw Cen MT" w:eastAsia="Calibri" w:hAnsi="Tw Cen MT"/>
                <w:sz w:val="20"/>
                <w:szCs w:val="20"/>
              </w:rPr>
              <w:t>Alaskan Native</w:t>
            </w:r>
          </w:p>
        </w:tc>
        <w:tc>
          <w:tcPr>
            <w:tcW w:w="1440" w:type="dxa"/>
            <w:shd w:val="clear" w:color="auto" w:fill="D9D9D9"/>
          </w:tcPr>
          <w:p w14:paraId="7EF7A425" w14:textId="45C58632" w:rsidR="000F4E67" w:rsidRDefault="00E65A23" w:rsidP="00314B8A">
            <w:pPr>
              <w:rPr>
                <w:rFonts w:ascii="Tw Cen MT" w:eastAsia="Calibri" w:hAnsi="Tw Cen MT"/>
                <w:sz w:val="20"/>
                <w:szCs w:val="20"/>
              </w:rPr>
            </w:pPr>
            <w:r>
              <w:rPr>
                <w:rFonts w:ascii="Tw Cen MT" w:eastAsia="Calibri" w:hAnsi="Tw Cen MT"/>
                <w:sz w:val="20"/>
                <w:szCs w:val="20"/>
              </w:rPr>
              <w:t>Asian/</w:t>
            </w:r>
          </w:p>
          <w:p w14:paraId="48FFE363" w14:textId="0936499B" w:rsidR="00E65A23" w:rsidRDefault="00E65A23" w:rsidP="00314B8A">
            <w:pPr>
              <w:rPr>
                <w:rFonts w:ascii="Tw Cen MT" w:eastAsia="Calibri" w:hAnsi="Tw Cen MT"/>
                <w:sz w:val="20"/>
                <w:szCs w:val="20"/>
              </w:rPr>
            </w:pPr>
            <w:r>
              <w:rPr>
                <w:rFonts w:ascii="Tw Cen MT" w:eastAsia="Calibri" w:hAnsi="Tw Cen MT"/>
                <w:sz w:val="20"/>
                <w:szCs w:val="20"/>
              </w:rPr>
              <w:t>Pacific Islander</w:t>
            </w:r>
          </w:p>
        </w:tc>
      </w:tr>
      <w:tr w:rsidR="00E65A23" w:rsidRPr="00E031A1" w14:paraId="77D83831" w14:textId="77777777" w:rsidTr="00923CC3">
        <w:trPr>
          <w:trHeight w:val="323"/>
        </w:trPr>
        <w:tc>
          <w:tcPr>
            <w:tcW w:w="1728" w:type="dxa"/>
            <w:shd w:val="clear" w:color="auto" w:fill="FFFFFF" w:themeFill="background1"/>
          </w:tcPr>
          <w:p w14:paraId="27950B71" w14:textId="77777777" w:rsidR="00E65A23" w:rsidRPr="00741B1E" w:rsidRDefault="00E65A23" w:rsidP="00314B8A">
            <w:pPr>
              <w:rPr>
                <w:rFonts w:ascii="Tw Cen MT" w:eastAsia="Calibri" w:hAnsi="Tw Cen MT"/>
                <w:sz w:val="20"/>
                <w:szCs w:val="20"/>
              </w:rPr>
            </w:pPr>
            <w:r>
              <w:rPr>
                <w:rFonts w:ascii="Tw Cen MT" w:eastAsia="Calibri" w:hAnsi="Tw Cen MT"/>
                <w:sz w:val="20"/>
                <w:szCs w:val="20"/>
              </w:rPr>
              <w:t>Colorado</w:t>
            </w:r>
          </w:p>
        </w:tc>
        <w:tc>
          <w:tcPr>
            <w:tcW w:w="1440" w:type="dxa"/>
            <w:shd w:val="clear" w:color="auto" w:fill="FFFFFF" w:themeFill="background1"/>
            <w:vAlign w:val="bottom"/>
          </w:tcPr>
          <w:p w14:paraId="1BE4BD8D" w14:textId="77777777" w:rsidR="00E65A23" w:rsidRPr="00741B1E" w:rsidRDefault="00E65A23" w:rsidP="00314B8A">
            <w:pPr>
              <w:rPr>
                <w:rFonts w:ascii="Tw Cen MT" w:eastAsia="Calibri" w:hAnsi="Tw Cen MT"/>
                <w:sz w:val="20"/>
                <w:szCs w:val="20"/>
              </w:rPr>
            </w:pPr>
            <w:r>
              <w:rPr>
                <w:rFonts w:ascii="Tw Cen MT" w:eastAsia="Calibri" w:hAnsi="Tw Cen MT"/>
                <w:sz w:val="20"/>
                <w:szCs w:val="20"/>
              </w:rPr>
              <w:t xml:space="preserve">9.1% </w:t>
            </w:r>
          </w:p>
        </w:tc>
        <w:tc>
          <w:tcPr>
            <w:tcW w:w="1080" w:type="dxa"/>
            <w:shd w:val="clear" w:color="auto" w:fill="FFFFFF" w:themeFill="background1"/>
          </w:tcPr>
          <w:p w14:paraId="31489959" w14:textId="77777777" w:rsidR="00E65A23" w:rsidRPr="00741B1E" w:rsidRDefault="00E65A23" w:rsidP="00314B8A">
            <w:pPr>
              <w:rPr>
                <w:rFonts w:ascii="Tw Cen MT" w:eastAsia="Calibri" w:hAnsi="Tw Cen MT"/>
                <w:sz w:val="20"/>
                <w:szCs w:val="20"/>
              </w:rPr>
            </w:pPr>
            <w:r>
              <w:rPr>
                <w:rFonts w:ascii="Tw Cen MT" w:eastAsia="Calibri" w:hAnsi="Tw Cen MT"/>
                <w:sz w:val="20"/>
                <w:szCs w:val="20"/>
              </w:rPr>
              <w:t>8.7%</w:t>
            </w:r>
          </w:p>
        </w:tc>
        <w:tc>
          <w:tcPr>
            <w:tcW w:w="1080" w:type="dxa"/>
            <w:shd w:val="clear" w:color="auto" w:fill="FFFFFF" w:themeFill="background1"/>
          </w:tcPr>
          <w:p w14:paraId="492FBDFA" w14:textId="77777777" w:rsidR="00E65A23" w:rsidRPr="004D68EA" w:rsidRDefault="00E65A23" w:rsidP="00314B8A">
            <w:pPr>
              <w:rPr>
                <w:rFonts w:ascii="Tw Cen MT" w:eastAsia="Calibri" w:hAnsi="Tw Cen MT"/>
                <w:b/>
                <w:bCs/>
                <w:sz w:val="20"/>
                <w:szCs w:val="20"/>
              </w:rPr>
            </w:pPr>
            <w:r w:rsidRPr="004D68EA">
              <w:rPr>
                <w:rFonts w:ascii="Tw Cen MT" w:eastAsia="Calibri" w:hAnsi="Tw Cen MT"/>
                <w:b/>
                <w:bCs/>
                <w:sz w:val="20"/>
                <w:szCs w:val="20"/>
              </w:rPr>
              <w:t>1</w:t>
            </w:r>
            <w:r>
              <w:rPr>
                <w:rFonts w:ascii="Tw Cen MT" w:eastAsia="Calibri" w:hAnsi="Tw Cen MT"/>
                <w:b/>
                <w:bCs/>
                <w:sz w:val="20"/>
                <w:szCs w:val="20"/>
              </w:rPr>
              <w:t>1.4%</w:t>
            </w:r>
          </w:p>
        </w:tc>
        <w:tc>
          <w:tcPr>
            <w:tcW w:w="1080" w:type="dxa"/>
            <w:shd w:val="clear" w:color="auto" w:fill="FFFFFF" w:themeFill="background1"/>
          </w:tcPr>
          <w:p w14:paraId="47980712" w14:textId="77777777" w:rsidR="00E65A23" w:rsidRPr="00741B1E" w:rsidRDefault="00E65A23" w:rsidP="00314B8A">
            <w:pPr>
              <w:rPr>
                <w:rFonts w:ascii="Tw Cen MT" w:eastAsia="Calibri" w:hAnsi="Tw Cen MT"/>
                <w:sz w:val="20"/>
                <w:szCs w:val="20"/>
              </w:rPr>
            </w:pPr>
            <w:r>
              <w:rPr>
                <w:rFonts w:ascii="Tw Cen MT" w:eastAsia="Calibri" w:hAnsi="Tw Cen MT"/>
                <w:sz w:val="20"/>
                <w:szCs w:val="20"/>
              </w:rPr>
              <w:t>9.6%</w:t>
            </w:r>
          </w:p>
        </w:tc>
        <w:tc>
          <w:tcPr>
            <w:tcW w:w="1728" w:type="dxa"/>
            <w:shd w:val="clear" w:color="auto" w:fill="FFFFFF" w:themeFill="background1"/>
          </w:tcPr>
          <w:p w14:paraId="2E5422EB" w14:textId="77777777" w:rsidR="00E65A23" w:rsidRPr="00541687" w:rsidRDefault="00E65A23" w:rsidP="00314B8A">
            <w:pPr>
              <w:rPr>
                <w:rFonts w:ascii="Tw Cen MT" w:eastAsia="Calibri" w:hAnsi="Tw Cen MT"/>
                <w:b/>
                <w:bCs/>
                <w:sz w:val="20"/>
                <w:szCs w:val="20"/>
              </w:rPr>
            </w:pPr>
            <w:r w:rsidRPr="00541687">
              <w:rPr>
                <w:rFonts w:ascii="Tw Cen MT" w:eastAsia="Calibri" w:hAnsi="Tw Cen MT"/>
                <w:b/>
                <w:bCs/>
                <w:sz w:val="20"/>
                <w:szCs w:val="20"/>
              </w:rPr>
              <w:t>10.3%</w:t>
            </w:r>
          </w:p>
        </w:tc>
        <w:tc>
          <w:tcPr>
            <w:tcW w:w="1440" w:type="dxa"/>
            <w:shd w:val="clear" w:color="auto" w:fill="FFFFFF" w:themeFill="background1"/>
          </w:tcPr>
          <w:p w14:paraId="6CCC61FE" w14:textId="77777777" w:rsidR="00E65A23" w:rsidRPr="00741B1E" w:rsidRDefault="00E65A23" w:rsidP="00314B8A">
            <w:pPr>
              <w:rPr>
                <w:rFonts w:ascii="Tw Cen MT" w:eastAsia="Calibri" w:hAnsi="Tw Cen MT"/>
                <w:sz w:val="20"/>
                <w:szCs w:val="20"/>
              </w:rPr>
            </w:pPr>
            <w:r>
              <w:rPr>
                <w:rFonts w:ascii="Tw Cen MT" w:eastAsia="Calibri" w:hAnsi="Tw Cen MT"/>
                <w:sz w:val="20"/>
                <w:szCs w:val="20"/>
              </w:rPr>
              <w:t>9.5%</w:t>
            </w:r>
          </w:p>
        </w:tc>
      </w:tr>
      <w:bookmarkEnd w:id="60"/>
    </w:tbl>
    <w:p w14:paraId="51E32F91" w14:textId="668095D9" w:rsidR="004A4D2F" w:rsidRDefault="004A4D2F" w:rsidP="001E6758">
      <w:pPr>
        <w:spacing w:after="0"/>
      </w:pPr>
    </w:p>
    <w:p w14:paraId="7352E7A4" w14:textId="354740AB" w:rsidR="003032B4" w:rsidRPr="00394569" w:rsidRDefault="005D2D4E" w:rsidP="00E10671">
      <w:r w:rsidRPr="00394569">
        <w:t>Rates</w:t>
      </w:r>
      <w:r w:rsidR="00DE0C9E" w:rsidRPr="00394569">
        <w:t xml:space="preserve"> </w:t>
      </w:r>
      <w:r w:rsidR="00E10671" w:rsidRPr="00394569">
        <w:t xml:space="preserve">for babies born at a low birthweight </w:t>
      </w:r>
      <w:r w:rsidR="00DE0C9E" w:rsidRPr="00394569">
        <w:t xml:space="preserve">are </w:t>
      </w:r>
      <w:r w:rsidR="00E10671" w:rsidRPr="00394569">
        <w:t xml:space="preserve">generally </w:t>
      </w:r>
      <w:r w:rsidR="00D17B78" w:rsidRPr="00394569">
        <w:t xml:space="preserve">lower </w:t>
      </w:r>
      <w:r w:rsidRPr="00394569">
        <w:t xml:space="preserve">in Boulder and Weld County </w:t>
      </w:r>
      <w:r w:rsidR="00DE0C9E" w:rsidRPr="00394569">
        <w:t>than the statewide rate</w:t>
      </w:r>
      <w:r w:rsidRPr="00394569">
        <w:t xml:space="preserve"> </w:t>
      </w:r>
      <w:r w:rsidR="00CB6606" w:rsidRPr="00394569">
        <w:t xml:space="preserve">(Tables </w:t>
      </w:r>
      <w:r w:rsidR="00685A33" w:rsidRPr="00394569">
        <w:t>3</w:t>
      </w:r>
      <w:r w:rsidR="00685A33">
        <w:t>8</w:t>
      </w:r>
      <w:r w:rsidR="004C5208" w:rsidRPr="00394569">
        <w:t>)</w:t>
      </w:r>
      <w:r w:rsidR="00BC5ABF">
        <w:t>. T</w:t>
      </w:r>
      <w:r w:rsidR="004C5208" w:rsidRPr="00394569">
        <w:t xml:space="preserve">he rate of infant mortality in Boulder County is above the statewide rate, while Weld County falls below. The rate of infant mortality in </w:t>
      </w:r>
      <w:r w:rsidR="007D0F60">
        <w:t xml:space="preserve">both counties </w:t>
      </w:r>
      <w:r w:rsidR="004C5208" w:rsidRPr="00394569">
        <w:t xml:space="preserve">and in Colorado are all less than the rate in the United States (Table </w:t>
      </w:r>
      <w:r w:rsidR="00685A33" w:rsidRPr="00394569">
        <w:t>3</w:t>
      </w:r>
      <w:r w:rsidR="00685A33">
        <w:t>9</w:t>
      </w:r>
      <w:r w:rsidR="004C5208" w:rsidRPr="00394569">
        <w:t>).</w:t>
      </w:r>
    </w:p>
    <w:p w14:paraId="4381AC24" w14:textId="55CDA731" w:rsidR="00E65A23" w:rsidRPr="000374BB" w:rsidRDefault="00E65A23" w:rsidP="00E65A23">
      <w:pPr>
        <w:tabs>
          <w:tab w:val="left" w:pos="1800"/>
        </w:tabs>
        <w:spacing w:after="0" w:line="240" w:lineRule="auto"/>
        <w:ind w:right="-90"/>
        <w:rPr>
          <w:rFonts w:ascii="Tw Cen MT" w:eastAsia="MS Gothic" w:hAnsi="Tw Cen MT" w:cs="Calibri"/>
          <w:b/>
          <w:sz w:val="20"/>
          <w:szCs w:val="20"/>
          <w:vertAlign w:val="superscript"/>
        </w:rPr>
      </w:pPr>
      <w:r w:rsidRPr="00C41C5B">
        <w:rPr>
          <w:rFonts w:ascii="Tw Cen MT" w:eastAsia="MS Gothic" w:hAnsi="Tw Cen MT" w:cs="Calibri"/>
          <w:b/>
          <w:bCs/>
          <w:sz w:val="20"/>
          <w:szCs w:val="20"/>
        </w:rPr>
        <w:t xml:space="preserve">Table </w:t>
      </w:r>
      <w:r w:rsidRPr="00C41C5B">
        <w:rPr>
          <w:rFonts w:ascii="Tw Cen MT" w:eastAsia="MS Gothic" w:hAnsi="Tw Cen MT" w:cs="Calibri"/>
          <w:b/>
          <w:sz w:val="20"/>
          <w:szCs w:val="20"/>
        </w:rPr>
        <w:t>3</w:t>
      </w:r>
      <w:r w:rsidR="009A51E0">
        <w:rPr>
          <w:rFonts w:ascii="Tw Cen MT" w:eastAsia="MS Gothic" w:hAnsi="Tw Cen MT" w:cs="Calibri"/>
          <w:b/>
          <w:sz w:val="20"/>
          <w:szCs w:val="20"/>
        </w:rPr>
        <w:t>8</w:t>
      </w:r>
      <w:r w:rsidRPr="00C41C5B">
        <w:rPr>
          <w:rFonts w:ascii="Tw Cen MT" w:eastAsia="MS Gothic" w:hAnsi="Tw Cen MT" w:cs="Calibri"/>
          <w:b/>
          <w:bCs/>
          <w:sz w:val="20"/>
          <w:szCs w:val="20"/>
        </w:rPr>
        <w:t>. Low Birthweight (Percent of Births) by Geographic Area (20</w:t>
      </w:r>
      <w:r>
        <w:rPr>
          <w:rFonts w:ascii="Tw Cen MT" w:eastAsia="MS Gothic" w:hAnsi="Tw Cen MT" w:cs="Calibri"/>
          <w:b/>
          <w:bCs/>
          <w:sz w:val="20"/>
          <w:szCs w:val="20"/>
        </w:rPr>
        <w:t>22</w:t>
      </w:r>
      <w:r w:rsidRPr="00C41C5B">
        <w:rPr>
          <w:rFonts w:ascii="Tw Cen MT" w:eastAsia="MS Gothic" w:hAnsi="Tw Cen MT" w:cs="Calibri"/>
          <w:b/>
          <w:bCs/>
          <w:sz w:val="20"/>
          <w:szCs w:val="20"/>
        </w:rPr>
        <w:t>)</w:t>
      </w:r>
      <w:r w:rsidRPr="00C41C5B">
        <w:rPr>
          <w:rFonts w:ascii="Tw Cen MT" w:eastAsia="MS Gothic" w:hAnsi="Tw Cen MT" w:cs="Calibri"/>
          <w:b/>
          <w:sz w:val="20"/>
          <w:szCs w:val="20"/>
          <w:vertAlign w:val="superscript"/>
        </w:rPr>
        <w:t xml:space="preserve"> </w:t>
      </w:r>
      <w:r>
        <w:rPr>
          <w:rStyle w:val="EndnoteReference"/>
          <w:rFonts w:ascii="Tw Cen MT" w:eastAsia="MS Gothic" w:hAnsi="Tw Cen MT" w:cs="Calibri"/>
          <w:b/>
          <w:sz w:val="20"/>
          <w:szCs w:val="20"/>
        </w:rPr>
        <w:endnoteReference w:id="87"/>
      </w:r>
    </w:p>
    <w:tbl>
      <w:tblPr>
        <w:tblStyle w:val="TableGrid1781"/>
        <w:tblW w:w="4793" w:type="dxa"/>
        <w:tblInd w:w="-5" w:type="dxa"/>
        <w:tblLook w:val="04A0" w:firstRow="1" w:lastRow="0" w:firstColumn="1" w:lastColumn="0" w:noHBand="0" w:noVBand="1"/>
      </w:tblPr>
      <w:tblGrid>
        <w:gridCol w:w="2183"/>
        <w:gridCol w:w="2610"/>
      </w:tblGrid>
      <w:tr w:rsidR="00E65A23" w:rsidRPr="00E031A1" w14:paraId="388203DD" w14:textId="77777777" w:rsidTr="00314B8A">
        <w:trPr>
          <w:trHeight w:val="260"/>
        </w:trPr>
        <w:tc>
          <w:tcPr>
            <w:tcW w:w="2183" w:type="dxa"/>
            <w:shd w:val="clear" w:color="auto" w:fill="D9D9D9"/>
          </w:tcPr>
          <w:p w14:paraId="60B5CA5A" w14:textId="77777777" w:rsidR="00E65A23" w:rsidRPr="00E031A1" w:rsidRDefault="00E65A23" w:rsidP="00314B8A">
            <w:pPr>
              <w:rPr>
                <w:rFonts w:ascii="Tw Cen MT" w:eastAsia="Calibri" w:hAnsi="Tw Cen MT"/>
                <w:sz w:val="20"/>
                <w:szCs w:val="20"/>
              </w:rPr>
            </w:pPr>
            <w:r w:rsidRPr="00E031A1">
              <w:rPr>
                <w:rFonts w:ascii="Tw Cen MT" w:eastAsia="Calibri" w:hAnsi="Tw Cen MT"/>
                <w:sz w:val="20"/>
                <w:szCs w:val="20"/>
              </w:rPr>
              <w:t>Geographic Area</w:t>
            </w:r>
          </w:p>
        </w:tc>
        <w:tc>
          <w:tcPr>
            <w:tcW w:w="2610" w:type="dxa"/>
            <w:shd w:val="clear" w:color="auto" w:fill="D9D9D9"/>
          </w:tcPr>
          <w:p w14:paraId="3920C067" w14:textId="77777777" w:rsidR="00E65A23" w:rsidRPr="00E031A1" w:rsidRDefault="00E65A23" w:rsidP="00314B8A">
            <w:pPr>
              <w:rPr>
                <w:rFonts w:ascii="Tw Cen MT" w:eastAsia="Calibri" w:hAnsi="Tw Cen MT"/>
                <w:sz w:val="20"/>
                <w:szCs w:val="20"/>
              </w:rPr>
            </w:pPr>
            <w:r w:rsidRPr="00E031A1">
              <w:rPr>
                <w:rFonts w:ascii="Tw Cen MT" w:eastAsia="Calibri" w:hAnsi="Tw Cen MT"/>
                <w:sz w:val="20"/>
                <w:szCs w:val="20"/>
              </w:rPr>
              <w:t>Percent Low Birthweight</w:t>
            </w:r>
          </w:p>
        </w:tc>
      </w:tr>
      <w:tr w:rsidR="00E65A23" w:rsidRPr="00E031A1" w14:paraId="53E26B5D" w14:textId="77777777" w:rsidTr="00314B8A">
        <w:trPr>
          <w:trHeight w:val="188"/>
        </w:trPr>
        <w:tc>
          <w:tcPr>
            <w:tcW w:w="2183" w:type="dxa"/>
            <w:tcBorders>
              <w:top w:val="single" w:sz="4" w:space="0" w:color="auto"/>
              <w:left w:val="single" w:sz="4" w:space="0" w:color="auto"/>
              <w:bottom w:val="single" w:sz="4" w:space="0" w:color="auto"/>
              <w:right w:val="single" w:sz="4" w:space="0" w:color="auto"/>
            </w:tcBorders>
            <w:shd w:val="clear" w:color="auto" w:fill="auto"/>
          </w:tcPr>
          <w:p w14:paraId="6EDB03F5" w14:textId="77777777" w:rsidR="00E65A23" w:rsidRPr="00C41C5B" w:rsidRDefault="00E65A23" w:rsidP="00314B8A">
            <w:pPr>
              <w:rPr>
                <w:rFonts w:ascii="Tw Cen MT" w:eastAsia="Calibri" w:hAnsi="Tw Cen MT"/>
                <w:sz w:val="20"/>
                <w:szCs w:val="20"/>
              </w:rPr>
            </w:pPr>
            <w:r w:rsidRPr="001A0620">
              <w:rPr>
                <w:rFonts w:ascii="Tw Cen MT" w:eastAsia="Calibri" w:hAnsi="Tw Cen MT"/>
                <w:sz w:val="20"/>
                <w:szCs w:val="20"/>
              </w:rPr>
              <w:t xml:space="preserve">Boulder County </w:t>
            </w:r>
          </w:p>
        </w:tc>
        <w:tc>
          <w:tcPr>
            <w:tcW w:w="2610" w:type="dxa"/>
            <w:shd w:val="clear" w:color="auto" w:fill="FFFFFF" w:themeFill="background1"/>
            <w:vAlign w:val="bottom"/>
          </w:tcPr>
          <w:p w14:paraId="6333C391" w14:textId="77777777" w:rsidR="00E65A23" w:rsidRPr="00C41C5B" w:rsidRDefault="00E65A23" w:rsidP="00314B8A">
            <w:pPr>
              <w:rPr>
                <w:rFonts w:ascii="Tw Cen MT" w:eastAsia="Calibri" w:hAnsi="Tw Cen MT"/>
                <w:sz w:val="20"/>
                <w:szCs w:val="20"/>
              </w:rPr>
            </w:pPr>
            <w:r w:rsidRPr="00C41C5B">
              <w:rPr>
                <w:rFonts w:ascii="Tw Cen MT" w:eastAsia="Calibri" w:hAnsi="Tw Cen MT"/>
                <w:sz w:val="20"/>
                <w:szCs w:val="20"/>
              </w:rPr>
              <w:t>8%</w:t>
            </w:r>
          </w:p>
        </w:tc>
      </w:tr>
      <w:tr w:rsidR="00E65A23" w:rsidRPr="00E031A1" w14:paraId="24CBD4C6" w14:textId="77777777" w:rsidTr="00314B8A">
        <w:trPr>
          <w:trHeight w:val="188"/>
        </w:trPr>
        <w:tc>
          <w:tcPr>
            <w:tcW w:w="2183" w:type="dxa"/>
            <w:tcBorders>
              <w:top w:val="single" w:sz="4" w:space="0" w:color="auto"/>
              <w:left w:val="single" w:sz="4" w:space="0" w:color="auto"/>
              <w:bottom w:val="single" w:sz="4" w:space="0" w:color="auto"/>
              <w:right w:val="single" w:sz="4" w:space="0" w:color="auto"/>
            </w:tcBorders>
            <w:shd w:val="clear" w:color="auto" w:fill="auto"/>
          </w:tcPr>
          <w:p w14:paraId="303DB8E3" w14:textId="77777777" w:rsidR="00E65A23" w:rsidRPr="00E031A1" w:rsidRDefault="00E65A23" w:rsidP="00314B8A">
            <w:pPr>
              <w:rPr>
                <w:rFonts w:ascii="Tw Cen MT" w:eastAsia="Calibri" w:hAnsi="Tw Cen MT"/>
                <w:sz w:val="20"/>
                <w:szCs w:val="20"/>
              </w:rPr>
            </w:pPr>
            <w:r w:rsidRPr="001A0620">
              <w:rPr>
                <w:rFonts w:ascii="Tw Cen MT" w:eastAsia="Calibri" w:hAnsi="Tw Cen MT"/>
                <w:sz w:val="20"/>
                <w:szCs w:val="20"/>
              </w:rPr>
              <w:t xml:space="preserve">Weld County </w:t>
            </w:r>
          </w:p>
        </w:tc>
        <w:tc>
          <w:tcPr>
            <w:tcW w:w="2610" w:type="dxa"/>
            <w:shd w:val="clear" w:color="auto" w:fill="auto"/>
            <w:vAlign w:val="bottom"/>
          </w:tcPr>
          <w:p w14:paraId="4AEA97BC" w14:textId="77777777" w:rsidR="00E65A23" w:rsidRPr="00C41C5B" w:rsidRDefault="00E65A23" w:rsidP="00314B8A">
            <w:pPr>
              <w:rPr>
                <w:rFonts w:ascii="Tw Cen MT" w:eastAsia="Calibri" w:hAnsi="Tw Cen MT"/>
                <w:sz w:val="20"/>
                <w:szCs w:val="20"/>
              </w:rPr>
            </w:pPr>
            <w:r w:rsidRPr="00C41C5B">
              <w:rPr>
                <w:rFonts w:ascii="Tw Cen MT" w:eastAsia="Calibri" w:hAnsi="Tw Cen MT"/>
                <w:sz w:val="20"/>
                <w:szCs w:val="20"/>
              </w:rPr>
              <w:t>8%</w:t>
            </w:r>
          </w:p>
        </w:tc>
      </w:tr>
      <w:tr w:rsidR="00E65A23" w:rsidRPr="00E031A1" w14:paraId="69B547D3" w14:textId="77777777" w:rsidTr="00314B8A">
        <w:trPr>
          <w:trHeight w:val="71"/>
        </w:trPr>
        <w:tc>
          <w:tcPr>
            <w:tcW w:w="2183" w:type="dxa"/>
            <w:shd w:val="clear" w:color="auto" w:fill="8EAADB"/>
          </w:tcPr>
          <w:p w14:paraId="3AAE82BA" w14:textId="77777777" w:rsidR="00E65A23" w:rsidRPr="00E031A1" w:rsidRDefault="00E65A23" w:rsidP="00314B8A">
            <w:pPr>
              <w:rPr>
                <w:rFonts w:ascii="Tw Cen MT" w:eastAsia="Calibri" w:hAnsi="Tw Cen MT"/>
                <w:sz w:val="20"/>
                <w:szCs w:val="20"/>
              </w:rPr>
            </w:pPr>
            <w:r>
              <w:rPr>
                <w:rFonts w:ascii="Tw Cen MT" w:eastAsia="Times New Roman" w:hAnsi="Tw Cen MT"/>
                <w:color w:val="000000"/>
                <w:sz w:val="20"/>
                <w:szCs w:val="20"/>
              </w:rPr>
              <w:t>Colorado</w:t>
            </w:r>
          </w:p>
        </w:tc>
        <w:tc>
          <w:tcPr>
            <w:tcW w:w="2610" w:type="dxa"/>
            <w:shd w:val="clear" w:color="auto" w:fill="8EAADB"/>
            <w:vAlign w:val="bottom"/>
          </w:tcPr>
          <w:p w14:paraId="53D9E865" w14:textId="77777777" w:rsidR="00E65A23" w:rsidRPr="00E031A1" w:rsidRDefault="00E65A23" w:rsidP="00314B8A">
            <w:pPr>
              <w:rPr>
                <w:rFonts w:ascii="Tw Cen MT" w:eastAsia="Calibri" w:hAnsi="Tw Cen MT"/>
                <w:sz w:val="20"/>
                <w:szCs w:val="20"/>
              </w:rPr>
            </w:pPr>
            <w:r>
              <w:rPr>
                <w:rFonts w:ascii="Tw Cen MT" w:eastAsia="Calibri" w:hAnsi="Tw Cen MT"/>
                <w:sz w:val="20"/>
                <w:szCs w:val="20"/>
              </w:rPr>
              <w:t>9</w:t>
            </w:r>
            <w:r w:rsidRPr="00E031A1">
              <w:rPr>
                <w:rFonts w:ascii="Tw Cen MT" w:eastAsia="Calibri" w:hAnsi="Tw Cen MT"/>
                <w:sz w:val="20"/>
                <w:szCs w:val="20"/>
              </w:rPr>
              <w:t>%</w:t>
            </w:r>
          </w:p>
        </w:tc>
      </w:tr>
      <w:tr w:rsidR="00E65A23" w:rsidRPr="00E031A1" w14:paraId="71779B2D" w14:textId="77777777" w:rsidTr="00D7561A">
        <w:trPr>
          <w:trHeight w:val="71"/>
        </w:trPr>
        <w:tc>
          <w:tcPr>
            <w:tcW w:w="2183" w:type="dxa"/>
            <w:shd w:val="clear" w:color="auto" w:fill="8EAADB" w:themeFill="accent1" w:themeFillTint="99"/>
          </w:tcPr>
          <w:p w14:paraId="6A916163" w14:textId="77777777" w:rsidR="00E65A23" w:rsidRPr="00CD0043" w:rsidRDefault="00E65A23" w:rsidP="00314B8A">
            <w:pPr>
              <w:rPr>
                <w:rFonts w:ascii="Tw Cen MT" w:eastAsia="Times New Roman" w:hAnsi="Tw Cen MT"/>
                <w:color w:val="000000"/>
                <w:sz w:val="20"/>
                <w:szCs w:val="20"/>
              </w:rPr>
            </w:pPr>
            <w:r w:rsidRPr="00CD0043">
              <w:rPr>
                <w:rFonts w:ascii="Tw Cen MT" w:eastAsia="Times New Roman" w:hAnsi="Tw Cen MT"/>
                <w:color w:val="000000"/>
                <w:sz w:val="20"/>
                <w:szCs w:val="20"/>
              </w:rPr>
              <w:t>United States</w:t>
            </w:r>
          </w:p>
        </w:tc>
        <w:tc>
          <w:tcPr>
            <w:tcW w:w="2610" w:type="dxa"/>
            <w:shd w:val="clear" w:color="auto" w:fill="8EAADB" w:themeFill="accent1" w:themeFillTint="99"/>
            <w:vAlign w:val="bottom"/>
          </w:tcPr>
          <w:p w14:paraId="6651F6D8" w14:textId="77777777" w:rsidR="00E65A23" w:rsidRPr="00CD0043" w:rsidRDefault="00E65A23" w:rsidP="00314B8A">
            <w:pPr>
              <w:rPr>
                <w:rFonts w:ascii="Tw Cen MT" w:eastAsia="Calibri" w:hAnsi="Tw Cen MT"/>
                <w:sz w:val="20"/>
                <w:szCs w:val="20"/>
              </w:rPr>
            </w:pPr>
            <w:r w:rsidRPr="00CD0043">
              <w:rPr>
                <w:rFonts w:ascii="Tw Cen MT" w:eastAsia="Calibri" w:hAnsi="Tw Cen MT"/>
                <w:sz w:val="20"/>
                <w:szCs w:val="20"/>
              </w:rPr>
              <w:t>8.3%</w:t>
            </w:r>
          </w:p>
        </w:tc>
      </w:tr>
    </w:tbl>
    <w:p w14:paraId="4E19671D" w14:textId="77777777" w:rsidR="003032B4" w:rsidRDefault="003032B4" w:rsidP="003032B4">
      <w:pPr>
        <w:spacing w:after="0"/>
        <w:rPr>
          <w:rFonts w:ascii="Tw Cen MT" w:eastAsia="Tw Cen MT" w:hAnsi="Tw Cen MT"/>
          <w:highlight w:val="cyan"/>
          <w:u w:val="single"/>
        </w:rPr>
      </w:pPr>
    </w:p>
    <w:p w14:paraId="3EFBBC59" w14:textId="0D511EF1" w:rsidR="00E65A23" w:rsidRPr="00C9347A" w:rsidRDefault="00E65A23" w:rsidP="00E65A23">
      <w:pPr>
        <w:tabs>
          <w:tab w:val="left" w:pos="1800"/>
        </w:tabs>
        <w:spacing w:after="0" w:line="240" w:lineRule="auto"/>
        <w:ind w:right="-90"/>
        <w:rPr>
          <w:rFonts w:ascii="Tw Cen MT" w:eastAsia="MS Gothic" w:hAnsi="Tw Cen MT" w:cs="Calibri"/>
          <w:b/>
          <w:sz w:val="20"/>
          <w:szCs w:val="20"/>
        </w:rPr>
      </w:pPr>
      <w:r w:rsidRPr="00C9347A">
        <w:rPr>
          <w:rFonts w:ascii="Tw Cen MT" w:eastAsia="MS Gothic" w:hAnsi="Tw Cen MT" w:cs="Calibri"/>
          <w:b/>
          <w:sz w:val="20"/>
          <w:szCs w:val="20"/>
        </w:rPr>
        <w:t>Table 3</w:t>
      </w:r>
      <w:r w:rsidR="009A51E0">
        <w:rPr>
          <w:rFonts w:ascii="Tw Cen MT" w:eastAsia="MS Gothic" w:hAnsi="Tw Cen MT" w:cs="Calibri"/>
          <w:b/>
          <w:sz w:val="20"/>
          <w:szCs w:val="20"/>
        </w:rPr>
        <w:t>9</w:t>
      </w:r>
      <w:r w:rsidRPr="00C9347A">
        <w:rPr>
          <w:rFonts w:ascii="Tw Cen MT" w:eastAsia="MS Gothic" w:hAnsi="Tw Cen MT" w:cs="Calibri"/>
          <w:b/>
          <w:sz w:val="20"/>
          <w:szCs w:val="20"/>
        </w:rPr>
        <w:t>. Infant Mortality Number and Rate (per 1,000 Live Births) by Geographic Area (2019)</w:t>
      </w:r>
      <w:r>
        <w:rPr>
          <w:rStyle w:val="EndnoteReference"/>
          <w:rFonts w:ascii="Tw Cen MT" w:eastAsia="MS Gothic" w:hAnsi="Tw Cen MT" w:cs="Calibri"/>
          <w:b/>
          <w:sz w:val="20"/>
          <w:szCs w:val="20"/>
        </w:rPr>
        <w:endnoteReference w:id="88"/>
      </w:r>
    </w:p>
    <w:tbl>
      <w:tblPr>
        <w:tblStyle w:val="TableGrid1791"/>
        <w:tblW w:w="7197" w:type="dxa"/>
        <w:tblInd w:w="-5" w:type="dxa"/>
        <w:tblLook w:val="04A0" w:firstRow="1" w:lastRow="0" w:firstColumn="1" w:lastColumn="0" w:noHBand="0" w:noVBand="1"/>
      </w:tblPr>
      <w:tblGrid>
        <w:gridCol w:w="2029"/>
        <w:gridCol w:w="2584"/>
        <w:gridCol w:w="2584"/>
      </w:tblGrid>
      <w:tr w:rsidR="00E65A23" w:rsidRPr="00C9347A" w14:paraId="4E6B20C1" w14:textId="77777777" w:rsidTr="00314B8A">
        <w:trPr>
          <w:trHeight w:val="161"/>
        </w:trPr>
        <w:tc>
          <w:tcPr>
            <w:tcW w:w="2029" w:type="dxa"/>
            <w:shd w:val="clear" w:color="auto" w:fill="D9D9D9"/>
          </w:tcPr>
          <w:p w14:paraId="5A757953" w14:textId="77777777" w:rsidR="00E65A23" w:rsidRPr="00C9347A" w:rsidRDefault="00E65A23" w:rsidP="00314B8A">
            <w:pPr>
              <w:rPr>
                <w:rFonts w:ascii="Tw Cen MT" w:eastAsia="Calibri" w:hAnsi="Tw Cen MT"/>
                <w:sz w:val="20"/>
                <w:szCs w:val="20"/>
              </w:rPr>
            </w:pPr>
            <w:r w:rsidRPr="00C9347A">
              <w:rPr>
                <w:rFonts w:ascii="Tw Cen MT" w:eastAsia="Calibri" w:hAnsi="Tw Cen MT"/>
                <w:sz w:val="20"/>
                <w:szCs w:val="20"/>
              </w:rPr>
              <w:t>Geographic Area</w:t>
            </w:r>
          </w:p>
        </w:tc>
        <w:tc>
          <w:tcPr>
            <w:tcW w:w="2584" w:type="dxa"/>
            <w:shd w:val="clear" w:color="auto" w:fill="D9D9D9"/>
          </w:tcPr>
          <w:p w14:paraId="67BC3A92" w14:textId="77777777" w:rsidR="00E65A23" w:rsidRPr="00C9347A" w:rsidRDefault="00E65A23" w:rsidP="00314B8A">
            <w:pPr>
              <w:rPr>
                <w:rFonts w:ascii="Tw Cen MT" w:eastAsia="Calibri" w:hAnsi="Tw Cen MT"/>
                <w:sz w:val="20"/>
                <w:szCs w:val="20"/>
              </w:rPr>
            </w:pPr>
            <w:r w:rsidRPr="00C9347A">
              <w:rPr>
                <w:rFonts w:ascii="Tw Cen MT" w:eastAsia="Calibri" w:hAnsi="Tw Cen MT"/>
                <w:sz w:val="20"/>
                <w:szCs w:val="20"/>
              </w:rPr>
              <w:t>Number of Infant Deaths</w:t>
            </w:r>
          </w:p>
        </w:tc>
        <w:tc>
          <w:tcPr>
            <w:tcW w:w="2584" w:type="dxa"/>
            <w:shd w:val="clear" w:color="auto" w:fill="D9D9D9"/>
          </w:tcPr>
          <w:p w14:paraId="3B1FCF93" w14:textId="77777777" w:rsidR="00E65A23" w:rsidRPr="00C9347A" w:rsidRDefault="00E65A23" w:rsidP="00314B8A">
            <w:pPr>
              <w:rPr>
                <w:rFonts w:ascii="Tw Cen MT" w:eastAsia="Calibri" w:hAnsi="Tw Cen MT"/>
                <w:sz w:val="20"/>
                <w:szCs w:val="20"/>
              </w:rPr>
            </w:pPr>
            <w:r w:rsidRPr="00C9347A">
              <w:rPr>
                <w:rFonts w:ascii="Tw Cen MT" w:eastAsia="Calibri" w:hAnsi="Tw Cen MT"/>
                <w:sz w:val="20"/>
                <w:szCs w:val="20"/>
              </w:rPr>
              <w:t>Rate (per 1,000)</w:t>
            </w:r>
          </w:p>
        </w:tc>
      </w:tr>
      <w:tr w:rsidR="00E65A23" w:rsidRPr="00C9347A" w14:paraId="049145F1" w14:textId="77777777" w:rsidTr="00CA2761">
        <w:trPr>
          <w:trHeight w:val="83"/>
        </w:trPr>
        <w:tc>
          <w:tcPr>
            <w:tcW w:w="2029" w:type="dxa"/>
            <w:tcBorders>
              <w:top w:val="single" w:sz="4" w:space="0" w:color="auto"/>
              <w:left w:val="single" w:sz="4" w:space="0" w:color="auto"/>
              <w:bottom w:val="single" w:sz="4" w:space="0" w:color="auto"/>
              <w:right w:val="single" w:sz="4" w:space="0" w:color="auto"/>
            </w:tcBorders>
            <w:shd w:val="clear" w:color="auto" w:fill="auto"/>
          </w:tcPr>
          <w:p w14:paraId="7ED46A98" w14:textId="77777777" w:rsidR="00E65A23" w:rsidRPr="00C9347A" w:rsidRDefault="00E65A23" w:rsidP="00314B8A">
            <w:pPr>
              <w:rPr>
                <w:rFonts w:ascii="Tw Cen MT" w:eastAsia="Calibri" w:hAnsi="Tw Cen MT"/>
                <w:i/>
                <w:iCs/>
                <w:color w:val="2F5496" w:themeColor="accent1" w:themeShade="BF"/>
                <w:sz w:val="20"/>
                <w:szCs w:val="20"/>
              </w:rPr>
            </w:pPr>
            <w:bookmarkStart w:id="61" w:name="_Hlk93856126"/>
            <w:r w:rsidRPr="00C9347A">
              <w:rPr>
                <w:rFonts w:ascii="Tw Cen MT" w:eastAsia="Calibri" w:hAnsi="Tw Cen MT"/>
                <w:sz w:val="20"/>
                <w:szCs w:val="20"/>
              </w:rPr>
              <w:t xml:space="preserve">Boulder County </w:t>
            </w:r>
          </w:p>
        </w:tc>
        <w:tc>
          <w:tcPr>
            <w:tcW w:w="2584" w:type="dxa"/>
            <w:shd w:val="clear" w:color="auto" w:fill="FFFFFF" w:themeFill="background1"/>
          </w:tcPr>
          <w:p w14:paraId="360A4B4C" w14:textId="77777777" w:rsidR="00E65A23" w:rsidRPr="00C9347A" w:rsidRDefault="00E65A23" w:rsidP="00314B8A">
            <w:pPr>
              <w:rPr>
                <w:rFonts w:ascii="Tw Cen MT" w:eastAsia="Calibri" w:hAnsi="Tw Cen MT"/>
                <w:sz w:val="20"/>
                <w:szCs w:val="20"/>
              </w:rPr>
            </w:pPr>
            <w:r w:rsidRPr="00C9347A">
              <w:rPr>
                <w:rFonts w:ascii="Tw Cen MT" w:eastAsia="Calibri" w:hAnsi="Tw Cen MT"/>
                <w:sz w:val="20"/>
                <w:szCs w:val="20"/>
              </w:rPr>
              <w:t>12</w:t>
            </w:r>
          </w:p>
        </w:tc>
        <w:tc>
          <w:tcPr>
            <w:tcW w:w="2584" w:type="dxa"/>
            <w:shd w:val="clear" w:color="auto" w:fill="DEEAF6" w:themeFill="accent5" w:themeFillTint="33"/>
          </w:tcPr>
          <w:p w14:paraId="43F762AC" w14:textId="77777777" w:rsidR="00E65A23" w:rsidRPr="00C9347A" w:rsidRDefault="00E65A23" w:rsidP="00314B8A">
            <w:pPr>
              <w:rPr>
                <w:rFonts w:ascii="Tw Cen MT" w:eastAsia="Calibri" w:hAnsi="Tw Cen MT"/>
                <w:sz w:val="20"/>
                <w:szCs w:val="20"/>
              </w:rPr>
            </w:pPr>
            <w:r w:rsidRPr="00C9347A">
              <w:rPr>
                <w:rFonts w:ascii="Tw Cen MT" w:eastAsia="Calibri" w:hAnsi="Tw Cen MT"/>
                <w:sz w:val="20"/>
                <w:szCs w:val="20"/>
              </w:rPr>
              <w:t>4.8</w:t>
            </w:r>
          </w:p>
        </w:tc>
      </w:tr>
      <w:tr w:rsidR="00E65A23" w:rsidRPr="00C9347A" w14:paraId="089EB7A8" w14:textId="77777777" w:rsidTr="00314B8A">
        <w:trPr>
          <w:trHeight w:val="83"/>
        </w:trPr>
        <w:tc>
          <w:tcPr>
            <w:tcW w:w="2029" w:type="dxa"/>
            <w:tcBorders>
              <w:top w:val="single" w:sz="4" w:space="0" w:color="auto"/>
              <w:left w:val="single" w:sz="4" w:space="0" w:color="auto"/>
              <w:bottom w:val="single" w:sz="4" w:space="0" w:color="auto"/>
              <w:right w:val="single" w:sz="4" w:space="0" w:color="auto"/>
            </w:tcBorders>
            <w:shd w:val="clear" w:color="auto" w:fill="auto"/>
          </w:tcPr>
          <w:p w14:paraId="5434DFC7" w14:textId="77777777" w:rsidR="00E65A23" w:rsidRPr="00C9347A" w:rsidRDefault="00E65A23" w:rsidP="00314B8A">
            <w:pPr>
              <w:rPr>
                <w:rFonts w:ascii="Tw Cen MT" w:eastAsia="Calibri" w:hAnsi="Tw Cen MT"/>
                <w:sz w:val="20"/>
                <w:szCs w:val="20"/>
              </w:rPr>
            </w:pPr>
            <w:r w:rsidRPr="00C9347A">
              <w:rPr>
                <w:rFonts w:ascii="Tw Cen MT" w:eastAsia="Calibri" w:hAnsi="Tw Cen MT"/>
                <w:sz w:val="20"/>
                <w:szCs w:val="20"/>
              </w:rPr>
              <w:t xml:space="preserve">Weld County </w:t>
            </w:r>
          </w:p>
        </w:tc>
        <w:tc>
          <w:tcPr>
            <w:tcW w:w="2584" w:type="dxa"/>
            <w:shd w:val="clear" w:color="auto" w:fill="FFFFFF" w:themeFill="background1"/>
          </w:tcPr>
          <w:p w14:paraId="0B79BC19" w14:textId="77777777" w:rsidR="00E65A23" w:rsidRPr="00C9347A" w:rsidRDefault="00E65A23" w:rsidP="00314B8A">
            <w:pPr>
              <w:rPr>
                <w:rFonts w:ascii="Tw Cen MT" w:eastAsia="Calibri" w:hAnsi="Tw Cen MT"/>
                <w:sz w:val="20"/>
                <w:szCs w:val="20"/>
              </w:rPr>
            </w:pPr>
            <w:r w:rsidRPr="00C9347A">
              <w:rPr>
                <w:rFonts w:ascii="Tw Cen MT" w:eastAsia="Calibri" w:hAnsi="Tw Cen MT"/>
                <w:sz w:val="20"/>
                <w:szCs w:val="20"/>
              </w:rPr>
              <w:t>19</w:t>
            </w:r>
          </w:p>
        </w:tc>
        <w:tc>
          <w:tcPr>
            <w:tcW w:w="2584" w:type="dxa"/>
            <w:shd w:val="clear" w:color="auto" w:fill="FFFFFF" w:themeFill="background1"/>
          </w:tcPr>
          <w:p w14:paraId="5831C6A6" w14:textId="77777777" w:rsidR="00E65A23" w:rsidRPr="00C9347A" w:rsidRDefault="00E65A23" w:rsidP="00314B8A">
            <w:pPr>
              <w:rPr>
                <w:rFonts w:ascii="Tw Cen MT" w:eastAsia="Calibri" w:hAnsi="Tw Cen MT"/>
                <w:sz w:val="20"/>
                <w:szCs w:val="20"/>
              </w:rPr>
            </w:pPr>
            <w:r w:rsidRPr="00C9347A">
              <w:rPr>
                <w:rFonts w:ascii="Tw Cen MT" w:eastAsia="Calibri" w:hAnsi="Tw Cen MT"/>
                <w:sz w:val="20"/>
                <w:szCs w:val="20"/>
              </w:rPr>
              <w:t>4.3</w:t>
            </w:r>
          </w:p>
        </w:tc>
      </w:tr>
      <w:bookmarkEnd w:id="61"/>
      <w:tr w:rsidR="00E65A23" w:rsidRPr="00E031A1" w14:paraId="6AB09D49" w14:textId="77777777" w:rsidTr="00314B8A">
        <w:trPr>
          <w:trHeight w:val="83"/>
        </w:trPr>
        <w:tc>
          <w:tcPr>
            <w:tcW w:w="2029" w:type="dxa"/>
            <w:shd w:val="clear" w:color="auto" w:fill="8EAADB"/>
          </w:tcPr>
          <w:p w14:paraId="4BF86A58" w14:textId="77777777" w:rsidR="00E65A23" w:rsidRPr="00C9347A" w:rsidRDefault="00E65A23" w:rsidP="00314B8A">
            <w:pPr>
              <w:rPr>
                <w:rFonts w:ascii="Tw Cen MT" w:eastAsia="Calibri" w:hAnsi="Tw Cen MT"/>
                <w:sz w:val="20"/>
                <w:szCs w:val="20"/>
              </w:rPr>
            </w:pPr>
            <w:r w:rsidRPr="00C9347A">
              <w:rPr>
                <w:rFonts w:ascii="Tw Cen MT" w:eastAsia="Calibri" w:hAnsi="Tw Cen MT"/>
                <w:sz w:val="20"/>
                <w:szCs w:val="20"/>
              </w:rPr>
              <w:t>Colorado</w:t>
            </w:r>
          </w:p>
        </w:tc>
        <w:tc>
          <w:tcPr>
            <w:tcW w:w="2584" w:type="dxa"/>
            <w:shd w:val="clear" w:color="auto" w:fill="8EAADB"/>
          </w:tcPr>
          <w:p w14:paraId="1414824B" w14:textId="77777777" w:rsidR="00E65A23" w:rsidRPr="00C9347A" w:rsidRDefault="00E65A23" w:rsidP="00314B8A">
            <w:pPr>
              <w:rPr>
                <w:rFonts w:ascii="Tw Cen MT" w:eastAsia="Calibri" w:hAnsi="Tw Cen MT"/>
                <w:sz w:val="20"/>
                <w:szCs w:val="20"/>
              </w:rPr>
            </w:pPr>
            <w:r w:rsidRPr="00C9347A">
              <w:rPr>
                <w:rFonts w:ascii="Tw Cen MT" w:eastAsia="Calibri" w:hAnsi="Tw Cen MT"/>
                <w:sz w:val="20"/>
                <w:szCs w:val="20"/>
              </w:rPr>
              <w:t>305</w:t>
            </w:r>
          </w:p>
        </w:tc>
        <w:tc>
          <w:tcPr>
            <w:tcW w:w="2584" w:type="dxa"/>
            <w:shd w:val="clear" w:color="auto" w:fill="8EAADB"/>
          </w:tcPr>
          <w:p w14:paraId="71D7464B" w14:textId="77777777" w:rsidR="00E65A23" w:rsidRDefault="00E65A23" w:rsidP="00314B8A">
            <w:pPr>
              <w:rPr>
                <w:rFonts w:ascii="Tw Cen MT" w:eastAsia="Calibri" w:hAnsi="Tw Cen MT"/>
                <w:sz w:val="20"/>
                <w:szCs w:val="20"/>
              </w:rPr>
            </w:pPr>
            <w:r w:rsidRPr="00C9347A">
              <w:rPr>
                <w:rFonts w:ascii="Tw Cen MT" w:eastAsia="Calibri" w:hAnsi="Tw Cen MT"/>
                <w:sz w:val="20"/>
                <w:szCs w:val="20"/>
              </w:rPr>
              <w:t>4.</w:t>
            </w:r>
            <w:r>
              <w:rPr>
                <w:rFonts w:ascii="Tw Cen MT" w:eastAsia="Calibri" w:hAnsi="Tw Cen MT"/>
                <w:sz w:val="20"/>
                <w:szCs w:val="20"/>
              </w:rPr>
              <w:t>7</w:t>
            </w:r>
          </w:p>
        </w:tc>
      </w:tr>
      <w:tr w:rsidR="00E65A23" w:rsidRPr="00E031A1" w14:paraId="61452C40" w14:textId="77777777" w:rsidTr="00314B8A">
        <w:trPr>
          <w:trHeight w:val="83"/>
        </w:trPr>
        <w:tc>
          <w:tcPr>
            <w:tcW w:w="2029" w:type="dxa"/>
            <w:shd w:val="clear" w:color="auto" w:fill="8EAADB"/>
          </w:tcPr>
          <w:p w14:paraId="148EE50B" w14:textId="77777777" w:rsidR="00E65A23" w:rsidRPr="00C9347A" w:rsidRDefault="00E65A23" w:rsidP="00314B8A">
            <w:pPr>
              <w:rPr>
                <w:rFonts w:ascii="Tw Cen MT" w:eastAsia="Calibri" w:hAnsi="Tw Cen MT"/>
                <w:sz w:val="20"/>
                <w:szCs w:val="20"/>
              </w:rPr>
            </w:pPr>
            <w:r w:rsidRPr="00CD0043">
              <w:rPr>
                <w:rFonts w:ascii="Tw Cen MT" w:eastAsia="Times New Roman" w:hAnsi="Tw Cen MT"/>
                <w:color w:val="000000"/>
                <w:sz w:val="20"/>
                <w:szCs w:val="20"/>
              </w:rPr>
              <w:t>United States</w:t>
            </w:r>
          </w:p>
        </w:tc>
        <w:tc>
          <w:tcPr>
            <w:tcW w:w="2584" w:type="dxa"/>
            <w:shd w:val="clear" w:color="auto" w:fill="8EAADB"/>
          </w:tcPr>
          <w:p w14:paraId="48F5A393" w14:textId="77777777" w:rsidR="00E65A23" w:rsidRPr="00C9347A" w:rsidRDefault="00E65A23" w:rsidP="00314B8A">
            <w:pPr>
              <w:rPr>
                <w:rFonts w:ascii="Tw Cen MT" w:eastAsia="Calibri" w:hAnsi="Tw Cen MT"/>
                <w:sz w:val="20"/>
                <w:szCs w:val="20"/>
              </w:rPr>
            </w:pPr>
          </w:p>
        </w:tc>
        <w:tc>
          <w:tcPr>
            <w:tcW w:w="2584" w:type="dxa"/>
            <w:shd w:val="clear" w:color="auto" w:fill="8EAADB"/>
          </w:tcPr>
          <w:p w14:paraId="12910A4F" w14:textId="77777777" w:rsidR="00E65A23" w:rsidRPr="00C9347A" w:rsidRDefault="00E65A23" w:rsidP="00314B8A">
            <w:pPr>
              <w:rPr>
                <w:rFonts w:ascii="Tw Cen MT" w:eastAsia="Calibri" w:hAnsi="Tw Cen MT"/>
                <w:sz w:val="20"/>
                <w:szCs w:val="20"/>
              </w:rPr>
            </w:pPr>
            <w:r>
              <w:rPr>
                <w:rFonts w:ascii="Tw Cen MT" w:eastAsia="Calibri" w:hAnsi="Tw Cen MT"/>
                <w:sz w:val="20"/>
                <w:szCs w:val="20"/>
              </w:rPr>
              <w:t>5.6</w:t>
            </w:r>
            <w:r>
              <w:rPr>
                <w:rStyle w:val="EndnoteReference"/>
                <w:rFonts w:ascii="Tw Cen MT" w:eastAsia="Calibri" w:hAnsi="Tw Cen MT"/>
                <w:sz w:val="20"/>
                <w:szCs w:val="20"/>
              </w:rPr>
              <w:endnoteReference w:id="89"/>
            </w:r>
          </w:p>
        </w:tc>
      </w:tr>
    </w:tbl>
    <w:p w14:paraId="66F77730" w14:textId="1B206C41" w:rsidR="003032B4" w:rsidRDefault="003032B4" w:rsidP="001E6758">
      <w:pPr>
        <w:spacing w:after="0"/>
        <w:rPr>
          <w:b/>
        </w:rPr>
      </w:pPr>
    </w:p>
    <w:p w14:paraId="7896723B" w14:textId="3E22A1C6" w:rsidR="00574FB4" w:rsidRPr="00442BE3" w:rsidRDefault="00574FB4" w:rsidP="00574FB4">
      <w:pPr>
        <w:rPr>
          <w:b/>
        </w:rPr>
      </w:pPr>
      <w:r w:rsidRPr="00442BE3">
        <w:rPr>
          <w:b/>
        </w:rPr>
        <w:t>Child Health and Wellbeing</w:t>
      </w:r>
    </w:p>
    <w:p w14:paraId="01E46B27" w14:textId="463951E4" w:rsidR="00B17119" w:rsidRPr="00822F42" w:rsidRDefault="00574FB4" w:rsidP="002732ED">
      <w:r w:rsidRPr="00822F42">
        <w:rPr>
          <w:u w:val="single"/>
        </w:rPr>
        <w:t>Primary and Preventative Health</w:t>
      </w:r>
      <w:r w:rsidRPr="00822F42">
        <w:t xml:space="preserve">. </w:t>
      </w:r>
      <w:r w:rsidR="00DE0C9E" w:rsidRPr="00822F42">
        <w:t xml:space="preserve">In </w:t>
      </w:r>
      <w:bookmarkStart w:id="62" w:name="_Hlk94892881"/>
      <w:r w:rsidR="007F5C05" w:rsidRPr="00822F42">
        <w:t>BCHS/WPC</w:t>
      </w:r>
      <w:r w:rsidR="007E68A7" w:rsidRPr="00822F42">
        <w:t xml:space="preserve"> </w:t>
      </w:r>
      <w:bookmarkEnd w:id="62"/>
      <w:r w:rsidR="00A87CAF" w:rsidRPr="00822F42">
        <w:t>program</w:t>
      </w:r>
      <w:r w:rsidR="007E68A7" w:rsidRPr="00822F42">
        <w:t>s</w:t>
      </w:r>
      <w:r w:rsidRPr="00822F42">
        <w:t xml:space="preserve">, many children are </w:t>
      </w:r>
      <w:r w:rsidR="00B35545" w:rsidRPr="00822F42">
        <w:t>up to date</w:t>
      </w:r>
      <w:r w:rsidRPr="00822F42">
        <w:t xml:space="preserve"> on primary and preventative health care at enrollment</w:t>
      </w:r>
      <w:r w:rsidR="00B17119" w:rsidRPr="00822F42">
        <w:t xml:space="preserve">, though historically rates before the COVID-19 pandemic </w:t>
      </w:r>
      <w:r w:rsidR="00394569" w:rsidRPr="00822F42">
        <w:t>were</w:t>
      </w:r>
      <w:r w:rsidR="00B17119" w:rsidRPr="00822F42">
        <w:t xml:space="preserve"> higher (Table </w:t>
      </w:r>
      <w:r w:rsidR="00685A33">
        <w:t>40</w:t>
      </w:r>
      <w:r w:rsidR="00B17119" w:rsidRPr="00822F42">
        <w:t xml:space="preserve">). </w:t>
      </w:r>
      <w:r w:rsidR="00B17119" w:rsidRPr="00822F42">
        <w:tab/>
      </w:r>
    </w:p>
    <w:p w14:paraId="59C6968C" w14:textId="1EC5C9F0" w:rsidR="007F5C05" w:rsidRPr="00822F42" w:rsidRDefault="007F5C05" w:rsidP="002732ED">
      <w:r w:rsidRPr="00822F42">
        <w:t xml:space="preserve">The COVID-19 pandemic </w:t>
      </w:r>
      <w:r w:rsidRPr="00822F42">
        <w:rPr>
          <w:rFonts w:ascii="Tw Cen MT" w:hAnsi="Tw Cen MT"/>
        </w:rPr>
        <w:t xml:space="preserve">impacted preventative health care as there was some level of </w:t>
      </w:r>
      <w:r w:rsidR="00082AB0">
        <w:rPr>
          <w:rFonts w:ascii="Tw Cen MT" w:hAnsi="Tw Cen MT"/>
        </w:rPr>
        <w:t>reluctance</w:t>
      </w:r>
      <w:r w:rsidR="00082AB0" w:rsidRPr="00822F42">
        <w:rPr>
          <w:rFonts w:ascii="Tw Cen MT" w:hAnsi="Tw Cen MT"/>
        </w:rPr>
        <w:t xml:space="preserve"> </w:t>
      </w:r>
      <w:r w:rsidRPr="00822F42">
        <w:rPr>
          <w:rFonts w:ascii="Tw Cen MT" w:hAnsi="Tw Cen MT"/>
        </w:rPr>
        <w:t>to seek care during the health crisis</w:t>
      </w:r>
      <w:r w:rsidR="005E4C5F">
        <w:rPr>
          <w:rFonts w:ascii="Tw Cen MT" w:hAnsi="Tw Cen MT"/>
        </w:rPr>
        <w:t>;</w:t>
      </w:r>
      <w:r w:rsidRPr="00822F42">
        <w:rPr>
          <w:rFonts w:ascii="Tw Cen MT" w:hAnsi="Tw Cen MT"/>
        </w:rPr>
        <w:t xml:space="preserve"> some clinics and health care facilities were not </w:t>
      </w:r>
      <w:r w:rsidR="0066284E" w:rsidRPr="00822F42">
        <w:rPr>
          <w:rFonts w:ascii="Tw Cen MT" w:hAnsi="Tw Cen MT"/>
        </w:rPr>
        <w:t>as available</w:t>
      </w:r>
      <w:r w:rsidRPr="00822F42">
        <w:rPr>
          <w:rFonts w:ascii="Tw Cen MT" w:hAnsi="Tw Cen MT"/>
        </w:rPr>
        <w:t xml:space="preserve"> for preventative care, creating related backlogs in the system. </w:t>
      </w:r>
      <w:r w:rsidR="0003704F" w:rsidRPr="00822F42">
        <w:rPr>
          <w:rFonts w:ascii="Tw Cen MT" w:hAnsi="Tw Cen MT"/>
        </w:rPr>
        <w:t xml:space="preserve">As a result, BCHS and WPC Administrators report </w:t>
      </w:r>
      <w:r w:rsidR="00394569" w:rsidRPr="00822F42">
        <w:rPr>
          <w:rFonts w:ascii="Tw Cen MT" w:hAnsi="Tw Cen MT"/>
        </w:rPr>
        <w:t xml:space="preserve">that </w:t>
      </w:r>
      <w:r w:rsidR="00E81885" w:rsidRPr="00822F42">
        <w:rPr>
          <w:rFonts w:ascii="Tw Cen MT" w:hAnsi="Tw Cen MT"/>
        </w:rPr>
        <w:t>fewer children</w:t>
      </w:r>
      <w:r w:rsidR="0003704F" w:rsidRPr="00822F42">
        <w:rPr>
          <w:rFonts w:ascii="Tw Cen MT" w:hAnsi="Tw Cen MT"/>
        </w:rPr>
        <w:t xml:space="preserve"> are getting vaccinated on schedule</w:t>
      </w:r>
      <w:r w:rsidR="005E4C5F">
        <w:rPr>
          <w:rFonts w:ascii="Tw Cen MT" w:hAnsi="Tw Cen MT"/>
        </w:rPr>
        <w:t>. F</w:t>
      </w:r>
      <w:r w:rsidR="0003704F" w:rsidRPr="00822F42">
        <w:rPr>
          <w:rFonts w:ascii="Tw Cen MT" w:hAnsi="Tw Cen MT"/>
        </w:rPr>
        <w:t xml:space="preserve">amilies are trying to get back on schedule, which is difficult for children birth to age three, </w:t>
      </w:r>
      <w:r w:rsidR="005E4C5F">
        <w:rPr>
          <w:rFonts w:ascii="Tw Cen MT" w:hAnsi="Tw Cen MT"/>
        </w:rPr>
        <w:t>who have more frequent</w:t>
      </w:r>
      <w:r w:rsidR="0003704F" w:rsidRPr="00822F42">
        <w:rPr>
          <w:rFonts w:ascii="Tw Cen MT" w:hAnsi="Tw Cen MT"/>
        </w:rPr>
        <w:t xml:space="preserve"> vaccinations and have missed more </w:t>
      </w:r>
      <w:r w:rsidR="00394569" w:rsidRPr="00822F42">
        <w:rPr>
          <w:rFonts w:ascii="Tw Cen MT" w:hAnsi="Tw Cen MT"/>
        </w:rPr>
        <w:t xml:space="preserve">appointments earlier </w:t>
      </w:r>
      <w:r w:rsidR="00394569" w:rsidRPr="00822F42">
        <w:rPr>
          <w:rFonts w:ascii="Tw Cen MT" w:hAnsi="Tw Cen MT"/>
        </w:rPr>
        <w:lastRenderedPageBreak/>
        <w:t>in life</w:t>
      </w:r>
      <w:r w:rsidR="0003704F" w:rsidRPr="00822F42">
        <w:rPr>
          <w:rFonts w:ascii="Tw Cen MT" w:hAnsi="Tw Cen MT"/>
        </w:rPr>
        <w:t xml:space="preserve">. WPC reports that a local clinic (Salud Family Health Center) still does not have the capacity to </w:t>
      </w:r>
      <w:r w:rsidR="000A2614">
        <w:rPr>
          <w:rFonts w:ascii="Tw Cen MT" w:hAnsi="Tw Cen MT"/>
        </w:rPr>
        <w:t>take new patients a</w:t>
      </w:r>
      <w:r w:rsidR="00F500CB">
        <w:rPr>
          <w:rFonts w:ascii="Tw Cen MT" w:hAnsi="Tw Cen MT"/>
        </w:rPr>
        <w:t>t this time</w:t>
      </w:r>
      <w:r w:rsidR="000A2614">
        <w:rPr>
          <w:rFonts w:ascii="Tw Cen MT" w:hAnsi="Tw Cen MT"/>
        </w:rPr>
        <w:t xml:space="preserve">. </w:t>
      </w:r>
    </w:p>
    <w:p w14:paraId="5274D530" w14:textId="54F0774F" w:rsidR="00515588" w:rsidRPr="00822F42" w:rsidRDefault="00F32022" w:rsidP="002732ED">
      <w:r w:rsidRPr="00822F42">
        <w:t>In a BCHS/WPC survey of</w:t>
      </w:r>
      <w:r w:rsidR="00515588" w:rsidRPr="00822F42">
        <w:t xml:space="preserve"> </w:t>
      </w:r>
      <w:r w:rsidRPr="00822F42">
        <w:t>f</w:t>
      </w:r>
      <w:r w:rsidR="00515588" w:rsidRPr="00822F42">
        <w:t>amilies</w:t>
      </w:r>
      <w:r w:rsidRPr="00822F42">
        <w:t>, those</w:t>
      </w:r>
      <w:r w:rsidR="00515588" w:rsidRPr="00822F42">
        <w:t xml:space="preserve"> who have difficulty accessing financial, medical, or other help report that they don’t know what services are available</w:t>
      </w:r>
      <w:r w:rsidRPr="00822F42">
        <w:t xml:space="preserve"> and</w:t>
      </w:r>
      <w:r w:rsidR="00515588" w:rsidRPr="00822F42">
        <w:t xml:space="preserve"> they are uncomfortable asking for help</w:t>
      </w:r>
      <w:r w:rsidRPr="00822F42">
        <w:t>.</w:t>
      </w:r>
      <w:r w:rsidR="00515588" w:rsidRPr="00822F42">
        <w:t xml:space="preserve"> </w:t>
      </w:r>
      <w:r w:rsidRPr="00822F42">
        <w:t>BCHS families also report challenges with</w:t>
      </w:r>
      <w:r w:rsidR="00515588" w:rsidRPr="00822F42">
        <w:t xml:space="preserve"> mak</w:t>
      </w:r>
      <w:r w:rsidRPr="00822F42">
        <w:t>ing</w:t>
      </w:r>
      <w:r w:rsidR="00515588" w:rsidRPr="00822F42">
        <w:t xml:space="preserve"> an appointment for services</w:t>
      </w:r>
      <w:r w:rsidRPr="00822F42">
        <w:t xml:space="preserve">, </w:t>
      </w:r>
      <w:r w:rsidR="00394569" w:rsidRPr="00822F42">
        <w:t xml:space="preserve">which could reflect on the backlog for medical appointments in the community, </w:t>
      </w:r>
      <w:r w:rsidRPr="00822F42">
        <w:t>while WPC families noted that</w:t>
      </w:r>
      <w:r w:rsidR="00515588" w:rsidRPr="00822F42">
        <w:t xml:space="preserve"> </w:t>
      </w:r>
      <w:r w:rsidRPr="00822F42">
        <w:t>their immigration status is also a barrier.</w:t>
      </w:r>
      <w:r w:rsidR="00D813EA" w:rsidRPr="00822F42">
        <w:rPr>
          <w:rStyle w:val="EndnoteReference"/>
        </w:rPr>
        <w:t xml:space="preserve"> </w:t>
      </w:r>
      <w:r w:rsidR="00D813EA" w:rsidRPr="00822F42">
        <w:rPr>
          <w:rStyle w:val="EndnoteReference"/>
        </w:rPr>
        <w:endnoteReference w:id="90"/>
      </w:r>
    </w:p>
    <w:p w14:paraId="3E0DABAF" w14:textId="1AECA5B7" w:rsidR="007F5C05" w:rsidRPr="00822F42" w:rsidRDefault="007F5C05" w:rsidP="00974018">
      <w:r w:rsidRPr="00822F42">
        <w:t>According to the Centers for Disease Control and Prevention, vaccination coverage for kindergartners dropped across the country in the 2020-2021 school year, with state rates ranging from 78-98.9%.</w:t>
      </w:r>
      <w:r w:rsidR="004702D2" w:rsidRPr="008301AF">
        <w:rPr>
          <w:rStyle w:val="EndnoteReference"/>
        </w:rPr>
        <w:endnoteReference w:id="91"/>
      </w:r>
      <w:r w:rsidRPr="008301AF">
        <w:rPr>
          <w:rStyle w:val="EndnoteReference"/>
        </w:rPr>
        <w:t xml:space="preserve"> </w:t>
      </w:r>
      <w:r w:rsidR="008301AF" w:rsidRPr="008301AF">
        <w:t>I</w:t>
      </w:r>
      <w:r w:rsidR="0066284E" w:rsidRPr="008301AF">
        <w:t xml:space="preserve">n </w:t>
      </w:r>
      <w:r w:rsidR="00D334E7" w:rsidRPr="00822F42">
        <w:t xml:space="preserve">the </w:t>
      </w:r>
      <w:r w:rsidR="0066284E" w:rsidRPr="00822F42">
        <w:t>2017-2018 school year Colorado had the lowest vaccination rate (89%)</w:t>
      </w:r>
      <w:r w:rsidR="00D334E7" w:rsidRPr="00822F42">
        <w:t xml:space="preserve"> </w:t>
      </w:r>
      <w:r w:rsidR="0066284E" w:rsidRPr="00822F42">
        <w:t xml:space="preserve">for kindergarten-aged children in </w:t>
      </w:r>
      <w:r w:rsidR="00B17119" w:rsidRPr="00822F42">
        <w:t xml:space="preserve">the </w:t>
      </w:r>
      <w:r w:rsidR="0066284E" w:rsidRPr="00822F42">
        <w:t>country.</w:t>
      </w:r>
      <w:r w:rsidR="0066284E" w:rsidRPr="00BD5715">
        <w:t xml:space="preserve"> </w:t>
      </w:r>
      <w:r w:rsidR="0066284E" w:rsidRPr="00822F42">
        <w:t>In 2019, </w:t>
      </w:r>
      <w:hyperlink r:id="rId31" w:history="1">
        <w:r w:rsidR="0066284E" w:rsidRPr="00822F42">
          <w:t>Gov</w:t>
        </w:r>
        <w:r w:rsidR="00822F42" w:rsidRPr="00822F42">
          <w:t>ernor</w:t>
        </w:r>
        <w:r w:rsidR="0066284E" w:rsidRPr="00822F42">
          <w:t xml:space="preserve"> Jared Polis</w:t>
        </w:r>
      </w:hyperlink>
      <w:r w:rsidR="0066284E" w:rsidRPr="00822F42">
        <w:t> signed an executive order making childhood vaccinations a priority.</w:t>
      </w:r>
      <w:r w:rsidR="0066284E" w:rsidRPr="00BD5715">
        <w:t> </w:t>
      </w:r>
      <w:r w:rsidR="00D334E7" w:rsidRPr="00822F42">
        <w:t>Pre-pandemic, there was progress made as the state health department exceeded its one-year goal to increase the number of kindergartners vaccinated for measles, mumps</w:t>
      </w:r>
      <w:r w:rsidR="0027452C">
        <w:t>,</w:t>
      </w:r>
      <w:r w:rsidR="00D334E7" w:rsidRPr="00822F42">
        <w:t xml:space="preserve"> and rubella</w:t>
      </w:r>
      <w:r w:rsidR="0027452C">
        <w:t>. N</w:t>
      </w:r>
      <w:r w:rsidR="00D334E7" w:rsidRPr="00822F42">
        <w:t>early 4% more children were vaccinated during the 2019-2020 school year when compared to the prior year, bringing the state's kindergarten rate for that vaccination to 91%</w:t>
      </w:r>
      <w:r w:rsidR="00F03269">
        <w:t>. O</w:t>
      </w:r>
      <w:r w:rsidR="00D334E7" w:rsidRPr="00822F42">
        <w:t>ther vaccines saw increases for children by between 2.1% and 3.6%.</w:t>
      </w:r>
      <w:r w:rsidR="0044309A" w:rsidRPr="00822F42">
        <w:rPr>
          <w:rStyle w:val="EndnoteReference"/>
        </w:rPr>
        <w:endnoteReference w:id="92"/>
      </w:r>
      <w:r w:rsidR="00D334E7" w:rsidRPr="00822F42">
        <w:t xml:space="preserve"> </w:t>
      </w:r>
    </w:p>
    <w:p w14:paraId="165CA9D9" w14:textId="096F1204" w:rsidR="002354E9" w:rsidRPr="00822F42" w:rsidRDefault="002354E9" w:rsidP="002354E9">
      <w:r w:rsidRPr="00822F42">
        <w:t>At the start of the pandemic, mid-March through mid-July 2020, the number of childhood vaccinations dropped by nearly a fifth in Colorado, potentially creating the environment for a public health crisis</w:t>
      </w:r>
      <w:r w:rsidR="008A1B74" w:rsidRPr="00822F42">
        <w:t xml:space="preserve"> of preventable diseases</w:t>
      </w:r>
      <w:r w:rsidRPr="00822F42">
        <w:t>.</w:t>
      </w:r>
      <w:r w:rsidR="008A1B74" w:rsidRPr="00822F42">
        <w:rPr>
          <w:rStyle w:val="EndnoteReference"/>
        </w:rPr>
        <w:endnoteReference w:id="93"/>
      </w:r>
    </w:p>
    <w:p w14:paraId="6C50545C" w14:textId="34957C8C" w:rsidR="00790FC0" w:rsidRPr="00822F42" w:rsidRDefault="00B17119" w:rsidP="00790FC0">
      <w:pPr>
        <w:rPr>
          <w:rFonts w:ascii="Tw Cen MT" w:hAnsi="Tw Cen MT"/>
        </w:rPr>
      </w:pPr>
      <w:r w:rsidRPr="00822F42">
        <w:rPr>
          <w:rFonts w:ascii="Tw Cen MT" w:hAnsi="Tw Cen MT"/>
        </w:rPr>
        <w:t xml:space="preserve">In general, BCHS and WPC Administrators report that children enrolled in the EHS/HS programs have vaccination rates that trend higher than the general population. </w:t>
      </w:r>
      <w:r w:rsidR="007F5C05" w:rsidRPr="00822F42">
        <w:t>BCHS</w:t>
      </w:r>
      <w:r w:rsidRPr="00822F42">
        <w:t xml:space="preserve"> and </w:t>
      </w:r>
      <w:r w:rsidR="007F5C05" w:rsidRPr="00822F42">
        <w:t>WPC</w:t>
      </w:r>
      <w:r w:rsidR="007D0FF7" w:rsidRPr="00822F42">
        <w:t xml:space="preserve"> </w:t>
      </w:r>
      <w:r w:rsidR="00645FA0" w:rsidRPr="00822F42">
        <w:t>ha</w:t>
      </w:r>
      <w:r w:rsidR="007F5C05" w:rsidRPr="00822F42">
        <w:t>ve</w:t>
      </w:r>
      <w:r w:rsidR="00645FA0" w:rsidRPr="00822F42">
        <w:t xml:space="preserve"> </w:t>
      </w:r>
      <w:r w:rsidR="00BE6580" w:rsidRPr="00822F42">
        <w:t xml:space="preserve">strong </w:t>
      </w:r>
      <w:r w:rsidR="00645FA0" w:rsidRPr="00822F42">
        <w:t>partnership</w:t>
      </w:r>
      <w:r w:rsidR="00BE6580" w:rsidRPr="00822F42">
        <w:t>s</w:t>
      </w:r>
      <w:r w:rsidR="00645FA0" w:rsidRPr="00822F42">
        <w:t xml:space="preserve"> to provide health services to families and </w:t>
      </w:r>
      <w:r w:rsidR="00574FB4" w:rsidRPr="00822F42">
        <w:t>help</w:t>
      </w:r>
      <w:r w:rsidR="00DE0C9E" w:rsidRPr="00822F42">
        <w:t xml:space="preserve"> families</w:t>
      </w:r>
      <w:r w:rsidR="00574FB4" w:rsidRPr="00822F42">
        <w:t xml:space="preserve"> </w:t>
      </w:r>
      <w:r w:rsidR="007E68A7" w:rsidRPr="00822F42">
        <w:t xml:space="preserve">to maintain access to health services throughout the </w:t>
      </w:r>
      <w:r w:rsidR="00574FB4" w:rsidRPr="00822F42">
        <w:rPr>
          <w:rFonts w:ascii="Tw Cen MT" w:hAnsi="Tw Cen MT"/>
        </w:rPr>
        <w:t>program year</w:t>
      </w:r>
      <w:r w:rsidR="00515588" w:rsidRPr="00822F42">
        <w:rPr>
          <w:rFonts w:ascii="Tw Cen MT" w:hAnsi="Tw Cen MT"/>
        </w:rPr>
        <w:t>.</w:t>
      </w:r>
    </w:p>
    <w:p w14:paraId="14B5F46C" w14:textId="0619D016" w:rsidR="00E65A23" w:rsidRPr="00DA5203" w:rsidRDefault="00E65A23" w:rsidP="00E65A23">
      <w:pPr>
        <w:tabs>
          <w:tab w:val="left" w:pos="1800"/>
        </w:tabs>
        <w:spacing w:after="0" w:line="240" w:lineRule="auto"/>
        <w:rPr>
          <w:rFonts w:ascii="Tw Cen MT" w:eastAsia="MS Gothic" w:hAnsi="Tw Cen MT"/>
          <w:b/>
          <w:sz w:val="20"/>
          <w:szCs w:val="20"/>
        </w:rPr>
      </w:pPr>
      <w:bookmarkStart w:id="63" w:name="_Hlk95990930"/>
      <w:r w:rsidRPr="00296C59">
        <w:rPr>
          <w:rFonts w:ascii="Tw Cen MT" w:eastAsia="MS Gothic" w:hAnsi="Tw Cen MT"/>
          <w:b/>
          <w:sz w:val="20"/>
          <w:szCs w:val="20"/>
        </w:rPr>
        <w:t xml:space="preserve">Table </w:t>
      </w:r>
      <w:r w:rsidR="009A51E0">
        <w:rPr>
          <w:rFonts w:ascii="Tw Cen MT" w:eastAsia="MS Gothic" w:hAnsi="Tw Cen MT"/>
          <w:b/>
          <w:sz w:val="20"/>
          <w:szCs w:val="20"/>
        </w:rPr>
        <w:t>40</w:t>
      </w:r>
      <w:r w:rsidRPr="00296C59">
        <w:rPr>
          <w:rFonts w:ascii="Tw Cen MT" w:eastAsia="MS Gothic" w:hAnsi="Tw Cen MT"/>
          <w:b/>
          <w:sz w:val="20"/>
          <w:szCs w:val="20"/>
        </w:rPr>
        <w:t xml:space="preserve">. Percent of </w:t>
      </w:r>
      <w:r>
        <w:rPr>
          <w:rFonts w:ascii="Tw Cen MT" w:eastAsia="MS Gothic" w:hAnsi="Tw Cen MT"/>
          <w:b/>
          <w:sz w:val="20"/>
          <w:szCs w:val="20"/>
        </w:rPr>
        <w:t>Boulder County</w:t>
      </w:r>
      <w:r w:rsidRPr="00296C59">
        <w:rPr>
          <w:rFonts w:ascii="Tw Cen MT" w:eastAsia="MS Gothic" w:hAnsi="Tw Cen MT"/>
          <w:b/>
          <w:sz w:val="20"/>
          <w:szCs w:val="20"/>
        </w:rPr>
        <w:t xml:space="preserve"> </w:t>
      </w:r>
      <w:r>
        <w:rPr>
          <w:rFonts w:ascii="Tw Cen MT" w:eastAsia="MS Gothic" w:hAnsi="Tw Cen MT"/>
          <w:b/>
          <w:sz w:val="20"/>
          <w:szCs w:val="20"/>
        </w:rPr>
        <w:t xml:space="preserve">Head Start and Wild Plum Center </w:t>
      </w:r>
      <w:r w:rsidRPr="00296C59">
        <w:rPr>
          <w:rFonts w:ascii="Tw Cen MT" w:eastAsia="MS Gothic" w:hAnsi="Tw Cen MT"/>
          <w:b/>
          <w:sz w:val="20"/>
          <w:szCs w:val="20"/>
        </w:rPr>
        <w:t>Head Start/Early Head Start Children Up-to-Date on Age-Appropriate Preventative and Primary Health Care (EPSDT) (2020-2021)</w:t>
      </w:r>
      <w:r w:rsidRPr="00296C59">
        <w:rPr>
          <w:rFonts w:ascii="Tw Cen MT" w:eastAsia="MS Gothic" w:hAnsi="Tw Cen MT"/>
          <w:b/>
          <w:sz w:val="20"/>
          <w:szCs w:val="20"/>
          <w:vertAlign w:val="superscript"/>
        </w:rPr>
        <w:endnoteReference w:id="94"/>
      </w:r>
      <w:r w:rsidRPr="00DA5203">
        <w:rPr>
          <w:rFonts w:ascii="Tw Cen MT" w:eastAsia="MS Gothic" w:hAnsi="Tw Cen MT"/>
          <w:b/>
          <w:sz w:val="20"/>
          <w:szCs w:val="20"/>
        </w:rPr>
        <w:t xml:space="preserve">  </w:t>
      </w:r>
    </w:p>
    <w:tbl>
      <w:tblPr>
        <w:tblStyle w:val="TableGrid1741"/>
        <w:tblW w:w="8573" w:type="dxa"/>
        <w:tblInd w:w="-5" w:type="dxa"/>
        <w:tblLook w:val="04A0" w:firstRow="1" w:lastRow="0" w:firstColumn="1" w:lastColumn="0" w:noHBand="0" w:noVBand="1"/>
      </w:tblPr>
      <w:tblGrid>
        <w:gridCol w:w="2903"/>
        <w:gridCol w:w="2790"/>
        <w:gridCol w:w="2880"/>
      </w:tblGrid>
      <w:tr w:rsidR="00E65A23" w:rsidRPr="00E031A1" w14:paraId="06155D70" w14:textId="77777777" w:rsidTr="00314B8A">
        <w:trPr>
          <w:trHeight w:val="161"/>
        </w:trPr>
        <w:tc>
          <w:tcPr>
            <w:tcW w:w="2903" w:type="dxa"/>
            <w:shd w:val="clear" w:color="auto" w:fill="D9D9D9"/>
          </w:tcPr>
          <w:p w14:paraId="236E9E77" w14:textId="77777777" w:rsidR="00E65A23" w:rsidRPr="00E031A1" w:rsidRDefault="00E65A23" w:rsidP="00314B8A">
            <w:pPr>
              <w:rPr>
                <w:rFonts w:ascii="Tw Cen MT" w:eastAsia="Calibri" w:hAnsi="Tw Cen MT"/>
                <w:sz w:val="20"/>
                <w:szCs w:val="20"/>
              </w:rPr>
            </w:pPr>
            <w:r w:rsidRPr="00E031A1">
              <w:rPr>
                <w:rFonts w:ascii="Tw Cen MT" w:eastAsia="Calibri" w:hAnsi="Tw Cen MT"/>
                <w:sz w:val="20"/>
                <w:szCs w:val="20"/>
              </w:rPr>
              <w:t xml:space="preserve">Program Option </w:t>
            </w:r>
          </w:p>
        </w:tc>
        <w:tc>
          <w:tcPr>
            <w:tcW w:w="2790" w:type="dxa"/>
            <w:shd w:val="clear" w:color="auto" w:fill="D9D9D9"/>
          </w:tcPr>
          <w:p w14:paraId="65C1FCCA" w14:textId="77777777" w:rsidR="00E65A23" w:rsidRPr="00E031A1" w:rsidRDefault="00E65A23" w:rsidP="00314B8A">
            <w:pPr>
              <w:rPr>
                <w:rFonts w:ascii="Tw Cen MT" w:eastAsia="Calibri" w:hAnsi="Tw Cen MT"/>
                <w:sz w:val="20"/>
                <w:szCs w:val="20"/>
              </w:rPr>
            </w:pPr>
            <w:r w:rsidRPr="00E031A1">
              <w:rPr>
                <w:rFonts w:ascii="Tw Cen MT" w:eastAsia="Calibri" w:hAnsi="Tw Cen MT"/>
                <w:sz w:val="20"/>
                <w:szCs w:val="20"/>
              </w:rPr>
              <w:t>At Enrollment</w:t>
            </w:r>
          </w:p>
        </w:tc>
        <w:tc>
          <w:tcPr>
            <w:tcW w:w="2880" w:type="dxa"/>
            <w:shd w:val="clear" w:color="auto" w:fill="D9D9D9"/>
          </w:tcPr>
          <w:p w14:paraId="5E0BCF1C" w14:textId="77777777" w:rsidR="00E65A23" w:rsidRPr="00E031A1" w:rsidRDefault="00E65A23" w:rsidP="00314B8A">
            <w:pPr>
              <w:rPr>
                <w:rFonts w:ascii="Tw Cen MT" w:eastAsia="Calibri" w:hAnsi="Tw Cen MT"/>
                <w:sz w:val="20"/>
                <w:szCs w:val="20"/>
              </w:rPr>
            </w:pPr>
            <w:r w:rsidRPr="00E031A1">
              <w:rPr>
                <w:rFonts w:ascii="Tw Cen MT" w:eastAsia="Calibri" w:hAnsi="Tw Cen MT"/>
                <w:sz w:val="20"/>
                <w:szCs w:val="20"/>
              </w:rPr>
              <w:t>End of Enrollment Year</w:t>
            </w:r>
          </w:p>
        </w:tc>
      </w:tr>
      <w:tr w:rsidR="00E65A23" w:rsidRPr="00076CDD" w14:paraId="41F12CD7" w14:textId="77777777" w:rsidTr="00EA5AB0">
        <w:trPr>
          <w:trHeight w:val="161"/>
        </w:trPr>
        <w:tc>
          <w:tcPr>
            <w:tcW w:w="8573" w:type="dxa"/>
            <w:gridSpan w:val="3"/>
            <w:shd w:val="clear" w:color="auto" w:fill="B4C6E7" w:themeFill="accent1" w:themeFillTint="66"/>
          </w:tcPr>
          <w:p w14:paraId="7CAE3341" w14:textId="77777777" w:rsidR="00E65A23" w:rsidRPr="00D915BF" w:rsidRDefault="00E65A23" w:rsidP="00314B8A">
            <w:pPr>
              <w:rPr>
                <w:rFonts w:ascii="Tw Cen MT" w:eastAsia="Calibri" w:hAnsi="Tw Cen MT"/>
                <w:sz w:val="20"/>
                <w:szCs w:val="20"/>
              </w:rPr>
            </w:pPr>
            <w:r w:rsidRPr="00D915BF">
              <w:rPr>
                <w:rFonts w:ascii="Tw Cen MT" w:eastAsia="Calibri" w:hAnsi="Tw Cen MT"/>
                <w:sz w:val="20"/>
                <w:szCs w:val="20"/>
              </w:rPr>
              <w:t>Boulder County Head Start</w:t>
            </w:r>
          </w:p>
        </w:tc>
      </w:tr>
      <w:tr w:rsidR="00E65A23" w:rsidRPr="00E031A1" w14:paraId="5DDCAE73" w14:textId="77777777" w:rsidTr="00314B8A">
        <w:trPr>
          <w:trHeight w:val="161"/>
        </w:trPr>
        <w:tc>
          <w:tcPr>
            <w:tcW w:w="2903" w:type="dxa"/>
            <w:shd w:val="clear" w:color="auto" w:fill="auto"/>
          </w:tcPr>
          <w:p w14:paraId="5C52010E" w14:textId="77777777" w:rsidR="00E65A23" w:rsidRPr="00E031A1" w:rsidRDefault="00E65A23" w:rsidP="00314B8A">
            <w:pPr>
              <w:rPr>
                <w:rFonts w:ascii="Tw Cen MT" w:eastAsia="Calibri" w:hAnsi="Tw Cen MT"/>
                <w:sz w:val="20"/>
                <w:szCs w:val="20"/>
              </w:rPr>
            </w:pPr>
            <w:r w:rsidRPr="00296C59">
              <w:rPr>
                <w:rFonts w:ascii="Tw Cen MT" w:eastAsia="Calibri" w:hAnsi="Tw Cen MT"/>
                <w:sz w:val="20"/>
                <w:szCs w:val="20"/>
              </w:rPr>
              <w:t>Head Start</w:t>
            </w:r>
          </w:p>
        </w:tc>
        <w:tc>
          <w:tcPr>
            <w:tcW w:w="2790" w:type="dxa"/>
            <w:shd w:val="clear" w:color="auto" w:fill="FFFFFF" w:themeFill="background1"/>
          </w:tcPr>
          <w:p w14:paraId="50FF64D4" w14:textId="77777777" w:rsidR="00E65A23" w:rsidRPr="00E031A1" w:rsidRDefault="00E65A23" w:rsidP="00314B8A">
            <w:pPr>
              <w:rPr>
                <w:rFonts w:ascii="Tw Cen MT" w:eastAsia="Calibri" w:hAnsi="Tw Cen MT"/>
                <w:sz w:val="20"/>
                <w:szCs w:val="20"/>
              </w:rPr>
            </w:pPr>
            <w:r>
              <w:rPr>
                <w:rFonts w:ascii="Tw Cen MT" w:eastAsia="Calibri" w:hAnsi="Tw Cen MT"/>
                <w:sz w:val="20"/>
                <w:szCs w:val="20"/>
              </w:rPr>
              <w:t>31.6% (24 out of 76)</w:t>
            </w:r>
          </w:p>
        </w:tc>
        <w:tc>
          <w:tcPr>
            <w:tcW w:w="2880" w:type="dxa"/>
            <w:shd w:val="clear" w:color="auto" w:fill="FFFFFF" w:themeFill="background1"/>
          </w:tcPr>
          <w:p w14:paraId="70CC04AF" w14:textId="77777777" w:rsidR="00E65A23" w:rsidRPr="00E031A1" w:rsidRDefault="00E65A23" w:rsidP="00314B8A">
            <w:pPr>
              <w:rPr>
                <w:rFonts w:ascii="Tw Cen MT" w:eastAsia="Calibri" w:hAnsi="Tw Cen MT"/>
                <w:sz w:val="20"/>
                <w:szCs w:val="20"/>
              </w:rPr>
            </w:pPr>
            <w:r>
              <w:rPr>
                <w:rFonts w:ascii="Tw Cen MT" w:eastAsia="Calibri" w:hAnsi="Tw Cen MT"/>
                <w:sz w:val="20"/>
                <w:szCs w:val="20"/>
              </w:rPr>
              <w:t>50% (38 out of 76)</w:t>
            </w:r>
          </w:p>
        </w:tc>
      </w:tr>
      <w:tr w:rsidR="00E65A23" w:rsidRPr="00076CDD" w14:paraId="0B76913A" w14:textId="77777777" w:rsidTr="00EA5AB0">
        <w:trPr>
          <w:trHeight w:val="161"/>
        </w:trPr>
        <w:tc>
          <w:tcPr>
            <w:tcW w:w="8573" w:type="dxa"/>
            <w:gridSpan w:val="3"/>
            <w:shd w:val="clear" w:color="auto" w:fill="B4C6E7" w:themeFill="accent1" w:themeFillTint="66"/>
          </w:tcPr>
          <w:p w14:paraId="3FF3EA76" w14:textId="77777777" w:rsidR="00E65A23" w:rsidRPr="00076CDD" w:rsidRDefault="00E65A23" w:rsidP="00314B8A">
            <w:pPr>
              <w:rPr>
                <w:rFonts w:ascii="Tw Cen MT" w:eastAsia="Calibri" w:hAnsi="Tw Cen MT"/>
                <w:sz w:val="20"/>
                <w:szCs w:val="20"/>
              </w:rPr>
            </w:pPr>
            <w:r w:rsidRPr="00D915BF">
              <w:rPr>
                <w:rFonts w:ascii="Tw Cen MT" w:eastAsia="Calibri" w:hAnsi="Tw Cen MT"/>
                <w:sz w:val="20"/>
                <w:szCs w:val="20"/>
              </w:rPr>
              <w:t>Wild Plum Center</w:t>
            </w:r>
          </w:p>
        </w:tc>
      </w:tr>
      <w:tr w:rsidR="00E65A23" w:rsidRPr="00E031A1" w14:paraId="17B39093" w14:textId="77777777" w:rsidTr="00314B8A">
        <w:trPr>
          <w:trHeight w:val="161"/>
        </w:trPr>
        <w:tc>
          <w:tcPr>
            <w:tcW w:w="2903" w:type="dxa"/>
            <w:shd w:val="clear" w:color="auto" w:fill="auto"/>
          </w:tcPr>
          <w:p w14:paraId="5EAE282C" w14:textId="77777777" w:rsidR="00E65A23" w:rsidRPr="00E031A1" w:rsidRDefault="00E65A23" w:rsidP="00314B8A">
            <w:pPr>
              <w:rPr>
                <w:rFonts w:ascii="Tw Cen MT" w:eastAsia="Calibri" w:hAnsi="Tw Cen MT"/>
                <w:sz w:val="20"/>
                <w:szCs w:val="20"/>
              </w:rPr>
            </w:pPr>
            <w:r w:rsidRPr="00E031A1">
              <w:rPr>
                <w:rFonts w:ascii="Tw Cen MT" w:eastAsia="Calibri" w:hAnsi="Tw Cen MT"/>
                <w:sz w:val="20"/>
                <w:szCs w:val="20"/>
              </w:rPr>
              <w:t xml:space="preserve">Early Head Start </w:t>
            </w:r>
          </w:p>
        </w:tc>
        <w:tc>
          <w:tcPr>
            <w:tcW w:w="2790" w:type="dxa"/>
            <w:shd w:val="clear" w:color="auto" w:fill="auto"/>
          </w:tcPr>
          <w:p w14:paraId="5A481279" w14:textId="77777777" w:rsidR="00E65A23" w:rsidRDefault="00E65A23" w:rsidP="00314B8A">
            <w:pPr>
              <w:rPr>
                <w:rFonts w:ascii="Tw Cen MT" w:eastAsia="Calibri" w:hAnsi="Tw Cen MT"/>
                <w:sz w:val="20"/>
                <w:szCs w:val="20"/>
              </w:rPr>
            </w:pPr>
            <w:r w:rsidRPr="002A5734">
              <w:rPr>
                <w:rFonts w:ascii="Tw Cen MT" w:eastAsia="Calibri" w:hAnsi="Tw Cen MT"/>
                <w:sz w:val="20"/>
                <w:szCs w:val="20"/>
              </w:rPr>
              <w:t>56.2%</w:t>
            </w:r>
            <w:r w:rsidRPr="00E031A1">
              <w:rPr>
                <w:rFonts w:ascii="Tw Cen MT" w:eastAsia="Calibri" w:hAnsi="Tw Cen MT"/>
                <w:sz w:val="20"/>
                <w:szCs w:val="20"/>
              </w:rPr>
              <w:t xml:space="preserve"> (</w:t>
            </w:r>
            <w:r>
              <w:rPr>
                <w:rFonts w:ascii="Tw Cen MT" w:eastAsia="Calibri" w:hAnsi="Tw Cen MT"/>
                <w:sz w:val="20"/>
                <w:szCs w:val="20"/>
              </w:rPr>
              <w:t>59</w:t>
            </w:r>
            <w:r w:rsidRPr="00E031A1">
              <w:rPr>
                <w:rFonts w:ascii="Tw Cen MT" w:eastAsia="Calibri" w:hAnsi="Tw Cen MT"/>
                <w:sz w:val="20"/>
                <w:szCs w:val="20"/>
              </w:rPr>
              <w:t xml:space="preserve"> out of </w:t>
            </w:r>
            <w:r>
              <w:rPr>
                <w:rFonts w:ascii="Tw Cen MT" w:eastAsia="Calibri" w:hAnsi="Tw Cen MT"/>
                <w:sz w:val="20"/>
                <w:szCs w:val="20"/>
              </w:rPr>
              <w:t>105</w:t>
            </w:r>
            <w:r w:rsidRPr="00E031A1">
              <w:rPr>
                <w:rFonts w:ascii="Tw Cen MT" w:eastAsia="Calibri" w:hAnsi="Tw Cen MT"/>
                <w:sz w:val="20"/>
                <w:szCs w:val="20"/>
              </w:rPr>
              <w:t>)</w:t>
            </w:r>
          </w:p>
        </w:tc>
        <w:tc>
          <w:tcPr>
            <w:tcW w:w="2880" w:type="dxa"/>
            <w:shd w:val="clear" w:color="auto" w:fill="auto"/>
          </w:tcPr>
          <w:p w14:paraId="19F99AC7" w14:textId="77777777" w:rsidR="00E65A23" w:rsidRDefault="00E65A23" w:rsidP="00314B8A">
            <w:pPr>
              <w:rPr>
                <w:rFonts w:ascii="Tw Cen MT" w:eastAsia="Calibri" w:hAnsi="Tw Cen MT"/>
                <w:sz w:val="20"/>
                <w:szCs w:val="20"/>
              </w:rPr>
            </w:pPr>
            <w:r>
              <w:rPr>
                <w:rFonts w:ascii="Tw Cen MT" w:eastAsia="Calibri" w:hAnsi="Tw Cen MT"/>
                <w:sz w:val="20"/>
                <w:szCs w:val="20"/>
              </w:rPr>
              <w:t>81%</w:t>
            </w:r>
            <w:r w:rsidRPr="00E031A1">
              <w:rPr>
                <w:rFonts w:ascii="Tw Cen MT" w:eastAsia="Calibri" w:hAnsi="Tw Cen MT"/>
                <w:sz w:val="20"/>
                <w:szCs w:val="20"/>
              </w:rPr>
              <w:t xml:space="preserve"> (</w:t>
            </w:r>
            <w:r>
              <w:rPr>
                <w:rFonts w:ascii="Tw Cen MT" w:eastAsia="Calibri" w:hAnsi="Tw Cen MT"/>
                <w:sz w:val="20"/>
                <w:szCs w:val="20"/>
              </w:rPr>
              <w:t>85</w:t>
            </w:r>
            <w:r w:rsidRPr="00E031A1">
              <w:rPr>
                <w:rFonts w:ascii="Tw Cen MT" w:eastAsia="Calibri" w:hAnsi="Tw Cen MT"/>
                <w:sz w:val="20"/>
                <w:szCs w:val="20"/>
              </w:rPr>
              <w:t xml:space="preserve"> out of </w:t>
            </w:r>
            <w:r>
              <w:rPr>
                <w:rFonts w:ascii="Tw Cen MT" w:eastAsia="Calibri" w:hAnsi="Tw Cen MT"/>
                <w:sz w:val="20"/>
                <w:szCs w:val="20"/>
              </w:rPr>
              <w:t>105</w:t>
            </w:r>
            <w:r w:rsidRPr="00E031A1">
              <w:rPr>
                <w:rFonts w:ascii="Tw Cen MT" w:eastAsia="Calibri" w:hAnsi="Tw Cen MT"/>
                <w:sz w:val="20"/>
                <w:szCs w:val="20"/>
              </w:rPr>
              <w:t>)</w:t>
            </w:r>
          </w:p>
        </w:tc>
      </w:tr>
      <w:tr w:rsidR="00E65A23" w:rsidRPr="00E031A1" w14:paraId="141FD0AC" w14:textId="77777777" w:rsidTr="00314B8A">
        <w:trPr>
          <w:trHeight w:val="161"/>
        </w:trPr>
        <w:tc>
          <w:tcPr>
            <w:tcW w:w="2903" w:type="dxa"/>
            <w:shd w:val="clear" w:color="auto" w:fill="auto"/>
          </w:tcPr>
          <w:p w14:paraId="5EBE076E" w14:textId="77777777" w:rsidR="00E65A23" w:rsidRPr="00E031A1" w:rsidRDefault="00E65A23" w:rsidP="00314B8A">
            <w:pPr>
              <w:rPr>
                <w:rFonts w:ascii="Tw Cen MT" w:eastAsia="Calibri" w:hAnsi="Tw Cen MT"/>
                <w:sz w:val="20"/>
                <w:szCs w:val="20"/>
              </w:rPr>
            </w:pPr>
            <w:r w:rsidRPr="00E031A1">
              <w:rPr>
                <w:rFonts w:ascii="Tw Cen MT" w:eastAsia="Calibri" w:hAnsi="Tw Cen MT"/>
                <w:sz w:val="20"/>
                <w:szCs w:val="20"/>
              </w:rPr>
              <w:t xml:space="preserve">Head Start </w:t>
            </w:r>
          </w:p>
        </w:tc>
        <w:tc>
          <w:tcPr>
            <w:tcW w:w="2790" w:type="dxa"/>
            <w:shd w:val="clear" w:color="auto" w:fill="auto"/>
          </w:tcPr>
          <w:p w14:paraId="3B2FF15C" w14:textId="77777777" w:rsidR="00E65A23" w:rsidRDefault="00E65A23" w:rsidP="00314B8A">
            <w:pPr>
              <w:rPr>
                <w:rFonts w:ascii="Tw Cen MT" w:eastAsia="Calibri" w:hAnsi="Tw Cen MT"/>
                <w:sz w:val="20"/>
                <w:szCs w:val="20"/>
              </w:rPr>
            </w:pPr>
            <w:r>
              <w:rPr>
                <w:rFonts w:ascii="Tw Cen MT" w:eastAsia="Calibri" w:hAnsi="Tw Cen MT"/>
                <w:sz w:val="20"/>
                <w:szCs w:val="20"/>
              </w:rPr>
              <w:t>56.2</w:t>
            </w:r>
            <w:r w:rsidRPr="00E031A1">
              <w:rPr>
                <w:rFonts w:ascii="Tw Cen MT" w:eastAsia="Calibri" w:hAnsi="Tw Cen MT"/>
                <w:sz w:val="20"/>
                <w:szCs w:val="20"/>
              </w:rPr>
              <w:t>% (</w:t>
            </w:r>
            <w:r>
              <w:rPr>
                <w:rFonts w:ascii="Tw Cen MT" w:eastAsia="Calibri" w:hAnsi="Tw Cen MT"/>
                <w:sz w:val="20"/>
                <w:szCs w:val="20"/>
              </w:rPr>
              <w:t>68</w:t>
            </w:r>
            <w:r w:rsidRPr="00E031A1">
              <w:rPr>
                <w:rFonts w:ascii="Tw Cen MT" w:eastAsia="Calibri" w:hAnsi="Tw Cen MT"/>
                <w:sz w:val="20"/>
                <w:szCs w:val="20"/>
              </w:rPr>
              <w:t xml:space="preserve"> out of </w:t>
            </w:r>
            <w:r>
              <w:rPr>
                <w:rFonts w:ascii="Tw Cen MT" w:eastAsia="Calibri" w:hAnsi="Tw Cen MT"/>
                <w:sz w:val="20"/>
                <w:szCs w:val="20"/>
              </w:rPr>
              <w:t>121</w:t>
            </w:r>
            <w:r w:rsidRPr="00E031A1">
              <w:rPr>
                <w:rFonts w:ascii="Tw Cen MT" w:eastAsia="Calibri" w:hAnsi="Tw Cen MT"/>
                <w:sz w:val="20"/>
                <w:szCs w:val="20"/>
              </w:rPr>
              <w:t>)</w:t>
            </w:r>
          </w:p>
        </w:tc>
        <w:tc>
          <w:tcPr>
            <w:tcW w:w="2880" w:type="dxa"/>
            <w:shd w:val="clear" w:color="auto" w:fill="auto"/>
          </w:tcPr>
          <w:p w14:paraId="394B2D90" w14:textId="77777777" w:rsidR="00E65A23" w:rsidRDefault="00E65A23" w:rsidP="00314B8A">
            <w:pPr>
              <w:rPr>
                <w:rFonts w:ascii="Tw Cen MT" w:eastAsia="Calibri" w:hAnsi="Tw Cen MT"/>
                <w:sz w:val="20"/>
                <w:szCs w:val="20"/>
              </w:rPr>
            </w:pPr>
            <w:r>
              <w:rPr>
                <w:rFonts w:ascii="Tw Cen MT" w:eastAsia="Calibri" w:hAnsi="Tw Cen MT"/>
                <w:sz w:val="20"/>
                <w:szCs w:val="20"/>
              </w:rPr>
              <w:t>61.2</w:t>
            </w:r>
            <w:r w:rsidRPr="00E031A1">
              <w:rPr>
                <w:rFonts w:ascii="Tw Cen MT" w:eastAsia="Calibri" w:hAnsi="Tw Cen MT"/>
                <w:sz w:val="20"/>
                <w:szCs w:val="20"/>
              </w:rPr>
              <w:t>% (</w:t>
            </w:r>
            <w:r>
              <w:rPr>
                <w:rFonts w:ascii="Tw Cen MT" w:eastAsia="Calibri" w:hAnsi="Tw Cen MT"/>
                <w:sz w:val="20"/>
                <w:szCs w:val="20"/>
              </w:rPr>
              <w:t>74</w:t>
            </w:r>
            <w:r w:rsidRPr="00E031A1">
              <w:rPr>
                <w:rFonts w:ascii="Tw Cen MT" w:eastAsia="Calibri" w:hAnsi="Tw Cen MT"/>
                <w:sz w:val="20"/>
                <w:szCs w:val="20"/>
              </w:rPr>
              <w:t xml:space="preserve"> out of </w:t>
            </w:r>
            <w:r>
              <w:rPr>
                <w:rFonts w:ascii="Tw Cen MT" w:eastAsia="Calibri" w:hAnsi="Tw Cen MT"/>
                <w:sz w:val="20"/>
                <w:szCs w:val="20"/>
              </w:rPr>
              <w:t>121</w:t>
            </w:r>
            <w:r w:rsidRPr="00E031A1">
              <w:rPr>
                <w:rFonts w:ascii="Tw Cen MT" w:eastAsia="Calibri" w:hAnsi="Tw Cen MT"/>
                <w:sz w:val="20"/>
                <w:szCs w:val="20"/>
              </w:rPr>
              <w:t>)</w:t>
            </w:r>
          </w:p>
        </w:tc>
      </w:tr>
      <w:bookmarkEnd w:id="63"/>
    </w:tbl>
    <w:p w14:paraId="412A7735" w14:textId="77777777" w:rsidR="00E11FD1" w:rsidRDefault="00E11FD1" w:rsidP="00D3332E">
      <w:pPr>
        <w:spacing w:after="0"/>
        <w:rPr>
          <w:rFonts w:ascii="Tw Cen MT" w:hAnsi="Tw Cen MT" w:cstheme="minorHAnsi"/>
          <w:szCs w:val="20"/>
        </w:rPr>
      </w:pPr>
    </w:p>
    <w:p w14:paraId="4D618006" w14:textId="77777777" w:rsidR="008C4929" w:rsidRPr="00822F42" w:rsidRDefault="00574FB4" w:rsidP="007D0FF7">
      <w:r w:rsidRPr="00822F42">
        <w:rPr>
          <w:u w:val="single"/>
        </w:rPr>
        <w:t>Obesity and Chronic Diseases.</w:t>
      </w:r>
      <w:r w:rsidRPr="00822F42">
        <w:t xml:space="preserve"> Indicators from the </w:t>
      </w:r>
      <w:r w:rsidR="008C4929" w:rsidRPr="00822F42">
        <w:t>BCHS/WPC</w:t>
      </w:r>
      <w:r w:rsidR="007D0FF7" w:rsidRPr="00822F42">
        <w:t xml:space="preserve"> </w:t>
      </w:r>
      <w:r w:rsidR="00645FA0" w:rsidRPr="00822F42">
        <w:t>2020</w:t>
      </w:r>
      <w:r w:rsidRPr="00822F42">
        <w:t>-20</w:t>
      </w:r>
      <w:r w:rsidR="00645FA0" w:rsidRPr="00822F42">
        <w:t>21</w:t>
      </w:r>
      <w:r w:rsidRPr="00822F42">
        <w:t xml:space="preserve">Head Start PIR Report </w:t>
      </w:r>
      <w:r w:rsidR="00A87CAF" w:rsidRPr="00822F42">
        <w:t>show</w:t>
      </w:r>
      <w:r w:rsidRPr="00822F42">
        <w:t xml:space="preserve"> that the majority of enrolled children a</w:t>
      </w:r>
      <w:r w:rsidR="007F7830" w:rsidRPr="00822F42">
        <w:t xml:space="preserve">re at a healthy weight. </w:t>
      </w:r>
    </w:p>
    <w:p w14:paraId="6E16851C" w14:textId="465F9757" w:rsidR="007D0FF7" w:rsidRPr="00822F42" w:rsidRDefault="007F7830" w:rsidP="007D0FF7">
      <w:r w:rsidRPr="00822F42">
        <w:t xml:space="preserve">Yet, </w:t>
      </w:r>
      <w:r w:rsidR="008C4929" w:rsidRPr="00822F42">
        <w:t xml:space="preserve">in BCHS, </w:t>
      </w:r>
      <w:r w:rsidR="00B71C9F" w:rsidRPr="00822F42">
        <w:t xml:space="preserve">out of </w:t>
      </w:r>
      <w:r w:rsidR="008C4929" w:rsidRPr="00822F42">
        <w:t>76</w:t>
      </w:r>
      <w:r w:rsidR="00B71C9F" w:rsidRPr="00822F42">
        <w:t xml:space="preserve"> Head Start children</w:t>
      </w:r>
      <w:r w:rsidR="00DB64F9" w:rsidRPr="00822F42">
        <w:t xml:space="preserve"> served during the </w:t>
      </w:r>
      <w:r w:rsidR="00645FA0" w:rsidRPr="00822F42">
        <w:t>2020-2021</w:t>
      </w:r>
      <w:r w:rsidR="00A87CAF" w:rsidRPr="00822F42">
        <w:t xml:space="preserve"> program year</w:t>
      </w:r>
      <w:r w:rsidR="008A73AC" w:rsidRPr="00822F42">
        <w:t xml:space="preserve">, </w:t>
      </w:r>
      <w:r w:rsidR="007D0FF7" w:rsidRPr="00822F42">
        <w:t>1</w:t>
      </w:r>
      <w:r w:rsidR="008C4929" w:rsidRPr="00822F42">
        <w:t>1</w:t>
      </w:r>
      <w:r w:rsidR="00B71C9F" w:rsidRPr="00822F42">
        <w:t xml:space="preserve"> childr</w:t>
      </w:r>
      <w:r w:rsidR="007E68A7" w:rsidRPr="00822F42">
        <w:t>en (1</w:t>
      </w:r>
      <w:r w:rsidR="007D0FF7" w:rsidRPr="00822F42">
        <w:t>4.</w:t>
      </w:r>
      <w:r w:rsidR="008C4929" w:rsidRPr="00822F42">
        <w:t>5</w:t>
      </w:r>
      <w:r w:rsidR="00B71C9F" w:rsidRPr="00822F42">
        <w:t xml:space="preserve">%) </w:t>
      </w:r>
      <w:r w:rsidR="00DB64F9" w:rsidRPr="00822F42">
        <w:t>were</w:t>
      </w:r>
      <w:r w:rsidR="00B71C9F" w:rsidRPr="00822F42">
        <w:t xml:space="preserve"> </w:t>
      </w:r>
      <w:r w:rsidR="008A73AC" w:rsidRPr="00822F42">
        <w:t xml:space="preserve">classified as </w:t>
      </w:r>
      <w:r w:rsidR="00AB7CBD" w:rsidRPr="00822F42">
        <w:t>overweight</w:t>
      </w:r>
      <w:r w:rsidR="008A73AC" w:rsidRPr="00822F42">
        <w:t xml:space="preserve"> and </w:t>
      </w:r>
      <w:r w:rsidR="008C4929" w:rsidRPr="00822F42">
        <w:t>1</w:t>
      </w:r>
      <w:r w:rsidR="007D0FF7" w:rsidRPr="00822F42">
        <w:t>5</w:t>
      </w:r>
      <w:r w:rsidR="007E68A7" w:rsidRPr="00822F42">
        <w:t xml:space="preserve"> children (</w:t>
      </w:r>
      <w:r w:rsidR="007D0FF7" w:rsidRPr="00822F42">
        <w:t>19.</w:t>
      </w:r>
      <w:r w:rsidR="008C4929" w:rsidRPr="00822F42">
        <w:t>7</w:t>
      </w:r>
      <w:r w:rsidR="00B71C9F" w:rsidRPr="00822F42">
        <w:t xml:space="preserve">%) classified as obese, </w:t>
      </w:r>
      <w:r w:rsidR="009F5197" w:rsidRPr="00822F42">
        <w:t xml:space="preserve">for </w:t>
      </w:r>
      <w:r w:rsidR="00B71C9F" w:rsidRPr="00822F42">
        <w:t>a combined o</w:t>
      </w:r>
      <w:r w:rsidR="007E68A7" w:rsidRPr="00822F42">
        <w:t xml:space="preserve">verweight and obesity rate of </w:t>
      </w:r>
      <w:r w:rsidR="009F5197" w:rsidRPr="00822F42">
        <w:t>3</w:t>
      </w:r>
      <w:r w:rsidR="008C4929" w:rsidRPr="00822F42">
        <w:t>4</w:t>
      </w:r>
      <w:r w:rsidR="009F5197" w:rsidRPr="00822F42">
        <w:t>.</w:t>
      </w:r>
      <w:r w:rsidR="008C4929" w:rsidRPr="00822F42">
        <w:t>2</w:t>
      </w:r>
      <w:r w:rsidR="00B71C9F" w:rsidRPr="00822F42">
        <w:t>%.</w:t>
      </w:r>
      <w:r w:rsidR="009F5197" w:rsidRPr="00822F42">
        <w:rPr>
          <w:rFonts w:ascii="Tw Cen MT" w:eastAsia="Tw Cen MT" w:hAnsi="Tw Cen MT"/>
          <w:b/>
          <w:sz w:val="20"/>
          <w:szCs w:val="20"/>
          <w:vertAlign w:val="superscript"/>
        </w:rPr>
        <w:t xml:space="preserve"> </w:t>
      </w:r>
      <w:r w:rsidR="009F5197" w:rsidRPr="00822F42">
        <w:rPr>
          <w:rFonts w:ascii="Tw Cen MT" w:eastAsia="Tw Cen MT" w:hAnsi="Tw Cen MT"/>
          <w:b/>
          <w:sz w:val="20"/>
          <w:szCs w:val="20"/>
          <w:vertAlign w:val="superscript"/>
        </w:rPr>
        <w:endnoteReference w:id="95"/>
      </w:r>
      <w:r w:rsidR="009F5197" w:rsidRPr="00822F42">
        <w:rPr>
          <w:rFonts w:ascii="Tw Cen MT" w:eastAsia="Tw Cen MT" w:hAnsi="Tw Cen MT"/>
          <w:b/>
          <w:sz w:val="20"/>
          <w:szCs w:val="20"/>
        </w:rPr>
        <w:t xml:space="preserve">  </w:t>
      </w:r>
      <w:r w:rsidR="008C4929" w:rsidRPr="00822F42">
        <w:t>In the WPC, out of 121 Head Start children served during the 2020-2021 program year, 14 children (11.6%) were classified as overweight and 20 children (16.5%) classified as obese, for a combined overweight and obesity rate of 28.1% (Table 4</w:t>
      </w:r>
      <w:r w:rsidR="00685A33">
        <w:t>1</w:t>
      </w:r>
      <w:r w:rsidR="008C4929" w:rsidRPr="00822F42">
        <w:t>).</w:t>
      </w:r>
      <w:r w:rsidR="008C4929" w:rsidRPr="00822F42">
        <w:rPr>
          <w:rFonts w:ascii="Tw Cen MT" w:eastAsia="Tw Cen MT" w:hAnsi="Tw Cen MT"/>
          <w:b/>
          <w:sz w:val="20"/>
          <w:szCs w:val="20"/>
        </w:rPr>
        <w:t xml:space="preserve">    </w:t>
      </w:r>
    </w:p>
    <w:p w14:paraId="16BC4B1C" w14:textId="037D70C1" w:rsidR="00E65A23" w:rsidRPr="00DA5203" w:rsidRDefault="00E65A23" w:rsidP="00923CC3">
      <w:pPr>
        <w:keepNext/>
        <w:tabs>
          <w:tab w:val="left" w:pos="1800"/>
        </w:tabs>
        <w:spacing w:after="0" w:line="240" w:lineRule="auto"/>
        <w:rPr>
          <w:rFonts w:ascii="Tw Cen MT" w:eastAsia="Tw Cen MT" w:hAnsi="Tw Cen MT"/>
          <w:sz w:val="20"/>
          <w:szCs w:val="20"/>
        </w:rPr>
      </w:pPr>
      <w:bookmarkStart w:id="64" w:name="_Hlk95992042"/>
      <w:r w:rsidRPr="00374860">
        <w:rPr>
          <w:rFonts w:ascii="Tw Cen MT" w:eastAsia="Tw Cen MT" w:hAnsi="Tw Cen MT"/>
          <w:b/>
          <w:sz w:val="20"/>
          <w:szCs w:val="20"/>
        </w:rPr>
        <w:lastRenderedPageBreak/>
        <w:t>Table 4</w:t>
      </w:r>
      <w:r w:rsidR="009A51E0">
        <w:rPr>
          <w:rFonts w:ascii="Tw Cen MT" w:eastAsia="Tw Cen MT" w:hAnsi="Tw Cen MT"/>
          <w:b/>
          <w:sz w:val="20"/>
          <w:szCs w:val="20"/>
        </w:rPr>
        <w:t>1</w:t>
      </w:r>
      <w:r w:rsidRPr="00374860">
        <w:rPr>
          <w:rFonts w:ascii="Tw Cen MT" w:eastAsia="Tw Cen MT" w:hAnsi="Tw Cen MT"/>
          <w:b/>
          <w:sz w:val="20"/>
          <w:szCs w:val="20"/>
        </w:rPr>
        <w:t>. Overweight and Obesity Status of Boulder County Head Start and Wild Plum Center Head Start Children (2020-2021)</w:t>
      </w:r>
      <w:r w:rsidRPr="00374860">
        <w:rPr>
          <w:rFonts w:ascii="Tw Cen MT" w:eastAsia="Tw Cen MT" w:hAnsi="Tw Cen MT"/>
          <w:b/>
          <w:sz w:val="20"/>
          <w:szCs w:val="20"/>
          <w:vertAlign w:val="superscript"/>
        </w:rPr>
        <w:endnoteReference w:id="96"/>
      </w:r>
      <w:r w:rsidRPr="00DA5203">
        <w:rPr>
          <w:rFonts w:ascii="Tw Cen MT" w:eastAsia="Tw Cen MT" w:hAnsi="Tw Cen MT"/>
          <w:b/>
          <w:sz w:val="20"/>
          <w:szCs w:val="20"/>
        </w:rPr>
        <w:t xml:space="preserve">  </w:t>
      </w:r>
    </w:p>
    <w:tbl>
      <w:tblPr>
        <w:tblStyle w:val="TableGrid202"/>
        <w:tblW w:w="0" w:type="auto"/>
        <w:tblInd w:w="-5" w:type="dxa"/>
        <w:tblLook w:val="04A0" w:firstRow="1" w:lastRow="0" w:firstColumn="1" w:lastColumn="0" w:noHBand="0" w:noVBand="1"/>
      </w:tblPr>
      <w:tblGrid>
        <w:gridCol w:w="2700"/>
        <w:gridCol w:w="2790"/>
        <w:gridCol w:w="3060"/>
      </w:tblGrid>
      <w:tr w:rsidR="00923CC3" w:rsidRPr="00923CC3" w14:paraId="42081DC9" w14:textId="77777777" w:rsidTr="00EA3727">
        <w:tc>
          <w:tcPr>
            <w:tcW w:w="2700" w:type="dxa"/>
            <w:vMerge w:val="restart"/>
            <w:shd w:val="clear" w:color="auto" w:fill="D9D9D9"/>
          </w:tcPr>
          <w:p w14:paraId="7097AD39" w14:textId="709FF22F" w:rsidR="00923CC3" w:rsidRPr="00923CC3" w:rsidRDefault="00923CC3" w:rsidP="00314B8A">
            <w:pPr>
              <w:keepNext/>
              <w:ind w:left="67"/>
              <w:rPr>
                <w:rFonts w:ascii="Tw Cen MT" w:eastAsia="Tw Cen MT" w:hAnsi="Tw Cen MT"/>
                <w:sz w:val="20"/>
                <w:szCs w:val="20"/>
              </w:rPr>
            </w:pPr>
            <w:r w:rsidRPr="00923CC3">
              <w:rPr>
                <w:rFonts w:ascii="Tw Cen MT" w:eastAsia="Tw Cen MT" w:hAnsi="Tw Cen MT"/>
                <w:sz w:val="20"/>
                <w:szCs w:val="20"/>
              </w:rPr>
              <w:t>Category</w:t>
            </w:r>
          </w:p>
        </w:tc>
        <w:tc>
          <w:tcPr>
            <w:tcW w:w="5850" w:type="dxa"/>
            <w:gridSpan w:val="2"/>
            <w:shd w:val="clear" w:color="auto" w:fill="D9D9D9"/>
            <w:vAlign w:val="center"/>
          </w:tcPr>
          <w:p w14:paraId="3D24A62F" w14:textId="1A28187C" w:rsidR="00923CC3" w:rsidRPr="00923CC3" w:rsidRDefault="00923CC3" w:rsidP="00923CC3">
            <w:pPr>
              <w:keepNext/>
              <w:ind w:left="64"/>
              <w:jc w:val="center"/>
              <w:rPr>
                <w:rFonts w:ascii="Tw Cen MT" w:eastAsia="Tw Cen MT" w:hAnsi="Tw Cen MT"/>
                <w:sz w:val="20"/>
                <w:szCs w:val="20"/>
              </w:rPr>
            </w:pPr>
            <w:r w:rsidRPr="00923CC3">
              <w:rPr>
                <w:rFonts w:ascii="Tw Cen MT" w:eastAsia="Tw Cen MT" w:hAnsi="Tw Cen MT"/>
                <w:sz w:val="20"/>
                <w:szCs w:val="20"/>
              </w:rPr>
              <w:t>Percent of Enrolled Children</w:t>
            </w:r>
          </w:p>
        </w:tc>
      </w:tr>
      <w:tr w:rsidR="00923CC3" w:rsidRPr="00E031A1" w14:paraId="3AED3984" w14:textId="77777777" w:rsidTr="00EA3727">
        <w:tc>
          <w:tcPr>
            <w:tcW w:w="2700" w:type="dxa"/>
            <w:vMerge/>
            <w:shd w:val="clear" w:color="auto" w:fill="D9D9D9"/>
          </w:tcPr>
          <w:p w14:paraId="509A2133" w14:textId="77777777" w:rsidR="00923CC3" w:rsidRPr="000B30A4" w:rsidRDefault="00923CC3" w:rsidP="00923CC3">
            <w:pPr>
              <w:keepNext/>
              <w:rPr>
                <w:rFonts w:ascii="Tw Cen MT" w:eastAsia="Tw Cen MT" w:hAnsi="Tw Cen MT"/>
                <w:b/>
                <w:bCs/>
                <w:sz w:val="20"/>
                <w:szCs w:val="20"/>
              </w:rPr>
            </w:pPr>
          </w:p>
        </w:tc>
        <w:tc>
          <w:tcPr>
            <w:tcW w:w="2790" w:type="dxa"/>
            <w:shd w:val="clear" w:color="auto" w:fill="D9D9D9"/>
          </w:tcPr>
          <w:p w14:paraId="43F88BED" w14:textId="77777777" w:rsidR="00923CC3" w:rsidRPr="00923CC3" w:rsidRDefault="00923CC3" w:rsidP="00923CC3">
            <w:pPr>
              <w:keepNext/>
              <w:rPr>
                <w:rFonts w:ascii="Tw Cen MT" w:eastAsia="Tw Cen MT" w:hAnsi="Tw Cen MT"/>
                <w:sz w:val="20"/>
                <w:szCs w:val="20"/>
              </w:rPr>
            </w:pPr>
            <w:r w:rsidRPr="00923CC3">
              <w:rPr>
                <w:rFonts w:ascii="Tw Cen MT" w:eastAsia="Tw Cen MT" w:hAnsi="Tw Cen MT"/>
                <w:sz w:val="20"/>
                <w:szCs w:val="20"/>
              </w:rPr>
              <w:t xml:space="preserve">Boulder County Head Start </w:t>
            </w:r>
          </w:p>
        </w:tc>
        <w:tc>
          <w:tcPr>
            <w:tcW w:w="3060" w:type="dxa"/>
            <w:shd w:val="clear" w:color="auto" w:fill="D9D9D9"/>
          </w:tcPr>
          <w:p w14:paraId="311CDA3E" w14:textId="77777777" w:rsidR="00923CC3" w:rsidRPr="00923CC3" w:rsidRDefault="00923CC3" w:rsidP="00923CC3">
            <w:pPr>
              <w:keepNext/>
              <w:rPr>
                <w:rFonts w:ascii="Tw Cen MT" w:eastAsia="Tw Cen MT" w:hAnsi="Tw Cen MT"/>
                <w:sz w:val="20"/>
                <w:szCs w:val="20"/>
              </w:rPr>
            </w:pPr>
            <w:r w:rsidRPr="00923CC3">
              <w:rPr>
                <w:rFonts w:ascii="Tw Cen MT" w:eastAsia="Calibri" w:hAnsi="Tw Cen MT"/>
                <w:sz w:val="20"/>
                <w:szCs w:val="20"/>
              </w:rPr>
              <w:t>Wild Plum Center</w:t>
            </w:r>
          </w:p>
        </w:tc>
      </w:tr>
      <w:tr w:rsidR="00E65A23" w:rsidRPr="00E031A1" w14:paraId="234DCBAE" w14:textId="77777777" w:rsidTr="00EA3727">
        <w:tc>
          <w:tcPr>
            <w:tcW w:w="2700" w:type="dxa"/>
            <w:shd w:val="clear" w:color="auto" w:fill="auto"/>
          </w:tcPr>
          <w:p w14:paraId="7D2AF559" w14:textId="77777777" w:rsidR="00E65A23" w:rsidRPr="00E031A1" w:rsidRDefault="00E65A23" w:rsidP="00923CC3">
            <w:pPr>
              <w:keepNext/>
              <w:rPr>
                <w:rFonts w:ascii="Tw Cen MT" w:eastAsia="Tw Cen MT" w:hAnsi="Tw Cen MT"/>
                <w:sz w:val="20"/>
                <w:szCs w:val="20"/>
              </w:rPr>
            </w:pPr>
            <w:r w:rsidRPr="00E031A1">
              <w:rPr>
                <w:rFonts w:ascii="Tw Cen MT" w:eastAsia="Tw Cen MT" w:hAnsi="Tw Cen MT"/>
                <w:sz w:val="20"/>
                <w:szCs w:val="20"/>
              </w:rPr>
              <w:t>Underweight</w:t>
            </w:r>
          </w:p>
        </w:tc>
        <w:tc>
          <w:tcPr>
            <w:tcW w:w="2790" w:type="dxa"/>
            <w:shd w:val="clear" w:color="auto" w:fill="FFFFFF" w:themeFill="background1"/>
          </w:tcPr>
          <w:p w14:paraId="7413568F" w14:textId="77777777" w:rsidR="00E65A23" w:rsidRPr="00E031A1" w:rsidRDefault="00E65A23" w:rsidP="00923CC3">
            <w:pPr>
              <w:keepNext/>
              <w:rPr>
                <w:rFonts w:ascii="Tw Cen MT" w:eastAsia="Tw Cen MT" w:hAnsi="Tw Cen MT"/>
                <w:sz w:val="20"/>
                <w:szCs w:val="20"/>
              </w:rPr>
            </w:pPr>
            <w:r>
              <w:rPr>
                <w:rFonts w:ascii="Tw Cen MT" w:eastAsia="Tw Cen MT" w:hAnsi="Tw Cen MT"/>
                <w:sz w:val="20"/>
                <w:szCs w:val="20"/>
              </w:rPr>
              <w:t>1.3% (1 out of 76)</w:t>
            </w:r>
          </w:p>
        </w:tc>
        <w:tc>
          <w:tcPr>
            <w:tcW w:w="3060" w:type="dxa"/>
          </w:tcPr>
          <w:p w14:paraId="24EC9646" w14:textId="77777777" w:rsidR="00E65A23" w:rsidRPr="00224179" w:rsidRDefault="00E65A23" w:rsidP="00923CC3">
            <w:pPr>
              <w:keepNext/>
              <w:rPr>
                <w:rFonts w:ascii="Tw Cen MT" w:eastAsia="Calibri" w:hAnsi="Tw Cen MT"/>
                <w:sz w:val="20"/>
                <w:szCs w:val="20"/>
              </w:rPr>
            </w:pPr>
            <w:r>
              <w:rPr>
                <w:rFonts w:ascii="Tw Cen MT" w:eastAsia="Calibri" w:hAnsi="Tw Cen MT"/>
                <w:sz w:val="20"/>
                <w:szCs w:val="20"/>
              </w:rPr>
              <w:t>4.1</w:t>
            </w:r>
            <w:r w:rsidRPr="00224179">
              <w:rPr>
                <w:rFonts w:ascii="Tw Cen MT" w:eastAsia="Calibri" w:hAnsi="Tw Cen MT"/>
                <w:sz w:val="20"/>
                <w:szCs w:val="20"/>
              </w:rPr>
              <w:t>% (</w:t>
            </w:r>
            <w:r>
              <w:rPr>
                <w:rFonts w:ascii="Tw Cen MT" w:eastAsia="Calibri" w:hAnsi="Tw Cen MT"/>
                <w:sz w:val="20"/>
                <w:szCs w:val="20"/>
              </w:rPr>
              <w:t>5</w:t>
            </w:r>
            <w:r w:rsidRPr="00224179">
              <w:rPr>
                <w:rFonts w:ascii="Tw Cen MT" w:eastAsia="Calibri" w:hAnsi="Tw Cen MT"/>
                <w:sz w:val="20"/>
                <w:szCs w:val="20"/>
              </w:rPr>
              <w:t xml:space="preserve"> out of 121)</w:t>
            </w:r>
          </w:p>
        </w:tc>
      </w:tr>
      <w:tr w:rsidR="00E65A23" w:rsidRPr="00E031A1" w14:paraId="36655FAC" w14:textId="77777777" w:rsidTr="00EA3727">
        <w:tc>
          <w:tcPr>
            <w:tcW w:w="2700" w:type="dxa"/>
            <w:shd w:val="clear" w:color="auto" w:fill="auto"/>
          </w:tcPr>
          <w:p w14:paraId="7A8B9A4A" w14:textId="77777777" w:rsidR="00E65A23" w:rsidRPr="00E031A1" w:rsidRDefault="00E65A23" w:rsidP="00314B8A">
            <w:pPr>
              <w:rPr>
                <w:rFonts w:ascii="Tw Cen MT" w:eastAsia="Tw Cen MT" w:hAnsi="Tw Cen MT"/>
                <w:sz w:val="20"/>
                <w:szCs w:val="20"/>
              </w:rPr>
            </w:pPr>
            <w:r w:rsidRPr="00E031A1">
              <w:rPr>
                <w:rFonts w:ascii="Tw Cen MT" w:eastAsia="Tw Cen MT" w:hAnsi="Tw Cen MT"/>
                <w:sz w:val="20"/>
                <w:szCs w:val="20"/>
              </w:rPr>
              <w:t>Healthy weight</w:t>
            </w:r>
          </w:p>
        </w:tc>
        <w:tc>
          <w:tcPr>
            <w:tcW w:w="2790" w:type="dxa"/>
            <w:shd w:val="clear" w:color="auto" w:fill="FFFFFF" w:themeFill="background1"/>
          </w:tcPr>
          <w:p w14:paraId="58AAFF0B" w14:textId="77777777" w:rsidR="00E65A23" w:rsidRPr="00CD0043" w:rsidRDefault="00E65A23" w:rsidP="00314B8A">
            <w:pPr>
              <w:rPr>
                <w:rFonts w:ascii="Tw Cen MT" w:eastAsia="Tw Cen MT" w:hAnsi="Tw Cen MT"/>
                <w:b/>
                <w:bCs/>
                <w:sz w:val="20"/>
                <w:szCs w:val="20"/>
              </w:rPr>
            </w:pPr>
            <w:r>
              <w:rPr>
                <w:rFonts w:ascii="Tw Cen MT" w:eastAsia="Tw Cen MT" w:hAnsi="Tw Cen MT"/>
                <w:sz w:val="20"/>
                <w:szCs w:val="20"/>
              </w:rPr>
              <w:t xml:space="preserve">64.5% </w:t>
            </w:r>
            <w:r w:rsidRPr="00E40ED4">
              <w:rPr>
                <w:rFonts w:ascii="Tw Cen MT" w:eastAsia="Tw Cen MT" w:hAnsi="Tw Cen MT"/>
                <w:sz w:val="20"/>
                <w:szCs w:val="20"/>
              </w:rPr>
              <w:t>(49</w:t>
            </w:r>
            <w:r>
              <w:rPr>
                <w:rFonts w:ascii="Tw Cen MT" w:eastAsia="Tw Cen MT" w:hAnsi="Tw Cen MT"/>
                <w:sz w:val="20"/>
                <w:szCs w:val="20"/>
              </w:rPr>
              <w:t xml:space="preserve"> out of 76)</w:t>
            </w:r>
          </w:p>
        </w:tc>
        <w:tc>
          <w:tcPr>
            <w:tcW w:w="3060" w:type="dxa"/>
          </w:tcPr>
          <w:p w14:paraId="33073412" w14:textId="77777777" w:rsidR="00E65A23" w:rsidRPr="00224179" w:rsidRDefault="00E65A23" w:rsidP="00314B8A">
            <w:pPr>
              <w:rPr>
                <w:rFonts w:ascii="Tw Cen MT" w:eastAsia="Calibri" w:hAnsi="Tw Cen MT"/>
                <w:sz w:val="20"/>
                <w:szCs w:val="20"/>
              </w:rPr>
            </w:pPr>
            <w:r>
              <w:rPr>
                <w:rFonts w:ascii="Tw Cen MT" w:eastAsia="Calibri" w:hAnsi="Tw Cen MT"/>
                <w:sz w:val="20"/>
                <w:szCs w:val="20"/>
              </w:rPr>
              <w:t>67.7</w:t>
            </w:r>
            <w:r w:rsidRPr="00224179">
              <w:rPr>
                <w:rFonts w:ascii="Tw Cen MT" w:eastAsia="Calibri" w:hAnsi="Tw Cen MT"/>
                <w:sz w:val="20"/>
                <w:szCs w:val="20"/>
              </w:rPr>
              <w:t>% (</w:t>
            </w:r>
            <w:r>
              <w:rPr>
                <w:rFonts w:ascii="Tw Cen MT" w:eastAsia="Calibri" w:hAnsi="Tw Cen MT"/>
                <w:sz w:val="20"/>
                <w:szCs w:val="20"/>
              </w:rPr>
              <w:t>82</w:t>
            </w:r>
            <w:r w:rsidRPr="00224179">
              <w:rPr>
                <w:rFonts w:ascii="Tw Cen MT" w:eastAsia="Calibri" w:hAnsi="Tw Cen MT"/>
                <w:sz w:val="20"/>
                <w:szCs w:val="20"/>
              </w:rPr>
              <w:t xml:space="preserve"> out of 121)</w:t>
            </w:r>
          </w:p>
        </w:tc>
      </w:tr>
      <w:tr w:rsidR="00E65A23" w:rsidRPr="00E031A1" w14:paraId="67E0799A" w14:textId="77777777" w:rsidTr="00EA3727">
        <w:tc>
          <w:tcPr>
            <w:tcW w:w="2700" w:type="dxa"/>
            <w:shd w:val="clear" w:color="auto" w:fill="auto"/>
          </w:tcPr>
          <w:p w14:paraId="6A1407BF" w14:textId="77777777" w:rsidR="00E65A23" w:rsidRPr="00E031A1" w:rsidRDefault="00E65A23" w:rsidP="00314B8A">
            <w:pPr>
              <w:rPr>
                <w:rFonts w:ascii="Tw Cen MT" w:eastAsia="Tw Cen MT" w:hAnsi="Tw Cen MT"/>
                <w:sz w:val="20"/>
                <w:szCs w:val="20"/>
              </w:rPr>
            </w:pPr>
            <w:r w:rsidRPr="00E031A1">
              <w:rPr>
                <w:rFonts w:ascii="Tw Cen MT" w:eastAsia="Tw Cen MT" w:hAnsi="Tw Cen MT"/>
                <w:sz w:val="20"/>
                <w:szCs w:val="20"/>
              </w:rPr>
              <w:t>Overweight</w:t>
            </w:r>
          </w:p>
        </w:tc>
        <w:tc>
          <w:tcPr>
            <w:tcW w:w="2790" w:type="dxa"/>
            <w:shd w:val="clear" w:color="auto" w:fill="FFFFFF" w:themeFill="background1"/>
          </w:tcPr>
          <w:p w14:paraId="1D7A286B" w14:textId="77777777" w:rsidR="00E65A23" w:rsidRPr="00E031A1" w:rsidRDefault="00E65A23" w:rsidP="00314B8A">
            <w:pPr>
              <w:rPr>
                <w:rFonts w:ascii="Tw Cen MT" w:eastAsia="Tw Cen MT" w:hAnsi="Tw Cen MT"/>
                <w:sz w:val="20"/>
                <w:szCs w:val="20"/>
              </w:rPr>
            </w:pPr>
            <w:r>
              <w:rPr>
                <w:rFonts w:ascii="Tw Cen MT" w:eastAsia="Tw Cen MT" w:hAnsi="Tw Cen MT"/>
                <w:sz w:val="20"/>
                <w:szCs w:val="20"/>
              </w:rPr>
              <w:t>14.5% (11 out of 76)</w:t>
            </w:r>
          </w:p>
        </w:tc>
        <w:tc>
          <w:tcPr>
            <w:tcW w:w="3060" w:type="dxa"/>
          </w:tcPr>
          <w:p w14:paraId="726D5846" w14:textId="77777777" w:rsidR="00E65A23" w:rsidRPr="00224179" w:rsidRDefault="00E65A23" w:rsidP="00314B8A">
            <w:pPr>
              <w:rPr>
                <w:rFonts w:ascii="Tw Cen MT" w:eastAsia="Calibri" w:hAnsi="Tw Cen MT"/>
                <w:sz w:val="20"/>
                <w:szCs w:val="20"/>
              </w:rPr>
            </w:pPr>
            <w:r>
              <w:rPr>
                <w:rFonts w:ascii="Tw Cen MT" w:eastAsia="Calibri" w:hAnsi="Tw Cen MT"/>
                <w:sz w:val="20"/>
                <w:szCs w:val="20"/>
              </w:rPr>
              <w:t>11.6</w:t>
            </w:r>
            <w:r w:rsidRPr="00224179">
              <w:rPr>
                <w:rFonts w:ascii="Tw Cen MT" w:eastAsia="Calibri" w:hAnsi="Tw Cen MT"/>
                <w:sz w:val="20"/>
                <w:szCs w:val="20"/>
              </w:rPr>
              <w:t>% (</w:t>
            </w:r>
            <w:r>
              <w:rPr>
                <w:rFonts w:ascii="Tw Cen MT" w:eastAsia="Calibri" w:hAnsi="Tw Cen MT"/>
                <w:sz w:val="20"/>
                <w:szCs w:val="20"/>
              </w:rPr>
              <w:t>14</w:t>
            </w:r>
            <w:r w:rsidRPr="00224179">
              <w:rPr>
                <w:rFonts w:ascii="Tw Cen MT" w:eastAsia="Calibri" w:hAnsi="Tw Cen MT"/>
                <w:sz w:val="20"/>
                <w:szCs w:val="20"/>
              </w:rPr>
              <w:t xml:space="preserve"> out of 121)</w:t>
            </w:r>
          </w:p>
        </w:tc>
      </w:tr>
      <w:tr w:rsidR="00E65A23" w:rsidRPr="00E031A1" w14:paraId="52751C83" w14:textId="77777777" w:rsidTr="00EA3727">
        <w:tc>
          <w:tcPr>
            <w:tcW w:w="2700" w:type="dxa"/>
            <w:shd w:val="clear" w:color="auto" w:fill="auto"/>
          </w:tcPr>
          <w:p w14:paraId="29A5F2AC" w14:textId="77777777" w:rsidR="00E65A23" w:rsidRPr="00E031A1" w:rsidRDefault="00E65A23" w:rsidP="00314B8A">
            <w:pPr>
              <w:rPr>
                <w:rFonts w:ascii="Tw Cen MT" w:eastAsia="Tw Cen MT" w:hAnsi="Tw Cen MT"/>
                <w:sz w:val="20"/>
                <w:szCs w:val="20"/>
              </w:rPr>
            </w:pPr>
            <w:r w:rsidRPr="00E031A1">
              <w:rPr>
                <w:rFonts w:ascii="Tw Cen MT" w:eastAsia="Tw Cen MT" w:hAnsi="Tw Cen MT"/>
                <w:sz w:val="20"/>
                <w:szCs w:val="20"/>
              </w:rPr>
              <w:t>Obese</w:t>
            </w:r>
          </w:p>
        </w:tc>
        <w:tc>
          <w:tcPr>
            <w:tcW w:w="2790" w:type="dxa"/>
            <w:shd w:val="clear" w:color="auto" w:fill="FFFFFF" w:themeFill="background1"/>
          </w:tcPr>
          <w:p w14:paraId="5E5B6F46" w14:textId="77777777" w:rsidR="00E65A23" w:rsidRPr="00E031A1" w:rsidRDefault="00E65A23" w:rsidP="00314B8A">
            <w:pPr>
              <w:rPr>
                <w:rFonts w:ascii="Tw Cen MT" w:eastAsia="Tw Cen MT" w:hAnsi="Tw Cen MT"/>
                <w:sz w:val="20"/>
                <w:szCs w:val="20"/>
              </w:rPr>
            </w:pPr>
            <w:r>
              <w:rPr>
                <w:rFonts w:ascii="Tw Cen MT" w:eastAsia="Tw Cen MT" w:hAnsi="Tw Cen MT"/>
                <w:sz w:val="20"/>
                <w:szCs w:val="20"/>
              </w:rPr>
              <w:t>19.7% (15 out of 76)</w:t>
            </w:r>
          </w:p>
        </w:tc>
        <w:tc>
          <w:tcPr>
            <w:tcW w:w="3060" w:type="dxa"/>
          </w:tcPr>
          <w:p w14:paraId="74C8B282" w14:textId="77777777" w:rsidR="00E65A23" w:rsidRPr="00224179" w:rsidRDefault="00E65A23" w:rsidP="00314B8A">
            <w:pPr>
              <w:rPr>
                <w:rFonts w:ascii="Tw Cen MT" w:eastAsia="Calibri" w:hAnsi="Tw Cen MT"/>
                <w:sz w:val="20"/>
                <w:szCs w:val="20"/>
              </w:rPr>
            </w:pPr>
            <w:r>
              <w:rPr>
                <w:rFonts w:ascii="Tw Cen MT" w:eastAsia="Calibri" w:hAnsi="Tw Cen MT"/>
                <w:sz w:val="20"/>
                <w:szCs w:val="20"/>
              </w:rPr>
              <w:t>16.5</w:t>
            </w:r>
            <w:r w:rsidRPr="00224179">
              <w:rPr>
                <w:rFonts w:ascii="Tw Cen MT" w:eastAsia="Calibri" w:hAnsi="Tw Cen MT"/>
                <w:sz w:val="20"/>
                <w:szCs w:val="20"/>
              </w:rPr>
              <w:t>% (</w:t>
            </w:r>
            <w:r>
              <w:rPr>
                <w:rFonts w:ascii="Tw Cen MT" w:eastAsia="Calibri" w:hAnsi="Tw Cen MT"/>
                <w:sz w:val="20"/>
                <w:szCs w:val="20"/>
              </w:rPr>
              <w:t>20</w:t>
            </w:r>
            <w:r w:rsidRPr="00224179">
              <w:rPr>
                <w:rFonts w:ascii="Tw Cen MT" w:eastAsia="Calibri" w:hAnsi="Tw Cen MT"/>
                <w:sz w:val="20"/>
                <w:szCs w:val="20"/>
              </w:rPr>
              <w:t xml:space="preserve"> out of 121)</w:t>
            </w:r>
          </w:p>
        </w:tc>
      </w:tr>
      <w:bookmarkEnd w:id="64"/>
    </w:tbl>
    <w:p w14:paraId="6A928EF2" w14:textId="3BD7D5C3" w:rsidR="007D0FF7" w:rsidRDefault="007D0FF7" w:rsidP="004D4A60">
      <w:pPr>
        <w:tabs>
          <w:tab w:val="left" w:pos="1800"/>
        </w:tabs>
        <w:spacing w:after="0" w:line="240" w:lineRule="auto"/>
        <w:rPr>
          <w:rFonts w:ascii="Tw Cen MT" w:hAnsi="Tw Cen MT"/>
          <w:b/>
          <w:sz w:val="20"/>
          <w:szCs w:val="20"/>
        </w:rPr>
      </w:pPr>
    </w:p>
    <w:p w14:paraId="52B2D162" w14:textId="49F0A118" w:rsidR="00ED43FD" w:rsidRPr="003B7A07" w:rsidRDefault="004D4A60" w:rsidP="00D3332E">
      <w:pPr>
        <w:keepNext/>
      </w:pPr>
      <w:r w:rsidRPr="003B7A07">
        <w:t>The</w:t>
      </w:r>
      <w:r w:rsidR="0005713E" w:rsidRPr="003B7A07">
        <w:t xml:space="preserve"> </w:t>
      </w:r>
      <w:r w:rsidR="0005713E" w:rsidRPr="003B7A07">
        <w:rPr>
          <w:bCs/>
        </w:rPr>
        <w:t>obesity</w:t>
      </w:r>
      <w:r w:rsidR="0005713E" w:rsidRPr="003B7A07">
        <w:t xml:space="preserve"> rate among Head Start children</w:t>
      </w:r>
      <w:r w:rsidR="00ED43FD" w:rsidRPr="003B7A07">
        <w:t xml:space="preserve"> in the BCHS and WPC programs</w:t>
      </w:r>
      <w:r w:rsidR="0005713E" w:rsidRPr="003B7A07">
        <w:t xml:space="preserve"> </w:t>
      </w:r>
      <w:r w:rsidRPr="003B7A07">
        <w:t>(</w:t>
      </w:r>
      <w:r w:rsidR="00E30307" w:rsidRPr="003B7A07">
        <w:t>19.</w:t>
      </w:r>
      <w:r w:rsidR="00ED43FD" w:rsidRPr="003B7A07">
        <w:t>7</w:t>
      </w:r>
      <w:r w:rsidRPr="003B7A07">
        <w:t>%</w:t>
      </w:r>
      <w:r w:rsidR="00ED43FD" w:rsidRPr="003B7A07">
        <w:t xml:space="preserve"> and 16.5%</w:t>
      </w:r>
      <w:r w:rsidR="00C3280E">
        <w:t>, respectively</w:t>
      </w:r>
      <w:r w:rsidRPr="003B7A07">
        <w:t>) is</w:t>
      </w:r>
      <w:r w:rsidR="0005713E" w:rsidRPr="003B7A07">
        <w:t xml:space="preserve"> above the obesity rate among </w:t>
      </w:r>
      <w:r w:rsidR="009D6295" w:rsidRPr="003B7A07">
        <w:t>2</w:t>
      </w:r>
      <w:r w:rsidR="00BE6580" w:rsidRPr="003B7A07">
        <w:t>-</w:t>
      </w:r>
      <w:r w:rsidR="009D6295" w:rsidRPr="003B7A07">
        <w:t>4-year-old</w:t>
      </w:r>
      <w:r w:rsidR="0005713E" w:rsidRPr="003B7A07">
        <w:t xml:space="preserve"> WIC participants in </w:t>
      </w:r>
      <w:r w:rsidR="00ED43FD" w:rsidRPr="003B7A07">
        <w:t xml:space="preserve">Colorado </w:t>
      </w:r>
      <w:r w:rsidR="00B4203B" w:rsidRPr="003B7A07">
        <w:t>(</w:t>
      </w:r>
      <w:r w:rsidR="00ED43FD" w:rsidRPr="003B7A07">
        <w:t>8.6</w:t>
      </w:r>
      <w:r w:rsidR="00B4203B" w:rsidRPr="003B7A07">
        <w:t>%)</w:t>
      </w:r>
      <w:r w:rsidR="009F3C24" w:rsidRPr="003B7A07">
        <w:t xml:space="preserve"> and the </w:t>
      </w:r>
      <w:r w:rsidR="009F3C24" w:rsidRPr="003B7A07">
        <w:rPr>
          <w:rFonts w:ascii="Tw Cen MT" w:hAnsi="Tw Cen MT"/>
        </w:rPr>
        <w:t xml:space="preserve">obesity rate of all children </w:t>
      </w:r>
      <w:r w:rsidR="00ED43FD" w:rsidRPr="003B7A07">
        <w:rPr>
          <w:rFonts w:ascii="Tw Cen MT" w:hAnsi="Tw Cen MT"/>
        </w:rPr>
        <w:t>9-12</w:t>
      </w:r>
      <w:r w:rsidR="009F3C24" w:rsidRPr="003B7A07">
        <w:rPr>
          <w:rFonts w:ascii="Tw Cen MT" w:hAnsi="Tw Cen MT"/>
        </w:rPr>
        <w:t xml:space="preserve"> years old in the state (</w:t>
      </w:r>
      <w:r w:rsidR="00ED43FD" w:rsidRPr="003B7A07">
        <w:rPr>
          <w:rFonts w:ascii="Tw Cen MT" w:hAnsi="Tw Cen MT"/>
        </w:rPr>
        <w:t>10.3</w:t>
      </w:r>
      <w:r w:rsidR="009F3C24" w:rsidRPr="003B7A07">
        <w:rPr>
          <w:rFonts w:ascii="Tw Cen MT" w:hAnsi="Tw Cen MT"/>
        </w:rPr>
        <w:t>%).</w:t>
      </w:r>
      <w:r w:rsidR="007218A6" w:rsidRPr="003B7A07">
        <w:t xml:space="preserve"> </w:t>
      </w:r>
      <w:r w:rsidR="006B42D6" w:rsidRPr="003B7A07">
        <w:rPr>
          <w:rStyle w:val="EndnoteReference"/>
        </w:rPr>
        <w:endnoteReference w:id="97"/>
      </w:r>
    </w:p>
    <w:p w14:paraId="6B578A15" w14:textId="3B554E8A" w:rsidR="0005713E" w:rsidRPr="003B7A07" w:rsidRDefault="00CB6606" w:rsidP="00D3332E">
      <w:pPr>
        <w:keepNext/>
      </w:pPr>
      <w:r w:rsidRPr="003B7A07">
        <w:rPr>
          <w:rFonts w:ascii="Tw Cen MT" w:hAnsi="Tw Cen MT"/>
        </w:rPr>
        <w:t xml:space="preserve">This highlights the importance </w:t>
      </w:r>
      <w:r w:rsidR="00BE6580" w:rsidRPr="003B7A07">
        <w:rPr>
          <w:rFonts w:ascii="Tw Cen MT" w:hAnsi="Tw Cen MT"/>
        </w:rPr>
        <w:t xml:space="preserve">of </w:t>
      </w:r>
      <w:r w:rsidRPr="003B7A07">
        <w:rPr>
          <w:rFonts w:ascii="Tw Cen MT" w:hAnsi="Tw Cen MT"/>
        </w:rPr>
        <w:t xml:space="preserve">nutrition services provided by the Head Start/Early Head Start program </w:t>
      </w:r>
      <w:r w:rsidR="00BE6580" w:rsidRPr="003B7A07">
        <w:rPr>
          <w:rFonts w:ascii="Tw Cen MT" w:hAnsi="Tw Cen MT"/>
        </w:rPr>
        <w:t xml:space="preserve">in helping </w:t>
      </w:r>
      <w:r w:rsidRPr="003B7A07">
        <w:rPr>
          <w:rFonts w:ascii="Tw Cen MT" w:hAnsi="Tw Cen MT"/>
        </w:rPr>
        <w:t>to meet enrolled children’s health needs.</w:t>
      </w:r>
    </w:p>
    <w:p w14:paraId="7885F6DE" w14:textId="6A3EC526" w:rsidR="002A4B2B" w:rsidRPr="00822F42" w:rsidRDefault="004D4A60" w:rsidP="004D4A60">
      <w:pPr>
        <w:rPr>
          <w:rFonts w:ascii="Calibri" w:hAnsi="Calibri" w:cstheme="minorHAnsi"/>
          <w:sz w:val="20"/>
          <w:szCs w:val="20"/>
        </w:rPr>
      </w:pPr>
      <w:r w:rsidRPr="00822F42">
        <w:t>During the 2020-2021 program year, the</w:t>
      </w:r>
      <w:r w:rsidR="00574FB4" w:rsidRPr="00822F42">
        <w:t xml:space="preserve"> primary chronic health cond</w:t>
      </w:r>
      <w:r w:rsidR="00E22D08" w:rsidRPr="00822F42">
        <w:t xml:space="preserve">ition experienced by </w:t>
      </w:r>
      <w:r w:rsidR="002A4B2B" w:rsidRPr="00822F42">
        <w:t xml:space="preserve">WPC </w:t>
      </w:r>
      <w:r w:rsidR="00E22D08" w:rsidRPr="00822F42">
        <w:t>Head Start</w:t>
      </w:r>
      <w:r w:rsidR="007E68A7" w:rsidRPr="00822F42">
        <w:t xml:space="preserve"> and </w:t>
      </w:r>
      <w:r w:rsidR="00596E64" w:rsidRPr="00822F42">
        <w:t>Early Head Start</w:t>
      </w:r>
      <w:r w:rsidR="00574FB4" w:rsidRPr="00822F42">
        <w:t xml:space="preserve"> children </w:t>
      </w:r>
      <w:r w:rsidRPr="00822F42">
        <w:t>was</w:t>
      </w:r>
      <w:r w:rsidR="00574FB4" w:rsidRPr="00822F42">
        <w:t xml:space="preserve"> </w:t>
      </w:r>
      <w:r w:rsidR="002A4B2B" w:rsidRPr="00822F42">
        <w:t>life threatening allergies (14 children), asthma (6 children), Autism spectrum disorder (2 children), hearing problems (2 children) and vision problems (1 child).</w:t>
      </w:r>
      <w:r w:rsidR="002A4B2B" w:rsidRPr="00822F42">
        <w:rPr>
          <w:rStyle w:val="EndnoteReference"/>
          <w:rFonts w:ascii="Calibri" w:hAnsi="Calibri" w:cstheme="minorHAnsi"/>
          <w:sz w:val="20"/>
          <w:szCs w:val="20"/>
        </w:rPr>
        <w:t xml:space="preserve"> </w:t>
      </w:r>
      <w:r w:rsidR="002A4B2B" w:rsidRPr="00822F42">
        <w:rPr>
          <w:rStyle w:val="EndnoteReference"/>
          <w:rFonts w:ascii="Calibri" w:hAnsi="Calibri" w:cstheme="minorHAnsi"/>
          <w:sz w:val="20"/>
          <w:szCs w:val="20"/>
        </w:rPr>
        <w:endnoteReference w:id="98"/>
      </w:r>
    </w:p>
    <w:p w14:paraId="690BC80F" w14:textId="4EF7C320" w:rsidR="002A4B2B" w:rsidRPr="00822F42" w:rsidRDefault="002A4B2B" w:rsidP="002A4B2B">
      <w:pPr>
        <w:rPr>
          <w:rFonts w:ascii="Calibri" w:hAnsi="Calibri" w:cstheme="minorHAnsi"/>
          <w:sz w:val="20"/>
          <w:szCs w:val="20"/>
        </w:rPr>
      </w:pPr>
      <w:r w:rsidRPr="00822F42">
        <w:t xml:space="preserve">During the 2020-2021 program year, the primary chronic health condition experienced by </w:t>
      </w:r>
      <w:r w:rsidR="001874DE">
        <w:t>BCHS</w:t>
      </w:r>
      <w:r w:rsidRPr="00822F42">
        <w:t xml:space="preserve"> children was </w:t>
      </w:r>
      <w:r w:rsidR="00AF4E58" w:rsidRPr="00822F42">
        <w:t xml:space="preserve">vision problems (3 children), </w:t>
      </w:r>
      <w:r w:rsidRPr="00822F42">
        <w:t>asthma (</w:t>
      </w:r>
      <w:r w:rsidR="00AF4E58" w:rsidRPr="00822F42">
        <w:t>1</w:t>
      </w:r>
      <w:r w:rsidRPr="00822F42">
        <w:t xml:space="preserve"> child)</w:t>
      </w:r>
      <w:r w:rsidR="00AF4E58" w:rsidRPr="00822F42">
        <w:t xml:space="preserve"> and</w:t>
      </w:r>
      <w:r w:rsidRPr="00822F42">
        <w:t xml:space="preserve"> hearing problems (</w:t>
      </w:r>
      <w:r w:rsidR="00AF4E58" w:rsidRPr="00822F42">
        <w:t>1</w:t>
      </w:r>
      <w:r w:rsidRPr="00822F42">
        <w:t xml:space="preserve"> child)</w:t>
      </w:r>
      <w:r w:rsidR="00AF4E58" w:rsidRPr="00822F42">
        <w:t>.</w:t>
      </w:r>
      <w:r w:rsidRPr="00822F42">
        <w:rPr>
          <w:rStyle w:val="EndnoteReference"/>
          <w:rFonts w:ascii="Calibri" w:hAnsi="Calibri" w:cstheme="minorHAnsi"/>
          <w:sz w:val="20"/>
          <w:szCs w:val="20"/>
        </w:rPr>
        <w:endnoteReference w:id="99"/>
      </w:r>
    </w:p>
    <w:p w14:paraId="45BBDB9B" w14:textId="6AECB428" w:rsidR="002316E7" w:rsidRPr="00822F42" w:rsidRDefault="0073559E" w:rsidP="00412418">
      <w:r w:rsidRPr="00822F42">
        <w:t xml:space="preserve">Data </w:t>
      </w:r>
      <w:r w:rsidR="002316E7" w:rsidRPr="00822F42">
        <w:t>from 20</w:t>
      </w:r>
      <w:r w:rsidR="001F1DB1" w:rsidRPr="00822F42">
        <w:t>20</w:t>
      </w:r>
      <w:r w:rsidR="002316E7" w:rsidRPr="00822F42">
        <w:t xml:space="preserve"> indicates</w:t>
      </w:r>
      <w:r w:rsidR="00412418" w:rsidRPr="00822F42">
        <w:t xml:space="preserve"> that asthma hospitalization</w:t>
      </w:r>
      <w:r w:rsidR="004D4A60" w:rsidRPr="00822F42">
        <w:t xml:space="preserve"> rates </w:t>
      </w:r>
      <w:r w:rsidR="001F1DB1" w:rsidRPr="00822F42">
        <w:t>are relatively low in Boulder and Weld C</w:t>
      </w:r>
      <w:r w:rsidR="004D4A60" w:rsidRPr="00822F42">
        <w:t>ount</w:t>
      </w:r>
      <w:r w:rsidR="001F1DB1" w:rsidRPr="00822F42">
        <w:t>y</w:t>
      </w:r>
      <w:r w:rsidR="004C28A9">
        <w:t>; they</w:t>
      </w:r>
      <w:r w:rsidR="001F1DB1" w:rsidRPr="00822F42">
        <w:t xml:space="preserve"> are</w:t>
      </w:r>
      <w:r w:rsidR="002316E7" w:rsidRPr="00822F42">
        <w:t xml:space="preserve"> below the state</w:t>
      </w:r>
      <w:r w:rsidR="00412418" w:rsidRPr="00822F42">
        <w:t xml:space="preserve"> rate</w:t>
      </w:r>
      <w:r w:rsidR="00685A33">
        <w:t xml:space="preserve"> (Table 42)</w:t>
      </w:r>
      <w:r w:rsidR="002316E7" w:rsidRPr="00822F42">
        <w:t xml:space="preserve">. </w:t>
      </w:r>
    </w:p>
    <w:p w14:paraId="0497FB49" w14:textId="6E839D8D" w:rsidR="00E65A23" w:rsidRPr="00CA2761" w:rsidRDefault="00E65A23" w:rsidP="00E65A23">
      <w:pPr>
        <w:tabs>
          <w:tab w:val="left" w:pos="1800"/>
        </w:tabs>
        <w:spacing w:after="0" w:line="240" w:lineRule="auto"/>
        <w:ind w:right="-180"/>
        <w:rPr>
          <w:rFonts w:ascii="Tw Cen MT" w:eastAsia="MS Gothic" w:hAnsi="Tw Cen MT" w:cs="Calibri"/>
          <w:b/>
          <w:bCs/>
          <w:sz w:val="20"/>
          <w:szCs w:val="20"/>
          <w:vertAlign w:val="superscript"/>
        </w:rPr>
      </w:pPr>
      <w:bookmarkStart w:id="65" w:name="_Hlk95992253"/>
      <w:r w:rsidRPr="00CA2761">
        <w:rPr>
          <w:rFonts w:ascii="Tw Cen MT" w:eastAsia="MS Gothic" w:hAnsi="Tw Cen MT" w:cs="Calibri"/>
          <w:b/>
          <w:bCs/>
          <w:sz w:val="20"/>
          <w:szCs w:val="20"/>
        </w:rPr>
        <w:t>Table 4</w:t>
      </w:r>
      <w:r w:rsidR="009A51E0">
        <w:rPr>
          <w:rFonts w:ascii="Tw Cen MT" w:eastAsia="MS Gothic" w:hAnsi="Tw Cen MT" w:cs="Calibri"/>
          <w:b/>
          <w:bCs/>
          <w:sz w:val="20"/>
          <w:szCs w:val="20"/>
        </w:rPr>
        <w:t>2</w:t>
      </w:r>
      <w:r w:rsidRPr="00CA2761">
        <w:rPr>
          <w:rFonts w:ascii="Tw Cen MT" w:eastAsia="MS Gothic" w:hAnsi="Tw Cen MT" w:cs="Calibri"/>
          <w:b/>
          <w:bCs/>
          <w:sz w:val="20"/>
          <w:szCs w:val="20"/>
        </w:rPr>
        <w:t>. Asthma ER Visits and Hospitalizations, Age-Specific Rates per 10,000 people by Geographic Area</w:t>
      </w:r>
      <w:r w:rsidRPr="00CA2761">
        <w:rPr>
          <w:rFonts w:ascii="Tw Cen MT" w:eastAsia="MS Gothic" w:hAnsi="Tw Cen MT" w:cs="Calibri"/>
          <w:b/>
          <w:bCs/>
          <w:color w:val="FF0000"/>
          <w:sz w:val="20"/>
          <w:szCs w:val="20"/>
        </w:rPr>
        <w:t xml:space="preserve"> </w:t>
      </w:r>
      <w:r w:rsidRPr="00CA2761">
        <w:rPr>
          <w:rFonts w:ascii="Tw Cen MT" w:eastAsia="MS Gothic" w:hAnsi="Tw Cen MT" w:cs="Calibri"/>
          <w:b/>
          <w:bCs/>
          <w:sz w:val="20"/>
          <w:szCs w:val="20"/>
        </w:rPr>
        <w:t>(2020)</w:t>
      </w:r>
      <w:r w:rsidRPr="00CA2761">
        <w:rPr>
          <w:rStyle w:val="EndnoteReference"/>
          <w:rFonts w:ascii="Tw Cen MT" w:eastAsia="MS Gothic" w:hAnsi="Tw Cen MT" w:cs="Calibri"/>
          <w:b/>
          <w:bCs/>
          <w:sz w:val="20"/>
          <w:szCs w:val="20"/>
        </w:rPr>
        <w:endnoteReference w:id="100"/>
      </w:r>
      <w:r w:rsidRPr="00CA2761">
        <w:rPr>
          <w:rFonts w:ascii="Tw Cen MT" w:eastAsia="MS Gothic" w:hAnsi="Tw Cen MT" w:cs="Calibri"/>
          <w:b/>
          <w:bCs/>
          <w:sz w:val="20"/>
          <w:szCs w:val="20"/>
        </w:rPr>
        <w:t xml:space="preserve"> </w:t>
      </w:r>
      <w:r w:rsidRPr="00CA2761">
        <w:rPr>
          <w:rFonts w:ascii="Tw Cen MT" w:eastAsia="MS Gothic" w:hAnsi="Tw Cen MT" w:cs="Calibri"/>
          <w:b/>
          <w:bCs/>
          <w:sz w:val="20"/>
          <w:szCs w:val="20"/>
          <w:vertAlign w:val="superscript"/>
        </w:rPr>
        <w:footnoteReference w:id="35"/>
      </w:r>
    </w:p>
    <w:tbl>
      <w:tblPr>
        <w:tblStyle w:val="TableGrid1751"/>
        <w:tblW w:w="5616" w:type="dxa"/>
        <w:tblInd w:w="-5" w:type="dxa"/>
        <w:tblLayout w:type="fixed"/>
        <w:tblLook w:val="04A0" w:firstRow="1" w:lastRow="0" w:firstColumn="1" w:lastColumn="0" w:noHBand="0" w:noVBand="1"/>
      </w:tblPr>
      <w:tblGrid>
        <w:gridCol w:w="2160"/>
        <w:gridCol w:w="1728"/>
        <w:gridCol w:w="1728"/>
      </w:tblGrid>
      <w:tr w:rsidR="00E65A23" w:rsidRPr="000F24D1" w14:paraId="57E3F3D5" w14:textId="77777777" w:rsidTr="00314B8A">
        <w:trPr>
          <w:trHeight w:val="77"/>
        </w:trPr>
        <w:tc>
          <w:tcPr>
            <w:tcW w:w="2160" w:type="dxa"/>
            <w:shd w:val="clear" w:color="auto" w:fill="D9D9D9"/>
          </w:tcPr>
          <w:p w14:paraId="558FDF48" w14:textId="77777777" w:rsidR="00E65A23" w:rsidRPr="000F24D1" w:rsidRDefault="00E65A23" w:rsidP="00314B8A">
            <w:pPr>
              <w:rPr>
                <w:rFonts w:ascii="Tw Cen MT" w:eastAsia="Calibri" w:hAnsi="Tw Cen MT"/>
                <w:sz w:val="20"/>
                <w:szCs w:val="20"/>
              </w:rPr>
            </w:pPr>
            <w:r>
              <w:rPr>
                <w:rFonts w:ascii="Tw Cen MT" w:eastAsia="Calibri" w:hAnsi="Tw Cen MT"/>
                <w:sz w:val="20"/>
                <w:szCs w:val="20"/>
              </w:rPr>
              <w:t>Geographic Area</w:t>
            </w:r>
          </w:p>
        </w:tc>
        <w:tc>
          <w:tcPr>
            <w:tcW w:w="1728" w:type="dxa"/>
            <w:shd w:val="clear" w:color="auto" w:fill="D9D9D9"/>
          </w:tcPr>
          <w:p w14:paraId="0B75BD1A" w14:textId="77777777" w:rsidR="00E65A23" w:rsidRPr="000F24D1" w:rsidRDefault="00E65A23" w:rsidP="00314B8A">
            <w:pPr>
              <w:rPr>
                <w:rFonts w:ascii="Tw Cen MT" w:eastAsia="Calibri" w:hAnsi="Tw Cen MT"/>
                <w:sz w:val="20"/>
                <w:szCs w:val="20"/>
              </w:rPr>
            </w:pPr>
            <w:r>
              <w:rPr>
                <w:rFonts w:ascii="Tw Cen MT" w:eastAsia="Calibri" w:hAnsi="Tw Cen MT"/>
                <w:sz w:val="20"/>
                <w:szCs w:val="20"/>
              </w:rPr>
              <w:t>ER visits</w:t>
            </w:r>
          </w:p>
        </w:tc>
        <w:tc>
          <w:tcPr>
            <w:tcW w:w="1728" w:type="dxa"/>
            <w:shd w:val="clear" w:color="auto" w:fill="D9D9D9"/>
          </w:tcPr>
          <w:p w14:paraId="3EE45028" w14:textId="77777777" w:rsidR="00E65A23" w:rsidRDefault="00E65A23" w:rsidP="00314B8A">
            <w:pPr>
              <w:rPr>
                <w:rFonts w:ascii="Tw Cen MT" w:eastAsia="Calibri" w:hAnsi="Tw Cen MT"/>
                <w:sz w:val="20"/>
                <w:szCs w:val="20"/>
              </w:rPr>
            </w:pPr>
            <w:r>
              <w:rPr>
                <w:rFonts w:ascii="Tw Cen MT" w:eastAsia="Calibri" w:hAnsi="Tw Cen MT"/>
                <w:sz w:val="20"/>
                <w:szCs w:val="20"/>
              </w:rPr>
              <w:t>Hospitalizations</w:t>
            </w:r>
          </w:p>
        </w:tc>
      </w:tr>
      <w:tr w:rsidR="00E65A23" w:rsidRPr="000F24D1" w14:paraId="2D63F4B7" w14:textId="77777777" w:rsidTr="00314B8A">
        <w:trPr>
          <w:trHeight w:val="71"/>
        </w:trPr>
        <w:tc>
          <w:tcPr>
            <w:tcW w:w="2160" w:type="dxa"/>
            <w:tcBorders>
              <w:top w:val="single" w:sz="4" w:space="0" w:color="auto"/>
              <w:left w:val="single" w:sz="4" w:space="0" w:color="auto"/>
              <w:bottom w:val="single" w:sz="4" w:space="0" w:color="auto"/>
              <w:right w:val="single" w:sz="4" w:space="0" w:color="auto"/>
            </w:tcBorders>
            <w:shd w:val="clear" w:color="auto" w:fill="auto"/>
          </w:tcPr>
          <w:p w14:paraId="5F0E2265" w14:textId="77777777" w:rsidR="00E65A23" w:rsidRPr="000F24D1" w:rsidRDefault="00E65A23" w:rsidP="00314B8A">
            <w:pPr>
              <w:rPr>
                <w:rFonts w:ascii="Tw Cen MT" w:eastAsia="Calibri" w:hAnsi="Tw Cen MT"/>
                <w:sz w:val="20"/>
                <w:szCs w:val="20"/>
              </w:rPr>
            </w:pPr>
            <w:r w:rsidRPr="000F24D1">
              <w:rPr>
                <w:rFonts w:ascii="Tw Cen MT" w:eastAsia="Calibri" w:hAnsi="Tw Cen MT"/>
                <w:sz w:val="20"/>
                <w:szCs w:val="20"/>
              </w:rPr>
              <w:t>Boulder County</w:t>
            </w:r>
          </w:p>
        </w:tc>
        <w:tc>
          <w:tcPr>
            <w:tcW w:w="1728" w:type="dxa"/>
            <w:shd w:val="clear" w:color="auto" w:fill="FFFFFF" w:themeFill="background1"/>
            <w:vAlign w:val="bottom"/>
          </w:tcPr>
          <w:p w14:paraId="3C4A6BBC" w14:textId="77777777" w:rsidR="00E65A23" w:rsidRPr="000F24D1" w:rsidRDefault="00E65A23" w:rsidP="00314B8A">
            <w:pPr>
              <w:rPr>
                <w:rFonts w:ascii="Tw Cen MT" w:eastAsia="Calibri" w:hAnsi="Tw Cen MT"/>
                <w:sz w:val="20"/>
                <w:szCs w:val="20"/>
              </w:rPr>
            </w:pPr>
            <w:r>
              <w:rPr>
                <w:rFonts w:ascii="Tw Cen MT" w:eastAsia="Calibri" w:hAnsi="Tw Cen MT"/>
                <w:sz w:val="20"/>
                <w:szCs w:val="20"/>
              </w:rPr>
              <w:t>10.1</w:t>
            </w:r>
          </w:p>
        </w:tc>
        <w:tc>
          <w:tcPr>
            <w:tcW w:w="1728" w:type="dxa"/>
            <w:shd w:val="clear" w:color="auto" w:fill="FFFFFF" w:themeFill="background1"/>
          </w:tcPr>
          <w:p w14:paraId="0E13EC7B" w14:textId="77777777" w:rsidR="00E65A23" w:rsidRPr="000F24D1" w:rsidRDefault="00E65A23" w:rsidP="00314B8A">
            <w:pPr>
              <w:rPr>
                <w:rFonts w:ascii="Tw Cen MT" w:eastAsia="Calibri" w:hAnsi="Tw Cen MT"/>
                <w:sz w:val="20"/>
                <w:szCs w:val="20"/>
              </w:rPr>
            </w:pPr>
            <w:r>
              <w:rPr>
                <w:rFonts w:ascii="Tw Cen MT" w:eastAsia="Calibri" w:hAnsi="Tw Cen MT"/>
                <w:sz w:val="20"/>
                <w:szCs w:val="20"/>
              </w:rPr>
              <w:t>10.9</w:t>
            </w:r>
          </w:p>
        </w:tc>
      </w:tr>
      <w:tr w:rsidR="00E65A23" w:rsidRPr="000F24D1" w14:paraId="5A0226FA" w14:textId="77777777" w:rsidTr="00314B8A">
        <w:trPr>
          <w:trHeight w:val="71"/>
        </w:trPr>
        <w:tc>
          <w:tcPr>
            <w:tcW w:w="2160" w:type="dxa"/>
            <w:tcBorders>
              <w:top w:val="single" w:sz="4" w:space="0" w:color="auto"/>
              <w:left w:val="single" w:sz="4" w:space="0" w:color="auto"/>
              <w:bottom w:val="single" w:sz="4" w:space="0" w:color="auto"/>
              <w:right w:val="single" w:sz="4" w:space="0" w:color="auto"/>
            </w:tcBorders>
            <w:shd w:val="clear" w:color="auto" w:fill="auto"/>
          </w:tcPr>
          <w:p w14:paraId="6EAFD5A3" w14:textId="77777777" w:rsidR="00E65A23" w:rsidRPr="000F24D1" w:rsidRDefault="00E65A23" w:rsidP="00314B8A">
            <w:pPr>
              <w:rPr>
                <w:rFonts w:ascii="Tw Cen MT" w:eastAsia="Calibri" w:hAnsi="Tw Cen MT"/>
                <w:sz w:val="20"/>
                <w:szCs w:val="20"/>
              </w:rPr>
            </w:pPr>
            <w:r w:rsidRPr="000F24D1">
              <w:rPr>
                <w:rFonts w:ascii="Tw Cen MT" w:eastAsia="Calibri" w:hAnsi="Tw Cen MT"/>
                <w:sz w:val="20"/>
                <w:szCs w:val="20"/>
              </w:rPr>
              <w:t>Weld County</w:t>
            </w:r>
          </w:p>
        </w:tc>
        <w:tc>
          <w:tcPr>
            <w:tcW w:w="1728" w:type="dxa"/>
            <w:shd w:val="clear" w:color="auto" w:fill="auto"/>
            <w:vAlign w:val="bottom"/>
          </w:tcPr>
          <w:p w14:paraId="6AA3C127" w14:textId="77777777" w:rsidR="00E65A23" w:rsidRPr="000F24D1" w:rsidRDefault="00E65A23" w:rsidP="00314B8A">
            <w:pPr>
              <w:rPr>
                <w:rFonts w:ascii="Tw Cen MT" w:eastAsia="Calibri" w:hAnsi="Tw Cen MT"/>
                <w:sz w:val="20"/>
                <w:szCs w:val="20"/>
              </w:rPr>
            </w:pPr>
            <w:r>
              <w:rPr>
                <w:rFonts w:ascii="Tw Cen MT" w:eastAsia="Calibri" w:hAnsi="Tw Cen MT"/>
                <w:sz w:val="20"/>
                <w:szCs w:val="20"/>
              </w:rPr>
              <w:t>18.8</w:t>
            </w:r>
          </w:p>
        </w:tc>
        <w:tc>
          <w:tcPr>
            <w:tcW w:w="1728" w:type="dxa"/>
            <w:shd w:val="clear" w:color="auto" w:fill="auto"/>
          </w:tcPr>
          <w:p w14:paraId="2735E796" w14:textId="77777777" w:rsidR="00E65A23" w:rsidRPr="000F24D1" w:rsidRDefault="00E65A23" w:rsidP="00314B8A">
            <w:pPr>
              <w:rPr>
                <w:rFonts w:ascii="Tw Cen MT" w:eastAsia="Calibri" w:hAnsi="Tw Cen MT"/>
                <w:sz w:val="20"/>
                <w:szCs w:val="20"/>
              </w:rPr>
            </w:pPr>
            <w:r>
              <w:rPr>
                <w:rFonts w:ascii="Tw Cen MT" w:eastAsia="Calibri" w:hAnsi="Tw Cen MT"/>
                <w:sz w:val="20"/>
                <w:szCs w:val="20"/>
              </w:rPr>
              <w:t>18.6</w:t>
            </w:r>
          </w:p>
        </w:tc>
      </w:tr>
      <w:tr w:rsidR="00E65A23" w:rsidRPr="000F24D1" w14:paraId="2693CB2C" w14:textId="77777777" w:rsidTr="00314B8A">
        <w:trPr>
          <w:trHeight w:val="71"/>
        </w:trPr>
        <w:tc>
          <w:tcPr>
            <w:tcW w:w="2160" w:type="dxa"/>
            <w:shd w:val="clear" w:color="auto" w:fill="8EAADB"/>
          </w:tcPr>
          <w:p w14:paraId="1F9E3B95" w14:textId="77777777" w:rsidR="00E65A23" w:rsidRPr="000F24D1" w:rsidRDefault="00E65A23" w:rsidP="00314B8A">
            <w:pPr>
              <w:rPr>
                <w:rFonts w:ascii="Tw Cen MT" w:eastAsia="Calibri" w:hAnsi="Tw Cen MT"/>
                <w:sz w:val="20"/>
                <w:szCs w:val="20"/>
              </w:rPr>
            </w:pPr>
            <w:r w:rsidRPr="000F24D1">
              <w:rPr>
                <w:rFonts w:ascii="Tw Cen MT" w:eastAsia="Calibri" w:hAnsi="Tw Cen MT"/>
                <w:sz w:val="20"/>
                <w:szCs w:val="20"/>
              </w:rPr>
              <w:t>Colorado</w:t>
            </w:r>
          </w:p>
        </w:tc>
        <w:tc>
          <w:tcPr>
            <w:tcW w:w="1728" w:type="dxa"/>
            <w:shd w:val="clear" w:color="auto" w:fill="8EAADB"/>
            <w:vAlign w:val="bottom"/>
          </w:tcPr>
          <w:p w14:paraId="14609926" w14:textId="77777777" w:rsidR="00E65A23" w:rsidRPr="000F24D1" w:rsidRDefault="00E65A23" w:rsidP="00314B8A">
            <w:pPr>
              <w:rPr>
                <w:rFonts w:ascii="Tw Cen MT" w:eastAsia="Calibri" w:hAnsi="Tw Cen MT"/>
                <w:sz w:val="20"/>
                <w:szCs w:val="20"/>
              </w:rPr>
            </w:pPr>
            <w:r>
              <w:rPr>
                <w:rFonts w:ascii="Tw Cen MT" w:eastAsia="Calibri" w:hAnsi="Tw Cen MT"/>
                <w:sz w:val="20"/>
                <w:szCs w:val="20"/>
              </w:rPr>
              <w:t>19.4</w:t>
            </w:r>
          </w:p>
        </w:tc>
        <w:tc>
          <w:tcPr>
            <w:tcW w:w="1728" w:type="dxa"/>
            <w:shd w:val="clear" w:color="auto" w:fill="8EAADB"/>
          </w:tcPr>
          <w:p w14:paraId="58E00E5C" w14:textId="77777777" w:rsidR="00E65A23" w:rsidRPr="000F24D1" w:rsidRDefault="00E65A23" w:rsidP="00314B8A">
            <w:pPr>
              <w:rPr>
                <w:rFonts w:ascii="Tw Cen MT" w:eastAsia="Calibri" w:hAnsi="Tw Cen MT"/>
                <w:sz w:val="20"/>
                <w:szCs w:val="20"/>
              </w:rPr>
            </w:pPr>
            <w:r>
              <w:rPr>
                <w:rFonts w:ascii="Tw Cen MT" w:eastAsia="Calibri" w:hAnsi="Tw Cen MT"/>
                <w:sz w:val="20"/>
                <w:szCs w:val="20"/>
              </w:rPr>
              <w:t>20.1</w:t>
            </w:r>
          </w:p>
        </w:tc>
      </w:tr>
    </w:tbl>
    <w:p w14:paraId="330861BE" w14:textId="1FA498BA" w:rsidR="00E42F6E" w:rsidRPr="001F2C8E" w:rsidRDefault="004B1237" w:rsidP="00E42F6E">
      <w:pPr>
        <w:pStyle w:val="Heading2"/>
        <w:rPr>
          <w:color w:val="2D4D7E"/>
        </w:rPr>
      </w:pPr>
      <w:bookmarkStart w:id="66" w:name="_Toc106873475"/>
      <w:bookmarkEnd w:id="65"/>
      <w:r w:rsidRPr="001F2C8E">
        <w:rPr>
          <w:color w:val="2D4D7E"/>
        </w:rPr>
        <w:t>Nutrition</w:t>
      </w:r>
      <w:bookmarkEnd w:id="66"/>
    </w:p>
    <w:p w14:paraId="19856099" w14:textId="564FA304" w:rsidR="00C362C1" w:rsidRPr="00822F42" w:rsidRDefault="00DA081D" w:rsidP="00442BE3">
      <w:pPr>
        <w:rPr>
          <w:rFonts w:cs="Arial"/>
        </w:rPr>
      </w:pPr>
      <w:r w:rsidRPr="006545D3">
        <w:rPr>
          <w:u w:val="single"/>
        </w:rPr>
        <w:t>Food Insecurity and Access</w:t>
      </w:r>
      <w:r w:rsidRPr="006545D3">
        <w:t xml:space="preserve">. </w:t>
      </w:r>
      <w:r w:rsidR="00D07685" w:rsidRPr="006545D3">
        <w:t xml:space="preserve">Healthy nutrition is a critical factor for children’s development, </w:t>
      </w:r>
      <w:r w:rsidR="009D4B5C">
        <w:t>as</w:t>
      </w:r>
      <w:r w:rsidR="00AA4886" w:rsidRPr="006545D3">
        <w:t xml:space="preserve"> </w:t>
      </w:r>
      <w:r w:rsidR="009D4B5C">
        <w:t>c</w:t>
      </w:r>
      <w:r w:rsidR="00AA4886" w:rsidRPr="006545D3">
        <w:t xml:space="preserve">hildren’s rapidly developing brains and </w:t>
      </w:r>
      <w:r w:rsidR="00AA4886" w:rsidRPr="00822F42">
        <w:t>bodies make them particularly vulnerable to the negative impacts of food insecurity.</w:t>
      </w:r>
      <w:r w:rsidR="00BB0021" w:rsidRPr="00822F42">
        <w:rPr>
          <w:rFonts w:cs="Arial"/>
        </w:rPr>
        <w:t xml:space="preserve"> </w:t>
      </w:r>
    </w:p>
    <w:p w14:paraId="10B650FB" w14:textId="3917528E" w:rsidR="00DD0FE1" w:rsidRPr="00822F42" w:rsidRDefault="00D07685" w:rsidP="006545D3">
      <w:r w:rsidRPr="00822F42">
        <w:t xml:space="preserve">The </w:t>
      </w:r>
      <w:r w:rsidR="009D4B5C" w:rsidRPr="00822F42">
        <w:t xml:space="preserve">rate of </w:t>
      </w:r>
      <w:r w:rsidRPr="00822F42">
        <w:t>food insecurity</w:t>
      </w:r>
      <w:r w:rsidR="009D4B5C" w:rsidRPr="00822F42">
        <w:t xml:space="preserve"> </w:t>
      </w:r>
      <w:r w:rsidR="0019725F" w:rsidRPr="00822F42">
        <w:t xml:space="preserve">in </w:t>
      </w:r>
      <w:r w:rsidR="009D4B5C" w:rsidRPr="00822F42">
        <w:t>Boulder and Weld C</w:t>
      </w:r>
      <w:r w:rsidR="0019725F" w:rsidRPr="00822F42">
        <w:t>ount</w:t>
      </w:r>
      <w:r w:rsidR="009D4B5C" w:rsidRPr="00822F42">
        <w:t>y is 9</w:t>
      </w:r>
      <w:r w:rsidR="0019725F" w:rsidRPr="00822F42">
        <w:t xml:space="preserve">%, with </w:t>
      </w:r>
      <w:r w:rsidR="009D4B5C" w:rsidRPr="00822F42">
        <w:rPr>
          <w:rFonts w:ascii="Tw Cen MT" w:hAnsi="Tw Cen MT"/>
        </w:rPr>
        <w:t xml:space="preserve">3-5% of the population having </w:t>
      </w:r>
      <w:r w:rsidR="0019725F" w:rsidRPr="00822F42">
        <w:rPr>
          <w:rFonts w:ascii="Tw Cen MT" w:hAnsi="Tw Cen MT"/>
        </w:rPr>
        <w:t>limited access to healthy foods</w:t>
      </w:r>
      <w:r w:rsidR="009D4B5C" w:rsidRPr="00822F42">
        <w:rPr>
          <w:rFonts w:ascii="Tw Cen MT" w:hAnsi="Tw Cen MT"/>
        </w:rPr>
        <w:t xml:space="preserve">; additional pockets of the </w:t>
      </w:r>
      <w:r w:rsidR="00BD3BEF">
        <w:rPr>
          <w:rFonts w:ascii="Tw Cen MT" w:hAnsi="Tw Cen MT"/>
        </w:rPr>
        <w:t>service areas</w:t>
      </w:r>
      <w:r w:rsidR="009D4B5C" w:rsidRPr="00822F42">
        <w:rPr>
          <w:rFonts w:ascii="Tw Cen MT" w:hAnsi="Tw Cen MT"/>
        </w:rPr>
        <w:t xml:space="preserve"> </w:t>
      </w:r>
      <w:r w:rsidR="006545D3" w:rsidRPr="00822F42">
        <w:rPr>
          <w:rFonts w:ascii="Tw Cen MT" w:hAnsi="Tw Cen MT"/>
        </w:rPr>
        <w:t>a</w:t>
      </w:r>
      <w:r w:rsidR="00E62B97" w:rsidRPr="00822F42">
        <w:rPr>
          <w:rFonts w:ascii="Tw Cen MT" w:hAnsi="Tw Cen MT"/>
        </w:rPr>
        <w:t>re also noted as “</w:t>
      </w:r>
      <w:r w:rsidR="0019725F" w:rsidRPr="00822F42">
        <w:rPr>
          <w:rFonts w:ascii="Tw Cen MT" w:hAnsi="Tw Cen MT"/>
        </w:rPr>
        <w:t>food deserts</w:t>
      </w:r>
      <w:r w:rsidR="00E62B97" w:rsidRPr="00822F42">
        <w:rPr>
          <w:rFonts w:ascii="Tw Cen MT" w:hAnsi="Tw Cen MT"/>
        </w:rPr>
        <w:t>”</w:t>
      </w:r>
      <w:r w:rsidR="0019725F" w:rsidRPr="00822F42">
        <w:rPr>
          <w:rFonts w:ascii="Tw Cen MT" w:hAnsi="Tw Cen MT"/>
        </w:rPr>
        <w:t xml:space="preserve"> </w:t>
      </w:r>
      <w:r w:rsidR="00E62B97" w:rsidRPr="00822F42">
        <w:rPr>
          <w:rFonts w:ascii="Tw Cen MT" w:hAnsi="Tw Cen MT"/>
        </w:rPr>
        <w:t>with one in Boulder County and three in Weld County</w:t>
      </w:r>
      <w:r w:rsidR="0019725F" w:rsidRPr="00822F42">
        <w:rPr>
          <w:rFonts w:ascii="Tw Cen MT" w:hAnsi="Tw Cen MT"/>
        </w:rPr>
        <w:t xml:space="preserve"> (Table </w:t>
      </w:r>
      <w:r w:rsidR="00774AAE" w:rsidRPr="00822F42">
        <w:rPr>
          <w:rFonts w:ascii="Tw Cen MT" w:hAnsi="Tw Cen MT"/>
        </w:rPr>
        <w:t>4</w:t>
      </w:r>
      <w:r w:rsidR="00774AAE">
        <w:rPr>
          <w:rFonts w:ascii="Tw Cen MT" w:hAnsi="Tw Cen MT"/>
        </w:rPr>
        <w:t xml:space="preserve">4 and Figure </w:t>
      </w:r>
      <w:r w:rsidR="007D1BFB">
        <w:rPr>
          <w:rFonts w:ascii="Tw Cen MT" w:hAnsi="Tw Cen MT"/>
        </w:rPr>
        <w:t>13</w:t>
      </w:r>
      <w:r w:rsidR="0019725F" w:rsidRPr="00822F42">
        <w:rPr>
          <w:rFonts w:ascii="Tw Cen MT" w:hAnsi="Tw Cen MT"/>
        </w:rPr>
        <w:t>)</w:t>
      </w:r>
      <w:r w:rsidR="00E62B97" w:rsidRPr="00822F42">
        <w:rPr>
          <w:rFonts w:ascii="Tw Cen MT" w:hAnsi="Tw Cen MT"/>
        </w:rPr>
        <w:t>.</w:t>
      </w:r>
      <w:r w:rsidR="009D4B5C" w:rsidRPr="00822F42">
        <w:rPr>
          <w:rFonts w:ascii="Tw Cen MT" w:hAnsi="Tw Cen MT"/>
        </w:rPr>
        <w:t xml:space="preserve"> </w:t>
      </w:r>
      <w:r w:rsidR="00E62B97" w:rsidRPr="00822F42">
        <w:t xml:space="preserve">Food deserts are geographic areas where residents lack convenient options for securing affordable and healthy foods, especially fresh fruits and vegetables; they are disproportionately found in high-poverty areas. </w:t>
      </w:r>
    </w:p>
    <w:p w14:paraId="028ABDAF" w14:textId="38EF1FE0" w:rsidR="00FE730B" w:rsidRPr="00E62B97" w:rsidRDefault="00136A90" w:rsidP="006545D3">
      <w:r w:rsidRPr="00BC7363">
        <w:t>In the</w:t>
      </w:r>
      <w:r w:rsidR="00714940">
        <w:t xml:space="preserve"> May 2022</w:t>
      </w:r>
      <w:r w:rsidRPr="00BC7363">
        <w:t xml:space="preserve"> </w:t>
      </w:r>
      <w:r w:rsidR="00FE730B" w:rsidRPr="00BC7363">
        <w:t>BCHS</w:t>
      </w:r>
      <w:r w:rsidRPr="00BC7363">
        <w:t>/WPC</w:t>
      </w:r>
      <w:r w:rsidR="00FE730B" w:rsidRPr="00BC7363">
        <w:t xml:space="preserve"> survey</w:t>
      </w:r>
      <w:r w:rsidRPr="00BC7363">
        <w:t xml:space="preserve"> of families</w:t>
      </w:r>
      <w:r w:rsidR="00FE730B" w:rsidRPr="00BC7363">
        <w:t xml:space="preserve">, about a quarter of </w:t>
      </w:r>
      <w:r w:rsidRPr="00BC7363">
        <w:t xml:space="preserve">BCHS and 16% of WPC </w:t>
      </w:r>
      <w:r w:rsidR="00FE730B" w:rsidRPr="00BC7363">
        <w:t>families report</w:t>
      </w:r>
      <w:r w:rsidRPr="00BC7363">
        <w:t>ed</w:t>
      </w:r>
      <w:r w:rsidR="00FE730B" w:rsidRPr="00BC7363">
        <w:t xml:space="preserve"> that having enough money to pay for food is a medium to very large </w:t>
      </w:r>
      <w:r w:rsidRPr="00BC7363">
        <w:t>issue</w:t>
      </w:r>
      <w:r w:rsidR="005F5D58">
        <w:t xml:space="preserve"> for their family</w:t>
      </w:r>
      <w:r w:rsidRPr="00BC7363">
        <w:t>.</w:t>
      </w:r>
      <w:r w:rsidR="00D813EA" w:rsidRPr="00D813EA">
        <w:rPr>
          <w:rStyle w:val="EndnoteReference"/>
        </w:rPr>
        <w:t xml:space="preserve"> </w:t>
      </w:r>
      <w:r w:rsidR="00D813EA">
        <w:rPr>
          <w:rStyle w:val="EndnoteReference"/>
        </w:rPr>
        <w:endnoteReference w:id="101"/>
      </w:r>
    </w:p>
    <w:p w14:paraId="3070326A" w14:textId="2FD8514B" w:rsidR="00E65A23" w:rsidRPr="000F24D1" w:rsidRDefault="00E65A23" w:rsidP="00EA3727">
      <w:pPr>
        <w:keepNext/>
        <w:tabs>
          <w:tab w:val="left" w:pos="1800"/>
        </w:tabs>
        <w:spacing w:after="0" w:line="240" w:lineRule="auto"/>
        <w:rPr>
          <w:rFonts w:ascii="Tw Cen MT" w:eastAsia="MS Gothic" w:hAnsi="Tw Cen MT" w:cs="Calibri"/>
          <w:b/>
          <w:sz w:val="20"/>
          <w:szCs w:val="20"/>
          <w:vertAlign w:val="superscript"/>
        </w:rPr>
      </w:pPr>
      <w:r w:rsidRPr="000F24D1">
        <w:rPr>
          <w:rFonts w:ascii="Tw Cen MT" w:eastAsia="MS Gothic" w:hAnsi="Tw Cen MT"/>
          <w:b/>
          <w:sz w:val="20"/>
          <w:szCs w:val="20"/>
        </w:rPr>
        <w:lastRenderedPageBreak/>
        <w:t>Table 4</w:t>
      </w:r>
      <w:r w:rsidR="009A51E0">
        <w:rPr>
          <w:rFonts w:ascii="Tw Cen MT" w:eastAsia="MS Gothic" w:hAnsi="Tw Cen MT"/>
          <w:b/>
          <w:sz w:val="20"/>
          <w:szCs w:val="20"/>
        </w:rPr>
        <w:t>3</w:t>
      </w:r>
      <w:r w:rsidRPr="000F24D1">
        <w:rPr>
          <w:rFonts w:ascii="Tw Cen MT" w:eastAsia="MS Gothic" w:hAnsi="Tw Cen MT"/>
          <w:b/>
          <w:sz w:val="20"/>
          <w:szCs w:val="20"/>
        </w:rPr>
        <w:t xml:space="preserve">. Food Access by Geographic Area (2015 </w:t>
      </w:r>
      <w:r>
        <w:rPr>
          <w:rFonts w:ascii="Tw Cen MT" w:eastAsia="MS Gothic" w:hAnsi="Tw Cen MT"/>
          <w:b/>
          <w:sz w:val="20"/>
          <w:szCs w:val="20"/>
        </w:rPr>
        <w:t xml:space="preserve">&amp; </w:t>
      </w:r>
      <w:r w:rsidRPr="000F24D1">
        <w:rPr>
          <w:rFonts w:ascii="Tw Cen MT" w:eastAsia="MS Gothic" w:hAnsi="Tw Cen MT"/>
          <w:b/>
          <w:sz w:val="20"/>
          <w:szCs w:val="20"/>
        </w:rPr>
        <w:t>2018)</w:t>
      </w:r>
      <w:r w:rsidRPr="000F24D1">
        <w:rPr>
          <w:rFonts w:ascii="Tw Cen MT" w:eastAsia="MS Gothic" w:hAnsi="Tw Cen MT"/>
          <w:b/>
          <w:sz w:val="20"/>
          <w:szCs w:val="20"/>
          <w:vertAlign w:val="superscript"/>
        </w:rPr>
        <w:endnoteReference w:id="102"/>
      </w:r>
      <w:r w:rsidRPr="000F24D1">
        <w:rPr>
          <w:rFonts w:ascii="Tw Cen MT" w:eastAsia="MS Gothic" w:hAnsi="Tw Cen MT"/>
          <w:b/>
          <w:sz w:val="20"/>
          <w:szCs w:val="20"/>
          <w:vertAlign w:val="superscript"/>
        </w:rPr>
        <w:t xml:space="preserve"> </w:t>
      </w:r>
    </w:p>
    <w:tbl>
      <w:tblPr>
        <w:tblStyle w:val="TableGrid16111"/>
        <w:tblW w:w="8483" w:type="dxa"/>
        <w:tblInd w:w="-5" w:type="dxa"/>
        <w:tblLayout w:type="fixed"/>
        <w:tblLook w:val="04A0" w:firstRow="1" w:lastRow="0" w:firstColumn="1" w:lastColumn="0" w:noHBand="0" w:noVBand="1"/>
      </w:tblPr>
      <w:tblGrid>
        <w:gridCol w:w="2273"/>
        <w:gridCol w:w="1890"/>
        <w:gridCol w:w="2160"/>
        <w:gridCol w:w="2160"/>
      </w:tblGrid>
      <w:tr w:rsidR="00E65A23" w:rsidRPr="000F24D1" w14:paraId="617D7468" w14:textId="77777777" w:rsidTr="00314B8A">
        <w:trPr>
          <w:trHeight w:val="77"/>
        </w:trPr>
        <w:tc>
          <w:tcPr>
            <w:tcW w:w="2273" w:type="dxa"/>
            <w:shd w:val="clear" w:color="auto" w:fill="D9D9D9"/>
          </w:tcPr>
          <w:p w14:paraId="5B4AD171" w14:textId="77777777" w:rsidR="00E65A23" w:rsidRPr="000F24D1" w:rsidRDefault="00E65A23" w:rsidP="00EA3727">
            <w:pPr>
              <w:keepNext/>
              <w:rPr>
                <w:rFonts w:ascii="Tw Cen MT" w:eastAsia="Calibri" w:hAnsi="Tw Cen MT"/>
                <w:sz w:val="20"/>
                <w:szCs w:val="20"/>
              </w:rPr>
            </w:pPr>
            <w:r w:rsidRPr="000F24D1">
              <w:rPr>
                <w:rFonts w:ascii="Tw Cen MT" w:eastAsia="Calibri" w:hAnsi="Tw Cen MT"/>
                <w:sz w:val="20"/>
                <w:szCs w:val="20"/>
              </w:rPr>
              <w:t>Geographic Area</w:t>
            </w:r>
          </w:p>
        </w:tc>
        <w:tc>
          <w:tcPr>
            <w:tcW w:w="1890" w:type="dxa"/>
            <w:shd w:val="clear" w:color="auto" w:fill="D9D9D9"/>
          </w:tcPr>
          <w:p w14:paraId="6051BA16" w14:textId="77777777" w:rsidR="00E65A23" w:rsidRPr="000F24D1" w:rsidRDefault="00E65A23" w:rsidP="00EA3727">
            <w:pPr>
              <w:keepNext/>
              <w:rPr>
                <w:rFonts w:ascii="Tw Cen MT" w:eastAsia="Calibri" w:hAnsi="Tw Cen MT"/>
                <w:sz w:val="20"/>
                <w:szCs w:val="20"/>
              </w:rPr>
            </w:pPr>
            <w:r w:rsidRPr="000F24D1">
              <w:rPr>
                <w:rFonts w:ascii="Tw Cen MT" w:eastAsia="Calibri" w:hAnsi="Tw Cen MT"/>
                <w:sz w:val="20"/>
                <w:szCs w:val="20"/>
              </w:rPr>
              <w:t>% Limited Access to Healthy Foods</w:t>
            </w:r>
            <w:r w:rsidRPr="000F24D1">
              <w:rPr>
                <w:rStyle w:val="FootnoteReference"/>
                <w:rFonts w:ascii="Tw Cen MT" w:eastAsia="Calibri" w:hAnsi="Tw Cen MT"/>
                <w:sz w:val="20"/>
                <w:szCs w:val="20"/>
              </w:rPr>
              <w:footnoteReference w:id="36"/>
            </w:r>
          </w:p>
        </w:tc>
        <w:tc>
          <w:tcPr>
            <w:tcW w:w="2160" w:type="dxa"/>
            <w:shd w:val="clear" w:color="auto" w:fill="D9D9D9"/>
          </w:tcPr>
          <w:p w14:paraId="3A5CB642" w14:textId="77777777" w:rsidR="00E65A23" w:rsidRPr="000F24D1" w:rsidRDefault="00E65A23" w:rsidP="00EA3727">
            <w:pPr>
              <w:keepNext/>
              <w:rPr>
                <w:rFonts w:ascii="Tw Cen MT" w:eastAsia="Calibri" w:hAnsi="Tw Cen MT"/>
                <w:sz w:val="20"/>
                <w:szCs w:val="20"/>
              </w:rPr>
            </w:pPr>
            <w:r w:rsidRPr="000F24D1">
              <w:rPr>
                <w:rFonts w:ascii="Tw Cen MT" w:eastAsia="Calibri" w:hAnsi="Tw Cen MT"/>
                <w:sz w:val="20"/>
                <w:szCs w:val="20"/>
              </w:rPr>
              <w:t>% Food Insecurity</w:t>
            </w:r>
          </w:p>
        </w:tc>
        <w:tc>
          <w:tcPr>
            <w:tcW w:w="2160" w:type="dxa"/>
            <w:shd w:val="clear" w:color="auto" w:fill="D9D9D9"/>
          </w:tcPr>
          <w:p w14:paraId="11C8DAC5" w14:textId="77777777" w:rsidR="00E65A23" w:rsidRPr="000F24D1" w:rsidRDefault="00E65A23" w:rsidP="00EA3727">
            <w:pPr>
              <w:keepNext/>
              <w:rPr>
                <w:rFonts w:ascii="Tw Cen MT" w:eastAsia="Calibri" w:hAnsi="Tw Cen MT"/>
                <w:sz w:val="20"/>
                <w:szCs w:val="20"/>
              </w:rPr>
            </w:pPr>
            <w:r w:rsidRPr="000F24D1">
              <w:rPr>
                <w:rFonts w:ascii="Tw Cen MT" w:eastAsia="Calibri" w:hAnsi="Tw Cen MT"/>
                <w:sz w:val="20"/>
                <w:szCs w:val="20"/>
              </w:rPr>
              <w:t>Food Environment Index</w:t>
            </w:r>
            <w:r w:rsidRPr="000F24D1">
              <w:rPr>
                <w:rFonts w:ascii="Tw Cen MT" w:eastAsia="Calibri" w:hAnsi="Tw Cen MT"/>
                <w:sz w:val="20"/>
                <w:szCs w:val="20"/>
                <w:vertAlign w:val="superscript"/>
              </w:rPr>
              <w:footnoteReference w:id="37"/>
            </w:r>
          </w:p>
        </w:tc>
      </w:tr>
      <w:tr w:rsidR="00E65A23" w:rsidRPr="00FD0014" w14:paraId="1F7CCD7F" w14:textId="77777777" w:rsidTr="00314B8A">
        <w:trPr>
          <w:trHeight w:val="77"/>
        </w:trPr>
        <w:tc>
          <w:tcPr>
            <w:tcW w:w="2273" w:type="dxa"/>
            <w:tcBorders>
              <w:top w:val="single" w:sz="4" w:space="0" w:color="auto"/>
              <w:left w:val="single" w:sz="4" w:space="0" w:color="auto"/>
              <w:bottom w:val="single" w:sz="4" w:space="0" w:color="auto"/>
              <w:right w:val="single" w:sz="4" w:space="0" w:color="auto"/>
            </w:tcBorders>
            <w:shd w:val="clear" w:color="auto" w:fill="auto"/>
          </w:tcPr>
          <w:p w14:paraId="24E7A681" w14:textId="77777777" w:rsidR="00E65A23" w:rsidRPr="00FD0014" w:rsidRDefault="00E65A23" w:rsidP="00314B8A">
            <w:pPr>
              <w:rPr>
                <w:rFonts w:ascii="Tw Cen MT" w:eastAsia="Calibri" w:hAnsi="Tw Cen MT"/>
                <w:sz w:val="20"/>
                <w:szCs w:val="20"/>
              </w:rPr>
            </w:pPr>
            <w:r w:rsidRPr="00FD0014">
              <w:rPr>
                <w:rFonts w:ascii="Tw Cen MT" w:eastAsia="Calibri" w:hAnsi="Tw Cen MT"/>
                <w:sz w:val="20"/>
                <w:szCs w:val="20"/>
              </w:rPr>
              <w:t>Boulder County</w:t>
            </w:r>
          </w:p>
        </w:tc>
        <w:tc>
          <w:tcPr>
            <w:tcW w:w="1890" w:type="dxa"/>
            <w:shd w:val="clear" w:color="auto" w:fill="auto"/>
          </w:tcPr>
          <w:p w14:paraId="65EB6BD7" w14:textId="77777777" w:rsidR="00E65A23" w:rsidRPr="00FD0014" w:rsidRDefault="00E65A23" w:rsidP="00314B8A">
            <w:pPr>
              <w:jc w:val="both"/>
              <w:rPr>
                <w:rFonts w:ascii="Tw Cen MT" w:eastAsia="Calibri" w:hAnsi="Tw Cen MT"/>
                <w:sz w:val="20"/>
                <w:szCs w:val="20"/>
              </w:rPr>
            </w:pPr>
            <w:r>
              <w:rPr>
                <w:rFonts w:ascii="Tw Cen MT" w:eastAsia="Calibri" w:hAnsi="Tw Cen MT"/>
                <w:sz w:val="20"/>
                <w:szCs w:val="20"/>
              </w:rPr>
              <w:t>3%</w:t>
            </w:r>
          </w:p>
        </w:tc>
        <w:tc>
          <w:tcPr>
            <w:tcW w:w="2160" w:type="dxa"/>
            <w:shd w:val="clear" w:color="auto" w:fill="auto"/>
          </w:tcPr>
          <w:p w14:paraId="1395142A" w14:textId="77777777" w:rsidR="00E65A23" w:rsidRPr="00FD0014" w:rsidRDefault="00E65A23" w:rsidP="00314B8A">
            <w:pPr>
              <w:jc w:val="both"/>
              <w:rPr>
                <w:rFonts w:ascii="Tw Cen MT" w:eastAsia="Calibri" w:hAnsi="Tw Cen MT"/>
                <w:sz w:val="20"/>
                <w:szCs w:val="20"/>
              </w:rPr>
            </w:pPr>
            <w:r>
              <w:rPr>
                <w:rFonts w:ascii="Tw Cen MT" w:eastAsia="Calibri" w:hAnsi="Tw Cen MT"/>
                <w:sz w:val="20"/>
                <w:szCs w:val="20"/>
              </w:rPr>
              <w:t>9%</w:t>
            </w:r>
          </w:p>
        </w:tc>
        <w:tc>
          <w:tcPr>
            <w:tcW w:w="2160" w:type="dxa"/>
          </w:tcPr>
          <w:p w14:paraId="593348CD" w14:textId="77777777" w:rsidR="00E65A23" w:rsidRPr="00FD0014" w:rsidRDefault="00E65A23" w:rsidP="00314B8A">
            <w:pPr>
              <w:jc w:val="both"/>
              <w:rPr>
                <w:rFonts w:ascii="Tw Cen MT" w:eastAsia="Calibri" w:hAnsi="Tw Cen MT"/>
                <w:sz w:val="20"/>
                <w:szCs w:val="20"/>
              </w:rPr>
            </w:pPr>
            <w:r>
              <w:rPr>
                <w:rFonts w:ascii="Tw Cen MT" w:eastAsia="Calibri" w:hAnsi="Tw Cen MT"/>
                <w:sz w:val="20"/>
                <w:szCs w:val="20"/>
              </w:rPr>
              <w:t>8.8</w:t>
            </w:r>
          </w:p>
        </w:tc>
      </w:tr>
      <w:tr w:rsidR="00E65A23" w:rsidRPr="00FD0014" w14:paraId="754A191D" w14:textId="77777777" w:rsidTr="00314B8A">
        <w:trPr>
          <w:trHeight w:val="77"/>
        </w:trPr>
        <w:tc>
          <w:tcPr>
            <w:tcW w:w="2273" w:type="dxa"/>
            <w:tcBorders>
              <w:top w:val="single" w:sz="4" w:space="0" w:color="auto"/>
              <w:left w:val="single" w:sz="4" w:space="0" w:color="auto"/>
              <w:bottom w:val="single" w:sz="4" w:space="0" w:color="auto"/>
              <w:right w:val="single" w:sz="4" w:space="0" w:color="auto"/>
            </w:tcBorders>
            <w:shd w:val="clear" w:color="auto" w:fill="auto"/>
          </w:tcPr>
          <w:p w14:paraId="11E43FA1" w14:textId="77777777" w:rsidR="00E65A23" w:rsidRPr="00FD0014" w:rsidRDefault="00E65A23" w:rsidP="00314B8A">
            <w:pPr>
              <w:rPr>
                <w:rFonts w:ascii="Tw Cen MT" w:eastAsia="Times New Roman" w:hAnsi="Tw Cen MT"/>
                <w:sz w:val="20"/>
                <w:szCs w:val="20"/>
              </w:rPr>
            </w:pPr>
            <w:r w:rsidRPr="00FD0014">
              <w:rPr>
                <w:rFonts w:ascii="Tw Cen MT" w:eastAsia="Calibri" w:hAnsi="Tw Cen MT"/>
                <w:sz w:val="20"/>
                <w:szCs w:val="20"/>
              </w:rPr>
              <w:t>Weld County</w:t>
            </w:r>
          </w:p>
        </w:tc>
        <w:tc>
          <w:tcPr>
            <w:tcW w:w="1890" w:type="dxa"/>
            <w:shd w:val="clear" w:color="auto" w:fill="auto"/>
          </w:tcPr>
          <w:p w14:paraId="7C69C9B1" w14:textId="77777777" w:rsidR="00E65A23" w:rsidRPr="00FD0014" w:rsidRDefault="00E65A23" w:rsidP="00314B8A">
            <w:pPr>
              <w:jc w:val="both"/>
              <w:rPr>
                <w:rFonts w:ascii="Tw Cen MT" w:eastAsia="Calibri" w:hAnsi="Tw Cen MT"/>
                <w:sz w:val="20"/>
                <w:szCs w:val="20"/>
              </w:rPr>
            </w:pPr>
            <w:r>
              <w:rPr>
                <w:rFonts w:ascii="Tw Cen MT" w:eastAsia="Calibri" w:hAnsi="Tw Cen MT"/>
                <w:sz w:val="20"/>
                <w:szCs w:val="20"/>
              </w:rPr>
              <w:t>5%</w:t>
            </w:r>
          </w:p>
        </w:tc>
        <w:tc>
          <w:tcPr>
            <w:tcW w:w="2160" w:type="dxa"/>
            <w:shd w:val="clear" w:color="auto" w:fill="auto"/>
          </w:tcPr>
          <w:p w14:paraId="016B9313" w14:textId="77777777" w:rsidR="00E65A23" w:rsidRPr="00FD0014" w:rsidRDefault="00E65A23" w:rsidP="00314B8A">
            <w:pPr>
              <w:jc w:val="both"/>
              <w:rPr>
                <w:rFonts w:ascii="Tw Cen MT" w:eastAsia="Calibri" w:hAnsi="Tw Cen MT"/>
                <w:sz w:val="20"/>
                <w:szCs w:val="20"/>
              </w:rPr>
            </w:pPr>
            <w:r>
              <w:rPr>
                <w:rFonts w:ascii="Tw Cen MT" w:eastAsia="Calibri" w:hAnsi="Tw Cen MT"/>
                <w:sz w:val="20"/>
                <w:szCs w:val="20"/>
              </w:rPr>
              <w:t>9%</w:t>
            </w:r>
          </w:p>
        </w:tc>
        <w:tc>
          <w:tcPr>
            <w:tcW w:w="2160" w:type="dxa"/>
          </w:tcPr>
          <w:p w14:paraId="16F5F87A" w14:textId="77777777" w:rsidR="00E65A23" w:rsidRPr="00FD0014" w:rsidRDefault="00E65A23" w:rsidP="00314B8A">
            <w:pPr>
              <w:jc w:val="both"/>
              <w:rPr>
                <w:rFonts w:ascii="Tw Cen MT" w:eastAsia="Calibri" w:hAnsi="Tw Cen MT"/>
                <w:sz w:val="20"/>
                <w:szCs w:val="20"/>
              </w:rPr>
            </w:pPr>
            <w:r>
              <w:rPr>
                <w:rFonts w:ascii="Tw Cen MT" w:eastAsia="Calibri" w:hAnsi="Tw Cen MT"/>
                <w:sz w:val="20"/>
                <w:szCs w:val="20"/>
              </w:rPr>
              <w:t>8.7</w:t>
            </w:r>
          </w:p>
        </w:tc>
      </w:tr>
      <w:tr w:rsidR="00E65A23" w:rsidRPr="00FD0014" w14:paraId="6CE242AA" w14:textId="77777777" w:rsidTr="00314B8A">
        <w:trPr>
          <w:trHeight w:val="77"/>
        </w:trPr>
        <w:tc>
          <w:tcPr>
            <w:tcW w:w="2273" w:type="dxa"/>
            <w:shd w:val="clear" w:color="auto" w:fill="8EAADB"/>
          </w:tcPr>
          <w:p w14:paraId="36B26D1A" w14:textId="77777777" w:rsidR="00E65A23" w:rsidRPr="00FD0014" w:rsidRDefault="00E65A23" w:rsidP="00314B8A">
            <w:pPr>
              <w:rPr>
                <w:rFonts w:ascii="Tw Cen MT" w:eastAsia="Times New Roman" w:hAnsi="Tw Cen MT"/>
                <w:sz w:val="20"/>
                <w:szCs w:val="20"/>
              </w:rPr>
            </w:pPr>
            <w:r w:rsidRPr="00FD0014">
              <w:rPr>
                <w:rFonts w:ascii="Tw Cen MT" w:eastAsia="Calibri" w:hAnsi="Tw Cen MT"/>
                <w:sz w:val="20"/>
                <w:szCs w:val="20"/>
              </w:rPr>
              <w:t>Colorado</w:t>
            </w:r>
          </w:p>
        </w:tc>
        <w:tc>
          <w:tcPr>
            <w:tcW w:w="1890" w:type="dxa"/>
            <w:shd w:val="clear" w:color="auto" w:fill="8EAADB"/>
          </w:tcPr>
          <w:p w14:paraId="76104E8A" w14:textId="77777777" w:rsidR="00E65A23" w:rsidRPr="00FD0014" w:rsidRDefault="00E65A23" w:rsidP="00314B8A">
            <w:pPr>
              <w:jc w:val="both"/>
              <w:rPr>
                <w:rFonts w:ascii="Tw Cen MT" w:eastAsia="Calibri" w:hAnsi="Tw Cen MT"/>
                <w:sz w:val="20"/>
                <w:szCs w:val="20"/>
              </w:rPr>
            </w:pPr>
          </w:p>
        </w:tc>
        <w:tc>
          <w:tcPr>
            <w:tcW w:w="2160" w:type="dxa"/>
            <w:shd w:val="clear" w:color="auto" w:fill="8EAADB"/>
          </w:tcPr>
          <w:p w14:paraId="6AA20B00" w14:textId="77777777" w:rsidR="00E65A23" w:rsidRPr="00FD0014" w:rsidRDefault="00E65A23" w:rsidP="00314B8A">
            <w:pPr>
              <w:jc w:val="both"/>
              <w:rPr>
                <w:rFonts w:ascii="Tw Cen MT" w:eastAsia="Calibri" w:hAnsi="Tw Cen MT"/>
                <w:sz w:val="20"/>
                <w:szCs w:val="20"/>
              </w:rPr>
            </w:pPr>
          </w:p>
        </w:tc>
        <w:tc>
          <w:tcPr>
            <w:tcW w:w="2160" w:type="dxa"/>
            <w:shd w:val="clear" w:color="auto" w:fill="8EAADB"/>
          </w:tcPr>
          <w:p w14:paraId="658CFD67" w14:textId="77777777" w:rsidR="00E65A23" w:rsidRPr="00FD0014" w:rsidRDefault="00E65A23" w:rsidP="00314B8A">
            <w:pPr>
              <w:jc w:val="both"/>
              <w:rPr>
                <w:rFonts w:ascii="Tw Cen MT" w:eastAsia="Calibri" w:hAnsi="Tw Cen MT"/>
                <w:sz w:val="20"/>
                <w:szCs w:val="20"/>
              </w:rPr>
            </w:pPr>
            <w:r>
              <w:rPr>
                <w:rFonts w:ascii="Tw Cen MT" w:eastAsia="Calibri" w:hAnsi="Tw Cen MT"/>
                <w:sz w:val="20"/>
                <w:szCs w:val="20"/>
              </w:rPr>
              <w:t>8.4</w:t>
            </w:r>
          </w:p>
        </w:tc>
      </w:tr>
      <w:tr w:rsidR="00E65A23" w:rsidRPr="00FD0014" w14:paraId="255080D2" w14:textId="77777777" w:rsidTr="00314B8A">
        <w:trPr>
          <w:trHeight w:val="77"/>
        </w:trPr>
        <w:tc>
          <w:tcPr>
            <w:tcW w:w="2273" w:type="dxa"/>
            <w:shd w:val="clear" w:color="auto" w:fill="8EAADB"/>
          </w:tcPr>
          <w:p w14:paraId="3F246354" w14:textId="77777777" w:rsidR="00E65A23" w:rsidRPr="00FD0014" w:rsidRDefault="00E65A23" w:rsidP="00314B8A">
            <w:pPr>
              <w:rPr>
                <w:rFonts w:ascii="Tw Cen MT" w:eastAsia="Times New Roman" w:hAnsi="Tw Cen MT"/>
                <w:sz w:val="20"/>
                <w:szCs w:val="20"/>
              </w:rPr>
            </w:pPr>
            <w:r w:rsidRPr="00FD0014">
              <w:rPr>
                <w:rFonts w:ascii="Tw Cen MT" w:eastAsia="Times New Roman" w:hAnsi="Tw Cen MT"/>
                <w:sz w:val="20"/>
                <w:szCs w:val="20"/>
              </w:rPr>
              <w:t>Top U.S. Performers</w:t>
            </w:r>
          </w:p>
        </w:tc>
        <w:tc>
          <w:tcPr>
            <w:tcW w:w="1890" w:type="dxa"/>
            <w:shd w:val="clear" w:color="auto" w:fill="8EAADB"/>
          </w:tcPr>
          <w:p w14:paraId="720352D2" w14:textId="77777777" w:rsidR="00E65A23" w:rsidRPr="00FD0014" w:rsidRDefault="00E65A23" w:rsidP="00314B8A">
            <w:pPr>
              <w:jc w:val="both"/>
              <w:rPr>
                <w:rFonts w:ascii="Tw Cen MT" w:eastAsia="Calibri" w:hAnsi="Tw Cen MT"/>
                <w:sz w:val="20"/>
                <w:szCs w:val="20"/>
              </w:rPr>
            </w:pPr>
          </w:p>
        </w:tc>
        <w:tc>
          <w:tcPr>
            <w:tcW w:w="2160" w:type="dxa"/>
            <w:shd w:val="clear" w:color="auto" w:fill="8EAADB"/>
          </w:tcPr>
          <w:p w14:paraId="048D432B" w14:textId="77777777" w:rsidR="00E65A23" w:rsidRPr="00FD0014" w:rsidRDefault="00E65A23" w:rsidP="00314B8A">
            <w:pPr>
              <w:jc w:val="both"/>
              <w:rPr>
                <w:rFonts w:ascii="Tw Cen MT" w:eastAsia="Calibri" w:hAnsi="Tw Cen MT"/>
                <w:sz w:val="20"/>
                <w:szCs w:val="20"/>
              </w:rPr>
            </w:pPr>
          </w:p>
        </w:tc>
        <w:tc>
          <w:tcPr>
            <w:tcW w:w="2160" w:type="dxa"/>
            <w:shd w:val="clear" w:color="auto" w:fill="8EAADB"/>
          </w:tcPr>
          <w:p w14:paraId="3A568C48" w14:textId="77777777" w:rsidR="00E65A23" w:rsidRPr="00FD0014" w:rsidRDefault="00E65A23" w:rsidP="00314B8A">
            <w:pPr>
              <w:jc w:val="both"/>
              <w:rPr>
                <w:rFonts w:ascii="Tw Cen MT" w:eastAsia="Calibri" w:hAnsi="Tw Cen MT"/>
                <w:sz w:val="20"/>
                <w:szCs w:val="20"/>
              </w:rPr>
            </w:pPr>
            <w:r>
              <w:rPr>
                <w:rFonts w:ascii="Tw Cen MT" w:eastAsia="Calibri" w:hAnsi="Tw Cen MT"/>
                <w:sz w:val="20"/>
                <w:szCs w:val="20"/>
              </w:rPr>
              <w:t>8.7</w:t>
            </w:r>
          </w:p>
        </w:tc>
      </w:tr>
    </w:tbl>
    <w:p w14:paraId="36D494CD" w14:textId="739B4432" w:rsidR="003331CE" w:rsidRPr="00DA31C1" w:rsidRDefault="003331CE" w:rsidP="00334148">
      <w:pPr>
        <w:spacing w:after="0"/>
        <w:rPr>
          <w:highlight w:val="cyan"/>
        </w:rPr>
      </w:pPr>
    </w:p>
    <w:p w14:paraId="088D1B3B" w14:textId="3F44FD18" w:rsidR="0019725F" w:rsidRDefault="0019725F" w:rsidP="0019725F">
      <w:pPr>
        <w:spacing w:after="0"/>
        <w:rPr>
          <w:rFonts w:cstheme="minorHAnsi"/>
          <w:b/>
          <w:sz w:val="20"/>
          <w:szCs w:val="20"/>
        </w:rPr>
      </w:pPr>
      <w:r w:rsidRPr="00442BE3">
        <w:rPr>
          <w:rFonts w:cstheme="minorHAnsi"/>
          <w:b/>
          <w:sz w:val="20"/>
          <w:szCs w:val="20"/>
        </w:rPr>
        <w:t>Table 4</w:t>
      </w:r>
      <w:r w:rsidR="009A51E0">
        <w:rPr>
          <w:rFonts w:cstheme="minorHAnsi"/>
          <w:b/>
          <w:sz w:val="20"/>
          <w:szCs w:val="20"/>
        </w:rPr>
        <w:t>4</w:t>
      </w:r>
      <w:r w:rsidRPr="00442BE3">
        <w:rPr>
          <w:rFonts w:cstheme="minorHAnsi"/>
          <w:b/>
          <w:sz w:val="20"/>
          <w:szCs w:val="20"/>
        </w:rPr>
        <w:t>. Low-income and Low-Access Census Tracts (Food Deserts)</w:t>
      </w:r>
      <w:r w:rsidRPr="00442BE3">
        <w:rPr>
          <w:rStyle w:val="EndnoteReference"/>
          <w:rFonts w:cstheme="minorHAnsi"/>
          <w:sz w:val="20"/>
          <w:szCs w:val="20"/>
        </w:rPr>
        <w:endnoteReference w:id="103"/>
      </w:r>
    </w:p>
    <w:tbl>
      <w:tblPr>
        <w:tblStyle w:val="TableGrid2041"/>
        <w:tblW w:w="9967" w:type="dxa"/>
        <w:tblLook w:val="04A0" w:firstRow="1" w:lastRow="0" w:firstColumn="1" w:lastColumn="0" w:noHBand="0" w:noVBand="1"/>
      </w:tblPr>
      <w:tblGrid>
        <w:gridCol w:w="9967"/>
      </w:tblGrid>
      <w:tr w:rsidR="00E65A23" w:rsidRPr="001A480C" w14:paraId="32877271" w14:textId="77777777" w:rsidTr="005D5225">
        <w:trPr>
          <w:trHeight w:val="206"/>
        </w:trPr>
        <w:tc>
          <w:tcPr>
            <w:tcW w:w="9967" w:type="dxa"/>
            <w:shd w:val="clear" w:color="auto" w:fill="D9D9D9"/>
          </w:tcPr>
          <w:p w14:paraId="5E4FB2B3" w14:textId="77777777" w:rsidR="00E65A23" w:rsidRPr="001A480C" w:rsidRDefault="00E65A23" w:rsidP="005D5225">
            <w:pPr>
              <w:keepNext/>
              <w:rPr>
                <w:rFonts w:ascii="Tw Cen MT" w:eastAsia="Tw Cen MT" w:hAnsi="Tw Cen MT" w:cs="Times New Roman"/>
                <w:sz w:val="20"/>
                <w:szCs w:val="20"/>
              </w:rPr>
            </w:pPr>
            <w:r w:rsidRPr="001A480C">
              <w:rPr>
                <w:rFonts w:ascii="Tw Cen MT" w:eastAsia="Tw Cen MT" w:hAnsi="Tw Cen MT" w:cs="Times New Roman"/>
                <w:sz w:val="20"/>
                <w:szCs w:val="20"/>
              </w:rPr>
              <w:t>Boulder County Census Tracts (</w:t>
            </w:r>
            <w:r>
              <w:rPr>
                <w:rFonts w:ascii="Tw Cen MT" w:eastAsia="Tw Cen MT" w:hAnsi="Tw Cen MT" w:cs="Times New Roman"/>
                <w:sz w:val="20"/>
                <w:szCs w:val="20"/>
              </w:rPr>
              <w:t>1</w:t>
            </w:r>
            <w:r w:rsidRPr="001A480C">
              <w:rPr>
                <w:rFonts w:ascii="Tw Cen MT" w:eastAsia="Tw Cen MT" w:hAnsi="Tw Cen MT" w:cs="Times New Roman"/>
                <w:sz w:val="20"/>
                <w:szCs w:val="20"/>
              </w:rPr>
              <w:t>)</w:t>
            </w:r>
          </w:p>
        </w:tc>
      </w:tr>
      <w:tr w:rsidR="00E65A23" w:rsidRPr="001A480C" w14:paraId="4D5CA88E" w14:textId="77777777" w:rsidTr="00314B8A">
        <w:trPr>
          <w:trHeight w:val="217"/>
        </w:trPr>
        <w:tc>
          <w:tcPr>
            <w:tcW w:w="9967" w:type="dxa"/>
            <w:shd w:val="clear" w:color="auto" w:fill="FFFFFF" w:themeFill="background1"/>
          </w:tcPr>
          <w:p w14:paraId="1813DEF2" w14:textId="118AAC10" w:rsidR="00E65A23" w:rsidRPr="00B005DC" w:rsidRDefault="00E65A23" w:rsidP="00AB7440">
            <w:pPr>
              <w:keepNext/>
              <w:numPr>
                <w:ilvl w:val="0"/>
                <w:numId w:val="18"/>
              </w:numPr>
              <w:contextualSpacing/>
              <w:rPr>
                <w:rFonts w:ascii="Tw Cen MT" w:eastAsia="Tw Cen MT" w:hAnsi="Tw Cen MT" w:cs="Times New Roman"/>
                <w:sz w:val="20"/>
                <w:szCs w:val="20"/>
              </w:rPr>
            </w:pPr>
            <w:r w:rsidRPr="00A40540">
              <w:rPr>
                <w:rFonts w:ascii="Tw Cen MT" w:eastAsia="Tw Cen MT" w:hAnsi="Tw Cen MT" w:cs="Times New Roman"/>
                <w:sz w:val="20"/>
                <w:szCs w:val="20"/>
              </w:rPr>
              <w:t>Tract: 08013013402</w:t>
            </w:r>
            <w:r>
              <w:rPr>
                <w:rFonts w:ascii="Tw Cen MT" w:eastAsia="Tw Cen MT" w:hAnsi="Tw Cen MT" w:cs="Times New Roman"/>
                <w:sz w:val="20"/>
                <w:szCs w:val="20"/>
              </w:rPr>
              <w:t xml:space="preserve"> (Longmont)</w:t>
            </w:r>
          </w:p>
        </w:tc>
      </w:tr>
      <w:tr w:rsidR="00E65A23" w:rsidRPr="001A480C" w14:paraId="0456961A" w14:textId="77777777" w:rsidTr="00314B8A">
        <w:trPr>
          <w:trHeight w:val="217"/>
        </w:trPr>
        <w:tc>
          <w:tcPr>
            <w:tcW w:w="9967" w:type="dxa"/>
            <w:shd w:val="clear" w:color="auto" w:fill="D9D9D9"/>
          </w:tcPr>
          <w:p w14:paraId="76BB23BA" w14:textId="77777777" w:rsidR="00E65A23" w:rsidRPr="001A480C" w:rsidRDefault="00E65A23" w:rsidP="005D5225">
            <w:pPr>
              <w:keepNext/>
              <w:rPr>
                <w:rFonts w:ascii="Tw Cen MT" w:eastAsia="Tw Cen MT" w:hAnsi="Tw Cen MT" w:cs="Times New Roman"/>
                <w:sz w:val="20"/>
                <w:szCs w:val="20"/>
              </w:rPr>
            </w:pPr>
            <w:r w:rsidRPr="001A480C">
              <w:rPr>
                <w:rFonts w:ascii="Tw Cen MT" w:eastAsia="Tw Cen MT" w:hAnsi="Tw Cen MT" w:cs="Times New Roman"/>
                <w:sz w:val="20"/>
                <w:szCs w:val="20"/>
              </w:rPr>
              <w:t>Weld County Census Tracts (</w:t>
            </w:r>
            <w:r>
              <w:rPr>
                <w:rFonts w:ascii="Tw Cen MT" w:eastAsia="Tw Cen MT" w:hAnsi="Tw Cen MT" w:cs="Times New Roman"/>
                <w:sz w:val="20"/>
                <w:szCs w:val="20"/>
              </w:rPr>
              <w:t>3)</w:t>
            </w:r>
          </w:p>
        </w:tc>
      </w:tr>
      <w:tr w:rsidR="00E65A23" w:rsidRPr="00235D8D" w14:paraId="18601E6F" w14:textId="77777777" w:rsidTr="00314B8A">
        <w:trPr>
          <w:trHeight w:val="217"/>
        </w:trPr>
        <w:tc>
          <w:tcPr>
            <w:tcW w:w="9967" w:type="dxa"/>
          </w:tcPr>
          <w:p w14:paraId="08C91CEB" w14:textId="77777777" w:rsidR="00E65A23" w:rsidRPr="00235D8D" w:rsidRDefault="00E65A23" w:rsidP="00AB7440">
            <w:pPr>
              <w:keepNext/>
              <w:numPr>
                <w:ilvl w:val="0"/>
                <w:numId w:val="17"/>
              </w:numPr>
              <w:spacing w:after="200" w:line="276" w:lineRule="auto"/>
              <w:ind w:left="412"/>
              <w:contextualSpacing/>
              <w:rPr>
                <w:rFonts w:ascii="Tw Cen MT" w:eastAsia="Tw Cen MT" w:hAnsi="Tw Cen MT" w:cs="Times New Roman"/>
                <w:sz w:val="20"/>
                <w:szCs w:val="20"/>
              </w:rPr>
            </w:pPr>
            <w:r w:rsidRPr="00235D8D">
              <w:rPr>
                <w:rFonts w:ascii="Tw Cen MT" w:eastAsia="Tw Cen MT" w:hAnsi="Tw Cen MT" w:cs="Times New Roman"/>
                <w:sz w:val="20"/>
                <w:szCs w:val="20"/>
              </w:rPr>
              <w:t>Tract: 08123002010</w:t>
            </w:r>
            <w:r>
              <w:rPr>
                <w:rFonts w:ascii="Tw Cen MT" w:eastAsia="Tw Cen MT" w:hAnsi="Tw Cen MT" w:cs="Times New Roman"/>
                <w:sz w:val="20"/>
                <w:szCs w:val="20"/>
              </w:rPr>
              <w:t xml:space="preserve"> (Longmont)</w:t>
            </w:r>
          </w:p>
          <w:p w14:paraId="26672310" w14:textId="77777777" w:rsidR="00E65A23" w:rsidRPr="00235D8D" w:rsidRDefault="00E65A23" w:rsidP="00AB7440">
            <w:pPr>
              <w:keepNext/>
              <w:numPr>
                <w:ilvl w:val="0"/>
                <w:numId w:val="17"/>
              </w:numPr>
              <w:spacing w:after="200" w:line="276" w:lineRule="auto"/>
              <w:ind w:left="412"/>
              <w:contextualSpacing/>
              <w:rPr>
                <w:rFonts w:ascii="Tw Cen MT" w:eastAsia="Tw Cen MT" w:hAnsi="Tw Cen MT" w:cs="Times New Roman"/>
                <w:sz w:val="20"/>
                <w:szCs w:val="20"/>
              </w:rPr>
            </w:pPr>
            <w:r w:rsidRPr="00235D8D">
              <w:rPr>
                <w:rFonts w:ascii="Tw Cen MT" w:eastAsia="Tw Cen MT" w:hAnsi="Tw Cen MT" w:cs="Times New Roman"/>
                <w:sz w:val="20"/>
                <w:szCs w:val="20"/>
              </w:rPr>
              <w:t>Tract: 08123002016</w:t>
            </w:r>
            <w:r>
              <w:rPr>
                <w:rFonts w:ascii="Tw Cen MT" w:eastAsia="Tw Cen MT" w:hAnsi="Tw Cen MT" w:cs="Times New Roman"/>
                <w:sz w:val="20"/>
                <w:szCs w:val="20"/>
              </w:rPr>
              <w:t xml:space="preserve"> (Firestone, Evanston)</w:t>
            </w:r>
          </w:p>
          <w:p w14:paraId="5DB8DF6C" w14:textId="77777777" w:rsidR="00E65A23" w:rsidRPr="00235D8D" w:rsidRDefault="00E65A23" w:rsidP="00AB7440">
            <w:pPr>
              <w:keepNext/>
              <w:numPr>
                <w:ilvl w:val="0"/>
                <w:numId w:val="17"/>
              </w:numPr>
              <w:spacing w:after="200" w:line="276" w:lineRule="auto"/>
              <w:ind w:left="412"/>
              <w:contextualSpacing/>
              <w:rPr>
                <w:rFonts w:ascii="Tw Cen MT" w:eastAsia="Tw Cen MT" w:hAnsi="Tw Cen MT" w:cs="Times New Roman"/>
                <w:sz w:val="20"/>
                <w:szCs w:val="20"/>
              </w:rPr>
            </w:pPr>
            <w:r w:rsidRPr="00235D8D">
              <w:rPr>
                <w:rFonts w:ascii="Tw Cen MT" w:eastAsia="Tw Cen MT" w:hAnsi="Tw Cen MT" w:cs="Times New Roman"/>
                <w:sz w:val="20"/>
                <w:szCs w:val="20"/>
              </w:rPr>
              <w:t>Tract: 08123002004</w:t>
            </w:r>
            <w:r>
              <w:rPr>
                <w:rFonts w:ascii="Tw Cen MT" w:eastAsia="Tw Cen MT" w:hAnsi="Tw Cen MT" w:cs="Times New Roman"/>
                <w:sz w:val="20"/>
                <w:szCs w:val="20"/>
              </w:rPr>
              <w:t xml:space="preserve"> (Dacono)</w:t>
            </w:r>
          </w:p>
        </w:tc>
      </w:tr>
    </w:tbl>
    <w:p w14:paraId="225824E8" w14:textId="6DD06958" w:rsidR="002E33D2" w:rsidRDefault="002E33D2" w:rsidP="00117FC9">
      <w:pPr>
        <w:spacing w:after="0"/>
      </w:pPr>
    </w:p>
    <w:p w14:paraId="42E50BBB" w14:textId="4C8B7953" w:rsidR="00022AA5" w:rsidRPr="00022AA5" w:rsidRDefault="00022AA5" w:rsidP="00022AA5">
      <w:pPr>
        <w:spacing w:after="0"/>
        <w:rPr>
          <w:b/>
          <w:bCs/>
          <w:sz w:val="20"/>
          <w:szCs w:val="20"/>
        </w:rPr>
      </w:pPr>
      <w:r w:rsidRPr="00022AA5">
        <w:rPr>
          <w:b/>
          <w:bCs/>
          <w:sz w:val="20"/>
          <w:szCs w:val="20"/>
        </w:rPr>
        <w:t xml:space="preserve">Figure </w:t>
      </w:r>
      <w:r w:rsidR="00DD2002">
        <w:rPr>
          <w:b/>
          <w:bCs/>
          <w:sz w:val="20"/>
          <w:szCs w:val="20"/>
        </w:rPr>
        <w:t>1</w:t>
      </w:r>
      <w:r w:rsidR="007D1BFB">
        <w:rPr>
          <w:b/>
          <w:bCs/>
          <w:sz w:val="20"/>
          <w:szCs w:val="20"/>
        </w:rPr>
        <w:t>3</w:t>
      </w:r>
      <w:r w:rsidRPr="00022AA5">
        <w:rPr>
          <w:b/>
          <w:bCs/>
          <w:sz w:val="20"/>
          <w:szCs w:val="20"/>
        </w:rPr>
        <w:t>. Food Desert Census Tracts</w:t>
      </w:r>
      <w:r w:rsidR="00624F6B">
        <w:rPr>
          <w:b/>
          <w:bCs/>
          <w:sz w:val="20"/>
          <w:szCs w:val="20"/>
        </w:rPr>
        <w:t xml:space="preserve"> in</w:t>
      </w:r>
      <w:r w:rsidRPr="00022AA5">
        <w:rPr>
          <w:b/>
          <w:bCs/>
          <w:sz w:val="20"/>
          <w:szCs w:val="20"/>
        </w:rPr>
        <w:t xml:space="preserve"> Boulder and Weld Counties</w:t>
      </w:r>
      <w:r w:rsidR="00D7595D">
        <w:rPr>
          <w:rStyle w:val="EndnoteReference"/>
          <w:b/>
          <w:bCs/>
          <w:sz w:val="20"/>
          <w:szCs w:val="20"/>
        </w:rPr>
        <w:endnoteReference w:id="104"/>
      </w:r>
    </w:p>
    <w:p w14:paraId="5D124F1C" w14:textId="73E6C9BC" w:rsidR="00022AA5" w:rsidRDefault="00022AA5" w:rsidP="00E62B97">
      <w:pPr>
        <w:rPr>
          <w:u w:val="single"/>
        </w:rPr>
      </w:pPr>
      <w:r>
        <w:rPr>
          <w:noProof/>
        </w:rPr>
        <w:drawing>
          <wp:inline distT="0" distB="0" distL="0" distR="0" wp14:anchorId="77D6152C" wp14:editId="77A58968">
            <wp:extent cx="6217920" cy="4580258"/>
            <wp:effectExtent l="19050" t="19050" r="11430" b="10795"/>
            <wp:docPr id="49" name="Picture 4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Map&#10;&#10;Description automatically generated"/>
                    <pic:cNvPicPr/>
                  </pic:nvPicPr>
                  <pic:blipFill rotWithShape="1">
                    <a:blip r:embed="rId32"/>
                    <a:srcRect l="3581" t="7778" r="3702" b="3836"/>
                    <a:stretch/>
                  </pic:blipFill>
                  <pic:spPr bwMode="auto">
                    <a:xfrm>
                      <a:off x="0" y="0"/>
                      <a:ext cx="6217920" cy="4580258"/>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6D3CF743" w14:textId="7DEE7DB5" w:rsidR="00822F42" w:rsidRPr="00822F42" w:rsidRDefault="00822F42" w:rsidP="00822F42">
      <w:pPr>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FFF098"/>
        <w:rPr>
          <w:rFonts w:ascii="Tw Cen MT" w:eastAsia="MS Gothic" w:hAnsi="Tw Cen MT" w:cs="Calibri"/>
          <w:kern w:val="0"/>
          <w14:ligatures w14:val="none"/>
        </w:rPr>
      </w:pPr>
      <w:r w:rsidRPr="001F2C8E">
        <w:rPr>
          <w:rFonts w:ascii="Tw Cen MT" w:eastAsia="MS Gothic" w:hAnsi="Tw Cen MT" w:cs="Calibri"/>
          <w:kern w:val="0"/>
          <w14:ligatures w14:val="none"/>
        </w:rPr>
        <w:lastRenderedPageBreak/>
        <w:t>During the COVID-19 pandemic, the U.S. Department of Agriculture began a universal free lunch program to provide free meals to all students regardless of their income level</w:t>
      </w:r>
      <w:r>
        <w:rPr>
          <w:rFonts w:ascii="Tw Cen MT" w:eastAsia="MS Gothic" w:hAnsi="Tw Cen MT" w:cs="Calibri"/>
          <w:kern w:val="0"/>
          <w14:ligatures w14:val="none"/>
        </w:rPr>
        <w:t xml:space="preserve">, which was </w:t>
      </w:r>
      <w:r w:rsidRPr="001F2C8E">
        <w:rPr>
          <w:rFonts w:ascii="Tw Cen MT" w:eastAsia="MS Gothic" w:hAnsi="Tw Cen MT" w:cs="Calibri"/>
          <w:kern w:val="0"/>
          <w14:ligatures w14:val="none"/>
        </w:rPr>
        <w:t>extended through the 2021-22 school year</w:t>
      </w:r>
      <w:r>
        <w:rPr>
          <w:rFonts w:ascii="Tw Cen MT" w:eastAsia="MS Gothic" w:hAnsi="Tw Cen MT" w:cs="Calibri"/>
          <w:kern w:val="0"/>
          <w14:ligatures w14:val="none"/>
        </w:rPr>
        <w:t xml:space="preserve"> and end</w:t>
      </w:r>
      <w:r w:rsidR="00750EBA">
        <w:rPr>
          <w:rFonts w:ascii="Tw Cen MT" w:eastAsia="MS Gothic" w:hAnsi="Tw Cen MT" w:cs="Calibri"/>
          <w:kern w:val="0"/>
          <w14:ligatures w14:val="none"/>
        </w:rPr>
        <w:t>ed</w:t>
      </w:r>
      <w:r>
        <w:rPr>
          <w:rFonts w:ascii="Tw Cen MT" w:eastAsia="MS Gothic" w:hAnsi="Tw Cen MT" w:cs="Calibri"/>
          <w:kern w:val="0"/>
          <w14:ligatures w14:val="none"/>
        </w:rPr>
        <w:t xml:space="preserve"> in June 2022.</w:t>
      </w:r>
      <w:r w:rsidRPr="001F2C8E">
        <w:rPr>
          <w:rFonts w:ascii="Tw Cen MT" w:eastAsia="MS Gothic" w:hAnsi="Tw Cen MT" w:cs="Calibri"/>
          <w:kern w:val="0"/>
          <w:vertAlign w:val="superscript"/>
          <w14:ligatures w14:val="none"/>
        </w:rPr>
        <w:t xml:space="preserve"> </w:t>
      </w:r>
      <w:r w:rsidRPr="001F2C8E">
        <w:rPr>
          <w:rFonts w:ascii="Tw Cen MT" w:eastAsia="MS Gothic" w:hAnsi="Tw Cen MT" w:cs="Calibri"/>
          <w:kern w:val="0"/>
          <w:vertAlign w:val="superscript"/>
          <w14:ligatures w14:val="none"/>
        </w:rPr>
        <w:endnoteReference w:id="105"/>
      </w:r>
      <w:r>
        <w:rPr>
          <w:rFonts w:ascii="Tw Cen MT" w:eastAsia="MS Gothic" w:hAnsi="Tw Cen MT" w:cs="Calibri"/>
          <w:kern w:val="0"/>
          <w14:ligatures w14:val="none"/>
        </w:rPr>
        <w:t xml:space="preserve"> </w:t>
      </w:r>
    </w:p>
    <w:p w14:paraId="4C3DB2A3" w14:textId="5756AEB8" w:rsidR="00822F42" w:rsidRPr="00822F42" w:rsidRDefault="00DA081D" w:rsidP="00B042B4">
      <w:pPr>
        <w:rPr>
          <w:rFonts w:ascii="Tw Cen MT" w:eastAsia="MS Gothic" w:hAnsi="Tw Cen MT" w:cs="Calibri"/>
          <w:bCs/>
          <w:sz w:val="24"/>
          <w:szCs w:val="24"/>
        </w:rPr>
      </w:pPr>
      <w:r w:rsidRPr="00822F42">
        <w:rPr>
          <w:u w:val="single"/>
        </w:rPr>
        <w:t>Free and Reduced Lunch</w:t>
      </w:r>
      <w:r w:rsidRPr="00822F42">
        <w:t xml:space="preserve">. </w:t>
      </w:r>
      <w:r w:rsidR="00E62B97" w:rsidRPr="00822F42">
        <w:t>Varying n</w:t>
      </w:r>
      <w:r w:rsidR="00220CFB" w:rsidRPr="00822F42">
        <w:t>utrition</w:t>
      </w:r>
      <w:r w:rsidR="00E62B97" w:rsidRPr="00822F42">
        <w:t>al</w:t>
      </w:r>
      <w:r w:rsidR="00220CFB" w:rsidRPr="00822F42">
        <w:t xml:space="preserve"> needs are also evident in </w:t>
      </w:r>
      <w:r w:rsidR="00F56A7D" w:rsidRPr="00822F42">
        <w:t xml:space="preserve">the </w:t>
      </w:r>
      <w:r w:rsidR="00220CFB" w:rsidRPr="00822F42">
        <w:t>rates of free and reduced</w:t>
      </w:r>
      <w:r w:rsidR="00B12464" w:rsidRPr="00822F42">
        <w:t>-price</w:t>
      </w:r>
      <w:r w:rsidR="00220CFB" w:rsidRPr="00822F42">
        <w:t xml:space="preserve"> lunch in school district</w:t>
      </w:r>
      <w:r w:rsidR="00E32273" w:rsidRPr="00822F42">
        <w:t xml:space="preserve">s in the </w:t>
      </w:r>
      <w:r w:rsidR="00BD3BEF">
        <w:t>service areas</w:t>
      </w:r>
      <w:r w:rsidR="00E32273" w:rsidRPr="00822F42">
        <w:t xml:space="preserve">. </w:t>
      </w:r>
      <w:r w:rsidR="00E62B97" w:rsidRPr="00822F42">
        <w:t>While the rate in Boulder County is 26%, the</w:t>
      </w:r>
      <w:r w:rsidR="00B042B4" w:rsidRPr="00822F42">
        <w:t xml:space="preserve"> rate of free and reduced lunch </w:t>
      </w:r>
      <w:r w:rsidR="00E62B97" w:rsidRPr="00822F42">
        <w:t xml:space="preserve">in Weld County is 42%, slightly </w:t>
      </w:r>
      <w:r w:rsidR="00B042B4" w:rsidRPr="00822F42">
        <w:t>above the state rate</w:t>
      </w:r>
      <w:r w:rsidR="00E62B97" w:rsidRPr="00822F42">
        <w:t xml:space="preserve"> </w:t>
      </w:r>
      <w:r w:rsidR="00B042B4" w:rsidRPr="00822F42">
        <w:t>(</w:t>
      </w:r>
      <w:r w:rsidR="00B042B4" w:rsidRPr="00F500CB">
        <w:t xml:space="preserve">Table </w:t>
      </w:r>
      <w:r w:rsidR="00685A33" w:rsidRPr="00F500CB">
        <w:t>45</w:t>
      </w:r>
      <w:r w:rsidR="00B042B4" w:rsidRPr="00F500CB">
        <w:t>).</w:t>
      </w:r>
      <w:r w:rsidR="00B042B4" w:rsidRPr="00F500CB">
        <w:rPr>
          <w:rFonts w:ascii="Tw Cen MT" w:eastAsia="MS Gothic" w:hAnsi="Tw Cen MT" w:cs="Calibri"/>
          <w:bCs/>
        </w:rPr>
        <w:t xml:space="preserve"> </w:t>
      </w:r>
      <w:r w:rsidR="00E62B97" w:rsidRPr="00F500CB">
        <w:rPr>
          <w:rFonts w:ascii="Tw Cen MT" w:eastAsia="MS Gothic" w:hAnsi="Tw Cen MT" w:cs="Calibri"/>
          <w:bCs/>
        </w:rPr>
        <w:t xml:space="preserve">The percentage of students eligible for free and reduced lunch is lower than the state rate in both </w:t>
      </w:r>
      <w:r w:rsidR="007C6163" w:rsidRPr="00F500CB">
        <w:rPr>
          <w:rFonts w:ascii="Tw Cen MT" w:eastAsia="MS Gothic" w:hAnsi="Tw Cen MT" w:cs="Calibri"/>
          <w:bCs/>
        </w:rPr>
        <w:t xml:space="preserve">the </w:t>
      </w:r>
      <w:r w:rsidR="00E62B97" w:rsidRPr="00F500CB">
        <w:rPr>
          <w:rFonts w:ascii="Tw Cen MT" w:eastAsia="MS Gothic" w:hAnsi="Tw Cen MT" w:cs="Calibri"/>
          <w:bCs/>
        </w:rPr>
        <w:t>Boulder Valley School Districts</w:t>
      </w:r>
      <w:r w:rsidR="00270623" w:rsidRPr="00F500CB">
        <w:rPr>
          <w:rFonts w:ascii="Tw Cen MT" w:eastAsia="MS Gothic" w:hAnsi="Tw Cen MT" w:cs="Calibri"/>
          <w:bCs/>
        </w:rPr>
        <w:t xml:space="preserve"> (5,862 students)</w:t>
      </w:r>
      <w:r w:rsidR="007C6163" w:rsidRPr="00F500CB">
        <w:rPr>
          <w:rFonts w:ascii="Tw Cen MT" w:eastAsia="MS Gothic" w:hAnsi="Tw Cen MT" w:cs="Calibri"/>
          <w:bCs/>
        </w:rPr>
        <w:t xml:space="preserve"> and the St. Vrain Valley (8,810 students)</w:t>
      </w:r>
      <w:r w:rsidR="00E62B97" w:rsidRPr="00F500CB">
        <w:rPr>
          <w:rFonts w:ascii="Tw Cen MT" w:eastAsia="MS Gothic" w:hAnsi="Tw Cen MT" w:cs="Calibri"/>
          <w:bCs/>
        </w:rPr>
        <w:t xml:space="preserve"> (Table </w:t>
      </w:r>
      <w:r w:rsidR="00685A33" w:rsidRPr="00F500CB">
        <w:rPr>
          <w:rFonts w:ascii="Tw Cen MT" w:eastAsia="MS Gothic" w:hAnsi="Tw Cen MT" w:cs="Calibri"/>
          <w:bCs/>
        </w:rPr>
        <w:t>46</w:t>
      </w:r>
      <w:r w:rsidR="00E62B97" w:rsidRPr="00F500CB">
        <w:rPr>
          <w:rFonts w:ascii="Tw Cen MT" w:eastAsia="MS Gothic" w:hAnsi="Tw Cen MT" w:cs="Calibri"/>
          <w:bCs/>
        </w:rPr>
        <w:t>).</w:t>
      </w:r>
    </w:p>
    <w:p w14:paraId="59A65C82" w14:textId="7B0EA83B" w:rsidR="00B005DC" w:rsidRPr="00E031A1" w:rsidRDefault="00B005DC" w:rsidP="00B005DC">
      <w:pPr>
        <w:tabs>
          <w:tab w:val="left" w:pos="1800"/>
        </w:tabs>
        <w:spacing w:after="0" w:line="240" w:lineRule="auto"/>
        <w:ind w:right="-180"/>
        <w:rPr>
          <w:rFonts w:ascii="Tw Cen MT" w:eastAsia="MS Gothic" w:hAnsi="Tw Cen MT" w:cs="Calibri"/>
          <w:b/>
          <w:sz w:val="20"/>
          <w:szCs w:val="20"/>
        </w:rPr>
      </w:pPr>
      <w:bookmarkStart w:id="67" w:name="_Hlk95994214"/>
      <w:r w:rsidRPr="00711DA0">
        <w:rPr>
          <w:rFonts w:ascii="Tw Cen MT" w:eastAsia="MS Gothic" w:hAnsi="Tw Cen MT" w:cs="Calibri"/>
          <w:b/>
          <w:sz w:val="20"/>
          <w:szCs w:val="20"/>
        </w:rPr>
        <w:t>Table 4</w:t>
      </w:r>
      <w:r w:rsidR="009A51E0">
        <w:rPr>
          <w:rFonts w:ascii="Tw Cen MT" w:eastAsia="MS Gothic" w:hAnsi="Tw Cen MT" w:cs="Calibri"/>
          <w:b/>
          <w:sz w:val="20"/>
          <w:szCs w:val="20"/>
        </w:rPr>
        <w:t>5</w:t>
      </w:r>
      <w:r w:rsidRPr="00711DA0">
        <w:rPr>
          <w:rFonts w:ascii="Tw Cen MT" w:eastAsia="MS Gothic" w:hAnsi="Tw Cen MT" w:cs="Calibri"/>
          <w:b/>
          <w:sz w:val="20"/>
          <w:szCs w:val="20"/>
        </w:rPr>
        <w:t>. Percent of Students Eligible for Free or Reduced-Price Lunch by Geographic Area</w:t>
      </w:r>
      <w:r w:rsidRPr="00711DA0">
        <w:rPr>
          <w:rFonts w:ascii="Tw Cen MT" w:eastAsia="MS Gothic" w:hAnsi="Tw Cen MT" w:cs="Calibri"/>
          <w:b/>
          <w:sz w:val="20"/>
          <w:szCs w:val="20"/>
          <w:vertAlign w:val="superscript"/>
        </w:rPr>
        <w:endnoteReference w:id="106"/>
      </w:r>
      <w:r w:rsidRPr="00711DA0">
        <w:rPr>
          <w:rFonts w:ascii="Tw Cen MT" w:eastAsia="MS Gothic" w:hAnsi="Tw Cen MT" w:cs="Calibri"/>
          <w:b/>
          <w:sz w:val="20"/>
          <w:szCs w:val="20"/>
        </w:rPr>
        <w:t xml:space="preserve"> </w:t>
      </w:r>
      <w:r w:rsidRPr="00711DA0">
        <w:rPr>
          <w:rStyle w:val="FootnoteReference"/>
          <w:rFonts w:ascii="Tw Cen MT" w:eastAsia="MS Gothic" w:hAnsi="Tw Cen MT" w:cs="Calibri"/>
          <w:b/>
          <w:sz w:val="20"/>
          <w:szCs w:val="20"/>
        </w:rPr>
        <w:footnoteReference w:id="38"/>
      </w:r>
    </w:p>
    <w:tbl>
      <w:tblPr>
        <w:tblStyle w:val="TableGrid1631"/>
        <w:tblW w:w="5783" w:type="dxa"/>
        <w:tblInd w:w="-5" w:type="dxa"/>
        <w:tblLayout w:type="fixed"/>
        <w:tblLook w:val="04A0" w:firstRow="1" w:lastRow="0" w:firstColumn="1" w:lastColumn="0" w:noHBand="0" w:noVBand="1"/>
      </w:tblPr>
      <w:tblGrid>
        <w:gridCol w:w="2363"/>
        <w:gridCol w:w="3420"/>
      </w:tblGrid>
      <w:tr w:rsidR="00B005DC" w:rsidRPr="00E031A1" w14:paraId="0520A6EA" w14:textId="77777777" w:rsidTr="00314B8A">
        <w:trPr>
          <w:trHeight w:val="77"/>
        </w:trPr>
        <w:tc>
          <w:tcPr>
            <w:tcW w:w="2363" w:type="dxa"/>
            <w:shd w:val="clear" w:color="auto" w:fill="D9D9D9"/>
          </w:tcPr>
          <w:p w14:paraId="5E37C1F7" w14:textId="77777777" w:rsidR="00B005DC" w:rsidRPr="00E031A1" w:rsidRDefault="00B005DC" w:rsidP="00314B8A">
            <w:pPr>
              <w:rPr>
                <w:rFonts w:ascii="Tw Cen MT" w:eastAsia="Calibri" w:hAnsi="Tw Cen MT"/>
                <w:sz w:val="20"/>
                <w:szCs w:val="20"/>
              </w:rPr>
            </w:pPr>
            <w:r w:rsidRPr="004818DA">
              <w:rPr>
                <w:rFonts w:ascii="Tw Cen MT" w:eastAsia="Calibri" w:hAnsi="Tw Cen MT"/>
                <w:sz w:val="20"/>
                <w:szCs w:val="20"/>
              </w:rPr>
              <w:t>Geographic Area</w:t>
            </w:r>
          </w:p>
        </w:tc>
        <w:tc>
          <w:tcPr>
            <w:tcW w:w="3420" w:type="dxa"/>
            <w:shd w:val="clear" w:color="auto" w:fill="D9D9D9"/>
          </w:tcPr>
          <w:p w14:paraId="1C18F94C" w14:textId="77777777" w:rsidR="00B005DC" w:rsidRPr="00E031A1" w:rsidRDefault="00B005DC" w:rsidP="00314B8A">
            <w:pPr>
              <w:ind w:left="-43"/>
              <w:rPr>
                <w:rFonts w:ascii="Tw Cen MT" w:eastAsia="Calibri" w:hAnsi="Tw Cen MT"/>
                <w:sz w:val="20"/>
                <w:szCs w:val="20"/>
              </w:rPr>
            </w:pPr>
            <w:r w:rsidRPr="004818DA">
              <w:rPr>
                <w:rFonts w:ascii="Tw Cen MT" w:eastAsia="Calibri" w:hAnsi="Tw Cen MT"/>
                <w:sz w:val="20"/>
                <w:szCs w:val="20"/>
              </w:rPr>
              <w:t>Percent</w:t>
            </w:r>
          </w:p>
        </w:tc>
      </w:tr>
      <w:tr w:rsidR="00B005DC" w:rsidRPr="00E031A1" w14:paraId="781B509E" w14:textId="77777777" w:rsidTr="00314B8A">
        <w:trPr>
          <w:trHeight w:val="80"/>
        </w:trPr>
        <w:tc>
          <w:tcPr>
            <w:tcW w:w="2363" w:type="dxa"/>
            <w:tcBorders>
              <w:top w:val="single" w:sz="4" w:space="0" w:color="auto"/>
              <w:left w:val="single" w:sz="4" w:space="0" w:color="auto"/>
              <w:bottom w:val="single" w:sz="4" w:space="0" w:color="auto"/>
              <w:right w:val="single" w:sz="4" w:space="0" w:color="auto"/>
            </w:tcBorders>
            <w:shd w:val="clear" w:color="auto" w:fill="auto"/>
          </w:tcPr>
          <w:p w14:paraId="50B00B5D" w14:textId="77777777" w:rsidR="00B005DC" w:rsidRPr="004818DA" w:rsidRDefault="00B005DC" w:rsidP="00314B8A">
            <w:pPr>
              <w:rPr>
                <w:rFonts w:ascii="Tw Cen MT" w:eastAsia="Calibri" w:hAnsi="Tw Cen MT"/>
                <w:sz w:val="20"/>
                <w:szCs w:val="20"/>
              </w:rPr>
            </w:pPr>
            <w:r w:rsidRPr="0069163D">
              <w:rPr>
                <w:rFonts w:ascii="Tw Cen MT" w:eastAsia="Calibri" w:hAnsi="Tw Cen MT"/>
                <w:sz w:val="20"/>
                <w:szCs w:val="20"/>
              </w:rPr>
              <w:t>Boulder County</w:t>
            </w:r>
          </w:p>
        </w:tc>
        <w:tc>
          <w:tcPr>
            <w:tcW w:w="3420" w:type="dxa"/>
          </w:tcPr>
          <w:p w14:paraId="0CB0DD02" w14:textId="77777777" w:rsidR="00B005DC" w:rsidRPr="004818DA" w:rsidRDefault="00B005DC" w:rsidP="00314B8A">
            <w:pPr>
              <w:rPr>
                <w:rFonts w:ascii="Tw Cen MT" w:eastAsia="Calibri" w:hAnsi="Tw Cen MT"/>
                <w:sz w:val="20"/>
                <w:szCs w:val="20"/>
              </w:rPr>
            </w:pPr>
            <w:r>
              <w:rPr>
                <w:rFonts w:ascii="Tw Cen MT" w:eastAsia="Calibri" w:hAnsi="Tw Cen MT"/>
                <w:sz w:val="20"/>
                <w:szCs w:val="20"/>
              </w:rPr>
              <w:t>26%</w:t>
            </w:r>
          </w:p>
        </w:tc>
      </w:tr>
      <w:tr w:rsidR="00B005DC" w:rsidRPr="00E031A1" w14:paraId="0C482D90" w14:textId="77777777" w:rsidTr="00CA2761">
        <w:trPr>
          <w:trHeight w:val="80"/>
        </w:trPr>
        <w:tc>
          <w:tcPr>
            <w:tcW w:w="2363" w:type="dxa"/>
            <w:tcBorders>
              <w:top w:val="single" w:sz="4" w:space="0" w:color="auto"/>
              <w:left w:val="single" w:sz="4" w:space="0" w:color="auto"/>
              <w:bottom w:val="single" w:sz="4" w:space="0" w:color="auto"/>
              <w:right w:val="single" w:sz="4" w:space="0" w:color="auto"/>
            </w:tcBorders>
            <w:shd w:val="clear" w:color="auto" w:fill="auto"/>
          </w:tcPr>
          <w:p w14:paraId="4AF0B4C2" w14:textId="77777777" w:rsidR="00B005DC" w:rsidRPr="00E031A1" w:rsidRDefault="00B005DC" w:rsidP="00314B8A">
            <w:pPr>
              <w:rPr>
                <w:rFonts w:ascii="Tw Cen MT" w:eastAsia="Calibri" w:hAnsi="Tw Cen MT"/>
                <w:sz w:val="20"/>
                <w:szCs w:val="20"/>
              </w:rPr>
            </w:pPr>
            <w:r w:rsidRPr="0069163D">
              <w:rPr>
                <w:rFonts w:ascii="Tw Cen MT" w:eastAsia="Calibri" w:hAnsi="Tw Cen MT"/>
                <w:sz w:val="20"/>
                <w:szCs w:val="20"/>
              </w:rPr>
              <w:t>Weld County</w:t>
            </w:r>
          </w:p>
        </w:tc>
        <w:tc>
          <w:tcPr>
            <w:tcW w:w="3420" w:type="dxa"/>
            <w:shd w:val="clear" w:color="auto" w:fill="DEEAF6" w:themeFill="accent5" w:themeFillTint="33"/>
          </w:tcPr>
          <w:p w14:paraId="0F535DF5" w14:textId="77777777" w:rsidR="00B005DC" w:rsidRPr="00E031A1" w:rsidRDefault="00B005DC" w:rsidP="00314B8A">
            <w:pPr>
              <w:rPr>
                <w:rFonts w:ascii="Tw Cen MT" w:eastAsia="Calibri" w:hAnsi="Tw Cen MT"/>
                <w:sz w:val="20"/>
                <w:szCs w:val="20"/>
              </w:rPr>
            </w:pPr>
            <w:r>
              <w:rPr>
                <w:rFonts w:ascii="Tw Cen MT" w:eastAsia="Calibri" w:hAnsi="Tw Cen MT"/>
                <w:sz w:val="20"/>
                <w:szCs w:val="20"/>
              </w:rPr>
              <w:t>42%</w:t>
            </w:r>
          </w:p>
        </w:tc>
      </w:tr>
      <w:tr w:rsidR="00B005DC" w:rsidRPr="00E031A1" w14:paraId="29A294FC" w14:textId="77777777" w:rsidTr="00314B8A">
        <w:trPr>
          <w:trHeight w:val="77"/>
        </w:trPr>
        <w:tc>
          <w:tcPr>
            <w:tcW w:w="2363" w:type="dxa"/>
            <w:shd w:val="clear" w:color="auto" w:fill="8EAADB"/>
          </w:tcPr>
          <w:p w14:paraId="4808B192" w14:textId="77777777" w:rsidR="00B005DC" w:rsidRPr="00E031A1" w:rsidRDefault="00B005DC" w:rsidP="00314B8A">
            <w:pPr>
              <w:rPr>
                <w:rFonts w:ascii="Tw Cen MT" w:eastAsia="Calibri" w:hAnsi="Tw Cen MT"/>
                <w:sz w:val="20"/>
                <w:szCs w:val="20"/>
              </w:rPr>
            </w:pPr>
            <w:r>
              <w:rPr>
                <w:rFonts w:ascii="Tw Cen MT" w:eastAsia="Calibri" w:hAnsi="Tw Cen MT"/>
                <w:sz w:val="20"/>
                <w:szCs w:val="20"/>
              </w:rPr>
              <w:t>Colorado</w:t>
            </w:r>
          </w:p>
        </w:tc>
        <w:tc>
          <w:tcPr>
            <w:tcW w:w="3420" w:type="dxa"/>
            <w:shd w:val="clear" w:color="auto" w:fill="8EAADB"/>
          </w:tcPr>
          <w:p w14:paraId="10911A17" w14:textId="77777777" w:rsidR="00B005DC" w:rsidRPr="00E031A1" w:rsidRDefault="00B005DC" w:rsidP="00314B8A">
            <w:pPr>
              <w:rPr>
                <w:rFonts w:ascii="Tw Cen MT" w:eastAsia="Calibri" w:hAnsi="Tw Cen MT"/>
                <w:sz w:val="20"/>
                <w:szCs w:val="20"/>
              </w:rPr>
            </w:pPr>
            <w:r>
              <w:rPr>
                <w:rFonts w:ascii="Tw Cen MT" w:eastAsia="Calibri" w:hAnsi="Tw Cen MT"/>
                <w:sz w:val="20"/>
                <w:szCs w:val="20"/>
              </w:rPr>
              <w:t>41%</w:t>
            </w:r>
          </w:p>
        </w:tc>
      </w:tr>
      <w:bookmarkEnd w:id="67"/>
    </w:tbl>
    <w:p w14:paraId="2640C9F6" w14:textId="19C0A8E8" w:rsidR="00B042B4" w:rsidRDefault="00B042B4" w:rsidP="00117FC9">
      <w:pPr>
        <w:spacing w:after="0"/>
      </w:pPr>
    </w:p>
    <w:p w14:paraId="5629C6F2" w14:textId="37CBAEB2" w:rsidR="00B005DC" w:rsidRPr="00C1770E" w:rsidRDefault="00B005DC" w:rsidP="00B005DC">
      <w:pPr>
        <w:shd w:val="clear" w:color="auto" w:fill="FFFFFF" w:themeFill="background1"/>
        <w:tabs>
          <w:tab w:val="left" w:pos="1800"/>
        </w:tabs>
        <w:spacing w:after="0" w:line="240" w:lineRule="auto"/>
        <w:ind w:right="-180"/>
        <w:rPr>
          <w:rFonts w:ascii="Tw Cen MT" w:eastAsia="MS Gothic" w:hAnsi="Tw Cen MT" w:cs="Calibri"/>
          <w:b/>
          <w:sz w:val="20"/>
          <w:szCs w:val="20"/>
          <w:vertAlign w:val="superscript"/>
        </w:rPr>
      </w:pPr>
      <w:bookmarkStart w:id="68" w:name="_Hlk95994422"/>
      <w:r w:rsidRPr="000D6526">
        <w:rPr>
          <w:rFonts w:ascii="Tw Cen MT" w:eastAsia="MS Gothic" w:hAnsi="Tw Cen MT" w:cs="Calibri"/>
          <w:b/>
          <w:sz w:val="20"/>
          <w:szCs w:val="20"/>
        </w:rPr>
        <w:t>Table 4</w:t>
      </w:r>
      <w:r w:rsidR="009A51E0">
        <w:rPr>
          <w:rFonts w:ascii="Tw Cen MT" w:eastAsia="MS Gothic" w:hAnsi="Tw Cen MT" w:cs="Calibri"/>
          <w:b/>
          <w:sz w:val="20"/>
          <w:szCs w:val="20"/>
        </w:rPr>
        <w:t>6</w:t>
      </w:r>
      <w:r w:rsidRPr="000D6526">
        <w:rPr>
          <w:rFonts w:ascii="Tw Cen MT" w:eastAsia="MS Gothic" w:hAnsi="Tw Cen MT" w:cs="Calibri"/>
          <w:b/>
          <w:sz w:val="20"/>
          <w:szCs w:val="20"/>
        </w:rPr>
        <w:t>. Free and Reduced Lunch Rates by School District (202</w:t>
      </w:r>
      <w:r>
        <w:rPr>
          <w:rFonts w:ascii="Tw Cen MT" w:eastAsia="MS Gothic" w:hAnsi="Tw Cen MT" w:cs="Calibri"/>
          <w:b/>
          <w:sz w:val="20"/>
          <w:szCs w:val="20"/>
        </w:rPr>
        <w:t>1</w:t>
      </w:r>
      <w:r w:rsidRPr="000D6526">
        <w:rPr>
          <w:rFonts w:ascii="Tw Cen MT" w:eastAsia="MS Gothic" w:hAnsi="Tw Cen MT" w:cs="Calibri"/>
          <w:b/>
          <w:sz w:val="20"/>
          <w:szCs w:val="20"/>
        </w:rPr>
        <w:t>-202</w:t>
      </w:r>
      <w:r>
        <w:rPr>
          <w:rFonts w:ascii="Tw Cen MT" w:eastAsia="MS Gothic" w:hAnsi="Tw Cen MT" w:cs="Calibri"/>
          <w:b/>
          <w:sz w:val="20"/>
          <w:szCs w:val="20"/>
        </w:rPr>
        <w:t>2</w:t>
      </w:r>
      <w:r w:rsidRPr="000D6526">
        <w:rPr>
          <w:rFonts w:ascii="Tw Cen MT" w:eastAsia="MS Gothic" w:hAnsi="Tw Cen MT" w:cs="Calibri"/>
          <w:b/>
          <w:sz w:val="20"/>
          <w:szCs w:val="20"/>
        </w:rPr>
        <w:t>)</w:t>
      </w:r>
      <w:r>
        <w:rPr>
          <w:rStyle w:val="EndnoteReference"/>
          <w:rFonts w:ascii="Tw Cen MT" w:eastAsia="MS Gothic" w:hAnsi="Tw Cen MT" w:cs="Calibri"/>
          <w:b/>
          <w:sz w:val="20"/>
          <w:szCs w:val="20"/>
        </w:rPr>
        <w:endnoteReference w:id="107"/>
      </w:r>
      <w:r w:rsidRPr="000D6526">
        <w:rPr>
          <w:rFonts w:ascii="Tw Cen MT" w:eastAsia="MS Gothic" w:hAnsi="Tw Cen MT" w:cs="Calibri"/>
          <w:b/>
          <w:sz w:val="20"/>
          <w:szCs w:val="20"/>
          <w:vertAlign w:val="superscript"/>
        </w:rPr>
        <w:t xml:space="preserve"> </w:t>
      </w:r>
      <w:r w:rsidRPr="000D6526">
        <w:rPr>
          <w:rFonts w:ascii="Tw Cen MT" w:eastAsia="MS Gothic" w:hAnsi="Tw Cen MT" w:cs="Calibri"/>
          <w:b/>
          <w:sz w:val="20"/>
          <w:szCs w:val="20"/>
          <w:vertAlign w:val="superscript"/>
        </w:rPr>
        <w:footnoteReference w:id="39"/>
      </w:r>
    </w:p>
    <w:tbl>
      <w:tblPr>
        <w:tblStyle w:val="TableGrid1821"/>
        <w:tblW w:w="9540" w:type="dxa"/>
        <w:tblInd w:w="-5" w:type="dxa"/>
        <w:tblLayout w:type="fixed"/>
        <w:tblLook w:val="04A0" w:firstRow="1" w:lastRow="0" w:firstColumn="1" w:lastColumn="0" w:noHBand="0" w:noVBand="1"/>
      </w:tblPr>
      <w:tblGrid>
        <w:gridCol w:w="2250"/>
        <w:gridCol w:w="1170"/>
        <w:gridCol w:w="1260"/>
        <w:gridCol w:w="1350"/>
        <w:gridCol w:w="1170"/>
        <w:gridCol w:w="1170"/>
        <w:gridCol w:w="1170"/>
      </w:tblGrid>
      <w:tr w:rsidR="00B005DC" w14:paraId="5C86A8A6" w14:textId="77777777" w:rsidTr="00AA5D4F">
        <w:trPr>
          <w:trHeight w:val="161"/>
        </w:trPr>
        <w:tc>
          <w:tcPr>
            <w:tcW w:w="2250" w:type="dxa"/>
            <w:shd w:val="clear" w:color="auto" w:fill="D9D9D9"/>
          </w:tcPr>
          <w:p w14:paraId="1BC214F9" w14:textId="77777777" w:rsidR="00B005DC" w:rsidRPr="00E031A1" w:rsidRDefault="00B005DC" w:rsidP="00AA5D4F">
            <w:pPr>
              <w:rPr>
                <w:rFonts w:ascii="Tw Cen MT" w:eastAsia="Calibri" w:hAnsi="Tw Cen MT"/>
                <w:sz w:val="20"/>
                <w:szCs w:val="20"/>
              </w:rPr>
            </w:pPr>
            <w:r w:rsidRPr="00E031A1">
              <w:rPr>
                <w:rFonts w:ascii="Tw Cen MT" w:eastAsia="Calibri" w:hAnsi="Tw Cen MT"/>
                <w:sz w:val="20"/>
                <w:szCs w:val="20"/>
              </w:rPr>
              <w:t>School District</w:t>
            </w:r>
            <w:r>
              <w:rPr>
                <w:rFonts w:ascii="Tw Cen MT" w:eastAsia="Calibri" w:hAnsi="Tw Cen MT"/>
                <w:sz w:val="20"/>
                <w:szCs w:val="20"/>
              </w:rPr>
              <w:t xml:space="preserve"> </w:t>
            </w:r>
          </w:p>
        </w:tc>
        <w:tc>
          <w:tcPr>
            <w:tcW w:w="1170" w:type="dxa"/>
            <w:shd w:val="clear" w:color="auto" w:fill="D9D9D9"/>
          </w:tcPr>
          <w:p w14:paraId="7FAB4CE0" w14:textId="77777777" w:rsidR="00B005DC" w:rsidRPr="00E031A1" w:rsidRDefault="00B005DC" w:rsidP="00AA5D4F">
            <w:pPr>
              <w:rPr>
                <w:rFonts w:ascii="Tw Cen MT" w:eastAsia="Calibri" w:hAnsi="Tw Cen MT"/>
                <w:sz w:val="20"/>
                <w:szCs w:val="20"/>
              </w:rPr>
            </w:pPr>
            <w:r>
              <w:rPr>
                <w:rFonts w:ascii="Tw Cen MT" w:eastAsia="Calibri" w:hAnsi="Tw Cen MT"/>
                <w:sz w:val="20"/>
                <w:szCs w:val="20"/>
              </w:rPr>
              <w:t>PreK-12 Students</w:t>
            </w:r>
          </w:p>
        </w:tc>
        <w:tc>
          <w:tcPr>
            <w:tcW w:w="1260" w:type="dxa"/>
            <w:shd w:val="clear" w:color="auto" w:fill="D9D9D9"/>
          </w:tcPr>
          <w:p w14:paraId="69B124F5" w14:textId="77777777" w:rsidR="00B005DC" w:rsidRDefault="00B005DC" w:rsidP="00AA5D4F">
            <w:pPr>
              <w:rPr>
                <w:rFonts w:ascii="Tw Cen MT" w:eastAsia="Calibri" w:hAnsi="Tw Cen MT"/>
                <w:sz w:val="20"/>
                <w:szCs w:val="20"/>
              </w:rPr>
            </w:pPr>
            <w:r>
              <w:rPr>
                <w:rFonts w:ascii="Tw Cen MT" w:eastAsia="Calibri" w:hAnsi="Tw Cen MT"/>
                <w:sz w:val="20"/>
                <w:szCs w:val="20"/>
              </w:rPr>
              <w:t xml:space="preserve">Free Lunch Eligible  </w:t>
            </w:r>
          </w:p>
        </w:tc>
        <w:tc>
          <w:tcPr>
            <w:tcW w:w="1350" w:type="dxa"/>
            <w:shd w:val="clear" w:color="auto" w:fill="D9D9D9"/>
          </w:tcPr>
          <w:p w14:paraId="4BE3C74F" w14:textId="77777777" w:rsidR="00B005DC" w:rsidRDefault="00B005DC" w:rsidP="00AA5D4F">
            <w:pPr>
              <w:ind w:left="-43"/>
              <w:rPr>
                <w:rFonts w:ascii="Tw Cen MT" w:eastAsia="Calibri" w:hAnsi="Tw Cen MT"/>
                <w:sz w:val="20"/>
                <w:szCs w:val="20"/>
              </w:rPr>
            </w:pPr>
            <w:r>
              <w:rPr>
                <w:rFonts w:ascii="Tw Cen MT" w:eastAsia="Calibri" w:hAnsi="Tw Cen MT"/>
                <w:sz w:val="20"/>
                <w:szCs w:val="20"/>
              </w:rPr>
              <w:t xml:space="preserve">Reduced Lunch Eligible </w:t>
            </w:r>
          </w:p>
        </w:tc>
        <w:tc>
          <w:tcPr>
            <w:tcW w:w="1170" w:type="dxa"/>
            <w:shd w:val="clear" w:color="auto" w:fill="D9D9D9"/>
          </w:tcPr>
          <w:p w14:paraId="7C6208A6" w14:textId="77777777" w:rsidR="00B005DC" w:rsidRPr="00E031A1" w:rsidRDefault="00B005DC" w:rsidP="00AA5D4F">
            <w:pPr>
              <w:ind w:left="-43"/>
              <w:rPr>
                <w:rFonts w:ascii="Tw Cen MT" w:eastAsia="Calibri" w:hAnsi="Tw Cen MT"/>
                <w:sz w:val="20"/>
                <w:szCs w:val="20"/>
              </w:rPr>
            </w:pPr>
            <w:r>
              <w:rPr>
                <w:rFonts w:ascii="Tw Cen MT" w:eastAsia="Calibri" w:hAnsi="Tw Cen MT"/>
                <w:sz w:val="20"/>
                <w:szCs w:val="20"/>
              </w:rPr>
              <w:t>% Free</w:t>
            </w:r>
          </w:p>
        </w:tc>
        <w:tc>
          <w:tcPr>
            <w:tcW w:w="1170" w:type="dxa"/>
            <w:shd w:val="clear" w:color="auto" w:fill="D9D9D9"/>
          </w:tcPr>
          <w:p w14:paraId="57F2B82C" w14:textId="77777777" w:rsidR="00B005DC" w:rsidRPr="00E031A1" w:rsidRDefault="00B005DC" w:rsidP="00AA5D4F">
            <w:pPr>
              <w:ind w:left="-43"/>
              <w:rPr>
                <w:rFonts w:ascii="Tw Cen MT" w:eastAsia="Calibri" w:hAnsi="Tw Cen MT"/>
                <w:sz w:val="20"/>
                <w:szCs w:val="20"/>
              </w:rPr>
            </w:pPr>
            <w:r>
              <w:rPr>
                <w:rFonts w:ascii="Tw Cen MT" w:eastAsia="Calibri" w:hAnsi="Tw Cen MT"/>
                <w:sz w:val="20"/>
                <w:szCs w:val="20"/>
              </w:rPr>
              <w:t>% Reduced</w:t>
            </w:r>
          </w:p>
        </w:tc>
        <w:tc>
          <w:tcPr>
            <w:tcW w:w="1170" w:type="dxa"/>
            <w:shd w:val="clear" w:color="auto" w:fill="D9D9D9"/>
          </w:tcPr>
          <w:p w14:paraId="1590512B" w14:textId="77777777" w:rsidR="00B005DC" w:rsidRPr="00E031A1" w:rsidRDefault="00B005DC" w:rsidP="00AA5D4F">
            <w:pPr>
              <w:ind w:left="-43"/>
              <w:rPr>
                <w:rFonts w:ascii="Tw Cen MT" w:eastAsia="Calibri" w:hAnsi="Tw Cen MT"/>
                <w:sz w:val="20"/>
                <w:szCs w:val="20"/>
              </w:rPr>
            </w:pPr>
            <w:r>
              <w:rPr>
                <w:rFonts w:ascii="Tw Cen MT" w:eastAsia="Calibri" w:hAnsi="Tw Cen MT"/>
                <w:sz w:val="20"/>
                <w:szCs w:val="20"/>
              </w:rPr>
              <w:t xml:space="preserve">% Free and Reduced </w:t>
            </w:r>
          </w:p>
        </w:tc>
      </w:tr>
      <w:tr w:rsidR="007C6163" w14:paraId="3FA92F9A" w14:textId="77777777" w:rsidTr="00314B8A">
        <w:trPr>
          <w:trHeight w:val="77"/>
        </w:trPr>
        <w:tc>
          <w:tcPr>
            <w:tcW w:w="2250" w:type="dxa"/>
            <w:tcBorders>
              <w:top w:val="single" w:sz="4" w:space="0" w:color="auto"/>
              <w:left w:val="single" w:sz="4" w:space="0" w:color="auto"/>
              <w:bottom w:val="single" w:sz="4" w:space="0" w:color="auto"/>
              <w:right w:val="single" w:sz="4" w:space="0" w:color="auto"/>
            </w:tcBorders>
            <w:shd w:val="clear" w:color="auto" w:fill="FFFFFF" w:themeFill="background1"/>
          </w:tcPr>
          <w:p w14:paraId="3D920606" w14:textId="77777777" w:rsidR="007C6163" w:rsidRPr="00276465" w:rsidRDefault="007C6163" w:rsidP="00314B8A">
            <w:pPr>
              <w:rPr>
                <w:rFonts w:ascii="Tw Cen MT" w:eastAsia="Calibri" w:hAnsi="Tw Cen MT"/>
                <w:sz w:val="20"/>
                <w:szCs w:val="20"/>
              </w:rPr>
            </w:pPr>
            <w:r w:rsidRPr="00FB4994">
              <w:rPr>
                <w:rFonts w:ascii="Tw Cen MT" w:eastAsia="Calibri" w:hAnsi="Tw Cen MT"/>
                <w:sz w:val="20"/>
                <w:szCs w:val="20"/>
              </w:rPr>
              <w:t>Boulder Valley Re 2</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25FDFA16" w14:textId="77777777" w:rsidR="007C6163" w:rsidRPr="000D6526" w:rsidRDefault="007C6163" w:rsidP="00314B8A">
            <w:pPr>
              <w:rPr>
                <w:rFonts w:ascii="Tw Cen MT" w:eastAsia="Calibri" w:hAnsi="Tw Cen MT"/>
                <w:sz w:val="20"/>
                <w:szCs w:val="20"/>
              </w:rPr>
            </w:pPr>
            <w:r w:rsidRPr="000D6526">
              <w:rPr>
                <w:rFonts w:ascii="Tw Cen MT" w:eastAsia="Calibri" w:hAnsi="Tw Cen MT"/>
                <w:sz w:val="20"/>
                <w:szCs w:val="20"/>
              </w:rPr>
              <w:t xml:space="preserve">29,011 </w:t>
            </w:r>
          </w:p>
        </w:tc>
        <w:tc>
          <w:tcPr>
            <w:tcW w:w="1260" w:type="dxa"/>
            <w:tcBorders>
              <w:top w:val="single" w:sz="4" w:space="0" w:color="auto"/>
              <w:left w:val="single" w:sz="4" w:space="0" w:color="auto"/>
              <w:bottom w:val="single" w:sz="4" w:space="0" w:color="auto"/>
              <w:right w:val="single" w:sz="4" w:space="0" w:color="auto"/>
            </w:tcBorders>
            <w:shd w:val="clear" w:color="auto" w:fill="FFFFFF" w:themeFill="background1"/>
          </w:tcPr>
          <w:p w14:paraId="1B6FD2AB" w14:textId="77777777" w:rsidR="007C6163" w:rsidRPr="000D6526" w:rsidRDefault="007C6163" w:rsidP="00314B8A">
            <w:pPr>
              <w:rPr>
                <w:rFonts w:ascii="Tw Cen MT" w:eastAsia="Calibri" w:hAnsi="Tw Cen MT"/>
                <w:sz w:val="20"/>
                <w:szCs w:val="20"/>
              </w:rPr>
            </w:pPr>
            <w:r w:rsidRPr="000D6526">
              <w:rPr>
                <w:rFonts w:ascii="Tw Cen MT" w:eastAsia="Calibri" w:hAnsi="Tw Cen MT"/>
                <w:sz w:val="20"/>
                <w:szCs w:val="20"/>
              </w:rPr>
              <w:t xml:space="preserve">4,832 </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2BF1B833" w14:textId="77777777" w:rsidR="007C6163" w:rsidRPr="000D6526" w:rsidRDefault="007C6163" w:rsidP="00314B8A">
            <w:pPr>
              <w:rPr>
                <w:rFonts w:ascii="Tw Cen MT" w:eastAsia="Calibri" w:hAnsi="Tw Cen MT"/>
                <w:sz w:val="20"/>
                <w:szCs w:val="20"/>
              </w:rPr>
            </w:pPr>
            <w:r w:rsidRPr="000D6526">
              <w:rPr>
                <w:rFonts w:ascii="Tw Cen MT" w:eastAsia="Calibri" w:hAnsi="Tw Cen MT"/>
                <w:sz w:val="20"/>
                <w:szCs w:val="20"/>
              </w:rPr>
              <w:t xml:space="preserve">1,030 </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73343A57" w14:textId="77777777" w:rsidR="007C6163" w:rsidRPr="000D6526" w:rsidRDefault="007C6163" w:rsidP="00314B8A">
            <w:pPr>
              <w:rPr>
                <w:rFonts w:ascii="Tw Cen MT" w:eastAsia="Calibri" w:hAnsi="Tw Cen MT"/>
                <w:sz w:val="20"/>
                <w:szCs w:val="20"/>
              </w:rPr>
            </w:pPr>
            <w:r w:rsidRPr="000D6526">
              <w:rPr>
                <w:rFonts w:ascii="Tw Cen MT" w:eastAsia="Calibri" w:hAnsi="Tw Cen MT"/>
                <w:sz w:val="20"/>
                <w:szCs w:val="20"/>
              </w:rPr>
              <w:t>16.7%</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35AF1630" w14:textId="77777777" w:rsidR="007C6163" w:rsidRPr="000D6526" w:rsidRDefault="007C6163" w:rsidP="00314B8A">
            <w:pPr>
              <w:rPr>
                <w:rFonts w:ascii="Tw Cen MT" w:eastAsia="Calibri" w:hAnsi="Tw Cen MT"/>
                <w:sz w:val="20"/>
                <w:szCs w:val="20"/>
              </w:rPr>
            </w:pPr>
            <w:r w:rsidRPr="000D6526">
              <w:rPr>
                <w:rFonts w:ascii="Tw Cen MT" w:eastAsia="Calibri" w:hAnsi="Tw Cen MT"/>
                <w:sz w:val="20"/>
                <w:szCs w:val="20"/>
              </w:rPr>
              <w:t>3.6%</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18F30F93" w14:textId="77777777" w:rsidR="007C6163" w:rsidRPr="000D6526" w:rsidRDefault="007C6163" w:rsidP="00314B8A">
            <w:pPr>
              <w:rPr>
                <w:rFonts w:ascii="Tw Cen MT" w:eastAsia="Calibri" w:hAnsi="Tw Cen MT"/>
                <w:sz w:val="20"/>
                <w:szCs w:val="20"/>
              </w:rPr>
            </w:pPr>
            <w:r w:rsidRPr="000D6526">
              <w:rPr>
                <w:rFonts w:ascii="Tw Cen MT" w:eastAsia="Calibri" w:hAnsi="Tw Cen MT"/>
                <w:sz w:val="20"/>
                <w:szCs w:val="20"/>
              </w:rPr>
              <w:t>20.2%</w:t>
            </w:r>
          </w:p>
        </w:tc>
      </w:tr>
      <w:tr w:rsidR="00B005DC" w14:paraId="277DC6AA" w14:textId="77777777" w:rsidTr="00AA5D4F">
        <w:trPr>
          <w:trHeight w:val="77"/>
        </w:trPr>
        <w:tc>
          <w:tcPr>
            <w:tcW w:w="2250" w:type="dxa"/>
            <w:tcBorders>
              <w:top w:val="single" w:sz="4" w:space="0" w:color="auto"/>
              <w:left w:val="single" w:sz="4" w:space="0" w:color="auto"/>
              <w:bottom w:val="single" w:sz="4" w:space="0" w:color="auto"/>
              <w:right w:val="single" w:sz="4" w:space="0" w:color="auto"/>
            </w:tcBorders>
            <w:shd w:val="clear" w:color="auto" w:fill="FFFFFF" w:themeFill="background1"/>
          </w:tcPr>
          <w:p w14:paraId="3500D3D4" w14:textId="77777777" w:rsidR="00B005DC" w:rsidRPr="00276465" w:rsidRDefault="00B005DC" w:rsidP="00AA5D4F">
            <w:pPr>
              <w:rPr>
                <w:rFonts w:ascii="Tw Cen MT" w:eastAsia="Calibri" w:hAnsi="Tw Cen MT"/>
                <w:sz w:val="20"/>
                <w:szCs w:val="20"/>
              </w:rPr>
            </w:pPr>
            <w:r w:rsidRPr="00FB4994">
              <w:rPr>
                <w:rFonts w:ascii="Tw Cen MT" w:eastAsia="Calibri" w:hAnsi="Tw Cen MT"/>
                <w:sz w:val="20"/>
                <w:szCs w:val="20"/>
              </w:rPr>
              <w:t>St Vrain Valley RE1J</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7BCB3897" w14:textId="5B659AFF" w:rsidR="00B005DC" w:rsidRPr="000D6526" w:rsidRDefault="00B005DC" w:rsidP="00AA5D4F">
            <w:pPr>
              <w:rPr>
                <w:rFonts w:ascii="Tw Cen MT" w:eastAsia="Calibri" w:hAnsi="Tw Cen MT"/>
                <w:sz w:val="20"/>
                <w:szCs w:val="20"/>
              </w:rPr>
            </w:pPr>
            <w:r w:rsidRPr="000D6526">
              <w:rPr>
                <w:rFonts w:ascii="Tw Cen MT" w:eastAsia="Calibri" w:hAnsi="Tw Cen MT"/>
                <w:sz w:val="20"/>
                <w:szCs w:val="20"/>
              </w:rPr>
              <w:t xml:space="preserve">32,406 </w:t>
            </w:r>
          </w:p>
        </w:tc>
        <w:tc>
          <w:tcPr>
            <w:tcW w:w="1260" w:type="dxa"/>
            <w:tcBorders>
              <w:top w:val="single" w:sz="4" w:space="0" w:color="auto"/>
              <w:left w:val="single" w:sz="4" w:space="0" w:color="auto"/>
              <w:bottom w:val="single" w:sz="4" w:space="0" w:color="auto"/>
              <w:right w:val="single" w:sz="4" w:space="0" w:color="auto"/>
            </w:tcBorders>
            <w:shd w:val="clear" w:color="auto" w:fill="FFFFFF" w:themeFill="background1"/>
          </w:tcPr>
          <w:p w14:paraId="3E46EB1F" w14:textId="1A5DA594" w:rsidR="00B005DC" w:rsidRPr="000D6526" w:rsidRDefault="00B005DC" w:rsidP="00AA5D4F">
            <w:pPr>
              <w:rPr>
                <w:rFonts w:ascii="Tw Cen MT" w:eastAsia="Calibri" w:hAnsi="Tw Cen MT"/>
                <w:sz w:val="20"/>
                <w:szCs w:val="20"/>
              </w:rPr>
            </w:pPr>
            <w:r w:rsidRPr="000D6526">
              <w:rPr>
                <w:rFonts w:ascii="Tw Cen MT" w:eastAsia="Calibri" w:hAnsi="Tw Cen MT"/>
                <w:sz w:val="20"/>
                <w:szCs w:val="20"/>
              </w:rPr>
              <w:t xml:space="preserve">7,257 </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41B6DE40" w14:textId="15A5D3F8" w:rsidR="00B005DC" w:rsidRPr="000D6526" w:rsidRDefault="00B005DC" w:rsidP="00AA5D4F">
            <w:pPr>
              <w:rPr>
                <w:rFonts w:ascii="Tw Cen MT" w:eastAsia="Calibri" w:hAnsi="Tw Cen MT"/>
                <w:sz w:val="20"/>
                <w:szCs w:val="20"/>
              </w:rPr>
            </w:pPr>
            <w:r w:rsidRPr="000D6526">
              <w:rPr>
                <w:rFonts w:ascii="Tw Cen MT" w:eastAsia="Calibri" w:hAnsi="Tw Cen MT"/>
                <w:sz w:val="20"/>
                <w:szCs w:val="20"/>
              </w:rPr>
              <w:t xml:space="preserve">1,553 </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1F791CDC" w14:textId="77777777" w:rsidR="00B005DC" w:rsidRPr="000D6526" w:rsidRDefault="00B005DC" w:rsidP="00AA5D4F">
            <w:pPr>
              <w:rPr>
                <w:rFonts w:ascii="Tw Cen MT" w:eastAsia="Calibri" w:hAnsi="Tw Cen MT"/>
                <w:sz w:val="20"/>
                <w:szCs w:val="20"/>
              </w:rPr>
            </w:pPr>
            <w:r w:rsidRPr="000D6526">
              <w:rPr>
                <w:rFonts w:ascii="Tw Cen MT" w:eastAsia="Calibri" w:hAnsi="Tw Cen MT"/>
                <w:sz w:val="20"/>
                <w:szCs w:val="20"/>
              </w:rPr>
              <w:t>22.4%</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0454F513" w14:textId="77777777" w:rsidR="00B005DC" w:rsidRPr="000D6526" w:rsidRDefault="00B005DC" w:rsidP="00AA5D4F">
            <w:pPr>
              <w:rPr>
                <w:rFonts w:ascii="Tw Cen MT" w:eastAsia="Calibri" w:hAnsi="Tw Cen MT"/>
                <w:sz w:val="20"/>
                <w:szCs w:val="20"/>
              </w:rPr>
            </w:pPr>
            <w:r w:rsidRPr="000D6526">
              <w:rPr>
                <w:rFonts w:ascii="Tw Cen MT" w:eastAsia="Calibri" w:hAnsi="Tw Cen MT"/>
                <w:sz w:val="20"/>
                <w:szCs w:val="20"/>
              </w:rPr>
              <w:t>4.8%</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4A4A8283" w14:textId="77777777" w:rsidR="00B005DC" w:rsidRPr="000D6526" w:rsidRDefault="00B005DC" w:rsidP="00AA5D4F">
            <w:pPr>
              <w:rPr>
                <w:rFonts w:ascii="Tw Cen MT" w:eastAsia="Calibri" w:hAnsi="Tw Cen MT"/>
                <w:sz w:val="20"/>
                <w:szCs w:val="20"/>
              </w:rPr>
            </w:pPr>
            <w:r w:rsidRPr="000D6526">
              <w:rPr>
                <w:rFonts w:ascii="Tw Cen MT" w:eastAsia="Calibri" w:hAnsi="Tw Cen MT"/>
                <w:sz w:val="20"/>
                <w:szCs w:val="20"/>
              </w:rPr>
              <w:t>27.2%</w:t>
            </w:r>
          </w:p>
        </w:tc>
      </w:tr>
      <w:tr w:rsidR="00B005DC" w14:paraId="20FF117E" w14:textId="77777777" w:rsidTr="00AA5D4F">
        <w:trPr>
          <w:trHeight w:val="77"/>
        </w:trPr>
        <w:tc>
          <w:tcPr>
            <w:tcW w:w="2250" w:type="dxa"/>
            <w:shd w:val="clear" w:color="auto" w:fill="8EAADB"/>
          </w:tcPr>
          <w:p w14:paraId="348DC81A" w14:textId="77777777" w:rsidR="00B005DC" w:rsidRPr="00E031A1" w:rsidRDefault="00B005DC" w:rsidP="00AA5D4F">
            <w:pPr>
              <w:rPr>
                <w:rFonts w:ascii="Tw Cen MT" w:eastAsia="Calibri" w:hAnsi="Tw Cen MT"/>
                <w:sz w:val="20"/>
                <w:szCs w:val="20"/>
              </w:rPr>
            </w:pPr>
            <w:r>
              <w:rPr>
                <w:rFonts w:ascii="Tw Cen MT" w:eastAsia="Calibri" w:hAnsi="Tw Cen MT"/>
                <w:sz w:val="20"/>
                <w:szCs w:val="20"/>
              </w:rPr>
              <w:t>Colorado</w:t>
            </w:r>
          </w:p>
        </w:tc>
        <w:tc>
          <w:tcPr>
            <w:tcW w:w="1170" w:type="dxa"/>
            <w:shd w:val="clear" w:color="auto" w:fill="8EAADB"/>
          </w:tcPr>
          <w:p w14:paraId="3E425946" w14:textId="77777777" w:rsidR="00B005DC" w:rsidRPr="00E031A1" w:rsidRDefault="00B005DC" w:rsidP="00AA5D4F">
            <w:pPr>
              <w:rPr>
                <w:rFonts w:ascii="Tw Cen MT" w:eastAsia="Calibri" w:hAnsi="Tw Cen MT"/>
                <w:sz w:val="20"/>
                <w:szCs w:val="20"/>
              </w:rPr>
            </w:pPr>
            <w:r>
              <w:rPr>
                <w:rFonts w:ascii="Tw Cen MT" w:eastAsia="Calibri" w:hAnsi="Tw Cen MT"/>
                <w:sz w:val="20"/>
                <w:szCs w:val="20"/>
              </w:rPr>
              <w:t>886,517</w:t>
            </w:r>
          </w:p>
        </w:tc>
        <w:tc>
          <w:tcPr>
            <w:tcW w:w="1260" w:type="dxa"/>
            <w:shd w:val="clear" w:color="auto" w:fill="8EAADB"/>
          </w:tcPr>
          <w:p w14:paraId="1267A561" w14:textId="77777777" w:rsidR="00B005DC" w:rsidRDefault="00B005DC" w:rsidP="00AA5D4F">
            <w:pPr>
              <w:rPr>
                <w:rFonts w:ascii="Tw Cen MT" w:eastAsia="Calibri" w:hAnsi="Tw Cen MT"/>
                <w:sz w:val="20"/>
                <w:szCs w:val="20"/>
              </w:rPr>
            </w:pPr>
            <w:r>
              <w:rPr>
                <w:rFonts w:ascii="Tw Cen MT" w:eastAsia="Calibri" w:hAnsi="Tw Cen MT"/>
                <w:sz w:val="20"/>
                <w:szCs w:val="20"/>
              </w:rPr>
              <w:t>273,688</w:t>
            </w:r>
          </w:p>
        </w:tc>
        <w:tc>
          <w:tcPr>
            <w:tcW w:w="1350" w:type="dxa"/>
            <w:shd w:val="clear" w:color="auto" w:fill="8EAADB"/>
          </w:tcPr>
          <w:p w14:paraId="2D4030A3" w14:textId="77777777" w:rsidR="00B005DC" w:rsidRDefault="00B005DC" w:rsidP="00AA5D4F">
            <w:pPr>
              <w:rPr>
                <w:rFonts w:ascii="Tw Cen MT" w:eastAsia="Calibri" w:hAnsi="Tw Cen MT"/>
                <w:sz w:val="20"/>
                <w:szCs w:val="20"/>
              </w:rPr>
            </w:pPr>
            <w:r>
              <w:rPr>
                <w:rFonts w:ascii="Tw Cen MT" w:eastAsia="Calibri" w:hAnsi="Tw Cen MT"/>
                <w:sz w:val="20"/>
                <w:szCs w:val="20"/>
              </w:rPr>
              <w:t>55,912</w:t>
            </w:r>
          </w:p>
        </w:tc>
        <w:tc>
          <w:tcPr>
            <w:tcW w:w="1170" w:type="dxa"/>
            <w:shd w:val="clear" w:color="auto" w:fill="8EAADB"/>
          </w:tcPr>
          <w:p w14:paraId="1296B21D" w14:textId="77777777" w:rsidR="00B005DC" w:rsidRDefault="00B005DC" w:rsidP="00AA5D4F">
            <w:pPr>
              <w:rPr>
                <w:rFonts w:ascii="Tw Cen MT" w:eastAsia="Calibri" w:hAnsi="Tw Cen MT"/>
                <w:sz w:val="20"/>
                <w:szCs w:val="20"/>
              </w:rPr>
            </w:pPr>
            <w:r>
              <w:rPr>
                <w:rFonts w:ascii="Tw Cen MT" w:eastAsia="Calibri" w:hAnsi="Tw Cen MT"/>
                <w:sz w:val="20"/>
                <w:szCs w:val="20"/>
              </w:rPr>
              <w:t>30.9%</w:t>
            </w:r>
          </w:p>
        </w:tc>
        <w:tc>
          <w:tcPr>
            <w:tcW w:w="1170" w:type="dxa"/>
            <w:shd w:val="clear" w:color="auto" w:fill="8EAADB"/>
          </w:tcPr>
          <w:p w14:paraId="3A3BAE4B" w14:textId="77777777" w:rsidR="00B005DC" w:rsidRDefault="00B005DC" w:rsidP="00AA5D4F">
            <w:pPr>
              <w:rPr>
                <w:rFonts w:ascii="Tw Cen MT" w:eastAsia="Calibri" w:hAnsi="Tw Cen MT"/>
                <w:sz w:val="20"/>
                <w:szCs w:val="20"/>
              </w:rPr>
            </w:pPr>
            <w:r>
              <w:rPr>
                <w:rFonts w:ascii="Tw Cen MT" w:eastAsia="Calibri" w:hAnsi="Tw Cen MT"/>
                <w:sz w:val="20"/>
                <w:szCs w:val="20"/>
              </w:rPr>
              <w:t>6.3%</w:t>
            </w:r>
          </w:p>
        </w:tc>
        <w:tc>
          <w:tcPr>
            <w:tcW w:w="1170" w:type="dxa"/>
            <w:shd w:val="clear" w:color="auto" w:fill="8EAADB"/>
          </w:tcPr>
          <w:p w14:paraId="1E9A5016" w14:textId="77777777" w:rsidR="00B005DC" w:rsidRDefault="00B005DC" w:rsidP="00AA5D4F">
            <w:pPr>
              <w:rPr>
                <w:rFonts w:ascii="Tw Cen MT" w:eastAsia="Calibri" w:hAnsi="Tw Cen MT"/>
                <w:sz w:val="20"/>
                <w:szCs w:val="20"/>
              </w:rPr>
            </w:pPr>
            <w:r>
              <w:rPr>
                <w:rFonts w:ascii="Tw Cen MT" w:eastAsia="Calibri" w:hAnsi="Tw Cen MT"/>
                <w:sz w:val="20"/>
                <w:szCs w:val="20"/>
              </w:rPr>
              <w:t>37.2%</w:t>
            </w:r>
          </w:p>
        </w:tc>
      </w:tr>
      <w:bookmarkEnd w:id="68"/>
    </w:tbl>
    <w:p w14:paraId="0F1C926B" w14:textId="77777777" w:rsidR="00B005DC" w:rsidRPr="00C741EB" w:rsidRDefault="00B005DC" w:rsidP="00117FC9">
      <w:pPr>
        <w:spacing w:after="0"/>
      </w:pPr>
    </w:p>
    <w:p w14:paraId="09FFBA7C" w14:textId="4E3CB49A" w:rsidR="00B005DC" w:rsidRPr="00822F42" w:rsidRDefault="00B005DC" w:rsidP="00B005DC">
      <w:pPr>
        <w:pBdr>
          <w:top w:val="single" w:sz="4" w:space="1" w:color="D9D9D9"/>
          <w:left w:val="single" w:sz="4" w:space="4" w:color="D9D9D9"/>
          <w:bottom w:val="single" w:sz="4" w:space="1" w:color="D9D9D9"/>
          <w:right w:val="single" w:sz="4" w:space="4" w:color="D9D9D9"/>
        </w:pBdr>
        <w:shd w:val="clear" w:color="auto" w:fill="FFF098"/>
        <w:rPr>
          <w:rFonts w:ascii="Tw Cen MT" w:eastAsia="Tw Cen MT" w:hAnsi="Tw Cen MT"/>
          <w:i/>
          <w:iCs/>
        </w:rPr>
      </w:pPr>
      <w:r w:rsidRPr="00822F42">
        <w:rPr>
          <w:rFonts w:ascii="Tw Cen MT" w:eastAsia="Tw Cen MT" w:hAnsi="Tw Cen MT"/>
        </w:rPr>
        <w:t>As the pandemic began, local food banks in Boulder (Community Food Share) and Weld County (Weld Food Bank) noted a 37% increase in requests for services and a significant increase in the number of individuals seeking assistance from the food pantries</w:t>
      </w:r>
      <w:r w:rsidRPr="00EA3727">
        <w:rPr>
          <w:rFonts w:ascii="Tw Cen MT" w:eastAsia="Tw Cen MT" w:hAnsi="Tw Cen MT"/>
          <w:vertAlign w:val="superscript"/>
        </w:rPr>
        <w:t>.</w:t>
      </w:r>
      <w:r w:rsidR="00EA3727" w:rsidRPr="00EA3727">
        <w:rPr>
          <w:rStyle w:val="EndnoteReference"/>
          <w:rFonts w:ascii="Tw Cen MT" w:eastAsia="Tw Cen MT" w:hAnsi="Tw Cen MT"/>
        </w:rPr>
        <w:endnoteReference w:id="108"/>
      </w:r>
      <w:r w:rsidR="00EA3727" w:rsidRPr="00EA3727">
        <w:rPr>
          <w:rFonts w:ascii="Tw Cen MT" w:eastAsia="Tw Cen MT" w:hAnsi="Tw Cen MT"/>
          <w:vertAlign w:val="superscript"/>
        </w:rPr>
        <w:t xml:space="preserve">, </w:t>
      </w:r>
      <w:r w:rsidR="00EA3727" w:rsidRPr="00EA3727">
        <w:rPr>
          <w:rStyle w:val="EndnoteReference"/>
          <w:rFonts w:ascii="Tw Cen MT" w:eastAsia="Tw Cen MT" w:hAnsi="Tw Cen MT"/>
        </w:rPr>
        <w:endnoteReference w:id="109"/>
      </w:r>
    </w:p>
    <w:p w14:paraId="1BB2A5F4" w14:textId="0EF2613E" w:rsidR="000576D8" w:rsidRDefault="000576D8" w:rsidP="00D7595D">
      <w:pPr>
        <w:pBdr>
          <w:top w:val="single" w:sz="4" w:space="1" w:color="D9D9D9"/>
          <w:left w:val="single" w:sz="4" w:space="4" w:color="D9D9D9"/>
          <w:bottom w:val="single" w:sz="4" w:space="1" w:color="D9D9D9"/>
          <w:right w:val="single" w:sz="4" w:space="4" w:color="D9D9D9"/>
        </w:pBdr>
        <w:shd w:val="clear" w:color="auto" w:fill="FFF098"/>
        <w:spacing w:after="0"/>
        <w:rPr>
          <w:rFonts w:ascii="Tw Cen MT" w:eastAsia="Tw Cen MT" w:hAnsi="Tw Cen MT"/>
        </w:rPr>
      </w:pPr>
      <w:r w:rsidRPr="00822F42">
        <w:rPr>
          <w:rFonts w:ascii="Tw Cen MT" w:eastAsia="Tw Cen MT" w:hAnsi="Tw Cen MT"/>
        </w:rPr>
        <w:t xml:space="preserve">Local food </w:t>
      </w:r>
      <w:r w:rsidR="001D5316" w:rsidRPr="00822F42">
        <w:rPr>
          <w:rFonts w:ascii="Tw Cen MT" w:eastAsia="Tw Cen MT" w:hAnsi="Tw Cen MT"/>
        </w:rPr>
        <w:t>resources</w:t>
      </w:r>
      <w:r w:rsidRPr="00822F42">
        <w:rPr>
          <w:rFonts w:ascii="Tw Cen MT" w:eastAsia="Tw Cen MT" w:hAnsi="Tw Cen MT"/>
        </w:rPr>
        <w:t xml:space="preserve"> include </w:t>
      </w:r>
      <w:r w:rsidR="001D5316" w:rsidRPr="00822F42">
        <w:rPr>
          <w:rFonts w:ascii="Tw Cen MT" w:eastAsia="Tw Cen MT" w:hAnsi="Tw Cen MT"/>
        </w:rPr>
        <w:t xml:space="preserve">the </w:t>
      </w:r>
      <w:r w:rsidRPr="00822F42">
        <w:rPr>
          <w:rFonts w:ascii="Tw Cen MT" w:eastAsia="Tw Cen MT" w:hAnsi="Tw Cen MT"/>
        </w:rPr>
        <w:t>Community Food Share</w:t>
      </w:r>
      <w:r w:rsidR="001D5316" w:rsidRPr="00822F42">
        <w:rPr>
          <w:rFonts w:ascii="Tw Cen MT" w:eastAsia="Tw Cen MT" w:hAnsi="Tw Cen MT"/>
        </w:rPr>
        <w:t xml:space="preserve">, which is </w:t>
      </w:r>
      <w:r w:rsidRPr="00822F42">
        <w:rPr>
          <w:rFonts w:ascii="Tw Cen MT" w:eastAsia="Tw Cen MT" w:hAnsi="Tw Cen MT"/>
        </w:rPr>
        <w:t xml:space="preserve">convenient </w:t>
      </w:r>
      <w:r w:rsidR="001D5316" w:rsidRPr="00822F42">
        <w:rPr>
          <w:rFonts w:ascii="Tw Cen MT" w:eastAsia="Tw Cen MT" w:hAnsi="Tw Cen MT"/>
        </w:rPr>
        <w:t>to</w:t>
      </w:r>
      <w:r w:rsidRPr="00822F42">
        <w:rPr>
          <w:rFonts w:ascii="Tw Cen MT" w:eastAsia="Tw Cen MT" w:hAnsi="Tw Cen MT"/>
        </w:rPr>
        <w:t xml:space="preserve"> Boulder County</w:t>
      </w:r>
      <w:r w:rsidR="00C95E46">
        <w:rPr>
          <w:rFonts w:ascii="Tw Cen MT" w:eastAsia="Tw Cen MT" w:hAnsi="Tw Cen MT"/>
        </w:rPr>
        <w:t xml:space="preserve">. Several times a week, Community Food Share </w:t>
      </w:r>
      <w:r w:rsidR="001D5316" w:rsidRPr="00822F42">
        <w:rPr>
          <w:rFonts w:ascii="Tw Cen MT" w:eastAsia="Tw Cen MT" w:hAnsi="Tw Cen MT"/>
        </w:rPr>
        <w:t>also b</w:t>
      </w:r>
      <w:r w:rsidRPr="00822F42">
        <w:rPr>
          <w:rFonts w:ascii="Tw Cen MT" w:eastAsia="Tw Cen MT" w:hAnsi="Tw Cen MT"/>
        </w:rPr>
        <w:t>ring</w:t>
      </w:r>
      <w:r w:rsidR="00BD0FDE">
        <w:rPr>
          <w:rFonts w:ascii="Tw Cen MT" w:eastAsia="Tw Cen MT" w:hAnsi="Tw Cen MT"/>
        </w:rPr>
        <w:t>s</w:t>
      </w:r>
      <w:r w:rsidRPr="00822F42">
        <w:rPr>
          <w:rFonts w:ascii="Tw Cen MT" w:eastAsia="Tw Cen MT" w:hAnsi="Tw Cen MT"/>
        </w:rPr>
        <w:t xml:space="preserve"> trucks to Longmont</w:t>
      </w:r>
      <w:r w:rsidR="00A61BCC">
        <w:rPr>
          <w:rFonts w:ascii="Tw Cen MT" w:eastAsia="Tw Cen MT" w:hAnsi="Tw Cen MT"/>
        </w:rPr>
        <w:t>. Additional food resources include</w:t>
      </w:r>
      <w:r w:rsidR="001D5316" w:rsidRPr="00822F42">
        <w:rPr>
          <w:rFonts w:ascii="Tw Cen MT" w:eastAsia="Tw Cen MT" w:hAnsi="Tw Cen MT"/>
        </w:rPr>
        <w:t xml:space="preserve"> c</w:t>
      </w:r>
      <w:r w:rsidRPr="00822F42">
        <w:rPr>
          <w:rFonts w:ascii="Tw Cen MT" w:eastAsia="Tw Cen MT" w:hAnsi="Tw Cen MT"/>
        </w:rPr>
        <w:t xml:space="preserve">hurches in Longmont </w:t>
      </w:r>
      <w:r w:rsidR="001D5316" w:rsidRPr="00822F42">
        <w:rPr>
          <w:rFonts w:ascii="Tw Cen MT" w:eastAsia="Tw Cen MT" w:hAnsi="Tw Cen MT"/>
        </w:rPr>
        <w:t xml:space="preserve">with </w:t>
      </w:r>
      <w:r w:rsidRPr="00822F42">
        <w:rPr>
          <w:rFonts w:ascii="Tw Cen MT" w:eastAsia="Tw Cen MT" w:hAnsi="Tw Cen MT"/>
        </w:rPr>
        <w:t>food banks</w:t>
      </w:r>
      <w:r w:rsidR="001D5316" w:rsidRPr="00822F42">
        <w:rPr>
          <w:rFonts w:ascii="Tw Cen MT" w:eastAsia="Tw Cen MT" w:hAnsi="Tw Cen MT"/>
        </w:rPr>
        <w:t xml:space="preserve">, the </w:t>
      </w:r>
      <w:r w:rsidRPr="00822F42">
        <w:rPr>
          <w:rFonts w:ascii="Tw Cen MT" w:eastAsia="Tw Cen MT" w:hAnsi="Tw Cen MT"/>
        </w:rPr>
        <w:t xml:space="preserve">Family </w:t>
      </w:r>
      <w:r w:rsidR="001D5316" w:rsidRPr="00822F42">
        <w:rPr>
          <w:rFonts w:ascii="Tw Cen MT" w:eastAsia="Tw Cen MT" w:hAnsi="Tw Cen MT"/>
        </w:rPr>
        <w:t>R</w:t>
      </w:r>
      <w:r w:rsidRPr="00822F42">
        <w:rPr>
          <w:rFonts w:ascii="Tw Cen MT" w:eastAsia="Tw Cen MT" w:hAnsi="Tw Cen MT"/>
        </w:rPr>
        <w:t xml:space="preserve">esource </w:t>
      </w:r>
      <w:r w:rsidR="001D5316" w:rsidRPr="00822F42">
        <w:rPr>
          <w:rFonts w:ascii="Tw Cen MT" w:eastAsia="Tw Cen MT" w:hAnsi="Tw Cen MT"/>
        </w:rPr>
        <w:t>C</w:t>
      </w:r>
      <w:r w:rsidRPr="00822F42">
        <w:rPr>
          <w:rFonts w:ascii="Tw Cen MT" w:eastAsia="Tw Cen MT" w:hAnsi="Tw Cen MT"/>
        </w:rPr>
        <w:t xml:space="preserve">enters </w:t>
      </w:r>
      <w:r w:rsidR="001D5316" w:rsidRPr="00822F42">
        <w:rPr>
          <w:rFonts w:ascii="Tw Cen MT" w:eastAsia="Tw Cen MT" w:hAnsi="Tw Cen MT"/>
        </w:rPr>
        <w:t>(</w:t>
      </w:r>
      <w:r w:rsidRPr="00822F42">
        <w:rPr>
          <w:rFonts w:ascii="Tw Cen MT" w:eastAsia="Tw Cen MT" w:hAnsi="Tw Cen MT"/>
        </w:rPr>
        <w:t>food and clothing assistance</w:t>
      </w:r>
      <w:r w:rsidR="001D5316" w:rsidRPr="00822F42">
        <w:rPr>
          <w:rFonts w:ascii="Tw Cen MT" w:eastAsia="Tw Cen MT" w:hAnsi="Tw Cen MT"/>
        </w:rPr>
        <w:t xml:space="preserve">), </w:t>
      </w:r>
      <w:r w:rsidRPr="00822F42">
        <w:rPr>
          <w:rFonts w:ascii="Tw Cen MT" w:eastAsia="Tw Cen MT" w:hAnsi="Tw Cen MT"/>
        </w:rPr>
        <w:t>E</w:t>
      </w:r>
      <w:r w:rsidR="001D5316" w:rsidRPr="00822F42">
        <w:rPr>
          <w:rFonts w:ascii="Tw Cen MT" w:eastAsia="Tw Cen MT" w:hAnsi="Tw Cen MT"/>
        </w:rPr>
        <w:t xml:space="preserve">mergency </w:t>
      </w:r>
      <w:r w:rsidRPr="00822F42">
        <w:rPr>
          <w:rFonts w:ascii="Tw Cen MT" w:eastAsia="Tw Cen MT" w:hAnsi="Tw Cen MT"/>
        </w:rPr>
        <w:t>F</w:t>
      </w:r>
      <w:r w:rsidR="001D5316" w:rsidRPr="00822F42">
        <w:rPr>
          <w:rFonts w:ascii="Tw Cen MT" w:eastAsia="Tw Cen MT" w:hAnsi="Tw Cen MT"/>
        </w:rPr>
        <w:t xml:space="preserve">amily Assistance </w:t>
      </w:r>
      <w:r w:rsidRPr="00822F42">
        <w:rPr>
          <w:rFonts w:ascii="Tw Cen MT" w:eastAsia="Tw Cen MT" w:hAnsi="Tw Cen MT"/>
        </w:rPr>
        <w:t>A</w:t>
      </w:r>
      <w:r w:rsidR="001D5316" w:rsidRPr="00822F42">
        <w:rPr>
          <w:rFonts w:ascii="Tw Cen MT" w:eastAsia="Tw Cen MT" w:hAnsi="Tw Cen MT"/>
        </w:rPr>
        <w:t>ssociation</w:t>
      </w:r>
      <w:r w:rsidRPr="00822F42">
        <w:rPr>
          <w:rFonts w:ascii="Tw Cen MT" w:eastAsia="Tw Cen MT" w:hAnsi="Tw Cen MT"/>
        </w:rPr>
        <w:t xml:space="preserve"> (</w:t>
      </w:r>
      <w:r w:rsidR="001D5316" w:rsidRPr="00822F42">
        <w:rPr>
          <w:rFonts w:ascii="Tw Cen MT" w:eastAsia="Tw Cen MT" w:hAnsi="Tw Cen MT"/>
        </w:rPr>
        <w:t>EFAA</w:t>
      </w:r>
      <w:r w:rsidRPr="00822F42">
        <w:rPr>
          <w:rFonts w:ascii="Tw Cen MT" w:eastAsia="Tw Cen MT" w:hAnsi="Tw Cen MT"/>
        </w:rPr>
        <w:t>)</w:t>
      </w:r>
      <w:r w:rsidR="001D5316" w:rsidRPr="00822F42">
        <w:rPr>
          <w:rFonts w:ascii="Tw Cen MT" w:eastAsia="Tw Cen MT" w:hAnsi="Tw Cen MT"/>
        </w:rPr>
        <w:t xml:space="preserve">, </w:t>
      </w:r>
      <w:r w:rsidRPr="00822F42">
        <w:rPr>
          <w:rFonts w:ascii="Tw Cen MT" w:eastAsia="Tw Cen MT" w:hAnsi="Tw Cen MT"/>
        </w:rPr>
        <w:t>Sister Carmen</w:t>
      </w:r>
      <w:r w:rsidR="001D5316" w:rsidRPr="00822F42">
        <w:rPr>
          <w:rFonts w:ascii="Tw Cen MT" w:eastAsia="Tw Cen MT" w:hAnsi="Tw Cen MT"/>
        </w:rPr>
        <w:t xml:space="preserve">, </w:t>
      </w:r>
      <w:r w:rsidR="00750EBA">
        <w:rPr>
          <w:rFonts w:ascii="Tw Cen MT" w:eastAsia="Tw Cen MT" w:hAnsi="Tw Cen MT"/>
        </w:rPr>
        <w:t xml:space="preserve">OUR Center, </w:t>
      </w:r>
      <w:r w:rsidRPr="00822F42">
        <w:rPr>
          <w:rFonts w:ascii="Tw Cen MT" w:eastAsia="Tw Cen MT" w:hAnsi="Tw Cen MT"/>
        </w:rPr>
        <w:t xml:space="preserve">Conscious Alliance </w:t>
      </w:r>
      <w:r w:rsidR="001D5316" w:rsidRPr="00822F42">
        <w:rPr>
          <w:rFonts w:ascii="Tw Cen MT" w:eastAsia="Tw Cen MT" w:hAnsi="Tw Cen MT"/>
        </w:rPr>
        <w:t>(f</w:t>
      </w:r>
      <w:r w:rsidRPr="00822F42">
        <w:rPr>
          <w:rFonts w:ascii="Tw Cen MT" w:eastAsia="Tw Cen MT" w:hAnsi="Tw Cen MT"/>
        </w:rPr>
        <w:t>ocus on organic, shelf-stable foods</w:t>
      </w:r>
      <w:r w:rsidR="001D5316" w:rsidRPr="00822F42">
        <w:rPr>
          <w:rFonts w:ascii="Tw Cen MT" w:eastAsia="Tw Cen MT" w:hAnsi="Tw Cen MT"/>
        </w:rPr>
        <w:t xml:space="preserve"> </w:t>
      </w:r>
      <w:r w:rsidRPr="00822F42">
        <w:rPr>
          <w:rFonts w:ascii="Tw Cen MT" w:eastAsia="Tw Cen MT" w:hAnsi="Tw Cen MT"/>
        </w:rPr>
        <w:t>to distribute to families</w:t>
      </w:r>
      <w:r w:rsidR="001D5316" w:rsidRPr="00822F42">
        <w:rPr>
          <w:rFonts w:ascii="Tw Cen MT" w:eastAsia="Tw Cen MT" w:hAnsi="Tw Cen MT"/>
        </w:rPr>
        <w:t xml:space="preserve">), </w:t>
      </w:r>
      <w:r w:rsidRPr="00822F42">
        <w:rPr>
          <w:rFonts w:ascii="Tw Cen MT" w:eastAsia="Tw Cen MT" w:hAnsi="Tw Cen MT"/>
        </w:rPr>
        <w:t>Farm to ECE</w:t>
      </w:r>
      <w:r w:rsidR="001D5316" w:rsidRPr="00822F42">
        <w:rPr>
          <w:rFonts w:ascii="Tw Cen MT" w:eastAsia="Tw Cen MT" w:hAnsi="Tw Cen MT"/>
        </w:rPr>
        <w:t xml:space="preserve"> program</w:t>
      </w:r>
      <w:r w:rsidR="00A61BCC">
        <w:rPr>
          <w:rFonts w:ascii="Tw Cen MT" w:eastAsia="Tw Cen MT" w:hAnsi="Tw Cen MT"/>
        </w:rPr>
        <w:t>,</w:t>
      </w:r>
      <w:r w:rsidR="001D5316" w:rsidRPr="00822F42">
        <w:rPr>
          <w:rFonts w:ascii="Tw Cen MT" w:eastAsia="Tw Cen MT" w:hAnsi="Tw Cen MT"/>
        </w:rPr>
        <w:t xml:space="preserve"> and </w:t>
      </w:r>
      <w:r w:rsidRPr="00822F42">
        <w:rPr>
          <w:rFonts w:ascii="Tw Cen MT" w:eastAsia="Tw Cen MT" w:hAnsi="Tw Cen MT"/>
        </w:rPr>
        <w:t xml:space="preserve">Boulder Food Rescue </w:t>
      </w:r>
      <w:r w:rsidR="001D5316" w:rsidRPr="00822F42">
        <w:rPr>
          <w:rFonts w:ascii="Tw Cen MT" w:eastAsia="Tw Cen MT" w:hAnsi="Tw Cen MT"/>
        </w:rPr>
        <w:t>(</w:t>
      </w:r>
      <w:r w:rsidR="008C2FBE">
        <w:rPr>
          <w:rFonts w:ascii="Tw Cen MT" w:eastAsia="Tw Cen MT" w:hAnsi="Tw Cen MT"/>
        </w:rPr>
        <w:t xml:space="preserve">Volunteers on </w:t>
      </w:r>
      <w:r w:rsidRPr="00822F42">
        <w:rPr>
          <w:rFonts w:ascii="Tw Cen MT" w:eastAsia="Tw Cen MT" w:hAnsi="Tw Cen MT"/>
        </w:rPr>
        <w:t>bikes with trailers go to restaurants and pick up unwanted produce to distribute to the community</w:t>
      </w:r>
      <w:r w:rsidR="008C2FBE">
        <w:rPr>
          <w:rFonts w:ascii="Tw Cen MT" w:eastAsia="Tw Cen MT" w:hAnsi="Tw Cen MT"/>
        </w:rPr>
        <w:t>. This group has</w:t>
      </w:r>
      <w:r w:rsidRPr="00822F42">
        <w:rPr>
          <w:rFonts w:ascii="Tw Cen MT" w:eastAsia="Tw Cen MT" w:hAnsi="Tw Cen MT"/>
        </w:rPr>
        <w:t xml:space="preserve"> donated large amount of produce for families in the past</w:t>
      </w:r>
      <w:r w:rsidR="001D5316" w:rsidRPr="00822F42">
        <w:rPr>
          <w:rFonts w:ascii="Tw Cen MT" w:eastAsia="Tw Cen MT" w:hAnsi="Tw Cen MT"/>
        </w:rPr>
        <w:t>)</w:t>
      </w:r>
      <w:r w:rsidRPr="00822F42">
        <w:rPr>
          <w:rFonts w:ascii="Tw Cen MT" w:eastAsia="Tw Cen MT" w:hAnsi="Tw Cen MT"/>
        </w:rPr>
        <w:t>.</w:t>
      </w:r>
      <w:r w:rsidR="00EF08AB" w:rsidRPr="00822F42">
        <w:rPr>
          <w:rStyle w:val="FootnoteReference"/>
          <w:rFonts w:ascii="Tw Cen MT" w:eastAsia="Tw Cen MT" w:hAnsi="Tw Cen MT"/>
        </w:rPr>
        <w:footnoteReference w:id="40"/>
      </w:r>
    </w:p>
    <w:p w14:paraId="03893CBA" w14:textId="42EB5DB3" w:rsidR="007C47F6" w:rsidRDefault="007C47F6" w:rsidP="00D7595D">
      <w:pPr>
        <w:pBdr>
          <w:top w:val="single" w:sz="4" w:space="1" w:color="D9D9D9"/>
          <w:left w:val="single" w:sz="4" w:space="4" w:color="D9D9D9"/>
          <w:bottom w:val="single" w:sz="4" w:space="1" w:color="D9D9D9"/>
          <w:right w:val="single" w:sz="4" w:space="4" w:color="D9D9D9"/>
        </w:pBdr>
        <w:shd w:val="clear" w:color="auto" w:fill="FFF098"/>
        <w:spacing w:after="0"/>
        <w:rPr>
          <w:rFonts w:ascii="Tw Cen MT" w:eastAsia="Tw Cen MT" w:hAnsi="Tw Cen MT"/>
        </w:rPr>
      </w:pPr>
    </w:p>
    <w:p w14:paraId="5A76635C" w14:textId="485CE09C" w:rsidR="007C47F6" w:rsidRPr="00822F42" w:rsidRDefault="007C47F6" w:rsidP="007C47F6">
      <w:pPr>
        <w:pBdr>
          <w:top w:val="single" w:sz="4" w:space="1" w:color="D9D9D9"/>
          <w:left w:val="single" w:sz="4" w:space="4" w:color="D9D9D9"/>
          <w:bottom w:val="single" w:sz="4" w:space="1" w:color="D9D9D9"/>
          <w:right w:val="single" w:sz="4" w:space="4" w:color="D9D9D9"/>
        </w:pBdr>
        <w:shd w:val="clear" w:color="auto" w:fill="FFF098"/>
        <w:spacing w:after="0"/>
        <w:rPr>
          <w:rFonts w:ascii="Tw Cen MT" w:eastAsia="Tw Cen MT" w:hAnsi="Tw Cen MT"/>
        </w:rPr>
      </w:pPr>
      <w:r w:rsidRPr="007C47F6">
        <w:rPr>
          <w:rFonts w:ascii="Tw Cen MT" w:eastAsia="Tw Cen MT" w:hAnsi="Tw Cen MT"/>
        </w:rPr>
        <w:t>B</w:t>
      </w:r>
      <w:r>
        <w:rPr>
          <w:rFonts w:ascii="Tw Cen MT" w:eastAsia="Tw Cen MT" w:hAnsi="Tw Cen MT"/>
        </w:rPr>
        <w:t xml:space="preserve">oulder </w:t>
      </w:r>
      <w:r w:rsidRPr="007C47F6">
        <w:rPr>
          <w:rFonts w:ascii="Tw Cen MT" w:eastAsia="Tw Cen MT" w:hAnsi="Tw Cen MT"/>
        </w:rPr>
        <w:t>V</w:t>
      </w:r>
      <w:r>
        <w:rPr>
          <w:rFonts w:ascii="Tw Cen MT" w:eastAsia="Tw Cen MT" w:hAnsi="Tw Cen MT"/>
        </w:rPr>
        <w:t xml:space="preserve">alley </w:t>
      </w:r>
      <w:r w:rsidRPr="007C47F6">
        <w:rPr>
          <w:rFonts w:ascii="Tw Cen MT" w:eastAsia="Tw Cen MT" w:hAnsi="Tw Cen MT"/>
        </w:rPr>
        <w:t>S</w:t>
      </w:r>
      <w:r>
        <w:rPr>
          <w:rFonts w:ascii="Tw Cen MT" w:eastAsia="Tw Cen MT" w:hAnsi="Tw Cen MT"/>
        </w:rPr>
        <w:t xml:space="preserve">chool </w:t>
      </w:r>
      <w:r w:rsidRPr="007C47F6">
        <w:rPr>
          <w:rFonts w:ascii="Tw Cen MT" w:eastAsia="Tw Cen MT" w:hAnsi="Tw Cen MT"/>
        </w:rPr>
        <w:t>D</w:t>
      </w:r>
      <w:r>
        <w:rPr>
          <w:rFonts w:ascii="Tw Cen MT" w:eastAsia="Tw Cen MT" w:hAnsi="Tw Cen MT"/>
        </w:rPr>
        <w:t>istrict</w:t>
      </w:r>
      <w:r w:rsidRPr="007C47F6">
        <w:rPr>
          <w:rFonts w:ascii="Tw Cen MT" w:eastAsia="Tw Cen MT" w:hAnsi="Tw Cen MT"/>
        </w:rPr>
        <w:t xml:space="preserve"> </w:t>
      </w:r>
      <w:r w:rsidR="00DD4BBA">
        <w:rPr>
          <w:rFonts w:ascii="Tw Cen MT" w:eastAsia="Tw Cen MT" w:hAnsi="Tw Cen MT"/>
        </w:rPr>
        <w:t xml:space="preserve">(BVSD) </w:t>
      </w:r>
      <w:r w:rsidRPr="007C47F6">
        <w:rPr>
          <w:rFonts w:ascii="Tw Cen MT" w:eastAsia="Tw Cen MT" w:hAnsi="Tw Cen MT"/>
        </w:rPr>
        <w:t>provided shelf stable food to all families</w:t>
      </w:r>
      <w:r>
        <w:rPr>
          <w:rFonts w:ascii="Tw Cen MT" w:eastAsia="Tw Cen MT" w:hAnsi="Tw Cen MT"/>
        </w:rPr>
        <w:t>,</w:t>
      </w:r>
      <w:r w:rsidRPr="007C47F6">
        <w:rPr>
          <w:rFonts w:ascii="Tw Cen MT" w:eastAsia="Tw Cen MT" w:hAnsi="Tw Cen MT"/>
        </w:rPr>
        <w:t xml:space="preserve"> regardless of whether they had a child enrolled in K-12</w:t>
      </w:r>
      <w:r>
        <w:rPr>
          <w:rFonts w:ascii="Tw Cen MT" w:eastAsia="Tw Cen MT" w:hAnsi="Tw Cen MT"/>
        </w:rPr>
        <w:t>,</w:t>
      </w:r>
      <w:r w:rsidRPr="007C47F6">
        <w:rPr>
          <w:rFonts w:ascii="Tw Cen MT" w:eastAsia="Tw Cen MT" w:hAnsi="Tw Cen MT"/>
        </w:rPr>
        <w:t xml:space="preserve"> through waivers provided by </w:t>
      </w:r>
      <w:r w:rsidR="00DD4BBA">
        <w:rPr>
          <w:rFonts w:ascii="Tw Cen MT" w:eastAsia="Tw Cen MT" w:hAnsi="Tw Cen MT"/>
        </w:rPr>
        <w:t xml:space="preserve">the </w:t>
      </w:r>
      <w:r w:rsidRPr="007C47F6">
        <w:rPr>
          <w:rFonts w:ascii="Tw Cen MT" w:eastAsia="Tw Cen MT" w:hAnsi="Tw Cen MT"/>
        </w:rPr>
        <w:t>C</w:t>
      </w:r>
      <w:r w:rsidR="00DD4BBA">
        <w:rPr>
          <w:rFonts w:ascii="Tw Cen MT" w:eastAsia="Tw Cen MT" w:hAnsi="Tw Cen MT"/>
        </w:rPr>
        <w:t xml:space="preserve">hild and </w:t>
      </w:r>
      <w:r w:rsidRPr="007C47F6">
        <w:rPr>
          <w:rFonts w:ascii="Tw Cen MT" w:eastAsia="Tw Cen MT" w:hAnsi="Tw Cen MT"/>
        </w:rPr>
        <w:t>A</w:t>
      </w:r>
      <w:r w:rsidR="00DD4BBA">
        <w:rPr>
          <w:rFonts w:ascii="Tw Cen MT" w:eastAsia="Tw Cen MT" w:hAnsi="Tw Cen MT"/>
        </w:rPr>
        <w:t xml:space="preserve">dult </w:t>
      </w:r>
      <w:r w:rsidRPr="007C47F6">
        <w:rPr>
          <w:rFonts w:ascii="Tw Cen MT" w:eastAsia="Tw Cen MT" w:hAnsi="Tw Cen MT"/>
        </w:rPr>
        <w:t>C</w:t>
      </w:r>
      <w:r w:rsidR="00DD4BBA">
        <w:rPr>
          <w:rFonts w:ascii="Tw Cen MT" w:eastAsia="Tw Cen MT" w:hAnsi="Tw Cen MT"/>
        </w:rPr>
        <w:t xml:space="preserve">are </w:t>
      </w:r>
      <w:r w:rsidRPr="007C47F6">
        <w:rPr>
          <w:rFonts w:ascii="Tw Cen MT" w:eastAsia="Tw Cen MT" w:hAnsi="Tw Cen MT"/>
        </w:rPr>
        <w:t>F</w:t>
      </w:r>
      <w:r w:rsidR="00DD4BBA">
        <w:rPr>
          <w:rFonts w:ascii="Tw Cen MT" w:eastAsia="Tw Cen MT" w:hAnsi="Tw Cen MT"/>
        </w:rPr>
        <w:t xml:space="preserve">ood </w:t>
      </w:r>
      <w:r w:rsidRPr="007C47F6">
        <w:rPr>
          <w:rFonts w:ascii="Tw Cen MT" w:eastAsia="Tw Cen MT" w:hAnsi="Tw Cen MT"/>
        </w:rPr>
        <w:t>P</w:t>
      </w:r>
      <w:r w:rsidR="00DD4BBA">
        <w:rPr>
          <w:rFonts w:ascii="Tw Cen MT" w:eastAsia="Tw Cen MT" w:hAnsi="Tw Cen MT"/>
        </w:rPr>
        <w:t>rogram (CACFP)</w:t>
      </w:r>
      <w:r w:rsidRPr="007C47F6">
        <w:rPr>
          <w:rFonts w:ascii="Tw Cen MT" w:eastAsia="Tw Cen MT" w:hAnsi="Tw Cen MT"/>
        </w:rPr>
        <w:t>/US</w:t>
      </w:r>
      <w:r w:rsidR="00DD4BBA">
        <w:rPr>
          <w:rFonts w:ascii="Tw Cen MT" w:eastAsia="Tw Cen MT" w:hAnsi="Tw Cen MT"/>
        </w:rPr>
        <w:t xml:space="preserve"> </w:t>
      </w:r>
      <w:r w:rsidRPr="007C47F6">
        <w:rPr>
          <w:rFonts w:ascii="Tw Cen MT" w:eastAsia="Tw Cen MT" w:hAnsi="Tw Cen MT"/>
        </w:rPr>
        <w:t>D</w:t>
      </w:r>
      <w:r w:rsidR="00DD4BBA">
        <w:rPr>
          <w:rFonts w:ascii="Tw Cen MT" w:eastAsia="Tw Cen MT" w:hAnsi="Tw Cen MT"/>
        </w:rPr>
        <w:t xml:space="preserve">epartment of </w:t>
      </w:r>
      <w:r w:rsidRPr="007C47F6">
        <w:rPr>
          <w:rFonts w:ascii="Tw Cen MT" w:eastAsia="Tw Cen MT" w:hAnsi="Tw Cen MT"/>
        </w:rPr>
        <w:t>A</w:t>
      </w:r>
      <w:r w:rsidR="00DD4BBA">
        <w:rPr>
          <w:rFonts w:ascii="Tw Cen MT" w:eastAsia="Tw Cen MT" w:hAnsi="Tw Cen MT"/>
        </w:rPr>
        <w:t xml:space="preserve">griculture; many BCHS families accessed these provisions. </w:t>
      </w:r>
      <w:r w:rsidRPr="007C47F6">
        <w:rPr>
          <w:rFonts w:ascii="Tw Cen MT" w:eastAsia="Tw Cen MT" w:hAnsi="Tw Cen MT"/>
        </w:rPr>
        <w:t>BVSD</w:t>
      </w:r>
      <w:r w:rsidR="00F500CB">
        <w:rPr>
          <w:rFonts w:ascii="Tw Cen MT" w:eastAsia="Tw Cen MT" w:hAnsi="Tw Cen MT"/>
        </w:rPr>
        <w:t xml:space="preserve"> and SVVSD</w:t>
      </w:r>
      <w:r w:rsidRPr="007C47F6">
        <w:rPr>
          <w:rFonts w:ascii="Tw Cen MT" w:eastAsia="Tw Cen MT" w:hAnsi="Tw Cen MT"/>
        </w:rPr>
        <w:t xml:space="preserve"> also provided free lunch to all children </w:t>
      </w:r>
      <w:r w:rsidR="00DD4BBA">
        <w:rPr>
          <w:rFonts w:ascii="Tw Cen MT" w:eastAsia="Tw Cen MT" w:hAnsi="Tw Cen MT"/>
        </w:rPr>
        <w:t>K</w:t>
      </w:r>
      <w:r w:rsidRPr="007C47F6">
        <w:rPr>
          <w:rFonts w:ascii="Tw Cen MT" w:eastAsia="Tw Cen MT" w:hAnsi="Tw Cen MT"/>
        </w:rPr>
        <w:t xml:space="preserve">-12 </w:t>
      </w:r>
      <w:r w:rsidR="00DD4BBA">
        <w:rPr>
          <w:rFonts w:ascii="Tw Cen MT" w:eastAsia="Tw Cen MT" w:hAnsi="Tw Cen MT"/>
        </w:rPr>
        <w:t>r</w:t>
      </w:r>
      <w:r w:rsidRPr="007C47F6">
        <w:rPr>
          <w:rFonts w:ascii="Tw Cen MT" w:eastAsia="Tw Cen MT" w:hAnsi="Tw Cen MT"/>
        </w:rPr>
        <w:t>egardless of income through CACFP waivers</w:t>
      </w:r>
      <w:r w:rsidR="00DD4BBA">
        <w:rPr>
          <w:rFonts w:ascii="Tw Cen MT" w:eastAsia="Tw Cen MT" w:hAnsi="Tw Cen MT"/>
        </w:rPr>
        <w:t xml:space="preserve">. </w:t>
      </w:r>
    </w:p>
    <w:p w14:paraId="75B3EA5D" w14:textId="1B62607C" w:rsidR="009A51E0" w:rsidRDefault="005B14F3" w:rsidP="00226709">
      <w:r>
        <w:br w:type="page"/>
      </w:r>
    </w:p>
    <w:p w14:paraId="5B347A25" w14:textId="1D19E93F" w:rsidR="009A51E0" w:rsidRDefault="009A51E0" w:rsidP="00D7595D">
      <w:pPr>
        <w:pBdr>
          <w:top w:val="single" w:sz="24" w:space="8" w:color="1F4E79" w:themeColor="accent5" w:themeShade="80"/>
          <w:bottom w:val="single" w:sz="24" w:space="1" w:color="1F4E79" w:themeColor="accent5" w:themeShade="80"/>
        </w:pBdr>
        <w:spacing w:after="0" w:line="240" w:lineRule="auto"/>
        <w:ind w:left="360" w:right="720"/>
        <w:rPr>
          <w:i/>
          <w:iCs/>
          <w:color w:val="1F4E79" w:themeColor="accent5" w:themeShade="80"/>
          <w:sz w:val="24"/>
          <w:szCs w:val="24"/>
        </w:rPr>
      </w:pPr>
      <w:r>
        <w:rPr>
          <w:i/>
          <w:iCs/>
          <w:color w:val="1F4E79" w:themeColor="accent5" w:themeShade="80"/>
          <w:sz w:val="24"/>
          <w:szCs w:val="24"/>
        </w:rPr>
        <w:lastRenderedPageBreak/>
        <w:t xml:space="preserve">In </w:t>
      </w:r>
      <w:r w:rsidRPr="000409B7">
        <w:rPr>
          <w:i/>
          <w:iCs/>
          <w:color w:val="1F4E79" w:themeColor="accent5" w:themeShade="80"/>
          <w:sz w:val="24"/>
          <w:szCs w:val="24"/>
        </w:rPr>
        <w:t>January 2022, the US Department of Agriculture announced that low-income Colorado residents in parts of Boulder County affected by the wildfires that started on December 30, 2021 could be eligible for the USDA’s Disaster Supplemental Nutrition Assistance Program (D-SNAP). Households that may not normally be eligible for Supplemental Nutrition Assistance Program (SNAP) under regular program rules may qualify for D-SNAP if they meet certain criteria, including the disaster income limits and have qualifying disaster-related expenses.</w:t>
      </w:r>
      <w:r>
        <w:rPr>
          <w:rStyle w:val="EndnoteReference"/>
          <w:i/>
          <w:iCs/>
          <w:color w:val="1F4E79" w:themeColor="accent5" w:themeShade="80"/>
          <w:sz w:val="24"/>
          <w:szCs w:val="24"/>
        </w:rPr>
        <w:endnoteReference w:id="110"/>
      </w:r>
    </w:p>
    <w:p w14:paraId="0615D701" w14:textId="77777777" w:rsidR="00685A33" w:rsidRPr="00D7595D" w:rsidRDefault="00685A33" w:rsidP="00D7595D">
      <w:pPr>
        <w:pBdr>
          <w:top w:val="single" w:sz="24" w:space="8" w:color="1F4E79" w:themeColor="accent5" w:themeShade="80"/>
          <w:bottom w:val="single" w:sz="24" w:space="1" w:color="1F4E79" w:themeColor="accent5" w:themeShade="80"/>
        </w:pBdr>
        <w:spacing w:line="240" w:lineRule="auto"/>
        <w:ind w:left="360" w:right="720"/>
        <w:rPr>
          <w:i/>
          <w:iCs/>
          <w:color w:val="1F4E79" w:themeColor="accent5" w:themeShade="80"/>
          <w:sz w:val="10"/>
          <w:szCs w:val="10"/>
        </w:rPr>
      </w:pPr>
    </w:p>
    <w:p w14:paraId="5545250F" w14:textId="52A29046" w:rsidR="00730DEB" w:rsidRDefault="005F4737" w:rsidP="0022308D">
      <w:pPr>
        <w:rPr>
          <w:rFonts w:ascii="Calibri" w:hAnsi="Calibri"/>
        </w:rPr>
      </w:pPr>
      <w:r w:rsidRPr="00822F42">
        <w:rPr>
          <w:u w:val="single"/>
        </w:rPr>
        <w:t>WIC and SNAP</w:t>
      </w:r>
      <w:r w:rsidRPr="00822F42">
        <w:rPr>
          <w:rFonts w:ascii="Calibri" w:hAnsi="Calibri"/>
        </w:rPr>
        <w:t xml:space="preserve">. </w:t>
      </w:r>
    </w:p>
    <w:p w14:paraId="19F45A21" w14:textId="5C877FF8" w:rsidR="00C741EB" w:rsidRDefault="005F4737" w:rsidP="0022308D">
      <w:r w:rsidRPr="00822F42">
        <w:t xml:space="preserve">The number of children </w:t>
      </w:r>
      <w:r w:rsidR="0022308D" w:rsidRPr="00822F42">
        <w:t xml:space="preserve">under five </w:t>
      </w:r>
      <w:r w:rsidRPr="00822F42">
        <w:t>participating in the Women, Infants, and Children (WIC) program</w:t>
      </w:r>
      <w:r w:rsidR="0022308D" w:rsidRPr="00822F42">
        <w:t xml:space="preserve"> is 23.3% in Boulder County and 26.9%in Weld County</w:t>
      </w:r>
      <w:r w:rsidR="00AB2DF4">
        <w:t>. This inclu</w:t>
      </w:r>
      <w:r w:rsidR="00A44152">
        <w:t>d</w:t>
      </w:r>
      <w:r w:rsidR="00AB2DF4">
        <w:t>es</w:t>
      </w:r>
      <w:r w:rsidR="0022308D" w:rsidRPr="00822F42">
        <w:t xml:space="preserve"> 9,226 children across the two counties (Table </w:t>
      </w:r>
      <w:r w:rsidR="00685A33" w:rsidRPr="00822F42">
        <w:t>4</w:t>
      </w:r>
      <w:r w:rsidR="00685A33">
        <w:t>7</w:t>
      </w:r>
      <w:r w:rsidR="0022308D" w:rsidRPr="00822F42">
        <w:t>).</w:t>
      </w:r>
      <w:r w:rsidR="00E75BD6" w:rsidRPr="00822F42">
        <w:t xml:space="preserve"> As described in Table </w:t>
      </w:r>
      <w:r w:rsidR="00685A33" w:rsidRPr="00822F42">
        <w:t>4</w:t>
      </w:r>
      <w:r w:rsidR="00685A33">
        <w:t>8</w:t>
      </w:r>
      <w:r w:rsidR="00E75BD6" w:rsidRPr="00822F42">
        <w:t xml:space="preserve">, there has been an increase in individuals receiving SNAP benefits across the state and </w:t>
      </w:r>
      <w:r w:rsidR="00BD3BEF">
        <w:t>service areas</w:t>
      </w:r>
      <w:r w:rsidR="00E75BD6" w:rsidRPr="00822F42">
        <w:t xml:space="preserve"> between 2018 and 2021. The largest increases in </w:t>
      </w:r>
      <w:r w:rsidR="00C567AB" w:rsidRPr="00822F42">
        <w:t xml:space="preserve">the number of </w:t>
      </w:r>
      <w:r w:rsidR="00E75BD6" w:rsidRPr="00822F42">
        <w:t xml:space="preserve">SNAP </w:t>
      </w:r>
      <w:r w:rsidR="00C567AB" w:rsidRPr="00822F42">
        <w:t>recipients</w:t>
      </w:r>
      <w:r w:rsidR="00E75BD6" w:rsidRPr="00822F42">
        <w:t xml:space="preserve"> in past years was between 2020 and 2021</w:t>
      </w:r>
      <w:r w:rsidR="00C567AB" w:rsidRPr="00822F42">
        <w:t>(an increase of 5.3% in Boulder County and 19.5% in Weld County)</w:t>
      </w:r>
      <w:r w:rsidR="00E75BD6" w:rsidRPr="00822F42">
        <w:t xml:space="preserve">, likely due to the impact of the COVID-19 pandemic </w:t>
      </w:r>
      <w:r w:rsidR="00C567AB" w:rsidRPr="00822F42">
        <w:t>on the</w:t>
      </w:r>
      <w:r w:rsidR="00E75BD6" w:rsidRPr="00822F42">
        <w:t xml:space="preserve"> </w:t>
      </w:r>
      <w:r w:rsidR="00C567AB" w:rsidRPr="00822F42">
        <w:t xml:space="preserve">need for food assistance. </w:t>
      </w:r>
    </w:p>
    <w:p w14:paraId="55243F28" w14:textId="46ACDA87" w:rsidR="00B005DC" w:rsidRPr="00E207F7" w:rsidRDefault="00B005DC" w:rsidP="00EA3727">
      <w:pPr>
        <w:keepNext/>
        <w:tabs>
          <w:tab w:val="left" w:pos="1800"/>
        </w:tabs>
        <w:spacing w:after="0" w:line="240" w:lineRule="auto"/>
        <w:rPr>
          <w:rFonts w:ascii="Tw Cen MT" w:eastAsia="MS Gothic" w:hAnsi="Tw Cen MT" w:cs="Calibri"/>
          <w:b/>
          <w:sz w:val="20"/>
          <w:szCs w:val="20"/>
        </w:rPr>
      </w:pPr>
      <w:bookmarkStart w:id="69" w:name="_Hlk95994720"/>
      <w:r w:rsidRPr="000A642A">
        <w:rPr>
          <w:rFonts w:ascii="Tw Cen MT" w:eastAsia="MS Gothic" w:hAnsi="Tw Cen MT" w:cs="Calibri"/>
          <w:b/>
          <w:sz w:val="20"/>
          <w:szCs w:val="20"/>
        </w:rPr>
        <w:t>Table 4</w:t>
      </w:r>
      <w:r w:rsidR="009A51E0">
        <w:rPr>
          <w:rFonts w:ascii="Tw Cen MT" w:eastAsia="MS Gothic" w:hAnsi="Tw Cen MT" w:cs="Calibri"/>
          <w:b/>
          <w:sz w:val="20"/>
          <w:szCs w:val="20"/>
        </w:rPr>
        <w:t>7</w:t>
      </w:r>
      <w:r w:rsidRPr="000A642A">
        <w:rPr>
          <w:rFonts w:ascii="Tw Cen MT" w:eastAsia="MS Gothic" w:hAnsi="Tw Cen MT" w:cs="Calibri"/>
          <w:b/>
          <w:sz w:val="20"/>
          <w:szCs w:val="20"/>
        </w:rPr>
        <w:t>. Women, Infants, and Children</w:t>
      </w:r>
      <w:r w:rsidR="00685A33">
        <w:rPr>
          <w:rFonts w:ascii="Tw Cen MT" w:eastAsia="MS Gothic" w:hAnsi="Tw Cen MT" w:cs="Calibri"/>
          <w:b/>
          <w:sz w:val="20"/>
          <w:szCs w:val="20"/>
        </w:rPr>
        <w:t>:</w:t>
      </w:r>
      <w:r w:rsidRPr="000A642A">
        <w:rPr>
          <w:rFonts w:ascii="Tw Cen MT" w:eastAsia="MS Gothic" w:hAnsi="Tw Cen MT" w:cs="Calibri"/>
          <w:b/>
          <w:sz w:val="20"/>
          <w:szCs w:val="20"/>
        </w:rPr>
        <w:t xml:space="preserve"> </w:t>
      </w:r>
      <w:r>
        <w:rPr>
          <w:rFonts w:ascii="Tw Cen MT" w:eastAsia="MS Gothic" w:hAnsi="Tw Cen MT" w:cs="Calibri"/>
          <w:b/>
          <w:sz w:val="20"/>
          <w:szCs w:val="20"/>
        </w:rPr>
        <w:t>Number and Percentage of Children Under 5</w:t>
      </w:r>
      <w:r w:rsidRPr="000A642A">
        <w:rPr>
          <w:rFonts w:ascii="Tw Cen MT" w:eastAsia="MS Gothic" w:hAnsi="Tw Cen MT" w:cs="Calibri"/>
          <w:b/>
          <w:sz w:val="20"/>
          <w:szCs w:val="20"/>
        </w:rPr>
        <w:t xml:space="preserve"> </w:t>
      </w:r>
      <w:r>
        <w:rPr>
          <w:rFonts w:ascii="Tw Cen MT" w:eastAsia="MS Gothic" w:hAnsi="Tw Cen MT" w:cs="Calibri"/>
          <w:b/>
          <w:sz w:val="20"/>
          <w:szCs w:val="20"/>
        </w:rPr>
        <w:t>Enrolled in</w:t>
      </w:r>
      <w:r w:rsidRPr="000A642A">
        <w:rPr>
          <w:rFonts w:ascii="Tw Cen MT" w:eastAsia="MS Gothic" w:hAnsi="Tw Cen MT" w:cs="Calibri"/>
          <w:b/>
          <w:sz w:val="20"/>
          <w:szCs w:val="20"/>
        </w:rPr>
        <w:t xml:space="preserve"> the WIC Program (2021)</w:t>
      </w:r>
      <w:r>
        <w:rPr>
          <w:rStyle w:val="EndnoteReference"/>
          <w:rFonts w:ascii="Tw Cen MT" w:eastAsia="MS Gothic" w:hAnsi="Tw Cen MT" w:cs="Calibri"/>
          <w:b/>
          <w:sz w:val="20"/>
          <w:szCs w:val="20"/>
        </w:rPr>
        <w:endnoteReference w:id="111"/>
      </w:r>
    </w:p>
    <w:tbl>
      <w:tblPr>
        <w:tblStyle w:val="TableGrid1641"/>
        <w:tblW w:w="6300" w:type="dxa"/>
        <w:tblInd w:w="-5" w:type="dxa"/>
        <w:tblLayout w:type="fixed"/>
        <w:tblLook w:val="04A0" w:firstRow="1" w:lastRow="0" w:firstColumn="1" w:lastColumn="0" w:noHBand="0" w:noVBand="1"/>
      </w:tblPr>
      <w:tblGrid>
        <w:gridCol w:w="2790"/>
        <w:gridCol w:w="1710"/>
        <w:gridCol w:w="1800"/>
      </w:tblGrid>
      <w:tr w:rsidR="00B005DC" w:rsidRPr="00E031A1" w14:paraId="0C2C7739" w14:textId="77777777" w:rsidTr="00314B8A">
        <w:trPr>
          <w:trHeight w:val="77"/>
        </w:trPr>
        <w:tc>
          <w:tcPr>
            <w:tcW w:w="2790" w:type="dxa"/>
            <w:shd w:val="clear" w:color="auto" w:fill="D9D9D9"/>
          </w:tcPr>
          <w:p w14:paraId="6A97C542" w14:textId="77777777" w:rsidR="00B005DC" w:rsidRPr="00E031A1" w:rsidRDefault="00B005DC" w:rsidP="00EA3727">
            <w:pPr>
              <w:keepNext/>
              <w:rPr>
                <w:rFonts w:ascii="Tw Cen MT" w:eastAsia="Calibri" w:hAnsi="Tw Cen MT"/>
                <w:sz w:val="20"/>
                <w:szCs w:val="20"/>
              </w:rPr>
            </w:pPr>
            <w:r w:rsidRPr="00E031A1">
              <w:rPr>
                <w:rFonts w:ascii="Tw Cen MT" w:eastAsia="Calibri" w:hAnsi="Tw Cen MT"/>
                <w:sz w:val="20"/>
                <w:szCs w:val="20"/>
              </w:rPr>
              <w:t>Geographic Area</w:t>
            </w:r>
          </w:p>
        </w:tc>
        <w:tc>
          <w:tcPr>
            <w:tcW w:w="1710" w:type="dxa"/>
            <w:shd w:val="clear" w:color="auto" w:fill="D9D9D9"/>
          </w:tcPr>
          <w:p w14:paraId="5B776C1C" w14:textId="77777777" w:rsidR="00B005DC" w:rsidRPr="00E031A1" w:rsidRDefault="00B005DC" w:rsidP="00EA3727">
            <w:pPr>
              <w:keepNext/>
              <w:rPr>
                <w:rFonts w:ascii="Tw Cen MT" w:eastAsia="Calibri" w:hAnsi="Tw Cen MT"/>
                <w:sz w:val="20"/>
                <w:szCs w:val="20"/>
              </w:rPr>
            </w:pPr>
            <w:r>
              <w:rPr>
                <w:rFonts w:ascii="Tw Cen MT" w:eastAsia="Calibri" w:hAnsi="Tw Cen MT"/>
                <w:sz w:val="20"/>
                <w:szCs w:val="20"/>
              </w:rPr>
              <w:t xml:space="preserve">Number </w:t>
            </w:r>
          </w:p>
        </w:tc>
        <w:tc>
          <w:tcPr>
            <w:tcW w:w="1800" w:type="dxa"/>
            <w:shd w:val="clear" w:color="auto" w:fill="D9D9D9"/>
          </w:tcPr>
          <w:p w14:paraId="0F7B6709" w14:textId="77777777" w:rsidR="00B005DC" w:rsidRDefault="00B005DC" w:rsidP="00EA3727">
            <w:pPr>
              <w:keepNext/>
              <w:rPr>
                <w:rFonts w:ascii="Tw Cen MT" w:eastAsia="Calibri" w:hAnsi="Tw Cen MT"/>
                <w:sz w:val="20"/>
                <w:szCs w:val="20"/>
              </w:rPr>
            </w:pPr>
            <w:r w:rsidRPr="003469B4">
              <w:rPr>
                <w:rFonts w:ascii="Tw Cen MT" w:eastAsia="Calibri" w:hAnsi="Tw Cen MT"/>
                <w:sz w:val="20"/>
                <w:szCs w:val="20"/>
              </w:rPr>
              <w:t>Percentage</w:t>
            </w:r>
          </w:p>
        </w:tc>
      </w:tr>
      <w:tr w:rsidR="00B005DC" w:rsidRPr="00E031A1" w14:paraId="05CA070D" w14:textId="77777777" w:rsidTr="00314B8A">
        <w:trPr>
          <w:trHeight w:val="77"/>
        </w:trPr>
        <w:tc>
          <w:tcPr>
            <w:tcW w:w="2790" w:type="dxa"/>
            <w:tcBorders>
              <w:top w:val="single" w:sz="4" w:space="0" w:color="auto"/>
              <w:left w:val="single" w:sz="4" w:space="0" w:color="auto"/>
              <w:bottom w:val="single" w:sz="4" w:space="0" w:color="auto"/>
              <w:right w:val="single" w:sz="4" w:space="0" w:color="auto"/>
            </w:tcBorders>
            <w:shd w:val="clear" w:color="auto" w:fill="auto"/>
          </w:tcPr>
          <w:p w14:paraId="20E68CF7" w14:textId="77777777" w:rsidR="00B005DC" w:rsidRPr="000A642A" w:rsidRDefault="00B005DC" w:rsidP="00EA3727">
            <w:pPr>
              <w:keepNext/>
              <w:rPr>
                <w:rFonts w:ascii="Tw Cen MT" w:eastAsia="Calibri" w:hAnsi="Tw Cen MT"/>
                <w:sz w:val="20"/>
                <w:szCs w:val="20"/>
              </w:rPr>
            </w:pPr>
            <w:r w:rsidRPr="000A642A">
              <w:rPr>
                <w:rFonts w:ascii="Tw Cen MT" w:eastAsia="Calibri" w:hAnsi="Tw Cen MT"/>
                <w:sz w:val="20"/>
                <w:szCs w:val="20"/>
              </w:rPr>
              <w:t xml:space="preserve">Boulder County </w:t>
            </w:r>
          </w:p>
        </w:tc>
        <w:tc>
          <w:tcPr>
            <w:tcW w:w="1710" w:type="dxa"/>
            <w:shd w:val="clear" w:color="auto" w:fill="auto"/>
            <w:vAlign w:val="bottom"/>
          </w:tcPr>
          <w:p w14:paraId="47BAAF9B" w14:textId="77777777" w:rsidR="00B005DC" w:rsidRPr="000A642A" w:rsidRDefault="00B005DC" w:rsidP="00EA3727">
            <w:pPr>
              <w:keepNext/>
              <w:rPr>
                <w:rFonts w:ascii="Tw Cen MT" w:eastAsia="Calibri" w:hAnsi="Tw Cen MT"/>
                <w:sz w:val="20"/>
                <w:szCs w:val="20"/>
              </w:rPr>
            </w:pPr>
            <w:r w:rsidRPr="000A642A">
              <w:rPr>
                <w:rFonts w:ascii="Tw Cen MT" w:eastAsia="Calibri" w:hAnsi="Tw Cen MT"/>
                <w:sz w:val="20"/>
                <w:szCs w:val="20"/>
              </w:rPr>
              <w:t xml:space="preserve">3,004 </w:t>
            </w:r>
            <w:r>
              <w:rPr>
                <w:rFonts w:ascii="Tw Cen MT" w:eastAsia="Calibri" w:hAnsi="Tw Cen MT"/>
                <w:sz w:val="20"/>
                <w:szCs w:val="20"/>
              </w:rPr>
              <w:t xml:space="preserve">   </w:t>
            </w:r>
          </w:p>
        </w:tc>
        <w:tc>
          <w:tcPr>
            <w:tcW w:w="1800" w:type="dxa"/>
          </w:tcPr>
          <w:p w14:paraId="5FEF98E9" w14:textId="77777777" w:rsidR="00B005DC" w:rsidRPr="000A642A" w:rsidRDefault="00B005DC" w:rsidP="00EA3727">
            <w:pPr>
              <w:keepNext/>
              <w:rPr>
                <w:rFonts w:ascii="Tw Cen MT" w:eastAsia="Calibri" w:hAnsi="Tw Cen MT"/>
                <w:sz w:val="20"/>
                <w:szCs w:val="20"/>
              </w:rPr>
            </w:pPr>
            <w:r w:rsidRPr="003469B4">
              <w:rPr>
                <w:rFonts w:ascii="Tw Cen MT" w:eastAsia="Calibri" w:hAnsi="Tw Cen MT"/>
                <w:sz w:val="20"/>
                <w:szCs w:val="20"/>
              </w:rPr>
              <w:t>23.3%</w:t>
            </w:r>
          </w:p>
        </w:tc>
      </w:tr>
      <w:tr w:rsidR="00B005DC" w:rsidRPr="00E031A1" w14:paraId="32E7F2F6" w14:textId="77777777" w:rsidTr="00314B8A">
        <w:trPr>
          <w:trHeight w:val="77"/>
        </w:trPr>
        <w:tc>
          <w:tcPr>
            <w:tcW w:w="2790" w:type="dxa"/>
            <w:tcBorders>
              <w:top w:val="single" w:sz="4" w:space="0" w:color="auto"/>
              <w:left w:val="single" w:sz="4" w:space="0" w:color="auto"/>
              <w:bottom w:val="single" w:sz="4" w:space="0" w:color="auto"/>
              <w:right w:val="single" w:sz="4" w:space="0" w:color="auto"/>
            </w:tcBorders>
            <w:shd w:val="clear" w:color="auto" w:fill="auto"/>
          </w:tcPr>
          <w:p w14:paraId="327D407C" w14:textId="77777777" w:rsidR="00B005DC" w:rsidRPr="000A642A" w:rsidRDefault="00B005DC" w:rsidP="00314B8A">
            <w:pPr>
              <w:rPr>
                <w:rFonts w:ascii="Tw Cen MT" w:eastAsia="Calibri" w:hAnsi="Tw Cen MT"/>
                <w:sz w:val="20"/>
                <w:szCs w:val="20"/>
              </w:rPr>
            </w:pPr>
            <w:r w:rsidRPr="000A642A">
              <w:rPr>
                <w:rFonts w:ascii="Tw Cen MT" w:eastAsia="Calibri" w:hAnsi="Tw Cen MT"/>
                <w:sz w:val="20"/>
                <w:szCs w:val="20"/>
              </w:rPr>
              <w:t xml:space="preserve">Weld County </w:t>
            </w:r>
          </w:p>
        </w:tc>
        <w:tc>
          <w:tcPr>
            <w:tcW w:w="1710" w:type="dxa"/>
            <w:shd w:val="clear" w:color="auto" w:fill="auto"/>
            <w:vAlign w:val="bottom"/>
          </w:tcPr>
          <w:p w14:paraId="0A1FA8D2" w14:textId="77777777" w:rsidR="00B005DC" w:rsidRPr="000A642A" w:rsidRDefault="00B005DC" w:rsidP="00314B8A">
            <w:pPr>
              <w:rPr>
                <w:rFonts w:ascii="Tw Cen MT" w:eastAsia="Calibri" w:hAnsi="Tw Cen MT"/>
                <w:sz w:val="20"/>
                <w:szCs w:val="20"/>
              </w:rPr>
            </w:pPr>
            <w:r w:rsidRPr="000A642A">
              <w:rPr>
                <w:rFonts w:ascii="Tw Cen MT" w:eastAsia="Calibri" w:hAnsi="Tw Cen MT"/>
                <w:sz w:val="20"/>
                <w:szCs w:val="20"/>
              </w:rPr>
              <w:t xml:space="preserve">6,222 </w:t>
            </w:r>
            <w:r>
              <w:rPr>
                <w:rFonts w:ascii="Tw Cen MT" w:eastAsia="Calibri" w:hAnsi="Tw Cen MT"/>
                <w:sz w:val="20"/>
                <w:szCs w:val="20"/>
              </w:rPr>
              <w:t xml:space="preserve">   </w:t>
            </w:r>
          </w:p>
        </w:tc>
        <w:tc>
          <w:tcPr>
            <w:tcW w:w="1800" w:type="dxa"/>
          </w:tcPr>
          <w:p w14:paraId="7B9C369C" w14:textId="77777777" w:rsidR="00B005DC" w:rsidRPr="000A642A" w:rsidRDefault="00B005DC" w:rsidP="00314B8A">
            <w:pPr>
              <w:rPr>
                <w:rFonts w:ascii="Tw Cen MT" w:eastAsia="Calibri" w:hAnsi="Tw Cen MT"/>
                <w:sz w:val="20"/>
                <w:szCs w:val="20"/>
              </w:rPr>
            </w:pPr>
            <w:r w:rsidRPr="003469B4">
              <w:rPr>
                <w:rFonts w:ascii="Tw Cen MT" w:eastAsia="Calibri" w:hAnsi="Tw Cen MT"/>
                <w:sz w:val="20"/>
                <w:szCs w:val="20"/>
              </w:rPr>
              <w:t>26.9%</w:t>
            </w:r>
          </w:p>
        </w:tc>
      </w:tr>
      <w:tr w:rsidR="00B005DC" w:rsidRPr="00E031A1" w14:paraId="3561BFE7" w14:textId="77777777" w:rsidTr="00314B8A">
        <w:trPr>
          <w:trHeight w:val="77"/>
        </w:trPr>
        <w:tc>
          <w:tcPr>
            <w:tcW w:w="2790" w:type="dxa"/>
            <w:shd w:val="clear" w:color="auto" w:fill="8EAADB"/>
          </w:tcPr>
          <w:p w14:paraId="07609D9D" w14:textId="77777777" w:rsidR="00B005DC" w:rsidRPr="00E031A1" w:rsidRDefault="00B005DC" w:rsidP="00314B8A">
            <w:pPr>
              <w:rPr>
                <w:rFonts w:ascii="Tw Cen MT" w:eastAsia="Times New Roman" w:hAnsi="Tw Cen MT"/>
                <w:sz w:val="20"/>
                <w:szCs w:val="20"/>
              </w:rPr>
            </w:pPr>
            <w:r>
              <w:rPr>
                <w:rFonts w:ascii="Tw Cen MT" w:eastAsia="Times New Roman" w:hAnsi="Tw Cen MT"/>
                <w:sz w:val="20"/>
                <w:szCs w:val="20"/>
              </w:rPr>
              <w:t>Colorado</w:t>
            </w:r>
          </w:p>
        </w:tc>
        <w:tc>
          <w:tcPr>
            <w:tcW w:w="1710" w:type="dxa"/>
            <w:shd w:val="clear" w:color="auto" w:fill="8EAADB"/>
            <w:vAlign w:val="bottom"/>
          </w:tcPr>
          <w:p w14:paraId="208B4623" w14:textId="373D7C3F" w:rsidR="00B005DC" w:rsidRPr="00E207F7" w:rsidRDefault="00B005DC" w:rsidP="00314B8A">
            <w:pPr>
              <w:jc w:val="both"/>
              <w:rPr>
                <w:rFonts w:ascii="Tw Cen MT" w:eastAsia="Calibri" w:hAnsi="Tw Cen MT"/>
                <w:sz w:val="20"/>
                <w:szCs w:val="20"/>
              </w:rPr>
            </w:pPr>
            <w:r>
              <w:rPr>
                <w:rFonts w:ascii="Tw Cen MT" w:eastAsia="Times New Roman" w:hAnsi="Tw Cen MT"/>
                <w:sz w:val="20"/>
                <w:szCs w:val="20"/>
              </w:rPr>
              <w:t xml:space="preserve">90,429 </w:t>
            </w:r>
          </w:p>
        </w:tc>
        <w:tc>
          <w:tcPr>
            <w:tcW w:w="1800" w:type="dxa"/>
            <w:shd w:val="clear" w:color="auto" w:fill="8EAADB"/>
          </w:tcPr>
          <w:p w14:paraId="1A0E65BD" w14:textId="77777777" w:rsidR="00B005DC" w:rsidRPr="003469B4" w:rsidRDefault="00B005DC" w:rsidP="00314B8A">
            <w:pPr>
              <w:rPr>
                <w:rFonts w:ascii="Tw Cen MT" w:eastAsia="Calibri" w:hAnsi="Tw Cen MT"/>
                <w:sz w:val="20"/>
                <w:szCs w:val="20"/>
              </w:rPr>
            </w:pPr>
            <w:r w:rsidRPr="003469B4">
              <w:rPr>
                <w:rFonts w:ascii="Tw Cen MT" w:eastAsia="Calibri" w:hAnsi="Tw Cen MT"/>
                <w:sz w:val="20"/>
                <w:szCs w:val="20"/>
              </w:rPr>
              <w:t>28.5%</w:t>
            </w:r>
          </w:p>
        </w:tc>
      </w:tr>
      <w:bookmarkEnd w:id="69"/>
    </w:tbl>
    <w:p w14:paraId="50F0968C" w14:textId="77777777" w:rsidR="00730DEB" w:rsidRDefault="00730DEB" w:rsidP="00B73E50">
      <w:pPr>
        <w:spacing w:after="0"/>
      </w:pPr>
    </w:p>
    <w:p w14:paraId="56787AA7" w14:textId="4DFFD127" w:rsidR="00B73E50" w:rsidRDefault="00730DEB" w:rsidP="00B73E50">
      <w:pPr>
        <w:spacing w:after="0"/>
      </w:pPr>
      <w:r>
        <w:t>As of April 2022,</w:t>
      </w:r>
      <w:r w:rsidRPr="00DD4BBA">
        <w:t xml:space="preserve"> </w:t>
      </w:r>
      <w:r>
        <w:t xml:space="preserve">households with children accessing </w:t>
      </w:r>
      <w:r w:rsidR="00091459">
        <w:t>Supplemental Nutrition Assistance Program (</w:t>
      </w:r>
      <w:r w:rsidRPr="00DD4BBA">
        <w:t>SNAP</w:t>
      </w:r>
      <w:r w:rsidR="00091459">
        <w:t>)</w:t>
      </w:r>
      <w:r>
        <w:t xml:space="preserve"> benefits became</w:t>
      </w:r>
      <w:r w:rsidRPr="00DD4BBA">
        <w:t xml:space="preserve"> categorically eligible </w:t>
      </w:r>
      <w:r>
        <w:t>for Early Head Start/Head Start services, which will allow for</w:t>
      </w:r>
      <w:r w:rsidRPr="00DD4BBA">
        <w:t xml:space="preserve"> </w:t>
      </w:r>
      <w:r>
        <w:t xml:space="preserve">a larger pool of eligible families for </w:t>
      </w:r>
      <w:r w:rsidRPr="00DD4BBA">
        <w:t xml:space="preserve">enrollment in </w:t>
      </w:r>
      <w:r>
        <w:t>Early Head Start/</w:t>
      </w:r>
      <w:r w:rsidRPr="00DD4BBA">
        <w:t>H</w:t>
      </w:r>
      <w:r>
        <w:t xml:space="preserve">ead </w:t>
      </w:r>
      <w:r w:rsidRPr="00DD4BBA">
        <w:t>S</w:t>
      </w:r>
      <w:r>
        <w:t>tart</w:t>
      </w:r>
      <w:r w:rsidRPr="00DD4BBA">
        <w:t xml:space="preserve"> in the next </w:t>
      </w:r>
      <w:r>
        <w:t xml:space="preserve">program </w:t>
      </w:r>
      <w:r w:rsidRPr="00DD4BBA">
        <w:t>year</w:t>
      </w:r>
      <w:r>
        <w:t>.</w:t>
      </w:r>
    </w:p>
    <w:p w14:paraId="583F8FE3" w14:textId="77777777" w:rsidR="00730DEB" w:rsidRDefault="00730DEB" w:rsidP="00B73E50">
      <w:pPr>
        <w:spacing w:after="0"/>
      </w:pPr>
    </w:p>
    <w:p w14:paraId="6809F946" w14:textId="14EBA9A3" w:rsidR="00B005DC" w:rsidRPr="00342124" w:rsidRDefault="00B005DC" w:rsidP="00EA3727">
      <w:pPr>
        <w:tabs>
          <w:tab w:val="left" w:pos="1800"/>
        </w:tabs>
        <w:spacing w:after="0" w:line="240" w:lineRule="auto"/>
        <w:rPr>
          <w:rFonts w:ascii="Tw Cen MT" w:eastAsia="MS Gothic" w:hAnsi="Tw Cen MT" w:cs="Calibri"/>
          <w:b/>
          <w:sz w:val="20"/>
          <w:szCs w:val="20"/>
        </w:rPr>
      </w:pPr>
      <w:bookmarkStart w:id="70" w:name="_Hlk95994794"/>
      <w:r w:rsidRPr="00342124">
        <w:rPr>
          <w:rFonts w:ascii="Tw Cen MT" w:eastAsia="MS Gothic" w:hAnsi="Tw Cen MT" w:cs="Calibri"/>
          <w:b/>
          <w:sz w:val="20"/>
          <w:szCs w:val="20"/>
        </w:rPr>
        <w:t>Table 4</w:t>
      </w:r>
      <w:r w:rsidR="009A51E0">
        <w:rPr>
          <w:rFonts w:ascii="Tw Cen MT" w:eastAsia="MS Gothic" w:hAnsi="Tw Cen MT" w:cs="Calibri"/>
          <w:b/>
          <w:sz w:val="20"/>
          <w:szCs w:val="20"/>
        </w:rPr>
        <w:t>8</w:t>
      </w:r>
      <w:r w:rsidRPr="00342124">
        <w:rPr>
          <w:rFonts w:ascii="Tw Cen MT" w:eastAsia="MS Gothic" w:hAnsi="Tw Cen MT" w:cs="Calibri"/>
          <w:b/>
          <w:sz w:val="20"/>
          <w:szCs w:val="20"/>
        </w:rPr>
        <w:t xml:space="preserve">. Supplemental Nutrition Assistance Program (SNAP) </w:t>
      </w:r>
      <w:r>
        <w:rPr>
          <w:rFonts w:ascii="Tw Cen MT" w:eastAsia="MS Gothic" w:hAnsi="Tw Cen MT" w:cs="Calibri"/>
          <w:b/>
          <w:sz w:val="20"/>
          <w:szCs w:val="20"/>
        </w:rPr>
        <w:t xml:space="preserve">Client County by </w:t>
      </w:r>
      <w:r w:rsidRPr="00342124">
        <w:rPr>
          <w:rFonts w:ascii="Tw Cen MT" w:eastAsia="MS Gothic" w:hAnsi="Tw Cen MT" w:cs="Calibri"/>
          <w:b/>
          <w:sz w:val="20"/>
          <w:szCs w:val="20"/>
        </w:rPr>
        <w:t>Geographic Area (</w:t>
      </w:r>
      <w:r>
        <w:rPr>
          <w:rFonts w:ascii="Tw Cen MT" w:eastAsia="MS Gothic" w:hAnsi="Tw Cen MT" w:cs="Calibri"/>
          <w:b/>
          <w:sz w:val="20"/>
          <w:szCs w:val="20"/>
        </w:rPr>
        <w:t>State Fiscal Year 2019-2021</w:t>
      </w:r>
      <w:r w:rsidRPr="00342124">
        <w:rPr>
          <w:rFonts w:ascii="Tw Cen MT" w:eastAsia="MS Gothic" w:hAnsi="Tw Cen MT" w:cs="Calibri"/>
          <w:b/>
          <w:sz w:val="20"/>
          <w:szCs w:val="20"/>
        </w:rPr>
        <w:t>)</w:t>
      </w:r>
      <w:r>
        <w:rPr>
          <w:rStyle w:val="EndnoteReference"/>
          <w:rFonts w:ascii="Tw Cen MT" w:eastAsia="MS Gothic" w:hAnsi="Tw Cen MT" w:cs="Calibri"/>
          <w:b/>
          <w:sz w:val="20"/>
          <w:szCs w:val="20"/>
        </w:rPr>
        <w:endnoteReference w:id="112"/>
      </w:r>
    </w:p>
    <w:tbl>
      <w:tblPr>
        <w:tblStyle w:val="TableGrid1641"/>
        <w:tblW w:w="8640" w:type="dxa"/>
        <w:tblInd w:w="-5" w:type="dxa"/>
        <w:tblLayout w:type="fixed"/>
        <w:tblLook w:val="04A0" w:firstRow="1" w:lastRow="0" w:firstColumn="1" w:lastColumn="0" w:noHBand="0" w:noVBand="1"/>
      </w:tblPr>
      <w:tblGrid>
        <w:gridCol w:w="1823"/>
        <w:gridCol w:w="1147"/>
        <w:gridCol w:w="1080"/>
        <w:gridCol w:w="1170"/>
        <w:gridCol w:w="1260"/>
        <w:gridCol w:w="2160"/>
      </w:tblGrid>
      <w:tr w:rsidR="00B005DC" w:rsidRPr="00342124" w14:paraId="473D6EAA" w14:textId="77777777" w:rsidTr="00314B8A">
        <w:trPr>
          <w:trHeight w:val="77"/>
        </w:trPr>
        <w:tc>
          <w:tcPr>
            <w:tcW w:w="1823" w:type="dxa"/>
            <w:shd w:val="clear" w:color="auto" w:fill="D9D9D9"/>
          </w:tcPr>
          <w:p w14:paraId="61ACDD93" w14:textId="77777777" w:rsidR="00B005DC" w:rsidRPr="00342124" w:rsidRDefault="00B005DC" w:rsidP="00314B8A">
            <w:pPr>
              <w:rPr>
                <w:rFonts w:ascii="Tw Cen MT" w:eastAsia="Calibri" w:hAnsi="Tw Cen MT"/>
                <w:sz w:val="20"/>
                <w:szCs w:val="20"/>
              </w:rPr>
            </w:pPr>
            <w:r w:rsidRPr="00342124">
              <w:rPr>
                <w:rFonts w:ascii="Tw Cen MT" w:eastAsia="Calibri" w:hAnsi="Tw Cen MT"/>
                <w:sz w:val="20"/>
                <w:szCs w:val="20"/>
              </w:rPr>
              <w:t>Geographic Area</w:t>
            </w:r>
          </w:p>
        </w:tc>
        <w:tc>
          <w:tcPr>
            <w:tcW w:w="1147" w:type="dxa"/>
            <w:shd w:val="clear" w:color="auto" w:fill="D9D9D9"/>
          </w:tcPr>
          <w:p w14:paraId="3FBD46DD" w14:textId="77777777" w:rsidR="00B005DC" w:rsidRDefault="00B005DC" w:rsidP="00314B8A">
            <w:pPr>
              <w:rPr>
                <w:rFonts w:ascii="Tw Cen MT" w:eastAsia="Calibri" w:hAnsi="Tw Cen MT"/>
                <w:sz w:val="20"/>
                <w:szCs w:val="20"/>
              </w:rPr>
            </w:pPr>
            <w:r>
              <w:rPr>
                <w:rFonts w:ascii="Tw Cen MT" w:eastAsia="Calibri" w:hAnsi="Tw Cen MT"/>
                <w:sz w:val="20"/>
                <w:szCs w:val="20"/>
              </w:rPr>
              <w:t>2018</w:t>
            </w:r>
          </w:p>
        </w:tc>
        <w:tc>
          <w:tcPr>
            <w:tcW w:w="1080" w:type="dxa"/>
            <w:shd w:val="clear" w:color="auto" w:fill="D9D9D9"/>
          </w:tcPr>
          <w:p w14:paraId="5B546CCB" w14:textId="77777777" w:rsidR="00B005DC" w:rsidRPr="00342124" w:rsidRDefault="00B005DC" w:rsidP="00314B8A">
            <w:pPr>
              <w:rPr>
                <w:rFonts w:ascii="Tw Cen MT" w:eastAsia="Calibri" w:hAnsi="Tw Cen MT"/>
                <w:sz w:val="20"/>
                <w:szCs w:val="20"/>
              </w:rPr>
            </w:pPr>
            <w:r>
              <w:rPr>
                <w:rFonts w:ascii="Tw Cen MT" w:eastAsia="Calibri" w:hAnsi="Tw Cen MT"/>
                <w:sz w:val="20"/>
                <w:szCs w:val="20"/>
              </w:rPr>
              <w:t>2019</w:t>
            </w:r>
          </w:p>
        </w:tc>
        <w:tc>
          <w:tcPr>
            <w:tcW w:w="1170" w:type="dxa"/>
            <w:shd w:val="clear" w:color="auto" w:fill="D9D9D9"/>
          </w:tcPr>
          <w:p w14:paraId="50DE7FC9" w14:textId="77777777" w:rsidR="00B005DC" w:rsidRPr="00342124" w:rsidRDefault="00B005DC" w:rsidP="00314B8A">
            <w:pPr>
              <w:rPr>
                <w:rFonts w:ascii="Tw Cen MT" w:eastAsia="Calibri" w:hAnsi="Tw Cen MT"/>
                <w:sz w:val="20"/>
                <w:szCs w:val="20"/>
              </w:rPr>
            </w:pPr>
            <w:r>
              <w:rPr>
                <w:rFonts w:ascii="Tw Cen MT" w:eastAsia="Calibri" w:hAnsi="Tw Cen MT"/>
                <w:sz w:val="20"/>
                <w:szCs w:val="20"/>
              </w:rPr>
              <w:t>2020</w:t>
            </w:r>
          </w:p>
        </w:tc>
        <w:tc>
          <w:tcPr>
            <w:tcW w:w="1260" w:type="dxa"/>
            <w:shd w:val="clear" w:color="auto" w:fill="D9D9D9"/>
          </w:tcPr>
          <w:p w14:paraId="02D92C46" w14:textId="77777777" w:rsidR="00B005DC" w:rsidRPr="00342124" w:rsidRDefault="00B005DC" w:rsidP="00314B8A">
            <w:pPr>
              <w:rPr>
                <w:rFonts w:ascii="Tw Cen MT" w:eastAsia="Calibri" w:hAnsi="Tw Cen MT"/>
                <w:sz w:val="20"/>
                <w:szCs w:val="20"/>
              </w:rPr>
            </w:pPr>
            <w:r>
              <w:rPr>
                <w:rFonts w:ascii="Tw Cen MT" w:eastAsia="Calibri" w:hAnsi="Tw Cen MT"/>
                <w:sz w:val="20"/>
                <w:szCs w:val="20"/>
              </w:rPr>
              <w:t>2021</w:t>
            </w:r>
          </w:p>
        </w:tc>
        <w:tc>
          <w:tcPr>
            <w:tcW w:w="2160" w:type="dxa"/>
            <w:shd w:val="clear" w:color="auto" w:fill="D9D9D9"/>
          </w:tcPr>
          <w:p w14:paraId="60841C45" w14:textId="77777777" w:rsidR="00B005DC" w:rsidRDefault="00B005DC" w:rsidP="00314B8A">
            <w:pPr>
              <w:rPr>
                <w:rFonts w:ascii="Tw Cen MT" w:eastAsia="Calibri" w:hAnsi="Tw Cen MT"/>
                <w:sz w:val="20"/>
                <w:szCs w:val="20"/>
              </w:rPr>
            </w:pPr>
            <w:r>
              <w:rPr>
                <w:rFonts w:ascii="Tw Cen MT" w:eastAsia="Calibri" w:hAnsi="Tw Cen MT"/>
                <w:sz w:val="20"/>
                <w:szCs w:val="20"/>
              </w:rPr>
              <w:t>Four Year Trend</w:t>
            </w:r>
          </w:p>
        </w:tc>
      </w:tr>
      <w:tr w:rsidR="00B005DC" w:rsidRPr="00342124" w14:paraId="5509EAA1" w14:textId="77777777" w:rsidTr="00314B8A">
        <w:trPr>
          <w:trHeight w:val="77"/>
        </w:trPr>
        <w:tc>
          <w:tcPr>
            <w:tcW w:w="1823" w:type="dxa"/>
            <w:tcBorders>
              <w:top w:val="single" w:sz="4" w:space="0" w:color="auto"/>
              <w:left w:val="single" w:sz="4" w:space="0" w:color="auto"/>
              <w:bottom w:val="single" w:sz="4" w:space="0" w:color="auto"/>
              <w:right w:val="single" w:sz="4" w:space="0" w:color="auto"/>
            </w:tcBorders>
            <w:shd w:val="clear" w:color="auto" w:fill="auto"/>
          </w:tcPr>
          <w:p w14:paraId="1ACB5A4F" w14:textId="77777777" w:rsidR="00B005DC" w:rsidRPr="00342124" w:rsidRDefault="00B005DC" w:rsidP="00314B8A">
            <w:pPr>
              <w:rPr>
                <w:rFonts w:ascii="Tw Cen MT" w:eastAsia="Calibri" w:hAnsi="Tw Cen MT"/>
                <w:i/>
                <w:iCs/>
                <w:color w:val="2F5496" w:themeColor="accent1" w:themeShade="BF"/>
                <w:sz w:val="20"/>
                <w:szCs w:val="20"/>
              </w:rPr>
            </w:pPr>
            <w:r w:rsidRPr="00342124">
              <w:rPr>
                <w:rFonts w:ascii="Tw Cen MT" w:eastAsia="Calibri" w:hAnsi="Tw Cen MT"/>
                <w:sz w:val="20"/>
                <w:szCs w:val="20"/>
              </w:rPr>
              <w:t xml:space="preserve">Boulder County </w:t>
            </w:r>
          </w:p>
        </w:tc>
        <w:tc>
          <w:tcPr>
            <w:tcW w:w="1147" w:type="dxa"/>
          </w:tcPr>
          <w:p w14:paraId="0654476B" w14:textId="77777777" w:rsidR="00B005DC" w:rsidRPr="00FB309D" w:rsidRDefault="00B005DC" w:rsidP="00314B8A">
            <w:pPr>
              <w:rPr>
                <w:rFonts w:ascii="Tw Cen MT" w:eastAsia="Calibri" w:hAnsi="Tw Cen MT"/>
                <w:sz w:val="20"/>
                <w:szCs w:val="20"/>
              </w:rPr>
            </w:pPr>
            <w:r w:rsidRPr="00FB309D">
              <w:rPr>
                <w:rFonts w:ascii="Tw Cen MT" w:eastAsia="Calibri" w:hAnsi="Tw Cen MT"/>
                <w:sz w:val="20"/>
                <w:szCs w:val="20"/>
              </w:rPr>
              <w:t>14,708</w:t>
            </w:r>
          </w:p>
        </w:tc>
        <w:tc>
          <w:tcPr>
            <w:tcW w:w="1080" w:type="dxa"/>
            <w:shd w:val="clear" w:color="auto" w:fill="auto"/>
          </w:tcPr>
          <w:p w14:paraId="6A44889E" w14:textId="77777777" w:rsidR="00B005DC" w:rsidRPr="00FB309D" w:rsidRDefault="00B005DC" w:rsidP="00314B8A">
            <w:pPr>
              <w:rPr>
                <w:rFonts w:ascii="Tw Cen MT" w:eastAsia="Calibri" w:hAnsi="Tw Cen MT"/>
                <w:sz w:val="20"/>
                <w:szCs w:val="20"/>
              </w:rPr>
            </w:pPr>
            <w:r w:rsidRPr="00FB309D">
              <w:rPr>
                <w:rFonts w:ascii="Tw Cen MT" w:eastAsia="Calibri" w:hAnsi="Tw Cen MT"/>
                <w:sz w:val="20"/>
                <w:szCs w:val="20"/>
              </w:rPr>
              <w:t>14,987</w:t>
            </w:r>
          </w:p>
        </w:tc>
        <w:tc>
          <w:tcPr>
            <w:tcW w:w="1170" w:type="dxa"/>
            <w:shd w:val="clear" w:color="auto" w:fill="auto"/>
          </w:tcPr>
          <w:p w14:paraId="623A10CE" w14:textId="77777777" w:rsidR="00B005DC" w:rsidRPr="00FB309D" w:rsidRDefault="00B005DC" w:rsidP="00314B8A">
            <w:pPr>
              <w:jc w:val="both"/>
              <w:rPr>
                <w:rFonts w:ascii="Tw Cen MT" w:eastAsia="Calibri" w:hAnsi="Tw Cen MT"/>
                <w:sz w:val="20"/>
                <w:szCs w:val="20"/>
              </w:rPr>
            </w:pPr>
            <w:r w:rsidRPr="00FB309D">
              <w:rPr>
                <w:rFonts w:ascii="Tw Cen MT" w:eastAsia="Calibri" w:hAnsi="Tw Cen MT"/>
                <w:sz w:val="20"/>
                <w:szCs w:val="20"/>
              </w:rPr>
              <w:t>15,170</w:t>
            </w:r>
          </w:p>
        </w:tc>
        <w:tc>
          <w:tcPr>
            <w:tcW w:w="1260" w:type="dxa"/>
            <w:shd w:val="clear" w:color="auto" w:fill="auto"/>
          </w:tcPr>
          <w:p w14:paraId="68A38EE4" w14:textId="77777777" w:rsidR="00B005DC" w:rsidRPr="00FB309D" w:rsidRDefault="00B005DC" w:rsidP="00314B8A">
            <w:pPr>
              <w:jc w:val="both"/>
              <w:rPr>
                <w:rFonts w:ascii="Tw Cen MT" w:eastAsia="Calibri" w:hAnsi="Tw Cen MT"/>
                <w:sz w:val="20"/>
                <w:szCs w:val="20"/>
              </w:rPr>
            </w:pPr>
            <w:r w:rsidRPr="00FB309D">
              <w:rPr>
                <w:rFonts w:ascii="Tw Cen MT" w:eastAsia="Calibri" w:hAnsi="Tw Cen MT"/>
                <w:sz w:val="20"/>
                <w:szCs w:val="20"/>
              </w:rPr>
              <w:t>16,016</w:t>
            </w:r>
            <w:r>
              <w:rPr>
                <w:rFonts w:ascii="Tw Cen MT" w:eastAsia="Calibri" w:hAnsi="Tw Cen MT"/>
                <w:sz w:val="20"/>
                <w:szCs w:val="20"/>
              </w:rPr>
              <w:t xml:space="preserve"> </w:t>
            </w:r>
          </w:p>
        </w:tc>
        <w:tc>
          <w:tcPr>
            <w:tcW w:w="2160" w:type="dxa"/>
          </w:tcPr>
          <w:p w14:paraId="65ADBBC9" w14:textId="77777777" w:rsidR="00B005DC" w:rsidRPr="00FB309D" w:rsidRDefault="00B005DC" w:rsidP="00314B8A">
            <w:pPr>
              <w:jc w:val="both"/>
              <w:rPr>
                <w:rFonts w:ascii="Tw Cen MT" w:eastAsia="Calibri" w:hAnsi="Tw Cen MT"/>
                <w:sz w:val="20"/>
                <w:szCs w:val="20"/>
              </w:rPr>
            </w:pPr>
            <w:r>
              <w:rPr>
                <w:rFonts w:ascii="Tw Cen MT" w:eastAsia="Calibri" w:hAnsi="Tw Cen MT"/>
                <w:sz w:val="20"/>
                <w:szCs w:val="20"/>
              </w:rPr>
              <w:t>Increasing</w:t>
            </w:r>
          </w:p>
        </w:tc>
      </w:tr>
      <w:tr w:rsidR="00B005DC" w:rsidRPr="00342124" w14:paraId="72D2C358" w14:textId="77777777" w:rsidTr="00314B8A">
        <w:trPr>
          <w:trHeight w:val="77"/>
        </w:trPr>
        <w:tc>
          <w:tcPr>
            <w:tcW w:w="1823" w:type="dxa"/>
            <w:tcBorders>
              <w:top w:val="single" w:sz="4" w:space="0" w:color="auto"/>
              <w:left w:val="single" w:sz="4" w:space="0" w:color="auto"/>
              <w:bottom w:val="single" w:sz="4" w:space="0" w:color="auto"/>
              <w:right w:val="single" w:sz="4" w:space="0" w:color="auto"/>
            </w:tcBorders>
            <w:shd w:val="clear" w:color="auto" w:fill="auto"/>
          </w:tcPr>
          <w:p w14:paraId="787B0FCE" w14:textId="77777777" w:rsidR="00B005DC" w:rsidRPr="00342124" w:rsidRDefault="00B005DC" w:rsidP="00314B8A">
            <w:pPr>
              <w:rPr>
                <w:rFonts w:ascii="Tw Cen MT" w:eastAsia="Calibri" w:hAnsi="Tw Cen MT"/>
                <w:sz w:val="20"/>
                <w:szCs w:val="20"/>
              </w:rPr>
            </w:pPr>
            <w:r w:rsidRPr="00342124">
              <w:rPr>
                <w:rFonts w:ascii="Tw Cen MT" w:eastAsia="Calibri" w:hAnsi="Tw Cen MT"/>
                <w:sz w:val="20"/>
                <w:szCs w:val="20"/>
              </w:rPr>
              <w:t xml:space="preserve">Weld County </w:t>
            </w:r>
          </w:p>
        </w:tc>
        <w:tc>
          <w:tcPr>
            <w:tcW w:w="1147" w:type="dxa"/>
          </w:tcPr>
          <w:p w14:paraId="241A5291" w14:textId="77777777" w:rsidR="00B005DC" w:rsidRPr="00FB309D" w:rsidRDefault="00B005DC" w:rsidP="00314B8A">
            <w:pPr>
              <w:rPr>
                <w:rFonts w:ascii="Tw Cen MT" w:eastAsia="Calibri" w:hAnsi="Tw Cen MT"/>
                <w:sz w:val="20"/>
                <w:szCs w:val="20"/>
              </w:rPr>
            </w:pPr>
            <w:r w:rsidRPr="00FB309D">
              <w:rPr>
                <w:rFonts w:ascii="Tw Cen MT" w:eastAsia="Calibri" w:hAnsi="Tw Cen MT"/>
                <w:sz w:val="20"/>
                <w:szCs w:val="20"/>
              </w:rPr>
              <w:t>22,717</w:t>
            </w:r>
          </w:p>
        </w:tc>
        <w:tc>
          <w:tcPr>
            <w:tcW w:w="1080" w:type="dxa"/>
            <w:shd w:val="clear" w:color="auto" w:fill="auto"/>
          </w:tcPr>
          <w:p w14:paraId="20DE3A8D" w14:textId="77777777" w:rsidR="00B005DC" w:rsidRPr="00FB309D" w:rsidRDefault="00B005DC" w:rsidP="00314B8A">
            <w:pPr>
              <w:rPr>
                <w:rFonts w:ascii="Tw Cen MT" w:eastAsia="Calibri" w:hAnsi="Tw Cen MT"/>
                <w:sz w:val="20"/>
                <w:szCs w:val="20"/>
              </w:rPr>
            </w:pPr>
            <w:r w:rsidRPr="00FB309D">
              <w:rPr>
                <w:rFonts w:ascii="Tw Cen MT" w:eastAsia="Calibri" w:hAnsi="Tw Cen MT"/>
                <w:sz w:val="20"/>
                <w:szCs w:val="20"/>
              </w:rPr>
              <w:t>22,004</w:t>
            </w:r>
          </w:p>
        </w:tc>
        <w:tc>
          <w:tcPr>
            <w:tcW w:w="1170" w:type="dxa"/>
            <w:shd w:val="clear" w:color="auto" w:fill="auto"/>
          </w:tcPr>
          <w:p w14:paraId="0878FDB5" w14:textId="77777777" w:rsidR="00B005DC" w:rsidRPr="00342124" w:rsidRDefault="00B005DC" w:rsidP="00314B8A">
            <w:pPr>
              <w:jc w:val="both"/>
              <w:rPr>
                <w:rFonts w:ascii="Tw Cen MT" w:eastAsia="Calibri" w:hAnsi="Tw Cen MT"/>
                <w:sz w:val="20"/>
                <w:szCs w:val="20"/>
              </w:rPr>
            </w:pPr>
            <w:r>
              <w:rPr>
                <w:rFonts w:ascii="Tw Cen MT" w:eastAsia="Calibri" w:hAnsi="Tw Cen MT"/>
                <w:sz w:val="20"/>
                <w:szCs w:val="20"/>
              </w:rPr>
              <w:t>22,591</w:t>
            </w:r>
          </w:p>
        </w:tc>
        <w:tc>
          <w:tcPr>
            <w:tcW w:w="1260" w:type="dxa"/>
            <w:shd w:val="clear" w:color="auto" w:fill="auto"/>
          </w:tcPr>
          <w:p w14:paraId="24A9AB00" w14:textId="77777777" w:rsidR="00B005DC" w:rsidRPr="00342124" w:rsidRDefault="00B005DC" w:rsidP="00314B8A">
            <w:pPr>
              <w:jc w:val="both"/>
              <w:rPr>
                <w:rFonts w:ascii="Tw Cen MT" w:eastAsia="Calibri" w:hAnsi="Tw Cen MT"/>
                <w:sz w:val="20"/>
                <w:szCs w:val="20"/>
              </w:rPr>
            </w:pPr>
            <w:r>
              <w:rPr>
                <w:rFonts w:ascii="Tw Cen MT" w:eastAsia="Calibri" w:hAnsi="Tw Cen MT"/>
                <w:sz w:val="20"/>
                <w:szCs w:val="20"/>
              </w:rPr>
              <w:t>28,052</w:t>
            </w:r>
          </w:p>
        </w:tc>
        <w:tc>
          <w:tcPr>
            <w:tcW w:w="2160" w:type="dxa"/>
          </w:tcPr>
          <w:p w14:paraId="1C11D2DA" w14:textId="77777777" w:rsidR="00B005DC" w:rsidRDefault="00B005DC" w:rsidP="00314B8A">
            <w:pPr>
              <w:jc w:val="both"/>
              <w:rPr>
                <w:rFonts w:ascii="Tw Cen MT" w:eastAsia="Calibri" w:hAnsi="Tw Cen MT"/>
                <w:sz w:val="20"/>
                <w:szCs w:val="20"/>
              </w:rPr>
            </w:pPr>
            <w:r>
              <w:rPr>
                <w:rFonts w:ascii="Tw Cen MT" w:eastAsia="Calibri" w:hAnsi="Tw Cen MT"/>
                <w:sz w:val="20"/>
                <w:szCs w:val="20"/>
              </w:rPr>
              <w:t xml:space="preserve">Increasing </w:t>
            </w:r>
          </w:p>
        </w:tc>
      </w:tr>
      <w:tr w:rsidR="00B005DC" w:rsidRPr="00F170B1" w14:paraId="1BDE15F5" w14:textId="77777777" w:rsidTr="00314B8A">
        <w:trPr>
          <w:trHeight w:val="44"/>
        </w:trPr>
        <w:tc>
          <w:tcPr>
            <w:tcW w:w="1823" w:type="dxa"/>
            <w:shd w:val="clear" w:color="auto" w:fill="8EAADB"/>
          </w:tcPr>
          <w:p w14:paraId="1A9CF21E" w14:textId="77777777" w:rsidR="00B005DC" w:rsidRPr="00342124" w:rsidRDefault="00B005DC" w:rsidP="00314B8A">
            <w:pPr>
              <w:rPr>
                <w:rFonts w:ascii="Tw Cen MT" w:eastAsia="Times New Roman" w:hAnsi="Tw Cen MT"/>
                <w:color w:val="000000"/>
                <w:sz w:val="20"/>
                <w:szCs w:val="20"/>
              </w:rPr>
            </w:pPr>
            <w:r w:rsidRPr="00342124">
              <w:rPr>
                <w:rFonts w:ascii="Tw Cen MT" w:eastAsia="Times New Roman" w:hAnsi="Tw Cen MT"/>
                <w:color w:val="000000"/>
                <w:sz w:val="20"/>
                <w:szCs w:val="20"/>
              </w:rPr>
              <w:t>Colorado</w:t>
            </w:r>
          </w:p>
        </w:tc>
        <w:tc>
          <w:tcPr>
            <w:tcW w:w="1147" w:type="dxa"/>
            <w:shd w:val="clear" w:color="auto" w:fill="8EAADB"/>
          </w:tcPr>
          <w:p w14:paraId="12013926" w14:textId="77777777" w:rsidR="00B005DC" w:rsidRDefault="00B005DC" w:rsidP="00314B8A">
            <w:pPr>
              <w:jc w:val="both"/>
              <w:rPr>
                <w:rFonts w:ascii="Tw Cen MT" w:eastAsia="Calibri" w:hAnsi="Tw Cen MT"/>
                <w:sz w:val="20"/>
                <w:szCs w:val="20"/>
              </w:rPr>
            </w:pPr>
            <w:r>
              <w:rPr>
                <w:rFonts w:ascii="Tw Cen MT" w:eastAsia="Calibri" w:hAnsi="Tw Cen MT"/>
                <w:sz w:val="20"/>
                <w:szCs w:val="20"/>
              </w:rPr>
              <w:t>448,376</w:t>
            </w:r>
          </w:p>
        </w:tc>
        <w:tc>
          <w:tcPr>
            <w:tcW w:w="1080" w:type="dxa"/>
            <w:shd w:val="clear" w:color="auto" w:fill="8EAADB"/>
          </w:tcPr>
          <w:p w14:paraId="53FA2EE3" w14:textId="77777777" w:rsidR="00B005DC" w:rsidRPr="00342124" w:rsidRDefault="00B005DC" w:rsidP="00314B8A">
            <w:pPr>
              <w:jc w:val="both"/>
              <w:rPr>
                <w:rFonts w:ascii="Tw Cen MT" w:eastAsia="Calibri" w:hAnsi="Tw Cen MT"/>
                <w:sz w:val="20"/>
                <w:szCs w:val="20"/>
              </w:rPr>
            </w:pPr>
            <w:r>
              <w:rPr>
                <w:rFonts w:ascii="Tw Cen MT" w:eastAsia="Calibri" w:hAnsi="Tw Cen MT"/>
                <w:sz w:val="20"/>
                <w:szCs w:val="20"/>
              </w:rPr>
              <w:t>452,937</w:t>
            </w:r>
          </w:p>
        </w:tc>
        <w:tc>
          <w:tcPr>
            <w:tcW w:w="1170" w:type="dxa"/>
            <w:shd w:val="clear" w:color="auto" w:fill="8EAADB"/>
          </w:tcPr>
          <w:p w14:paraId="3FE58A44" w14:textId="77777777" w:rsidR="00B005DC" w:rsidRPr="00342124" w:rsidRDefault="00B005DC" w:rsidP="00314B8A">
            <w:pPr>
              <w:jc w:val="both"/>
              <w:rPr>
                <w:rFonts w:ascii="Tw Cen MT" w:eastAsia="Calibri" w:hAnsi="Tw Cen MT"/>
                <w:sz w:val="20"/>
                <w:szCs w:val="20"/>
              </w:rPr>
            </w:pPr>
            <w:r>
              <w:rPr>
                <w:rFonts w:ascii="Tw Cen MT" w:eastAsia="Calibri" w:hAnsi="Tw Cen MT"/>
                <w:sz w:val="20"/>
                <w:szCs w:val="20"/>
              </w:rPr>
              <w:t>459,298</w:t>
            </w:r>
          </w:p>
        </w:tc>
        <w:tc>
          <w:tcPr>
            <w:tcW w:w="1260" w:type="dxa"/>
            <w:shd w:val="clear" w:color="auto" w:fill="8EAADB"/>
          </w:tcPr>
          <w:p w14:paraId="63F61756" w14:textId="77777777" w:rsidR="00B005DC" w:rsidRPr="00342124" w:rsidRDefault="00B005DC" w:rsidP="00314B8A">
            <w:pPr>
              <w:jc w:val="both"/>
              <w:rPr>
                <w:rFonts w:ascii="Tw Cen MT" w:eastAsia="Calibri" w:hAnsi="Tw Cen MT"/>
                <w:sz w:val="20"/>
                <w:szCs w:val="20"/>
              </w:rPr>
            </w:pPr>
            <w:r>
              <w:rPr>
                <w:rFonts w:ascii="Tw Cen MT" w:eastAsia="Calibri" w:hAnsi="Tw Cen MT"/>
                <w:sz w:val="20"/>
                <w:szCs w:val="20"/>
              </w:rPr>
              <w:t>513,698</w:t>
            </w:r>
          </w:p>
        </w:tc>
        <w:tc>
          <w:tcPr>
            <w:tcW w:w="2160" w:type="dxa"/>
            <w:shd w:val="clear" w:color="auto" w:fill="8EAADB"/>
          </w:tcPr>
          <w:p w14:paraId="72EA26C4" w14:textId="77777777" w:rsidR="00B005DC" w:rsidRDefault="00B005DC" w:rsidP="00314B8A">
            <w:pPr>
              <w:jc w:val="both"/>
              <w:rPr>
                <w:rFonts w:ascii="Tw Cen MT" w:eastAsia="Calibri" w:hAnsi="Tw Cen MT"/>
                <w:sz w:val="20"/>
                <w:szCs w:val="20"/>
              </w:rPr>
            </w:pPr>
            <w:r>
              <w:rPr>
                <w:rFonts w:ascii="Tw Cen MT" w:eastAsia="Calibri" w:hAnsi="Tw Cen MT"/>
                <w:sz w:val="20"/>
                <w:szCs w:val="20"/>
              </w:rPr>
              <w:t xml:space="preserve">Increasing </w:t>
            </w:r>
          </w:p>
        </w:tc>
      </w:tr>
    </w:tbl>
    <w:p w14:paraId="457867EB" w14:textId="2EFA0724" w:rsidR="00B005DC" w:rsidRPr="00AF2AF1" w:rsidRDefault="00A0654E" w:rsidP="00DB6C3E">
      <w:pPr>
        <w:pStyle w:val="Heading2"/>
        <w:rPr>
          <w:color w:val="2D4D7E"/>
        </w:rPr>
      </w:pPr>
      <w:bookmarkStart w:id="71" w:name="_Toc106873476"/>
      <w:bookmarkEnd w:id="70"/>
      <w:r w:rsidRPr="00AF2AF1">
        <w:rPr>
          <w:color w:val="2D4D7E"/>
        </w:rPr>
        <w:t>Soci</w:t>
      </w:r>
      <w:r w:rsidR="004B1237" w:rsidRPr="00AF2AF1">
        <w:rPr>
          <w:color w:val="2D4D7E"/>
        </w:rPr>
        <w:t>al and Economic Factors Impacting Wellbeing</w:t>
      </w:r>
      <w:bookmarkEnd w:id="71"/>
    </w:p>
    <w:p w14:paraId="1555ADD3" w14:textId="77777777" w:rsidR="00B61CB1" w:rsidRPr="00AC7CAC" w:rsidRDefault="00B61CB1" w:rsidP="00B61CB1">
      <w:pPr>
        <w:rPr>
          <w:b/>
          <w:sz w:val="22"/>
          <w:szCs w:val="22"/>
        </w:rPr>
      </w:pPr>
      <w:r w:rsidRPr="00AF2AF1">
        <w:rPr>
          <w:b/>
          <w:sz w:val="22"/>
          <w:szCs w:val="22"/>
        </w:rPr>
        <w:t xml:space="preserve">Home Value </w:t>
      </w:r>
      <w:r w:rsidRPr="00AC7CAC">
        <w:rPr>
          <w:b/>
          <w:sz w:val="22"/>
          <w:szCs w:val="22"/>
        </w:rPr>
        <w:t>and Affordability</w:t>
      </w:r>
    </w:p>
    <w:p w14:paraId="63423BBF" w14:textId="7B333D4B" w:rsidR="006C13B2" w:rsidRPr="00822F42" w:rsidRDefault="006454CC" w:rsidP="0082071B">
      <w:pPr>
        <w:rPr>
          <w:rFonts w:ascii="Tw Cen MT" w:hAnsi="Tw Cen MT"/>
        </w:rPr>
      </w:pPr>
      <w:r w:rsidRPr="00822F42">
        <w:t>There is a large amount of variability in h</w:t>
      </w:r>
      <w:r w:rsidR="00B61CB1" w:rsidRPr="00822F42">
        <w:t>ome value</w:t>
      </w:r>
      <w:r w:rsidRPr="00822F42">
        <w:t>s</w:t>
      </w:r>
      <w:r w:rsidR="00B61CB1" w:rsidRPr="00822F42">
        <w:t xml:space="preserve"> and affordability across the </w:t>
      </w:r>
      <w:r w:rsidR="00BD3BEF">
        <w:t>service areas</w:t>
      </w:r>
      <w:r w:rsidRPr="00822F42">
        <w:t xml:space="preserve"> and counties</w:t>
      </w:r>
      <w:r w:rsidR="001F1E54">
        <w:t>. In Boulder County</w:t>
      </w:r>
      <w:r w:rsidR="00B61CB1" w:rsidRPr="00822F42">
        <w:t xml:space="preserve"> me</w:t>
      </w:r>
      <w:r w:rsidR="00B971A2" w:rsidRPr="00822F42">
        <w:t>dian home value</w:t>
      </w:r>
      <w:r w:rsidR="00DF52EA" w:rsidRPr="00822F42">
        <w:t xml:space="preserve">s </w:t>
      </w:r>
      <w:r w:rsidR="0043662A">
        <w:t xml:space="preserve">in 2019 </w:t>
      </w:r>
      <w:r w:rsidR="001F1E54">
        <w:t>range</w:t>
      </w:r>
      <w:r w:rsidR="0043662A">
        <w:t>d</w:t>
      </w:r>
      <w:r w:rsidR="001F1E54">
        <w:t xml:space="preserve"> </w:t>
      </w:r>
      <w:r w:rsidRPr="00822F42">
        <w:t>from $</w:t>
      </w:r>
      <w:r w:rsidRPr="00822F42">
        <w:rPr>
          <w:rFonts w:ascii="Tw Cen MT" w:hAnsi="Tw Cen MT"/>
        </w:rPr>
        <w:t>323,200 in Jamestown to $872,600 in Boulder (zip code 80302)</w:t>
      </w:r>
      <w:r w:rsidR="001F1E54">
        <w:rPr>
          <w:rFonts w:ascii="Tw Cen MT" w:hAnsi="Tw Cen MT"/>
        </w:rPr>
        <w:t xml:space="preserve">. In Weld County, home values </w:t>
      </w:r>
      <w:r w:rsidR="0043662A">
        <w:rPr>
          <w:rFonts w:ascii="Tw Cen MT" w:hAnsi="Tw Cen MT"/>
        </w:rPr>
        <w:t xml:space="preserve">in 2019 </w:t>
      </w:r>
      <w:r w:rsidR="001F1E54">
        <w:rPr>
          <w:rFonts w:ascii="Tw Cen MT" w:hAnsi="Tw Cen MT"/>
        </w:rPr>
        <w:t>range</w:t>
      </w:r>
      <w:r w:rsidR="0043662A">
        <w:rPr>
          <w:rFonts w:ascii="Tw Cen MT" w:hAnsi="Tw Cen MT"/>
        </w:rPr>
        <w:t>d</w:t>
      </w:r>
      <w:r w:rsidR="001F1E54">
        <w:rPr>
          <w:rFonts w:ascii="Tw Cen MT" w:hAnsi="Tw Cen MT"/>
        </w:rPr>
        <w:t xml:space="preserve"> from </w:t>
      </w:r>
      <w:r w:rsidRPr="00822F42">
        <w:rPr>
          <w:rFonts w:ascii="Tw Cen MT" w:hAnsi="Tw Cen MT"/>
        </w:rPr>
        <w:t xml:space="preserve">$293,100 in Frederick to $511,000 in Erie. </w:t>
      </w:r>
    </w:p>
    <w:p w14:paraId="64206378" w14:textId="2068F03E" w:rsidR="00B57156" w:rsidRPr="00B57156" w:rsidRDefault="006454CC" w:rsidP="0082071B">
      <w:pPr>
        <w:rPr>
          <w:rFonts w:ascii="Tw Cen MT" w:hAnsi="Tw Cen MT"/>
        </w:rPr>
      </w:pPr>
      <w:r w:rsidRPr="00822F42">
        <w:rPr>
          <w:rFonts w:ascii="Tw Cen MT" w:hAnsi="Tw Cen MT"/>
        </w:rPr>
        <w:t>Median home values in Boulder County are above the state rate</w:t>
      </w:r>
      <w:r w:rsidR="000132C3" w:rsidRPr="00822F42">
        <w:rPr>
          <w:rFonts w:ascii="Tw Cen MT" w:hAnsi="Tw Cen MT"/>
        </w:rPr>
        <w:t xml:space="preserve">, as are </w:t>
      </w:r>
      <w:r w:rsidR="000132C3" w:rsidRPr="00822F42">
        <w:t>median monthly owner and renter costs</w:t>
      </w:r>
      <w:r w:rsidR="00DE4A6B">
        <w:t>. W</w:t>
      </w:r>
      <w:r w:rsidR="000132C3" w:rsidRPr="00822F42">
        <w:t>hereas</w:t>
      </w:r>
      <w:r w:rsidR="00DE4A6B">
        <w:t>,</w:t>
      </w:r>
      <w:r w:rsidR="000132C3" w:rsidRPr="00822F42">
        <w:t xml:space="preserve"> </w:t>
      </w:r>
      <w:r w:rsidRPr="00822F42">
        <w:rPr>
          <w:rFonts w:ascii="Tw Cen MT" w:hAnsi="Tw Cen MT"/>
        </w:rPr>
        <w:t>Weld County</w:t>
      </w:r>
      <w:r w:rsidR="000132C3" w:rsidRPr="00822F42">
        <w:rPr>
          <w:rFonts w:ascii="Tw Cen MT" w:hAnsi="Tw Cen MT"/>
        </w:rPr>
        <w:t xml:space="preserve"> may offer more affordable options with lower median home values, owner costs and rent, as compared to the state rates</w:t>
      </w:r>
      <w:r w:rsidR="00AC7CAC" w:rsidRPr="00822F42">
        <w:rPr>
          <w:rFonts w:ascii="Tw Cen MT" w:hAnsi="Tw Cen MT"/>
        </w:rPr>
        <w:t xml:space="preserve"> (Table </w:t>
      </w:r>
      <w:r w:rsidR="0082071B">
        <w:rPr>
          <w:rFonts w:ascii="Tw Cen MT" w:hAnsi="Tw Cen MT"/>
        </w:rPr>
        <w:t>49</w:t>
      </w:r>
      <w:r w:rsidR="00AC7CAC" w:rsidRPr="00822F42">
        <w:rPr>
          <w:rFonts w:ascii="Tw Cen MT" w:hAnsi="Tw Cen MT"/>
        </w:rPr>
        <w:t>).</w:t>
      </w:r>
      <w:r w:rsidRPr="00822F42">
        <w:t xml:space="preserve"> </w:t>
      </w:r>
      <w:r w:rsidR="00B57156">
        <w:rPr>
          <w:rFonts w:ascii="Tw Cen MT" w:hAnsi="Tw Cen MT"/>
        </w:rPr>
        <w:t>Table 49 represents the most recently available Census data</w:t>
      </w:r>
      <w:r w:rsidR="00F30B4C">
        <w:rPr>
          <w:rFonts w:ascii="Tw Cen MT" w:hAnsi="Tw Cen MT"/>
        </w:rPr>
        <w:t xml:space="preserve"> (2019)</w:t>
      </w:r>
      <w:r w:rsidR="00B57156">
        <w:rPr>
          <w:rFonts w:ascii="Tw Cen MT" w:hAnsi="Tw Cen MT"/>
        </w:rPr>
        <w:t xml:space="preserve">, but does not reflect the tremendous impact that the COVID-19 pandemic had on the </w:t>
      </w:r>
      <w:r w:rsidR="00B57156">
        <w:rPr>
          <w:rFonts w:ascii="Tw Cen MT" w:hAnsi="Tw Cen MT"/>
        </w:rPr>
        <w:lastRenderedPageBreak/>
        <w:t xml:space="preserve">housing market. </w:t>
      </w:r>
      <w:r w:rsidR="00B57156" w:rsidRPr="00B57156">
        <w:t xml:space="preserve">Home prices </w:t>
      </w:r>
      <w:r w:rsidR="00B57156">
        <w:t>increased greatly in 2020 and continued to ri</w:t>
      </w:r>
      <w:r w:rsidR="0043662A">
        <w:t>s</w:t>
      </w:r>
      <w:r w:rsidR="00B57156">
        <w:t>e</w:t>
      </w:r>
      <w:r w:rsidR="0043662A">
        <w:t xml:space="preserve"> through 2022</w:t>
      </w:r>
      <w:r w:rsidR="00B57156">
        <w:t xml:space="preserve">; </w:t>
      </w:r>
      <w:r w:rsidR="00B57156" w:rsidRPr="00B57156">
        <w:t xml:space="preserve">statewide </w:t>
      </w:r>
      <w:r w:rsidR="00B57156">
        <w:t xml:space="preserve">housing prices </w:t>
      </w:r>
      <w:r w:rsidR="00B57156" w:rsidRPr="00B57156">
        <w:t>were up 14.1% in June</w:t>
      </w:r>
      <w:r w:rsidR="00B57156">
        <w:t xml:space="preserve"> 2022, from the year prior</w:t>
      </w:r>
      <w:r w:rsidR="00B57156" w:rsidRPr="00B57156">
        <w:t>.</w:t>
      </w:r>
      <w:r w:rsidR="00F02666">
        <w:rPr>
          <w:rStyle w:val="EndnoteReference"/>
        </w:rPr>
        <w:endnoteReference w:id="113"/>
      </w:r>
    </w:p>
    <w:p w14:paraId="64A20FD1" w14:textId="0F91FA61" w:rsidR="00055825" w:rsidRDefault="00055825" w:rsidP="00055825">
      <w:pPr>
        <w:spacing w:after="0" w:line="240" w:lineRule="auto"/>
        <w:textAlignment w:val="baseline"/>
        <w:rPr>
          <w:rFonts w:ascii="Tw Cen MT" w:hAnsi="Tw Cen MT"/>
        </w:rPr>
      </w:pPr>
      <w:r w:rsidRPr="00055825">
        <w:rPr>
          <w:rFonts w:ascii="Tw Cen MT" w:hAnsi="Tw Cen MT"/>
        </w:rPr>
        <w:t xml:space="preserve">In June 2022, Boulder County home prices were up 15.1% compared to </w:t>
      </w:r>
      <w:r w:rsidR="00B57156">
        <w:rPr>
          <w:rFonts w:ascii="Tw Cen MT" w:hAnsi="Tw Cen MT"/>
        </w:rPr>
        <w:t>2021</w:t>
      </w:r>
      <w:r w:rsidRPr="00055825">
        <w:rPr>
          <w:rFonts w:ascii="Tw Cen MT" w:hAnsi="Tw Cen MT"/>
        </w:rPr>
        <w:t>, selling for a median price of $789</w:t>
      </w:r>
      <w:r>
        <w:rPr>
          <w:rFonts w:ascii="Tw Cen MT" w:hAnsi="Tw Cen MT"/>
        </w:rPr>
        <w:t>,000</w:t>
      </w:r>
      <w:r w:rsidRPr="00055825">
        <w:rPr>
          <w:rFonts w:ascii="Tw Cen MT" w:hAnsi="Tw Cen MT"/>
        </w:rPr>
        <w:t xml:space="preserve">. On average, homes in Boulder County </w:t>
      </w:r>
      <w:r>
        <w:rPr>
          <w:rFonts w:ascii="Tw Cen MT" w:hAnsi="Tw Cen MT"/>
        </w:rPr>
        <w:t xml:space="preserve">in 2022 </w:t>
      </w:r>
      <w:r w:rsidRPr="00055825">
        <w:rPr>
          <w:rFonts w:ascii="Tw Cen MT" w:hAnsi="Tw Cen MT"/>
        </w:rPr>
        <w:t xml:space="preserve">sell after 24 days on the market compared to 26 days </w:t>
      </w:r>
      <w:r>
        <w:rPr>
          <w:rFonts w:ascii="Tw Cen MT" w:hAnsi="Tw Cen MT"/>
        </w:rPr>
        <w:t>the year prior</w:t>
      </w:r>
      <w:r w:rsidRPr="00055825">
        <w:rPr>
          <w:rFonts w:ascii="Tw Cen MT" w:hAnsi="Tw Cen MT"/>
        </w:rPr>
        <w:t xml:space="preserve">. There were 476 homes sold in June </w:t>
      </w:r>
      <w:r>
        <w:rPr>
          <w:rFonts w:ascii="Tw Cen MT" w:hAnsi="Tw Cen MT"/>
        </w:rPr>
        <w:t>2022</w:t>
      </w:r>
      <w:r w:rsidRPr="00055825">
        <w:rPr>
          <w:rFonts w:ascii="Tw Cen MT" w:hAnsi="Tw Cen MT"/>
        </w:rPr>
        <w:t xml:space="preserve">, down from 649 </w:t>
      </w:r>
      <w:r>
        <w:rPr>
          <w:rFonts w:ascii="Tw Cen MT" w:hAnsi="Tw Cen MT"/>
        </w:rPr>
        <w:t>in 2021</w:t>
      </w:r>
      <w:r w:rsidRPr="00055825">
        <w:rPr>
          <w:rFonts w:ascii="Tw Cen MT" w:hAnsi="Tw Cen MT"/>
        </w:rPr>
        <w:t>.</w:t>
      </w:r>
      <w:r w:rsidR="00B57156">
        <w:rPr>
          <w:rStyle w:val="EndnoteReference"/>
          <w:rFonts w:ascii="Tw Cen MT" w:hAnsi="Tw Cen MT"/>
        </w:rPr>
        <w:endnoteReference w:id="114"/>
      </w:r>
    </w:p>
    <w:p w14:paraId="2CDEF8F0" w14:textId="0100E13D" w:rsidR="00055825" w:rsidRDefault="00055825" w:rsidP="00055825">
      <w:pPr>
        <w:spacing w:after="0" w:line="240" w:lineRule="auto"/>
        <w:textAlignment w:val="baseline"/>
        <w:rPr>
          <w:rFonts w:ascii="Tw Cen MT" w:hAnsi="Tw Cen MT"/>
        </w:rPr>
      </w:pPr>
    </w:p>
    <w:p w14:paraId="66917EB8" w14:textId="25E1EA9A" w:rsidR="00B57156" w:rsidRDefault="00055825" w:rsidP="00B57156">
      <w:pPr>
        <w:rPr>
          <w:rFonts w:ascii="Tw Cen MT" w:hAnsi="Tw Cen MT"/>
        </w:rPr>
      </w:pPr>
      <w:r w:rsidRPr="00055825">
        <w:rPr>
          <w:rFonts w:ascii="Tw Cen MT" w:hAnsi="Tw Cen MT"/>
        </w:rPr>
        <w:t xml:space="preserve">In Weld County, </w:t>
      </w:r>
      <w:r w:rsidR="00B57156">
        <w:rPr>
          <w:rFonts w:ascii="Tw Cen MT" w:hAnsi="Tw Cen MT"/>
        </w:rPr>
        <w:t>i</w:t>
      </w:r>
      <w:r w:rsidRPr="00055825">
        <w:rPr>
          <w:rFonts w:ascii="Tw Cen MT" w:hAnsi="Tw Cen MT"/>
        </w:rPr>
        <w:t>n June 2022,</w:t>
      </w:r>
      <w:r w:rsidR="00B57156">
        <w:rPr>
          <w:rFonts w:ascii="Tw Cen MT" w:hAnsi="Tw Cen MT"/>
        </w:rPr>
        <w:t xml:space="preserve"> </w:t>
      </w:r>
      <w:r w:rsidRPr="00055825">
        <w:rPr>
          <w:rFonts w:ascii="Tw Cen MT" w:hAnsi="Tw Cen MT"/>
        </w:rPr>
        <w:t xml:space="preserve">home prices were up 13.8% compared to </w:t>
      </w:r>
      <w:r w:rsidR="00B57156">
        <w:rPr>
          <w:rFonts w:ascii="Tw Cen MT" w:hAnsi="Tw Cen MT"/>
        </w:rPr>
        <w:t>2021</w:t>
      </w:r>
      <w:r w:rsidRPr="00055825">
        <w:rPr>
          <w:rFonts w:ascii="Tw Cen MT" w:hAnsi="Tw Cen MT"/>
        </w:rPr>
        <w:t>, selling for a median price of $495</w:t>
      </w:r>
      <w:r w:rsidR="00B57156">
        <w:rPr>
          <w:rFonts w:ascii="Tw Cen MT" w:hAnsi="Tw Cen MT"/>
        </w:rPr>
        <w:t>,000</w:t>
      </w:r>
      <w:r w:rsidRPr="00055825">
        <w:rPr>
          <w:rFonts w:ascii="Tw Cen MT" w:hAnsi="Tw Cen MT"/>
        </w:rPr>
        <w:t xml:space="preserve">. On average, homes in Weld County sell after 25 days on the market compared to 29 days </w:t>
      </w:r>
      <w:r w:rsidR="00B57156">
        <w:rPr>
          <w:rFonts w:ascii="Tw Cen MT" w:hAnsi="Tw Cen MT"/>
        </w:rPr>
        <w:t>in 2021</w:t>
      </w:r>
      <w:r w:rsidRPr="00055825">
        <w:rPr>
          <w:rFonts w:ascii="Tw Cen MT" w:hAnsi="Tw Cen MT"/>
        </w:rPr>
        <w:t xml:space="preserve">. There were 696 homes sold in June </w:t>
      </w:r>
      <w:r w:rsidR="00B57156">
        <w:rPr>
          <w:rFonts w:ascii="Tw Cen MT" w:hAnsi="Tw Cen MT"/>
        </w:rPr>
        <w:t>2022</w:t>
      </w:r>
      <w:r w:rsidRPr="00055825">
        <w:rPr>
          <w:rFonts w:ascii="Tw Cen MT" w:hAnsi="Tw Cen MT"/>
        </w:rPr>
        <w:t xml:space="preserve">, down from 812 </w:t>
      </w:r>
      <w:r w:rsidR="00B57156">
        <w:rPr>
          <w:rFonts w:ascii="Tw Cen MT" w:hAnsi="Tw Cen MT"/>
        </w:rPr>
        <w:t>the year prior</w:t>
      </w:r>
      <w:r w:rsidRPr="00055825">
        <w:rPr>
          <w:rFonts w:ascii="Tw Cen MT" w:hAnsi="Tw Cen MT"/>
        </w:rPr>
        <w:t>.</w:t>
      </w:r>
      <w:r w:rsidR="00944E7C">
        <w:rPr>
          <w:rStyle w:val="EndnoteReference"/>
          <w:rFonts w:ascii="Tw Cen MT" w:hAnsi="Tw Cen MT"/>
        </w:rPr>
        <w:endnoteReference w:id="115"/>
      </w:r>
      <w:r w:rsidR="00B57156" w:rsidRPr="00B57156">
        <w:rPr>
          <w:rFonts w:ascii="Tw Cen MT" w:hAnsi="Tw Cen MT"/>
        </w:rPr>
        <w:t xml:space="preserve"> </w:t>
      </w:r>
    </w:p>
    <w:p w14:paraId="038A9E3E" w14:textId="5EB92F12" w:rsidR="00B57156" w:rsidRPr="00055825" w:rsidRDefault="00B57156" w:rsidP="00B57156">
      <w:pPr>
        <w:rPr>
          <w:rFonts w:ascii="Tw Cen MT" w:hAnsi="Tw Cen MT"/>
        </w:rPr>
      </w:pPr>
      <w:r>
        <w:rPr>
          <w:rFonts w:ascii="Tw Cen MT" w:hAnsi="Tw Cen MT"/>
        </w:rPr>
        <w:t>BCHS and WPC leadership report that a</w:t>
      </w:r>
      <w:r w:rsidRPr="00822F42">
        <w:rPr>
          <w:rFonts w:ascii="Tw Cen MT" w:hAnsi="Tw Cen MT"/>
        </w:rPr>
        <w:t xml:space="preserve">s Boulder </w:t>
      </w:r>
      <w:r>
        <w:rPr>
          <w:rFonts w:ascii="Tw Cen MT" w:hAnsi="Tw Cen MT"/>
        </w:rPr>
        <w:t xml:space="preserve">and Longmont housing prices increase, and with </w:t>
      </w:r>
      <w:r w:rsidRPr="00822F42">
        <w:rPr>
          <w:rFonts w:ascii="Tw Cen MT" w:hAnsi="Tw Cen MT"/>
        </w:rPr>
        <w:t xml:space="preserve">limitations on housing growth, people are moving </w:t>
      </w:r>
      <w:r>
        <w:rPr>
          <w:rFonts w:ascii="Tw Cen MT" w:hAnsi="Tw Cen MT"/>
        </w:rPr>
        <w:t>farther east to</w:t>
      </w:r>
      <w:r w:rsidRPr="00822F42">
        <w:rPr>
          <w:rFonts w:ascii="Tw Cen MT" w:hAnsi="Tw Cen MT"/>
        </w:rPr>
        <w:t xml:space="preserve"> communities such as Louisville, Longmont</w:t>
      </w:r>
      <w:r>
        <w:rPr>
          <w:rFonts w:ascii="Tw Cen MT" w:hAnsi="Tw Cen MT"/>
        </w:rPr>
        <w:t>,</w:t>
      </w:r>
      <w:r w:rsidRPr="00822F42">
        <w:rPr>
          <w:rFonts w:ascii="Tw Cen MT" w:hAnsi="Tw Cen MT"/>
        </w:rPr>
        <w:t xml:space="preserve"> and Lafayette which are also feeling the impact of a growing community. </w:t>
      </w:r>
      <w:r w:rsidR="00FF3E2A">
        <w:t>While there are affordable housing options, the rate of availability is not growing fast enough to meet the needs of the lowest income population, as contractors are able to opt out of creating low-income housing by paying a surcharge.</w:t>
      </w:r>
    </w:p>
    <w:p w14:paraId="24EBDF1D" w14:textId="302994DA" w:rsidR="00B005DC" w:rsidRPr="001D7A9E" w:rsidRDefault="00B005DC" w:rsidP="001D7A9E">
      <w:pPr>
        <w:tabs>
          <w:tab w:val="left" w:pos="1800"/>
        </w:tabs>
        <w:spacing w:after="0" w:line="240" w:lineRule="auto"/>
        <w:rPr>
          <w:rFonts w:ascii="Tw Cen MT" w:eastAsia="MS Gothic" w:hAnsi="Tw Cen MT" w:cs="Calibri"/>
          <w:b/>
          <w:sz w:val="20"/>
          <w:szCs w:val="20"/>
        </w:rPr>
      </w:pPr>
      <w:r w:rsidRPr="001D7A9E">
        <w:rPr>
          <w:rFonts w:ascii="Tw Cen MT" w:eastAsia="MS Gothic" w:hAnsi="Tw Cen MT"/>
          <w:b/>
          <w:sz w:val="20"/>
          <w:szCs w:val="20"/>
        </w:rPr>
        <w:t>Table 4</w:t>
      </w:r>
      <w:r w:rsidR="009A51E0">
        <w:rPr>
          <w:rFonts w:ascii="Tw Cen MT" w:eastAsia="MS Gothic" w:hAnsi="Tw Cen MT"/>
          <w:b/>
          <w:sz w:val="20"/>
          <w:szCs w:val="20"/>
        </w:rPr>
        <w:t>9</w:t>
      </w:r>
      <w:r w:rsidRPr="001D7A9E">
        <w:rPr>
          <w:rFonts w:ascii="Tw Cen MT" w:eastAsia="MS Gothic" w:hAnsi="Tw Cen MT"/>
          <w:b/>
          <w:sz w:val="20"/>
          <w:szCs w:val="20"/>
        </w:rPr>
        <w:t>. Median Home Value and Costs by Geographic Area (2019)</w:t>
      </w:r>
      <w:r w:rsidRPr="001D7A9E">
        <w:rPr>
          <w:rFonts w:ascii="Tw Cen MT" w:eastAsia="MS Gothic" w:hAnsi="Tw Cen MT"/>
          <w:b/>
          <w:sz w:val="20"/>
          <w:szCs w:val="20"/>
          <w:vertAlign w:val="superscript"/>
        </w:rPr>
        <w:t xml:space="preserve"> </w:t>
      </w:r>
      <w:r w:rsidRPr="000F24D1">
        <w:rPr>
          <w:vertAlign w:val="superscript"/>
        </w:rPr>
        <w:endnoteReference w:id="116"/>
      </w:r>
      <w:r w:rsidRPr="001D7A9E">
        <w:rPr>
          <w:rFonts w:ascii="Tw Cen MT" w:eastAsia="MS Gothic" w:hAnsi="Tw Cen MT" w:cs="Calibri"/>
          <w:b/>
          <w:sz w:val="20"/>
          <w:szCs w:val="20"/>
          <w:vertAlign w:val="superscript"/>
        </w:rPr>
        <w:t xml:space="preserve"> </w:t>
      </w:r>
      <w:r w:rsidRPr="000F24D1">
        <w:rPr>
          <w:rStyle w:val="FootnoteReference"/>
          <w:rFonts w:ascii="Tw Cen MT" w:eastAsia="MS Gothic" w:hAnsi="Tw Cen MT" w:cs="Calibri"/>
          <w:b/>
          <w:sz w:val="20"/>
          <w:szCs w:val="20"/>
        </w:rPr>
        <w:footnoteReference w:id="41"/>
      </w:r>
    </w:p>
    <w:tbl>
      <w:tblPr>
        <w:tblStyle w:val="TableGrid"/>
        <w:tblW w:w="8761" w:type="dxa"/>
        <w:tblInd w:w="108" w:type="dxa"/>
        <w:tblLayout w:type="fixed"/>
        <w:tblLook w:val="04A0" w:firstRow="1" w:lastRow="0" w:firstColumn="1" w:lastColumn="0" w:noHBand="0" w:noVBand="1"/>
      </w:tblPr>
      <w:tblGrid>
        <w:gridCol w:w="3577"/>
        <w:gridCol w:w="1872"/>
        <w:gridCol w:w="1872"/>
        <w:gridCol w:w="1440"/>
      </w:tblGrid>
      <w:tr w:rsidR="00B005DC" w:rsidRPr="000F24D1" w14:paraId="42787D21" w14:textId="77777777" w:rsidTr="00B711D1">
        <w:trPr>
          <w:trHeight w:val="175"/>
          <w:tblHeader/>
        </w:trPr>
        <w:tc>
          <w:tcPr>
            <w:tcW w:w="3577" w:type="dxa"/>
            <w:shd w:val="clear" w:color="auto" w:fill="D9D9D9" w:themeFill="background1" w:themeFillShade="D9"/>
          </w:tcPr>
          <w:p w14:paraId="07DB1D40" w14:textId="77777777" w:rsidR="00B005DC" w:rsidRPr="000F24D1" w:rsidRDefault="00B005DC" w:rsidP="00314B8A">
            <w:pPr>
              <w:rPr>
                <w:rFonts w:ascii="Tw Cen MT" w:hAnsi="Tw Cen MT"/>
                <w:color w:val="000000" w:themeColor="text1"/>
                <w:sz w:val="20"/>
                <w:szCs w:val="20"/>
              </w:rPr>
            </w:pPr>
            <w:bookmarkStart w:id="72" w:name="_Hlk99806330"/>
            <w:r w:rsidRPr="000F24D1">
              <w:rPr>
                <w:rFonts w:ascii="Tw Cen MT" w:hAnsi="Tw Cen MT"/>
                <w:color w:val="000000" w:themeColor="text1"/>
                <w:sz w:val="20"/>
                <w:szCs w:val="20"/>
              </w:rPr>
              <w:t>Geographic Area</w:t>
            </w:r>
          </w:p>
        </w:tc>
        <w:tc>
          <w:tcPr>
            <w:tcW w:w="1872" w:type="dxa"/>
            <w:shd w:val="clear" w:color="auto" w:fill="D9D9D9"/>
          </w:tcPr>
          <w:p w14:paraId="7BFDDF30" w14:textId="3A654EDA" w:rsidR="00B005DC" w:rsidRPr="000F24D1" w:rsidRDefault="00B005DC" w:rsidP="00314B8A">
            <w:pPr>
              <w:ind w:left="-43"/>
              <w:rPr>
                <w:rFonts w:ascii="Tw Cen MT" w:hAnsi="Tw Cen MT"/>
                <w:color w:val="000000" w:themeColor="text1"/>
                <w:sz w:val="20"/>
                <w:szCs w:val="20"/>
              </w:rPr>
            </w:pPr>
            <w:r w:rsidRPr="000F24D1">
              <w:rPr>
                <w:rFonts w:ascii="Tw Cen MT" w:eastAsia="Calibri" w:hAnsi="Tw Cen MT"/>
                <w:sz w:val="19"/>
                <w:szCs w:val="19"/>
              </w:rPr>
              <w:t>Median Home Value</w:t>
            </w:r>
          </w:p>
        </w:tc>
        <w:tc>
          <w:tcPr>
            <w:tcW w:w="1872" w:type="dxa"/>
            <w:shd w:val="clear" w:color="auto" w:fill="D9D9D9"/>
          </w:tcPr>
          <w:p w14:paraId="55682474" w14:textId="77777777" w:rsidR="00B005DC" w:rsidRPr="000F24D1" w:rsidRDefault="00B005DC" w:rsidP="00314B8A">
            <w:pPr>
              <w:rPr>
                <w:rFonts w:ascii="Tw Cen MT" w:hAnsi="Tw Cen MT"/>
                <w:color w:val="000000" w:themeColor="text1"/>
                <w:sz w:val="20"/>
                <w:szCs w:val="20"/>
              </w:rPr>
            </w:pPr>
            <w:r w:rsidRPr="000F24D1">
              <w:rPr>
                <w:rFonts w:ascii="Tw Cen MT" w:eastAsia="Calibri" w:hAnsi="Tw Cen MT"/>
                <w:sz w:val="19"/>
                <w:szCs w:val="19"/>
              </w:rPr>
              <w:t>Median Owner Costs</w:t>
            </w:r>
          </w:p>
        </w:tc>
        <w:tc>
          <w:tcPr>
            <w:tcW w:w="1440" w:type="dxa"/>
            <w:shd w:val="clear" w:color="auto" w:fill="D9D9D9"/>
          </w:tcPr>
          <w:p w14:paraId="174B6543" w14:textId="77777777" w:rsidR="00B005DC" w:rsidRPr="000F24D1" w:rsidRDefault="00B005DC" w:rsidP="00314B8A">
            <w:pPr>
              <w:rPr>
                <w:rFonts w:ascii="Tw Cen MT" w:hAnsi="Tw Cen MT"/>
                <w:color w:val="000000" w:themeColor="text1"/>
                <w:sz w:val="20"/>
                <w:szCs w:val="20"/>
              </w:rPr>
            </w:pPr>
            <w:r w:rsidRPr="000F24D1">
              <w:rPr>
                <w:rFonts w:ascii="Tw Cen MT" w:eastAsia="Calibri" w:hAnsi="Tw Cen MT"/>
                <w:sz w:val="19"/>
                <w:szCs w:val="19"/>
              </w:rPr>
              <w:t>Median Rent</w:t>
            </w:r>
          </w:p>
        </w:tc>
      </w:tr>
      <w:tr w:rsidR="00B005DC" w:rsidRPr="000F24D1" w14:paraId="3F98D37E" w14:textId="77777777" w:rsidTr="00B711D1">
        <w:trPr>
          <w:trHeight w:val="100"/>
        </w:trPr>
        <w:tc>
          <w:tcPr>
            <w:tcW w:w="3577" w:type="dxa"/>
            <w:shd w:val="clear" w:color="auto" w:fill="auto"/>
          </w:tcPr>
          <w:p w14:paraId="236520E6" w14:textId="77777777" w:rsidR="00B005DC" w:rsidRPr="007E11E9" w:rsidRDefault="00B005DC" w:rsidP="00314B8A">
            <w:pPr>
              <w:tabs>
                <w:tab w:val="left" w:pos="1800"/>
              </w:tabs>
              <w:rPr>
                <w:rFonts w:ascii="Tw Cen MT" w:eastAsia="Calibri" w:hAnsi="Tw Cen MT" w:cs="Calibri"/>
                <w:sz w:val="19"/>
                <w:szCs w:val="19"/>
              </w:rPr>
            </w:pPr>
            <w:r w:rsidRPr="007E11E9">
              <w:rPr>
                <w:rFonts w:ascii="Tw Cen MT" w:eastAsia="Calibri" w:hAnsi="Tw Cen MT" w:cs="Calibri"/>
                <w:sz w:val="19"/>
                <w:szCs w:val="19"/>
              </w:rPr>
              <w:t>80026 Lafayette</w:t>
            </w:r>
          </w:p>
        </w:tc>
        <w:tc>
          <w:tcPr>
            <w:tcW w:w="1872" w:type="dxa"/>
            <w:shd w:val="clear" w:color="auto" w:fill="DEEAF6" w:themeFill="accent5" w:themeFillTint="33"/>
            <w:vAlign w:val="center"/>
          </w:tcPr>
          <w:p w14:paraId="79ABDD16"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$482,900</w:t>
            </w:r>
          </w:p>
        </w:tc>
        <w:tc>
          <w:tcPr>
            <w:tcW w:w="1872" w:type="dxa"/>
            <w:shd w:val="clear" w:color="auto" w:fill="auto"/>
            <w:vAlign w:val="center"/>
          </w:tcPr>
          <w:p w14:paraId="514D8469"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$1,866</w:t>
            </w:r>
          </w:p>
        </w:tc>
        <w:tc>
          <w:tcPr>
            <w:tcW w:w="1440" w:type="dxa"/>
            <w:shd w:val="clear" w:color="auto" w:fill="DEEAF6" w:themeFill="accent5" w:themeFillTint="33"/>
            <w:vAlign w:val="center"/>
          </w:tcPr>
          <w:p w14:paraId="25DD8DE2"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$1,705</w:t>
            </w:r>
          </w:p>
        </w:tc>
      </w:tr>
      <w:tr w:rsidR="00B005DC" w:rsidRPr="000F24D1" w14:paraId="5EB549E3" w14:textId="77777777" w:rsidTr="00B711D1">
        <w:trPr>
          <w:trHeight w:val="67"/>
        </w:trPr>
        <w:tc>
          <w:tcPr>
            <w:tcW w:w="3577" w:type="dxa"/>
            <w:shd w:val="clear" w:color="auto" w:fill="auto"/>
          </w:tcPr>
          <w:p w14:paraId="64F6720C" w14:textId="77777777" w:rsidR="00B005DC" w:rsidRPr="007E11E9" w:rsidRDefault="00B005DC" w:rsidP="00314B8A">
            <w:pPr>
              <w:tabs>
                <w:tab w:val="left" w:pos="1800"/>
              </w:tabs>
              <w:rPr>
                <w:rFonts w:ascii="Tw Cen MT" w:eastAsia="Calibri" w:hAnsi="Tw Cen MT" w:cs="Calibri"/>
                <w:sz w:val="19"/>
                <w:szCs w:val="19"/>
              </w:rPr>
            </w:pPr>
            <w:r w:rsidRPr="007E11E9">
              <w:rPr>
                <w:rFonts w:ascii="Tw Cen MT" w:eastAsia="Times New Roman" w:hAnsi="Tw Cen MT" w:cs="Calibri"/>
                <w:color w:val="000000"/>
                <w:sz w:val="19"/>
                <w:szCs w:val="19"/>
              </w:rPr>
              <w:t>80027 Louisville, Superior</w:t>
            </w:r>
          </w:p>
        </w:tc>
        <w:tc>
          <w:tcPr>
            <w:tcW w:w="1872" w:type="dxa"/>
            <w:shd w:val="clear" w:color="auto" w:fill="auto"/>
            <w:vAlign w:val="center"/>
          </w:tcPr>
          <w:p w14:paraId="5D821810"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$619,600</w:t>
            </w:r>
          </w:p>
        </w:tc>
        <w:tc>
          <w:tcPr>
            <w:tcW w:w="1872" w:type="dxa"/>
            <w:shd w:val="clear" w:color="auto" w:fill="DEEAF6" w:themeFill="accent5" w:themeFillTint="33"/>
            <w:vAlign w:val="center"/>
          </w:tcPr>
          <w:p w14:paraId="62E2189E"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$2,368</w:t>
            </w:r>
          </w:p>
        </w:tc>
        <w:tc>
          <w:tcPr>
            <w:tcW w:w="1440" w:type="dxa"/>
            <w:shd w:val="clear" w:color="auto" w:fill="DEEAF6" w:themeFill="accent5" w:themeFillTint="33"/>
            <w:vAlign w:val="center"/>
          </w:tcPr>
          <w:p w14:paraId="16D75A70"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$1,857</w:t>
            </w:r>
          </w:p>
        </w:tc>
      </w:tr>
      <w:tr w:rsidR="00B005DC" w:rsidRPr="000F24D1" w14:paraId="359DA72A" w14:textId="77777777" w:rsidTr="00B711D1">
        <w:trPr>
          <w:trHeight w:val="67"/>
        </w:trPr>
        <w:tc>
          <w:tcPr>
            <w:tcW w:w="3577" w:type="dxa"/>
            <w:shd w:val="clear" w:color="auto" w:fill="auto"/>
          </w:tcPr>
          <w:p w14:paraId="6BE06314" w14:textId="77777777" w:rsidR="00B005DC" w:rsidRPr="007E11E9" w:rsidRDefault="00B005DC" w:rsidP="00314B8A">
            <w:pPr>
              <w:tabs>
                <w:tab w:val="left" w:pos="1800"/>
              </w:tabs>
              <w:rPr>
                <w:rFonts w:ascii="Tw Cen MT" w:eastAsia="Calibri" w:hAnsi="Tw Cen MT" w:cs="Calibri"/>
                <w:sz w:val="19"/>
                <w:szCs w:val="19"/>
              </w:rPr>
            </w:pPr>
            <w:r w:rsidRPr="007E11E9">
              <w:rPr>
                <w:rFonts w:ascii="Tw Cen MT" w:eastAsia="Calibri" w:hAnsi="Tw Cen MT" w:cs="Calibri"/>
                <w:sz w:val="19"/>
                <w:szCs w:val="19"/>
              </w:rPr>
              <w:t>80301 Boulder</w:t>
            </w:r>
          </w:p>
        </w:tc>
        <w:tc>
          <w:tcPr>
            <w:tcW w:w="1872" w:type="dxa"/>
            <w:shd w:val="clear" w:color="auto" w:fill="auto"/>
            <w:vAlign w:val="center"/>
          </w:tcPr>
          <w:p w14:paraId="1A45D966"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$549,400</w:t>
            </w:r>
          </w:p>
        </w:tc>
        <w:tc>
          <w:tcPr>
            <w:tcW w:w="1872" w:type="dxa"/>
            <w:shd w:val="clear" w:color="auto" w:fill="DEEAF6" w:themeFill="accent5" w:themeFillTint="33"/>
            <w:vAlign w:val="center"/>
          </w:tcPr>
          <w:p w14:paraId="04B1DD86"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$2,207</w:t>
            </w:r>
          </w:p>
        </w:tc>
        <w:tc>
          <w:tcPr>
            <w:tcW w:w="1440" w:type="dxa"/>
            <w:shd w:val="clear" w:color="auto" w:fill="DEEAF6" w:themeFill="accent5" w:themeFillTint="33"/>
            <w:vAlign w:val="center"/>
          </w:tcPr>
          <w:p w14:paraId="368C0B63"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$1,705</w:t>
            </w:r>
          </w:p>
        </w:tc>
      </w:tr>
      <w:tr w:rsidR="00B005DC" w:rsidRPr="000F24D1" w14:paraId="0041D34E" w14:textId="77777777" w:rsidTr="00B711D1">
        <w:trPr>
          <w:trHeight w:val="67"/>
        </w:trPr>
        <w:tc>
          <w:tcPr>
            <w:tcW w:w="3577" w:type="dxa"/>
            <w:shd w:val="clear" w:color="auto" w:fill="auto"/>
          </w:tcPr>
          <w:p w14:paraId="7C22B3B2" w14:textId="77777777" w:rsidR="00B005DC" w:rsidRPr="007E11E9" w:rsidRDefault="00B005DC" w:rsidP="00314B8A">
            <w:pPr>
              <w:tabs>
                <w:tab w:val="left" w:pos="1800"/>
              </w:tabs>
              <w:rPr>
                <w:rFonts w:ascii="Tw Cen MT" w:eastAsia="Calibri" w:hAnsi="Tw Cen MT" w:cs="Calibri"/>
                <w:sz w:val="19"/>
                <w:szCs w:val="19"/>
              </w:rPr>
            </w:pPr>
            <w:r w:rsidRPr="007E11E9">
              <w:rPr>
                <w:rFonts w:ascii="Tw Cen MT" w:eastAsia="Calibri" w:hAnsi="Tw Cen MT" w:cs="Calibri"/>
                <w:sz w:val="19"/>
                <w:szCs w:val="19"/>
              </w:rPr>
              <w:t>80302 Boulder</w:t>
            </w:r>
          </w:p>
        </w:tc>
        <w:tc>
          <w:tcPr>
            <w:tcW w:w="1872" w:type="dxa"/>
            <w:shd w:val="clear" w:color="auto" w:fill="auto"/>
            <w:vAlign w:val="center"/>
          </w:tcPr>
          <w:p w14:paraId="5A54B1C4"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$872,600</w:t>
            </w:r>
          </w:p>
        </w:tc>
        <w:tc>
          <w:tcPr>
            <w:tcW w:w="1872" w:type="dxa"/>
            <w:shd w:val="clear" w:color="auto" w:fill="DEEAF6" w:themeFill="accent5" w:themeFillTint="33"/>
            <w:vAlign w:val="center"/>
          </w:tcPr>
          <w:p w14:paraId="7E34A103"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$3,062</w:t>
            </w:r>
          </w:p>
        </w:tc>
        <w:tc>
          <w:tcPr>
            <w:tcW w:w="1440" w:type="dxa"/>
            <w:shd w:val="clear" w:color="auto" w:fill="auto"/>
            <w:vAlign w:val="center"/>
          </w:tcPr>
          <w:p w14:paraId="4411F71C"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$1,527</w:t>
            </w:r>
          </w:p>
        </w:tc>
      </w:tr>
      <w:tr w:rsidR="00B005DC" w:rsidRPr="000F24D1" w14:paraId="740A1856" w14:textId="77777777" w:rsidTr="00B711D1">
        <w:trPr>
          <w:trHeight w:val="67"/>
        </w:trPr>
        <w:tc>
          <w:tcPr>
            <w:tcW w:w="3577" w:type="dxa"/>
            <w:shd w:val="clear" w:color="auto" w:fill="auto"/>
          </w:tcPr>
          <w:p w14:paraId="7853FA8D" w14:textId="77777777" w:rsidR="00B005DC" w:rsidRPr="007E11E9" w:rsidRDefault="00B005DC" w:rsidP="00314B8A">
            <w:pPr>
              <w:tabs>
                <w:tab w:val="left" w:pos="1800"/>
              </w:tabs>
              <w:rPr>
                <w:rFonts w:ascii="Tw Cen MT" w:eastAsia="Calibri" w:hAnsi="Tw Cen MT" w:cs="Calibri"/>
                <w:sz w:val="19"/>
                <w:szCs w:val="19"/>
              </w:rPr>
            </w:pPr>
            <w:r w:rsidRPr="007E11E9">
              <w:rPr>
                <w:rFonts w:ascii="Tw Cen MT" w:eastAsia="Calibri" w:hAnsi="Tw Cen MT" w:cs="Calibri"/>
                <w:sz w:val="19"/>
                <w:szCs w:val="19"/>
              </w:rPr>
              <w:t>80303 Boulder</w:t>
            </w:r>
          </w:p>
        </w:tc>
        <w:tc>
          <w:tcPr>
            <w:tcW w:w="1872" w:type="dxa"/>
            <w:shd w:val="clear" w:color="auto" w:fill="auto"/>
            <w:vAlign w:val="center"/>
          </w:tcPr>
          <w:p w14:paraId="48BFDB4D"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$724,700</w:t>
            </w:r>
          </w:p>
        </w:tc>
        <w:tc>
          <w:tcPr>
            <w:tcW w:w="1872" w:type="dxa"/>
            <w:shd w:val="clear" w:color="auto" w:fill="DEEAF6" w:themeFill="accent5" w:themeFillTint="33"/>
            <w:vAlign w:val="center"/>
          </w:tcPr>
          <w:p w14:paraId="034CE661"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$2,516</w:t>
            </w:r>
          </w:p>
        </w:tc>
        <w:tc>
          <w:tcPr>
            <w:tcW w:w="1440" w:type="dxa"/>
            <w:shd w:val="clear" w:color="auto" w:fill="auto"/>
            <w:vAlign w:val="center"/>
          </w:tcPr>
          <w:p w14:paraId="382EBCB4"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$1,477</w:t>
            </w:r>
          </w:p>
        </w:tc>
      </w:tr>
      <w:tr w:rsidR="00B005DC" w:rsidRPr="000F24D1" w14:paraId="6032BDB7" w14:textId="77777777" w:rsidTr="00B711D1">
        <w:trPr>
          <w:trHeight w:val="67"/>
        </w:trPr>
        <w:tc>
          <w:tcPr>
            <w:tcW w:w="3577" w:type="dxa"/>
            <w:shd w:val="clear" w:color="auto" w:fill="auto"/>
          </w:tcPr>
          <w:p w14:paraId="42548F02" w14:textId="77777777" w:rsidR="00B005DC" w:rsidRPr="007E11E9" w:rsidRDefault="00B005DC" w:rsidP="00314B8A">
            <w:pPr>
              <w:tabs>
                <w:tab w:val="left" w:pos="1800"/>
              </w:tabs>
              <w:rPr>
                <w:rFonts w:ascii="Tw Cen MT" w:eastAsia="Calibri" w:hAnsi="Tw Cen MT" w:cs="Calibri"/>
                <w:sz w:val="19"/>
                <w:szCs w:val="19"/>
              </w:rPr>
            </w:pPr>
            <w:r w:rsidRPr="007E11E9">
              <w:rPr>
                <w:rFonts w:ascii="Tw Cen MT" w:eastAsia="Calibri" w:hAnsi="Tw Cen MT" w:cs="Calibri"/>
                <w:sz w:val="19"/>
                <w:szCs w:val="19"/>
              </w:rPr>
              <w:t>80304 Boulder</w:t>
            </w:r>
          </w:p>
        </w:tc>
        <w:tc>
          <w:tcPr>
            <w:tcW w:w="1872" w:type="dxa"/>
            <w:shd w:val="clear" w:color="auto" w:fill="auto"/>
            <w:vAlign w:val="center"/>
          </w:tcPr>
          <w:p w14:paraId="40FF0BA1"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$871,700</w:t>
            </w:r>
          </w:p>
        </w:tc>
        <w:tc>
          <w:tcPr>
            <w:tcW w:w="1872" w:type="dxa"/>
            <w:shd w:val="clear" w:color="auto" w:fill="DEEAF6" w:themeFill="accent5" w:themeFillTint="33"/>
            <w:vAlign w:val="center"/>
          </w:tcPr>
          <w:p w14:paraId="136DF968"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$2,653</w:t>
            </w:r>
          </w:p>
        </w:tc>
        <w:tc>
          <w:tcPr>
            <w:tcW w:w="1440" w:type="dxa"/>
            <w:shd w:val="clear" w:color="auto" w:fill="auto"/>
            <w:vAlign w:val="center"/>
          </w:tcPr>
          <w:p w14:paraId="7D05BD0E"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$1,560</w:t>
            </w:r>
          </w:p>
        </w:tc>
      </w:tr>
      <w:tr w:rsidR="00B005DC" w:rsidRPr="000F24D1" w14:paraId="583AC8D4" w14:textId="77777777" w:rsidTr="00B711D1">
        <w:trPr>
          <w:trHeight w:val="67"/>
        </w:trPr>
        <w:tc>
          <w:tcPr>
            <w:tcW w:w="3577" w:type="dxa"/>
            <w:shd w:val="clear" w:color="auto" w:fill="auto"/>
          </w:tcPr>
          <w:p w14:paraId="15A50A99" w14:textId="77777777" w:rsidR="00B005DC" w:rsidRPr="007E11E9" w:rsidRDefault="00B005DC" w:rsidP="00314B8A">
            <w:pPr>
              <w:tabs>
                <w:tab w:val="left" w:pos="1800"/>
              </w:tabs>
              <w:rPr>
                <w:rFonts w:ascii="Tw Cen MT" w:eastAsia="Calibri" w:hAnsi="Tw Cen MT" w:cs="Calibri"/>
                <w:sz w:val="19"/>
                <w:szCs w:val="19"/>
              </w:rPr>
            </w:pPr>
            <w:r w:rsidRPr="007E11E9">
              <w:rPr>
                <w:rFonts w:ascii="Tw Cen MT" w:eastAsia="Calibri" w:hAnsi="Tw Cen MT" w:cs="Calibri"/>
                <w:sz w:val="19"/>
                <w:szCs w:val="19"/>
              </w:rPr>
              <w:t>80305 Boulder</w:t>
            </w:r>
          </w:p>
        </w:tc>
        <w:tc>
          <w:tcPr>
            <w:tcW w:w="1872" w:type="dxa"/>
            <w:shd w:val="clear" w:color="auto" w:fill="auto"/>
            <w:vAlign w:val="center"/>
          </w:tcPr>
          <w:p w14:paraId="77943F62"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$734,500</w:t>
            </w:r>
          </w:p>
        </w:tc>
        <w:tc>
          <w:tcPr>
            <w:tcW w:w="1872" w:type="dxa"/>
            <w:shd w:val="clear" w:color="auto" w:fill="DEEAF6" w:themeFill="accent5" w:themeFillTint="33"/>
            <w:vAlign w:val="center"/>
          </w:tcPr>
          <w:p w14:paraId="0D508E76"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$2,499</w:t>
            </w:r>
          </w:p>
        </w:tc>
        <w:tc>
          <w:tcPr>
            <w:tcW w:w="1440" w:type="dxa"/>
            <w:shd w:val="clear" w:color="auto" w:fill="DEEAF6" w:themeFill="accent5" w:themeFillTint="33"/>
            <w:vAlign w:val="center"/>
          </w:tcPr>
          <w:p w14:paraId="66760215"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$1,858</w:t>
            </w:r>
          </w:p>
        </w:tc>
      </w:tr>
      <w:tr w:rsidR="00B005DC" w:rsidRPr="000F24D1" w14:paraId="2D643CCA" w14:textId="77777777" w:rsidTr="00B711D1">
        <w:trPr>
          <w:trHeight w:val="67"/>
        </w:trPr>
        <w:tc>
          <w:tcPr>
            <w:tcW w:w="3577" w:type="dxa"/>
            <w:shd w:val="clear" w:color="auto" w:fill="auto"/>
          </w:tcPr>
          <w:p w14:paraId="623747C1" w14:textId="77777777" w:rsidR="00B005DC" w:rsidRPr="007E11E9" w:rsidRDefault="00B005DC" w:rsidP="00314B8A">
            <w:pPr>
              <w:tabs>
                <w:tab w:val="left" w:pos="1800"/>
              </w:tabs>
              <w:rPr>
                <w:rFonts w:ascii="Tw Cen MT" w:eastAsia="Calibri" w:hAnsi="Tw Cen MT" w:cs="Calibri"/>
                <w:sz w:val="19"/>
                <w:szCs w:val="19"/>
              </w:rPr>
            </w:pPr>
            <w:r w:rsidRPr="007E11E9">
              <w:rPr>
                <w:rFonts w:ascii="Tw Cen MT" w:eastAsia="Calibri" w:hAnsi="Tw Cen MT" w:cs="Calibri"/>
                <w:sz w:val="19"/>
                <w:szCs w:val="19"/>
              </w:rPr>
              <w:t>80310 Boulder</w:t>
            </w:r>
          </w:p>
        </w:tc>
        <w:tc>
          <w:tcPr>
            <w:tcW w:w="1872" w:type="dxa"/>
            <w:shd w:val="clear" w:color="auto" w:fill="auto"/>
            <w:vAlign w:val="center"/>
          </w:tcPr>
          <w:p w14:paraId="7DC88FAD"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n/a</w:t>
            </w:r>
          </w:p>
        </w:tc>
        <w:tc>
          <w:tcPr>
            <w:tcW w:w="1872" w:type="dxa"/>
            <w:shd w:val="clear" w:color="auto" w:fill="auto"/>
          </w:tcPr>
          <w:p w14:paraId="123CD484"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n/a</w:t>
            </w:r>
          </w:p>
        </w:tc>
        <w:tc>
          <w:tcPr>
            <w:tcW w:w="1440" w:type="dxa"/>
            <w:shd w:val="clear" w:color="auto" w:fill="auto"/>
          </w:tcPr>
          <w:p w14:paraId="42B17863"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n/a</w:t>
            </w:r>
          </w:p>
        </w:tc>
      </w:tr>
      <w:tr w:rsidR="00B005DC" w:rsidRPr="000F24D1" w14:paraId="6DC61F40" w14:textId="77777777" w:rsidTr="00B711D1">
        <w:trPr>
          <w:trHeight w:val="67"/>
        </w:trPr>
        <w:tc>
          <w:tcPr>
            <w:tcW w:w="3577" w:type="dxa"/>
            <w:shd w:val="clear" w:color="auto" w:fill="auto"/>
          </w:tcPr>
          <w:p w14:paraId="797CEE84" w14:textId="1A9B06FC" w:rsidR="00B005DC" w:rsidRPr="007E11E9" w:rsidRDefault="00B005DC" w:rsidP="00314B8A">
            <w:pPr>
              <w:tabs>
                <w:tab w:val="left" w:pos="1800"/>
              </w:tabs>
              <w:rPr>
                <w:rFonts w:ascii="Tw Cen MT" w:eastAsia="Calibri" w:hAnsi="Tw Cen MT" w:cs="Calibri"/>
                <w:sz w:val="19"/>
                <w:szCs w:val="19"/>
              </w:rPr>
            </w:pPr>
            <w:r w:rsidRPr="007E11E9">
              <w:rPr>
                <w:rFonts w:ascii="Tw Cen MT" w:eastAsia="Times New Roman" w:hAnsi="Tw Cen MT" w:cs="Calibri"/>
                <w:color w:val="000000"/>
                <w:sz w:val="19"/>
                <w:szCs w:val="19"/>
              </w:rPr>
              <w:t>80422</w:t>
            </w:r>
            <w:r w:rsidR="00DC3315" w:rsidRPr="007E11E9">
              <w:rPr>
                <w:rStyle w:val="FootnoteReference"/>
                <w:rFonts w:ascii="Tw Cen MT" w:eastAsia="Times New Roman" w:hAnsi="Tw Cen MT" w:cs="Calibri"/>
                <w:color w:val="000000"/>
                <w:sz w:val="19"/>
                <w:szCs w:val="19"/>
              </w:rPr>
              <w:footnoteReference w:id="42"/>
            </w:r>
            <w:r w:rsidRPr="007E11E9">
              <w:rPr>
                <w:rFonts w:ascii="Tw Cen MT" w:eastAsia="Times New Roman" w:hAnsi="Tw Cen MT" w:cs="Calibri"/>
                <w:color w:val="000000"/>
                <w:sz w:val="19"/>
                <w:szCs w:val="19"/>
              </w:rPr>
              <w:t xml:space="preserve"> Rollinsville</w:t>
            </w:r>
          </w:p>
        </w:tc>
        <w:tc>
          <w:tcPr>
            <w:tcW w:w="1872" w:type="dxa"/>
            <w:shd w:val="clear" w:color="auto" w:fill="DEEAF6" w:themeFill="accent5" w:themeFillTint="33"/>
            <w:vAlign w:val="center"/>
          </w:tcPr>
          <w:p w14:paraId="48D735B0"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$385,000</w:t>
            </w:r>
          </w:p>
        </w:tc>
        <w:tc>
          <w:tcPr>
            <w:tcW w:w="1872" w:type="dxa"/>
            <w:shd w:val="clear" w:color="auto" w:fill="auto"/>
            <w:vAlign w:val="center"/>
          </w:tcPr>
          <w:p w14:paraId="033384F9"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$1,773</w:t>
            </w:r>
          </w:p>
        </w:tc>
        <w:tc>
          <w:tcPr>
            <w:tcW w:w="1440" w:type="dxa"/>
            <w:shd w:val="clear" w:color="auto" w:fill="auto"/>
            <w:vAlign w:val="center"/>
          </w:tcPr>
          <w:p w14:paraId="6A80E460"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$1,162</w:t>
            </w:r>
          </w:p>
        </w:tc>
      </w:tr>
      <w:tr w:rsidR="00B005DC" w:rsidRPr="000F24D1" w14:paraId="190F1CC2" w14:textId="77777777" w:rsidTr="00B711D1">
        <w:trPr>
          <w:trHeight w:val="67"/>
        </w:trPr>
        <w:tc>
          <w:tcPr>
            <w:tcW w:w="3577" w:type="dxa"/>
            <w:shd w:val="clear" w:color="auto" w:fill="auto"/>
          </w:tcPr>
          <w:p w14:paraId="64A9CC10" w14:textId="77777777" w:rsidR="00B005DC" w:rsidRPr="007E11E9" w:rsidRDefault="00B005DC" w:rsidP="00314B8A">
            <w:pPr>
              <w:tabs>
                <w:tab w:val="left" w:pos="1800"/>
              </w:tabs>
              <w:rPr>
                <w:rFonts w:ascii="Tw Cen MT" w:eastAsia="Calibri" w:hAnsi="Tw Cen MT" w:cs="Calibri"/>
                <w:sz w:val="19"/>
                <w:szCs w:val="19"/>
              </w:rPr>
            </w:pPr>
            <w:r w:rsidRPr="007E11E9">
              <w:rPr>
                <w:rFonts w:ascii="Tw Cen MT" w:eastAsia="Times New Roman" w:hAnsi="Tw Cen MT" w:cs="Calibri"/>
                <w:color w:val="000000"/>
                <w:sz w:val="19"/>
                <w:szCs w:val="19"/>
              </w:rPr>
              <w:t>80455 Jamestown</w:t>
            </w:r>
          </w:p>
        </w:tc>
        <w:tc>
          <w:tcPr>
            <w:tcW w:w="1872" w:type="dxa"/>
            <w:shd w:val="clear" w:color="auto" w:fill="DEEAF6" w:themeFill="accent5" w:themeFillTint="33"/>
            <w:vAlign w:val="center"/>
          </w:tcPr>
          <w:p w14:paraId="61067EB7"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$323,200</w:t>
            </w:r>
          </w:p>
        </w:tc>
        <w:tc>
          <w:tcPr>
            <w:tcW w:w="1872" w:type="dxa"/>
            <w:shd w:val="clear" w:color="auto" w:fill="DEEAF6" w:themeFill="accent5" w:themeFillTint="33"/>
            <w:vAlign w:val="center"/>
          </w:tcPr>
          <w:p w14:paraId="51382AD1"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$2,148</w:t>
            </w:r>
          </w:p>
        </w:tc>
        <w:tc>
          <w:tcPr>
            <w:tcW w:w="1440" w:type="dxa"/>
            <w:shd w:val="clear" w:color="auto" w:fill="auto"/>
            <w:vAlign w:val="center"/>
          </w:tcPr>
          <w:p w14:paraId="72CF62D3"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$1,250</w:t>
            </w:r>
          </w:p>
        </w:tc>
      </w:tr>
      <w:tr w:rsidR="00B005DC" w:rsidRPr="000F24D1" w14:paraId="4CCF3D9E" w14:textId="77777777" w:rsidTr="00B711D1">
        <w:trPr>
          <w:trHeight w:val="67"/>
        </w:trPr>
        <w:tc>
          <w:tcPr>
            <w:tcW w:w="3577" w:type="dxa"/>
            <w:shd w:val="clear" w:color="auto" w:fill="auto"/>
          </w:tcPr>
          <w:p w14:paraId="73CF0BBA" w14:textId="77777777" w:rsidR="00B005DC" w:rsidRPr="007E11E9" w:rsidRDefault="00B005DC" w:rsidP="00314B8A">
            <w:pPr>
              <w:tabs>
                <w:tab w:val="left" w:pos="1800"/>
              </w:tabs>
              <w:rPr>
                <w:rFonts w:ascii="Tw Cen MT" w:eastAsia="Calibri" w:hAnsi="Tw Cen MT" w:cs="Calibri"/>
                <w:sz w:val="19"/>
                <w:szCs w:val="19"/>
              </w:rPr>
            </w:pPr>
            <w:r w:rsidRPr="007E11E9">
              <w:rPr>
                <w:rFonts w:ascii="Tw Cen MT" w:eastAsia="Calibri" w:hAnsi="Tw Cen MT" w:cs="Calibri"/>
                <w:sz w:val="19"/>
                <w:szCs w:val="19"/>
              </w:rPr>
              <w:t>80466 Nederland</w:t>
            </w:r>
          </w:p>
        </w:tc>
        <w:tc>
          <w:tcPr>
            <w:tcW w:w="1872" w:type="dxa"/>
            <w:shd w:val="clear" w:color="auto" w:fill="DEEAF6" w:themeFill="accent5" w:themeFillTint="33"/>
            <w:vAlign w:val="center"/>
          </w:tcPr>
          <w:p w14:paraId="6901C2D2"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$537,500</w:t>
            </w:r>
          </w:p>
        </w:tc>
        <w:tc>
          <w:tcPr>
            <w:tcW w:w="1872" w:type="dxa"/>
            <w:shd w:val="clear" w:color="auto" w:fill="DEEAF6" w:themeFill="accent5" w:themeFillTint="33"/>
            <w:vAlign w:val="center"/>
          </w:tcPr>
          <w:p w14:paraId="039BF3FE"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$2,244</w:t>
            </w:r>
          </w:p>
        </w:tc>
        <w:tc>
          <w:tcPr>
            <w:tcW w:w="1440" w:type="dxa"/>
            <w:shd w:val="clear" w:color="auto" w:fill="auto"/>
            <w:vAlign w:val="center"/>
          </w:tcPr>
          <w:p w14:paraId="10EC1ADD"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$1,513</w:t>
            </w:r>
          </w:p>
        </w:tc>
      </w:tr>
      <w:tr w:rsidR="00B005DC" w:rsidRPr="000F24D1" w14:paraId="0FC97635" w14:textId="77777777" w:rsidTr="00B711D1">
        <w:trPr>
          <w:trHeight w:val="67"/>
        </w:trPr>
        <w:tc>
          <w:tcPr>
            <w:tcW w:w="3577" w:type="dxa"/>
            <w:shd w:val="clear" w:color="auto" w:fill="auto"/>
          </w:tcPr>
          <w:p w14:paraId="457BAC1E" w14:textId="77777777" w:rsidR="00B005DC" w:rsidRPr="007E11E9" w:rsidRDefault="00B005DC" w:rsidP="00314B8A">
            <w:pPr>
              <w:tabs>
                <w:tab w:val="left" w:pos="1800"/>
              </w:tabs>
              <w:rPr>
                <w:rFonts w:ascii="Tw Cen MT" w:eastAsia="Calibri" w:hAnsi="Tw Cen MT" w:cs="Calibri"/>
                <w:sz w:val="19"/>
                <w:szCs w:val="19"/>
              </w:rPr>
            </w:pPr>
            <w:r w:rsidRPr="007E11E9">
              <w:rPr>
                <w:rFonts w:ascii="Tw Cen MT" w:eastAsia="Calibri" w:hAnsi="Tw Cen MT" w:cs="Calibri"/>
                <w:sz w:val="19"/>
                <w:szCs w:val="19"/>
              </w:rPr>
              <w:t>80481 Ward</w:t>
            </w:r>
          </w:p>
        </w:tc>
        <w:tc>
          <w:tcPr>
            <w:tcW w:w="1872" w:type="dxa"/>
            <w:shd w:val="clear" w:color="auto" w:fill="DEEAF6" w:themeFill="accent5" w:themeFillTint="33"/>
            <w:vAlign w:val="center"/>
          </w:tcPr>
          <w:p w14:paraId="3486CCF2"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$444,800</w:t>
            </w:r>
          </w:p>
        </w:tc>
        <w:tc>
          <w:tcPr>
            <w:tcW w:w="1872" w:type="dxa"/>
            <w:shd w:val="clear" w:color="auto" w:fill="DEEAF6" w:themeFill="accent5" w:themeFillTint="33"/>
            <w:vAlign w:val="center"/>
          </w:tcPr>
          <w:p w14:paraId="327135C8"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$2,329</w:t>
            </w:r>
          </w:p>
        </w:tc>
        <w:tc>
          <w:tcPr>
            <w:tcW w:w="1440" w:type="dxa"/>
            <w:shd w:val="clear" w:color="auto" w:fill="DEEAF6" w:themeFill="accent5" w:themeFillTint="33"/>
            <w:vAlign w:val="center"/>
          </w:tcPr>
          <w:p w14:paraId="3C2919A4"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$1,625</w:t>
            </w:r>
          </w:p>
        </w:tc>
      </w:tr>
      <w:tr w:rsidR="00B005DC" w:rsidRPr="000F24D1" w14:paraId="2D4DAC51" w14:textId="77777777" w:rsidTr="00B711D1">
        <w:trPr>
          <w:trHeight w:val="67"/>
        </w:trPr>
        <w:tc>
          <w:tcPr>
            <w:tcW w:w="3577" w:type="dxa"/>
            <w:shd w:val="clear" w:color="auto" w:fill="auto"/>
          </w:tcPr>
          <w:p w14:paraId="3EC889A0" w14:textId="77777777" w:rsidR="00B005DC" w:rsidRPr="007E11E9" w:rsidRDefault="00B005DC" w:rsidP="00314B8A">
            <w:pPr>
              <w:tabs>
                <w:tab w:val="left" w:pos="1800"/>
              </w:tabs>
              <w:rPr>
                <w:rFonts w:ascii="Tw Cen MT" w:eastAsia="Calibri" w:hAnsi="Tw Cen MT" w:cs="Calibri"/>
                <w:sz w:val="19"/>
                <w:szCs w:val="19"/>
              </w:rPr>
            </w:pPr>
            <w:r w:rsidRPr="007E11E9">
              <w:rPr>
                <w:rFonts w:ascii="Tw Cen MT" w:eastAsia="Calibri" w:hAnsi="Tw Cen MT" w:cs="Calibri"/>
                <w:sz w:val="19"/>
                <w:szCs w:val="19"/>
              </w:rPr>
              <w:t>80501 Longmont</w:t>
            </w:r>
          </w:p>
        </w:tc>
        <w:tc>
          <w:tcPr>
            <w:tcW w:w="1872" w:type="dxa"/>
            <w:shd w:val="clear" w:color="auto" w:fill="DEEAF6" w:themeFill="accent5" w:themeFillTint="33"/>
            <w:vAlign w:val="center"/>
          </w:tcPr>
          <w:p w14:paraId="2E5485B5"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$344,100</w:t>
            </w:r>
          </w:p>
        </w:tc>
        <w:tc>
          <w:tcPr>
            <w:tcW w:w="1872" w:type="dxa"/>
            <w:shd w:val="clear" w:color="auto" w:fill="auto"/>
            <w:vAlign w:val="center"/>
          </w:tcPr>
          <w:p w14:paraId="7B9A4EA3"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$1,617</w:t>
            </w:r>
          </w:p>
        </w:tc>
        <w:tc>
          <w:tcPr>
            <w:tcW w:w="1440" w:type="dxa"/>
            <w:shd w:val="clear" w:color="auto" w:fill="auto"/>
            <w:vAlign w:val="center"/>
          </w:tcPr>
          <w:p w14:paraId="69C7B3E8"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$1,272</w:t>
            </w:r>
          </w:p>
        </w:tc>
      </w:tr>
      <w:tr w:rsidR="00B005DC" w:rsidRPr="000F24D1" w14:paraId="13EBADBA" w14:textId="77777777" w:rsidTr="00B711D1">
        <w:trPr>
          <w:trHeight w:val="67"/>
        </w:trPr>
        <w:tc>
          <w:tcPr>
            <w:tcW w:w="3577" w:type="dxa"/>
            <w:shd w:val="clear" w:color="auto" w:fill="auto"/>
          </w:tcPr>
          <w:p w14:paraId="17D85B85" w14:textId="77777777" w:rsidR="00B005DC" w:rsidRPr="007E11E9" w:rsidRDefault="00B005DC" w:rsidP="00314B8A">
            <w:pPr>
              <w:tabs>
                <w:tab w:val="left" w:pos="1800"/>
              </w:tabs>
              <w:rPr>
                <w:rFonts w:ascii="Tw Cen MT" w:eastAsia="Calibri" w:hAnsi="Tw Cen MT" w:cs="Calibri"/>
                <w:sz w:val="19"/>
                <w:szCs w:val="19"/>
              </w:rPr>
            </w:pPr>
            <w:r w:rsidRPr="007E11E9">
              <w:rPr>
                <w:rFonts w:ascii="Tw Cen MT" w:eastAsia="Calibri" w:hAnsi="Tw Cen MT" w:cs="Calibri"/>
                <w:sz w:val="19"/>
                <w:szCs w:val="19"/>
              </w:rPr>
              <w:t>80503 Longmont, Niwot, Hygiene</w:t>
            </w:r>
          </w:p>
        </w:tc>
        <w:tc>
          <w:tcPr>
            <w:tcW w:w="1872" w:type="dxa"/>
            <w:shd w:val="clear" w:color="auto" w:fill="DEEAF6" w:themeFill="accent5" w:themeFillTint="33"/>
            <w:vAlign w:val="center"/>
          </w:tcPr>
          <w:p w14:paraId="623BCAB7"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$535,400</w:t>
            </w:r>
          </w:p>
        </w:tc>
        <w:tc>
          <w:tcPr>
            <w:tcW w:w="1872" w:type="dxa"/>
            <w:shd w:val="clear" w:color="auto" w:fill="DEEAF6" w:themeFill="accent5" w:themeFillTint="33"/>
            <w:vAlign w:val="center"/>
          </w:tcPr>
          <w:p w14:paraId="2ADCC0AC"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$2,264</w:t>
            </w:r>
          </w:p>
        </w:tc>
        <w:tc>
          <w:tcPr>
            <w:tcW w:w="1440" w:type="dxa"/>
            <w:shd w:val="clear" w:color="auto" w:fill="auto"/>
            <w:vAlign w:val="center"/>
          </w:tcPr>
          <w:p w14:paraId="71D8596D"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$1,569</w:t>
            </w:r>
          </w:p>
        </w:tc>
      </w:tr>
      <w:tr w:rsidR="00B005DC" w:rsidRPr="000F24D1" w14:paraId="74219067" w14:textId="77777777" w:rsidTr="00B711D1">
        <w:trPr>
          <w:trHeight w:val="67"/>
        </w:trPr>
        <w:tc>
          <w:tcPr>
            <w:tcW w:w="3577" w:type="dxa"/>
            <w:shd w:val="clear" w:color="auto" w:fill="auto"/>
          </w:tcPr>
          <w:p w14:paraId="0214121B" w14:textId="77777777" w:rsidR="00B005DC" w:rsidRPr="007E11E9" w:rsidRDefault="00B005DC" w:rsidP="00314B8A">
            <w:pPr>
              <w:tabs>
                <w:tab w:val="left" w:pos="1800"/>
              </w:tabs>
              <w:rPr>
                <w:rFonts w:ascii="Tw Cen MT" w:eastAsia="Calibri" w:hAnsi="Tw Cen MT" w:cs="Calibri"/>
                <w:sz w:val="19"/>
                <w:szCs w:val="19"/>
              </w:rPr>
            </w:pPr>
            <w:r w:rsidRPr="007E11E9">
              <w:rPr>
                <w:rFonts w:ascii="Tw Cen MT" w:eastAsia="Calibri" w:hAnsi="Tw Cen MT" w:cs="Calibri"/>
                <w:sz w:val="19"/>
                <w:szCs w:val="19"/>
              </w:rPr>
              <w:t>80510 Allenspark/Peaceful Valley</w:t>
            </w:r>
          </w:p>
        </w:tc>
        <w:tc>
          <w:tcPr>
            <w:tcW w:w="1872" w:type="dxa"/>
            <w:shd w:val="clear" w:color="auto" w:fill="DEEAF6" w:themeFill="accent5" w:themeFillTint="33"/>
            <w:vAlign w:val="center"/>
          </w:tcPr>
          <w:p w14:paraId="57074B88"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$364,300</w:t>
            </w:r>
          </w:p>
        </w:tc>
        <w:tc>
          <w:tcPr>
            <w:tcW w:w="1872" w:type="dxa"/>
            <w:shd w:val="clear" w:color="auto" w:fill="DEEAF6" w:themeFill="accent5" w:themeFillTint="33"/>
            <w:vAlign w:val="center"/>
          </w:tcPr>
          <w:p w14:paraId="4DE98350"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$2,141</w:t>
            </w:r>
          </w:p>
        </w:tc>
        <w:tc>
          <w:tcPr>
            <w:tcW w:w="1440" w:type="dxa"/>
            <w:shd w:val="clear" w:color="auto" w:fill="auto"/>
            <w:vAlign w:val="center"/>
          </w:tcPr>
          <w:p w14:paraId="125F7BEB"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n/a</w:t>
            </w:r>
          </w:p>
        </w:tc>
      </w:tr>
      <w:tr w:rsidR="00B005DC" w:rsidRPr="000F24D1" w14:paraId="100970F1" w14:textId="77777777" w:rsidTr="00B711D1">
        <w:trPr>
          <w:trHeight w:val="67"/>
        </w:trPr>
        <w:tc>
          <w:tcPr>
            <w:tcW w:w="3577" w:type="dxa"/>
            <w:shd w:val="clear" w:color="auto" w:fill="auto"/>
          </w:tcPr>
          <w:p w14:paraId="15A1CAFA" w14:textId="67182DA1" w:rsidR="00B005DC" w:rsidRPr="007E11E9" w:rsidRDefault="00B005DC" w:rsidP="00314B8A">
            <w:pPr>
              <w:tabs>
                <w:tab w:val="left" w:pos="1800"/>
              </w:tabs>
              <w:rPr>
                <w:rFonts w:ascii="Tw Cen MT" w:eastAsia="Calibri" w:hAnsi="Tw Cen MT" w:cs="Calibri"/>
                <w:sz w:val="19"/>
                <w:szCs w:val="19"/>
              </w:rPr>
            </w:pPr>
            <w:r w:rsidRPr="007E11E9">
              <w:rPr>
                <w:rFonts w:ascii="Tw Cen MT" w:eastAsia="Times New Roman" w:hAnsi="Tw Cen MT" w:cs="Calibri"/>
                <w:sz w:val="19"/>
                <w:szCs w:val="19"/>
              </w:rPr>
              <w:t>80540</w:t>
            </w:r>
            <w:r w:rsidR="00F34699" w:rsidRPr="007E11E9">
              <w:rPr>
                <w:rStyle w:val="FootnoteReference"/>
                <w:rFonts w:ascii="Tw Cen MT" w:eastAsia="Times New Roman" w:hAnsi="Tw Cen MT" w:cs="Calibri"/>
                <w:sz w:val="19"/>
                <w:szCs w:val="19"/>
              </w:rPr>
              <w:footnoteReference w:id="43"/>
            </w:r>
            <w:r w:rsidRPr="007E11E9">
              <w:rPr>
                <w:rFonts w:ascii="Tw Cen MT" w:eastAsia="Times New Roman" w:hAnsi="Tw Cen MT" w:cs="Calibri"/>
                <w:sz w:val="19"/>
                <w:szCs w:val="19"/>
              </w:rPr>
              <w:t xml:space="preserve"> Allenspark, Raymond, Lyons</w:t>
            </w:r>
          </w:p>
        </w:tc>
        <w:tc>
          <w:tcPr>
            <w:tcW w:w="1872" w:type="dxa"/>
            <w:shd w:val="clear" w:color="auto" w:fill="auto"/>
            <w:vAlign w:val="center"/>
          </w:tcPr>
          <w:p w14:paraId="7AF4A6E4"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$545,200</w:t>
            </w:r>
          </w:p>
        </w:tc>
        <w:tc>
          <w:tcPr>
            <w:tcW w:w="1872" w:type="dxa"/>
            <w:shd w:val="clear" w:color="auto" w:fill="auto"/>
            <w:vAlign w:val="center"/>
          </w:tcPr>
          <w:p w14:paraId="16B38360"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$2,255</w:t>
            </w:r>
          </w:p>
        </w:tc>
        <w:tc>
          <w:tcPr>
            <w:tcW w:w="1440" w:type="dxa"/>
            <w:shd w:val="clear" w:color="auto" w:fill="auto"/>
            <w:vAlign w:val="center"/>
          </w:tcPr>
          <w:p w14:paraId="7FC3A7CD"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$1,344</w:t>
            </w:r>
          </w:p>
        </w:tc>
      </w:tr>
      <w:tr w:rsidR="00B005DC" w:rsidRPr="000F24D1" w14:paraId="568A8A9B" w14:textId="77777777" w:rsidTr="00B711D1">
        <w:trPr>
          <w:trHeight w:val="100"/>
        </w:trPr>
        <w:tc>
          <w:tcPr>
            <w:tcW w:w="3577" w:type="dxa"/>
            <w:shd w:val="clear" w:color="auto" w:fill="auto"/>
          </w:tcPr>
          <w:p w14:paraId="553E7EA1" w14:textId="77777777" w:rsidR="00B005DC" w:rsidRPr="007E11E9" w:rsidRDefault="00B005DC" w:rsidP="00314B8A">
            <w:pPr>
              <w:tabs>
                <w:tab w:val="left" w:pos="1800"/>
              </w:tabs>
              <w:rPr>
                <w:rFonts w:ascii="Tw Cen MT" w:eastAsia="Calibri" w:hAnsi="Tw Cen MT" w:cs="Calibri"/>
                <w:sz w:val="19"/>
                <w:szCs w:val="19"/>
              </w:rPr>
            </w:pPr>
            <w:r w:rsidRPr="007E11E9">
              <w:rPr>
                <w:rFonts w:ascii="Tw Cen MT" w:eastAsia="Times New Roman" w:hAnsi="Tw Cen MT" w:cs="Calibri"/>
                <w:color w:val="000000"/>
                <w:sz w:val="19"/>
                <w:szCs w:val="19"/>
              </w:rPr>
              <w:t xml:space="preserve">80544 </w:t>
            </w:r>
            <w:r w:rsidRPr="007E11E9">
              <w:rPr>
                <w:rFonts w:ascii="Tw Cen MT" w:eastAsia="Calibri" w:hAnsi="Tw Cen MT" w:cs="Calibri"/>
                <w:sz w:val="19"/>
                <w:szCs w:val="19"/>
              </w:rPr>
              <w:t>Niwot</w:t>
            </w:r>
          </w:p>
        </w:tc>
        <w:tc>
          <w:tcPr>
            <w:tcW w:w="1872" w:type="dxa"/>
            <w:shd w:val="clear" w:color="auto" w:fill="auto"/>
          </w:tcPr>
          <w:p w14:paraId="598CBF5A"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n/a</w:t>
            </w:r>
          </w:p>
        </w:tc>
        <w:tc>
          <w:tcPr>
            <w:tcW w:w="1872" w:type="dxa"/>
            <w:shd w:val="clear" w:color="auto" w:fill="auto"/>
          </w:tcPr>
          <w:p w14:paraId="0795C9DF"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n/a</w:t>
            </w:r>
          </w:p>
        </w:tc>
        <w:tc>
          <w:tcPr>
            <w:tcW w:w="1440" w:type="dxa"/>
            <w:shd w:val="clear" w:color="auto" w:fill="auto"/>
          </w:tcPr>
          <w:p w14:paraId="186E3240"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n/a</w:t>
            </w:r>
          </w:p>
        </w:tc>
      </w:tr>
      <w:tr w:rsidR="00B005DC" w:rsidRPr="000F24D1" w14:paraId="4E5304E2" w14:textId="77777777" w:rsidTr="00B711D1">
        <w:trPr>
          <w:trHeight w:val="100"/>
        </w:trPr>
        <w:tc>
          <w:tcPr>
            <w:tcW w:w="3577" w:type="dxa"/>
            <w:shd w:val="clear" w:color="auto" w:fill="B4C6E7" w:themeFill="accent1" w:themeFillTint="66"/>
          </w:tcPr>
          <w:p w14:paraId="1BF42F7B" w14:textId="77777777" w:rsidR="00B005DC" w:rsidRPr="007E11E9" w:rsidRDefault="00B005DC" w:rsidP="00314B8A">
            <w:pPr>
              <w:tabs>
                <w:tab w:val="left" w:pos="1800"/>
              </w:tabs>
              <w:rPr>
                <w:rFonts w:ascii="Tw Cen MT" w:eastAsia="Calibri" w:hAnsi="Tw Cen MT" w:cs="Calibri"/>
                <w:sz w:val="19"/>
                <w:szCs w:val="19"/>
              </w:rPr>
            </w:pPr>
            <w:r w:rsidRPr="007E11E9">
              <w:rPr>
                <w:rFonts w:ascii="Tw Cen MT" w:eastAsia="Times New Roman" w:hAnsi="Tw Cen MT" w:cs="Calibri"/>
                <w:color w:val="000000"/>
                <w:sz w:val="19"/>
                <w:szCs w:val="19"/>
              </w:rPr>
              <w:t>Boulder County</w:t>
            </w:r>
          </w:p>
        </w:tc>
        <w:tc>
          <w:tcPr>
            <w:tcW w:w="1872" w:type="dxa"/>
            <w:shd w:val="clear" w:color="auto" w:fill="B4C6E7" w:themeFill="accent1" w:themeFillTint="66"/>
            <w:vAlign w:val="center"/>
          </w:tcPr>
          <w:p w14:paraId="01CE4CFE"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$539,100</w:t>
            </w:r>
          </w:p>
        </w:tc>
        <w:tc>
          <w:tcPr>
            <w:tcW w:w="1872" w:type="dxa"/>
            <w:shd w:val="clear" w:color="auto" w:fill="B4C6E7" w:themeFill="accent1" w:themeFillTint="66"/>
            <w:vAlign w:val="center"/>
          </w:tcPr>
          <w:p w14:paraId="626C4E70"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$2,137</w:t>
            </w:r>
          </w:p>
        </w:tc>
        <w:tc>
          <w:tcPr>
            <w:tcW w:w="1440" w:type="dxa"/>
            <w:shd w:val="clear" w:color="auto" w:fill="B4C6E7" w:themeFill="accent1" w:themeFillTint="66"/>
            <w:vAlign w:val="center"/>
          </w:tcPr>
          <w:p w14:paraId="700A184C"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$1,582</w:t>
            </w:r>
          </w:p>
        </w:tc>
      </w:tr>
      <w:tr w:rsidR="00B005DC" w:rsidRPr="000F24D1" w14:paraId="1C7E52B8" w14:textId="77777777" w:rsidTr="00B711D1">
        <w:trPr>
          <w:trHeight w:val="100"/>
        </w:trPr>
        <w:tc>
          <w:tcPr>
            <w:tcW w:w="3577" w:type="dxa"/>
            <w:shd w:val="clear" w:color="auto" w:fill="auto"/>
          </w:tcPr>
          <w:p w14:paraId="61EF33E2" w14:textId="3D832205" w:rsidR="00B005DC" w:rsidRPr="007E11E9" w:rsidRDefault="00B005DC" w:rsidP="00314B8A">
            <w:pPr>
              <w:tabs>
                <w:tab w:val="left" w:pos="1800"/>
              </w:tabs>
              <w:rPr>
                <w:rFonts w:ascii="Tw Cen MT" w:eastAsia="Calibri" w:hAnsi="Tw Cen MT" w:cs="Calibri"/>
                <w:sz w:val="19"/>
                <w:szCs w:val="19"/>
              </w:rPr>
            </w:pPr>
            <w:r w:rsidRPr="007E11E9">
              <w:rPr>
                <w:rFonts w:ascii="Tw Cen MT" w:eastAsia="Times New Roman" w:hAnsi="Tw Cen MT" w:cs="Calibri"/>
                <w:color w:val="000000"/>
                <w:sz w:val="19"/>
                <w:szCs w:val="19"/>
              </w:rPr>
              <w:t>80504</w:t>
            </w:r>
            <w:r w:rsidR="001E7ED1" w:rsidRPr="007E11E9">
              <w:rPr>
                <w:rStyle w:val="FootnoteReference"/>
                <w:rFonts w:ascii="Tw Cen MT" w:eastAsia="Times New Roman" w:hAnsi="Tw Cen MT" w:cs="Calibri"/>
                <w:color w:val="000000"/>
                <w:sz w:val="19"/>
                <w:szCs w:val="19"/>
              </w:rPr>
              <w:footnoteReference w:id="44"/>
            </w:r>
            <w:r w:rsidRPr="007E11E9">
              <w:rPr>
                <w:rFonts w:ascii="Tw Cen MT" w:eastAsia="Times New Roman" w:hAnsi="Tw Cen MT" w:cs="Calibri"/>
                <w:color w:val="000000"/>
                <w:sz w:val="19"/>
                <w:szCs w:val="19"/>
              </w:rPr>
              <w:t xml:space="preserve"> Frederick, Firestone, Longmont</w:t>
            </w:r>
          </w:p>
        </w:tc>
        <w:tc>
          <w:tcPr>
            <w:tcW w:w="1872" w:type="dxa"/>
            <w:shd w:val="clear" w:color="auto" w:fill="FFFFFF" w:themeFill="background1"/>
            <w:vAlign w:val="center"/>
          </w:tcPr>
          <w:p w14:paraId="30A64084"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$405,000</w:t>
            </w:r>
          </w:p>
        </w:tc>
        <w:tc>
          <w:tcPr>
            <w:tcW w:w="1872" w:type="dxa"/>
            <w:shd w:val="clear" w:color="auto" w:fill="DEEAF6" w:themeFill="accent5" w:themeFillTint="33"/>
            <w:vAlign w:val="center"/>
          </w:tcPr>
          <w:p w14:paraId="7505D281"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$1,925</w:t>
            </w:r>
          </w:p>
        </w:tc>
        <w:tc>
          <w:tcPr>
            <w:tcW w:w="1440" w:type="dxa"/>
            <w:shd w:val="clear" w:color="auto" w:fill="DEEAF6" w:themeFill="accent5" w:themeFillTint="33"/>
            <w:vAlign w:val="center"/>
          </w:tcPr>
          <w:p w14:paraId="7B6994CC"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$1,641</w:t>
            </w:r>
          </w:p>
        </w:tc>
      </w:tr>
      <w:tr w:rsidR="00B005DC" w:rsidRPr="000F24D1" w14:paraId="7388E8ED" w14:textId="77777777" w:rsidTr="00B711D1">
        <w:trPr>
          <w:trHeight w:val="100"/>
        </w:trPr>
        <w:tc>
          <w:tcPr>
            <w:tcW w:w="3577" w:type="dxa"/>
            <w:shd w:val="clear" w:color="auto" w:fill="auto"/>
          </w:tcPr>
          <w:p w14:paraId="35381305" w14:textId="77777777" w:rsidR="00B005DC" w:rsidRPr="007E11E9" w:rsidRDefault="00B005DC" w:rsidP="00314B8A">
            <w:pPr>
              <w:tabs>
                <w:tab w:val="left" w:pos="1800"/>
              </w:tabs>
              <w:rPr>
                <w:rFonts w:ascii="Tw Cen MT" w:eastAsia="Calibri" w:hAnsi="Tw Cen MT" w:cs="Calibri"/>
                <w:sz w:val="19"/>
                <w:szCs w:val="19"/>
              </w:rPr>
            </w:pPr>
            <w:r w:rsidRPr="007E11E9">
              <w:rPr>
                <w:rFonts w:ascii="Tw Cen MT" w:eastAsia="Calibri" w:hAnsi="Tw Cen MT" w:cs="Calibri"/>
                <w:sz w:val="19"/>
                <w:szCs w:val="19"/>
              </w:rPr>
              <w:t>80514 Dacono City</w:t>
            </w:r>
          </w:p>
        </w:tc>
        <w:tc>
          <w:tcPr>
            <w:tcW w:w="1872" w:type="dxa"/>
            <w:shd w:val="clear" w:color="auto" w:fill="DEEAF6" w:themeFill="accent5" w:themeFillTint="33"/>
            <w:vAlign w:val="center"/>
          </w:tcPr>
          <w:p w14:paraId="433E66CE"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$323,000</w:t>
            </w:r>
          </w:p>
        </w:tc>
        <w:tc>
          <w:tcPr>
            <w:tcW w:w="1872" w:type="dxa"/>
            <w:shd w:val="clear" w:color="auto" w:fill="DEEAF6" w:themeFill="accent5" w:themeFillTint="33"/>
            <w:vAlign w:val="center"/>
          </w:tcPr>
          <w:p w14:paraId="4BFACB52"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$1,910</w:t>
            </w:r>
          </w:p>
        </w:tc>
        <w:tc>
          <w:tcPr>
            <w:tcW w:w="1440" w:type="dxa"/>
            <w:shd w:val="clear" w:color="auto" w:fill="auto"/>
            <w:vAlign w:val="center"/>
          </w:tcPr>
          <w:p w14:paraId="6F56E480"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$1,265</w:t>
            </w:r>
          </w:p>
        </w:tc>
      </w:tr>
      <w:tr w:rsidR="00B005DC" w:rsidRPr="000F24D1" w14:paraId="3C0AE567" w14:textId="77777777" w:rsidTr="00B711D1">
        <w:trPr>
          <w:trHeight w:val="100"/>
        </w:trPr>
        <w:tc>
          <w:tcPr>
            <w:tcW w:w="3577" w:type="dxa"/>
            <w:shd w:val="clear" w:color="auto" w:fill="auto"/>
          </w:tcPr>
          <w:p w14:paraId="665CB1A0" w14:textId="35C51ACC" w:rsidR="00B005DC" w:rsidRPr="007E11E9" w:rsidRDefault="00B005DC" w:rsidP="00314B8A">
            <w:pPr>
              <w:tabs>
                <w:tab w:val="left" w:pos="1800"/>
              </w:tabs>
              <w:rPr>
                <w:rFonts w:ascii="Tw Cen MT" w:eastAsia="Calibri" w:hAnsi="Tw Cen MT" w:cs="Calibri"/>
                <w:sz w:val="19"/>
                <w:szCs w:val="19"/>
              </w:rPr>
            </w:pPr>
            <w:r w:rsidRPr="007E11E9">
              <w:rPr>
                <w:rFonts w:ascii="Tw Cen MT" w:eastAsia="Calibri" w:hAnsi="Tw Cen MT" w:cs="Calibri"/>
                <w:sz w:val="19"/>
                <w:szCs w:val="19"/>
              </w:rPr>
              <w:t>80516</w:t>
            </w:r>
            <w:r w:rsidR="00EE1AD2" w:rsidRPr="007E11E9">
              <w:rPr>
                <w:rStyle w:val="FootnoteReference"/>
                <w:rFonts w:ascii="Tw Cen MT" w:eastAsia="Calibri" w:hAnsi="Tw Cen MT" w:cs="Calibri"/>
                <w:sz w:val="19"/>
                <w:szCs w:val="19"/>
              </w:rPr>
              <w:footnoteReference w:id="45"/>
            </w:r>
            <w:r w:rsidRPr="007E11E9">
              <w:rPr>
                <w:rFonts w:ascii="Tw Cen MT" w:eastAsia="Calibri" w:hAnsi="Tw Cen MT" w:cs="Calibri"/>
                <w:sz w:val="19"/>
                <w:szCs w:val="19"/>
              </w:rPr>
              <w:t xml:space="preserve"> Erie</w:t>
            </w:r>
          </w:p>
        </w:tc>
        <w:tc>
          <w:tcPr>
            <w:tcW w:w="1872" w:type="dxa"/>
            <w:shd w:val="clear" w:color="auto" w:fill="FFFFFF" w:themeFill="background1"/>
            <w:vAlign w:val="center"/>
          </w:tcPr>
          <w:p w14:paraId="0D1725C3"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$511,000</w:t>
            </w:r>
          </w:p>
        </w:tc>
        <w:tc>
          <w:tcPr>
            <w:tcW w:w="1872" w:type="dxa"/>
            <w:shd w:val="clear" w:color="auto" w:fill="DEEAF6" w:themeFill="accent5" w:themeFillTint="33"/>
            <w:vAlign w:val="center"/>
          </w:tcPr>
          <w:p w14:paraId="4C106D20"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$2,444</w:t>
            </w:r>
          </w:p>
        </w:tc>
        <w:tc>
          <w:tcPr>
            <w:tcW w:w="1440" w:type="dxa"/>
            <w:shd w:val="clear" w:color="auto" w:fill="DEEAF6" w:themeFill="accent5" w:themeFillTint="33"/>
            <w:vAlign w:val="center"/>
          </w:tcPr>
          <w:p w14:paraId="2D3742D0"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$2,059</w:t>
            </w:r>
          </w:p>
        </w:tc>
      </w:tr>
      <w:tr w:rsidR="00B005DC" w:rsidRPr="000F24D1" w14:paraId="237F5AD4" w14:textId="77777777" w:rsidTr="00B711D1">
        <w:trPr>
          <w:trHeight w:val="100"/>
        </w:trPr>
        <w:tc>
          <w:tcPr>
            <w:tcW w:w="3577" w:type="dxa"/>
            <w:shd w:val="clear" w:color="auto" w:fill="auto"/>
          </w:tcPr>
          <w:p w14:paraId="090F70F8" w14:textId="77777777" w:rsidR="00B005DC" w:rsidRPr="007E11E9" w:rsidRDefault="00B005DC" w:rsidP="00314B8A">
            <w:pPr>
              <w:tabs>
                <w:tab w:val="left" w:pos="1800"/>
              </w:tabs>
              <w:rPr>
                <w:rFonts w:ascii="Tw Cen MT" w:eastAsia="Calibri" w:hAnsi="Tw Cen MT" w:cs="Calibri"/>
                <w:sz w:val="19"/>
                <w:szCs w:val="19"/>
              </w:rPr>
            </w:pPr>
            <w:r w:rsidRPr="007E11E9">
              <w:rPr>
                <w:rFonts w:ascii="Tw Cen MT" w:eastAsia="Calibri" w:hAnsi="Tw Cen MT" w:cs="Calibri"/>
                <w:sz w:val="19"/>
                <w:szCs w:val="19"/>
              </w:rPr>
              <w:t>80520 Frederick</w:t>
            </w:r>
          </w:p>
        </w:tc>
        <w:tc>
          <w:tcPr>
            <w:tcW w:w="1872" w:type="dxa"/>
            <w:shd w:val="clear" w:color="auto" w:fill="DEEAF6" w:themeFill="accent5" w:themeFillTint="33"/>
            <w:vAlign w:val="center"/>
          </w:tcPr>
          <w:p w14:paraId="306D97B0"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$293,100</w:t>
            </w:r>
          </w:p>
        </w:tc>
        <w:tc>
          <w:tcPr>
            <w:tcW w:w="1872" w:type="dxa"/>
            <w:shd w:val="clear" w:color="auto" w:fill="auto"/>
            <w:vAlign w:val="center"/>
          </w:tcPr>
          <w:p w14:paraId="7760FA40"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$1,592</w:t>
            </w:r>
          </w:p>
        </w:tc>
        <w:tc>
          <w:tcPr>
            <w:tcW w:w="1440" w:type="dxa"/>
            <w:shd w:val="clear" w:color="auto" w:fill="DEEAF6" w:themeFill="accent5" w:themeFillTint="33"/>
            <w:vAlign w:val="center"/>
          </w:tcPr>
          <w:p w14:paraId="5E6D55BF"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$1,586</w:t>
            </w:r>
          </w:p>
        </w:tc>
      </w:tr>
      <w:tr w:rsidR="00B005DC" w:rsidRPr="000F24D1" w14:paraId="11232BF4" w14:textId="77777777" w:rsidTr="00B711D1">
        <w:trPr>
          <w:trHeight w:val="100"/>
        </w:trPr>
        <w:tc>
          <w:tcPr>
            <w:tcW w:w="3577" w:type="dxa"/>
            <w:shd w:val="clear" w:color="auto" w:fill="auto"/>
          </w:tcPr>
          <w:p w14:paraId="67CC33B5" w14:textId="77777777" w:rsidR="00B005DC" w:rsidRPr="007E11E9" w:rsidRDefault="00B005DC" w:rsidP="00314B8A">
            <w:pPr>
              <w:tabs>
                <w:tab w:val="left" w:pos="1800"/>
              </w:tabs>
              <w:rPr>
                <w:rFonts w:ascii="Tw Cen MT" w:eastAsia="Calibri" w:hAnsi="Tw Cen MT" w:cs="Calibri"/>
                <w:sz w:val="19"/>
                <w:szCs w:val="19"/>
              </w:rPr>
            </w:pPr>
            <w:r w:rsidRPr="007E11E9">
              <w:rPr>
                <w:rFonts w:ascii="Tw Cen MT" w:eastAsia="Calibri" w:hAnsi="Tw Cen MT" w:cs="Calibri"/>
                <w:sz w:val="19"/>
                <w:szCs w:val="19"/>
              </w:rPr>
              <w:t>80530 Frederick</w:t>
            </w:r>
          </w:p>
        </w:tc>
        <w:tc>
          <w:tcPr>
            <w:tcW w:w="1872" w:type="dxa"/>
            <w:shd w:val="clear" w:color="auto" w:fill="FFFFFF" w:themeFill="background1"/>
            <w:vAlign w:val="center"/>
          </w:tcPr>
          <w:p w14:paraId="1FE8858A"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$335,800</w:t>
            </w:r>
          </w:p>
        </w:tc>
        <w:tc>
          <w:tcPr>
            <w:tcW w:w="1872" w:type="dxa"/>
            <w:shd w:val="clear" w:color="auto" w:fill="DEEAF6" w:themeFill="accent5" w:themeFillTint="33"/>
            <w:vAlign w:val="center"/>
          </w:tcPr>
          <w:p w14:paraId="3657D05B"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$1,813</w:t>
            </w:r>
          </w:p>
        </w:tc>
        <w:tc>
          <w:tcPr>
            <w:tcW w:w="1440" w:type="dxa"/>
            <w:shd w:val="clear" w:color="auto" w:fill="auto"/>
            <w:vAlign w:val="center"/>
          </w:tcPr>
          <w:p w14:paraId="61E10900"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$1,050</w:t>
            </w:r>
          </w:p>
        </w:tc>
      </w:tr>
      <w:tr w:rsidR="00B005DC" w:rsidRPr="000F24D1" w14:paraId="108F22AE" w14:textId="77777777" w:rsidTr="00B711D1">
        <w:trPr>
          <w:trHeight w:val="100"/>
        </w:trPr>
        <w:tc>
          <w:tcPr>
            <w:tcW w:w="3577" w:type="dxa"/>
            <w:shd w:val="clear" w:color="auto" w:fill="auto"/>
          </w:tcPr>
          <w:p w14:paraId="0D59F926" w14:textId="77777777" w:rsidR="00B005DC" w:rsidRPr="007E11E9" w:rsidRDefault="00B005DC" w:rsidP="00314B8A">
            <w:pPr>
              <w:tabs>
                <w:tab w:val="left" w:pos="1800"/>
              </w:tabs>
              <w:rPr>
                <w:rFonts w:ascii="Tw Cen MT" w:eastAsia="Calibri" w:hAnsi="Tw Cen MT" w:cs="Calibri"/>
                <w:sz w:val="19"/>
                <w:szCs w:val="19"/>
              </w:rPr>
            </w:pPr>
            <w:r w:rsidRPr="007E11E9">
              <w:rPr>
                <w:rFonts w:ascii="Tw Cen MT" w:eastAsia="Calibri" w:hAnsi="Tw Cen MT" w:cs="Calibri"/>
                <w:sz w:val="19"/>
                <w:szCs w:val="19"/>
              </w:rPr>
              <w:t>80542 Mead</w:t>
            </w:r>
          </w:p>
        </w:tc>
        <w:tc>
          <w:tcPr>
            <w:tcW w:w="1872" w:type="dxa"/>
            <w:shd w:val="clear" w:color="auto" w:fill="FFFFFF" w:themeFill="background1"/>
            <w:vAlign w:val="center"/>
          </w:tcPr>
          <w:p w14:paraId="4FB7E18C"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$384,600</w:t>
            </w:r>
          </w:p>
        </w:tc>
        <w:tc>
          <w:tcPr>
            <w:tcW w:w="1872" w:type="dxa"/>
            <w:shd w:val="clear" w:color="auto" w:fill="DEEAF6" w:themeFill="accent5" w:themeFillTint="33"/>
            <w:vAlign w:val="center"/>
          </w:tcPr>
          <w:p w14:paraId="5C54A148"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$2,208</w:t>
            </w:r>
          </w:p>
        </w:tc>
        <w:tc>
          <w:tcPr>
            <w:tcW w:w="1440" w:type="dxa"/>
            <w:shd w:val="clear" w:color="auto" w:fill="auto"/>
          </w:tcPr>
          <w:p w14:paraId="35BC36CD"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n/a</w:t>
            </w:r>
          </w:p>
        </w:tc>
      </w:tr>
      <w:tr w:rsidR="00B005DC" w:rsidRPr="000F24D1" w14:paraId="0712DE19" w14:textId="77777777" w:rsidTr="00B711D1">
        <w:trPr>
          <w:trHeight w:val="100"/>
        </w:trPr>
        <w:tc>
          <w:tcPr>
            <w:tcW w:w="3577" w:type="dxa"/>
            <w:shd w:val="clear" w:color="auto" w:fill="auto"/>
          </w:tcPr>
          <w:p w14:paraId="5E321645" w14:textId="6ABE02DC" w:rsidR="00B005DC" w:rsidRPr="007E11E9" w:rsidRDefault="00B005DC" w:rsidP="00314B8A">
            <w:pPr>
              <w:tabs>
                <w:tab w:val="left" w:pos="1800"/>
              </w:tabs>
              <w:rPr>
                <w:rFonts w:ascii="Tw Cen MT" w:eastAsia="Calibri" w:hAnsi="Tw Cen MT" w:cs="Calibri"/>
                <w:sz w:val="19"/>
                <w:szCs w:val="19"/>
              </w:rPr>
            </w:pPr>
            <w:r w:rsidRPr="007E11E9">
              <w:rPr>
                <w:rFonts w:ascii="Tw Cen MT" w:eastAsia="Calibri" w:hAnsi="Tw Cen MT" w:cs="Calibri"/>
                <w:sz w:val="19"/>
                <w:szCs w:val="19"/>
              </w:rPr>
              <w:t>80621</w:t>
            </w:r>
            <w:r w:rsidR="00742B46" w:rsidRPr="007E11E9">
              <w:rPr>
                <w:rStyle w:val="FootnoteReference"/>
                <w:rFonts w:ascii="Tw Cen MT" w:eastAsia="Calibri" w:hAnsi="Tw Cen MT" w:cs="Calibri"/>
                <w:sz w:val="19"/>
                <w:szCs w:val="19"/>
              </w:rPr>
              <w:footnoteReference w:id="46"/>
            </w:r>
            <w:r w:rsidRPr="007E11E9">
              <w:rPr>
                <w:rFonts w:ascii="Tw Cen MT" w:eastAsia="Calibri" w:hAnsi="Tw Cen MT" w:cs="Calibri"/>
                <w:sz w:val="19"/>
                <w:szCs w:val="19"/>
              </w:rPr>
              <w:t xml:space="preserve"> Frederick</w:t>
            </w:r>
            <w:r w:rsidR="00742B46" w:rsidRPr="007E11E9">
              <w:rPr>
                <w:rFonts w:ascii="Tw Cen MT" w:eastAsia="Calibri" w:hAnsi="Tw Cen MT" w:cs="Calibri"/>
                <w:sz w:val="19"/>
                <w:szCs w:val="19"/>
              </w:rPr>
              <w:t>, Fort Lupton</w:t>
            </w:r>
          </w:p>
        </w:tc>
        <w:tc>
          <w:tcPr>
            <w:tcW w:w="1872" w:type="dxa"/>
            <w:shd w:val="clear" w:color="auto" w:fill="FFFFFF" w:themeFill="background1"/>
            <w:vAlign w:val="center"/>
          </w:tcPr>
          <w:p w14:paraId="428D4396"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$327,000</w:t>
            </w:r>
          </w:p>
        </w:tc>
        <w:tc>
          <w:tcPr>
            <w:tcW w:w="1872" w:type="dxa"/>
            <w:shd w:val="clear" w:color="auto" w:fill="auto"/>
            <w:vAlign w:val="center"/>
          </w:tcPr>
          <w:p w14:paraId="4066A842"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$1,712</w:t>
            </w:r>
          </w:p>
        </w:tc>
        <w:tc>
          <w:tcPr>
            <w:tcW w:w="1440" w:type="dxa"/>
            <w:shd w:val="clear" w:color="auto" w:fill="auto"/>
            <w:vAlign w:val="center"/>
          </w:tcPr>
          <w:p w14:paraId="3D51D2DB"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$972</w:t>
            </w:r>
          </w:p>
        </w:tc>
      </w:tr>
      <w:tr w:rsidR="00B005DC" w:rsidRPr="000F24D1" w14:paraId="6FC5A3C6" w14:textId="77777777" w:rsidTr="00B711D1">
        <w:trPr>
          <w:trHeight w:val="100"/>
        </w:trPr>
        <w:tc>
          <w:tcPr>
            <w:tcW w:w="3577" w:type="dxa"/>
            <w:shd w:val="clear" w:color="auto" w:fill="B4C6E7" w:themeFill="accent1" w:themeFillTint="66"/>
          </w:tcPr>
          <w:p w14:paraId="79DF23F2" w14:textId="77777777" w:rsidR="00B005DC" w:rsidRPr="007E11E9" w:rsidRDefault="00B005DC" w:rsidP="00314B8A">
            <w:pPr>
              <w:tabs>
                <w:tab w:val="left" w:pos="1800"/>
              </w:tabs>
              <w:rPr>
                <w:rFonts w:ascii="Tw Cen MT" w:eastAsia="Calibri" w:hAnsi="Tw Cen MT" w:cs="Calibri"/>
                <w:sz w:val="19"/>
                <w:szCs w:val="19"/>
              </w:rPr>
            </w:pPr>
            <w:r w:rsidRPr="007E11E9">
              <w:rPr>
                <w:rFonts w:ascii="Tw Cen MT" w:eastAsia="Calibri" w:hAnsi="Tw Cen MT" w:cs="Calibri"/>
                <w:sz w:val="19"/>
                <w:szCs w:val="19"/>
              </w:rPr>
              <w:t>Weld County</w:t>
            </w:r>
          </w:p>
        </w:tc>
        <w:tc>
          <w:tcPr>
            <w:tcW w:w="1872" w:type="dxa"/>
            <w:shd w:val="clear" w:color="auto" w:fill="B4C6E7" w:themeFill="accent1" w:themeFillTint="66"/>
            <w:vAlign w:val="center"/>
          </w:tcPr>
          <w:p w14:paraId="0072E3F8"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$326,100</w:t>
            </w:r>
          </w:p>
        </w:tc>
        <w:tc>
          <w:tcPr>
            <w:tcW w:w="1872" w:type="dxa"/>
            <w:shd w:val="clear" w:color="auto" w:fill="B4C6E7" w:themeFill="accent1" w:themeFillTint="66"/>
            <w:vAlign w:val="center"/>
          </w:tcPr>
          <w:p w14:paraId="52A047AE"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$1,721</w:t>
            </w:r>
          </w:p>
        </w:tc>
        <w:tc>
          <w:tcPr>
            <w:tcW w:w="1440" w:type="dxa"/>
            <w:shd w:val="clear" w:color="auto" w:fill="B4C6E7" w:themeFill="accent1" w:themeFillTint="66"/>
            <w:vAlign w:val="center"/>
          </w:tcPr>
          <w:p w14:paraId="69EACCF4"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$1,143</w:t>
            </w:r>
          </w:p>
        </w:tc>
      </w:tr>
      <w:tr w:rsidR="00B005DC" w:rsidRPr="000F24D1" w14:paraId="20124993" w14:textId="77777777" w:rsidTr="00B711D1">
        <w:trPr>
          <w:trHeight w:val="100"/>
        </w:trPr>
        <w:tc>
          <w:tcPr>
            <w:tcW w:w="3577" w:type="dxa"/>
            <w:shd w:val="clear" w:color="auto" w:fill="8EAADB"/>
          </w:tcPr>
          <w:p w14:paraId="0C28DBCB" w14:textId="77777777" w:rsidR="00B005DC" w:rsidRPr="007E11E9" w:rsidRDefault="00B005DC" w:rsidP="00314B8A">
            <w:pPr>
              <w:tabs>
                <w:tab w:val="left" w:pos="1800"/>
              </w:tabs>
              <w:rPr>
                <w:rFonts w:ascii="Tw Cen MT" w:eastAsia="Calibri" w:hAnsi="Tw Cen MT" w:cs="Calibri"/>
                <w:sz w:val="19"/>
                <w:szCs w:val="19"/>
              </w:rPr>
            </w:pPr>
            <w:r w:rsidRPr="007E11E9">
              <w:rPr>
                <w:rFonts w:ascii="Tw Cen MT" w:eastAsia="Calibri" w:hAnsi="Tw Cen MT" w:cs="Calibri"/>
                <w:sz w:val="19"/>
                <w:szCs w:val="19"/>
              </w:rPr>
              <w:t>Colorado</w:t>
            </w:r>
          </w:p>
        </w:tc>
        <w:tc>
          <w:tcPr>
            <w:tcW w:w="1872" w:type="dxa"/>
            <w:shd w:val="clear" w:color="auto" w:fill="8EAADB"/>
            <w:vAlign w:val="center"/>
          </w:tcPr>
          <w:p w14:paraId="1684ADC6"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$369,900</w:t>
            </w:r>
          </w:p>
        </w:tc>
        <w:tc>
          <w:tcPr>
            <w:tcW w:w="1872" w:type="dxa"/>
            <w:shd w:val="clear" w:color="auto" w:fill="8EAADB"/>
            <w:vAlign w:val="center"/>
          </w:tcPr>
          <w:p w14:paraId="7B0B5327"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$1,808</w:t>
            </w:r>
          </w:p>
        </w:tc>
        <w:tc>
          <w:tcPr>
            <w:tcW w:w="1440" w:type="dxa"/>
            <w:shd w:val="clear" w:color="auto" w:fill="8EAADB"/>
            <w:vAlign w:val="center"/>
          </w:tcPr>
          <w:p w14:paraId="7C81F148" w14:textId="77777777" w:rsidR="00B005DC" w:rsidRPr="007E11E9" w:rsidRDefault="00B005DC" w:rsidP="00314B8A">
            <w:pPr>
              <w:jc w:val="both"/>
              <w:rPr>
                <w:rFonts w:ascii="Tw Cen MT" w:hAnsi="Tw Cen MT"/>
                <w:color w:val="000000" w:themeColor="text1"/>
                <w:sz w:val="19"/>
                <w:szCs w:val="19"/>
              </w:rPr>
            </w:pPr>
            <w:r w:rsidRPr="007E11E9">
              <w:rPr>
                <w:rFonts w:ascii="Tw Cen MT" w:eastAsia="Times New Roman" w:hAnsi="Tw Cen MT" w:cs="Times New Roman"/>
                <w:sz w:val="19"/>
                <w:szCs w:val="19"/>
              </w:rPr>
              <w:t>$1,335</w:t>
            </w:r>
          </w:p>
        </w:tc>
      </w:tr>
      <w:bookmarkEnd w:id="72"/>
    </w:tbl>
    <w:p w14:paraId="15F8FE38" w14:textId="77777777" w:rsidR="005D5388" w:rsidRDefault="005D5388" w:rsidP="00EA204A">
      <w:pPr>
        <w:tabs>
          <w:tab w:val="left" w:pos="1800"/>
        </w:tabs>
        <w:spacing w:after="0" w:line="240" w:lineRule="auto"/>
        <w:rPr>
          <w:rFonts w:ascii="Tw Cen MT" w:eastAsia="MS Gothic" w:hAnsi="Tw Cen MT"/>
          <w:b/>
          <w:sz w:val="20"/>
          <w:szCs w:val="20"/>
        </w:rPr>
      </w:pPr>
    </w:p>
    <w:p w14:paraId="511D9768" w14:textId="0E220E64" w:rsidR="00823A9E" w:rsidRPr="005D5388" w:rsidRDefault="00EA204A" w:rsidP="00EA204A">
      <w:pPr>
        <w:tabs>
          <w:tab w:val="left" w:pos="1800"/>
        </w:tabs>
        <w:spacing w:after="0" w:line="240" w:lineRule="auto"/>
        <w:rPr>
          <w:rFonts w:ascii="Tw Cen MT" w:eastAsia="MS Gothic" w:hAnsi="Tw Cen MT"/>
          <w:b/>
          <w:sz w:val="20"/>
          <w:szCs w:val="20"/>
        </w:rPr>
      </w:pPr>
      <w:r>
        <w:rPr>
          <w:rFonts w:ascii="Tw Cen MT" w:eastAsia="MS Gothic" w:hAnsi="Tw Cen MT"/>
          <w:b/>
          <w:sz w:val="20"/>
          <w:szCs w:val="20"/>
        </w:rPr>
        <w:lastRenderedPageBreak/>
        <w:t xml:space="preserve">Figure </w:t>
      </w:r>
      <w:r w:rsidR="00DD2002">
        <w:rPr>
          <w:rFonts w:ascii="Tw Cen MT" w:eastAsia="MS Gothic" w:hAnsi="Tw Cen MT"/>
          <w:b/>
          <w:sz w:val="20"/>
          <w:szCs w:val="20"/>
        </w:rPr>
        <w:t>1</w:t>
      </w:r>
      <w:r w:rsidR="007D1BFB">
        <w:rPr>
          <w:rFonts w:ascii="Tw Cen MT" w:eastAsia="MS Gothic" w:hAnsi="Tw Cen MT"/>
          <w:b/>
          <w:sz w:val="20"/>
          <w:szCs w:val="20"/>
        </w:rPr>
        <w:t>4</w:t>
      </w:r>
      <w:r w:rsidRPr="000F24D1">
        <w:rPr>
          <w:rFonts w:ascii="Tw Cen MT" w:eastAsia="MS Gothic" w:hAnsi="Tw Cen MT"/>
          <w:b/>
          <w:sz w:val="20"/>
          <w:szCs w:val="20"/>
        </w:rPr>
        <w:t xml:space="preserve">. Median Home </w:t>
      </w:r>
      <w:r>
        <w:rPr>
          <w:rFonts w:ascii="Tw Cen MT" w:eastAsia="MS Gothic" w:hAnsi="Tw Cen MT"/>
          <w:b/>
          <w:sz w:val="20"/>
          <w:szCs w:val="20"/>
        </w:rPr>
        <w:t xml:space="preserve">Value by </w:t>
      </w:r>
      <w:r w:rsidR="002863D7">
        <w:rPr>
          <w:rFonts w:ascii="Tw Cen MT" w:eastAsia="MS Gothic" w:hAnsi="Tw Cen MT"/>
          <w:b/>
          <w:sz w:val="20"/>
          <w:szCs w:val="20"/>
        </w:rPr>
        <w:t>Zip</w:t>
      </w:r>
      <w:r>
        <w:rPr>
          <w:rFonts w:ascii="Tw Cen MT" w:eastAsia="MS Gothic" w:hAnsi="Tw Cen MT"/>
          <w:b/>
          <w:sz w:val="20"/>
          <w:szCs w:val="20"/>
        </w:rPr>
        <w:t xml:space="preserve"> Code,</w:t>
      </w:r>
      <w:r w:rsidR="00923A56">
        <w:rPr>
          <w:rFonts w:ascii="Tw Cen MT" w:eastAsia="MS Gothic" w:hAnsi="Tw Cen MT"/>
          <w:b/>
          <w:sz w:val="20"/>
          <w:szCs w:val="20"/>
        </w:rPr>
        <w:t xml:space="preserve"> Service Area</w:t>
      </w:r>
    </w:p>
    <w:p w14:paraId="1438AD97" w14:textId="679C2420" w:rsidR="00D75D95" w:rsidRDefault="00D75D95" w:rsidP="001E589F">
      <w:pPr>
        <w:spacing w:after="0"/>
        <w:rPr>
          <w:rFonts w:ascii="Tw Cen MT" w:hAnsi="Tw Cen MT"/>
        </w:rPr>
      </w:pPr>
      <w:r>
        <w:rPr>
          <w:rFonts w:ascii="Tw Cen MT" w:hAnsi="Tw Cen MT"/>
          <w:noProof/>
        </w:rPr>
        <w:drawing>
          <wp:inline distT="0" distB="0" distL="0" distR="0" wp14:anchorId="5AF32FB9" wp14:editId="249547A7">
            <wp:extent cx="6400800" cy="2632075"/>
            <wp:effectExtent l="19050" t="19050" r="19050" b="158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00800" cy="2632075"/>
                    </a:xfrm>
                    <a:prstGeom prst="rect">
                      <a:avLst/>
                    </a:prstGeom>
                    <a:noFill/>
                    <a:ln>
                      <a:solidFill>
                        <a:schemeClr val="bg1">
                          <a:lumMod val="75000"/>
                        </a:schemeClr>
                      </a:solidFill>
                    </a:ln>
                  </pic:spPr>
                </pic:pic>
              </a:graphicData>
            </a:graphic>
          </wp:inline>
        </w:drawing>
      </w:r>
    </w:p>
    <w:p w14:paraId="28AF99B0" w14:textId="77777777" w:rsidR="005D5388" w:rsidRDefault="005D5388" w:rsidP="00DC7898">
      <w:pPr>
        <w:rPr>
          <w:rFonts w:ascii="Tw Cen MT" w:hAnsi="Tw Cen MT"/>
        </w:rPr>
      </w:pPr>
    </w:p>
    <w:p w14:paraId="44485EE5" w14:textId="0C3D59ED" w:rsidR="00E11FD1" w:rsidRPr="0068689D" w:rsidRDefault="00B61CB1" w:rsidP="00DC7898">
      <w:pPr>
        <w:rPr>
          <w:rFonts w:ascii="Tw Cen MT" w:hAnsi="Tw Cen MT"/>
        </w:rPr>
      </w:pPr>
      <w:r w:rsidRPr="0068689D">
        <w:rPr>
          <w:rFonts w:ascii="Tw Cen MT" w:hAnsi="Tw Cen MT"/>
        </w:rPr>
        <w:t>The vac</w:t>
      </w:r>
      <w:r w:rsidR="00B971A2" w:rsidRPr="0068689D">
        <w:rPr>
          <w:rFonts w:ascii="Tw Cen MT" w:hAnsi="Tw Cen MT"/>
        </w:rPr>
        <w:t xml:space="preserve">ant housing </w:t>
      </w:r>
      <w:r w:rsidR="009D1410" w:rsidRPr="0068689D">
        <w:rPr>
          <w:rFonts w:ascii="Tw Cen MT" w:hAnsi="Tw Cen MT"/>
        </w:rPr>
        <w:t xml:space="preserve">rate </w:t>
      </w:r>
      <w:r w:rsidR="00AC7CAC" w:rsidRPr="0068689D">
        <w:rPr>
          <w:rFonts w:ascii="Tw Cen MT" w:hAnsi="Tw Cen MT"/>
        </w:rPr>
        <w:t xml:space="preserve">in </w:t>
      </w:r>
      <w:r w:rsidR="009E40A3" w:rsidRPr="0068689D">
        <w:rPr>
          <w:rFonts w:ascii="Tw Cen MT" w:hAnsi="Tw Cen MT"/>
        </w:rPr>
        <w:t xml:space="preserve">the </w:t>
      </w:r>
      <w:r w:rsidR="001D6AD9" w:rsidRPr="0068689D">
        <w:rPr>
          <w:rFonts w:ascii="Tw Cen MT" w:hAnsi="Tw Cen MT"/>
        </w:rPr>
        <w:t xml:space="preserve">CCDs in Boulder </w:t>
      </w:r>
      <w:r w:rsidR="00B8262E">
        <w:rPr>
          <w:rFonts w:ascii="Tw Cen MT" w:hAnsi="Tw Cen MT"/>
        </w:rPr>
        <w:t>County range greatly from 0-35% and in</w:t>
      </w:r>
      <w:r w:rsidR="001D6AD9" w:rsidRPr="0068689D">
        <w:rPr>
          <w:rFonts w:ascii="Tw Cen MT" w:hAnsi="Tw Cen MT"/>
        </w:rPr>
        <w:t xml:space="preserve"> </w:t>
      </w:r>
      <w:r w:rsidR="00B8262E">
        <w:rPr>
          <w:rFonts w:ascii="Tw Cen MT" w:hAnsi="Tw Cen MT"/>
        </w:rPr>
        <w:t xml:space="preserve">selected CCDs in </w:t>
      </w:r>
      <w:r w:rsidR="001D6AD9" w:rsidRPr="0068689D">
        <w:rPr>
          <w:rFonts w:ascii="Tw Cen MT" w:hAnsi="Tw Cen MT"/>
        </w:rPr>
        <w:t>Weld Count</w:t>
      </w:r>
      <w:r w:rsidR="00B8262E">
        <w:rPr>
          <w:rFonts w:ascii="Tw Cen MT" w:hAnsi="Tw Cen MT"/>
        </w:rPr>
        <w:t xml:space="preserve">y </w:t>
      </w:r>
      <w:r w:rsidR="009E40A3" w:rsidRPr="0068689D">
        <w:rPr>
          <w:rFonts w:ascii="Tw Cen MT" w:hAnsi="Tw Cen MT"/>
        </w:rPr>
        <w:t>range from</w:t>
      </w:r>
      <w:r w:rsidR="00B377CA" w:rsidRPr="0068689D">
        <w:rPr>
          <w:rFonts w:ascii="Tw Cen MT" w:hAnsi="Tw Cen MT"/>
        </w:rPr>
        <w:t xml:space="preserve"> </w:t>
      </w:r>
      <w:r w:rsidR="00B8262E">
        <w:rPr>
          <w:rFonts w:ascii="Tw Cen MT" w:hAnsi="Tw Cen MT"/>
        </w:rPr>
        <w:t>5-5.9%</w:t>
      </w:r>
      <w:r w:rsidR="00B377CA" w:rsidRPr="0068689D">
        <w:rPr>
          <w:rFonts w:ascii="Tw Cen MT" w:hAnsi="Tw Cen MT"/>
        </w:rPr>
        <w:t xml:space="preserve">. </w:t>
      </w:r>
      <w:r w:rsidR="001D6AD9" w:rsidRPr="0068689D">
        <w:rPr>
          <w:rFonts w:ascii="Tw Cen MT" w:hAnsi="Tw Cen MT"/>
        </w:rPr>
        <w:t xml:space="preserve">Three CCDs in Boulder County </w:t>
      </w:r>
      <w:r w:rsidR="00C22550" w:rsidRPr="0068689D">
        <w:rPr>
          <w:rFonts w:ascii="Tw Cen MT" w:hAnsi="Tw Cen MT"/>
        </w:rPr>
        <w:t>have a</w:t>
      </w:r>
      <w:r w:rsidR="002D6DF7" w:rsidRPr="0068689D">
        <w:rPr>
          <w:rFonts w:ascii="Tw Cen MT" w:hAnsi="Tw Cen MT"/>
        </w:rPr>
        <w:t xml:space="preserve"> </w:t>
      </w:r>
      <w:r w:rsidR="007B53DA" w:rsidRPr="0068689D">
        <w:rPr>
          <w:rFonts w:ascii="Tw Cen MT" w:hAnsi="Tw Cen MT"/>
        </w:rPr>
        <w:t xml:space="preserve">rental </w:t>
      </w:r>
      <w:r w:rsidR="002D6DF7" w:rsidRPr="0068689D">
        <w:rPr>
          <w:rFonts w:ascii="Tw Cen MT" w:hAnsi="Tw Cen MT"/>
        </w:rPr>
        <w:t>vacan</w:t>
      </w:r>
      <w:r w:rsidR="007B53DA" w:rsidRPr="0068689D">
        <w:rPr>
          <w:rFonts w:ascii="Tw Cen MT" w:hAnsi="Tw Cen MT"/>
        </w:rPr>
        <w:t>cy</w:t>
      </w:r>
      <w:r w:rsidR="002D6DF7" w:rsidRPr="0068689D">
        <w:rPr>
          <w:rFonts w:ascii="Tw Cen MT" w:hAnsi="Tw Cen MT"/>
        </w:rPr>
        <w:t xml:space="preserve"> </w:t>
      </w:r>
      <w:r w:rsidR="00834BD8" w:rsidRPr="0068689D">
        <w:rPr>
          <w:rFonts w:ascii="Tw Cen MT" w:hAnsi="Tw Cen MT"/>
        </w:rPr>
        <w:t xml:space="preserve">rate </w:t>
      </w:r>
      <w:r w:rsidR="00B377CA" w:rsidRPr="0068689D">
        <w:rPr>
          <w:rFonts w:ascii="Tw Cen MT" w:hAnsi="Tw Cen MT"/>
        </w:rPr>
        <w:t xml:space="preserve">below the statewide rate, </w:t>
      </w:r>
      <w:r w:rsidR="001D6AD9" w:rsidRPr="0068689D">
        <w:rPr>
          <w:rFonts w:ascii="Tw Cen MT" w:hAnsi="Tw Cen MT"/>
        </w:rPr>
        <w:t>indicating</w:t>
      </w:r>
      <w:r w:rsidR="002D6DF7" w:rsidRPr="0068689D">
        <w:rPr>
          <w:rFonts w:ascii="Tw Cen MT" w:hAnsi="Tw Cen MT"/>
        </w:rPr>
        <w:t xml:space="preserve"> </w:t>
      </w:r>
      <w:r w:rsidR="001D6AD9" w:rsidRPr="0068689D">
        <w:rPr>
          <w:rFonts w:ascii="Tw Cen MT" w:hAnsi="Tw Cen MT"/>
        </w:rPr>
        <w:t>fewer</w:t>
      </w:r>
      <w:r w:rsidR="002D6DF7" w:rsidRPr="0068689D">
        <w:rPr>
          <w:rFonts w:ascii="Tw Cen MT" w:hAnsi="Tw Cen MT"/>
        </w:rPr>
        <w:t xml:space="preserve"> housing </w:t>
      </w:r>
      <w:r w:rsidR="001D6AD9" w:rsidRPr="0068689D">
        <w:rPr>
          <w:rFonts w:ascii="Tw Cen MT" w:hAnsi="Tw Cen MT"/>
        </w:rPr>
        <w:t xml:space="preserve">options </w:t>
      </w:r>
      <w:r w:rsidR="002D6DF7" w:rsidRPr="0068689D">
        <w:rPr>
          <w:rFonts w:ascii="Tw Cen MT" w:hAnsi="Tw Cen MT"/>
        </w:rPr>
        <w:t>available to renters</w:t>
      </w:r>
      <w:r w:rsidR="001D6AD9" w:rsidRPr="0068689D">
        <w:rPr>
          <w:rFonts w:ascii="Tw Cen MT" w:hAnsi="Tw Cen MT"/>
        </w:rPr>
        <w:t xml:space="preserve"> in the area</w:t>
      </w:r>
      <w:r w:rsidR="009C6740" w:rsidRPr="0068689D">
        <w:rPr>
          <w:rFonts w:ascii="Tw Cen MT" w:hAnsi="Tw Cen MT"/>
        </w:rPr>
        <w:t xml:space="preserve"> (Table </w:t>
      </w:r>
      <w:r w:rsidR="00685A33">
        <w:rPr>
          <w:rFonts w:ascii="Tw Cen MT" w:hAnsi="Tw Cen MT"/>
        </w:rPr>
        <w:t>50</w:t>
      </w:r>
      <w:r w:rsidR="009C6740" w:rsidRPr="0068689D">
        <w:rPr>
          <w:rFonts w:ascii="Tw Cen MT" w:hAnsi="Tw Cen MT"/>
        </w:rPr>
        <w:t>)</w:t>
      </w:r>
      <w:r w:rsidR="002D6DF7" w:rsidRPr="0068689D">
        <w:rPr>
          <w:rFonts w:ascii="Tw Cen MT" w:hAnsi="Tw Cen MT"/>
        </w:rPr>
        <w:t>.</w:t>
      </w:r>
    </w:p>
    <w:p w14:paraId="28E5BFD1" w14:textId="24DE0ED7" w:rsidR="00FE021F" w:rsidRPr="00EA3727" w:rsidRDefault="00A933C3" w:rsidP="00A15CCB">
      <w:pPr>
        <w:rPr>
          <w:rFonts w:eastAsia="Tw Cen MT"/>
        </w:rPr>
      </w:pPr>
      <w:r w:rsidRPr="0068689D">
        <w:t xml:space="preserve">Also described in Table </w:t>
      </w:r>
      <w:r w:rsidR="00685A33">
        <w:t>5</w:t>
      </w:r>
      <w:r w:rsidR="0082071B">
        <w:t>0</w:t>
      </w:r>
      <w:r w:rsidRPr="0068689D">
        <w:t xml:space="preserve">, the rental cost burden in the </w:t>
      </w:r>
      <w:r w:rsidR="00BD3BEF">
        <w:t>service areas</w:t>
      </w:r>
      <w:r w:rsidRPr="0068689D">
        <w:t xml:space="preserve"> is high. </w:t>
      </w:r>
      <w:r w:rsidR="00195BFD" w:rsidRPr="0068689D">
        <w:t>In many communities</w:t>
      </w:r>
      <w:r w:rsidR="001E589F" w:rsidRPr="0068689D">
        <w:t xml:space="preserve"> in Boulder and Weld Counties, </w:t>
      </w:r>
      <w:r w:rsidR="009D1410" w:rsidRPr="0068689D">
        <w:t xml:space="preserve">more </w:t>
      </w:r>
      <w:r w:rsidR="00195BFD" w:rsidRPr="0068689D">
        <w:t xml:space="preserve">than </w:t>
      </w:r>
      <w:r w:rsidR="001E589F" w:rsidRPr="0068689D">
        <w:t>50</w:t>
      </w:r>
      <w:r w:rsidR="00195BFD" w:rsidRPr="0068689D">
        <w:t xml:space="preserve">% of households are spending 30% or more of their monthly income on rent. </w:t>
      </w:r>
      <w:r w:rsidRPr="0068689D">
        <w:t>A high rental cost burden can strain a family’s finances and make it difficult to sustain stable housing and have enough income available to support other expenses (</w:t>
      </w:r>
      <w:r w:rsidR="009D1410" w:rsidRPr="0068689D">
        <w:t xml:space="preserve">e.g., </w:t>
      </w:r>
      <w:r w:rsidRPr="0068689D">
        <w:t xml:space="preserve">food, medical care). </w:t>
      </w:r>
      <w:r w:rsidR="001E589F" w:rsidRPr="0068689D">
        <w:t>Notably, i</w:t>
      </w:r>
      <w:r w:rsidR="009E40A3" w:rsidRPr="0068689D">
        <w:t xml:space="preserve">n </w:t>
      </w:r>
      <w:r w:rsidR="001E589F" w:rsidRPr="0068689D">
        <w:t>Boulder</w:t>
      </w:r>
      <w:r w:rsidR="009E40A3" w:rsidRPr="0068689D">
        <w:t xml:space="preserve"> C</w:t>
      </w:r>
      <w:r w:rsidR="001E589F" w:rsidRPr="0068689D">
        <w:t>CD</w:t>
      </w:r>
      <w:r w:rsidR="009E40A3" w:rsidRPr="0068689D">
        <w:t xml:space="preserve">, </w:t>
      </w:r>
      <w:r w:rsidR="001E589F" w:rsidRPr="0068689D">
        <w:t>63</w:t>
      </w:r>
      <w:r w:rsidR="009E40A3" w:rsidRPr="0068689D">
        <w:t>% of households are spending 3</w:t>
      </w:r>
      <w:r w:rsidR="001E589F" w:rsidRPr="0068689D">
        <w:t>0</w:t>
      </w:r>
      <w:r w:rsidR="009E40A3" w:rsidRPr="0068689D">
        <w:t>% or more of their income on rent</w:t>
      </w:r>
      <w:r w:rsidR="00A15CCB">
        <w:t xml:space="preserve">. In Weld County, </w:t>
      </w:r>
      <w:r w:rsidR="001E589F" w:rsidRPr="0068689D">
        <w:t>50.1% of households in Erie-Frederick CCD are doing the same</w:t>
      </w:r>
      <w:r w:rsidR="00774AAE">
        <w:t xml:space="preserve"> (</w:t>
      </w:r>
      <w:r w:rsidR="002863D7">
        <w:t>zip</w:t>
      </w:r>
      <w:r w:rsidR="00774AAE">
        <w:t xml:space="preserve"> code view in Figure </w:t>
      </w:r>
      <w:r w:rsidR="007D1BFB">
        <w:t>15</w:t>
      </w:r>
      <w:r w:rsidR="00774AAE">
        <w:t>, below)</w:t>
      </w:r>
      <w:r w:rsidR="001E589F" w:rsidRPr="00A15CCB">
        <w:t>.</w:t>
      </w:r>
      <w:r w:rsidR="00FE021F" w:rsidRPr="00EA3727">
        <w:rPr>
          <w:rFonts w:eastAsia="Tw Cen MT"/>
        </w:rPr>
        <w:t xml:space="preserve"> In a survey of enrolled families, 70.69% of BCHS families and 84.56% of WPC families indicated that they rent their place of residence, indicating susceptibility to high rental prices and low vacancy rates in the </w:t>
      </w:r>
      <w:r w:rsidR="00BD3BEF">
        <w:rPr>
          <w:rFonts w:eastAsia="Tw Cen MT"/>
        </w:rPr>
        <w:t>service areas</w:t>
      </w:r>
      <w:r w:rsidR="00FE021F" w:rsidRPr="00EA3727">
        <w:rPr>
          <w:rFonts w:eastAsia="Tw Cen MT"/>
        </w:rPr>
        <w:t xml:space="preserve">. </w:t>
      </w:r>
    </w:p>
    <w:p w14:paraId="412FB00E" w14:textId="22FA7484" w:rsidR="00FE021F" w:rsidRPr="0068689D" w:rsidRDefault="00FE021F" w:rsidP="00DC7898">
      <w:pPr>
        <w:rPr>
          <w:rFonts w:ascii="Tw Cen MT" w:hAnsi="Tw Cen MT"/>
        </w:rPr>
      </w:pPr>
      <w:r w:rsidRPr="0068689D">
        <w:rPr>
          <w:rFonts w:ascii="Tw Cen MT" w:hAnsi="Tw Cen MT"/>
        </w:rPr>
        <w:t xml:space="preserve">Additionally, though only 7.38% of WPC families responding to the survey indicated they are home owners, </w:t>
      </w:r>
      <w:r w:rsidRPr="0068689D">
        <w:rPr>
          <w:rFonts w:cs="Arial"/>
        </w:rPr>
        <w:t>24.14% of BCHS families own their home. It is likely that some or many of these homeowners own a mobile home, as there are at least six mobile home parks in Boulder. Mobile home ownership, as compared to traditional homeownership, can leave families vulnerable as they are not building equity in the home in the same manner, water quality and other environmental concerns are prevalent</w:t>
      </w:r>
      <w:r w:rsidR="00805E3D">
        <w:rPr>
          <w:rFonts w:cs="Arial"/>
        </w:rPr>
        <w:t>,</w:t>
      </w:r>
      <w:r w:rsidRPr="0068689D">
        <w:rPr>
          <w:rFonts w:cs="Arial"/>
        </w:rPr>
        <w:t xml:space="preserve"> and the home is </w:t>
      </w:r>
      <w:r w:rsidR="007E5D9A" w:rsidRPr="0068689D">
        <w:rPr>
          <w:rFonts w:cs="Arial"/>
        </w:rPr>
        <w:t>more likely to succumb to</w:t>
      </w:r>
      <w:r w:rsidRPr="0068689D">
        <w:rPr>
          <w:rFonts w:cs="Arial"/>
        </w:rPr>
        <w:t xml:space="preserve"> </w:t>
      </w:r>
      <w:r w:rsidR="007E5D9A" w:rsidRPr="0068689D">
        <w:rPr>
          <w:rFonts w:cs="Arial"/>
        </w:rPr>
        <w:t>d</w:t>
      </w:r>
      <w:r w:rsidRPr="0068689D">
        <w:rPr>
          <w:rFonts w:cs="Arial"/>
        </w:rPr>
        <w:t xml:space="preserve">amage by floods and other </w:t>
      </w:r>
      <w:r w:rsidR="0068689D" w:rsidRPr="0068689D">
        <w:rPr>
          <w:rFonts w:cs="Arial"/>
        </w:rPr>
        <w:t>weather-related</w:t>
      </w:r>
      <w:r w:rsidRPr="0068689D">
        <w:rPr>
          <w:rFonts w:cs="Arial"/>
        </w:rPr>
        <w:t xml:space="preserve"> occurrences.</w:t>
      </w:r>
    </w:p>
    <w:p w14:paraId="7BB7E068" w14:textId="77777777" w:rsidR="007E11E9" w:rsidRDefault="007E11E9" w:rsidP="00B005DC">
      <w:pPr>
        <w:tabs>
          <w:tab w:val="left" w:pos="1800"/>
        </w:tabs>
        <w:spacing w:after="0" w:line="240" w:lineRule="auto"/>
        <w:rPr>
          <w:rFonts w:ascii="Tw Cen MT" w:eastAsia="MS Gothic" w:hAnsi="Tw Cen MT"/>
          <w:b/>
          <w:sz w:val="20"/>
          <w:szCs w:val="20"/>
        </w:rPr>
      </w:pPr>
    </w:p>
    <w:p w14:paraId="38548091" w14:textId="77777777" w:rsidR="007E11E9" w:rsidRDefault="007E11E9" w:rsidP="00B005DC">
      <w:pPr>
        <w:tabs>
          <w:tab w:val="left" w:pos="1800"/>
        </w:tabs>
        <w:spacing w:after="0" w:line="240" w:lineRule="auto"/>
        <w:rPr>
          <w:rFonts w:ascii="Tw Cen MT" w:eastAsia="MS Gothic" w:hAnsi="Tw Cen MT"/>
          <w:b/>
          <w:sz w:val="20"/>
          <w:szCs w:val="20"/>
        </w:rPr>
      </w:pPr>
    </w:p>
    <w:p w14:paraId="3635F57A" w14:textId="77777777" w:rsidR="007E11E9" w:rsidRDefault="007E11E9" w:rsidP="00B005DC">
      <w:pPr>
        <w:tabs>
          <w:tab w:val="left" w:pos="1800"/>
        </w:tabs>
        <w:spacing w:after="0" w:line="240" w:lineRule="auto"/>
        <w:rPr>
          <w:rFonts w:ascii="Tw Cen MT" w:eastAsia="MS Gothic" w:hAnsi="Tw Cen MT"/>
          <w:b/>
          <w:sz w:val="20"/>
          <w:szCs w:val="20"/>
        </w:rPr>
      </w:pPr>
    </w:p>
    <w:p w14:paraId="46F17EF4" w14:textId="77777777" w:rsidR="007E11E9" w:rsidRDefault="007E11E9" w:rsidP="00B005DC">
      <w:pPr>
        <w:tabs>
          <w:tab w:val="left" w:pos="1800"/>
        </w:tabs>
        <w:spacing w:after="0" w:line="240" w:lineRule="auto"/>
        <w:rPr>
          <w:rFonts w:ascii="Tw Cen MT" w:eastAsia="MS Gothic" w:hAnsi="Tw Cen MT"/>
          <w:b/>
          <w:sz w:val="20"/>
          <w:szCs w:val="20"/>
        </w:rPr>
      </w:pPr>
    </w:p>
    <w:p w14:paraId="50935A50" w14:textId="77777777" w:rsidR="007E11E9" w:rsidRDefault="007E11E9" w:rsidP="00B005DC">
      <w:pPr>
        <w:tabs>
          <w:tab w:val="left" w:pos="1800"/>
        </w:tabs>
        <w:spacing w:after="0" w:line="240" w:lineRule="auto"/>
        <w:rPr>
          <w:rFonts w:ascii="Tw Cen MT" w:eastAsia="MS Gothic" w:hAnsi="Tw Cen MT"/>
          <w:b/>
          <w:sz w:val="20"/>
          <w:szCs w:val="20"/>
        </w:rPr>
      </w:pPr>
    </w:p>
    <w:p w14:paraId="579B2663" w14:textId="77777777" w:rsidR="007E11E9" w:rsidRDefault="007E11E9" w:rsidP="00B005DC">
      <w:pPr>
        <w:tabs>
          <w:tab w:val="left" w:pos="1800"/>
        </w:tabs>
        <w:spacing w:after="0" w:line="240" w:lineRule="auto"/>
        <w:rPr>
          <w:rFonts w:ascii="Tw Cen MT" w:eastAsia="MS Gothic" w:hAnsi="Tw Cen MT"/>
          <w:b/>
          <w:sz w:val="20"/>
          <w:szCs w:val="20"/>
        </w:rPr>
      </w:pPr>
    </w:p>
    <w:p w14:paraId="421B0B14" w14:textId="77777777" w:rsidR="007E11E9" w:rsidRDefault="007E11E9" w:rsidP="00B005DC">
      <w:pPr>
        <w:tabs>
          <w:tab w:val="left" w:pos="1800"/>
        </w:tabs>
        <w:spacing w:after="0" w:line="240" w:lineRule="auto"/>
        <w:rPr>
          <w:rFonts w:ascii="Tw Cen MT" w:eastAsia="MS Gothic" w:hAnsi="Tw Cen MT"/>
          <w:b/>
          <w:sz w:val="20"/>
          <w:szCs w:val="20"/>
        </w:rPr>
      </w:pPr>
    </w:p>
    <w:p w14:paraId="5FD5F949" w14:textId="77777777" w:rsidR="007E11E9" w:rsidRDefault="007E11E9" w:rsidP="00B005DC">
      <w:pPr>
        <w:tabs>
          <w:tab w:val="left" w:pos="1800"/>
        </w:tabs>
        <w:spacing w:after="0" w:line="240" w:lineRule="auto"/>
        <w:rPr>
          <w:rFonts w:ascii="Tw Cen MT" w:eastAsia="MS Gothic" w:hAnsi="Tw Cen MT"/>
          <w:b/>
          <w:sz w:val="20"/>
          <w:szCs w:val="20"/>
        </w:rPr>
      </w:pPr>
    </w:p>
    <w:p w14:paraId="7CD7D854" w14:textId="77777777" w:rsidR="007E11E9" w:rsidRDefault="007E11E9" w:rsidP="00B005DC">
      <w:pPr>
        <w:tabs>
          <w:tab w:val="left" w:pos="1800"/>
        </w:tabs>
        <w:spacing w:after="0" w:line="240" w:lineRule="auto"/>
        <w:rPr>
          <w:rFonts w:ascii="Tw Cen MT" w:eastAsia="MS Gothic" w:hAnsi="Tw Cen MT"/>
          <w:b/>
          <w:sz w:val="20"/>
          <w:szCs w:val="20"/>
        </w:rPr>
      </w:pPr>
    </w:p>
    <w:p w14:paraId="457AD3AE" w14:textId="77777777" w:rsidR="007E11E9" w:rsidRDefault="007E11E9" w:rsidP="00B005DC">
      <w:pPr>
        <w:tabs>
          <w:tab w:val="left" w:pos="1800"/>
        </w:tabs>
        <w:spacing w:after="0" w:line="240" w:lineRule="auto"/>
        <w:rPr>
          <w:rFonts w:ascii="Tw Cen MT" w:eastAsia="MS Gothic" w:hAnsi="Tw Cen MT"/>
          <w:b/>
          <w:sz w:val="20"/>
          <w:szCs w:val="20"/>
        </w:rPr>
      </w:pPr>
    </w:p>
    <w:p w14:paraId="67A8C79E" w14:textId="77777777" w:rsidR="007E11E9" w:rsidRDefault="007E11E9" w:rsidP="00B005DC">
      <w:pPr>
        <w:tabs>
          <w:tab w:val="left" w:pos="1800"/>
        </w:tabs>
        <w:spacing w:after="0" w:line="240" w:lineRule="auto"/>
        <w:rPr>
          <w:rFonts w:ascii="Tw Cen MT" w:eastAsia="MS Gothic" w:hAnsi="Tw Cen MT"/>
          <w:b/>
          <w:sz w:val="20"/>
          <w:szCs w:val="20"/>
        </w:rPr>
      </w:pPr>
    </w:p>
    <w:p w14:paraId="6BDE3D1F" w14:textId="14179481" w:rsidR="00B005DC" w:rsidRPr="000F24D1" w:rsidRDefault="00B005DC" w:rsidP="00B005DC">
      <w:pPr>
        <w:tabs>
          <w:tab w:val="left" w:pos="1800"/>
        </w:tabs>
        <w:spacing w:after="0" w:line="240" w:lineRule="auto"/>
        <w:rPr>
          <w:rFonts w:ascii="Tw Cen MT" w:eastAsia="MS Gothic" w:hAnsi="Tw Cen MT" w:cs="Calibri"/>
          <w:b/>
          <w:sz w:val="20"/>
          <w:szCs w:val="20"/>
        </w:rPr>
      </w:pPr>
      <w:r w:rsidRPr="000F24D1">
        <w:rPr>
          <w:rFonts w:ascii="Tw Cen MT" w:eastAsia="MS Gothic" w:hAnsi="Tw Cen MT"/>
          <w:b/>
          <w:sz w:val="20"/>
          <w:szCs w:val="20"/>
        </w:rPr>
        <w:lastRenderedPageBreak/>
        <w:t xml:space="preserve">Table </w:t>
      </w:r>
      <w:r w:rsidR="009A51E0">
        <w:rPr>
          <w:rFonts w:ascii="Tw Cen MT" w:eastAsia="MS Gothic" w:hAnsi="Tw Cen MT"/>
          <w:b/>
          <w:sz w:val="20"/>
          <w:szCs w:val="20"/>
        </w:rPr>
        <w:t>50</w:t>
      </w:r>
      <w:r w:rsidRPr="000F24D1">
        <w:rPr>
          <w:rFonts w:ascii="Tw Cen MT" w:eastAsia="MS Gothic" w:hAnsi="Tw Cen MT"/>
          <w:b/>
          <w:sz w:val="20"/>
          <w:szCs w:val="20"/>
        </w:rPr>
        <w:t>. Housing Characteristics by Geographic Area (2019)</w:t>
      </w:r>
      <w:r w:rsidRPr="000F24D1">
        <w:rPr>
          <w:rFonts w:ascii="Tw Cen MT" w:eastAsia="MS Gothic" w:hAnsi="Tw Cen MT"/>
          <w:b/>
          <w:sz w:val="20"/>
          <w:szCs w:val="20"/>
          <w:vertAlign w:val="superscript"/>
        </w:rPr>
        <w:t xml:space="preserve"> </w:t>
      </w:r>
      <w:r w:rsidRPr="000F24D1">
        <w:rPr>
          <w:rFonts w:ascii="Tw Cen MT" w:eastAsia="MS Gothic" w:hAnsi="Tw Cen MT"/>
          <w:b/>
          <w:sz w:val="20"/>
          <w:szCs w:val="20"/>
          <w:vertAlign w:val="superscript"/>
        </w:rPr>
        <w:endnoteReference w:id="117"/>
      </w:r>
      <w:r w:rsidRPr="000F24D1">
        <w:rPr>
          <w:rFonts w:ascii="Tw Cen MT" w:eastAsia="MS Gothic" w:hAnsi="Tw Cen MT" w:cs="Calibri"/>
          <w:b/>
          <w:sz w:val="20"/>
          <w:szCs w:val="20"/>
          <w:vertAlign w:val="superscript"/>
        </w:rPr>
        <w:t xml:space="preserve"> </w:t>
      </w:r>
    </w:p>
    <w:tbl>
      <w:tblPr>
        <w:tblStyle w:val="TableGrid15711"/>
        <w:tblW w:w="9972" w:type="dxa"/>
        <w:tblInd w:w="-5" w:type="dxa"/>
        <w:tblLayout w:type="fixed"/>
        <w:tblLook w:val="04A0" w:firstRow="1" w:lastRow="0" w:firstColumn="1" w:lastColumn="0" w:noHBand="0" w:noVBand="1"/>
      </w:tblPr>
      <w:tblGrid>
        <w:gridCol w:w="2453"/>
        <w:gridCol w:w="2047"/>
        <w:gridCol w:w="5472"/>
      </w:tblGrid>
      <w:tr w:rsidR="00805E3D" w:rsidRPr="00735B01" w14:paraId="662CEB61" w14:textId="77777777" w:rsidTr="00805E3D">
        <w:trPr>
          <w:trHeight w:val="175"/>
          <w:tblHeader/>
        </w:trPr>
        <w:tc>
          <w:tcPr>
            <w:tcW w:w="2453" w:type="dxa"/>
            <w:shd w:val="clear" w:color="auto" w:fill="D9D9D9"/>
          </w:tcPr>
          <w:p w14:paraId="47DBAD0C" w14:textId="77777777" w:rsidR="00B005DC" w:rsidRPr="00735B01" w:rsidRDefault="00B005DC" w:rsidP="00314B8A">
            <w:pPr>
              <w:rPr>
                <w:rFonts w:ascii="Tw Cen MT" w:eastAsia="Calibri" w:hAnsi="Tw Cen MT"/>
                <w:sz w:val="20"/>
                <w:szCs w:val="20"/>
              </w:rPr>
            </w:pPr>
            <w:r w:rsidRPr="00735B01">
              <w:rPr>
                <w:rFonts w:ascii="Tw Cen MT" w:eastAsia="Calibri" w:hAnsi="Tw Cen MT"/>
                <w:sz w:val="20"/>
                <w:szCs w:val="20"/>
              </w:rPr>
              <w:t>Geographic Area</w:t>
            </w:r>
          </w:p>
        </w:tc>
        <w:tc>
          <w:tcPr>
            <w:tcW w:w="2047" w:type="dxa"/>
            <w:shd w:val="clear" w:color="auto" w:fill="D9D9D9"/>
          </w:tcPr>
          <w:p w14:paraId="518A76A8" w14:textId="77777777" w:rsidR="00B005DC" w:rsidRPr="00735B01" w:rsidRDefault="00B005DC" w:rsidP="00314B8A">
            <w:pPr>
              <w:rPr>
                <w:rFonts w:ascii="Tw Cen MT" w:eastAsia="Calibri" w:hAnsi="Tw Cen MT"/>
                <w:sz w:val="20"/>
                <w:szCs w:val="20"/>
              </w:rPr>
            </w:pPr>
            <w:r w:rsidRPr="00735B01">
              <w:rPr>
                <w:rFonts w:ascii="Tw Cen MT" w:eastAsia="Calibri" w:hAnsi="Tw Cen MT"/>
                <w:sz w:val="20"/>
                <w:szCs w:val="20"/>
              </w:rPr>
              <w:t>Rental Vacancy Rate</w:t>
            </w:r>
            <w:r w:rsidRPr="00735B01">
              <w:rPr>
                <w:rFonts w:ascii="Tw Cen MT" w:eastAsia="Calibri" w:hAnsi="Tw Cen MT"/>
                <w:sz w:val="20"/>
                <w:szCs w:val="20"/>
                <w:vertAlign w:val="superscript"/>
              </w:rPr>
              <w:footnoteReference w:id="47"/>
            </w:r>
          </w:p>
        </w:tc>
        <w:tc>
          <w:tcPr>
            <w:tcW w:w="5472" w:type="dxa"/>
            <w:shd w:val="clear" w:color="auto" w:fill="D9D9D9"/>
          </w:tcPr>
          <w:p w14:paraId="47F6E7F1" w14:textId="4D8C98B9" w:rsidR="00B005DC" w:rsidRPr="00735B01" w:rsidRDefault="00B005DC" w:rsidP="00314B8A">
            <w:pPr>
              <w:rPr>
                <w:rFonts w:ascii="Tw Cen MT" w:eastAsia="Calibri" w:hAnsi="Tw Cen MT"/>
                <w:sz w:val="20"/>
                <w:szCs w:val="20"/>
              </w:rPr>
            </w:pPr>
            <w:r w:rsidRPr="00735B01">
              <w:rPr>
                <w:rFonts w:ascii="Tw Cen MT" w:eastAsia="Calibri" w:hAnsi="Tw Cen MT"/>
                <w:sz w:val="20"/>
                <w:szCs w:val="20"/>
              </w:rPr>
              <w:t>Households Spending 3</w:t>
            </w:r>
            <w:r>
              <w:rPr>
                <w:rFonts w:ascii="Tw Cen MT" w:eastAsia="Calibri" w:hAnsi="Tw Cen MT"/>
                <w:sz w:val="20"/>
                <w:szCs w:val="20"/>
              </w:rPr>
              <w:t>0</w:t>
            </w:r>
            <w:r w:rsidRPr="00735B01">
              <w:rPr>
                <w:rFonts w:ascii="Tw Cen MT" w:eastAsia="Calibri" w:hAnsi="Tw Cen MT"/>
                <w:sz w:val="20"/>
                <w:szCs w:val="20"/>
              </w:rPr>
              <w:t>% or More of Monthly Income on Rent</w:t>
            </w:r>
            <w:r w:rsidR="001D6AD9" w:rsidRPr="00735B01">
              <w:rPr>
                <w:rFonts w:ascii="Tw Cen MT" w:eastAsia="Calibri" w:hAnsi="Tw Cen MT"/>
                <w:sz w:val="20"/>
                <w:szCs w:val="20"/>
                <w:vertAlign w:val="superscript"/>
              </w:rPr>
              <w:footnoteReference w:id="48"/>
            </w:r>
          </w:p>
        </w:tc>
      </w:tr>
      <w:tr w:rsidR="00805E3D" w:rsidRPr="000F24D1" w14:paraId="13F4529F" w14:textId="77777777" w:rsidTr="00805E3D">
        <w:trPr>
          <w:trHeight w:val="100"/>
        </w:trPr>
        <w:tc>
          <w:tcPr>
            <w:tcW w:w="2453" w:type="dxa"/>
            <w:tcBorders>
              <w:top w:val="single" w:sz="4" w:space="0" w:color="auto"/>
              <w:left w:val="single" w:sz="4" w:space="0" w:color="auto"/>
              <w:bottom w:val="single" w:sz="4" w:space="0" w:color="auto"/>
              <w:right w:val="single" w:sz="4" w:space="0" w:color="auto"/>
            </w:tcBorders>
            <w:shd w:val="clear" w:color="auto" w:fill="auto"/>
            <w:vAlign w:val="center"/>
          </w:tcPr>
          <w:p w14:paraId="644ED87B" w14:textId="77777777" w:rsidR="00B005DC" w:rsidRPr="000F24D1" w:rsidRDefault="00B005DC" w:rsidP="00314B8A">
            <w:pPr>
              <w:rPr>
                <w:rFonts w:ascii="Tw Cen MT" w:eastAsia="Times New Roman" w:hAnsi="Tw Cen MT"/>
                <w:color w:val="000000"/>
                <w:sz w:val="19"/>
                <w:szCs w:val="19"/>
              </w:rPr>
            </w:pPr>
            <w:r w:rsidRPr="00530932">
              <w:rPr>
                <w:rFonts w:ascii="Tw Cen MT" w:eastAsia="Times New Roman" w:hAnsi="Tw Cen MT" w:cs="Times New Roman"/>
                <w:sz w:val="20"/>
                <w:szCs w:val="20"/>
              </w:rPr>
              <w:t>Bald Mountain CCD</w:t>
            </w:r>
          </w:p>
        </w:tc>
        <w:tc>
          <w:tcPr>
            <w:tcW w:w="2047" w:type="dxa"/>
            <w:shd w:val="clear" w:color="auto" w:fill="auto"/>
            <w:vAlign w:val="center"/>
          </w:tcPr>
          <w:p w14:paraId="3FD3C445" w14:textId="77777777" w:rsidR="00B005DC" w:rsidRPr="000F24D1" w:rsidRDefault="00B005DC" w:rsidP="00314B8A">
            <w:pPr>
              <w:rPr>
                <w:rFonts w:ascii="Tw Cen MT" w:eastAsia="Times New Roman" w:hAnsi="Tw Cen MT"/>
                <w:i/>
                <w:iCs/>
                <w:color w:val="2F5496" w:themeColor="accent1" w:themeShade="BF"/>
                <w:sz w:val="20"/>
                <w:szCs w:val="20"/>
              </w:rPr>
            </w:pPr>
            <w:r w:rsidRPr="00530932">
              <w:rPr>
                <w:rFonts w:ascii="Tw Cen MT" w:eastAsia="Times New Roman" w:hAnsi="Tw Cen MT" w:cs="Times New Roman"/>
                <w:sz w:val="20"/>
                <w:szCs w:val="20"/>
              </w:rPr>
              <w:t>0.0%</w:t>
            </w:r>
          </w:p>
        </w:tc>
        <w:tc>
          <w:tcPr>
            <w:tcW w:w="5472" w:type="dxa"/>
            <w:shd w:val="clear" w:color="auto" w:fill="D9E2F3" w:themeFill="accent1" w:themeFillTint="33"/>
            <w:vAlign w:val="center"/>
          </w:tcPr>
          <w:p w14:paraId="3A1D5FE3" w14:textId="77777777" w:rsidR="00B005DC" w:rsidRPr="000F24D1" w:rsidRDefault="00B005DC" w:rsidP="00314B8A">
            <w:pPr>
              <w:rPr>
                <w:rFonts w:ascii="Tw Cen MT" w:eastAsia="Times New Roman" w:hAnsi="Tw Cen MT"/>
                <w:i/>
                <w:iCs/>
                <w:color w:val="2F5496" w:themeColor="accent1" w:themeShade="BF"/>
                <w:sz w:val="20"/>
                <w:szCs w:val="20"/>
              </w:rPr>
            </w:pPr>
            <w:r>
              <w:rPr>
                <w:rFonts w:ascii="Tw Cen MT" w:eastAsia="Times New Roman" w:hAnsi="Tw Cen MT" w:cs="Times New Roman"/>
                <w:sz w:val="20"/>
                <w:szCs w:val="20"/>
              </w:rPr>
              <w:t>58.6%</w:t>
            </w:r>
          </w:p>
        </w:tc>
      </w:tr>
      <w:tr w:rsidR="00805E3D" w:rsidRPr="000F24D1" w14:paraId="4B993D0E" w14:textId="77777777" w:rsidTr="00EA3727">
        <w:trPr>
          <w:trHeight w:val="100"/>
        </w:trPr>
        <w:tc>
          <w:tcPr>
            <w:tcW w:w="2453" w:type="dxa"/>
            <w:tcBorders>
              <w:top w:val="single" w:sz="4" w:space="0" w:color="auto"/>
              <w:left w:val="single" w:sz="4" w:space="0" w:color="auto"/>
              <w:bottom w:val="single" w:sz="4" w:space="0" w:color="auto"/>
              <w:right w:val="single" w:sz="4" w:space="0" w:color="auto"/>
            </w:tcBorders>
            <w:shd w:val="clear" w:color="auto" w:fill="auto"/>
            <w:vAlign w:val="center"/>
          </w:tcPr>
          <w:p w14:paraId="1F12585C" w14:textId="77777777" w:rsidR="00B005DC" w:rsidRPr="000F24D1" w:rsidRDefault="00B005DC" w:rsidP="00314B8A">
            <w:pPr>
              <w:rPr>
                <w:rFonts w:ascii="Tw Cen MT" w:eastAsia="Times New Roman" w:hAnsi="Tw Cen MT"/>
                <w:color w:val="000000"/>
                <w:sz w:val="19"/>
                <w:szCs w:val="19"/>
              </w:rPr>
            </w:pPr>
            <w:r w:rsidRPr="00530932">
              <w:rPr>
                <w:rFonts w:ascii="Tw Cen MT" w:eastAsia="Times New Roman" w:hAnsi="Tw Cen MT" w:cs="Times New Roman"/>
                <w:sz w:val="20"/>
                <w:szCs w:val="20"/>
              </w:rPr>
              <w:t>Boulder CCD</w:t>
            </w:r>
          </w:p>
        </w:tc>
        <w:tc>
          <w:tcPr>
            <w:tcW w:w="2047" w:type="dxa"/>
            <w:shd w:val="clear" w:color="auto" w:fill="D9E2F3" w:themeFill="accent1" w:themeFillTint="33"/>
            <w:vAlign w:val="center"/>
          </w:tcPr>
          <w:p w14:paraId="1DD4768C" w14:textId="77777777" w:rsidR="00B005DC" w:rsidRPr="000F24D1" w:rsidRDefault="00B005DC" w:rsidP="00314B8A">
            <w:pPr>
              <w:rPr>
                <w:rFonts w:ascii="Tw Cen MT" w:eastAsia="Times New Roman" w:hAnsi="Tw Cen MT"/>
                <w:i/>
                <w:iCs/>
                <w:color w:val="2F5496" w:themeColor="accent1" w:themeShade="BF"/>
                <w:sz w:val="20"/>
                <w:szCs w:val="20"/>
              </w:rPr>
            </w:pPr>
            <w:r w:rsidRPr="00530932">
              <w:rPr>
                <w:rFonts w:ascii="Tw Cen MT" w:eastAsia="Times New Roman" w:hAnsi="Tw Cen MT" w:cs="Times New Roman"/>
                <w:sz w:val="20"/>
                <w:szCs w:val="20"/>
              </w:rPr>
              <w:t>4.1%</w:t>
            </w:r>
          </w:p>
        </w:tc>
        <w:tc>
          <w:tcPr>
            <w:tcW w:w="5472" w:type="dxa"/>
            <w:shd w:val="clear" w:color="auto" w:fill="D9E2F3" w:themeFill="accent1" w:themeFillTint="33"/>
            <w:vAlign w:val="center"/>
          </w:tcPr>
          <w:p w14:paraId="7AD4AA61" w14:textId="77777777" w:rsidR="00B005DC" w:rsidRPr="000F24D1" w:rsidRDefault="00B005DC" w:rsidP="00314B8A">
            <w:pPr>
              <w:rPr>
                <w:rFonts w:ascii="Tw Cen MT" w:eastAsia="Times New Roman" w:hAnsi="Tw Cen MT"/>
                <w:i/>
                <w:iCs/>
                <w:color w:val="2F5496" w:themeColor="accent1" w:themeShade="BF"/>
                <w:sz w:val="20"/>
                <w:szCs w:val="20"/>
              </w:rPr>
            </w:pPr>
            <w:r>
              <w:rPr>
                <w:rFonts w:ascii="Tw Cen MT" w:eastAsia="Times New Roman" w:hAnsi="Tw Cen MT" w:cs="Times New Roman"/>
                <w:sz w:val="20"/>
                <w:szCs w:val="20"/>
              </w:rPr>
              <w:t>63.0%</w:t>
            </w:r>
          </w:p>
        </w:tc>
      </w:tr>
      <w:tr w:rsidR="00805E3D" w:rsidRPr="000F24D1" w14:paraId="4F20264F" w14:textId="77777777" w:rsidTr="00EA3727">
        <w:trPr>
          <w:trHeight w:val="170"/>
        </w:trPr>
        <w:tc>
          <w:tcPr>
            <w:tcW w:w="2453" w:type="dxa"/>
            <w:shd w:val="clear" w:color="auto" w:fill="auto"/>
            <w:vAlign w:val="center"/>
          </w:tcPr>
          <w:p w14:paraId="50C818A1" w14:textId="77777777" w:rsidR="00B005DC" w:rsidRPr="000F24D1" w:rsidRDefault="00B005DC" w:rsidP="00314B8A">
            <w:pPr>
              <w:rPr>
                <w:rFonts w:ascii="Tw Cen MT" w:eastAsia="Calibri" w:hAnsi="Tw Cen MT"/>
                <w:sz w:val="19"/>
                <w:szCs w:val="19"/>
              </w:rPr>
            </w:pPr>
            <w:r w:rsidRPr="00530932">
              <w:rPr>
                <w:rFonts w:ascii="Tw Cen MT" w:eastAsia="Times New Roman" w:hAnsi="Tw Cen MT" w:cs="Times New Roman"/>
                <w:sz w:val="20"/>
                <w:szCs w:val="20"/>
              </w:rPr>
              <w:t>Lafayette-Louisville CCD</w:t>
            </w:r>
          </w:p>
        </w:tc>
        <w:tc>
          <w:tcPr>
            <w:tcW w:w="2047" w:type="dxa"/>
            <w:shd w:val="clear" w:color="auto" w:fill="D9E2F3" w:themeFill="accent1" w:themeFillTint="33"/>
            <w:vAlign w:val="center"/>
          </w:tcPr>
          <w:p w14:paraId="2765AA76" w14:textId="77777777" w:rsidR="00B005DC" w:rsidRPr="000F24D1" w:rsidRDefault="00B005DC" w:rsidP="00314B8A">
            <w:pPr>
              <w:rPr>
                <w:rFonts w:ascii="Tw Cen MT" w:eastAsia="Times New Roman" w:hAnsi="Tw Cen MT"/>
                <w:sz w:val="20"/>
                <w:szCs w:val="20"/>
              </w:rPr>
            </w:pPr>
            <w:r w:rsidRPr="00530932">
              <w:rPr>
                <w:rFonts w:ascii="Tw Cen MT" w:eastAsia="Times New Roman" w:hAnsi="Tw Cen MT" w:cs="Times New Roman"/>
                <w:sz w:val="20"/>
                <w:szCs w:val="20"/>
              </w:rPr>
              <w:t>3.9%</w:t>
            </w:r>
          </w:p>
        </w:tc>
        <w:tc>
          <w:tcPr>
            <w:tcW w:w="5472" w:type="dxa"/>
            <w:shd w:val="clear" w:color="auto" w:fill="auto"/>
            <w:vAlign w:val="center"/>
          </w:tcPr>
          <w:p w14:paraId="02493FC5" w14:textId="77777777" w:rsidR="00B005DC" w:rsidRPr="000F24D1" w:rsidRDefault="00B005DC" w:rsidP="00314B8A">
            <w:pPr>
              <w:rPr>
                <w:rFonts w:ascii="Tw Cen MT" w:eastAsia="Times New Roman" w:hAnsi="Tw Cen MT"/>
                <w:sz w:val="20"/>
                <w:szCs w:val="20"/>
              </w:rPr>
            </w:pPr>
            <w:r>
              <w:rPr>
                <w:rFonts w:ascii="Tw Cen MT" w:eastAsia="Times New Roman" w:hAnsi="Tw Cen MT" w:cs="Times New Roman"/>
                <w:sz w:val="20"/>
                <w:szCs w:val="20"/>
              </w:rPr>
              <w:t>4</w:t>
            </w:r>
            <w:r w:rsidRPr="00530932">
              <w:rPr>
                <w:rFonts w:ascii="Tw Cen MT" w:eastAsia="Times New Roman" w:hAnsi="Tw Cen MT" w:cs="Times New Roman"/>
                <w:sz w:val="20"/>
                <w:szCs w:val="20"/>
              </w:rPr>
              <w:t>9.</w:t>
            </w:r>
            <w:r>
              <w:rPr>
                <w:rFonts w:ascii="Tw Cen MT" w:eastAsia="Times New Roman" w:hAnsi="Tw Cen MT" w:cs="Times New Roman"/>
                <w:sz w:val="20"/>
                <w:szCs w:val="20"/>
              </w:rPr>
              <w:t>1</w:t>
            </w:r>
            <w:r w:rsidRPr="00530932">
              <w:rPr>
                <w:rFonts w:ascii="Tw Cen MT" w:eastAsia="Times New Roman" w:hAnsi="Tw Cen MT" w:cs="Times New Roman"/>
                <w:sz w:val="20"/>
                <w:szCs w:val="20"/>
              </w:rPr>
              <w:t>%</w:t>
            </w:r>
          </w:p>
        </w:tc>
      </w:tr>
      <w:tr w:rsidR="00805E3D" w:rsidRPr="000F24D1" w14:paraId="7E37DEA9" w14:textId="77777777" w:rsidTr="00EA3727">
        <w:trPr>
          <w:trHeight w:val="170"/>
        </w:trPr>
        <w:tc>
          <w:tcPr>
            <w:tcW w:w="2453" w:type="dxa"/>
            <w:shd w:val="clear" w:color="auto" w:fill="auto"/>
            <w:vAlign w:val="center"/>
          </w:tcPr>
          <w:p w14:paraId="1F6A71F4" w14:textId="77777777" w:rsidR="00B005DC" w:rsidRPr="00530932" w:rsidRDefault="00B005DC" w:rsidP="00314B8A">
            <w:pPr>
              <w:rPr>
                <w:rFonts w:ascii="Tw Cen MT" w:eastAsia="Times New Roman" w:hAnsi="Tw Cen MT" w:cs="Times New Roman"/>
                <w:sz w:val="20"/>
                <w:szCs w:val="20"/>
              </w:rPr>
            </w:pPr>
            <w:r w:rsidRPr="00530932">
              <w:rPr>
                <w:rFonts w:ascii="Tw Cen MT" w:eastAsia="Times New Roman" w:hAnsi="Tw Cen MT" w:cs="Times New Roman"/>
                <w:sz w:val="20"/>
                <w:szCs w:val="20"/>
              </w:rPr>
              <w:t>Longmont CCD</w:t>
            </w:r>
          </w:p>
        </w:tc>
        <w:tc>
          <w:tcPr>
            <w:tcW w:w="2047" w:type="dxa"/>
            <w:shd w:val="clear" w:color="auto" w:fill="D9E2F3" w:themeFill="accent1" w:themeFillTint="33"/>
            <w:vAlign w:val="center"/>
          </w:tcPr>
          <w:p w14:paraId="51A27289" w14:textId="77777777" w:rsidR="00B005DC" w:rsidRPr="000F24D1" w:rsidRDefault="00B005DC" w:rsidP="00314B8A">
            <w:pPr>
              <w:rPr>
                <w:rFonts w:ascii="Tw Cen MT" w:eastAsia="Times New Roman" w:hAnsi="Tw Cen MT"/>
                <w:sz w:val="20"/>
                <w:szCs w:val="20"/>
              </w:rPr>
            </w:pPr>
            <w:r w:rsidRPr="00530932">
              <w:rPr>
                <w:rFonts w:ascii="Tw Cen MT" w:eastAsia="Times New Roman" w:hAnsi="Tw Cen MT" w:cs="Times New Roman"/>
                <w:sz w:val="20"/>
                <w:szCs w:val="20"/>
              </w:rPr>
              <w:t>4.8%</w:t>
            </w:r>
          </w:p>
        </w:tc>
        <w:tc>
          <w:tcPr>
            <w:tcW w:w="5472" w:type="dxa"/>
            <w:shd w:val="clear" w:color="auto" w:fill="D9E2F3" w:themeFill="accent1" w:themeFillTint="33"/>
            <w:vAlign w:val="center"/>
          </w:tcPr>
          <w:p w14:paraId="6010C3E4" w14:textId="77777777" w:rsidR="00B005DC" w:rsidRPr="000F24D1" w:rsidRDefault="00B005DC" w:rsidP="00314B8A">
            <w:pPr>
              <w:rPr>
                <w:rFonts w:ascii="Tw Cen MT" w:eastAsia="Times New Roman" w:hAnsi="Tw Cen MT"/>
                <w:sz w:val="20"/>
                <w:szCs w:val="20"/>
              </w:rPr>
            </w:pPr>
            <w:r>
              <w:rPr>
                <w:rFonts w:ascii="Tw Cen MT" w:eastAsia="Times New Roman" w:hAnsi="Tw Cen MT" w:cs="Times New Roman"/>
                <w:sz w:val="20"/>
                <w:szCs w:val="20"/>
              </w:rPr>
              <w:t>52.8%</w:t>
            </w:r>
          </w:p>
        </w:tc>
      </w:tr>
      <w:tr w:rsidR="00805E3D" w:rsidRPr="000F24D1" w14:paraId="5DDEECD8" w14:textId="77777777" w:rsidTr="00EA3727">
        <w:trPr>
          <w:trHeight w:val="170"/>
        </w:trPr>
        <w:tc>
          <w:tcPr>
            <w:tcW w:w="2453" w:type="dxa"/>
            <w:shd w:val="clear" w:color="auto" w:fill="auto"/>
            <w:vAlign w:val="center"/>
          </w:tcPr>
          <w:p w14:paraId="4065FB9F" w14:textId="77777777" w:rsidR="00B005DC" w:rsidRPr="00530932" w:rsidRDefault="00B005DC" w:rsidP="00314B8A">
            <w:pPr>
              <w:rPr>
                <w:rFonts w:ascii="Tw Cen MT" w:eastAsia="Times New Roman" w:hAnsi="Tw Cen MT" w:cs="Times New Roman"/>
                <w:sz w:val="20"/>
                <w:szCs w:val="20"/>
              </w:rPr>
            </w:pPr>
            <w:r w:rsidRPr="00530932">
              <w:rPr>
                <w:rFonts w:ascii="Tw Cen MT" w:eastAsia="Times New Roman" w:hAnsi="Tw Cen MT" w:cs="Times New Roman"/>
                <w:sz w:val="20"/>
                <w:szCs w:val="20"/>
              </w:rPr>
              <w:t>Upper St. Vrain CCD</w:t>
            </w:r>
          </w:p>
        </w:tc>
        <w:tc>
          <w:tcPr>
            <w:tcW w:w="2047" w:type="dxa"/>
            <w:shd w:val="clear" w:color="auto" w:fill="auto"/>
            <w:vAlign w:val="center"/>
          </w:tcPr>
          <w:p w14:paraId="2372D0EA" w14:textId="77777777" w:rsidR="00B005DC" w:rsidRPr="000F24D1" w:rsidRDefault="00B005DC" w:rsidP="00314B8A">
            <w:pPr>
              <w:rPr>
                <w:rFonts w:ascii="Tw Cen MT" w:eastAsia="Times New Roman" w:hAnsi="Tw Cen MT"/>
                <w:sz w:val="20"/>
                <w:szCs w:val="20"/>
              </w:rPr>
            </w:pPr>
            <w:r w:rsidRPr="00530932">
              <w:rPr>
                <w:rFonts w:ascii="Tw Cen MT" w:eastAsia="Times New Roman" w:hAnsi="Tw Cen MT" w:cs="Times New Roman"/>
                <w:sz w:val="20"/>
                <w:szCs w:val="20"/>
              </w:rPr>
              <w:t>35.2%</w:t>
            </w:r>
          </w:p>
        </w:tc>
        <w:tc>
          <w:tcPr>
            <w:tcW w:w="5472" w:type="dxa"/>
            <w:shd w:val="clear" w:color="auto" w:fill="auto"/>
            <w:vAlign w:val="center"/>
          </w:tcPr>
          <w:p w14:paraId="06C565CC" w14:textId="77777777" w:rsidR="00B005DC" w:rsidRPr="000F24D1" w:rsidRDefault="00B005DC" w:rsidP="00314B8A">
            <w:pPr>
              <w:rPr>
                <w:rFonts w:ascii="Tw Cen MT" w:eastAsia="Times New Roman" w:hAnsi="Tw Cen MT"/>
                <w:sz w:val="20"/>
                <w:szCs w:val="20"/>
              </w:rPr>
            </w:pPr>
            <w:r>
              <w:rPr>
                <w:rFonts w:ascii="Tw Cen MT" w:eastAsia="Times New Roman" w:hAnsi="Tw Cen MT" w:cs="Times New Roman"/>
                <w:sz w:val="20"/>
                <w:szCs w:val="20"/>
              </w:rPr>
              <w:t>22.7%</w:t>
            </w:r>
          </w:p>
        </w:tc>
      </w:tr>
      <w:tr w:rsidR="00805E3D" w:rsidRPr="000F24D1" w14:paraId="48A49B30" w14:textId="77777777" w:rsidTr="00EA3727">
        <w:trPr>
          <w:trHeight w:val="170"/>
        </w:trPr>
        <w:tc>
          <w:tcPr>
            <w:tcW w:w="2453" w:type="dxa"/>
            <w:shd w:val="clear" w:color="auto" w:fill="B4C6E7" w:themeFill="accent1" w:themeFillTint="66"/>
            <w:vAlign w:val="center"/>
          </w:tcPr>
          <w:p w14:paraId="4C30FAFA" w14:textId="77777777" w:rsidR="00B005DC" w:rsidRPr="00530932" w:rsidRDefault="00B005DC" w:rsidP="00314B8A">
            <w:pPr>
              <w:rPr>
                <w:rFonts w:ascii="Tw Cen MT" w:eastAsia="Times New Roman" w:hAnsi="Tw Cen MT" w:cs="Times New Roman"/>
                <w:sz w:val="20"/>
                <w:szCs w:val="20"/>
              </w:rPr>
            </w:pPr>
            <w:r w:rsidRPr="00530932">
              <w:rPr>
                <w:rFonts w:ascii="Tw Cen MT" w:eastAsia="Times New Roman" w:hAnsi="Tw Cen MT" w:cs="Times New Roman"/>
                <w:sz w:val="20"/>
                <w:szCs w:val="20"/>
              </w:rPr>
              <w:t>Boulder County</w:t>
            </w:r>
          </w:p>
        </w:tc>
        <w:tc>
          <w:tcPr>
            <w:tcW w:w="2047" w:type="dxa"/>
            <w:shd w:val="clear" w:color="auto" w:fill="B4C6E7" w:themeFill="accent1" w:themeFillTint="66"/>
            <w:vAlign w:val="center"/>
          </w:tcPr>
          <w:p w14:paraId="0E1920DD" w14:textId="77777777" w:rsidR="00B005DC" w:rsidRPr="000F24D1" w:rsidRDefault="00B005DC" w:rsidP="00314B8A">
            <w:pPr>
              <w:rPr>
                <w:rFonts w:ascii="Tw Cen MT" w:eastAsia="Times New Roman" w:hAnsi="Tw Cen MT"/>
                <w:sz w:val="20"/>
                <w:szCs w:val="20"/>
              </w:rPr>
            </w:pPr>
            <w:r w:rsidRPr="00530932">
              <w:rPr>
                <w:rFonts w:ascii="Tw Cen MT" w:eastAsia="Times New Roman" w:hAnsi="Tw Cen MT" w:cs="Times New Roman"/>
                <w:sz w:val="20"/>
                <w:szCs w:val="20"/>
              </w:rPr>
              <w:t>4.2%</w:t>
            </w:r>
          </w:p>
        </w:tc>
        <w:tc>
          <w:tcPr>
            <w:tcW w:w="5472" w:type="dxa"/>
            <w:shd w:val="clear" w:color="auto" w:fill="B4C6E7" w:themeFill="accent1" w:themeFillTint="66"/>
            <w:vAlign w:val="center"/>
          </w:tcPr>
          <w:p w14:paraId="750E822B" w14:textId="77777777" w:rsidR="00B005DC" w:rsidRPr="000F24D1" w:rsidRDefault="00B005DC" w:rsidP="00314B8A">
            <w:pPr>
              <w:rPr>
                <w:rFonts w:ascii="Tw Cen MT" w:eastAsia="Times New Roman" w:hAnsi="Tw Cen MT"/>
                <w:sz w:val="20"/>
                <w:szCs w:val="20"/>
              </w:rPr>
            </w:pPr>
            <w:r>
              <w:rPr>
                <w:rFonts w:ascii="Tw Cen MT" w:eastAsia="Times New Roman" w:hAnsi="Tw Cen MT" w:cs="Times New Roman"/>
                <w:sz w:val="20"/>
                <w:szCs w:val="20"/>
              </w:rPr>
              <w:t>57.5%</w:t>
            </w:r>
          </w:p>
        </w:tc>
      </w:tr>
      <w:tr w:rsidR="00805E3D" w:rsidRPr="000F24D1" w14:paraId="1F98073F" w14:textId="77777777" w:rsidTr="00EA3727">
        <w:trPr>
          <w:trHeight w:val="170"/>
        </w:trPr>
        <w:tc>
          <w:tcPr>
            <w:tcW w:w="2453" w:type="dxa"/>
            <w:shd w:val="clear" w:color="auto" w:fill="auto"/>
            <w:vAlign w:val="center"/>
          </w:tcPr>
          <w:p w14:paraId="6DE26C1B" w14:textId="77777777" w:rsidR="00B005DC" w:rsidRPr="00530932" w:rsidRDefault="00B005DC" w:rsidP="00314B8A">
            <w:pPr>
              <w:rPr>
                <w:rFonts w:ascii="Tw Cen MT" w:eastAsia="Times New Roman" w:hAnsi="Tw Cen MT" w:cs="Times New Roman"/>
                <w:sz w:val="20"/>
                <w:szCs w:val="20"/>
              </w:rPr>
            </w:pPr>
            <w:r w:rsidRPr="00293E1B">
              <w:rPr>
                <w:rFonts w:ascii="Tw Cen MT" w:eastAsia="Times New Roman" w:hAnsi="Tw Cen MT" w:cs="Times New Roman"/>
                <w:sz w:val="20"/>
                <w:szCs w:val="20"/>
              </w:rPr>
              <w:t>Erie-Frederick CCD</w:t>
            </w:r>
          </w:p>
        </w:tc>
        <w:tc>
          <w:tcPr>
            <w:tcW w:w="2047" w:type="dxa"/>
            <w:shd w:val="clear" w:color="auto" w:fill="auto"/>
            <w:vAlign w:val="center"/>
          </w:tcPr>
          <w:p w14:paraId="225A48B0" w14:textId="77777777" w:rsidR="00B005DC" w:rsidRPr="000F24D1" w:rsidRDefault="00B005DC" w:rsidP="00314B8A">
            <w:pPr>
              <w:rPr>
                <w:rFonts w:ascii="Tw Cen MT" w:eastAsia="Times New Roman" w:hAnsi="Tw Cen MT"/>
                <w:sz w:val="20"/>
                <w:szCs w:val="20"/>
              </w:rPr>
            </w:pPr>
            <w:r w:rsidRPr="00293E1B">
              <w:rPr>
                <w:rFonts w:ascii="Tw Cen MT" w:eastAsia="Times New Roman" w:hAnsi="Tw Cen MT" w:cs="Times New Roman"/>
                <w:sz w:val="20"/>
                <w:szCs w:val="20"/>
              </w:rPr>
              <w:t>5.9%</w:t>
            </w:r>
          </w:p>
        </w:tc>
        <w:tc>
          <w:tcPr>
            <w:tcW w:w="5472" w:type="dxa"/>
            <w:shd w:val="clear" w:color="auto" w:fill="auto"/>
            <w:vAlign w:val="center"/>
          </w:tcPr>
          <w:p w14:paraId="7CA34B98" w14:textId="32F6B197" w:rsidR="00B005DC" w:rsidRPr="000F24D1" w:rsidRDefault="00B005DC" w:rsidP="00314B8A">
            <w:pPr>
              <w:rPr>
                <w:rFonts w:ascii="Tw Cen MT" w:eastAsia="Times New Roman" w:hAnsi="Tw Cen MT"/>
                <w:sz w:val="20"/>
                <w:szCs w:val="20"/>
              </w:rPr>
            </w:pPr>
            <w:r>
              <w:rPr>
                <w:rFonts w:ascii="Tw Cen MT" w:eastAsia="Times New Roman" w:hAnsi="Tw Cen MT" w:cs="Times New Roman"/>
                <w:sz w:val="20"/>
                <w:szCs w:val="20"/>
              </w:rPr>
              <w:t>50.1</w:t>
            </w:r>
            <w:r w:rsidR="001D6AD9">
              <w:rPr>
                <w:rFonts w:ascii="Tw Cen MT" w:eastAsia="Times New Roman" w:hAnsi="Tw Cen MT" w:cs="Times New Roman"/>
                <w:sz w:val="20"/>
                <w:szCs w:val="20"/>
              </w:rPr>
              <w:t>%</w:t>
            </w:r>
          </w:p>
        </w:tc>
      </w:tr>
      <w:tr w:rsidR="00805E3D" w:rsidRPr="000F24D1" w14:paraId="0908E256" w14:textId="77777777" w:rsidTr="00EA3727">
        <w:trPr>
          <w:trHeight w:val="170"/>
        </w:trPr>
        <w:tc>
          <w:tcPr>
            <w:tcW w:w="2453" w:type="dxa"/>
            <w:shd w:val="clear" w:color="auto" w:fill="auto"/>
            <w:vAlign w:val="center"/>
          </w:tcPr>
          <w:p w14:paraId="265ACDA3" w14:textId="77777777" w:rsidR="00B005DC" w:rsidRPr="00293E1B" w:rsidRDefault="00B005DC" w:rsidP="00314B8A">
            <w:pPr>
              <w:rPr>
                <w:rFonts w:ascii="Tw Cen MT" w:eastAsia="Times New Roman" w:hAnsi="Tw Cen MT" w:cs="Times New Roman"/>
                <w:sz w:val="20"/>
                <w:szCs w:val="20"/>
              </w:rPr>
            </w:pPr>
            <w:r w:rsidRPr="00293E1B">
              <w:rPr>
                <w:rFonts w:ascii="Tw Cen MT" w:eastAsia="Times New Roman" w:hAnsi="Tw Cen MT" w:cs="Times New Roman"/>
                <w:sz w:val="20"/>
                <w:szCs w:val="20"/>
              </w:rPr>
              <w:t>Johnstown-Milliken CCD</w:t>
            </w:r>
          </w:p>
        </w:tc>
        <w:tc>
          <w:tcPr>
            <w:tcW w:w="2047" w:type="dxa"/>
            <w:shd w:val="clear" w:color="auto" w:fill="auto"/>
            <w:vAlign w:val="center"/>
          </w:tcPr>
          <w:p w14:paraId="048FA037" w14:textId="77777777" w:rsidR="00B005DC" w:rsidRPr="000F24D1" w:rsidRDefault="00B005DC" w:rsidP="00314B8A">
            <w:pPr>
              <w:rPr>
                <w:rFonts w:ascii="Tw Cen MT" w:eastAsia="Times New Roman" w:hAnsi="Tw Cen MT"/>
                <w:sz w:val="20"/>
                <w:szCs w:val="20"/>
              </w:rPr>
            </w:pPr>
            <w:r w:rsidRPr="00293E1B">
              <w:rPr>
                <w:rFonts w:ascii="Tw Cen MT" w:eastAsia="Times New Roman" w:hAnsi="Tw Cen MT" w:cs="Times New Roman"/>
                <w:sz w:val="20"/>
                <w:szCs w:val="20"/>
              </w:rPr>
              <w:t>5.0%</w:t>
            </w:r>
          </w:p>
        </w:tc>
        <w:tc>
          <w:tcPr>
            <w:tcW w:w="5472" w:type="dxa"/>
            <w:shd w:val="clear" w:color="auto" w:fill="auto"/>
            <w:vAlign w:val="center"/>
          </w:tcPr>
          <w:p w14:paraId="150201B9" w14:textId="77777777" w:rsidR="00B005DC" w:rsidRPr="000F24D1" w:rsidRDefault="00B005DC" w:rsidP="00314B8A">
            <w:pPr>
              <w:rPr>
                <w:rFonts w:ascii="Tw Cen MT" w:eastAsia="Times New Roman" w:hAnsi="Tw Cen MT"/>
                <w:sz w:val="20"/>
                <w:szCs w:val="20"/>
              </w:rPr>
            </w:pPr>
            <w:r>
              <w:rPr>
                <w:rFonts w:ascii="Tw Cen MT" w:eastAsia="Times New Roman" w:hAnsi="Tw Cen MT" w:cs="Times New Roman"/>
                <w:sz w:val="20"/>
                <w:szCs w:val="20"/>
              </w:rPr>
              <w:t>35.7%</w:t>
            </w:r>
          </w:p>
        </w:tc>
      </w:tr>
      <w:tr w:rsidR="00805E3D" w:rsidRPr="000F24D1" w14:paraId="03BB27F9" w14:textId="77777777" w:rsidTr="00EA3727">
        <w:trPr>
          <w:trHeight w:val="170"/>
        </w:trPr>
        <w:tc>
          <w:tcPr>
            <w:tcW w:w="2453" w:type="dxa"/>
            <w:shd w:val="clear" w:color="auto" w:fill="B4C6E7" w:themeFill="accent1" w:themeFillTint="66"/>
            <w:vAlign w:val="center"/>
          </w:tcPr>
          <w:p w14:paraId="34DFC5B3" w14:textId="77777777" w:rsidR="00B005DC" w:rsidRPr="00293E1B" w:rsidRDefault="00B005DC" w:rsidP="00314B8A">
            <w:pPr>
              <w:rPr>
                <w:rFonts w:ascii="Tw Cen MT" w:eastAsia="Times New Roman" w:hAnsi="Tw Cen MT" w:cs="Times New Roman"/>
                <w:sz w:val="20"/>
                <w:szCs w:val="20"/>
              </w:rPr>
            </w:pPr>
            <w:r w:rsidRPr="00293E1B">
              <w:rPr>
                <w:rFonts w:ascii="Tw Cen MT" w:eastAsia="Times New Roman" w:hAnsi="Tw Cen MT" w:cs="Times New Roman"/>
                <w:sz w:val="20"/>
                <w:szCs w:val="20"/>
              </w:rPr>
              <w:t>Weld County</w:t>
            </w:r>
          </w:p>
        </w:tc>
        <w:tc>
          <w:tcPr>
            <w:tcW w:w="2047" w:type="dxa"/>
            <w:shd w:val="clear" w:color="auto" w:fill="B4C6E7" w:themeFill="accent1" w:themeFillTint="66"/>
            <w:vAlign w:val="center"/>
          </w:tcPr>
          <w:p w14:paraId="07B0304F" w14:textId="77777777" w:rsidR="00B005DC" w:rsidRPr="000F24D1" w:rsidRDefault="00B005DC" w:rsidP="00314B8A">
            <w:pPr>
              <w:rPr>
                <w:rFonts w:ascii="Tw Cen MT" w:eastAsia="Times New Roman" w:hAnsi="Tw Cen MT"/>
                <w:sz w:val="20"/>
                <w:szCs w:val="20"/>
              </w:rPr>
            </w:pPr>
            <w:r w:rsidRPr="00293E1B">
              <w:rPr>
                <w:rFonts w:ascii="Tw Cen MT" w:eastAsia="Times New Roman" w:hAnsi="Tw Cen MT" w:cs="Times New Roman"/>
                <w:sz w:val="20"/>
                <w:szCs w:val="20"/>
              </w:rPr>
              <w:t>4.8%</w:t>
            </w:r>
          </w:p>
        </w:tc>
        <w:tc>
          <w:tcPr>
            <w:tcW w:w="5472" w:type="dxa"/>
            <w:shd w:val="clear" w:color="auto" w:fill="B4C6E7" w:themeFill="accent1" w:themeFillTint="66"/>
            <w:vAlign w:val="center"/>
          </w:tcPr>
          <w:p w14:paraId="0D39F6BB" w14:textId="3D07B869" w:rsidR="00B005DC" w:rsidRPr="000F24D1" w:rsidRDefault="00B005DC" w:rsidP="00314B8A">
            <w:pPr>
              <w:rPr>
                <w:rFonts w:ascii="Tw Cen MT" w:eastAsia="Times New Roman" w:hAnsi="Tw Cen MT"/>
                <w:sz w:val="20"/>
                <w:szCs w:val="20"/>
              </w:rPr>
            </w:pPr>
            <w:r>
              <w:rPr>
                <w:rFonts w:ascii="Tw Cen MT" w:eastAsia="Times New Roman" w:hAnsi="Tw Cen MT" w:cs="Times New Roman"/>
                <w:sz w:val="20"/>
                <w:szCs w:val="20"/>
              </w:rPr>
              <w:t>51.1</w:t>
            </w:r>
            <w:r w:rsidR="001D6AD9">
              <w:rPr>
                <w:rFonts w:ascii="Tw Cen MT" w:eastAsia="Times New Roman" w:hAnsi="Tw Cen MT" w:cs="Times New Roman"/>
                <w:sz w:val="20"/>
                <w:szCs w:val="20"/>
              </w:rPr>
              <w:t>%</w:t>
            </w:r>
          </w:p>
        </w:tc>
      </w:tr>
      <w:tr w:rsidR="00805E3D" w:rsidRPr="000F24D1" w14:paraId="24F796F8" w14:textId="77777777" w:rsidTr="00EA3727">
        <w:trPr>
          <w:trHeight w:val="170"/>
        </w:trPr>
        <w:tc>
          <w:tcPr>
            <w:tcW w:w="2453" w:type="dxa"/>
            <w:shd w:val="clear" w:color="auto" w:fill="8EAADB"/>
            <w:vAlign w:val="center"/>
          </w:tcPr>
          <w:p w14:paraId="3DF92C3C" w14:textId="77777777" w:rsidR="00B005DC" w:rsidRPr="00293E1B" w:rsidRDefault="00B005DC" w:rsidP="00314B8A">
            <w:pPr>
              <w:rPr>
                <w:rFonts w:ascii="Tw Cen MT" w:eastAsia="Times New Roman" w:hAnsi="Tw Cen MT" w:cs="Times New Roman"/>
                <w:sz w:val="20"/>
                <w:szCs w:val="20"/>
              </w:rPr>
            </w:pPr>
            <w:r w:rsidRPr="00530932">
              <w:rPr>
                <w:rFonts w:ascii="Tw Cen MT" w:eastAsia="Times New Roman" w:hAnsi="Tw Cen MT" w:cs="Times New Roman"/>
                <w:sz w:val="20"/>
                <w:szCs w:val="20"/>
              </w:rPr>
              <w:t>Colorado</w:t>
            </w:r>
          </w:p>
        </w:tc>
        <w:tc>
          <w:tcPr>
            <w:tcW w:w="2047" w:type="dxa"/>
            <w:shd w:val="clear" w:color="auto" w:fill="8EAADB"/>
          </w:tcPr>
          <w:p w14:paraId="1B22DD28" w14:textId="77777777" w:rsidR="00B005DC" w:rsidRPr="000F24D1" w:rsidRDefault="00B005DC" w:rsidP="00314B8A">
            <w:pPr>
              <w:rPr>
                <w:rFonts w:ascii="Tw Cen MT" w:eastAsia="Times New Roman" w:hAnsi="Tw Cen MT"/>
                <w:sz w:val="20"/>
                <w:szCs w:val="20"/>
              </w:rPr>
            </w:pPr>
            <w:r w:rsidRPr="00530932">
              <w:rPr>
                <w:rFonts w:ascii="Tw Cen MT" w:eastAsia="Times New Roman" w:hAnsi="Tw Cen MT" w:cs="Times New Roman"/>
                <w:sz w:val="20"/>
                <w:szCs w:val="20"/>
              </w:rPr>
              <w:t>4.9%</w:t>
            </w:r>
          </w:p>
        </w:tc>
        <w:tc>
          <w:tcPr>
            <w:tcW w:w="5472" w:type="dxa"/>
            <w:shd w:val="clear" w:color="auto" w:fill="8EAADB"/>
          </w:tcPr>
          <w:p w14:paraId="238AF577" w14:textId="77777777" w:rsidR="00B005DC" w:rsidRPr="000F24D1" w:rsidRDefault="00B005DC" w:rsidP="00314B8A">
            <w:pPr>
              <w:rPr>
                <w:rFonts w:ascii="Tw Cen MT" w:eastAsia="Times New Roman" w:hAnsi="Tw Cen MT"/>
                <w:sz w:val="20"/>
                <w:szCs w:val="20"/>
              </w:rPr>
            </w:pPr>
            <w:r>
              <w:rPr>
                <w:rFonts w:ascii="Tw Cen MT" w:eastAsia="Times New Roman" w:hAnsi="Tw Cen MT"/>
                <w:sz w:val="20"/>
                <w:szCs w:val="20"/>
              </w:rPr>
              <w:t>51.2%</w:t>
            </w:r>
          </w:p>
        </w:tc>
      </w:tr>
    </w:tbl>
    <w:p w14:paraId="786863CA" w14:textId="77777777" w:rsidR="00306025" w:rsidRPr="00F40BE9" w:rsidRDefault="00306025" w:rsidP="00306025">
      <w:pPr>
        <w:tabs>
          <w:tab w:val="left" w:pos="1800"/>
        </w:tabs>
        <w:spacing w:after="0" w:line="240" w:lineRule="auto"/>
        <w:rPr>
          <w:rFonts w:ascii="Calibri" w:eastAsia="MS Gothic" w:hAnsi="Calibri" w:cs="Calibri"/>
          <w:b/>
          <w:kern w:val="0"/>
          <w:sz w:val="20"/>
          <w:szCs w:val="20"/>
          <w:highlight w:val="cyan"/>
          <w14:ligatures w14:val="none"/>
        </w:rPr>
      </w:pPr>
    </w:p>
    <w:p w14:paraId="4C2C50AC" w14:textId="160EA8D1" w:rsidR="00823A9E" w:rsidRDefault="004F31C9" w:rsidP="004F31C9">
      <w:pPr>
        <w:tabs>
          <w:tab w:val="left" w:pos="1800"/>
        </w:tabs>
        <w:spacing w:after="0" w:line="240" w:lineRule="auto"/>
        <w:rPr>
          <w:rFonts w:ascii="Tw Cen MT" w:eastAsia="MS Gothic" w:hAnsi="Tw Cen MT"/>
          <w:b/>
          <w:noProof/>
          <w:sz w:val="20"/>
          <w:szCs w:val="20"/>
        </w:rPr>
      </w:pPr>
      <w:r>
        <w:rPr>
          <w:rFonts w:ascii="Tw Cen MT" w:eastAsia="MS Gothic" w:hAnsi="Tw Cen MT"/>
          <w:b/>
          <w:sz w:val="20"/>
          <w:szCs w:val="20"/>
        </w:rPr>
        <w:t xml:space="preserve">Figure </w:t>
      </w:r>
      <w:r w:rsidR="00DD2002">
        <w:rPr>
          <w:rFonts w:ascii="Tw Cen MT" w:eastAsia="MS Gothic" w:hAnsi="Tw Cen MT"/>
          <w:b/>
          <w:sz w:val="20"/>
          <w:szCs w:val="20"/>
        </w:rPr>
        <w:t>1</w:t>
      </w:r>
      <w:r w:rsidR="007D1BFB">
        <w:rPr>
          <w:rFonts w:ascii="Tw Cen MT" w:eastAsia="MS Gothic" w:hAnsi="Tw Cen MT"/>
          <w:b/>
          <w:sz w:val="20"/>
          <w:szCs w:val="20"/>
        </w:rPr>
        <w:t>5</w:t>
      </w:r>
      <w:r w:rsidRPr="000F24D1">
        <w:rPr>
          <w:rFonts w:ascii="Tw Cen MT" w:eastAsia="MS Gothic" w:hAnsi="Tw Cen MT"/>
          <w:b/>
          <w:sz w:val="20"/>
          <w:szCs w:val="20"/>
        </w:rPr>
        <w:t xml:space="preserve">. </w:t>
      </w:r>
      <w:r w:rsidR="00F509A0">
        <w:rPr>
          <w:rFonts w:ascii="Tw Cen MT" w:eastAsia="MS Gothic" w:hAnsi="Tw Cen MT"/>
          <w:b/>
          <w:sz w:val="20"/>
          <w:szCs w:val="20"/>
        </w:rPr>
        <w:t xml:space="preserve">Gross Rent as a Percentage of Income </w:t>
      </w:r>
      <w:r w:rsidR="00F41008">
        <w:rPr>
          <w:rFonts w:ascii="Tw Cen MT" w:eastAsia="MS Gothic" w:hAnsi="Tw Cen MT"/>
          <w:b/>
          <w:sz w:val="20"/>
          <w:szCs w:val="20"/>
        </w:rPr>
        <w:t xml:space="preserve">by </w:t>
      </w:r>
      <w:r w:rsidR="002863D7">
        <w:rPr>
          <w:rFonts w:ascii="Tw Cen MT" w:eastAsia="MS Gothic" w:hAnsi="Tw Cen MT"/>
          <w:b/>
          <w:sz w:val="20"/>
          <w:szCs w:val="20"/>
        </w:rPr>
        <w:t>Zip</w:t>
      </w:r>
      <w:r w:rsidR="00F509A0">
        <w:rPr>
          <w:rFonts w:ascii="Tw Cen MT" w:eastAsia="MS Gothic" w:hAnsi="Tw Cen MT"/>
          <w:b/>
          <w:sz w:val="20"/>
          <w:szCs w:val="20"/>
        </w:rPr>
        <w:t xml:space="preserve"> Code, Service Area</w:t>
      </w:r>
      <w:r w:rsidR="00F509A0">
        <w:rPr>
          <w:rFonts w:ascii="Tw Cen MT" w:eastAsia="MS Gothic" w:hAnsi="Tw Cen MT"/>
          <w:b/>
          <w:noProof/>
          <w:sz w:val="20"/>
          <w:szCs w:val="20"/>
        </w:rPr>
        <w:t xml:space="preserve"> </w:t>
      </w:r>
    </w:p>
    <w:p w14:paraId="3364FD1F" w14:textId="145AC37F" w:rsidR="004F31C9" w:rsidRDefault="00F509A0" w:rsidP="004F31C9">
      <w:pPr>
        <w:tabs>
          <w:tab w:val="left" w:pos="1800"/>
        </w:tabs>
        <w:spacing w:after="0" w:line="240" w:lineRule="auto"/>
        <w:rPr>
          <w:rFonts w:ascii="Tw Cen MT" w:eastAsia="MS Gothic" w:hAnsi="Tw Cen MT" w:cs="Calibri"/>
          <w:b/>
          <w:sz w:val="20"/>
          <w:szCs w:val="20"/>
        </w:rPr>
      </w:pPr>
      <w:r>
        <w:rPr>
          <w:rFonts w:ascii="Tw Cen MT" w:eastAsia="MS Gothic" w:hAnsi="Tw Cen MT"/>
          <w:b/>
          <w:noProof/>
          <w:sz w:val="20"/>
          <w:szCs w:val="20"/>
        </w:rPr>
        <w:drawing>
          <wp:inline distT="0" distB="0" distL="0" distR="0" wp14:anchorId="2A23F017" wp14:editId="1FE10A58">
            <wp:extent cx="6217920" cy="242058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17920" cy="2420587"/>
                    </a:xfrm>
                    <a:prstGeom prst="rect">
                      <a:avLst/>
                    </a:prstGeom>
                    <a:noFill/>
                    <a:ln>
                      <a:noFill/>
                    </a:ln>
                  </pic:spPr>
                </pic:pic>
              </a:graphicData>
            </a:graphic>
          </wp:inline>
        </w:drawing>
      </w:r>
    </w:p>
    <w:p w14:paraId="790A971B" w14:textId="77777777" w:rsidR="00823A9E" w:rsidRPr="000F24D1" w:rsidRDefault="00823A9E" w:rsidP="004F31C9">
      <w:pPr>
        <w:tabs>
          <w:tab w:val="left" w:pos="1800"/>
        </w:tabs>
        <w:spacing w:after="0" w:line="240" w:lineRule="auto"/>
        <w:rPr>
          <w:rFonts w:ascii="Tw Cen MT" w:eastAsia="MS Gothic" w:hAnsi="Tw Cen MT" w:cs="Calibri"/>
          <w:b/>
          <w:sz w:val="20"/>
          <w:szCs w:val="20"/>
        </w:rPr>
      </w:pPr>
    </w:p>
    <w:p w14:paraId="5055F29B" w14:textId="4EAF3ADA" w:rsidR="005F5D58" w:rsidRPr="0068689D" w:rsidRDefault="00B971A2" w:rsidP="007B53DA">
      <w:r w:rsidRPr="0068689D">
        <w:rPr>
          <w:rFonts w:ascii="Tw Cen MT" w:hAnsi="Tw Cen MT"/>
        </w:rPr>
        <w:t>Many factors</w:t>
      </w:r>
      <w:r w:rsidR="00B61CB1" w:rsidRPr="0068689D">
        <w:rPr>
          <w:rFonts w:ascii="Tw Cen MT" w:hAnsi="Tw Cen MT"/>
        </w:rPr>
        <w:t xml:space="preserve"> impact housing stability and affordability</w:t>
      </w:r>
      <w:r w:rsidRPr="0068689D">
        <w:rPr>
          <w:rFonts w:ascii="Tw Cen MT" w:hAnsi="Tw Cen MT"/>
        </w:rPr>
        <w:t xml:space="preserve"> in </w:t>
      </w:r>
      <w:r w:rsidR="008F743F" w:rsidRPr="0068689D">
        <w:rPr>
          <w:rFonts w:ascii="Tw Cen MT" w:hAnsi="Tw Cen MT"/>
        </w:rPr>
        <w:t>Colorado</w:t>
      </w:r>
      <w:r w:rsidR="00B61CB1" w:rsidRPr="0068689D">
        <w:rPr>
          <w:rFonts w:ascii="Tw Cen MT" w:hAnsi="Tw Cen MT"/>
        </w:rPr>
        <w:t xml:space="preserve">. </w:t>
      </w:r>
      <w:r w:rsidR="00ED1940" w:rsidRPr="0068689D">
        <w:rPr>
          <w:rFonts w:ascii="Tw Cen MT" w:hAnsi="Tw Cen MT"/>
        </w:rPr>
        <w:t>Colorado</w:t>
      </w:r>
      <w:r w:rsidR="007B53DA" w:rsidRPr="0068689D">
        <w:rPr>
          <w:rFonts w:ascii="Tw Cen MT" w:hAnsi="Tw Cen MT"/>
        </w:rPr>
        <w:t xml:space="preserve"> </w:t>
      </w:r>
      <w:r w:rsidRPr="0068689D">
        <w:rPr>
          <w:rFonts w:ascii="Tw Cen MT" w:hAnsi="Tw Cen MT"/>
        </w:rPr>
        <w:t xml:space="preserve">has </w:t>
      </w:r>
      <w:r w:rsidR="00B61CB1" w:rsidRPr="0068689D">
        <w:rPr>
          <w:rFonts w:ascii="Tw Cen MT" w:hAnsi="Tw Cen MT"/>
        </w:rPr>
        <w:t xml:space="preserve">a </w:t>
      </w:r>
      <w:r w:rsidR="007B53DA" w:rsidRPr="0068689D">
        <w:rPr>
          <w:rFonts w:ascii="Tw Cen MT" w:hAnsi="Tw Cen MT"/>
        </w:rPr>
        <w:t>moderate</w:t>
      </w:r>
      <w:r w:rsidR="00B61CB1" w:rsidRPr="0068689D">
        <w:rPr>
          <w:rFonts w:ascii="Tw Cen MT" w:hAnsi="Tw Cen MT"/>
        </w:rPr>
        <w:t xml:space="preserve"> percent</w:t>
      </w:r>
      <w:r w:rsidR="007B53DA" w:rsidRPr="0068689D">
        <w:rPr>
          <w:rFonts w:ascii="Tw Cen MT" w:hAnsi="Tw Cen MT"/>
        </w:rPr>
        <w:t>age</w:t>
      </w:r>
      <w:r w:rsidR="00B61CB1" w:rsidRPr="0068689D">
        <w:rPr>
          <w:rFonts w:ascii="Tw Cen MT" w:hAnsi="Tw Cen MT"/>
        </w:rPr>
        <w:t xml:space="preserve"> of households that are experiencing s</w:t>
      </w:r>
      <w:r w:rsidR="00A933C3" w:rsidRPr="0068689D">
        <w:rPr>
          <w:rFonts w:ascii="Tw Cen MT" w:hAnsi="Tw Cen MT"/>
        </w:rPr>
        <w:t xml:space="preserve">evere housing </w:t>
      </w:r>
      <w:r w:rsidR="00F45A14" w:rsidRPr="0068689D">
        <w:rPr>
          <w:rFonts w:ascii="Tw Cen MT" w:hAnsi="Tw Cen MT"/>
        </w:rPr>
        <w:t>problems (</w:t>
      </w:r>
      <w:r w:rsidR="00F04487" w:rsidRPr="0068689D">
        <w:rPr>
          <w:rFonts w:ascii="Tw Cen MT" w:hAnsi="Tw Cen MT"/>
        </w:rPr>
        <w:t>overcrowding, high housing costs, lack of kitchen facilities, or lack of plumbing facilities)</w:t>
      </w:r>
      <w:r w:rsidR="00B61CB1" w:rsidRPr="0068689D">
        <w:rPr>
          <w:rFonts w:ascii="Tw Cen MT" w:hAnsi="Tw Cen MT"/>
        </w:rPr>
        <w:t>.</w:t>
      </w:r>
      <w:r w:rsidRPr="0068689D">
        <w:rPr>
          <w:rFonts w:ascii="Tw Cen MT" w:hAnsi="Tw Cen MT"/>
        </w:rPr>
        <w:t xml:space="preserve"> </w:t>
      </w:r>
      <w:r w:rsidR="007B53DA" w:rsidRPr="0068689D">
        <w:rPr>
          <w:rFonts w:ascii="Tw Cen MT" w:hAnsi="Tw Cen MT"/>
        </w:rPr>
        <w:t xml:space="preserve">In the state, </w:t>
      </w:r>
      <w:r w:rsidR="00ED1940" w:rsidRPr="0068689D">
        <w:rPr>
          <w:rFonts w:ascii="Tw Cen MT" w:hAnsi="Tw Cen MT"/>
        </w:rPr>
        <w:t>sixteen</w:t>
      </w:r>
      <w:r w:rsidR="00015E65" w:rsidRPr="0068689D">
        <w:rPr>
          <w:rFonts w:ascii="Tw Cen MT" w:hAnsi="Tw Cen MT"/>
        </w:rPr>
        <w:t xml:space="preserve"> percent of households</w:t>
      </w:r>
      <w:r w:rsidRPr="0068689D">
        <w:rPr>
          <w:rFonts w:ascii="Tw Cen MT" w:hAnsi="Tw Cen MT"/>
        </w:rPr>
        <w:t xml:space="preserve"> </w:t>
      </w:r>
      <w:r w:rsidR="00015E65" w:rsidRPr="0068689D">
        <w:rPr>
          <w:rFonts w:ascii="Tw Cen MT" w:hAnsi="Tw Cen MT"/>
        </w:rPr>
        <w:t>are</w:t>
      </w:r>
      <w:r w:rsidRPr="0068689D">
        <w:rPr>
          <w:rFonts w:ascii="Tw Cen MT" w:hAnsi="Tw Cen MT"/>
        </w:rPr>
        <w:t xml:space="preserve"> experiencing a severe housing problem.</w:t>
      </w:r>
      <w:r w:rsidR="008546F8" w:rsidRPr="0068689D">
        <w:rPr>
          <w:rFonts w:ascii="Tw Cen MT" w:hAnsi="Tw Cen MT"/>
        </w:rPr>
        <w:t xml:space="preserve"> </w:t>
      </w:r>
      <w:r w:rsidR="007B53DA" w:rsidRPr="0068689D">
        <w:rPr>
          <w:rFonts w:ascii="Tw Cen MT" w:hAnsi="Tw Cen MT"/>
        </w:rPr>
        <w:t xml:space="preserve">In </w:t>
      </w:r>
      <w:r w:rsidR="00ED1940" w:rsidRPr="0068689D">
        <w:rPr>
          <w:rFonts w:ascii="Tw Cen MT" w:hAnsi="Tw Cen MT"/>
        </w:rPr>
        <w:t>Boulder County</w:t>
      </w:r>
      <w:r w:rsidR="007B53DA" w:rsidRPr="0068689D">
        <w:rPr>
          <w:rFonts w:ascii="Tw Cen MT" w:hAnsi="Tw Cen MT"/>
        </w:rPr>
        <w:t xml:space="preserve">, </w:t>
      </w:r>
      <w:r w:rsidR="00ED1940" w:rsidRPr="0068689D">
        <w:rPr>
          <w:rFonts w:ascii="Tw Cen MT" w:hAnsi="Tw Cen MT"/>
        </w:rPr>
        <w:t xml:space="preserve">where affordable housing is a challenge, </w:t>
      </w:r>
      <w:r w:rsidR="007B53DA" w:rsidRPr="0068689D">
        <w:rPr>
          <w:rFonts w:ascii="Tw Cen MT" w:hAnsi="Tw Cen MT"/>
        </w:rPr>
        <w:t xml:space="preserve">rates are </w:t>
      </w:r>
      <w:r w:rsidR="00372A58" w:rsidRPr="0068689D">
        <w:rPr>
          <w:rFonts w:ascii="Tw Cen MT" w:hAnsi="Tw Cen MT"/>
        </w:rPr>
        <w:t>greater than</w:t>
      </w:r>
      <w:r w:rsidR="007B53DA" w:rsidRPr="0068689D">
        <w:rPr>
          <w:rFonts w:ascii="Tw Cen MT" w:hAnsi="Tw Cen MT"/>
        </w:rPr>
        <w:t xml:space="preserve"> the state rate (Table </w:t>
      </w:r>
      <w:r w:rsidR="0082071B" w:rsidRPr="0068689D">
        <w:rPr>
          <w:rFonts w:ascii="Tw Cen MT" w:hAnsi="Tw Cen MT"/>
        </w:rPr>
        <w:t>5</w:t>
      </w:r>
      <w:r w:rsidR="0082071B">
        <w:rPr>
          <w:rFonts w:ascii="Tw Cen MT" w:hAnsi="Tw Cen MT"/>
        </w:rPr>
        <w:t>1</w:t>
      </w:r>
      <w:r w:rsidR="007B53DA" w:rsidRPr="0068689D">
        <w:rPr>
          <w:rFonts w:ascii="Tw Cen MT" w:hAnsi="Tw Cen MT"/>
        </w:rPr>
        <w:t>)</w:t>
      </w:r>
      <w:r w:rsidR="00ED1940" w:rsidRPr="0068689D">
        <w:rPr>
          <w:rFonts w:ascii="Tw Cen MT" w:hAnsi="Tw Cen MT"/>
        </w:rPr>
        <w:t xml:space="preserve">, while rates are slightly </w:t>
      </w:r>
      <w:r w:rsidR="0068689D">
        <w:rPr>
          <w:rFonts w:ascii="Tw Cen MT" w:hAnsi="Tw Cen MT"/>
        </w:rPr>
        <w:t>lower</w:t>
      </w:r>
      <w:r w:rsidR="00ED1940" w:rsidRPr="0068689D">
        <w:rPr>
          <w:rFonts w:ascii="Tw Cen MT" w:hAnsi="Tw Cen MT"/>
        </w:rPr>
        <w:t xml:space="preserve"> in Weld County</w:t>
      </w:r>
      <w:r w:rsidR="007B53DA" w:rsidRPr="0068689D">
        <w:rPr>
          <w:rFonts w:ascii="Tw Cen MT" w:hAnsi="Tw Cen MT"/>
        </w:rPr>
        <w:t>.</w:t>
      </w:r>
      <w:r w:rsidR="00FE730B" w:rsidRPr="0068689D">
        <w:t xml:space="preserve"> </w:t>
      </w:r>
    </w:p>
    <w:p w14:paraId="7AE2A8F6" w14:textId="024493EF" w:rsidR="007B53DA" w:rsidRPr="0068689D" w:rsidRDefault="00FE730B" w:rsidP="007B53DA">
      <w:pPr>
        <w:rPr>
          <w:rFonts w:cs="Arial"/>
        </w:rPr>
      </w:pPr>
      <w:r w:rsidRPr="0068689D">
        <w:t xml:space="preserve">BCHS </w:t>
      </w:r>
      <w:r w:rsidR="00AA1EA0" w:rsidRPr="0068689D">
        <w:t xml:space="preserve">and WPC </w:t>
      </w:r>
      <w:r w:rsidR="005F5D58" w:rsidRPr="0068689D">
        <w:t xml:space="preserve">families report that the </w:t>
      </w:r>
      <w:r w:rsidR="00AA1EA0" w:rsidRPr="0068689D">
        <w:t xml:space="preserve">service they need </w:t>
      </w:r>
      <w:r w:rsidRPr="0068689D">
        <w:rPr>
          <w:rFonts w:ascii="Tw Cen MT" w:hAnsi="Tw Cen MT"/>
        </w:rPr>
        <w:t xml:space="preserve">most </w:t>
      </w:r>
      <w:r w:rsidR="00AA1EA0" w:rsidRPr="0068689D">
        <w:rPr>
          <w:rFonts w:ascii="Tw Cen MT" w:hAnsi="Tw Cen MT"/>
        </w:rPr>
        <w:t>in the</w:t>
      </w:r>
      <w:r w:rsidRPr="0068689D">
        <w:rPr>
          <w:rFonts w:ascii="Tw Cen MT" w:hAnsi="Tw Cen MT"/>
        </w:rPr>
        <w:t xml:space="preserve"> </w:t>
      </w:r>
      <w:r w:rsidR="00BD3BEF">
        <w:rPr>
          <w:rFonts w:ascii="Tw Cen MT" w:hAnsi="Tw Cen MT"/>
        </w:rPr>
        <w:t>service areas</w:t>
      </w:r>
      <w:r w:rsidR="00AA1EA0" w:rsidRPr="0068689D">
        <w:rPr>
          <w:rFonts w:ascii="Tw Cen MT" w:hAnsi="Tw Cen MT"/>
        </w:rPr>
        <w:t xml:space="preserve"> is </w:t>
      </w:r>
      <w:r w:rsidRPr="0068689D">
        <w:rPr>
          <w:rFonts w:ascii="Tw Cen MT" w:hAnsi="Tw Cen MT"/>
        </w:rPr>
        <w:t>affordable housing</w:t>
      </w:r>
      <w:r w:rsidR="00AA1EA0" w:rsidRPr="0068689D">
        <w:t xml:space="preserve">. Additionally, </w:t>
      </w:r>
      <w:r w:rsidR="00AA1EA0" w:rsidRPr="0068689D">
        <w:rPr>
          <w:rFonts w:cs="Arial"/>
        </w:rPr>
        <w:t>20</w:t>
      </w:r>
      <w:r w:rsidRPr="0068689D">
        <w:rPr>
          <w:rFonts w:cs="Arial"/>
        </w:rPr>
        <w:t xml:space="preserve">% of </w:t>
      </w:r>
      <w:r w:rsidR="00AA1EA0" w:rsidRPr="0068689D">
        <w:rPr>
          <w:rFonts w:cs="Arial"/>
        </w:rPr>
        <w:t xml:space="preserve">BCHS </w:t>
      </w:r>
      <w:r w:rsidRPr="0068689D">
        <w:rPr>
          <w:rFonts w:cs="Arial"/>
        </w:rPr>
        <w:t>families</w:t>
      </w:r>
      <w:r w:rsidR="00AA1EA0" w:rsidRPr="0068689D">
        <w:rPr>
          <w:rFonts w:cs="Arial"/>
        </w:rPr>
        <w:t xml:space="preserve"> and 17% of WPC families reported </w:t>
      </w:r>
      <w:r w:rsidRPr="0068689D">
        <w:rPr>
          <w:rFonts w:cs="Arial"/>
        </w:rPr>
        <w:t>there is not enough room in their home for all the people who live there (overcrowding</w:t>
      </w:r>
      <w:r w:rsidR="00DF5210">
        <w:rPr>
          <w:rFonts w:cs="Arial"/>
        </w:rPr>
        <w:t>;</w:t>
      </w:r>
      <w:r w:rsidR="00A11E2A" w:rsidRPr="0068689D">
        <w:t xml:space="preserve"> </w:t>
      </w:r>
      <w:r w:rsidR="00BB4BC4" w:rsidRPr="0068689D">
        <w:t>many enrolled</w:t>
      </w:r>
      <w:r w:rsidR="00AA1EA0" w:rsidRPr="0068689D">
        <w:t xml:space="preserve"> families noted housing as a personal stressor for their family.</w:t>
      </w:r>
      <w:r w:rsidR="00BB4BC4" w:rsidRPr="0068689D">
        <w:rPr>
          <w:rStyle w:val="EndnoteReference"/>
        </w:rPr>
        <w:endnoteReference w:id="118"/>
      </w:r>
    </w:p>
    <w:p w14:paraId="7668FEA0" w14:textId="2955FD15" w:rsidR="0031662B" w:rsidRPr="0068689D" w:rsidRDefault="00226C94" w:rsidP="00226C94">
      <w:pPr>
        <w:rPr>
          <w:rFonts w:eastAsia="Tw Cen MT" w:cstheme="minorHAnsi"/>
          <w:szCs w:val="20"/>
        </w:rPr>
      </w:pPr>
      <w:r w:rsidRPr="0068689D">
        <w:rPr>
          <w:rFonts w:eastAsia="Tw Cen MT" w:cstheme="minorHAnsi"/>
          <w:szCs w:val="20"/>
        </w:rPr>
        <w:t xml:space="preserve">The </w:t>
      </w:r>
      <w:r w:rsidR="0031662B" w:rsidRPr="0068689D">
        <w:rPr>
          <w:rFonts w:eastAsia="Tw Cen MT" w:cstheme="minorHAnsi"/>
          <w:szCs w:val="20"/>
        </w:rPr>
        <w:t xml:space="preserve">City of Boulder has an ordinance </w:t>
      </w:r>
      <w:r w:rsidRPr="0068689D">
        <w:rPr>
          <w:rFonts w:eastAsia="Tw Cen MT" w:cstheme="minorHAnsi"/>
          <w:szCs w:val="20"/>
        </w:rPr>
        <w:t xml:space="preserve">regarding </w:t>
      </w:r>
      <w:r w:rsidR="0068689D">
        <w:rPr>
          <w:rFonts w:eastAsia="Tw Cen MT" w:cstheme="minorHAnsi"/>
          <w:szCs w:val="20"/>
        </w:rPr>
        <w:t>o</w:t>
      </w:r>
      <w:r w:rsidRPr="0068689D">
        <w:rPr>
          <w:rFonts w:eastAsia="Tw Cen MT" w:cstheme="minorHAnsi"/>
          <w:szCs w:val="20"/>
        </w:rPr>
        <w:t xml:space="preserve">ccupancy </w:t>
      </w:r>
      <w:r w:rsidR="0068689D">
        <w:rPr>
          <w:rFonts w:eastAsia="Tw Cen MT" w:cstheme="minorHAnsi"/>
          <w:szCs w:val="20"/>
        </w:rPr>
        <w:t>l</w:t>
      </w:r>
      <w:r w:rsidRPr="0068689D">
        <w:rPr>
          <w:rFonts w:eastAsia="Tw Cen MT" w:cstheme="minorHAnsi"/>
          <w:szCs w:val="20"/>
        </w:rPr>
        <w:t>imits</w:t>
      </w:r>
      <w:r w:rsidRPr="0068689D">
        <w:rPr>
          <w:rFonts w:ascii="Tw Cen MT" w:hAnsi="Tw Cen MT"/>
        </w:rPr>
        <w:t xml:space="preserve">; the maximum number of unrelated individuals allowed to live in a dwelling is determined by zoning district. Generally, a family, plus two to four unrelated people are allowed to live in a dwelling. </w:t>
      </w:r>
      <w:r w:rsidRPr="0068689D">
        <w:rPr>
          <w:rFonts w:eastAsia="Tw Cen MT" w:cstheme="minorHAnsi"/>
          <w:szCs w:val="20"/>
        </w:rPr>
        <w:t xml:space="preserve">The city’s enforcement approach to over-occupancy violations was adjusted during the COVID-19 pandemic </w:t>
      </w:r>
      <w:r w:rsidR="00C06B19">
        <w:rPr>
          <w:rFonts w:eastAsia="Tw Cen MT" w:cstheme="minorHAnsi"/>
          <w:szCs w:val="20"/>
        </w:rPr>
        <w:t>(</w:t>
      </w:r>
      <w:r w:rsidRPr="0068689D">
        <w:rPr>
          <w:rFonts w:eastAsia="Tw Cen MT" w:cstheme="minorHAnsi"/>
          <w:szCs w:val="20"/>
        </w:rPr>
        <w:t>through May 31, 2021</w:t>
      </w:r>
      <w:r w:rsidR="00C06B19">
        <w:rPr>
          <w:rFonts w:eastAsia="Tw Cen MT" w:cstheme="minorHAnsi"/>
          <w:szCs w:val="20"/>
        </w:rPr>
        <w:t>)</w:t>
      </w:r>
      <w:r w:rsidRPr="0068689D">
        <w:rPr>
          <w:rFonts w:eastAsia="Tw Cen MT" w:cstheme="minorHAnsi"/>
          <w:szCs w:val="20"/>
        </w:rPr>
        <w:t xml:space="preserve"> to avoid displacing people from safe dwellings. This approach took into account health and safety circumstances presented by the pandemic. Now, the city is back to its standard pr</w:t>
      </w:r>
      <w:r w:rsidR="0068689D">
        <w:rPr>
          <w:rFonts w:eastAsia="Tw Cen MT" w:cstheme="minorHAnsi"/>
          <w:szCs w:val="20"/>
        </w:rPr>
        <w:t xml:space="preserve">actice and </w:t>
      </w:r>
      <w:r w:rsidRPr="0068689D">
        <w:rPr>
          <w:rFonts w:eastAsia="Tw Cen MT" w:cstheme="minorHAnsi"/>
          <w:szCs w:val="20"/>
        </w:rPr>
        <w:t>requir</w:t>
      </w:r>
      <w:r w:rsidR="0068689D">
        <w:rPr>
          <w:rFonts w:eastAsia="Tw Cen MT" w:cstheme="minorHAnsi"/>
          <w:szCs w:val="20"/>
        </w:rPr>
        <w:t>es</w:t>
      </w:r>
      <w:r w:rsidRPr="0068689D">
        <w:rPr>
          <w:rFonts w:eastAsia="Tw Cen MT" w:cstheme="minorHAnsi"/>
          <w:szCs w:val="20"/>
        </w:rPr>
        <w:t xml:space="preserve"> occupants to find alternative safe housing and </w:t>
      </w:r>
      <w:r w:rsidR="0068689D">
        <w:rPr>
          <w:rFonts w:eastAsia="Tw Cen MT" w:cstheme="minorHAnsi"/>
          <w:szCs w:val="20"/>
        </w:rPr>
        <w:t xml:space="preserve">to </w:t>
      </w:r>
      <w:r w:rsidRPr="0068689D">
        <w:rPr>
          <w:rFonts w:eastAsia="Tw Cen MT" w:cstheme="minorHAnsi"/>
          <w:szCs w:val="20"/>
        </w:rPr>
        <w:t>reduce the numbe</w:t>
      </w:r>
      <w:r w:rsidR="0068689D">
        <w:rPr>
          <w:rFonts w:eastAsia="Tw Cen MT" w:cstheme="minorHAnsi"/>
          <w:szCs w:val="20"/>
        </w:rPr>
        <w:t>r living in one home</w:t>
      </w:r>
      <w:r w:rsidRPr="0068689D">
        <w:rPr>
          <w:rFonts w:eastAsia="Tw Cen MT" w:cstheme="minorHAnsi"/>
          <w:szCs w:val="20"/>
        </w:rPr>
        <w:t xml:space="preserve"> to a compliant level. People are usually given 30 days </w:t>
      </w:r>
      <w:r w:rsidRPr="0068689D">
        <w:rPr>
          <w:rFonts w:eastAsia="Tw Cen MT" w:cstheme="minorHAnsi"/>
          <w:szCs w:val="20"/>
        </w:rPr>
        <w:lastRenderedPageBreak/>
        <w:t>initially</w:t>
      </w:r>
      <w:r w:rsidR="0068689D">
        <w:rPr>
          <w:rFonts w:eastAsia="Tw Cen MT" w:cstheme="minorHAnsi"/>
          <w:szCs w:val="20"/>
        </w:rPr>
        <w:t>,</w:t>
      </w:r>
      <w:r w:rsidRPr="0068689D">
        <w:rPr>
          <w:rFonts w:eastAsia="Tw Cen MT" w:cstheme="minorHAnsi"/>
          <w:szCs w:val="20"/>
        </w:rPr>
        <w:t xml:space="preserve"> with extensions offered for tenants struggling to find available housing. The city works with occupants to achieve compliance and ensure</w:t>
      </w:r>
      <w:r w:rsidR="0068689D">
        <w:rPr>
          <w:rFonts w:eastAsia="Tw Cen MT" w:cstheme="minorHAnsi"/>
          <w:szCs w:val="20"/>
        </w:rPr>
        <w:t>s</w:t>
      </w:r>
      <w:r w:rsidRPr="0068689D">
        <w:rPr>
          <w:rFonts w:eastAsia="Tw Cen MT" w:cstheme="minorHAnsi"/>
          <w:szCs w:val="20"/>
        </w:rPr>
        <w:t xml:space="preserve"> they have safe housing. In 2020, there were 21 enforced call</w:t>
      </w:r>
      <w:r w:rsidR="00D96500">
        <w:rPr>
          <w:rFonts w:eastAsia="Tw Cen MT" w:cstheme="minorHAnsi"/>
          <w:szCs w:val="20"/>
        </w:rPr>
        <w:t>s</w:t>
      </w:r>
      <w:r w:rsidRPr="0068689D">
        <w:rPr>
          <w:rFonts w:eastAsia="Tw Cen MT" w:cstheme="minorHAnsi"/>
          <w:szCs w:val="20"/>
        </w:rPr>
        <w:t xml:space="preserve"> and 12 in 2021.</w:t>
      </w:r>
      <w:r w:rsidR="004A61B2" w:rsidRPr="0068689D">
        <w:rPr>
          <w:rFonts w:ascii="Tw Cen MT" w:hAnsi="Tw Cen MT"/>
        </w:rPr>
        <w:t xml:space="preserve"> This ordinance was put in place to monitor the number of college students </w:t>
      </w:r>
      <w:r w:rsidR="004A61B2" w:rsidRPr="0068689D">
        <w:rPr>
          <w:rFonts w:eastAsia="Tw Cen MT" w:cstheme="minorHAnsi"/>
          <w:szCs w:val="20"/>
        </w:rPr>
        <w:t xml:space="preserve">cohabitating in one location but </w:t>
      </w:r>
      <w:r w:rsidR="003E7B9A">
        <w:rPr>
          <w:rFonts w:eastAsia="Tw Cen MT" w:cstheme="minorHAnsi"/>
          <w:szCs w:val="20"/>
        </w:rPr>
        <w:t xml:space="preserve">anecdotally, </w:t>
      </w:r>
      <w:r w:rsidR="004A61B2" w:rsidRPr="0068689D">
        <w:rPr>
          <w:rFonts w:eastAsia="Tw Cen MT" w:cstheme="minorHAnsi"/>
          <w:szCs w:val="20"/>
        </w:rPr>
        <w:t>ha</w:t>
      </w:r>
      <w:r w:rsidR="0068689D">
        <w:rPr>
          <w:rFonts w:eastAsia="Tw Cen MT" w:cstheme="minorHAnsi"/>
          <w:szCs w:val="20"/>
        </w:rPr>
        <w:t>s ha</w:t>
      </w:r>
      <w:r w:rsidR="004A61B2" w:rsidRPr="0068689D">
        <w:rPr>
          <w:rFonts w:eastAsia="Tw Cen MT" w:cstheme="minorHAnsi"/>
          <w:szCs w:val="20"/>
        </w:rPr>
        <w:t xml:space="preserve">d </w:t>
      </w:r>
      <w:r w:rsidR="00496CC5" w:rsidRPr="0068689D">
        <w:rPr>
          <w:rFonts w:eastAsia="Tw Cen MT" w:cstheme="minorHAnsi"/>
          <w:szCs w:val="20"/>
        </w:rPr>
        <w:t>a</w:t>
      </w:r>
      <w:r w:rsidR="0068689D">
        <w:rPr>
          <w:rFonts w:eastAsia="Tw Cen MT" w:cstheme="minorHAnsi"/>
          <w:szCs w:val="20"/>
        </w:rPr>
        <w:t xml:space="preserve"> large</w:t>
      </w:r>
      <w:r w:rsidR="004A61B2" w:rsidRPr="0068689D">
        <w:rPr>
          <w:rFonts w:eastAsia="Tw Cen MT" w:cstheme="minorHAnsi"/>
          <w:szCs w:val="20"/>
        </w:rPr>
        <w:t xml:space="preserve"> impact on immigrant families and housing availability in the area.</w:t>
      </w:r>
      <w:r w:rsidR="004A61B2" w:rsidRPr="0068689D">
        <w:rPr>
          <w:rStyle w:val="EndnoteReference"/>
          <w:rFonts w:eastAsia="Tw Cen MT" w:cstheme="minorHAnsi"/>
          <w:szCs w:val="20"/>
        </w:rPr>
        <w:t xml:space="preserve"> </w:t>
      </w:r>
      <w:r w:rsidR="004A61B2" w:rsidRPr="0068689D">
        <w:rPr>
          <w:rStyle w:val="EndnoteReference"/>
          <w:rFonts w:eastAsia="Tw Cen MT" w:cstheme="minorHAnsi"/>
          <w:szCs w:val="20"/>
        </w:rPr>
        <w:endnoteReference w:id="119"/>
      </w:r>
    </w:p>
    <w:p w14:paraId="0BBB9FAC" w14:textId="07FE04F3" w:rsidR="00B005DC" w:rsidRPr="000F24D1" w:rsidRDefault="00B005DC" w:rsidP="00B005DC">
      <w:pPr>
        <w:keepNext/>
        <w:tabs>
          <w:tab w:val="left" w:pos="1800"/>
        </w:tabs>
        <w:spacing w:after="0" w:line="240" w:lineRule="auto"/>
        <w:ind w:right="-90"/>
        <w:rPr>
          <w:rFonts w:ascii="Tw Cen MT" w:eastAsia="MS Gothic" w:hAnsi="Tw Cen MT" w:cs="Calibri"/>
          <w:b/>
          <w:sz w:val="20"/>
          <w:szCs w:val="20"/>
        </w:rPr>
      </w:pPr>
      <w:r w:rsidRPr="000F24D1">
        <w:rPr>
          <w:rFonts w:ascii="Tw Cen MT" w:eastAsia="MS Gothic" w:hAnsi="Tw Cen MT" w:cs="Calibri"/>
          <w:b/>
          <w:sz w:val="20"/>
          <w:szCs w:val="20"/>
        </w:rPr>
        <w:t>Table 5</w:t>
      </w:r>
      <w:r w:rsidR="009A51E0">
        <w:rPr>
          <w:rFonts w:ascii="Tw Cen MT" w:eastAsia="MS Gothic" w:hAnsi="Tw Cen MT" w:cs="Calibri"/>
          <w:b/>
          <w:sz w:val="20"/>
          <w:szCs w:val="20"/>
        </w:rPr>
        <w:t>1</w:t>
      </w:r>
      <w:r w:rsidRPr="000F24D1">
        <w:rPr>
          <w:rFonts w:ascii="Tw Cen MT" w:eastAsia="MS Gothic" w:hAnsi="Tw Cen MT" w:cs="Calibri"/>
          <w:b/>
          <w:sz w:val="20"/>
          <w:szCs w:val="20"/>
        </w:rPr>
        <w:t>. Percentage of Households with at Least 1 of 4 Housing Problems by Geographic Area (2013-2017)</w:t>
      </w:r>
      <w:r w:rsidRPr="000F24D1">
        <w:rPr>
          <w:rFonts w:ascii="Tw Cen MT" w:eastAsia="MS Gothic" w:hAnsi="Tw Cen MT" w:cs="Calibri"/>
          <w:b/>
          <w:sz w:val="20"/>
          <w:szCs w:val="20"/>
          <w:vertAlign w:val="superscript"/>
        </w:rPr>
        <w:endnoteReference w:id="120"/>
      </w:r>
      <w:r w:rsidRPr="000F24D1">
        <w:rPr>
          <w:rFonts w:ascii="Tw Cen MT" w:eastAsia="MS Gothic" w:hAnsi="Tw Cen MT" w:cs="Calibri"/>
          <w:b/>
          <w:sz w:val="20"/>
          <w:szCs w:val="20"/>
          <w:vertAlign w:val="superscript"/>
        </w:rPr>
        <w:t xml:space="preserve"> </w:t>
      </w:r>
    </w:p>
    <w:tbl>
      <w:tblPr>
        <w:tblStyle w:val="TableGrid15811"/>
        <w:tblW w:w="7889" w:type="dxa"/>
        <w:tblInd w:w="-5" w:type="dxa"/>
        <w:tblLook w:val="04A0" w:firstRow="1" w:lastRow="0" w:firstColumn="1" w:lastColumn="0" w:noHBand="0" w:noVBand="1"/>
      </w:tblPr>
      <w:tblGrid>
        <w:gridCol w:w="2273"/>
        <w:gridCol w:w="5616"/>
      </w:tblGrid>
      <w:tr w:rsidR="00B005DC" w:rsidRPr="000F24D1" w14:paraId="183E1EDC" w14:textId="77777777" w:rsidTr="00EA3727">
        <w:tc>
          <w:tcPr>
            <w:tcW w:w="2273" w:type="dxa"/>
            <w:shd w:val="clear" w:color="auto" w:fill="D9D9D9"/>
          </w:tcPr>
          <w:p w14:paraId="37E943C8" w14:textId="77777777" w:rsidR="00B005DC" w:rsidRPr="000F24D1" w:rsidRDefault="00B005DC" w:rsidP="00314B8A">
            <w:pPr>
              <w:keepNext/>
              <w:rPr>
                <w:rFonts w:ascii="Tw Cen MT" w:eastAsia="Calibri" w:hAnsi="Tw Cen MT"/>
                <w:sz w:val="20"/>
                <w:szCs w:val="20"/>
              </w:rPr>
            </w:pPr>
            <w:r w:rsidRPr="000F24D1">
              <w:rPr>
                <w:rFonts w:ascii="Tw Cen MT" w:eastAsia="Calibri" w:hAnsi="Tw Cen MT"/>
                <w:sz w:val="20"/>
                <w:szCs w:val="20"/>
              </w:rPr>
              <w:t>Geographic Area</w:t>
            </w:r>
          </w:p>
        </w:tc>
        <w:tc>
          <w:tcPr>
            <w:tcW w:w="5616" w:type="dxa"/>
            <w:shd w:val="clear" w:color="auto" w:fill="D9D9D9"/>
          </w:tcPr>
          <w:p w14:paraId="0ADA0F46" w14:textId="77777777" w:rsidR="00B005DC" w:rsidRPr="000F24D1" w:rsidRDefault="00B005DC" w:rsidP="00314B8A">
            <w:pPr>
              <w:keepNext/>
              <w:rPr>
                <w:rFonts w:ascii="Tw Cen MT" w:eastAsia="Calibri" w:hAnsi="Tw Cen MT"/>
                <w:sz w:val="20"/>
                <w:szCs w:val="20"/>
              </w:rPr>
            </w:pPr>
            <w:r w:rsidRPr="000F24D1">
              <w:rPr>
                <w:rFonts w:ascii="Tw Cen MT" w:eastAsia="Calibri" w:hAnsi="Tw Cen MT"/>
                <w:sz w:val="20"/>
                <w:szCs w:val="20"/>
              </w:rPr>
              <w:t>Percent of households experiencing at least 1 of 4:</w:t>
            </w:r>
          </w:p>
          <w:p w14:paraId="6A88AC12" w14:textId="77777777" w:rsidR="00B005DC" w:rsidRPr="000F24D1" w:rsidRDefault="00B005DC" w:rsidP="00314B8A">
            <w:pPr>
              <w:keepNext/>
              <w:rPr>
                <w:rFonts w:ascii="Tw Cen MT" w:eastAsia="Calibri" w:hAnsi="Tw Cen MT"/>
                <w:sz w:val="20"/>
                <w:szCs w:val="20"/>
              </w:rPr>
            </w:pPr>
            <w:r w:rsidRPr="000F24D1">
              <w:rPr>
                <w:rFonts w:ascii="Tw Cen MT" w:eastAsia="Calibri" w:hAnsi="Tw Cen MT"/>
                <w:sz w:val="20"/>
                <w:szCs w:val="20"/>
              </w:rPr>
              <w:t>Overcrowding, high housing costs, lack of kitchen, lack of plumbing</w:t>
            </w:r>
          </w:p>
        </w:tc>
      </w:tr>
      <w:tr w:rsidR="00B005DC" w:rsidRPr="00BB6B9E" w14:paraId="17502A54" w14:textId="77777777" w:rsidTr="00EA3727">
        <w:tc>
          <w:tcPr>
            <w:tcW w:w="2273" w:type="dxa"/>
            <w:tcBorders>
              <w:top w:val="single" w:sz="4" w:space="0" w:color="auto"/>
              <w:left w:val="single" w:sz="4" w:space="0" w:color="auto"/>
              <w:bottom w:val="single" w:sz="4" w:space="0" w:color="auto"/>
              <w:right w:val="single" w:sz="4" w:space="0" w:color="auto"/>
            </w:tcBorders>
            <w:shd w:val="clear" w:color="auto" w:fill="auto"/>
          </w:tcPr>
          <w:p w14:paraId="22329C1D" w14:textId="77777777" w:rsidR="00B005DC" w:rsidRPr="00BB6B9E" w:rsidRDefault="00B005DC" w:rsidP="00314B8A">
            <w:pPr>
              <w:keepNext/>
              <w:rPr>
                <w:rFonts w:ascii="Tw Cen MT" w:eastAsia="Calibri" w:hAnsi="Tw Cen MT"/>
                <w:sz w:val="20"/>
                <w:szCs w:val="20"/>
              </w:rPr>
            </w:pPr>
            <w:r w:rsidRPr="00BB6B9E">
              <w:rPr>
                <w:rFonts w:ascii="Tw Cen MT" w:eastAsia="Calibri" w:hAnsi="Tw Cen MT"/>
                <w:sz w:val="20"/>
                <w:szCs w:val="20"/>
              </w:rPr>
              <w:t xml:space="preserve">Boulder County </w:t>
            </w:r>
          </w:p>
        </w:tc>
        <w:tc>
          <w:tcPr>
            <w:tcW w:w="5616" w:type="dxa"/>
            <w:shd w:val="clear" w:color="auto" w:fill="auto"/>
          </w:tcPr>
          <w:p w14:paraId="0A9BD53D" w14:textId="77777777" w:rsidR="00B005DC" w:rsidRPr="00BB6B9E" w:rsidRDefault="00B005DC" w:rsidP="00314B8A">
            <w:pPr>
              <w:keepNext/>
              <w:rPr>
                <w:rFonts w:ascii="Tw Cen MT" w:eastAsia="Calibri" w:hAnsi="Tw Cen MT"/>
                <w:sz w:val="20"/>
                <w:szCs w:val="20"/>
              </w:rPr>
            </w:pPr>
            <w:r>
              <w:rPr>
                <w:rFonts w:ascii="Tw Cen MT" w:eastAsia="Calibri" w:hAnsi="Tw Cen MT"/>
                <w:sz w:val="20"/>
                <w:szCs w:val="20"/>
              </w:rPr>
              <w:t>19%</w:t>
            </w:r>
          </w:p>
        </w:tc>
      </w:tr>
      <w:tr w:rsidR="00B005DC" w:rsidRPr="000F24D1" w14:paraId="5366D834" w14:textId="77777777" w:rsidTr="00EA3727">
        <w:tc>
          <w:tcPr>
            <w:tcW w:w="2273" w:type="dxa"/>
            <w:tcBorders>
              <w:top w:val="single" w:sz="4" w:space="0" w:color="auto"/>
              <w:left w:val="single" w:sz="4" w:space="0" w:color="auto"/>
              <w:bottom w:val="single" w:sz="4" w:space="0" w:color="auto"/>
              <w:right w:val="single" w:sz="4" w:space="0" w:color="auto"/>
            </w:tcBorders>
            <w:shd w:val="clear" w:color="auto" w:fill="auto"/>
          </w:tcPr>
          <w:p w14:paraId="79748F96" w14:textId="77777777" w:rsidR="00B005DC" w:rsidRPr="000F24D1" w:rsidRDefault="00B005DC" w:rsidP="00314B8A">
            <w:pPr>
              <w:keepNext/>
              <w:rPr>
                <w:rFonts w:ascii="Tw Cen MT" w:eastAsia="Calibri" w:hAnsi="Tw Cen MT"/>
                <w:sz w:val="20"/>
                <w:szCs w:val="20"/>
              </w:rPr>
            </w:pPr>
            <w:r w:rsidRPr="000F24D1">
              <w:rPr>
                <w:rFonts w:ascii="Tw Cen MT" w:eastAsia="Calibri" w:hAnsi="Tw Cen MT"/>
                <w:sz w:val="20"/>
                <w:szCs w:val="20"/>
              </w:rPr>
              <w:t xml:space="preserve">Weld County </w:t>
            </w:r>
          </w:p>
        </w:tc>
        <w:tc>
          <w:tcPr>
            <w:tcW w:w="5616" w:type="dxa"/>
            <w:shd w:val="clear" w:color="auto" w:fill="auto"/>
          </w:tcPr>
          <w:p w14:paraId="07B55ABE" w14:textId="77777777" w:rsidR="00B005DC" w:rsidRPr="000F24D1" w:rsidRDefault="00B005DC" w:rsidP="00314B8A">
            <w:pPr>
              <w:keepNext/>
              <w:rPr>
                <w:rFonts w:ascii="Tw Cen MT" w:eastAsia="Calibri" w:hAnsi="Tw Cen MT"/>
                <w:sz w:val="20"/>
                <w:szCs w:val="20"/>
              </w:rPr>
            </w:pPr>
            <w:r>
              <w:rPr>
                <w:rFonts w:ascii="Tw Cen MT" w:eastAsia="Calibri" w:hAnsi="Tw Cen MT"/>
                <w:sz w:val="20"/>
                <w:szCs w:val="20"/>
              </w:rPr>
              <w:t>15%</w:t>
            </w:r>
          </w:p>
        </w:tc>
      </w:tr>
      <w:tr w:rsidR="00B005DC" w:rsidRPr="000F24D1" w14:paraId="23794312" w14:textId="77777777" w:rsidTr="00EA3727">
        <w:tc>
          <w:tcPr>
            <w:tcW w:w="2273" w:type="dxa"/>
            <w:shd w:val="clear" w:color="auto" w:fill="8EAADB"/>
          </w:tcPr>
          <w:p w14:paraId="2B813109" w14:textId="77777777" w:rsidR="00B005DC" w:rsidRPr="000F24D1" w:rsidRDefault="00B005DC" w:rsidP="00314B8A">
            <w:pPr>
              <w:keepNext/>
              <w:rPr>
                <w:rFonts w:ascii="Tw Cen MT" w:eastAsia="Calibri" w:hAnsi="Tw Cen MT"/>
                <w:sz w:val="20"/>
                <w:szCs w:val="20"/>
              </w:rPr>
            </w:pPr>
            <w:r w:rsidRPr="000F24D1">
              <w:rPr>
                <w:rFonts w:ascii="Tw Cen MT" w:eastAsia="Calibri" w:hAnsi="Tw Cen MT"/>
                <w:sz w:val="20"/>
                <w:szCs w:val="20"/>
              </w:rPr>
              <w:t xml:space="preserve">Colorado </w:t>
            </w:r>
          </w:p>
        </w:tc>
        <w:tc>
          <w:tcPr>
            <w:tcW w:w="5616" w:type="dxa"/>
            <w:shd w:val="clear" w:color="auto" w:fill="8EAADB"/>
          </w:tcPr>
          <w:p w14:paraId="16430090" w14:textId="77777777" w:rsidR="00B005DC" w:rsidRPr="000F24D1" w:rsidRDefault="00B005DC" w:rsidP="00314B8A">
            <w:pPr>
              <w:keepNext/>
              <w:rPr>
                <w:rFonts w:ascii="Tw Cen MT" w:eastAsia="Calibri" w:hAnsi="Tw Cen MT"/>
                <w:sz w:val="20"/>
                <w:szCs w:val="20"/>
              </w:rPr>
            </w:pPr>
            <w:r>
              <w:rPr>
                <w:rFonts w:ascii="Tw Cen MT" w:eastAsia="Calibri" w:hAnsi="Tw Cen MT"/>
                <w:sz w:val="20"/>
                <w:szCs w:val="20"/>
              </w:rPr>
              <w:t>16%</w:t>
            </w:r>
          </w:p>
        </w:tc>
      </w:tr>
      <w:tr w:rsidR="00B005DC" w:rsidRPr="000F24D1" w14:paraId="1B57B5EC" w14:textId="77777777" w:rsidTr="00EA3727">
        <w:tc>
          <w:tcPr>
            <w:tcW w:w="2273" w:type="dxa"/>
            <w:shd w:val="clear" w:color="auto" w:fill="8EAADB"/>
          </w:tcPr>
          <w:p w14:paraId="7E0ECA33" w14:textId="77777777" w:rsidR="00B005DC" w:rsidRPr="000F24D1" w:rsidRDefault="00B005DC" w:rsidP="00314B8A">
            <w:pPr>
              <w:keepNext/>
              <w:rPr>
                <w:rFonts w:ascii="Tw Cen MT" w:eastAsia="Calibri" w:hAnsi="Tw Cen MT"/>
                <w:sz w:val="20"/>
                <w:szCs w:val="20"/>
              </w:rPr>
            </w:pPr>
            <w:r w:rsidRPr="000F24D1">
              <w:rPr>
                <w:rFonts w:ascii="Tw Cen MT" w:eastAsia="Times New Roman" w:hAnsi="Tw Cen MT"/>
                <w:color w:val="000000"/>
                <w:sz w:val="20"/>
                <w:szCs w:val="20"/>
              </w:rPr>
              <w:t>Top U.S. Performers</w:t>
            </w:r>
          </w:p>
        </w:tc>
        <w:tc>
          <w:tcPr>
            <w:tcW w:w="5616" w:type="dxa"/>
            <w:shd w:val="clear" w:color="auto" w:fill="8EAADB"/>
          </w:tcPr>
          <w:p w14:paraId="186FFD5E" w14:textId="77777777" w:rsidR="00B005DC" w:rsidRPr="000F24D1" w:rsidRDefault="00B005DC" w:rsidP="00314B8A">
            <w:pPr>
              <w:keepNext/>
              <w:rPr>
                <w:rFonts w:ascii="Tw Cen MT" w:eastAsia="Calibri" w:hAnsi="Tw Cen MT"/>
                <w:sz w:val="20"/>
                <w:szCs w:val="20"/>
              </w:rPr>
            </w:pPr>
            <w:r>
              <w:rPr>
                <w:rFonts w:ascii="Tw Cen MT" w:eastAsia="Calibri" w:hAnsi="Tw Cen MT"/>
                <w:sz w:val="20"/>
                <w:szCs w:val="20"/>
              </w:rPr>
              <w:t>9%</w:t>
            </w:r>
          </w:p>
        </w:tc>
      </w:tr>
    </w:tbl>
    <w:p w14:paraId="3709661C" w14:textId="2F5A1126" w:rsidR="00805E3D" w:rsidRDefault="00805E3D" w:rsidP="00EA3727">
      <w:pPr>
        <w:tabs>
          <w:tab w:val="left" w:pos="1800"/>
        </w:tabs>
        <w:spacing w:after="0" w:line="240" w:lineRule="auto"/>
        <w:rPr>
          <w:rFonts w:ascii="Tw Cen MT" w:hAnsi="Tw Cen MT" w:cstheme="minorHAnsi"/>
          <w:bCs/>
        </w:rPr>
      </w:pPr>
    </w:p>
    <w:p w14:paraId="51920B5D" w14:textId="2221CDF2" w:rsidR="00805E3D" w:rsidRPr="00EA3727" w:rsidRDefault="003E7B9A" w:rsidP="00EA3727">
      <w:pPr>
        <w:tabs>
          <w:tab w:val="left" w:pos="1800"/>
        </w:tabs>
        <w:rPr>
          <w:rFonts w:ascii="Tw Cen MT" w:hAnsi="Tw Cen MT" w:cstheme="minorHAnsi"/>
          <w:bCs/>
        </w:rPr>
      </w:pPr>
      <w:r w:rsidRPr="00EA3727">
        <w:rPr>
          <w:rFonts w:ascii="Tw Cen MT" w:hAnsi="Tw Cen MT" w:cstheme="minorHAnsi"/>
          <w:bCs/>
          <w:u w:val="single"/>
        </w:rPr>
        <w:t>Marshall Fire.</w:t>
      </w:r>
      <w:r>
        <w:rPr>
          <w:rFonts w:ascii="Tw Cen MT" w:hAnsi="Tw Cen MT" w:cstheme="minorHAnsi"/>
          <w:bCs/>
        </w:rPr>
        <w:t xml:space="preserve"> </w:t>
      </w:r>
      <w:r w:rsidR="00805E3D" w:rsidRPr="00EA3727">
        <w:rPr>
          <w:rFonts w:ascii="Tw Cen MT" w:hAnsi="Tw Cen MT" w:cstheme="minorHAnsi"/>
          <w:bCs/>
        </w:rPr>
        <w:t xml:space="preserve">On December 30, 2021, </w:t>
      </w:r>
      <w:r w:rsidR="0039377A" w:rsidRPr="00F33BCB">
        <w:rPr>
          <w:rFonts w:ascii="Tw Cen MT" w:hAnsi="Tw Cen MT" w:cstheme="minorHAnsi"/>
          <w:bCs/>
        </w:rPr>
        <w:t>fueled by dry conditions and high winds</w:t>
      </w:r>
      <w:r w:rsidR="0039377A">
        <w:rPr>
          <w:rFonts w:ascii="Tw Cen MT" w:hAnsi="Tw Cen MT" w:cstheme="minorHAnsi"/>
          <w:bCs/>
        </w:rPr>
        <w:t>,</w:t>
      </w:r>
      <w:r w:rsidR="0039377A" w:rsidRPr="0039377A">
        <w:rPr>
          <w:rFonts w:ascii="Tw Cen MT" w:hAnsi="Tw Cen MT" w:cstheme="minorHAnsi"/>
          <w:bCs/>
        </w:rPr>
        <w:t xml:space="preserve"> </w:t>
      </w:r>
      <w:r w:rsidR="00805E3D" w:rsidRPr="00EA3727">
        <w:rPr>
          <w:rFonts w:ascii="Tw Cen MT" w:hAnsi="Tw Cen MT" w:cstheme="minorHAnsi"/>
          <w:bCs/>
        </w:rPr>
        <w:t>the Marshall Fire destroyed close to 1,100 homes across Louisville, Superior</w:t>
      </w:r>
      <w:r w:rsidR="0039377A">
        <w:rPr>
          <w:rFonts w:ascii="Tw Cen MT" w:hAnsi="Tw Cen MT" w:cstheme="minorHAnsi"/>
          <w:bCs/>
        </w:rPr>
        <w:t>,</w:t>
      </w:r>
      <w:r w:rsidR="00805E3D" w:rsidRPr="00EA3727">
        <w:rPr>
          <w:rFonts w:ascii="Tw Cen MT" w:hAnsi="Tw Cen MT" w:cstheme="minorHAnsi"/>
          <w:bCs/>
        </w:rPr>
        <w:t xml:space="preserve"> and unincorporated Boulder County. In a housing market with </w:t>
      </w:r>
      <w:r w:rsidR="002B63D2">
        <w:rPr>
          <w:rFonts w:ascii="Tw Cen MT" w:hAnsi="Tw Cen MT" w:cstheme="minorHAnsi"/>
          <w:bCs/>
        </w:rPr>
        <w:t xml:space="preserve">already </w:t>
      </w:r>
      <w:r w:rsidR="00805E3D" w:rsidRPr="00EA3727">
        <w:rPr>
          <w:rFonts w:ascii="Tw Cen MT" w:hAnsi="Tw Cen MT" w:cstheme="minorHAnsi"/>
          <w:bCs/>
        </w:rPr>
        <w:t xml:space="preserve">low inventory and </w:t>
      </w:r>
      <w:r w:rsidR="0039377A">
        <w:rPr>
          <w:rFonts w:ascii="Tw Cen MT" w:hAnsi="Tw Cen MT" w:cstheme="minorHAnsi"/>
          <w:bCs/>
        </w:rPr>
        <w:t xml:space="preserve">few </w:t>
      </w:r>
      <w:r w:rsidR="00805E3D" w:rsidRPr="00EA3727">
        <w:rPr>
          <w:rFonts w:ascii="Tw Cen MT" w:hAnsi="Tw Cen MT" w:cstheme="minorHAnsi"/>
          <w:bCs/>
        </w:rPr>
        <w:t xml:space="preserve">affordable housing options, the new demand created by the fire has exacerbating an already stressed housing market. </w:t>
      </w:r>
    </w:p>
    <w:p w14:paraId="7F09C49B" w14:textId="6167C08F" w:rsidR="00805E3D" w:rsidRPr="00EA3727" w:rsidRDefault="00805E3D" w:rsidP="00EA3727">
      <w:pPr>
        <w:tabs>
          <w:tab w:val="left" w:pos="1800"/>
        </w:tabs>
        <w:rPr>
          <w:rFonts w:ascii="Tw Cen MT" w:hAnsi="Tw Cen MT" w:cstheme="minorHAnsi"/>
          <w:bCs/>
        </w:rPr>
      </w:pPr>
      <w:r w:rsidRPr="00EA3727">
        <w:rPr>
          <w:rFonts w:ascii="Tw Cen MT" w:hAnsi="Tw Cen MT" w:cstheme="minorHAnsi"/>
          <w:bCs/>
        </w:rPr>
        <w:t>Homeowners face the challenge of rebuilding homes during a global supply chain crisis</w:t>
      </w:r>
      <w:r w:rsidR="002B63D2">
        <w:rPr>
          <w:rFonts w:ascii="Tw Cen MT" w:hAnsi="Tw Cen MT" w:cstheme="minorHAnsi"/>
          <w:bCs/>
        </w:rPr>
        <w:t>,</w:t>
      </w:r>
      <w:r w:rsidRPr="00EA3727">
        <w:rPr>
          <w:rFonts w:ascii="Tw Cen MT" w:hAnsi="Tw Cen MT" w:cstheme="minorHAnsi"/>
          <w:bCs/>
        </w:rPr>
        <w:t xml:space="preserve"> with an increasing cost and a shortage of labor and materials. </w:t>
      </w:r>
      <w:r w:rsidR="002B63D2">
        <w:rPr>
          <w:rFonts w:ascii="Tw Cen MT" w:hAnsi="Tw Cen MT" w:cstheme="minorHAnsi"/>
          <w:bCs/>
        </w:rPr>
        <w:t xml:space="preserve">A </w:t>
      </w:r>
      <w:r w:rsidRPr="00EA3727">
        <w:rPr>
          <w:rFonts w:ascii="Tw Cen MT" w:hAnsi="Tw Cen MT" w:cstheme="minorHAnsi"/>
          <w:bCs/>
        </w:rPr>
        <w:t xml:space="preserve">chief building official </w:t>
      </w:r>
      <w:r w:rsidR="002B63D2">
        <w:rPr>
          <w:rFonts w:ascii="Tw Cen MT" w:hAnsi="Tw Cen MT" w:cstheme="minorHAnsi"/>
          <w:bCs/>
        </w:rPr>
        <w:t xml:space="preserve">in Louisville </w:t>
      </w:r>
      <w:r w:rsidRPr="00EA3727">
        <w:rPr>
          <w:rFonts w:ascii="Tw Cen MT" w:hAnsi="Tw Cen MT" w:cstheme="minorHAnsi"/>
          <w:bCs/>
        </w:rPr>
        <w:t xml:space="preserve">noted that residents may pay approximately $320 per square foot </w:t>
      </w:r>
      <w:r w:rsidR="002205FD">
        <w:rPr>
          <w:rFonts w:ascii="Tw Cen MT" w:hAnsi="Tw Cen MT" w:cstheme="minorHAnsi"/>
          <w:bCs/>
        </w:rPr>
        <w:t xml:space="preserve">here </w:t>
      </w:r>
      <w:r w:rsidRPr="00EA3727">
        <w:rPr>
          <w:rFonts w:ascii="Tw Cen MT" w:hAnsi="Tw Cen MT" w:cstheme="minorHAnsi"/>
          <w:bCs/>
        </w:rPr>
        <w:t xml:space="preserve">for an “average” home, compared to the national average of $150 per square foot. </w:t>
      </w:r>
      <w:r w:rsidR="009B4826">
        <w:rPr>
          <w:rStyle w:val="EndnoteReference"/>
          <w:rFonts w:ascii="Tw Cen MT" w:hAnsi="Tw Cen MT" w:cstheme="minorHAnsi"/>
          <w:bCs/>
        </w:rPr>
        <w:endnoteReference w:id="121"/>
      </w:r>
    </w:p>
    <w:p w14:paraId="07FF6C72" w14:textId="2C40B69D" w:rsidR="00805E3D" w:rsidRPr="00EA3727" w:rsidRDefault="00805E3D" w:rsidP="00EA3727">
      <w:pPr>
        <w:tabs>
          <w:tab w:val="left" w:pos="1800"/>
        </w:tabs>
        <w:rPr>
          <w:rFonts w:ascii="Tw Cen MT" w:hAnsi="Tw Cen MT" w:cstheme="minorHAnsi"/>
          <w:bCs/>
        </w:rPr>
      </w:pPr>
      <w:r w:rsidRPr="00EA3727">
        <w:rPr>
          <w:rFonts w:ascii="Tw Cen MT" w:hAnsi="Tw Cen MT" w:cstheme="minorHAnsi"/>
          <w:bCs/>
        </w:rPr>
        <w:t xml:space="preserve">BCHS and WPC Administrators noted that the cost of rentals is going up two or three-fold due to </w:t>
      </w:r>
      <w:r w:rsidR="008E5F17">
        <w:rPr>
          <w:rFonts w:ascii="Tw Cen MT" w:hAnsi="Tw Cen MT" w:cstheme="minorHAnsi"/>
          <w:bCs/>
        </w:rPr>
        <w:t xml:space="preserve">the lack of housing </w:t>
      </w:r>
      <w:r w:rsidRPr="00EA3727">
        <w:rPr>
          <w:rFonts w:ascii="Tw Cen MT" w:hAnsi="Tw Cen MT" w:cstheme="minorHAnsi"/>
          <w:bCs/>
        </w:rPr>
        <w:t xml:space="preserve">capacity </w:t>
      </w:r>
      <w:r w:rsidR="008E5F17">
        <w:rPr>
          <w:rFonts w:ascii="Tw Cen MT" w:hAnsi="Tw Cen MT" w:cstheme="minorHAnsi"/>
          <w:bCs/>
        </w:rPr>
        <w:t xml:space="preserve">as a result of </w:t>
      </w:r>
      <w:r w:rsidRPr="00EA3727">
        <w:rPr>
          <w:rFonts w:ascii="Tw Cen MT" w:hAnsi="Tw Cen MT" w:cstheme="minorHAnsi"/>
          <w:bCs/>
        </w:rPr>
        <w:t xml:space="preserve">the wildfires. This is having an impact </w:t>
      </w:r>
      <w:r w:rsidR="002F60DE">
        <w:rPr>
          <w:rFonts w:ascii="Tw Cen MT" w:hAnsi="Tw Cen MT" w:cstheme="minorHAnsi"/>
          <w:bCs/>
        </w:rPr>
        <w:t xml:space="preserve">on </w:t>
      </w:r>
      <w:r w:rsidRPr="00EA3727">
        <w:rPr>
          <w:rFonts w:ascii="Tw Cen MT" w:hAnsi="Tw Cen MT" w:cstheme="minorHAnsi"/>
          <w:bCs/>
        </w:rPr>
        <w:t xml:space="preserve">HS/EHS families, as middle and upper-income families are competing for the same limited rentals and can often afford higher rent prices. </w:t>
      </w:r>
      <w:r w:rsidR="008E5F17">
        <w:rPr>
          <w:rFonts w:ascii="Tw Cen MT" w:hAnsi="Tw Cen MT" w:cstheme="minorHAnsi"/>
          <w:bCs/>
        </w:rPr>
        <w:t>B</w:t>
      </w:r>
      <w:r w:rsidRPr="00EA3727">
        <w:rPr>
          <w:rFonts w:ascii="Tw Cen MT" w:hAnsi="Tw Cen MT" w:cstheme="minorHAnsi"/>
          <w:bCs/>
        </w:rPr>
        <w:t xml:space="preserve">ecause families </w:t>
      </w:r>
      <w:r w:rsidR="00107655">
        <w:rPr>
          <w:rFonts w:ascii="Tw Cen MT" w:hAnsi="Tw Cen MT" w:cstheme="minorHAnsi"/>
          <w:bCs/>
        </w:rPr>
        <w:t xml:space="preserve">who lost housing to the fire </w:t>
      </w:r>
      <w:r w:rsidR="00E8402A">
        <w:rPr>
          <w:rFonts w:ascii="Tw Cen MT" w:hAnsi="Tw Cen MT" w:cstheme="minorHAnsi"/>
          <w:bCs/>
        </w:rPr>
        <w:t xml:space="preserve">prefer to remain </w:t>
      </w:r>
      <w:r w:rsidRPr="00EA3727">
        <w:rPr>
          <w:rFonts w:ascii="Tw Cen MT" w:hAnsi="Tw Cen MT" w:cstheme="minorHAnsi"/>
          <w:bCs/>
        </w:rPr>
        <w:t>in the Boulder Valley School District (Longmont is in the St. Vrain Valley School District)</w:t>
      </w:r>
      <w:r w:rsidR="00107655">
        <w:rPr>
          <w:rFonts w:ascii="Tw Cen MT" w:hAnsi="Tw Cen MT" w:cstheme="minorHAnsi"/>
          <w:bCs/>
        </w:rPr>
        <w:t xml:space="preserve">, the most </w:t>
      </w:r>
      <w:r w:rsidR="009B4826" w:rsidRPr="00F33BCB">
        <w:rPr>
          <w:rFonts w:ascii="Tw Cen MT" w:hAnsi="Tw Cen MT" w:cstheme="minorHAnsi"/>
          <w:bCs/>
        </w:rPr>
        <w:t xml:space="preserve">impacted </w:t>
      </w:r>
      <w:r w:rsidR="00107655">
        <w:rPr>
          <w:rFonts w:ascii="Tw Cen MT" w:hAnsi="Tw Cen MT" w:cstheme="minorHAnsi"/>
          <w:bCs/>
        </w:rPr>
        <w:t xml:space="preserve">areas </w:t>
      </w:r>
      <w:r w:rsidR="009B4826" w:rsidRPr="00F33BCB">
        <w:rPr>
          <w:rFonts w:ascii="Tw Cen MT" w:hAnsi="Tw Cen MT" w:cstheme="minorHAnsi"/>
          <w:bCs/>
        </w:rPr>
        <w:t>include East County in Louisville and Lafayette</w:t>
      </w:r>
      <w:r w:rsidR="00107655">
        <w:rPr>
          <w:rFonts w:ascii="Tw Cen MT" w:hAnsi="Tw Cen MT" w:cstheme="minorHAnsi"/>
          <w:bCs/>
        </w:rPr>
        <w:t>, which are still in the Boulder Valley School District.</w:t>
      </w:r>
    </w:p>
    <w:p w14:paraId="198964F5" w14:textId="77777777" w:rsidR="005B14F3" w:rsidRDefault="005B14F3">
      <w:pPr>
        <w:rPr>
          <w:rFonts w:ascii="Tw Cen MT" w:hAnsi="Tw Cen MT" w:cstheme="minorHAnsi"/>
          <w:b/>
        </w:rPr>
      </w:pPr>
      <w:r>
        <w:rPr>
          <w:rFonts w:ascii="Tw Cen MT" w:hAnsi="Tw Cen MT" w:cstheme="minorHAnsi"/>
          <w:b/>
        </w:rPr>
        <w:br w:type="page"/>
      </w:r>
    </w:p>
    <w:p w14:paraId="03807C65" w14:textId="12491A7A" w:rsidR="007B53DA" w:rsidRPr="0062235A" w:rsidRDefault="00B61CB1" w:rsidP="000D3E19">
      <w:pPr>
        <w:tabs>
          <w:tab w:val="left" w:pos="1800"/>
        </w:tabs>
        <w:spacing w:line="240" w:lineRule="auto"/>
        <w:rPr>
          <w:rFonts w:ascii="Tw Cen MT" w:hAnsi="Tw Cen MT" w:cstheme="minorHAnsi"/>
          <w:b/>
        </w:rPr>
      </w:pPr>
      <w:r w:rsidRPr="00AF2AF1">
        <w:rPr>
          <w:rFonts w:ascii="Tw Cen MT" w:hAnsi="Tw Cen MT" w:cstheme="minorHAnsi"/>
          <w:b/>
        </w:rPr>
        <w:lastRenderedPageBreak/>
        <w:t>Income Inequality</w:t>
      </w:r>
    </w:p>
    <w:p w14:paraId="7C4EB089" w14:textId="461BCA39" w:rsidR="004A15DD" w:rsidRPr="0068689D" w:rsidRDefault="004A15DD" w:rsidP="007B53DA">
      <w:pPr>
        <w:rPr>
          <w:rFonts w:ascii="Tw Cen MT" w:hAnsi="Tw Cen MT"/>
        </w:rPr>
      </w:pPr>
      <w:r w:rsidRPr="0068689D">
        <w:rPr>
          <w:rFonts w:ascii="Tw Cen MT" w:hAnsi="Tw Cen MT"/>
        </w:rPr>
        <w:t xml:space="preserve">Table </w:t>
      </w:r>
      <w:r w:rsidR="0082071B" w:rsidRPr="0068689D">
        <w:rPr>
          <w:rFonts w:ascii="Tw Cen MT" w:hAnsi="Tw Cen MT"/>
        </w:rPr>
        <w:t>5</w:t>
      </w:r>
      <w:r w:rsidR="0082071B">
        <w:rPr>
          <w:rFonts w:ascii="Tw Cen MT" w:hAnsi="Tw Cen MT"/>
        </w:rPr>
        <w:t>2</w:t>
      </w:r>
      <w:r w:rsidR="0082071B" w:rsidRPr="0068689D">
        <w:rPr>
          <w:rFonts w:ascii="Tw Cen MT" w:hAnsi="Tw Cen MT"/>
        </w:rPr>
        <w:t xml:space="preserve"> </w:t>
      </w:r>
      <w:r w:rsidRPr="0068689D">
        <w:rPr>
          <w:rFonts w:ascii="Tw Cen MT" w:hAnsi="Tw Cen MT"/>
        </w:rPr>
        <w:t>reflects the m</w:t>
      </w:r>
      <w:r w:rsidR="008546F8" w:rsidRPr="0068689D">
        <w:rPr>
          <w:rFonts w:ascii="Tw Cen MT" w:hAnsi="Tw Cen MT"/>
        </w:rPr>
        <w:t>edian household income</w:t>
      </w:r>
      <w:r w:rsidRPr="0068689D">
        <w:rPr>
          <w:rFonts w:ascii="Tw Cen MT" w:hAnsi="Tw Cen MT"/>
        </w:rPr>
        <w:t xml:space="preserve"> by zip code in the </w:t>
      </w:r>
      <w:r w:rsidR="00BD3BEF">
        <w:rPr>
          <w:rFonts w:ascii="Tw Cen MT" w:hAnsi="Tw Cen MT"/>
        </w:rPr>
        <w:t>service areas</w:t>
      </w:r>
      <w:r w:rsidRPr="0068689D">
        <w:rPr>
          <w:rFonts w:ascii="Tw Cen MT" w:hAnsi="Tw Cen MT"/>
        </w:rPr>
        <w:t>. Generally</w:t>
      </w:r>
      <w:r w:rsidR="00F733F8" w:rsidRPr="0068689D">
        <w:rPr>
          <w:rFonts w:ascii="Tw Cen MT" w:hAnsi="Tw Cen MT"/>
        </w:rPr>
        <w:t>,</w:t>
      </w:r>
      <w:r w:rsidR="007B53DA" w:rsidRPr="0068689D">
        <w:rPr>
          <w:rFonts w:ascii="Tw Cen MT" w:hAnsi="Tw Cen MT"/>
        </w:rPr>
        <w:t xml:space="preserve"> </w:t>
      </w:r>
      <w:r w:rsidRPr="0068689D">
        <w:rPr>
          <w:rFonts w:ascii="Tw Cen MT" w:hAnsi="Tw Cen MT"/>
        </w:rPr>
        <w:t>median household incomes are</w:t>
      </w:r>
      <w:r w:rsidR="007B53DA" w:rsidRPr="0068689D">
        <w:rPr>
          <w:rFonts w:ascii="Tw Cen MT" w:hAnsi="Tw Cen MT"/>
        </w:rPr>
        <w:t xml:space="preserve"> </w:t>
      </w:r>
      <w:r w:rsidR="006F0363">
        <w:rPr>
          <w:rFonts w:ascii="Tw Cen MT" w:hAnsi="Tw Cen MT"/>
        </w:rPr>
        <w:t xml:space="preserve">higher </w:t>
      </w:r>
      <w:r w:rsidR="006F0363" w:rsidRPr="0068689D">
        <w:rPr>
          <w:rFonts w:ascii="Tw Cen MT" w:hAnsi="Tw Cen MT"/>
        </w:rPr>
        <w:t xml:space="preserve">than the state rate </w:t>
      </w:r>
      <w:r w:rsidR="00190C54" w:rsidRPr="0068689D">
        <w:rPr>
          <w:rFonts w:ascii="Tw Cen MT" w:hAnsi="Tw Cen MT"/>
        </w:rPr>
        <w:t xml:space="preserve">in Boulder County </w:t>
      </w:r>
      <w:r w:rsidRPr="0068689D">
        <w:rPr>
          <w:rFonts w:ascii="Tw Cen MT" w:hAnsi="Tw Cen MT"/>
        </w:rPr>
        <w:t>and</w:t>
      </w:r>
      <w:r w:rsidR="00190C54">
        <w:rPr>
          <w:rFonts w:ascii="Tw Cen MT" w:hAnsi="Tw Cen MT"/>
        </w:rPr>
        <w:t xml:space="preserve"> </w:t>
      </w:r>
      <w:r w:rsidR="00190C54" w:rsidRPr="0068689D">
        <w:rPr>
          <w:rFonts w:ascii="Tw Cen MT" w:hAnsi="Tw Cen MT"/>
        </w:rPr>
        <w:t>lower</w:t>
      </w:r>
      <w:r w:rsidR="00190C54">
        <w:rPr>
          <w:rFonts w:ascii="Tw Cen MT" w:hAnsi="Tw Cen MT"/>
        </w:rPr>
        <w:t xml:space="preserve"> </w:t>
      </w:r>
      <w:r w:rsidR="00190C54" w:rsidRPr="0068689D">
        <w:rPr>
          <w:rFonts w:ascii="Tw Cen MT" w:hAnsi="Tw Cen MT"/>
        </w:rPr>
        <w:t>in Weld County</w:t>
      </w:r>
      <w:r w:rsidRPr="0068689D">
        <w:rPr>
          <w:rFonts w:ascii="Tw Cen MT" w:hAnsi="Tw Cen MT"/>
        </w:rPr>
        <w:t xml:space="preserve">. </w:t>
      </w:r>
    </w:p>
    <w:p w14:paraId="260A080E" w14:textId="54B71712" w:rsidR="007B53DA" w:rsidRPr="0068689D" w:rsidRDefault="004A15DD" w:rsidP="007B53DA">
      <w:pPr>
        <w:rPr>
          <w:rFonts w:ascii="Tw Cen MT" w:hAnsi="Tw Cen MT"/>
        </w:rPr>
      </w:pPr>
      <w:r w:rsidRPr="0068689D">
        <w:rPr>
          <w:rFonts w:ascii="Tw Cen MT" w:hAnsi="Tw Cen MT"/>
        </w:rPr>
        <w:t xml:space="preserve">In Boulder County, median household incomes </w:t>
      </w:r>
      <w:r w:rsidR="008546F8" w:rsidRPr="0068689D">
        <w:rPr>
          <w:rFonts w:ascii="Tw Cen MT" w:hAnsi="Tw Cen MT"/>
        </w:rPr>
        <w:t>ran</w:t>
      </w:r>
      <w:r w:rsidR="00DA7C9B" w:rsidRPr="0068689D">
        <w:rPr>
          <w:rFonts w:ascii="Tw Cen MT" w:hAnsi="Tw Cen MT"/>
        </w:rPr>
        <w:t>g</w:t>
      </w:r>
      <w:r w:rsidR="008546F8" w:rsidRPr="0068689D">
        <w:rPr>
          <w:rFonts w:ascii="Tw Cen MT" w:hAnsi="Tw Cen MT"/>
        </w:rPr>
        <w:t>e from $</w:t>
      </w:r>
      <w:r w:rsidR="00CA2CD7" w:rsidRPr="0068689D">
        <w:rPr>
          <w:rFonts w:ascii="Tw Cen MT" w:hAnsi="Tw Cen MT"/>
        </w:rPr>
        <w:t>54,793 in Boulder (zip code 80302, located in the University of Colorado, Boulder area) to $145,833 in Allenspark/Peaceful Valley</w:t>
      </w:r>
      <w:r w:rsidR="000833E6">
        <w:rPr>
          <w:rFonts w:ascii="Tw Cen MT" w:hAnsi="Tw Cen MT"/>
        </w:rPr>
        <w:t>. In</w:t>
      </w:r>
      <w:r w:rsidR="00CA2CD7" w:rsidRPr="0068689D">
        <w:rPr>
          <w:rFonts w:ascii="Tw Cen MT" w:hAnsi="Tw Cen MT"/>
        </w:rPr>
        <w:t xml:space="preserve"> Weld County</w:t>
      </w:r>
      <w:r w:rsidR="000833E6">
        <w:rPr>
          <w:rFonts w:ascii="Tw Cen MT" w:hAnsi="Tw Cen MT"/>
        </w:rPr>
        <w:t>,</w:t>
      </w:r>
      <w:r w:rsidR="00CA2CD7" w:rsidRPr="0068689D">
        <w:rPr>
          <w:rFonts w:ascii="Tw Cen MT" w:hAnsi="Tw Cen MT"/>
        </w:rPr>
        <w:t xml:space="preserve"> the range is $71,900 in Frederick to $121,461 in Erie</w:t>
      </w:r>
      <w:r w:rsidR="000833E6">
        <w:rPr>
          <w:rFonts w:ascii="Tw Cen MT" w:hAnsi="Tw Cen MT"/>
        </w:rPr>
        <w:t>. Colorado median household income is</w:t>
      </w:r>
      <w:r w:rsidR="00F733F8" w:rsidRPr="0068689D">
        <w:rPr>
          <w:rFonts w:ascii="Tw Cen MT" w:hAnsi="Tw Cen MT"/>
        </w:rPr>
        <w:t xml:space="preserve"> $75,231</w:t>
      </w:r>
      <w:r w:rsidR="00774AAE">
        <w:rPr>
          <w:rFonts w:ascii="Tw Cen MT" w:hAnsi="Tw Cen MT"/>
        </w:rPr>
        <w:t xml:space="preserve"> (Table 52 and Figure 1</w:t>
      </w:r>
      <w:r w:rsidR="007D1BFB">
        <w:rPr>
          <w:rFonts w:ascii="Tw Cen MT" w:hAnsi="Tw Cen MT"/>
        </w:rPr>
        <w:t>6</w:t>
      </w:r>
      <w:r w:rsidR="00774AAE">
        <w:rPr>
          <w:rFonts w:ascii="Tw Cen MT" w:hAnsi="Tw Cen MT"/>
        </w:rPr>
        <w:t>)</w:t>
      </w:r>
      <w:r w:rsidR="00F733F8" w:rsidRPr="0068689D">
        <w:rPr>
          <w:rFonts w:ascii="Tw Cen MT" w:hAnsi="Tw Cen MT"/>
        </w:rPr>
        <w:t xml:space="preserve">. </w:t>
      </w:r>
    </w:p>
    <w:p w14:paraId="69BE0B44" w14:textId="304AAB45" w:rsidR="00B005DC" w:rsidRPr="000F24D1" w:rsidRDefault="00B005DC" w:rsidP="00B005DC">
      <w:pPr>
        <w:tabs>
          <w:tab w:val="left" w:pos="1800"/>
        </w:tabs>
        <w:spacing w:after="0" w:line="240" w:lineRule="auto"/>
        <w:ind w:right="-720"/>
        <w:rPr>
          <w:rFonts w:ascii="Tw Cen MT" w:eastAsia="MS Gothic" w:hAnsi="Tw Cen MT" w:cs="Calibri"/>
          <w:b/>
          <w:sz w:val="20"/>
          <w:szCs w:val="20"/>
          <w:vertAlign w:val="superscript"/>
        </w:rPr>
      </w:pPr>
      <w:r w:rsidRPr="000F24D1">
        <w:rPr>
          <w:rFonts w:ascii="Tw Cen MT" w:eastAsia="MS Gothic" w:hAnsi="Tw Cen MT" w:cs="Calibri"/>
          <w:b/>
          <w:sz w:val="20"/>
          <w:szCs w:val="20"/>
        </w:rPr>
        <w:t>Table 5</w:t>
      </w:r>
      <w:r w:rsidR="009A51E0">
        <w:rPr>
          <w:rFonts w:ascii="Tw Cen MT" w:eastAsia="MS Gothic" w:hAnsi="Tw Cen MT" w:cs="Calibri"/>
          <w:b/>
          <w:sz w:val="20"/>
          <w:szCs w:val="20"/>
        </w:rPr>
        <w:t>2</w:t>
      </w:r>
      <w:r w:rsidRPr="000F24D1">
        <w:rPr>
          <w:rFonts w:ascii="Tw Cen MT" w:eastAsia="MS Gothic" w:hAnsi="Tw Cen MT" w:cs="Calibri"/>
          <w:b/>
          <w:sz w:val="20"/>
          <w:szCs w:val="20"/>
        </w:rPr>
        <w:t>. Median Household Income by Geographic Area (2019)</w:t>
      </w:r>
      <w:r w:rsidRPr="000F24D1">
        <w:rPr>
          <w:rFonts w:ascii="Tw Cen MT" w:eastAsia="MS Gothic" w:hAnsi="Tw Cen MT"/>
          <w:b/>
          <w:sz w:val="20"/>
          <w:szCs w:val="20"/>
          <w:vertAlign w:val="superscript"/>
        </w:rPr>
        <w:endnoteReference w:id="122"/>
      </w:r>
      <w:r w:rsidRPr="000F24D1">
        <w:rPr>
          <w:rFonts w:ascii="Tw Cen MT" w:eastAsia="MS Gothic" w:hAnsi="Tw Cen MT" w:cs="Calibri"/>
          <w:b/>
          <w:sz w:val="20"/>
          <w:szCs w:val="20"/>
          <w:vertAlign w:val="superscript"/>
        </w:rPr>
        <w:t>,</w:t>
      </w:r>
      <w:r w:rsidRPr="000F24D1">
        <w:rPr>
          <w:rFonts w:ascii="Tw Cen MT" w:eastAsia="MS Gothic" w:hAnsi="Tw Cen MT" w:cs="Calibri"/>
          <w:b/>
          <w:sz w:val="20"/>
          <w:szCs w:val="20"/>
          <w:vertAlign w:val="superscript"/>
        </w:rPr>
        <w:footnoteReference w:id="49"/>
      </w:r>
      <w:r w:rsidRPr="000F24D1">
        <w:rPr>
          <w:rFonts w:ascii="Tw Cen MT" w:eastAsia="MS Gothic" w:hAnsi="Tw Cen MT" w:cs="Calibri"/>
          <w:b/>
          <w:sz w:val="20"/>
          <w:szCs w:val="20"/>
          <w:vertAlign w:val="superscript"/>
        </w:rPr>
        <w:t xml:space="preserve"> </w:t>
      </w:r>
    </w:p>
    <w:tbl>
      <w:tblPr>
        <w:tblStyle w:val="TableGrid"/>
        <w:tblW w:w="6601" w:type="dxa"/>
        <w:tblInd w:w="108" w:type="dxa"/>
        <w:tblLayout w:type="fixed"/>
        <w:tblLook w:val="04A0" w:firstRow="1" w:lastRow="0" w:firstColumn="1" w:lastColumn="0" w:noHBand="0" w:noVBand="1"/>
      </w:tblPr>
      <w:tblGrid>
        <w:gridCol w:w="4297"/>
        <w:gridCol w:w="2304"/>
      </w:tblGrid>
      <w:tr w:rsidR="00B005DC" w:rsidRPr="000F24D1" w14:paraId="1691FED5" w14:textId="77777777" w:rsidTr="00742B46">
        <w:trPr>
          <w:trHeight w:val="175"/>
          <w:tblHeader/>
        </w:trPr>
        <w:tc>
          <w:tcPr>
            <w:tcW w:w="4297" w:type="dxa"/>
            <w:shd w:val="clear" w:color="auto" w:fill="D9D9D9" w:themeFill="background1" w:themeFillShade="D9"/>
          </w:tcPr>
          <w:p w14:paraId="3AC330BB" w14:textId="77777777" w:rsidR="00B005DC" w:rsidRPr="000F24D1" w:rsidRDefault="00B005DC" w:rsidP="00314B8A">
            <w:pPr>
              <w:rPr>
                <w:rFonts w:ascii="Tw Cen MT" w:hAnsi="Tw Cen MT"/>
                <w:color w:val="000000" w:themeColor="text1"/>
                <w:sz w:val="20"/>
                <w:szCs w:val="20"/>
              </w:rPr>
            </w:pPr>
            <w:r w:rsidRPr="000F24D1">
              <w:rPr>
                <w:rFonts w:ascii="Tw Cen MT" w:hAnsi="Tw Cen MT"/>
                <w:color w:val="000000" w:themeColor="text1"/>
                <w:sz w:val="20"/>
                <w:szCs w:val="20"/>
              </w:rPr>
              <w:t>Geographic Area</w:t>
            </w:r>
          </w:p>
        </w:tc>
        <w:tc>
          <w:tcPr>
            <w:tcW w:w="2304" w:type="dxa"/>
            <w:shd w:val="clear" w:color="auto" w:fill="D9D9D9"/>
          </w:tcPr>
          <w:p w14:paraId="6D314787" w14:textId="77777777" w:rsidR="00B005DC" w:rsidRPr="000F24D1" w:rsidRDefault="00B005DC" w:rsidP="00314B8A">
            <w:pPr>
              <w:ind w:left="-43"/>
              <w:rPr>
                <w:rFonts w:ascii="Tw Cen MT" w:hAnsi="Tw Cen MT"/>
                <w:color w:val="000000" w:themeColor="text1"/>
                <w:sz w:val="20"/>
                <w:szCs w:val="20"/>
              </w:rPr>
            </w:pPr>
            <w:r w:rsidRPr="000F24D1">
              <w:rPr>
                <w:rFonts w:ascii="Tw Cen MT" w:eastAsia="Calibri" w:hAnsi="Tw Cen MT"/>
                <w:sz w:val="19"/>
                <w:szCs w:val="19"/>
              </w:rPr>
              <w:t xml:space="preserve">Median Household Income </w:t>
            </w:r>
          </w:p>
        </w:tc>
      </w:tr>
      <w:tr w:rsidR="00B005DC" w:rsidRPr="000F24D1" w14:paraId="2F528EE8" w14:textId="77777777" w:rsidTr="00742B46">
        <w:trPr>
          <w:trHeight w:val="100"/>
        </w:trPr>
        <w:tc>
          <w:tcPr>
            <w:tcW w:w="4297" w:type="dxa"/>
          </w:tcPr>
          <w:p w14:paraId="79E9DD5C" w14:textId="77777777" w:rsidR="00B005DC" w:rsidRPr="000F24D1" w:rsidRDefault="00B005DC" w:rsidP="00314B8A">
            <w:pPr>
              <w:tabs>
                <w:tab w:val="left" w:pos="1800"/>
              </w:tabs>
              <w:rPr>
                <w:rFonts w:ascii="Tw Cen MT" w:eastAsia="Calibri" w:hAnsi="Tw Cen MT" w:cs="Calibri"/>
                <w:sz w:val="20"/>
                <w:szCs w:val="20"/>
              </w:rPr>
            </w:pPr>
            <w:r w:rsidRPr="000F24D1">
              <w:rPr>
                <w:rFonts w:ascii="Tw Cen MT" w:eastAsia="Calibri" w:hAnsi="Tw Cen MT" w:cs="Calibri"/>
                <w:sz w:val="20"/>
                <w:szCs w:val="20"/>
              </w:rPr>
              <w:t>80026 Lafayette</w:t>
            </w:r>
          </w:p>
        </w:tc>
        <w:tc>
          <w:tcPr>
            <w:tcW w:w="2304" w:type="dxa"/>
            <w:shd w:val="clear" w:color="auto" w:fill="auto"/>
            <w:vAlign w:val="center"/>
          </w:tcPr>
          <w:p w14:paraId="1BDE042A" w14:textId="77777777" w:rsidR="00B005DC" w:rsidRPr="000F24D1" w:rsidRDefault="00B005DC" w:rsidP="00314B8A">
            <w:pPr>
              <w:jc w:val="both"/>
              <w:rPr>
                <w:rFonts w:ascii="Tw Cen MT" w:hAnsi="Tw Cen MT"/>
                <w:color w:val="000000" w:themeColor="text1"/>
                <w:sz w:val="20"/>
                <w:szCs w:val="20"/>
              </w:rPr>
            </w:pPr>
            <w:r w:rsidRPr="00E66DE5">
              <w:rPr>
                <w:rFonts w:ascii="Tw Cen MT" w:eastAsia="Times New Roman" w:hAnsi="Tw Cen MT" w:cs="Times New Roman"/>
                <w:sz w:val="20"/>
                <w:szCs w:val="20"/>
              </w:rPr>
              <w:t>$90,810</w:t>
            </w:r>
          </w:p>
        </w:tc>
      </w:tr>
      <w:tr w:rsidR="00B005DC" w:rsidRPr="000F24D1" w14:paraId="65762583" w14:textId="77777777" w:rsidTr="00742B46">
        <w:trPr>
          <w:trHeight w:val="67"/>
        </w:trPr>
        <w:tc>
          <w:tcPr>
            <w:tcW w:w="4297" w:type="dxa"/>
          </w:tcPr>
          <w:p w14:paraId="0D413758" w14:textId="77777777" w:rsidR="00B005DC" w:rsidRPr="000F24D1" w:rsidRDefault="00B005DC" w:rsidP="00314B8A">
            <w:pPr>
              <w:rPr>
                <w:rFonts w:ascii="Tw Cen MT" w:eastAsia="Calibri" w:hAnsi="Tw Cen MT" w:cs="Calibri"/>
                <w:sz w:val="20"/>
                <w:szCs w:val="20"/>
              </w:rPr>
            </w:pPr>
            <w:r w:rsidRPr="00353704">
              <w:rPr>
                <w:rFonts w:ascii="Tw Cen MT" w:eastAsia="Times New Roman" w:hAnsi="Tw Cen MT" w:cs="Calibri"/>
                <w:color w:val="000000"/>
                <w:sz w:val="20"/>
                <w:szCs w:val="20"/>
              </w:rPr>
              <w:t>80027</w:t>
            </w:r>
            <w:r>
              <w:rPr>
                <w:rFonts w:ascii="Tw Cen MT" w:eastAsia="Times New Roman" w:hAnsi="Tw Cen MT" w:cs="Calibri"/>
                <w:color w:val="000000"/>
                <w:sz w:val="20"/>
                <w:szCs w:val="20"/>
              </w:rPr>
              <w:t xml:space="preserve"> </w:t>
            </w:r>
            <w:r w:rsidRPr="00353704">
              <w:rPr>
                <w:rFonts w:ascii="Tw Cen MT" w:eastAsia="Times New Roman" w:hAnsi="Tw Cen MT" w:cs="Calibri"/>
                <w:color w:val="000000"/>
                <w:sz w:val="20"/>
                <w:szCs w:val="20"/>
              </w:rPr>
              <w:t>Louisville, Superior</w:t>
            </w:r>
          </w:p>
        </w:tc>
        <w:tc>
          <w:tcPr>
            <w:tcW w:w="2304" w:type="dxa"/>
            <w:shd w:val="clear" w:color="auto" w:fill="auto"/>
            <w:vAlign w:val="center"/>
          </w:tcPr>
          <w:p w14:paraId="19F4F560" w14:textId="77777777" w:rsidR="00B005DC" w:rsidRPr="000F24D1" w:rsidRDefault="00B005DC" w:rsidP="00314B8A">
            <w:pPr>
              <w:jc w:val="both"/>
              <w:rPr>
                <w:rFonts w:ascii="Tw Cen MT" w:hAnsi="Tw Cen MT"/>
                <w:color w:val="000000" w:themeColor="text1"/>
                <w:sz w:val="20"/>
                <w:szCs w:val="20"/>
              </w:rPr>
            </w:pPr>
            <w:r w:rsidRPr="00E66DE5">
              <w:rPr>
                <w:rFonts w:ascii="Tw Cen MT" w:eastAsia="Times New Roman" w:hAnsi="Tw Cen MT" w:cs="Times New Roman"/>
                <w:sz w:val="20"/>
                <w:szCs w:val="20"/>
              </w:rPr>
              <w:t>$117,618</w:t>
            </w:r>
          </w:p>
        </w:tc>
      </w:tr>
      <w:tr w:rsidR="00B005DC" w:rsidRPr="000F24D1" w14:paraId="7A3F36AE" w14:textId="77777777" w:rsidTr="00742B46">
        <w:trPr>
          <w:trHeight w:val="67"/>
        </w:trPr>
        <w:tc>
          <w:tcPr>
            <w:tcW w:w="4297" w:type="dxa"/>
          </w:tcPr>
          <w:p w14:paraId="0089F0EE" w14:textId="77777777" w:rsidR="00B005DC" w:rsidRPr="000F24D1" w:rsidRDefault="00B005DC" w:rsidP="00314B8A">
            <w:pPr>
              <w:rPr>
                <w:rFonts w:ascii="Tw Cen MT" w:eastAsia="Calibri" w:hAnsi="Tw Cen MT" w:cs="Calibri"/>
                <w:sz w:val="20"/>
                <w:szCs w:val="20"/>
              </w:rPr>
            </w:pPr>
            <w:r w:rsidRPr="000F24D1">
              <w:rPr>
                <w:rFonts w:ascii="Tw Cen MT" w:eastAsia="Calibri" w:hAnsi="Tw Cen MT" w:cs="Calibri"/>
                <w:sz w:val="20"/>
                <w:szCs w:val="20"/>
              </w:rPr>
              <w:t>80301 Boulder</w:t>
            </w:r>
          </w:p>
        </w:tc>
        <w:tc>
          <w:tcPr>
            <w:tcW w:w="2304" w:type="dxa"/>
            <w:shd w:val="clear" w:color="auto" w:fill="auto"/>
            <w:vAlign w:val="center"/>
          </w:tcPr>
          <w:p w14:paraId="46EC81E0" w14:textId="77777777" w:rsidR="00B005DC" w:rsidRPr="000F24D1" w:rsidRDefault="00B005DC" w:rsidP="00314B8A">
            <w:pPr>
              <w:jc w:val="both"/>
              <w:rPr>
                <w:rFonts w:ascii="Tw Cen MT" w:hAnsi="Tw Cen MT"/>
                <w:color w:val="000000" w:themeColor="text1"/>
                <w:sz w:val="20"/>
                <w:szCs w:val="20"/>
              </w:rPr>
            </w:pPr>
            <w:r w:rsidRPr="00E66DE5">
              <w:rPr>
                <w:rFonts w:ascii="Tw Cen MT" w:eastAsia="Times New Roman" w:hAnsi="Tw Cen MT" w:cs="Times New Roman"/>
                <w:sz w:val="20"/>
                <w:szCs w:val="20"/>
              </w:rPr>
              <w:t>$80,131</w:t>
            </w:r>
          </w:p>
        </w:tc>
      </w:tr>
      <w:tr w:rsidR="00B005DC" w:rsidRPr="000F24D1" w14:paraId="2780765F" w14:textId="77777777" w:rsidTr="00742B46">
        <w:trPr>
          <w:trHeight w:val="67"/>
        </w:trPr>
        <w:tc>
          <w:tcPr>
            <w:tcW w:w="4297" w:type="dxa"/>
          </w:tcPr>
          <w:p w14:paraId="6621A160" w14:textId="77777777" w:rsidR="00B005DC" w:rsidRPr="000F24D1" w:rsidRDefault="00B005DC" w:rsidP="00314B8A">
            <w:pPr>
              <w:rPr>
                <w:rFonts w:ascii="Tw Cen MT" w:eastAsia="Calibri" w:hAnsi="Tw Cen MT" w:cs="Calibri"/>
                <w:sz w:val="20"/>
                <w:szCs w:val="20"/>
              </w:rPr>
            </w:pPr>
            <w:r w:rsidRPr="000F24D1">
              <w:rPr>
                <w:rFonts w:ascii="Tw Cen MT" w:eastAsia="Calibri" w:hAnsi="Tw Cen MT" w:cs="Calibri"/>
                <w:sz w:val="20"/>
                <w:szCs w:val="20"/>
              </w:rPr>
              <w:t>80302 Boulder</w:t>
            </w:r>
          </w:p>
        </w:tc>
        <w:tc>
          <w:tcPr>
            <w:tcW w:w="2304" w:type="dxa"/>
            <w:shd w:val="clear" w:color="auto" w:fill="DEEAF6" w:themeFill="accent5" w:themeFillTint="33"/>
            <w:vAlign w:val="center"/>
          </w:tcPr>
          <w:p w14:paraId="3338DCEE" w14:textId="77777777" w:rsidR="00B005DC" w:rsidRPr="000F24D1" w:rsidRDefault="00B005DC" w:rsidP="00314B8A">
            <w:pPr>
              <w:jc w:val="both"/>
              <w:rPr>
                <w:rFonts w:ascii="Tw Cen MT" w:hAnsi="Tw Cen MT"/>
                <w:color w:val="000000" w:themeColor="text1"/>
                <w:sz w:val="20"/>
                <w:szCs w:val="20"/>
              </w:rPr>
            </w:pPr>
            <w:r w:rsidRPr="00E66DE5">
              <w:rPr>
                <w:rFonts w:ascii="Tw Cen MT" w:eastAsia="Times New Roman" w:hAnsi="Tw Cen MT" w:cs="Times New Roman"/>
                <w:sz w:val="20"/>
                <w:szCs w:val="20"/>
              </w:rPr>
              <w:t>$54,793</w:t>
            </w:r>
          </w:p>
        </w:tc>
      </w:tr>
      <w:tr w:rsidR="00B005DC" w:rsidRPr="000F24D1" w14:paraId="2A07F588" w14:textId="77777777" w:rsidTr="00742B46">
        <w:trPr>
          <w:trHeight w:val="67"/>
        </w:trPr>
        <w:tc>
          <w:tcPr>
            <w:tcW w:w="4297" w:type="dxa"/>
          </w:tcPr>
          <w:p w14:paraId="0649E12C" w14:textId="77777777" w:rsidR="00B005DC" w:rsidRPr="000F24D1" w:rsidRDefault="00B005DC" w:rsidP="00314B8A">
            <w:pPr>
              <w:rPr>
                <w:rFonts w:ascii="Tw Cen MT" w:eastAsia="Calibri" w:hAnsi="Tw Cen MT" w:cs="Calibri"/>
                <w:sz w:val="20"/>
                <w:szCs w:val="20"/>
              </w:rPr>
            </w:pPr>
            <w:r w:rsidRPr="000F24D1">
              <w:rPr>
                <w:rFonts w:ascii="Tw Cen MT" w:eastAsia="Calibri" w:hAnsi="Tw Cen MT" w:cs="Calibri"/>
                <w:sz w:val="20"/>
                <w:szCs w:val="20"/>
              </w:rPr>
              <w:t>80303 Boulder</w:t>
            </w:r>
          </w:p>
        </w:tc>
        <w:tc>
          <w:tcPr>
            <w:tcW w:w="2304" w:type="dxa"/>
            <w:shd w:val="clear" w:color="auto" w:fill="DEEAF6" w:themeFill="accent5" w:themeFillTint="33"/>
            <w:vAlign w:val="center"/>
          </w:tcPr>
          <w:p w14:paraId="5B501379" w14:textId="77777777" w:rsidR="00B005DC" w:rsidRPr="000F24D1" w:rsidRDefault="00B005DC" w:rsidP="00314B8A">
            <w:pPr>
              <w:jc w:val="both"/>
              <w:rPr>
                <w:rFonts w:ascii="Tw Cen MT" w:hAnsi="Tw Cen MT"/>
                <w:color w:val="000000" w:themeColor="text1"/>
                <w:sz w:val="20"/>
                <w:szCs w:val="20"/>
              </w:rPr>
            </w:pPr>
            <w:r w:rsidRPr="00E66DE5">
              <w:rPr>
                <w:rFonts w:ascii="Tw Cen MT" w:eastAsia="Times New Roman" w:hAnsi="Tw Cen MT" w:cs="Times New Roman"/>
                <w:sz w:val="20"/>
                <w:szCs w:val="20"/>
              </w:rPr>
              <w:t>$64,937</w:t>
            </w:r>
          </w:p>
        </w:tc>
      </w:tr>
      <w:tr w:rsidR="00B005DC" w:rsidRPr="000F24D1" w14:paraId="082E5C48" w14:textId="77777777" w:rsidTr="00742B46">
        <w:trPr>
          <w:trHeight w:val="67"/>
        </w:trPr>
        <w:tc>
          <w:tcPr>
            <w:tcW w:w="4297" w:type="dxa"/>
          </w:tcPr>
          <w:p w14:paraId="0E631D74" w14:textId="77777777" w:rsidR="00B005DC" w:rsidRPr="000F24D1" w:rsidRDefault="00B005DC" w:rsidP="00314B8A">
            <w:pPr>
              <w:rPr>
                <w:rFonts w:ascii="Tw Cen MT" w:eastAsia="Calibri" w:hAnsi="Tw Cen MT" w:cs="Calibri"/>
                <w:sz w:val="20"/>
                <w:szCs w:val="20"/>
              </w:rPr>
            </w:pPr>
            <w:r w:rsidRPr="000F24D1">
              <w:rPr>
                <w:rFonts w:ascii="Tw Cen MT" w:eastAsia="Calibri" w:hAnsi="Tw Cen MT" w:cs="Calibri"/>
                <w:sz w:val="20"/>
                <w:szCs w:val="20"/>
              </w:rPr>
              <w:t>80304 Boulder</w:t>
            </w:r>
          </w:p>
        </w:tc>
        <w:tc>
          <w:tcPr>
            <w:tcW w:w="2304" w:type="dxa"/>
            <w:shd w:val="clear" w:color="auto" w:fill="auto"/>
            <w:vAlign w:val="center"/>
          </w:tcPr>
          <w:p w14:paraId="0B6DA3B7" w14:textId="77777777" w:rsidR="00B005DC" w:rsidRPr="000F24D1" w:rsidRDefault="00B005DC" w:rsidP="00314B8A">
            <w:pPr>
              <w:jc w:val="both"/>
              <w:rPr>
                <w:rFonts w:ascii="Tw Cen MT" w:hAnsi="Tw Cen MT"/>
                <w:color w:val="000000" w:themeColor="text1"/>
                <w:sz w:val="20"/>
                <w:szCs w:val="20"/>
              </w:rPr>
            </w:pPr>
            <w:r w:rsidRPr="00E66DE5">
              <w:rPr>
                <w:rFonts w:ascii="Tw Cen MT" w:eastAsia="Times New Roman" w:hAnsi="Tw Cen MT" w:cs="Times New Roman"/>
                <w:sz w:val="20"/>
                <w:szCs w:val="20"/>
              </w:rPr>
              <w:t>$98,049</w:t>
            </w:r>
          </w:p>
        </w:tc>
      </w:tr>
      <w:tr w:rsidR="00B005DC" w:rsidRPr="000F24D1" w14:paraId="451D94C8" w14:textId="77777777" w:rsidTr="00742B46">
        <w:trPr>
          <w:trHeight w:val="67"/>
        </w:trPr>
        <w:tc>
          <w:tcPr>
            <w:tcW w:w="4297" w:type="dxa"/>
          </w:tcPr>
          <w:p w14:paraId="7596DD7E" w14:textId="77777777" w:rsidR="00B005DC" w:rsidRPr="000F24D1" w:rsidRDefault="00B005DC" w:rsidP="00314B8A">
            <w:pPr>
              <w:rPr>
                <w:rFonts w:ascii="Tw Cen MT" w:eastAsia="Calibri" w:hAnsi="Tw Cen MT" w:cs="Calibri"/>
                <w:sz w:val="20"/>
                <w:szCs w:val="20"/>
              </w:rPr>
            </w:pPr>
            <w:r w:rsidRPr="000F24D1">
              <w:rPr>
                <w:rFonts w:ascii="Tw Cen MT" w:eastAsia="Calibri" w:hAnsi="Tw Cen MT" w:cs="Calibri"/>
                <w:sz w:val="20"/>
                <w:szCs w:val="20"/>
              </w:rPr>
              <w:t>80305 Boulder</w:t>
            </w:r>
          </w:p>
        </w:tc>
        <w:tc>
          <w:tcPr>
            <w:tcW w:w="2304" w:type="dxa"/>
            <w:shd w:val="clear" w:color="auto" w:fill="auto"/>
            <w:vAlign w:val="center"/>
          </w:tcPr>
          <w:p w14:paraId="37BC127A" w14:textId="77777777" w:rsidR="00B005DC" w:rsidRPr="000F24D1" w:rsidRDefault="00B005DC" w:rsidP="00314B8A">
            <w:pPr>
              <w:jc w:val="both"/>
              <w:rPr>
                <w:rFonts w:ascii="Tw Cen MT" w:hAnsi="Tw Cen MT"/>
                <w:color w:val="000000" w:themeColor="text1"/>
                <w:sz w:val="20"/>
                <w:szCs w:val="20"/>
              </w:rPr>
            </w:pPr>
            <w:r w:rsidRPr="00E66DE5">
              <w:rPr>
                <w:rFonts w:ascii="Tw Cen MT" w:eastAsia="Times New Roman" w:hAnsi="Tw Cen MT" w:cs="Times New Roman"/>
                <w:sz w:val="20"/>
                <w:szCs w:val="20"/>
              </w:rPr>
              <w:t>$99,885</w:t>
            </w:r>
          </w:p>
        </w:tc>
      </w:tr>
      <w:tr w:rsidR="00B005DC" w:rsidRPr="000F24D1" w14:paraId="2B0AE124" w14:textId="77777777" w:rsidTr="00742B46">
        <w:trPr>
          <w:trHeight w:val="67"/>
        </w:trPr>
        <w:tc>
          <w:tcPr>
            <w:tcW w:w="4297" w:type="dxa"/>
          </w:tcPr>
          <w:p w14:paraId="1AE19AEB" w14:textId="77777777" w:rsidR="00B005DC" w:rsidRPr="000F24D1" w:rsidRDefault="00B005DC" w:rsidP="00314B8A">
            <w:pPr>
              <w:rPr>
                <w:rFonts w:ascii="Tw Cen MT" w:eastAsia="Calibri" w:hAnsi="Tw Cen MT" w:cs="Calibri"/>
                <w:sz w:val="20"/>
                <w:szCs w:val="20"/>
              </w:rPr>
            </w:pPr>
            <w:r w:rsidRPr="000F24D1">
              <w:rPr>
                <w:rFonts w:ascii="Tw Cen MT" w:eastAsia="Calibri" w:hAnsi="Tw Cen MT" w:cs="Calibri"/>
                <w:sz w:val="20"/>
                <w:szCs w:val="20"/>
              </w:rPr>
              <w:t>80310 Boulder</w:t>
            </w:r>
          </w:p>
        </w:tc>
        <w:tc>
          <w:tcPr>
            <w:tcW w:w="2304" w:type="dxa"/>
            <w:shd w:val="clear" w:color="auto" w:fill="auto"/>
            <w:vAlign w:val="center"/>
          </w:tcPr>
          <w:p w14:paraId="5C00F02D" w14:textId="77777777" w:rsidR="00B005DC" w:rsidRPr="000F24D1" w:rsidRDefault="00B005DC" w:rsidP="00314B8A">
            <w:pPr>
              <w:jc w:val="both"/>
              <w:rPr>
                <w:rFonts w:ascii="Tw Cen MT" w:hAnsi="Tw Cen MT"/>
                <w:color w:val="000000" w:themeColor="text1"/>
                <w:sz w:val="20"/>
                <w:szCs w:val="20"/>
              </w:rPr>
            </w:pPr>
            <w:r>
              <w:rPr>
                <w:rFonts w:ascii="Tw Cen MT" w:eastAsia="Times New Roman" w:hAnsi="Tw Cen MT" w:cs="Times New Roman"/>
                <w:sz w:val="20"/>
                <w:szCs w:val="20"/>
              </w:rPr>
              <w:t>n/a</w:t>
            </w:r>
          </w:p>
        </w:tc>
      </w:tr>
      <w:tr w:rsidR="00B005DC" w:rsidRPr="000F24D1" w14:paraId="239CF810" w14:textId="77777777" w:rsidTr="00742B46">
        <w:trPr>
          <w:trHeight w:val="67"/>
        </w:trPr>
        <w:tc>
          <w:tcPr>
            <w:tcW w:w="4297" w:type="dxa"/>
          </w:tcPr>
          <w:p w14:paraId="5B6BE00B" w14:textId="11872A94" w:rsidR="00B005DC" w:rsidRPr="000F24D1" w:rsidRDefault="00B005DC" w:rsidP="00314B8A">
            <w:pPr>
              <w:rPr>
                <w:rFonts w:ascii="Tw Cen MT" w:eastAsia="Calibri" w:hAnsi="Tw Cen MT" w:cs="Calibri"/>
                <w:sz w:val="20"/>
                <w:szCs w:val="20"/>
              </w:rPr>
            </w:pPr>
            <w:r w:rsidRPr="00353704">
              <w:rPr>
                <w:rFonts w:ascii="Tw Cen MT" w:eastAsia="Times New Roman" w:hAnsi="Tw Cen MT" w:cs="Calibri"/>
                <w:color w:val="000000"/>
                <w:sz w:val="20"/>
                <w:szCs w:val="20"/>
              </w:rPr>
              <w:t>80422</w:t>
            </w:r>
            <w:r w:rsidR="00B268FF">
              <w:rPr>
                <w:rStyle w:val="FootnoteReference"/>
                <w:rFonts w:ascii="Tw Cen MT" w:eastAsia="Times New Roman" w:hAnsi="Tw Cen MT" w:cs="Calibri"/>
                <w:color w:val="000000"/>
                <w:sz w:val="20"/>
                <w:szCs w:val="20"/>
              </w:rPr>
              <w:footnoteReference w:id="50"/>
            </w:r>
            <w:r>
              <w:rPr>
                <w:rFonts w:ascii="Tw Cen MT" w:eastAsia="Times New Roman" w:hAnsi="Tw Cen MT" w:cs="Calibri"/>
                <w:color w:val="000000"/>
                <w:sz w:val="20"/>
                <w:szCs w:val="20"/>
              </w:rPr>
              <w:t xml:space="preserve"> </w:t>
            </w:r>
            <w:r w:rsidRPr="00353704">
              <w:rPr>
                <w:rFonts w:ascii="Tw Cen MT" w:eastAsia="Times New Roman" w:hAnsi="Tw Cen MT" w:cs="Calibri"/>
                <w:color w:val="000000"/>
                <w:sz w:val="20"/>
                <w:szCs w:val="20"/>
              </w:rPr>
              <w:t>Rollinsville</w:t>
            </w:r>
          </w:p>
        </w:tc>
        <w:tc>
          <w:tcPr>
            <w:tcW w:w="2304" w:type="dxa"/>
            <w:shd w:val="clear" w:color="auto" w:fill="auto"/>
            <w:vAlign w:val="center"/>
          </w:tcPr>
          <w:p w14:paraId="547EE827" w14:textId="77777777" w:rsidR="00B005DC" w:rsidRPr="000F24D1" w:rsidRDefault="00B005DC" w:rsidP="00314B8A">
            <w:pPr>
              <w:jc w:val="both"/>
              <w:rPr>
                <w:rFonts w:ascii="Tw Cen MT" w:hAnsi="Tw Cen MT"/>
                <w:color w:val="000000" w:themeColor="text1"/>
                <w:sz w:val="20"/>
                <w:szCs w:val="20"/>
              </w:rPr>
            </w:pPr>
            <w:r w:rsidRPr="00E66DE5">
              <w:rPr>
                <w:rFonts w:ascii="Tw Cen MT" w:eastAsia="Times New Roman" w:hAnsi="Tw Cen MT" w:cs="Times New Roman"/>
                <w:sz w:val="20"/>
                <w:szCs w:val="20"/>
              </w:rPr>
              <w:t>$87,184</w:t>
            </w:r>
          </w:p>
        </w:tc>
      </w:tr>
      <w:tr w:rsidR="00B005DC" w:rsidRPr="000F24D1" w14:paraId="7D75885D" w14:textId="77777777" w:rsidTr="00742B46">
        <w:trPr>
          <w:trHeight w:val="67"/>
        </w:trPr>
        <w:tc>
          <w:tcPr>
            <w:tcW w:w="4297" w:type="dxa"/>
          </w:tcPr>
          <w:p w14:paraId="57E533C2" w14:textId="77777777" w:rsidR="00B005DC" w:rsidRPr="000F24D1" w:rsidRDefault="00B005DC" w:rsidP="00314B8A">
            <w:pPr>
              <w:rPr>
                <w:rFonts w:ascii="Tw Cen MT" w:eastAsia="Calibri" w:hAnsi="Tw Cen MT" w:cs="Calibri"/>
                <w:sz w:val="20"/>
                <w:szCs w:val="20"/>
              </w:rPr>
            </w:pPr>
            <w:r w:rsidRPr="00353704">
              <w:rPr>
                <w:rFonts w:ascii="Tw Cen MT" w:eastAsia="Times New Roman" w:hAnsi="Tw Cen MT" w:cs="Calibri"/>
                <w:color w:val="000000"/>
                <w:sz w:val="20"/>
                <w:szCs w:val="20"/>
              </w:rPr>
              <w:t>80455</w:t>
            </w:r>
            <w:r>
              <w:rPr>
                <w:rFonts w:ascii="Tw Cen MT" w:eastAsia="Times New Roman" w:hAnsi="Tw Cen MT" w:cs="Calibri"/>
                <w:color w:val="000000"/>
                <w:sz w:val="20"/>
                <w:szCs w:val="20"/>
              </w:rPr>
              <w:t xml:space="preserve"> </w:t>
            </w:r>
            <w:r w:rsidRPr="00353704">
              <w:rPr>
                <w:rFonts w:ascii="Tw Cen MT" w:eastAsia="Times New Roman" w:hAnsi="Tw Cen MT" w:cs="Calibri"/>
                <w:color w:val="000000"/>
                <w:sz w:val="20"/>
                <w:szCs w:val="20"/>
              </w:rPr>
              <w:t>Jamestown</w:t>
            </w:r>
          </w:p>
        </w:tc>
        <w:tc>
          <w:tcPr>
            <w:tcW w:w="2304" w:type="dxa"/>
            <w:shd w:val="clear" w:color="auto" w:fill="DEEAF6" w:themeFill="accent5" w:themeFillTint="33"/>
            <w:vAlign w:val="center"/>
          </w:tcPr>
          <w:p w14:paraId="0EFF914A" w14:textId="77777777" w:rsidR="00B005DC" w:rsidRPr="000F24D1" w:rsidRDefault="00B005DC" w:rsidP="00314B8A">
            <w:pPr>
              <w:jc w:val="both"/>
              <w:rPr>
                <w:rFonts w:ascii="Tw Cen MT" w:hAnsi="Tw Cen MT"/>
                <w:color w:val="000000" w:themeColor="text1"/>
                <w:sz w:val="20"/>
                <w:szCs w:val="20"/>
              </w:rPr>
            </w:pPr>
            <w:r w:rsidRPr="00E66DE5">
              <w:rPr>
                <w:rFonts w:ascii="Tw Cen MT" w:eastAsia="Times New Roman" w:hAnsi="Tw Cen MT" w:cs="Times New Roman"/>
                <w:sz w:val="20"/>
                <w:szCs w:val="20"/>
              </w:rPr>
              <w:t>$66,667</w:t>
            </w:r>
          </w:p>
        </w:tc>
      </w:tr>
      <w:tr w:rsidR="00B005DC" w:rsidRPr="000F24D1" w14:paraId="2C3A6E4C" w14:textId="77777777" w:rsidTr="00742B46">
        <w:trPr>
          <w:trHeight w:val="67"/>
        </w:trPr>
        <w:tc>
          <w:tcPr>
            <w:tcW w:w="4297" w:type="dxa"/>
          </w:tcPr>
          <w:p w14:paraId="20FD58BD" w14:textId="77777777" w:rsidR="00B005DC" w:rsidRPr="000F24D1" w:rsidRDefault="00B005DC" w:rsidP="00314B8A">
            <w:pPr>
              <w:rPr>
                <w:rFonts w:ascii="Tw Cen MT" w:eastAsia="Calibri" w:hAnsi="Tw Cen MT" w:cs="Calibri"/>
                <w:sz w:val="20"/>
                <w:szCs w:val="20"/>
              </w:rPr>
            </w:pPr>
            <w:r w:rsidRPr="000F24D1">
              <w:rPr>
                <w:rFonts w:ascii="Tw Cen MT" w:eastAsia="Calibri" w:hAnsi="Tw Cen MT" w:cs="Calibri"/>
                <w:sz w:val="20"/>
                <w:szCs w:val="20"/>
              </w:rPr>
              <w:t>80466 Nederland</w:t>
            </w:r>
          </w:p>
        </w:tc>
        <w:tc>
          <w:tcPr>
            <w:tcW w:w="2304" w:type="dxa"/>
            <w:shd w:val="clear" w:color="auto" w:fill="auto"/>
            <w:vAlign w:val="center"/>
          </w:tcPr>
          <w:p w14:paraId="3242155D" w14:textId="77777777" w:rsidR="00B005DC" w:rsidRPr="000F24D1" w:rsidRDefault="00B005DC" w:rsidP="00314B8A">
            <w:pPr>
              <w:jc w:val="both"/>
              <w:rPr>
                <w:rFonts w:ascii="Tw Cen MT" w:hAnsi="Tw Cen MT"/>
                <w:color w:val="000000" w:themeColor="text1"/>
                <w:sz w:val="20"/>
                <w:szCs w:val="20"/>
              </w:rPr>
            </w:pPr>
            <w:r w:rsidRPr="00E66DE5">
              <w:rPr>
                <w:rFonts w:ascii="Tw Cen MT" w:eastAsia="Times New Roman" w:hAnsi="Tw Cen MT" w:cs="Times New Roman"/>
                <w:sz w:val="20"/>
                <w:szCs w:val="20"/>
              </w:rPr>
              <w:t>$84,444</w:t>
            </w:r>
          </w:p>
        </w:tc>
      </w:tr>
      <w:tr w:rsidR="00B005DC" w:rsidRPr="000F24D1" w14:paraId="5A19AAA9" w14:textId="77777777" w:rsidTr="00742B46">
        <w:trPr>
          <w:trHeight w:val="67"/>
        </w:trPr>
        <w:tc>
          <w:tcPr>
            <w:tcW w:w="4297" w:type="dxa"/>
          </w:tcPr>
          <w:p w14:paraId="58A62775" w14:textId="77777777" w:rsidR="00B005DC" w:rsidRPr="000F24D1" w:rsidRDefault="00B005DC" w:rsidP="00314B8A">
            <w:pPr>
              <w:rPr>
                <w:rFonts w:ascii="Tw Cen MT" w:eastAsia="Calibri" w:hAnsi="Tw Cen MT" w:cs="Calibri"/>
                <w:sz w:val="20"/>
                <w:szCs w:val="20"/>
              </w:rPr>
            </w:pPr>
            <w:r w:rsidRPr="000F24D1">
              <w:rPr>
                <w:rFonts w:ascii="Tw Cen MT" w:eastAsia="Calibri" w:hAnsi="Tw Cen MT" w:cs="Calibri"/>
                <w:sz w:val="20"/>
                <w:szCs w:val="20"/>
              </w:rPr>
              <w:t>80481 Ward</w:t>
            </w:r>
          </w:p>
        </w:tc>
        <w:tc>
          <w:tcPr>
            <w:tcW w:w="2304" w:type="dxa"/>
            <w:shd w:val="clear" w:color="auto" w:fill="auto"/>
            <w:vAlign w:val="center"/>
          </w:tcPr>
          <w:p w14:paraId="7944A923" w14:textId="77777777" w:rsidR="00B005DC" w:rsidRPr="000F24D1" w:rsidRDefault="00B005DC" w:rsidP="00314B8A">
            <w:pPr>
              <w:jc w:val="both"/>
              <w:rPr>
                <w:rFonts w:ascii="Tw Cen MT" w:hAnsi="Tw Cen MT"/>
                <w:color w:val="000000" w:themeColor="text1"/>
                <w:sz w:val="20"/>
                <w:szCs w:val="20"/>
              </w:rPr>
            </w:pPr>
            <w:r>
              <w:rPr>
                <w:rFonts w:ascii="Tw Cen MT" w:eastAsia="Times New Roman" w:hAnsi="Tw Cen MT" w:cs="Times New Roman"/>
                <w:sz w:val="20"/>
                <w:szCs w:val="20"/>
              </w:rPr>
              <w:t>n/a</w:t>
            </w:r>
          </w:p>
        </w:tc>
      </w:tr>
      <w:tr w:rsidR="00B005DC" w:rsidRPr="000F24D1" w14:paraId="5688A354" w14:textId="77777777" w:rsidTr="00742B46">
        <w:trPr>
          <w:trHeight w:val="67"/>
        </w:trPr>
        <w:tc>
          <w:tcPr>
            <w:tcW w:w="4297" w:type="dxa"/>
          </w:tcPr>
          <w:p w14:paraId="25B4F47B" w14:textId="77777777" w:rsidR="00B005DC" w:rsidRPr="000F24D1" w:rsidRDefault="00B005DC" w:rsidP="00314B8A">
            <w:pPr>
              <w:rPr>
                <w:rFonts w:ascii="Tw Cen MT" w:eastAsia="Calibri" w:hAnsi="Tw Cen MT" w:cs="Calibri"/>
                <w:sz w:val="20"/>
                <w:szCs w:val="20"/>
              </w:rPr>
            </w:pPr>
            <w:r w:rsidRPr="000F24D1">
              <w:rPr>
                <w:rFonts w:ascii="Tw Cen MT" w:eastAsia="Calibri" w:hAnsi="Tw Cen MT" w:cs="Calibri"/>
                <w:sz w:val="20"/>
                <w:szCs w:val="20"/>
              </w:rPr>
              <w:t>80501 Longmont</w:t>
            </w:r>
          </w:p>
        </w:tc>
        <w:tc>
          <w:tcPr>
            <w:tcW w:w="2304" w:type="dxa"/>
            <w:shd w:val="clear" w:color="auto" w:fill="DEEAF6" w:themeFill="accent5" w:themeFillTint="33"/>
            <w:vAlign w:val="center"/>
          </w:tcPr>
          <w:p w14:paraId="2A13D96B" w14:textId="77777777" w:rsidR="00B005DC" w:rsidRPr="000F24D1" w:rsidRDefault="00B005DC" w:rsidP="00314B8A">
            <w:pPr>
              <w:jc w:val="both"/>
              <w:rPr>
                <w:rFonts w:ascii="Tw Cen MT" w:hAnsi="Tw Cen MT"/>
                <w:color w:val="000000" w:themeColor="text1"/>
                <w:sz w:val="20"/>
                <w:szCs w:val="20"/>
              </w:rPr>
            </w:pPr>
            <w:r w:rsidRPr="00E66DE5">
              <w:rPr>
                <w:rFonts w:ascii="Tw Cen MT" w:eastAsia="Times New Roman" w:hAnsi="Tw Cen MT" w:cs="Times New Roman"/>
                <w:sz w:val="20"/>
                <w:szCs w:val="20"/>
              </w:rPr>
              <w:t>$66,259</w:t>
            </w:r>
          </w:p>
        </w:tc>
      </w:tr>
      <w:tr w:rsidR="00B005DC" w:rsidRPr="000F24D1" w14:paraId="484BCB01" w14:textId="77777777" w:rsidTr="00742B46">
        <w:trPr>
          <w:trHeight w:val="67"/>
        </w:trPr>
        <w:tc>
          <w:tcPr>
            <w:tcW w:w="4297" w:type="dxa"/>
          </w:tcPr>
          <w:p w14:paraId="52EEB5F7" w14:textId="77777777" w:rsidR="00B005DC" w:rsidRPr="000F24D1" w:rsidRDefault="00B005DC" w:rsidP="00314B8A">
            <w:pPr>
              <w:rPr>
                <w:rFonts w:ascii="Tw Cen MT" w:eastAsia="Calibri" w:hAnsi="Tw Cen MT" w:cs="Calibri"/>
                <w:sz w:val="20"/>
                <w:szCs w:val="20"/>
              </w:rPr>
            </w:pPr>
            <w:r w:rsidRPr="000F24D1">
              <w:rPr>
                <w:rFonts w:ascii="Tw Cen MT" w:eastAsia="Calibri" w:hAnsi="Tw Cen MT" w:cs="Calibri"/>
                <w:sz w:val="20"/>
                <w:szCs w:val="20"/>
              </w:rPr>
              <w:t>80503 Longmont, Niwot, Hygiene</w:t>
            </w:r>
          </w:p>
        </w:tc>
        <w:tc>
          <w:tcPr>
            <w:tcW w:w="2304" w:type="dxa"/>
            <w:shd w:val="clear" w:color="auto" w:fill="auto"/>
            <w:vAlign w:val="center"/>
          </w:tcPr>
          <w:p w14:paraId="2AC7A683" w14:textId="77777777" w:rsidR="00B005DC" w:rsidRPr="000F24D1" w:rsidRDefault="00B005DC" w:rsidP="00314B8A">
            <w:pPr>
              <w:jc w:val="both"/>
              <w:rPr>
                <w:rFonts w:ascii="Tw Cen MT" w:hAnsi="Tw Cen MT"/>
                <w:color w:val="000000" w:themeColor="text1"/>
                <w:sz w:val="20"/>
                <w:szCs w:val="20"/>
              </w:rPr>
            </w:pPr>
            <w:r w:rsidRPr="00E66DE5">
              <w:rPr>
                <w:rFonts w:ascii="Tw Cen MT" w:eastAsia="Times New Roman" w:hAnsi="Tw Cen MT" w:cs="Times New Roman"/>
                <w:sz w:val="20"/>
                <w:szCs w:val="20"/>
              </w:rPr>
              <w:t>$104,560</w:t>
            </w:r>
          </w:p>
        </w:tc>
      </w:tr>
      <w:tr w:rsidR="00B005DC" w:rsidRPr="000F24D1" w14:paraId="35BCD73B" w14:textId="77777777" w:rsidTr="00742B46">
        <w:trPr>
          <w:trHeight w:val="67"/>
        </w:trPr>
        <w:tc>
          <w:tcPr>
            <w:tcW w:w="4297" w:type="dxa"/>
          </w:tcPr>
          <w:p w14:paraId="6430AE40" w14:textId="77777777" w:rsidR="00B005DC" w:rsidRPr="000F24D1" w:rsidRDefault="00B005DC" w:rsidP="00314B8A">
            <w:pPr>
              <w:rPr>
                <w:rFonts w:ascii="Tw Cen MT" w:eastAsia="Calibri" w:hAnsi="Tw Cen MT" w:cs="Calibri"/>
                <w:sz w:val="20"/>
                <w:szCs w:val="20"/>
              </w:rPr>
            </w:pPr>
            <w:r w:rsidRPr="000F24D1">
              <w:rPr>
                <w:rFonts w:ascii="Tw Cen MT" w:eastAsia="Calibri" w:hAnsi="Tw Cen MT" w:cs="Calibri"/>
                <w:sz w:val="20"/>
                <w:szCs w:val="20"/>
              </w:rPr>
              <w:t>80510 Allenspark/ Peaceful Valley</w:t>
            </w:r>
          </w:p>
        </w:tc>
        <w:tc>
          <w:tcPr>
            <w:tcW w:w="2304" w:type="dxa"/>
            <w:shd w:val="clear" w:color="auto" w:fill="auto"/>
            <w:vAlign w:val="center"/>
          </w:tcPr>
          <w:p w14:paraId="3A99B4E0" w14:textId="77777777" w:rsidR="00B005DC" w:rsidRPr="000F24D1" w:rsidRDefault="00B005DC" w:rsidP="00314B8A">
            <w:pPr>
              <w:jc w:val="both"/>
              <w:rPr>
                <w:rFonts w:ascii="Tw Cen MT" w:hAnsi="Tw Cen MT"/>
                <w:color w:val="000000" w:themeColor="text1"/>
                <w:sz w:val="20"/>
                <w:szCs w:val="20"/>
              </w:rPr>
            </w:pPr>
            <w:r w:rsidRPr="00E66DE5">
              <w:rPr>
                <w:rFonts w:ascii="Tw Cen MT" w:eastAsia="Times New Roman" w:hAnsi="Tw Cen MT" w:cs="Times New Roman"/>
                <w:sz w:val="20"/>
                <w:szCs w:val="20"/>
              </w:rPr>
              <w:t>$145,833</w:t>
            </w:r>
          </w:p>
        </w:tc>
      </w:tr>
      <w:tr w:rsidR="00B005DC" w:rsidRPr="000F24D1" w14:paraId="40DF4525" w14:textId="77777777" w:rsidTr="00742B46">
        <w:trPr>
          <w:trHeight w:val="67"/>
        </w:trPr>
        <w:tc>
          <w:tcPr>
            <w:tcW w:w="4297" w:type="dxa"/>
          </w:tcPr>
          <w:p w14:paraId="6672A015" w14:textId="4949678E" w:rsidR="00B005DC" w:rsidRPr="000F24D1" w:rsidRDefault="00B005DC" w:rsidP="00314B8A">
            <w:pPr>
              <w:rPr>
                <w:rFonts w:ascii="Tw Cen MT" w:eastAsia="Calibri" w:hAnsi="Tw Cen MT" w:cs="Calibri"/>
                <w:sz w:val="20"/>
                <w:szCs w:val="20"/>
              </w:rPr>
            </w:pPr>
            <w:r w:rsidRPr="00353704">
              <w:rPr>
                <w:rFonts w:ascii="Tw Cen MT" w:eastAsia="Times New Roman" w:hAnsi="Tw Cen MT" w:cs="Calibri"/>
                <w:sz w:val="20"/>
                <w:szCs w:val="20"/>
              </w:rPr>
              <w:t>80540</w:t>
            </w:r>
            <w:r w:rsidR="00F34699">
              <w:rPr>
                <w:rStyle w:val="FootnoteReference"/>
                <w:rFonts w:ascii="Tw Cen MT" w:eastAsia="Times New Roman" w:hAnsi="Tw Cen MT" w:cs="Calibri"/>
                <w:sz w:val="20"/>
                <w:szCs w:val="20"/>
              </w:rPr>
              <w:footnoteReference w:id="51"/>
            </w:r>
            <w:r>
              <w:rPr>
                <w:rFonts w:ascii="Tw Cen MT" w:eastAsia="Times New Roman" w:hAnsi="Tw Cen MT" w:cs="Calibri"/>
                <w:sz w:val="20"/>
                <w:szCs w:val="20"/>
              </w:rPr>
              <w:t xml:space="preserve"> Allenspark, Raymond, </w:t>
            </w:r>
            <w:r w:rsidRPr="00353704">
              <w:rPr>
                <w:rFonts w:ascii="Tw Cen MT" w:eastAsia="Times New Roman" w:hAnsi="Tw Cen MT" w:cs="Calibri"/>
                <w:sz w:val="20"/>
                <w:szCs w:val="20"/>
              </w:rPr>
              <w:t>Lyons</w:t>
            </w:r>
          </w:p>
        </w:tc>
        <w:tc>
          <w:tcPr>
            <w:tcW w:w="2304" w:type="dxa"/>
            <w:shd w:val="clear" w:color="auto" w:fill="auto"/>
            <w:vAlign w:val="center"/>
          </w:tcPr>
          <w:p w14:paraId="567425E9" w14:textId="77777777" w:rsidR="00B005DC" w:rsidRPr="000F24D1" w:rsidRDefault="00B005DC" w:rsidP="00314B8A">
            <w:pPr>
              <w:jc w:val="both"/>
              <w:rPr>
                <w:rFonts w:ascii="Tw Cen MT" w:hAnsi="Tw Cen MT"/>
                <w:color w:val="000000" w:themeColor="text1"/>
                <w:sz w:val="20"/>
                <w:szCs w:val="20"/>
              </w:rPr>
            </w:pPr>
            <w:r w:rsidRPr="00E66DE5">
              <w:rPr>
                <w:rFonts w:ascii="Tw Cen MT" w:eastAsia="Times New Roman" w:hAnsi="Tw Cen MT" w:cs="Times New Roman"/>
                <w:sz w:val="20"/>
                <w:szCs w:val="20"/>
              </w:rPr>
              <w:t>$117,246</w:t>
            </w:r>
          </w:p>
        </w:tc>
      </w:tr>
      <w:tr w:rsidR="00B005DC" w:rsidRPr="000F24D1" w14:paraId="12D3A167" w14:textId="77777777" w:rsidTr="00742B46">
        <w:trPr>
          <w:trHeight w:val="100"/>
        </w:trPr>
        <w:tc>
          <w:tcPr>
            <w:tcW w:w="4297" w:type="dxa"/>
            <w:shd w:val="clear" w:color="auto" w:fill="auto"/>
          </w:tcPr>
          <w:p w14:paraId="506C6CB0" w14:textId="77777777" w:rsidR="00B005DC" w:rsidRPr="000F24D1" w:rsidRDefault="00B005DC" w:rsidP="00314B8A">
            <w:pPr>
              <w:rPr>
                <w:rFonts w:ascii="Tw Cen MT" w:eastAsia="Calibri" w:hAnsi="Tw Cen MT" w:cs="Calibri"/>
                <w:sz w:val="20"/>
                <w:szCs w:val="20"/>
              </w:rPr>
            </w:pPr>
            <w:r w:rsidRPr="00353704">
              <w:rPr>
                <w:rFonts w:ascii="Tw Cen MT" w:eastAsia="Times New Roman" w:hAnsi="Tw Cen MT" w:cs="Calibri"/>
                <w:color w:val="000000"/>
                <w:sz w:val="20"/>
                <w:szCs w:val="20"/>
              </w:rPr>
              <w:t>80544</w:t>
            </w:r>
            <w:r>
              <w:rPr>
                <w:rFonts w:ascii="Tw Cen MT" w:eastAsia="Times New Roman" w:hAnsi="Tw Cen MT" w:cs="Calibri"/>
                <w:color w:val="000000"/>
                <w:sz w:val="20"/>
                <w:szCs w:val="20"/>
              </w:rPr>
              <w:t xml:space="preserve"> </w:t>
            </w:r>
            <w:r w:rsidRPr="000F24D1">
              <w:rPr>
                <w:rFonts w:ascii="Tw Cen MT" w:eastAsia="Calibri" w:hAnsi="Tw Cen MT" w:cs="Calibri"/>
                <w:sz w:val="20"/>
                <w:szCs w:val="20"/>
              </w:rPr>
              <w:t>Niwot</w:t>
            </w:r>
          </w:p>
        </w:tc>
        <w:tc>
          <w:tcPr>
            <w:tcW w:w="2304" w:type="dxa"/>
            <w:shd w:val="clear" w:color="auto" w:fill="auto"/>
            <w:vAlign w:val="center"/>
          </w:tcPr>
          <w:p w14:paraId="6A928A61" w14:textId="77777777" w:rsidR="00B005DC" w:rsidRPr="000F24D1" w:rsidRDefault="00B005DC" w:rsidP="00314B8A">
            <w:pPr>
              <w:jc w:val="both"/>
              <w:rPr>
                <w:rFonts w:ascii="Tw Cen MT" w:hAnsi="Tw Cen MT"/>
                <w:color w:val="000000" w:themeColor="text1"/>
                <w:sz w:val="20"/>
                <w:szCs w:val="20"/>
              </w:rPr>
            </w:pPr>
            <w:r>
              <w:rPr>
                <w:rFonts w:ascii="Tw Cen MT" w:eastAsia="Times New Roman" w:hAnsi="Tw Cen MT" w:cs="Times New Roman"/>
                <w:sz w:val="20"/>
                <w:szCs w:val="20"/>
              </w:rPr>
              <w:t>n/a</w:t>
            </w:r>
          </w:p>
        </w:tc>
      </w:tr>
      <w:tr w:rsidR="00B005DC" w:rsidRPr="000F24D1" w14:paraId="7270E1A2" w14:textId="77777777" w:rsidTr="00742B46">
        <w:trPr>
          <w:trHeight w:val="100"/>
        </w:trPr>
        <w:tc>
          <w:tcPr>
            <w:tcW w:w="4297" w:type="dxa"/>
            <w:shd w:val="clear" w:color="auto" w:fill="B4C6E7" w:themeFill="accent1" w:themeFillTint="66"/>
          </w:tcPr>
          <w:p w14:paraId="5BE3B10D" w14:textId="77777777" w:rsidR="00B005DC" w:rsidRPr="000F24D1" w:rsidRDefault="00B005DC" w:rsidP="00314B8A">
            <w:pPr>
              <w:rPr>
                <w:rFonts w:ascii="Tw Cen MT" w:eastAsia="Calibri" w:hAnsi="Tw Cen MT" w:cs="Calibri"/>
                <w:sz w:val="20"/>
                <w:szCs w:val="20"/>
              </w:rPr>
            </w:pPr>
            <w:r>
              <w:rPr>
                <w:rFonts w:ascii="Tw Cen MT" w:eastAsia="Times New Roman" w:hAnsi="Tw Cen MT" w:cs="Calibri"/>
                <w:color w:val="000000"/>
                <w:sz w:val="20"/>
                <w:szCs w:val="20"/>
              </w:rPr>
              <w:t>Boulder County</w:t>
            </w:r>
          </w:p>
        </w:tc>
        <w:tc>
          <w:tcPr>
            <w:tcW w:w="2304" w:type="dxa"/>
            <w:shd w:val="clear" w:color="auto" w:fill="B4C6E7" w:themeFill="accent1" w:themeFillTint="66"/>
            <w:vAlign w:val="center"/>
          </w:tcPr>
          <w:p w14:paraId="490C283F" w14:textId="77777777" w:rsidR="00B005DC" w:rsidRPr="000F24D1" w:rsidRDefault="00B005DC" w:rsidP="00314B8A">
            <w:pPr>
              <w:jc w:val="both"/>
              <w:rPr>
                <w:rFonts w:ascii="Tw Cen MT" w:hAnsi="Tw Cen MT"/>
                <w:color w:val="000000" w:themeColor="text1"/>
                <w:sz w:val="20"/>
                <w:szCs w:val="20"/>
              </w:rPr>
            </w:pPr>
            <w:r w:rsidRPr="00E66DE5">
              <w:rPr>
                <w:rFonts w:ascii="Tw Cen MT" w:eastAsia="Times New Roman" w:hAnsi="Tw Cen MT" w:cs="Times New Roman"/>
                <w:sz w:val="20"/>
                <w:szCs w:val="20"/>
              </w:rPr>
              <w:t>$87,476</w:t>
            </w:r>
          </w:p>
        </w:tc>
      </w:tr>
      <w:tr w:rsidR="00B005DC" w:rsidRPr="000F24D1" w14:paraId="2EA5E188" w14:textId="77777777" w:rsidTr="00742B46">
        <w:trPr>
          <w:trHeight w:val="100"/>
        </w:trPr>
        <w:tc>
          <w:tcPr>
            <w:tcW w:w="4297" w:type="dxa"/>
          </w:tcPr>
          <w:p w14:paraId="6F8D0181" w14:textId="1A2AE179" w:rsidR="00B005DC" w:rsidRPr="000F24D1" w:rsidRDefault="00B005DC" w:rsidP="00314B8A">
            <w:pPr>
              <w:rPr>
                <w:rFonts w:ascii="Tw Cen MT" w:eastAsia="Calibri" w:hAnsi="Tw Cen MT" w:cs="Calibri"/>
                <w:sz w:val="20"/>
                <w:szCs w:val="20"/>
              </w:rPr>
            </w:pPr>
            <w:r w:rsidRPr="00353704">
              <w:rPr>
                <w:rFonts w:ascii="Tw Cen MT" w:eastAsia="Times New Roman" w:hAnsi="Tw Cen MT" w:cs="Calibri"/>
                <w:color w:val="000000"/>
                <w:sz w:val="20"/>
                <w:szCs w:val="20"/>
              </w:rPr>
              <w:t>80504</w:t>
            </w:r>
            <w:r w:rsidR="00EE1AD2">
              <w:rPr>
                <w:rStyle w:val="FootnoteReference"/>
                <w:rFonts w:ascii="Tw Cen MT" w:eastAsia="Times New Roman" w:hAnsi="Tw Cen MT" w:cs="Calibri"/>
                <w:color w:val="000000"/>
                <w:sz w:val="20"/>
                <w:szCs w:val="20"/>
              </w:rPr>
              <w:footnoteReference w:id="52"/>
            </w:r>
            <w:r>
              <w:rPr>
                <w:rFonts w:ascii="Tw Cen MT" w:eastAsia="Times New Roman" w:hAnsi="Tw Cen MT" w:cs="Calibri"/>
                <w:color w:val="000000"/>
                <w:sz w:val="20"/>
                <w:szCs w:val="20"/>
              </w:rPr>
              <w:t xml:space="preserve"> </w:t>
            </w:r>
            <w:r w:rsidRPr="00353704">
              <w:rPr>
                <w:rFonts w:ascii="Tw Cen MT" w:eastAsia="Times New Roman" w:hAnsi="Tw Cen MT" w:cs="Calibri"/>
                <w:color w:val="000000"/>
                <w:sz w:val="20"/>
                <w:szCs w:val="20"/>
              </w:rPr>
              <w:t>Frederick, Firestone</w:t>
            </w:r>
            <w:r>
              <w:rPr>
                <w:rFonts w:ascii="Tw Cen MT" w:eastAsia="Times New Roman" w:hAnsi="Tw Cen MT" w:cs="Calibri"/>
                <w:color w:val="000000"/>
                <w:sz w:val="20"/>
                <w:szCs w:val="20"/>
              </w:rPr>
              <w:t>, Longmont</w:t>
            </w:r>
          </w:p>
        </w:tc>
        <w:tc>
          <w:tcPr>
            <w:tcW w:w="2304" w:type="dxa"/>
            <w:shd w:val="clear" w:color="auto" w:fill="auto"/>
            <w:vAlign w:val="center"/>
          </w:tcPr>
          <w:p w14:paraId="0F7FA33C" w14:textId="77777777" w:rsidR="00B005DC" w:rsidRPr="000F24D1" w:rsidRDefault="00B005DC" w:rsidP="00314B8A">
            <w:pPr>
              <w:jc w:val="both"/>
              <w:rPr>
                <w:rFonts w:ascii="Tw Cen MT" w:hAnsi="Tw Cen MT"/>
                <w:color w:val="000000" w:themeColor="text1"/>
                <w:sz w:val="20"/>
                <w:szCs w:val="20"/>
              </w:rPr>
            </w:pPr>
            <w:r w:rsidRPr="00EA46E2">
              <w:rPr>
                <w:rFonts w:ascii="Tw Cen MT" w:eastAsia="Times New Roman" w:hAnsi="Tw Cen MT" w:cs="Times New Roman"/>
                <w:sz w:val="20"/>
                <w:szCs w:val="20"/>
              </w:rPr>
              <w:t>$92,977</w:t>
            </w:r>
          </w:p>
        </w:tc>
      </w:tr>
      <w:tr w:rsidR="00B005DC" w:rsidRPr="000F24D1" w14:paraId="6DBF42B7" w14:textId="77777777" w:rsidTr="00742B46">
        <w:trPr>
          <w:trHeight w:val="100"/>
        </w:trPr>
        <w:tc>
          <w:tcPr>
            <w:tcW w:w="4297" w:type="dxa"/>
          </w:tcPr>
          <w:p w14:paraId="2CC9E2BE" w14:textId="77777777" w:rsidR="00B005DC" w:rsidRPr="000F24D1" w:rsidRDefault="00B005DC" w:rsidP="00314B8A">
            <w:pPr>
              <w:rPr>
                <w:rFonts w:ascii="Tw Cen MT" w:eastAsia="Calibri" w:hAnsi="Tw Cen MT" w:cs="Calibri"/>
                <w:sz w:val="20"/>
                <w:szCs w:val="20"/>
              </w:rPr>
            </w:pPr>
            <w:r w:rsidRPr="000F24D1">
              <w:rPr>
                <w:rFonts w:ascii="Tw Cen MT" w:eastAsia="Calibri" w:hAnsi="Tw Cen MT" w:cs="Calibri"/>
                <w:sz w:val="20"/>
                <w:szCs w:val="20"/>
              </w:rPr>
              <w:t>80514 Dacono City</w:t>
            </w:r>
          </w:p>
        </w:tc>
        <w:tc>
          <w:tcPr>
            <w:tcW w:w="2304" w:type="dxa"/>
            <w:shd w:val="clear" w:color="auto" w:fill="DEEAF6" w:themeFill="accent5" w:themeFillTint="33"/>
            <w:vAlign w:val="center"/>
          </w:tcPr>
          <w:p w14:paraId="580C5FAD" w14:textId="77777777" w:rsidR="00B005DC" w:rsidRPr="000F24D1" w:rsidRDefault="00B005DC" w:rsidP="00314B8A">
            <w:pPr>
              <w:jc w:val="both"/>
              <w:rPr>
                <w:rFonts w:ascii="Tw Cen MT" w:hAnsi="Tw Cen MT"/>
                <w:color w:val="000000" w:themeColor="text1"/>
                <w:sz w:val="20"/>
                <w:szCs w:val="20"/>
              </w:rPr>
            </w:pPr>
            <w:r w:rsidRPr="00EA46E2">
              <w:rPr>
                <w:rFonts w:ascii="Tw Cen MT" w:eastAsia="Times New Roman" w:hAnsi="Tw Cen MT" w:cs="Times New Roman"/>
                <w:sz w:val="20"/>
                <w:szCs w:val="20"/>
              </w:rPr>
              <w:t>$72,950</w:t>
            </w:r>
          </w:p>
        </w:tc>
      </w:tr>
      <w:tr w:rsidR="00B005DC" w:rsidRPr="000F24D1" w14:paraId="35D4E90D" w14:textId="77777777" w:rsidTr="00742B46">
        <w:trPr>
          <w:trHeight w:val="100"/>
        </w:trPr>
        <w:tc>
          <w:tcPr>
            <w:tcW w:w="4297" w:type="dxa"/>
          </w:tcPr>
          <w:p w14:paraId="5D6F62A3" w14:textId="5434BF4F" w:rsidR="00B005DC" w:rsidRPr="000F24D1" w:rsidRDefault="00B005DC" w:rsidP="00314B8A">
            <w:pPr>
              <w:rPr>
                <w:rFonts w:ascii="Tw Cen MT" w:eastAsia="Calibri" w:hAnsi="Tw Cen MT" w:cs="Calibri"/>
                <w:sz w:val="20"/>
                <w:szCs w:val="20"/>
              </w:rPr>
            </w:pPr>
            <w:r w:rsidRPr="000F24D1">
              <w:rPr>
                <w:rFonts w:ascii="Tw Cen MT" w:eastAsia="Calibri" w:hAnsi="Tw Cen MT" w:cs="Calibri"/>
                <w:sz w:val="20"/>
                <w:szCs w:val="20"/>
              </w:rPr>
              <w:t>80516</w:t>
            </w:r>
            <w:r w:rsidR="00570194">
              <w:rPr>
                <w:rStyle w:val="FootnoteReference"/>
                <w:rFonts w:ascii="Tw Cen MT" w:eastAsia="Calibri" w:hAnsi="Tw Cen MT" w:cs="Calibri"/>
                <w:sz w:val="20"/>
                <w:szCs w:val="20"/>
              </w:rPr>
              <w:footnoteReference w:id="53"/>
            </w:r>
            <w:r w:rsidRPr="000F24D1">
              <w:rPr>
                <w:rFonts w:ascii="Tw Cen MT" w:eastAsia="Calibri" w:hAnsi="Tw Cen MT" w:cs="Calibri"/>
                <w:sz w:val="20"/>
                <w:szCs w:val="20"/>
              </w:rPr>
              <w:t xml:space="preserve"> Erie</w:t>
            </w:r>
          </w:p>
        </w:tc>
        <w:tc>
          <w:tcPr>
            <w:tcW w:w="2304" w:type="dxa"/>
            <w:shd w:val="clear" w:color="auto" w:fill="auto"/>
            <w:vAlign w:val="center"/>
          </w:tcPr>
          <w:p w14:paraId="1527E04F" w14:textId="77777777" w:rsidR="00B005DC" w:rsidRPr="000F24D1" w:rsidRDefault="00B005DC" w:rsidP="00314B8A">
            <w:pPr>
              <w:jc w:val="both"/>
              <w:rPr>
                <w:rFonts w:ascii="Tw Cen MT" w:hAnsi="Tw Cen MT"/>
                <w:color w:val="000000" w:themeColor="text1"/>
                <w:sz w:val="20"/>
                <w:szCs w:val="20"/>
              </w:rPr>
            </w:pPr>
            <w:r w:rsidRPr="00EA46E2">
              <w:rPr>
                <w:rFonts w:ascii="Tw Cen MT" w:eastAsia="Times New Roman" w:hAnsi="Tw Cen MT" w:cs="Times New Roman"/>
                <w:sz w:val="20"/>
                <w:szCs w:val="20"/>
              </w:rPr>
              <w:t>$121,461</w:t>
            </w:r>
          </w:p>
        </w:tc>
      </w:tr>
      <w:tr w:rsidR="00B005DC" w:rsidRPr="000F24D1" w14:paraId="27E74370" w14:textId="77777777" w:rsidTr="00742B46">
        <w:trPr>
          <w:trHeight w:val="100"/>
        </w:trPr>
        <w:tc>
          <w:tcPr>
            <w:tcW w:w="4297" w:type="dxa"/>
          </w:tcPr>
          <w:p w14:paraId="43FD73F6" w14:textId="77777777" w:rsidR="00B005DC" w:rsidRPr="000F24D1" w:rsidRDefault="00B005DC" w:rsidP="00314B8A">
            <w:pPr>
              <w:rPr>
                <w:rFonts w:ascii="Tw Cen MT" w:eastAsia="Calibri" w:hAnsi="Tw Cen MT" w:cs="Calibri"/>
                <w:sz w:val="20"/>
                <w:szCs w:val="20"/>
              </w:rPr>
            </w:pPr>
            <w:r w:rsidRPr="000F24D1">
              <w:rPr>
                <w:rFonts w:ascii="Tw Cen MT" w:eastAsia="Calibri" w:hAnsi="Tw Cen MT" w:cs="Calibri"/>
                <w:sz w:val="20"/>
                <w:szCs w:val="20"/>
              </w:rPr>
              <w:t>80520 Frederick</w:t>
            </w:r>
          </w:p>
        </w:tc>
        <w:tc>
          <w:tcPr>
            <w:tcW w:w="2304" w:type="dxa"/>
            <w:shd w:val="clear" w:color="auto" w:fill="DEEAF6" w:themeFill="accent5" w:themeFillTint="33"/>
            <w:vAlign w:val="center"/>
          </w:tcPr>
          <w:p w14:paraId="6D566ED8" w14:textId="77777777" w:rsidR="00B005DC" w:rsidRPr="000F24D1" w:rsidRDefault="00B005DC" w:rsidP="00314B8A">
            <w:pPr>
              <w:jc w:val="both"/>
              <w:rPr>
                <w:rFonts w:ascii="Tw Cen MT" w:hAnsi="Tw Cen MT"/>
                <w:color w:val="000000" w:themeColor="text1"/>
                <w:sz w:val="20"/>
                <w:szCs w:val="20"/>
              </w:rPr>
            </w:pPr>
            <w:r w:rsidRPr="00EA46E2">
              <w:rPr>
                <w:rFonts w:ascii="Tw Cen MT" w:eastAsia="Times New Roman" w:hAnsi="Tw Cen MT" w:cs="Times New Roman"/>
                <w:sz w:val="20"/>
                <w:szCs w:val="20"/>
              </w:rPr>
              <w:t>$72,865</w:t>
            </w:r>
          </w:p>
        </w:tc>
      </w:tr>
      <w:tr w:rsidR="00B005DC" w:rsidRPr="000F24D1" w14:paraId="29529E37" w14:textId="77777777" w:rsidTr="00742B46">
        <w:trPr>
          <w:trHeight w:val="100"/>
        </w:trPr>
        <w:tc>
          <w:tcPr>
            <w:tcW w:w="4297" w:type="dxa"/>
          </w:tcPr>
          <w:p w14:paraId="6E12F9F9" w14:textId="77777777" w:rsidR="00B005DC" w:rsidRPr="000F24D1" w:rsidRDefault="00B005DC" w:rsidP="00314B8A">
            <w:pPr>
              <w:rPr>
                <w:rFonts w:ascii="Tw Cen MT" w:eastAsia="Calibri" w:hAnsi="Tw Cen MT" w:cs="Calibri"/>
                <w:sz w:val="20"/>
                <w:szCs w:val="20"/>
              </w:rPr>
            </w:pPr>
            <w:r w:rsidRPr="000F24D1">
              <w:rPr>
                <w:rFonts w:ascii="Tw Cen MT" w:eastAsia="Calibri" w:hAnsi="Tw Cen MT" w:cs="Calibri"/>
                <w:sz w:val="20"/>
                <w:szCs w:val="20"/>
              </w:rPr>
              <w:t>80530 Frederick</w:t>
            </w:r>
          </w:p>
        </w:tc>
        <w:tc>
          <w:tcPr>
            <w:tcW w:w="2304" w:type="dxa"/>
            <w:shd w:val="clear" w:color="auto" w:fill="auto"/>
            <w:vAlign w:val="center"/>
          </w:tcPr>
          <w:p w14:paraId="690CC0F0" w14:textId="77777777" w:rsidR="00B005DC" w:rsidRPr="000F24D1" w:rsidRDefault="00B005DC" w:rsidP="00314B8A">
            <w:pPr>
              <w:jc w:val="both"/>
              <w:rPr>
                <w:rFonts w:ascii="Tw Cen MT" w:hAnsi="Tw Cen MT"/>
                <w:color w:val="000000" w:themeColor="text1"/>
                <w:sz w:val="20"/>
                <w:szCs w:val="20"/>
              </w:rPr>
            </w:pPr>
            <w:r w:rsidRPr="00EA46E2">
              <w:rPr>
                <w:rFonts w:ascii="Tw Cen MT" w:eastAsia="Times New Roman" w:hAnsi="Tw Cen MT" w:cs="Times New Roman"/>
                <w:sz w:val="20"/>
                <w:szCs w:val="20"/>
              </w:rPr>
              <w:t>$84,000</w:t>
            </w:r>
          </w:p>
        </w:tc>
      </w:tr>
      <w:tr w:rsidR="00B005DC" w:rsidRPr="000F24D1" w14:paraId="4753AC6C" w14:textId="77777777" w:rsidTr="00742B46">
        <w:trPr>
          <w:trHeight w:val="100"/>
        </w:trPr>
        <w:tc>
          <w:tcPr>
            <w:tcW w:w="4297" w:type="dxa"/>
          </w:tcPr>
          <w:p w14:paraId="618C7474" w14:textId="77777777" w:rsidR="00B005DC" w:rsidRPr="000F24D1" w:rsidRDefault="00B005DC" w:rsidP="00314B8A">
            <w:pPr>
              <w:rPr>
                <w:rFonts w:ascii="Tw Cen MT" w:eastAsia="Calibri" w:hAnsi="Tw Cen MT" w:cs="Calibri"/>
                <w:sz w:val="20"/>
                <w:szCs w:val="20"/>
              </w:rPr>
            </w:pPr>
            <w:r w:rsidRPr="000F24D1">
              <w:rPr>
                <w:rFonts w:ascii="Tw Cen MT" w:eastAsia="Calibri" w:hAnsi="Tw Cen MT" w:cs="Calibri"/>
                <w:sz w:val="20"/>
                <w:szCs w:val="20"/>
              </w:rPr>
              <w:t>80542 Mead</w:t>
            </w:r>
          </w:p>
        </w:tc>
        <w:tc>
          <w:tcPr>
            <w:tcW w:w="2304" w:type="dxa"/>
            <w:shd w:val="clear" w:color="auto" w:fill="auto"/>
            <w:vAlign w:val="center"/>
          </w:tcPr>
          <w:p w14:paraId="645C6320" w14:textId="77777777" w:rsidR="00B005DC" w:rsidRPr="000F24D1" w:rsidRDefault="00B005DC" w:rsidP="00314B8A">
            <w:pPr>
              <w:jc w:val="both"/>
              <w:rPr>
                <w:rFonts w:ascii="Tw Cen MT" w:hAnsi="Tw Cen MT"/>
                <w:color w:val="000000" w:themeColor="text1"/>
                <w:sz w:val="20"/>
                <w:szCs w:val="20"/>
              </w:rPr>
            </w:pPr>
            <w:r w:rsidRPr="00EA46E2">
              <w:rPr>
                <w:rFonts w:ascii="Tw Cen MT" w:eastAsia="Times New Roman" w:hAnsi="Tw Cen MT" w:cs="Times New Roman"/>
                <w:sz w:val="20"/>
                <w:szCs w:val="20"/>
              </w:rPr>
              <w:t>$101,042</w:t>
            </w:r>
          </w:p>
        </w:tc>
      </w:tr>
      <w:tr w:rsidR="00B005DC" w:rsidRPr="000F24D1" w14:paraId="559FFD43" w14:textId="77777777" w:rsidTr="00742B46">
        <w:trPr>
          <w:trHeight w:val="100"/>
        </w:trPr>
        <w:tc>
          <w:tcPr>
            <w:tcW w:w="4297" w:type="dxa"/>
          </w:tcPr>
          <w:p w14:paraId="700A975A" w14:textId="555D376D" w:rsidR="00B005DC" w:rsidRPr="000F24D1" w:rsidRDefault="00B005DC" w:rsidP="00314B8A">
            <w:pPr>
              <w:rPr>
                <w:rFonts w:ascii="Tw Cen MT" w:eastAsia="Calibri" w:hAnsi="Tw Cen MT" w:cs="Calibri"/>
                <w:sz w:val="20"/>
                <w:szCs w:val="20"/>
              </w:rPr>
            </w:pPr>
            <w:r w:rsidRPr="000F24D1">
              <w:rPr>
                <w:rFonts w:ascii="Tw Cen MT" w:eastAsia="Calibri" w:hAnsi="Tw Cen MT" w:cs="Calibri"/>
                <w:sz w:val="20"/>
                <w:szCs w:val="20"/>
              </w:rPr>
              <w:t>80621</w:t>
            </w:r>
            <w:r w:rsidR="00742B46">
              <w:rPr>
                <w:rStyle w:val="FootnoteReference"/>
                <w:rFonts w:ascii="Tw Cen MT" w:eastAsia="Calibri" w:hAnsi="Tw Cen MT" w:cs="Calibri"/>
                <w:sz w:val="20"/>
                <w:szCs w:val="20"/>
              </w:rPr>
              <w:footnoteReference w:id="54"/>
            </w:r>
            <w:r w:rsidRPr="000F24D1">
              <w:rPr>
                <w:rFonts w:ascii="Tw Cen MT" w:eastAsia="Calibri" w:hAnsi="Tw Cen MT" w:cs="Calibri"/>
                <w:sz w:val="20"/>
                <w:szCs w:val="20"/>
              </w:rPr>
              <w:t xml:space="preserve"> Frederick</w:t>
            </w:r>
            <w:r w:rsidR="00742B46">
              <w:rPr>
                <w:rFonts w:ascii="Tw Cen MT" w:eastAsia="Calibri" w:hAnsi="Tw Cen MT" w:cs="Calibri"/>
                <w:sz w:val="20"/>
                <w:szCs w:val="20"/>
              </w:rPr>
              <w:t>, Fort Lupton</w:t>
            </w:r>
          </w:p>
        </w:tc>
        <w:tc>
          <w:tcPr>
            <w:tcW w:w="2304" w:type="dxa"/>
            <w:shd w:val="clear" w:color="auto" w:fill="DEEAF6" w:themeFill="accent5" w:themeFillTint="33"/>
            <w:vAlign w:val="center"/>
          </w:tcPr>
          <w:p w14:paraId="615D5C04" w14:textId="77777777" w:rsidR="00B005DC" w:rsidRPr="000F24D1" w:rsidRDefault="00B005DC" w:rsidP="00314B8A">
            <w:pPr>
              <w:jc w:val="both"/>
              <w:rPr>
                <w:rFonts w:ascii="Tw Cen MT" w:hAnsi="Tw Cen MT"/>
                <w:color w:val="000000" w:themeColor="text1"/>
                <w:sz w:val="20"/>
                <w:szCs w:val="20"/>
              </w:rPr>
            </w:pPr>
            <w:r w:rsidRPr="00EA46E2">
              <w:rPr>
                <w:rFonts w:ascii="Tw Cen MT" w:eastAsia="Times New Roman" w:hAnsi="Tw Cen MT" w:cs="Times New Roman"/>
                <w:sz w:val="20"/>
                <w:szCs w:val="20"/>
              </w:rPr>
              <w:t>$71,900</w:t>
            </w:r>
          </w:p>
        </w:tc>
      </w:tr>
      <w:tr w:rsidR="00B005DC" w:rsidRPr="000F24D1" w14:paraId="1ECD8140" w14:textId="77777777" w:rsidTr="00742B46">
        <w:trPr>
          <w:trHeight w:val="100"/>
        </w:trPr>
        <w:tc>
          <w:tcPr>
            <w:tcW w:w="4297" w:type="dxa"/>
            <w:shd w:val="clear" w:color="auto" w:fill="B4C6E7" w:themeFill="accent1" w:themeFillTint="66"/>
          </w:tcPr>
          <w:p w14:paraId="75C3DE2F" w14:textId="77777777" w:rsidR="00B005DC" w:rsidRPr="000F24D1" w:rsidRDefault="00B005DC" w:rsidP="00314B8A">
            <w:pPr>
              <w:rPr>
                <w:rFonts w:ascii="Tw Cen MT" w:eastAsia="Calibri" w:hAnsi="Tw Cen MT" w:cs="Calibri"/>
                <w:sz w:val="20"/>
                <w:szCs w:val="20"/>
              </w:rPr>
            </w:pPr>
            <w:r>
              <w:rPr>
                <w:rFonts w:ascii="Tw Cen MT" w:eastAsia="Calibri" w:hAnsi="Tw Cen MT" w:cs="Calibri"/>
                <w:sz w:val="20"/>
                <w:szCs w:val="20"/>
              </w:rPr>
              <w:t>Weld County</w:t>
            </w:r>
          </w:p>
        </w:tc>
        <w:tc>
          <w:tcPr>
            <w:tcW w:w="2304" w:type="dxa"/>
            <w:shd w:val="clear" w:color="auto" w:fill="B4C6E7" w:themeFill="accent1" w:themeFillTint="66"/>
            <w:vAlign w:val="center"/>
          </w:tcPr>
          <w:p w14:paraId="762FB206" w14:textId="77777777" w:rsidR="00B005DC" w:rsidRPr="000F24D1" w:rsidRDefault="00B005DC" w:rsidP="00314B8A">
            <w:pPr>
              <w:jc w:val="both"/>
              <w:rPr>
                <w:rFonts w:ascii="Tw Cen MT" w:hAnsi="Tw Cen MT"/>
                <w:color w:val="000000" w:themeColor="text1"/>
                <w:sz w:val="20"/>
                <w:szCs w:val="20"/>
              </w:rPr>
            </w:pPr>
            <w:r w:rsidRPr="00EA46E2">
              <w:rPr>
                <w:rFonts w:ascii="Tw Cen MT" w:eastAsia="Times New Roman" w:hAnsi="Tw Cen MT" w:cs="Times New Roman"/>
                <w:sz w:val="20"/>
                <w:szCs w:val="20"/>
              </w:rPr>
              <w:t>$74,332</w:t>
            </w:r>
          </w:p>
        </w:tc>
      </w:tr>
      <w:tr w:rsidR="00B005DC" w:rsidRPr="000F24D1" w14:paraId="75D2BE71" w14:textId="77777777" w:rsidTr="00742B46">
        <w:trPr>
          <w:trHeight w:val="100"/>
        </w:trPr>
        <w:tc>
          <w:tcPr>
            <w:tcW w:w="4297" w:type="dxa"/>
            <w:shd w:val="clear" w:color="auto" w:fill="8EAADB"/>
          </w:tcPr>
          <w:p w14:paraId="4CE42B79" w14:textId="77777777" w:rsidR="00B005DC" w:rsidRPr="000F24D1" w:rsidRDefault="00B005DC" w:rsidP="00314B8A">
            <w:pPr>
              <w:rPr>
                <w:rFonts w:ascii="Tw Cen MT" w:eastAsia="Calibri" w:hAnsi="Tw Cen MT" w:cs="Calibri"/>
                <w:sz w:val="20"/>
                <w:szCs w:val="20"/>
              </w:rPr>
            </w:pPr>
            <w:r w:rsidRPr="000F24D1">
              <w:rPr>
                <w:rFonts w:ascii="Tw Cen MT" w:eastAsia="Calibri" w:hAnsi="Tw Cen MT" w:cs="Calibri"/>
                <w:sz w:val="20"/>
                <w:szCs w:val="20"/>
              </w:rPr>
              <w:t>Colorado</w:t>
            </w:r>
          </w:p>
        </w:tc>
        <w:tc>
          <w:tcPr>
            <w:tcW w:w="2304" w:type="dxa"/>
            <w:shd w:val="clear" w:color="auto" w:fill="8EAADB"/>
            <w:vAlign w:val="center"/>
          </w:tcPr>
          <w:p w14:paraId="686495C6" w14:textId="77777777" w:rsidR="00B005DC" w:rsidRPr="000F24D1" w:rsidRDefault="00B005DC" w:rsidP="00314B8A">
            <w:pPr>
              <w:jc w:val="both"/>
              <w:rPr>
                <w:rFonts w:ascii="Tw Cen MT" w:hAnsi="Tw Cen MT"/>
                <w:color w:val="000000" w:themeColor="text1"/>
                <w:sz w:val="20"/>
                <w:szCs w:val="20"/>
              </w:rPr>
            </w:pPr>
            <w:r w:rsidRPr="00E66DE5">
              <w:rPr>
                <w:rFonts w:ascii="Tw Cen MT" w:eastAsia="Times New Roman" w:hAnsi="Tw Cen MT" w:cs="Times New Roman"/>
                <w:sz w:val="20"/>
                <w:szCs w:val="20"/>
              </w:rPr>
              <w:t>$75,231</w:t>
            </w:r>
          </w:p>
        </w:tc>
      </w:tr>
    </w:tbl>
    <w:p w14:paraId="020827AB" w14:textId="77777777" w:rsidR="007B53DA" w:rsidRDefault="007B53DA" w:rsidP="005606C4">
      <w:pPr>
        <w:spacing w:after="0"/>
      </w:pPr>
    </w:p>
    <w:p w14:paraId="51D0AE3D" w14:textId="77777777" w:rsidR="00823A9E" w:rsidRDefault="00823A9E">
      <w:pPr>
        <w:rPr>
          <w:rFonts w:ascii="Tw Cen MT" w:eastAsia="MS Gothic" w:hAnsi="Tw Cen MT" w:cs="Calibri"/>
          <w:b/>
          <w:sz w:val="20"/>
          <w:szCs w:val="20"/>
        </w:rPr>
      </w:pPr>
      <w:r>
        <w:rPr>
          <w:rFonts w:ascii="Tw Cen MT" w:eastAsia="MS Gothic" w:hAnsi="Tw Cen MT" w:cs="Calibri"/>
          <w:b/>
          <w:sz w:val="20"/>
          <w:szCs w:val="20"/>
        </w:rPr>
        <w:br w:type="page"/>
      </w:r>
    </w:p>
    <w:p w14:paraId="181F3A11" w14:textId="34528A06" w:rsidR="00823A9E" w:rsidRDefault="00CE25D2" w:rsidP="005606C4">
      <w:pPr>
        <w:spacing w:after="0"/>
        <w:rPr>
          <w:rFonts w:ascii="Tw Cen MT" w:eastAsia="MS Gothic" w:hAnsi="Tw Cen MT" w:cs="Calibri"/>
          <w:b/>
          <w:sz w:val="20"/>
          <w:szCs w:val="20"/>
        </w:rPr>
      </w:pPr>
      <w:r>
        <w:rPr>
          <w:rFonts w:ascii="Tw Cen MT" w:eastAsia="MS Gothic" w:hAnsi="Tw Cen MT" w:cs="Calibri"/>
          <w:b/>
          <w:sz w:val="20"/>
          <w:szCs w:val="20"/>
        </w:rPr>
        <w:lastRenderedPageBreak/>
        <w:t xml:space="preserve">Figure </w:t>
      </w:r>
      <w:r w:rsidR="00DD2002">
        <w:rPr>
          <w:rFonts w:ascii="Tw Cen MT" w:eastAsia="MS Gothic" w:hAnsi="Tw Cen MT" w:cs="Calibri"/>
          <w:b/>
          <w:sz w:val="20"/>
          <w:szCs w:val="20"/>
        </w:rPr>
        <w:t>1</w:t>
      </w:r>
      <w:r w:rsidR="007D1BFB">
        <w:rPr>
          <w:rFonts w:ascii="Tw Cen MT" w:eastAsia="MS Gothic" w:hAnsi="Tw Cen MT" w:cs="Calibri"/>
          <w:b/>
          <w:sz w:val="20"/>
          <w:szCs w:val="20"/>
        </w:rPr>
        <w:t>6</w:t>
      </w:r>
      <w:r w:rsidR="00AC6345" w:rsidRPr="000F24D1">
        <w:rPr>
          <w:rFonts w:ascii="Tw Cen MT" w:eastAsia="MS Gothic" w:hAnsi="Tw Cen MT" w:cs="Calibri"/>
          <w:b/>
          <w:sz w:val="20"/>
          <w:szCs w:val="20"/>
        </w:rPr>
        <w:t>. Median Household Income by Geographic Area</w:t>
      </w:r>
    </w:p>
    <w:p w14:paraId="5FAD10F8" w14:textId="3EA6DA13" w:rsidR="00AC6345" w:rsidRDefault="00CE25D2" w:rsidP="005606C4">
      <w:pPr>
        <w:spacing w:after="0"/>
        <w:rPr>
          <w:rFonts w:ascii="Tw Cen MT" w:eastAsia="MS Gothic" w:hAnsi="Tw Cen MT" w:cs="Calibri"/>
          <w:b/>
          <w:sz w:val="20"/>
          <w:szCs w:val="20"/>
        </w:rPr>
      </w:pPr>
      <w:r>
        <w:rPr>
          <w:rFonts w:ascii="Tw Cen MT" w:eastAsia="MS Gothic" w:hAnsi="Tw Cen MT" w:cs="Calibri"/>
          <w:b/>
          <w:noProof/>
          <w:sz w:val="20"/>
          <w:szCs w:val="20"/>
        </w:rPr>
        <w:drawing>
          <wp:inline distT="0" distB="0" distL="0" distR="0" wp14:anchorId="37457648" wp14:editId="7E5530CF">
            <wp:extent cx="5943600" cy="2513352"/>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2513352"/>
                    </a:xfrm>
                    <a:prstGeom prst="rect">
                      <a:avLst/>
                    </a:prstGeom>
                    <a:noFill/>
                    <a:ln>
                      <a:noFill/>
                    </a:ln>
                  </pic:spPr>
                </pic:pic>
              </a:graphicData>
            </a:graphic>
          </wp:inline>
        </w:drawing>
      </w:r>
    </w:p>
    <w:p w14:paraId="5CEE5A18" w14:textId="77777777" w:rsidR="00CE25D2" w:rsidRDefault="00CE25D2" w:rsidP="005606C4">
      <w:pPr>
        <w:spacing w:after="0"/>
      </w:pPr>
    </w:p>
    <w:p w14:paraId="13296B7B" w14:textId="64623E27" w:rsidR="00696DA8" w:rsidRPr="0068689D" w:rsidRDefault="007B53DA" w:rsidP="00442BE3">
      <w:r w:rsidRPr="0068689D">
        <w:t xml:space="preserve">Income inequality is further described in Table </w:t>
      </w:r>
      <w:r w:rsidR="0082071B" w:rsidRPr="0068689D">
        <w:t>5</w:t>
      </w:r>
      <w:r w:rsidR="0082071B">
        <w:t>3</w:t>
      </w:r>
      <w:r w:rsidRPr="0068689D">
        <w:t xml:space="preserve">. A higher income inequality ratio indicates greater division between the top and bottom ends of the income spectrum; </w:t>
      </w:r>
      <w:r w:rsidR="00F45A14" w:rsidRPr="0068689D">
        <w:t xml:space="preserve">inequality </w:t>
      </w:r>
      <w:r w:rsidR="00704E6E" w:rsidRPr="0068689D">
        <w:t xml:space="preserve">exists </w:t>
      </w:r>
      <w:r w:rsidRPr="0068689D">
        <w:t xml:space="preserve">in </w:t>
      </w:r>
      <w:r w:rsidR="00704E6E" w:rsidRPr="0068689D">
        <w:t>Colorado</w:t>
      </w:r>
      <w:r w:rsidR="00F45A14" w:rsidRPr="0068689D">
        <w:t xml:space="preserve"> and </w:t>
      </w:r>
      <w:r w:rsidR="00696DA8" w:rsidRPr="0068689D">
        <w:t xml:space="preserve">across </w:t>
      </w:r>
      <w:r w:rsidR="00704E6E" w:rsidRPr="0068689D">
        <w:t xml:space="preserve">portions of </w:t>
      </w:r>
      <w:r w:rsidR="00696DA8" w:rsidRPr="0068689D">
        <w:t xml:space="preserve">the </w:t>
      </w:r>
      <w:r w:rsidR="00BD3BEF">
        <w:t>service areas</w:t>
      </w:r>
      <w:r w:rsidR="00F45A14" w:rsidRPr="0068689D">
        <w:t>. I</w:t>
      </w:r>
      <w:r w:rsidR="00696DA8" w:rsidRPr="0068689D">
        <w:t>n B</w:t>
      </w:r>
      <w:r w:rsidR="00704E6E" w:rsidRPr="0068689D">
        <w:t>oulder</w:t>
      </w:r>
      <w:r w:rsidR="00696DA8" w:rsidRPr="0068689D">
        <w:t xml:space="preserve"> </w:t>
      </w:r>
      <w:r w:rsidR="00F45A14" w:rsidRPr="0068689D">
        <w:t xml:space="preserve">Counties, income inequality </w:t>
      </w:r>
      <w:r w:rsidR="00696DA8" w:rsidRPr="0068689D">
        <w:t>is above the state rate</w:t>
      </w:r>
      <w:r w:rsidR="00704E6E" w:rsidRPr="0068689D">
        <w:t>, while it is below the state rate in Weld County</w:t>
      </w:r>
      <w:r w:rsidRPr="0068689D">
        <w:t>.</w:t>
      </w:r>
    </w:p>
    <w:p w14:paraId="579117EC" w14:textId="0FD1932B" w:rsidR="00515588" w:rsidRPr="0068689D" w:rsidRDefault="00D813EA" w:rsidP="00442BE3">
      <w:r w:rsidRPr="0068689D">
        <w:t xml:space="preserve">In a survey of </w:t>
      </w:r>
      <w:r w:rsidR="00515588" w:rsidRPr="0068689D">
        <w:t>BCHS</w:t>
      </w:r>
      <w:r w:rsidRPr="0068689D">
        <w:t xml:space="preserve"> and WPC families,</w:t>
      </w:r>
      <w:r w:rsidR="00515588" w:rsidRPr="0068689D">
        <w:t xml:space="preserve"> one in three </w:t>
      </w:r>
      <w:r w:rsidRPr="0068689D">
        <w:t xml:space="preserve">BCHS </w:t>
      </w:r>
      <w:r w:rsidR="00515588" w:rsidRPr="0068689D">
        <w:t>families</w:t>
      </w:r>
      <w:r w:rsidRPr="0068689D">
        <w:t xml:space="preserve"> and one in five WPC families noted that</w:t>
      </w:r>
      <w:r w:rsidR="00515588" w:rsidRPr="0068689D">
        <w:t xml:space="preserve"> </w:t>
      </w:r>
      <w:r w:rsidR="00515588" w:rsidRPr="0068689D">
        <w:rPr>
          <w:rFonts w:cs="Arial"/>
        </w:rPr>
        <w:t>having enough money to pay for utilities is a medium to very large issue</w:t>
      </w:r>
      <w:r w:rsidRPr="0068689D">
        <w:rPr>
          <w:rFonts w:cs="Arial"/>
        </w:rPr>
        <w:t xml:space="preserve"> for their family</w:t>
      </w:r>
      <w:r w:rsidR="00A11E2A" w:rsidRPr="0068689D">
        <w:rPr>
          <w:rFonts w:cs="Arial"/>
        </w:rPr>
        <w:t>.</w:t>
      </w:r>
      <w:r w:rsidRPr="0068689D">
        <w:rPr>
          <w:rStyle w:val="EndnoteReference"/>
        </w:rPr>
        <w:t xml:space="preserve"> </w:t>
      </w:r>
      <w:r w:rsidRPr="0068689D">
        <w:rPr>
          <w:rStyle w:val="EndnoteReference"/>
        </w:rPr>
        <w:endnoteReference w:id="123"/>
      </w:r>
      <w:r w:rsidR="00A11E2A" w:rsidRPr="0068689D">
        <w:rPr>
          <w:rFonts w:cs="Arial"/>
        </w:rPr>
        <w:t xml:space="preserve"> </w:t>
      </w:r>
    </w:p>
    <w:p w14:paraId="5BA1D44F" w14:textId="48C195F2" w:rsidR="001300C0" w:rsidRPr="000F24D1" w:rsidRDefault="001300C0" w:rsidP="001300C0">
      <w:pPr>
        <w:tabs>
          <w:tab w:val="left" w:pos="1800"/>
        </w:tabs>
        <w:spacing w:after="0" w:line="240" w:lineRule="auto"/>
        <w:rPr>
          <w:rFonts w:ascii="Tw Cen MT" w:eastAsia="MS Gothic" w:hAnsi="Tw Cen MT" w:cs="Calibri"/>
          <w:b/>
          <w:sz w:val="20"/>
          <w:szCs w:val="20"/>
          <w:vertAlign w:val="superscript"/>
        </w:rPr>
      </w:pPr>
      <w:bookmarkStart w:id="73" w:name="_Hlk105511829"/>
      <w:r w:rsidRPr="000F24D1">
        <w:rPr>
          <w:rFonts w:ascii="Tw Cen MT" w:eastAsia="MS Gothic" w:hAnsi="Tw Cen MT" w:cs="Calibri"/>
          <w:b/>
          <w:sz w:val="20"/>
          <w:szCs w:val="20"/>
        </w:rPr>
        <w:t>Table 5</w:t>
      </w:r>
      <w:r w:rsidR="009A51E0">
        <w:rPr>
          <w:rFonts w:ascii="Tw Cen MT" w:eastAsia="MS Gothic" w:hAnsi="Tw Cen MT" w:cs="Calibri"/>
          <w:b/>
          <w:sz w:val="20"/>
          <w:szCs w:val="20"/>
        </w:rPr>
        <w:t>3</w:t>
      </w:r>
      <w:r w:rsidRPr="000F24D1">
        <w:rPr>
          <w:rFonts w:ascii="Tw Cen MT" w:eastAsia="MS Gothic" w:hAnsi="Tw Cen MT" w:cs="Calibri"/>
          <w:b/>
          <w:sz w:val="20"/>
          <w:szCs w:val="20"/>
        </w:rPr>
        <w:t>. Income Inequality by Geographic Area (2015-2019)</w:t>
      </w:r>
      <w:r w:rsidRPr="000F24D1">
        <w:rPr>
          <w:rFonts w:ascii="Tw Cen MT" w:eastAsia="MS Gothic" w:hAnsi="Tw Cen MT" w:cs="Calibri"/>
          <w:b/>
          <w:sz w:val="20"/>
          <w:szCs w:val="20"/>
          <w:vertAlign w:val="superscript"/>
        </w:rPr>
        <w:endnoteReference w:id="124"/>
      </w:r>
      <w:r w:rsidRPr="000F24D1">
        <w:rPr>
          <w:rFonts w:ascii="Tw Cen MT" w:eastAsia="MS Gothic" w:hAnsi="Tw Cen MT" w:cs="Calibri"/>
          <w:b/>
          <w:sz w:val="20"/>
          <w:szCs w:val="20"/>
        </w:rPr>
        <w:t xml:space="preserve"> </w:t>
      </w:r>
    </w:p>
    <w:tbl>
      <w:tblPr>
        <w:tblStyle w:val="TableGrid16011"/>
        <w:tblW w:w="0" w:type="auto"/>
        <w:tblInd w:w="-5" w:type="dxa"/>
        <w:tblLayout w:type="fixed"/>
        <w:tblLook w:val="04A0" w:firstRow="1" w:lastRow="0" w:firstColumn="1" w:lastColumn="0" w:noHBand="0" w:noVBand="1"/>
      </w:tblPr>
      <w:tblGrid>
        <w:gridCol w:w="2093"/>
        <w:gridCol w:w="2016"/>
        <w:gridCol w:w="2070"/>
        <w:gridCol w:w="1980"/>
      </w:tblGrid>
      <w:tr w:rsidR="001300C0" w:rsidRPr="009D238B" w14:paraId="6FBCB3B7" w14:textId="77777777" w:rsidTr="00EA3727">
        <w:trPr>
          <w:trHeight w:val="83"/>
        </w:trPr>
        <w:tc>
          <w:tcPr>
            <w:tcW w:w="2093" w:type="dxa"/>
            <w:shd w:val="clear" w:color="auto" w:fill="D9D9D9"/>
          </w:tcPr>
          <w:p w14:paraId="6A5ACAF1" w14:textId="77777777" w:rsidR="001300C0" w:rsidRPr="009D238B" w:rsidRDefault="001300C0" w:rsidP="00314B8A">
            <w:pPr>
              <w:tabs>
                <w:tab w:val="left" w:pos="1800"/>
              </w:tabs>
              <w:rPr>
                <w:rFonts w:ascii="Tw Cen MT" w:eastAsia="Calibri" w:hAnsi="Tw Cen MT"/>
                <w:sz w:val="20"/>
                <w:szCs w:val="20"/>
              </w:rPr>
            </w:pPr>
            <w:r w:rsidRPr="009D238B">
              <w:rPr>
                <w:rFonts w:ascii="Tw Cen MT" w:eastAsia="Calibri" w:hAnsi="Tw Cen MT"/>
                <w:sz w:val="20"/>
                <w:szCs w:val="20"/>
              </w:rPr>
              <w:t>Geographic Area</w:t>
            </w:r>
          </w:p>
        </w:tc>
        <w:tc>
          <w:tcPr>
            <w:tcW w:w="2016" w:type="dxa"/>
            <w:shd w:val="clear" w:color="auto" w:fill="D9D9D9"/>
          </w:tcPr>
          <w:p w14:paraId="3828689A" w14:textId="77777777" w:rsidR="001300C0" w:rsidRPr="009D238B" w:rsidRDefault="001300C0" w:rsidP="00314B8A">
            <w:pPr>
              <w:tabs>
                <w:tab w:val="left" w:pos="1800"/>
              </w:tabs>
              <w:rPr>
                <w:rFonts w:ascii="Tw Cen MT" w:eastAsia="Calibri" w:hAnsi="Tw Cen MT"/>
                <w:sz w:val="20"/>
                <w:szCs w:val="20"/>
              </w:rPr>
            </w:pPr>
            <w:r w:rsidRPr="009D238B">
              <w:rPr>
                <w:rFonts w:ascii="Tw Cen MT" w:eastAsia="Calibri" w:hAnsi="Tw Cen MT"/>
                <w:sz w:val="20"/>
                <w:szCs w:val="20"/>
              </w:rPr>
              <w:t>80</w:t>
            </w:r>
            <w:r w:rsidRPr="009D238B">
              <w:rPr>
                <w:rFonts w:ascii="Tw Cen MT" w:eastAsia="Calibri" w:hAnsi="Tw Cen MT"/>
                <w:sz w:val="20"/>
                <w:szCs w:val="20"/>
                <w:vertAlign w:val="superscript"/>
              </w:rPr>
              <w:t>th</w:t>
            </w:r>
            <w:r w:rsidRPr="009D238B">
              <w:rPr>
                <w:rFonts w:ascii="Tw Cen MT" w:eastAsia="Calibri" w:hAnsi="Tw Cen MT"/>
                <w:sz w:val="20"/>
                <w:szCs w:val="20"/>
              </w:rPr>
              <w:t xml:space="preserve"> percentile income</w:t>
            </w:r>
          </w:p>
        </w:tc>
        <w:tc>
          <w:tcPr>
            <w:tcW w:w="2070" w:type="dxa"/>
            <w:shd w:val="clear" w:color="auto" w:fill="D9D9D9"/>
          </w:tcPr>
          <w:p w14:paraId="0141A8C0" w14:textId="77777777" w:rsidR="001300C0" w:rsidRPr="009D238B" w:rsidRDefault="001300C0" w:rsidP="00314B8A">
            <w:pPr>
              <w:tabs>
                <w:tab w:val="left" w:pos="1800"/>
              </w:tabs>
              <w:rPr>
                <w:rFonts w:ascii="Tw Cen MT" w:eastAsia="Calibri" w:hAnsi="Tw Cen MT"/>
                <w:sz w:val="20"/>
                <w:szCs w:val="20"/>
              </w:rPr>
            </w:pPr>
            <w:r w:rsidRPr="009D238B">
              <w:rPr>
                <w:rFonts w:ascii="Tw Cen MT" w:eastAsia="Calibri" w:hAnsi="Tw Cen MT"/>
                <w:sz w:val="20"/>
                <w:szCs w:val="20"/>
              </w:rPr>
              <w:t>20</w:t>
            </w:r>
            <w:r w:rsidRPr="009D238B">
              <w:rPr>
                <w:rFonts w:ascii="Tw Cen MT" w:eastAsia="Calibri" w:hAnsi="Tw Cen MT"/>
                <w:sz w:val="20"/>
                <w:szCs w:val="20"/>
                <w:vertAlign w:val="superscript"/>
              </w:rPr>
              <w:t>th</w:t>
            </w:r>
            <w:r w:rsidRPr="009D238B">
              <w:rPr>
                <w:rFonts w:ascii="Tw Cen MT" w:eastAsia="Calibri" w:hAnsi="Tw Cen MT"/>
                <w:sz w:val="20"/>
                <w:szCs w:val="20"/>
              </w:rPr>
              <w:t xml:space="preserve"> percentile income</w:t>
            </w:r>
          </w:p>
        </w:tc>
        <w:tc>
          <w:tcPr>
            <w:tcW w:w="1980" w:type="dxa"/>
            <w:shd w:val="clear" w:color="auto" w:fill="D9D9D9"/>
          </w:tcPr>
          <w:p w14:paraId="4EF38832" w14:textId="77777777" w:rsidR="001300C0" w:rsidRPr="009D238B" w:rsidRDefault="001300C0" w:rsidP="00314B8A">
            <w:pPr>
              <w:tabs>
                <w:tab w:val="left" w:pos="1800"/>
              </w:tabs>
              <w:rPr>
                <w:rFonts w:ascii="Tw Cen MT" w:eastAsia="Calibri" w:hAnsi="Tw Cen MT"/>
                <w:sz w:val="20"/>
                <w:szCs w:val="20"/>
              </w:rPr>
            </w:pPr>
            <w:r w:rsidRPr="009D238B">
              <w:rPr>
                <w:rFonts w:ascii="Tw Cen MT" w:eastAsia="Calibri" w:hAnsi="Tw Cen MT"/>
                <w:sz w:val="20"/>
                <w:szCs w:val="20"/>
              </w:rPr>
              <w:t>Income Ratio</w:t>
            </w:r>
            <w:r w:rsidRPr="009D238B">
              <w:rPr>
                <w:rFonts w:ascii="Tw Cen MT" w:eastAsia="Calibri" w:hAnsi="Tw Cen MT"/>
                <w:sz w:val="20"/>
                <w:szCs w:val="20"/>
                <w:vertAlign w:val="superscript"/>
              </w:rPr>
              <w:footnoteReference w:id="55"/>
            </w:r>
          </w:p>
        </w:tc>
      </w:tr>
      <w:tr w:rsidR="001300C0" w:rsidRPr="009D238B" w14:paraId="45B29CEF" w14:textId="77777777" w:rsidTr="00EA3727">
        <w:trPr>
          <w:trHeight w:val="83"/>
        </w:trPr>
        <w:tc>
          <w:tcPr>
            <w:tcW w:w="2093" w:type="dxa"/>
            <w:tcBorders>
              <w:top w:val="single" w:sz="4" w:space="0" w:color="auto"/>
              <w:left w:val="single" w:sz="4" w:space="0" w:color="auto"/>
              <w:bottom w:val="single" w:sz="4" w:space="0" w:color="auto"/>
              <w:right w:val="single" w:sz="4" w:space="0" w:color="auto"/>
            </w:tcBorders>
            <w:shd w:val="clear" w:color="auto" w:fill="auto"/>
          </w:tcPr>
          <w:p w14:paraId="354758B6" w14:textId="77777777" w:rsidR="001300C0" w:rsidRPr="009D238B" w:rsidRDefault="001300C0" w:rsidP="00314B8A">
            <w:pPr>
              <w:tabs>
                <w:tab w:val="left" w:pos="1800"/>
              </w:tabs>
              <w:rPr>
                <w:rFonts w:ascii="Tw Cen MT" w:eastAsia="Calibri" w:hAnsi="Tw Cen MT"/>
                <w:sz w:val="20"/>
                <w:szCs w:val="20"/>
              </w:rPr>
            </w:pPr>
            <w:r w:rsidRPr="009D238B">
              <w:rPr>
                <w:rFonts w:ascii="Tw Cen MT" w:eastAsia="Calibri" w:hAnsi="Tw Cen MT"/>
                <w:sz w:val="20"/>
                <w:szCs w:val="20"/>
              </w:rPr>
              <w:t xml:space="preserve">Boulder County </w:t>
            </w:r>
          </w:p>
        </w:tc>
        <w:tc>
          <w:tcPr>
            <w:tcW w:w="2016" w:type="dxa"/>
            <w:shd w:val="clear" w:color="auto" w:fill="auto"/>
          </w:tcPr>
          <w:p w14:paraId="0D2300E2" w14:textId="77777777" w:rsidR="001300C0" w:rsidRPr="009D238B" w:rsidRDefault="001300C0" w:rsidP="00314B8A">
            <w:pPr>
              <w:tabs>
                <w:tab w:val="left" w:pos="1800"/>
              </w:tabs>
              <w:rPr>
                <w:rFonts w:ascii="Tw Cen MT" w:eastAsia="Calibri" w:hAnsi="Tw Cen MT"/>
                <w:sz w:val="20"/>
                <w:szCs w:val="20"/>
              </w:rPr>
            </w:pPr>
            <w:r>
              <w:rPr>
                <w:rFonts w:ascii="Tw Cen MT" w:hAnsi="Tw Cen MT"/>
                <w:sz w:val="20"/>
                <w:szCs w:val="20"/>
              </w:rPr>
              <w:t>$</w:t>
            </w:r>
            <w:r w:rsidRPr="009D238B">
              <w:rPr>
                <w:rFonts w:ascii="Tw Cen MT" w:hAnsi="Tw Cen MT"/>
                <w:sz w:val="20"/>
                <w:szCs w:val="20"/>
              </w:rPr>
              <w:t>167,489</w:t>
            </w:r>
          </w:p>
        </w:tc>
        <w:tc>
          <w:tcPr>
            <w:tcW w:w="2070" w:type="dxa"/>
            <w:shd w:val="clear" w:color="auto" w:fill="auto"/>
          </w:tcPr>
          <w:p w14:paraId="12E58B83" w14:textId="77777777" w:rsidR="001300C0" w:rsidRPr="009D238B" w:rsidRDefault="001300C0" w:rsidP="00314B8A">
            <w:pPr>
              <w:tabs>
                <w:tab w:val="left" w:pos="1800"/>
              </w:tabs>
              <w:rPr>
                <w:rFonts w:ascii="Tw Cen MT" w:eastAsia="Calibri" w:hAnsi="Tw Cen MT"/>
                <w:sz w:val="20"/>
                <w:szCs w:val="20"/>
              </w:rPr>
            </w:pPr>
            <w:r>
              <w:rPr>
                <w:rFonts w:ascii="Tw Cen MT" w:hAnsi="Tw Cen MT"/>
                <w:sz w:val="20"/>
                <w:szCs w:val="20"/>
              </w:rPr>
              <w:t>$</w:t>
            </w:r>
            <w:r w:rsidRPr="009D238B">
              <w:rPr>
                <w:rFonts w:ascii="Tw Cen MT" w:hAnsi="Tw Cen MT"/>
                <w:sz w:val="20"/>
                <w:szCs w:val="20"/>
              </w:rPr>
              <w:t>32,806</w:t>
            </w:r>
          </w:p>
        </w:tc>
        <w:tc>
          <w:tcPr>
            <w:tcW w:w="1980" w:type="dxa"/>
            <w:shd w:val="clear" w:color="auto" w:fill="auto"/>
          </w:tcPr>
          <w:p w14:paraId="0B25D6EB" w14:textId="77777777" w:rsidR="001300C0" w:rsidRPr="009D238B" w:rsidRDefault="001300C0" w:rsidP="00314B8A">
            <w:pPr>
              <w:tabs>
                <w:tab w:val="left" w:pos="1800"/>
              </w:tabs>
              <w:rPr>
                <w:rFonts w:ascii="Tw Cen MT" w:eastAsia="Calibri" w:hAnsi="Tw Cen MT"/>
                <w:sz w:val="20"/>
                <w:szCs w:val="20"/>
              </w:rPr>
            </w:pPr>
            <w:r w:rsidRPr="009D238B">
              <w:rPr>
                <w:rFonts w:ascii="Tw Cen MT" w:hAnsi="Tw Cen MT"/>
                <w:sz w:val="20"/>
                <w:szCs w:val="20"/>
              </w:rPr>
              <w:t>5.1</w:t>
            </w:r>
          </w:p>
        </w:tc>
      </w:tr>
      <w:tr w:rsidR="001300C0" w:rsidRPr="009D238B" w14:paraId="5948E78E" w14:textId="77777777" w:rsidTr="00EA3727">
        <w:trPr>
          <w:trHeight w:val="83"/>
        </w:trPr>
        <w:tc>
          <w:tcPr>
            <w:tcW w:w="2093" w:type="dxa"/>
            <w:tcBorders>
              <w:top w:val="single" w:sz="4" w:space="0" w:color="auto"/>
              <w:left w:val="single" w:sz="4" w:space="0" w:color="auto"/>
              <w:bottom w:val="single" w:sz="4" w:space="0" w:color="auto"/>
              <w:right w:val="single" w:sz="4" w:space="0" w:color="auto"/>
            </w:tcBorders>
            <w:shd w:val="clear" w:color="auto" w:fill="auto"/>
          </w:tcPr>
          <w:p w14:paraId="703B5310" w14:textId="77777777" w:rsidR="001300C0" w:rsidRPr="009D238B" w:rsidRDefault="001300C0" w:rsidP="00314B8A">
            <w:pPr>
              <w:tabs>
                <w:tab w:val="left" w:pos="1800"/>
              </w:tabs>
              <w:rPr>
                <w:rFonts w:ascii="Tw Cen MT" w:eastAsia="Calibri" w:hAnsi="Tw Cen MT"/>
                <w:sz w:val="20"/>
                <w:szCs w:val="20"/>
              </w:rPr>
            </w:pPr>
            <w:r w:rsidRPr="009D238B">
              <w:rPr>
                <w:rFonts w:ascii="Tw Cen MT" w:eastAsia="Calibri" w:hAnsi="Tw Cen MT"/>
                <w:sz w:val="20"/>
                <w:szCs w:val="20"/>
              </w:rPr>
              <w:t xml:space="preserve">Weld County </w:t>
            </w:r>
          </w:p>
        </w:tc>
        <w:tc>
          <w:tcPr>
            <w:tcW w:w="2016" w:type="dxa"/>
            <w:shd w:val="clear" w:color="auto" w:fill="auto"/>
          </w:tcPr>
          <w:p w14:paraId="2EEE8FA4" w14:textId="77777777" w:rsidR="001300C0" w:rsidRPr="009D238B" w:rsidRDefault="001300C0" w:rsidP="00314B8A">
            <w:pPr>
              <w:tabs>
                <w:tab w:val="left" w:pos="1800"/>
              </w:tabs>
              <w:rPr>
                <w:rFonts w:ascii="Tw Cen MT" w:eastAsia="Calibri" w:hAnsi="Tw Cen MT"/>
                <w:sz w:val="20"/>
                <w:szCs w:val="20"/>
              </w:rPr>
            </w:pPr>
            <w:r>
              <w:rPr>
                <w:rFonts w:ascii="Tw Cen MT" w:hAnsi="Tw Cen MT"/>
                <w:sz w:val="20"/>
                <w:szCs w:val="20"/>
              </w:rPr>
              <w:t>$</w:t>
            </w:r>
            <w:r w:rsidRPr="009D238B">
              <w:rPr>
                <w:rFonts w:ascii="Tw Cen MT" w:hAnsi="Tw Cen MT"/>
                <w:sz w:val="20"/>
                <w:szCs w:val="20"/>
              </w:rPr>
              <w:t>128,216</w:t>
            </w:r>
          </w:p>
        </w:tc>
        <w:tc>
          <w:tcPr>
            <w:tcW w:w="2070" w:type="dxa"/>
            <w:shd w:val="clear" w:color="auto" w:fill="auto"/>
          </w:tcPr>
          <w:p w14:paraId="11093FC0" w14:textId="77777777" w:rsidR="001300C0" w:rsidRPr="009D238B" w:rsidRDefault="001300C0" w:rsidP="00314B8A">
            <w:pPr>
              <w:tabs>
                <w:tab w:val="left" w:pos="1800"/>
              </w:tabs>
              <w:rPr>
                <w:rFonts w:ascii="Tw Cen MT" w:eastAsia="Calibri" w:hAnsi="Tw Cen MT"/>
                <w:sz w:val="20"/>
                <w:szCs w:val="20"/>
              </w:rPr>
            </w:pPr>
            <w:r>
              <w:rPr>
                <w:rFonts w:ascii="Tw Cen MT" w:hAnsi="Tw Cen MT"/>
                <w:sz w:val="20"/>
                <w:szCs w:val="20"/>
              </w:rPr>
              <w:t>$</w:t>
            </w:r>
            <w:r w:rsidRPr="009D238B">
              <w:rPr>
                <w:rFonts w:ascii="Tw Cen MT" w:hAnsi="Tw Cen MT"/>
                <w:sz w:val="20"/>
                <w:szCs w:val="20"/>
              </w:rPr>
              <w:t>32,147</w:t>
            </w:r>
          </w:p>
        </w:tc>
        <w:tc>
          <w:tcPr>
            <w:tcW w:w="1980" w:type="dxa"/>
            <w:shd w:val="clear" w:color="auto" w:fill="auto"/>
          </w:tcPr>
          <w:p w14:paraId="2ADF72EE" w14:textId="77777777" w:rsidR="001300C0" w:rsidRPr="009D238B" w:rsidRDefault="001300C0" w:rsidP="00314B8A">
            <w:pPr>
              <w:tabs>
                <w:tab w:val="left" w:pos="1800"/>
              </w:tabs>
              <w:rPr>
                <w:rFonts w:ascii="Tw Cen MT" w:eastAsia="Calibri" w:hAnsi="Tw Cen MT"/>
                <w:sz w:val="20"/>
                <w:szCs w:val="20"/>
              </w:rPr>
            </w:pPr>
            <w:r w:rsidRPr="009D238B">
              <w:rPr>
                <w:rFonts w:ascii="Tw Cen MT" w:hAnsi="Tw Cen MT"/>
                <w:sz w:val="20"/>
                <w:szCs w:val="20"/>
              </w:rPr>
              <w:t>4.0</w:t>
            </w:r>
          </w:p>
        </w:tc>
      </w:tr>
      <w:tr w:rsidR="001300C0" w:rsidRPr="009D238B" w14:paraId="264398C9" w14:textId="77777777" w:rsidTr="00EA3727">
        <w:trPr>
          <w:trHeight w:val="83"/>
        </w:trPr>
        <w:tc>
          <w:tcPr>
            <w:tcW w:w="2093" w:type="dxa"/>
            <w:shd w:val="clear" w:color="auto" w:fill="8EAADB"/>
          </w:tcPr>
          <w:p w14:paraId="5CE81D48" w14:textId="77777777" w:rsidR="001300C0" w:rsidRPr="009D238B" w:rsidRDefault="001300C0" w:rsidP="00314B8A">
            <w:pPr>
              <w:tabs>
                <w:tab w:val="left" w:pos="1800"/>
              </w:tabs>
              <w:rPr>
                <w:rFonts w:ascii="Tw Cen MT" w:eastAsia="Calibri" w:hAnsi="Tw Cen MT"/>
                <w:sz w:val="20"/>
                <w:szCs w:val="20"/>
              </w:rPr>
            </w:pPr>
            <w:r w:rsidRPr="009D238B">
              <w:rPr>
                <w:rFonts w:ascii="Tw Cen MT" w:eastAsia="Times New Roman" w:hAnsi="Tw Cen MT"/>
                <w:sz w:val="20"/>
                <w:szCs w:val="20"/>
              </w:rPr>
              <w:t>Colorado</w:t>
            </w:r>
          </w:p>
        </w:tc>
        <w:tc>
          <w:tcPr>
            <w:tcW w:w="2016" w:type="dxa"/>
            <w:shd w:val="clear" w:color="auto" w:fill="8EAADB"/>
            <w:vAlign w:val="bottom"/>
          </w:tcPr>
          <w:p w14:paraId="4FB8462C" w14:textId="77777777" w:rsidR="001300C0" w:rsidRPr="009D238B" w:rsidRDefault="001300C0" w:rsidP="00314B8A">
            <w:pPr>
              <w:tabs>
                <w:tab w:val="left" w:pos="1800"/>
              </w:tabs>
              <w:rPr>
                <w:rFonts w:ascii="Tw Cen MT" w:eastAsia="Calibri" w:hAnsi="Tw Cen MT"/>
                <w:sz w:val="20"/>
                <w:szCs w:val="20"/>
              </w:rPr>
            </w:pPr>
          </w:p>
        </w:tc>
        <w:tc>
          <w:tcPr>
            <w:tcW w:w="2070" w:type="dxa"/>
            <w:shd w:val="clear" w:color="auto" w:fill="8EAADB"/>
            <w:vAlign w:val="bottom"/>
          </w:tcPr>
          <w:p w14:paraId="6B68D8DA" w14:textId="77777777" w:rsidR="001300C0" w:rsidRPr="009D238B" w:rsidRDefault="001300C0" w:rsidP="00314B8A">
            <w:pPr>
              <w:tabs>
                <w:tab w:val="left" w:pos="1800"/>
              </w:tabs>
              <w:rPr>
                <w:rFonts w:ascii="Tw Cen MT" w:eastAsia="Calibri" w:hAnsi="Tw Cen MT"/>
                <w:sz w:val="20"/>
                <w:szCs w:val="20"/>
              </w:rPr>
            </w:pPr>
          </w:p>
        </w:tc>
        <w:tc>
          <w:tcPr>
            <w:tcW w:w="1980" w:type="dxa"/>
            <w:shd w:val="clear" w:color="auto" w:fill="8EAADB"/>
            <w:vAlign w:val="bottom"/>
          </w:tcPr>
          <w:p w14:paraId="30541F5A" w14:textId="77777777" w:rsidR="001300C0" w:rsidRPr="009D238B" w:rsidRDefault="001300C0" w:rsidP="00314B8A">
            <w:pPr>
              <w:tabs>
                <w:tab w:val="left" w:pos="1800"/>
              </w:tabs>
              <w:rPr>
                <w:rFonts w:ascii="Tw Cen MT" w:eastAsia="Calibri" w:hAnsi="Tw Cen MT"/>
                <w:sz w:val="20"/>
                <w:szCs w:val="20"/>
              </w:rPr>
            </w:pPr>
            <w:r w:rsidRPr="009D238B">
              <w:rPr>
                <w:rFonts w:ascii="Tw Cen MT" w:eastAsia="Calibri" w:hAnsi="Tw Cen MT"/>
                <w:sz w:val="20"/>
                <w:szCs w:val="20"/>
              </w:rPr>
              <w:t>4.4</w:t>
            </w:r>
          </w:p>
        </w:tc>
      </w:tr>
      <w:tr w:rsidR="001300C0" w:rsidRPr="009D238B" w14:paraId="3ED117C6" w14:textId="77777777" w:rsidTr="00EA3727">
        <w:trPr>
          <w:trHeight w:val="83"/>
        </w:trPr>
        <w:tc>
          <w:tcPr>
            <w:tcW w:w="2093" w:type="dxa"/>
            <w:shd w:val="clear" w:color="auto" w:fill="8EAADB"/>
          </w:tcPr>
          <w:p w14:paraId="0A492FBD" w14:textId="77777777" w:rsidR="001300C0" w:rsidRPr="009D238B" w:rsidRDefault="001300C0" w:rsidP="00314B8A">
            <w:pPr>
              <w:tabs>
                <w:tab w:val="left" w:pos="1800"/>
              </w:tabs>
              <w:rPr>
                <w:rFonts w:ascii="Tw Cen MT" w:eastAsia="Calibri" w:hAnsi="Tw Cen MT"/>
                <w:sz w:val="20"/>
                <w:szCs w:val="20"/>
              </w:rPr>
            </w:pPr>
            <w:r w:rsidRPr="009D238B">
              <w:rPr>
                <w:rFonts w:ascii="Tw Cen MT" w:eastAsia="Times New Roman" w:hAnsi="Tw Cen MT"/>
                <w:sz w:val="20"/>
                <w:szCs w:val="20"/>
              </w:rPr>
              <w:t>Top U.S. Performers</w:t>
            </w:r>
          </w:p>
        </w:tc>
        <w:tc>
          <w:tcPr>
            <w:tcW w:w="2016" w:type="dxa"/>
            <w:shd w:val="clear" w:color="auto" w:fill="8EAADB"/>
            <w:vAlign w:val="bottom"/>
          </w:tcPr>
          <w:p w14:paraId="34B91B89" w14:textId="77777777" w:rsidR="001300C0" w:rsidRPr="009D238B" w:rsidRDefault="001300C0" w:rsidP="00314B8A">
            <w:pPr>
              <w:tabs>
                <w:tab w:val="left" w:pos="1800"/>
              </w:tabs>
              <w:rPr>
                <w:rFonts w:ascii="Tw Cen MT" w:eastAsia="Calibri" w:hAnsi="Tw Cen MT"/>
                <w:sz w:val="20"/>
                <w:szCs w:val="20"/>
              </w:rPr>
            </w:pPr>
          </w:p>
        </w:tc>
        <w:tc>
          <w:tcPr>
            <w:tcW w:w="2070" w:type="dxa"/>
            <w:shd w:val="clear" w:color="auto" w:fill="8EAADB"/>
            <w:vAlign w:val="bottom"/>
          </w:tcPr>
          <w:p w14:paraId="3C622140" w14:textId="77777777" w:rsidR="001300C0" w:rsidRPr="009D238B" w:rsidRDefault="001300C0" w:rsidP="00314B8A">
            <w:pPr>
              <w:tabs>
                <w:tab w:val="left" w:pos="1800"/>
              </w:tabs>
              <w:rPr>
                <w:rFonts w:ascii="Tw Cen MT" w:eastAsia="Calibri" w:hAnsi="Tw Cen MT"/>
                <w:sz w:val="20"/>
                <w:szCs w:val="20"/>
              </w:rPr>
            </w:pPr>
          </w:p>
        </w:tc>
        <w:tc>
          <w:tcPr>
            <w:tcW w:w="1980" w:type="dxa"/>
            <w:shd w:val="clear" w:color="auto" w:fill="8EAADB"/>
            <w:vAlign w:val="bottom"/>
          </w:tcPr>
          <w:p w14:paraId="1BA25CDC" w14:textId="77777777" w:rsidR="001300C0" w:rsidRPr="009D238B" w:rsidRDefault="001300C0" w:rsidP="00314B8A">
            <w:pPr>
              <w:tabs>
                <w:tab w:val="left" w:pos="1800"/>
              </w:tabs>
              <w:rPr>
                <w:rFonts w:ascii="Tw Cen MT" w:eastAsia="Calibri" w:hAnsi="Tw Cen MT"/>
                <w:sz w:val="20"/>
                <w:szCs w:val="20"/>
              </w:rPr>
            </w:pPr>
            <w:r w:rsidRPr="009D238B">
              <w:rPr>
                <w:rFonts w:ascii="Tw Cen MT" w:eastAsia="Calibri" w:hAnsi="Tw Cen MT"/>
                <w:sz w:val="20"/>
                <w:szCs w:val="20"/>
              </w:rPr>
              <w:t>3.7</w:t>
            </w:r>
          </w:p>
        </w:tc>
      </w:tr>
      <w:bookmarkEnd w:id="73"/>
    </w:tbl>
    <w:p w14:paraId="57582112" w14:textId="4B5F8A86" w:rsidR="00B61CB1" w:rsidRDefault="00B61CB1" w:rsidP="00680F9E">
      <w:pPr>
        <w:spacing w:after="0"/>
        <w:rPr>
          <w:rFonts w:ascii="Tw Cen MT" w:hAnsi="Tw Cen MT" w:cstheme="minorHAnsi"/>
          <w:highlight w:val="cyan"/>
        </w:rPr>
      </w:pPr>
    </w:p>
    <w:p w14:paraId="6AF99597" w14:textId="4DF31487" w:rsidR="00B61CB1" w:rsidRPr="0068689D" w:rsidRDefault="00B61CB1" w:rsidP="00F35747">
      <w:pPr>
        <w:rPr>
          <w:b/>
          <w:vertAlign w:val="superscript"/>
        </w:rPr>
      </w:pPr>
      <w:r w:rsidRPr="0068689D">
        <w:rPr>
          <w:rFonts w:ascii="Tw Cen MT" w:hAnsi="Tw Cen MT"/>
        </w:rPr>
        <w:t>Many families dep</w:t>
      </w:r>
      <w:r w:rsidRPr="0068689D">
        <w:t>end on a wide range of social services to support their families</w:t>
      </w:r>
      <w:r w:rsidR="008130EE" w:rsidRPr="0068689D">
        <w:t>,</w:t>
      </w:r>
      <w:r w:rsidRPr="0068689D">
        <w:t xml:space="preserve"> including subsidized child care, cash assistance, and WIC. Public assistance is described in the Eligible Children and </w:t>
      </w:r>
      <w:r w:rsidR="00DA7C9B" w:rsidRPr="0068689D">
        <w:t xml:space="preserve">Pregnant Women </w:t>
      </w:r>
      <w:r w:rsidRPr="0068689D">
        <w:t>section.</w:t>
      </w:r>
    </w:p>
    <w:p w14:paraId="0F6CC2E0" w14:textId="77777777" w:rsidR="005B14F3" w:rsidRDefault="005B14F3">
      <w:pPr>
        <w:rPr>
          <w:rFonts w:ascii="Tw Cen MT" w:hAnsi="Tw Cen MT"/>
          <w:b/>
        </w:rPr>
      </w:pPr>
      <w:r>
        <w:rPr>
          <w:rFonts w:ascii="Tw Cen MT" w:hAnsi="Tw Cen MT"/>
          <w:b/>
        </w:rPr>
        <w:br w:type="page"/>
      </w:r>
    </w:p>
    <w:p w14:paraId="03ECAAD6" w14:textId="7BC353A4" w:rsidR="00B61CB1" w:rsidRPr="00AF2AF1" w:rsidRDefault="0068689D" w:rsidP="00442BE3">
      <w:pPr>
        <w:keepNext/>
        <w:rPr>
          <w:rFonts w:ascii="Tw Cen MT" w:hAnsi="Tw Cen MT"/>
          <w:b/>
        </w:rPr>
      </w:pPr>
      <w:r>
        <w:rPr>
          <w:rFonts w:ascii="Tw Cen MT" w:hAnsi="Tw Cen MT"/>
          <w:b/>
        </w:rPr>
        <w:lastRenderedPageBreak/>
        <w:t xml:space="preserve">Community </w:t>
      </w:r>
      <w:r w:rsidR="00B61CB1" w:rsidRPr="00DA2A9C">
        <w:rPr>
          <w:rFonts w:ascii="Tw Cen MT" w:hAnsi="Tw Cen MT"/>
          <w:b/>
        </w:rPr>
        <w:t>Safety and Incarceration</w:t>
      </w:r>
    </w:p>
    <w:p w14:paraId="3ADB4511" w14:textId="77777777" w:rsidR="00882F36" w:rsidRDefault="000D44A3" w:rsidP="00442BE3">
      <w:pPr>
        <w:rPr>
          <w:rFonts w:ascii="Tw Cen MT" w:hAnsi="Tw Cen MT"/>
        </w:rPr>
      </w:pPr>
      <w:r w:rsidRPr="0068689D">
        <w:rPr>
          <w:rFonts w:ascii="Tw Cen MT" w:hAnsi="Tw Cen MT"/>
        </w:rPr>
        <w:t xml:space="preserve">BCHS and WPC Administrators report that crime is not a top concern for families. Though there is a sense </w:t>
      </w:r>
      <w:r w:rsidR="004F0742" w:rsidRPr="0068689D">
        <w:rPr>
          <w:rFonts w:ascii="Tw Cen MT" w:hAnsi="Tw Cen MT"/>
        </w:rPr>
        <w:t>that there are</w:t>
      </w:r>
      <w:r w:rsidRPr="0068689D">
        <w:rPr>
          <w:rFonts w:ascii="Tw Cen MT" w:hAnsi="Tw Cen MT"/>
        </w:rPr>
        <w:t xml:space="preserve"> microaggressions </w:t>
      </w:r>
      <w:r w:rsidR="004F0742" w:rsidRPr="0068689D">
        <w:rPr>
          <w:rFonts w:ascii="Tw Cen MT" w:hAnsi="Tw Cen MT"/>
        </w:rPr>
        <w:t xml:space="preserve">toward people of color </w:t>
      </w:r>
      <w:r w:rsidRPr="0068689D">
        <w:rPr>
          <w:rFonts w:ascii="Tw Cen MT" w:hAnsi="Tw Cen MT"/>
        </w:rPr>
        <w:t xml:space="preserve">and </w:t>
      </w:r>
      <w:r w:rsidR="004F0742" w:rsidRPr="0068689D">
        <w:rPr>
          <w:rFonts w:ascii="Tw Cen MT" w:hAnsi="Tw Cen MT"/>
        </w:rPr>
        <w:t xml:space="preserve">some </w:t>
      </w:r>
      <w:r w:rsidRPr="0068689D">
        <w:rPr>
          <w:rFonts w:ascii="Tw Cen MT" w:hAnsi="Tw Cen MT"/>
        </w:rPr>
        <w:t>general unrest for minority populations</w:t>
      </w:r>
      <w:r w:rsidR="004F0742" w:rsidRPr="0068689D">
        <w:rPr>
          <w:rFonts w:ascii="Tw Cen MT" w:hAnsi="Tw Cen MT"/>
        </w:rPr>
        <w:t>, there</w:t>
      </w:r>
      <w:r w:rsidRPr="0068689D">
        <w:rPr>
          <w:rFonts w:ascii="Tw Cen MT" w:hAnsi="Tw Cen MT"/>
        </w:rPr>
        <w:t xml:space="preserve"> </w:t>
      </w:r>
      <w:r w:rsidR="007C78DA">
        <w:rPr>
          <w:rFonts w:ascii="Tw Cen MT" w:hAnsi="Tw Cen MT"/>
        </w:rPr>
        <w:t>are</w:t>
      </w:r>
      <w:r w:rsidR="007C78DA" w:rsidRPr="0068689D">
        <w:rPr>
          <w:rFonts w:ascii="Tw Cen MT" w:hAnsi="Tw Cen MT"/>
        </w:rPr>
        <w:t xml:space="preserve"> </w:t>
      </w:r>
      <w:r w:rsidRPr="0068689D">
        <w:rPr>
          <w:rFonts w:ascii="Tw Cen MT" w:hAnsi="Tw Cen MT"/>
        </w:rPr>
        <w:t xml:space="preserve">limited risks to safety in terms of gun, gang, or drug related violence. </w:t>
      </w:r>
      <w:bookmarkStart w:id="74" w:name="_Hlk106004946"/>
      <w:bookmarkStart w:id="75" w:name="_Hlk106005000"/>
    </w:p>
    <w:p w14:paraId="0EEDBD97" w14:textId="1F81CCE9" w:rsidR="00945599" w:rsidRPr="0068689D" w:rsidRDefault="007F02AD" w:rsidP="00442BE3">
      <w:pPr>
        <w:rPr>
          <w:rFonts w:ascii="Tw Cen MT" w:hAnsi="Tw Cen MT"/>
        </w:rPr>
      </w:pPr>
      <w:r>
        <w:rPr>
          <w:rFonts w:ascii="Tw Cen MT" w:hAnsi="Tw Cen MT"/>
        </w:rPr>
        <w:t>There</w:t>
      </w:r>
      <w:r w:rsidR="00882F36">
        <w:rPr>
          <w:rFonts w:ascii="Tw Cen MT" w:hAnsi="Tw Cen MT"/>
        </w:rPr>
        <w:t xml:space="preserve"> may </w:t>
      </w:r>
      <w:r w:rsidR="00EB56C8">
        <w:rPr>
          <w:rFonts w:ascii="Tw Cen MT" w:hAnsi="Tw Cen MT"/>
        </w:rPr>
        <w:t xml:space="preserve">also </w:t>
      </w:r>
      <w:r w:rsidR="00882F36">
        <w:rPr>
          <w:rFonts w:ascii="Tw Cen MT" w:hAnsi="Tw Cen MT"/>
        </w:rPr>
        <w:t>be a sense of general uneasiness regarding gun violence after the 2021 mass shooting at the</w:t>
      </w:r>
      <w:r w:rsidR="00882F36" w:rsidRPr="00882F36">
        <w:rPr>
          <w:rFonts w:ascii="Tw Cen MT" w:hAnsi="Tw Cen MT"/>
        </w:rPr>
        <w:t xml:space="preserve"> King Soopers</w:t>
      </w:r>
      <w:r w:rsidR="00882F36">
        <w:rPr>
          <w:rFonts w:ascii="Tw Cen MT" w:hAnsi="Tw Cen MT"/>
        </w:rPr>
        <w:t xml:space="preserve"> supermarket </w:t>
      </w:r>
      <w:r w:rsidR="00EB56C8">
        <w:rPr>
          <w:rFonts w:ascii="Tw Cen MT" w:hAnsi="Tw Cen MT"/>
        </w:rPr>
        <w:t xml:space="preserve">in Boulder, </w:t>
      </w:r>
      <w:r w:rsidR="00882F36">
        <w:rPr>
          <w:rFonts w:ascii="Tw Cen MT" w:hAnsi="Tw Cen MT"/>
        </w:rPr>
        <w:t>where ten individuals were killed,</w:t>
      </w:r>
      <w:r w:rsidR="00882F36" w:rsidRPr="00882F36">
        <w:rPr>
          <w:rFonts w:ascii="Tw Cen MT" w:hAnsi="Tw Cen MT"/>
        </w:rPr>
        <w:t xml:space="preserve"> </w:t>
      </w:r>
      <w:r w:rsidR="00882F36">
        <w:rPr>
          <w:rFonts w:ascii="Tw Cen MT" w:hAnsi="Tw Cen MT"/>
        </w:rPr>
        <w:t xml:space="preserve">along with </w:t>
      </w:r>
      <w:r w:rsidR="00882F36" w:rsidRPr="00882F36">
        <w:rPr>
          <w:rFonts w:ascii="Tw Cen MT" w:hAnsi="Tw Cen MT"/>
        </w:rPr>
        <w:t>on-going bomb and gun violence threats occurring in schools.</w:t>
      </w:r>
      <w:r w:rsidRPr="007F02AD">
        <w:rPr>
          <w:rFonts w:ascii="Tw Cen MT" w:hAnsi="Tw Cen MT"/>
        </w:rPr>
        <w:t xml:space="preserve"> </w:t>
      </w:r>
      <w:r>
        <w:rPr>
          <w:rFonts w:ascii="Tw Cen MT" w:hAnsi="Tw Cen MT"/>
        </w:rPr>
        <w:t>In June 2022, t</w:t>
      </w:r>
      <w:r w:rsidRPr="00882F36">
        <w:rPr>
          <w:rFonts w:ascii="Tw Cen MT" w:hAnsi="Tw Cen MT"/>
        </w:rPr>
        <w:t>he</w:t>
      </w:r>
      <w:r>
        <w:rPr>
          <w:rFonts w:ascii="Tw Cen MT" w:hAnsi="Tw Cen MT"/>
        </w:rPr>
        <w:t xml:space="preserve"> Bouder City Council voted unanimously approved six-gun violence prevention ordinances, including a</w:t>
      </w:r>
      <w:r w:rsidR="00EB56C8">
        <w:rPr>
          <w:rFonts w:ascii="Tw Cen MT" w:hAnsi="Tw Cen MT"/>
        </w:rPr>
        <w:t xml:space="preserve"> ban on</w:t>
      </w:r>
      <w:r>
        <w:rPr>
          <w:rFonts w:ascii="Tw Cen MT" w:hAnsi="Tw Cen MT"/>
        </w:rPr>
        <w:t xml:space="preserve"> assault weapon</w:t>
      </w:r>
      <w:r w:rsidR="00EB56C8">
        <w:rPr>
          <w:rFonts w:ascii="Tw Cen MT" w:hAnsi="Tw Cen MT"/>
        </w:rPr>
        <w:t>s</w:t>
      </w:r>
      <w:r>
        <w:rPr>
          <w:rFonts w:ascii="Tw Cen MT" w:hAnsi="Tw Cen MT"/>
        </w:rPr>
        <w:t>.</w:t>
      </w:r>
      <w:r>
        <w:rPr>
          <w:rStyle w:val="EndnoteReference"/>
          <w:rFonts w:ascii="Tw Cen MT" w:hAnsi="Tw Cen MT"/>
        </w:rPr>
        <w:endnoteReference w:id="125"/>
      </w:r>
    </w:p>
    <w:p w14:paraId="40747E75" w14:textId="35DFBFDA" w:rsidR="000D44A3" w:rsidRPr="0068689D" w:rsidRDefault="00945599" w:rsidP="00442BE3">
      <w:pPr>
        <w:rPr>
          <w:rFonts w:ascii="Tw Cen MT" w:eastAsia="Tw Cen MT" w:hAnsi="Tw Cen MT"/>
        </w:rPr>
      </w:pPr>
      <w:r w:rsidRPr="0068689D">
        <w:rPr>
          <w:rFonts w:ascii="Tw Cen MT" w:eastAsia="Tw Cen MT" w:hAnsi="Tw Cen MT"/>
        </w:rPr>
        <w:t xml:space="preserve">When BCHS families were asked what is best about the community where they live, their perspectives on safety were mixed - about half of respondents reported “safety” as a benefit of their community, </w:t>
      </w:r>
      <w:bookmarkStart w:id="76" w:name="_Hlk106005057"/>
      <w:bookmarkEnd w:id="74"/>
      <w:bookmarkEnd w:id="75"/>
      <w:r w:rsidRPr="0068689D">
        <w:rPr>
          <w:rFonts w:ascii="Tw Cen MT" w:eastAsia="Tw Cen MT" w:hAnsi="Tw Cen MT"/>
        </w:rPr>
        <w:t>while almost one in five families also indicated that safety could be improved</w:t>
      </w:r>
      <w:bookmarkEnd w:id="76"/>
      <w:r w:rsidRPr="0068689D">
        <w:rPr>
          <w:rFonts w:ascii="Tw Cen MT" w:eastAsia="Tw Cen MT" w:hAnsi="Tw Cen MT"/>
        </w:rPr>
        <w:t>. Less than 15% of WPC families reported any concerns about the safety of the neighborhood in which they reside.</w:t>
      </w:r>
      <w:r w:rsidRPr="0068689D">
        <w:rPr>
          <w:rStyle w:val="EndnoteReference"/>
        </w:rPr>
        <w:t xml:space="preserve"> </w:t>
      </w:r>
      <w:r w:rsidRPr="0068689D">
        <w:rPr>
          <w:rStyle w:val="EndnoteReference"/>
        </w:rPr>
        <w:endnoteReference w:id="126"/>
      </w:r>
    </w:p>
    <w:p w14:paraId="75E6E0D5" w14:textId="38C5B84B" w:rsidR="00DA2A9C" w:rsidRPr="0068689D" w:rsidRDefault="008546F8" w:rsidP="00442BE3">
      <w:pPr>
        <w:rPr>
          <w:rFonts w:ascii="Tw Cen MT" w:hAnsi="Tw Cen MT"/>
        </w:rPr>
      </w:pPr>
      <w:r w:rsidRPr="0068689D">
        <w:rPr>
          <w:rFonts w:ascii="Tw Cen MT" w:hAnsi="Tw Cen MT"/>
        </w:rPr>
        <w:t xml:space="preserve">In </w:t>
      </w:r>
      <w:r w:rsidR="003E59D2" w:rsidRPr="0068689D">
        <w:rPr>
          <w:rFonts w:ascii="Tw Cen MT" w:hAnsi="Tw Cen MT"/>
        </w:rPr>
        <w:t>2018-</w:t>
      </w:r>
      <w:r w:rsidRPr="0068689D">
        <w:rPr>
          <w:rFonts w:ascii="Tw Cen MT" w:hAnsi="Tw Cen MT"/>
        </w:rPr>
        <w:t>20</w:t>
      </w:r>
      <w:r w:rsidR="00DA2A9C" w:rsidRPr="0068689D">
        <w:rPr>
          <w:rFonts w:ascii="Tw Cen MT" w:hAnsi="Tw Cen MT"/>
        </w:rPr>
        <w:t>20</w:t>
      </w:r>
      <w:r w:rsidRPr="0068689D">
        <w:rPr>
          <w:rFonts w:ascii="Tw Cen MT" w:hAnsi="Tw Cen MT"/>
        </w:rPr>
        <w:t xml:space="preserve">, in </w:t>
      </w:r>
      <w:r w:rsidR="003E59D2" w:rsidRPr="0068689D">
        <w:rPr>
          <w:rFonts w:ascii="Tw Cen MT" w:hAnsi="Tw Cen MT"/>
        </w:rPr>
        <w:t>Boulder and Weld Counties, the arrest rate was consistently lower than the statewide rate.</w:t>
      </w:r>
    </w:p>
    <w:p w14:paraId="77418BD8" w14:textId="225230FF" w:rsidR="001300C0" w:rsidRPr="000F24D1" w:rsidRDefault="001300C0" w:rsidP="001300C0">
      <w:pPr>
        <w:tabs>
          <w:tab w:val="left" w:pos="1800"/>
        </w:tabs>
        <w:spacing w:after="0" w:line="240" w:lineRule="auto"/>
        <w:ind w:right="-720"/>
        <w:rPr>
          <w:rFonts w:ascii="Tw Cen MT" w:eastAsia="MS Gothic" w:hAnsi="Tw Cen MT" w:cs="Calibri"/>
          <w:b/>
          <w:sz w:val="20"/>
          <w:szCs w:val="20"/>
        </w:rPr>
      </w:pPr>
      <w:r w:rsidRPr="000F24D1">
        <w:rPr>
          <w:rFonts w:ascii="Tw Cen MT" w:eastAsia="MS Gothic" w:hAnsi="Tw Cen MT" w:cs="Calibri"/>
          <w:b/>
          <w:sz w:val="20"/>
          <w:szCs w:val="20"/>
        </w:rPr>
        <w:t xml:space="preserve">Table </w:t>
      </w:r>
      <w:r w:rsidRPr="000F24D1">
        <w:rPr>
          <w:rFonts w:ascii="Tw Cen MT" w:eastAsia="MS Gothic" w:hAnsi="Tw Cen MT"/>
          <w:b/>
          <w:sz w:val="20"/>
          <w:szCs w:val="20"/>
        </w:rPr>
        <w:t>5</w:t>
      </w:r>
      <w:r w:rsidR="009A51E0">
        <w:rPr>
          <w:rFonts w:ascii="Tw Cen MT" w:eastAsia="MS Gothic" w:hAnsi="Tw Cen MT"/>
          <w:b/>
          <w:sz w:val="20"/>
          <w:szCs w:val="20"/>
        </w:rPr>
        <w:t>4</w:t>
      </w:r>
      <w:r w:rsidRPr="000F24D1">
        <w:rPr>
          <w:rFonts w:ascii="Tw Cen MT" w:eastAsia="MS Gothic" w:hAnsi="Tw Cen MT"/>
          <w:b/>
          <w:sz w:val="20"/>
          <w:szCs w:val="20"/>
        </w:rPr>
        <w:t>.</w:t>
      </w:r>
      <w:r w:rsidRPr="000F24D1">
        <w:rPr>
          <w:rFonts w:ascii="Tw Cen MT" w:eastAsia="MS Gothic" w:hAnsi="Tw Cen MT" w:cs="Calibri"/>
          <w:b/>
          <w:sz w:val="20"/>
          <w:szCs w:val="20"/>
        </w:rPr>
        <w:t xml:space="preserve"> </w:t>
      </w:r>
      <w:r>
        <w:rPr>
          <w:rFonts w:ascii="Tw Cen MT" w:eastAsia="MS Gothic" w:hAnsi="Tw Cen MT" w:cs="Calibri"/>
          <w:b/>
          <w:sz w:val="20"/>
          <w:szCs w:val="20"/>
        </w:rPr>
        <w:t>Arrest</w:t>
      </w:r>
      <w:r w:rsidRPr="000F24D1">
        <w:rPr>
          <w:rFonts w:ascii="Tw Cen MT" w:eastAsia="MS Gothic" w:hAnsi="Tw Cen MT" w:cs="Calibri"/>
          <w:b/>
          <w:sz w:val="20"/>
          <w:szCs w:val="20"/>
        </w:rPr>
        <w:t xml:space="preserve"> Rate per 1,000 Persons by Geographic Area</w:t>
      </w:r>
      <w:r w:rsidR="00B17D69">
        <w:rPr>
          <w:rFonts w:ascii="Tw Cen MT" w:eastAsia="MS Gothic" w:hAnsi="Tw Cen MT" w:cs="Calibri"/>
          <w:b/>
          <w:sz w:val="20"/>
          <w:szCs w:val="20"/>
        </w:rPr>
        <w:t xml:space="preserve"> (</w:t>
      </w:r>
      <w:r w:rsidR="003E59D2">
        <w:rPr>
          <w:rFonts w:ascii="Tw Cen MT" w:eastAsia="MS Gothic" w:hAnsi="Tw Cen MT" w:cs="Calibri"/>
          <w:b/>
          <w:sz w:val="20"/>
          <w:szCs w:val="20"/>
        </w:rPr>
        <w:t>2018-</w:t>
      </w:r>
      <w:r w:rsidR="00B17D69">
        <w:rPr>
          <w:rFonts w:ascii="Tw Cen MT" w:eastAsia="MS Gothic" w:hAnsi="Tw Cen MT" w:cs="Calibri"/>
          <w:b/>
          <w:sz w:val="20"/>
          <w:szCs w:val="20"/>
        </w:rPr>
        <w:t>202</w:t>
      </w:r>
      <w:r w:rsidR="003E59D2">
        <w:rPr>
          <w:rFonts w:ascii="Tw Cen MT" w:eastAsia="MS Gothic" w:hAnsi="Tw Cen MT" w:cs="Calibri"/>
          <w:b/>
          <w:sz w:val="20"/>
          <w:szCs w:val="20"/>
        </w:rPr>
        <w:t>0</w:t>
      </w:r>
      <w:r w:rsidR="00B17D69">
        <w:rPr>
          <w:rFonts w:ascii="Tw Cen MT" w:eastAsia="MS Gothic" w:hAnsi="Tw Cen MT" w:cs="Calibri"/>
          <w:b/>
          <w:sz w:val="20"/>
          <w:szCs w:val="20"/>
        </w:rPr>
        <w:t>)</w:t>
      </w:r>
      <w:r w:rsidRPr="000F24D1">
        <w:rPr>
          <w:rFonts w:ascii="Tw Cen MT" w:eastAsia="MS Gothic" w:hAnsi="Tw Cen MT" w:cs="Calibri"/>
          <w:b/>
          <w:sz w:val="20"/>
          <w:szCs w:val="20"/>
        </w:rPr>
        <w:t xml:space="preserve"> </w:t>
      </w:r>
      <w:r>
        <w:rPr>
          <w:rStyle w:val="EndnoteReference"/>
          <w:rFonts w:ascii="Tw Cen MT" w:eastAsia="MS Gothic" w:hAnsi="Tw Cen MT" w:cs="Calibri"/>
          <w:b/>
          <w:sz w:val="20"/>
          <w:szCs w:val="20"/>
        </w:rPr>
        <w:endnoteReference w:id="127"/>
      </w:r>
      <w:r w:rsidRPr="000F24D1">
        <w:rPr>
          <w:rFonts w:ascii="Tw Cen MT" w:eastAsia="MS Gothic" w:hAnsi="Tw Cen MT" w:cs="Calibri"/>
          <w:b/>
          <w:sz w:val="20"/>
          <w:szCs w:val="20"/>
          <w:vertAlign w:val="superscript"/>
        </w:rPr>
        <w:t xml:space="preserve">, </w:t>
      </w:r>
      <w:r w:rsidRPr="000F24D1">
        <w:rPr>
          <w:rFonts w:ascii="Tw Cen MT" w:eastAsia="Calibri" w:hAnsi="Tw Cen MT"/>
          <w:sz w:val="20"/>
          <w:szCs w:val="20"/>
          <w:vertAlign w:val="superscript"/>
        </w:rPr>
        <w:footnoteReference w:id="56"/>
      </w:r>
    </w:p>
    <w:tbl>
      <w:tblPr>
        <w:tblStyle w:val="TableGrid1541"/>
        <w:tblW w:w="9000" w:type="dxa"/>
        <w:tblInd w:w="-5" w:type="dxa"/>
        <w:tblLook w:val="04A0" w:firstRow="1" w:lastRow="0" w:firstColumn="1" w:lastColumn="0" w:noHBand="0" w:noVBand="1"/>
      </w:tblPr>
      <w:tblGrid>
        <w:gridCol w:w="2668"/>
        <w:gridCol w:w="1022"/>
        <w:gridCol w:w="990"/>
        <w:gridCol w:w="1073"/>
        <w:gridCol w:w="1087"/>
        <w:gridCol w:w="1080"/>
        <w:gridCol w:w="1080"/>
      </w:tblGrid>
      <w:tr w:rsidR="001300C0" w:rsidRPr="004D6814" w14:paraId="58B4B95F" w14:textId="77777777" w:rsidTr="00314B8A">
        <w:trPr>
          <w:trHeight w:val="161"/>
          <w:tblHeader/>
        </w:trPr>
        <w:tc>
          <w:tcPr>
            <w:tcW w:w="2668" w:type="dxa"/>
            <w:vMerge w:val="restart"/>
            <w:shd w:val="clear" w:color="auto" w:fill="D9D9D9"/>
          </w:tcPr>
          <w:p w14:paraId="289EC5D8" w14:textId="77777777" w:rsidR="001300C0" w:rsidRPr="004D6814" w:rsidRDefault="001300C0" w:rsidP="00314B8A">
            <w:pPr>
              <w:rPr>
                <w:rFonts w:ascii="Tw Cen MT" w:eastAsia="Calibri" w:hAnsi="Tw Cen MT"/>
                <w:sz w:val="20"/>
                <w:szCs w:val="20"/>
              </w:rPr>
            </w:pPr>
            <w:r w:rsidRPr="004D6814">
              <w:rPr>
                <w:rFonts w:ascii="Tw Cen MT" w:eastAsia="Calibri" w:hAnsi="Tw Cen MT"/>
                <w:sz w:val="20"/>
                <w:szCs w:val="20"/>
              </w:rPr>
              <w:t>Geographic Area</w:t>
            </w:r>
          </w:p>
        </w:tc>
        <w:tc>
          <w:tcPr>
            <w:tcW w:w="3085" w:type="dxa"/>
            <w:gridSpan w:val="3"/>
            <w:shd w:val="clear" w:color="auto" w:fill="D9D9D9"/>
          </w:tcPr>
          <w:p w14:paraId="6E18CA5B" w14:textId="77777777" w:rsidR="001300C0" w:rsidRPr="004D6814" w:rsidRDefault="001300C0" w:rsidP="00314B8A">
            <w:pPr>
              <w:rPr>
                <w:rFonts w:ascii="Tw Cen MT" w:eastAsia="Calibri" w:hAnsi="Tw Cen MT"/>
                <w:sz w:val="20"/>
                <w:szCs w:val="20"/>
              </w:rPr>
            </w:pPr>
            <w:r w:rsidRPr="004D6814">
              <w:rPr>
                <w:rFonts w:ascii="Tw Cen MT" w:eastAsia="Calibri" w:hAnsi="Tw Cen MT"/>
                <w:sz w:val="20"/>
                <w:szCs w:val="20"/>
              </w:rPr>
              <w:t xml:space="preserve">Violent </w:t>
            </w:r>
            <w:r>
              <w:rPr>
                <w:rFonts w:ascii="Tw Cen MT" w:eastAsia="Calibri" w:hAnsi="Tw Cen MT"/>
                <w:sz w:val="20"/>
                <w:szCs w:val="20"/>
              </w:rPr>
              <w:t>Arrest</w:t>
            </w:r>
            <w:r w:rsidRPr="004D6814">
              <w:rPr>
                <w:rFonts w:ascii="Tw Cen MT" w:eastAsia="Calibri" w:hAnsi="Tw Cen MT"/>
                <w:sz w:val="20"/>
                <w:szCs w:val="20"/>
              </w:rPr>
              <w:t xml:space="preserve"> Rate per 1,000</w:t>
            </w:r>
            <w:r w:rsidRPr="004D6814">
              <w:rPr>
                <w:rStyle w:val="FootnoteReference"/>
                <w:rFonts w:ascii="Tw Cen MT" w:eastAsia="Calibri" w:hAnsi="Tw Cen MT"/>
                <w:sz w:val="20"/>
                <w:szCs w:val="20"/>
              </w:rPr>
              <w:footnoteReference w:id="57"/>
            </w:r>
          </w:p>
        </w:tc>
        <w:tc>
          <w:tcPr>
            <w:tcW w:w="3247" w:type="dxa"/>
            <w:gridSpan w:val="3"/>
            <w:shd w:val="clear" w:color="auto" w:fill="D9D9D9"/>
          </w:tcPr>
          <w:p w14:paraId="4817EB8F" w14:textId="77777777" w:rsidR="001300C0" w:rsidRPr="004D6814" w:rsidRDefault="001300C0" w:rsidP="00314B8A">
            <w:pPr>
              <w:rPr>
                <w:rFonts w:ascii="Tw Cen MT" w:eastAsia="Calibri" w:hAnsi="Tw Cen MT"/>
                <w:sz w:val="20"/>
                <w:szCs w:val="20"/>
              </w:rPr>
            </w:pPr>
            <w:r w:rsidRPr="004D6814">
              <w:rPr>
                <w:rFonts w:ascii="Tw Cen MT" w:eastAsia="Calibri" w:hAnsi="Tw Cen MT"/>
                <w:sz w:val="20"/>
                <w:szCs w:val="20"/>
              </w:rPr>
              <w:t xml:space="preserve">Non-Violent </w:t>
            </w:r>
            <w:r>
              <w:rPr>
                <w:rFonts w:ascii="Tw Cen MT" w:eastAsia="Calibri" w:hAnsi="Tw Cen MT"/>
                <w:sz w:val="20"/>
                <w:szCs w:val="20"/>
              </w:rPr>
              <w:t>Arrest</w:t>
            </w:r>
            <w:r w:rsidRPr="004D6814">
              <w:rPr>
                <w:rFonts w:ascii="Tw Cen MT" w:eastAsia="Calibri" w:hAnsi="Tw Cen MT"/>
                <w:sz w:val="20"/>
                <w:szCs w:val="20"/>
              </w:rPr>
              <w:t xml:space="preserve"> Rate per 1,000</w:t>
            </w:r>
          </w:p>
        </w:tc>
      </w:tr>
      <w:tr w:rsidR="001300C0" w:rsidRPr="004D6814" w14:paraId="309D9746" w14:textId="77777777" w:rsidTr="00314B8A">
        <w:trPr>
          <w:trHeight w:val="83"/>
        </w:trPr>
        <w:tc>
          <w:tcPr>
            <w:tcW w:w="2668" w:type="dxa"/>
            <w:vMerge/>
            <w:tcBorders>
              <w:bottom w:val="single" w:sz="4" w:space="0" w:color="auto"/>
            </w:tcBorders>
            <w:shd w:val="clear" w:color="auto" w:fill="F2F2F2" w:themeFill="background1" w:themeFillShade="F2"/>
          </w:tcPr>
          <w:p w14:paraId="283844FC" w14:textId="77777777" w:rsidR="001300C0" w:rsidRPr="004D6814" w:rsidRDefault="001300C0" w:rsidP="00314B8A">
            <w:pPr>
              <w:rPr>
                <w:rFonts w:ascii="Tw Cen MT" w:eastAsia="Calibri" w:hAnsi="Tw Cen MT"/>
                <w:sz w:val="20"/>
                <w:szCs w:val="20"/>
              </w:rPr>
            </w:pPr>
          </w:p>
        </w:tc>
        <w:tc>
          <w:tcPr>
            <w:tcW w:w="1022" w:type="dxa"/>
            <w:shd w:val="clear" w:color="auto" w:fill="D9D9D9" w:themeFill="background1" w:themeFillShade="D9"/>
          </w:tcPr>
          <w:p w14:paraId="11BB385D" w14:textId="77777777" w:rsidR="001300C0" w:rsidRPr="004D6814" w:rsidRDefault="001300C0" w:rsidP="00314B8A">
            <w:pPr>
              <w:rPr>
                <w:rFonts w:ascii="Tw Cen MT" w:eastAsia="Calibri" w:hAnsi="Tw Cen MT"/>
                <w:sz w:val="20"/>
                <w:szCs w:val="20"/>
              </w:rPr>
            </w:pPr>
            <w:r w:rsidRPr="004D6814">
              <w:rPr>
                <w:rFonts w:ascii="Tw Cen MT" w:eastAsia="Calibri" w:hAnsi="Tw Cen MT"/>
                <w:sz w:val="20"/>
                <w:szCs w:val="20"/>
              </w:rPr>
              <w:t>2018</w:t>
            </w:r>
          </w:p>
        </w:tc>
        <w:tc>
          <w:tcPr>
            <w:tcW w:w="990" w:type="dxa"/>
            <w:shd w:val="clear" w:color="auto" w:fill="D9D9D9" w:themeFill="background1" w:themeFillShade="D9"/>
          </w:tcPr>
          <w:p w14:paraId="566DFFD5" w14:textId="77777777" w:rsidR="001300C0" w:rsidRPr="004D6814" w:rsidRDefault="001300C0" w:rsidP="00314B8A">
            <w:pPr>
              <w:rPr>
                <w:rFonts w:ascii="Tw Cen MT" w:eastAsia="Calibri" w:hAnsi="Tw Cen MT"/>
                <w:sz w:val="20"/>
                <w:szCs w:val="20"/>
              </w:rPr>
            </w:pPr>
            <w:r w:rsidRPr="004D6814">
              <w:rPr>
                <w:rFonts w:ascii="Tw Cen MT" w:eastAsia="Calibri" w:hAnsi="Tw Cen MT"/>
                <w:sz w:val="20"/>
                <w:szCs w:val="20"/>
              </w:rPr>
              <w:t>2019</w:t>
            </w:r>
          </w:p>
        </w:tc>
        <w:tc>
          <w:tcPr>
            <w:tcW w:w="1073" w:type="dxa"/>
            <w:shd w:val="clear" w:color="auto" w:fill="D9D9D9" w:themeFill="background1" w:themeFillShade="D9"/>
          </w:tcPr>
          <w:p w14:paraId="54FC631F" w14:textId="77777777" w:rsidR="001300C0" w:rsidRPr="004D6814" w:rsidRDefault="001300C0" w:rsidP="00314B8A">
            <w:pPr>
              <w:rPr>
                <w:rFonts w:ascii="Tw Cen MT" w:eastAsia="Calibri" w:hAnsi="Tw Cen MT"/>
                <w:sz w:val="20"/>
                <w:szCs w:val="20"/>
              </w:rPr>
            </w:pPr>
            <w:r w:rsidRPr="004D6814">
              <w:rPr>
                <w:rFonts w:ascii="Tw Cen MT" w:eastAsia="Calibri" w:hAnsi="Tw Cen MT"/>
                <w:sz w:val="20"/>
                <w:szCs w:val="20"/>
              </w:rPr>
              <w:t>2020</w:t>
            </w:r>
          </w:p>
        </w:tc>
        <w:tc>
          <w:tcPr>
            <w:tcW w:w="1087" w:type="dxa"/>
            <w:shd w:val="clear" w:color="auto" w:fill="D9D9D9" w:themeFill="background1" w:themeFillShade="D9"/>
          </w:tcPr>
          <w:p w14:paraId="717386CF" w14:textId="77777777" w:rsidR="001300C0" w:rsidRPr="004D6814" w:rsidRDefault="001300C0" w:rsidP="00314B8A">
            <w:pPr>
              <w:rPr>
                <w:rFonts w:ascii="Tw Cen MT" w:eastAsia="Calibri" w:hAnsi="Tw Cen MT"/>
                <w:sz w:val="20"/>
                <w:szCs w:val="20"/>
              </w:rPr>
            </w:pPr>
            <w:r w:rsidRPr="004D6814">
              <w:rPr>
                <w:rFonts w:ascii="Tw Cen MT" w:eastAsia="Calibri" w:hAnsi="Tw Cen MT"/>
                <w:sz w:val="20"/>
                <w:szCs w:val="20"/>
              </w:rPr>
              <w:t>2018</w:t>
            </w:r>
          </w:p>
        </w:tc>
        <w:tc>
          <w:tcPr>
            <w:tcW w:w="1080" w:type="dxa"/>
            <w:shd w:val="clear" w:color="auto" w:fill="D9D9D9" w:themeFill="background1" w:themeFillShade="D9"/>
          </w:tcPr>
          <w:p w14:paraId="78079846" w14:textId="77777777" w:rsidR="001300C0" w:rsidRPr="004D6814" w:rsidRDefault="001300C0" w:rsidP="00314B8A">
            <w:pPr>
              <w:rPr>
                <w:rFonts w:ascii="Tw Cen MT" w:eastAsia="Calibri" w:hAnsi="Tw Cen MT"/>
                <w:sz w:val="20"/>
                <w:szCs w:val="20"/>
              </w:rPr>
            </w:pPr>
            <w:r w:rsidRPr="004D6814">
              <w:rPr>
                <w:rFonts w:ascii="Tw Cen MT" w:eastAsia="Calibri" w:hAnsi="Tw Cen MT"/>
                <w:sz w:val="20"/>
                <w:szCs w:val="20"/>
              </w:rPr>
              <w:t>2019</w:t>
            </w:r>
          </w:p>
        </w:tc>
        <w:tc>
          <w:tcPr>
            <w:tcW w:w="1080" w:type="dxa"/>
            <w:shd w:val="clear" w:color="auto" w:fill="D9D9D9" w:themeFill="background1" w:themeFillShade="D9"/>
          </w:tcPr>
          <w:p w14:paraId="5669B6FB" w14:textId="77777777" w:rsidR="001300C0" w:rsidRPr="004D6814" w:rsidRDefault="001300C0" w:rsidP="00314B8A">
            <w:pPr>
              <w:rPr>
                <w:rFonts w:ascii="Tw Cen MT" w:eastAsia="Calibri" w:hAnsi="Tw Cen MT"/>
                <w:sz w:val="20"/>
                <w:szCs w:val="20"/>
              </w:rPr>
            </w:pPr>
            <w:r w:rsidRPr="004D6814">
              <w:rPr>
                <w:rFonts w:ascii="Tw Cen MT" w:eastAsia="Calibri" w:hAnsi="Tw Cen MT"/>
                <w:sz w:val="20"/>
                <w:szCs w:val="20"/>
              </w:rPr>
              <w:t>2020</w:t>
            </w:r>
          </w:p>
        </w:tc>
      </w:tr>
      <w:tr w:rsidR="001300C0" w:rsidRPr="004D6814" w14:paraId="5ADB7B22" w14:textId="77777777" w:rsidTr="00314B8A">
        <w:trPr>
          <w:trHeight w:val="83"/>
        </w:trPr>
        <w:tc>
          <w:tcPr>
            <w:tcW w:w="2668" w:type="dxa"/>
            <w:tcBorders>
              <w:top w:val="single" w:sz="4" w:space="0" w:color="auto"/>
              <w:left w:val="single" w:sz="4" w:space="0" w:color="auto"/>
              <w:bottom w:val="single" w:sz="4" w:space="0" w:color="auto"/>
              <w:right w:val="single" w:sz="4" w:space="0" w:color="auto"/>
            </w:tcBorders>
            <w:shd w:val="clear" w:color="auto" w:fill="auto"/>
          </w:tcPr>
          <w:p w14:paraId="28C114F9" w14:textId="77777777" w:rsidR="001300C0" w:rsidRPr="004D6814" w:rsidRDefault="001300C0" w:rsidP="00314B8A">
            <w:pPr>
              <w:rPr>
                <w:rFonts w:ascii="Tw Cen MT" w:eastAsia="Calibri" w:hAnsi="Tw Cen MT"/>
                <w:sz w:val="20"/>
                <w:szCs w:val="20"/>
              </w:rPr>
            </w:pPr>
            <w:r w:rsidRPr="004D6814">
              <w:rPr>
                <w:rFonts w:ascii="Tw Cen MT" w:eastAsia="Calibri" w:hAnsi="Tw Cen MT"/>
                <w:sz w:val="20"/>
                <w:szCs w:val="20"/>
              </w:rPr>
              <w:t xml:space="preserve">Boulder County </w:t>
            </w:r>
          </w:p>
        </w:tc>
        <w:tc>
          <w:tcPr>
            <w:tcW w:w="1022" w:type="dxa"/>
            <w:shd w:val="clear" w:color="auto" w:fill="FFFFFF" w:themeFill="background1"/>
          </w:tcPr>
          <w:p w14:paraId="124E654F" w14:textId="77777777" w:rsidR="001300C0" w:rsidRPr="004D6814" w:rsidRDefault="001300C0" w:rsidP="00314B8A">
            <w:pPr>
              <w:rPr>
                <w:rFonts w:ascii="Tw Cen MT" w:eastAsia="Calibri" w:hAnsi="Tw Cen MT"/>
                <w:sz w:val="20"/>
                <w:szCs w:val="20"/>
              </w:rPr>
            </w:pPr>
            <w:r>
              <w:rPr>
                <w:rFonts w:ascii="Tw Cen MT" w:eastAsia="Calibri" w:hAnsi="Tw Cen MT"/>
                <w:sz w:val="20"/>
                <w:szCs w:val="20"/>
              </w:rPr>
              <w:t>140</w:t>
            </w:r>
          </w:p>
        </w:tc>
        <w:tc>
          <w:tcPr>
            <w:tcW w:w="990" w:type="dxa"/>
            <w:shd w:val="clear" w:color="auto" w:fill="FFFFFF" w:themeFill="background1"/>
          </w:tcPr>
          <w:p w14:paraId="64913ACC" w14:textId="77777777" w:rsidR="001300C0" w:rsidRPr="004D6814" w:rsidRDefault="001300C0" w:rsidP="00314B8A">
            <w:pPr>
              <w:rPr>
                <w:rFonts w:ascii="Tw Cen MT" w:eastAsia="Calibri" w:hAnsi="Tw Cen MT"/>
                <w:sz w:val="20"/>
                <w:szCs w:val="20"/>
              </w:rPr>
            </w:pPr>
            <w:r>
              <w:rPr>
                <w:rFonts w:ascii="Tw Cen MT" w:eastAsia="Calibri" w:hAnsi="Tw Cen MT"/>
                <w:sz w:val="20"/>
                <w:szCs w:val="20"/>
              </w:rPr>
              <w:t>125</w:t>
            </w:r>
          </w:p>
        </w:tc>
        <w:tc>
          <w:tcPr>
            <w:tcW w:w="1073" w:type="dxa"/>
            <w:shd w:val="clear" w:color="auto" w:fill="FFFFFF" w:themeFill="background1"/>
          </w:tcPr>
          <w:p w14:paraId="32899FAB" w14:textId="77777777" w:rsidR="001300C0" w:rsidRPr="004D6814" w:rsidRDefault="001300C0" w:rsidP="00314B8A">
            <w:pPr>
              <w:rPr>
                <w:rFonts w:ascii="Tw Cen MT" w:eastAsia="Calibri" w:hAnsi="Tw Cen MT"/>
                <w:sz w:val="20"/>
                <w:szCs w:val="20"/>
              </w:rPr>
            </w:pPr>
            <w:r>
              <w:rPr>
                <w:rFonts w:ascii="Tw Cen MT" w:eastAsia="Calibri" w:hAnsi="Tw Cen MT"/>
                <w:sz w:val="20"/>
                <w:szCs w:val="20"/>
              </w:rPr>
              <w:t>140</w:t>
            </w:r>
          </w:p>
        </w:tc>
        <w:tc>
          <w:tcPr>
            <w:tcW w:w="1087" w:type="dxa"/>
            <w:shd w:val="clear" w:color="auto" w:fill="FFFFFF" w:themeFill="background1"/>
          </w:tcPr>
          <w:p w14:paraId="64BF2AC0" w14:textId="77777777" w:rsidR="001300C0" w:rsidRPr="004D6814" w:rsidRDefault="001300C0" w:rsidP="00314B8A">
            <w:pPr>
              <w:rPr>
                <w:rFonts w:ascii="Tw Cen MT" w:eastAsia="Calibri" w:hAnsi="Tw Cen MT"/>
                <w:sz w:val="20"/>
                <w:szCs w:val="20"/>
              </w:rPr>
            </w:pPr>
            <w:r>
              <w:rPr>
                <w:rFonts w:ascii="Tw Cen MT" w:eastAsia="Calibri" w:hAnsi="Tw Cen MT"/>
                <w:sz w:val="20"/>
                <w:szCs w:val="20"/>
              </w:rPr>
              <w:t>463</w:t>
            </w:r>
          </w:p>
        </w:tc>
        <w:tc>
          <w:tcPr>
            <w:tcW w:w="1080" w:type="dxa"/>
            <w:shd w:val="clear" w:color="auto" w:fill="FFFFFF" w:themeFill="background1"/>
          </w:tcPr>
          <w:p w14:paraId="14D7FA78" w14:textId="77777777" w:rsidR="001300C0" w:rsidRPr="004D6814" w:rsidRDefault="001300C0" w:rsidP="00314B8A">
            <w:pPr>
              <w:rPr>
                <w:rFonts w:ascii="Tw Cen MT" w:eastAsia="Calibri" w:hAnsi="Tw Cen MT"/>
                <w:sz w:val="20"/>
                <w:szCs w:val="20"/>
              </w:rPr>
            </w:pPr>
            <w:r>
              <w:rPr>
                <w:rFonts w:ascii="Tw Cen MT" w:eastAsia="Calibri" w:hAnsi="Tw Cen MT"/>
                <w:sz w:val="20"/>
                <w:szCs w:val="20"/>
              </w:rPr>
              <w:t>524</w:t>
            </w:r>
          </w:p>
        </w:tc>
        <w:tc>
          <w:tcPr>
            <w:tcW w:w="1080" w:type="dxa"/>
            <w:shd w:val="clear" w:color="auto" w:fill="FFFFFF" w:themeFill="background1"/>
          </w:tcPr>
          <w:p w14:paraId="3CB08497" w14:textId="77777777" w:rsidR="001300C0" w:rsidRPr="004D6814" w:rsidRDefault="001300C0" w:rsidP="00314B8A">
            <w:pPr>
              <w:rPr>
                <w:rFonts w:ascii="Tw Cen MT" w:eastAsia="Calibri" w:hAnsi="Tw Cen MT"/>
                <w:sz w:val="20"/>
                <w:szCs w:val="20"/>
              </w:rPr>
            </w:pPr>
            <w:r>
              <w:rPr>
                <w:rFonts w:ascii="Tw Cen MT" w:eastAsia="Calibri" w:hAnsi="Tw Cen MT"/>
                <w:sz w:val="20"/>
                <w:szCs w:val="20"/>
              </w:rPr>
              <w:t>391</w:t>
            </w:r>
          </w:p>
        </w:tc>
      </w:tr>
      <w:tr w:rsidR="001300C0" w:rsidRPr="004D6814" w14:paraId="0D90A05A" w14:textId="77777777" w:rsidTr="00314B8A">
        <w:trPr>
          <w:trHeight w:val="83"/>
        </w:trPr>
        <w:tc>
          <w:tcPr>
            <w:tcW w:w="2668" w:type="dxa"/>
            <w:tcBorders>
              <w:top w:val="single" w:sz="4" w:space="0" w:color="auto"/>
              <w:left w:val="single" w:sz="4" w:space="0" w:color="auto"/>
              <w:bottom w:val="single" w:sz="4" w:space="0" w:color="auto"/>
              <w:right w:val="single" w:sz="4" w:space="0" w:color="auto"/>
            </w:tcBorders>
            <w:shd w:val="clear" w:color="auto" w:fill="auto"/>
          </w:tcPr>
          <w:p w14:paraId="310F9EDE" w14:textId="77777777" w:rsidR="001300C0" w:rsidRPr="004D6814" w:rsidRDefault="001300C0" w:rsidP="00314B8A">
            <w:pPr>
              <w:rPr>
                <w:rFonts w:ascii="Tw Cen MT" w:eastAsia="Calibri" w:hAnsi="Tw Cen MT"/>
                <w:sz w:val="20"/>
                <w:szCs w:val="20"/>
              </w:rPr>
            </w:pPr>
            <w:r w:rsidRPr="004D6814">
              <w:rPr>
                <w:rFonts w:ascii="Tw Cen MT" w:eastAsia="Calibri" w:hAnsi="Tw Cen MT"/>
                <w:sz w:val="20"/>
                <w:szCs w:val="20"/>
              </w:rPr>
              <w:t xml:space="preserve">Weld County </w:t>
            </w:r>
          </w:p>
        </w:tc>
        <w:tc>
          <w:tcPr>
            <w:tcW w:w="1022" w:type="dxa"/>
            <w:shd w:val="clear" w:color="auto" w:fill="FFFFFF" w:themeFill="background1"/>
          </w:tcPr>
          <w:p w14:paraId="3F4E8A7B" w14:textId="77777777" w:rsidR="001300C0" w:rsidRPr="004D6814" w:rsidRDefault="001300C0" w:rsidP="00314B8A">
            <w:pPr>
              <w:rPr>
                <w:rFonts w:ascii="Tw Cen MT" w:eastAsia="Calibri" w:hAnsi="Tw Cen MT"/>
                <w:sz w:val="20"/>
                <w:szCs w:val="20"/>
              </w:rPr>
            </w:pPr>
            <w:r>
              <w:rPr>
                <w:rFonts w:ascii="Tw Cen MT" w:eastAsia="Calibri" w:hAnsi="Tw Cen MT"/>
                <w:sz w:val="20"/>
                <w:szCs w:val="20"/>
              </w:rPr>
              <w:t>131</w:t>
            </w:r>
          </w:p>
        </w:tc>
        <w:tc>
          <w:tcPr>
            <w:tcW w:w="990" w:type="dxa"/>
            <w:shd w:val="clear" w:color="auto" w:fill="FFFFFF" w:themeFill="background1"/>
          </w:tcPr>
          <w:p w14:paraId="432376BC" w14:textId="77777777" w:rsidR="001300C0" w:rsidRPr="004D6814" w:rsidRDefault="001300C0" w:rsidP="00314B8A">
            <w:pPr>
              <w:rPr>
                <w:rFonts w:ascii="Tw Cen MT" w:eastAsia="Calibri" w:hAnsi="Tw Cen MT"/>
                <w:sz w:val="20"/>
                <w:szCs w:val="20"/>
              </w:rPr>
            </w:pPr>
            <w:r>
              <w:rPr>
                <w:rFonts w:ascii="Tw Cen MT" w:eastAsia="Calibri" w:hAnsi="Tw Cen MT"/>
                <w:sz w:val="20"/>
                <w:szCs w:val="20"/>
              </w:rPr>
              <w:t>111</w:t>
            </w:r>
          </w:p>
        </w:tc>
        <w:tc>
          <w:tcPr>
            <w:tcW w:w="1073" w:type="dxa"/>
            <w:shd w:val="clear" w:color="auto" w:fill="FFFFFF" w:themeFill="background1"/>
          </w:tcPr>
          <w:p w14:paraId="428EF346" w14:textId="77777777" w:rsidR="001300C0" w:rsidRPr="004D6814" w:rsidRDefault="001300C0" w:rsidP="00314B8A">
            <w:pPr>
              <w:rPr>
                <w:rFonts w:ascii="Tw Cen MT" w:eastAsia="Calibri" w:hAnsi="Tw Cen MT"/>
                <w:sz w:val="20"/>
                <w:szCs w:val="20"/>
              </w:rPr>
            </w:pPr>
            <w:r>
              <w:rPr>
                <w:rFonts w:ascii="Tw Cen MT" w:eastAsia="Calibri" w:hAnsi="Tw Cen MT"/>
                <w:sz w:val="20"/>
                <w:szCs w:val="20"/>
              </w:rPr>
              <w:t>114</w:t>
            </w:r>
          </w:p>
        </w:tc>
        <w:tc>
          <w:tcPr>
            <w:tcW w:w="1087" w:type="dxa"/>
            <w:shd w:val="clear" w:color="auto" w:fill="FFFFFF" w:themeFill="background1"/>
          </w:tcPr>
          <w:p w14:paraId="01178A44" w14:textId="77777777" w:rsidR="001300C0" w:rsidRPr="004D6814" w:rsidRDefault="001300C0" w:rsidP="00314B8A">
            <w:pPr>
              <w:rPr>
                <w:rFonts w:ascii="Tw Cen MT" w:eastAsia="Calibri" w:hAnsi="Tw Cen MT"/>
                <w:sz w:val="20"/>
                <w:szCs w:val="20"/>
              </w:rPr>
            </w:pPr>
            <w:r>
              <w:rPr>
                <w:rFonts w:ascii="Tw Cen MT" w:eastAsia="Calibri" w:hAnsi="Tw Cen MT"/>
                <w:sz w:val="20"/>
                <w:szCs w:val="20"/>
              </w:rPr>
              <w:t>484</w:t>
            </w:r>
          </w:p>
        </w:tc>
        <w:tc>
          <w:tcPr>
            <w:tcW w:w="1080" w:type="dxa"/>
            <w:shd w:val="clear" w:color="auto" w:fill="FFFFFF" w:themeFill="background1"/>
          </w:tcPr>
          <w:p w14:paraId="7F201144" w14:textId="77777777" w:rsidR="001300C0" w:rsidRPr="004D6814" w:rsidRDefault="001300C0" w:rsidP="00314B8A">
            <w:pPr>
              <w:rPr>
                <w:rFonts w:ascii="Tw Cen MT" w:eastAsia="Calibri" w:hAnsi="Tw Cen MT"/>
                <w:sz w:val="20"/>
                <w:szCs w:val="20"/>
              </w:rPr>
            </w:pPr>
            <w:r>
              <w:rPr>
                <w:rFonts w:ascii="Tw Cen MT" w:eastAsia="Calibri" w:hAnsi="Tw Cen MT"/>
                <w:sz w:val="20"/>
                <w:szCs w:val="20"/>
              </w:rPr>
              <w:t>495</w:t>
            </w:r>
          </w:p>
        </w:tc>
        <w:tc>
          <w:tcPr>
            <w:tcW w:w="1080" w:type="dxa"/>
            <w:shd w:val="clear" w:color="auto" w:fill="FFFFFF" w:themeFill="background1"/>
          </w:tcPr>
          <w:p w14:paraId="0C43513F" w14:textId="77777777" w:rsidR="001300C0" w:rsidRPr="004D6814" w:rsidRDefault="001300C0" w:rsidP="00314B8A">
            <w:pPr>
              <w:rPr>
                <w:rFonts w:ascii="Tw Cen MT" w:eastAsia="Calibri" w:hAnsi="Tw Cen MT"/>
                <w:sz w:val="20"/>
                <w:szCs w:val="20"/>
              </w:rPr>
            </w:pPr>
            <w:r>
              <w:rPr>
                <w:rFonts w:ascii="Tw Cen MT" w:eastAsia="Calibri" w:hAnsi="Tw Cen MT"/>
                <w:sz w:val="20"/>
                <w:szCs w:val="20"/>
              </w:rPr>
              <w:t>385</w:t>
            </w:r>
          </w:p>
        </w:tc>
      </w:tr>
      <w:tr w:rsidR="001300C0" w:rsidRPr="004D6814" w14:paraId="3E26B653" w14:textId="77777777" w:rsidTr="00314B8A">
        <w:trPr>
          <w:trHeight w:val="83"/>
        </w:trPr>
        <w:tc>
          <w:tcPr>
            <w:tcW w:w="2668" w:type="dxa"/>
            <w:shd w:val="clear" w:color="auto" w:fill="8EAADB"/>
          </w:tcPr>
          <w:p w14:paraId="00645499" w14:textId="77777777" w:rsidR="001300C0" w:rsidRPr="004D6814" w:rsidRDefault="001300C0" w:rsidP="00314B8A">
            <w:pPr>
              <w:rPr>
                <w:rFonts w:ascii="Tw Cen MT" w:eastAsia="Calibri" w:hAnsi="Tw Cen MT"/>
                <w:sz w:val="20"/>
                <w:szCs w:val="20"/>
              </w:rPr>
            </w:pPr>
            <w:r w:rsidRPr="004D6814">
              <w:rPr>
                <w:rFonts w:ascii="Tw Cen MT" w:eastAsia="Calibri" w:hAnsi="Tw Cen MT"/>
                <w:sz w:val="20"/>
                <w:szCs w:val="20"/>
              </w:rPr>
              <w:t xml:space="preserve">Colorado </w:t>
            </w:r>
          </w:p>
        </w:tc>
        <w:tc>
          <w:tcPr>
            <w:tcW w:w="1022" w:type="dxa"/>
            <w:shd w:val="clear" w:color="auto" w:fill="8EAADB" w:themeFill="accent1" w:themeFillTint="99"/>
          </w:tcPr>
          <w:p w14:paraId="240E1207" w14:textId="77777777" w:rsidR="001300C0" w:rsidRPr="004D6814" w:rsidRDefault="001300C0" w:rsidP="00314B8A">
            <w:pPr>
              <w:rPr>
                <w:rFonts w:ascii="Tw Cen MT" w:eastAsia="Calibri" w:hAnsi="Tw Cen MT"/>
                <w:sz w:val="20"/>
                <w:szCs w:val="20"/>
              </w:rPr>
            </w:pPr>
            <w:r>
              <w:rPr>
                <w:rFonts w:ascii="Tw Cen MT" w:eastAsia="Calibri" w:hAnsi="Tw Cen MT"/>
                <w:sz w:val="20"/>
                <w:szCs w:val="20"/>
              </w:rPr>
              <w:t>174</w:t>
            </w:r>
          </w:p>
        </w:tc>
        <w:tc>
          <w:tcPr>
            <w:tcW w:w="990" w:type="dxa"/>
            <w:shd w:val="clear" w:color="auto" w:fill="8EAADB" w:themeFill="accent1" w:themeFillTint="99"/>
          </w:tcPr>
          <w:p w14:paraId="4AD662F9" w14:textId="77777777" w:rsidR="001300C0" w:rsidRPr="004D6814" w:rsidRDefault="001300C0" w:rsidP="00314B8A">
            <w:pPr>
              <w:rPr>
                <w:rFonts w:ascii="Tw Cen MT" w:eastAsia="Calibri" w:hAnsi="Tw Cen MT"/>
                <w:sz w:val="20"/>
                <w:szCs w:val="20"/>
              </w:rPr>
            </w:pPr>
            <w:r w:rsidRPr="004D6814">
              <w:rPr>
                <w:rFonts w:ascii="Tw Cen MT" w:eastAsia="Calibri" w:hAnsi="Tw Cen MT"/>
                <w:sz w:val="20"/>
                <w:szCs w:val="20"/>
              </w:rPr>
              <w:t>171</w:t>
            </w:r>
          </w:p>
        </w:tc>
        <w:tc>
          <w:tcPr>
            <w:tcW w:w="1073" w:type="dxa"/>
            <w:shd w:val="clear" w:color="auto" w:fill="8EAADB" w:themeFill="accent1" w:themeFillTint="99"/>
          </w:tcPr>
          <w:p w14:paraId="1D9FB6D0" w14:textId="77777777" w:rsidR="001300C0" w:rsidRPr="004D6814" w:rsidRDefault="001300C0" w:rsidP="00314B8A">
            <w:pPr>
              <w:rPr>
                <w:rFonts w:ascii="Tw Cen MT" w:eastAsia="Calibri" w:hAnsi="Tw Cen MT"/>
                <w:sz w:val="20"/>
                <w:szCs w:val="20"/>
              </w:rPr>
            </w:pPr>
            <w:r w:rsidRPr="004D6814">
              <w:rPr>
                <w:rFonts w:ascii="Tw Cen MT" w:eastAsia="Calibri" w:hAnsi="Tw Cen MT"/>
                <w:sz w:val="20"/>
                <w:szCs w:val="20"/>
              </w:rPr>
              <w:t>176</w:t>
            </w:r>
          </w:p>
        </w:tc>
        <w:tc>
          <w:tcPr>
            <w:tcW w:w="1087" w:type="dxa"/>
            <w:shd w:val="clear" w:color="auto" w:fill="8EAADB" w:themeFill="accent1" w:themeFillTint="99"/>
          </w:tcPr>
          <w:p w14:paraId="13350090" w14:textId="77777777" w:rsidR="001300C0" w:rsidRPr="004D6814" w:rsidRDefault="001300C0" w:rsidP="00314B8A">
            <w:pPr>
              <w:rPr>
                <w:rFonts w:ascii="Tw Cen MT" w:eastAsia="Calibri" w:hAnsi="Tw Cen MT"/>
                <w:sz w:val="20"/>
                <w:szCs w:val="20"/>
              </w:rPr>
            </w:pPr>
            <w:r>
              <w:rPr>
                <w:rFonts w:ascii="Tw Cen MT" w:eastAsia="Calibri" w:hAnsi="Tw Cen MT"/>
                <w:sz w:val="20"/>
                <w:szCs w:val="20"/>
              </w:rPr>
              <w:t>553</w:t>
            </w:r>
          </w:p>
        </w:tc>
        <w:tc>
          <w:tcPr>
            <w:tcW w:w="1080" w:type="dxa"/>
            <w:shd w:val="clear" w:color="auto" w:fill="8EAADB" w:themeFill="accent1" w:themeFillTint="99"/>
          </w:tcPr>
          <w:p w14:paraId="73635439" w14:textId="77777777" w:rsidR="001300C0" w:rsidRPr="004D6814" w:rsidRDefault="001300C0" w:rsidP="00314B8A">
            <w:pPr>
              <w:rPr>
                <w:rFonts w:ascii="Tw Cen MT" w:eastAsia="Calibri" w:hAnsi="Tw Cen MT"/>
                <w:sz w:val="20"/>
                <w:szCs w:val="20"/>
              </w:rPr>
            </w:pPr>
            <w:r>
              <w:rPr>
                <w:rFonts w:ascii="Tw Cen MT" w:eastAsia="Calibri" w:hAnsi="Tw Cen MT"/>
                <w:sz w:val="20"/>
                <w:szCs w:val="20"/>
              </w:rPr>
              <w:t>550</w:t>
            </w:r>
          </w:p>
        </w:tc>
        <w:tc>
          <w:tcPr>
            <w:tcW w:w="1080" w:type="dxa"/>
            <w:shd w:val="clear" w:color="auto" w:fill="8EAADB" w:themeFill="accent1" w:themeFillTint="99"/>
          </w:tcPr>
          <w:p w14:paraId="44A30C96" w14:textId="77777777" w:rsidR="001300C0" w:rsidRPr="004D6814" w:rsidRDefault="001300C0" w:rsidP="00314B8A">
            <w:pPr>
              <w:rPr>
                <w:rFonts w:ascii="Tw Cen MT" w:eastAsia="Calibri" w:hAnsi="Tw Cen MT"/>
                <w:sz w:val="20"/>
                <w:szCs w:val="20"/>
              </w:rPr>
            </w:pPr>
            <w:r>
              <w:rPr>
                <w:rFonts w:ascii="Tw Cen MT" w:eastAsia="Calibri" w:hAnsi="Tw Cen MT"/>
                <w:sz w:val="20"/>
                <w:szCs w:val="20"/>
              </w:rPr>
              <w:t>434</w:t>
            </w:r>
          </w:p>
        </w:tc>
      </w:tr>
    </w:tbl>
    <w:p w14:paraId="2EFFBF63" w14:textId="77777777" w:rsidR="00C54849" w:rsidRDefault="00C54849" w:rsidP="005606C4">
      <w:pPr>
        <w:spacing w:after="0"/>
        <w:rPr>
          <w:rFonts w:ascii="Tw Cen MT" w:hAnsi="Tw Cen MT"/>
        </w:rPr>
      </w:pPr>
    </w:p>
    <w:p w14:paraId="08A1D642" w14:textId="01E5747F" w:rsidR="00C54849" w:rsidRPr="0068689D" w:rsidRDefault="00694E37" w:rsidP="00F35747">
      <w:r w:rsidRPr="0068689D">
        <w:t xml:space="preserve">The greatest number of individuals in the </w:t>
      </w:r>
      <w:r w:rsidR="00A20744" w:rsidRPr="0068689D">
        <w:t xml:space="preserve">Colorado </w:t>
      </w:r>
      <w:r w:rsidRPr="0068689D">
        <w:t>corrections system are in the probation system, w</w:t>
      </w:r>
      <w:r w:rsidR="00F81A78" w:rsidRPr="0068689D">
        <w:t>hile</w:t>
      </w:r>
      <w:r w:rsidRPr="0068689D">
        <w:t xml:space="preserve"> 15,434 individuals</w:t>
      </w:r>
      <w:r w:rsidR="00F81A78" w:rsidRPr="0068689D">
        <w:t xml:space="preserve"> are</w:t>
      </w:r>
      <w:r w:rsidRPr="0068689D">
        <w:t xml:space="preserve"> in the Department of </w:t>
      </w:r>
      <w:r w:rsidRPr="009A6941">
        <w:t xml:space="preserve">Corrections. </w:t>
      </w:r>
      <w:r w:rsidR="00A72601" w:rsidRPr="009A6941">
        <w:t xml:space="preserve">There is an overrepresentation of Hispanic </w:t>
      </w:r>
      <w:r w:rsidR="00F81A78" w:rsidRPr="009A6941">
        <w:t xml:space="preserve">and African American </w:t>
      </w:r>
      <w:r w:rsidR="00A72601" w:rsidRPr="009A6941">
        <w:t>individuals incarcerated in Colorado</w:t>
      </w:r>
      <w:r w:rsidR="009A6941" w:rsidRPr="009A6941">
        <w:t xml:space="preserve"> (</w:t>
      </w:r>
      <w:r w:rsidRPr="009A6941">
        <w:t>30% Hispani</w:t>
      </w:r>
      <w:r w:rsidR="00A72601" w:rsidRPr="009A6941">
        <w:t>c</w:t>
      </w:r>
      <w:r w:rsidR="00F81A78" w:rsidRPr="009A6941">
        <w:t xml:space="preserve"> and 17% are African American</w:t>
      </w:r>
      <w:r w:rsidR="00A72601" w:rsidRPr="009A6941">
        <w:t xml:space="preserve"> individuals</w:t>
      </w:r>
      <w:r w:rsidR="009A6941" w:rsidRPr="009A6941">
        <w:t xml:space="preserve"> are incarcerated)</w:t>
      </w:r>
      <w:r w:rsidR="00A72601" w:rsidRPr="009A6941">
        <w:t>.</w:t>
      </w:r>
      <w:r w:rsidR="00A72601" w:rsidRPr="009A6941">
        <w:rPr>
          <w:rStyle w:val="EndnoteReference"/>
        </w:rPr>
        <w:endnoteReference w:id="128"/>
      </w:r>
    </w:p>
    <w:p w14:paraId="11341843" w14:textId="77777777" w:rsidR="001300C0" w:rsidRPr="0068689D" w:rsidRDefault="001300C0" w:rsidP="001300C0">
      <w:pPr>
        <w:tabs>
          <w:tab w:val="left" w:pos="1800"/>
        </w:tabs>
        <w:spacing w:after="0" w:line="240" w:lineRule="auto"/>
        <w:rPr>
          <w:rFonts w:ascii="Tw Cen MT" w:eastAsia="MS Gothic" w:hAnsi="Tw Cen MT" w:cs="Calibri"/>
          <w:b/>
          <w:sz w:val="20"/>
          <w:szCs w:val="20"/>
        </w:rPr>
      </w:pPr>
      <w:r w:rsidRPr="0068689D">
        <w:rPr>
          <w:rFonts w:ascii="Tw Cen MT" w:eastAsia="MS Gothic" w:hAnsi="Tw Cen MT" w:cs="Calibri"/>
          <w:b/>
          <w:sz w:val="20"/>
          <w:szCs w:val="20"/>
        </w:rPr>
        <w:t>Table 55. Number of Individuals in the Corrections System in Colorado by Type (2021)</w:t>
      </w:r>
      <w:r w:rsidRPr="0068689D">
        <w:rPr>
          <w:rFonts w:ascii="Tw Cen MT" w:eastAsia="MS Gothic" w:hAnsi="Tw Cen MT" w:cs="Calibri"/>
          <w:sz w:val="20"/>
          <w:szCs w:val="20"/>
          <w:vertAlign w:val="superscript"/>
        </w:rPr>
        <w:t xml:space="preserve"> </w:t>
      </w:r>
      <w:r w:rsidRPr="0068689D">
        <w:rPr>
          <w:rFonts w:ascii="Tw Cen MT" w:eastAsia="MS Gothic" w:hAnsi="Tw Cen MT" w:cs="Calibri"/>
          <w:sz w:val="20"/>
          <w:szCs w:val="20"/>
          <w:vertAlign w:val="superscript"/>
        </w:rPr>
        <w:endnoteReference w:id="129"/>
      </w:r>
    </w:p>
    <w:tbl>
      <w:tblPr>
        <w:tblStyle w:val="TableGrid1551"/>
        <w:tblW w:w="0" w:type="auto"/>
        <w:tblInd w:w="-5" w:type="dxa"/>
        <w:tblLook w:val="04A0" w:firstRow="1" w:lastRow="0" w:firstColumn="1" w:lastColumn="0" w:noHBand="0" w:noVBand="1"/>
      </w:tblPr>
      <w:tblGrid>
        <w:gridCol w:w="1698"/>
        <w:gridCol w:w="1475"/>
        <w:gridCol w:w="1440"/>
        <w:gridCol w:w="1260"/>
        <w:gridCol w:w="1710"/>
        <w:gridCol w:w="1710"/>
      </w:tblGrid>
      <w:tr w:rsidR="0068689D" w:rsidRPr="0068689D" w14:paraId="40E16F48" w14:textId="77777777" w:rsidTr="00314B8A">
        <w:tc>
          <w:tcPr>
            <w:tcW w:w="1698" w:type="dxa"/>
            <w:shd w:val="clear" w:color="auto" w:fill="D0CECE"/>
          </w:tcPr>
          <w:p w14:paraId="1693804F" w14:textId="77777777" w:rsidR="001300C0" w:rsidRPr="0068689D" w:rsidRDefault="001300C0" w:rsidP="00314B8A">
            <w:pPr>
              <w:rPr>
                <w:rFonts w:ascii="Tw Cen MT" w:eastAsia="Calibri" w:hAnsi="Tw Cen MT"/>
                <w:sz w:val="20"/>
                <w:szCs w:val="20"/>
              </w:rPr>
            </w:pPr>
          </w:p>
        </w:tc>
        <w:tc>
          <w:tcPr>
            <w:tcW w:w="1475" w:type="dxa"/>
            <w:shd w:val="clear" w:color="auto" w:fill="D0CECE"/>
          </w:tcPr>
          <w:p w14:paraId="33AE127E" w14:textId="77777777" w:rsidR="001300C0" w:rsidRPr="0068689D" w:rsidRDefault="001300C0" w:rsidP="00314B8A">
            <w:pPr>
              <w:rPr>
                <w:rFonts w:ascii="Tw Cen MT" w:eastAsia="Calibri" w:hAnsi="Tw Cen MT"/>
                <w:sz w:val="20"/>
                <w:szCs w:val="20"/>
              </w:rPr>
            </w:pPr>
            <w:r w:rsidRPr="0068689D">
              <w:rPr>
                <w:rFonts w:ascii="Tw Cen MT" w:eastAsia="Calibri" w:hAnsi="Tw Cen MT"/>
                <w:sz w:val="20"/>
                <w:szCs w:val="20"/>
              </w:rPr>
              <w:t xml:space="preserve">Probation </w:t>
            </w:r>
          </w:p>
        </w:tc>
        <w:tc>
          <w:tcPr>
            <w:tcW w:w="1440" w:type="dxa"/>
            <w:shd w:val="clear" w:color="auto" w:fill="D0CECE"/>
          </w:tcPr>
          <w:p w14:paraId="380843AA" w14:textId="77777777" w:rsidR="001300C0" w:rsidRPr="0068689D" w:rsidRDefault="001300C0" w:rsidP="00314B8A">
            <w:pPr>
              <w:rPr>
                <w:rFonts w:ascii="Tw Cen MT" w:eastAsia="Calibri" w:hAnsi="Tw Cen MT"/>
                <w:sz w:val="20"/>
                <w:szCs w:val="20"/>
              </w:rPr>
            </w:pPr>
            <w:r w:rsidRPr="0068689D">
              <w:rPr>
                <w:rFonts w:ascii="Tw Cen MT" w:eastAsia="Calibri" w:hAnsi="Tw Cen MT"/>
                <w:sz w:val="20"/>
                <w:szCs w:val="20"/>
              </w:rPr>
              <w:t>Department of Corrections</w:t>
            </w:r>
          </w:p>
        </w:tc>
        <w:tc>
          <w:tcPr>
            <w:tcW w:w="1260" w:type="dxa"/>
            <w:shd w:val="clear" w:color="auto" w:fill="D0CECE"/>
          </w:tcPr>
          <w:p w14:paraId="3018AD12" w14:textId="77777777" w:rsidR="001300C0" w:rsidRPr="0068689D" w:rsidRDefault="001300C0" w:rsidP="00314B8A">
            <w:pPr>
              <w:rPr>
                <w:rFonts w:ascii="Tw Cen MT" w:eastAsia="Calibri" w:hAnsi="Tw Cen MT"/>
                <w:sz w:val="20"/>
                <w:szCs w:val="20"/>
              </w:rPr>
            </w:pPr>
            <w:r w:rsidRPr="0068689D">
              <w:rPr>
                <w:rFonts w:ascii="Tw Cen MT" w:eastAsia="Calibri" w:hAnsi="Tw Cen MT"/>
                <w:sz w:val="20"/>
                <w:szCs w:val="20"/>
              </w:rPr>
              <w:t xml:space="preserve">Parole </w:t>
            </w:r>
          </w:p>
        </w:tc>
        <w:tc>
          <w:tcPr>
            <w:tcW w:w="1710" w:type="dxa"/>
            <w:shd w:val="clear" w:color="auto" w:fill="D0CECE"/>
          </w:tcPr>
          <w:p w14:paraId="3DB45CFD" w14:textId="77777777" w:rsidR="001300C0" w:rsidRPr="0068689D" w:rsidRDefault="001300C0" w:rsidP="00314B8A">
            <w:pPr>
              <w:rPr>
                <w:rFonts w:ascii="Tw Cen MT" w:eastAsia="Calibri" w:hAnsi="Tw Cen MT"/>
                <w:sz w:val="20"/>
                <w:szCs w:val="20"/>
              </w:rPr>
            </w:pPr>
            <w:r w:rsidRPr="0068689D">
              <w:rPr>
                <w:rFonts w:ascii="Tw Cen MT" w:eastAsia="Calibri" w:hAnsi="Tw Cen MT"/>
                <w:sz w:val="20"/>
                <w:szCs w:val="20"/>
              </w:rPr>
              <w:t xml:space="preserve">Community Corrections </w:t>
            </w:r>
          </w:p>
        </w:tc>
        <w:tc>
          <w:tcPr>
            <w:tcW w:w="1710" w:type="dxa"/>
            <w:shd w:val="clear" w:color="auto" w:fill="D0CECE"/>
          </w:tcPr>
          <w:p w14:paraId="4B601A65" w14:textId="77777777" w:rsidR="001300C0" w:rsidRPr="0068689D" w:rsidRDefault="001300C0" w:rsidP="00314B8A">
            <w:pPr>
              <w:rPr>
                <w:rFonts w:ascii="Tw Cen MT" w:eastAsia="Calibri" w:hAnsi="Tw Cen MT"/>
                <w:sz w:val="20"/>
                <w:szCs w:val="20"/>
              </w:rPr>
            </w:pPr>
            <w:r w:rsidRPr="0068689D">
              <w:rPr>
                <w:rFonts w:ascii="Tw Cen MT" w:eastAsia="Calibri" w:hAnsi="Tw Cen MT"/>
                <w:sz w:val="20"/>
                <w:szCs w:val="20"/>
              </w:rPr>
              <w:t>Youth Offender</w:t>
            </w:r>
          </w:p>
        </w:tc>
      </w:tr>
      <w:tr w:rsidR="0068689D" w:rsidRPr="0068689D" w14:paraId="3826F7DE" w14:textId="77777777" w:rsidTr="00314B8A">
        <w:tc>
          <w:tcPr>
            <w:tcW w:w="1698" w:type="dxa"/>
            <w:shd w:val="clear" w:color="auto" w:fill="auto"/>
          </w:tcPr>
          <w:p w14:paraId="2376E7C9" w14:textId="578F4721" w:rsidR="001300C0" w:rsidRPr="0068689D" w:rsidRDefault="001300C0" w:rsidP="00314B8A">
            <w:pPr>
              <w:rPr>
                <w:rFonts w:ascii="Tw Cen MT" w:eastAsia="Calibri" w:hAnsi="Tw Cen MT"/>
                <w:sz w:val="20"/>
                <w:szCs w:val="20"/>
              </w:rPr>
            </w:pPr>
            <w:r w:rsidRPr="0068689D">
              <w:rPr>
                <w:rFonts w:ascii="Tw Cen MT" w:eastAsia="Calibri" w:hAnsi="Tw Cen MT"/>
                <w:sz w:val="20"/>
                <w:szCs w:val="20"/>
              </w:rPr>
              <w:t>Colorado</w:t>
            </w:r>
          </w:p>
        </w:tc>
        <w:tc>
          <w:tcPr>
            <w:tcW w:w="1475" w:type="dxa"/>
            <w:shd w:val="clear" w:color="auto" w:fill="auto"/>
          </w:tcPr>
          <w:p w14:paraId="23A6E090" w14:textId="0B4EDB0C" w:rsidR="001300C0" w:rsidRPr="0068689D" w:rsidRDefault="001300C0" w:rsidP="00314B8A">
            <w:pPr>
              <w:rPr>
                <w:rFonts w:ascii="Tw Cen MT" w:eastAsia="Calibri" w:hAnsi="Tw Cen MT"/>
                <w:sz w:val="20"/>
                <w:szCs w:val="20"/>
              </w:rPr>
            </w:pPr>
            <w:r w:rsidRPr="0068689D">
              <w:rPr>
                <w:rFonts w:ascii="Tw Cen MT" w:eastAsia="Calibri" w:hAnsi="Tw Cen MT"/>
                <w:sz w:val="20"/>
                <w:szCs w:val="20"/>
              </w:rPr>
              <w:t>68</w:t>
            </w:r>
            <w:r w:rsidR="00694E37" w:rsidRPr="0068689D">
              <w:rPr>
                <w:rFonts w:ascii="Tw Cen MT" w:eastAsia="Calibri" w:hAnsi="Tw Cen MT"/>
                <w:sz w:val="20"/>
                <w:szCs w:val="20"/>
              </w:rPr>
              <w:t>,</w:t>
            </w:r>
            <w:r w:rsidRPr="0068689D">
              <w:rPr>
                <w:rFonts w:ascii="Tw Cen MT" w:eastAsia="Calibri" w:hAnsi="Tw Cen MT"/>
                <w:sz w:val="20"/>
                <w:szCs w:val="20"/>
              </w:rPr>
              <w:t>747</w:t>
            </w:r>
          </w:p>
        </w:tc>
        <w:tc>
          <w:tcPr>
            <w:tcW w:w="1440" w:type="dxa"/>
            <w:shd w:val="clear" w:color="auto" w:fill="auto"/>
          </w:tcPr>
          <w:p w14:paraId="5401C648" w14:textId="70A8804C" w:rsidR="001300C0" w:rsidRPr="0068689D" w:rsidRDefault="001300C0" w:rsidP="00314B8A">
            <w:pPr>
              <w:rPr>
                <w:rFonts w:ascii="Tw Cen MT" w:eastAsia="Calibri" w:hAnsi="Tw Cen MT"/>
                <w:sz w:val="20"/>
                <w:szCs w:val="20"/>
              </w:rPr>
            </w:pPr>
            <w:r w:rsidRPr="0068689D">
              <w:rPr>
                <w:rFonts w:ascii="Tw Cen MT" w:eastAsia="Calibri" w:hAnsi="Tw Cen MT"/>
                <w:sz w:val="20"/>
                <w:szCs w:val="20"/>
              </w:rPr>
              <w:t>15</w:t>
            </w:r>
            <w:r w:rsidR="00694E37" w:rsidRPr="0068689D">
              <w:rPr>
                <w:rFonts w:ascii="Tw Cen MT" w:eastAsia="Calibri" w:hAnsi="Tw Cen MT"/>
                <w:sz w:val="20"/>
                <w:szCs w:val="20"/>
              </w:rPr>
              <w:t>,</w:t>
            </w:r>
            <w:r w:rsidRPr="0068689D">
              <w:rPr>
                <w:rFonts w:ascii="Tw Cen MT" w:eastAsia="Calibri" w:hAnsi="Tw Cen MT"/>
                <w:sz w:val="20"/>
                <w:szCs w:val="20"/>
              </w:rPr>
              <w:t>434</w:t>
            </w:r>
          </w:p>
        </w:tc>
        <w:tc>
          <w:tcPr>
            <w:tcW w:w="1260" w:type="dxa"/>
            <w:shd w:val="clear" w:color="auto" w:fill="auto"/>
          </w:tcPr>
          <w:p w14:paraId="6320AD6B" w14:textId="6B362383" w:rsidR="001300C0" w:rsidRPr="0068689D" w:rsidRDefault="001300C0" w:rsidP="00314B8A">
            <w:pPr>
              <w:rPr>
                <w:rFonts w:ascii="Tw Cen MT" w:eastAsia="Calibri" w:hAnsi="Tw Cen MT"/>
                <w:sz w:val="20"/>
                <w:szCs w:val="20"/>
              </w:rPr>
            </w:pPr>
            <w:r w:rsidRPr="0068689D">
              <w:rPr>
                <w:rFonts w:ascii="Tw Cen MT" w:eastAsia="Calibri" w:hAnsi="Tw Cen MT"/>
                <w:sz w:val="20"/>
                <w:szCs w:val="20"/>
              </w:rPr>
              <w:t>11</w:t>
            </w:r>
            <w:r w:rsidR="00694E37" w:rsidRPr="0068689D">
              <w:rPr>
                <w:rFonts w:ascii="Tw Cen MT" w:eastAsia="Calibri" w:hAnsi="Tw Cen MT"/>
                <w:sz w:val="20"/>
                <w:szCs w:val="20"/>
              </w:rPr>
              <w:t>,</w:t>
            </w:r>
            <w:r w:rsidRPr="0068689D">
              <w:rPr>
                <w:rFonts w:ascii="Tw Cen MT" w:eastAsia="Calibri" w:hAnsi="Tw Cen MT"/>
                <w:sz w:val="20"/>
                <w:szCs w:val="20"/>
              </w:rPr>
              <w:t>890</w:t>
            </w:r>
          </w:p>
        </w:tc>
        <w:tc>
          <w:tcPr>
            <w:tcW w:w="1710" w:type="dxa"/>
            <w:shd w:val="clear" w:color="auto" w:fill="auto"/>
          </w:tcPr>
          <w:p w14:paraId="77A9C5F9" w14:textId="16FD55B9" w:rsidR="001300C0" w:rsidRPr="0068689D" w:rsidRDefault="001300C0" w:rsidP="00314B8A">
            <w:pPr>
              <w:rPr>
                <w:rFonts w:ascii="Tw Cen MT" w:eastAsia="Calibri" w:hAnsi="Tw Cen MT"/>
                <w:sz w:val="20"/>
                <w:szCs w:val="20"/>
              </w:rPr>
            </w:pPr>
            <w:r w:rsidRPr="0068689D">
              <w:rPr>
                <w:rFonts w:ascii="Tw Cen MT" w:eastAsia="Calibri" w:hAnsi="Tw Cen MT"/>
                <w:sz w:val="20"/>
                <w:szCs w:val="20"/>
              </w:rPr>
              <w:t>3</w:t>
            </w:r>
            <w:r w:rsidR="00694E37" w:rsidRPr="0068689D">
              <w:rPr>
                <w:rFonts w:ascii="Tw Cen MT" w:eastAsia="Calibri" w:hAnsi="Tw Cen MT"/>
                <w:sz w:val="20"/>
                <w:szCs w:val="20"/>
              </w:rPr>
              <w:t>,</w:t>
            </w:r>
            <w:r w:rsidRPr="0068689D">
              <w:rPr>
                <w:rFonts w:ascii="Tw Cen MT" w:eastAsia="Calibri" w:hAnsi="Tw Cen MT"/>
                <w:sz w:val="20"/>
                <w:szCs w:val="20"/>
              </w:rPr>
              <w:t>118</w:t>
            </w:r>
          </w:p>
        </w:tc>
        <w:tc>
          <w:tcPr>
            <w:tcW w:w="1710" w:type="dxa"/>
            <w:shd w:val="clear" w:color="auto" w:fill="auto"/>
          </w:tcPr>
          <w:p w14:paraId="471CD512" w14:textId="77777777" w:rsidR="001300C0" w:rsidRPr="0068689D" w:rsidRDefault="001300C0" w:rsidP="00314B8A">
            <w:pPr>
              <w:rPr>
                <w:rFonts w:ascii="Tw Cen MT" w:eastAsia="Calibri" w:hAnsi="Tw Cen MT"/>
                <w:sz w:val="20"/>
                <w:szCs w:val="20"/>
              </w:rPr>
            </w:pPr>
            <w:r w:rsidRPr="0068689D">
              <w:rPr>
                <w:rFonts w:ascii="Tw Cen MT" w:eastAsia="Calibri" w:hAnsi="Tw Cen MT"/>
                <w:sz w:val="20"/>
                <w:szCs w:val="20"/>
              </w:rPr>
              <w:t>341</w:t>
            </w:r>
          </w:p>
        </w:tc>
      </w:tr>
    </w:tbl>
    <w:p w14:paraId="3BA7C90E" w14:textId="77777777" w:rsidR="00146303" w:rsidRPr="0068689D" w:rsidRDefault="00146303" w:rsidP="005606C4">
      <w:pPr>
        <w:spacing w:after="0"/>
      </w:pPr>
    </w:p>
    <w:p w14:paraId="45182A69" w14:textId="3768A7AA" w:rsidR="00956E8E" w:rsidRPr="0068689D" w:rsidRDefault="00656509" w:rsidP="00956E8E">
      <w:pPr>
        <w:rPr>
          <w:highlight w:val="cyan"/>
        </w:rPr>
      </w:pPr>
      <w:r w:rsidRPr="0068689D">
        <w:t xml:space="preserve">In 2020, the arrest rate for driving under the influence decreased almost 40% for the year prior in Boulder County and over 18% in Weld County, potentially due to the isolation </w:t>
      </w:r>
      <w:r w:rsidR="004F08AB" w:rsidRPr="0068689D">
        <w:t xml:space="preserve">of the COVID-19 pandemic </w:t>
      </w:r>
      <w:r w:rsidR="00345D90" w:rsidRPr="0068689D">
        <w:t xml:space="preserve">(Table </w:t>
      </w:r>
      <w:r w:rsidR="0082071B" w:rsidRPr="0068689D">
        <w:t>5</w:t>
      </w:r>
      <w:r w:rsidR="0082071B">
        <w:t>6</w:t>
      </w:r>
      <w:r w:rsidR="00345D90" w:rsidRPr="0068689D">
        <w:t>).</w:t>
      </w:r>
    </w:p>
    <w:p w14:paraId="399CC280" w14:textId="329EC926" w:rsidR="001300C0" w:rsidRPr="000F24D1" w:rsidRDefault="001300C0" w:rsidP="001300C0">
      <w:pPr>
        <w:tabs>
          <w:tab w:val="left" w:pos="1800"/>
        </w:tabs>
        <w:spacing w:after="0" w:line="240" w:lineRule="auto"/>
        <w:rPr>
          <w:rFonts w:ascii="Tw Cen MT" w:eastAsia="MS Gothic" w:hAnsi="Tw Cen MT" w:cs="Calibri"/>
          <w:b/>
          <w:sz w:val="20"/>
          <w:szCs w:val="20"/>
        </w:rPr>
      </w:pPr>
      <w:r w:rsidRPr="000F24D1">
        <w:rPr>
          <w:rFonts w:ascii="Tw Cen MT" w:eastAsia="MS Gothic" w:hAnsi="Tw Cen MT" w:cs="Calibri"/>
          <w:b/>
          <w:sz w:val="20"/>
          <w:szCs w:val="20"/>
        </w:rPr>
        <w:t>Table 5</w:t>
      </w:r>
      <w:r w:rsidR="009A51E0">
        <w:rPr>
          <w:rFonts w:ascii="Tw Cen MT" w:eastAsia="MS Gothic" w:hAnsi="Tw Cen MT" w:cs="Calibri"/>
          <w:b/>
          <w:sz w:val="20"/>
          <w:szCs w:val="20"/>
        </w:rPr>
        <w:t>6</w:t>
      </w:r>
      <w:r w:rsidRPr="000F24D1">
        <w:rPr>
          <w:rFonts w:ascii="Tw Cen MT" w:eastAsia="MS Gothic" w:hAnsi="Tw Cen MT" w:cs="Calibri"/>
          <w:b/>
          <w:sz w:val="20"/>
          <w:szCs w:val="20"/>
        </w:rPr>
        <w:t xml:space="preserve">. Arrest Rate for </w:t>
      </w:r>
      <w:hyperlink r:id="rId36" w:history="1">
        <w:r w:rsidRPr="000F24D1">
          <w:rPr>
            <w:rFonts w:ascii="Tw Cen MT" w:eastAsia="MS Gothic" w:hAnsi="Tw Cen MT" w:cs="Calibri"/>
            <w:b/>
            <w:sz w:val="20"/>
            <w:szCs w:val="20"/>
          </w:rPr>
          <w:t>Driving</w:t>
        </w:r>
      </w:hyperlink>
      <w:r w:rsidRPr="000F24D1">
        <w:rPr>
          <w:rFonts w:ascii="Tw Cen MT" w:eastAsia="MS Gothic" w:hAnsi="Tw Cen MT" w:cs="Calibri"/>
          <w:b/>
          <w:sz w:val="20"/>
          <w:szCs w:val="20"/>
        </w:rPr>
        <w:t xml:space="preserve"> Under the Influence (per 100,000 Residents, Age 16+) by Geographic Area (2018-2020)</w:t>
      </w:r>
      <w:r>
        <w:rPr>
          <w:rStyle w:val="EndnoteReference"/>
          <w:rFonts w:ascii="Tw Cen MT" w:eastAsia="MS Gothic" w:hAnsi="Tw Cen MT" w:cs="Calibri"/>
          <w:b/>
          <w:sz w:val="20"/>
          <w:szCs w:val="20"/>
        </w:rPr>
        <w:endnoteReference w:id="130"/>
      </w:r>
    </w:p>
    <w:tbl>
      <w:tblPr>
        <w:tblStyle w:val="TableGrid1541"/>
        <w:tblW w:w="6624" w:type="dxa"/>
        <w:tblInd w:w="-5" w:type="dxa"/>
        <w:tblLook w:val="04A0" w:firstRow="1" w:lastRow="0" w:firstColumn="1" w:lastColumn="0" w:noHBand="0" w:noVBand="1"/>
      </w:tblPr>
      <w:tblGrid>
        <w:gridCol w:w="2304"/>
        <w:gridCol w:w="1440"/>
        <w:gridCol w:w="1440"/>
        <w:gridCol w:w="1440"/>
      </w:tblGrid>
      <w:tr w:rsidR="001300C0" w:rsidRPr="000F08F8" w14:paraId="2CCD1B49" w14:textId="77777777" w:rsidTr="00D7595D">
        <w:trPr>
          <w:tblHeader/>
        </w:trPr>
        <w:tc>
          <w:tcPr>
            <w:tcW w:w="2304" w:type="dxa"/>
            <w:shd w:val="clear" w:color="auto" w:fill="D0CECE"/>
          </w:tcPr>
          <w:p w14:paraId="4DDE8D6E" w14:textId="77777777" w:rsidR="001300C0" w:rsidRPr="000F08F8" w:rsidRDefault="001300C0" w:rsidP="00314B8A">
            <w:pPr>
              <w:rPr>
                <w:rFonts w:ascii="Tw Cen MT" w:eastAsia="Calibri" w:hAnsi="Tw Cen MT"/>
                <w:sz w:val="20"/>
                <w:szCs w:val="20"/>
              </w:rPr>
            </w:pPr>
            <w:bookmarkStart w:id="77" w:name="_Hlk99804179"/>
            <w:r w:rsidRPr="000F08F8">
              <w:rPr>
                <w:rFonts w:ascii="Tw Cen MT" w:eastAsia="Calibri" w:hAnsi="Tw Cen MT"/>
                <w:sz w:val="20"/>
                <w:szCs w:val="20"/>
              </w:rPr>
              <w:t>Geographic Area</w:t>
            </w:r>
          </w:p>
        </w:tc>
        <w:tc>
          <w:tcPr>
            <w:tcW w:w="1440" w:type="dxa"/>
            <w:shd w:val="clear" w:color="auto" w:fill="D0CECE"/>
          </w:tcPr>
          <w:p w14:paraId="6DE48222" w14:textId="77777777" w:rsidR="001300C0" w:rsidRPr="000F08F8" w:rsidRDefault="001300C0" w:rsidP="00314B8A">
            <w:pPr>
              <w:rPr>
                <w:rFonts w:ascii="Tw Cen MT" w:eastAsia="Calibri" w:hAnsi="Tw Cen MT"/>
                <w:sz w:val="20"/>
                <w:szCs w:val="20"/>
              </w:rPr>
            </w:pPr>
            <w:r w:rsidRPr="000F08F8">
              <w:rPr>
                <w:rFonts w:ascii="Tw Cen MT" w:eastAsia="Calibri" w:hAnsi="Tw Cen MT"/>
                <w:sz w:val="20"/>
                <w:szCs w:val="20"/>
              </w:rPr>
              <w:t>2018</w:t>
            </w:r>
          </w:p>
        </w:tc>
        <w:tc>
          <w:tcPr>
            <w:tcW w:w="1440" w:type="dxa"/>
            <w:shd w:val="clear" w:color="auto" w:fill="D0CECE"/>
          </w:tcPr>
          <w:p w14:paraId="726155FF" w14:textId="77777777" w:rsidR="001300C0" w:rsidRPr="000F08F8" w:rsidRDefault="001300C0" w:rsidP="00314B8A">
            <w:pPr>
              <w:rPr>
                <w:rFonts w:ascii="Tw Cen MT" w:eastAsia="Calibri" w:hAnsi="Tw Cen MT"/>
                <w:sz w:val="20"/>
                <w:szCs w:val="20"/>
              </w:rPr>
            </w:pPr>
            <w:r w:rsidRPr="000F08F8">
              <w:rPr>
                <w:rFonts w:ascii="Tw Cen MT" w:eastAsia="Calibri" w:hAnsi="Tw Cen MT"/>
                <w:sz w:val="20"/>
                <w:szCs w:val="20"/>
              </w:rPr>
              <w:t>2019</w:t>
            </w:r>
          </w:p>
        </w:tc>
        <w:tc>
          <w:tcPr>
            <w:tcW w:w="1440" w:type="dxa"/>
            <w:shd w:val="clear" w:color="auto" w:fill="D0CECE"/>
          </w:tcPr>
          <w:p w14:paraId="1B2D1D63" w14:textId="77777777" w:rsidR="001300C0" w:rsidRPr="000F08F8" w:rsidRDefault="001300C0" w:rsidP="00314B8A">
            <w:pPr>
              <w:rPr>
                <w:rFonts w:ascii="Tw Cen MT" w:eastAsia="Calibri" w:hAnsi="Tw Cen MT"/>
                <w:sz w:val="20"/>
                <w:szCs w:val="20"/>
              </w:rPr>
            </w:pPr>
            <w:r w:rsidRPr="000F08F8">
              <w:rPr>
                <w:rFonts w:ascii="Tw Cen MT" w:eastAsia="Calibri" w:hAnsi="Tw Cen MT"/>
                <w:sz w:val="20"/>
                <w:szCs w:val="20"/>
              </w:rPr>
              <w:t>2020</w:t>
            </w:r>
          </w:p>
        </w:tc>
      </w:tr>
      <w:tr w:rsidR="001300C0" w:rsidRPr="000F08F8" w14:paraId="09B1DAA8" w14:textId="77777777" w:rsidTr="00D7595D">
        <w:tc>
          <w:tcPr>
            <w:tcW w:w="2304" w:type="dxa"/>
            <w:tcBorders>
              <w:top w:val="single" w:sz="4" w:space="0" w:color="auto"/>
              <w:left w:val="single" w:sz="4" w:space="0" w:color="auto"/>
              <w:bottom w:val="single" w:sz="4" w:space="0" w:color="auto"/>
              <w:right w:val="single" w:sz="4" w:space="0" w:color="auto"/>
            </w:tcBorders>
            <w:shd w:val="clear" w:color="auto" w:fill="auto"/>
          </w:tcPr>
          <w:p w14:paraId="539C7B76" w14:textId="77777777" w:rsidR="001300C0" w:rsidRPr="000F08F8" w:rsidRDefault="001300C0" w:rsidP="00314B8A">
            <w:pPr>
              <w:rPr>
                <w:rFonts w:ascii="Tw Cen MT" w:eastAsia="Calibri" w:hAnsi="Tw Cen MT"/>
                <w:sz w:val="20"/>
                <w:szCs w:val="20"/>
              </w:rPr>
            </w:pPr>
            <w:r w:rsidRPr="000F08F8">
              <w:rPr>
                <w:rFonts w:ascii="Tw Cen MT" w:eastAsia="Calibri" w:hAnsi="Tw Cen MT"/>
                <w:sz w:val="20"/>
                <w:szCs w:val="20"/>
              </w:rPr>
              <w:t xml:space="preserve">Boulder County </w:t>
            </w:r>
          </w:p>
        </w:tc>
        <w:tc>
          <w:tcPr>
            <w:tcW w:w="1440" w:type="dxa"/>
            <w:shd w:val="clear" w:color="auto" w:fill="FFFFFF" w:themeFill="background1"/>
          </w:tcPr>
          <w:p w14:paraId="353943B2" w14:textId="77777777" w:rsidR="001300C0" w:rsidRPr="000F08F8" w:rsidRDefault="001300C0" w:rsidP="00314B8A">
            <w:pPr>
              <w:rPr>
                <w:rFonts w:ascii="Tw Cen MT" w:eastAsia="Calibri" w:hAnsi="Tw Cen MT"/>
                <w:sz w:val="20"/>
                <w:szCs w:val="20"/>
              </w:rPr>
            </w:pPr>
            <w:r>
              <w:rPr>
                <w:rFonts w:ascii="Tw Cen MT" w:eastAsia="Calibri" w:hAnsi="Tw Cen MT"/>
                <w:sz w:val="20"/>
                <w:szCs w:val="20"/>
              </w:rPr>
              <w:t>298.4</w:t>
            </w:r>
          </w:p>
        </w:tc>
        <w:tc>
          <w:tcPr>
            <w:tcW w:w="1440" w:type="dxa"/>
            <w:shd w:val="clear" w:color="auto" w:fill="FFFFFF" w:themeFill="background1"/>
          </w:tcPr>
          <w:p w14:paraId="70E6D7BB" w14:textId="77777777" w:rsidR="001300C0" w:rsidRPr="000F08F8" w:rsidRDefault="001300C0" w:rsidP="00314B8A">
            <w:pPr>
              <w:rPr>
                <w:rFonts w:ascii="Tw Cen MT" w:eastAsia="Calibri" w:hAnsi="Tw Cen MT"/>
                <w:sz w:val="20"/>
                <w:szCs w:val="20"/>
              </w:rPr>
            </w:pPr>
            <w:r>
              <w:rPr>
                <w:rFonts w:ascii="Tw Cen MT" w:eastAsia="Calibri" w:hAnsi="Tw Cen MT"/>
                <w:sz w:val="20"/>
                <w:szCs w:val="20"/>
              </w:rPr>
              <w:t>245.5</w:t>
            </w:r>
          </w:p>
        </w:tc>
        <w:tc>
          <w:tcPr>
            <w:tcW w:w="1440" w:type="dxa"/>
            <w:shd w:val="clear" w:color="auto" w:fill="FFFFFF" w:themeFill="background1"/>
          </w:tcPr>
          <w:p w14:paraId="62EF197E" w14:textId="77777777" w:rsidR="001300C0" w:rsidRPr="000F08F8" w:rsidRDefault="001300C0" w:rsidP="00314B8A">
            <w:pPr>
              <w:rPr>
                <w:rFonts w:ascii="Tw Cen MT" w:eastAsia="Calibri" w:hAnsi="Tw Cen MT"/>
                <w:sz w:val="20"/>
                <w:szCs w:val="20"/>
              </w:rPr>
            </w:pPr>
            <w:r>
              <w:rPr>
                <w:rFonts w:ascii="Tw Cen MT" w:eastAsia="Calibri" w:hAnsi="Tw Cen MT"/>
                <w:sz w:val="20"/>
                <w:szCs w:val="20"/>
              </w:rPr>
              <w:t>148.0</w:t>
            </w:r>
          </w:p>
        </w:tc>
      </w:tr>
      <w:tr w:rsidR="001300C0" w:rsidRPr="000F08F8" w14:paraId="796A67E3" w14:textId="77777777" w:rsidTr="00D7595D">
        <w:trPr>
          <w:trHeight w:val="58"/>
        </w:trPr>
        <w:tc>
          <w:tcPr>
            <w:tcW w:w="2304" w:type="dxa"/>
            <w:tcBorders>
              <w:top w:val="single" w:sz="4" w:space="0" w:color="auto"/>
              <w:left w:val="single" w:sz="4" w:space="0" w:color="auto"/>
              <w:bottom w:val="single" w:sz="4" w:space="0" w:color="auto"/>
              <w:right w:val="single" w:sz="4" w:space="0" w:color="auto"/>
            </w:tcBorders>
            <w:shd w:val="clear" w:color="auto" w:fill="auto"/>
          </w:tcPr>
          <w:p w14:paraId="071E1762" w14:textId="77777777" w:rsidR="001300C0" w:rsidRPr="000F08F8" w:rsidRDefault="001300C0" w:rsidP="00314B8A">
            <w:pPr>
              <w:rPr>
                <w:rFonts w:ascii="Tw Cen MT" w:eastAsia="Calibri" w:hAnsi="Tw Cen MT"/>
                <w:sz w:val="20"/>
                <w:szCs w:val="20"/>
              </w:rPr>
            </w:pPr>
            <w:r w:rsidRPr="000F08F8">
              <w:rPr>
                <w:rFonts w:ascii="Tw Cen MT" w:eastAsia="Calibri" w:hAnsi="Tw Cen MT"/>
                <w:sz w:val="20"/>
                <w:szCs w:val="20"/>
              </w:rPr>
              <w:t xml:space="preserve">Weld County </w:t>
            </w:r>
          </w:p>
        </w:tc>
        <w:tc>
          <w:tcPr>
            <w:tcW w:w="1440" w:type="dxa"/>
            <w:shd w:val="clear" w:color="auto" w:fill="FFFFFF" w:themeFill="background1"/>
          </w:tcPr>
          <w:p w14:paraId="2873AE7E" w14:textId="77777777" w:rsidR="001300C0" w:rsidRPr="000F08F8" w:rsidRDefault="001300C0" w:rsidP="00314B8A">
            <w:pPr>
              <w:rPr>
                <w:rFonts w:ascii="Tw Cen MT" w:eastAsia="Calibri" w:hAnsi="Tw Cen MT"/>
                <w:sz w:val="20"/>
                <w:szCs w:val="20"/>
              </w:rPr>
            </w:pPr>
            <w:r>
              <w:rPr>
                <w:rFonts w:ascii="Tw Cen MT" w:eastAsia="Calibri" w:hAnsi="Tw Cen MT"/>
                <w:sz w:val="20"/>
                <w:szCs w:val="20"/>
              </w:rPr>
              <w:t>430.3</w:t>
            </w:r>
          </w:p>
        </w:tc>
        <w:tc>
          <w:tcPr>
            <w:tcW w:w="1440" w:type="dxa"/>
            <w:shd w:val="clear" w:color="auto" w:fill="FFFFFF" w:themeFill="background1"/>
          </w:tcPr>
          <w:p w14:paraId="78F9F1D6" w14:textId="77777777" w:rsidR="001300C0" w:rsidRPr="000F08F8" w:rsidRDefault="001300C0" w:rsidP="00314B8A">
            <w:pPr>
              <w:rPr>
                <w:rFonts w:ascii="Tw Cen MT" w:eastAsia="Calibri" w:hAnsi="Tw Cen MT"/>
                <w:sz w:val="20"/>
                <w:szCs w:val="20"/>
              </w:rPr>
            </w:pPr>
            <w:r>
              <w:rPr>
                <w:rFonts w:ascii="Tw Cen MT" w:eastAsia="Calibri" w:hAnsi="Tw Cen MT"/>
                <w:sz w:val="20"/>
                <w:szCs w:val="20"/>
              </w:rPr>
              <w:t>391.6</w:t>
            </w:r>
          </w:p>
        </w:tc>
        <w:tc>
          <w:tcPr>
            <w:tcW w:w="1440" w:type="dxa"/>
            <w:shd w:val="clear" w:color="auto" w:fill="FFFFFF" w:themeFill="background1"/>
          </w:tcPr>
          <w:p w14:paraId="27BF8552" w14:textId="77777777" w:rsidR="001300C0" w:rsidRPr="000F08F8" w:rsidRDefault="001300C0" w:rsidP="00314B8A">
            <w:pPr>
              <w:rPr>
                <w:rFonts w:ascii="Tw Cen MT" w:eastAsia="Calibri" w:hAnsi="Tw Cen MT"/>
                <w:sz w:val="20"/>
                <w:szCs w:val="20"/>
              </w:rPr>
            </w:pPr>
            <w:r>
              <w:rPr>
                <w:rFonts w:ascii="Tw Cen MT" w:eastAsia="Calibri" w:hAnsi="Tw Cen MT"/>
                <w:sz w:val="20"/>
                <w:szCs w:val="20"/>
              </w:rPr>
              <w:t>319.6</w:t>
            </w:r>
          </w:p>
        </w:tc>
      </w:tr>
      <w:tr w:rsidR="001300C0" w:rsidRPr="000F08F8" w14:paraId="08883443" w14:textId="77777777" w:rsidTr="00D7595D">
        <w:tc>
          <w:tcPr>
            <w:tcW w:w="2304" w:type="dxa"/>
            <w:shd w:val="clear" w:color="auto" w:fill="8EAADB"/>
          </w:tcPr>
          <w:p w14:paraId="02206C26" w14:textId="77777777" w:rsidR="001300C0" w:rsidRPr="000F08F8" w:rsidRDefault="001300C0" w:rsidP="00314B8A">
            <w:pPr>
              <w:rPr>
                <w:rFonts w:ascii="Tw Cen MT" w:eastAsia="Calibri" w:hAnsi="Tw Cen MT"/>
                <w:sz w:val="20"/>
                <w:szCs w:val="20"/>
              </w:rPr>
            </w:pPr>
            <w:r w:rsidRPr="000F08F8">
              <w:rPr>
                <w:rFonts w:ascii="Tw Cen MT" w:eastAsia="Calibri" w:hAnsi="Tw Cen MT"/>
                <w:sz w:val="20"/>
                <w:szCs w:val="20"/>
              </w:rPr>
              <w:t xml:space="preserve">Colorado </w:t>
            </w:r>
          </w:p>
        </w:tc>
        <w:tc>
          <w:tcPr>
            <w:tcW w:w="1440" w:type="dxa"/>
            <w:shd w:val="clear" w:color="auto" w:fill="8EAADB" w:themeFill="accent1" w:themeFillTint="99"/>
          </w:tcPr>
          <w:p w14:paraId="30E1AADF" w14:textId="77777777" w:rsidR="001300C0" w:rsidRPr="000F08F8" w:rsidRDefault="001300C0" w:rsidP="00314B8A">
            <w:pPr>
              <w:rPr>
                <w:rFonts w:ascii="Tw Cen MT" w:eastAsia="Calibri" w:hAnsi="Tw Cen MT"/>
                <w:sz w:val="20"/>
                <w:szCs w:val="20"/>
              </w:rPr>
            </w:pPr>
            <w:r w:rsidRPr="000F08F8">
              <w:rPr>
                <w:rFonts w:ascii="Tw Cen MT" w:eastAsia="Calibri" w:hAnsi="Tw Cen MT"/>
                <w:sz w:val="20"/>
                <w:szCs w:val="20"/>
              </w:rPr>
              <w:t>464.9</w:t>
            </w:r>
          </w:p>
        </w:tc>
        <w:tc>
          <w:tcPr>
            <w:tcW w:w="1440" w:type="dxa"/>
            <w:shd w:val="clear" w:color="auto" w:fill="8EAADB" w:themeFill="accent1" w:themeFillTint="99"/>
          </w:tcPr>
          <w:p w14:paraId="5C650846" w14:textId="77777777" w:rsidR="001300C0" w:rsidRPr="000F08F8" w:rsidRDefault="001300C0" w:rsidP="00314B8A">
            <w:pPr>
              <w:rPr>
                <w:rFonts w:ascii="Tw Cen MT" w:eastAsia="Calibri" w:hAnsi="Tw Cen MT"/>
                <w:sz w:val="20"/>
                <w:szCs w:val="20"/>
              </w:rPr>
            </w:pPr>
            <w:r>
              <w:rPr>
                <w:rFonts w:ascii="Tw Cen MT" w:eastAsia="Calibri" w:hAnsi="Tw Cen MT"/>
                <w:sz w:val="20"/>
                <w:szCs w:val="20"/>
              </w:rPr>
              <w:t xml:space="preserve">454.5 </w:t>
            </w:r>
          </w:p>
        </w:tc>
        <w:tc>
          <w:tcPr>
            <w:tcW w:w="1440" w:type="dxa"/>
            <w:shd w:val="clear" w:color="auto" w:fill="8EAADB" w:themeFill="accent1" w:themeFillTint="99"/>
          </w:tcPr>
          <w:p w14:paraId="2AFB5F6A" w14:textId="77777777" w:rsidR="001300C0" w:rsidRPr="000F08F8" w:rsidRDefault="001300C0" w:rsidP="00314B8A">
            <w:pPr>
              <w:rPr>
                <w:rFonts w:ascii="Tw Cen MT" w:eastAsia="Calibri" w:hAnsi="Tw Cen MT"/>
                <w:sz w:val="20"/>
                <w:szCs w:val="20"/>
              </w:rPr>
            </w:pPr>
            <w:r>
              <w:rPr>
                <w:rFonts w:ascii="Tw Cen MT" w:eastAsia="Calibri" w:hAnsi="Tw Cen MT"/>
                <w:sz w:val="20"/>
                <w:szCs w:val="20"/>
              </w:rPr>
              <w:t>346.6</w:t>
            </w:r>
          </w:p>
        </w:tc>
      </w:tr>
      <w:bookmarkEnd w:id="77"/>
    </w:tbl>
    <w:p w14:paraId="6C499E24" w14:textId="77777777" w:rsidR="001300C0" w:rsidRDefault="001300C0" w:rsidP="001300C0">
      <w:pPr>
        <w:tabs>
          <w:tab w:val="left" w:pos="1800"/>
        </w:tabs>
        <w:spacing w:after="0" w:line="240" w:lineRule="auto"/>
        <w:rPr>
          <w:rFonts w:ascii="Tw Cen MT" w:eastAsia="MS Gothic" w:hAnsi="Tw Cen MT" w:cs="Calibri"/>
          <w:b/>
          <w:sz w:val="20"/>
          <w:szCs w:val="20"/>
          <w:highlight w:val="yellow"/>
        </w:rPr>
      </w:pPr>
    </w:p>
    <w:p w14:paraId="0F28FE25" w14:textId="2122EC26" w:rsidR="005A3743" w:rsidRPr="001300C0" w:rsidRDefault="005A3743" w:rsidP="005A3743">
      <w:pPr>
        <w:rPr>
          <w:strike/>
        </w:rPr>
      </w:pPr>
    </w:p>
    <w:p w14:paraId="0EDBDDCB" w14:textId="47E02D6D" w:rsidR="004B1237" w:rsidRPr="00D37D54" w:rsidRDefault="00E802FD" w:rsidP="00B61CB1">
      <w:pPr>
        <w:pStyle w:val="Heading1"/>
        <w:rPr>
          <w:color w:val="1F3455"/>
        </w:rPr>
      </w:pPr>
      <w:bookmarkStart w:id="78" w:name="_Toc106873477"/>
      <w:r w:rsidRPr="0080231B">
        <w:rPr>
          <w:color w:val="1F3455"/>
        </w:rPr>
        <w:lastRenderedPageBreak/>
        <w:t xml:space="preserve">Employment, </w:t>
      </w:r>
      <w:r w:rsidR="00227E8A" w:rsidRPr="0080231B">
        <w:rPr>
          <w:color w:val="1F3455"/>
        </w:rPr>
        <w:t>Workforce</w:t>
      </w:r>
      <w:r w:rsidRPr="0080231B">
        <w:rPr>
          <w:color w:val="1F3455"/>
        </w:rPr>
        <w:t xml:space="preserve">, and </w:t>
      </w:r>
      <w:r w:rsidR="00227E8A" w:rsidRPr="0080231B">
        <w:rPr>
          <w:color w:val="1F3455"/>
        </w:rPr>
        <w:t>transportation</w:t>
      </w:r>
      <w:bookmarkEnd w:id="78"/>
    </w:p>
    <w:p w14:paraId="39B749EE" w14:textId="0F62C733" w:rsidR="00835F50" w:rsidRPr="00D37D54" w:rsidRDefault="00823A9E" w:rsidP="00C47DDD">
      <w:pPr>
        <w:pStyle w:val="Heading2"/>
        <w:rPr>
          <w:color w:val="2D4D7E"/>
        </w:rPr>
      </w:pPr>
      <w:bookmarkStart w:id="79" w:name="_Toc106873478"/>
      <w:r w:rsidRPr="00EA3727">
        <w:rPr>
          <w:noProof/>
          <w:color w:val="auto"/>
        </w:rPr>
        <w:drawing>
          <wp:anchor distT="0" distB="0" distL="114300" distR="114300" simplePos="0" relativeHeight="251811840" behindDoc="1" locked="0" layoutInCell="1" allowOverlap="1" wp14:anchorId="4610340F" wp14:editId="5B80A0FB">
            <wp:simplePos x="0" y="0"/>
            <wp:positionH relativeFrom="margin">
              <wp:align>left</wp:align>
            </wp:positionH>
            <wp:positionV relativeFrom="paragraph">
              <wp:posOffset>51435</wp:posOffset>
            </wp:positionV>
            <wp:extent cx="1706880" cy="1131570"/>
            <wp:effectExtent l="0" t="0" r="7620" b="0"/>
            <wp:wrapTight wrapText="bothSides">
              <wp:wrapPolygon edited="0">
                <wp:start x="0" y="0"/>
                <wp:lineTo x="0" y="21091"/>
                <wp:lineTo x="21455" y="21091"/>
                <wp:lineTo x="21455"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06880" cy="1131570"/>
                    </a:xfrm>
                    <a:prstGeom prst="rect">
                      <a:avLst/>
                    </a:prstGeom>
                    <a:noFill/>
                  </pic:spPr>
                </pic:pic>
              </a:graphicData>
            </a:graphic>
            <wp14:sizeRelH relativeFrom="margin">
              <wp14:pctWidth>0</wp14:pctWidth>
            </wp14:sizeRelH>
            <wp14:sizeRelV relativeFrom="margin">
              <wp14:pctHeight>0</wp14:pctHeight>
            </wp14:sizeRelV>
          </wp:anchor>
        </w:drawing>
      </w:r>
      <w:r w:rsidR="00E0034C" w:rsidRPr="00D37D54">
        <w:rPr>
          <w:color w:val="2D4D7E"/>
        </w:rPr>
        <w:t>Labor Force, Industries, and Occupations</w:t>
      </w:r>
      <w:bookmarkEnd w:id="79"/>
    </w:p>
    <w:p w14:paraId="04596A1C" w14:textId="595D904D" w:rsidR="00E55347" w:rsidRPr="0068689D" w:rsidRDefault="00E0034C" w:rsidP="00804BF3">
      <w:pPr>
        <w:rPr>
          <w:rFonts w:ascii="Tw Cen MT" w:hAnsi="Tw Cen MT"/>
        </w:rPr>
      </w:pPr>
      <w:r w:rsidRPr="00BB52C0">
        <w:t>In</w:t>
      </w:r>
      <w:r w:rsidR="00BB52C0" w:rsidRPr="00EA3727">
        <w:t xml:space="preserve"> both </w:t>
      </w:r>
      <w:r w:rsidR="004F08AB" w:rsidRPr="00BB52C0">
        <w:t xml:space="preserve">Boulder </w:t>
      </w:r>
      <w:r w:rsidR="00BB52C0" w:rsidRPr="00BB52C0">
        <w:t xml:space="preserve">and Weld </w:t>
      </w:r>
      <w:r w:rsidR="004F08AB" w:rsidRPr="00BB52C0">
        <w:t>Count</w:t>
      </w:r>
      <w:r w:rsidR="00BB52C0" w:rsidRPr="00BB52C0">
        <w:t>ies</w:t>
      </w:r>
      <w:r w:rsidR="00C93F7E" w:rsidRPr="00BB52C0">
        <w:t>,</w:t>
      </w:r>
      <w:r w:rsidR="004F08AB" w:rsidRPr="00BB52C0">
        <w:t xml:space="preserve"> </w:t>
      </w:r>
      <w:r w:rsidR="0087537C" w:rsidRPr="0068689D">
        <w:t>6</w:t>
      </w:r>
      <w:r w:rsidR="00A578EA">
        <w:t>8.1</w:t>
      </w:r>
      <w:r w:rsidR="0087537C" w:rsidRPr="0068689D">
        <w:t>%</w:t>
      </w:r>
      <w:r w:rsidRPr="0068689D">
        <w:t xml:space="preserve"> of the population </w:t>
      </w:r>
      <w:r w:rsidR="0087537C" w:rsidRPr="0068689D">
        <w:t xml:space="preserve">is </w:t>
      </w:r>
      <w:r w:rsidRPr="0068689D">
        <w:t xml:space="preserve">in </w:t>
      </w:r>
      <w:r w:rsidR="00693F9D" w:rsidRPr="0068689D">
        <w:t>the labor force</w:t>
      </w:r>
      <w:r w:rsidR="004E36C2">
        <w:t>. M</w:t>
      </w:r>
      <w:r w:rsidR="00804BF3" w:rsidRPr="0068689D">
        <w:t>any</w:t>
      </w:r>
      <w:r w:rsidR="00E55347" w:rsidRPr="0068689D">
        <w:t xml:space="preserve"> </w:t>
      </w:r>
      <w:r w:rsidRPr="0068689D">
        <w:rPr>
          <w:rFonts w:ascii="Tw Cen MT" w:hAnsi="Tw Cen MT"/>
        </w:rPr>
        <w:t xml:space="preserve">young children </w:t>
      </w:r>
      <w:r w:rsidR="00321C4E">
        <w:rPr>
          <w:rFonts w:ascii="Tw Cen MT" w:hAnsi="Tw Cen MT"/>
        </w:rPr>
        <w:t xml:space="preserve">here </w:t>
      </w:r>
      <w:r w:rsidRPr="0068689D">
        <w:rPr>
          <w:rFonts w:ascii="Tw Cen MT" w:hAnsi="Tw Cen MT"/>
        </w:rPr>
        <w:t xml:space="preserve">have </w:t>
      </w:r>
      <w:r w:rsidR="00C47DDD" w:rsidRPr="0068689D">
        <w:rPr>
          <w:rFonts w:ascii="Tw Cen MT" w:hAnsi="Tw Cen MT"/>
        </w:rPr>
        <w:t>all</w:t>
      </w:r>
      <w:r w:rsidRPr="0068689D">
        <w:rPr>
          <w:rFonts w:ascii="Tw Cen MT" w:hAnsi="Tw Cen MT"/>
        </w:rPr>
        <w:t xml:space="preserve"> parents in the labor force</w:t>
      </w:r>
      <w:r w:rsidR="00C62516">
        <w:rPr>
          <w:rFonts w:ascii="Tw Cen MT" w:hAnsi="Tw Cen MT"/>
        </w:rPr>
        <w:t xml:space="preserve"> </w:t>
      </w:r>
      <w:r w:rsidR="00321C4E">
        <w:rPr>
          <w:rFonts w:ascii="Tw Cen MT" w:hAnsi="Tw Cen MT"/>
        </w:rPr>
        <w:t xml:space="preserve">- in Boulder County, the rate is </w:t>
      </w:r>
      <w:r w:rsidR="00C62516">
        <w:rPr>
          <w:rFonts w:ascii="Tw Cen MT" w:hAnsi="Tw Cen MT"/>
        </w:rPr>
        <w:t>66%</w:t>
      </w:r>
      <w:r w:rsidR="00321C4E">
        <w:rPr>
          <w:rFonts w:ascii="Tw Cen MT" w:hAnsi="Tw Cen MT"/>
        </w:rPr>
        <w:t xml:space="preserve"> (</w:t>
      </w:r>
      <w:r w:rsidR="004F08AB" w:rsidRPr="0068689D">
        <w:rPr>
          <w:rFonts w:ascii="Tw Cen MT" w:hAnsi="Tw Cen MT"/>
        </w:rPr>
        <w:t>above the state rate of 64.8%</w:t>
      </w:r>
      <w:r w:rsidR="00321C4E">
        <w:rPr>
          <w:rFonts w:ascii="Tw Cen MT" w:hAnsi="Tw Cen MT"/>
        </w:rPr>
        <w:t>)</w:t>
      </w:r>
      <w:r w:rsidR="004F08AB" w:rsidRPr="0068689D">
        <w:rPr>
          <w:rFonts w:ascii="Tw Cen MT" w:hAnsi="Tw Cen MT"/>
        </w:rPr>
        <w:t xml:space="preserve">, whereas </w:t>
      </w:r>
      <w:r w:rsidR="00321C4E">
        <w:rPr>
          <w:rFonts w:ascii="Tw Cen MT" w:hAnsi="Tw Cen MT"/>
        </w:rPr>
        <w:t xml:space="preserve">in </w:t>
      </w:r>
      <w:r w:rsidR="004F08AB" w:rsidRPr="0068689D">
        <w:rPr>
          <w:rFonts w:ascii="Tw Cen MT" w:hAnsi="Tw Cen MT"/>
        </w:rPr>
        <w:t xml:space="preserve">Weld County </w:t>
      </w:r>
      <w:r w:rsidR="008964F6">
        <w:rPr>
          <w:rFonts w:ascii="Tw Cen MT" w:hAnsi="Tw Cen MT"/>
        </w:rPr>
        <w:t>60.1</w:t>
      </w:r>
      <w:r w:rsidR="00C34E87">
        <w:rPr>
          <w:rFonts w:ascii="Tw Cen MT" w:hAnsi="Tw Cen MT"/>
        </w:rPr>
        <w:t xml:space="preserve">% of </w:t>
      </w:r>
      <w:r w:rsidR="00321C4E">
        <w:rPr>
          <w:rFonts w:ascii="Tw Cen MT" w:hAnsi="Tw Cen MT"/>
        </w:rPr>
        <w:t xml:space="preserve">all parents </w:t>
      </w:r>
      <w:r w:rsidR="00C34E87">
        <w:rPr>
          <w:rFonts w:ascii="Tw Cen MT" w:hAnsi="Tw Cen MT"/>
        </w:rPr>
        <w:t xml:space="preserve">are </w:t>
      </w:r>
      <w:r w:rsidR="00321C4E">
        <w:rPr>
          <w:rFonts w:ascii="Tw Cen MT" w:hAnsi="Tw Cen MT"/>
        </w:rPr>
        <w:t>in the workforce falls</w:t>
      </w:r>
      <w:r w:rsidR="00C34E87">
        <w:rPr>
          <w:rFonts w:ascii="Tw Cen MT" w:hAnsi="Tw Cen MT"/>
        </w:rPr>
        <w:t xml:space="preserve">, </w:t>
      </w:r>
      <w:r w:rsidR="004F08AB" w:rsidRPr="0068689D">
        <w:rPr>
          <w:rFonts w:ascii="Tw Cen MT" w:hAnsi="Tw Cen MT"/>
        </w:rPr>
        <w:t>below</w:t>
      </w:r>
      <w:r w:rsidR="008964F6">
        <w:rPr>
          <w:rFonts w:ascii="Tw Cen MT" w:hAnsi="Tw Cen MT"/>
        </w:rPr>
        <w:t xml:space="preserve"> </w:t>
      </w:r>
      <w:r w:rsidR="004F08AB" w:rsidRPr="0068689D">
        <w:rPr>
          <w:rFonts w:ascii="Tw Cen MT" w:hAnsi="Tw Cen MT"/>
        </w:rPr>
        <w:t>the state rate.</w:t>
      </w:r>
    </w:p>
    <w:p w14:paraId="00640039" w14:textId="65356627" w:rsidR="00F43354" w:rsidRPr="0068689D" w:rsidRDefault="00804BF3" w:rsidP="00804BF3">
      <w:pPr>
        <w:rPr>
          <w:rFonts w:ascii="Tw Cen MT" w:hAnsi="Tw Cen MT"/>
        </w:rPr>
      </w:pPr>
      <w:r w:rsidRPr="0068689D">
        <w:rPr>
          <w:rFonts w:ascii="Tw Cen MT" w:hAnsi="Tw Cen MT"/>
        </w:rPr>
        <w:t>Labor force participation rates may not capture the full extent of the workforce, as some populations, particularly undocumented individuals, are not reflected in these numbers.</w:t>
      </w:r>
    </w:p>
    <w:p w14:paraId="3EF7E2A0" w14:textId="08F92445" w:rsidR="007E1DAE" w:rsidRPr="006166F0" w:rsidRDefault="007D2670" w:rsidP="007E1DAE">
      <w:pPr>
        <w:tabs>
          <w:tab w:val="left" w:pos="1800"/>
        </w:tabs>
        <w:spacing w:after="0" w:line="240" w:lineRule="auto"/>
        <w:rPr>
          <w:rFonts w:ascii="Tw Cen MT" w:eastAsia="MS Gothic" w:hAnsi="Tw Cen MT" w:cs="Calibri"/>
          <w:b/>
          <w:sz w:val="20"/>
          <w:szCs w:val="20"/>
        </w:rPr>
      </w:pPr>
      <w:r w:rsidRPr="00100117">
        <w:rPr>
          <w:rFonts w:ascii="Tw Cen MT" w:eastAsia="MS Gothic" w:hAnsi="Tw Cen MT" w:cs="Calibri"/>
          <w:b/>
          <w:sz w:val="20"/>
          <w:szCs w:val="20"/>
        </w:rPr>
        <w:t>Table 5</w:t>
      </w:r>
      <w:r w:rsidR="009A51E0">
        <w:rPr>
          <w:rFonts w:ascii="Tw Cen MT" w:eastAsia="MS Gothic" w:hAnsi="Tw Cen MT" w:cs="Calibri"/>
          <w:b/>
          <w:sz w:val="20"/>
          <w:szCs w:val="20"/>
        </w:rPr>
        <w:t>7</w:t>
      </w:r>
      <w:r w:rsidRPr="00100117">
        <w:rPr>
          <w:rFonts w:ascii="Tw Cen MT" w:eastAsia="MS Gothic" w:hAnsi="Tw Cen MT" w:cs="Calibri"/>
          <w:b/>
          <w:sz w:val="20"/>
          <w:szCs w:val="20"/>
        </w:rPr>
        <w:t>. Percent of the Population in Labor Force (Age 16+) by Geographic Area (2020)</w:t>
      </w:r>
      <w:r w:rsidRPr="00100117">
        <w:rPr>
          <w:rFonts w:ascii="Tw Cen MT" w:eastAsia="MS Gothic" w:hAnsi="Tw Cen MT"/>
          <w:b/>
          <w:sz w:val="20"/>
          <w:szCs w:val="20"/>
          <w:vertAlign w:val="superscript"/>
        </w:rPr>
        <w:endnoteReference w:id="131"/>
      </w:r>
      <w:r w:rsidRPr="00100117">
        <w:rPr>
          <w:rFonts w:ascii="Tw Cen MT" w:eastAsia="MS Gothic" w:hAnsi="Tw Cen MT" w:cs="Calibri"/>
          <w:b/>
          <w:sz w:val="20"/>
          <w:szCs w:val="20"/>
          <w:vertAlign w:val="superscript"/>
        </w:rPr>
        <w:t xml:space="preserve">, </w:t>
      </w:r>
      <w:r w:rsidRPr="00100117">
        <w:rPr>
          <w:rFonts w:ascii="Tw Cen MT" w:eastAsia="MS Gothic" w:hAnsi="Tw Cen MT" w:cs="Calibri"/>
          <w:b/>
          <w:sz w:val="20"/>
          <w:szCs w:val="20"/>
          <w:vertAlign w:val="superscript"/>
        </w:rPr>
        <w:footnoteReference w:id="58"/>
      </w:r>
      <w:r w:rsidR="004F08AB">
        <w:rPr>
          <w:rFonts w:ascii="Tw Cen MT" w:eastAsia="MS Gothic" w:hAnsi="Tw Cen MT" w:cs="Calibri"/>
          <w:b/>
          <w:sz w:val="20"/>
          <w:szCs w:val="20"/>
          <w:vertAlign w:val="superscript"/>
        </w:rPr>
        <w:t xml:space="preserve"> </w:t>
      </w:r>
    </w:p>
    <w:tbl>
      <w:tblPr>
        <w:tblStyle w:val="TableGrid1852"/>
        <w:tblW w:w="5000" w:type="pct"/>
        <w:tblInd w:w="-5" w:type="dxa"/>
        <w:tblLook w:val="04A0" w:firstRow="1" w:lastRow="0" w:firstColumn="1" w:lastColumn="0" w:noHBand="0" w:noVBand="1"/>
      </w:tblPr>
      <w:tblGrid>
        <w:gridCol w:w="4421"/>
        <w:gridCol w:w="1641"/>
        <w:gridCol w:w="4008"/>
      </w:tblGrid>
      <w:tr w:rsidR="00ED120A" w:rsidRPr="00ED120A" w14:paraId="1D40B604" w14:textId="77777777" w:rsidTr="00C6320F">
        <w:trPr>
          <w:trHeight w:val="175"/>
          <w:tblHeader/>
        </w:trPr>
        <w:tc>
          <w:tcPr>
            <w:tcW w:w="2195" w:type="pct"/>
            <w:shd w:val="clear" w:color="auto" w:fill="D9D9D9"/>
          </w:tcPr>
          <w:p w14:paraId="3B30961F" w14:textId="77777777" w:rsidR="007D2670" w:rsidRPr="00ED120A" w:rsidRDefault="007D2670" w:rsidP="00314B8A">
            <w:pPr>
              <w:rPr>
                <w:rFonts w:ascii="Tw Cen MT" w:eastAsia="Calibri" w:hAnsi="Tw Cen MT"/>
                <w:sz w:val="20"/>
                <w:szCs w:val="20"/>
              </w:rPr>
            </w:pPr>
            <w:r w:rsidRPr="00ED120A">
              <w:rPr>
                <w:rFonts w:ascii="Tw Cen MT" w:eastAsia="Calibri" w:hAnsi="Tw Cen MT"/>
                <w:sz w:val="20"/>
                <w:szCs w:val="20"/>
              </w:rPr>
              <w:t>Geographic Area</w:t>
            </w:r>
          </w:p>
        </w:tc>
        <w:tc>
          <w:tcPr>
            <w:tcW w:w="815" w:type="pct"/>
            <w:shd w:val="clear" w:color="auto" w:fill="D9D9D9"/>
          </w:tcPr>
          <w:p w14:paraId="51FBECD7" w14:textId="77777777" w:rsidR="007D2670" w:rsidRPr="00ED120A" w:rsidRDefault="007D2670" w:rsidP="00314B8A">
            <w:pPr>
              <w:rPr>
                <w:rFonts w:ascii="Tw Cen MT" w:eastAsia="Calibri" w:hAnsi="Tw Cen MT"/>
                <w:sz w:val="20"/>
                <w:szCs w:val="20"/>
              </w:rPr>
            </w:pPr>
            <w:r w:rsidRPr="00ED120A">
              <w:rPr>
                <w:rFonts w:ascii="Tw Cen MT" w:eastAsia="Calibri" w:hAnsi="Tw Cen MT"/>
                <w:sz w:val="20"/>
                <w:szCs w:val="20"/>
              </w:rPr>
              <w:t>Population Age 16+</w:t>
            </w:r>
          </w:p>
        </w:tc>
        <w:tc>
          <w:tcPr>
            <w:tcW w:w="1990" w:type="pct"/>
            <w:shd w:val="clear" w:color="auto" w:fill="D9D9D9"/>
          </w:tcPr>
          <w:p w14:paraId="48B9DC2E" w14:textId="77777777" w:rsidR="007D2670" w:rsidRPr="00ED120A" w:rsidRDefault="007D2670" w:rsidP="00314B8A">
            <w:pPr>
              <w:rPr>
                <w:rFonts w:ascii="Tw Cen MT" w:eastAsia="Calibri" w:hAnsi="Tw Cen MT"/>
                <w:sz w:val="20"/>
                <w:szCs w:val="20"/>
              </w:rPr>
            </w:pPr>
            <w:r w:rsidRPr="00ED120A">
              <w:rPr>
                <w:rFonts w:ascii="Tw Cen MT" w:eastAsia="Calibri" w:hAnsi="Tw Cen MT"/>
                <w:sz w:val="20"/>
                <w:szCs w:val="20"/>
              </w:rPr>
              <w:t>Living in Households with Children Under Age 6, All Parents in the Family in the Labor Force</w:t>
            </w:r>
          </w:p>
        </w:tc>
      </w:tr>
      <w:tr w:rsidR="00ED120A" w:rsidRPr="00ED120A" w14:paraId="4CFEFE58" w14:textId="77777777" w:rsidTr="00C6320F">
        <w:trPr>
          <w:trHeight w:val="100"/>
        </w:trPr>
        <w:tc>
          <w:tcPr>
            <w:tcW w:w="2195" w:type="pct"/>
            <w:tcBorders>
              <w:top w:val="single" w:sz="4" w:space="0" w:color="auto"/>
              <w:left w:val="single" w:sz="4" w:space="0" w:color="auto"/>
              <w:bottom w:val="single" w:sz="4" w:space="0" w:color="auto"/>
              <w:right w:val="single" w:sz="4" w:space="0" w:color="auto"/>
            </w:tcBorders>
            <w:shd w:val="clear" w:color="auto" w:fill="auto"/>
          </w:tcPr>
          <w:p w14:paraId="5693811B" w14:textId="77777777"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80026 Lafayette</w:t>
            </w:r>
          </w:p>
        </w:tc>
        <w:tc>
          <w:tcPr>
            <w:tcW w:w="815" w:type="pct"/>
            <w:shd w:val="clear" w:color="auto" w:fill="DEEAF6" w:themeFill="accent5" w:themeFillTint="33"/>
            <w:vAlign w:val="center"/>
          </w:tcPr>
          <w:p w14:paraId="73CCD7D9" w14:textId="77777777" w:rsidR="007D2670" w:rsidRPr="00ED120A" w:rsidRDefault="007D2670" w:rsidP="00314B8A">
            <w:pPr>
              <w:tabs>
                <w:tab w:val="left" w:pos="1800"/>
              </w:tabs>
              <w:rPr>
                <w:rFonts w:ascii="Tw Cen MT" w:eastAsia="Calibri" w:hAnsi="Tw Cen MT"/>
                <w:sz w:val="20"/>
                <w:szCs w:val="20"/>
              </w:rPr>
            </w:pPr>
            <w:r w:rsidRPr="00ED120A">
              <w:rPr>
                <w:rFonts w:ascii="Tw Cen MT" w:eastAsia="Times New Roman" w:hAnsi="Tw Cen MT" w:cs="Times New Roman"/>
                <w:sz w:val="20"/>
                <w:szCs w:val="20"/>
              </w:rPr>
              <w:t>74.4%</w:t>
            </w:r>
          </w:p>
        </w:tc>
        <w:tc>
          <w:tcPr>
            <w:tcW w:w="1990" w:type="pct"/>
            <w:shd w:val="clear" w:color="auto" w:fill="DEEAF6" w:themeFill="accent5" w:themeFillTint="33"/>
            <w:vAlign w:val="center"/>
          </w:tcPr>
          <w:p w14:paraId="1481A761" w14:textId="77777777" w:rsidR="007D2670" w:rsidRPr="00ED120A" w:rsidRDefault="007D2670" w:rsidP="00314B8A">
            <w:pPr>
              <w:tabs>
                <w:tab w:val="left" w:pos="1800"/>
              </w:tabs>
              <w:rPr>
                <w:rFonts w:ascii="Tw Cen MT" w:eastAsia="Calibri" w:hAnsi="Tw Cen MT"/>
                <w:sz w:val="20"/>
                <w:szCs w:val="20"/>
              </w:rPr>
            </w:pPr>
            <w:r w:rsidRPr="00ED120A">
              <w:rPr>
                <w:rFonts w:ascii="Tw Cen MT" w:eastAsia="Times New Roman" w:hAnsi="Tw Cen MT" w:cs="Times New Roman"/>
                <w:sz w:val="20"/>
                <w:szCs w:val="20"/>
              </w:rPr>
              <w:t>75.5%</w:t>
            </w:r>
          </w:p>
        </w:tc>
      </w:tr>
      <w:tr w:rsidR="00ED120A" w:rsidRPr="00ED120A" w14:paraId="57CB0D68" w14:textId="77777777" w:rsidTr="00C6320F">
        <w:trPr>
          <w:trHeight w:val="100"/>
        </w:trPr>
        <w:tc>
          <w:tcPr>
            <w:tcW w:w="2195" w:type="pct"/>
            <w:shd w:val="clear" w:color="auto" w:fill="auto"/>
          </w:tcPr>
          <w:p w14:paraId="6D704218" w14:textId="77777777"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80027 Louisville, Superior</w:t>
            </w:r>
          </w:p>
        </w:tc>
        <w:tc>
          <w:tcPr>
            <w:tcW w:w="815" w:type="pct"/>
            <w:shd w:val="clear" w:color="auto" w:fill="DEEAF6" w:themeFill="accent5" w:themeFillTint="33"/>
            <w:vAlign w:val="center"/>
          </w:tcPr>
          <w:p w14:paraId="06A4818B" w14:textId="77777777" w:rsidR="007D2670" w:rsidRPr="00ED120A" w:rsidRDefault="007D2670" w:rsidP="00314B8A">
            <w:pPr>
              <w:rPr>
                <w:rFonts w:ascii="Tw Cen MT" w:eastAsia="Times New Roman" w:hAnsi="Tw Cen MT"/>
                <w:i/>
                <w:iCs/>
                <w:sz w:val="20"/>
                <w:szCs w:val="20"/>
              </w:rPr>
            </w:pPr>
            <w:r w:rsidRPr="00ED120A">
              <w:rPr>
                <w:rFonts w:ascii="Tw Cen MT" w:eastAsia="Times New Roman" w:hAnsi="Tw Cen MT" w:cs="Times New Roman"/>
                <w:sz w:val="20"/>
                <w:szCs w:val="20"/>
              </w:rPr>
              <w:t>74.1%</w:t>
            </w:r>
          </w:p>
        </w:tc>
        <w:tc>
          <w:tcPr>
            <w:tcW w:w="1990" w:type="pct"/>
            <w:shd w:val="clear" w:color="auto" w:fill="DEEAF6" w:themeFill="accent5" w:themeFillTint="33"/>
            <w:vAlign w:val="center"/>
          </w:tcPr>
          <w:p w14:paraId="700A577B" w14:textId="77777777" w:rsidR="007D2670" w:rsidRPr="00ED120A" w:rsidRDefault="007D2670" w:rsidP="00314B8A">
            <w:pPr>
              <w:rPr>
                <w:rFonts w:ascii="Tw Cen MT" w:eastAsia="Times New Roman" w:hAnsi="Tw Cen MT"/>
                <w:i/>
                <w:iCs/>
                <w:sz w:val="20"/>
                <w:szCs w:val="20"/>
              </w:rPr>
            </w:pPr>
            <w:r w:rsidRPr="00ED120A">
              <w:rPr>
                <w:rFonts w:ascii="Tw Cen MT" w:eastAsia="Times New Roman" w:hAnsi="Tw Cen MT" w:cs="Times New Roman"/>
                <w:sz w:val="20"/>
                <w:szCs w:val="20"/>
              </w:rPr>
              <w:t>64.9%</w:t>
            </w:r>
          </w:p>
        </w:tc>
      </w:tr>
      <w:tr w:rsidR="00ED120A" w:rsidRPr="00ED120A" w14:paraId="3211E0C6" w14:textId="77777777" w:rsidTr="00C6320F">
        <w:trPr>
          <w:trHeight w:val="100"/>
        </w:trPr>
        <w:tc>
          <w:tcPr>
            <w:tcW w:w="2195" w:type="pct"/>
            <w:shd w:val="clear" w:color="auto" w:fill="auto"/>
          </w:tcPr>
          <w:p w14:paraId="23CE3536" w14:textId="77777777"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80301 Boulder</w:t>
            </w:r>
          </w:p>
        </w:tc>
        <w:tc>
          <w:tcPr>
            <w:tcW w:w="815" w:type="pct"/>
            <w:shd w:val="clear" w:color="auto" w:fill="DEEAF6" w:themeFill="accent5" w:themeFillTint="33"/>
            <w:vAlign w:val="center"/>
          </w:tcPr>
          <w:p w14:paraId="38DC17B5" w14:textId="77777777" w:rsidR="007D2670" w:rsidRPr="00ED120A" w:rsidRDefault="007D2670" w:rsidP="00314B8A">
            <w:pPr>
              <w:rPr>
                <w:rFonts w:ascii="Tw Cen MT" w:eastAsia="Times New Roman" w:hAnsi="Tw Cen MT"/>
                <w:i/>
                <w:iCs/>
                <w:sz w:val="20"/>
                <w:szCs w:val="20"/>
              </w:rPr>
            </w:pPr>
            <w:r w:rsidRPr="00ED120A">
              <w:rPr>
                <w:rFonts w:ascii="Tw Cen MT" w:eastAsia="Times New Roman" w:hAnsi="Tw Cen MT" w:cs="Times New Roman"/>
                <w:sz w:val="20"/>
                <w:szCs w:val="20"/>
              </w:rPr>
              <w:t>70.1%</w:t>
            </w:r>
          </w:p>
        </w:tc>
        <w:tc>
          <w:tcPr>
            <w:tcW w:w="1990" w:type="pct"/>
            <w:shd w:val="clear" w:color="auto" w:fill="auto"/>
            <w:vAlign w:val="center"/>
          </w:tcPr>
          <w:p w14:paraId="6E865258" w14:textId="77777777" w:rsidR="007D2670" w:rsidRPr="00ED120A" w:rsidRDefault="007D2670" w:rsidP="00314B8A">
            <w:pPr>
              <w:rPr>
                <w:rFonts w:ascii="Tw Cen MT" w:eastAsia="Times New Roman" w:hAnsi="Tw Cen MT"/>
                <w:i/>
                <w:iCs/>
                <w:sz w:val="20"/>
                <w:szCs w:val="20"/>
              </w:rPr>
            </w:pPr>
            <w:r w:rsidRPr="00ED120A">
              <w:rPr>
                <w:rFonts w:ascii="Tw Cen MT" w:eastAsia="Times New Roman" w:hAnsi="Tw Cen MT" w:cs="Times New Roman"/>
                <w:sz w:val="20"/>
                <w:szCs w:val="20"/>
              </w:rPr>
              <w:t>62.6%</w:t>
            </w:r>
          </w:p>
        </w:tc>
      </w:tr>
      <w:tr w:rsidR="00ED120A" w:rsidRPr="00ED120A" w14:paraId="7131CE45" w14:textId="77777777" w:rsidTr="00C6320F">
        <w:trPr>
          <w:trHeight w:val="100"/>
        </w:trPr>
        <w:tc>
          <w:tcPr>
            <w:tcW w:w="2195" w:type="pct"/>
            <w:shd w:val="clear" w:color="auto" w:fill="auto"/>
          </w:tcPr>
          <w:p w14:paraId="72E8C77F" w14:textId="77777777"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80302 Boulder</w:t>
            </w:r>
          </w:p>
        </w:tc>
        <w:tc>
          <w:tcPr>
            <w:tcW w:w="815" w:type="pct"/>
            <w:shd w:val="clear" w:color="auto" w:fill="auto"/>
            <w:vAlign w:val="center"/>
          </w:tcPr>
          <w:p w14:paraId="673A3C7C"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63.5%</w:t>
            </w:r>
          </w:p>
        </w:tc>
        <w:tc>
          <w:tcPr>
            <w:tcW w:w="1990" w:type="pct"/>
            <w:shd w:val="clear" w:color="auto" w:fill="auto"/>
            <w:vAlign w:val="center"/>
          </w:tcPr>
          <w:p w14:paraId="402F49DF"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56.9%</w:t>
            </w:r>
          </w:p>
        </w:tc>
      </w:tr>
      <w:tr w:rsidR="00ED120A" w:rsidRPr="00ED120A" w14:paraId="1FC8DC57" w14:textId="77777777" w:rsidTr="00C6320F">
        <w:trPr>
          <w:trHeight w:val="100"/>
        </w:trPr>
        <w:tc>
          <w:tcPr>
            <w:tcW w:w="2195" w:type="pct"/>
            <w:shd w:val="clear" w:color="auto" w:fill="auto"/>
          </w:tcPr>
          <w:p w14:paraId="1EC31A3D" w14:textId="77777777"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80303 Boulder</w:t>
            </w:r>
          </w:p>
        </w:tc>
        <w:tc>
          <w:tcPr>
            <w:tcW w:w="815" w:type="pct"/>
            <w:shd w:val="clear" w:color="auto" w:fill="auto"/>
            <w:vAlign w:val="center"/>
          </w:tcPr>
          <w:p w14:paraId="3DD262AA"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63.2%</w:t>
            </w:r>
          </w:p>
        </w:tc>
        <w:tc>
          <w:tcPr>
            <w:tcW w:w="1990" w:type="pct"/>
            <w:shd w:val="clear" w:color="auto" w:fill="auto"/>
            <w:vAlign w:val="center"/>
          </w:tcPr>
          <w:p w14:paraId="4B1FD8B1"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64.4%</w:t>
            </w:r>
          </w:p>
        </w:tc>
      </w:tr>
      <w:tr w:rsidR="00ED120A" w:rsidRPr="00ED120A" w14:paraId="4BF53C9F" w14:textId="77777777" w:rsidTr="00C6320F">
        <w:trPr>
          <w:trHeight w:val="100"/>
        </w:trPr>
        <w:tc>
          <w:tcPr>
            <w:tcW w:w="2195" w:type="pct"/>
            <w:shd w:val="clear" w:color="auto" w:fill="auto"/>
          </w:tcPr>
          <w:p w14:paraId="77B9A781" w14:textId="77777777"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80304 Boulder</w:t>
            </w:r>
          </w:p>
        </w:tc>
        <w:tc>
          <w:tcPr>
            <w:tcW w:w="815" w:type="pct"/>
            <w:shd w:val="clear" w:color="auto" w:fill="DEEAF6" w:themeFill="accent5" w:themeFillTint="33"/>
            <w:vAlign w:val="center"/>
          </w:tcPr>
          <w:p w14:paraId="285BFF05"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69.4%</w:t>
            </w:r>
          </w:p>
        </w:tc>
        <w:tc>
          <w:tcPr>
            <w:tcW w:w="1990" w:type="pct"/>
            <w:shd w:val="clear" w:color="auto" w:fill="DEEAF6" w:themeFill="accent5" w:themeFillTint="33"/>
            <w:vAlign w:val="center"/>
          </w:tcPr>
          <w:p w14:paraId="6C531FBB"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75.3%</w:t>
            </w:r>
          </w:p>
        </w:tc>
      </w:tr>
      <w:tr w:rsidR="00ED120A" w:rsidRPr="00ED120A" w14:paraId="7EF59AA5" w14:textId="77777777" w:rsidTr="00C6320F">
        <w:trPr>
          <w:trHeight w:val="100"/>
        </w:trPr>
        <w:tc>
          <w:tcPr>
            <w:tcW w:w="2195" w:type="pct"/>
            <w:shd w:val="clear" w:color="auto" w:fill="auto"/>
          </w:tcPr>
          <w:p w14:paraId="1A238AFD" w14:textId="77777777"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80305 Boulder</w:t>
            </w:r>
          </w:p>
        </w:tc>
        <w:tc>
          <w:tcPr>
            <w:tcW w:w="815" w:type="pct"/>
            <w:shd w:val="clear" w:color="auto" w:fill="DEEAF6" w:themeFill="accent5" w:themeFillTint="33"/>
            <w:vAlign w:val="center"/>
          </w:tcPr>
          <w:p w14:paraId="6097BC9D"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71.5%</w:t>
            </w:r>
          </w:p>
        </w:tc>
        <w:tc>
          <w:tcPr>
            <w:tcW w:w="1990" w:type="pct"/>
            <w:shd w:val="clear" w:color="auto" w:fill="DEEAF6" w:themeFill="accent5" w:themeFillTint="33"/>
            <w:vAlign w:val="center"/>
          </w:tcPr>
          <w:p w14:paraId="382BAF6C"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81.5%</w:t>
            </w:r>
          </w:p>
        </w:tc>
      </w:tr>
      <w:tr w:rsidR="00ED120A" w:rsidRPr="00ED120A" w14:paraId="5CDACD3D" w14:textId="77777777" w:rsidTr="00C6320F">
        <w:trPr>
          <w:trHeight w:val="100"/>
        </w:trPr>
        <w:tc>
          <w:tcPr>
            <w:tcW w:w="2195" w:type="pct"/>
            <w:shd w:val="clear" w:color="auto" w:fill="auto"/>
          </w:tcPr>
          <w:p w14:paraId="2F3AB908" w14:textId="77777777"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80310 Boulder</w:t>
            </w:r>
          </w:p>
        </w:tc>
        <w:tc>
          <w:tcPr>
            <w:tcW w:w="815" w:type="pct"/>
            <w:shd w:val="clear" w:color="auto" w:fill="auto"/>
            <w:vAlign w:val="center"/>
          </w:tcPr>
          <w:p w14:paraId="7AD942F1"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35.0%</w:t>
            </w:r>
          </w:p>
        </w:tc>
        <w:tc>
          <w:tcPr>
            <w:tcW w:w="1990" w:type="pct"/>
            <w:shd w:val="clear" w:color="auto" w:fill="auto"/>
            <w:vAlign w:val="center"/>
          </w:tcPr>
          <w:p w14:paraId="7BEA0BFC"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n/a</w:t>
            </w:r>
          </w:p>
        </w:tc>
      </w:tr>
      <w:tr w:rsidR="00ED120A" w:rsidRPr="00ED120A" w14:paraId="4E8AA54F" w14:textId="77777777" w:rsidTr="00C6320F">
        <w:trPr>
          <w:trHeight w:val="100"/>
        </w:trPr>
        <w:tc>
          <w:tcPr>
            <w:tcW w:w="2195" w:type="pct"/>
            <w:shd w:val="clear" w:color="auto" w:fill="auto"/>
          </w:tcPr>
          <w:p w14:paraId="51007F64" w14:textId="032D6000"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80422</w:t>
            </w:r>
            <w:r w:rsidR="00DC3315">
              <w:rPr>
                <w:rStyle w:val="FootnoteReference"/>
                <w:rFonts w:ascii="Tw Cen MT" w:eastAsia="Calibri" w:hAnsi="Tw Cen MT"/>
                <w:sz w:val="20"/>
                <w:szCs w:val="20"/>
              </w:rPr>
              <w:footnoteReference w:id="59"/>
            </w:r>
            <w:r w:rsidRPr="00ED120A">
              <w:rPr>
                <w:rFonts w:ascii="Tw Cen MT" w:eastAsia="Calibri" w:hAnsi="Tw Cen MT"/>
                <w:sz w:val="20"/>
                <w:szCs w:val="20"/>
              </w:rPr>
              <w:t xml:space="preserve"> Rollinsville</w:t>
            </w:r>
          </w:p>
        </w:tc>
        <w:tc>
          <w:tcPr>
            <w:tcW w:w="815" w:type="pct"/>
            <w:shd w:val="clear" w:color="auto" w:fill="auto"/>
            <w:vAlign w:val="center"/>
          </w:tcPr>
          <w:p w14:paraId="1B23FE31" w14:textId="77777777" w:rsidR="007D2670" w:rsidRPr="00ED120A" w:rsidRDefault="007D2670" w:rsidP="00314B8A">
            <w:pPr>
              <w:tabs>
                <w:tab w:val="left" w:pos="1800"/>
              </w:tabs>
              <w:rPr>
                <w:rFonts w:ascii="Tw Cen MT" w:eastAsia="Times New Roman" w:hAnsi="Tw Cen MT"/>
                <w:sz w:val="20"/>
                <w:szCs w:val="20"/>
              </w:rPr>
            </w:pPr>
            <w:r w:rsidRPr="00ED120A">
              <w:rPr>
                <w:rFonts w:ascii="Tw Cen MT" w:eastAsia="Times New Roman" w:hAnsi="Tw Cen MT" w:cs="Times New Roman"/>
                <w:sz w:val="20"/>
                <w:szCs w:val="20"/>
              </w:rPr>
              <w:t>72.7%</w:t>
            </w:r>
          </w:p>
        </w:tc>
        <w:tc>
          <w:tcPr>
            <w:tcW w:w="1990" w:type="pct"/>
            <w:shd w:val="clear" w:color="auto" w:fill="auto"/>
            <w:vAlign w:val="center"/>
          </w:tcPr>
          <w:p w14:paraId="4EDB4FA1"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34.1%</w:t>
            </w:r>
          </w:p>
        </w:tc>
      </w:tr>
      <w:tr w:rsidR="00ED120A" w:rsidRPr="00ED120A" w14:paraId="7A8E97CA" w14:textId="77777777" w:rsidTr="00C6320F">
        <w:trPr>
          <w:trHeight w:val="100"/>
        </w:trPr>
        <w:tc>
          <w:tcPr>
            <w:tcW w:w="2195" w:type="pct"/>
            <w:shd w:val="clear" w:color="auto" w:fill="auto"/>
          </w:tcPr>
          <w:p w14:paraId="37F4AF07" w14:textId="77777777"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80455 Jamestown</w:t>
            </w:r>
          </w:p>
        </w:tc>
        <w:tc>
          <w:tcPr>
            <w:tcW w:w="815" w:type="pct"/>
            <w:shd w:val="clear" w:color="auto" w:fill="auto"/>
            <w:vAlign w:val="center"/>
          </w:tcPr>
          <w:p w14:paraId="40EB6587"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68.1%</w:t>
            </w:r>
          </w:p>
        </w:tc>
        <w:tc>
          <w:tcPr>
            <w:tcW w:w="1990" w:type="pct"/>
            <w:shd w:val="clear" w:color="auto" w:fill="DEEAF6" w:themeFill="accent5" w:themeFillTint="33"/>
            <w:vAlign w:val="center"/>
          </w:tcPr>
          <w:p w14:paraId="21A2B88C"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100.0%</w:t>
            </w:r>
          </w:p>
        </w:tc>
      </w:tr>
      <w:tr w:rsidR="00ED120A" w:rsidRPr="00ED120A" w14:paraId="032703C8" w14:textId="77777777" w:rsidTr="00C6320F">
        <w:trPr>
          <w:trHeight w:val="100"/>
        </w:trPr>
        <w:tc>
          <w:tcPr>
            <w:tcW w:w="2195" w:type="pct"/>
            <w:shd w:val="clear" w:color="auto" w:fill="auto"/>
          </w:tcPr>
          <w:p w14:paraId="4B6224C8" w14:textId="77777777"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80466 Nederland</w:t>
            </w:r>
          </w:p>
        </w:tc>
        <w:tc>
          <w:tcPr>
            <w:tcW w:w="815" w:type="pct"/>
            <w:shd w:val="clear" w:color="auto" w:fill="DEEAF6" w:themeFill="accent5" w:themeFillTint="33"/>
            <w:vAlign w:val="center"/>
          </w:tcPr>
          <w:p w14:paraId="0F29E500"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76.8%</w:t>
            </w:r>
          </w:p>
        </w:tc>
        <w:tc>
          <w:tcPr>
            <w:tcW w:w="1990" w:type="pct"/>
            <w:shd w:val="clear" w:color="auto" w:fill="auto"/>
            <w:vAlign w:val="center"/>
          </w:tcPr>
          <w:p w14:paraId="5542EA65"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53.1%</w:t>
            </w:r>
          </w:p>
        </w:tc>
      </w:tr>
      <w:tr w:rsidR="00ED120A" w:rsidRPr="00ED120A" w14:paraId="0BFFD3D9" w14:textId="77777777" w:rsidTr="00C6320F">
        <w:trPr>
          <w:trHeight w:val="100"/>
        </w:trPr>
        <w:tc>
          <w:tcPr>
            <w:tcW w:w="2195" w:type="pct"/>
            <w:shd w:val="clear" w:color="auto" w:fill="auto"/>
          </w:tcPr>
          <w:p w14:paraId="0AC8B007" w14:textId="77777777"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80481 Ward</w:t>
            </w:r>
          </w:p>
        </w:tc>
        <w:tc>
          <w:tcPr>
            <w:tcW w:w="815" w:type="pct"/>
            <w:shd w:val="clear" w:color="auto" w:fill="auto"/>
            <w:vAlign w:val="center"/>
          </w:tcPr>
          <w:p w14:paraId="5015C201"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54.3%</w:t>
            </w:r>
          </w:p>
        </w:tc>
        <w:tc>
          <w:tcPr>
            <w:tcW w:w="1990" w:type="pct"/>
            <w:shd w:val="clear" w:color="auto" w:fill="auto"/>
            <w:vAlign w:val="center"/>
          </w:tcPr>
          <w:p w14:paraId="6DC07971"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43.8%</w:t>
            </w:r>
          </w:p>
        </w:tc>
      </w:tr>
      <w:tr w:rsidR="00ED120A" w:rsidRPr="00ED120A" w14:paraId="762150B1" w14:textId="77777777" w:rsidTr="00C6320F">
        <w:trPr>
          <w:trHeight w:val="100"/>
        </w:trPr>
        <w:tc>
          <w:tcPr>
            <w:tcW w:w="2195" w:type="pct"/>
            <w:shd w:val="clear" w:color="auto" w:fill="auto"/>
          </w:tcPr>
          <w:p w14:paraId="706EDF9B" w14:textId="77777777"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80501 Longmont</w:t>
            </w:r>
          </w:p>
        </w:tc>
        <w:tc>
          <w:tcPr>
            <w:tcW w:w="815" w:type="pct"/>
            <w:shd w:val="clear" w:color="auto" w:fill="DEEAF6" w:themeFill="accent5" w:themeFillTint="33"/>
            <w:vAlign w:val="center"/>
          </w:tcPr>
          <w:p w14:paraId="68852ADA"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71.6%</w:t>
            </w:r>
          </w:p>
        </w:tc>
        <w:tc>
          <w:tcPr>
            <w:tcW w:w="1990" w:type="pct"/>
            <w:shd w:val="clear" w:color="auto" w:fill="DEEAF6" w:themeFill="accent5" w:themeFillTint="33"/>
            <w:vAlign w:val="center"/>
          </w:tcPr>
          <w:p w14:paraId="57C9DC9D"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69.0%</w:t>
            </w:r>
          </w:p>
        </w:tc>
      </w:tr>
      <w:tr w:rsidR="00ED120A" w:rsidRPr="00ED120A" w14:paraId="43C66327" w14:textId="77777777" w:rsidTr="00C6320F">
        <w:trPr>
          <w:trHeight w:val="100"/>
        </w:trPr>
        <w:tc>
          <w:tcPr>
            <w:tcW w:w="2195" w:type="pct"/>
            <w:shd w:val="clear" w:color="auto" w:fill="auto"/>
          </w:tcPr>
          <w:p w14:paraId="77219873" w14:textId="77777777"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80503 Longmont, Niwot, Hygiene</w:t>
            </w:r>
          </w:p>
        </w:tc>
        <w:tc>
          <w:tcPr>
            <w:tcW w:w="815" w:type="pct"/>
            <w:shd w:val="clear" w:color="auto" w:fill="auto"/>
            <w:vAlign w:val="center"/>
          </w:tcPr>
          <w:p w14:paraId="5EE2613F"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66.4%</w:t>
            </w:r>
          </w:p>
        </w:tc>
        <w:tc>
          <w:tcPr>
            <w:tcW w:w="1990" w:type="pct"/>
            <w:shd w:val="clear" w:color="auto" w:fill="auto"/>
            <w:vAlign w:val="center"/>
          </w:tcPr>
          <w:p w14:paraId="2DB99643"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61.9%</w:t>
            </w:r>
          </w:p>
        </w:tc>
      </w:tr>
      <w:tr w:rsidR="00ED120A" w:rsidRPr="00ED120A" w14:paraId="49B5E80D" w14:textId="77777777" w:rsidTr="00C6320F">
        <w:trPr>
          <w:trHeight w:val="100"/>
        </w:trPr>
        <w:tc>
          <w:tcPr>
            <w:tcW w:w="2195" w:type="pct"/>
            <w:shd w:val="clear" w:color="auto" w:fill="auto"/>
          </w:tcPr>
          <w:p w14:paraId="2CD6AEB4" w14:textId="77777777"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80510 Allenspark/Peaceful Valley</w:t>
            </w:r>
          </w:p>
        </w:tc>
        <w:tc>
          <w:tcPr>
            <w:tcW w:w="815" w:type="pct"/>
            <w:shd w:val="clear" w:color="auto" w:fill="DEEAF6" w:themeFill="accent5" w:themeFillTint="33"/>
            <w:vAlign w:val="center"/>
          </w:tcPr>
          <w:p w14:paraId="42F8F992"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72.0%</w:t>
            </w:r>
          </w:p>
        </w:tc>
        <w:tc>
          <w:tcPr>
            <w:tcW w:w="1990" w:type="pct"/>
            <w:shd w:val="clear" w:color="auto" w:fill="auto"/>
            <w:vAlign w:val="center"/>
          </w:tcPr>
          <w:p w14:paraId="648B2922"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n/a</w:t>
            </w:r>
          </w:p>
        </w:tc>
      </w:tr>
      <w:tr w:rsidR="00ED120A" w:rsidRPr="00ED120A" w14:paraId="615AFEB9" w14:textId="77777777" w:rsidTr="00C6320F">
        <w:trPr>
          <w:trHeight w:val="100"/>
        </w:trPr>
        <w:tc>
          <w:tcPr>
            <w:tcW w:w="2195" w:type="pct"/>
            <w:shd w:val="clear" w:color="auto" w:fill="auto"/>
          </w:tcPr>
          <w:p w14:paraId="6294075F" w14:textId="7F568F46"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80540</w:t>
            </w:r>
            <w:r w:rsidR="008B4E46">
              <w:rPr>
                <w:rStyle w:val="FootnoteReference"/>
                <w:rFonts w:ascii="Tw Cen MT" w:eastAsia="Calibri" w:hAnsi="Tw Cen MT"/>
                <w:sz w:val="20"/>
                <w:szCs w:val="20"/>
              </w:rPr>
              <w:footnoteReference w:id="60"/>
            </w:r>
            <w:r w:rsidRPr="00ED120A">
              <w:rPr>
                <w:rFonts w:ascii="Tw Cen MT" w:eastAsia="Calibri" w:hAnsi="Tw Cen MT"/>
                <w:sz w:val="20"/>
                <w:szCs w:val="20"/>
              </w:rPr>
              <w:t xml:space="preserve"> Allenspark, Raymond, Lyons</w:t>
            </w:r>
          </w:p>
        </w:tc>
        <w:tc>
          <w:tcPr>
            <w:tcW w:w="815" w:type="pct"/>
            <w:shd w:val="clear" w:color="auto" w:fill="auto"/>
            <w:vAlign w:val="center"/>
          </w:tcPr>
          <w:p w14:paraId="63EBC0BE"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65.5%</w:t>
            </w:r>
          </w:p>
        </w:tc>
        <w:tc>
          <w:tcPr>
            <w:tcW w:w="1990" w:type="pct"/>
            <w:shd w:val="clear" w:color="auto" w:fill="DEEAF6" w:themeFill="accent5" w:themeFillTint="33"/>
            <w:vAlign w:val="center"/>
          </w:tcPr>
          <w:p w14:paraId="664E352D"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75.7%</w:t>
            </w:r>
          </w:p>
        </w:tc>
      </w:tr>
      <w:tr w:rsidR="00ED120A" w:rsidRPr="00ED120A" w14:paraId="5FAD2A7E" w14:textId="77777777" w:rsidTr="00C6320F">
        <w:trPr>
          <w:trHeight w:val="100"/>
        </w:trPr>
        <w:tc>
          <w:tcPr>
            <w:tcW w:w="2195" w:type="pct"/>
            <w:shd w:val="clear" w:color="auto" w:fill="auto"/>
          </w:tcPr>
          <w:p w14:paraId="7AEAF750" w14:textId="77777777"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80544 Niwot</w:t>
            </w:r>
          </w:p>
        </w:tc>
        <w:tc>
          <w:tcPr>
            <w:tcW w:w="815" w:type="pct"/>
            <w:shd w:val="clear" w:color="auto" w:fill="DEEAF6" w:themeFill="accent5" w:themeFillTint="33"/>
            <w:vAlign w:val="center"/>
          </w:tcPr>
          <w:p w14:paraId="231EBEC9"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70.4%</w:t>
            </w:r>
          </w:p>
        </w:tc>
        <w:tc>
          <w:tcPr>
            <w:tcW w:w="1990" w:type="pct"/>
            <w:shd w:val="clear" w:color="auto" w:fill="auto"/>
            <w:vAlign w:val="center"/>
          </w:tcPr>
          <w:p w14:paraId="6D89EF45"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n/a</w:t>
            </w:r>
          </w:p>
        </w:tc>
      </w:tr>
      <w:tr w:rsidR="00ED120A" w:rsidRPr="00ED120A" w14:paraId="6650BA9E" w14:textId="77777777" w:rsidTr="00C6320F">
        <w:trPr>
          <w:trHeight w:val="100"/>
        </w:trPr>
        <w:tc>
          <w:tcPr>
            <w:tcW w:w="2195" w:type="pct"/>
            <w:shd w:val="clear" w:color="auto" w:fill="B4C6E7" w:themeFill="accent1" w:themeFillTint="66"/>
          </w:tcPr>
          <w:p w14:paraId="11440A81" w14:textId="77777777"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 xml:space="preserve">Boulder County </w:t>
            </w:r>
          </w:p>
        </w:tc>
        <w:tc>
          <w:tcPr>
            <w:tcW w:w="815" w:type="pct"/>
            <w:shd w:val="clear" w:color="auto" w:fill="B4C6E7" w:themeFill="accent1" w:themeFillTint="66"/>
            <w:vAlign w:val="center"/>
          </w:tcPr>
          <w:p w14:paraId="7A53AB76" w14:textId="77777777" w:rsidR="007D2670" w:rsidRPr="00ED120A" w:rsidRDefault="007D2670" w:rsidP="00314B8A">
            <w:pPr>
              <w:rPr>
                <w:rFonts w:ascii="Tw Cen MT" w:eastAsia="Calibri" w:hAnsi="Tw Cen MT"/>
                <w:sz w:val="20"/>
                <w:szCs w:val="20"/>
              </w:rPr>
            </w:pPr>
            <w:r w:rsidRPr="00ED120A">
              <w:rPr>
                <w:rFonts w:ascii="Tw Cen MT" w:eastAsia="Times New Roman" w:hAnsi="Tw Cen MT" w:cs="Times New Roman"/>
                <w:sz w:val="20"/>
                <w:szCs w:val="20"/>
              </w:rPr>
              <w:t>68.1%</w:t>
            </w:r>
          </w:p>
        </w:tc>
        <w:tc>
          <w:tcPr>
            <w:tcW w:w="1990" w:type="pct"/>
            <w:shd w:val="clear" w:color="auto" w:fill="B4C6E7" w:themeFill="accent1" w:themeFillTint="66"/>
            <w:vAlign w:val="center"/>
          </w:tcPr>
          <w:p w14:paraId="76E5BB56" w14:textId="77777777" w:rsidR="007D2670" w:rsidRPr="00ED120A" w:rsidRDefault="007D2670" w:rsidP="00314B8A">
            <w:pPr>
              <w:rPr>
                <w:rFonts w:ascii="Tw Cen MT" w:eastAsia="Calibri" w:hAnsi="Tw Cen MT"/>
                <w:sz w:val="20"/>
                <w:szCs w:val="20"/>
              </w:rPr>
            </w:pPr>
            <w:r w:rsidRPr="00ED120A">
              <w:rPr>
                <w:rFonts w:ascii="Tw Cen MT" w:eastAsia="Times New Roman" w:hAnsi="Tw Cen MT" w:cs="Times New Roman"/>
                <w:sz w:val="20"/>
                <w:szCs w:val="20"/>
              </w:rPr>
              <w:t>66.0%</w:t>
            </w:r>
          </w:p>
        </w:tc>
      </w:tr>
      <w:tr w:rsidR="00ED120A" w:rsidRPr="00ED120A" w14:paraId="2BBCC4A2" w14:textId="77777777" w:rsidTr="00C6320F">
        <w:trPr>
          <w:trHeight w:val="100"/>
        </w:trPr>
        <w:tc>
          <w:tcPr>
            <w:tcW w:w="2195" w:type="pct"/>
            <w:shd w:val="clear" w:color="auto" w:fill="auto"/>
          </w:tcPr>
          <w:p w14:paraId="42141A49" w14:textId="03E4802F"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80504</w:t>
            </w:r>
            <w:r w:rsidR="00DA5471">
              <w:rPr>
                <w:rStyle w:val="FootnoteReference"/>
                <w:rFonts w:ascii="Tw Cen MT" w:eastAsia="Calibri" w:hAnsi="Tw Cen MT"/>
                <w:sz w:val="20"/>
                <w:szCs w:val="20"/>
              </w:rPr>
              <w:footnoteReference w:id="61"/>
            </w:r>
            <w:r w:rsidRPr="00ED120A">
              <w:rPr>
                <w:rFonts w:ascii="Tw Cen MT" w:eastAsia="Calibri" w:hAnsi="Tw Cen MT"/>
                <w:sz w:val="20"/>
                <w:szCs w:val="20"/>
              </w:rPr>
              <w:t xml:space="preserve"> Frederick, Firestone, Longmont, Del Camino</w:t>
            </w:r>
          </w:p>
        </w:tc>
        <w:tc>
          <w:tcPr>
            <w:tcW w:w="815" w:type="pct"/>
            <w:shd w:val="clear" w:color="auto" w:fill="DEEAF6" w:themeFill="accent5" w:themeFillTint="33"/>
            <w:vAlign w:val="center"/>
          </w:tcPr>
          <w:p w14:paraId="18414906"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69.4%</w:t>
            </w:r>
          </w:p>
        </w:tc>
        <w:tc>
          <w:tcPr>
            <w:tcW w:w="1990" w:type="pct"/>
            <w:shd w:val="clear" w:color="auto" w:fill="auto"/>
            <w:vAlign w:val="center"/>
          </w:tcPr>
          <w:p w14:paraId="1B9B313D"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56.1%</w:t>
            </w:r>
          </w:p>
        </w:tc>
      </w:tr>
      <w:tr w:rsidR="00ED120A" w:rsidRPr="00ED120A" w14:paraId="77BB8755" w14:textId="77777777" w:rsidTr="00C6320F">
        <w:trPr>
          <w:trHeight w:val="100"/>
        </w:trPr>
        <w:tc>
          <w:tcPr>
            <w:tcW w:w="2195" w:type="pct"/>
            <w:shd w:val="clear" w:color="auto" w:fill="auto"/>
          </w:tcPr>
          <w:p w14:paraId="03D03BAB" w14:textId="77777777"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80514 Dacono City</w:t>
            </w:r>
          </w:p>
        </w:tc>
        <w:tc>
          <w:tcPr>
            <w:tcW w:w="815" w:type="pct"/>
            <w:shd w:val="clear" w:color="auto" w:fill="DEEAF6" w:themeFill="accent5" w:themeFillTint="33"/>
            <w:vAlign w:val="center"/>
          </w:tcPr>
          <w:p w14:paraId="668DC72A"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78.4%</w:t>
            </w:r>
          </w:p>
        </w:tc>
        <w:tc>
          <w:tcPr>
            <w:tcW w:w="1990" w:type="pct"/>
            <w:shd w:val="clear" w:color="auto" w:fill="auto"/>
            <w:vAlign w:val="center"/>
          </w:tcPr>
          <w:p w14:paraId="681E915D"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63.7%</w:t>
            </w:r>
          </w:p>
        </w:tc>
      </w:tr>
      <w:tr w:rsidR="00ED120A" w:rsidRPr="00ED120A" w14:paraId="257F6C72" w14:textId="77777777" w:rsidTr="00C6320F">
        <w:trPr>
          <w:trHeight w:val="100"/>
        </w:trPr>
        <w:tc>
          <w:tcPr>
            <w:tcW w:w="2195" w:type="pct"/>
            <w:shd w:val="clear" w:color="auto" w:fill="auto"/>
          </w:tcPr>
          <w:p w14:paraId="7043ACF4" w14:textId="60ABA603"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80516</w:t>
            </w:r>
            <w:r w:rsidR="00FE18D1">
              <w:rPr>
                <w:rStyle w:val="FootnoteReference"/>
                <w:rFonts w:ascii="Tw Cen MT" w:eastAsia="Calibri" w:hAnsi="Tw Cen MT"/>
                <w:sz w:val="20"/>
                <w:szCs w:val="20"/>
              </w:rPr>
              <w:footnoteReference w:id="62"/>
            </w:r>
            <w:r w:rsidRPr="00ED120A">
              <w:rPr>
                <w:rFonts w:ascii="Tw Cen MT" w:eastAsia="Calibri" w:hAnsi="Tw Cen MT"/>
                <w:sz w:val="20"/>
                <w:szCs w:val="20"/>
              </w:rPr>
              <w:t xml:space="preserve"> Erie, Frederick</w:t>
            </w:r>
          </w:p>
        </w:tc>
        <w:tc>
          <w:tcPr>
            <w:tcW w:w="815" w:type="pct"/>
            <w:shd w:val="clear" w:color="auto" w:fill="DEEAF6" w:themeFill="accent5" w:themeFillTint="33"/>
            <w:vAlign w:val="center"/>
          </w:tcPr>
          <w:p w14:paraId="6F4F0E30"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72.4%</w:t>
            </w:r>
          </w:p>
        </w:tc>
        <w:tc>
          <w:tcPr>
            <w:tcW w:w="1990" w:type="pct"/>
            <w:shd w:val="clear" w:color="auto" w:fill="DEEAF6" w:themeFill="accent5" w:themeFillTint="33"/>
            <w:vAlign w:val="center"/>
          </w:tcPr>
          <w:p w14:paraId="46E049E3"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66.3%</w:t>
            </w:r>
          </w:p>
        </w:tc>
      </w:tr>
      <w:tr w:rsidR="00ED120A" w:rsidRPr="00ED120A" w14:paraId="07AF668C" w14:textId="77777777" w:rsidTr="00C6320F">
        <w:trPr>
          <w:trHeight w:val="100"/>
        </w:trPr>
        <w:tc>
          <w:tcPr>
            <w:tcW w:w="2195" w:type="pct"/>
            <w:shd w:val="clear" w:color="auto" w:fill="auto"/>
          </w:tcPr>
          <w:p w14:paraId="2470293B" w14:textId="77777777"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80520 Frederick</w:t>
            </w:r>
          </w:p>
        </w:tc>
        <w:tc>
          <w:tcPr>
            <w:tcW w:w="815" w:type="pct"/>
            <w:shd w:val="clear" w:color="auto" w:fill="auto"/>
            <w:vAlign w:val="center"/>
          </w:tcPr>
          <w:p w14:paraId="7DEA91C6"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62.9%</w:t>
            </w:r>
          </w:p>
        </w:tc>
        <w:tc>
          <w:tcPr>
            <w:tcW w:w="1990" w:type="pct"/>
            <w:shd w:val="clear" w:color="auto" w:fill="auto"/>
            <w:vAlign w:val="center"/>
          </w:tcPr>
          <w:p w14:paraId="2AE754DD"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35.8%</w:t>
            </w:r>
          </w:p>
        </w:tc>
      </w:tr>
      <w:tr w:rsidR="00ED120A" w:rsidRPr="00ED120A" w14:paraId="209A1A6D" w14:textId="77777777" w:rsidTr="00C6320F">
        <w:trPr>
          <w:trHeight w:val="100"/>
        </w:trPr>
        <w:tc>
          <w:tcPr>
            <w:tcW w:w="2195" w:type="pct"/>
            <w:shd w:val="clear" w:color="auto" w:fill="auto"/>
          </w:tcPr>
          <w:p w14:paraId="6EFDCE8A" w14:textId="77777777"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80530 Frederick</w:t>
            </w:r>
          </w:p>
        </w:tc>
        <w:tc>
          <w:tcPr>
            <w:tcW w:w="815" w:type="pct"/>
            <w:shd w:val="clear" w:color="auto" w:fill="DEEAF6" w:themeFill="accent5" w:themeFillTint="33"/>
            <w:vAlign w:val="center"/>
          </w:tcPr>
          <w:p w14:paraId="19E9817E"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81.0%</w:t>
            </w:r>
          </w:p>
        </w:tc>
        <w:tc>
          <w:tcPr>
            <w:tcW w:w="1990" w:type="pct"/>
            <w:shd w:val="clear" w:color="auto" w:fill="auto"/>
            <w:vAlign w:val="center"/>
          </w:tcPr>
          <w:p w14:paraId="2E196DE8"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55.7%</w:t>
            </w:r>
          </w:p>
        </w:tc>
      </w:tr>
      <w:tr w:rsidR="00ED120A" w:rsidRPr="00ED120A" w14:paraId="3B2691AF" w14:textId="77777777" w:rsidTr="00C6320F">
        <w:trPr>
          <w:trHeight w:val="100"/>
        </w:trPr>
        <w:tc>
          <w:tcPr>
            <w:tcW w:w="2195" w:type="pct"/>
            <w:shd w:val="clear" w:color="auto" w:fill="auto"/>
          </w:tcPr>
          <w:p w14:paraId="52F48377" w14:textId="77777777"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80542 Mead</w:t>
            </w:r>
          </w:p>
        </w:tc>
        <w:tc>
          <w:tcPr>
            <w:tcW w:w="815" w:type="pct"/>
            <w:shd w:val="clear" w:color="auto" w:fill="DEEAF6" w:themeFill="accent5" w:themeFillTint="33"/>
            <w:vAlign w:val="center"/>
          </w:tcPr>
          <w:p w14:paraId="09644B18"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69.7%</w:t>
            </w:r>
          </w:p>
        </w:tc>
        <w:tc>
          <w:tcPr>
            <w:tcW w:w="1990" w:type="pct"/>
            <w:shd w:val="clear" w:color="auto" w:fill="DEEAF6" w:themeFill="accent5" w:themeFillTint="33"/>
            <w:vAlign w:val="center"/>
          </w:tcPr>
          <w:p w14:paraId="67A1898B"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79.2%</w:t>
            </w:r>
          </w:p>
        </w:tc>
      </w:tr>
      <w:tr w:rsidR="00ED120A" w:rsidRPr="00ED120A" w14:paraId="0554CA5B" w14:textId="77777777" w:rsidTr="00C6320F">
        <w:trPr>
          <w:trHeight w:val="100"/>
        </w:trPr>
        <w:tc>
          <w:tcPr>
            <w:tcW w:w="2195" w:type="pct"/>
            <w:shd w:val="clear" w:color="auto" w:fill="auto"/>
          </w:tcPr>
          <w:p w14:paraId="51AFA789" w14:textId="37E978D3"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80621</w:t>
            </w:r>
            <w:r w:rsidR="00865BC7">
              <w:rPr>
                <w:rStyle w:val="FootnoteReference"/>
                <w:rFonts w:ascii="Tw Cen MT" w:eastAsia="Calibri" w:hAnsi="Tw Cen MT"/>
                <w:sz w:val="20"/>
                <w:szCs w:val="20"/>
              </w:rPr>
              <w:footnoteReference w:id="63"/>
            </w:r>
            <w:r w:rsidRPr="00ED120A">
              <w:rPr>
                <w:rFonts w:ascii="Tw Cen MT" w:eastAsia="Calibri" w:hAnsi="Tw Cen MT"/>
                <w:sz w:val="20"/>
                <w:szCs w:val="20"/>
              </w:rPr>
              <w:t xml:space="preserve"> Frederick, Fort Lupton</w:t>
            </w:r>
          </w:p>
        </w:tc>
        <w:tc>
          <w:tcPr>
            <w:tcW w:w="815" w:type="pct"/>
            <w:shd w:val="clear" w:color="auto" w:fill="DEEAF6" w:themeFill="accent5" w:themeFillTint="33"/>
            <w:vAlign w:val="center"/>
          </w:tcPr>
          <w:p w14:paraId="5ABB1F1D"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69.0%</w:t>
            </w:r>
          </w:p>
        </w:tc>
        <w:tc>
          <w:tcPr>
            <w:tcW w:w="1990" w:type="pct"/>
            <w:shd w:val="clear" w:color="auto" w:fill="auto"/>
            <w:vAlign w:val="center"/>
          </w:tcPr>
          <w:p w14:paraId="57A58E66"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49.8%</w:t>
            </w:r>
          </w:p>
        </w:tc>
      </w:tr>
      <w:tr w:rsidR="00ED120A" w:rsidRPr="00ED120A" w14:paraId="206769A2" w14:textId="77777777" w:rsidTr="00C6320F">
        <w:trPr>
          <w:trHeight w:val="100"/>
        </w:trPr>
        <w:tc>
          <w:tcPr>
            <w:tcW w:w="2195" w:type="pct"/>
            <w:shd w:val="clear" w:color="auto" w:fill="B4C6E7" w:themeFill="accent1" w:themeFillTint="66"/>
          </w:tcPr>
          <w:p w14:paraId="20E3BCBC" w14:textId="77777777"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Weld County</w:t>
            </w:r>
          </w:p>
        </w:tc>
        <w:tc>
          <w:tcPr>
            <w:tcW w:w="815" w:type="pct"/>
            <w:shd w:val="clear" w:color="auto" w:fill="B4C6E7" w:themeFill="accent1" w:themeFillTint="66"/>
            <w:vAlign w:val="center"/>
          </w:tcPr>
          <w:p w14:paraId="5BCC2A33"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68.1%</w:t>
            </w:r>
          </w:p>
        </w:tc>
        <w:tc>
          <w:tcPr>
            <w:tcW w:w="1990" w:type="pct"/>
            <w:shd w:val="clear" w:color="auto" w:fill="B4C6E7" w:themeFill="accent1" w:themeFillTint="66"/>
            <w:vAlign w:val="center"/>
          </w:tcPr>
          <w:p w14:paraId="427BBF51"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60.1%</w:t>
            </w:r>
          </w:p>
        </w:tc>
      </w:tr>
      <w:tr w:rsidR="00ED120A" w:rsidRPr="00ED120A" w14:paraId="737E6B56" w14:textId="77777777" w:rsidTr="00C6320F">
        <w:trPr>
          <w:trHeight w:val="100"/>
        </w:trPr>
        <w:tc>
          <w:tcPr>
            <w:tcW w:w="2195" w:type="pct"/>
            <w:shd w:val="clear" w:color="auto" w:fill="8EAADB" w:themeFill="accent1" w:themeFillTint="99"/>
          </w:tcPr>
          <w:p w14:paraId="3A4C3236" w14:textId="77777777" w:rsidR="007D2670" w:rsidRPr="00ED120A" w:rsidRDefault="007D2670" w:rsidP="00314B8A">
            <w:pPr>
              <w:tabs>
                <w:tab w:val="left" w:pos="1800"/>
              </w:tabs>
              <w:rPr>
                <w:rFonts w:ascii="Tw Cen MT" w:eastAsia="Calibri" w:hAnsi="Tw Cen MT"/>
                <w:sz w:val="20"/>
                <w:szCs w:val="20"/>
              </w:rPr>
            </w:pPr>
            <w:r w:rsidRPr="00ED120A">
              <w:rPr>
                <w:rFonts w:ascii="Tw Cen MT" w:eastAsia="Calibri" w:hAnsi="Tw Cen MT"/>
                <w:sz w:val="20"/>
                <w:szCs w:val="20"/>
              </w:rPr>
              <w:t>Colorado</w:t>
            </w:r>
          </w:p>
        </w:tc>
        <w:tc>
          <w:tcPr>
            <w:tcW w:w="815" w:type="pct"/>
            <w:shd w:val="clear" w:color="auto" w:fill="8EAADB" w:themeFill="accent1" w:themeFillTint="99"/>
            <w:vAlign w:val="center"/>
          </w:tcPr>
          <w:p w14:paraId="182F0A9A"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68.2%</w:t>
            </w:r>
          </w:p>
        </w:tc>
        <w:tc>
          <w:tcPr>
            <w:tcW w:w="1990" w:type="pct"/>
            <w:shd w:val="clear" w:color="auto" w:fill="8EAADB" w:themeFill="accent1" w:themeFillTint="99"/>
            <w:vAlign w:val="center"/>
          </w:tcPr>
          <w:p w14:paraId="5FB66646" w14:textId="77777777" w:rsidR="007D2670" w:rsidRPr="00ED120A" w:rsidRDefault="007D2670" w:rsidP="00314B8A">
            <w:pPr>
              <w:rPr>
                <w:rFonts w:ascii="Tw Cen MT" w:eastAsia="Times New Roman" w:hAnsi="Tw Cen MT"/>
                <w:sz w:val="20"/>
                <w:szCs w:val="20"/>
              </w:rPr>
            </w:pPr>
            <w:r w:rsidRPr="00ED120A">
              <w:rPr>
                <w:rFonts w:ascii="Tw Cen MT" w:eastAsia="Times New Roman" w:hAnsi="Tw Cen MT" w:cs="Times New Roman"/>
                <w:sz w:val="20"/>
                <w:szCs w:val="20"/>
              </w:rPr>
              <w:t>64.8%</w:t>
            </w:r>
          </w:p>
        </w:tc>
      </w:tr>
    </w:tbl>
    <w:p w14:paraId="0B00BB91" w14:textId="4F6860C8" w:rsidR="0080231B" w:rsidRPr="00F40BE9" w:rsidRDefault="0080231B" w:rsidP="007E1DAE">
      <w:pPr>
        <w:tabs>
          <w:tab w:val="left" w:pos="1800"/>
        </w:tabs>
        <w:spacing w:after="0" w:line="240" w:lineRule="auto"/>
        <w:rPr>
          <w:rFonts w:ascii="Tw Cen MT" w:hAnsi="Tw Cen MT" w:cstheme="minorHAnsi"/>
          <w:sz w:val="20"/>
          <w:szCs w:val="20"/>
          <w:highlight w:val="cyan"/>
        </w:rPr>
      </w:pPr>
    </w:p>
    <w:p w14:paraId="13B6222A" w14:textId="5226B6A8" w:rsidR="00AB553A" w:rsidRPr="0068689D" w:rsidRDefault="0092445A" w:rsidP="006B766B">
      <w:r w:rsidRPr="0068689D">
        <w:rPr>
          <w:rFonts w:ascii="Tw Cen MT" w:hAnsi="Tw Cen MT"/>
        </w:rPr>
        <w:t>Labor force data speaks to the need for child care services for families, as many communities have high percentages of families in which all parents are in the workforce.</w:t>
      </w:r>
      <w:r w:rsidR="00804BF3" w:rsidRPr="0068689D">
        <w:rPr>
          <w:rFonts w:ascii="Tw Cen MT" w:hAnsi="Tw Cen MT"/>
        </w:rPr>
        <w:t xml:space="preserve"> In </w:t>
      </w:r>
      <w:r w:rsidRPr="0068689D">
        <w:rPr>
          <w:rFonts w:ascii="Tw Cen MT" w:hAnsi="Tw Cen MT"/>
        </w:rPr>
        <w:t>communities</w:t>
      </w:r>
      <w:r w:rsidR="00390123" w:rsidRPr="0068689D">
        <w:rPr>
          <w:rFonts w:ascii="Tw Cen MT" w:hAnsi="Tw Cen MT"/>
        </w:rPr>
        <w:t xml:space="preserve"> </w:t>
      </w:r>
      <w:r w:rsidR="00804BF3" w:rsidRPr="0068689D">
        <w:rPr>
          <w:rFonts w:ascii="Tw Cen MT" w:hAnsi="Tw Cen MT"/>
        </w:rPr>
        <w:t>where</w:t>
      </w:r>
      <w:r w:rsidR="00B22387" w:rsidRPr="0068689D">
        <w:rPr>
          <w:rFonts w:ascii="Tw Cen MT" w:hAnsi="Tw Cen MT"/>
        </w:rPr>
        <w:t xml:space="preserve"> child</w:t>
      </w:r>
      <w:r w:rsidR="00804BF3" w:rsidRPr="0068689D">
        <w:rPr>
          <w:rFonts w:ascii="Tw Cen MT" w:hAnsi="Tw Cen MT"/>
        </w:rPr>
        <w:t xml:space="preserve"> poverty rates are </w:t>
      </w:r>
      <w:r w:rsidR="00804BF3" w:rsidRPr="0068689D">
        <w:rPr>
          <w:rFonts w:ascii="Tw Cen MT" w:hAnsi="Tw Cen MT"/>
        </w:rPr>
        <w:lastRenderedPageBreak/>
        <w:t xml:space="preserve">high </w:t>
      </w:r>
      <w:r w:rsidRPr="0068689D">
        <w:rPr>
          <w:rFonts w:ascii="Tw Cen MT" w:hAnsi="Tw Cen MT"/>
        </w:rPr>
        <w:t>(</w:t>
      </w:r>
      <w:r w:rsidR="00B673D0" w:rsidRPr="0068689D">
        <w:rPr>
          <w:rFonts w:ascii="Tw Cen MT" w:hAnsi="Tw Cen MT"/>
        </w:rPr>
        <w:t xml:space="preserve">e.g., Lafeyette and Longmont; </w:t>
      </w:r>
      <w:r w:rsidRPr="0068689D">
        <w:rPr>
          <w:rFonts w:ascii="Tw Cen MT" w:hAnsi="Tw Cen MT"/>
        </w:rPr>
        <w:t xml:space="preserve">described </w:t>
      </w:r>
      <w:r w:rsidR="00B22387" w:rsidRPr="0068689D">
        <w:rPr>
          <w:rFonts w:ascii="Tw Cen MT" w:hAnsi="Tw Cen MT"/>
        </w:rPr>
        <w:t>in the section that follows</w:t>
      </w:r>
      <w:r w:rsidRPr="0068689D">
        <w:rPr>
          <w:rFonts w:ascii="Tw Cen MT" w:hAnsi="Tw Cen MT"/>
        </w:rPr>
        <w:t xml:space="preserve">) </w:t>
      </w:r>
      <w:r w:rsidR="00804BF3" w:rsidRPr="0068689D">
        <w:rPr>
          <w:rFonts w:ascii="Tw Cen MT" w:hAnsi="Tw Cen MT"/>
        </w:rPr>
        <w:t>and</w:t>
      </w:r>
      <w:r w:rsidRPr="0068689D">
        <w:rPr>
          <w:rFonts w:ascii="Tw Cen MT" w:hAnsi="Tw Cen MT"/>
        </w:rPr>
        <w:t xml:space="preserve"> labor force </w:t>
      </w:r>
      <w:r w:rsidR="00804BF3" w:rsidRPr="0068689D">
        <w:rPr>
          <w:rFonts w:ascii="Tw Cen MT" w:hAnsi="Tw Cen MT"/>
        </w:rPr>
        <w:t>participation</w:t>
      </w:r>
      <w:r w:rsidR="00751BDA" w:rsidRPr="0068689D">
        <w:rPr>
          <w:rFonts w:ascii="Tw Cen MT" w:hAnsi="Tw Cen MT"/>
        </w:rPr>
        <w:t xml:space="preserve"> </w:t>
      </w:r>
      <w:r w:rsidR="00804BF3" w:rsidRPr="0068689D">
        <w:rPr>
          <w:rFonts w:ascii="Tw Cen MT" w:hAnsi="Tw Cen MT"/>
        </w:rPr>
        <w:t xml:space="preserve">rates are high, </w:t>
      </w:r>
      <w:r w:rsidRPr="0068689D">
        <w:rPr>
          <w:rFonts w:ascii="Tw Cen MT" w:hAnsi="Tw Cen MT"/>
        </w:rPr>
        <w:t xml:space="preserve">data suggest that many families </w:t>
      </w:r>
      <w:r w:rsidR="00804BF3" w:rsidRPr="0068689D">
        <w:rPr>
          <w:rFonts w:ascii="Tw Cen MT" w:hAnsi="Tw Cen MT"/>
        </w:rPr>
        <w:t>may be</w:t>
      </w:r>
      <w:r w:rsidRPr="0068689D">
        <w:rPr>
          <w:rFonts w:ascii="Tw Cen MT" w:hAnsi="Tw Cen MT"/>
        </w:rPr>
        <w:t xml:space="preserve"> employed in low paying jobs.</w:t>
      </w:r>
      <w:r w:rsidR="0015022D" w:rsidRPr="0068689D">
        <w:rPr>
          <w:rFonts w:ascii="Tw Cen MT" w:hAnsi="Tw Cen MT"/>
        </w:rPr>
        <w:t xml:space="preserve"> </w:t>
      </w:r>
      <w:r w:rsidR="00E0034C" w:rsidRPr="0068689D">
        <w:t xml:space="preserve">Individuals </w:t>
      </w:r>
      <w:r w:rsidR="00A07B37" w:rsidRPr="0068689D">
        <w:t xml:space="preserve">in the </w:t>
      </w:r>
      <w:r w:rsidR="00BD3BEF">
        <w:t>service areas</w:t>
      </w:r>
      <w:r w:rsidR="00A07B37" w:rsidRPr="0068689D">
        <w:t xml:space="preserve"> </w:t>
      </w:r>
      <w:r w:rsidR="00E0034C" w:rsidRPr="0068689D">
        <w:t>are employed in a variety of occupations and industries, and a majority of individuals are private wage and salary workers</w:t>
      </w:r>
      <w:r w:rsidR="00693F9D" w:rsidRPr="0068689D">
        <w:t>.</w:t>
      </w:r>
      <w:r w:rsidR="00693F9D" w:rsidRPr="0068689D">
        <w:rPr>
          <w:rFonts w:ascii="Calibri" w:eastAsia="MS Gothic" w:hAnsi="Calibri"/>
          <w:b/>
          <w:kern w:val="0"/>
          <w:sz w:val="21"/>
          <w:szCs w:val="21"/>
          <w:vertAlign w:val="superscript"/>
          <w14:ligatures w14:val="none"/>
        </w:rPr>
        <w:endnoteReference w:id="132"/>
      </w:r>
    </w:p>
    <w:p w14:paraId="2B5CF00A" w14:textId="22C79CDB" w:rsidR="00177897" w:rsidRPr="0068689D" w:rsidRDefault="00AA53BB" w:rsidP="006B766B">
      <w:pPr>
        <w:rPr>
          <w:rFonts w:ascii="Tw Cen MT" w:hAnsi="Tw Cen MT" w:cs="Arial"/>
        </w:rPr>
      </w:pPr>
      <w:r w:rsidRPr="0068689D">
        <w:rPr>
          <w:rFonts w:ascii="Tw Cen MT" w:hAnsi="Tw Cen MT" w:cs="Arial"/>
        </w:rPr>
        <w:t xml:space="preserve">According to data from the U.S. Census Bureau, using Census-defined occupation categories, the top occupations in the </w:t>
      </w:r>
      <w:r w:rsidR="00BD3BEF">
        <w:rPr>
          <w:rFonts w:ascii="Tw Cen MT" w:hAnsi="Tw Cen MT" w:cs="Arial"/>
        </w:rPr>
        <w:t>service areas</w:t>
      </w:r>
      <w:r w:rsidRPr="0068689D">
        <w:rPr>
          <w:rFonts w:ascii="Tw Cen MT" w:hAnsi="Tw Cen MT" w:cs="Arial"/>
        </w:rPr>
        <w:t xml:space="preserve"> are management, business, science, and arts occupations</w:t>
      </w:r>
      <w:r w:rsidR="00177897" w:rsidRPr="0068689D">
        <w:rPr>
          <w:rFonts w:ascii="Tw Cen MT" w:hAnsi="Tw Cen MT" w:cs="Arial"/>
        </w:rPr>
        <w:t>;</w:t>
      </w:r>
      <w:r w:rsidRPr="0068689D">
        <w:rPr>
          <w:rFonts w:ascii="Tw Cen MT" w:hAnsi="Tw Cen MT" w:cs="Arial"/>
        </w:rPr>
        <w:t xml:space="preserve"> sales and office occupations</w:t>
      </w:r>
      <w:r w:rsidR="00177897" w:rsidRPr="0068689D">
        <w:rPr>
          <w:rFonts w:ascii="Tw Cen MT" w:hAnsi="Tw Cen MT" w:cs="Arial"/>
        </w:rPr>
        <w:t>;</w:t>
      </w:r>
      <w:r w:rsidRPr="0068689D">
        <w:rPr>
          <w:rFonts w:ascii="Tw Cen MT" w:hAnsi="Tw Cen MT" w:cs="Arial"/>
        </w:rPr>
        <w:t xml:space="preserve"> and </w:t>
      </w:r>
      <w:r w:rsidR="00EE7FB7" w:rsidRPr="0068689D">
        <w:rPr>
          <w:rFonts w:ascii="Tw Cen MT" w:hAnsi="Tw Cen MT" w:cs="Arial"/>
        </w:rPr>
        <w:t>service occupations</w:t>
      </w:r>
      <w:r w:rsidRPr="0068689D">
        <w:rPr>
          <w:rFonts w:ascii="Tw Cen MT" w:hAnsi="Tw Cen MT" w:cs="Arial"/>
        </w:rPr>
        <w:t xml:space="preserve"> </w:t>
      </w:r>
      <w:r w:rsidR="00E0034C" w:rsidRPr="0068689D">
        <w:rPr>
          <w:rFonts w:ascii="Tw Cen MT" w:hAnsi="Tw Cen MT" w:cs="Arial"/>
        </w:rPr>
        <w:t xml:space="preserve">(Table </w:t>
      </w:r>
      <w:r w:rsidR="0082071B">
        <w:rPr>
          <w:rFonts w:ascii="Tw Cen MT" w:hAnsi="Tw Cen MT" w:cs="Arial"/>
        </w:rPr>
        <w:t>58</w:t>
      </w:r>
      <w:r w:rsidR="00C53A58">
        <w:rPr>
          <w:rFonts w:ascii="Tw Cen MT" w:hAnsi="Tw Cen MT" w:cs="Arial"/>
        </w:rPr>
        <w:t>a</w:t>
      </w:r>
      <w:r w:rsidR="00E0034C" w:rsidRPr="0068689D">
        <w:rPr>
          <w:rFonts w:ascii="Tw Cen MT" w:hAnsi="Tw Cen MT" w:cs="Arial"/>
        </w:rPr>
        <w:t xml:space="preserve">). </w:t>
      </w:r>
    </w:p>
    <w:p w14:paraId="68FEF62D" w14:textId="60674FBE" w:rsidR="00382A0D" w:rsidRPr="0068689D" w:rsidRDefault="0059020B" w:rsidP="00031D31">
      <w:pPr>
        <w:rPr>
          <w:rFonts w:ascii="Tw Cen MT" w:hAnsi="Tw Cen MT" w:cs="Arial"/>
        </w:rPr>
      </w:pPr>
      <w:r w:rsidRPr="0068689D">
        <w:rPr>
          <w:rFonts w:ascii="Tw Cen MT" w:hAnsi="Tw Cen MT" w:cs="Arial"/>
        </w:rPr>
        <w:t>The top indust</w:t>
      </w:r>
      <w:r w:rsidR="00E91D0B" w:rsidRPr="0068689D">
        <w:rPr>
          <w:rFonts w:ascii="Tw Cen MT" w:hAnsi="Tw Cen MT" w:cs="Arial"/>
        </w:rPr>
        <w:t>ries</w:t>
      </w:r>
      <w:r w:rsidRPr="0068689D">
        <w:rPr>
          <w:rFonts w:ascii="Tw Cen MT" w:hAnsi="Tw Cen MT" w:cs="Arial"/>
        </w:rPr>
        <w:t xml:space="preserve"> </w:t>
      </w:r>
      <w:r w:rsidR="00804BF3" w:rsidRPr="0068689D">
        <w:rPr>
          <w:rFonts w:ascii="Tw Cen MT" w:hAnsi="Tw Cen MT" w:cs="Arial"/>
        </w:rPr>
        <w:t>in</w:t>
      </w:r>
      <w:r w:rsidRPr="0068689D">
        <w:rPr>
          <w:rFonts w:ascii="Tw Cen MT" w:hAnsi="Tw Cen MT" w:cs="Arial"/>
        </w:rPr>
        <w:t xml:space="preserve"> </w:t>
      </w:r>
      <w:r w:rsidR="00EE7FB7" w:rsidRPr="0068689D">
        <w:rPr>
          <w:rFonts w:ascii="Tw Cen MT" w:hAnsi="Tw Cen MT" w:cs="Arial"/>
        </w:rPr>
        <w:t>Boulder County</w:t>
      </w:r>
      <w:r w:rsidR="00E0034C" w:rsidRPr="0068689D">
        <w:rPr>
          <w:rFonts w:ascii="Tw Cen MT" w:hAnsi="Tw Cen MT" w:cs="Arial"/>
        </w:rPr>
        <w:t xml:space="preserve"> </w:t>
      </w:r>
      <w:r w:rsidR="00E91D0B" w:rsidRPr="0068689D">
        <w:rPr>
          <w:rFonts w:ascii="Tw Cen MT" w:hAnsi="Tw Cen MT" w:cs="Arial"/>
        </w:rPr>
        <w:t>are</w:t>
      </w:r>
      <w:r w:rsidR="00E0034C" w:rsidRPr="0068689D">
        <w:rPr>
          <w:rFonts w:ascii="Tw Cen MT" w:hAnsi="Tw Cen MT" w:cs="Arial"/>
        </w:rPr>
        <w:t xml:space="preserve"> educational services</w:t>
      </w:r>
      <w:r w:rsidR="004B121F" w:rsidRPr="004B121F">
        <w:rPr>
          <w:rFonts w:ascii="Tw Cen MT" w:hAnsi="Tw Cen MT" w:cs="Arial"/>
        </w:rPr>
        <w:t>, and health care and social assistance</w:t>
      </w:r>
      <w:r w:rsidR="004B121F">
        <w:rPr>
          <w:rFonts w:ascii="Tw Cen MT" w:hAnsi="Tw Cen MT" w:cs="Arial"/>
        </w:rPr>
        <w:t>,</w:t>
      </w:r>
      <w:r w:rsidR="004B121F" w:rsidRPr="004B121F">
        <w:rPr>
          <w:rFonts w:ascii="Tw Cen MT" w:hAnsi="Tw Cen MT" w:cs="Arial"/>
        </w:rPr>
        <w:t xml:space="preserve"> </w:t>
      </w:r>
      <w:r w:rsidR="00EE7FB7" w:rsidRPr="0068689D">
        <w:rPr>
          <w:rFonts w:ascii="Tw Cen MT" w:hAnsi="Tw Cen MT" w:cs="Arial"/>
        </w:rPr>
        <w:t>followed by professional, scientific, and management, and administrative and waste management services</w:t>
      </w:r>
      <w:r w:rsidR="004B121F">
        <w:rPr>
          <w:rFonts w:ascii="Tw Cen MT" w:hAnsi="Tw Cen MT" w:cs="Arial"/>
        </w:rPr>
        <w:t xml:space="preserve">; </w:t>
      </w:r>
      <w:r w:rsidR="00EE7FB7" w:rsidRPr="0068689D">
        <w:rPr>
          <w:rFonts w:ascii="Tw Cen MT" w:hAnsi="Tw Cen MT" w:cs="Arial"/>
        </w:rPr>
        <w:t>and retail trade. In Weld County, the top industry is also</w:t>
      </w:r>
      <w:r w:rsidR="00031D31" w:rsidRPr="0068689D">
        <w:t xml:space="preserve"> </w:t>
      </w:r>
      <w:r w:rsidR="00031D31" w:rsidRPr="0068689D">
        <w:rPr>
          <w:rFonts w:ascii="Tw Cen MT" w:hAnsi="Tw Cen MT" w:cs="Arial"/>
        </w:rPr>
        <w:t>educational services, and health care and social assistance but is followed by</w:t>
      </w:r>
      <w:r w:rsidR="00EE7FB7" w:rsidRPr="0068689D">
        <w:rPr>
          <w:rFonts w:ascii="Tw Cen MT" w:hAnsi="Tw Cen MT" w:cs="Arial"/>
        </w:rPr>
        <w:t xml:space="preserve"> retail trade and manufacturin</w:t>
      </w:r>
      <w:r w:rsidR="00031D31" w:rsidRPr="0068689D">
        <w:rPr>
          <w:rFonts w:ascii="Tw Cen MT" w:hAnsi="Tw Cen MT" w:cs="Arial"/>
        </w:rPr>
        <w:t xml:space="preserve">g (Table </w:t>
      </w:r>
      <w:r w:rsidR="0082071B" w:rsidRPr="0068689D">
        <w:rPr>
          <w:rFonts w:ascii="Tw Cen MT" w:hAnsi="Tw Cen MT" w:cs="Arial"/>
        </w:rPr>
        <w:t>5</w:t>
      </w:r>
      <w:r w:rsidR="00C53A58">
        <w:rPr>
          <w:rFonts w:ascii="Tw Cen MT" w:hAnsi="Tw Cen MT" w:cs="Arial"/>
        </w:rPr>
        <w:t>8b</w:t>
      </w:r>
      <w:r w:rsidR="00031D31" w:rsidRPr="0068689D">
        <w:rPr>
          <w:rFonts w:ascii="Tw Cen MT" w:hAnsi="Tw Cen MT" w:cs="Arial"/>
        </w:rPr>
        <w:t>).</w:t>
      </w:r>
      <w:r w:rsidR="00E0034C" w:rsidRPr="0068689D">
        <w:rPr>
          <w:rFonts w:ascii="Tw Cen MT" w:hAnsi="Tw Cen MT" w:cs="Arial"/>
        </w:rPr>
        <w:t xml:space="preserve"> </w:t>
      </w:r>
    </w:p>
    <w:p w14:paraId="6456E268" w14:textId="79D09A51" w:rsidR="007D2670" w:rsidRPr="0068689D" w:rsidRDefault="007D2670" w:rsidP="007D2670">
      <w:pPr>
        <w:tabs>
          <w:tab w:val="left" w:pos="1800"/>
        </w:tabs>
        <w:spacing w:after="0" w:line="240" w:lineRule="auto"/>
        <w:rPr>
          <w:rFonts w:ascii="Tw Cen MT" w:eastAsia="MS Gothic" w:hAnsi="Tw Cen MT" w:cs="Calibri"/>
          <w:b/>
          <w:sz w:val="20"/>
          <w:szCs w:val="20"/>
          <w:vertAlign w:val="superscript"/>
        </w:rPr>
      </w:pPr>
      <w:r w:rsidRPr="0068689D">
        <w:rPr>
          <w:rFonts w:ascii="Tw Cen MT" w:eastAsia="MS Gothic" w:hAnsi="Tw Cen MT" w:cs="Calibri"/>
          <w:b/>
          <w:sz w:val="20"/>
          <w:szCs w:val="20"/>
        </w:rPr>
        <w:t>Table 5</w:t>
      </w:r>
      <w:r w:rsidR="009A51E0">
        <w:rPr>
          <w:rFonts w:ascii="Tw Cen MT" w:eastAsia="MS Gothic" w:hAnsi="Tw Cen MT" w:cs="Calibri"/>
          <w:b/>
          <w:sz w:val="20"/>
          <w:szCs w:val="20"/>
        </w:rPr>
        <w:t>8</w:t>
      </w:r>
      <w:r w:rsidR="00C53A58">
        <w:rPr>
          <w:rFonts w:ascii="Tw Cen MT" w:eastAsia="MS Gothic" w:hAnsi="Tw Cen MT" w:cs="Calibri"/>
          <w:b/>
          <w:sz w:val="20"/>
          <w:szCs w:val="20"/>
        </w:rPr>
        <w:t>a</w:t>
      </w:r>
      <w:r w:rsidRPr="0068689D">
        <w:rPr>
          <w:rFonts w:ascii="Tw Cen MT" w:eastAsia="MS Gothic" w:hAnsi="Tw Cen MT" w:cs="Calibri"/>
          <w:b/>
          <w:sz w:val="20"/>
          <w:szCs w:val="20"/>
        </w:rPr>
        <w:t>. Percentage of the Employed Workforce (Age 16+) by Occupation and Geographic Area (2020)</w:t>
      </w:r>
      <w:r w:rsidRPr="0068689D">
        <w:rPr>
          <w:rFonts w:ascii="Tw Cen MT" w:eastAsia="MS Gothic" w:hAnsi="Tw Cen MT"/>
          <w:b/>
          <w:sz w:val="20"/>
          <w:szCs w:val="20"/>
          <w:vertAlign w:val="superscript"/>
        </w:rPr>
        <w:t xml:space="preserve"> </w:t>
      </w:r>
      <w:r w:rsidRPr="0068689D">
        <w:rPr>
          <w:rFonts w:ascii="Tw Cen MT" w:eastAsia="MS Gothic" w:hAnsi="Tw Cen MT"/>
          <w:b/>
          <w:sz w:val="20"/>
          <w:szCs w:val="20"/>
          <w:vertAlign w:val="superscript"/>
        </w:rPr>
        <w:endnoteReference w:id="133"/>
      </w:r>
      <w:r w:rsidRPr="0068689D">
        <w:rPr>
          <w:rFonts w:ascii="Tw Cen MT" w:eastAsia="MS Gothic" w:hAnsi="Tw Cen MT"/>
          <w:b/>
          <w:sz w:val="20"/>
          <w:szCs w:val="20"/>
          <w:vertAlign w:val="superscript"/>
        </w:rPr>
        <w:t>,</w:t>
      </w:r>
      <w:r w:rsidRPr="0068689D">
        <w:rPr>
          <w:rFonts w:ascii="Tw Cen MT" w:eastAsia="MS Gothic" w:hAnsi="Tw Cen MT"/>
          <w:sz w:val="20"/>
          <w:szCs w:val="20"/>
          <w:vertAlign w:val="superscript"/>
        </w:rPr>
        <w:footnoteReference w:id="64"/>
      </w:r>
      <w:r w:rsidRPr="0068689D">
        <w:rPr>
          <w:rFonts w:ascii="Tw Cen MT" w:eastAsia="MS Gothic" w:hAnsi="Tw Cen MT"/>
          <w:b/>
          <w:sz w:val="20"/>
          <w:szCs w:val="20"/>
          <w:vertAlign w:val="superscript"/>
        </w:rPr>
        <w:t xml:space="preserve"> </w:t>
      </w:r>
    </w:p>
    <w:tbl>
      <w:tblPr>
        <w:tblStyle w:val="TableGrid1862"/>
        <w:tblW w:w="9792" w:type="dxa"/>
        <w:tblInd w:w="-5" w:type="dxa"/>
        <w:tblLayout w:type="fixed"/>
        <w:tblLook w:val="04A0" w:firstRow="1" w:lastRow="0" w:firstColumn="1" w:lastColumn="0" w:noHBand="0" w:noVBand="1"/>
      </w:tblPr>
      <w:tblGrid>
        <w:gridCol w:w="6048"/>
        <w:gridCol w:w="1440"/>
        <w:gridCol w:w="1296"/>
        <w:gridCol w:w="1008"/>
      </w:tblGrid>
      <w:tr w:rsidR="0068689D" w:rsidRPr="0068689D" w14:paraId="3D87D80C" w14:textId="77777777" w:rsidTr="00EA3727">
        <w:trPr>
          <w:cantSplit/>
          <w:trHeight w:val="206"/>
        </w:trPr>
        <w:tc>
          <w:tcPr>
            <w:tcW w:w="6048" w:type="dxa"/>
            <w:tcBorders>
              <w:left w:val="single" w:sz="4" w:space="0" w:color="auto"/>
              <w:right w:val="single" w:sz="4" w:space="0" w:color="auto"/>
            </w:tcBorders>
            <w:shd w:val="clear" w:color="auto" w:fill="D9D9D9"/>
            <w:vAlign w:val="center"/>
          </w:tcPr>
          <w:p w14:paraId="743892AF" w14:textId="77777777" w:rsidR="007D2670" w:rsidRPr="0068689D" w:rsidRDefault="007D2670" w:rsidP="00314B8A">
            <w:pPr>
              <w:tabs>
                <w:tab w:val="left" w:pos="1800"/>
              </w:tabs>
              <w:rPr>
                <w:rFonts w:ascii="Tw Cen MT" w:eastAsia="Calibri" w:hAnsi="Tw Cen MT"/>
                <w:sz w:val="20"/>
                <w:szCs w:val="20"/>
              </w:rPr>
            </w:pPr>
            <w:r w:rsidRPr="0068689D">
              <w:rPr>
                <w:rFonts w:ascii="Tw Cen MT" w:eastAsia="Calibri" w:hAnsi="Tw Cen MT"/>
                <w:sz w:val="20"/>
                <w:szCs w:val="20"/>
              </w:rPr>
              <w:t>Occupation</w:t>
            </w:r>
          </w:p>
        </w:tc>
        <w:tc>
          <w:tcPr>
            <w:tcW w:w="1440" w:type="dxa"/>
            <w:tcBorders>
              <w:left w:val="single" w:sz="4" w:space="0" w:color="auto"/>
              <w:right w:val="single" w:sz="4" w:space="0" w:color="auto"/>
            </w:tcBorders>
            <w:shd w:val="clear" w:color="auto" w:fill="D9D9D9"/>
          </w:tcPr>
          <w:p w14:paraId="39603AC9" w14:textId="77777777" w:rsidR="007D2670" w:rsidRPr="0068689D" w:rsidRDefault="007D2670" w:rsidP="00314B8A">
            <w:pPr>
              <w:tabs>
                <w:tab w:val="left" w:pos="1800"/>
              </w:tabs>
              <w:rPr>
                <w:rFonts w:ascii="Tw Cen MT" w:eastAsia="Calibri" w:hAnsi="Tw Cen MT"/>
                <w:sz w:val="20"/>
                <w:szCs w:val="20"/>
              </w:rPr>
            </w:pPr>
            <w:r w:rsidRPr="0068689D">
              <w:rPr>
                <w:rFonts w:ascii="Tw Cen MT" w:eastAsia="Calibri" w:hAnsi="Tw Cen MT"/>
                <w:sz w:val="20"/>
                <w:szCs w:val="20"/>
              </w:rPr>
              <w:t xml:space="preserve">Boulder County </w:t>
            </w:r>
          </w:p>
        </w:tc>
        <w:tc>
          <w:tcPr>
            <w:tcW w:w="1296" w:type="dxa"/>
            <w:tcBorders>
              <w:left w:val="single" w:sz="4" w:space="0" w:color="auto"/>
            </w:tcBorders>
            <w:shd w:val="clear" w:color="auto" w:fill="D9D9D9"/>
          </w:tcPr>
          <w:p w14:paraId="3BBC0A8F" w14:textId="77777777" w:rsidR="007D2670" w:rsidRPr="0068689D" w:rsidRDefault="007D2670" w:rsidP="00314B8A">
            <w:pPr>
              <w:rPr>
                <w:rFonts w:ascii="Tw Cen MT" w:eastAsia="Times New Roman" w:hAnsi="Tw Cen MT" w:cs="Arial"/>
                <w:sz w:val="20"/>
                <w:szCs w:val="20"/>
              </w:rPr>
            </w:pPr>
            <w:r w:rsidRPr="0068689D">
              <w:rPr>
                <w:rFonts w:ascii="Tw Cen MT" w:eastAsia="Times New Roman" w:hAnsi="Tw Cen MT" w:cs="Arial"/>
                <w:sz w:val="20"/>
                <w:szCs w:val="20"/>
              </w:rPr>
              <w:t xml:space="preserve">Weld County </w:t>
            </w:r>
          </w:p>
        </w:tc>
        <w:tc>
          <w:tcPr>
            <w:tcW w:w="1008" w:type="dxa"/>
            <w:tcBorders>
              <w:left w:val="single" w:sz="4" w:space="0" w:color="auto"/>
            </w:tcBorders>
            <w:shd w:val="clear" w:color="auto" w:fill="8EAADB" w:themeFill="accent1" w:themeFillTint="99"/>
          </w:tcPr>
          <w:p w14:paraId="37EDEC1D" w14:textId="77777777" w:rsidR="007D2670" w:rsidRPr="0068689D" w:rsidRDefault="007D2670" w:rsidP="00314B8A">
            <w:pPr>
              <w:rPr>
                <w:rFonts w:ascii="Tw Cen MT" w:eastAsia="Times New Roman" w:hAnsi="Tw Cen MT" w:cs="Arial"/>
                <w:sz w:val="20"/>
                <w:szCs w:val="20"/>
              </w:rPr>
            </w:pPr>
            <w:r w:rsidRPr="0068689D">
              <w:rPr>
                <w:rFonts w:ascii="Tw Cen MT" w:eastAsia="Times New Roman" w:hAnsi="Tw Cen MT" w:cs="Arial"/>
                <w:sz w:val="20"/>
                <w:szCs w:val="20"/>
              </w:rPr>
              <w:t>Colorado</w:t>
            </w:r>
          </w:p>
        </w:tc>
      </w:tr>
      <w:tr w:rsidR="0068689D" w:rsidRPr="0068689D" w14:paraId="457841C3" w14:textId="77777777" w:rsidTr="00EA3727">
        <w:trPr>
          <w:trHeight w:val="20"/>
        </w:trPr>
        <w:tc>
          <w:tcPr>
            <w:tcW w:w="6048" w:type="dxa"/>
            <w:tcBorders>
              <w:left w:val="single" w:sz="4" w:space="0" w:color="auto"/>
              <w:right w:val="single" w:sz="4" w:space="0" w:color="auto"/>
            </w:tcBorders>
            <w:hideMark/>
          </w:tcPr>
          <w:p w14:paraId="1F781117" w14:textId="77777777" w:rsidR="007D2670" w:rsidRPr="0068689D" w:rsidRDefault="007D2670" w:rsidP="00314B8A">
            <w:pPr>
              <w:tabs>
                <w:tab w:val="left" w:pos="1800"/>
              </w:tabs>
              <w:rPr>
                <w:rFonts w:ascii="Tw Cen MT" w:eastAsia="Calibri" w:hAnsi="Tw Cen MT"/>
                <w:sz w:val="20"/>
                <w:szCs w:val="20"/>
              </w:rPr>
            </w:pPr>
            <w:r w:rsidRPr="0068689D">
              <w:rPr>
                <w:rFonts w:ascii="Tw Cen MT" w:eastAsia="Calibri" w:hAnsi="Tw Cen MT"/>
                <w:sz w:val="20"/>
                <w:szCs w:val="20"/>
              </w:rPr>
              <w:t>Management, business, science, and arts occupations</w:t>
            </w:r>
          </w:p>
        </w:tc>
        <w:tc>
          <w:tcPr>
            <w:tcW w:w="1440" w:type="dxa"/>
            <w:tcBorders>
              <w:left w:val="single" w:sz="4" w:space="0" w:color="auto"/>
              <w:right w:val="single" w:sz="4" w:space="0" w:color="auto"/>
            </w:tcBorders>
            <w:shd w:val="clear" w:color="auto" w:fill="DEEAF6" w:themeFill="accent5" w:themeFillTint="33"/>
          </w:tcPr>
          <w:p w14:paraId="5C3452D4" w14:textId="77777777" w:rsidR="007D2670" w:rsidRPr="0068689D" w:rsidRDefault="007D2670" w:rsidP="00314B8A">
            <w:pPr>
              <w:tabs>
                <w:tab w:val="left" w:pos="1800"/>
              </w:tabs>
              <w:rPr>
                <w:rFonts w:ascii="Tw Cen MT" w:eastAsia="Calibri" w:hAnsi="Tw Cen MT"/>
                <w:sz w:val="20"/>
                <w:szCs w:val="20"/>
              </w:rPr>
            </w:pPr>
            <w:r w:rsidRPr="0068689D">
              <w:rPr>
                <w:rFonts w:ascii="Tw Cen MT" w:hAnsi="Tw Cen MT"/>
                <w:sz w:val="20"/>
                <w:szCs w:val="20"/>
              </w:rPr>
              <w:t>54.9%</w:t>
            </w:r>
          </w:p>
        </w:tc>
        <w:tc>
          <w:tcPr>
            <w:tcW w:w="1296" w:type="dxa"/>
            <w:tcBorders>
              <w:top w:val="single" w:sz="4" w:space="0" w:color="auto"/>
              <w:left w:val="single" w:sz="4" w:space="0" w:color="auto"/>
            </w:tcBorders>
            <w:shd w:val="clear" w:color="auto" w:fill="DEEAF6" w:themeFill="accent5" w:themeFillTint="33"/>
          </w:tcPr>
          <w:p w14:paraId="5E5A870D" w14:textId="77777777" w:rsidR="007D2670" w:rsidRPr="0068689D" w:rsidRDefault="007D2670" w:rsidP="00314B8A">
            <w:pPr>
              <w:tabs>
                <w:tab w:val="left" w:pos="1800"/>
              </w:tabs>
              <w:rPr>
                <w:rFonts w:ascii="Tw Cen MT" w:eastAsia="Times New Roman" w:hAnsi="Tw Cen MT" w:cs="Arial"/>
                <w:sz w:val="20"/>
                <w:szCs w:val="20"/>
              </w:rPr>
            </w:pPr>
            <w:r w:rsidRPr="0068689D">
              <w:rPr>
                <w:rFonts w:ascii="Tw Cen MT" w:hAnsi="Tw Cen MT"/>
                <w:sz w:val="20"/>
                <w:szCs w:val="20"/>
              </w:rPr>
              <w:t>33.7%</w:t>
            </w:r>
          </w:p>
        </w:tc>
        <w:tc>
          <w:tcPr>
            <w:tcW w:w="1008" w:type="dxa"/>
            <w:tcBorders>
              <w:top w:val="single" w:sz="4" w:space="0" w:color="auto"/>
              <w:left w:val="single" w:sz="4" w:space="0" w:color="auto"/>
            </w:tcBorders>
            <w:shd w:val="clear" w:color="auto" w:fill="8EAADB" w:themeFill="accent1" w:themeFillTint="99"/>
          </w:tcPr>
          <w:p w14:paraId="51FBD71D" w14:textId="77777777" w:rsidR="007D2670" w:rsidRPr="0068689D" w:rsidRDefault="007D2670" w:rsidP="00314B8A">
            <w:pPr>
              <w:tabs>
                <w:tab w:val="left" w:pos="1800"/>
              </w:tabs>
              <w:rPr>
                <w:rFonts w:ascii="Tw Cen MT" w:eastAsia="Times New Roman" w:hAnsi="Tw Cen MT" w:cs="Arial"/>
                <w:b/>
                <w:bCs/>
                <w:sz w:val="20"/>
                <w:szCs w:val="20"/>
              </w:rPr>
            </w:pPr>
            <w:r w:rsidRPr="0068689D">
              <w:rPr>
                <w:rFonts w:ascii="Tw Cen MT" w:hAnsi="Tw Cen MT"/>
                <w:b/>
                <w:bCs/>
                <w:sz w:val="20"/>
                <w:szCs w:val="20"/>
              </w:rPr>
              <w:t>43.5%</w:t>
            </w:r>
          </w:p>
        </w:tc>
      </w:tr>
      <w:tr w:rsidR="0068689D" w:rsidRPr="0068689D" w14:paraId="27E39462" w14:textId="77777777" w:rsidTr="00EA3727">
        <w:trPr>
          <w:trHeight w:val="20"/>
        </w:trPr>
        <w:tc>
          <w:tcPr>
            <w:tcW w:w="6048" w:type="dxa"/>
            <w:tcBorders>
              <w:left w:val="single" w:sz="4" w:space="0" w:color="auto"/>
              <w:right w:val="single" w:sz="4" w:space="0" w:color="auto"/>
            </w:tcBorders>
            <w:hideMark/>
          </w:tcPr>
          <w:p w14:paraId="317FA198" w14:textId="77777777" w:rsidR="007D2670" w:rsidRPr="0068689D" w:rsidRDefault="007D2670" w:rsidP="00314B8A">
            <w:pPr>
              <w:tabs>
                <w:tab w:val="left" w:pos="1800"/>
              </w:tabs>
              <w:rPr>
                <w:rFonts w:ascii="Tw Cen MT" w:eastAsia="Calibri" w:hAnsi="Tw Cen MT"/>
                <w:sz w:val="20"/>
                <w:szCs w:val="20"/>
              </w:rPr>
            </w:pPr>
            <w:r w:rsidRPr="0068689D">
              <w:rPr>
                <w:rFonts w:ascii="Tw Cen MT" w:eastAsia="Calibri" w:hAnsi="Tw Cen MT"/>
                <w:sz w:val="20"/>
                <w:szCs w:val="20"/>
              </w:rPr>
              <w:t>Sales and office occupations</w:t>
            </w:r>
          </w:p>
        </w:tc>
        <w:tc>
          <w:tcPr>
            <w:tcW w:w="1440" w:type="dxa"/>
            <w:tcBorders>
              <w:left w:val="single" w:sz="4" w:space="0" w:color="auto"/>
              <w:right w:val="single" w:sz="4" w:space="0" w:color="auto"/>
            </w:tcBorders>
            <w:shd w:val="clear" w:color="auto" w:fill="DEEAF6" w:themeFill="accent5" w:themeFillTint="33"/>
          </w:tcPr>
          <w:p w14:paraId="08671033" w14:textId="77777777" w:rsidR="007D2670" w:rsidRPr="0068689D" w:rsidRDefault="007D2670" w:rsidP="00314B8A">
            <w:pPr>
              <w:tabs>
                <w:tab w:val="left" w:pos="1800"/>
              </w:tabs>
              <w:rPr>
                <w:rFonts w:ascii="Tw Cen MT" w:eastAsia="Calibri" w:hAnsi="Tw Cen MT"/>
                <w:sz w:val="20"/>
                <w:szCs w:val="20"/>
              </w:rPr>
            </w:pPr>
            <w:r w:rsidRPr="0068689D">
              <w:rPr>
                <w:rFonts w:ascii="Tw Cen MT" w:hAnsi="Tw Cen MT"/>
                <w:sz w:val="20"/>
                <w:szCs w:val="20"/>
              </w:rPr>
              <w:t>17.8%</w:t>
            </w:r>
          </w:p>
        </w:tc>
        <w:tc>
          <w:tcPr>
            <w:tcW w:w="1296" w:type="dxa"/>
            <w:tcBorders>
              <w:left w:val="single" w:sz="4" w:space="0" w:color="auto"/>
            </w:tcBorders>
            <w:shd w:val="clear" w:color="auto" w:fill="DEEAF6" w:themeFill="accent5" w:themeFillTint="33"/>
          </w:tcPr>
          <w:p w14:paraId="74E52F0B" w14:textId="77777777" w:rsidR="007D2670" w:rsidRPr="0068689D" w:rsidRDefault="007D2670" w:rsidP="00314B8A">
            <w:pPr>
              <w:tabs>
                <w:tab w:val="left" w:pos="1800"/>
              </w:tabs>
              <w:rPr>
                <w:rFonts w:ascii="Tw Cen MT" w:eastAsia="Times New Roman" w:hAnsi="Tw Cen MT" w:cs="Arial"/>
                <w:sz w:val="20"/>
                <w:szCs w:val="20"/>
              </w:rPr>
            </w:pPr>
            <w:r w:rsidRPr="0068689D">
              <w:rPr>
                <w:rFonts w:ascii="Tw Cen MT" w:hAnsi="Tw Cen MT"/>
                <w:sz w:val="20"/>
                <w:szCs w:val="20"/>
              </w:rPr>
              <w:t>20.8%</w:t>
            </w:r>
          </w:p>
        </w:tc>
        <w:tc>
          <w:tcPr>
            <w:tcW w:w="1008" w:type="dxa"/>
            <w:tcBorders>
              <w:left w:val="single" w:sz="4" w:space="0" w:color="auto"/>
            </w:tcBorders>
            <w:shd w:val="clear" w:color="auto" w:fill="8EAADB" w:themeFill="accent1" w:themeFillTint="99"/>
          </w:tcPr>
          <w:p w14:paraId="174AB3E2" w14:textId="77777777" w:rsidR="007D2670" w:rsidRPr="0068689D" w:rsidRDefault="007D2670" w:rsidP="00314B8A">
            <w:pPr>
              <w:tabs>
                <w:tab w:val="left" w:pos="1800"/>
              </w:tabs>
              <w:rPr>
                <w:rFonts w:ascii="Tw Cen MT" w:eastAsia="Times New Roman" w:hAnsi="Tw Cen MT" w:cs="Arial"/>
                <w:b/>
                <w:bCs/>
                <w:sz w:val="20"/>
                <w:szCs w:val="20"/>
              </w:rPr>
            </w:pPr>
            <w:r w:rsidRPr="0068689D">
              <w:rPr>
                <w:rFonts w:ascii="Tw Cen MT" w:hAnsi="Tw Cen MT"/>
                <w:b/>
                <w:bCs/>
                <w:sz w:val="20"/>
                <w:szCs w:val="20"/>
              </w:rPr>
              <w:t>16.5%</w:t>
            </w:r>
          </w:p>
        </w:tc>
      </w:tr>
      <w:tr w:rsidR="0068689D" w:rsidRPr="0068689D" w14:paraId="61564342" w14:textId="77777777" w:rsidTr="00EA3727">
        <w:trPr>
          <w:trHeight w:val="20"/>
        </w:trPr>
        <w:tc>
          <w:tcPr>
            <w:tcW w:w="6048" w:type="dxa"/>
            <w:tcBorders>
              <w:left w:val="single" w:sz="4" w:space="0" w:color="auto"/>
              <w:right w:val="single" w:sz="4" w:space="0" w:color="auto"/>
            </w:tcBorders>
            <w:hideMark/>
          </w:tcPr>
          <w:p w14:paraId="60C03EAE" w14:textId="77777777" w:rsidR="007D2670" w:rsidRPr="0068689D" w:rsidRDefault="007D2670" w:rsidP="00314B8A">
            <w:pPr>
              <w:tabs>
                <w:tab w:val="left" w:pos="1800"/>
              </w:tabs>
              <w:rPr>
                <w:rFonts w:ascii="Tw Cen MT" w:eastAsia="Calibri" w:hAnsi="Tw Cen MT"/>
                <w:sz w:val="20"/>
                <w:szCs w:val="20"/>
              </w:rPr>
            </w:pPr>
            <w:r w:rsidRPr="0068689D">
              <w:rPr>
                <w:rFonts w:ascii="Tw Cen MT" w:eastAsia="Calibri" w:hAnsi="Tw Cen MT"/>
                <w:sz w:val="20"/>
                <w:szCs w:val="20"/>
              </w:rPr>
              <w:t>Service occupations</w:t>
            </w:r>
          </w:p>
        </w:tc>
        <w:tc>
          <w:tcPr>
            <w:tcW w:w="1440" w:type="dxa"/>
            <w:tcBorders>
              <w:left w:val="single" w:sz="4" w:space="0" w:color="auto"/>
              <w:right w:val="single" w:sz="4" w:space="0" w:color="auto"/>
            </w:tcBorders>
            <w:shd w:val="clear" w:color="auto" w:fill="DEEAF6" w:themeFill="accent5" w:themeFillTint="33"/>
          </w:tcPr>
          <w:p w14:paraId="4A317333" w14:textId="77777777" w:rsidR="007D2670" w:rsidRPr="0068689D" w:rsidRDefault="007D2670" w:rsidP="00314B8A">
            <w:pPr>
              <w:tabs>
                <w:tab w:val="left" w:pos="1800"/>
              </w:tabs>
              <w:rPr>
                <w:rFonts w:ascii="Tw Cen MT" w:eastAsia="Calibri" w:hAnsi="Tw Cen MT"/>
                <w:sz w:val="20"/>
                <w:szCs w:val="20"/>
              </w:rPr>
            </w:pPr>
            <w:r w:rsidRPr="0068689D">
              <w:rPr>
                <w:rFonts w:ascii="Tw Cen MT" w:hAnsi="Tw Cen MT"/>
                <w:sz w:val="20"/>
                <w:szCs w:val="20"/>
              </w:rPr>
              <w:t>14.3%</w:t>
            </w:r>
          </w:p>
        </w:tc>
        <w:tc>
          <w:tcPr>
            <w:tcW w:w="1296" w:type="dxa"/>
            <w:tcBorders>
              <w:left w:val="single" w:sz="4" w:space="0" w:color="auto"/>
            </w:tcBorders>
            <w:shd w:val="clear" w:color="auto" w:fill="DEEAF6" w:themeFill="accent5" w:themeFillTint="33"/>
          </w:tcPr>
          <w:p w14:paraId="661D4B22" w14:textId="77777777" w:rsidR="007D2670" w:rsidRPr="0068689D" w:rsidRDefault="007D2670" w:rsidP="00314B8A">
            <w:pPr>
              <w:tabs>
                <w:tab w:val="left" w:pos="1800"/>
              </w:tabs>
              <w:rPr>
                <w:rFonts w:ascii="Tw Cen MT" w:eastAsia="Times New Roman" w:hAnsi="Tw Cen MT" w:cs="Arial"/>
                <w:sz w:val="20"/>
                <w:szCs w:val="20"/>
              </w:rPr>
            </w:pPr>
            <w:r w:rsidRPr="0068689D">
              <w:rPr>
                <w:rFonts w:ascii="Tw Cen MT" w:hAnsi="Tw Cen MT"/>
                <w:sz w:val="20"/>
                <w:szCs w:val="20"/>
              </w:rPr>
              <w:t>16.3%</w:t>
            </w:r>
          </w:p>
        </w:tc>
        <w:tc>
          <w:tcPr>
            <w:tcW w:w="1008" w:type="dxa"/>
            <w:tcBorders>
              <w:left w:val="single" w:sz="4" w:space="0" w:color="auto"/>
            </w:tcBorders>
            <w:shd w:val="clear" w:color="auto" w:fill="8EAADB" w:themeFill="accent1" w:themeFillTint="99"/>
          </w:tcPr>
          <w:p w14:paraId="0CD84EDE" w14:textId="77777777" w:rsidR="007D2670" w:rsidRPr="0068689D" w:rsidRDefault="007D2670" w:rsidP="00314B8A">
            <w:pPr>
              <w:tabs>
                <w:tab w:val="left" w:pos="1800"/>
              </w:tabs>
              <w:rPr>
                <w:rFonts w:ascii="Tw Cen MT" w:eastAsia="Times New Roman" w:hAnsi="Tw Cen MT" w:cs="Arial"/>
                <w:b/>
                <w:bCs/>
                <w:sz w:val="20"/>
                <w:szCs w:val="20"/>
              </w:rPr>
            </w:pPr>
            <w:r w:rsidRPr="0068689D">
              <w:rPr>
                <w:rFonts w:ascii="Tw Cen MT" w:hAnsi="Tw Cen MT"/>
                <w:b/>
                <w:bCs/>
                <w:sz w:val="20"/>
                <w:szCs w:val="20"/>
              </w:rPr>
              <w:t>20.9%</w:t>
            </w:r>
          </w:p>
        </w:tc>
      </w:tr>
      <w:tr w:rsidR="0068689D" w:rsidRPr="0068689D" w14:paraId="1378C312" w14:textId="77777777" w:rsidTr="00EA3727">
        <w:trPr>
          <w:trHeight w:val="20"/>
        </w:trPr>
        <w:tc>
          <w:tcPr>
            <w:tcW w:w="6048" w:type="dxa"/>
            <w:tcBorders>
              <w:left w:val="single" w:sz="4" w:space="0" w:color="auto"/>
              <w:right w:val="single" w:sz="4" w:space="0" w:color="auto"/>
            </w:tcBorders>
            <w:hideMark/>
          </w:tcPr>
          <w:p w14:paraId="455F260D" w14:textId="77777777" w:rsidR="007D2670" w:rsidRPr="0068689D" w:rsidRDefault="007D2670" w:rsidP="00314B8A">
            <w:pPr>
              <w:tabs>
                <w:tab w:val="left" w:pos="1800"/>
              </w:tabs>
              <w:rPr>
                <w:rFonts w:ascii="Tw Cen MT" w:eastAsia="Calibri" w:hAnsi="Tw Cen MT"/>
                <w:sz w:val="20"/>
                <w:szCs w:val="20"/>
              </w:rPr>
            </w:pPr>
            <w:r w:rsidRPr="0068689D">
              <w:rPr>
                <w:rFonts w:ascii="Tw Cen MT" w:eastAsia="Calibri" w:hAnsi="Tw Cen MT"/>
                <w:sz w:val="20"/>
                <w:szCs w:val="20"/>
              </w:rPr>
              <w:t>Production, transportation, and material moving occupations</w:t>
            </w:r>
          </w:p>
        </w:tc>
        <w:tc>
          <w:tcPr>
            <w:tcW w:w="1440" w:type="dxa"/>
            <w:tcBorders>
              <w:left w:val="single" w:sz="4" w:space="0" w:color="auto"/>
              <w:right w:val="single" w:sz="4" w:space="0" w:color="auto"/>
            </w:tcBorders>
            <w:shd w:val="clear" w:color="auto" w:fill="FFFFFF" w:themeFill="background1"/>
          </w:tcPr>
          <w:p w14:paraId="6E4389DA" w14:textId="77777777" w:rsidR="007D2670" w:rsidRPr="0068689D" w:rsidRDefault="007D2670" w:rsidP="00314B8A">
            <w:pPr>
              <w:tabs>
                <w:tab w:val="left" w:pos="1800"/>
              </w:tabs>
              <w:rPr>
                <w:rFonts w:ascii="Tw Cen MT" w:eastAsia="Calibri" w:hAnsi="Tw Cen MT"/>
                <w:sz w:val="20"/>
                <w:szCs w:val="20"/>
              </w:rPr>
            </w:pPr>
            <w:r w:rsidRPr="0068689D">
              <w:rPr>
                <w:rFonts w:ascii="Tw Cen MT" w:hAnsi="Tw Cen MT"/>
                <w:sz w:val="20"/>
                <w:szCs w:val="20"/>
              </w:rPr>
              <w:t>7.5%</w:t>
            </w:r>
          </w:p>
        </w:tc>
        <w:tc>
          <w:tcPr>
            <w:tcW w:w="1296" w:type="dxa"/>
            <w:tcBorders>
              <w:left w:val="single" w:sz="4" w:space="0" w:color="auto"/>
            </w:tcBorders>
            <w:shd w:val="clear" w:color="auto" w:fill="FFFFFF" w:themeFill="background1"/>
          </w:tcPr>
          <w:p w14:paraId="300C54D3" w14:textId="77777777" w:rsidR="007D2670" w:rsidRPr="0068689D" w:rsidRDefault="007D2670" w:rsidP="00314B8A">
            <w:pPr>
              <w:tabs>
                <w:tab w:val="left" w:pos="1800"/>
              </w:tabs>
              <w:rPr>
                <w:rFonts w:ascii="Tw Cen MT" w:eastAsia="Times New Roman" w:hAnsi="Tw Cen MT" w:cs="Arial"/>
                <w:sz w:val="20"/>
                <w:szCs w:val="20"/>
              </w:rPr>
            </w:pPr>
            <w:r w:rsidRPr="0068689D">
              <w:rPr>
                <w:rFonts w:ascii="Tw Cen MT" w:hAnsi="Tw Cen MT"/>
                <w:sz w:val="20"/>
                <w:szCs w:val="20"/>
              </w:rPr>
              <w:t>16.1%</w:t>
            </w:r>
          </w:p>
        </w:tc>
        <w:tc>
          <w:tcPr>
            <w:tcW w:w="1008" w:type="dxa"/>
            <w:tcBorders>
              <w:left w:val="single" w:sz="4" w:space="0" w:color="auto"/>
            </w:tcBorders>
            <w:shd w:val="clear" w:color="auto" w:fill="8EAADB" w:themeFill="accent1" w:themeFillTint="99"/>
          </w:tcPr>
          <w:p w14:paraId="641EFA64" w14:textId="77777777" w:rsidR="007D2670" w:rsidRPr="0068689D" w:rsidRDefault="007D2670" w:rsidP="00314B8A">
            <w:pPr>
              <w:tabs>
                <w:tab w:val="left" w:pos="1800"/>
              </w:tabs>
              <w:rPr>
                <w:rFonts w:ascii="Tw Cen MT" w:eastAsia="Times New Roman" w:hAnsi="Tw Cen MT" w:cs="Arial"/>
                <w:sz w:val="20"/>
                <w:szCs w:val="20"/>
              </w:rPr>
            </w:pPr>
            <w:r w:rsidRPr="0068689D">
              <w:rPr>
                <w:rFonts w:ascii="Tw Cen MT" w:hAnsi="Tw Cen MT"/>
                <w:sz w:val="20"/>
                <w:szCs w:val="20"/>
              </w:rPr>
              <w:t>9.1%</w:t>
            </w:r>
          </w:p>
        </w:tc>
      </w:tr>
      <w:tr w:rsidR="0068689D" w:rsidRPr="0068689D" w14:paraId="3F310C3A" w14:textId="77777777" w:rsidTr="00EA3727">
        <w:trPr>
          <w:trHeight w:val="20"/>
        </w:trPr>
        <w:tc>
          <w:tcPr>
            <w:tcW w:w="6048" w:type="dxa"/>
            <w:tcBorders>
              <w:left w:val="single" w:sz="4" w:space="0" w:color="auto"/>
              <w:right w:val="single" w:sz="4" w:space="0" w:color="auto"/>
            </w:tcBorders>
            <w:hideMark/>
          </w:tcPr>
          <w:p w14:paraId="1AE03CDE" w14:textId="77777777" w:rsidR="007D2670" w:rsidRPr="0068689D" w:rsidRDefault="007D2670" w:rsidP="00314B8A">
            <w:pPr>
              <w:tabs>
                <w:tab w:val="left" w:pos="1800"/>
              </w:tabs>
              <w:rPr>
                <w:rFonts w:ascii="Tw Cen MT" w:eastAsia="Calibri" w:hAnsi="Tw Cen MT"/>
                <w:sz w:val="20"/>
                <w:szCs w:val="20"/>
              </w:rPr>
            </w:pPr>
            <w:r w:rsidRPr="0068689D">
              <w:rPr>
                <w:rFonts w:ascii="Tw Cen MT" w:eastAsia="Calibri" w:hAnsi="Tw Cen MT"/>
                <w:sz w:val="20"/>
                <w:szCs w:val="20"/>
              </w:rPr>
              <w:t>Natural resources, construction, and maintenance occupations</w:t>
            </w:r>
          </w:p>
        </w:tc>
        <w:tc>
          <w:tcPr>
            <w:tcW w:w="1440" w:type="dxa"/>
            <w:tcBorders>
              <w:left w:val="single" w:sz="4" w:space="0" w:color="auto"/>
              <w:right w:val="single" w:sz="4" w:space="0" w:color="auto"/>
            </w:tcBorders>
            <w:shd w:val="clear" w:color="auto" w:fill="FFFFFF" w:themeFill="background1"/>
          </w:tcPr>
          <w:p w14:paraId="278BD463" w14:textId="77777777" w:rsidR="007D2670" w:rsidRPr="0068689D" w:rsidRDefault="007D2670" w:rsidP="00314B8A">
            <w:pPr>
              <w:tabs>
                <w:tab w:val="left" w:pos="1800"/>
              </w:tabs>
              <w:rPr>
                <w:rFonts w:ascii="Tw Cen MT" w:eastAsia="Calibri" w:hAnsi="Tw Cen MT"/>
                <w:sz w:val="20"/>
                <w:szCs w:val="20"/>
              </w:rPr>
            </w:pPr>
            <w:r w:rsidRPr="0068689D">
              <w:rPr>
                <w:rFonts w:ascii="Tw Cen MT" w:hAnsi="Tw Cen MT"/>
                <w:sz w:val="20"/>
                <w:szCs w:val="20"/>
              </w:rPr>
              <w:t>5.6%</w:t>
            </w:r>
          </w:p>
        </w:tc>
        <w:tc>
          <w:tcPr>
            <w:tcW w:w="1296" w:type="dxa"/>
            <w:tcBorders>
              <w:left w:val="single" w:sz="4" w:space="0" w:color="auto"/>
            </w:tcBorders>
            <w:shd w:val="clear" w:color="auto" w:fill="FFFFFF" w:themeFill="background1"/>
          </w:tcPr>
          <w:p w14:paraId="3A5F953C" w14:textId="77777777" w:rsidR="007D2670" w:rsidRPr="0068689D" w:rsidRDefault="007D2670" w:rsidP="00314B8A">
            <w:pPr>
              <w:tabs>
                <w:tab w:val="left" w:pos="1800"/>
              </w:tabs>
              <w:rPr>
                <w:rFonts w:ascii="Tw Cen MT" w:eastAsia="Times New Roman" w:hAnsi="Tw Cen MT" w:cs="Arial"/>
                <w:sz w:val="20"/>
                <w:szCs w:val="20"/>
              </w:rPr>
            </w:pPr>
            <w:r w:rsidRPr="0068689D">
              <w:rPr>
                <w:rFonts w:ascii="Tw Cen MT" w:hAnsi="Tw Cen MT"/>
                <w:sz w:val="20"/>
                <w:szCs w:val="20"/>
              </w:rPr>
              <w:t>13.1%</w:t>
            </w:r>
          </w:p>
        </w:tc>
        <w:tc>
          <w:tcPr>
            <w:tcW w:w="1008" w:type="dxa"/>
            <w:tcBorders>
              <w:left w:val="single" w:sz="4" w:space="0" w:color="auto"/>
            </w:tcBorders>
            <w:shd w:val="clear" w:color="auto" w:fill="8EAADB" w:themeFill="accent1" w:themeFillTint="99"/>
          </w:tcPr>
          <w:p w14:paraId="7FECEC45" w14:textId="77777777" w:rsidR="007D2670" w:rsidRPr="0068689D" w:rsidRDefault="007D2670" w:rsidP="00314B8A">
            <w:pPr>
              <w:tabs>
                <w:tab w:val="left" w:pos="1800"/>
              </w:tabs>
              <w:rPr>
                <w:rFonts w:ascii="Tw Cen MT" w:eastAsia="Times New Roman" w:hAnsi="Tw Cen MT" w:cs="Arial"/>
                <w:sz w:val="20"/>
                <w:szCs w:val="20"/>
              </w:rPr>
            </w:pPr>
            <w:r w:rsidRPr="0068689D">
              <w:rPr>
                <w:rFonts w:ascii="Tw Cen MT" w:hAnsi="Tw Cen MT"/>
                <w:sz w:val="20"/>
                <w:szCs w:val="20"/>
              </w:rPr>
              <w:t>10.0%</w:t>
            </w:r>
          </w:p>
        </w:tc>
      </w:tr>
      <w:tr w:rsidR="0068689D" w:rsidRPr="0068689D" w14:paraId="76EBBE0B" w14:textId="77777777" w:rsidTr="00EA3727">
        <w:trPr>
          <w:trHeight w:val="20"/>
        </w:trPr>
        <w:tc>
          <w:tcPr>
            <w:tcW w:w="6048" w:type="dxa"/>
            <w:tcBorders>
              <w:left w:val="single" w:sz="4" w:space="0" w:color="auto"/>
              <w:right w:val="single" w:sz="4" w:space="0" w:color="auto"/>
            </w:tcBorders>
            <w:shd w:val="clear" w:color="auto" w:fill="auto"/>
          </w:tcPr>
          <w:p w14:paraId="57AEDBF8" w14:textId="77777777" w:rsidR="007D2670" w:rsidRPr="0068689D" w:rsidRDefault="007D2670" w:rsidP="00314B8A">
            <w:pPr>
              <w:tabs>
                <w:tab w:val="left" w:pos="1800"/>
              </w:tabs>
              <w:rPr>
                <w:rFonts w:ascii="Tw Cen MT" w:eastAsia="Calibri" w:hAnsi="Tw Cen MT"/>
                <w:sz w:val="20"/>
                <w:szCs w:val="20"/>
              </w:rPr>
            </w:pPr>
            <w:r w:rsidRPr="0068689D">
              <w:rPr>
                <w:rFonts w:ascii="Tw Cen MT" w:eastAsia="Calibri" w:hAnsi="Tw Cen MT"/>
                <w:sz w:val="20"/>
                <w:szCs w:val="20"/>
              </w:rPr>
              <w:t>Total</w:t>
            </w:r>
          </w:p>
        </w:tc>
        <w:tc>
          <w:tcPr>
            <w:tcW w:w="1440" w:type="dxa"/>
            <w:tcBorders>
              <w:left w:val="single" w:sz="4" w:space="0" w:color="auto"/>
              <w:right w:val="single" w:sz="4" w:space="0" w:color="auto"/>
            </w:tcBorders>
            <w:shd w:val="clear" w:color="auto" w:fill="auto"/>
          </w:tcPr>
          <w:p w14:paraId="6A399D32" w14:textId="77777777" w:rsidR="007D2670" w:rsidRPr="0068689D" w:rsidRDefault="007D2670" w:rsidP="00314B8A">
            <w:pPr>
              <w:tabs>
                <w:tab w:val="left" w:pos="1800"/>
              </w:tabs>
              <w:rPr>
                <w:rFonts w:ascii="Tw Cen MT" w:eastAsia="Calibri" w:hAnsi="Tw Cen MT"/>
                <w:sz w:val="20"/>
                <w:szCs w:val="20"/>
              </w:rPr>
            </w:pPr>
            <w:r w:rsidRPr="0068689D">
              <w:rPr>
                <w:rFonts w:ascii="Tw Cen MT" w:eastAsia="Calibri" w:hAnsi="Tw Cen MT"/>
                <w:sz w:val="20"/>
                <w:szCs w:val="20"/>
              </w:rPr>
              <w:t>100%</w:t>
            </w:r>
          </w:p>
        </w:tc>
        <w:tc>
          <w:tcPr>
            <w:tcW w:w="1296" w:type="dxa"/>
            <w:tcBorders>
              <w:left w:val="single" w:sz="4" w:space="0" w:color="auto"/>
            </w:tcBorders>
            <w:shd w:val="clear" w:color="auto" w:fill="auto"/>
          </w:tcPr>
          <w:p w14:paraId="3F507AC7" w14:textId="77777777" w:rsidR="007D2670" w:rsidRPr="0068689D" w:rsidRDefault="007D2670" w:rsidP="00314B8A">
            <w:pPr>
              <w:rPr>
                <w:rFonts w:ascii="Tw Cen MT" w:eastAsia="Times New Roman" w:hAnsi="Tw Cen MT" w:cs="Arial"/>
                <w:sz w:val="20"/>
                <w:szCs w:val="20"/>
              </w:rPr>
            </w:pPr>
            <w:r w:rsidRPr="0068689D">
              <w:rPr>
                <w:rFonts w:ascii="Tw Cen MT" w:eastAsia="Calibri" w:hAnsi="Tw Cen MT"/>
                <w:sz w:val="20"/>
                <w:szCs w:val="20"/>
              </w:rPr>
              <w:t>100%</w:t>
            </w:r>
          </w:p>
        </w:tc>
        <w:tc>
          <w:tcPr>
            <w:tcW w:w="1008" w:type="dxa"/>
            <w:tcBorders>
              <w:left w:val="single" w:sz="4" w:space="0" w:color="auto"/>
            </w:tcBorders>
            <w:shd w:val="clear" w:color="auto" w:fill="8EAADB" w:themeFill="accent1" w:themeFillTint="99"/>
          </w:tcPr>
          <w:p w14:paraId="0D83088D" w14:textId="77777777" w:rsidR="007D2670" w:rsidRPr="0068689D" w:rsidRDefault="007D2670" w:rsidP="00314B8A">
            <w:pPr>
              <w:rPr>
                <w:rFonts w:ascii="Tw Cen MT" w:eastAsia="Calibri" w:hAnsi="Tw Cen MT"/>
                <w:sz w:val="20"/>
                <w:szCs w:val="20"/>
              </w:rPr>
            </w:pPr>
            <w:r w:rsidRPr="0068689D">
              <w:rPr>
                <w:rFonts w:ascii="Tw Cen MT" w:eastAsia="Calibri" w:hAnsi="Tw Cen MT"/>
                <w:sz w:val="20"/>
                <w:szCs w:val="20"/>
              </w:rPr>
              <w:t>100%</w:t>
            </w:r>
          </w:p>
        </w:tc>
      </w:tr>
    </w:tbl>
    <w:p w14:paraId="10F01185" w14:textId="77777777" w:rsidR="002273D3" w:rsidRPr="0068689D" w:rsidRDefault="002273D3" w:rsidP="007C6084">
      <w:pPr>
        <w:spacing w:after="0"/>
      </w:pPr>
    </w:p>
    <w:p w14:paraId="22DEDC2E" w14:textId="6CA711EB" w:rsidR="007D2670" w:rsidRPr="0068689D" w:rsidRDefault="007D2670" w:rsidP="007D2670">
      <w:pPr>
        <w:tabs>
          <w:tab w:val="left" w:pos="1800"/>
        </w:tabs>
        <w:spacing w:after="0" w:line="240" w:lineRule="auto"/>
        <w:rPr>
          <w:rFonts w:ascii="Tw Cen MT" w:eastAsia="MS Gothic" w:hAnsi="Tw Cen MT" w:cs="Calibri"/>
          <w:b/>
          <w:sz w:val="20"/>
          <w:szCs w:val="20"/>
        </w:rPr>
      </w:pPr>
      <w:r w:rsidRPr="0068689D">
        <w:rPr>
          <w:rFonts w:ascii="Tw Cen MT" w:eastAsia="MS Gothic" w:hAnsi="Tw Cen MT" w:cs="Calibri"/>
          <w:b/>
          <w:sz w:val="20"/>
          <w:szCs w:val="20"/>
        </w:rPr>
        <w:t>Table 5</w:t>
      </w:r>
      <w:r w:rsidR="00C53A58">
        <w:rPr>
          <w:rFonts w:ascii="Tw Cen MT" w:eastAsia="MS Gothic" w:hAnsi="Tw Cen MT" w:cs="Calibri"/>
          <w:b/>
          <w:sz w:val="20"/>
          <w:szCs w:val="20"/>
        </w:rPr>
        <w:t>8b</w:t>
      </w:r>
      <w:r w:rsidRPr="0068689D">
        <w:rPr>
          <w:rFonts w:ascii="Tw Cen MT" w:eastAsia="MS Gothic" w:hAnsi="Tw Cen MT" w:cs="Calibri"/>
          <w:b/>
          <w:sz w:val="20"/>
          <w:szCs w:val="20"/>
        </w:rPr>
        <w:t>. Percentage of the Employed Workforce (Age 16+) by Industry and Geographic Area (2020)</w:t>
      </w:r>
      <w:r w:rsidRPr="0068689D">
        <w:rPr>
          <w:rFonts w:ascii="Tw Cen MT" w:eastAsia="MS Gothic" w:hAnsi="Tw Cen MT"/>
          <w:b/>
          <w:sz w:val="20"/>
          <w:szCs w:val="20"/>
          <w:vertAlign w:val="superscript"/>
        </w:rPr>
        <w:t xml:space="preserve"> </w:t>
      </w:r>
      <w:r w:rsidRPr="0068689D">
        <w:rPr>
          <w:rFonts w:ascii="Tw Cen MT" w:eastAsia="MS Gothic" w:hAnsi="Tw Cen MT"/>
          <w:b/>
          <w:sz w:val="20"/>
          <w:szCs w:val="20"/>
          <w:vertAlign w:val="superscript"/>
        </w:rPr>
        <w:endnoteReference w:id="134"/>
      </w:r>
      <w:r w:rsidRPr="0068689D">
        <w:rPr>
          <w:rFonts w:ascii="Tw Cen MT" w:eastAsia="MS Gothic" w:hAnsi="Tw Cen MT" w:cs="Calibri"/>
          <w:b/>
          <w:sz w:val="20"/>
          <w:szCs w:val="20"/>
          <w:vertAlign w:val="superscript"/>
        </w:rPr>
        <w:t xml:space="preserve">, </w:t>
      </w:r>
      <w:r w:rsidRPr="0068689D">
        <w:rPr>
          <w:rFonts w:ascii="Tw Cen MT" w:eastAsia="MS Gothic" w:hAnsi="Tw Cen MT"/>
          <w:sz w:val="20"/>
          <w:szCs w:val="20"/>
          <w:vertAlign w:val="superscript"/>
        </w:rPr>
        <w:footnoteReference w:id="65"/>
      </w:r>
    </w:p>
    <w:tbl>
      <w:tblPr>
        <w:tblStyle w:val="TableGrid1872"/>
        <w:tblW w:w="9792" w:type="dxa"/>
        <w:tblInd w:w="-5" w:type="dxa"/>
        <w:tblLayout w:type="fixed"/>
        <w:tblLook w:val="04A0" w:firstRow="1" w:lastRow="0" w:firstColumn="1" w:lastColumn="0" w:noHBand="0" w:noVBand="1"/>
      </w:tblPr>
      <w:tblGrid>
        <w:gridCol w:w="6048"/>
        <w:gridCol w:w="1440"/>
        <w:gridCol w:w="1296"/>
        <w:gridCol w:w="1008"/>
      </w:tblGrid>
      <w:tr w:rsidR="00666BA8" w:rsidRPr="0068689D" w14:paraId="1C3F8E9E" w14:textId="77777777" w:rsidTr="00666BA8">
        <w:trPr>
          <w:cantSplit/>
          <w:trHeight w:val="20"/>
          <w:tblHeader/>
        </w:trPr>
        <w:tc>
          <w:tcPr>
            <w:tcW w:w="6048" w:type="dxa"/>
            <w:tcBorders>
              <w:right w:val="single" w:sz="2" w:space="0" w:color="auto"/>
            </w:tcBorders>
            <w:shd w:val="clear" w:color="auto" w:fill="D9D9D9"/>
            <w:vAlign w:val="center"/>
          </w:tcPr>
          <w:p w14:paraId="5AB190EC" w14:textId="77777777" w:rsidR="007D2670" w:rsidRPr="0068689D" w:rsidRDefault="007D2670" w:rsidP="00314B8A">
            <w:pPr>
              <w:tabs>
                <w:tab w:val="left" w:pos="1800"/>
              </w:tabs>
              <w:rPr>
                <w:rFonts w:ascii="Tw Cen MT" w:eastAsia="Calibri" w:hAnsi="Tw Cen MT"/>
                <w:sz w:val="20"/>
                <w:szCs w:val="20"/>
              </w:rPr>
            </w:pPr>
            <w:r w:rsidRPr="0068689D">
              <w:rPr>
                <w:rFonts w:ascii="Tw Cen MT" w:eastAsia="Calibri" w:hAnsi="Tw Cen MT"/>
                <w:sz w:val="20"/>
                <w:szCs w:val="20"/>
              </w:rPr>
              <w:t>Industry</w:t>
            </w:r>
          </w:p>
        </w:tc>
        <w:tc>
          <w:tcPr>
            <w:tcW w:w="1440" w:type="dxa"/>
            <w:tcBorders>
              <w:left w:val="single" w:sz="2" w:space="0" w:color="auto"/>
            </w:tcBorders>
            <w:shd w:val="clear" w:color="auto" w:fill="D9D9D9"/>
          </w:tcPr>
          <w:p w14:paraId="6911A11F" w14:textId="77777777" w:rsidR="007D2670" w:rsidRPr="0068689D" w:rsidRDefault="007D2670" w:rsidP="00314B8A">
            <w:pPr>
              <w:rPr>
                <w:rFonts w:ascii="Tw Cen MT" w:eastAsia="Calibri" w:hAnsi="Tw Cen MT"/>
                <w:sz w:val="20"/>
                <w:szCs w:val="20"/>
              </w:rPr>
            </w:pPr>
            <w:r w:rsidRPr="0068689D">
              <w:rPr>
                <w:rFonts w:ascii="Tw Cen MT" w:eastAsia="Calibri" w:hAnsi="Tw Cen MT"/>
                <w:sz w:val="20"/>
                <w:szCs w:val="20"/>
              </w:rPr>
              <w:t xml:space="preserve">Boulder County </w:t>
            </w:r>
          </w:p>
        </w:tc>
        <w:tc>
          <w:tcPr>
            <w:tcW w:w="1296" w:type="dxa"/>
            <w:tcBorders>
              <w:left w:val="single" w:sz="2" w:space="0" w:color="auto"/>
              <w:right w:val="single" w:sz="2" w:space="0" w:color="auto"/>
            </w:tcBorders>
            <w:shd w:val="clear" w:color="auto" w:fill="D9D9D9"/>
          </w:tcPr>
          <w:p w14:paraId="645F17F9" w14:textId="77777777" w:rsidR="007D2670" w:rsidRPr="0068689D" w:rsidRDefault="007D2670" w:rsidP="00314B8A">
            <w:pPr>
              <w:rPr>
                <w:rFonts w:ascii="Tw Cen MT" w:eastAsia="Calibri" w:hAnsi="Tw Cen MT"/>
                <w:sz w:val="20"/>
                <w:szCs w:val="20"/>
              </w:rPr>
            </w:pPr>
            <w:r w:rsidRPr="0068689D">
              <w:rPr>
                <w:rFonts w:ascii="Tw Cen MT" w:eastAsia="Calibri" w:hAnsi="Tw Cen MT"/>
                <w:sz w:val="20"/>
                <w:szCs w:val="20"/>
              </w:rPr>
              <w:t xml:space="preserve">Weld County </w:t>
            </w:r>
          </w:p>
        </w:tc>
        <w:tc>
          <w:tcPr>
            <w:tcW w:w="1008" w:type="dxa"/>
            <w:tcBorders>
              <w:left w:val="single" w:sz="2" w:space="0" w:color="auto"/>
              <w:right w:val="single" w:sz="2" w:space="0" w:color="auto"/>
            </w:tcBorders>
            <w:shd w:val="clear" w:color="auto" w:fill="8EAADB" w:themeFill="accent1" w:themeFillTint="99"/>
          </w:tcPr>
          <w:p w14:paraId="2F279302" w14:textId="77777777" w:rsidR="007D2670" w:rsidRPr="0068689D" w:rsidRDefault="007D2670" w:rsidP="00314B8A">
            <w:pPr>
              <w:rPr>
                <w:rFonts w:ascii="Tw Cen MT" w:eastAsia="Calibri" w:hAnsi="Tw Cen MT"/>
                <w:sz w:val="20"/>
                <w:szCs w:val="20"/>
              </w:rPr>
            </w:pPr>
            <w:r w:rsidRPr="0068689D">
              <w:rPr>
                <w:rFonts w:ascii="Tw Cen MT" w:eastAsia="Calibri" w:hAnsi="Tw Cen MT"/>
                <w:sz w:val="20"/>
                <w:szCs w:val="20"/>
              </w:rPr>
              <w:t>Colorado</w:t>
            </w:r>
          </w:p>
        </w:tc>
      </w:tr>
      <w:tr w:rsidR="0068689D" w:rsidRPr="0068689D" w14:paraId="2F53E8AD" w14:textId="77777777" w:rsidTr="00EA3727">
        <w:trPr>
          <w:trHeight w:val="20"/>
        </w:trPr>
        <w:tc>
          <w:tcPr>
            <w:tcW w:w="6048" w:type="dxa"/>
            <w:tcBorders>
              <w:right w:val="single" w:sz="2" w:space="0" w:color="auto"/>
            </w:tcBorders>
            <w:hideMark/>
          </w:tcPr>
          <w:p w14:paraId="4D4F0389" w14:textId="77777777" w:rsidR="007D2670" w:rsidRPr="0068689D" w:rsidRDefault="007D2670" w:rsidP="00314B8A">
            <w:pPr>
              <w:tabs>
                <w:tab w:val="left" w:pos="1800"/>
              </w:tabs>
              <w:rPr>
                <w:rFonts w:ascii="Tw Cen MT" w:eastAsia="Calibri" w:hAnsi="Tw Cen MT"/>
                <w:sz w:val="20"/>
                <w:szCs w:val="20"/>
              </w:rPr>
            </w:pPr>
            <w:r w:rsidRPr="0068689D">
              <w:rPr>
                <w:rFonts w:ascii="Tw Cen MT" w:eastAsia="Times New Roman" w:hAnsi="Tw Cen MT" w:cs="Arial"/>
                <w:sz w:val="20"/>
                <w:szCs w:val="20"/>
              </w:rPr>
              <w:t>Agriculture, forestry, fishing and hunting, and mining</w:t>
            </w:r>
          </w:p>
        </w:tc>
        <w:tc>
          <w:tcPr>
            <w:tcW w:w="1440" w:type="dxa"/>
            <w:tcBorders>
              <w:left w:val="single" w:sz="2" w:space="0" w:color="auto"/>
            </w:tcBorders>
            <w:shd w:val="clear" w:color="auto" w:fill="auto"/>
          </w:tcPr>
          <w:p w14:paraId="6B478B30" w14:textId="77777777" w:rsidR="007D2670" w:rsidRPr="0068689D" w:rsidRDefault="007D2670" w:rsidP="00314B8A">
            <w:pPr>
              <w:rPr>
                <w:rFonts w:ascii="Tw Cen MT" w:eastAsia="Calibri" w:hAnsi="Tw Cen MT"/>
                <w:i/>
                <w:iCs/>
                <w:sz w:val="20"/>
                <w:szCs w:val="20"/>
              </w:rPr>
            </w:pPr>
            <w:r w:rsidRPr="0068689D">
              <w:rPr>
                <w:rFonts w:ascii="Tw Cen MT" w:hAnsi="Tw Cen MT"/>
                <w:sz w:val="20"/>
                <w:szCs w:val="20"/>
              </w:rPr>
              <w:t>2.2%</w:t>
            </w:r>
          </w:p>
        </w:tc>
        <w:tc>
          <w:tcPr>
            <w:tcW w:w="1296" w:type="dxa"/>
            <w:tcBorders>
              <w:left w:val="single" w:sz="2" w:space="0" w:color="auto"/>
              <w:right w:val="single" w:sz="2" w:space="0" w:color="auto"/>
            </w:tcBorders>
            <w:shd w:val="clear" w:color="auto" w:fill="auto"/>
          </w:tcPr>
          <w:p w14:paraId="32B3AA46" w14:textId="77777777" w:rsidR="007D2670" w:rsidRPr="0068689D" w:rsidRDefault="007D2670" w:rsidP="00314B8A">
            <w:pPr>
              <w:rPr>
                <w:rFonts w:ascii="Tw Cen MT" w:eastAsia="Times New Roman" w:hAnsi="Tw Cen MT" w:cs="Arial"/>
                <w:i/>
                <w:iCs/>
                <w:sz w:val="20"/>
                <w:szCs w:val="20"/>
              </w:rPr>
            </w:pPr>
            <w:r w:rsidRPr="0068689D">
              <w:rPr>
                <w:rFonts w:ascii="Tw Cen MT" w:hAnsi="Tw Cen MT"/>
                <w:sz w:val="20"/>
                <w:szCs w:val="20"/>
              </w:rPr>
              <w:t>5.8%</w:t>
            </w:r>
          </w:p>
        </w:tc>
        <w:tc>
          <w:tcPr>
            <w:tcW w:w="1008" w:type="dxa"/>
            <w:tcBorders>
              <w:left w:val="single" w:sz="2" w:space="0" w:color="auto"/>
              <w:right w:val="single" w:sz="2" w:space="0" w:color="auto"/>
            </w:tcBorders>
            <w:shd w:val="clear" w:color="auto" w:fill="8EAADB" w:themeFill="accent1" w:themeFillTint="99"/>
          </w:tcPr>
          <w:p w14:paraId="31980065" w14:textId="77777777" w:rsidR="007D2670" w:rsidRPr="0068689D" w:rsidRDefault="007D2670" w:rsidP="00314B8A">
            <w:pPr>
              <w:rPr>
                <w:rFonts w:ascii="Tw Cen MT" w:eastAsia="Calibri" w:hAnsi="Tw Cen MT"/>
                <w:sz w:val="20"/>
                <w:szCs w:val="20"/>
              </w:rPr>
            </w:pPr>
            <w:r w:rsidRPr="0068689D">
              <w:rPr>
                <w:rFonts w:ascii="Tw Cen MT" w:hAnsi="Tw Cen MT"/>
                <w:sz w:val="20"/>
                <w:szCs w:val="20"/>
              </w:rPr>
              <w:t>2.2</w:t>
            </w:r>
          </w:p>
        </w:tc>
      </w:tr>
      <w:tr w:rsidR="0068689D" w:rsidRPr="0068689D" w14:paraId="16283CA7" w14:textId="77777777" w:rsidTr="00EA3727">
        <w:trPr>
          <w:trHeight w:val="20"/>
        </w:trPr>
        <w:tc>
          <w:tcPr>
            <w:tcW w:w="6048" w:type="dxa"/>
            <w:tcBorders>
              <w:right w:val="single" w:sz="2" w:space="0" w:color="auto"/>
            </w:tcBorders>
            <w:hideMark/>
          </w:tcPr>
          <w:p w14:paraId="4112015A" w14:textId="77777777" w:rsidR="007D2670" w:rsidRPr="0068689D" w:rsidRDefault="007D2670" w:rsidP="00314B8A">
            <w:pPr>
              <w:tabs>
                <w:tab w:val="left" w:pos="1800"/>
              </w:tabs>
              <w:rPr>
                <w:rFonts w:ascii="Tw Cen MT" w:eastAsia="Calibri" w:hAnsi="Tw Cen MT"/>
                <w:sz w:val="20"/>
                <w:szCs w:val="20"/>
              </w:rPr>
            </w:pPr>
            <w:r w:rsidRPr="0068689D">
              <w:rPr>
                <w:rFonts w:ascii="Tw Cen MT" w:eastAsia="Times New Roman" w:hAnsi="Tw Cen MT" w:cs="Arial"/>
                <w:sz w:val="20"/>
                <w:szCs w:val="20"/>
              </w:rPr>
              <w:t>Construction</w:t>
            </w:r>
          </w:p>
        </w:tc>
        <w:tc>
          <w:tcPr>
            <w:tcW w:w="1440" w:type="dxa"/>
            <w:tcBorders>
              <w:left w:val="single" w:sz="2" w:space="0" w:color="auto"/>
            </w:tcBorders>
            <w:shd w:val="clear" w:color="auto" w:fill="auto"/>
          </w:tcPr>
          <w:p w14:paraId="6ACA9EA1" w14:textId="77777777" w:rsidR="007D2670" w:rsidRPr="0068689D" w:rsidRDefault="007D2670" w:rsidP="00314B8A">
            <w:pPr>
              <w:rPr>
                <w:rFonts w:ascii="Tw Cen MT" w:eastAsia="Calibri" w:hAnsi="Tw Cen MT"/>
                <w:i/>
                <w:iCs/>
                <w:sz w:val="20"/>
                <w:szCs w:val="20"/>
              </w:rPr>
            </w:pPr>
            <w:r w:rsidRPr="0068689D">
              <w:rPr>
                <w:rFonts w:ascii="Tw Cen MT" w:hAnsi="Tw Cen MT"/>
                <w:sz w:val="20"/>
                <w:szCs w:val="20"/>
              </w:rPr>
              <w:t>8.1%</w:t>
            </w:r>
          </w:p>
        </w:tc>
        <w:tc>
          <w:tcPr>
            <w:tcW w:w="1296" w:type="dxa"/>
            <w:tcBorders>
              <w:left w:val="single" w:sz="2" w:space="0" w:color="auto"/>
              <w:right w:val="single" w:sz="2" w:space="0" w:color="auto"/>
            </w:tcBorders>
            <w:shd w:val="clear" w:color="auto" w:fill="auto"/>
          </w:tcPr>
          <w:p w14:paraId="7A346485" w14:textId="77777777" w:rsidR="007D2670" w:rsidRPr="0068689D" w:rsidRDefault="007D2670" w:rsidP="00314B8A">
            <w:pPr>
              <w:rPr>
                <w:rFonts w:ascii="Tw Cen MT" w:eastAsia="Times New Roman" w:hAnsi="Tw Cen MT" w:cs="Arial"/>
                <w:sz w:val="20"/>
                <w:szCs w:val="20"/>
              </w:rPr>
            </w:pPr>
            <w:r w:rsidRPr="0068689D">
              <w:rPr>
                <w:rFonts w:ascii="Tw Cen MT" w:hAnsi="Tw Cen MT"/>
                <w:sz w:val="20"/>
                <w:szCs w:val="20"/>
              </w:rPr>
              <w:t>10.3%</w:t>
            </w:r>
          </w:p>
        </w:tc>
        <w:tc>
          <w:tcPr>
            <w:tcW w:w="1008" w:type="dxa"/>
            <w:tcBorders>
              <w:left w:val="single" w:sz="2" w:space="0" w:color="auto"/>
              <w:right w:val="single" w:sz="2" w:space="0" w:color="auto"/>
            </w:tcBorders>
            <w:shd w:val="clear" w:color="auto" w:fill="8EAADB" w:themeFill="accent1" w:themeFillTint="99"/>
          </w:tcPr>
          <w:p w14:paraId="47014105" w14:textId="77777777" w:rsidR="007D2670" w:rsidRPr="0068689D" w:rsidRDefault="007D2670" w:rsidP="00314B8A">
            <w:pPr>
              <w:rPr>
                <w:rFonts w:ascii="Tw Cen MT" w:eastAsia="Calibri" w:hAnsi="Tw Cen MT"/>
                <w:sz w:val="20"/>
                <w:szCs w:val="20"/>
              </w:rPr>
            </w:pPr>
            <w:r w:rsidRPr="0068689D">
              <w:rPr>
                <w:rFonts w:ascii="Tw Cen MT" w:hAnsi="Tw Cen MT"/>
                <w:sz w:val="20"/>
                <w:szCs w:val="20"/>
              </w:rPr>
              <w:t>8.1</w:t>
            </w:r>
          </w:p>
        </w:tc>
      </w:tr>
      <w:tr w:rsidR="00666BA8" w:rsidRPr="0068689D" w14:paraId="56DED70D" w14:textId="77777777" w:rsidTr="00666BA8">
        <w:trPr>
          <w:trHeight w:val="20"/>
        </w:trPr>
        <w:tc>
          <w:tcPr>
            <w:tcW w:w="6048" w:type="dxa"/>
            <w:tcBorders>
              <w:right w:val="single" w:sz="2" w:space="0" w:color="auto"/>
            </w:tcBorders>
            <w:hideMark/>
          </w:tcPr>
          <w:p w14:paraId="20AB925C" w14:textId="77777777" w:rsidR="007D2670" w:rsidRPr="0068689D" w:rsidRDefault="007D2670" w:rsidP="00314B8A">
            <w:pPr>
              <w:tabs>
                <w:tab w:val="left" w:pos="1800"/>
              </w:tabs>
              <w:rPr>
                <w:rFonts w:ascii="Tw Cen MT" w:eastAsia="Calibri" w:hAnsi="Tw Cen MT"/>
                <w:sz w:val="20"/>
                <w:szCs w:val="20"/>
              </w:rPr>
            </w:pPr>
            <w:r w:rsidRPr="0068689D">
              <w:rPr>
                <w:rFonts w:ascii="Tw Cen MT" w:eastAsia="Times New Roman" w:hAnsi="Tw Cen MT" w:cs="Arial"/>
                <w:sz w:val="20"/>
                <w:szCs w:val="20"/>
              </w:rPr>
              <w:t>Manufacturing</w:t>
            </w:r>
          </w:p>
        </w:tc>
        <w:tc>
          <w:tcPr>
            <w:tcW w:w="1440" w:type="dxa"/>
            <w:tcBorders>
              <w:left w:val="single" w:sz="2" w:space="0" w:color="auto"/>
            </w:tcBorders>
            <w:shd w:val="clear" w:color="auto" w:fill="auto"/>
          </w:tcPr>
          <w:p w14:paraId="711A9608" w14:textId="77777777" w:rsidR="007D2670" w:rsidRPr="0068689D" w:rsidRDefault="007D2670" w:rsidP="00314B8A">
            <w:pPr>
              <w:rPr>
                <w:rFonts w:ascii="Tw Cen MT" w:eastAsia="Calibri" w:hAnsi="Tw Cen MT"/>
                <w:i/>
                <w:iCs/>
                <w:sz w:val="20"/>
                <w:szCs w:val="20"/>
              </w:rPr>
            </w:pPr>
            <w:r w:rsidRPr="0068689D">
              <w:rPr>
                <w:rFonts w:ascii="Tw Cen MT" w:hAnsi="Tw Cen MT"/>
                <w:sz w:val="20"/>
                <w:szCs w:val="20"/>
              </w:rPr>
              <w:t>6.8%</w:t>
            </w:r>
          </w:p>
        </w:tc>
        <w:tc>
          <w:tcPr>
            <w:tcW w:w="1296" w:type="dxa"/>
            <w:tcBorders>
              <w:left w:val="single" w:sz="2" w:space="0" w:color="auto"/>
              <w:right w:val="single" w:sz="2" w:space="0" w:color="auto"/>
            </w:tcBorders>
            <w:shd w:val="clear" w:color="auto" w:fill="DEEAF6" w:themeFill="accent5" w:themeFillTint="33"/>
          </w:tcPr>
          <w:p w14:paraId="23FA9D1B" w14:textId="77777777" w:rsidR="007D2670" w:rsidRPr="0068689D" w:rsidRDefault="007D2670" w:rsidP="00314B8A">
            <w:pPr>
              <w:rPr>
                <w:rFonts w:ascii="Tw Cen MT" w:eastAsia="Times New Roman" w:hAnsi="Tw Cen MT" w:cs="Arial"/>
                <w:sz w:val="20"/>
                <w:szCs w:val="20"/>
              </w:rPr>
            </w:pPr>
            <w:r w:rsidRPr="0068689D">
              <w:rPr>
                <w:rFonts w:ascii="Tw Cen MT" w:hAnsi="Tw Cen MT"/>
                <w:sz w:val="20"/>
                <w:szCs w:val="20"/>
              </w:rPr>
              <w:t>10.7%</w:t>
            </w:r>
          </w:p>
        </w:tc>
        <w:tc>
          <w:tcPr>
            <w:tcW w:w="1008" w:type="dxa"/>
            <w:tcBorders>
              <w:left w:val="single" w:sz="2" w:space="0" w:color="auto"/>
              <w:right w:val="single" w:sz="2" w:space="0" w:color="auto"/>
            </w:tcBorders>
            <w:shd w:val="clear" w:color="auto" w:fill="8EAADB" w:themeFill="accent1" w:themeFillTint="99"/>
          </w:tcPr>
          <w:p w14:paraId="6069D35F" w14:textId="77777777" w:rsidR="007D2670" w:rsidRPr="0068689D" w:rsidRDefault="007D2670" w:rsidP="00314B8A">
            <w:pPr>
              <w:rPr>
                <w:rFonts w:ascii="Tw Cen MT" w:eastAsia="Calibri" w:hAnsi="Tw Cen MT"/>
                <w:sz w:val="20"/>
                <w:szCs w:val="20"/>
              </w:rPr>
            </w:pPr>
            <w:r w:rsidRPr="0068689D">
              <w:rPr>
                <w:rFonts w:ascii="Tw Cen MT" w:hAnsi="Tw Cen MT"/>
                <w:sz w:val="20"/>
                <w:szCs w:val="20"/>
              </w:rPr>
              <w:t>6.8</w:t>
            </w:r>
          </w:p>
        </w:tc>
      </w:tr>
      <w:tr w:rsidR="0068689D" w:rsidRPr="0068689D" w14:paraId="6ACEFE3B" w14:textId="77777777" w:rsidTr="00EA3727">
        <w:trPr>
          <w:trHeight w:val="20"/>
        </w:trPr>
        <w:tc>
          <w:tcPr>
            <w:tcW w:w="6048" w:type="dxa"/>
            <w:tcBorders>
              <w:right w:val="single" w:sz="2" w:space="0" w:color="auto"/>
            </w:tcBorders>
            <w:hideMark/>
          </w:tcPr>
          <w:p w14:paraId="3DECEB02" w14:textId="77777777" w:rsidR="007D2670" w:rsidRPr="0068689D" w:rsidRDefault="007D2670" w:rsidP="00314B8A">
            <w:pPr>
              <w:tabs>
                <w:tab w:val="left" w:pos="1800"/>
              </w:tabs>
              <w:rPr>
                <w:rFonts w:ascii="Tw Cen MT" w:eastAsia="Calibri" w:hAnsi="Tw Cen MT"/>
                <w:sz w:val="20"/>
                <w:szCs w:val="20"/>
              </w:rPr>
            </w:pPr>
            <w:r w:rsidRPr="0068689D">
              <w:rPr>
                <w:rFonts w:ascii="Tw Cen MT" w:eastAsia="Times New Roman" w:hAnsi="Tw Cen MT" w:cs="Arial"/>
                <w:sz w:val="20"/>
                <w:szCs w:val="20"/>
              </w:rPr>
              <w:t>Wholesale trade</w:t>
            </w:r>
          </w:p>
        </w:tc>
        <w:tc>
          <w:tcPr>
            <w:tcW w:w="1440" w:type="dxa"/>
            <w:tcBorders>
              <w:left w:val="single" w:sz="2" w:space="0" w:color="auto"/>
            </w:tcBorders>
            <w:shd w:val="clear" w:color="auto" w:fill="auto"/>
          </w:tcPr>
          <w:p w14:paraId="45008B09" w14:textId="77777777" w:rsidR="007D2670" w:rsidRPr="0068689D" w:rsidRDefault="007D2670" w:rsidP="00314B8A">
            <w:pPr>
              <w:rPr>
                <w:rFonts w:ascii="Tw Cen MT" w:eastAsia="Calibri" w:hAnsi="Tw Cen MT"/>
                <w:i/>
                <w:iCs/>
                <w:sz w:val="20"/>
                <w:szCs w:val="20"/>
              </w:rPr>
            </w:pPr>
            <w:r w:rsidRPr="0068689D">
              <w:rPr>
                <w:rFonts w:ascii="Tw Cen MT" w:hAnsi="Tw Cen MT"/>
                <w:sz w:val="20"/>
                <w:szCs w:val="20"/>
              </w:rPr>
              <w:t>2.3%</w:t>
            </w:r>
          </w:p>
        </w:tc>
        <w:tc>
          <w:tcPr>
            <w:tcW w:w="1296" w:type="dxa"/>
            <w:tcBorders>
              <w:left w:val="single" w:sz="2" w:space="0" w:color="auto"/>
              <w:right w:val="single" w:sz="2" w:space="0" w:color="auto"/>
            </w:tcBorders>
            <w:shd w:val="clear" w:color="auto" w:fill="auto"/>
          </w:tcPr>
          <w:p w14:paraId="40E2B3E8" w14:textId="77777777" w:rsidR="007D2670" w:rsidRPr="0068689D" w:rsidRDefault="007D2670" w:rsidP="00314B8A">
            <w:pPr>
              <w:rPr>
                <w:rFonts w:ascii="Tw Cen MT" w:eastAsia="Times New Roman" w:hAnsi="Tw Cen MT" w:cs="Arial"/>
                <w:sz w:val="20"/>
                <w:szCs w:val="20"/>
              </w:rPr>
            </w:pPr>
            <w:r w:rsidRPr="0068689D">
              <w:rPr>
                <w:rFonts w:ascii="Tw Cen MT" w:hAnsi="Tw Cen MT"/>
                <w:sz w:val="20"/>
                <w:szCs w:val="20"/>
              </w:rPr>
              <w:t>2.9%</w:t>
            </w:r>
          </w:p>
        </w:tc>
        <w:tc>
          <w:tcPr>
            <w:tcW w:w="1008" w:type="dxa"/>
            <w:tcBorders>
              <w:left w:val="single" w:sz="2" w:space="0" w:color="auto"/>
              <w:right w:val="single" w:sz="2" w:space="0" w:color="auto"/>
            </w:tcBorders>
            <w:shd w:val="clear" w:color="auto" w:fill="8EAADB" w:themeFill="accent1" w:themeFillTint="99"/>
          </w:tcPr>
          <w:p w14:paraId="541CAABD" w14:textId="77777777" w:rsidR="007D2670" w:rsidRPr="0068689D" w:rsidRDefault="007D2670" w:rsidP="00314B8A">
            <w:pPr>
              <w:rPr>
                <w:rFonts w:ascii="Tw Cen MT" w:eastAsia="Calibri" w:hAnsi="Tw Cen MT"/>
                <w:sz w:val="20"/>
                <w:szCs w:val="20"/>
              </w:rPr>
            </w:pPr>
            <w:r w:rsidRPr="0068689D">
              <w:rPr>
                <w:rFonts w:ascii="Tw Cen MT" w:hAnsi="Tw Cen MT"/>
                <w:sz w:val="20"/>
                <w:szCs w:val="20"/>
              </w:rPr>
              <w:t>2.3</w:t>
            </w:r>
          </w:p>
        </w:tc>
      </w:tr>
      <w:tr w:rsidR="00666BA8" w:rsidRPr="0068689D" w14:paraId="34F7A3DC" w14:textId="77777777" w:rsidTr="00666BA8">
        <w:trPr>
          <w:trHeight w:val="20"/>
        </w:trPr>
        <w:tc>
          <w:tcPr>
            <w:tcW w:w="6048" w:type="dxa"/>
            <w:tcBorders>
              <w:right w:val="single" w:sz="2" w:space="0" w:color="auto"/>
            </w:tcBorders>
            <w:hideMark/>
          </w:tcPr>
          <w:p w14:paraId="21FC1B04" w14:textId="77777777" w:rsidR="007D2670" w:rsidRPr="0068689D" w:rsidRDefault="007D2670" w:rsidP="00314B8A">
            <w:pPr>
              <w:tabs>
                <w:tab w:val="left" w:pos="1800"/>
              </w:tabs>
              <w:rPr>
                <w:rFonts w:ascii="Tw Cen MT" w:eastAsia="Calibri" w:hAnsi="Tw Cen MT"/>
                <w:sz w:val="20"/>
                <w:szCs w:val="20"/>
              </w:rPr>
            </w:pPr>
            <w:r w:rsidRPr="0068689D">
              <w:rPr>
                <w:rFonts w:ascii="Tw Cen MT" w:eastAsia="Times New Roman" w:hAnsi="Tw Cen MT" w:cs="Arial"/>
                <w:sz w:val="20"/>
                <w:szCs w:val="20"/>
              </w:rPr>
              <w:t>Retail trade</w:t>
            </w:r>
          </w:p>
        </w:tc>
        <w:tc>
          <w:tcPr>
            <w:tcW w:w="1440" w:type="dxa"/>
            <w:tcBorders>
              <w:left w:val="single" w:sz="2" w:space="0" w:color="auto"/>
            </w:tcBorders>
            <w:shd w:val="clear" w:color="auto" w:fill="DEEAF6" w:themeFill="accent5" w:themeFillTint="33"/>
          </w:tcPr>
          <w:p w14:paraId="5FA52C69" w14:textId="77777777" w:rsidR="007D2670" w:rsidRPr="0068689D" w:rsidRDefault="007D2670" w:rsidP="00314B8A">
            <w:pPr>
              <w:rPr>
                <w:rFonts w:ascii="Tw Cen MT" w:eastAsia="Calibri" w:hAnsi="Tw Cen MT"/>
                <w:i/>
                <w:iCs/>
                <w:sz w:val="20"/>
                <w:szCs w:val="20"/>
              </w:rPr>
            </w:pPr>
            <w:r w:rsidRPr="0068689D">
              <w:rPr>
                <w:rFonts w:ascii="Tw Cen MT" w:hAnsi="Tw Cen MT"/>
                <w:sz w:val="20"/>
                <w:szCs w:val="20"/>
              </w:rPr>
              <w:t>10.6%</w:t>
            </w:r>
          </w:p>
        </w:tc>
        <w:tc>
          <w:tcPr>
            <w:tcW w:w="1296" w:type="dxa"/>
            <w:tcBorders>
              <w:left w:val="single" w:sz="2" w:space="0" w:color="auto"/>
              <w:right w:val="single" w:sz="2" w:space="0" w:color="auto"/>
            </w:tcBorders>
            <w:shd w:val="clear" w:color="auto" w:fill="DEEAF6" w:themeFill="accent5" w:themeFillTint="33"/>
          </w:tcPr>
          <w:p w14:paraId="5EA5AEAE" w14:textId="77777777" w:rsidR="007D2670" w:rsidRPr="0068689D" w:rsidRDefault="007D2670" w:rsidP="00314B8A">
            <w:pPr>
              <w:rPr>
                <w:rFonts w:ascii="Tw Cen MT" w:eastAsia="Times New Roman" w:hAnsi="Tw Cen MT" w:cs="Arial"/>
                <w:sz w:val="20"/>
                <w:szCs w:val="20"/>
              </w:rPr>
            </w:pPr>
            <w:r w:rsidRPr="0068689D">
              <w:rPr>
                <w:rFonts w:ascii="Tw Cen MT" w:hAnsi="Tw Cen MT"/>
                <w:sz w:val="20"/>
                <w:szCs w:val="20"/>
              </w:rPr>
              <w:t>11.1%</w:t>
            </w:r>
          </w:p>
        </w:tc>
        <w:tc>
          <w:tcPr>
            <w:tcW w:w="1008" w:type="dxa"/>
            <w:tcBorders>
              <w:left w:val="single" w:sz="2" w:space="0" w:color="auto"/>
              <w:right w:val="single" w:sz="2" w:space="0" w:color="auto"/>
            </w:tcBorders>
            <w:shd w:val="clear" w:color="auto" w:fill="8EAADB" w:themeFill="accent1" w:themeFillTint="99"/>
          </w:tcPr>
          <w:p w14:paraId="152B30B1" w14:textId="77777777" w:rsidR="007D2670" w:rsidRPr="0068689D" w:rsidRDefault="007D2670" w:rsidP="00314B8A">
            <w:pPr>
              <w:rPr>
                <w:rFonts w:ascii="Tw Cen MT" w:eastAsia="Calibri" w:hAnsi="Tw Cen MT"/>
                <w:b/>
                <w:bCs/>
                <w:sz w:val="20"/>
                <w:szCs w:val="20"/>
              </w:rPr>
            </w:pPr>
            <w:r w:rsidRPr="0068689D">
              <w:rPr>
                <w:rFonts w:ascii="Tw Cen MT" w:hAnsi="Tw Cen MT"/>
                <w:b/>
                <w:bCs/>
                <w:sz w:val="20"/>
                <w:szCs w:val="20"/>
              </w:rPr>
              <w:t>10.6</w:t>
            </w:r>
          </w:p>
        </w:tc>
      </w:tr>
      <w:tr w:rsidR="0068689D" w:rsidRPr="0068689D" w14:paraId="5C05A0A0" w14:textId="77777777" w:rsidTr="00EA3727">
        <w:trPr>
          <w:trHeight w:val="20"/>
        </w:trPr>
        <w:tc>
          <w:tcPr>
            <w:tcW w:w="6048" w:type="dxa"/>
            <w:tcBorders>
              <w:right w:val="single" w:sz="2" w:space="0" w:color="auto"/>
            </w:tcBorders>
            <w:shd w:val="clear" w:color="auto" w:fill="auto"/>
          </w:tcPr>
          <w:p w14:paraId="1B55F32F" w14:textId="77777777" w:rsidR="007D2670" w:rsidRPr="0068689D" w:rsidRDefault="007D2670" w:rsidP="00314B8A">
            <w:pPr>
              <w:tabs>
                <w:tab w:val="left" w:pos="1800"/>
              </w:tabs>
              <w:rPr>
                <w:rFonts w:ascii="Tw Cen MT" w:eastAsia="Calibri" w:hAnsi="Tw Cen MT"/>
                <w:sz w:val="20"/>
                <w:szCs w:val="20"/>
              </w:rPr>
            </w:pPr>
            <w:r w:rsidRPr="0068689D">
              <w:rPr>
                <w:rFonts w:ascii="Tw Cen MT" w:eastAsia="Times New Roman" w:hAnsi="Tw Cen MT" w:cs="Arial"/>
                <w:sz w:val="20"/>
                <w:szCs w:val="20"/>
              </w:rPr>
              <w:t>Transportation and warehousing, and utilities</w:t>
            </w:r>
          </w:p>
        </w:tc>
        <w:tc>
          <w:tcPr>
            <w:tcW w:w="1440" w:type="dxa"/>
            <w:tcBorders>
              <w:left w:val="single" w:sz="2" w:space="0" w:color="auto"/>
            </w:tcBorders>
            <w:shd w:val="clear" w:color="auto" w:fill="auto"/>
          </w:tcPr>
          <w:p w14:paraId="4B5F17C2" w14:textId="77777777" w:rsidR="007D2670" w:rsidRPr="0068689D" w:rsidRDefault="007D2670" w:rsidP="00314B8A">
            <w:pPr>
              <w:rPr>
                <w:rFonts w:ascii="Tw Cen MT" w:eastAsia="Calibri" w:hAnsi="Tw Cen MT"/>
                <w:i/>
                <w:iCs/>
                <w:sz w:val="20"/>
                <w:szCs w:val="20"/>
              </w:rPr>
            </w:pPr>
            <w:r w:rsidRPr="0068689D">
              <w:rPr>
                <w:rFonts w:ascii="Tw Cen MT" w:hAnsi="Tw Cen MT"/>
                <w:sz w:val="20"/>
                <w:szCs w:val="20"/>
              </w:rPr>
              <w:t>4.8%</w:t>
            </w:r>
          </w:p>
        </w:tc>
        <w:tc>
          <w:tcPr>
            <w:tcW w:w="1296" w:type="dxa"/>
            <w:tcBorders>
              <w:left w:val="single" w:sz="2" w:space="0" w:color="auto"/>
              <w:right w:val="single" w:sz="2" w:space="0" w:color="auto"/>
            </w:tcBorders>
            <w:shd w:val="clear" w:color="auto" w:fill="auto"/>
          </w:tcPr>
          <w:p w14:paraId="1A1F4479" w14:textId="77777777" w:rsidR="007D2670" w:rsidRPr="0068689D" w:rsidRDefault="007D2670" w:rsidP="00314B8A">
            <w:pPr>
              <w:rPr>
                <w:rFonts w:ascii="Tw Cen MT" w:eastAsia="Times New Roman" w:hAnsi="Tw Cen MT" w:cs="Arial"/>
                <w:sz w:val="20"/>
                <w:szCs w:val="20"/>
              </w:rPr>
            </w:pPr>
            <w:r w:rsidRPr="0068689D">
              <w:rPr>
                <w:rFonts w:ascii="Tw Cen MT" w:hAnsi="Tw Cen MT"/>
                <w:sz w:val="20"/>
                <w:szCs w:val="20"/>
              </w:rPr>
              <w:t>5.8%</w:t>
            </w:r>
          </w:p>
        </w:tc>
        <w:tc>
          <w:tcPr>
            <w:tcW w:w="1008" w:type="dxa"/>
            <w:tcBorders>
              <w:left w:val="single" w:sz="2" w:space="0" w:color="auto"/>
              <w:right w:val="single" w:sz="2" w:space="0" w:color="auto"/>
            </w:tcBorders>
            <w:shd w:val="clear" w:color="auto" w:fill="8EAADB" w:themeFill="accent1" w:themeFillTint="99"/>
          </w:tcPr>
          <w:p w14:paraId="3C928503" w14:textId="77777777" w:rsidR="007D2670" w:rsidRPr="0068689D" w:rsidRDefault="007D2670" w:rsidP="00314B8A">
            <w:pPr>
              <w:rPr>
                <w:rFonts w:ascii="Tw Cen MT" w:eastAsia="Calibri" w:hAnsi="Tw Cen MT"/>
                <w:sz w:val="20"/>
                <w:szCs w:val="20"/>
              </w:rPr>
            </w:pPr>
            <w:r w:rsidRPr="0068689D">
              <w:rPr>
                <w:rFonts w:ascii="Tw Cen MT" w:hAnsi="Tw Cen MT"/>
                <w:sz w:val="20"/>
                <w:szCs w:val="20"/>
              </w:rPr>
              <w:t>4.8</w:t>
            </w:r>
          </w:p>
        </w:tc>
      </w:tr>
      <w:tr w:rsidR="0068689D" w:rsidRPr="0068689D" w14:paraId="22AF5AF9" w14:textId="77777777" w:rsidTr="00EA3727">
        <w:trPr>
          <w:trHeight w:val="20"/>
        </w:trPr>
        <w:tc>
          <w:tcPr>
            <w:tcW w:w="6048" w:type="dxa"/>
            <w:tcBorders>
              <w:right w:val="single" w:sz="2" w:space="0" w:color="auto"/>
            </w:tcBorders>
            <w:shd w:val="clear" w:color="auto" w:fill="auto"/>
          </w:tcPr>
          <w:p w14:paraId="5EF0007A" w14:textId="77777777" w:rsidR="007D2670" w:rsidRPr="0068689D" w:rsidRDefault="007D2670" w:rsidP="00314B8A">
            <w:pPr>
              <w:tabs>
                <w:tab w:val="left" w:pos="1800"/>
              </w:tabs>
              <w:rPr>
                <w:rFonts w:ascii="Tw Cen MT" w:eastAsia="Calibri" w:hAnsi="Tw Cen MT"/>
                <w:sz w:val="20"/>
                <w:szCs w:val="20"/>
              </w:rPr>
            </w:pPr>
            <w:r w:rsidRPr="0068689D">
              <w:rPr>
                <w:rFonts w:ascii="Tw Cen MT" w:eastAsia="Times New Roman" w:hAnsi="Tw Cen MT" w:cs="Arial"/>
                <w:sz w:val="20"/>
                <w:szCs w:val="20"/>
              </w:rPr>
              <w:t>Information</w:t>
            </w:r>
          </w:p>
        </w:tc>
        <w:tc>
          <w:tcPr>
            <w:tcW w:w="1440" w:type="dxa"/>
            <w:tcBorders>
              <w:left w:val="single" w:sz="2" w:space="0" w:color="auto"/>
            </w:tcBorders>
            <w:shd w:val="clear" w:color="auto" w:fill="auto"/>
          </w:tcPr>
          <w:p w14:paraId="384F26CE" w14:textId="77777777" w:rsidR="007D2670" w:rsidRPr="0068689D" w:rsidRDefault="007D2670" w:rsidP="00314B8A">
            <w:pPr>
              <w:rPr>
                <w:rFonts w:ascii="Tw Cen MT" w:eastAsia="Calibri" w:hAnsi="Tw Cen MT"/>
                <w:i/>
                <w:iCs/>
                <w:sz w:val="20"/>
                <w:szCs w:val="20"/>
              </w:rPr>
            </w:pPr>
            <w:r w:rsidRPr="0068689D">
              <w:rPr>
                <w:rFonts w:ascii="Tw Cen MT" w:hAnsi="Tw Cen MT"/>
                <w:sz w:val="20"/>
                <w:szCs w:val="20"/>
              </w:rPr>
              <w:t>2.7%</w:t>
            </w:r>
          </w:p>
        </w:tc>
        <w:tc>
          <w:tcPr>
            <w:tcW w:w="1296" w:type="dxa"/>
            <w:tcBorders>
              <w:left w:val="single" w:sz="2" w:space="0" w:color="auto"/>
              <w:right w:val="single" w:sz="2" w:space="0" w:color="auto"/>
            </w:tcBorders>
            <w:shd w:val="clear" w:color="auto" w:fill="auto"/>
          </w:tcPr>
          <w:p w14:paraId="4F90888C" w14:textId="77777777" w:rsidR="007D2670" w:rsidRPr="0068689D" w:rsidRDefault="007D2670" w:rsidP="00314B8A">
            <w:pPr>
              <w:rPr>
                <w:rFonts w:ascii="Tw Cen MT" w:eastAsia="Times New Roman" w:hAnsi="Tw Cen MT" w:cs="Arial"/>
                <w:sz w:val="20"/>
                <w:szCs w:val="20"/>
              </w:rPr>
            </w:pPr>
            <w:r w:rsidRPr="0068689D">
              <w:rPr>
                <w:rFonts w:ascii="Tw Cen MT" w:hAnsi="Tw Cen MT"/>
                <w:sz w:val="20"/>
                <w:szCs w:val="20"/>
              </w:rPr>
              <w:t>1.4%</w:t>
            </w:r>
          </w:p>
        </w:tc>
        <w:tc>
          <w:tcPr>
            <w:tcW w:w="1008" w:type="dxa"/>
            <w:tcBorders>
              <w:left w:val="single" w:sz="2" w:space="0" w:color="auto"/>
              <w:right w:val="single" w:sz="2" w:space="0" w:color="auto"/>
            </w:tcBorders>
            <w:shd w:val="clear" w:color="auto" w:fill="8EAADB" w:themeFill="accent1" w:themeFillTint="99"/>
          </w:tcPr>
          <w:p w14:paraId="76D34949" w14:textId="77777777" w:rsidR="007D2670" w:rsidRPr="0068689D" w:rsidRDefault="007D2670" w:rsidP="00314B8A">
            <w:pPr>
              <w:rPr>
                <w:rFonts w:ascii="Tw Cen MT" w:eastAsia="Calibri" w:hAnsi="Tw Cen MT"/>
                <w:sz w:val="20"/>
                <w:szCs w:val="20"/>
              </w:rPr>
            </w:pPr>
            <w:r w:rsidRPr="0068689D">
              <w:rPr>
                <w:rFonts w:ascii="Tw Cen MT" w:hAnsi="Tw Cen MT"/>
                <w:sz w:val="20"/>
                <w:szCs w:val="20"/>
              </w:rPr>
              <w:t>2.7</w:t>
            </w:r>
          </w:p>
        </w:tc>
      </w:tr>
      <w:tr w:rsidR="0068689D" w:rsidRPr="0068689D" w14:paraId="67A42E69" w14:textId="77777777" w:rsidTr="00EA3727">
        <w:trPr>
          <w:trHeight w:val="20"/>
        </w:trPr>
        <w:tc>
          <w:tcPr>
            <w:tcW w:w="6048" w:type="dxa"/>
            <w:tcBorders>
              <w:right w:val="single" w:sz="2" w:space="0" w:color="auto"/>
            </w:tcBorders>
            <w:shd w:val="clear" w:color="auto" w:fill="auto"/>
          </w:tcPr>
          <w:p w14:paraId="3C41DA33" w14:textId="77777777" w:rsidR="007D2670" w:rsidRPr="0068689D" w:rsidRDefault="007D2670" w:rsidP="00314B8A">
            <w:pPr>
              <w:tabs>
                <w:tab w:val="left" w:pos="1800"/>
              </w:tabs>
              <w:rPr>
                <w:rFonts w:ascii="Tw Cen MT" w:eastAsia="Calibri" w:hAnsi="Tw Cen MT"/>
                <w:sz w:val="20"/>
                <w:szCs w:val="20"/>
              </w:rPr>
            </w:pPr>
            <w:r w:rsidRPr="0068689D">
              <w:rPr>
                <w:rFonts w:ascii="Tw Cen MT" w:eastAsia="Times New Roman" w:hAnsi="Tw Cen MT" w:cs="Arial"/>
                <w:sz w:val="20"/>
                <w:szCs w:val="20"/>
              </w:rPr>
              <w:t>Finance and insurance, and real estate and rental and leasing</w:t>
            </w:r>
          </w:p>
        </w:tc>
        <w:tc>
          <w:tcPr>
            <w:tcW w:w="1440" w:type="dxa"/>
            <w:tcBorders>
              <w:left w:val="single" w:sz="2" w:space="0" w:color="auto"/>
            </w:tcBorders>
            <w:shd w:val="clear" w:color="auto" w:fill="auto"/>
          </w:tcPr>
          <w:p w14:paraId="455CA4E7" w14:textId="77777777" w:rsidR="007D2670" w:rsidRPr="0068689D" w:rsidRDefault="007D2670" w:rsidP="00314B8A">
            <w:pPr>
              <w:rPr>
                <w:rFonts w:ascii="Tw Cen MT" w:eastAsia="Calibri" w:hAnsi="Tw Cen MT"/>
                <w:i/>
                <w:iCs/>
                <w:sz w:val="20"/>
                <w:szCs w:val="20"/>
              </w:rPr>
            </w:pPr>
            <w:r w:rsidRPr="0068689D">
              <w:rPr>
                <w:rFonts w:ascii="Tw Cen MT" w:hAnsi="Tw Cen MT"/>
                <w:sz w:val="20"/>
                <w:szCs w:val="20"/>
              </w:rPr>
              <w:t>7.1%</w:t>
            </w:r>
          </w:p>
        </w:tc>
        <w:tc>
          <w:tcPr>
            <w:tcW w:w="1296" w:type="dxa"/>
            <w:tcBorders>
              <w:left w:val="single" w:sz="2" w:space="0" w:color="auto"/>
              <w:right w:val="single" w:sz="2" w:space="0" w:color="auto"/>
            </w:tcBorders>
            <w:shd w:val="clear" w:color="auto" w:fill="auto"/>
          </w:tcPr>
          <w:p w14:paraId="0E2F0B9C" w14:textId="77777777" w:rsidR="007D2670" w:rsidRPr="0068689D" w:rsidRDefault="007D2670" w:rsidP="00314B8A">
            <w:pPr>
              <w:rPr>
                <w:rFonts w:ascii="Tw Cen MT" w:eastAsia="Times New Roman" w:hAnsi="Tw Cen MT" w:cs="Arial"/>
                <w:sz w:val="20"/>
                <w:szCs w:val="20"/>
              </w:rPr>
            </w:pPr>
            <w:r w:rsidRPr="0068689D">
              <w:rPr>
                <w:rFonts w:ascii="Tw Cen MT" w:hAnsi="Tw Cen MT"/>
                <w:sz w:val="20"/>
                <w:szCs w:val="20"/>
              </w:rPr>
              <w:t>4.7%</w:t>
            </w:r>
          </w:p>
        </w:tc>
        <w:tc>
          <w:tcPr>
            <w:tcW w:w="1008" w:type="dxa"/>
            <w:tcBorders>
              <w:left w:val="single" w:sz="2" w:space="0" w:color="auto"/>
              <w:right w:val="single" w:sz="2" w:space="0" w:color="auto"/>
            </w:tcBorders>
            <w:shd w:val="clear" w:color="auto" w:fill="8EAADB" w:themeFill="accent1" w:themeFillTint="99"/>
          </w:tcPr>
          <w:p w14:paraId="3DDD2368" w14:textId="77777777" w:rsidR="007D2670" w:rsidRPr="0068689D" w:rsidRDefault="007D2670" w:rsidP="00314B8A">
            <w:pPr>
              <w:rPr>
                <w:rFonts w:ascii="Tw Cen MT" w:eastAsia="Calibri" w:hAnsi="Tw Cen MT"/>
                <w:sz w:val="20"/>
                <w:szCs w:val="20"/>
              </w:rPr>
            </w:pPr>
            <w:r w:rsidRPr="0068689D">
              <w:rPr>
                <w:rFonts w:ascii="Tw Cen MT" w:hAnsi="Tw Cen MT"/>
                <w:sz w:val="20"/>
                <w:szCs w:val="20"/>
              </w:rPr>
              <w:t>7.1</w:t>
            </w:r>
          </w:p>
        </w:tc>
      </w:tr>
      <w:tr w:rsidR="00666BA8" w:rsidRPr="0068689D" w14:paraId="654DA879" w14:textId="77777777" w:rsidTr="00666BA8">
        <w:trPr>
          <w:trHeight w:val="20"/>
        </w:trPr>
        <w:tc>
          <w:tcPr>
            <w:tcW w:w="6048" w:type="dxa"/>
            <w:tcBorders>
              <w:right w:val="single" w:sz="2" w:space="0" w:color="auto"/>
            </w:tcBorders>
            <w:shd w:val="clear" w:color="auto" w:fill="auto"/>
          </w:tcPr>
          <w:p w14:paraId="209565FC" w14:textId="77777777" w:rsidR="007D2670" w:rsidRPr="0068689D" w:rsidRDefault="007D2670" w:rsidP="00314B8A">
            <w:pPr>
              <w:tabs>
                <w:tab w:val="left" w:pos="1800"/>
              </w:tabs>
              <w:rPr>
                <w:rFonts w:ascii="Tw Cen MT" w:eastAsia="Calibri" w:hAnsi="Tw Cen MT"/>
                <w:sz w:val="20"/>
                <w:szCs w:val="20"/>
              </w:rPr>
            </w:pPr>
            <w:r w:rsidRPr="0068689D">
              <w:rPr>
                <w:rFonts w:ascii="Tw Cen MT" w:eastAsia="Times New Roman" w:hAnsi="Tw Cen MT" w:cs="Arial"/>
                <w:sz w:val="20"/>
                <w:szCs w:val="20"/>
              </w:rPr>
              <w:t>Professional, scientific, and management, and administrative and waste management services</w:t>
            </w:r>
          </w:p>
        </w:tc>
        <w:tc>
          <w:tcPr>
            <w:tcW w:w="1440" w:type="dxa"/>
            <w:tcBorders>
              <w:left w:val="single" w:sz="2" w:space="0" w:color="auto"/>
            </w:tcBorders>
            <w:shd w:val="clear" w:color="auto" w:fill="DEEAF6" w:themeFill="accent5" w:themeFillTint="33"/>
          </w:tcPr>
          <w:p w14:paraId="1E764758" w14:textId="77777777" w:rsidR="007D2670" w:rsidRPr="0068689D" w:rsidRDefault="007D2670" w:rsidP="00314B8A">
            <w:pPr>
              <w:rPr>
                <w:rFonts w:ascii="Tw Cen MT" w:eastAsia="Calibri" w:hAnsi="Tw Cen MT"/>
                <w:i/>
                <w:iCs/>
                <w:sz w:val="20"/>
                <w:szCs w:val="20"/>
              </w:rPr>
            </w:pPr>
            <w:r w:rsidRPr="0068689D">
              <w:rPr>
                <w:rFonts w:ascii="Tw Cen MT" w:hAnsi="Tw Cen MT"/>
                <w:sz w:val="20"/>
                <w:szCs w:val="20"/>
              </w:rPr>
              <w:t>14.3%</w:t>
            </w:r>
          </w:p>
        </w:tc>
        <w:tc>
          <w:tcPr>
            <w:tcW w:w="1296" w:type="dxa"/>
            <w:tcBorders>
              <w:left w:val="single" w:sz="2" w:space="0" w:color="auto"/>
              <w:right w:val="single" w:sz="2" w:space="0" w:color="auto"/>
            </w:tcBorders>
            <w:shd w:val="clear" w:color="auto" w:fill="FFFFFF" w:themeFill="background1"/>
          </w:tcPr>
          <w:p w14:paraId="3A9BC9CB" w14:textId="77777777" w:rsidR="007D2670" w:rsidRPr="0068689D" w:rsidRDefault="007D2670" w:rsidP="00314B8A">
            <w:pPr>
              <w:rPr>
                <w:rFonts w:ascii="Tw Cen MT" w:eastAsia="Times New Roman" w:hAnsi="Tw Cen MT" w:cs="Arial"/>
                <w:sz w:val="20"/>
                <w:szCs w:val="20"/>
              </w:rPr>
            </w:pPr>
            <w:r w:rsidRPr="0068689D">
              <w:rPr>
                <w:rFonts w:ascii="Tw Cen MT" w:hAnsi="Tw Cen MT"/>
                <w:sz w:val="20"/>
                <w:szCs w:val="20"/>
              </w:rPr>
              <w:t>10.4%</w:t>
            </w:r>
          </w:p>
        </w:tc>
        <w:tc>
          <w:tcPr>
            <w:tcW w:w="1008" w:type="dxa"/>
            <w:tcBorders>
              <w:left w:val="single" w:sz="2" w:space="0" w:color="auto"/>
              <w:right w:val="single" w:sz="2" w:space="0" w:color="auto"/>
            </w:tcBorders>
            <w:shd w:val="clear" w:color="auto" w:fill="8EAADB" w:themeFill="accent1" w:themeFillTint="99"/>
          </w:tcPr>
          <w:p w14:paraId="05994DE3" w14:textId="77777777" w:rsidR="007D2670" w:rsidRPr="0068689D" w:rsidRDefault="007D2670" w:rsidP="00314B8A">
            <w:pPr>
              <w:rPr>
                <w:rFonts w:ascii="Tw Cen MT" w:eastAsia="Calibri" w:hAnsi="Tw Cen MT"/>
                <w:b/>
                <w:bCs/>
                <w:sz w:val="20"/>
                <w:szCs w:val="20"/>
              </w:rPr>
            </w:pPr>
            <w:r w:rsidRPr="0068689D">
              <w:rPr>
                <w:rFonts w:ascii="Tw Cen MT" w:hAnsi="Tw Cen MT"/>
                <w:b/>
                <w:bCs/>
                <w:sz w:val="20"/>
                <w:szCs w:val="20"/>
              </w:rPr>
              <w:t>14.3</w:t>
            </w:r>
          </w:p>
        </w:tc>
      </w:tr>
      <w:tr w:rsidR="00666BA8" w:rsidRPr="0068689D" w14:paraId="33E437B1" w14:textId="77777777" w:rsidTr="00666BA8">
        <w:trPr>
          <w:trHeight w:val="20"/>
        </w:trPr>
        <w:tc>
          <w:tcPr>
            <w:tcW w:w="6048" w:type="dxa"/>
            <w:tcBorders>
              <w:right w:val="single" w:sz="2" w:space="0" w:color="auto"/>
            </w:tcBorders>
            <w:shd w:val="clear" w:color="auto" w:fill="auto"/>
          </w:tcPr>
          <w:p w14:paraId="6F450DD5" w14:textId="77777777" w:rsidR="007D2670" w:rsidRPr="0068689D" w:rsidRDefault="007D2670" w:rsidP="00314B8A">
            <w:pPr>
              <w:keepNext/>
              <w:tabs>
                <w:tab w:val="left" w:pos="1800"/>
              </w:tabs>
              <w:rPr>
                <w:rFonts w:ascii="Tw Cen MT" w:eastAsia="Calibri" w:hAnsi="Tw Cen MT"/>
                <w:sz w:val="20"/>
                <w:szCs w:val="20"/>
              </w:rPr>
            </w:pPr>
            <w:r w:rsidRPr="0068689D">
              <w:rPr>
                <w:rFonts w:ascii="Tw Cen MT" w:eastAsia="Times New Roman" w:hAnsi="Tw Cen MT" w:cs="Arial"/>
                <w:sz w:val="20"/>
                <w:szCs w:val="20"/>
              </w:rPr>
              <w:t>Educational services, and health care and social assistance</w:t>
            </w:r>
          </w:p>
        </w:tc>
        <w:tc>
          <w:tcPr>
            <w:tcW w:w="1440" w:type="dxa"/>
            <w:tcBorders>
              <w:left w:val="single" w:sz="2" w:space="0" w:color="auto"/>
            </w:tcBorders>
            <w:shd w:val="clear" w:color="auto" w:fill="DEEAF6" w:themeFill="accent5" w:themeFillTint="33"/>
          </w:tcPr>
          <w:p w14:paraId="4730A974" w14:textId="77777777" w:rsidR="007D2670" w:rsidRPr="0068689D" w:rsidRDefault="007D2670" w:rsidP="00314B8A">
            <w:pPr>
              <w:keepNext/>
              <w:rPr>
                <w:rFonts w:ascii="Tw Cen MT" w:eastAsia="Calibri" w:hAnsi="Tw Cen MT"/>
                <w:i/>
                <w:iCs/>
                <w:sz w:val="20"/>
                <w:szCs w:val="20"/>
              </w:rPr>
            </w:pPr>
            <w:r w:rsidRPr="0068689D">
              <w:rPr>
                <w:rFonts w:ascii="Tw Cen MT" w:hAnsi="Tw Cen MT"/>
                <w:sz w:val="20"/>
                <w:szCs w:val="20"/>
              </w:rPr>
              <w:t>21.2%</w:t>
            </w:r>
          </w:p>
        </w:tc>
        <w:tc>
          <w:tcPr>
            <w:tcW w:w="1296" w:type="dxa"/>
            <w:tcBorders>
              <w:left w:val="single" w:sz="2" w:space="0" w:color="auto"/>
              <w:right w:val="single" w:sz="2" w:space="0" w:color="auto"/>
            </w:tcBorders>
            <w:shd w:val="clear" w:color="auto" w:fill="DEEAF6" w:themeFill="accent5" w:themeFillTint="33"/>
          </w:tcPr>
          <w:p w14:paraId="30E19165" w14:textId="77777777" w:rsidR="007D2670" w:rsidRPr="0068689D" w:rsidRDefault="007D2670" w:rsidP="00314B8A">
            <w:pPr>
              <w:keepNext/>
              <w:rPr>
                <w:rFonts w:ascii="Tw Cen MT" w:eastAsia="Times New Roman" w:hAnsi="Tw Cen MT" w:cs="Arial"/>
                <w:sz w:val="20"/>
                <w:szCs w:val="20"/>
              </w:rPr>
            </w:pPr>
            <w:r w:rsidRPr="0068689D">
              <w:rPr>
                <w:rFonts w:ascii="Tw Cen MT" w:hAnsi="Tw Cen MT"/>
                <w:sz w:val="20"/>
                <w:szCs w:val="20"/>
              </w:rPr>
              <w:t>19.3%</w:t>
            </w:r>
          </w:p>
        </w:tc>
        <w:tc>
          <w:tcPr>
            <w:tcW w:w="1008" w:type="dxa"/>
            <w:tcBorders>
              <w:left w:val="single" w:sz="2" w:space="0" w:color="auto"/>
              <w:right w:val="single" w:sz="2" w:space="0" w:color="auto"/>
            </w:tcBorders>
            <w:shd w:val="clear" w:color="auto" w:fill="8EAADB" w:themeFill="accent1" w:themeFillTint="99"/>
          </w:tcPr>
          <w:p w14:paraId="5893A9C1" w14:textId="77777777" w:rsidR="007D2670" w:rsidRPr="0068689D" w:rsidRDefault="007D2670" w:rsidP="00314B8A">
            <w:pPr>
              <w:keepNext/>
              <w:rPr>
                <w:rFonts w:ascii="Tw Cen MT" w:eastAsia="Calibri" w:hAnsi="Tw Cen MT"/>
                <w:b/>
                <w:bCs/>
                <w:sz w:val="20"/>
                <w:szCs w:val="20"/>
              </w:rPr>
            </w:pPr>
            <w:r w:rsidRPr="0068689D">
              <w:rPr>
                <w:rFonts w:ascii="Tw Cen MT" w:hAnsi="Tw Cen MT"/>
                <w:b/>
                <w:bCs/>
                <w:sz w:val="20"/>
                <w:szCs w:val="20"/>
              </w:rPr>
              <w:t>21.2</w:t>
            </w:r>
          </w:p>
        </w:tc>
      </w:tr>
      <w:tr w:rsidR="0068689D" w:rsidRPr="0068689D" w14:paraId="30E356FE" w14:textId="77777777" w:rsidTr="00EA3727">
        <w:trPr>
          <w:trHeight w:val="20"/>
        </w:trPr>
        <w:tc>
          <w:tcPr>
            <w:tcW w:w="6048" w:type="dxa"/>
            <w:tcBorders>
              <w:right w:val="single" w:sz="2" w:space="0" w:color="auto"/>
            </w:tcBorders>
            <w:shd w:val="clear" w:color="auto" w:fill="auto"/>
          </w:tcPr>
          <w:p w14:paraId="55394E53" w14:textId="77777777" w:rsidR="007D2670" w:rsidRPr="0068689D" w:rsidRDefault="007D2670" w:rsidP="00314B8A">
            <w:pPr>
              <w:tabs>
                <w:tab w:val="left" w:pos="1800"/>
              </w:tabs>
              <w:rPr>
                <w:rFonts w:ascii="Tw Cen MT" w:eastAsia="Calibri" w:hAnsi="Tw Cen MT"/>
                <w:sz w:val="20"/>
                <w:szCs w:val="20"/>
              </w:rPr>
            </w:pPr>
            <w:r w:rsidRPr="0068689D">
              <w:rPr>
                <w:rFonts w:ascii="Tw Cen MT" w:eastAsia="Times New Roman" w:hAnsi="Tw Cen MT" w:cs="Arial"/>
                <w:sz w:val="20"/>
                <w:szCs w:val="20"/>
              </w:rPr>
              <w:t>Arts, entertainment, and recreation, and accommodation and food services</w:t>
            </w:r>
          </w:p>
        </w:tc>
        <w:tc>
          <w:tcPr>
            <w:tcW w:w="1440" w:type="dxa"/>
            <w:tcBorders>
              <w:left w:val="single" w:sz="2" w:space="0" w:color="auto"/>
            </w:tcBorders>
            <w:shd w:val="clear" w:color="auto" w:fill="auto"/>
          </w:tcPr>
          <w:p w14:paraId="127EBBDE" w14:textId="77777777" w:rsidR="007D2670" w:rsidRPr="0068689D" w:rsidRDefault="007D2670" w:rsidP="00314B8A">
            <w:pPr>
              <w:rPr>
                <w:rFonts w:ascii="Tw Cen MT" w:eastAsia="Calibri" w:hAnsi="Tw Cen MT"/>
                <w:i/>
                <w:iCs/>
                <w:sz w:val="20"/>
                <w:szCs w:val="20"/>
              </w:rPr>
            </w:pPr>
            <w:r w:rsidRPr="0068689D">
              <w:rPr>
                <w:rFonts w:ascii="Tw Cen MT" w:hAnsi="Tw Cen MT"/>
                <w:sz w:val="20"/>
                <w:szCs w:val="20"/>
              </w:rPr>
              <w:t>10.4%</w:t>
            </w:r>
          </w:p>
        </w:tc>
        <w:tc>
          <w:tcPr>
            <w:tcW w:w="1296" w:type="dxa"/>
            <w:tcBorders>
              <w:left w:val="single" w:sz="2" w:space="0" w:color="auto"/>
              <w:right w:val="single" w:sz="2" w:space="0" w:color="auto"/>
            </w:tcBorders>
            <w:shd w:val="clear" w:color="auto" w:fill="auto"/>
          </w:tcPr>
          <w:p w14:paraId="22F9F4D7" w14:textId="77777777" w:rsidR="007D2670" w:rsidRPr="0068689D" w:rsidRDefault="007D2670" w:rsidP="00314B8A">
            <w:pPr>
              <w:rPr>
                <w:rFonts w:ascii="Tw Cen MT" w:eastAsia="Times New Roman" w:hAnsi="Tw Cen MT" w:cs="Arial"/>
                <w:sz w:val="20"/>
                <w:szCs w:val="20"/>
              </w:rPr>
            </w:pPr>
            <w:r w:rsidRPr="0068689D">
              <w:rPr>
                <w:rFonts w:ascii="Tw Cen MT" w:hAnsi="Tw Cen MT"/>
                <w:sz w:val="20"/>
                <w:szCs w:val="20"/>
              </w:rPr>
              <w:t>8.6%</w:t>
            </w:r>
          </w:p>
        </w:tc>
        <w:tc>
          <w:tcPr>
            <w:tcW w:w="1008" w:type="dxa"/>
            <w:tcBorders>
              <w:left w:val="single" w:sz="2" w:space="0" w:color="auto"/>
              <w:right w:val="single" w:sz="2" w:space="0" w:color="auto"/>
            </w:tcBorders>
            <w:shd w:val="clear" w:color="auto" w:fill="8EAADB" w:themeFill="accent1" w:themeFillTint="99"/>
          </w:tcPr>
          <w:p w14:paraId="6A3290A1" w14:textId="77777777" w:rsidR="007D2670" w:rsidRPr="0068689D" w:rsidRDefault="007D2670" w:rsidP="00314B8A">
            <w:pPr>
              <w:rPr>
                <w:rFonts w:ascii="Tw Cen MT" w:eastAsia="Calibri" w:hAnsi="Tw Cen MT"/>
                <w:sz w:val="20"/>
                <w:szCs w:val="20"/>
              </w:rPr>
            </w:pPr>
            <w:r w:rsidRPr="0068689D">
              <w:rPr>
                <w:rFonts w:ascii="Tw Cen MT" w:hAnsi="Tw Cen MT"/>
                <w:sz w:val="20"/>
                <w:szCs w:val="20"/>
              </w:rPr>
              <w:t>10.4</w:t>
            </w:r>
          </w:p>
        </w:tc>
      </w:tr>
      <w:tr w:rsidR="0068689D" w:rsidRPr="0068689D" w14:paraId="2EFA7FD5" w14:textId="77777777" w:rsidTr="00EA3727">
        <w:trPr>
          <w:trHeight w:val="20"/>
        </w:trPr>
        <w:tc>
          <w:tcPr>
            <w:tcW w:w="6048" w:type="dxa"/>
            <w:tcBorders>
              <w:right w:val="single" w:sz="2" w:space="0" w:color="auto"/>
            </w:tcBorders>
            <w:shd w:val="clear" w:color="auto" w:fill="auto"/>
          </w:tcPr>
          <w:p w14:paraId="1C8D1455" w14:textId="77777777" w:rsidR="007D2670" w:rsidRPr="0068689D" w:rsidRDefault="007D2670" w:rsidP="00314B8A">
            <w:pPr>
              <w:tabs>
                <w:tab w:val="left" w:pos="1800"/>
              </w:tabs>
              <w:rPr>
                <w:rFonts w:ascii="Tw Cen MT" w:eastAsia="Calibri" w:hAnsi="Tw Cen MT"/>
                <w:sz w:val="20"/>
                <w:szCs w:val="20"/>
              </w:rPr>
            </w:pPr>
            <w:r w:rsidRPr="0068689D">
              <w:rPr>
                <w:rFonts w:ascii="Tw Cen MT" w:eastAsia="Times New Roman" w:hAnsi="Tw Cen MT" w:cs="Arial"/>
                <w:sz w:val="20"/>
                <w:szCs w:val="20"/>
              </w:rPr>
              <w:t>Other services, except public administration</w:t>
            </w:r>
          </w:p>
        </w:tc>
        <w:tc>
          <w:tcPr>
            <w:tcW w:w="1440" w:type="dxa"/>
            <w:tcBorders>
              <w:left w:val="single" w:sz="2" w:space="0" w:color="auto"/>
            </w:tcBorders>
            <w:shd w:val="clear" w:color="auto" w:fill="auto"/>
          </w:tcPr>
          <w:p w14:paraId="6B51D459" w14:textId="77777777" w:rsidR="007D2670" w:rsidRPr="0068689D" w:rsidRDefault="007D2670" w:rsidP="00314B8A">
            <w:pPr>
              <w:rPr>
                <w:rFonts w:ascii="Tw Cen MT" w:eastAsia="Calibri" w:hAnsi="Tw Cen MT"/>
                <w:i/>
                <w:iCs/>
                <w:sz w:val="20"/>
                <w:szCs w:val="20"/>
              </w:rPr>
            </w:pPr>
            <w:r w:rsidRPr="0068689D">
              <w:rPr>
                <w:rFonts w:ascii="Tw Cen MT" w:hAnsi="Tw Cen MT"/>
                <w:sz w:val="20"/>
                <w:szCs w:val="20"/>
              </w:rPr>
              <w:t>4.9%</w:t>
            </w:r>
          </w:p>
        </w:tc>
        <w:tc>
          <w:tcPr>
            <w:tcW w:w="1296" w:type="dxa"/>
            <w:tcBorders>
              <w:left w:val="single" w:sz="2" w:space="0" w:color="auto"/>
              <w:right w:val="single" w:sz="2" w:space="0" w:color="auto"/>
            </w:tcBorders>
            <w:shd w:val="clear" w:color="auto" w:fill="auto"/>
          </w:tcPr>
          <w:p w14:paraId="3D4C4182" w14:textId="77777777" w:rsidR="007D2670" w:rsidRPr="0068689D" w:rsidRDefault="007D2670" w:rsidP="00314B8A">
            <w:pPr>
              <w:rPr>
                <w:rFonts w:ascii="Tw Cen MT" w:eastAsia="Times New Roman" w:hAnsi="Tw Cen MT" w:cs="Arial"/>
                <w:b/>
                <w:bCs/>
                <w:sz w:val="20"/>
                <w:szCs w:val="20"/>
              </w:rPr>
            </w:pPr>
            <w:r w:rsidRPr="0068689D">
              <w:rPr>
                <w:rFonts w:ascii="Tw Cen MT" w:hAnsi="Tw Cen MT"/>
                <w:sz w:val="20"/>
                <w:szCs w:val="20"/>
              </w:rPr>
              <w:t>5.2%</w:t>
            </w:r>
          </w:p>
        </w:tc>
        <w:tc>
          <w:tcPr>
            <w:tcW w:w="1008" w:type="dxa"/>
            <w:tcBorders>
              <w:left w:val="single" w:sz="2" w:space="0" w:color="auto"/>
              <w:right w:val="single" w:sz="2" w:space="0" w:color="auto"/>
            </w:tcBorders>
            <w:shd w:val="clear" w:color="auto" w:fill="8EAADB" w:themeFill="accent1" w:themeFillTint="99"/>
          </w:tcPr>
          <w:p w14:paraId="3179F6B6" w14:textId="77777777" w:rsidR="007D2670" w:rsidRPr="0068689D" w:rsidRDefault="007D2670" w:rsidP="00314B8A">
            <w:pPr>
              <w:rPr>
                <w:rFonts w:ascii="Tw Cen MT" w:eastAsia="Calibri" w:hAnsi="Tw Cen MT"/>
                <w:sz w:val="20"/>
                <w:szCs w:val="20"/>
              </w:rPr>
            </w:pPr>
            <w:r w:rsidRPr="0068689D">
              <w:rPr>
                <w:rFonts w:ascii="Tw Cen MT" w:hAnsi="Tw Cen MT"/>
                <w:sz w:val="20"/>
                <w:szCs w:val="20"/>
              </w:rPr>
              <w:t>4.9</w:t>
            </w:r>
          </w:p>
        </w:tc>
      </w:tr>
      <w:tr w:rsidR="0068689D" w:rsidRPr="0068689D" w14:paraId="3345057C" w14:textId="77777777" w:rsidTr="00EA3727">
        <w:trPr>
          <w:trHeight w:val="20"/>
        </w:trPr>
        <w:tc>
          <w:tcPr>
            <w:tcW w:w="6048" w:type="dxa"/>
            <w:tcBorders>
              <w:right w:val="single" w:sz="2" w:space="0" w:color="auto"/>
            </w:tcBorders>
            <w:shd w:val="clear" w:color="auto" w:fill="auto"/>
          </w:tcPr>
          <w:p w14:paraId="5B06CE71" w14:textId="77777777" w:rsidR="007D2670" w:rsidRPr="0068689D" w:rsidRDefault="007D2670" w:rsidP="00314B8A">
            <w:pPr>
              <w:tabs>
                <w:tab w:val="left" w:pos="1800"/>
              </w:tabs>
              <w:rPr>
                <w:rFonts w:ascii="Tw Cen MT" w:eastAsia="Calibri" w:hAnsi="Tw Cen MT"/>
                <w:sz w:val="20"/>
                <w:szCs w:val="20"/>
              </w:rPr>
            </w:pPr>
            <w:r w:rsidRPr="0068689D">
              <w:rPr>
                <w:rFonts w:ascii="Tw Cen MT" w:eastAsia="Times New Roman" w:hAnsi="Tw Cen MT" w:cs="Arial"/>
                <w:sz w:val="20"/>
                <w:szCs w:val="20"/>
              </w:rPr>
              <w:t>Public administration</w:t>
            </w:r>
          </w:p>
        </w:tc>
        <w:tc>
          <w:tcPr>
            <w:tcW w:w="1440" w:type="dxa"/>
            <w:tcBorders>
              <w:left w:val="single" w:sz="2" w:space="0" w:color="auto"/>
            </w:tcBorders>
            <w:shd w:val="clear" w:color="auto" w:fill="auto"/>
          </w:tcPr>
          <w:p w14:paraId="2F2AAA81" w14:textId="77777777" w:rsidR="007D2670" w:rsidRPr="0068689D" w:rsidRDefault="007D2670" w:rsidP="00314B8A">
            <w:pPr>
              <w:rPr>
                <w:rFonts w:ascii="Tw Cen MT" w:eastAsia="Calibri" w:hAnsi="Tw Cen MT"/>
                <w:i/>
                <w:iCs/>
                <w:sz w:val="20"/>
                <w:szCs w:val="20"/>
              </w:rPr>
            </w:pPr>
            <w:r w:rsidRPr="0068689D">
              <w:rPr>
                <w:rFonts w:ascii="Tw Cen MT" w:hAnsi="Tw Cen MT"/>
                <w:sz w:val="20"/>
                <w:szCs w:val="20"/>
              </w:rPr>
              <w:t>4.6%</w:t>
            </w:r>
          </w:p>
        </w:tc>
        <w:tc>
          <w:tcPr>
            <w:tcW w:w="1296" w:type="dxa"/>
            <w:tcBorders>
              <w:left w:val="single" w:sz="2" w:space="0" w:color="auto"/>
              <w:right w:val="single" w:sz="2" w:space="0" w:color="auto"/>
            </w:tcBorders>
            <w:shd w:val="clear" w:color="auto" w:fill="auto"/>
          </w:tcPr>
          <w:p w14:paraId="12DBEE75" w14:textId="77777777" w:rsidR="007D2670" w:rsidRPr="0068689D" w:rsidRDefault="007D2670" w:rsidP="00314B8A">
            <w:pPr>
              <w:rPr>
                <w:rFonts w:ascii="Tw Cen MT" w:eastAsia="Times New Roman" w:hAnsi="Tw Cen MT" w:cs="Arial"/>
                <w:sz w:val="20"/>
                <w:szCs w:val="20"/>
              </w:rPr>
            </w:pPr>
            <w:r w:rsidRPr="0068689D">
              <w:rPr>
                <w:rFonts w:ascii="Tw Cen MT" w:hAnsi="Tw Cen MT"/>
                <w:sz w:val="20"/>
                <w:szCs w:val="20"/>
              </w:rPr>
              <w:t>3.6%</w:t>
            </w:r>
          </w:p>
        </w:tc>
        <w:tc>
          <w:tcPr>
            <w:tcW w:w="1008" w:type="dxa"/>
            <w:tcBorders>
              <w:left w:val="single" w:sz="2" w:space="0" w:color="auto"/>
              <w:right w:val="single" w:sz="2" w:space="0" w:color="auto"/>
            </w:tcBorders>
            <w:shd w:val="clear" w:color="auto" w:fill="8EAADB" w:themeFill="accent1" w:themeFillTint="99"/>
          </w:tcPr>
          <w:p w14:paraId="1A57BEF2" w14:textId="77777777" w:rsidR="007D2670" w:rsidRPr="0068689D" w:rsidRDefault="007D2670" w:rsidP="00314B8A">
            <w:pPr>
              <w:rPr>
                <w:rFonts w:ascii="Tw Cen MT" w:eastAsia="Calibri" w:hAnsi="Tw Cen MT"/>
                <w:sz w:val="20"/>
                <w:szCs w:val="20"/>
              </w:rPr>
            </w:pPr>
            <w:r w:rsidRPr="0068689D">
              <w:rPr>
                <w:rFonts w:ascii="Tw Cen MT" w:hAnsi="Tw Cen MT"/>
                <w:sz w:val="20"/>
                <w:szCs w:val="20"/>
              </w:rPr>
              <w:t>4.6</w:t>
            </w:r>
          </w:p>
        </w:tc>
      </w:tr>
      <w:tr w:rsidR="0068689D" w:rsidRPr="0068689D" w14:paraId="15B29E5F" w14:textId="77777777" w:rsidTr="00EA3727">
        <w:trPr>
          <w:trHeight w:val="20"/>
        </w:trPr>
        <w:tc>
          <w:tcPr>
            <w:tcW w:w="6048" w:type="dxa"/>
            <w:tcBorders>
              <w:right w:val="single" w:sz="2" w:space="0" w:color="auto"/>
            </w:tcBorders>
            <w:shd w:val="clear" w:color="auto" w:fill="auto"/>
          </w:tcPr>
          <w:p w14:paraId="79F02908" w14:textId="77777777" w:rsidR="007D2670" w:rsidRPr="0068689D" w:rsidRDefault="007D2670" w:rsidP="00314B8A">
            <w:pPr>
              <w:tabs>
                <w:tab w:val="left" w:pos="1800"/>
              </w:tabs>
              <w:rPr>
                <w:rFonts w:ascii="Tw Cen MT" w:eastAsia="Calibri" w:hAnsi="Tw Cen MT"/>
                <w:sz w:val="20"/>
                <w:szCs w:val="20"/>
              </w:rPr>
            </w:pPr>
            <w:r w:rsidRPr="0068689D">
              <w:rPr>
                <w:rFonts w:ascii="Tw Cen MT" w:eastAsia="Calibri" w:hAnsi="Tw Cen MT"/>
                <w:sz w:val="20"/>
                <w:szCs w:val="20"/>
              </w:rPr>
              <w:t>Total</w:t>
            </w:r>
          </w:p>
        </w:tc>
        <w:tc>
          <w:tcPr>
            <w:tcW w:w="1440" w:type="dxa"/>
            <w:tcBorders>
              <w:left w:val="single" w:sz="2" w:space="0" w:color="auto"/>
            </w:tcBorders>
            <w:shd w:val="clear" w:color="auto" w:fill="auto"/>
          </w:tcPr>
          <w:p w14:paraId="0D630096" w14:textId="77777777" w:rsidR="007D2670" w:rsidRPr="0068689D" w:rsidRDefault="007D2670" w:rsidP="00314B8A">
            <w:pPr>
              <w:rPr>
                <w:rFonts w:ascii="Tw Cen MT" w:eastAsia="Calibri" w:hAnsi="Tw Cen MT"/>
                <w:i/>
                <w:iCs/>
                <w:sz w:val="20"/>
                <w:szCs w:val="20"/>
              </w:rPr>
            </w:pPr>
            <w:r w:rsidRPr="0068689D">
              <w:rPr>
                <w:rFonts w:ascii="Tw Cen MT" w:eastAsia="Calibri" w:hAnsi="Tw Cen MT"/>
                <w:sz w:val="20"/>
                <w:szCs w:val="20"/>
              </w:rPr>
              <w:t>100%</w:t>
            </w:r>
          </w:p>
        </w:tc>
        <w:tc>
          <w:tcPr>
            <w:tcW w:w="1296" w:type="dxa"/>
            <w:tcBorders>
              <w:left w:val="single" w:sz="2" w:space="0" w:color="auto"/>
              <w:right w:val="single" w:sz="2" w:space="0" w:color="auto"/>
            </w:tcBorders>
            <w:shd w:val="clear" w:color="auto" w:fill="auto"/>
          </w:tcPr>
          <w:p w14:paraId="2A1A2487" w14:textId="77777777" w:rsidR="007D2670" w:rsidRPr="0068689D" w:rsidRDefault="007D2670" w:rsidP="00314B8A">
            <w:pPr>
              <w:rPr>
                <w:rFonts w:ascii="Tw Cen MT" w:eastAsia="Calibri" w:hAnsi="Tw Cen MT"/>
                <w:i/>
                <w:iCs/>
                <w:sz w:val="20"/>
                <w:szCs w:val="20"/>
              </w:rPr>
            </w:pPr>
            <w:r w:rsidRPr="0068689D">
              <w:rPr>
                <w:rFonts w:ascii="Tw Cen MT" w:eastAsia="Calibri" w:hAnsi="Tw Cen MT"/>
                <w:sz w:val="20"/>
                <w:szCs w:val="20"/>
              </w:rPr>
              <w:t>100%</w:t>
            </w:r>
          </w:p>
        </w:tc>
        <w:tc>
          <w:tcPr>
            <w:tcW w:w="1008" w:type="dxa"/>
            <w:tcBorders>
              <w:left w:val="single" w:sz="2" w:space="0" w:color="auto"/>
              <w:right w:val="single" w:sz="2" w:space="0" w:color="auto"/>
            </w:tcBorders>
            <w:shd w:val="clear" w:color="auto" w:fill="8EAADB" w:themeFill="accent1" w:themeFillTint="99"/>
          </w:tcPr>
          <w:p w14:paraId="47F8250F" w14:textId="77777777" w:rsidR="007D2670" w:rsidRPr="0068689D" w:rsidRDefault="007D2670" w:rsidP="00314B8A">
            <w:pPr>
              <w:rPr>
                <w:rFonts w:ascii="Tw Cen MT" w:eastAsia="Calibri" w:hAnsi="Tw Cen MT"/>
                <w:sz w:val="20"/>
                <w:szCs w:val="20"/>
              </w:rPr>
            </w:pPr>
            <w:r w:rsidRPr="0068689D">
              <w:rPr>
                <w:rFonts w:ascii="Tw Cen MT" w:eastAsia="Calibri" w:hAnsi="Tw Cen MT"/>
                <w:sz w:val="20"/>
                <w:szCs w:val="20"/>
              </w:rPr>
              <w:t>100%</w:t>
            </w:r>
          </w:p>
        </w:tc>
      </w:tr>
    </w:tbl>
    <w:p w14:paraId="0A4C0EC2" w14:textId="77777777" w:rsidR="007D2670" w:rsidRPr="0068689D" w:rsidRDefault="007D2670" w:rsidP="00877461">
      <w:pPr>
        <w:spacing w:after="0"/>
      </w:pPr>
    </w:p>
    <w:p w14:paraId="238DB47A" w14:textId="5770BB78" w:rsidR="007D2670" w:rsidRDefault="007D2670" w:rsidP="00877461">
      <w:r w:rsidRPr="0068689D">
        <w:t xml:space="preserve">Top employers in the </w:t>
      </w:r>
      <w:r w:rsidR="00BD3BEF">
        <w:t>service areas</w:t>
      </w:r>
      <w:r w:rsidRPr="0068689D">
        <w:t xml:space="preserve"> (Table</w:t>
      </w:r>
      <w:r w:rsidR="0082071B">
        <w:t>s</w:t>
      </w:r>
      <w:r w:rsidRPr="0068689D">
        <w:t xml:space="preserve"> </w:t>
      </w:r>
      <w:r w:rsidR="00C53A58">
        <w:t>59a</w:t>
      </w:r>
      <w:r w:rsidR="0082071B">
        <w:t xml:space="preserve"> and </w:t>
      </w:r>
      <w:r w:rsidR="00C53A58">
        <w:t>59b</w:t>
      </w:r>
      <w:r w:rsidRPr="0068689D">
        <w:t xml:space="preserve">) </w:t>
      </w:r>
      <w:r w:rsidR="00031D31" w:rsidRPr="0068689D">
        <w:t xml:space="preserve">also </w:t>
      </w:r>
      <w:r w:rsidRPr="0068689D">
        <w:t xml:space="preserve">reflect the </w:t>
      </w:r>
      <w:r w:rsidR="00031D31" w:rsidRPr="0068689D">
        <w:t xml:space="preserve">diverse </w:t>
      </w:r>
      <w:r w:rsidRPr="0068689D">
        <w:t>occupations and industries described in this section.</w:t>
      </w:r>
      <w:r w:rsidR="00031D31" w:rsidRPr="0068689D">
        <w:t xml:space="preserve"> </w:t>
      </w:r>
      <w:r w:rsidRPr="0068689D">
        <w:t xml:space="preserve">Boulder </w:t>
      </w:r>
      <w:r w:rsidR="00031D31" w:rsidRPr="0068689D">
        <w:t xml:space="preserve">and Weld County </w:t>
      </w:r>
      <w:r w:rsidRPr="0068689D">
        <w:t>feature a diverse mix of industries driving local, national</w:t>
      </w:r>
      <w:r w:rsidR="00F64B4C">
        <w:t>,</w:t>
      </w:r>
      <w:r w:rsidRPr="0068689D">
        <w:t xml:space="preserve"> and global economies. </w:t>
      </w:r>
      <w:r w:rsidR="00031D31" w:rsidRPr="0068689D">
        <w:t xml:space="preserve">In Boulder County, </w:t>
      </w:r>
      <w:r w:rsidR="00725065" w:rsidRPr="0068689D">
        <w:t>t</w:t>
      </w:r>
      <w:r w:rsidRPr="0068689D">
        <w:t xml:space="preserve">here is a high concentration of employment in several key industry clusters including: </w:t>
      </w:r>
      <w:r w:rsidR="00725065" w:rsidRPr="0068689D">
        <w:t>a</w:t>
      </w:r>
      <w:r w:rsidRPr="0068689D">
        <w:t xml:space="preserve">erospace, </w:t>
      </w:r>
      <w:r w:rsidR="00725065" w:rsidRPr="0068689D">
        <w:t>b</w:t>
      </w:r>
      <w:r w:rsidRPr="0068689D">
        <w:t xml:space="preserve">ioscience, </w:t>
      </w:r>
      <w:r w:rsidR="00725065" w:rsidRPr="0068689D">
        <w:t>c</w:t>
      </w:r>
      <w:r w:rsidRPr="0068689D">
        <w:t>leantech, IT/</w:t>
      </w:r>
      <w:r w:rsidR="00725065" w:rsidRPr="0068689D">
        <w:t>so</w:t>
      </w:r>
      <w:r w:rsidRPr="0068689D">
        <w:t>ftware</w:t>
      </w:r>
      <w:r w:rsidR="00725065" w:rsidRPr="0068689D">
        <w:t>, government, education</w:t>
      </w:r>
      <w:r w:rsidR="00F64B4C">
        <w:t>,</w:t>
      </w:r>
      <w:r w:rsidR="00725065" w:rsidRPr="0068689D">
        <w:t xml:space="preserve"> n</w:t>
      </w:r>
      <w:r w:rsidRPr="0068689D">
        <w:t xml:space="preserve">atural </w:t>
      </w:r>
      <w:r w:rsidR="00725065" w:rsidRPr="0068689D">
        <w:t>p</w:t>
      </w:r>
      <w:r w:rsidRPr="0068689D">
        <w:t xml:space="preserve">roducts and </w:t>
      </w:r>
      <w:r w:rsidR="00725065" w:rsidRPr="0068689D">
        <w:t>o</w:t>
      </w:r>
      <w:r w:rsidRPr="0068689D">
        <w:t xml:space="preserve">utdoor </w:t>
      </w:r>
      <w:r w:rsidR="00725065" w:rsidRPr="0068689D">
        <w:t>r</w:t>
      </w:r>
      <w:r w:rsidRPr="0068689D">
        <w:t>ecreation</w:t>
      </w:r>
      <w:r w:rsidR="00F64B4C">
        <w:t>. The</w:t>
      </w:r>
      <w:r w:rsidR="00031D31" w:rsidRPr="0068689D">
        <w:t xml:space="preserve"> </w:t>
      </w:r>
      <w:r w:rsidRPr="0068689D">
        <w:t>Weld County</w:t>
      </w:r>
      <w:r w:rsidR="00031D31" w:rsidRPr="0068689D">
        <w:t xml:space="preserve"> </w:t>
      </w:r>
      <w:r w:rsidRPr="0068689D">
        <w:t>econom</w:t>
      </w:r>
      <w:r w:rsidR="00031D31" w:rsidRPr="0068689D">
        <w:t>y</w:t>
      </w:r>
      <w:r w:rsidRPr="0068689D">
        <w:t xml:space="preserve"> </w:t>
      </w:r>
      <w:r w:rsidR="00031D31" w:rsidRPr="0068689D">
        <w:t>reflects</w:t>
      </w:r>
      <w:r w:rsidRPr="0068689D">
        <w:t xml:space="preserve"> </w:t>
      </w:r>
      <w:r w:rsidR="00725065" w:rsidRPr="0068689D">
        <w:t xml:space="preserve">strong employment in </w:t>
      </w:r>
      <w:r w:rsidRPr="0068689D">
        <w:t>agriculture, food processing, education, manufacturing, energy production</w:t>
      </w:r>
      <w:r w:rsidR="001C6E90">
        <w:t>,</w:t>
      </w:r>
      <w:r w:rsidRPr="0068689D">
        <w:t xml:space="preserve"> and health and wellness sectors.</w:t>
      </w:r>
    </w:p>
    <w:p w14:paraId="6E278A4E" w14:textId="400D3173" w:rsidR="007F5D81" w:rsidRDefault="007D2670" w:rsidP="00EA3727">
      <w:pPr>
        <w:keepNext/>
        <w:tabs>
          <w:tab w:val="left" w:pos="1800"/>
        </w:tabs>
        <w:spacing w:after="0" w:line="240" w:lineRule="auto"/>
        <w:rPr>
          <w:rFonts w:ascii="Tw Cen MT" w:eastAsia="MS Gothic" w:hAnsi="Tw Cen MT" w:cs="Calibri"/>
          <w:b/>
          <w:sz w:val="20"/>
          <w:szCs w:val="20"/>
        </w:rPr>
      </w:pPr>
      <w:r w:rsidRPr="00334A1C">
        <w:rPr>
          <w:rFonts w:ascii="Tw Cen MT" w:eastAsia="MS Gothic" w:hAnsi="Tw Cen MT" w:cs="Calibri"/>
          <w:b/>
          <w:sz w:val="20"/>
          <w:szCs w:val="20"/>
        </w:rPr>
        <w:lastRenderedPageBreak/>
        <w:t xml:space="preserve">Table </w:t>
      </w:r>
      <w:r w:rsidR="00C53A58">
        <w:rPr>
          <w:rFonts w:ascii="Tw Cen MT" w:eastAsia="MS Gothic" w:hAnsi="Tw Cen MT" w:cs="Calibri"/>
          <w:b/>
          <w:sz w:val="20"/>
          <w:szCs w:val="20"/>
        </w:rPr>
        <w:t>59a</w:t>
      </w:r>
      <w:r w:rsidRPr="00334A1C">
        <w:rPr>
          <w:rFonts w:ascii="Tw Cen MT" w:eastAsia="MS Gothic" w:hAnsi="Tw Cen MT" w:cs="Calibri"/>
          <w:b/>
          <w:sz w:val="20"/>
          <w:szCs w:val="20"/>
        </w:rPr>
        <w:t xml:space="preserve">. Major Employers </w:t>
      </w:r>
      <w:r w:rsidR="0041148C">
        <w:rPr>
          <w:rFonts w:ascii="Tw Cen MT" w:eastAsia="MS Gothic" w:hAnsi="Tw Cen MT" w:cs="Calibri"/>
          <w:b/>
          <w:sz w:val="20"/>
          <w:szCs w:val="20"/>
        </w:rPr>
        <w:t>in Boulder County</w:t>
      </w:r>
      <w:r w:rsidRPr="00334A1C">
        <w:rPr>
          <w:rFonts w:ascii="Tw Cen MT" w:eastAsia="MS Gothic" w:hAnsi="Tw Cen MT" w:cs="Calibri"/>
          <w:b/>
          <w:sz w:val="20"/>
          <w:szCs w:val="20"/>
        </w:rPr>
        <w:t xml:space="preserve"> (2022)</w:t>
      </w:r>
      <w:r w:rsidRPr="00334A1C">
        <w:rPr>
          <w:rStyle w:val="EndnoteReference"/>
          <w:rFonts w:ascii="Tw Cen MT" w:eastAsia="MS Gothic" w:hAnsi="Tw Cen MT" w:cs="Calibri"/>
          <w:b/>
          <w:sz w:val="20"/>
          <w:szCs w:val="20"/>
        </w:rPr>
        <w:endnoteReference w:id="135"/>
      </w:r>
      <w:r w:rsidRPr="00334A1C">
        <w:rPr>
          <w:rFonts w:ascii="Tw Cen MT" w:eastAsia="MS Gothic" w:hAnsi="Tw Cen MT" w:cs="Calibri"/>
          <w:b/>
          <w:sz w:val="20"/>
          <w:szCs w:val="20"/>
        </w:rPr>
        <w:t xml:space="preserve"> </w:t>
      </w:r>
      <w:r w:rsidRPr="00334A1C">
        <w:rPr>
          <w:rStyle w:val="EndnoteReference"/>
          <w:rFonts w:ascii="Tw Cen MT" w:eastAsia="MS Gothic" w:hAnsi="Tw Cen MT" w:cs="Calibri"/>
          <w:b/>
          <w:sz w:val="20"/>
          <w:szCs w:val="20"/>
        </w:rPr>
        <w:endnoteReference w:id="136"/>
      </w:r>
      <w:r w:rsidRPr="00334A1C">
        <w:rPr>
          <w:rFonts w:ascii="Tw Cen MT" w:eastAsia="MS Gothic" w:hAnsi="Tw Cen MT" w:cs="Calibri"/>
          <w:b/>
          <w:sz w:val="20"/>
          <w:szCs w:val="20"/>
        </w:rPr>
        <w:t xml:space="preserve"> </w:t>
      </w:r>
      <w:r w:rsidRPr="00334A1C">
        <w:rPr>
          <w:rStyle w:val="EndnoteReference"/>
          <w:rFonts w:ascii="Tw Cen MT" w:eastAsia="MS Gothic" w:hAnsi="Tw Cen MT" w:cs="Calibri"/>
          <w:b/>
          <w:sz w:val="20"/>
          <w:szCs w:val="20"/>
        </w:rPr>
        <w:endnoteReference w:id="137"/>
      </w:r>
    </w:p>
    <w:tbl>
      <w:tblPr>
        <w:tblStyle w:val="TableGrid1913"/>
        <w:tblW w:w="0" w:type="auto"/>
        <w:tblInd w:w="-5" w:type="dxa"/>
        <w:tblLayout w:type="fixed"/>
        <w:tblLook w:val="04A0" w:firstRow="1" w:lastRow="0" w:firstColumn="1" w:lastColumn="0" w:noHBand="0" w:noVBand="1"/>
      </w:tblPr>
      <w:tblGrid>
        <w:gridCol w:w="5670"/>
        <w:gridCol w:w="2048"/>
        <w:gridCol w:w="22"/>
      </w:tblGrid>
      <w:tr w:rsidR="008B7305" w:rsidRPr="008B7305" w14:paraId="700991A7" w14:textId="77777777" w:rsidTr="00EA3727">
        <w:trPr>
          <w:gridAfter w:val="1"/>
          <w:wAfter w:w="22" w:type="dxa"/>
        </w:trPr>
        <w:tc>
          <w:tcPr>
            <w:tcW w:w="5670" w:type="dxa"/>
            <w:shd w:val="clear" w:color="auto" w:fill="D9D9D9" w:themeFill="background1" w:themeFillShade="D9"/>
            <w:noWrap/>
            <w:hideMark/>
          </w:tcPr>
          <w:p w14:paraId="5AFF6533" w14:textId="77777777" w:rsidR="008B7305" w:rsidRPr="008B7305" w:rsidRDefault="008B7305" w:rsidP="00EA3727">
            <w:pPr>
              <w:keepNext/>
              <w:rPr>
                <w:rFonts w:ascii="Tw Cen MT" w:eastAsia="Times New Roman" w:hAnsi="Tw Cen MT"/>
                <w:color w:val="000000"/>
                <w:kern w:val="0"/>
                <w:sz w:val="20"/>
                <w:szCs w:val="20"/>
                <w14:ligatures w14:val="none"/>
              </w:rPr>
            </w:pPr>
            <w:r w:rsidRPr="008B7305">
              <w:rPr>
                <w:rFonts w:ascii="Tw Cen MT" w:eastAsia="Times New Roman" w:hAnsi="Tw Cen MT"/>
                <w:kern w:val="0"/>
                <w:sz w:val="20"/>
                <w:szCs w:val="20"/>
                <w14:ligatures w14:val="none"/>
              </w:rPr>
              <w:t xml:space="preserve">Corporation </w:t>
            </w:r>
          </w:p>
        </w:tc>
        <w:tc>
          <w:tcPr>
            <w:tcW w:w="2048" w:type="dxa"/>
            <w:shd w:val="clear" w:color="auto" w:fill="D9D9D9" w:themeFill="background1" w:themeFillShade="D9"/>
            <w:noWrap/>
            <w:vAlign w:val="bottom"/>
            <w:hideMark/>
          </w:tcPr>
          <w:p w14:paraId="12DA3FDB" w14:textId="2842E13C" w:rsidR="008B7305" w:rsidRPr="00EA3727" w:rsidRDefault="008B7305" w:rsidP="00EA3727">
            <w:pPr>
              <w:keepNext/>
              <w:rPr>
                <w:rFonts w:ascii="Tw Cen MT" w:eastAsia="Times New Roman" w:hAnsi="Tw Cen MT"/>
                <w:color w:val="000000"/>
                <w:kern w:val="0"/>
                <w:sz w:val="20"/>
                <w:szCs w:val="20"/>
                <w14:ligatures w14:val="none"/>
              </w:rPr>
            </w:pPr>
            <w:r>
              <w:rPr>
                <w:rFonts w:ascii="Tw Cen MT" w:eastAsia="Times New Roman" w:hAnsi="Tw Cen MT"/>
                <w:color w:val="000000"/>
                <w:kern w:val="0"/>
                <w:sz w:val="20"/>
                <w:szCs w:val="20"/>
                <w14:ligatures w14:val="none"/>
              </w:rPr>
              <w:t>N</w:t>
            </w:r>
            <w:r w:rsidRPr="00EA3727">
              <w:rPr>
                <w:rFonts w:ascii="Tw Cen MT" w:eastAsia="Times New Roman" w:hAnsi="Tw Cen MT"/>
                <w:color w:val="000000"/>
                <w:kern w:val="0"/>
                <w:sz w:val="20"/>
                <w:szCs w:val="20"/>
                <w14:ligatures w14:val="none"/>
              </w:rPr>
              <w:t>umber of employees</w:t>
            </w:r>
          </w:p>
        </w:tc>
      </w:tr>
      <w:tr w:rsidR="008B7305" w:rsidRPr="008B7305" w14:paraId="28DF19B9" w14:textId="77777777" w:rsidTr="00EA3727">
        <w:trPr>
          <w:gridAfter w:val="1"/>
          <w:wAfter w:w="22" w:type="dxa"/>
        </w:trPr>
        <w:tc>
          <w:tcPr>
            <w:tcW w:w="5670" w:type="dxa"/>
            <w:noWrap/>
            <w:hideMark/>
          </w:tcPr>
          <w:p w14:paraId="29C123A0" w14:textId="77777777" w:rsidR="008B7305" w:rsidRPr="008B7305" w:rsidRDefault="008B7305" w:rsidP="00EA3727">
            <w:pPr>
              <w:keepNext/>
              <w:rPr>
                <w:rFonts w:ascii="Tw Cen MT" w:eastAsia="Times New Roman" w:hAnsi="Tw Cen MT"/>
                <w:color w:val="000000"/>
                <w:kern w:val="0"/>
                <w:sz w:val="20"/>
                <w:szCs w:val="20"/>
                <w14:ligatures w14:val="none"/>
              </w:rPr>
            </w:pPr>
            <w:r w:rsidRPr="008B7305">
              <w:rPr>
                <w:rFonts w:ascii="Tw Cen MT" w:eastAsia="Times New Roman" w:hAnsi="Tw Cen MT"/>
                <w:kern w:val="0"/>
                <w:sz w:val="20"/>
                <w:szCs w:val="20"/>
                <w14:ligatures w14:val="none"/>
              </w:rPr>
              <w:t xml:space="preserve">IBM Corp. </w:t>
            </w:r>
          </w:p>
        </w:tc>
        <w:tc>
          <w:tcPr>
            <w:tcW w:w="2048" w:type="dxa"/>
            <w:noWrap/>
            <w:vAlign w:val="bottom"/>
            <w:hideMark/>
          </w:tcPr>
          <w:p w14:paraId="7180850B" w14:textId="299F6645" w:rsidR="008B7305" w:rsidRPr="00EA3727" w:rsidRDefault="008B7305" w:rsidP="00EA3727">
            <w:pPr>
              <w:keepNext/>
              <w:rPr>
                <w:rFonts w:ascii="Tw Cen MT" w:eastAsia="Times New Roman" w:hAnsi="Tw Cen MT"/>
                <w:color w:val="000000"/>
                <w:kern w:val="0"/>
                <w:sz w:val="20"/>
                <w:szCs w:val="20"/>
                <w14:ligatures w14:val="none"/>
              </w:rPr>
            </w:pPr>
            <w:r w:rsidRPr="00EA3727">
              <w:rPr>
                <w:rFonts w:ascii="Tw Cen MT" w:eastAsia="Times New Roman" w:hAnsi="Tw Cen MT"/>
                <w:color w:val="000000"/>
                <w:kern w:val="0"/>
                <w:sz w:val="20"/>
                <w:szCs w:val="20"/>
                <w14:ligatures w14:val="none"/>
              </w:rPr>
              <w:t>2,800</w:t>
            </w:r>
          </w:p>
        </w:tc>
      </w:tr>
      <w:tr w:rsidR="008B7305" w:rsidRPr="008B7305" w14:paraId="7B6F3C12" w14:textId="77777777" w:rsidTr="00EA3727">
        <w:trPr>
          <w:gridAfter w:val="1"/>
          <w:wAfter w:w="22" w:type="dxa"/>
        </w:trPr>
        <w:tc>
          <w:tcPr>
            <w:tcW w:w="5670" w:type="dxa"/>
            <w:noWrap/>
            <w:hideMark/>
          </w:tcPr>
          <w:p w14:paraId="53E85685" w14:textId="77777777" w:rsidR="008B7305" w:rsidRPr="005D6750" w:rsidRDefault="008B7305" w:rsidP="00EA3727">
            <w:pPr>
              <w:keepNext/>
              <w:rPr>
                <w:rFonts w:ascii="Tw Cen MT" w:eastAsia="Times New Roman" w:hAnsi="Tw Cen MT"/>
                <w:color w:val="000000"/>
                <w:kern w:val="0"/>
                <w:sz w:val="20"/>
                <w:szCs w:val="20"/>
                <w14:ligatures w14:val="none"/>
              </w:rPr>
            </w:pPr>
            <w:r w:rsidRPr="0066097C">
              <w:rPr>
                <w:rFonts w:ascii="Tw Cen MT" w:eastAsia="Times New Roman" w:hAnsi="Tw Cen MT"/>
                <w:kern w:val="0"/>
                <w:sz w:val="20"/>
                <w:szCs w:val="20"/>
                <w14:ligatures w14:val="none"/>
              </w:rPr>
              <w:t>Boulder Valley and St Vrain School Districts</w:t>
            </w:r>
          </w:p>
        </w:tc>
        <w:tc>
          <w:tcPr>
            <w:tcW w:w="2048" w:type="dxa"/>
            <w:noWrap/>
            <w:vAlign w:val="bottom"/>
            <w:hideMark/>
          </w:tcPr>
          <w:p w14:paraId="134C0A48" w14:textId="70329436" w:rsidR="008B7305" w:rsidRPr="008B7305" w:rsidRDefault="005D6750" w:rsidP="00EA3727">
            <w:pPr>
              <w:keepNext/>
              <w:rPr>
                <w:rFonts w:ascii="Tw Cen MT" w:eastAsia="Times New Roman" w:hAnsi="Tw Cen MT"/>
                <w:color w:val="000000"/>
                <w:kern w:val="0"/>
                <w:sz w:val="20"/>
                <w:szCs w:val="20"/>
                <w14:ligatures w14:val="none"/>
              </w:rPr>
            </w:pPr>
            <w:r>
              <w:rPr>
                <w:rFonts w:ascii="Tw Cen MT" w:eastAsia="Times New Roman" w:hAnsi="Tw Cen MT"/>
                <w:color w:val="000000"/>
                <w:kern w:val="0"/>
                <w:sz w:val="20"/>
                <w:szCs w:val="20"/>
                <w14:ligatures w14:val="none"/>
              </w:rPr>
              <w:t>~8,500</w:t>
            </w:r>
          </w:p>
        </w:tc>
      </w:tr>
      <w:tr w:rsidR="008B7305" w:rsidRPr="008B7305" w14:paraId="571EB3BD" w14:textId="77777777" w:rsidTr="00EA3727">
        <w:trPr>
          <w:gridAfter w:val="1"/>
          <w:wAfter w:w="22" w:type="dxa"/>
        </w:trPr>
        <w:tc>
          <w:tcPr>
            <w:tcW w:w="5670" w:type="dxa"/>
            <w:noWrap/>
            <w:hideMark/>
          </w:tcPr>
          <w:p w14:paraId="2E09AA45" w14:textId="77777777" w:rsidR="008B7305" w:rsidRPr="008B7305" w:rsidRDefault="008B7305" w:rsidP="00EA3727">
            <w:pPr>
              <w:keepNext/>
              <w:rPr>
                <w:rFonts w:ascii="Tw Cen MT" w:eastAsia="Times New Roman" w:hAnsi="Tw Cen MT"/>
                <w:color w:val="000000"/>
                <w:kern w:val="0"/>
                <w:sz w:val="20"/>
                <w:szCs w:val="20"/>
                <w14:ligatures w14:val="none"/>
              </w:rPr>
            </w:pPr>
            <w:r w:rsidRPr="008B7305">
              <w:rPr>
                <w:rFonts w:ascii="Tw Cen MT" w:eastAsia="Times New Roman" w:hAnsi="Tw Cen MT"/>
                <w:kern w:val="0"/>
                <w:sz w:val="20"/>
                <w:szCs w:val="20"/>
                <w14:ligatures w14:val="none"/>
              </w:rPr>
              <w:t xml:space="preserve">Medtronic </w:t>
            </w:r>
          </w:p>
        </w:tc>
        <w:tc>
          <w:tcPr>
            <w:tcW w:w="2048" w:type="dxa"/>
            <w:noWrap/>
            <w:vAlign w:val="bottom"/>
            <w:hideMark/>
          </w:tcPr>
          <w:p w14:paraId="43D5D589" w14:textId="70F82523" w:rsidR="008B7305" w:rsidRPr="00EA3727" w:rsidRDefault="008B7305" w:rsidP="00EA3727">
            <w:pPr>
              <w:keepNext/>
              <w:rPr>
                <w:rFonts w:ascii="Tw Cen MT" w:eastAsia="Times New Roman" w:hAnsi="Tw Cen MT"/>
                <w:color w:val="000000"/>
                <w:kern w:val="0"/>
                <w:sz w:val="20"/>
                <w:szCs w:val="20"/>
                <w14:ligatures w14:val="none"/>
              </w:rPr>
            </w:pPr>
            <w:r w:rsidRPr="00EA3727">
              <w:rPr>
                <w:rFonts w:ascii="Tw Cen MT" w:eastAsia="Times New Roman" w:hAnsi="Tw Cen MT"/>
                <w:color w:val="000000"/>
                <w:kern w:val="0"/>
                <w:sz w:val="20"/>
                <w:szCs w:val="20"/>
                <w14:ligatures w14:val="none"/>
              </w:rPr>
              <w:t>2,500</w:t>
            </w:r>
          </w:p>
        </w:tc>
      </w:tr>
      <w:tr w:rsidR="008B7305" w:rsidRPr="008B7305" w14:paraId="652EE3EC" w14:textId="77777777" w:rsidTr="00EA3727">
        <w:trPr>
          <w:gridAfter w:val="1"/>
          <w:wAfter w:w="22" w:type="dxa"/>
        </w:trPr>
        <w:tc>
          <w:tcPr>
            <w:tcW w:w="5670" w:type="dxa"/>
            <w:noWrap/>
            <w:hideMark/>
          </w:tcPr>
          <w:p w14:paraId="746B67E3" w14:textId="77777777" w:rsidR="008B7305" w:rsidRPr="008B7305" w:rsidRDefault="008B7305" w:rsidP="008B7305">
            <w:pPr>
              <w:rPr>
                <w:rFonts w:ascii="Tw Cen MT" w:eastAsia="Times New Roman" w:hAnsi="Tw Cen MT"/>
                <w:color w:val="000000"/>
                <w:kern w:val="0"/>
                <w:sz w:val="20"/>
                <w:szCs w:val="20"/>
                <w14:ligatures w14:val="none"/>
              </w:rPr>
            </w:pPr>
            <w:r w:rsidRPr="008B7305">
              <w:rPr>
                <w:rFonts w:ascii="Tw Cen MT" w:eastAsia="Times New Roman" w:hAnsi="Tw Cen MT"/>
                <w:kern w:val="0"/>
                <w:sz w:val="20"/>
                <w:szCs w:val="20"/>
                <w14:ligatures w14:val="none"/>
              </w:rPr>
              <w:t xml:space="preserve">Boulder Community Health </w:t>
            </w:r>
          </w:p>
        </w:tc>
        <w:tc>
          <w:tcPr>
            <w:tcW w:w="2048" w:type="dxa"/>
            <w:noWrap/>
            <w:vAlign w:val="bottom"/>
            <w:hideMark/>
          </w:tcPr>
          <w:p w14:paraId="577D6AB9" w14:textId="0978DB81" w:rsidR="008B7305" w:rsidRPr="00EA3727" w:rsidRDefault="008B7305" w:rsidP="008B7305">
            <w:pPr>
              <w:rPr>
                <w:rFonts w:ascii="Tw Cen MT" w:eastAsia="Times New Roman" w:hAnsi="Tw Cen MT"/>
                <w:color w:val="000000"/>
                <w:kern w:val="0"/>
                <w:sz w:val="20"/>
                <w:szCs w:val="20"/>
                <w14:ligatures w14:val="none"/>
              </w:rPr>
            </w:pPr>
            <w:r w:rsidRPr="00EA3727">
              <w:rPr>
                <w:rFonts w:ascii="Tw Cen MT" w:eastAsia="Times New Roman" w:hAnsi="Tw Cen MT"/>
                <w:color w:val="000000"/>
                <w:kern w:val="0"/>
                <w:sz w:val="20"/>
                <w:szCs w:val="20"/>
                <w14:ligatures w14:val="none"/>
              </w:rPr>
              <w:t>2,400</w:t>
            </w:r>
          </w:p>
        </w:tc>
      </w:tr>
      <w:tr w:rsidR="008B7305" w:rsidRPr="008B7305" w14:paraId="20290DFD" w14:textId="77777777" w:rsidTr="00EA3727">
        <w:trPr>
          <w:gridAfter w:val="1"/>
          <w:wAfter w:w="22" w:type="dxa"/>
        </w:trPr>
        <w:tc>
          <w:tcPr>
            <w:tcW w:w="5670" w:type="dxa"/>
            <w:noWrap/>
            <w:hideMark/>
          </w:tcPr>
          <w:p w14:paraId="5C330C39" w14:textId="77777777" w:rsidR="008B7305" w:rsidRPr="008B7305" w:rsidRDefault="008B7305" w:rsidP="008B7305">
            <w:pPr>
              <w:rPr>
                <w:rFonts w:ascii="Tw Cen MT" w:eastAsia="Times New Roman" w:hAnsi="Tw Cen MT"/>
                <w:color w:val="000000"/>
                <w:kern w:val="0"/>
                <w:sz w:val="20"/>
                <w:szCs w:val="20"/>
                <w14:ligatures w14:val="none"/>
              </w:rPr>
            </w:pPr>
            <w:r w:rsidRPr="008B7305">
              <w:rPr>
                <w:rFonts w:ascii="Tw Cen MT" w:eastAsia="Times New Roman" w:hAnsi="Tw Cen MT"/>
                <w:kern w:val="0"/>
                <w:sz w:val="20"/>
                <w:szCs w:val="20"/>
                <w14:ligatures w14:val="none"/>
              </w:rPr>
              <w:t xml:space="preserve">Ball Corp. </w:t>
            </w:r>
          </w:p>
        </w:tc>
        <w:tc>
          <w:tcPr>
            <w:tcW w:w="2048" w:type="dxa"/>
            <w:noWrap/>
            <w:vAlign w:val="bottom"/>
            <w:hideMark/>
          </w:tcPr>
          <w:p w14:paraId="2D68BE73" w14:textId="71BA9980" w:rsidR="008B7305" w:rsidRPr="00EA3727" w:rsidRDefault="008B7305" w:rsidP="008B7305">
            <w:pPr>
              <w:rPr>
                <w:rFonts w:ascii="Tw Cen MT" w:eastAsia="Times New Roman" w:hAnsi="Tw Cen MT"/>
                <w:color w:val="000000"/>
                <w:kern w:val="0"/>
                <w:sz w:val="20"/>
                <w:szCs w:val="20"/>
                <w14:ligatures w14:val="none"/>
              </w:rPr>
            </w:pPr>
            <w:r w:rsidRPr="00EA3727">
              <w:rPr>
                <w:rFonts w:ascii="Tw Cen MT" w:eastAsia="Times New Roman" w:hAnsi="Tw Cen MT"/>
                <w:color w:val="000000"/>
                <w:kern w:val="0"/>
                <w:sz w:val="20"/>
                <w:szCs w:val="20"/>
                <w14:ligatures w14:val="none"/>
              </w:rPr>
              <w:t xml:space="preserve">2,014 </w:t>
            </w:r>
          </w:p>
        </w:tc>
      </w:tr>
      <w:tr w:rsidR="008B7305" w:rsidRPr="008B7305" w14:paraId="0BAA1E00" w14:textId="77777777" w:rsidTr="00EA3727">
        <w:trPr>
          <w:gridAfter w:val="1"/>
          <w:wAfter w:w="22" w:type="dxa"/>
        </w:trPr>
        <w:tc>
          <w:tcPr>
            <w:tcW w:w="5670" w:type="dxa"/>
            <w:noWrap/>
            <w:hideMark/>
          </w:tcPr>
          <w:p w14:paraId="29B34E12" w14:textId="77777777" w:rsidR="008B7305" w:rsidRPr="008B7305" w:rsidRDefault="008B7305" w:rsidP="008B7305">
            <w:pPr>
              <w:rPr>
                <w:rFonts w:ascii="Tw Cen MT" w:eastAsia="Times New Roman" w:hAnsi="Tw Cen MT"/>
                <w:color w:val="000000"/>
                <w:kern w:val="0"/>
                <w:sz w:val="20"/>
                <w:szCs w:val="20"/>
                <w14:ligatures w14:val="none"/>
              </w:rPr>
            </w:pPr>
            <w:r w:rsidRPr="008B7305">
              <w:rPr>
                <w:rFonts w:ascii="Tw Cen MT" w:eastAsia="Times New Roman" w:hAnsi="Tw Cen MT"/>
                <w:kern w:val="0"/>
                <w:sz w:val="20"/>
                <w:szCs w:val="20"/>
                <w14:ligatures w14:val="none"/>
              </w:rPr>
              <w:t xml:space="preserve">Covidien PLC (Surgical Solutions Group) </w:t>
            </w:r>
          </w:p>
        </w:tc>
        <w:tc>
          <w:tcPr>
            <w:tcW w:w="2048" w:type="dxa"/>
            <w:noWrap/>
            <w:vAlign w:val="bottom"/>
            <w:hideMark/>
          </w:tcPr>
          <w:p w14:paraId="5EC6E1ED" w14:textId="3C64F0E8" w:rsidR="008B7305" w:rsidRPr="00EA3727" w:rsidRDefault="008B7305" w:rsidP="008B7305">
            <w:pPr>
              <w:rPr>
                <w:rFonts w:ascii="Tw Cen MT" w:eastAsia="Times New Roman" w:hAnsi="Tw Cen MT"/>
                <w:color w:val="000000"/>
                <w:kern w:val="0"/>
                <w:sz w:val="20"/>
                <w:szCs w:val="20"/>
                <w14:ligatures w14:val="none"/>
              </w:rPr>
            </w:pPr>
            <w:r w:rsidRPr="00EA3727">
              <w:rPr>
                <w:rFonts w:ascii="Tw Cen MT" w:eastAsia="Times New Roman" w:hAnsi="Tw Cen MT"/>
                <w:color w:val="000000"/>
                <w:kern w:val="0"/>
                <w:sz w:val="20"/>
                <w:szCs w:val="20"/>
                <w14:ligatures w14:val="none"/>
              </w:rPr>
              <w:t>1,780</w:t>
            </w:r>
          </w:p>
        </w:tc>
      </w:tr>
      <w:tr w:rsidR="008B7305" w:rsidRPr="008B7305" w14:paraId="102D435C" w14:textId="77777777" w:rsidTr="00EA3727">
        <w:tc>
          <w:tcPr>
            <w:tcW w:w="5670" w:type="dxa"/>
            <w:noWrap/>
            <w:hideMark/>
          </w:tcPr>
          <w:p w14:paraId="26D015C7" w14:textId="77777777" w:rsidR="008B7305" w:rsidRPr="008B7305" w:rsidRDefault="008B7305" w:rsidP="00314B8A">
            <w:pPr>
              <w:rPr>
                <w:rFonts w:ascii="Tw Cen MT" w:eastAsia="Times New Roman" w:hAnsi="Tw Cen MT"/>
                <w:color w:val="000000"/>
                <w:kern w:val="0"/>
                <w:sz w:val="20"/>
                <w:szCs w:val="20"/>
                <w14:ligatures w14:val="none"/>
              </w:rPr>
            </w:pPr>
            <w:r w:rsidRPr="008B7305">
              <w:rPr>
                <w:rFonts w:ascii="Tw Cen MT" w:eastAsia="Times New Roman" w:hAnsi="Tw Cen MT"/>
                <w:kern w:val="0"/>
                <w:sz w:val="20"/>
                <w:szCs w:val="20"/>
                <w14:ligatures w14:val="none"/>
              </w:rPr>
              <w:t>Cities of Boulder and Longmont</w:t>
            </w:r>
          </w:p>
        </w:tc>
        <w:tc>
          <w:tcPr>
            <w:tcW w:w="2070" w:type="dxa"/>
            <w:gridSpan w:val="2"/>
            <w:noWrap/>
            <w:vAlign w:val="bottom"/>
            <w:hideMark/>
          </w:tcPr>
          <w:p w14:paraId="17E03A67" w14:textId="77777777" w:rsidR="008B7305" w:rsidRPr="00F33BCB" w:rsidRDefault="008B7305" w:rsidP="00314B8A">
            <w:pPr>
              <w:rPr>
                <w:rFonts w:ascii="Tw Cen MT" w:eastAsia="Times New Roman" w:hAnsi="Tw Cen MT"/>
                <w:color w:val="000000"/>
                <w:kern w:val="0"/>
                <w:sz w:val="20"/>
                <w:szCs w:val="20"/>
                <w14:ligatures w14:val="none"/>
              </w:rPr>
            </w:pPr>
            <w:r w:rsidRPr="00F33BCB">
              <w:rPr>
                <w:rFonts w:ascii="Tw Cen MT" w:eastAsia="Times New Roman" w:hAnsi="Tw Cen MT"/>
                <w:color w:val="000000"/>
                <w:kern w:val="0"/>
                <w:sz w:val="20"/>
                <w:szCs w:val="20"/>
                <w14:ligatures w14:val="none"/>
              </w:rPr>
              <w:t>1,750</w:t>
            </w:r>
          </w:p>
        </w:tc>
      </w:tr>
      <w:tr w:rsidR="008B7305" w:rsidRPr="008B7305" w14:paraId="67D74291" w14:textId="77777777" w:rsidTr="00EA3727">
        <w:trPr>
          <w:gridAfter w:val="1"/>
          <w:wAfter w:w="22" w:type="dxa"/>
        </w:trPr>
        <w:tc>
          <w:tcPr>
            <w:tcW w:w="5670" w:type="dxa"/>
            <w:noWrap/>
            <w:hideMark/>
          </w:tcPr>
          <w:p w14:paraId="4AD66CB1" w14:textId="77777777" w:rsidR="008B7305" w:rsidRPr="008B7305" w:rsidRDefault="008B7305" w:rsidP="008B7305">
            <w:pPr>
              <w:rPr>
                <w:rFonts w:ascii="Tw Cen MT" w:eastAsia="Times New Roman" w:hAnsi="Tw Cen MT"/>
                <w:color w:val="000000"/>
                <w:kern w:val="0"/>
                <w:sz w:val="20"/>
                <w:szCs w:val="20"/>
                <w14:ligatures w14:val="none"/>
              </w:rPr>
            </w:pPr>
            <w:r w:rsidRPr="008B7305">
              <w:rPr>
                <w:rFonts w:ascii="Tw Cen MT" w:eastAsia="Times New Roman" w:hAnsi="Tw Cen MT"/>
                <w:kern w:val="0"/>
                <w:sz w:val="20"/>
                <w:szCs w:val="20"/>
                <w14:ligatures w14:val="none"/>
              </w:rPr>
              <w:t xml:space="preserve">Boulder County </w:t>
            </w:r>
          </w:p>
        </w:tc>
        <w:tc>
          <w:tcPr>
            <w:tcW w:w="2048" w:type="dxa"/>
            <w:noWrap/>
            <w:vAlign w:val="bottom"/>
            <w:hideMark/>
          </w:tcPr>
          <w:p w14:paraId="1F148E48" w14:textId="7E2ACF21" w:rsidR="008B7305" w:rsidRPr="00EA3727" w:rsidRDefault="008B7305" w:rsidP="008B7305">
            <w:pPr>
              <w:rPr>
                <w:rFonts w:ascii="Tw Cen MT" w:eastAsia="Times New Roman" w:hAnsi="Tw Cen MT"/>
                <w:color w:val="000000"/>
                <w:kern w:val="0"/>
                <w:sz w:val="20"/>
                <w:szCs w:val="20"/>
                <w14:ligatures w14:val="none"/>
              </w:rPr>
            </w:pPr>
            <w:r w:rsidRPr="00EA3727">
              <w:rPr>
                <w:rFonts w:ascii="Tw Cen MT" w:eastAsia="Times New Roman" w:hAnsi="Tw Cen MT"/>
                <w:color w:val="000000"/>
                <w:kern w:val="0"/>
                <w:sz w:val="20"/>
                <w:szCs w:val="20"/>
                <w14:ligatures w14:val="none"/>
              </w:rPr>
              <w:t>1,748</w:t>
            </w:r>
          </w:p>
        </w:tc>
      </w:tr>
      <w:tr w:rsidR="008B7305" w:rsidRPr="008B7305" w14:paraId="6719A9E7" w14:textId="77777777" w:rsidTr="00EA3727">
        <w:trPr>
          <w:gridAfter w:val="1"/>
          <w:wAfter w:w="22" w:type="dxa"/>
        </w:trPr>
        <w:tc>
          <w:tcPr>
            <w:tcW w:w="5670" w:type="dxa"/>
            <w:noWrap/>
            <w:hideMark/>
          </w:tcPr>
          <w:p w14:paraId="7643335D" w14:textId="77777777" w:rsidR="008B7305" w:rsidRPr="008B7305" w:rsidRDefault="008B7305" w:rsidP="008B7305">
            <w:pPr>
              <w:rPr>
                <w:rFonts w:ascii="Tw Cen MT" w:eastAsia="Times New Roman" w:hAnsi="Tw Cen MT"/>
                <w:color w:val="000000"/>
                <w:kern w:val="0"/>
                <w:sz w:val="20"/>
                <w:szCs w:val="20"/>
                <w14:ligatures w14:val="none"/>
              </w:rPr>
            </w:pPr>
            <w:r w:rsidRPr="008B7305">
              <w:rPr>
                <w:rFonts w:ascii="Tw Cen MT" w:eastAsia="Times New Roman" w:hAnsi="Tw Cen MT"/>
                <w:kern w:val="0"/>
                <w:sz w:val="20"/>
                <w:szCs w:val="20"/>
                <w14:ligatures w14:val="none"/>
              </w:rPr>
              <w:t xml:space="preserve">Walmart </w:t>
            </w:r>
          </w:p>
        </w:tc>
        <w:tc>
          <w:tcPr>
            <w:tcW w:w="2048" w:type="dxa"/>
            <w:noWrap/>
            <w:vAlign w:val="bottom"/>
            <w:hideMark/>
          </w:tcPr>
          <w:p w14:paraId="0B1672CC" w14:textId="5F611467" w:rsidR="008B7305" w:rsidRPr="00EA3727" w:rsidRDefault="008B7305" w:rsidP="008B7305">
            <w:pPr>
              <w:rPr>
                <w:rFonts w:ascii="Tw Cen MT" w:eastAsia="Times New Roman" w:hAnsi="Tw Cen MT"/>
                <w:color w:val="000000"/>
                <w:kern w:val="0"/>
                <w:sz w:val="20"/>
                <w:szCs w:val="20"/>
                <w14:ligatures w14:val="none"/>
              </w:rPr>
            </w:pPr>
            <w:r w:rsidRPr="00EA3727">
              <w:rPr>
                <w:rFonts w:ascii="Tw Cen MT" w:eastAsia="Times New Roman" w:hAnsi="Tw Cen MT"/>
                <w:color w:val="000000"/>
                <w:kern w:val="0"/>
                <w:sz w:val="20"/>
                <w:szCs w:val="20"/>
                <w14:ligatures w14:val="none"/>
              </w:rPr>
              <w:t>1,450</w:t>
            </w:r>
          </w:p>
        </w:tc>
      </w:tr>
      <w:tr w:rsidR="008B7305" w:rsidRPr="008B7305" w14:paraId="0DC8770A" w14:textId="77777777" w:rsidTr="00EA3727">
        <w:trPr>
          <w:gridAfter w:val="1"/>
          <w:wAfter w:w="22" w:type="dxa"/>
        </w:trPr>
        <w:tc>
          <w:tcPr>
            <w:tcW w:w="5670" w:type="dxa"/>
            <w:noWrap/>
            <w:hideMark/>
          </w:tcPr>
          <w:p w14:paraId="38AF7883" w14:textId="77777777" w:rsidR="008B7305" w:rsidRPr="008B7305" w:rsidRDefault="008B7305" w:rsidP="008B7305">
            <w:pPr>
              <w:rPr>
                <w:rFonts w:ascii="Tw Cen MT" w:eastAsia="Times New Roman" w:hAnsi="Tw Cen MT"/>
                <w:color w:val="000000"/>
                <w:kern w:val="0"/>
                <w:sz w:val="20"/>
                <w:szCs w:val="20"/>
                <w14:ligatures w14:val="none"/>
              </w:rPr>
            </w:pPr>
            <w:r w:rsidRPr="008B7305">
              <w:rPr>
                <w:rFonts w:ascii="Tw Cen MT" w:eastAsia="Times New Roman" w:hAnsi="Tw Cen MT"/>
                <w:kern w:val="0"/>
                <w:sz w:val="20"/>
                <w:szCs w:val="20"/>
                <w14:ligatures w14:val="none"/>
              </w:rPr>
              <w:t xml:space="preserve">Seagate Technology </w:t>
            </w:r>
          </w:p>
        </w:tc>
        <w:tc>
          <w:tcPr>
            <w:tcW w:w="2048" w:type="dxa"/>
            <w:noWrap/>
            <w:vAlign w:val="bottom"/>
            <w:hideMark/>
          </w:tcPr>
          <w:p w14:paraId="3EAF153A" w14:textId="0BAFADC8" w:rsidR="008B7305" w:rsidRPr="00EA3727" w:rsidRDefault="008B7305" w:rsidP="008B7305">
            <w:pPr>
              <w:rPr>
                <w:rFonts w:ascii="Tw Cen MT" w:eastAsia="Times New Roman" w:hAnsi="Tw Cen MT"/>
                <w:color w:val="000000"/>
                <w:kern w:val="0"/>
                <w:sz w:val="20"/>
                <w:szCs w:val="20"/>
                <w14:ligatures w14:val="none"/>
              </w:rPr>
            </w:pPr>
            <w:r w:rsidRPr="00EA3727">
              <w:rPr>
                <w:rFonts w:ascii="Tw Cen MT" w:eastAsia="Times New Roman" w:hAnsi="Tw Cen MT"/>
                <w:color w:val="000000"/>
                <w:kern w:val="0"/>
                <w:sz w:val="20"/>
                <w:szCs w:val="20"/>
                <w14:ligatures w14:val="none"/>
              </w:rPr>
              <w:t>1,387</w:t>
            </w:r>
          </w:p>
        </w:tc>
      </w:tr>
      <w:tr w:rsidR="008B7305" w:rsidRPr="008B7305" w14:paraId="775702F3" w14:textId="77777777" w:rsidTr="00EA3727">
        <w:trPr>
          <w:gridAfter w:val="1"/>
          <w:wAfter w:w="22" w:type="dxa"/>
        </w:trPr>
        <w:tc>
          <w:tcPr>
            <w:tcW w:w="5670" w:type="dxa"/>
            <w:noWrap/>
            <w:hideMark/>
          </w:tcPr>
          <w:p w14:paraId="4A4EF19E" w14:textId="77777777" w:rsidR="008B7305" w:rsidRPr="008B7305" w:rsidRDefault="008B7305" w:rsidP="008B7305">
            <w:pPr>
              <w:rPr>
                <w:rFonts w:ascii="Tw Cen MT" w:eastAsia="Times New Roman" w:hAnsi="Tw Cen MT"/>
                <w:color w:val="000000"/>
                <w:kern w:val="0"/>
                <w:sz w:val="20"/>
                <w:szCs w:val="20"/>
                <w14:ligatures w14:val="none"/>
              </w:rPr>
            </w:pPr>
            <w:r w:rsidRPr="008B7305">
              <w:rPr>
                <w:rFonts w:ascii="Tw Cen MT" w:eastAsia="Times New Roman" w:hAnsi="Tw Cen MT"/>
                <w:kern w:val="0"/>
                <w:sz w:val="20"/>
                <w:szCs w:val="20"/>
                <w14:ligatures w14:val="none"/>
              </w:rPr>
              <w:t xml:space="preserve">Longmont United Hospital </w:t>
            </w:r>
          </w:p>
        </w:tc>
        <w:tc>
          <w:tcPr>
            <w:tcW w:w="2048" w:type="dxa"/>
            <w:noWrap/>
            <w:vAlign w:val="bottom"/>
            <w:hideMark/>
          </w:tcPr>
          <w:p w14:paraId="5198119D" w14:textId="437F223C" w:rsidR="008B7305" w:rsidRPr="00EA3727" w:rsidRDefault="008B7305" w:rsidP="008B7305">
            <w:pPr>
              <w:rPr>
                <w:rFonts w:ascii="Tw Cen MT" w:eastAsia="Times New Roman" w:hAnsi="Tw Cen MT"/>
                <w:color w:val="000000"/>
                <w:kern w:val="0"/>
                <w:sz w:val="20"/>
                <w:szCs w:val="20"/>
                <w14:ligatures w14:val="none"/>
              </w:rPr>
            </w:pPr>
            <w:r w:rsidRPr="00EA3727">
              <w:rPr>
                <w:rFonts w:ascii="Tw Cen MT" w:eastAsia="Times New Roman" w:hAnsi="Tw Cen MT"/>
                <w:color w:val="000000"/>
                <w:kern w:val="0"/>
                <w:sz w:val="20"/>
                <w:szCs w:val="20"/>
                <w14:ligatures w14:val="none"/>
              </w:rPr>
              <w:t>1,140</w:t>
            </w:r>
          </w:p>
        </w:tc>
      </w:tr>
      <w:tr w:rsidR="008B7305" w:rsidRPr="008B7305" w14:paraId="01ED519F" w14:textId="77777777" w:rsidTr="00EA3727">
        <w:trPr>
          <w:gridAfter w:val="1"/>
          <w:wAfter w:w="22" w:type="dxa"/>
        </w:trPr>
        <w:tc>
          <w:tcPr>
            <w:tcW w:w="5670" w:type="dxa"/>
            <w:noWrap/>
            <w:hideMark/>
          </w:tcPr>
          <w:p w14:paraId="640FFF98" w14:textId="77777777" w:rsidR="008B7305" w:rsidRPr="008B7305" w:rsidRDefault="008B7305" w:rsidP="008B7305">
            <w:pPr>
              <w:rPr>
                <w:rFonts w:ascii="Tw Cen MT" w:eastAsia="Times New Roman" w:hAnsi="Tw Cen MT"/>
                <w:color w:val="000000"/>
                <w:kern w:val="0"/>
                <w:sz w:val="20"/>
                <w:szCs w:val="20"/>
                <w14:ligatures w14:val="none"/>
              </w:rPr>
            </w:pPr>
            <w:r w:rsidRPr="008B7305">
              <w:rPr>
                <w:rFonts w:ascii="Tw Cen MT" w:eastAsia="Times New Roman" w:hAnsi="Tw Cen MT"/>
                <w:kern w:val="0"/>
                <w:sz w:val="20"/>
                <w:szCs w:val="20"/>
                <w14:ligatures w14:val="none"/>
              </w:rPr>
              <w:t xml:space="preserve">DigitalGlobe </w:t>
            </w:r>
          </w:p>
        </w:tc>
        <w:tc>
          <w:tcPr>
            <w:tcW w:w="2048" w:type="dxa"/>
            <w:noWrap/>
            <w:vAlign w:val="bottom"/>
            <w:hideMark/>
          </w:tcPr>
          <w:p w14:paraId="54CD51B2" w14:textId="132457EF" w:rsidR="008B7305" w:rsidRPr="00EA3727" w:rsidRDefault="008B7305" w:rsidP="008B7305">
            <w:pPr>
              <w:rPr>
                <w:rFonts w:ascii="Tw Cen MT" w:eastAsia="Times New Roman" w:hAnsi="Tw Cen MT"/>
                <w:color w:val="000000"/>
                <w:kern w:val="0"/>
                <w:sz w:val="20"/>
                <w:szCs w:val="20"/>
                <w14:ligatures w14:val="none"/>
              </w:rPr>
            </w:pPr>
            <w:r w:rsidRPr="00EA3727">
              <w:rPr>
                <w:rFonts w:ascii="Tw Cen MT" w:eastAsia="Times New Roman" w:hAnsi="Tw Cen MT"/>
                <w:color w:val="000000"/>
                <w:kern w:val="0"/>
                <w:sz w:val="20"/>
                <w:szCs w:val="20"/>
                <w14:ligatures w14:val="none"/>
              </w:rPr>
              <w:t>927</w:t>
            </w:r>
          </w:p>
        </w:tc>
      </w:tr>
      <w:tr w:rsidR="008B7305" w:rsidRPr="008B7305" w14:paraId="545B1295" w14:textId="77777777" w:rsidTr="00EA3727">
        <w:trPr>
          <w:gridAfter w:val="1"/>
          <w:wAfter w:w="22" w:type="dxa"/>
        </w:trPr>
        <w:tc>
          <w:tcPr>
            <w:tcW w:w="5670" w:type="dxa"/>
            <w:noWrap/>
            <w:hideMark/>
          </w:tcPr>
          <w:p w14:paraId="274A4BAF" w14:textId="77777777" w:rsidR="008B7305" w:rsidRPr="008B7305" w:rsidRDefault="008B7305" w:rsidP="008B7305">
            <w:pPr>
              <w:rPr>
                <w:rFonts w:ascii="Tw Cen MT" w:eastAsia="Times New Roman" w:hAnsi="Tw Cen MT"/>
                <w:color w:val="000000"/>
                <w:kern w:val="0"/>
                <w:sz w:val="20"/>
                <w:szCs w:val="20"/>
                <w14:ligatures w14:val="none"/>
              </w:rPr>
            </w:pPr>
            <w:r w:rsidRPr="008B7305">
              <w:rPr>
                <w:rFonts w:ascii="Tw Cen MT" w:eastAsia="Times New Roman" w:hAnsi="Tw Cen MT"/>
                <w:kern w:val="0"/>
                <w:sz w:val="20"/>
                <w:szCs w:val="20"/>
                <w14:ligatures w14:val="none"/>
              </w:rPr>
              <w:t xml:space="preserve">Intrado Inc.  </w:t>
            </w:r>
          </w:p>
        </w:tc>
        <w:tc>
          <w:tcPr>
            <w:tcW w:w="2048" w:type="dxa"/>
            <w:noWrap/>
            <w:vAlign w:val="bottom"/>
            <w:hideMark/>
          </w:tcPr>
          <w:p w14:paraId="68462D79" w14:textId="614FA14C" w:rsidR="008B7305" w:rsidRPr="00EA3727" w:rsidRDefault="008B7305" w:rsidP="008B7305">
            <w:pPr>
              <w:rPr>
                <w:rFonts w:ascii="Tw Cen MT" w:eastAsia="Times New Roman" w:hAnsi="Tw Cen MT"/>
                <w:color w:val="000000"/>
                <w:kern w:val="0"/>
                <w:sz w:val="20"/>
                <w:szCs w:val="20"/>
                <w14:ligatures w14:val="none"/>
              </w:rPr>
            </w:pPr>
            <w:r w:rsidRPr="00EA3727">
              <w:rPr>
                <w:rFonts w:ascii="Tw Cen MT" w:eastAsia="Times New Roman" w:hAnsi="Tw Cen MT"/>
                <w:color w:val="000000"/>
                <w:kern w:val="0"/>
                <w:sz w:val="20"/>
                <w:szCs w:val="20"/>
                <w14:ligatures w14:val="none"/>
              </w:rPr>
              <w:t>853</w:t>
            </w:r>
          </w:p>
        </w:tc>
      </w:tr>
      <w:tr w:rsidR="008B7305" w:rsidRPr="008B7305" w14:paraId="3F5375F2" w14:textId="77777777" w:rsidTr="00EA3727">
        <w:trPr>
          <w:gridAfter w:val="1"/>
          <w:wAfter w:w="22" w:type="dxa"/>
        </w:trPr>
        <w:tc>
          <w:tcPr>
            <w:tcW w:w="5670" w:type="dxa"/>
            <w:noWrap/>
            <w:hideMark/>
          </w:tcPr>
          <w:p w14:paraId="515F9801" w14:textId="77777777" w:rsidR="008B7305" w:rsidRPr="008B7305" w:rsidRDefault="008B7305" w:rsidP="008B7305">
            <w:pPr>
              <w:rPr>
                <w:rFonts w:ascii="Tw Cen MT" w:eastAsia="Times New Roman" w:hAnsi="Tw Cen MT"/>
                <w:color w:val="000000"/>
                <w:kern w:val="0"/>
                <w:sz w:val="20"/>
                <w:szCs w:val="20"/>
                <w14:ligatures w14:val="none"/>
              </w:rPr>
            </w:pPr>
            <w:r w:rsidRPr="008B7305">
              <w:rPr>
                <w:rFonts w:ascii="Tw Cen MT" w:eastAsia="Times New Roman" w:hAnsi="Tw Cen MT"/>
                <w:kern w:val="0"/>
                <w:sz w:val="20"/>
                <w:szCs w:val="20"/>
                <w14:ligatures w14:val="none"/>
              </w:rPr>
              <w:t xml:space="preserve">Target Corp. </w:t>
            </w:r>
          </w:p>
        </w:tc>
        <w:tc>
          <w:tcPr>
            <w:tcW w:w="2048" w:type="dxa"/>
            <w:noWrap/>
            <w:vAlign w:val="bottom"/>
            <w:hideMark/>
          </w:tcPr>
          <w:p w14:paraId="5B5733B5" w14:textId="55DCD9EB" w:rsidR="008B7305" w:rsidRPr="00EA3727" w:rsidRDefault="008B7305" w:rsidP="008B7305">
            <w:pPr>
              <w:rPr>
                <w:rFonts w:ascii="Tw Cen MT" w:eastAsia="Times New Roman" w:hAnsi="Tw Cen MT"/>
                <w:color w:val="000000"/>
                <w:kern w:val="0"/>
                <w:sz w:val="20"/>
                <w:szCs w:val="20"/>
                <w14:ligatures w14:val="none"/>
              </w:rPr>
            </w:pPr>
            <w:r w:rsidRPr="00EA3727">
              <w:rPr>
                <w:rFonts w:ascii="Tw Cen MT" w:eastAsia="Times New Roman" w:hAnsi="Tw Cen MT"/>
                <w:color w:val="000000"/>
                <w:kern w:val="0"/>
                <w:sz w:val="20"/>
                <w:szCs w:val="20"/>
                <w14:ligatures w14:val="none"/>
              </w:rPr>
              <w:t>800</w:t>
            </w:r>
          </w:p>
        </w:tc>
      </w:tr>
      <w:tr w:rsidR="008B7305" w:rsidRPr="008B7305" w14:paraId="376CDF29" w14:textId="77777777" w:rsidTr="00EA3727">
        <w:trPr>
          <w:gridAfter w:val="1"/>
          <w:wAfter w:w="22" w:type="dxa"/>
        </w:trPr>
        <w:tc>
          <w:tcPr>
            <w:tcW w:w="5670" w:type="dxa"/>
            <w:noWrap/>
            <w:hideMark/>
          </w:tcPr>
          <w:p w14:paraId="0C194044"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University of Colorado Boulder</w:t>
            </w:r>
          </w:p>
        </w:tc>
        <w:tc>
          <w:tcPr>
            <w:tcW w:w="2048" w:type="dxa"/>
            <w:noWrap/>
            <w:vAlign w:val="bottom"/>
            <w:hideMark/>
          </w:tcPr>
          <w:p w14:paraId="3FC32873" w14:textId="335F5537" w:rsidR="008B7305" w:rsidRPr="005D6750" w:rsidRDefault="005D6750"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~36,000</w:t>
            </w:r>
          </w:p>
        </w:tc>
      </w:tr>
      <w:tr w:rsidR="008B7305" w:rsidRPr="008B7305" w14:paraId="2CB336A1" w14:textId="77777777" w:rsidTr="00EA3727">
        <w:trPr>
          <w:gridAfter w:val="1"/>
          <w:wAfter w:w="22" w:type="dxa"/>
        </w:trPr>
        <w:tc>
          <w:tcPr>
            <w:tcW w:w="5670" w:type="dxa"/>
            <w:noWrap/>
            <w:hideMark/>
          </w:tcPr>
          <w:p w14:paraId="69C17EC2"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 xml:space="preserve">Emerson Process Management </w:t>
            </w:r>
          </w:p>
        </w:tc>
        <w:tc>
          <w:tcPr>
            <w:tcW w:w="2048" w:type="dxa"/>
            <w:noWrap/>
            <w:vAlign w:val="bottom"/>
            <w:hideMark/>
          </w:tcPr>
          <w:p w14:paraId="3F28BC0E" w14:textId="4EA4108A"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625</w:t>
            </w:r>
          </w:p>
        </w:tc>
      </w:tr>
      <w:tr w:rsidR="008B7305" w:rsidRPr="008B7305" w14:paraId="62F8CB79" w14:textId="77777777" w:rsidTr="00EA3727">
        <w:trPr>
          <w:gridAfter w:val="1"/>
          <w:wAfter w:w="22" w:type="dxa"/>
        </w:trPr>
        <w:tc>
          <w:tcPr>
            <w:tcW w:w="5670" w:type="dxa"/>
            <w:noWrap/>
            <w:hideMark/>
          </w:tcPr>
          <w:p w14:paraId="179F2143"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 xml:space="preserve">Whole Foods Market Inc.  </w:t>
            </w:r>
          </w:p>
        </w:tc>
        <w:tc>
          <w:tcPr>
            <w:tcW w:w="2048" w:type="dxa"/>
            <w:noWrap/>
            <w:vAlign w:val="bottom"/>
            <w:hideMark/>
          </w:tcPr>
          <w:p w14:paraId="4ECBB98B" w14:textId="5F3F6D4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618</w:t>
            </w:r>
          </w:p>
        </w:tc>
      </w:tr>
      <w:tr w:rsidR="008B7305" w:rsidRPr="008B7305" w14:paraId="0E3D315C" w14:textId="77777777" w:rsidTr="00EA3727">
        <w:trPr>
          <w:gridAfter w:val="1"/>
          <w:wAfter w:w="22" w:type="dxa"/>
        </w:trPr>
        <w:tc>
          <w:tcPr>
            <w:tcW w:w="5670" w:type="dxa"/>
            <w:noWrap/>
            <w:hideMark/>
          </w:tcPr>
          <w:p w14:paraId="40F87FD5"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 xml:space="preserve">TIE) Qualcomm Inc. </w:t>
            </w:r>
          </w:p>
        </w:tc>
        <w:tc>
          <w:tcPr>
            <w:tcW w:w="2048" w:type="dxa"/>
            <w:noWrap/>
            <w:vAlign w:val="bottom"/>
            <w:hideMark/>
          </w:tcPr>
          <w:p w14:paraId="184CD63D" w14:textId="77777777" w:rsidR="008B7305" w:rsidRPr="005D6750" w:rsidRDefault="008B7305" w:rsidP="00EA3727">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500</w:t>
            </w:r>
          </w:p>
        </w:tc>
      </w:tr>
      <w:tr w:rsidR="008B7305" w:rsidRPr="008B7305" w14:paraId="4E30DC93" w14:textId="77777777" w:rsidTr="00EA3727">
        <w:trPr>
          <w:gridAfter w:val="1"/>
          <w:wAfter w:w="22" w:type="dxa"/>
        </w:trPr>
        <w:tc>
          <w:tcPr>
            <w:tcW w:w="5670" w:type="dxa"/>
            <w:noWrap/>
            <w:hideMark/>
          </w:tcPr>
          <w:p w14:paraId="296CF316"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 xml:space="preserve">Ricoh Company LLC </w:t>
            </w:r>
          </w:p>
        </w:tc>
        <w:tc>
          <w:tcPr>
            <w:tcW w:w="2048" w:type="dxa"/>
            <w:noWrap/>
            <w:vAlign w:val="bottom"/>
            <w:hideMark/>
          </w:tcPr>
          <w:p w14:paraId="53B65407" w14:textId="32F63EF5"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478</w:t>
            </w:r>
          </w:p>
        </w:tc>
      </w:tr>
      <w:tr w:rsidR="008B7305" w:rsidRPr="008B7305" w14:paraId="02AFF056" w14:textId="77777777" w:rsidTr="00EA3727">
        <w:trPr>
          <w:gridAfter w:val="1"/>
          <w:wAfter w:w="22" w:type="dxa"/>
        </w:trPr>
        <w:tc>
          <w:tcPr>
            <w:tcW w:w="5670" w:type="dxa"/>
            <w:noWrap/>
            <w:hideMark/>
          </w:tcPr>
          <w:p w14:paraId="0549574E"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 xml:space="preserve">Markit </w:t>
            </w:r>
          </w:p>
        </w:tc>
        <w:tc>
          <w:tcPr>
            <w:tcW w:w="2048" w:type="dxa"/>
            <w:noWrap/>
            <w:vAlign w:val="bottom"/>
            <w:hideMark/>
          </w:tcPr>
          <w:p w14:paraId="69A710A4" w14:textId="3FCC7E9E"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475</w:t>
            </w:r>
          </w:p>
        </w:tc>
      </w:tr>
      <w:tr w:rsidR="008B7305" w:rsidRPr="008B7305" w14:paraId="0CE6EFF3" w14:textId="77777777" w:rsidTr="00EA3727">
        <w:trPr>
          <w:gridAfter w:val="1"/>
          <w:wAfter w:w="22" w:type="dxa"/>
        </w:trPr>
        <w:tc>
          <w:tcPr>
            <w:tcW w:w="5670" w:type="dxa"/>
            <w:noWrap/>
            <w:hideMark/>
          </w:tcPr>
          <w:p w14:paraId="46B8A02A"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 xml:space="preserve">GE Analytical Instruments, Control Solutions, Lighting businesses): </w:t>
            </w:r>
          </w:p>
        </w:tc>
        <w:tc>
          <w:tcPr>
            <w:tcW w:w="2048" w:type="dxa"/>
            <w:noWrap/>
            <w:vAlign w:val="bottom"/>
            <w:hideMark/>
          </w:tcPr>
          <w:p w14:paraId="33E545EC" w14:textId="77777777" w:rsidR="008B7305" w:rsidRPr="005D6750" w:rsidRDefault="008B7305" w:rsidP="00EA3727">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449</w:t>
            </w:r>
          </w:p>
        </w:tc>
      </w:tr>
      <w:tr w:rsidR="008B7305" w:rsidRPr="008B7305" w14:paraId="3BDD06ED" w14:textId="77777777" w:rsidTr="00EA3727">
        <w:trPr>
          <w:gridAfter w:val="1"/>
          <w:wAfter w:w="22" w:type="dxa"/>
        </w:trPr>
        <w:tc>
          <w:tcPr>
            <w:tcW w:w="5670" w:type="dxa"/>
            <w:noWrap/>
            <w:hideMark/>
          </w:tcPr>
          <w:p w14:paraId="2088CF4D"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 xml:space="preserve">The Hain Celestial Group Inc. 421 </w:t>
            </w:r>
          </w:p>
        </w:tc>
        <w:tc>
          <w:tcPr>
            <w:tcW w:w="2048" w:type="dxa"/>
            <w:noWrap/>
            <w:vAlign w:val="bottom"/>
            <w:hideMark/>
          </w:tcPr>
          <w:p w14:paraId="3B858F52" w14:textId="77777777" w:rsidR="008B7305" w:rsidRPr="005D6750" w:rsidRDefault="008B7305" w:rsidP="00EA3727">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421</w:t>
            </w:r>
          </w:p>
        </w:tc>
      </w:tr>
      <w:tr w:rsidR="008B7305" w:rsidRPr="008B7305" w14:paraId="7DFA4AD7" w14:textId="77777777" w:rsidTr="00EA3727">
        <w:trPr>
          <w:gridAfter w:val="1"/>
          <w:wAfter w:w="22" w:type="dxa"/>
        </w:trPr>
        <w:tc>
          <w:tcPr>
            <w:tcW w:w="5670" w:type="dxa"/>
            <w:noWrap/>
            <w:hideMark/>
          </w:tcPr>
          <w:p w14:paraId="33BE291F"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 xml:space="preserve">McLane Western Inc. </w:t>
            </w:r>
          </w:p>
        </w:tc>
        <w:tc>
          <w:tcPr>
            <w:tcW w:w="2048" w:type="dxa"/>
            <w:noWrap/>
            <w:vAlign w:val="bottom"/>
            <w:hideMark/>
          </w:tcPr>
          <w:p w14:paraId="213C5963" w14:textId="2A8E29EF"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415</w:t>
            </w:r>
          </w:p>
        </w:tc>
      </w:tr>
      <w:tr w:rsidR="008B7305" w:rsidRPr="008B7305" w14:paraId="06B39342" w14:textId="77777777" w:rsidTr="00EA3727">
        <w:trPr>
          <w:gridAfter w:val="1"/>
          <w:wAfter w:w="22" w:type="dxa"/>
        </w:trPr>
        <w:tc>
          <w:tcPr>
            <w:tcW w:w="5670" w:type="dxa"/>
            <w:noWrap/>
            <w:hideMark/>
          </w:tcPr>
          <w:p w14:paraId="1C3730ED"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 xml:space="preserve">Circle Graphics </w:t>
            </w:r>
          </w:p>
        </w:tc>
        <w:tc>
          <w:tcPr>
            <w:tcW w:w="2048" w:type="dxa"/>
            <w:noWrap/>
            <w:vAlign w:val="bottom"/>
            <w:hideMark/>
          </w:tcPr>
          <w:p w14:paraId="0C5CB31E" w14:textId="5652028F"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400</w:t>
            </w:r>
          </w:p>
        </w:tc>
      </w:tr>
      <w:tr w:rsidR="008B7305" w:rsidRPr="008B7305" w14:paraId="170AD6FE" w14:textId="77777777" w:rsidTr="00EA3727">
        <w:trPr>
          <w:gridAfter w:val="1"/>
          <w:wAfter w:w="22" w:type="dxa"/>
        </w:trPr>
        <w:tc>
          <w:tcPr>
            <w:tcW w:w="5670" w:type="dxa"/>
            <w:noWrap/>
            <w:hideMark/>
          </w:tcPr>
          <w:p w14:paraId="2E545975"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Naropa University</w:t>
            </w:r>
          </w:p>
        </w:tc>
        <w:tc>
          <w:tcPr>
            <w:tcW w:w="2048" w:type="dxa"/>
            <w:noWrap/>
            <w:vAlign w:val="bottom"/>
            <w:hideMark/>
          </w:tcPr>
          <w:p w14:paraId="74F898B2" w14:textId="4CD46F00" w:rsidR="008B7305" w:rsidRPr="005D6750" w:rsidRDefault="005D6750"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460</w:t>
            </w:r>
          </w:p>
        </w:tc>
      </w:tr>
      <w:tr w:rsidR="008B7305" w:rsidRPr="008B7305" w14:paraId="3F3398C0" w14:textId="77777777" w:rsidTr="00EA3727">
        <w:trPr>
          <w:gridAfter w:val="1"/>
          <w:wAfter w:w="22" w:type="dxa"/>
        </w:trPr>
        <w:tc>
          <w:tcPr>
            <w:tcW w:w="5670" w:type="dxa"/>
            <w:noWrap/>
            <w:hideMark/>
          </w:tcPr>
          <w:p w14:paraId="20A14BC3"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 xml:space="preserve">Crocs Inc.  </w:t>
            </w:r>
          </w:p>
        </w:tc>
        <w:tc>
          <w:tcPr>
            <w:tcW w:w="2048" w:type="dxa"/>
            <w:noWrap/>
            <w:vAlign w:val="bottom"/>
            <w:hideMark/>
          </w:tcPr>
          <w:p w14:paraId="66E44D42" w14:textId="68375B1A"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366</w:t>
            </w:r>
          </w:p>
        </w:tc>
      </w:tr>
      <w:tr w:rsidR="008B7305" w:rsidRPr="008B7305" w14:paraId="2C892CEC" w14:textId="77777777" w:rsidTr="00EA3727">
        <w:trPr>
          <w:gridAfter w:val="1"/>
          <w:wAfter w:w="22" w:type="dxa"/>
        </w:trPr>
        <w:tc>
          <w:tcPr>
            <w:tcW w:w="5670" w:type="dxa"/>
            <w:noWrap/>
            <w:hideMark/>
          </w:tcPr>
          <w:p w14:paraId="1E08E568"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 xml:space="preserve">Elevations Credit Union </w:t>
            </w:r>
          </w:p>
        </w:tc>
        <w:tc>
          <w:tcPr>
            <w:tcW w:w="2048" w:type="dxa"/>
            <w:noWrap/>
            <w:vAlign w:val="bottom"/>
            <w:hideMark/>
          </w:tcPr>
          <w:p w14:paraId="56559023" w14:textId="77C64802"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 xml:space="preserve">343 </w:t>
            </w:r>
          </w:p>
        </w:tc>
      </w:tr>
      <w:tr w:rsidR="008B7305" w:rsidRPr="008B7305" w14:paraId="00382ABF" w14:textId="77777777" w:rsidTr="00EA3727">
        <w:trPr>
          <w:gridAfter w:val="1"/>
          <w:wAfter w:w="22" w:type="dxa"/>
        </w:trPr>
        <w:tc>
          <w:tcPr>
            <w:tcW w:w="5670" w:type="dxa"/>
            <w:noWrap/>
            <w:hideMark/>
          </w:tcPr>
          <w:p w14:paraId="03C30CC6"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 xml:space="preserve">Spectra Logic Corp. </w:t>
            </w:r>
          </w:p>
        </w:tc>
        <w:tc>
          <w:tcPr>
            <w:tcW w:w="2048" w:type="dxa"/>
            <w:noWrap/>
            <w:vAlign w:val="bottom"/>
            <w:hideMark/>
          </w:tcPr>
          <w:p w14:paraId="6CCDAA18" w14:textId="201FCC8C"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342</w:t>
            </w:r>
          </w:p>
        </w:tc>
      </w:tr>
      <w:tr w:rsidR="008B7305" w:rsidRPr="008B7305" w14:paraId="044D4AFE" w14:textId="77777777" w:rsidTr="00EA3727">
        <w:trPr>
          <w:gridAfter w:val="1"/>
          <w:wAfter w:w="22" w:type="dxa"/>
        </w:trPr>
        <w:tc>
          <w:tcPr>
            <w:tcW w:w="5670" w:type="dxa"/>
            <w:noWrap/>
            <w:hideMark/>
          </w:tcPr>
          <w:p w14:paraId="7FC6ECDC"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 xml:space="preserve">Wells Fargo </w:t>
            </w:r>
          </w:p>
        </w:tc>
        <w:tc>
          <w:tcPr>
            <w:tcW w:w="2048" w:type="dxa"/>
            <w:noWrap/>
            <w:vAlign w:val="bottom"/>
            <w:hideMark/>
          </w:tcPr>
          <w:p w14:paraId="0D79A5AB" w14:textId="53AC70A6"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340</w:t>
            </w:r>
          </w:p>
        </w:tc>
      </w:tr>
      <w:tr w:rsidR="008B7305" w:rsidRPr="008B7305" w14:paraId="06C7B715" w14:textId="77777777" w:rsidTr="00EA3727">
        <w:trPr>
          <w:gridAfter w:val="1"/>
          <w:wAfter w:w="22" w:type="dxa"/>
        </w:trPr>
        <w:tc>
          <w:tcPr>
            <w:tcW w:w="5670" w:type="dxa"/>
            <w:noWrap/>
            <w:hideMark/>
          </w:tcPr>
          <w:p w14:paraId="252E84D8"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 xml:space="preserve">CP+B </w:t>
            </w:r>
          </w:p>
        </w:tc>
        <w:tc>
          <w:tcPr>
            <w:tcW w:w="2048" w:type="dxa"/>
            <w:noWrap/>
            <w:vAlign w:val="bottom"/>
            <w:hideMark/>
          </w:tcPr>
          <w:p w14:paraId="04AB1CE0" w14:textId="46926678"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335</w:t>
            </w:r>
          </w:p>
        </w:tc>
      </w:tr>
      <w:tr w:rsidR="008B7305" w:rsidRPr="008B7305" w14:paraId="1F99585D" w14:textId="77777777" w:rsidTr="00EA3727">
        <w:trPr>
          <w:gridAfter w:val="1"/>
          <w:wAfter w:w="22" w:type="dxa"/>
        </w:trPr>
        <w:tc>
          <w:tcPr>
            <w:tcW w:w="5670" w:type="dxa"/>
            <w:noWrap/>
            <w:hideMark/>
          </w:tcPr>
          <w:p w14:paraId="3D38746D"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 xml:space="preserve">Zayo Group </w:t>
            </w:r>
          </w:p>
        </w:tc>
        <w:tc>
          <w:tcPr>
            <w:tcW w:w="2048" w:type="dxa"/>
            <w:noWrap/>
            <w:vAlign w:val="bottom"/>
            <w:hideMark/>
          </w:tcPr>
          <w:p w14:paraId="39D74760" w14:textId="063F4B6B"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334</w:t>
            </w:r>
          </w:p>
        </w:tc>
      </w:tr>
      <w:tr w:rsidR="008B7305" w:rsidRPr="008B7305" w14:paraId="2F5E9EA5" w14:textId="77777777" w:rsidTr="00EA3727">
        <w:trPr>
          <w:gridAfter w:val="1"/>
          <w:wAfter w:w="22" w:type="dxa"/>
        </w:trPr>
        <w:tc>
          <w:tcPr>
            <w:tcW w:w="5670" w:type="dxa"/>
            <w:noWrap/>
            <w:hideMark/>
          </w:tcPr>
          <w:p w14:paraId="4EC6276A"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 xml:space="preserve">Oskar Blues Brewery </w:t>
            </w:r>
          </w:p>
        </w:tc>
        <w:tc>
          <w:tcPr>
            <w:tcW w:w="2048" w:type="dxa"/>
            <w:noWrap/>
            <w:vAlign w:val="bottom"/>
            <w:hideMark/>
          </w:tcPr>
          <w:p w14:paraId="22E2EC25" w14:textId="35BFC43D"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331</w:t>
            </w:r>
          </w:p>
        </w:tc>
      </w:tr>
      <w:tr w:rsidR="008B7305" w:rsidRPr="008B7305" w14:paraId="7272259F" w14:textId="77777777" w:rsidTr="00EA3727">
        <w:trPr>
          <w:gridAfter w:val="1"/>
          <w:wAfter w:w="22" w:type="dxa"/>
        </w:trPr>
        <w:tc>
          <w:tcPr>
            <w:tcW w:w="5670" w:type="dxa"/>
            <w:noWrap/>
            <w:hideMark/>
          </w:tcPr>
          <w:p w14:paraId="28CA5FC2"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 xml:space="preserve">Fresca Foods Inc. and Innovation Group) </w:t>
            </w:r>
          </w:p>
        </w:tc>
        <w:tc>
          <w:tcPr>
            <w:tcW w:w="2048" w:type="dxa"/>
            <w:noWrap/>
            <w:vAlign w:val="bottom"/>
            <w:hideMark/>
          </w:tcPr>
          <w:p w14:paraId="76C85563" w14:textId="77777777" w:rsidR="008B7305" w:rsidRPr="005D6750" w:rsidRDefault="008B7305" w:rsidP="00EA3727">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320</w:t>
            </w:r>
          </w:p>
        </w:tc>
      </w:tr>
      <w:tr w:rsidR="008B7305" w:rsidRPr="008B7305" w14:paraId="74009106" w14:textId="77777777" w:rsidTr="00EA3727">
        <w:trPr>
          <w:gridAfter w:val="1"/>
          <w:wAfter w:w="22" w:type="dxa"/>
        </w:trPr>
        <w:tc>
          <w:tcPr>
            <w:tcW w:w="5670" w:type="dxa"/>
            <w:noWrap/>
            <w:hideMark/>
          </w:tcPr>
          <w:p w14:paraId="2AA6A24E"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 xml:space="preserve">Google Inc. </w:t>
            </w:r>
          </w:p>
        </w:tc>
        <w:tc>
          <w:tcPr>
            <w:tcW w:w="2048" w:type="dxa"/>
            <w:noWrap/>
            <w:vAlign w:val="bottom"/>
            <w:hideMark/>
          </w:tcPr>
          <w:p w14:paraId="55AD4A19" w14:textId="65EB8C3D"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300</w:t>
            </w:r>
          </w:p>
        </w:tc>
      </w:tr>
      <w:tr w:rsidR="008B7305" w:rsidRPr="008B7305" w14:paraId="27AF4DE6" w14:textId="77777777" w:rsidTr="00EA3727">
        <w:trPr>
          <w:gridAfter w:val="1"/>
          <w:wAfter w:w="22" w:type="dxa"/>
        </w:trPr>
        <w:tc>
          <w:tcPr>
            <w:tcW w:w="5670" w:type="dxa"/>
            <w:noWrap/>
            <w:hideMark/>
          </w:tcPr>
          <w:p w14:paraId="54C87B41"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 xml:space="preserve">Rally Software Development Corp. </w:t>
            </w:r>
          </w:p>
        </w:tc>
        <w:tc>
          <w:tcPr>
            <w:tcW w:w="2048" w:type="dxa"/>
            <w:noWrap/>
            <w:vAlign w:val="bottom"/>
            <w:hideMark/>
          </w:tcPr>
          <w:p w14:paraId="2A2D51FE" w14:textId="22410DFB"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291</w:t>
            </w:r>
          </w:p>
        </w:tc>
      </w:tr>
      <w:tr w:rsidR="008B7305" w:rsidRPr="008B7305" w14:paraId="2BE50E3A" w14:textId="77777777" w:rsidTr="00EA3727">
        <w:trPr>
          <w:gridAfter w:val="1"/>
          <w:wAfter w:w="22" w:type="dxa"/>
        </w:trPr>
        <w:tc>
          <w:tcPr>
            <w:tcW w:w="5670" w:type="dxa"/>
            <w:noWrap/>
            <w:hideMark/>
          </w:tcPr>
          <w:p w14:paraId="0B4C351E"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 xml:space="preserve">Dot Hill Systems Corp. </w:t>
            </w:r>
          </w:p>
        </w:tc>
        <w:tc>
          <w:tcPr>
            <w:tcW w:w="2048" w:type="dxa"/>
            <w:noWrap/>
            <w:vAlign w:val="bottom"/>
            <w:hideMark/>
          </w:tcPr>
          <w:p w14:paraId="059E7B18" w14:textId="297A93FE"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264</w:t>
            </w:r>
          </w:p>
        </w:tc>
      </w:tr>
      <w:tr w:rsidR="008B7305" w:rsidRPr="008B7305" w14:paraId="3DD2C714" w14:textId="77777777" w:rsidTr="00EA3727">
        <w:trPr>
          <w:gridAfter w:val="1"/>
          <w:wAfter w:w="22" w:type="dxa"/>
        </w:trPr>
        <w:tc>
          <w:tcPr>
            <w:tcW w:w="5670" w:type="dxa"/>
            <w:noWrap/>
            <w:hideMark/>
          </w:tcPr>
          <w:p w14:paraId="0D5F9DFE"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 xml:space="preserve">Lucky’s Market </w:t>
            </w:r>
          </w:p>
        </w:tc>
        <w:tc>
          <w:tcPr>
            <w:tcW w:w="2048" w:type="dxa"/>
            <w:noWrap/>
            <w:vAlign w:val="bottom"/>
            <w:hideMark/>
          </w:tcPr>
          <w:p w14:paraId="283CC15D" w14:textId="0493107E"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245</w:t>
            </w:r>
          </w:p>
        </w:tc>
      </w:tr>
      <w:tr w:rsidR="008B7305" w:rsidRPr="008B7305" w14:paraId="78D8D75B" w14:textId="77777777" w:rsidTr="00EA3727">
        <w:trPr>
          <w:gridAfter w:val="1"/>
          <w:wAfter w:w="22" w:type="dxa"/>
        </w:trPr>
        <w:tc>
          <w:tcPr>
            <w:tcW w:w="5670" w:type="dxa"/>
            <w:noWrap/>
            <w:hideMark/>
          </w:tcPr>
          <w:p w14:paraId="5A2C303E"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 xml:space="preserve">Research Electro-Optics Inc. </w:t>
            </w:r>
          </w:p>
        </w:tc>
        <w:tc>
          <w:tcPr>
            <w:tcW w:w="2048" w:type="dxa"/>
            <w:noWrap/>
            <w:vAlign w:val="bottom"/>
            <w:hideMark/>
          </w:tcPr>
          <w:p w14:paraId="6C439C87" w14:textId="586097CB"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230</w:t>
            </w:r>
          </w:p>
        </w:tc>
      </w:tr>
      <w:tr w:rsidR="008B7305" w:rsidRPr="008B7305" w14:paraId="6716D69A" w14:textId="77777777" w:rsidTr="00EA3727">
        <w:trPr>
          <w:gridAfter w:val="1"/>
          <w:wAfter w:w="22" w:type="dxa"/>
        </w:trPr>
        <w:tc>
          <w:tcPr>
            <w:tcW w:w="5670" w:type="dxa"/>
            <w:noWrap/>
            <w:hideMark/>
          </w:tcPr>
          <w:p w14:paraId="31CAC90D"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 xml:space="preserve">LogRhythm Inc. </w:t>
            </w:r>
          </w:p>
        </w:tc>
        <w:tc>
          <w:tcPr>
            <w:tcW w:w="2048" w:type="dxa"/>
            <w:noWrap/>
            <w:vAlign w:val="bottom"/>
            <w:hideMark/>
          </w:tcPr>
          <w:p w14:paraId="4B8FCF77" w14:textId="1FE57E6F"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223</w:t>
            </w:r>
          </w:p>
        </w:tc>
      </w:tr>
      <w:tr w:rsidR="008B7305" w:rsidRPr="008B7305" w14:paraId="6E77C6ED" w14:textId="77777777" w:rsidTr="00EA3727">
        <w:trPr>
          <w:gridAfter w:val="1"/>
          <w:wAfter w:w="22" w:type="dxa"/>
        </w:trPr>
        <w:tc>
          <w:tcPr>
            <w:tcW w:w="5670" w:type="dxa"/>
            <w:noWrap/>
            <w:hideMark/>
          </w:tcPr>
          <w:p w14:paraId="7233D1FF"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 xml:space="preserve">Boulder Brands Inc. </w:t>
            </w:r>
          </w:p>
        </w:tc>
        <w:tc>
          <w:tcPr>
            <w:tcW w:w="2048" w:type="dxa"/>
            <w:noWrap/>
            <w:vAlign w:val="bottom"/>
            <w:hideMark/>
          </w:tcPr>
          <w:p w14:paraId="490C0DBC" w14:textId="70DAB52E"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209</w:t>
            </w:r>
          </w:p>
        </w:tc>
      </w:tr>
      <w:tr w:rsidR="008B7305" w:rsidRPr="008B7305" w14:paraId="10B6A41E" w14:textId="77777777" w:rsidTr="00EA3727">
        <w:trPr>
          <w:gridAfter w:val="1"/>
          <w:wAfter w:w="22" w:type="dxa"/>
        </w:trPr>
        <w:tc>
          <w:tcPr>
            <w:tcW w:w="5670" w:type="dxa"/>
            <w:noWrap/>
            <w:hideMark/>
          </w:tcPr>
          <w:p w14:paraId="041765F1"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 xml:space="preserve">Corden Pharma Colorado </w:t>
            </w:r>
          </w:p>
        </w:tc>
        <w:tc>
          <w:tcPr>
            <w:tcW w:w="2048" w:type="dxa"/>
            <w:noWrap/>
            <w:vAlign w:val="bottom"/>
            <w:hideMark/>
          </w:tcPr>
          <w:p w14:paraId="10AE7B23" w14:textId="602AC901"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206</w:t>
            </w:r>
          </w:p>
        </w:tc>
      </w:tr>
      <w:tr w:rsidR="008B7305" w:rsidRPr="008B7305" w14:paraId="7FAFE176" w14:textId="77777777" w:rsidTr="00EA3727">
        <w:trPr>
          <w:gridAfter w:val="1"/>
          <w:wAfter w:w="22" w:type="dxa"/>
        </w:trPr>
        <w:tc>
          <w:tcPr>
            <w:tcW w:w="5670" w:type="dxa"/>
            <w:noWrap/>
            <w:hideMark/>
          </w:tcPr>
          <w:p w14:paraId="49C2C16E" w14:textId="77777777" w:rsidR="008B7305" w:rsidRPr="005D6750" w:rsidRDefault="008B7305" w:rsidP="008B7305">
            <w:pPr>
              <w:rPr>
                <w:rFonts w:ascii="Tw Cen MT" w:eastAsia="Times New Roman" w:hAnsi="Tw Cen MT"/>
                <w:color w:val="000000"/>
                <w:kern w:val="0"/>
                <w:sz w:val="20"/>
                <w:szCs w:val="20"/>
                <w14:ligatures w14:val="none"/>
              </w:rPr>
            </w:pPr>
            <w:r w:rsidRPr="005D6750">
              <w:rPr>
                <w:rFonts w:ascii="Tw Cen MT" w:eastAsia="Times New Roman" w:hAnsi="Tw Cen MT"/>
                <w:kern w:val="0"/>
                <w:sz w:val="20"/>
                <w:szCs w:val="20"/>
                <w14:ligatures w14:val="none"/>
              </w:rPr>
              <w:t>YMCA of Boulder Valley</w:t>
            </w:r>
          </w:p>
        </w:tc>
        <w:tc>
          <w:tcPr>
            <w:tcW w:w="2048" w:type="dxa"/>
            <w:noWrap/>
            <w:vAlign w:val="bottom"/>
            <w:hideMark/>
          </w:tcPr>
          <w:p w14:paraId="4F836B15" w14:textId="30DA8031" w:rsidR="008B7305" w:rsidRPr="005D6750" w:rsidRDefault="005D6750" w:rsidP="008B7305">
            <w:pPr>
              <w:rPr>
                <w:rFonts w:ascii="Tw Cen MT" w:eastAsia="Times New Roman" w:hAnsi="Tw Cen MT"/>
                <w:color w:val="000000"/>
                <w:kern w:val="0"/>
                <w:sz w:val="20"/>
                <w:szCs w:val="20"/>
                <w14:ligatures w14:val="none"/>
              </w:rPr>
            </w:pPr>
            <w:r w:rsidRPr="005D6750">
              <w:rPr>
                <w:rFonts w:ascii="Tw Cen MT" w:eastAsia="Times New Roman" w:hAnsi="Tw Cen MT"/>
                <w:color w:val="000000"/>
                <w:kern w:val="0"/>
                <w:sz w:val="20"/>
                <w:szCs w:val="20"/>
                <w14:ligatures w14:val="none"/>
              </w:rPr>
              <w:t>varies</w:t>
            </w:r>
          </w:p>
        </w:tc>
      </w:tr>
      <w:tr w:rsidR="008B7305" w:rsidRPr="008B7305" w14:paraId="3B449BCC" w14:textId="77777777" w:rsidTr="00EA3727">
        <w:trPr>
          <w:gridAfter w:val="1"/>
          <w:wAfter w:w="22" w:type="dxa"/>
        </w:trPr>
        <w:tc>
          <w:tcPr>
            <w:tcW w:w="5670" w:type="dxa"/>
            <w:noWrap/>
            <w:hideMark/>
          </w:tcPr>
          <w:p w14:paraId="19696E18" w14:textId="77777777" w:rsidR="008B7305" w:rsidRPr="008B7305" w:rsidRDefault="008B7305" w:rsidP="008B7305">
            <w:pPr>
              <w:rPr>
                <w:rFonts w:ascii="Tw Cen MT" w:eastAsia="Times New Roman" w:hAnsi="Tw Cen MT"/>
                <w:color w:val="000000"/>
                <w:kern w:val="0"/>
                <w:sz w:val="20"/>
                <w:szCs w:val="20"/>
                <w14:ligatures w14:val="none"/>
              </w:rPr>
            </w:pPr>
            <w:r w:rsidRPr="008B7305">
              <w:rPr>
                <w:rFonts w:ascii="Tw Cen MT" w:eastAsia="Times New Roman" w:hAnsi="Tw Cen MT"/>
                <w:kern w:val="0"/>
                <w:sz w:val="20"/>
                <w:szCs w:val="20"/>
                <w14:ligatures w14:val="none"/>
              </w:rPr>
              <w:t xml:space="preserve">Key Equipment Finance </w:t>
            </w:r>
          </w:p>
        </w:tc>
        <w:tc>
          <w:tcPr>
            <w:tcW w:w="2048" w:type="dxa"/>
            <w:noWrap/>
            <w:vAlign w:val="bottom"/>
            <w:hideMark/>
          </w:tcPr>
          <w:p w14:paraId="7CB15CDE" w14:textId="48BB87FF" w:rsidR="008B7305" w:rsidRPr="00EA3727" w:rsidRDefault="008B7305" w:rsidP="008B7305">
            <w:pPr>
              <w:rPr>
                <w:rFonts w:ascii="Tw Cen MT" w:eastAsia="Times New Roman" w:hAnsi="Tw Cen MT"/>
                <w:color w:val="000000"/>
                <w:kern w:val="0"/>
                <w:sz w:val="20"/>
                <w:szCs w:val="20"/>
                <w14:ligatures w14:val="none"/>
              </w:rPr>
            </w:pPr>
            <w:r w:rsidRPr="00EA3727">
              <w:rPr>
                <w:rFonts w:ascii="Tw Cen MT" w:eastAsia="Times New Roman" w:hAnsi="Tw Cen MT"/>
                <w:color w:val="000000"/>
                <w:kern w:val="0"/>
                <w:sz w:val="20"/>
                <w:szCs w:val="20"/>
                <w14:ligatures w14:val="none"/>
              </w:rPr>
              <w:t>196</w:t>
            </w:r>
          </w:p>
        </w:tc>
      </w:tr>
      <w:tr w:rsidR="008B7305" w:rsidRPr="008B7305" w14:paraId="6225CAA9" w14:textId="77777777" w:rsidTr="00EA3727">
        <w:trPr>
          <w:gridAfter w:val="1"/>
          <w:wAfter w:w="22" w:type="dxa"/>
        </w:trPr>
        <w:tc>
          <w:tcPr>
            <w:tcW w:w="5670" w:type="dxa"/>
            <w:noWrap/>
            <w:hideMark/>
          </w:tcPr>
          <w:p w14:paraId="5219B15B" w14:textId="77777777" w:rsidR="008B7305" w:rsidRPr="008B7305" w:rsidRDefault="008B7305" w:rsidP="008B7305">
            <w:pPr>
              <w:rPr>
                <w:rFonts w:ascii="Tw Cen MT" w:eastAsia="Times New Roman" w:hAnsi="Tw Cen MT"/>
                <w:color w:val="000000"/>
                <w:kern w:val="0"/>
                <w:sz w:val="20"/>
                <w:szCs w:val="20"/>
                <w14:ligatures w14:val="none"/>
              </w:rPr>
            </w:pPr>
            <w:r w:rsidRPr="008B7305">
              <w:rPr>
                <w:rFonts w:ascii="Tw Cen MT" w:eastAsia="Times New Roman" w:hAnsi="Tw Cen MT"/>
                <w:kern w:val="0"/>
                <w:sz w:val="20"/>
                <w:szCs w:val="20"/>
                <w14:ligatures w14:val="none"/>
              </w:rPr>
              <w:t xml:space="preserve">Western Digital Corp.  </w:t>
            </w:r>
          </w:p>
        </w:tc>
        <w:tc>
          <w:tcPr>
            <w:tcW w:w="2048" w:type="dxa"/>
            <w:noWrap/>
            <w:vAlign w:val="bottom"/>
            <w:hideMark/>
          </w:tcPr>
          <w:p w14:paraId="3EB5DE81" w14:textId="1C3E3489" w:rsidR="008B7305" w:rsidRPr="00EA3727" w:rsidRDefault="008B7305" w:rsidP="008B7305">
            <w:pPr>
              <w:rPr>
                <w:rFonts w:ascii="Tw Cen MT" w:eastAsia="Times New Roman" w:hAnsi="Tw Cen MT"/>
                <w:color w:val="000000"/>
                <w:kern w:val="0"/>
                <w:sz w:val="20"/>
                <w:szCs w:val="20"/>
                <w14:ligatures w14:val="none"/>
              </w:rPr>
            </w:pPr>
            <w:r w:rsidRPr="00EA3727">
              <w:rPr>
                <w:rFonts w:ascii="Tw Cen MT" w:eastAsia="Times New Roman" w:hAnsi="Tw Cen MT"/>
                <w:color w:val="000000"/>
                <w:kern w:val="0"/>
                <w:sz w:val="20"/>
                <w:szCs w:val="20"/>
                <w14:ligatures w14:val="none"/>
              </w:rPr>
              <w:t xml:space="preserve">193 </w:t>
            </w:r>
          </w:p>
        </w:tc>
      </w:tr>
      <w:tr w:rsidR="008B7305" w:rsidRPr="008B7305" w14:paraId="558107F2" w14:textId="77777777" w:rsidTr="00EA3727">
        <w:trPr>
          <w:gridAfter w:val="1"/>
          <w:wAfter w:w="22" w:type="dxa"/>
        </w:trPr>
        <w:tc>
          <w:tcPr>
            <w:tcW w:w="5670" w:type="dxa"/>
            <w:noWrap/>
            <w:hideMark/>
          </w:tcPr>
          <w:p w14:paraId="5EDCA064" w14:textId="77777777" w:rsidR="008B7305" w:rsidRPr="008B7305" w:rsidRDefault="008B7305" w:rsidP="008B7305">
            <w:pPr>
              <w:rPr>
                <w:rFonts w:ascii="Tw Cen MT" w:eastAsia="Times New Roman" w:hAnsi="Tw Cen MT"/>
                <w:color w:val="000000"/>
                <w:kern w:val="0"/>
                <w:sz w:val="20"/>
                <w:szCs w:val="20"/>
                <w14:ligatures w14:val="none"/>
              </w:rPr>
            </w:pPr>
            <w:r w:rsidRPr="008B7305">
              <w:rPr>
                <w:rFonts w:ascii="Tw Cen MT" w:eastAsia="Times New Roman" w:hAnsi="Tw Cen MT"/>
                <w:kern w:val="0"/>
                <w:sz w:val="20"/>
                <w:szCs w:val="20"/>
                <w14:ligatures w14:val="none"/>
              </w:rPr>
              <w:t xml:space="preserve">McGuckin Hardware </w:t>
            </w:r>
          </w:p>
        </w:tc>
        <w:tc>
          <w:tcPr>
            <w:tcW w:w="2048" w:type="dxa"/>
            <w:noWrap/>
            <w:vAlign w:val="bottom"/>
            <w:hideMark/>
          </w:tcPr>
          <w:p w14:paraId="510204DA" w14:textId="16445B87" w:rsidR="008B7305" w:rsidRPr="00EA3727" w:rsidRDefault="008B7305" w:rsidP="008B7305">
            <w:pPr>
              <w:rPr>
                <w:rFonts w:ascii="Tw Cen MT" w:eastAsia="Times New Roman" w:hAnsi="Tw Cen MT"/>
                <w:color w:val="000000"/>
                <w:kern w:val="0"/>
                <w:sz w:val="20"/>
                <w:szCs w:val="20"/>
                <w14:ligatures w14:val="none"/>
              </w:rPr>
            </w:pPr>
            <w:r w:rsidRPr="00EA3727">
              <w:rPr>
                <w:rFonts w:ascii="Tw Cen MT" w:eastAsia="Times New Roman" w:hAnsi="Tw Cen MT"/>
                <w:color w:val="000000"/>
                <w:kern w:val="0"/>
                <w:sz w:val="20"/>
                <w:szCs w:val="20"/>
                <w14:ligatures w14:val="none"/>
              </w:rPr>
              <w:t>176</w:t>
            </w:r>
          </w:p>
        </w:tc>
      </w:tr>
      <w:tr w:rsidR="008B7305" w:rsidRPr="008B7305" w14:paraId="02FE7921" w14:textId="77777777" w:rsidTr="00EA3727">
        <w:trPr>
          <w:gridAfter w:val="1"/>
          <w:wAfter w:w="22" w:type="dxa"/>
        </w:trPr>
        <w:tc>
          <w:tcPr>
            <w:tcW w:w="5670" w:type="dxa"/>
            <w:noWrap/>
            <w:hideMark/>
          </w:tcPr>
          <w:p w14:paraId="521AA634" w14:textId="77777777" w:rsidR="008B7305" w:rsidRPr="008B7305" w:rsidRDefault="008B7305" w:rsidP="008B7305">
            <w:pPr>
              <w:rPr>
                <w:rFonts w:ascii="Tw Cen MT" w:eastAsia="Times New Roman" w:hAnsi="Tw Cen MT"/>
                <w:color w:val="000000"/>
                <w:kern w:val="0"/>
                <w:sz w:val="20"/>
                <w:szCs w:val="20"/>
                <w14:ligatures w14:val="none"/>
              </w:rPr>
            </w:pPr>
            <w:r w:rsidRPr="008B7305">
              <w:rPr>
                <w:rFonts w:ascii="Tw Cen MT" w:eastAsia="Times New Roman" w:hAnsi="Tw Cen MT"/>
                <w:kern w:val="0"/>
                <w:sz w:val="20"/>
                <w:szCs w:val="20"/>
                <w14:ligatures w14:val="none"/>
              </w:rPr>
              <w:t xml:space="preserve">Leanin’ Tree Inc.  </w:t>
            </w:r>
          </w:p>
        </w:tc>
        <w:tc>
          <w:tcPr>
            <w:tcW w:w="2048" w:type="dxa"/>
            <w:noWrap/>
            <w:vAlign w:val="bottom"/>
            <w:hideMark/>
          </w:tcPr>
          <w:p w14:paraId="63670A2E" w14:textId="24B2404E" w:rsidR="008B7305" w:rsidRPr="00EA3727" w:rsidRDefault="008B7305" w:rsidP="008B7305">
            <w:pPr>
              <w:rPr>
                <w:rFonts w:ascii="Tw Cen MT" w:eastAsia="Times New Roman" w:hAnsi="Tw Cen MT"/>
                <w:color w:val="000000"/>
                <w:kern w:val="0"/>
                <w:sz w:val="20"/>
                <w:szCs w:val="20"/>
                <w14:ligatures w14:val="none"/>
              </w:rPr>
            </w:pPr>
            <w:r w:rsidRPr="00EA3727">
              <w:rPr>
                <w:rFonts w:ascii="Tw Cen MT" w:eastAsia="Times New Roman" w:hAnsi="Tw Cen MT"/>
                <w:color w:val="000000"/>
                <w:kern w:val="0"/>
                <w:sz w:val="20"/>
                <w:szCs w:val="20"/>
                <w14:ligatures w14:val="none"/>
              </w:rPr>
              <w:t>168</w:t>
            </w:r>
          </w:p>
        </w:tc>
      </w:tr>
      <w:tr w:rsidR="008B7305" w:rsidRPr="008B7305" w14:paraId="0A911FDE" w14:textId="77777777" w:rsidTr="00EA3727">
        <w:trPr>
          <w:gridAfter w:val="1"/>
          <w:wAfter w:w="22" w:type="dxa"/>
        </w:trPr>
        <w:tc>
          <w:tcPr>
            <w:tcW w:w="5670" w:type="dxa"/>
            <w:noWrap/>
            <w:hideMark/>
          </w:tcPr>
          <w:p w14:paraId="7779A879" w14:textId="77777777" w:rsidR="008B7305" w:rsidRPr="008B7305" w:rsidRDefault="008B7305" w:rsidP="008B7305">
            <w:pPr>
              <w:rPr>
                <w:rFonts w:ascii="Tw Cen MT" w:eastAsia="Times New Roman" w:hAnsi="Tw Cen MT"/>
                <w:color w:val="000000"/>
                <w:kern w:val="0"/>
                <w:sz w:val="20"/>
                <w:szCs w:val="20"/>
                <w14:ligatures w14:val="none"/>
              </w:rPr>
            </w:pPr>
            <w:r w:rsidRPr="008B7305">
              <w:rPr>
                <w:rFonts w:ascii="Tw Cen MT" w:eastAsia="Times New Roman" w:hAnsi="Tw Cen MT"/>
                <w:kern w:val="0"/>
                <w:sz w:val="20"/>
                <w:szCs w:val="20"/>
                <w14:ligatures w14:val="none"/>
              </w:rPr>
              <w:t xml:space="preserve">Active Interest Media </w:t>
            </w:r>
          </w:p>
        </w:tc>
        <w:tc>
          <w:tcPr>
            <w:tcW w:w="2048" w:type="dxa"/>
            <w:noWrap/>
            <w:vAlign w:val="bottom"/>
            <w:hideMark/>
          </w:tcPr>
          <w:p w14:paraId="114120B9" w14:textId="504C6792" w:rsidR="008B7305" w:rsidRPr="00EA3727" w:rsidRDefault="008B7305" w:rsidP="008B7305">
            <w:pPr>
              <w:rPr>
                <w:rFonts w:ascii="Tw Cen MT" w:eastAsia="Times New Roman" w:hAnsi="Tw Cen MT"/>
                <w:color w:val="000000"/>
                <w:kern w:val="0"/>
                <w:sz w:val="20"/>
                <w:szCs w:val="20"/>
                <w14:ligatures w14:val="none"/>
              </w:rPr>
            </w:pPr>
            <w:r w:rsidRPr="00EA3727">
              <w:rPr>
                <w:rFonts w:ascii="Tw Cen MT" w:eastAsia="Times New Roman" w:hAnsi="Tw Cen MT"/>
                <w:color w:val="000000"/>
                <w:kern w:val="0"/>
                <w:sz w:val="20"/>
                <w:szCs w:val="20"/>
                <w14:ligatures w14:val="none"/>
              </w:rPr>
              <w:t>166</w:t>
            </w:r>
          </w:p>
        </w:tc>
      </w:tr>
    </w:tbl>
    <w:p w14:paraId="536735C3" w14:textId="77777777" w:rsidR="007F5D81" w:rsidRDefault="007F5D81" w:rsidP="007D2670">
      <w:pPr>
        <w:tabs>
          <w:tab w:val="left" w:pos="1800"/>
        </w:tabs>
        <w:spacing w:after="0" w:line="240" w:lineRule="auto"/>
        <w:rPr>
          <w:rFonts w:ascii="Tw Cen MT" w:eastAsia="MS Gothic" w:hAnsi="Tw Cen MT" w:cs="Calibri"/>
          <w:b/>
          <w:sz w:val="20"/>
          <w:szCs w:val="20"/>
          <w:vertAlign w:val="superscript"/>
        </w:rPr>
      </w:pPr>
    </w:p>
    <w:p w14:paraId="6AF06D0F" w14:textId="77777777" w:rsidR="00BB3607" w:rsidRDefault="00BB3607">
      <w:pPr>
        <w:rPr>
          <w:rFonts w:ascii="Tw Cen MT" w:eastAsia="MS Gothic" w:hAnsi="Tw Cen MT" w:cs="Calibri"/>
          <w:b/>
          <w:sz w:val="20"/>
          <w:szCs w:val="20"/>
        </w:rPr>
      </w:pPr>
      <w:r>
        <w:rPr>
          <w:rFonts w:ascii="Tw Cen MT" w:eastAsia="MS Gothic" w:hAnsi="Tw Cen MT" w:cs="Calibri"/>
          <w:b/>
          <w:sz w:val="20"/>
          <w:szCs w:val="20"/>
        </w:rPr>
        <w:br w:type="page"/>
      </w:r>
    </w:p>
    <w:p w14:paraId="3AC55DD7" w14:textId="1FB628EB" w:rsidR="00D463EE" w:rsidRDefault="00D463EE" w:rsidP="00D463EE">
      <w:pPr>
        <w:keepNext/>
        <w:tabs>
          <w:tab w:val="left" w:pos="1800"/>
        </w:tabs>
        <w:spacing w:after="0" w:line="240" w:lineRule="auto"/>
        <w:rPr>
          <w:rFonts w:ascii="Tw Cen MT" w:eastAsia="MS Gothic" w:hAnsi="Tw Cen MT" w:cs="Calibri"/>
          <w:b/>
          <w:sz w:val="20"/>
          <w:szCs w:val="20"/>
        </w:rPr>
      </w:pPr>
      <w:r w:rsidRPr="00334A1C">
        <w:rPr>
          <w:rFonts w:ascii="Tw Cen MT" w:eastAsia="MS Gothic" w:hAnsi="Tw Cen MT" w:cs="Calibri"/>
          <w:b/>
          <w:sz w:val="20"/>
          <w:szCs w:val="20"/>
        </w:rPr>
        <w:lastRenderedPageBreak/>
        <w:t xml:space="preserve">Table </w:t>
      </w:r>
      <w:r w:rsidR="00C53A58">
        <w:rPr>
          <w:rFonts w:ascii="Tw Cen MT" w:eastAsia="MS Gothic" w:hAnsi="Tw Cen MT" w:cs="Calibri"/>
          <w:b/>
          <w:sz w:val="20"/>
          <w:szCs w:val="20"/>
        </w:rPr>
        <w:t>59b</w:t>
      </w:r>
      <w:r w:rsidRPr="00334A1C">
        <w:rPr>
          <w:rFonts w:ascii="Tw Cen MT" w:eastAsia="MS Gothic" w:hAnsi="Tw Cen MT" w:cs="Calibri"/>
          <w:b/>
          <w:sz w:val="20"/>
          <w:szCs w:val="20"/>
        </w:rPr>
        <w:t xml:space="preserve">. Major Employers </w:t>
      </w:r>
      <w:r>
        <w:rPr>
          <w:rFonts w:ascii="Tw Cen MT" w:eastAsia="MS Gothic" w:hAnsi="Tw Cen MT" w:cs="Calibri"/>
          <w:b/>
          <w:sz w:val="20"/>
          <w:szCs w:val="20"/>
        </w:rPr>
        <w:t xml:space="preserve">in </w:t>
      </w:r>
      <w:r w:rsidR="00C70692">
        <w:rPr>
          <w:rFonts w:ascii="Tw Cen MT" w:eastAsia="MS Gothic" w:hAnsi="Tw Cen MT" w:cs="Calibri"/>
          <w:b/>
          <w:sz w:val="20"/>
          <w:szCs w:val="20"/>
        </w:rPr>
        <w:t>Weld</w:t>
      </w:r>
      <w:r>
        <w:rPr>
          <w:rFonts w:ascii="Tw Cen MT" w:eastAsia="MS Gothic" w:hAnsi="Tw Cen MT" w:cs="Calibri"/>
          <w:b/>
          <w:sz w:val="20"/>
          <w:szCs w:val="20"/>
        </w:rPr>
        <w:t xml:space="preserve"> County</w:t>
      </w:r>
      <w:r w:rsidRPr="00334A1C">
        <w:rPr>
          <w:rFonts w:ascii="Tw Cen MT" w:eastAsia="MS Gothic" w:hAnsi="Tw Cen MT" w:cs="Calibri"/>
          <w:b/>
          <w:sz w:val="20"/>
          <w:szCs w:val="20"/>
        </w:rPr>
        <w:t xml:space="preserve"> (2022)</w:t>
      </w:r>
      <w:r w:rsidRPr="00334A1C">
        <w:rPr>
          <w:rStyle w:val="EndnoteReference"/>
          <w:rFonts w:ascii="Tw Cen MT" w:eastAsia="MS Gothic" w:hAnsi="Tw Cen MT" w:cs="Calibri"/>
          <w:b/>
          <w:sz w:val="20"/>
          <w:szCs w:val="20"/>
        </w:rPr>
        <w:endnoteReference w:id="138"/>
      </w:r>
      <w:r w:rsidRPr="00334A1C">
        <w:rPr>
          <w:rFonts w:ascii="Tw Cen MT" w:eastAsia="MS Gothic" w:hAnsi="Tw Cen MT" w:cs="Calibri"/>
          <w:b/>
          <w:sz w:val="20"/>
          <w:szCs w:val="20"/>
        </w:rPr>
        <w:t xml:space="preserve"> </w:t>
      </w:r>
      <w:r w:rsidRPr="00334A1C">
        <w:rPr>
          <w:rStyle w:val="EndnoteReference"/>
          <w:rFonts w:ascii="Tw Cen MT" w:eastAsia="MS Gothic" w:hAnsi="Tw Cen MT" w:cs="Calibri"/>
          <w:b/>
          <w:sz w:val="20"/>
          <w:szCs w:val="20"/>
        </w:rPr>
        <w:endnoteReference w:id="139"/>
      </w:r>
      <w:r w:rsidRPr="00334A1C">
        <w:rPr>
          <w:rFonts w:ascii="Tw Cen MT" w:eastAsia="MS Gothic" w:hAnsi="Tw Cen MT" w:cs="Calibri"/>
          <w:b/>
          <w:sz w:val="20"/>
          <w:szCs w:val="20"/>
        </w:rPr>
        <w:t xml:space="preserve"> </w:t>
      </w:r>
      <w:r w:rsidRPr="00334A1C">
        <w:rPr>
          <w:rStyle w:val="EndnoteReference"/>
          <w:rFonts w:ascii="Tw Cen MT" w:eastAsia="MS Gothic" w:hAnsi="Tw Cen MT" w:cs="Calibri"/>
          <w:b/>
          <w:sz w:val="20"/>
          <w:szCs w:val="20"/>
        </w:rPr>
        <w:endnoteReference w:id="140"/>
      </w:r>
    </w:p>
    <w:tbl>
      <w:tblPr>
        <w:tblStyle w:val="TableGrid19013"/>
        <w:tblW w:w="0" w:type="auto"/>
        <w:tblLook w:val="04A0" w:firstRow="1" w:lastRow="0" w:firstColumn="1" w:lastColumn="0" w:noHBand="0" w:noVBand="1"/>
      </w:tblPr>
      <w:tblGrid>
        <w:gridCol w:w="5248"/>
        <w:gridCol w:w="1979"/>
      </w:tblGrid>
      <w:tr w:rsidR="00BB3607" w:rsidRPr="00BB3607" w14:paraId="372184EF" w14:textId="77777777" w:rsidTr="00BB3607">
        <w:tc>
          <w:tcPr>
            <w:tcW w:w="0" w:type="auto"/>
            <w:shd w:val="clear" w:color="auto" w:fill="D9D9D9" w:themeFill="background1" w:themeFillShade="D9"/>
            <w:hideMark/>
          </w:tcPr>
          <w:p w14:paraId="4C18848F"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Corporation </w:t>
            </w:r>
          </w:p>
        </w:tc>
        <w:tc>
          <w:tcPr>
            <w:tcW w:w="0" w:type="auto"/>
            <w:shd w:val="clear" w:color="auto" w:fill="D9D9D9" w:themeFill="background1" w:themeFillShade="D9"/>
            <w:noWrap/>
            <w:hideMark/>
          </w:tcPr>
          <w:p w14:paraId="63A24E85" w14:textId="740ED350" w:rsidR="00BB3607" w:rsidRPr="00EA3727" w:rsidRDefault="00BB3607" w:rsidP="00BB3607">
            <w:pPr>
              <w:rPr>
                <w:rFonts w:eastAsia="Times New Roman"/>
                <w:color w:val="000000"/>
                <w:kern w:val="0"/>
                <w:sz w:val="20"/>
                <w:szCs w:val="20"/>
                <w14:ligatures w14:val="none"/>
              </w:rPr>
            </w:pPr>
            <w:r>
              <w:rPr>
                <w:rFonts w:eastAsia="Times New Roman"/>
                <w:color w:val="000000"/>
                <w:kern w:val="0"/>
                <w:sz w:val="20"/>
                <w:szCs w:val="20"/>
                <w14:ligatures w14:val="none"/>
              </w:rPr>
              <w:t>N</w:t>
            </w:r>
            <w:r w:rsidRPr="00EA3727">
              <w:rPr>
                <w:rFonts w:eastAsia="Times New Roman"/>
                <w:color w:val="000000"/>
                <w:kern w:val="0"/>
                <w:sz w:val="20"/>
                <w:szCs w:val="20"/>
                <w14:ligatures w14:val="none"/>
              </w:rPr>
              <w:t>umber of employees</w:t>
            </w:r>
          </w:p>
        </w:tc>
      </w:tr>
      <w:tr w:rsidR="00BB3607" w:rsidRPr="00BB3607" w14:paraId="0527B6DD" w14:textId="77777777" w:rsidTr="00EA3727">
        <w:tc>
          <w:tcPr>
            <w:tcW w:w="0" w:type="auto"/>
            <w:hideMark/>
          </w:tcPr>
          <w:p w14:paraId="14D30925"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JBS Swift Co </w:t>
            </w:r>
          </w:p>
        </w:tc>
        <w:tc>
          <w:tcPr>
            <w:tcW w:w="0" w:type="auto"/>
            <w:noWrap/>
            <w:hideMark/>
          </w:tcPr>
          <w:p w14:paraId="7F12893C" w14:textId="0AE5B773"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 xml:space="preserve">4,520 </w:t>
            </w:r>
          </w:p>
        </w:tc>
      </w:tr>
      <w:tr w:rsidR="00BB3607" w:rsidRPr="00BB3607" w14:paraId="1147B3A5" w14:textId="77777777" w:rsidTr="00EA3727">
        <w:tc>
          <w:tcPr>
            <w:tcW w:w="0" w:type="auto"/>
            <w:hideMark/>
          </w:tcPr>
          <w:p w14:paraId="5F9EFDB2"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Banner/North Colorado Medical Center </w:t>
            </w:r>
          </w:p>
        </w:tc>
        <w:tc>
          <w:tcPr>
            <w:tcW w:w="0" w:type="auto"/>
            <w:noWrap/>
            <w:hideMark/>
          </w:tcPr>
          <w:p w14:paraId="71778574" w14:textId="50854F7A"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3,069</w:t>
            </w:r>
          </w:p>
        </w:tc>
      </w:tr>
      <w:tr w:rsidR="00BB3607" w:rsidRPr="00BB3607" w14:paraId="1DB02706" w14:textId="77777777" w:rsidTr="00EA3727">
        <w:tc>
          <w:tcPr>
            <w:tcW w:w="0" w:type="auto"/>
            <w:hideMark/>
          </w:tcPr>
          <w:p w14:paraId="06C38834"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Vestas-Americas - All Weld Operations </w:t>
            </w:r>
          </w:p>
        </w:tc>
        <w:tc>
          <w:tcPr>
            <w:tcW w:w="0" w:type="auto"/>
            <w:noWrap/>
            <w:hideMark/>
          </w:tcPr>
          <w:p w14:paraId="164CDC67" w14:textId="6662B3B0"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2,290</w:t>
            </w:r>
          </w:p>
        </w:tc>
      </w:tr>
      <w:tr w:rsidR="00BB3607" w:rsidRPr="00BB3607" w14:paraId="1EFC4F5E" w14:textId="77777777" w:rsidTr="00EA3727">
        <w:tc>
          <w:tcPr>
            <w:tcW w:w="0" w:type="auto"/>
            <w:hideMark/>
          </w:tcPr>
          <w:p w14:paraId="09D5CF39"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Greeley/Evans School District 6 </w:t>
            </w:r>
          </w:p>
        </w:tc>
        <w:tc>
          <w:tcPr>
            <w:tcW w:w="0" w:type="auto"/>
            <w:noWrap/>
            <w:hideMark/>
          </w:tcPr>
          <w:p w14:paraId="6A7B8077" w14:textId="76715ADD"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1,923</w:t>
            </w:r>
          </w:p>
        </w:tc>
      </w:tr>
      <w:tr w:rsidR="00BB3607" w:rsidRPr="00BB3607" w14:paraId="27313E59" w14:textId="77777777" w:rsidTr="00EA3727">
        <w:tc>
          <w:tcPr>
            <w:tcW w:w="0" w:type="auto"/>
            <w:hideMark/>
          </w:tcPr>
          <w:p w14:paraId="507D7F79"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University of Northern Colorado </w:t>
            </w:r>
          </w:p>
        </w:tc>
        <w:tc>
          <w:tcPr>
            <w:tcW w:w="0" w:type="auto"/>
            <w:noWrap/>
            <w:hideMark/>
          </w:tcPr>
          <w:p w14:paraId="799012E1" w14:textId="2938ACE4"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 xml:space="preserve">1,623 </w:t>
            </w:r>
          </w:p>
        </w:tc>
      </w:tr>
      <w:tr w:rsidR="00BB3607" w:rsidRPr="00BB3607" w14:paraId="0B422D78" w14:textId="77777777" w:rsidTr="00EA3727">
        <w:tc>
          <w:tcPr>
            <w:tcW w:w="0" w:type="auto"/>
            <w:hideMark/>
          </w:tcPr>
          <w:p w14:paraId="27319282"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Weld County </w:t>
            </w:r>
          </w:p>
        </w:tc>
        <w:tc>
          <w:tcPr>
            <w:tcW w:w="0" w:type="auto"/>
            <w:noWrap/>
            <w:hideMark/>
          </w:tcPr>
          <w:p w14:paraId="33CE4537" w14:textId="77F840E9"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1,615</w:t>
            </w:r>
          </w:p>
        </w:tc>
      </w:tr>
      <w:tr w:rsidR="00BB3607" w:rsidRPr="00BB3607" w14:paraId="07ED8447" w14:textId="77777777" w:rsidTr="00EA3727">
        <w:tc>
          <w:tcPr>
            <w:tcW w:w="0" w:type="auto"/>
            <w:hideMark/>
          </w:tcPr>
          <w:p w14:paraId="04D709F2"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State Farm Insurance Companies </w:t>
            </w:r>
          </w:p>
        </w:tc>
        <w:tc>
          <w:tcPr>
            <w:tcW w:w="0" w:type="auto"/>
            <w:noWrap/>
            <w:hideMark/>
          </w:tcPr>
          <w:p w14:paraId="48A548FA" w14:textId="5F550DD7"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 xml:space="preserve">1,400 </w:t>
            </w:r>
          </w:p>
        </w:tc>
      </w:tr>
      <w:tr w:rsidR="00BB3607" w:rsidRPr="00BB3607" w14:paraId="62942E54" w14:textId="77777777" w:rsidTr="00EA3727">
        <w:tc>
          <w:tcPr>
            <w:tcW w:w="0" w:type="auto"/>
            <w:hideMark/>
          </w:tcPr>
          <w:p w14:paraId="3DF84905"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Halliburton Energy Services, Inc. </w:t>
            </w:r>
          </w:p>
        </w:tc>
        <w:tc>
          <w:tcPr>
            <w:tcW w:w="0" w:type="auto"/>
            <w:noWrap/>
            <w:hideMark/>
          </w:tcPr>
          <w:p w14:paraId="79162B9D" w14:textId="5309AD32"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998</w:t>
            </w:r>
          </w:p>
        </w:tc>
      </w:tr>
      <w:tr w:rsidR="00BB3607" w:rsidRPr="00BB3607" w14:paraId="33B0E295" w14:textId="77777777" w:rsidTr="00EA3727">
        <w:tc>
          <w:tcPr>
            <w:tcW w:w="0" w:type="auto"/>
            <w:hideMark/>
          </w:tcPr>
          <w:p w14:paraId="69C235F0"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City of Greeley </w:t>
            </w:r>
          </w:p>
        </w:tc>
        <w:tc>
          <w:tcPr>
            <w:tcW w:w="0" w:type="auto"/>
            <w:noWrap/>
            <w:hideMark/>
          </w:tcPr>
          <w:p w14:paraId="5A9C27D4" w14:textId="50C2D2D7"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812</w:t>
            </w:r>
          </w:p>
        </w:tc>
      </w:tr>
      <w:tr w:rsidR="00BB3607" w:rsidRPr="00BB3607" w14:paraId="5A34A7CA" w14:textId="77777777" w:rsidTr="00EA3727">
        <w:tc>
          <w:tcPr>
            <w:tcW w:w="0" w:type="auto"/>
            <w:hideMark/>
          </w:tcPr>
          <w:p w14:paraId="23F13D8E"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TeleTech Services Corporation </w:t>
            </w:r>
          </w:p>
        </w:tc>
        <w:tc>
          <w:tcPr>
            <w:tcW w:w="0" w:type="auto"/>
            <w:noWrap/>
            <w:hideMark/>
          </w:tcPr>
          <w:p w14:paraId="78D338BD" w14:textId="5EB489BB"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 xml:space="preserve">780 </w:t>
            </w:r>
          </w:p>
        </w:tc>
      </w:tr>
      <w:tr w:rsidR="00BB3607" w:rsidRPr="00BB3607" w14:paraId="442C3562" w14:textId="77777777" w:rsidTr="00EA3727">
        <w:tc>
          <w:tcPr>
            <w:tcW w:w="0" w:type="auto"/>
            <w:hideMark/>
          </w:tcPr>
          <w:p w14:paraId="3115D769"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A&amp;W Water Service </w:t>
            </w:r>
          </w:p>
        </w:tc>
        <w:tc>
          <w:tcPr>
            <w:tcW w:w="0" w:type="auto"/>
            <w:noWrap/>
            <w:hideMark/>
          </w:tcPr>
          <w:p w14:paraId="2DF5A79E" w14:textId="34D956A3"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500</w:t>
            </w:r>
          </w:p>
        </w:tc>
      </w:tr>
      <w:tr w:rsidR="00BB3607" w:rsidRPr="00BB3607" w14:paraId="01160763" w14:textId="77777777" w:rsidTr="00EA3727">
        <w:tc>
          <w:tcPr>
            <w:tcW w:w="0" w:type="auto"/>
            <w:hideMark/>
          </w:tcPr>
          <w:p w14:paraId="6F08DA66"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Noble Energy District Center </w:t>
            </w:r>
          </w:p>
        </w:tc>
        <w:tc>
          <w:tcPr>
            <w:tcW w:w="0" w:type="auto"/>
            <w:noWrap/>
            <w:hideMark/>
          </w:tcPr>
          <w:p w14:paraId="41AF672D" w14:textId="439989E9"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500</w:t>
            </w:r>
          </w:p>
        </w:tc>
      </w:tr>
      <w:tr w:rsidR="00BB3607" w:rsidRPr="00BB3607" w14:paraId="275A625C" w14:textId="77777777" w:rsidTr="00EA3727">
        <w:tc>
          <w:tcPr>
            <w:tcW w:w="0" w:type="auto"/>
            <w:hideMark/>
          </w:tcPr>
          <w:p w14:paraId="452612DE"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McLane Western, Inc. </w:t>
            </w:r>
          </w:p>
        </w:tc>
        <w:tc>
          <w:tcPr>
            <w:tcW w:w="0" w:type="auto"/>
            <w:noWrap/>
            <w:hideMark/>
          </w:tcPr>
          <w:p w14:paraId="60AEA770" w14:textId="4B8A26E4"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464</w:t>
            </w:r>
          </w:p>
        </w:tc>
      </w:tr>
      <w:tr w:rsidR="00BB3607" w:rsidRPr="00BB3607" w14:paraId="76A64F9A" w14:textId="77777777" w:rsidTr="00EA3727">
        <w:tc>
          <w:tcPr>
            <w:tcW w:w="0" w:type="auto"/>
            <w:hideMark/>
          </w:tcPr>
          <w:p w14:paraId="517C21C3"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Advanced Forming Technology, Inc. </w:t>
            </w:r>
          </w:p>
        </w:tc>
        <w:tc>
          <w:tcPr>
            <w:tcW w:w="0" w:type="auto"/>
            <w:noWrap/>
            <w:hideMark/>
          </w:tcPr>
          <w:p w14:paraId="2228147A" w14:textId="71FC4772"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450</w:t>
            </w:r>
          </w:p>
        </w:tc>
      </w:tr>
      <w:tr w:rsidR="00BB3607" w:rsidRPr="00BB3607" w14:paraId="6650D53D" w14:textId="77777777" w:rsidTr="00EA3727">
        <w:tc>
          <w:tcPr>
            <w:tcW w:w="0" w:type="auto"/>
            <w:hideMark/>
          </w:tcPr>
          <w:p w14:paraId="6548CB7E"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Carestream Health, Inc. </w:t>
            </w:r>
          </w:p>
        </w:tc>
        <w:tc>
          <w:tcPr>
            <w:tcW w:w="0" w:type="auto"/>
            <w:noWrap/>
            <w:hideMark/>
          </w:tcPr>
          <w:p w14:paraId="34B3870D" w14:textId="71085501"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445</w:t>
            </w:r>
          </w:p>
        </w:tc>
      </w:tr>
      <w:tr w:rsidR="00BB3607" w:rsidRPr="00BB3607" w14:paraId="039C3B22" w14:textId="77777777" w:rsidTr="00EA3727">
        <w:tc>
          <w:tcPr>
            <w:tcW w:w="0" w:type="auto"/>
            <w:hideMark/>
          </w:tcPr>
          <w:p w14:paraId="461164FE"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Aurora Organic Dairy </w:t>
            </w:r>
          </w:p>
        </w:tc>
        <w:tc>
          <w:tcPr>
            <w:tcW w:w="0" w:type="auto"/>
            <w:noWrap/>
            <w:hideMark/>
          </w:tcPr>
          <w:p w14:paraId="245C4A54" w14:textId="54B2D412"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 xml:space="preserve">445 </w:t>
            </w:r>
          </w:p>
        </w:tc>
      </w:tr>
      <w:tr w:rsidR="00BB3607" w:rsidRPr="00BB3607" w14:paraId="2F29D085" w14:textId="77777777" w:rsidTr="00EA3727">
        <w:tc>
          <w:tcPr>
            <w:tcW w:w="0" w:type="auto"/>
            <w:hideMark/>
          </w:tcPr>
          <w:p w14:paraId="1B9526D3"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Leprino Foods </w:t>
            </w:r>
          </w:p>
        </w:tc>
        <w:tc>
          <w:tcPr>
            <w:tcW w:w="0" w:type="auto"/>
            <w:noWrap/>
            <w:hideMark/>
          </w:tcPr>
          <w:p w14:paraId="43FF2B38" w14:textId="3684BFB2"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442</w:t>
            </w:r>
          </w:p>
        </w:tc>
      </w:tr>
      <w:tr w:rsidR="00BB3607" w:rsidRPr="00BB3607" w14:paraId="4B275340" w14:textId="77777777" w:rsidTr="00EA3727">
        <w:tc>
          <w:tcPr>
            <w:tcW w:w="0" w:type="auto"/>
            <w:hideMark/>
          </w:tcPr>
          <w:p w14:paraId="72315B99"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North Range Behavioral Health </w:t>
            </w:r>
          </w:p>
        </w:tc>
        <w:tc>
          <w:tcPr>
            <w:tcW w:w="0" w:type="auto"/>
            <w:noWrap/>
            <w:hideMark/>
          </w:tcPr>
          <w:p w14:paraId="6A940240" w14:textId="6B1F9B35"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 xml:space="preserve">362 </w:t>
            </w:r>
          </w:p>
        </w:tc>
      </w:tr>
      <w:tr w:rsidR="00BB3607" w:rsidRPr="00BB3607" w14:paraId="6757F7BB" w14:textId="77777777" w:rsidTr="00EA3727">
        <w:tc>
          <w:tcPr>
            <w:tcW w:w="0" w:type="auto"/>
            <w:hideMark/>
          </w:tcPr>
          <w:p w14:paraId="3EB19DB6"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All Around Roustabout </w:t>
            </w:r>
          </w:p>
        </w:tc>
        <w:tc>
          <w:tcPr>
            <w:tcW w:w="0" w:type="auto"/>
            <w:noWrap/>
            <w:hideMark/>
          </w:tcPr>
          <w:p w14:paraId="3EFC1254" w14:textId="1226F9E8"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350</w:t>
            </w:r>
          </w:p>
        </w:tc>
      </w:tr>
      <w:tr w:rsidR="00BB3607" w:rsidRPr="00BB3607" w14:paraId="400E4048" w14:textId="77777777" w:rsidTr="00EA3727">
        <w:tc>
          <w:tcPr>
            <w:tcW w:w="0" w:type="auto"/>
            <w:hideMark/>
          </w:tcPr>
          <w:p w14:paraId="34C7AB42"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Fort Lupton School District RE-8 </w:t>
            </w:r>
          </w:p>
        </w:tc>
        <w:tc>
          <w:tcPr>
            <w:tcW w:w="0" w:type="auto"/>
            <w:noWrap/>
            <w:hideMark/>
          </w:tcPr>
          <w:p w14:paraId="6B01D326" w14:textId="54510FD7"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 xml:space="preserve">342 </w:t>
            </w:r>
          </w:p>
        </w:tc>
      </w:tr>
      <w:tr w:rsidR="00BB3607" w:rsidRPr="00BB3607" w14:paraId="6E8B8F9D" w14:textId="77777777" w:rsidTr="00EA3727">
        <w:tc>
          <w:tcPr>
            <w:tcW w:w="0" w:type="auto"/>
            <w:hideMark/>
          </w:tcPr>
          <w:p w14:paraId="7DC4DE26"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StarTek </w:t>
            </w:r>
          </w:p>
        </w:tc>
        <w:tc>
          <w:tcPr>
            <w:tcW w:w="0" w:type="auto"/>
            <w:noWrap/>
            <w:hideMark/>
          </w:tcPr>
          <w:p w14:paraId="048B4966" w14:textId="62446EAC"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340</w:t>
            </w:r>
          </w:p>
        </w:tc>
      </w:tr>
      <w:tr w:rsidR="00BB3607" w:rsidRPr="00BB3607" w14:paraId="0B41A932" w14:textId="77777777" w:rsidTr="00EA3727">
        <w:tc>
          <w:tcPr>
            <w:tcW w:w="0" w:type="auto"/>
            <w:hideMark/>
          </w:tcPr>
          <w:p w14:paraId="7B1177C3"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Select Energy Services </w:t>
            </w:r>
          </w:p>
        </w:tc>
        <w:tc>
          <w:tcPr>
            <w:tcW w:w="0" w:type="auto"/>
            <w:noWrap/>
            <w:hideMark/>
          </w:tcPr>
          <w:p w14:paraId="682C6C3F" w14:textId="5811600E"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 xml:space="preserve">340 </w:t>
            </w:r>
          </w:p>
        </w:tc>
      </w:tr>
      <w:tr w:rsidR="00BB3607" w:rsidRPr="00BB3607" w14:paraId="70244A94" w14:textId="77777777" w:rsidTr="00EA3727">
        <w:tc>
          <w:tcPr>
            <w:tcW w:w="0" w:type="auto"/>
            <w:hideMark/>
          </w:tcPr>
          <w:p w14:paraId="7104A3C0"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Aims Community College </w:t>
            </w:r>
          </w:p>
        </w:tc>
        <w:tc>
          <w:tcPr>
            <w:tcW w:w="0" w:type="auto"/>
            <w:noWrap/>
            <w:hideMark/>
          </w:tcPr>
          <w:p w14:paraId="5A0AEC9E" w14:textId="2C98A9E4"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37</w:t>
            </w:r>
          </w:p>
        </w:tc>
      </w:tr>
      <w:tr w:rsidR="00BB3607" w:rsidRPr="00BB3607" w14:paraId="65E7E7A9" w14:textId="77777777" w:rsidTr="00EA3727">
        <w:tc>
          <w:tcPr>
            <w:tcW w:w="0" w:type="auto"/>
            <w:hideMark/>
          </w:tcPr>
          <w:p w14:paraId="3B4E0029"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Hensel Phelps Construction Co. </w:t>
            </w:r>
          </w:p>
        </w:tc>
        <w:tc>
          <w:tcPr>
            <w:tcW w:w="0" w:type="auto"/>
            <w:noWrap/>
            <w:hideMark/>
          </w:tcPr>
          <w:p w14:paraId="3A68EA0E" w14:textId="005B0FDD"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315</w:t>
            </w:r>
          </w:p>
        </w:tc>
      </w:tr>
      <w:tr w:rsidR="00BB3607" w:rsidRPr="00BB3607" w14:paraId="3EA1B857" w14:textId="77777777" w:rsidTr="00EA3727">
        <w:tc>
          <w:tcPr>
            <w:tcW w:w="0" w:type="auto"/>
            <w:hideMark/>
          </w:tcPr>
          <w:p w14:paraId="0CAF30AA"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Mountain States Lamb Coop </w:t>
            </w:r>
          </w:p>
        </w:tc>
        <w:tc>
          <w:tcPr>
            <w:tcW w:w="0" w:type="auto"/>
            <w:noWrap/>
            <w:hideMark/>
          </w:tcPr>
          <w:p w14:paraId="37EA9D4F" w14:textId="673786F8"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307</w:t>
            </w:r>
          </w:p>
        </w:tc>
      </w:tr>
      <w:tr w:rsidR="00BB3607" w:rsidRPr="00BB3607" w14:paraId="1842A80E" w14:textId="77777777" w:rsidTr="00EA3727">
        <w:tc>
          <w:tcPr>
            <w:tcW w:w="0" w:type="auto"/>
            <w:hideMark/>
          </w:tcPr>
          <w:p w14:paraId="5D29B6DF"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Colorado Premium Foods </w:t>
            </w:r>
          </w:p>
        </w:tc>
        <w:tc>
          <w:tcPr>
            <w:tcW w:w="0" w:type="auto"/>
            <w:noWrap/>
            <w:hideMark/>
          </w:tcPr>
          <w:p w14:paraId="24597DFA" w14:textId="7E6CB660"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 xml:space="preserve">280 </w:t>
            </w:r>
          </w:p>
        </w:tc>
      </w:tr>
      <w:tr w:rsidR="00BB3607" w:rsidRPr="00BB3607" w14:paraId="5BC44440" w14:textId="77777777" w:rsidTr="00EA3727">
        <w:tc>
          <w:tcPr>
            <w:tcW w:w="0" w:type="auto"/>
            <w:hideMark/>
          </w:tcPr>
          <w:p w14:paraId="5035D875"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Agfinity Inc </w:t>
            </w:r>
          </w:p>
        </w:tc>
        <w:tc>
          <w:tcPr>
            <w:tcW w:w="0" w:type="auto"/>
            <w:noWrap/>
            <w:hideMark/>
          </w:tcPr>
          <w:p w14:paraId="3CBDE343" w14:textId="29BCB867"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278</w:t>
            </w:r>
          </w:p>
        </w:tc>
      </w:tr>
      <w:tr w:rsidR="00BB3607" w:rsidRPr="00BB3607" w14:paraId="65F11573" w14:textId="77777777" w:rsidTr="00EA3727">
        <w:tc>
          <w:tcPr>
            <w:tcW w:w="0" w:type="auto"/>
            <w:hideMark/>
          </w:tcPr>
          <w:p w14:paraId="137B2CF6"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Anadarko Petroleum Corporation </w:t>
            </w:r>
          </w:p>
        </w:tc>
        <w:tc>
          <w:tcPr>
            <w:tcW w:w="0" w:type="auto"/>
            <w:noWrap/>
            <w:hideMark/>
          </w:tcPr>
          <w:p w14:paraId="77788772" w14:textId="7E340AAE"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253</w:t>
            </w:r>
          </w:p>
        </w:tc>
      </w:tr>
      <w:tr w:rsidR="00BB3607" w:rsidRPr="00BB3607" w14:paraId="70BA7467" w14:textId="77777777" w:rsidTr="00EA3727">
        <w:tc>
          <w:tcPr>
            <w:tcW w:w="0" w:type="auto"/>
            <w:hideMark/>
          </w:tcPr>
          <w:p w14:paraId="6CD0D27D"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University of Colorado Health Systems </w:t>
            </w:r>
          </w:p>
        </w:tc>
        <w:tc>
          <w:tcPr>
            <w:tcW w:w="0" w:type="auto"/>
            <w:noWrap/>
            <w:hideMark/>
          </w:tcPr>
          <w:p w14:paraId="2227ECF7" w14:textId="0509D266"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 xml:space="preserve">251 </w:t>
            </w:r>
          </w:p>
        </w:tc>
      </w:tr>
      <w:tr w:rsidR="00BB3607" w:rsidRPr="00BB3607" w14:paraId="594CA69F" w14:textId="77777777" w:rsidTr="00EA3727">
        <w:tc>
          <w:tcPr>
            <w:tcW w:w="0" w:type="auto"/>
            <w:hideMark/>
          </w:tcPr>
          <w:p w14:paraId="3C1087DB"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Northern Colorado Traffic Control </w:t>
            </w:r>
          </w:p>
        </w:tc>
        <w:tc>
          <w:tcPr>
            <w:tcW w:w="0" w:type="auto"/>
            <w:noWrap/>
            <w:hideMark/>
          </w:tcPr>
          <w:p w14:paraId="6138C0E3" w14:textId="2E70FBA9"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250</w:t>
            </w:r>
          </w:p>
        </w:tc>
      </w:tr>
      <w:tr w:rsidR="00BB3607" w:rsidRPr="00BB3607" w14:paraId="00BA09A3" w14:textId="77777777" w:rsidTr="00EA3727">
        <w:tc>
          <w:tcPr>
            <w:tcW w:w="0" w:type="auto"/>
            <w:hideMark/>
          </w:tcPr>
          <w:p w14:paraId="6CA0F9A6"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Ranger Energy Services </w:t>
            </w:r>
          </w:p>
        </w:tc>
        <w:tc>
          <w:tcPr>
            <w:tcW w:w="0" w:type="auto"/>
            <w:noWrap/>
            <w:hideMark/>
          </w:tcPr>
          <w:p w14:paraId="769657FA" w14:textId="4139DFA1"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250</w:t>
            </w:r>
          </w:p>
        </w:tc>
      </w:tr>
      <w:tr w:rsidR="00BB3607" w:rsidRPr="00BB3607" w14:paraId="57B9A470" w14:textId="77777777" w:rsidTr="00EA3727">
        <w:tc>
          <w:tcPr>
            <w:tcW w:w="0" w:type="auto"/>
            <w:hideMark/>
          </w:tcPr>
          <w:p w14:paraId="7C105068"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Owen-Brockway Glass Container, Inc. </w:t>
            </w:r>
          </w:p>
        </w:tc>
        <w:tc>
          <w:tcPr>
            <w:tcW w:w="0" w:type="auto"/>
            <w:noWrap/>
            <w:hideMark/>
          </w:tcPr>
          <w:p w14:paraId="18E9ADB4" w14:textId="0FF15A49"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208</w:t>
            </w:r>
          </w:p>
        </w:tc>
      </w:tr>
      <w:tr w:rsidR="00BB3607" w:rsidRPr="00BB3607" w14:paraId="7CFC1BA9" w14:textId="77777777" w:rsidTr="00EA3727">
        <w:tc>
          <w:tcPr>
            <w:tcW w:w="0" w:type="auto"/>
            <w:hideMark/>
          </w:tcPr>
          <w:p w14:paraId="07E6328F"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Cal Frac Well Services </w:t>
            </w:r>
          </w:p>
        </w:tc>
        <w:tc>
          <w:tcPr>
            <w:tcW w:w="0" w:type="auto"/>
            <w:noWrap/>
            <w:hideMark/>
          </w:tcPr>
          <w:p w14:paraId="252E5192" w14:textId="0E61F69D"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180</w:t>
            </w:r>
          </w:p>
        </w:tc>
      </w:tr>
      <w:tr w:rsidR="00BB3607" w:rsidRPr="00BB3607" w14:paraId="172099E4" w14:textId="77777777" w:rsidTr="00EA3727">
        <w:tc>
          <w:tcPr>
            <w:tcW w:w="0" w:type="auto"/>
            <w:hideMark/>
          </w:tcPr>
          <w:p w14:paraId="6EBE297D"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Colorado Air National Guard 137th Space Warning Squadron </w:t>
            </w:r>
          </w:p>
        </w:tc>
        <w:tc>
          <w:tcPr>
            <w:tcW w:w="0" w:type="auto"/>
            <w:noWrap/>
            <w:hideMark/>
          </w:tcPr>
          <w:p w14:paraId="104A8D6F" w14:textId="7D1C3829"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177</w:t>
            </w:r>
          </w:p>
        </w:tc>
      </w:tr>
      <w:tr w:rsidR="00BB3607" w:rsidRPr="00BB3607" w14:paraId="70758B9C" w14:textId="77777777" w:rsidTr="00EA3727">
        <w:tc>
          <w:tcPr>
            <w:tcW w:w="0" w:type="auto"/>
            <w:hideMark/>
          </w:tcPr>
          <w:p w14:paraId="58BC8D01"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Boulder Scientific Company, Inc. </w:t>
            </w:r>
          </w:p>
        </w:tc>
        <w:tc>
          <w:tcPr>
            <w:tcW w:w="0" w:type="auto"/>
            <w:noWrap/>
            <w:hideMark/>
          </w:tcPr>
          <w:p w14:paraId="547A3CA6" w14:textId="197D8947"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177</w:t>
            </w:r>
          </w:p>
        </w:tc>
      </w:tr>
      <w:tr w:rsidR="00BB3607" w:rsidRPr="00F33BCB" w14:paraId="0EBEC2D6" w14:textId="77777777" w:rsidTr="00314B8A">
        <w:tc>
          <w:tcPr>
            <w:tcW w:w="0" w:type="auto"/>
            <w:hideMark/>
          </w:tcPr>
          <w:p w14:paraId="7E61ACB3" w14:textId="77777777" w:rsidR="00BB3607" w:rsidRPr="00F33BCB" w:rsidRDefault="00BB3607" w:rsidP="00314B8A">
            <w:pPr>
              <w:rPr>
                <w:rFonts w:eastAsia="Times New Roman"/>
                <w:color w:val="000000"/>
                <w:kern w:val="0"/>
                <w:sz w:val="20"/>
                <w:szCs w:val="20"/>
                <w14:ligatures w14:val="none"/>
              </w:rPr>
            </w:pPr>
            <w:r w:rsidRPr="00F33BCB">
              <w:rPr>
                <w:rFonts w:eastAsia="Times New Roman"/>
                <w:kern w:val="0"/>
                <w:sz w:val="20"/>
                <w:szCs w:val="20"/>
                <w14:ligatures w14:val="none"/>
              </w:rPr>
              <w:t xml:space="preserve">CO State Dept of Transportation </w:t>
            </w:r>
          </w:p>
        </w:tc>
        <w:tc>
          <w:tcPr>
            <w:tcW w:w="0" w:type="auto"/>
            <w:noWrap/>
            <w:hideMark/>
          </w:tcPr>
          <w:p w14:paraId="042B5DEB" w14:textId="77777777" w:rsidR="00BB3607" w:rsidRPr="00F33BCB" w:rsidRDefault="00BB3607" w:rsidP="00314B8A">
            <w:pPr>
              <w:rPr>
                <w:rFonts w:eastAsia="Times New Roman"/>
                <w:color w:val="000000"/>
                <w:kern w:val="0"/>
                <w:sz w:val="20"/>
                <w:szCs w:val="20"/>
                <w14:ligatures w14:val="none"/>
              </w:rPr>
            </w:pPr>
            <w:r w:rsidRPr="00F33BCB">
              <w:rPr>
                <w:rFonts w:eastAsia="Times New Roman"/>
                <w:color w:val="000000"/>
                <w:kern w:val="0"/>
                <w:sz w:val="20"/>
                <w:szCs w:val="20"/>
                <w14:ligatures w14:val="none"/>
              </w:rPr>
              <w:t xml:space="preserve">176 </w:t>
            </w:r>
          </w:p>
        </w:tc>
      </w:tr>
      <w:tr w:rsidR="00BB3607" w:rsidRPr="00F33BCB" w14:paraId="17E1EF65" w14:textId="77777777" w:rsidTr="00314B8A">
        <w:tc>
          <w:tcPr>
            <w:tcW w:w="0" w:type="auto"/>
            <w:hideMark/>
          </w:tcPr>
          <w:p w14:paraId="474543A3" w14:textId="77777777" w:rsidR="00BB3607" w:rsidRPr="00F33BCB" w:rsidRDefault="00BB3607" w:rsidP="00314B8A">
            <w:pPr>
              <w:rPr>
                <w:rFonts w:eastAsia="Times New Roman"/>
                <w:color w:val="000000"/>
                <w:kern w:val="0"/>
                <w:sz w:val="20"/>
                <w:szCs w:val="20"/>
                <w14:ligatures w14:val="none"/>
              </w:rPr>
            </w:pPr>
            <w:r w:rsidRPr="00F33BCB">
              <w:rPr>
                <w:rFonts w:eastAsia="Times New Roman"/>
                <w:kern w:val="0"/>
                <w:sz w:val="20"/>
                <w:szCs w:val="20"/>
                <w14:ligatures w14:val="none"/>
              </w:rPr>
              <w:t xml:space="preserve">DCP Midstream </w:t>
            </w:r>
          </w:p>
        </w:tc>
        <w:tc>
          <w:tcPr>
            <w:tcW w:w="0" w:type="auto"/>
            <w:noWrap/>
            <w:hideMark/>
          </w:tcPr>
          <w:p w14:paraId="4740B163" w14:textId="77777777" w:rsidR="00BB3607" w:rsidRPr="00F33BCB" w:rsidRDefault="00BB3607" w:rsidP="00314B8A">
            <w:pPr>
              <w:rPr>
                <w:rFonts w:eastAsia="Times New Roman"/>
                <w:color w:val="000000"/>
                <w:kern w:val="0"/>
                <w:sz w:val="20"/>
                <w:szCs w:val="20"/>
                <w14:ligatures w14:val="none"/>
              </w:rPr>
            </w:pPr>
            <w:r w:rsidRPr="00F33BCB">
              <w:rPr>
                <w:rFonts w:eastAsia="Times New Roman"/>
                <w:color w:val="000000"/>
                <w:kern w:val="0"/>
                <w:sz w:val="20"/>
                <w:szCs w:val="20"/>
                <w14:ligatures w14:val="none"/>
              </w:rPr>
              <w:t>175</w:t>
            </w:r>
          </w:p>
        </w:tc>
      </w:tr>
      <w:tr w:rsidR="00BB3607" w:rsidRPr="00BB3607" w14:paraId="03B0208B" w14:textId="77777777" w:rsidTr="00EA3727">
        <w:tc>
          <w:tcPr>
            <w:tcW w:w="0" w:type="auto"/>
            <w:hideMark/>
          </w:tcPr>
          <w:p w14:paraId="07582BBD"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High Plains Library District </w:t>
            </w:r>
          </w:p>
        </w:tc>
        <w:tc>
          <w:tcPr>
            <w:tcW w:w="0" w:type="auto"/>
            <w:noWrap/>
            <w:hideMark/>
          </w:tcPr>
          <w:p w14:paraId="5C92B82B" w14:textId="2E4290D2"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171</w:t>
            </w:r>
          </w:p>
        </w:tc>
      </w:tr>
      <w:tr w:rsidR="00BB3607" w:rsidRPr="00BB3607" w14:paraId="45F3E4FF" w14:textId="77777777" w:rsidTr="00EA3727">
        <w:tc>
          <w:tcPr>
            <w:tcW w:w="0" w:type="auto"/>
            <w:hideMark/>
          </w:tcPr>
          <w:p w14:paraId="16DD1C96"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All American Pet Proteins </w:t>
            </w:r>
          </w:p>
        </w:tc>
        <w:tc>
          <w:tcPr>
            <w:tcW w:w="0" w:type="auto"/>
            <w:noWrap/>
            <w:hideMark/>
          </w:tcPr>
          <w:p w14:paraId="3B9E60C9" w14:textId="44DFB317"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170</w:t>
            </w:r>
          </w:p>
        </w:tc>
      </w:tr>
      <w:tr w:rsidR="00BB3607" w:rsidRPr="00BB3607" w14:paraId="58FB18BE" w14:textId="77777777" w:rsidTr="00EA3727">
        <w:tc>
          <w:tcPr>
            <w:tcW w:w="0" w:type="auto"/>
            <w:hideMark/>
          </w:tcPr>
          <w:p w14:paraId="38A4ECA5"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Golden Aluminum, Inc. </w:t>
            </w:r>
          </w:p>
        </w:tc>
        <w:tc>
          <w:tcPr>
            <w:tcW w:w="0" w:type="auto"/>
            <w:noWrap/>
            <w:hideMark/>
          </w:tcPr>
          <w:p w14:paraId="2A173FE6" w14:textId="6D64B7C5"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 xml:space="preserve">167 </w:t>
            </w:r>
          </w:p>
        </w:tc>
      </w:tr>
      <w:tr w:rsidR="00BB3607" w:rsidRPr="00BB3607" w14:paraId="7E438EC0" w14:textId="77777777" w:rsidTr="00EA3727">
        <w:tc>
          <w:tcPr>
            <w:tcW w:w="0" w:type="auto"/>
            <w:hideMark/>
          </w:tcPr>
          <w:p w14:paraId="33F12816"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Animal Health International - Distribution </w:t>
            </w:r>
          </w:p>
        </w:tc>
        <w:tc>
          <w:tcPr>
            <w:tcW w:w="0" w:type="auto"/>
            <w:noWrap/>
            <w:hideMark/>
          </w:tcPr>
          <w:p w14:paraId="459B9F85" w14:textId="456C8D08"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 xml:space="preserve">160 </w:t>
            </w:r>
          </w:p>
        </w:tc>
      </w:tr>
      <w:tr w:rsidR="00BB3607" w:rsidRPr="00BB3607" w14:paraId="4282FCDB" w14:textId="77777777" w:rsidTr="00EA3727">
        <w:tc>
          <w:tcPr>
            <w:tcW w:w="0" w:type="auto"/>
            <w:hideMark/>
          </w:tcPr>
          <w:p w14:paraId="00C84900"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PDC Energy </w:t>
            </w:r>
          </w:p>
        </w:tc>
        <w:tc>
          <w:tcPr>
            <w:tcW w:w="0" w:type="auto"/>
            <w:noWrap/>
            <w:hideMark/>
          </w:tcPr>
          <w:p w14:paraId="1EA5322F" w14:textId="658FBA0E"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157</w:t>
            </w:r>
          </w:p>
        </w:tc>
      </w:tr>
      <w:tr w:rsidR="00BB3607" w:rsidRPr="00BB3607" w14:paraId="4DA3C375" w14:textId="77777777" w:rsidTr="00EA3727">
        <w:tc>
          <w:tcPr>
            <w:tcW w:w="0" w:type="auto"/>
            <w:hideMark/>
          </w:tcPr>
          <w:p w14:paraId="362B4359"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Liberty Oilfield </w:t>
            </w:r>
          </w:p>
        </w:tc>
        <w:tc>
          <w:tcPr>
            <w:tcW w:w="0" w:type="auto"/>
            <w:noWrap/>
            <w:hideMark/>
          </w:tcPr>
          <w:p w14:paraId="34C39123" w14:textId="72FF8C05"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 xml:space="preserve">155 </w:t>
            </w:r>
          </w:p>
        </w:tc>
      </w:tr>
      <w:tr w:rsidR="00BB3607" w:rsidRPr="00BB3607" w14:paraId="6C6841B2" w14:textId="77777777" w:rsidTr="00EA3727">
        <w:tc>
          <w:tcPr>
            <w:tcW w:w="0" w:type="auto"/>
            <w:hideMark/>
          </w:tcPr>
          <w:p w14:paraId="1E8E2DE2"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Tolmar Inc. </w:t>
            </w:r>
          </w:p>
        </w:tc>
        <w:tc>
          <w:tcPr>
            <w:tcW w:w="0" w:type="auto"/>
            <w:noWrap/>
            <w:hideMark/>
          </w:tcPr>
          <w:p w14:paraId="4F82EA6D" w14:textId="01557902"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150</w:t>
            </w:r>
          </w:p>
        </w:tc>
      </w:tr>
      <w:tr w:rsidR="00BB3607" w:rsidRPr="00BB3607" w14:paraId="25D88EBC" w14:textId="77777777" w:rsidTr="00EA3727">
        <w:tc>
          <w:tcPr>
            <w:tcW w:w="0" w:type="auto"/>
            <w:hideMark/>
          </w:tcPr>
          <w:p w14:paraId="76AD2B4B"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Otter Products, LLC </w:t>
            </w:r>
          </w:p>
        </w:tc>
        <w:tc>
          <w:tcPr>
            <w:tcW w:w="0" w:type="auto"/>
            <w:noWrap/>
            <w:hideMark/>
          </w:tcPr>
          <w:p w14:paraId="6C62D028" w14:textId="2E4B6C3C"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 xml:space="preserve">150 </w:t>
            </w:r>
          </w:p>
        </w:tc>
      </w:tr>
      <w:tr w:rsidR="00BB3607" w:rsidRPr="00BB3607" w14:paraId="26254F50" w14:textId="77777777" w:rsidTr="00EA3727">
        <w:tc>
          <w:tcPr>
            <w:tcW w:w="0" w:type="auto"/>
            <w:hideMark/>
          </w:tcPr>
          <w:p w14:paraId="7FE8940A"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Nelson Pipeline Constructors, LLC </w:t>
            </w:r>
          </w:p>
        </w:tc>
        <w:tc>
          <w:tcPr>
            <w:tcW w:w="0" w:type="auto"/>
            <w:noWrap/>
            <w:hideMark/>
          </w:tcPr>
          <w:p w14:paraId="18844A5B" w14:textId="0EC6B572"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 xml:space="preserve">150 </w:t>
            </w:r>
          </w:p>
        </w:tc>
      </w:tr>
      <w:tr w:rsidR="00BB3607" w:rsidRPr="00BB3607" w14:paraId="189C9BEC" w14:textId="77777777" w:rsidTr="00EA3727">
        <w:tc>
          <w:tcPr>
            <w:tcW w:w="0" w:type="auto"/>
            <w:hideMark/>
          </w:tcPr>
          <w:p w14:paraId="00608A21"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Meadow Gold Dairy </w:t>
            </w:r>
          </w:p>
        </w:tc>
        <w:tc>
          <w:tcPr>
            <w:tcW w:w="0" w:type="auto"/>
            <w:noWrap/>
            <w:hideMark/>
          </w:tcPr>
          <w:p w14:paraId="129FD434" w14:textId="1CCB31C8"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148</w:t>
            </w:r>
          </w:p>
        </w:tc>
      </w:tr>
      <w:tr w:rsidR="00BB3607" w:rsidRPr="00BB3607" w14:paraId="7073DD21" w14:textId="77777777" w:rsidTr="00EA3727">
        <w:tc>
          <w:tcPr>
            <w:tcW w:w="0" w:type="auto"/>
            <w:hideMark/>
          </w:tcPr>
          <w:p w14:paraId="4B166416"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Production Control Services, Inc. </w:t>
            </w:r>
          </w:p>
        </w:tc>
        <w:tc>
          <w:tcPr>
            <w:tcW w:w="0" w:type="auto"/>
            <w:noWrap/>
            <w:hideMark/>
          </w:tcPr>
          <w:p w14:paraId="350A8A99" w14:textId="7843F4B2"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 xml:space="preserve">144 </w:t>
            </w:r>
          </w:p>
        </w:tc>
      </w:tr>
      <w:tr w:rsidR="00BB3607" w:rsidRPr="00BB3607" w14:paraId="6DF38932" w14:textId="77777777" w:rsidTr="00EA3727">
        <w:tc>
          <w:tcPr>
            <w:tcW w:w="0" w:type="auto"/>
            <w:hideMark/>
          </w:tcPr>
          <w:p w14:paraId="27F73B1E"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Varra Companies Inc. </w:t>
            </w:r>
          </w:p>
        </w:tc>
        <w:tc>
          <w:tcPr>
            <w:tcW w:w="0" w:type="auto"/>
            <w:noWrap/>
            <w:hideMark/>
          </w:tcPr>
          <w:p w14:paraId="52A3B8C0" w14:textId="1116B8FD"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135</w:t>
            </w:r>
          </w:p>
        </w:tc>
      </w:tr>
      <w:tr w:rsidR="00BB3607" w:rsidRPr="00BB3607" w14:paraId="5DE20912" w14:textId="77777777" w:rsidTr="00EA3727">
        <w:tc>
          <w:tcPr>
            <w:tcW w:w="0" w:type="auto"/>
            <w:hideMark/>
          </w:tcPr>
          <w:p w14:paraId="32E32F23"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Opal Foods </w:t>
            </w:r>
          </w:p>
        </w:tc>
        <w:tc>
          <w:tcPr>
            <w:tcW w:w="0" w:type="auto"/>
            <w:noWrap/>
            <w:hideMark/>
          </w:tcPr>
          <w:p w14:paraId="509421D0" w14:textId="6C806869"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133</w:t>
            </w:r>
          </w:p>
        </w:tc>
      </w:tr>
      <w:tr w:rsidR="00BB3607" w:rsidRPr="00BB3607" w14:paraId="31E4A1A9" w14:textId="77777777" w:rsidTr="00EA3727">
        <w:tc>
          <w:tcPr>
            <w:tcW w:w="0" w:type="auto"/>
            <w:hideMark/>
          </w:tcPr>
          <w:p w14:paraId="4382CF94"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Double J Meat Packing, Inc. </w:t>
            </w:r>
          </w:p>
        </w:tc>
        <w:tc>
          <w:tcPr>
            <w:tcW w:w="0" w:type="auto"/>
            <w:noWrap/>
            <w:hideMark/>
          </w:tcPr>
          <w:p w14:paraId="0C624B04" w14:textId="0AB13CEA"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 xml:space="preserve">126 </w:t>
            </w:r>
          </w:p>
        </w:tc>
      </w:tr>
      <w:tr w:rsidR="00BB3607" w:rsidRPr="00BB3607" w14:paraId="1692C20E" w14:textId="77777777" w:rsidTr="00EA3727">
        <w:tc>
          <w:tcPr>
            <w:tcW w:w="0" w:type="auto"/>
            <w:hideMark/>
          </w:tcPr>
          <w:p w14:paraId="2B1A95A1"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Ensign United States Drilling </w:t>
            </w:r>
          </w:p>
        </w:tc>
        <w:tc>
          <w:tcPr>
            <w:tcW w:w="0" w:type="auto"/>
            <w:noWrap/>
            <w:hideMark/>
          </w:tcPr>
          <w:p w14:paraId="35EB1509" w14:textId="6AB3E4C3"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123</w:t>
            </w:r>
          </w:p>
        </w:tc>
      </w:tr>
      <w:tr w:rsidR="00BB3607" w:rsidRPr="00BB3607" w14:paraId="04FDBF49" w14:textId="77777777" w:rsidTr="00EA3727">
        <w:tc>
          <w:tcPr>
            <w:tcW w:w="0" w:type="auto"/>
            <w:hideMark/>
          </w:tcPr>
          <w:p w14:paraId="172B4704" w14:textId="77777777" w:rsidR="00BB3607" w:rsidRPr="00EA3727" w:rsidRDefault="00BB3607" w:rsidP="00BB3607">
            <w:pPr>
              <w:rPr>
                <w:rFonts w:eastAsia="Times New Roman"/>
                <w:color w:val="000000"/>
                <w:kern w:val="0"/>
                <w:sz w:val="20"/>
                <w:szCs w:val="20"/>
                <w14:ligatures w14:val="none"/>
              </w:rPr>
            </w:pPr>
            <w:r w:rsidRPr="00EA3727">
              <w:rPr>
                <w:rFonts w:eastAsia="Times New Roman"/>
                <w:kern w:val="0"/>
                <w:sz w:val="20"/>
                <w:szCs w:val="20"/>
                <w14:ligatures w14:val="none"/>
              </w:rPr>
              <w:t xml:space="preserve">Affirm Oilfield Services </w:t>
            </w:r>
          </w:p>
        </w:tc>
        <w:tc>
          <w:tcPr>
            <w:tcW w:w="0" w:type="auto"/>
            <w:noWrap/>
            <w:hideMark/>
          </w:tcPr>
          <w:p w14:paraId="72501335" w14:textId="7426E6B8" w:rsidR="00BB3607" w:rsidRPr="00EA3727" w:rsidRDefault="00BB3607" w:rsidP="00BB3607">
            <w:pPr>
              <w:rPr>
                <w:rFonts w:eastAsia="Times New Roman"/>
                <w:color w:val="000000"/>
                <w:kern w:val="0"/>
                <w:sz w:val="20"/>
                <w:szCs w:val="20"/>
                <w14:ligatures w14:val="none"/>
              </w:rPr>
            </w:pPr>
            <w:r w:rsidRPr="00EA3727">
              <w:rPr>
                <w:rFonts w:eastAsia="Times New Roman"/>
                <w:color w:val="000000"/>
                <w:kern w:val="0"/>
                <w:sz w:val="20"/>
                <w:szCs w:val="20"/>
                <w14:ligatures w14:val="none"/>
              </w:rPr>
              <w:t xml:space="preserve">121 </w:t>
            </w:r>
          </w:p>
        </w:tc>
      </w:tr>
    </w:tbl>
    <w:p w14:paraId="5DDC87DE" w14:textId="3B5A22FE" w:rsidR="00FF6838" w:rsidRPr="009432BD" w:rsidRDefault="00B85756" w:rsidP="009432BD">
      <w:pPr>
        <w:pStyle w:val="Heading2"/>
        <w:rPr>
          <w:color w:val="2D4D7E"/>
        </w:rPr>
      </w:pPr>
      <w:bookmarkStart w:id="80" w:name="_Toc106873479"/>
      <w:r w:rsidRPr="00D37D54">
        <w:rPr>
          <w:color w:val="2D4D7E"/>
        </w:rPr>
        <w:lastRenderedPageBreak/>
        <w:t>Employ</w:t>
      </w:r>
      <w:r w:rsidR="00C8416E" w:rsidRPr="00D37D54">
        <w:rPr>
          <w:color w:val="2D4D7E"/>
        </w:rPr>
        <w:t>ment</w:t>
      </w:r>
      <w:bookmarkEnd w:id="80"/>
    </w:p>
    <w:p w14:paraId="2AEF41D8" w14:textId="2C974267" w:rsidR="009432BD" w:rsidRPr="0068689D" w:rsidRDefault="009432BD" w:rsidP="00877461">
      <w:pPr>
        <w:rPr>
          <w:rFonts w:ascii="Tw Cen MT" w:eastAsia="Tw Cen MT" w:hAnsi="Tw Cen MT"/>
        </w:rPr>
      </w:pPr>
      <w:r w:rsidRPr="0068689D">
        <w:rPr>
          <w:rFonts w:ascii="Tw Cen MT" w:eastAsia="Tw Cen MT" w:hAnsi="Tw Cen MT"/>
        </w:rPr>
        <w:t>According to unemployment</w:t>
      </w:r>
      <w:r w:rsidR="008A4D77">
        <w:rPr>
          <w:rFonts w:ascii="Tw Cen MT" w:eastAsia="Tw Cen MT" w:hAnsi="Tw Cen MT"/>
        </w:rPr>
        <w:t xml:space="preserve"> data</w:t>
      </w:r>
      <w:r w:rsidRPr="0068689D">
        <w:rPr>
          <w:rFonts w:ascii="Tw Cen MT" w:eastAsia="Tw Cen MT" w:hAnsi="Tw Cen MT"/>
        </w:rPr>
        <w:t xml:space="preserve">, Boulder County unemployment </w:t>
      </w:r>
      <w:r w:rsidR="008A4D77">
        <w:rPr>
          <w:rFonts w:ascii="Tw Cen MT" w:eastAsia="Tw Cen MT" w:hAnsi="Tw Cen MT"/>
        </w:rPr>
        <w:t xml:space="preserve">tends </w:t>
      </w:r>
      <w:r w:rsidRPr="0068689D">
        <w:rPr>
          <w:rFonts w:ascii="Tw Cen MT" w:eastAsia="Tw Cen MT" w:hAnsi="Tw Cen MT"/>
        </w:rPr>
        <w:t xml:space="preserve">to be lower than the statewide rate, as highlighted in Table </w:t>
      </w:r>
      <w:r w:rsidR="0082071B">
        <w:rPr>
          <w:rFonts w:ascii="Tw Cen MT" w:eastAsia="Tw Cen MT" w:hAnsi="Tw Cen MT"/>
        </w:rPr>
        <w:t>6</w:t>
      </w:r>
      <w:r w:rsidR="00C53A58">
        <w:rPr>
          <w:rFonts w:ascii="Tw Cen MT" w:eastAsia="Tw Cen MT" w:hAnsi="Tw Cen MT"/>
        </w:rPr>
        <w:t>0</w:t>
      </w:r>
      <w:r w:rsidR="00516523">
        <w:rPr>
          <w:rFonts w:ascii="Tw Cen MT" w:eastAsia="Tw Cen MT" w:hAnsi="Tw Cen MT"/>
        </w:rPr>
        <w:t xml:space="preserve">. </w:t>
      </w:r>
      <w:r w:rsidRPr="0068689D">
        <w:rPr>
          <w:rFonts w:ascii="Tw Cen MT" w:eastAsia="Tw Cen MT" w:hAnsi="Tw Cen MT"/>
        </w:rPr>
        <w:t xml:space="preserve">Weld County tends to historically be closer to the statewide rate and was slightly greater than the state in 2021 (Table </w:t>
      </w:r>
      <w:r w:rsidR="0082071B">
        <w:rPr>
          <w:rFonts w:ascii="Tw Cen MT" w:eastAsia="Tw Cen MT" w:hAnsi="Tw Cen MT"/>
        </w:rPr>
        <w:t>6</w:t>
      </w:r>
      <w:r w:rsidR="00C53A58">
        <w:rPr>
          <w:rFonts w:ascii="Tw Cen MT" w:eastAsia="Tw Cen MT" w:hAnsi="Tw Cen MT"/>
        </w:rPr>
        <w:t>1</w:t>
      </w:r>
      <w:r w:rsidRPr="0068689D">
        <w:rPr>
          <w:rFonts w:ascii="Tw Cen MT" w:eastAsia="Tw Cen MT" w:hAnsi="Tw Cen MT"/>
        </w:rPr>
        <w:t xml:space="preserve">). </w:t>
      </w:r>
    </w:p>
    <w:p w14:paraId="37BDC666" w14:textId="16A7739E" w:rsidR="009432BD" w:rsidRPr="0068689D" w:rsidRDefault="009432BD" w:rsidP="00877461">
      <w:pPr>
        <w:rPr>
          <w:rFonts w:ascii="Tw Cen MT" w:eastAsia="Tw Cen MT" w:hAnsi="Tw Cen MT"/>
        </w:rPr>
      </w:pPr>
      <w:r w:rsidRPr="0068689D">
        <w:rPr>
          <w:rFonts w:ascii="Tw Cen MT" w:eastAsia="Tw Cen MT" w:hAnsi="Tw Cen MT"/>
        </w:rPr>
        <w:t>In April 2020, the pandemic had a large impact on unemployment rates, nationally and in Colorado</w:t>
      </w:r>
      <w:r w:rsidR="00DD6B11" w:rsidRPr="0068689D">
        <w:rPr>
          <w:rFonts w:ascii="Tw Cen MT" w:eastAsia="Tw Cen MT" w:hAnsi="Tw Cen MT"/>
        </w:rPr>
        <w:t>.</w:t>
      </w:r>
      <w:r w:rsidRPr="0068689D">
        <w:rPr>
          <w:rFonts w:ascii="Tw Cen MT" w:eastAsia="Tw Cen MT" w:hAnsi="Tw Cen MT"/>
        </w:rPr>
        <w:t xml:space="preserve"> </w:t>
      </w:r>
      <w:r w:rsidR="00DD6B11" w:rsidRPr="0068689D">
        <w:rPr>
          <w:rFonts w:ascii="Tw Cen MT" w:eastAsia="Tw Cen MT" w:hAnsi="Tw Cen MT"/>
        </w:rPr>
        <w:t>R</w:t>
      </w:r>
      <w:r w:rsidRPr="0068689D">
        <w:rPr>
          <w:rFonts w:ascii="Tw Cen MT" w:eastAsia="Tw Cen MT" w:hAnsi="Tw Cen MT"/>
        </w:rPr>
        <w:t>ates gradually decreas</w:t>
      </w:r>
      <w:r w:rsidR="00DD6B11" w:rsidRPr="0068689D">
        <w:rPr>
          <w:rFonts w:ascii="Tw Cen MT" w:eastAsia="Tw Cen MT" w:hAnsi="Tw Cen MT"/>
        </w:rPr>
        <w:t>ed</w:t>
      </w:r>
      <w:r w:rsidRPr="0068689D">
        <w:rPr>
          <w:rFonts w:ascii="Tw Cen MT" w:eastAsia="Tw Cen MT" w:hAnsi="Tw Cen MT"/>
        </w:rPr>
        <w:t xml:space="preserve"> in the </w:t>
      </w:r>
      <w:r w:rsidR="00BD3BEF">
        <w:rPr>
          <w:rFonts w:ascii="Tw Cen MT" w:eastAsia="Tw Cen MT" w:hAnsi="Tw Cen MT"/>
        </w:rPr>
        <w:t>service areas</w:t>
      </w:r>
      <w:r w:rsidRPr="0068689D">
        <w:rPr>
          <w:rFonts w:ascii="Tw Cen MT" w:eastAsia="Tw Cen MT" w:hAnsi="Tw Cen MT"/>
        </w:rPr>
        <w:t xml:space="preserve"> and state</w:t>
      </w:r>
      <w:r w:rsidR="00DD6B11" w:rsidRPr="0068689D">
        <w:rPr>
          <w:rFonts w:ascii="Tw Cen MT" w:eastAsia="Tw Cen MT" w:hAnsi="Tw Cen MT"/>
        </w:rPr>
        <w:t xml:space="preserve"> and began to approach </w:t>
      </w:r>
      <w:r w:rsidRPr="0068689D">
        <w:rPr>
          <w:rFonts w:ascii="Tw Cen MT" w:eastAsia="Tw Cen MT" w:hAnsi="Tw Cen MT"/>
        </w:rPr>
        <w:t>pre-pandemic rates in August-October 2021.</w:t>
      </w:r>
    </w:p>
    <w:p w14:paraId="0671031C" w14:textId="1C1A3A83" w:rsidR="009432BD" w:rsidRPr="0068689D" w:rsidRDefault="009432BD" w:rsidP="00877461">
      <w:pPr>
        <w:rPr>
          <w:rFonts w:ascii="Tw Cen MT" w:eastAsia="Tw Cen MT" w:hAnsi="Tw Cen MT"/>
        </w:rPr>
      </w:pPr>
      <w:r w:rsidRPr="0068689D">
        <w:rPr>
          <w:rFonts w:ascii="Tw Cen MT" w:eastAsia="Tw Cen MT" w:hAnsi="Tw Cen MT"/>
        </w:rPr>
        <w:t>In March 2022, the share of Coloradans participating in the labor force improved to 68.9%, the highest rate since March 2020. The state continue</w:t>
      </w:r>
      <w:r w:rsidR="00DD6B11" w:rsidRPr="0068689D">
        <w:rPr>
          <w:rFonts w:ascii="Tw Cen MT" w:eastAsia="Tw Cen MT" w:hAnsi="Tw Cen MT"/>
        </w:rPr>
        <w:t>d</w:t>
      </w:r>
      <w:r w:rsidRPr="0068689D">
        <w:rPr>
          <w:rFonts w:ascii="Tw Cen MT" w:eastAsia="Tw Cen MT" w:hAnsi="Tw Cen MT"/>
        </w:rPr>
        <w:t xml:space="preserve"> to experience a faster rate of recovery in the </w:t>
      </w:r>
      <w:r w:rsidR="00CE0CA4">
        <w:rPr>
          <w:rFonts w:ascii="Tw Cen MT" w:eastAsia="Tw Cen MT" w:hAnsi="Tw Cen MT"/>
        </w:rPr>
        <w:t xml:space="preserve">workforce </w:t>
      </w:r>
      <w:r w:rsidRPr="0068689D">
        <w:rPr>
          <w:rFonts w:ascii="Tw Cen MT" w:eastAsia="Tw Cen MT" w:hAnsi="Tw Cen MT"/>
        </w:rPr>
        <w:t>participation rate than the U.S.</w:t>
      </w:r>
      <w:r w:rsidR="00CD674A">
        <w:rPr>
          <w:rFonts w:ascii="Tw Cen MT" w:eastAsia="Tw Cen MT" w:hAnsi="Tw Cen MT"/>
        </w:rPr>
        <w:t xml:space="preserve"> as a whole.</w:t>
      </w:r>
      <w:r w:rsidRPr="0068689D">
        <w:rPr>
          <w:rFonts w:ascii="Tw Cen MT" w:eastAsia="Tw Cen MT" w:hAnsi="Tw Cen MT"/>
        </w:rPr>
        <w:t xml:space="preserve"> The number of individuals employed in Colorado also increased in the same time period and represents 66.4% of the state’s 16+ population. Colorado’s employment-to-population ratio has nearly returned to pre-pandemic levels.</w:t>
      </w:r>
      <w:r w:rsidRPr="0068689D">
        <w:rPr>
          <w:rStyle w:val="EndnoteReference"/>
          <w:rFonts w:ascii="Tw Cen MT" w:eastAsia="Tw Cen MT" w:hAnsi="Tw Cen MT"/>
        </w:rPr>
        <w:endnoteReference w:id="141"/>
      </w:r>
    </w:p>
    <w:p w14:paraId="38910AA9" w14:textId="273896D9" w:rsidR="009432BD" w:rsidRPr="006166F0" w:rsidRDefault="009432BD" w:rsidP="009432BD">
      <w:pPr>
        <w:tabs>
          <w:tab w:val="left" w:pos="1800"/>
        </w:tabs>
        <w:spacing w:after="0" w:line="240" w:lineRule="auto"/>
        <w:rPr>
          <w:rFonts w:ascii="Tw Cen MT" w:eastAsia="MS Gothic" w:hAnsi="Tw Cen MT" w:cs="Calibri"/>
          <w:b/>
          <w:sz w:val="20"/>
          <w:szCs w:val="20"/>
          <w:vertAlign w:val="superscript"/>
        </w:rPr>
      </w:pPr>
      <w:r w:rsidRPr="00334A1C">
        <w:rPr>
          <w:rFonts w:ascii="Tw Cen MT" w:eastAsia="MS Gothic" w:hAnsi="Tw Cen MT" w:cs="Calibri"/>
          <w:b/>
          <w:sz w:val="20"/>
          <w:szCs w:val="20"/>
        </w:rPr>
        <w:t xml:space="preserve">Table </w:t>
      </w:r>
      <w:r w:rsidR="009A51E0">
        <w:rPr>
          <w:rFonts w:ascii="Tw Cen MT" w:eastAsia="MS Gothic" w:hAnsi="Tw Cen MT" w:cs="Calibri"/>
          <w:b/>
          <w:sz w:val="20"/>
          <w:szCs w:val="20"/>
        </w:rPr>
        <w:t>6</w:t>
      </w:r>
      <w:r w:rsidR="00C53A58">
        <w:rPr>
          <w:rFonts w:ascii="Tw Cen MT" w:eastAsia="MS Gothic" w:hAnsi="Tw Cen MT" w:cs="Calibri"/>
          <w:b/>
          <w:sz w:val="20"/>
          <w:szCs w:val="20"/>
        </w:rPr>
        <w:t>0</w:t>
      </w:r>
      <w:r w:rsidRPr="00334A1C">
        <w:rPr>
          <w:rFonts w:ascii="Tw Cen MT" w:eastAsia="MS Gothic" w:hAnsi="Tw Cen MT" w:cs="Calibri"/>
          <w:b/>
          <w:sz w:val="20"/>
          <w:szCs w:val="20"/>
        </w:rPr>
        <w:t>. Unemployment Rate by Geographic Area and Month/Year (2019-202</w:t>
      </w:r>
      <w:r w:rsidR="00FC0555">
        <w:rPr>
          <w:rFonts w:ascii="Tw Cen MT" w:eastAsia="MS Gothic" w:hAnsi="Tw Cen MT" w:cs="Calibri"/>
          <w:b/>
          <w:sz w:val="20"/>
          <w:szCs w:val="20"/>
        </w:rPr>
        <w:t>2</w:t>
      </w:r>
      <w:r w:rsidRPr="00334A1C">
        <w:rPr>
          <w:rFonts w:ascii="Tw Cen MT" w:eastAsia="MS Gothic" w:hAnsi="Tw Cen MT" w:cs="Calibri"/>
          <w:b/>
          <w:sz w:val="20"/>
          <w:szCs w:val="20"/>
        </w:rPr>
        <w:t>)</w:t>
      </w:r>
      <w:bookmarkStart w:id="81" w:name="_Hlk95289224"/>
      <w:r w:rsidRPr="00334A1C">
        <w:rPr>
          <w:rFonts w:ascii="Tw Cen MT" w:eastAsia="MS Gothic" w:hAnsi="Tw Cen MT" w:cs="Calibri"/>
          <w:b/>
          <w:sz w:val="20"/>
          <w:szCs w:val="20"/>
          <w:vertAlign w:val="superscript"/>
        </w:rPr>
        <w:endnoteReference w:id="142"/>
      </w:r>
      <w:bookmarkEnd w:id="81"/>
      <w:r w:rsidRPr="006166F0">
        <w:rPr>
          <w:rFonts w:ascii="Tw Cen MT" w:eastAsia="MS Gothic" w:hAnsi="Tw Cen MT" w:cs="Calibri"/>
          <w:b/>
          <w:sz w:val="20"/>
          <w:szCs w:val="20"/>
          <w:vertAlign w:val="superscript"/>
        </w:rPr>
        <w:t xml:space="preserve"> </w:t>
      </w:r>
      <w:r w:rsidR="009D1B0A">
        <w:rPr>
          <w:rStyle w:val="FootnoteReference"/>
          <w:rFonts w:ascii="Tw Cen MT" w:eastAsia="MS Gothic" w:hAnsi="Tw Cen MT" w:cs="Calibri"/>
          <w:b/>
          <w:sz w:val="20"/>
          <w:szCs w:val="20"/>
        </w:rPr>
        <w:footnoteReference w:id="66"/>
      </w:r>
    </w:p>
    <w:tbl>
      <w:tblPr>
        <w:tblStyle w:val="TableGrid1882"/>
        <w:tblW w:w="9000" w:type="dxa"/>
        <w:tblInd w:w="-5" w:type="dxa"/>
        <w:tblLayout w:type="fixed"/>
        <w:tblLook w:val="04A0" w:firstRow="1" w:lastRow="0" w:firstColumn="1" w:lastColumn="0" w:noHBand="0" w:noVBand="1"/>
      </w:tblPr>
      <w:tblGrid>
        <w:gridCol w:w="2250"/>
        <w:gridCol w:w="2250"/>
        <w:gridCol w:w="2250"/>
        <w:gridCol w:w="2250"/>
      </w:tblGrid>
      <w:tr w:rsidR="009432BD" w:rsidRPr="006166F0" w14:paraId="76A6A230" w14:textId="77777777" w:rsidTr="00314B8A">
        <w:trPr>
          <w:trHeight w:val="77"/>
        </w:trPr>
        <w:tc>
          <w:tcPr>
            <w:tcW w:w="2250" w:type="dxa"/>
            <w:shd w:val="clear" w:color="auto" w:fill="D9D9D9"/>
          </w:tcPr>
          <w:p w14:paraId="2F52C5CB" w14:textId="77777777" w:rsidR="009432BD" w:rsidRPr="000F1C1D" w:rsidRDefault="009432BD" w:rsidP="00314B8A">
            <w:pPr>
              <w:rPr>
                <w:rFonts w:ascii="Tw Cen MT" w:eastAsia="Calibri" w:hAnsi="Tw Cen MT"/>
                <w:sz w:val="20"/>
                <w:szCs w:val="20"/>
              </w:rPr>
            </w:pPr>
            <w:r w:rsidRPr="000F1C1D">
              <w:rPr>
                <w:rFonts w:ascii="Tw Cen MT" w:eastAsia="Calibri" w:hAnsi="Tw Cen MT"/>
                <w:sz w:val="20"/>
                <w:szCs w:val="20"/>
              </w:rPr>
              <w:t>Date</w:t>
            </w:r>
          </w:p>
        </w:tc>
        <w:tc>
          <w:tcPr>
            <w:tcW w:w="2250" w:type="dxa"/>
            <w:tcBorders>
              <w:right w:val="single" w:sz="4" w:space="0" w:color="auto"/>
            </w:tcBorders>
            <w:shd w:val="clear" w:color="auto" w:fill="D9D9D9"/>
          </w:tcPr>
          <w:p w14:paraId="157AD2C4"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Boulder</w:t>
            </w:r>
            <w:r w:rsidRPr="000F1C1D">
              <w:rPr>
                <w:rFonts w:ascii="Tw Cen MT" w:eastAsia="Calibri" w:hAnsi="Tw Cen MT"/>
                <w:sz w:val="20"/>
                <w:szCs w:val="20"/>
              </w:rPr>
              <w:t xml:space="preserve"> County</w:t>
            </w:r>
          </w:p>
        </w:tc>
        <w:tc>
          <w:tcPr>
            <w:tcW w:w="2250" w:type="dxa"/>
            <w:tcBorders>
              <w:right w:val="single" w:sz="4" w:space="0" w:color="auto"/>
            </w:tcBorders>
            <w:shd w:val="clear" w:color="auto" w:fill="D9D9D9"/>
          </w:tcPr>
          <w:p w14:paraId="23F470C3" w14:textId="77777777" w:rsidR="009432BD" w:rsidRPr="000F1C1D" w:rsidRDefault="009432BD" w:rsidP="00314B8A">
            <w:pPr>
              <w:rPr>
                <w:rFonts w:ascii="Tw Cen MT" w:eastAsia="Times New Roman" w:hAnsi="Tw Cen MT" w:cs="Arial"/>
                <w:color w:val="000000"/>
                <w:sz w:val="20"/>
                <w:szCs w:val="20"/>
              </w:rPr>
            </w:pPr>
            <w:r>
              <w:rPr>
                <w:rFonts w:ascii="Tw Cen MT" w:eastAsia="Times New Roman" w:hAnsi="Tw Cen MT" w:cs="Arial"/>
                <w:color w:val="000000"/>
                <w:sz w:val="20"/>
                <w:szCs w:val="20"/>
              </w:rPr>
              <w:t xml:space="preserve">Weld County </w:t>
            </w:r>
          </w:p>
        </w:tc>
        <w:tc>
          <w:tcPr>
            <w:tcW w:w="2250" w:type="dxa"/>
            <w:tcBorders>
              <w:left w:val="single" w:sz="4" w:space="0" w:color="auto"/>
            </w:tcBorders>
            <w:shd w:val="clear" w:color="auto" w:fill="D9D9D9"/>
          </w:tcPr>
          <w:p w14:paraId="7396AE38" w14:textId="77777777" w:rsidR="009432BD" w:rsidRPr="000F1C1D" w:rsidRDefault="009432BD" w:rsidP="00314B8A">
            <w:pPr>
              <w:rPr>
                <w:rFonts w:ascii="Tw Cen MT" w:eastAsia="Calibri" w:hAnsi="Tw Cen MT"/>
                <w:sz w:val="20"/>
                <w:szCs w:val="20"/>
              </w:rPr>
            </w:pPr>
            <w:r>
              <w:rPr>
                <w:rFonts w:ascii="Tw Cen MT" w:eastAsia="Times New Roman" w:hAnsi="Tw Cen MT" w:cs="Arial"/>
                <w:color w:val="000000"/>
                <w:sz w:val="20"/>
                <w:szCs w:val="20"/>
              </w:rPr>
              <w:t>Colorado</w:t>
            </w:r>
          </w:p>
        </w:tc>
      </w:tr>
      <w:tr w:rsidR="009432BD" w:rsidRPr="006166F0" w14:paraId="7734F267" w14:textId="77777777" w:rsidTr="009D1B0A">
        <w:trPr>
          <w:trHeight w:val="188"/>
        </w:trPr>
        <w:tc>
          <w:tcPr>
            <w:tcW w:w="2250" w:type="dxa"/>
            <w:shd w:val="clear" w:color="auto" w:fill="auto"/>
            <w:vAlign w:val="center"/>
          </w:tcPr>
          <w:p w14:paraId="71A8F16A" w14:textId="77777777" w:rsidR="009432BD" w:rsidRPr="000F1C1D" w:rsidRDefault="009432BD" w:rsidP="00314B8A">
            <w:pPr>
              <w:rPr>
                <w:rFonts w:ascii="Tw Cen MT" w:eastAsia="Calibri" w:hAnsi="Tw Cen MT"/>
                <w:sz w:val="20"/>
                <w:szCs w:val="20"/>
              </w:rPr>
            </w:pPr>
            <w:r w:rsidRPr="000F1C1D">
              <w:rPr>
                <w:rFonts w:ascii="Tw Cen MT" w:eastAsia="Calibri" w:hAnsi="Tw Cen MT"/>
                <w:sz w:val="20"/>
                <w:szCs w:val="20"/>
              </w:rPr>
              <w:t>January 2020</w:t>
            </w:r>
          </w:p>
        </w:tc>
        <w:tc>
          <w:tcPr>
            <w:tcW w:w="2250" w:type="dxa"/>
            <w:tcBorders>
              <w:right w:val="single" w:sz="4" w:space="0" w:color="auto"/>
            </w:tcBorders>
            <w:shd w:val="clear" w:color="auto" w:fill="auto"/>
          </w:tcPr>
          <w:p w14:paraId="79425196"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2.4</w:t>
            </w:r>
          </w:p>
        </w:tc>
        <w:tc>
          <w:tcPr>
            <w:tcW w:w="2250" w:type="dxa"/>
            <w:tcBorders>
              <w:right w:val="single" w:sz="4" w:space="0" w:color="auto"/>
            </w:tcBorders>
            <w:shd w:val="clear" w:color="auto" w:fill="auto"/>
          </w:tcPr>
          <w:p w14:paraId="0040DEDB"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2.9</w:t>
            </w:r>
          </w:p>
        </w:tc>
        <w:tc>
          <w:tcPr>
            <w:tcW w:w="2250" w:type="dxa"/>
            <w:tcBorders>
              <w:left w:val="single" w:sz="4" w:space="0" w:color="auto"/>
            </w:tcBorders>
            <w:shd w:val="clear" w:color="auto" w:fill="auto"/>
          </w:tcPr>
          <w:p w14:paraId="53B238AC"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2.7</w:t>
            </w:r>
          </w:p>
        </w:tc>
      </w:tr>
      <w:tr w:rsidR="009432BD" w:rsidRPr="006166F0" w14:paraId="1F8BFF4A" w14:textId="77777777" w:rsidTr="009D1B0A">
        <w:trPr>
          <w:trHeight w:val="188"/>
        </w:trPr>
        <w:tc>
          <w:tcPr>
            <w:tcW w:w="2250" w:type="dxa"/>
            <w:shd w:val="clear" w:color="auto" w:fill="auto"/>
            <w:vAlign w:val="center"/>
          </w:tcPr>
          <w:p w14:paraId="4544526D" w14:textId="77777777" w:rsidR="009432BD" w:rsidRPr="000F1C1D" w:rsidRDefault="009432BD" w:rsidP="00314B8A">
            <w:pPr>
              <w:rPr>
                <w:rFonts w:ascii="Tw Cen MT" w:eastAsia="Calibri" w:hAnsi="Tw Cen MT"/>
                <w:sz w:val="20"/>
                <w:szCs w:val="20"/>
              </w:rPr>
            </w:pPr>
            <w:r w:rsidRPr="000F1C1D">
              <w:rPr>
                <w:rFonts w:ascii="Tw Cen MT" w:eastAsia="Calibri" w:hAnsi="Tw Cen MT"/>
                <w:sz w:val="20"/>
                <w:szCs w:val="20"/>
              </w:rPr>
              <w:t>February 2020</w:t>
            </w:r>
          </w:p>
        </w:tc>
        <w:tc>
          <w:tcPr>
            <w:tcW w:w="2250" w:type="dxa"/>
            <w:tcBorders>
              <w:right w:val="single" w:sz="4" w:space="0" w:color="auto"/>
            </w:tcBorders>
            <w:shd w:val="clear" w:color="auto" w:fill="auto"/>
          </w:tcPr>
          <w:p w14:paraId="691B06EC" w14:textId="77777777" w:rsidR="009432BD" w:rsidRPr="000F1C1D" w:rsidRDefault="009432BD" w:rsidP="00314B8A">
            <w:pPr>
              <w:rPr>
                <w:rFonts w:ascii="Tw Cen MT" w:eastAsia="Calibri" w:hAnsi="Tw Cen MT"/>
                <w:bCs/>
                <w:sz w:val="20"/>
                <w:szCs w:val="20"/>
              </w:rPr>
            </w:pPr>
            <w:r>
              <w:rPr>
                <w:rFonts w:ascii="Tw Cen MT" w:eastAsia="Calibri" w:hAnsi="Tw Cen MT"/>
                <w:bCs/>
                <w:sz w:val="20"/>
                <w:szCs w:val="20"/>
              </w:rPr>
              <w:t>2.5</w:t>
            </w:r>
          </w:p>
        </w:tc>
        <w:tc>
          <w:tcPr>
            <w:tcW w:w="2250" w:type="dxa"/>
            <w:tcBorders>
              <w:right w:val="single" w:sz="4" w:space="0" w:color="auto"/>
            </w:tcBorders>
            <w:shd w:val="clear" w:color="auto" w:fill="auto"/>
          </w:tcPr>
          <w:p w14:paraId="4CE57815" w14:textId="77777777" w:rsidR="009432BD" w:rsidRPr="000F1C1D" w:rsidRDefault="009432BD" w:rsidP="00314B8A">
            <w:pPr>
              <w:rPr>
                <w:rFonts w:ascii="Tw Cen MT" w:eastAsia="Calibri" w:hAnsi="Tw Cen MT"/>
                <w:bCs/>
                <w:sz w:val="20"/>
                <w:szCs w:val="20"/>
              </w:rPr>
            </w:pPr>
            <w:r>
              <w:rPr>
                <w:rFonts w:ascii="Tw Cen MT" w:eastAsia="Calibri" w:hAnsi="Tw Cen MT"/>
                <w:bCs/>
                <w:sz w:val="20"/>
                <w:szCs w:val="20"/>
              </w:rPr>
              <w:t>3.0</w:t>
            </w:r>
          </w:p>
        </w:tc>
        <w:tc>
          <w:tcPr>
            <w:tcW w:w="2250" w:type="dxa"/>
            <w:tcBorders>
              <w:left w:val="single" w:sz="4" w:space="0" w:color="auto"/>
            </w:tcBorders>
            <w:shd w:val="clear" w:color="auto" w:fill="auto"/>
          </w:tcPr>
          <w:p w14:paraId="1A3C8A22" w14:textId="77777777" w:rsidR="009432BD" w:rsidRPr="000F1C1D" w:rsidRDefault="009432BD" w:rsidP="00314B8A">
            <w:pPr>
              <w:rPr>
                <w:rFonts w:ascii="Tw Cen MT" w:eastAsia="Calibri" w:hAnsi="Tw Cen MT"/>
                <w:bCs/>
                <w:sz w:val="20"/>
                <w:szCs w:val="20"/>
              </w:rPr>
            </w:pPr>
            <w:r>
              <w:rPr>
                <w:rFonts w:ascii="Tw Cen MT" w:eastAsia="Calibri" w:hAnsi="Tw Cen MT"/>
                <w:bCs/>
                <w:sz w:val="20"/>
                <w:szCs w:val="20"/>
              </w:rPr>
              <w:t>2.8</w:t>
            </w:r>
          </w:p>
        </w:tc>
      </w:tr>
      <w:tr w:rsidR="009432BD" w:rsidRPr="006166F0" w14:paraId="33B9B779" w14:textId="77777777" w:rsidTr="009D1B0A">
        <w:trPr>
          <w:trHeight w:val="188"/>
        </w:trPr>
        <w:tc>
          <w:tcPr>
            <w:tcW w:w="2250" w:type="dxa"/>
            <w:shd w:val="clear" w:color="auto" w:fill="auto"/>
            <w:vAlign w:val="center"/>
          </w:tcPr>
          <w:p w14:paraId="58CD718E" w14:textId="77777777" w:rsidR="009432BD" w:rsidRPr="000F1C1D" w:rsidRDefault="009432BD" w:rsidP="00314B8A">
            <w:pPr>
              <w:rPr>
                <w:rFonts w:ascii="Tw Cen MT" w:eastAsia="Calibri" w:hAnsi="Tw Cen MT"/>
                <w:sz w:val="20"/>
                <w:szCs w:val="20"/>
              </w:rPr>
            </w:pPr>
            <w:r w:rsidRPr="000F1C1D">
              <w:rPr>
                <w:rFonts w:ascii="Tw Cen MT" w:eastAsia="Calibri" w:hAnsi="Tw Cen MT"/>
                <w:sz w:val="20"/>
                <w:szCs w:val="20"/>
              </w:rPr>
              <w:t>March 2020</w:t>
            </w:r>
          </w:p>
        </w:tc>
        <w:tc>
          <w:tcPr>
            <w:tcW w:w="2250" w:type="dxa"/>
            <w:tcBorders>
              <w:right w:val="single" w:sz="4" w:space="0" w:color="auto"/>
            </w:tcBorders>
            <w:shd w:val="clear" w:color="auto" w:fill="auto"/>
          </w:tcPr>
          <w:p w14:paraId="5C8A2CDA" w14:textId="77777777" w:rsidR="009432BD" w:rsidRPr="000F1C1D" w:rsidRDefault="009432BD" w:rsidP="00314B8A">
            <w:pPr>
              <w:rPr>
                <w:rFonts w:ascii="Tw Cen MT" w:eastAsia="Calibri" w:hAnsi="Tw Cen MT"/>
                <w:bCs/>
                <w:sz w:val="20"/>
                <w:szCs w:val="20"/>
              </w:rPr>
            </w:pPr>
            <w:r>
              <w:rPr>
                <w:rFonts w:ascii="Tw Cen MT" w:eastAsia="Calibri" w:hAnsi="Tw Cen MT"/>
                <w:bCs/>
                <w:sz w:val="20"/>
                <w:szCs w:val="20"/>
              </w:rPr>
              <w:t>4.4</w:t>
            </w:r>
          </w:p>
        </w:tc>
        <w:tc>
          <w:tcPr>
            <w:tcW w:w="2250" w:type="dxa"/>
            <w:tcBorders>
              <w:right w:val="single" w:sz="4" w:space="0" w:color="auto"/>
            </w:tcBorders>
            <w:shd w:val="clear" w:color="auto" w:fill="auto"/>
          </w:tcPr>
          <w:p w14:paraId="3BE77FFC" w14:textId="77777777" w:rsidR="009432BD" w:rsidRPr="000F1C1D" w:rsidRDefault="009432BD" w:rsidP="00314B8A">
            <w:pPr>
              <w:rPr>
                <w:rFonts w:ascii="Tw Cen MT" w:eastAsia="Calibri" w:hAnsi="Tw Cen MT"/>
                <w:bCs/>
                <w:sz w:val="20"/>
                <w:szCs w:val="20"/>
              </w:rPr>
            </w:pPr>
            <w:r>
              <w:rPr>
                <w:rFonts w:ascii="Tw Cen MT" w:eastAsia="Calibri" w:hAnsi="Tw Cen MT"/>
                <w:bCs/>
                <w:sz w:val="20"/>
                <w:szCs w:val="20"/>
              </w:rPr>
              <w:t>5.3</w:t>
            </w:r>
          </w:p>
        </w:tc>
        <w:tc>
          <w:tcPr>
            <w:tcW w:w="2250" w:type="dxa"/>
            <w:tcBorders>
              <w:left w:val="single" w:sz="4" w:space="0" w:color="auto"/>
            </w:tcBorders>
            <w:shd w:val="clear" w:color="auto" w:fill="auto"/>
          </w:tcPr>
          <w:p w14:paraId="3B25C9C1" w14:textId="77777777" w:rsidR="009432BD" w:rsidRPr="000F1C1D" w:rsidRDefault="009432BD" w:rsidP="00314B8A">
            <w:pPr>
              <w:rPr>
                <w:rFonts w:ascii="Tw Cen MT" w:eastAsia="Calibri" w:hAnsi="Tw Cen MT"/>
                <w:bCs/>
                <w:sz w:val="20"/>
                <w:szCs w:val="20"/>
              </w:rPr>
            </w:pPr>
            <w:r>
              <w:rPr>
                <w:rFonts w:ascii="Tw Cen MT" w:eastAsia="Calibri" w:hAnsi="Tw Cen MT"/>
                <w:bCs/>
                <w:sz w:val="20"/>
                <w:szCs w:val="20"/>
              </w:rPr>
              <w:t>4.8</w:t>
            </w:r>
          </w:p>
        </w:tc>
      </w:tr>
      <w:tr w:rsidR="009432BD" w:rsidRPr="006166F0" w14:paraId="7DAA7F1C" w14:textId="77777777" w:rsidTr="009D1B0A">
        <w:trPr>
          <w:trHeight w:val="188"/>
        </w:trPr>
        <w:tc>
          <w:tcPr>
            <w:tcW w:w="2250" w:type="dxa"/>
            <w:shd w:val="clear" w:color="auto" w:fill="auto"/>
            <w:vAlign w:val="center"/>
          </w:tcPr>
          <w:p w14:paraId="76C065EF" w14:textId="77777777" w:rsidR="009432BD" w:rsidRPr="000F1C1D" w:rsidRDefault="009432BD" w:rsidP="00314B8A">
            <w:pPr>
              <w:rPr>
                <w:rFonts w:ascii="Tw Cen MT" w:eastAsia="Calibri" w:hAnsi="Tw Cen MT"/>
                <w:sz w:val="20"/>
                <w:szCs w:val="20"/>
              </w:rPr>
            </w:pPr>
            <w:r w:rsidRPr="000F1C1D">
              <w:rPr>
                <w:rFonts w:ascii="Tw Cen MT" w:eastAsia="Calibri" w:hAnsi="Tw Cen MT"/>
                <w:sz w:val="20"/>
                <w:szCs w:val="20"/>
              </w:rPr>
              <w:t>April 2020</w:t>
            </w:r>
          </w:p>
        </w:tc>
        <w:tc>
          <w:tcPr>
            <w:tcW w:w="2250" w:type="dxa"/>
            <w:tcBorders>
              <w:right w:val="single" w:sz="4" w:space="0" w:color="auto"/>
            </w:tcBorders>
            <w:shd w:val="clear" w:color="auto" w:fill="auto"/>
          </w:tcPr>
          <w:p w14:paraId="4E137EE1" w14:textId="77777777" w:rsidR="009432BD" w:rsidRPr="00C06200" w:rsidRDefault="009432BD" w:rsidP="00314B8A">
            <w:pPr>
              <w:rPr>
                <w:rFonts w:ascii="Tw Cen MT" w:eastAsia="Calibri" w:hAnsi="Tw Cen MT"/>
                <w:b/>
                <w:sz w:val="20"/>
                <w:szCs w:val="20"/>
              </w:rPr>
            </w:pPr>
            <w:r w:rsidRPr="00C06200">
              <w:rPr>
                <w:rFonts w:ascii="Tw Cen MT" w:eastAsia="Calibri" w:hAnsi="Tw Cen MT"/>
                <w:b/>
                <w:sz w:val="20"/>
                <w:szCs w:val="20"/>
              </w:rPr>
              <w:t>9.5</w:t>
            </w:r>
          </w:p>
        </w:tc>
        <w:tc>
          <w:tcPr>
            <w:tcW w:w="2250" w:type="dxa"/>
            <w:tcBorders>
              <w:right w:val="single" w:sz="4" w:space="0" w:color="auto"/>
            </w:tcBorders>
            <w:shd w:val="clear" w:color="auto" w:fill="auto"/>
          </w:tcPr>
          <w:p w14:paraId="5CF75DB8" w14:textId="77777777" w:rsidR="009432BD" w:rsidRPr="00C06200" w:rsidRDefault="009432BD" w:rsidP="00314B8A">
            <w:pPr>
              <w:rPr>
                <w:rFonts w:ascii="Tw Cen MT" w:eastAsia="Calibri" w:hAnsi="Tw Cen MT"/>
                <w:b/>
                <w:sz w:val="20"/>
                <w:szCs w:val="20"/>
              </w:rPr>
            </w:pPr>
            <w:r w:rsidRPr="00C06200">
              <w:rPr>
                <w:rFonts w:ascii="Tw Cen MT" w:eastAsia="Calibri" w:hAnsi="Tw Cen MT"/>
                <w:b/>
                <w:sz w:val="20"/>
                <w:szCs w:val="20"/>
              </w:rPr>
              <w:t>9.4</w:t>
            </w:r>
          </w:p>
        </w:tc>
        <w:tc>
          <w:tcPr>
            <w:tcW w:w="2250" w:type="dxa"/>
            <w:tcBorders>
              <w:left w:val="single" w:sz="4" w:space="0" w:color="auto"/>
            </w:tcBorders>
            <w:shd w:val="clear" w:color="auto" w:fill="auto"/>
          </w:tcPr>
          <w:p w14:paraId="18D34FD6" w14:textId="77777777" w:rsidR="009432BD" w:rsidRPr="00C06200" w:rsidRDefault="009432BD" w:rsidP="00314B8A">
            <w:pPr>
              <w:rPr>
                <w:rFonts w:ascii="Tw Cen MT" w:eastAsia="Calibri" w:hAnsi="Tw Cen MT"/>
                <w:b/>
                <w:sz w:val="20"/>
                <w:szCs w:val="20"/>
              </w:rPr>
            </w:pPr>
            <w:r w:rsidRPr="00C06200">
              <w:rPr>
                <w:rFonts w:ascii="Tw Cen MT" w:eastAsia="Calibri" w:hAnsi="Tw Cen MT"/>
                <w:b/>
                <w:sz w:val="20"/>
                <w:szCs w:val="20"/>
              </w:rPr>
              <w:t>11.6</w:t>
            </w:r>
          </w:p>
        </w:tc>
      </w:tr>
      <w:tr w:rsidR="009432BD" w:rsidRPr="006166F0" w14:paraId="5DDF0CA5" w14:textId="77777777" w:rsidTr="009D1B0A">
        <w:trPr>
          <w:trHeight w:val="188"/>
        </w:trPr>
        <w:tc>
          <w:tcPr>
            <w:tcW w:w="2250" w:type="dxa"/>
            <w:shd w:val="clear" w:color="auto" w:fill="auto"/>
            <w:vAlign w:val="center"/>
          </w:tcPr>
          <w:p w14:paraId="10DB421F" w14:textId="32F17A0A" w:rsidR="009432BD" w:rsidRPr="000F1C1D" w:rsidRDefault="009432BD" w:rsidP="00314B8A">
            <w:pPr>
              <w:rPr>
                <w:rFonts w:ascii="Tw Cen MT" w:eastAsia="Times New Roman" w:hAnsi="Tw Cen MT"/>
                <w:color w:val="000000"/>
                <w:sz w:val="20"/>
                <w:szCs w:val="20"/>
              </w:rPr>
            </w:pPr>
            <w:r w:rsidRPr="000F1C1D">
              <w:rPr>
                <w:rFonts w:ascii="Tw Cen MT" w:eastAsia="Times New Roman" w:hAnsi="Tw Cen MT"/>
                <w:color w:val="000000"/>
                <w:sz w:val="20"/>
                <w:szCs w:val="20"/>
              </w:rPr>
              <w:t>May 2020</w:t>
            </w:r>
          </w:p>
        </w:tc>
        <w:tc>
          <w:tcPr>
            <w:tcW w:w="2250" w:type="dxa"/>
            <w:tcBorders>
              <w:right w:val="single" w:sz="4" w:space="0" w:color="auto"/>
            </w:tcBorders>
            <w:shd w:val="clear" w:color="auto" w:fill="auto"/>
          </w:tcPr>
          <w:p w14:paraId="468456EF" w14:textId="77777777" w:rsidR="009432BD" w:rsidRPr="00C06200" w:rsidRDefault="009432BD" w:rsidP="00314B8A">
            <w:pPr>
              <w:rPr>
                <w:rFonts w:ascii="Tw Cen MT" w:eastAsia="Calibri" w:hAnsi="Tw Cen MT"/>
                <w:b/>
                <w:sz w:val="20"/>
                <w:szCs w:val="20"/>
              </w:rPr>
            </w:pPr>
            <w:r w:rsidRPr="00C06200">
              <w:rPr>
                <w:rFonts w:ascii="Tw Cen MT" w:eastAsia="Calibri" w:hAnsi="Tw Cen MT"/>
                <w:b/>
                <w:sz w:val="20"/>
                <w:szCs w:val="20"/>
              </w:rPr>
              <w:t>9.9</w:t>
            </w:r>
          </w:p>
        </w:tc>
        <w:tc>
          <w:tcPr>
            <w:tcW w:w="2250" w:type="dxa"/>
            <w:tcBorders>
              <w:right w:val="single" w:sz="4" w:space="0" w:color="auto"/>
            </w:tcBorders>
            <w:shd w:val="clear" w:color="auto" w:fill="auto"/>
          </w:tcPr>
          <w:p w14:paraId="5E07E717" w14:textId="77777777" w:rsidR="009432BD" w:rsidRPr="00C06200" w:rsidRDefault="009432BD" w:rsidP="00314B8A">
            <w:pPr>
              <w:rPr>
                <w:rFonts w:ascii="Tw Cen MT" w:eastAsia="Calibri" w:hAnsi="Tw Cen MT"/>
                <w:b/>
                <w:sz w:val="20"/>
                <w:szCs w:val="20"/>
              </w:rPr>
            </w:pPr>
            <w:r w:rsidRPr="00C06200">
              <w:rPr>
                <w:rFonts w:ascii="Tw Cen MT" w:eastAsia="Calibri" w:hAnsi="Tw Cen MT"/>
                <w:b/>
                <w:sz w:val="20"/>
                <w:szCs w:val="20"/>
              </w:rPr>
              <w:t>10.2</w:t>
            </w:r>
          </w:p>
        </w:tc>
        <w:tc>
          <w:tcPr>
            <w:tcW w:w="2250" w:type="dxa"/>
            <w:tcBorders>
              <w:left w:val="single" w:sz="4" w:space="0" w:color="auto"/>
            </w:tcBorders>
            <w:shd w:val="clear" w:color="auto" w:fill="auto"/>
          </w:tcPr>
          <w:p w14:paraId="70393625" w14:textId="77777777" w:rsidR="009432BD" w:rsidRPr="00C06200" w:rsidRDefault="009432BD" w:rsidP="00314B8A">
            <w:pPr>
              <w:rPr>
                <w:rFonts w:ascii="Tw Cen MT" w:eastAsia="Calibri" w:hAnsi="Tw Cen MT"/>
                <w:b/>
                <w:sz w:val="20"/>
                <w:szCs w:val="20"/>
              </w:rPr>
            </w:pPr>
            <w:r w:rsidRPr="00C06200">
              <w:rPr>
                <w:rFonts w:ascii="Tw Cen MT" w:eastAsia="Calibri" w:hAnsi="Tw Cen MT"/>
                <w:b/>
                <w:sz w:val="20"/>
                <w:szCs w:val="20"/>
              </w:rPr>
              <w:t>11.8</w:t>
            </w:r>
          </w:p>
        </w:tc>
      </w:tr>
      <w:tr w:rsidR="009432BD" w:rsidRPr="006166F0" w14:paraId="681989F7" w14:textId="77777777" w:rsidTr="009D1B0A">
        <w:trPr>
          <w:trHeight w:val="188"/>
        </w:trPr>
        <w:tc>
          <w:tcPr>
            <w:tcW w:w="2250" w:type="dxa"/>
            <w:shd w:val="clear" w:color="auto" w:fill="auto"/>
            <w:vAlign w:val="center"/>
          </w:tcPr>
          <w:p w14:paraId="50F502A9" w14:textId="77777777" w:rsidR="009432BD" w:rsidRPr="000F1C1D" w:rsidRDefault="009432BD" w:rsidP="00314B8A">
            <w:pPr>
              <w:rPr>
                <w:rFonts w:ascii="Tw Cen MT" w:eastAsia="Times New Roman" w:hAnsi="Tw Cen MT"/>
                <w:color w:val="000000"/>
                <w:sz w:val="20"/>
                <w:szCs w:val="20"/>
              </w:rPr>
            </w:pPr>
            <w:r w:rsidRPr="000F1C1D">
              <w:rPr>
                <w:rFonts w:ascii="Tw Cen MT" w:eastAsia="Times New Roman" w:hAnsi="Tw Cen MT"/>
                <w:color w:val="000000"/>
                <w:sz w:val="20"/>
                <w:szCs w:val="20"/>
              </w:rPr>
              <w:t>June 2020</w:t>
            </w:r>
          </w:p>
        </w:tc>
        <w:tc>
          <w:tcPr>
            <w:tcW w:w="2250" w:type="dxa"/>
            <w:tcBorders>
              <w:right w:val="single" w:sz="4" w:space="0" w:color="auto"/>
            </w:tcBorders>
            <w:shd w:val="clear" w:color="auto" w:fill="auto"/>
          </w:tcPr>
          <w:p w14:paraId="6273FCBC" w14:textId="77777777" w:rsidR="009432BD" w:rsidRPr="00C06200" w:rsidRDefault="009432BD" w:rsidP="00314B8A">
            <w:pPr>
              <w:rPr>
                <w:rFonts w:ascii="Tw Cen MT" w:eastAsia="Calibri" w:hAnsi="Tw Cen MT"/>
                <w:b/>
                <w:sz w:val="20"/>
                <w:szCs w:val="20"/>
              </w:rPr>
            </w:pPr>
            <w:r w:rsidRPr="00C06200">
              <w:rPr>
                <w:rFonts w:ascii="Tw Cen MT" w:eastAsia="Calibri" w:hAnsi="Tw Cen MT"/>
                <w:b/>
                <w:sz w:val="20"/>
                <w:szCs w:val="20"/>
              </w:rPr>
              <w:t>9.9</w:t>
            </w:r>
          </w:p>
        </w:tc>
        <w:tc>
          <w:tcPr>
            <w:tcW w:w="2250" w:type="dxa"/>
            <w:tcBorders>
              <w:right w:val="single" w:sz="4" w:space="0" w:color="auto"/>
            </w:tcBorders>
            <w:shd w:val="clear" w:color="auto" w:fill="auto"/>
          </w:tcPr>
          <w:p w14:paraId="16B3B55B" w14:textId="77777777" w:rsidR="009432BD" w:rsidRPr="00C06200" w:rsidRDefault="009432BD" w:rsidP="00314B8A">
            <w:pPr>
              <w:rPr>
                <w:rFonts w:ascii="Tw Cen MT" w:eastAsia="Calibri" w:hAnsi="Tw Cen MT"/>
                <w:b/>
                <w:sz w:val="20"/>
                <w:szCs w:val="20"/>
              </w:rPr>
            </w:pPr>
            <w:r w:rsidRPr="00C06200">
              <w:rPr>
                <w:rFonts w:ascii="Tw Cen MT" w:eastAsia="Calibri" w:hAnsi="Tw Cen MT"/>
                <w:b/>
                <w:sz w:val="20"/>
                <w:szCs w:val="20"/>
              </w:rPr>
              <w:t>10.6</w:t>
            </w:r>
          </w:p>
        </w:tc>
        <w:tc>
          <w:tcPr>
            <w:tcW w:w="2250" w:type="dxa"/>
            <w:tcBorders>
              <w:left w:val="single" w:sz="4" w:space="0" w:color="auto"/>
            </w:tcBorders>
            <w:shd w:val="clear" w:color="auto" w:fill="auto"/>
          </w:tcPr>
          <w:p w14:paraId="07411D9B" w14:textId="77777777" w:rsidR="009432BD" w:rsidRPr="00C06200" w:rsidRDefault="009432BD" w:rsidP="00314B8A">
            <w:pPr>
              <w:rPr>
                <w:rFonts w:ascii="Tw Cen MT" w:eastAsia="Calibri" w:hAnsi="Tw Cen MT"/>
                <w:b/>
                <w:sz w:val="20"/>
                <w:szCs w:val="20"/>
              </w:rPr>
            </w:pPr>
            <w:r w:rsidRPr="00C06200">
              <w:rPr>
                <w:rFonts w:ascii="Tw Cen MT" w:eastAsia="Calibri" w:hAnsi="Tw Cen MT"/>
                <w:b/>
                <w:sz w:val="20"/>
                <w:szCs w:val="20"/>
              </w:rPr>
              <w:t>11.0</w:t>
            </w:r>
          </w:p>
        </w:tc>
      </w:tr>
      <w:tr w:rsidR="009432BD" w:rsidRPr="006166F0" w14:paraId="1C0B7123" w14:textId="77777777" w:rsidTr="009D1B0A">
        <w:trPr>
          <w:trHeight w:val="188"/>
        </w:trPr>
        <w:tc>
          <w:tcPr>
            <w:tcW w:w="2250" w:type="dxa"/>
            <w:shd w:val="clear" w:color="auto" w:fill="auto"/>
            <w:vAlign w:val="center"/>
          </w:tcPr>
          <w:p w14:paraId="36CEAD96" w14:textId="77777777" w:rsidR="009432BD" w:rsidRPr="000F1C1D" w:rsidRDefault="009432BD" w:rsidP="00314B8A">
            <w:pPr>
              <w:rPr>
                <w:rFonts w:ascii="Tw Cen MT" w:eastAsia="Times New Roman" w:hAnsi="Tw Cen MT"/>
                <w:color w:val="000000"/>
                <w:sz w:val="20"/>
                <w:szCs w:val="20"/>
              </w:rPr>
            </w:pPr>
            <w:r w:rsidRPr="000F1C1D">
              <w:rPr>
                <w:rFonts w:ascii="Tw Cen MT" w:eastAsia="Times New Roman" w:hAnsi="Tw Cen MT"/>
                <w:color w:val="000000"/>
                <w:sz w:val="20"/>
                <w:szCs w:val="20"/>
              </w:rPr>
              <w:t>July 2020</w:t>
            </w:r>
          </w:p>
        </w:tc>
        <w:tc>
          <w:tcPr>
            <w:tcW w:w="2250" w:type="dxa"/>
            <w:tcBorders>
              <w:right w:val="single" w:sz="4" w:space="0" w:color="auto"/>
            </w:tcBorders>
            <w:shd w:val="clear" w:color="auto" w:fill="auto"/>
          </w:tcPr>
          <w:p w14:paraId="31E619B4"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6.1</w:t>
            </w:r>
          </w:p>
        </w:tc>
        <w:tc>
          <w:tcPr>
            <w:tcW w:w="2250" w:type="dxa"/>
            <w:tcBorders>
              <w:right w:val="single" w:sz="4" w:space="0" w:color="auto"/>
            </w:tcBorders>
            <w:shd w:val="clear" w:color="auto" w:fill="auto"/>
          </w:tcPr>
          <w:p w14:paraId="6374C96F"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6.7</w:t>
            </w:r>
          </w:p>
        </w:tc>
        <w:tc>
          <w:tcPr>
            <w:tcW w:w="2250" w:type="dxa"/>
            <w:tcBorders>
              <w:left w:val="single" w:sz="4" w:space="0" w:color="auto"/>
            </w:tcBorders>
            <w:shd w:val="clear" w:color="auto" w:fill="auto"/>
          </w:tcPr>
          <w:p w14:paraId="12608643"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6.6</w:t>
            </w:r>
          </w:p>
        </w:tc>
      </w:tr>
      <w:tr w:rsidR="009432BD" w:rsidRPr="006166F0" w14:paraId="2486CFDA" w14:textId="77777777" w:rsidTr="009D1B0A">
        <w:trPr>
          <w:trHeight w:val="188"/>
        </w:trPr>
        <w:tc>
          <w:tcPr>
            <w:tcW w:w="2250" w:type="dxa"/>
            <w:shd w:val="clear" w:color="auto" w:fill="auto"/>
            <w:vAlign w:val="center"/>
          </w:tcPr>
          <w:p w14:paraId="7E001969" w14:textId="77777777" w:rsidR="009432BD" w:rsidRPr="000F1C1D" w:rsidRDefault="009432BD" w:rsidP="00314B8A">
            <w:pPr>
              <w:rPr>
                <w:rFonts w:ascii="Tw Cen MT" w:eastAsia="Times New Roman" w:hAnsi="Tw Cen MT"/>
                <w:color w:val="000000"/>
                <w:sz w:val="20"/>
                <w:szCs w:val="20"/>
              </w:rPr>
            </w:pPr>
            <w:r w:rsidRPr="000F1C1D">
              <w:rPr>
                <w:rFonts w:ascii="Tw Cen MT" w:eastAsia="Times New Roman" w:hAnsi="Tw Cen MT"/>
                <w:color w:val="000000"/>
                <w:sz w:val="20"/>
                <w:szCs w:val="20"/>
              </w:rPr>
              <w:t>August 2020</w:t>
            </w:r>
          </w:p>
        </w:tc>
        <w:tc>
          <w:tcPr>
            <w:tcW w:w="2250" w:type="dxa"/>
            <w:tcBorders>
              <w:right w:val="single" w:sz="4" w:space="0" w:color="auto"/>
            </w:tcBorders>
            <w:shd w:val="clear" w:color="auto" w:fill="auto"/>
          </w:tcPr>
          <w:p w14:paraId="64DBDF35"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5.2</w:t>
            </w:r>
          </w:p>
        </w:tc>
        <w:tc>
          <w:tcPr>
            <w:tcW w:w="2250" w:type="dxa"/>
            <w:tcBorders>
              <w:right w:val="single" w:sz="4" w:space="0" w:color="auto"/>
            </w:tcBorders>
            <w:shd w:val="clear" w:color="auto" w:fill="auto"/>
          </w:tcPr>
          <w:p w14:paraId="620EDD14"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6.1</w:t>
            </w:r>
          </w:p>
        </w:tc>
        <w:tc>
          <w:tcPr>
            <w:tcW w:w="2250" w:type="dxa"/>
            <w:tcBorders>
              <w:left w:val="single" w:sz="4" w:space="0" w:color="auto"/>
            </w:tcBorders>
            <w:shd w:val="clear" w:color="auto" w:fill="auto"/>
          </w:tcPr>
          <w:p w14:paraId="6F442686"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6.2</w:t>
            </w:r>
          </w:p>
        </w:tc>
      </w:tr>
      <w:tr w:rsidR="009432BD" w:rsidRPr="006166F0" w14:paraId="05A06D5E" w14:textId="77777777" w:rsidTr="009D1B0A">
        <w:trPr>
          <w:trHeight w:val="188"/>
        </w:trPr>
        <w:tc>
          <w:tcPr>
            <w:tcW w:w="2250" w:type="dxa"/>
            <w:shd w:val="clear" w:color="auto" w:fill="auto"/>
            <w:vAlign w:val="center"/>
          </w:tcPr>
          <w:p w14:paraId="62E0AAB2" w14:textId="77777777" w:rsidR="009432BD" w:rsidRPr="000F1C1D" w:rsidRDefault="009432BD" w:rsidP="00314B8A">
            <w:pPr>
              <w:rPr>
                <w:rFonts w:ascii="Tw Cen MT" w:eastAsia="Times New Roman" w:hAnsi="Tw Cen MT"/>
                <w:color w:val="000000"/>
                <w:sz w:val="20"/>
                <w:szCs w:val="20"/>
              </w:rPr>
            </w:pPr>
            <w:r w:rsidRPr="000F1C1D">
              <w:rPr>
                <w:rFonts w:ascii="Tw Cen MT" w:eastAsia="Times New Roman" w:hAnsi="Tw Cen MT"/>
                <w:color w:val="000000"/>
                <w:sz w:val="20"/>
                <w:szCs w:val="20"/>
              </w:rPr>
              <w:t xml:space="preserve">September 2020 </w:t>
            </w:r>
          </w:p>
        </w:tc>
        <w:tc>
          <w:tcPr>
            <w:tcW w:w="2250" w:type="dxa"/>
            <w:tcBorders>
              <w:right w:val="single" w:sz="4" w:space="0" w:color="auto"/>
            </w:tcBorders>
            <w:shd w:val="clear" w:color="auto" w:fill="auto"/>
          </w:tcPr>
          <w:p w14:paraId="600159F6"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5.2</w:t>
            </w:r>
          </w:p>
        </w:tc>
        <w:tc>
          <w:tcPr>
            <w:tcW w:w="2250" w:type="dxa"/>
            <w:tcBorders>
              <w:right w:val="single" w:sz="4" w:space="0" w:color="auto"/>
            </w:tcBorders>
            <w:shd w:val="clear" w:color="auto" w:fill="auto"/>
          </w:tcPr>
          <w:p w14:paraId="2EE51067"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6.3</w:t>
            </w:r>
          </w:p>
        </w:tc>
        <w:tc>
          <w:tcPr>
            <w:tcW w:w="2250" w:type="dxa"/>
            <w:tcBorders>
              <w:left w:val="single" w:sz="4" w:space="0" w:color="auto"/>
            </w:tcBorders>
            <w:shd w:val="clear" w:color="auto" w:fill="auto"/>
          </w:tcPr>
          <w:p w14:paraId="24B317AF"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6.4</w:t>
            </w:r>
          </w:p>
        </w:tc>
      </w:tr>
      <w:tr w:rsidR="009432BD" w:rsidRPr="006166F0" w14:paraId="52B2C656" w14:textId="77777777" w:rsidTr="00314B8A">
        <w:trPr>
          <w:trHeight w:val="188"/>
        </w:trPr>
        <w:tc>
          <w:tcPr>
            <w:tcW w:w="2250" w:type="dxa"/>
            <w:shd w:val="clear" w:color="auto" w:fill="auto"/>
            <w:vAlign w:val="center"/>
          </w:tcPr>
          <w:p w14:paraId="76906BFD" w14:textId="77777777" w:rsidR="009432BD" w:rsidRPr="000F1C1D" w:rsidRDefault="009432BD" w:rsidP="00314B8A">
            <w:pPr>
              <w:rPr>
                <w:rFonts w:ascii="Tw Cen MT" w:eastAsia="Times New Roman" w:hAnsi="Tw Cen MT"/>
                <w:color w:val="000000"/>
                <w:sz w:val="20"/>
                <w:szCs w:val="20"/>
              </w:rPr>
            </w:pPr>
            <w:r w:rsidRPr="000F1C1D">
              <w:rPr>
                <w:rFonts w:ascii="Tw Cen MT" w:eastAsia="Times New Roman" w:hAnsi="Tw Cen MT"/>
                <w:color w:val="000000"/>
                <w:sz w:val="20"/>
                <w:szCs w:val="20"/>
              </w:rPr>
              <w:t>October 2020</w:t>
            </w:r>
          </w:p>
        </w:tc>
        <w:tc>
          <w:tcPr>
            <w:tcW w:w="2250" w:type="dxa"/>
            <w:tcBorders>
              <w:right w:val="single" w:sz="4" w:space="0" w:color="auto"/>
            </w:tcBorders>
            <w:shd w:val="clear" w:color="auto" w:fill="auto"/>
          </w:tcPr>
          <w:p w14:paraId="1D8BB5A2"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4.9</w:t>
            </w:r>
          </w:p>
        </w:tc>
        <w:tc>
          <w:tcPr>
            <w:tcW w:w="2250" w:type="dxa"/>
            <w:tcBorders>
              <w:right w:val="single" w:sz="4" w:space="0" w:color="auto"/>
            </w:tcBorders>
            <w:shd w:val="clear" w:color="auto" w:fill="auto"/>
          </w:tcPr>
          <w:p w14:paraId="13C3D0E9"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6.0</w:t>
            </w:r>
          </w:p>
        </w:tc>
        <w:tc>
          <w:tcPr>
            <w:tcW w:w="2250" w:type="dxa"/>
            <w:tcBorders>
              <w:left w:val="single" w:sz="4" w:space="0" w:color="auto"/>
            </w:tcBorders>
            <w:shd w:val="clear" w:color="auto" w:fill="auto"/>
          </w:tcPr>
          <w:p w14:paraId="5A3231F1"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6.1</w:t>
            </w:r>
          </w:p>
        </w:tc>
      </w:tr>
      <w:tr w:rsidR="009432BD" w:rsidRPr="006166F0" w14:paraId="6F75C0E4" w14:textId="77777777" w:rsidTr="00314B8A">
        <w:trPr>
          <w:trHeight w:val="188"/>
        </w:trPr>
        <w:tc>
          <w:tcPr>
            <w:tcW w:w="2250" w:type="dxa"/>
            <w:shd w:val="clear" w:color="auto" w:fill="auto"/>
            <w:vAlign w:val="center"/>
          </w:tcPr>
          <w:p w14:paraId="2F6FBEA4" w14:textId="77777777" w:rsidR="009432BD" w:rsidRPr="000F1C1D" w:rsidRDefault="009432BD" w:rsidP="00314B8A">
            <w:pPr>
              <w:rPr>
                <w:rFonts w:ascii="Tw Cen MT" w:eastAsia="Times New Roman" w:hAnsi="Tw Cen MT"/>
                <w:color w:val="000000"/>
                <w:sz w:val="20"/>
                <w:szCs w:val="20"/>
              </w:rPr>
            </w:pPr>
            <w:r w:rsidRPr="000F1C1D">
              <w:rPr>
                <w:rFonts w:ascii="Tw Cen MT" w:eastAsia="Times New Roman" w:hAnsi="Tw Cen MT"/>
                <w:color w:val="000000"/>
                <w:sz w:val="20"/>
                <w:szCs w:val="20"/>
              </w:rPr>
              <w:t>November 2020</w:t>
            </w:r>
          </w:p>
        </w:tc>
        <w:tc>
          <w:tcPr>
            <w:tcW w:w="2250" w:type="dxa"/>
            <w:tcBorders>
              <w:right w:val="single" w:sz="4" w:space="0" w:color="auto"/>
            </w:tcBorders>
            <w:shd w:val="clear" w:color="auto" w:fill="auto"/>
          </w:tcPr>
          <w:p w14:paraId="6CF1548B"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5.0</w:t>
            </w:r>
          </w:p>
        </w:tc>
        <w:tc>
          <w:tcPr>
            <w:tcW w:w="2250" w:type="dxa"/>
            <w:tcBorders>
              <w:right w:val="single" w:sz="4" w:space="0" w:color="auto"/>
            </w:tcBorders>
            <w:shd w:val="clear" w:color="auto" w:fill="auto"/>
          </w:tcPr>
          <w:p w14:paraId="014556D4"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6.3</w:t>
            </w:r>
          </w:p>
        </w:tc>
        <w:tc>
          <w:tcPr>
            <w:tcW w:w="2250" w:type="dxa"/>
            <w:tcBorders>
              <w:left w:val="single" w:sz="4" w:space="0" w:color="auto"/>
            </w:tcBorders>
            <w:shd w:val="clear" w:color="auto" w:fill="auto"/>
          </w:tcPr>
          <w:p w14:paraId="5C20C015"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6.2</w:t>
            </w:r>
          </w:p>
        </w:tc>
      </w:tr>
      <w:tr w:rsidR="009432BD" w:rsidRPr="006166F0" w14:paraId="7DDAA62E" w14:textId="77777777" w:rsidTr="009D1B0A">
        <w:trPr>
          <w:trHeight w:val="188"/>
        </w:trPr>
        <w:tc>
          <w:tcPr>
            <w:tcW w:w="2250" w:type="dxa"/>
            <w:shd w:val="clear" w:color="auto" w:fill="auto"/>
            <w:vAlign w:val="center"/>
          </w:tcPr>
          <w:p w14:paraId="1375D947" w14:textId="77777777" w:rsidR="009432BD" w:rsidRPr="000F1C1D" w:rsidRDefault="009432BD" w:rsidP="00314B8A">
            <w:pPr>
              <w:rPr>
                <w:rFonts w:ascii="Tw Cen MT" w:eastAsia="Times New Roman" w:hAnsi="Tw Cen MT"/>
                <w:color w:val="000000"/>
                <w:sz w:val="20"/>
                <w:szCs w:val="20"/>
              </w:rPr>
            </w:pPr>
            <w:r w:rsidRPr="000F1C1D">
              <w:rPr>
                <w:rFonts w:ascii="Tw Cen MT" w:eastAsia="Times New Roman" w:hAnsi="Tw Cen MT"/>
                <w:color w:val="000000"/>
                <w:sz w:val="20"/>
                <w:szCs w:val="20"/>
              </w:rPr>
              <w:t>December 2020</w:t>
            </w:r>
          </w:p>
        </w:tc>
        <w:tc>
          <w:tcPr>
            <w:tcW w:w="2250" w:type="dxa"/>
            <w:tcBorders>
              <w:right w:val="single" w:sz="4" w:space="0" w:color="auto"/>
            </w:tcBorders>
            <w:shd w:val="clear" w:color="auto" w:fill="auto"/>
          </w:tcPr>
          <w:p w14:paraId="2B1D2261"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5.4</w:t>
            </w:r>
          </w:p>
        </w:tc>
        <w:tc>
          <w:tcPr>
            <w:tcW w:w="2250" w:type="dxa"/>
            <w:tcBorders>
              <w:right w:val="single" w:sz="4" w:space="0" w:color="auto"/>
            </w:tcBorders>
            <w:shd w:val="clear" w:color="auto" w:fill="auto"/>
          </w:tcPr>
          <w:p w14:paraId="17BCB5D0"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6.7</w:t>
            </w:r>
          </w:p>
        </w:tc>
        <w:tc>
          <w:tcPr>
            <w:tcW w:w="2250" w:type="dxa"/>
            <w:tcBorders>
              <w:left w:val="single" w:sz="4" w:space="0" w:color="auto"/>
            </w:tcBorders>
            <w:shd w:val="clear" w:color="auto" w:fill="auto"/>
          </w:tcPr>
          <w:p w14:paraId="3D97A67C"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6.4</w:t>
            </w:r>
          </w:p>
        </w:tc>
      </w:tr>
      <w:tr w:rsidR="009432BD" w:rsidRPr="006166F0" w14:paraId="5B266673" w14:textId="77777777" w:rsidTr="009D1B0A">
        <w:trPr>
          <w:trHeight w:val="188"/>
        </w:trPr>
        <w:tc>
          <w:tcPr>
            <w:tcW w:w="2250" w:type="dxa"/>
            <w:shd w:val="clear" w:color="auto" w:fill="auto"/>
            <w:vAlign w:val="center"/>
          </w:tcPr>
          <w:p w14:paraId="48262952" w14:textId="77777777" w:rsidR="009432BD" w:rsidRPr="000F1C1D" w:rsidRDefault="009432BD" w:rsidP="00314B8A">
            <w:pPr>
              <w:rPr>
                <w:rFonts w:ascii="Tw Cen MT" w:eastAsia="Times New Roman" w:hAnsi="Tw Cen MT"/>
                <w:color w:val="000000"/>
                <w:sz w:val="20"/>
                <w:szCs w:val="20"/>
              </w:rPr>
            </w:pPr>
            <w:r w:rsidRPr="000F1C1D">
              <w:rPr>
                <w:rFonts w:ascii="Tw Cen MT" w:eastAsia="Times New Roman" w:hAnsi="Tw Cen MT"/>
                <w:color w:val="000000"/>
                <w:sz w:val="20"/>
                <w:szCs w:val="20"/>
              </w:rPr>
              <w:t>January 2021</w:t>
            </w:r>
          </w:p>
        </w:tc>
        <w:tc>
          <w:tcPr>
            <w:tcW w:w="2250" w:type="dxa"/>
            <w:tcBorders>
              <w:right w:val="single" w:sz="4" w:space="0" w:color="auto"/>
            </w:tcBorders>
            <w:shd w:val="clear" w:color="auto" w:fill="auto"/>
          </w:tcPr>
          <w:p w14:paraId="7B0C1D4E"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5.7</w:t>
            </w:r>
          </w:p>
        </w:tc>
        <w:tc>
          <w:tcPr>
            <w:tcW w:w="2250" w:type="dxa"/>
            <w:tcBorders>
              <w:right w:val="single" w:sz="4" w:space="0" w:color="auto"/>
            </w:tcBorders>
            <w:shd w:val="clear" w:color="auto" w:fill="auto"/>
          </w:tcPr>
          <w:p w14:paraId="1ACD3678"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7.0</w:t>
            </w:r>
          </w:p>
        </w:tc>
        <w:tc>
          <w:tcPr>
            <w:tcW w:w="2250" w:type="dxa"/>
            <w:tcBorders>
              <w:left w:val="single" w:sz="4" w:space="0" w:color="auto"/>
            </w:tcBorders>
            <w:shd w:val="clear" w:color="auto" w:fill="auto"/>
          </w:tcPr>
          <w:p w14:paraId="4DAF5A42"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6.2</w:t>
            </w:r>
          </w:p>
        </w:tc>
      </w:tr>
      <w:tr w:rsidR="009432BD" w:rsidRPr="006166F0" w14:paraId="31312A22" w14:textId="77777777" w:rsidTr="009D1B0A">
        <w:trPr>
          <w:trHeight w:val="188"/>
        </w:trPr>
        <w:tc>
          <w:tcPr>
            <w:tcW w:w="2250" w:type="dxa"/>
            <w:shd w:val="clear" w:color="auto" w:fill="auto"/>
          </w:tcPr>
          <w:p w14:paraId="6B3526C3" w14:textId="77777777" w:rsidR="009432BD" w:rsidRPr="000F1C1D" w:rsidRDefault="009432BD" w:rsidP="00314B8A">
            <w:pPr>
              <w:rPr>
                <w:rFonts w:ascii="Tw Cen MT" w:eastAsia="Times New Roman" w:hAnsi="Tw Cen MT"/>
                <w:color w:val="000000"/>
                <w:sz w:val="20"/>
                <w:szCs w:val="20"/>
              </w:rPr>
            </w:pPr>
            <w:r w:rsidRPr="000F1C1D">
              <w:rPr>
                <w:rFonts w:ascii="Tw Cen MT" w:eastAsia="Times New Roman" w:hAnsi="Tw Cen MT"/>
                <w:color w:val="000000"/>
                <w:sz w:val="20"/>
                <w:szCs w:val="20"/>
              </w:rPr>
              <w:t>February 2021</w:t>
            </w:r>
          </w:p>
        </w:tc>
        <w:tc>
          <w:tcPr>
            <w:tcW w:w="2250" w:type="dxa"/>
            <w:tcBorders>
              <w:right w:val="single" w:sz="4" w:space="0" w:color="auto"/>
            </w:tcBorders>
            <w:shd w:val="clear" w:color="auto" w:fill="auto"/>
          </w:tcPr>
          <w:p w14:paraId="711CF0A3"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5.3</w:t>
            </w:r>
          </w:p>
        </w:tc>
        <w:tc>
          <w:tcPr>
            <w:tcW w:w="2250" w:type="dxa"/>
            <w:tcBorders>
              <w:right w:val="single" w:sz="4" w:space="0" w:color="auto"/>
            </w:tcBorders>
            <w:shd w:val="clear" w:color="auto" w:fill="auto"/>
          </w:tcPr>
          <w:p w14:paraId="7E488955"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6.8</w:t>
            </w:r>
          </w:p>
        </w:tc>
        <w:tc>
          <w:tcPr>
            <w:tcW w:w="2250" w:type="dxa"/>
            <w:tcBorders>
              <w:left w:val="single" w:sz="4" w:space="0" w:color="auto"/>
            </w:tcBorders>
            <w:shd w:val="clear" w:color="auto" w:fill="auto"/>
          </w:tcPr>
          <w:p w14:paraId="3FC98647"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6.2</w:t>
            </w:r>
          </w:p>
        </w:tc>
      </w:tr>
      <w:tr w:rsidR="009432BD" w:rsidRPr="006166F0" w14:paraId="260B17DB" w14:textId="77777777" w:rsidTr="009D1B0A">
        <w:trPr>
          <w:trHeight w:val="188"/>
        </w:trPr>
        <w:tc>
          <w:tcPr>
            <w:tcW w:w="2250" w:type="dxa"/>
            <w:shd w:val="clear" w:color="auto" w:fill="auto"/>
          </w:tcPr>
          <w:p w14:paraId="462A3A1C" w14:textId="77777777" w:rsidR="009432BD" w:rsidRPr="000F1C1D" w:rsidRDefault="009432BD" w:rsidP="00314B8A">
            <w:pPr>
              <w:rPr>
                <w:rFonts w:ascii="Tw Cen MT" w:eastAsia="Times New Roman" w:hAnsi="Tw Cen MT"/>
                <w:color w:val="000000"/>
                <w:sz w:val="20"/>
                <w:szCs w:val="20"/>
              </w:rPr>
            </w:pPr>
            <w:r w:rsidRPr="000F1C1D">
              <w:rPr>
                <w:rFonts w:ascii="Tw Cen MT" w:eastAsia="Times New Roman" w:hAnsi="Tw Cen MT"/>
                <w:color w:val="000000"/>
                <w:sz w:val="20"/>
                <w:szCs w:val="20"/>
              </w:rPr>
              <w:t>March 2021</w:t>
            </w:r>
          </w:p>
        </w:tc>
        <w:tc>
          <w:tcPr>
            <w:tcW w:w="2250" w:type="dxa"/>
            <w:tcBorders>
              <w:right w:val="single" w:sz="4" w:space="0" w:color="auto"/>
            </w:tcBorders>
            <w:shd w:val="clear" w:color="auto" w:fill="auto"/>
          </w:tcPr>
          <w:p w14:paraId="5D042341"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5.1</w:t>
            </w:r>
          </w:p>
        </w:tc>
        <w:tc>
          <w:tcPr>
            <w:tcW w:w="2250" w:type="dxa"/>
            <w:tcBorders>
              <w:right w:val="single" w:sz="4" w:space="0" w:color="auto"/>
            </w:tcBorders>
            <w:shd w:val="clear" w:color="auto" w:fill="auto"/>
          </w:tcPr>
          <w:p w14:paraId="02C961B7"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6.8</w:t>
            </w:r>
          </w:p>
        </w:tc>
        <w:tc>
          <w:tcPr>
            <w:tcW w:w="2250" w:type="dxa"/>
            <w:tcBorders>
              <w:left w:val="single" w:sz="4" w:space="0" w:color="auto"/>
            </w:tcBorders>
            <w:shd w:val="clear" w:color="auto" w:fill="auto"/>
          </w:tcPr>
          <w:p w14:paraId="02B64894"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6.1</w:t>
            </w:r>
          </w:p>
        </w:tc>
      </w:tr>
      <w:tr w:rsidR="009432BD" w:rsidRPr="006166F0" w14:paraId="663FEC04" w14:textId="77777777" w:rsidTr="009D1B0A">
        <w:trPr>
          <w:trHeight w:val="188"/>
        </w:trPr>
        <w:tc>
          <w:tcPr>
            <w:tcW w:w="2250" w:type="dxa"/>
            <w:shd w:val="clear" w:color="auto" w:fill="auto"/>
          </w:tcPr>
          <w:p w14:paraId="129EFEFA" w14:textId="77777777" w:rsidR="009432BD" w:rsidRPr="000F1C1D" w:rsidRDefault="009432BD" w:rsidP="00314B8A">
            <w:pPr>
              <w:rPr>
                <w:rFonts w:ascii="Tw Cen MT" w:eastAsia="Times New Roman" w:hAnsi="Tw Cen MT"/>
                <w:color w:val="000000"/>
                <w:sz w:val="20"/>
                <w:szCs w:val="20"/>
              </w:rPr>
            </w:pPr>
            <w:r w:rsidRPr="000F1C1D">
              <w:rPr>
                <w:rFonts w:ascii="Tw Cen MT" w:eastAsia="Times New Roman" w:hAnsi="Tw Cen MT"/>
                <w:color w:val="000000"/>
                <w:sz w:val="20"/>
                <w:szCs w:val="20"/>
              </w:rPr>
              <w:t>April 2021</w:t>
            </w:r>
          </w:p>
        </w:tc>
        <w:tc>
          <w:tcPr>
            <w:tcW w:w="2250" w:type="dxa"/>
            <w:tcBorders>
              <w:right w:val="single" w:sz="4" w:space="0" w:color="auto"/>
            </w:tcBorders>
            <w:shd w:val="clear" w:color="auto" w:fill="auto"/>
          </w:tcPr>
          <w:p w14:paraId="78A88785"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5.0</w:t>
            </w:r>
          </w:p>
        </w:tc>
        <w:tc>
          <w:tcPr>
            <w:tcW w:w="2250" w:type="dxa"/>
            <w:tcBorders>
              <w:right w:val="single" w:sz="4" w:space="0" w:color="auto"/>
            </w:tcBorders>
            <w:shd w:val="clear" w:color="auto" w:fill="auto"/>
          </w:tcPr>
          <w:p w14:paraId="7463FD30"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6.4</w:t>
            </w:r>
          </w:p>
        </w:tc>
        <w:tc>
          <w:tcPr>
            <w:tcW w:w="2250" w:type="dxa"/>
            <w:tcBorders>
              <w:left w:val="single" w:sz="4" w:space="0" w:color="auto"/>
            </w:tcBorders>
            <w:shd w:val="clear" w:color="auto" w:fill="auto"/>
          </w:tcPr>
          <w:p w14:paraId="3AF50EA7"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6.1</w:t>
            </w:r>
          </w:p>
        </w:tc>
      </w:tr>
      <w:tr w:rsidR="009432BD" w:rsidRPr="006166F0" w14:paraId="760A0C74" w14:textId="77777777" w:rsidTr="009D1B0A">
        <w:trPr>
          <w:trHeight w:val="188"/>
        </w:trPr>
        <w:tc>
          <w:tcPr>
            <w:tcW w:w="2250" w:type="dxa"/>
            <w:shd w:val="clear" w:color="auto" w:fill="auto"/>
          </w:tcPr>
          <w:p w14:paraId="3D4E3D01" w14:textId="77777777" w:rsidR="009432BD" w:rsidRPr="000F1C1D" w:rsidRDefault="009432BD" w:rsidP="00314B8A">
            <w:pPr>
              <w:rPr>
                <w:rFonts w:ascii="Tw Cen MT" w:eastAsia="Times New Roman" w:hAnsi="Tw Cen MT"/>
                <w:color w:val="000000"/>
                <w:sz w:val="20"/>
                <w:szCs w:val="20"/>
              </w:rPr>
            </w:pPr>
            <w:r w:rsidRPr="000F1C1D">
              <w:rPr>
                <w:rFonts w:ascii="Tw Cen MT" w:eastAsia="Times New Roman" w:hAnsi="Tw Cen MT"/>
                <w:color w:val="000000"/>
                <w:sz w:val="20"/>
                <w:szCs w:val="20"/>
              </w:rPr>
              <w:t>May 2021</w:t>
            </w:r>
          </w:p>
        </w:tc>
        <w:tc>
          <w:tcPr>
            <w:tcW w:w="2250" w:type="dxa"/>
            <w:tcBorders>
              <w:right w:val="single" w:sz="4" w:space="0" w:color="auto"/>
            </w:tcBorders>
            <w:shd w:val="clear" w:color="auto" w:fill="auto"/>
          </w:tcPr>
          <w:p w14:paraId="7D872A3F"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4.6</w:t>
            </w:r>
          </w:p>
        </w:tc>
        <w:tc>
          <w:tcPr>
            <w:tcW w:w="2250" w:type="dxa"/>
            <w:tcBorders>
              <w:right w:val="single" w:sz="4" w:space="0" w:color="auto"/>
            </w:tcBorders>
            <w:shd w:val="clear" w:color="auto" w:fill="auto"/>
          </w:tcPr>
          <w:p w14:paraId="456CBFC0"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6.0</w:t>
            </w:r>
          </w:p>
        </w:tc>
        <w:tc>
          <w:tcPr>
            <w:tcW w:w="2250" w:type="dxa"/>
            <w:tcBorders>
              <w:left w:val="single" w:sz="4" w:space="0" w:color="auto"/>
            </w:tcBorders>
            <w:shd w:val="clear" w:color="auto" w:fill="auto"/>
          </w:tcPr>
          <w:p w14:paraId="7805152B"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5.8</w:t>
            </w:r>
          </w:p>
        </w:tc>
      </w:tr>
      <w:tr w:rsidR="009432BD" w:rsidRPr="006166F0" w14:paraId="5DCC93A1" w14:textId="77777777" w:rsidTr="009D1B0A">
        <w:trPr>
          <w:trHeight w:val="188"/>
        </w:trPr>
        <w:tc>
          <w:tcPr>
            <w:tcW w:w="2250" w:type="dxa"/>
            <w:shd w:val="clear" w:color="auto" w:fill="auto"/>
          </w:tcPr>
          <w:p w14:paraId="7A8CA577" w14:textId="77777777" w:rsidR="009432BD" w:rsidRPr="000F1C1D" w:rsidRDefault="009432BD" w:rsidP="00314B8A">
            <w:pPr>
              <w:rPr>
                <w:rFonts w:ascii="Tw Cen MT" w:eastAsia="Times New Roman" w:hAnsi="Tw Cen MT"/>
                <w:color w:val="000000"/>
                <w:sz w:val="20"/>
                <w:szCs w:val="20"/>
              </w:rPr>
            </w:pPr>
            <w:r w:rsidRPr="000F1C1D">
              <w:rPr>
                <w:rFonts w:ascii="Tw Cen MT" w:eastAsia="Times New Roman" w:hAnsi="Tw Cen MT"/>
                <w:color w:val="000000"/>
                <w:sz w:val="20"/>
                <w:szCs w:val="20"/>
              </w:rPr>
              <w:t>June 2021</w:t>
            </w:r>
          </w:p>
        </w:tc>
        <w:tc>
          <w:tcPr>
            <w:tcW w:w="2250" w:type="dxa"/>
            <w:tcBorders>
              <w:right w:val="single" w:sz="4" w:space="0" w:color="auto"/>
            </w:tcBorders>
            <w:shd w:val="clear" w:color="auto" w:fill="auto"/>
          </w:tcPr>
          <w:p w14:paraId="00B4B2A8"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5.2</w:t>
            </w:r>
          </w:p>
        </w:tc>
        <w:tc>
          <w:tcPr>
            <w:tcW w:w="2250" w:type="dxa"/>
            <w:tcBorders>
              <w:right w:val="single" w:sz="4" w:space="0" w:color="auto"/>
            </w:tcBorders>
            <w:shd w:val="clear" w:color="auto" w:fill="auto"/>
          </w:tcPr>
          <w:p w14:paraId="2F368437"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6.7</w:t>
            </w:r>
          </w:p>
        </w:tc>
        <w:tc>
          <w:tcPr>
            <w:tcW w:w="2250" w:type="dxa"/>
            <w:tcBorders>
              <w:left w:val="single" w:sz="4" w:space="0" w:color="auto"/>
            </w:tcBorders>
            <w:shd w:val="clear" w:color="auto" w:fill="auto"/>
          </w:tcPr>
          <w:p w14:paraId="597AF9C3"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5.9</w:t>
            </w:r>
          </w:p>
        </w:tc>
      </w:tr>
      <w:tr w:rsidR="009432BD" w:rsidRPr="006166F0" w14:paraId="6CA4746D" w14:textId="77777777" w:rsidTr="009D1B0A">
        <w:trPr>
          <w:trHeight w:val="188"/>
        </w:trPr>
        <w:tc>
          <w:tcPr>
            <w:tcW w:w="2250" w:type="dxa"/>
            <w:shd w:val="clear" w:color="auto" w:fill="auto"/>
          </w:tcPr>
          <w:p w14:paraId="0C486B4C" w14:textId="77777777" w:rsidR="009432BD" w:rsidRPr="000F1C1D" w:rsidRDefault="009432BD" w:rsidP="00314B8A">
            <w:pPr>
              <w:rPr>
                <w:rFonts w:ascii="Tw Cen MT" w:eastAsia="Times New Roman" w:hAnsi="Tw Cen MT"/>
                <w:color w:val="000000"/>
                <w:sz w:val="20"/>
                <w:szCs w:val="20"/>
              </w:rPr>
            </w:pPr>
            <w:r w:rsidRPr="000F1C1D">
              <w:rPr>
                <w:rFonts w:ascii="Tw Cen MT" w:eastAsia="Times New Roman" w:hAnsi="Tw Cen MT"/>
                <w:color w:val="000000"/>
                <w:sz w:val="20"/>
                <w:szCs w:val="20"/>
              </w:rPr>
              <w:t>July 2021</w:t>
            </w:r>
          </w:p>
        </w:tc>
        <w:tc>
          <w:tcPr>
            <w:tcW w:w="2250" w:type="dxa"/>
            <w:tcBorders>
              <w:right w:val="single" w:sz="4" w:space="0" w:color="auto"/>
            </w:tcBorders>
            <w:shd w:val="clear" w:color="auto" w:fill="auto"/>
          </w:tcPr>
          <w:p w14:paraId="5148F3FD"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4.5</w:t>
            </w:r>
          </w:p>
        </w:tc>
        <w:tc>
          <w:tcPr>
            <w:tcW w:w="2250" w:type="dxa"/>
            <w:tcBorders>
              <w:right w:val="single" w:sz="4" w:space="0" w:color="auto"/>
            </w:tcBorders>
            <w:shd w:val="clear" w:color="auto" w:fill="auto"/>
          </w:tcPr>
          <w:p w14:paraId="76C4FF48"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6.0</w:t>
            </w:r>
          </w:p>
        </w:tc>
        <w:tc>
          <w:tcPr>
            <w:tcW w:w="2250" w:type="dxa"/>
            <w:tcBorders>
              <w:left w:val="single" w:sz="4" w:space="0" w:color="auto"/>
            </w:tcBorders>
            <w:shd w:val="clear" w:color="auto" w:fill="auto"/>
          </w:tcPr>
          <w:p w14:paraId="7E826D35"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5.6</w:t>
            </w:r>
          </w:p>
        </w:tc>
      </w:tr>
      <w:tr w:rsidR="009432BD" w:rsidRPr="006166F0" w14:paraId="6AA6CA4A" w14:textId="77777777" w:rsidTr="009D1B0A">
        <w:trPr>
          <w:trHeight w:val="188"/>
        </w:trPr>
        <w:tc>
          <w:tcPr>
            <w:tcW w:w="2250" w:type="dxa"/>
            <w:shd w:val="clear" w:color="auto" w:fill="auto"/>
          </w:tcPr>
          <w:p w14:paraId="7C136245" w14:textId="77777777" w:rsidR="009432BD" w:rsidRPr="000F1C1D" w:rsidRDefault="009432BD" w:rsidP="00314B8A">
            <w:pPr>
              <w:rPr>
                <w:rFonts w:ascii="Tw Cen MT" w:eastAsia="Times New Roman" w:hAnsi="Tw Cen MT"/>
                <w:color w:val="000000"/>
                <w:sz w:val="20"/>
                <w:szCs w:val="20"/>
              </w:rPr>
            </w:pPr>
            <w:r w:rsidRPr="000F1C1D">
              <w:rPr>
                <w:rFonts w:ascii="Tw Cen MT" w:eastAsia="Times New Roman" w:hAnsi="Tw Cen MT"/>
                <w:color w:val="000000"/>
                <w:sz w:val="20"/>
                <w:szCs w:val="20"/>
              </w:rPr>
              <w:t>August 2021</w:t>
            </w:r>
          </w:p>
        </w:tc>
        <w:tc>
          <w:tcPr>
            <w:tcW w:w="2250" w:type="dxa"/>
            <w:tcBorders>
              <w:right w:val="single" w:sz="4" w:space="0" w:color="auto"/>
            </w:tcBorders>
            <w:shd w:val="clear" w:color="auto" w:fill="auto"/>
          </w:tcPr>
          <w:p w14:paraId="0EADE7D5"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4.2</w:t>
            </w:r>
          </w:p>
        </w:tc>
        <w:tc>
          <w:tcPr>
            <w:tcW w:w="2250" w:type="dxa"/>
            <w:tcBorders>
              <w:right w:val="single" w:sz="4" w:space="0" w:color="auto"/>
            </w:tcBorders>
            <w:shd w:val="clear" w:color="auto" w:fill="auto"/>
          </w:tcPr>
          <w:p w14:paraId="40A3861C"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5.6</w:t>
            </w:r>
          </w:p>
        </w:tc>
        <w:tc>
          <w:tcPr>
            <w:tcW w:w="2250" w:type="dxa"/>
            <w:tcBorders>
              <w:left w:val="single" w:sz="4" w:space="0" w:color="auto"/>
            </w:tcBorders>
            <w:shd w:val="clear" w:color="auto" w:fill="auto"/>
          </w:tcPr>
          <w:p w14:paraId="5C5CAEB2"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5.3</w:t>
            </w:r>
          </w:p>
        </w:tc>
      </w:tr>
      <w:tr w:rsidR="009432BD" w:rsidRPr="006166F0" w14:paraId="76554B4A" w14:textId="77777777" w:rsidTr="009D1B0A">
        <w:trPr>
          <w:trHeight w:val="188"/>
        </w:trPr>
        <w:tc>
          <w:tcPr>
            <w:tcW w:w="2250" w:type="dxa"/>
            <w:shd w:val="clear" w:color="auto" w:fill="auto"/>
          </w:tcPr>
          <w:p w14:paraId="1BAB5ABE" w14:textId="77777777" w:rsidR="009432BD" w:rsidRPr="000F1C1D" w:rsidRDefault="009432BD" w:rsidP="00314B8A">
            <w:pPr>
              <w:rPr>
                <w:rFonts w:ascii="Tw Cen MT" w:eastAsia="Times New Roman" w:hAnsi="Tw Cen MT"/>
                <w:color w:val="000000"/>
                <w:sz w:val="20"/>
                <w:szCs w:val="20"/>
              </w:rPr>
            </w:pPr>
            <w:r w:rsidRPr="000F1C1D">
              <w:rPr>
                <w:rFonts w:ascii="Tw Cen MT" w:eastAsia="Times New Roman" w:hAnsi="Tw Cen MT"/>
                <w:color w:val="000000"/>
                <w:sz w:val="20"/>
                <w:szCs w:val="20"/>
              </w:rPr>
              <w:t xml:space="preserve">September 2021 </w:t>
            </w:r>
          </w:p>
        </w:tc>
        <w:tc>
          <w:tcPr>
            <w:tcW w:w="2250" w:type="dxa"/>
            <w:tcBorders>
              <w:right w:val="single" w:sz="4" w:space="0" w:color="auto"/>
            </w:tcBorders>
            <w:shd w:val="clear" w:color="auto" w:fill="auto"/>
          </w:tcPr>
          <w:p w14:paraId="17C4E70B"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3.5</w:t>
            </w:r>
          </w:p>
        </w:tc>
        <w:tc>
          <w:tcPr>
            <w:tcW w:w="2250" w:type="dxa"/>
            <w:tcBorders>
              <w:right w:val="single" w:sz="4" w:space="0" w:color="auto"/>
            </w:tcBorders>
            <w:shd w:val="clear" w:color="auto" w:fill="auto"/>
          </w:tcPr>
          <w:p w14:paraId="77E0576D"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4.9</w:t>
            </w:r>
          </w:p>
        </w:tc>
        <w:tc>
          <w:tcPr>
            <w:tcW w:w="2250" w:type="dxa"/>
            <w:tcBorders>
              <w:left w:val="single" w:sz="4" w:space="0" w:color="auto"/>
            </w:tcBorders>
            <w:shd w:val="clear" w:color="auto" w:fill="auto"/>
          </w:tcPr>
          <w:p w14:paraId="7486E6E8"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4.7</w:t>
            </w:r>
          </w:p>
        </w:tc>
      </w:tr>
      <w:tr w:rsidR="009432BD" w:rsidRPr="006166F0" w14:paraId="02C8725C" w14:textId="77777777" w:rsidTr="009D1B0A">
        <w:trPr>
          <w:trHeight w:val="188"/>
        </w:trPr>
        <w:tc>
          <w:tcPr>
            <w:tcW w:w="2250" w:type="dxa"/>
            <w:shd w:val="clear" w:color="auto" w:fill="auto"/>
          </w:tcPr>
          <w:p w14:paraId="41363D36" w14:textId="77777777" w:rsidR="009432BD" w:rsidRPr="000F1C1D" w:rsidRDefault="009432BD" w:rsidP="00314B8A">
            <w:pPr>
              <w:rPr>
                <w:rFonts w:ascii="Tw Cen MT" w:eastAsia="Times New Roman" w:hAnsi="Tw Cen MT"/>
                <w:color w:val="000000"/>
                <w:sz w:val="20"/>
                <w:szCs w:val="20"/>
              </w:rPr>
            </w:pPr>
            <w:r w:rsidRPr="000F1C1D">
              <w:rPr>
                <w:rFonts w:ascii="Tw Cen MT" w:eastAsia="Times New Roman" w:hAnsi="Tw Cen MT"/>
                <w:color w:val="000000"/>
                <w:sz w:val="20"/>
                <w:szCs w:val="20"/>
              </w:rPr>
              <w:t>October 2021</w:t>
            </w:r>
          </w:p>
        </w:tc>
        <w:tc>
          <w:tcPr>
            <w:tcW w:w="2250" w:type="dxa"/>
            <w:tcBorders>
              <w:right w:val="single" w:sz="4" w:space="0" w:color="auto"/>
            </w:tcBorders>
            <w:shd w:val="clear" w:color="auto" w:fill="auto"/>
          </w:tcPr>
          <w:p w14:paraId="58D706AD"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3.4</w:t>
            </w:r>
          </w:p>
        </w:tc>
        <w:tc>
          <w:tcPr>
            <w:tcW w:w="2250" w:type="dxa"/>
            <w:tcBorders>
              <w:right w:val="single" w:sz="4" w:space="0" w:color="auto"/>
            </w:tcBorders>
            <w:shd w:val="clear" w:color="auto" w:fill="auto"/>
          </w:tcPr>
          <w:p w14:paraId="4C27EE51"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4.6</w:t>
            </w:r>
          </w:p>
        </w:tc>
        <w:tc>
          <w:tcPr>
            <w:tcW w:w="2250" w:type="dxa"/>
            <w:tcBorders>
              <w:left w:val="single" w:sz="4" w:space="0" w:color="auto"/>
            </w:tcBorders>
            <w:shd w:val="clear" w:color="auto" w:fill="auto"/>
          </w:tcPr>
          <w:p w14:paraId="32EE809A"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4.5</w:t>
            </w:r>
          </w:p>
        </w:tc>
      </w:tr>
      <w:tr w:rsidR="009432BD" w:rsidRPr="006166F0" w14:paraId="47F621D0" w14:textId="77777777" w:rsidTr="009D1B0A">
        <w:trPr>
          <w:trHeight w:val="188"/>
        </w:trPr>
        <w:tc>
          <w:tcPr>
            <w:tcW w:w="2250" w:type="dxa"/>
            <w:shd w:val="clear" w:color="auto" w:fill="auto"/>
          </w:tcPr>
          <w:p w14:paraId="5ED7E1CD" w14:textId="77777777" w:rsidR="009432BD" w:rsidRPr="000F1C1D" w:rsidRDefault="009432BD" w:rsidP="00314B8A">
            <w:pPr>
              <w:rPr>
                <w:rFonts w:ascii="Tw Cen MT" w:eastAsia="Times New Roman" w:hAnsi="Tw Cen MT"/>
                <w:color w:val="000000"/>
                <w:sz w:val="20"/>
                <w:szCs w:val="20"/>
              </w:rPr>
            </w:pPr>
            <w:r w:rsidRPr="000F1C1D">
              <w:rPr>
                <w:rFonts w:ascii="Tw Cen MT" w:eastAsia="Times New Roman" w:hAnsi="Tw Cen MT"/>
                <w:color w:val="000000"/>
                <w:sz w:val="20"/>
                <w:szCs w:val="20"/>
              </w:rPr>
              <w:t>November 2021</w:t>
            </w:r>
          </w:p>
        </w:tc>
        <w:tc>
          <w:tcPr>
            <w:tcW w:w="2250" w:type="dxa"/>
            <w:tcBorders>
              <w:right w:val="single" w:sz="4" w:space="0" w:color="auto"/>
            </w:tcBorders>
            <w:shd w:val="clear" w:color="auto" w:fill="auto"/>
          </w:tcPr>
          <w:p w14:paraId="1AFE6007"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3.0</w:t>
            </w:r>
          </w:p>
        </w:tc>
        <w:tc>
          <w:tcPr>
            <w:tcW w:w="2250" w:type="dxa"/>
            <w:tcBorders>
              <w:right w:val="single" w:sz="4" w:space="0" w:color="auto"/>
            </w:tcBorders>
            <w:shd w:val="clear" w:color="auto" w:fill="auto"/>
          </w:tcPr>
          <w:p w14:paraId="2BB69BE6"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4.1</w:t>
            </w:r>
          </w:p>
        </w:tc>
        <w:tc>
          <w:tcPr>
            <w:tcW w:w="2250" w:type="dxa"/>
            <w:tcBorders>
              <w:left w:val="single" w:sz="4" w:space="0" w:color="auto"/>
            </w:tcBorders>
            <w:shd w:val="clear" w:color="auto" w:fill="auto"/>
          </w:tcPr>
          <w:p w14:paraId="1787989B" w14:textId="77777777" w:rsidR="009432BD" w:rsidRPr="000F1C1D" w:rsidRDefault="009432BD" w:rsidP="00314B8A">
            <w:pPr>
              <w:rPr>
                <w:rFonts w:ascii="Tw Cen MT" w:eastAsia="Calibri" w:hAnsi="Tw Cen MT"/>
                <w:sz w:val="20"/>
                <w:szCs w:val="20"/>
              </w:rPr>
            </w:pPr>
            <w:r>
              <w:rPr>
                <w:rFonts w:ascii="Tw Cen MT" w:eastAsia="Calibri" w:hAnsi="Tw Cen MT"/>
                <w:sz w:val="20"/>
                <w:szCs w:val="20"/>
              </w:rPr>
              <w:t>4.3</w:t>
            </w:r>
          </w:p>
        </w:tc>
      </w:tr>
      <w:tr w:rsidR="009432BD" w:rsidRPr="006166F0" w14:paraId="7A6EB231" w14:textId="77777777" w:rsidTr="009D1B0A">
        <w:trPr>
          <w:trHeight w:val="188"/>
        </w:trPr>
        <w:tc>
          <w:tcPr>
            <w:tcW w:w="2250" w:type="dxa"/>
            <w:shd w:val="clear" w:color="auto" w:fill="auto"/>
          </w:tcPr>
          <w:p w14:paraId="487C088C" w14:textId="77777777" w:rsidR="009432BD" w:rsidRPr="000F1C1D" w:rsidRDefault="009432BD" w:rsidP="00314B8A">
            <w:pPr>
              <w:rPr>
                <w:rFonts w:ascii="Tw Cen MT" w:eastAsia="Times New Roman" w:hAnsi="Tw Cen MT"/>
                <w:color w:val="000000"/>
                <w:sz w:val="20"/>
                <w:szCs w:val="20"/>
              </w:rPr>
            </w:pPr>
            <w:r w:rsidRPr="000F1C1D">
              <w:rPr>
                <w:rFonts w:ascii="Tw Cen MT" w:eastAsia="Times New Roman" w:hAnsi="Tw Cen MT"/>
                <w:color w:val="000000"/>
                <w:sz w:val="20"/>
                <w:szCs w:val="20"/>
              </w:rPr>
              <w:t>December 2021</w:t>
            </w:r>
          </w:p>
        </w:tc>
        <w:tc>
          <w:tcPr>
            <w:tcW w:w="2250" w:type="dxa"/>
            <w:tcBorders>
              <w:right w:val="single" w:sz="4" w:space="0" w:color="auto"/>
            </w:tcBorders>
            <w:shd w:val="clear" w:color="auto" w:fill="auto"/>
          </w:tcPr>
          <w:p w14:paraId="5960B07C" w14:textId="77777777" w:rsidR="009432BD" w:rsidRPr="009D1B0A" w:rsidRDefault="009432BD" w:rsidP="00314B8A">
            <w:pPr>
              <w:rPr>
                <w:rFonts w:ascii="Tw Cen MT" w:eastAsia="Calibri" w:hAnsi="Tw Cen MT"/>
                <w:sz w:val="20"/>
                <w:szCs w:val="20"/>
              </w:rPr>
            </w:pPr>
            <w:r w:rsidRPr="009D1B0A">
              <w:rPr>
                <w:rFonts w:ascii="Tw Cen MT" w:eastAsia="Calibri" w:hAnsi="Tw Cen MT"/>
                <w:sz w:val="20"/>
                <w:szCs w:val="20"/>
              </w:rPr>
              <w:t>2.8</w:t>
            </w:r>
          </w:p>
        </w:tc>
        <w:tc>
          <w:tcPr>
            <w:tcW w:w="2250" w:type="dxa"/>
            <w:tcBorders>
              <w:right w:val="single" w:sz="4" w:space="0" w:color="auto"/>
            </w:tcBorders>
            <w:shd w:val="clear" w:color="auto" w:fill="auto"/>
          </w:tcPr>
          <w:p w14:paraId="6D5F65C7" w14:textId="77777777" w:rsidR="009432BD" w:rsidRPr="009D1B0A" w:rsidRDefault="009432BD" w:rsidP="00314B8A">
            <w:pPr>
              <w:rPr>
                <w:rFonts w:ascii="Tw Cen MT" w:eastAsia="Calibri" w:hAnsi="Tw Cen MT"/>
                <w:sz w:val="20"/>
                <w:szCs w:val="20"/>
              </w:rPr>
            </w:pPr>
            <w:r w:rsidRPr="009D1B0A">
              <w:rPr>
                <w:rFonts w:ascii="Tw Cen MT" w:eastAsia="Calibri" w:hAnsi="Tw Cen MT"/>
                <w:sz w:val="20"/>
                <w:szCs w:val="20"/>
              </w:rPr>
              <w:t>3.8</w:t>
            </w:r>
          </w:p>
        </w:tc>
        <w:tc>
          <w:tcPr>
            <w:tcW w:w="2250" w:type="dxa"/>
            <w:tcBorders>
              <w:left w:val="single" w:sz="4" w:space="0" w:color="auto"/>
            </w:tcBorders>
            <w:shd w:val="clear" w:color="auto" w:fill="auto"/>
          </w:tcPr>
          <w:p w14:paraId="7FD0703C" w14:textId="77777777" w:rsidR="009432BD" w:rsidRPr="009D1B0A" w:rsidRDefault="009432BD" w:rsidP="00314B8A">
            <w:pPr>
              <w:rPr>
                <w:rFonts w:ascii="Tw Cen MT" w:eastAsia="Calibri" w:hAnsi="Tw Cen MT"/>
                <w:sz w:val="20"/>
                <w:szCs w:val="20"/>
              </w:rPr>
            </w:pPr>
            <w:r w:rsidRPr="009D1B0A">
              <w:rPr>
                <w:rFonts w:ascii="Tw Cen MT" w:eastAsia="Calibri" w:hAnsi="Tw Cen MT"/>
                <w:sz w:val="20"/>
                <w:szCs w:val="20"/>
              </w:rPr>
              <w:t>4.2</w:t>
            </w:r>
          </w:p>
        </w:tc>
      </w:tr>
      <w:tr w:rsidR="009432BD" w:rsidRPr="006166F0" w14:paraId="21E6D557" w14:textId="77777777" w:rsidTr="009D1B0A">
        <w:trPr>
          <w:trHeight w:val="188"/>
        </w:trPr>
        <w:tc>
          <w:tcPr>
            <w:tcW w:w="2250" w:type="dxa"/>
            <w:shd w:val="clear" w:color="auto" w:fill="auto"/>
          </w:tcPr>
          <w:p w14:paraId="03B70082" w14:textId="77777777" w:rsidR="009432BD" w:rsidRPr="000F1C1D" w:rsidRDefault="009432BD" w:rsidP="00314B8A">
            <w:pPr>
              <w:rPr>
                <w:rFonts w:ascii="Tw Cen MT" w:eastAsia="Times New Roman" w:hAnsi="Tw Cen MT"/>
                <w:color w:val="000000"/>
                <w:sz w:val="20"/>
                <w:szCs w:val="20"/>
              </w:rPr>
            </w:pPr>
            <w:r>
              <w:rPr>
                <w:rFonts w:ascii="Tw Cen MT" w:eastAsia="Times New Roman" w:hAnsi="Tw Cen MT"/>
                <w:color w:val="000000"/>
                <w:sz w:val="20"/>
                <w:szCs w:val="20"/>
              </w:rPr>
              <w:t>January 2022</w:t>
            </w:r>
          </w:p>
        </w:tc>
        <w:tc>
          <w:tcPr>
            <w:tcW w:w="2250" w:type="dxa"/>
            <w:tcBorders>
              <w:right w:val="single" w:sz="4" w:space="0" w:color="auto"/>
            </w:tcBorders>
            <w:shd w:val="clear" w:color="auto" w:fill="auto"/>
          </w:tcPr>
          <w:p w14:paraId="1E9B34B3" w14:textId="77777777" w:rsidR="009432BD" w:rsidRPr="009D1B0A" w:rsidRDefault="009432BD" w:rsidP="00314B8A">
            <w:pPr>
              <w:rPr>
                <w:rFonts w:ascii="Tw Cen MT" w:eastAsia="Calibri" w:hAnsi="Tw Cen MT"/>
                <w:sz w:val="20"/>
                <w:szCs w:val="20"/>
              </w:rPr>
            </w:pPr>
            <w:r w:rsidRPr="009D1B0A">
              <w:rPr>
                <w:rFonts w:ascii="Tw Cen MT" w:eastAsia="Calibri" w:hAnsi="Tw Cen MT"/>
                <w:sz w:val="20"/>
                <w:szCs w:val="20"/>
              </w:rPr>
              <w:t>3.1</w:t>
            </w:r>
          </w:p>
        </w:tc>
        <w:tc>
          <w:tcPr>
            <w:tcW w:w="2250" w:type="dxa"/>
            <w:tcBorders>
              <w:right w:val="single" w:sz="4" w:space="0" w:color="auto"/>
            </w:tcBorders>
            <w:shd w:val="clear" w:color="auto" w:fill="auto"/>
          </w:tcPr>
          <w:p w14:paraId="434176B7" w14:textId="77777777" w:rsidR="009432BD" w:rsidRPr="009D1B0A" w:rsidRDefault="009432BD" w:rsidP="00314B8A">
            <w:pPr>
              <w:rPr>
                <w:rFonts w:ascii="Tw Cen MT" w:eastAsia="Calibri" w:hAnsi="Tw Cen MT"/>
                <w:sz w:val="20"/>
                <w:szCs w:val="20"/>
              </w:rPr>
            </w:pPr>
            <w:r w:rsidRPr="009D1B0A">
              <w:rPr>
                <w:rFonts w:ascii="Tw Cen MT" w:eastAsia="Calibri" w:hAnsi="Tw Cen MT"/>
                <w:sz w:val="20"/>
                <w:szCs w:val="20"/>
              </w:rPr>
              <w:t>4.2</w:t>
            </w:r>
          </w:p>
        </w:tc>
        <w:tc>
          <w:tcPr>
            <w:tcW w:w="2250" w:type="dxa"/>
            <w:tcBorders>
              <w:left w:val="single" w:sz="4" w:space="0" w:color="auto"/>
            </w:tcBorders>
            <w:shd w:val="clear" w:color="auto" w:fill="auto"/>
          </w:tcPr>
          <w:p w14:paraId="41743375" w14:textId="77777777" w:rsidR="009432BD" w:rsidRPr="009D1B0A" w:rsidRDefault="009432BD" w:rsidP="00314B8A">
            <w:pPr>
              <w:rPr>
                <w:rFonts w:ascii="Tw Cen MT" w:eastAsia="Calibri" w:hAnsi="Tw Cen MT"/>
                <w:sz w:val="20"/>
                <w:szCs w:val="20"/>
              </w:rPr>
            </w:pPr>
            <w:r w:rsidRPr="009D1B0A">
              <w:rPr>
                <w:rFonts w:ascii="Tw Cen MT" w:eastAsia="Calibri" w:hAnsi="Tw Cen MT"/>
                <w:sz w:val="20"/>
                <w:szCs w:val="20"/>
              </w:rPr>
              <w:t>4.2</w:t>
            </w:r>
          </w:p>
        </w:tc>
      </w:tr>
      <w:tr w:rsidR="009432BD" w:rsidRPr="006166F0" w14:paraId="42A6D374" w14:textId="77777777" w:rsidTr="009D1B0A">
        <w:trPr>
          <w:trHeight w:val="188"/>
        </w:trPr>
        <w:tc>
          <w:tcPr>
            <w:tcW w:w="2250" w:type="dxa"/>
            <w:shd w:val="clear" w:color="auto" w:fill="auto"/>
          </w:tcPr>
          <w:p w14:paraId="2F93292C" w14:textId="77777777" w:rsidR="009432BD" w:rsidRDefault="009432BD" w:rsidP="00314B8A">
            <w:pPr>
              <w:rPr>
                <w:rFonts w:ascii="Tw Cen MT" w:eastAsia="Times New Roman" w:hAnsi="Tw Cen MT"/>
                <w:color w:val="000000"/>
                <w:sz w:val="20"/>
                <w:szCs w:val="20"/>
              </w:rPr>
            </w:pPr>
            <w:r>
              <w:rPr>
                <w:rFonts w:ascii="Tw Cen MT" w:eastAsia="Times New Roman" w:hAnsi="Tw Cen MT"/>
                <w:color w:val="000000"/>
                <w:sz w:val="20"/>
                <w:szCs w:val="20"/>
              </w:rPr>
              <w:t>February 2022</w:t>
            </w:r>
          </w:p>
        </w:tc>
        <w:tc>
          <w:tcPr>
            <w:tcW w:w="2250" w:type="dxa"/>
            <w:tcBorders>
              <w:right w:val="single" w:sz="4" w:space="0" w:color="auto"/>
            </w:tcBorders>
            <w:shd w:val="clear" w:color="auto" w:fill="auto"/>
          </w:tcPr>
          <w:p w14:paraId="3B9F4A29" w14:textId="77777777" w:rsidR="009432BD" w:rsidRPr="009D1B0A" w:rsidRDefault="009432BD" w:rsidP="00314B8A">
            <w:pPr>
              <w:rPr>
                <w:rFonts w:ascii="Tw Cen MT" w:eastAsia="Calibri" w:hAnsi="Tw Cen MT"/>
                <w:sz w:val="20"/>
                <w:szCs w:val="20"/>
              </w:rPr>
            </w:pPr>
            <w:r w:rsidRPr="009D1B0A">
              <w:rPr>
                <w:rFonts w:ascii="Tw Cen MT" w:eastAsia="Calibri" w:hAnsi="Tw Cen MT"/>
                <w:sz w:val="20"/>
                <w:szCs w:val="20"/>
              </w:rPr>
              <w:t>3.2</w:t>
            </w:r>
          </w:p>
        </w:tc>
        <w:tc>
          <w:tcPr>
            <w:tcW w:w="2250" w:type="dxa"/>
            <w:tcBorders>
              <w:right w:val="single" w:sz="4" w:space="0" w:color="auto"/>
            </w:tcBorders>
            <w:shd w:val="clear" w:color="auto" w:fill="auto"/>
          </w:tcPr>
          <w:p w14:paraId="68ECE42E" w14:textId="77777777" w:rsidR="009432BD" w:rsidRPr="009D1B0A" w:rsidRDefault="009432BD" w:rsidP="00314B8A">
            <w:pPr>
              <w:rPr>
                <w:rFonts w:ascii="Tw Cen MT" w:eastAsia="Calibri" w:hAnsi="Tw Cen MT"/>
                <w:sz w:val="20"/>
                <w:szCs w:val="20"/>
              </w:rPr>
            </w:pPr>
            <w:r w:rsidRPr="009D1B0A">
              <w:rPr>
                <w:rFonts w:ascii="Tw Cen MT" w:eastAsia="Calibri" w:hAnsi="Tw Cen MT"/>
                <w:sz w:val="20"/>
                <w:szCs w:val="20"/>
              </w:rPr>
              <w:t>4.3</w:t>
            </w:r>
          </w:p>
        </w:tc>
        <w:tc>
          <w:tcPr>
            <w:tcW w:w="2250" w:type="dxa"/>
            <w:tcBorders>
              <w:left w:val="single" w:sz="4" w:space="0" w:color="auto"/>
            </w:tcBorders>
            <w:shd w:val="clear" w:color="auto" w:fill="auto"/>
          </w:tcPr>
          <w:p w14:paraId="62FA9805" w14:textId="77777777" w:rsidR="009432BD" w:rsidRPr="009D1B0A" w:rsidRDefault="009432BD" w:rsidP="00314B8A">
            <w:pPr>
              <w:rPr>
                <w:rFonts w:ascii="Tw Cen MT" w:eastAsia="Calibri" w:hAnsi="Tw Cen MT"/>
                <w:sz w:val="20"/>
                <w:szCs w:val="20"/>
              </w:rPr>
            </w:pPr>
            <w:r w:rsidRPr="009D1B0A">
              <w:rPr>
                <w:rFonts w:ascii="Tw Cen MT" w:eastAsia="Calibri" w:hAnsi="Tw Cen MT"/>
                <w:sz w:val="20"/>
                <w:szCs w:val="20"/>
              </w:rPr>
              <w:t>4.0</w:t>
            </w:r>
          </w:p>
        </w:tc>
      </w:tr>
      <w:tr w:rsidR="009432BD" w:rsidRPr="006166F0" w14:paraId="0589B35F" w14:textId="77777777" w:rsidTr="009D1B0A">
        <w:trPr>
          <w:trHeight w:val="188"/>
        </w:trPr>
        <w:tc>
          <w:tcPr>
            <w:tcW w:w="2250" w:type="dxa"/>
            <w:shd w:val="clear" w:color="auto" w:fill="auto"/>
          </w:tcPr>
          <w:p w14:paraId="150AE89A" w14:textId="77777777" w:rsidR="009432BD" w:rsidRDefault="009432BD" w:rsidP="00314B8A">
            <w:pPr>
              <w:rPr>
                <w:rFonts w:ascii="Tw Cen MT" w:eastAsia="Times New Roman" w:hAnsi="Tw Cen MT"/>
                <w:color w:val="000000"/>
                <w:sz w:val="20"/>
                <w:szCs w:val="20"/>
              </w:rPr>
            </w:pPr>
            <w:r>
              <w:rPr>
                <w:rFonts w:ascii="Tw Cen MT" w:eastAsia="Times New Roman" w:hAnsi="Tw Cen MT"/>
                <w:color w:val="000000"/>
                <w:sz w:val="20"/>
                <w:szCs w:val="20"/>
              </w:rPr>
              <w:t>March 2022</w:t>
            </w:r>
          </w:p>
        </w:tc>
        <w:tc>
          <w:tcPr>
            <w:tcW w:w="2250" w:type="dxa"/>
            <w:tcBorders>
              <w:right w:val="single" w:sz="4" w:space="0" w:color="auto"/>
            </w:tcBorders>
            <w:shd w:val="clear" w:color="auto" w:fill="auto"/>
          </w:tcPr>
          <w:p w14:paraId="5E8A1F28" w14:textId="77777777" w:rsidR="009432BD" w:rsidRPr="009D1B0A" w:rsidRDefault="009432BD" w:rsidP="00314B8A">
            <w:pPr>
              <w:rPr>
                <w:rFonts w:ascii="Tw Cen MT" w:eastAsia="Calibri" w:hAnsi="Tw Cen MT"/>
                <w:sz w:val="20"/>
                <w:szCs w:val="20"/>
              </w:rPr>
            </w:pPr>
            <w:r w:rsidRPr="009D1B0A">
              <w:rPr>
                <w:rFonts w:ascii="Tw Cen MT" w:eastAsia="Calibri" w:hAnsi="Tw Cen MT"/>
                <w:sz w:val="20"/>
                <w:szCs w:val="20"/>
              </w:rPr>
              <w:t>2.7</w:t>
            </w:r>
          </w:p>
        </w:tc>
        <w:tc>
          <w:tcPr>
            <w:tcW w:w="2250" w:type="dxa"/>
            <w:tcBorders>
              <w:right w:val="single" w:sz="4" w:space="0" w:color="auto"/>
            </w:tcBorders>
            <w:shd w:val="clear" w:color="auto" w:fill="auto"/>
          </w:tcPr>
          <w:p w14:paraId="73DA18BF" w14:textId="77777777" w:rsidR="009432BD" w:rsidRPr="009D1B0A" w:rsidRDefault="009432BD" w:rsidP="00314B8A">
            <w:pPr>
              <w:rPr>
                <w:rFonts w:ascii="Tw Cen MT" w:eastAsia="Calibri" w:hAnsi="Tw Cen MT"/>
                <w:sz w:val="20"/>
                <w:szCs w:val="20"/>
              </w:rPr>
            </w:pPr>
            <w:r w:rsidRPr="009D1B0A">
              <w:rPr>
                <w:rFonts w:ascii="Tw Cen MT" w:eastAsia="Calibri" w:hAnsi="Tw Cen MT"/>
                <w:sz w:val="20"/>
                <w:szCs w:val="20"/>
              </w:rPr>
              <w:t>3.8</w:t>
            </w:r>
          </w:p>
        </w:tc>
        <w:tc>
          <w:tcPr>
            <w:tcW w:w="2250" w:type="dxa"/>
            <w:tcBorders>
              <w:left w:val="single" w:sz="4" w:space="0" w:color="auto"/>
            </w:tcBorders>
            <w:shd w:val="clear" w:color="auto" w:fill="auto"/>
          </w:tcPr>
          <w:p w14:paraId="10F441B7" w14:textId="77777777" w:rsidR="009432BD" w:rsidRPr="009D1B0A" w:rsidRDefault="009432BD" w:rsidP="00314B8A">
            <w:pPr>
              <w:rPr>
                <w:rFonts w:ascii="Tw Cen MT" w:eastAsia="Calibri" w:hAnsi="Tw Cen MT"/>
                <w:sz w:val="20"/>
                <w:szCs w:val="20"/>
              </w:rPr>
            </w:pPr>
            <w:r w:rsidRPr="009D1B0A">
              <w:rPr>
                <w:rFonts w:ascii="Tw Cen MT" w:eastAsia="Calibri" w:hAnsi="Tw Cen MT"/>
                <w:sz w:val="20"/>
                <w:szCs w:val="20"/>
              </w:rPr>
              <w:t>3.7</w:t>
            </w:r>
          </w:p>
        </w:tc>
      </w:tr>
    </w:tbl>
    <w:p w14:paraId="0EB2E53C" w14:textId="77777777" w:rsidR="009432BD" w:rsidRPr="006166F0" w:rsidRDefault="009432BD" w:rsidP="009432BD">
      <w:pPr>
        <w:spacing w:after="0"/>
        <w:rPr>
          <w:rFonts w:ascii="Tw Cen MT" w:eastAsia="Tw Cen MT" w:hAnsi="Tw Cen MT"/>
          <w:highlight w:val="cyan"/>
        </w:rPr>
      </w:pPr>
    </w:p>
    <w:p w14:paraId="52B172F4" w14:textId="77777777" w:rsidR="00613D98" w:rsidRDefault="00613D98">
      <w:pPr>
        <w:rPr>
          <w:rFonts w:ascii="Tw Cen MT" w:eastAsia="Tw Cen MT" w:hAnsi="Tw Cen MT"/>
        </w:rPr>
      </w:pPr>
      <w:r>
        <w:rPr>
          <w:rFonts w:ascii="Tw Cen MT" w:eastAsia="Tw Cen MT" w:hAnsi="Tw Cen MT"/>
        </w:rPr>
        <w:br w:type="page"/>
      </w:r>
    </w:p>
    <w:p w14:paraId="21443A6F" w14:textId="1332C54A" w:rsidR="009432BD" w:rsidRPr="00C06200" w:rsidRDefault="009432BD" w:rsidP="00DD6B11">
      <w:pPr>
        <w:rPr>
          <w:rFonts w:ascii="Tw Cen MT" w:eastAsia="Tw Cen MT" w:hAnsi="Tw Cen MT"/>
        </w:rPr>
      </w:pPr>
      <w:r w:rsidRPr="00C06200">
        <w:rPr>
          <w:rFonts w:ascii="Tw Cen MT" w:eastAsia="Tw Cen MT" w:hAnsi="Tw Cen MT"/>
        </w:rPr>
        <w:lastRenderedPageBreak/>
        <w:t>When exploring unemployment data over time (2018-202</w:t>
      </w:r>
      <w:r w:rsidR="00DD6B11" w:rsidRPr="00C06200">
        <w:rPr>
          <w:rFonts w:ascii="Tw Cen MT" w:eastAsia="Tw Cen MT" w:hAnsi="Tw Cen MT"/>
        </w:rPr>
        <w:t>1</w:t>
      </w:r>
      <w:r w:rsidRPr="00C06200">
        <w:rPr>
          <w:rFonts w:ascii="Tw Cen MT" w:eastAsia="Tw Cen MT" w:hAnsi="Tw Cen MT"/>
        </w:rPr>
        <w:t xml:space="preserve">), Table </w:t>
      </w:r>
      <w:r w:rsidR="00516523" w:rsidRPr="00C06200">
        <w:rPr>
          <w:rFonts w:ascii="Tw Cen MT" w:eastAsia="Tw Cen MT" w:hAnsi="Tw Cen MT"/>
        </w:rPr>
        <w:t>6</w:t>
      </w:r>
      <w:r w:rsidR="00C53A58">
        <w:rPr>
          <w:rFonts w:ascii="Tw Cen MT" w:eastAsia="Tw Cen MT" w:hAnsi="Tw Cen MT"/>
        </w:rPr>
        <w:t>1</w:t>
      </w:r>
      <w:r w:rsidR="00516523" w:rsidRPr="00C06200">
        <w:rPr>
          <w:rFonts w:ascii="Tw Cen MT" w:eastAsia="Tw Cen MT" w:hAnsi="Tw Cen MT"/>
        </w:rPr>
        <w:t xml:space="preserve"> </w:t>
      </w:r>
      <w:r w:rsidRPr="00C06200">
        <w:rPr>
          <w:rFonts w:ascii="Tw Cen MT" w:eastAsia="Tw Cen MT" w:hAnsi="Tw Cen MT"/>
        </w:rPr>
        <w:t>reflects that the average annual unemployment rate</w:t>
      </w:r>
      <w:r w:rsidR="00F71AA5">
        <w:rPr>
          <w:rFonts w:ascii="Tw Cen MT" w:eastAsia="Tw Cen MT" w:hAnsi="Tw Cen MT"/>
        </w:rPr>
        <w:t>s</w:t>
      </w:r>
      <w:r w:rsidRPr="00C06200">
        <w:rPr>
          <w:rFonts w:ascii="Tw Cen MT" w:eastAsia="Tw Cen MT" w:hAnsi="Tw Cen MT"/>
        </w:rPr>
        <w:t xml:space="preserve"> in Boulder and Weld Counties have historically been generally below the statewide rate, with the exception of Weld County in 2021.</w:t>
      </w:r>
      <w:r w:rsidR="00A811F4" w:rsidRPr="00C06200">
        <w:rPr>
          <w:rFonts w:ascii="Tw Cen MT" w:eastAsia="Tw Cen MT" w:hAnsi="Tw Cen MT"/>
        </w:rPr>
        <w:t xml:space="preserve"> The impact of the pandemic is reflected in 2020 unemployment rates </w:t>
      </w:r>
      <w:r w:rsidR="00DD6B11" w:rsidRPr="00C06200">
        <w:rPr>
          <w:rFonts w:ascii="Tw Cen MT" w:eastAsia="Tw Cen MT" w:hAnsi="Tw Cen MT"/>
        </w:rPr>
        <w:t xml:space="preserve">in Boulder and Weld Counties, </w:t>
      </w:r>
      <w:r w:rsidR="00A811F4" w:rsidRPr="00C06200">
        <w:rPr>
          <w:rFonts w:ascii="Tw Cen MT" w:eastAsia="Tw Cen MT" w:hAnsi="Tw Cen MT"/>
        </w:rPr>
        <w:t xml:space="preserve">and </w:t>
      </w:r>
      <w:r w:rsidR="00DD6B11" w:rsidRPr="00C06200">
        <w:rPr>
          <w:rFonts w:ascii="Tw Cen MT" w:eastAsia="Tw Cen MT" w:hAnsi="Tw Cen MT"/>
        </w:rPr>
        <w:t>while rates</w:t>
      </w:r>
      <w:r w:rsidR="00A811F4" w:rsidRPr="00C06200">
        <w:rPr>
          <w:rFonts w:ascii="Tw Cen MT" w:eastAsia="Tw Cen MT" w:hAnsi="Tw Cen MT"/>
        </w:rPr>
        <w:t xml:space="preserve"> reduced by 2021, </w:t>
      </w:r>
      <w:r w:rsidR="00DD6B11" w:rsidRPr="00C06200">
        <w:rPr>
          <w:rFonts w:ascii="Tw Cen MT" w:eastAsia="Tw Cen MT" w:hAnsi="Tw Cen MT"/>
        </w:rPr>
        <w:t xml:space="preserve">they still reflected rates twofold of those in 2018.  </w:t>
      </w:r>
      <w:r w:rsidR="00A811F4" w:rsidRPr="00C06200">
        <w:rPr>
          <w:rFonts w:ascii="Tw Cen MT" w:eastAsia="Tw Cen MT" w:hAnsi="Tw Cen MT"/>
        </w:rPr>
        <w:t xml:space="preserve"> </w:t>
      </w:r>
    </w:p>
    <w:p w14:paraId="5182767D" w14:textId="2A7229D4" w:rsidR="009432BD" w:rsidRPr="006166F0" w:rsidRDefault="009432BD" w:rsidP="009432BD">
      <w:pPr>
        <w:tabs>
          <w:tab w:val="left" w:pos="1800"/>
        </w:tabs>
        <w:spacing w:after="0" w:line="240" w:lineRule="auto"/>
        <w:rPr>
          <w:rFonts w:ascii="Tw Cen MT" w:eastAsia="MS Gothic" w:hAnsi="Tw Cen MT" w:cs="Calibri"/>
          <w:sz w:val="20"/>
          <w:szCs w:val="20"/>
        </w:rPr>
      </w:pPr>
      <w:r w:rsidRPr="00334A1C">
        <w:rPr>
          <w:rFonts w:ascii="Tw Cen MT" w:eastAsia="MS Gothic" w:hAnsi="Tw Cen MT" w:cs="Calibri"/>
          <w:b/>
          <w:sz w:val="20"/>
          <w:szCs w:val="20"/>
        </w:rPr>
        <w:t>Table 6</w:t>
      </w:r>
      <w:r w:rsidR="00C53A58">
        <w:rPr>
          <w:rFonts w:ascii="Tw Cen MT" w:eastAsia="MS Gothic" w:hAnsi="Tw Cen MT" w:cs="Calibri"/>
          <w:b/>
          <w:sz w:val="20"/>
          <w:szCs w:val="20"/>
        </w:rPr>
        <w:t>1</w:t>
      </w:r>
      <w:r w:rsidRPr="00334A1C">
        <w:rPr>
          <w:rFonts w:ascii="Tw Cen MT" w:eastAsia="MS Gothic" w:hAnsi="Tw Cen MT" w:cs="Calibri"/>
          <w:b/>
          <w:sz w:val="20"/>
          <w:szCs w:val="20"/>
        </w:rPr>
        <w:t>. Average Annual Unemployment Rate by Geographic Area (2020)</w:t>
      </w:r>
      <w:r w:rsidRPr="00334A1C">
        <w:rPr>
          <w:rFonts w:ascii="Tw Cen MT" w:eastAsia="MS Gothic" w:hAnsi="Tw Cen MT" w:cs="Calibri"/>
          <w:b/>
          <w:sz w:val="20"/>
          <w:szCs w:val="20"/>
          <w:vertAlign w:val="superscript"/>
        </w:rPr>
        <w:t xml:space="preserve"> </w:t>
      </w:r>
      <w:r w:rsidRPr="00334A1C">
        <w:rPr>
          <w:rFonts w:ascii="Tw Cen MT" w:eastAsia="MS Gothic" w:hAnsi="Tw Cen MT" w:cs="Calibri"/>
          <w:b/>
          <w:sz w:val="20"/>
          <w:szCs w:val="20"/>
          <w:vertAlign w:val="superscript"/>
        </w:rPr>
        <w:endnoteReference w:id="143"/>
      </w:r>
    </w:p>
    <w:tbl>
      <w:tblPr>
        <w:tblStyle w:val="TableGrid1892"/>
        <w:tblW w:w="7920" w:type="dxa"/>
        <w:tblInd w:w="-5" w:type="dxa"/>
        <w:tblLayout w:type="fixed"/>
        <w:tblLook w:val="04A0" w:firstRow="1" w:lastRow="0" w:firstColumn="1" w:lastColumn="0" w:noHBand="0" w:noVBand="1"/>
      </w:tblPr>
      <w:tblGrid>
        <w:gridCol w:w="3312"/>
        <w:gridCol w:w="1152"/>
        <w:gridCol w:w="1152"/>
        <w:gridCol w:w="1152"/>
        <w:gridCol w:w="1152"/>
      </w:tblGrid>
      <w:tr w:rsidR="009432BD" w:rsidRPr="006166F0" w14:paraId="708A3E4A" w14:textId="77777777" w:rsidTr="00F22EEB">
        <w:trPr>
          <w:trHeight w:val="77"/>
          <w:tblHeader/>
        </w:trPr>
        <w:tc>
          <w:tcPr>
            <w:tcW w:w="3312" w:type="dxa"/>
            <w:shd w:val="clear" w:color="auto" w:fill="D9D9D9"/>
          </w:tcPr>
          <w:p w14:paraId="15086970" w14:textId="77777777" w:rsidR="009432BD" w:rsidRPr="006166F0" w:rsidRDefault="009432BD" w:rsidP="00314B8A">
            <w:pPr>
              <w:rPr>
                <w:rFonts w:ascii="Tw Cen MT" w:eastAsia="Calibri" w:hAnsi="Tw Cen MT"/>
                <w:sz w:val="20"/>
                <w:szCs w:val="20"/>
              </w:rPr>
            </w:pPr>
            <w:r w:rsidRPr="006166F0">
              <w:rPr>
                <w:rFonts w:ascii="Tw Cen MT" w:eastAsia="Calibri" w:hAnsi="Tw Cen MT"/>
                <w:sz w:val="20"/>
                <w:szCs w:val="20"/>
              </w:rPr>
              <w:t>Geographic Area</w:t>
            </w:r>
          </w:p>
        </w:tc>
        <w:tc>
          <w:tcPr>
            <w:tcW w:w="1152" w:type="dxa"/>
            <w:shd w:val="clear" w:color="auto" w:fill="D9D9D9"/>
          </w:tcPr>
          <w:p w14:paraId="7EC1A0DC" w14:textId="77777777" w:rsidR="009432BD" w:rsidRPr="006166F0" w:rsidRDefault="009432BD" w:rsidP="00314B8A">
            <w:pPr>
              <w:ind w:left="-43"/>
              <w:rPr>
                <w:rFonts w:ascii="Tw Cen MT" w:eastAsia="Calibri" w:hAnsi="Tw Cen MT"/>
                <w:sz w:val="20"/>
                <w:szCs w:val="20"/>
              </w:rPr>
            </w:pPr>
            <w:r>
              <w:rPr>
                <w:rFonts w:ascii="Tw Cen MT" w:eastAsia="Calibri" w:hAnsi="Tw Cen MT"/>
                <w:sz w:val="20"/>
                <w:szCs w:val="20"/>
              </w:rPr>
              <w:t>2018</w:t>
            </w:r>
          </w:p>
        </w:tc>
        <w:tc>
          <w:tcPr>
            <w:tcW w:w="1152" w:type="dxa"/>
            <w:shd w:val="clear" w:color="auto" w:fill="D9D9D9"/>
          </w:tcPr>
          <w:p w14:paraId="65451A72" w14:textId="77777777" w:rsidR="009432BD" w:rsidRPr="006166F0" w:rsidRDefault="009432BD" w:rsidP="00314B8A">
            <w:pPr>
              <w:ind w:left="-43"/>
              <w:rPr>
                <w:rFonts w:ascii="Tw Cen MT" w:eastAsia="Calibri" w:hAnsi="Tw Cen MT"/>
                <w:sz w:val="20"/>
                <w:szCs w:val="20"/>
              </w:rPr>
            </w:pPr>
            <w:r>
              <w:rPr>
                <w:rFonts w:ascii="Tw Cen MT" w:eastAsia="Calibri" w:hAnsi="Tw Cen MT"/>
                <w:sz w:val="20"/>
                <w:szCs w:val="20"/>
              </w:rPr>
              <w:t>2019</w:t>
            </w:r>
          </w:p>
        </w:tc>
        <w:tc>
          <w:tcPr>
            <w:tcW w:w="1152" w:type="dxa"/>
            <w:shd w:val="clear" w:color="auto" w:fill="D9D9D9"/>
          </w:tcPr>
          <w:p w14:paraId="27147170" w14:textId="77777777" w:rsidR="009432BD" w:rsidRPr="006166F0" w:rsidRDefault="009432BD" w:rsidP="00314B8A">
            <w:pPr>
              <w:ind w:left="-43"/>
              <w:rPr>
                <w:rFonts w:ascii="Tw Cen MT" w:eastAsia="Calibri" w:hAnsi="Tw Cen MT"/>
                <w:sz w:val="20"/>
                <w:szCs w:val="20"/>
              </w:rPr>
            </w:pPr>
            <w:r>
              <w:rPr>
                <w:rFonts w:ascii="Tw Cen MT" w:eastAsia="Calibri" w:hAnsi="Tw Cen MT"/>
                <w:sz w:val="20"/>
                <w:szCs w:val="20"/>
              </w:rPr>
              <w:t>2020</w:t>
            </w:r>
          </w:p>
        </w:tc>
        <w:tc>
          <w:tcPr>
            <w:tcW w:w="1152" w:type="dxa"/>
            <w:shd w:val="clear" w:color="auto" w:fill="D9D9D9"/>
          </w:tcPr>
          <w:p w14:paraId="5650B05A" w14:textId="77777777" w:rsidR="009432BD" w:rsidRDefault="009432BD" w:rsidP="00314B8A">
            <w:pPr>
              <w:ind w:left="-43"/>
              <w:rPr>
                <w:rFonts w:ascii="Tw Cen MT" w:eastAsia="Calibri" w:hAnsi="Tw Cen MT"/>
                <w:sz w:val="20"/>
                <w:szCs w:val="20"/>
              </w:rPr>
            </w:pPr>
            <w:r>
              <w:rPr>
                <w:rFonts w:ascii="Tw Cen MT" w:eastAsia="Calibri" w:hAnsi="Tw Cen MT"/>
                <w:sz w:val="20"/>
                <w:szCs w:val="20"/>
              </w:rPr>
              <w:t>2021</w:t>
            </w:r>
          </w:p>
        </w:tc>
      </w:tr>
      <w:tr w:rsidR="009432BD" w:rsidRPr="006166F0" w14:paraId="2F56A712" w14:textId="77777777" w:rsidTr="00F22EEB">
        <w:trPr>
          <w:trHeight w:val="20"/>
        </w:trPr>
        <w:tc>
          <w:tcPr>
            <w:tcW w:w="3312" w:type="dxa"/>
          </w:tcPr>
          <w:p w14:paraId="028495AC" w14:textId="77777777" w:rsidR="009432BD" w:rsidRPr="00256499" w:rsidRDefault="009432BD" w:rsidP="00314B8A">
            <w:pPr>
              <w:rPr>
                <w:rFonts w:ascii="Tw Cen MT" w:eastAsia="Calibri" w:hAnsi="Tw Cen MT"/>
                <w:sz w:val="20"/>
                <w:szCs w:val="20"/>
              </w:rPr>
            </w:pPr>
            <w:r w:rsidRPr="00256499">
              <w:rPr>
                <w:rFonts w:ascii="Tw Cen MT" w:eastAsia="Calibri" w:hAnsi="Tw Cen MT"/>
                <w:sz w:val="20"/>
                <w:szCs w:val="20"/>
              </w:rPr>
              <w:t xml:space="preserve">Boulder County </w:t>
            </w:r>
          </w:p>
        </w:tc>
        <w:tc>
          <w:tcPr>
            <w:tcW w:w="1152" w:type="dxa"/>
            <w:shd w:val="clear" w:color="auto" w:fill="FFFFFF" w:themeFill="background1"/>
          </w:tcPr>
          <w:p w14:paraId="336E9378" w14:textId="77777777" w:rsidR="009432BD" w:rsidRPr="00736E21" w:rsidRDefault="009432BD" w:rsidP="00314B8A">
            <w:pPr>
              <w:rPr>
                <w:rFonts w:ascii="Tw Cen MT" w:eastAsia="Calibri" w:hAnsi="Tw Cen MT"/>
                <w:sz w:val="20"/>
                <w:szCs w:val="20"/>
              </w:rPr>
            </w:pPr>
            <w:r w:rsidRPr="00736E21">
              <w:rPr>
                <w:rFonts w:ascii="Tw Cen MT" w:eastAsia="Calibri" w:hAnsi="Tw Cen MT"/>
                <w:sz w:val="20"/>
                <w:szCs w:val="20"/>
              </w:rPr>
              <w:t>2.2</w:t>
            </w:r>
          </w:p>
        </w:tc>
        <w:tc>
          <w:tcPr>
            <w:tcW w:w="1152" w:type="dxa"/>
            <w:shd w:val="clear" w:color="auto" w:fill="FFFFFF" w:themeFill="background1"/>
          </w:tcPr>
          <w:p w14:paraId="341C2DFA" w14:textId="77777777" w:rsidR="009432BD" w:rsidRPr="00736E21" w:rsidRDefault="009432BD" w:rsidP="00314B8A">
            <w:pPr>
              <w:rPr>
                <w:rFonts w:ascii="Tw Cen MT" w:eastAsia="Calibri" w:hAnsi="Tw Cen MT"/>
                <w:sz w:val="20"/>
                <w:szCs w:val="20"/>
              </w:rPr>
            </w:pPr>
            <w:r w:rsidRPr="00736E21">
              <w:rPr>
                <w:rFonts w:ascii="Tw Cen MT" w:eastAsia="Calibri" w:hAnsi="Tw Cen MT"/>
                <w:sz w:val="20"/>
                <w:szCs w:val="20"/>
              </w:rPr>
              <w:t>2.6</w:t>
            </w:r>
          </w:p>
        </w:tc>
        <w:tc>
          <w:tcPr>
            <w:tcW w:w="1152" w:type="dxa"/>
            <w:shd w:val="clear" w:color="auto" w:fill="FFFFFF" w:themeFill="background1"/>
          </w:tcPr>
          <w:p w14:paraId="381C8FF6" w14:textId="77777777" w:rsidR="009432BD" w:rsidRPr="00736E21" w:rsidRDefault="009432BD" w:rsidP="00314B8A">
            <w:pPr>
              <w:rPr>
                <w:rFonts w:ascii="Tw Cen MT" w:eastAsia="Calibri" w:hAnsi="Tw Cen MT"/>
                <w:sz w:val="20"/>
                <w:szCs w:val="20"/>
              </w:rPr>
            </w:pPr>
            <w:r w:rsidRPr="00736E21">
              <w:rPr>
                <w:rFonts w:ascii="Tw Cen MT" w:eastAsia="Calibri" w:hAnsi="Tw Cen MT"/>
                <w:sz w:val="20"/>
                <w:szCs w:val="20"/>
              </w:rPr>
              <w:t>5.8</w:t>
            </w:r>
          </w:p>
        </w:tc>
        <w:tc>
          <w:tcPr>
            <w:tcW w:w="1152" w:type="dxa"/>
            <w:shd w:val="clear" w:color="auto" w:fill="FFFFFF" w:themeFill="background1"/>
          </w:tcPr>
          <w:p w14:paraId="3ACB966D" w14:textId="77777777" w:rsidR="009432BD" w:rsidRPr="00736E21" w:rsidRDefault="009432BD" w:rsidP="00314B8A">
            <w:pPr>
              <w:rPr>
                <w:rFonts w:ascii="Tw Cen MT" w:eastAsia="Calibri" w:hAnsi="Tw Cen MT"/>
                <w:sz w:val="20"/>
                <w:szCs w:val="20"/>
              </w:rPr>
            </w:pPr>
            <w:r w:rsidRPr="00736E21">
              <w:rPr>
                <w:rFonts w:ascii="Tw Cen MT" w:eastAsia="Calibri" w:hAnsi="Tw Cen MT"/>
                <w:sz w:val="20"/>
                <w:szCs w:val="20"/>
              </w:rPr>
              <w:t>4.4</w:t>
            </w:r>
          </w:p>
        </w:tc>
      </w:tr>
      <w:tr w:rsidR="009432BD" w:rsidRPr="006166F0" w14:paraId="23C794F2" w14:textId="77777777" w:rsidTr="00F22EEB">
        <w:trPr>
          <w:trHeight w:val="76"/>
        </w:trPr>
        <w:tc>
          <w:tcPr>
            <w:tcW w:w="3312" w:type="dxa"/>
          </w:tcPr>
          <w:p w14:paraId="2A541E5B" w14:textId="77777777" w:rsidR="009432BD" w:rsidRPr="00256499" w:rsidRDefault="009432BD" w:rsidP="00314B8A">
            <w:pPr>
              <w:rPr>
                <w:rFonts w:ascii="Tw Cen MT" w:eastAsia="Calibri" w:hAnsi="Tw Cen MT"/>
                <w:sz w:val="20"/>
                <w:szCs w:val="20"/>
              </w:rPr>
            </w:pPr>
            <w:r w:rsidRPr="00256499">
              <w:rPr>
                <w:rFonts w:ascii="Tw Cen MT" w:eastAsia="Calibri" w:hAnsi="Tw Cen MT"/>
                <w:sz w:val="20"/>
                <w:szCs w:val="20"/>
              </w:rPr>
              <w:t xml:space="preserve">Weld County </w:t>
            </w:r>
          </w:p>
        </w:tc>
        <w:tc>
          <w:tcPr>
            <w:tcW w:w="1152" w:type="dxa"/>
            <w:shd w:val="clear" w:color="auto" w:fill="FFFFFF" w:themeFill="background1"/>
          </w:tcPr>
          <w:p w14:paraId="781D411A" w14:textId="77777777" w:rsidR="009432BD" w:rsidRPr="00736E21" w:rsidRDefault="009432BD" w:rsidP="00314B8A">
            <w:pPr>
              <w:rPr>
                <w:rFonts w:ascii="Tw Cen MT" w:eastAsia="Calibri" w:hAnsi="Tw Cen MT"/>
                <w:sz w:val="20"/>
                <w:szCs w:val="20"/>
              </w:rPr>
            </w:pPr>
            <w:r w:rsidRPr="00736E21">
              <w:rPr>
                <w:rFonts w:ascii="Tw Cen MT" w:eastAsia="Calibri" w:hAnsi="Tw Cen MT"/>
                <w:sz w:val="20"/>
                <w:szCs w:val="20"/>
              </w:rPr>
              <w:t>2.8</w:t>
            </w:r>
          </w:p>
        </w:tc>
        <w:tc>
          <w:tcPr>
            <w:tcW w:w="1152" w:type="dxa"/>
            <w:shd w:val="clear" w:color="auto" w:fill="FFFFFF" w:themeFill="background1"/>
          </w:tcPr>
          <w:p w14:paraId="15577D8E" w14:textId="77777777" w:rsidR="009432BD" w:rsidRPr="00736E21" w:rsidRDefault="009432BD" w:rsidP="00314B8A">
            <w:pPr>
              <w:rPr>
                <w:rFonts w:ascii="Tw Cen MT" w:eastAsia="Calibri" w:hAnsi="Tw Cen MT"/>
                <w:sz w:val="20"/>
                <w:szCs w:val="20"/>
              </w:rPr>
            </w:pPr>
            <w:r w:rsidRPr="00736E21">
              <w:rPr>
                <w:rFonts w:ascii="Tw Cen MT" w:eastAsia="Calibri" w:hAnsi="Tw Cen MT"/>
                <w:sz w:val="20"/>
                <w:szCs w:val="20"/>
              </w:rPr>
              <w:t>2.4</w:t>
            </w:r>
          </w:p>
        </w:tc>
        <w:tc>
          <w:tcPr>
            <w:tcW w:w="1152" w:type="dxa"/>
            <w:shd w:val="clear" w:color="auto" w:fill="FFFFFF" w:themeFill="background1"/>
          </w:tcPr>
          <w:p w14:paraId="587874D8" w14:textId="77777777" w:rsidR="009432BD" w:rsidRPr="00736E21" w:rsidRDefault="009432BD" w:rsidP="00314B8A">
            <w:pPr>
              <w:rPr>
                <w:rFonts w:ascii="Tw Cen MT" w:eastAsia="Calibri" w:hAnsi="Tw Cen MT"/>
                <w:sz w:val="20"/>
                <w:szCs w:val="20"/>
              </w:rPr>
            </w:pPr>
            <w:r w:rsidRPr="00736E21">
              <w:rPr>
                <w:rFonts w:ascii="Tw Cen MT" w:eastAsia="Calibri" w:hAnsi="Tw Cen MT"/>
                <w:sz w:val="20"/>
                <w:szCs w:val="20"/>
              </w:rPr>
              <w:t>6.6</w:t>
            </w:r>
          </w:p>
        </w:tc>
        <w:tc>
          <w:tcPr>
            <w:tcW w:w="1152" w:type="dxa"/>
            <w:shd w:val="clear" w:color="auto" w:fill="D9E2F3" w:themeFill="accent1" w:themeFillTint="33"/>
          </w:tcPr>
          <w:p w14:paraId="20276E85" w14:textId="77777777" w:rsidR="009432BD" w:rsidRPr="00736E21" w:rsidRDefault="009432BD" w:rsidP="00314B8A">
            <w:pPr>
              <w:rPr>
                <w:rFonts w:ascii="Tw Cen MT" w:eastAsia="Calibri" w:hAnsi="Tw Cen MT"/>
                <w:sz w:val="20"/>
                <w:szCs w:val="20"/>
              </w:rPr>
            </w:pPr>
            <w:r w:rsidRPr="00736E21">
              <w:rPr>
                <w:rFonts w:ascii="Tw Cen MT" w:eastAsia="Calibri" w:hAnsi="Tw Cen MT"/>
                <w:sz w:val="20"/>
                <w:szCs w:val="20"/>
              </w:rPr>
              <w:t>5.7</w:t>
            </w:r>
          </w:p>
        </w:tc>
      </w:tr>
      <w:tr w:rsidR="009432BD" w:rsidRPr="006166F0" w14:paraId="31084534" w14:textId="77777777" w:rsidTr="00F22EEB">
        <w:trPr>
          <w:trHeight w:val="77"/>
        </w:trPr>
        <w:tc>
          <w:tcPr>
            <w:tcW w:w="3312" w:type="dxa"/>
            <w:shd w:val="clear" w:color="auto" w:fill="8EAADB" w:themeFill="accent1" w:themeFillTint="99"/>
          </w:tcPr>
          <w:p w14:paraId="3AA9DD55" w14:textId="77777777" w:rsidR="009432BD" w:rsidRDefault="009432BD" w:rsidP="00314B8A">
            <w:pPr>
              <w:rPr>
                <w:rFonts w:ascii="Tw Cen MT" w:eastAsia="Calibri" w:hAnsi="Tw Cen MT"/>
                <w:sz w:val="20"/>
                <w:szCs w:val="20"/>
              </w:rPr>
            </w:pPr>
            <w:r>
              <w:rPr>
                <w:rFonts w:ascii="Tw Cen MT" w:eastAsia="Calibri" w:hAnsi="Tw Cen MT"/>
                <w:sz w:val="20"/>
                <w:szCs w:val="20"/>
              </w:rPr>
              <w:t xml:space="preserve">Colorado </w:t>
            </w:r>
          </w:p>
        </w:tc>
        <w:tc>
          <w:tcPr>
            <w:tcW w:w="1152" w:type="dxa"/>
            <w:shd w:val="clear" w:color="auto" w:fill="8EAADB" w:themeFill="accent1" w:themeFillTint="99"/>
          </w:tcPr>
          <w:p w14:paraId="219CE26B" w14:textId="77777777" w:rsidR="009432BD" w:rsidRDefault="009432BD" w:rsidP="00314B8A">
            <w:pPr>
              <w:rPr>
                <w:rFonts w:ascii="Tw Cen MT" w:eastAsia="Calibri" w:hAnsi="Tw Cen MT"/>
                <w:sz w:val="20"/>
                <w:szCs w:val="20"/>
              </w:rPr>
            </w:pPr>
            <w:r>
              <w:rPr>
                <w:rFonts w:ascii="Tw Cen MT" w:eastAsia="Calibri" w:hAnsi="Tw Cen MT"/>
                <w:sz w:val="20"/>
                <w:szCs w:val="20"/>
              </w:rPr>
              <w:t>3.0</w:t>
            </w:r>
          </w:p>
        </w:tc>
        <w:tc>
          <w:tcPr>
            <w:tcW w:w="1152" w:type="dxa"/>
            <w:shd w:val="clear" w:color="auto" w:fill="8EAADB" w:themeFill="accent1" w:themeFillTint="99"/>
          </w:tcPr>
          <w:p w14:paraId="1AA6E2DD" w14:textId="77777777" w:rsidR="009432BD" w:rsidRDefault="009432BD" w:rsidP="00314B8A">
            <w:pPr>
              <w:rPr>
                <w:rFonts w:ascii="Tw Cen MT" w:eastAsia="Calibri" w:hAnsi="Tw Cen MT"/>
                <w:sz w:val="20"/>
                <w:szCs w:val="20"/>
              </w:rPr>
            </w:pPr>
            <w:r>
              <w:rPr>
                <w:rFonts w:ascii="Tw Cen MT" w:eastAsia="Calibri" w:hAnsi="Tw Cen MT"/>
                <w:sz w:val="20"/>
                <w:szCs w:val="20"/>
              </w:rPr>
              <w:t>2.6</w:t>
            </w:r>
          </w:p>
        </w:tc>
        <w:tc>
          <w:tcPr>
            <w:tcW w:w="1152" w:type="dxa"/>
            <w:shd w:val="clear" w:color="auto" w:fill="8EAADB" w:themeFill="accent1" w:themeFillTint="99"/>
          </w:tcPr>
          <w:p w14:paraId="0F59F069" w14:textId="77777777" w:rsidR="009432BD" w:rsidRDefault="009432BD" w:rsidP="00314B8A">
            <w:pPr>
              <w:rPr>
                <w:rFonts w:ascii="Tw Cen MT" w:eastAsia="Calibri" w:hAnsi="Tw Cen MT"/>
                <w:sz w:val="20"/>
                <w:szCs w:val="20"/>
              </w:rPr>
            </w:pPr>
            <w:r>
              <w:rPr>
                <w:rFonts w:ascii="Tw Cen MT" w:eastAsia="Calibri" w:hAnsi="Tw Cen MT"/>
                <w:sz w:val="20"/>
                <w:szCs w:val="20"/>
              </w:rPr>
              <w:t>6.9</w:t>
            </w:r>
          </w:p>
        </w:tc>
        <w:tc>
          <w:tcPr>
            <w:tcW w:w="1152" w:type="dxa"/>
            <w:shd w:val="clear" w:color="auto" w:fill="8EAADB" w:themeFill="accent1" w:themeFillTint="99"/>
          </w:tcPr>
          <w:p w14:paraId="0868A17F" w14:textId="77777777" w:rsidR="009432BD" w:rsidRDefault="009432BD" w:rsidP="00314B8A">
            <w:pPr>
              <w:rPr>
                <w:rFonts w:ascii="Tw Cen MT" w:eastAsia="Calibri" w:hAnsi="Tw Cen MT"/>
                <w:sz w:val="20"/>
                <w:szCs w:val="20"/>
              </w:rPr>
            </w:pPr>
            <w:r>
              <w:rPr>
                <w:rFonts w:ascii="Tw Cen MT" w:eastAsia="Calibri" w:hAnsi="Tw Cen MT"/>
                <w:sz w:val="20"/>
                <w:szCs w:val="20"/>
              </w:rPr>
              <w:t>5.4</w:t>
            </w:r>
          </w:p>
        </w:tc>
      </w:tr>
    </w:tbl>
    <w:p w14:paraId="25539AFB" w14:textId="77777777" w:rsidR="009432BD" w:rsidRPr="006166F0" w:rsidRDefault="009432BD" w:rsidP="009432BD">
      <w:pPr>
        <w:spacing w:after="0"/>
        <w:rPr>
          <w:rFonts w:ascii="Tw Cen MT" w:eastAsia="Tw Cen MT" w:hAnsi="Tw Cen MT"/>
        </w:rPr>
      </w:pPr>
    </w:p>
    <w:p w14:paraId="228CD86A" w14:textId="15951C13" w:rsidR="00551BC2" w:rsidRPr="00C06200" w:rsidRDefault="00356F71" w:rsidP="00356F71">
      <w:pPr>
        <w:pBdr>
          <w:top w:val="single" w:sz="4" w:space="1" w:color="D9D9D9"/>
          <w:left w:val="single" w:sz="4" w:space="4" w:color="D9D9D9"/>
          <w:bottom w:val="single" w:sz="4" w:space="1" w:color="D9D9D9"/>
          <w:right w:val="single" w:sz="4" w:space="4" w:color="D9D9D9"/>
        </w:pBdr>
        <w:shd w:val="clear" w:color="auto" w:fill="FFF098"/>
        <w:rPr>
          <w:rFonts w:ascii="Tw Cen MT" w:eastAsia="Tw Cen MT" w:hAnsi="Tw Cen MT"/>
          <w:highlight w:val="cyan"/>
        </w:rPr>
      </w:pPr>
      <w:bookmarkStart w:id="82" w:name="_Hlk95928802"/>
      <w:r w:rsidRPr="00C06200">
        <w:rPr>
          <w:rFonts w:ascii="Tw Cen MT" w:eastAsia="Tw Cen MT" w:hAnsi="Tw Cen MT"/>
        </w:rPr>
        <w:t xml:space="preserve">In </w:t>
      </w:r>
      <w:r w:rsidR="006423F0" w:rsidRPr="00C06200">
        <w:rPr>
          <w:rFonts w:ascii="Tw Cen MT" w:eastAsia="Tw Cen MT" w:hAnsi="Tw Cen MT"/>
        </w:rPr>
        <w:t>Colorado</w:t>
      </w:r>
      <w:r w:rsidRPr="00C06200">
        <w:rPr>
          <w:rFonts w:ascii="Tw Cen MT" w:eastAsia="Tw Cen MT" w:hAnsi="Tw Cen MT"/>
        </w:rPr>
        <w:t xml:space="preserve"> and in the </w:t>
      </w:r>
      <w:r w:rsidR="00BD3BEF">
        <w:rPr>
          <w:rFonts w:ascii="Tw Cen MT" w:eastAsia="Tw Cen MT" w:hAnsi="Tw Cen MT"/>
        </w:rPr>
        <w:t>service areas</w:t>
      </w:r>
      <w:r w:rsidR="00717C3D" w:rsidRPr="00C06200">
        <w:rPr>
          <w:rFonts w:ascii="Tw Cen MT" w:eastAsia="Tw Cen MT" w:hAnsi="Tw Cen MT"/>
        </w:rPr>
        <w:t xml:space="preserve">, the unemployment rate </w:t>
      </w:r>
      <w:r w:rsidRPr="00C06200">
        <w:rPr>
          <w:rFonts w:ascii="Tw Cen MT" w:eastAsia="Tw Cen MT" w:hAnsi="Tw Cen MT"/>
        </w:rPr>
        <w:t>wa</w:t>
      </w:r>
      <w:r w:rsidR="00717C3D" w:rsidRPr="00C06200">
        <w:rPr>
          <w:rFonts w:ascii="Tw Cen MT" w:eastAsia="Tw Cen MT" w:hAnsi="Tw Cen MT"/>
        </w:rPr>
        <w:t>s elevated with the extended impact of COVID-19. Unemployment data show low unemployment rates in early 2020 and a sharp increase in April 2020</w:t>
      </w:r>
      <w:r w:rsidRPr="00C06200">
        <w:rPr>
          <w:rFonts w:ascii="Tw Cen MT" w:eastAsia="Tw Cen MT" w:hAnsi="Tw Cen MT"/>
        </w:rPr>
        <w:t>.</w:t>
      </w:r>
      <w:r w:rsidR="00717C3D" w:rsidRPr="00C06200">
        <w:rPr>
          <w:rFonts w:ascii="Tw Cen MT" w:eastAsia="MS Gothic" w:hAnsi="Tw Cen MT" w:cs="Calibri"/>
          <w:b/>
          <w:sz w:val="20"/>
          <w:szCs w:val="20"/>
          <w:vertAlign w:val="superscript"/>
        </w:rPr>
        <w:endnoteReference w:id="144"/>
      </w:r>
      <w:r w:rsidR="00717C3D" w:rsidRPr="00C06200">
        <w:rPr>
          <w:rFonts w:ascii="Tw Cen MT" w:eastAsia="MS Gothic" w:hAnsi="Tw Cen MT" w:cs="Calibri"/>
          <w:b/>
          <w:sz w:val="20"/>
          <w:szCs w:val="20"/>
          <w:vertAlign w:val="superscript"/>
        </w:rPr>
        <w:t xml:space="preserve"> </w:t>
      </w:r>
      <w:r w:rsidR="00717C3D" w:rsidRPr="00C06200">
        <w:rPr>
          <w:rFonts w:ascii="Tw Cen MT" w:eastAsia="Tw Cen MT" w:hAnsi="Tw Cen MT"/>
        </w:rPr>
        <w:t xml:space="preserve"> Some recovery in employment rates took place during the second half of 2020 and in early 2021</w:t>
      </w:r>
      <w:r w:rsidR="00214661" w:rsidRPr="00C06200">
        <w:rPr>
          <w:rFonts w:ascii="Tw Cen MT" w:eastAsia="Tw Cen MT" w:hAnsi="Tw Cen MT"/>
        </w:rPr>
        <w:t xml:space="preserve">; compared to pre-pandemic levels, </w:t>
      </w:r>
      <w:r w:rsidR="00717C3D" w:rsidRPr="00C06200">
        <w:rPr>
          <w:rFonts w:ascii="Tw Cen MT" w:eastAsia="Tw Cen MT" w:hAnsi="Tw Cen MT"/>
        </w:rPr>
        <w:t>unemployment rates remain</w:t>
      </w:r>
      <w:r w:rsidR="00214661" w:rsidRPr="00C06200">
        <w:rPr>
          <w:rFonts w:ascii="Tw Cen MT" w:eastAsia="Tw Cen MT" w:hAnsi="Tw Cen MT"/>
        </w:rPr>
        <w:t>ed</w:t>
      </w:r>
      <w:r w:rsidR="00717C3D" w:rsidRPr="00C06200">
        <w:rPr>
          <w:rFonts w:ascii="Tw Cen MT" w:eastAsia="Tw Cen MT" w:hAnsi="Tw Cen MT"/>
        </w:rPr>
        <w:t xml:space="preserve"> elevated </w:t>
      </w:r>
      <w:r w:rsidR="00422048" w:rsidRPr="00C06200">
        <w:rPr>
          <w:rFonts w:ascii="Tw Cen MT" w:eastAsia="Tw Cen MT" w:hAnsi="Tw Cen MT"/>
        </w:rPr>
        <w:t xml:space="preserve">until </w:t>
      </w:r>
      <w:r w:rsidR="006423F0" w:rsidRPr="00C06200">
        <w:rPr>
          <w:rFonts w:ascii="Tw Cen MT" w:eastAsia="Tw Cen MT" w:hAnsi="Tw Cen MT"/>
        </w:rPr>
        <w:t xml:space="preserve">late </w:t>
      </w:r>
      <w:r w:rsidR="00422048" w:rsidRPr="00C06200">
        <w:rPr>
          <w:rFonts w:ascii="Tw Cen MT" w:eastAsia="Tw Cen MT" w:hAnsi="Tw Cen MT"/>
        </w:rPr>
        <w:t>2021</w:t>
      </w:r>
      <w:r w:rsidR="00717C3D" w:rsidRPr="00C06200">
        <w:rPr>
          <w:rFonts w:ascii="Tw Cen MT" w:eastAsia="Tw Cen MT" w:hAnsi="Tw Cen MT"/>
        </w:rPr>
        <w:t>.</w:t>
      </w:r>
    </w:p>
    <w:p w14:paraId="4B200888" w14:textId="6274471D" w:rsidR="0057664F" w:rsidRPr="00C06200" w:rsidRDefault="0057664F" w:rsidP="0057664F">
      <w:bookmarkStart w:id="83" w:name="_Hlk95928834"/>
      <w:bookmarkEnd w:id="82"/>
      <w:r w:rsidRPr="00C06200">
        <w:t xml:space="preserve">Program data reflects that 71.6% of BCHS families </w:t>
      </w:r>
      <w:r w:rsidR="00390B5D" w:rsidRPr="00C06200">
        <w:t xml:space="preserve">enrolled </w:t>
      </w:r>
      <w:r w:rsidR="00390B5D">
        <w:t xml:space="preserve">in Head Start </w:t>
      </w:r>
      <w:r w:rsidRPr="00C06200">
        <w:t xml:space="preserve">and </w:t>
      </w:r>
      <w:r w:rsidR="00F500CB">
        <w:t>approximately 85%</w:t>
      </w:r>
      <w:r w:rsidRPr="00C06200">
        <w:t xml:space="preserve"> of WPC Early Head Start/Head Start families had at least one parent who was employed at the start of the 2020-2021 program year (Table 6</w:t>
      </w:r>
      <w:r w:rsidR="00C53A58">
        <w:t>2</w:t>
      </w:r>
      <w:r w:rsidRPr="00C06200">
        <w:t>).</w:t>
      </w:r>
      <w:r w:rsidR="000B4FC4">
        <w:rPr>
          <w:rStyle w:val="EndnoteReference"/>
        </w:rPr>
        <w:endnoteReference w:id="145"/>
      </w:r>
    </w:p>
    <w:p w14:paraId="1011662C" w14:textId="2B916776" w:rsidR="0057664F" w:rsidRPr="00C06200" w:rsidRDefault="0057664F" w:rsidP="0057664F">
      <w:r w:rsidRPr="00C06200">
        <w:t xml:space="preserve">Some Head Start/Early Head Start families served by BCHS and WPC are experiencing barriers to stable and steady employment due to their citizenship status and lack of social security number; they may be in the process of obtaining this requirement, or simply do not have authorization to work. BCHS/WPC report that </w:t>
      </w:r>
      <w:r w:rsidR="00E0457D">
        <w:t>undocumented</w:t>
      </w:r>
      <w:r w:rsidRPr="00C06200">
        <w:t xml:space="preserve"> individuals seeking employment are </w:t>
      </w:r>
      <w:r w:rsidR="00C925FC">
        <w:t xml:space="preserve">often </w:t>
      </w:r>
      <w:r w:rsidR="00E33903">
        <w:t xml:space="preserve">susceptible to unfair labor practices; </w:t>
      </w:r>
      <w:r w:rsidR="006A0BF0">
        <w:t xml:space="preserve">work </w:t>
      </w:r>
      <w:r w:rsidR="006A0BF0" w:rsidRPr="00C06200">
        <w:t xml:space="preserve">multiple jobs, </w:t>
      </w:r>
      <w:r w:rsidR="006A0BF0">
        <w:t xml:space="preserve">have </w:t>
      </w:r>
      <w:r w:rsidR="006A0BF0" w:rsidRPr="00C06200">
        <w:t>long hours</w:t>
      </w:r>
      <w:r w:rsidR="006A0BF0">
        <w:t xml:space="preserve">, </w:t>
      </w:r>
      <w:r w:rsidR="006A0BF0" w:rsidRPr="00C06200">
        <w:t xml:space="preserve">and </w:t>
      </w:r>
      <w:r w:rsidR="006A0BF0">
        <w:t xml:space="preserve">may </w:t>
      </w:r>
      <w:r w:rsidR="006A0BF0" w:rsidRPr="00C06200">
        <w:t xml:space="preserve">not </w:t>
      </w:r>
      <w:r w:rsidR="006A0BF0">
        <w:t xml:space="preserve">be </w:t>
      </w:r>
      <w:r w:rsidR="006A0BF0" w:rsidRPr="00C06200">
        <w:t xml:space="preserve">paid the </w:t>
      </w:r>
      <w:r w:rsidR="006A0BF0">
        <w:t xml:space="preserve">state </w:t>
      </w:r>
      <w:r w:rsidR="006A0BF0" w:rsidRPr="00C06200">
        <w:t>minimum wage. Most of these work opportunities are seasonal, transitional</w:t>
      </w:r>
      <w:r w:rsidR="006A0BF0">
        <w:t>,</w:t>
      </w:r>
      <w:r w:rsidR="006A0BF0" w:rsidRPr="00C06200">
        <w:t xml:space="preserve"> and offer no employee rights.</w:t>
      </w:r>
    </w:p>
    <w:p w14:paraId="70C8C5AB" w14:textId="46C49F8F" w:rsidR="00AC1557" w:rsidRDefault="00287CC1" w:rsidP="000D67CF">
      <w:pPr>
        <w:rPr>
          <w:rFonts w:ascii="Tw Cen MT" w:eastAsia="Tw Cen MT" w:hAnsi="Tw Cen MT"/>
        </w:rPr>
      </w:pPr>
      <w:r w:rsidRPr="00C06200">
        <w:rPr>
          <w:rFonts w:ascii="Tw Cen MT" w:eastAsia="Tw Cen MT" w:hAnsi="Tw Cen MT"/>
        </w:rPr>
        <w:t xml:space="preserve">BCHS reports that </w:t>
      </w:r>
      <w:r w:rsidR="00526895">
        <w:rPr>
          <w:rFonts w:ascii="Tw Cen MT" w:eastAsia="Tw Cen MT" w:hAnsi="Tw Cen MT"/>
        </w:rPr>
        <w:t xml:space="preserve">while </w:t>
      </w:r>
      <w:r w:rsidR="009A17C5">
        <w:rPr>
          <w:rFonts w:ascii="Tw Cen MT" w:eastAsia="Tw Cen MT" w:hAnsi="Tw Cen MT"/>
        </w:rPr>
        <w:t xml:space="preserve">the number of </w:t>
      </w:r>
      <w:r w:rsidRPr="00C06200">
        <w:rPr>
          <w:rFonts w:ascii="Tw Cen MT" w:eastAsia="Tw Cen MT" w:hAnsi="Tw Cen MT"/>
        </w:rPr>
        <w:t>working families</w:t>
      </w:r>
      <w:r w:rsidR="009A17C5">
        <w:rPr>
          <w:rFonts w:ascii="Tw Cen MT" w:eastAsia="Tw Cen MT" w:hAnsi="Tw Cen MT"/>
        </w:rPr>
        <w:t xml:space="preserve"> is </w:t>
      </w:r>
      <w:r w:rsidR="00EC0F42">
        <w:rPr>
          <w:rFonts w:ascii="Tw Cen MT" w:eastAsia="Tw Cen MT" w:hAnsi="Tw Cen MT"/>
        </w:rPr>
        <w:t xml:space="preserve">still </w:t>
      </w:r>
      <w:r w:rsidR="009A17C5" w:rsidRPr="00C06200">
        <w:rPr>
          <w:rFonts w:ascii="Tw Cen MT" w:eastAsia="Tw Cen MT" w:hAnsi="Tw Cen MT"/>
        </w:rPr>
        <w:t>fairly high</w:t>
      </w:r>
      <w:r w:rsidRPr="00C06200">
        <w:rPr>
          <w:rFonts w:ascii="Tw Cen MT" w:eastAsia="Tw Cen MT" w:hAnsi="Tw Cen MT"/>
        </w:rPr>
        <w:t>, the number</w:t>
      </w:r>
      <w:r w:rsidR="00526895">
        <w:rPr>
          <w:rFonts w:ascii="Tw Cen MT" w:eastAsia="Tw Cen MT" w:hAnsi="Tw Cen MT"/>
        </w:rPr>
        <w:t xml:space="preserve"> of working families was higher</w:t>
      </w:r>
      <w:r w:rsidRPr="00C06200">
        <w:rPr>
          <w:rFonts w:ascii="Tw Cen MT" w:eastAsia="Tw Cen MT" w:hAnsi="Tw Cen MT"/>
        </w:rPr>
        <w:t xml:space="preserve"> before the </w:t>
      </w:r>
      <w:r w:rsidR="00526895">
        <w:rPr>
          <w:rFonts w:ascii="Tw Cen MT" w:eastAsia="Tw Cen MT" w:hAnsi="Tw Cen MT"/>
        </w:rPr>
        <w:t xml:space="preserve">economic downturn that followed </w:t>
      </w:r>
      <w:r w:rsidRPr="00C06200">
        <w:rPr>
          <w:rFonts w:ascii="Tw Cen MT" w:eastAsia="Tw Cen MT" w:hAnsi="Tw Cen MT"/>
        </w:rPr>
        <w:t>pandemic</w:t>
      </w:r>
      <w:r w:rsidR="00526895">
        <w:rPr>
          <w:rFonts w:ascii="Tw Cen MT" w:eastAsia="Tw Cen MT" w:hAnsi="Tw Cen MT"/>
        </w:rPr>
        <w:t xml:space="preserve"> closures</w:t>
      </w:r>
      <w:r w:rsidRPr="00C06200">
        <w:rPr>
          <w:rFonts w:ascii="Tw Cen MT" w:eastAsia="Tw Cen MT" w:hAnsi="Tw Cen MT"/>
        </w:rPr>
        <w:t xml:space="preserve">. </w:t>
      </w:r>
      <w:r w:rsidR="00EC0F42">
        <w:rPr>
          <w:rFonts w:ascii="Tw Cen MT" w:eastAsia="Tw Cen MT" w:hAnsi="Tw Cen MT"/>
        </w:rPr>
        <w:t>Currently, m</w:t>
      </w:r>
      <w:r w:rsidR="00AC1557" w:rsidRPr="00C06200">
        <w:rPr>
          <w:rFonts w:ascii="Tw Cen MT" w:eastAsia="Tw Cen MT" w:hAnsi="Tw Cen MT"/>
        </w:rPr>
        <w:t>any families are undocumented</w:t>
      </w:r>
      <w:r w:rsidR="00EC0F42">
        <w:rPr>
          <w:rFonts w:ascii="Tw Cen MT" w:eastAsia="Tw Cen MT" w:hAnsi="Tw Cen MT"/>
        </w:rPr>
        <w:t xml:space="preserve"> and have more </w:t>
      </w:r>
      <w:r w:rsidR="00AC1557" w:rsidRPr="00C06200">
        <w:rPr>
          <w:rFonts w:ascii="Tw Cen MT" w:eastAsia="Tw Cen MT" w:hAnsi="Tw Cen MT"/>
        </w:rPr>
        <w:t>transient employment</w:t>
      </w:r>
      <w:r w:rsidR="00EC0F42">
        <w:rPr>
          <w:rFonts w:ascii="Tw Cen MT" w:eastAsia="Tw Cen MT" w:hAnsi="Tw Cen MT"/>
        </w:rPr>
        <w:t xml:space="preserve">; </w:t>
      </w:r>
      <w:r w:rsidR="00AC1557" w:rsidRPr="00C06200">
        <w:rPr>
          <w:rFonts w:ascii="Tw Cen MT" w:eastAsia="Tw Cen MT" w:hAnsi="Tw Cen MT"/>
        </w:rPr>
        <w:t xml:space="preserve">families that had held multiple jobs </w:t>
      </w:r>
      <w:r w:rsidR="00EC0F42">
        <w:rPr>
          <w:rFonts w:ascii="Tw Cen MT" w:eastAsia="Tw Cen MT" w:hAnsi="Tw Cen MT"/>
        </w:rPr>
        <w:t xml:space="preserve">before the pandemic began are now </w:t>
      </w:r>
      <w:r w:rsidR="00AC1557" w:rsidRPr="00C06200">
        <w:rPr>
          <w:rFonts w:ascii="Tw Cen MT" w:eastAsia="Tw Cen MT" w:hAnsi="Tw Cen MT"/>
        </w:rPr>
        <w:t>underemployed (e.g., went from three jobs to one part-time job).</w:t>
      </w:r>
    </w:p>
    <w:p w14:paraId="12B4BB11" w14:textId="2DFDE980" w:rsidR="0065626F" w:rsidRDefault="0065626F" w:rsidP="000D67CF">
      <w:pPr>
        <w:rPr>
          <w:rFonts w:ascii="Tw Cen MT" w:eastAsia="Tw Cen MT" w:hAnsi="Tw Cen MT"/>
        </w:rPr>
      </w:pPr>
      <w:r w:rsidRPr="0065626F">
        <w:rPr>
          <w:rFonts w:ascii="Tw Cen MT" w:eastAsia="Tw Cen MT" w:hAnsi="Tw Cen MT"/>
        </w:rPr>
        <w:t>Prior to the pandemic, BCHS was fully enrolled in the Boulder site; employment status was used to prioritize a family’s position on the waiting list and families with both parents working received the highest priority. This has continued in Boulder throughout the pandemic, as there are not enough Head Start slots in Boulder to meet the demand. In Lafayette, There</w:t>
      </w:r>
      <w:r>
        <w:rPr>
          <w:rFonts w:ascii="Tw Cen MT" w:eastAsia="Tw Cen MT" w:hAnsi="Tw Cen MT"/>
        </w:rPr>
        <w:t xml:space="preserve"> has </w:t>
      </w:r>
      <w:r w:rsidRPr="0065626F">
        <w:rPr>
          <w:rFonts w:ascii="Tw Cen MT" w:eastAsia="Tw Cen MT" w:hAnsi="Tw Cen MT"/>
        </w:rPr>
        <w:t xml:space="preserve">not been a full wait list since the pandemic began. While BCHS prioritizes working families, this often has little-to-no bearing on enrollment as there is room to accommodate families regardless. </w:t>
      </w:r>
    </w:p>
    <w:p w14:paraId="7D641E0E" w14:textId="14329835" w:rsidR="00287CC1" w:rsidRPr="00C06200" w:rsidRDefault="00287CC1" w:rsidP="000D67CF">
      <w:pPr>
        <w:rPr>
          <w:rFonts w:ascii="Tw Cen MT" w:eastAsia="Tw Cen MT" w:hAnsi="Tw Cen MT"/>
        </w:rPr>
      </w:pPr>
      <w:r w:rsidRPr="00C06200">
        <w:rPr>
          <w:rFonts w:ascii="Tw Cen MT" w:eastAsia="Tw Cen MT" w:hAnsi="Tw Cen MT"/>
        </w:rPr>
        <w:t xml:space="preserve">WPC also reports having a </w:t>
      </w:r>
      <w:r w:rsidR="00C26816" w:rsidRPr="00C06200">
        <w:rPr>
          <w:rFonts w:ascii="Tw Cen MT" w:eastAsia="Tw Cen MT" w:hAnsi="Tw Cen MT"/>
        </w:rPr>
        <w:t>lo</w:t>
      </w:r>
      <w:r w:rsidRPr="00C06200">
        <w:rPr>
          <w:rFonts w:ascii="Tw Cen MT" w:eastAsia="Tw Cen MT" w:hAnsi="Tw Cen MT"/>
        </w:rPr>
        <w:t>wer number of working families currently enrolled in the program due to the impact of the pandemic</w:t>
      </w:r>
      <w:r w:rsidR="00C26816" w:rsidRPr="00C06200">
        <w:rPr>
          <w:rFonts w:ascii="Tw Cen MT" w:eastAsia="Tw Cen MT" w:hAnsi="Tw Cen MT"/>
        </w:rPr>
        <w:t xml:space="preserve">. </w:t>
      </w:r>
      <w:r w:rsidR="006C110B" w:rsidRPr="00C06200">
        <w:rPr>
          <w:rFonts w:ascii="Tw Cen MT" w:eastAsia="Tw Cen MT" w:hAnsi="Tw Cen MT"/>
        </w:rPr>
        <w:t>A May 2022 survey of WPC families indicated that of the respondents, many parents/caregivers are currently working either full time (42.28%) or part time (32.21%) and a small number are in school full-time (4.7%)</w:t>
      </w:r>
      <w:r w:rsidR="004E462F">
        <w:rPr>
          <w:rFonts w:ascii="Tw Cen MT" w:eastAsia="Tw Cen MT" w:hAnsi="Tw Cen MT"/>
        </w:rPr>
        <w:t xml:space="preserve">, </w:t>
      </w:r>
      <w:r w:rsidR="006C110B" w:rsidRPr="00C06200">
        <w:rPr>
          <w:rFonts w:ascii="Tw Cen MT" w:eastAsia="Tw Cen MT" w:hAnsi="Tw Cen MT"/>
        </w:rPr>
        <w:t>part-time (2.68%), or enrolled in a job training program (2.68%).</w:t>
      </w:r>
      <w:r w:rsidR="003D5E70" w:rsidRPr="00C06200">
        <w:rPr>
          <w:rStyle w:val="EndnoteReference"/>
        </w:rPr>
        <w:endnoteReference w:id="146"/>
      </w:r>
    </w:p>
    <w:p w14:paraId="754855E8" w14:textId="32598258" w:rsidR="00287CC1" w:rsidRPr="00C06200" w:rsidRDefault="00411D71" w:rsidP="0057664F">
      <w:pPr>
        <w:rPr>
          <w:rFonts w:ascii="Tw Cen MT" w:eastAsia="Tw Cen MT" w:hAnsi="Tw Cen MT"/>
        </w:rPr>
      </w:pPr>
      <w:r>
        <w:rPr>
          <w:rFonts w:ascii="Tw Cen MT" w:eastAsia="Tw Cen MT" w:hAnsi="Tw Cen MT"/>
        </w:rPr>
        <w:t xml:space="preserve">As noted, </w:t>
      </w:r>
      <w:r w:rsidR="000D67CF" w:rsidRPr="00C06200">
        <w:rPr>
          <w:rFonts w:ascii="Tw Cen MT" w:eastAsia="Tw Cen MT" w:hAnsi="Tw Cen MT"/>
        </w:rPr>
        <w:t>Head Start families in the area tend to work in the service industr</w:t>
      </w:r>
      <w:r>
        <w:rPr>
          <w:rFonts w:ascii="Tw Cen MT" w:eastAsia="Tw Cen MT" w:hAnsi="Tw Cen MT"/>
        </w:rPr>
        <w:t>y</w:t>
      </w:r>
      <w:r w:rsidR="000D67CF" w:rsidRPr="00C06200">
        <w:rPr>
          <w:rFonts w:ascii="Tw Cen MT" w:eastAsia="Tw Cen MT" w:hAnsi="Tw Cen MT"/>
        </w:rPr>
        <w:t xml:space="preserve"> (e.g., </w:t>
      </w:r>
      <w:r w:rsidR="00287CC1" w:rsidRPr="00C06200">
        <w:rPr>
          <w:rFonts w:ascii="Tw Cen MT" w:eastAsia="Tw Cen MT" w:hAnsi="Tw Cen MT"/>
        </w:rPr>
        <w:t xml:space="preserve">restaurants, retail, hotel hospitality, some </w:t>
      </w:r>
      <w:r w:rsidR="000D67CF" w:rsidRPr="00C06200">
        <w:rPr>
          <w:rFonts w:ascii="Tw Cen MT" w:eastAsia="Tw Cen MT" w:hAnsi="Tw Cen MT"/>
        </w:rPr>
        <w:t xml:space="preserve">in </w:t>
      </w:r>
      <w:r w:rsidR="00287CC1" w:rsidRPr="00C06200">
        <w:rPr>
          <w:rFonts w:ascii="Tw Cen MT" w:eastAsia="Tw Cen MT" w:hAnsi="Tw Cen MT"/>
        </w:rPr>
        <w:t>government/public service, local clinics</w:t>
      </w:r>
      <w:r w:rsidR="000D67CF" w:rsidRPr="00C06200">
        <w:rPr>
          <w:rFonts w:ascii="Tw Cen MT" w:eastAsia="Tw Cen MT" w:hAnsi="Tw Cen MT"/>
        </w:rPr>
        <w:t>)</w:t>
      </w:r>
      <w:r>
        <w:rPr>
          <w:rFonts w:ascii="Tw Cen MT" w:eastAsia="Tw Cen MT" w:hAnsi="Tw Cen MT"/>
        </w:rPr>
        <w:t xml:space="preserve">, which was disproportionately impacted during the </w:t>
      </w:r>
      <w:r w:rsidRPr="00C06200">
        <w:rPr>
          <w:rFonts w:ascii="Tw Cen MT" w:eastAsia="Tw Cen MT" w:hAnsi="Tw Cen MT"/>
        </w:rPr>
        <w:lastRenderedPageBreak/>
        <w:t>pandemic</w:t>
      </w:r>
      <w:r w:rsidR="000D67CF" w:rsidRPr="00C06200">
        <w:rPr>
          <w:rFonts w:ascii="Tw Cen MT" w:eastAsia="Tw Cen MT" w:hAnsi="Tw Cen MT"/>
        </w:rPr>
        <w:t xml:space="preserve">. </w:t>
      </w:r>
      <w:r w:rsidR="002F69D8">
        <w:rPr>
          <w:rFonts w:ascii="Tw Cen MT" w:eastAsia="Tw Cen MT" w:hAnsi="Tw Cen MT"/>
        </w:rPr>
        <w:t>While certain types of employment thrived (</w:t>
      </w:r>
      <w:r w:rsidR="00287CC1" w:rsidRPr="00C06200">
        <w:rPr>
          <w:rFonts w:ascii="Tw Cen MT" w:eastAsia="Tw Cen MT" w:hAnsi="Tw Cen MT"/>
        </w:rPr>
        <w:t>landscaping</w:t>
      </w:r>
      <w:r w:rsidR="002F69D8">
        <w:rPr>
          <w:rFonts w:ascii="Tw Cen MT" w:eastAsia="Tw Cen MT" w:hAnsi="Tw Cen MT"/>
        </w:rPr>
        <w:t xml:space="preserve">, construction, </w:t>
      </w:r>
      <w:r w:rsidR="00287CC1" w:rsidRPr="00C06200">
        <w:rPr>
          <w:rFonts w:ascii="Tw Cen MT" w:eastAsia="Tw Cen MT" w:hAnsi="Tw Cen MT"/>
        </w:rPr>
        <w:t>day labor</w:t>
      </w:r>
      <w:r w:rsidR="002F69D8">
        <w:rPr>
          <w:rFonts w:ascii="Tw Cen MT" w:eastAsia="Tw Cen MT" w:hAnsi="Tw Cen MT"/>
        </w:rPr>
        <w:t xml:space="preserve"> etc.</w:t>
      </w:r>
      <w:r w:rsidR="00720E49">
        <w:rPr>
          <w:rFonts w:ascii="Tw Cen MT" w:eastAsia="Tw Cen MT" w:hAnsi="Tw Cen MT"/>
        </w:rPr>
        <w:t>)</w:t>
      </w:r>
      <w:r w:rsidR="002F69D8">
        <w:rPr>
          <w:rFonts w:ascii="Tw Cen MT" w:eastAsia="Tw Cen MT" w:hAnsi="Tw Cen MT"/>
        </w:rPr>
        <w:t xml:space="preserve">, others (many of which </w:t>
      </w:r>
      <w:r w:rsidR="00720E49">
        <w:rPr>
          <w:rFonts w:ascii="Tw Cen MT" w:eastAsia="Tw Cen MT" w:hAnsi="Tw Cen MT"/>
        </w:rPr>
        <w:t>traditionally employ women</w:t>
      </w:r>
      <w:r w:rsidR="002F69D8">
        <w:rPr>
          <w:rFonts w:ascii="Tw Cen MT" w:eastAsia="Tw Cen MT" w:hAnsi="Tw Cen MT"/>
        </w:rPr>
        <w:t>) saw great declines</w:t>
      </w:r>
      <w:r w:rsidR="00720E49">
        <w:rPr>
          <w:rFonts w:ascii="Tw Cen MT" w:eastAsia="Tw Cen MT" w:hAnsi="Tw Cen MT"/>
        </w:rPr>
        <w:t xml:space="preserve"> (</w:t>
      </w:r>
      <w:r w:rsidR="00287CC1" w:rsidRPr="00C06200">
        <w:rPr>
          <w:rFonts w:ascii="Tw Cen MT" w:eastAsia="Tw Cen MT" w:hAnsi="Tw Cen MT"/>
        </w:rPr>
        <w:t>child care</w:t>
      </w:r>
      <w:r w:rsidR="002F69D8">
        <w:rPr>
          <w:rFonts w:ascii="Tw Cen MT" w:eastAsia="Tw Cen MT" w:hAnsi="Tw Cen MT"/>
        </w:rPr>
        <w:t xml:space="preserve">, </w:t>
      </w:r>
      <w:r w:rsidR="000D67CF" w:rsidRPr="00C06200">
        <w:rPr>
          <w:rFonts w:ascii="Tw Cen MT" w:eastAsia="Tw Cen MT" w:hAnsi="Tw Cen MT"/>
        </w:rPr>
        <w:t>house-</w:t>
      </w:r>
      <w:r w:rsidR="00287CC1" w:rsidRPr="00C06200">
        <w:rPr>
          <w:rFonts w:ascii="Tw Cen MT" w:eastAsia="Tw Cen MT" w:hAnsi="Tw Cen MT"/>
        </w:rPr>
        <w:t>clean</w:t>
      </w:r>
      <w:r w:rsidR="000D67CF" w:rsidRPr="00C06200">
        <w:rPr>
          <w:rFonts w:ascii="Tw Cen MT" w:eastAsia="Tw Cen MT" w:hAnsi="Tw Cen MT"/>
        </w:rPr>
        <w:t>ing</w:t>
      </w:r>
      <w:r w:rsidR="002F69D8">
        <w:rPr>
          <w:rFonts w:ascii="Tw Cen MT" w:eastAsia="Tw Cen MT" w:hAnsi="Tw Cen MT"/>
        </w:rPr>
        <w:t xml:space="preserve"> etc.</w:t>
      </w:r>
      <w:r w:rsidR="00D72A0D">
        <w:rPr>
          <w:rFonts w:ascii="Tw Cen MT" w:eastAsia="Tw Cen MT" w:hAnsi="Tw Cen MT"/>
        </w:rPr>
        <w:t>)</w:t>
      </w:r>
      <w:r w:rsidR="00287CC1" w:rsidRPr="00C06200">
        <w:rPr>
          <w:rFonts w:ascii="Tw Cen MT" w:eastAsia="Tw Cen MT" w:hAnsi="Tw Cen MT"/>
        </w:rPr>
        <w:t>.</w:t>
      </w:r>
    </w:p>
    <w:p w14:paraId="05B7BDFD" w14:textId="487819C6" w:rsidR="009432BD" w:rsidRPr="006166F0" w:rsidRDefault="009432BD" w:rsidP="009432BD">
      <w:pPr>
        <w:tabs>
          <w:tab w:val="left" w:pos="1800"/>
        </w:tabs>
        <w:spacing w:after="0" w:line="240" w:lineRule="auto"/>
        <w:rPr>
          <w:rFonts w:ascii="Tw Cen MT" w:eastAsia="MS Gothic" w:hAnsi="Tw Cen MT" w:cs="Calibri"/>
          <w:b/>
          <w:sz w:val="20"/>
          <w:szCs w:val="20"/>
        </w:rPr>
      </w:pPr>
      <w:bookmarkStart w:id="84" w:name="_Hlk109645742"/>
      <w:bookmarkEnd w:id="83"/>
      <w:r w:rsidRPr="00CA3209">
        <w:rPr>
          <w:rFonts w:ascii="Tw Cen MT" w:eastAsia="MS Gothic" w:hAnsi="Tw Cen MT" w:cs="Calibri"/>
          <w:b/>
          <w:sz w:val="20"/>
          <w:szCs w:val="20"/>
        </w:rPr>
        <w:t>Table 6</w:t>
      </w:r>
      <w:r w:rsidR="00C53A58">
        <w:rPr>
          <w:rFonts w:ascii="Tw Cen MT" w:eastAsia="MS Gothic" w:hAnsi="Tw Cen MT" w:cs="Calibri"/>
          <w:b/>
          <w:sz w:val="20"/>
          <w:szCs w:val="20"/>
        </w:rPr>
        <w:t>2</w:t>
      </w:r>
      <w:r w:rsidRPr="00CA3209">
        <w:rPr>
          <w:rFonts w:ascii="Tw Cen MT" w:eastAsia="MS Gothic" w:hAnsi="Tw Cen MT" w:cs="Calibri"/>
          <w:b/>
          <w:sz w:val="20"/>
          <w:szCs w:val="20"/>
        </w:rPr>
        <w:t>. Boulder County Head Start and Wild Plum Center Head Start / Early Head Start – Family Employment Status (2020-2021)</w:t>
      </w:r>
      <w:r w:rsidRPr="006166F0">
        <w:rPr>
          <w:rFonts w:ascii="Tw Cen MT" w:eastAsia="MS Gothic" w:hAnsi="Tw Cen MT" w:cs="Calibri"/>
          <w:b/>
          <w:sz w:val="20"/>
          <w:szCs w:val="20"/>
        </w:rPr>
        <w:t xml:space="preserve"> </w:t>
      </w:r>
    </w:p>
    <w:tbl>
      <w:tblPr>
        <w:tblStyle w:val="TableGrid1902"/>
        <w:tblW w:w="9553" w:type="dxa"/>
        <w:tblInd w:w="-5" w:type="dxa"/>
        <w:tblLayout w:type="fixed"/>
        <w:tblLook w:val="04A0" w:firstRow="1" w:lastRow="0" w:firstColumn="1" w:lastColumn="0" w:noHBand="0" w:noVBand="1"/>
      </w:tblPr>
      <w:tblGrid>
        <w:gridCol w:w="4176"/>
        <w:gridCol w:w="2677"/>
        <w:gridCol w:w="2700"/>
      </w:tblGrid>
      <w:tr w:rsidR="009432BD" w:rsidRPr="006166F0" w14:paraId="1CB7150C" w14:textId="77777777" w:rsidTr="00F22EEB">
        <w:tc>
          <w:tcPr>
            <w:tcW w:w="4176" w:type="dxa"/>
            <w:shd w:val="clear" w:color="auto" w:fill="BFBFBF"/>
          </w:tcPr>
          <w:p w14:paraId="75004CE7" w14:textId="0E8B0A9C" w:rsidR="009432BD" w:rsidRPr="006166F0" w:rsidRDefault="009432BD" w:rsidP="00314B8A">
            <w:pPr>
              <w:rPr>
                <w:rFonts w:ascii="Tw Cen MT" w:eastAsia="Calibri" w:hAnsi="Tw Cen MT"/>
                <w:sz w:val="20"/>
                <w:szCs w:val="20"/>
              </w:rPr>
            </w:pPr>
            <w:r w:rsidRPr="00B01BEA">
              <w:rPr>
                <w:rFonts w:ascii="Tw Cen MT" w:eastAsia="Calibri" w:hAnsi="Tw Cen MT"/>
                <w:sz w:val="20"/>
                <w:szCs w:val="20"/>
              </w:rPr>
              <w:t>Boulder County Head Start</w:t>
            </w:r>
            <w:r w:rsidR="00EF2D29" w:rsidRPr="00CA3209">
              <w:rPr>
                <w:rFonts w:ascii="Tw Cen MT" w:eastAsia="MS Gothic" w:hAnsi="Tw Cen MT"/>
                <w:b/>
                <w:sz w:val="20"/>
                <w:szCs w:val="20"/>
                <w:vertAlign w:val="superscript"/>
              </w:rPr>
              <w:endnoteReference w:id="147"/>
            </w:r>
          </w:p>
        </w:tc>
        <w:tc>
          <w:tcPr>
            <w:tcW w:w="2677" w:type="dxa"/>
            <w:shd w:val="clear" w:color="auto" w:fill="BFBFBF"/>
          </w:tcPr>
          <w:p w14:paraId="27932A63" w14:textId="77777777" w:rsidR="009432BD" w:rsidRPr="006166F0" w:rsidRDefault="009432BD" w:rsidP="00314B8A">
            <w:pPr>
              <w:rPr>
                <w:rFonts w:ascii="Tw Cen MT" w:eastAsia="Calibri" w:hAnsi="Tw Cen MT"/>
                <w:sz w:val="20"/>
                <w:szCs w:val="20"/>
              </w:rPr>
            </w:pPr>
            <w:r w:rsidRPr="006166F0">
              <w:rPr>
                <w:rFonts w:ascii="Tw Cen MT" w:eastAsia="Calibri" w:hAnsi="Tw Cen MT"/>
                <w:sz w:val="20"/>
                <w:szCs w:val="20"/>
              </w:rPr>
              <w:t>At Enrollment</w:t>
            </w:r>
          </w:p>
        </w:tc>
        <w:tc>
          <w:tcPr>
            <w:tcW w:w="2700" w:type="dxa"/>
            <w:shd w:val="clear" w:color="auto" w:fill="BFBFBF"/>
          </w:tcPr>
          <w:p w14:paraId="53CDE42B" w14:textId="77777777" w:rsidR="009432BD" w:rsidRPr="006166F0" w:rsidRDefault="009432BD" w:rsidP="00314B8A">
            <w:pPr>
              <w:rPr>
                <w:rFonts w:ascii="Tw Cen MT" w:eastAsia="Calibri" w:hAnsi="Tw Cen MT"/>
                <w:sz w:val="20"/>
                <w:szCs w:val="20"/>
              </w:rPr>
            </w:pPr>
            <w:r w:rsidRPr="006166F0">
              <w:rPr>
                <w:rFonts w:ascii="Tw Cen MT" w:eastAsia="Calibri" w:hAnsi="Tw Cen MT"/>
                <w:sz w:val="20"/>
                <w:szCs w:val="20"/>
              </w:rPr>
              <w:t xml:space="preserve">End of Enrollment </w:t>
            </w:r>
          </w:p>
        </w:tc>
      </w:tr>
      <w:tr w:rsidR="009432BD" w:rsidRPr="006166F0" w14:paraId="5FE887D1" w14:textId="77777777" w:rsidTr="00F22EEB">
        <w:tc>
          <w:tcPr>
            <w:tcW w:w="4176" w:type="dxa"/>
            <w:shd w:val="clear" w:color="auto" w:fill="auto"/>
          </w:tcPr>
          <w:p w14:paraId="36AF3584" w14:textId="77777777" w:rsidR="009432BD" w:rsidRPr="006166F0" w:rsidRDefault="009432BD" w:rsidP="00314B8A">
            <w:pPr>
              <w:widowControl w:val="0"/>
              <w:autoSpaceDE w:val="0"/>
              <w:autoSpaceDN w:val="0"/>
              <w:adjustRightInd w:val="0"/>
              <w:rPr>
                <w:rFonts w:ascii="Tw Cen MT" w:eastAsia="Calibri" w:hAnsi="Tw Cen MT" w:cs="Arial"/>
                <w:color w:val="000000"/>
                <w:sz w:val="20"/>
                <w:szCs w:val="20"/>
              </w:rPr>
            </w:pPr>
            <w:r w:rsidRPr="006166F0">
              <w:rPr>
                <w:rFonts w:ascii="Tw Cen MT" w:eastAsia="Calibri" w:hAnsi="Tw Cen MT" w:cs="Arial"/>
                <w:color w:val="000000"/>
                <w:sz w:val="20"/>
                <w:szCs w:val="20"/>
              </w:rPr>
              <w:t xml:space="preserve">At least one parent/guardian is employed, in job training, or in school </w:t>
            </w:r>
          </w:p>
        </w:tc>
        <w:tc>
          <w:tcPr>
            <w:tcW w:w="2677" w:type="dxa"/>
            <w:shd w:val="clear" w:color="auto" w:fill="auto"/>
          </w:tcPr>
          <w:p w14:paraId="7AA4DFB8" w14:textId="77777777" w:rsidR="009432BD" w:rsidRPr="006166F0" w:rsidRDefault="009432BD" w:rsidP="00314B8A">
            <w:pPr>
              <w:rPr>
                <w:rFonts w:ascii="Tw Cen MT" w:eastAsia="Calibri" w:hAnsi="Tw Cen MT"/>
                <w:sz w:val="20"/>
                <w:szCs w:val="20"/>
              </w:rPr>
            </w:pPr>
            <w:r>
              <w:rPr>
                <w:rFonts w:ascii="Tw Cen MT" w:eastAsia="Calibri" w:hAnsi="Tw Cen MT"/>
                <w:sz w:val="20"/>
                <w:szCs w:val="20"/>
              </w:rPr>
              <w:t>53 out of 74 (71.6%)</w:t>
            </w:r>
          </w:p>
        </w:tc>
        <w:tc>
          <w:tcPr>
            <w:tcW w:w="2700" w:type="dxa"/>
          </w:tcPr>
          <w:p w14:paraId="22277CB9" w14:textId="77777777" w:rsidR="009432BD" w:rsidRPr="006166F0" w:rsidRDefault="009432BD" w:rsidP="00314B8A">
            <w:pPr>
              <w:rPr>
                <w:rFonts w:ascii="Tw Cen MT" w:eastAsia="Calibri" w:hAnsi="Tw Cen MT"/>
                <w:sz w:val="20"/>
                <w:szCs w:val="20"/>
              </w:rPr>
            </w:pPr>
            <w:r>
              <w:rPr>
                <w:rFonts w:ascii="Tw Cen MT" w:eastAsia="Calibri" w:hAnsi="Tw Cen MT"/>
                <w:sz w:val="20"/>
                <w:szCs w:val="20"/>
              </w:rPr>
              <w:t>64 out of 74 (86.5%)</w:t>
            </w:r>
          </w:p>
        </w:tc>
      </w:tr>
      <w:tr w:rsidR="009432BD" w:rsidRPr="006166F0" w14:paraId="651D6802" w14:textId="77777777" w:rsidTr="00F22EEB">
        <w:tc>
          <w:tcPr>
            <w:tcW w:w="4176" w:type="dxa"/>
            <w:shd w:val="clear" w:color="auto" w:fill="auto"/>
          </w:tcPr>
          <w:p w14:paraId="76AF491F" w14:textId="77777777" w:rsidR="009432BD" w:rsidRPr="006166F0" w:rsidRDefault="009432BD" w:rsidP="00314B8A">
            <w:pPr>
              <w:widowControl w:val="0"/>
              <w:autoSpaceDE w:val="0"/>
              <w:autoSpaceDN w:val="0"/>
              <w:adjustRightInd w:val="0"/>
              <w:rPr>
                <w:rFonts w:ascii="Tw Cen MT" w:eastAsia="Calibri" w:hAnsi="Tw Cen MT" w:cs="Arial"/>
                <w:color w:val="000000"/>
                <w:sz w:val="20"/>
                <w:szCs w:val="20"/>
              </w:rPr>
            </w:pPr>
            <w:r w:rsidRPr="006166F0">
              <w:rPr>
                <w:rFonts w:ascii="Tw Cen MT" w:eastAsia="Calibri" w:hAnsi="Tw Cen MT" w:cs="Arial"/>
                <w:color w:val="000000"/>
                <w:sz w:val="20"/>
                <w:szCs w:val="20"/>
              </w:rPr>
              <w:t xml:space="preserve">Neither/No parent/guardian is employed, in job training, or in school </w:t>
            </w:r>
          </w:p>
        </w:tc>
        <w:tc>
          <w:tcPr>
            <w:tcW w:w="2677" w:type="dxa"/>
            <w:shd w:val="clear" w:color="auto" w:fill="auto"/>
          </w:tcPr>
          <w:p w14:paraId="3D950F31" w14:textId="77777777" w:rsidR="009432BD" w:rsidRPr="006166F0" w:rsidRDefault="009432BD" w:rsidP="00314B8A">
            <w:pPr>
              <w:rPr>
                <w:rFonts w:ascii="Tw Cen MT" w:eastAsia="Calibri" w:hAnsi="Tw Cen MT"/>
                <w:sz w:val="20"/>
                <w:szCs w:val="20"/>
              </w:rPr>
            </w:pPr>
            <w:r>
              <w:rPr>
                <w:rFonts w:ascii="Tw Cen MT" w:eastAsia="Calibri" w:hAnsi="Tw Cen MT"/>
                <w:sz w:val="20"/>
                <w:szCs w:val="20"/>
              </w:rPr>
              <w:t>21 out of 74 (28.4%)</w:t>
            </w:r>
          </w:p>
        </w:tc>
        <w:tc>
          <w:tcPr>
            <w:tcW w:w="2700" w:type="dxa"/>
          </w:tcPr>
          <w:p w14:paraId="1A74980E" w14:textId="77777777" w:rsidR="009432BD" w:rsidRDefault="009432BD" w:rsidP="00314B8A">
            <w:pPr>
              <w:rPr>
                <w:rFonts w:ascii="Tw Cen MT" w:eastAsia="Calibri" w:hAnsi="Tw Cen MT"/>
                <w:sz w:val="20"/>
                <w:szCs w:val="20"/>
              </w:rPr>
            </w:pPr>
            <w:r>
              <w:rPr>
                <w:rFonts w:ascii="Tw Cen MT" w:eastAsia="Calibri" w:hAnsi="Tw Cen MT"/>
                <w:sz w:val="20"/>
                <w:szCs w:val="20"/>
              </w:rPr>
              <w:t>10 out of 74 (13.5%)</w:t>
            </w:r>
          </w:p>
          <w:p w14:paraId="05FA0EFB" w14:textId="77777777" w:rsidR="009432BD" w:rsidRPr="006166F0" w:rsidRDefault="009432BD" w:rsidP="00314B8A">
            <w:pPr>
              <w:rPr>
                <w:rFonts w:ascii="Tw Cen MT" w:eastAsia="Calibri" w:hAnsi="Tw Cen MT"/>
                <w:sz w:val="20"/>
                <w:szCs w:val="20"/>
              </w:rPr>
            </w:pPr>
          </w:p>
        </w:tc>
      </w:tr>
      <w:tr w:rsidR="00D72A0D" w:rsidRPr="006166F0" w14:paraId="7A92424F" w14:textId="77777777" w:rsidTr="00F22EEB">
        <w:tc>
          <w:tcPr>
            <w:tcW w:w="4176" w:type="dxa"/>
            <w:shd w:val="clear" w:color="auto" w:fill="BFBFBF" w:themeFill="background1" w:themeFillShade="BF"/>
          </w:tcPr>
          <w:p w14:paraId="342BF0BD" w14:textId="2C85BC25" w:rsidR="00D72A0D" w:rsidRPr="006166F0" w:rsidRDefault="00D72A0D" w:rsidP="00D72A0D">
            <w:pPr>
              <w:widowControl w:val="0"/>
              <w:autoSpaceDE w:val="0"/>
              <w:autoSpaceDN w:val="0"/>
              <w:adjustRightInd w:val="0"/>
              <w:rPr>
                <w:rFonts w:ascii="Tw Cen MT" w:eastAsia="Calibri" w:hAnsi="Tw Cen MT" w:cs="Arial"/>
                <w:color w:val="000000"/>
                <w:sz w:val="20"/>
                <w:szCs w:val="20"/>
              </w:rPr>
            </w:pPr>
            <w:r>
              <w:rPr>
                <w:rFonts w:ascii="Tw Cen MT" w:eastAsia="Calibri" w:hAnsi="Tw Cen MT" w:cs="Arial"/>
                <w:color w:val="000000"/>
                <w:sz w:val="20"/>
                <w:szCs w:val="20"/>
              </w:rPr>
              <w:t>Wild Plum Center</w:t>
            </w:r>
            <w:r w:rsidR="00EF2D29">
              <w:rPr>
                <w:rStyle w:val="EndnoteReference"/>
                <w:rFonts w:ascii="Tw Cen MT" w:eastAsia="Calibri" w:hAnsi="Tw Cen MT" w:cs="Arial"/>
                <w:color w:val="000000"/>
                <w:sz w:val="20"/>
                <w:szCs w:val="20"/>
              </w:rPr>
              <w:endnoteReference w:id="148"/>
            </w:r>
            <w:r>
              <w:rPr>
                <w:rFonts w:ascii="Tw Cen MT" w:eastAsia="Calibri" w:hAnsi="Tw Cen MT" w:cs="Arial"/>
                <w:color w:val="000000"/>
                <w:sz w:val="20"/>
                <w:szCs w:val="20"/>
              </w:rPr>
              <w:t xml:space="preserve"> </w:t>
            </w:r>
          </w:p>
        </w:tc>
        <w:tc>
          <w:tcPr>
            <w:tcW w:w="2677" w:type="dxa"/>
            <w:shd w:val="clear" w:color="auto" w:fill="BFBFBF" w:themeFill="background1" w:themeFillShade="BF"/>
          </w:tcPr>
          <w:p w14:paraId="14BF5E9A" w14:textId="24C2DBCD" w:rsidR="00D72A0D" w:rsidRDefault="00D72A0D" w:rsidP="00D72A0D">
            <w:pPr>
              <w:rPr>
                <w:rFonts w:ascii="Tw Cen MT" w:eastAsia="Calibri" w:hAnsi="Tw Cen MT"/>
                <w:sz w:val="20"/>
                <w:szCs w:val="20"/>
              </w:rPr>
            </w:pPr>
            <w:r w:rsidRPr="006166F0">
              <w:rPr>
                <w:rFonts w:ascii="Tw Cen MT" w:eastAsia="Calibri" w:hAnsi="Tw Cen MT"/>
                <w:sz w:val="20"/>
                <w:szCs w:val="20"/>
              </w:rPr>
              <w:t>At Enrollment</w:t>
            </w:r>
          </w:p>
        </w:tc>
        <w:tc>
          <w:tcPr>
            <w:tcW w:w="2700" w:type="dxa"/>
            <w:shd w:val="clear" w:color="auto" w:fill="BFBFBF" w:themeFill="background1" w:themeFillShade="BF"/>
          </w:tcPr>
          <w:p w14:paraId="0C9CE88E" w14:textId="62771565" w:rsidR="00D72A0D" w:rsidRDefault="00D72A0D" w:rsidP="00D72A0D">
            <w:pPr>
              <w:rPr>
                <w:rFonts w:ascii="Tw Cen MT" w:eastAsia="Calibri" w:hAnsi="Tw Cen MT"/>
                <w:sz w:val="20"/>
                <w:szCs w:val="20"/>
              </w:rPr>
            </w:pPr>
            <w:r w:rsidRPr="006166F0">
              <w:rPr>
                <w:rFonts w:ascii="Tw Cen MT" w:eastAsia="Calibri" w:hAnsi="Tw Cen MT"/>
                <w:sz w:val="20"/>
                <w:szCs w:val="20"/>
              </w:rPr>
              <w:t xml:space="preserve">End of Enrollment </w:t>
            </w:r>
          </w:p>
        </w:tc>
      </w:tr>
      <w:tr w:rsidR="00D72A0D" w:rsidRPr="006166F0" w14:paraId="31C78257" w14:textId="77777777" w:rsidTr="00F22EEB">
        <w:tc>
          <w:tcPr>
            <w:tcW w:w="4176" w:type="dxa"/>
            <w:shd w:val="clear" w:color="auto" w:fill="auto"/>
          </w:tcPr>
          <w:p w14:paraId="5806CFC7" w14:textId="77777777" w:rsidR="00D72A0D" w:rsidRPr="006166F0" w:rsidRDefault="00D72A0D" w:rsidP="00D72A0D">
            <w:pPr>
              <w:widowControl w:val="0"/>
              <w:autoSpaceDE w:val="0"/>
              <w:autoSpaceDN w:val="0"/>
              <w:adjustRightInd w:val="0"/>
              <w:rPr>
                <w:rFonts w:ascii="Tw Cen MT" w:eastAsia="Calibri" w:hAnsi="Tw Cen MT" w:cs="Arial"/>
                <w:color w:val="000000"/>
                <w:sz w:val="20"/>
                <w:szCs w:val="20"/>
              </w:rPr>
            </w:pPr>
            <w:r w:rsidRPr="006166F0">
              <w:rPr>
                <w:rFonts w:ascii="Tw Cen MT" w:eastAsia="Calibri" w:hAnsi="Tw Cen MT" w:cs="Arial"/>
                <w:color w:val="000000"/>
                <w:sz w:val="20"/>
                <w:szCs w:val="20"/>
              </w:rPr>
              <w:t xml:space="preserve">At least one parent/guardian is employed, in job training, or in school </w:t>
            </w:r>
          </w:p>
        </w:tc>
        <w:tc>
          <w:tcPr>
            <w:tcW w:w="2677" w:type="dxa"/>
            <w:shd w:val="clear" w:color="auto" w:fill="auto"/>
          </w:tcPr>
          <w:p w14:paraId="10E52DC2" w14:textId="0EB38A9E" w:rsidR="00D72A0D" w:rsidRPr="00C07F20" w:rsidRDefault="00971522" w:rsidP="00D72A0D">
            <w:pPr>
              <w:rPr>
                <w:rFonts w:ascii="Tw Cen MT" w:eastAsia="Calibri" w:hAnsi="Tw Cen MT"/>
                <w:sz w:val="20"/>
                <w:szCs w:val="20"/>
              </w:rPr>
            </w:pPr>
            <w:r>
              <w:rPr>
                <w:rFonts w:ascii="Tw Cen MT" w:eastAsia="Calibri" w:hAnsi="Tw Cen MT"/>
                <w:sz w:val="20"/>
                <w:szCs w:val="20"/>
              </w:rPr>
              <w:t xml:space="preserve">166 </w:t>
            </w:r>
            <w:r w:rsidR="00D72A0D" w:rsidRPr="00C07F20">
              <w:rPr>
                <w:rFonts w:ascii="Tw Cen MT" w:eastAsia="Calibri" w:hAnsi="Tw Cen MT"/>
                <w:sz w:val="20"/>
                <w:szCs w:val="20"/>
              </w:rPr>
              <w:t>out of 195 (</w:t>
            </w:r>
            <w:r>
              <w:rPr>
                <w:rFonts w:ascii="Tw Cen MT" w:eastAsia="Calibri" w:hAnsi="Tw Cen MT"/>
                <w:sz w:val="20"/>
                <w:szCs w:val="20"/>
              </w:rPr>
              <w:t>85</w:t>
            </w:r>
            <w:r w:rsidR="00D72A0D" w:rsidRPr="00C07F20">
              <w:rPr>
                <w:rFonts w:ascii="Tw Cen MT" w:eastAsia="Calibri" w:hAnsi="Tw Cen MT"/>
                <w:sz w:val="20"/>
                <w:szCs w:val="20"/>
              </w:rPr>
              <w:t>%)</w:t>
            </w:r>
          </w:p>
        </w:tc>
        <w:tc>
          <w:tcPr>
            <w:tcW w:w="2700" w:type="dxa"/>
          </w:tcPr>
          <w:p w14:paraId="367496BC" w14:textId="18D995C2" w:rsidR="00D72A0D" w:rsidRPr="00C07F20" w:rsidRDefault="00971522" w:rsidP="00D72A0D">
            <w:pPr>
              <w:rPr>
                <w:rFonts w:ascii="Tw Cen MT" w:eastAsia="Calibri" w:hAnsi="Tw Cen MT"/>
                <w:sz w:val="20"/>
                <w:szCs w:val="20"/>
              </w:rPr>
            </w:pPr>
            <w:r>
              <w:rPr>
                <w:rFonts w:ascii="Tw Cen MT" w:eastAsia="Calibri" w:hAnsi="Tw Cen MT"/>
                <w:sz w:val="20"/>
                <w:szCs w:val="20"/>
              </w:rPr>
              <w:t>166</w:t>
            </w:r>
            <w:r w:rsidR="00D72A0D" w:rsidRPr="00C07F20">
              <w:rPr>
                <w:rFonts w:ascii="Tw Cen MT" w:eastAsia="Calibri" w:hAnsi="Tw Cen MT"/>
                <w:sz w:val="20"/>
                <w:szCs w:val="20"/>
              </w:rPr>
              <w:t xml:space="preserve"> out of 195 (</w:t>
            </w:r>
            <w:r>
              <w:rPr>
                <w:rFonts w:ascii="Tw Cen MT" w:eastAsia="Calibri" w:hAnsi="Tw Cen MT"/>
                <w:sz w:val="20"/>
                <w:szCs w:val="20"/>
              </w:rPr>
              <w:t>85</w:t>
            </w:r>
            <w:r w:rsidR="00D72A0D" w:rsidRPr="00C07F20">
              <w:rPr>
                <w:rFonts w:ascii="Tw Cen MT" w:eastAsia="Calibri" w:hAnsi="Tw Cen MT"/>
                <w:sz w:val="20"/>
                <w:szCs w:val="20"/>
              </w:rPr>
              <w:t>%)</w:t>
            </w:r>
          </w:p>
        </w:tc>
      </w:tr>
      <w:tr w:rsidR="00D72A0D" w:rsidRPr="006166F0" w14:paraId="3F43A107" w14:textId="77777777" w:rsidTr="00F22EEB">
        <w:tc>
          <w:tcPr>
            <w:tcW w:w="4176" w:type="dxa"/>
            <w:shd w:val="clear" w:color="auto" w:fill="auto"/>
          </w:tcPr>
          <w:p w14:paraId="4DE0077D" w14:textId="77777777" w:rsidR="00D72A0D" w:rsidRPr="006166F0" w:rsidRDefault="00D72A0D" w:rsidP="00D72A0D">
            <w:pPr>
              <w:widowControl w:val="0"/>
              <w:autoSpaceDE w:val="0"/>
              <w:autoSpaceDN w:val="0"/>
              <w:adjustRightInd w:val="0"/>
              <w:rPr>
                <w:rFonts w:ascii="Tw Cen MT" w:eastAsia="Calibri" w:hAnsi="Tw Cen MT" w:cs="Arial"/>
                <w:color w:val="000000"/>
                <w:sz w:val="20"/>
                <w:szCs w:val="20"/>
              </w:rPr>
            </w:pPr>
            <w:r w:rsidRPr="006166F0">
              <w:rPr>
                <w:rFonts w:ascii="Tw Cen MT" w:eastAsia="Calibri" w:hAnsi="Tw Cen MT" w:cs="Arial"/>
                <w:color w:val="000000"/>
                <w:sz w:val="20"/>
                <w:szCs w:val="20"/>
              </w:rPr>
              <w:t xml:space="preserve">Neither/No parent/guardian is employed, in job training, or in school </w:t>
            </w:r>
          </w:p>
        </w:tc>
        <w:tc>
          <w:tcPr>
            <w:tcW w:w="2677" w:type="dxa"/>
            <w:shd w:val="clear" w:color="auto" w:fill="auto"/>
          </w:tcPr>
          <w:p w14:paraId="614EB7BA" w14:textId="1A926BFF" w:rsidR="00D72A0D" w:rsidRDefault="00971522" w:rsidP="00D72A0D">
            <w:pPr>
              <w:rPr>
                <w:rFonts w:ascii="Tw Cen MT" w:eastAsia="Calibri" w:hAnsi="Tw Cen MT"/>
                <w:sz w:val="20"/>
                <w:szCs w:val="20"/>
              </w:rPr>
            </w:pPr>
            <w:r>
              <w:rPr>
                <w:rFonts w:ascii="Tw Cen MT" w:eastAsia="Calibri" w:hAnsi="Tw Cen MT"/>
                <w:sz w:val="20"/>
                <w:szCs w:val="20"/>
              </w:rPr>
              <w:t>29</w:t>
            </w:r>
            <w:r w:rsidR="00D72A0D">
              <w:rPr>
                <w:rFonts w:ascii="Tw Cen MT" w:eastAsia="Calibri" w:hAnsi="Tw Cen MT"/>
                <w:sz w:val="20"/>
                <w:szCs w:val="20"/>
              </w:rPr>
              <w:t xml:space="preserve"> out of 195 (</w:t>
            </w:r>
            <w:r>
              <w:rPr>
                <w:rFonts w:ascii="Tw Cen MT" w:eastAsia="Calibri" w:hAnsi="Tw Cen MT"/>
                <w:sz w:val="20"/>
                <w:szCs w:val="20"/>
              </w:rPr>
              <w:t>15</w:t>
            </w:r>
            <w:r w:rsidR="00D72A0D">
              <w:rPr>
                <w:rFonts w:ascii="Tw Cen MT" w:eastAsia="Calibri" w:hAnsi="Tw Cen MT"/>
                <w:sz w:val="20"/>
                <w:szCs w:val="20"/>
              </w:rPr>
              <w:t>%)</w:t>
            </w:r>
          </w:p>
        </w:tc>
        <w:tc>
          <w:tcPr>
            <w:tcW w:w="2700" w:type="dxa"/>
          </w:tcPr>
          <w:p w14:paraId="2FC54DBA" w14:textId="139F26CC" w:rsidR="00D72A0D" w:rsidRDefault="00971522" w:rsidP="00D72A0D">
            <w:pPr>
              <w:rPr>
                <w:rFonts w:ascii="Tw Cen MT" w:eastAsia="Calibri" w:hAnsi="Tw Cen MT"/>
                <w:sz w:val="20"/>
                <w:szCs w:val="20"/>
              </w:rPr>
            </w:pPr>
            <w:r>
              <w:rPr>
                <w:rFonts w:ascii="Tw Cen MT" w:eastAsia="Calibri" w:hAnsi="Tw Cen MT"/>
                <w:sz w:val="20"/>
                <w:szCs w:val="20"/>
              </w:rPr>
              <w:t xml:space="preserve">29 </w:t>
            </w:r>
            <w:r w:rsidR="00D72A0D">
              <w:rPr>
                <w:rFonts w:ascii="Tw Cen MT" w:eastAsia="Calibri" w:hAnsi="Tw Cen MT"/>
                <w:sz w:val="20"/>
                <w:szCs w:val="20"/>
              </w:rPr>
              <w:t>out of 195 (</w:t>
            </w:r>
            <w:r>
              <w:rPr>
                <w:rFonts w:ascii="Tw Cen MT" w:eastAsia="Calibri" w:hAnsi="Tw Cen MT"/>
                <w:sz w:val="20"/>
                <w:szCs w:val="20"/>
              </w:rPr>
              <w:t>15</w:t>
            </w:r>
            <w:r w:rsidR="00D72A0D">
              <w:rPr>
                <w:rFonts w:ascii="Tw Cen MT" w:eastAsia="Calibri" w:hAnsi="Tw Cen MT"/>
                <w:sz w:val="20"/>
                <w:szCs w:val="20"/>
              </w:rPr>
              <w:t>%)</w:t>
            </w:r>
          </w:p>
        </w:tc>
      </w:tr>
      <w:bookmarkEnd w:id="84"/>
    </w:tbl>
    <w:p w14:paraId="51D8635D" w14:textId="77777777" w:rsidR="00707416" w:rsidRDefault="00707416" w:rsidP="00B64166">
      <w:pPr>
        <w:spacing w:after="0"/>
      </w:pPr>
    </w:p>
    <w:p w14:paraId="03406FC6" w14:textId="5CB331B8" w:rsidR="00485653" w:rsidRPr="00C06200" w:rsidRDefault="0023705D" w:rsidP="00C06200">
      <w:pPr>
        <w:keepNext/>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FFF098"/>
        <w:rPr>
          <w:rFonts w:ascii="Tw Cen MT" w:hAnsi="Tw Cen MT"/>
        </w:rPr>
      </w:pPr>
      <w:r w:rsidRPr="00C06200">
        <w:t xml:space="preserve">During the COVID-19 pandemic, most Head Start/Early Head Start family members did not have the opportunity to work from home. Many are </w:t>
      </w:r>
      <w:r>
        <w:t>front</w:t>
      </w:r>
      <w:r w:rsidRPr="00C06200">
        <w:t xml:space="preserve"> line workers, or work in restaurants and in retail, among other industries. When businesses were forced to close, work opportunities were lost</w:t>
      </w:r>
      <w:r>
        <w:t>, typically those in which women are employed</w:t>
      </w:r>
      <w:r w:rsidRPr="00C06200">
        <w:t>. Many families also had children at home that needed supervision</w:t>
      </w:r>
      <w:r>
        <w:t>, also typically a responsibility of women in partnered relationship and in female headed single parent households</w:t>
      </w:r>
      <w:r w:rsidRPr="00C06200">
        <w:t>. This emphasizes the continued need for the</w:t>
      </w:r>
      <w:r>
        <w:t xml:space="preserve"> center-based</w:t>
      </w:r>
      <w:r w:rsidRPr="00C06200">
        <w:t xml:space="preserve"> services provided by BCHS and WPC. </w:t>
      </w:r>
    </w:p>
    <w:p w14:paraId="7B12FE6D" w14:textId="4E7EB7BD" w:rsidR="00A6213B" w:rsidRPr="00C06200" w:rsidRDefault="00904523" w:rsidP="009432BD">
      <w:pPr>
        <w:rPr>
          <w:rFonts w:ascii="Tw Cen MT" w:eastAsia="Tw Cen MT" w:hAnsi="Tw Cen MT"/>
        </w:rPr>
      </w:pPr>
      <w:bookmarkStart w:id="85" w:name="_Hlk95928881"/>
      <w:r w:rsidRPr="00C06200">
        <w:rPr>
          <w:rFonts w:ascii="Tw Cen MT" w:eastAsia="Tw Cen MT" w:hAnsi="Tw Cen MT"/>
        </w:rPr>
        <w:t xml:space="preserve">Table </w:t>
      </w:r>
      <w:r w:rsidR="00E201A5" w:rsidRPr="00C06200">
        <w:rPr>
          <w:rFonts w:ascii="Tw Cen MT" w:eastAsia="Tw Cen MT" w:hAnsi="Tw Cen MT"/>
        </w:rPr>
        <w:t>6</w:t>
      </w:r>
      <w:r w:rsidR="001D29E9" w:rsidRPr="00C06200">
        <w:rPr>
          <w:rFonts w:ascii="Tw Cen MT" w:eastAsia="Tw Cen MT" w:hAnsi="Tw Cen MT"/>
        </w:rPr>
        <w:t>3</w:t>
      </w:r>
      <w:r w:rsidR="00E201A5" w:rsidRPr="00C06200">
        <w:rPr>
          <w:rFonts w:ascii="Tw Cen MT" w:eastAsia="Tw Cen MT" w:hAnsi="Tw Cen MT"/>
        </w:rPr>
        <w:t xml:space="preserve"> </w:t>
      </w:r>
      <w:r w:rsidRPr="00C06200">
        <w:rPr>
          <w:rFonts w:ascii="Tw Cen MT" w:eastAsia="Tw Cen MT" w:hAnsi="Tw Cen MT"/>
        </w:rPr>
        <w:t xml:space="preserve">describes the occupations that are projected to have the most growth in </w:t>
      </w:r>
      <w:r w:rsidR="001D29E9" w:rsidRPr="00C06200">
        <w:rPr>
          <w:rFonts w:ascii="Tw Cen MT" w:eastAsia="Tw Cen MT" w:hAnsi="Tw Cen MT"/>
        </w:rPr>
        <w:t>Colorado</w:t>
      </w:r>
      <w:r w:rsidRPr="00C06200">
        <w:rPr>
          <w:rFonts w:ascii="Tw Cen MT" w:eastAsia="Tw Cen MT" w:hAnsi="Tw Cen MT"/>
        </w:rPr>
        <w:t xml:space="preserve">, which includes the counties in the </w:t>
      </w:r>
      <w:r w:rsidR="00BD3BEF">
        <w:rPr>
          <w:rFonts w:ascii="Tw Cen MT" w:eastAsia="Tw Cen MT" w:hAnsi="Tw Cen MT"/>
        </w:rPr>
        <w:t>service areas</w:t>
      </w:r>
      <w:r w:rsidRPr="00C06200">
        <w:rPr>
          <w:rFonts w:ascii="Tw Cen MT" w:eastAsia="Tw Cen MT" w:hAnsi="Tw Cen MT"/>
        </w:rPr>
        <w:t xml:space="preserve">. The jobs with the largest projected growth require a mix of educational preparation, ranging from a high school diploma to a </w:t>
      </w:r>
      <w:r w:rsidR="00FE5866" w:rsidRPr="00C06200">
        <w:rPr>
          <w:rFonts w:ascii="Tw Cen MT" w:eastAsia="Tw Cen MT" w:hAnsi="Tw Cen MT"/>
        </w:rPr>
        <w:t>bachelor’s</w:t>
      </w:r>
      <w:r w:rsidRPr="00C06200">
        <w:rPr>
          <w:rFonts w:ascii="Tw Cen MT" w:eastAsia="Tw Cen MT" w:hAnsi="Tw Cen MT"/>
        </w:rPr>
        <w:t xml:space="preserve"> or specialized degree. This highlights an ongoing need for access to educational opportunities in the </w:t>
      </w:r>
      <w:r w:rsidR="00BD3BEF">
        <w:rPr>
          <w:rFonts w:ascii="Tw Cen MT" w:eastAsia="Tw Cen MT" w:hAnsi="Tw Cen MT"/>
        </w:rPr>
        <w:t>service areas</w:t>
      </w:r>
      <w:r w:rsidRPr="00C06200">
        <w:rPr>
          <w:rFonts w:ascii="Tw Cen MT" w:eastAsia="Tw Cen MT" w:hAnsi="Tw Cen MT"/>
        </w:rPr>
        <w:t>.</w:t>
      </w:r>
      <w:bookmarkEnd w:id="85"/>
    </w:p>
    <w:p w14:paraId="079D526A" w14:textId="1645CE73" w:rsidR="009432BD" w:rsidRPr="00CA3209" w:rsidRDefault="009432BD" w:rsidP="009432BD">
      <w:pPr>
        <w:spacing w:after="0" w:line="240" w:lineRule="auto"/>
        <w:rPr>
          <w:rFonts w:ascii="Tw Cen MT" w:eastAsia="Tw Cen MT" w:hAnsi="Tw Cen MT"/>
        </w:rPr>
      </w:pPr>
      <w:r w:rsidRPr="00CA3209">
        <w:rPr>
          <w:rFonts w:ascii="Tw Cen MT" w:eastAsia="MS Gothic" w:hAnsi="Tw Cen MT" w:cs="Calibri"/>
          <w:b/>
          <w:sz w:val="20"/>
          <w:szCs w:val="20"/>
        </w:rPr>
        <w:t>Table 63. Top 20 Growing Occupations by Number of Jobs</w:t>
      </w:r>
      <w:r w:rsidR="001D29E9">
        <w:rPr>
          <w:rFonts w:ascii="Tw Cen MT" w:eastAsia="MS Gothic" w:hAnsi="Tw Cen MT" w:cs="Calibri"/>
          <w:b/>
          <w:sz w:val="20"/>
          <w:szCs w:val="20"/>
        </w:rPr>
        <w:t xml:space="preserve"> in Colorado</w:t>
      </w:r>
      <w:r w:rsidRPr="00CA3209">
        <w:rPr>
          <w:rFonts w:ascii="Tw Cen MT" w:eastAsia="MS Gothic" w:hAnsi="Tw Cen MT" w:cs="Calibri"/>
          <w:b/>
          <w:sz w:val="20"/>
          <w:szCs w:val="20"/>
        </w:rPr>
        <w:t xml:space="preserve"> (2018-2028)</w:t>
      </w:r>
      <w:r>
        <w:rPr>
          <w:rStyle w:val="EndnoteReference"/>
          <w:rFonts w:ascii="Tw Cen MT" w:eastAsia="MS Gothic" w:hAnsi="Tw Cen MT" w:cs="Calibri"/>
          <w:b/>
          <w:sz w:val="20"/>
          <w:szCs w:val="20"/>
        </w:rPr>
        <w:endnoteReference w:id="149"/>
      </w:r>
    </w:p>
    <w:tbl>
      <w:tblPr>
        <w:tblStyle w:val="TableGrid1932"/>
        <w:tblW w:w="0" w:type="auto"/>
        <w:tblInd w:w="-5" w:type="dxa"/>
        <w:tblLook w:val="04A0" w:firstRow="1" w:lastRow="0" w:firstColumn="1" w:lastColumn="0" w:noHBand="0" w:noVBand="1"/>
      </w:tblPr>
      <w:tblGrid>
        <w:gridCol w:w="5904"/>
        <w:gridCol w:w="2304"/>
        <w:gridCol w:w="1728"/>
      </w:tblGrid>
      <w:tr w:rsidR="009432BD" w:rsidRPr="006166F0" w14:paraId="51411A4E" w14:textId="77777777" w:rsidTr="00F22EEB">
        <w:trPr>
          <w:trHeight w:val="144"/>
        </w:trPr>
        <w:tc>
          <w:tcPr>
            <w:tcW w:w="5904" w:type="dxa"/>
            <w:shd w:val="clear" w:color="auto" w:fill="D0CECE"/>
          </w:tcPr>
          <w:p w14:paraId="396F5F89" w14:textId="77777777" w:rsidR="009432BD" w:rsidRPr="006166F0" w:rsidRDefault="009432BD" w:rsidP="00314B8A">
            <w:pPr>
              <w:tabs>
                <w:tab w:val="left" w:pos="1800"/>
              </w:tabs>
              <w:rPr>
                <w:rFonts w:ascii="Tw Cen MT" w:eastAsia="Calibri" w:hAnsi="Tw Cen MT"/>
                <w:bCs/>
                <w:sz w:val="20"/>
                <w:szCs w:val="20"/>
              </w:rPr>
            </w:pPr>
            <w:r w:rsidRPr="006166F0">
              <w:rPr>
                <w:rFonts w:ascii="Tw Cen MT" w:eastAsia="Calibri" w:hAnsi="Tw Cen MT"/>
                <w:bCs/>
                <w:sz w:val="20"/>
                <w:szCs w:val="20"/>
              </w:rPr>
              <w:t>Occupation</w:t>
            </w:r>
          </w:p>
        </w:tc>
        <w:tc>
          <w:tcPr>
            <w:tcW w:w="2304" w:type="dxa"/>
            <w:shd w:val="clear" w:color="auto" w:fill="D0CECE"/>
          </w:tcPr>
          <w:p w14:paraId="00B0D900"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Projected Number of Jobs Added (2018-2028)</w:t>
            </w:r>
          </w:p>
        </w:tc>
        <w:tc>
          <w:tcPr>
            <w:tcW w:w="1728" w:type="dxa"/>
            <w:shd w:val="clear" w:color="auto" w:fill="D0CECE"/>
          </w:tcPr>
          <w:p w14:paraId="1B817A64" w14:textId="77777777" w:rsidR="009432BD" w:rsidRPr="006166F0" w:rsidRDefault="009432BD" w:rsidP="00314B8A">
            <w:pPr>
              <w:tabs>
                <w:tab w:val="left" w:pos="1800"/>
              </w:tabs>
              <w:rPr>
                <w:rFonts w:ascii="Tw Cen MT" w:eastAsia="Calibri" w:hAnsi="Tw Cen MT"/>
                <w:bCs/>
                <w:sz w:val="20"/>
                <w:szCs w:val="20"/>
              </w:rPr>
            </w:pPr>
            <w:r w:rsidRPr="006166F0">
              <w:rPr>
                <w:rFonts w:ascii="Tw Cen MT" w:eastAsia="Calibri" w:hAnsi="Tw Cen MT"/>
                <w:bCs/>
                <w:sz w:val="20"/>
                <w:szCs w:val="20"/>
              </w:rPr>
              <w:t>Projected Growth</w:t>
            </w:r>
          </w:p>
        </w:tc>
      </w:tr>
      <w:tr w:rsidR="009432BD" w:rsidRPr="006166F0" w14:paraId="1198AA5E" w14:textId="77777777" w:rsidTr="00F22EEB">
        <w:trPr>
          <w:trHeight w:val="144"/>
        </w:trPr>
        <w:tc>
          <w:tcPr>
            <w:tcW w:w="5904" w:type="dxa"/>
          </w:tcPr>
          <w:p w14:paraId="499B0EB8" w14:textId="77777777" w:rsidR="009432BD" w:rsidRPr="006166F0" w:rsidRDefault="009432BD" w:rsidP="00314B8A">
            <w:pPr>
              <w:tabs>
                <w:tab w:val="left" w:pos="1800"/>
              </w:tabs>
              <w:rPr>
                <w:rFonts w:ascii="Tw Cen MT" w:eastAsia="Calibri" w:hAnsi="Tw Cen MT"/>
                <w:bCs/>
                <w:sz w:val="20"/>
                <w:szCs w:val="20"/>
              </w:rPr>
            </w:pPr>
            <w:r w:rsidRPr="00D8535A">
              <w:rPr>
                <w:rFonts w:ascii="Tw Cen MT" w:eastAsia="Calibri" w:hAnsi="Tw Cen MT"/>
                <w:bCs/>
                <w:sz w:val="20"/>
                <w:szCs w:val="20"/>
              </w:rPr>
              <w:t>Combined Food Preparation and Serving Workers, Including Fast Food</w:t>
            </w:r>
          </w:p>
        </w:tc>
        <w:tc>
          <w:tcPr>
            <w:tcW w:w="2304" w:type="dxa"/>
          </w:tcPr>
          <w:p w14:paraId="30599515" w14:textId="5D27FE85" w:rsidR="009432BD" w:rsidRPr="006166F0" w:rsidRDefault="009432BD" w:rsidP="00420981">
            <w:pPr>
              <w:tabs>
                <w:tab w:val="left" w:pos="1800"/>
              </w:tabs>
              <w:rPr>
                <w:rFonts w:ascii="Tw Cen MT" w:eastAsia="Calibri" w:hAnsi="Tw Cen MT"/>
                <w:bCs/>
                <w:sz w:val="20"/>
                <w:szCs w:val="20"/>
              </w:rPr>
            </w:pPr>
            <w:r>
              <w:rPr>
                <w:rFonts w:ascii="Tw Cen MT" w:eastAsia="Calibri" w:hAnsi="Tw Cen MT"/>
                <w:bCs/>
                <w:sz w:val="20"/>
                <w:szCs w:val="20"/>
              </w:rPr>
              <w:t xml:space="preserve">7,508 </w:t>
            </w:r>
          </w:p>
        </w:tc>
        <w:tc>
          <w:tcPr>
            <w:tcW w:w="1728" w:type="dxa"/>
          </w:tcPr>
          <w:p w14:paraId="77B90F9B" w14:textId="77777777" w:rsidR="009432BD"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19.54%</w:t>
            </w:r>
          </w:p>
        </w:tc>
      </w:tr>
      <w:tr w:rsidR="009432BD" w:rsidRPr="006166F0" w14:paraId="1F04A895" w14:textId="77777777" w:rsidTr="00F22EEB">
        <w:trPr>
          <w:trHeight w:val="144"/>
        </w:trPr>
        <w:tc>
          <w:tcPr>
            <w:tcW w:w="5904" w:type="dxa"/>
          </w:tcPr>
          <w:p w14:paraId="28CC91C5" w14:textId="77777777" w:rsidR="009432BD" w:rsidRPr="006166F0" w:rsidRDefault="009432BD" w:rsidP="00314B8A">
            <w:pPr>
              <w:tabs>
                <w:tab w:val="left" w:pos="1800"/>
              </w:tabs>
              <w:rPr>
                <w:rFonts w:ascii="Tw Cen MT" w:eastAsia="Calibri" w:hAnsi="Tw Cen MT"/>
                <w:bCs/>
                <w:sz w:val="20"/>
                <w:szCs w:val="20"/>
              </w:rPr>
            </w:pPr>
            <w:r w:rsidRPr="00D8535A">
              <w:rPr>
                <w:rFonts w:ascii="Tw Cen MT" w:eastAsia="Calibri" w:hAnsi="Tw Cen MT"/>
                <w:bCs/>
                <w:sz w:val="20"/>
                <w:szCs w:val="20"/>
              </w:rPr>
              <w:t xml:space="preserve">Personal Care Aides </w:t>
            </w:r>
          </w:p>
        </w:tc>
        <w:tc>
          <w:tcPr>
            <w:tcW w:w="2304" w:type="dxa"/>
          </w:tcPr>
          <w:p w14:paraId="0071388A" w14:textId="5E4FBE32" w:rsidR="009432BD" w:rsidRPr="006166F0" w:rsidRDefault="009432BD" w:rsidP="00420981">
            <w:pPr>
              <w:tabs>
                <w:tab w:val="left" w:pos="1800"/>
              </w:tabs>
              <w:rPr>
                <w:rFonts w:ascii="Tw Cen MT" w:eastAsia="Calibri" w:hAnsi="Tw Cen MT"/>
                <w:bCs/>
                <w:sz w:val="20"/>
                <w:szCs w:val="20"/>
              </w:rPr>
            </w:pPr>
            <w:r>
              <w:rPr>
                <w:rFonts w:ascii="Tw Cen MT" w:eastAsia="Calibri" w:hAnsi="Tw Cen MT"/>
                <w:bCs/>
                <w:sz w:val="20"/>
                <w:szCs w:val="20"/>
              </w:rPr>
              <w:t>6,335</w:t>
            </w:r>
          </w:p>
        </w:tc>
        <w:tc>
          <w:tcPr>
            <w:tcW w:w="1728" w:type="dxa"/>
          </w:tcPr>
          <w:p w14:paraId="1292A65B" w14:textId="77777777" w:rsidR="009432BD"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33.86%</w:t>
            </w:r>
          </w:p>
        </w:tc>
      </w:tr>
      <w:tr w:rsidR="009432BD" w:rsidRPr="006166F0" w14:paraId="5A9CB3FD" w14:textId="77777777" w:rsidTr="00F22EEB">
        <w:trPr>
          <w:trHeight w:val="144"/>
        </w:trPr>
        <w:tc>
          <w:tcPr>
            <w:tcW w:w="5904" w:type="dxa"/>
          </w:tcPr>
          <w:p w14:paraId="10C431F6" w14:textId="77777777" w:rsidR="009432BD" w:rsidRPr="006166F0" w:rsidRDefault="009432BD" w:rsidP="00314B8A">
            <w:pPr>
              <w:tabs>
                <w:tab w:val="left" w:pos="1800"/>
              </w:tabs>
              <w:rPr>
                <w:rFonts w:ascii="Tw Cen MT" w:eastAsia="Calibri" w:hAnsi="Tw Cen MT"/>
                <w:bCs/>
                <w:sz w:val="20"/>
                <w:szCs w:val="20"/>
              </w:rPr>
            </w:pPr>
            <w:r w:rsidRPr="00D8535A">
              <w:rPr>
                <w:rFonts w:ascii="Tw Cen MT" w:eastAsia="Calibri" w:hAnsi="Tw Cen MT"/>
                <w:bCs/>
                <w:sz w:val="20"/>
                <w:szCs w:val="20"/>
              </w:rPr>
              <w:t xml:space="preserve">Registered Nurses </w:t>
            </w:r>
          </w:p>
        </w:tc>
        <w:tc>
          <w:tcPr>
            <w:tcW w:w="2304" w:type="dxa"/>
          </w:tcPr>
          <w:p w14:paraId="6C0BE371" w14:textId="7ADE9938" w:rsidR="009432BD" w:rsidRPr="006166F0" w:rsidRDefault="009432BD" w:rsidP="00420981">
            <w:pPr>
              <w:tabs>
                <w:tab w:val="left" w:pos="1800"/>
              </w:tabs>
              <w:rPr>
                <w:rFonts w:ascii="Tw Cen MT" w:eastAsia="Calibri" w:hAnsi="Tw Cen MT"/>
                <w:bCs/>
                <w:sz w:val="20"/>
                <w:szCs w:val="20"/>
              </w:rPr>
            </w:pPr>
            <w:r>
              <w:rPr>
                <w:rFonts w:ascii="Tw Cen MT" w:eastAsia="Calibri" w:hAnsi="Tw Cen MT"/>
                <w:bCs/>
                <w:sz w:val="20"/>
                <w:szCs w:val="20"/>
              </w:rPr>
              <w:t>3,550</w:t>
            </w:r>
          </w:p>
        </w:tc>
        <w:tc>
          <w:tcPr>
            <w:tcW w:w="1728" w:type="dxa"/>
          </w:tcPr>
          <w:p w14:paraId="1F214690" w14:textId="77777777" w:rsidR="009432BD"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13.51%</w:t>
            </w:r>
          </w:p>
        </w:tc>
      </w:tr>
      <w:tr w:rsidR="009432BD" w:rsidRPr="006166F0" w14:paraId="65A65342" w14:textId="77777777" w:rsidTr="00F22EEB">
        <w:trPr>
          <w:trHeight w:val="144"/>
        </w:trPr>
        <w:tc>
          <w:tcPr>
            <w:tcW w:w="5904" w:type="dxa"/>
          </w:tcPr>
          <w:p w14:paraId="48B1DB29" w14:textId="77777777" w:rsidR="009432BD" w:rsidRPr="006166F0" w:rsidRDefault="009432BD" w:rsidP="00314B8A">
            <w:pPr>
              <w:tabs>
                <w:tab w:val="left" w:pos="1800"/>
              </w:tabs>
              <w:rPr>
                <w:rFonts w:ascii="Tw Cen MT" w:eastAsia="Calibri" w:hAnsi="Tw Cen MT"/>
                <w:bCs/>
                <w:sz w:val="20"/>
                <w:szCs w:val="20"/>
              </w:rPr>
            </w:pPr>
            <w:r w:rsidRPr="00D8535A">
              <w:rPr>
                <w:rFonts w:ascii="Tw Cen MT" w:eastAsia="Calibri" w:hAnsi="Tw Cen MT"/>
                <w:bCs/>
                <w:sz w:val="20"/>
                <w:szCs w:val="20"/>
              </w:rPr>
              <w:t xml:space="preserve">Insurance Sales Agents </w:t>
            </w:r>
          </w:p>
        </w:tc>
        <w:tc>
          <w:tcPr>
            <w:tcW w:w="2304" w:type="dxa"/>
          </w:tcPr>
          <w:p w14:paraId="079913AF" w14:textId="09305BCE" w:rsidR="009432BD" w:rsidRPr="006166F0" w:rsidRDefault="009432BD" w:rsidP="00420981">
            <w:pPr>
              <w:tabs>
                <w:tab w:val="left" w:pos="1800"/>
              </w:tabs>
              <w:rPr>
                <w:rFonts w:ascii="Tw Cen MT" w:eastAsia="Calibri" w:hAnsi="Tw Cen MT"/>
                <w:bCs/>
                <w:sz w:val="20"/>
                <w:szCs w:val="20"/>
              </w:rPr>
            </w:pPr>
            <w:r>
              <w:rPr>
                <w:rFonts w:ascii="Tw Cen MT" w:eastAsia="Calibri" w:hAnsi="Tw Cen MT"/>
                <w:bCs/>
                <w:sz w:val="20"/>
                <w:szCs w:val="20"/>
              </w:rPr>
              <w:t>2,927</w:t>
            </w:r>
          </w:p>
        </w:tc>
        <w:tc>
          <w:tcPr>
            <w:tcW w:w="1728" w:type="dxa"/>
          </w:tcPr>
          <w:p w14:paraId="1694CDC2" w14:textId="77777777" w:rsidR="009432BD"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18.65%</w:t>
            </w:r>
          </w:p>
        </w:tc>
      </w:tr>
      <w:tr w:rsidR="009432BD" w:rsidRPr="006166F0" w14:paraId="7098408A" w14:textId="77777777" w:rsidTr="00F22EEB">
        <w:trPr>
          <w:trHeight w:val="144"/>
        </w:trPr>
        <w:tc>
          <w:tcPr>
            <w:tcW w:w="5904" w:type="dxa"/>
          </w:tcPr>
          <w:p w14:paraId="38D4E544" w14:textId="77777777" w:rsidR="009432BD" w:rsidRPr="006166F0" w:rsidRDefault="009432BD" w:rsidP="00314B8A">
            <w:pPr>
              <w:tabs>
                <w:tab w:val="left" w:pos="1800"/>
              </w:tabs>
              <w:rPr>
                <w:rFonts w:ascii="Tw Cen MT" w:eastAsia="Calibri" w:hAnsi="Tw Cen MT"/>
                <w:bCs/>
                <w:sz w:val="20"/>
                <w:szCs w:val="20"/>
              </w:rPr>
            </w:pPr>
            <w:r w:rsidRPr="00D8535A">
              <w:rPr>
                <w:rFonts w:ascii="Tw Cen MT" w:eastAsia="Calibri" w:hAnsi="Tw Cen MT"/>
                <w:bCs/>
                <w:sz w:val="20"/>
                <w:szCs w:val="20"/>
              </w:rPr>
              <w:t xml:space="preserve">Cooks, Restaurant </w:t>
            </w:r>
          </w:p>
        </w:tc>
        <w:tc>
          <w:tcPr>
            <w:tcW w:w="2304" w:type="dxa"/>
          </w:tcPr>
          <w:p w14:paraId="047FFD52" w14:textId="155902B3" w:rsidR="009432BD" w:rsidRPr="006166F0" w:rsidRDefault="009432BD" w:rsidP="00420981">
            <w:pPr>
              <w:tabs>
                <w:tab w:val="left" w:pos="1800"/>
              </w:tabs>
              <w:rPr>
                <w:rFonts w:ascii="Tw Cen MT" w:eastAsia="Calibri" w:hAnsi="Tw Cen MT"/>
                <w:bCs/>
                <w:sz w:val="20"/>
                <w:szCs w:val="20"/>
              </w:rPr>
            </w:pPr>
            <w:r>
              <w:rPr>
                <w:rFonts w:ascii="Tw Cen MT" w:eastAsia="Calibri" w:hAnsi="Tw Cen MT"/>
                <w:bCs/>
                <w:sz w:val="20"/>
                <w:szCs w:val="20"/>
              </w:rPr>
              <w:t>2,722</w:t>
            </w:r>
          </w:p>
        </w:tc>
        <w:tc>
          <w:tcPr>
            <w:tcW w:w="1728" w:type="dxa"/>
          </w:tcPr>
          <w:p w14:paraId="3D25DCE6" w14:textId="77777777" w:rsidR="009432BD"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24.76%</w:t>
            </w:r>
          </w:p>
        </w:tc>
      </w:tr>
      <w:tr w:rsidR="009432BD" w:rsidRPr="006166F0" w14:paraId="27CFFD0B" w14:textId="77777777" w:rsidTr="00F22EEB">
        <w:trPr>
          <w:trHeight w:val="144"/>
        </w:trPr>
        <w:tc>
          <w:tcPr>
            <w:tcW w:w="5904" w:type="dxa"/>
          </w:tcPr>
          <w:p w14:paraId="1BF0D7EF" w14:textId="77777777" w:rsidR="009432BD" w:rsidRPr="006166F0" w:rsidRDefault="009432BD" w:rsidP="00314B8A">
            <w:pPr>
              <w:tabs>
                <w:tab w:val="left" w:pos="1800"/>
              </w:tabs>
              <w:rPr>
                <w:rFonts w:ascii="Tw Cen MT" w:eastAsia="Calibri" w:hAnsi="Tw Cen MT"/>
                <w:bCs/>
                <w:sz w:val="20"/>
                <w:szCs w:val="20"/>
              </w:rPr>
            </w:pPr>
            <w:r w:rsidRPr="00D8535A">
              <w:rPr>
                <w:rFonts w:ascii="Tw Cen MT" w:eastAsia="Calibri" w:hAnsi="Tw Cen MT"/>
                <w:bCs/>
                <w:sz w:val="20"/>
                <w:szCs w:val="20"/>
              </w:rPr>
              <w:t xml:space="preserve">Heavy and Tractor-Trailer Truck Drivers </w:t>
            </w:r>
          </w:p>
        </w:tc>
        <w:tc>
          <w:tcPr>
            <w:tcW w:w="2304" w:type="dxa"/>
          </w:tcPr>
          <w:p w14:paraId="59E17F16" w14:textId="4E64AFC6" w:rsidR="009432BD" w:rsidRPr="006166F0" w:rsidRDefault="009432BD" w:rsidP="00420981">
            <w:pPr>
              <w:tabs>
                <w:tab w:val="left" w:pos="1800"/>
              </w:tabs>
              <w:rPr>
                <w:rFonts w:ascii="Tw Cen MT" w:eastAsia="Calibri" w:hAnsi="Tw Cen MT"/>
                <w:bCs/>
                <w:sz w:val="20"/>
                <w:szCs w:val="20"/>
              </w:rPr>
            </w:pPr>
            <w:r>
              <w:rPr>
                <w:rFonts w:ascii="Tw Cen MT" w:eastAsia="Calibri" w:hAnsi="Tw Cen MT"/>
                <w:bCs/>
                <w:sz w:val="20"/>
                <w:szCs w:val="20"/>
              </w:rPr>
              <w:t>2,507</w:t>
            </w:r>
          </w:p>
        </w:tc>
        <w:tc>
          <w:tcPr>
            <w:tcW w:w="1728" w:type="dxa"/>
          </w:tcPr>
          <w:p w14:paraId="3AD566A8" w14:textId="77777777" w:rsidR="009432BD"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6.64%</w:t>
            </w:r>
          </w:p>
        </w:tc>
      </w:tr>
      <w:tr w:rsidR="009432BD" w:rsidRPr="006166F0" w14:paraId="11326A4A" w14:textId="77777777" w:rsidTr="00F22EEB">
        <w:trPr>
          <w:trHeight w:val="144"/>
        </w:trPr>
        <w:tc>
          <w:tcPr>
            <w:tcW w:w="5904" w:type="dxa"/>
          </w:tcPr>
          <w:p w14:paraId="712B69CE" w14:textId="77777777" w:rsidR="009432BD" w:rsidRPr="006166F0" w:rsidRDefault="009432BD" w:rsidP="00314B8A">
            <w:pPr>
              <w:tabs>
                <w:tab w:val="left" w:pos="1800"/>
              </w:tabs>
              <w:rPr>
                <w:rFonts w:ascii="Tw Cen MT" w:eastAsia="Calibri" w:hAnsi="Tw Cen MT"/>
                <w:bCs/>
                <w:sz w:val="20"/>
                <w:szCs w:val="20"/>
              </w:rPr>
            </w:pPr>
            <w:r w:rsidRPr="00D8535A">
              <w:rPr>
                <w:rFonts w:ascii="Tw Cen MT" w:eastAsia="Calibri" w:hAnsi="Tw Cen MT"/>
                <w:bCs/>
                <w:sz w:val="20"/>
                <w:szCs w:val="20"/>
              </w:rPr>
              <w:t xml:space="preserve">Nursing Assistants </w:t>
            </w:r>
          </w:p>
        </w:tc>
        <w:tc>
          <w:tcPr>
            <w:tcW w:w="2304" w:type="dxa"/>
          </w:tcPr>
          <w:p w14:paraId="298709BC"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2,417</w:t>
            </w:r>
          </w:p>
        </w:tc>
        <w:tc>
          <w:tcPr>
            <w:tcW w:w="1728" w:type="dxa"/>
          </w:tcPr>
          <w:p w14:paraId="3C8D3B8D"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12.85%</w:t>
            </w:r>
          </w:p>
        </w:tc>
      </w:tr>
      <w:tr w:rsidR="009432BD" w:rsidRPr="006166F0" w14:paraId="510BDBDE" w14:textId="77777777" w:rsidTr="00F22EEB">
        <w:trPr>
          <w:trHeight w:val="144"/>
        </w:trPr>
        <w:tc>
          <w:tcPr>
            <w:tcW w:w="5904" w:type="dxa"/>
          </w:tcPr>
          <w:p w14:paraId="56245918" w14:textId="77777777" w:rsidR="009432BD" w:rsidRPr="006166F0" w:rsidRDefault="009432BD" w:rsidP="00314B8A">
            <w:pPr>
              <w:tabs>
                <w:tab w:val="left" w:pos="1800"/>
              </w:tabs>
              <w:rPr>
                <w:rFonts w:ascii="Tw Cen MT" w:eastAsia="Calibri" w:hAnsi="Tw Cen MT"/>
                <w:bCs/>
                <w:sz w:val="20"/>
                <w:szCs w:val="20"/>
              </w:rPr>
            </w:pPr>
            <w:r w:rsidRPr="00D8535A">
              <w:rPr>
                <w:rFonts w:ascii="Tw Cen MT" w:eastAsia="Calibri" w:hAnsi="Tw Cen MT"/>
                <w:bCs/>
                <w:sz w:val="20"/>
                <w:szCs w:val="20"/>
              </w:rPr>
              <w:t xml:space="preserve">General and Operations Managers </w:t>
            </w:r>
          </w:p>
        </w:tc>
        <w:tc>
          <w:tcPr>
            <w:tcW w:w="2304" w:type="dxa"/>
          </w:tcPr>
          <w:p w14:paraId="4B7AE11C"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2,223</w:t>
            </w:r>
          </w:p>
        </w:tc>
        <w:tc>
          <w:tcPr>
            <w:tcW w:w="1728" w:type="dxa"/>
          </w:tcPr>
          <w:p w14:paraId="441ABE85"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10.61%</w:t>
            </w:r>
          </w:p>
        </w:tc>
      </w:tr>
      <w:tr w:rsidR="009432BD" w:rsidRPr="006166F0" w14:paraId="60E3A9E1" w14:textId="77777777" w:rsidTr="00F22EEB">
        <w:trPr>
          <w:trHeight w:val="144"/>
        </w:trPr>
        <w:tc>
          <w:tcPr>
            <w:tcW w:w="5904" w:type="dxa"/>
          </w:tcPr>
          <w:p w14:paraId="4EFEAE89" w14:textId="77777777" w:rsidR="009432BD" w:rsidRPr="006166F0" w:rsidRDefault="009432BD" w:rsidP="00314B8A">
            <w:pPr>
              <w:tabs>
                <w:tab w:val="left" w:pos="1800"/>
              </w:tabs>
              <w:rPr>
                <w:rFonts w:ascii="Tw Cen MT" w:eastAsia="Calibri" w:hAnsi="Tw Cen MT"/>
                <w:bCs/>
                <w:sz w:val="20"/>
                <w:szCs w:val="20"/>
              </w:rPr>
            </w:pPr>
            <w:r w:rsidRPr="00D8535A">
              <w:rPr>
                <w:rFonts w:ascii="Tw Cen MT" w:eastAsia="Calibri" w:hAnsi="Tw Cen MT"/>
                <w:bCs/>
                <w:sz w:val="20"/>
                <w:szCs w:val="20"/>
              </w:rPr>
              <w:t xml:space="preserve">Helpers--Production Workers </w:t>
            </w:r>
          </w:p>
        </w:tc>
        <w:tc>
          <w:tcPr>
            <w:tcW w:w="2304" w:type="dxa"/>
          </w:tcPr>
          <w:p w14:paraId="1B7AA446"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2,202</w:t>
            </w:r>
          </w:p>
        </w:tc>
        <w:tc>
          <w:tcPr>
            <w:tcW w:w="1728" w:type="dxa"/>
          </w:tcPr>
          <w:p w14:paraId="4AFCD77D"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20.10%</w:t>
            </w:r>
          </w:p>
        </w:tc>
      </w:tr>
      <w:tr w:rsidR="009432BD" w:rsidRPr="006166F0" w14:paraId="4AB97095" w14:textId="77777777" w:rsidTr="00F22EEB">
        <w:trPr>
          <w:trHeight w:val="144"/>
        </w:trPr>
        <w:tc>
          <w:tcPr>
            <w:tcW w:w="5904" w:type="dxa"/>
          </w:tcPr>
          <w:p w14:paraId="18F903EB" w14:textId="77777777" w:rsidR="009432BD" w:rsidRPr="006166F0" w:rsidRDefault="009432BD" w:rsidP="00314B8A">
            <w:pPr>
              <w:tabs>
                <w:tab w:val="left" w:pos="1800"/>
              </w:tabs>
              <w:rPr>
                <w:rFonts w:ascii="Tw Cen MT" w:eastAsia="Calibri" w:hAnsi="Tw Cen MT"/>
                <w:bCs/>
                <w:sz w:val="20"/>
                <w:szCs w:val="20"/>
              </w:rPr>
            </w:pPr>
            <w:r w:rsidRPr="00D8535A">
              <w:rPr>
                <w:rFonts w:ascii="Tw Cen MT" w:eastAsia="Calibri" w:hAnsi="Tw Cen MT"/>
                <w:bCs/>
                <w:sz w:val="20"/>
                <w:szCs w:val="20"/>
              </w:rPr>
              <w:t xml:space="preserve">Retail Salespersons </w:t>
            </w:r>
          </w:p>
        </w:tc>
        <w:tc>
          <w:tcPr>
            <w:tcW w:w="2304" w:type="dxa"/>
          </w:tcPr>
          <w:p w14:paraId="2418066B"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1,998</w:t>
            </w:r>
          </w:p>
        </w:tc>
        <w:tc>
          <w:tcPr>
            <w:tcW w:w="1728" w:type="dxa"/>
          </w:tcPr>
          <w:p w14:paraId="48BB0B9D"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5.04%</w:t>
            </w:r>
          </w:p>
        </w:tc>
      </w:tr>
      <w:tr w:rsidR="009432BD" w:rsidRPr="006166F0" w14:paraId="695A4FDB" w14:textId="77777777" w:rsidTr="00F22EEB">
        <w:trPr>
          <w:trHeight w:val="144"/>
        </w:trPr>
        <w:tc>
          <w:tcPr>
            <w:tcW w:w="5904" w:type="dxa"/>
          </w:tcPr>
          <w:p w14:paraId="4720E935" w14:textId="77777777" w:rsidR="009432BD" w:rsidRPr="006166F0" w:rsidRDefault="009432BD" w:rsidP="00314B8A">
            <w:pPr>
              <w:tabs>
                <w:tab w:val="left" w:pos="1800"/>
              </w:tabs>
              <w:rPr>
                <w:rFonts w:ascii="Tw Cen MT" w:eastAsia="Calibri" w:hAnsi="Tw Cen MT"/>
                <w:bCs/>
                <w:sz w:val="20"/>
                <w:szCs w:val="20"/>
              </w:rPr>
            </w:pPr>
            <w:r w:rsidRPr="00D8535A">
              <w:rPr>
                <w:rFonts w:ascii="Tw Cen MT" w:eastAsia="Calibri" w:hAnsi="Tw Cen MT"/>
                <w:bCs/>
                <w:sz w:val="20"/>
                <w:szCs w:val="20"/>
              </w:rPr>
              <w:t>Janitors and Cleaners, Except Maids and Housekeeping Cleaners</w:t>
            </w:r>
          </w:p>
        </w:tc>
        <w:tc>
          <w:tcPr>
            <w:tcW w:w="2304" w:type="dxa"/>
          </w:tcPr>
          <w:p w14:paraId="549F715E"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1,872</w:t>
            </w:r>
          </w:p>
        </w:tc>
        <w:tc>
          <w:tcPr>
            <w:tcW w:w="1728" w:type="dxa"/>
          </w:tcPr>
          <w:p w14:paraId="03CCF832"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9.93%</w:t>
            </w:r>
          </w:p>
        </w:tc>
      </w:tr>
      <w:tr w:rsidR="009432BD" w:rsidRPr="006166F0" w14:paraId="03513D38" w14:textId="77777777" w:rsidTr="00F22EEB">
        <w:trPr>
          <w:trHeight w:val="144"/>
        </w:trPr>
        <w:tc>
          <w:tcPr>
            <w:tcW w:w="5904" w:type="dxa"/>
          </w:tcPr>
          <w:p w14:paraId="48B67F84" w14:textId="77777777" w:rsidR="009432BD" w:rsidRPr="006166F0" w:rsidRDefault="009432BD" w:rsidP="00314B8A">
            <w:pPr>
              <w:tabs>
                <w:tab w:val="left" w:pos="1800"/>
              </w:tabs>
              <w:rPr>
                <w:rFonts w:ascii="Tw Cen MT" w:eastAsia="Calibri" w:hAnsi="Tw Cen MT"/>
                <w:bCs/>
                <w:sz w:val="20"/>
                <w:szCs w:val="20"/>
              </w:rPr>
            </w:pPr>
            <w:r w:rsidRPr="00D8535A">
              <w:rPr>
                <w:rFonts w:ascii="Tw Cen MT" w:eastAsia="Calibri" w:hAnsi="Tw Cen MT"/>
                <w:bCs/>
                <w:sz w:val="20"/>
                <w:szCs w:val="20"/>
              </w:rPr>
              <w:t xml:space="preserve">Laborers and Freight, Stock, and Material Movers, </w:t>
            </w:r>
          </w:p>
        </w:tc>
        <w:tc>
          <w:tcPr>
            <w:tcW w:w="2304" w:type="dxa"/>
          </w:tcPr>
          <w:p w14:paraId="1C46C791"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1,797</w:t>
            </w:r>
          </w:p>
        </w:tc>
        <w:tc>
          <w:tcPr>
            <w:tcW w:w="1728" w:type="dxa"/>
          </w:tcPr>
          <w:p w14:paraId="6262CCA2"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8.19%</w:t>
            </w:r>
          </w:p>
        </w:tc>
      </w:tr>
      <w:tr w:rsidR="009432BD" w:rsidRPr="006166F0" w14:paraId="3D8A6E15" w14:textId="77777777" w:rsidTr="00F22EEB">
        <w:trPr>
          <w:trHeight w:val="144"/>
        </w:trPr>
        <w:tc>
          <w:tcPr>
            <w:tcW w:w="5904" w:type="dxa"/>
          </w:tcPr>
          <w:p w14:paraId="5EA64311" w14:textId="77777777" w:rsidR="009432BD" w:rsidRPr="006166F0" w:rsidRDefault="009432BD" w:rsidP="00314B8A">
            <w:pPr>
              <w:tabs>
                <w:tab w:val="left" w:pos="1800"/>
              </w:tabs>
              <w:rPr>
                <w:rFonts w:ascii="Tw Cen MT" w:eastAsia="Calibri" w:hAnsi="Tw Cen MT"/>
                <w:bCs/>
                <w:sz w:val="20"/>
                <w:szCs w:val="20"/>
              </w:rPr>
            </w:pPr>
            <w:r w:rsidRPr="00D8535A">
              <w:rPr>
                <w:rFonts w:ascii="Tw Cen MT" w:eastAsia="Calibri" w:hAnsi="Tw Cen MT"/>
                <w:bCs/>
                <w:sz w:val="20"/>
                <w:szCs w:val="20"/>
              </w:rPr>
              <w:t xml:space="preserve">Clergy </w:t>
            </w:r>
          </w:p>
        </w:tc>
        <w:tc>
          <w:tcPr>
            <w:tcW w:w="2304" w:type="dxa"/>
          </w:tcPr>
          <w:p w14:paraId="2B67C616"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1,786</w:t>
            </w:r>
          </w:p>
        </w:tc>
        <w:tc>
          <w:tcPr>
            <w:tcW w:w="1728" w:type="dxa"/>
          </w:tcPr>
          <w:p w14:paraId="4726FB7B"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14.73%</w:t>
            </w:r>
          </w:p>
        </w:tc>
      </w:tr>
      <w:tr w:rsidR="009432BD" w:rsidRPr="006166F0" w14:paraId="150CE39C" w14:textId="77777777" w:rsidTr="00F22EEB">
        <w:trPr>
          <w:trHeight w:val="144"/>
        </w:trPr>
        <w:tc>
          <w:tcPr>
            <w:tcW w:w="5904" w:type="dxa"/>
          </w:tcPr>
          <w:p w14:paraId="02ADF1A7" w14:textId="77777777" w:rsidR="009432BD" w:rsidRPr="006166F0" w:rsidRDefault="009432BD" w:rsidP="00314B8A">
            <w:pPr>
              <w:tabs>
                <w:tab w:val="left" w:pos="1800"/>
              </w:tabs>
              <w:rPr>
                <w:rFonts w:ascii="Tw Cen MT" w:eastAsia="Calibri" w:hAnsi="Tw Cen MT"/>
                <w:bCs/>
                <w:sz w:val="20"/>
                <w:szCs w:val="20"/>
              </w:rPr>
            </w:pPr>
            <w:r w:rsidRPr="00D8535A">
              <w:rPr>
                <w:rFonts w:ascii="Tw Cen MT" w:eastAsia="Calibri" w:hAnsi="Tw Cen MT"/>
                <w:bCs/>
                <w:sz w:val="20"/>
                <w:szCs w:val="20"/>
              </w:rPr>
              <w:t xml:space="preserve">First-Line Supervisors of Food Preparation and Serving Workers </w:t>
            </w:r>
          </w:p>
        </w:tc>
        <w:tc>
          <w:tcPr>
            <w:tcW w:w="2304" w:type="dxa"/>
          </w:tcPr>
          <w:p w14:paraId="661C34DC"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1,628</w:t>
            </w:r>
          </w:p>
        </w:tc>
        <w:tc>
          <w:tcPr>
            <w:tcW w:w="1728" w:type="dxa"/>
          </w:tcPr>
          <w:p w14:paraId="6324C7AB"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13.21%</w:t>
            </w:r>
          </w:p>
        </w:tc>
      </w:tr>
      <w:tr w:rsidR="009432BD" w:rsidRPr="006166F0" w14:paraId="33B82B74" w14:textId="77777777" w:rsidTr="00F22EEB">
        <w:trPr>
          <w:trHeight w:val="144"/>
        </w:trPr>
        <w:tc>
          <w:tcPr>
            <w:tcW w:w="5904" w:type="dxa"/>
          </w:tcPr>
          <w:p w14:paraId="2A848E25" w14:textId="77777777" w:rsidR="009432BD" w:rsidRPr="006166F0" w:rsidRDefault="009432BD" w:rsidP="00314B8A">
            <w:pPr>
              <w:tabs>
                <w:tab w:val="left" w:pos="1800"/>
              </w:tabs>
              <w:rPr>
                <w:rFonts w:ascii="Tw Cen MT" w:eastAsia="Calibri" w:hAnsi="Tw Cen MT"/>
                <w:bCs/>
                <w:sz w:val="20"/>
                <w:szCs w:val="20"/>
              </w:rPr>
            </w:pPr>
            <w:r w:rsidRPr="00D8535A">
              <w:rPr>
                <w:rFonts w:ascii="Tw Cen MT" w:eastAsia="Calibri" w:hAnsi="Tw Cen MT"/>
                <w:bCs/>
                <w:sz w:val="20"/>
                <w:szCs w:val="20"/>
              </w:rPr>
              <w:t xml:space="preserve">Waiters and Waitresses </w:t>
            </w:r>
          </w:p>
        </w:tc>
        <w:tc>
          <w:tcPr>
            <w:tcW w:w="2304" w:type="dxa"/>
          </w:tcPr>
          <w:p w14:paraId="3A4DFD4E"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1,584</w:t>
            </w:r>
          </w:p>
        </w:tc>
        <w:tc>
          <w:tcPr>
            <w:tcW w:w="1728" w:type="dxa"/>
          </w:tcPr>
          <w:p w14:paraId="5CFB6756"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8.44%</w:t>
            </w:r>
          </w:p>
        </w:tc>
      </w:tr>
      <w:tr w:rsidR="009432BD" w:rsidRPr="006166F0" w14:paraId="21335673" w14:textId="77777777" w:rsidTr="00F22EEB">
        <w:trPr>
          <w:trHeight w:val="144"/>
        </w:trPr>
        <w:tc>
          <w:tcPr>
            <w:tcW w:w="5904" w:type="dxa"/>
          </w:tcPr>
          <w:p w14:paraId="3B67D97B" w14:textId="77777777" w:rsidR="009432BD" w:rsidRPr="006166F0" w:rsidRDefault="009432BD" w:rsidP="00314B8A">
            <w:pPr>
              <w:tabs>
                <w:tab w:val="left" w:pos="1800"/>
              </w:tabs>
              <w:rPr>
                <w:rFonts w:ascii="Tw Cen MT" w:eastAsia="Calibri" w:hAnsi="Tw Cen MT"/>
                <w:bCs/>
                <w:sz w:val="20"/>
                <w:szCs w:val="20"/>
              </w:rPr>
            </w:pPr>
            <w:r w:rsidRPr="00D8535A">
              <w:rPr>
                <w:rFonts w:ascii="Tw Cen MT" w:eastAsia="Calibri" w:hAnsi="Tw Cen MT"/>
                <w:bCs/>
                <w:sz w:val="20"/>
                <w:szCs w:val="20"/>
              </w:rPr>
              <w:t xml:space="preserve">Management Analysts </w:t>
            </w:r>
          </w:p>
        </w:tc>
        <w:tc>
          <w:tcPr>
            <w:tcW w:w="2304" w:type="dxa"/>
          </w:tcPr>
          <w:p w14:paraId="1A0F2372"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1,463</w:t>
            </w:r>
          </w:p>
        </w:tc>
        <w:tc>
          <w:tcPr>
            <w:tcW w:w="1728" w:type="dxa"/>
          </w:tcPr>
          <w:p w14:paraId="51CF8522"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21.33%</w:t>
            </w:r>
          </w:p>
        </w:tc>
      </w:tr>
      <w:tr w:rsidR="009432BD" w:rsidRPr="006166F0" w14:paraId="194F1689" w14:textId="77777777" w:rsidTr="00F22EEB">
        <w:trPr>
          <w:trHeight w:val="144"/>
        </w:trPr>
        <w:tc>
          <w:tcPr>
            <w:tcW w:w="5904" w:type="dxa"/>
          </w:tcPr>
          <w:p w14:paraId="49883F3C" w14:textId="77777777" w:rsidR="009432BD" w:rsidRPr="006166F0" w:rsidRDefault="009432BD" w:rsidP="00314B8A">
            <w:pPr>
              <w:tabs>
                <w:tab w:val="left" w:pos="1800"/>
              </w:tabs>
              <w:rPr>
                <w:rFonts w:ascii="Tw Cen MT" w:eastAsia="Calibri" w:hAnsi="Tw Cen MT"/>
                <w:bCs/>
                <w:sz w:val="20"/>
                <w:szCs w:val="20"/>
              </w:rPr>
            </w:pPr>
            <w:r w:rsidRPr="00D8535A">
              <w:rPr>
                <w:rFonts w:ascii="Tw Cen MT" w:eastAsia="Calibri" w:hAnsi="Tw Cen MT"/>
                <w:bCs/>
                <w:sz w:val="20"/>
                <w:szCs w:val="20"/>
              </w:rPr>
              <w:t xml:space="preserve">Home Health Aides </w:t>
            </w:r>
          </w:p>
        </w:tc>
        <w:tc>
          <w:tcPr>
            <w:tcW w:w="2304" w:type="dxa"/>
          </w:tcPr>
          <w:p w14:paraId="0AEEC940"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1,408</w:t>
            </w:r>
          </w:p>
        </w:tc>
        <w:tc>
          <w:tcPr>
            <w:tcW w:w="1728" w:type="dxa"/>
          </w:tcPr>
          <w:p w14:paraId="05AB57AC"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27.32%</w:t>
            </w:r>
          </w:p>
        </w:tc>
      </w:tr>
      <w:tr w:rsidR="009432BD" w:rsidRPr="006166F0" w14:paraId="50451048" w14:textId="77777777" w:rsidTr="00F22EEB">
        <w:trPr>
          <w:trHeight w:val="144"/>
        </w:trPr>
        <w:tc>
          <w:tcPr>
            <w:tcW w:w="5904" w:type="dxa"/>
          </w:tcPr>
          <w:p w14:paraId="0A205054" w14:textId="77777777" w:rsidR="009432BD" w:rsidRPr="006166F0" w:rsidRDefault="009432BD" w:rsidP="00314B8A">
            <w:pPr>
              <w:tabs>
                <w:tab w:val="left" w:pos="1800"/>
              </w:tabs>
              <w:rPr>
                <w:rFonts w:ascii="Tw Cen MT" w:eastAsia="Calibri" w:hAnsi="Tw Cen MT"/>
                <w:bCs/>
                <w:sz w:val="20"/>
                <w:szCs w:val="20"/>
              </w:rPr>
            </w:pPr>
            <w:r w:rsidRPr="00D8535A">
              <w:rPr>
                <w:rFonts w:ascii="Tw Cen MT" w:eastAsia="Calibri" w:hAnsi="Tw Cen MT"/>
                <w:bCs/>
                <w:sz w:val="20"/>
                <w:szCs w:val="20"/>
              </w:rPr>
              <w:t xml:space="preserve">Licensed Practical and Licensed Vocational Nurses </w:t>
            </w:r>
          </w:p>
        </w:tc>
        <w:tc>
          <w:tcPr>
            <w:tcW w:w="2304" w:type="dxa"/>
          </w:tcPr>
          <w:p w14:paraId="14B64FBB"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1,333</w:t>
            </w:r>
          </w:p>
        </w:tc>
        <w:tc>
          <w:tcPr>
            <w:tcW w:w="1728" w:type="dxa"/>
          </w:tcPr>
          <w:p w14:paraId="311D68AA"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10.75%</w:t>
            </w:r>
          </w:p>
        </w:tc>
      </w:tr>
      <w:tr w:rsidR="009432BD" w:rsidRPr="006166F0" w14:paraId="259B5CE4" w14:textId="77777777" w:rsidTr="00F22EEB">
        <w:trPr>
          <w:trHeight w:val="144"/>
        </w:trPr>
        <w:tc>
          <w:tcPr>
            <w:tcW w:w="5904" w:type="dxa"/>
          </w:tcPr>
          <w:p w14:paraId="048E81C9" w14:textId="77777777" w:rsidR="009432BD" w:rsidRPr="006166F0" w:rsidRDefault="009432BD" w:rsidP="00314B8A">
            <w:pPr>
              <w:tabs>
                <w:tab w:val="left" w:pos="1800"/>
              </w:tabs>
              <w:rPr>
                <w:rFonts w:ascii="Tw Cen MT" w:eastAsia="Calibri" w:hAnsi="Tw Cen MT"/>
                <w:bCs/>
                <w:sz w:val="20"/>
                <w:szCs w:val="20"/>
              </w:rPr>
            </w:pPr>
            <w:r w:rsidRPr="00D8535A">
              <w:rPr>
                <w:rFonts w:ascii="Tw Cen MT" w:eastAsia="Calibri" w:hAnsi="Tw Cen MT"/>
                <w:bCs/>
                <w:sz w:val="20"/>
                <w:szCs w:val="20"/>
              </w:rPr>
              <w:t>Market Research Analysts and Marketing Specialists</w:t>
            </w:r>
          </w:p>
        </w:tc>
        <w:tc>
          <w:tcPr>
            <w:tcW w:w="2304" w:type="dxa"/>
          </w:tcPr>
          <w:p w14:paraId="6A15B783"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1,320</w:t>
            </w:r>
          </w:p>
        </w:tc>
        <w:tc>
          <w:tcPr>
            <w:tcW w:w="1728" w:type="dxa"/>
          </w:tcPr>
          <w:p w14:paraId="5E2DFEF8"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26.60%</w:t>
            </w:r>
          </w:p>
        </w:tc>
      </w:tr>
      <w:tr w:rsidR="009432BD" w:rsidRPr="006166F0" w14:paraId="792FAC2C" w14:textId="77777777" w:rsidTr="00F22EEB">
        <w:trPr>
          <w:trHeight w:val="144"/>
        </w:trPr>
        <w:tc>
          <w:tcPr>
            <w:tcW w:w="5904" w:type="dxa"/>
          </w:tcPr>
          <w:p w14:paraId="544766C7" w14:textId="77777777" w:rsidR="009432BD" w:rsidRPr="006166F0" w:rsidRDefault="009432BD" w:rsidP="00314B8A">
            <w:pPr>
              <w:tabs>
                <w:tab w:val="left" w:pos="1800"/>
              </w:tabs>
              <w:rPr>
                <w:rFonts w:ascii="Tw Cen MT" w:eastAsia="Calibri" w:hAnsi="Tw Cen MT"/>
                <w:bCs/>
                <w:sz w:val="20"/>
                <w:szCs w:val="20"/>
              </w:rPr>
            </w:pPr>
            <w:r w:rsidRPr="00D8535A">
              <w:rPr>
                <w:rFonts w:ascii="Tw Cen MT" w:eastAsia="Calibri" w:hAnsi="Tw Cen MT"/>
                <w:bCs/>
                <w:sz w:val="20"/>
                <w:szCs w:val="20"/>
              </w:rPr>
              <w:t xml:space="preserve">Childcare Workers </w:t>
            </w:r>
          </w:p>
        </w:tc>
        <w:tc>
          <w:tcPr>
            <w:tcW w:w="2304" w:type="dxa"/>
          </w:tcPr>
          <w:p w14:paraId="523EB2DD"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1,267</w:t>
            </w:r>
          </w:p>
        </w:tc>
        <w:tc>
          <w:tcPr>
            <w:tcW w:w="1728" w:type="dxa"/>
          </w:tcPr>
          <w:p w14:paraId="4A60A891" w14:textId="77777777" w:rsidR="009432BD" w:rsidRPr="006166F0" w:rsidRDefault="009432BD" w:rsidP="00314B8A">
            <w:pPr>
              <w:tabs>
                <w:tab w:val="left" w:pos="1800"/>
              </w:tabs>
              <w:rPr>
                <w:rFonts w:ascii="Tw Cen MT" w:eastAsia="Calibri" w:hAnsi="Tw Cen MT"/>
                <w:bCs/>
                <w:sz w:val="20"/>
                <w:szCs w:val="20"/>
              </w:rPr>
            </w:pPr>
            <w:r>
              <w:rPr>
                <w:rFonts w:ascii="Tw Cen MT" w:eastAsia="Calibri" w:hAnsi="Tw Cen MT"/>
                <w:bCs/>
                <w:sz w:val="20"/>
                <w:szCs w:val="20"/>
              </w:rPr>
              <w:t>11.05%</w:t>
            </w:r>
          </w:p>
        </w:tc>
      </w:tr>
    </w:tbl>
    <w:p w14:paraId="2DF38E82" w14:textId="77777777" w:rsidR="00904523" w:rsidRPr="00BC7E08" w:rsidRDefault="00904523" w:rsidP="000F01AB"/>
    <w:p w14:paraId="13EAD17C" w14:textId="16071438" w:rsidR="00904523" w:rsidRPr="00C06200" w:rsidRDefault="00904523" w:rsidP="00904523">
      <w:pPr>
        <w:pBdr>
          <w:top w:val="single" w:sz="4" w:space="1" w:color="D9D9D9"/>
          <w:left w:val="single" w:sz="4" w:space="4" w:color="D9D9D9"/>
          <w:bottom w:val="single" w:sz="4" w:space="1" w:color="D9D9D9"/>
          <w:right w:val="single" w:sz="4" w:space="4" w:color="D9D9D9"/>
        </w:pBdr>
        <w:shd w:val="clear" w:color="auto" w:fill="FFF098"/>
      </w:pPr>
      <w:bookmarkStart w:id="86" w:name="_Hlk105418816"/>
      <w:r w:rsidRPr="00C06200">
        <w:rPr>
          <w:rFonts w:ascii="Tw Cen MT" w:eastAsia="Tw Cen MT" w:hAnsi="Tw Cen MT"/>
        </w:rPr>
        <w:lastRenderedPageBreak/>
        <w:t xml:space="preserve">Total nonfarm employment in </w:t>
      </w:r>
      <w:r w:rsidR="00897A2D" w:rsidRPr="00C06200">
        <w:rPr>
          <w:rFonts w:ascii="Tw Cen MT" w:eastAsia="Tw Cen MT" w:hAnsi="Tw Cen MT"/>
        </w:rPr>
        <w:t>Colorado</w:t>
      </w:r>
      <w:r w:rsidRPr="00C06200">
        <w:rPr>
          <w:rFonts w:ascii="Tw Cen MT" w:eastAsia="Tw Cen MT" w:hAnsi="Tw Cen MT"/>
        </w:rPr>
        <w:t xml:space="preserve"> decreased by 3</w:t>
      </w:r>
      <w:r w:rsidR="00897A2D" w:rsidRPr="00C06200">
        <w:rPr>
          <w:rFonts w:ascii="Tw Cen MT" w:eastAsia="Tw Cen MT" w:hAnsi="Tw Cen MT"/>
        </w:rPr>
        <w:t>23,500</w:t>
      </w:r>
      <w:r w:rsidRPr="00C06200">
        <w:rPr>
          <w:rFonts w:ascii="Tw Cen MT" w:eastAsia="Tw Cen MT" w:hAnsi="Tw Cen MT"/>
        </w:rPr>
        <w:t xml:space="preserve"> jobs between March 2020 and April 2020</w:t>
      </w:r>
      <w:r w:rsidR="00894739">
        <w:rPr>
          <w:rFonts w:ascii="Tw Cen MT" w:eastAsia="Tw Cen MT" w:hAnsi="Tw Cen MT"/>
        </w:rPr>
        <w:t>,</w:t>
      </w:r>
      <w:r w:rsidR="00A11FA4" w:rsidRPr="00C06200">
        <w:rPr>
          <w:rFonts w:ascii="Tw Cen MT" w:hAnsi="Tw Cen MT"/>
        </w:rPr>
        <w:t xml:space="preserve"> as businesses were forced to close to contain the spread of COVID-19.</w:t>
      </w:r>
      <w:r w:rsidRPr="00C06200">
        <w:rPr>
          <w:rFonts w:ascii="Tw Cen MT" w:eastAsia="Tw Cen MT" w:hAnsi="Tw Cen MT"/>
        </w:rPr>
        <w:t xml:space="preserve"> The largest decreases occurred in </w:t>
      </w:r>
      <w:r w:rsidR="00897A2D" w:rsidRPr="00C06200">
        <w:rPr>
          <w:rFonts w:ascii="Tw Cen MT" w:eastAsia="Tw Cen MT" w:hAnsi="Tw Cen MT"/>
        </w:rPr>
        <w:t xml:space="preserve">the </w:t>
      </w:r>
      <w:r w:rsidRPr="00C06200">
        <w:rPr>
          <w:rFonts w:ascii="Tw Cen MT" w:eastAsia="Tw Cen MT" w:hAnsi="Tw Cen MT"/>
        </w:rPr>
        <w:t>leisure</w:t>
      </w:r>
      <w:r w:rsidR="00897A2D" w:rsidRPr="00C06200">
        <w:rPr>
          <w:rFonts w:ascii="Tw Cen MT" w:eastAsia="Tw Cen MT" w:hAnsi="Tw Cen MT"/>
        </w:rPr>
        <w:t xml:space="preserve"> and </w:t>
      </w:r>
      <w:r w:rsidRPr="00C06200">
        <w:rPr>
          <w:rFonts w:ascii="Tw Cen MT" w:eastAsia="Tw Cen MT" w:hAnsi="Tw Cen MT"/>
        </w:rPr>
        <w:t>hospitality</w:t>
      </w:r>
      <w:r w:rsidR="00897A2D" w:rsidRPr="00C06200">
        <w:rPr>
          <w:rFonts w:ascii="Tw Cen MT" w:eastAsia="Tw Cen MT" w:hAnsi="Tw Cen MT"/>
        </w:rPr>
        <w:t xml:space="preserve"> </w:t>
      </w:r>
      <w:r w:rsidRPr="00C06200">
        <w:rPr>
          <w:rFonts w:ascii="Tw Cen MT" w:eastAsia="Tw Cen MT" w:hAnsi="Tw Cen MT"/>
        </w:rPr>
        <w:t>sector.</w:t>
      </w:r>
      <w:r w:rsidRPr="00C06200">
        <w:t xml:space="preserve"> </w:t>
      </w:r>
      <w:r w:rsidRPr="00C06200">
        <w:rPr>
          <w:rFonts w:ascii="Tw Cen MT" w:eastAsia="Tw Cen MT" w:hAnsi="Tw Cen MT"/>
        </w:rPr>
        <w:t xml:space="preserve">The unprecedented spike </w:t>
      </w:r>
      <w:r w:rsidR="00897A2D" w:rsidRPr="00C06200">
        <w:rPr>
          <w:rFonts w:ascii="Tw Cen MT" w:eastAsia="Tw Cen MT" w:hAnsi="Tw Cen MT"/>
        </w:rPr>
        <w:t>in the unemployment rate was the highest level in the state since 1976.</w:t>
      </w:r>
      <w:r w:rsidR="00D64E1C" w:rsidRPr="00C06200">
        <w:rPr>
          <w:rStyle w:val="EndnoteReference"/>
          <w:rFonts w:ascii="Tw Cen MT" w:eastAsia="Tw Cen MT" w:hAnsi="Tw Cen MT"/>
        </w:rPr>
        <w:endnoteReference w:id="150"/>
      </w:r>
      <w:r w:rsidR="00897A2D" w:rsidRPr="00C06200">
        <w:rPr>
          <w:rFonts w:ascii="Tw Cen MT" w:eastAsia="Tw Cen MT" w:hAnsi="Tw Cen MT"/>
        </w:rPr>
        <w:t xml:space="preserve"> </w:t>
      </w:r>
    </w:p>
    <w:p w14:paraId="1F0E762E" w14:textId="15BB92D8" w:rsidR="00D00DEE" w:rsidRPr="00D37D54" w:rsidRDefault="00D00DEE" w:rsidP="00326EF4">
      <w:pPr>
        <w:pStyle w:val="Heading2"/>
        <w:rPr>
          <w:color w:val="2D4D7E"/>
        </w:rPr>
      </w:pPr>
      <w:bookmarkStart w:id="87" w:name="_Toc106873480"/>
      <w:bookmarkEnd w:id="86"/>
      <w:r w:rsidRPr="00D37D54">
        <w:rPr>
          <w:color w:val="2D4D7E"/>
        </w:rPr>
        <w:t>Education and Training</w:t>
      </w:r>
      <w:bookmarkEnd w:id="87"/>
    </w:p>
    <w:p w14:paraId="5A93E8BC" w14:textId="77777777" w:rsidR="003457BE" w:rsidRDefault="001C40BF" w:rsidP="001C40BF">
      <w:r w:rsidRPr="00C06200">
        <w:t xml:space="preserve">Educational opportunities in the state of Colorado are numerous. </w:t>
      </w:r>
      <w:r w:rsidR="00B0775C" w:rsidRPr="00C06200">
        <w:t>When BCHS families were asked what is best about the community where they live, about a third selected the quality of schools and universities.</w:t>
      </w:r>
      <w:r w:rsidR="00B0775C" w:rsidRPr="00C06200">
        <w:rPr>
          <w:rStyle w:val="EndnoteReference"/>
        </w:rPr>
        <w:endnoteReference w:id="151"/>
      </w:r>
      <w:r w:rsidR="00B0775C">
        <w:t xml:space="preserve"> </w:t>
      </w:r>
      <w:r w:rsidRPr="00C06200">
        <w:t xml:space="preserve">Prospective students have a wide range of institutions to choose from, ranging from two-year community and technical colleges to four-year universities. Students can also choose between public/state institutions and private or religious-based institutions. These schools offer a variety of programs, ranging from technical certificates and Associate’s degrees to graduate degrees. </w:t>
      </w:r>
    </w:p>
    <w:p w14:paraId="2F7F2536" w14:textId="374983E6" w:rsidR="001C40BF" w:rsidRPr="00C06200" w:rsidRDefault="001C40BF" w:rsidP="001C40BF">
      <w:r w:rsidRPr="00C06200">
        <w:t xml:space="preserve">Colorado also has several small institutions that focus on specific careers. Community and technical schools provide trade training to students in the </w:t>
      </w:r>
      <w:r w:rsidR="00BD3BEF">
        <w:t>service areas</w:t>
      </w:r>
      <w:r w:rsidR="00513D3C">
        <w:t xml:space="preserve">; </w:t>
      </w:r>
      <w:r w:rsidRPr="00C06200">
        <w:t>professional programs are available for certifications and licenses. These educational opportunities seek to prepare graduates for an array of occupational careers.</w:t>
      </w:r>
      <w:r w:rsidRPr="00C06200">
        <w:rPr>
          <w:rStyle w:val="EndnoteReference"/>
          <w:rFonts w:ascii="Tw Cen MT" w:eastAsia="MS Gothic" w:hAnsi="Tw Cen MT" w:cs="Calibri"/>
          <w:b/>
          <w:sz w:val="20"/>
          <w:szCs w:val="20"/>
        </w:rPr>
        <w:t xml:space="preserve"> </w:t>
      </w:r>
      <w:r w:rsidRPr="00C06200">
        <w:t>However, access to these opportunities may be limited for some individuals due to factors such as finances, scheduling, child care, internet access, caring for a child with special needs, and transportation.</w:t>
      </w:r>
      <w:r w:rsidR="00B85621" w:rsidRPr="00C06200">
        <w:t xml:space="preserve"> </w:t>
      </w:r>
    </w:p>
    <w:p w14:paraId="3609DD4D" w14:textId="77777777" w:rsidR="0035727C" w:rsidRPr="0035727C" w:rsidRDefault="0035727C" w:rsidP="0035727C">
      <w:pPr>
        <w:pStyle w:val="CommentText"/>
        <w:rPr>
          <w:sz w:val="23"/>
          <w:szCs w:val="23"/>
        </w:rPr>
      </w:pPr>
      <w:r w:rsidRPr="0035727C">
        <w:rPr>
          <w:sz w:val="23"/>
          <w:szCs w:val="23"/>
        </w:rPr>
        <w:t xml:space="preserve">Barriers to education reported by WPC staff include, lack of confidence returning to a traditional academic environment based on their past performance and experiences in school, child care, and scheduling.  </w:t>
      </w:r>
    </w:p>
    <w:p w14:paraId="337BA672" w14:textId="2F415B5D" w:rsidR="0035727C" w:rsidRPr="00C06200" w:rsidRDefault="0035727C" w:rsidP="0035727C">
      <w:r w:rsidRPr="00C06200">
        <w:t xml:space="preserve">To reduce barriers for early childhood staff, WPC has </w:t>
      </w:r>
      <w:r>
        <w:t xml:space="preserve">developed </w:t>
      </w:r>
      <w:r w:rsidRPr="00C06200">
        <w:t>a successful partnership with the University of Colorado, Denver that provides teaching assistants with alternative paths to college credit, through work experience</w:t>
      </w:r>
      <w:r>
        <w:t xml:space="preserve"> rather than classroom activities</w:t>
      </w:r>
      <w:r w:rsidRPr="00C06200">
        <w:t xml:space="preserve">. </w:t>
      </w:r>
      <w:r>
        <w:t>Staff</w:t>
      </w:r>
      <w:r w:rsidRPr="00C06200">
        <w:t xml:space="preserve"> may complete Early Childhood </w:t>
      </w:r>
      <w:r w:rsidR="00A01732">
        <w:t>Associate</w:t>
      </w:r>
      <w:r>
        <w:t xml:space="preserve"> and B</w:t>
      </w:r>
      <w:r w:rsidR="00A01732">
        <w:t>achelor level</w:t>
      </w:r>
      <w:r w:rsidR="000322CA">
        <w:t xml:space="preserve"> </w:t>
      </w:r>
      <w:r w:rsidRPr="00C06200">
        <w:t>coursework</w:t>
      </w:r>
      <w:r>
        <w:t xml:space="preserve"> by applying </w:t>
      </w:r>
      <w:r w:rsidRPr="00C06200">
        <w:t>on the job learning to assignments.</w:t>
      </w:r>
      <w:r>
        <w:t xml:space="preserve"> Classes are offered during work hours with staff receiving release time from work to attend classes.  </w:t>
      </w:r>
      <w:r w:rsidRPr="00C06200">
        <w:t xml:space="preserve">   </w:t>
      </w:r>
    </w:p>
    <w:p w14:paraId="3BC34DED" w14:textId="6B290EBA" w:rsidR="001C40BF" w:rsidRPr="00C06200" w:rsidRDefault="001C40BF" w:rsidP="001C40BF">
      <w:r w:rsidRPr="00C06200">
        <w:t xml:space="preserve">In Northwest Colorado, there are educational opportunities </w:t>
      </w:r>
      <w:r w:rsidR="00DF7D4D">
        <w:t>inside</w:t>
      </w:r>
      <w:r w:rsidR="00DF7D4D" w:rsidRPr="00C06200">
        <w:t xml:space="preserve"> </w:t>
      </w:r>
      <w:r w:rsidRPr="00C06200">
        <w:t xml:space="preserve">and outside the </w:t>
      </w:r>
      <w:r w:rsidR="00BD3BEF">
        <w:t>service areas</w:t>
      </w:r>
      <w:r w:rsidRPr="00C06200">
        <w:t xml:space="preserve"> that are accessible to residents</w:t>
      </w:r>
      <w:r w:rsidR="00C70607">
        <w:t xml:space="preserve">. This includes </w:t>
      </w:r>
      <w:r w:rsidRPr="00C06200">
        <w:t xml:space="preserve">colleges in </w:t>
      </w:r>
      <w:r w:rsidR="00C70607">
        <w:t xml:space="preserve">the City of </w:t>
      </w:r>
      <w:r w:rsidRPr="00C06200">
        <w:t xml:space="preserve">Boulder </w:t>
      </w:r>
      <w:r w:rsidR="00C70607">
        <w:t xml:space="preserve">as well as </w:t>
      </w:r>
      <w:r w:rsidRPr="00C06200">
        <w:t xml:space="preserve">36 colleges within </w:t>
      </w:r>
      <w:r w:rsidR="00E81885">
        <w:t xml:space="preserve">a </w:t>
      </w:r>
      <w:r w:rsidR="00E81885" w:rsidRPr="00C06200">
        <w:t>50-mile</w:t>
      </w:r>
      <w:r w:rsidR="00C70607">
        <w:t xml:space="preserve"> radius, which enroll</w:t>
      </w:r>
      <w:r w:rsidRPr="00C06200">
        <w:t xml:space="preserve"> a total of 235,380 students. The largest university in Boulder is the University of Colorado Boulder, with an average yearly enrollment of 34,500 students.</w:t>
      </w:r>
      <w:r w:rsidRPr="00C06200">
        <w:rPr>
          <w:rStyle w:val="EndnoteReference"/>
          <w:rFonts w:ascii="Tw Cen MT" w:eastAsia="Tw Cen MT" w:hAnsi="Tw Cen MT"/>
        </w:rPr>
        <w:endnoteReference w:id="152"/>
      </w:r>
      <w:r w:rsidRPr="00C06200">
        <w:t xml:space="preserve"> </w:t>
      </w:r>
      <w:r w:rsidRPr="00C06200">
        <w:rPr>
          <w:rStyle w:val="EndnoteReference"/>
          <w:rFonts w:ascii="Tw Cen MT" w:eastAsia="Tw Cen MT" w:hAnsi="Tw Cen MT"/>
        </w:rPr>
        <w:endnoteReference w:id="153"/>
      </w:r>
    </w:p>
    <w:p w14:paraId="608CC1FE" w14:textId="764B7762" w:rsidR="004B3A2F" w:rsidRDefault="002E6337" w:rsidP="00BC6EC0">
      <w:pPr>
        <w:rPr>
          <w:rFonts w:ascii="Tw Cen MT" w:eastAsia="Tw Cen MT" w:hAnsi="Tw Cen MT"/>
        </w:rPr>
      </w:pPr>
      <w:r w:rsidRPr="00C06200">
        <w:rPr>
          <w:rFonts w:ascii="Tw Cen MT" w:eastAsia="Tw Cen MT" w:hAnsi="Tw Cen MT"/>
        </w:rPr>
        <w:t>BCHS</w:t>
      </w:r>
      <w:r w:rsidR="00C340D5" w:rsidRPr="00C06200">
        <w:rPr>
          <w:rFonts w:ascii="Tw Cen MT" w:eastAsia="Tw Cen MT" w:hAnsi="Tw Cen MT"/>
        </w:rPr>
        <w:t xml:space="preserve"> works with the</w:t>
      </w:r>
      <w:r w:rsidRPr="00C06200">
        <w:rPr>
          <w:rFonts w:ascii="Tw Cen MT" w:eastAsia="Tw Cen MT" w:hAnsi="Tw Cen MT"/>
        </w:rPr>
        <w:t xml:space="preserve"> Front Range C</w:t>
      </w:r>
      <w:r w:rsidR="00C340D5" w:rsidRPr="00C06200">
        <w:rPr>
          <w:rFonts w:ascii="Tw Cen MT" w:eastAsia="Tw Cen MT" w:hAnsi="Tw Cen MT"/>
        </w:rPr>
        <w:t xml:space="preserve">ommunity </w:t>
      </w:r>
      <w:r w:rsidRPr="00C06200">
        <w:rPr>
          <w:rFonts w:ascii="Tw Cen MT" w:eastAsia="Tw Cen MT" w:hAnsi="Tw Cen MT"/>
        </w:rPr>
        <w:t>C</w:t>
      </w:r>
      <w:r w:rsidR="00C340D5" w:rsidRPr="00C06200">
        <w:rPr>
          <w:rFonts w:ascii="Tw Cen MT" w:eastAsia="Tw Cen MT" w:hAnsi="Tw Cen MT"/>
        </w:rPr>
        <w:t>ollege</w:t>
      </w:r>
      <w:r w:rsidR="00DF3CB8">
        <w:rPr>
          <w:rFonts w:ascii="Tw Cen MT" w:eastAsia="Tw Cen MT" w:hAnsi="Tw Cen MT"/>
        </w:rPr>
        <w:t>,</w:t>
      </w:r>
      <w:r w:rsidR="00C340D5" w:rsidRPr="00C06200">
        <w:rPr>
          <w:rFonts w:ascii="Tw Cen MT" w:eastAsia="Tw Cen MT" w:hAnsi="Tw Cen MT"/>
        </w:rPr>
        <w:t xml:space="preserve"> which</w:t>
      </w:r>
      <w:r w:rsidRPr="00C06200">
        <w:rPr>
          <w:rFonts w:ascii="Tw Cen MT" w:eastAsia="Tw Cen MT" w:hAnsi="Tw Cen MT"/>
        </w:rPr>
        <w:t xml:space="preserve"> provides E</w:t>
      </w:r>
      <w:r w:rsidR="00C340D5" w:rsidRPr="00C06200">
        <w:rPr>
          <w:rFonts w:ascii="Tw Cen MT" w:eastAsia="Tw Cen MT" w:hAnsi="Tw Cen MT"/>
        </w:rPr>
        <w:t xml:space="preserve">arly </w:t>
      </w:r>
      <w:r w:rsidRPr="00C06200">
        <w:rPr>
          <w:rFonts w:ascii="Tw Cen MT" w:eastAsia="Tw Cen MT" w:hAnsi="Tw Cen MT"/>
        </w:rPr>
        <w:t>C</w:t>
      </w:r>
      <w:r w:rsidR="00C340D5" w:rsidRPr="00C06200">
        <w:rPr>
          <w:rFonts w:ascii="Tw Cen MT" w:eastAsia="Tw Cen MT" w:hAnsi="Tw Cen MT"/>
        </w:rPr>
        <w:t>hildhood</w:t>
      </w:r>
      <w:r w:rsidRPr="00C06200">
        <w:rPr>
          <w:rFonts w:ascii="Tw Cen MT" w:eastAsia="Tw Cen MT" w:hAnsi="Tw Cen MT"/>
        </w:rPr>
        <w:t xml:space="preserve"> teacher qualification</w:t>
      </w:r>
      <w:r w:rsidR="00C340D5" w:rsidRPr="00C06200">
        <w:rPr>
          <w:rFonts w:ascii="Tw Cen MT" w:eastAsia="Tw Cen MT" w:hAnsi="Tw Cen MT"/>
        </w:rPr>
        <w:t>s</w:t>
      </w:r>
      <w:r w:rsidRPr="00C06200">
        <w:rPr>
          <w:rFonts w:ascii="Tw Cen MT" w:eastAsia="Tw Cen MT" w:hAnsi="Tw Cen MT"/>
        </w:rPr>
        <w:t xml:space="preserve"> for</w:t>
      </w:r>
      <w:r w:rsidR="00C340D5" w:rsidRPr="00C06200">
        <w:rPr>
          <w:rFonts w:ascii="Tw Cen MT" w:eastAsia="Tw Cen MT" w:hAnsi="Tw Cen MT"/>
        </w:rPr>
        <w:t xml:space="preserve"> the</w:t>
      </w:r>
      <w:r w:rsidRPr="00C06200">
        <w:rPr>
          <w:rFonts w:ascii="Tw Cen MT" w:eastAsia="Tw Cen MT" w:hAnsi="Tw Cen MT"/>
        </w:rPr>
        <w:t xml:space="preserve"> State of Colorado</w:t>
      </w:r>
      <w:r w:rsidR="00256129">
        <w:rPr>
          <w:rFonts w:ascii="Tw Cen MT" w:eastAsia="Tw Cen MT" w:hAnsi="Tw Cen MT"/>
        </w:rPr>
        <w:t>,</w:t>
      </w:r>
      <w:r w:rsidR="00DF3CB8">
        <w:rPr>
          <w:rFonts w:ascii="Tw Cen MT" w:eastAsia="Tw Cen MT" w:hAnsi="Tw Cen MT"/>
        </w:rPr>
        <w:t xml:space="preserve"> </w:t>
      </w:r>
      <w:r w:rsidR="00256129">
        <w:rPr>
          <w:rFonts w:ascii="Tw Cen MT" w:eastAsia="Tw Cen MT" w:hAnsi="Tw Cen MT"/>
        </w:rPr>
        <w:t>cross walked</w:t>
      </w:r>
      <w:r w:rsidR="00DF3CB8">
        <w:rPr>
          <w:rFonts w:ascii="Tw Cen MT" w:eastAsia="Tw Cen MT" w:hAnsi="Tw Cen MT"/>
        </w:rPr>
        <w:t xml:space="preserve"> </w:t>
      </w:r>
      <w:r w:rsidRPr="00C06200">
        <w:rPr>
          <w:rFonts w:ascii="Tw Cen MT" w:eastAsia="Tw Cen MT" w:hAnsi="Tw Cen MT"/>
        </w:rPr>
        <w:t xml:space="preserve">to the CDA. </w:t>
      </w:r>
      <w:r w:rsidR="00256129">
        <w:rPr>
          <w:rFonts w:ascii="Tw Cen MT" w:eastAsia="Tw Cen MT" w:hAnsi="Tw Cen MT"/>
        </w:rPr>
        <w:t>W</w:t>
      </w:r>
      <w:r w:rsidR="00C340D5" w:rsidRPr="00C06200">
        <w:rPr>
          <w:rFonts w:ascii="Tw Cen MT" w:eastAsia="Tw Cen MT" w:hAnsi="Tw Cen MT"/>
        </w:rPr>
        <w:t xml:space="preserve">hile CDA </w:t>
      </w:r>
      <w:r w:rsidR="00256129">
        <w:rPr>
          <w:rFonts w:ascii="Tw Cen MT" w:eastAsia="Tw Cen MT" w:hAnsi="Tw Cen MT"/>
        </w:rPr>
        <w:t xml:space="preserve">coursework </w:t>
      </w:r>
      <w:r w:rsidR="00C340D5" w:rsidRPr="00C06200">
        <w:rPr>
          <w:rFonts w:ascii="Tw Cen MT" w:eastAsia="Tw Cen MT" w:hAnsi="Tw Cen MT"/>
        </w:rPr>
        <w:t xml:space="preserve">is available </w:t>
      </w:r>
      <w:r w:rsidRPr="00C06200">
        <w:rPr>
          <w:rFonts w:ascii="Tw Cen MT" w:eastAsia="Tw Cen MT" w:hAnsi="Tw Cen MT"/>
        </w:rPr>
        <w:t>in Spanish</w:t>
      </w:r>
      <w:r w:rsidR="00C340D5" w:rsidRPr="00C06200">
        <w:rPr>
          <w:rFonts w:ascii="Tw Cen MT" w:eastAsia="Tw Cen MT" w:hAnsi="Tw Cen MT"/>
        </w:rPr>
        <w:t xml:space="preserve">, </w:t>
      </w:r>
      <w:r w:rsidRPr="00C06200">
        <w:rPr>
          <w:rFonts w:ascii="Tw Cen MT" w:eastAsia="Tw Cen MT" w:hAnsi="Tw Cen MT"/>
        </w:rPr>
        <w:t>the observation</w:t>
      </w:r>
      <w:r w:rsidR="00C340D5" w:rsidRPr="00C06200">
        <w:rPr>
          <w:rFonts w:ascii="Tw Cen MT" w:eastAsia="Tw Cen MT" w:hAnsi="Tw Cen MT"/>
        </w:rPr>
        <w:t>s</w:t>
      </w:r>
      <w:r w:rsidRPr="00C06200">
        <w:rPr>
          <w:rFonts w:ascii="Tw Cen MT" w:eastAsia="Tw Cen MT" w:hAnsi="Tw Cen MT"/>
        </w:rPr>
        <w:t xml:space="preserve"> </w:t>
      </w:r>
      <w:r w:rsidR="00C340D5" w:rsidRPr="00C06200">
        <w:rPr>
          <w:rFonts w:ascii="Tw Cen MT" w:eastAsia="Tw Cen MT" w:hAnsi="Tw Cen MT"/>
        </w:rPr>
        <w:t>in</w:t>
      </w:r>
      <w:r w:rsidRPr="00C06200">
        <w:rPr>
          <w:rFonts w:ascii="Tw Cen MT" w:eastAsia="Tw Cen MT" w:hAnsi="Tw Cen MT"/>
        </w:rPr>
        <w:t xml:space="preserve"> </w:t>
      </w:r>
      <w:r w:rsidR="00C340D5" w:rsidRPr="00C06200">
        <w:rPr>
          <w:rFonts w:ascii="Tw Cen MT" w:eastAsia="Tw Cen MT" w:hAnsi="Tw Cen MT"/>
        </w:rPr>
        <w:t xml:space="preserve">Spanish are </w:t>
      </w:r>
      <w:r w:rsidRPr="00C06200">
        <w:rPr>
          <w:rFonts w:ascii="Tw Cen MT" w:eastAsia="Tw Cen MT" w:hAnsi="Tw Cen MT"/>
        </w:rPr>
        <w:t xml:space="preserve">substantially backlogged. BCHS </w:t>
      </w:r>
      <w:r w:rsidR="00C340D5" w:rsidRPr="00C06200">
        <w:rPr>
          <w:rFonts w:ascii="Tw Cen MT" w:eastAsia="Tw Cen MT" w:hAnsi="Tw Cen MT"/>
        </w:rPr>
        <w:t xml:space="preserve">also has </w:t>
      </w:r>
      <w:r w:rsidRPr="00C06200">
        <w:rPr>
          <w:rFonts w:ascii="Tw Cen MT" w:eastAsia="Tw Cen MT" w:hAnsi="Tw Cen MT"/>
        </w:rPr>
        <w:t>partnerships</w:t>
      </w:r>
      <w:r w:rsidR="00C340D5" w:rsidRPr="00C06200">
        <w:rPr>
          <w:rFonts w:ascii="Tw Cen MT" w:eastAsia="Tw Cen MT" w:hAnsi="Tw Cen MT"/>
        </w:rPr>
        <w:t xml:space="preserve"> with</w:t>
      </w:r>
      <w:r w:rsidRPr="00C06200">
        <w:rPr>
          <w:rFonts w:ascii="Tw Cen MT" w:eastAsia="Tw Cen MT" w:hAnsi="Tw Cen MT"/>
        </w:rPr>
        <w:t xml:space="preserve"> Workforce Boulder County</w:t>
      </w:r>
      <w:r w:rsidR="00BB3D1A">
        <w:rPr>
          <w:rFonts w:ascii="Tw Cen MT" w:eastAsia="Tw Cen MT" w:hAnsi="Tw Cen MT"/>
        </w:rPr>
        <w:t xml:space="preserve"> (</w:t>
      </w:r>
      <w:r w:rsidR="00C340D5" w:rsidRPr="00C06200">
        <w:rPr>
          <w:rFonts w:ascii="Tw Cen MT" w:eastAsia="Tw Cen MT" w:hAnsi="Tw Cen MT"/>
        </w:rPr>
        <w:t xml:space="preserve">provides </w:t>
      </w:r>
      <w:r w:rsidRPr="00C06200">
        <w:rPr>
          <w:rFonts w:ascii="Tw Cen MT" w:eastAsia="Tw Cen MT" w:hAnsi="Tw Cen MT"/>
        </w:rPr>
        <w:t>job training and GED</w:t>
      </w:r>
      <w:r w:rsidR="00C340D5" w:rsidRPr="00C06200">
        <w:rPr>
          <w:rFonts w:ascii="Tw Cen MT" w:eastAsia="Tw Cen MT" w:hAnsi="Tw Cen MT"/>
        </w:rPr>
        <w:t xml:space="preserve"> support</w:t>
      </w:r>
      <w:r w:rsidR="00BB3D1A">
        <w:rPr>
          <w:rFonts w:ascii="Tw Cen MT" w:eastAsia="Tw Cen MT" w:hAnsi="Tw Cen MT"/>
        </w:rPr>
        <w:t>)</w:t>
      </w:r>
      <w:r w:rsidR="00C340D5" w:rsidRPr="00C06200">
        <w:rPr>
          <w:rFonts w:ascii="Tw Cen MT" w:eastAsia="Tw Cen MT" w:hAnsi="Tw Cen MT"/>
        </w:rPr>
        <w:t>, along with the public</w:t>
      </w:r>
      <w:r w:rsidRPr="00C06200">
        <w:rPr>
          <w:rFonts w:ascii="Tw Cen MT" w:eastAsia="Tw Cen MT" w:hAnsi="Tw Cen MT"/>
        </w:rPr>
        <w:t xml:space="preserve"> </w:t>
      </w:r>
      <w:r w:rsidR="00C340D5" w:rsidRPr="00C06200">
        <w:rPr>
          <w:rFonts w:ascii="Tw Cen MT" w:eastAsia="Tw Cen MT" w:hAnsi="Tw Cen MT"/>
        </w:rPr>
        <w:t>l</w:t>
      </w:r>
      <w:r w:rsidRPr="00C06200">
        <w:rPr>
          <w:rFonts w:ascii="Tw Cen MT" w:eastAsia="Tw Cen MT" w:hAnsi="Tw Cen MT"/>
        </w:rPr>
        <w:t xml:space="preserve">ibraries </w:t>
      </w:r>
      <w:r w:rsidR="00C340D5" w:rsidRPr="00C06200">
        <w:rPr>
          <w:rFonts w:ascii="Tw Cen MT" w:eastAsia="Tw Cen MT" w:hAnsi="Tw Cen MT"/>
        </w:rPr>
        <w:t xml:space="preserve">and </w:t>
      </w:r>
      <w:r w:rsidRPr="00C06200">
        <w:rPr>
          <w:rFonts w:ascii="Tw Cen MT" w:eastAsia="Tw Cen MT" w:hAnsi="Tw Cen MT"/>
        </w:rPr>
        <w:t xml:space="preserve">Inter Cambio </w:t>
      </w:r>
      <w:r w:rsidR="00BB3D1A">
        <w:rPr>
          <w:rFonts w:ascii="Tw Cen MT" w:eastAsia="Tw Cen MT" w:hAnsi="Tw Cen MT"/>
        </w:rPr>
        <w:t>(</w:t>
      </w:r>
      <w:r w:rsidRPr="00C06200">
        <w:rPr>
          <w:rFonts w:ascii="Tw Cen MT" w:eastAsia="Tw Cen MT" w:hAnsi="Tw Cen MT"/>
        </w:rPr>
        <w:t>provide language training for ESL</w:t>
      </w:r>
      <w:r w:rsidR="00BB3D1A">
        <w:rPr>
          <w:rFonts w:ascii="Tw Cen MT" w:eastAsia="Tw Cen MT" w:hAnsi="Tw Cen MT"/>
        </w:rPr>
        <w:t>)</w:t>
      </w:r>
      <w:r w:rsidRPr="00C06200">
        <w:rPr>
          <w:rFonts w:ascii="Tw Cen MT" w:eastAsia="Tw Cen MT" w:hAnsi="Tw Cen MT"/>
        </w:rPr>
        <w:t xml:space="preserve">. </w:t>
      </w:r>
    </w:p>
    <w:p w14:paraId="482FEA34" w14:textId="23D3747A" w:rsidR="0085077A" w:rsidRPr="00C06200" w:rsidRDefault="0085077A" w:rsidP="00BC6EC0">
      <w:pPr>
        <w:rPr>
          <w:rFonts w:ascii="Tw Cen MT" w:eastAsia="Tw Cen MT" w:hAnsi="Tw Cen MT"/>
        </w:rPr>
      </w:pPr>
      <w:r w:rsidRPr="0085077A">
        <w:rPr>
          <w:rFonts w:ascii="Tw Cen MT" w:eastAsia="Tw Cen MT" w:hAnsi="Tw Cen MT"/>
        </w:rPr>
        <w:t xml:space="preserve">Additionally, staff access many </w:t>
      </w:r>
      <w:r>
        <w:rPr>
          <w:rFonts w:ascii="Tw Cen MT" w:eastAsia="Tw Cen MT" w:hAnsi="Tw Cen MT"/>
        </w:rPr>
        <w:t xml:space="preserve">required </w:t>
      </w:r>
      <w:r w:rsidR="00F93174">
        <w:rPr>
          <w:rFonts w:ascii="Tw Cen MT" w:eastAsia="Tw Cen MT" w:hAnsi="Tw Cen MT"/>
        </w:rPr>
        <w:t>ch</w:t>
      </w:r>
      <w:r w:rsidR="00F93174" w:rsidRPr="0085077A">
        <w:rPr>
          <w:rFonts w:ascii="Tw Cen MT" w:eastAsia="Tw Cen MT" w:hAnsi="Tw Cen MT"/>
        </w:rPr>
        <w:t>ild-care</w:t>
      </w:r>
      <w:r w:rsidRPr="0085077A">
        <w:rPr>
          <w:rFonts w:ascii="Tw Cen MT" w:eastAsia="Tw Cen MT" w:hAnsi="Tw Cen MT"/>
        </w:rPr>
        <w:t xml:space="preserve"> </w:t>
      </w:r>
      <w:r w:rsidR="00F93174">
        <w:rPr>
          <w:rFonts w:ascii="Tw Cen MT" w:eastAsia="Tw Cen MT" w:hAnsi="Tw Cen MT"/>
        </w:rPr>
        <w:t>l</w:t>
      </w:r>
      <w:r w:rsidRPr="0085077A">
        <w:rPr>
          <w:rFonts w:ascii="Tw Cen MT" w:eastAsia="Tw Cen MT" w:hAnsi="Tw Cen MT"/>
        </w:rPr>
        <w:t xml:space="preserve">icensing trainings and other professional development opportunities virtually through Colorado Shines, which </w:t>
      </w:r>
      <w:r>
        <w:rPr>
          <w:rFonts w:ascii="Tw Cen MT" w:eastAsia="Tw Cen MT" w:hAnsi="Tw Cen MT"/>
        </w:rPr>
        <w:t>offers a free</w:t>
      </w:r>
      <w:r w:rsidRPr="0085077A">
        <w:rPr>
          <w:rFonts w:ascii="Tw Cen MT" w:eastAsia="Tw Cen MT" w:hAnsi="Tw Cen MT"/>
        </w:rPr>
        <w:t xml:space="preserve"> video library of relevant and useful ECE focused trainings</w:t>
      </w:r>
      <w:r>
        <w:rPr>
          <w:rFonts w:ascii="Tw Cen MT" w:eastAsia="Tw Cen MT" w:hAnsi="Tw Cen MT"/>
        </w:rPr>
        <w:t>.</w:t>
      </w:r>
    </w:p>
    <w:p w14:paraId="65C91700" w14:textId="77777777" w:rsidR="00613D98" w:rsidRDefault="00613D98">
      <w:pPr>
        <w:rPr>
          <w:rFonts w:asciiTheme="majorHAnsi" w:hAnsiTheme="majorHAnsi"/>
          <w:b/>
          <w:color w:val="1F3864" w:themeColor="accent1" w:themeShade="80"/>
          <w:spacing w:val="20"/>
          <w:sz w:val="28"/>
          <w:szCs w:val="28"/>
        </w:rPr>
      </w:pPr>
      <w:bookmarkStart w:id="88" w:name="_Toc106873481"/>
      <w:r>
        <w:br w:type="page"/>
      </w:r>
    </w:p>
    <w:p w14:paraId="20ECC19A" w14:textId="4AD84482" w:rsidR="00422048" w:rsidRDefault="00422048" w:rsidP="007C6084">
      <w:pPr>
        <w:pStyle w:val="Heading2"/>
      </w:pPr>
      <w:r w:rsidRPr="002D1F85">
        <w:lastRenderedPageBreak/>
        <w:t>Transportation</w:t>
      </w:r>
      <w:bookmarkEnd w:id="88"/>
    </w:p>
    <w:p w14:paraId="6EC8B9D6" w14:textId="77777777" w:rsidR="000322CA" w:rsidRPr="00B1346F" w:rsidRDefault="000322CA" w:rsidP="000322CA">
      <w:pPr>
        <w:rPr>
          <w:rFonts w:ascii="Tw Cen MT" w:hAnsi="Tw Cen MT"/>
          <w:bCs/>
          <w:iCs/>
        </w:rPr>
      </w:pPr>
      <w:bookmarkStart w:id="89" w:name="_Hlk95928976"/>
      <w:r w:rsidRPr="00B1346F">
        <w:rPr>
          <w:rFonts w:ascii="Tw Cen MT" w:hAnsi="Tw Cen MT"/>
          <w:u w:val="single"/>
        </w:rPr>
        <w:t>Public Transportation.</w:t>
      </w:r>
      <w:r w:rsidRPr="00B1346F">
        <w:rPr>
          <w:rFonts w:ascii="Tw Cen MT" w:hAnsi="Tw Cen MT"/>
        </w:rPr>
        <w:t xml:space="preserve"> BCHS/WPC Administr</w:t>
      </w:r>
      <w:r w:rsidRPr="00B1346F">
        <w:rPr>
          <w:rFonts w:ascii="Tw Cen MT" w:hAnsi="Tw Cen MT"/>
          <w:bCs/>
          <w:iCs/>
        </w:rPr>
        <w:t>ators report that access to transportation can be a significant challenge for families in the service areas, though at disproportionate levels based on where families reside.</w:t>
      </w:r>
    </w:p>
    <w:p w14:paraId="258E365A" w14:textId="545639A9" w:rsidR="000322CA" w:rsidRPr="00B1346F" w:rsidRDefault="000322CA" w:rsidP="000322CA">
      <w:pPr>
        <w:rPr>
          <w:rFonts w:ascii="Tw Cen MT" w:hAnsi="Tw Cen MT"/>
          <w:bCs/>
          <w:iCs/>
        </w:rPr>
      </w:pPr>
      <w:r w:rsidRPr="00B1346F">
        <w:rPr>
          <w:rFonts w:ascii="Tw Cen MT" w:hAnsi="Tw Cen MT"/>
          <w:bCs/>
          <w:iCs/>
        </w:rPr>
        <w:t>The Regional Transportation District (RTD) offers more than 170 bus routes and 12 rail lines across the state of Colorado</w:t>
      </w:r>
      <w:r w:rsidRPr="00B1346F">
        <w:rPr>
          <w:rStyle w:val="EndnoteReference"/>
          <w:rFonts w:ascii="Tw Cen MT" w:hAnsi="Tw Cen MT"/>
          <w:bCs/>
          <w:iCs/>
        </w:rPr>
        <w:endnoteReference w:id="154"/>
      </w:r>
      <w:r w:rsidRPr="00B1346F">
        <w:rPr>
          <w:rFonts w:ascii="Tw Cen MT" w:hAnsi="Tw Cen MT"/>
          <w:bCs/>
          <w:iCs/>
        </w:rPr>
        <w:t xml:space="preserve">,  though the accessibility and cost of transportation services varies greatly in each community.    </w:t>
      </w:r>
    </w:p>
    <w:p w14:paraId="5BC7D045" w14:textId="038F45A3" w:rsidR="000322CA" w:rsidRPr="00B1346F" w:rsidRDefault="000322CA" w:rsidP="000322CA">
      <w:pPr>
        <w:rPr>
          <w:rFonts w:ascii="Tw Cen MT" w:hAnsi="Tw Cen MT"/>
          <w:bCs/>
          <w:iCs/>
        </w:rPr>
      </w:pPr>
      <w:r w:rsidRPr="00B1346F">
        <w:rPr>
          <w:rFonts w:ascii="Tw Cen MT" w:hAnsi="Tw Cen MT"/>
          <w:bCs/>
          <w:iCs/>
        </w:rPr>
        <w:t>In the Wild Plum Center service area, the City of Longmont ‘Street Fund Sales and Use Tax’, established in 1986 as a tax of 3/4 of a cent, or less than one cent on a one-dollar purchase, provides funding for a variety of City transportation services, programs, and improvements</w:t>
      </w:r>
      <w:r w:rsidRPr="00AF3EA6">
        <w:rPr>
          <w:rStyle w:val="EndnoteReference"/>
        </w:rPr>
        <w:endnoteReference w:id="155"/>
      </w:r>
      <w:r w:rsidRPr="00B1346F">
        <w:rPr>
          <w:rFonts w:ascii="Tw Cen MT" w:hAnsi="Tw Cen MT"/>
          <w:bCs/>
          <w:iCs/>
        </w:rPr>
        <w:t>, including ‘Ride Free Longmont’ which provides unlimited trips on Longmont’s local buses at no charge to riders.</w:t>
      </w:r>
      <w:r w:rsidRPr="00AF3EA6">
        <w:rPr>
          <w:rStyle w:val="EndnoteReference"/>
        </w:rPr>
        <w:endnoteReference w:id="156"/>
      </w:r>
      <w:r w:rsidRPr="00AF3EA6">
        <w:rPr>
          <w:rStyle w:val="EndnoteReference"/>
        </w:rPr>
        <w:t xml:space="preserve"> </w:t>
      </w:r>
      <w:r w:rsidRPr="00B1346F">
        <w:rPr>
          <w:rFonts w:ascii="Tw Cen MT" w:hAnsi="Tw Cen MT"/>
          <w:bCs/>
          <w:iCs/>
        </w:rPr>
        <w:t xml:space="preserve">The bus route locations are also fairly central and conducive to ridership. As a result, families in Longmont may </w:t>
      </w:r>
      <w:r w:rsidR="002F67DA">
        <w:rPr>
          <w:rFonts w:ascii="Tw Cen MT" w:hAnsi="Tw Cen MT"/>
          <w:bCs/>
          <w:iCs/>
        </w:rPr>
        <w:t>experience</w:t>
      </w:r>
      <w:r w:rsidR="00AF3EA6">
        <w:rPr>
          <w:rFonts w:ascii="Tw Cen MT" w:hAnsi="Tw Cen MT"/>
          <w:bCs/>
          <w:iCs/>
        </w:rPr>
        <w:t xml:space="preserve"> </w:t>
      </w:r>
      <w:r w:rsidRPr="00B1346F">
        <w:rPr>
          <w:rFonts w:ascii="Tw Cen MT" w:hAnsi="Tw Cen MT"/>
          <w:bCs/>
          <w:iCs/>
        </w:rPr>
        <w:t>fewer challenges with transportation than other families in the service area.</w:t>
      </w:r>
    </w:p>
    <w:p w14:paraId="1B8DBC0A" w14:textId="05DBDF2A" w:rsidR="000322CA" w:rsidRPr="00B1346F" w:rsidRDefault="000322CA" w:rsidP="000322CA">
      <w:pPr>
        <w:rPr>
          <w:rFonts w:ascii="Tw Cen MT" w:hAnsi="Tw Cen MT"/>
          <w:bCs/>
          <w:iCs/>
        </w:rPr>
      </w:pPr>
      <w:r w:rsidRPr="00B1346F">
        <w:rPr>
          <w:rFonts w:ascii="Tw Cen MT" w:hAnsi="Tw Cen MT"/>
          <w:bCs/>
          <w:iCs/>
        </w:rPr>
        <w:t>Additionally, in the Wild Plum service area, the Lyons, Colorado EcoPass provides residents with free use of any RTD bus and light rail services. This includes the “Y” service from Lyons to Boulder, which is expected to return in late spring 2022, buses to the airport, and buses and light rail in and around Boulder, Longmont and Denver.</w:t>
      </w:r>
      <w:r w:rsidR="00F505BD">
        <w:rPr>
          <w:rStyle w:val="EndnoteReference"/>
          <w:rFonts w:ascii="Tw Cen MT" w:hAnsi="Tw Cen MT"/>
          <w:bCs/>
          <w:iCs/>
        </w:rPr>
        <w:endnoteReference w:id="157"/>
      </w:r>
    </w:p>
    <w:p w14:paraId="27737E5C" w14:textId="4A6F86C9" w:rsidR="000322CA" w:rsidRPr="00B1346F" w:rsidRDefault="000322CA" w:rsidP="000322CA">
      <w:pPr>
        <w:tabs>
          <w:tab w:val="left" w:pos="1800"/>
        </w:tabs>
        <w:spacing w:after="0"/>
        <w:ind w:right="-180"/>
        <w:rPr>
          <w:rFonts w:ascii="Tw Cen MT" w:hAnsi="Tw Cen MT"/>
          <w:bCs/>
          <w:iCs/>
        </w:rPr>
      </w:pPr>
      <w:r w:rsidRPr="00B1346F">
        <w:rPr>
          <w:rFonts w:ascii="Tw Cen MT" w:hAnsi="Tw Cen MT"/>
          <w:bCs/>
          <w:iCs/>
        </w:rPr>
        <w:t>Many WPC Head Start families also utilize the RTD FlexRide (formerly “Call and Ride”) service to transport their children to child care programs</w:t>
      </w:r>
      <w:r w:rsidR="004C1A04">
        <w:rPr>
          <w:rFonts w:ascii="Tw Cen MT" w:hAnsi="Tw Cen MT"/>
          <w:bCs/>
          <w:iCs/>
        </w:rPr>
        <w:t xml:space="preserve">. </w:t>
      </w:r>
      <w:r w:rsidR="003C36FE">
        <w:rPr>
          <w:rFonts w:ascii="Tw Cen MT" w:hAnsi="Tw Cen MT"/>
          <w:bCs/>
          <w:iCs/>
        </w:rPr>
        <w:t xml:space="preserve">In addition, </w:t>
      </w:r>
      <w:r w:rsidR="004C1A04">
        <w:rPr>
          <w:rFonts w:ascii="Tw Cen MT" w:hAnsi="Tw Cen MT"/>
          <w:bCs/>
          <w:iCs/>
        </w:rPr>
        <w:t xml:space="preserve">RTD FlexRide </w:t>
      </w:r>
      <w:r w:rsidR="00AF3EA6">
        <w:rPr>
          <w:rFonts w:ascii="Tw Cen MT" w:hAnsi="Tw Cen MT"/>
          <w:bCs/>
          <w:iCs/>
        </w:rPr>
        <w:t>meets other transportation needs, as the service</w:t>
      </w:r>
      <w:r w:rsidRPr="00B1346F">
        <w:rPr>
          <w:rFonts w:ascii="Tw Cen MT" w:hAnsi="Tw Cen MT"/>
          <w:bCs/>
          <w:iCs/>
        </w:rPr>
        <w:t xml:space="preserve"> allows </w:t>
      </w:r>
      <w:r w:rsidR="003C36FE">
        <w:rPr>
          <w:rFonts w:ascii="Tw Cen MT" w:hAnsi="Tw Cen MT"/>
          <w:bCs/>
          <w:iCs/>
        </w:rPr>
        <w:t xml:space="preserve">families </w:t>
      </w:r>
      <w:r w:rsidRPr="00B1346F">
        <w:rPr>
          <w:rFonts w:ascii="Tw Cen MT" w:hAnsi="Tw Cen MT"/>
          <w:bCs/>
          <w:iCs/>
        </w:rPr>
        <w:t>to schedule a bus for pick</w:t>
      </w:r>
      <w:r w:rsidR="00AF3EA6">
        <w:rPr>
          <w:rFonts w:ascii="Tw Cen MT" w:hAnsi="Tw Cen MT"/>
          <w:bCs/>
          <w:iCs/>
        </w:rPr>
        <w:t>-</w:t>
      </w:r>
      <w:r w:rsidRPr="00B1346F">
        <w:rPr>
          <w:rFonts w:ascii="Tw Cen MT" w:hAnsi="Tw Cen MT"/>
          <w:bCs/>
          <w:iCs/>
        </w:rPr>
        <w:t xml:space="preserve">up </w:t>
      </w:r>
      <w:r w:rsidR="00AF3EA6">
        <w:rPr>
          <w:rFonts w:ascii="Tw Cen MT" w:hAnsi="Tw Cen MT"/>
          <w:bCs/>
          <w:iCs/>
        </w:rPr>
        <w:t>and drop-off at</w:t>
      </w:r>
      <w:r w:rsidRPr="00B1346F">
        <w:rPr>
          <w:rFonts w:ascii="Tw Cen MT" w:hAnsi="Tw Cen MT"/>
          <w:bCs/>
          <w:iCs/>
        </w:rPr>
        <w:t xml:space="preserve"> a specific location</w:t>
      </w:r>
      <w:r w:rsidR="003C36FE">
        <w:rPr>
          <w:rFonts w:ascii="Tw Cen MT" w:hAnsi="Tw Cen MT"/>
          <w:bCs/>
          <w:iCs/>
        </w:rPr>
        <w:t>. Notably,</w:t>
      </w:r>
      <w:r w:rsidRPr="00B1346F">
        <w:rPr>
          <w:rFonts w:ascii="Tw Cen MT" w:hAnsi="Tw Cen MT"/>
          <w:bCs/>
          <w:iCs/>
        </w:rPr>
        <w:t xml:space="preserve"> due to the pandemic, this system has been challenged by employee shortages.</w:t>
      </w:r>
    </w:p>
    <w:p w14:paraId="14C36824" w14:textId="77777777" w:rsidR="000322CA" w:rsidRPr="00B1346F" w:rsidRDefault="000322CA" w:rsidP="000322CA">
      <w:pPr>
        <w:tabs>
          <w:tab w:val="left" w:pos="1800"/>
        </w:tabs>
        <w:spacing w:after="0"/>
        <w:ind w:right="-180"/>
        <w:rPr>
          <w:rFonts w:ascii="Tw Cen MT" w:hAnsi="Tw Cen MT"/>
          <w:bCs/>
          <w:iCs/>
        </w:rPr>
      </w:pPr>
    </w:p>
    <w:p w14:paraId="277EE2F4" w14:textId="73F0423B" w:rsidR="000322CA" w:rsidRPr="00B1346F" w:rsidRDefault="000322CA" w:rsidP="000322CA">
      <w:pPr>
        <w:rPr>
          <w:rFonts w:ascii="Tw Cen MT" w:hAnsi="Tw Cen MT"/>
          <w:bCs/>
          <w:iCs/>
        </w:rPr>
      </w:pPr>
      <w:r w:rsidRPr="00B1346F">
        <w:rPr>
          <w:rFonts w:ascii="Tw Cen MT" w:hAnsi="Tw Cen MT"/>
          <w:bCs/>
          <w:iCs/>
        </w:rPr>
        <w:t>Alternatively, families in Weld County do not have access to a public transit system to get from Weld County to Longmont or elsewhere in Boulder County. In order to access Boulder County, families must drive themselves or carpool.</w:t>
      </w:r>
    </w:p>
    <w:p w14:paraId="49D5751E" w14:textId="1E98BF14" w:rsidR="000322CA" w:rsidRPr="00B1346F" w:rsidRDefault="000322CA" w:rsidP="000322CA">
      <w:pPr>
        <w:rPr>
          <w:rFonts w:ascii="Tw Cen MT" w:hAnsi="Tw Cen MT"/>
          <w:bCs/>
          <w:iCs/>
        </w:rPr>
      </w:pPr>
      <w:r w:rsidRPr="00B1346F">
        <w:rPr>
          <w:rFonts w:ascii="Tw Cen MT" w:hAnsi="Tw Cen MT"/>
          <w:bCs/>
          <w:iCs/>
        </w:rPr>
        <w:t xml:space="preserve">In Boulder, </w:t>
      </w:r>
      <w:r w:rsidR="00F0272D">
        <w:rPr>
          <w:rFonts w:ascii="Tw Cen MT" w:hAnsi="Tw Cen MT"/>
          <w:bCs/>
          <w:iCs/>
        </w:rPr>
        <w:t>Lafayette, and Lou</w:t>
      </w:r>
      <w:r w:rsidR="00F166AF">
        <w:rPr>
          <w:rFonts w:ascii="Tw Cen MT" w:hAnsi="Tw Cen MT"/>
          <w:bCs/>
          <w:iCs/>
        </w:rPr>
        <w:t xml:space="preserve">isville, </w:t>
      </w:r>
      <w:r w:rsidRPr="00B1346F">
        <w:rPr>
          <w:rFonts w:ascii="Tw Cen MT" w:hAnsi="Tw Cen MT"/>
          <w:bCs/>
          <w:iCs/>
        </w:rPr>
        <w:t xml:space="preserve">Colorado, </w:t>
      </w:r>
      <w:r w:rsidR="00F166AF">
        <w:rPr>
          <w:rFonts w:ascii="Tw Cen MT" w:hAnsi="Tw Cen MT"/>
          <w:bCs/>
          <w:iCs/>
        </w:rPr>
        <w:t xml:space="preserve">where BCHS provides services, </w:t>
      </w:r>
      <w:r w:rsidR="000976E0" w:rsidRPr="00B1346F">
        <w:rPr>
          <w:rFonts w:ascii="Tw Cen MT" w:hAnsi="Tw Cen MT"/>
          <w:bCs/>
          <w:iCs/>
        </w:rPr>
        <w:t>the bus remains a for-fee service</w:t>
      </w:r>
      <w:r w:rsidR="000976E0">
        <w:rPr>
          <w:rFonts w:ascii="Tw Cen MT" w:hAnsi="Tw Cen MT"/>
          <w:bCs/>
          <w:iCs/>
        </w:rPr>
        <w:t>, as</w:t>
      </w:r>
      <w:r w:rsidR="000976E0" w:rsidRPr="00B1346F">
        <w:rPr>
          <w:rFonts w:ascii="Tw Cen MT" w:hAnsi="Tw Cen MT"/>
          <w:bCs/>
          <w:iCs/>
        </w:rPr>
        <w:t xml:space="preserve"> </w:t>
      </w:r>
      <w:r w:rsidRPr="00B1346F">
        <w:rPr>
          <w:rFonts w:ascii="Tw Cen MT" w:hAnsi="Tw Cen MT"/>
          <w:bCs/>
          <w:iCs/>
        </w:rPr>
        <w:t>RTD services are not supplemented at the municipal level</w:t>
      </w:r>
      <w:r w:rsidR="00982D01">
        <w:rPr>
          <w:rFonts w:ascii="Tw Cen MT" w:hAnsi="Tw Cen MT"/>
          <w:bCs/>
          <w:iCs/>
        </w:rPr>
        <w:t>. W</w:t>
      </w:r>
      <w:r>
        <w:rPr>
          <w:rFonts w:ascii="Tw Cen MT" w:hAnsi="Tw Cen MT"/>
          <w:bCs/>
          <w:iCs/>
        </w:rPr>
        <w:t xml:space="preserve">hile </w:t>
      </w:r>
      <w:r w:rsidR="00F166AF">
        <w:rPr>
          <w:rFonts w:ascii="Tw Cen MT" w:hAnsi="Tw Cen MT"/>
          <w:bCs/>
          <w:iCs/>
        </w:rPr>
        <w:t xml:space="preserve">young </w:t>
      </w:r>
      <w:r>
        <w:rPr>
          <w:rFonts w:ascii="Tw Cen MT" w:hAnsi="Tw Cen MT"/>
          <w:bCs/>
          <w:iCs/>
        </w:rPr>
        <w:t xml:space="preserve">children </w:t>
      </w:r>
      <w:r w:rsidR="00F166AF">
        <w:rPr>
          <w:rFonts w:ascii="Tw Cen MT" w:hAnsi="Tw Cen MT"/>
          <w:bCs/>
          <w:iCs/>
        </w:rPr>
        <w:t xml:space="preserve">(younger than six years old) </w:t>
      </w:r>
      <w:r>
        <w:rPr>
          <w:rFonts w:ascii="Tw Cen MT" w:hAnsi="Tw Cen MT"/>
          <w:bCs/>
          <w:iCs/>
        </w:rPr>
        <w:t>ride at no</w:t>
      </w:r>
      <w:r w:rsidR="00982D01">
        <w:rPr>
          <w:rFonts w:ascii="Tw Cen MT" w:hAnsi="Tw Cen MT"/>
          <w:bCs/>
          <w:iCs/>
        </w:rPr>
        <w:t xml:space="preserve"> </w:t>
      </w:r>
      <w:r>
        <w:rPr>
          <w:rFonts w:ascii="Tw Cen MT" w:hAnsi="Tw Cen MT"/>
          <w:bCs/>
          <w:iCs/>
        </w:rPr>
        <w:t xml:space="preserve">cost, their parent or guardian must purchase </w:t>
      </w:r>
      <w:r w:rsidR="00982D01">
        <w:rPr>
          <w:rFonts w:ascii="Tw Cen MT" w:hAnsi="Tw Cen MT"/>
          <w:bCs/>
          <w:iCs/>
        </w:rPr>
        <w:t xml:space="preserve">a </w:t>
      </w:r>
      <w:r w:rsidR="00F166AF">
        <w:rPr>
          <w:rFonts w:ascii="Tw Cen MT" w:hAnsi="Tw Cen MT"/>
          <w:bCs/>
          <w:iCs/>
        </w:rPr>
        <w:t xml:space="preserve">full-cost </w:t>
      </w:r>
      <w:r>
        <w:rPr>
          <w:rFonts w:ascii="Tw Cen MT" w:hAnsi="Tw Cen MT"/>
          <w:bCs/>
          <w:iCs/>
        </w:rPr>
        <w:t>bus fare</w:t>
      </w:r>
      <w:r w:rsidRPr="00B1346F">
        <w:rPr>
          <w:rFonts w:ascii="Tw Cen MT" w:hAnsi="Tw Cen MT"/>
          <w:bCs/>
          <w:iCs/>
        </w:rPr>
        <w:t>. The pricing structure and bus routes also tend to be more complex in nature</w:t>
      </w:r>
      <w:r w:rsidR="009D1F88">
        <w:rPr>
          <w:rFonts w:ascii="Tw Cen MT" w:hAnsi="Tw Cen MT"/>
          <w:bCs/>
          <w:iCs/>
        </w:rPr>
        <w:t xml:space="preserve"> as </w:t>
      </w:r>
      <w:r w:rsidR="0008269B" w:rsidRPr="00B1346F">
        <w:rPr>
          <w:rFonts w:ascii="Tw Cen MT" w:hAnsi="Tw Cen MT"/>
          <w:bCs/>
          <w:iCs/>
        </w:rPr>
        <w:t>systems and schedules are inconsistent and sometime</w:t>
      </w:r>
      <w:r w:rsidR="0008269B">
        <w:rPr>
          <w:rFonts w:ascii="Tw Cen MT" w:hAnsi="Tw Cen MT"/>
          <w:bCs/>
          <w:iCs/>
        </w:rPr>
        <w:t>s</w:t>
      </w:r>
      <w:r w:rsidR="0008269B" w:rsidRPr="00B1346F">
        <w:rPr>
          <w:rFonts w:ascii="Tw Cen MT" w:hAnsi="Tw Cen MT"/>
          <w:bCs/>
          <w:iCs/>
        </w:rPr>
        <w:t xml:space="preserve"> difficult for families to navigate</w:t>
      </w:r>
      <w:r w:rsidR="00637FAD">
        <w:rPr>
          <w:rFonts w:ascii="Tw Cen MT" w:hAnsi="Tw Cen MT"/>
          <w:bCs/>
          <w:iCs/>
        </w:rPr>
        <w:t xml:space="preserve"> </w:t>
      </w:r>
      <w:r w:rsidR="00303F35">
        <w:rPr>
          <w:rFonts w:ascii="Tw Cen MT" w:hAnsi="Tw Cen MT"/>
          <w:bCs/>
          <w:iCs/>
        </w:rPr>
        <w:t>making it a less user-friendly system</w:t>
      </w:r>
      <w:r w:rsidRPr="00B1346F">
        <w:rPr>
          <w:rFonts w:ascii="Tw Cen MT" w:hAnsi="Tw Cen MT"/>
          <w:bCs/>
          <w:iCs/>
        </w:rPr>
        <w:t xml:space="preserve">. Limited ride scheduling services are also available. </w:t>
      </w:r>
    </w:p>
    <w:p w14:paraId="1CFAEEDF" w14:textId="652C5FEF" w:rsidR="000322CA" w:rsidRPr="00B1346F" w:rsidRDefault="000322CA" w:rsidP="000322CA">
      <w:pPr>
        <w:rPr>
          <w:rFonts w:ascii="Tw Cen MT" w:hAnsi="Tw Cen MT"/>
          <w:bCs/>
          <w:iCs/>
        </w:rPr>
      </w:pPr>
      <w:r w:rsidRPr="00B1346F">
        <w:rPr>
          <w:rFonts w:ascii="Tw Cen MT" w:hAnsi="Tw Cen MT"/>
          <w:bCs/>
          <w:iCs/>
        </w:rPr>
        <w:t xml:space="preserve">While BCHS has ensured that the programs in Lafayette are </w:t>
      </w:r>
      <w:r w:rsidR="00637FAD">
        <w:rPr>
          <w:rFonts w:ascii="Tw Cen MT" w:hAnsi="Tw Cen MT"/>
          <w:bCs/>
          <w:iCs/>
        </w:rPr>
        <w:t xml:space="preserve">situated </w:t>
      </w:r>
      <w:r w:rsidRPr="00B1346F">
        <w:rPr>
          <w:rFonts w:ascii="Tw Cen MT" w:hAnsi="Tw Cen MT"/>
          <w:bCs/>
          <w:iCs/>
        </w:rPr>
        <w:t xml:space="preserve">on the bus routes, families often cannot easily access </w:t>
      </w:r>
      <w:r w:rsidR="00DA1564">
        <w:rPr>
          <w:rFonts w:ascii="Tw Cen MT" w:hAnsi="Tw Cen MT"/>
          <w:bCs/>
          <w:iCs/>
        </w:rPr>
        <w:t xml:space="preserve">bus </w:t>
      </w:r>
      <w:r w:rsidRPr="00B1346F">
        <w:rPr>
          <w:rFonts w:ascii="Tw Cen MT" w:hAnsi="Tw Cen MT"/>
          <w:bCs/>
          <w:iCs/>
        </w:rPr>
        <w:t>routes from their homes</w:t>
      </w:r>
      <w:r w:rsidR="00DA1564">
        <w:rPr>
          <w:rFonts w:ascii="Tw Cen MT" w:hAnsi="Tw Cen MT"/>
          <w:bCs/>
          <w:iCs/>
        </w:rPr>
        <w:t>. This is</w:t>
      </w:r>
      <w:r w:rsidRPr="00B1346F">
        <w:rPr>
          <w:rFonts w:ascii="Tw Cen MT" w:hAnsi="Tw Cen MT"/>
          <w:bCs/>
          <w:iCs/>
        </w:rPr>
        <w:t xml:space="preserve"> particularly </w:t>
      </w:r>
      <w:r w:rsidR="00DA1564">
        <w:rPr>
          <w:rFonts w:ascii="Tw Cen MT" w:hAnsi="Tw Cen MT"/>
          <w:bCs/>
          <w:iCs/>
        </w:rPr>
        <w:t xml:space="preserve">true for </w:t>
      </w:r>
      <w:r w:rsidRPr="00B1346F">
        <w:rPr>
          <w:rFonts w:ascii="Tw Cen MT" w:hAnsi="Tw Cen MT"/>
          <w:bCs/>
          <w:iCs/>
        </w:rPr>
        <w:t>population</w:t>
      </w:r>
      <w:r w:rsidR="00DA1564">
        <w:rPr>
          <w:rFonts w:ascii="Tw Cen MT" w:hAnsi="Tw Cen MT"/>
          <w:bCs/>
          <w:iCs/>
        </w:rPr>
        <w:t>s</w:t>
      </w:r>
      <w:r w:rsidRPr="00B1346F">
        <w:rPr>
          <w:rFonts w:ascii="Tw Cen MT" w:hAnsi="Tw Cen MT"/>
          <w:bCs/>
          <w:iCs/>
        </w:rPr>
        <w:t xml:space="preserve"> living in mobile home parks in less accessible locations. The lack of accessible </w:t>
      </w:r>
      <w:r w:rsidR="00F166AF">
        <w:rPr>
          <w:rFonts w:ascii="Tw Cen MT" w:hAnsi="Tw Cen MT"/>
          <w:bCs/>
          <w:iCs/>
        </w:rPr>
        <w:t xml:space="preserve">and affordable </w:t>
      </w:r>
      <w:r w:rsidRPr="00B1346F">
        <w:rPr>
          <w:rFonts w:ascii="Tw Cen MT" w:hAnsi="Tw Cen MT"/>
          <w:bCs/>
          <w:iCs/>
        </w:rPr>
        <w:t xml:space="preserve">public transportation in Boulder can be a large barrier for families seeking to obtain child care, maintain employment, access healthcare, and meet the daily needs of their family. </w:t>
      </w:r>
    </w:p>
    <w:p w14:paraId="61AA94DC" w14:textId="6B66D1D7" w:rsidR="000322CA" w:rsidRPr="00B1346F" w:rsidRDefault="000322CA" w:rsidP="000322CA">
      <w:pPr>
        <w:rPr>
          <w:rFonts w:ascii="Tw Cen MT" w:eastAsia="Tw Cen MT" w:hAnsi="Tw Cen MT"/>
        </w:rPr>
      </w:pPr>
      <w:r w:rsidRPr="00B1346F">
        <w:rPr>
          <w:rFonts w:ascii="Tw Cen MT" w:eastAsia="Tw Cen MT" w:hAnsi="Tw Cen MT"/>
        </w:rPr>
        <w:t>In August 2022, the RTD system will offer zero</w:t>
      </w:r>
      <w:r w:rsidR="00D41283">
        <w:rPr>
          <w:rFonts w:ascii="Tw Cen MT" w:eastAsia="Tw Cen MT" w:hAnsi="Tw Cen MT"/>
        </w:rPr>
        <w:t>-cost</w:t>
      </w:r>
      <w:r w:rsidRPr="00B1346F">
        <w:rPr>
          <w:rFonts w:ascii="Tw Cen MT" w:eastAsia="Tw Cen MT" w:hAnsi="Tw Cen MT"/>
        </w:rPr>
        <w:t xml:space="preserve"> fares across its system as part of the Zero Fare for Better Air initiative. This collaborative, statewide initiative</w:t>
      </w:r>
      <w:r w:rsidR="00D41283">
        <w:rPr>
          <w:rFonts w:ascii="Tw Cen MT" w:eastAsia="Tw Cen MT" w:hAnsi="Tw Cen MT"/>
        </w:rPr>
        <w:t xml:space="preserve"> is</w:t>
      </w:r>
      <w:r w:rsidRPr="00B1346F">
        <w:rPr>
          <w:rFonts w:ascii="Tw Cen MT" w:eastAsia="Tw Cen MT" w:hAnsi="Tw Cen MT"/>
        </w:rPr>
        <w:t xml:space="preserve"> made possible by Colorado Senate Bill 22-180, in partnership with the Colorado Energy Office, </w:t>
      </w:r>
      <w:r w:rsidR="00D41283">
        <w:rPr>
          <w:rFonts w:ascii="Tw Cen MT" w:eastAsia="Tw Cen MT" w:hAnsi="Tw Cen MT"/>
        </w:rPr>
        <w:t xml:space="preserve">and </w:t>
      </w:r>
      <w:r w:rsidRPr="00B1346F">
        <w:rPr>
          <w:rFonts w:ascii="Tw Cen MT" w:eastAsia="Tw Cen MT" w:hAnsi="Tw Cen MT"/>
        </w:rPr>
        <w:t>is designed to reduce ground level ozone by increasing use of public transit. Current RTD customers will also benefit as they will not have to use or purchase fare products from August 1-31, during Colorado’s high ozone season.</w:t>
      </w:r>
      <w:r w:rsidRPr="00B1346F">
        <w:rPr>
          <w:rStyle w:val="EndnoteReference"/>
          <w:rFonts w:ascii="Tw Cen MT" w:eastAsia="Tw Cen MT" w:hAnsi="Tw Cen MT"/>
        </w:rPr>
        <w:endnoteReference w:id="158"/>
      </w:r>
      <w:r w:rsidRPr="00B1346F">
        <w:rPr>
          <w:rFonts w:ascii="Arial" w:eastAsia="Tw Cen MT" w:hAnsi="Arial" w:cs="Arial"/>
        </w:rPr>
        <w:t> </w:t>
      </w:r>
      <w:r w:rsidRPr="00B1346F">
        <w:rPr>
          <w:rFonts w:ascii="Tw Cen MT" w:eastAsia="Tw Cen MT" w:hAnsi="Tw Cen MT"/>
        </w:rPr>
        <w:t xml:space="preserve"> While this effort supports the transportation </w:t>
      </w:r>
      <w:r w:rsidRPr="00B1346F">
        <w:rPr>
          <w:rFonts w:ascii="Tw Cen MT" w:eastAsia="Tw Cen MT" w:hAnsi="Tw Cen MT"/>
        </w:rPr>
        <w:lastRenderedPageBreak/>
        <w:t xml:space="preserve">needs of the community during the month of August, BCHS/WPC leadership agree that this type of initiative replicated during the school year would greatly benefit families and allow them to better meet all their complex transportation needs (work, child care, </w:t>
      </w:r>
      <w:r w:rsidR="00AF3EA6">
        <w:rPr>
          <w:rFonts w:ascii="Tw Cen MT" w:eastAsia="Tw Cen MT" w:hAnsi="Tw Cen MT"/>
        </w:rPr>
        <w:t xml:space="preserve">school-age care, </w:t>
      </w:r>
      <w:r w:rsidRPr="00B1346F">
        <w:rPr>
          <w:rFonts w:ascii="Tw Cen MT" w:eastAsia="Tw Cen MT" w:hAnsi="Tw Cen MT"/>
        </w:rPr>
        <w:t>health care, access to social service resources etc.).</w:t>
      </w:r>
    </w:p>
    <w:p w14:paraId="681DB06F" w14:textId="5216F52F" w:rsidR="000322CA" w:rsidRPr="002852DB" w:rsidRDefault="000322CA" w:rsidP="009D1F88">
      <w:pPr>
        <w:rPr>
          <w:rFonts w:cstheme="minorHAnsi"/>
        </w:rPr>
      </w:pPr>
      <w:r w:rsidRPr="00FD153A">
        <w:t>Access from Boulder</w:t>
      </w:r>
      <w:r w:rsidR="00F166AF">
        <w:t xml:space="preserve"> County</w:t>
      </w:r>
      <w:r w:rsidRPr="00FD153A">
        <w:t xml:space="preserve"> to Denver</w:t>
      </w:r>
      <w:r w:rsidR="00EB661B">
        <w:t xml:space="preserve">, the state capitol, </w:t>
      </w:r>
      <w:r w:rsidRPr="00FD153A">
        <w:t>also remains a challenge. The B Line, also referred to as the Northwest Rail Line, is part of RTD’s FasTracks plan to expand transit across the Denver metro region. The line was proposed as a twelve-year project with seven proposed stations, including service from Longmont and Boulder, but currently only extends to the most recently completed Westminster (2016) station. While residents pay a special tax to support the B Line project, RTD prioritized other rail routes over the B Line when costs came in higher than expected and sales tax proceeds were lower than forecasted; the project remains decades behind schedule. In August of 2021, the RTD Board approved an $8 million study for a scaled-back plan to extend commuter rail service from Denver to Boulder and Longmont; the most recent full-scale completion date for the B-line is 2050</w:t>
      </w:r>
      <w:r w:rsidR="00D3064E">
        <w:t>,</w:t>
      </w:r>
      <w:r w:rsidRPr="00FD153A">
        <w:t xml:space="preserve"> with associated start-up costs over $1.5 billion</w:t>
      </w:r>
      <w:r w:rsidRPr="002852DB">
        <w:rPr>
          <w:rFonts w:cstheme="minorHAnsi"/>
        </w:rPr>
        <w:t>.</w:t>
      </w:r>
      <w:r w:rsidRPr="00B1346F">
        <w:rPr>
          <w:rStyle w:val="EndnoteReference"/>
          <w:rFonts w:ascii="Tw Cen MT" w:hAnsi="Tw Cen MT" w:cstheme="minorHAnsi"/>
        </w:rPr>
        <w:endnoteReference w:id="159"/>
      </w:r>
      <w:r w:rsidRPr="002852DB">
        <w:rPr>
          <w:rFonts w:cstheme="minorHAnsi"/>
        </w:rPr>
        <w:t xml:space="preserve"> </w:t>
      </w:r>
    </w:p>
    <w:p w14:paraId="52085B0E" w14:textId="101F8607" w:rsidR="000322CA" w:rsidRPr="00B1346F" w:rsidRDefault="000322CA" w:rsidP="000322CA">
      <w:pPr>
        <w:rPr>
          <w:rFonts w:ascii="Tw Cen MT" w:hAnsi="Tw Cen MT"/>
          <w:bCs/>
          <w:iCs/>
        </w:rPr>
      </w:pPr>
      <w:r w:rsidRPr="00B1346F">
        <w:rPr>
          <w:rFonts w:ascii="Tw Cen MT" w:eastAsia="Tw Cen MT" w:hAnsi="Tw Cen MT"/>
        </w:rPr>
        <w:t>As t</w:t>
      </w:r>
      <w:r w:rsidRPr="00B1346F">
        <w:rPr>
          <w:rFonts w:ascii="Tw Cen MT" w:hAnsi="Tw Cen MT" w:cstheme="minorHAnsi"/>
        </w:rPr>
        <w:t>he current bus system does not seem to be an efficient or effective method of transportation for families enrolled in BCHS, as evidenced by their lack of participation in the Boulder County’s public transit system, the</w:t>
      </w:r>
      <w:r w:rsidRPr="00B1346F">
        <w:rPr>
          <w:rFonts w:ascii="Tw Cen MT" w:eastAsia="Tw Cen MT" w:hAnsi="Tw Cen MT"/>
        </w:rPr>
        <w:t xml:space="preserve"> burden of transportation is placed on individual families. Though the WPC service area tends to have more accessible transportation options, families also struggle to some degree to meet all the</w:t>
      </w:r>
      <w:r w:rsidR="005B7BD6">
        <w:rPr>
          <w:rFonts w:ascii="Tw Cen MT" w:eastAsia="Tw Cen MT" w:hAnsi="Tw Cen MT"/>
        </w:rPr>
        <w:t>ir</w:t>
      </w:r>
      <w:r w:rsidRPr="00B1346F">
        <w:rPr>
          <w:rFonts w:ascii="Tw Cen MT" w:eastAsia="Tw Cen MT" w:hAnsi="Tw Cen MT"/>
        </w:rPr>
        <w:t xml:space="preserve"> dynamic transportation needs. </w:t>
      </w:r>
      <w:r w:rsidRPr="00B1346F">
        <w:rPr>
          <w:rFonts w:ascii="Tw Cen MT" w:hAnsi="Tw Cen MT"/>
          <w:bCs/>
          <w:iCs/>
        </w:rPr>
        <w:t xml:space="preserve">While many Head Start families own a vehicle, another large challenge is paying for gas, particularly as fuel costs sharply increase. </w:t>
      </w:r>
    </w:p>
    <w:p w14:paraId="259A0898" w14:textId="49728CD7" w:rsidR="000322CA" w:rsidRPr="00B1346F" w:rsidRDefault="000322CA" w:rsidP="000322CA">
      <w:pPr>
        <w:rPr>
          <w:rFonts w:ascii="Tw Cen MT" w:hAnsi="Tw Cen MT"/>
          <w:bCs/>
          <w:iCs/>
        </w:rPr>
      </w:pPr>
      <w:r w:rsidRPr="00B1346F">
        <w:rPr>
          <w:rFonts w:ascii="Tw Cen MT" w:hAnsi="Tw Cen MT"/>
          <w:bCs/>
          <w:iCs/>
        </w:rPr>
        <w:t xml:space="preserve">To meet the needs of families enrolled in the Head Start programs, </w:t>
      </w:r>
      <w:r w:rsidRPr="00B1346F">
        <w:rPr>
          <w:rFonts w:ascii="Tw Cen MT" w:hAnsi="Tw Cen MT" w:cstheme="minorHAnsi"/>
        </w:rPr>
        <w:t>BCHS and WPC make great efforts to support families</w:t>
      </w:r>
      <w:r w:rsidR="00714FA7">
        <w:rPr>
          <w:rFonts w:ascii="Tw Cen MT" w:hAnsi="Tw Cen MT" w:cstheme="minorHAnsi"/>
        </w:rPr>
        <w:t xml:space="preserve">, explaining </w:t>
      </w:r>
      <w:r w:rsidRPr="00B1346F">
        <w:rPr>
          <w:rFonts w:ascii="Tw Cen MT" w:hAnsi="Tw Cen MT" w:cstheme="minorHAnsi"/>
        </w:rPr>
        <w:t xml:space="preserve">all transportation options, </w:t>
      </w:r>
      <w:r w:rsidR="005B7BD6">
        <w:rPr>
          <w:rFonts w:ascii="Tw Cen MT" w:hAnsi="Tw Cen MT" w:cstheme="minorHAnsi"/>
        </w:rPr>
        <w:t>connect</w:t>
      </w:r>
      <w:r w:rsidR="00714FA7">
        <w:rPr>
          <w:rFonts w:ascii="Tw Cen MT" w:hAnsi="Tw Cen MT" w:cstheme="minorHAnsi"/>
        </w:rPr>
        <w:t>ing</w:t>
      </w:r>
      <w:r w:rsidR="005B7BD6">
        <w:rPr>
          <w:rFonts w:ascii="Tw Cen MT" w:hAnsi="Tw Cen MT" w:cstheme="minorHAnsi"/>
        </w:rPr>
        <w:t xml:space="preserve"> families in potential </w:t>
      </w:r>
      <w:r w:rsidRPr="00B1346F">
        <w:rPr>
          <w:rFonts w:ascii="Tw Cen MT" w:hAnsi="Tw Cen MT" w:cstheme="minorHAnsi"/>
        </w:rPr>
        <w:t>carpool</w:t>
      </w:r>
      <w:r w:rsidR="005B7BD6">
        <w:rPr>
          <w:rFonts w:ascii="Tw Cen MT" w:hAnsi="Tw Cen MT" w:cstheme="minorHAnsi"/>
        </w:rPr>
        <w:t>s</w:t>
      </w:r>
      <w:r w:rsidRPr="00B1346F">
        <w:rPr>
          <w:rFonts w:ascii="Tw Cen MT" w:hAnsi="Tw Cen MT" w:cstheme="minorHAnsi"/>
        </w:rPr>
        <w:t xml:space="preserve">, and </w:t>
      </w:r>
      <w:r w:rsidR="005B7BD6">
        <w:rPr>
          <w:rFonts w:ascii="Tw Cen MT" w:hAnsi="Tw Cen MT" w:cstheme="minorHAnsi"/>
        </w:rPr>
        <w:t>supplement</w:t>
      </w:r>
      <w:r w:rsidR="00714FA7">
        <w:rPr>
          <w:rFonts w:ascii="Tw Cen MT" w:hAnsi="Tw Cen MT" w:cstheme="minorHAnsi"/>
        </w:rPr>
        <w:t>ing</w:t>
      </w:r>
      <w:r w:rsidR="005B7BD6">
        <w:rPr>
          <w:rFonts w:ascii="Tw Cen MT" w:hAnsi="Tw Cen MT" w:cstheme="minorHAnsi"/>
        </w:rPr>
        <w:t xml:space="preserve"> with </w:t>
      </w:r>
      <w:r w:rsidRPr="00B1346F">
        <w:rPr>
          <w:rFonts w:ascii="Tw Cen MT" w:hAnsi="Tw Cen MT" w:cstheme="minorHAnsi"/>
        </w:rPr>
        <w:t>fuel gift cards as needed. There are additional piecemeal resources in the service area</w:t>
      </w:r>
      <w:r w:rsidR="001D3AF9">
        <w:rPr>
          <w:rFonts w:ascii="Tw Cen MT" w:hAnsi="Tw Cen MT" w:cstheme="minorHAnsi"/>
        </w:rPr>
        <w:t>s</w:t>
      </w:r>
      <w:r w:rsidRPr="00B1346F">
        <w:rPr>
          <w:rFonts w:ascii="Tw Cen MT" w:hAnsi="Tw Cen MT" w:cstheme="minorHAnsi"/>
        </w:rPr>
        <w:t xml:space="preserve"> to support transportation, such as bus tokens or fuel vouchers (provided by EFAA, Sister Carmen</w:t>
      </w:r>
      <w:r w:rsidR="005B7BD6">
        <w:rPr>
          <w:rFonts w:ascii="Tw Cen MT" w:hAnsi="Tw Cen MT" w:cstheme="minorHAnsi"/>
        </w:rPr>
        <w:t xml:space="preserve"> and</w:t>
      </w:r>
      <w:r w:rsidRPr="00B1346F">
        <w:rPr>
          <w:rFonts w:ascii="Tw Cen MT" w:hAnsi="Tw Cen MT" w:cstheme="minorHAnsi"/>
        </w:rPr>
        <w:t xml:space="preserve"> OUR Center), but they are not comprehensive or systemic solutions to the transportation challenges many families face.</w:t>
      </w:r>
    </w:p>
    <w:p w14:paraId="7679D939" w14:textId="6027DAB2" w:rsidR="000322CA" w:rsidRPr="000322CA" w:rsidRDefault="000322CA" w:rsidP="000322CA">
      <w:pPr>
        <w:rPr>
          <w:rFonts w:ascii="Tw Cen MT" w:hAnsi="Tw Cen MT" w:cstheme="minorHAnsi"/>
        </w:rPr>
      </w:pPr>
      <w:r w:rsidRPr="00B1346F">
        <w:rPr>
          <w:rFonts w:ascii="Tw Cen MT" w:hAnsi="Tw Cen MT" w:cstheme="minorHAnsi"/>
        </w:rPr>
        <w:t>In the May/J</w:t>
      </w:r>
      <w:r w:rsidR="002F67DA">
        <w:rPr>
          <w:rFonts w:ascii="Tw Cen MT" w:hAnsi="Tw Cen MT" w:cstheme="minorHAnsi"/>
        </w:rPr>
        <w:t>u</w:t>
      </w:r>
      <w:r w:rsidRPr="00B1346F">
        <w:rPr>
          <w:rFonts w:ascii="Tw Cen MT" w:hAnsi="Tw Cen MT" w:cstheme="minorHAnsi"/>
        </w:rPr>
        <w:t>ne 2022 survey of staff and community providers, a great majority of community providers noted that they observed an increase in transportation needs across the service area</w:t>
      </w:r>
      <w:r w:rsidR="001D3AF9">
        <w:rPr>
          <w:rFonts w:ascii="Tw Cen MT" w:hAnsi="Tw Cen MT" w:cstheme="minorHAnsi"/>
        </w:rPr>
        <w:t>s</w:t>
      </w:r>
      <w:r w:rsidRPr="00B1346F">
        <w:rPr>
          <w:rFonts w:ascii="Tw Cen MT" w:hAnsi="Tw Cen MT" w:cstheme="minorHAnsi"/>
        </w:rPr>
        <w:t xml:space="preserve">, supported by feedback from both WPC and BCHS staff that transportation is a fairly common family stressor and area of need. </w:t>
      </w:r>
    </w:p>
    <w:p w14:paraId="3669BC1C" w14:textId="684D261A" w:rsidR="004B3A2F" w:rsidRPr="00187108" w:rsidRDefault="001E352C" w:rsidP="004B3A2F">
      <w:pPr>
        <w:rPr>
          <w:rFonts w:ascii="Tw Cen MT" w:eastAsia="Tw Cen MT" w:hAnsi="Tw Cen MT"/>
        </w:rPr>
      </w:pPr>
      <w:r w:rsidRPr="00CD170C">
        <w:rPr>
          <w:rFonts w:ascii="Tw Cen MT" w:hAnsi="Tw Cen MT"/>
          <w:u w:val="single"/>
        </w:rPr>
        <w:t>Access to Vehicles</w:t>
      </w:r>
      <w:r w:rsidRPr="00CD170C">
        <w:rPr>
          <w:rFonts w:ascii="Tw Cen MT" w:hAnsi="Tw Cen MT"/>
        </w:rPr>
        <w:t xml:space="preserve">. </w:t>
      </w:r>
      <w:r w:rsidR="004B3A2F" w:rsidRPr="00780E55">
        <w:rPr>
          <w:rFonts w:ascii="Tw Cen MT" w:eastAsia="Tw Cen MT" w:hAnsi="Tw Cen MT"/>
        </w:rPr>
        <w:t xml:space="preserve">The percent of households with no vehicle available is 5.5% in Boulder County and 3.2% in Weld County. There is limited access to a personal vehicle is higher in certain communities within the </w:t>
      </w:r>
      <w:r w:rsidR="00BD3BEF">
        <w:rPr>
          <w:rFonts w:ascii="Tw Cen MT" w:eastAsia="Tw Cen MT" w:hAnsi="Tw Cen MT"/>
        </w:rPr>
        <w:t>service areas</w:t>
      </w:r>
      <w:r w:rsidR="004B3A2F" w:rsidRPr="00780E55">
        <w:rPr>
          <w:rFonts w:ascii="Tw Cen MT" w:eastAsia="Tw Cen MT" w:hAnsi="Tw Cen MT"/>
        </w:rPr>
        <w:t>, as highlighted below.</w:t>
      </w:r>
      <w:r w:rsidR="00187108" w:rsidRPr="00780E55">
        <w:rPr>
          <w:rFonts w:ascii="Tw Cen MT" w:eastAsia="Tw Cen MT" w:hAnsi="Tw Cen MT"/>
        </w:rPr>
        <w:t xml:space="preserve"> Households without a vehicle (and households with one vehicle for two working parents) have to rely more heavily on alternative transportation, such as sharing vehicles or relying on public transportation, which is limited in the area.</w:t>
      </w:r>
    </w:p>
    <w:bookmarkEnd w:id="89"/>
    <w:p w14:paraId="2F99E715" w14:textId="77777777" w:rsidR="00613D98" w:rsidRDefault="00613D98">
      <w:pPr>
        <w:rPr>
          <w:rFonts w:ascii="Tw Cen MT" w:eastAsia="MS Gothic" w:hAnsi="Tw Cen MT" w:cs="Calibri"/>
          <w:b/>
          <w:sz w:val="20"/>
          <w:szCs w:val="20"/>
        </w:rPr>
      </w:pPr>
      <w:r>
        <w:rPr>
          <w:rFonts w:ascii="Tw Cen MT" w:eastAsia="MS Gothic" w:hAnsi="Tw Cen MT" w:cs="Calibri"/>
          <w:b/>
          <w:sz w:val="20"/>
          <w:szCs w:val="20"/>
        </w:rPr>
        <w:br w:type="page"/>
      </w:r>
    </w:p>
    <w:p w14:paraId="527E38DC" w14:textId="0CA4F6BA" w:rsidR="004B3A2F" w:rsidRPr="006166F0" w:rsidRDefault="004B3A2F" w:rsidP="004B3A2F">
      <w:pPr>
        <w:tabs>
          <w:tab w:val="left" w:pos="1800"/>
        </w:tabs>
        <w:spacing w:after="0" w:line="240" w:lineRule="auto"/>
        <w:rPr>
          <w:rFonts w:ascii="Tw Cen MT" w:eastAsia="MS Gothic" w:hAnsi="Tw Cen MT" w:cs="Calibri"/>
          <w:sz w:val="20"/>
          <w:szCs w:val="20"/>
          <w:vertAlign w:val="superscript"/>
        </w:rPr>
      </w:pPr>
      <w:r w:rsidRPr="003D5FC2">
        <w:rPr>
          <w:rFonts w:ascii="Tw Cen MT" w:eastAsia="MS Gothic" w:hAnsi="Tw Cen MT" w:cs="Calibri"/>
          <w:b/>
          <w:sz w:val="20"/>
          <w:szCs w:val="20"/>
        </w:rPr>
        <w:lastRenderedPageBreak/>
        <w:t>Table 64. Households with No Vehicle Available by Geographic Area</w:t>
      </w:r>
      <w:r w:rsidRPr="003D5FC2">
        <w:rPr>
          <w:rFonts w:ascii="Tw Cen MT" w:eastAsia="MS Gothic" w:hAnsi="Tw Cen MT" w:cs="Calibri"/>
          <w:sz w:val="20"/>
          <w:szCs w:val="20"/>
        </w:rPr>
        <w:t xml:space="preserve"> </w:t>
      </w:r>
      <w:r w:rsidRPr="003D5FC2">
        <w:rPr>
          <w:rFonts w:ascii="Tw Cen MT" w:eastAsia="MS Gothic" w:hAnsi="Tw Cen MT"/>
          <w:b/>
          <w:sz w:val="20"/>
          <w:szCs w:val="20"/>
        </w:rPr>
        <w:t>(2020)</w:t>
      </w:r>
      <w:r w:rsidRPr="003D5FC2">
        <w:rPr>
          <w:rFonts w:ascii="Tw Cen MT" w:eastAsia="MS Gothic" w:hAnsi="Tw Cen MT"/>
          <w:b/>
          <w:sz w:val="20"/>
          <w:szCs w:val="20"/>
          <w:vertAlign w:val="superscript"/>
        </w:rPr>
        <w:t xml:space="preserve"> </w:t>
      </w:r>
      <w:r w:rsidRPr="003D5FC2">
        <w:rPr>
          <w:rFonts w:ascii="Tw Cen MT" w:eastAsia="MS Gothic" w:hAnsi="Tw Cen MT"/>
          <w:b/>
          <w:sz w:val="20"/>
          <w:szCs w:val="20"/>
          <w:vertAlign w:val="superscript"/>
        </w:rPr>
        <w:endnoteReference w:id="160"/>
      </w:r>
      <w:r w:rsidR="00305E62">
        <w:rPr>
          <w:rFonts w:ascii="Tw Cen MT" w:eastAsia="MS Gothic" w:hAnsi="Tw Cen MT"/>
          <w:b/>
          <w:sz w:val="20"/>
          <w:szCs w:val="20"/>
          <w:vertAlign w:val="superscript"/>
        </w:rPr>
        <w:t xml:space="preserve">. </w:t>
      </w:r>
      <w:r w:rsidR="00305E62">
        <w:rPr>
          <w:rStyle w:val="FootnoteReference"/>
          <w:rFonts w:ascii="Tw Cen MT" w:eastAsia="MS Gothic" w:hAnsi="Tw Cen MT"/>
          <w:b/>
          <w:sz w:val="20"/>
          <w:szCs w:val="20"/>
        </w:rPr>
        <w:footnoteReference w:id="67"/>
      </w:r>
    </w:p>
    <w:tbl>
      <w:tblPr>
        <w:tblStyle w:val="TableGrid1962"/>
        <w:tblW w:w="8928" w:type="dxa"/>
        <w:tblInd w:w="-5" w:type="dxa"/>
        <w:tblLayout w:type="fixed"/>
        <w:tblLook w:val="04A0" w:firstRow="1" w:lastRow="0" w:firstColumn="1" w:lastColumn="0" w:noHBand="0" w:noVBand="1"/>
      </w:tblPr>
      <w:tblGrid>
        <w:gridCol w:w="4608"/>
        <w:gridCol w:w="4320"/>
      </w:tblGrid>
      <w:tr w:rsidR="006F43DE" w:rsidRPr="006166F0" w14:paraId="379D86EA" w14:textId="77777777" w:rsidTr="006F43DE">
        <w:trPr>
          <w:trHeight w:val="175"/>
          <w:tblHeader/>
        </w:trPr>
        <w:tc>
          <w:tcPr>
            <w:tcW w:w="4608" w:type="dxa"/>
            <w:shd w:val="clear" w:color="auto" w:fill="D9D9D9"/>
          </w:tcPr>
          <w:p w14:paraId="4F584329" w14:textId="77777777" w:rsidR="004B3A2F" w:rsidRPr="006166F0" w:rsidRDefault="004B3A2F" w:rsidP="00314B8A">
            <w:pPr>
              <w:rPr>
                <w:rFonts w:ascii="Tw Cen MT" w:eastAsia="Calibri" w:hAnsi="Tw Cen MT"/>
                <w:sz w:val="20"/>
                <w:szCs w:val="20"/>
              </w:rPr>
            </w:pPr>
            <w:r w:rsidRPr="006166F0">
              <w:rPr>
                <w:rFonts w:ascii="Tw Cen MT" w:eastAsia="Calibri" w:hAnsi="Tw Cen MT"/>
                <w:sz w:val="20"/>
                <w:szCs w:val="20"/>
              </w:rPr>
              <w:t>Geographic Area</w:t>
            </w:r>
          </w:p>
        </w:tc>
        <w:tc>
          <w:tcPr>
            <w:tcW w:w="4320" w:type="dxa"/>
            <w:shd w:val="clear" w:color="auto" w:fill="D9D9D9"/>
          </w:tcPr>
          <w:p w14:paraId="081563AD" w14:textId="77777777" w:rsidR="004B3A2F" w:rsidRPr="006166F0" w:rsidRDefault="004B3A2F" w:rsidP="00314B8A">
            <w:pPr>
              <w:rPr>
                <w:rFonts w:ascii="Tw Cen MT" w:eastAsia="Calibri" w:hAnsi="Tw Cen MT"/>
                <w:sz w:val="20"/>
                <w:szCs w:val="20"/>
              </w:rPr>
            </w:pPr>
            <w:r w:rsidRPr="006166F0">
              <w:rPr>
                <w:rFonts w:ascii="Tw Cen MT" w:eastAsia="Calibri" w:hAnsi="Tw Cen MT"/>
                <w:sz w:val="20"/>
                <w:szCs w:val="20"/>
              </w:rPr>
              <w:t>Percent of Households with No Vehicle Available</w:t>
            </w:r>
          </w:p>
        </w:tc>
      </w:tr>
      <w:tr w:rsidR="006F43DE" w:rsidRPr="006166F0" w14:paraId="559A6BD0" w14:textId="77777777" w:rsidTr="006F43DE">
        <w:trPr>
          <w:trHeight w:val="67"/>
        </w:trPr>
        <w:tc>
          <w:tcPr>
            <w:tcW w:w="4608" w:type="dxa"/>
            <w:tcBorders>
              <w:top w:val="single" w:sz="4" w:space="0" w:color="auto"/>
              <w:left w:val="single" w:sz="4" w:space="0" w:color="auto"/>
              <w:bottom w:val="single" w:sz="4" w:space="0" w:color="auto"/>
              <w:right w:val="single" w:sz="4" w:space="0" w:color="auto"/>
            </w:tcBorders>
            <w:shd w:val="clear" w:color="auto" w:fill="FFFFFF" w:themeFill="background1"/>
          </w:tcPr>
          <w:p w14:paraId="314D9926" w14:textId="77777777" w:rsidR="004B3A2F" w:rsidRPr="007528AC" w:rsidRDefault="004B3A2F" w:rsidP="00314B8A">
            <w:pPr>
              <w:rPr>
                <w:rFonts w:ascii="Tw Cen MT" w:eastAsia="Calibri" w:hAnsi="Tw Cen MT"/>
                <w:sz w:val="20"/>
                <w:szCs w:val="20"/>
              </w:rPr>
            </w:pPr>
            <w:r w:rsidRPr="00F72FA3">
              <w:rPr>
                <w:rFonts w:ascii="Tw Cen MT" w:eastAsia="Calibri" w:hAnsi="Tw Cen MT"/>
                <w:sz w:val="20"/>
                <w:szCs w:val="20"/>
              </w:rPr>
              <w:t>80026 Lafayette</w:t>
            </w:r>
          </w:p>
        </w:tc>
        <w:tc>
          <w:tcPr>
            <w:tcW w:w="4320" w:type="dxa"/>
            <w:shd w:val="clear" w:color="auto" w:fill="FFFFFF" w:themeFill="background1"/>
            <w:vAlign w:val="center"/>
          </w:tcPr>
          <w:p w14:paraId="08F90DFE" w14:textId="77777777" w:rsidR="004B3A2F" w:rsidRPr="00700093" w:rsidRDefault="004B3A2F" w:rsidP="00314B8A">
            <w:pPr>
              <w:rPr>
                <w:rFonts w:ascii="Tw Cen MT" w:eastAsia="Calibri" w:hAnsi="Tw Cen MT"/>
                <w:sz w:val="20"/>
                <w:szCs w:val="20"/>
              </w:rPr>
            </w:pPr>
            <w:r w:rsidRPr="00E66DE5">
              <w:rPr>
                <w:rFonts w:ascii="Tw Cen MT" w:eastAsia="Times New Roman" w:hAnsi="Tw Cen MT" w:cs="Times New Roman"/>
                <w:sz w:val="20"/>
                <w:szCs w:val="20"/>
              </w:rPr>
              <w:t>4.6%</w:t>
            </w:r>
          </w:p>
        </w:tc>
      </w:tr>
      <w:tr w:rsidR="006F43DE" w:rsidRPr="006166F0" w14:paraId="1C88DD87" w14:textId="77777777" w:rsidTr="006F43DE">
        <w:trPr>
          <w:trHeight w:val="67"/>
        </w:trPr>
        <w:tc>
          <w:tcPr>
            <w:tcW w:w="4608" w:type="dxa"/>
            <w:tcBorders>
              <w:top w:val="single" w:sz="4" w:space="0" w:color="auto"/>
              <w:left w:val="single" w:sz="4" w:space="0" w:color="auto"/>
              <w:bottom w:val="single" w:sz="4" w:space="0" w:color="auto"/>
              <w:right w:val="single" w:sz="4" w:space="0" w:color="auto"/>
            </w:tcBorders>
            <w:shd w:val="clear" w:color="auto" w:fill="FFFFFF" w:themeFill="background1"/>
          </w:tcPr>
          <w:p w14:paraId="202700A7" w14:textId="77777777" w:rsidR="004B3A2F" w:rsidRPr="007528AC" w:rsidRDefault="004B3A2F" w:rsidP="00314B8A">
            <w:pPr>
              <w:rPr>
                <w:rFonts w:ascii="Tw Cen MT" w:eastAsia="Calibri" w:hAnsi="Tw Cen MT"/>
                <w:sz w:val="20"/>
                <w:szCs w:val="20"/>
              </w:rPr>
            </w:pPr>
            <w:r w:rsidRPr="00F72FA3">
              <w:rPr>
                <w:rFonts w:ascii="Tw Cen MT" w:eastAsia="Calibri" w:hAnsi="Tw Cen MT"/>
                <w:sz w:val="20"/>
                <w:szCs w:val="20"/>
              </w:rPr>
              <w:t>80027 Louisville, Superior</w:t>
            </w:r>
          </w:p>
        </w:tc>
        <w:tc>
          <w:tcPr>
            <w:tcW w:w="4320" w:type="dxa"/>
            <w:shd w:val="clear" w:color="auto" w:fill="FFFFFF" w:themeFill="background1"/>
            <w:vAlign w:val="center"/>
          </w:tcPr>
          <w:p w14:paraId="1350C456" w14:textId="77777777" w:rsidR="004B3A2F" w:rsidRPr="00700093" w:rsidRDefault="004B3A2F" w:rsidP="00314B8A">
            <w:pPr>
              <w:rPr>
                <w:rFonts w:ascii="Tw Cen MT" w:eastAsia="Calibri" w:hAnsi="Tw Cen MT"/>
                <w:sz w:val="20"/>
                <w:szCs w:val="20"/>
              </w:rPr>
            </w:pPr>
            <w:r w:rsidRPr="00E66DE5">
              <w:rPr>
                <w:rFonts w:ascii="Tw Cen MT" w:eastAsia="Times New Roman" w:hAnsi="Tw Cen MT" w:cs="Times New Roman"/>
                <w:sz w:val="20"/>
                <w:szCs w:val="20"/>
              </w:rPr>
              <w:t>3.7%</w:t>
            </w:r>
          </w:p>
        </w:tc>
      </w:tr>
      <w:tr w:rsidR="006F43DE" w:rsidRPr="006166F0" w14:paraId="34B39417" w14:textId="77777777" w:rsidTr="006F43DE">
        <w:trPr>
          <w:trHeight w:val="67"/>
        </w:trPr>
        <w:tc>
          <w:tcPr>
            <w:tcW w:w="4608" w:type="dxa"/>
            <w:tcBorders>
              <w:top w:val="single" w:sz="4" w:space="0" w:color="auto"/>
              <w:left w:val="single" w:sz="4" w:space="0" w:color="auto"/>
              <w:bottom w:val="single" w:sz="4" w:space="0" w:color="auto"/>
              <w:right w:val="single" w:sz="4" w:space="0" w:color="auto"/>
            </w:tcBorders>
            <w:shd w:val="clear" w:color="auto" w:fill="FFFFFF" w:themeFill="background1"/>
          </w:tcPr>
          <w:p w14:paraId="49A7460E" w14:textId="77777777" w:rsidR="004B3A2F" w:rsidRPr="007528AC" w:rsidRDefault="004B3A2F" w:rsidP="00314B8A">
            <w:pPr>
              <w:rPr>
                <w:rFonts w:ascii="Tw Cen MT" w:eastAsia="Calibri" w:hAnsi="Tw Cen MT"/>
                <w:sz w:val="20"/>
                <w:szCs w:val="20"/>
              </w:rPr>
            </w:pPr>
            <w:r w:rsidRPr="00F72FA3">
              <w:rPr>
                <w:rFonts w:ascii="Tw Cen MT" w:eastAsia="Calibri" w:hAnsi="Tw Cen MT"/>
                <w:sz w:val="20"/>
                <w:szCs w:val="20"/>
              </w:rPr>
              <w:t>80301 Boulder</w:t>
            </w:r>
          </w:p>
        </w:tc>
        <w:tc>
          <w:tcPr>
            <w:tcW w:w="4320" w:type="dxa"/>
            <w:shd w:val="clear" w:color="auto" w:fill="DEEAF6" w:themeFill="accent5" w:themeFillTint="33"/>
            <w:vAlign w:val="center"/>
          </w:tcPr>
          <w:p w14:paraId="313761E6" w14:textId="77777777" w:rsidR="004B3A2F" w:rsidRPr="00700093" w:rsidRDefault="004B3A2F" w:rsidP="00314B8A">
            <w:pPr>
              <w:rPr>
                <w:rFonts w:ascii="Tw Cen MT" w:eastAsia="Calibri" w:hAnsi="Tw Cen MT"/>
                <w:sz w:val="20"/>
                <w:szCs w:val="20"/>
              </w:rPr>
            </w:pPr>
            <w:r w:rsidRPr="00E66DE5">
              <w:rPr>
                <w:rFonts w:ascii="Tw Cen MT" w:eastAsia="Times New Roman" w:hAnsi="Tw Cen MT" w:cs="Times New Roman"/>
                <w:sz w:val="20"/>
                <w:szCs w:val="20"/>
              </w:rPr>
              <w:t>5.5%</w:t>
            </w:r>
          </w:p>
        </w:tc>
      </w:tr>
      <w:tr w:rsidR="006F43DE" w:rsidRPr="006166F0" w14:paraId="38D4BAFC" w14:textId="77777777" w:rsidTr="006F43DE">
        <w:trPr>
          <w:trHeight w:val="67"/>
        </w:trPr>
        <w:tc>
          <w:tcPr>
            <w:tcW w:w="4608" w:type="dxa"/>
            <w:tcBorders>
              <w:top w:val="single" w:sz="4" w:space="0" w:color="auto"/>
              <w:left w:val="single" w:sz="4" w:space="0" w:color="auto"/>
              <w:bottom w:val="single" w:sz="4" w:space="0" w:color="auto"/>
              <w:right w:val="single" w:sz="4" w:space="0" w:color="auto"/>
            </w:tcBorders>
            <w:shd w:val="clear" w:color="auto" w:fill="FFFFFF" w:themeFill="background1"/>
          </w:tcPr>
          <w:p w14:paraId="68450088" w14:textId="77777777" w:rsidR="004B3A2F" w:rsidRPr="007528AC" w:rsidRDefault="004B3A2F" w:rsidP="00314B8A">
            <w:pPr>
              <w:rPr>
                <w:rFonts w:ascii="Tw Cen MT" w:eastAsia="Calibri" w:hAnsi="Tw Cen MT"/>
                <w:sz w:val="20"/>
                <w:szCs w:val="20"/>
              </w:rPr>
            </w:pPr>
            <w:r w:rsidRPr="00F72FA3">
              <w:rPr>
                <w:rFonts w:ascii="Tw Cen MT" w:eastAsia="Calibri" w:hAnsi="Tw Cen MT"/>
                <w:sz w:val="20"/>
                <w:szCs w:val="20"/>
              </w:rPr>
              <w:t>80302 Boulder</w:t>
            </w:r>
          </w:p>
        </w:tc>
        <w:tc>
          <w:tcPr>
            <w:tcW w:w="4320" w:type="dxa"/>
            <w:shd w:val="clear" w:color="auto" w:fill="DEEAF6" w:themeFill="accent5" w:themeFillTint="33"/>
            <w:vAlign w:val="center"/>
          </w:tcPr>
          <w:p w14:paraId="3A325ADE" w14:textId="77777777" w:rsidR="004B3A2F" w:rsidRPr="00700093" w:rsidRDefault="004B3A2F" w:rsidP="00314B8A">
            <w:pPr>
              <w:rPr>
                <w:rFonts w:ascii="Tw Cen MT" w:eastAsia="Calibri" w:hAnsi="Tw Cen MT"/>
                <w:sz w:val="20"/>
                <w:szCs w:val="20"/>
              </w:rPr>
            </w:pPr>
            <w:r w:rsidRPr="00E66DE5">
              <w:rPr>
                <w:rFonts w:ascii="Tw Cen MT" w:eastAsia="Times New Roman" w:hAnsi="Tw Cen MT" w:cs="Times New Roman"/>
                <w:sz w:val="20"/>
                <w:szCs w:val="20"/>
              </w:rPr>
              <w:t>10.2%</w:t>
            </w:r>
          </w:p>
        </w:tc>
      </w:tr>
      <w:tr w:rsidR="006F43DE" w:rsidRPr="006166F0" w14:paraId="35B00BD9" w14:textId="77777777" w:rsidTr="006F43DE">
        <w:trPr>
          <w:trHeight w:val="67"/>
        </w:trPr>
        <w:tc>
          <w:tcPr>
            <w:tcW w:w="4608" w:type="dxa"/>
            <w:shd w:val="clear" w:color="auto" w:fill="FFFFFF" w:themeFill="background1"/>
          </w:tcPr>
          <w:p w14:paraId="54162233" w14:textId="77777777" w:rsidR="004B3A2F" w:rsidRPr="007528AC" w:rsidRDefault="004B3A2F" w:rsidP="00314B8A">
            <w:pPr>
              <w:rPr>
                <w:rFonts w:ascii="Tw Cen MT" w:eastAsia="Calibri" w:hAnsi="Tw Cen MT"/>
                <w:sz w:val="20"/>
                <w:szCs w:val="20"/>
              </w:rPr>
            </w:pPr>
            <w:r w:rsidRPr="00F72FA3">
              <w:rPr>
                <w:rFonts w:ascii="Tw Cen MT" w:eastAsia="Calibri" w:hAnsi="Tw Cen MT"/>
                <w:sz w:val="20"/>
                <w:szCs w:val="20"/>
              </w:rPr>
              <w:t>80303 Boulder</w:t>
            </w:r>
          </w:p>
        </w:tc>
        <w:tc>
          <w:tcPr>
            <w:tcW w:w="4320" w:type="dxa"/>
            <w:shd w:val="clear" w:color="auto" w:fill="DEEAF6" w:themeFill="accent5" w:themeFillTint="33"/>
            <w:vAlign w:val="center"/>
          </w:tcPr>
          <w:p w14:paraId="702AD165" w14:textId="77777777" w:rsidR="004B3A2F" w:rsidRPr="00700093" w:rsidRDefault="004B3A2F" w:rsidP="00314B8A">
            <w:pPr>
              <w:rPr>
                <w:rFonts w:ascii="Tw Cen MT" w:eastAsia="Calibri" w:hAnsi="Tw Cen MT"/>
                <w:sz w:val="20"/>
                <w:szCs w:val="20"/>
              </w:rPr>
            </w:pPr>
            <w:r w:rsidRPr="00E66DE5">
              <w:rPr>
                <w:rFonts w:ascii="Tw Cen MT" w:eastAsia="Times New Roman" w:hAnsi="Tw Cen MT" w:cs="Times New Roman"/>
                <w:sz w:val="20"/>
                <w:szCs w:val="20"/>
              </w:rPr>
              <w:t>10.6%</w:t>
            </w:r>
          </w:p>
        </w:tc>
      </w:tr>
      <w:tr w:rsidR="006F43DE" w:rsidRPr="006166F0" w14:paraId="00F4F205" w14:textId="77777777" w:rsidTr="006F43DE">
        <w:trPr>
          <w:trHeight w:val="67"/>
        </w:trPr>
        <w:tc>
          <w:tcPr>
            <w:tcW w:w="4608" w:type="dxa"/>
            <w:shd w:val="clear" w:color="auto" w:fill="FFFFFF" w:themeFill="background1"/>
          </w:tcPr>
          <w:p w14:paraId="3DC35CEC" w14:textId="77777777" w:rsidR="004B3A2F" w:rsidRPr="007528AC" w:rsidRDefault="004B3A2F" w:rsidP="00314B8A">
            <w:pPr>
              <w:rPr>
                <w:rFonts w:ascii="Tw Cen MT" w:eastAsia="Calibri" w:hAnsi="Tw Cen MT"/>
                <w:sz w:val="20"/>
                <w:szCs w:val="20"/>
              </w:rPr>
            </w:pPr>
            <w:r w:rsidRPr="00F72FA3">
              <w:rPr>
                <w:rFonts w:ascii="Tw Cen MT" w:eastAsia="Calibri" w:hAnsi="Tw Cen MT"/>
                <w:sz w:val="20"/>
                <w:szCs w:val="20"/>
              </w:rPr>
              <w:t>80304 Boulder</w:t>
            </w:r>
          </w:p>
        </w:tc>
        <w:tc>
          <w:tcPr>
            <w:tcW w:w="4320" w:type="dxa"/>
            <w:shd w:val="clear" w:color="auto" w:fill="FFFFFF" w:themeFill="background1"/>
            <w:vAlign w:val="center"/>
          </w:tcPr>
          <w:p w14:paraId="0AD0A274" w14:textId="77777777" w:rsidR="004B3A2F" w:rsidRPr="00700093" w:rsidRDefault="004B3A2F" w:rsidP="00314B8A">
            <w:pPr>
              <w:rPr>
                <w:rFonts w:ascii="Tw Cen MT" w:eastAsia="Calibri" w:hAnsi="Tw Cen MT"/>
                <w:sz w:val="20"/>
                <w:szCs w:val="20"/>
              </w:rPr>
            </w:pPr>
            <w:r w:rsidRPr="00E66DE5">
              <w:rPr>
                <w:rFonts w:ascii="Tw Cen MT" w:eastAsia="Times New Roman" w:hAnsi="Tw Cen MT" w:cs="Times New Roman"/>
                <w:sz w:val="20"/>
                <w:szCs w:val="20"/>
              </w:rPr>
              <w:t>4.9%</w:t>
            </w:r>
          </w:p>
        </w:tc>
      </w:tr>
      <w:tr w:rsidR="006F43DE" w:rsidRPr="006166F0" w14:paraId="06ED6BA4" w14:textId="77777777" w:rsidTr="006F43DE">
        <w:trPr>
          <w:trHeight w:val="67"/>
        </w:trPr>
        <w:tc>
          <w:tcPr>
            <w:tcW w:w="4608" w:type="dxa"/>
            <w:shd w:val="clear" w:color="auto" w:fill="FFFFFF" w:themeFill="background1"/>
          </w:tcPr>
          <w:p w14:paraId="4FF54DEE" w14:textId="77777777" w:rsidR="004B3A2F" w:rsidRPr="007528AC" w:rsidRDefault="004B3A2F" w:rsidP="00314B8A">
            <w:pPr>
              <w:rPr>
                <w:rFonts w:ascii="Tw Cen MT" w:eastAsia="Calibri" w:hAnsi="Tw Cen MT"/>
                <w:sz w:val="20"/>
                <w:szCs w:val="20"/>
              </w:rPr>
            </w:pPr>
            <w:r w:rsidRPr="00F72FA3">
              <w:rPr>
                <w:rFonts w:ascii="Tw Cen MT" w:eastAsia="Calibri" w:hAnsi="Tw Cen MT"/>
                <w:sz w:val="20"/>
                <w:szCs w:val="20"/>
              </w:rPr>
              <w:t>80305 Boulder</w:t>
            </w:r>
          </w:p>
        </w:tc>
        <w:tc>
          <w:tcPr>
            <w:tcW w:w="4320" w:type="dxa"/>
            <w:shd w:val="clear" w:color="auto" w:fill="FFFFFF" w:themeFill="background1"/>
            <w:vAlign w:val="center"/>
          </w:tcPr>
          <w:p w14:paraId="10BB926F" w14:textId="77777777" w:rsidR="004B3A2F" w:rsidRPr="00700093" w:rsidRDefault="004B3A2F" w:rsidP="00314B8A">
            <w:pPr>
              <w:rPr>
                <w:rFonts w:ascii="Tw Cen MT" w:eastAsia="Calibri" w:hAnsi="Tw Cen MT"/>
                <w:sz w:val="20"/>
                <w:szCs w:val="20"/>
              </w:rPr>
            </w:pPr>
            <w:r w:rsidRPr="00E66DE5">
              <w:rPr>
                <w:rFonts w:ascii="Tw Cen MT" w:eastAsia="Times New Roman" w:hAnsi="Tw Cen MT" w:cs="Times New Roman"/>
                <w:sz w:val="20"/>
                <w:szCs w:val="20"/>
              </w:rPr>
              <w:t>4.6%</w:t>
            </w:r>
          </w:p>
        </w:tc>
      </w:tr>
      <w:tr w:rsidR="006F43DE" w:rsidRPr="006166F0" w14:paraId="06B8C2A5" w14:textId="77777777" w:rsidTr="006F43DE">
        <w:trPr>
          <w:trHeight w:val="67"/>
        </w:trPr>
        <w:tc>
          <w:tcPr>
            <w:tcW w:w="4608" w:type="dxa"/>
            <w:shd w:val="clear" w:color="auto" w:fill="FFFFFF" w:themeFill="background1"/>
          </w:tcPr>
          <w:p w14:paraId="5D4738B6" w14:textId="77777777" w:rsidR="004B3A2F" w:rsidRPr="007528AC" w:rsidRDefault="004B3A2F" w:rsidP="00314B8A">
            <w:pPr>
              <w:rPr>
                <w:rFonts w:ascii="Tw Cen MT" w:eastAsia="Calibri" w:hAnsi="Tw Cen MT"/>
                <w:sz w:val="20"/>
                <w:szCs w:val="20"/>
              </w:rPr>
            </w:pPr>
            <w:r w:rsidRPr="00F72FA3">
              <w:rPr>
                <w:rFonts w:ascii="Tw Cen MT" w:eastAsia="Calibri" w:hAnsi="Tw Cen MT"/>
                <w:sz w:val="20"/>
                <w:szCs w:val="20"/>
              </w:rPr>
              <w:t>80310 Boulder</w:t>
            </w:r>
          </w:p>
        </w:tc>
        <w:tc>
          <w:tcPr>
            <w:tcW w:w="4320" w:type="dxa"/>
            <w:shd w:val="clear" w:color="auto" w:fill="FFFFFF" w:themeFill="background1"/>
            <w:vAlign w:val="center"/>
          </w:tcPr>
          <w:p w14:paraId="1057788F" w14:textId="77777777" w:rsidR="004B3A2F" w:rsidRPr="00700093" w:rsidRDefault="004B3A2F" w:rsidP="00314B8A">
            <w:pPr>
              <w:rPr>
                <w:rFonts w:ascii="Tw Cen MT" w:eastAsia="Calibri" w:hAnsi="Tw Cen MT"/>
                <w:sz w:val="20"/>
                <w:szCs w:val="20"/>
              </w:rPr>
            </w:pPr>
            <w:r w:rsidRPr="00E66DE5">
              <w:rPr>
                <w:rFonts w:ascii="Tw Cen MT" w:eastAsia="Times New Roman" w:hAnsi="Tw Cen MT" w:cs="Times New Roman"/>
                <w:sz w:val="20"/>
                <w:szCs w:val="20"/>
              </w:rPr>
              <w:t>n/a</w:t>
            </w:r>
          </w:p>
        </w:tc>
      </w:tr>
      <w:tr w:rsidR="006F43DE" w:rsidRPr="006166F0" w14:paraId="4F278BAB" w14:textId="77777777" w:rsidTr="006F43DE">
        <w:trPr>
          <w:trHeight w:val="67"/>
        </w:trPr>
        <w:tc>
          <w:tcPr>
            <w:tcW w:w="4608" w:type="dxa"/>
            <w:shd w:val="clear" w:color="auto" w:fill="FFFFFF" w:themeFill="background1"/>
          </w:tcPr>
          <w:p w14:paraId="790FEC5C" w14:textId="701E7720" w:rsidR="004B3A2F" w:rsidRPr="00C6320F" w:rsidRDefault="004B3A2F" w:rsidP="00314B8A">
            <w:pPr>
              <w:rPr>
                <w:rFonts w:ascii="Tw Cen MT" w:eastAsia="Calibri" w:hAnsi="Tw Cen MT"/>
                <w:sz w:val="20"/>
                <w:szCs w:val="20"/>
              </w:rPr>
            </w:pPr>
            <w:r w:rsidRPr="00C6320F">
              <w:rPr>
                <w:rFonts w:ascii="Tw Cen MT" w:eastAsia="Calibri" w:hAnsi="Tw Cen MT"/>
                <w:sz w:val="20"/>
                <w:szCs w:val="20"/>
              </w:rPr>
              <w:t>80422</w:t>
            </w:r>
            <w:r w:rsidR="00B268FF" w:rsidRPr="00C6320F">
              <w:rPr>
                <w:rStyle w:val="FootnoteReference"/>
                <w:rFonts w:ascii="Tw Cen MT" w:eastAsia="Calibri" w:hAnsi="Tw Cen MT"/>
                <w:sz w:val="20"/>
                <w:szCs w:val="20"/>
              </w:rPr>
              <w:footnoteReference w:id="68"/>
            </w:r>
            <w:r w:rsidRPr="00C6320F">
              <w:rPr>
                <w:rFonts w:ascii="Tw Cen MT" w:eastAsia="Calibri" w:hAnsi="Tw Cen MT"/>
                <w:sz w:val="20"/>
                <w:szCs w:val="20"/>
              </w:rPr>
              <w:t xml:space="preserve"> Rollinsville</w:t>
            </w:r>
          </w:p>
        </w:tc>
        <w:tc>
          <w:tcPr>
            <w:tcW w:w="4320" w:type="dxa"/>
            <w:shd w:val="clear" w:color="auto" w:fill="DEEAF6" w:themeFill="accent5" w:themeFillTint="33"/>
            <w:vAlign w:val="center"/>
          </w:tcPr>
          <w:p w14:paraId="72EB7D01" w14:textId="77777777" w:rsidR="004B3A2F" w:rsidRPr="00700093" w:rsidRDefault="004B3A2F" w:rsidP="00314B8A">
            <w:pPr>
              <w:rPr>
                <w:rFonts w:ascii="Tw Cen MT" w:eastAsia="Calibri" w:hAnsi="Tw Cen MT"/>
                <w:sz w:val="20"/>
                <w:szCs w:val="20"/>
              </w:rPr>
            </w:pPr>
            <w:r w:rsidRPr="00C6320F">
              <w:rPr>
                <w:rFonts w:ascii="Tw Cen MT" w:eastAsia="Times New Roman" w:hAnsi="Tw Cen MT" w:cs="Times New Roman"/>
                <w:sz w:val="20"/>
                <w:szCs w:val="20"/>
              </w:rPr>
              <w:t>5.6%</w:t>
            </w:r>
          </w:p>
        </w:tc>
      </w:tr>
      <w:tr w:rsidR="006F43DE" w:rsidRPr="006166F0" w14:paraId="2D6570C8" w14:textId="77777777" w:rsidTr="006F43DE">
        <w:trPr>
          <w:trHeight w:val="67"/>
        </w:trPr>
        <w:tc>
          <w:tcPr>
            <w:tcW w:w="4608" w:type="dxa"/>
            <w:shd w:val="clear" w:color="auto" w:fill="FFFFFF" w:themeFill="background1"/>
          </w:tcPr>
          <w:p w14:paraId="3B260626" w14:textId="77777777" w:rsidR="004B3A2F" w:rsidRPr="007528AC" w:rsidRDefault="004B3A2F" w:rsidP="00314B8A">
            <w:pPr>
              <w:rPr>
                <w:rFonts w:ascii="Tw Cen MT" w:eastAsia="Calibri" w:hAnsi="Tw Cen MT"/>
                <w:sz w:val="20"/>
                <w:szCs w:val="20"/>
              </w:rPr>
            </w:pPr>
            <w:r w:rsidRPr="00F72FA3">
              <w:rPr>
                <w:rFonts w:ascii="Tw Cen MT" w:eastAsia="Calibri" w:hAnsi="Tw Cen MT"/>
                <w:sz w:val="20"/>
                <w:szCs w:val="20"/>
              </w:rPr>
              <w:t>80455 Jamestown</w:t>
            </w:r>
          </w:p>
        </w:tc>
        <w:tc>
          <w:tcPr>
            <w:tcW w:w="4320" w:type="dxa"/>
            <w:shd w:val="clear" w:color="auto" w:fill="FFFFFF" w:themeFill="background1"/>
            <w:vAlign w:val="center"/>
          </w:tcPr>
          <w:p w14:paraId="3CC6B047" w14:textId="77777777" w:rsidR="004B3A2F" w:rsidRPr="00700093" w:rsidRDefault="004B3A2F" w:rsidP="00314B8A">
            <w:pPr>
              <w:rPr>
                <w:rFonts w:ascii="Tw Cen MT" w:eastAsia="Calibri" w:hAnsi="Tw Cen MT"/>
                <w:sz w:val="20"/>
                <w:szCs w:val="20"/>
              </w:rPr>
            </w:pPr>
            <w:r w:rsidRPr="00E66DE5">
              <w:rPr>
                <w:rFonts w:ascii="Tw Cen MT" w:eastAsia="Times New Roman" w:hAnsi="Tw Cen MT" w:cs="Times New Roman"/>
                <w:sz w:val="20"/>
                <w:szCs w:val="20"/>
              </w:rPr>
              <w:t>0.0%</w:t>
            </w:r>
          </w:p>
        </w:tc>
      </w:tr>
      <w:tr w:rsidR="006F43DE" w:rsidRPr="006166F0" w14:paraId="75DA1847" w14:textId="77777777" w:rsidTr="006F43DE">
        <w:trPr>
          <w:trHeight w:val="67"/>
        </w:trPr>
        <w:tc>
          <w:tcPr>
            <w:tcW w:w="4608" w:type="dxa"/>
            <w:shd w:val="clear" w:color="auto" w:fill="FFFFFF" w:themeFill="background1"/>
          </w:tcPr>
          <w:p w14:paraId="27A46C18" w14:textId="77777777" w:rsidR="004B3A2F" w:rsidRPr="007528AC" w:rsidRDefault="004B3A2F" w:rsidP="00314B8A">
            <w:pPr>
              <w:rPr>
                <w:rFonts w:ascii="Tw Cen MT" w:eastAsia="Calibri" w:hAnsi="Tw Cen MT"/>
                <w:sz w:val="20"/>
                <w:szCs w:val="20"/>
              </w:rPr>
            </w:pPr>
            <w:r w:rsidRPr="00F72FA3">
              <w:rPr>
                <w:rFonts w:ascii="Tw Cen MT" w:eastAsia="Calibri" w:hAnsi="Tw Cen MT"/>
                <w:sz w:val="20"/>
                <w:szCs w:val="20"/>
              </w:rPr>
              <w:t>80466 Nederland</w:t>
            </w:r>
          </w:p>
        </w:tc>
        <w:tc>
          <w:tcPr>
            <w:tcW w:w="4320" w:type="dxa"/>
            <w:shd w:val="clear" w:color="auto" w:fill="FFFFFF" w:themeFill="background1"/>
            <w:vAlign w:val="center"/>
          </w:tcPr>
          <w:p w14:paraId="69D39A7A" w14:textId="77777777" w:rsidR="004B3A2F" w:rsidRPr="00700093" w:rsidRDefault="004B3A2F" w:rsidP="00314B8A">
            <w:pPr>
              <w:rPr>
                <w:rFonts w:ascii="Tw Cen MT" w:eastAsia="Calibri" w:hAnsi="Tw Cen MT"/>
                <w:sz w:val="20"/>
                <w:szCs w:val="20"/>
              </w:rPr>
            </w:pPr>
            <w:r w:rsidRPr="00E66DE5">
              <w:rPr>
                <w:rFonts w:ascii="Tw Cen MT" w:eastAsia="Times New Roman" w:hAnsi="Tw Cen MT" w:cs="Times New Roman"/>
                <w:sz w:val="20"/>
                <w:szCs w:val="20"/>
              </w:rPr>
              <w:t>2.5%</w:t>
            </w:r>
          </w:p>
        </w:tc>
      </w:tr>
      <w:tr w:rsidR="006F43DE" w:rsidRPr="006166F0" w14:paraId="4262C36D" w14:textId="77777777" w:rsidTr="006F43DE">
        <w:trPr>
          <w:trHeight w:val="67"/>
        </w:trPr>
        <w:tc>
          <w:tcPr>
            <w:tcW w:w="4608" w:type="dxa"/>
            <w:shd w:val="clear" w:color="auto" w:fill="FFFFFF" w:themeFill="background1"/>
          </w:tcPr>
          <w:p w14:paraId="4AE25374" w14:textId="77777777" w:rsidR="004B3A2F" w:rsidRPr="007528AC" w:rsidRDefault="004B3A2F" w:rsidP="00314B8A">
            <w:pPr>
              <w:rPr>
                <w:rFonts w:ascii="Tw Cen MT" w:eastAsia="Calibri" w:hAnsi="Tw Cen MT"/>
                <w:sz w:val="20"/>
                <w:szCs w:val="20"/>
              </w:rPr>
            </w:pPr>
            <w:r w:rsidRPr="00F72FA3">
              <w:rPr>
                <w:rFonts w:ascii="Tw Cen MT" w:eastAsia="Calibri" w:hAnsi="Tw Cen MT"/>
                <w:sz w:val="20"/>
                <w:szCs w:val="20"/>
              </w:rPr>
              <w:t>80481 Ward</w:t>
            </w:r>
          </w:p>
        </w:tc>
        <w:tc>
          <w:tcPr>
            <w:tcW w:w="4320" w:type="dxa"/>
            <w:shd w:val="clear" w:color="auto" w:fill="FFFFFF" w:themeFill="background1"/>
            <w:vAlign w:val="center"/>
          </w:tcPr>
          <w:p w14:paraId="67A86620" w14:textId="77777777" w:rsidR="004B3A2F" w:rsidRPr="00700093" w:rsidRDefault="004B3A2F" w:rsidP="00314B8A">
            <w:pPr>
              <w:rPr>
                <w:rFonts w:ascii="Tw Cen MT" w:eastAsia="Calibri" w:hAnsi="Tw Cen MT"/>
                <w:sz w:val="20"/>
                <w:szCs w:val="20"/>
              </w:rPr>
            </w:pPr>
            <w:r w:rsidRPr="00E66DE5">
              <w:rPr>
                <w:rFonts w:ascii="Tw Cen MT" w:eastAsia="Times New Roman" w:hAnsi="Tw Cen MT" w:cs="Times New Roman"/>
                <w:sz w:val="20"/>
                <w:szCs w:val="20"/>
              </w:rPr>
              <w:t>1.3%</w:t>
            </w:r>
          </w:p>
        </w:tc>
      </w:tr>
      <w:tr w:rsidR="006F43DE" w:rsidRPr="006166F0" w14:paraId="7BE3701C" w14:textId="77777777" w:rsidTr="006F43DE">
        <w:trPr>
          <w:trHeight w:val="67"/>
        </w:trPr>
        <w:tc>
          <w:tcPr>
            <w:tcW w:w="4608" w:type="dxa"/>
            <w:shd w:val="clear" w:color="auto" w:fill="FFFFFF" w:themeFill="background1"/>
          </w:tcPr>
          <w:p w14:paraId="61EFF25B" w14:textId="77777777" w:rsidR="004B3A2F" w:rsidRPr="006166F0" w:rsidRDefault="004B3A2F" w:rsidP="00314B8A">
            <w:pPr>
              <w:rPr>
                <w:rFonts w:ascii="Tw Cen MT" w:eastAsia="Times New Roman" w:hAnsi="Tw Cen MT"/>
                <w:color w:val="000000"/>
                <w:sz w:val="20"/>
                <w:szCs w:val="20"/>
              </w:rPr>
            </w:pPr>
            <w:r w:rsidRPr="00F72FA3">
              <w:rPr>
                <w:rFonts w:ascii="Tw Cen MT" w:eastAsia="Calibri" w:hAnsi="Tw Cen MT"/>
                <w:sz w:val="20"/>
                <w:szCs w:val="20"/>
              </w:rPr>
              <w:t>80501 Longmont</w:t>
            </w:r>
          </w:p>
        </w:tc>
        <w:tc>
          <w:tcPr>
            <w:tcW w:w="4320" w:type="dxa"/>
            <w:shd w:val="clear" w:color="auto" w:fill="DEEAF6" w:themeFill="accent5" w:themeFillTint="33"/>
            <w:vAlign w:val="center"/>
          </w:tcPr>
          <w:p w14:paraId="4D316B05" w14:textId="77777777" w:rsidR="004B3A2F" w:rsidRPr="00700093" w:rsidRDefault="004B3A2F" w:rsidP="00314B8A">
            <w:pPr>
              <w:rPr>
                <w:rFonts w:ascii="Tw Cen MT" w:eastAsia="Calibri" w:hAnsi="Tw Cen MT"/>
                <w:sz w:val="20"/>
                <w:szCs w:val="20"/>
              </w:rPr>
            </w:pPr>
            <w:r w:rsidRPr="00E66DE5">
              <w:rPr>
                <w:rFonts w:ascii="Tw Cen MT" w:eastAsia="Times New Roman" w:hAnsi="Tw Cen MT" w:cs="Times New Roman"/>
                <w:sz w:val="20"/>
                <w:szCs w:val="20"/>
              </w:rPr>
              <w:t>6.1%</w:t>
            </w:r>
          </w:p>
        </w:tc>
      </w:tr>
      <w:tr w:rsidR="006F43DE" w:rsidRPr="006166F0" w14:paraId="525E1FC4" w14:textId="77777777" w:rsidTr="006F43DE">
        <w:trPr>
          <w:trHeight w:val="67"/>
        </w:trPr>
        <w:tc>
          <w:tcPr>
            <w:tcW w:w="4608" w:type="dxa"/>
            <w:shd w:val="clear" w:color="auto" w:fill="FFFFFF" w:themeFill="background1"/>
          </w:tcPr>
          <w:p w14:paraId="5F50E572" w14:textId="77777777" w:rsidR="004B3A2F" w:rsidRPr="006166F0" w:rsidRDefault="004B3A2F" w:rsidP="00314B8A">
            <w:pPr>
              <w:rPr>
                <w:rFonts w:ascii="Tw Cen MT" w:eastAsia="Calibri" w:hAnsi="Tw Cen MT"/>
                <w:sz w:val="20"/>
                <w:szCs w:val="20"/>
              </w:rPr>
            </w:pPr>
            <w:r w:rsidRPr="00F72FA3">
              <w:rPr>
                <w:rFonts w:ascii="Tw Cen MT" w:eastAsia="Calibri" w:hAnsi="Tw Cen MT"/>
                <w:sz w:val="20"/>
                <w:szCs w:val="20"/>
              </w:rPr>
              <w:t>80503 Longmont, Niwot, Hygiene</w:t>
            </w:r>
          </w:p>
        </w:tc>
        <w:tc>
          <w:tcPr>
            <w:tcW w:w="4320" w:type="dxa"/>
            <w:shd w:val="clear" w:color="auto" w:fill="DEEAF6" w:themeFill="accent5" w:themeFillTint="33"/>
            <w:vAlign w:val="center"/>
          </w:tcPr>
          <w:p w14:paraId="3D7F293F" w14:textId="77777777" w:rsidR="004B3A2F" w:rsidRPr="006166F0" w:rsidRDefault="004B3A2F" w:rsidP="00314B8A">
            <w:pPr>
              <w:rPr>
                <w:rFonts w:ascii="Tw Cen MT" w:eastAsia="Times New Roman" w:hAnsi="Tw Cen MT"/>
                <w:sz w:val="20"/>
                <w:szCs w:val="20"/>
              </w:rPr>
            </w:pPr>
            <w:r w:rsidRPr="00E66DE5">
              <w:rPr>
                <w:rFonts w:ascii="Tw Cen MT" w:eastAsia="Times New Roman" w:hAnsi="Tw Cen MT" w:cs="Times New Roman"/>
                <w:sz w:val="20"/>
                <w:szCs w:val="20"/>
              </w:rPr>
              <w:t>5.2%</w:t>
            </w:r>
          </w:p>
        </w:tc>
      </w:tr>
      <w:tr w:rsidR="006F43DE" w:rsidRPr="006166F0" w14:paraId="571CBF0B" w14:textId="77777777" w:rsidTr="006F43DE">
        <w:trPr>
          <w:trHeight w:val="67"/>
        </w:trPr>
        <w:tc>
          <w:tcPr>
            <w:tcW w:w="4608" w:type="dxa"/>
            <w:shd w:val="clear" w:color="auto" w:fill="FFFFFF" w:themeFill="background1"/>
          </w:tcPr>
          <w:p w14:paraId="7FF57FC9" w14:textId="77777777" w:rsidR="004B3A2F" w:rsidRDefault="004B3A2F" w:rsidP="00314B8A">
            <w:pPr>
              <w:rPr>
                <w:rFonts w:ascii="Tw Cen MT" w:eastAsia="Calibri" w:hAnsi="Tw Cen MT"/>
                <w:sz w:val="20"/>
                <w:szCs w:val="20"/>
              </w:rPr>
            </w:pPr>
            <w:r w:rsidRPr="00F72FA3">
              <w:rPr>
                <w:rFonts w:ascii="Tw Cen MT" w:eastAsia="Calibri" w:hAnsi="Tw Cen MT"/>
                <w:sz w:val="20"/>
                <w:szCs w:val="20"/>
              </w:rPr>
              <w:t>80510 Allenspark/Peaceful Valley</w:t>
            </w:r>
          </w:p>
        </w:tc>
        <w:tc>
          <w:tcPr>
            <w:tcW w:w="4320" w:type="dxa"/>
            <w:shd w:val="clear" w:color="auto" w:fill="FFFFFF" w:themeFill="background1"/>
          </w:tcPr>
          <w:p w14:paraId="08343D35" w14:textId="77777777" w:rsidR="004B3A2F" w:rsidRPr="006166F0" w:rsidRDefault="004B3A2F" w:rsidP="00314B8A">
            <w:pPr>
              <w:rPr>
                <w:rFonts w:ascii="Tw Cen MT" w:eastAsia="Times New Roman" w:hAnsi="Tw Cen MT"/>
                <w:sz w:val="20"/>
                <w:szCs w:val="20"/>
              </w:rPr>
            </w:pPr>
            <w:r w:rsidRPr="00E66DE5">
              <w:rPr>
                <w:rFonts w:ascii="Tw Cen MT" w:eastAsia="Times New Roman" w:hAnsi="Tw Cen MT" w:cs="Times New Roman"/>
                <w:sz w:val="20"/>
                <w:szCs w:val="20"/>
              </w:rPr>
              <w:t>0.0%</w:t>
            </w:r>
          </w:p>
        </w:tc>
      </w:tr>
      <w:tr w:rsidR="006F43DE" w:rsidRPr="006166F0" w14:paraId="592AF082" w14:textId="77777777" w:rsidTr="006F43DE">
        <w:trPr>
          <w:trHeight w:val="67"/>
        </w:trPr>
        <w:tc>
          <w:tcPr>
            <w:tcW w:w="4608" w:type="dxa"/>
            <w:shd w:val="clear" w:color="auto" w:fill="FFFFFF" w:themeFill="background1"/>
          </w:tcPr>
          <w:p w14:paraId="04D9E9F5" w14:textId="0A1CA45E" w:rsidR="004B3A2F" w:rsidRDefault="004B3A2F" w:rsidP="00314B8A">
            <w:pPr>
              <w:rPr>
                <w:rFonts w:ascii="Tw Cen MT" w:eastAsia="Calibri" w:hAnsi="Tw Cen MT"/>
                <w:sz w:val="20"/>
                <w:szCs w:val="20"/>
              </w:rPr>
            </w:pPr>
            <w:r w:rsidRPr="00F72FA3">
              <w:rPr>
                <w:rFonts w:ascii="Tw Cen MT" w:eastAsia="Calibri" w:hAnsi="Tw Cen MT"/>
                <w:sz w:val="20"/>
                <w:szCs w:val="20"/>
              </w:rPr>
              <w:t>80540</w:t>
            </w:r>
            <w:r w:rsidR="000F06AB">
              <w:rPr>
                <w:rStyle w:val="FootnoteReference"/>
                <w:rFonts w:ascii="Tw Cen MT" w:eastAsia="Calibri" w:hAnsi="Tw Cen MT"/>
                <w:sz w:val="20"/>
                <w:szCs w:val="20"/>
              </w:rPr>
              <w:footnoteReference w:id="69"/>
            </w:r>
            <w:r w:rsidRPr="00F72FA3">
              <w:rPr>
                <w:rFonts w:ascii="Tw Cen MT" w:eastAsia="Calibri" w:hAnsi="Tw Cen MT"/>
                <w:sz w:val="20"/>
                <w:szCs w:val="20"/>
              </w:rPr>
              <w:t xml:space="preserve"> Allenspark, Raymond, Lyons</w:t>
            </w:r>
          </w:p>
        </w:tc>
        <w:tc>
          <w:tcPr>
            <w:tcW w:w="4320" w:type="dxa"/>
            <w:shd w:val="clear" w:color="auto" w:fill="FFFFFF" w:themeFill="background1"/>
            <w:vAlign w:val="center"/>
          </w:tcPr>
          <w:p w14:paraId="36F11121" w14:textId="77777777" w:rsidR="004B3A2F" w:rsidRPr="006166F0" w:rsidRDefault="004B3A2F" w:rsidP="00314B8A">
            <w:pPr>
              <w:rPr>
                <w:rFonts w:ascii="Tw Cen MT" w:eastAsia="Times New Roman" w:hAnsi="Tw Cen MT"/>
                <w:sz w:val="20"/>
                <w:szCs w:val="20"/>
              </w:rPr>
            </w:pPr>
            <w:r w:rsidRPr="00E66DE5">
              <w:rPr>
                <w:rFonts w:ascii="Tw Cen MT" w:eastAsia="Times New Roman" w:hAnsi="Tw Cen MT" w:cs="Times New Roman"/>
                <w:sz w:val="20"/>
                <w:szCs w:val="20"/>
              </w:rPr>
              <w:t>0.8%</w:t>
            </w:r>
          </w:p>
        </w:tc>
      </w:tr>
      <w:tr w:rsidR="006F43DE" w:rsidRPr="006166F0" w14:paraId="3F0EF13C" w14:textId="77777777" w:rsidTr="006F43DE">
        <w:trPr>
          <w:trHeight w:val="67"/>
        </w:trPr>
        <w:tc>
          <w:tcPr>
            <w:tcW w:w="4608" w:type="dxa"/>
            <w:shd w:val="clear" w:color="auto" w:fill="FFFFFF" w:themeFill="background1"/>
          </w:tcPr>
          <w:p w14:paraId="5F599D0B" w14:textId="77777777" w:rsidR="004B3A2F" w:rsidRDefault="004B3A2F" w:rsidP="00314B8A">
            <w:pPr>
              <w:rPr>
                <w:rFonts w:ascii="Tw Cen MT" w:eastAsia="Calibri" w:hAnsi="Tw Cen MT"/>
                <w:sz w:val="20"/>
                <w:szCs w:val="20"/>
              </w:rPr>
            </w:pPr>
            <w:r w:rsidRPr="00F72FA3">
              <w:rPr>
                <w:rFonts w:ascii="Tw Cen MT" w:eastAsia="Calibri" w:hAnsi="Tw Cen MT"/>
                <w:sz w:val="20"/>
                <w:szCs w:val="20"/>
              </w:rPr>
              <w:t>80544 Niwot</w:t>
            </w:r>
          </w:p>
        </w:tc>
        <w:tc>
          <w:tcPr>
            <w:tcW w:w="4320" w:type="dxa"/>
            <w:shd w:val="clear" w:color="auto" w:fill="FFFFFF" w:themeFill="background1"/>
            <w:vAlign w:val="center"/>
          </w:tcPr>
          <w:p w14:paraId="0BEA8578" w14:textId="77777777" w:rsidR="004B3A2F" w:rsidRPr="006166F0" w:rsidRDefault="004B3A2F" w:rsidP="00314B8A">
            <w:pPr>
              <w:rPr>
                <w:rFonts w:ascii="Tw Cen MT" w:eastAsia="Times New Roman" w:hAnsi="Tw Cen MT"/>
                <w:sz w:val="20"/>
                <w:szCs w:val="20"/>
              </w:rPr>
            </w:pPr>
            <w:r w:rsidRPr="00E66DE5">
              <w:rPr>
                <w:rFonts w:ascii="Tw Cen MT" w:eastAsia="Times New Roman" w:hAnsi="Tw Cen MT" w:cs="Times New Roman"/>
                <w:sz w:val="20"/>
                <w:szCs w:val="20"/>
              </w:rPr>
              <w:t>0.0%</w:t>
            </w:r>
          </w:p>
        </w:tc>
      </w:tr>
      <w:tr w:rsidR="006F43DE" w:rsidRPr="006166F0" w14:paraId="235643CE" w14:textId="77777777" w:rsidTr="006F43DE">
        <w:trPr>
          <w:trHeight w:val="67"/>
        </w:trPr>
        <w:tc>
          <w:tcPr>
            <w:tcW w:w="4608" w:type="dxa"/>
            <w:shd w:val="clear" w:color="auto" w:fill="B4C6E7" w:themeFill="accent1" w:themeFillTint="66"/>
          </w:tcPr>
          <w:p w14:paraId="3B495DD1" w14:textId="77777777" w:rsidR="004B3A2F" w:rsidRDefault="004B3A2F" w:rsidP="00314B8A">
            <w:pPr>
              <w:rPr>
                <w:rFonts w:ascii="Tw Cen MT" w:eastAsia="Calibri" w:hAnsi="Tw Cen MT"/>
                <w:sz w:val="20"/>
                <w:szCs w:val="20"/>
              </w:rPr>
            </w:pPr>
            <w:r w:rsidRPr="00F72FA3">
              <w:rPr>
                <w:rFonts w:ascii="Tw Cen MT" w:eastAsia="Calibri" w:hAnsi="Tw Cen MT"/>
                <w:sz w:val="20"/>
                <w:szCs w:val="20"/>
              </w:rPr>
              <w:t>Boulder County</w:t>
            </w:r>
          </w:p>
        </w:tc>
        <w:tc>
          <w:tcPr>
            <w:tcW w:w="4320" w:type="dxa"/>
            <w:shd w:val="clear" w:color="auto" w:fill="B4C6E7" w:themeFill="accent1" w:themeFillTint="66"/>
            <w:vAlign w:val="center"/>
          </w:tcPr>
          <w:p w14:paraId="08A0FEA9" w14:textId="77777777" w:rsidR="004B3A2F" w:rsidRPr="006166F0" w:rsidRDefault="004B3A2F" w:rsidP="00314B8A">
            <w:pPr>
              <w:rPr>
                <w:rFonts w:ascii="Tw Cen MT" w:eastAsia="Times New Roman" w:hAnsi="Tw Cen MT"/>
                <w:sz w:val="20"/>
                <w:szCs w:val="20"/>
              </w:rPr>
            </w:pPr>
            <w:r w:rsidRPr="00E66DE5">
              <w:rPr>
                <w:rFonts w:ascii="Tw Cen MT" w:eastAsia="Times New Roman" w:hAnsi="Tw Cen MT" w:cs="Times New Roman"/>
                <w:sz w:val="20"/>
                <w:szCs w:val="20"/>
              </w:rPr>
              <w:t>5.5%</w:t>
            </w:r>
          </w:p>
        </w:tc>
      </w:tr>
      <w:tr w:rsidR="006F43DE" w:rsidRPr="006166F0" w14:paraId="33A60B6C" w14:textId="77777777" w:rsidTr="006F43DE">
        <w:trPr>
          <w:trHeight w:val="67"/>
        </w:trPr>
        <w:tc>
          <w:tcPr>
            <w:tcW w:w="4608" w:type="dxa"/>
            <w:shd w:val="clear" w:color="auto" w:fill="FFFFFF" w:themeFill="background1"/>
          </w:tcPr>
          <w:p w14:paraId="3F740855" w14:textId="63C864CE" w:rsidR="004B3A2F" w:rsidRDefault="004B3A2F" w:rsidP="00823A9E">
            <w:pPr>
              <w:keepNext/>
              <w:rPr>
                <w:rFonts w:ascii="Tw Cen MT" w:eastAsia="Calibri" w:hAnsi="Tw Cen MT"/>
                <w:sz w:val="20"/>
                <w:szCs w:val="20"/>
              </w:rPr>
            </w:pPr>
            <w:r w:rsidRPr="00F72FA3">
              <w:rPr>
                <w:rFonts w:ascii="Tw Cen MT" w:eastAsia="Calibri" w:hAnsi="Tw Cen MT"/>
                <w:sz w:val="20"/>
                <w:szCs w:val="20"/>
              </w:rPr>
              <w:t>80504</w:t>
            </w:r>
            <w:r w:rsidR="00DA5471">
              <w:rPr>
                <w:rStyle w:val="FootnoteReference"/>
                <w:rFonts w:ascii="Tw Cen MT" w:eastAsia="Calibri" w:hAnsi="Tw Cen MT"/>
                <w:sz w:val="20"/>
                <w:szCs w:val="20"/>
              </w:rPr>
              <w:footnoteReference w:id="70"/>
            </w:r>
            <w:r w:rsidRPr="00F72FA3">
              <w:rPr>
                <w:rFonts w:ascii="Tw Cen MT" w:eastAsia="Calibri" w:hAnsi="Tw Cen MT"/>
                <w:sz w:val="20"/>
                <w:szCs w:val="20"/>
              </w:rPr>
              <w:t xml:space="preserve"> Frederick, Firestone, Longmont, Del Camino</w:t>
            </w:r>
          </w:p>
        </w:tc>
        <w:tc>
          <w:tcPr>
            <w:tcW w:w="4320" w:type="dxa"/>
            <w:shd w:val="clear" w:color="auto" w:fill="FFFFFF" w:themeFill="background1"/>
            <w:vAlign w:val="center"/>
          </w:tcPr>
          <w:p w14:paraId="61707E31" w14:textId="77777777" w:rsidR="004B3A2F" w:rsidRPr="006166F0" w:rsidRDefault="004B3A2F" w:rsidP="00823A9E">
            <w:pPr>
              <w:keepNext/>
              <w:rPr>
                <w:rFonts w:ascii="Tw Cen MT" w:eastAsia="Times New Roman" w:hAnsi="Tw Cen MT"/>
                <w:sz w:val="20"/>
                <w:szCs w:val="20"/>
              </w:rPr>
            </w:pPr>
            <w:r w:rsidRPr="00EA46E2">
              <w:rPr>
                <w:rFonts w:ascii="Tw Cen MT" w:eastAsia="Times New Roman" w:hAnsi="Tw Cen MT" w:cs="Times New Roman"/>
                <w:sz w:val="20"/>
                <w:szCs w:val="20"/>
              </w:rPr>
              <w:t>1.9%</w:t>
            </w:r>
          </w:p>
        </w:tc>
      </w:tr>
      <w:tr w:rsidR="006F43DE" w:rsidRPr="006166F0" w14:paraId="34C1E756" w14:textId="77777777" w:rsidTr="006F43DE">
        <w:trPr>
          <w:trHeight w:val="67"/>
        </w:trPr>
        <w:tc>
          <w:tcPr>
            <w:tcW w:w="4608" w:type="dxa"/>
            <w:shd w:val="clear" w:color="auto" w:fill="FFFFFF" w:themeFill="background1"/>
          </w:tcPr>
          <w:p w14:paraId="0410FE1D" w14:textId="77777777" w:rsidR="004B3A2F" w:rsidRDefault="004B3A2F" w:rsidP="00823A9E">
            <w:pPr>
              <w:keepNext/>
              <w:rPr>
                <w:rFonts w:ascii="Tw Cen MT" w:eastAsia="Calibri" w:hAnsi="Tw Cen MT"/>
                <w:sz w:val="20"/>
                <w:szCs w:val="20"/>
              </w:rPr>
            </w:pPr>
            <w:r w:rsidRPr="00F72FA3">
              <w:rPr>
                <w:rFonts w:ascii="Tw Cen MT" w:eastAsia="Calibri" w:hAnsi="Tw Cen MT"/>
                <w:sz w:val="20"/>
                <w:szCs w:val="20"/>
              </w:rPr>
              <w:t>80514 Dacono City</w:t>
            </w:r>
          </w:p>
        </w:tc>
        <w:tc>
          <w:tcPr>
            <w:tcW w:w="4320" w:type="dxa"/>
            <w:shd w:val="clear" w:color="auto" w:fill="FFFFFF" w:themeFill="background1"/>
            <w:vAlign w:val="center"/>
          </w:tcPr>
          <w:p w14:paraId="1AF143C7" w14:textId="77777777" w:rsidR="004B3A2F" w:rsidRPr="006166F0" w:rsidRDefault="004B3A2F" w:rsidP="00823A9E">
            <w:pPr>
              <w:keepNext/>
              <w:rPr>
                <w:rFonts w:ascii="Tw Cen MT" w:eastAsia="Times New Roman" w:hAnsi="Tw Cen MT"/>
                <w:sz w:val="20"/>
                <w:szCs w:val="20"/>
              </w:rPr>
            </w:pPr>
            <w:r w:rsidRPr="00EA46E2">
              <w:rPr>
                <w:rFonts w:ascii="Tw Cen MT" w:eastAsia="Times New Roman" w:hAnsi="Tw Cen MT" w:cs="Times New Roman"/>
                <w:sz w:val="20"/>
                <w:szCs w:val="20"/>
              </w:rPr>
              <w:t>1.9%</w:t>
            </w:r>
          </w:p>
        </w:tc>
      </w:tr>
      <w:tr w:rsidR="006F43DE" w:rsidRPr="006166F0" w14:paraId="55D7A009" w14:textId="77777777" w:rsidTr="006F43DE">
        <w:trPr>
          <w:trHeight w:val="67"/>
        </w:trPr>
        <w:tc>
          <w:tcPr>
            <w:tcW w:w="4608" w:type="dxa"/>
            <w:shd w:val="clear" w:color="auto" w:fill="FFFFFF" w:themeFill="background1"/>
          </w:tcPr>
          <w:p w14:paraId="0DD49102" w14:textId="5CF5EE48" w:rsidR="004B3A2F" w:rsidRDefault="004B3A2F" w:rsidP="00823A9E">
            <w:pPr>
              <w:keepNext/>
              <w:rPr>
                <w:rFonts w:ascii="Tw Cen MT" w:eastAsia="Calibri" w:hAnsi="Tw Cen MT"/>
                <w:sz w:val="20"/>
                <w:szCs w:val="20"/>
              </w:rPr>
            </w:pPr>
            <w:r w:rsidRPr="00F72FA3">
              <w:rPr>
                <w:rFonts w:ascii="Tw Cen MT" w:eastAsia="Calibri" w:hAnsi="Tw Cen MT"/>
                <w:sz w:val="20"/>
                <w:szCs w:val="20"/>
              </w:rPr>
              <w:t>80516</w:t>
            </w:r>
            <w:r w:rsidR="00865BC7">
              <w:rPr>
                <w:rStyle w:val="FootnoteReference"/>
                <w:rFonts w:ascii="Tw Cen MT" w:eastAsia="Calibri" w:hAnsi="Tw Cen MT"/>
                <w:sz w:val="20"/>
                <w:szCs w:val="20"/>
              </w:rPr>
              <w:footnoteReference w:id="71"/>
            </w:r>
            <w:r w:rsidRPr="00F72FA3">
              <w:rPr>
                <w:rFonts w:ascii="Tw Cen MT" w:eastAsia="Calibri" w:hAnsi="Tw Cen MT"/>
                <w:sz w:val="20"/>
                <w:szCs w:val="20"/>
              </w:rPr>
              <w:t xml:space="preserve"> Erie, Frederick</w:t>
            </w:r>
          </w:p>
        </w:tc>
        <w:tc>
          <w:tcPr>
            <w:tcW w:w="4320" w:type="dxa"/>
            <w:shd w:val="clear" w:color="auto" w:fill="FFFFFF" w:themeFill="background1"/>
            <w:vAlign w:val="center"/>
          </w:tcPr>
          <w:p w14:paraId="2ECBA722" w14:textId="77777777" w:rsidR="004B3A2F" w:rsidRPr="006166F0" w:rsidRDefault="004B3A2F" w:rsidP="00823A9E">
            <w:pPr>
              <w:keepNext/>
              <w:rPr>
                <w:rFonts w:ascii="Tw Cen MT" w:eastAsia="Times New Roman" w:hAnsi="Tw Cen MT"/>
                <w:sz w:val="20"/>
                <w:szCs w:val="20"/>
              </w:rPr>
            </w:pPr>
            <w:r w:rsidRPr="00EA46E2">
              <w:rPr>
                <w:rFonts w:ascii="Tw Cen MT" w:eastAsia="Times New Roman" w:hAnsi="Tw Cen MT" w:cs="Times New Roman"/>
                <w:sz w:val="20"/>
                <w:szCs w:val="20"/>
              </w:rPr>
              <w:t>1.8%</w:t>
            </w:r>
          </w:p>
        </w:tc>
      </w:tr>
      <w:tr w:rsidR="006F43DE" w:rsidRPr="006166F0" w14:paraId="4EE87D43" w14:textId="77777777" w:rsidTr="006F43DE">
        <w:trPr>
          <w:trHeight w:val="67"/>
        </w:trPr>
        <w:tc>
          <w:tcPr>
            <w:tcW w:w="4608" w:type="dxa"/>
            <w:shd w:val="clear" w:color="auto" w:fill="FFFFFF" w:themeFill="background1"/>
          </w:tcPr>
          <w:p w14:paraId="4C236D8F" w14:textId="77777777" w:rsidR="004B3A2F" w:rsidRDefault="004B3A2F" w:rsidP="00314B8A">
            <w:pPr>
              <w:rPr>
                <w:rFonts w:ascii="Tw Cen MT" w:eastAsia="Calibri" w:hAnsi="Tw Cen MT"/>
                <w:sz w:val="20"/>
                <w:szCs w:val="20"/>
              </w:rPr>
            </w:pPr>
            <w:r w:rsidRPr="00F72FA3">
              <w:rPr>
                <w:rFonts w:ascii="Tw Cen MT" w:eastAsia="Calibri" w:hAnsi="Tw Cen MT"/>
                <w:sz w:val="20"/>
                <w:szCs w:val="20"/>
              </w:rPr>
              <w:t>80520 Frederick</w:t>
            </w:r>
          </w:p>
        </w:tc>
        <w:tc>
          <w:tcPr>
            <w:tcW w:w="4320" w:type="dxa"/>
            <w:shd w:val="clear" w:color="auto" w:fill="FFFFFF" w:themeFill="background1"/>
            <w:vAlign w:val="center"/>
          </w:tcPr>
          <w:p w14:paraId="062EDD32" w14:textId="77777777" w:rsidR="004B3A2F" w:rsidRPr="006166F0" w:rsidRDefault="004B3A2F" w:rsidP="00314B8A">
            <w:pPr>
              <w:rPr>
                <w:rFonts w:ascii="Tw Cen MT" w:eastAsia="Times New Roman" w:hAnsi="Tw Cen MT"/>
                <w:sz w:val="20"/>
                <w:szCs w:val="20"/>
              </w:rPr>
            </w:pPr>
            <w:r w:rsidRPr="00EA46E2">
              <w:rPr>
                <w:rFonts w:ascii="Tw Cen MT" w:eastAsia="Times New Roman" w:hAnsi="Tw Cen MT" w:cs="Times New Roman"/>
                <w:sz w:val="20"/>
                <w:szCs w:val="20"/>
              </w:rPr>
              <w:t>0.0%</w:t>
            </w:r>
          </w:p>
        </w:tc>
      </w:tr>
      <w:tr w:rsidR="006F43DE" w:rsidRPr="006166F0" w14:paraId="3922B7E7" w14:textId="77777777" w:rsidTr="006F43DE">
        <w:trPr>
          <w:trHeight w:val="67"/>
        </w:trPr>
        <w:tc>
          <w:tcPr>
            <w:tcW w:w="4608" w:type="dxa"/>
            <w:shd w:val="clear" w:color="auto" w:fill="FFFFFF" w:themeFill="background1"/>
          </w:tcPr>
          <w:p w14:paraId="481A52B9" w14:textId="77777777" w:rsidR="004B3A2F" w:rsidRDefault="004B3A2F" w:rsidP="00314B8A">
            <w:pPr>
              <w:rPr>
                <w:rFonts w:ascii="Tw Cen MT" w:eastAsia="Calibri" w:hAnsi="Tw Cen MT"/>
                <w:sz w:val="20"/>
                <w:szCs w:val="20"/>
              </w:rPr>
            </w:pPr>
            <w:r w:rsidRPr="00F72FA3">
              <w:rPr>
                <w:rFonts w:ascii="Tw Cen MT" w:eastAsia="Calibri" w:hAnsi="Tw Cen MT"/>
                <w:sz w:val="20"/>
                <w:szCs w:val="20"/>
              </w:rPr>
              <w:t>80530 Frederick</w:t>
            </w:r>
          </w:p>
        </w:tc>
        <w:tc>
          <w:tcPr>
            <w:tcW w:w="4320" w:type="dxa"/>
            <w:shd w:val="clear" w:color="auto" w:fill="FFFFFF" w:themeFill="background1"/>
            <w:vAlign w:val="center"/>
          </w:tcPr>
          <w:p w14:paraId="34E465D0" w14:textId="77777777" w:rsidR="004B3A2F" w:rsidRPr="006166F0" w:rsidRDefault="004B3A2F" w:rsidP="00314B8A">
            <w:pPr>
              <w:rPr>
                <w:rFonts w:ascii="Tw Cen MT" w:eastAsia="Times New Roman" w:hAnsi="Tw Cen MT"/>
                <w:sz w:val="20"/>
                <w:szCs w:val="20"/>
              </w:rPr>
            </w:pPr>
            <w:r w:rsidRPr="00EA46E2">
              <w:rPr>
                <w:rFonts w:ascii="Tw Cen MT" w:eastAsia="Times New Roman" w:hAnsi="Tw Cen MT" w:cs="Times New Roman"/>
                <w:sz w:val="20"/>
                <w:szCs w:val="20"/>
              </w:rPr>
              <w:t>4.1%</w:t>
            </w:r>
          </w:p>
        </w:tc>
      </w:tr>
      <w:tr w:rsidR="006F43DE" w:rsidRPr="006166F0" w14:paraId="7F3687AA" w14:textId="77777777" w:rsidTr="006F43DE">
        <w:trPr>
          <w:trHeight w:val="67"/>
        </w:trPr>
        <w:tc>
          <w:tcPr>
            <w:tcW w:w="4608" w:type="dxa"/>
            <w:shd w:val="clear" w:color="auto" w:fill="FFFFFF" w:themeFill="background1"/>
          </w:tcPr>
          <w:p w14:paraId="03F5DC82" w14:textId="77777777" w:rsidR="004B3A2F" w:rsidRDefault="004B3A2F" w:rsidP="00314B8A">
            <w:pPr>
              <w:rPr>
                <w:rFonts w:ascii="Tw Cen MT" w:eastAsia="Calibri" w:hAnsi="Tw Cen MT"/>
                <w:sz w:val="20"/>
                <w:szCs w:val="20"/>
              </w:rPr>
            </w:pPr>
            <w:r w:rsidRPr="00F72FA3">
              <w:rPr>
                <w:rFonts w:ascii="Tw Cen MT" w:eastAsia="Calibri" w:hAnsi="Tw Cen MT"/>
                <w:sz w:val="20"/>
                <w:szCs w:val="20"/>
              </w:rPr>
              <w:t>80542 Mead</w:t>
            </w:r>
          </w:p>
        </w:tc>
        <w:tc>
          <w:tcPr>
            <w:tcW w:w="4320" w:type="dxa"/>
            <w:shd w:val="clear" w:color="auto" w:fill="FFFFFF" w:themeFill="background1"/>
            <w:vAlign w:val="center"/>
          </w:tcPr>
          <w:p w14:paraId="0A191490" w14:textId="77777777" w:rsidR="004B3A2F" w:rsidRPr="006166F0" w:rsidRDefault="004B3A2F" w:rsidP="00314B8A">
            <w:pPr>
              <w:rPr>
                <w:rFonts w:ascii="Tw Cen MT" w:eastAsia="Times New Roman" w:hAnsi="Tw Cen MT"/>
                <w:sz w:val="20"/>
                <w:szCs w:val="20"/>
              </w:rPr>
            </w:pPr>
            <w:r w:rsidRPr="00EA46E2">
              <w:rPr>
                <w:rFonts w:ascii="Tw Cen MT" w:eastAsia="Times New Roman" w:hAnsi="Tw Cen MT" w:cs="Times New Roman"/>
                <w:sz w:val="20"/>
                <w:szCs w:val="20"/>
              </w:rPr>
              <w:t>0.5%</w:t>
            </w:r>
          </w:p>
        </w:tc>
      </w:tr>
      <w:tr w:rsidR="006F43DE" w:rsidRPr="006166F0" w14:paraId="698F6B43" w14:textId="77777777" w:rsidTr="006F43DE">
        <w:trPr>
          <w:trHeight w:val="67"/>
        </w:trPr>
        <w:tc>
          <w:tcPr>
            <w:tcW w:w="4608" w:type="dxa"/>
            <w:shd w:val="clear" w:color="auto" w:fill="FFFFFF" w:themeFill="background1"/>
          </w:tcPr>
          <w:p w14:paraId="69FF7D2A" w14:textId="52153A17" w:rsidR="004B3A2F" w:rsidRDefault="004B3A2F" w:rsidP="00314B8A">
            <w:pPr>
              <w:rPr>
                <w:rFonts w:ascii="Tw Cen MT" w:eastAsia="Calibri" w:hAnsi="Tw Cen MT"/>
                <w:sz w:val="20"/>
                <w:szCs w:val="20"/>
              </w:rPr>
            </w:pPr>
            <w:r w:rsidRPr="00F72FA3">
              <w:rPr>
                <w:rFonts w:ascii="Tw Cen MT" w:eastAsia="Calibri" w:hAnsi="Tw Cen MT"/>
                <w:sz w:val="20"/>
                <w:szCs w:val="20"/>
              </w:rPr>
              <w:t>80621</w:t>
            </w:r>
            <w:r w:rsidR="00D15B87">
              <w:rPr>
                <w:rStyle w:val="FootnoteReference"/>
                <w:rFonts w:ascii="Tw Cen MT" w:eastAsia="Calibri" w:hAnsi="Tw Cen MT"/>
                <w:sz w:val="20"/>
                <w:szCs w:val="20"/>
              </w:rPr>
              <w:footnoteReference w:id="72"/>
            </w:r>
            <w:r w:rsidRPr="00F72FA3">
              <w:rPr>
                <w:rFonts w:ascii="Tw Cen MT" w:eastAsia="Calibri" w:hAnsi="Tw Cen MT"/>
                <w:sz w:val="20"/>
                <w:szCs w:val="20"/>
              </w:rPr>
              <w:t xml:space="preserve"> Frederick, Fort Lupton</w:t>
            </w:r>
          </w:p>
        </w:tc>
        <w:tc>
          <w:tcPr>
            <w:tcW w:w="4320" w:type="dxa"/>
            <w:shd w:val="clear" w:color="auto" w:fill="FFFFFF" w:themeFill="background1"/>
            <w:vAlign w:val="center"/>
          </w:tcPr>
          <w:p w14:paraId="0971B091" w14:textId="77777777" w:rsidR="004B3A2F" w:rsidRPr="006166F0" w:rsidRDefault="004B3A2F" w:rsidP="00314B8A">
            <w:pPr>
              <w:rPr>
                <w:rFonts w:ascii="Tw Cen MT" w:eastAsia="Times New Roman" w:hAnsi="Tw Cen MT"/>
                <w:sz w:val="20"/>
                <w:szCs w:val="20"/>
              </w:rPr>
            </w:pPr>
            <w:r w:rsidRPr="00EA46E2">
              <w:rPr>
                <w:rFonts w:ascii="Tw Cen MT" w:eastAsia="Times New Roman" w:hAnsi="Tw Cen MT" w:cs="Times New Roman"/>
                <w:sz w:val="20"/>
                <w:szCs w:val="20"/>
              </w:rPr>
              <w:t>3.7%</w:t>
            </w:r>
          </w:p>
        </w:tc>
      </w:tr>
      <w:tr w:rsidR="006F43DE" w:rsidRPr="006166F0" w14:paraId="16D85DD9" w14:textId="77777777" w:rsidTr="006F43DE">
        <w:trPr>
          <w:trHeight w:val="67"/>
        </w:trPr>
        <w:tc>
          <w:tcPr>
            <w:tcW w:w="4608" w:type="dxa"/>
            <w:shd w:val="clear" w:color="auto" w:fill="B4C6E7" w:themeFill="accent1" w:themeFillTint="66"/>
          </w:tcPr>
          <w:p w14:paraId="3E12D935" w14:textId="77777777" w:rsidR="004B3A2F" w:rsidRDefault="004B3A2F" w:rsidP="00314B8A">
            <w:pPr>
              <w:rPr>
                <w:rFonts w:ascii="Tw Cen MT" w:eastAsia="Calibri" w:hAnsi="Tw Cen MT"/>
                <w:sz w:val="20"/>
                <w:szCs w:val="20"/>
              </w:rPr>
            </w:pPr>
            <w:r w:rsidRPr="00F72FA3">
              <w:rPr>
                <w:rFonts w:ascii="Tw Cen MT" w:eastAsia="Calibri" w:hAnsi="Tw Cen MT"/>
                <w:sz w:val="20"/>
                <w:szCs w:val="20"/>
              </w:rPr>
              <w:t>Weld County</w:t>
            </w:r>
          </w:p>
        </w:tc>
        <w:tc>
          <w:tcPr>
            <w:tcW w:w="4320" w:type="dxa"/>
            <w:shd w:val="clear" w:color="auto" w:fill="B4C6E7" w:themeFill="accent1" w:themeFillTint="66"/>
            <w:vAlign w:val="center"/>
          </w:tcPr>
          <w:p w14:paraId="7423A75C" w14:textId="77777777" w:rsidR="004B3A2F" w:rsidRPr="006166F0" w:rsidRDefault="004B3A2F" w:rsidP="00314B8A">
            <w:pPr>
              <w:rPr>
                <w:rFonts w:ascii="Tw Cen MT" w:eastAsia="Times New Roman" w:hAnsi="Tw Cen MT"/>
                <w:sz w:val="20"/>
                <w:szCs w:val="20"/>
              </w:rPr>
            </w:pPr>
            <w:r w:rsidRPr="00EA46E2">
              <w:rPr>
                <w:rFonts w:ascii="Tw Cen MT" w:eastAsia="Times New Roman" w:hAnsi="Tw Cen MT" w:cs="Times New Roman"/>
                <w:sz w:val="20"/>
                <w:szCs w:val="20"/>
              </w:rPr>
              <w:t>3.2%</w:t>
            </w:r>
          </w:p>
        </w:tc>
      </w:tr>
      <w:tr w:rsidR="006F43DE" w:rsidRPr="006166F0" w14:paraId="070BAEFB" w14:textId="77777777" w:rsidTr="006F43DE">
        <w:trPr>
          <w:trHeight w:val="67"/>
        </w:trPr>
        <w:tc>
          <w:tcPr>
            <w:tcW w:w="4608" w:type="dxa"/>
            <w:shd w:val="clear" w:color="auto" w:fill="8EAADB"/>
          </w:tcPr>
          <w:p w14:paraId="05951731" w14:textId="77777777" w:rsidR="004B3A2F" w:rsidRDefault="004B3A2F" w:rsidP="00314B8A">
            <w:pPr>
              <w:rPr>
                <w:rFonts w:ascii="Tw Cen MT" w:eastAsia="Calibri" w:hAnsi="Tw Cen MT"/>
                <w:sz w:val="20"/>
                <w:szCs w:val="20"/>
              </w:rPr>
            </w:pPr>
            <w:r>
              <w:rPr>
                <w:rFonts w:ascii="Tw Cen MT" w:eastAsia="Calibri" w:hAnsi="Tw Cen MT"/>
                <w:sz w:val="20"/>
                <w:szCs w:val="20"/>
              </w:rPr>
              <w:t xml:space="preserve">Colorado </w:t>
            </w:r>
          </w:p>
        </w:tc>
        <w:tc>
          <w:tcPr>
            <w:tcW w:w="4320" w:type="dxa"/>
            <w:shd w:val="clear" w:color="auto" w:fill="8EAADB" w:themeFill="accent1" w:themeFillTint="99"/>
          </w:tcPr>
          <w:p w14:paraId="43A75F9C" w14:textId="77777777" w:rsidR="004B3A2F" w:rsidRPr="006166F0" w:rsidRDefault="004B3A2F" w:rsidP="00314B8A">
            <w:pPr>
              <w:rPr>
                <w:rFonts w:ascii="Tw Cen MT" w:eastAsia="Times New Roman" w:hAnsi="Tw Cen MT"/>
                <w:sz w:val="20"/>
                <w:szCs w:val="20"/>
              </w:rPr>
            </w:pPr>
            <w:r w:rsidRPr="00E66DE5">
              <w:rPr>
                <w:rFonts w:ascii="Tw Cen MT" w:eastAsia="Times New Roman" w:hAnsi="Tw Cen MT" w:cs="Times New Roman"/>
                <w:sz w:val="20"/>
                <w:szCs w:val="20"/>
              </w:rPr>
              <w:t>5.0%</w:t>
            </w:r>
          </w:p>
        </w:tc>
      </w:tr>
    </w:tbl>
    <w:p w14:paraId="5A275AF0" w14:textId="77777777" w:rsidR="006777D3" w:rsidRPr="007C6084" w:rsidRDefault="006777D3" w:rsidP="006777D3">
      <w:pPr>
        <w:spacing w:after="0" w:line="240" w:lineRule="auto"/>
        <w:rPr>
          <w:rFonts w:ascii="Tw Cen MT" w:hAnsi="Tw Cen MT"/>
          <w:sz w:val="16"/>
          <w:szCs w:val="16"/>
        </w:rPr>
      </w:pPr>
    </w:p>
    <w:p w14:paraId="656DF89D" w14:textId="77777777" w:rsidR="00F9734D" w:rsidRDefault="00F9734D">
      <w:pPr>
        <w:rPr>
          <w:rFonts w:ascii="Tw Cen MT" w:eastAsia="Tw Cen MT" w:hAnsi="Tw Cen MT"/>
        </w:rPr>
      </w:pPr>
      <w:bookmarkStart w:id="90" w:name="_Hlk95929166"/>
      <w:r>
        <w:rPr>
          <w:rFonts w:ascii="Tw Cen MT" w:eastAsia="Tw Cen MT" w:hAnsi="Tw Cen MT"/>
        </w:rPr>
        <w:br w:type="page"/>
      </w:r>
    </w:p>
    <w:p w14:paraId="18EA330D" w14:textId="2FED937B" w:rsidR="00141191" w:rsidRPr="00780E55" w:rsidRDefault="004B3A2F" w:rsidP="000C5989">
      <w:r w:rsidRPr="00780E55">
        <w:rPr>
          <w:rFonts w:ascii="Tw Cen MT" w:eastAsia="Tw Cen MT" w:hAnsi="Tw Cen MT"/>
        </w:rPr>
        <w:lastRenderedPageBreak/>
        <w:t xml:space="preserve">Most residents in the </w:t>
      </w:r>
      <w:r w:rsidR="00BD3BEF">
        <w:rPr>
          <w:rFonts w:ascii="Tw Cen MT" w:eastAsia="Tw Cen MT" w:hAnsi="Tw Cen MT"/>
        </w:rPr>
        <w:t>service areas</w:t>
      </w:r>
      <w:r w:rsidRPr="00780E55">
        <w:rPr>
          <w:rFonts w:ascii="Tw Cen MT" w:eastAsia="Tw Cen MT" w:hAnsi="Tw Cen MT"/>
        </w:rPr>
        <w:t xml:space="preserve"> drive themselves to work in their own cars (Table 65), adding to the cost of living for the area. Commute times are below the statewide rate </w:t>
      </w:r>
      <w:r w:rsidR="00F165CC" w:rsidRPr="00780E55">
        <w:rPr>
          <w:rFonts w:ascii="Tw Cen MT" w:eastAsia="Tw Cen MT" w:hAnsi="Tw Cen MT"/>
        </w:rPr>
        <w:t xml:space="preserve">in Boulder County </w:t>
      </w:r>
      <w:r w:rsidR="00F165CC">
        <w:rPr>
          <w:rFonts w:ascii="Tw Cen MT" w:eastAsia="Tw Cen MT" w:hAnsi="Tw Cen MT"/>
        </w:rPr>
        <w:t xml:space="preserve">and above the statewide rate in Weld </w:t>
      </w:r>
      <w:r w:rsidRPr="00780E55">
        <w:rPr>
          <w:rFonts w:ascii="Tw Cen MT" w:eastAsia="Tw Cen MT" w:hAnsi="Tw Cen MT"/>
        </w:rPr>
        <w:t xml:space="preserve">County (Table </w:t>
      </w:r>
      <w:r w:rsidR="00F130BB" w:rsidRPr="00780E55">
        <w:rPr>
          <w:rFonts w:ascii="Tw Cen MT" w:eastAsia="Tw Cen MT" w:hAnsi="Tw Cen MT"/>
        </w:rPr>
        <w:t>6</w:t>
      </w:r>
      <w:r w:rsidR="00F130BB">
        <w:rPr>
          <w:rFonts w:ascii="Tw Cen MT" w:eastAsia="Tw Cen MT" w:hAnsi="Tw Cen MT"/>
        </w:rPr>
        <w:t>6</w:t>
      </w:r>
      <w:r w:rsidRPr="00780E55">
        <w:rPr>
          <w:rFonts w:ascii="Tw Cen MT" w:eastAsia="Tw Cen MT" w:hAnsi="Tw Cen MT"/>
        </w:rPr>
        <w:t>).</w:t>
      </w:r>
      <w:r w:rsidR="00141191" w:rsidRPr="00780E55">
        <w:t xml:space="preserve"> </w:t>
      </w:r>
    </w:p>
    <w:p w14:paraId="0809E3C7" w14:textId="35367FD7" w:rsidR="00727F49" w:rsidRPr="00780E55" w:rsidRDefault="00141191" w:rsidP="004B3A2F">
      <w:pPr>
        <w:rPr>
          <w:rFonts w:ascii="Tw Cen MT" w:eastAsia="Tw Cen MT" w:hAnsi="Tw Cen MT"/>
        </w:rPr>
      </w:pPr>
      <w:r w:rsidRPr="00780E55">
        <w:rPr>
          <w:rFonts w:ascii="Tw Cen MT" w:eastAsia="Tw Cen MT" w:hAnsi="Tw Cen MT"/>
        </w:rPr>
        <w:t xml:space="preserve">Availability, reliability, and the </w:t>
      </w:r>
      <w:r w:rsidR="001B36DD" w:rsidRPr="00780E55">
        <w:rPr>
          <w:rFonts w:ascii="Tw Cen MT" w:eastAsia="Tw Cen MT" w:hAnsi="Tw Cen MT"/>
        </w:rPr>
        <w:t xml:space="preserve">increasing </w:t>
      </w:r>
      <w:r w:rsidRPr="00780E55">
        <w:rPr>
          <w:rFonts w:ascii="Tw Cen MT" w:eastAsia="Tw Cen MT" w:hAnsi="Tw Cen MT"/>
        </w:rPr>
        <w:t xml:space="preserve">cost of </w:t>
      </w:r>
      <w:r w:rsidR="001964D5">
        <w:rPr>
          <w:rFonts w:ascii="Tw Cen MT" w:eastAsia="Tw Cen MT" w:hAnsi="Tw Cen MT"/>
        </w:rPr>
        <w:t xml:space="preserve">maintaining </w:t>
      </w:r>
      <w:r w:rsidRPr="00780E55">
        <w:rPr>
          <w:rFonts w:ascii="Tw Cen MT" w:eastAsia="Tw Cen MT" w:hAnsi="Tw Cen MT"/>
        </w:rPr>
        <w:t xml:space="preserve">vehicles and </w:t>
      </w:r>
      <w:r w:rsidR="001964D5">
        <w:rPr>
          <w:rFonts w:ascii="Tw Cen MT" w:eastAsia="Tw Cen MT" w:hAnsi="Tw Cen MT"/>
        </w:rPr>
        <w:t xml:space="preserve">purchasing </w:t>
      </w:r>
      <w:r w:rsidRPr="00780E55">
        <w:rPr>
          <w:rFonts w:ascii="Tw Cen MT" w:eastAsia="Tw Cen MT" w:hAnsi="Tw Cen MT"/>
        </w:rPr>
        <w:t>gas may be barriers to transportation for Head Start/Early Head Start families.</w:t>
      </w:r>
    </w:p>
    <w:bookmarkEnd w:id="90"/>
    <w:p w14:paraId="3FB70D9E" w14:textId="0EBEA5DF" w:rsidR="004B3A2F" w:rsidRPr="006166F0" w:rsidRDefault="004B3A2F" w:rsidP="004B3A2F">
      <w:pPr>
        <w:tabs>
          <w:tab w:val="left" w:pos="1800"/>
        </w:tabs>
        <w:spacing w:after="0" w:line="240" w:lineRule="auto"/>
        <w:rPr>
          <w:rFonts w:ascii="Tw Cen MT" w:eastAsia="MS Gothic" w:hAnsi="Tw Cen MT" w:cs="Calibri"/>
          <w:b/>
          <w:sz w:val="20"/>
          <w:szCs w:val="20"/>
          <w:vertAlign w:val="superscript"/>
        </w:rPr>
      </w:pPr>
      <w:r w:rsidRPr="003D5FC2">
        <w:rPr>
          <w:rFonts w:ascii="Tw Cen MT" w:eastAsia="MS Gothic" w:hAnsi="Tw Cen MT" w:cs="Calibri"/>
          <w:b/>
          <w:sz w:val="20"/>
          <w:szCs w:val="20"/>
        </w:rPr>
        <w:t>Table 65. Transportation to Work by Geographic Area (2020)</w:t>
      </w:r>
      <w:r w:rsidRPr="003D5FC2">
        <w:rPr>
          <w:rFonts w:ascii="Tw Cen MT" w:eastAsia="MS Gothic" w:hAnsi="Tw Cen MT"/>
          <w:b/>
          <w:sz w:val="20"/>
          <w:szCs w:val="20"/>
          <w:vertAlign w:val="superscript"/>
        </w:rPr>
        <w:t xml:space="preserve"> </w:t>
      </w:r>
      <w:r w:rsidRPr="003D5FC2">
        <w:rPr>
          <w:rFonts w:ascii="Tw Cen MT" w:eastAsia="MS Gothic" w:hAnsi="Tw Cen MT"/>
          <w:b/>
          <w:sz w:val="20"/>
          <w:szCs w:val="20"/>
          <w:vertAlign w:val="superscript"/>
        </w:rPr>
        <w:endnoteReference w:id="161"/>
      </w:r>
      <w:r w:rsidRPr="003D5FC2">
        <w:rPr>
          <w:rFonts w:ascii="Tw Cen MT" w:eastAsia="MS Gothic" w:hAnsi="Tw Cen MT"/>
          <w:sz w:val="20"/>
          <w:szCs w:val="20"/>
          <w:vertAlign w:val="superscript"/>
        </w:rPr>
        <w:t xml:space="preserve">, </w:t>
      </w:r>
      <w:r w:rsidRPr="003D5FC2">
        <w:rPr>
          <w:rFonts w:ascii="Tw Cen MT" w:eastAsia="MS Gothic" w:hAnsi="Tw Cen MT"/>
          <w:sz w:val="20"/>
          <w:szCs w:val="20"/>
          <w:vertAlign w:val="superscript"/>
        </w:rPr>
        <w:footnoteReference w:id="73"/>
      </w:r>
      <w:r w:rsidRPr="006166F0">
        <w:rPr>
          <w:rFonts w:ascii="Tw Cen MT" w:eastAsia="MS Gothic" w:hAnsi="Tw Cen MT"/>
          <w:sz w:val="20"/>
          <w:szCs w:val="20"/>
          <w:vertAlign w:val="superscript"/>
        </w:rPr>
        <w:t xml:space="preserve"> </w:t>
      </w:r>
    </w:p>
    <w:tbl>
      <w:tblPr>
        <w:tblStyle w:val="TableGrid1942"/>
        <w:tblW w:w="9990" w:type="dxa"/>
        <w:tblInd w:w="-5" w:type="dxa"/>
        <w:tblLayout w:type="fixed"/>
        <w:tblLook w:val="04A0" w:firstRow="1" w:lastRow="0" w:firstColumn="1" w:lastColumn="0" w:noHBand="0" w:noVBand="1"/>
      </w:tblPr>
      <w:tblGrid>
        <w:gridCol w:w="2700"/>
        <w:gridCol w:w="1620"/>
        <w:gridCol w:w="1440"/>
        <w:gridCol w:w="1350"/>
        <w:gridCol w:w="900"/>
        <w:gridCol w:w="810"/>
        <w:gridCol w:w="1170"/>
      </w:tblGrid>
      <w:tr w:rsidR="0085189A" w:rsidRPr="006166F0" w14:paraId="652E198D" w14:textId="77777777" w:rsidTr="00C6320F">
        <w:trPr>
          <w:trHeight w:val="161"/>
          <w:tblHeader/>
        </w:trPr>
        <w:tc>
          <w:tcPr>
            <w:tcW w:w="2700" w:type="dxa"/>
            <w:shd w:val="clear" w:color="auto" w:fill="D9D9D9"/>
          </w:tcPr>
          <w:p w14:paraId="5511E80B" w14:textId="77777777" w:rsidR="0085189A" w:rsidRPr="006166F0" w:rsidRDefault="0085189A" w:rsidP="00314B8A">
            <w:pPr>
              <w:tabs>
                <w:tab w:val="left" w:pos="1800"/>
              </w:tabs>
              <w:rPr>
                <w:rFonts w:ascii="Tw Cen MT" w:eastAsia="MS Gothic" w:hAnsi="Tw Cen MT"/>
                <w:kern w:val="0"/>
                <w:sz w:val="20"/>
                <w:szCs w:val="20"/>
                <w14:ligatures w14:val="none"/>
              </w:rPr>
            </w:pPr>
            <w:r w:rsidRPr="006166F0">
              <w:rPr>
                <w:rFonts w:ascii="Tw Cen MT" w:eastAsia="MS Gothic" w:hAnsi="Tw Cen MT"/>
                <w:kern w:val="0"/>
                <w:sz w:val="20"/>
                <w:szCs w:val="20"/>
                <w14:ligatures w14:val="none"/>
              </w:rPr>
              <w:t>Geographic Area</w:t>
            </w:r>
          </w:p>
        </w:tc>
        <w:tc>
          <w:tcPr>
            <w:tcW w:w="1620" w:type="dxa"/>
            <w:shd w:val="clear" w:color="auto" w:fill="D9D9D9"/>
          </w:tcPr>
          <w:p w14:paraId="2AFFDDDE" w14:textId="77777777" w:rsidR="0085189A" w:rsidRPr="006166F0" w:rsidRDefault="0085189A" w:rsidP="00314B8A">
            <w:pPr>
              <w:tabs>
                <w:tab w:val="left" w:pos="1800"/>
              </w:tabs>
              <w:rPr>
                <w:rFonts w:ascii="Tw Cen MT" w:eastAsia="MS Gothic" w:hAnsi="Tw Cen MT"/>
                <w:kern w:val="0"/>
                <w:sz w:val="20"/>
                <w:szCs w:val="20"/>
                <w14:ligatures w14:val="none"/>
              </w:rPr>
            </w:pPr>
            <w:r w:rsidRPr="006166F0">
              <w:rPr>
                <w:rFonts w:ascii="Tw Cen MT" w:eastAsia="MS Gothic" w:hAnsi="Tw Cen MT"/>
                <w:kern w:val="0"/>
                <w:sz w:val="20"/>
                <w:szCs w:val="20"/>
                <w14:ligatures w14:val="none"/>
              </w:rPr>
              <w:t>Car, truck, or van: drove alone</w:t>
            </w:r>
          </w:p>
        </w:tc>
        <w:tc>
          <w:tcPr>
            <w:tcW w:w="1440" w:type="dxa"/>
            <w:shd w:val="clear" w:color="auto" w:fill="D9D9D9"/>
          </w:tcPr>
          <w:p w14:paraId="34EF4865" w14:textId="77777777" w:rsidR="0085189A" w:rsidRPr="006166F0" w:rsidRDefault="0085189A" w:rsidP="00314B8A">
            <w:pPr>
              <w:tabs>
                <w:tab w:val="left" w:pos="1800"/>
              </w:tabs>
              <w:rPr>
                <w:rFonts w:ascii="Tw Cen MT" w:eastAsia="MS Gothic" w:hAnsi="Tw Cen MT"/>
                <w:kern w:val="0"/>
                <w:sz w:val="20"/>
                <w:szCs w:val="20"/>
                <w14:ligatures w14:val="none"/>
              </w:rPr>
            </w:pPr>
            <w:r w:rsidRPr="006166F0">
              <w:rPr>
                <w:rFonts w:ascii="Tw Cen MT" w:eastAsia="MS Gothic" w:hAnsi="Tw Cen MT"/>
                <w:kern w:val="0"/>
                <w:sz w:val="20"/>
                <w:szCs w:val="20"/>
                <w14:ligatures w14:val="none"/>
              </w:rPr>
              <w:t>Car, truck, or van: carpooled</w:t>
            </w:r>
          </w:p>
        </w:tc>
        <w:tc>
          <w:tcPr>
            <w:tcW w:w="1350" w:type="dxa"/>
            <w:shd w:val="clear" w:color="auto" w:fill="D9D9D9"/>
          </w:tcPr>
          <w:p w14:paraId="5AB90DC0" w14:textId="77777777" w:rsidR="0085189A" w:rsidRPr="006166F0" w:rsidRDefault="0085189A" w:rsidP="00314B8A">
            <w:pPr>
              <w:tabs>
                <w:tab w:val="left" w:pos="1800"/>
              </w:tabs>
              <w:rPr>
                <w:rFonts w:ascii="Tw Cen MT" w:eastAsia="MS Gothic" w:hAnsi="Tw Cen MT"/>
                <w:kern w:val="0"/>
                <w:sz w:val="20"/>
                <w:szCs w:val="20"/>
                <w14:ligatures w14:val="none"/>
              </w:rPr>
            </w:pPr>
            <w:r w:rsidRPr="006166F0">
              <w:rPr>
                <w:rFonts w:ascii="Tw Cen MT" w:eastAsia="MS Gothic" w:hAnsi="Tw Cen MT"/>
                <w:kern w:val="0"/>
                <w:sz w:val="20"/>
                <w:szCs w:val="20"/>
                <w14:ligatures w14:val="none"/>
              </w:rPr>
              <w:t>Public transportation</w:t>
            </w:r>
          </w:p>
        </w:tc>
        <w:tc>
          <w:tcPr>
            <w:tcW w:w="900" w:type="dxa"/>
            <w:shd w:val="clear" w:color="auto" w:fill="D9D9D9"/>
          </w:tcPr>
          <w:p w14:paraId="08516E66" w14:textId="77777777" w:rsidR="0085189A" w:rsidRPr="006166F0" w:rsidRDefault="0085189A" w:rsidP="00314B8A">
            <w:pPr>
              <w:tabs>
                <w:tab w:val="left" w:pos="1800"/>
              </w:tabs>
              <w:rPr>
                <w:rFonts w:ascii="Tw Cen MT" w:eastAsia="MS Gothic" w:hAnsi="Tw Cen MT"/>
                <w:kern w:val="0"/>
                <w:sz w:val="20"/>
                <w:szCs w:val="20"/>
                <w14:ligatures w14:val="none"/>
              </w:rPr>
            </w:pPr>
            <w:r w:rsidRPr="006166F0">
              <w:rPr>
                <w:rFonts w:ascii="Tw Cen MT" w:eastAsia="MS Gothic" w:hAnsi="Tw Cen MT"/>
                <w:kern w:val="0"/>
                <w:sz w:val="20"/>
                <w:szCs w:val="20"/>
                <w14:ligatures w14:val="none"/>
              </w:rPr>
              <w:t>Walked</w:t>
            </w:r>
          </w:p>
        </w:tc>
        <w:tc>
          <w:tcPr>
            <w:tcW w:w="810" w:type="dxa"/>
            <w:shd w:val="clear" w:color="auto" w:fill="D9D9D9"/>
          </w:tcPr>
          <w:p w14:paraId="3704E4E5" w14:textId="77777777" w:rsidR="0085189A" w:rsidRPr="006166F0" w:rsidRDefault="0085189A" w:rsidP="00314B8A">
            <w:pPr>
              <w:tabs>
                <w:tab w:val="left" w:pos="1800"/>
              </w:tabs>
              <w:rPr>
                <w:rFonts w:ascii="Tw Cen MT" w:eastAsia="MS Gothic" w:hAnsi="Tw Cen MT"/>
                <w:kern w:val="0"/>
                <w:sz w:val="20"/>
                <w:szCs w:val="20"/>
                <w14:ligatures w14:val="none"/>
              </w:rPr>
            </w:pPr>
            <w:r w:rsidRPr="006166F0">
              <w:rPr>
                <w:rFonts w:ascii="Tw Cen MT" w:eastAsia="MS Gothic" w:hAnsi="Tw Cen MT"/>
                <w:kern w:val="0"/>
                <w:sz w:val="20"/>
                <w:szCs w:val="20"/>
                <w14:ligatures w14:val="none"/>
              </w:rPr>
              <w:t>Other means</w:t>
            </w:r>
          </w:p>
        </w:tc>
        <w:tc>
          <w:tcPr>
            <w:tcW w:w="1170" w:type="dxa"/>
            <w:shd w:val="clear" w:color="auto" w:fill="D9D9D9"/>
          </w:tcPr>
          <w:p w14:paraId="51CDF49D" w14:textId="77777777" w:rsidR="0085189A" w:rsidRPr="006166F0" w:rsidRDefault="0085189A" w:rsidP="00314B8A">
            <w:pPr>
              <w:tabs>
                <w:tab w:val="left" w:pos="1800"/>
              </w:tabs>
              <w:rPr>
                <w:rFonts w:ascii="Tw Cen MT" w:eastAsia="Calibri" w:hAnsi="Tw Cen MT"/>
                <w:sz w:val="20"/>
                <w:szCs w:val="20"/>
              </w:rPr>
            </w:pPr>
            <w:r w:rsidRPr="006166F0">
              <w:rPr>
                <w:rFonts w:ascii="Tw Cen MT" w:eastAsia="MS Gothic" w:hAnsi="Tw Cen MT"/>
                <w:kern w:val="0"/>
                <w:sz w:val="20"/>
                <w:szCs w:val="20"/>
                <w14:ligatures w14:val="none"/>
              </w:rPr>
              <w:t>Worked from home</w:t>
            </w:r>
          </w:p>
        </w:tc>
      </w:tr>
      <w:tr w:rsidR="0085189A" w:rsidRPr="006166F0" w14:paraId="56AD6948" w14:textId="77777777" w:rsidTr="00C6320F">
        <w:trPr>
          <w:trHeight w:val="100"/>
        </w:trPr>
        <w:tc>
          <w:tcPr>
            <w:tcW w:w="2700" w:type="dxa"/>
            <w:tcBorders>
              <w:top w:val="single" w:sz="4" w:space="0" w:color="auto"/>
              <w:left w:val="single" w:sz="4" w:space="0" w:color="auto"/>
              <w:bottom w:val="single" w:sz="4" w:space="0" w:color="auto"/>
              <w:right w:val="single" w:sz="4" w:space="0" w:color="auto"/>
            </w:tcBorders>
            <w:shd w:val="clear" w:color="auto" w:fill="FFFFFF" w:themeFill="background1"/>
          </w:tcPr>
          <w:p w14:paraId="3497335B" w14:textId="77777777"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80026 Lafayette</w:t>
            </w:r>
          </w:p>
        </w:tc>
        <w:tc>
          <w:tcPr>
            <w:tcW w:w="1620" w:type="dxa"/>
            <w:shd w:val="clear" w:color="auto" w:fill="FFFFFF" w:themeFill="background1"/>
            <w:vAlign w:val="center"/>
          </w:tcPr>
          <w:p w14:paraId="2799EA93" w14:textId="77777777" w:rsidR="0085189A" w:rsidRPr="00C03CC6" w:rsidRDefault="0085189A" w:rsidP="00314B8A">
            <w:pPr>
              <w:rPr>
                <w:rFonts w:ascii="Tw Cen MT" w:eastAsia="Calibri" w:hAnsi="Tw Cen MT"/>
                <w:i/>
                <w:iCs/>
                <w:color w:val="2F5496" w:themeColor="accent1" w:themeShade="BF"/>
                <w:sz w:val="20"/>
                <w:szCs w:val="20"/>
              </w:rPr>
            </w:pPr>
            <w:r w:rsidRPr="00E66DE5">
              <w:rPr>
                <w:rFonts w:ascii="Tw Cen MT" w:eastAsia="Times New Roman" w:hAnsi="Tw Cen MT" w:cs="Times New Roman"/>
                <w:sz w:val="20"/>
                <w:szCs w:val="20"/>
              </w:rPr>
              <w:t>70.1%</w:t>
            </w:r>
          </w:p>
        </w:tc>
        <w:tc>
          <w:tcPr>
            <w:tcW w:w="1440" w:type="dxa"/>
            <w:shd w:val="clear" w:color="auto" w:fill="FFFFFF" w:themeFill="background1"/>
            <w:vAlign w:val="center"/>
          </w:tcPr>
          <w:p w14:paraId="56C8CBF0" w14:textId="77777777" w:rsidR="0085189A" w:rsidRPr="00C03CC6" w:rsidRDefault="0085189A" w:rsidP="00314B8A">
            <w:pPr>
              <w:rPr>
                <w:rFonts w:ascii="Tw Cen MT" w:eastAsia="Calibri" w:hAnsi="Tw Cen MT"/>
                <w:i/>
                <w:iCs/>
                <w:color w:val="2F5496" w:themeColor="accent1" w:themeShade="BF"/>
                <w:sz w:val="20"/>
                <w:szCs w:val="20"/>
              </w:rPr>
            </w:pPr>
            <w:r w:rsidRPr="00E66DE5">
              <w:rPr>
                <w:rFonts w:ascii="Tw Cen MT" w:eastAsia="Times New Roman" w:hAnsi="Tw Cen MT" w:cs="Times New Roman"/>
                <w:sz w:val="20"/>
                <w:szCs w:val="20"/>
              </w:rPr>
              <w:t>7.0%</w:t>
            </w:r>
          </w:p>
        </w:tc>
        <w:tc>
          <w:tcPr>
            <w:tcW w:w="1350" w:type="dxa"/>
            <w:shd w:val="clear" w:color="auto" w:fill="FFFFFF" w:themeFill="background1"/>
            <w:vAlign w:val="center"/>
          </w:tcPr>
          <w:p w14:paraId="70449B6A" w14:textId="77777777" w:rsidR="0085189A" w:rsidRPr="00C03CC6" w:rsidRDefault="0085189A" w:rsidP="00314B8A">
            <w:pPr>
              <w:rPr>
                <w:rFonts w:ascii="Tw Cen MT" w:eastAsia="Calibri" w:hAnsi="Tw Cen MT"/>
                <w:i/>
                <w:iCs/>
                <w:color w:val="2F5496" w:themeColor="accent1" w:themeShade="BF"/>
                <w:sz w:val="20"/>
                <w:szCs w:val="20"/>
              </w:rPr>
            </w:pPr>
            <w:r w:rsidRPr="00E66DE5">
              <w:rPr>
                <w:rFonts w:ascii="Tw Cen MT" w:eastAsia="Times New Roman" w:hAnsi="Tw Cen MT" w:cs="Times New Roman"/>
                <w:sz w:val="20"/>
                <w:szCs w:val="20"/>
              </w:rPr>
              <w:t>5.2%</w:t>
            </w:r>
          </w:p>
        </w:tc>
        <w:tc>
          <w:tcPr>
            <w:tcW w:w="900" w:type="dxa"/>
            <w:shd w:val="clear" w:color="auto" w:fill="FFFFFF" w:themeFill="background1"/>
            <w:vAlign w:val="center"/>
          </w:tcPr>
          <w:p w14:paraId="130B1A8F" w14:textId="77777777" w:rsidR="0085189A" w:rsidRPr="00C03CC6" w:rsidRDefault="0085189A" w:rsidP="00314B8A">
            <w:pPr>
              <w:rPr>
                <w:rFonts w:ascii="Tw Cen MT" w:eastAsia="Calibri" w:hAnsi="Tw Cen MT"/>
                <w:i/>
                <w:iCs/>
                <w:color w:val="2F5496" w:themeColor="accent1" w:themeShade="BF"/>
                <w:sz w:val="20"/>
                <w:szCs w:val="20"/>
              </w:rPr>
            </w:pPr>
            <w:r w:rsidRPr="00E66DE5">
              <w:rPr>
                <w:rFonts w:ascii="Tw Cen MT" w:eastAsia="Times New Roman" w:hAnsi="Tw Cen MT" w:cs="Times New Roman"/>
                <w:sz w:val="20"/>
                <w:szCs w:val="20"/>
              </w:rPr>
              <w:t>1.1%</w:t>
            </w:r>
          </w:p>
        </w:tc>
        <w:tc>
          <w:tcPr>
            <w:tcW w:w="810" w:type="dxa"/>
            <w:shd w:val="clear" w:color="auto" w:fill="FFFFFF" w:themeFill="background1"/>
            <w:vAlign w:val="center"/>
          </w:tcPr>
          <w:p w14:paraId="2C06ACE7" w14:textId="77777777" w:rsidR="0085189A" w:rsidRPr="00C03CC6" w:rsidRDefault="0085189A" w:rsidP="00314B8A">
            <w:pPr>
              <w:rPr>
                <w:rFonts w:ascii="Tw Cen MT" w:eastAsia="Calibri" w:hAnsi="Tw Cen MT"/>
                <w:i/>
                <w:iCs/>
                <w:color w:val="2F5496" w:themeColor="accent1" w:themeShade="BF"/>
                <w:sz w:val="20"/>
                <w:szCs w:val="20"/>
              </w:rPr>
            </w:pPr>
            <w:r w:rsidRPr="00E66DE5">
              <w:rPr>
                <w:rFonts w:ascii="Tw Cen MT" w:eastAsia="Times New Roman" w:hAnsi="Tw Cen MT" w:cs="Times New Roman"/>
                <w:sz w:val="20"/>
                <w:szCs w:val="20"/>
              </w:rPr>
              <w:t>2.5%</w:t>
            </w:r>
          </w:p>
        </w:tc>
        <w:tc>
          <w:tcPr>
            <w:tcW w:w="1170" w:type="dxa"/>
            <w:shd w:val="clear" w:color="auto" w:fill="FFFFFF" w:themeFill="background1"/>
            <w:vAlign w:val="center"/>
          </w:tcPr>
          <w:p w14:paraId="1723E24D" w14:textId="77777777" w:rsidR="0085189A" w:rsidRPr="00C03CC6" w:rsidRDefault="0085189A" w:rsidP="00314B8A">
            <w:pPr>
              <w:rPr>
                <w:rFonts w:ascii="Tw Cen MT" w:eastAsia="Calibri" w:hAnsi="Tw Cen MT"/>
                <w:i/>
                <w:iCs/>
                <w:color w:val="2F5496" w:themeColor="accent1" w:themeShade="BF"/>
                <w:sz w:val="20"/>
                <w:szCs w:val="20"/>
              </w:rPr>
            </w:pPr>
            <w:r w:rsidRPr="00E66DE5">
              <w:rPr>
                <w:rFonts w:ascii="Tw Cen MT" w:eastAsia="Times New Roman" w:hAnsi="Tw Cen MT" w:cs="Times New Roman"/>
                <w:sz w:val="20"/>
                <w:szCs w:val="20"/>
              </w:rPr>
              <w:t>14.0%</w:t>
            </w:r>
          </w:p>
        </w:tc>
      </w:tr>
      <w:tr w:rsidR="0085189A" w:rsidRPr="006166F0" w14:paraId="307CBFE9" w14:textId="77777777" w:rsidTr="00C6320F">
        <w:trPr>
          <w:trHeight w:val="100"/>
        </w:trPr>
        <w:tc>
          <w:tcPr>
            <w:tcW w:w="2700" w:type="dxa"/>
            <w:tcBorders>
              <w:top w:val="single" w:sz="4" w:space="0" w:color="auto"/>
              <w:left w:val="single" w:sz="4" w:space="0" w:color="auto"/>
              <w:bottom w:val="single" w:sz="4" w:space="0" w:color="auto"/>
              <w:right w:val="single" w:sz="4" w:space="0" w:color="auto"/>
            </w:tcBorders>
            <w:shd w:val="clear" w:color="auto" w:fill="FFFFFF" w:themeFill="background1"/>
          </w:tcPr>
          <w:p w14:paraId="55ACC9AB" w14:textId="77777777"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80027 Louisville, Superior</w:t>
            </w:r>
          </w:p>
        </w:tc>
        <w:tc>
          <w:tcPr>
            <w:tcW w:w="1620" w:type="dxa"/>
            <w:shd w:val="clear" w:color="auto" w:fill="FFFFFF" w:themeFill="background1"/>
            <w:vAlign w:val="center"/>
          </w:tcPr>
          <w:p w14:paraId="60C18F25" w14:textId="77777777" w:rsidR="0085189A" w:rsidRPr="00C03CC6" w:rsidRDefault="0085189A" w:rsidP="00314B8A">
            <w:pPr>
              <w:rPr>
                <w:rFonts w:ascii="Tw Cen MT" w:eastAsia="Calibri" w:hAnsi="Tw Cen MT"/>
                <w:i/>
                <w:iCs/>
                <w:color w:val="2F5496" w:themeColor="accent1" w:themeShade="BF"/>
                <w:sz w:val="20"/>
                <w:szCs w:val="20"/>
              </w:rPr>
            </w:pPr>
            <w:r w:rsidRPr="00E66DE5">
              <w:rPr>
                <w:rFonts w:ascii="Tw Cen MT" w:eastAsia="Times New Roman" w:hAnsi="Tw Cen MT" w:cs="Times New Roman"/>
                <w:sz w:val="20"/>
                <w:szCs w:val="20"/>
              </w:rPr>
              <w:t>64.7%</w:t>
            </w:r>
          </w:p>
        </w:tc>
        <w:tc>
          <w:tcPr>
            <w:tcW w:w="1440" w:type="dxa"/>
            <w:shd w:val="clear" w:color="auto" w:fill="FFFFFF" w:themeFill="background1"/>
            <w:vAlign w:val="center"/>
          </w:tcPr>
          <w:p w14:paraId="7C9D591A" w14:textId="77777777" w:rsidR="0085189A" w:rsidRPr="00C03CC6" w:rsidRDefault="0085189A" w:rsidP="00314B8A">
            <w:pPr>
              <w:rPr>
                <w:rFonts w:ascii="Tw Cen MT" w:eastAsia="Calibri" w:hAnsi="Tw Cen MT"/>
                <w:i/>
                <w:iCs/>
                <w:color w:val="2F5496" w:themeColor="accent1" w:themeShade="BF"/>
                <w:sz w:val="20"/>
                <w:szCs w:val="20"/>
              </w:rPr>
            </w:pPr>
            <w:r w:rsidRPr="00E66DE5">
              <w:rPr>
                <w:rFonts w:ascii="Tw Cen MT" w:eastAsia="Times New Roman" w:hAnsi="Tw Cen MT" w:cs="Times New Roman"/>
                <w:sz w:val="20"/>
                <w:szCs w:val="20"/>
              </w:rPr>
              <w:t>7.4%</w:t>
            </w:r>
          </w:p>
        </w:tc>
        <w:tc>
          <w:tcPr>
            <w:tcW w:w="1350" w:type="dxa"/>
            <w:shd w:val="clear" w:color="auto" w:fill="FFFFFF" w:themeFill="background1"/>
            <w:vAlign w:val="center"/>
          </w:tcPr>
          <w:p w14:paraId="3B703268" w14:textId="77777777" w:rsidR="0085189A" w:rsidRPr="00C03CC6" w:rsidRDefault="0085189A" w:rsidP="00314B8A">
            <w:pPr>
              <w:rPr>
                <w:rFonts w:ascii="Tw Cen MT" w:eastAsia="Calibri" w:hAnsi="Tw Cen MT"/>
                <w:i/>
                <w:iCs/>
                <w:color w:val="2F5496" w:themeColor="accent1" w:themeShade="BF"/>
                <w:sz w:val="20"/>
                <w:szCs w:val="20"/>
              </w:rPr>
            </w:pPr>
            <w:r w:rsidRPr="00E66DE5">
              <w:rPr>
                <w:rFonts w:ascii="Tw Cen MT" w:eastAsia="Times New Roman" w:hAnsi="Tw Cen MT" w:cs="Times New Roman"/>
                <w:sz w:val="20"/>
                <w:szCs w:val="20"/>
              </w:rPr>
              <w:t>4.6%</w:t>
            </w:r>
          </w:p>
        </w:tc>
        <w:tc>
          <w:tcPr>
            <w:tcW w:w="900" w:type="dxa"/>
            <w:shd w:val="clear" w:color="auto" w:fill="FFFFFF" w:themeFill="background1"/>
            <w:vAlign w:val="center"/>
          </w:tcPr>
          <w:p w14:paraId="5A4A9247" w14:textId="77777777" w:rsidR="0085189A" w:rsidRPr="00C03CC6" w:rsidRDefault="0085189A" w:rsidP="00314B8A">
            <w:pPr>
              <w:rPr>
                <w:rFonts w:ascii="Tw Cen MT" w:eastAsia="Calibri" w:hAnsi="Tw Cen MT"/>
                <w:i/>
                <w:iCs/>
                <w:color w:val="2F5496" w:themeColor="accent1" w:themeShade="BF"/>
                <w:sz w:val="20"/>
                <w:szCs w:val="20"/>
              </w:rPr>
            </w:pPr>
            <w:r w:rsidRPr="00E66DE5">
              <w:rPr>
                <w:rFonts w:ascii="Tw Cen MT" w:eastAsia="Times New Roman" w:hAnsi="Tw Cen MT" w:cs="Times New Roman"/>
                <w:sz w:val="20"/>
                <w:szCs w:val="20"/>
              </w:rPr>
              <w:t>2.0%</w:t>
            </w:r>
          </w:p>
        </w:tc>
        <w:tc>
          <w:tcPr>
            <w:tcW w:w="810" w:type="dxa"/>
            <w:shd w:val="clear" w:color="auto" w:fill="FFFFFF" w:themeFill="background1"/>
            <w:vAlign w:val="center"/>
          </w:tcPr>
          <w:p w14:paraId="79DA871B" w14:textId="77777777" w:rsidR="0085189A" w:rsidRPr="00C03CC6" w:rsidRDefault="0085189A" w:rsidP="00314B8A">
            <w:pPr>
              <w:rPr>
                <w:rFonts w:ascii="Tw Cen MT" w:eastAsia="Calibri" w:hAnsi="Tw Cen MT"/>
                <w:i/>
                <w:iCs/>
                <w:color w:val="2F5496" w:themeColor="accent1" w:themeShade="BF"/>
                <w:sz w:val="20"/>
                <w:szCs w:val="20"/>
              </w:rPr>
            </w:pPr>
            <w:r w:rsidRPr="00E66DE5">
              <w:rPr>
                <w:rFonts w:ascii="Tw Cen MT" w:eastAsia="Times New Roman" w:hAnsi="Tw Cen MT" w:cs="Times New Roman"/>
                <w:sz w:val="20"/>
                <w:szCs w:val="20"/>
              </w:rPr>
              <w:t>2.0%</w:t>
            </w:r>
          </w:p>
        </w:tc>
        <w:tc>
          <w:tcPr>
            <w:tcW w:w="1170" w:type="dxa"/>
            <w:shd w:val="clear" w:color="auto" w:fill="FFFFFF" w:themeFill="background1"/>
            <w:vAlign w:val="center"/>
          </w:tcPr>
          <w:p w14:paraId="4F7E046E" w14:textId="77777777" w:rsidR="0085189A" w:rsidRPr="00C03CC6" w:rsidRDefault="0085189A" w:rsidP="00314B8A">
            <w:pPr>
              <w:rPr>
                <w:rFonts w:ascii="Tw Cen MT" w:eastAsia="Calibri" w:hAnsi="Tw Cen MT"/>
                <w:i/>
                <w:iCs/>
                <w:color w:val="2F5496" w:themeColor="accent1" w:themeShade="BF"/>
                <w:sz w:val="20"/>
                <w:szCs w:val="20"/>
              </w:rPr>
            </w:pPr>
            <w:r w:rsidRPr="00E66DE5">
              <w:rPr>
                <w:rFonts w:ascii="Tw Cen MT" w:eastAsia="Times New Roman" w:hAnsi="Tw Cen MT" w:cs="Times New Roman"/>
                <w:sz w:val="20"/>
                <w:szCs w:val="20"/>
              </w:rPr>
              <w:t>19.3%</w:t>
            </w:r>
          </w:p>
        </w:tc>
      </w:tr>
      <w:tr w:rsidR="0085189A" w:rsidRPr="006166F0" w14:paraId="609A2578" w14:textId="77777777" w:rsidTr="00C6320F">
        <w:trPr>
          <w:trHeight w:val="100"/>
        </w:trPr>
        <w:tc>
          <w:tcPr>
            <w:tcW w:w="2700" w:type="dxa"/>
            <w:tcBorders>
              <w:top w:val="single" w:sz="4" w:space="0" w:color="auto"/>
              <w:left w:val="single" w:sz="4" w:space="0" w:color="auto"/>
              <w:bottom w:val="single" w:sz="4" w:space="0" w:color="auto"/>
              <w:right w:val="single" w:sz="4" w:space="0" w:color="auto"/>
            </w:tcBorders>
            <w:shd w:val="clear" w:color="auto" w:fill="FFFFFF" w:themeFill="background1"/>
          </w:tcPr>
          <w:p w14:paraId="3CDB2037" w14:textId="77777777"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80301 Boulder</w:t>
            </w:r>
          </w:p>
        </w:tc>
        <w:tc>
          <w:tcPr>
            <w:tcW w:w="1620" w:type="dxa"/>
            <w:shd w:val="clear" w:color="auto" w:fill="FFFFFF" w:themeFill="background1"/>
            <w:vAlign w:val="center"/>
          </w:tcPr>
          <w:p w14:paraId="3D6FBE44" w14:textId="77777777" w:rsidR="0085189A" w:rsidRPr="00C03CC6" w:rsidRDefault="0085189A" w:rsidP="00314B8A">
            <w:pPr>
              <w:rPr>
                <w:rFonts w:ascii="Tw Cen MT" w:eastAsia="Calibri" w:hAnsi="Tw Cen MT"/>
                <w:i/>
                <w:iCs/>
                <w:color w:val="2F5496" w:themeColor="accent1" w:themeShade="BF"/>
                <w:sz w:val="20"/>
                <w:szCs w:val="20"/>
              </w:rPr>
            </w:pPr>
            <w:r w:rsidRPr="00E66DE5">
              <w:rPr>
                <w:rFonts w:ascii="Tw Cen MT" w:eastAsia="Times New Roman" w:hAnsi="Tw Cen MT" w:cs="Times New Roman"/>
                <w:sz w:val="20"/>
                <w:szCs w:val="20"/>
              </w:rPr>
              <w:t>60.7%</w:t>
            </w:r>
          </w:p>
        </w:tc>
        <w:tc>
          <w:tcPr>
            <w:tcW w:w="1440" w:type="dxa"/>
            <w:shd w:val="clear" w:color="auto" w:fill="FFFFFF" w:themeFill="background1"/>
            <w:vAlign w:val="center"/>
          </w:tcPr>
          <w:p w14:paraId="02E2F9D8" w14:textId="77777777" w:rsidR="0085189A" w:rsidRPr="00C03CC6" w:rsidRDefault="0085189A" w:rsidP="00314B8A">
            <w:pPr>
              <w:rPr>
                <w:rFonts w:ascii="Tw Cen MT" w:eastAsia="Calibri" w:hAnsi="Tw Cen MT"/>
                <w:i/>
                <w:iCs/>
                <w:color w:val="2F5496" w:themeColor="accent1" w:themeShade="BF"/>
                <w:sz w:val="20"/>
                <w:szCs w:val="20"/>
              </w:rPr>
            </w:pPr>
            <w:r w:rsidRPr="00E66DE5">
              <w:rPr>
                <w:rFonts w:ascii="Tw Cen MT" w:eastAsia="Times New Roman" w:hAnsi="Tw Cen MT" w:cs="Times New Roman"/>
                <w:sz w:val="20"/>
                <w:szCs w:val="20"/>
              </w:rPr>
              <w:t>4.6%</w:t>
            </w:r>
          </w:p>
        </w:tc>
        <w:tc>
          <w:tcPr>
            <w:tcW w:w="1350" w:type="dxa"/>
            <w:shd w:val="clear" w:color="auto" w:fill="FFFFFF" w:themeFill="background1"/>
            <w:vAlign w:val="center"/>
          </w:tcPr>
          <w:p w14:paraId="58977D5A" w14:textId="77777777" w:rsidR="0085189A" w:rsidRPr="00C03CC6" w:rsidRDefault="0085189A" w:rsidP="00314B8A">
            <w:pPr>
              <w:rPr>
                <w:rFonts w:ascii="Tw Cen MT" w:eastAsia="Calibri" w:hAnsi="Tw Cen MT"/>
                <w:i/>
                <w:iCs/>
                <w:color w:val="2F5496" w:themeColor="accent1" w:themeShade="BF"/>
                <w:sz w:val="20"/>
                <w:szCs w:val="20"/>
              </w:rPr>
            </w:pPr>
            <w:r w:rsidRPr="00E66DE5">
              <w:rPr>
                <w:rFonts w:ascii="Tw Cen MT" w:eastAsia="Times New Roman" w:hAnsi="Tw Cen MT" w:cs="Times New Roman"/>
                <w:sz w:val="20"/>
                <w:szCs w:val="20"/>
              </w:rPr>
              <w:t>3.1%</w:t>
            </w:r>
          </w:p>
        </w:tc>
        <w:tc>
          <w:tcPr>
            <w:tcW w:w="900" w:type="dxa"/>
            <w:shd w:val="clear" w:color="auto" w:fill="FFFFFF" w:themeFill="background1"/>
            <w:vAlign w:val="center"/>
          </w:tcPr>
          <w:p w14:paraId="46B0D424" w14:textId="77777777" w:rsidR="0085189A" w:rsidRPr="00C03CC6" w:rsidRDefault="0085189A" w:rsidP="00314B8A">
            <w:pPr>
              <w:rPr>
                <w:rFonts w:ascii="Tw Cen MT" w:eastAsia="Calibri" w:hAnsi="Tw Cen MT"/>
                <w:i/>
                <w:iCs/>
                <w:color w:val="2F5496" w:themeColor="accent1" w:themeShade="BF"/>
                <w:sz w:val="20"/>
                <w:szCs w:val="20"/>
              </w:rPr>
            </w:pPr>
            <w:r w:rsidRPr="00E66DE5">
              <w:rPr>
                <w:rFonts w:ascii="Tw Cen MT" w:eastAsia="Times New Roman" w:hAnsi="Tw Cen MT" w:cs="Times New Roman"/>
                <w:sz w:val="20"/>
                <w:szCs w:val="20"/>
              </w:rPr>
              <w:t>6.0%</w:t>
            </w:r>
          </w:p>
        </w:tc>
        <w:tc>
          <w:tcPr>
            <w:tcW w:w="810" w:type="dxa"/>
            <w:shd w:val="clear" w:color="auto" w:fill="FFFFFF" w:themeFill="background1"/>
            <w:vAlign w:val="center"/>
          </w:tcPr>
          <w:p w14:paraId="08C74FE2" w14:textId="77777777" w:rsidR="0085189A" w:rsidRPr="00C03CC6" w:rsidRDefault="0085189A" w:rsidP="00314B8A">
            <w:pPr>
              <w:rPr>
                <w:rFonts w:ascii="Tw Cen MT" w:eastAsia="Calibri" w:hAnsi="Tw Cen MT"/>
                <w:i/>
                <w:iCs/>
                <w:color w:val="2F5496" w:themeColor="accent1" w:themeShade="BF"/>
                <w:sz w:val="20"/>
                <w:szCs w:val="20"/>
              </w:rPr>
            </w:pPr>
            <w:r w:rsidRPr="00E66DE5">
              <w:rPr>
                <w:rFonts w:ascii="Tw Cen MT" w:eastAsia="Times New Roman" w:hAnsi="Tw Cen MT" w:cs="Times New Roman"/>
                <w:sz w:val="20"/>
                <w:szCs w:val="20"/>
              </w:rPr>
              <w:t>9.3%</w:t>
            </w:r>
          </w:p>
        </w:tc>
        <w:tc>
          <w:tcPr>
            <w:tcW w:w="1170" w:type="dxa"/>
            <w:shd w:val="clear" w:color="auto" w:fill="FFFFFF" w:themeFill="background1"/>
            <w:vAlign w:val="center"/>
          </w:tcPr>
          <w:p w14:paraId="61504CAB" w14:textId="77777777" w:rsidR="0085189A" w:rsidRPr="00C03CC6" w:rsidRDefault="0085189A" w:rsidP="00314B8A">
            <w:pPr>
              <w:rPr>
                <w:rFonts w:ascii="Tw Cen MT" w:eastAsia="Calibri" w:hAnsi="Tw Cen MT"/>
                <w:i/>
                <w:iCs/>
                <w:color w:val="2F5496" w:themeColor="accent1" w:themeShade="BF"/>
                <w:sz w:val="20"/>
                <w:szCs w:val="20"/>
              </w:rPr>
            </w:pPr>
            <w:r w:rsidRPr="00E66DE5">
              <w:rPr>
                <w:rFonts w:ascii="Tw Cen MT" w:eastAsia="Times New Roman" w:hAnsi="Tw Cen MT" w:cs="Times New Roman"/>
                <w:sz w:val="20"/>
                <w:szCs w:val="20"/>
              </w:rPr>
              <w:t>16.2%</w:t>
            </w:r>
          </w:p>
        </w:tc>
      </w:tr>
      <w:tr w:rsidR="0085189A" w:rsidRPr="006166F0" w14:paraId="511DF449" w14:textId="77777777" w:rsidTr="00C6320F">
        <w:trPr>
          <w:trHeight w:val="100"/>
        </w:trPr>
        <w:tc>
          <w:tcPr>
            <w:tcW w:w="2700" w:type="dxa"/>
            <w:tcBorders>
              <w:top w:val="single" w:sz="4" w:space="0" w:color="auto"/>
              <w:left w:val="single" w:sz="4" w:space="0" w:color="auto"/>
              <w:bottom w:val="single" w:sz="4" w:space="0" w:color="auto"/>
              <w:right w:val="single" w:sz="4" w:space="0" w:color="auto"/>
            </w:tcBorders>
            <w:shd w:val="clear" w:color="auto" w:fill="FFFFFF" w:themeFill="background1"/>
          </w:tcPr>
          <w:p w14:paraId="149C5546" w14:textId="77777777"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80302 Boulder</w:t>
            </w:r>
          </w:p>
        </w:tc>
        <w:tc>
          <w:tcPr>
            <w:tcW w:w="1620" w:type="dxa"/>
            <w:shd w:val="clear" w:color="auto" w:fill="FFFFFF" w:themeFill="background1"/>
            <w:vAlign w:val="center"/>
          </w:tcPr>
          <w:p w14:paraId="4C800864" w14:textId="77777777" w:rsidR="0085189A" w:rsidRPr="006166F0" w:rsidRDefault="0085189A" w:rsidP="00314B8A">
            <w:pPr>
              <w:rPr>
                <w:rFonts w:ascii="Tw Cen MT" w:eastAsia="Calibri" w:hAnsi="Tw Cen MT"/>
                <w:sz w:val="20"/>
                <w:szCs w:val="20"/>
              </w:rPr>
            </w:pPr>
            <w:r w:rsidRPr="00E66DE5">
              <w:rPr>
                <w:rFonts w:ascii="Tw Cen MT" w:eastAsia="Times New Roman" w:hAnsi="Tw Cen MT" w:cs="Times New Roman"/>
                <w:sz w:val="20"/>
                <w:szCs w:val="20"/>
              </w:rPr>
              <w:t>46.2%</w:t>
            </w:r>
          </w:p>
        </w:tc>
        <w:tc>
          <w:tcPr>
            <w:tcW w:w="1440" w:type="dxa"/>
            <w:shd w:val="clear" w:color="auto" w:fill="FFFFFF" w:themeFill="background1"/>
            <w:vAlign w:val="center"/>
          </w:tcPr>
          <w:p w14:paraId="66CEB360" w14:textId="77777777" w:rsidR="0085189A" w:rsidRPr="006166F0" w:rsidRDefault="0085189A" w:rsidP="00314B8A">
            <w:pPr>
              <w:rPr>
                <w:rFonts w:ascii="Tw Cen MT" w:eastAsia="Calibri" w:hAnsi="Tw Cen MT"/>
                <w:sz w:val="20"/>
                <w:szCs w:val="20"/>
              </w:rPr>
            </w:pPr>
            <w:r w:rsidRPr="00E66DE5">
              <w:rPr>
                <w:rFonts w:ascii="Tw Cen MT" w:eastAsia="Times New Roman" w:hAnsi="Tw Cen MT" w:cs="Times New Roman"/>
                <w:sz w:val="20"/>
                <w:szCs w:val="20"/>
              </w:rPr>
              <w:t>5.9%</w:t>
            </w:r>
          </w:p>
        </w:tc>
        <w:tc>
          <w:tcPr>
            <w:tcW w:w="1350" w:type="dxa"/>
            <w:shd w:val="clear" w:color="auto" w:fill="FFFFFF" w:themeFill="background1"/>
            <w:vAlign w:val="center"/>
          </w:tcPr>
          <w:p w14:paraId="22C45BEB" w14:textId="77777777" w:rsidR="0085189A" w:rsidRPr="006166F0" w:rsidRDefault="0085189A" w:rsidP="00314B8A">
            <w:pPr>
              <w:rPr>
                <w:rFonts w:ascii="Tw Cen MT" w:eastAsia="Calibri" w:hAnsi="Tw Cen MT"/>
                <w:sz w:val="20"/>
                <w:szCs w:val="20"/>
              </w:rPr>
            </w:pPr>
            <w:r w:rsidRPr="00E66DE5">
              <w:rPr>
                <w:rFonts w:ascii="Tw Cen MT" w:eastAsia="Times New Roman" w:hAnsi="Tw Cen MT" w:cs="Times New Roman"/>
                <w:sz w:val="20"/>
                <w:szCs w:val="20"/>
              </w:rPr>
              <w:t>5.1%</w:t>
            </w:r>
          </w:p>
        </w:tc>
        <w:tc>
          <w:tcPr>
            <w:tcW w:w="900" w:type="dxa"/>
            <w:shd w:val="clear" w:color="auto" w:fill="FFFFFF" w:themeFill="background1"/>
            <w:vAlign w:val="center"/>
          </w:tcPr>
          <w:p w14:paraId="62070B61" w14:textId="77777777" w:rsidR="0085189A" w:rsidRPr="006166F0" w:rsidRDefault="0085189A" w:rsidP="00314B8A">
            <w:pPr>
              <w:rPr>
                <w:rFonts w:ascii="Tw Cen MT" w:eastAsia="Calibri" w:hAnsi="Tw Cen MT"/>
                <w:sz w:val="20"/>
                <w:szCs w:val="20"/>
              </w:rPr>
            </w:pPr>
            <w:r w:rsidRPr="00E66DE5">
              <w:rPr>
                <w:rFonts w:ascii="Tw Cen MT" w:eastAsia="Times New Roman" w:hAnsi="Tw Cen MT" w:cs="Times New Roman"/>
                <w:sz w:val="20"/>
                <w:szCs w:val="20"/>
              </w:rPr>
              <w:t>18.2%</w:t>
            </w:r>
          </w:p>
        </w:tc>
        <w:tc>
          <w:tcPr>
            <w:tcW w:w="810" w:type="dxa"/>
            <w:shd w:val="clear" w:color="auto" w:fill="FFFFFF" w:themeFill="background1"/>
            <w:vAlign w:val="center"/>
          </w:tcPr>
          <w:p w14:paraId="434C6D3E" w14:textId="77777777" w:rsidR="0085189A" w:rsidRPr="006166F0" w:rsidRDefault="0085189A" w:rsidP="00314B8A">
            <w:pPr>
              <w:rPr>
                <w:rFonts w:ascii="Tw Cen MT" w:eastAsia="Calibri" w:hAnsi="Tw Cen MT"/>
                <w:sz w:val="20"/>
                <w:szCs w:val="20"/>
              </w:rPr>
            </w:pPr>
            <w:r w:rsidRPr="00E66DE5">
              <w:rPr>
                <w:rFonts w:ascii="Tw Cen MT" w:eastAsia="Times New Roman" w:hAnsi="Tw Cen MT" w:cs="Times New Roman"/>
                <w:sz w:val="20"/>
                <w:szCs w:val="20"/>
              </w:rPr>
              <w:t>8.7%</w:t>
            </w:r>
          </w:p>
        </w:tc>
        <w:tc>
          <w:tcPr>
            <w:tcW w:w="1170" w:type="dxa"/>
            <w:shd w:val="clear" w:color="auto" w:fill="FFFFFF" w:themeFill="background1"/>
            <w:vAlign w:val="center"/>
          </w:tcPr>
          <w:p w14:paraId="6607B7AA" w14:textId="77777777" w:rsidR="0085189A" w:rsidRPr="006166F0" w:rsidRDefault="0085189A" w:rsidP="00314B8A">
            <w:pPr>
              <w:rPr>
                <w:rFonts w:ascii="Tw Cen MT" w:eastAsia="Calibri" w:hAnsi="Tw Cen MT"/>
                <w:sz w:val="20"/>
                <w:szCs w:val="20"/>
              </w:rPr>
            </w:pPr>
            <w:r w:rsidRPr="00E66DE5">
              <w:rPr>
                <w:rFonts w:ascii="Tw Cen MT" w:eastAsia="Times New Roman" w:hAnsi="Tw Cen MT" w:cs="Times New Roman"/>
                <w:sz w:val="20"/>
                <w:szCs w:val="20"/>
              </w:rPr>
              <w:t>15.9%</w:t>
            </w:r>
          </w:p>
        </w:tc>
      </w:tr>
      <w:tr w:rsidR="0085189A" w:rsidRPr="006166F0" w14:paraId="50D34EF4" w14:textId="77777777" w:rsidTr="00C6320F">
        <w:trPr>
          <w:trHeight w:val="100"/>
        </w:trPr>
        <w:tc>
          <w:tcPr>
            <w:tcW w:w="2700" w:type="dxa"/>
            <w:shd w:val="clear" w:color="auto" w:fill="FFFFFF" w:themeFill="background1"/>
          </w:tcPr>
          <w:p w14:paraId="05317435" w14:textId="77777777"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80303 Boulder</w:t>
            </w:r>
          </w:p>
        </w:tc>
        <w:tc>
          <w:tcPr>
            <w:tcW w:w="1620" w:type="dxa"/>
            <w:shd w:val="clear" w:color="auto" w:fill="FFFFFF" w:themeFill="background1"/>
            <w:vAlign w:val="center"/>
          </w:tcPr>
          <w:p w14:paraId="5543C701"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52.6%</w:t>
            </w:r>
          </w:p>
        </w:tc>
        <w:tc>
          <w:tcPr>
            <w:tcW w:w="1440" w:type="dxa"/>
            <w:shd w:val="clear" w:color="auto" w:fill="FFFFFF" w:themeFill="background1"/>
            <w:vAlign w:val="center"/>
          </w:tcPr>
          <w:p w14:paraId="24366295"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6.4%</w:t>
            </w:r>
          </w:p>
        </w:tc>
        <w:tc>
          <w:tcPr>
            <w:tcW w:w="1350" w:type="dxa"/>
            <w:shd w:val="clear" w:color="auto" w:fill="FFFFFF" w:themeFill="background1"/>
            <w:vAlign w:val="center"/>
          </w:tcPr>
          <w:p w14:paraId="5570B336"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8.4%</w:t>
            </w:r>
          </w:p>
        </w:tc>
        <w:tc>
          <w:tcPr>
            <w:tcW w:w="900" w:type="dxa"/>
            <w:shd w:val="clear" w:color="auto" w:fill="FFFFFF" w:themeFill="background1"/>
            <w:vAlign w:val="center"/>
          </w:tcPr>
          <w:p w14:paraId="5F980A96"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8.8%</w:t>
            </w:r>
          </w:p>
        </w:tc>
        <w:tc>
          <w:tcPr>
            <w:tcW w:w="810" w:type="dxa"/>
            <w:shd w:val="clear" w:color="auto" w:fill="FFFFFF" w:themeFill="background1"/>
            <w:vAlign w:val="center"/>
          </w:tcPr>
          <w:p w14:paraId="66DB12E0"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9.1%</w:t>
            </w:r>
          </w:p>
        </w:tc>
        <w:tc>
          <w:tcPr>
            <w:tcW w:w="1170" w:type="dxa"/>
            <w:shd w:val="clear" w:color="auto" w:fill="FFFFFF" w:themeFill="background1"/>
            <w:vAlign w:val="center"/>
          </w:tcPr>
          <w:p w14:paraId="7D701B46"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14.8%</w:t>
            </w:r>
          </w:p>
        </w:tc>
      </w:tr>
      <w:tr w:rsidR="0085189A" w:rsidRPr="006166F0" w14:paraId="0E8FC681" w14:textId="77777777" w:rsidTr="00C6320F">
        <w:trPr>
          <w:trHeight w:val="100"/>
        </w:trPr>
        <w:tc>
          <w:tcPr>
            <w:tcW w:w="2700" w:type="dxa"/>
            <w:shd w:val="clear" w:color="auto" w:fill="FFFFFF" w:themeFill="background1"/>
          </w:tcPr>
          <w:p w14:paraId="5588D0AA" w14:textId="77777777"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80304 Boulder</w:t>
            </w:r>
          </w:p>
        </w:tc>
        <w:tc>
          <w:tcPr>
            <w:tcW w:w="1620" w:type="dxa"/>
            <w:shd w:val="clear" w:color="auto" w:fill="FFFFFF" w:themeFill="background1"/>
            <w:vAlign w:val="center"/>
          </w:tcPr>
          <w:p w14:paraId="7CB9E46B"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50.6%</w:t>
            </w:r>
          </w:p>
        </w:tc>
        <w:tc>
          <w:tcPr>
            <w:tcW w:w="1440" w:type="dxa"/>
            <w:shd w:val="clear" w:color="auto" w:fill="FFFFFF" w:themeFill="background1"/>
            <w:vAlign w:val="center"/>
          </w:tcPr>
          <w:p w14:paraId="027CD4D6"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4.5%</w:t>
            </w:r>
          </w:p>
        </w:tc>
        <w:tc>
          <w:tcPr>
            <w:tcW w:w="1350" w:type="dxa"/>
            <w:shd w:val="clear" w:color="auto" w:fill="FFFFFF" w:themeFill="background1"/>
            <w:vAlign w:val="center"/>
          </w:tcPr>
          <w:p w14:paraId="09FDC1E1"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8.3%</w:t>
            </w:r>
          </w:p>
        </w:tc>
        <w:tc>
          <w:tcPr>
            <w:tcW w:w="900" w:type="dxa"/>
            <w:shd w:val="clear" w:color="auto" w:fill="FFFFFF" w:themeFill="background1"/>
            <w:vAlign w:val="center"/>
          </w:tcPr>
          <w:p w14:paraId="670387B1"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4.5%</w:t>
            </w:r>
          </w:p>
        </w:tc>
        <w:tc>
          <w:tcPr>
            <w:tcW w:w="810" w:type="dxa"/>
            <w:shd w:val="clear" w:color="auto" w:fill="FFFFFF" w:themeFill="background1"/>
            <w:vAlign w:val="center"/>
          </w:tcPr>
          <w:p w14:paraId="0D796F8E"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9.7%</w:t>
            </w:r>
          </w:p>
        </w:tc>
        <w:tc>
          <w:tcPr>
            <w:tcW w:w="1170" w:type="dxa"/>
            <w:shd w:val="clear" w:color="auto" w:fill="FFFFFF" w:themeFill="background1"/>
            <w:vAlign w:val="center"/>
          </w:tcPr>
          <w:p w14:paraId="06B9521D"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22.4%</w:t>
            </w:r>
          </w:p>
        </w:tc>
      </w:tr>
      <w:tr w:rsidR="0085189A" w:rsidRPr="006166F0" w14:paraId="0400142A" w14:textId="77777777" w:rsidTr="00C6320F">
        <w:trPr>
          <w:trHeight w:val="100"/>
        </w:trPr>
        <w:tc>
          <w:tcPr>
            <w:tcW w:w="2700" w:type="dxa"/>
            <w:shd w:val="clear" w:color="auto" w:fill="FFFFFF" w:themeFill="background1"/>
          </w:tcPr>
          <w:p w14:paraId="3CBEFD88" w14:textId="77777777"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80305 Boulder</w:t>
            </w:r>
          </w:p>
        </w:tc>
        <w:tc>
          <w:tcPr>
            <w:tcW w:w="1620" w:type="dxa"/>
            <w:shd w:val="clear" w:color="auto" w:fill="FFFFFF" w:themeFill="background1"/>
            <w:vAlign w:val="center"/>
          </w:tcPr>
          <w:p w14:paraId="06112CDE"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50.1%</w:t>
            </w:r>
          </w:p>
        </w:tc>
        <w:tc>
          <w:tcPr>
            <w:tcW w:w="1440" w:type="dxa"/>
            <w:shd w:val="clear" w:color="auto" w:fill="FFFFFF" w:themeFill="background1"/>
            <w:vAlign w:val="center"/>
          </w:tcPr>
          <w:p w14:paraId="5BF2E7AF"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4.7%</w:t>
            </w:r>
          </w:p>
        </w:tc>
        <w:tc>
          <w:tcPr>
            <w:tcW w:w="1350" w:type="dxa"/>
            <w:shd w:val="clear" w:color="auto" w:fill="FFFFFF" w:themeFill="background1"/>
            <w:vAlign w:val="center"/>
          </w:tcPr>
          <w:p w14:paraId="10AF16C5"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11.4%</w:t>
            </w:r>
          </w:p>
        </w:tc>
        <w:tc>
          <w:tcPr>
            <w:tcW w:w="900" w:type="dxa"/>
            <w:shd w:val="clear" w:color="auto" w:fill="FFFFFF" w:themeFill="background1"/>
            <w:vAlign w:val="center"/>
          </w:tcPr>
          <w:p w14:paraId="28093027"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3.0%</w:t>
            </w:r>
          </w:p>
        </w:tc>
        <w:tc>
          <w:tcPr>
            <w:tcW w:w="810" w:type="dxa"/>
            <w:shd w:val="clear" w:color="auto" w:fill="FFFFFF" w:themeFill="background1"/>
            <w:vAlign w:val="center"/>
          </w:tcPr>
          <w:p w14:paraId="0388FE92"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10.7%</w:t>
            </w:r>
          </w:p>
        </w:tc>
        <w:tc>
          <w:tcPr>
            <w:tcW w:w="1170" w:type="dxa"/>
            <w:shd w:val="clear" w:color="auto" w:fill="FFFFFF" w:themeFill="background1"/>
            <w:vAlign w:val="center"/>
          </w:tcPr>
          <w:p w14:paraId="399AD592"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20.1%</w:t>
            </w:r>
          </w:p>
        </w:tc>
      </w:tr>
      <w:tr w:rsidR="0085189A" w:rsidRPr="006166F0" w14:paraId="2C7AAFC1" w14:textId="77777777" w:rsidTr="00C6320F">
        <w:trPr>
          <w:trHeight w:val="100"/>
        </w:trPr>
        <w:tc>
          <w:tcPr>
            <w:tcW w:w="2700" w:type="dxa"/>
            <w:shd w:val="clear" w:color="auto" w:fill="FFFFFF" w:themeFill="background1"/>
          </w:tcPr>
          <w:p w14:paraId="121245BC" w14:textId="77777777"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80310 Boulder</w:t>
            </w:r>
          </w:p>
        </w:tc>
        <w:tc>
          <w:tcPr>
            <w:tcW w:w="1620" w:type="dxa"/>
            <w:shd w:val="clear" w:color="auto" w:fill="FFFFFF" w:themeFill="background1"/>
            <w:vAlign w:val="center"/>
          </w:tcPr>
          <w:p w14:paraId="6209F2CB"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25.5%</w:t>
            </w:r>
          </w:p>
        </w:tc>
        <w:tc>
          <w:tcPr>
            <w:tcW w:w="1440" w:type="dxa"/>
            <w:shd w:val="clear" w:color="auto" w:fill="FFFFFF" w:themeFill="background1"/>
            <w:vAlign w:val="center"/>
          </w:tcPr>
          <w:p w14:paraId="32B44A1C"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0.0%</w:t>
            </w:r>
          </w:p>
        </w:tc>
        <w:tc>
          <w:tcPr>
            <w:tcW w:w="1350" w:type="dxa"/>
            <w:shd w:val="clear" w:color="auto" w:fill="FFFFFF" w:themeFill="background1"/>
            <w:vAlign w:val="center"/>
          </w:tcPr>
          <w:p w14:paraId="498BF162"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8.0%</w:t>
            </w:r>
          </w:p>
        </w:tc>
        <w:tc>
          <w:tcPr>
            <w:tcW w:w="900" w:type="dxa"/>
            <w:shd w:val="clear" w:color="auto" w:fill="FFFFFF" w:themeFill="background1"/>
            <w:vAlign w:val="center"/>
          </w:tcPr>
          <w:p w14:paraId="18B814F2"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10.4%</w:t>
            </w:r>
          </w:p>
        </w:tc>
        <w:tc>
          <w:tcPr>
            <w:tcW w:w="810" w:type="dxa"/>
            <w:shd w:val="clear" w:color="auto" w:fill="FFFFFF" w:themeFill="background1"/>
            <w:vAlign w:val="center"/>
          </w:tcPr>
          <w:p w14:paraId="6908414F"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6.7%</w:t>
            </w:r>
          </w:p>
        </w:tc>
        <w:tc>
          <w:tcPr>
            <w:tcW w:w="1170" w:type="dxa"/>
            <w:shd w:val="clear" w:color="auto" w:fill="FFFFFF" w:themeFill="background1"/>
            <w:vAlign w:val="center"/>
          </w:tcPr>
          <w:p w14:paraId="7CBE52C8" w14:textId="77777777" w:rsidR="0085189A" w:rsidRPr="001F6680" w:rsidRDefault="0085189A" w:rsidP="00314B8A">
            <w:pPr>
              <w:rPr>
                <w:rFonts w:ascii="Tw Cen MT" w:eastAsia="Calibri" w:hAnsi="Tw Cen MT"/>
                <w:b/>
                <w:bCs/>
                <w:sz w:val="20"/>
                <w:szCs w:val="20"/>
              </w:rPr>
            </w:pPr>
            <w:r w:rsidRPr="00E66DE5">
              <w:rPr>
                <w:rFonts w:ascii="Tw Cen MT" w:eastAsia="Times New Roman" w:hAnsi="Tw Cen MT" w:cs="Times New Roman"/>
                <w:sz w:val="20"/>
                <w:szCs w:val="20"/>
              </w:rPr>
              <w:t>49.5%</w:t>
            </w:r>
          </w:p>
        </w:tc>
      </w:tr>
      <w:tr w:rsidR="0085189A" w:rsidRPr="006166F0" w14:paraId="2A689027" w14:textId="77777777" w:rsidTr="00C6320F">
        <w:trPr>
          <w:trHeight w:val="100"/>
        </w:trPr>
        <w:tc>
          <w:tcPr>
            <w:tcW w:w="2700" w:type="dxa"/>
            <w:shd w:val="clear" w:color="auto" w:fill="FFFFFF" w:themeFill="background1"/>
          </w:tcPr>
          <w:p w14:paraId="79B54492" w14:textId="4D018422"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80422</w:t>
            </w:r>
            <w:r w:rsidR="00B268FF">
              <w:rPr>
                <w:rStyle w:val="FootnoteReference"/>
                <w:rFonts w:ascii="Tw Cen MT" w:eastAsia="Calibri" w:hAnsi="Tw Cen MT"/>
                <w:sz w:val="20"/>
                <w:szCs w:val="20"/>
              </w:rPr>
              <w:footnoteReference w:id="74"/>
            </w:r>
            <w:r w:rsidRPr="00F72FA3">
              <w:rPr>
                <w:rFonts w:ascii="Tw Cen MT" w:eastAsia="Calibri" w:hAnsi="Tw Cen MT"/>
                <w:sz w:val="20"/>
                <w:szCs w:val="20"/>
              </w:rPr>
              <w:t xml:space="preserve"> Rollinsville</w:t>
            </w:r>
          </w:p>
        </w:tc>
        <w:tc>
          <w:tcPr>
            <w:tcW w:w="1620" w:type="dxa"/>
            <w:shd w:val="clear" w:color="auto" w:fill="FFFFFF" w:themeFill="background1"/>
            <w:vAlign w:val="center"/>
          </w:tcPr>
          <w:p w14:paraId="3A147D7D"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74.4%</w:t>
            </w:r>
          </w:p>
        </w:tc>
        <w:tc>
          <w:tcPr>
            <w:tcW w:w="1440" w:type="dxa"/>
            <w:shd w:val="clear" w:color="auto" w:fill="FFFFFF" w:themeFill="background1"/>
            <w:vAlign w:val="center"/>
          </w:tcPr>
          <w:p w14:paraId="3F1F0658"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8.5%</w:t>
            </w:r>
          </w:p>
        </w:tc>
        <w:tc>
          <w:tcPr>
            <w:tcW w:w="1350" w:type="dxa"/>
            <w:shd w:val="clear" w:color="auto" w:fill="FFFFFF" w:themeFill="background1"/>
            <w:vAlign w:val="center"/>
          </w:tcPr>
          <w:p w14:paraId="244320F5"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0.5%</w:t>
            </w:r>
          </w:p>
        </w:tc>
        <w:tc>
          <w:tcPr>
            <w:tcW w:w="900" w:type="dxa"/>
            <w:shd w:val="clear" w:color="auto" w:fill="FFFFFF" w:themeFill="background1"/>
            <w:vAlign w:val="center"/>
          </w:tcPr>
          <w:p w14:paraId="3E541951"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0.5%</w:t>
            </w:r>
          </w:p>
        </w:tc>
        <w:tc>
          <w:tcPr>
            <w:tcW w:w="810" w:type="dxa"/>
            <w:shd w:val="clear" w:color="auto" w:fill="FFFFFF" w:themeFill="background1"/>
            <w:vAlign w:val="center"/>
          </w:tcPr>
          <w:p w14:paraId="3B5C08C0"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0.6%</w:t>
            </w:r>
          </w:p>
        </w:tc>
        <w:tc>
          <w:tcPr>
            <w:tcW w:w="1170" w:type="dxa"/>
            <w:shd w:val="clear" w:color="auto" w:fill="FFFFFF" w:themeFill="background1"/>
            <w:vAlign w:val="center"/>
          </w:tcPr>
          <w:p w14:paraId="54C87CCC"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15.6%</w:t>
            </w:r>
          </w:p>
        </w:tc>
      </w:tr>
      <w:tr w:rsidR="0085189A" w:rsidRPr="006166F0" w14:paraId="1CA42D06" w14:textId="77777777" w:rsidTr="00C6320F">
        <w:trPr>
          <w:trHeight w:val="100"/>
        </w:trPr>
        <w:tc>
          <w:tcPr>
            <w:tcW w:w="2700" w:type="dxa"/>
            <w:shd w:val="clear" w:color="auto" w:fill="FFFFFF" w:themeFill="background1"/>
          </w:tcPr>
          <w:p w14:paraId="086EED2E" w14:textId="77777777"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80455 Jamestown</w:t>
            </w:r>
          </w:p>
        </w:tc>
        <w:tc>
          <w:tcPr>
            <w:tcW w:w="1620" w:type="dxa"/>
            <w:shd w:val="clear" w:color="auto" w:fill="FFFFFF" w:themeFill="background1"/>
            <w:vAlign w:val="center"/>
          </w:tcPr>
          <w:p w14:paraId="228DBC5A"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69.6%</w:t>
            </w:r>
          </w:p>
        </w:tc>
        <w:tc>
          <w:tcPr>
            <w:tcW w:w="1440" w:type="dxa"/>
            <w:shd w:val="clear" w:color="auto" w:fill="FFFFFF" w:themeFill="background1"/>
            <w:vAlign w:val="center"/>
          </w:tcPr>
          <w:p w14:paraId="327F9CD7"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4.8%</w:t>
            </w:r>
          </w:p>
        </w:tc>
        <w:tc>
          <w:tcPr>
            <w:tcW w:w="1350" w:type="dxa"/>
            <w:shd w:val="clear" w:color="auto" w:fill="FFFFFF" w:themeFill="background1"/>
            <w:vAlign w:val="center"/>
          </w:tcPr>
          <w:p w14:paraId="64B0BD45"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1.0%</w:t>
            </w:r>
          </w:p>
        </w:tc>
        <w:tc>
          <w:tcPr>
            <w:tcW w:w="900" w:type="dxa"/>
            <w:shd w:val="clear" w:color="auto" w:fill="FFFFFF" w:themeFill="background1"/>
            <w:vAlign w:val="center"/>
          </w:tcPr>
          <w:p w14:paraId="6B59DFBF"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5.5%</w:t>
            </w:r>
          </w:p>
        </w:tc>
        <w:tc>
          <w:tcPr>
            <w:tcW w:w="810" w:type="dxa"/>
            <w:shd w:val="clear" w:color="auto" w:fill="FFFFFF" w:themeFill="background1"/>
            <w:vAlign w:val="center"/>
          </w:tcPr>
          <w:p w14:paraId="71E9A0DD"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0.0%</w:t>
            </w:r>
          </w:p>
        </w:tc>
        <w:tc>
          <w:tcPr>
            <w:tcW w:w="1170" w:type="dxa"/>
            <w:shd w:val="clear" w:color="auto" w:fill="FFFFFF" w:themeFill="background1"/>
            <w:vAlign w:val="center"/>
          </w:tcPr>
          <w:p w14:paraId="2ACD2F81"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19.0%</w:t>
            </w:r>
          </w:p>
        </w:tc>
      </w:tr>
      <w:tr w:rsidR="0085189A" w:rsidRPr="006166F0" w14:paraId="6834366D" w14:textId="77777777" w:rsidTr="00C6320F">
        <w:trPr>
          <w:trHeight w:val="100"/>
        </w:trPr>
        <w:tc>
          <w:tcPr>
            <w:tcW w:w="2700" w:type="dxa"/>
            <w:shd w:val="clear" w:color="auto" w:fill="FFFFFF" w:themeFill="background1"/>
          </w:tcPr>
          <w:p w14:paraId="61600BC1" w14:textId="77777777"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80466 Nederland</w:t>
            </w:r>
          </w:p>
        </w:tc>
        <w:tc>
          <w:tcPr>
            <w:tcW w:w="1620" w:type="dxa"/>
            <w:shd w:val="clear" w:color="auto" w:fill="FFFFFF" w:themeFill="background1"/>
            <w:vAlign w:val="center"/>
          </w:tcPr>
          <w:p w14:paraId="3CAFDD61"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51.3%</w:t>
            </w:r>
          </w:p>
        </w:tc>
        <w:tc>
          <w:tcPr>
            <w:tcW w:w="1440" w:type="dxa"/>
            <w:shd w:val="clear" w:color="auto" w:fill="FFFFFF" w:themeFill="background1"/>
            <w:vAlign w:val="center"/>
          </w:tcPr>
          <w:p w14:paraId="41CCAC27"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11.0%</w:t>
            </w:r>
          </w:p>
        </w:tc>
        <w:tc>
          <w:tcPr>
            <w:tcW w:w="1350" w:type="dxa"/>
            <w:shd w:val="clear" w:color="auto" w:fill="FFFFFF" w:themeFill="background1"/>
            <w:vAlign w:val="center"/>
          </w:tcPr>
          <w:p w14:paraId="63F52CCE"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2.7%</w:t>
            </w:r>
          </w:p>
        </w:tc>
        <w:tc>
          <w:tcPr>
            <w:tcW w:w="900" w:type="dxa"/>
            <w:shd w:val="clear" w:color="auto" w:fill="FFFFFF" w:themeFill="background1"/>
            <w:vAlign w:val="center"/>
          </w:tcPr>
          <w:p w14:paraId="4FC4D678"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3.0%</w:t>
            </w:r>
          </w:p>
        </w:tc>
        <w:tc>
          <w:tcPr>
            <w:tcW w:w="810" w:type="dxa"/>
            <w:shd w:val="clear" w:color="auto" w:fill="FFFFFF" w:themeFill="background1"/>
            <w:vAlign w:val="center"/>
          </w:tcPr>
          <w:p w14:paraId="4D648831"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0.6%</w:t>
            </w:r>
          </w:p>
        </w:tc>
        <w:tc>
          <w:tcPr>
            <w:tcW w:w="1170" w:type="dxa"/>
            <w:shd w:val="clear" w:color="auto" w:fill="FFFFFF" w:themeFill="background1"/>
            <w:vAlign w:val="center"/>
          </w:tcPr>
          <w:p w14:paraId="24C9AE66"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31.3%</w:t>
            </w:r>
          </w:p>
        </w:tc>
      </w:tr>
      <w:tr w:rsidR="0085189A" w:rsidRPr="006166F0" w14:paraId="7DA7F970" w14:textId="77777777" w:rsidTr="00C6320F">
        <w:trPr>
          <w:trHeight w:val="100"/>
        </w:trPr>
        <w:tc>
          <w:tcPr>
            <w:tcW w:w="2700" w:type="dxa"/>
            <w:shd w:val="clear" w:color="auto" w:fill="FFFFFF" w:themeFill="background1"/>
          </w:tcPr>
          <w:p w14:paraId="3618D65B" w14:textId="77777777"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80481 Ward</w:t>
            </w:r>
          </w:p>
        </w:tc>
        <w:tc>
          <w:tcPr>
            <w:tcW w:w="1620" w:type="dxa"/>
            <w:shd w:val="clear" w:color="auto" w:fill="FFFFFF" w:themeFill="background1"/>
            <w:vAlign w:val="center"/>
          </w:tcPr>
          <w:p w14:paraId="71E423F8"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83.3%</w:t>
            </w:r>
          </w:p>
        </w:tc>
        <w:tc>
          <w:tcPr>
            <w:tcW w:w="1440" w:type="dxa"/>
            <w:shd w:val="clear" w:color="auto" w:fill="FFFFFF" w:themeFill="background1"/>
            <w:vAlign w:val="center"/>
          </w:tcPr>
          <w:p w14:paraId="5844C2CD"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11.1%</w:t>
            </w:r>
          </w:p>
        </w:tc>
        <w:tc>
          <w:tcPr>
            <w:tcW w:w="1350" w:type="dxa"/>
            <w:shd w:val="clear" w:color="auto" w:fill="FFFFFF" w:themeFill="background1"/>
            <w:vAlign w:val="center"/>
          </w:tcPr>
          <w:p w14:paraId="60F206EA"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0.0%</w:t>
            </w:r>
          </w:p>
        </w:tc>
        <w:tc>
          <w:tcPr>
            <w:tcW w:w="900" w:type="dxa"/>
            <w:shd w:val="clear" w:color="auto" w:fill="FFFFFF" w:themeFill="background1"/>
            <w:vAlign w:val="center"/>
          </w:tcPr>
          <w:p w14:paraId="4000340C"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0.0%</w:t>
            </w:r>
          </w:p>
        </w:tc>
        <w:tc>
          <w:tcPr>
            <w:tcW w:w="810" w:type="dxa"/>
            <w:shd w:val="clear" w:color="auto" w:fill="FFFFFF" w:themeFill="background1"/>
            <w:vAlign w:val="center"/>
          </w:tcPr>
          <w:p w14:paraId="62D97F8F"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2.4%</w:t>
            </w:r>
          </w:p>
        </w:tc>
        <w:tc>
          <w:tcPr>
            <w:tcW w:w="1170" w:type="dxa"/>
            <w:shd w:val="clear" w:color="auto" w:fill="FFFFFF" w:themeFill="background1"/>
            <w:vAlign w:val="center"/>
          </w:tcPr>
          <w:p w14:paraId="4CFF6A90"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3.1%</w:t>
            </w:r>
          </w:p>
        </w:tc>
      </w:tr>
      <w:tr w:rsidR="0085189A" w:rsidRPr="006166F0" w14:paraId="21018432" w14:textId="77777777" w:rsidTr="00C6320F">
        <w:trPr>
          <w:trHeight w:val="100"/>
        </w:trPr>
        <w:tc>
          <w:tcPr>
            <w:tcW w:w="2700" w:type="dxa"/>
            <w:shd w:val="clear" w:color="auto" w:fill="FFFFFF" w:themeFill="background1"/>
          </w:tcPr>
          <w:p w14:paraId="301949CE" w14:textId="77777777"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80501 Longmont</w:t>
            </w:r>
          </w:p>
        </w:tc>
        <w:tc>
          <w:tcPr>
            <w:tcW w:w="1620" w:type="dxa"/>
            <w:shd w:val="clear" w:color="auto" w:fill="FFFFFF" w:themeFill="background1"/>
            <w:vAlign w:val="center"/>
          </w:tcPr>
          <w:p w14:paraId="55313116"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74.4%</w:t>
            </w:r>
          </w:p>
        </w:tc>
        <w:tc>
          <w:tcPr>
            <w:tcW w:w="1440" w:type="dxa"/>
            <w:shd w:val="clear" w:color="auto" w:fill="FFFFFF" w:themeFill="background1"/>
            <w:vAlign w:val="center"/>
          </w:tcPr>
          <w:p w14:paraId="5B34FD3F" w14:textId="77777777" w:rsidR="0085189A" w:rsidRPr="001F6680" w:rsidRDefault="0085189A" w:rsidP="00314B8A">
            <w:pPr>
              <w:rPr>
                <w:rFonts w:ascii="Tw Cen MT" w:eastAsia="Calibri" w:hAnsi="Tw Cen MT"/>
                <w:b/>
                <w:bCs/>
                <w:sz w:val="20"/>
                <w:szCs w:val="20"/>
              </w:rPr>
            </w:pPr>
            <w:r w:rsidRPr="00E66DE5">
              <w:rPr>
                <w:rFonts w:ascii="Tw Cen MT" w:eastAsia="Times New Roman" w:hAnsi="Tw Cen MT" w:cs="Times New Roman"/>
                <w:sz w:val="20"/>
                <w:szCs w:val="20"/>
              </w:rPr>
              <w:t>10.1%</w:t>
            </w:r>
          </w:p>
        </w:tc>
        <w:tc>
          <w:tcPr>
            <w:tcW w:w="1350" w:type="dxa"/>
            <w:shd w:val="clear" w:color="auto" w:fill="FFFFFF" w:themeFill="background1"/>
            <w:vAlign w:val="center"/>
          </w:tcPr>
          <w:p w14:paraId="1AE43514"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2.8%</w:t>
            </w:r>
          </w:p>
        </w:tc>
        <w:tc>
          <w:tcPr>
            <w:tcW w:w="900" w:type="dxa"/>
            <w:shd w:val="clear" w:color="auto" w:fill="FFFFFF" w:themeFill="background1"/>
            <w:vAlign w:val="center"/>
          </w:tcPr>
          <w:p w14:paraId="3FD4F5EA"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2.5%</w:t>
            </w:r>
          </w:p>
        </w:tc>
        <w:tc>
          <w:tcPr>
            <w:tcW w:w="810" w:type="dxa"/>
            <w:shd w:val="clear" w:color="auto" w:fill="FFFFFF" w:themeFill="background1"/>
            <w:vAlign w:val="center"/>
          </w:tcPr>
          <w:p w14:paraId="67EAEDF1"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1.9%</w:t>
            </w:r>
          </w:p>
        </w:tc>
        <w:tc>
          <w:tcPr>
            <w:tcW w:w="1170" w:type="dxa"/>
            <w:shd w:val="clear" w:color="auto" w:fill="FFFFFF" w:themeFill="background1"/>
            <w:vAlign w:val="center"/>
          </w:tcPr>
          <w:p w14:paraId="3AB731E2"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8.4%</w:t>
            </w:r>
          </w:p>
        </w:tc>
      </w:tr>
      <w:tr w:rsidR="0085189A" w:rsidRPr="006166F0" w14:paraId="78946CBF" w14:textId="77777777" w:rsidTr="00C6320F">
        <w:trPr>
          <w:trHeight w:val="100"/>
        </w:trPr>
        <w:tc>
          <w:tcPr>
            <w:tcW w:w="2700" w:type="dxa"/>
            <w:shd w:val="clear" w:color="auto" w:fill="FFFFFF" w:themeFill="background1"/>
          </w:tcPr>
          <w:p w14:paraId="52392484" w14:textId="77777777"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80503 Longmont, Niwot, Hygiene</w:t>
            </w:r>
          </w:p>
        </w:tc>
        <w:tc>
          <w:tcPr>
            <w:tcW w:w="1620" w:type="dxa"/>
            <w:shd w:val="clear" w:color="auto" w:fill="FFFFFF" w:themeFill="background1"/>
            <w:vAlign w:val="center"/>
          </w:tcPr>
          <w:p w14:paraId="753AB830"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70.5%</w:t>
            </w:r>
          </w:p>
        </w:tc>
        <w:tc>
          <w:tcPr>
            <w:tcW w:w="1440" w:type="dxa"/>
            <w:shd w:val="clear" w:color="auto" w:fill="FFFFFF" w:themeFill="background1"/>
            <w:vAlign w:val="center"/>
          </w:tcPr>
          <w:p w14:paraId="68B8FA47"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9.1%</w:t>
            </w:r>
          </w:p>
        </w:tc>
        <w:tc>
          <w:tcPr>
            <w:tcW w:w="1350" w:type="dxa"/>
            <w:shd w:val="clear" w:color="auto" w:fill="FFFFFF" w:themeFill="background1"/>
            <w:vAlign w:val="center"/>
          </w:tcPr>
          <w:p w14:paraId="1B6664EA"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1.3%</w:t>
            </w:r>
          </w:p>
        </w:tc>
        <w:tc>
          <w:tcPr>
            <w:tcW w:w="900" w:type="dxa"/>
            <w:shd w:val="clear" w:color="auto" w:fill="FFFFFF" w:themeFill="background1"/>
            <w:vAlign w:val="center"/>
          </w:tcPr>
          <w:p w14:paraId="423A26CC" w14:textId="77777777" w:rsidR="0085189A" w:rsidRPr="001F6680" w:rsidRDefault="0085189A" w:rsidP="00314B8A">
            <w:pPr>
              <w:rPr>
                <w:rFonts w:ascii="Tw Cen MT" w:eastAsia="Calibri" w:hAnsi="Tw Cen MT"/>
                <w:b/>
                <w:bCs/>
                <w:sz w:val="20"/>
                <w:szCs w:val="20"/>
              </w:rPr>
            </w:pPr>
            <w:r w:rsidRPr="00E66DE5">
              <w:rPr>
                <w:rFonts w:ascii="Tw Cen MT" w:eastAsia="Times New Roman" w:hAnsi="Tw Cen MT" w:cs="Times New Roman"/>
                <w:sz w:val="20"/>
                <w:szCs w:val="20"/>
              </w:rPr>
              <w:t>1.4%</w:t>
            </w:r>
          </w:p>
        </w:tc>
        <w:tc>
          <w:tcPr>
            <w:tcW w:w="810" w:type="dxa"/>
            <w:shd w:val="clear" w:color="auto" w:fill="FFFFFF" w:themeFill="background1"/>
            <w:vAlign w:val="center"/>
          </w:tcPr>
          <w:p w14:paraId="4BEF2604"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1.2%</w:t>
            </w:r>
          </w:p>
        </w:tc>
        <w:tc>
          <w:tcPr>
            <w:tcW w:w="1170" w:type="dxa"/>
            <w:shd w:val="clear" w:color="auto" w:fill="FFFFFF" w:themeFill="background1"/>
            <w:vAlign w:val="center"/>
          </w:tcPr>
          <w:p w14:paraId="3092535A"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16.5%</w:t>
            </w:r>
          </w:p>
        </w:tc>
      </w:tr>
      <w:tr w:rsidR="0085189A" w:rsidRPr="006166F0" w14:paraId="3CE1D775" w14:textId="77777777" w:rsidTr="00C6320F">
        <w:trPr>
          <w:trHeight w:val="100"/>
        </w:trPr>
        <w:tc>
          <w:tcPr>
            <w:tcW w:w="2700" w:type="dxa"/>
            <w:shd w:val="clear" w:color="auto" w:fill="FFFFFF" w:themeFill="background1"/>
          </w:tcPr>
          <w:p w14:paraId="711CDF68" w14:textId="77777777"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80510 Allenspark/Peaceful Valley</w:t>
            </w:r>
          </w:p>
        </w:tc>
        <w:tc>
          <w:tcPr>
            <w:tcW w:w="1620" w:type="dxa"/>
            <w:shd w:val="clear" w:color="auto" w:fill="FFFFFF" w:themeFill="background1"/>
            <w:vAlign w:val="center"/>
          </w:tcPr>
          <w:p w14:paraId="7BB39B14"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73.7%</w:t>
            </w:r>
          </w:p>
        </w:tc>
        <w:tc>
          <w:tcPr>
            <w:tcW w:w="1440" w:type="dxa"/>
            <w:shd w:val="clear" w:color="auto" w:fill="FFFFFF" w:themeFill="background1"/>
            <w:vAlign w:val="center"/>
          </w:tcPr>
          <w:p w14:paraId="345149AC"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14.6%</w:t>
            </w:r>
          </w:p>
        </w:tc>
        <w:tc>
          <w:tcPr>
            <w:tcW w:w="1350" w:type="dxa"/>
            <w:shd w:val="clear" w:color="auto" w:fill="FFFFFF" w:themeFill="background1"/>
            <w:vAlign w:val="center"/>
          </w:tcPr>
          <w:p w14:paraId="2D842B9E"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0.0%</w:t>
            </w:r>
          </w:p>
        </w:tc>
        <w:tc>
          <w:tcPr>
            <w:tcW w:w="900" w:type="dxa"/>
            <w:shd w:val="clear" w:color="auto" w:fill="FFFFFF" w:themeFill="background1"/>
            <w:vAlign w:val="center"/>
          </w:tcPr>
          <w:p w14:paraId="428A27F6"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0.0%</w:t>
            </w:r>
          </w:p>
        </w:tc>
        <w:tc>
          <w:tcPr>
            <w:tcW w:w="810" w:type="dxa"/>
            <w:shd w:val="clear" w:color="auto" w:fill="FFFFFF" w:themeFill="background1"/>
            <w:vAlign w:val="center"/>
          </w:tcPr>
          <w:p w14:paraId="492BE0DB"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4.5%</w:t>
            </w:r>
          </w:p>
        </w:tc>
        <w:tc>
          <w:tcPr>
            <w:tcW w:w="1170" w:type="dxa"/>
            <w:shd w:val="clear" w:color="auto" w:fill="FFFFFF" w:themeFill="background1"/>
            <w:vAlign w:val="center"/>
          </w:tcPr>
          <w:p w14:paraId="335E1F41"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7.1%</w:t>
            </w:r>
          </w:p>
        </w:tc>
      </w:tr>
      <w:tr w:rsidR="0085189A" w:rsidRPr="006166F0" w14:paraId="7B836FAA" w14:textId="77777777" w:rsidTr="00C6320F">
        <w:trPr>
          <w:trHeight w:val="100"/>
        </w:trPr>
        <w:tc>
          <w:tcPr>
            <w:tcW w:w="2700" w:type="dxa"/>
            <w:shd w:val="clear" w:color="auto" w:fill="FFFFFF" w:themeFill="background1"/>
          </w:tcPr>
          <w:p w14:paraId="3F136AFC" w14:textId="5DE3EDFB"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80540</w:t>
            </w:r>
            <w:r w:rsidR="000F06AB">
              <w:rPr>
                <w:rStyle w:val="FootnoteReference"/>
                <w:rFonts w:ascii="Tw Cen MT" w:eastAsia="Calibri" w:hAnsi="Tw Cen MT"/>
                <w:sz w:val="20"/>
                <w:szCs w:val="20"/>
              </w:rPr>
              <w:footnoteReference w:id="75"/>
            </w:r>
            <w:r w:rsidRPr="00F72FA3">
              <w:rPr>
                <w:rFonts w:ascii="Tw Cen MT" w:eastAsia="Calibri" w:hAnsi="Tw Cen MT"/>
                <w:sz w:val="20"/>
                <w:szCs w:val="20"/>
              </w:rPr>
              <w:t xml:space="preserve"> Allenspark, Raymond, Lyons</w:t>
            </w:r>
          </w:p>
        </w:tc>
        <w:tc>
          <w:tcPr>
            <w:tcW w:w="1620" w:type="dxa"/>
            <w:shd w:val="clear" w:color="auto" w:fill="FFFFFF" w:themeFill="background1"/>
            <w:vAlign w:val="center"/>
          </w:tcPr>
          <w:p w14:paraId="66FC2A53"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69.0%</w:t>
            </w:r>
          </w:p>
        </w:tc>
        <w:tc>
          <w:tcPr>
            <w:tcW w:w="1440" w:type="dxa"/>
            <w:shd w:val="clear" w:color="auto" w:fill="FFFFFF" w:themeFill="background1"/>
            <w:vAlign w:val="center"/>
          </w:tcPr>
          <w:p w14:paraId="72F097C1"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8.4%</w:t>
            </w:r>
          </w:p>
        </w:tc>
        <w:tc>
          <w:tcPr>
            <w:tcW w:w="1350" w:type="dxa"/>
            <w:shd w:val="clear" w:color="auto" w:fill="FFFFFF" w:themeFill="background1"/>
            <w:vAlign w:val="center"/>
          </w:tcPr>
          <w:p w14:paraId="12FAACA5"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0.2%</w:t>
            </w:r>
          </w:p>
        </w:tc>
        <w:tc>
          <w:tcPr>
            <w:tcW w:w="900" w:type="dxa"/>
            <w:shd w:val="clear" w:color="auto" w:fill="FFFFFF" w:themeFill="background1"/>
            <w:vAlign w:val="center"/>
          </w:tcPr>
          <w:p w14:paraId="35BDEE37"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1.1%</w:t>
            </w:r>
          </w:p>
        </w:tc>
        <w:tc>
          <w:tcPr>
            <w:tcW w:w="810" w:type="dxa"/>
            <w:shd w:val="clear" w:color="auto" w:fill="FFFFFF" w:themeFill="background1"/>
            <w:vAlign w:val="center"/>
          </w:tcPr>
          <w:p w14:paraId="52687744"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2.8%</w:t>
            </w:r>
          </w:p>
        </w:tc>
        <w:tc>
          <w:tcPr>
            <w:tcW w:w="1170" w:type="dxa"/>
            <w:shd w:val="clear" w:color="auto" w:fill="FFFFFF" w:themeFill="background1"/>
            <w:vAlign w:val="center"/>
          </w:tcPr>
          <w:p w14:paraId="0CB449E4"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18.5%</w:t>
            </w:r>
          </w:p>
        </w:tc>
      </w:tr>
      <w:tr w:rsidR="0085189A" w:rsidRPr="006166F0" w14:paraId="58547440" w14:textId="77777777" w:rsidTr="00C6320F">
        <w:trPr>
          <w:trHeight w:val="100"/>
        </w:trPr>
        <w:tc>
          <w:tcPr>
            <w:tcW w:w="2700" w:type="dxa"/>
            <w:shd w:val="clear" w:color="auto" w:fill="FFFFFF" w:themeFill="background1"/>
          </w:tcPr>
          <w:p w14:paraId="7C5FC3AA" w14:textId="77777777"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80544 Niwot</w:t>
            </w:r>
          </w:p>
        </w:tc>
        <w:tc>
          <w:tcPr>
            <w:tcW w:w="1620" w:type="dxa"/>
            <w:shd w:val="clear" w:color="auto" w:fill="FFFFFF" w:themeFill="background1"/>
            <w:vAlign w:val="center"/>
          </w:tcPr>
          <w:p w14:paraId="00E25B28"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100.0%</w:t>
            </w:r>
          </w:p>
        </w:tc>
        <w:tc>
          <w:tcPr>
            <w:tcW w:w="1440" w:type="dxa"/>
            <w:shd w:val="clear" w:color="auto" w:fill="FFFFFF" w:themeFill="background1"/>
            <w:vAlign w:val="center"/>
          </w:tcPr>
          <w:p w14:paraId="06CFAD88" w14:textId="77777777" w:rsidR="0085189A" w:rsidRPr="001F6680" w:rsidRDefault="0085189A" w:rsidP="00314B8A">
            <w:pPr>
              <w:rPr>
                <w:rFonts w:ascii="Tw Cen MT" w:eastAsia="Calibri" w:hAnsi="Tw Cen MT"/>
                <w:b/>
                <w:bCs/>
                <w:sz w:val="20"/>
                <w:szCs w:val="20"/>
              </w:rPr>
            </w:pPr>
            <w:r w:rsidRPr="00E66DE5">
              <w:rPr>
                <w:rFonts w:ascii="Tw Cen MT" w:eastAsia="Times New Roman" w:hAnsi="Tw Cen MT" w:cs="Times New Roman"/>
                <w:sz w:val="20"/>
                <w:szCs w:val="20"/>
              </w:rPr>
              <w:t>0.0%</w:t>
            </w:r>
          </w:p>
        </w:tc>
        <w:tc>
          <w:tcPr>
            <w:tcW w:w="1350" w:type="dxa"/>
            <w:shd w:val="clear" w:color="auto" w:fill="FFFFFF" w:themeFill="background1"/>
            <w:vAlign w:val="center"/>
          </w:tcPr>
          <w:p w14:paraId="6840DD06"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0.0%</w:t>
            </w:r>
          </w:p>
        </w:tc>
        <w:tc>
          <w:tcPr>
            <w:tcW w:w="900" w:type="dxa"/>
            <w:shd w:val="clear" w:color="auto" w:fill="FFFFFF" w:themeFill="background1"/>
            <w:vAlign w:val="center"/>
          </w:tcPr>
          <w:p w14:paraId="1B6C1160"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0.0%</w:t>
            </w:r>
          </w:p>
        </w:tc>
        <w:tc>
          <w:tcPr>
            <w:tcW w:w="810" w:type="dxa"/>
            <w:shd w:val="clear" w:color="auto" w:fill="FFFFFF" w:themeFill="background1"/>
            <w:vAlign w:val="center"/>
          </w:tcPr>
          <w:p w14:paraId="1BE3581C"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0.0%</w:t>
            </w:r>
          </w:p>
        </w:tc>
        <w:tc>
          <w:tcPr>
            <w:tcW w:w="1170" w:type="dxa"/>
            <w:shd w:val="clear" w:color="auto" w:fill="FFFFFF" w:themeFill="background1"/>
            <w:vAlign w:val="center"/>
          </w:tcPr>
          <w:p w14:paraId="7BB7E18A"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0.0%</w:t>
            </w:r>
          </w:p>
        </w:tc>
      </w:tr>
      <w:tr w:rsidR="0085189A" w:rsidRPr="006166F0" w14:paraId="482D6B57" w14:textId="77777777" w:rsidTr="00C6320F">
        <w:trPr>
          <w:trHeight w:val="100"/>
        </w:trPr>
        <w:tc>
          <w:tcPr>
            <w:tcW w:w="2700" w:type="dxa"/>
            <w:shd w:val="clear" w:color="auto" w:fill="B4C6E7" w:themeFill="accent1" w:themeFillTint="66"/>
          </w:tcPr>
          <w:p w14:paraId="3AFCA4AD" w14:textId="77777777"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 xml:space="preserve">Boulder County </w:t>
            </w:r>
          </w:p>
        </w:tc>
        <w:tc>
          <w:tcPr>
            <w:tcW w:w="1620" w:type="dxa"/>
            <w:shd w:val="clear" w:color="auto" w:fill="B4C6E7" w:themeFill="accent1" w:themeFillTint="66"/>
            <w:vAlign w:val="center"/>
          </w:tcPr>
          <w:p w14:paraId="09464A22"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62.7%</w:t>
            </w:r>
          </w:p>
        </w:tc>
        <w:tc>
          <w:tcPr>
            <w:tcW w:w="1440" w:type="dxa"/>
            <w:shd w:val="clear" w:color="auto" w:fill="B4C6E7" w:themeFill="accent1" w:themeFillTint="66"/>
            <w:vAlign w:val="center"/>
          </w:tcPr>
          <w:p w14:paraId="6896A030" w14:textId="77777777" w:rsidR="0085189A" w:rsidRPr="001F6680" w:rsidRDefault="0085189A" w:rsidP="00314B8A">
            <w:pPr>
              <w:rPr>
                <w:rFonts w:ascii="Tw Cen MT" w:eastAsia="Calibri" w:hAnsi="Tw Cen MT"/>
                <w:b/>
                <w:bCs/>
                <w:sz w:val="20"/>
                <w:szCs w:val="20"/>
              </w:rPr>
            </w:pPr>
            <w:r w:rsidRPr="00E66DE5">
              <w:rPr>
                <w:rFonts w:ascii="Tw Cen MT" w:eastAsia="Times New Roman" w:hAnsi="Tw Cen MT" w:cs="Times New Roman"/>
                <w:sz w:val="20"/>
                <w:szCs w:val="20"/>
              </w:rPr>
              <w:t>7.0%</w:t>
            </w:r>
          </w:p>
        </w:tc>
        <w:tc>
          <w:tcPr>
            <w:tcW w:w="1350" w:type="dxa"/>
            <w:shd w:val="clear" w:color="auto" w:fill="B4C6E7" w:themeFill="accent1" w:themeFillTint="66"/>
            <w:vAlign w:val="center"/>
          </w:tcPr>
          <w:p w14:paraId="758C4739"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4.8%</w:t>
            </w:r>
          </w:p>
        </w:tc>
        <w:tc>
          <w:tcPr>
            <w:tcW w:w="900" w:type="dxa"/>
            <w:shd w:val="clear" w:color="auto" w:fill="B4C6E7" w:themeFill="accent1" w:themeFillTint="66"/>
            <w:vAlign w:val="center"/>
          </w:tcPr>
          <w:p w14:paraId="2195443A"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4.6%</w:t>
            </w:r>
          </w:p>
        </w:tc>
        <w:tc>
          <w:tcPr>
            <w:tcW w:w="810" w:type="dxa"/>
            <w:shd w:val="clear" w:color="auto" w:fill="B4C6E7" w:themeFill="accent1" w:themeFillTint="66"/>
            <w:vAlign w:val="center"/>
          </w:tcPr>
          <w:p w14:paraId="76673BE9"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4.9%</w:t>
            </w:r>
          </w:p>
        </w:tc>
        <w:tc>
          <w:tcPr>
            <w:tcW w:w="1170" w:type="dxa"/>
            <w:shd w:val="clear" w:color="auto" w:fill="B4C6E7" w:themeFill="accent1" w:themeFillTint="66"/>
            <w:vAlign w:val="center"/>
          </w:tcPr>
          <w:p w14:paraId="7172477D" w14:textId="77777777" w:rsidR="0085189A" w:rsidRPr="006864CF" w:rsidRDefault="0085189A" w:rsidP="00314B8A">
            <w:pPr>
              <w:rPr>
                <w:rFonts w:ascii="Tw Cen MT" w:eastAsia="Calibri" w:hAnsi="Tw Cen MT"/>
                <w:sz w:val="20"/>
                <w:szCs w:val="20"/>
              </w:rPr>
            </w:pPr>
            <w:r w:rsidRPr="00E66DE5">
              <w:rPr>
                <w:rFonts w:ascii="Tw Cen MT" w:eastAsia="Times New Roman" w:hAnsi="Tw Cen MT" w:cs="Times New Roman"/>
                <w:sz w:val="20"/>
                <w:szCs w:val="20"/>
              </w:rPr>
              <w:t>16.1%</w:t>
            </w:r>
          </w:p>
        </w:tc>
      </w:tr>
      <w:tr w:rsidR="0085189A" w:rsidRPr="006166F0" w14:paraId="32CED3AD" w14:textId="77777777" w:rsidTr="00C6320F">
        <w:trPr>
          <w:trHeight w:val="100"/>
        </w:trPr>
        <w:tc>
          <w:tcPr>
            <w:tcW w:w="2700" w:type="dxa"/>
            <w:shd w:val="clear" w:color="auto" w:fill="FFFFFF" w:themeFill="background1"/>
          </w:tcPr>
          <w:p w14:paraId="117BB5DC" w14:textId="06DAAFB1"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80504</w:t>
            </w:r>
            <w:r w:rsidR="00E14605">
              <w:rPr>
                <w:rStyle w:val="FootnoteReference"/>
                <w:rFonts w:ascii="Tw Cen MT" w:eastAsia="Calibri" w:hAnsi="Tw Cen MT"/>
                <w:sz w:val="20"/>
                <w:szCs w:val="20"/>
              </w:rPr>
              <w:footnoteReference w:id="76"/>
            </w:r>
            <w:r w:rsidRPr="00F72FA3">
              <w:rPr>
                <w:rFonts w:ascii="Tw Cen MT" w:eastAsia="Calibri" w:hAnsi="Tw Cen MT"/>
                <w:sz w:val="20"/>
                <w:szCs w:val="20"/>
              </w:rPr>
              <w:t xml:space="preserve"> Frederick, Firestone, Longmont, Del Camino</w:t>
            </w:r>
          </w:p>
        </w:tc>
        <w:tc>
          <w:tcPr>
            <w:tcW w:w="1620" w:type="dxa"/>
            <w:shd w:val="clear" w:color="auto" w:fill="FFFFFF" w:themeFill="background1"/>
            <w:vAlign w:val="center"/>
          </w:tcPr>
          <w:p w14:paraId="51FC76D0"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76.8%</w:t>
            </w:r>
          </w:p>
        </w:tc>
        <w:tc>
          <w:tcPr>
            <w:tcW w:w="1440" w:type="dxa"/>
            <w:shd w:val="clear" w:color="auto" w:fill="FFFFFF" w:themeFill="background1"/>
            <w:vAlign w:val="center"/>
          </w:tcPr>
          <w:p w14:paraId="5D66E4C0"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7.6%</w:t>
            </w:r>
          </w:p>
        </w:tc>
        <w:tc>
          <w:tcPr>
            <w:tcW w:w="1350" w:type="dxa"/>
            <w:shd w:val="clear" w:color="auto" w:fill="FFFFFF" w:themeFill="background1"/>
            <w:vAlign w:val="center"/>
          </w:tcPr>
          <w:p w14:paraId="4F6275C3"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1.6%</w:t>
            </w:r>
          </w:p>
        </w:tc>
        <w:tc>
          <w:tcPr>
            <w:tcW w:w="900" w:type="dxa"/>
            <w:shd w:val="clear" w:color="auto" w:fill="FFFFFF" w:themeFill="background1"/>
            <w:vAlign w:val="center"/>
          </w:tcPr>
          <w:p w14:paraId="0F4C95C8"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0.9%</w:t>
            </w:r>
          </w:p>
        </w:tc>
        <w:tc>
          <w:tcPr>
            <w:tcW w:w="810" w:type="dxa"/>
            <w:shd w:val="clear" w:color="auto" w:fill="FFFFFF" w:themeFill="background1"/>
            <w:vAlign w:val="center"/>
          </w:tcPr>
          <w:p w14:paraId="081AC844"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1.5%</w:t>
            </w:r>
          </w:p>
        </w:tc>
        <w:tc>
          <w:tcPr>
            <w:tcW w:w="1170" w:type="dxa"/>
            <w:shd w:val="clear" w:color="auto" w:fill="FFFFFF" w:themeFill="background1"/>
            <w:vAlign w:val="center"/>
          </w:tcPr>
          <w:p w14:paraId="06818B6F"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11.6%</w:t>
            </w:r>
          </w:p>
        </w:tc>
      </w:tr>
      <w:tr w:rsidR="0085189A" w:rsidRPr="006166F0" w14:paraId="467F1A62" w14:textId="77777777" w:rsidTr="00C6320F">
        <w:trPr>
          <w:trHeight w:val="100"/>
        </w:trPr>
        <w:tc>
          <w:tcPr>
            <w:tcW w:w="2700" w:type="dxa"/>
            <w:shd w:val="clear" w:color="auto" w:fill="FFFFFF" w:themeFill="background1"/>
          </w:tcPr>
          <w:p w14:paraId="439B7016" w14:textId="77777777"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80514 Dacono City</w:t>
            </w:r>
          </w:p>
        </w:tc>
        <w:tc>
          <w:tcPr>
            <w:tcW w:w="1620" w:type="dxa"/>
            <w:shd w:val="clear" w:color="auto" w:fill="FFFFFF" w:themeFill="background1"/>
            <w:vAlign w:val="center"/>
          </w:tcPr>
          <w:p w14:paraId="3D27C679"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76.3%</w:t>
            </w:r>
          </w:p>
        </w:tc>
        <w:tc>
          <w:tcPr>
            <w:tcW w:w="1440" w:type="dxa"/>
            <w:shd w:val="clear" w:color="auto" w:fill="FFFFFF" w:themeFill="background1"/>
            <w:vAlign w:val="center"/>
          </w:tcPr>
          <w:p w14:paraId="39F5D890"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11.4%</w:t>
            </w:r>
          </w:p>
        </w:tc>
        <w:tc>
          <w:tcPr>
            <w:tcW w:w="1350" w:type="dxa"/>
            <w:shd w:val="clear" w:color="auto" w:fill="FFFFFF" w:themeFill="background1"/>
            <w:vAlign w:val="center"/>
          </w:tcPr>
          <w:p w14:paraId="2781E687"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0.4%</w:t>
            </w:r>
          </w:p>
        </w:tc>
        <w:tc>
          <w:tcPr>
            <w:tcW w:w="900" w:type="dxa"/>
            <w:shd w:val="clear" w:color="auto" w:fill="FFFFFF" w:themeFill="background1"/>
            <w:vAlign w:val="center"/>
          </w:tcPr>
          <w:p w14:paraId="3D759732"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0.7%</w:t>
            </w:r>
          </w:p>
        </w:tc>
        <w:tc>
          <w:tcPr>
            <w:tcW w:w="810" w:type="dxa"/>
            <w:shd w:val="clear" w:color="auto" w:fill="FFFFFF" w:themeFill="background1"/>
            <w:vAlign w:val="center"/>
          </w:tcPr>
          <w:p w14:paraId="63361DF2"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0.3%</w:t>
            </w:r>
          </w:p>
        </w:tc>
        <w:tc>
          <w:tcPr>
            <w:tcW w:w="1170" w:type="dxa"/>
            <w:shd w:val="clear" w:color="auto" w:fill="FFFFFF" w:themeFill="background1"/>
            <w:vAlign w:val="center"/>
          </w:tcPr>
          <w:p w14:paraId="2E27C361"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10.9%</w:t>
            </w:r>
          </w:p>
        </w:tc>
      </w:tr>
      <w:tr w:rsidR="0085189A" w:rsidRPr="006166F0" w14:paraId="78893642" w14:textId="77777777" w:rsidTr="00C6320F">
        <w:trPr>
          <w:trHeight w:val="100"/>
        </w:trPr>
        <w:tc>
          <w:tcPr>
            <w:tcW w:w="2700" w:type="dxa"/>
            <w:shd w:val="clear" w:color="auto" w:fill="FFFFFF" w:themeFill="background1"/>
          </w:tcPr>
          <w:p w14:paraId="1523F9A5" w14:textId="1ADE2449"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80516</w:t>
            </w:r>
            <w:r w:rsidR="002C1301">
              <w:rPr>
                <w:rStyle w:val="FootnoteReference"/>
                <w:rFonts w:ascii="Tw Cen MT" w:eastAsia="Calibri" w:hAnsi="Tw Cen MT"/>
                <w:sz w:val="20"/>
                <w:szCs w:val="20"/>
              </w:rPr>
              <w:footnoteReference w:id="77"/>
            </w:r>
            <w:r w:rsidRPr="00F72FA3">
              <w:rPr>
                <w:rFonts w:ascii="Tw Cen MT" w:eastAsia="Calibri" w:hAnsi="Tw Cen MT"/>
                <w:sz w:val="20"/>
                <w:szCs w:val="20"/>
              </w:rPr>
              <w:t xml:space="preserve"> Erie, Frederick</w:t>
            </w:r>
          </w:p>
        </w:tc>
        <w:tc>
          <w:tcPr>
            <w:tcW w:w="1620" w:type="dxa"/>
            <w:shd w:val="clear" w:color="auto" w:fill="FFFFFF" w:themeFill="background1"/>
            <w:vAlign w:val="center"/>
          </w:tcPr>
          <w:p w14:paraId="202CF2D4"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69.9%</w:t>
            </w:r>
          </w:p>
        </w:tc>
        <w:tc>
          <w:tcPr>
            <w:tcW w:w="1440" w:type="dxa"/>
            <w:shd w:val="clear" w:color="auto" w:fill="FFFFFF" w:themeFill="background1"/>
            <w:vAlign w:val="center"/>
          </w:tcPr>
          <w:p w14:paraId="776C7838"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7.7%</w:t>
            </w:r>
          </w:p>
        </w:tc>
        <w:tc>
          <w:tcPr>
            <w:tcW w:w="1350" w:type="dxa"/>
            <w:shd w:val="clear" w:color="auto" w:fill="FFFFFF" w:themeFill="background1"/>
            <w:vAlign w:val="center"/>
          </w:tcPr>
          <w:p w14:paraId="174CE7F2"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2.4%</w:t>
            </w:r>
          </w:p>
        </w:tc>
        <w:tc>
          <w:tcPr>
            <w:tcW w:w="900" w:type="dxa"/>
            <w:shd w:val="clear" w:color="auto" w:fill="FFFFFF" w:themeFill="background1"/>
            <w:vAlign w:val="center"/>
          </w:tcPr>
          <w:p w14:paraId="7C6ADC18"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1.0%</w:t>
            </w:r>
          </w:p>
        </w:tc>
        <w:tc>
          <w:tcPr>
            <w:tcW w:w="810" w:type="dxa"/>
            <w:shd w:val="clear" w:color="auto" w:fill="FFFFFF" w:themeFill="background1"/>
            <w:vAlign w:val="center"/>
          </w:tcPr>
          <w:p w14:paraId="2A8A72DD"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0.8%</w:t>
            </w:r>
          </w:p>
        </w:tc>
        <w:tc>
          <w:tcPr>
            <w:tcW w:w="1170" w:type="dxa"/>
            <w:shd w:val="clear" w:color="auto" w:fill="FFFFFF" w:themeFill="background1"/>
            <w:vAlign w:val="center"/>
          </w:tcPr>
          <w:p w14:paraId="1C6562BA"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18.1%</w:t>
            </w:r>
          </w:p>
        </w:tc>
      </w:tr>
      <w:tr w:rsidR="0085189A" w:rsidRPr="006166F0" w14:paraId="47356242" w14:textId="77777777" w:rsidTr="00C6320F">
        <w:trPr>
          <w:trHeight w:val="100"/>
        </w:trPr>
        <w:tc>
          <w:tcPr>
            <w:tcW w:w="2700" w:type="dxa"/>
            <w:shd w:val="clear" w:color="auto" w:fill="FFFFFF" w:themeFill="background1"/>
          </w:tcPr>
          <w:p w14:paraId="42F38720" w14:textId="77777777"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80520 Frederick</w:t>
            </w:r>
          </w:p>
        </w:tc>
        <w:tc>
          <w:tcPr>
            <w:tcW w:w="1620" w:type="dxa"/>
            <w:shd w:val="clear" w:color="auto" w:fill="FFFFFF" w:themeFill="background1"/>
            <w:vAlign w:val="center"/>
          </w:tcPr>
          <w:p w14:paraId="1393A7ED"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90.4%</w:t>
            </w:r>
          </w:p>
        </w:tc>
        <w:tc>
          <w:tcPr>
            <w:tcW w:w="1440" w:type="dxa"/>
            <w:shd w:val="clear" w:color="auto" w:fill="FFFFFF" w:themeFill="background1"/>
            <w:vAlign w:val="center"/>
          </w:tcPr>
          <w:p w14:paraId="229DE5A6"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3.2%</w:t>
            </w:r>
          </w:p>
        </w:tc>
        <w:tc>
          <w:tcPr>
            <w:tcW w:w="1350" w:type="dxa"/>
            <w:shd w:val="clear" w:color="auto" w:fill="FFFFFF" w:themeFill="background1"/>
            <w:vAlign w:val="center"/>
          </w:tcPr>
          <w:p w14:paraId="1E7FCDC6"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0.0%</w:t>
            </w:r>
          </w:p>
        </w:tc>
        <w:tc>
          <w:tcPr>
            <w:tcW w:w="900" w:type="dxa"/>
            <w:shd w:val="clear" w:color="auto" w:fill="FFFFFF" w:themeFill="background1"/>
            <w:vAlign w:val="center"/>
          </w:tcPr>
          <w:p w14:paraId="2805EED0"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1.6%</w:t>
            </w:r>
          </w:p>
        </w:tc>
        <w:tc>
          <w:tcPr>
            <w:tcW w:w="810" w:type="dxa"/>
            <w:shd w:val="clear" w:color="auto" w:fill="FFFFFF" w:themeFill="background1"/>
            <w:vAlign w:val="center"/>
          </w:tcPr>
          <w:p w14:paraId="06A758CA"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0.0%</w:t>
            </w:r>
          </w:p>
        </w:tc>
        <w:tc>
          <w:tcPr>
            <w:tcW w:w="1170" w:type="dxa"/>
            <w:shd w:val="clear" w:color="auto" w:fill="FFFFFF" w:themeFill="background1"/>
            <w:vAlign w:val="center"/>
          </w:tcPr>
          <w:p w14:paraId="5D05EBD6"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4.8%</w:t>
            </w:r>
          </w:p>
        </w:tc>
      </w:tr>
      <w:tr w:rsidR="0085189A" w:rsidRPr="006166F0" w14:paraId="1581E008" w14:textId="77777777" w:rsidTr="00C6320F">
        <w:trPr>
          <w:trHeight w:val="100"/>
        </w:trPr>
        <w:tc>
          <w:tcPr>
            <w:tcW w:w="2700" w:type="dxa"/>
            <w:shd w:val="clear" w:color="auto" w:fill="FFFFFF" w:themeFill="background1"/>
          </w:tcPr>
          <w:p w14:paraId="66075EEF" w14:textId="77777777"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80530 Frederick</w:t>
            </w:r>
          </w:p>
        </w:tc>
        <w:tc>
          <w:tcPr>
            <w:tcW w:w="1620" w:type="dxa"/>
            <w:shd w:val="clear" w:color="auto" w:fill="FFFFFF" w:themeFill="background1"/>
            <w:vAlign w:val="center"/>
          </w:tcPr>
          <w:p w14:paraId="43D1D250"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81.3%</w:t>
            </w:r>
          </w:p>
        </w:tc>
        <w:tc>
          <w:tcPr>
            <w:tcW w:w="1440" w:type="dxa"/>
            <w:shd w:val="clear" w:color="auto" w:fill="FFFFFF" w:themeFill="background1"/>
            <w:vAlign w:val="center"/>
          </w:tcPr>
          <w:p w14:paraId="637E1895"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8.0%</w:t>
            </w:r>
          </w:p>
        </w:tc>
        <w:tc>
          <w:tcPr>
            <w:tcW w:w="1350" w:type="dxa"/>
            <w:shd w:val="clear" w:color="auto" w:fill="FFFFFF" w:themeFill="background1"/>
            <w:vAlign w:val="center"/>
          </w:tcPr>
          <w:p w14:paraId="7781FDF1"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0.3%</w:t>
            </w:r>
          </w:p>
        </w:tc>
        <w:tc>
          <w:tcPr>
            <w:tcW w:w="900" w:type="dxa"/>
            <w:shd w:val="clear" w:color="auto" w:fill="FFFFFF" w:themeFill="background1"/>
            <w:vAlign w:val="center"/>
          </w:tcPr>
          <w:p w14:paraId="50F80361"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2.0%</w:t>
            </w:r>
          </w:p>
        </w:tc>
        <w:tc>
          <w:tcPr>
            <w:tcW w:w="810" w:type="dxa"/>
            <w:shd w:val="clear" w:color="auto" w:fill="FFFFFF" w:themeFill="background1"/>
            <w:vAlign w:val="center"/>
          </w:tcPr>
          <w:p w14:paraId="55A691C1"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2.2%</w:t>
            </w:r>
          </w:p>
        </w:tc>
        <w:tc>
          <w:tcPr>
            <w:tcW w:w="1170" w:type="dxa"/>
            <w:shd w:val="clear" w:color="auto" w:fill="FFFFFF" w:themeFill="background1"/>
            <w:vAlign w:val="center"/>
          </w:tcPr>
          <w:p w14:paraId="72327A11"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6.2%</w:t>
            </w:r>
          </w:p>
        </w:tc>
      </w:tr>
      <w:tr w:rsidR="0085189A" w:rsidRPr="006166F0" w14:paraId="7A1DE3FA" w14:textId="77777777" w:rsidTr="00C6320F">
        <w:trPr>
          <w:trHeight w:val="100"/>
        </w:trPr>
        <w:tc>
          <w:tcPr>
            <w:tcW w:w="2700" w:type="dxa"/>
            <w:shd w:val="clear" w:color="auto" w:fill="FFFFFF" w:themeFill="background1"/>
          </w:tcPr>
          <w:p w14:paraId="327C3E24" w14:textId="77777777"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80542 Mead</w:t>
            </w:r>
          </w:p>
        </w:tc>
        <w:tc>
          <w:tcPr>
            <w:tcW w:w="1620" w:type="dxa"/>
            <w:shd w:val="clear" w:color="auto" w:fill="FFFFFF" w:themeFill="background1"/>
            <w:vAlign w:val="center"/>
          </w:tcPr>
          <w:p w14:paraId="6368BD7F"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87.4%</w:t>
            </w:r>
          </w:p>
        </w:tc>
        <w:tc>
          <w:tcPr>
            <w:tcW w:w="1440" w:type="dxa"/>
            <w:shd w:val="clear" w:color="auto" w:fill="FFFFFF" w:themeFill="background1"/>
            <w:vAlign w:val="center"/>
          </w:tcPr>
          <w:p w14:paraId="443AA9D9"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5.5%</w:t>
            </w:r>
          </w:p>
        </w:tc>
        <w:tc>
          <w:tcPr>
            <w:tcW w:w="1350" w:type="dxa"/>
            <w:shd w:val="clear" w:color="auto" w:fill="FFFFFF" w:themeFill="background1"/>
            <w:vAlign w:val="center"/>
          </w:tcPr>
          <w:p w14:paraId="1992B536"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0.0%</w:t>
            </w:r>
          </w:p>
        </w:tc>
        <w:tc>
          <w:tcPr>
            <w:tcW w:w="900" w:type="dxa"/>
            <w:shd w:val="clear" w:color="auto" w:fill="FFFFFF" w:themeFill="background1"/>
            <w:vAlign w:val="center"/>
          </w:tcPr>
          <w:p w14:paraId="2C3EA81E"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0.0%</w:t>
            </w:r>
          </w:p>
        </w:tc>
        <w:tc>
          <w:tcPr>
            <w:tcW w:w="810" w:type="dxa"/>
            <w:shd w:val="clear" w:color="auto" w:fill="FFFFFF" w:themeFill="background1"/>
            <w:vAlign w:val="center"/>
          </w:tcPr>
          <w:p w14:paraId="7AC45605"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0.8%</w:t>
            </w:r>
          </w:p>
        </w:tc>
        <w:tc>
          <w:tcPr>
            <w:tcW w:w="1170" w:type="dxa"/>
            <w:shd w:val="clear" w:color="auto" w:fill="FFFFFF" w:themeFill="background1"/>
            <w:vAlign w:val="center"/>
          </w:tcPr>
          <w:p w14:paraId="5924F6D3"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6.3%</w:t>
            </w:r>
          </w:p>
        </w:tc>
      </w:tr>
      <w:tr w:rsidR="0085189A" w:rsidRPr="006166F0" w14:paraId="53120D95" w14:textId="77777777" w:rsidTr="00C6320F">
        <w:trPr>
          <w:trHeight w:val="100"/>
        </w:trPr>
        <w:tc>
          <w:tcPr>
            <w:tcW w:w="2700" w:type="dxa"/>
            <w:shd w:val="clear" w:color="auto" w:fill="FFFFFF" w:themeFill="background1"/>
          </w:tcPr>
          <w:p w14:paraId="67BFDA2A" w14:textId="6D7B4021"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80621</w:t>
            </w:r>
            <w:r w:rsidR="00D15B87">
              <w:rPr>
                <w:rStyle w:val="FootnoteReference"/>
                <w:rFonts w:ascii="Tw Cen MT" w:eastAsia="Calibri" w:hAnsi="Tw Cen MT"/>
                <w:sz w:val="20"/>
                <w:szCs w:val="20"/>
              </w:rPr>
              <w:footnoteReference w:id="78"/>
            </w:r>
            <w:r w:rsidRPr="00F72FA3">
              <w:rPr>
                <w:rFonts w:ascii="Tw Cen MT" w:eastAsia="Calibri" w:hAnsi="Tw Cen MT"/>
                <w:sz w:val="20"/>
                <w:szCs w:val="20"/>
              </w:rPr>
              <w:t xml:space="preserve"> Frederick, Fort Lupton</w:t>
            </w:r>
          </w:p>
        </w:tc>
        <w:tc>
          <w:tcPr>
            <w:tcW w:w="1620" w:type="dxa"/>
            <w:shd w:val="clear" w:color="auto" w:fill="FFFFFF" w:themeFill="background1"/>
            <w:vAlign w:val="center"/>
          </w:tcPr>
          <w:p w14:paraId="46217046"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79.4%</w:t>
            </w:r>
          </w:p>
        </w:tc>
        <w:tc>
          <w:tcPr>
            <w:tcW w:w="1440" w:type="dxa"/>
            <w:shd w:val="clear" w:color="auto" w:fill="FFFFFF" w:themeFill="background1"/>
            <w:vAlign w:val="center"/>
          </w:tcPr>
          <w:p w14:paraId="0BDD004E"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10.7%</w:t>
            </w:r>
          </w:p>
        </w:tc>
        <w:tc>
          <w:tcPr>
            <w:tcW w:w="1350" w:type="dxa"/>
            <w:shd w:val="clear" w:color="auto" w:fill="FFFFFF" w:themeFill="background1"/>
            <w:vAlign w:val="center"/>
          </w:tcPr>
          <w:p w14:paraId="38615FC4"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0.0%</w:t>
            </w:r>
          </w:p>
        </w:tc>
        <w:tc>
          <w:tcPr>
            <w:tcW w:w="900" w:type="dxa"/>
            <w:shd w:val="clear" w:color="auto" w:fill="FFFFFF" w:themeFill="background1"/>
            <w:vAlign w:val="center"/>
          </w:tcPr>
          <w:p w14:paraId="0AA3BB39"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4.5%</w:t>
            </w:r>
          </w:p>
        </w:tc>
        <w:tc>
          <w:tcPr>
            <w:tcW w:w="810" w:type="dxa"/>
            <w:shd w:val="clear" w:color="auto" w:fill="FFFFFF" w:themeFill="background1"/>
            <w:vAlign w:val="center"/>
          </w:tcPr>
          <w:p w14:paraId="46522517"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0.9%</w:t>
            </w:r>
          </w:p>
        </w:tc>
        <w:tc>
          <w:tcPr>
            <w:tcW w:w="1170" w:type="dxa"/>
            <w:shd w:val="clear" w:color="auto" w:fill="FFFFFF" w:themeFill="background1"/>
            <w:vAlign w:val="center"/>
          </w:tcPr>
          <w:p w14:paraId="5865C3B6"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4.5%</w:t>
            </w:r>
          </w:p>
        </w:tc>
      </w:tr>
      <w:tr w:rsidR="0085189A" w:rsidRPr="006166F0" w14:paraId="6780FDB9" w14:textId="77777777" w:rsidTr="00C6320F">
        <w:trPr>
          <w:trHeight w:val="100"/>
        </w:trPr>
        <w:tc>
          <w:tcPr>
            <w:tcW w:w="2700" w:type="dxa"/>
            <w:shd w:val="clear" w:color="auto" w:fill="B4C6E7" w:themeFill="accent1" w:themeFillTint="66"/>
          </w:tcPr>
          <w:p w14:paraId="769FFF9E" w14:textId="77777777"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 xml:space="preserve">Weld County </w:t>
            </w:r>
          </w:p>
        </w:tc>
        <w:tc>
          <w:tcPr>
            <w:tcW w:w="1620" w:type="dxa"/>
            <w:shd w:val="clear" w:color="auto" w:fill="B4C6E7" w:themeFill="accent1" w:themeFillTint="66"/>
            <w:vAlign w:val="center"/>
          </w:tcPr>
          <w:p w14:paraId="731E3F37"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78.4%</w:t>
            </w:r>
          </w:p>
        </w:tc>
        <w:tc>
          <w:tcPr>
            <w:tcW w:w="1440" w:type="dxa"/>
            <w:shd w:val="clear" w:color="auto" w:fill="B4C6E7" w:themeFill="accent1" w:themeFillTint="66"/>
            <w:vAlign w:val="center"/>
          </w:tcPr>
          <w:p w14:paraId="6A6C13B2"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10.4%</w:t>
            </w:r>
          </w:p>
        </w:tc>
        <w:tc>
          <w:tcPr>
            <w:tcW w:w="1350" w:type="dxa"/>
            <w:shd w:val="clear" w:color="auto" w:fill="B4C6E7" w:themeFill="accent1" w:themeFillTint="66"/>
            <w:vAlign w:val="center"/>
          </w:tcPr>
          <w:p w14:paraId="4F3C7119"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0.4%</w:t>
            </w:r>
          </w:p>
        </w:tc>
        <w:tc>
          <w:tcPr>
            <w:tcW w:w="900" w:type="dxa"/>
            <w:shd w:val="clear" w:color="auto" w:fill="B4C6E7" w:themeFill="accent1" w:themeFillTint="66"/>
            <w:vAlign w:val="center"/>
          </w:tcPr>
          <w:p w14:paraId="5CCBB953"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2.0%</w:t>
            </w:r>
          </w:p>
        </w:tc>
        <w:tc>
          <w:tcPr>
            <w:tcW w:w="810" w:type="dxa"/>
            <w:shd w:val="clear" w:color="auto" w:fill="B4C6E7" w:themeFill="accent1" w:themeFillTint="66"/>
            <w:vAlign w:val="center"/>
          </w:tcPr>
          <w:p w14:paraId="0E919EEA"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1.3%</w:t>
            </w:r>
          </w:p>
        </w:tc>
        <w:tc>
          <w:tcPr>
            <w:tcW w:w="1170" w:type="dxa"/>
            <w:shd w:val="clear" w:color="auto" w:fill="B4C6E7" w:themeFill="accent1" w:themeFillTint="66"/>
            <w:vAlign w:val="center"/>
          </w:tcPr>
          <w:p w14:paraId="038A30DB" w14:textId="77777777" w:rsidR="0085189A" w:rsidRPr="006864CF" w:rsidRDefault="0085189A" w:rsidP="00314B8A">
            <w:pPr>
              <w:rPr>
                <w:rFonts w:ascii="Tw Cen MT" w:eastAsia="Calibri" w:hAnsi="Tw Cen MT"/>
                <w:sz w:val="20"/>
                <w:szCs w:val="20"/>
              </w:rPr>
            </w:pPr>
            <w:r w:rsidRPr="00EA46E2">
              <w:rPr>
                <w:rFonts w:ascii="Tw Cen MT" w:eastAsia="Times New Roman" w:hAnsi="Tw Cen MT" w:cs="Times New Roman"/>
                <w:sz w:val="20"/>
                <w:szCs w:val="20"/>
              </w:rPr>
              <w:t>7.5%</w:t>
            </w:r>
          </w:p>
        </w:tc>
      </w:tr>
      <w:tr w:rsidR="0085189A" w:rsidRPr="006166F0" w14:paraId="2CDC041F" w14:textId="77777777" w:rsidTr="00C6320F">
        <w:trPr>
          <w:trHeight w:val="100"/>
        </w:trPr>
        <w:tc>
          <w:tcPr>
            <w:tcW w:w="2700" w:type="dxa"/>
            <w:shd w:val="clear" w:color="auto" w:fill="8EAADB"/>
          </w:tcPr>
          <w:p w14:paraId="5A929CF0" w14:textId="77777777" w:rsidR="0085189A" w:rsidRPr="006166F0" w:rsidRDefault="0085189A" w:rsidP="00314B8A">
            <w:pPr>
              <w:tabs>
                <w:tab w:val="left" w:pos="1800"/>
              </w:tabs>
              <w:rPr>
                <w:rFonts w:ascii="Tw Cen MT" w:eastAsia="Calibri" w:hAnsi="Tw Cen MT"/>
                <w:sz w:val="20"/>
                <w:szCs w:val="20"/>
              </w:rPr>
            </w:pPr>
            <w:r w:rsidRPr="00F72FA3">
              <w:rPr>
                <w:rFonts w:ascii="Tw Cen MT" w:eastAsia="Calibri" w:hAnsi="Tw Cen MT"/>
                <w:sz w:val="20"/>
                <w:szCs w:val="20"/>
              </w:rPr>
              <w:t>Colorado</w:t>
            </w:r>
          </w:p>
        </w:tc>
        <w:tc>
          <w:tcPr>
            <w:tcW w:w="1620" w:type="dxa"/>
            <w:shd w:val="clear" w:color="auto" w:fill="8EAADB" w:themeFill="accent1" w:themeFillTint="99"/>
            <w:vAlign w:val="center"/>
          </w:tcPr>
          <w:p w14:paraId="459B9142" w14:textId="77777777" w:rsidR="0085189A" w:rsidRPr="00C03CC6" w:rsidRDefault="0085189A" w:rsidP="00314B8A">
            <w:pPr>
              <w:rPr>
                <w:rFonts w:ascii="Tw Cen MT" w:eastAsia="Calibri" w:hAnsi="Tw Cen MT"/>
                <w:sz w:val="20"/>
                <w:szCs w:val="20"/>
              </w:rPr>
            </w:pPr>
            <w:r w:rsidRPr="00E66DE5">
              <w:rPr>
                <w:rFonts w:ascii="Tw Cen MT" w:eastAsia="Times New Roman" w:hAnsi="Tw Cen MT" w:cs="Times New Roman"/>
                <w:sz w:val="20"/>
                <w:szCs w:val="20"/>
              </w:rPr>
              <w:t>72.9%</w:t>
            </w:r>
          </w:p>
        </w:tc>
        <w:tc>
          <w:tcPr>
            <w:tcW w:w="1440" w:type="dxa"/>
            <w:shd w:val="clear" w:color="auto" w:fill="8EAADB" w:themeFill="accent1" w:themeFillTint="99"/>
            <w:vAlign w:val="center"/>
          </w:tcPr>
          <w:p w14:paraId="7C20644B" w14:textId="77777777" w:rsidR="0085189A" w:rsidRPr="00C03CC6" w:rsidRDefault="0085189A" w:rsidP="00314B8A">
            <w:pPr>
              <w:rPr>
                <w:rFonts w:ascii="Tw Cen MT" w:eastAsia="Calibri" w:hAnsi="Tw Cen MT"/>
                <w:sz w:val="20"/>
                <w:szCs w:val="20"/>
              </w:rPr>
            </w:pPr>
            <w:r w:rsidRPr="00E66DE5">
              <w:rPr>
                <w:rFonts w:ascii="Tw Cen MT" w:eastAsia="Times New Roman" w:hAnsi="Tw Cen MT" w:cs="Times New Roman"/>
                <w:sz w:val="20"/>
                <w:szCs w:val="20"/>
              </w:rPr>
              <w:t>8.6%</w:t>
            </w:r>
          </w:p>
        </w:tc>
        <w:tc>
          <w:tcPr>
            <w:tcW w:w="1350" w:type="dxa"/>
            <w:shd w:val="clear" w:color="auto" w:fill="8EAADB" w:themeFill="accent1" w:themeFillTint="99"/>
            <w:vAlign w:val="center"/>
          </w:tcPr>
          <w:p w14:paraId="01B490DA" w14:textId="77777777" w:rsidR="0085189A" w:rsidRPr="00C03CC6" w:rsidRDefault="0085189A" w:rsidP="00314B8A">
            <w:pPr>
              <w:rPr>
                <w:rFonts w:ascii="Tw Cen MT" w:eastAsia="Calibri" w:hAnsi="Tw Cen MT"/>
                <w:sz w:val="20"/>
                <w:szCs w:val="20"/>
              </w:rPr>
            </w:pPr>
            <w:r w:rsidRPr="00E66DE5">
              <w:rPr>
                <w:rFonts w:ascii="Tw Cen MT" w:eastAsia="Times New Roman" w:hAnsi="Tw Cen MT" w:cs="Times New Roman"/>
                <w:sz w:val="20"/>
                <w:szCs w:val="20"/>
              </w:rPr>
              <w:t>2.8%</w:t>
            </w:r>
          </w:p>
        </w:tc>
        <w:tc>
          <w:tcPr>
            <w:tcW w:w="900" w:type="dxa"/>
            <w:shd w:val="clear" w:color="auto" w:fill="8EAADB" w:themeFill="accent1" w:themeFillTint="99"/>
            <w:vAlign w:val="center"/>
          </w:tcPr>
          <w:p w14:paraId="0725BB90" w14:textId="77777777" w:rsidR="0085189A" w:rsidRPr="00C03CC6" w:rsidRDefault="0085189A" w:rsidP="00314B8A">
            <w:pPr>
              <w:rPr>
                <w:rFonts w:ascii="Tw Cen MT" w:eastAsia="Calibri" w:hAnsi="Tw Cen MT"/>
                <w:sz w:val="20"/>
                <w:szCs w:val="20"/>
              </w:rPr>
            </w:pPr>
            <w:r w:rsidRPr="00E66DE5">
              <w:rPr>
                <w:rFonts w:ascii="Tw Cen MT" w:eastAsia="Times New Roman" w:hAnsi="Tw Cen MT" w:cs="Times New Roman"/>
                <w:sz w:val="20"/>
                <w:szCs w:val="20"/>
              </w:rPr>
              <w:t>2.8%</w:t>
            </w:r>
          </w:p>
        </w:tc>
        <w:tc>
          <w:tcPr>
            <w:tcW w:w="810" w:type="dxa"/>
            <w:shd w:val="clear" w:color="auto" w:fill="8EAADB" w:themeFill="accent1" w:themeFillTint="99"/>
            <w:vAlign w:val="center"/>
          </w:tcPr>
          <w:p w14:paraId="4D9937EA" w14:textId="77777777" w:rsidR="0085189A" w:rsidRPr="00C03CC6" w:rsidRDefault="0085189A" w:rsidP="00314B8A">
            <w:pPr>
              <w:rPr>
                <w:rFonts w:ascii="Tw Cen MT" w:eastAsia="Calibri" w:hAnsi="Tw Cen MT"/>
                <w:sz w:val="20"/>
                <w:szCs w:val="20"/>
              </w:rPr>
            </w:pPr>
            <w:r w:rsidRPr="00E66DE5">
              <w:rPr>
                <w:rFonts w:ascii="Tw Cen MT" w:eastAsia="Times New Roman" w:hAnsi="Tw Cen MT" w:cs="Times New Roman"/>
                <w:sz w:val="20"/>
                <w:szCs w:val="20"/>
              </w:rPr>
              <w:t>2.1%</w:t>
            </w:r>
          </w:p>
        </w:tc>
        <w:tc>
          <w:tcPr>
            <w:tcW w:w="1170" w:type="dxa"/>
            <w:shd w:val="clear" w:color="auto" w:fill="8EAADB" w:themeFill="accent1" w:themeFillTint="99"/>
            <w:vAlign w:val="center"/>
          </w:tcPr>
          <w:p w14:paraId="0A02EA1D" w14:textId="77777777" w:rsidR="0085189A" w:rsidRPr="00C03CC6" w:rsidRDefault="0085189A" w:rsidP="00314B8A">
            <w:pPr>
              <w:rPr>
                <w:rFonts w:ascii="Tw Cen MT" w:eastAsia="Calibri" w:hAnsi="Tw Cen MT"/>
                <w:sz w:val="20"/>
                <w:szCs w:val="20"/>
              </w:rPr>
            </w:pPr>
            <w:r w:rsidRPr="00E66DE5">
              <w:rPr>
                <w:rFonts w:ascii="Tw Cen MT" w:eastAsia="Times New Roman" w:hAnsi="Tw Cen MT" w:cs="Times New Roman"/>
                <w:sz w:val="20"/>
                <w:szCs w:val="20"/>
              </w:rPr>
              <w:t>10.8%</w:t>
            </w:r>
          </w:p>
        </w:tc>
      </w:tr>
    </w:tbl>
    <w:p w14:paraId="3BB7CEC5" w14:textId="77777777" w:rsidR="00FF6838" w:rsidRPr="00F22EEB" w:rsidRDefault="00FF6838" w:rsidP="00F22EEB">
      <w:pPr>
        <w:spacing w:after="0"/>
      </w:pPr>
    </w:p>
    <w:p w14:paraId="2E8548A1" w14:textId="77777777" w:rsidR="00F9734D" w:rsidRDefault="00F9734D">
      <w:pPr>
        <w:rPr>
          <w:rFonts w:ascii="Tw Cen MT" w:eastAsia="MS Gothic" w:hAnsi="Tw Cen MT" w:cs="Calibri"/>
          <w:b/>
          <w:sz w:val="20"/>
          <w:szCs w:val="20"/>
        </w:rPr>
      </w:pPr>
      <w:r>
        <w:rPr>
          <w:rFonts w:ascii="Tw Cen MT" w:eastAsia="MS Gothic" w:hAnsi="Tw Cen MT" w:cs="Calibri"/>
          <w:b/>
          <w:sz w:val="20"/>
          <w:szCs w:val="20"/>
        </w:rPr>
        <w:br w:type="page"/>
      </w:r>
    </w:p>
    <w:p w14:paraId="3AB23129" w14:textId="014AD2CA" w:rsidR="00C53E27" w:rsidRPr="006166F0" w:rsidRDefault="00C53E27" w:rsidP="00C53E27">
      <w:pPr>
        <w:tabs>
          <w:tab w:val="left" w:pos="1800"/>
        </w:tabs>
        <w:spacing w:after="0" w:line="240" w:lineRule="auto"/>
        <w:rPr>
          <w:rFonts w:ascii="Tw Cen MT" w:eastAsia="MS Gothic" w:hAnsi="Tw Cen MT" w:cs="Calibri"/>
          <w:b/>
          <w:sz w:val="20"/>
          <w:szCs w:val="20"/>
        </w:rPr>
      </w:pPr>
      <w:r w:rsidRPr="003D5FC2">
        <w:rPr>
          <w:rFonts w:ascii="Tw Cen MT" w:eastAsia="MS Gothic" w:hAnsi="Tw Cen MT" w:cs="Calibri"/>
          <w:b/>
          <w:sz w:val="20"/>
          <w:szCs w:val="20"/>
        </w:rPr>
        <w:lastRenderedPageBreak/>
        <w:t>Table 66. Mean Travel Time to Work by Geographic Area (2020)</w:t>
      </w:r>
      <w:r w:rsidRPr="003D5FC2">
        <w:rPr>
          <w:rFonts w:ascii="Tw Cen MT" w:eastAsia="MS Gothic" w:hAnsi="Tw Cen MT"/>
          <w:b/>
          <w:sz w:val="20"/>
          <w:szCs w:val="20"/>
          <w:vertAlign w:val="superscript"/>
        </w:rPr>
        <w:t xml:space="preserve"> </w:t>
      </w:r>
      <w:r w:rsidRPr="003D5FC2">
        <w:rPr>
          <w:rFonts w:ascii="Tw Cen MT" w:eastAsia="MS Gothic" w:hAnsi="Tw Cen MT"/>
          <w:b/>
          <w:sz w:val="20"/>
          <w:szCs w:val="20"/>
          <w:vertAlign w:val="superscript"/>
        </w:rPr>
        <w:endnoteReference w:id="162"/>
      </w:r>
      <w:r w:rsidRPr="003D5FC2">
        <w:rPr>
          <w:rFonts w:ascii="Tw Cen MT" w:eastAsia="MS Gothic" w:hAnsi="Tw Cen MT"/>
          <w:sz w:val="20"/>
          <w:szCs w:val="20"/>
          <w:vertAlign w:val="superscript"/>
        </w:rPr>
        <w:t xml:space="preserve">,  </w:t>
      </w:r>
      <w:r w:rsidRPr="003D5FC2">
        <w:rPr>
          <w:rFonts w:ascii="Tw Cen MT" w:eastAsia="MS Gothic" w:hAnsi="Tw Cen MT"/>
          <w:sz w:val="20"/>
          <w:szCs w:val="20"/>
          <w:vertAlign w:val="superscript"/>
        </w:rPr>
        <w:footnoteReference w:id="79"/>
      </w:r>
      <w:r w:rsidRPr="006166F0">
        <w:rPr>
          <w:rFonts w:ascii="Tw Cen MT" w:eastAsia="MS Gothic" w:hAnsi="Tw Cen MT"/>
          <w:sz w:val="20"/>
          <w:szCs w:val="20"/>
          <w:vertAlign w:val="superscript"/>
        </w:rPr>
        <w:t xml:space="preserve"> </w:t>
      </w:r>
    </w:p>
    <w:tbl>
      <w:tblPr>
        <w:tblStyle w:val="TableGrid1952"/>
        <w:tblW w:w="6323" w:type="dxa"/>
        <w:tblInd w:w="-5" w:type="dxa"/>
        <w:tblLayout w:type="fixed"/>
        <w:tblLook w:val="04A0" w:firstRow="1" w:lastRow="0" w:firstColumn="1" w:lastColumn="0" w:noHBand="0" w:noVBand="1"/>
      </w:tblPr>
      <w:tblGrid>
        <w:gridCol w:w="2633"/>
        <w:gridCol w:w="3690"/>
      </w:tblGrid>
      <w:tr w:rsidR="00C53E27" w:rsidRPr="006166F0" w14:paraId="7D620C02" w14:textId="77777777" w:rsidTr="00314B8A">
        <w:trPr>
          <w:trHeight w:val="175"/>
          <w:tblHeader/>
        </w:trPr>
        <w:tc>
          <w:tcPr>
            <w:tcW w:w="2633" w:type="dxa"/>
            <w:shd w:val="clear" w:color="auto" w:fill="D9D9D9"/>
          </w:tcPr>
          <w:p w14:paraId="6114C5E3" w14:textId="77777777" w:rsidR="00C53E27" w:rsidRPr="006166F0" w:rsidRDefault="00C53E27" w:rsidP="00314B8A">
            <w:pPr>
              <w:rPr>
                <w:rFonts w:ascii="Tw Cen MT" w:eastAsia="Calibri" w:hAnsi="Tw Cen MT"/>
                <w:sz w:val="20"/>
                <w:szCs w:val="20"/>
              </w:rPr>
            </w:pPr>
            <w:r w:rsidRPr="006166F0">
              <w:rPr>
                <w:rFonts w:ascii="Tw Cen MT" w:eastAsia="Calibri" w:hAnsi="Tw Cen MT"/>
                <w:sz w:val="20"/>
                <w:szCs w:val="20"/>
              </w:rPr>
              <w:t>Geographic Area</w:t>
            </w:r>
          </w:p>
        </w:tc>
        <w:tc>
          <w:tcPr>
            <w:tcW w:w="3690" w:type="dxa"/>
            <w:shd w:val="clear" w:color="auto" w:fill="D9D9D9"/>
          </w:tcPr>
          <w:p w14:paraId="74F8870E" w14:textId="77777777" w:rsidR="00C53E27" w:rsidRPr="006166F0" w:rsidRDefault="00C53E27" w:rsidP="00314B8A">
            <w:pPr>
              <w:rPr>
                <w:rFonts w:ascii="Tw Cen MT" w:eastAsia="Calibri" w:hAnsi="Tw Cen MT"/>
                <w:sz w:val="20"/>
                <w:szCs w:val="20"/>
              </w:rPr>
            </w:pPr>
            <w:r w:rsidRPr="006166F0">
              <w:rPr>
                <w:rFonts w:ascii="Tw Cen MT" w:eastAsia="Calibri" w:hAnsi="Tw Cen MT"/>
                <w:sz w:val="20"/>
                <w:szCs w:val="20"/>
              </w:rPr>
              <w:t>Mean Travel Time to Work (Minutes)</w:t>
            </w:r>
          </w:p>
        </w:tc>
      </w:tr>
      <w:tr w:rsidR="00C53E27" w:rsidRPr="006166F0" w14:paraId="1823891D" w14:textId="77777777" w:rsidTr="00314B8A">
        <w:trPr>
          <w:trHeight w:val="188"/>
        </w:trPr>
        <w:tc>
          <w:tcPr>
            <w:tcW w:w="2633" w:type="dxa"/>
            <w:tcBorders>
              <w:top w:val="single" w:sz="4" w:space="0" w:color="auto"/>
              <w:left w:val="single" w:sz="4" w:space="0" w:color="auto"/>
              <w:bottom w:val="single" w:sz="4" w:space="0" w:color="auto"/>
              <w:right w:val="single" w:sz="4" w:space="0" w:color="auto"/>
            </w:tcBorders>
            <w:shd w:val="clear" w:color="auto" w:fill="auto"/>
          </w:tcPr>
          <w:p w14:paraId="3573A688" w14:textId="77777777" w:rsidR="00C53E27" w:rsidRPr="006166F0" w:rsidRDefault="00C53E27" w:rsidP="00314B8A">
            <w:pPr>
              <w:tabs>
                <w:tab w:val="left" w:pos="1800"/>
              </w:tabs>
              <w:rPr>
                <w:rFonts w:ascii="Tw Cen MT" w:eastAsia="Calibri" w:hAnsi="Tw Cen MT"/>
                <w:sz w:val="20"/>
                <w:szCs w:val="20"/>
              </w:rPr>
            </w:pPr>
            <w:r>
              <w:rPr>
                <w:rFonts w:ascii="Tw Cen MT" w:eastAsia="Calibri" w:hAnsi="Tw Cen MT"/>
                <w:sz w:val="20"/>
                <w:szCs w:val="20"/>
              </w:rPr>
              <w:t>Boulder County</w:t>
            </w:r>
          </w:p>
        </w:tc>
        <w:tc>
          <w:tcPr>
            <w:tcW w:w="3690" w:type="dxa"/>
            <w:vAlign w:val="center"/>
          </w:tcPr>
          <w:p w14:paraId="30C88859" w14:textId="77777777" w:rsidR="00C53E27" w:rsidRPr="00A54F95" w:rsidRDefault="00C53E27" w:rsidP="00314B8A">
            <w:pPr>
              <w:tabs>
                <w:tab w:val="left" w:pos="1800"/>
              </w:tabs>
              <w:rPr>
                <w:rFonts w:ascii="Tw Cen MT" w:eastAsia="Calibri" w:hAnsi="Tw Cen MT"/>
                <w:i/>
                <w:iCs/>
                <w:color w:val="2F5496" w:themeColor="accent1" w:themeShade="BF"/>
                <w:sz w:val="20"/>
                <w:szCs w:val="20"/>
              </w:rPr>
            </w:pPr>
            <w:r w:rsidRPr="00E66DE5">
              <w:rPr>
                <w:rFonts w:ascii="Tw Cen MT" w:eastAsia="Times New Roman" w:hAnsi="Tw Cen MT" w:cs="Times New Roman"/>
                <w:sz w:val="20"/>
                <w:szCs w:val="20"/>
              </w:rPr>
              <w:t>23.5</w:t>
            </w:r>
          </w:p>
        </w:tc>
      </w:tr>
      <w:tr w:rsidR="00C53E27" w:rsidRPr="006166F0" w14:paraId="031A9BB5" w14:textId="77777777" w:rsidTr="00314B8A">
        <w:trPr>
          <w:trHeight w:val="188"/>
        </w:trPr>
        <w:tc>
          <w:tcPr>
            <w:tcW w:w="2633" w:type="dxa"/>
            <w:tcBorders>
              <w:top w:val="single" w:sz="4" w:space="0" w:color="auto"/>
              <w:left w:val="single" w:sz="4" w:space="0" w:color="auto"/>
              <w:bottom w:val="single" w:sz="4" w:space="0" w:color="auto"/>
              <w:right w:val="single" w:sz="4" w:space="0" w:color="auto"/>
            </w:tcBorders>
            <w:shd w:val="clear" w:color="auto" w:fill="auto"/>
          </w:tcPr>
          <w:p w14:paraId="264FDBA7" w14:textId="77777777" w:rsidR="00C53E27" w:rsidRPr="006166F0" w:rsidRDefault="00C53E27" w:rsidP="00314B8A">
            <w:pPr>
              <w:tabs>
                <w:tab w:val="left" w:pos="1800"/>
              </w:tabs>
              <w:rPr>
                <w:rFonts w:ascii="Tw Cen MT" w:eastAsia="Calibri" w:hAnsi="Tw Cen MT"/>
                <w:sz w:val="20"/>
                <w:szCs w:val="20"/>
              </w:rPr>
            </w:pPr>
            <w:r>
              <w:rPr>
                <w:rFonts w:ascii="Tw Cen MT" w:eastAsia="Calibri" w:hAnsi="Tw Cen MT"/>
                <w:sz w:val="20"/>
                <w:szCs w:val="20"/>
              </w:rPr>
              <w:t xml:space="preserve">Weld County </w:t>
            </w:r>
          </w:p>
        </w:tc>
        <w:tc>
          <w:tcPr>
            <w:tcW w:w="3690" w:type="dxa"/>
            <w:vAlign w:val="center"/>
          </w:tcPr>
          <w:p w14:paraId="60AA5F65" w14:textId="77777777" w:rsidR="00C53E27" w:rsidRPr="00A54F95" w:rsidRDefault="00C53E27" w:rsidP="00314B8A">
            <w:pPr>
              <w:tabs>
                <w:tab w:val="left" w:pos="1800"/>
              </w:tabs>
              <w:rPr>
                <w:rFonts w:ascii="Tw Cen MT" w:eastAsia="Calibri" w:hAnsi="Tw Cen MT"/>
                <w:i/>
                <w:iCs/>
                <w:color w:val="2F5496" w:themeColor="accent1" w:themeShade="BF"/>
                <w:sz w:val="20"/>
                <w:szCs w:val="20"/>
              </w:rPr>
            </w:pPr>
            <w:r w:rsidRPr="00EA46E2">
              <w:rPr>
                <w:rFonts w:ascii="Tw Cen MT" w:eastAsia="Times New Roman" w:hAnsi="Tw Cen MT" w:cs="Times New Roman"/>
                <w:sz w:val="20"/>
                <w:szCs w:val="20"/>
              </w:rPr>
              <w:t>27.9</w:t>
            </w:r>
          </w:p>
        </w:tc>
      </w:tr>
      <w:tr w:rsidR="00C53E27" w:rsidRPr="006166F0" w14:paraId="6E81DC7F" w14:textId="77777777" w:rsidTr="00314B8A">
        <w:trPr>
          <w:trHeight w:val="188"/>
        </w:trPr>
        <w:tc>
          <w:tcPr>
            <w:tcW w:w="2633" w:type="dxa"/>
            <w:shd w:val="clear" w:color="auto" w:fill="8EAADB"/>
          </w:tcPr>
          <w:p w14:paraId="2ED42574" w14:textId="77777777" w:rsidR="00C53E27" w:rsidRPr="006166F0" w:rsidRDefault="00C53E27" w:rsidP="00314B8A">
            <w:pPr>
              <w:tabs>
                <w:tab w:val="left" w:pos="1800"/>
              </w:tabs>
              <w:rPr>
                <w:rFonts w:ascii="Tw Cen MT" w:eastAsia="Times New Roman" w:hAnsi="Tw Cen MT"/>
                <w:color w:val="000000"/>
                <w:sz w:val="20"/>
                <w:szCs w:val="20"/>
              </w:rPr>
            </w:pPr>
            <w:r>
              <w:rPr>
                <w:rFonts w:ascii="Tw Cen MT" w:eastAsia="Times New Roman" w:hAnsi="Tw Cen MT"/>
                <w:color w:val="000000"/>
                <w:sz w:val="20"/>
                <w:szCs w:val="20"/>
              </w:rPr>
              <w:t xml:space="preserve">Colorado </w:t>
            </w:r>
          </w:p>
        </w:tc>
        <w:tc>
          <w:tcPr>
            <w:tcW w:w="3690" w:type="dxa"/>
            <w:shd w:val="clear" w:color="auto" w:fill="8EAADB"/>
          </w:tcPr>
          <w:p w14:paraId="1BAD9D8D" w14:textId="77777777" w:rsidR="00C53E27" w:rsidRPr="00A54F95" w:rsidRDefault="00C53E27" w:rsidP="00314B8A">
            <w:pPr>
              <w:tabs>
                <w:tab w:val="left" w:pos="1800"/>
              </w:tabs>
              <w:rPr>
                <w:rFonts w:ascii="Tw Cen MT" w:eastAsia="Times New Roman" w:hAnsi="Tw Cen MT"/>
                <w:color w:val="000000"/>
                <w:sz w:val="20"/>
                <w:szCs w:val="20"/>
              </w:rPr>
            </w:pPr>
            <w:r w:rsidRPr="00E66DE5">
              <w:rPr>
                <w:rFonts w:ascii="Tw Cen MT" w:eastAsia="Times New Roman" w:hAnsi="Tw Cen MT" w:cs="Times New Roman"/>
                <w:sz w:val="20"/>
                <w:szCs w:val="20"/>
              </w:rPr>
              <w:t>25.8</w:t>
            </w:r>
          </w:p>
        </w:tc>
      </w:tr>
    </w:tbl>
    <w:p w14:paraId="28AC3F15" w14:textId="1B1E710D" w:rsidR="00EE3A79" w:rsidRPr="007C6084" w:rsidRDefault="00EE3A79" w:rsidP="00904BEB">
      <w:pPr>
        <w:spacing w:after="0"/>
        <w:rPr>
          <w:sz w:val="16"/>
          <w:szCs w:val="16"/>
        </w:rPr>
      </w:pPr>
    </w:p>
    <w:p w14:paraId="0F0051E5" w14:textId="48D774AF" w:rsidR="00E802FD" w:rsidRPr="00434149" w:rsidRDefault="00E802FD" w:rsidP="007C6084">
      <w:pPr>
        <w:pStyle w:val="Heading2"/>
        <w:spacing w:before="120" w:after="120"/>
        <w:rPr>
          <w:color w:val="2D4D7E"/>
        </w:rPr>
      </w:pPr>
      <w:bookmarkStart w:id="91" w:name="_Toc106873482"/>
      <w:r w:rsidRPr="00434149">
        <w:rPr>
          <w:color w:val="2D4D7E"/>
        </w:rPr>
        <w:t>Work and Training Schedules</w:t>
      </w:r>
      <w:bookmarkEnd w:id="91"/>
    </w:p>
    <w:p w14:paraId="690B3E7B" w14:textId="5375D4FB" w:rsidR="00372A58" w:rsidRDefault="00F31BFB" w:rsidP="007C6084">
      <w:pPr>
        <w:widowControl w:val="0"/>
        <w:spacing w:after="0"/>
      </w:pPr>
      <w:r w:rsidRPr="00780E55">
        <w:t xml:space="preserve">While specific work and training schedules </w:t>
      </w:r>
      <w:r w:rsidR="00F42F1B" w:rsidRPr="00780E55">
        <w:t xml:space="preserve">of families in the </w:t>
      </w:r>
      <w:r w:rsidR="00BD3BEF">
        <w:t>service areas</w:t>
      </w:r>
      <w:r w:rsidR="00F42F1B" w:rsidRPr="00780E55">
        <w:t xml:space="preserve"> are not readily available, the top industries in the </w:t>
      </w:r>
      <w:r w:rsidR="00BD3BEF">
        <w:t>service areas</w:t>
      </w:r>
      <w:r w:rsidR="00F42F1B" w:rsidRPr="00780E55">
        <w:t xml:space="preserve"> suggest a variety of schedules. </w:t>
      </w:r>
      <w:r w:rsidR="00FF4896" w:rsidRPr="00780E55">
        <w:t xml:space="preserve">Many Head Start/Early Head Start families served by </w:t>
      </w:r>
      <w:r w:rsidR="001B36DD" w:rsidRPr="00780E55">
        <w:t>BCHS and WPC</w:t>
      </w:r>
      <w:r w:rsidR="00FF4896" w:rsidRPr="00780E55">
        <w:t xml:space="preserve"> work in </w:t>
      </w:r>
      <w:r w:rsidR="001B36DD" w:rsidRPr="00780E55">
        <w:t>service industries</w:t>
      </w:r>
      <w:r w:rsidR="00FF4896" w:rsidRPr="00780E55">
        <w:t xml:space="preserve">. </w:t>
      </w:r>
      <w:r w:rsidR="00F42F1B" w:rsidRPr="00780E55">
        <w:t xml:space="preserve">With a mix of </w:t>
      </w:r>
      <w:r w:rsidR="006873A7" w:rsidRPr="00780E55">
        <w:t>full-time and part-time</w:t>
      </w:r>
      <w:r w:rsidR="00F42F1B" w:rsidRPr="00780E55">
        <w:t xml:space="preserve"> occupations</w:t>
      </w:r>
      <w:r w:rsidR="006873A7" w:rsidRPr="00780E55">
        <w:t xml:space="preserve"> in the </w:t>
      </w:r>
      <w:r w:rsidR="00BD3BEF">
        <w:t>service areas</w:t>
      </w:r>
      <w:r w:rsidR="00F42F1B" w:rsidRPr="00780E55">
        <w:t xml:space="preserve"> </w:t>
      </w:r>
      <w:r w:rsidR="00D02A91" w:rsidRPr="00780E55">
        <w:rPr>
          <w:rFonts w:ascii="Tw Cen MT" w:hAnsi="Tw Cen MT" w:cs="Arial"/>
        </w:rPr>
        <w:t>in management, business, science, and arts occupations</w:t>
      </w:r>
      <w:r w:rsidR="00F8776E" w:rsidRPr="00780E55">
        <w:rPr>
          <w:rFonts w:ascii="Tw Cen MT" w:hAnsi="Tw Cen MT" w:cs="Arial"/>
        </w:rPr>
        <w:t>;</w:t>
      </w:r>
      <w:r w:rsidR="00D02A91" w:rsidRPr="00780E55">
        <w:rPr>
          <w:rFonts w:ascii="Tw Cen MT" w:hAnsi="Tw Cen MT" w:cs="Arial"/>
        </w:rPr>
        <w:t xml:space="preserve"> sales and office occupations</w:t>
      </w:r>
      <w:r w:rsidR="00F8776E" w:rsidRPr="00780E55">
        <w:rPr>
          <w:rFonts w:ascii="Tw Cen MT" w:hAnsi="Tw Cen MT" w:cs="Arial"/>
        </w:rPr>
        <w:t>;</w:t>
      </w:r>
      <w:r w:rsidR="00D02A91" w:rsidRPr="00780E55">
        <w:rPr>
          <w:rFonts w:ascii="Tw Cen MT" w:hAnsi="Tw Cen MT" w:cs="Arial"/>
        </w:rPr>
        <w:t xml:space="preserve"> and production, transportation, and material moving occupations</w:t>
      </w:r>
      <w:r w:rsidR="00D02A91" w:rsidRPr="00780E55">
        <w:t xml:space="preserve">, it can be assumed that some individuals work traditional business hours while others work </w:t>
      </w:r>
      <w:r w:rsidR="008760A8">
        <w:t xml:space="preserve">the </w:t>
      </w:r>
      <w:r w:rsidR="00D02A91" w:rsidRPr="00780E55">
        <w:t>second or third shift</w:t>
      </w:r>
      <w:r w:rsidR="00D350EB">
        <w:t>, or a combination of multiple shifts.</w:t>
      </w:r>
    </w:p>
    <w:p w14:paraId="6A787C85" w14:textId="2B4DE444" w:rsidR="00A50BD0" w:rsidRDefault="00A50BD0" w:rsidP="007C6084">
      <w:pPr>
        <w:widowControl w:val="0"/>
        <w:spacing w:after="0"/>
      </w:pPr>
    </w:p>
    <w:p w14:paraId="663AD865" w14:textId="14DEF0EF" w:rsidR="00A50BD0" w:rsidRPr="00846AFC" w:rsidRDefault="00A50BD0" w:rsidP="00A50BD0">
      <w:pPr>
        <w:widowControl w:val="0"/>
        <w:spacing w:after="0"/>
        <w:rPr>
          <w:rFonts w:ascii="Tw Cen MT" w:hAnsi="Tw Cen MT" w:cs="Arial"/>
        </w:rPr>
      </w:pPr>
      <w:r w:rsidRPr="00846AFC">
        <w:rPr>
          <w:rFonts w:ascii="Tw Cen MT" w:hAnsi="Tw Cen MT" w:cs="Arial"/>
        </w:rPr>
        <w:t>BCHS families surveyed responded that the Head Start program’s schedule meets their needs (both 98.18%) and could better meet their needs, by offering a</w:t>
      </w:r>
      <w:r w:rsidR="00846AFC">
        <w:rPr>
          <w:rFonts w:ascii="Tw Cen MT" w:hAnsi="Tw Cen MT" w:cs="Arial"/>
        </w:rPr>
        <w:t xml:space="preserve"> </w:t>
      </w:r>
      <w:r w:rsidRPr="00846AFC">
        <w:rPr>
          <w:rFonts w:ascii="Tw Cen MT" w:hAnsi="Tw Cen MT" w:cs="Arial"/>
        </w:rPr>
        <w:t xml:space="preserve">summer program (63.16%), followed by earlier hours (31.58%), and later hours or after care (5.26%). The majority of surveyed WPC families (89.19%) also find the </w:t>
      </w:r>
      <w:r w:rsidR="00E4061D">
        <w:rPr>
          <w:rFonts w:ascii="Tw Cen MT" w:hAnsi="Tw Cen MT" w:cs="Arial"/>
        </w:rPr>
        <w:t xml:space="preserve">Early Head Start / Head Start </w:t>
      </w:r>
      <w:r w:rsidRPr="00846AFC">
        <w:rPr>
          <w:rFonts w:ascii="Tw Cen MT" w:hAnsi="Tw Cen MT" w:cs="Arial"/>
        </w:rPr>
        <w:t xml:space="preserve">program schedule meets their needs and could better meet their needs by offering a summer program (43.59%), followed by </w:t>
      </w:r>
      <w:r w:rsidR="00846AFC">
        <w:rPr>
          <w:rFonts w:ascii="Tw Cen MT" w:hAnsi="Tw Cen MT" w:cs="Arial"/>
        </w:rPr>
        <w:t xml:space="preserve">programming </w:t>
      </w:r>
      <w:r w:rsidRPr="00846AFC">
        <w:rPr>
          <w:rFonts w:ascii="Tw Cen MT" w:hAnsi="Tw Cen MT" w:cs="Arial"/>
        </w:rPr>
        <w:t>five days a week (43.59%), later hours or after care (37.18%), and earlier hours (26.92%).</w:t>
      </w:r>
    </w:p>
    <w:p w14:paraId="3FDB3229" w14:textId="77777777" w:rsidR="00843A7A" w:rsidRPr="00D66394" w:rsidRDefault="00843A7A" w:rsidP="007C6084">
      <w:pPr>
        <w:widowControl w:val="0"/>
        <w:spacing w:after="0"/>
        <w:rPr>
          <w:rFonts w:ascii="Tw Cen MT" w:hAnsi="Tw Cen MT" w:cs="Arial"/>
          <w:color w:val="000000" w:themeColor="text1"/>
        </w:rPr>
      </w:pPr>
    </w:p>
    <w:p w14:paraId="77868C56" w14:textId="77777777" w:rsidR="00CA53FA" w:rsidRDefault="00CA53FA">
      <w:pPr>
        <w:rPr>
          <w:rFonts w:asciiTheme="majorHAnsi" w:hAnsiTheme="majorHAnsi"/>
          <w:caps/>
          <w:color w:val="1F3455"/>
          <w:sz w:val="32"/>
          <w:szCs w:val="32"/>
        </w:rPr>
      </w:pPr>
      <w:r>
        <w:rPr>
          <w:color w:val="1F3455"/>
        </w:rPr>
        <w:br w:type="page"/>
      </w:r>
    </w:p>
    <w:p w14:paraId="0E74F28E" w14:textId="644C918D" w:rsidR="00362705" w:rsidRPr="000C390F" w:rsidRDefault="00362705" w:rsidP="00362705">
      <w:pPr>
        <w:pStyle w:val="Heading1"/>
        <w:spacing w:after="120"/>
        <w:rPr>
          <w:rFonts w:eastAsia="Times New Roman"/>
          <w:color w:val="1F3455"/>
        </w:rPr>
      </w:pPr>
      <w:bookmarkStart w:id="92" w:name="_Toc106873483"/>
      <w:r w:rsidRPr="000C390F">
        <w:rPr>
          <w:color w:val="1F3455"/>
        </w:rPr>
        <w:lastRenderedPageBreak/>
        <w:t>Eligible children and pregnant women</w:t>
      </w:r>
      <w:bookmarkEnd w:id="92"/>
    </w:p>
    <w:p w14:paraId="3789FBEA" w14:textId="40B3E1B2" w:rsidR="00362705" w:rsidRPr="00780E55" w:rsidRDefault="00823A9E" w:rsidP="00362705">
      <w:pPr>
        <w:rPr>
          <w:rFonts w:eastAsia="Times New Roman"/>
        </w:rPr>
      </w:pPr>
      <w:r w:rsidRPr="00780E55">
        <w:rPr>
          <w:rFonts w:ascii="Tw Cen MT" w:hAnsi="Tw Cen MT"/>
          <w:noProof/>
        </w:rPr>
        <w:drawing>
          <wp:anchor distT="0" distB="182880" distL="114300" distR="114300" simplePos="0" relativeHeight="251812864" behindDoc="1" locked="0" layoutInCell="1" allowOverlap="1" wp14:anchorId="6E7D662C" wp14:editId="79B729C1">
            <wp:simplePos x="0" y="0"/>
            <wp:positionH relativeFrom="margin">
              <wp:align>right</wp:align>
            </wp:positionH>
            <wp:positionV relativeFrom="paragraph">
              <wp:posOffset>79375</wp:posOffset>
            </wp:positionV>
            <wp:extent cx="1003935" cy="1338580"/>
            <wp:effectExtent l="0" t="0" r="5715" b="0"/>
            <wp:wrapTight wrapText="bothSides">
              <wp:wrapPolygon edited="0">
                <wp:start x="0" y="0"/>
                <wp:lineTo x="0" y="21211"/>
                <wp:lineTo x="21313" y="21211"/>
                <wp:lineTo x="21313"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03935" cy="1338580"/>
                    </a:xfrm>
                    <a:prstGeom prst="rect">
                      <a:avLst/>
                    </a:prstGeom>
                    <a:noFill/>
                  </pic:spPr>
                </pic:pic>
              </a:graphicData>
            </a:graphic>
            <wp14:sizeRelH relativeFrom="margin">
              <wp14:pctWidth>0</wp14:pctWidth>
            </wp14:sizeRelH>
            <wp14:sizeRelV relativeFrom="margin">
              <wp14:pctHeight>0</wp14:pctHeight>
            </wp14:sizeRelV>
          </wp:anchor>
        </w:drawing>
      </w:r>
      <w:r w:rsidR="00F40BE9" w:rsidRPr="00780E55">
        <w:rPr>
          <w:rFonts w:ascii="Tw Cen MT" w:hAnsi="Tw Cen MT"/>
        </w:rPr>
        <w:t xml:space="preserve">Children must meet an age requirement to participate in Early Head Start or Head Start. The age requirement is </w:t>
      </w:r>
      <w:r w:rsidR="00E4061D">
        <w:rPr>
          <w:rFonts w:ascii="Tw Cen MT" w:hAnsi="Tw Cen MT"/>
        </w:rPr>
        <w:t>pre-natal</w:t>
      </w:r>
      <w:r w:rsidR="00F40BE9" w:rsidRPr="00780E55">
        <w:rPr>
          <w:rFonts w:ascii="Tw Cen MT" w:hAnsi="Tw Cen MT"/>
        </w:rPr>
        <w:t xml:space="preserve"> to </w:t>
      </w:r>
      <w:r w:rsidR="00C40B03" w:rsidRPr="00780E55">
        <w:rPr>
          <w:rFonts w:ascii="Tw Cen MT" w:hAnsi="Tw Cen MT"/>
        </w:rPr>
        <w:t xml:space="preserve">2 </w:t>
      </w:r>
      <w:r w:rsidR="00F40BE9" w:rsidRPr="00780E55">
        <w:rPr>
          <w:rFonts w:ascii="Tw Cen MT" w:hAnsi="Tw Cen MT"/>
        </w:rPr>
        <w:t xml:space="preserve">years old (up to age 3) for Early Head Start and </w:t>
      </w:r>
      <w:r w:rsidR="00C40B03" w:rsidRPr="00780E55">
        <w:rPr>
          <w:rFonts w:ascii="Tw Cen MT" w:hAnsi="Tw Cen MT"/>
        </w:rPr>
        <w:t xml:space="preserve">3 </w:t>
      </w:r>
      <w:r w:rsidR="00F40BE9" w:rsidRPr="00780E55">
        <w:rPr>
          <w:rFonts w:ascii="Tw Cen MT" w:hAnsi="Tw Cen MT"/>
        </w:rPr>
        <w:t xml:space="preserve">to </w:t>
      </w:r>
      <w:r w:rsidR="00C40B03" w:rsidRPr="00780E55">
        <w:rPr>
          <w:rFonts w:ascii="Tw Cen MT" w:hAnsi="Tw Cen MT"/>
        </w:rPr>
        <w:t xml:space="preserve">5 </w:t>
      </w:r>
      <w:r w:rsidR="00F40BE9" w:rsidRPr="00780E55">
        <w:rPr>
          <w:rFonts w:ascii="Tw Cen MT" w:hAnsi="Tw Cen MT"/>
        </w:rPr>
        <w:t>years old for Head Start. Children are eligible to receive services if they meet one or more of the Head Start/Early Head Start eligibility requirements: their family has an income at or below the federal poverty level, the family is eligible for public assistance (e.g., TANF,</w:t>
      </w:r>
      <w:r w:rsidR="00E1510A">
        <w:rPr>
          <w:rFonts w:ascii="Tw Cen MT" w:hAnsi="Tw Cen MT"/>
        </w:rPr>
        <w:t xml:space="preserve"> SNAP,</w:t>
      </w:r>
      <w:r w:rsidR="00F40BE9" w:rsidRPr="00780E55">
        <w:rPr>
          <w:rFonts w:ascii="Tw Cen MT" w:hAnsi="Tw Cen MT"/>
        </w:rPr>
        <w:t xml:space="preserve"> SSI), the child is experiencing homelessness, or the child is in foster care.</w:t>
      </w:r>
      <w:r w:rsidR="00CE05FE" w:rsidRPr="00780E55">
        <w:rPr>
          <w:rFonts w:ascii="Tw Cen MT" w:hAnsi="Tw Cen MT"/>
        </w:rPr>
        <w:t xml:space="preserve"> A</w:t>
      </w:r>
      <w:r w:rsidR="00F40BE9" w:rsidRPr="00780E55">
        <w:rPr>
          <w:rFonts w:ascii="Tw Cen MT" w:hAnsi="Tw Cen MT"/>
        </w:rPr>
        <w:t>t least 10% of program enrollment must be children eligible for services under IDEA (children with disabilities).</w:t>
      </w:r>
    </w:p>
    <w:p w14:paraId="65F64C14" w14:textId="273627AF" w:rsidR="00372EC7" w:rsidRPr="00780E55" w:rsidRDefault="00372EC7" w:rsidP="00372EC7">
      <w:r w:rsidRPr="00780E55">
        <w:rPr>
          <w:rFonts w:eastAsia="Times New Roman"/>
        </w:rPr>
        <w:t xml:space="preserve">Table 67 provides estimated numbers of eligible children in </w:t>
      </w:r>
      <w:r w:rsidR="00031B97">
        <w:rPr>
          <w:rFonts w:eastAsia="Times New Roman"/>
        </w:rPr>
        <w:t>Boulder and Weld Counties</w:t>
      </w:r>
      <w:r w:rsidRPr="00780E55">
        <w:rPr>
          <w:rFonts w:eastAsia="Times New Roman"/>
        </w:rPr>
        <w:t xml:space="preserve"> by primary eligibility type</w:t>
      </w:r>
      <w:r w:rsidR="00823A9E">
        <w:rPr>
          <w:rFonts w:eastAsia="Times New Roman"/>
        </w:rPr>
        <w:t xml:space="preserve">. </w:t>
      </w:r>
      <w:r w:rsidRPr="00780E55">
        <w:t>Primary eligibility captures only one factor by which a child is eligible for services, and many children have needs that fall into multiple categories.</w:t>
      </w:r>
    </w:p>
    <w:p w14:paraId="34D18FB5" w14:textId="0DE2F204" w:rsidR="00372EC7" w:rsidRPr="00F22EEB" w:rsidRDefault="00372EC7" w:rsidP="00372EC7">
      <w:pPr>
        <w:tabs>
          <w:tab w:val="left" w:pos="1800"/>
        </w:tabs>
        <w:spacing w:after="0"/>
        <w:rPr>
          <w:rFonts w:ascii="Tw Cen MT" w:eastAsia="MS Gothic" w:hAnsi="Tw Cen MT"/>
          <w:b/>
          <w:sz w:val="20"/>
          <w:szCs w:val="20"/>
        </w:rPr>
      </w:pPr>
      <w:bookmarkStart w:id="93" w:name="_Hlk106113001"/>
      <w:r w:rsidRPr="00F22EEB">
        <w:rPr>
          <w:rFonts w:ascii="Tw Cen MT" w:eastAsia="MS Gothic" w:hAnsi="Tw Cen MT"/>
          <w:b/>
          <w:sz w:val="20"/>
          <w:szCs w:val="20"/>
        </w:rPr>
        <w:t>Table 67. Estimated Number of Children in Boulder and Weld Count</w:t>
      </w:r>
      <w:r w:rsidR="006024BE" w:rsidRPr="00F22EEB">
        <w:rPr>
          <w:rFonts w:ascii="Tw Cen MT" w:eastAsia="MS Gothic" w:hAnsi="Tw Cen MT"/>
          <w:b/>
          <w:sz w:val="20"/>
          <w:szCs w:val="20"/>
        </w:rPr>
        <w:t xml:space="preserve">ies </w:t>
      </w:r>
      <w:r w:rsidRPr="00F22EEB">
        <w:rPr>
          <w:rFonts w:ascii="Tw Cen MT" w:eastAsia="MS Gothic" w:hAnsi="Tw Cen MT"/>
          <w:b/>
          <w:sz w:val="20"/>
          <w:szCs w:val="20"/>
        </w:rPr>
        <w:t>Eligible for Head Start or Early Head Start Services (2020-2021) (based on primary eligibility)</w:t>
      </w:r>
      <w:r w:rsidRPr="00F22EEB">
        <w:rPr>
          <w:rFonts w:ascii="Tw Cen MT" w:eastAsia="MS Gothic" w:hAnsi="Tw Cen MT"/>
          <w:b/>
          <w:sz w:val="20"/>
          <w:szCs w:val="20"/>
          <w:vertAlign w:val="superscript"/>
        </w:rPr>
        <w:footnoteReference w:id="80"/>
      </w:r>
    </w:p>
    <w:tbl>
      <w:tblPr>
        <w:tblStyle w:val="TableGrid402"/>
        <w:tblW w:w="10075" w:type="dxa"/>
        <w:tblInd w:w="-5" w:type="dxa"/>
        <w:tblLook w:val="04A0" w:firstRow="1" w:lastRow="0" w:firstColumn="1" w:lastColumn="0" w:noHBand="0" w:noVBand="1"/>
      </w:tblPr>
      <w:tblGrid>
        <w:gridCol w:w="2388"/>
        <w:gridCol w:w="1245"/>
        <w:gridCol w:w="1148"/>
        <w:gridCol w:w="1347"/>
        <w:gridCol w:w="1322"/>
        <w:gridCol w:w="19"/>
        <w:gridCol w:w="1219"/>
        <w:gridCol w:w="1387"/>
      </w:tblGrid>
      <w:tr w:rsidR="008A5106" w:rsidRPr="00757C96" w14:paraId="6F5D6EBB" w14:textId="77777777" w:rsidTr="00E33EFA">
        <w:trPr>
          <w:trHeight w:val="386"/>
        </w:trPr>
        <w:tc>
          <w:tcPr>
            <w:tcW w:w="2388" w:type="dxa"/>
            <w:vMerge w:val="restart"/>
            <w:shd w:val="clear" w:color="auto" w:fill="D9D9D9" w:themeFill="background1" w:themeFillShade="D9"/>
          </w:tcPr>
          <w:p w14:paraId="6682D091" w14:textId="77777777" w:rsidR="008A5106" w:rsidRPr="00757C96" w:rsidRDefault="008A5106" w:rsidP="00314B8A">
            <w:pPr>
              <w:tabs>
                <w:tab w:val="left" w:pos="1800"/>
              </w:tabs>
              <w:rPr>
                <w:rFonts w:ascii="Tw Cen MT" w:eastAsia="Calibri" w:hAnsi="Tw Cen MT"/>
                <w:sz w:val="19"/>
                <w:szCs w:val="19"/>
              </w:rPr>
            </w:pPr>
            <w:r w:rsidRPr="00757C96">
              <w:rPr>
                <w:rFonts w:ascii="Tw Cen MT" w:eastAsia="Calibri" w:hAnsi="Tw Cen MT"/>
                <w:sz w:val="19"/>
                <w:szCs w:val="19"/>
              </w:rPr>
              <w:t>Eligibility Criteria</w:t>
            </w:r>
          </w:p>
        </w:tc>
        <w:tc>
          <w:tcPr>
            <w:tcW w:w="1245" w:type="dxa"/>
            <w:shd w:val="clear" w:color="auto" w:fill="D9D9D9" w:themeFill="background1" w:themeFillShade="D9"/>
          </w:tcPr>
          <w:p w14:paraId="0375F4BE" w14:textId="77777777" w:rsidR="008A5106" w:rsidRPr="00757C96" w:rsidRDefault="008A5106" w:rsidP="00314B8A">
            <w:pPr>
              <w:tabs>
                <w:tab w:val="left" w:pos="1800"/>
              </w:tabs>
              <w:rPr>
                <w:rFonts w:ascii="Tw Cen MT" w:eastAsia="Calibri" w:hAnsi="Tw Cen MT"/>
                <w:sz w:val="19"/>
                <w:szCs w:val="19"/>
              </w:rPr>
            </w:pPr>
          </w:p>
        </w:tc>
        <w:tc>
          <w:tcPr>
            <w:tcW w:w="2495" w:type="dxa"/>
            <w:gridSpan w:val="2"/>
            <w:tcBorders>
              <w:right w:val="single" w:sz="12" w:space="0" w:color="auto"/>
            </w:tcBorders>
            <w:shd w:val="clear" w:color="auto" w:fill="D9D9D9" w:themeFill="background1" w:themeFillShade="D9"/>
          </w:tcPr>
          <w:p w14:paraId="43884542" w14:textId="5109E3D3" w:rsidR="008A5106" w:rsidRPr="00757C96" w:rsidRDefault="008A5106" w:rsidP="00314B8A">
            <w:pPr>
              <w:tabs>
                <w:tab w:val="left" w:pos="1800"/>
              </w:tabs>
              <w:rPr>
                <w:rFonts w:ascii="Tw Cen MT" w:eastAsia="Calibri" w:hAnsi="Tw Cen MT"/>
                <w:sz w:val="19"/>
                <w:szCs w:val="19"/>
              </w:rPr>
            </w:pPr>
            <w:r w:rsidRPr="00757C96">
              <w:rPr>
                <w:rFonts w:ascii="Tw Cen MT" w:eastAsia="Calibri" w:hAnsi="Tw Cen MT"/>
                <w:sz w:val="19"/>
                <w:szCs w:val="19"/>
              </w:rPr>
              <w:t xml:space="preserve">Estimated Number of Eligible Children </w:t>
            </w:r>
            <w:r>
              <w:rPr>
                <w:rFonts w:ascii="Tw Cen MT" w:eastAsia="Calibri" w:hAnsi="Tw Cen MT"/>
                <w:sz w:val="19"/>
                <w:szCs w:val="19"/>
              </w:rPr>
              <w:t>in Boulder County</w:t>
            </w:r>
          </w:p>
        </w:tc>
        <w:tc>
          <w:tcPr>
            <w:tcW w:w="1341" w:type="dxa"/>
            <w:gridSpan w:val="2"/>
            <w:tcBorders>
              <w:right w:val="single" w:sz="12" w:space="0" w:color="auto"/>
            </w:tcBorders>
            <w:shd w:val="clear" w:color="auto" w:fill="D9D9D9" w:themeFill="background1" w:themeFillShade="D9"/>
          </w:tcPr>
          <w:p w14:paraId="51E1A733" w14:textId="77777777" w:rsidR="008A5106" w:rsidRPr="00D51210" w:rsidRDefault="008A5106" w:rsidP="00314B8A">
            <w:pPr>
              <w:tabs>
                <w:tab w:val="left" w:pos="1800"/>
              </w:tabs>
              <w:rPr>
                <w:rFonts w:ascii="Tw Cen MT" w:eastAsia="Calibri" w:hAnsi="Tw Cen MT"/>
                <w:sz w:val="19"/>
                <w:szCs w:val="19"/>
              </w:rPr>
            </w:pPr>
          </w:p>
        </w:tc>
        <w:tc>
          <w:tcPr>
            <w:tcW w:w="2606" w:type="dxa"/>
            <w:gridSpan w:val="2"/>
            <w:tcBorders>
              <w:left w:val="single" w:sz="12" w:space="0" w:color="auto"/>
            </w:tcBorders>
            <w:shd w:val="clear" w:color="auto" w:fill="D9D9D9" w:themeFill="background1" w:themeFillShade="D9"/>
          </w:tcPr>
          <w:p w14:paraId="5DD5D51C" w14:textId="15C56C8A" w:rsidR="008A5106" w:rsidRPr="00757C96" w:rsidRDefault="008A5106" w:rsidP="00314B8A">
            <w:pPr>
              <w:tabs>
                <w:tab w:val="left" w:pos="1800"/>
              </w:tabs>
              <w:rPr>
                <w:rFonts w:ascii="Tw Cen MT" w:eastAsia="Calibri" w:hAnsi="Tw Cen MT"/>
                <w:sz w:val="19"/>
                <w:szCs w:val="19"/>
              </w:rPr>
            </w:pPr>
            <w:r w:rsidRPr="00D51210">
              <w:rPr>
                <w:rFonts w:ascii="Tw Cen MT" w:eastAsia="Calibri" w:hAnsi="Tw Cen MT"/>
                <w:sz w:val="19"/>
                <w:szCs w:val="19"/>
              </w:rPr>
              <w:t xml:space="preserve">Estimated Number of Eligible Children in </w:t>
            </w:r>
            <w:r>
              <w:rPr>
                <w:rFonts w:ascii="Tw Cen MT" w:eastAsia="Calibri" w:hAnsi="Tw Cen MT"/>
                <w:sz w:val="19"/>
                <w:szCs w:val="19"/>
              </w:rPr>
              <w:t xml:space="preserve">Weld </w:t>
            </w:r>
            <w:r w:rsidRPr="00D51210">
              <w:rPr>
                <w:rFonts w:ascii="Tw Cen MT" w:eastAsia="Calibri" w:hAnsi="Tw Cen MT"/>
                <w:sz w:val="19"/>
                <w:szCs w:val="19"/>
              </w:rPr>
              <w:t>County</w:t>
            </w:r>
          </w:p>
        </w:tc>
      </w:tr>
      <w:tr w:rsidR="008A5106" w:rsidRPr="00757C96" w14:paraId="02A583BA" w14:textId="77777777" w:rsidTr="00E33EFA">
        <w:trPr>
          <w:trHeight w:val="64"/>
        </w:trPr>
        <w:tc>
          <w:tcPr>
            <w:tcW w:w="2388" w:type="dxa"/>
            <w:vMerge/>
            <w:shd w:val="clear" w:color="auto" w:fill="D9D9D9" w:themeFill="background1" w:themeFillShade="D9"/>
          </w:tcPr>
          <w:p w14:paraId="6E6DFAC9" w14:textId="77777777" w:rsidR="008A5106" w:rsidRPr="00757C96" w:rsidRDefault="008A5106" w:rsidP="00314B8A">
            <w:pPr>
              <w:tabs>
                <w:tab w:val="left" w:pos="1800"/>
              </w:tabs>
              <w:rPr>
                <w:rFonts w:ascii="Tw Cen MT" w:eastAsia="Calibri" w:hAnsi="Tw Cen MT"/>
                <w:sz w:val="19"/>
                <w:szCs w:val="19"/>
                <w:highlight w:val="cyan"/>
              </w:rPr>
            </w:pPr>
          </w:p>
        </w:tc>
        <w:tc>
          <w:tcPr>
            <w:tcW w:w="1245" w:type="dxa"/>
            <w:shd w:val="clear" w:color="auto" w:fill="D9D9D9" w:themeFill="background1" w:themeFillShade="D9"/>
          </w:tcPr>
          <w:p w14:paraId="0C3ADECB" w14:textId="77777777" w:rsidR="008A5106" w:rsidRPr="00757C96" w:rsidRDefault="008A5106" w:rsidP="00314B8A">
            <w:pPr>
              <w:tabs>
                <w:tab w:val="left" w:pos="1800"/>
              </w:tabs>
              <w:rPr>
                <w:rFonts w:ascii="Tw Cen MT" w:eastAsia="Calibri" w:hAnsi="Tw Cen MT"/>
                <w:sz w:val="19"/>
                <w:szCs w:val="19"/>
              </w:rPr>
            </w:pPr>
            <w:r w:rsidRPr="00757C96">
              <w:rPr>
                <w:rFonts w:ascii="Tw Cen MT" w:eastAsia="Calibri" w:hAnsi="Tw Cen MT"/>
                <w:sz w:val="19"/>
                <w:szCs w:val="19"/>
              </w:rPr>
              <w:t>Age 0-3</w:t>
            </w:r>
          </w:p>
        </w:tc>
        <w:tc>
          <w:tcPr>
            <w:tcW w:w="1148" w:type="dxa"/>
            <w:shd w:val="clear" w:color="auto" w:fill="D9D9D9" w:themeFill="background1" w:themeFillShade="D9"/>
          </w:tcPr>
          <w:p w14:paraId="6B809126" w14:textId="3CAF9F39" w:rsidR="008A5106" w:rsidRPr="00757C96" w:rsidRDefault="008A5106" w:rsidP="00314B8A">
            <w:pPr>
              <w:tabs>
                <w:tab w:val="left" w:pos="1800"/>
              </w:tabs>
              <w:rPr>
                <w:rFonts w:ascii="Tw Cen MT" w:eastAsia="Calibri" w:hAnsi="Tw Cen MT"/>
                <w:sz w:val="19"/>
                <w:szCs w:val="19"/>
              </w:rPr>
            </w:pPr>
            <w:r>
              <w:rPr>
                <w:rFonts w:ascii="Tw Cen MT" w:eastAsia="Calibri" w:hAnsi="Tw Cen MT"/>
                <w:sz w:val="19"/>
                <w:szCs w:val="19"/>
              </w:rPr>
              <w:t>Age 3-5</w:t>
            </w:r>
          </w:p>
        </w:tc>
        <w:tc>
          <w:tcPr>
            <w:tcW w:w="1347" w:type="dxa"/>
            <w:tcBorders>
              <w:right w:val="single" w:sz="12" w:space="0" w:color="auto"/>
            </w:tcBorders>
            <w:shd w:val="clear" w:color="auto" w:fill="D9D9D9" w:themeFill="background1" w:themeFillShade="D9"/>
          </w:tcPr>
          <w:p w14:paraId="2237A005" w14:textId="77777777" w:rsidR="008A5106" w:rsidRDefault="008A5106" w:rsidP="00314B8A">
            <w:pPr>
              <w:tabs>
                <w:tab w:val="left" w:pos="1800"/>
              </w:tabs>
              <w:rPr>
                <w:rFonts w:ascii="Tw Cen MT" w:eastAsia="Calibri" w:hAnsi="Tw Cen MT"/>
                <w:sz w:val="19"/>
                <w:szCs w:val="19"/>
              </w:rPr>
            </w:pPr>
            <w:r>
              <w:rPr>
                <w:rFonts w:ascii="Tw Cen MT" w:eastAsia="Calibri" w:hAnsi="Tw Cen MT"/>
                <w:sz w:val="19"/>
                <w:szCs w:val="19"/>
              </w:rPr>
              <w:t>Total</w:t>
            </w:r>
          </w:p>
          <w:p w14:paraId="4981C945" w14:textId="118B25D9" w:rsidR="008A5106" w:rsidRPr="00757C96" w:rsidRDefault="008A5106" w:rsidP="00314B8A">
            <w:pPr>
              <w:tabs>
                <w:tab w:val="left" w:pos="1800"/>
              </w:tabs>
              <w:rPr>
                <w:rFonts w:ascii="Tw Cen MT" w:eastAsia="Calibri" w:hAnsi="Tw Cen MT"/>
                <w:sz w:val="19"/>
                <w:szCs w:val="19"/>
              </w:rPr>
            </w:pPr>
            <w:r w:rsidRPr="00757C96">
              <w:rPr>
                <w:rFonts w:ascii="Tw Cen MT" w:eastAsia="Calibri" w:hAnsi="Tw Cen MT"/>
                <w:sz w:val="19"/>
                <w:szCs w:val="19"/>
              </w:rPr>
              <w:t>Age 0-5</w:t>
            </w:r>
          </w:p>
        </w:tc>
        <w:tc>
          <w:tcPr>
            <w:tcW w:w="1322" w:type="dxa"/>
            <w:tcBorders>
              <w:left w:val="single" w:sz="12" w:space="0" w:color="auto"/>
            </w:tcBorders>
            <w:shd w:val="clear" w:color="auto" w:fill="D9D9D9" w:themeFill="background1" w:themeFillShade="D9"/>
          </w:tcPr>
          <w:p w14:paraId="60B4D1B9" w14:textId="6225B409" w:rsidR="008A5106" w:rsidRPr="00757C96" w:rsidRDefault="008A5106" w:rsidP="006024BE">
            <w:pPr>
              <w:tabs>
                <w:tab w:val="left" w:pos="1800"/>
              </w:tabs>
              <w:rPr>
                <w:rFonts w:ascii="Tw Cen MT" w:eastAsia="Calibri" w:hAnsi="Tw Cen MT"/>
                <w:sz w:val="19"/>
                <w:szCs w:val="19"/>
              </w:rPr>
            </w:pPr>
            <w:r w:rsidRPr="00757C96">
              <w:rPr>
                <w:rFonts w:ascii="Tw Cen MT" w:eastAsia="Calibri" w:hAnsi="Tw Cen MT"/>
                <w:sz w:val="19"/>
                <w:szCs w:val="19"/>
              </w:rPr>
              <w:t>Age 0-3</w:t>
            </w:r>
          </w:p>
        </w:tc>
        <w:tc>
          <w:tcPr>
            <w:tcW w:w="1238" w:type="dxa"/>
            <w:gridSpan w:val="2"/>
            <w:shd w:val="clear" w:color="auto" w:fill="D9D9D9" w:themeFill="background1" w:themeFillShade="D9"/>
          </w:tcPr>
          <w:p w14:paraId="77EE6A5C" w14:textId="653A2E5E" w:rsidR="008A5106" w:rsidRPr="00757C96" w:rsidRDefault="008A5106" w:rsidP="006024BE">
            <w:pPr>
              <w:tabs>
                <w:tab w:val="left" w:pos="1800"/>
              </w:tabs>
              <w:rPr>
                <w:rFonts w:ascii="Tw Cen MT" w:eastAsia="Calibri" w:hAnsi="Tw Cen MT"/>
                <w:sz w:val="19"/>
                <w:szCs w:val="19"/>
              </w:rPr>
            </w:pPr>
            <w:r>
              <w:rPr>
                <w:rFonts w:ascii="Tw Cen MT" w:eastAsia="Calibri" w:hAnsi="Tw Cen MT"/>
                <w:sz w:val="19"/>
                <w:szCs w:val="19"/>
              </w:rPr>
              <w:t>Age 3-5</w:t>
            </w:r>
          </w:p>
        </w:tc>
        <w:tc>
          <w:tcPr>
            <w:tcW w:w="1387" w:type="dxa"/>
            <w:shd w:val="clear" w:color="auto" w:fill="D9D9D9" w:themeFill="background1" w:themeFillShade="D9"/>
          </w:tcPr>
          <w:p w14:paraId="7DB47DE6" w14:textId="77777777" w:rsidR="008A5106" w:rsidRDefault="008A5106" w:rsidP="006024BE">
            <w:pPr>
              <w:tabs>
                <w:tab w:val="left" w:pos="1800"/>
              </w:tabs>
              <w:rPr>
                <w:rFonts w:ascii="Tw Cen MT" w:eastAsia="Calibri" w:hAnsi="Tw Cen MT"/>
                <w:sz w:val="19"/>
                <w:szCs w:val="19"/>
              </w:rPr>
            </w:pPr>
            <w:r>
              <w:rPr>
                <w:rFonts w:ascii="Tw Cen MT" w:eastAsia="Calibri" w:hAnsi="Tw Cen MT"/>
                <w:sz w:val="19"/>
                <w:szCs w:val="19"/>
              </w:rPr>
              <w:t>Total</w:t>
            </w:r>
          </w:p>
          <w:p w14:paraId="5B2DAF28" w14:textId="5F593E36" w:rsidR="008A5106" w:rsidRPr="00757C96" w:rsidRDefault="008A5106" w:rsidP="006024BE">
            <w:pPr>
              <w:tabs>
                <w:tab w:val="left" w:pos="1800"/>
              </w:tabs>
              <w:rPr>
                <w:rFonts w:ascii="Tw Cen MT" w:eastAsia="Calibri" w:hAnsi="Tw Cen MT"/>
                <w:sz w:val="19"/>
                <w:szCs w:val="19"/>
              </w:rPr>
            </w:pPr>
            <w:r w:rsidRPr="00757C96">
              <w:rPr>
                <w:rFonts w:ascii="Tw Cen MT" w:eastAsia="Calibri" w:hAnsi="Tw Cen MT"/>
                <w:sz w:val="19"/>
                <w:szCs w:val="19"/>
              </w:rPr>
              <w:t>Age 0-5</w:t>
            </w:r>
          </w:p>
        </w:tc>
      </w:tr>
      <w:tr w:rsidR="008A5106" w:rsidRPr="00757C96" w14:paraId="0996BC25" w14:textId="77777777" w:rsidTr="00E33EFA">
        <w:trPr>
          <w:trHeight w:val="206"/>
        </w:trPr>
        <w:tc>
          <w:tcPr>
            <w:tcW w:w="2388" w:type="dxa"/>
          </w:tcPr>
          <w:p w14:paraId="22BB2328" w14:textId="77777777" w:rsidR="008A5106" w:rsidRPr="00FC068C" w:rsidRDefault="008A5106" w:rsidP="00314B8A">
            <w:pPr>
              <w:tabs>
                <w:tab w:val="left" w:pos="1800"/>
              </w:tabs>
              <w:rPr>
                <w:rFonts w:ascii="Tw Cen MT" w:eastAsia="Calibri" w:hAnsi="Tw Cen MT"/>
                <w:sz w:val="19"/>
                <w:szCs w:val="19"/>
              </w:rPr>
            </w:pPr>
            <w:r w:rsidRPr="00FC068C">
              <w:rPr>
                <w:rFonts w:ascii="Tw Cen MT" w:eastAsia="Calibri" w:hAnsi="Tw Cen MT"/>
                <w:sz w:val="19"/>
                <w:szCs w:val="19"/>
              </w:rPr>
              <w:t>Income-eligible children</w:t>
            </w:r>
          </w:p>
        </w:tc>
        <w:tc>
          <w:tcPr>
            <w:tcW w:w="1245" w:type="dxa"/>
            <w:shd w:val="clear" w:color="auto" w:fill="FFFFFF" w:themeFill="background1"/>
            <w:vAlign w:val="center"/>
          </w:tcPr>
          <w:p w14:paraId="00406BF0" w14:textId="77777777" w:rsidR="008A5106" w:rsidRPr="00FC068C" w:rsidRDefault="008A5106" w:rsidP="00314B8A">
            <w:pPr>
              <w:tabs>
                <w:tab w:val="left" w:pos="1800"/>
              </w:tabs>
              <w:rPr>
                <w:rFonts w:ascii="Tw Cen MT" w:eastAsia="Calibri" w:hAnsi="Tw Cen MT"/>
                <w:sz w:val="19"/>
                <w:szCs w:val="19"/>
              </w:rPr>
            </w:pPr>
            <w:r w:rsidRPr="00FC068C">
              <w:rPr>
                <w:rFonts w:ascii="Tw Cen MT" w:eastAsia="Calibri" w:hAnsi="Tw Cen MT"/>
                <w:sz w:val="19"/>
                <w:szCs w:val="19"/>
              </w:rPr>
              <w:t>841</w:t>
            </w:r>
          </w:p>
        </w:tc>
        <w:tc>
          <w:tcPr>
            <w:tcW w:w="1148" w:type="dxa"/>
            <w:shd w:val="clear" w:color="auto" w:fill="FFFFFF" w:themeFill="background1"/>
          </w:tcPr>
          <w:p w14:paraId="35B36A8C" w14:textId="78E1015A" w:rsidR="008A5106" w:rsidRPr="00FC068C" w:rsidRDefault="00E33EFA" w:rsidP="00314B8A">
            <w:pPr>
              <w:tabs>
                <w:tab w:val="left" w:pos="1800"/>
              </w:tabs>
              <w:rPr>
                <w:rFonts w:ascii="Tw Cen MT" w:eastAsia="Times New Roman" w:hAnsi="Tw Cen MT"/>
                <w:color w:val="000000"/>
                <w:sz w:val="19"/>
                <w:szCs w:val="19"/>
              </w:rPr>
            </w:pPr>
            <w:r>
              <w:rPr>
                <w:rFonts w:ascii="Tw Cen MT" w:eastAsia="Times New Roman" w:hAnsi="Tw Cen MT"/>
                <w:color w:val="000000"/>
                <w:sz w:val="19"/>
                <w:szCs w:val="19"/>
              </w:rPr>
              <w:t>421</w:t>
            </w:r>
          </w:p>
        </w:tc>
        <w:tc>
          <w:tcPr>
            <w:tcW w:w="1347" w:type="dxa"/>
            <w:tcBorders>
              <w:right w:val="single" w:sz="12" w:space="0" w:color="auto"/>
            </w:tcBorders>
            <w:shd w:val="clear" w:color="auto" w:fill="FFFFFF" w:themeFill="background1"/>
            <w:vAlign w:val="center"/>
          </w:tcPr>
          <w:p w14:paraId="4279755C" w14:textId="3E4D4741" w:rsidR="008A5106" w:rsidRPr="00FC068C" w:rsidRDefault="008A5106" w:rsidP="00314B8A">
            <w:pPr>
              <w:tabs>
                <w:tab w:val="left" w:pos="1800"/>
              </w:tabs>
              <w:rPr>
                <w:rFonts w:ascii="Tw Cen MT" w:eastAsia="Times New Roman" w:hAnsi="Tw Cen MT"/>
                <w:color w:val="000000"/>
                <w:sz w:val="19"/>
                <w:szCs w:val="19"/>
              </w:rPr>
            </w:pPr>
            <w:r w:rsidRPr="00FC068C">
              <w:rPr>
                <w:rFonts w:ascii="Tw Cen MT" w:eastAsia="Times New Roman" w:hAnsi="Tw Cen MT"/>
                <w:color w:val="000000"/>
                <w:sz w:val="19"/>
                <w:szCs w:val="19"/>
              </w:rPr>
              <w:t>1,262</w:t>
            </w:r>
          </w:p>
        </w:tc>
        <w:tc>
          <w:tcPr>
            <w:tcW w:w="1322" w:type="dxa"/>
            <w:tcBorders>
              <w:left w:val="single" w:sz="12" w:space="0" w:color="auto"/>
            </w:tcBorders>
            <w:shd w:val="clear" w:color="auto" w:fill="FFFFFF" w:themeFill="background1"/>
            <w:vAlign w:val="center"/>
          </w:tcPr>
          <w:p w14:paraId="4898137A" w14:textId="77777777" w:rsidR="008A5106" w:rsidRPr="00FC068C" w:rsidRDefault="008A5106" w:rsidP="00314B8A">
            <w:pPr>
              <w:tabs>
                <w:tab w:val="left" w:pos="1800"/>
              </w:tabs>
              <w:rPr>
                <w:rFonts w:ascii="Tw Cen MT" w:eastAsia="Times New Roman" w:hAnsi="Tw Cen MT"/>
                <w:color w:val="000000"/>
                <w:sz w:val="19"/>
                <w:szCs w:val="19"/>
              </w:rPr>
            </w:pPr>
            <w:r w:rsidRPr="00FC068C">
              <w:rPr>
                <w:rFonts w:ascii="Tw Cen MT" w:eastAsia="Times New Roman" w:hAnsi="Tw Cen MT"/>
                <w:color w:val="000000"/>
                <w:sz w:val="19"/>
                <w:szCs w:val="19"/>
              </w:rPr>
              <w:t>1,752</w:t>
            </w:r>
          </w:p>
        </w:tc>
        <w:tc>
          <w:tcPr>
            <w:tcW w:w="1238" w:type="dxa"/>
            <w:gridSpan w:val="2"/>
            <w:shd w:val="clear" w:color="auto" w:fill="FFFFFF" w:themeFill="background1"/>
          </w:tcPr>
          <w:p w14:paraId="31DB6E4A" w14:textId="4C09ECAF" w:rsidR="008A5106" w:rsidRPr="00FC068C" w:rsidRDefault="00E33EFA" w:rsidP="00314B8A">
            <w:pPr>
              <w:tabs>
                <w:tab w:val="left" w:pos="1800"/>
              </w:tabs>
              <w:rPr>
                <w:rFonts w:ascii="Tw Cen MT" w:eastAsia="Times New Roman" w:hAnsi="Tw Cen MT"/>
                <w:color w:val="000000"/>
                <w:sz w:val="19"/>
                <w:szCs w:val="19"/>
              </w:rPr>
            </w:pPr>
            <w:r>
              <w:rPr>
                <w:rFonts w:ascii="Tw Cen MT" w:eastAsia="Times New Roman" w:hAnsi="Tw Cen MT"/>
                <w:color w:val="000000"/>
                <w:sz w:val="19"/>
                <w:szCs w:val="19"/>
              </w:rPr>
              <w:t>876</w:t>
            </w:r>
          </w:p>
        </w:tc>
        <w:tc>
          <w:tcPr>
            <w:tcW w:w="1387" w:type="dxa"/>
            <w:shd w:val="clear" w:color="auto" w:fill="FFFFFF" w:themeFill="background1"/>
            <w:vAlign w:val="center"/>
          </w:tcPr>
          <w:p w14:paraId="0D301B5F" w14:textId="1073499B" w:rsidR="008A5106" w:rsidRPr="00FC068C" w:rsidRDefault="008A5106" w:rsidP="00314B8A">
            <w:pPr>
              <w:tabs>
                <w:tab w:val="left" w:pos="1800"/>
              </w:tabs>
              <w:rPr>
                <w:rFonts w:ascii="Tw Cen MT" w:eastAsia="Times New Roman" w:hAnsi="Tw Cen MT"/>
                <w:color w:val="000000"/>
                <w:sz w:val="19"/>
                <w:szCs w:val="19"/>
              </w:rPr>
            </w:pPr>
            <w:r w:rsidRPr="00FC068C">
              <w:rPr>
                <w:rFonts w:ascii="Tw Cen MT" w:eastAsia="Times New Roman" w:hAnsi="Tw Cen MT"/>
                <w:color w:val="000000"/>
                <w:sz w:val="19"/>
                <w:szCs w:val="19"/>
              </w:rPr>
              <w:t>2,628</w:t>
            </w:r>
          </w:p>
        </w:tc>
      </w:tr>
      <w:tr w:rsidR="008A5106" w:rsidRPr="00757C96" w14:paraId="0E0B1774" w14:textId="77777777" w:rsidTr="00781981">
        <w:trPr>
          <w:trHeight w:val="64"/>
        </w:trPr>
        <w:tc>
          <w:tcPr>
            <w:tcW w:w="2388" w:type="dxa"/>
          </w:tcPr>
          <w:p w14:paraId="76BC867E" w14:textId="77777777" w:rsidR="008A5106" w:rsidRPr="00324447" w:rsidRDefault="008A5106" w:rsidP="00314B8A">
            <w:pPr>
              <w:tabs>
                <w:tab w:val="left" w:pos="1800"/>
              </w:tabs>
              <w:rPr>
                <w:rFonts w:ascii="Tw Cen MT" w:eastAsia="Calibri" w:hAnsi="Tw Cen MT"/>
                <w:sz w:val="19"/>
                <w:szCs w:val="19"/>
              </w:rPr>
            </w:pPr>
            <w:r w:rsidRPr="00324447">
              <w:rPr>
                <w:rFonts w:ascii="Tw Cen MT" w:eastAsia="Calibri" w:hAnsi="Tw Cen MT"/>
                <w:sz w:val="19"/>
                <w:szCs w:val="19"/>
              </w:rPr>
              <w:t>Income-eligible pregnant women</w:t>
            </w:r>
          </w:p>
        </w:tc>
        <w:tc>
          <w:tcPr>
            <w:tcW w:w="1245" w:type="dxa"/>
            <w:shd w:val="clear" w:color="auto" w:fill="auto"/>
          </w:tcPr>
          <w:p w14:paraId="398092AD" w14:textId="77777777" w:rsidR="008A5106" w:rsidRPr="00324447" w:rsidRDefault="008A5106" w:rsidP="00314B8A">
            <w:pPr>
              <w:tabs>
                <w:tab w:val="left" w:pos="1800"/>
              </w:tabs>
              <w:rPr>
                <w:rFonts w:ascii="Tw Cen MT" w:eastAsia="Calibri" w:hAnsi="Tw Cen MT"/>
                <w:sz w:val="19"/>
                <w:szCs w:val="19"/>
              </w:rPr>
            </w:pPr>
            <w:r w:rsidRPr="00324447">
              <w:rPr>
                <w:rFonts w:ascii="Tw Cen MT" w:eastAsia="Calibri" w:hAnsi="Tw Cen MT"/>
                <w:sz w:val="19"/>
                <w:szCs w:val="19"/>
              </w:rPr>
              <w:t>214</w:t>
            </w:r>
          </w:p>
        </w:tc>
        <w:tc>
          <w:tcPr>
            <w:tcW w:w="1148" w:type="dxa"/>
            <w:shd w:val="clear" w:color="auto" w:fill="D5DCE4" w:themeFill="text2" w:themeFillTint="33"/>
          </w:tcPr>
          <w:p w14:paraId="2D9D2A25" w14:textId="0E11C6F6" w:rsidR="008A5106" w:rsidRPr="00324447" w:rsidRDefault="008A5106" w:rsidP="00314B8A">
            <w:pPr>
              <w:tabs>
                <w:tab w:val="left" w:pos="1800"/>
              </w:tabs>
              <w:rPr>
                <w:rFonts w:ascii="Tw Cen MT" w:eastAsia="Calibri" w:hAnsi="Tw Cen MT"/>
                <w:sz w:val="19"/>
                <w:szCs w:val="19"/>
              </w:rPr>
            </w:pPr>
          </w:p>
        </w:tc>
        <w:tc>
          <w:tcPr>
            <w:tcW w:w="1347" w:type="dxa"/>
            <w:tcBorders>
              <w:right w:val="single" w:sz="12" w:space="0" w:color="auto"/>
            </w:tcBorders>
            <w:shd w:val="clear" w:color="auto" w:fill="FFFFFF" w:themeFill="background1"/>
          </w:tcPr>
          <w:p w14:paraId="1487B6EA" w14:textId="2D13433B" w:rsidR="008A5106" w:rsidRPr="00324447" w:rsidRDefault="00781981" w:rsidP="00314B8A">
            <w:pPr>
              <w:tabs>
                <w:tab w:val="left" w:pos="1800"/>
              </w:tabs>
              <w:rPr>
                <w:rFonts w:ascii="Tw Cen MT" w:eastAsia="Calibri" w:hAnsi="Tw Cen MT"/>
                <w:sz w:val="19"/>
                <w:szCs w:val="19"/>
              </w:rPr>
            </w:pPr>
            <w:r>
              <w:rPr>
                <w:rFonts w:ascii="Tw Cen MT" w:eastAsia="Calibri" w:hAnsi="Tw Cen MT"/>
                <w:sz w:val="19"/>
                <w:szCs w:val="19"/>
              </w:rPr>
              <w:t>214</w:t>
            </w:r>
          </w:p>
        </w:tc>
        <w:tc>
          <w:tcPr>
            <w:tcW w:w="1322" w:type="dxa"/>
            <w:tcBorders>
              <w:left w:val="single" w:sz="12" w:space="0" w:color="auto"/>
            </w:tcBorders>
          </w:tcPr>
          <w:p w14:paraId="2E3B0CAD" w14:textId="5F33F758" w:rsidR="008A5106" w:rsidRPr="00324447" w:rsidRDefault="008A5106" w:rsidP="000C21F4">
            <w:pPr>
              <w:rPr>
                <w:sz w:val="20"/>
                <w:szCs w:val="20"/>
              </w:rPr>
            </w:pPr>
            <w:r w:rsidRPr="00324447">
              <w:rPr>
                <w:sz w:val="20"/>
                <w:szCs w:val="20"/>
              </w:rPr>
              <w:t>525</w:t>
            </w:r>
          </w:p>
        </w:tc>
        <w:tc>
          <w:tcPr>
            <w:tcW w:w="1238" w:type="dxa"/>
            <w:gridSpan w:val="2"/>
            <w:shd w:val="clear" w:color="auto" w:fill="D5DCE4" w:themeFill="text2" w:themeFillTint="33"/>
          </w:tcPr>
          <w:p w14:paraId="37564040" w14:textId="7B97ED11" w:rsidR="008A5106" w:rsidRPr="00324447" w:rsidRDefault="008A5106" w:rsidP="00314B8A">
            <w:pPr>
              <w:tabs>
                <w:tab w:val="left" w:pos="1800"/>
              </w:tabs>
              <w:rPr>
                <w:rFonts w:ascii="Tw Cen MT" w:eastAsia="Calibri" w:hAnsi="Tw Cen MT"/>
                <w:sz w:val="19"/>
                <w:szCs w:val="19"/>
              </w:rPr>
            </w:pPr>
          </w:p>
        </w:tc>
        <w:tc>
          <w:tcPr>
            <w:tcW w:w="1387" w:type="dxa"/>
            <w:shd w:val="clear" w:color="auto" w:fill="FFFFFF" w:themeFill="background1"/>
          </w:tcPr>
          <w:p w14:paraId="2A62094A" w14:textId="27C2ACF5" w:rsidR="008A5106" w:rsidRPr="00324447" w:rsidRDefault="00781981" w:rsidP="00314B8A">
            <w:pPr>
              <w:tabs>
                <w:tab w:val="left" w:pos="1800"/>
              </w:tabs>
              <w:rPr>
                <w:rFonts w:ascii="Tw Cen MT" w:eastAsia="Calibri" w:hAnsi="Tw Cen MT"/>
                <w:sz w:val="19"/>
                <w:szCs w:val="19"/>
              </w:rPr>
            </w:pPr>
            <w:r>
              <w:rPr>
                <w:rFonts w:ascii="Tw Cen MT" w:eastAsia="Calibri" w:hAnsi="Tw Cen MT"/>
                <w:sz w:val="19"/>
                <w:szCs w:val="19"/>
              </w:rPr>
              <w:t>214</w:t>
            </w:r>
          </w:p>
        </w:tc>
      </w:tr>
      <w:tr w:rsidR="008A5106" w:rsidRPr="00757C96" w14:paraId="3EEF58E9" w14:textId="77777777" w:rsidTr="00E33EFA">
        <w:trPr>
          <w:trHeight w:val="75"/>
        </w:trPr>
        <w:tc>
          <w:tcPr>
            <w:tcW w:w="2388" w:type="dxa"/>
          </w:tcPr>
          <w:p w14:paraId="5A8F8020" w14:textId="348D234F" w:rsidR="008A5106" w:rsidRPr="00324447" w:rsidRDefault="008A5106" w:rsidP="00314B8A">
            <w:pPr>
              <w:tabs>
                <w:tab w:val="left" w:pos="1800"/>
              </w:tabs>
              <w:rPr>
                <w:rFonts w:ascii="Tw Cen MT" w:eastAsia="Calibri" w:hAnsi="Tw Cen MT"/>
                <w:sz w:val="19"/>
                <w:szCs w:val="19"/>
              </w:rPr>
            </w:pPr>
            <w:r w:rsidRPr="00324447">
              <w:rPr>
                <w:rFonts w:ascii="Tw Cen MT" w:eastAsia="Calibri" w:hAnsi="Tw Cen MT"/>
                <w:sz w:val="19"/>
                <w:szCs w:val="19"/>
              </w:rPr>
              <w:t>Children experiencing homelessness</w:t>
            </w:r>
            <w:r>
              <w:rPr>
                <w:rStyle w:val="FootnoteReference"/>
                <w:rFonts w:ascii="Tw Cen MT" w:eastAsia="Calibri" w:hAnsi="Tw Cen MT"/>
                <w:sz w:val="19"/>
                <w:szCs w:val="19"/>
              </w:rPr>
              <w:footnoteReference w:id="81"/>
            </w:r>
          </w:p>
        </w:tc>
        <w:tc>
          <w:tcPr>
            <w:tcW w:w="1245" w:type="dxa"/>
          </w:tcPr>
          <w:p w14:paraId="4E33344D" w14:textId="27BB9A05" w:rsidR="008A5106" w:rsidRPr="00324447" w:rsidRDefault="008A5106" w:rsidP="00314B8A">
            <w:pPr>
              <w:tabs>
                <w:tab w:val="left" w:pos="1800"/>
              </w:tabs>
              <w:rPr>
                <w:rFonts w:ascii="Tw Cen MT" w:eastAsia="Calibri" w:hAnsi="Tw Cen MT"/>
                <w:sz w:val="19"/>
                <w:szCs w:val="19"/>
              </w:rPr>
            </w:pPr>
            <w:r w:rsidRPr="00324447">
              <w:rPr>
                <w:rFonts w:ascii="Tw Cen MT" w:eastAsia="Calibri" w:hAnsi="Tw Cen MT"/>
                <w:sz w:val="19"/>
                <w:szCs w:val="19"/>
              </w:rPr>
              <w:t>98</w:t>
            </w:r>
          </w:p>
        </w:tc>
        <w:tc>
          <w:tcPr>
            <w:tcW w:w="1148" w:type="dxa"/>
          </w:tcPr>
          <w:p w14:paraId="58BF3740" w14:textId="41E44CED" w:rsidR="008A5106" w:rsidRPr="00324447" w:rsidRDefault="00E33EFA" w:rsidP="00314B8A">
            <w:pPr>
              <w:tabs>
                <w:tab w:val="left" w:pos="1800"/>
              </w:tabs>
              <w:rPr>
                <w:rFonts w:ascii="Tw Cen MT" w:eastAsia="Calibri" w:hAnsi="Tw Cen MT"/>
                <w:sz w:val="19"/>
                <w:szCs w:val="19"/>
              </w:rPr>
            </w:pPr>
            <w:r>
              <w:rPr>
                <w:rFonts w:ascii="Tw Cen MT" w:eastAsia="Calibri" w:hAnsi="Tw Cen MT"/>
                <w:sz w:val="19"/>
                <w:szCs w:val="19"/>
              </w:rPr>
              <w:t>66</w:t>
            </w:r>
          </w:p>
        </w:tc>
        <w:tc>
          <w:tcPr>
            <w:tcW w:w="1347" w:type="dxa"/>
            <w:tcBorders>
              <w:right w:val="single" w:sz="12" w:space="0" w:color="auto"/>
            </w:tcBorders>
          </w:tcPr>
          <w:p w14:paraId="1D6A3E4C" w14:textId="01669DC5" w:rsidR="008A5106" w:rsidRPr="00324447" w:rsidRDefault="008A5106" w:rsidP="00314B8A">
            <w:pPr>
              <w:tabs>
                <w:tab w:val="left" w:pos="1800"/>
              </w:tabs>
              <w:rPr>
                <w:rFonts w:ascii="Tw Cen MT" w:eastAsia="Calibri" w:hAnsi="Tw Cen MT"/>
                <w:sz w:val="19"/>
                <w:szCs w:val="19"/>
              </w:rPr>
            </w:pPr>
            <w:r w:rsidRPr="00324447">
              <w:rPr>
                <w:rFonts w:ascii="Tw Cen MT" w:eastAsia="Calibri" w:hAnsi="Tw Cen MT"/>
                <w:sz w:val="19"/>
                <w:szCs w:val="19"/>
              </w:rPr>
              <w:t>164</w:t>
            </w:r>
          </w:p>
        </w:tc>
        <w:tc>
          <w:tcPr>
            <w:tcW w:w="1322" w:type="dxa"/>
            <w:tcBorders>
              <w:left w:val="single" w:sz="12" w:space="0" w:color="auto"/>
            </w:tcBorders>
          </w:tcPr>
          <w:p w14:paraId="0FE4B8A9" w14:textId="1BEA9D69" w:rsidR="008A5106" w:rsidRPr="00324447" w:rsidRDefault="008A5106" w:rsidP="00314B8A">
            <w:pPr>
              <w:tabs>
                <w:tab w:val="left" w:pos="1800"/>
              </w:tabs>
              <w:rPr>
                <w:rFonts w:ascii="Tw Cen MT" w:eastAsia="Calibri" w:hAnsi="Tw Cen MT"/>
                <w:sz w:val="19"/>
                <w:szCs w:val="19"/>
              </w:rPr>
            </w:pPr>
            <w:r w:rsidRPr="00324447">
              <w:rPr>
                <w:rFonts w:ascii="Tw Cen MT" w:eastAsia="Calibri" w:hAnsi="Tw Cen MT"/>
                <w:sz w:val="19"/>
                <w:szCs w:val="19"/>
              </w:rPr>
              <w:t>151</w:t>
            </w:r>
          </w:p>
        </w:tc>
        <w:tc>
          <w:tcPr>
            <w:tcW w:w="1238" w:type="dxa"/>
            <w:gridSpan w:val="2"/>
          </w:tcPr>
          <w:p w14:paraId="279969A8" w14:textId="707D3243" w:rsidR="008A5106" w:rsidRPr="00324447" w:rsidRDefault="00E33EFA" w:rsidP="00314B8A">
            <w:pPr>
              <w:tabs>
                <w:tab w:val="left" w:pos="1800"/>
              </w:tabs>
              <w:rPr>
                <w:rFonts w:ascii="Tw Cen MT" w:eastAsia="Calibri" w:hAnsi="Tw Cen MT"/>
                <w:sz w:val="19"/>
                <w:szCs w:val="19"/>
              </w:rPr>
            </w:pPr>
            <w:r>
              <w:rPr>
                <w:rFonts w:ascii="Tw Cen MT" w:eastAsia="Calibri" w:hAnsi="Tw Cen MT"/>
                <w:sz w:val="19"/>
                <w:szCs w:val="19"/>
              </w:rPr>
              <w:t>100</w:t>
            </w:r>
          </w:p>
        </w:tc>
        <w:tc>
          <w:tcPr>
            <w:tcW w:w="1387" w:type="dxa"/>
          </w:tcPr>
          <w:p w14:paraId="548CF712" w14:textId="02EBB55D" w:rsidR="008A5106" w:rsidRPr="00324447" w:rsidRDefault="008A5106" w:rsidP="00314B8A">
            <w:pPr>
              <w:tabs>
                <w:tab w:val="left" w:pos="1800"/>
              </w:tabs>
              <w:rPr>
                <w:rFonts w:ascii="Tw Cen MT" w:eastAsia="Calibri" w:hAnsi="Tw Cen MT"/>
                <w:sz w:val="19"/>
                <w:szCs w:val="19"/>
              </w:rPr>
            </w:pPr>
            <w:r w:rsidRPr="00324447">
              <w:rPr>
                <w:rFonts w:ascii="Tw Cen MT" w:eastAsia="Calibri" w:hAnsi="Tw Cen MT"/>
                <w:sz w:val="19"/>
                <w:szCs w:val="19"/>
              </w:rPr>
              <w:t>251</w:t>
            </w:r>
          </w:p>
        </w:tc>
      </w:tr>
      <w:tr w:rsidR="008A5106" w:rsidRPr="00757C96" w14:paraId="20D8C511" w14:textId="77777777" w:rsidTr="00E33EFA">
        <w:trPr>
          <w:trHeight w:val="75"/>
        </w:trPr>
        <w:tc>
          <w:tcPr>
            <w:tcW w:w="2388" w:type="dxa"/>
            <w:tcBorders>
              <w:bottom w:val="single" w:sz="4" w:space="0" w:color="auto"/>
            </w:tcBorders>
          </w:tcPr>
          <w:p w14:paraId="7F32C7A5" w14:textId="77777777" w:rsidR="008A5106" w:rsidRPr="00324447" w:rsidRDefault="008A5106" w:rsidP="00314B8A">
            <w:pPr>
              <w:tabs>
                <w:tab w:val="left" w:pos="1800"/>
              </w:tabs>
              <w:rPr>
                <w:rFonts w:ascii="Tw Cen MT" w:eastAsia="Calibri" w:hAnsi="Tw Cen MT"/>
                <w:sz w:val="19"/>
                <w:szCs w:val="19"/>
              </w:rPr>
            </w:pPr>
            <w:r w:rsidRPr="00324447">
              <w:rPr>
                <w:rFonts w:ascii="Tw Cen MT" w:eastAsia="Calibri" w:hAnsi="Tw Cen MT"/>
                <w:sz w:val="19"/>
                <w:szCs w:val="19"/>
              </w:rPr>
              <w:t>Children in foster care</w:t>
            </w:r>
          </w:p>
        </w:tc>
        <w:tc>
          <w:tcPr>
            <w:tcW w:w="1245" w:type="dxa"/>
            <w:tcBorders>
              <w:bottom w:val="single" w:sz="4" w:space="0" w:color="auto"/>
            </w:tcBorders>
            <w:shd w:val="clear" w:color="auto" w:fill="auto"/>
          </w:tcPr>
          <w:p w14:paraId="5A21FF73" w14:textId="77777777" w:rsidR="008A5106" w:rsidRPr="00324447" w:rsidRDefault="008A5106" w:rsidP="00314B8A">
            <w:pPr>
              <w:tabs>
                <w:tab w:val="left" w:pos="1800"/>
              </w:tabs>
              <w:rPr>
                <w:rFonts w:ascii="Tw Cen MT" w:eastAsia="Calibri" w:hAnsi="Tw Cen MT"/>
                <w:sz w:val="19"/>
                <w:szCs w:val="19"/>
              </w:rPr>
            </w:pPr>
            <w:r w:rsidRPr="00324447">
              <w:rPr>
                <w:rFonts w:ascii="Tw Cen MT" w:eastAsia="Calibri" w:hAnsi="Tw Cen MT"/>
                <w:sz w:val="19"/>
                <w:szCs w:val="19"/>
              </w:rPr>
              <w:t>61</w:t>
            </w:r>
          </w:p>
        </w:tc>
        <w:tc>
          <w:tcPr>
            <w:tcW w:w="1148" w:type="dxa"/>
            <w:tcBorders>
              <w:bottom w:val="single" w:sz="4" w:space="0" w:color="auto"/>
            </w:tcBorders>
          </w:tcPr>
          <w:p w14:paraId="2D5B01B8" w14:textId="51834566" w:rsidR="008A5106" w:rsidRPr="00324447" w:rsidRDefault="00E33EFA" w:rsidP="00314B8A">
            <w:pPr>
              <w:tabs>
                <w:tab w:val="left" w:pos="1800"/>
              </w:tabs>
              <w:rPr>
                <w:rFonts w:ascii="Tw Cen MT" w:eastAsia="Calibri" w:hAnsi="Tw Cen MT"/>
                <w:sz w:val="19"/>
                <w:szCs w:val="19"/>
              </w:rPr>
            </w:pPr>
            <w:r>
              <w:rPr>
                <w:rFonts w:ascii="Tw Cen MT" w:eastAsia="Calibri" w:hAnsi="Tw Cen MT"/>
                <w:sz w:val="19"/>
                <w:szCs w:val="19"/>
              </w:rPr>
              <w:t>14</w:t>
            </w:r>
          </w:p>
        </w:tc>
        <w:tc>
          <w:tcPr>
            <w:tcW w:w="1347" w:type="dxa"/>
            <w:tcBorders>
              <w:bottom w:val="single" w:sz="4" w:space="0" w:color="auto"/>
              <w:right w:val="single" w:sz="12" w:space="0" w:color="auto"/>
            </w:tcBorders>
          </w:tcPr>
          <w:p w14:paraId="6551B804" w14:textId="3AB7844B" w:rsidR="008A5106" w:rsidRPr="00324447" w:rsidRDefault="008A5106" w:rsidP="00314B8A">
            <w:pPr>
              <w:tabs>
                <w:tab w:val="left" w:pos="1800"/>
              </w:tabs>
              <w:rPr>
                <w:rFonts w:ascii="Tw Cen MT" w:eastAsia="Calibri" w:hAnsi="Tw Cen MT"/>
                <w:sz w:val="19"/>
                <w:szCs w:val="19"/>
              </w:rPr>
            </w:pPr>
            <w:r w:rsidRPr="00324447">
              <w:rPr>
                <w:rFonts w:ascii="Tw Cen MT" w:eastAsia="Calibri" w:hAnsi="Tw Cen MT"/>
                <w:sz w:val="19"/>
                <w:szCs w:val="19"/>
              </w:rPr>
              <w:t>75</w:t>
            </w:r>
          </w:p>
        </w:tc>
        <w:tc>
          <w:tcPr>
            <w:tcW w:w="1322" w:type="dxa"/>
            <w:tcBorders>
              <w:left w:val="single" w:sz="12" w:space="0" w:color="auto"/>
              <w:bottom w:val="single" w:sz="4" w:space="0" w:color="auto"/>
            </w:tcBorders>
          </w:tcPr>
          <w:p w14:paraId="0B0D581C" w14:textId="77777777" w:rsidR="008A5106" w:rsidRPr="00324447" w:rsidRDefault="008A5106" w:rsidP="00314B8A">
            <w:pPr>
              <w:tabs>
                <w:tab w:val="left" w:pos="1800"/>
              </w:tabs>
              <w:rPr>
                <w:rFonts w:ascii="Tw Cen MT" w:eastAsia="Calibri" w:hAnsi="Tw Cen MT"/>
                <w:sz w:val="19"/>
                <w:szCs w:val="19"/>
              </w:rPr>
            </w:pPr>
            <w:r w:rsidRPr="00324447">
              <w:rPr>
                <w:rFonts w:ascii="Tw Cen MT" w:eastAsia="Calibri" w:hAnsi="Tw Cen MT"/>
                <w:sz w:val="19"/>
                <w:szCs w:val="19"/>
              </w:rPr>
              <w:t>83</w:t>
            </w:r>
          </w:p>
        </w:tc>
        <w:tc>
          <w:tcPr>
            <w:tcW w:w="1238" w:type="dxa"/>
            <w:gridSpan w:val="2"/>
            <w:tcBorders>
              <w:bottom w:val="single" w:sz="4" w:space="0" w:color="auto"/>
            </w:tcBorders>
          </w:tcPr>
          <w:p w14:paraId="4D149B9C" w14:textId="4E996907" w:rsidR="008A5106" w:rsidRPr="00324447" w:rsidRDefault="00E33EFA" w:rsidP="00314B8A">
            <w:pPr>
              <w:tabs>
                <w:tab w:val="left" w:pos="1800"/>
              </w:tabs>
              <w:rPr>
                <w:rFonts w:ascii="Tw Cen MT" w:eastAsia="Calibri" w:hAnsi="Tw Cen MT"/>
                <w:sz w:val="19"/>
                <w:szCs w:val="19"/>
              </w:rPr>
            </w:pPr>
            <w:r>
              <w:rPr>
                <w:rFonts w:ascii="Tw Cen MT" w:eastAsia="Calibri" w:hAnsi="Tw Cen MT"/>
                <w:sz w:val="19"/>
                <w:szCs w:val="19"/>
              </w:rPr>
              <w:t>38</w:t>
            </w:r>
          </w:p>
        </w:tc>
        <w:tc>
          <w:tcPr>
            <w:tcW w:w="1387" w:type="dxa"/>
            <w:tcBorders>
              <w:bottom w:val="single" w:sz="4" w:space="0" w:color="auto"/>
            </w:tcBorders>
          </w:tcPr>
          <w:p w14:paraId="19F9D7CE" w14:textId="437726B4" w:rsidR="008A5106" w:rsidRPr="00324447" w:rsidRDefault="008A5106" w:rsidP="00314B8A">
            <w:pPr>
              <w:tabs>
                <w:tab w:val="left" w:pos="1800"/>
              </w:tabs>
              <w:rPr>
                <w:rFonts w:ascii="Tw Cen MT" w:eastAsia="Calibri" w:hAnsi="Tw Cen MT"/>
                <w:sz w:val="19"/>
                <w:szCs w:val="19"/>
              </w:rPr>
            </w:pPr>
            <w:r w:rsidRPr="00324447">
              <w:rPr>
                <w:rFonts w:ascii="Tw Cen MT" w:eastAsia="Calibri" w:hAnsi="Tw Cen MT"/>
                <w:sz w:val="19"/>
                <w:szCs w:val="19"/>
              </w:rPr>
              <w:t>121</w:t>
            </w:r>
          </w:p>
        </w:tc>
      </w:tr>
      <w:tr w:rsidR="008A5106" w:rsidRPr="00757C96" w14:paraId="210EE606" w14:textId="77777777" w:rsidTr="00E33EFA">
        <w:trPr>
          <w:trHeight w:val="75"/>
        </w:trPr>
        <w:tc>
          <w:tcPr>
            <w:tcW w:w="2388" w:type="dxa"/>
            <w:tcBorders>
              <w:bottom w:val="single" w:sz="4" w:space="0" w:color="auto"/>
            </w:tcBorders>
          </w:tcPr>
          <w:p w14:paraId="370CDEBD" w14:textId="77777777" w:rsidR="008A5106" w:rsidRPr="00324447" w:rsidRDefault="008A5106" w:rsidP="00314B8A">
            <w:pPr>
              <w:tabs>
                <w:tab w:val="left" w:pos="1800"/>
              </w:tabs>
              <w:rPr>
                <w:rFonts w:ascii="Tw Cen MT" w:eastAsia="Calibri" w:hAnsi="Tw Cen MT"/>
                <w:sz w:val="19"/>
                <w:szCs w:val="19"/>
              </w:rPr>
            </w:pPr>
            <w:r w:rsidRPr="00324447">
              <w:rPr>
                <w:rFonts w:ascii="Tw Cen MT" w:eastAsia="Calibri" w:hAnsi="Tw Cen MT"/>
                <w:sz w:val="19"/>
                <w:szCs w:val="19"/>
              </w:rPr>
              <w:t>Children receiving public assistance</w:t>
            </w:r>
          </w:p>
        </w:tc>
        <w:tc>
          <w:tcPr>
            <w:tcW w:w="1245" w:type="dxa"/>
            <w:tcBorders>
              <w:bottom w:val="single" w:sz="4" w:space="0" w:color="auto"/>
            </w:tcBorders>
            <w:shd w:val="clear" w:color="auto" w:fill="FFFFFF" w:themeFill="background1"/>
          </w:tcPr>
          <w:p w14:paraId="03C9D008" w14:textId="13B6BF94" w:rsidR="008A5106" w:rsidRPr="00324447" w:rsidRDefault="008A5106" w:rsidP="00314B8A">
            <w:pPr>
              <w:tabs>
                <w:tab w:val="left" w:pos="1800"/>
              </w:tabs>
              <w:rPr>
                <w:rFonts w:ascii="Tw Cen MT" w:eastAsia="Calibri" w:hAnsi="Tw Cen MT"/>
                <w:sz w:val="19"/>
                <w:szCs w:val="19"/>
              </w:rPr>
            </w:pPr>
            <w:r w:rsidRPr="00324447">
              <w:rPr>
                <w:rFonts w:ascii="Tw Cen MT" w:eastAsia="Calibri" w:hAnsi="Tw Cen MT"/>
                <w:sz w:val="19"/>
                <w:szCs w:val="19"/>
              </w:rPr>
              <w:t>814</w:t>
            </w:r>
          </w:p>
        </w:tc>
        <w:tc>
          <w:tcPr>
            <w:tcW w:w="1148" w:type="dxa"/>
            <w:tcBorders>
              <w:bottom w:val="single" w:sz="4" w:space="0" w:color="auto"/>
            </w:tcBorders>
            <w:shd w:val="clear" w:color="auto" w:fill="FFFFFF" w:themeFill="background1"/>
          </w:tcPr>
          <w:p w14:paraId="0487CAD1" w14:textId="4B144ECE" w:rsidR="008A5106" w:rsidRPr="00324447" w:rsidRDefault="00E33EFA" w:rsidP="00314B8A">
            <w:pPr>
              <w:tabs>
                <w:tab w:val="left" w:pos="1800"/>
              </w:tabs>
              <w:rPr>
                <w:rFonts w:ascii="Tw Cen MT" w:eastAsia="Calibri" w:hAnsi="Tw Cen MT"/>
                <w:sz w:val="19"/>
                <w:szCs w:val="19"/>
              </w:rPr>
            </w:pPr>
            <w:r>
              <w:rPr>
                <w:rFonts w:ascii="Tw Cen MT" w:eastAsia="Calibri" w:hAnsi="Tw Cen MT"/>
                <w:sz w:val="19"/>
                <w:szCs w:val="19"/>
              </w:rPr>
              <w:t>543</w:t>
            </w:r>
          </w:p>
        </w:tc>
        <w:tc>
          <w:tcPr>
            <w:tcW w:w="1347" w:type="dxa"/>
            <w:tcBorders>
              <w:bottom w:val="single" w:sz="4" w:space="0" w:color="auto"/>
              <w:right w:val="single" w:sz="12" w:space="0" w:color="auto"/>
            </w:tcBorders>
            <w:shd w:val="clear" w:color="auto" w:fill="FFFFFF" w:themeFill="background1"/>
          </w:tcPr>
          <w:p w14:paraId="703E6E70" w14:textId="175DCCD5" w:rsidR="008A5106" w:rsidRPr="00324447" w:rsidRDefault="008A5106" w:rsidP="00314B8A">
            <w:pPr>
              <w:tabs>
                <w:tab w:val="left" w:pos="1800"/>
              </w:tabs>
              <w:rPr>
                <w:rFonts w:ascii="Tw Cen MT" w:eastAsia="Calibri" w:hAnsi="Tw Cen MT"/>
                <w:sz w:val="19"/>
                <w:szCs w:val="19"/>
              </w:rPr>
            </w:pPr>
            <w:r w:rsidRPr="00324447">
              <w:rPr>
                <w:rFonts w:ascii="Tw Cen MT" w:eastAsia="Calibri" w:hAnsi="Tw Cen MT"/>
                <w:sz w:val="19"/>
                <w:szCs w:val="19"/>
              </w:rPr>
              <w:t>1,357</w:t>
            </w:r>
          </w:p>
        </w:tc>
        <w:tc>
          <w:tcPr>
            <w:tcW w:w="1322" w:type="dxa"/>
            <w:tcBorders>
              <w:left w:val="single" w:sz="12" w:space="0" w:color="auto"/>
              <w:bottom w:val="single" w:sz="4" w:space="0" w:color="auto"/>
            </w:tcBorders>
            <w:shd w:val="clear" w:color="auto" w:fill="FFFFFF" w:themeFill="background1"/>
          </w:tcPr>
          <w:p w14:paraId="261FACFC" w14:textId="2AAF5C99" w:rsidR="008A5106" w:rsidRPr="00324447" w:rsidRDefault="008A5106" w:rsidP="00314B8A">
            <w:pPr>
              <w:tabs>
                <w:tab w:val="left" w:pos="1800"/>
              </w:tabs>
              <w:rPr>
                <w:rFonts w:ascii="Tw Cen MT" w:eastAsia="Calibri" w:hAnsi="Tw Cen MT"/>
                <w:sz w:val="19"/>
                <w:szCs w:val="19"/>
              </w:rPr>
            </w:pPr>
            <w:r w:rsidRPr="00324447">
              <w:rPr>
                <w:rFonts w:ascii="Tw Cen MT" w:eastAsia="Calibri" w:hAnsi="Tw Cen MT"/>
                <w:sz w:val="19"/>
                <w:szCs w:val="19"/>
              </w:rPr>
              <w:t>2,360</w:t>
            </w:r>
          </w:p>
        </w:tc>
        <w:tc>
          <w:tcPr>
            <w:tcW w:w="1238" w:type="dxa"/>
            <w:gridSpan w:val="2"/>
            <w:tcBorders>
              <w:bottom w:val="single" w:sz="4" w:space="0" w:color="auto"/>
            </w:tcBorders>
            <w:shd w:val="clear" w:color="auto" w:fill="FFFFFF" w:themeFill="background1"/>
          </w:tcPr>
          <w:p w14:paraId="3973AD66" w14:textId="42C0A8E8" w:rsidR="008A5106" w:rsidRPr="00324447" w:rsidRDefault="00E33EFA" w:rsidP="00314B8A">
            <w:pPr>
              <w:tabs>
                <w:tab w:val="left" w:pos="1800"/>
              </w:tabs>
              <w:rPr>
                <w:rFonts w:ascii="Tw Cen MT" w:eastAsia="Calibri" w:hAnsi="Tw Cen MT"/>
                <w:sz w:val="19"/>
                <w:szCs w:val="19"/>
              </w:rPr>
            </w:pPr>
            <w:r>
              <w:rPr>
                <w:rFonts w:ascii="Tw Cen MT" w:eastAsia="Calibri" w:hAnsi="Tw Cen MT"/>
                <w:sz w:val="19"/>
                <w:szCs w:val="19"/>
              </w:rPr>
              <w:t>1,574</w:t>
            </w:r>
          </w:p>
        </w:tc>
        <w:tc>
          <w:tcPr>
            <w:tcW w:w="1387" w:type="dxa"/>
            <w:tcBorders>
              <w:bottom w:val="single" w:sz="4" w:space="0" w:color="auto"/>
            </w:tcBorders>
            <w:shd w:val="clear" w:color="auto" w:fill="FFFFFF" w:themeFill="background1"/>
          </w:tcPr>
          <w:p w14:paraId="283C0169" w14:textId="2AA28FCE" w:rsidR="008A5106" w:rsidRPr="00324447" w:rsidRDefault="008A5106" w:rsidP="00314B8A">
            <w:pPr>
              <w:tabs>
                <w:tab w:val="left" w:pos="1800"/>
              </w:tabs>
              <w:rPr>
                <w:rFonts w:ascii="Tw Cen MT" w:eastAsia="Calibri" w:hAnsi="Tw Cen MT"/>
                <w:sz w:val="19"/>
                <w:szCs w:val="19"/>
              </w:rPr>
            </w:pPr>
            <w:r w:rsidRPr="00324447">
              <w:rPr>
                <w:rFonts w:ascii="Tw Cen MT" w:eastAsia="Calibri" w:hAnsi="Tw Cen MT"/>
                <w:sz w:val="19"/>
                <w:szCs w:val="19"/>
              </w:rPr>
              <w:t>3,934</w:t>
            </w:r>
          </w:p>
        </w:tc>
      </w:tr>
      <w:tr w:rsidR="008A5106" w:rsidRPr="00757C96" w14:paraId="4BFB1D0E" w14:textId="77777777" w:rsidTr="00E33EFA">
        <w:trPr>
          <w:trHeight w:val="75"/>
        </w:trPr>
        <w:tc>
          <w:tcPr>
            <w:tcW w:w="2388" w:type="dxa"/>
            <w:tcBorders>
              <w:top w:val="double" w:sz="4" w:space="0" w:color="auto"/>
            </w:tcBorders>
          </w:tcPr>
          <w:p w14:paraId="4D8E0461" w14:textId="6239280B" w:rsidR="008A5106" w:rsidRPr="00324447" w:rsidRDefault="008A5106" w:rsidP="00782375">
            <w:pPr>
              <w:tabs>
                <w:tab w:val="left" w:pos="1800"/>
              </w:tabs>
              <w:rPr>
                <w:rFonts w:ascii="Tw Cen MT" w:eastAsia="Calibri" w:hAnsi="Tw Cen MT"/>
                <w:sz w:val="19"/>
                <w:szCs w:val="19"/>
              </w:rPr>
            </w:pPr>
            <w:r w:rsidRPr="00324447">
              <w:rPr>
                <w:rFonts w:ascii="Tw Cen MT" w:eastAsia="Calibri" w:hAnsi="Tw Cen MT"/>
                <w:sz w:val="19"/>
                <w:szCs w:val="19"/>
              </w:rPr>
              <w:t>Children with disabilities (10% program enrollment requirement)</w:t>
            </w:r>
          </w:p>
        </w:tc>
        <w:tc>
          <w:tcPr>
            <w:tcW w:w="1245" w:type="dxa"/>
            <w:tcBorders>
              <w:top w:val="double" w:sz="4" w:space="0" w:color="auto"/>
            </w:tcBorders>
          </w:tcPr>
          <w:p w14:paraId="5C4AE9F5" w14:textId="0B70A6FD" w:rsidR="008A5106" w:rsidRPr="00324447" w:rsidRDefault="008A5106" w:rsidP="00314B8A">
            <w:pPr>
              <w:tabs>
                <w:tab w:val="left" w:pos="1800"/>
              </w:tabs>
              <w:rPr>
                <w:rFonts w:ascii="Tw Cen MT" w:eastAsia="Calibri" w:hAnsi="Tw Cen MT"/>
                <w:sz w:val="19"/>
                <w:szCs w:val="19"/>
              </w:rPr>
            </w:pPr>
            <w:r w:rsidRPr="00324447">
              <w:rPr>
                <w:rFonts w:ascii="Tw Cen MT" w:eastAsia="Calibri" w:hAnsi="Tw Cen MT"/>
                <w:sz w:val="19"/>
                <w:szCs w:val="19"/>
              </w:rPr>
              <w:t xml:space="preserve">733 </w:t>
            </w:r>
          </w:p>
        </w:tc>
        <w:tc>
          <w:tcPr>
            <w:tcW w:w="1148" w:type="dxa"/>
            <w:tcBorders>
              <w:top w:val="double" w:sz="4" w:space="0" w:color="auto"/>
            </w:tcBorders>
          </w:tcPr>
          <w:p w14:paraId="0A550C8A" w14:textId="5E93E371" w:rsidR="008A5106" w:rsidRPr="00324447" w:rsidRDefault="00E33EFA" w:rsidP="008515D3">
            <w:pPr>
              <w:tabs>
                <w:tab w:val="left" w:pos="1800"/>
              </w:tabs>
              <w:rPr>
                <w:rFonts w:ascii="Tw Cen MT" w:eastAsia="Calibri" w:hAnsi="Tw Cen MT"/>
                <w:sz w:val="19"/>
                <w:szCs w:val="19"/>
              </w:rPr>
            </w:pPr>
            <w:r>
              <w:rPr>
                <w:rFonts w:ascii="Tw Cen MT" w:eastAsia="Calibri" w:hAnsi="Tw Cen MT"/>
                <w:sz w:val="19"/>
                <w:szCs w:val="19"/>
              </w:rPr>
              <w:t>93</w:t>
            </w:r>
          </w:p>
        </w:tc>
        <w:tc>
          <w:tcPr>
            <w:tcW w:w="1347" w:type="dxa"/>
            <w:tcBorders>
              <w:top w:val="double" w:sz="4" w:space="0" w:color="auto"/>
              <w:right w:val="single" w:sz="12" w:space="0" w:color="auto"/>
            </w:tcBorders>
          </w:tcPr>
          <w:p w14:paraId="10460217" w14:textId="22F4280D" w:rsidR="008A5106" w:rsidRPr="00324447" w:rsidRDefault="008A5106" w:rsidP="008515D3">
            <w:pPr>
              <w:tabs>
                <w:tab w:val="left" w:pos="1800"/>
              </w:tabs>
              <w:rPr>
                <w:rFonts w:ascii="Tw Cen MT" w:eastAsia="Calibri" w:hAnsi="Tw Cen MT"/>
                <w:sz w:val="19"/>
                <w:szCs w:val="19"/>
              </w:rPr>
            </w:pPr>
            <w:r w:rsidRPr="00324447">
              <w:rPr>
                <w:rFonts w:ascii="Tw Cen MT" w:eastAsia="Calibri" w:hAnsi="Tw Cen MT"/>
                <w:sz w:val="19"/>
                <w:szCs w:val="19"/>
              </w:rPr>
              <w:t xml:space="preserve">826 </w:t>
            </w:r>
          </w:p>
        </w:tc>
        <w:tc>
          <w:tcPr>
            <w:tcW w:w="1322" w:type="dxa"/>
            <w:tcBorders>
              <w:top w:val="double" w:sz="4" w:space="0" w:color="auto"/>
              <w:left w:val="single" w:sz="12" w:space="0" w:color="auto"/>
            </w:tcBorders>
          </w:tcPr>
          <w:p w14:paraId="68CAF303" w14:textId="0BB142F5" w:rsidR="008A5106" w:rsidRPr="00324447" w:rsidRDefault="008A5106" w:rsidP="00314B8A">
            <w:pPr>
              <w:tabs>
                <w:tab w:val="left" w:pos="1800"/>
              </w:tabs>
              <w:rPr>
                <w:rFonts w:ascii="Tw Cen MT" w:eastAsia="Calibri" w:hAnsi="Tw Cen MT"/>
                <w:sz w:val="19"/>
                <w:szCs w:val="19"/>
              </w:rPr>
            </w:pPr>
            <w:r w:rsidRPr="00324447">
              <w:rPr>
                <w:rFonts w:ascii="Tw Cen MT" w:eastAsia="Calibri" w:hAnsi="Tw Cen MT"/>
                <w:sz w:val="19"/>
                <w:szCs w:val="19"/>
              </w:rPr>
              <w:t xml:space="preserve">512 </w:t>
            </w:r>
          </w:p>
        </w:tc>
        <w:tc>
          <w:tcPr>
            <w:tcW w:w="1238" w:type="dxa"/>
            <w:gridSpan w:val="2"/>
            <w:tcBorders>
              <w:top w:val="double" w:sz="4" w:space="0" w:color="auto"/>
            </w:tcBorders>
          </w:tcPr>
          <w:p w14:paraId="36CB9431" w14:textId="5E7544EB" w:rsidR="008A5106" w:rsidRPr="00324447" w:rsidRDefault="00E33EFA" w:rsidP="000C21F4">
            <w:pPr>
              <w:tabs>
                <w:tab w:val="left" w:pos="1800"/>
              </w:tabs>
              <w:rPr>
                <w:rFonts w:ascii="Tw Cen MT" w:eastAsia="Calibri" w:hAnsi="Tw Cen MT"/>
                <w:sz w:val="19"/>
                <w:szCs w:val="19"/>
              </w:rPr>
            </w:pPr>
            <w:r>
              <w:rPr>
                <w:rFonts w:ascii="Tw Cen MT" w:eastAsia="Calibri" w:hAnsi="Tw Cen MT"/>
                <w:sz w:val="19"/>
                <w:szCs w:val="19"/>
              </w:rPr>
              <w:t>149</w:t>
            </w:r>
          </w:p>
        </w:tc>
        <w:tc>
          <w:tcPr>
            <w:tcW w:w="1387" w:type="dxa"/>
            <w:tcBorders>
              <w:top w:val="double" w:sz="4" w:space="0" w:color="auto"/>
            </w:tcBorders>
          </w:tcPr>
          <w:p w14:paraId="25E136AC" w14:textId="1ACD74D9" w:rsidR="008A5106" w:rsidRPr="00324447" w:rsidRDefault="008A5106" w:rsidP="000C21F4">
            <w:pPr>
              <w:tabs>
                <w:tab w:val="left" w:pos="1800"/>
              </w:tabs>
              <w:rPr>
                <w:rFonts w:ascii="Tw Cen MT" w:eastAsia="Calibri" w:hAnsi="Tw Cen MT"/>
                <w:sz w:val="19"/>
                <w:szCs w:val="19"/>
              </w:rPr>
            </w:pPr>
            <w:r w:rsidRPr="00324447">
              <w:rPr>
                <w:rFonts w:ascii="Tw Cen MT" w:eastAsia="Calibri" w:hAnsi="Tw Cen MT"/>
                <w:sz w:val="19"/>
                <w:szCs w:val="19"/>
              </w:rPr>
              <w:t>661</w:t>
            </w:r>
            <w:r>
              <w:rPr>
                <w:rFonts w:ascii="Tw Cen MT" w:eastAsia="Calibri" w:hAnsi="Tw Cen MT"/>
                <w:sz w:val="19"/>
                <w:szCs w:val="19"/>
              </w:rPr>
              <w:t xml:space="preserve"> </w:t>
            </w:r>
          </w:p>
        </w:tc>
      </w:tr>
    </w:tbl>
    <w:p w14:paraId="2A5FDA09" w14:textId="77777777" w:rsidR="00917139" w:rsidRPr="00917139" w:rsidRDefault="00917139" w:rsidP="00F22EEB">
      <w:pPr>
        <w:spacing w:after="0" w:line="240" w:lineRule="auto"/>
        <w:rPr>
          <w:b/>
          <w:bCs/>
          <w:sz w:val="20"/>
          <w:szCs w:val="20"/>
        </w:rPr>
      </w:pPr>
      <w:bookmarkStart w:id="94" w:name="_Hlk101529424"/>
    </w:p>
    <w:p w14:paraId="3184A897" w14:textId="77777777" w:rsidR="0056370E" w:rsidRDefault="0056370E">
      <w:pPr>
        <w:rPr>
          <w:b/>
          <w:bCs/>
          <w:sz w:val="20"/>
          <w:szCs w:val="20"/>
        </w:rPr>
      </w:pPr>
      <w:r>
        <w:rPr>
          <w:b/>
          <w:bCs/>
          <w:sz w:val="20"/>
          <w:szCs w:val="20"/>
        </w:rPr>
        <w:br w:type="page"/>
      </w:r>
    </w:p>
    <w:p w14:paraId="790B556C" w14:textId="77777777" w:rsidR="00031B97" w:rsidRDefault="00031B97" w:rsidP="00BB2D93">
      <w:r w:rsidRPr="00987962">
        <w:lastRenderedPageBreak/>
        <w:t>Tables 67a compares these estimates to the current number of children served by Boulder County Head Start. Table and 67b compares these estimates to Wild Plum Center Head Start/Early Head Start.</w:t>
      </w:r>
      <w:r w:rsidRPr="00780E55">
        <w:t xml:space="preserve"> </w:t>
      </w:r>
    </w:p>
    <w:p w14:paraId="17E06AE8" w14:textId="71E89362" w:rsidR="00372EC7" w:rsidRPr="002344AF" w:rsidRDefault="00372EC7" w:rsidP="002344AF">
      <w:pPr>
        <w:spacing w:after="0"/>
        <w:rPr>
          <w:rFonts w:eastAsia="Tw Cen MT"/>
          <w:b/>
          <w:bCs/>
          <w:spacing w:val="20"/>
          <w:sz w:val="20"/>
          <w:szCs w:val="20"/>
        </w:rPr>
      </w:pPr>
      <w:r w:rsidRPr="002344AF">
        <w:rPr>
          <w:b/>
          <w:bCs/>
          <w:sz w:val="20"/>
          <w:szCs w:val="20"/>
        </w:rPr>
        <w:t>Table 67a. Estimated Number of Children in Boulder County Head Start Service Area Compared to the Number of Children Currently Served in Boulder County Head Start Program (2020-2021) (based on primary eligibility)</w:t>
      </w:r>
      <w:r w:rsidRPr="002344AF">
        <w:rPr>
          <w:b/>
          <w:bCs/>
          <w:sz w:val="20"/>
          <w:szCs w:val="20"/>
          <w:vertAlign w:val="superscript"/>
        </w:rPr>
        <w:footnoteReference w:id="82"/>
      </w:r>
    </w:p>
    <w:tbl>
      <w:tblPr>
        <w:tblStyle w:val="TableGrid402"/>
        <w:tblW w:w="10075" w:type="dxa"/>
        <w:tblInd w:w="-5" w:type="dxa"/>
        <w:tblLook w:val="04A0" w:firstRow="1" w:lastRow="0" w:firstColumn="1" w:lastColumn="0" w:noHBand="0" w:noVBand="1"/>
      </w:tblPr>
      <w:tblGrid>
        <w:gridCol w:w="2693"/>
        <w:gridCol w:w="1496"/>
        <w:gridCol w:w="1541"/>
        <w:gridCol w:w="1617"/>
        <w:gridCol w:w="2728"/>
      </w:tblGrid>
      <w:tr w:rsidR="008A5106" w:rsidRPr="00757C96" w14:paraId="41939C2B" w14:textId="77777777" w:rsidTr="00BB2F37">
        <w:trPr>
          <w:trHeight w:val="56"/>
        </w:trPr>
        <w:tc>
          <w:tcPr>
            <w:tcW w:w="2693" w:type="dxa"/>
            <w:vMerge w:val="restart"/>
            <w:shd w:val="clear" w:color="auto" w:fill="D9D9D9" w:themeFill="background1" w:themeFillShade="D9"/>
          </w:tcPr>
          <w:bookmarkEnd w:id="94"/>
          <w:p w14:paraId="1771F3C4" w14:textId="77777777" w:rsidR="008A5106" w:rsidRPr="00757C96" w:rsidRDefault="008A5106" w:rsidP="00314B8A">
            <w:pPr>
              <w:tabs>
                <w:tab w:val="left" w:pos="1800"/>
              </w:tabs>
              <w:rPr>
                <w:rFonts w:ascii="Tw Cen MT" w:eastAsia="Calibri" w:hAnsi="Tw Cen MT"/>
                <w:sz w:val="19"/>
                <w:szCs w:val="19"/>
              </w:rPr>
            </w:pPr>
            <w:r w:rsidRPr="00757C96">
              <w:rPr>
                <w:rFonts w:ascii="Tw Cen MT" w:eastAsia="Calibri" w:hAnsi="Tw Cen MT"/>
                <w:sz w:val="19"/>
                <w:szCs w:val="19"/>
              </w:rPr>
              <w:t>Eligibility Criteria</w:t>
            </w:r>
          </w:p>
        </w:tc>
        <w:tc>
          <w:tcPr>
            <w:tcW w:w="4654" w:type="dxa"/>
            <w:gridSpan w:val="3"/>
            <w:tcBorders>
              <w:right w:val="single" w:sz="12" w:space="0" w:color="auto"/>
            </w:tcBorders>
            <w:shd w:val="clear" w:color="auto" w:fill="D9D9D9" w:themeFill="background1" w:themeFillShade="D9"/>
          </w:tcPr>
          <w:p w14:paraId="09A16380" w14:textId="3F90C970" w:rsidR="008A5106" w:rsidRPr="00757C96" w:rsidRDefault="008A5106" w:rsidP="00314B8A">
            <w:pPr>
              <w:tabs>
                <w:tab w:val="left" w:pos="1800"/>
              </w:tabs>
              <w:rPr>
                <w:rFonts w:ascii="Tw Cen MT" w:eastAsia="Calibri" w:hAnsi="Tw Cen MT"/>
                <w:sz w:val="19"/>
                <w:szCs w:val="19"/>
              </w:rPr>
            </w:pPr>
            <w:r w:rsidRPr="00757C96">
              <w:rPr>
                <w:rFonts w:ascii="Tw Cen MT" w:eastAsia="Calibri" w:hAnsi="Tw Cen MT"/>
                <w:sz w:val="19"/>
                <w:szCs w:val="19"/>
              </w:rPr>
              <w:t xml:space="preserve">Estimated Number of Eligible Children </w:t>
            </w:r>
            <w:r>
              <w:rPr>
                <w:rFonts w:ascii="Tw Cen MT" w:eastAsia="Calibri" w:hAnsi="Tw Cen MT"/>
                <w:sz w:val="19"/>
                <w:szCs w:val="19"/>
              </w:rPr>
              <w:t>in Boulder Valley Head Start Service Area</w:t>
            </w:r>
          </w:p>
        </w:tc>
        <w:tc>
          <w:tcPr>
            <w:tcW w:w="2728" w:type="dxa"/>
            <w:tcBorders>
              <w:left w:val="single" w:sz="12" w:space="0" w:color="auto"/>
            </w:tcBorders>
            <w:shd w:val="clear" w:color="auto" w:fill="D9D9D9" w:themeFill="background1" w:themeFillShade="D9"/>
          </w:tcPr>
          <w:p w14:paraId="0F72C8F2" w14:textId="77777777" w:rsidR="008A5106" w:rsidRPr="00757C96" w:rsidRDefault="008A5106" w:rsidP="00314B8A">
            <w:pPr>
              <w:tabs>
                <w:tab w:val="left" w:pos="1800"/>
              </w:tabs>
              <w:rPr>
                <w:rFonts w:ascii="Tw Cen MT" w:eastAsia="Calibri" w:hAnsi="Tw Cen MT"/>
                <w:sz w:val="19"/>
                <w:szCs w:val="19"/>
              </w:rPr>
            </w:pPr>
            <w:r w:rsidRPr="00757C96">
              <w:rPr>
                <w:rFonts w:ascii="Tw Cen MT" w:eastAsia="Calibri" w:hAnsi="Tw Cen MT"/>
                <w:sz w:val="19"/>
                <w:szCs w:val="19"/>
              </w:rPr>
              <w:t xml:space="preserve">Number of Children Served by </w:t>
            </w:r>
            <w:r>
              <w:rPr>
                <w:rFonts w:ascii="Tw Cen MT" w:eastAsia="Calibri" w:hAnsi="Tw Cen MT"/>
                <w:sz w:val="19"/>
                <w:szCs w:val="19"/>
              </w:rPr>
              <w:t>Boulder County Head Start</w:t>
            </w:r>
            <w:r w:rsidRPr="00757C96">
              <w:rPr>
                <w:rFonts w:ascii="Tw Cen MT" w:eastAsia="Calibri" w:hAnsi="Tw Cen MT"/>
                <w:sz w:val="19"/>
                <w:szCs w:val="19"/>
                <w:vertAlign w:val="superscript"/>
              </w:rPr>
              <w:endnoteReference w:id="163"/>
            </w:r>
          </w:p>
        </w:tc>
      </w:tr>
      <w:tr w:rsidR="008A5106" w:rsidRPr="00757C96" w14:paraId="0CDEB79C" w14:textId="77777777" w:rsidTr="008A5106">
        <w:trPr>
          <w:trHeight w:val="64"/>
        </w:trPr>
        <w:tc>
          <w:tcPr>
            <w:tcW w:w="2693" w:type="dxa"/>
            <w:vMerge/>
            <w:shd w:val="clear" w:color="auto" w:fill="D9D9D9" w:themeFill="background1" w:themeFillShade="D9"/>
          </w:tcPr>
          <w:p w14:paraId="56DAF68F" w14:textId="77777777" w:rsidR="008A5106" w:rsidRPr="00757C96" w:rsidRDefault="008A5106" w:rsidP="00314B8A">
            <w:pPr>
              <w:tabs>
                <w:tab w:val="left" w:pos="1800"/>
              </w:tabs>
              <w:rPr>
                <w:rFonts w:ascii="Tw Cen MT" w:eastAsia="Calibri" w:hAnsi="Tw Cen MT"/>
                <w:sz w:val="19"/>
                <w:szCs w:val="19"/>
                <w:highlight w:val="cyan"/>
              </w:rPr>
            </w:pPr>
          </w:p>
        </w:tc>
        <w:tc>
          <w:tcPr>
            <w:tcW w:w="1496" w:type="dxa"/>
            <w:shd w:val="clear" w:color="auto" w:fill="D9D9D9" w:themeFill="background1" w:themeFillShade="D9"/>
          </w:tcPr>
          <w:p w14:paraId="2931BD18" w14:textId="77777777" w:rsidR="008A5106" w:rsidRPr="00757C96" w:rsidRDefault="008A5106" w:rsidP="00314B8A">
            <w:pPr>
              <w:tabs>
                <w:tab w:val="left" w:pos="1800"/>
              </w:tabs>
              <w:rPr>
                <w:rFonts w:ascii="Tw Cen MT" w:eastAsia="Calibri" w:hAnsi="Tw Cen MT"/>
                <w:sz w:val="19"/>
                <w:szCs w:val="19"/>
              </w:rPr>
            </w:pPr>
            <w:r w:rsidRPr="00757C96">
              <w:rPr>
                <w:rFonts w:ascii="Tw Cen MT" w:eastAsia="Calibri" w:hAnsi="Tw Cen MT"/>
                <w:sz w:val="19"/>
                <w:szCs w:val="19"/>
              </w:rPr>
              <w:t>Age 0-3</w:t>
            </w:r>
          </w:p>
        </w:tc>
        <w:tc>
          <w:tcPr>
            <w:tcW w:w="1541" w:type="dxa"/>
            <w:shd w:val="clear" w:color="auto" w:fill="D9D9D9" w:themeFill="background1" w:themeFillShade="D9"/>
          </w:tcPr>
          <w:p w14:paraId="5B1147DE" w14:textId="2A67F578" w:rsidR="008A5106" w:rsidRPr="00757C96" w:rsidRDefault="008A5106" w:rsidP="00314B8A">
            <w:pPr>
              <w:tabs>
                <w:tab w:val="left" w:pos="1800"/>
              </w:tabs>
              <w:rPr>
                <w:rFonts w:ascii="Tw Cen MT" w:eastAsia="Calibri" w:hAnsi="Tw Cen MT"/>
                <w:sz w:val="19"/>
                <w:szCs w:val="19"/>
              </w:rPr>
            </w:pPr>
            <w:r>
              <w:rPr>
                <w:rFonts w:ascii="Tw Cen MT" w:eastAsia="Calibri" w:hAnsi="Tw Cen MT"/>
                <w:sz w:val="19"/>
                <w:szCs w:val="19"/>
              </w:rPr>
              <w:t>Age 3-5</w:t>
            </w:r>
          </w:p>
        </w:tc>
        <w:tc>
          <w:tcPr>
            <w:tcW w:w="1617" w:type="dxa"/>
            <w:tcBorders>
              <w:right w:val="single" w:sz="12" w:space="0" w:color="auto"/>
            </w:tcBorders>
            <w:shd w:val="clear" w:color="auto" w:fill="D9D9D9" w:themeFill="background1" w:themeFillShade="D9"/>
          </w:tcPr>
          <w:p w14:paraId="05A54FBF" w14:textId="77777777" w:rsidR="008A5106" w:rsidRDefault="008A5106" w:rsidP="00314B8A">
            <w:pPr>
              <w:tabs>
                <w:tab w:val="left" w:pos="1800"/>
              </w:tabs>
              <w:rPr>
                <w:rFonts w:ascii="Tw Cen MT" w:eastAsia="Calibri" w:hAnsi="Tw Cen MT"/>
                <w:sz w:val="19"/>
                <w:szCs w:val="19"/>
              </w:rPr>
            </w:pPr>
            <w:r>
              <w:rPr>
                <w:rFonts w:ascii="Tw Cen MT" w:eastAsia="Calibri" w:hAnsi="Tw Cen MT"/>
                <w:sz w:val="19"/>
                <w:szCs w:val="19"/>
              </w:rPr>
              <w:t>Total</w:t>
            </w:r>
          </w:p>
          <w:p w14:paraId="742FFFD5" w14:textId="26CF9C20" w:rsidR="008A5106" w:rsidRPr="00757C96" w:rsidRDefault="008A5106" w:rsidP="00314B8A">
            <w:pPr>
              <w:tabs>
                <w:tab w:val="left" w:pos="1800"/>
              </w:tabs>
              <w:rPr>
                <w:rFonts w:ascii="Tw Cen MT" w:eastAsia="Calibri" w:hAnsi="Tw Cen MT"/>
                <w:sz w:val="19"/>
                <w:szCs w:val="19"/>
              </w:rPr>
            </w:pPr>
            <w:r w:rsidRPr="00757C96">
              <w:rPr>
                <w:rFonts w:ascii="Tw Cen MT" w:eastAsia="Calibri" w:hAnsi="Tw Cen MT"/>
                <w:sz w:val="19"/>
                <w:szCs w:val="19"/>
              </w:rPr>
              <w:t>Age 0-5</w:t>
            </w:r>
          </w:p>
        </w:tc>
        <w:tc>
          <w:tcPr>
            <w:tcW w:w="2728" w:type="dxa"/>
            <w:tcBorders>
              <w:left w:val="single" w:sz="12" w:space="0" w:color="auto"/>
            </w:tcBorders>
            <w:shd w:val="clear" w:color="auto" w:fill="D9D9D9" w:themeFill="background1" w:themeFillShade="D9"/>
          </w:tcPr>
          <w:p w14:paraId="70767E78" w14:textId="27C93212" w:rsidR="008A5106" w:rsidRPr="00757C96" w:rsidRDefault="008A5106" w:rsidP="00314B8A">
            <w:pPr>
              <w:tabs>
                <w:tab w:val="left" w:pos="1800"/>
              </w:tabs>
              <w:rPr>
                <w:rFonts w:ascii="Tw Cen MT" w:eastAsia="Calibri" w:hAnsi="Tw Cen MT"/>
                <w:sz w:val="19"/>
                <w:szCs w:val="19"/>
              </w:rPr>
            </w:pPr>
            <w:r w:rsidRPr="00757C96">
              <w:rPr>
                <w:rFonts w:ascii="Tw Cen MT" w:eastAsia="Calibri" w:hAnsi="Tw Cen MT"/>
                <w:sz w:val="19"/>
                <w:szCs w:val="19"/>
              </w:rPr>
              <w:t xml:space="preserve">Age </w:t>
            </w:r>
            <w:r>
              <w:rPr>
                <w:rFonts w:ascii="Tw Cen MT" w:eastAsia="Calibri" w:hAnsi="Tw Cen MT"/>
                <w:sz w:val="19"/>
                <w:szCs w:val="19"/>
              </w:rPr>
              <w:t>3</w:t>
            </w:r>
            <w:r w:rsidRPr="00757C96">
              <w:rPr>
                <w:rFonts w:ascii="Tw Cen MT" w:eastAsia="Calibri" w:hAnsi="Tw Cen MT"/>
                <w:sz w:val="19"/>
                <w:szCs w:val="19"/>
              </w:rPr>
              <w:t>-5</w:t>
            </w:r>
          </w:p>
        </w:tc>
      </w:tr>
      <w:tr w:rsidR="008A5106" w:rsidRPr="00757C96" w14:paraId="72DC7AF4" w14:textId="77777777" w:rsidTr="008A5106">
        <w:trPr>
          <w:trHeight w:val="206"/>
        </w:trPr>
        <w:tc>
          <w:tcPr>
            <w:tcW w:w="2693" w:type="dxa"/>
          </w:tcPr>
          <w:p w14:paraId="57369272" w14:textId="77777777" w:rsidR="008A5106" w:rsidRPr="00D34ABD" w:rsidRDefault="008A5106" w:rsidP="00314B8A">
            <w:pPr>
              <w:tabs>
                <w:tab w:val="left" w:pos="1800"/>
              </w:tabs>
              <w:rPr>
                <w:rFonts w:ascii="Tw Cen MT" w:eastAsia="Calibri" w:hAnsi="Tw Cen MT"/>
                <w:sz w:val="19"/>
                <w:szCs w:val="19"/>
              </w:rPr>
            </w:pPr>
            <w:r w:rsidRPr="00D34ABD">
              <w:rPr>
                <w:rFonts w:ascii="Tw Cen MT" w:eastAsia="Calibri" w:hAnsi="Tw Cen MT"/>
                <w:sz w:val="19"/>
                <w:szCs w:val="19"/>
              </w:rPr>
              <w:t>Income-eligible children</w:t>
            </w:r>
          </w:p>
        </w:tc>
        <w:tc>
          <w:tcPr>
            <w:tcW w:w="1496" w:type="dxa"/>
            <w:shd w:val="clear" w:color="auto" w:fill="auto"/>
          </w:tcPr>
          <w:p w14:paraId="639CF0C9" w14:textId="77777777" w:rsidR="008A5106" w:rsidRPr="00D34ABD" w:rsidRDefault="008A5106" w:rsidP="00314B8A">
            <w:pPr>
              <w:tabs>
                <w:tab w:val="left" w:pos="1800"/>
              </w:tabs>
              <w:rPr>
                <w:rFonts w:ascii="Tw Cen MT" w:eastAsia="Calibri" w:hAnsi="Tw Cen MT"/>
                <w:sz w:val="19"/>
                <w:szCs w:val="19"/>
              </w:rPr>
            </w:pPr>
            <w:r w:rsidRPr="00D34ABD">
              <w:rPr>
                <w:rFonts w:ascii="Tw Cen MT" w:eastAsia="Calibri" w:hAnsi="Tw Cen MT"/>
                <w:sz w:val="19"/>
                <w:szCs w:val="19"/>
              </w:rPr>
              <w:t>309</w:t>
            </w:r>
          </w:p>
        </w:tc>
        <w:tc>
          <w:tcPr>
            <w:tcW w:w="1541" w:type="dxa"/>
          </w:tcPr>
          <w:p w14:paraId="0EBA8D4D" w14:textId="42359CD8" w:rsidR="008A5106" w:rsidRPr="00D34ABD" w:rsidRDefault="008A5106" w:rsidP="00314B8A">
            <w:pPr>
              <w:tabs>
                <w:tab w:val="left" w:pos="1800"/>
              </w:tabs>
              <w:rPr>
                <w:rFonts w:ascii="Tw Cen MT" w:eastAsia="Calibri" w:hAnsi="Tw Cen MT"/>
                <w:sz w:val="19"/>
                <w:szCs w:val="19"/>
              </w:rPr>
            </w:pPr>
            <w:r>
              <w:rPr>
                <w:rFonts w:ascii="Tw Cen MT" w:eastAsia="Calibri" w:hAnsi="Tw Cen MT"/>
                <w:sz w:val="19"/>
                <w:szCs w:val="19"/>
              </w:rPr>
              <w:t>155</w:t>
            </w:r>
          </w:p>
        </w:tc>
        <w:tc>
          <w:tcPr>
            <w:tcW w:w="1617" w:type="dxa"/>
            <w:tcBorders>
              <w:right w:val="single" w:sz="12" w:space="0" w:color="auto"/>
            </w:tcBorders>
            <w:shd w:val="clear" w:color="auto" w:fill="auto"/>
          </w:tcPr>
          <w:p w14:paraId="16CE32E7" w14:textId="40FEEC43" w:rsidR="008A5106" w:rsidRPr="00D34ABD" w:rsidRDefault="008A5106" w:rsidP="00314B8A">
            <w:pPr>
              <w:tabs>
                <w:tab w:val="left" w:pos="1800"/>
              </w:tabs>
              <w:rPr>
                <w:rFonts w:ascii="Tw Cen MT" w:eastAsia="Calibri" w:hAnsi="Tw Cen MT"/>
                <w:sz w:val="19"/>
                <w:szCs w:val="19"/>
              </w:rPr>
            </w:pPr>
            <w:r w:rsidRPr="00D34ABD">
              <w:rPr>
                <w:rFonts w:ascii="Tw Cen MT" w:eastAsia="Calibri" w:hAnsi="Tw Cen MT"/>
                <w:sz w:val="19"/>
                <w:szCs w:val="19"/>
              </w:rPr>
              <w:t>464</w:t>
            </w:r>
          </w:p>
        </w:tc>
        <w:tc>
          <w:tcPr>
            <w:tcW w:w="2728" w:type="dxa"/>
            <w:tcBorders>
              <w:left w:val="single" w:sz="12" w:space="0" w:color="auto"/>
            </w:tcBorders>
          </w:tcPr>
          <w:p w14:paraId="7F838043" w14:textId="77777777" w:rsidR="008A5106" w:rsidRPr="00757C96" w:rsidRDefault="008A5106" w:rsidP="00314B8A">
            <w:pPr>
              <w:tabs>
                <w:tab w:val="left" w:pos="1800"/>
              </w:tabs>
              <w:rPr>
                <w:rFonts w:ascii="Tw Cen MT" w:eastAsia="Times New Roman" w:hAnsi="Tw Cen MT"/>
                <w:color w:val="000000"/>
                <w:sz w:val="19"/>
                <w:szCs w:val="19"/>
              </w:rPr>
            </w:pPr>
            <w:r>
              <w:rPr>
                <w:rFonts w:ascii="Tw Cen MT" w:eastAsia="Times New Roman" w:hAnsi="Tw Cen MT"/>
                <w:color w:val="000000"/>
                <w:sz w:val="19"/>
                <w:szCs w:val="19"/>
              </w:rPr>
              <w:t>50</w:t>
            </w:r>
          </w:p>
        </w:tc>
      </w:tr>
      <w:tr w:rsidR="008A5106" w:rsidRPr="00757C96" w14:paraId="559716B8" w14:textId="77777777" w:rsidTr="00781981">
        <w:trPr>
          <w:trHeight w:val="64"/>
        </w:trPr>
        <w:tc>
          <w:tcPr>
            <w:tcW w:w="2693" w:type="dxa"/>
          </w:tcPr>
          <w:p w14:paraId="0F65E325" w14:textId="42C409F2" w:rsidR="008A5106" w:rsidRPr="00757C96" w:rsidRDefault="008A5106" w:rsidP="00314B8A">
            <w:pPr>
              <w:tabs>
                <w:tab w:val="left" w:pos="1800"/>
              </w:tabs>
              <w:rPr>
                <w:rFonts w:ascii="Tw Cen MT" w:eastAsia="Calibri" w:hAnsi="Tw Cen MT"/>
                <w:sz w:val="19"/>
                <w:szCs w:val="19"/>
              </w:rPr>
            </w:pPr>
            <w:r w:rsidRPr="00757C96">
              <w:rPr>
                <w:rFonts w:ascii="Tw Cen MT" w:eastAsia="Calibri" w:hAnsi="Tw Cen MT"/>
                <w:sz w:val="19"/>
                <w:szCs w:val="19"/>
              </w:rPr>
              <w:t>Income-eligible pregnant women</w:t>
            </w:r>
            <w:r>
              <w:rPr>
                <w:rStyle w:val="FootnoteReference"/>
                <w:rFonts w:ascii="Tw Cen MT" w:eastAsia="Calibri" w:hAnsi="Tw Cen MT"/>
                <w:sz w:val="19"/>
                <w:szCs w:val="19"/>
              </w:rPr>
              <w:footnoteReference w:id="83"/>
            </w:r>
          </w:p>
        </w:tc>
        <w:tc>
          <w:tcPr>
            <w:tcW w:w="1496" w:type="dxa"/>
            <w:shd w:val="clear" w:color="auto" w:fill="auto"/>
          </w:tcPr>
          <w:p w14:paraId="52C7C9B3" w14:textId="222BD4CB" w:rsidR="008A5106" w:rsidRPr="00757C96" w:rsidRDefault="008A5106" w:rsidP="00314B8A">
            <w:pPr>
              <w:tabs>
                <w:tab w:val="left" w:pos="1800"/>
              </w:tabs>
              <w:rPr>
                <w:rFonts w:ascii="Tw Cen MT" w:eastAsia="Calibri" w:hAnsi="Tw Cen MT"/>
                <w:sz w:val="19"/>
                <w:szCs w:val="19"/>
              </w:rPr>
            </w:pPr>
            <w:r w:rsidRPr="00EF5A00">
              <w:rPr>
                <w:rFonts w:ascii="Tw Cen MT" w:eastAsia="Calibri" w:hAnsi="Tw Cen MT"/>
                <w:sz w:val="19"/>
                <w:szCs w:val="19"/>
              </w:rPr>
              <w:t>214</w:t>
            </w:r>
          </w:p>
        </w:tc>
        <w:tc>
          <w:tcPr>
            <w:tcW w:w="1541" w:type="dxa"/>
            <w:shd w:val="clear" w:color="auto" w:fill="D5DCE4" w:themeFill="text2" w:themeFillTint="33"/>
          </w:tcPr>
          <w:p w14:paraId="09A00A8C" w14:textId="4B5D134C" w:rsidR="008A5106" w:rsidRPr="00757C96" w:rsidRDefault="008A5106" w:rsidP="00314B8A">
            <w:pPr>
              <w:tabs>
                <w:tab w:val="left" w:pos="1800"/>
              </w:tabs>
              <w:rPr>
                <w:rFonts w:ascii="Tw Cen MT" w:eastAsia="Calibri" w:hAnsi="Tw Cen MT"/>
                <w:sz w:val="19"/>
                <w:szCs w:val="19"/>
              </w:rPr>
            </w:pPr>
          </w:p>
        </w:tc>
        <w:tc>
          <w:tcPr>
            <w:tcW w:w="1617" w:type="dxa"/>
            <w:tcBorders>
              <w:right w:val="single" w:sz="12" w:space="0" w:color="auto"/>
            </w:tcBorders>
            <w:shd w:val="clear" w:color="auto" w:fill="FFFFFF" w:themeFill="background1"/>
          </w:tcPr>
          <w:p w14:paraId="5591A7E6" w14:textId="53EEC83A" w:rsidR="008A5106" w:rsidRPr="00757C96" w:rsidRDefault="00781981" w:rsidP="00314B8A">
            <w:pPr>
              <w:tabs>
                <w:tab w:val="left" w:pos="1800"/>
              </w:tabs>
              <w:rPr>
                <w:rFonts w:ascii="Tw Cen MT" w:eastAsia="Calibri" w:hAnsi="Tw Cen MT"/>
                <w:sz w:val="19"/>
                <w:szCs w:val="19"/>
              </w:rPr>
            </w:pPr>
            <w:r>
              <w:rPr>
                <w:rFonts w:ascii="Tw Cen MT" w:eastAsia="Calibri" w:hAnsi="Tw Cen MT"/>
                <w:sz w:val="19"/>
                <w:szCs w:val="19"/>
              </w:rPr>
              <w:t>214</w:t>
            </w:r>
          </w:p>
        </w:tc>
        <w:tc>
          <w:tcPr>
            <w:tcW w:w="2728" w:type="dxa"/>
            <w:tcBorders>
              <w:left w:val="single" w:sz="12" w:space="0" w:color="auto"/>
            </w:tcBorders>
          </w:tcPr>
          <w:p w14:paraId="4FE31485" w14:textId="77777777" w:rsidR="008A5106" w:rsidRPr="00757C96" w:rsidRDefault="008A5106" w:rsidP="00314B8A">
            <w:pPr>
              <w:tabs>
                <w:tab w:val="left" w:pos="1800"/>
              </w:tabs>
              <w:rPr>
                <w:rFonts w:ascii="Tw Cen MT" w:eastAsia="Calibri" w:hAnsi="Tw Cen MT"/>
                <w:sz w:val="19"/>
                <w:szCs w:val="19"/>
              </w:rPr>
            </w:pPr>
            <w:r>
              <w:rPr>
                <w:rFonts w:ascii="Tw Cen MT" w:eastAsia="Calibri" w:hAnsi="Tw Cen MT"/>
                <w:sz w:val="19"/>
                <w:szCs w:val="19"/>
              </w:rPr>
              <w:t>n/a</w:t>
            </w:r>
          </w:p>
        </w:tc>
      </w:tr>
      <w:tr w:rsidR="008A5106" w:rsidRPr="00757C96" w14:paraId="52A26FD8" w14:textId="77777777" w:rsidTr="008A5106">
        <w:trPr>
          <w:trHeight w:val="75"/>
        </w:trPr>
        <w:tc>
          <w:tcPr>
            <w:tcW w:w="2693" w:type="dxa"/>
          </w:tcPr>
          <w:p w14:paraId="204F79F8" w14:textId="77777777" w:rsidR="008A5106" w:rsidRPr="00B15C16" w:rsidRDefault="008A5106" w:rsidP="00314B8A">
            <w:pPr>
              <w:tabs>
                <w:tab w:val="left" w:pos="1800"/>
              </w:tabs>
              <w:rPr>
                <w:rFonts w:ascii="Tw Cen MT" w:eastAsia="Calibri" w:hAnsi="Tw Cen MT"/>
                <w:sz w:val="19"/>
                <w:szCs w:val="19"/>
              </w:rPr>
            </w:pPr>
            <w:r w:rsidRPr="00B15C16">
              <w:rPr>
                <w:rFonts w:ascii="Tw Cen MT" w:eastAsia="Calibri" w:hAnsi="Tw Cen MT"/>
                <w:sz w:val="19"/>
                <w:szCs w:val="19"/>
              </w:rPr>
              <w:t>Children experiencing homelessness</w:t>
            </w:r>
          </w:p>
        </w:tc>
        <w:tc>
          <w:tcPr>
            <w:tcW w:w="1496" w:type="dxa"/>
            <w:shd w:val="clear" w:color="auto" w:fill="F2F2F2" w:themeFill="background1" w:themeFillShade="F2"/>
          </w:tcPr>
          <w:p w14:paraId="2406F2DE" w14:textId="7F7FC502" w:rsidR="008A5106" w:rsidRPr="00B15C16" w:rsidRDefault="008A5106" w:rsidP="00314B8A">
            <w:pPr>
              <w:tabs>
                <w:tab w:val="left" w:pos="1800"/>
              </w:tabs>
              <w:rPr>
                <w:rFonts w:ascii="Tw Cen MT" w:eastAsia="Calibri" w:hAnsi="Tw Cen MT"/>
                <w:sz w:val="19"/>
                <w:szCs w:val="19"/>
              </w:rPr>
            </w:pPr>
            <w:r w:rsidRPr="00B15C16">
              <w:rPr>
                <w:rFonts w:ascii="Tw Cen MT" w:eastAsia="Calibri" w:hAnsi="Tw Cen MT"/>
                <w:sz w:val="19"/>
                <w:szCs w:val="19"/>
              </w:rPr>
              <w:t>47</w:t>
            </w:r>
          </w:p>
        </w:tc>
        <w:tc>
          <w:tcPr>
            <w:tcW w:w="1541" w:type="dxa"/>
          </w:tcPr>
          <w:p w14:paraId="238F9545" w14:textId="3A8157BF" w:rsidR="008A5106" w:rsidRPr="00B15C16" w:rsidRDefault="008A5106" w:rsidP="00314B8A">
            <w:pPr>
              <w:tabs>
                <w:tab w:val="left" w:pos="1800"/>
              </w:tabs>
              <w:rPr>
                <w:rFonts w:ascii="Tw Cen MT" w:eastAsia="Calibri" w:hAnsi="Tw Cen MT"/>
                <w:sz w:val="19"/>
                <w:szCs w:val="19"/>
              </w:rPr>
            </w:pPr>
            <w:r>
              <w:rPr>
                <w:rFonts w:ascii="Tw Cen MT" w:eastAsia="Calibri" w:hAnsi="Tw Cen MT"/>
                <w:sz w:val="19"/>
                <w:szCs w:val="19"/>
              </w:rPr>
              <w:t>31</w:t>
            </w:r>
          </w:p>
        </w:tc>
        <w:tc>
          <w:tcPr>
            <w:tcW w:w="1617" w:type="dxa"/>
            <w:tcBorders>
              <w:right w:val="single" w:sz="12" w:space="0" w:color="auto"/>
            </w:tcBorders>
          </w:tcPr>
          <w:p w14:paraId="399FE4F9" w14:textId="5BC15966" w:rsidR="008A5106" w:rsidRPr="00B15C16" w:rsidRDefault="008A5106" w:rsidP="00314B8A">
            <w:pPr>
              <w:tabs>
                <w:tab w:val="left" w:pos="1800"/>
              </w:tabs>
              <w:rPr>
                <w:rFonts w:ascii="Tw Cen MT" w:eastAsia="Calibri" w:hAnsi="Tw Cen MT"/>
                <w:sz w:val="19"/>
                <w:szCs w:val="19"/>
              </w:rPr>
            </w:pPr>
            <w:r w:rsidRPr="00B15C16">
              <w:rPr>
                <w:rFonts w:ascii="Tw Cen MT" w:eastAsia="Calibri" w:hAnsi="Tw Cen MT"/>
                <w:sz w:val="19"/>
                <w:szCs w:val="19"/>
              </w:rPr>
              <w:t>78</w:t>
            </w:r>
          </w:p>
        </w:tc>
        <w:tc>
          <w:tcPr>
            <w:tcW w:w="2728" w:type="dxa"/>
            <w:tcBorders>
              <w:left w:val="single" w:sz="12" w:space="0" w:color="auto"/>
            </w:tcBorders>
          </w:tcPr>
          <w:p w14:paraId="461FF262" w14:textId="77777777" w:rsidR="008A5106" w:rsidRPr="00B15C16" w:rsidRDefault="008A5106" w:rsidP="00314B8A">
            <w:pPr>
              <w:tabs>
                <w:tab w:val="left" w:pos="1800"/>
              </w:tabs>
              <w:rPr>
                <w:rFonts w:ascii="Tw Cen MT" w:eastAsia="Calibri" w:hAnsi="Tw Cen MT"/>
                <w:sz w:val="19"/>
                <w:szCs w:val="19"/>
              </w:rPr>
            </w:pPr>
            <w:r w:rsidRPr="00B15C16">
              <w:rPr>
                <w:rFonts w:ascii="Tw Cen MT" w:eastAsia="Calibri" w:hAnsi="Tw Cen MT"/>
                <w:sz w:val="19"/>
                <w:szCs w:val="19"/>
              </w:rPr>
              <w:t>2</w:t>
            </w:r>
          </w:p>
        </w:tc>
      </w:tr>
      <w:tr w:rsidR="008A5106" w:rsidRPr="00757C96" w14:paraId="3F29451C" w14:textId="77777777" w:rsidTr="008A5106">
        <w:trPr>
          <w:trHeight w:val="75"/>
        </w:trPr>
        <w:tc>
          <w:tcPr>
            <w:tcW w:w="2693" w:type="dxa"/>
            <w:tcBorders>
              <w:bottom w:val="single" w:sz="4" w:space="0" w:color="auto"/>
            </w:tcBorders>
          </w:tcPr>
          <w:p w14:paraId="3CA98DEE" w14:textId="4AC19B63" w:rsidR="008A5106" w:rsidRPr="00F22EEB" w:rsidRDefault="008A5106" w:rsidP="00314B8A">
            <w:pPr>
              <w:tabs>
                <w:tab w:val="left" w:pos="1800"/>
              </w:tabs>
              <w:rPr>
                <w:rFonts w:ascii="Tw Cen MT" w:eastAsia="Calibri" w:hAnsi="Tw Cen MT"/>
                <w:sz w:val="19"/>
                <w:szCs w:val="19"/>
              </w:rPr>
            </w:pPr>
            <w:r w:rsidRPr="00F22EEB">
              <w:rPr>
                <w:rFonts w:ascii="Tw Cen MT" w:eastAsia="Calibri" w:hAnsi="Tw Cen MT"/>
                <w:sz w:val="19"/>
                <w:szCs w:val="19"/>
              </w:rPr>
              <w:t>Children in foster care</w:t>
            </w:r>
            <w:r w:rsidRPr="00F22EEB">
              <w:rPr>
                <w:rStyle w:val="FootnoteReference"/>
                <w:rFonts w:ascii="Tw Cen MT" w:eastAsia="Calibri" w:hAnsi="Tw Cen MT"/>
                <w:sz w:val="19"/>
                <w:szCs w:val="19"/>
              </w:rPr>
              <w:footnoteReference w:id="84"/>
            </w:r>
          </w:p>
        </w:tc>
        <w:tc>
          <w:tcPr>
            <w:tcW w:w="1496" w:type="dxa"/>
            <w:tcBorders>
              <w:bottom w:val="single" w:sz="4" w:space="0" w:color="auto"/>
            </w:tcBorders>
            <w:shd w:val="clear" w:color="auto" w:fill="auto"/>
          </w:tcPr>
          <w:p w14:paraId="4FB6C2D8" w14:textId="77777777" w:rsidR="008A5106" w:rsidRPr="00F22EEB" w:rsidRDefault="008A5106" w:rsidP="00314B8A">
            <w:pPr>
              <w:tabs>
                <w:tab w:val="left" w:pos="1800"/>
              </w:tabs>
              <w:rPr>
                <w:rFonts w:ascii="Tw Cen MT" w:eastAsia="Calibri" w:hAnsi="Tw Cen MT"/>
                <w:sz w:val="19"/>
                <w:szCs w:val="19"/>
              </w:rPr>
            </w:pPr>
            <w:r w:rsidRPr="00F22EEB">
              <w:rPr>
                <w:rFonts w:ascii="Tw Cen MT" w:eastAsia="Calibri" w:hAnsi="Tw Cen MT"/>
                <w:sz w:val="19"/>
                <w:szCs w:val="19"/>
              </w:rPr>
              <w:t>61</w:t>
            </w:r>
          </w:p>
        </w:tc>
        <w:tc>
          <w:tcPr>
            <w:tcW w:w="1541" w:type="dxa"/>
            <w:tcBorders>
              <w:bottom w:val="single" w:sz="4" w:space="0" w:color="auto"/>
            </w:tcBorders>
          </w:tcPr>
          <w:p w14:paraId="75AAE5D0" w14:textId="32667442" w:rsidR="008A5106" w:rsidRPr="00F22EEB" w:rsidRDefault="008A5106" w:rsidP="00314B8A">
            <w:pPr>
              <w:tabs>
                <w:tab w:val="left" w:pos="1800"/>
              </w:tabs>
              <w:rPr>
                <w:rFonts w:ascii="Tw Cen MT" w:eastAsia="Calibri" w:hAnsi="Tw Cen MT"/>
                <w:sz w:val="19"/>
                <w:szCs w:val="19"/>
              </w:rPr>
            </w:pPr>
            <w:r>
              <w:rPr>
                <w:rFonts w:ascii="Tw Cen MT" w:eastAsia="Calibri" w:hAnsi="Tw Cen MT"/>
                <w:sz w:val="19"/>
                <w:szCs w:val="19"/>
              </w:rPr>
              <w:t>14</w:t>
            </w:r>
          </w:p>
        </w:tc>
        <w:tc>
          <w:tcPr>
            <w:tcW w:w="1617" w:type="dxa"/>
            <w:tcBorders>
              <w:bottom w:val="single" w:sz="4" w:space="0" w:color="auto"/>
              <w:right w:val="single" w:sz="12" w:space="0" w:color="auto"/>
            </w:tcBorders>
          </w:tcPr>
          <w:p w14:paraId="315DBB13" w14:textId="565E2B2B" w:rsidR="008A5106" w:rsidRPr="00F22EEB" w:rsidRDefault="008A5106" w:rsidP="00314B8A">
            <w:pPr>
              <w:tabs>
                <w:tab w:val="left" w:pos="1800"/>
              </w:tabs>
              <w:rPr>
                <w:rFonts w:ascii="Tw Cen MT" w:eastAsia="Calibri" w:hAnsi="Tw Cen MT"/>
                <w:sz w:val="19"/>
                <w:szCs w:val="19"/>
              </w:rPr>
            </w:pPr>
            <w:r w:rsidRPr="00F22EEB">
              <w:rPr>
                <w:rFonts w:ascii="Tw Cen MT" w:eastAsia="Calibri" w:hAnsi="Tw Cen MT"/>
                <w:sz w:val="19"/>
                <w:szCs w:val="19"/>
              </w:rPr>
              <w:t>75</w:t>
            </w:r>
          </w:p>
        </w:tc>
        <w:tc>
          <w:tcPr>
            <w:tcW w:w="2728" w:type="dxa"/>
            <w:tcBorders>
              <w:left w:val="single" w:sz="12" w:space="0" w:color="auto"/>
              <w:bottom w:val="single" w:sz="4" w:space="0" w:color="auto"/>
            </w:tcBorders>
          </w:tcPr>
          <w:p w14:paraId="73DEA33D" w14:textId="77777777" w:rsidR="008A5106" w:rsidRPr="00B15C16" w:rsidRDefault="008A5106" w:rsidP="00314B8A">
            <w:pPr>
              <w:tabs>
                <w:tab w:val="left" w:pos="1800"/>
              </w:tabs>
              <w:rPr>
                <w:rFonts w:ascii="Tw Cen MT" w:eastAsia="Calibri" w:hAnsi="Tw Cen MT"/>
                <w:sz w:val="19"/>
                <w:szCs w:val="19"/>
              </w:rPr>
            </w:pPr>
            <w:r w:rsidRPr="00F22EEB">
              <w:rPr>
                <w:rFonts w:ascii="Tw Cen MT" w:eastAsia="Calibri" w:hAnsi="Tw Cen MT"/>
                <w:sz w:val="19"/>
                <w:szCs w:val="19"/>
              </w:rPr>
              <w:t>0</w:t>
            </w:r>
          </w:p>
        </w:tc>
      </w:tr>
      <w:tr w:rsidR="008A5106" w:rsidRPr="00757C96" w14:paraId="7A91F120" w14:textId="77777777" w:rsidTr="008A5106">
        <w:trPr>
          <w:trHeight w:val="75"/>
        </w:trPr>
        <w:tc>
          <w:tcPr>
            <w:tcW w:w="2693" w:type="dxa"/>
            <w:tcBorders>
              <w:bottom w:val="single" w:sz="4" w:space="0" w:color="auto"/>
            </w:tcBorders>
          </w:tcPr>
          <w:p w14:paraId="2D4D1705" w14:textId="77777777" w:rsidR="008A5106" w:rsidRPr="00B15C16" w:rsidRDefault="008A5106" w:rsidP="00314B8A">
            <w:pPr>
              <w:tabs>
                <w:tab w:val="left" w:pos="1800"/>
              </w:tabs>
              <w:rPr>
                <w:rFonts w:ascii="Tw Cen MT" w:eastAsia="Calibri" w:hAnsi="Tw Cen MT"/>
                <w:sz w:val="19"/>
                <w:szCs w:val="19"/>
              </w:rPr>
            </w:pPr>
            <w:r w:rsidRPr="00B15C16">
              <w:rPr>
                <w:rFonts w:ascii="Tw Cen MT" w:eastAsia="Calibri" w:hAnsi="Tw Cen MT"/>
                <w:sz w:val="19"/>
                <w:szCs w:val="19"/>
              </w:rPr>
              <w:t>Children receiving public assistance</w:t>
            </w:r>
          </w:p>
        </w:tc>
        <w:tc>
          <w:tcPr>
            <w:tcW w:w="1496" w:type="dxa"/>
            <w:tcBorders>
              <w:bottom w:val="single" w:sz="4" w:space="0" w:color="auto"/>
            </w:tcBorders>
            <w:shd w:val="clear" w:color="auto" w:fill="FFFFFF" w:themeFill="background1"/>
          </w:tcPr>
          <w:p w14:paraId="0178D81D" w14:textId="25DBC69E" w:rsidR="008A5106" w:rsidRPr="00B15C16" w:rsidRDefault="008A5106" w:rsidP="00314B8A">
            <w:pPr>
              <w:tabs>
                <w:tab w:val="left" w:pos="1800"/>
              </w:tabs>
              <w:rPr>
                <w:rFonts w:ascii="Tw Cen MT" w:eastAsia="Calibri" w:hAnsi="Tw Cen MT"/>
                <w:sz w:val="19"/>
                <w:szCs w:val="19"/>
              </w:rPr>
            </w:pPr>
            <w:r w:rsidRPr="00B15C16">
              <w:rPr>
                <w:rFonts w:ascii="Tw Cen MT" w:eastAsia="Calibri" w:hAnsi="Tw Cen MT"/>
                <w:sz w:val="19"/>
                <w:szCs w:val="19"/>
              </w:rPr>
              <w:t>450</w:t>
            </w:r>
          </w:p>
        </w:tc>
        <w:tc>
          <w:tcPr>
            <w:tcW w:w="1541" w:type="dxa"/>
            <w:tcBorders>
              <w:bottom w:val="single" w:sz="4" w:space="0" w:color="auto"/>
            </w:tcBorders>
            <w:shd w:val="clear" w:color="auto" w:fill="FFFFFF" w:themeFill="background1"/>
          </w:tcPr>
          <w:p w14:paraId="6F1C1C4C" w14:textId="79FE9DA6" w:rsidR="008A5106" w:rsidRPr="00B15C16" w:rsidRDefault="008A5106" w:rsidP="00314B8A">
            <w:pPr>
              <w:tabs>
                <w:tab w:val="left" w:pos="1800"/>
              </w:tabs>
              <w:rPr>
                <w:rFonts w:ascii="Tw Cen MT" w:eastAsia="Calibri" w:hAnsi="Tw Cen MT"/>
                <w:sz w:val="19"/>
                <w:szCs w:val="19"/>
              </w:rPr>
            </w:pPr>
            <w:r>
              <w:rPr>
                <w:rFonts w:ascii="Tw Cen MT" w:eastAsia="Calibri" w:hAnsi="Tw Cen MT"/>
                <w:sz w:val="19"/>
                <w:szCs w:val="19"/>
              </w:rPr>
              <w:t>301</w:t>
            </w:r>
          </w:p>
        </w:tc>
        <w:tc>
          <w:tcPr>
            <w:tcW w:w="1617" w:type="dxa"/>
            <w:tcBorders>
              <w:bottom w:val="single" w:sz="4" w:space="0" w:color="auto"/>
              <w:right w:val="single" w:sz="12" w:space="0" w:color="auto"/>
            </w:tcBorders>
            <w:shd w:val="clear" w:color="auto" w:fill="FFFFFF" w:themeFill="background1"/>
          </w:tcPr>
          <w:p w14:paraId="140773FB" w14:textId="383F4A8F" w:rsidR="008A5106" w:rsidRPr="00B15C16" w:rsidRDefault="008A5106" w:rsidP="00314B8A">
            <w:pPr>
              <w:tabs>
                <w:tab w:val="left" w:pos="1800"/>
              </w:tabs>
              <w:rPr>
                <w:rFonts w:ascii="Tw Cen MT" w:eastAsia="Calibri" w:hAnsi="Tw Cen MT"/>
                <w:sz w:val="19"/>
                <w:szCs w:val="19"/>
              </w:rPr>
            </w:pPr>
            <w:r w:rsidRPr="00B15C16">
              <w:rPr>
                <w:rFonts w:ascii="Tw Cen MT" w:eastAsia="Calibri" w:hAnsi="Tw Cen MT"/>
                <w:sz w:val="19"/>
                <w:szCs w:val="19"/>
              </w:rPr>
              <w:t>751</w:t>
            </w:r>
          </w:p>
        </w:tc>
        <w:tc>
          <w:tcPr>
            <w:tcW w:w="2728" w:type="dxa"/>
            <w:tcBorders>
              <w:left w:val="single" w:sz="12" w:space="0" w:color="auto"/>
              <w:bottom w:val="single" w:sz="4" w:space="0" w:color="auto"/>
            </w:tcBorders>
          </w:tcPr>
          <w:p w14:paraId="7CF9146F" w14:textId="77777777" w:rsidR="008A5106" w:rsidRPr="00B15C16" w:rsidRDefault="008A5106" w:rsidP="00314B8A">
            <w:pPr>
              <w:tabs>
                <w:tab w:val="left" w:pos="1800"/>
              </w:tabs>
              <w:rPr>
                <w:rFonts w:ascii="Tw Cen MT" w:eastAsia="Calibri" w:hAnsi="Tw Cen MT"/>
                <w:sz w:val="19"/>
                <w:szCs w:val="19"/>
              </w:rPr>
            </w:pPr>
            <w:r w:rsidRPr="00B15C16">
              <w:rPr>
                <w:rFonts w:ascii="Tw Cen MT" w:eastAsia="Calibri" w:hAnsi="Tw Cen MT"/>
                <w:sz w:val="19"/>
                <w:szCs w:val="19"/>
              </w:rPr>
              <w:t>4</w:t>
            </w:r>
          </w:p>
        </w:tc>
      </w:tr>
      <w:tr w:rsidR="008A5106" w14:paraId="043F1282" w14:textId="77777777" w:rsidTr="008A5106">
        <w:trPr>
          <w:trHeight w:val="75"/>
        </w:trPr>
        <w:tc>
          <w:tcPr>
            <w:tcW w:w="2693" w:type="dxa"/>
            <w:tcBorders>
              <w:top w:val="double" w:sz="4" w:space="0" w:color="auto"/>
            </w:tcBorders>
          </w:tcPr>
          <w:p w14:paraId="4BDC5887" w14:textId="77777777" w:rsidR="008A5106" w:rsidRPr="00757C96" w:rsidRDefault="008A5106" w:rsidP="00314B8A">
            <w:pPr>
              <w:tabs>
                <w:tab w:val="left" w:pos="1800"/>
              </w:tabs>
              <w:rPr>
                <w:rFonts w:ascii="Tw Cen MT" w:eastAsia="Calibri" w:hAnsi="Tw Cen MT"/>
                <w:sz w:val="19"/>
                <w:szCs w:val="19"/>
              </w:rPr>
            </w:pPr>
            <w:r w:rsidRPr="00D7595D">
              <w:rPr>
                <w:rFonts w:ascii="Tw Cen MT" w:eastAsia="Calibri" w:hAnsi="Tw Cen MT"/>
                <w:sz w:val="18"/>
                <w:szCs w:val="18"/>
              </w:rPr>
              <w:t>Eligibility based on other type of need, but not counted above</w:t>
            </w:r>
          </w:p>
        </w:tc>
        <w:tc>
          <w:tcPr>
            <w:tcW w:w="1496" w:type="dxa"/>
            <w:tcBorders>
              <w:top w:val="double" w:sz="4" w:space="0" w:color="auto"/>
            </w:tcBorders>
            <w:shd w:val="clear" w:color="auto" w:fill="F2F2F2" w:themeFill="background1" w:themeFillShade="F2"/>
          </w:tcPr>
          <w:p w14:paraId="5F3D0F47" w14:textId="77777777" w:rsidR="008A5106" w:rsidRPr="00757C96" w:rsidRDefault="008A5106" w:rsidP="00314B8A">
            <w:pPr>
              <w:tabs>
                <w:tab w:val="left" w:pos="1800"/>
              </w:tabs>
              <w:rPr>
                <w:rFonts w:ascii="Tw Cen MT" w:eastAsia="Calibri" w:hAnsi="Tw Cen MT"/>
                <w:sz w:val="19"/>
                <w:szCs w:val="19"/>
              </w:rPr>
            </w:pPr>
          </w:p>
        </w:tc>
        <w:tc>
          <w:tcPr>
            <w:tcW w:w="1541" w:type="dxa"/>
            <w:tcBorders>
              <w:top w:val="double" w:sz="4" w:space="0" w:color="auto"/>
            </w:tcBorders>
            <w:shd w:val="clear" w:color="auto" w:fill="F2F2F2" w:themeFill="background1" w:themeFillShade="F2"/>
          </w:tcPr>
          <w:p w14:paraId="73FF0A4E" w14:textId="77777777" w:rsidR="008A5106" w:rsidRPr="00757C96" w:rsidRDefault="008A5106" w:rsidP="00314B8A">
            <w:pPr>
              <w:tabs>
                <w:tab w:val="left" w:pos="1800"/>
              </w:tabs>
              <w:rPr>
                <w:rFonts w:ascii="Tw Cen MT" w:eastAsia="Calibri" w:hAnsi="Tw Cen MT"/>
                <w:sz w:val="19"/>
                <w:szCs w:val="19"/>
              </w:rPr>
            </w:pPr>
          </w:p>
        </w:tc>
        <w:tc>
          <w:tcPr>
            <w:tcW w:w="1617" w:type="dxa"/>
            <w:tcBorders>
              <w:top w:val="double" w:sz="4" w:space="0" w:color="auto"/>
              <w:right w:val="single" w:sz="12" w:space="0" w:color="auto"/>
            </w:tcBorders>
            <w:shd w:val="clear" w:color="auto" w:fill="F2F2F2" w:themeFill="background1" w:themeFillShade="F2"/>
          </w:tcPr>
          <w:p w14:paraId="448007A3" w14:textId="24769356" w:rsidR="008A5106" w:rsidRPr="00757C96" w:rsidRDefault="008A5106" w:rsidP="00314B8A">
            <w:pPr>
              <w:tabs>
                <w:tab w:val="left" w:pos="1800"/>
              </w:tabs>
              <w:rPr>
                <w:rFonts w:ascii="Tw Cen MT" w:eastAsia="Calibri" w:hAnsi="Tw Cen MT"/>
                <w:sz w:val="19"/>
                <w:szCs w:val="19"/>
              </w:rPr>
            </w:pPr>
          </w:p>
        </w:tc>
        <w:tc>
          <w:tcPr>
            <w:tcW w:w="2728" w:type="dxa"/>
            <w:tcBorders>
              <w:top w:val="double" w:sz="4" w:space="0" w:color="auto"/>
              <w:left w:val="single" w:sz="12" w:space="0" w:color="auto"/>
            </w:tcBorders>
          </w:tcPr>
          <w:p w14:paraId="7EB1C0D1" w14:textId="77777777" w:rsidR="008A5106" w:rsidRDefault="008A5106" w:rsidP="00314B8A">
            <w:pPr>
              <w:tabs>
                <w:tab w:val="left" w:pos="1800"/>
              </w:tabs>
              <w:rPr>
                <w:rFonts w:ascii="Tw Cen MT" w:eastAsia="Calibri" w:hAnsi="Tw Cen MT"/>
                <w:sz w:val="19"/>
                <w:szCs w:val="19"/>
              </w:rPr>
            </w:pPr>
            <w:r>
              <w:rPr>
                <w:rFonts w:ascii="Tw Cen MT" w:eastAsia="Calibri" w:hAnsi="Tw Cen MT"/>
                <w:sz w:val="19"/>
                <w:szCs w:val="19"/>
              </w:rPr>
              <w:t>7</w:t>
            </w:r>
          </w:p>
        </w:tc>
      </w:tr>
      <w:tr w:rsidR="008A5106" w:rsidRPr="00757C96" w14:paraId="6F0767FA" w14:textId="77777777" w:rsidTr="008A5106">
        <w:trPr>
          <w:trHeight w:val="75"/>
        </w:trPr>
        <w:tc>
          <w:tcPr>
            <w:tcW w:w="2693" w:type="dxa"/>
            <w:tcBorders>
              <w:top w:val="double" w:sz="4" w:space="0" w:color="auto"/>
            </w:tcBorders>
          </w:tcPr>
          <w:p w14:paraId="02B5AD04" w14:textId="7A97F992" w:rsidR="008A5106" w:rsidRPr="00757C96" w:rsidRDefault="008A5106" w:rsidP="00314B8A">
            <w:pPr>
              <w:tabs>
                <w:tab w:val="left" w:pos="1800"/>
              </w:tabs>
              <w:rPr>
                <w:rFonts w:ascii="Tw Cen MT" w:eastAsia="Calibri" w:hAnsi="Tw Cen MT"/>
                <w:sz w:val="19"/>
                <w:szCs w:val="19"/>
              </w:rPr>
            </w:pPr>
            <w:r w:rsidRPr="00D7595D">
              <w:rPr>
                <w:rFonts w:ascii="Tw Cen MT" w:eastAsia="Calibri" w:hAnsi="Tw Cen MT"/>
                <w:sz w:val="18"/>
                <w:szCs w:val="18"/>
              </w:rPr>
              <w:t>Children with disabilities (10% program enrollment requirement)</w:t>
            </w:r>
            <w:r w:rsidRPr="00D7595D">
              <w:rPr>
                <w:rStyle w:val="FootnoteReference"/>
                <w:rFonts w:ascii="Tw Cen MT" w:eastAsia="Calibri" w:hAnsi="Tw Cen MT"/>
                <w:sz w:val="18"/>
                <w:szCs w:val="18"/>
              </w:rPr>
              <w:footnoteReference w:id="85"/>
            </w:r>
          </w:p>
        </w:tc>
        <w:tc>
          <w:tcPr>
            <w:tcW w:w="1496" w:type="dxa"/>
            <w:tcBorders>
              <w:top w:val="double" w:sz="4" w:space="0" w:color="auto"/>
            </w:tcBorders>
            <w:shd w:val="clear" w:color="auto" w:fill="D9D9D9" w:themeFill="background1" w:themeFillShade="D9"/>
          </w:tcPr>
          <w:p w14:paraId="0EBB373E" w14:textId="6859D495" w:rsidR="008A5106" w:rsidRPr="00757C96" w:rsidRDefault="008A5106" w:rsidP="00314B8A">
            <w:pPr>
              <w:tabs>
                <w:tab w:val="left" w:pos="1800"/>
              </w:tabs>
              <w:rPr>
                <w:rFonts w:ascii="Tw Cen MT" w:eastAsia="Calibri" w:hAnsi="Tw Cen MT"/>
                <w:sz w:val="19"/>
                <w:szCs w:val="19"/>
              </w:rPr>
            </w:pPr>
            <w:r>
              <w:rPr>
                <w:rFonts w:ascii="Tw Cen MT" w:eastAsia="Calibri" w:hAnsi="Tw Cen MT"/>
                <w:sz w:val="19"/>
                <w:szCs w:val="19"/>
              </w:rPr>
              <w:t>733</w:t>
            </w:r>
          </w:p>
        </w:tc>
        <w:tc>
          <w:tcPr>
            <w:tcW w:w="1541" w:type="dxa"/>
            <w:tcBorders>
              <w:top w:val="double" w:sz="4" w:space="0" w:color="auto"/>
            </w:tcBorders>
          </w:tcPr>
          <w:p w14:paraId="6CD8181F" w14:textId="3AAC4B28" w:rsidR="008A5106" w:rsidRDefault="008A5106" w:rsidP="00314B8A">
            <w:pPr>
              <w:tabs>
                <w:tab w:val="left" w:pos="1800"/>
              </w:tabs>
              <w:rPr>
                <w:rFonts w:ascii="Tw Cen MT" w:eastAsia="Calibri" w:hAnsi="Tw Cen MT"/>
                <w:sz w:val="19"/>
                <w:szCs w:val="19"/>
              </w:rPr>
            </w:pPr>
            <w:r>
              <w:rPr>
                <w:rFonts w:ascii="Tw Cen MT" w:eastAsia="Calibri" w:hAnsi="Tw Cen MT"/>
                <w:sz w:val="19"/>
                <w:szCs w:val="19"/>
              </w:rPr>
              <w:t>93</w:t>
            </w:r>
          </w:p>
        </w:tc>
        <w:tc>
          <w:tcPr>
            <w:tcW w:w="1617" w:type="dxa"/>
            <w:tcBorders>
              <w:top w:val="double" w:sz="4" w:space="0" w:color="auto"/>
              <w:right w:val="single" w:sz="12" w:space="0" w:color="auto"/>
            </w:tcBorders>
          </w:tcPr>
          <w:p w14:paraId="05E1AE7E" w14:textId="5FC93C85" w:rsidR="008A5106" w:rsidRPr="00757C96" w:rsidRDefault="008A5106" w:rsidP="00314B8A">
            <w:pPr>
              <w:tabs>
                <w:tab w:val="left" w:pos="1800"/>
              </w:tabs>
              <w:rPr>
                <w:rFonts w:ascii="Tw Cen MT" w:eastAsia="Calibri" w:hAnsi="Tw Cen MT"/>
                <w:sz w:val="19"/>
                <w:szCs w:val="19"/>
              </w:rPr>
            </w:pPr>
            <w:r>
              <w:rPr>
                <w:rFonts w:ascii="Tw Cen MT" w:eastAsia="Calibri" w:hAnsi="Tw Cen MT"/>
                <w:sz w:val="19"/>
                <w:szCs w:val="19"/>
              </w:rPr>
              <w:t xml:space="preserve">826 </w:t>
            </w:r>
          </w:p>
        </w:tc>
        <w:tc>
          <w:tcPr>
            <w:tcW w:w="2728" w:type="dxa"/>
            <w:tcBorders>
              <w:top w:val="double" w:sz="4" w:space="0" w:color="auto"/>
              <w:left w:val="single" w:sz="12" w:space="0" w:color="auto"/>
            </w:tcBorders>
          </w:tcPr>
          <w:p w14:paraId="3DEFC063" w14:textId="77777777" w:rsidR="008A5106" w:rsidRDefault="008A5106" w:rsidP="00314B8A">
            <w:pPr>
              <w:tabs>
                <w:tab w:val="left" w:pos="1800"/>
              </w:tabs>
              <w:rPr>
                <w:rFonts w:ascii="Tw Cen MT" w:eastAsia="Calibri" w:hAnsi="Tw Cen MT"/>
                <w:sz w:val="19"/>
                <w:szCs w:val="19"/>
              </w:rPr>
            </w:pPr>
            <w:r w:rsidRPr="00324FDF">
              <w:rPr>
                <w:rFonts w:ascii="Tw Cen MT" w:eastAsia="Calibri" w:hAnsi="Tw Cen MT"/>
                <w:sz w:val="19"/>
                <w:szCs w:val="19"/>
              </w:rPr>
              <w:t xml:space="preserve">6 </w:t>
            </w:r>
          </w:p>
          <w:p w14:paraId="31B45AAD" w14:textId="77777777" w:rsidR="008A5106" w:rsidRPr="00757C96" w:rsidRDefault="008A5106" w:rsidP="00314B8A">
            <w:pPr>
              <w:tabs>
                <w:tab w:val="left" w:pos="1800"/>
              </w:tabs>
              <w:rPr>
                <w:rFonts w:ascii="Tw Cen MT" w:eastAsia="Calibri" w:hAnsi="Tw Cen MT"/>
                <w:sz w:val="19"/>
                <w:szCs w:val="19"/>
              </w:rPr>
            </w:pPr>
            <w:r w:rsidRPr="003955A2">
              <w:rPr>
                <w:rFonts w:ascii="Tw Cen MT" w:eastAsia="Calibri" w:hAnsi="Tw Cen MT"/>
                <w:sz w:val="19"/>
                <w:szCs w:val="19"/>
              </w:rPr>
              <w:t>(7.9%)</w:t>
            </w:r>
          </w:p>
        </w:tc>
      </w:tr>
    </w:tbl>
    <w:p w14:paraId="03C9590A" w14:textId="17B36986" w:rsidR="00823A9E" w:rsidRDefault="00823A9E" w:rsidP="002344AF">
      <w:pPr>
        <w:spacing w:after="0"/>
        <w:rPr>
          <w:sz w:val="18"/>
          <w:szCs w:val="18"/>
        </w:rPr>
      </w:pPr>
      <w:bookmarkStart w:id="95" w:name="_Hlk105774052"/>
    </w:p>
    <w:bookmarkEnd w:id="95"/>
    <w:p w14:paraId="313519B1" w14:textId="5211C057" w:rsidR="00372EC7" w:rsidRPr="002344AF" w:rsidRDefault="00372EC7" w:rsidP="002344AF">
      <w:pPr>
        <w:spacing w:after="0"/>
        <w:rPr>
          <w:rFonts w:ascii="Tw Cen MT" w:eastAsia="Tw Cen MT" w:hAnsi="Tw Cen MT"/>
          <w:b/>
          <w:color w:val="2D4D7E"/>
          <w:spacing w:val="20"/>
          <w:sz w:val="20"/>
          <w:szCs w:val="20"/>
        </w:rPr>
      </w:pPr>
      <w:r w:rsidRPr="002344AF">
        <w:rPr>
          <w:rFonts w:ascii="Tw Cen MT" w:eastAsia="MS Gothic" w:hAnsi="Tw Cen MT"/>
          <w:b/>
          <w:sz w:val="20"/>
          <w:szCs w:val="20"/>
        </w:rPr>
        <w:t xml:space="preserve">Table 67b. Estimated Number of Children in Wild Plum Center Service Area Compared to the Number of Children Currently Served in Wild Plum Center </w:t>
      </w:r>
      <w:r w:rsidR="00A10399" w:rsidRPr="002344AF">
        <w:rPr>
          <w:rFonts w:ascii="Tw Cen MT" w:eastAsia="MS Gothic" w:hAnsi="Tw Cen MT"/>
          <w:b/>
          <w:sz w:val="20"/>
          <w:szCs w:val="20"/>
        </w:rPr>
        <w:t>Early</w:t>
      </w:r>
      <w:r w:rsidRPr="002344AF">
        <w:rPr>
          <w:rFonts w:ascii="Tw Cen MT" w:eastAsia="MS Gothic" w:hAnsi="Tw Cen MT"/>
          <w:b/>
          <w:sz w:val="20"/>
          <w:szCs w:val="20"/>
        </w:rPr>
        <w:t xml:space="preserve"> Head Start/Head Start Program (2020-2021) (based on primary eligibility)</w:t>
      </w:r>
      <w:r w:rsidRPr="002344AF">
        <w:rPr>
          <w:rFonts w:ascii="Tw Cen MT" w:eastAsia="MS Gothic" w:hAnsi="Tw Cen MT"/>
          <w:b/>
          <w:sz w:val="20"/>
          <w:szCs w:val="20"/>
          <w:vertAlign w:val="superscript"/>
        </w:rPr>
        <w:footnoteReference w:id="86"/>
      </w:r>
    </w:p>
    <w:tbl>
      <w:tblPr>
        <w:tblStyle w:val="TableGrid402"/>
        <w:tblW w:w="10080" w:type="dxa"/>
        <w:tblInd w:w="-5" w:type="dxa"/>
        <w:tblLook w:val="04A0" w:firstRow="1" w:lastRow="0" w:firstColumn="1" w:lastColumn="0" w:noHBand="0" w:noVBand="1"/>
      </w:tblPr>
      <w:tblGrid>
        <w:gridCol w:w="2589"/>
        <w:gridCol w:w="1191"/>
        <w:gridCol w:w="1080"/>
        <w:gridCol w:w="1080"/>
        <w:gridCol w:w="1530"/>
        <w:gridCol w:w="1260"/>
        <w:gridCol w:w="1350"/>
      </w:tblGrid>
      <w:tr w:rsidR="00FD153A" w:rsidRPr="00757C96" w14:paraId="5761D755" w14:textId="77777777" w:rsidTr="008A5106">
        <w:trPr>
          <w:trHeight w:val="170"/>
        </w:trPr>
        <w:tc>
          <w:tcPr>
            <w:tcW w:w="2589" w:type="dxa"/>
            <w:shd w:val="clear" w:color="auto" w:fill="D9D9D9"/>
          </w:tcPr>
          <w:p w14:paraId="5D277523" w14:textId="77777777" w:rsidR="00FD153A" w:rsidRPr="00757C96" w:rsidRDefault="00FD153A" w:rsidP="00314B8A">
            <w:pPr>
              <w:tabs>
                <w:tab w:val="left" w:pos="1800"/>
              </w:tabs>
              <w:rPr>
                <w:rFonts w:ascii="Tw Cen MT" w:eastAsia="Calibri" w:hAnsi="Tw Cen MT"/>
                <w:sz w:val="19"/>
                <w:szCs w:val="19"/>
              </w:rPr>
            </w:pPr>
            <w:r w:rsidRPr="00757C96">
              <w:rPr>
                <w:rFonts w:ascii="Tw Cen MT" w:eastAsia="Calibri" w:hAnsi="Tw Cen MT"/>
                <w:sz w:val="19"/>
                <w:szCs w:val="19"/>
              </w:rPr>
              <w:t>Eligibility Criteria</w:t>
            </w:r>
          </w:p>
        </w:tc>
        <w:tc>
          <w:tcPr>
            <w:tcW w:w="3351" w:type="dxa"/>
            <w:gridSpan w:val="3"/>
            <w:tcBorders>
              <w:right w:val="single" w:sz="18" w:space="0" w:color="auto"/>
            </w:tcBorders>
            <w:shd w:val="clear" w:color="auto" w:fill="D9D9D9"/>
          </w:tcPr>
          <w:p w14:paraId="6B941B74" w14:textId="3E8B8CD7" w:rsidR="00FD153A" w:rsidRPr="00757C96" w:rsidRDefault="00FD153A" w:rsidP="00314B8A">
            <w:pPr>
              <w:tabs>
                <w:tab w:val="left" w:pos="1800"/>
              </w:tabs>
              <w:rPr>
                <w:rFonts w:ascii="Tw Cen MT" w:eastAsia="Calibri" w:hAnsi="Tw Cen MT"/>
                <w:sz w:val="19"/>
                <w:szCs w:val="19"/>
              </w:rPr>
            </w:pPr>
            <w:r w:rsidRPr="00757C96">
              <w:rPr>
                <w:rFonts w:ascii="Tw Cen MT" w:eastAsia="Calibri" w:hAnsi="Tw Cen MT"/>
                <w:sz w:val="19"/>
                <w:szCs w:val="19"/>
              </w:rPr>
              <w:t xml:space="preserve">Estimated Number of Eligible Children </w:t>
            </w:r>
            <w:r>
              <w:rPr>
                <w:rFonts w:ascii="Tw Cen MT" w:eastAsia="Calibri" w:hAnsi="Tw Cen MT"/>
                <w:sz w:val="19"/>
                <w:szCs w:val="19"/>
              </w:rPr>
              <w:t>in Wild Plum Service Area</w:t>
            </w:r>
          </w:p>
        </w:tc>
        <w:tc>
          <w:tcPr>
            <w:tcW w:w="4140" w:type="dxa"/>
            <w:gridSpan w:val="3"/>
            <w:tcBorders>
              <w:left w:val="single" w:sz="18" w:space="0" w:color="auto"/>
            </w:tcBorders>
            <w:shd w:val="clear" w:color="auto" w:fill="D9D9D9"/>
          </w:tcPr>
          <w:p w14:paraId="242C6D17" w14:textId="26E0F330" w:rsidR="00FD153A" w:rsidRPr="00757C96" w:rsidRDefault="00FD153A" w:rsidP="00314B8A">
            <w:pPr>
              <w:tabs>
                <w:tab w:val="left" w:pos="1800"/>
              </w:tabs>
              <w:rPr>
                <w:rFonts w:ascii="Tw Cen MT" w:eastAsia="Calibri" w:hAnsi="Tw Cen MT"/>
                <w:sz w:val="19"/>
                <w:szCs w:val="19"/>
              </w:rPr>
            </w:pPr>
            <w:r w:rsidRPr="00757C96">
              <w:rPr>
                <w:rFonts w:ascii="Tw Cen MT" w:eastAsia="Calibri" w:hAnsi="Tw Cen MT"/>
                <w:sz w:val="19"/>
                <w:szCs w:val="19"/>
              </w:rPr>
              <w:t xml:space="preserve">Number of Children Served by </w:t>
            </w:r>
            <w:r>
              <w:rPr>
                <w:rFonts w:ascii="Tw Cen MT" w:eastAsia="Calibri" w:hAnsi="Tw Cen MT"/>
                <w:sz w:val="19"/>
                <w:szCs w:val="19"/>
              </w:rPr>
              <w:t>Wild Plum Center</w:t>
            </w:r>
            <w:r w:rsidRPr="00757C96">
              <w:rPr>
                <w:rFonts w:ascii="Tw Cen MT" w:eastAsia="Calibri" w:hAnsi="Tw Cen MT"/>
                <w:sz w:val="19"/>
                <w:szCs w:val="19"/>
                <w:vertAlign w:val="superscript"/>
              </w:rPr>
              <w:endnoteReference w:id="164"/>
            </w:r>
          </w:p>
        </w:tc>
      </w:tr>
      <w:tr w:rsidR="00FD153A" w:rsidRPr="00757C96" w14:paraId="6C898213" w14:textId="77777777" w:rsidTr="008A5106">
        <w:trPr>
          <w:trHeight w:val="64"/>
        </w:trPr>
        <w:tc>
          <w:tcPr>
            <w:tcW w:w="2589" w:type="dxa"/>
            <w:shd w:val="clear" w:color="auto" w:fill="BFBFBF"/>
          </w:tcPr>
          <w:p w14:paraId="5F8EB8C2" w14:textId="77777777" w:rsidR="00FD153A" w:rsidRPr="00757C96" w:rsidRDefault="00FD153A" w:rsidP="00314B8A">
            <w:pPr>
              <w:tabs>
                <w:tab w:val="left" w:pos="1800"/>
              </w:tabs>
              <w:rPr>
                <w:rFonts w:ascii="Tw Cen MT" w:eastAsia="Calibri" w:hAnsi="Tw Cen MT"/>
                <w:sz w:val="19"/>
                <w:szCs w:val="19"/>
                <w:highlight w:val="cyan"/>
              </w:rPr>
            </w:pPr>
          </w:p>
        </w:tc>
        <w:tc>
          <w:tcPr>
            <w:tcW w:w="1191" w:type="dxa"/>
            <w:shd w:val="clear" w:color="auto" w:fill="BFBFBF"/>
          </w:tcPr>
          <w:p w14:paraId="0152E55D" w14:textId="77777777" w:rsidR="00FD153A" w:rsidRPr="00757C96" w:rsidRDefault="00FD153A" w:rsidP="00314B8A">
            <w:pPr>
              <w:tabs>
                <w:tab w:val="left" w:pos="1800"/>
              </w:tabs>
              <w:rPr>
                <w:rFonts w:ascii="Tw Cen MT" w:eastAsia="Calibri" w:hAnsi="Tw Cen MT"/>
                <w:sz w:val="19"/>
                <w:szCs w:val="19"/>
              </w:rPr>
            </w:pPr>
            <w:r w:rsidRPr="00757C96">
              <w:rPr>
                <w:rFonts w:ascii="Tw Cen MT" w:eastAsia="Calibri" w:hAnsi="Tw Cen MT"/>
                <w:sz w:val="19"/>
                <w:szCs w:val="19"/>
              </w:rPr>
              <w:t>Age 0-3</w:t>
            </w:r>
          </w:p>
        </w:tc>
        <w:tc>
          <w:tcPr>
            <w:tcW w:w="1080" w:type="dxa"/>
            <w:shd w:val="clear" w:color="auto" w:fill="BFBFBF"/>
          </w:tcPr>
          <w:p w14:paraId="011D6702" w14:textId="0F553866" w:rsidR="00FD153A" w:rsidRPr="00757C96" w:rsidRDefault="00FD153A" w:rsidP="00314B8A">
            <w:pPr>
              <w:tabs>
                <w:tab w:val="left" w:pos="1800"/>
              </w:tabs>
              <w:rPr>
                <w:rFonts w:ascii="Tw Cen MT" w:eastAsia="Calibri" w:hAnsi="Tw Cen MT"/>
                <w:sz w:val="19"/>
                <w:szCs w:val="19"/>
              </w:rPr>
            </w:pPr>
            <w:r>
              <w:rPr>
                <w:rFonts w:ascii="Tw Cen MT" w:eastAsia="Calibri" w:hAnsi="Tw Cen MT"/>
                <w:sz w:val="19"/>
                <w:szCs w:val="19"/>
              </w:rPr>
              <w:t>Age 3-5</w:t>
            </w:r>
          </w:p>
        </w:tc>
        <w:tc>
          <w:tcPr>
            <w:tcW w:w="1080" w:type="dxa"/>
            <w:tcBorders>
              <w:right w:val="single" w:sz="18" w:space="0" w:color="auto"/>
            </w:tcBorders>
            <w:shd w:val="clear" w:color="auto" w:fill="BFBFBF"/>
          </w:tcPr>
          <w:p w14:paraId="75683D63" w14:textId="77777777" w:rsidR="008A5106" w:rsidRDefault="008A5106" w:rsidP="00314B8A">
            <w:pPr>
              <w:tabs>
                <w:tab w:val="left" w:pos="1800"/>
              </w:tabs>
              <w:rPr>
                <w:rFonts w:ascii="Tw Cen MT" w:eastAsia="Calibri" w:hAnsi="Tw Cen MT"/>
                <w:sz w:val="19"/>
                <w:szCs w:val="19"/>
              </w:rPr>
            </w:pPr>
            <w:r>
              <w:rPr>
                <w:rFonts w:ascii="Tw Cen MT" w:eastAsia="Calibri" w:hAnsi="Tw Cen MT"/>
                <w:sz w:val="19"/>
                <w:szCs w:val="19"/>
              </w:rPr>
              <w:t>Total</w:t>
            </w:r>
          </w:p>
          <w:p w14:paraId="6435D010" w14:textId="23E077FF" w:rsidR="00FD153A" w:rsidRPr="00757C96" w:rsidRDefault="00FD153A" w:rsidP="00314B8A">
            <w:pPr>
              <w:tabs>
                <w:tab w:val="left" w:pos="1800"/>
              </w:tabs>
              <w:rPr>
                <w:rFonts w:ascii="Tw Cen MT" w:eastAsia="Calibri" w:hAnsi="Tw Cen MT"/>
                <w:sz w:val="19"/>
                <w:szCs w:val="19"/>
              </w:rPr>
            </w:pPr>
            <w:r w:rsidRPr="00757C96">
              <w:rPr>
                <w:rFonts w:ascii="Tw Cen MT" w:eastAsia="Calibri" w:hAnsi="Tw Cen MT"/>
                <w:sz w:val="19"/>
                <w:szCs w:val="19"/>
              </w:rPr>
              <w:t>Age 0-5</w:t>
            </w:r>
          </w:p>
        </w:tc>
        <w:tc>
          <w:tcPr>
            <w:tcW w:w="1530" w:type="dxa"/>
            <w:tcBorders>
              <w:left w:val="single" w:sz="18" w:space="0" w:color="auto"/>
              <w:right w:val="single" w:sz="4" w:space="0" w:color="auto"/>
            </w:tcBorders>
            <w:shd w:val="clear" w:color="auto" w:fill="BFBFBF"/>
          </w:tcPr>
          <w:p w14:paraId="7F7BE740" w14:textId="77777777" w:rsidR="00FD153A" w:rsidRDefault="00FD153A" w:rsidP="00314B8A">
            <w:pPr>
              <w:tabs>
                <w:tab w:val="left" w:pos="1800"/>
              </w:tabs>
              <w:rPr>
                <w:rFonts w:ascii="Tw Cen MT" w:eastAsia="Calibri" w:hAnsi="Tw Cen MT"/>
                <w:sz w:val="19"/>
                <w:szCs w:val="19"/>
              </w:rPr>
            </w:pPr>
            <w:r>
              <w:rPr>
                <w:rFonts w:ascii="Tw Cen MT" w:eastAsia="Calibri" w:hAnsi="Tw Cen MT"/>
                <w:sz w:val="19"/>
                <w:szCs w:val="19"/>
              </w:rPr>
              <w:t>Age 0-3</w:t>
            </w:r>
          </w:p>
          <w:p w14:paraId="4F638E11" w14:textId="77777777" w:rsidR="00FD153A" w:rsidRPr="00757C96" w:rsidRDefault="00FD153A" w:rsidP="00314B8A">
            <w:pPr>
              <w:tabs>
                <w:tab w:val="left" w:pos="1800"/>
              </w:tabs>
              <w:rPr>
                <w:rFonts w:ascii="Tw Cen MT" w:eastAsia="Calibri" w:hAnsi="Tw Cen MT"/>
                <w:sz w:val="19"/>
                <w:szCs w:val="19"/>
              </w:rPr>
            </w:pPr>
            <w:r>
              <w:rPr>
                <w:rFonts w:ascii="Tw Cen MT" w:eastAsia="Calibri" w:hAnsi="Tw Cen MT"/>
                <w:sz w:val="19"/>
                <w:szCs w:val="19"/>
              </w:rPr>
              <w:t>Early Head Start</w:t>
            </w:r>
          </w:p>
        </w:tc>
        <w:tc>
          <w:tcPr>
            <w:tcW w:w="1260" w:type="dxa"/>
            <w:tcBorders>
              <w:left w:val="single" w:sz="4" w:space="0" w:color="auto"/>
            </w:tcBorders>
            <w:shd w:val="clear" w:color="auto" w:fill="BFBFBF"/>
          </w:tcPr>
          <w:p w14:paraId="394DF9EB" w14:textId="77777777" w:rsidR="00FD153A" w:rsidRDefault="00FD153A" w:rsidP="00314B8A">
            <w:pPr>
              <w:tabs>
                <w:tab w:val="left" w:pos="1800"/>
              </w:tabs>
              <w:rPr>
                <w:rFonts w:ascii="Tw Cen MT" w:eastAsia="Calibri" w:hAnsi="Tw Cen MT"/>
                <w:sz w:val="19"/>
                <w:szCs w:val="19"/>
              </w:rPr>
            </w:pPr>
            <w:r w:rsidRPr="00757C96">
              <w:rPr>
                <w:rFonts w:ascii="Tw Cen MT" w:eastAsia="Calibri" w:hAnsi="Tw Cen MT"/>
                <w:sz w:val="19"/>
                <w:szCs w:val="19"/>
              </w:rPr>
              <w:t xml:space="preserve">Age </w:t>
            </w:r>
            <w:r>
              <w:rPr>
                <w:rFonts w:ascii="Tw Cen MT" w:eastAsia="Calibri" w:hAnsi="Tw Cen MT"/>
                <w:sz w:val="19"/>
                <w:szCs w:val="19"/>
              </w:rPr>
              <w:t>3</w:t>
            </w:r>
            <w:r w:rsidRPr="00757C96">
              <w:rPr>
                <w:rFonts w:ascii="Tw Cen MT" w:eastAsia="Calibri" w:hAnsi="Tw Cen MT"/>
                <w:sz w:val="19"/>
                <w:szCs w:val="19"/>
              </w:rPr>
              <w:t>-5</w:t>
            </w:r>
          </w:p>
          <w:p w14:paraId="7F797ABE" w14:textId="77777777" w:rsidR="00FD153A" w:rsidRPr="00757C96" w:rsidRDefault="00FD153A" w:rsidP="00314B8A">
            <w:pPr>
              <w:tabs>
                <w:tab w:val="left" w:pos="1800"/>
              </w:tabs>
              <w:rPr>
                <w:rFonts w:ascii="Tw Cen MT" w:eastAsia="Calibri" w:hAnsi="Tw Cen MT"/>
                <w:sz w:val="19"/>
                <w:szCs w:val="19"/>
              </w:rPr>
            </w:pPr>
            <w:r>
              <w:rPr>
                <w:rFonts w:ascii="Tw Cen MT" w:eastAsia="Calibri" w:hAnsi="Tw Cen MT"/>
                <w:sz w:val="19"/>
                <w:szCs w:val="19"/>
              </w:rPr>
              <w:t>Head Start</w:t>
            </w:r>
          </w:p>
        </w:tc>
        <w:tc>
          <w:tcPr>
            <w:tcW w:w="1350" w:type="dxa"/>
            <w:shd w:val="clear" w:color="auto" w:fill="BFBFBF"/>
          </w:tcPr>
          <w:p w14:paraId="7266CB13" w14:textId="3B801F73" w:rsidR="00FD153A" w:rsidRPr="00757C96" w:rsidRDefault="00FD153A" w:rsidP="00314B8A">
            <w:pPr>
              <w:tabs>
                <w:tab w:val="left" w:pos="1800"/>
              </w:tabs>
              <w:rPr>
                <w:rFonts w:ascii="Tw Cen MT" w:eastAsia="Calibri" w:hAnsi="Tw Cen MT"/>
                <w:sz w:val="19"/>
                <w:szCs w:val="19"/>
              </w:rPr>
            </w:pPr>
            <w:r>
              <w:rPr>
                <w:rFonts w:ascii="Tw Cen MT" w:eastAsia="Calibri" w:hAnsi="Tw Cen MT"/>
                <w:sz w:val="19"/>
                <w:szCs w:val="19"/>
              </w:rPr>
              <w:t xml:space="preserve">Total </w:t>
            </w:r>
            <w:r w:rsidR="008A5106">
              <w:rPr>
                <w:rFonts w:ascii="Tw Cen MT" w:eastAsia="Calibri" w:hAnsi="Tw Cen MT"/>
                <w:sz w:val="19"/>
                <w:szCs w:val="19"/>
              </w:rPr>
              <w:t xml:space="preserve">Age </w:t>
            </w:r>
            <w:r>
              <w:rPr>
                <w:rFonts w:ascii="Tw Cen MT" w:eastAsia="Calibri" w:hAnsi="Tw Cen MT"/>
                <w:sz w:val="19"/>
                <w:szCs w:val="19"/>
              </w:rPr>
              <w:t>0-5</w:t>
            </w:r>
          </w:p>
        </w:tc>
      </w:tr>
      <w:tr w:rsidR="008A5106" w:rsidRPr="00757C96" w14:paraId="15DA8902" w14:textId="77777777" w:rsidTr="008A5106">
        <w:trPr>
          <w:trHeight w:val="206"/>
        </w:trPr>
        <w:tc>
          <w:tcPr>
            <w:tcW w:w="2589" w:type="dxa"/>
            <w:shd w:val="clear" w:color="auto" w:fill="FFFFFF" w:themeFill="background1"/>
          </w:tcPr>
          <w:p w14:paraId="724FFB93" w14:textId="77777777" w:rsidR="00FD153A" w:rsidRPr="00757C96" w:rsidRDefault="00FD153A" w:rsidP="00314B8A">
            <w:pPr>
              <w:tabs>
                <w:tab w:val="left" w:pos="1800"/>
              </w:tabs>
              <w:rPr>
                <w:rFonts w:ascii="Tw Cen MT" w:eastAsia="Calibri" w:hAnsi="Tw Cen MT"/>
                <w:sz w:val="19"/>
                <w:szCs w:val="19"/>
              </w:rPr>
            </w:pPr>
            <w:r w:rsidRPr="00837D91">
              <w:rPr>
                <w:rFonts w:ascii="Tw Cen MT" w:eastAsia="Calibri" w:hAnsi="Tw Cen MT"/>
                <w:sz w:val="19"/>
                <w:szCs w:val="19"/>
              </w:rPr>
              <w:t>Income-eligible children</w:t>
            </w:r>
          </w:p>
        </w:tc>
        <w:tc>
          <w:tcPr>
            <w:tcW w:w="1191" w:type="dxa"/>
            <w:shd w:val="clear" w:color="auto" w:fill="auto"/>
          </w:tcPr>
          <w:p w14:paraId="01732D2B" w14:textId="77777777" w:rsidR="00FD153A" w:rsidRPr="00757C96" w:rsidRDefault="00FD153A" w:rsidP="00314B8A">
            <w:pPr>
              <w:tabs>
                <w:tab w:val="left" w:pos="1800"/>
              </w:tabs>
              <w:rPr>
                <w:rFonts w:ascii="Tw Cen MT" w:eastAsia="Calibri" w:hAnsi="Tw Cen MT"/>
                <w:sz w:val="19"/>
                <w:szCs w:val="19"/>
              </w:rPr>
            </w:pPr>
            <w:r>
              <w:rPr>
                <w:rFonts w:ascii="Tw Cen MT" w:eastAsia="Calibri" w:hAnsi="Tw Cen MT"/>
                <w:sz w:val="19"/>
                <w:szCs w:val="19"/>
              </w:rPr>
              <w:t>613</w:t>
            </w:r>
          </w:p>
        </w:tc>
        <w:tc>
          <w:tcPr>
            <w:tcW w:w="1080" w:type="dxa"/>
          </w:tcPr>
          <w:p w14:paraId="4833FAFD" w14:textId="111B3ED9" w:rsidR="00FD153A" w:rsidRDefault="00FD153A" w:rsidP="00314B8A">
            <w:pPr>
              <w:tabs>
                <w:tab w:val="left" w:pos="1800"/>
              </w:tabs>
              <w:rPr>
                <w:rFonts w:ascii="Tw Cen MT" w:eastAsia="Times New Roman" w:hAnsi="Tw Cen MT"/>
                <w:color w:val="000000"/>
                <w:sz w:val="19"/>
                <w:szCs w:val="19"/>
              </w:rPr>
            </w:pPr>
            <w:r>
              <w:rPr>
                <w:rFonts w:ascii="Tw Cen MT" w:eastAsia="Times New Roman" w:hAnsi="Tw Cen MT"/>
                <w:color w:val="000000"/>
                <w:sz w:val="19"/>
                <w:szCs w:val="19"/>
              </w:rPr>
              <w:t>306</w:t>
            </w:r>
          </w:p>
        </w:tc>
        <w:tc>
          <w:tcPr>
            <w:tcW w:w="1080" w:type="dxa"/>
            <w:tcBorders>
              <w:right w:val="single" w:sz="18" w:space="0" w:color="auto"/>
            </w:tcBorders>
            <w:shd w:val="clear" w:color="auto" w:fill="auto"/>
          </w:tcPr>
          <w:p w14:paraId="3A987A5A" w14:textId="600558FE" w:rsidR="00FD153A" w:rsidRPr="00757C96" w:rsidRDefault="00FD153A" w:rsidP="00314B8A">
            <w:pPr>
              <w:tabs>
                <w:tab w:val="left" w:pos="1800"/>
              </w:tabs>
              <w:rPr>
                <w:rFonts w:ascii="Tw Cen MT" w:eastAsia="Times New Roman" w:hAnsi="Tw Cen MT"/>
                <w:color w:val="000000"/>
                <w:sz w:val="19"/>
                <w:szCs w:val="19"/>
              </w:rPr>
            </w:pPr>
            <w:r>
              <w:rPr>
                <w:rFonts w:ascii="Tw Cen MT" w:eastAsia="Times New Roman" w:hAnsi="Tw Cen MT"/>
                <w:color w:val="000000"/>
                <w:sz w:val="19"/>
                <w:szCs w:val="19"/>
              </w:rPr>
              <w:t>919</w:t>
            </w:r>
          </w:p>
        </w:tc>
        <w:tc>
          <w:tcPr>
            <w:tcW w:w="1530" w:type="dxa"/>
            <w:tcBorders>
              <w:left w:val="single" w:sz="18" w:space="0" w:color="auto"/>
              <w:right w:val="single" w:sz="4" w:space="0" w:color="auto"/>
            </w:tcBorders>
          </w:tcPr>
          <w:p w14:paraId="069A9D3A" w14:textId="77777777" w:rsidR="00FD153A" w:rsidRPr="00757C96" w:rsidRDefault="00FD153A" w:rsidP="00314B8A">
            <w:pPr>
              <w:tabs>
                <w:tab w:val="left" w:pos="1800"/>
              </w:tabs>
              <w:rPr>
                <w:rFonts w:ascii="Tw Cen MT" w:eastAsia="Times New Roman" w:hAnsi="Tw Cen MT"/>
                <w:color w:val="000000"/>
                <w:sz w:val="19"/>
                <w:szCs w:val="19"/>
              </w:rPr>
            </w:pPr>
            <w:r>
              <w:rPr>
                <w:rFonts w:ascii="Tw Cen MT" w:eastAsia="Times New Roman" w:hAnsi="Tw Cen MT"/>
                <w:color w:val="000000"/>
                <w:sz w:val="19"/>
                <w:szCs w:val="19"/>
              </w:rPr>
              <w:t>68</w:t>
            </w:r>
          </w:p>
        </w:tc>
        <w:tc>
          <w:tcPr>
            <w:tcW w:w="1260" w:type="dxa"/>
            <w:tcBorders>
              <w:left w:val="single" w:sz="4" w:space="0" w:color="auto"/>
            </w:tcBorders>
          </w:tcPr>
          <w:p w14:paraId="748E606E" w14:textId="77777777" w:rsidR="00FD153A" w:rsidRPr="00757C96" w:rsidRDefault="00FD153A" w:rsidP="00314B8A">
            <w:pPr>
              <w:tabs>
                <w:tab w:val="left" w:pos="1800"/>
              </w:tabs>
              <w:rPr>
                <w:rFonts w:ascii="Tw Cen MT" w:eastAsia="Times New Roman" w:hAnsi="Tw Cen MT"/>
                <w:color w:val="000000"/>
                <w:sz w:val="19"/>
                <w:szCs w:val="19"/>
              </w:rPr>
            </w:pPr>
            <w:r>
              <w:rPr>
                <w:rFonts w:ascii="Tw Cen MT" w:eastAsia="Times New Roman" w:hAnsi="Tw Cen MT"/>
                <w:color w:val="000000"/>
                <w:sz w:val="19"/>
                <w:szCs w:val="19"/>
              </w:rPr>
              <w:t>74</w:t>
            </w:r>
          </w:p>
        </w:tc>
        <w:tc>
          <w:tcPr>
            <w:tcW w:w="1350" w:type="dxa"/>
          </w:tcPr>
          <w:p w14:paraId="15165C2B" w14:textId="77777777" w:rsidR="00FD153A" w:rsidRPr="00757C96" w:rsidRDefault="00FD153A" w:rsidP="00314B8A">
            <w:pPr>
              <w:tabs>
                <w:tab w:val="left" w:pos="1800"/>
              </w:tabs>
              <w:rPr>
                <w:rFonts w:ascii="Tw Cen MT" w:eastAsia="Times New Roman" w:hAnsi="Tw Cen MT"/>
                <w:color w:val="000000"/>
                <w:sz w:val="19"/>
                <w:szCs w:val="19"/>
              </w:rPr>
            </w:pPr>
            <w:r>
              <w:rPr>
                <w:rFonts w:ascii="Tw Cen MT" w:eastAsia="Times New Roman" w:hAnsi="Tw Cen MT"/>
                <w:color w:val="000000"/>
                <w:sz w:val="19"/>
                <w:szCs w:val="19"/>
              </w:rPr>
              <w:t>142</w:t>
            </w:r>
          </w:p>
        </w:tc>
      </w:tr>
      <w:tr w:rsidR="008A5106" w:rsidRPr="00757C96" w14:paraId="0128AF49" w14:textId="77777777" w:rsidTr="00522B11">
        <w:trPr>
          <w:trHeight w:val="64"/>
        </w:trPr>
        <w:tc>
          <w:tcPr>
            <w:tcW w:w="2589" w:type="dxa"/>
          </w:tcPr>
          <w:p w14:paraId="7BC6CBB8" w14:textId="6BA6584C" w:rsidR="00FD153A" w:rsidRPr="00757C96" w:rsidRDefault="00FD153A" w:rsidP="00314B8A">
            <w:pPr>
              <w:tabs>
                <w:tab w:val="left" w:pos="1800"/>
              </w:tabs>
              <w:rPr>
                <w:rFonts w:ascii="Tw Cen MT" w:eastAsia="Calibri" w:hAnsi="Tw Cen MT"/>
                <w:sz w:val="19"/>
                <w:szCs w:val="19"/>
              </w:rPr>
            </w:pPr>
            <w:r w:rsidRPr="00757C96">
              <w:rPr>
                <w:rFonts w:ascii="Tw Cen MT" w:eastAsia="Calibri" w:hAnsi="Tw Cen MT"/>
                <w:sz w:val="19"/>
                <w:szCs w:val="19"/>
              </w:rPr>
              <w:t>Income-eligible pregnant women</w:t>
            </w:r>
            <w:r>
              <w:rPr>
                <w:rStyle w:val="FootnoteReference"/>
                <w:rFonts w:ascii="Tw Cen MT" w:eastAsia="Calibri" w:hAnsi="Tw Cen MT"/>
                <w:sz w:val="19"/>
                <w:szCs w:val="19"/>
              </w:rPr>
              <w:footnoteReference w:id="87"/>
            </w:r>
          </w:p>
        </w:tc>
        <w:tc>
          <w:tcPr>
            <w:tcW w:w="1191" w:type="dxa"/>
            <w:shd w:val="clear" w:color="auto" w:fill="auto"/>
          </w:tcPr>
          <w:p w14:paraId="28F474F1" w14:textId="6E89F285" w:rsidR="00FD153A" w:rsidRPr="00E97A33" w:rsidRDefault="00FD153A" w:rsidP="00BE1A53">
            <w:pPr>
              <w:tabs>
                <w:tab w:val="left" w:pos="1800"/>
              </w:tabs>
              <w:rPr>
                <w:rFonts w:ascii="Tw Cen MT" w:eastAsia="Calibri" w:hAnsi="Tw Cen MT"/>
                <w:sz w:val="19"/>
                <w:szCs w:val="19"/>
              </w:rPr>
            </w:pPr>
            <w:r w:rsidRPr="00E97A33">
              <w:rPr>
                <w:rFonts w:ascii="Tw Cen MT" w:eastAsia="Calibri" w:hAnsi="Tw Cen MT"/>
                <w:sz w:val="19"/>
                <w:szCs w:val="19"/>
              </w:rPr>
              <w:t>214</w:t>
            </w:r>
            <w:r>
              <w:rPr>
                <w:rFonts w:ascii="Tw Cen MT" w:eastAsia="Calibri" w:hAnsi="Tw Cen MT"/>
                <w:sz w:val="19"/>
                <w:szCs w:val="19"/>
              </w:rPr>
              <w:t xml:space="preserve"> (Boulder)</w:t>
            </w:r>
          </w:p>
          <w:p w14:paraId="56F675B9" w14:textId="41EADFA0" w:rsidR="00FD153A" w:rsidRDefault="00FD153A" w:rsidP="00E97A33">
            <w:pPr>
              <w:tabs>
                <w:tab w:val="left" w:pos="1800"/>
              </w:tabs>
              <w:rPr>
                <w:rFonts w:ascii="Tw Cen MT" w:eastAsia="Calibri" w:hAnsi="Tw Cen MT"/>
                <w:sz w:val="19"/>
                <w:szCs w:val="19"/>
              </w:rPr>
            </w:pPr>
            <w:r w:rsidRPr="00E97A33">
              <w:rPr>
                <w:rFonts w:ascii="Tw Cen MT" w:eastAsia="Calibri" w:hAnsi="Tw Cen MT"/>
                <w:sz w:val="19"/>
                <w:szCs w:val="19"/>
              </w:rPr>
              <w:t>525</w:t>
            </w:r>
            <w:r>
              <w:rPr>
                <w:rFonts w:ascii="Tw Cen MT" w:eastAsia="Calibri" w:hAnsi="Tw Cen MT"/>
                <w:sz w:val="19"/>
                <w:szCs w:val="19"/>
              </w:rPr>
              <w:t xml:space="preserve"> (Weld)</w:t>
            </w:r>
          </w:p>
          <w:p w14:paraId="14824250" w14:textId="3536205D" w:rsidR="00FD153A" w:rsidRPr="00757C96" w:rsidRDefault="00FD153A" w:rsidP="00AF08F7">
            <w:pPr>
              <w:tabs>
                <w:tab w:val="left" w:pos="1800"/>
              </w:tabs>
              <w:rPr>
                <w:rFonts w:ascii="Tw Cen MT" w:eastAsia="Calibri" w:hAnsi="Tw Cen MT"/>
                <w:sz w:val="19"/>
                <w:szCs w:val="19"/>
              </w:rPr>
            </w:pPr>
            <w:r w:rsidRPr="00E97A33">
              <w:rPr>
                <w:rFonts w:ascii="Tw Cen MT" w:eastAsia="Calibri" w:hAnsi="Tw Cen MT"/>
                <w:sz w:val="19"/>
                <w:szCs w:val="19"/>
              </w:rPr>
              <w:t>739</w:t>
            </w:r>
            <w:r>
              <w:rPr>
                <w:rFonts w:ascii="Tw Cen MT" w:eastAsia="Calibri" w:hAnsi="Tw Cen MT"/>
                <w:sz w:val="19"/>
                <w:szCs w:val="19"/>
              </w:rPr>
              <w:t xml:space="preserve"> total</w:t>
            </w:r>
          </w:p>
        </w:tc>
        <w:tc>
          <w:tcPr>
            <w:tcW w:w="1080" w:type="dxa"/>
            <w:shd w:val="clear" w:color="auto" w:fill="D5DCE4" w:themeFill="text2" w:themeFillTint="33"/>
          </w:tcPr>
          <w:p w14:paraId="1E2C9E8F" w14:textId="1CA7B02C" w:rsidR="00FD153A" w:rsidRPr="00757C96" w:rsidRDefault="00FD153A" w:rsidP="00314B8A">
            <w:pPr>
              <w:tabs>
                <w:tab w:val="left" w:pos="1800"/>
              </w:tabs>
              <w:rPr>
                <w:rFonts w:ascii="Tw Cen MT" w:eastAsia="Calibri" w:hAnsi="Tw Cen MT"/>
                <w:sz w:val="19"/>
                <w:szCs w:val="19"/>
              </w:rPr>
            </w:pPr>
          </w:p>
        </w:tc>
        <w:tc>
          <w:tcPr>
            <w:tcW w:w="1080" w:type="dxa"/>
            <w:tcBorders>
              <w:right w:val="single" w:sz="18" w:space="0" w:color="auto"/>
            </w:tcBorders>
            <w:shd w:val="clear" w:color="auto" w:fill="F2F2F2" w:themeFill="background1" w:themeFillShade="F2"/>
          </w:tcPr>
          <w:p w14:paraId="6436C343" w14:textId="2FCA94A1" w:rsidR="00FD153A" w:rsidRPr="00757C96" w:rsidRDefault="00522B11" w:rsidP="00314B8A">
            <w:pPr>
              <w:tabs>
                <w:tab w:val="left" w:pos="1800"/>
              </w:tabs>
              <w:rPr>
                <w:rFonts w:ascii="Tw Cen MT" w:eastAsia="Calibri" w:hAnsi="Tw Cen MT"/>
                <w:sz w:val="19"/>
                <w:szCs w:val="19"/>
              </w:rPr>
            </w:pPr>
            <w:r>
              <w:rPr>
                <w:rFonts w:ascii="Tw Cen MT" w:eastAsia="Calibri" w:hAnsi="Tw Cen MT"/>
                <w:sz w:val="19"/>
                <w:szCs w:val="19"/>
              </w:rPr>
              <w:t>214</w:t>
            </w:r>
          </w:p>
        </w:tc>
        <w:tc>
          <w:tcPr>
            <w:tcW w:w="1530" w:type="dxa"/>
            <w:tcBorders>
              <w:left w:val="single" w:sz="18" w:space="0" w:color="auto"/>
              <w:right w:val="single" w:sz="4" w:space="0" w:color="auto"/>
            </w:tcBorders>
          </w:tcPr>
          <w:p w14:paraId="23EDD721" w14:textId="77777777" w:rsidR="00FD153A" w:rsidRPr="00757C96" w:rsidRDefault="00FD153A" w:rsidP="00314B8A">
            <w:pPr>
              <w:tabs>
                <w:tab w:val="left" w:pos="1800"/>
              </w:tabs>
              <w:rPr>
                <w:rFonts w:ascii="Tw Cen MT" w:eastAsia="Calibri" w:hAnsi="Tw Cen MT"/>
                <w:sz w:val="19"/>
                <w:szCs w:val="19"/>
              </w:rPr>
            </w:pPr>
            <w:r>
              <w:rPr>
                <w:rFonts w:ascii="Tw Cen MT" w:eastAsia="Calibri" w:hAnsi="Tw Cen MT"/>
                <w:sz w:val="19"/>
                <w:szCs w:val="19"/>
              </w:rPr>
              <w:t>7</w:t>
            </w:r>
          </w:p>
        </w:tc>
        <w:tc>
          <w:tcPr>
            <w:tcW w:w="1260" w:type="dxa"/>
            <w:tcBorders>
              <w:left w:val="single" w:sz="4" w:space="0" w:color="auto"/>
            </w:tcBorders>
          </w:tcPr>
          <w:p w14:paraId="7662D524" w14:textId="77777777" w:rsidR="00FD153A" w:rsidRPr="00757C96" w:rsidRDefault="00FD153A" w:rsidP="00314B8A">
            <w:pPr>
              <w:tabs>
                <w:tab w:val="left" w:pos="1800"/>
              </w:tabs>
              <w:rPr>
                <w:rFonts w:ascii="Tw Cen MT" w:eastAsia="Calibri" w:hAnsi="Tw Cen MT"/>
                <w:sz w:val="19"/>
                <w:szCs w:val="19"/>
              </w:rPr>
            </w:pPr>
            <w:r>
              <w:rPr>
                <w:rFonts w:ascii="Tw Cen MT" w:eastAsia="Calibri" w:hAnsi="Tw Cen MT"/>
                <w:sz w:val="19"/>
                <w:szCs w:val="19"/>
              </w:rPr>
              <w:t>n/a</w:t>
            </w:r>
          </w:p>
        </w:tc>
        <w:tc>
          <w:tcPr>
            <w:tcW w:w="1350" w:type="dxa"/>
          </w:tcPr>
          <w:p w14:paraId="4897C335" w14:textId="77777777" w:rsidR="00FD153A" w:rsidRPr="00757C96" w:rsidRDefault="00FD153A" w:rsidP="00314B8A">
            <w:pPr>
              <w:tabs>
                <w:tab w:val="left" w:pos="1800"/>
              </w:tabs>
              <w:rPr>
                <w:rFonts w:ascii="Tw Cen MT" w:eastAsia="Calibri" w:hAnsi="Tw Cen MT"/>
                <w:sz w:val="19"/>
                <w:szCs w:val="19"/>
              </w:rPr>
            </w:pPr>
            <w:r>
              <w:rPr>
                <w:rFonts w:ascii="Tw Cen MT" w:eastAsia="Calibri" w:hAnsi="Tw Cen MT"/>
                <w:sz w:val="19"/>
                <w:szCs w:val="19"/>
              </w:rPr>
              <w:t>7</w:t>
            </w:r>
          </w:p>
        </w:tc>
      </w:tr>
      <w:tr w:rsidR="008A5106" w:rsidRPr="00757C96" w14:paraId="36290F29" w14:textId="77777777" w:rsidTr="008A5106">
        <w:trPr>
          <w:trHeight w:val="75"/>
        </w:trPr>
        <w:tc>
          <w:tcPr>
            <w:tcW w:w="2589" w:type="dxa"/>
          </w:tcPr>
          <w:p w14:paraId="10D92DA2" w14:textId="77777777" w:rsidR="00FD153A" w:rsidRPr="00757C96" w:rsidRDefault="00FD153A" w:rsidP="00314B8A">
            <w:pPr>
              <w:tabs>
                <w:tab w:val="left" w:pos="1800"/>
              </w:tabs>
              <w:rPr>
                <w:rFonts w:ascii="Tw Cen MT" w:eastAsia="Calibri" w:hAnsi="Tw Cen MT"/>
                <w:sz w:val="19"/>
                <w:szCs w:val="19"/>
              </w:rPr>
            </w:pPr>
            <w:r w:rsidRPr="00757C96">
              <w:rPr>
                <w:rFonts w:ascii="Tw Cen MT" w:eastAsia="Calibri" w:hAnsi="Tw Cen MT"/>
                <w:sz w:val="19"/>
                <w:szCs w:val="19"/>
              </w:rPr>
              <w:t>Children experiencing homelessness</w:t>
            </w:r>
          </w:p>
        </w:tc>
        <w:tc>
          <w:tcPr>
            <w:tcW w:w="1191" w:type="dxa"/>
          </w:tcPr>
          <w:p w14:paraId="76B85679" w14:textId="75773B93" w:rsidR="00FD153A" w:rsidRPr="00757C96" w:rsidRDefault="00FD153A" w:rsidP="00314B8A">
            <w:pPr>
              <w:tabs>
                <w:tab w:val="left" w:pos="1800"/>
              </w:tabs>
              <w:rPr>
                <w:rFonts w:ascii="Tw Cen MT" w:eastAsia="Calibri" w:hAnsi="Tw Cen MT"/>
                <w:sz w:val="19"/>
                <w:szCs w:val="19"/>
              </w:rPr>
            </w:pPr>
            <w:r>
              <w:rPr>
                <w:rFonts w:ascii="Tw Cen MT" w:eastAsia="Calibri" w:hAnsi="Tw Cen MT"/>
                <w:sz w:val="19"/>
                <w:szCs w:val="19"/>
              </w:rPr>
              <w:t>94</w:t>
            </w:r>
          </w:p>
        </w:tc>
        <w:tc>
          <w:tcPr>
            <w:tcW w:w="1080" w:type="dxa"/>
          </w:tcPr>
          <w:p w14:paraId="0DFCD0E8" w14:textId="7888AB21" w:rsidR="00FD153A" w:rsidRDefault="00FD153A" w:rsidP="00314B8A">
            <w:pPr>
              <w:tabs>
                <w:tab w:val="left" w:pos="1800"/>
              </w:tabs>
              <w:rPr>
                <w:rFonts w:ascii="Tw Cen MT" w:eastAsia="Calibri" w:hAnsi="Tw Cen MT"/>
                <w:sz w:val="19"/>
                <w:szCs w:val="19"/>
              </w:rPr>
            </w:pPr>
            <w:r>
              <w:rPr>
                <w:rFonts w:ascii="Tw Cen MT" w:eastAsia="Calibri" w:hAnsi="Tw Cen MT"/>
                <w:sz w:val="19"/>
                <w:szCs w:val="19"/>
              </w:rPr>
              <w:t>63</w:t>
            </w:r>
          </w:p>
        </w:tc>
        <w:tc>
          <w:tcPr>
            <w:tcW w:w="1080" w:type="dxa"/>
            <w:tcBorders>
              <w:right w:val="single" w:sz="18" w:space="0" w:color="auto"/>
            </w:tcBorders>
          </w:tcPr>
          <w:p w14:paraId="18DA5543" w14:textId="30CB9AC2" w:rsidR="00FD153A" w:rsidRPr="00757C96" w:rsidRDefault="00FD153A" w:rsidP="00314B8A">
            <w:pPr>
              <w:tabs>
                <w:tab w:val="left" w:pos="1800"/>
              </w:tabs>
              <w:rPr>
                <w:rFonts w:ascii="Tw Cen MT" w:eastAsia="Calibri" w:hAnsi="Tw Cen MT"/>
                <w:sz w:val="19"/>
                <w:szCs w:val="19"/>
              </w:rPr>
            </w:pPr>
            <w:r>
              <w:rPr>
                <w:rFonts w:ascii="Tw Cen MT" w:eastAsia="Calibri" w:hAnsi="Tw Cen MT"/>
                <w:sz w:val="19"/>
                <w:szCs w:val="19"/>
              </w:rPr>
              <w:t>157</w:t>
            </w:r>
          </w:p>
        </w:tc>
        <w:tc>
          <w:tcPr>
            <w:tcW w:w="1530" w:type="dxa"/>
            <w:tcBorders>
              <w:left w:val="single" w:sz="18" w:space="0" w:color="auto"/>
              <w:right w:val="single" w:sz="4" w:space="0" w:color="auto"/>
            </w:tcBorders>
          </w:tcPr>
          <w:p w14:paraId="0B05996D" w14:textId="77777777" w:rsidR="00FD153A" w:rsidRDefault="00FD153A" w:rsidP="00314B8A">
            <w:pPr>
              <w:tabs>
                <w:tab w:val="left" w:pos="1800"/>
              </w:tabs>
              <w:rPr>
                <w:rFonts w:ascii="Tw Cen MT" w:eastAsia="Calibri" w:hAnsi="Tw Cen MT"/>
                <w:sz w:val="19"/>
                <w:szCs w:val="19"/>
              </w:rPr>
            </w:pPr>
            <w:r>
              <w:rPr>
                <w:rFonts w:ascii="Tw Cen MT" w:eastAsia="Calibri" w:hAnsi="Tw Cen MT"/>
                <w:sz w:val="19"/>
                <w:szCs w:val="19"/>
              </w:rPr>
              <w:t>27</w:t>
            </w:r>
          </w:p>
        </w:tc>
        <w:tc>
          <w:tcPr>
            <w:tcW w:w="1260" w:type="dxa"/>
            <w:tcBorders>
              <w:left w:val="single" w:sz="4" w:space="0" w:color="auto"/>
            </w:tcBorders>
          </w:tcPr>
          <w:p w14:paraId="70DB92E8" w14:textId="77777777" w:rsidR="00FD153A" w:rsidRPr="00757C96" w:rsidRDefault="00FD153A" w:rsidP="00314B8A">
            <w:pPr>
              <w:tabs>
                <w:tab w:val="left" w:pos="1800"/>
              </w:tabs>
              <w:rPr>
                <w:rFonts w:ascii="Tw Cen MT" w:eastAsia="Calibri" w:hAnsi="Tw Cen MT"/>
                <w:sz w:val="19"/>
                <w:szCs w:val="19"/>
              </w:rPr>
            </w:pPr>
            <w:r>
              <w:rPr>
                <w:rFonts w:ascii="Tw Cen MT" w:eastAsia="Calibri" w:hAnsi="Tw Cen MT"/>
                <w:sz w:val="19"/>
                <w:szCs w:val="19"/>
              </w:rPr>
              <w:t>28</w:t>
            </w:r>
          </w:p>
        </w:tc>
        <w:tc>
          <w:tcPr>
            <w:tcW w:w="1350" w:type="dxa"/>
          </w:tcPr>
          <w:p w14:paraId="329FC3D8" w14:textId="77777777" w:rsidR="00FD153A" w:rsidRDefault="00FD153A" w:rsidP="00314B8A">
            <w:pPr>
              <w:tabs>
                <w:tab w:val="left" w:pos="1800"/>
              </w:tabs>
              <w:rPr>
                <w:rFonts w:ascii="Tw Cen MT" w:eastAsia="Calibri" w:hAnsi="Tw Cen MT"/>
                <w:sz w:val="19"/>
                <w:szCs w:val="19"/>
              </w:rPr>
            </w:pPr>
            <w:r>
              <w:rPr>
                <w:rFonts w:ascii="Tw Cen MT" w:eastAsia="Calibri" w:hAnsi="Tw Cen MT"/>
                <w:sz w:val="19"/>
                <w:szCs w:val="19"/>
              </w:rPr>
              <w:t>56</w:t>
            </w:r>
          </w:p>
        </w:tc>
      </w:tr>
      <w:tr w:rsidR="008A5106" w:rsidRPr="00757C96" w14:paraId="2F68760B" w14:textId="77777777" w:rsidTr="008A5106">
        <w:trPr>
          <w:trHeight w:val="75"/>
        </w:trPr>
        <w:tc>
          <w:tcPr>
            <w:tcW w:w="2589" w:type="dxa"/>
            <w:tcBorders>
              <w:bottom w:val="single" w:sz="4" w:space="0" w:color="auto"/>
            </w:tcBorders>
          </w:tcPr>
          <w:p w14:paraId="60375BA1" w14:textId="6506BD8A" w:rsidR="00FD153A" w:rsidRPr="00757C96" w:rsidRDefault="00FD153A" w:rsidP="00314B8A">
            <w:pPr>
              <w:tabs>
                <w:tab w:val="left" w:pos="1800"/>
              </w:tabs>
              <w:rPr>
                <w:rFonts w:ascii="Tw Cen MT" w:eastAsia="Calibri" w:hAnsi="Tw Cen MT"/>
                <w:sz w:val="19"/>
                <w:szCs w:val="19"/>
              </w:rPr>
            </w:pPr>
            <w:r w:rsidRPr="00757C96">
              <w:rPr>
                <w:rFonts w:ascii="Tw Cen MT" w:eastAsia="Calibri" w:hAnsi="Tw Cen MT"/>
                <w:sz w:val="19"/>
                <w:szCs w:val="19"/>
              </w:rPr>
              <w:t>Children in foster care</w:t>
            </w:r>
            <w:r>
              <w:rPr>
                <w:rStyle w:val="FootnoteReference"/>
                <w:rFonts w:ascii="Tw Cen MT" w:eastAsia="Calibri" w:hAnsi="Tw Cen MT"/>
                <w:sz w:val="19"/>
                <w:szCs w:val="19"/>
              </w:rPr>
              <w:footnoteReference w:id="88"/>
            </w:r>
          </w:p>
        </w:tc>
        <w:tc>
          <w:tcPr>
            <w:tcW w:w="1191" w:type="dxa"/>
            <w:tcBorders>
              <w:bottom w:val="single" w:sz="4" w:space="0" w:color="auto"/>
            </w:tcBorders>
            <w:shd w:val="clear" w:color="auto" w:fill="auto"/>
          </w:tcPr>
          <w:p w14:paraId="46C3111F" w14:textId="3601647C" w:rsidR="00FD153A" w:rsidRPr="00757C96" w:rsidRDefault="00FD153A" w:rsidP="00314B8A">
            <w:pPr>
              <w:tabs>
                <w:tab w:val="left" w:pos="1800"/>
              </w:tabs>
              <w:rPr>
                <w:rFonts w:ascii="Tw Cen MT" w:eastAsia="Calibri" w:hAnsi="Tw Cen MT"/>
                <w:sz w:val="19"/>
                <w:szCs w:val="19"/>
              </w:rPr>
            </w:pPr>
            <w:r>
              <w:rPr>
                <w:rFonts w:ascii="Tw Cen MT" w:eastAsia="Calibri" w:hAnsi="Tw Cen MT"/>
                <w:sz w:val="19"/>
                <w:szCs w:val="19"/>
              </w:rPr>
              <w:t>144</w:t>
            </w:r>
          </w:p>
        </w:tc>
        <w:tc>
          <w:tcPr>
            <w:tcW w:w="1080" w:type="dxa"/>
            <w:tcBorders>
              <w:bottom w:val="single" w:sz="4" w:space="0" w:color="auto"/>
            </w:tcBorders>
          </w:tcPr>
          <w:p w14:paraId="59B3DD0B" w14:textId="1978969A" w:rsidR="00FD153A" w:rsidRDefault="00FD153A" w:rsidP="00314B8A">
            <w:pPr>
              <w:tabs>
                <w:tab w:val="left" w:pos="1800"/>
              </w:tabs>
              <w:rPr>
                <w:rFonts w:ascii="Tw Cen MT" w:eastAsia="Calibri" w:hAnsi="Tw Cen MT"/>
                <w:sz w:val="19"/>
                <w:szCs w:val="19"/>
              </w:rPr>
            </w:pPr>
            <w:r>
              <w:rPr>
                <w:rFonts w:ascii="Tw Cen MT" w:eastAsia="Calibri" w:hAnsi="Tw Cen MT"/>
                <w:sz w:val="19"/>
                <w:szCs w:val="19"/>
              </w:rPr>
              <w:t>52</w:t>
            </w:r>
          </w:p>
        </w:tc>
        <w:tc>
          <w:tcPr>
            <w:tcW w:w="1080" w:type="dxa"/>
            <w:tcBorders>
              <w:bottom w:val="single" w:sz="4" w:space="0" w:color="auto"/>
              <w:right w:val="single" w:sz="18" w:space="0" w:color="auto"/>
            </w:tcBorders>
          </w:tcPr>
          <w:p w14:paraId="44749FBD" w14:textId="36E7123F" w:rsidR="00FD153A" w:rsidRPr="00757C96" w:rsidRDefault="00FD153A" w:rsidP="00314B8A">
            <w:pPr>
              <w:tabs>
                <w:tab w:val="left" w:pos="1800"/>
              </w:tabs>
              <w:rPr>
                <w:rFonts w:ascii="Tw Cen MT" w:eastAsia="Calibri" w:hAnsi="Tw Cen MT"/>
                <w:sz w:val="19"/>
                <w:szCs w:val="19"/>
              </w:rPr>
            </w:pPr>
            <w:r>
              <w:rPr>
                <w:rFonts w:ascii="Tw Cen MT" w:eastAsia="Calibri" w:hAnsi="Tw Cen MT"/>
                <w:sz w:val="19"/>
                <w:szCs w:val="19"/>
              </w:rPr>
              <w:t>196</w:t>
            </w:r>
          </w:p>
        </w:tc>
        <w:tc>
          <w:tcPr>
            <w:tcW w:w="1530" w:type="dxa"/>
            <w:tcBorders>
              <w:left w:val="single" w:sz="18" w:space="0" w:color="auto"/>
              <w:bottom w:val="single" w:sz="4" w:space="0" w:color="auto"/>
              <w:right w:val="single" w:sz="4" w:space="0" w:color="auto"/>
            </w:tcBorders>
          </w:tcPr>
          <w:p w14:paraId="4920E875" w14:textId="77777777" w:rsidR="00FD153A" w:rsidRPr="00757C96" w:rsidRDefault="00FD153A" w:rsidP="00314B8A">
            <w:pPr>
              <w:tabs>
                <w:tab w:val="left" w:pos="1800"/>
              </w:tabs>
              <w:rPr>
                <w:rFonts w:ascii="Tw Cen MT" w:eastAsia="Calibri" w:hAnsi="Tw Cen MT"/>
                <w:sz w:val="19"/>
                <w:szCs w:val="19"/>
              </w:rPr>
            </w:pPr>
            <w:r>
              <w:rPr>
                <w:rFonts w:ascii="Tw Cen MT" w:eastAsia="Calibri" w:hAnsi="Tw Cen MT"/>
                <w:sz w:val="19"/>
                <w:szCs w:val="19"/>
              </w:rPr>
              <w:t>0</w:t>
            </w:r>
          </w:p>
        </w:tc>
        <w:tc>
          <w:tcPr>
            <w:tcW w:w="1260" w:type="dxa"/>
            <w:tcBorders>
              <w:left w:val="single" w:sz="4" w:space="0" w:color="auto"/>
              <w:bottom w:val="single" w:sz="4" w:space="0" w:color="auto"/>
            </w:tcBorders>
          </w:tcPr>
          <w:p w14:paraId="0E829F55" w14:textId="77777777" w:rsidR="00FD153A" w:rsidRPr="00757C96" w:rsidRDefault="00FD153A" w:rsidP="00314B8A">
            <w:pPr>
              <w:tabs>
                <w:tab w:val="left" w:pos="1800"/>
              </w:tabs>
              <w:rPr>
                <w:rFonts w:ascii="Tw Cen MT" w:eastAsia="Calibri" w:hAnsi="Tw Cen MT"/>
                <w:sz w:val="19"/>
                <w:szCs w:val="19"/>
              </w:rPr>
            </w:pPr>
            <w:r>
              <w:rPr>
                <w:rFonts w:ascii="Tw Cen MT" w:eastAsia="Calibri" w:hAnsi="Tw Cen MT"/>
                <w:sz w:val="19"/>
                <w:szCs w:val="19"/>
              </w:rPr>
              <w:t>0</w:t>
            </w:r>
          </w:p>
        </w:tc>
        <w:tc>
          <w:tcPr>
            <w:tcW w:w="1350" w:type="dxa"/>
            <w:tcBorders>
              <w:bottom w:val="single" w:sz="4" w:space="0" w:color="auto"/>
            </w:tcBorders>
          </w:tcPr>
          <w:p w14:paraId="442736A7" w14:textId="77777777" w:rsidR="00FD153A" w:rsidRPr="00757C96" w:rsidRDefault="00FD153A" w:rsidP="00314B8A">
            <w:pPr>
              <w:tabs>
                <w:tab w:val="left" w:pos="1800"/>
              </w:tabs>
              <w:rPr>
                <w:rFonts w:ascii="Tw Cen MT" w:eastAsia="Calibri" w:hAnsi="Tw Cen MT"/>
                <w:sz w:val="19"/>
                <w:szCs w:val="19"/>
              </w:rPr>
            </w:pPr>
            <w:r>
              <w:rPr>
                <w:rFonts w:ascii="Tw Cen MT" w:eastAsia="Calibri" w:hAnsi="Tw Cen MT"/>
                <w:sz w:val="19"/>
                <w:szCs w:val="19"/>
              </w:rPr>
              <w:t>0</w:t>
            </w:r>
          </w:p>
        </w:tc>
      </w:tr>
      <w:tr w:rsidR="00FD153A" w:rsidRPr="00757C96" w14:paraId="70EDA7F6" w14:textId="77777777" w:rsidTr="008A5106">
        <w:trPr>
          <w:trHeight w:val="75"/>
        </w:trPr>
        <w:tc>
          <w:tcPr>
            <w:tcW w:w="2589" w:type="dxa"/>
            <w:tcBorders>
              <w:bottom w:val="single" w:sz="4" w:space="0" w:color="auto"/>
            </w:tcBorders>
          </w:tcPr>
          <w:p w14:paraId="55854183" w14:textId="77777777" w:rsidR="00FD153A" w:rsidRPr="00757C96" w:rsidRDefault="00FD153A" w:rsidP="00314B8A">
            <w:pPr>
              <w:tabs>
                <w:tab w:val="left" w:pos="1800"/>
              </w:tabs>
              <w:rPr>
                <w:rFonts w:ascii="Tw Cen MT" w:eastAsia="Calibri" w:hAnsi="Tw Cen MT"/>
                <w:sz w:val="19"/>
                <w:szCs w:val="19"/>
              </w:rPr>
            </w:pPr>
            <w:r w:rsidRPr="00757C96">
              <w:rPr>
                <w:rFonts w:ascii="Tw Cen MT" w:eastAsia="Calibri" w:hAnsi="Tw Cen MT"/>
                <w:sz w:val="19"/>
                <w:szCs w:val="19"/>
              </w:rPr>
              <w:t>Children receiving public assistance</w:t>
            </w:r>
          </w:p>
        </w:tc>
        <w:tc>
          <w:tcPr>
            <w:tcW w:w="1191" w:type="dxa"/>
            <w:tcBorders>
              <w:bottom w:val="single" w:sz="4" w:space="0" w:color="auto"/>
            </w:tcBorders>
            <w:shd w:val="clear" w:color="auto" w:fill="FFFFFF" w:themeFill="background1"/>
          </w:tcPr>
          <w:p w14:paraId="742F1D4C" w14:textId="1394C611" w:rsidR="00FD153A" w:rsidRPr="00BE1A53" w:rsidRDefault="00FD153A" w:rsidP="00314B8A">
            <w:pPr>
              <w:tabs>
                <w:tab w:val="left" w:pos="1800"/>
              </w:tabs>
              <w:rPr>
                <w:rFonts w:ascii="Tw Cen MT" w:eastAsia="Calibri" w:hAnsi="Tw Cen MT"/>
                <w:sz w:val="19"/>
                <w:szCs w:val="19"/>
              </w:rPr>
            </w:pPr>
            <w:r w:rsidRPr="00BE1A53">
              <w:rPr>
                <w:rFonts w:ascii="Tw Cen MT" w:eastAsia="Calibri" w:hAnsi="Tw Cen MT"/>
                <w:sz w:val="19"/>
                <w:szCs w:val="19"/>
              </w:rPr>
              <w:t>1,302</w:t>
            </w:r>
          </w:p>
        </w:tc>
        <w:tc>
          <w:tcPr>
            <w:tcW w:w="1080" w:type="dxa"/>
            <w:tcBorders>
              <w:bottom w:val="single" w:sz="4" w:space="0" w:color="auto"/>
            </w:tcBorders>
            <w:shd w:val="clear" w:color="auto" w:fill="FFFFFF" w:themeFill="background1"/>
          </w:tcPr>
          <w:p w14:paraId="3161CEC7" w14:textId="13BCFAF1" w:rsidR="00FD153A" w:rsidRPr="00BE1A53" w:rsidRDefault="00FD153A" w:rsidP="00314B8A">
            <w:pPr>
              <w:tabs>
                <w:tab w:val="left" w:pos="1800"/>
              </w:tabs>
              <w:rPr>
                <w:rFonts w:ascii="Tw Cen MT" w:eastAsia="Calibri" w:hAnsi="Tw Cen MT"/>
                <w:sz w:val="19"/>
                <w:szCs w:val="19"/>
              </w:rPr>
            </w:pPr>
            <w:r>
              <w:rPr>
                <w:rFonts w:ascii="Tw Cen MT" w:eastAsia="Calibri" w:hAnsi="Tw Cen MT"/>
                <w:sz w:val="19"/>
                <w:szCs w:val="19"/>
              </w:rPr>
              <w:t>868</w:t>
            </w:r>
          </w:p>
        </w:tc>
        <w:tc>
          <w:tcPr>
            <w:tcW w:w="1080" w:type="dxa"/>
            <w:tcBorders>
              <w:bottom w:val="single" w:sz="4" w:space="0" w:color="auto"/>
              <w:right w:val="single" w:sz="18" w:space="0" w:color="auto"/>
            </w:tcBorders>
            <w:shd w:val="clear" w:color="auto" w:fill="FFFFFF" w:themeFill="background1"/>
          </w:tcPr>
          <w:p w14:paraId="4E83DD3A" w14:textId="6433C6E3" w:rsidR="00FD153A" w:rsidRPr="00BE1A53" w:rsidRDefault="00FD153A" w:rsidP="00314B8A">
            <w:pPr>
              <w:tabs>
                <w:tab w:val="left" w:pos="1800"/>
              </w:tabs>
              <w:rPr>
                <w:rFonts w:ascii="Tw Cen MT" w:eastAsia="Calibri" w:hAnsi="Tw Cen MT"/>
                <w:sz w:val="19"/>
                <w:szCs w:val="19"/>
              </w:rPr>
            </w:pPr>
            <w:r w:rsidRPr="00BE1A53">
              <w:rPr>
                <w:rFonts w:ascii="Tw Cen MT" w:eastAsia="Calibri" w:hAnsi="Tw Cen MT"/>
                <w:sz w:val="19"/>
                <w:szCs w:val="19"/>
              </w:rPr>
              <w:t>2,170</w:t>
            </w:r>
          </w:p>
        </w:tc>
        <w:tc>
          <w:tcPr>
            <w:tcW w:w="1530" w:type="dxa"/>
            <w:tcBorders>
              <w:left w:val="single" w:sz="18" w:space="0" w:color="auto"/>
              <w:bottom w:val="single" w:sz="4" w:space="0" w:color="auto"/>
              <w:right w:val="single" w:sz="4" w:space="0" w:color="auto"/>
            </w:tcBorders>
          </w:tcPr>
          <w:p w14:paraId="33CAD436" w14:textId="77777777" w:rsidR="00FD153A" w:rsidRPr="00757C96" w:rsidRDefault="00FD153A" w:rsidP="00314B8A">
            <w:pPr>
              <w:tabs>
                <w:tab w:val="left" w:pos="1800"/>
              </w:tabs>
              <w:rPr>
                <w:rFonts w:ascii="Tw Cen MT" w:eastAsia="Calibri" w:hAnsi="Tw Cen MT"/>
                <w:sz w:val="19"/>
                <w:szCs w:val="19"/>
              </w:rPr>
            </w:pPr>
            <w:r>
              <w:rPr>
                <w:rFonts w:ascii="Tw Cen MT" w:eastAsia="Calibri" w:hAnsi="Tw Cen MT"/>
                <w:sz w:val="19"/>
                <w:szCs w:val="19"/>
              </w:rPr>
              <w:t>6</w:t>
            </w:r>
          </w:p>
        </w:tc>
        <w:tc>
          <w:tcPr>
            <w:tcW w:w="1260" w:type="dxa"/>
            <w:tcBorders>
              <w:left w:val="single" w:sz="4" w:space="0" w:color="auto"/>
              <w:bottom w:val="single" w:sz="4" w:space="0" w:color="auto"/>
            </w:tcBorders>
          </w:tcPr>
          <w:p w14:paraId="073BE2CE" w14:textId="77777777" w:rsidR="00FD153A" w:rsidRPr="00757C96" w:rsidRDefault="00FD153A" w:rsidP="00314B8A">
            <w:pPr>
              <w:tabs>
                <w:tab w:val="left" w:pos="1800"/>
              </w:tabs>
              <w:rPr>
                <w:rFonts w:ascii="Tw Cen MT" w:eastAsia="Calibri" w:hAnsi="Tw Cen MT"/>
                <w:sz w:val="19"/>
                <w:szCs w:val="19"/>
              </w:rPr>
            </w:pPr>
            <w:r>
              <w:rPr>
                <w:rFonts w:ascii="Tw Cen MT" w:eastAsia="Calibri" w:hAnsi="Tw Cen MT"/>
                <w:sz w:val="19"/>
                <w:szCs w:val="19"/>
              </w:rPr>
              <w:t>5</w:t>
            </w:r>
          </w:p>
        </w:tc>
        <w:tc>
          <w:tcPr>
            <w:tcW w:w="1350" w:type="dxa"/>
            <w:tcBorders>
              <w:bottom w:val="single" w:sz="4" w:space="0" w:color="auto"/>
            </w:tcBorders>
          </w:tcPr>
          <w:p w14:paraId="1F789B61" w14:textId="77777777" w:rsidR="00FD153A" w:rsidRPr="00757C96" w:rsidRDefault="00FD153A" w:rsidP="00314B8A">
            <w:pPr>
              <w:tabs>
                <w:tab w:val="left" w:pos="1800"/>
              </w:tabs>
              <w:rPr>
                <w:rFonts w:ascii="Tw Cen MT" w:eastAsia="Calibri" w:hAnsi="Tw Cen MT"/>
                <w:sz w:val="19"/>
                <w:szCs w:val="19"/>
              </w:rPr>
            </w:pPr>
            <w:r>
              <w:rPr>
                <w:rFonts w:ascii="Tw Cen MT" w:eastAsia="Calibri" w:hAnsi="Tw Cen MT"/>
                <w:sz w:val="19"/>
                <w:szCs w:val="19"/>
              </w:rPr>
              <w:t>11</w:t>
            </w:r>
          </w:p>
        </w:tc>
      </w:tr>
      <w:tr w:rsidR="00FD153A" w14:paraId="68860768" w14:textId="77777777" w:rsidTr="008A5106">
        <w:trPr>
          <w:trHeight w:val="75"/>
        </w:trPr>
        <w:tc>
          <w:tcPr>
            <w:tcW w:w="2589" w:type="dxa"/>
            <w:tcBorders>
              <w:top w:val="double" w:sz="4" w:space="0" w:color="auto"/>
            </w:tcBorders>
          </w:tcPr>
          <w:p w14:paraId="68516C65" w14:textId="77777777" w:rsidR="00FD153A" w:rsidRPr="00757C96" w:rsidRDefault="00FD153A" w:rsidP="00314B8A">
            <w:pPr>
              <w:tabs>
                <w:tab w:val="left" w:pos="1800"/>
              </w:tabs>
              <w:rPr>
                <w:rFonts w:ascii="Tw Cen MT" w:eastAsia="Calibri" w:hAnsi="Tw Cen MT"/>
                <w:sz w:val="19"/>
                <w:szCs w:val="19"/>
              </w:rPr>
            </w:pPr>
            <w:r w:rsidRPr="00990E28">
              <w:rPr>
                <w:rFonts w:ascii="Tw Cen MT" w:eastAsia="Calibri" w:hAnsi="Tw Cen MT"/>
                <w:sz w:val="19"/>
                <w:szCs w:val="19"/>
              </w:rPr>
              <w:t xml:space="preserve">Eligibility based on other type of need, but not counted </w:t>
            </w:r>
            <w:r>
              <w:rPr>
                <w:rFonts w:ascii="Tw Cen MT" w:eastAsia="Calibri" w:hAnsi="Tw Cen MT"/>
                <w:sz w:val="19"/>
                <w:szCs w:val="19"/>
              </w:rPr>
              <w:t>above</w:t>
            </w:r>
          </w:p>
        </w:tc>
        <w:tc>
          <w:tcPr>
            <w:tcW w:w="1191" w:type="dxa"/>
            <w:tcBorders>
              <w:top w:val="double" w:sz="4" w:space="0" w:color="auto"/>
            </w:tcBorders>
            <w:shd w:val="clear" w:color="auto" w:fill="F2F2F2" w:themeFill="background1" w:themeFillShade="F2"/>
          </w:tcPr>
          <w:p w14:paraId="16B84B6A" w14:textId="77777777" w:rsidR="00FD153A" w:rsidRPr="00757C96" w:rsidRDefault="00FD153A" w:rsidP="00314B8A">
            <w:pPr>
              <w:tabs>
                <w:tab w:val="left" w:pos="1800"/>
              </w:tabs>
              <w:rPr>
                <w:rFonts w:ascii="Tw Cen MT" w:eastAsia="Calibri" w:hAnsi="Tw Cen MT"/>
                <w:sz w:val="19"/>
                <w:szCs w:val="19"/>
              </w:rPr>
            </w:pPr>
          </w:p>
        </w:tc>
        <w:tc>
          <w:tcPr>
            <w:tcW w:w="1080" w:type="dxa"/>
            <w:tcBorders>
              <w:top w:val="double" w:sz="4" w:space="0" w:color="auto"/>
            </w:tcBorders>
            <w:shd w:val="clear" w:color="auto" w:fill="F2F2F2" w:themeFill="background1" w:themeFillShade="F2"/>
          </w:tcPr>
          <w:p w14:paraId="7AB93281" w14:textId="77777777" w:rsidR="00FD153A" w:rsidRPr="00757C96" w:rsidRDefault="00FD153A" w:rsidP="00314B8A">
            <w:pPr>
              <w:tabs>
                <w:tab w:val="left" w:pos="1800"/>
              </w:tabs>
              <w:rPr>
                <w:rFonts w:ascii="Tw Cen MT" w:eastAsia="Calibri" w:hAnsi="Tw Cen MT"/>
                <w:sz w:val="19"/>
                <w:szCs w:val="19"/>
              </w:rPr>
            </w:pPr>
          </w:p>
        </w:tc>
        <w:tc>
          <w:tcPr>
            <w:tcW w:w="1080" w:type="dxa"/>
            <w:tcBorders>
              <w:top w:val="double" w:sz="4" w:space="0" w:color="auto"/>
              <w:right w:val="single" w:sz="18" w:space="0" w:color="auto"/>
            </w:tcBorders>
            <w:shd w:val="clear" w:color="auto" w:fill="F2F2F2" w:themeFill="background1" w:themeFillShade="F2"/>
          </w:tcPr>
          <w:p w14:paraId="3731EA7D" w14:textId="104679BE" w:rsidR="00FD153A" w:rsidRPr="00757C96" w:rsidRDefault="00FD153A" w:rsidP="00314B8A">
            <w:pPr>
              <w:tabs>
                <w:tab w:val="left" w:pos="1800"/>
              </w:tabs>
              <w:rPr>
                <w:rFonts w:ascii="Tw Cen MT" w:eastAsia="Calibri" w:hAnsi="Tw Cen MT"/>
                <w:sz w:val="19"/>
                <w:szCs w:val="19"/>
              </w:rPr>
            </w:pPr>
          </w:p>
        </w:tc>
        <w:tc>
          <w:tcPr>
            <w:tcW w:w="1530" w:type="dxa"/>
            <w:tcBorders>
              <w:top w:val="double" w:sz="4" w:space="0" w:color="auto"/>
              <w:left w:val="single" w:sz="18" w:space="0" w:color="auto"/>
              <w:right w:val="single" w:sz="4" w:space="0" w:color="auto"/>
            </w:tcBorders>
          </w:tcPr>
          <w:p w14:paraId="10FD941B" w14:textId="77777777" w:rsidR="00FD153A" w:rsidRDefault="00FD153A" w:rsidP="00314B8A">
            <w:pPr>
              <w:tabs>
                <w:tab w:val="left" w:pos="1800"/>
              </w:tabs>
              <w:rPr>
                <w:rFonts w:ascii="Tw Cen MT" w:eastAsia="Calibri" w:hAnsi="Tw Cen MT"/>
                <w:sz w:val="19"/>
                <w:szCs w:val="19"/>
              </w:rPr>
            </w:pPr>
            <w:r>
              <w:rPr>
                <w:rFonts w:ascii="Tw Cen MT" w:eastAsia="Calibri" w:hAnsi="Tw Cen MT"/>
                <w:sz w:val="19"/>
                <w:szCs w:val="19"/>
              </w:rPr>
              <w:t>4</w:t>
            </w:r>
          </w:p>
        </w:tc>
        <w:tc>
          <w:tcPr>
            <w:tcW w:w="1260" w:type="dxa"/>
            <w:tcBorders>
              <w:top w:val="double" w:sz="4" w:space="0" w:color="auto"/>
              <w:left w:val="single" w:sz="4" w:space="0" w:color="auto"/>
            </w:tcBorders>
          </w:tcPr>
          <w:p w14:paraId="6B27895A" w14:textId="77777777" w:rsidR="00FD153A" w:rsidRDefault="00FD153A" w:rsidP="00314B8A">
            <w:pPr>
              <w:tabs>
                <w:tab w:val="left" w:pos="1800"/>
              </w:tabs>
              <w:rPr>
                <w:rFonts w:ascii="Tw Cen MT" w:eastAsia="Calibri" w:hAnsi="Tw Cen MT"/>
                <w:sz w:val="19"/>
                <w:szCs w:val="19"/>
              </w:rPr>
            </w:pPr>
            <w:r>
              <w:rPr>
                <w:rFonts w:ascii="Tw Cen MT" w:eastAsia="Calibri" w:hAnsi="Tw Cen MT"/>
                <w:sz w:val="19"/>
                <w:szCs w:val="19"/>
              </w:rPr>
              <w:t>12</w:t>
            </w:r>
          </w:p>
        </w:tc>
        <w:tc>
          <w:tcPr>
            <w:tcW w:w="1350" w:type="dxa"/>
            <w:tcBorders>
              <w:top w:val="double" w:sz="4" w:space="0" w:color="auto"/>
            </w:tcBorders>
          </w:tcPr>
          <w:p w14:paraId="66CD2EB7" w14:textId="77777777" w:rsidR="00FD153A" w:rsidRDefault="00FD153A" w:rsidP="00314B8A">
            <w:pPr>
              <w:tabs>
                <w:tab w:val="left" w:pos="1800"/>
              </w:tabs>
              <w:rPr>
                <w:rFonts w:ascii="Tw Cen MT" w:eastAsia="Calibri" w:hAnsi="Tw Cen MT"/>
                <w:sz w:val="19"/>
                <w:szCs w:val="19"/>
              </w:rPr>
            </w:pPr>
            <w:r>
              <w:rPr>
                <w:rFonts w:ascii="Tw Cen MT" w:eastAsia="Calibri" w:hAnsi="Tw Cen MT"/>
                <w:sz w:val="19"/>
                <w:szCs w:val="19"/>
              </w:rPr>
              <w:t>16</w:t>
            </w:r>
          </w:p>
        </w:tc>
      </w:tr>
      <w:tr w:rsidR="008A5106" w:rsidRPr="00757C96" w14:paraId="446D9FA1" w14:textId="77777777" w:rsidTr="008A5106">
        <w:trPr>
          <w:trHeight w:val="75"/>
        </w:trPr>
        <w:tc>
          <w:tcPr>
            <w:tcW w:w="2589" w:type="dxa"/>
            <w:tcBorders>
              <w:top w:val="double" w:sz="4" w:space="0" w:color="auto"/>
            </w:tcBorders>
          </w:tcPr>
          <w:p w14:paraId="78D71451" w14:textId="755F3EC4" w:rsidR="00FD153A" w:rsidRPr="00757C96" w:rsidRDefault="00FD153A" w:rsidP="00314B8A">
            <w:pPr>
              <w:tabs>
                <w:tab w:val="left" w:pos="1800"/>
              </w:tabs>
              <w:rPr>
                <w:rFonts w:ascii="Tw Cen MT" w:eastAsia="Calibri" w:hAnsi="Tw Cen MT"/>
                <w:sz w:val="19"/>
                <w:szCs w:val="19"/>
              </w:rPr>
            </w:pPr>
            <w:r w:rsidRPr="00757C96">
              <w:rPr>
                <w:rFonts w:ascii="Tw Cen MT" w:eastAsia="Calibri" w:hAnsi="Tw Cen MT"/>
                <w:sz w:val="19"/>
                <w:szCs w:val="19"/>
              </w:rPr>
              <w:t>Children with disabilities (10% program enrollment requirement)</w:t>
            </w:r>
            <w:r>
              <w:rPr>
                <w:rStyle w:val="FootnoteReference"/>
                <w:rFonts w:ascii="Tw Cen MT" w:eastAsia="Calibri" w:hAnsi="Tw Cen MT"/>
                <w:sz w:val="19"/>
                <w:szCs w:val="19"/>
              </w:rPr>
              <w:footnoteReference w:id="89"/>
            </w:r>
          </w:p>
        </w:tc>
        <w:tc>
          <w:tcPr>
            <w:tcW w:w="1191" w:type="dxa"/>
            <w:tcBorders>
              <w:top w:val="double" w:sz="4" w:space="0" w:color="auto"/>
            </w:tcBorders>
          </w:tcPr>
          <w:p w14:paraId="6E336B13" w14:textId="7F485082" w:rsidR="00FD153A" w:rsidRPr="00757C96" w:rsidRDefault="00FD153A" w:rsidP="00314B8A">
            <w:pPr>
              <w:tabs>
                <w:tab w:val="left" w:pos="1800"/>
              </w:tabs>
              <w:rPr>
                <w:rFonts w:ascii="Tw Cen MT" w:eastAsia="Calibri" w:hAnsi="Tw Cen MT"/>
                <w:sz w:val="19"/>
                <w:szCs w:val="19"/>
              </w:rPr>
            </w:pPr>
            <w:r>
              <w:rPr>
                <w:rFonts w:ascii="Tw Cen MT" w:eastAsia="Calibri" w:hAnsi="Tw Cen MT"/>
                <w:sz w:val="19"/>
                <w:szCs w:val="19"/>
              </w:rPr>
              <w:t>1,245</w:t>
            </w:r>
          </w:p>
        </w:tc>
        <w:tc>
          <w:tcPr>
            <w:tcW w:w="1080" w:type="dxa"/>
            <w:tcBorders>
              <w:top w:val="double" w:sz="4" w:space="0" w:color="auto"/>
            </w:tcBorders>
          </w:tcPr>
          <w:p w14:paraId="25DB3FA2" w14:textId="789DE928" w:rsidR="00FD153A" w:rsidRDefault="00FD153A" w:rsidP="00AF08F7">
            <w:pPr>
              <w:tabs>
                <w:tab w:val="left" w:pos="1800"/>
              </w:tabs>
              <w:rPr>
                <w:rFonts w:ascii="Tw Cen MT" w:eastAsia="Calibri" w:hAnsi="Tw Cen MT"/>
                <w:sz w:val="19"/>
                <w:szCs w:val="19"/>
              </w:rPr>
            </w:pPr>
            <w:r>
              <w:rPr>
                <w:rFonts w:ascii="Tw Cen MT" w:eastAsia="Calibri" w:hAnsi="Tw Cen MT"/>
                <w:sz w:val="19"/>
                <w:szCs w:val="19"/>
              </w:rPr>
              <w:t>149</w:t>
            </w:r>
          </w:p>
        </w:tc>
        <w:tc>
          <w:tcPr>
            <w:tcW w:w="1080" w:type="dxa"/>
            <w:tcBorders>
              <w:top w:val="double" w:sz="4" w:space="0" w:color="auto"/>
              <w:right w:val="single" w:sz="18" w:space="0" w:color="auto"/>
            </w:tcBorders>
          </w:tcPr>
          <w:p w14:paraId="21D6BCD6" w14:textId="2DD37FD1" w:rsidR="00FD153A" w:rsidRPr="00757C96" w:rsidRDefault="00FD153A" w:rsidP="00AF08F7">
            <w:pPr>
              <w:tabs>
                <w:tab w:val="left" w:pos="1800"/>
              </w:tabs>
              <w:rPr>
                <w:rFonts w:ascii="Tw Cen MT" w:eastAsia="Calibri" w:hAnsi="Tw Cen MT"/>
                <w:sz w:val="19"/>
                <w:szCs w:val="19"/>
              </w:rPr>
            </w:pPr>
            <w:r>
              <w:rPr>
                <w:rFonts w:ascii="Tw Cen MT" w:eastAsia="Calibri" w:hAnsi="Tw Cen MT"/>
                <w:sz w:val="19"/>
                <w:szCs w:val="19"/>
              </w:rPr>
              <w:t>1,394</w:t>
            </w:r>
          </w:p>
        </w:tc>
        <w:tc>
          <w:tcPr>
            <w:tcW w:w="1530" w:type="dxa"/>
            <w:tcBorders>
              <w:top w:val="double" w:sz="4" w:space="0" w:color="auto"/>
              <w:left w:val="single" w:sz="18" w:space="0" w:color="auto"/>
              <w:right w:val="single" w:sz="4" w:space="0" w:color="auto"/>
            </w:tcBorders>
          </w:tcPr>
          <w:p w14:paraId="46171D35" w14:textId="77777777" w:rsidR="00FD153A" w:rsidRDefault="00FD153A" w:rsidP="00314B8A">
            <w:pPr>
              <w:tabs>
                <w:tab w:val="left" w:pos="1800"/>
              </w:tabs>
              <w:rPr>
                <w:rFonts w:ascii="Tw Cen MT" w:eastAsia="Calibri" w:hAnsi="Tw Cen MT"/>
                <w:sz w:val="19"/>
                <w:szCs w:val="19"/>
              </w:rPr>
            </w:pPr>
            <w:r w:rsidRPr="00324FDF">
              <w:rPr>
                <w:rFonts w:ascii="Tw Cen MT" w:eastAsia="Calibri" w:hAnsi="Tw Cen MT"/>
                <w:sz w:val="19"/>
                <w:szCs w:val="19"/>
              </w:rPr>
              <w:t xml:space="preserve">5 </w:t>
            </w:r>
          </w:p>
          <w:p w14:paraId="42719859" w14:textId="0B02AEBD" w:rsidR="00FD153A" w:rsidRPr="00757C96" w:rsidRDefault="00FD153A" w:rsidP="00AF08F7">
            <w:pPr>
              <w:tabs>
                <w:tab w:val="left" w:pos="1800"/>
              </w:tabs>
              <w:rPr>
                <w:rFonts w:ascii="Tw Cen MT" w:eastAsia="Calibri" w:hAnsi="Tw Cen MT"/>
                <w:sz w:val="19"/>
                <w:szCs w:val="19"/>
              </w:rPr>
            </w:pPr>
            <w:r>
              <w:rPr>
                <w:rFonts w:ascii="Tw Cen MT" w:eastAsia="Calibri" w:hAnsi="Tw Cen MT"/>
                <w:sz w:val="19"/>
                <w:szCs w:val="19"/>
              </w:rPr>
              <w:t>(</w:t>
            </w:r>
            <w:r w:rsidRPr="00324FDF">
              <w:rPr>
                <w:rFonts w:ascii="Tw Cen MT" w:eastAsia="Calibri" w:hAnsi="Tw Cen MT"/>
                <w:sz w:val="19"/>
                <w:szCs w:val="19"/>
              </w:rPr>
              <w:t>4.8%</w:t>
            </w:r>
            <w:r>
              <w:rPr>
                <w:rFonts w:ascii="Tw Cen MT" w:eastAsia="Calibri" w:hAnsi="Tw Cen MT"/>
                <w:sz w:val="19"/>
                <w:szCs w:val="19"/>
              </w:rPr>
              <w:t>)</w:t>
            </w:r>
          </w:p>
        </w:tc>
        <w:tc>
          <w:tcPr>
            <w:tcW w:w="1260" w:type="dxa"/>
            <w:tcBorders>
              <w:top w:val="double" w:sz="4" w:space="0" w:color="auto"/>
              <w:left w:val="single" w:sz="4" w:space="0" w:color="auto"/>
            </w:tcBorders>
          </w:tcPr>
          <w:p w14:paraId="1AEE7237" w14:textId="77777777" w:rsidR="00FD153A" w:rsidRDefault="00FD153A" w:rsidP="00314B8A">
            <w:pPr>
              <w:tabs>
                <w:tab w:val="left" w:pos="1800"/>
              </w:tabs>
              <w:rPr>
                <w:rFonts w:ascii="Tw Cen MT" w:eastAsia="Calibri" w:hAnsi="Tw Cen MT"/>
                <w:sz w:val="19"/>
                <w:szCs w:val="19"/>
              </w:rPr>
            </w:pPr>
            <w:r w:rsidRPr="00324FDF">
              <w:rPr>
                <w:rFonts w:ascii="Tw Cen MT" w:eastAsia="Calibri" w:hAnsi="Tw Cen MT"/>
                <w:sz w:val="19"/>
                <w:szCs w:val="19"/>
              </w:rPr>
              <w:t xml:space="preserve">18 </w:t>
            </w:r>
          </w:p>
          <w:p w14:paraId="48A06054" w14:textId="77777777" w:rsidR="00FD153A" w:rsidRPr="00757C96" w:rsidRDefault="00FD153A" w:rsidP="00314B8A">
            <w:pPr>
              <w:tabs>
                <w:tab w:val="left" w:pos="1800"/>
              </w:tabs>
              <w:rPr>
                <w:rFonts w:ascii="Tw Cen MT" w:eastAsia="Calibri" w:hAnsi="Tw Cen MT"/>
                <w:sz w:val="19"/>
                <w:szCs w:val="19"/>
              </w:rPr>
            </w:pPr>
            <w:r>
              <w:rPr>
                <w:rFonts w:ascii="Tw Cen MT" w:eastAsia="Calibri" w:hAnsi="Tw Cen MT"/>
                <w:sz w:val="19"/>
                <w:szCs w:val="19"/>
              </w:rPr>
              <w:t>(</w:t>
            </w:r>
            <w:r w:rsidRPr="00324FDF">
              <w:rPr>
                <w:rFonts w:ascii="Tw Cen MT" w:eastAsia="Calibri" w:hAnsi="Tw Cen MT"/>
                <w:sz w:val="19"/>
                <w:szCs w:val="19"/>
              </w:rPr>
              <w:t>14.9%</w:t>
            </w:r>
            <w:r>
              <w:rPr>
                <w:rFonts w:ascii="Tw Cen MT" w:eastAsia="Calibri" w:hAnsi="Tw Cen MT"/>
                <w:sz w:val="19"/>
                <w:szCs w:val="19"/>
              </w:rPr>
              <w:t>)</w:t>
            </w:r>
          </w:p>
        </w:tc>
        <w:tc>
          <w:tcPr>
            <w:tcW w:w="1350" w:type="dxa"/>
            <w:tcBorders>
              <w:top w:val="double" w:sz="4" w:space="0" w:color="auto"/>
            </w:tcBorders>
          </w:tcPr>
          <w:p w14:paraId="4B9C40C5" w14:textId="77777777" w:rsidR="00FD153A" w:rsidRPr="00757C96" w:rsidRDefault="00FD153A" w:rsidP="00314B8A">
            <w:pPr>
              <w:tabs>
                <w:tab w:val="left" w:pos="1800"/>
              </w:tabs>
              <w:rPr>
                <w:rFonts w:ascii="Tw Cen MT" w:eastAsia="Calibri" w:hAnsi="Tw Cen MT"/>
                <w:sz w:val="19"/>
                <w:szCs w:val="19"/>
              </w:rPr>
            </w:pPr>
            <w:r>
              <w:rPr>
                <w:rFonts w:ascii="Tw Cen MT" w:eastAsia="Calibri" w:hAnsi="Tw Cen MT"/>
                <w:sz w:val="19"/>
                <w:szCs w:val="19"/>
              </w:rPr>
              <w:t>23</w:t>
            </w:r>
          </w:p>
        </w:tc>
      </w:tr>
    </w:tbl>
    <w:p w14:paraId="3A9E0474" w14:textId="47F90F35" w:rsidR="00362705" w:rsidRPr="005D731D" w:rsidRDefault="00362705" w:rsidP="001D5328">
      <w:pPr>
        <w:pStyle w:val="Heading2"/>
        <w:spacing w:before="0" w:line="240" w:lineRule="auto"/>
        <w:rPr>
          <w:color w:val="2D4D7E"/>
        </w:rPr>
      </w:pPr>
      <w:bookmarkStart w:id="96" w:name="_Toc106873484"/>
      <w:bookmarkEnd w:id="93"/>
      <w:r w:rsidRPr="000C390F">
        <w:rPr>
          <w:color w:val="2D4D7E"/>
        </w:rPr>
        <w:lastRenderedPageBreak/>
        <w:t>Child Poverty and Geographic Location</w:t>
      </w:r>
      <w:bookmarkEnd w:id="96"/>
    </w:p>
    <w:p w14:paraId="19BF58E6" w14:textId="5B5E1C2E" w:rsidR="00283264" w:rsidRPr="00780E55" w:rsidRDefault="00283264" w:rsidP="00F22EEB">
      <w:r w:rsidRPr="00780E55">
        <w:t xml:space="preserve">In the past five years, the poverty rate for children under five years old has been declining in Boulder County and Weld County, representing 1,146 fewer children living in poverty in Boulder County and 1,023 </w:t>
      </w:r>
      <w:r w:rsidR="000902B6">
        <w:t xml:space="preserve">fewer </w:t>
      </w:r>
      <w:r w:rsidRPr="00780E55">
        <w:t>in Weld County in 2020 (Table</w:t>
      </w:r>
      <w:r w:rsidR="00F130BB">
        <w:t>s</w:t>
      </w:r>
      <w:r w:rsidRPr="00780E55">
        <w:t xml:space="preserve"> </w:t>
      </w:r>
      <w:r w:rsidR="00F130BB">
        <w:t xml:space="preserve">68 </w:t>
      </w:r>
      <w:r w:rsidRPr="00780E55">
        <w:t xml:space="preserve">and </w:t>
      </w:r>
      <w:r w:rsidR="00F130BB">
        <w:t>69</w:t>
      </w:r>
      <w:r w:rsidRPr="00780E55">
        <w:t>).</w:t>
      </w:r>
    </w:p>
    <w:p w14:paraId="1F8752EA" w14:textId="6A4A0D5C" w:rsidR="00283264" w:rsidRPr="008C3070" w:rsidRDefault="00283264" w:rsidP="00283264">
      <w:pPr>
        <w:spacing w:after="0" w:line="240" w:lineRule="auto"/>
        <w:rPr>
          <w:b/>
          <w:bCs/>
          <w:sz w:val="20"/>
          <w:szCs w:val="20"/>
        </w:rPr>
      </w:pPr>
      <w:r>
        <w:rPr>
          <w:b/>
          <w:bCs/>
          <w:sz w:val="20"/>
          <w:szCs w:val="20"/>
        </w:rPr>
        <w:t xml:space="preserve">Table </w:t>
      </w:r>
      <w:r w:rsidR="009A51E0">
        <w:rPr>
          <w:b/>
          <w:bCs/>
          <w:sz w:val="20"/>
          <w:szCs w:val="20"/>
        </w:rPr>
        <w:t>68</w:t>
      </w:r>
      <w:r>
        <w:rPr>
          <w:b/>
          <w:bCs/>
          <w:sz w:val="20"/>
          <w:szCs w:val="20"/>
        </w:rPr>
        <w:t xml:space="preserve">. </w:t>
      </w:r>
      <w:r w:rsidRPr="00540AA3">
        <w:rPr>
          <w:b/>
          <w:bCs/>
          <w:sz w:val="20"/>
          <w:szCs w:val="20"/>
        </w:rPr>
        <w:t>Number of Children &lt;5 Years Old Living in Poverty</w:t>
      </w:r>
      <w:r>
        <w:rPr>
          <w:b/>
          <w:bCs/>
          <w:sz w:val="20"/>
          <w:szCs w:val="20"/>
        </w:rPr>
        <w:t xml:space="preserve"> (2016-2020)</w:t>
      </w:r>
    </w:p>
    <w:tbl>
      <w:tblPr>
        <w:tblStyle w:val="TableGrid"/>
        <w:tblW w:w="3589" w:type="pct"/>
        <w:tblLook w:val="04A0" w:firstRow="1" w:lastRow="0" w:firstColumn="1" w:lastColumn="0" w:noHBand="0" w:noVBand="1"/>
      </w:tblPr>
      <w:tblGrid>
        <w:gridCol w:w="3168"/>
        <w:gridCol w:w="812"/>
        <w:gridCol w:w="812"/>
        <w:gridCol w:w="812"/>
        <w:gridCol w:w="812"/>
        <w:gridCol w:w="812"/>
      </w:tblGrid>
      <w:tr w:rsidR="00283264" w:rsidRPr="00A43973" w14:paraId="1E625151" w14:textId="77777777" w:rsidTr="00314B8A">
        <w:trPr>
          <w:trHeight w:val="175"/>
        </w:trPr>
        <w:tc>
          <w:tcPr>
            <w:tcW w:w="2191" w:type="pct"/>
            <w:shd w:val="clear" w:color="auto" w:fill="D9D9D9" w:themeFill="background1" w:themeFillShade="D9"/>
          </w:tcPr>
          <w:p w14:paraId="2584ACD5" w14:textId="77777777" w:rsidR="00283264" w:rsidRPr="00A43973" w:rsidRDefault="00283264" w:rsidP="00314B8A">
            <w:pPr>
              <w:rPr>
                <w:rFonts w:ascii="Tw Cen MT" w:hAnsi="Tw Cen MT"/>
                <w:color w:val="000000" w:themeColor="text1"/>
                <w:sz w:val="20"/>
                <w:szCs w:val="20"/>
              </w:rPr>
            </w:pPr>
            <w:r w:rsidRPr="00A43973">
              <w:rPr>
                <w:rFonts w:ascii="Tw Cen MT" w:hAnsi="Tw Cen MT"/>
                <w:color w:val="000000" w:themeColor="text1"/>
                <w:sz w:val="20"/>
                <w:szCs w:val="20"/>
              </w:rPr>
              <w:t>Geographic Area</w:t>
            </w:r>
          </w:p>
        </w:tc>
        <w:tc>
          <w:tcPr>
            <w:tcW w:w="562" w:type="pct"/>
            <w:shd w:val="clear" w:color="auto" w:fill="D9D9D9" w:themeFill="background1" w:themeFillShade="D9"/>
          </w:tcPr>
          <w:p w14:paraId="6DE72857" w14:textId="77777777" w:rsidR="00283264" w:rsidRPr="00A43973" w:rsidRDefault="00283264" w:rsidP="00314B8A">
            <w:pPr>
              <w:rPr>
                <w:rFonts w:ascii="Tw Cen MT" w:hAnsi="Tw Cen MT"/>
                <w:color w:val="000000" w:themeColor="text1"/>
                <w:sz w:val="20"/>
                <w:szCs w:val="20"/>
              </w:rPr>
            </w:pPr>
            <w:r w:rsidRPr="00266531">
              <w:rPr>
                <w:sz w:val="20"/>
                <w:szCs w:val="20"/>
              </w:rPr>
              <w:t>2016</w:t>
            </w:r>
          </w:p>
        </w:tc>
        <w:tc>
          <w:tcPr>
            <w:tcW w:w="562" w:type="pct"/>
            <w:shd w:val="clear" w:color="auto" w:fill="D9D9D9" w:themeFill="background1" w:themeFillShade="D9"/>
          </w:tcPr>
          <w:p w14:paraId="58037DF3" w14:textId="77777777" w:rsidR="00283264" w:rsidRPr="00A43973" w:rsidRDefault="00283264" w:rsidP="00314B8A">
            <w:pPr>
              <w:rPr>
                <w:rFonts w:ascii="Tw Cen MT" w:hAnsi="Tw Cen MT"/>
                <w:color w:val="000000" w:themeColor="text1"/>
                <w:sz w:val="20"/>
                <w:szCs w:val="20"/>
              </w:rPr>
            </w:pPr>
            <w:r w:rsidRPr="00266531">
              <w:rPr>
                <w:sz w:val="20"/>
                <w:szCs w:val="20"/>
              </w:rPr>
              <w:t>2017</w:t>
            </w:r>
          </w:p>
        </w:tc>
        <w:tc>
          <w:tcPr>
            <w:tcW w:w="562" w:type="pct"/>
            <w:shd w:val="clear" w:color="auto" w:fill="D9D9D9" w:themeFill="background1" w:themeFillShade="D9"/>
          </w:tcPr>
          <w:p w14:paraId="1903C64C" w14:textId="77777777" w:rsidR="00283264" w:rsidRPr="00A43973" w:rsidRDefault="00283264" w:rsidP="00314B8A">
            <w:pPr>
              <w:rPr>
                <w:rFonts w:ascii="Tw Cen MT" w:hAnsi="Tw Cen MT"/>
                <w:color w:val="000000" w:themeColor="text1"/>
                <w:sz w:val="20"/>
                <w:szCs w:val="20"/>
              </w:rPr>
            </w:pPr>
            <w:r w:rsidRPr="00266531">
              <w:rPr>
                <w:sz w:val="20"/>
                <w:szCs w:val="20"/>
              </w:rPr>
              <w:t>2018</w:t>
            </w:r>
          </w:p>
        </w:tc>
        <w:tc>
          <w:tcPr>
            <w:tcW w:w="562" w:type="pct"/>
            <w:shd w:val="clear" w:color="auto" w:fill="D9D9D9" w:themeFill="background1" w:themeFillShade="D9"/>
          </w:tcPr>
          <w:p w14:paraId="40DAFE1E" w14:textId="77777777" w:rsidR="00283264" w:rsidRPr="00A43973" w:rsidRDefault="00283264" w:rsidP="00314B8A">
            <w:pPr>
              <w:rPr>
                <w:rFonts w:ascii="Tw Cen MT" w:hAnsi="Tw Cen MT"/>
                <w:color w:val="000000" w:themeColor="text1"/>
                <w:sz w:val="20"/>
                <w:szCs w:val="20"/>
              </w:rPr>
            </w:pPr>
            <w:r w:rsidRPr="00266531">
              <w:rPr>
                <w:sz w:val="20"/>
                <w:szCs w:val="20"/>
              </w:rPr>
              <w:t>2019</w:t>
            </w:r>
          </w:p>
        </w:tc>
        <w:tc>
          <w:tcPr>
            <w:tcW w:w="562" w:type="pct"/>
            <w:shd w:val="clear" w:color="auto" w:fill="D9D9D9" w:themeFill="background1" w:themeFillShade="D9"/>
          </w:tcPr>
          <w:p w14:paraId="2C539AB1" w14:textId="77777777" w:rsidR="00283264" w:rsidRPr="00A43973" w:rsidRDefault="00283264" w:rsidP="00314B8A">
            <w:pPr>
              <w:rPr>
                <w:rFonts w:ascii="Tw Cen MT" w:hAnsi="Tw Cen MT"/>
                <w:color w:val="000000" w:themeColor="text1"/>
                <w:sz w:val="20"/>
                <w:szCs w:val="20"/>
              </w:rPr>
            </w:pPr>
            <w:r w:rsidRPr="00266531">
              <w:rPr>
                <w:sz w:val="20"/>
                <w:szCs w:val="20"/>
              </w:rPr>
              <w:t>2020</w:t>
            </w:r>
          </w:p>
        </w:tc>
      </w:tr>
      <w:tr w:rsidR="00283264" w:rsidRPr="00A43973" w14:paraId="4BB07813" w14:textId="77777777" w:rsidTr="00314B8A">
        <w:trPr>
          <w:trHeight w:val="100"/>
        </w:trPr>
        <w:tc>
          <w:tcPr>
            <w:tcW w:w="2191" w:type="pct"/>
            <w:shd w:val="clear" w:color="auto" w:fill="auto"/>
          </w:tcPr>
          <w:p w14:paraId="3CD6622C" w14:textId="77777777" w:rsidR="00283264" w:rsidRPr="00A43973" w:rsidRDefault="00283264" w:rsidP="00314B8A">
            <w:pPr>
              <w:rPr>
                <w:rFonts w:ascii="Tw Cen MT" w:eastAsia="MS Gothic" w:hAnsi="Tw Cen MT" w:cs="Arial"/>
                <w:color w:val="000000" w:themeColor="text1"/>
                <w:sz w:val="20"/>
                <w:szCs w:val="20"/>
              </w:rPr>
            </w:pPr>
            <w:r w:rsidRPr="00A43973">
              <w:rPr>
                <w:rFonts w:ascii="Tw Cen MT" w:hAnsi="Tw Cen MT"/>
                <w:color w:val="000000"/>
                <w:sz w:val="20"/>
                <w:szCs w:val="20"/>
                <w:shd w:val="clear" w:color="auto" w:fill="FFFFFF"/>
              </w:rPr>
              <w:t>Bald Mountain CCD</w:t>
            </w:r>
          </w:p>
        </w:tc>
        <w:tc>
          <w:tcPr>
            <w:tcW w:w="562" w:type="pct"/>
          </w:tcPr>
          <w:p w14:paraId="07811259"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14</w:t>
            </w:r>
          </w:p>
        </w:tc>
        <w:tc>
          <w:tcPr>
            <w:tcW w:w="562" w:type="pct"/>
          </w:tcPr>
          <w:p w14:paraId="7DA98412"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20</w:t>
            </w:r>
          </w:p>
        </w:tc>
        <w:tc>
          <w:tcPr>
            <w:tcW w:w="562" w:type="pct"/>
          </w:tcPr>
          <w:p w14:paraId="6B3C9907"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17</w:t>
            </w:r>
          </w:p>
        </w:tc>
        <w:tc>
          <w:tcPr>
            <w:tcW w:w="562" w:type="pct"/>
          </w:tcPr>
          <w:p w14:paraId="0EC7905E"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18</w:t>
            </w:r>
          </w:p>
        </w:tc>
        <w:tc>
          <w:tcPr>
            <w:tcW w:w="562" w:type="pct"/>
          </w:tcPr>
          <w:p w14:paraId="18FA0C24"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12</w:t>
            </w:r>
          </w:p>
        </w:tc>
      </w:tr>
      <w:tr w:rsidR="00283264" w:rsidRPr="00A43973" w14:paraId="2CCF2239" w14:textId="77777777" w:rsidTr="00314B8A">
        <w:trPr>
          <w:trHeight w:val="100"/>
        </w:trPr>
        <w:tc>
          <w:tcPr>
            <w:tcW w:w="2191" w:type="pct"/>
            <w:shd w:val="clear" w:color="auto" w:fill="auto"/>
          </w:tcPr>
          <w:p w14:paraId="4BFB572E" w14:textId="77777777" w:rsidR="00283264" w:rsidRPr="00A43973" w:rsidRDefault="00283264" w:rsidP="00314B8A">
            <w:pPr>
              <w:rPr>
                <w:rFonts w:ascii="Tw Cen MT" w:eastAsia="MS Gothic" w:hAnsi="Tw Cen MT" w:cs="Arial"/>
                <w:color w:val="000000" w:themeColor="text1"/>
                <w:sz w:val="20"/>
                <w:szCs w:val="20"/>
              </w:rPr>
            </w:pPr>
            <w:r w:rsidRPr="00A43973">
              <w:rPr>
                <w:rFonts w:ascii="Tw Cen MT" w:hAnsi="Tw Cen MT"/>
                <w:color w:val="000000"/>
                <w:sz w:val="20"/>
                <w:szCs w:val="20"/>
                <w:shd w:val="clear" w:color="auto" w:fill="FFFFFF"/>
              </w:rPr>
              <w:t>Boulder CCD</w:t>
            </w:r>
          </w:p>
        </w:tc>
        <w:tc>
          <w:tcPr>
            <w:tcW w:w="562" w:type="pct"/>
          </w:tcPr>
          <w:p w14:paraId="044C573B"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148</w:t>
            </w:r>
          </w:p>
        </w:tc>
        <w:tc>
          <w:tcPr>
            <w:tcW w:w="562" w:type="pct"/>
          </w:tcPr>
          <w:p w14:paraId="7FBB2BE6"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224</w:t>
            </w:r>
          </w:p>
        </w:tc>
        <w:tc>
          <w:tcPr>
            <w:tcW w:w="562" w:type="pct"/>
          </w:tcPr>
          <w:p w14:paraId="4A9022F8"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231</w:t>
            </w:r>
          </w:p>
        </w:tc>
        <w:tc>
          <w:tcPr>
            <w:tcW w:w="562" w:type="pct"/>
          </w:tcPr>
          <w:p w14:paraId="169A6D39"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231</w:t>
            </w:r>
          </w:p>
        </w:tc>
        <w:tc>
          <w:tcPr>
            <w:tcW w:w="562" w:type="pct"/>
          </w:tcPr>
          <w:p w14:paraId="3D5CD11D"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246</w:t>
            </w:r>
          </w:p>
        </w:tc>
      </w:tr>
      <w:tr w:rsidR="00283264" w:rsidRPr="00A43973" w14:paraId="25F00B5C" w14:textId="77777777" w:rsidTr="00314B8A">
        <w:trPr>
          <w:trHeight w:val="100"/>
        </w:trPr>
        <w:tc>
          <w:tcPr>
            <w:tcW w:w="2191" w:type="pct"/>
            <w:shd w:val="clear" w:color="auto" w:fill="auto"/>
          </w:tcPr>
          <w:p w14:paraId="2160B2A2" w14:textId="77777777" w:rsidR="00283264" w:rsidRPr="00A43973" w:rsidRDefault="00283264" w:rsidP="00314B8A">
            <w:pPr>
              <w:rPr>
                <w:rFonts w:ascii="Tw Cen MT" w:eastAsia="MS Gothic" w:hAnsi="Tw Cen MT" w:cs="Arial"/>
                <w:color w:val="000000" w:themeColor="text1"/>
                <w:sz w:val="20"/>
                <w:szCs w:val="20"/>
              </w:rPr>
            </w:pPr>
            <w:r w:rsidRPr="00A43973">
              <w:rPr>
                <w:rFonts w:ascii="Tw Cen MT" w:hAnsi="Tw Cen MT"/>
                <w:color w:val="000000"/>
                <w:sz w:val="20"/>
                <w:szCs w:val="20"/>
                <w:shd w:val="clear" w:color="auto" w:fill="FFFFFF"/>
              </w:rPr>
              <w:t>Lafayette-Louisville CCD</w:t>
            </w:r>
          </w:p>
        </w:tc>
        <w:tc>
          <w:tcPr>
            <w:tcW w:w="562" w:type="pct"/>
          </w:tcPr>
          <w:p w14:paraId="15B1C719"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376</w:t>
            </w:r>
          </w:p>
        </w:tc>
        <w:tc>
          <w:tcPr>
            <w:tcW w:w="562" w:type="pct"/>
          </w:tcPr>
          <w:p w14:paraId="602FC02E"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389</w:t>
            </w:r>
          </w:p>
        </w:tc>
        <w:tc>
          <w:tcPr>
            <w:tcW w:w="562" w:type="pct"/>
          </w:tcPr>
          <w:p w14:paraId="22EC8419"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413</w:t>
            </w:r>
          </w:p>
        </w:tc>
        <w:tc>
          <w:tcPr>
            <w:tcW w:w="562" w:type="pct"/>
          </w:tcPr>
          <w:p w14:paraId="66946F53"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313</w:t>
            </w:r>
          </w:p>
        </w:tc>
        <w:tc>
          <w:tcPr>
            <w:tcW w:w="562" w:type="pct"/>
          </w:tcPr>
          <w:p w14:paraId="677F9E7D"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254</w:t>
            </w:r>
          </w:p>
        </w:tc>
      </w:tr>
      <w:tr w:rsidR="00283264" w:rsidRPr="00A43973" w14:paraId="4BDF97E7" w14:textId="77777777" w:rsidTr="00314B8A">
        <w:trPr>
          <w:trHeight w:val="100"/>
        </w:trPr>
        <w:tc>
          <w:tcPr>
            <w:tcW w:w="2191" w:type="pct"/>
            <w:shd w:val="clear" w:color="auto" w:fill="auto"/>
          </w:tcPr>
          <w:p w14:paraId="04F09C1F" w14:textId="77777777" w:rsidR="00283264" w:rsidRPr="00A43973" w:rsidRDefault="00283264" w:rsidP="00314B8A">
            <w:pPr>
              <w:rPr>
                <w:rFonts w:ascii="Tw Cen MT" w:eastAsia="MS Gothic" w:hAnsi="Tw Cen MT" w:cs="Arial"/>
                <w:color w:val="000000" w:themeColor="text1"/>
                <w:sz w:val="20"/>
                <w:szCs w:val="20"/>
              </w:rPr>
            </w:pPr>
            <w:r w:rsidRPr="00A43973">
              <w:rPr>
                <w:rFonts w:ascii="Tw Cen MT" w:hAnsi="Tw Cen MT"/>
                <w:color w:val="000000"/>
                <w:sz w:val="20"/>
                <w:szCs w:val="20"/>
                <w:shd w:val="clear" w:color="auto" w:fill="FFFFFF"/>
              </w:rPr>
              <w:t>Longmont CCD</w:t>
            </w:r>
          </w:p>
        </w:tc>
        <w:tc>
          <w:tcPr>
            <w:tcW w:w="562" w:type="pct"/>
          </w:tcPr>
          <w:p w14:paraId="1DA2009E"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1,870</w:t>
            </w:r>
          </w:p>
        </w:tc>
        <w:tc>
          <w:tcPr>
            <w:tcW w:w="562" w:type="pct"/>
          </w:tcPr>
          <w:p w14:paraId="6AFE7F71"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1,329</w:t>
            </w:r>
          </w:p>
        </w:tc>
        <w:tc>
          <w:tcPr>
            <w:tcW w:w="562" w:type="pct"/>
          </w:tcPr>
          <w:p w14:paraId="406C0E48"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1,160</w:t>
            </w:r>
          </w:p>
        </w:tc>
        <w:tc>
          <w:tcPr>
            <w:tcW w:w="562" w:type="pct"/>
          </w:tcPr>
          <w:p w14:paraId="0C6CC04B"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1,020</w:t>
            </w:r>
          </w:p>
        </w:tc>
        <w:tc>
          <w:tcPr>
            <w:tcW w:w="562" w:type="pct"/>
          </w:tcPr>
          <w:p w14:paraId="4319B272"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750</w:t>
            </w:r>
          </w:p>
        </w:tc>
      </w:tr>
      <w:tr w:rsidR="00283264" w:rsidRPr="00A43973" w14:paraId="55F8A61F" w14:textId="77777777" w:rsidTr="00314B8A">
        <w:trPr>
          <w:trHeight w:val="100"/>
        </w:trPr>
        <w:tc>
          <w:tcPr>
            <w:tcW w:w="2191" w:type="pct"/>
            <w:shd w:val="clear" w:color="auto" w:fill="auto"/>
          </w:tcPr>
          <w:p w14:paraId="5BD3669D" w14:textId="77777777" w:rsidR="00283264" w:rsidRPr="00A43973" w:rsidRDefault="00283264" w:rsidP="00314B8A">
            <w:pPr>
              <w:rPr>
                <w:rFonts w:ascii="Tw Cen MT" w:eastAsia="MS Gothic" w:hAnsi="Tw Cen MT" w:cs="Arial"/>
                <w:color w:val="000000" w:themeColor="text1"/>
                <w:sz w:val="20"/>
                <w:szCs w:val="20"/>
              </w:rPr>
            </w:pPr>
            <w:r w:rsidRPr="00A43973">
              <w:rPr>
                <w:rFonts w:ascii="Tw Cen MT" w:hAnsi="Tw Cen MT"/>
                <w:color w:val="000000"/>
                <w:sz w:val="20"/>
                <w:szCs w:val="20"/>
                <w:shd w:val="clear" w:color="auto" w:fill="FFFFFF"/>
              </w:rPr>
              <w:t>Upper St. Vrain CCD</w:t>
            </w:r>
          </w:p>
        </w:tc>
        <w:tc>
          <w:tcPr>
            <w:tcW w:w="562" w:type="pct"/>
          </w:tcPr>
          <w:p w14:paraId="58146BE0"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0</w:t>
            </w:r>
          </w:p>
        </w:tc>
        <w:tc>
          <w:tcPr>
            <w:tcW w:w="562" w:type="pct"/>
          </w:tcPr>
          <w:p w14:paraId="227B5E39"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0</w:t>
            </w:r>
          </w:p>
        </w:tc>
        <w:tc>
          <w:tcPr>
            <w:tcW w:w="562" w:type="pct"/>
          </w:tcPr>
          <w:p w14:paraId="71DA6F1F"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0</w:t>
            </w:r>
          </w:p>
        </w:tc>
        <w:tc>
          <w:tcPr>
            <w:tcW w:w="562" w:type="pct"/>
          </w:tcPr>
          <w:p w14:paraId="63E5DDDD"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0</w:t>
            </w:r>
          </w:p>
        </w:tc>
        <w:tc>
          <w:tcPr>
            <w:tcW w:w="562" w:type="pct"/>
          </w:tcPr>
          <w:p w14:paraId="047D4CD1" w14:textId="77777777" w:rsidR="00283264" w:rsidRPr="00A43973" w:rsidRDefault="00283264" w:rsidP="00314B8A">
            <w:pPr>
              <w:rPr>
                <w:rFonts w:ascii="Tw Cen MT" w:hAnsi="Tw Cen MT"/>
                <w:color w:val="000000"/>
                <w:sz w:val="20"/>
                <w:szCs w:val="20"/>
                <w:shd w:val="clear" w:color="auto" w:fill="FFFFFF"/>
              </w:rPr>
            </w:pPr>
            <w:r w:rsidRPr="00266531">
              <w:rPr>
                <w:sz w:val="20"/>
                <w:szCs w:val="20"/>
              </w:rPr>
              <w:t>0</w:t>
            </w:r>
          </w:p>
        </w:tc>
      </w:tr>
      <w:tr w:rsidR="00283264" w:rsidRPr="00283264" w14:paraId="3E12931B" w14:textId="77777777" w:rsidTr="00314B8A">
        <w:trPr>
          <w:trHeight w:val="100"/>
        </w:trPr>
        <w:tc>
          <w:tcPr>
            <w:tcW w:w="2191" w:type="pct"/>
            <w:shd w:val="clear" w:color="auto" w:fill="B4C6E7" w:themeFill="accent1" w:themeFillTint="66"/>
          </w:tcPr>
          <w:p w14:paraId="3F09D5F1" w14:textId="77777777" w:rsidR="00283264" w:rsidRPr="00283264" w:rsidRDefault="00283264" w:rsidP="00314B8A">
            <w:pPr>
              <w:rPr>
                <w:rFonts w:ascii="Tw Cen MT" w:eastAsia="MS Gothic" w:hAnsi="Tw Cen MT" w:cs="Arial"/>
                <w:color w:val="000000" w:themeColor="text1"/>
                <w:sz w:val="20"/>
                <w:szCs w:val="20"/>
              </w:rPr>
            </w:pPr>
            <w:r w:rsidRPr="00283264">
              <w:rPr>
                <w:rFonts w:ascii="Tw Cen MT" w:eastAsia="MS Gothic" w:hAnsi="Tw Cen MT" w:cs="Arial"/>
                <w:color w:val="000000" w:themeColor="text1"/>
                <w:sz w:val="20"/>
                <w:szCs w:val="20"/>
              </w:rPr>
              <w:t>Boulder County</w:t>
            </w:r>
          </w:p>
        </w:tc>
        <w:tc>
          <w:tcPr>
            <w:tcW w:w="562" w:type="pct"/>
            <w:shd w:val="clear" w:color="auto" w:fill="B4C6E7" w:themeFill="accent1" w:themeFillTint="66"/>
          </w:tcPr>
          <w:p w14:paraId="776160DB"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2,408</w:t>
            </w:r>
          </w:p>
        </w:tc>
        <w:tc>
          <w:tcPr>
            <w:tcW w:w="562" w:type="pct"/>
            <w:shd w:val="clear" w:color="auto" w:fill="B4C6E7" w:themeFill="accent1" w:themeFillTint="66"/>
          </w:tcPr>
          <w:p w14:paraId="6DCD9762"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1,962</w:t>
            </w:r>
          </w:p>
        </w:tc>
        <w:tc>
          <w:tcPr>
            <w:tcW w:w="562" w:type="pct"/>
            <w:shd w:val="clear" w:color="auto" w:fill="B4C6E7" w:themeFill="accent1" w:themeFillTint="66"/>
          </w:tcPr>
          <w:p w14:paraId="0335851D"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1,821</w:t>
            </w:r>
          </w:p>
        </w:tc>
        <w:tc>
          <w:tcPr>
            <w:tcW w:w="562" w:type="pct"/>
            <w:shd w:val="clear" w:color="auto" w:fill="B4C6E7" w:themeFill="accent1" w:themeFillTint="66"/>
          </w:tcPr>
          <w:p w14:paraId="37405C6A"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1,582</w:t>
            </w:r>
          </w:p>
        </w:tc>
        <w:tc>
          <w:tcPr>
            <w:tcW w:w="562" w:type="pct"/>
            <w:shd w:val="clear" w:color="auto" w:fill="B4C6E7" w:themeFill="accent1" w:themeFillTint="66"/>
          </w:tcPr>
          <w:p w14:paraId="3B260ECD"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1,262</w:t>
            </w:r>
          </w:p>
        </w:tc>
      </w:tr>
      <w:tr w:rsidR="00283264" w:rsidRPr="00283264" w14:paraId="311482BB" w14:textId="77777777" w:rsidTr="00314B8A">
        <w:trPr>
          <w:trHeight w:val="100"/>
        </w:trPr>
        <w:tc>
          <w:tcPr>
            <w:tcW w:w="2191" w:type="pct"/>
            <w:shd w:val="clear" w:color="auto" w:fill="auto"/>
          </w:tcPr>
          <w:p w14:paraId="69A25B55" w14:textId="77777777" w:rsidR="00283264" w:rsidRPr="00283264" w:rsidRDefault="00283264" w:rsidP="00314B8A">
            <w:pPr>
              <w:rPr>
                <w:rFonts w:ascii="Tw Cen MT" w:eastAsia="MS Gothic" w:hAnsi="Tw Cen MT" w:cs="Arial"/>
                <w:color w:val="000000" w:themeColor="text1"/>
                <w:sz w:val="20"/>
                <w:szCs w:val="20"/>
              </w:rPr>
            </w:pPr>
            <w:r w:rsidRPr="00283264">
              <w:rPr>
                <w:rFonts w:ascii="Tw Cen MT" w:eastAsia="Times New Roman" w:hAnsi="Tw Cen MT" w:cs="Times New Roman"/>
                <w:color w:val="000000"/>
                <w:sz w:val="20"/>
                <w:szCs w:val="20"/>
                <w:shd w:val="clear" w:color="auto" w:fill="FFFFFF"/>
              </w:rPr>
              <w:t>Erie-Frederick CCD</w:t>
            </w:r>
          </w:p>
        </w:tc>
        <w:tc>
          <w:tcPr>
            <w:tcW w:w="562" w:type="pct"/>
          </w:tcPr>
          <w:p w14:paraId="1496B4A2" w14:textId="77777777" w:rsidR="00283264" w:rsidRPr="00283264" w:rsidRDefault="00283264" w:rsidP="00314B8A">
            <w:pPr>
              <w:rPr>
                <w:rFonts w:ascii="Tw Cen MT" w:eastAsia="Times New Roman" w:hAnsi="Tw Cen MT"/>
                <w:color w:val="000000"/>
                <w:sz w:val="20"/>
                <w:szCs w:val="20"/>
                <w:shd w:val="clear" w:color="auto" w:fill="FFFFFF"/>
              </w:rPr>
            </w:pPr>
            <w:r w:rsidRPr="00283264">
              <w:rPr>
                <w:sz w:val="20"/>
                <w:szCs w:val="20"/>
              </w:rPr>
              <w:t>238</w:t>
            </w:r>
          </w:p>
        </w:tc>
        <w:tc>
          <w:tcPr>
            <w:tcW w:w="562" w:type="pct"/>
          </w:tcPr>
          <w:p w14:paraId="749C5BC7" w14:textId="77777777" w:rsidR="00283264" w:rsidRPr="00283264" w:rsidRDefault="00283264" w:rsidP="00314B8A">
            <w:pPr>
              <w:rPr>
                <w:rFonts w:ascii="Tw Cen MT" w:eastAsia="Times New Roman" w:hAnsi="Tw Cen MT"/>
                <w:color w:val="000000"/>
                <w:sz w:val="20"/>
                <w:szCs w:val="20"/>
                <w:shd w:val="clear" w:color="auto" w:fill="FFFFFF"/>
              </w:rPr>
            </w:pPr>
            <w:r w:rsidRPr="00283264">
              <w:rPr>
                <w:sz w:val="20"/>
                <w:szCs w:val="20"/>
              </w:rPr>
              <w:t>153</w:t>
            </w:r>
          </w:p>
        </w:tc>
        <w:tc>
          <w:tcPr>
            <w:tcW w:w="562" w:type="pct"/>
          </w:tcPr>
          <w:p w14:paraId="2D79D296" w14:textId="77777777" w:rsidR="00283264" w:rsidRPr="00283264" w:rsidRDefault="00283264" w:rsidP="00314B8A">
            <w:pPr>
              <w:rPr>
                <w:rFonts w:ascii="Tw Cen MT" w:eastAsia="Times New Roman" w:hAnsi="Tw Cen MT"/>
                <w:color w:val="000000"/>
                <w:sz w:val="20"/>
                <w:szCs w:val="20"/>
                <w:shd w:val="clear" w:color="auto" w:fill="FFFFFF"/>
              </w:rPr>
            </w:pPr>
            <w:r w:rsidRPr="00283264">
              <w:rPr>
                <w:sz w:val="20"/>
                <w:szCs w:val="20"/>
              </w:rPr>
              <w:t>110</w:t>
            </w:r>
          </w:p>
        </w:tc>
        <w:tc>
          <w:tcPr>
            <w:tcW w:w="562" w:type="pct"/>
          </w:tcPr>
          <w:p w14:paraId="3590908C" w14:textId="77777777" w:rsidR="00283264" w:rsidRPr="00283264" w:rsidRDefault="00283264" w:rsidP="00314B8A">
            <w:pPr>
              <w:rPr>
                <w:rFonts w:ascii="Tw Cen MT" w:eastAsia="Times New Roman" w:hAnsi="Tw Cen MT"/>
                <w:color w:val="000000"/>
                <w:sz w:val="20"/>
                <w:szCs w:val="20"/>
                <w:shd w:val="clear" w:color="auto" w:fill="FFFFFF"/>
              </w:rPr>
            </w:pPr>
            <w:r w:rsidRPr="00283264">
              <w:rPr>
                <w:sz w:val="20"/>
                <w:szCs w:val="20"/>
              </w:rPr>
              <w:t>125</w:t>
            </w:r>
          </w:p>
        </w:tc>
        <w:tc>
          <w:tcPr>
            <w:tcW w:w="562" w:type="pct"/>
          </w:tcPr>
          <w:p w14:paraId="06060C5A" w14:textId="77777777" w:rsidR="00283264" w:rsidRPr="00283264" w:rsidRDefault="00283264" w:rsidP="00314B8A">
            <w:pPr>
              <w:rPr>
                <w:rFonts w:ascii="Tw Cen MT" w:eastAsia="Times New Roman" w:hAnsi="Tw Cen MT"/>
                <w:color w:val="000000"/>
                <w:sz w:val="20"/>
                <w:szCs w:val="20"/>
                <w:shd w:val="clear" w:color="auto" w:fill="FFFFFF"/>
              </w:rPr>
            </w:pPr>
            <w:r w:rsidRPr="00283264">
              <w:rPr>
                <w:sz w:val="20"/>
                <w:szCs w:val="20"/>
              </w:rPr>
              <w:t>121</w:t>
            </w:r>
          </w:p>
        </w:tc>
      </w:tr>
      <w:tr w:rsidR="00283264" w:rsidRPr="00283264" w14:paraId="6ECDDBF1" w14:textId="77777777" w:rsidTr="00314B8A">
        <w:trPr>
          <w:trHeight w:val="100"/>
        </w:trPr>
        <w:tc>
          <w:tcPr>
            <w:tcW w:w="2191" w:type="pct"/>
            <w:shd w:val="clear" w:color="auto" w:fill="auto"/>
          </w:tcPr>
          <w:p w14:paraId="7AE815F3" w14:textId="77777777" w:rsidR="00283264" w:rsidRPr="00283264" w:rsidRDefault="00283264" w:rsidP="00314B8A">
            <w:pPr>
              <w:rPr>
                <w:rFonts w:ascii="Tw Cen MT" w:eastAsia="MS Gothic" w:hAnsi="Tw Cen MT" w:cs="Arial"/>
                <w:color w:val="000000" w:themeColor="text1"/>
                <w:sz w:val="20"/>
                <w:szCs w:val="20"/>
              </w:rPr>
            </w:pPr>
            <w:r w:rsidRPr="00283264">
              <w:rPr>
                <w:rFonts w:ascii="Tw Cen MT" w:hAnsi="Tw Cen MT" w:cs="Calibri"/>
                <w:color w:val="000000"/>
                <w:sz w:val="20"/>
                <w:szCs w:val="20"/>
                <w:bdr w:val="none" w:sz="0" w:space="0" w:color="auto" w:frame="1"/>
              </w:rPr>
              <w:t>Johnstown-Milliken CCD</w:t>
            </w:r>
          </w:p>
        </w:tc>
        <w:tc>
          <w:tcPr>
            <w:tcW w:w="562" w:type="pct"/>
          </w:tcPr>
          <w:p w14:paraId="349EF933" w14:textId="77777777" w:rsidR="00283264" w:rsidRPr="00283264" w:rsidRDefault="00283264" w:rsidP="00314B8A">
            <w:pPr>
              <w:rPr>
                <w:rFonts w:ascii="Tw Cen MT" w:hAnsi="Tw Cen MT" w:cs="Calibri"/>
                <w:color w:val="000000"/>
                <w:sz w:val="20"/>
                <w:szCs w:val="20"/>
                <w:bdr w:val="none" w:sz="0" w:space="0" w:color="auto" w:frame="1"/>
              </w:rPr>
            </w:pPr>
            <w:r w:rsidRPr="00283264">
              <w:rPr>
                <w:sz w:val="20"/>
                <w:szCs w:val="20"/>
              </w:rPr>
              <w:t>72</w:t>
            </w:r>
          </w:p>
        </w:tc>
        <w:tc>
          <w:tcPr>
            <w:tcW w:w="562" w:type="pct"/>
          </w:tcPr>
          <w:p w14:paraId="51CADEFC" w14:textId="77777777" w:rsidR="00283264" w:rsidRPr="00283264" w:rsidRDefault="00283264" w:rsidP="00314B8A">
            <w:pPr>
              <w:rPr>
                <w:rFonts w:ascii="Tw Cen MT" w:hAnsi="Tw Cen MT" w:cs="Calibri"/>
                <w:color w:val="000000"/>
                <w:sz w:val="20"/>
                <w:szCs w:val="20"/>
                <w:bdr w:val="none" w:sz="0" w:space="0" w:color="auto" w:frame="1"/>
              </w:rPr>
            </w:pPr>
            <w:r w:rsidRPr="00283264">
              <w:rPr>
                <w:sz w:val="20"/>
                <w:szCs w:val="20"/>
              </w:rPr>
              <w:t>62</w:t>
            </w:r>
          </w:p>
        </w:tc>
        <w:tc>
          <w:tcPr>
            <w:tcW w:w="562" w:type="pct"/>
          </w:tcPr>
          <w:p w14:paraId="6ED951FF" w14:textId="77777777" w:rsidR="00283264" w:rsidRPr="00283264" w:rsidRDefault="00283264" w:rsidP="00314B8A">
            <w:pPr>
              <w:rPr>
                <w:rFonts w:ascii="Tw Cen MT" w:hAnsi="Tw Cen MT" w:cs="Calibri"/>
                <w:color w:val="000000"/>
                <w:sz w:val="20"/>
                <w:szCs w:val="20"/>
                <w:bdr w:val="none" w:sz="0" w:space="0" w:color="auto" w:frame="1"/>
              </w:rPr>
            </w:pPr>
            <w:r w:rsidRPr="00283264">
              <w:rPr>
                <w:sz w:val="20"/>
                <w:szCs w:val="20"/>
              </w:rPr>
              <w:t>87</w:t>
            </w:r>
          </w:p>
        </w:tc>
        <w:tc>
          <w:tcPr>
            <w:tcW w:w="562" w:type="pct"/>
          </w:tcPr>
          <w:p w14:paraId="222B856C" w14:textId="77777777" w:rsidR="00283264" w:rsidRPr="00283264" w:rsidRDefault="00283264" w:rsidP="00314B8A">
            <w:pPr>
              <w:rPr>
                <w:rFonts w:ascii="Tw Cen MT" w:hAnsi="Tw Cen MT" w:cs="Calibri"/>
                <w:color w:val="000000"/>
                <w:sz w:val="20"/>
                <w:szCs w:val="20"/>
                <w:bdr w:val="none" w:sz="0" w:space="0" w:color="auto" w:frame="1"/>
              </w:rPr>
            </w:pPr>
            <w:r w:rsidRPr="00283264">
              <w:rPr>
                <w:sz w:val="20"/>
                <w:szCs w:val="20"/>
              </w:rPr>
              <w:t>86</w:t>
            </w:r>
          </w:p>
        </w:tc>
        <w:tc>
          <w:tcPr>
            <w:tcW w:w="562" w:type="pct"/>
          </w:tcPr>
          <w:p w14:paraId="7AAA355B" w14:textId="77777777" w:rsidR="00283264" w:rsidRPr="00283264" w:rsidRDefault="00283264" w:rsidP="00314B8A">
            <w:pPr>
              <w:rPr>
                <w:rFonts w:ascii="Tw Cen MT" w:hAnsi="Tw Cen MT" w:cs="Calibri"/>
                <w:color w:val="000000"/>
                <w:sz w:val="20"/>
                <w:szCs w:val="20"/>
                <w:bdr w:val="none" w:sz="0" w:space="0" w:color="auto" w:frame="1"/>
              </w:rPr>
            </w:pPr>
            <w:r w:rsidRPr="00283264">
              <w:rPr>
                <w:sz w:val="20"/>
                <w:szCs w:val="20"/>
              </w:rPr>
              <w:t>87</w:t>
            </w:r>
          </w:p>
        </w:tc>
      </w:tr>
      <w:tr w:rsidR="00283264" w:rsidRPr="00283264" w14:paraId="135EDC6C" w14:textId="77777777" w:rsidTr="00314B8A">
        <w:trPr>
          <w:trHeight w:val="100"/>
        </w:trPr>
        <w:tc>
          <w:tcPr>
            <w:tcW w:w="2191" w:type="pct"/>
            <w:shd w:val="clear" w:color="auto" w:fill="B4C6E7" w:themeFill="accent1" w:themeFillTint="66"/>
          </w:tcPr>
          <w:p w14:paraId="6A7B9E5D" w14:textId="77777777" w:rsidR="00283264" w:rsidRPr="00283264" w:rsidRDefault="00283264" w:rsidP="00314B8A">
            <w:pPr>
              <w:rPr>
                <w:rFonts w:ascii="Tw Cen MT" w:hAnsi="Tw Cen MT"/>
                <w:color w:val="000000" w:themeColor="text1"/>
                <w:sz w:val="20"/>
                <w:szCs w:val="20"/>
              </w:rPr>
            </w:pPr>
            <w:r w:rsidRPr="00283264">
              <w:rPr>
                <w:rFonts w:ascii="Tw Cen MT" w:eastAsia="MS Gothic" w:hAnsi="Tw Cen MT" w:cs="Arial"/>
                <w:color w:val="000000" w:themeColor="text1"/>
                <w:sz w:val="20"/>
                <w:szCs w:val="20"/>
              </w:rPr>
              <w:t xml:space="preserve">Weld County </w:t>
            </w:r>
          </w:p>
        </w:tc>
        <w:tc>
          <w:tcPr>
            <w:tcW w:w="562" w:type="pct"/>
            <w:shd w:val="clear" w:color="auto" w:fill="B4C6E7" w:themeFill="accent1" w:themeFillTint="66"/>
          </w:tcPr>
          <w:p w14:paraId="237752B1"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3,651</w:t>
            </w:r>
          </w:p>
        </w:tc>
        <w:tc>
          <w:tcPr>
            <w:tcW w:w="562" w:type="pct"/>
            <w:shd w:val="clear" w:color="auto" w:fill="B4C6E7" w:themeFill="accent1" w:themeFillTint="66"/>
          </w:tcPr>
          <w:p w14:paraId="33AC2246"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3,036</w:t>
            </w:r>
          </w:p>
        </w:tc>
        <w:tc>
          <w:tcPr>
            <w:tcW w:w="562" w:type="pct"/>
            <w:shd w:val="clear" w:color="auto" w:fill="B4C6E7" w:themeFill="accent1" w:themeFillTint="66"/>
          </w:tcPr>
          <w:p w14:paraId="6DABA654"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2,706</w:t>
            </w:r>
          </w:p>
        </w:tc>
        <w:tc>
          <w:tcPr>
            <w:tcW w:w="562" w:type="pct"/>
            <w:shd w:val="clear" w:color="auto" w:fill="B4C6E7" w:themeFill="accent1" w:themeFillTint="66"/>
          </w:tcPr>
          <w:p w14:paraId="6D18C89E"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2,568</w:t>
            </w:r>
          </w:p>
        </w:tc>
        <w:tc>
          <w:tcPr>
            <w:tcW w:w="562" w:type="pct"/>
            <w:shd w:val="clear" w:color="auto" w:fill="B4C6E7" w:themeFill="accent1" w:themeFillTint="66"/>
          </w:tcPr>
          <w:p w14:paraId="6AD54903"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2,628</w:t>
            </w:r>
          </w:p>
        </w:tc>
      </w:tr>
      <w:tr w:rsidR="00283264" w:rsidRPr="00283264" w14:paraId="50272951" w14:textId="77777777" w:rsidTr="00314B8A">
        <w:trPr>
          <w:trHeight w:val="100"/>
        </w:trPr>
        <w:tc>
          <w:tcPr>
            <w:tcW w:w="2191" w:type="pct"/>
            <w:shd w:val="clear" w:color="auto" w:fill="8EAADB" w:themeFill="accent1" w:themeFillTint="99"/>
          </w:tcPr>
          <w:p w14:paraId="393AD71A" w14:textId="77777777" w:rsidR="00283264" w:rsidRPr="00283264" w:rsidRDefault="00283264" w:rsidP="00314B8A">
            <w:pPr>
              <w:rPr>
                <w:rFonts w:ascii="Tw Cen MT" w:eastAsia="MS Gothic" w:hAnsi="Tw Cen MT" w:cs="Arial"/>
                <w:color w:val="000000" w:themeColor="text1"/>
                <w:sz w:val="20"/>
                <w:szCs w:val="20"/>
              </w:rPr>
            </w:pPr>
            <w:r w:rsidRPr="00283264">
              <w:rPr>
                <w:rFonts w:ascii="Tw Cen MT" w:eastAsia="MS Gothic" w:hAnsi="Tw Cen MT" w:cs="Arial"/>
                <w:color w:val="000000" w:themeColor="text1"/>
                <w:sz w:val="20"/>
                <w:szCs w:val="20"/>
              </w:rPr>
              <w:t>Colorado</w:t>
            </w:r>
          </w:p>
        </w:tc>
        <w:tc>
          <w:tcPr>
            <w:tcW w:w="562" w:type="pct"/>
            <w:shd w:val="clear" w:color="auto" w:fill="8EAADB" w:themeFill="accent1" w:themeFillTint="99"/>
          </w:tcPr>
          <w:p w14:paraId="215ADF4F"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57,185</w:t>
            </w:r>
          </w:p>
        </w:tc>
        <w:tc>
          <w:tcPr>
            <w:tcW w:w="562" w:type="pct"/>
            <w:shd w:val="clear" w:color="auto" w:fill="8EAADB" w:themeFill="accent1" w:themeFillTint="99"/>
          </w:tcPr>
          <w:p w14:paraId="36358B87"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52,492</w:t>
            </w:r>
          </w:p>
        </w:tc>
        <w:tc>
          <w:tcPr>
            <w:tcW w:w="562" w:type="pct"/>
            <w:shd w:val="clear" w:color="auto" w:fill="8EAADB" w:themeFill="accent1" w:themeFillTint="99"/>
          </w:tcPr>
          <w:p w14:paraId="3F368BDD"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48,108</w:t>
            </w:r>
          </w:p>
        </w:tc>
        <w:tc>
          <w:tcPr>
            <w:tcW w:w="562" w:type="pct"/>
            <w:shd w:val="clear" w:color="auto" w:fill="8EAADB" w:themeFill="accent1" w:themeFillTint="99"/>
          </w:tcPr>
          <w:p w14:paraId="2AA0849D"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44,223</w:t>
            </w:r>
          </w:p>
        </w:tc>
        <w:tc>
          <w:tcPr>
            <w:tcW w:w="562" w:type="pct"/>
            <w:shd w:val="clear" w:color="auto" w:fill="8EAADB" w:themeFill="accent1" w:themeFillTint="99"/>
          </w:tcPr>
          <w:p w14:paraId="6B0C4104"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40,165</w:t>
            </w:r>
          </w:p>
        </w:tc>
      </w:tr>
    </w:tbl>
    <w:p w14:paraId="0968F3CD" w14:textId="77777777" w:rsidR="00283264" w:rsidRPr="00283264" w:rsidRDefault="00283264" w:rsidP="00283264">
      <w:pPr>
        <w:spacing w:after="0"/>
        <w:rPr>
          <w:rFonts w:ascii="Tw Cen MT" w:hAnsi="Tw Cen MT"/>
        </w:rPr>
      </w:pPr>
    </w:p>
    <w:p w14:paraId="1A5DBE1E" w14:textId="320B3CB9" w:rsidR="00283264" w:rsidRPr="00283264" w:rsidRDefault="00283264" w:rsidP="00F22EEB">
      <w:pPr>
        <w:keepNext/>
        <w:spacing w:after="0" w:line="240" w:lineRule="auto"/>
        <w:rPr>
          <w:b/>
          <w:bCs/>
          <w:sz w:val="20"/>
          <w:szCs w:val="20"/>
        </w:rPr>
      </w:pPr>
      <w:r w:rsidRPr="00283264">
        <w:rPr>
          <w:b/>
          <w:bCs/>
          <w:sz w:val="20"/>
          <w:szCs w:val="20"/>
        </w:rPr>
        <w:t xml:space="preserve">Table </w:t>
      </w:r>
      <w:r w:rsidR="009A51E0">
        <w:rPr>
          <w:b/>
          <w:bCs/>
          <w:sz w:val="20"/>
          <w:szCs w:val="20"/>
        </w:rPr>
        <w:t>69</w:t>
      </w:r>
      <w:r w:rsidRPr="00283264">
        <w:rPr>
          <w:b/>
          <w:bCs/>
          <w:sz w:val="20"/>
          <w:szCs w:val="20"/>
        </w:rPr>
        <w:t>. Children Under Age 5, Child Poverty Rate by Geographic Area (2016-2020)</w:t>
      </w:r>
    </w:p>
    <w:tbl>
      <w:tblPr>
        <w:tblStyle w:val="TableGrid"/>
        <w:tblW w:w="3589" w:type="pct"/>
        <w:tblLook w:val="04A0" w:firstRow="1" w:lastRow="0" w:firstColumn="1" w:lastColumn="0" w:noHBand="0" w:noVBand="1"/>
      </w:tblPr>
      <w:tblGrid>
        <w:gridCol w:w="3168"/>
        <w:gridCol w:w="813"/>
        <w:gridCol w:w="812"/>
        <w:gridCol w:w="812"/>
        <w:gridCol w:w="812"/>
        <w:gridCol w:w="811"/>
      </w:tblGrid>
      <w:tr w:rsidR="00283264" w:rsidRPr="00283264" w14:paraId="02787DE3" w14:textId="77777777" w:rsidTr="00314B8A">
        <w:trPr>
          <w:trHeight w:val="175"/>
        </w:trPr>
        <w:tc>
          <w:tcPr>
            <w:tcW w:w="2191" w:type="pct"/>
            <w:shd w:val="clear" w:color="auto" w:fill="D9D9D9" w:themeFill="background1" w:themeFillShade="D9"/>
          </w:tcPr>
          <w:p w14:paraId="195332AF" w14:textId="77777777" w:rsidR="00283264" w:rsidRPr="00283264" w:rsidRDefault="00283264" w:rsidP="00F22EEB">
            <w:pPr>
              <w:keepNext/>
              <w:rPr>
                <w:rFonts w:ascii="Tw Cen MT" w:hAnsi="Tw Cen MT"/>
                <w:color w:val="000000" w:themeColor="text1"/>
                <w:sz w:val="20"/>
                <w:szCs w:val="20"/>
              </w:rPr>
            </w:pPr>
            <w:r w:rsidRPr="00283264">
              <w:rPr>
                <w:rFonts w:ascii="Tw Cen MT" w:hAnsi="Tw Cen MT"/>
                <w:color w:val="000000" w:themeColor="text1"/>
                <w:sz w:val="20"/>
                <w:szCs w:val="20"/>
              </w:rPr>
              <w:t>Geographic Area</w:t>
            </w:r>
          </w:p>
        </w:tc>
        <w:tc>
          <w:tcPr>
            <w:tcW w:w="562" w:type="pct"/>
            <w:shd w:val="clear" w:color="auto" w:fill="D9D9D9" w:themeFill="background1" w:themeFillShade="D9"/>
          </w:tcPr>
          <w:p w14:paraId="27CC1661" w14:textId="77777777" w:rsidR="00283264" w:rsidRPr="00283264" w:rsidRDefault="00283264" w:rsidP="00F22EEB">
            <w:pPr>
              <w:keepNext/>
              <w:rPr>
                <w:rFonts w:ascii="Tw Cen MT" w:hAnsi="Tw Cen MT"/>
                <w:color w:val="000000" w:themeColor="text1"/>
                <w:sz w:val="20"/>
                <w:szCs w:val="20"/>
              </w:rPr>
            </w:pPr>
            <w:r w:rsidRPr="00283264">
              <w:rPr>
                <w:sz w:val="20"/>
                <w:szCs w:val="20"/>
              </w:rPr>
              <w:t>2016</w:t>
            </w:r>
          </w:p>
        </w:tc>
        <w:tc>
          <w:tcPr>
            <w:tcW w:w="562" w:type="pct"/>
            <w:shd w:val="clear" w:color="auto" w:fill="D9D9D9" w:themeFill="background1" w:themeFillShade="D9"/>
          </w:tcPr>
          <w:p w14:paraId="5B83408F" w14:textId="77777777" w:rsidR="00283264" w:rsidRPr="00283264" w:rsidRDefault="00283264" w:rsidP="00F22EEB">
            <w:pPr>
              <w:keepNext/>
              <w:rPr>
                <w:rFonts w:ascii="Tw Cen MT" w:hAnsi="Tw Cen MT"/>
                <w:color w:val="000000" w:themeColor="text1"/>
                <w:sz w:val="20"/>
                <w:szCs w:val="20"/>
              </w:rPr>
            </w:pPr>
            <w:r w:rsidRPr="00283264">
              <w:rPr>
                <w:sz w:val="20"/>
                <w:szCs w:val="20"/>
              </w:rPr>
              <w:t>2017</w:t>
            </w:r>
          </w:p>
        </w:tc>
        <w:tc>
          <w:tcPr>
            <w:tcW w:w="562" w:type="pct"/>
            <w:shd w:val="clear" w:color="auto" w:fill="D9D9D9" w:themeFill="background1" w:themeFillShade="D9"/>
          </w:tcPr>
          <w:p w14:paraId="55508610" w14:textId="77777777" w:rsidR="00283264" w:rsidRPr="00283264" w:rsidRDefault="00283264" w:rsidP="00F22EEB">
            <w:pPr>
              <w:keepNext/>
              <w:rPr>
                <w:rFonts w:ascii="Tw Cen MT" w:hAnsi="Tw Cen MT"/>
                <w:color w:val="000000" w:themeColor="text1"/>
                <w:sz w:val="20"/>
                <w:szCs w:val="20"/>
              </w:rPr>
            </w:pPr>
            <w:r w:rsidRPr="00283264">
              <w:rPr>
                <w:sz w:val="20"/>
                <w:szCs w:val="20"/>
              </w:rPr>
              <w:t>2018</w:t>
            </w:r>
          </w:p>
        </w:tc>
        <w:tc>
          <w:tcPr>
            <w:tcW w:w="562" w:type="pct"/>
            <w:shd w:val="clear" w:color="auto" w:fill="D9D9D9" w:themeFill="background1" w:themeFillShade="D9"/>
          </w:tcPr>
          <w:p w14:paraId="0D340508" w14:textId="77777777" w:rsidR="00283264" w:rsidRPr="00283264" w:rsidRDefault="00283264" w:rsidP="00F22EEB">
            <w:pPr>
              <w:keepNext/>
              <w:rPr>
                <w:rFonts w:ascii="Tw Cen MT" w:hAnsi="Tw Cen MT"/>
                <w:color w:val="000000" w:themeColor="text1"/>
                <w:sz w:val="20"/>
                <w:szCs w:val="20"/>
              </w:rPr>
            </w:pPr>
            <w:r w:rsidRPr="00283264">
              <w:rPr>
                <w:sz w:val="20"/>
                <w:szCs w:val="20"/>
              </w:rPr>
              <w:t>2019</w:t>
            </w:r>
          </w:p>
        </w:tc>
        <w:tc>
          <w:tcPr>
            <w:tcW w:w="561" w:type="pct"/>
            <w:shd w:val="clear" w:color="auto" w:fill="D9D9D9" w:themeFill="background1" w:themeFillShade="D9"/>
          </w:tcPr>
          <w:p w14:paraId="1FB1C8FE" w14:textId="77777777" w:rsidR="00283264" w:rsidRPr="00283264" w:rsidRDefault="00283264" w:rsidP="00F22EEB">
            <w:pPr>
              <w:keepNext/>
              <w:rPr>
                <w:rFonts w:ascii="Tw Cen MT" w:hAnsi="Tw Cen MT"/>
                <w:color w:val="000000" w:themeColor="text1"/>
                <w:sz w:val="20"/>
                <w:szCs w:val="20"/>
              </w:rPr>
            </w:pPr>
            <w:r w:rsidRPr="00283264">
              <w:rPr>
                <w:sz w:val="20"/>
                <w:szCs w:val="20"/>
              </w:rPr>
              <w:t>2020</w:t>
            </w:r>
          </w:p>
        </w:tc>
      </w:tr>
      <w:tr w:rsidR="00283264" w:rsidRPr="00283264" w14:paraId="3EC501D4" w14:textId="77777777" w:rsidTr="00314B8A">
        <w:trPr>
          <w:trHeight w:val="100"/>
        </w:trPr>
        <w:tc>
          <w:tcPr>
            <w:tcW w:w="2191" w:type="pct"/>
            <w:shd w:val="clear" w:color="auto" w:fill="auto"/>
          </w:tcPr>
          <w:p w14:paraId="63821720" w14:textId="77777777" w:rsidR="00283264" w:rsidRPr="00283264" w:rsidRDefault="00283264" w:rsidP="00F22EEB">
            <w:pPr>
              <w:keepNext/>
              <w:rPr>
                <w:rFonts w:ascii="Tw Cen MT" w:eastAsia="MS Gothic" w:hAnsi="Tw Cen MT" w:cs="Arial"/>
                <w:color w:val="000000" w:themeColor="text1"/>
                <w:sz w:val="20"/>
                <w:szCs w:val="20"/>
              </w:rPr>
            </w:pPr>
            <w:r w:rsidRPr="00283264">
              <w:rPr>
                <w:rFonts w:ascii="Tw Cen MT" w:hAnsi="Tw Cen MT"/>
                <w:color w:val="000000"/>
                <w:sz w:val="20"/>
                <w:szCs w:val="20"/>
                <w:shd w:val="clear" w:color="auto" w:fill="FFFFFF"/>
              </w:rPr>
              <w:t>Bald Mountain CCD</w:t>
            </w:r>
          </w:p>
        </w:tc>
        <w:tc>
          <w:tcPr>
            <w:tcW w:w="562" w:type="pct"/>
          </w:tcPr>
          <w:p w14:paraId="10BE002B" w14:textId="77777777" w:rsidR="00283264" w:rsidRPr="00283264" w:rsidRDefault="00283264" w:rsidP="00F22EEB">
            <w:pPr>
              <w:keepNext/>
              <w:rPr>
                <w:rFonts w:ascii="Tw Cen MT" w:hAnsi="Tw Cen MT"/>
                <w:color w:val="000000"/>
                <w:sz w:val="20"/>
                <w:szCs w:val="20"/>
                <w:shd w:val="clear" w:color="auto" w:fill="FFFFFF"/>
              </w:rPr>
            </w:pPr>
            <w:r w:rsidRPr="00283264">
              <w:rPr>
                <w:sz w:val="20"/>
                <w:szCs w:val="20"/>
              </w:rPr>
              <w:t>2.8%</w:t>
            </w:r>
          </w:p>
        </w:tc>
        <w:tc>
          <w:tcPr>
            <w:tcW w:w="562" w:type="pct"/>
          </w:tcPr>
          <w:p w14:paraId="64193E6C" w14:textId="77777777" w:rsidR="00283264" w:rsidRPr="00283264" w:rsidRDefault="00283264" w:rsidP="00F22EEB">
            <w:pPr>
              <w:keepNext/>
              <w:rPr>
                <w:rFonts w:ascii="Tw Cen MT" w:hAnsi="Tw Cen MT"/>
                <w:color w:val="000000"/>
                <w:sz w:val="20"/>
                <w:szCs w:val="20"/>
                <w:shd w:val="clear" w:color="auto" w:fill="FFFFFF"/>
              </w:rPr>
            </w:pPr>
            <w:r w:rsidRPr="00283264">
              <w:rPr>
                <w:sz w:val="20"/>
                <w:szCs w:val="20"/>
              </w:rPr>
              <w:t>5.0%</w:t>
            </w:r>
          </w:p>
        </w:tc>
        <w:tc>
          <w:tcPr>
            <w:tcW w:w="562" w:type="pct"/>
          </w:tcPr>
          <w:p w14:paraId="377C960B" w14:textId="77777777" w:rsidR="00283264" w:rsidRPr="00283264" w:rsidRDefault="00283264" w:rsidP="00F22EEB">
            <w:pPr>
              <w:keepNext/>
              <w:rPr>
                <w:rFonts w:ascii="Tw Cen MT" w:hAnsi="Tw Cen MT"/>
                <w:color w:val="000000"/>
                <w:sz w:val="20"/>
                <w:szCs w:val="20"/>
                <w:shd w:val="clear" w:color="auto" w:fill="FFFFFF"/>
              </w:rPr>
            </w:pPr>
            <w:r w:rsidRPr="00283264">
              <w:rPr>
                <w:sz w:val="20"/>
                <w:szCs w:val="20"/>
              </w:rPr>
              <w:t>5.1%</w:t>
            </w:r>
          </w:p>
        </w:tc>
        <w:tc>
          <w:tcPr>
            <w:tcW w:w="562" w:type="pct"/>
          </w:tcPr>
          <w:p w14:paraId="4194F18C" w14:textId="77777777" w:rsidR="00283264" w:rsidRPr="00283264" w:rsidRDefault="00283264" w:rsidP="00F22EEB">
            <w:pPr>
              <w:keepNext/>
              <w:rPr>
                <w:rFonts w:ascii="Tw Cen MT" w:hAnsi="Tw Cen MT"/>
                <w:color w:val="000000"/>
                <w:sz w:val="20"/>
                <w:szCs w:val="20"/>
                <w:shd w:val="clear" w:color="auto" w:fill="FFFFFF"/>
              </w:rPr>
            </w:pPr>
            <w:r w:rsidRPr="00283264">
              <w:rPr>
                <w:sz w:val="20"/>
                <w:szCs w:val="20"/>
              </w:rPr>
              <w:t>4.1%</w:t>
            </w:r>
          </w:p>
        </w:tc>
        <w:tc>
          <w:tcPr>
            <w:tcW w:w="561" w:type="pct"/>
            <w:vAlign w:val="center"/>
          </w:tcPr>
          <w:p w14:paraId="0A0361A1" w14:textId="77777777" w:rsidR="00283264" w:rsidRPr="00283264" w:rsidRDefault="00283264" w:rsidP="00F22EEB">
            <w:pPr>
              <w:keepNext/>
              <w:rPr>
                <w:rFonts w:ascii="Tw Cen MT" w:hAnsi="Tw Cen MT"/>
                <w:color w:val="000000"/>
                <w:sz w:val="20"/>
                <w:szCs w:val="20"/>
                <w:shd w:val="clear" w:color="auto" w:fill="FFFFFF"/>
              </w:rPr>
            </w:pPr>
            <w:r w:rsidRPr="00283264">
              <w:rPr>
                <w:sz w:val="20"/>
                <w:szCs w:val="20"/>
              </w:rPr>
              <w:t>2.9%</w:t>
            </w:r>
          </w:p>
        </w:tc>
      </w:tr>
      <w:tr w:rsidR="00283264" w:rsidRPr="00283264" w14:paraId="0EBEC218" w14:textId="77777777" w:rsidTr="00314B8A">
        <w:trPr>
          <w:trHeight w:val="100"/>
        </w:trPr>
        <w:tc>
          <w:tcPr>
            <w:tcW w:w="2191" w:type="pct"/>
            <w:shd w:val="clear" w:color="auto" w:fill="auto"/>
          </w:tcPr>
          <w:p w14:paraId="26E3FF87" w14:textId="77777777" w:rsidR="00283264" w:rsidRPr="00283264" w:rsidRDefault="00283264" w:rsidP="00F22EEB">
            <w:pPr>
              <w:keepNext/>
              <w:rPr>
                <w:rFonts w:ascii="Tw Cen MT" w:eastAsia="MS Gothic" w:hAnsi="Tw Cen MT" w:cs="Arial"/>
                <w:color w:val="000000" w:themeColor="text1"/>
                <w:sz w:val="20"/>
                <w:szCs w:val="20"/>
              </w:rPr>
            </w:pPr>
            <w:r w:rsidRPr="00283264">
              <w:rPr>
                <w:rFonts w:ascii="Tw Cen MT" w:hAnsi="Tw Cen MT"/>
                <w:color w:val="000000"/>
                <w:sz w:val="20"/>
                <w:szCs w:val="20"/>
                <w:shd w:val="clear" w:color="auto" w:fill="FFFFFF"/>
              </w:rPr>
              <w:t>Boulder CCD</w:t>
            </w:r>
          </w:p>
        </w:tc>
        <w:tc>
          <w:tcPr>
            <w:tcW w:w="562" w:type="pct"/>
          </w:tcPr>
          <w:p w14:paraId="13CEABE6" w14:textId="77777777" w:rsidR="00283264" w:rsidRPr="00283264" w:rsidRDefault="00283264" w:rsidP="00F22EEB">
            <w:pPr>
              <w:keepNext/>
              <w:rPr>
                <w:rFonts w:ascii="Tw Cen MT" w:hAnsi="Tw Cen MT"/>
                <w:color w:val="000000"/>
                <w:sz w:val="20"/>
                <w:szCs w:val="20"/>
                <w:shd w:val="clear" w:color="auto" w:fill="FFFFFF"/>
              </w:rPr>
            </w:pPr>
            <w:r w:rsidRPr="00283264">
              <w:rPr>
                <w:sz w:val="20"/>
                <w:szCs w:val="20"/>
              </w:rPr>
              <w:t>3.6%</w:t>
            </w:r>
          </w:p>
        </w:tc>
        <w:tc>
          <w:tcPr>
            <w:tcW w:w="562" w:type="pct"/>
          </w:tcPr>
          <w:p w14:paraId="7AA53F76" w14:textId="77777777" w:rsidR="00283264" w:rsidRPr="00283264" w:rsidRDefault="00283264" w:rsidP="00F22EEB">
            <w:pPr>
              <w:keepNext/>
              <w:rPr>
                <w:rFonts w:ascii="Tw Cen MT" w:hAnsi="Tw Cen MT"/>
                <w:color w:val="000000"/>
                <w:sz w:val="20"/>
                <w:szCs w:val="20"/>
                <w:shd w:val="clear" w:color="auto" w:fill="FFFFFF"/>
              </w:rPr>
            </w:pPr>
            <w:r w:rsidRPr="00283264">
              <w:rPr>
                <w:sz w:val="20"/>
                <w:szCs w:val="20"/>
              </w:rPr>
              <w:t>5.3%</w:t>
            </w:r>
          </w:p>
        </w:tc>
        <w:tc>
          <w:tcPr>
            <w:tcW w:w="562" w:type="pct"/>
          </w:tcPr>
          <w:p w14:paraId="308098D0" w14:textId="77777777" w:rsidR="00283264" w:rsidRPr="00283264" w:rsidRDefault="00283264" w:rsidP="00F22EEB">
            <w:pPr>
              <w:keepNext/>
              <w:rPr>
                <w:rFonts w:ascii="Tw Cen MT" w:hAnsi="Tw Cen MT"/>
                <w:color w:val="000000"/>
                <w:sz w:val="20"/>
                <w:szCs w:val="20"/>
                <w:shd w:val="clear" w:color="auto" w:fill="FFFFFF"/>
              </w:rPr>
            </w:pPr>
            <w:r w:rsidRPr="00283264">
              <w:rPr>
                <w:sz w:val="20"/>
                <w:szCs w:val="20"/>
              </w:rPr>
              <w:t>5.3%</w:t>
            </w:r>
          </w:p>
        </w:tc>
        <w:tc>
          <w:tcPr>
            <w:tcW w:w="562" w:type="pct"/>
          </w:tcPr>
          <w:p w14:paraId="507342A5" w14:textId="77777777" w:rsidR="00283264" w:rsidRPr="00283264" w:rsidRDefault="00283264" w:rsidP="00F22EEB">
            <w:pPr>
              <w:keepNext/>
              <w:rPr>
                <w:rFonts w:ascii="Tw Cen MT" w:hAnsi="Tw Cen MT"/>
                <w:color w:val="000000"/>
                <w:sz w:val="20"/>
                <w:szCs w:val="20"/>
                <w:shd w:val="clear" w:color="auto" w:fill="FFFFFF"/>
              </w:rPr>
            </w:pPr>
            <w:r w:rsidRPr="00283264">
              <w:rPr>
                <w:sz w:val="20"/>
                <w:szCs w:val="20"/>
              </w:rPr>
              <w:t>6.1%</w:t>
            </w:r>
          </w:p>
        </w:tc>
        <w:tc>
          <w:tcPr>
            <w:tcW w:w="561" w:type="pct"/>
            <w:vAlign w:val="center"/>
          </w:tcPr>
          <w:p w14:paraId="70D0A109" w14:textId="77777777" w:rsidR="00283264" w:rsidRPr="00283264" w:rsidRDefault="00283264" w:rsidP="00F22EEB">
            <w:pPr>
              <w:keepNext/>
              <w:rPr>
                <w:rFonts w:ascii="Tw Cen MT" w:hAnsi="Tw Cen MT"/>
                <w:color w:val="000000"/>
                <w:sz w:val="20"/>
                <w:szCs w:val="20"/>
                <w:shd w:val="clear" w:color="auto" w:fill="FFFFFF"/>
              </w:rPr>
            </w:pPr>
            <w:r w:rsidRPr="00283264">
              <w:rPr>
                <w:sz w:val="20"/>
                <w:szCs w:val="20"/>
              </w:rPr>
              <w:t>5.8%</w:t>
            </w:r>
          </w:p>
        </w:tc>
      </w:tr>
      <w:tr w:rsidR="00283264" w:rsidRPr="00283264" w14:paraId="4BB42167" w14:textId="77777777" w:rsidTr="00314B8A">
        <w:trPr>
          <w:trHeight w:val="100"/>
        </w:trPr>
        <w:tc>
          <w:tcPr>
            <w:tcW w:w="2191" w:type="pct"/>
            <w:shd w:val="clear" w:color="auto" w:fill="auto"/>
          </w:tcPr>
          <w:p w14:paraId="4728D4E1" w14:textId="77777777" w:rsidR="00283264" w:rsidRPr="00283264" w:rsidRDefault="00283264" w:rsidP="00F22EEB">
            <w:pPr>
              <w:keepNext/>
              <w:rPr>
                <w:rFonts w:ascii="Tw Cen MT" w:eastAsia="MS Gothic" w:hAnsi="Tw Cen MT" w:cs="Arial"/>
                <w:color w:val="000000" w:themeColor="text1"/>
                <w:sz w:val="20"/>
                <w:szCs w:val="20"/>
              </w:rPr>
            </w:pPr>
            <w:r w:rsidRPr="00283264">
              <w:rPr>
                <w:rFonts w:ascii="Tw Cen MT" w:hAnsi="Tw Cen MT"/>
                <w:color w:val="000000"/>
                <w:sz w:val="20"/>
                <w:szCs w:val="20"/>
                <w:shd w:val="clear" w:color="auto" w:fill="FFFFFF"/>
              </w:rPr>
              <w:t>Lafayette-Louisville CCD</w:t>
            </w:r>
          </w:p>
        </w:tc>
        <w:tc>
          <w:tcPr>
            <w:tcW w:w="562" w:type="pct"/>
          </w:tcPr>
          <w:p w14:paraId="047BA47E" w14:textId="77777777" w:rsidR="00283264" w:rsidRPr="00283264" w:rsidRDefault="00283264" w:rsidP="00F22EEB">
            <w:pPr>
              <w:keepNext/>
              <w:rPr>
                <w:rFonts w:ascii="Tw Cen MT" w:hAnsi="Tw Cen MT"/>
                <w:color w:val="000000"/>
                <w:sz w:val="20"/>
                <w:szCs w:val="20"/>
                <w:shd w:val="clear" w:color="auto" w:fill="FFFFFF"/>
              </w:rPr>
            </w:pPr>
            <w:r w:rsidRPr="00283264">
              <w:rPr>
                <w:sz w:val="20"/>
                <w:szCs w:val="20"/>
              </w:rPr>
              <w:t>8.9%</w:t>
            </w:r>
          </w:p>
        </w:tc>
        <w:tc>
          <w:tcPr>
            <w:tcW w:w="562" w:type="pct"/>
          </w:tcPr>
          <w:p w14:paraId="166226B4" w14:textId="77777777" w:rsidR="00283264" w:rsidRPr="00283264" w:rsidRDefault="00283264" w:rsidP="00F22EEB">
            <w:pPr>
              <w:keepNext/>
              <w:rPr>
                <w:rFonts w:ascii="Tw Cen MT" w:hAnsi="Tw Cen MT"/>
                <w:color w:val="000000"/>
                <w:sz w:val="20"/>
                <w:szCs w:val="20"/>
                <w:shd w:val="clear" w:color="auto" w:fill="FFFFFF"/>
              </w:rPr>
            </w:pPr>
            <w:r w:rsidRPr="00283264">
              <w:rPr>
                <w:sz w:val="20"/>
                <w:szCs w:val="20"/>
              </w:rPr>
              <w:t>9.1%</w:t>
            </w:r>
          </w:p>
        </w:tc>
        <w:tc>
          <w:tcPr>
            <w:tcW w:w="562" w:type="pct"/>
          </w:tcPr>
          <w:p w14:paraId="4E739252" w14:textId="77777777" w:rsidR="00283264" w:rsidRPr="00283264" w:rsidRDefault="00283264" w:rsidP="00F22EEB">
            <w:pPr>
              <w:keepNext/>
              <w:rPr>
                <w:rFonts w:ascii="Tw Cen MT" w:hAnsi="Tw Cen MT"/>
                <w:color w:val="000000"/>
                <w:sz w:val="20"/>
                <w:szCs w:val="20"/>
                <w:shd w:val="clear" w:color="auto" w:fill="FFFFFF"/>
              </w:rPr>
            </w:pPr>
            <w:r w:rsidRPr="00283264">
              <w:rPr>
                <w:sz w:val="20"/>
                <w:szCs w:val="20"/>
              </w:rPr>
              <w:t>9.6%</w:t>
            </w:r>
          </w:p>
        </w:tc>
        <w:tc>
          <w:tcPr>
            <w:tcW w:w="562" w:type="pct"/>
          </w:tcPr>
          <w:p w14:paraId="42C11FD7" w14:textId="77777777" w:rsidR="00283264" w:rsidRPr="00283264" w:rsidRDefault="00283264" w:rsidP="00F22EEB">
            <w:pPr>
              <w:keepNext/>
              <w:rPr>
                <w:rFonts w:ascii="Tw Cen MT" w:hAnsi="Tw Cen MT"/>
                <w:color w:val="000000"/>
                <w:sz w:val="20"/>
                <w:szCs w:val="20"/>
                <w:shd w:val="clear" w:color="auto" w:fill="FFFFFF"/>
              </w:rPr>
            </w:pPr>
            <w:r w:rsidRPr="00283264">
              <w:rPr>
                <w:sz w:val="20"/>
                <w:szCs w:val="20"/>
              </w:rPr>
              <w:t>6.9%</w:t>
            </w:r>
          </w:p>
        </w:tc>
        <w:tc>
          <w:tcPr>
            <w:tcW w:w="561" w:type="pct"/>
            <w:vAlign w:val="center"/>
          </w:tcPr>
          <w:p w14:paraId="05EF62F6" w14:textId="77777777" w:rsidR="00283264" w:rsidRPr="00283264" w:rsidRDefault="00283264" w:rsidP="00F22EEB">
            <w:pPr>
              <w:keepNext/>
              <w:rPr>
                <w:rFonts w:ascii="Tw Cen MT" w:hAnsi="Tw Cen MT"/>
                <w:color w:val="000000"/>
                <w:sz w:val="20"/>
                <w:szCs w:val="20"/>
                <w:shd w:val="clear" w:color="auto" w:fill="FFFFFF"/>
              </w:rPr>
            </w:pPr>
            <w:r w:rsidRPr="00283264">
              <w:rPr>
                <w:sz w:val="20"/>
                <w:szCs w:val="20"/>
              </w:rPr>
              <w:t>5.8%</w:t>
            </w:r>
          </w:p>
        </w:tc>
      </w:tr>
      <w:tr w:rsidR="00283264" w:rsidRPr="00283264" w14:paraId="3B393CD0" w14:textId="77777777" w:rsidTr="00314B8A">
        <w:trPr>
          <w:trHeight w:val="100"/>
        </w:trPr>
        <w:tc>
          <w:tcPr>
            <w:tcW w:w="2191" w:type="pct"/>
            <w:shd w:val="clear" w:color="auto" w:fill="auto"/>
          </w:tcPr>
          <w:p w14:paraId="5872426F" w14:textId="77777777" w:rsidR="00283264" w:rsidRPr="00283264" w:rsidRDefault="00283264" w:rsidP="00314B8A">
            <w:pPr>
              <w:rPr>
                <w:rFonts w:ascii="Tw Cen MT" w:eastAsia="MS Gothic" w:hAnsi="Tw Cen MT" w:cs="Arial"/>
                <w:color w:val="000000" w:themeColor="text1"/>
                <w:sz w:val="20"/>
                <w:szCs w:val="20"/>
              </w:rPr>
            </w:pPr>
            <w:r w:rsidRPr="00283264">
              <w:rPr>
                <w:rFonts w:ascii="Tw Cen MT" w:hAnsi="Tw Cen MT"/>
                <w:color w:val="000000"/>
                <w:sz w:val="20"/>
                <w:szCs w:val="20"/>
                <w:shd w:val="clear" w:color="auto" w:fill="FFFFFF"/>
              </w:rPr>
              <w:t>Longmont CCD</w:t>
            </w:r>
          </w:p>
        </w:tc>
        <w:tc>
          <w:tcPr>
            <w:tcW w:w="562" w:type="pct"/>
          </w:tcPr>
          <w:p w14:paraId="326B8A3F" w14:textId="77777777" w:rsidR="00283264" w:rsidRPr="00283264" w:rsidRDefault="00283264" w:rsidP="00314B8A">
            <w:pPr>
              <w:rPr>
                <w:rFonts w:ascii="Tw Cen MT" w:hAnsi="Tw Cen MT"/>
                <w:color w:val="000000"/>
                <w:sz w:val="20"/>
                <w:szCs w:val="20"/>
                <w:shd w:val="clear" w:color="auto" w:fill="FFFFFF"/>
              </w:rPr>
            </w:pPr>
            <w:r w:rsidRPr="00283264">
              <w:rPr>
                <w:sz w:val="20"/>
                <w:szCs w:val="20"/>
              </w:rPr>
              <w:t>28.2%</w:t>
            </w:r>
          </w:p>
        </w:tc>
        <w:tc>
          <w:tcPr>
            <w:tcW w:w="562" w:type="pct"/>
          </w:tcPr>
          <w:p w14:paraId="62A35845" w14:textId="77777777" w:rsidR="00283264" w:rsidRPr="00283264" w:rsidRDefault="00283264" w:rsidP="00314B8A">
            <w:pPr>
              <w:rPr>
                <w:rFonts w:ascii="Tw Cen MT" w:hAnsi="Tw Cen MT"/>
                <w:color w:val="000000"/>
                <w:sz w:val="20"/>
                <w:szCs w:val="20"/>
                <w:shd w:val="clear" w:color="auto" w:fill="FFFFFF"/>
              </w:rPr>
            </w:pPr>
            <w:r w:rsidRPr="00283264">
              <w:rPr>
                <w:sz w:val="20"/>
                <w:szCs w:val="20"/>
              </w:rPr>
              <w:t>21.2%</w:t>
            </w:r>
          </w:p>
        </w:tc>
        <w:tc>
          <w:tcPr>
            <w:tcW w:w="562" w:type="pct"/>
          </w:tcPr>
          <w:p w14:paraId="2F7E308D" w14:textId="77777777" w:rsidR="00283264" w:rsidRPr="00283264" w:rsidRDefault="00283264" w:rsidP="00314B8A">
            <w:pPr>
              <w:rPr>
                <w:rFonts w:ascii="Tw Cen MT" w:hAnsi="Tw Cen MT"/>
                <w:color w:val="000000"/>
                <w:sz w:val="20"/>
                <w:szCs w:val="20"/>
                <w:shd w:val="clear" w:color="auto" w:fill="FFFFFF"/>
              </w:rPr>
            </w:pPr>
            <w:r w:rsidRPr="00283264">
              <w:rPr>
                <w:sz w:val="20"/>
                <w:szCs w:val="20"/>
              </w:rPr>
              <w:t>19.7%</w:t>
            </w:r>
          </w:p>
        </w:tc>
        <w:tc>
          <w:tcPr>
            <w:tcW w:w="562" w:type="pct"/>
          </w:tcPr>
          <w:p w14:paraId="171950C4" w14:textId="77777777" w:rsidR="00283264" w:rsidRPr="00283264" w:rsidRDefault="00283264" w:rsidP="00314B8A">
            <w:pPr>
              <w:rPr>
                <w:rFonts w:ascii="Tw Cen MT" w:hAnsi="Tw Cen MT"/>
                <w:color w:val="000000"/>
                <w:sz w:val="20"/>
                <w:szCs w:val="20"/>
                <w:shd w:val="clear" w:color="auto" w:fill="FFFFFF"/>
              </w:rPr>
            </w:pPr>
            <w:r w:rsidRPr="00283264">
              <w:rPr>
                <w:sz w:val="20"/>
                <w:szCs w:val="20"/>
              </w:rPr>
              <w:t>17.4%</w:t>
            </w:r>
          </w:p>
        </w:tc>
        <w:tc>
          <w:tcPr>
            <w:tcW w:w="561" w:type="pct"/>
            <w:vAlign w:val="center"/>
          </w:tcPr>
          <w:p w14:paraId="413C23E1" w14:textId="77777777" w:rsidR="00283264" w:rsidRPr="00283264" w:rsidRDefault="00283264" w:rsidP="00314B8A">
            <w:pPr>
              <w:rPr>
                <w:rFonts w:ascii="Tw Cen MT" w:hAnsi="Tw Cen MT"/>
                <w:color w:val="000000"/>
                <w:sz w:val="20"/>
                <w:szCs w:val="20"/>
                <w:shd w:val="clear" w:color="auto" w:fill="FFFFFF"/>
              </w:rPr>
            </w:pPr>
            <w:r w:rsidRPr="00283264">
              <w:rPr>
                <w:sz w:val="20"/>
                <w:szCs w:val="20"/>
              </w:rPr>
              <w:t>14.2%</w:t>
            </w:r>
          </w:p>
        </w:tc>
      </w:tr>
      <w:tr w:rsidR="00283264" w:rsidRPr="00283264" w14:paraId="34F89467" w14:textId="77777777" w:rsidTr="00314B8A">
        <w:trPr>
          <w:trHeight w:val="100"/>
        </w:trPr>
        <w:tc>
          <w:tcPr>
            <w:tcW w:w="2191" w:type="pct"/>
            <w:shd w:val="clear" w:color="auto" w:fill="auto"/>
          </w:tcPr>
          <w:p w14:paraId="1DDEDBBE" w14:textId="77777777" w:rsidR="00283264" w:rsidRPr="00283264" w:rsidRDefault="00283264" w:rsidP="00314B8A">
            <w:pPr>
              <w:rPr>
                <w:rFonts w:ascii="Tw Cen MT" w:eastAsia="MS Gothic" w:hAnsi="Tw Cen MT" w:cs="Arial"/>
                <w:color w:val="000000" w:themeColor="text1"/>
                <w:sz w:val="20"/>
                <w:szCs w:val="20"/>
              </w:rPr>
            </w:pPr>
            <w:r w:rsidRPr="00283264">
              <w:rPr>
                <w:rFonts w:ascii="Tw Cen MT" w:hAnsi="Tw Cen MT"/>
                <w:color w:val="000000"/>
                <w:sz w:val="20"/>
                <w:szCs w:val="20"/>
                <w:shd w:val="clear" w:color="auto" w:fill="FFFFFF"/>
              </w:rPr>
              <w:t>Upper St. Vrain CCD</w:t>
            </w:r>
          </w:p>
        </w:tc>
        <w:tc>
          <w:tcPr>
            <w:tcW w:w="562" w:type="pct"/>
          </w:tcPr>
          <w:p w14:paraId="09A0DC3F" w14:textId="77777777" w:rsidR="00283264" w:rsidRPr="00283264" w:rsidRDefault="00283264" w:rsidP="00314B8A">
            <w:pPr>
              <w:rPr>
                <w:rFonts w:ascii="Tw Cen MT" w:hAnsi="Tw Cen MT"/>
                <w:color w:val="000000"/>
                <w:sz w:val="20"/>
                <w:szCs w:val="20"/>
                <w:shd w:val="clear" w:color="auto" w:fill="FFFFFF"/>
              </w:rPr>
            </w:pPr>
            <w:r w:rsidRPr="00283264">
              <w:rPr>
                <w:sz w:val="20"/>
                <w:szCs w:val="20"/>
              </w:rPr>
              <w:t>0.0%</w:t>
            </w:r>
          </w:p>
        </w:tc>
        <w:tc>
          <w:tcPr>
            <w:tcW w:w="562" w:type="pct"/>
          </w:tcPr>
          <w:p w14:paraId="7B2E16A7" w14:textId="77777777" w:rsidR="00283264" w:rsidRPr="00283264" w:rsidRDefault="00283264" w:rsidP="00314B8A">
            <w:pPr>
              <w:rPr>
                <w:rFonts w:ascii="Tw Cen MT" w:hAnsi="Tw Cen MT"/>
                <w:color w:val="000000"/>
                <w:sz w:val="20"/>
                <w:szCs w:val="20"/>
                <w:shd w:val="clear" w:color="auto" w:fill="FFFFFF"/>
              </w:rPr>
            </w:pPr>
            <w:r w:rsidRPr="00283264">
              <w:rPr>
                <w:sz w:val="20"/>
                <w:szCs w:val="20"/>
              </w:rPr>
              <w:t>0.0%</w:t>
            </w:r>
          </w:p>
        </w:tc>
        <w:tc>
          <w:tcPr>
            <w:tcW w:w="562" w:type="pct"/>
          </w:tcPr>
          <w:p w14:paraId="32280698" w14:textId="77777777" w:rsidR="00283264" w:rsidRPr="00283264" w:rsidRDefault="00283264" w:rsidP="00314B8A">
            <w:pPr>
              <w:rPr>
                <w:rFonts w:ascii="Tw Cen MT" w:hAnsi="Tw Cen MT"/>
                <w:color w:val="000000"/>
                <w:sz w:val="20"/>
                <w:szCs w:val="20"/>
                <w:shd w:val="clear" w:color="auto" w:fill="FFFFFF"/>
              </w:rPr>
            </w:pPr>
            <w:r w:rsidRPr="00283264">
              <w:rPr>
                <w:sz w:val="20"/>
                <w:szCs w:val="20"/>
              </w:rPr>
              <w:t>0.0%</w:t>
            </w:r>
          </w:p>
        </w:tc>
        <w:tc>
          <w:tcPr>
            <w:tcW w:w="562" w:type="pct"/>
          </w:tcPr>
          <w:p w14:paraId="4491CDDC" w14:textId="77777777" w:rsidR="00283264" w:rsidRPr="00283264" w:rsidRDefault="00283264" w:rsidP="00314B8A">
            <w:pPr>
              <w:rPr>
                <w:rFonts w:ascii="Tw Cen MT" w:hAnsi="Tw Cen MT"/>
                <w:color w:val="000000"/>
                <w:sz w:val="20"/>
                <w:szCs w:val="20"/>
                <w:shd w:val="clear" w:color="auto" w:fill="FFFFFF"/>
              </w:rPr>
            </w:pPr>
            <w:r w:rsidRPr="00283264">
              <w:rPr>
                <w:sz w:val="20"/>
                <w:szCs w:val="20"/>
              </w:rPr>
              <w:t>0.0%</w:t>
            </w:r>
          </w:p>
        </w:tc>
        <w:tc>
          <w:tcPr>
            <w:tcW w:w="561" w:type="pct"/>
            <w:vAlign w:val="center"/>
          </w:tcPr>
          <w:p w14:paraId="28934631" w14:textId="77777777" w:rsidR="00283264" w:rsidRPr="00283264" w:rsidRDefault="00283264" w:rsidP="00314B8A">
            <w:pPr>
              <w:rPr>
                <w:rFonts w:ascii="Tw Cen MT" w:hAnsi="Tw Cen MT"/>
                <w:color w:val="000000"/>
                <w:sz w:val="20"/>
                <w:szCs w:val="20"/>
                <w:shd w:val="clear" w:color="auto" w:fill="FFFFFF"/>
              </w:rPr>
            </w:pPr>
            <w:r w:rsidRPr="00283264">
              <w:rPr>
                <w:sz w:val="20"/>
                <w:szCs w:val="20"/>
              </w:rPr>
              <w:t>0.0%</w:t>
            </w:r>
          </w:p>
        </w:tc>
      </w:tr>
      <w:tr w:rsidR="00283264" w:rsidRPr="00283264" w14:paraId="74AFF948" w14:textId="77777777" w:rsidTr="00314B8A">
        <w:trPr>
          <w:trHeight w:val="100"/>
        </w:trPr>
        <w:tc>
          <w:tcPr>
            <w:tcW w:w="2191" w:type="pct"/>
            <w:shd w:val="clear" w:color="auto" w:fill="B4C6E7" w:themeFill="accent1" w:themeFillTint="66"/>
          </w:tcPr>
          <w:p w14:paraId="3F61FBA6" w14:textId="77777777" w:rsidR="00283264" w:rsidRPr="00283264" w:rsidRDefault="00283264" w:rsidP="00314B8A">
            <w:pPr>
              <w:rPr>
                <w:rFonts w:ascii="Tw Cen MT" w:eastAsia="MS Gothic" w:hAnsi="Tw Cen MT" w:cs="Arial"/>
                <w:color w:val="000000" w:themeColor="text1"/>
                <w:sz w:val="20"/>
                <w:szCs w:val="20"/>
              </w:rPr>
            </w:pPr>
            <w:r w:rsidRPr="00283264">
              <w:rPr>
                <w:rFonts w:ascii="Tw Cen MT" w:eastAsia="MS Gothic" w:hAnsi="Tw Cen MT" w:cs="Arial"/>
                <w:color w:val="000000" w:themeColor="text1"/>
                <w:sz w:val="20"/>
                <w:szCs w:val="20"/>
              </w:rPr>
              <w:t>Boulder County</w:t>
            </w:r>
          </w:p>
        </w:tc>
        <w:tc>
          <w:tcPr>
            <w:tcW w:w="562" w:type="pct"/>
            <w:shd w:val="clear" w:color="auto" w:fill="B4C6E7" w:themeFill="accent1" w:themeFillTint="66"/>
          </w:tcPr>
          <w:p w14:paraId="2CFFED0B"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15.6%</w:t>
            </w:r>
          </w:p>
        </w:tc>
        <w:tc>
          <w:tcPr>
            <w:tcW w:w="562" w:type="pct"/>
            <w:shd w:val="clear" w:color="auto" w:fill="B4C6E7" w:themeFill="accent1" w:themeFillTint="66"/>
          </w:tcPr>
          <w:p w14:paraId="71357B63"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12.9%</w:t>
            </w:r>
          </w:p>
        </w:tc>
        <w:tc>
          <w:tcPr>
            <w:tcW w:w="562" w:type="pct"/>
            <w:shd w:val="clear" w:color="auto" w:fill="B4C6E7" w:themeFill="accent1" w:themeFillTint="66"/>
          </w:tcPr>
          <w:p w14:paraId="2BCB6E3E"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12.2%</w:t>
            </w:r>
          </w:p>
        </w:tc>
        <w:tc>
          <w:tcPr>
            <w:tcW w:w="562" w:type="pct"/>
            <w:shd w:val="clear" w:color="auto" w:fill="B4C6E7" w:themeFill="accent1" w:themeFillTint="66"/>
          </w:tcPr>
          <w:p w14:paraId="3650FBF1"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10.8%</w:t>
            </w:r>
          </w:p>
        </w:tc>
        <w:tc>
          <w:tcPr>
            <w:tcW w:w="561" w:type="pct"/>
            <w:shd w:val="clear" w:color="auto" w:fill="B4C6E7" w:themeFill="accent1" w:themeFillTint="66"/>
            <w:vAlign w:val="center"/>
          </w:tcPr>
          <w:p w14:paraId="5BDE27F6"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8.8%</w:t>
            </w:r>
          </w:p>
        </w:tc>
      </w:tr>
      <w:tr w:rsidR="00283264" w:rsidRPr="00283264" w14:paraId="189B12C7" w14:textId="77777777" w:rsidTr="00314B8A">
        <w:trPr>
          <w:trHeight w:val="100"/>
        </w:trPr>
        <w:tc>
          <w:tcPr>
            <w:tcW w:w="2191" w:type="pct"/>
            <w:shd w:val="clear" w:color="auto" w:fill="auto"/>
          </w:tcPr>
          <w:p w14:paraId="1DFB3519" w14:textId="77777777" w:rsidR="00283264" w:rsidRPr="00283264" w:rsidRDefault="00283264" w:rsidP="00314B8A">
            <w:pPr>
              <w:rPr>
                <w:rFonts w:ascii="Tw Cen MT" w:eastAsia="MS Gothic" w:hAnsi="Tw Cen MT" w:cs="Arial"/>
                <w:color w:val="000000" w:themeColor="text1"/>
                <w:sz w:val="20"/>
                <w:szCs w:val="20"/>
              </w:rPr>
            </w:pPr>
            <w:r w:rsidRPr="00283264">
              <w:rPr>
                <w:rFonts w:ascii="Tw Cen MT" w:eastAsia="Times New Roman" w:hAnsi="Tw Cen MT" w:cs="Times New Roman"/>
                <w:color w:val="000000"/>
                <w:sz w:val="20"/>
                <w:szCs w:val="20"/>
                <w:shd w:val="clear" w:color="auto" w:fill="FFFFFF"/>
              </w:rPr>
              <w:t>Erie-Frederick CCD</w:t>
            </w:r>
          </w:p>
        </w:tc>
        <w:tc>
          <w:tcPr>
            <w:tcW w:w="562" w:type="pct"/>
          </w:tcPr>
          <w:p w14:paraId="4930AFF6" w14:textId="77777777" w:rsidR="00283264" w:rsidRPr="00283264" w:rsidRDefault="00283264" w:rsidP="00314B8A">
            <w:pPr>
              <w:rPr>
                <w:rFonts w:ascii="Tw Cen MT" w:eastAsia="Times New Roman" w:hAnsi="Tw Cen MT"/>
                <w:color w:val="000000"/>
                <w:sz w:val="20"/>
                <w:szCs w:val="20"/>
                <w:shd w:val="clear" w:color="auto" w:fill="FFFFFF"/>
              </w:rPr>
            </w:pPr>
            <w:r w:rsidRPr="00283264">
              <w:rPr>
                <w:sz w:val="20"/>
                <w:szCs w:val="20"/>
              </w:rPr>
              <w:t>6.5%</w:t>
            </w:r>
          </w:p>
        </w:tc>
        <w:tc>
          <w:tcPr>
            <w:tcW w:w="562" w:type="pct"/>
          </w:tcPr>
          <w:p w14:paraId="6BDB4CD4" w14:textId="77777777" w:rsidR="00283264" w:rsidRPr="00283264" w:rsidRDefault="00283264" w:rsidP="00314B8A">
            <w:pPr>
              <w:rPr>
                <w:rFonts w:ascii="Tw Cen MT" w:eastAsia="Times New Roman" w:hAnsi="Tw Cen MT"/>
                <w:color w:val="000000"/>
                <w:sz w:val="20"/>
                <w:szCs w:val="20"/>
                <w:shd w:val="clear" w:color="auto" w:fill="FFFFFF"/>
              </w:rPr>
            </w:pPr>
            <w:r w:rsidRPr="00283264">
              <w:rPr>
                <w:sz w:val="20"/>
                <w:szCs w:val="20"/>
              </w:rPr>
              <w:t>3.9%</w:t>
            </w:r>
          </w:p>
        </w:tc>
        <w:tc>
          <w:tcPr>
            <w:tcW w:w="562" w:type="pct"/>
          </w:tcPr>
          <w:p w14:paraId="571F4066" w14:textId="77777777" w:rsidR="00283264" w:rsidRPr="00283264" w:rsidRDefault="00283264" w:rsidP="00314B8A">
            <w:pPr>
              <w:rPr>
                <w:rFonts w:ascii="Tw Cen MT" w:eastAsia="Times New Roman" w:hAnsi="Tw Cen MT"/>
                <w:color w:val="000000"/>
                <w:sz w:val="20"/>
                <w:szCs w:val="20"/>
                <w:shd w:val="clear" w:color="auto" w:fill="FFFFFF"/>
              </w:rPr>
            </w:pPr>
            <w:r w:rsidRPr="00283264">
              <w:rPr>
                <w:sz w:val="20"/>
                <w:szCs w:val="20"/>
              </w:rPr>
              <w:t>2.8%</w:t>
            </w:r>
          </w:p>
        </w:tc>
        <w:tc>
          <w:tcPr>
            <w:tcW w:w="562" w:type="pct"/>
          </w:tcPr>
          <w:p w14:paraId="64F66BBC" w14:textId="77777777" w:rsidR="00283264" w:rsidRPr="00283264" w:rsidRDefault="00283264" w:rsidP="00314B8A">
            <w:pPr>
              <w:rPr>
                <w:rFonts w:ascii="Tw Cen MT" w:eastAsia="Times New Roman" w:hAnsi="Tw Cen MT"/>
                <w:color w:val="000000"/>
                <w:sz w:val="20"/>
                <w:szCs w:val="20"/>
                <w:shd w:val="clear" w:color="auto" w:fill="FFFFFF"/>
              </w:rPr>
            </w:pPr>
            <w:r w:rsidRPr="00283264">
              <w:rPr>
                <w:sz w:val="20"/>
                <w:szCs w:val="20"/>
              </w:rPr>
              <w:t>3.2%</w:t>
            </w:r>
          </w:p>
        </w:tc>
        <w:tc>
          <w:tcPr>
            <w:tcW w:w="561" w:type="pct"/>
            <w:vAlign w:val="center"/>
          </w:tcPr>
          <w:p w14:paraId="5C8FED9A" w14:textId="77777777" w:rsidR="00283264" w:rsidRPr="00283264" w:rsidRDefault="00283264" w:rsidP="00314B8A">
            <w:pPr>
              <w:rPr>
                <w:rFonts w:ascii="Tw Cen MT" w:eastAsia="Times New Roman" w:hAnsi="Tw Cen MT"/>
                <w:color w:val="000000"/>
                <w:sz w:val="20"/>
                <w:szCs w:val="20"/>
                <w:shd w:val="clear" w:color="auto" w:fill="FFFFFF"/>
              </w:rPr>
            </w:pPr>
            <w:r w:rsidRPr="00283264">
              <w:rPr>
                <w:rFonts w:eastAsia="Times New Roman"/>
                <w:sz w:val="20"/>
                <w:szCs w:val="20"/>
              </w:rPr>
              <w:t>3.1%</w:t>
            </w:r>
          </w:p>
        </w:tc>
      </w:tr>
      <w:tr w:rsidR="00283264" w:rsidRPr="00283264" w14:paraId="387E4EE3" w14:textId="77777777" w:rsidTr="00314B8A">
        <w:trPr>
          <w:trHeight w:val="100"/>
        </w:trPr>
        <w:tc>
          <w:tcPr>
            <w:tcW w:w="2191" w:type="pct"/>
            <w:shd w:val="clear" w:color="auto" w:fill="auto"/>
          </w:tcPr>
          <w:p w14:paraId="102C0A01" w14:textId="77777777" w:rsidR="00283264" w:rsidRPr="00283264" w:rsidRDefault="00283264" w:rsidP="00314B8A">
            <w:pPr>
              <w:rPr>
                <w:rFonts w:ascii="Tw Cen MT" w:eastAsia="MS Gothic" w:hAnsi="Tw Cen MT" w:cs="Arial"/>
                <w:color w:val="000000" w:themeColor="text1"/>
                <w:sz w:val="20"/>
                <w:szCs w:val="20"/>
              </w:rPr>
            </w:pPr>
            <w:r w:rsidRPr="00283264">
              <w:rPr>
                <w:rFonts w:ascii="Tw Cen MT" w:hAnsi="Tw Cen MT" w:cs="Calibri"/>
                <w:color w:val="000000"/>
                <w:sz w:val="20"/>
                <w:szCs w:val="20"/>
                <w:bdr w:val="none" w:sz="0" w:space="0" w:color="auto" w:frame="1"/>
              </w:rPr>
              <w:t>Johnstown-Milliken CCD</w:t>
            </w:r>
          </w:p>
        </w:tc>
        <w:tc>
          <w:tcPr>
            <w:tcW w:w="562" w:type="pct"/>
          </w:tcPr>
          <w:p w14:paraId="04887433" w14:textId="77777777" w:rsidR="00283264" w:rsidRPr="00283264" w:rsidRDefault="00283264" w:rsidP="00314B8A">
            <w:pPr>
              <w:rPr>
                <w:rFonts w:ascii="Tw Cen MT" w:hAnsi="Tw Cen MT" w:cs="Calibri"/>
                <w:color w:val="000000"/>
                <w:sz w:val="20"/>
                <w:szCs w:val="20"/>
                <w:bdr w:val="none" w:sz="0" w:space="0" w:color="auto" w:frame="1"/>
              </w:rPr>
            </w:pPr>
            <w:r w:rsidRPr="00283264">
              <w:rPr>
                <w:sz w:val="20"/>
                <w:szCs w:val="20"/>
              </w:rPr>
              <w:t>3.2%</w:t>
            </w:r>
          </w:p>
        </w:tc>
        <w:tc>
          <w:tcPr>
            <w:tcW w:w="562" w:type="pct"/>
          </w:tcPr>
          <w:p w14:paraId="01DE85F9" w14:textId="77777777" w:rsidR="00283264" w:rsidRPr="00283264" w:rsidRDefault="00283264" w:rsidP="00314B8A">
            <w:pPr>
              <w:rPr>
                <w:rFonts w:ascii="Tw Cen MT" w:hAnsi="Tw Cen MT" w:cs="Calibri"/>
                <w:color w:val="000000"/>
                <w:sz w:val="20"/>
                <w:szCs w:val="20"/>
                <w:bdr w:val="none" w:sz="0" w:space="0" w:color="auto" w:frame="1"/>
              </w:rPr>
            </w:pPr>
            <w:r w:rsidRPr="00283264">
              <w:rPr>
                <w:sz w:val="20"/>
                <w:szCs w:val="20"/>
              </w:rPr>
              <w:t>2.7%</w:t>
            </w:r>
          </w:p>
        </w:tc>
        <w:tc>
          <w:tcPr>
            <w:tcW w:w="562" w:type="pct"/>
          </w:tcPr>
          <w:p w14:paraId="50C652D6" w14:textId="77777777" w:rsidR="00283264" w:rsidRPr="00283264" w:rsidRDefault="00283264" w:rsidP="00314B8A">
            <w:pPr>
              <w:rPr>
                <w:rFonts w:ascii="Tw Cen MT" w:hAnsi="Tw Cen MT" w:cs="Calibri"/>
                <w:color w:val="000000"/>
                <w:sz w:val="20"/>
                <w:szCs w:val="20"/>
                <w:bdr w:val="none" w:sz="0" w:space="0" w:color="auto" w:frame="1"/>
              </w:rPr>
            </w:pPr>
            <w:r w:rsidRPr="00283264">
              <w:rPr>
                <w:sz w:val="20"/>
                <w:szCs w:val="20"/>
              </w:rPr>
              <w:t>3.7%</w:t>
            </w:r>
          </w:p>
        </w:tc>
        <w:tc>
          <w:tcPr>
            <w:tcW w:w="562" w:type="pct"/>
          </w:tcPr>
          <w:p w14:paraId="6364AA1E" w14:textId="77777777" w:rsidR="00283264" w:rsidRPr="00283264" w:rsidRDefault="00283264" w:rsidP="00314B8A">
            <w:pPr>
              <w:rPr>
                <w:rFonts w:ascii="Tw Cen MT" w:hAnsi="Tw Cen MT" w:cs="Calibri"/>
                <w:color w:val="000000"/>
                <w:sz w:val="20"/>
                <w:szCs w:val="20"/>
                <w:bdr w:val="none" w:sz="0" w:space="0" w:color="auto" w:frame="1"/>
              </w:rPr>
            </w:pPr>
            <w:r w:rsidRPr="00283264">
              <w:rPr>
                <w:sz w:val="20"/>
                <w:szCs w:val="20"/>
              </w:rPr>
              <w:t>3.0%</w:t>
            </w:r>
          </w:p>
        </w:tc>
        <w:tc>
          <w:tcPr>
            <w:tcW w:w="561" w:type="pct"/>
            <w:vAlign w:val="center"/>
          </w:tcPr>
          <w:p w14:paraId="27DF3198" w14:textId="77777777" w:rsidR="00283264" w:rsidRPr="00283264" w:rsidRDefault="00283264" w:rsidP="00314B8A">
            <w:pPr>
              <w:rPr>
                <w:rFonts w:ascii="Tw Cen MT" w:hAnsi="Tw Cen MT" w:cs="Calibri"/>
                <w:color w:val="000000"/>
                <w:sz w:val="20"/>
                <w:szCs w:val="20"/>
                <w:bdr w:val="none" w:sz="0" w:space="0" w:color="auto" w:frame="1"/>
              </w:rPr>
            </w:pPr>
            <w:r w:rsidRPr="00283264">
              <w:rPr>
                <w:rFonts w:eastAsia="Times New Roman"/>
                <w:sz w:val="20"/>
                <w:szCs w:val="20"/>
              </w:rPr>
              <w:t>3.1%</w:t>
            </w:r>
          </w:p>
        </w:tc>
      </w:tr>
      <w:tr w:rsidR="00283264" w:rsidRPr="00283264" w14:paraId="754CD5B3" w14:textId="77777777" w:rsidTr="00314B8A">
        <w:trPr>
          <w:trHeight w:val="100"/>
        </w:trPr>
        <w:tc>
          <w:tcPr>
            <w:tcW w:w="2191" w:type="pct"/>
            <w:shd w:val="clear" w:color="auto" w:fill="B4C6E7" w:themeFill="accent1" w:themeFillTint="66"/>
          </w:tcPr>
          <w:p w14:paraId="60A53CEB" w14:textId="77777777" w:rsidR="00283264" w:rsidRPr="00283264" w:rsidRDefault="00283264" w:rsidP="00314B8A">
            <w:pPr>
              <w:rPr>
                <w:rFonts w:ascii="Tw Cen MT" w:hAnsi="Tw Cen MT"/>
                <w:color w:val="000000" w:themeColor="text1"/>
                <w:sz w:val="20"/>
                <w:szCs w:val="20"/>
              </w:rPr>
            </w:pPr>
            <w:r w:rsidRPr="00283264">
              <w:rPr>
                <w:rFonts w:ascii="Tw Cen MT" w:eastAsia="MS Gothic" w:hAnsi="Tw Cen MT" w:cs="Arial"/>
                <w:color w:val="000000" w:themeColor="text1"/>
                <w:sz w:val="20"/>
                <w:szCs w:val="20"/>
              </w:rPr>
              <w:t xml:space="preserve">Weld County </w:t>
            </w:r>
          </w:p>
        </w:tc>
        <w:tc>
          <w:tcPr>
            <w:tcW w:w="562" w:type="pct"/>
            <w:shd w:val="clear" w:color="auto" w:fill="B4C6E7" w:themeFill="accent1" w:themeFillTint="66"/>
          </w:tcPr>
          <w:p w14:paraId="3E1EF723"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18.0%</w:t>
            </w:r>
          </w:p>
        </w:tc>
        <w:tc>
          <w:tcPr>
            <w:tcW w:w="562" w:type="pct"/>
            <w:shd w:val="clear" w:color="auto" w:fill="B4C6E7" w:themeFill="accent1" w:themeFillTint="66"/>
          </w:tcPr>
          <w:p w14:paraId="44FBC58B"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14.7%</w:t>
            </w:r>
          </w:p>
        </w:tc>
        <w:tc>
          <w:tcPr>
            <w:tcW w:w="562" w:type="pct"/>
            <w:shd w:val="clear" w:color="auto" w:fill="B4C6E7" w:themeFill="accent1" w:themeFillTint="66"/>
          </w:tcPr>
          <w:p w14:paraId="09D63872"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12.7%</w:t>
            </w:r>
          </w:p>
        </w:tc>
        <w:tc>
          <w:tcPr>
            <w:tcW w:w="562" w:type="pct"/>
            <w:shd w:val="clear" w:color="auto" w:fill="B4C6E7" w:themeFill="accent1" w:themeFillTint="66"/>
          </w:tcPr>
          <w:p w14:paraId="7A4023CF"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11.9%</w:t>
            </w:r>
          </w:p>
        </w:tc>
        <w:tc>
          <w:tcPr>
            <w:tcW w:w="561" w:type="pct"/>
            <w:shd w:val="clear" w:color="auto" w:fill="B4C6E7" w:themeFill="accent1" w:themeFillTint="66"/>
            <w:vAlign w:val="center"/>
          </w:tcPr>
          <w:p w14:paraId="09AAB776" w14:textId="77777777" w:rsidR="00283264" w:rsidRPr="00283264" w:rsidRDefault="00283264" w:rsidP="00314B8A">
            <w:pPr>
              <w:rPr>
                <w:rFonts w:ascii="Tw Cen MT" w:eastAsia="MS Gothic" w:hAnsi="Tw Cen MT" w:cs="Arial"/>
                <w:color w:val="000000" w:themeColor="text1"/>
                <w:sz w:val="20"/>
                <w:szCs w:val="20"/>
              </w:rPr>
            </w:pPr>
            <w:r w:rsidRPr="00283264">
              <w:rPr>
                <w:rFonts w:eastAsia="Times New Roman"/>
                <w:sz w:val="20"/>
                <w:szCs w:val="20"/>
              </w:rPr>
              <w:t>12.0%</w:t>
            </w:r>
          </w:p>
        </w:tc>
      </w:tr>
      <w:tr w:rsidR="00283264" w:rsidRPr="00A43973" w14:paraId="7B94015B" w14:textId="77777777" w:rsidTr="00314B8A">
        <w:trPr>
          <w:trHeight w:val="100"/>
        </w:trPr>
        <w:tc>
          <w:tcPr>
            <w:tcW w:w="2191" w:type="pct"/>
            <w:shd w:val="clear" w:color="auto" w:fill="8EAADB" w:themeFill="accent1" w:themeFillTint="99"/>
          </w:tcPr>
          <w:p w14:paraId="1FAF17D6" w14:textId="77777777" w:rsidR="00283264" w:rsidRPr="00283264" w:rsidRDefault="00283264" w:rsidP="00314B8A">
            <w:pPr>
              <w:rPr>
                <w:rFonts w:ascii="Tw Cen MT" w:eastAsia="MS Gothic" w:hAnsi="Tw Cen MT" w:cs="Arial"/>
                <w:color w:val="000000" w:themeColor="text1"/>
                <w:sz w:val="20"/>
                <w:szCs w:val="20"/>
              </w:rPr>
            </w:pPr>
            <w:r w:rsidRPr="00283264">
              <w:rPr>
                <w:rFonts w:ascii="Tw Cen MT" w:eastAsia="MS Gothic" w:hAnsi="Tw Cen MT" w:cs="Arial"/>
                <w:color w:val="000000" w:themeColor="text1"/>
                <w:sz w:val="20"/>
                <w:szCs w:val="20"/>
              </w:rPr>
              <w:t>Colorado</w:t>
            </w:r>
          </w:p>
        </w:tc>
        <w:tc>
          <w:tcPr>
            <w:tcW w:w="562" w:type="pct"/>
            <w:shd w:val="clear" w:color="auto" w:fill="8EAADB" w:themeFill="accent1" w:themeFillTint="99"/>
          </w:tcPr>
          <w:p w14:paraId="1B321E1F"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17.2%</w:t>
            </w:r>
          </w:p>
        </w:tc>
        <w:tc>
          <w:tcPr>
            <w:tcW w:w="562" w:type="pct"/>
            <w:shd w:val="clear" w:color="auto" w:fill="8EAADB" w:themeFill="accent1" w:themeFillTint="99"/>
          </w:tcPr>
          <w:p w14:paraId="6CBA59A2"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15.9%</w:t>
            </w:r>
          </w:p>
        </w:tc>
        <w:tc>
          <w:tcPr>
            <w:tcW w:w="562" w:type="pct"/>
            <w:shd w:val="clear" w:color="auto" w:fill="8EAADB" w:themeFill="accent1" w:themeFillTint="99"/>
          </w:tcPr>
          <w:p w14:paraId="440D9BE7"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14.5%</w:t>
            </w:r>
          </w:p>
        </w:tc>
        <w:tc>
          <w:tcPr>
            <w:tcW w:w="562" w:type="pct"/>
            <w:shd w:val="clear" w:color="auto" w:fill="8EAADB" w:themeFill="accent1" w:themeFillTint="99"/>
          </w:tcPr>
          <w:p w14:paraId="5922D717" w14:textId="77777777" w:rsidR="00283264" w:rsidRPr="00283264" w:rsidRDefault="00283264" w:rsidP="00314B8A">
            <w:pPr>
              <w:rPr>
                <w:rFonts w:ascii="Tw Cen MT" w:eastAsia="MS Gothic" w:hAnsi="Tw Cen MT" w:cs="Arial"/>
                <w:color w:val="000000" w:themeColor="text1"/>
                <w:sz w:val="20"/>
                <w:szCs w:val="20"/>
              </w:rPr>
            </w:pPr>
            <w:r w:rsidRPr="00283264">
              <w:rPr>
                <w:sz w:val="20"/>
                <w:szCs w:val="20"/>
              </w:rPr>
              <w:t>13.4%</w:t>
            </w:r>
          </w:p>
        </w:tc>
        <w:tc>
          <w:tcPr>
            <w:tcW w:w="561" w:type="pct"/>
            <w:shd w:val="clear" w:color="auto" w:fill="8EAADB" w:themeFill="accent1" w:themeFillTint="99"/>
            <w:vAlign w:val="center"/>
          </w:tcPr>
          <w:p w14:paraId="28A275F5" w14:textId="77777777" w:rsidR="00283264" w:rsidRPr="00A43973" w:rsidRDefault="00283264" w:rsidP="00314B8A">
            <w:pPr>
              <w:rPr>
                <w:rFonts w:ascii="Tw Cen MT" w:eastAsia="MS Gothic" w:hAnsi="Tw Cen MT" w:cs="Arial"/>
                <w:color w:val="000000" w:themeColor="text1"/>
                <w:sz w:val="20"/>
                <w:szCs w:val="20"/>
              </w:rPr>
            </w:pPr>
            <w:r w:rsidRPr="00283264">
              <w:rPr>
                <w:sz w:val="20"/>
                <w:szCs w:val="20"/>
              </w:rPr>
              <w:t>12.3%</w:t>
            </w:r>
          </w:p>
        </w:tc>
      </w:tr>
    </w:tbl>
    <w:p w14:paraId="3AA652B2" w14:textId="77777777" w:rsidR="00283264" w:rsidRDefault="00283264" w:rsidP="00F22EEB">
      <w:pPr>
        <w:spacing w:after="0"/>
      </w:pPr>
    </w:p>
    <w:p w14:paraId="304AD54C" w14:textId="664FFD6C" w:rsidR="000A2D42" w:rsidRPr="00780E55" w:rsidRDefault="000A2D42" w:rsidP="00CD4E7C">
      <w:r w:rsidRPr="00780E55">
        <w:t>In Boulder County, the child poverty rate for all children under eighteen is 6.4%</w:t>
      </w:r>
      <w:r w:rsidR="00441B7F">
        <w:t>;</w:t>
      </w:r>
      <w:r w:rsidRPr="00780E55">
        <w:t xml:space="preserve"> the poverty rate among children birth to age 5 is 8.8%; these rates are significantly </w:t>
      </w:r>
      <w:r w:rsidR="005F217F">
        <w:t>lower</w:t>
      </w:r>
      <w:r w:rsidR="005F217F" w:rsidRPr="00780E55">
        <w:t xml:space="preserve"> </w:t>
      </w:r>
      <w:r w:rsidRPr="00780E55">
        <w:t>than the statewide rates (11.5% and 12.3% respectively)</w:t>
      </w:r>
      <w:r w:rsidR="00441B7F">
        <w:t xml:space="preserve">. </w:t>
      </w:r>
      <w:r w:rsidRPr="00780E55">
        <w:t>Weld County rates are higher than the state rate for overall child poverty (12.6%) and slightly below the rate for children under five (12%).</w:t>
      </w:r>
    </w:p>
    <w:p w14:paraId="41E5880C" w14:textId="52D57036" w:rsidR="000A2D42" w:rsidRPr="00780E55" w:rsidRDefault="000A2D42" w:rsidP="00CD4E7C">
      <w:r w:rsidRPr="00780E55">
        <w:t xml:space="preserve">As highlighted below, there are areas within Boulder </w:t>
      </w:r>
      <w:r w:rsidR="00D45B0E" w:rsidRPr="00780E55">
        <w:t xml:space="preserve">and Weld </w:t>
      </w:r>
      <w:r w:rsidRPr="00780E55">
        <w:t>County that have higher rates of overall child poverty</w:t>
      </w:r>
      <w:r w:rsidR="007E0192">
        <w:t xml:space="preserve"> (0-18)</w:t>
      </w:r>
      <w:r w:rsidRPr="00780E55">
        <w:t>, and</w:t>
      </w:r>
      <w:r w:rsidR="007E0192">
        <w:t xml:space="preserve"> importantly, </w:t>
      </w:r>
      <w:r w:rsidRPr="00780E55">
        <w:t>for children under five (</w:t>
      </w:r>
      <w:r w:rsidR="005E046C" w:rsidRPr="00780E55">
        <w:t>e.g.</w:t>
      </w:r>
      <w:r w:rsidRPr="00780E55">
        <w:t xml:space="preserve">, portions of Boulder, </w:t>
      </w:r>
      <w:r w:rsidRPr="00780E55">
        <w:rPr>
          <w:shd w:val="clear" w:color="auto" w:fill="FFFFFF" w:themeFill="background1"/>
        </w:rPr>
        <w:t>Lafayette</w:t>
      </w:r>
      <w:r w:rsidR="007E0192">
        <w:rPr>
          <w:shd w:val="clear" w:color="auto" w:fill="FFFFFF" w:themeFill="background1"/>
        </w:rPr>
        <w:t>,</w:t>
      </w:r>
      <w:r w:rsidRPr="00780E55">
        <w:rPr>
          <w:shd w:val="clear" w:color="auto" w:fill="FFFFFF" w:themeFill="background1"/>
        </w:rPr>
        <w:t xml:space="preserve"> and Longmont).</w:t>
      </w:r>
      <w:r w:rsidRPr="00780E55">
        <w:t xml:space="preserve"> </w:t>
      </w:r>
    </w:p>
    <w:p w14:paraId="20A33286" w14:textId="7BA0AE6A" w:rsidR="000A2D42" w:rsidRPr="00780E55" w:rsidRDefault="000A2D42" w:rsidP="00CD4E7C">
      <w:r w:rsidRPr="00780E55">
        <w:t>In Boulder County there are an estimated 1,262 children under age 5 living in poverty who are income-eligible for participation in Head Start/Early Head Start, 841 of whom are birth to age 3.</w:t>
      </w:r>
      <w:r w:rsidR="008D24CA">
        <w:t xml:space="preserve"> </w:t>
      </w:r>
      <w:r w:rsidRPr="00780E55">
        <w:t>In Weld County there are an estimated 2,628 children under age 5 living in poverty who are income-eligible for participation in Head Start/Early Head Start, 1,752 of whom are birth to age 3.</w:t>
      </w:r>
      <w:r w:rsidR="008D24CA">
        <w:t xml:space="preserve"> </w:t>
      </w:r>
      <w:r w:rsidRPr="00780E55">
        <w:t>In Boulder and Weld Counties combined, 3,890 children under age 5 and 2,593 under age 3 are income-eligible for participation in Head Start/Early Head Start.</w:t>
      </w:r>
    </w:p>
    <w:p w14:paraId="30BC729F" w14:textId="77777777" w:rsidR="003E2ABF" w:rsidRDefault="003E2ABF">
      <w:pPr>
        <w:rPr>
          <w:rFonts w:ascii="Tw Cen MT" w:eastAsia="Tw Cen MT" w:hAnsi="Tw Cen MT"/>
        </w:rPr>
      </w:pPr>
      <w:r>
        <w:rPr>
          <w:rFonts w:ascii="Tw Cen MT" w:eastAsia="Tw Cen MT" w:hAnsi="Tw Cen MT"/>
        </w:rPr>
        <w:br w:type="page"/>
      </w:r>
    </w:p>
    <w:p w14:paraId="155AB723" w14:textId="0BC43CDA" w:rsidR="00695E99" w:rsidRPr="00FB2A6E" w:rsidRDefault="00695E99" w:rsidP="00695E99">
      <w:pPr>
        <w:spacing w:after="0" w:line="240" w:lineRule="auto"/>
        <w:rPr>
          <w:rFonts w:ascii="Tw Cen MT" w:eastAsia="Times New Roman" w:hAnsi="Tw Cen MT" w:cs="Calibri"/>
          <w:color w:val="000000"/>
          <w:sz w:val="20"/>
          <w:szCs w:val="20"/>
        </w:rPr>
      </w:pPr>
      <w:r>
        <w:rPr>
          <w:rFonts w:ascii="Tw Cen MT" w:eastAsia="MS Gothic" w:hAnsi="Tw Cen MT"/>
          <w:b/>
          <w:sz w:val="20"/>
          <w:szCs w:val="20"/>
        </w:rPr>
        <w:lastRenderedPageBreak/>
        <w:t>Figure 1</w:t>
      </w:r>
      <w:r w:rsidR="007D1BFB">
        <w:rPr>
          <w:rFonts w:ascii="Tw Cen MT" w:eastAsia="MS Gothic" w:hAnsi="Tw Cen MT"/>
          <w:b/>
          <w:sz w:val="20"/>
          <w:szCs w:val="20"/>
        </w:rPr>
        <w:t>7</w:t>
      </w:r>
      <w:r w:rsidRPr="00FB2A6E">
        <w:rPr>
          <w:rFonts w:ascii="Tw Cen MT" w:eastAsia="MS Gothic" w:hAnsi="Tw Cen MT"/>
          <w:b/>
          <w:sz w:val="20"/>
          <w:szCs w:val="20"/>
        </w:rPr>
        <w:t xml:space="preserve">. </w:t>
      </w:r>
      <w:r>
        <w:rPr>
          <w:rFonts w:ascii="Tw Cen MT" w:eastAsia="MS Gothic" w:hAnsi="Tw Cen MT"/>
          <w:b/>
          <w:sz w:val="20"/>
          <w:szCs w:val="20"/>
        </w:rPr>
        <w:t xml:space="preserve">Percent of </w:t>
      </w:r>
      <w:r w:rsidRPr="00FB2A6E">
        <w:rPr>
          <w:rFonts w:ascii="Tw Cen MT" w:eastAsia="MS Gothic" w:hAnsi="Tw Cen MT"/>
          <w:b/>
          <w:sz w:val="20"/>
          <w:szCs w:val="20"/>
        </w:rPr>
        <w:t xml:space="preserve">Children Birth to Age 5 Living in Poverty by </w:t>
      </w:r>
      <w:r w:rsidR="002863D7">
        <w:rPr>
          <w:rFonts w:ascii="Tw Cen MT" w:eastAsia="MS Gothic" w:hAnsi="Tw Cen MT"/>
          <w:b/>
          <w:sz w:val="20"/>
          <w:szCs w:val="20"/>
        </w:rPr>
        <w:t>Zip</w:t>
      </w:r>
      <w:r>
        <w:rPr>
          <w:rFonts w:ascii="Tw Cen MT" w:eastAsia="MS Gothic" w:hAnsi="Tw Cen MT"/>
          <w:b/>
          <w:sz w:val="20"/>
          <w:szCs w:val="20"/>
        </w:rPr>
        <w:t xml:space="preserve"> Code, Service Area</w:t>
      </w:r>
      <w:r w:rsidRPr="00FB2A6E">
        <w:rPr>
          <w:rFonts w:ascii="Tw Cen MT" w:eastAsia="MS Gothic" w:hAnsi="Tw Cen MT"/>
          <w:b/>
          <w:sz w:val="20"/>
          <w:szCs w:val="20"/>
        </w:rPr>
        <w:t xml:space="preserve"> </w:t>
      </w:r>
    </w:p>
    <w:p w14:paraId="543084A4" w14:textId="77777777" w:rsidR="00695E99" w:rsidRDefault="00695E99" w:rsidP="00695E99">
      <w:pPr>
        <w:spacing w:after="0"/>
        <w:rPr>
          <w:rFonts w:ascii="Tw Cen MT" w:hAnsi="Tw Cen MT"/>
          <w:highlight w:val="cyan"/>
        </w:rPr>
      </w:pPr>
      <w:r w:rsidRPr="00F62DAC">
        <w:rPr>
          <w:rFonts w:ascii="Tw Cen MT" w:hAnsi="Tw Cen MT"/>
          <w:noProof/>
        </w:rPr>
        <w:drawing>
          <wp:inline distT="0" distB="0" distL="0" distR="0" wp14:anchorId="645D79FE" wp14:editId="711DED1F">
            <wp:extent cx="6400800" cy="2523569"/>
            <wp:effectExtent l="0" t="0" r="0" b="0"/>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00800" cy="2523569"/>
                    </a:xfrm>
                    <a:prstGeom prst="rect">
                      <a:avLst/>
                    </a:prstGeom>
                    <a:noFill/>
                    <a:ln>
                      <a:noFill/>
                    </a:ln>
                  </pic:spPr>
                </pic:pic>
              </a:graphicData>
            </a:graphic>
          </wp:inline>
        </w:drawing>
      </w:r>
    </w:p>
    <w:p w14:paraId="1DAAFD9C" w14:textId="77777777" w:rsidR="00695E99" w:rsidRDefault="00695E99" w:rsidP="000A2D42">
      <w:pPr>
        <w:tabs>
          <w:tab w:val="left" w:pos="1800"/>
        </w:tabs>
        <w:spacing w:after="0"/>
        <w:rPr>
          <w:rFonts w:ascii="Tw Cen MT" w:eastAsia="MS Gothic" w:hAnsi="Tw Cen MT"/>
          <w:b/>
          <w:sz w:val="20"/>
          <w:szCs w:val="20"/>
        </w:rPr>
      </w:pPr>
    </w:p>
    <w:p w14:paraId="2EBBFBD8" w14:textId="1C6E2205" w:rsidR="00695E99" w:rsidRPr="00780E55" w:rsidRDefault="00695E99" w:rsidP="00695E99">
      <w:pPr>
        <w:rPr>
          <w:rFonts w:ascii="Tw Cen MT" w:eastAsia="Tw Cen MT" w:hAnsi="Tw Cen MT"/>
        </w:rPr>
      </w:pPr>
      <w:r w:rsidRPr="00780E55">
        <w:rPr>
          <w:rFonts w:ascii="Tw Cen MT" w:eastAsia="Tw Cen MT" w:hAnsi="Tw Cen MT"/>
        </w:rPr>
        <w:t>Table</w:t>
      </w:r>
      <w:r>
        <w:rPr>
          <w:rFonts w:ascii="Tw Cen MT" w:eastAsia="Tw Cen MT" w:hAnsi="Tw Cen MT"/>
        </w:rPr>
        <w:t>s 70a, 70b, and 70c</w:t>
      </w:r>
      <w:r w:rsidRPr="00780E55">
        <w:rPr>
          <w:rFonts w:ascii="Tw Cen MT" w:eastAsia="Tw Cen MT" w:hAnsi="Tw Cen MT"/>
        </w:rPr>
        <w:t xml:space="preserve"> present poverty rates and </w:t>
      </w:r>
      <w:r>
        <w:rPr>
          <w:rFonts w:ascii="Tw Cen MT" w:eastAsia="Tw Cen MT" w:hAnsi="Tw Cen MT"/>
        </w:rPr>
        <w:t xml:space="preserve">the </w:t>
      </w:r>
      <w:r w:rsidRPr="00780E55">
        <w:rPr>
          <w:rFonts w:ascii="Tw Cen MT" w:eastAsia="Tw Cen MT" w:hAnsi="Tw Cen MT"/>
        </w:rPr>
        <w:t xml:space="preserve">number of children birth </w:t>
      </w:r>
      <w:r>
        <w:rPr>
          <w:rFonts w:ascii="Tw Cen MT" w:eastAsia="Tw Cen MT" w:hAnsi="Tw Cen MT"/>
        </w:rPr>
        <w:t xml:space="preserve">to </w:t>
      </w:r>
      <w:r w:rsidRPr="00780E55">
        <w:rPr>
          <w:rFonts w:ascii="Tw Cen MT" w:eastAsia="Tw Cen MT" w:hAnsi="Tw Cen MT"/>
        </w:rPr>
        <w:t>age five living in poverty for three distinct geographic areas: Boulder Valley S</w:t>
      </w:r>
      <w:r>
        <w:rPr>
          <w:rFonts w:ascii="Tw Cen MT" w:eastAsia="Tw Cen MT" w:hAnsi="Tw Cen MT"/>
        </w:rPr>
        <w:t xml:space="preserve">chool </w:t>
      </w:r>
      <w:r w:rsidRPr="00780E55">
        <w:rPr>
          <w:rFonts w:ascii="Tw Cen MT" w:eastAsia="Tw Cen MT" w:hAnsi="Tw Cen MT"/>
        </w:rPr>
        <w:t>D</w:t>
      </w:r>
      <w:r>
        <w:rPr>
          <w:rFonts w:ascii="Tw Cen MT" w:eastAsia="Tw Cen MT" w:hAnsi="Tw Cen MT"/>
        </w:rPr>
        <w:t>istrict (BCHS Service Area)</w:t>
      </w:r>
      <w:r w:rsidRPr="00780E55">
        <w:rPr>
          <w:rFonts w:ascii="Tw Cen MT" w:eastAsia="Tw Cen MT" w:hAnsi="Tw Cen MT"/>
        </w:rPr>
        <w:t>, St. Vrain Valley S</w:t>
      </w:r>
      <w:r>
        <w:rPr>
          <w:rFonts w:ascii="Tw Cen MT" w:eastAsia="Tw Cen MT" w:hAnsi="Tw Cen MT"/>
        </w:rPr>
        <w:t xml:space="preserve">chool </w:t>
      </w:r>
      <w:r w:rsidRPr="00780E55">
        <w:rPr>
          <w:rFonts w:ascii="Tw Cen MT" w:eastAsia="Tw Cen MT" w:hAnsi="Tw Cen MT"/>
        </w:rPr>
        <w:t>D</w:t>
      </w:r>
      <w:r>
        <w:rPr>
          <w:rFonts w:ascii="Tw Cen MT" w:eastAsia="Tw Cen MT" w:hAnsi="Tw Cen MT"/>
        </w:rPr>
        <w:t xml:space="preserve">istrict (WPC Service Area), and finally, summary results, including </w:t>
      </w:r>
      <w:r w:rsidRPr="00780E55">
        <w:rPr>
          <w:rFonts w:ascii="Tw Cen MT" w:eastAsia="Tw Cen MT" w:hAnsi="Tw Cen MT"/>
        </w:rPr>
        <w:t xml:space="preserve">Boulder </w:t>
      </w:r>
      <w:r>
        <w:rPr>
          <w:rFonts w:ascii="Tw Cen MT" w:eastAsia="Tw Cen MT" w:hAnsi="Tw Cen MT"/>
        </w:rPr>
        <w:t>and Weld Counties</w:t>
      </w:r>
      <w:r w:rsidRPr="00780E55">
        <w:rPr>
          <w:rFonts w:ascii="Tw Cen MT" w:eastAsia="Tw Cen MT" w:hAnsi="Tw Cen MT"/>
        </w:rPr>
        <w:t xml:space="preserve">. This is to present a closer look at each </w:t>
      </w:r>
      <w:r w:rsidR="00BD3BEF">
        <w:rPr>
          <w:rFonts w:ascii="Tw Cen MT" w:eastAsia="Tw Cen MT" w:hAnsi="Tw Cen MT"/>
        </w:rPr>
        <w:t>service areas</w:t>
      </w:r>
      <w:r w:rsidRPr="00780E55">
        <w:rPr>
          <w:rFonts w:ascii="Tw Cen MT" w:eastAsia="Tw Cen MT" w:hAnsi="Tw Cen MT"/>
        </w:rPr>
        <w:t xml:space="preserve"> for </w:t>
      </w:r>
      <w:r>
        <w:rPr>
          <w:rFonts w:ascii="Tw Cen MT" w:eastAsia="Tw Cen MT" w:hAnsi="Tw Cen MT"/>
        </w:rPr>
        <w:t>BCHS</w:t>
      </w:r>
      <w:r w:rsidRPr="00780E55">
        <w:rPr>
          <w:rFonts w:ascii="Tw Cen MT" w:eastAsia="Tw Cen MT" w:hAnsi="Tw Cen MT"/>
        </w:rPr>
        <w:t xml:space="preserve"> and </w:t>
      </w:r>
      <w:r>
        <w:rPr>
          <w:rFonts w:ascii="Tw Cen MT" w:eastAsia="Tw Cen MT" w:hAnsi="Tw Cen MT"/>
        </w:rPr>
        <w:t xml:space="preserve">WPC, and to </w:t>
      </w:r>
      <w:r w:rsidRPr="00780E55">
        <w:rPr>
          <w:rFonts w:ascii="Tw Cen MT" w:eastAsia="Tw Cen MT" w:hAnsi="Tw Cen MT"/>
        </w:rPr>
        <w:t xml:space="preserve">provide context for the overall picture of poverty in the combined </w:t>
      </w:r>
      <w:r w:rsidR="00BD3BEF">
        <w:rPr>
          <w:rFonts w:ascii="Tw Cen MT" w:eastAsia="Tw Cen MT" w:hAnsi="Tw Cen MT"/>
        </w:rPr>
        <w:t>service areas</w:t>
      </w:r>
      <w:r w:rsidRPr="00780E55">
        <w:rPr>
          <w:rFonts w:ascii="Tw Cen MT" w:eastAsia="Tw Cen MT" w:hAnsi="Tw Cen MT"/>
        </w:rPr>
        <w:t>.</w:t>
      </w:r>
    </w:p>
    <w:p w14:paraId="18E3E671" w14:textId="26FEF287" w:rsidR="000A2D42" w:rsidRPr="00FB2A6E" w:rsidRDefault="000A2D42" w:rsidP="000A2D42">
      <w:pPr>
        <w:tabs>
          <w:tab w:val="left" w:pos="1800"/>
        </w:tabs>
        <w:spacing w:after="0"/>
        <w:rPr>
          <w:rFonts w:ascii="Tw Cen MT" w:eastAsia="MS Gothic" w:hAnsi="Tw Cen MT"/>
          <w:b/>
          <w:sz w:val="20"/>
          <w:szCs w:val="20"/>
          <w:vertAlign w:val="superscript"/>
        </w:rPr>
      </w:pPr>
      <w:r w:rsidRPr="00FB2A6E">
        <w:rPr>
          <w:rFonts w:ascii="Tw Cen MT" w:eastAsia="MS Gothic" w:hAnsi="Tw Cen MT"/>
          <w:b/>
          <w:sz w:val="20"/>
          <w:szCs w:val="20"/>
        </w:rPr>
        <w:t xml:space="preserve">Table </w:t>
      </w:r>
      <w:r w:rsidR="009A51E0">
        <w:rPr>
          <w:rFonts w:ascii="Tw Cen MT" w:eastAsia="MS Gothic" w:hAnsi="Tw Cen MT"/>
          <w:b/>
          <w:sz w:val="20"/>
          <w:szCs w:val="20"/>
        </w:rPr>
        <w:t>70</w:t>
      </w:r>
      <w:r w:rsidRPr="00FB2A6E">
        <w:rPr>
          <w:rFonts w:ascii="Tw Cen MT" w:eastAsia="MS Gothic" w:hAnsi="Tw Cen MT"/>
          <w:b/>
          <w:sz w:val="20"/>
          <w:szCs w:val="20"/>
        </w:rPr>
        <w:t xml:space="preserve">a. Poverty Rate and Number of Children Birth to Age 5 Living in Poverty, </w:t>
      </w:r>
      <w:r w:rsidRPr="00C54EA8">
        <w:rPr>
          <w:rFonts w:ascii="Tw Cen MT" w:eastAsia="MS Gothic" w:hAnsi="Tw Cen MT"/>
          <w:b/>
          <w:sz w:val="20"/>
          <w:szCs w:val="20"/>
        </w:rPr>
        <w:t xml:space="preserve">Boulder Valley </w:t>
      </w:r>
      <w:r>
        <w:rPr>
          <w:rFonts w:ascii="Tw Cen MT" w:eastAsia="MS Gothic" w:hAnsi="Tw Cen MT"/>
          <w:b/>
          <w:sz w:val="20"/>
          <w:szCs w:val="20"/>
        </w:rPr>
        <w:t>School District (</w:t>
      </w:r>
      <w:r w:rsidRPr="00C54EA8">
        <w:rPr>
          <w:rFonts w:ascii="Tw Cen MT" w:eastAsia="MS Gothic" w:hAnsi="Tw Cen MT"/>
          <w:b/>
          <w:sz w:val="20"/>
          <w:szCs w:val="20"/>
        </w:rPr>
        <w:t>Boulder Valley Head Start</w:t>
      </w:r>
      <w:r>
        <w:rPr>
          <w:rFonts w:ascii="Tw Cen MT" w:eastAsia="MS Gothic" w:hAnsi="Tw Cen MT"/>
          <w:b/>
          <w:sz w:val="20"/>
          <w:szCs w:val="20"/>
        </w:rPr>
        <w:t xml:space="preserve"> Service Area)</w:t>
      </w:r>
      <w:r w:rsidRPr="00FB2A6E">
        <w:rPr>
          <w:rFonts w:ascii="Tw Cen MT" w:eastAsia="MS Gothic" w:hAnsi="Tw Cen MT"/>
          <w:b/>
          <w:sz w:val="20"/>
          <w:szCs w:val="20"/>
        </w:rPr>
        <w:t xml:space="preserve"> (2020)</w:t>
      </w:r>
      <w:r w:rsidRPr="00FB2A6E">
        <w:rPr>
          <w:rFonts w:ascii="Tw Cen MT" w:eastAsia="MS Gothic" w:hAnsi="Tw Cen MT"/>
          <w:b/>
          <w:sz w:val="20"/>
          <w:szCs w:val="20"/>
          <w:vertAlign w:val="superscript"/>
        </w:rPr>
        <w:endnoteReference w:id="165"/>
      </w:r>
      <w:r w:rsidRPr="00FB2A6E">
        <w:rPr>
          <w:rFonts w:ascii="Tw Cen MT" w:eastAsia="MS Gothic" w:hAnsi="Tw Cen MT"/>
          <w:b/>
          <w:sz w:val="20"/>
          <w:szCs w:val="20"/>
          <w:vertAlign w:val="superscript"/>
        </w:rPr>
        <w:t xml:space="preserve">, </w:t>
      </w:r>
      <w:r w:rsidRPr="00FB2A6E">
        <w:rPr>
          <w:rFonts w:ascii="Tw Cen MT" w:eastAsia="MS Gothic" w:hAnsi="Tw Cen MT"/>
          <w:b/>
          <w:sz w:val="20"/>
          <w:szCs w:val="20"/>
          <w:vertAlign w:val="superscript"/>
        </w:rPr>
        <w:footnoteReference w:id="90"/>
      </w:r>
      <w:r w:rsidRPr="00FB2A6E">
        <w:rPr>
          <w:rFonts w:ascii="Tw Cen MT" w:eastAsia="MS Gothic" w:hAnsi="Tw Cen MT"/>
          <w:b/>
          <w:sz w:val="20"/>
          <w:szCs w:val="20"/>
          <w:vertAlign w:val="superscript"/>
        </w:rPr>
        <w:t xml:space="preserve">, </w:t>
      </w:r>
      <w:r w:rsidRPr="00FB2A6E">
        <w:rPr>
          <w:rFonts w:ascii="Tw Cen MT" w:eastAsia="MS Gothic" w:hAnsi="Tw Cen MT"/>
          <w:b/>
          <w:sz w:val="20"/>
          <w:szCs w:val="20"/>
          <w:vertAlign w:val="superscript"/>
        </w:rPr>
        <w:footnoteReference w:id="91"/>
      </w:r>
    </w:p>
    <w:tbl>
      <w:tblPr>
        <w:tblW w:w="9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4"/>
        <w:gridCol w:w="1152"/>
        <w:gridCol w:w="1152"/>
        <w:gridCol w:w="1152"/>
        <w:gridCol w:w="1152"/>
        <w:gridCol w:w="1152"/>
      </w:tblGrid>
      <w:tr w:rsidR="000A2D42" w:rsidRPr="00FB2A6E" w14:paraId="387108FB" w14:textId="77777777" w:rsidTr="00F22EEB">
        <w:trPr>
          <w:trHeight w:val="890"/>
        </w:trPr>
        <w:tc>
          <w:tcPr>
            <w:tcW w:w="3384" w:type="dxa"/>
            <w:shd w:val="clear" w:color="000000" w:fill="D9D9D9"/>
            <w:noWrap/>
            <w:vAlign w:val="bottom"/>
            <w:hideMark/>
          </w:tcPr>
          <w:p w14:paraId="7A0C32EC" w14:textId="77777777" w:rsidR="000A2D42" w:rsidRPr="00FB2A6E" w:rsidRDefault="000A2D42" w:rsidP="002F7B0E">
            <w:pPr>
              <w:spacing w:after="0" w:line="240" w:lineRule="auto"/>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Geographic Area</w:t>
            </w:r>
          </w:p>
        </w:tc>
        <w:tc>
          <w:tcPr>
            <w:tcW w:w="1152" w:type="dxa"/>
            <w:shd w:val="clear" w:color="000000" w:fill="D9D9D9"/>
            <w:vAlign w:val="bottom"/>
            <w:hideMark/>
          </w:tcPr>
          <w:p w14:paraId="410A7894" w14:textId="77777777" w:rsidR="000A2D42" w:rsidRPr="00F22EEB" w:rsidRDefault="000A2D42" w:rsidP="00F22EEB">
            <w:pPr>
              <w:spacing w:after="0" w:line="240" w:lineRule="auto"/>
              <w:rPr>
                <w:rFonts w:ascii="Tw Cen MT" w:eastAsia="Times New Roman" w:hAnsi="Tw Cen MT" w:cs="Calibri"/>
                <w:color w:val="000000"/>
                <w:sz w:val="18"/>
                <w:szCs w:val="18"/>
              </w:rPr>
            </w:pPr>
            <w:r w:rsidRPr="00F22EEB">
              <w:rPr>
                <w:rFonts w:ascii="Tw Cen MT" w:eastAsia="Times New Roman" w:hAnsi="Tw Cen MT" w:cs="Calibri"/>
                <w:color w:val="000000"/>
                <w:sz w:val="18"/>
                <w:szCs w:val="18"/>
              </w:rPr>
              <w:t>Child Poverty (0-18)</w:t>
            </w:r>
          </w:p>
        </w:tc>
        <w:tc>
          <w:tcPr>
            <w:tcW w:w="1152" w:type="dxa"/>
            <w:shd w:val="clear" w:color="000000" w:fill="D9D9D9"/>
            <w:vAlign w:val="bottom"/>
            <w:hideMark/>
          </w:tcPr>
          <w:p w14:paraId="49C08E85" w14:textId="77777777" w:rsidR="000A2D42" w:rsidRPr="00F22EEB" w:rsidRDefault="000A2D42" w:rsidP="00F22EEB">
            <w:pPr>
              <w:spacing w:after="0" w:line="240" w:lineRule="auto"/>
              <w:rPr>
                <w:rFonts w:ascii="Tw Cen MT" w:eastAsia="Times New Roman" w:hAnsi="Tw Cen MT" w:cs="Calibri"/>
                <w:color w:val="000000"/>
                <w:sz w:val="18"/>
                <w:szCs w:val="18"/>
              </w:rPr>
            </w:pPr>
            <w:r w:rsidRPr="00F22EEB">
              <w:rPr>
                <w:rFonts w:ascii="Tw Cen MT" w:eastAsia="Times New Roman" w:hAnsi="Tw Cen MT" w:cs="Calibri"/>
                <w:color w:val="000000"/>
                <w:sz w:val="18"/>
                <w:szCs w:val="18"/>
              </w:rPr>
              <w:t>Poverty Rate for Children &lt;5 Years Old</w:t>
            </w:r>
          </w:p>
        </w:tc>
        <w:tc>
          <w:tcPr>
            <w:tcW w:w="1152" w:type="dxa"/>
            <w:shd w:val="clear" w:color="000000" w:fill="D9D9D9"/>
            <w:vAlign w:val="bottom"/>
            <w:hideMark/>
          </w:tcPr>
          <w:p w14:paraId="7B286C77" w14:textId="77777777" w:rsidR="000A2D42" w:rsidRPr="00F22EEB" w:rsidRDefault="000A2D42" w:rsidP="00F22EEB">
            <w:pPr>
              <w:spacing w:after="0" w:line="240" w:lineRule="auto"/>
              <w:rPr>
                <w:rFonts w:ascii="Tw Cen MT" w:eastAsia="Times New Roman" w:hAnsi="Tw Cen MT" w:cs="Calibri"/>
                <w:color w:val="000000"/>
                <w:sz w:val="18"/>
                <w:szCs w:val="18"/>
              </w:rPr>
            </w:pPr>
            <w:r w:rsidRPr="00F22EEB">
              <w:rPr>
                <w:rFonts w:ascii="Tw Cen MT" w:eastAsia="Times New Roman" w:hAnsi="Tw Cen MT" w:cs="Calibri"/>
                <w:color w:val="000000"/>
                <w:sz w:val="18"/>
                <w:szCs w:val="18"/>
              </w:rPr>
              <w:t>Number of Children &lt;5 Years Old</w:t>
            </w:r>
          </w:p>
        </w:tc>
        <w:tc>
          <w:tcPr>
            <w:tcW w:w="1152" w:type="dxa"/>
            <w:shd w:val="clear" w:color="000000" w:fill="D9D9D9"/>
            <w:vAlign w:val="bottom"/>
            <w:hideMark/>
          </w:tcPr>
          <w:p w14:paraId="58D5FD80" w14:textId="77777777" w:rsidR="000A2D42" w:rsidRPr="00F22EEB" w:rsidRDefault="000A2D42" w:rsidP="00F22EEB">
            <w:pPr>
              <w:spacing w:after="0" w:line="240" w:lineRule="auto"/>
              <w:rPr>
                <w:rFonts w:ascii="Tw Cen MT" w:eastAsia="Times New Roman" w:hAnsi="Tw Cen MT" w:cs="Calibri"/>
                <w:color w:val="000000"/>
                <w:sz w:val="18"/>
                <w:szCs w:val="18"/>
              </w:rPr>
            </w:pPr>
            <w:r w:rsidRPr="00F22EEB">
              <w:rPr>
                <w:rFonts w:ascii="Tw Cen MT" w:eastAsia="Times New Roman" w:hAnsi="Tw Cen MT" w:cs="Calibri"/>
                <w:color w:val="000000"/>
                <w:sz w:val="18"/>
                <w:szCs w:val="18"/>
              </w:rPr>
              <w:t>Number of Children &lt;5 Years Old Living in Poverty</w:t>
            </w:r>
          </w:p>
        </w:tc>
        <w:tc>
          <w:tcPr>
            <w:tcW w:w="1152" w:type="dxa"/>
            <w:shd w:val="clear" w:color="000000" w:fill="D9D9D9"/>
            <w:vAlign w:val="bottom"/>
            <w:hideMark/>
          </w:tcPr>
          <w:p w14:paraId="246B0379" w14:textId="77777777" w:rsidR="000A2D42" w:rsidRPr="00F22EEB" w:rsidRDefault="000A2D42" w:rsidP="00F22EEB">
            <w:pPr>
              <w:spacing w:after="0" w:line="240" w:lineRule="auto"/>
              <w:rPr>
                <w:rFonts w:ascii="Tw Cen MT" w:eastAsia="Times New Roman" w:hAnsi="Tw Cen MT" w:cs="Calibri"/>
                <w:color w:val="000000"/>
                <w:sz w:val="18"/>
                <w:szCs w:val="18"/>
              </w:rPr>
            </w:pPr>
            <w:r w:rsidRPr="00F22EEB">
              <w:rPr>
                <w:rFonts w:ascii="Tw Cen MT" w:eastAsia="Times New Roman" w:hAnsi="Tw Cen MT" w:cs="Calibri"/>
                <w:color w:val="000000"/>
                <w:sz w:val="18"/>
                <w:szCs w:val="18"/>
              </w:rPr>
              <w:t>Number of Children &lt;3 Years Old Living in Poverty</w:t>
            </w:r>
          </w:p>
        </w:tc>
      </w:tr>
      <w:tr w:rsidR="000A2D42" w:rsidRPr="00FB2A6E" w14:paraId="08FE2F38" w14:textId="77777777" w:rsidTr="00F22EEB">
        <w:trPr>
          <w:trHeight w:val="20"/>
        </w:trPr>
        <w:tc>
          <w:tcPr>
            <w:tcW w:w="3384" w:type="dxa"/>
            <w:shd w:val="clear" w:color="auto" w:fill="auto"/>
            <w:noWrap/>
            <w:vAlign w:val="center"/>
            <w:hideMark/>
          </w:tcPr>
          <w:p w14:paraId="63725EB9" w14:textId="77777777" w:rsidR="000A2D42" w:rsidRPr="00FB2A6E" w:rsidRDefault="000A2D42" w:rsidP="00314B8A">
            <w:pPr>
              <w:spacing w:after="0" w:line="240" w:lineRule="auto"/>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80026 Lafayette</w:t>
            </w:r>
          </w:p>
        </w:tc>
        <w:tc>
          <w:tcPr>
            <w:tcW w:w="1152" w:type="dxa"/>
            <w:shd w:val="clear" w:color="auto" w:fill="auto"/>
            <w:vAlign w:val="center"/>
            <w:hideMark/>
          </w:tcPr>
          <w:p w14:paraId="35A8BB5F"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4.2%</w:t>
            </w:r>
          </w:p>
        </w:tc>
        <w:tc>
          <w:tcPr>
            <w:tcW w:w="1152" w:type="dxa"/>
            <w:shd w:val="clear" w:color="auto" w:fill="DEEAF6" w:themeFill="accent5" w:themeFillTint="33"/>
            <w:vAlign w:val="center"/>
            <w:hideMark/>
          </w:tcPr>
          <w:p w14:paraId="2528EF06"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11.6%</w:t>
            </w:r>
          </w:p>
        </w:tc>
        <w:tc>
          <w:tcPr>
            <w:tcW w:w="1152" w:type="dxa"/>
            <w:shd w:val="clear" w:color="auto" w:fill="auto"/>
            <w:vAlign w:val="center"/>
            <w:hideMark/>
          </w:tcPr>
          <w:p w14:paraId="2E6685E8"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1,554</w:t>
            </w:r>
          </w:p>
        </w:tc>
        <w:tc>
          <w:tcPr>
            <w:tcW w:w="1152" w:type="dxa"/>
            <w:shd w:val="clear" w:color="auto" w:fill="auto"/>
            <w:vAlign w:val="center"/>
            <w:hideMark/>
          </w:tcPr>
          <w:p w14:paraId="2E2BEF1F"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181</w:t>
            </w:r>
          </w:p>
        </w:tc>
        <w:tc>
          <w:tcPr>
            <w:tcW w:w="1152" w:type="dxa"/>
            <w:shd w:val="clear" w:color="auto" w:fill="auto"/>
            <w:vAlign w:val="center"/>
            <w:hideMark/>
          </w:tcPr>
          <w:p w14:paraId="668149EE"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121</w:t>
            </w:r>
          </w:p>
        </w:tc>
      </w:tr>
      <w:tr w:rsidR="000A2D42" w:rsidRPr="00FB2A6E" w14:paraId="54217ED0" w14:textId="77777777" w:rsidTr="00F22EEB">
        <w:trPr>
          <w:trHeight w:val="20"/>
        </w:trPr>
        <w:tc>
          <w:tcPr>
            <w:tcW w:w="3384" w:type="dxa"/>
            <w:shd w:val="clear" w:color="auto" w:fill="auto"/>
            <w:noWrap/>
            <w:vAlign w:val="center"/>
            <w:hideMark/>
          </w:tcPr>
          <w:p w14:paraId="1A661F35" w14:textId="77777777" w:rsidR="000A2D42" w:rsidRPr="00FB2A6E" w:rsidRDefault="000A2D42" w:rsidP="00314B8A">
            <w:pPr>
              <w:spacing w:after="0" w:line="240" w:lineRule="auto"/>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80027 Louisville, Superior</w:t>
            </w:r>
          </w:p>
        </w:tc>
        <w:tc>
          <w:tcPr>
            <w:tcW w:w="1152" w:type="dxa"/>
            <w:shd w:val="clear" w:color="auto" w:fill="auto"/>
            <w:vAlign w:val="center"/>
            <w:hideMark/>
          </w:tcPr>
          <w:p w14:paraId="5AC80001"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2.5%</w:t>
            </w:r>
          </w:p>
        </w:tc>
        <w:tc>
          <w:tcPr>
            <w:tcW w:w="1152" w:type="dxa"/>
            <w:shd w:val="clear" w:color="auto" w:fill="auto"/>
            <w:vAlign w:val="center"/>
            <w:hideMark/>
          </w:tcPr>
          <w:p w14:paraId="45B518B4"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1.4%</w:t>
            </w:r>
          </w:p>
        </w:tc>
        <w:tc>
          <w:tcPr>
            <w:tcW w:w="1152" w:type="dxa"/>
            <w:shd w:val="clear" w:color="auto" w:fill="auto"/>
            <w:vAlign w:val="center"/>
            <w:hideMark/>
          </w:tcPr>
          <w:p w14:paraId="4F819246"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1,760</w:t>
            </w:r>
          </w:p>
        </w:tc>
        <w:tc>
          <w:tcPr>
            <w:tcW w:w="1152" w:type="dxa"/>
            <w:shd w:val="clear" w:color="auto" w:fill="auto"/>
            <w:vAlign w:val="center"/>
            <w:hideMark/>
          </w:tcPr>
          <w:p w14:paraId="38D55BF3"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25</w:t>
            </w:r>
          </w:p>
        </w:tc>
        <w:tc>
          <w:tcPr>
            <w:tcW w:w="1152" w:type="dxa"/>
            <w:shd w:val="clear" w:color="auto" w:fill="auto"/>
            <w:vAlign w:val="center"/>
            <w:hideMark/>
          </w:tcPr>
          <w:p w14:paraId="6C354EEB"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17</w:t>
            </w:r>
          </w:p>
        </w:tc>
      </w:tr>
      <w:tr w:rsidR="000A2D42" w:rsidRPr="00FB2A6E" w14:paraId="22FAA44F" w14:textId="77777777" w:rsidTr="00F22EEB">
        <w:trPr>
          <w:trHeight w:val="20"/>
        </w:trPr>
        <w:tc>
          <w:tcPr>
            <w:tcW w:w="3384" w:type="dxa"/>
            <w:shd w:val="clear" w:color="auto" w:fill="auto"/>
            <w:noWrap/>
            <w:vAlign w:val="center"/>
            <w:hideMark/>
          </w:tcPr>
          <w:p w14:paraId="240ACBB4" w14:textId="77777777" w:rsidR="000A2D42" w:rsidRPr="00FB2A6E" w:rsidRDefault="000A2D42" w:rsidP="00314B8A">
            <w:pPr>
              <w:spacing w:after="0" w:line="240" w:lineRule="auto"/>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80301 Boulder</w:t>
            </w:r>
          </w:p>
        </w:tc>
        <w:tc>
          <w:tcPr>
            <w:tcW w:w="1152" w:type="dxa"/>
            <w:shd w:val="clear" w:color="auto" w:fill="DEEAF6" w:themeFill="accent5" w:themeFillTint="33"/>
            <w:vAlign w:val="center"/>
            <w:hideMark/>
          </w:tcPr>
          <w:p w14:paraId="4D357F92"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8.7%</w:t>
            </w:r>
          </w:p>
        </w:tc>
        <w:tc>
          <w:tcPr>
            <w:tcW w:w="1152" w:type="dxa"/>
            <w:shd w:val="clear" w:color="auto" w:fill="auto"/>
            <w:vAlign w:val="center"/>
            <w:hideMark/>
          </w:tcPr>
          <w:p w14:paraId="186BF34F"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7.5%</w:t>
            </w:r>
          </w:p>
        </w:tc>
        <w:tc>
          <w:tcPr>
            <w:tcW w:w="1152" w:type="dxa"/>
            <w:shd w:val="clear" w:color="auto" w:fill="auto"/>
            <w:vAlign w:val="center"/>
            <w:hideMark/>
          </w:tcPr>
          <w:p w14:paraId="0061ED6D"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1,017</w:t>
            </w:r>
          </w:p>
        </w:tc>
        <w:tc>
          <w:tcPr>
            <w:tcW w:w="1152" w:type="dxa"/>
            <w:shd w:val="clear" w:color="auto" w:fill="auto"/>
            <w:vAlign w:val="center"/>
            <w:hideMark/>
          </w:tcPr>
          <w:p w14:paraId="47DE2C43"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76</w:t>
            </w:r>
          </w:p>
        </w:tc>
        <w:tc>
          <w:tcPr>
            <w:tcW w:w="1152" w:type="dxa"/>
            <w:shd w:val="clear" w:color="auto" w:fill="auto"/>
            <w:vAlign w:val="center"/>
            <w:hideMark/>
          </w:tcPr>
          <w:p w14:paraId="3154F2FD"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51</w:t>
            </w:r>
          </w:p>
        </w:tc>
      </w:tr>
      <w:tr w:rsidR="000A2D42" w:rsidRPr="00FB2A6E" w14:paraId="37469C24" w14:textId="77777777" w:rsidTr="00F22EEB">
        <w:trPr>
          <w:trHeight w:val="20"/>
        </w:trPr>
        <w:tc>
          <w:tcPr>
            <w:tcW w:w="3384" w:type="dxa"/>
            <w:shd w:val="clear" w:color="auto" w:fill="auto"/>
            <w:noWrap/>
            <w:vAlign w:val="center"/>
            <w:hideMark/>
          </w:tcPr>
          <w:p w14:paraId="047E40B9" w14:textId="77777777" w:rsidR="000A2D42" w:rsidRPr="00FB2A6E" w:rsidRDefault="000A2D42" w:rsidP="00314B8A">
            <w:pPr>
              <w:spacing w:after="0" w:line="240" w:lineRule="auto"/>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80302 Boulder</w:t>
            </w:r>
          </w:p>
        </w:tc>
        <w:tc>
          <w:tcPr>
            <w:tcW w:w="1152" w:type="dxa"/>
            <w:shd w:val="clear" w:color="auto" w:fill="DEEAF6" w:themeFill="accent5" w:themeFillTint="33"/>
            <w:vAlign w:val="center"/>
            <w:hideMark/>
          </w:tcPr>
          <w:p w14:paraId="7A859A66"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8.6%</w:t>
            </w:r>
          </w:p>
        </w:tc>
        <w:tc>
          <w:tcPr>
            <w:tcW w:w="1152" w:type="dxa"/>
            <w:shd w:val="clear" w:color="auto" w:fill="auto"/>
            <w:vAlign w:val="center"/>
            <w:hideMark/>
          </w:tcPr>
          <w:p w14:paraId="728126CC"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8.4%</w:t>
            </w:r>
          </w:p>
        </w:tc>
        <w:tc>
          <w:tcPr>
            <w:tcW w:w="1152" w:type="dxa"/>
            <w:shd w:val="clear" w:color="auto" w:fill="auto"/>
            <w:vAlign w:val="center"/>
            <w:hideMark/>
          </w:tcPr>
          <w:p w14:paraId="5FBA681A"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593</w:t>
            </w:r>
          </w:p>
        </w:tc>
        <w:tc>
          <w:tcPr>
            <w:tcW w:w="1152" w:type="dxa"/>
            <w:shd w:val="clear" w:color="auto" w:fill="auto"/>
            <w:vAlign w:val="center"/>
            <w:hideMark/>
          </w:tcPr>
          <w:p w14:paraId="0D38A15D"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50</w:t>
            </w:r>
          </w:p>
        </w:tc>
        <w:tc>
          <w:tcPr>
            <w:tcW w:w="1152" w:type="dxa"/>
            <w:shd w:val="clear" w:color="auto" w:fill="auto"/>
            <w:vAlign w:val="center"/>
            <w:hideMark/>
          </w:tcPr>
          <w:p w14:paraId="5093202F"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33</w:t>
            </w:r>
          </w:p>
        </w:tc>
      </w:tr>
      <w:tr w:rsidR="000A2D42" w:rsidRPr="00FB2A6E" w14:paraId="79B8B0C3" w14:textId="77777777" w:rsidTr="00F22EEB">
        <w:trPr>
          <w:trHeight w:val="20"/>
        </w:trPr>
        <w:tc>
          <w:tcPr>
            <w:tcW w:w="3384" w:type="dxa"/>
            <w:shd w:val="clear" w:color="auto" w:fill="auto"/>
            <w:noWrap/>
            <w:vAlign w:val="center"/>
            <w:hideMark/>
          </w:tcPr>
          <w:p w14:paraId="2AE0EE97" w14:textId="77777777" w:rsidR="000A2D42" w:rsidRPr="00FB2A6E" w:rsidRDefault="000A2D42" w:rsidP="00314B8A">
            <w:pPr>
              <w:spacing w:after="0" w:line="240" w:lineRule="auto"/>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80303 Boulder</w:t>
            </w:r>
          </w:p>
        </w:tc>
        <w:tc>
          <w:tcPr>
            <w:tcW w:w="1152" w:type="dxa"/>
            <w:shd w:val="clear" w:color="auto" w:fill="auto"/>
            <w:vAlign w:val="center"/>
            <w:hideMark/>
          </w:tcPr>
          <w:p w14:paraId="122DE4B6"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4.6%</w:t>
            </w:r>
          </w:p>
        </w:tc>
        <w:tc>
          <w:tcPr>
            <w:tcW w:w="1152" w:type="dxa"/>
            <w:shd w:val="clear" w:color="auto" w:fill="auto"/>
            <w:vAlign w:val="center"/>
            <w:hideMark/>
          </w:tcPr>
          <w:p w14:paraId="05ABC308"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3.1%</w:t>
            </w:r>
          </w:p>
        </w:tc>
        <w:tc>
          <w:tcPr>
            <w:tcW w:w="1152" w:type="dxa"/>
            <w:shd w:val="clear" w:color="auto" w:fill="auto"/>
            <w:vAlign w:val="center"/>
            <w:hideMark/>
          </w:tcPr>
          <w:p w14:paraId="2965C421"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676</w:t>
            </w:r>
          </w:p>
        </w:tc>
        <w:tc>
          <w:tcPr>
            <w:tcW w:w="1152" w:type="dxa"/>
            <w:shd w:val="clear" w:color="auto" w:fill="auto"/>
            <w:vAlign w:val="center"/>
            <w:hideMark/>
          </w:tcPr>
          <w:p w14:paraId="4021DEA2"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21</w:t>
            </w:r>
          </w:p>
        </w:tc>
        <w:tc>
          <w:tcPr>
            <w:tcW w:w="1152" w:type="dxa"/>
            <w:shd w:val="clear" w:color="auto" w:fill="auto"/>
            <w:vAlign w:val="center"/>
            <w:hideMark/>
          </w:tcPr>
          <w:p w14:paraId="6E66D2FA"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14</w:t>
            </w:r>
          </w:p>
        </w:tc>
      </w:tr>
      <w:tr w:rsidR="000A2D42" w:rsidRPr="00FB2A6E" w14:paraId="65CE1618" w14:textId="77777777" w:rsidTr="00F22EEB">
        <w:trPr>
          <w:trHeight w:val="20"/>
        </w:trPr>
        <w:tc>
          <w:tcPr>
            <w:tcW w:w="3384" w:type="dxa"/>
            <w:shd w:val="clear" w:color="auto" w:fill="auto"/>
            <w:noWrap/>
            <w:vAlign w:val="center"/>
            <w:hideMark/>
          </w:tcPr>
          <w:p w14:paraId="3D621111" w14:textId="77777777" w:rsidR="000A2D42" w:rsidRPr="00FB2A6E" w:rsidRDefault="000A2D42" w:rsidP="00314B8A">
            <w:pPr>
              <w:spacing w:after="0" w:line="240" w:lineRule="auto"/>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80304 Boulder</w:t>
            </w:r>
          </w:p>
        </w:tc>
        <w:tc>
          <w:tcPr>
            <w:tcW w:w="1152" w:type="dxa"/>
            <w:shd w:val="clear" w:color="auto" w:fill="auto"/>
            <w:vAlign w:val="center"/>
            <w:hideMark/>
          </w:tcPr>
          <w:p w14:paraId="76358620"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4.7%</w:t>
            </w:r>
          </w:p>
        </w:tc>
        <w:tc>
          <w:tcPr>
            <w:tcW w:w="1152" w:type="dxa"/>
            <w:shd w:val="clear" w:color="auto" w:fill="auto"/>
            <w:vAlign w:val="center"/>
            <w:hideMark/>
          </w:tcPr>
          <w:p w14:paraId="7E67685E"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2.9%</w:t>
            </w:r>
          </w:p>
        </w:tc>
        <w:tc>
          <w:tcPr>
            <w:tcW w:w="1152" w:type="dxa"/>
            <w:shd w:val="clear" w:color="auto" w:fill="auto"/>
            <w:vAlign w:val="center"/>
            <w:hideMark/>
          </w:tcPr>
          <w:p w14:paraId="601BC9F8"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1,132</w:t>
            </w:r>
          </w:p>
        </w:tc>
        <w:tc>
          <w:tcPr>
            <w:tcW w:w="1152" w:type="dxa"/>
            <w:shd w:val="clear" w:color="auto" w:fill="auto"/>
            <w:vAlign w:val="center"/>
            <w:hideMark/>
          </w:tcPr>
          <w:p w14:paraId="2520179F"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33</w:t>
            </w:r>
          </w:p>
        </w:tc>
        <w:tc>
          <w:tcPr>
            <w:tcW w:w="1152" w:type="dxa"/>
            <w:shd w:val="clear" w:color="auto" w:fill="auto"/>
            <w:vAlign w:val="center"/>
            <w:hideMark/>
          </w:tcPr>
          <w:p w14:paraId="5B36F126"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22</w:t>
            </w:r>
          </w:p>
        </w:tc>
      </w:tr>
      <w:tr w:rsidR="000A2D42" w:rsidRPr="00FB2A6E" w14:paraId="03249073" w14:textId="77777777" w:rsidTr="00F22EEB">
        <w:trPr>
          <w:trHeight w:val="20"/>
        </w:trPr>
        <w:tc>
          <w:tcPr>
            <w:tcW w:w="3384" w:type="dxa"/>
            <w:shd w:val="clear" w:color="auto" w:fill="auto"/>
            <w:noWrap/>
            <w:vAlign w:val="center"/>
            <w:hideMark/>
          </w:tcPr>
          <w:p w14:paraId="2E328803" w14:textId="77777777" w:rsidR="000A2D42" w:rsidRPr="00FB2A6E" w:rsidRDefault="000A2D42" w:rsidP="00314B8A">
            <w:pPr>
              <w:spacing w:after="0" w:line="240" w:lineRule="auto"/>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80305 Boulder</w:t>
            </w:r>
          </w:p>
        </w:tc>
        <w:tc>
          <w:tcPr>
            <w:tcW w:w="1152" w:type="dxa"/>
            <w:shd w:val="clear" w:color="auto" w:fill="auto"/>
            <w:vAlign w:val="center"/>
            <w:hideMark/>
          </w:tcPr>
          <w:p w14:paraId="6398A724"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4.9%</w:t>
            </w:r>
          </w:p>
        </w:tc>
        <w:tc>
          <w:tcPr>
            <w:tcW w:w="1152" w:type="dxa"/>
            <w:shd w:val="clear" w:color="auto" w:fill="auto"/>
            <w:vAlign w:val="center"/>
            <w:hideMark/>
          </w:tcPr>
          <w:p w14:paraId="7250F7ED"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8.5%</w:t>
            </w:r>
          </w:p>
        </w:tc>
        <w:tc>
          <w:tcPr>
            <w:tcW w:w="1152" w:type="dxa"/>
            <w:shd w:val="clear" w:color="auto" w:fill="auto"/>
            <w:vAlign w:val="center"/>
            <w:hideMark/>
          </w:tcPr>
          <w:p w14:paraId="274435DC"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777</w:t>
            </w:r>
          </w:p>
        </w:tc>
        <w:tc>
          <w:tcPr>
            <w:tcW w:w="1152" w:type="dxa"/>
            <w:shd w:val="clear" w:color="auto" w:fill="auto"/>
            <w:vAlign w:val="center"/>
            <w:hideMark/>
          </w:tcPr>
          <w:p w14:paraId="7ED30F03"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66</w:t>
            </w:r>
          </w:p>
        </w:tc>
        <w:tc>
          <w:tcPr>
            <w:tcW w:w="1152" w:type="dxa"/>
            <w:shd w:val="clear" w:color="auto" w:fill="auto"/>
            <w:vAlign w:val="center"/>
            <w:hideMark/>
          </w:tcPr>
          <w:p w14:paraId="01F3DAFB"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44</w:t>
            </w:r>
          </w:p>
        </w:tc>
      </w:tr>
      <w:tr w:rsidR="000A2D42" w:rsidRPr="00FB2A6E" w14:paraId="25E305D6" w14:textId="77777777" w:rsidTr="00F22EEB">
        <w:trPr>
          <w:trHeight w:val="20"/>
        </w:trPr>
        <w:tc>
          <w:tcPr>
            <w:tcW w:w="3384" w:type="dxa"/>
            <w:shd w:val="clear" w:color="auto" w:fill="auto"/>
            <w:noWrap/>
            <w:vAlign w:val="center"/>
            <w:hideMark/>
          </w:tcPr>
          <w:p w14:paraId="2CC64746" w14:textId="77777777" w:rsidR="000A2D42" w:rsidRPr="00FB2A6E" w:rsidRDefault="000A2D42" w:rsidP="00314B8A">
            <w:pPr>
              <w:spacing w:after="0" w:line="240" w:lineRule="auto"/>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80310 Boulder</w:t>
            </w:r>
          </w:p>
        </w:tc>
        <w:tc>
          <w:tcPr>
            <w:tcW w:w="1152" w:type="dxa"/>
            <w:shd w:val="clear" w:color="auto" w:fill="auto"/>
            <w:vAlign w:val="center"/>
            <w:hideMark/>
          </w:tcPr>
          <w:p w14:paraId="4DA91B72"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n/a</w:t>
            </w:r>
          </w:p>
        </w:tc>
        <w:tc>
          <w:tcPr>
            <w:tcW w:w="1152" w:type="dxa"/>
            <w:shd w:val="clear" w:color="auto" w:fill="auto"/>
            <w:vAlign w:val="center"/>
            <w:hideMark/>
          </w:tcPr>
          <w:p w14:paraId="6B8EC080"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n/a</w:t>
            </w:r>
          </w:p>
        </w:tc>
        <w:tc>
          <w:tcPr>
            <w:tcW w:w="1152" w:type="dxa"/>
            <w:shd w:val="clear" w:color="auto" w:fill="auto"/>
            <w:vAlign w:val="center"/>
            <w:hideMark/>
          </w:tcPr>
          <w:p w14:paraId="5E7BD167"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0</w:t>
            </w:r>
          </w:p>
        </w:tc>
        <w:tc>
          <w:tcPr>
            <w:tcW w:w="1152" w:type="dxa"/>
            <w:shd w:val="clear" w:color="auto" w:fill="auto"/>
            <w:vAlign w:val="center"/>
            <w:hideMark/>
          </w:tcPr>
          <w:p w14:paraId="4F1D53A1"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0</w:t>
            </w:r>
          </w:p>
        </w:tc>
        <w:tc>
          <w:tcPr>
            <w:tcW w:w="1152" w:type="dxa"/>
            <w:shd w:val="clear" w:color="auto" w:fill="auto"/>
            <w:vAlign w:val="center"/>
            <w:hideMark/>
          </w:tcPr>
          <w:p w14:paraId="331E20F4"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0</w:t>
            </w:r>
          </w:p>
        </w:tc>
      </w:tr>
      <w:tr w:rsidR="000A2D42" w:rsidRPr="00FB2A6E" w14:paraId="48801D57" w14:textId="77777777" w:rsidTr="00F22EEB">
        <w:trPr>
          <w:trHeight w:val="20"/>
        </w:trPr>
        <w:tc>
          <w:tcPr>
            <w:tcW w:w="3384" w:type="dxa"/>
            <w:shd w:val="clear" w:color="auto" w:fill="auto"/>
            <w:noWrap/>
            <w:vAlign w:val="center"/>
            <w:hideMark/>
          </w:tcPr>
          <w:p w14:paraId="1163AA60" w14:textId="71841F17" w:rsidR="000A2D42" w:rsidRPr="00FB2A6E" w:rsidRDefault="000A2D42" w:rsidP="00314B8A">
            <w:pPr>
              <w:spacing w:after="0" w:line="240" w:lineRule="auto"/>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80422</w:t>
            </w:r>
            <w:r w:rsidR="0037565C">
              <w:rPr>
                <w:rStyle w:val="FootnoteReference"/>
                <w:rFonts w:ascii="Tw Cen MT" w:eastAsia="Times New Roman" w:hAnsi="Tw Cen MT" w:cs="Calibri"/>
                <w:color w:val="000000"/>
                <w:sz w:val="20"/>
                <w:szCs w:val="20"/>
              </w:rPr>
              <w:footnoteReference w:id="92"/>
            </w:r>
            <w:r w:rsidRPr="00FB2A6E">
              <w:rPr>
                <w:rFonts w:ascii="Tw Cen MT" w:eastAsia="Times New Roman" w:hAnsi="Tw Cen MT" w:cs="Calibri"/>
                <w:color w:val="000000"/>
                <w:sz w:val="20"/>
                <w:szCs w:val="20"/>
              </w:rPr>
              <w:t xml:space="preserve"> Rollinsville</w:t>
            </w:r>
          </w:p>
        </w:tc>
        <w:tc>
          <w:tcPr>
            <w:tcW w:w="1152" w:type="dxa"/>
            <w:shd w:val="clear" w:color="auto" w:fill="auto"/>
            <w:vAlign w:val="center"/>
            <w:hideMark/>
          </w:tcPr>
          <w:p w14:paraId="378BF13A"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5.5%</w:t>
            </w:r>
          </w:p>
        </w:tc>
        <w:tc>
          <w:tcPr>
            <w:tcW w:w="1152" w:type="dxa"/>
            <w:shd w:val="clear" w:color="auto" w:fill="auto"/>
            <w:vAlign w:val="center"/>
            <w:hideMark/>
          </w:tcPr>
          <w:p w14:paraId="0EB21B6F"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0.0%</w:t>
            </w:r>
          </w:p>
        </w:tc>
        <w:tc>
          <w:tcPr>
            <w:tcW w:w="1152" w:type="dxa"/>
            <w:shd w:val="clear" w:color="auto" w:fill="auto"/>
            <w:vAlign w:val="center"/>
            <w:hideMark/>
          </w:tcPr>
          <w:p w14:paraId="61D3313C"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149</w:t>
            </w:r>
          </w:p>
        </w:tc>
        <w:tc>
          <w:tcPr>
            <w:tcW w:w="1152" w:type="dxa"/>
            <w:shd w:val="clear" w:color="auto" w:fill="auto"/>
            <w:vAlign w:val="center"/>
            <w:hideMark/>
          </w:tcPr>
          <w:p w14:paraId="7E14C8AC"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0</w:t>
            </w:r>
          </w:p>
        </w:tc>
        <w:tc>
          <w:tcPr>
            <w:tcW w:w="1152" w:type="dxa"/>
            <w:shd w:val="clear" w:color="auto" w:fill="auto"/>
            <w:vAlign w:val="center"/>
            <w:hideMark/>
          </w:tcPr>
          <w:p w14:paraId="7E6374AD"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0</w:t>
            </w:r>
          </w:p>
        </w:tc>
      </w:tr>
      <w:tr w:rsidR="000A2D42" w:rsidRPr="00FB2A6E" w14:paraId="12577521" w14:textId="77777777" w:rsidTr="00F22EEB">
        <w:trPr>
          <w:trHeight w:val="20"/>
        </w:trPr>
        <w:tc>
          <w:tcPr>
            <w:tcW w:w="3384" w:type="dxa"/>
            <w:shd w:val="clear" w:color="auto" w:fill="auto"/>
            <w:noWrap/>
            <w:vAlign w:val="center"/>
            <w:hideMark/>
          </w:tcPr>
          <w:p w14:paraId="75F25C42" w14:textId="77777777" w:rsidR="000A2D42" w:rsidRPr="00FB2A6E" w:rsidRDefault="000A2D42" w:rsidP="00314B8A">
            <w:pPr>
              <w:spacing w:after="0" w:line="240" w:lineRule="auto"/>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80455 Jamestown</w:t>
            </w:r>
          </w:p>
        </w:tc>
        <w:tc>
          <w:tcPr>
            <w:tcW w:w="1152" w:type="dxa"/>
            <w:shd w:val="clear" w:color="auto" w:fill="auto"/>
            <w:vAlign w:val="center"/>
            <w:hideMark/>
          </w:tcPr>
          <w:p w14:paraId="6DCA3F05"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0.0%</w:t>
            </w:r>
          </w:p>
        </w:tc>
        <w:tc>
          <w:tcPr>
            <w:tcW w:w="1152" w:type="dxa"/>
            <w:shd w:val="clear" w:color="auto" w:fill="auto"/>
            <w:vAlign w:val="center"/>
            <w:hideMark/>
          </w:tcPr>
          <w:p w14:paraId="02E08427"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0.0%</w:t>
            </w:r>
          </w:p>
        </w:tc>
        <w:tc>
          <w:tcPr>
            <w:tcW w:w="1152" w:type="dxa"/>
            <w:shd w:val="clear" w:color="auto" w:fill="auto"/>
            <w:vAlign w:val="center"/>
            <w:hideMark/>
          </w:tcPr>
          <w:p w14:paraId="7A3A7DD8"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25</w:t>
            </w:r>
          </w:p>
        </w:tc>
        <w:tc>
          <w:tcPr>
            <w:tcW w:w="1152" w:type="dxa"/>
            <w:shd w:val="clear" w:color="auto" w:fill="auto"/>
            <w:vAlign w:val="center"/>
            <w:hideMark/>
          </w:tcPr>
          <w:p w14:paraId="30FAB1B8"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0</w:t>
            </w:r>
          </w:p>
        </w:tc>
        <w:tc>
          <w:tcPr>
            <w:tcW w:w="1152" w:type="dxa"/>
            <w:shd w:val="clear" w:color="auto" w:fill="auto"/>
            <w:vAlign w:val="center"/>
            <w:hideMark/>
          </w:tcPr>
          <w:p w14:paraId="1C80C021"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0</w:t>
            </w:r>
          </w:p>
        </w:tc>
      </w:tr>
      <w:tr w:rsidR="000A2D42" w:rsidRPr="00FB2A6E" w14:paraId="65B76618" w14:textId="77777777" w:rsidTr="00F22EEB">
        <w:trPr>
          <w:trHeight w:val="20"/>
        </w:trPr>
        <w:tc>
          <w:tcPr>
            <w:tcW w:w="3384" w:type="dxa"/>
            <w:shd w:val="clear" w:color="auto" w:fill="auto"/>
            <w:noWrap/>
            <w:vAlign w:val="center"/>
            <w:hideMark/>
          </w:tcPr>
          <w:p w14:paraId="40351CE0" w14:textId="77777777" w:rsidR="000A2D42" w:rsidRPr="00FB2A6E" w:rsidRDefault="000A2D42" w:rsidP="00314B8A">
            <w:pPr>
              <w:spacing w:after="0" w:line="240" w:lineRule="auto"/>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80466 Nederland</w:t>
            </w:r>
          </w:p>
        </w:tc>
        <w:tc>
          <w:tcPr>
            <w:tcW w:w="1152" w:type="dxa"/>
            <w:shd w:val="clear" w:color="auto" w:fill="auto"/>
            <w:vAlign w:val="center"/>
            <w:hideMark/>
          </w:tcPr>
          <w:p w14:paraId="50A18575"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4.8%</w:t>
            </w:r>
          </w:p>
        </w:tc>
        <w:tc>
          <w:tcPr>
            <w:tcW w:w="1152" w:type="dxa"/>
            <w:shd w:val="clear" w:color="auto" w:fill="auto"/>
            <w:vAlign w:val="center"/>
            <w:hideMark/>
          </w:tcPr>
          <w:p w14:paraId="5F89A94D"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5.7%</w:t>
            </w:r>
          </w:p>
        </w:tc>
        <w:tc>
          <w:tcPr>
            <w:tcW w:w="1152" w:type="dxa"/>
            <w:shd w:val="clear" w:color="auto" w:fill="auto"/>
            <w:vAlign w:val="center"/>
            <w:hideMark/>
          </w:tcPr>
          <w:p w14:paraId="3F30D9F8"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211</w:t>
            </w:r>
          </w:p>
        </w:tc>
        <w:tc>
          <w:tcPr>
            <w:tcW w:w="1152" w:type="dxa"/>
            <w:shd w:val="clear" w:color="auto" w:fill="auto"/>
            <w:vAlign w:val="center"/>
            <w:hideMark/>
          </w:tcPr>
          <w:p w14:paraId="5026E79E"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12</w:t>
            </w:r>
          </w:p>
        </w:tc>
        <w:tc>
          <w:tcPr>
            <w:tcW w:w="1152" w:type="dxa"/>
            <w:shd w:val="clear" w:color="auto" w:fill="auto"/>
            <w:vAlign w:val="center"/>
            <w:hideMark/>
          </w:tcPr>
          <w:p w14:paraId="7F908125"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8</w:t>
            </w:r>
          </w:p>
        </w:tc>
      </w:tr>
      <w:tr w:rsidR="000A2D42" w:rsidRPr="00FB2A6E" w14:paraId="0DC95696" w14:textId="77777777" w:rsidTr="00F22EEB">
        <w:trPr>
          <w:trHeight w:val="20"/>
        </w:trPr>
        <w:tc>
          <w:tcPr>
            <w:tcW w:w="3384" w:type="dxa"/>
            <w:shd w:val="clear" w:color="auto" w:fill="auto"/>
            <w:noWrap/>
            <w:vAlign w:val="center"/>
            <w:hideMark/>
          </w:tcPr>
          <w:p w14:paraId="47D49816" w14:textId="77777777" w:rsidR="000A2D42" w:rsidRPr="00FB2A6E" w:rsidRDefault="000A2D42" w:rsidP="00314B8A">
            <w:pPr>
              <w:spacing w:after="0" w:line="240" w:lineRule="auto"/>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80481 Ward</w:t>
            </w:r>
          </w:p>
        </w:tc>
        <w:tc>
          <w:tcPr>
            <w:tcW w:w="1152" w:type="dxa"/>
            <w:shd w:val="clear" w:color="auto" w:fill="auto"/>
            <w:vAlign w:val="center"/>
            <w:hideMark/>
          </w:tcPr>
          <w:p w14:paraId="41DB5703"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3.2%</w:t>
            </w:r>
          </w:p>
        </w:tc>
        <w:tc>
          <w:tcPr>
            <w:tcW w:w="1152" w:type="dxa"/>
            <w:shd w:val="clear" w:color="auto" w:fill="auto"/>
            <w:vAlign w:val="center"/>
            <w:hideMark/>
          </w:tcPr>
          <w:p w14:paraId="16A5F1D2"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0.0%</w:t>
            </w:r>
          </w:p>
        </w:tc>
        <w:tc>
          <w:tcPr>
            <w:tcW w:w="1152" w:type="dxa"/>
            <w:shd w:val="clear" w:color="auto" w:fill="auto"/>
            <w:vAlign w:val="center"/>
            <w:hideMark/>
          </w:tcPr>
          <w:p w14:paraId="773AD60F"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14</w:t>
            </w:r>
          </w:p>
        </w:tc>
        <w:tc>
          <w:tcPr>
            <w:tcW w:w="1152" w:type="dxa"/>
            <w:shd w:val="clear" w:color="auto" w:fill="auto"/>
            <w:vAlign w:val="center"/>
            <w:hideMark/>
          </w:tcPr>
          <w:p w14:paraId="2732F64F"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0</w:t>
            </w:r>
          </w:p>
        </w:tc>
        <w:tc>
          <w:tcPr>
            <w:tcW w:w="1152" w:type="dxa"/>
            <w:shd w:val="clear" w:color="auto" w:fill="auto"/>
            <w:vAlign w:val="center"/>
            <w:hideMark/>
          </w:tcPr>
          <w:p w14:paraId="69200E16"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0</w:t>
            </w:r>
          </w:p>
        </w:tc>
      </w:tr>
      <w:tr w:rsidR="000A2D42" w:rsidRPr="009A3747" w14:paraId="2188DB34" w14:textId="77777777" w:rsidTr="00F22EEB">
        <w:trPr>
          <w:trHeight w:val="20"/>
        </w:trPr>
        <w:tc>
          <w:tcPr>
            <w:tcW w:w="3384" w:type="dxa"/>
            <w:shd w:val="clear" w:color="auto" w:fill="D9E2F3" w:themeFill="accent1" w:themeFillTint="33"/>
            <w:noWrap/>
            <w:vAlign w:val="center"/>
            <w:hideMark/>
          </w:tcPr>
          <w:p w14:paraId="000B5DE3" w14:textId="77777777" w:rsidR="000A2D42" w:rsidRPr="009A3747" w:rsidRDefault="000A2D42" w:rsidP="00314B8A">
            <w:pPr>
              <w:spacing w:after="0" w:line="240" w:lineRule="auto"/>
              <w:rPr>
                <w:rFonts w:ascii="Tw Cen MT" w:eastAsia="Times New Roman" w:hAnsi="Tw Cen MT" w:cs="Calibri"/>
                <w:b/>
                <w:bCs/>
                <w:color w:val="000000"/>
                <w:sz w:val="20"/>
                <w:szCs w:val="20"/>
              </w:rPr>
            </w:pPr>
            <w:r w:rsidRPr="009A3747">
              <w:rPr>
                <w:rFonts w:ascii="Tw Cen MT" w:eastAsia="Times New Roman" w:hAnsi="Tw Cen MT" w:cs="Calibri"/>
                <w:b/>
                <w:bCs/>
                <w:color w:val="000000"/>
                <w:sz w:val="20"/>
                <w:szCs w:val="20"/>
              </w:rPr>
              <w:t>Total BCHS Service Area</w:t>
            </w:r>
          </w:p>
        </w:tc>
        <w:tc>
          <w:tcPr>
            <w:tcW w:w="1152" w:type="dxa"/>
            <w:shd w:val="clear" w:color="auto" w:fill="D9E2F3" w:themeFill="accent1" w:themeFillTint="33"/>
            <w:vAlign w:val="center"/>
          </w:tcPr>
          <w:p w14:paraId="4F1D7314" w14:textId="77777777" w:rsidR="000A2D42" w:rsidRPr="009A3747" w:rsidRDefault="000A2D42" w:rsidP="00314B8A">
            <w:pPr>
              <w:spacing w:after="0" w:line="240" w:lineRule="auto"/>
              <w:jc w:val="right"/>
              <w:rPr>
                <w:rFonts w:ascii="Tw Cen MT" w:eastAsia="Times New Roman" w:hAnsi="Tw Cen MT" w:cs="Calibri"/>
                <w:b/>
                <w:bCs/>
                <w:color w:val="000000"/>
                <w:sz w:val="20"/>
                <w:szCs w:val="20"/>
              </w:rPr>
            </w:pPr>
          </w:p>
        </w:tc>
        <w:tc>
          <w:tcPr>
            <w:tcW w:w="1152" w:type="dxa"/>
            <w:shd w:val="clear" w:color="auto" w:fill="D9E2F3" w:themeFill="accent1" w:themeFillTint="33"/>
            <w:vAlign w:val="center"/>
          </w:tcPr>
          <w:p w14:paraId="37D4A726" w14:textId="77777777" w:rsidR="000A2D42" w:rsidRPr="009A3747" w:rsidRDefault="000A2D42" w:rsidP="00314B8A">
            <w:pPr>
              <w:spacing w:after="0" w:line="240" w:lineRule="auto"/>
              <w:jc w:val="right"/>
              <w:rPr>
                <w:rFonts w:ascii="Tw Cen MT" w:eastAsia="Times New Roman" w:hAnsi="Tw Cen MT" w:cs="Calibri"/>
                <w:b/>
                <w:bCs/>
                <w:color w:val="000000"/>
                <w:sz w:val="20"/>
                <w:szCs w:val="20"/>
              </w:rPr>
            </w:pPr>
          </w:p>
        </w:tc>
        <w:tc>
          <w:tcPr>
            <w:tcW w:w="1152" w:type="dxa"/>
            <w:shd w:val="clear" w:color="auto" w:fill="D9E2F3" w:themeFill="accent1" w:themeFillTint="33"/>
            <w:vAlign w:val="center"/>
          </w:tcPr>
          <w:p w14:paraId="741D3EF5" w14:textId="77777777" w:rsidR="000A2D42" w:rsidRPr="003F137D" w:rsidRDefault="000A2D42" w:rsidP="00314B8A">
            <w:pPr>
              <w:spacing w:after="0" w:line="240" w:lineRule="auto"/>
              <w:jc w:val="right"/>
              <w:rPr>
                <w:rFonts w:ascii="Tw Cen MT" w:eastAsia="Times New Roman" w:hAnsi="Tw Cen MT" w:cs="Calibri"/>
                <w:b/>
                <w:bCs/>
                <w:color w:val="000000"/>
                <w:sz w:val="20"/>
                <w:szCs w:val="20"/>
              </w:rPr>
            </w:pPr>
            <w:r w:rsidRPr="009A3747">
              <w:rPr>
                <w:rFonts w:ascii="Tw Cen MT" w:eastAsia="Tw Cen MT" w:hAnsi="Tw Cen MT" w:cs="Calibri"/>
                <w:b/>
                <w:bCs/>
                <w:color w:val="000000"/>
                <w:sz w:val="20"/>
                <w:szCs w:val="20"/>
              </w:rPr>
              <w:t>7,908</w:t>
            </w:r>
          </w:p>
        </w:tc>
        <w:tc>
          <w:tcPr>
            <w:tcW w:w="1152" w:type="dxa"/>
            <w:shd w:val="clear" w:color="auto" w:fill="D9E2F3" w:themeFill="accent1" w:themeFillTint="33"/>
            <w:vAlign w:val="center"/>
          </w:tcPr>
          <w:p w14:paraId="21053B43" w14:textId="77777777" w:rsidR="000A2D42" w:rsidRPr="003F137D" w:rsidRDefault="000A2D42" w:rsidP="00314B8A">
            <w:pPr>
              <w:spacing w:after="0" w:line="240" w:lineRule="auto"/>
              <w:jc w:val="right"/>
              <w:rPr>
                <w:rFonts w:ascii="Tw Cen MT" w:eastAsia="Times New Roman" w:hAnsi="Tw Cen MT" w:cs="Calibri"/>
                <w:b/>
                <w:bCs/>
                <w:color w:val="000000"/>
                <w:sz w:val="20"/>
                <w:szCs w:val="20"/>
              </w:rPr>
            </w:pPr>
            <w:r w:rsidRPr="009A3747">
              <w:rPr>
                <w:rFonts w:ascii="Tw Cen MT" w:eastAsia="Tw Cen MT" w:hAnsi="Tw Cen MT" w:cs="Calibri"/>
                <w:b/>
                <w:bCs/>
                <w:color w:val="000000"/>
                <w:sz w:val="20"/>
                <w:szCs w:val="20"/>
              </w:rPr>
              <w:t>464</w:t>
            </w:r>
          </w:p>
        </w:tc>
        <w:tc>
          <w:tcPr>
            <w:tcW w:w="1152" w:type="dxa"/>
            <w:shd w:val="clear" w:color="auto" w:fill="D9E2F3" w:themeFill="accent1" w:themeFillTint="33"/>
            <w:vAlign w:val="center"/>
          </w:tcPr>
          <w:p w14:paraId="60BF2F5D" w14:textId="77777777" w:rsidR="000A2D42" w:rsidRPr="003F137D" w:rsidRDefault="000A2D42" w:rsidP="00314B8A">
            <w:pPr>
              <w:spacing w:after="0" w:line="240" w:lineRule="auto"/>
              <w:jc w:val="right"/>
              <w:rPr>
                <w:rFonts w:ascii="Tw Cen MT" w:eastAsia="Times New Roman" w:hAnsi="Tw Cen MT" w:cs="Calibri"/>
                <w:b/>
                <w:bCs/>
                <w:color w:val="000000"/>
                <w:sz w:val="20"/>
                <w:szCs w:val="20"/>
              </w:rPr>
            </w:pPr>
            <w:r w:rsidRPr="009A3747">
              <w:rPr>
                <w:rFonts w:ascii="Tw Cen MT" w:eastAsia="Tw Cen MT" w:hAnsi="Tw Cen MT" w:cs="Calibri"/>
                <w:b/>
                <w:bCs/>
                <w:color w:val="000000"/>
                <w:sz w:val="20"/>
                <w:szCs w:val="20"/>
              </w:rPr>
              <w:t>309</w:t>
            </w:r>
          </w:p>
        </w:tc>
      </w:tr>
      <w:tr w:rsidR="000A2D42" w:rsidRPr="00FB2A6E" w14:paraId="3418B0DD" w14:textId="77777777" w:rsidTr="00F22EEB">
        <w:trPr>
          <w:trHeight w:val="20"/>
        </w:trPr>
        <w:tc>
          <w:tcPr>
            <w:tcW w:w="3384" w:type="dxa"/>
            <w:shd w:val="clear" w:color="auto" w:fill="B4C6E7" w:themeFill="accent1" w:themeFillTint="66"/>
            <w:noWrap/>
            <w:vAlign w:val="center"/>
            <w:hideMark/>
          </w:tcPr>
          <w:p w14:paraId="1A4E1A42" w14:textId="77777777" w:rsidR="000A2D42" w:rsidRPr="00FB2A6E" w:rsidRDefault="000A2D42" w:rsidP="00314B8A">
            <w:pPr>
              <w:spacing w:after="0" w:line="240" w:lineRule="auto"/>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Boulder County</w:t>
            </w:r>
          </w:p>
        </w:tc>
        <w:tc>
          <w:tcPr>
            <w:tcW w:w="1152" w:type="dxa"/>
            <w:shd w:val="clear" w:color="auto" w:fill="B4C6E7" w:themeFill="accent1" w:themeFillTint="66"/>
            <w:vAlign w:val="center"/>
            <w:hideMark/>
          </w:tcPr>
          <w:p w14:paraId="41520A94"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6.4%</w:t>
            </w:r>
          </w:p>
        </w:tc>
        <w:tc>
          <w:tcPr>
            <w:tcW w:w="1152" w:type="dxa"/>
            <w:shd w:val="clear" w:color="auto" w:fill="B4C6E7" w:themeFill="accent1" w:themeFillTint="66"/>
            <w:vAlign w:val="center"/>
            <w:hideMark/>
          </w:tcPr>
          <w:p w14:paraId="036C96E0"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8.8%</w:t>
            </w:r>
          </w:p>
        </w:tc>
        <w:tc>
          <w:tcPr>
            <w:tcW w:w="1152" w:type="dxa"/>
            <w:shd w:val="clear" w:color="auto" w:fill="B4C6E7" w:themeFill="accent1" w:themeFillTint="66"/>
            <w:vAlign w:val="center"/>
            <w:hideMark/>
          </w:tcPr>
          <w:p w14:paraId="77E4D14F"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14,289</w:t>
            </w:r>
          </w:p>
        </w:tc>
        <w:tc>
          <w:tcPr>
            <w:tcW w:w="1152" w:type="dxa"/>
            <w:shd w:val="clear" w:color="auto" w:fill="B4C6E7" w:themeFill="accent1" w:themeFillTint="66"/>
            <w:vAlign w:val="center"/>
            <w:hideMark/>
          </w:tcPr>
          <w:p w14:paraId="203EBDE9"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1,262</w:t>
            </w:r>
          </w:p>
        </w:tc>
        <w:tc>
          <w:tcPr>
            <w:tcW w:w="1152" w:type="dxa"/>
            <w:shd w:val="clear" w:color="auto" w:fill="B4C6E7" w:themeFill="accent1" w:themeFillTint="66"/>
            <w:vAlign w:val="center"/>
            <w:hideMark/>
          </w:tcPr>
          <w:p w14:paraId="22085103"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841</w:t>
            </w:r>
          </w:p>
        </w:tc>
      </w:tr>
      <w:tr w:rsidR="000A2D42" w:rsidRPr="00FB2A6E" w14:paraId="5BF2041A" w14:textId="77777777" w:rsidTr="00F22EEB">
        <w:trPr>
          <w:trHeight w:val="20"/>
        </w:trPr>
        <w:tc>
          <w:tcPr>
            <w:tcW w:w="3384" w:type="dxa"/>
            <w:shd w:val="clear" w:color="auto" w:fill="8EAADB" w:themeFill="accent1" w:themeFillTint="99"/>
            <w:noWrap/>
            <w:vAlign w:val="center"/>
            <w:hideMark/>
          </w:tcPr>
          <w:p w14:paraId="3245E0C8" w14:textId="77777777" w:rsidR="000A2D42" w:rsidRPr="00FB2A6E" w:rsidRDefault="000A2D42" w:rsidP="00314B8A">
            <w:pPr>
              <w:spacing w:after="0" w:line="240" w:lineRule="auto"/>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Colorado</w:t>
            </w:r>
          </w:p>
        </w:tc>
        <w:tc>
          <w:tcPr>
            <w:tcW w:w="1152" w:type="dxa"/>
            <w:shd w:val="clear" w:color="auto" w:fill="8EAADB" w:themeFill="accent1" w:themeFillTint="99"/>
            <w:vAlign w:val="center"/>
            <w:hideMark/>
          </w:tcPr>
          <w:p w14:paraId="3DCD31F9"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11.5%</w:t>
            </w:r>
          </w:p>
        </w:tc>
        <w:tc>
          <w:tcPr>
            <w:tcW w:w="1152" w:type="dxa"/>
            <w:shd w:val="clear" w:color="auto" w:fill="8EAADB" w:themeFill="accent1" w:themeFillTint="99"/>
            <w:vAlign w:val="center"/>
            <w:hideMark/>
          </w:tcPr>
          <w:p w14:paraId="0402E4B8"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12.3%</w:t>
            </w:r>
          </w:p>
        </w:tc>
        <w:tc>
          <w:tcPr>
            <w:tcW w:w="1152" w:type="dxa"/>
            <w:shd w:val="clear" w:color="auto" w:fill="8EAADB" w:themeFill="accent1" w:themeFillTint="99"/>
            <w:vAlign w:val="center"/>
            <w:hideMark/>
          </w:tcPr>
          <w:p w14:paraId="7E0D105A"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326,124</w:t>
            </w:r>
          </w:p>
        </w:tc>
        <w:tc>
          <w:tcPr>
            <w:tcW w:w="1152" w:type="dxa"/>
            <w:shd w:val="clear" w:color="auto" w:fill="8EAADB" w:themeFill="accent1" w:themeFillTint="99"/>
            <w:vAlign w:val="center"/>
            <w:hideMark/>
          </w:tcPr>
          <w:p w14:paraId="56393EA9"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40,165</w:t>
            </w:r>
          </w:p>
        </w:tc>
        <w:tc>
          <w:tcPr>
            <w:tcW w:w="1152" w:type="dxa"/>
            <w:shd w:val="clear" w:color="auto" w:fill="8EAADB" w:themeFill="accent1" w:themeFillTint="99"/>
            <w:vAlign w:val="center"/>
            <w:hideMark/>
          </w:tcPr>
          <w:p w14:paraId="6D25BDDF" w14:textId="77777777" w:rsidR="000A2D42" w:rsidRPr="00FB2A6E" w:rsidRDefault="000A2D42" w:rsidP="00314B8A">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26,777</w:t>
            </w:r>
          </w:p>
        </w:tc>
      </w:tr>
    </w:tbl>
    <w:p w14:paraId="69006E7F" w14:textId="77777777" w:rsidR="001D3AF9" w:rsidRDefault="001D3AF9" w:rsidP="000A2D42">
      <w:pPr>
        <w:tabs>
          <w:tab w:val="left" w:pos="1800"/>
        </w:tabs>
        <w:spacing w:after="0"/>
        <w:rPr>
          <w:rFonts w:ascii="Tw Cen MT" w:eastAsia="MS Gothic" w:hAnsi="Tw Cen MT"/>
          <w:b/>
          <w:sz w:val="20"/>
          <w:szCs w:val="20"/>
        </w:rPr>
      </w:pPr>
    </w:p>
    <w:p w14:paraId="065DB2D3" w14:textId="3748E456" w:rsidR="000A2D42" w:rsidRPr="00FB2A6E" w:rsidRDefault="000A2D42" w:rsidP="000A2D42">
      <w:pPr>
        <w:tabs>
          <w:tab w:val="left" w:pos="1800"/>
        </w:tabs>
        <w:spacing w:after="0"/>
        <w:rPr>
          <w:rFonts w:ascii="Tw Cen MT" w:eastAsia="MS Gothic" w:hAnsi="Tw Cen MT"/>
          <w:b/>
          <w:sz w:val="20"/>
          <w:szCs w:val="20"/>
          <w:vertAlign w:val="superscript"/>
        </w:rPr>
      </w:pPr>
      <w:r w:rsidRPr="00FB2A6E">
        <w:rPr>
          <w:rFonts w:ascii="Tw Cen MT" w:eastAsia="MS Gothic" w:hAnsi="Tw Cen MT"/>
          <w:b/>
          <w:sz w:val="20"/>
          <w:szCs w:val="20"/>
        </w:rPr>
        <w:lastRenderedPageBreak/>
        <w:t xml:space="preserve">Table </w:t>
      </w:r>
      <w:r w:rsidR="009A51E0">
        <w:rPr>
          <w:rFonts w:ascii="Tw Cen MT" w:eastAsia="MS Gothic" w:hAnsi="Tw Cen MT"/>
          <w:b/>
          <w:sz w:val="20"/>
          <w:szCs w:val="20"/>
        </w:rPr>
        <w:t>70</w:t>
      </w:r>
      <w:r w:rsidRPr="00FB2A6E">
        <w:rPr>
          <w:rFonts w:ascii="Tw Cen MT" w:eastAsia="MS Gothic" w:hAnsi="Tw Cen MT"/>
          <w:b/>
          <w:sz w:val="20"/>
          <w:szCs w:val="20"/>
        </w:rPr>
        <w:t>b. Poverty Rate and Number of Children Birth to Age 5 Living in Poverty, St. Vrain Valley S</w:t>
      </w:r>
      <w:r>
        <w:rPr>
          <w:rFonts w:ascii="Tw Cen MT" w:eastAsia="MS Gothic" w:hAnsi="Tw Cen MT"/>
          <w:b/>
          <w:sz w:val="20"/>
          <w:szCs w:val="20"/>
        </w:rPr>
        <w:t xml:space="preserve">chool </w:t>
      </w:r>
      <w:r w:rsidRPr="00FB2A6E">
        <w:rPr>
          <w:rFonts w:ascii="Tw Cen MT" w:eastAsia="MS Gothic" w:hAnsi="Tw Cen MT"/>
          <w:b/>
          <w:sz w:val="20"/>
          <w:szCs w:val="20"/>
        </w:rPr>
        <w:t>D</w:t>
      </w:r>
      <w:r>
        <w:rPr>
          <w:rFonts w:ascii="Tw Cen MT" w:eastAsia="MS Gothic" w:hAnsi="Tw Cen MT"/>
          <w:b/>
          <w:sz w:val="20"/>
          <w:szCs w:val="20"/>
        </w:rPr>
        <w:t>istrict (Wild Plum Center Service Area)</w:t>
      </w:r>
      <w:r w:rsidRPr="00FB2A6E">
        <w:rPr>
          <w:rFonts w:ascii="Tw Cen MT" w:eastAsia="MS Gothic" w:hAnsi="Tw Cen MT"/>
          <w:b/>
          <w:sz w:val="20"/>
          <w:szCs w:val="20"/>
        </w:rPr>
        <w:t xml:space="preserve"> (2020)</w:t>
      </w:r>
      <w:r w:rsidRPr="00FB2A6E">
        <w:rPr>
          <w:rFonts w:ascii="Tw Cen MT" w:eastAsia="MS Gothic" w:hAnsi="Tw Cen MT"/>
          <w:b/>
          <w:sz w:val="20"/>
          <w:szCs w:val="20"/>
          <w:vertAlign w:val="superscript"/>
        </w:rPr>
        <w:endnoteReference w:id="166"/>
      </w:r>
      <w:r w:rsidRPr="00FB2A6E">
        <w:rPr>
          <w:rFonts w:ascii="Tw Cen MT" w:eastAsia="MS Gothic" w:hAnsi="Tw Cen MT"/>
          <w:b/>
          <w:sz w:val="20"/>
          <w:szCs w:val="20"/>
          <w:vertAlign w:val="superscript"/>
        </w:rPr>
        <w:t xml:space="preserve">, </w:t>
      </w:r>
      <w:r w:rsidRPr="00FB2A6E">
        <w:rPr>
          <w:rFonts w:ascii="Tw Cen MT" w:eastAsia="MS Gothic" w:hAnsi="Tw Cen MT"/>
          <w:b/>
          <w:sz w:val="20"/>
          <w:szCs w:val="20"/>
          <w:vertAlign w:val="superscript"/>
        </w:rPr>
        <w:footnoteReference w:id="93"/>
      </w:r>
      <w:r w:rsidRPr="00FB2A6E">
        <w:rPr>
          <w:rFonts w:ascii="Tw Cen MT" w:eastAsia="MS Gothic" w:hAnsi="Tw Cen MT"/>
          <w:b/>
          <w:sz w:val="20"/>
          <w:szCs w:val="20"/>
          <w:vertAlign w:val="superscript"/>
        </w:rPr>
        <w:t xml:space="preserve">, </w:t>
      </w:r>
      <w:r w:rsidRPr="00FB2A6E">
        <w:rPr>
          <w:rFonts w:ascii="Tw Cen MT" w:eastAsia="MS Gothic" w:hAnsi="Tw Cen MT"/>
          <w:b/>
          <w:sz w:val="20"/>
          <w:szCs w:val="20"/>
          <w:vertAlign w:val="superscript"/>
        </w:rPr>
        <w:footnoteReference w:id="94"/>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0"/>
        <w:gridCol w:w="1152"/>
        <w:gridCol w:w="1152"/>
        <w:gridCol w:w="1152"/>
        <w:gridCol w:w="1152"/>
        <w:gridCol w:w="1152"/>
      </w:tblGrid>
      <w:tr w:rsidR="000A2D42" w:rsidRPr="00FB2A6E" w14:paraId="23672026" w14:textId="77777777" w:rsidTr="00F22EEB">
        <w:trPr>
          <w:trHeight w:val="144"/>
        </w:trPr>
        <w:tc>
          <w:tcPr>
            <w:tcW w:w="3390" w:type="dxa"/>
            <w:shd w:val="clear" w:color="000000" w:fill="D9D9D9"/>
            <w:noWrap/>
            <w:tcMar>
              <w:top w:w="15" w:type="dxa"/>
              <w:left w:w="15" w:type="dxa"/>
              <w:bottom w:w="0" w:type="dxa"/>
              <w:right w:w="15" w:type="dxa"/>
            </w:tcMar>
            <w:vAlign w:val="bottom"/>
            <w:hideMark/>
          </w:tcPr>
          <w:p w14:paraId="53A1F0D0" w14:textId="77777777" w:rsidR="000A2D42" w:rsidRPr="00FB2A6E" w:rsidRDefault="000A2D42" w:rsidP="002F7B0E">
            <w:pPr>
              <w:spacing w:after="0" w:line="240" w:lineRule="auto"/>
              <w:ind w:left="157" w:right="138"/>
              <w:rPr>
                <w:rFonts w:ascii="Tw Cen MT" w:eastAsia="Tw Cen MT" w:hAnsi="Tw Cen MT" w:cs="Calibri"/>
                <w:color w:val="000000"/>
                <w:sz w:val="20"/>
                <w:szCs w:val="20"/>
              </w:rPr>
            </w:pPr>
            <w:r w:rsidRPr="00FB2A6E">
              <w:rPr>
                <w:rFonts w:ascii="Tw Cen MT" w:eastAsia="Tw Cen MT" w:hAnsi="Tw Cen MT" w:cs="Calibri"/>
                <w:color w:val="000000"/>
                <w:sz w:val="20"/>
                <w:szCs w:val="20"/>
              </w:rPr>
              <w:t>Geographic Area</w:t>
            </w:r>
          </w:p>
        </w:tc>
        <w:tc>
          <w:tcPr>
            <w:tcW w:w="1152" w:type="dxa"/>
            <w:shd w:val="clear" w:color="000000" w:fill="D9D9D9"/>
            <w:tcMar>
              <w:top w:w="15" w:type="dxa"/>
              <w:left w:w="15" w:type="dxa"/>
              <w:bottom w:w="0" w:type="dxa"/>
              <w:right w:w="15" w:type="dxa"/>
            </w:tcMar>
            <w:vAlign w:val="bottom"/>
            <w:hideMark/>
          </w:tcPr>
          <w:p w14:paraId="06A04331" w14:textId="77777777" w:rsidR="000A2D42" w:rsidRPr="00F22EEB" w:rsidRDefault="000A2D42" w:rsidP="00F22EEB">
            <w:pPr>
              <w:spacing w:after="0" w:line="240" w:lineRule="auto"/>
              <w:ind w:left="49" w:right="78"/>
              <w:rPr>
                <w:rFonts w:ascii="Tw Cen MT" w:eastAsia="Tw Cen MT" w:hAnsi="Tw Cen MT" w:cs="Calibri"/>
                <w:color w:val="000000"/>
                <w:sz w:val="18"/>
                <w:szCs w:val="18"/>
              </w:rPr>
            </w:pPr>
            <w:r w:rsidRPr="00F22EEB">
              <w:rPr>
                <w:rFonts w:ascii="Tw Cen MT" w:eastAsia="Tw Cen MT" w:hAnsi="Tw Cen MT" w:cs="Calibri"/>
                <w:color w:val="000000"/>
                <w:sz w:val="18"/>
                <w:szCs w:val="18"/>
              </w:rPr>
              <w:t>Child Poverty (0-18)</w:t>
            </w:r>
          </w:p>
        </w:tc>
        <w:tc>
          <w:tcPr>
            <w:tcW w:w="1152" w:type="dxa"/>
            <w:shd w:val="clear" w:color="000000" w:fill="D9D9D9"/>
            <w:tcMar>
              <w:top w:w="15" w:type="dxa"/>
              <w:left w:w="15" w:type="dxa"/>
              <w:bottom w:w="0" w:type="dxa"/>
              <w:right w:w="15" w:type="dxa"/>
            </w:tcMar>
            <w:vAlign w:val="bottom"/>
            <w:hideMark/>
          </w:tcPr>
          <w:p w14:paraId="4D3E6A4B" w14:textId="77777777" w:rsidR="000A2D42" w:rsidRPr="00F22EEB" w:rsidRDefault="000A2D42" w:rsidP="00F22EEB">
            <w:pPr>
              <w:spacing w:after="0" w:line="240" w:lineRule="auto"/>
              <w:ind w:left="49" w:right="78"/>
              <w:rPr>
                <w:rFonts w:ascii="Tw Cen MT" w:eastAsia="Tw Cen MT" w:hAnsi="Tw Cen MT" w:cs="Calibri"/>
                <w:color w:val="000000"/>
                <w:sz w:val="18"/>
                <w:szCs w:val="18"/>
              </w:rPr>
            </w:pPr>
            <w:r w:rsidRPr="00F22EEB">
              <w:rPr>
                <w:rFonts w:ascii="Tw Cen MT" w:eastAsia="Tw Cen MT" w:hAnsi="Tw Cen MT" w:cs="Calibri"/>
                <w:color w:val="000000"/>
                <w:sz w:val="18"/>
                <w:szCs w:val="18"/>
              </w:rPr>
              <w:t>Poverty Rate for Children &lt;5 Years Old</w:t>
            </w:r>
          </w:p>
        </w:tc>
        <w:tc>
          <w:tcPr>
            <w:tcW w:w="1152" w:type="dxa"/>
            <w:shd w:val="clear" w:color="000000" w:fill="D9D9D9"/>
            <w:tcMar>
              <w:top w:w="15" w:type="dxa"/>
              <w:left w:w="15" w:type="dxa"/>
              <w:bottom w:w="0" w:type="dxa"/>
              <w:right w:w="15" w:type="dxa"/>
            </w:tcMar>
            <w:vAlign w:val="bottom"/>
            <w:hideMark/>
          </w:tcPr>
          <w:p w14:paraId="6E80A1A0" w14:textId="77777777" w:rsidR="000A2D42" w:rsidRPr="00F22EEB" w:rsidRDefault="000A2D42" w:rsidP="00F22EEB">
            <w:pPr>
              <w:spacing w:after="0" w:line="240" w:lineRule="auto"/>
              <w:ind w:left="49" w:right="78"/>
              <w:rPr>
                <w:rFonts w:ascii="Tw Cen MT" w:eastAsia="Tw Cen MT" w:hAnsi="Tw Cen MT" w:cs="Calibri"/>
                <w:color w:val="000000"/>
                <w:sz w:val="18"/>
                <w:szCs w:val="18"/>
              </w:rPr>
            </w:pPr>
            <w:r w:rsidRPr="00F22EEB">
              <w:rPr>
                <w:rFonts w:ascii="Tw Cen MT" w:eastAsia="Tw Cen MT" w:hAnsi="Tw Cen MT" w:cs="Calibri"/>
                <w:color w:val="000000"/>
                <w:sz w:val="18"/>
                <w:szCs w:val="18"/>
              </w:rPr>
              <w:t>Number of Children &lt;5 Years Old</w:t>
            </w:r>
          </w:p>
        </w:tc>
        <w:tc>
          <w:tcPr>
            <w:tcW w:w="1152" w:type="dxa"/>
            <w:shd w:val="clear" w:color="000000" w:fill="D9D9D9"/>
            <w:tcMar>
              <w:top w:w="15" w:type="dxa"/>
              <w:left w:w="15" w:type="dxa"/>
              <w:bottom w:w="0" w:type="dxa"/>
              <w:right w:w="15" w:type="dxa"/>
            </w:tcMar>
            <w:vAlign w:val="bottom"/>
            <w:hideMark/>
          </w:tcPr>
          <w:p w14:paraId="57C563EB" w14:textId="77777777" w:rsidR="000A2D42" w:rsidRPr="00F22EEB" w:rsidRDefault="000A2D42" w:rsidP="00F22EEB">
            <w:pPr>
              <w:spacing w:after="0" w:line="240" w:lineRule="auto"/>
              <w:ind w:left="49" w:right="78"/>
              <w:rPr>
                <w:rFonts w:ascii="Tw Cen MT" w:eastAsia="Tw Cen MT" w:hAnsi="Tw Cen MT" w:cs="Calibri"/>
                <w:color w:val="000000"/>
                <w:sz w:val="18"/>
                <w:szCs w:val="18"/>
              </w:rPr>
            </w:pPr>
            <w:r w:rsidRPr="00F22EEB">
              <w:rPr>
                <w:rFonts w:ascii="Tw Cen MT" w:eastAsia="Tw Cen MT" w:hAnsi="Tw Cen MT" w:cs="Calibri"/>
                <w:color w:val="000000"/>
                <w:sz w:val="18"/>
                <w:szCs w:val="18"/>
              </w:rPr>
              <w:t>Number of Children &lt;5 Years Old Living in Poverty</w:t>
            </w:r>
          </w:p>
        </w:tc>
        <w:tc>
          <w:tcPr>
            <w:tcW w:w="1152" w:type="dxa"/>
            <w:shd w:val="clear" w:color="000000" w:fill="D9D9D9"/>
            <w:tcMar>
              <w:top w:w="15" w:type="dxa"/>
              <w:left w:w="15" w:type="dxa"/>
              <w:bottom w:w="0" w:type="dxa"/>
              <w:right w:w="15" w:type="dxa"/>
            </w:tcMar>
            <w:vAlign w:val="bottom"/>
            <w:hideMark/>
          </w:tcPr>
          <w:p w14:paraId="4A9724AF" w14:textId="77777777" w:rsidR="000A2D42" w:rsidRPr="00F22EEB" w:rsidRDefault="000A2D42" w:rsidP="00F22EEB">
            <w:pPr>
              <w:spacing w:after="0" w:line="240" w:lineRule="auto"/>
              <w:ind w:left="49" w:right="78"/>
              <w:rPr>
                <w:rFonts w:ascii="Tw Cen MT" w:eastAsia="Tw Cen MT" w:hAnsi="Tw Cen MT" w:cs="Calibri"/>
                <w:color w:val="000000"/>
                <w:sz w:val="18"/>
                <w:szCs w:val="18"/>
              </w:rPr>
            </w:pPr>
            <w:r w:rsidRPr="00F22EEB">
              <w:rPr>
                <w:rFonts w:ascii="Tw Cen MT" w:eastAsia="Tw Cen MT" w:hAnsi="Tw Cen MT" w:cs="Calibri"/>
                <w:color w:val="000000"/>
                <w:sz w:val="18"/>
                <w:szCs w:val="18"/>
              </w:rPr>
              <w:t>Number of Children &lt;3 Years Old Living in Poverty</w:t>
            </w:r>
          </w:p>
        </w:tc>
      </w:tr>
      <w:tr w:rsidR="000A2D42" w:rsidRPr="00FB2A6E" w14:paraId="57EBE9C3" w14:textId="77777777" w:rsidTr="00F22EEB">
        <w:trPr>
          <w:trHeight w:val="144"/>
        </w:trPr>
        <w:tc>
          <w:tcPr>
            <w:tcW w:w="3390" w:type="dxa"/>
            <w:shd w:val="clear" w:color="auto" w:fill="auto"/>
            <w:noWrap/>
            <w:tcMar>
              <w:top w:w="15" w:type="dxa"/>
              <w:left w:w="15" w:type="dxa"/>
              <w:bottom w:w="0" w:type="dxa"/>
              <w:right w:w="15" w:type="dxa"/>
            </w:tcMar>
            <w:vAlign w:val="center"/>
            <w:hideMark/>
          </w:tcPr>
          <w:p w14:paraId="46490BB9" w14:textId="77777777" w:rsidR="000A2D42" w:rsidRPr="00FB2A6E" w:rsidRDefault="000A2D42" w:rsidP="00F22EEB">
            <w:pPr>
              <w:spacing w:after="0" w:line="240" w:lineRule="auto"/>
              <w:ind w:left="67" w:right="138"/>
              <w:rPr>
                <w:rFonts w:ascii="Tw Cen MT" w:eastAsia="Tw Cen MT" w:hAnsi="Tw Cen MT" w:cs="Calibri"/>
                <w:color w:val="000000"/>
                <w:sz w:val="20"/>
                <w:szCs w:val="20"/>
              </w:rPr>
            </w:pPr>
            <w:r w:rsidRPr="00FB2A6E">
              <w:rPr>
                <w:rFonts w:ascii="Tw Cen MT" w:eastAsia="Tw Cen MT" w:hAnsi="Tw Cen MT" w:cs="Calibri"/>
                <w:color w:val="000000"/>
                <w:sz w:val="20"/>
                <w:szCs w:val="20"/>
              </w:rPr>
              <w:t>80455 Jamestown</w:t>
            </w:r>
          </w:p>
        </w:tc>
        <w:tc>
          <w:tcPr>
            <w:tcW w:w="1152" w:type="dxa"/>
            <w:shd w:val="clear" w:color="auto" w:fill="auto"/>
            <w:tcMar>
              <w:top w:w="15" w:type="dxa"/>
              <w:left w:w="15" w:type="dxa"/>
              <w:bottom w:w="0" w:type="dxa"/>
              <w:right w:w="15" w:type="dxa"/>
            </w:tcMar>
            <w:vAlign w:val="center"/>
            <w:hideMark/>
          </w:tcPr>
          <w:p w14:paraId="7B53A1B4"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0.0%</w:t>
            </w:r>
          </w:p>
        </w:tc>
        <w:tc>
          <w:tcPr>
            <w:tcW w:w="1152" w:type="dxa"/>
            <w:shd w:val="clear" w:color="auto" w:fill="auto"/>
            <w:tcMar>
              <w:top w:w="15" w:type="dxa"/>
              <w:left w:w="15" w:type="dxa"/>
              <w:bottom w:w="0" w:type="dxa"/>
              <w:right w:w="15" w:type="dxa"/>
            </w:tcMar>
            <w:vAlign w:val="center"/>
            <w:hideMark/>
          </w:tcPr>
          <w:p w14:paraId="526F6D00"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0.0%</w:t>
            </w:r>
          </w:p>
        </w:tc>
        <w:tc>
          <w:tcPr>
            <w:tcW w:w="1152" w:type="dxa"/>
            <w:shd w:val="clear" w:color="auto" w:fill="auto"/>
            <w:tcMar>
              <w:top w:w="15" w:type="dxa"/>
              <w:left w:w="15" w:type="dxa"/>
              <w:bottom w:w="0" w:type="dxa"/>
              <w:right w:w="15" w:type="dxa"/>
            </w:tcMar>
            <w:hideMark/>
          </w:tcPr>
          <w:p w14:paraId="17B58786"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25</w:t>
            </w:r>
          </w:p>
        </w:tc>
        <w:tc>
          <w:tcPr>
            <w:tcW w:w="1152" w:type="dxa"/>
            <w:shd w:val="clear" w:color="auto" w:fill="auto"/>
            <w:tcMar>
              <w:top w:w="15" w:type="dxa"/>
              <w:left w:w="15" w:type="dxa"/>
              <w:bottom w:w="0" w:type="dxa"/>
              <w:right w:w="15" w:type="dxa"/>
            </w:tcMar>
            <w:hideMark/>
          </w:tcPr>
          <w:p w14:paraId="2A1CD016"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w:t>
            </w:r>
          </w:p>
        </w:tc>
        <w:tc>
          <w:tcPr>
            <w:tcW w:w="1152" w:type="dxa"/>
            <w:shd w:val="clear" w:color="auto" w:fill="auto"/>
            <w:tcMar>
              <w:top w:w="15" w:type="dxa"/>
              <w:left w:w="15" w:type="dxa"/>
              <w:bottom w:w="0" w:type="dxa"/>
              <w:right w:w="15" w:type="dxa"/>
            </w:tcMar>
            <w:hideMark/>
          </w:tcPr>
          <w:p w14:paraId="2E679C82"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w:t>
            </w:r>
          </w:p>
        </w:tc>
      </w:tr>
      <w:tr w:rsidR="000A2D42" w:rsidRPr="00FB2A6E" w14:paraId="76156FB6" w14:textId="77777777" w:rsidTr="00F22EEB">
        <w:trPr>
          <w:trHeight w:val="144"/>
        </w:trPr>
        <w:tc>
          <w:tcPr>
            <w:tcW w:w="3390" w:type="dxa"/>
            <w:shd w:val="clear" w:color="auto" w:fill="auto"/>
            <w:noWrap/>
            <w:tcMar>
              <w:top w:w="15" w:type="dxa"/>
              <w:left w:w="15" w:type="dxa"/>
              <w:bottom w:w="0" w:type="dxa"/>
              <w:right w:w="15" w:type="dxa"/>
            </w:tcMar>
            <w:vAlign w:val="center"/>
            <w:hideMark/>
          </w:tcPr>
          <w:p w14:paraId="1073C312" w14:textId="77777777" w:rsidR="000A2D42" w:rsidRPr="00FB2A6E" w:rsidRDefault="000A2D42" w:rsidP="00F22EEB">
            <w:pPr>
              <w:spacing w:after="0" w:line="240" w:lineRule="auto"/>
              <w:ind w:left="67" w:right="138"/>
              <w:rPr>
                <w:rFonts w:ascii="Tw Cen MT" w:eastAsia="Tw Cen MT" w:hAnsi="Tw Cen MT" w:cs="Calibri"/>
                <w:color w:val="000000"/>
                <w:sz w:val="20"/>
                <w:szCs w:val="20"/>
              </w:rPr>
            </w:pPr>
            <w:r w:rsidRPr="00FB2A6E">
              <w:rPr>
                <w:rFonts w:ascii="Tw Cen MT" w:eastAsia="Tw Cen MT" w:hAnsi="Tw Cen MT" w:cs="Calibri"/>
                <w:color w:val="000000"/>
                <w:sz w:val="20"/>
                <w:szCs w:val="20"/>
              </w:rPr>
              <w:t>80501 Longmont</w:t>
            </w:r>
          </w:p>
        </w:tc>
        <w:tc>
          <w:tcPr>
            <w:tcW w:w="1152" w:type="dxa"/>
            <w:shd w:val="clear" w:color="auto" w:fill="DEEAF6" w:themeFill="accent5" w:themeFillTint="33"/>
            <w:tcMar>
              <w:top w:w="15" w:type="dxa"/>
              <w:left w:w="15" w:type="dxa"/>
              <w:bottom w:w="0" w:type="dxa"/>
              <w:right w:w="15" w:type="dxa"/>
            </w:tcMar>
            <w:vAlign w:val="center"/>
            <w:hideMark/>
          </w:tcPr>
          <w:p w14:paraId="440F4C3A"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12.0%</w:t>
            </w:r>
          </w:p>
        </w:tc>
        <w:tc>
          <w:tcPr>
            <w:tcW w:w="1152" w:type="dxa"/>
            <w:shd w:val="clear" w:color="auto" w:fill="DEEAF6" w:themeFill="accent5" w:themeFillTint="33"/>
            <w:tcMar>
              <w:top w:w="15" w:type="dxa"/>
              <w:left w:w="15" w:type="dxa"/>
              <w:bottom w:w="0" w:type="dxa"/>
              <w:right w:w="15" w:type="dxa"/>
            </w:tcMar>
            <w:vAlign w:val="center"/>
            <w:hideMark/>
          </w:tcPr>
          <w:p w14:paraId="19EC19E0"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18.5%</w:t>
            </w:r>
          </w:p>
        </w:tc>
        <w:tc>
          <w:tcPr>
            <w:tcW w:w="1152" w:type="dxa"/>
            <w:shd w:val="clear" w:color="auto" w:fill="auto"/>
            <w:tcMar>
              <w:top w:w="15" w:type="dxa"/>
              <w:left w:w="15" w:type="dxa"/>
              <w:bottom w:w="0" w:type="dxa"/>
              <w:right w:w="15" w:type="dxa"/>
            </w:tcMar>
            <w:hideMark/>
          </w:tcPr>
          <w:p w14:paraId="11A960D2"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2,563</w:t>
            </w:r>
          </w:p>
        </w:tc>
        <w:tc>
          <w:tcPr>
            <w:tcW w:w="1152" w:type="dxa"/>
            <w:shd w:val="clear" w:color="auto" w:fill="auto"/>
            <w:tcMar>
              <w:top w:w="15" w:type="dxa"/>
              <w:left w:w="15" w:type="dxa"/>
              <w:bottom w:w="0" w:type="dxa"/>
              <w:right w:w="15" w:type="dxa"/>
            </w:tcMar>
            <w:hideMark/>
          </w:tcPr>
          <w:p w14:paraId="29F425D7"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474</w:t>
            </w:r>
          </w:p>
        </w:tc>
        <w:tc>
          <w:tcPr>
            <w:tcW w:w="1152" w:type="dxa"/>
            <w:shd w:val="clear" w:color="auto" w:fill="auto"/>
            <w:tcMar>
              <w:top w:w="15" w:type="dxa"/>
              <w:left w:w="15" w:type="dxa"/>
              <w:bottom w:w="0" w:type="dxa"/>
              <w:right w:w="15" w:type="dxa"/>
            </w:tcMar>
            <w:hideMark/>
          </w:tcPr>
          <w:p w14:paraId="165C82DF"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316</w:t>
            </w:r>
          </w:p>
        </w:tc>
      </w:tr>
      <w:tr w:rsidR="000A2D42" w:rsidRPr="00FB2A6E" w14:paraId="487A68D2" w14:textId="77777777" w:rsidTr="00F22EEB">
        <w:trPr>
          <w:trHeight w:val="144"/>
        </w:trPr>
        <w:tc>
          <w:tcPr>
            <w:tcW w:w="3390" w:type="dxa"/>
            <w:shd w:val="clear" w:color="auto" w:fill="auto"/>
            <w:noWrap/>
            <w:tcMar>
              <w:top w:w="15" w:type="dxa"/>
              <w:left w:w="15" w:type="dxa"/>
              <w:bottom w:w="0" w:type="dxa"/>
              <w:right w:w="15" w:type="dxa"/>
            </w:tcMar>
            <w:vAlign w:val="center"/>
            <w:hideMark/>
          </w:tcPr>
          <w:p w14:paraId="2F6B9CFE" w14:textId="77777777" w:rsidR="000A2D42" w:rsidRPr="00FB2A6E" w:rsidRDefault="000A2D42" w:rsidP="00F22EEB">
            <w:pPr>
              <w:spacing w:after="0" w:line="240" w:lineRule="auto"/>
              <w:ind w:left="67" w:right="138"/>
              <w:rPr>
                <w:rFonts w:ascii="Tw Cen MT" w:eastAsia="Tw Cen MT" w:hAnsi="Tw Cen MT" w:cs="Calibri"/>
                <w:color w:val="000000"/>
                <w:sz w:val="20"/>
                <w:szCs w:val="20"/>
              </w:rPr>
            </w:pPr>
            <w:r w:rsidRPr="00FB2A6E">
              <w:rPr>
                <w:rFonts w:ascii="Tw Cen MT" w:eastAsia="Tw Cen MT" w:hAnsi="Tw Cen MT" w:cs="Calibri"/>
                <w:color w:val="000000"/>
                <w:sz w:val="20"/>
                <w:szCs w:val="20"/>
              </w:rPr>
              <w:t>80503 Longmont, Niwot, Hygiene</w:t>
            </w:r>
          </w:p>
        </w:tc>
        <w:tc>
          <w:tcPr>
            <w:tcW w:w="1152" w:type="dxa"/>
            <w:shd w:val="clear" w:color="auto" w:fill="auto"/>
            <w:tcMar>
              <w:top w:w="15" w:type="dxa"/>
              <w:left w:w="15" w:type="dxa"/>
              <w:bottom w:w="0" w:type="dxa"/>
              <w:right w:w="15" w:type="dxa"/>
            </w:tcMar>
            <w:vAlign w:val="center"/>
            <w:hideMark/>
          </w:tcPr>
          <w:p w14:paraId="4E728A20"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5.5%</w:t>
            </w:r>
          </w:p>
        </w:tc>
        <w:tc>
          <w:tcPr>
            <w:tcW w:w="1152" w:type="dxa"/>
            <w:shd w:val="clear" w:color="auto" w:fill="auto"/>
            <w:tcMar>
              <w:top w:w="15" w:type="dxa"/>
              <w:left w:w="15" w:type="dxa"/>
              <w:bottom w:w="0" w:type="dxa"/>
              <w:right w:w="15" w:type="dxa"/>
            </w:tcMar>
            <w:vAlign w:val="center"/>
            <w:hideMark/>
          </w:tcPr>
          <w:p w14:paraId="1B29BCE7"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4.2%</w:t>
            </w:r>
          </w:p>
        </w:tc>
        <w:tc>
          <w:tcPr>
            <w:tcW w:w="1152" w:type="dxa"/>
            <w:shd w:val="clear" w:color="auto" w:fill="auto"/>
            <w:tcMar>
              <w:top w:w="15" w:type="dxa"/>
              <w:left w:w="15" w:type="dxa"/>
              <w:bottom w:w="0" w:type="dxa"/>
              <w:right w:w="15" w:type="dxa"/>
            </w:tcMar>
            <w:hideMark/>
          </w:tcPr>
          <w:p w14:paraId="2B40A424"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1,173</w:t>
            </w:r>
          </w:p>
        </w:tc>
        <w:tc>
          <w:tcPr>
            <w:tcW w:w="1152" w:type="dxa"/>
            <w:shd w:val="clear" w:color="auto" w:fill="auto"/>
            <w:tcMar>
              <w:top w:w="15" w:type="dxa"/>
              <w:left w:w="15" w:type="dxa"/>
              <w:bottom w:w="0" w:type="dxa"/>
              <w:right w:w="15" w:type="dxa"/>
            </w:tcMar>
            <w:hideMark/>
          </w:tcPr>
          <w:p w14:paraId="69E5B1B9"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49</w:t>
            </w:r>
          </w:p>
        </w:tc>
        <w:tc>
          <w:tcPr>
            <w:tcW w:w="1152" w:type="dxa"/>
            <w:shd w:val="clear" w:color="auto" w:fill="auto"/>
            <w:tcMar>
              <w:top w:w="15" w:type="dxa"/>
              <w:left w:w="15" w:type="dxa"/>
              <w:bottom w:w="0" w:type="dxa"/>
              <w:right w:w="15" w:type="dxa"/>
            </w:tcMar>
            <w:hideMark/>
          </w:tcPr>
          <w:p w14:paraId="2BDFEC56"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33</w:t>
            </w:r>
          </w:p>
        </w:tc>
      </w:tr>
      <w:tr w:rsidR="000A2D42" w:rsidRPr="00FB2A6E" w14:paraId="5022BCE8" w14:textId="77777777" w:rsidTr="00F22EEB">
        <w:trPr>
          <w:trHeight w:val="144"/>
        </w:trPr>
        <w:tc>
          <w:tcPr>
            <w:tcW w:w="3390" w:type="dxa"/>
            <w:shd w:val="clear" w:color="auto" w:fill="auto"/>
            <w:noWrap/>
            <w:tcMar>
              <w:top w:w="15" w:type="dxa"/>
              <w:left w:w="15" w:type="dxa"/>
              <w:bottom w:w="0" w:type="dxa"/>
              <w:right w:w="15" w:type="dxa"/>
            </w:tcMar>
            <w:vAlign w:val="center"/>
            <w:hideMark/>
          </w:tcPr>
          <w:p w14:paraId="1B14285E" w14:textId="77777777" w:rsidR="000A2D42" w:rsidRPr="00FB2A6E" w:rsidRDefault="000A2D42" w:rsidP="00F22EEB">
            <w:pPr>
              <w:spacing w:after="0" w:line="240" w:lineRule="auto"/>
              <w:ind w:left="67" w:right="138"/>
              <w:rPr>
                <w:rFonts w:ascii="Tw Cen MT" w:eastAsia="Tw Cen MT" w:hAnsi="Tw Cen MT" w:cs="Calibri"/>
                <w:color w:val="000000"/>
                <w:sz w:val="20"/>
                <w:szCs w:val="20"/>
              </w:rPr>
            </w:pPr>
            <w:r w:rsidRPr="00FB2A6E">
              <w:rPr>
                <w:rFonts w:ascii="Tw Cen MT" w:eastAsia="Tw Cen MT" w:hAnsi="Tw Cen MT" w:cs="Calibri"/>
                <w:color w:val="000000"/>
                <w:sz w:val="20"/>
                <w:szCs w:val="20"/>
              </w:rPr>
              <w:t>80510 Allenspark/Peaceful Valley</w:t>
            </w:r>
          </w:p>
        </w:tc>
        <w:tc>
          <w:tcPr>
            <w:tcW w:w="1152" w:type="dxa"/>
            <w:shd w:val="clear" w:color="auto" w:fill="auto"/>
            <w:tcMar>
              <w:top w:w="15" w:type="dxa"/>
              <w:left w:w="15" w:type="dxa"/>
              <w:bottom w:w="0" w:type="dxa"/>
              <w:right w:w="15" w:type="dxa"/>
            </w:tcMar>
            <w:vAlign w:val="center"/>
            <w:hideMark/>
          </w:tcPr>
          <w:p w14:paraId="6F5D5D16"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0.0%</w:t>
            </w:r>
          </w:p>
        </w:tc>
        <w:tc>
          <w:tcPr>
            <w:tcW w:w="1152" w:type="dxa"/>
            <w:shd w:val="clear" w:color="auto" w:fill="auto"/>
            <w:tcMar>
              <w:top w:w="15" w:type="dxa"/>
              <w:left w:w="15" w:type="dxa"/>
              <w:bottom w:w="0" w:type="dxa"/>
              <w:right w:w="15" w:type="dxa"/>
            </w:tcMar>
            <w:vAlign w:val="center"/>
            <w:hideMark/>
          </w:tcPr>
          <w:p w14:paraId="6BC90502"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n/a</w:t>
            </w:r>
          </w:p>
        </w:tc>
        <w:tc>
          <w:tcPr>
            <w:tcW w:w="1152" w:type="dxa"/>
            <w:shd w:val="clear" w:color="auto" w:fill="auto"/>
            <w:tcMar>
              <w:top w:w="15" w:type="dxa"/>
              <w:left w:w="15" w:type="dxa"/>
              <w:bottom w:w="0" w:type="dxa"/>
              <w:right w:w="15" w:type="dxa"/>
            </w:tcMar>
            <w:hideMark/>
          </w:tcPr>
          <w:p w14:paraId="19D20CD9"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w:t>
            </w:r>
          </w:p>
        </w:tc>
        <w:tc>
          <w:tcPr>
            <w:tcW w:w="1152" w:type="dxa"/>
            <w:shd w:val="clear" w:color="auto" w:fill="auto"/>
            <w:tcMar>
              <w:top w:w="15" w:type="dxa"/>
              <w:left w:w="15" w:type="dxa"/>
              <w:bottom w:w="0" w:type="dxa"/>
              <w:right w:w="15" w:type="dxa"/>
            </w:tcMar>
            <w:hideMark/>
          </w:tcPr>
          <w:p w14:paraId="2A43A2B2"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w:t>
            </w:r>
          </w:p>
        </w:tc>
        <w:tc>
          <w:tcPr>
            <w:tcW w:w="1152" w:type="dxa"/>
            <w:shd w:val="clear" w:color="auto" w:fill="auto"/>
            <w:tcMar>
              <w:top w:w="15" w:type="dxa"/>
              <w:left w:w="15" w:type="dxa"/>
              <w:bottom w:w="0" w:type="dxa"/>
              <w:right w:w="15" w:type="dxa"/>
            </w:tcMar>
            <w:hideMark/>
          </w:tcPr>
          <w:p w14:paraId="7FC55389"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w:t>
            </w:r>
          </w:p>
        </w:tc>
      </w:tr>
      <w:tr w:rsidR="000A2D42" w:rsidRPr="00FB2A6E" w14:paraId="02BFC2B0" w14:textId="77777777" w:rsidTr="00F22EEB">
        <w:trPr>
          <w:trHeight w:val="144"/>
        </w:trPr>
        <w:tc>
          <w:tcPr>
            <w:tcW w:w="3390" w:type="dxa"/>
            <w:shd w:val="clear" w:color="auto" w:fill="auto"/>
            <w:noWrap/>
            <w:tcMar>
              <w:top w:w="15" w:type="dxa"/>
              <w:left w:w="15" w:type="dxa"/>
              <w:bottom w:w="0" w:type="dxa"/>
              <w:right w:w="15" w:type="dxa"/>
            </w:tcMar>
            <w:vAlign w:val="center"/>
            <w:hideMark/>
          </w:tcPr>
          <w:p w14:paraId="5FB60026" w14:textId="4999AAB0" w:rsidR="000A2D42" w:rsidRPr="00FB2A6E" w:rsidRDefault="000A2D42" w:rsidP="00F22EEB">
            <w:pPr>
              <w:spacing w:after="0" w:line="240" w:lineRule="auto"/>
              <w:ind w:left="67" w:right="138"/>
              <w:rPr>
                <w:rFonts w:ascii="Tw Cen MT" w:eastAsia="Tw Cen MT" w:hAnsi="Tw Cen MT" w:cs="Calibri"/>
                <w:color w:val="000000"/>
                <w:sz w:val="20"/>
                <w:szCs w:val="20"/>
              </w:rPr>
            </w:pPr>
            <w:r w:rsidRPr="00FB2A6E">
              <w:rPr>
                <w:rFonts w:ascii="Tw Cen MT" w:eastAsia="Times New Roman" w:hAnsi="Tw Cen MT" w:cs="Calibri"/>
                <w:color w:val="000000"/>
                <w:sz w:val="20"/>
                <w:szCs w:val="20"/>
              </w:rPr>
              <w:t>80540</w:t>
            </w:r>
            <w:r w:rsidR="00A07C80">
              <w:rPr>
                <w:rStyle w:val="FootnoteReference"/>
                <w:rFonts w:ascii="Tw Cen MT" w:eastAsia="Times New Roman" w:hAnsi="Tw Cen MT" w:cs="Calibri"/>
                <w:color w:val="000000"/>
                <w:sz w:val="20"/>
                <w:szCs w:val="20"/>
              </w:rPr>
              <w:footnoteReference w:id="95"/>
            </w:r>
            <w:r w:rsidRPr="00FB2A6E">
              <w:rPr>
                <w:rFonts w:ascii="Tw Cen MT" w:eastAsia="Times New Roman" w:hAnsi="Tw Cen MT" w:cs="Calibri"/>
                <w:color w:val="000000"/>
                <w:sz w:val="20"/>
                <w:szCs w:val="20"/>
              </w:rPr>
              <w:t xml:space="preserve"> Allenspark, Raymond, Lyons</w:t>
            </w:r>
          </w:p>
        </w:tc>
        <w:tc>
          <w:tcPr>
            <w:tcW w:w="1152" w:type="dxa"/>
            <w:shd w:val="clear" w:color="auto" w:fill="auto"/>
            <w:tcMar>
              <w:top w:w="15" w:type="dxa"/>
              <w:left w:w="15" w:type="dxa"/>
              <w:bottom w:w="0" w:type="dxa"/>
              <w:right w:w="15" w:type="dxa"/>
            </w:tcMar>
            <w:hideMark/>
          </w:tcPr>
          <w:p w14:paraId="643092E9"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1.3%</w:t>
            </w:r>
          </w:p>
        </w:tc>
        <w:tc>
          <w:tcPr>
            <w:tcW w:w="1152" w:type="dxa"/>
            <w:shd w:val="clear" w:color="auto" w:fill="auto"/>
            <w:tcMar>
              <w:top w:w="15" w:type="dxa"/>
              <w:left w:w="15" w:type="dxa"/>
              <w:bottom w:w="0" w:type="dxa"/>
              <w:right w:w="15" w:type="dxa"/>
            </w:tcMar>
            <w:hideMark/>
          </w:tcPr>
          <w:p w14:paraId="3680DE12"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0.0%</w:t>
            </w:r>
          </w:p>
        </w:tc>
        <w:tc>
          <w:tcPr>
            <w:tcW w:w="1152" w:type="dxa"/>
            <w:shd w:val="clear" w:color="auto" w:fill="auto"/>
            <w:tcMar>
              <w:top w:w="15" w:type="dxa"/>
              <w:left w:w="15" w:type="dxa"/>
              <w:bottom w:w="0" w:type="dxa"/>
              <w:right w:w="15" w:type="dxa"/>
            </w:tcMar>
            <w:hideMark/>
          </w:tcPr>
          <w:p w14:paraId="08D421D3"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134</w:t>
            </w:r>
          </w:p>
        </w:tc>
        <w:tc>
          <w:tcPr>
            <w:tcW w:w="1152" w:type="dxa"/>
            <w:shd w:val="clear" w:color="auto" w:fill="auto"/>
            <w:tcMar>
              <w:top w:w="15" w:type="dxa"/>
              <w:left w:w="15" w:type="dxa"/>
              <w:bottom w:w="0" w:type="dxa"/>
              <w:right w:w="15" w:type="dxa"/>
            </w:tcMar>
            <w:hideMark/>
          </w:tcPr>
          <w:p w14:paraId="4D22417E"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w:t>
            </w:r>
          </w:p>
        </w:tc>
        <w:tc>
          <w:tcPr>
            <w:tcW w:w="1152" w:type="dxa"/>
            <w:shd w:val="clear" w:color="auto" w:fill="auto"/>
            <w:tcMar>
              <w:top w:w="15" w:type="dxa"/>
              <w:left w:w="15" w:type="dxa"/>
              <w:bottom w:w="0" w:type="dxa"/>
              <w:right w:w="15" w:type="dxa"/>
            </w:tcMar>
            <w:hideMark/>
          </w:tcPr>
          <w:p w14:paraId="36374E33"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w:t>
            </w:r>
          </w:p>
        </w:tc>
      </w:tr>
      <w:tr w:rsidR="000A2D42" w:rsidRPr="00FB2A6E" w14:paraId="43A7577E" w14:textId="77777777" w:rsidTr="00F22EEB">
        <w:trPr>
          <w:trHeight w:val="144"/>
        </w:trPr>
        <w:tc>
          <w:tcPr>
            <w:tcW w:w="3390" w:type="dxa"/>
            <w:shd w:val="clear" w:color="auto" w:fill="auto"/>
            <w:noWrap/>
            <w:tcMar>
              <w:top w:w="15" w:type="dxa"/>
              <w:left w:w="15" w:type="dxa"/>
              <w:bottom w:w="0" w:type="dxa"/>
              <w:right w:w="15" w:type="dxa"/>
            </w:tcMar>
            <w:vAlign w:val="center"/>
            <w:hideMark/>
          </w:tcPr>
          <w:p w14:paraId="119C8A58" w14:textId="77777777" w:rsidR="000A2D42" w:rsidRPr="00FB2A6E" w:rsidRDefault="000A2D42" w:rsidP="00F22EEB">
            <w:pPr>
              <w:spacing w:after="0" w:line="240" w:lineRule="auto"/>
              <w:ind w:left="67" w:right="138"/>
              <w:rPr>
                <w:rFonts w:ascii="Tw Cen MT" w:eastAsia="Tw Cen MT" w:hAnsi="Tw Cen MT" w:cs="Calibri"/>
                <w:color w:val="000000"/>
                <w:sz w:val="20"/>
                <w:szCs w:val="20"/>
              </w:rPr>
            </w:pPr>
            <w:r w:rsidRPr="00FB2A6E">
              <w:rPr>
                <w:rFonts w:ascii="Tw Cen MT" w:eastAsia="Tw Cen MT" w:hAnsi="Tw Cen MT" w:cs="Calibri"/>
                <w:color w:val="000000"/>
                <w:sz w:val="20"/>
                <w:szCs w:val="20"/>
              </w:rPr>
              <w:t>80544 Niwot</w:t>
            </w:r>
          </w:p>
        </w:tc>
        <w:tc>
          <w:tcPr>
            <w:tcW w:w="1152" w:type="dxa"/>
            <w:shd w:val="clear" w:color="auto" w:fill="auto"/>
            <w:tcMar>
              <w:top w:w="15" w:type="dxa"/>
              <w:left w:w="15" w:type="dxa"/>
              <w:bottom w:w="0" w:type="dxa"/>
              <w:right w:w="15" w:type="dxa"/>
            </w:tcMar>
            <w:vAlign w:val="center"/>
            <w:hideMark/>
          </w:tcPr>
          <w:p w14:paraId="3D74127C"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n/a</w:t>
            </w:r>
          </w:p>
        </w:tc>
        <w:tc>
          <w:tcPr>
            <w:tcW w:w="1152" w:type="dxa"/>
            <w:shd w:val="clear" w:color="auto" w:fill="auto"/>
            <w:tcMar>
              <w:top w:w="15" w:type="dxa"/>
              <w:left w:w="15" w:type="dxa"/>
              <w:bottom w:w="0" w:type="dxa"/>
              <w:right w:w="15" w:type="dxa"/>
            </w:tcMar>
            <w:vAlign w:val="center"/>
            <w:hideMark/>
          </w:tcPr>
          <w:p w14:paraId="28F5F897"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n/a</w:t>
            </w:r>
          </w:p>
        </w:tc>
        <w:tc>
          <w:tcPr>
            <w:tcW w:w="1152" w:type="dxa"/>
            <w:shd w:val="clear" w:color="auto" w:fill="auto"/>
            <w:tcMar>
              <w:top w:w="15" w:type="dxa"/>
              <w:left w:w="15" w:type="dxa"/>
              <w:bottom w:w="0" w:type="dxa"/>
              <w:right w:w="15" w:type="dxa"/>
            </w:tcMar>
            <w:hideMark/>
          </w:tcPr>
          <w:p w14:paraId="7F4E6EA7"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w:t>
            </w:r>
          </w:p>
        </w:tc>
        <w:tc>
          <w:tcPr>
            <w:tcW w:w="1152" w:type="dxa"/>
            <w:shd w:val="clear" w:color="auto" w:fill="auto"/>
            <w:tcMar>
              <w:top w:w="15" w:type="dxa"/>
              <w:left w:w="15" w:type="dxa"/>
              <w:bottom w:w="0" w:type="dxa"/>
              <w:right w:w="15" w:type="dxa"/>
            </w:tcMar>
            <w:hideMark/>
          </w:tcPr>
          <w:p w14:paraId="7EF7E68A"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w:t>
            </w:r>
          </w:p>
        </w:tc>
        <w:tc>
          <w:tcPr>
            <w:tcW w:w="1152" w:type="dxa"/>
            <w:shd w:val="clear" w:color="auto" w:fill="auto"/>
            <w:tcMar>
              <w:top w:w="15" w:type="dxa"/>
              <w:left w:w="15" w:type="dxa"/>
              <w:bottom w:w="0" w:type="dxa"/>
              <w:right w:w="15" w:type="dxa"/>
            </w:tcMar>
            <w:hideMark/>
          </w:tcPr>
          <w:p w14:paraId="07542F4D"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w:t>
            </w:r>
          </w:p>
        </w:tc>
      </w:tr>
      <w:tr w:rsidR="000A2D42" w:rsidRPr="00FB2A6E" w14:paraId="3CBEC29D" w14:textId="77777777" w:rsidTr="00F22EEB">
        <w:trPr>
          <w:trHeight w:val="144"/>
        </w:trPr>
        <w:tc>
          <w:tcPr>
            <w:tcW w:w="3390" w:type="dxa"/>
            <w:shd w:val="clear" w:color="000000" w:fill="F2F2F2"/>
            <w:noWrap/>
            <w:tcMar>
              <w:top w:w="15" w:type="dxa"/>
              <w:left w:w="15" w:type="dxa"/>
              <w:bottom w:w="0" w:type="dxa"/>
              <w:right w:w="15" w:type="dxa"/>
            </w:tcMar>
            <w:vAlign w:val="center"/>
            <w:hideMark/>
          </w:tcPr>
          <w:p w14:paraId="05D4514C" w14:textId="7043FB61" w:rsidR="000A2D42" w:rsidRPr="00FB2A6E" w:rsidRDefault="000A2D42" w:rsidP="00F22EEB">
            <w:pPr>
              <w:spacing w:after="0" w:line="240" w:lineRule="auto"/>
              <w:ind w:left="67" w:right="138"/>
              <w:rPr>
                <w:rFonts w:ascii="Tw Cen MT" w:eastAsia="Tw Cen MT" w:hAnsi="Tw Cen MT" w:cs="Calibri"/>
                <w:color w:val="000000"/>
                <w:sz w:val="20"/>
                <w:szCs w:val="20"/>
              </w:rPr>
            </w:pPr>
            <w:r w:rsidRPr="00FB2A6E">
              <w:rPr>
                <w:rFonts w:ascii="Tw Cen MT" w:eastAsia="Tw Cen MT" w:hAnsi="Tw Cen MT" w:cs="Calibri"/>
                <w:color w:val="000000"/>
                <w:sz w:val="20"/>
                <w:szCs w:val="20"/>
              </w:rPr>
              <w:t xml:space="preserve">Total Boulder County </w:t>
            </w:r>
            <w:r w:rsidR="002863D7">
              <w:rPr>
                <w:rFonts w:ascii="Tw Cen MT" w:eastAsia="Tw Cen MT" w:hAnsi="Tw Cen MT" w:cs="Calibri"/>
                <w:color w:val="000000"/>
                <w:sz w:val="20"/>
                <w:szCs w:val="20"/>
              </w:rPr>
              <w:t>Zip</w:t>
            </w:r>
            <w:r w:rsidRPr="00FB2A6E">
              <w:rPr>
                <w:rFonts w:ascii="Tw Cen MT" w:eastAsia="Tw Cen MT" w:hAnsi="Tw Cen MT" w:cs="Calibri"/>
                <w:color w:val="000000"/>
                <w:sz w:val="20"/>
                <w:szCs w:val="20"/>
              </w:rPr>
              <w:t xml:space="preserve"> Codes (WPC)</w:t>
            </w:r>
          </w:p>
        </w:tc>
        <w:tc>
          <w:tcPr>
            <w:tcW w:w="1152" w:type="dxa"/>
            <w:shd w:val="clear" w:color="000000" w:fill="F2F2F2"/>
            <w:tcMar>
              <w:top w:w="15" w:type="dxa"/>
              <w:left w:w="15" w:type="dxa"/>
              <w:bottom w:w="0" w:type="dxa"/>
              <w:right w:w="15" w:type="dxa"/>
            </w:tcMar>
            <w:hideMark/>
          </w:tcPr>
          <w:p w14:paraId="3D3F7FE4" w14:textId="77777777" w:rsidR="000A2D42" w:rsidRPr="00FB2A6E" w:rsidRDefault="000A2D42" w:rsidP="009A5523">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 </w:t>
            </w:r>
          </w:p>
        </w:tc>
        <w:tc>
          <w:tcPr>
            <w:tcW w:w="1152" w:type="dxa"/>
            <w:shd w:val="clear" w:color="000000" w:fill="F2F2F2"/>
            <w:tcMar>
              <w:top w:w="15" w:type="dxa"/>
              <w:left w:w="15" w:type="dxa"/>
              <w:bottom w:w="0" w:type="dxa"/>
              <w:right w:w="15" w:type="dxa"/>
            </w:tcMar>
            <w:hideMark/>
          </w:tcPr>
          <w:p w14:paraId="481A18E8" w14:textId="77777777" w:rsidR="000A2D42" w:rsidRPr="00FB2A6E" w:rsidRDefault="000A2D42" w:rsidP="009A5523">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 </w:t>
            </w:r>
          </w:p>
        </w:tc>
        <w:tc>
          <w:tcPr>
            <w:tcW w:w="1152" w:type="dxa"/>
            <w:shd w:val="clear" w:color="000000" w:fill="F2F2F2"/>
            <w:tcMar>
              <w:top w:w="15" w:type="dxa"/>
              <w:left w:w="15" w:type="dxa"/>
              <w:bottom w:w="0" w:type="dxa"/>
              <w:right w:w="15" w:type="dxa"/>
            </w:tcMar>
            <w:hideMark/>
          </w:tcPr>
          <w:p w14:paraId="2C3A5646" w14:textId="77777777" w:rsidR="000A2D42" w:rsidRPr="00FB2A6E" w:rsidRDefault="000A2D42" w:rsidP="009A5523">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3,895</w:t>
            </w:r>
          </w:p>
        </w:tc>
        <w:tc>
          <w:tcPr>
            <w:tcW w:w="1152" w:type="dxa"/>
            <w:shd w:val="clear" w:color="000000" w:fill="F2F2F2"/>
            <w:tcMar>
              <w:top w:w="15" w:type="dxa"/>
              <w:left w:w="15" w:type="dxa"/>
              <w:bottom w:w="0" w:type="dxa"/>
              <w:right w:w="15" w:type="dxa"/>
            </w:tcMar>
            <w:hideMark/>
          </w:tcPr>
          <w:p w14:paraId="550C74AD" w14:textId="77777777" w:rsidR="000A2D42" w:rsidRPr="00FB2A6E" w:rsidRDefault="000A2D42" w:rsidP="009A5523">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523</w:t>
            </w:r>
          </w:p>
        </w:tc>
        <w:tc>
          <w:tcPr>
            <w:tcW w:w="1152" w:type="dxa"/>
            <w:shd w:val="clear" w:color="000000" w:fill="F2F2F2"/>
            <w:tcMar>
              <w:top w:w="15" w:type="dxa"/>
              <w:left w:w="15" w:type="dxa"/>
              <w:bottom w:w="0" w:type="dxa"/>
              <w:right w:w="15" w:type="dxa"/>
            </w:tcMar>
            <w:hideMark/>
          </w:tcPr>
          <w:p w14:paraId="59E4E1FE" w14:textId="77777777" w:rsidR="000A2D42" w:rsidRPr="00FB2A6E" w:rsidRDefault="000A2D42" w:rsidP="009A5523">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349</w:t>
            </w:r>
          </w:p>
        </w:tc>
      </w:tr>
      <w:tr w:rsidR="000A2D42" w:rsidRPr="00FB2A6E" w14:paraId="7A1EBC8F" w14:textId="77777777" w:rsidTr="00F22EEB">
        <w:trPr>
          <w:trHeight w:val="144"/>
        </w:trPr>
        <w:tc>
          <w:tcPr>
            <w:tcW w:w="3390" w:type="dxa"/>
            <w:shd w:val="clear" w:color="auto" w:fill="B4C6E7" w:themeFill="accent1" w:themeFillTint="66"/>
            <w:noWrap/>
            <w:tcMar>
              <w:top w:w="15" w:type="dxa"/>
              <w:left w:w="15" w:type="dxa"/>
              <w:bottom w:w="0" w:type="dxa"/>
              <w:right w:w="15" w:type="dxa"/>
            </w:tcMar>
            <w:vAlign w:val="center"/>
            <w:hideMark/>
          </w:tcPr>
          <w:p w14:paraId="7D3CC5BE" w14:textId="77777777" w:rsidR="000A2D42" w:rsidRPr="00FB2A6E" w:rsidRDefault="000A2D42" w:rsidP="00F22EEB">
            <w:pPr>
              <w:spacing w:after="0" w:line="240" w:lineRule="auto"/>
              <w:ind w:left="67" w:right="138"/>
              <w:rPr>
                <w:rFonts w:ascii="Tw Cen MT" w:eastAsia="Tw Cen MT" w:hAnsi="Tw Cen MT" w:cs="Calibri"/>
                <w:color w:val="000000"/>
                <w:sz w:val="20"/>
                <w:szCs w:val="20"/>
              </w:rPr>
            </w:pPr>
            <w:r w:rsidRPr="00FB2A6E">
              <w:rPr>
                <w:rFonts w:ascii="Tw Cen MT" w:eastAsia="Tw Cen MT" w:hAnsi="Tw Cen MT" w:cs="Calibri"/>
                <w:color w:val="000000"/>
                <w:sz w:val="20"/>
                <w:szCs w:val="20"/>
              </w:rPr>
              <w:t>Boulder County</w:t>
            </w:r>
          </w:p>
        </w:tc>
        <w:tc>
          <w:tcPr>
            <w:tcW w:w="1152" w:type="dxa"/>
            <w:shd w:val="clear" w:color="auto" w:fill="B4C6E7" w:themeFill="accent1" w:themeFillTint="66"/>
            <w:tcMar>
              <w:top w:w="15" w:type="dxa"/>
              <w:left w:w="15" w:type="dxa"/>
              <w:bottom w:w="0" w:type="dxa"/>
              <w:right w:w="15" w:type="dxa"/>
            </w:tcMar>
            <w:vAlign w:val="center"/>
            <w:hideMark/>
          </w:tcPr>
          <w:p w14:paraId="1F7AF985"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6.4%</w:t>
            </w:r>
          </w:p>
        </w:tc>
        <w:tc>
          <w:tcPr>
            <w:tcW w:w="1152" w:type="dxa"/>
            <w:shd w:val="clear" w:color="auto" w:fill="B4C6E7" w:themeFill="accent1" w:themeFillTint="66"/>
            <w:tcMar>
              <w:top w:w="15" w:type="dxa"/>
              <w:left w:w="15" w:type="dxa"/>
              <w:bottom w:w="0" w:type="dxa"/>
              <w:right w:w="15" w:type="dxa"/>
            </w:tcMar>
            <w:vAlign w:val="center"/>
            <w:hideMark/>
          </w:tcPr>
          <w:p w14:paraId="4BC32195"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8.8%</w:t>
            </w:r>
          </w:p>
        </w:tc>
        <w:tc>
          <w:tcPr>
            <w:tcW w:w="1152" w:type="dxa"/>
            <w:shd w:val="clear" w:color="auto" w:fill="B4C6E7" w:themeFill="accent1" w:themeFillTint="66"/>
            <w:tcMar>
              <w:top w:w="15" w:type="dxa"/>
              <w:left w:w="15" w:type="dxa"/>
              <w:bottom w:w="0" w:type="dxa"/>
              <w:right w:w="15" w:type="dxa"/>
            </w:tcMar>
            <w:hideMark/>
          </w:tcPr>
          <w:p w14:paraId="17EC28CC"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14,289</w:t>
            </w:r>
          </w:p>
        </w:tc>
        <w:tc>
          <w:tcPr>
            <w:tcW w:w="1152" w:type="dxa"/>
            <w:shd w:val="clear" w:color="auto" w:fill="B4C6E7" w:themeFill="accent1" w:themeFillTint="66"/>
            <w:tcMar>
              <w:top w:w="15" w:type="dxa"/>
              <w:left w:w="15" w:type="dxa"/>
              <w:bottom w:w="0" w:type="dxa"/>
              <w:right w:w="15" w:type="dxa"/>
            </w:tcMar>
            <w:hideMark/>
          </w:tcPr>
          <w:p w14:paraId="59E5E184"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1,262</w:t>
            </w:r>
          </w:p>
        </w:tc>
        <w:tc>
          <w:tcPr>
            <w:tcW w:w="1152" w:type="dxa"/>
            <w:shd w:val="clear" w:color="auto" w:fill="B4C6E7" w:themeFill="accent1" w:themeFillTint="66"/>
            <w:tcMar>
              <w:top w:w="15" w:type="dxa"/>
              <w:left w:w="15" w:type="dxa"/>
              <w:bottom w:w="0" w:type="dxa"/>
              <w:right w:w="15" w:type="dxa"/>
            </w:tcMar>
            <w:hideMark/>
          </w:tcPr>
          <w:p w14:paraId="630962C3"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841</w:t>
            </w:r>
          </w:p>
        </w:tc>
      </w:tr>
      <w:tr w:rsidR="000A2D42" w:rsidRPr="00FB2A6E" w14:paraId="4B1E63AC" w14:textId="77777777" w:rsidTr="00F22EEB">
        <w:trPr>
          <w:trHeight w:val="144"/>
        </w:trPr>
        <w:tc>
          <w:tcPr>
            <w:tcW w:w="3390" w:type="dxa"/>
            <w:shd w:val="clear" w:color="auto" w:fill="auto"/>
            <w:noWrap/>
            <w:tcMar>
              <w:top w:w="15" w:type="dxa"/>
              <w:left w:w="15" w:type="dxa"/>
              <w:bottom w:w="0" w:type="dxa"/>
              <w:right w:w="15" w:type="dxa"/>
            </w:tcMar>
            <w:vAlign w:val="center"/>
            <w:hideMark/>
          </w:tcPr>
          <w:p w14:paraId="0834C578" w14:textId="2735F87B" w:rsidR="000A2D42" w:rsidRPr="00FB2A6E" w:rsidRDefault="000A2D42" w:rsidP="00F22EEB">
            <w:pPr>
              <w:spacing w:after="0" w:line="240" w:lineRule="auto"/>
              <w:ind w:left="67" w:right="138"/>
              <w:rPr>
                <w:rFonts w:ascii="Tw Cen MT" w:eastAsia="Tw Cen MT" w:hAnsi="Tw Cen MT" w:cs="Calibri"/>
                <w:color w:val="000000"/>
                <w:sz w:val="20"/>
                <w:szCs w:val="20"/>
              </w:rPr>
            </w:pPr>
            <w:r w:rsidRPr="00FB2A6E">
              <w:rPr>
                <w:rFonts w:ascii="Tw Cen MT" w:eastAsia="Tw Cen MT" w:hAnsi="Tw Cen MT" w:cs="Calibri"/>
                <w:color w:val="000000"/>
                <w:sz w:val="20"/>
                <w:szCs w:val="20"/>
              </w:rPr>
              <w:t>80504</w:t>
            </w:r>
            <w:r w:rsidR="00A07C80">
              <w:rPr>
                <w:rStyle w:val="FootnoteReference"/>
                <w:rFonts w:ascii="Tw Cen MT" w:eastAsia="Tw Cen MT" w:hAnsi="Tw Cen MT" w:cs="Calibri"/>
                <w:color w:val="000000"/>
                <w:sz w:val="20"/>
                <w:szCs w:val="20"/>
              </w:rPr>
              <w:footnoteReference w:id="96"/>
            </w:r>
            <w:r w:rsidRPr="00FB2A6E">
              <w:rPr>
                <w:rFonts w:ascii="Tw Cen MT" w:eastAsia="Tw Cen MT" w:hAnsi="Tw Cen MT" w:cs="Calibri"/>
                <w:color w:val="000000"/>
                <w:sz w:val="20"/>
                <w:szCs w:val="20"/>
              </w:rPr>
              <w:t xml:space="preserve"> Frederick, Firestone, Longmont</w:t>
            </w:r>
          </w:p>
        </w:tc>
        <w:tc>
          <w:tcPr>
            <w:tcW w:w="1152" w:type="dxa"/>
            <w:shd w:val="clear" w:color="auto" w:fill="auto"/>
            <w:tcMar>
              <w:top w:w="15" w:type="dxa"/>
              <w:left w:w="15" w:type="dxa"/>
              <w:bottom w:w="0" w:type="dxa"/>
              <w:right w:w="15" w:type="dxa"/>
            </w:tcMar>
            <w:hideMark/>
          </w:tcPr>
          <w:p w14:paraId="6B884876"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5.6%</w:t>
            </w:r>
          </w:p>
        </w:tc>
        <w:tc>
          <w:tcPr>
            <w:tcW w:w="1152" w:type="dxa"/>
            <w:shd w:val="clear" w:color="auto" w:fill="auto"/>
            <w:tcMar>
              <w:top w:w="15" w:type="dxa"/>
              <w:left w:w="15" w:type="dxa"/>
              <w:bottom w:w="0" w:type="dxa"/>
              <w:right w:w="15" w:type="dxa"/>
            </w:tcMar>
            <w:hideMark/>
          </w:tcPr>
          <w:p w14:paraId="6650B5B9"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8.0%</w:t>
            </w:r>
          </w:p>
        </w:tc>
        <w:tc>
          <w:tcPr>
            <w:tcW w:w="1152" w:type="dxa"/>
            <w:shd w:val="clear" w:color="auto" w:fill="auto"/>
            <w:tcMar>
              <w:top w:w="15" w:type="dxa"/>
              <w:left w:w="15" w:type="dxa"/>
              <w:bottom w:w="0" w:type="dxa"/>
              <w:right w:w="15" w:type="dxa"/>
            </w:tcMar>
            <w:hideMark/>
          </w:tcPr>
          <w:p w14:paraId="415878E9"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3,347</w:t>
            </w:r>
          </w:p>
        </w:tc>
        <w:tc>
          <w:tcPr>
            <w:tcW w:w="1152" w:type="dxa"/>
            <w:shd w:val="clear" w:color="auto" w:fill="auto"/>
            <w:tcMar>
              <w:top w:w="15" w:type="dxa"/>
              <w:left w:w="15" w:type="dxa"/>
              <w:bottom w:w="0" w:type="dxa"/>
              <w:right w:w="15" w:type="dxa"/>
            </w:tcMar>
            <w:hideMark/>
          </w:tcPr>
          <w:p w14:paraId="7A236266"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267</w:t>
            </w:r>
          </w:p>
        </w:tc>
        <w:tc>
          <w:tcPr>
            <w:tcW w:w="1152" w:type="dxa"/>
            <w:shd w:val="clear" w:color="auto" w:fill="auto"/>
            <w:tcMar>
              <w:top w:w="15" w:type="dxa"/>
              <w:left w:w="15" w:type="dxa"/>
              <w:bottom w:w="0" w:type="dxa"/>
              <w:right w:w="15" w:type="dxa"/>
            </w:tcMar>
            <w:hideMark/>
          </w:tcPr>
          <w:p w14:paraId="3A82E881"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178</w:t>
            </w:r>
          </w:p>
        </w:tc>
      </w:tr>
      <w:tr w:rsidR="000A2D42" w:rsidRPr="00FB2A6E" w14:paraId="251C841C" w14:textId="77777777" w:rsidTr="00F22EEB">
        <w:trPr>
          <w:trHeight w:val="144"/>
        </w:trPr>
        <w:tc>
          <w:tcPr>
            <w:tcW w:w="3390" w:type="dxa"/>
            <w:shd w:val="clear" w:color="auto" w:fill="auto"/>
            <w:noWrap/>
            <w:tcMar>
              <w:top w:w="15" w:type="dxa"/>
              <w:left w:w="15" w:type="dxa"/>
              <w:bottom w:w="0" w:type="dxa"/>
              <w:right w:w="15" w:type="dxa"/>
            </w:tcMar>
            <w:vAlign w:val="center"/>
            <w:hideMark/>
          </w:tcPr>
          <w:p w14:paraId="67E289E9" w14:textId="77777777" w:rsidR="000A2D42" w:rsidRPr="00FB2A6E" w:rsidRDefault="000A2D42" w:rsidP="00F22EEB">
            <w:pPr>
              <w:spacing w:after="0" w:line="240" w:lineRule="auto"/>
              <w:ind w:left="67" w:right="138"/>
              <w:rPr>
                <w:rFonts w:ascii="Tw Cen MT" w:eastAsia="Tw Cen MT" w:hAnsi="Tw Cen MT" w:cs="Calibri"/>
                <w:color w:val="000000"/>
                <w:sz w:val="20"/>
                <w:szCs w:val="20"/>
              </w:rPr>
            </w:pPr>
            <w:r w:rsidRPr="00FB2A6E">
              <w:rPr>
                <w:rFonts w:ascii="Tw Cen MT" w:eastAsia="Tw Cen MT" w:hAnsi="Tw Cen MT" w:cs="Calibri"/>
                <w:color w:val="000000"/>
                <w:sz w:val="20"/>
                <w:szCs w:val="20"/>
              </w:rPr>
              <w:t>80514 Dacono City</w:t>
            </w:r>
          </w:p>
        </w:tc>
        <w:tc>
          <w:tcPr>
            <w:tcW w:w="1152" w:type="dxa"/>
            <w:shd w:val="clear" w:color="auto" w:fill="auto"/>
            <w:tcMar>
              <w:top w:w="15" w:type="dxa"/>
              <w:left w:w="15" w:type="dxa"/>
              <w:bottom w:w="0" w:type="dxa"/>
              <w:right w:w="15" w:type="dxa"/>
            </w:tcMar>
            <w:vAlign w:val="center"/>
            <w:hideMark/>
          </w:tcPr>
          <w:p w14:paraId="78D193F8"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10.1%</w:t>
            </w:r>
          </w:p>
        </w:tc>
        <w:tc>
          <w:tcPr>
            <w:tcW w:w="1152" w:type="dxa"/>
            <w:shd w:val="clear" w:color="auto" w:fill="auto"/>
            <w:tcMar>
              <w:top w:w="15" w:type="dxa"/>
              <w:left w:w="15" w:type="dxa"/>
              <w:bottom w:w="0" w:type="dxa"/>
              <w:right w:w="15" w:type="dxa"/>
            </w:tcMar>
            <w:vAlign w:val="center"/>
            <w:hideMark/>
          </w:tcPr>
          <w:p w14:paraId="1B26999E"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10.9%</w:t>
            </w:r>
          </w:p>
        </w:tc>
        <w:tc>
          <w:tcPr>
            <w:tcW w:w="1152" w:type="dxa"/>
            <w:shd w:val="clear" w:color="auto" w:fill="auto"/>
            <w:tcMar>
              <w:top w:w="15" w:type="dxa"/>
              <w:left w:w="15" w:type="dxa"/>
              <w:bottom w:w="0" w:type="dxa"/>
              <w:right w:w="15" w:type="dxa"/>
            </w:tcMar>
            <w:hideMark/>
          </w:tcPr>
          <w:p w14:paraId="32DFF414"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608</w:t>
            </w:r>
          </w:p>
        </w:tc>
        <w:tc>
          <w:tcPr>
            <w:tcW w:w="1152" w:type="dxa"/>
            <w:shd w:val="clear" w:color="auto" w:fill="auto"/>
            <w:tcMar>
              <w:top w:w="15" w:type="dxa"/>
              <w:left w:w="15" w:type="dxa"/>
              <w:bottom w:w="0" w:type="dxa"/>
              <w:right w:w="15" w:type="dxa"/>
            </w:tcMar>
            <w:hideMark/>
          </w:tcPr>
          <w:p w14:paraId="54A36726"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66</w:t>
            </w:r>
          </w:p>
        </w:tc>
        <w:tc>
          <w:tcPr>
            <w:tcW w:w="1152" w:type="dxa"/>
            <w:shd w:val="clear" w:color="auto" w:fill="auto"/>
            <w:tcMar>
              <w:top w:w="15" w:type="dxa"/>
              <w:left w:w="15" w:type="dxa"/>
              <w:bottom w:w="0" w:type="dxa"/>
              <w:right w:w="15" w:type="dxa"/>
            </w:tcMar>
            <w:hideMark/>
          </w:tcPr>
          <w:p w14:paraId="1BB90C60"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44</w:t>
            </w:r>
          </w:p>
        </w:tc>
      </w:tr>
      <w:tr w:rsidR="000A2D42" w:rsidRPr="00FB2A6E" w14:paraId="41126B90" w14:textId="77777777" w:rsidTr="00F22EEB">
        <w:trPr>
          <w:trHeight w:val="144"/>
        </w:trPr>
        <w:tc>
          <w:tcPr>
            <w:tcW w:w="3390" w:type="dxa"/>
            <w:shd w:val="clear" w:color="auto" w:fill="auto"/>
            <w:noWrap/>
            <w:tcMar>
              <w:top w:w="15" w:type="dxa"/>
              <w:left w:w="15" w:type="dxa"/>
              <w:bottom w:w="0" w:type="dxa"/>
              <w:right w:w="15" w:type="dxa"/>
            </w:tcMar>
            <w:vAlign w:val="center"/>
            <w:hideMark/>
          </w:tcPr>
          <w:p w14:paraId="5204F9B7" w14:textId="5C8A58A7" w:rsidR="000A2D42" w:rsidRPr="00FB2A6E" w:rsidRDefault="000A2D42" w:rsidP="00F22EEB">
            <w:pPr>
              <w:spacing w:after="0" w:line="240" w:lineRule="auto"/>
              <w:ind w:left="67" w:right="138"/>
              <w:rPr>
                <w:rFonts w:ascii="Tw Cen MT" w:eastAsia="Tw Cen MT" w:hAnsi="Tw Cen MT" w:cs="Calibri"/>
                <w:color w:val="000000"/>
                <w:sz w:val="20"/>
                <w:szCs w:val="20"/>
              </w:rPr>
            </w:pPr>
            <w:r w:rsidRPr="00FB2A6E">
              <w:rPr>
                <w:rFonts w:ascii="Tw Cen MT" w:eastAsia="Tw Cen MT" w:hAnsi="Tw Cen MT" w:cs="Calibri"/>
                <w:color w:val="000000"/>
                <w:sz w:val="20"/>
                <w:szCs w:val="20"/>
              </w:rPr>
              <w:t>80516</w:t>
            </w:r>
            <w:r w:rsidR="00A07C80">
              <w:rPr>
                <w:rStyle w:val="FootnoteReference"/>
                <w:rFonts w:ascii="Tw Cen MT" w:eastAsia="Tw Cen MT" w:hAnsi="Tw Cen MT" w:cs="Calibri"/>
                <w:color w:val="000000"/>
                <w:sz w:val="20"/>
                <w:szCs w:val="20"/>
              </w:rPr>
              <w:footnoteReference w:id="97"/>
            </w:r>
            <w:r w:rsidRPr="00FB2A6E">
              <w:rPr>
                <w:rFonts w:ascii="Tw Cen MT" w:eastAsia="Tw Cen MT" w:hAnsi="Tw Cen MT" w:cs="Calibri"/>
                <w:color w:val="000000"/>
                <w:sz w:val="20"/>
                <w:szCs w:val="20"/>
              </w:rPr>
              <w:t xml:space="preserve"> Erie</w:t>
            </w:r>
          </w:p>
        </w:tc>
        <w:tc>
          <w:tcPr>
            <w:tcW w:w="1152" w:type="dxa"/>
            <w:shd w:val="clear" w:color="auto" w:fill="auto"/>
            <w:tcMar>
              <w:top w:w="15" w:type="dxa"/>
              <w:left w:w="15" w:type="dxa"/>
              <w:bottom w:w="0" w:type="dxa"/>
              <w:right w:w="15" w:type="dxa"/>
            </w:tcMar>
            <w:vAlign w:val="center"/>
            <w:hideMark/>
          </w:tcPr>
          <w:p w14:paraId="23ECCFA1"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3.9%</w:t>
            </w:r>
          </w:p>
        </w:tc>
        <w:tc>
          <w:tcPr>
            <w:tcW w:w="1152" w:type="dxa"/>
            <w:shd w:val="clear" w:color="auto" w:fill="auto"/>
            <w:tcMar>
              <w:top w:w="15" w:type="dxa"/>
              <w:left w:w="15" w:type="dxa"/>
              <w:bottom w:w="0" w:type="dxa"/>
              <w:right w:w="15" w:type="dxa"/>
            </w:tcMar>
            <w:vAlign w:val="center"/>
            <w:hideMark/>
          </w:tcPr>
          <w:p w14:paraId="4EE6076A"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2.5%</w:t>
            </w:r>
          </w:p>
        </w:tc>
        <w:tc>
          <w:tcPr>
            <w:tcW w:w="1152" w:type="dxa"/>
            <w:shd w:val="clear" w:color="auto" w:fill="auto"/>
            <w:tcMar>
              <w:top w:w="15" w:type="dxa"/>
              <w:left w:w="15" w:type="dxa"/>
              <w:bottom w:w="0" w:type="dxa"/>
              <w:right w:w="15" w:type="dxa"/>
            </w:tcMar>
            <w:hideMark/>
          </w:tcPr>
          <w:p w14:paraId="69B742A0"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2,556</w:t>
            </w:r>
          </w:p>
        </w:tc>
        <w:tc>
          <w:tcPr>
            <w:tcW w:w="1152" w:type="dxa"/>
            <w:shd w:val="clear" w:color="auto" w:fill="auto"/>
            <w:tcMar>
              <w:top w:w="15" w:type="dxa"/>
              <w:left w:w="15" w:type="dxa"/>
              <w:bottom w:w="0" w:type="dxa"/>
              <w:right w:w="15" w:type="dxa"/>
            </w:tcMar>
            <w:hideMark/>
          </w:tcPr>
          <w:p w14:paraId="3683DB27"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63</w:t>
            </w:r>
          </w:p>
        </w:tc>
        <w:tc>
          <w:tcPr>
            <w:tcW w:w="1152" w:type="dxa"/>
            <w:shd w:val="clear" w:color="auto" w:fill="auto"/>
            <w:tcMar>
              <w:top w:w="15" w:type="dxa"/>
              <w:left w:w="15" w:type="dxa"/>
              <w:bottom w:w="0" w:type="dxa"/>
              <w:right w:w="15" w:type="dxa"/>
            </w:tcMar>
            <w:hideMark/>
          </w:tcPr>
          <w:p w14:paraId="7B7B37A3"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42</w:t>
            </w:r>
          </w:p>
        </w:tc>
      </w:tr>
      <w:tr w:rsidR="000A2D42" w:rsidRPr="00FB2A6E" w14:paraId="02D2E21D" w14:textId="77777777" w:rsidTr="00F22EEB">
        <w:trPr>
          <w:trHeight w:val="144"/>
        </w:trPr>
        <w:tc>
          <w:tcPr>
            <w:tcW w:w="3390" w:type="dxa"/>
            <w:shd w:val="clear" w:color="auto" w:fill="auto"/>
            <w:noWrap/>
            <w:tcMar>
              <w:top w:w="15" w:type="dxa"/>
              <w:left w:w="15" w:type="dxa"/>
              <w:bottom w:w="0" w:type="dxa"/>
              <w:right w:w="15" w:type="dxa"/>
            </w:tcMar>
            <w:vAlign w:val="center"/>
            <w:hideMark/>
          </w:tcPr>
          <w:p w14:paraId="7AB55D2F" w14:textId="77777777" w:rsidR="000A2D42" w:rsidRPr="00FB2A6E" w:rsidRDefault="000A2D42" w:rsidP="00F22EEB">
            <w:pPr>
              <w:spacing w:after="0" w:line="240" w:lineRule="auto"/>
              <w:ind w:left="67" w:right="138"/>
              <w:rPr>
                <w:rFonts w:ascii="Tw Cen MT" w:eastAsia="Tw Cen MT" w:hAnsi="Tw Cen MT" w:cs="Calibri"/>
                <w:color w:val="000000"/>
                <w:sz w:val="20"/>
                <w:szCs w:val="20"/>
              </w:rPr>
            </w:pPr>
            <w:r w:rsidRPr="00FB2A6E">
              <w:rPr>
                <w:rFonts w:ascii="Tw Cen MT" w:eastAsia="Tw Cen MT" w:hAnsi="Tw Cen MT" w:cs="Calibri"/>
                <w:color w:val="000000"/>
                <w:sz w:val="20"/>
                <w:szCs w:val="20"/>
              </w:rPr>
              <w:t>80520 Frederick</w:t>
            </w:r>
          </w:p>
        </w:tc>
        <w:tc>
          <w:tcPr>
            <w:tcW w:w="1152" w:type="dxa"/>
            <w:shd w:val="clear" w:color="auto" w:fill="auto"/>
            <w:tcMar>
              <w:top w:w="15" w:type="dxa"/>
              <w:left w:w="15" w:type="dxa"/>
              <w:bottom w:w="0" w:type="dxa"/>
              <w:right w:w="15" w:type="dxa"/>
            </w:tcMar>
            <w:vAlign w:val="center"/>
            <w:hideMark/>
          </w:tcPr>
          <w:p w14:paraId="1AC4C72B"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0.0%</w:t>
            </w:r>
          </w:p>
        </w:tc>
        <w:tc>
          <w:tcPr>
            <w:tcW w:w="1152" w:type="dxa"/>
            <w:shd w:val="clear" w:color="auto" w:fill="auto"/>
            <w:tcMar>
              <w:top w:w="15" w:type="dxa"/>
              <w:left w:w="15" w:type="dxa"/>
              <w:bottom w:w="0" w:type="dxa"/>
              <w:right w:w="15" w:type="dxa"/>
            </w:tcMar>
            <w:vAlign w:val="center"/>
            <w:hideMark/>
          </w:tcPr>
          <w:p w14:paraId="0A19701A"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0.0%</w:t>
            </w:r>
          </w:p>
        </w:tc>
        <w:tc>
          <w:tcPr>
            <w:tcW w:w="1152" w:type="dxa"/>
            <w:shd w:val="clear" w:color="auto" w:fill="auto"/>
            <w:tcMar>
              <w:top w:w="15" w:type="dxa"/>
              <w:left w:w="15" w:type="dxa"/>
              <w:bottom w:w="0" w:type="dxa"/>
              <w:right w:w="15" w:type="dxa"/>
            </w:tcMar>
            <w:hideMark/>
          </w:tcPr>
          <w:p w14:paraId="0CEE40C2"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55</w:t>
            </w:r>
          </w:p>
        </w:tc>
        <w:tc>
          <w:tcPr>
            <w:tcW w:w="1152" w:type="dxa"/>
            <w:shd w:val="clear" w:color="auto" w:fill="auto"/>
            <w:tcMar>
              <w:top w:w="15" w:type="dxa"/>
              <w:left w:w="15" w:type="dxa"/>
              <w:bottom w:w="0" w:type="dxa"/>
              <w:right w:w="15" w:type="dxa"/>
            </w:tcMar>
            <w:hideMark/>
          </w:tcPr>
          <w:p w14:paraId="2B370581"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w:t>
            </w:r>
          </w:p>
        </w:tc>
        <w:tc>
          <w:tcPr>
            <w:tcW w:w="1152" w:type="dxa"/>
            <w:shd w:val="clear" w:color="auto" w:fill="auto"/>
            <w:tcMar>
              <w:top w:w="15" w:type="dxa"/>
              <w:left w:w="15" w:type="dxa"/>
              <w:bottom w:w="0" w:type="dxa"/>
              <w:right w:w="15" w:type="dxa"/>
            </w:tcMar>
            <w:hideMark/>
          </w:tcPr>
          <w:p w14:paraId="78DAF416"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w:t>
            </w:r>
          </w:p>
        </w:tc>
      </w:tr>
      <w:tr w:rsidR="000A2D42" w:rsidRPr="00FB2A6E" w14:paraId="20BE7FF9" w14:textId="77777777" w:rsidTr="00F22EEB">
        <w:trPr>
          <w:trHeight w:val="144"/>
        </w:trPr>
        <w:tc>
          <w:tcPr>
            <w:tcW w:w="3390" w:type="dxa"/>
            <w:shd w:val="clear" w:color="auto" w:fill="auto"/>
            <w:noWrap/>
            <w:tcMar>
              <w:top w:w="15" w:type="dxa"/>
              <w:left w:w="15" w:type="dxa"/>
              <w:bottom w:w="0" w:type="dxa"/>
              <w:right w:w="15" w:type="dxa"/>
            </w:tcMar>
            <w:vAlign w:val="center"/>
            <w:hideMark/>
          </w:tcPr>
          <w:p w14:paraId="6F391839" w14:textId="77777777" w:rsidR="000A2D42" w:rsidRPr="00FB2A6E" w:rsidRDefault="000A2D42" w:rsidP="00F22EEB">
            <w:pPr>
              <w:spacing w:after="0" w:line="240" w:lineRule="auto"/>
              <w:ind w:left="67" w:right="138"/>
              <w:rPr>
                <w:rFonts w:ascii="Tw Cen MT" w:eastAsia="Tw Cen MT" w:hAnsi="Tw Cen MT" w:cs="Calibri"/>
                <w:color w:val="000000"/>
                <w:sz w:val="20"/>
                <w:szCs w:val="20"/>
              </w:rPr>
            </w:pPr>
            <w:r w:rsidRPr="00FB2A6E">
              <w:rPr>
                <w:rFonts w:ascii="Tw Cen MT" w:eastAsia="Tw Cen MT" w:hAnsi="Tw Cen MT" w:cs="Calibri"/>
                <w:color w:val="000000"/>
                <w:sz w:val="20"/>
                <w:szCs w:val="20"/>
              </w:rPr>
              <w:t>80530 Frederick</w:t>
            </w:r>
          </w:p>
        </w:tc>
        <w:tc>
          <w:tcPr>
            <w:tcW w:w="1152" w:type="dxa"/>
            <w:shd w:val="clear" w:color="auto" w:fill="auto"/>
            <w:tcMar>
              <w:top w:w="15" w:type="dxa"/>
              <w:left w:w="15" w:type="dxa"/>
              <w:bottom w:w="0" w:type="dxa"/>
              <w:right w:w="15" w:type="dxa"/>
            </w:tcMar>
            <w:vAlign w:val="center"/>
            <w:hideMark/>
          </w:tcPr>
          <w:p w14:paraId="7C632A8E"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1.0%</w:t>
            </w:r>
          </w:p>
        </w:tc>
        <w:tc>
          <w:tcPr>
            <w:tcW w:w="1152" w:type="dxa"/>
            <w:shd w:val="clear" w:color="auto" w:fill="auto"/>
            <w:tcMar>
              <w:top w:w="15" w:type="dxa"/>
              <w:left w:w="15" w:type="dxa"/>
              <w:bottom w:w="0" w:type="dxa"/>
              <w:right w:w="15" w:type="dxa"/>
            </w:tcMar>
            <w:vAlign w:val="center"/>
            <w:hideMark/>
          </w:tcPr>
          <w:p w14:paraId="0364976E"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0.0%</w:t>
            </w:r>
          </w:p>
        </w:tc>
        <w:tc>
          <w:tcPr>
            <w:tcW w:w="1152" w:type="dxa"/>
            <w:shd w:val="clear" w:color="auto" w:fill="auto"/>
            <w:tcMar>
              <w:top w:w="15" w:type="dxa"/>
              <w:left w:w="15" w:type="dxa"/>
              <w:bottom w:w="0" w:type="dxa"/>
              <w:right w:w="15" w:type="dxa"/>
            </w:tcMar>
            <w:hideMark/>
          </w:tcPr>
          <w:p w14:paraId="45120498"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320</w:t>
            </w:r>
          </w:p>
        </w:tc>
        <w:tc>
          <w:tcPr>
            <w:tcW w:w="1152" w:type="dxa"/>
            <w:shd w:val="clear" w:color="auto" w:fill="auto"/>
            <w:tcMar>
              <w:top w:w="15" w:type="dxa"/>
              <w:left w:w="15" w:type="dxa"/>
              <w:bottom w:w="0" w:type="dxa"/>
              <w:right w:w="15" w:type="dxa"/>
            </w:tcMar>
            <w:hideMark/>
          </w:tcPr>
          <w:p w14:paraId="5F470672"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w:t>
            </w:r>
          </w:p>
        </w:tc>
        <w:tc>
          <w:tcPr>
            <w:tcW w:w="1152" w:type="dxa"/>
            <w:shd w:val="clear" w:color="auto" w:fill="auto"/>
            <w:tcMar>
              <w:top w:w="15" w:type="dxa"/>
              <w:left w:w="15" w:type="dxa"/>
              <w:bottom w:w="0" w:type="dxa"/>
              <w:right w:w="15" w:type="dxa"/>
            </w:tcMar>
            <w:hideMark/>
          </w:tcPr>
          <w:p w14:paraId="42CF2B57"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w:t>
            </w:r>
          </w:p>
        </w:tc>
      </w:tr>
      <w:tr w:rsidR="000A2D42" w:rsidRPr="00FB2A6E" w14:paraId="21CCC44C" w14:textId="77777777" w:rsidTr="00F22EEB">
        <w:trPr>
          <w:trHeight w:val="144"/>
        </w:trPr>
        <w:tc>
          <w:tcPr>
            <w:tcW w:w="3390" w:type="dxa"/>
            <w:shd w:val="clear" w:color="auto" w:fill="auto"/>
            <w:noWrap/>
            <w:tcMar>
              <w:top w:w="15" w:type="dxa"/>
              <w:left w:w="15" w:type="dxa"/>
              <w:bottom w:w="0" w:type="dxa"/>
              <w:right w:w="15" w:type="dxa"/>
            </w:tcMar>
            <w:vAlign w:val="center"/>
            <w:hideMark/>
          </w:tcPr>
          <w:p w14:paraId="4740455B" w14:textId="77777777" w:rsidR="000A2D42" w:rsidRPr="00FB2A6E" w:rsidRDefault="000A2D42" w:rsidP="00F22EEB">
            <w:pPr>
              <w:spacing w:after="0" w:line="240" w:lineRule="auto"/>
              <w:ind w:left="67" w:right="138"/>
              <w:rPr>
                <w:rFonts w:ascii="Tw Cen MT" w:eastAsia="Tw Cen MT" w:hAnsi="Tw Cen MT" w:cs="Calibri"/>
                <w:color w:val="000000"/>
                <w:sz w:val="20"/>
                <w:szCs w:val="20"/>
              </w:rPr>
            </w:pPr>
            <w:r w:rsidRPr="00FB2A6E">
              <w:rPr>
                <w:rFonts w:ascii="Tw Cen MT" w:eastAsia="Tw Cen MT" w:hAnsi="Tw Cen MT" w:cs="Calibri"/>
                <w:color w:val="000000"/>
                <w:sz w:val="20"/>
                <w:szCs w:val="20"/>
              </w:rPr>
              <w:t>80542 Mead</w:t>
            </w:r>
          </w:p>
        </w:tc>
        <w:tc>
          <w:tcPr>
            <w:tcW w:w="1152" w:type="dxa"/>
            <w:shd w:val="clear" w:color="auto" w:fill="auto"/>
            <w:tcMar>
              <w:top w:w="15" w:type="dxa"/>
              <w:left w:w="15" w:type="dxa"/>
              <w:bottom w:w="0" w:type="dxa"/>
              <w:right w:w="15" w:type="dxa"/>
            </w:tcMar>
            <w:vAlign w:val="center"/>
            <w:hideMark/>
          </w:tcPr>
          <w:p w14:paraId="07B17BFE"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3.4%</w:t>
            </w:r>
          </w:p>
        </w:tc>
        <w:tc>
          <w:tcPr>
            <w:tcW w:w="1152" w:type="dxa"/>
            <w:shd w:val="clear" w:color="auto" w:fill="auto"/>
            <w:tcMar>
              <w:top w:w="15" w:type="dxa"/>
              <w:left w:w="15" w:type="dxa"/>
              <w:bottom w:w="0" w:type="dxa"/>
              <w:right w:w="15" w:type="dxa"/>
            </w:tcMar>
            <w:vAlign w:val="center"/>
            <w:hideMark/>
          </w:tcPr>
          <w:p w14:paraId="3EEE8123"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0.0%</w:t>
            </w:r>
          </w:p>
        </w:tc>
        <w:tc>
          <w:tcPr>
            <w:tcW w:w="1152" w:type="dxa"/>
            <w:shd w:val="clear" w:color="auto" w:fill="auto"/>
            <w:tcMar>
              <w:top w:w="15" w:type="dxa"/>
              <w:left w:w="15" w:type="dxa"/>
              <w:bottom w:w="0" w:type="dxa"/>
              <w:right w:w="15" w:type="dxa"/>
            </w:tcMar>
            <w:hideMark/>
          </w:tcPr>
          <w:p w14:paraId="5EDCE897"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472</w:t>
            </w:r>
          </w:p>
        </w:tc>
        <w:tc>
          <w:tcPr>
            <w:tcW w:w="1152" w:type="dxa"/>
            <w:shd w:val="clear" w:color="auto" w:fill="auto"/>
            <w:tcMar>
              <w:top w:w="15" w:type="dxa"/>
              <w:left w:w="15" w:type="dxa"/>
              <w:bottom w:w="0" w:type="dxa"/>
              <w:right w:w="15" w:type="dxa"/>
            </w:tcMar>
            <w:hideMark/>
          </w:tcPr>
          <w:p w14:paraId="5BD3D0A1"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w:t>
            </w:r>
          </w:p>
        </w:tc>
        <w:tc>
          <w:tcPr>
            <w:tcW w:w="1152" w:type="dxa"/>
            <w:shd w:val="clear" w:color="auto" w:fill="auto"/>
            <w:tcMar>
              <w:top w:w="15" w:type="dxa"/>
              <w:left w:w="15" w:type="dxa"/>
              <w:bottom w:w="0" w:type="dxa"/>
              <w:right w:w="15" w:type="dxa"/>
            </w:tcMar>
            <w:hideMark/>
          </w:tcPr>
          <w:p w14:paraId="67F7A047"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w:t>
            </w:r>
          </w:p>
        </w:tc>
      </w:tr>
      <w:tr w:rsidR="000A2D42" w:rsidRPr="00FB2A6E" w14:paraId="52F6A604" w14:textId="77777777" w:rsidTr="00F22EEB">
        <w:trPr>
          <w:trHeight w:val="144"/>
        </w:trPr>
        <w:tc>
          <w:tcPr>
            <w:tcW w:w="3390" w:type="dxa"/>
            <w:shd w:val="clear" w:color="auto" w:fill="auto"/>
            <w:noWrap/>
            <w:tcMar>
              <w:top w:w="15" w:type="dxa"/>
              <w:left w:w="15" w:type="dxa"/>
              <w:bottom w:w="0" w:type="dxa"/>
              <w:right w:w="15" w:type="dxa"/>
            </w:tcMar>
            <w:vAlign w:val="center"/>
            <w:hideMark/>
          </w:tcPr>
          <w:p w14:paraId="47935ECB" w14:textId="4277F3EE" w:rsidR="000A2D42" w:rsidRPr="00FB2A6E" w:rsidRDefault="000A2D42" w:rsidP="00F22EEB">
            <w:pPr>
              <w:spacing w:after="0" w:line="240" w:lineRule="auto"/>
              <w:ind w:left="67" w:right="138"/>
              <w:rPr>
                <w:rFonts w:ascii="Tw Cen MT" w:eastAsia="Tw Cen MT" w:hAnsi="Tw Cen MT" w:cs="Calibri"/>
                <w:color w:val="000000"/>
                <w:sz w:val="20"/>
                <w:szCs w:val="20"/>
              </w:rPr>
            </w:pPr>
            <w:r w:rsidRPr="00FB2A6E">
              <w:rPr>
                <w:rFonts w:ascii="Tw Cen MT" w:eastAsia="Times New Roman" w:hAnsi="Tw Cen MT" w:cs="Calibri"/>
                <w:color w:val="000000"/>
                <w:sz w:val="20"/>
                <w:szCs w:val="20"/>
              </w:rPr>
              <w:t>80621</w:t>
            </w:r>
            <w:r w:rsidR="00B75586">
              <w:rPr>
                <w:rStyle w:val="FootnoteReference"/>
                <w:rFonts w:ascii="Tw Cen MT" w:eastAsia="Times New Roman" w:hAnsi="Tw Cen MT" w:cs="Calibri"/>
                <w:color w:val="000000"/>
                <w:sz w:val="20"/>
                <w:szCs w:val="20"/>
              </w:rPr>
              <w:footnoteReference w:id="98"/>
            </w:r>
            <w:r w:rsidRPr="00FB2A6E">
              <w:rPr>
                <w:rFonts w:ascii="Tw Cen MT" w:eastAsia="Times New Roman" w:hAnsi="Tw Cen MT" w:cs="Calibri"/>
                <w:color w:val="000000"/>
                <w:sz w:val="20"/>
                <w:szCs w:val="20"/>
              </w:rPr>
              <w:t xml:space="preserve"> Frederick, Fort Lupton</w:t>
            </w:r>
          </w:p>
        </w:tc>
        <w:tc>
          <w:tcPr>
            <w:tcW w:w="1152" w:type="dxa"/>
            <w:shd w:val="clear" w:color="auto" w:fill="auto"/>
            <w:tcMar>
              <w:top w:w="15" w:type="dxa"/>
              <w:left w:w="15" w:type="dxa"/>
              <w:bottom w:w="0" w:type="dxa"/>
              <w:right w:w="15" w:type="dxa"/>
            </w:tcMar>
            <w:vAlign w:val="center"/>
            <w:hideMark/>
          </w:tcPr>
          <w:p w14:paraId="7BA85AA6"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2.5%</w:t>
            </w:r>
          </w:p>
        </w:tc>
        <w:tc>
          <w:tcPr>
            <w:tcW w:w="1152" w:type="dxa"/>
            <w:shd w:val="clear" w:color="auto" w:fill="auto"/>
            <w:tcMar>
              <w:top w:w="15" w:type="dxa"/>
              <w:left w:w="15" w:type="dxa"/>
              <w:bottom w:w="0" w:type="dxa"/>
              <w:right w:w="15" w:type="dxa"/>
            </w:tcMar>
            <w:vAlign w:val="center"/>
            <w:hideMark/>
          </w:tcPr>
          <w:p w14:paraId="04AA8865"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0.0%</w:t>
            </w:r>
          </w:p>
        </w:tc>
        <w:tc>
          <w:tcPr>
            <w:tcW w:w="1152" w:type="dxa"/>
            <w:shd w:val="clear" w:color="auto" w:fill="auto"/>
            <w:tcMar>
              <w:top w:w="15" w:type="dxa"/>
              <w:left w:w="15" w:type="dxa"/>
              <w:bottom w:w="0" w:type="dxa"/>
              <w:right w:w="15" w:type="dxa"/>
            </w:tcMar>
            <w:hideMark/>
          </w:tcPr>
          <w:p w14:paraId="1D3F485C"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807</w:t>
            </w:r>
          </w:p>
        </w:tc>
        <w:tc>
          <w:tcPr>
            <w:tcW w:w="1152" w:type="dxa"/>
            <w:shd w:val="clear" w:color="auto" w:fill="auto"/>
            <w:tcMar>
              <w:top w:w="15" w:type="dxa"/>
              <w:left w:w="15" w:type="dxa"/>
              <w:bottom w:w="0" w:type="dxa"/>
              <w:right w:w="15" w:type="dxa"/>
            </w:tcMar>
            <w:hideMark/>
          </w:tcPr>
          <w:p w14:paraId="1FC7B7B5"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w:t>
            </w:r>
          </w:p>
        </w:tc>
        <w:tc>
          <w:tcPr>
            <w:tcW w:w="1152" w:type="dxa"/>
            <w:shd w:val="clear" w:color="auto" w:fill="auto"/>
            <w:tcMar>
              <w:top w:w="15" w:type="dxa"/>
              <w:left w:w="15" w:type="dxa"/>
              <w:bottom w:w="0" w:type="dxa"/>
              <w:right w:w="15" w:type="dxa"/>
            </w:tcMar>
            <w:hideMark/>
          </w:tcPr>
          <w:p w14:paraId="4BDF5CC4" w14:textId="77777777" w:rsidR="000A2D42" w:rsidRPr="00FB2A6E" w:rsidRDefault="000A2D42" w:rsidP="00314B8A">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0</w:t>
            </w:r>
          </w:p>
        </w:tc>
      </w:tr>
      <w:tr w:rsidR="000A2D42" w:rsidRPr="00FB2A6E" w14:paraId="5D65E475" w14:textId="77777777" w:rsidTr="00F22EEB">
        <w:trPr>
          <w:trHeight w:val="119"/>
        </w:trPr>
        <w:tc>
          <w:tcPr>
            <w:tcW w:w="3390" w:type="dxa"/>
            <w:shd w:val="clear" w:color="000000" w:fill="F2F2F2"/>
            <w:noWrap/>
            <w:tcMar>
              <w:top w:w="15" w:type="dxa"/>
              <w:left w:w="15" w:type="dxa"/>
              <w:bottom w:w="0" w:type="dxa"/>
              <w:right w:w="15" w:type="dxa"/>
            </w:tcMar>
            <w:vAlign w:val="center"/>
            <w:hideMark/>
          </w:tcPr>
          <w:p w14:paraId="5B4BC6FC" w14:textId="2177A304" w:rsidR="000A2D42" w:rsidRPr="00FB2A6E" w:rsidRDefault="000A2D42" w:rsidP="00F22EEB">
            <w:pPr>
              <w:spacing w:after="0" w:line="240" w:lineRule="auto"/>
              <w:ind w:left="67" w:right="138"/>
              <w:rPr>
                <w:rFonts w:ascii="Tw Cen MT" w:eastAsia="Tw Cen MT" w:hAnsi="Tw Cen MT" w:cs="Calibri"/>
                <w:color w:val="000000"/>
                <w:sz w:val="20"/>
                <w:szCs w:val="20"/>
              </w:rPr>
            </w:pPr>
            <w:r w:rsidRPr="00FB2A6E">
              <w:rPr>
                <w:rFonts w:ascii="Tw Cen MT" w:eastAsia="Tw Cen MT" w:hAnsi="Tw Cen MT" w:cs="Calibri"/>
                <w:color w:val="000000"/>
                <w:sz w:val="20"/>
                <w:szCs w:val="20"/>
              </w:rPr>
              <w:t xml:space="preserve">Total Weld County </w:t>
            </w:r>
            <w:r w:rsidR="002863D7">
              <w:rPr>
                <w:rFonts w:ascii="Tw Cen MT" w:eastAsia="Tw Cen MT" w:hAnsi="Tw Cen MT" w:cs="Calibri"/>
                <w:color w:val="000000"/>
                <w:sz w:val="20"/>
                <w:szCs w:val="20"/>
              </w:rPr>
              <w:t>Zip</w:t>
            </w:r>
            <w:r w:rsidRPr="00FB2A6E">
              <w:rPr>
                <w:rFonts w:ascii="Tw Cen MT" w:eastAsia="Tw Cen MT" w:hAnsi="Tw Cen MT" w:cs="Calibri"/>
                <w:color w:val="000000"/>
                <w:sz w:val="20"/>
                <w:szCs w:val="20"/>
              </w:rPr>
              <w:t xml:space="preserve"> Codes (WPC)</w:t>
            </w:r>
          </w:p>
        </w:tc>
        <w:tc>
          <w:tcPr>
            <w:tcW w:w="1152" w:type="dxa"/>
            <w:shd w:val="clear" w:color="000000" w:fill="F2F2F2"/>
            <w:tcMar>
              <w:top w:w="15" w:type="dxa"/>
              <w:left w:w="15" w:type="dxa"/>
              <w:bottom w:w="0" w:type="dxa"/>
              <w:right w:w="15" w:type="dxa"/>
            </w:tcMar>
            <w:hideMark/>
          </w:tcPr>
          <w:p w14:paraId="051DA218" w14:textId="77777777" w:rsidR="000A2D42" w:rsidRPr="00FB2A6E" w:rsidRDefault="000A2D42" w:rsidP="009A5523">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 </w:t>
            </w:r>
          </w:p>
        </w:tc>
        <w:tc>
          <w:tcPr>
            <w:tcW w:w="1152" w:type="dxa"/>
            <w:shd w:val="clear" w:color="000000" w:fill="F2F2F2"/>
            <w:tcMar>
              <w:top w:w="15" w:type="dxa"/>
              <w:left w:w="15" w:type="dxa"/>
              <w:bottom w:w="0" w:type="dxa"/>
              <w:right w:w="15" w:type="dxa"/>
            </w:tcMar>
            <w:hideMark/>
          </w:tcPr>
          <w:p w14:paraId="5CE01F73" w14:textId="77777777" w:rsidR="000A2D42" w:rsidRPr="00FB2A6E" w:rsidRDefault="000A2D42" w:rsidP="009A5523">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 </w:t>
            </w:r>
          </w:p>
        </w:tc>
        <w:tc>
          <w:tcPr>
            <w:tcW w:w="1152" w:type="dxa"/>
            <w:shd w:val="clear" w:color="000000" w:fill="F2F2F2"/>
            <w:tcMar>
              <w:top w:w="15" w:type="dxa"/>
              <w:left w:w="15" w:type="dxa"/>
              <w:bottom w:w="0" w:type="dxa"/>
              <w:right w:w="15" w:type="dxa"/>
            </w:tcMar>
            <w:hideMark/>
          </w:tcPr>
          <w:p w14:paraId="1D23697A" w14:textId="77777777" w:rsidR="000A2D42" w:rsidRPr="00FB2A6E" w:rsidRDefault="000A2D42" w:rsidP="009A5523">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8,165</w:t>
            </w:r>
          </w:p>
        </w:tc>
        <w:tc>
          <w:tcPr>
            <w:tcW w:w="1152" w:type="dxa"/>
            <w:shd w:val="clear" w:color="000000" w:fill="F2F2F2"/>
            <w:tcMar>
              <w:top w:w="15" w:type="dxa"/>
              <w:left w:w="15" w:type="dxa"/>
              <w:bottom w:w="0" w:type="dxa"/>
              <w:right w:w="15" w:type="dxa"/>
            </w:tcMar>
            <w:hideMark/>
          </w:tcPr>
          <w:p w14:paraId="729239F8" w14:textId="77777777" w:rsidR="000A2D42" w:rsidRPr="00FB2A6E" w:rsidRDefault="000A2D42" w:rsidP="009A5523">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396</w:t>
            </w:r>
          </w:p>
        </w:tc>
        <w:tc>
          <w:tcPr>
            <w:tcW w:w="1152" w:type="dxa"/>
            <w:shd w:val="clear" w:color="000000" w:fill="F2F2F2"/>
            <w:tcMar>
              <w:top w:w="15" w:type="dxa"/>
              <w:left w:w="15" w:type="dxa"/>
              <w:bottom w:w="0" w:type="dxa"/>
              <w:right w:w="15" w:type="dxa"/>
            </w:tcMar>
            <w:hideMark/>
          </w:tcPr>
          <w:p w14:paraId="6EC6D853" w14:textId="77777777" w:rsidR="000A2D42" w:rsidRPr="00FB2A6E" w:rsidRDefault="000A2D42" w:rsidP="009A5523">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264</w:t>
            </w:r>
          </w:p>
        </w:tc>
      </w:tr>
      <w:tr w:rsidR="008B43F7" w:rsidRPr="009A3747" w14:paraId="3C300F9B" w14:textId="77777777" w:rsidTr="00F22EEB">
        <w:trPr>
          <w:trHeight w:val="144"/>
        </w:trPr>
        <w:tc>
          <w:tcPr>
            <w:tcW w:w="3390" w:type="dxa"/>
            <w:shd w:val="clear" w:color="auto" w:fill="D9E2F3" w:themeFill="accent1" w:themeFillTint="33"/>
            <w:noWrap/>
            <w:tcMar>
              <w:top w:w="15" w:type="dxa"/>
              <w:left w:w="15" w:type="dxa"/>
              <w:bottom w:w="0" w:type="dxa"/>
              <w:right w:w="15" w:type="dxa"/>
            </w:tcMar>
            <w:vAlign w:val="center"/>
          </w:tcPr>
          <w:p w14:paraId="52C278C4" w14:textId="25BC0025" w:rsidR="008B43F7" w:rsidRPr="009A3747" w:rsidRDefault="008B43F7" w:rsidP="00F22EEB">
            <w:pPr>
              <w:spacing w:after="0" w:line="240" w:lineRule="auto"/>
              <w:ind w:left="67" w:right="138"/>
              <w:rPr>
                <w:rFonts w:ascii="Tw Cen MT" w:eastAsia="Tw Cen MT" w:hAnsi="Tw Cen MT" w:cs="Calibri"/>
                <w:b/>
                <w:bCs/>
                <w:color w:val="000000"/>
                <w:sz w:val="20"/>
                <w:szCs w:val="20"/>
              </w:rPr>
            </w:pPr>
            <w:r w:rsidRPr="009A3747">
              <w:rPr>
                <w:rFonts w:ascii="Tw Cen MT" w:eastAsia="Tw Cen MT" w:hAnsi="Tw Cen MT" w:cs="Calibri"/>
                <w:b/>
                <w:bCs/>
                <w:color w:val="000000"/>
                <w:sz w:val="20"/>
                <w:szCs w:val="20"/>
              </w:rPr>
              <w:t>Total WPC Service Area</w:t>
            </w:r>
          </w:p>
        </w:tc>
        <w:tc>
          <w:tcPr>
            <w:tcW w:w="1152" w:type="dxa"/>
            <w:shd w:val="clear" w:color="auto" w:fill="D9E2F3" w:themeFill="accent1" w:themeFillTint="33"/>
            <w:tcMar>
              <w:top w:w="15" w:type="dxa"/>
              <w:left w:w="15" w:type="dxa"/>
              <w:bottom w:w="0" w:type="dxa"/>
              <w:right w:w="15" w:type="dxa"/>
            </w:tcMar>
            <w:vAlign w:val="center"/>
          </w:tcPr>
          <w:p w14:paraId="099FE188" w14:textId="77777777" w:rsidR="008B43F7" w:rsidRPr="009A3747" w:rsidRDefault="008B43F7" w:rsidP="008B43F7">
            <w:pPr>
              <w:spacing w:after="0" w:line="240" w:lineRule="auto"/>
              <w:ind w:left="157" w:right="78"/>
              <w:jc w:val="right"/>
              <w:rPr>
                <w:rFonts w:ascii="Tw Cen MT" w:eastAsia="Tw Cen MT" w:hAnsi="Tw Cen MT" w:cs="Calibri"/>
                <w:b/>
                <w:bCs/>
                <w:color w:val="000000"/>
                <w:sz w:val="20"/>
                <w:szCs w:val="20"/>
              </w:rPr>
            </w:pPr>
          </w:p>
        </w:tc>
        <w:tc>
          <w:tcPr>
            <w:tcW w:w="1152" w:type="dxa"/>
            <w:shd w:val="clear" w:color="auto" w:fill="D9E2F3" w:themeFill="accent1" w:themeFillTint="33"/>
            <w:tcMar>
              <w:top w:w="15" w:type="dxa"/>
              <w:left w:w="15" w:type="dxa"/>
              <w:bottom w:w="0" w:type="dxa"/>
              <w:right w:w="15" w:type="dxa"/>
            </w:tcMar>
            <w:vAlign w:val="center"/>
          </w:tcPr>
          <w:p w14:paraId="559BC837" w14:textId="77777777" w:rsidR="008B43F7" w:rsidRPr="009A3747" w:rsidRDefault="008B43F7" w:rsidP="008B43F7">
            <w:pPr>
              <w:spacing w:after="0" w:line="240" w:lineRule="auto"/>
              <w:ind w:left="157" w:right="78"/>
              <w:jc w:val="right"/>
              <w:rPr>
                <w:rFonts w:ascii="Tw Cen MT" w:eastAsia="Tw Cen MT" w:hAnsi="Tw Cen MT" w:cs="Calibri"/>
                <w:b/>
                <w:bCs/>
                <w:color w:val="000000"/>
                <w:sz w:val="20"/>
                <w:szCs w:val="20"/>
              </w:rPr>
            </w:pPr>
          </w:p>
        </w:tc>
        <w:tc>
          <w:tcPr>
            <w:tcW w:w="1152" w:type="dxa"/>
            <w:shd w:val="clear" w:color="auto" w:fill="D9E2F3" w:themeFill="accent1" w:themeFillTint="33"/>
            <w:tcMar>
              <w:top w:w="15" w:type="dxa"/>
              <w:left w:w="15" w:type="dxa"/>
              <w:bottom w:w="0" w:type="dxa"/>
              <w:right w:w="15" w:type="dxa"/>
            </w:tcMar>
          </w:tcPr>
          <w:p w14:paraId="545CCD75" w14:textId="385E52D9" w:rsidR="008B43F7" w:rsidRPr="009A3747" w:rsidRDefault="008B43F7" w:rsidP="008B43F7">
            <w:pPr>
              <w:spacing w:after="0" w:line="240" w:lineRule="auto"/>
              <w:ind w:left="157" w:right="78"/>
              <w:jc w:val="right"/>
              <w:rPr>
                <w:rFonts w:ascii="Tw Cen MT" w:eastAsia="Tw Cen MT" w:hAnsi="Tw Cen MT" w:cs="Calibri"/>
                <w:b/>
                <w:bCs/>
                <w:color w:val="000000"/>
                <w:sz w:val="20"/>
                <w:szCs w:val="20"/>
              </w:rPr>
            </w:pPr>
            <w:r w:rsidRPr="009A3747">
              <w:rPr>
                <w:rFonts w:ascii="Tw Cen MT" w:eastAsia="Tw Cen MT" w:hAnsi="Tw Cen MT" w:cs="Calibri"/>
                <w:b/>
                <w:bCs/>
                <w:color w:val="000000"/>
                <w:sz w:val="20"/>
                <w:szCs w:val="20"/>
              </w:rPr>
              <w:t>12,060</w:t>
            </w:r>
          </w:p>
        </w:tc>
        <w:tc>
          <w:tcPr>
            <w:tcW w:w="1152" w:type="dxa"/>
            <w:shd w:val="clear" w:color="auto" w:fill="D9E2F3" w:themeFill="accent1" w:themeFillTint="33"/>
            <w:tcMar>
              <w:top w:w="15" w:type="dxa"/>
              <w:left w:w="15" w:type="dxa"/>
              <w:bottom w:w="0" w:type="dxa"/>
              <w:right w:w="15" w:type="dxa"/>
            </w:tcMar>
          </w:tcPr>
          <w:p w14:paraId="0742D56D" w14:textId="159D2CA5" w:rsidR="008B43F7" w:rsidRPr="009A3747" w:rsidRDefault="008B43F7" w:rsidP="008B43F7">
            <w:pPr>
              <w:spacing w:after="0" w:line="240" w:lineRule="auto"/>
              <w:ind w:left="157" w:right="78"/>
              <w:jc w:val="right"/>
              <w:rPr>
                <w:rFonts w:ascii="Tw Cen MT" w:eastAsia="Tw Cen MT" w:hAnsi="Tw Cen MT" w:cs="Calibri"/>
                <w:b/>
                <w:bCs/>
                <w:color w:val="000000"/>
                <w:sz w:val="20"/>
                <w:szCs w:val="20"/>
              </w:rPr>
            </w:pPr>
            <w:r w:rsidRPr="009A3747">
              <w:rPr>
                <w:rFonts w:ascii="Tw Cen MT" w:eastAsia="Tw Cen MT" w:hAnsi="Tw Cen MT" w:cs="Calibri"/>
                <w:b/>
                <w:bCs/>
                <w:color w:val="000000"/>
                <w:sz w:val="20"/>
                <w:szCs w:val="20"/>
              </w:rPr>
              <w:t>919</w:t>
            </w:r>
          </w:p>
        </w:tc>
        <w:tc>
          <w:tcPr>
            <w:tcW w:w="1152" w:type="dxa"/>
            <w:shd w:val="clear" w:color="auto" w:fill="D9E2F3" w:themeFill="accent1" w:themeFillTint="33"/>
            <w:tcMar>
              <w:top w:w="15" w:type="dxa"/>
              <w:left w:w="15" w:type="dxa"/>
              <w:bottom w:w="0" w:type="dxa"/>
              <w:right w:w="15" w:type="dxa"/>
            </w:tcMar>
          </w:tcPr>
          <w:p w14:paraId="2A027ADC" w14:textId="49C6794D" w:rsidR="008B43F7" w:rsidRPr="009A3747" w:rsidRDefault="008B43F7" w:rsidP="008B43F7">
            <w:pPr>
              <w:spacing w:after="0" w:line="240" w:lineRule="auto"/>
              <w:ind w:left="157" w:right="78"/>
              <w:jc w:val="right"/>
              <w:rPr>
                <w:rFonts w:ascii="Tw Cen MT" w:eastAsia="Tw Cen MT" w:hAnsi="Tw Cen MT" w:cs="Calibri"/>
                <w:b/>
                <w:bCs/>
                <w:color w:val="000000"/>
                <w:sz w:val="20"/>
                <w:szCs w:val="20"/>
              </w:rPr>
            </w:pPr>
            <w:r w:rsidRPr="009A3747">
              <w:rPr>
                <w:rFonts w:ascii="Tw Cen MT" w:eastAsia="Tw Cen MT" w:hAnsi="Tw Cen MT" w:cs="Calibri"/>
                <w:b/>
                <w:bCs/>
                <w:color w:val="000000"/>
                <w:sz w:val="20"/>
                <w:szCs w:val="20"/>
              </w:rPr>
              <w:t>613</w:t>
            </w:r>
          </w:p>
        </w:tc>
      </w:tr>
      <w:tr w:rsidR="008B43F7" w:rsidRPr="00FB2A6E" w14:paraId="7265F205" w14:textId="77777777" w:rsidTr="00F22EEB">
        <w:trPr>
          <w:trHeight w:val="144"/>
        </w:trPr>
        <w:tc>
          <w:tcPr>
            <w:tcW w:w="3390" w:type="dxa"/>
            <w:shd w:val="clear" w:color="auto" w:fill="B4C6E7" w:themeFill="accent1" w:themeFillTint="66"/>
            <w:noWrap/>
            <w:tcMar>
              <w:top w:w="15" w:type="dxa"/>
              <w:left w:w="15" w:type="dxa"/>
              <w:bottom w:w="0" w:type="dxa"/>
              <w:right w:w="15" w:type="dxa"/>
            </w:tcMar>
            <w:vAlign w:val="center"/>
            <w:hideMark/>
          </w:tcPr>
          <w:p w14:paraId="28FA4388" w14:textId="77777777" w:rsidR="008B43F7" w:rsidRPr="00FB2A6E" w:rsidRDefault="008B43F7" w:rsidP="00F22EEB">
            <w:pPr>
              <w:spacing w:after="0" w:line="240" w:lineRule="auto"/>
              <w:ind w:left="67" w:right="138"/>
              <w:rPr>
                <w:rFonts w:ascii="Tw Cen MT" w:eastAsia="Tw Cen MT" w:hAnsi="Tw Cen MT" w:cs="Calibri"/>
                <w:color w:val="000000"/>
                <w:sz w:val="20"/>
                <w:szCs w:val="20"/>
              </w:rPr>
            </w:pPr>
            <w:r w:rsidRPr="00FB2A6E">
              <w:rPr>
                <w:rFonts w:ascii="Tw Cen MT" w:eastAsia="Tw Cen MT" w:hAnsi="Tw Cen MT" w:cs="Calibri"/>
                <w:color w:val="000000"/>
                <w:sz w:val="20"/>
                <w:szCs w:val="20"/>
              </w:rPr>
              <w:t>Weld County</w:t>
            </w:r>
          </w:p>
        </w:tc>
        <w:tc>
          <w:tcPr>
            <w:tcW w:w="1152" w:type="dxa"/>
            <w:shd w:val="clear" w:color="auto" w:fill="B4C6E7" w:themeFill="accent1" w:themeFillTint="66"/>
            <w:tcMar>
              <w:top w:w="15" w:type="dxa"/>
              <w:left w:w="15" w:type="dxa"/>
              <w:bottom w:w="0" w:type="dxa"/>
              <w:right w:w="15" w:type="dxa"/>
            </w:tcMar>
            <w:vAlign w:val="center"/>
            <w:hideMark/>
          </w:tcPr>
          <w:p w14:paraId="23FD88E2" w14:textId="77777777" w:rsidR="008B43F7" w:rsidRPr="00FB2A6E" w:rsidRDefault="008B43F7" w:rsidP="008B43F7">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12.6%</w:t>
            </w:r>
          </w:p>
        </w:tc>
        <w:tc>
          <w:tcPr>
            <w:tcW w:w="1152" w:type="dxa"/>
            <w:shd w:val="clear" w:color="auto" w:fill="B4C6E7" w:themeFill="accent1" w:themeFillTint="66"/>
            <w:tcMar>
              <w:top w:w="15" w:type="dxa"/>
              <w:left w:w="15" w:type="dxa"/>
              <w:bottom w:w="0" w:type="dxa"/>
              <w:right w:w="15" w:type="dxa"/>
            </w:tcMar>
            <w:vAlign w:val="center"/>
            <w:hideMark/>
          </w:tcPr>
          <w:p w14:paraId="5078FCB9" w14:textId="77777777" w:rsidR="008B43F7" w:rsidRPr="00FB2A6E" w:rsidRDefault="008B43F7" w:rsidP="008B43F7">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12.0%</w:t>
            </w:r>
          </w:p>
        </w:tc>
        <w:tc>
          <w:tcPr>
            <w:tcW w:w="1152" w:type="dxa"/>
            <w:shd w:val="clear" w:color="auto" w:fill="B4C6E7" w:themeFill="accent1" w:themeFillTint="66"/>
            <w:tcMar>
              <w:top w:w="15" w:type="dxa"/>
              <w:left w:w="15" w:type="dxa"/>
              <w:bottom w:w="0" w:type="dxa"/>
              <w:right w:w="15" w:type="dxa"/>
            </w:tcMar>
            <w:hideMark/>
          </w:tcPr>
          <w:p w14:paraId="4C842F01" w14:textId="77777777" w:rsidR="008B43F7" w:rsidRPr="00FB2A6E" w:rsidRDefault="008B43F7" w:rsidP="008B43F7">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21,860</w:t>
            </w:r>
          </w:p>
        </w:tc>
        <w:tc>
          <w:tcPr>
            <w:tcW w:w="1152" w:type="dxa"/>
            <w:shd w:val="clear" w:color="auto" w:fill="B4C6E7" w:themeFill="accent1" w:themeFillTint="66"/>
            <w:tcMar>
              <w:top w:w="15" w:type="dxa"/>
              <w:left w:w="15" w:type="dxa"/>
              <w:bottom w:w="0" w:type="dxa"/>
              <w:right w:w="15" w:type="dxa"/>
            </w:tcMar>
            <w:hideMark/>
          </w:tcPr>
          <w:p w14:paraId="060C257D" w14:textId="77777777" w:rsidR="008B43F7" w:rsidRPr="00FB2A6E" w:rsidRDefault="008B43F7" w:rsidP="008B43F7">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2,628</w:t>
            </w:r>
          </w:p>
        </w:tc>
        <w:tc>
          <w:tcPr>
            <w:tcW w:w="1152" w:type="dxa"/>
            <w:shd w:val="clear" w:color="auto" w:fill="B4C6E7" w:themeFill="accent1" w:themeFillTint="66"/>
            <w:tcMar>
              <w:top w:w="15" w:type="dxa"/>
              <w:left w:w="15" w:type="dxa"/>
              <w:bottom w:w="0" w:type="dxa"/>
              <w:right w:w="15" w:type="dxa"/>
            </w:tcMar>
            <w:hideMark/>
          </w:tcPr>
          <w:p w14:paraId="1B06E402" w14:textId="77777777" w:rsidR="008B43F7" w:rsidRPr="00FB2A6E" w:rsidRDefault="008B43F7" w:rsidP="008B43F7">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1,752</w:t>
            </w:r>
          </w:p>
        </w:tc>
      </w:tr>
      <w:tr w:rsidR="008B43F7" w:rsidRPr="00FB2A6E" w14:paraId="277DAF09" w14:textId="77777777" w:rsidTr="00F22EEB">
        <w:trPr>
          <w:trHeight w:val="144"/>
        </w:trPr>
        <w:tc>
          <w:tcPr>
            <w:tcW w:w="3390" w:type="dxa"/>
            <w:shd w:val="clear" w:color="auto" w:fill="8EAADB" w:themeFill="accent1" w:themeFillTint="99"/>
            <w:noWrap/>
            <w:tcMar>
              <w:top w:w="15" w:type="dxa"/>
              <w:left w:w="15" w:type="dxa"/>
              <w:bottom w:w="0" w:type="dxa"/>
              <w:right w:w="15" w:type="dxa"/>
            </w:tcMar>
            <w:vAlign w:val="center"/>
            <w:hideMark/>
          </w:tcPr>
          <w:p w14:paraId="3DA25CAA" w14:textId="77777777" w:rsidR="008B43F7" w:rsidRPr="00FB2A6E" w:rsidRDefault="008B43F7" w:rsidP="00F22EEB">
            <w:pPr>
              <w:spacing w:after="0" w:line="240" w:lineRule="auto"/>
              <w:ind w:left="67" w:right="138"/>
              <w:rPr>
                <w:rFonts w:ascii="Tw Cen MT" w:eastAsia="Tw Cen MT" w:hAnsi="Tw Cen MT" w:cs="Calibri"/>
                <w:color w:val="000000"/>
                <w:sz w:val="20"/>
                <w:szCs w:val="20"/>
              </w:rPr>
            </w:pPr>
            <w:r w:rsidRPr="00FB2A6E">
              <w:rPr>
                <w:rFonts w:ascii="Tw Cen MT" w:eastAsia="Tw Cen MT" w:hAnsi="Tw Cen MT" w:cs="Calibri"/>
                <w:color w:val="000000"/>
                <w:sz w:val="20"/>
                <w:szCs w:val="20"/>
              </w:rPr>
              <w:t>Colorado</w:t>
            </w:r>
          </w:p>
        </w:tc>
        <w:tc>
          <w:tcPr>
            <w:tcW w:w="1152" w:type="dxa"/>
            <w:shd w:val="clear" w:color="auto" w:fill="8EAADB" w:themeFill="accent1" w:themeFillTint="99"/>
            <w:tcMar>
              <w:top w:w="15" w:type="dxa"/>
              <w:left w:w="15" w:type="dxa"/>
              <w:bottom w:w="0" w:type="dxa"/>
              <w:right w:w="15" w:type="dxa"/>
            </w:tcMar>
            <w:vAlign w:val="center"/>
            <w:hideMark/>
          </w:tcPr>
          <w:p w14:paraId="18C9B748" w14:textId="77777777" w:rsidR="008B43F7" w:rsidRPr="00FB2A6E" w:rsidRDefault="008B43F7" w:rsidP="008B43F7">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11.5%</w:t>
            </w:r>
          </w:p>
        </w:tc>
        <w:tc>
          <w:tcPr>
            <w:tcW w:w="1152" w:type="dxa"/>
            <w:shd w:val="clear" w:color="auto" w:fill="8EAADB" w:themeFill="accent1" w:themeFillTint="99"/>
            <w:tcMar>
              <w:top w:w="15" w:type="dxa"/>
              <w:left w:w="15" w:type="dxa"/>
              <w:bottom w:w="0" w:type="dxa"/>
              <w:right w:w="15" w:type="dxa"/>
            </w:tcMar>
            <w:vAlign w:val="center"/>
            <w:hideMark/>
          </w:tcPr>
          <w:p w14:paraId="0D89109D" w14:textId="77777777" w:rsidR="008B43F7" w:rsidRPr="00FB2A6E" w:rsidRDefault="008B43F7" w:rsidP="008B43F7">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12.3%</w:t>
            </w:r>
          </w:p>
        </w:tc>
        <w:tc>
          <w:tcPr>
            <w:tcW w:w="1152" w:type="dxa"/>
            <w:shd w:val="clear" w:color="auto" w:fill="8EAADB" w:themeFill="accent1" w:themeFillTint="99"/>
            <w:tcMar>
              <w:top w:w="15" w:type="dxa"/>
              <w:left w:w="15" w:type="dxa"/>
              <w:bottom w:w="0" w:type="dxa"/>
              <w:right w:w="15" w:type="dxa"/>
            </w:tcMar>
            <w:hideMark/>
          </w:tcPr>
          <w:p w14:paraId="5E4F0723" w14:textId="77777777" w:rsidR="008B43F7" w:rsidRPr="00FB2A6E" w:rsidRDefault="008B43F7" w:rsidP="008B43F7">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326,124</w:t>
            </w:r>
          </w:p>
        </w:tc>
        <w:tc>
          <w:tcPr>
            <w:tcW w:w="1152" w:type="dxa"/>
            <w:shd w:val="clear" w:color="auto" w:fill="8EAADB" w:themeFill="accent1" w:themeFillTint="99"/>
            <w:tcMar>
              <w:top w:w="15" w:type="dxa"/>
              <w:left w:w="15" w:type="dxa"/>
              <w:bottom w:w="0" w:type="dxa"/>
              <w:right w:w="15" w:type="dxa"/>
            </w:tcMar>
            <w:hideMark/>
          </w:tcPr>
          <w:p w14:paraId="18D1BB16" w14:textId="77777777" w:rsidR="008B43F7" w:rsidRPr="00FB2A6E" w:rsidRDefault="008B43F7" w:rsidP="008B43F7">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40,165</w:t>
            </w:r>
          </w:p>
        </w:tc>
        <w:tc>
          <w:tcPr>
            <w:tcW w:w="1152" w:type="dxa"/>
            <w:shd w:val="clear" w:color="auto" w:fill="8EAADB" w:themeFill="accent1" w:themeFillTint="99"/>
            <w:tcMar>
              <w:top w:w="15" w:type="dxa"/>
              <w:left w:w="15" w:type="dxa"/>
              <w:bottom w:w="0" w:type="dxa"/>
              <w:right w:w="15" w:type="dxa"/>
            </w:tcMar>
            <w:hideMark/>
          </w:tcPr>
          <w:p w14:paraId="4102E7A6" w14:textId="77777777" w:rsidR="008B43F7" w:rsidRPr="00FB2A6E" w:rsidRDefault="008B43F7" w:rsidP="008B43F7">
            <w:pPr>
              <w:spacing w:after="0" w:line="240" w:lineRule="auto"/>
              <w:ind w:left="157" w:right="78"/>
              <w:jc w:val="right"/>
              <w:rPr>
                <w:rFonts w:ascii="Tw Cen MT" w:eastAsia="Tw Cen MT" w:hAnsi="Tw Cen MT" w:cs="Calibri"/>
                <w:color w:val="000000"/>
                <w:sz w:val="20"/>
                <w:szCs w:val="20"/>
              </w:rPr>
            </w:pPr>
            <w:r w:rsidRPr="00FB2A6E">
              <w:rPr>
                <w:rFonts w:ascii="Tw Cen MT" w:eastAsia="Tw Cen MT" w:hAnsi="Tw Cen MT" w:cs="Calibri"/>
                <w:color w:val="000000"/>
                <w:sz w:val="20"/>
                <w:szCs w:val="20"/>
              </w:rPr>
              <w:t>26,777</w:t>
            </w:r>
          </w:p>
        </w:tc>
      </w:tr>
    </w:tbl>
    <w:p w14:paraId="617E6A22" w14:textId="77777777" w:rsidR="00375150" w:rsidRDefault="00375150" w:rsidP="00B04455">
      <w:pPr>
        <w:tabs>
          <w:tab w:val="left" w:pos="1800"/>
        </w:tabs>
        <w:spacing w:after="0"/>
        <w:rPr>
          <w:rFonts w:ascii="Tw Cen MT" w:eastAsia="MS Gothic" w:hAnsi="Tw Cen MT"/>
          <w:b/>
          <w:sz w:val="20"/>
          <w:szCs w:val="20"/>
        </w:rPr>
      </w:pPr>
    </w:p>
    <w:p w14:paraId="7C6C559A" w14:textId="2000B496" w:rsidR="00B04455" w:rsidRPr="00FB2A6E" w:rsidRDefault="00B04455" w:rsidP="00B04455">
      <w:pPr>
        <w:tabs>
          <w:tab w:val="left" w:pos="1800"/>
        </w:tabs>
        <w:spacing w:after="0"/>
        <w:rPr>
          <w:rFonts w:ascii="Tw Cen MT" w:eastAsia="MS Gothic" w:hAnsi="Tw Cen MT"/>
          <w:b/>
          <w:sz w:val="20"/>
          <w:szCs w:val="20"/>
          <w:vertAlign w:val="superscript"/>
        </w:rPr>
      </w:pPr>
      <w:r w:rsidRPr="00FB2A6E">
        <w:rPr>
          <w:rFonts w:ascii="Tw Cen MT" w:eastAsia="MS Gothic" w:hAnsi="Tw Cen MT"/>
          <w:b/>
          <w:sz w:val="20"/>
          <w:szCs w:val="20"/>
        </w:rPr>
        <w:t xml:space="preserve">Table </w:t>
      </w:r>
      <w:r w:rsidR="00483904">
        <w:rPr>
          <w:rFonts w:ascii="Tw Cen MT" w:eastAsia="MS Gothic" w:hAnsi="Tw Cen MT"/>
          <w:b/>
          <w:sz w:val="20"/>
          <w:szCs w:val="20"/>
        </w:rPr>
        <w:t>70</w:t>
      </w:r>
      <w:r w:rsidRPr="00FB2A6E">
        <w:rPr>
          <w:rFonts w:ascii="Tw Cen MT" w:eastAsia="MS Gothic" w:hAnsi="Tw Cen MT"/>
          <w:b/>
          <w:sz w:val="20"/>
          <w:szCs w:val="20"/>
        </w:rPr>
        <w:t>c. Summary: Poverty Rate and Number of Children Birth to Age 5 Living in Poverty by Geographic Area</w:t>
      </w:r>
      <w:r w:rsidR="00375150">
        <w:rPr>
          <w:rFonts w:ascii="Tw Cen MT" w:eastAsia="MS Gothic" w:hAnsi="Tw Cen MT"/>
          <w:b/>
          <w:sz w:val="20"/>
          <w:szCs w:val="20"/>
        </w:rPr>
        <w:t xml:space="preserve">  </w:t>
      </w:r>
      <w:r w:rsidRPr="00FB2A6E">
        <w:rPr>
          <w:rFonts w:ascii="Tw Cen MT" w:eastAsia="MS Gothic" w:hAnsi="Tw Cen MT"/>
          <w:b/>
          <w:sz w:val="20"/>
          <w:szCs w:val="20"/>
        </w:rPr>
        <w:t xml:space="preserve"> (2020)</w:t>
      </w:r>
      <w:r w:rsidRPr="00FB2A6E">
        <w:rPr>
          <w:rFonts w:ascii="Tw Cen MT" w:eastAsia="MS Gothic" w:hAnsi="Tw Cen MT"/>
          <w:b/>
          <w:sz w:val="20"/>
          <w:szCs w:val="20"/>
          <w:vertAlign w:val="superscript"/>
        </w:rPr>
        <w:endnoteReference w:id="167"/>
      </w:r>
      <w:r w:rsidRPr="00FB2A6E">
        <w:rPr>
          <w:rFonts w:ascii="Tw Cen MT" w:eastAsia="MS Gothic" w:hAnsi="Tw Cen MT"/>
          <w:b/>
          <w:sz w:val="20"/>
          <w:szCs w:val="20"/>
          <w:vertAlign w:val="superscript"/>
        </w:rPr>
        <w:t xml:space="preserve">,  </w:t>
      </w:r>
      <w:r w:rsidRPr="00FB2A6E">
        <w:rPr>
          <w:rFonts w:ascii="Tw Cen MT" w:eastAsia="MS Gothic" w:hAnsi="Tw Cen MT"/>
          <w:b/>
          <w:sz w:val="20"/>
          <w:szCs w:val="20"/>
          <w:vertAlign w:val="superscript"/>
        </w:rPr>
        <w:footnoteReference w:id="99"/>
      </w:r>
    </w:p>
    <w:tbl>
      <w:tblPr>
        <w:tblW w:w="926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05"/>
        <w:gridCol w:w="1152"/>
        <w:gridCol w:w="1152"/>
        <w:gridCol w:w="1152"/>
        <w:gridCol w:w="1152"/>
        <w:gridCol w:w="1152"/>
      </w:tblGrid>
      <w:tr w:rsidR="00B04455" w:rsidRPr="00FB2A6E" w14:paraId="4E83AFF1" w14:textId="77777777" w:rsidTr="00EA1B35">
        <w:trPr>
          <w:trHeight w:val="20"/>
        </w:trPr>
        <w:tc>
          <w:tcPr>
            <w:tcW w:w="3505" w:type="dxa"/>
            <w:shd w:val="clear" w:color="000000" w:fill="D9D9D9"/>
            <w:noWrap/>
            <w:hideMark/>
          </w:tcPr>
          <w:p w14:paraId="631CFEE3" w14:textId="77777777" w:rsidR="00B04455" w:rsidRPr="00FB2A6E" w:rsidRDefault="00B04455" w:rsidP="00314B8A">
            <w:pPr>
              <w:spacing w:after="0" w:line="240" w:lineRule="auto"/>
              <w:contextualSpacing/>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Geographic Area</w:t>
            </w:r>
          </w:p>
        </w:tc>
        <w:tc>
          <w:tcPr>
            <w:tcW w:w="1152" w:type="dxa"/>
            <w:shd w:val="clear" w:color="000000" w:fill="D9D9D9"/>
            <w:hideMark/>
          </w:tcPr>
          <w:p w14:paraId="6A6B33BD" w14:textId="77777777" w:rsidR="00B04455" w:rsidRPr="00E4330D" w:rsidRDefault="00B04455" w:rsidP="00314B8A">
            <w:pPr>
              <w:spacing w:after="0" w:line="240" w:lineRule="auto"/>
              <w:contextualSpacing/>
              <w:rPr>
                <w:rFonts w:ascii="Tw Cen MT" w:eastAsia="Times New Roman" w:hAnsi="Tw Cen MT" w:cs="Calibri"/>
                <w:color w:val="000000"/>
                <w:sz w:val="18"/>
                <w:szCs w:val="18"/>
              </w:rPr>
            </w:pPr>
            <w:r w:rsidRPr="00E4330D">
              <w:rPr>
                <w:rFonts w:ascii="Tw Cen MT" w:eastAsia="Times New Roman" w:hAnsi="Tw Cen MT" w:cs="Calibri"/>
                <w:color w:val="000000"/>
                <w:sz w:val="18"/>
                <w:szCs w:val="18"/>
              </w:rPr>
              <w:t>Child Poverty (0-18)</w:t>
            </w:r>
          </w:p>
        </w:tc>
        <w:tc>
          <w:tcPr>
            <w:tcW w:w="1152" w:type="dxa"/>
            <w:shd w:val="clear" w:color="000000" w:fill="D9D9D9"/>
            <w:hideMark/>
          </w:tcPr>
          <w:p w14:paraId="2DACBB5E" w14:textId="77777777" w:rsidR="00B04455" w:rsidRPr="00E4330D" w:rsidRDefault="00B04455" w:rsidP="00314B8A">
            <w:pPr>
              <w:spacing w:after="0" w:line="240" w:lineRule="auto"/>
              <w:contextualSpacing/>
              <w:rPr>
                <w:rFonts w:ascii="Tw Cen MT" w:eastAsia="Times New Roman" w:hAnsi="Tw Cen MT" w:cs="Calibri"/>
                <w:color w:val="000000"/>
                <w:sz w:val="18"/>
                <w:szCs w:val="18"/>
              </w:rPr>
            </w:pPr>
            <w:r w:rsidRPr="00E4330D">
              <w:rPr>
                <w:rFonts w:ascii="Tw Cen MT" w:eastAsia="Times New Roman" w:hAnsi="Tw Cen MT" w:cs="Calibri"/>
                <w:color w:val="000000"/>
                <w:sz w:val="18"/>
                <w:szCs w:val="18"/>
              </w:rPr>
              <w:t>Poverty Rate for Children &lt;5 Years Old</w:t>
            </w:r>
          </w:p>
        </w:tc>
        <w:tc>
          <w:tcPr>
            <w:tcW w:w="1152" w:type="dxa"/>
            <w:shd w:val="clear" w:color="000000" w:fill="D9D9D9"/>
            <w:hideMark/>
          </w:tcPr>
          <w:p w14:paraId="569CD997" w14:textId="77777777" w:rsidR="00B04455" w:rsidRPr="00E4330D" w:rsidRDefault="00B04455" w:rsidP="00314B8A">
            <w:pPr>
              <w:spacing w:after="0" w:line="240" w:lineRule="auto"/>
              <w:contextualSpacing/>
              <w:rPr>
                <w:rFonts w:ascii="Tw Cen MT" w:eastAsia="Times New Roman" w:hAnsi="Tw Cen MT" w:cs="Calibri"/>
                <w:color w:val="000000"/>
                <w:sz w:val="18"/>
                <w:szCs w:val="18"/>
              </w:rPr>
            </w:pPr>
            <w:r w:rsidRPr="00E4330D">
              <w:rPr>
                <w:rFonts w:ascii="Tw Cen MT" w:eastAsia="Times New Roman" w:hAnsi="Tw Cen MT" w:cs="Calibri"/>
                <w:color w:val="000000"/>
                <w:sz w:val="18"/>
                <w:szCs w:val="18"/>
              </w:rPr>
              <w:t>Number of Children &lt;5 Years Old</w:t>
            </w:r>
          </w:p>
        </w:tc>
        <w:tc>
          <w:tcPr>
            <w:tcW w:w="1152" w:type="dxa"/>
            <w:shd w:val="clear" w:color="000000" w:fill="D9D9D9"/>
            <w:hideMark/>
          </w:tcPr>
          <w:p w14:paraId="5A546AE4" w14:textId="77777777" w:rsidR="00B04455" w:rsidRPr="00E4330D" w:rsidRDefault="00B04455" w:rsidP="00314B8A">
            <w:pPr>
              <w:spacing w:after="0" w:line="240" w:lineRule="auto"/>
              <w:contextualSpacing/>
              <w:rPr>
                <w:rFonts w:ascii="Tw Cen MT" w:eastAsia="Times New Roman" w:hAnsi="Tw Cen MT" w:cs="Calibri"/>
                <w:color w:val="000000"/>
                <w:sz w:val="18"/>
                <w:szCs w:val="18"/>
              </w:rPr>
            </w:pPr>
            <w:r w:rsidRPr="00E4330D">
              <w:rPr>
                <w:rFonts w:ascii="Tw Cen MT" w:eastAsia="Times New Roman" w:hAnsi="Tw Cen MT" w:cs="Calibri"/>
                <w:color w:val="000000"/>
                <w:sz w:val="18"/>
                <w:szCs w:val="18"/>
              </w:rPr>
              <w:t>Number of Children &lt;5 Years Old Living in Poverty</w:t>
            </w:r>
          </w:p>
        </w:tc>
        <w:tc>
          <w:tcPr>
            <w:tcW w:w="1152" w:type="dxa"/>
            <w:shd w:val="clear" w:color="000000" w:fill="D9D9D9"/>
            <w:hideMark/>
          </w:tcPr>
          <w:p w14:paraId="7395A263" w14:textId="77777777" w:rsidR="00B04455" w:rsidRPr="00E4330D" w:rsidRDefault="00B04455" w:rsidP="00314B8A">
            <w:pPr>
              <w:spacing w:after="0" w:line="240" w:lineRule="auto"/>
              <w:contextualSpacing/>
              <w:rPr>
                <w:rFonts w:ascii="Tw Cen MT" w:eastAsia="Times New Roman" w:hAnsi="Tw Cen MT" w:cs="Calibri"/>
                <w:color w:val="000000"/>
                <w:sz w:val="18"/>
                <w:szCs w:val="18"/>
              </w:rPr>
            </w:pPr>
            <w:r w:rsidRPr="00E4330D">
              <w:rPr>
                <w:rFonts w:ascii="Tw Cen MT" w:eastAsia="Times New Roman" w:hAnsi="Tw Cen MT" w:cs="Calibri"/>
                <w:color w:val="000000"/>
                <w:sz w:val="18"/>
                <w:szCs w:val="18"/>
              </w:rPr>
              <w:t>Number of Children &lt;3 Years Old Living in Poverty</w:t>
            </w:r>
          </w:p>
        </w:tc>
      </w:tr>
      <w:tr w:rsidR="00AF62E9" w:rsidRPr="00FB2A6E" w14:paraId="4C28E8DD" w14:textId="77777777" w:rsidTr="00EA1B35">
        <w:trPr>
          <w:trHeight w:val="20"/>
        </w:trPr>
        <w:tc>
          <w:tcPr>
            <w:tcW w:w="3505" w:type="dxa"/>
            <w:shd w:val="clear" w:color="auto" w:fill="auto"/>
            <w:noWrap/>
            <w:vAlign w:val="center"/>
            <w:hideMark/>
          </w:tcPr>
          <w:p w14:paraId="67AADBB9" w14:textId="77777777" w:rsidR="009A5523" w:rsidRDefault="00085EB3" w:rsidP="00314B8A">
            <w:pPr>
              <w:spacing w:after="0" w:line="240" w:lineRule="auto"/>
              <w:rPr>
                <w:rFonts w:ascii="Tw Cen MT" w:eastAsia="Times New Roman" w:hAnsi="Tw Cen MT" w:cs="Calibri"/>
                <w:b/>
                <w:bCs/>
                <w:color w:val="000000"/>
                <w:sz w:val="20"/>
                <w:szCs w:val="20"/>
              </w:rPr>
            </w:pPr>
            <w:r w:rsidRPr="00F33BCB">
              <w:rPr>
                <w:rFonts w:ascii="Tw Cen MT" w:eastAsia="Times New Roman" w:hAnsi="Tw Cen MT" w:cs="Calibri"/>
                <w:b/>
                <w:bCs/>
                <w:color w:val="000000"/>
                <w:sz w:val="20"/>
                <w:szCs w:val="20"/>
              </w:rPr>
              <w:t>Total BCHS Service Area</w:t>
            </w:r>
            <w:r>
              <w:rPr>
                <w:rFonts w:ascii="Tw Cen MT" w:eastAsia="Times New Roman" w:hAnsi="Tw Cen MT" w:cs="Calibri"/>
                <w:b/>
                <w:bCs/>
                <w:color w:val="000000"/>
                <w:sz w:val="20"/>
                <w:szCs w:val="20"/>
              </w:rPr>
              <w:t xml:space="preserve"> </w:t>
            </w:r>
          </w:p>
          <w:p w14:paraId="2B33B605" w14:textId="07D73F7A" w:rsidR="00085EB3" w:rsidRPr="00F33BCB" w:rsidRDefault="00085EB3" w:rsidP="00314B8A">
            <w:pPr>
              <w:spacing w:after="0" w:line="240" w:lineRule="auto"/>
              <w:rPr>
                <w:rFonts w:ascii="Tw Cen MT" w:eastAsia="Times New Roman" w:hAnsi="Tw Cen MT" w:cs="Calibri"/>
                <w:b/>
                <w:bCs/>
                <w:color w:val="000000"/>
                <w:sz w:val="20"/>
                <w:szCs w:val="20"/>
              </w:rPr>
            </w:pPr>
            <w:r w:rsidRPr="00E4330D">
              <w:rPr>
                <w:rFonts w:ascii="Tw Cen MT" w:eastAsia="Times New Roman" w:hAnsi="Tw Cen MT" w:cs="Calibri"/>
                <w:color w:val="000000"/>
                <w:sz w:val="20"/>
                <w:szCs w:val="20"/>
              </w:rPr>
              <w:t>(Boulder County only)</w:t>
            </w:r>
          </w:p>
        </w:tc>
        <w:tc>
          <w:tcPr>
            <w:tcW w:w="1152" w:type="dxa"/>
            <w:shd w:val="clear" w:color="auto" w:fill="auto"/>
          </w:tcPr>
          <w:p w14:paraId="79DAA0E0" w14:textId="77777777" w:rsidR="00085EB3" w:rsidRPr="00F33BCB" w:rsidRDefault="00085EB3" w:rsidP="009A5523">
            <w:pPr>
              <w:spacing w:after="0" w:line="240" w:lineRule="auto"/>
              <w:jc w:val="right"/>
              <w:rPr>
                <w:rFonts w:ascii="Tw Cen MT" w:eastAsia="Times New Roman" w:hAnsi="Tw Cen MT" w:cs="Calibri"/>
                <w:b/>
                <w:bCs/>
                <w:color w:val="000000"/>
                <w:sz w:val="20"/>
                <w:szCs w:val="20"/>
              </w:rPr>
            </w:pPr>
          </w:p>
        </w:tc>
        <w:tc>
          <w:tcPr>
            <w:tcW w:w="1152" w:type="dxa"/>
            <w:shd w:val="clear" w:color="auto" w:fill="auto"/>
          </w:tcPr>
          <w:p w14:paraId="535AA104" w14:textId="77777777" w:rsidR="00085EB3" w:rsidRPr="00F33BCB" w:rsidRDefault="00085EB3" w:rsidP="009A5523">
            <w:pPr>
              <w:spacing w:after="0" w:line="240" w:lineRule="auto"/>
              <w:jc w:val="right"/>
              <w:rPr>
                <w:rFonts w:ascii="Tw Cen MT" w:eastAsia="Times New Roman" w:hAnsi="Tw Cen MT" w:cs="Calibri"/>
                <w:b/>
                <w:bCs/>
                <w:color w:val="000000"/>
                <w:sz w:val="20"/>
                <w:szCs w:val="20"/>
              </w:rPr>
            </w:pPr>
          </w:p>
        </w:tc>
        <w:tc>
          <w:tcPr>
            <w:tcW w:w="1152" w:type="dxa"/>
            <w:shd w:val="clear" w:color="auto" w:fill="auto"/>
          </w:tcPr>
          <w:p w14:paraId="56E0092B" w14:textId="77777777" w:rsidR="00085EB3" w:rsidRPr="00F33BCB" w:rsidRDefault="00085EB3" w:rsidP="009A5523">
            <w:pPr>
              <w:spacing w:after="0" w:line="240" w:lineRule="auto"/>
              <w:jc w:val="right"/>
              <w:rPr>
                <w:rFonts w:ascii="Tw Cen MT" w:eastAsia="Times New Roman" w:hAnsi="Tw Cen MT" w:cs="Calibri"/>
                <w:b/>
                <w:bCs/>
                <w:color w:val="000000"/>
                <w:sz w:val="20"/>
                <w:szCs w:val="20"/>
              </w:rPr>
            </w:pPr>
            <w:r w:rsidRPr="00F33BCB">
              <w:rPr>
                <w:rFonts w:ascii="Tw Cen MT" w:eastAsia="Tw Cen MT" w:hAnsi="Tw Cen MT" w:cs="Calibri"/>
                <w:b/>
                <w:bCs/>
                <w:color w:val="000000"/>
                <w:sz w:val="20"/>
                <w:szCs w:val="20"/>
              </w:rPr>
              <w:t>7,908</w:t>
            </w:r>
          </w:p>
        </w:tc>
        <w:tc>
          <w:tcPr>
            <w:tcW w:w="1152" w:type="dxa"/>
            <w:shd w:val="clear" w:color="auto" w:fill="auto"/>
          </w:tcPr>
          <w:p w14:paraId="6BCC93FB" w14:textId="77777777" w:rsidR="00085EB3" w:rsidRPr="00F33BCB" w:rsidRDefault="00085EB3" w:rsidP="009A5523">
            <w:pPr>
              <w:spacing w:after="0" w:line="240" w:lineRule="auto"/>
              <w:jc w:val="right"/>
              <w:rPr>
                <w:rFonts w:ascii="Tw Cen MT" w:eastAsia="Times New Roman" w:hAnsi="Tw Cen MT" w:cs="Calibri"/>
                <w:b/>
                <w:bCs/>
                <w:color w:val="000000"/>
                <w:sz w:val="20"/>
                <w:szCs w:val="20"/>
              </w:rPr>
            </w:pPr>
            <w:r w:rsidRPr="00F33BCB">
              <w:rPr>
                <w:rFonts w:ascii="Tw Cen MT" w:eastAsia="Tw Cen MT" w:hAnsi="Tw Cen MT" w:cs="Calibri"/>
                <w:b/>
                <w:bCs/>
                <w:color w:val="000000"/>
                <w:sz w:val="20"/>
                <w:szCs w:val="20"/>
              </w:rPr>
              <w:t>464</w:t>
            </w:r>
          </w:p>
        </w:tc>
        <w:tc>
          <w:tcPr>
            <w:tcW w:w="1152" w:type="dxa"/>
            <w:shd w:val="clear" w:color="auto" w:fill="auto"/>
          </w:tcPr>
          <w:p w14:paraId="2255EA76" w14:textId="77777777" w:rsidR="00085EB3" w:rsidRPr="00F33BCB" w:rsidRDefault="00085EB3" w:rsidP="009A5523">
            <w:pPr>
              <w:spacing w:after="0" w:line="240" w:lineRule="auto"/>
              <w:jc w:val="right"/>
              <w:rPr>
                <w:rFonts w:ascii="Tw Cen MT" w:eastAsia="Times New Roman" w:hAnsi="Tw Cen MT" w:cs="Calibri"/>
                <w:b/>
                <w:bCs/>
                <w:color w:val="000000"/>
                <w:sz w:val="20"/>
                <w:szCs w:val="20"/>
              </w:rPr>
            </w:pPr>
            <w:r w:rsidRPr="00F33BCB">
              <w:rPr>
                <w:rFonts w:ascii="Tw Cen MT" w:eastAsia="Tw Cen MT" w:hAnsi="Tw Cen MT" w:cs="Calibri"/>
                <w:b/>
                <w:bCs/>
                <w:color w:val="000000"/>
                <w:sz w:val="20"/>
                <w:szCs w:val="20"/>
              </w:rPr>
              <w:t>309</w:t>
            </w:r>
          </w:p>
        </w:tc>
      </w:tr>
      <w:tr w:rsidR="00AF62E9" w:rsidRPr="00F33BCB" w14:paraId="1F8C8137" w14:textId="77777777" w:rsidTr="00EA1B35">
        <w:trPr>
          <w:trHeight w:val="20"/>
        </w:trPr>
        <w:tc>
          <w:tcPr>
            <w:tcW w:w="3505" w:type="dxa"/>
            <w:tcBorders>
              <w:top w:val="single" w:sz="4" w:space="0" w:color="auto"/>
              <w:left w:val="single" w:sz="4" w:space="0" w:color="auto"/>
              <w:bottom w:val="single" w:sz="4" w:space="0" w:color="auto"/>
              <w:right w:val="single" w:sz="4" w:space="0" w:color="auto"/>
            </w:tcBorders>
            <w:shd w:val="clear" w:color="auto" w:fill="auto"/>
            <w:noWrap/>
            <w:hideMark/>
          </w:tcPr>
          <w:p w14:paraId="764FD74D" w14:textId="61E3A3C4" w:rsidR="00085EB3" w:rsidRPr="00F33BCB" w:rsidRDefault="00085EB3" w:rsidP="00314B8A">
            <w:pPr>
              <w:spacing w:after="0" w:line="240" w:lineRule="auto"/>
              <w:contextualSpacing/>
              <w:rPr>
                <w:rFonts w:ascii="Tw Cen MT" w:eastAsia="Times New Roman" w:hAnsi="Tw Cen MT" w:cs="Calibri"/>
                <w:b/>
                <w:bCs/>
                <w:color w:val="000000"/>
                <w:sz w:val="20"/>
                <w:szCs w:val="20"/>
              </w:rPr>
            </w:pPr>
            <w:r w:rsidRPr="00F33BCB">
              <w:rPr>
                <w:rFonts w:ascii="Tw Cen MT" w:eastAsia="Times New Roman" w:hAnsi="Tw Cen MT" w:cs="Calibri"/>
                <w:b/>
                <w:bCs/>
                <w:color w:val="000000"/>
                <w:sz w:val="20"/>
                <w:szCs w:val="20"/>
              </w:rPr>
              <w:t>Total WPC Service Area</w:t>
            </w:r>
            <w:r>
              <w:rPr>
                <w:rFonts w:ascii="Tw Cen MT" w:eastAsia="Times New Roman" w:hAnsi="Tw Cen MT" w:cs="Calibri"/>
                <w:b/>
                <w:bCs/>
                <w:color w:val="000000"/>
                <w:sz w:val="20"/>
                <w:szCs w:val="20"/>
              </w:rPr>
              <w:t xml:space="preserve"> </w:t>
            </w:r>
            <w:r w:rsidRPr="00E4330D">
              <w:rPr>
                <w:rFonts w:ascii="Tw Cen MT" w:eastAsia="Times New Roman" w:hAnsi="Tw Cen MT" w:cs="Calibri"/>
                <w:color w:val="000000"/>
                <w:sz w:val="20"/>
                <w:szCs w:val="20"/>
              </w:rPr>
              <w:t>(Longmont</w:t>
            </w:r>
            <w:r w:rsidR="009A5523" w:rsidRPr="00E4330D">
              <w:rPr>
                <w:rFonts w:ascii="Tw Cen MT" w:eastAsia="Times New Roman" w:hAnsi="Tw Cen MT" w:cs="Calibri"/>
                <w:color w:val="000000"/>
                <w:sz w:val="20"/>
                <w:szCs w:val="20"/>
              </w:rPr>
              <w:t>/East Boulder County and SW</w:t>
            </w:r>
            <w:r w:rsidRPr="00E4330D">
              <w:rPr>
                <w:rFonts w:ascii="Tw Cen MT" w:eastAsia="Times New Roman" w:hAnsi="Tw Cen MT" w:cs="Calibri"/>
                <w:color w:val="000000"/>
                <w:sz w:val="20"/>
                <w:szCs w:val="20"/>
              </w:rPr>
              <w:t xml:space="preserve"> Weld </w:t>
            </w:r>
            <w:r w:rsidR="009A5523" w:rsidRPr="00E4330D">
              <w:rPr>
                <w:rFonts w:ascii="Tw Cen MT" w:eastAsia="Times New Roman" w:hAnsi="Tw Cen MT" w:cs="Calibri"/>
                <w:color w:val="000000"/>
                <w:sz w:val="20"/>
                <w:szCs w:val="20"/>
              </w:rPr>
              <w:t>County)</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7003AD44" w14:textId="77777777" w:rsidR="00085EB3" w:rsidRPr="00F33BCB" w:rsidRDefault="00085EB3" w:rsidP="00E4330D">
            <w:pPr>
              <w:spacing w:after="0" w:line="240" w:lineRule="auto"/>
              <w:contextualSpacing/>
              <w:jc w:val="right"/>
              <w:rPr>
                <w:rFonts w:ascii="Tw Cen MT" w:eastAsia="Times New Roman" w:hAnsi="Tw Cen MT" w:cs="Calibri"/>
                <w:b/>
                <w:bCs/>
                <w:color w:val="000000"/>
                <w:sz w:val="20"/>
                <w:szCs w:val="20"/>
              </w:rPr>
            </w:pP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581AF320" w14:textId="77777777" w:rsidR="00085EB3" w:rsidRPr="00F33BCB" w:rsidRDefault="00085EB3" w:rsidP="00E4330D">
            <w:pPr>
              <w:spacing w:after="0" w:line="240" w:lineRule="auto"/>
              <w:contextualSpacing/>
              <w:jc w:val="right"/>
              <w:rPr>
                <w:rFonts w:ascii="Tw Cen MT" w:eastAsia="Times New Roman" w:hAnsi="Tw Cen MT" w:cs="Calibri"/>
                <w:b/>
                <w:bCs/>
                <w:color w:val="000000"/>
                <w:sz w:val="20"/>
                <w:szCs w:val="20"/>
              </w:rPr>
            </w:pP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1CEE0258" w14:textId="77777777" w:rsidR="00085EB3" w:rsidRPr="00F33BCB" w:rsidRDefault="00085EB3" w:rsidP="009A5523">
            <w:pPr>
              <w:spacing w:after="0" w:line="240" w:lineRule="auto"/>
              <w:contextualSpacing/>
              <w:jc w:val="right"/>
              <w:rPr>
                <w:rFonts w:ascii="Tw Cen MT" w:eastAsia="Times New Roman" w:hAnsi="Tw Cen MT" w:cs="Calibri"/>
                <w:b/>
                <w:bCs/>
                <w:color w:val="000000"/>
                <w:sz w:val="20"/>
                <w:szCs w:val="20"/>
              </w:rPr>
            </w:pPr>
            <w:r w:rsidRPr="00F33BCB">
              <w:rPr>
                <w:rFonts w:ascii="Tw Cen MT" w:eastAsia="Tw Cen MT" w:hAnsi="Tw Cen MT" w:cs="Calibri"/>
                <w:b/>
                <w:bCs/>
                <w:color w:val="000000"/>
                <w:sz w:val="20"/>
                <w:szCs w:val="20"/>
              </w:rPr>
              <w:t>12,060</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71DCBD23" w14:textId="77777777" w:rsidR="00085EB3" w:rsidRPr="00F33BCB" w:rsidRDefault="00085EB3" w:rsidP="009A5523">
            <w:pPr>
              <w:spacing w:after="0" w:line="240" w:lineRule="auto"/>
              <w:contextualSpacing/>
              <w:jc w:val="right"/>
              <w:rPr>
                <w:rFonts w:ascii="Tw Cen MT" w:eastAsia="Times New Roman" w:hAnsi="Tw Cen MT" w:cs="Calibri"/>
                <w:b/>
                <w:bCs/>
                <w:color w:val="000000"/>
                <w:sz w:val="20"/>
                <w:szCs w:val="20"/>
              </w:rPr>
            </w:pPr>
            <w:r w:rsidRPr="00F33BCB">
              <w:rPr>
                <w:rFonts w:ascii="Tw Cen MT" w:eastAsia="Tw Cen MT" w:hAnsi="Tw Cen MT" w:cs="Calibri"/>
                <w:b/>
                <w:bCs/>
                <w:color w:val="000000"/>
                <w:sz w:val="20"/>
                <w:szCs w:val="20"/>
              </w:rPr>
              <w:t>919</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3C50D962" w14:textId="77777777" w:rsidR="00085EB3" w:rsidRPr="00F33BCB" w:rsidRDefault="00085EB3" w:rsidP="009A5523">
            <w:pPr>
              <w:spacing w:after="0" w:line="240" w:lineRule="auto"/>
              <w:contextualSpacing/>
              <w:jc w:val="right"/>
              <w:rPr>
                <w:rFonts w:ascii="Tw Cen MT" w:eastAsia="Times New Roman" w:hAnsi="Tw Cen MT" w:cs="Calibri"/>
                <w:b/>
                <w:bCs/>
                <w:color w:val="000000"/>
                <w:sz w:val="20"/>
                <w:szCs w:val="20"/>
              </w:rPr>
            </w:pPr>
            <w:r w:rsidRPr="00F33BCB">
              <w:rPr>
                <w:rFonts w:ascii="Tw Cen MT" w:eastAsia="Tw Cen MT" w:hAnsi="Tw Cen MT" w:cs="Calibri"/>
                <w:b/>
                <w:bCs/>
                <w:color w:val="000000"/>
                <w:sz w:val="20"/>
                <w:szCs w:val="20"/>
              </w:rPr>
              <w:t>613</w:t>
            </w:r>
          </w:p>
        </w:tc>
      </w:tr>
      <w:tr w:rsidR="00B04455" w:rsidRPr="00FB2A6E" w14:paraId="056BDF2B" w14:textId="77777777" w:rsidTr="00EA1B35">
        <w:trPr>
          <w:trHeight w:val="20"/>
        </w:trPr>
        <w:tc>
          <w:tcPr>
            <w:tcW w:w="3505" w:type="dxa"/>
            <w:shd w:val="clear" w:color="auto" w:fill="auto"/>
            <w:noWrap/>
            <w:vAlign w:val="center"/>
            <w:hideMark/>
          </w:tcPr>
          <w:p w14:paraId="2D0193AF" w14:textId="203F8B60" w:rsidR="00B04455" w:rsidRPr="00FB2A6E" w:rsidRDefault="00B04455" w:rsidP="00314B8A">
            <w:pPr>
              <w:spacing w:after="0" w:line="240" w:lineRule="auto"/>
              <w:contextualSpacing/>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 xml:space="preserve">Total Boulder County </w:t>
            </w:r>
            <w:r w:rsidR="002863D7">
              <w:rPr>
                <w:rFonts w:ascii="Tw Cen MT" w:eastAsia="Times New Roman" w:hAnsi="Tw Cen MT" w:cs="Calibri"/>
                <w:color w:val="000000"/>
                <w:sz w:val="20"/>
                <w:szCs w:val="20"/>
              </w:rPr>
              <w:t>Zip</w:t>
            </w:r>
            <w:r w:rsidRPr="00FB2A6E">
              <w:rPr>
                <w:rFonts w:ascii="Tw Cen MT" w:eastAsia="Times New Roman" w:hAnsi="Tw Cen MT" w:cs="Calibri"/>
                <w:color w:val="000000"/>
                <w:sz w:val="20"/>
                <w:szCs w:val="20"/>
              </w:rPr>
              <w:t xml:space="preserve"> Codes</w:t>
            </w:r>
          </w:p>
        </w:tc>
        <w:tc>
          <w:tcPr>
            <w:tcW w:w="1152" w:type="dxa"/>
            <w:shd w:val="clear" w:color="auto" w:fill="auto"/>
          </w:tcPr>
          <w:p w14:paraId="308B5FF7" w14:textId="77777777" w:rsidR="00B04455" w:rsidRPr="00FB2A6E" w:rsidRDefault="00B04455" w:rsidP="009A5523">
            <w:pPr>
              <w:spacing w:after="0" w:line="240" w:lineRule="auto"/>
              <w:contextualSpacing/>
              <w:jc w:val="right"/>
              <w:rPr>
                <w:rFonts w:ascii="Tw Cen MT" w:eastAsia="Times New Roman" w:hAnsi="Tw Cen MT" w:cs="Calibri"/>
                <w:color w:val="000000"/>
                <w:sz w:val="20"/>
                <w:szCs w:val="20"/>
              </w:rPr>
            </w:pPr>
          </w:p>
        </w:tc>
        <w:tc>
          <w:tcPr>
            <w:tcW w:w="1152" w:type="dxa"/>
            <w:shd w:val="clear" w:color="auto" w:fill="auto"/>
          </w:tcPr>
          <w:p w14:paraId="6DED53D4" w14:textId="77777777" w:rsidR="00B04455" w:rsidRPr="00FB2A6E" w:rsidRDefault="00B04455" w:rsidP="009A5523">
            <w:pPr>
              <w:spacing w:after="0" w:line="240" w:lineRule="auto"/>
              <w:contextualSpacing/>
              <w:jc w:val="right"/>
              <w:rPr>
                <w:rFonts w:ascii="Tw Cen MT" w:eastAsia="Times New Roman" w:hAnsi="Tw Cen MT" w:cs="Calibri"/>
                <w:color w:val="000000"/>
                <w:sz w:val="20"/>
                <w:szCs w:val="20"/>
              </w:rPr>
            </w:pPr>
          </w:p>
        </w:tc>
        <w:tc>
          <w:tcPr>
            <w:tcW w:w="1152" w:type="dxa"/>
            <w:shd w:val="clear" w:color="auto" w:fill="auto"/>
          </w:tcPr>
          <w:p w14:paraId="44B5E8B2" w14:textId="77777777" w:rsidR="00B04455" w:rsidRPr="00FB2A6E" w:rsidRDefault="00B04455" w:rsidP="009A5523">
            <w:pPr>
              <w:spacing w:after="0" w:line="240" w:lineRule="auto"/>
              <w:contextualSpacing/>
              <w:jc w:val="right"/>
              <w:rPr>
                <w:rFonts w:ascii="Tw Cen MT" w:eastAsia="Times New Roman" w:hAnsi="Tw Cen MT" w:cs="Calibri"/>
                <w:color w:val="000000"/>
                <w:sz w:val="20"/>
                <w:szCs w:val="20"/>
              </w:rPr>
            </w:pPr>
            <w:r w:rsidRPr="00FB2A6E">
              <w:rPr>
                <w:rFonts w:ascii="Tw Cen MT" w:eastAsia="Tw Cen MT" w:hAnsi="Tw Cen MT" w:cs="Calibri"/>
                <w:color w:val="000000"/>
                <w:sz w:val="20"/>
                <w:szCs w:val="20"/>
              </w:rPr>
              <w:t>11,778</w:t>
            </w:r>
          </w:p>
        </w:tc>
        <w:tc>
          <w:tcPr>
            <w:tcW w:w="1152" w:type="dxa"/>
            <w:shd w:val="clear" w:color="auto" w:fill="auto"/>
          </w:tcPr>
          <w:p w14:paraId="11ACD819" w14:textId="77777777" w:rsidR="00B04455" w:rsidRPr="00FB2A6E" w:rsidRDefault="00B04455" w:rsidP="009A5523">
            <w:pPr>
              <w:spacing w:after="0" w:line="240" w:lineRule="auto"/>
              <w:contextualSpacing/>
              <w:jc w:val="right"/>
              <w:rPr>
                <w:rFonts w:ascii="Tw Cen MT" w:eastAsia="Times New Roman" w:hAnsi="Tw Cen MT" w:cs="Calibri"/>
                <w:color w:val="000000"/>
                <w:sz w:val="20"/>
                <w:szCs w:val="20"/>
              </w:rPr>
            </w:pPr>
            <w:r w:rsidRPr="00FB2A6E">
              <w:rPr>
                <w:rFonts w:ascii="Tw Cen MT" w:eastAsia="Tw Cen MT" w:hAnsi="Tw Cen MT" w:cs="Calibri"/>
                <w:color w:val="000000"/>
                <w:sz w:val="20"/>
                <w:szCs w:val="20"/>
              </w:rPr>
              <w:t>987</w:t>
            </w:r>
          </w:p>
        </w:tc>
        <w:tc>
          <w:tcPr>
            <w:tcW w:w="1152" w:type="dxa"/>
            <w:shd w:val="clear" w:color="auto" w:fill="auto"/>
          </w:tcPr>
          <w:p w14:paraId="2EEAEBFC" w14:textId="77777777" w:rsidR="00B04455" w:rsidRPr="00FB2A6E" w:rsidRDefault="00B04455" w:rsidP="009A5523">
            <w:pPr>
              <w:spacing w:after="0" w:line="240" w:lineRule="auto"/>
              <w:contextualSpacing/>
              <w:jc w:val="right"/>
              <w:rPr>
                <w:rFonts w:ascii="Tw Cen MT" w:eastAsia="Times New Roman" w:hAnsi="Tw Cen MT" w:cs="Calibri"/>
                <w:color w:val="000000"/>
                <w:sz w:val="20"/>
                <w:szCs w:val="20"/>
              </w:rPr>
            </w:pPr>
            <w:r w:rsidRPr="00FB2A6E">
              <w:rPr>
                <w:rFonts w:ascii="Tw Cen MT" w:eastAsia="Tw Cen MT" w:hAnsi="Tw Cen MT" w:cs="Calibri"/>
                <w:color w:val="000000"/>
                <w:sz w:val="20"/>
                <w:szCs w:val="20"/>
              </w:rPr>
              <w:t>658</w:t>
            </w:r>
          </w:p>
        </w:tc>
      </w:tr>
      <w:tr w:rsidR="004D355D" w:rsidRPr="00FB2A6E" w14:paraId="23A3403A" w14:textId="77777777" w:rsidTr="00EA1B35">
        <w:trPr>
          <w:trHeight w:val="20"/>
        </w:trPr>
        <w:tc>
          <w:tcPr>
            <w:tcW w:w="3505" w:type="dxa"/>
            <w:shd w:val="clear" w:color="auto" w:fill="auto"/>
            <w:noWrap/>
            <w:vAlign w:val="center"/>
            <w:hideMark/>
          </w:tcPr>
          <w:p w14:paraId="28D62DA4" w14:textId="6CD78B6A" w:rsidR="004D355D" w:rsidRPr="00FB2A6E" w:rsidRDefault="004D355D" w:rsidP="00314B8A">
            <w:pPr>
              <w:spacing w:after="0" w:line="240" w:lineRule="auto"/>
              <w:contextualSpacing/>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 xml:space="preserve">Total Weld County </w:t>
            </w:r>
            <w:r w:rsidR="002863D7">
              <w:rPr>
                <w:rFonts w:ascii="Tw Cen MT" w:eastAsia="Times New Roman" w:hAnsi="Tw Cen MT" w:cs="Calibri"/>
                <w:color w:val="000000"/>
                <w:sz w:val="20"/>
                <w:szCs w:val="20"/>
              </w:rPr>
              <w:t>Zip</w:t>
            </w:r>
            <w:r w:rsidRPr="00FB2A6E">
              <w:rPr>
                <w:rFonts w:ascii="Tw Cen MT" w:eastAsia="Times New Roman" w:hAnsi="Tw Cen MT" w:cs="Calibri"/>
                <w:color w:val="000000"/>
                <w:sz w:val="20"/>
                <w:szCs w:val="20"/>
              </w:rPr>
              <w:t xml:space="preserve"> Codes</w:t>
            </w:r>
          </w:p>
        </w:tc>
        <w:tc>
          <w:tcPr>
            <w:tcW w:w="1152" w:type="dxa"/>
            <w:shd w:val="clear" w:color="auto" w:fill="auto"/>
          </w:tcPr>
          <w:p w14:paraId="3BA1BCAD" w14:textId="77777777" w:rsidR="004D355D" w:rsidRPr="00FB2A6E" w:rsidRDefault="004D355D" w:rsidP="00314B8A">
            <w:pPr>
              <w:spacing w:after="0" w:line="240" w:lineRule="auto"/>
              <w:contextualSpacing/>
              <w:jc w:val="right"/>
              <w:rPr>
                <w:rFonts w:ascii="Tw Cen MT" w:eastAsia="Times New Roman" w:hAnsi="Tw Cen MT" w:cs="Calibri"/>
                <w:color w:val="000000"/>
                <w:sz w:val="20"/>
                <w:szCs w:val="20"/>
              </w:rPr>
            </w:pPr>
          </w:p>
        </w:tc>
        <w:tc>
          <w:tcPr>
            <w:tcW w:w="1152" w:type="dxa"/>
            <w:shd w:val="clear" w:color="auto" w:fill="auto"/>
          </w:tcPr>
          <w:p w14:paraId="46D0195B" w14:textId="77777777" w:rsidR="004D355D" w:rsidRPr="00FB2A6E" w:rsidRDefault="004D355D" w:rsidP="00314B8A">
            <w:pPr>
              <w:spacing w:after="0" w:line="240" w:lineRule="auto"/>
              <w:contextualSpacing/>
              <w:jc w:val="right"/>
              <w:rPr>
                <w:rFonts w:ascii="Tw Cen MT" w:eastAsia="Times New Roman" w:hAnsi="Tw Cen MT" w:cs="Calibri"/>
                <w:color w:val="000000"/>
                <w:sz w:val="20"/>
                <w:szCs w:val="20"/>
              </w:rPr>
            </w:pPr>
          </w:p>
        </w:tc>
        <w:tc>
          <w:tcPr>
            <w:tcW w:w="1152" w:type="dxa"/>
            <w:shd w:val="clear" w:color="auto" w:fill="auto"/>
          </w:tcPr>
          <w:p w14:paraId="3869901A" w14:textId="77777777" w:rsidR="004D355D" w:rsidRPr="00FB2A6E" w:rsidRDefault="004D355D" w:rsidP="00314B8A">
            <w:pPr>
              <w:spacing w:after="0" w:line="240" w:lineRule="auto"/>
              <w:contextualSpacing/>
              <w:jc w:val="right"/>
              <w:rPr>
                <w:rFonts w:ascii="Tw Cen MT" w:eastAsia="Times New Roman" w:hAnsi="Tw Cen MT" w:cs="Calibri"/>
                <w:color w:val="000000"/>
                <w:sz w:val="20"/>
                <w:szCs w:val="20"/>
              </w:rPr>
            </w:pPr>
            <w:r w:rsidRPr="00FB2A6E">
              <w:rPr>
                <w:rFonts w:ascii="Tw Cen MT" w:eastAsia="Tw Cen MT" w:hAnsi="Tw Cen MT" w:cs="Calibri"/>
                <w:color w:val="000000"/>
                <w:sz w:val="20"/>
                <w:szCs w:val="20"/>
              </w:rPr>
              <w:t>8,165</w:t>
            </w:r>
          </w:p>
        </w:tc>
        <w:tc>
          <w:tcPr>
            <w:tcW w:w="1152" w:type="dxa"/>
            <w:shd w:val="clear" w:color="auto" w:fill="auto"/>
          </w:tcPr>
          <w:p w14:paraId="44C9F955" w14:textId="77777777" w:rsidR="004D355D" w:rsidRPr="00FB2A6E" w:rsidRDefault="004D355D" w:rsidP="00314B8A">
            <w:pPr>
              <w:spacing w:after="0" w:line="240" w:lineRule="auto"/>
              <w:contextualSpacing/>
              <w:jc w:val="right"/>
              <w:rPr>
                <w:rFonts w:ascii="Tw Cen MT" w:eastAsia="Times New Roman" w:hAnsi="Tw Cen MT" w:cs="Calibri"/>
                <w:color w:val="000000"/>
                <w:sz w:val="20"/>
                <w:szCs w:val="20"/>
              </w:rPr>
            </w:pPr>
            <w:r w:rsidRPr="00FB2A6E">
              <w:rPr>
                <w:rFonts w:ascii="Tw Cen MT" w:eastAsia="Tw Cen MT" w:hAnsi="Tw Cen MT" w:cs="Calibri"/>
                <w:color w:val="000000"/>
                <w:sz w:val="20"/>
                <w:szCs w:val="20"/>
              </w:rPr>
              <w:t>396</w:t>
            </w:r>
          </w:p>
        </w:tc>
        <w:tc>
          <w:tcPr>
            <w:tcW w:w="1152" w:type="dxa"/>
            <w:shd w:val="clear" w:color="auto" w:fill="auto"/>
          </w:tcPr>
          <w:p w14:paraId="136EFB16" w14:textId="77777777" w:rsidR="004D355D" w:rsidRPr="00FB2A6E" w:rsidRDefault="004D355D" w:rsidP="00314B8A">
            <w:pPr>
              <w:spacing w:after="0" w:line="240" w:lineRule="auto"/>
              <w:contextualSpacing/>
              <w:jc w:val="right"/>
              <w:rPr>
                <w:rFonts w:ascii="Tw Cen MT" w:eastAsia="Times New Roman" w:hAnsi="Tw Cen MT" w:cs="Calibri"/>
                <w:color w:val="000000"/>
                <w:sz w:val="20"/>
                <w:szCs w:val="20"/>
              </w:rPr>
            </w:pPr>
            <w:r w:rsidRPr="00FB2A6E">
              <w:rPr>
                <w:rFonts w:ascii="Tw Cen MT" w:eastAsia="Tw Cen MT" w:hAnsi="Tw Cen MT" w:cs="Calibri"/>
                <w:color w:val="000000"/>
                <w:sz w:val="20"/>
                <w:szCs w:val="20"/>
              </w:rPr>
              <w:t>264</w:t>
            </w:r>
          </w:p>
        </w:tc>
      </w:tr>
      <w:tr w:rsidR="004D355D" w:rsidRPr="00FB2A6E" w14:paraId="5E84BEDD" w14:textId="77777777" w:rsidTr="00EA1B35">
        <w:trPr>
          <w:trHeight w:val="20"/>
        </w:trPr>
        <w:tc>
          <w:tcPr>
            <w:tcW w:w="3505" w:type="dxa"/>
            <w:shd w:val="clear" w:color="auto" w:fill="auto"/>
            <w:noWrap/>
            <w:vAlign w:val="center"/>
            <w:hideMark/>
          </w:tcPr>
          <w:p w14:paraId="0C5A56F6" w14:textId="05058ECE" w:rsidR="004D355D" w:rsidRPr="00FB2A6E" w:rsidRDefault="004D355D" w:rsidP="00314B8A">
            <w:pPr>
              <w:spacing w:after="0" w:line="240" w:lineRule="auto"/>
              <w:contextualSpacing/>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 xml:space="preserve">Total Boulder &amp; Weld </w:t>
            </w:r>
            <w:r w:rsidR="002863D7">
              <w:rPr>
                <w:rFonts w:ascii="Tw Cen MT" w:eastAsia="Times New Roman" w:hAnsi="Tw Cen MT" w:cs="Calibri"/>
                <w:color w:val="000000"/>
                <w:sz w:val="20"/>
                <w:szCs w:val="20"/>
              </w:rPr>
              <w:t>Zip</w:t>
            </w:r>
            <w:r w:rsidRPr="00FB2A6E">
              <w:rPr>
                <w:rFonts w:ascii="Tw Cen MT" w:eastAsia="Times New Roman" w:hAnsi="Tw Cen MT" w:cs="Calibri"/>
                <w:color w:val="000000"/>
                <w:sz w:val="20"/>
                <w:szCs w:val="20"/>
              </w:rPr>
              <w:t xml:space="preserve"> Codes</w:t>
            </w:r>
          </w:p>
        </w:tc>
        <w:tc>
          <w:tcPr>
            <w:tcW w:w="1152" w:type="dxa"/>
            <w:shd w:val="clear" w:color="auto" w:fill="auto"/>
          </w:tcPr>
          <w:p w14:paraId="00C6DB49" w14:textId="77777777" w:rsidR="004D355D" w:rsidRPr="00FB2A6E" w:rsidRDefault="004D355D" w:rsidP="00314B8A">
            <w:pPr>
              <w:spacing w:after="0" w:line="240" w:lineRule="auto"/>
              <w:contextualSpacing/>
              <w:jc w:val="right"/>
              <w:rPr>
                <w:rFonts w:ascii="Tw Cen MT" w:eastAsia="Times New Roman" w:hAnsi="Tw Cen MT" w:cs="Calibri"/>
                <w:color w:val="000000"/>
                <w:sz w:val="20"/>
                <w:szCs w:val="20"/>
              </w:rPr>
            </w:pPr>
          </w:p>
        </w:tc>
        <w:tc>
          <w:tcPr>
            <w:tcW w:w="1152" w:type="dxa"/>
            <w:shd w:val="clear" w:color="auto" w:fill="auto"/>
          </w:tcPr>
          <w:p w14:paraId="67D730AC" w14:textId="77777777" w:rsidR="004D355D" w:rsidRPr="00FB2A6E" w:rsidRDefault="004D355D" w:rsidP="00314B8A">
            <w:pPr>
              <w:spacing w:after="0" w:line="240" w:lineRule="auto"/>
              <w:contextualSpacing/>
              <w:jc w:val="right"/>
              <w:rPr>
                <w:rFonts w:ascii="Tw Cen MT" w:eastAsia="Times New Roman" w:hAnsi="Tw Cen MT" w:cs="Calibri"/>
                <w:color w:val="000000"/>
                <w:sz w:val="20"/>
                <w:szCs w:val="20"/>
              </w:rPr>
            </w:pPr>
          </w:p>
        </w:tc>
        <w:tc>
          <w:tcPr>
            <w:tcW w:w="1152" w:type="dxa"/>
            <w:shd w:val="clear" w:color="auto" w:fill="auto"/>
          </w:tcPr>
          <w:p w14:paraId="45731652" w14:textId="77777777" w:rsidR="004D355D" w:rsidRPr="00FB2A6E" w:rsidRDefault="004D355D" w:rsidP="00314B8A">
            <w:pPr>
              <w:spacing w:after="0" w:line="240" w:lineRule="auto"/>
              <w:contextualSpacing/>
              <w:jc w:val="right"/>
              <w:rPr>
                <w:rFonts w:ascii="Tw Cen MT" w:eastAsia="Times New Roman" w:hAnsi="Tw Cen MT" w:cs="Calibri"/>
                <w:color w:val="000000"/>
                <w:sz w:val="20"/>
                <w:szCs w:val="20"/>
              </w:rPr>
            </w:pPr>
            <w:r w:rsidRPr="00FB2A6E">
              <w:rPr>
                <w:rFonts w:ascii="Tw Cen MT" w:eastAsia="Tw Cen MT" w:hAnsi="Tw Cen MT" w:cs="Calibri"/>
                <w:color w:val="000000"/>
                <w:sz w:val="20"/>
                <w:szCs w:val="20"/>
              </w:rPr>
              <w:t>19,943</w:t>
            </w:r>
          </w:p>
        </w:tc>
        <w:tc>
          <w:tcPr>
            <w:tcW w:w="1152" w:type="dxa"/>
            <w:shd w:val="clear" w:color="auto" w:fill="auto"/>
          </w:tcPr>
          <w:p w14:paraId="6B2C12F1" w14:textId="77777777" w:rsidR="004D355D" w:rsidRPr="00FB2A6E" w:rsidRDefault="004D355D" w:rsidP="00314B8A">
            <w:pPr>
              <w:spacing w:after="0" w:line="240" w:lineRule="auto"/>
              <w:contextualSpacing/>
              <w:jc w:val="right"/>
              <w:rPr>
                <w:rFonts w:ascii="Tw Cen MT" w:eastAsia="Times New Roman" w:hAnsi="Tw Cen MT" w:cs="Calibri"/>
                <w:color w:val="000000"/>
                <w:sz w:val="20"/>
                <w:szCs w:val="20"/>
              </w:rPr>
            </w:pPr>
            <w:r w:rsidRPr="00FB2A6E">
              <w:rPr>
                <w:rFonts w:ascii="Tw Cen MT" w:eastAsia="Tw Cen MT" w:hAnsi="Tw Cen MT" w:cs="Calibri"/>
                <w:color w:val="000000"/>
                <w:sz w:val="20"/>
                <w:szCs w:val="20"/>
              </w:rPr>
              <w:t>1,383</w:t>
            </w:r>
          </w:p>
        </w:tc>
        <w:tc>
          <w:tcPr>
            <w:tcW w:w="1152" w:type="dxa"/>
            <w:shd w:val="clear" w:color="auto" w:fill="auto"/>
          </w:tcPr>
          <w:p w14:paraId="14DF8883" w14:textId="77777777" w:rsidR="004D355D" w:rsidRPr="00FB2A6E" w:rsidRDefault="004D355D" w:rsidP="00314B8A">
            <w:pPr>
              <w:spacing w:after="0" w:line="240" w:lineRule="auto"/>
              <w:contextualSpacing/>
              <w:jc w:val="right"/>
              <w:rPr>
                <w:rFonts w:ascii="Tw Cen MT" w:eastAsia="Times New Roman" w:hAnsi="Tw Cen MT" w:cs="Calibri"/>
                <w:color w:val="000000"/>
                <w:sz w:val="20"/>
                <w:szCs w:val="20"/>
              </w:rPr>
            </w:pPr>
            <w:r w:rsidRPr="00FB2A6E">
              <w:rPr>
                <w:rFonts w:ascii="Tw Cen MT" w:eastAsia="Tw Cen MT" w:hAnsi="Tw Cen MT" w:cs="Calibri"/>
                <w:color w:val="000000"/>
                <w:sz w:val="20"/>
                <w:szCs w:val="20"/>
              </w:rPr>
              <w:t>922</w:t>
            </w:r>
          </w:p>
        </w:tc>
      </w:tr>
      <w:tr w:rsidR="00B04455" w:rsidRPr="00FB2A6E" w14:paraId="3F964847" w14:textId="77777777" w:rsidTr="00EA1B35">
        <w:trPr>
          <w:trHeight w:val="20"/>
        </w:trPr>
        <w:tc>
          <w:tcPr>
            <w:tcW w:w="3505" w:type="dxa"/>
            <w:shd w:val="clear" w:color="auto" w:fill="B4C6E7" w:themeFill="accent1" w:themeFillTint="66"/>
            <w:noWrap/>
            <w:vAlign w:val="center"/>
            <w:hideMark/>
          </w:tcPr>
          <w:p w14:paraId="165D2614" w14:textId="77777777" w:rsidR="00B04455" w:rsidRPr="00FB2A6E" w:rsidRDefault="00B04455" w:rsidP="00314B8A">
            <w:pPr>
              <w:spacing w:after="0" w:line="240" w:lineRule="auto"/>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Boulder County</w:t>
            </w:r>
          </w:p>
        </w:tc>
        <w:tc>
          <w:tcPr>
            <w:tcW w:w="1152" w:type="dxa"/>
            <w:shd w:val="clear" w:color="auto" w:fill="B4C6E7" w:themeFill="accent1" w:themeFillTint="66"/>
            <w:hideMark/>
          </w:tcPr>
          <w:p w14:paraId="0E8A7C40" w14:textId="77777777" w:rsidR="00B04455" w:rsidRPr="00FB2A6E" w:rsidRDefault="00B04455" w:rsidP="009A5523">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6.4%</w:t>
            </w:r>
          </w:p>
        </w:tc>
        <w:tc>
          <w:tcPr>
            <w:tcW w:w="1152" w:type="dxa"/>
            <w:shd w:val="clear" w:color="auto" w:fill="B4C6E7" w:themeFill="accent1" w:themeFillTint="66"/>
            <w:hideMark/>
          </w:tcPr>
          <w:p w14:paraId="71CD5274" w14:textId="77777777" w:rsidR="00B04455" w:rsidRPr="00FB2A6E" w:rsidRDefault="00B04455" w:rsidP="009A5523">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8.8%</w:t>
            </w:r>
          </w:p>
        </w:tc>
        <w:tc>
          <w:tcPr>
            <w:tcW w:w="1152" w:type="dxa"/>
            <w:shd w:val="clear" w:color="auto" w:fill="B4C6E7" w:themeFill="accent1" w:themeFillTint="66"/>
            <w:hideMark/>
          </w:tcPr>
          <w:p w14:paraId="6CE1169C" w14:textId="77777777" w:rsidR="00B04455" w:rsidRPr="00FB2A6E" w:rsidRDefault="00B04455" w:rsidP="009A5523">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14,289</w:t>
            </w:r>
          </w:p>
        </w:tc>
        <w:tc>
          <w:tcPr>
            <w:tcW w:w="1152" w:type="dxa"/>
            <w:shd w:val="clear" w:color="auto" w:fill="B4C6E7" w:themeFill="accent1" w:themeFillTint="66"/>
            <w:hideMark/>
          </w:tcPr>
          <w:p w14:paraId="122D6339" w14:textId="77777777" w:rsidR="00B04455" w:rsidRPr="00FB2A6E" w:rsidRDefault="00B04455" w:rsidP="009A5523">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1,262</w:t>
            </w:r>
          </w:p>
        </w:tc>
        <w:tc>
          <w:tcPr>
            <w:tcW w:w="1152" w:type="dxa"/>
            <w:shd w:val="clear" w:color="auto" w:fill="B4C6E7" w:themeFill="accent1" w:themeFillTint="66"/>
            <w:hideMark/>
          </w:tcPr>
          <w:p w14:paraId="7244419E" w14:textId="77777777" w:rsidR="00B04455" w:rsidRPr="00FB2A6E" w:rsidRDefault="00B04455" w:rsidP="009A5523">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841</w:t>
            </w:r>
          </w:p>
        </w:tc>
      </w:tr>
      <w:tr w:rsidR="00B04455" w:rsidRPr="00FB2A6E" w14:paraId="71729B60" w14:textId="77777777" w:rsidTr="00EA1B35">
        <w:trPr>
          <w:trHeight w:val="20"/>
        </w:trPr>
        <w:tc>
          <w:tcPr>
            <w:tcW w:w="3505" w:type="dxa"/>
            <w:shd w:val="clear" w:color="auto" w:fill="B4C6E7" w:themeFill="accent1" w:themeFillTint="66"/>
            <w:noWrap/>
            <w:vAlign w:val="center"/>
            <w:hideMark/>
          </w:tcPr>
          <w:p w14:paraId="5CCBCB8B" w14:textId="77777777" w:rsidR="00B04455" w:rsidRPr="00FB2A6E" w:rsidRDefault="00B04455" w:rsidP="00314B8A">
            <w:pPr>
              <w:spacing w:after="0" w:line="240" w:lineRule="auto"/>
              <w:contextualSpacing/>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Weld County</w:t>
            </w:r>
          </w:p>
        </w:tc>
        <w:tc>
          <w:tcPr>
            <w:tcW w:w="1152" w:type="dxa"/>
            <w:shd w:val="clear" w:color="auto" w:fill="B4C6E7" w:themeFill="accent1" w:themeFillTint="66"/>
          </w:tcPr>
          <w:p w14:paraId="114C6F23" w14:textId="77777777" w:rsidR="00B04455" w:rsidRPr="00FB2A6E" w:rsidRDefault="00B04455" w:rsidP="009A5523">
            <w:pPr>
              <w:spacing w:after="0" w:line="240" w:lineRule="auto"/>
              <w:contextualSpacing/>
              <w:jc w:val="right"/>
              <w:rPr>
                <w:rFonts w:ascii="Tw Cen MT" w:eastAsia="Times New Roman" w:hAnsi="Tw Cen MT" w:cs="Calibri"/>
                <w:color w:val="000000"/>
                <w:sz w:val="20"/>
                <w:szCs w:val="20"/>
              </w:rPr>
            </w:pPr>
            <w:r w:rsidRPr="00FB2A6E">
              <w:rPr>
                <w:rFonts w:ascii="Tw Cen MT" w:eastAsia="Tw Cen MT" w:hAnsi="Tw Cen MT" w:cs="Calibri"/>
                <w:color w:val="000000"/>
                <w:sz w:val="20"/>
                <w:szCs w:val="20"/>
              </w:rPr>
              <w:t>12.6%</w:t>
            </w:r>
          </w:p>
        </w:tc>
        <w:tc>
          <w:tcPr>
            <w:tcW w:w="1152" w:type="dxa"/>
            <w:shd w:val="clear" w:color="auto" w:fill="B4C6E7" w:themeFill="accent1" w:themeFillTint="66"/>
          </w:tcPr>
          <w:p w14:paraId="3C504AD0" w14:textId="77777777" w:rsidR="00B04455" w:rsidRPr="00FB2A6E" w:rsidRDefault="00B04455" w:rsidP="009A5523">
            <w:pPr>
              <w:spacing w:after="0" w:line="240" w:lineRule="auto"/>
              <w:contextualSpacing/>
              <w:jc w:val="right"/>
              <w:rPr>
                <w:rFonts w:ascii="Tw Cen MT" w:eastAsia="Times New Roman" w:hAnsi="Tw Cen MT" w:cs="Calibri"/>
                <w:color w:val="000000"/>
                <w:sz w:val="20"/>
                <w:szCs w:val="20"/>
              </w:rPr>
            </w:pPr>
            <w:r w:rsidRPr="00FB2A6E">
              <w:rPr>
                <w:rFonts w:ascii="Tw Cen MT" w:eastAsia="Tw Cen MT" w:hAnsi="Tw Cen MT" w:cs="Calibri"/>
                <w:color w:val="000000"/>
                <w:sz w:val="20"/>
                <w:szCs w:val="20"/>
              </w:rPr>
              <w:t>12.0%</w:t>
            </w:r>
          </w:p>
        </w:tc>
        <w:tc>
          <w:tcPr>
            <w:tcW w:w="1152" w:type="dxa"/>
            <w:shd w:val="clear" w:color="auto" w:fill="B4C6E7" w:themeFill="accent1" w:themeFillTint="66"/>
          </w:tcPr>
          <w:p w14:paraId="6F52D0C5" w14:textId="77777777" w:rsidR="00B04455" w:rsidRPr="00FB2A6E" w:rsidRDefault="00B04455" w:rsidP="009A5523">
            <w:pPr>
              <w:spacing w:after="0" w:line="240" w:lineRule="auto"/>
              <w:contextualSpacing/>
              <w:jc w:val="right"/>
              <w:rPr>
                <w:rFonts w:ascii="Tw Cen MT" w:eastAsia="Times New Roman" w:hAnsi="Tw Cen MT" w:cs="Calibri"/>
                <w:color w:val="000000"/>
                <w:sz w:val="20"/>
                <w:szCs w:val="20"/>
              </w:rPr>
            </w:pPr>
            <w:r w:rsidRPr="00FB2A6E">
              <w:rPr>
                <w:rFonts w:ascii="Tw Cen MT" w:eastAsia="Tw Cen MT" w:hAnsi="Tw Cen MT" w:cs="Calibri"/>
                <w:color w:val="000000"/>
                <w:sz w:val="20"/>
                <w:szCs w:val="20"/>
              </w:rPr>
              <w:t>21,860</w:t>
            </w:r>
          </w:p>
        </w:tc>
        <w:tc>
          <w:tcPr>
            <w:tcW w:w="1152" w:type="dxa"/>
            <w:shd w:val="clear" w:color="auto" w:fill="B4C6E7" w:themeFill="accent1" w:themeFillTint="66"/>
          </w:tcPr>
          <w:p w14:paraId="57201325" w14:textId="77777777" w:rsidR="00B04455" w:rsidRPr="00FB2A6E" w:rsidRDefault="00B04455" w:rsidP="009A5523">
            <w:pPr>
              <w:spacing w:after="0" w:line="240" w:lineRule="auto"/>
              <w:contextualSpacing/>
              <w:jc w:val="right"/>
              <w:rPr>
                <w:rFonts w:ascii="Tw Cen MT" w:eastAsia="Times New Roman" w:hAnsi="Tw Cen MT" w:cs="Calibri"/>
                <w:color w:val="000000"/>
                <w:sz w:val="20"/>
                <w:szCs w:val="20"/>
              </w:rPr>
            </w:pPr>
            <w:r w:rsidRPr="00FB2A6E">
              <w:rPr>
                <w:rFonts w:ascii="Tw Cen MT" w:eastAsia="Tw Cen MT" w:hAnsi="Tw Cen MT" w:cs="Calibri"/>
                <w:color w:val="000000"/>
                <w:sz w:val="20"/>
                <w:szCs w:val="20"/>
              </w:rPr>
              <w:t>2,628</w:t>
            </w:r>
          </w:p>
        </w:tc>
        <w:tc>
          <w:tcPr>
            <w:tcW w:w="1152" w:type="dxa"/>
            <w:shd w:val="clear" w:color="auto" w:fill="B4C6E7" w:themeFill="accent1" w:themeFillTint="66"/>
          </w:tcPr>
          <w:p w14:paraId="048B5CC5" w14:textId="77777777" w:rsidR="00B04455" w:rsidRPr="00FB2A6E" w:rsidRDefault="00B04455" w:rsidP="009A5523">
            <w:pPr>
              <w:spacing w:after="0" w:line="240" w:lineRule="auto"/>
              <w:contextualSpacing/>
              <w:jc w:val="right"/>
              <w:rPr>
                <w:rFonts w:ascii="Tw Cen MT" w:eastAsia="Times New Roman" w:hAnsi="Tw Cen MT" w:cs="Calibri"/>
                <w:color w:val="000000"/>
                <w:sz w:val="20"/>
                <w:szCs w:val="20"/>
              </w:rPr>
            </w:pPr>
            <w:r w:rsidRPr="00FB2A6E">
              <w:rPr>
                <w:rFonts w:ascii="Tw Cen MT" w:eastAsia="Tw Cen MT" w:hAnsi="Tw Cen MT" w:cs="Calibri"/>
                <w:color w:val="000000"/>
                <w:sz w:val="20"/>
                <w:szCs w:val="20"/>
              </w:rPr>
              <w:t>1,752</w:t>
            </w:r>
          </w:p>
        </w:tc>
      </w:tr>
      <w:tr w:rsidR="00B04455" w:rsidRPr="00FB2A6E" w14:paraId="331A4555" w14:textId="77777777" w:rsidTr="00EA1B35">
        <w:trPr>
          <w:trHeight w:val="20"/>
        </w:trPr>
        <w:tc>
          <w:tcPr>
            <w:tcW w:w="3505" w:type="dxa"/>
            <w:shd w:val="clear" w:color="auto" w:fill="8EAADB" w:themeFill="accent1" w:themeFillTint="99"/>
            <w:noWrap/>
            <w:hideMark/>
          </w:tcPr>
          <w:p w14:paraId="63FE8355" w14:textId="77777777" w:rsidR="00B04455" w:rsidRPr="00FB2A6E" w:rsidRDefault="00B04455" w:rsidP="00987962">
            <w:pPr>
              <w:spacing w:after="0" w:line="240" w:lineRule="auto"/>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Colorado</w:t>
            </w:r>
          </w:p>
        </w:tc>
        <w:tc>
          <w:tcPr>
            <w:tcW w:w="1152" w:type="dxa"/>
            <w:shd w:val="clear" w:color="auto" w:fill="8EAADB" w:themeFill="accent1" w:themeFillTint="99"/>
            <w:hideMark/>
          </w:tcPr>
          <w:p w14:paraId="360151AF" w14:textId="77777777" w:rsidR="00B04455" w:rsidRPr="00FB2A6E" w:rsidRDefault="00B04455" w:rsidP="009A5523">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11.5%</w:t>
            </w:r>
          </w:p>
        </w:tc>
        <w:tc>
          <w:tcPr>
            <w:tcW w:w="1152" w:type="dxa"/>
            <w:shd w:val="clear" w:color="auto" w:fill="8EAADB" w:themeFill="accent1" w:themeFillTint="99"/>
            <w:hideMark/>
          </w:tcPr>
          <w:p w14:paraId="6BA77F70" w14:textId="77777777" w:rsidR="00B04455" w:rsidRPr="00FB2A6E" w:rsidRDefault="00B04455" w:rsidP="009A5523">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12.3%</w:t>
            </w:r>
          </w:p>
        </w:tc>
        <w:tc>
          <w:tcPr>
            <w:tcW w:w="1152" w:type="dxa"/>
            <w:shd w:val="clear" w:color="auto" w:fill="8EAADB" w:themeFill="accent1" w:themeFillTint="99"/>
            <w:hideMark/>
          </w:tcPr>
          <w:p w14:paraId="13D0D5DD" w14:textId="77777777" w:rsidR="00B04455" w:rsidRPr="00FB2A6E" w:rsidRDefault="00B04455" w:rsidP="009A5523">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326,124</w:t>
            </w:r>
          </w:p>
        </w:tc>
        <w:tc>
          <w:tcPr>
            <w:tcW w:w="1152" w:type="dxa"/>
            <w:shd w:val="clear" w:color="auto" w:fill="8EAADB" w:themeFill="accent1" w:themeFillTint="99"/>
            <w:hideMark/>
          </w:tcPr>
          <w:p w14:paraId="4DA94199" w14:textId="77777777" w:rsidR="00B04455" w:rsidRPr="00FB2A6E" w:rsidRDefault="00B04455" w:rsidP="009A5523">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40,165</w:t>
            </w:r>
          </w:p>
        </w:tc>
        <w:tc>
          <w:tcPr>
            <w:tcW w:w="1152" w:type="dxa"/>
            <w:shd w:val="clear" w:color="auto" w:fill="8EAADB" w:themeFill="accent1" w:themeFillTint="99"/>
            <w:hideMark/>
          </w:tcPr>
          <w:p w14:paraId="71465AE7" w14:textId="77777777" w:rsidR="00B04455" w:rsidRPr="00FB2A6E" w:rsidRDefault="00B04455" w:rsidP="009A5523">
            <w:pPr>
              <w:spacing w:after="0" w:line="240" w:lineRule="auto"/>
              <w:jc w:val="right"/>
              <w:rPr>
                <w:rFonts w:ascii="Tw Cen MT" w:eastAsia="Times New Roman" w:hAnsi="Tw Cen MT" w:cs="Calibri"/>
                <w:color w:val="000000"/>
                <w:sz w:val="20"/>
                <w:szCs w:val="20"/>
              </w:rPr>
            </w:pPr>
            <w:r w:rsidRPr="00FB2A6E">
              <w:rPr>
                <w:rFonts w:ascii="Tw Cen MT" w:eastAsia="Times New Roman" w:hAnsi="Tw Cen MT" w:cs="Calibri"/>
                <w:color w:val="000000"/>
                <w:sz w:val="20"/>
                <w:szCs w:val="20"/>
              </w:rPr>
              <w:t>26,777</w:t>
            </w:r>
          </w:p>
        </w:tc>
      </w:tr>
    </w:tbl>
    <w:p w14:paraId="046EFC86" w14:textId="77777777" w:rsidR="00F62DAC" w:rsidRDefault="00F62DAC" w:rsidP="00314B8A">
      <w:pPr>
        <w:spacing w:after="0" w:line="240" w:lineRule="auto"/>
        <w:rPr>
          <w:rFonts w:ascii="Tw Cen MT" w:eastAsia="Times New Roman" w:hAnsi="Tw Cen MT" w:cs="Calibri"/>
          <w:color w:val="000000"/>
          <w:sz w:val="20"/>
          <w:szCs w:val="20"/>
        </w:rPr>
      </w:pPr>
    </w:p>
    <w:p w14:paraId="30DA4B8A" w14:textId="48F09360" w:rsidR="003E2ABF" w:rsidRDefault="003E2ABF">
      <w:pPr>
        <w:rPr>
          <w:rFonts w:ascii="Tw Cen MT" w:eastAsia="Times New Roman" w:hAnsi="Tw Cen MT" w:cs="Calibri"/>
          <w:color w:val="000000"/>
          <w:sz w:val="20"/>
          <w:szCs w:val="20"/>
        </w:rPr>
      </w:pPr>
      <w:r>
        <w:rPr>
          <w:rFonts w:ascii="Tw Cen MT" w:eastAsia="Times New Roman" w:hAnsi="Tw Cen MT" w:cs="Calibri"/>
          <w:color w:val="000000"/>
          <w:sz w:val="20"/>
          <w:szCs w:val="20"/>
        </w:rPr>
        <w:br w:type="page"/>
      </w:r>
    </w:p>
    <w:p w14:paraId="2D28E778" w14:textId="6C2C6495" w:rsidR="00BD0E39" w:rsidRPr="00780E55" w:rsidRDefault="008F3538" w:rsidP="008F3538">
      <w:pPr>
        <w:spacing w:after="0"/>
        <w:rPr>
          <w:rFonts w:ascii="Tw Cen MT" w:hAnsi="Tw Cen MT"/>
        </w:rPr>
      </w:pPr>
      <w:r w:rsidRPr="00780E55">
        <w:lastRenderedPageBreak/>
        <w:t xml:space="preserve">The Head Start 2007 reauthorization bill increased the income threshold </w:t>
      </w:r>
      <w:r w:rsidR="00D45B0E" w:rsidRPr="00780E55">
        <w:t xml:space="preserve">of the program </w:t>
      </w:r>
      <w:r w:rsidRPr="00780E55">
        <w:t>to 130 percent of the federal poverty level</w:t>
      </w:r>
      <w:r w:rsidR="00D45B0E" w:rsidRPr="00780E55">
        <w:t>,</w:t>
      </w:r>
      <w:r w:rsidRPr="00780E55">
        <w:t xml:space="preserve"> after children at 100 percent of FPL are served. For that reason, </w:t>
      </w:r>
      <w:r w:rsidR="00D45B0E" w:rsidRPr="00780E55">
        <w:t>data regarding the number of children enrolled in the Medicaid program</w:t>
      </w:r>
      <w:r w:rsidR="004F0E9C" w:rsidRPr="00780E55">
        <w:t xml:space="preserve"> is included</w:t>
      </w:r>
      <w:r w:rsidR="00571EC8">
        <w:t xml:space="preserve"> as another source of data for consideration</w:t>
      </w:r>
      <w:r w:rsidR="004F0E9C" w:rsidRPr="00780E55">
        <w:t xml:space="preserve"> in Table </w:t>
      </w:r>
      <w:r w:rsidR="000C698E">
        <w:t>71</w:t>
      </w:r>
      <w:r w:rsidR="004F0E9C" w:rsidRPr="00780E55">
        <w:t>, as the program eligibility level is 142% of FPL for children birth to age eighteen</w:t>
      </w:r>
      <w:r w:rsidR="00D45B0E" w:rsidRPr="00780E55">
        <w:t>.</w:t>
      </w:r>
      <w:r w:rsidR="00BD0E39" w:rsidRPr="00780E55">
        <w:t xml:space="preserve"> A</w:t>
      </w:r>
      <w:r w:rsidRPr="00780E55">
        <w:rPr>
          <w:rFonts w:ascii="Tw Cen MT" w:hAnsi="Tw Cen MT"/>
        </w:rPr>
        <w:t>ssuming</w:t>
      </w:r>
      <w:r w:rsidR="00BD0E39" w:rsidRPr="00780E55">
        <w:rPr>
          <w:rFonts w:ascii="Tw Cen MT" w:hAnsi="Tw Cen MT"/>
        </w:rPr>
        <w:t xml:space="preserve"> that an</w:t>
      </w:r>
      <w:r w:rsidRPr="00780E55">
        <w:rPr>
          <w:rFonts w:ascii="Tw Cen MT" w:hAnsi="Tw Cen MT"/>
        </w:rPr>
        <w:t xml:space="preserve"> even distribution of the population </w:t>
      </w:r>
      <w:r w:rsidR="005A0726">
        <w:rPr>
          <w:rFonts w:ascii="Tw Cen MT" w:hAnsi="Tw Cen MT"/>
        </w:rPr>
        <w:t xml:space="preserve">age </w:t>
      </w:r>
      <w:r w:rsidRPr="00780E55">
        <w:rPr>
          <w:rFonts w:ascii="Tw Cen MT" w:hAnsi="Tw Cen MT"/>
        </w:rPr>
        <w:t xml:space="preserve">0-18 </w:t>
      </w:r>
      <w:r w:rsidR="00BD0E39" w:rsidRPr="00780E55">
        <w:rPr>
          <w:rFonts w:ascii="Tw Cen MT" w:hAnsi="Tw Cen MT"/>
        </w:rPr>
        <w:t>received Medicaid benefits, there are approximately 5,310 children</w:t>
      </w:r>
      <w:r w:rsidR="00571EC8">
        <w:rPr>
          <w:rFonts w:ascii="Tw Cen MT" w:hAnsi="Tw Cen MT"/>
        </w:rPr>
        <w:t xml:space="preserve"> under age five</w:t>
      </w:r>
      <w:r w:rsidR="00BD0E39" w:rsidRPr="00780E55">
        <w:rPr>
          <w:rFonts w:ascii="Tw Cen MT" w:hAnsi="Tw Cen MT"/>
        </w:rPr>
        <w:t xml:space="preserve"> in Boulder County and 10,360 in Weld County living in households with an income below 142% of the FPL. </w:t>
      </w:r>
    </w:p>
    <w:p w14:paraId="663B4BEA" w14:textId="77777777" w:rsidR="00EB7ABF" w:rsidRPr="00780E55" w:rsidRDefault="00EB7ABF" w:rsidP="00104BE7">
      <w:pPr>
        <w:spacing w:after="0"/>
        <w:rPr>
          <w:rFonts w:ascii="Tw Cen MT" w:hAnsi="Tw Cen MT"/>
          <w:highlight w:val="cyan"/>
        </w:rPr>
      </w:pPr>
    </w:p>
    <w:p w14:paraId="4D8230C6" w14:textId="30B495D5" w:rsidR="001606A3" w:rsidRPr="00780E55" w:rsidRDefault="001606A3" w:rsidP="001606A3">
      <w:pPr>
        <w:keepNext/>
        <w:spacing w:after="0"/>
        <w:rPr>
          <w:rFonts w:asciiTheme="majorHAnsi" w:eastAsia="MS Gothic" w:hAnsiTheme="majorHAnsi" w:cs="Calibri"/>
          <w:b/>
          <w:sz w:val="20"/>
          <w:szCs w:val="20"/>
        </w:rPr>
      </w:pPr>
      <w:r w:rsidRPr="00780E55">
        <w:rPr>
          <w:rFonts w:asciiTheme="majorHAnsi" w:eastAsia="MS Gothic" w:hAnsiTheme="majorHAnsi" w:cs="Calibri"/>
          <w:b/>
          <w:sz w:val="20"/>
          <w:szCs w:val="20"/>
        </w:rPr>
        <w:t xml:space="preserve">Table </w:t>
      </w:r>
      <w:r w:rsidR="00483904">
        <w:rPr>
          <w:rFonts w:asciiTheme="majorHAnsi" w:eastAsia="MS Gothic" w:hAnsiTheme="majorHAnsi" w:cs="Calibri"/>
          <w:b/>
          <w:sz w:val="20"/>
          <w:szCs w:val="20"/>
        </w:rPr>
        <w:t>71</w:t>
      </w:r>
      <w:r w:rsidRPr="00780E55">
        <w:rPr>
          <w:rFonts w:asciiTheme="majorHAnsi" w:eastAsia="MS Gothic" w:hAnsiTheme="majorHAnsi" w:cs="Calibri"/>
          <w:b/>
          <w:sz w:val="20"/>
          <w:szCs w:val="20"/>
        </w:rPr>
        <w:t>. Children from Birth to 18 Enrolled in Medicaid in Colorado (Fiscal Year 2020) (&lt;142% FPL)</w:t>
      </w:r>
      <w:r w:rsidRPr="00780E55">
        <w:rPr>
          <w:rStyle w:val="EndnoteReference"/>
          <w:rFonts w:asciiTheme="majorHAnsi" w:eastAsia="MS Gothic" w:hAnsiTheme="majorHAnsi" w:cs="Calibri"/>
          <w:b/>
          <w:sz w:val="20"/>
          <w:szCs w:val="20"/>
        </w:rPr>
        <w:endnoteReference w:id="168"/>
      </w:r>
      <w:r w:rsidR="00BD0E39" w:rsidRPr="00780E55">
        <w:rPr>
          <w:rFonts w:asciiTheme="majorHAnsi" w:eastAsia="MS Gothic" w:hAnsiTheme="majorHAnsi" w:cs="Calibri"/>
          <w:b/>
          <w:sz w:val="20"/>
          <w:szCs w:val="20"/>
        </w:rPr>
        <w:t xml:space="preserve"> </w:t>
      </w:r>
    </w:p>
    <w:tbl>
      <w:tblPr>
        <w:tblStyle w:val="TableGrid"/>
        <w:tblW w:w="9175" w:type="dxa"/>
        <w:tblInd w:w="115" w:type="dxa"/>
        <w:tblLook w:val="04A0" w:firstRow="1" w:lastRow="0" w:firstColumn="1" w:lastColumn="0" w:noHBand="0" w:noVBand="1"/>
      </w:tblPr>
      <w:tblGrid>
        <w:gridCol w:w="3115"/>
        <w:gridCol w:w="1199"/>
        <w:gridCol w:w="1621"/>
        <w:gridCol w:w="1620"/>
        <w:gridCol w:w="1620"/>
      </w:tblGrid>
      <w:tr w:rsidR="00780E55" w:rsidRPr="00780E55" w14:paraId="4AED889F" w14:textId="42DC7C71" w:rsidTr="00E013D3">
        <w:tc>
          <w:tcPr>
            <w:tcW w:w="3115" w:type="dxa"/>
            <w:shd w:val="clear" w:color="auto" w:fill="D9D9D9" w:themeFill="background1" w:themeFillShade="D9"/>
          </w:tcPr>
          <w:p w14:paraId="1695F0E7" w14:textId="77777777" w:rsidR="004F0E9C" w:rsidRPr="00780E55" w:rsidRDefault="004F0E9C" w:rsidP="00314B8A">
            <w:pPr>
              <w:rPr>
                <w:rFonts w:asciiTheme="majorHAnsi" w:eastAsia="Times New Roman" w:hAnsiTheme="majorHAnsi" w:cs="Calibri"/>
                <w:sz w:val="20"/>
                <w:szCs w:val="20"/>
              </w:rPr>
            </w:pPr>
            <w:r w:rsidRPr="00780E55">
              <w:rPr>
                <w:rFonts w:asciiTheme="majorHAnsi" w:eastAsia="Times New Roman" w:hAnsiTheme="majorHAnsi" w:cs="Calibri"/>
                <w:sz w:val="20"/>
                <w:szCs w:val="20"/>
              </w:rPr>
              <w:t xml:space="preserve">Geographic Location </w:t>
            </w:r>
          </w:p>
        </w:tc>
        <w:tc>
          <w:tcPr>
            <w:tcW w:w="1199" w:type="dxa"/>
            <w:shd w:val="clear" w:color="auto" w:fill="D9D9D9" w:themeFill="background1" w:themeFillShade="D9"/>
          </w:tcPr>
          <w:p w14:paraId="114780A6" w14:textId="77777777" w:rsidR="004F0E9C" w:rsidRPr="00780E55" w:rsidRDefault="004F0E9C" w:rsidP="00314B8A">
            <w:pPr>
              <w:rPr>
                <w:rFonts w:asciiTheme="majorHAnsi" w:eastAsia="Times New Roman" w:hAnsiTheme="majorHAnsi" w:cs="Calibri"/>
                <w:sz w:val="20"/>
                <w:szCs w:val="20"/>
              </w:rPr>
            </w:pPr>
            <w:r w:rsidRPr="00780E55">
              <w:rPr>
                <w:rFonts w:asciiTheme="majorHAnsi" w:eastAsia="Times New Roman" w:hAnsiTheme="majorHAnsi" w:cs="Calibri"/>
                <w:sz w:val="20"/>
                <w:szCs w:val="20"/>
              </w:rPr>
              <w:t>Number of Children (&lt;Eighteen)</w:t>
            </w:r>
          </w:p>
        </w:tc>
        <w:tc>
          <w:tcPr>
            <w:tcW w:w="1621" w:type="dxa"/>
            <w:shd w:val="clear" w:color="auto" w:fill="D9D9D9" w:themeFill="background1" w:themeFillShade="D9"/>
          </w:tcPr>
          <w:p w14:paraId="7F1F12A7" w14:textId="77777777" w:rsidR="004F0E9C" w:rsidRPr="00780E55" w:rsidRDefault="004F0E9C" w:rsidP="00314B8A">
            <w:pPr>
              <w:rPr>
                <w:rFonts w:asciiTheme="majorHAnsi" w:eastAsia="Times New Roman" w:hAnsiTheme="majorHAnsi" w:cs="Calibri"/>
                <w:sz w:val="20"/>
                <w:szCs w:val="20"/>
              </w:rPr>
            </w:pPr>
            <w:r w:rsidRPr="00780E55">
              <w:rPr>
                <w:rFonts w:asciiTheme="majorHAnsi" w:eastAsia="Times New Roman" w:hAnsiTheme="majorHAnsi" w:cs="Calibri"/>
                <w:sz w:val="20"/>
                <w:szCs w:val="20"/>
              </w:rPr>
              <w:t>Percentage of Children Enrolled</w:t>
            </w:r>
            <w:r w:rsidRPr="00780E55">
              <w:rPr>
                <w:rStyle w:val="EndnoteReference"/>
                <w:rFonts w:asciiTheme="majorHAnsi" w:eastAsia="Times New Roman" w:hAnsiTheme="majorHAnsi" w:cs="Calibri"/>
                <w:sz w:val="20"/>
                <w:szCs w:val="20"/>
              </w:rPr>
              <w:endnoteReference w:id="169"/>
            </w:r>
          </w:p>
        </w:tc>
        <w:tc>
          <w:tcPr>
            <w:tcW w:w="1620" w:type="dxa"/>
            <w:shd w:val="clear" w:color="auto" w:fill="D9D9D9" w:themeFill="background1" w:themeFillShade="D9"/>
          </w:tcPr>
          <w:p w14:paraId="661B9344" w14:textId="2E55562C" w:rsidR="004F0E9C" w:rsidRPr="00780E55" w:rsidRDefault="004F0E9C" w:rsidP="00314B8A">
            <w:pPr>
              <w:rPr>
                <w:rFonts w:asciiTheme="majorHAnsi" w:eastAsia="Times New Roman" w:hAnsiTheme="majorHAnsi" w:cs="Calibri"/>
                <w:sz w:val="20"/>
                <w:szCs w:val="20"/>
              </w:rPr>
            </w:pPr>
            <w:r w:rsidRPr="00780E55">
              <w:rPr>
                <w:rFonts w:asciiTheme="majorHAnsi" w:eastAsia="Times New Roman" w:hAnsiTheme="majorHAnsi" w:cs="Calibri"/>
                <w:sz w:val="20"/>
                <w:szCs w:val="20"/>
              </w:rPr>
              <w:t xml:space="preserve">Percent of Overall Population Enrolled </w:t>
            </w:r>
          </w:p>
        </w:tc>
        <w:tc>
          <w:tcPr>
            <w:tcW w:w="1620" w:type="dxa"/>
            <w:shd w:val="clear" w:color="auto" w:fill="D9D9D9" w:themeFill="background1" w:themeFillShade="D9"/>
          </w:tcPr>
          <w:p w14:paraId="1F9EC5AF" w14:textId="59237336" w:rsidR="004F0E9C" w:rsidRPr="00780E55" w:rsidRDefault="004F0E9C" w:rsidP="00314B8A">
            <w:pPr>
              <w:rPr>
                <w:rFonts w:asciiTheme="majorHAnsi" w:eastAsia="Times New Roman" w:hAnsiTheme="majorHAnsi" w:cs="Calibri"/>
                <w:sz w:val="20"/>
                <w:szCs w:val="20"/>
              </w:rPr>
            </w:pPr>
            <w:r w:rsidRPr="00780E55">
              <w:rPr>
                <w:rFonts w:asciiTheme="majorHAnsi" w:eastAsia="Times New Roman" w:hAnsiTheme="majorHAnsi" w:cs="Calibri"/>
                <w:sz w:val="20"/>
                <w:szCs w:val="20"/>
              </w:rPr>
              <w:t>Estimated Number of Children Enrolled Age 0-5 Years</w:t>
            </w:r>
            <w:r w:rsidRPr="00780E55">
              <w:rPr>
                <w:rStyle w:val="FootnoteReference"/>
                <w:rFonts w:asciiTheme="majorHAnsi" w:eastAsia="Times New Roman" w:hAnsiTheme="majorHAnsi" w:cs="Calibri"/>
                <w:sz w:val="20"/>
                <w:szCs w:val="20"/>
              </w:rPr>
              <w:footnoteReference w:id="100"/>
            </w:r>
          </w:p>
        </w:tc>
      </w:tr>
      <w:tr w:rsidR="00780E55" w:rsidRPr="00780E55" w14:paraId="2D12A5E0" w14:textId="29127AC1" w:rsidTr="00E013D3">
        <w:tc>
          <w:tcPr>
            <w:tcW w:w="3115" w:type="dxa"/>
            <w:shd w:val="clear" w:color="auto" w:fill="FFFFFF" w:themeFill="background1"/>
          </w:tcPr>
          <w:p w14:paraId="159F0B57" w14:textId="77777777" w:rsidR="004F0E9C" w:rsidRPr="00780E55" w:rsidRDefault="004F0E9C" w:rsidP="00314B8A">
            <w:pPr>
              <w:rPr>
                <w:rFonts w:asciiTheme="majorHAnsi" w:eastAsia="Times New Roman" w:hAnsiTheme="majorHAnsi" w:cs="Calibri"/>
                <w:sz w:val="20"/>
                <w:szCs w:val="20"/>
              </w:rPr>
            </w:pPr>
            <w:r w:rsidRPr="00780E55">
              <w:rPr>
                <w:rFonts w:asciiTheme="majorHAnsi" w:eastAsia="Times New Roman" w:hAnsiTheme="majorHAnsi" w:cs="Calibri"/>
                <w:sz w:val="20"/>
                <w:szCs w:val="20"/>
              </w:rPr>
              <w:t>Boulder County</w:t>
            </w:r>
          </w:p>
        </w:tc>
        <w:tc>
          <w:tcPr>
            <w:tcW w:w="1199" w:type="dxa"/>
            <w:shd w:val="clear" w:color="auto" w:fill="FFFFFF" w:themeFill="background1"/>
          </w:tcPr>
          <w:p w14:paraId="1182B857" w14:textId="77777777" w:rsidR="004F0E9C" w:rsidRPr="00780E55" w:rsidRDefault="004F0E9C" w:rsidP="00314B8A">
            <w:pPr>
              <w:keepNext/>
              <w:jc w:val="right"/>
              <w:rPr>
                <w:rFonts w:asciiTheme="majorHAnsi" w:eastAsia="Times New Roman" w:hAnsiTheme="majorHAnsi" w:cs="Calibri"/>
                <w:sz w:val="20"/>
                <w:szCs w:val="20"/>
              </w:rPr>
            </w:pPr>
            <w:r w:rsidRPr="00780E55">
              <w:rPr>
                <w:rFonts w:asciiTheme="majorHAnsi" w:eastAsia="Times New Roman" w:hAnsiTheme="majorHAnsi" w:cs="Calibri"/>
                <w:sz w:val="20"/>
                <w:szCs w:val="20"/>
              </w:rPr>
              <w:t>19,119</w:t>
            </w:r>
          </w:p>
        </w:tc>
        <w:tc>
          <w:tcPr>
            <w:tcW w:w="1621" w:type="dxa"/>
            <w:shd w:val="clear" w:color="auto" w:fill="FFFFFF" w:themeFill="background1"/>
          </w:tcPr>
          <w:p w14:paraId="5EE689C4" w14:textId="77777777" w:rsidR="004F0E9C" w:rsidRPr="00780E55" w:rsidRDefault="004F0E9C" w:rsidP="00314B8A">
            <w:pPr>
              <w:keepNext/>
              <w:jc w:val="right"/>
              <w:rPr>
                <w:rFonts w:asciiTheme="majorHAnsi" w:eastAsia="Times New Roman" w:hAnsiTheme="majorHAnsi" w:cs="Calibri"/>
                <w:sz w:val="20"/>
                <w:szCs w:val="20"/>
              </w:rPr>
            </w:pPr>
            <w:r w:rsidRPr="00780E55">
              <w:rPr>
                <w:rFonts w:asciiTheme="majorHAnsi" w:eastAsia="Times New Roman" w:hAnsiTheme="majorHAnsi" w:cs="Calibri"/>
                <w:sz w:val="20"/>
                <w:szCs w:val="20"/>
              </w:rPr>
              <w:t>30%</w:t>
            </w:r>
          </w:p>
        </w:tc>
        <w:tc>
          <w:tcPr>
            <w:tcW w:w="1620" w:type="dxa"/>
            <w:shd w:val="clear" w:color="auto" w:fill="FFFFFF" w:themeFill="background1"/>
          </w:tcPr>
          <w:p w14:paraId="4D400BD4" w14:textId="77777777" w:rsidR="004F0E9C" w:rsidRPr="00780E55" w:rsidRDefault="004F0E9C" w:rsidP="00314B8A">
            <w:pPr>
              <w:keepNext/>
              <w:jc w:val="right"/>
              <w:rPr>
                <w:rFonts w:asciiTheme="majorHAnsi" w:eastAsia="Times New Roman" w:hAnsiTheme="majorHAnsi" w:cs="Calibri"/>
                <w:sz w:val="20"/>
                <w:szCs w:val="20"/>
              </w:rPr>
            </w:pPr>
            <w:r w:rsidRPr="00780E55">
              <w:rPr>
                <w:rFonts w:asciiTheme="majorHAnsi" w:eastAsia="Times New Roman" w:hAnsiTheme="majorHAnsi" w:cs="Calibri"/>
                <w:sz w:val="20"/>
                <w:szCs w:val="20"/>
              </w:rPr>
              <w:t>16.98%</w:t>
            </w:r>
          </w:p>
        </w:tc>
        <w:tc>
          <w:tcPr>
            <w:tcW w:w="1620" w:type="dxa"/>
            <w:shd w:val="clear" w:color="auto" w:fill="FFFFFF" w:themeFill="background1"/>
          </w:tcPr>
          <w:p w14:paraId="44FC1016" w14:textId="3E4124BC" w:rsidR="004F0E9C" w:rsidRPr="00780E55" w:rsidRDefault="004F0E9C" w:rsidP="00314B8A">
            <w:pPr>
              <w:keepNext/>
              <w:jc w:val="right"/>
              <w:rPr>
                <w:rFonts w:asciiTheme="majorHAnsi" w:eastAsia="Times New Roman" w:hAnsiTheme="majorHAnsi" w:cs="Calibri"/>
                <w:sz w:val="20"/>
                <w:szCs w:val="20"/>
              </w:rPr>
            </w:pPr>
            <w:r w:rsidRPr="00780E55">
              <w:rPr>
                <w:rFonts w:asciiTheme="majorHAnsi" w:eastAsia="Times New Roman" w:hAnsiTheme="majorHAnsi" w:cs="Calibri"/>
                <w:sz w:val="20"/>
                <w:szCs w:val="20"/>
              </w:rPr>
              <w:t>5,310</w:t>
            </w:r>
          </w:p>
        </w:tc>
      </w:tr>
      <w:tr w:rsidR="00780E55" w:rsidRPr="00780E55" w14:paraId="6C1CE3BD" w14:textId="1501EAE5" w:rsidTr="00E013D3">
        <w:tc>
          <w:tcPr>
            <w:tcW w:w="3115" w:type="dxa"/>
            <w:shd w:val="clear" w:color="auto" w:fill="FFFFFF" w:themeFill="background1"/>
          </w:tcPr>
          <w:p w14:paraId="3F723E65" w14:textId="77777777" w:rsidR="004F0E9C" w:rsidRPr="00780E55" w:rsidRDefault="004F0E9C" w:rsidP="00314B8A">
            <w:pPr>
              <w:rPr>
                <w:rFonts w:asciiTheme="majorHAnsi" w:eastAsia="Times New Roman" w:hAnsiTheme="majorHAnsi" w:cs="Calibri"/>
                <w:sz w:val="20"/>
                <w:szCs w:val="20"/>
              </w:rPr>
            </w:pPr>
            <w:r w:rsidRPr="00780E55">
              <w:rPr>
                <w:rFonts w:asciiTheme="majorHAnsi" w:eastAsia="Times New Roman" w:hAnsiTheme="majorHAnsi" w:cs="Calibri"/>
                <w:sz w:val="20"/>
                <w:szCs w:val="20"/>
              </w:rPr>
              <w:t xml:space="preserve">Weld County </w:t>
            </w:r>
          </w:p>
        </w:tc>
        <w:tc>
          <w:tcPr>
            <w:tcW w:w="1199" w:type="dxa"/>
            <w:shd w:val="clear" w:color="auto" w:fill="FFFFFF" w:themeFill="background1"/>
          </w:tcPr>
          <w:p w14:paraId="1CD06F20" w14:textId="77777777" w:rsidR="004F0E9C" w:rsidRPr="00780E55" w:rsidRDefault="004F0E9C" w:rsidP="00314B8A">
            <w:pPr>
              <w:keepNext/>
              <w:jc w:val="right"/>
              <w:rPr>
                <w:rFonts w:asciiTheme="majorHAnsi" w:eastAsia="Times New Roman" w:hAnsiTheme="majorHAnsi" w:cs="Calibri"/>
                <w:sz w:val="20"/>
                <w:szCs w:val="20"/>
              </w:rPr>
            </w:pPr>
            <w:r w:rsidRPr="00780E55">
              <w:rPr>
                <w:rFonts w:asciiTheme="majorHAnsi" w:eastAsia="Times New Roman" w:hAnsiTheme="majorHAnsi" w:cs="Calibri"/>
                <w:sz w:val="20"/>
                <w:szCs w:val="20"/>
              </w:rPr>
              <w:t>37,296</w:t>
            </w:r>
          </w:p>
        </w:tc>
        <w:tc>
          <w:tcPr>
            <w:tcW w:w="1621" w:type="dxa"/>
            <w:shd w:val="clear" w:color="auto" w:fill="DEEAF6" w:themeFill="accent5" w:themeFillTint="33"/>
          </w:tcPr>
          <w:p w14:paraId="0343EE94" w14:textId="77777777" w:rsidR="004F0E9C" w:rsidRPr="00780E55" w:rsidRDefault="004F0E9C" w:rsidP="00314B8A">
            <w:pPr>
              <w:keepNext/>
              <w:jc w:val="right"/>
              <w:rPr>
                <w:rFonts w:asciiTheme="majorHAnsi" w:eastAsia="Times New Roman" w:hAnsiTheme="majorHAnsi" w:cs="Calibri"/>
                <w:sz w:val="20"/>
                <w:szCs w:val="20"/>
              </w:rPr>
            </w:pPr>
            <w:r w:rsidRPr="00780E55">
              <w:rPr>
                <w:rFonts w:asciiTheme="majorHAnsi" w:eastAsia="Times New Roman" w:hAnsiTheme="majorHAnsi" w:cs="Calibri"/>
                <w:sz w:val="20"/>
                <w:szCs w:val="20"/>
              </w:rPr>
              <w:t>45%</w:t>
            </w:r>
          </w:p>
        </w:tc>
        <w:tc>
          <w:tcPr>
            <w:tcW w:w="1620" w:type="dxa"/>
            <w:shd w:val="clear" w:color="auto" w:fill="DEEAF6" w:themeFill="accent5" w:themeFillTint="33"/>
          </w:tcPr>
          <w:p w14:paraId="60244FF9" w14:textId="77777777" w:rsidR="004F0E9C" w:rsidRPr="00780E55" w:rsidRDefault="004F0E9C" w:rsidP="00314B8A">
            <w:pPr>
              <w:keepNext/>
              <w:jc w:val="right"/>
              <w:rPr>
                <w:rFonts w:asciiTheme="majorHAnsi" w:eastAsia="Times New Roman" w:hAnsiTheme="majorHAnsi" w:cs="Calibri"/>
                <w:sz w:val="20"/>
                <w:szCs w:val="20"/>
              </w:rPr>
            </w:pPr>
            <w:r w:rsidRPr="00780E55">
              <w:rPr>
                <w:rFonts w:asciiTheme="majorHAnsi" w:eastAsia="Times New Roman" w:hAnsiTheme="majorHAnsi" w:cs="Calibri"/>
                <w:sz w:val="20"/>
                <w:szCs w:val="20"/>
              </w:rPr>
              <w:t>24.23%</w:t>
            </w:r>
          </w:p>
        </w:tc>
        <w:tc>
          <w:tcPr>
            <w:tcW w:w="1620" w:type="dxa"/>
            <w:shd w:val="clear" w:color="auto" w:fill="DEEAF6" w:themeFill="accent5" w:themeFillTint="33"/>
          </w:tcPr>
          <w:p w14:paraId="059D10F0" w14:textId="412D86B6" w:rsidR="004F0E9C" w:rsidRPr="00780E55" w:rsidRDefault="004F0E9C" w:rsidP="00314B8A">
            <w:pPr>
              <w:keepNext/>
              <w:jc w:val="right"/>
              <w:rPr>
                <w:rFonts w:asciiTheme="majorHAnsi" w:eastAsia="Times New Roman" w:hAnsiTheme="majorHAnsi" w:cs="Calibri"/>
                <w:sz w:val="20"/>
                <w:szCs w:val="20"/>
              </w:rPr>
            </w:pPr>
            <w:r w:rsidRPr="00780E55">
              <w:rPr>
                <w:rFonts w:asciiTheme="majorHAnsi" w:eastAsia="Times New Roman" w:hAnsiTheme="majorHAnsi" w:cs="Calibri"/>
                <w:sz w:val="20"/>
                <w:szCs w:val="20"/>
              </w:rPr>
              <w:t>10,360</w:t>
            </w:r>
          </w:p>
        </w:tc>
      </w:tr>
      <w:tr w:rsidR="00571EC8" w:rsidRPr="00780E55" w14:paraId="62FEC6A9" w14:textId="77777777" w:rsidTr="00E013D3">
        <w:tc>
          <w:tcPr>
            <w:tcW w:w="3115" w:type="dxa"/>
            <w:shd w:val="clear" w:color="auto" w:fill="8EAADB" w:themeFill="accent1" w:themeFillTint="99"/>
          </w:tcPr>
          <w:p w14:paraId="6800C6B8" w14:textId="64910757" w:rsidR="00571EC8" w:rsidRPr="00780E55" w:rsidRDefault="00571EC8" w:rsidP="00314B8A">
            <w:pPr>
              <w:rPr>
                <w:rFonts w:asciiTheme="majorHAnsi" w:eastAsia="Times New Roman" w:hAnsiTheme="majorHAnsi" w:cs="Calibri"/>
                <w:sz w:val="20"/>
                <w:szCs w:val="20"/>
              </w:rPr>
            </w:pPr>
            <w:r>
              <w:rPr>
                <w:rFonts w:asciiTheme="majorHAnsi" w:eastAsia="Times New Roman" w:hAnsiTheme="majorHAnsi" w:cs="Calibri"/>
                <w:sz w:val="20"/>
                <w:szCs w:val="20"/>
              </w:rPr>
              <w:t xml:space="preserve">Boulder and Weld County </w:t>
            </w:r>
          </w:p>
        </w:tc>
        <w:tc>
          <w:tcPr>
            <w:tcW w:w="1199" w:type="dxa"/>
            <w:shd w:val="clear" w:color="auto" w:fill="8EAADB" w:themeFill="accent1" w:themeFillTint="99"/>
          </w:tcPr>
          <w:p w14:paraId="00D45F2F" w14:textId="4738A379" w:rsidR="00571EC8" w:rsidRPr="00780E55" w:rsidRDefault="00571EC8" w:rsidP="00314B8A">
            <w:pPr>
              <w:keepNext/>
              <w:jc w:val="right"/>
              <w:rPr>
                <w:rFonts w:asciiTheme="majorHAnsi" w:eastAsia="Times New Roman" w:hAnsiTheme="majorHAnsi" w:cs="Calibri"/>
                <w:sz w:val="20"/>
                <w:szCs w:val="20"/>
              </w:rPr>
            </w:pPr>
            <w:r>
              <w:rPr>
                <w:rFonts w:asciiTheme="majorHAnsi" w:eastAsia="Times New Roman" w:hAnsiTheme="majorHAnsi" w:cs="Calibri"/>
                <w:sz w:val="20"/>
                <w:szCs w:val="20"/>
              </w:rPr>
              <w:t>56,415</w:t>
            </w:r>
          </w:p>
        </w:tc>
        <w:tc>
          <w:tcPr>
            <w:tcW w:w="1621" w:type="dxa"/>
            <w:shd w:val="clear" w:color="auto" w:fill="8EAADB" w:themeFill="accent1" w:themeFillTint="99"/>
          </w:tcPr>
          <w:p w14:paraId="6E54357C" w14:textId="77777777" w:rsidR="00571EC8" w:rsidRPr="00780E55" w:rsidRDefault="00571EC8" w:rsidP="00314B8A">
            <w:pPr>
              <w:keepNext/>
              <w:jc w:val="right"/>
              <w:rPr>
                <w:rFonts w:asciiTheme="majorHAnsi" w:eastAsia="Times New Roman" w:hAnsiTheme="majorHAnsi" w:cs="Calibri"/>
                <w:sz w:val="20"/>
                <w:szCs w:val="20"/>
              </w:rPr>
            </w:pPr>
          </w:p>
        </w:tc>
        <w:tc>
          <w:tcPr>
            <w:tcW w:w="1620" w:type="dxa"/>
            <w:shd w:val="clear" w:color="auto" w:fill="8EAADB" w:themeFill="accent1" w:themeFillTint="99"/>
          </w:tcPr>
          <w:p w14:paraId="2F94C4B8" w14:textId="77777777" w:rsidR="00571EC8" w:rsidRPr="00780E55" w:rsidRDefault="00571EC8" w:rsidP="00314B8A">
            <w:pPr>
              <w:keepNext/>
              <w:jc w:val="right"/>
              <w:rPr>
                <w:rFonts w:asciiTheme="majorHAnsi" w:eastAsia="Times New Roman" w:hAnsiTheme="majorHAnsi" w:cs="Calibri"/>
                <w:sz w:val="20"/>
                <w:szCs w:val="20"/>
              </w:rPr>
            </w:pPr>
          </w:p>
        </w:tc>
        <w:tc>
          <w:tcPr>
            <w:tcW w:w="1620" w:type="dxa"/>
            <w:shd w:val="clear" w:color="auto" w:fill="8EAADB" w:themeFill="accent1" w:themeFillTint="99"/>
          </w:tcPr>
          <w:p w14:paraId="794B90CB" w14:textId="2D3F59C2" w:rsidR="00571EC8" w:rsidRPr="00780E55" w:rsidRDefault="00571EC8" w:rsidP="00314B8A">
            <w:pPr>
              <w:keepNext/>
              <w:jc w:val="right"/>
              <w:rPr>
                <w:rFonts w:asciiTheme="majorHAnsi" w:eastAsia="Times New Roman" w:hAnsiTheme="majorHAnsi" w:cs="Calibri"/>
                <w:sz w:val="20"/>
                <w:szCs w:val="20"/>
              </w:rPr>
            </w:pPr>
            <w:r>
              <w:rPr>
                <w:rFonts w:asciiTheme="majorHAnsi" w:eastAsia="Times New Roman" w:hAnsiTheme="majorHAnsi" w:cs="Calibri"/>
                <w:sz w:val="20"/>
                <w:szCs w:val="20"/>
              </w:rPr>
              <w:t>15,670</w:t>
            </w:r>
          </w:p>
        </w:tc>
      </w:tr>
      <w:tr w:rsidR="00780E55" w:rsidRPr="00780E55" w14:paraId="24C9B4CE" w14:textId="759F6E13" w:rsidTr="00E013D3">
        <w:tc>
          <w:tcPr>
            <w:tcW w:w="3115" w:type="dxa"/>
            <w:shd w:val="clear" w:color="auto" w:fill="8EAADB" w:themeFill="accent1" w:themeFillTint="99"/>
          </w:tcPr>
          <w:p w14:paraId="2B59CA2A" w14:textId="77777777" w:rsidR="004F0E9C" w:rsidRPr="00780E55" w:rsidRDefault="004F0E9C" w:rsidP="00314B8A">
            <w:pPr>
              <w:rPr>
                <w:rFonts w:asciiTheme="majorHAnsi" w:eastAsia="Times New Roman" w:hAnsiTheme="majorHAnsi" w:cs="Calibri"/>
                <w:sz w:val="20"/>
                <w:szCs w:val="20"/>
              </w:rPr>
            </w:pPr>
            <w:r w:rsidRPr="00780E55">
              <w:rPr>
                <w:rFonts w:asciiTheme="majorHAnsi" w:eastAsia="Times New Roman" w:hAnsiTheme="majorHAnsi" w:cs="Calibri"/>
                <w:sz w:val="20"/>
                <w:szCs w:val="20"/>
              </w:rPr>
              <w:t xml:space="preserve">Colorado </w:t>
            </w:r>
          </w:p>
        </w:tc>
        <w:tc>
          <w:tcPr>
            <w:tcW w:w="1199" w:type="dxa"/>
            <w:shd w:val="clear" w:color="auto" w:fill="8EAADB" w:themeFill="accent1" w:themeFillTint="99"/>
          </w:tcPr>
          <w:p w14:paraId="2EAD7484" w14:textId="77777777" w:rsidR="004F0E9C" w:rsidRPr="00780E55" w:rsidRDefault="004F0E9C" w:rsidP="00314B8A">
            <w:pPr>
              <w:keepNext/>
              <w:jc w:val="right"/>
              <w:rPr>
                <w:rFonts w:asciiTheme="majorHAnsi" w:eastAsia="Times New Roman" w:hAnsiTheme="majorHAnsi" w:cs="Calibri"/>
                <w:sz w:val="20"/>
                <w:szCs w:val="20"/>
              </w:rPr>
            </w:pPr>
            <w:r w:rsidRPr="00780E55">
              <w:rPr>
                <w:rFonts w:asciiTheme="majorHAnsi" w:eastAsia="Times New Roman" w:hAnsiTheme="majorHAnsi" w:cs="Calibri"/>
                <w:sz w:val="20"/>
                <w:szCs w:val="20"/>
              </w:rPr>
              <w:t>587,980</w:t>
            </w:r>
          </w:p>
        </w:tc>
        <w:tc>
          <w:tcPr>
            <w:tcW w:w="1621" w:type="dxa"/>
            <w:shd w:val="clear" w:color="auto" w:fill="8EAADB" w:themeFill="accent1" w:themeFillTint="99"/>
          </w:tcPr>
          <w:p w14:paraId="4F5BBBD3" w14:textId="77777777" w:rsidR="004F0E9C" w:rsidRPr="00780E55" w:rsidRDefault="004F0E9C" w:rsidP="00314B8A">
            <w:pPr>
              <w:keepNext/>
              <w:jc w:val="right"/>
              <w:rPr>
                <w:rFonts w:asciiTheme="majorHAnsi" w:eastAsia="Times New Roman" w:hAnsiTheme="majorHAnsi" w:cs="Calibri"/>
                <w:sz w:val="20"/>
                <w:szCs w:val="20"/>
              </w:rPr>
            </w:pPr>
            <w:r w:rsidRPr="00780E55">
              <w:rPr>
                <w:rFonts w:asciiTheme="majorHAnsi" w:eastAsia="Times New Roman" w:hAnsiTheme="majorHAnsi" w:cs="Calibri"/>
                <w:sz w:val="20"/>
                <w:szCs w:val="20"/>
              </w:rPr>
              <w:t>44%</w:t>
            </w:r>
          </w:p>
        </w:tc>
        <w:tc>
          <w:tcPr>
            <w:tcW w:w="1620" w:type="dxa"/>
            <w:shd w:val="clear" w:color="auto" w:fill="8EAADB" w:themeFill="accent1" w:themeFillTint="99"/>
          </w:tcPr>
          <w:p w14:paraId="0D417F9F" w14:textId="77777777" w:rsidR="004F0E9C" w:rsidRPr="00780E55" w:rsidRDefault="004F0E9C" w:rsidP="00314B8A">
            <w:pPr>
              <w:keepNext/>
              <w:jc w:val="right"/>
              <w:rPr>
                <w:rFonts w:asciiTheme="majorHAnsi" w:eastAsia="Times New Roman" w:hAnsiTheme="majorHAnsi" w:cs="Calibri"/>
                <w:sz w:val="20"/>
                <w:szCs w:val="20"/>
              </w:rPr>
            </w:pPr>
            <w:r w:rsidRPr="00780E55">
              <w:rPr>
                <w:rFonts w:asciiTheme="majorHAnsi" w:eastAsia="Times New Roman" w:hAnsiTheme="majorHAnsi" w:cs="Calibri"/>
                <w:sz w:val="20"/>
                <w:szCs w:val="20"/>
              </w:rPr>
              <w:t>24.32%</w:t>
            </w:r>
          </w:p>
        </w:tc>
        <w:tc>
          <w:tcPr>
            <w:tcW w:w="1620" w:type="dxa"/>
            <w:shd w:val="clear" w:color="auto" w:fill="8EAADB" w:themeFill="accent1" w:themeFillTint="99"/>
          </w:tcPr>
          <w:p w14:paraId="004EB329" w14:textId="77777777" w:rsidR="004F0E9C" w:rsidRPr="00780E55" w:rsidRDefault="004F0E9C" w:rsidP="00314B8A">
            <w:pPr>
              <w:keepNext/>
              <w:jc w:val="right"/>
              <w:rPr>
                <w:rFonts w:asciiTheme="majorHAnsi" w:eastAsia="Times New Roman" w:hAnsiTheme="majorHAnsi" w:cs="Calibri"/>
                <w:sz w:val="20"/>
                <w:szCs w:val="20"/>
              </w:rPr>
            </w:pPr>
          </w:p>
        </w:tc>
      </w:tr>
    </w:tbl>
    <w:p w14:paraId="686DF3B7" w14:textId="77777777" w:rsidR="002F2002" w:rsidRPr="00780E55" w:rsidRDefault="002F2002" w:rsidP="00104BE7">
      <w:pPr>
        <w:spacing w:after="0"/>
        <w:rPr>
          <w:rFonts w:ascii="Tw Cen MT" w:hAnsi="Tw Cen MT"/>
          <w:highlight w:val="cyan"/>
        </w:rPr>
      </w:pPr>
    </w:p>
    <w:p w14:paraId="61AF9E56" w14:textId="211A5BDD" w:rsidR="00F40BE9" w:rsidRPr="00780E55" w:rsidRDefault="005A0726" w:rsidP="00F40BE9">
      <w:pPr>
        <w:rPr>
          <w:rFonts w:ascii="Tw Cen MT" w:hAnsi="Tw Cen MT"/>
        </w:rPr>
      </w:pPr>
      <w:r>
        <w:rPr>
          <w:rFonts w:ascii="Tw Cen MT" w:hAnsi="Tw Cen MT"/>
        </w:rPr>
        <w:t>I</w:t>
      </w:r>
      <w:r w:rsidRPr="00780E55">
        <w:rPr>
          <w:rFonts w:ascii="Tw Cen MT" w:hAnsi="Tw Cen MT"/>
        </w:rPr>
        <w:t>n 2019</w:t>
      </w:r>
      <w:r>
        <w:rPr>
          <w:rFonts w:ascii="Tw Cen MT" w:hAnsi="Tw Cen MT"/>
        </w:rPr>
        <w:t>,</w:t>
      </w:r>
      <w:r w:rsidRPr="00780E55">
        <w:rPr>
          <w:rFonts w:ascii="Tw Cen MT" w:hAnsi="Tw Cen MT"/>
        </w:rPr>
        <w:t xml:space="preserve"> </w:t>
      </w:r>
      <w:r w:rsidR="000432FB" w:rsidRPr="00780E55">
        <w:rPr>
          <w:rFonts w:ascii="Tw Cen MT" w:hAnsi="Tw Cen MT"/>
        </w:rPr>
        <w:t>there were 2,427</w:t>
      </w:r>
      <w:r w:rsidR="00F40BE9" w:rsidRPr="00780E55">
        <w:rPr>
          <w:rFonts w:ascii="Tw Cen MT" w:hAnsi="Tw Cen MT"/>
        </w:rPr>
        <w:t xml:space="preserve"> live births </w:t>
      </w:r>
      <w:r>
        <w:rPr>
          <w:rFonts w:ascii="Tw Cen MT" w:hAnsi="Tw Cen MT"/>
        </w:rPr>
        <w:t>i</w:t>
      </w:r>
      <w:r w:rsidRPr="00780E55">
        <w:rPr>
          <w:rFonts w:ascii="Tw Cen MT" w:hAnsi="Tw Cen MT"/>
        </w:rPr>
        <w:t xml:space="preserve">n Boulder County </w:t>
      </w:r>
      <w:r w:rsidR="000432FB" w:rsidRPr="00780E55">
        <w:rPr>
          <w:rFonts w:ascii="Tw Cen MT" w:hAnsi="Tw Cen MT"/>
        </w:rPr>
        <w:t>and 4,373 in Weld County</w:t>
      </w:r>
      <w:r w:rsidR="00F40BE9" w:rsidRPr="00780E55">
        <w:rPr>
          <w:rFonts w:ascii="Tw Cen MT" w:hAnsi="Tw Cen MT"/>
        </w:rPr>
        <w:t xml:space="preserve">. While exact data on the number of pregnant women who would be income-eligible for Early Head Start </w:t>
      </w:r>
      <w:r w:rsidR="00CA3B85" w:rsidRPr="00780E55">
        <w:rPr>
          <w:rFonts w:ascii="Tw Cen MT" w:hAnsi="Tw Cen MT"/>
        </w:rPr>
        <w:t xml:space="preserve">in the </w:t>
      </w:r>
      <w:r w:rsidR="00BD3BEF">
        <w:rPr>
          <w:rFonts w:ascii="Tw Cen MT" w:hAnsi="Tw Cen MT"/>
        </w:rPr>
        <w:t>service areas</w:t>
      </w:r>
      <w:r w:rsidR="00CA3B85" w:rsidRPr="00780E55">
        <w:rPr>
          <w:rFonts w:ascii="Tw Cen MT" w:hAnsi="Tw Cen MT"/>
        </w:rPr>
        <w:t xml:space="preserve"> </w:t>
      </w:r>
      <w:r w:rsidR="00F40BE9" w:rsidRPr="00780E55">
        <w:rPr>
          <w:rFonts w:ascii="Tw Cen MT" w:hAnsi="Tw Cen MT"/>
        </w:rPr>
        <w:t xml:space="preserve">is not available, the number can be estimated by applying the county poverty rate for children birth to age 5 to the number of live births annually (Table </w:t>
      </w:r>
      <w:r w:rsidR="000C698E">
        <w:rPr>
          <w:rFonts w:ascii="Tw Cen MT" w:hAnsi="Tw Cen MT"/>
        </w:rPr>
        <w:t>72</w:t>
      </w:r>
      <w:r w:rsidR="00F40BE9" w:rsidRPr="00780E55">
        <w:rPr>
          <w:rFonts w:ascii="Tw Cen MT" w:hAnsi="Tw Cen MT"/>
        </w:rPr>
        <w:t xml:space="preserve">). There are an estimated </w:t>
      </w:r>
      <w:r w:rsidR="000432FB" w:rsidRPr="00780E55">
        <w:rPr>
          <w:rFonts w:ascii="Tw Cen MT" w:hAnsi="Tw Cen MT"/>
        </w:rPr>
        <w:t xml:space="preserve">214 </w:t>
      </w:r>
      <w:r w:rsidR="00F40BE9" w:rsidRPr="00780E55">
        <w:rPr>
          <w:rFonts w:ascii="Tw Cen MT" w:hAnsi="Tw Cen MT"/>
        </w:rPr>
        <w:t xml:space="preserve">pregnant women </w:t>
      </w:r>
      <w:r w:rsidR="000432FB" w:rsidRPr="00780E55">
        <w:rPr>
          <w:rFonts w:ascii="Tw Cen MT" w:hAnsi="Tw Cen MT"/>
        </w:rPr>
        <w:t xml:space="preserve">in Boulder County and 525 in Weld County </w:t>
      </w:r>
      <w:r w:rsidR="00F40BE9" w:rsidRPr="00780E55">
        <w:rPr>
          <w:rFonts w:ascii="Tw Cen MT" w:hAnsi="Tw Cen MT"/>
        </w:rPr>
        <w:t>who are eligible for</w:t>
      </w:r>
      <w:r w:rsidR="000432FB" w:rsidRPr="00780E55">
        <w:rPr>
          <w:rFonts w:ascii="Tw Cen MT" w:hAnsi="Tw Cen MT"/>
        </w:rPr>
        <w:t xml:space="preserve"> </w:t>
      </w:r>
      <w:r w:rsidR="00F40BE9" w:rsidRPr="00780E55">
        <w:rPr>
          <w:rFonts w:ascii="Tw Cen MT" w:hAnsi="Tw Cen MT"/>
        </w:rPr>
        <w:t>Early Head Start</w:t>
      </w:r>
      <w:r w:rsidR="000432FB" w:rsidRPr="00780E55">
        <w:rPr>
          <w:rFonts w:ascii="Tw Cen MT" w:hAnsi="Tw Cen MT"/>
        </w:rPr>
        <w:t xml:space="preserve"> services</w:t>
      </w:r>
      <w:r w:rsidR="00F40BE9" w:rsidRPr="00780E55">
        <w:rPr>
          <w:rFonts w:ascii="Tw Cen MT" w:hAnsi="Tw Cen MT"/>
        </w:rPr>
        <w:t>.</w:t>
      </w:r>
    </w:p>
    <w:p w14:paraId="5FDDE440" w14:textId="52F5FBD5" w:rsidR="00906BB3" w:rsidRPr="00A0530C" w:rsidRDefault="00906BB3" w:rsidP="00906BB3">
      <w:pPr>
        <w:shd w:val="clear" w:color="auto" w:fill="FFFFFF" w:themeFill="background1"/>
        <w:spacing w:after="0"/>
        <w:rPr>
          <w:rFonts w:ascii="Tw Cen MT" w:eastAsia="Tw Cen MT" w:hAnsi="Tw Cen MT"/>
          <w:b/>
          <w:sz w:val="21"/>
          <w:szCs w:val="21"/>
        </w:rPr>
      </w:pPr>
      <w:bookmarkStart w:id="97" w:name="_Hlk101161989"/>
      <w:r w:rsidRPr="00FC1B01">
        <w:rPr>
          <w:rFonts w:ascii="Tw Cen MT" w:eastAsia="Tw Cen MT" w:hAnsi="Tw Cen MT"/>
          <w:b/>
          <w:sz w:val="21"/>
          <w:szCs w:val="21"/>
        </w:rPr>
        <w:t xml:space="preserve">Table </w:t>
      </w:r>
      <w:r w:rsidR="00483904">
        <w:rPr>
          <w:rFonts w:ascii="Tw Cen MT" w:eastAsia="Tw Cen MT" w:hAnsi="Tw Cen MT"/>
          <w:b/>
          <w:sz w:val="21"/>
          <w:szCs w:val="21"/>
        </w:rPr>
        <w:t>72</w:t>
      </w:r>
      <w:r w:rsidRPr="00FC1B01">
        <w:rPr>
          <w:rFonts w:ascii="Tw Cen MT" w:eastAsia="Tw Cen MT" w:hAnsi="Tw Cen MT"/>
          <w:b/>
          <w:sz w:val="21"/>
          <w:szCs w:val="21"/>
        </w:rPr>
        <w:t>. Estimated Number of Income-Eligible Pregnant Women by County</w:t>
      </w:r>
      <w:r w:rsidRPr="00FC1B01">
        <w:rPr>
          <w:rFonts w:ascii="Tw Cen MT" w:eastAsia="MS Gothic" w:hAnsi="Tw Cen MT"/>
          <w:b/>
          <w:sz w:val="20"/>
          <w:szCs w:val="20"/>
          <w:vertAlign w:val="superscript"/>
        </w:rPr>
        <w:endnoteReference w:id="170"/>
      </w:r>
      <w:r w:rsidRPr="00FC1B01">
        <w:rPr>
          <w:rFonts w:ascii="Tw Cen MT" w:eastAsia="MS Gothic" w:hAnsi="Tw Cen MT"/>
          <w:b/>
          <w:sz w:val="20"/>
          <w:szCs w:val="20"/>
          <w:vertAlign w:val="superscript"/>
        </w:rPr>
        <w:t>,</w:t>
      </w:r>
    </w:p>
    <w:tbl>
      <w:tblPr>
        <w:tblStyle w:val="TableGrid336"/>
        <w:tblW w:w="9000" w:type="dxa"/>
        <w:tblInd w:w="115" w:type="dxa"/>
        <w:tblLayout w:type="fixed"/>
        <w:tblLook w:val="04A0" w:firstRow="1" w:lastRow="0" w:firstColumn="1" w:lastColumn="0" w:noHBand="0" w:noVBand="1"/>
      </w:tblPr>
      <w:tblGrid>
        <w:gridCol w:w="2880"/>
        <w:gridCol w:w="1710"/>
        <w:gridCol w:w="1710"/>
        <w:gridCol w:w="2700"/>
      </w:tblGrid>
      <w:tr w:rsidR="00906BB3" w:rsidRPr="00757C96" w14:paraId="1DB5814D" w14:textId="77777777" w:rsidTr="00E013D3">
        <w:trPr>
          <w:trHeight w:val="175"/>
        </w:trPr>
        <w:tc>
          <w:tcPr>
            <w:tcW w:w="2880" w:type="dxa"/>
            <w:shd w:val="clear" w:color="auto" w:fill="D9D9D9"/>
          </w:tcPr>
          <w:p w14:paraId="5E8A54F9" w14:textId="77777777" w:rsidR="00906BB3" w:rsidRPr="00A0530C" w:rsidRDefault="00906BB3" w:rsidP="00FA3A1B">
            <w:pPr>
              <w:rPr>
                <w:rFonts w:ascii="Tw Cen MT" w:eastAsia="Calibri" w:hAnsi="Tw Cen MT"/>
                <w:sz w:val="20"/>
                <w:szCs w:val="20"/>
              </w:rPr>
            </w:pPr>
            <w:r w:rsidRPr="00A0530C">
              <w:rPr>
                <w:rFonts w:ascii="Tw Cen MT" w:eastAsia="Calibri" w:hAnsi="Tw Cen MT"/>
                <w:sz w:val="20"/>
                <w:szCs w:val="20"/>
              </w:rPr>
              <w:t>Geographic Area</w:t>
            </w:r>
          </w:p>
        </w:tc>
        <w:tc>
          <w:tcPr>
            <w:tcW w:w="1710" w:type="dxa"/>
            <w:shd w:val="clear" w:color="auto" w:fill="D9D9D9"/>
          </w:tcPr>
          <w:p w14:paraId="76DF77C0" w14:textId="5FD2DF01" w:rsidR="00906BB3" w:rsidRPr="00A0530C" w:rsidRDefault="00906BB3" w:rsidP="00E4330D">
            <w:pPr>
              <w:rPr>
                <w:rFonts w:ascii="Tw Cen MT" w:eastAsia="Calibri" w:hAnsi="Tw Cen MT"/>
                <w:sz w:val="20"/>
                <w:szCs w:val="20"/>
              </w:rPr>
            </w:pPr>
            <w:r w:rsidRPr="00A0530C">
              <w:rPr>
                <w:rFonts w:ascii="Tw Cen MT" w:eastAsia="Calibri" w:hAnsi="Tw Cen MT"/>
                <w:sz w:val="20"/>
                <w:szCs w:val="20"/>
              </w:rPr>
              <w:t>Total Births (2019)</w:t>
            </w:r>
          </w:p>
        </w:tc>
        <w:tc>
          <w:tcPr>
            <w:tcW w:w="1710" w:type="dxa"/>
            <w:shd w:val="clear" w:color="auto" w:fill="D9D9D9"/>
          </w:tcPr>
          <w:p w14:paraId="7601F81C" w14:textId="77777777" w:rsidR="00906BB3" w:rsidRPr="00A0530C" w:rsidRDefault="00906BB3" w:rsidP="00FA3A1B">
            <w:pPr>
              <w:rPr>
                <w:rFonts w:ascii="Tw Cen MT" w:eastAsia="Calibri" w:hAnsi="Tw Cen MT"/>
                <w:sz w:val="20"/>
                <w:szCs w:val="20"/>
              </w:rPr>
            </w:pPr>
            <w:r w:rsidRPr="00A0530C">
              <w:rPr>
                <w:rFonts w:ascii="Tw Cen MT" w:eastAsia="Calibri" w:hAnsi="Tw Cen MT"/>
                <w:sz w:val="20"/>
                <w:szCs w:val="20"/>
              </w:rPr>
              <w:t>Poverty Rate of Children &lt; Age 5</w:t>
            </w:r>
          </w:p>
        </w:tc>
        <w:tc>
          <w:tcPr>
            <w:tcW w:w="2700" w:type="dxa"/>
            <w:shd w:val="clear" w:color="auto" w:fill="D9D9D9"/>
          </w:tcPr>
          <w:p w14:paraId="449831A6" w14:textId="77777777" w:rsidR="00906BB3" w:rsidRPr="00A0530C" w:rsidRDefault="00906BB3" w:rsidP="00FA3A1B">
            <w:pPr>
              <w:rPr>
                <w:rFonts w:ascii="Tw Cen MT" w:eastAsia="Calibri" w:hAnsi="Tw Cen MT"/>
                <w:sz w:val="20"/>
                <w:szCs w:val="20"/>
              </w:rPr>
            </w:pPr>
            <w:r w:rsidRPr="00A0530C">
              <w:rPr>
                <w:rFonts w:ascii="Tw Cen MT" w:eastAsia="Calibri" w:hAnsi="Tw Cen MT"/>
                <w:sz w:val="20"/>
                <w:szCs w:val="20"/>
              </w:rPr>
              <w:t>Estimated Number of Income-Eligible Pregnant Women</w:t>
            </w:r>
          </w:p>
        </w:tc>
      </w:tr>
      <w:tr w:rsidR="00906BB3" w:rsidRPr="00757C96" w14:paraId="5EA6DB8E" w14:textId="77777777" w:rsidTr="00E013D3">
        <w:trPr>
          <w:trHeight w:val="100"/>
        </w:trPr>
        <w:tc>
          <w:tcPr>
            <w:tcW w:w="2880" w:type="dxa"/>
            <w:tcBorders>
              <w:top w:val="single" w:sz="4" w:space="0" w:color="auto"/>
              <w:left w:val="single" w:sz="4" w:space="0" w:color="auto"/>
              <w:bottom w:val="single" w:sz="4" w:space="0" w:color="auto"/>
              <w:right w:val="single" w:sz="4" w:space="0" w:color="auto"/>
            </w:tcBorders>
            <w:shd w:val="clear" w:color="auto" w:fill="auto"/>
          </w:tcPr>
          <w:p w14:paraId="572E3233" w14:textId="77777777" w:rsidR="00906BB3" w:rsidRPr="00757C96" w:rsidRDefault="00906BB3" w:rsidP="00314B8A">
            <w:pPr>
              <w:rPr>
                <w:rFonts w:ascii="Tw Cen MT" w:eastAsia="Times New Roman" w:hAnsi="Tw Cen MT"/>
                <w:sz w:val="20"/>
                <w:szCs w:val="20"/>
                <w:shd w:val="clear" w:color="auto" w:fill="FFFFFF"/>
              </w:rPr>
            </w:pPr>
            <w:r>
              <w:rPr>
                <w:rFonts w:ascii="Tw Cen MT" w:eastAsia="Times New Roman" w:hAnsi="Tw Cen MT"/>
                <w:sz w:val="20"/>
                <w:szCs w:val="20"/>
                <w:shd w:val="clear" w:color="auto" w:fill="FFFFFF"/>
              </w:rPr>
              <w:t xml:space="preserve">Boulder County </w:t>
            </w:r>
          </w:p>
        </w:tc>
        <w:tc>
          <w:tcPr>
            <w:tcW w:w="1710" w:type="dxa"/>
            <w:shd w:val="clear" w:color="auto" w:fill="FFFFFF" w:themeFill="background1"/>
            <w:vAlign w:val="bottom"/>
          </w:tcPr>
          <w:p w14:paraId="2248B674" w14:textId="77777777" w:rsidR="00906BB3" w:rsidRPr="00757C96" w:rsidRDefault="00906BB3" w:rsidP="00314B8A">
            <w:pPr>
              <w:jc w:val="both"/>
              <w:rPr>
                <w:rFonts w:ascii="Tw Cen MT" w:eastAsia="Calibri" w:hAnsi="Tw Cen MT"/>
                <w:sz w:val="20"/>
                <w:szCs w:val="20"/>
              </w:rPr>
            </w:pPr>
            <w:r>
              <w:rPr>
                <w:rFonts w:ascii="Tw Cen MT" w:eastAsia="Times New Roman" w:hAnsi="Tw Cen MT" w:cs="Times New Roman"/>
                <w:color w:val="000000" w:themeColor="text1"/>
                <w:sz w:val="20"/>
                <w:szCs w:val="20"/>
              </w:rPr>
              <w:t>2,427</w:t>
            </w:r>
          </w:p>
        </w:tc>
        <w:tc>
          <w:tcPr>
            <w:tcW w:w="1710" w:type="dxa"/>
            <w:shd w:val="clear" w:color="auto" w:fill="auto"/>
          </w:tcPr>
          <w:p w14:paraId="5A8C5781" w14:textId="77777777" w:rsidR="00906BB3" w:rsidRPr="00757C96" w:rsidRDefault="00906BB3" w:rsidP="00314B8A">
            <w:pPr>
              <w:jc w:val="both"/>
              <w:rPr>
                <w:rFonts w:ascii="Tw Cen MT" w:eastAsia="Calibri" w:hAnsi="Tw Cen MT"/>
                <w:sz w:val="20"/>
                <w:szCs w:val="20"/>
              </w:rPr>
            </w:pPr>
            <w:r>
              <w:rPr>
                <w:rFonts w:ascii="Tw Cen MT" w:eastAsia="Calibri" w:hAnsi="Tw Cen MT"/>
                <w:sz w:val="20"/>
                <w:szCs w:val="20"/>
              </w:rPr>
              <w:t>8.8%</w:t>
            </w:r>
          </w:p>
        </w:tc>
        <w:tc>
          <w:tcPr>
            <w:tcW w:w="2700" w:type="dxa"/>
            <w:shd w:val="clear" w:color="auto" w:fill="auto"/>
            <w:vAlign w:val="center"/>
          </w:tcPr>
          <w:p w14:paraId="5505E81F" w14:textId="77777777" w:rsidR="00906BB3" w:rsidRPr="00757C96" w:rsidRDefault="00906BB3" w:rsidP="00314B8A">
            <w:pPr>
              <w:jc w:val="both"/>
              <w:rPr>
                <w:rFonts w:ascii="Tw Cen MT" w:eastAsia="Calibri" w:hAnsi="Tw Cen MT"/>
                <w:sz w:val="20"/>
                <w:szCs w:val="20"/>
              </w:rPr>
            </w:pPr>
            <w:r>
              <w:rPr>
                <w:rFonts w:ascii="Tw Cen MT" w:eastAsia="Calibri" w:hAnsi="Tw Cen MT"/>
                <w:sz w:val="20"/>
                <w:szCs w:val="20"/>
              </w:rPr>
              <w:t>214</w:t>
            </w:r>
          </w:p>
        </w:tc>
      </w:tr>
      <w:tr w:rsidR="00906BB3" w:rsidRPr="00757C96" w14:paraId="1AB59968" w14:textId="77777777" w:rsidTr="00E013D3">
        <w:trPr>
          <w:trHeight w:val="100"/>
        </w:trPr>
        <w:tc>
          <w:tcPr>
            <w:tcW w:w="2880" w:type="dxa"/>
            <w:tcBorders>
              <w:top w:val="single" w:sz="4" w:space="0" w:color="auto"/>
              <w:left w:val="single" w:sz="4" w:space="0" w:color="auto"/>
              <w:bottom w:val="single" w:sz="4" w:space="0" w:color="auto"/>
              <w:right w:val="single" w:sz="4" w:space="0" w:color="auto"/>
            </w:tcBorders>
            <w:shd w:val="clear" w:color="auto" w:fill="auto"/>
          </w:tcPr>
          <w:p w14:paraId="4241BED0" w14:textId="77777777" w:rsidR="00906BB3" w:rsidRPr="00757C96" w:rsidRDefault="00906BB3" w:rsidP="00314B8A">
            <w:pPr>
              <w:rPr>
                <w:rFonts w:ascii="Tw Cen MT" w:eastAsia="Times New Roman" w:hAnsi="Tw Cen MT"/>
                <w:sz w:val="20"/>
                <w:szCs w:val="20"/>
                <w:shd w:val="clear" w:color="auto" w:fill="FFFFFF"/>
              </w:rPr>
            </w:pPr>
            <w:r>
              <w:rPr>
                <w:rFonts w:ascii="Tw Cen MT" w:eastAsia="Times New Roman" w:hAnsi="Tw Cen MT"/>
                <w:sz w:val="20"/>
                <w:szCs w:val="20"/>
                <w:shd w:val="clear" w:color="auto" w:fill="FFFFFF"/>
              </w:rPr>
              <w:t xml:space="preserve">Weld County </w:t>
            </w:r>
          </w:p>
        </w:tc>
        <w:tc>
          <w:tcPr>
            <w:tcW w:w="1710" w:type="dxa"/>
            <w:shd w:val="clear" w:color="auto" w:fill="FFFFFF" w:themeFill="background1"/>
            <w:vAlign w:val="bottom"/>
          </w:tcPr>
          <w:p w14:paraId="6F41FE70" w14:textId="77777777" w:rsidR="00906BB3" w:rsidRPr="00757C96" w:rsidRDefault="00906BB3" w:rsidP="00314B8A">
            <w:pPr>
              <w:jc w:val="both"/>
              <w:rPr>
                <w:rFonts w:ascii="Tw Cen MT" w:eastAsia="Times New Roman" w:hAnsi="Tw Cen MT"/>
                <w:sz w:val="20"/>
                <w:szCs w:val="20"/>
              </w:rPr>
            </w:pPr>
            <w:r>
              <w:rPr>
                <w:rFonts w:ascii="Tw Cen MT" w:eastAsia="Times New Roman" w:hAnsi="Tw Cen MT" w:cs="Times New Roman"/>
                <w:color w:val="000000" w:themeColor="text1"/>
                <w:sz w:val="20"/>
                <w:szCs w:val="20"/>
              </w:rPr>
              <w:t>4,373</w:t>
            </w:r>
          </w:p>
        </w:tc>
        <w:tc>
          <w:tcPr>
            <w:tcW w:w="1710" w:type="dxa"/>
            <w:shd w:val="clear" w:color="auto" w:fill="auto"/>
          </w:tcPr>
          <w:p w14:paraId="51CAF676" w14:textId="77777777" w:rsidR="00906BB3" w:rsidRPr="00757C96" w:rsidRDefault="00906BB3" w:rsidP="00314B8A">
            <w:pPr>
              <w:jc w:val="both"/>
              <w:rPr>
                <w:rFonts w:ascii="Tw Cen MT" w:eastAsia="Calibri" w:hAnsi="Tw Cen MT"/>
                <w:sz w:val="20"/>
                <w:szCs w:val="20"/>
              </w:rPr>
            </w:pPr>
            <w:r>
              <w:rPr>
                <w:rFonts w:ascii="Tw Cen MT" w:eastAsia="Calibri" w:hAnsi="Tw Cen MT"/>
                <w:sz w:val="20"/>
                <w:szCs w:val="20"/>
              </w:rPr>
              <w:t>12%</w:t>
            </w:r>
          </w:p>
        </w:tc>
        <w:tc>
          <w:tcPr>
            <w:tcW w:w="2700" w:type="dxa"/>
            <w:shd w:val="clear" w:color="auto" w:fill="auto"/>
            <w:vAlign w:val="center"/>
          </w:tcPr>
          <w:p w14:paraId="725DFCBB" w14:textId="77777777" w:rsidR="00906BB3" w:rsidRPr="00757C96" w:rsidRDefault="00906BB3" w:rsidP="00314B8A">
            <w:pPr>
              <w:jc w:val="both"/>
              <w:rPr>
                <w:rFonts w:ascii="Tw Cen MT" w:eastAsia="Calibri" w:hAnsi="Tw Cen MT"/>
                <w:sz w:val="20"/>
                <w:szCs w:val="20"/>
              </w:rPr>
            </w:pPr>
            <w:r>
              <w:rPr>
                <w:rFonts w:ascii="Tw Cen MT" w:eastAsia="Calibri" w:hAnsi="Tw Cen MT"/>
                <w:sz w:val="20"/>
                <w:szCs w:val="20"/>
              </w:rPr>
              <w:t>525</w:t>
            </w:r>
          </w:p>
        </w:tc>
      </w:tr>
      <w:tr w:rsidR="000432FB" w:rsidRPr="00757C96" w14:paraId="0AC3C7E7" w14:textId="77777777" w:rsidTr="00E013D3">
        <w:trPr>
          <w:trHeight w:val="100"/>
        </w:trPr>
        <w:tc>
          <w:tcPr>
            <w:tcW w:w="2880" w:type="dxa"/>
            <w:tcBorders>
              <w:top w:val="single" w:sz="4" w:space="0" w:color="auto"/>
              <w:left w:val="single" w:sz="4" w:space="0" w:color="auto"/>
              <w:bottom w:val="single" w:sz="4" w:space="0" w:color="auto"/>
              <w:right w:val="single" w:sz="4" w:space="0" w:color="auto"/>
            </w:tcBorders>
            <w:shd w:val="clear" w:color="auto" w:fill="auto"/>
          </w:tcPr>
          <w:p w14:paraId="6197587F" w14:textId="55C3A7A0" w:rsidR="000432FB" w:rsidRDefault="000432FB" w:rsidP="00314B8A">
            <w:pPr>
              <w:rPr>
                <w:rFonts w:ascii="Tw Cen MT" w:eastAsia="Times New Roman" w:hAnsi="Tw Cen MT"/>
                <w:sz w:val="20"/>
                <w:szCs w:val="20"/>
                <w:shd w:val="clear" w:color="auto" w:fill="FFFFFF"/>
              </w:rPr>
            </w:pPr>
            <w:r>
              <w:rPr>
                <w:rFonts w:ascii="Tw Cen MT" w:eastAsia="Times New Roman" w:hAnsi="Tw Cen MT"/>
                <w:sz w:val="20"/>
                <w:szCs w:val="20"/>
                <w:shd w:val="clear" w:color="auto" w:fill="FFFFFF"/>
              </w:rPr>
              <w:t>Boulder and Weld Count</w:t>
            </w:r>
            <w:r w:rsidR="00A92497">
              <w:rPr>
                <w:rFonts w:ascii="Tw Cen MT" w:eastAsia="Times New Roman" w:hAnsi="Tw Cen MT"/>
                <w:sz w:val="20"/>
                <w:szCs w:val="20"/>
                <w:shd w:val="clear" w:color="auto" w:fill="FFFFFF"/>
              </w:rPr>
              <w:t>y</w:t>
            </w:r>
          </w:p>
        </w:tc>
        <w:tc>
          <w:tcPr>
            <w:tcW w:w="1710" w:type="dxa"/>
            <w:shd w:val="clear" w:color="auto" w:fill="FFFFFF" w:themeFill="background1"/>
            <w:vAlign w:val="bottom"/>
          </w:tcPr>
          <w:p w14:paraId="062AF57A" w14:textId="330155FD" w:rsidR="000432FB" w:rsidRDefault="000432FB" w:rsidP="00314B8A">
            <w:pPr>
              <w:jc w:val="both"/>
              <w:rPr>
                <w:rFonts w:ascii="Tw Cen MT" w:eastAsia="Times New Roman" w:hAnsi="Tw Cen MT"/>
                <w:color w:val="000000" w:themeColor="text1"/>
                <w:sz w:val="20"/>
                <w:szCs w:val="20"/>
              </w:rPr>
            </w:pPr>
            <w:r>
              <w:rPr>
                <w:rFonts w:ascii="Tw Cen MT" w:eastAsia="Times New Roman" w:hAnsi="Tw Cen MT"/>
                <w:color w:val="000000" w:themeColor="text1"/>
                <w:sz w:val="20"/>
                <w:szCs w:val="20"/>
              </w:rPr>
              <w:t>6,800</w:t>
            </w:r>
          </w:p>
        </w:tc>
        <w:tc>
          <w:tcPr>
            <w:tcW w:w="1710" w:type="dxa"/>
            <w:shd w:val="clear" w:color="auto" w:fill="auto"/>
          </w:tcPr>
          <w:p w14:paraId="39180E08" w14:textId="77777777" w:rsidR="000432FB" w:rsidRDefault="000432FB" w:rsidP="00314B8A">
            <w:pPr>
              <w:jc w:val="both"/>
              <w:rPr>
                <w:rFonts w:ascii="Tw Cen MT" w:eastAsia="Calibri" w:hAnsi="Tw Cen MT"/>
                <w:sz w:val="20"/>
                <w:szCs w:val="20"/>
              </w:rPr>
            </w:pPr>
          </w:p>
        </w:tc>
        <w:tc>
          <w:tcPr>
            <w:tcW w:w="2700" w:type="dxa"/>
            <w:shd w:val="clear" w:color="auto" w:fill="auto"/>
            <w:vAlign w:val="center"/>
          </w:tcPr>
          <w:p w14:paraId="6ADF1209" w14:textId="554C8C9F" w:rsidR="000432FB" w:rsidRDefault="000432FB" w:rsidP="00314B8A">
            <w:pPr>
              <w:jc w:val="both"/>
              <w:rPr>
                <w:rFonts w:ascii="Tw Cen MT" w:eastAsia="Calibri" w:hAnsi="Tw Cen MT"/>
                <w:sz w:val="20"/>
                <w:szCs w:val="20"/>
              </w:rPr>
            </w:pPr>
            <w:r>
              <w:rPr>
                <w:rFonts w:ascii="Tw Cen MT" w:eastAsia="Calibri" w:hAnsi="Tw Cen MT"/>
                <w:sz w:val="20"/>
                <w:szCs w:val="20"/>
              </w:rPr>
              <w:t>739</w:t>
            </w:r>
          </w:p>
        </w:tc>
      </w:tr>
      <w:bookmarkEnd w:id="97"/>
    </w:tbl>
    <w:p w14:paraId="6E15CFDD" w14:textId="0D2855F2" w:rsidR="00904BEB" w:rsidRPr="007C6084" w:rsidRDefault="00904BEB" w:rsidP="007C6084">
      <w:pPr>
        <w:spacing w:after="0"/>
        <w:rPr>
          <w:rFonts w:asciiTheme="majorHAnsi" w:hAnsiTheme="majorHAnsi"/>
          <w:spacing w:val="20"/>
        </w:rPr>
      </w:pPr>
    </w:p>
    <w:p w14:paraId="6A2B911D" w14:textId="70D74C6F" w:rsidR="00362705" w:rsidRPr="00E75B39" w:rsidRDefault="00362705" w:rsidP="007C6084">
      <w:pPr>
        <w:pStyle w:val="Heading2"/>
        <w:keepNext/>
        <w:widowControl w:val="0"/>
        <w:spacing w:before="120" w:after="120"/>
        <w:rPr>
          <w:color w:val="2D4D7E"/>
        </w:rPr>
      </w:pPr>
      <w:bookmarkStart w:id="98" w:name="_Toc106873485"/>
      <w:r w:rsidRPr="00F01185">
        <w:rPr>
          <w:color w:val="2D4D7E"/>
        </w:rPr>
        <w:t xml:space="preserve">Race and Ethnicity of Eligible Children </w:t>
      </w:r>
      <w:r w:rsidRPr="00E75B39">
        <w:rPr>
          <w:color w:val="2D4D7E"/>
        </w:rPr>
        <w:t>in Poverty</w:t>
      </w:r>
      <w:bookmarkEnd w:id="98"/>
    </w:p>
    <w:p w14:paraId="3C5DE3B4" w14:textId="026C80E7" w:rsidR="00906BB3" w:rsidRPr="00F404B9" w:rsidRDefault="00906BB3" w:rsidP="00906BB3">
      <w:pPr>
        <w:rPr>
          <w:rFonts w:ascii="Tw Cen MT" w:eastAsia="Tw Cen MT" w:hAnsi="Tw Cen MT"/>
        </w:rPr>
      </w:pPr>
      <w:r w:rsidRPr="00F404B9">
        <w:rPr>
          <w:rFonts w:ascii="Tw Cen MT" w:eastAsia="Tw Cen MT" w:hAnsi="Tw Cen MT"/>
        </w:rPr>
        <w:t>Data for the number of young children living in poverty by race is not readily accessible from public sources. As described in the Overview of Service Area</w:t>
      </w:r>
      <w:r w:rsidR="001D3AF9">
        <w:rPr>
          <w:rFonts w:ascii="Tw Cen MT" w:eastAsia="Tw Cen MT" w:hAnsi="Tw Cen MT"/>
        </w:rPr>
        <w:t>s</w:t>
      </w:r>
      <w:r w:rsidRPr="00F404B9">
        <w:rPr>
          <w:rFonts w:ascii="Tw Cen MT" w:eastAsia="Tw Cen MT" w:hAnsi="Tw Cen MT"/>
        </w:rPr>
        <w:t xml:space="preserve"> section, there are disparities with regard to poverty rate and race (Table</w:t>
      </w:r>
      <w:r w:rsidR="000C698E">
        <w:rPr>
          <w:rFonts w:ascii="Tw Cen MT" w:eastAsia="Tw Cen MT" w:hAnsi="Tw Cen MT"/>
        </w:rPr>
        <w:t>s</w:t>
      </w:r>
      <w:r w:rsidRPr="00F404B9">
        <w:rPr>
          <w:rFonts w:ascii="Tw Cen MT" w:eastAsia="Tw Cen MT" w:hAnsi="Tw Cen MT"/>
        </w:rPr>
        <w:t xml:space="preserve"> </w:t>
      </w:r>
      <w:r w:rsidR="0066097C" w:rsidRPr="0066097C">
        <w:rPr>
          <w:rFonts w:ascii="Tw Cen MT" w:eastAsia="Tw Cen MT" w:hAnsi="Tw Cen MT"/>
        </w:rPr>
        <w:t>13</w:t>
      </w:r>
      <w:r w:rsidRPr="0066097C">
        <w:rPr>
          <w:rFonts w:ascii="Tw Cen MT" w:eastAsia="Tw Cen MT" w:hAnsi="Tw Cen MT"/>
        </w:rPr>
        <w:t xml:space="preserve"> and 1</w:t>
      </w:r>
      <w:r w:rsidR="0066097C" w:rsidRPr="0066097C">
        <w:rPr>
          <w:rFonts w:ascii="Tw Cen MT" w:eastAsia="Tw Cen MT" w:hAnsi="Tw Cen MT"/>
        </w:rPr>
        <w:t>4</w:t>
      </w:r>
      <w:r w:rsidRPr="0066097C">
        <w:rPr>
          <w:rFonts w:ascii="Tw Cen MT" w:eastAsia="Tw Cen MT" w:hAnsi="Tw Cen MT"/>
        </w:rPr>
        <w:t>).</w:t>
      </w:r>
      <w:r w:rsidRPr="00F404B9">
        <w:rPr>
          <w:rFonts w:ascii="Tw Cen MT" w:eastAsia="Tw Cen MT" w:hAnsi="Tw Cen MT"/>
        </w:rPr>
        <w:t xml:space="preserve"> Poverty rates for children in Colorado are highest among Black or African American individuals (26%) and Hispanic individuals (18%), as compared to the lowest rate, which is for children reported as non-Hispanic White (7%).</w:t>
      </w:r>
      <w:r w:rsidRPr="00F404B9">
        <w:rPr>
          <w:rStyle w:val="EndnoteReference"/>
          <w:rFonts w:ascii="Tw Cen MT" w:eastAsia="Tw Cen MT" w:hAnsi="Tw Cen MT"/>
        </w:rPr>
        <w:endnoteReference w:id="171"/>
      </w:r>
      <w:r w:rsidRPr="00F404B9">
        <w:rPr>
          <w:rFonts w:ascii="Tw Cen MT" w:eastAsia="Tw Cen MT" w:hAnsi="Tw Cen MT"/>
        </w:rPr>
        <w:t xml:space="preserve"> </w:t>
      </w:r>
    </w:p>
    <w:p w14:paraId="78F551F2" w14:textId="671A7CDE" w:rsidR="00906BB3" w:rsidRPr="00F404B9" w:rsidRDefault="001874DE" w:rsidP="00906BB3">
      <w:pPr>
        <w:rPr>
          <w:rFonts w:ascii="Tw Cen MT" w:eastAsia="Tw Cen MT" w:hAnsi="Tw Cen MT"/>
        </w:rPr>
      </w:pPr>
      <w:bookmarkStart w:id="99" w:name="_Hlk101160012"/>
      <w:r>
        <w:rPr>
          <w:rFonts w:ascii="Tw Cen MT" w:eastAsia="Tw Cen MT" w:hAnsi="Tw Cen MT"/>
          <w:shd w:val="clear" w:color="auto" w:fill="FFFFFF" w:themeFill="background1"/>
        </w:rPr>
        <w:t>BCHS</w:t>
      </w:r>
      <w:r w:rsidR="00906BB3" w:rsidRPr="00F404B9">
        <w:rPr>
          <w:rFonts w:ascii="Tw Cen MT" w:eastAsia="Tw Cen MT" w:hAnsi="Tw Cen MT"/>
          <w:shd w:val="clear" w:color="auto" w:fill="FFFFFF" w:themeFill="background1"/>
        </w:rPr>
        <w:t xml:space="preserve"> serves a population with significantly greater ethnic diversity and similar racial diversity as compared to the general population in Boulder County and the State</w:t>
      </w:r>
      <w:r w:rsidR="00906BB3" w:rsidRPr="00F404B9">
        <w:rPr>
          <w:rFonts w:ascii="Tw Cen MT" w:eastAsia="Tw Cen MT" w:hAnsi="Tw Cen MT"/>
        </w:rPr>
        <w:t xml:space="preserve">, including the population of children enrolled in its Head Start program, which identify their ethnicity as 88% Hispanic and race as 88% White, 3.9% bi-racial/multi-racial, 3.9% other, 2.6% Asian and 1.3% Black or African American. </w:t>
      </w:r>
    </w:p>
    <w:bookmarkEnd w:id="99"/>
    <w:p w14:paraId="76559DC8" w14:textId="4CC174ED" w:rsidR="00906BB3" w:rsidRPr="00F404B9" w:rsidRDefault="00A10399" w:rsidP="00906BB3">
      <w:pPr>
        <w:rPr>
          <w:rFonts w:ascii="Tw Cen MT" w:eastAsia="Tw Cen MT" w:hAnsi="Tw Cen MT"/>
        </w:rPr>
      </w:pPr>
      <w:r>
        <w:rPr>
          <w:rFonts w:ascii="Tw Cen MT" w:eastAsia="Tw Cen MT" w:hAnsi="Tw Cen MT"/>
          <w:shd w:val="clear" w:color="auto" w:fill="FFFFFF" w:themeFill="background1"/>
        </w:rPr>
        <w:t>WPC</w:t>
      </w:r>
      <w:r w:rsidR="00906BB3" w:rsidRPr="00F404B9">
        <w:rPr>
          <w:rFonts w:ascii="Tw Cen MT" w:eastAsia="Tw Cen MT" w:hAnsi="Tw Cen MT"/>
          <w:shd w:val="clear" w:color="auto" w:fill="FFFFFF" w:themeFill="background1"/>
        </w:rPr>
        <w:t xml:space="preserve"> serves a population with significantly greater ethnic diversity and similar racial diversity as compared to the general population in Boulder and Weld County and the State (as</w:t>
      </w:r>
      <w:r w:rsidR="00906BB3" w:rsidRPr="00F404B9">
        <w:rPr>
          <w:rFonts w:ascii="Tw Cen MT" w:eastAsia="Tw Cen MT" w:hAnsi="Tw Cen MT"/>
        </w:rPr>
        <w:t xml:space="preserve"> reflected in </w:t>
      </w:r>
      <w:r w:rsidR="00906BB3" w:rsidRPr="00A8306E">
        <w:rPr>
          <w:rFonts w:ascii="Tw Cen MT" w:eastAsia="Tw Cen MT" w:hAnsi="Tw Cen MT"/>
        </w:rPr>
        <w:t xml:space="preserve">Tables </w:t>
      </w:r>
      <w:r w:rsidR="00A8306E" w:rsidRPr="00A8306E">
        <w:rPr>
          <w:rFonts w:ascii="Tw Cen MT" w:eastAsia="Tw Cen MT" w:hAnsi="Tw Cen MT"/>
        </w:rPr>
        <w:t>13</w:t>
      </w:r>
      <w:r w:rsidR="00906BB3" w:rsidRPr="00A8306E">
        <w:rPr>
          <w:rFonts w:ascii="Tw Cen MT" w:eastAsia="Tw Cen MT" w:hAnsi="Tw Cen MT"/>
        </w:rPr>
        <w:t xml:space="preserve"> and </w:t>
      </w:r>
      <w:r w:rsidR="00A8306E" w:rsidRPr="00A8306E">
        <w:rPr>
          <w:rFonts w:ascii="Tw Cen MT" w:eastAsia="Tw Cen MT" w:hAnsi="Tw Cen MT"/>
        </w:rPr>
        <w:t>14</w:t>
      </w:r>
      <w:r w:rsidR="00906BB3" w:rsidRPr="00A8306E">
        <w:rPr>
          <w:rFonts w:ascii="Tw Cen MT" w:eastAsia="Tw Cen MT" w:hAnsi="Tw Cen MT"/>
        </w:rPr>
        <w:t>),</w:t>
      </w:r>
      <w:r w:rsidR="00906BB3" w:rsidRPr="00F404B9">
        <w:rPr>
          <w:rFonts w:ascii="Tw Cen MT" w:eastAsia="Tw Cen MT" w:hAnsi="Tw Cen MT"/>
        </w:rPr>
        <w:t xml:space="preserve"> including the population of children enrolled in its Head Start and Early Head Start program, which identify </w:t>
      </w:r>
      <w:r w:rsidR="00906BB3" w:rsidRPr="00F404B9">
        <w:rPr>
          <w:rFonts w:ascii="Tw Cen MT" w:eastAsia="Tw Cen MT" w:hAnsi="Tw Cen MT"/>
        </w:rPr>
        <w:lastRenderedPageBreak/>
        <w:t xml:space="preserve">their ethnicity as 86% Hispanic and race as 94.7% White, 4% bi-racial/multi-racial, 0.9% American Indian/Alaskan native, 0.4% Asian and 1.3% Black or African American. </w:t>
      </w:r>
    </w:p>
    <w:p w14:paraId="4EA152A0" w14:textId="77777777" w:rsidR="00362705" w:rsidRPr="00F01185" w:rsidRDefault="00362705" w:rsidP="005E7620">
      <w:pPr>
        <w:pStyle w:val="Heading2"/>
        <w:rPr>
          <w:color w:val="2D4D7E"/>
        </w:rPr>
      </w:pPr>
      <w:bookmarkStart w:id="100" w:name="_Toc106873486"/>
      <w:r w:rsidRPr="00F01185">
        <w:rPr>
          <w:color w:val="2D4D7E"/>
        </w:rPr>
        <w:t>Language of Eligible Children</w:t>
      </w:r>
      <w:bookmarkEnd w:id="100"/>
    </w:p>
    <w:p w14:paraId="559C9923" w14:textId="0EAD770F" w:rsidR="004E4A0F" w:rsidRPr="00F404B9" w:rsidRDefault="00362705" w:rsidP="002B45DC">
      <w:r w:rsidRPr="00F404B9">
        <w:t>The primary language of individuals in</w:t>
      </w:r>
      <w:r w:rsidR="00E75B39" w:rsidRPr="00F404B9">
        <w:t xml:space="preserve"> </w:t>
      </w:r>
      <w:r w:rsidR="003B1B85" w:rsidRPr="00F404B9">
        <w:t xml:space="preserve">the </w:t>
      </w:r>
      <w:r w:rsidR="00BD3BEF">
        <w:t>service areas</w:t>
      </w:r>
      <w:r w:rsidR="003B1B85" w:rsidRPr="00F404B9">
        <w:t xml:space="preserve"> </w:t>
      </w:r>
      <w:r w:rsidR="00ED5623" w:rsidRPr="00F404B9">
        <w:t xml:space="preserve">is English. Table </w:t>
      </w:r>
      <w:r w:rsidR="000C698E" w:rsidRPr="00F404B9">
        <w:t>7</w:t>
      </w:r>
      <w:r w:rsidR="000C698E">
        <w:t>3</w:t>
      </w:r>
      <w:r w:rsidR="000C698E" w:rsidRPr="00F404B9">
        <w:t xml:space="preserve"> </w:t>
      </w:r>
      <w:r w:rsidRPr="00F404B9">
        <w:t>describes the percent</w:t>
      </w:r>
      <w:r w:rsidR="002B45DC" w:rsidRPr="00F404B9">
        <w:t>age</w:t>
      </w:r>
      <w:r w:rsidRPr="00F404B9">
        <w:t xml:space="preserve"> of </w:t>
      </w:r>
      <w:r w:rsidR="002B45DC" w:rsidRPr="00F404B9">
        <w:t>individuals</w:t>
      </w:r>
      <w:r w:rsidRPr="00F404B9">
        <w:t xml:space="preserve"> </w:t>
      </w:r>
      <w:r w:rsidR="00F82937" w:rsidRPr="00F404B9">
        <w:t>in</w:t>
      </w:r>
      <w:r w:rsidR="00CD5846" w:rsidRPr="00F404B9">
        <w:t xml:space="preserve"> the </w:t>
      </w:r>
      <w:r w:rsidR="00BD3BEF">
        <w:t>service areas</w:t>
      </w:r>
      <w:r w:rsidR="00CD5846" w:rsidRPr="00F404B9">
        <w:t xml:space="preserve"> by </w:t>
      </w:r>
      <w:r w:rsidRPr="00F404B9">
        <w:t xml:space="preserve">language spoken at home and county of residence. </w:t>
      </w:r>
      <w:r w:rsidR="003B1B85" w:rsidRPr="00F404B9">
        <w:t>The</w:t>
      </w:r>
      <w:r w:rsidR="002B45DC" w:rsidRPr="00F404B9">
        <w:t xml:space="preserve">re are some zip codes in the </w:t>
      </w:r>
      <w:r w:rsidR="00BD3BEF">
        <w:t>service areas</w:t>
      </w:r>
      <w:r w:rsidR="002B45DC" w:rsidRPr="00F404B9">
        <w:t xml:space="preserve"> where the rate of individuals that speak Spanish and other languages are above the countywide rate, though it is important to note that in some locations the percentage may seem elevated as it reflects upon a very small population</w:t>
      </w:r>
      <w:r w:rsidR="002D069B" w:rsidRPr="00F404B9">
        <w:t xml:space="preserve"> (e.g., 80544 Niwot includes 81 individuals, none under five years old)</w:t>
      </w:r>
      <w:r w:rsidR="002B45DC" w:rsidRPr="00F404B9">
        <w:t xml:space="preserve">.   </w:t>
      </w:r>
    </w:p>
    <w:p w14:paraId="73ABA71B" w14:textId="459AC09B" w:rsidR="004E4A0F" w:rsidRPr="00757C96" w:rsidRDefault="004E4A0F" w:rsidP="004E4A0F">
      <w:pPr>
        <w:tabs>
          <w:tab w:val="left" w:pos="1800"/>
        </w:tabs>
        <w:spacing w:after="0" w:line="240" w:lineRule="auto"/>
        <w:rPr>
          <w:rFonts w:ascii="Tw Cen MT" w:eastAsia="MS Gothic" w:hAnsi="Tw Cen MT"/>
          <w:b/>
          <w:sz w:val="20"/>
          <w:szCs w:val="20"/>
        </w:rPr>
      </w:pPr>
      <w:r w:rsidRPr="004E22CB">
        <w:rPr>
          <w:rFonts w:ascii="Tw Cen MT" w:eastAsia="MS Gothic" w:hAnsi="Tw Cen MT"/>
          <w:b/>
          <w:sz w:val="20"/>
          <w:szCs w:val="20"/>
        </w:rPr>
        <w:t>Table 7</w:t>
      </w:r>
      <w:r w:rsidR="00483904">
        <w:rPr>
          <w:rFonts w:ascii="Tw Cen MT" w:eastAsia="MS Gothic" w:hAnsi="Tw Cen MT"/>
          <w:b/>
          <w:sz w:val="20"/>
          <w:szCs w:val="20"/>
        </w:rPr>
        <w:t>3</w:t>
      </w:r>
      <w:r w:rsidRPr="004E22CB">
        <w:rPr>
          <w:rFonts w:ascii="Tw Cen MT" w:eastAsia="MS Gothic" w:hAnsi="Tw Cen MT"/>
          <w:b/>
          <w:sz w:val="20"/>
          <w:szCs w:val="20"/>
        </w:rPr>
        <w:t>. Language Spoken at Home (Age 5 and Over) by Geographic Area and Percentage of Population (20</w:t>
      </w:r>
      <w:r>
        <w:rPr>
          <w:rFonts w:ascii="Tw Cen MT" w:eastAsia="MS Gothic" w:hAnsi="Tw Cen MT"/>
          <w:b/>
          <w:sz w:val="20"/>
          <w:szCs w:val="20"/>
        </w:rPr>
        <w:t>20</w:t>
      </w:r>
      <w:r w:rsidRPr="004E22CB">
        <w:rPr>
          <w:rFonts w:ascii="Tw Cen MT" w:eastAsia="MS Gothic" w:hAnsi="Tw Cen MT"/>
          <w:b/>
          <w:sz w:val="20"/>
          <w:szCs w:val="20"/>
        </w:rPr>
        <w:t>)</w:t>
      </w:r>
      <w:r w:rsidRPr="004E22CB">
        <w:rPr>
          <w:rFonts w:ascii="Tw Cen MT" w:eastAsia="MS Gothic" w:hAnsi="Tw Cen MT"/>
          <w:b/>
          <w:sz w:val="20"/>
          <w:szCs w:val="20"/>
          <w:vertAlign w:val="superscript"/>
        </w:rPr>
        <w:endnoteReference w:id="172"/>
      </w:r>
      <w:r w:rsidRPr="004E22CB">
        <w:rPr>
          <w:rFonts w:ascii="Tw Cen MT" w:eastAsia="MS Gothic" w:hAnsi="Tw Cen MT" w:cs="Calibri"/>
          <w:b/>
          <w:sz w:val="20"/>
          <w:szCs w:val="20"/>
          <w:vertAlign w:val="superscript"/>
        </w:rPr>
        <w:t xml:space="preserve">, </w:t>
      </w:r>
      <w:r w:rsidRPr="004E22CB">
        <w:rPr>
          <w:rFonts w:ascii="Tw Cen MT" w:eastAsia="MS Gothic" w:hAnsi="Tw Cen MT" w:cs="Calibri"/>
          <w:b/>
          <w:sz w:val="20"/>
          <w:szCs w:val="20"/>
          <w:vertAlign w:val="superscript"/>
        </w:rPr>
        <w:footnoteReference w:id="101"/>
      </w:r>
    </w:p>
    <w:tbl>
      <w:tblPr>
        <w:tblW w:w="96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6"/>
        <w:gridCol w:w="868"/>
        <w:gridCol w:w="864"/>
        <w:gridCol w:w="1295"/>
        <w:gridCol w:w="1294"/>
        <w:gridCol w:w="864"/>
      </w:tblGrid>
      <w:tr w:rsidR="000D04A6" w:rsidRPr="007549E7" w14:paraId="1F5024AB" w14:textId="77777777" w:rsidTr="00E4330D">
        <w:trPr>
          <w:trHeight w:val="20"/>
        </w:trPr>
        <w:tc>
          <w:tcPr>
            <w:tcW w:w="4496" w:type="dxa"/>
            <w:shd w:val="clear" w:color="000000" w:fill="D9D9D9"/>
            <w:noWrap/>
            <w:hideMark/>
          </w:tcPr>
          <w:p w14:paraId="1B36BD62"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Geographic Area</w:t>
            </w:r>
          </w:p>
        </w:tc>
        <w:tc>
          <w:tcPr>
            <w:tcW w:w="868" w:type="dxa"/>
            <w:shd w:val="clear" w:color="auto" w:fill="D9D9D9"/>
          </w:tcPr>
          <w:p w14:paraId="1E0C14C5"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7C96">
              <w:rPr>
                <w:rFonts w:ascii="Tw Cen MT" w:eastAsia="Calibri" w:hAnsi="Tw Cen MT"/>
                <w:sz w:val="20"/>
                <w:szCs w:val="20"/>
              </w:rPr>
              <w:t>English</w:t>
            </w:r>
          </w:p>
        </w:tc>
        <w:tc>
          <w:tcPr>
            <w:tcW w:w="864" w:type="dxa"/>
            <w:shd w:val="clear" w:color="auto" w:fill="D9D9D9"/>
          </w:tcPr>
          <w:p w14:paraId="50859DEF"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7C96">
              <w:rPr>
                <w:rFonts w:ascii="Tw Cen MT" w:eastAsia="Calibri" w:hAnsi="Tw Cen MT"/>
                <w:sz w:val="20"/>
                <w:szCs w:val="20"/>
              </w:rPr>
              <w:t>Spanish</w:t>
            </w:r>
          </w:p>
        </w:tc>
        <w:tc>
          <w:tcPr>
            <w:tcW w:w="1295" w:type="dxa"/>
            <w:shd w:val="clear" w:color="auto" w:fill="D9D9D9"/>
          </w:tcPr>
          <w:p w14:paraId="3108C7E5"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7C96">
              <w:rPr>
                <w:rFonts w:ascii="Tw Cen MT" w:eastAsia="Calibri" w:hAnsi="Tw Cen MT"/>
                <w:sz w:val="20"/>
                <w:szCs w:val="20"/>
              </w:rPr>
              <w:t>Other Indo-European</w:t>
            </w:r>
          </w:p>
        </w:tc>
        <w:tc>
          <w:tcPr>
            <w:tcW w:w="1294" w:type="dxa"/>
            <w:shd w:val="clear" w:color="auto" w:fill="D9D9D9"/>
          </w:tcPr>
          <w:p w14:paraId="38E96F83"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7C96">
              <w:rPr>
                <w:rFonts w:ascii="Tw Cen MT" w:eastAsia="Calibri" w:hAnsi="Tw Cen MT"/>
                <w:sz w:val="20"/>
                <w:szCs w:val="20"/>
              </w:rPr>
              <w:t xml:space="preserve">Asian and Pacific Island </w:t>
            </w:r>
          </w:p>
        </w:tc>
        <w:tc>
          <w:tcPr>
            <w:tcW w:w="864" w:type="dxa"/>
            <w:shd w:val="clear" w:color="auto" w:fill="D9D9D9"/>
          </w:tcPr>
          <w:p w14:paraId="6E67CDD4"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7C96">
              <w:rPr>
                <w:rFonts w:ascii="Tw Cen MT" w:eastAsia="Calibri" w:hAnsi="Tw Cen MT"/>
                <w:sz w:val="20"/>
                <w:szCs w:val="20"/>
              </w:rPr>
              <w:t xml:space="preserve">Other </w:t>
            </w:r>
          </w:p>
        </w:tc>
      </w:tr>
      <w:tr w:rsidR="000D04A6" w:rsidRPr="007549E7" w14:paraId="3D00B988" w14:textId="77777777" w:rsidTr="00E4330D">
        <w:trPr>
          <w:trHeight w:val="20"/>
        </w:trPr>
        <w:tc>
          <w:tcPr>
            <w:tcW w:w="4496" w:type="dxa"/>
            <w:shd w:val="clear" w:color="auto" w:fill="auto"/>
            <w:noWrap/>
            <w:vAlign w:val="center"/>
            <w:hideMark/>
          </w:tcPr>
          <w:p w14:paraId="609B8844"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80026 Lafayette</w:t>
            </w:r>
          </w:p>
        </w:tc>
        <w:tc>
          <w:tcPr>
            <w:tcW w:w="868" w:type="dxa"/>
            <w:shd w:val="clear" w:color="auto" w:fill="auto"/>
            <w:vAlign w:val="center"/>
          </w:tcPr>
          <w:p w14:paraId="49C771DE" w14:textId="77777777" w:rsidR="004E4A0F" w:rsidRPr="007549E7" w:rsidRDefault="004E4A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87.1%</w:t>
            </w:r>
          </w:p>
        </w:tc>
        <w:tc>
          <w:tcPr>
            <w:tcW w:w="864" w:type="dxa"/>
            <w:shd w:val="clear" w:color="auto" w:fill="DEEAF6" w:themeFill="accent5" w:themeFillTint="33"/>
            <w:vAlign w:val="center"/>
          </w:tcPr>
          <w:p w14:paraId="03683156" w14:textId="77777777" w:rsidR="004E4A0F" w:rsidRPr="007549E7" w:rsidRDefault="004E4A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8.8%</w:t>
            </w:r>
          </w:p>
        </w:tc>
        <w:tc>
          <w:tcPr>
            <w:tcW w:w="1295" w:type="dxa"/>
            <w:shd w:val="clear" w:color="auto" w:fill="auto"/>
            <w:vAlign w:val="center"/>
          </w:tcPr>
          <w:p w14:paraId="4F3961FE" w14:textId="77777777" w:rsidR="004E4A0F" w:rsidRPr="007549E7" w:rsidRDefault="004E4A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1.6%</w:t>
            </w:r>
          </w:p>
        </w:tc>
        <w:tc>
          <w:tcPr>
            <w:tcW w:w="1294" w:type="dxa"/>
            <w:shd w:val="clear" w:color="auto" w:fill="auto"/>
            <w:vAlign w:val="center"/>
          </w:tcPr>
          <w:p w14:paraId="67713E7D" w14:textId="77777777" w:rsidR="004E4A0F" w:rsidRPr="007549E7" w:rsidRDefault="004E4A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2.3%</w:t>
            </w:r>
          </w:p>
        </w:tc>
        <w:tc>
          <w:tcPr>
            <w:tcW w:w="864" w:type="dxa"/>
            <w:shd w:val="clear" w:color="auto" w:fill="auto"/>
            <w:vAlign w:val="center"/>
          </w:tcPr>
          <w:p w14:paraId="7E772CDB" w14:textId="77777777" w:rsidR="004E4A0F" w:rsidRPr="007549E7" w:rsidRDefault="004E4A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0.2%</w:t>
            </w:r>
          </w:p>
        </w:tc>
      </w:tr>
      <w:tr w:rsidR="000D04A6" w:rsidRPr="007549E7" w14:paraId="078C9A52" w14:textId="77777777" w:rsidTr="00E4330D">
        <w:trPr>
          <w:trHeight w:val="20"/>
        </w:trPr>
        <w:tc>
          <w:tcPr>
            <w:tcW w:w="4496" w:type="dxa"/>
            <w:shd w:val="clear" w:color="auto" w:fill="auto"/>
            <w:noWrap/>
            <w:vAlign w:val="center"/>
            <w:hideMark/>
          </w:tcPr>
          <w:p w14:paraId="5FDA6681"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80027 Louisville, Superior</w:t>
            </w:r>
          </w:p>
        </w:tc>
        <w:tc>
          <w:tcPr>
            <w:tcW w:w="868" w:type="dxa"/>
            <w:shd w:val="clear" w:color="auto" w:fill="auto"/>
          </w:tcPr>
          <w:p w14:paraId="589B435F"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86.8%</w:t>
            </w:r>
          </w:p>
        </w:tc>
        <w:tc>
          <w:tcPr>
            <w:tcW w:w="864" w:type="dxa"/>
            <w:shd w:val="clear" w:color="auto" w:fill="auto"/>
          </w:tcPr>
          <w:p w14:paraId="57746B8D"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1.9%</w:t>
            </w:r>
          </w:p>
        </w:tc>
        <w:tc>
          <w:tcPr>
            <w:tcW w:w="1295" w:type="dxa"/>
            <w:shd w:val="clear" w:color="auto" w:fill="DEEAF6" w:themeFill="accent5" w:themeFillTint="33"/>
          </w:tcPr>
          <w:p w14:paraId="284EEA79"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4.4%</w:t>
            </w:r>
          </w:p>
        </w:tc>
        <w:tc>
          <w:tcPr>
            <w:tcW w:w="1294" w:type="dxa"/>
            <w:shd w:val="clear" w:color="auto" w:fill="DEEAF6" w:themeFill="accent5" w:themeFillTint="33"/>
          </w:tcPr>
          <w:p w14:paraId="7685ED29"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6.7%</w:t>
            </w:r>
          </w:p>
        </w:tc>
        <w:tc>
          <w:tcPr>
            <w:tcW w:w="864" w:type="dxa"/>
            <w:shd w:val="clear" w:color="auto" w:fill="auto"/>
          </w:tcPr>
          <w:p w14:paraId="0AE8297F"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0.1%</w:t>
            </w:r>
          </w:p>
        </w:tc>
      </w:tr>
      <w:tr w:rsidR="000D04A6" w:rsidRPr="007549E7" w14:paraId="33D7880B" w14:textId="77777777" w:rsidTr="00E4330D">
        <w:trPr>
          <w:trHeight w:val="58"/>
        </w:trPr>
        <w:tc>
          <w:tcPr>
            <w:tcW w:w="4496" w:type="dxa"/>
            <w:shd w:val="clear" w:color="auto" w:fill="auto"/>
            <w:noWrap/>
            <w:vAlign w:val="center"/>
            <w:hideMark/>
          </w:tcPr>
          <w:p w14:paraId="38090392"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80301 Boulder</w:t>
            </w:r>
          </w:p>
        </w:tc>
        <w:tc>
          <w:tcPr>
            <w:tcW w:w="868" w:type="dxa"/>
            <w:shd w:val="clear" w:color="auto" w:fill="auto"/>
          </w:tcPr>
          <w:p w14:paraId="4CDAD254"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85.7%</w:t>
            </w:r>
          </w:p>
        </w:tc>
        <w:tc>
          <w:tcPr>
            <w:tcW w:w="864" w:type="dxa"/>
            <w:shd w:val="clear" w:color="auto" w:fill="auto"/>
          </w:tcPr>
          <w:p w14:paraId="01C3B5A3"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7.7%</w:t>
            </w:r>
          </w:p>
        </w:tc>
        <w:tc>
          <w:tcPr>
            <w:tcW w:w="1295" w:type="dxa"/>
            <w:shd w:val="clear" w:color="auto" w:fill="DEEAF6" w:themeFill="accent5" w:themeFillTint="33"/>
          </w:tcPr>
          <w:p w14:paraId="4C1BEEE1"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4.1%</w:t>
            </w:r>
          </w:p>
        </w:tc>
        <w:tc>
          <w:tcPr>
            <w:tcW w:w="1294" w:type="dxa"/>
            <w:shd w:val="clear" w:color="auto" w:fill="auto"/>
          </w:tcPr>
          <w:p w14:paraId="66A7FE36"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1.5%</w:t>
            </w:r>
          </w:p>
        </w:tc>
        <w:tc>
          <w:tcPr>
            <w:tcW w:w="864" w:type="dxa"/>
            <w:shd w:val="clear" w:color="auto" w:fill="auto"/>
          </w:tcPr>
          <w:p w14:paraId="55D0519B"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1.0%</w:t>
            </w:r>
          </w:p>
        </w:tc>
      </w:tr>
      <w:tr w:rsidR="000D04A6" w:rsidRPr="007549E7" w14:paraId="44BB7BF8" w14:textId="77777777" w:rsidTr="00E4330D">
        <w:trPr>
          <w:trHeight w:val="20"/>
        </w:trPr>
        <w:tc>
          <w:tcPr>
            <w:tcW w:w="4496" w:type="dxa"/>
            <w:shd w:val="clear" w:color="auto" w:fill="auto"/>
            <w:noWrap/>
            <w:vAlign w:val="center"/>
            <w:hideMark/>
          </w:tcPr>
          <w:p w14:paraId="6E8AD493"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80302 Boulder</w:t>
            </w:r>
          </w:p>
        </w:tc>
        <w:tc>
          <w:tcPr>
            <w:tcW w:w="868" w:type="dxa"/>
            <w:shd w:val="clear" w:color="auto" w:fill="auto"/>
          </w:tcPr>
          <w:p w14:paraId="5F0A0FA6"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88.0%</w:t>
            </w:r>
          </w:p>
        </w:tc>
        <w:tc>
          <w:tcPr>
            <w:tcW w:w="864" w:type="dxa"/>
            <w:shd w:val="clear" w:color="auto" w:fill="auto"/>
          </w:tcPr>
          <w:p w14:paraId="20074413"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4.0%</w:t>
            </w:r>
          </w:p>
        </w:tc>
        <w:tc>
          <w:tcPr>
            <w:tcW w:w="1295" w:type="dxa"/>
            <w:shd w:val="clear" w:color="auto" w:fill="DEEAF6" w:themeFill="accent5" w:themeFillTint="33"/>
          </w:tcPr>
          <w:p w14:paraId="51CB4E8A"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4.0%</w:t>
            </w:r>
          </w:p>
        </w:tc>
        <w:tc>
          <w:tcPr>
            <w:tcW w:w="1294" w:type="dxa"/>
            <w:shd w:val="clear" w:color="auto" w:fill="DEEAF6" w:themeFill="accent5" w:themeFillTint="33"/>
          </w:tcPr>
          <w:p w14:paraId="7F90E277"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3.7%</w:t>
            </w:r>
          </w:p>
        </w:tc>
        <w:tc>
          <w:tcPr>
            <w:tcW w:w="864" w:type="dxa"/>
            <w:shd w:val="clear" w:color="auto" w:fill="auto"/>
          </w:tcPr>
          <w:p w14:paraId="744CE35E"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0.4%</w:t>
            </w:r>
          </w:p>
        </w:tc>
      </w:tr>
      <w:tr w:rsidR="000D04A6" w:rsidRPr="007549E7" w14:paraId="69D475A7" w14:textId="77777777" w:rsidTr="00E4330D">
        <w:trPr>
          <w:trHeight w:val="20"/>
        </w:trPr>
        <w:tc>
          <w:tcPr>
            <w:tcW w:w="4496" w:type="dxa"/>
            <w:shd w:val="clear" w:color="auto" w:fill="auto"/>
            <w:noWrap/>
            <w:vAlign w:val="center"/>
            <w:hideMark/>
          </w:tcPr>
          <w:p w14:paraId="678FA572"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80303 Boulder</w:t>
            </w:r>
          </w:p>
        </w:tc>
        <w:tc>
          <w:tcPr>
            <w:tcW w:w="868" w:type="dxa"/>
            <w:shd w:val="clear" w:color="auto" w:fill="DEEAF6" w:themeFill="accent5" w:themeFillTint="33"/>
          </w:tcPr>
          <w:p w14:paraId="0CCAE3C7"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85.3%</w:t>
            </w:r>
          </w:p>
        </w:tc>
        <w:tc>
          <w:tcPr>
            <w:tcW w:w="864" w:type="dxa"/>
            <w:shd w:val="clear" w:color="auto" w:fill="auto"/>
          </w:tcPr>
          <w:p w14:paraId="5E910935"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5.0%</w:t>
            </w:r>
          </w:p>
        </w:tc>
        <w:tc>
          <w:tcPr>
            <w:tcW w:w="1295" w:type="dxa"/>
            <w:shd w:val="clear" w:color="auto" w:fill="DEEAF6" w:themeFill="accent5" w:themeFillTint="33"/>
          </w:tcPr>
          <w:p w14:paraId="7D1B0DC4"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3.6%</w:t>
            </w:r>
          </w:p>
        </w:tc>
        <w:tc>
          <w:tcPr>
            <w:tcW w:w="1294" w:type="dxa"/>
            <w:shd w:val="clear" w:color="auto" w:fill="DEEAF6" w:themeFill="accent5" w:themeFillTint="33"/>
          </w:tcPr>
          <w:p w14:paraId="11EC1E67"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4.4%</w:t>
            </w:r>
          </w:p>
        </w:tc>
        <w:tc>
          <w:tcPr>
            <w:tcW w:w="864" w:type="dxa"/>
            <w:shd w:val="clear" w:color="auto" w:fill="DEEAF6" w:themeFill="accent5" w:themeFillTint="33"/>
          </w:tcPr>
          <w:p w14:paraId="2A57152F"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1.6%</w:t>
            </w:r>
          </w:p>
        </w:tc>
      </w:tr>
      <w:tr w:rsidR="000D04A6" w:rsidRPr="007549E7" w14:paraId="48F59F38" w14:textId="77777777" w:rsidTr="00E4330D">
        <w:trPr>
          <w:trHeight w:val="20"/>
        </w:trPr>
        <w:tc>
          <w:tcPr>
            <w:tcW w:w="4496" w:type="dxa"/>
            <w:shd w:val="clear" w:color="auto" w:fill="auto"/>
            <w:noWrap/>
            <w:vAlign w:val="center"/>
            <w:hideMark/>
          </w:tcPr>
          <w:p w14:paraId="16B26FBF"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80304 Boulder</w:t>
            </w:r>
          </w:p>
        </w:tc>
        <w:tc>
          <w:tcPr>
            <w:tcW w:w="868" w:type="dxa"/>
            <w:shd w:val="clear" w:color="auto" w:fill="auto"/>
          </w:tcPr>
          <w:p w14:paraId="5675B153"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87.3%</w:t>
            </w:r>
          </w:p>
        </w:tc>
        <w:tc>
          <w:tcPr>
            <w:tcW w:w="864" w:type="dxa"/>
            <w:shd w:val="clear" w:color="auto" w:fill="auto"/>
          </w:tcPr>
          <w:p w14:paraId="7C20AD2B"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7.3%</w:t>
            </w:r>
          </w:p>
        </w:tc>
        <w:tc>
          <w:tcPr>
            <w:tcW w:w="1295" w:type="dxa"/>
            <w:shd w:val="clear" w:color="auto" w:fill="DEEAF6" w:themeFill="accent5" w:themeFillTint="33"/>
          </w:tcPr>
          <w:p w14:paraId="0CA039AB"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3.9%</w:t>
            </w:r>
          </w:p>
        </w:tc>
        <w:tc>
          <w:tcPr>
            <w:tcW w:w="1294" w:type="dxa"/>
            <w:shd w:val="clear" w:color="auto" w:fill="auto"/>
          </w:tcPr>
          <w:p w14:paraId="79D11016"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1.0%</w:t>
            </w:r>
          </w:p>
        </w:tc>
        <w:tc>
          <w:tcPr>
            <w:tcW w:w="864" w:type="dxa"/>
            <w:shd w:val="clear" w:color="auto" w:fill="auto"/>
          </w:tcPr>
          <w:p w14:paraId="64631A52"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0.5%</w:t>
            </w:r>
          </w:p>
        </w:tc>
      </w:tr>
      <w:tr w:rsidR="000D04A6" w:rsidRPr="007549E7" w14:paraId="409E5883" w14:textId="77777777" w:rsidTr="00E4330D">
        <w:trPr>
          <w:trHeight w:val="20"/>
        </w:trPr>
        <w:tc>
          <w:tcPr>
            <w:tcW w:w="4496" w:type="dxa"/>
            <w:shd w:val="clear" w:color="auto" w:fill="auto"/>
            <w:noWrap/>
            <w:vAlign w:val="center"/>
            <w:hideMark/>
          </w:tcPr>
          <w:p w14:paraId="11EA029C"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80305 Boulder</w:t>
            </w:r>
          </w:p>
        </w:tc>
        <w:tc>
          <w:tcPr>
            <w:tcW w:w="868" w:type="dxa"/>
            <w:shd w:val="clear" w:color="auto" w:fill="auto"/>
          </w:tcPr>
          <w:p w14:paraId="5972D74A"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88.3%</w:t>
            </w:r>
          </w:p>
        </w:tc>
        <w:tc>
          <w:tcPr>
            <w:tcW w:w="864" w:type="dxa"/>
            <w:shd w:val="clear" w:color="auto" w:fill="auto"/>
          </w:tcPr>
          <w:p w14:paraId="25BA09B3"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2.0%</w:t>
            </w:r>
          </w:p>
        </w:tc>
        <w:tc>
          <w:tcPr>
            <w:tcW w:w="1295" w:type="dxa"/>
            <w:shd w:val="clear" w:color="auto" w:fill="DEEAF6" w:themeFill="accent5" w:themeFillTint="33"/>
          </w:tcPr>
          <w:p w14:paraId="6D12ED5E"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4.7%</w:t>
            </w:r>
          </w:p>
        </w:tc>
        <w:tc>
          <w:tcPr>
            <w:tcW w:w="1294" w:type="dxa"/>
            <w:shd w:val="clear" w:color="auto" w:fill="DEEAF6" w:themeFill="accent5" w:themeFillTint="33"/>
          </w:tcPr>
          <w:p w14:paraId="0A292B15"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4.6%</w:t>
            </w:r>
          </w:p>
        </w:tc>
        <w:tc>
          <w:tcPr>
            <w:tcW w:w="864" w:type="dxa"/>
            <w:shd w:val="clear" w:color="auto" w:fill="auto"/>
          </w:tcPr>
          <w:p w14:paraId="686688E3"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0.4%</w:t>
            </w:r>
          </w:p>
        </w:tc>
      </w:tr>
      <w:tr w:rsidR="000D04A6" w:rsidRPr="007549E7" w14:paraId="400BFBE6" w14:textId="77777777" w:rsidTr="00E4330D">
        <w:trPr>
          <w:trHeight w:val="20"/>
        </w:trPr>
        <w:tc>
          <w:tcPr>
            <w:tcW w:w="4496" w:type="dxa"/>
            <w:shd w:val="clear" w:color="auto" w:fill="auto"/>
            <w:noWrap/>
            <w:vAlign w:val="center"/>
            <w:hideMark/>
          </w:tcPr>
          <w:p w14:paraId="15B67096"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80310 Boulder</w:t>
            </w:r>
          </w:p>
        </w:tc>
        <w:tc>
          <w:tcPr>
            <w:tcW w:w="868" w:type="dxa"/>
            <w:shd w:val="clear" w:color="auto" w:fill="DEEAF6" w:themeFill="accent5" w:themeFillTint="33"/>
          </w:tcPr>
          <w:p w14:paraId="1309D98D"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79.5%</w:t>
            </w:r>
          </w:p>
        </w:tc>
        <w:tc>
          <w:tcPr>
            <w:tcW w:w="864" w:type="dxa"/>
            <w:shd w:val="clear" w:color="auto" w:fill="auto"/>
          </w:tcPr>
          <w:p w14:paraId="7BEBAC64"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6.9%</w:t>
            </w:r>
          </w:p>
        </w:tc>
        <w:tc>
          <w:tcPr>
            <w:tcW w:w="1295" w:type="dxa"/>
            <w:shd w:val="clear" w:color="auto" w:fill="DEEAF6" w:themeFill="accent5" w:themeFillTint="33"/>
          </w:tcPr>
          <w:p w14:paraId="1B41850C"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4.0%</w:t>
            </w:r>
          </w:p>
        </w:tc>
        <w:tc>
          <w:tcPr>
            <w:tcW w:w="1294" w:type="dxa"/>
            <w:shd w:val="clear" w:color="auto" w:fill="DEEAF6" w:themeFill="accent5" w:themeFillTint="33"/>
          </w:tcPr>
          <w:p w14:paraId="3B99D5A2"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9.2%</w:t>
            </w:r>
          </w:p>
        </w:tc>
        <w:tc>
          <w:tcPr>
            <w:tcW w:w="864" w:type="dxa"/>
            <w:shd w:val="clear" w:color="auto" w:fill="auto"/>
          </w:tcPr>
          <w:p w14:paraId="17A56B24"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0.4%</w:t>
            </w:r>
          </w:p>
        </w:tc>
      </w:tr>
      <w:tr w:rsidR="000D04A6" w:rsidRPr="007549E7" w14:paraId="52DD7B98" w14:textId="77777777" w:rsidTr="00E4330D">
        <w:trPr>
          <w:trHeight w:val="20"/>
        </w:trPr>
        <w:tc>
          <w:tcPr>
            <w:tcW w:w="4496" w:type="dxa"/>
            <w:shd w:val="clear" w:color="auto" w:fill="auto"/>
            <w:noWrap/>
            <w:vAlign w:val="center"/>
            <w:hideMark/>
          </w:tcPr>
          <w:p w14:paraId="26CB8CC2" w14:textId="1E15FEA2"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80422</w:t>
            </w:r>
            <w:r w:rsidR="00481307">
              <w:rPr>
                <w:rStyle w:val="FootnoteReference"/>
                <w:rFonts w:ascii="Tw Cen MT" w:eastAsia="Times New Roman" w:hAnsi="Tw Cen MT" w:cs="Calibri"/>
                <w:color w:val="000000"/>
                <w:sz w:val="20"/>
                <w:szCs w:val="20"/>
              </w:rPr>
              <w:footnoteReference w:id="102"/>
            </w:r>
            <w:r w:rsidRPr="007549E7">
              <w:rPr>
                <w:rFonts w:ascii="Tw Cen MT" w:eastAsia="Times New Roman" w:hAnsi="Tw Cen MT" w:cs="Calibri"/>
                <w:color w:val="000000"/>
                <w:sz w:val="20"/>
                <w:szCs w:val="20"/>
              </w:rPr>
              <w:t xml:space="preserve"> Rollinsville</w:t>
            </w:r>
          </w:p>
        </w:tc>
        <w:tc>
          <w:tcPr>
            <w:tcW w:w="868" w:type="dxa"/>
            <w:shd w:val="clear" w:color="auto" w:fill="auto"/>
          </w:tcPr>
          <w:p w14:paraId="69E3BF06"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94.1%</w:t>
            </w:r>
          </w:p>
        </w:tc>
        <w:tc>
          <w:tcPr>
            <w:tcW w:w="864" w:type="dxa"/>
            <w:shd w:val="clear" w:color="auto" w:fill="auto"/>
          </w:tcPr>
          <w:p w14:paraId="61242D22"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1.9%</w:t>
            </w:r>
          </w:p>
        </w:tc>
        <w:tc>
          <w:tcPr>
            <w:tcW w:w="1295" w:type="dxa"/>
            <w:shd w:val="clear" w:color="auto" w:fill="auto"/>
          </w:tcPr>
          <w:p w14:paraId="43E45708"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3.1%</w:t>
            </w:r>
          </w:p>
        </w:tc>
        <w:tc>
          <w:tcPr>
            <w:tcW w:w="1294" w:type="dxa"/>
            <w:shd w:val="clear" w:color="auto" w:fill="auto"/>
          </w:tcPr>
          <w:p w14:paraId="29EB940A"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0.0%</w:t>
            </w:r>
          </w:p>
        </w:tc>
        <w:tc>
          <w:tcPr>
            <w:tcW w:w="864" w:type="dxa"/>
            <w:shd w:val="clear" w:color="auto" w:fill="DEEAF6" w:themeFill="accent5" w:themeFillTint="33"/>
          </w:tcPr>
          <w:p w14:paraId="4D9B1E12"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0.9%</w:t>
            </w:r>
          </w:p>
        </w:tc>
      </w:tr>
      <w:tr w:rsidR="000D04A6" w:rsidRPr="007549E7" w14:paraId="466E93E8" w14:textId="77777777" w:rsidTr="00E4330D">
        <w:trPr>
          <w:trHeight w:val="20"/>
        </w:trPr>
        <w:tc>
          <w:tcPr>
            <w:tcW w:w="4496" w:type="dxa"/>
            <w:shd w:val="clear" w:color="auto" w:fill="auto"/>
            <w:noWrap/>
            <w:vAlign w:val="center"/>
            <w:hideMark/>
          </w:tcPr>
          <w:p w14:paraId="15DB5502"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80455 Jamestown</w:t>
            </w:r>
          </w:p>
        </w:tc>
        <w:tc>
          <w:tcPr>
            <w:tcW w:w="868" w:type="dxa"/>
            <w:shd w:val="clear" w:color="auto" w:fill="auto"/>
          </w:tcPr>
          <w:p w14:paraId="1A58D897"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87.5%</w:t>
            </w:r>
          </w:p>
        </w:tc>
        <w:tc>
          <w:tcPr>
            <w:tcW w:w="864" w:type="dxa"/>
            <w:shd w:val="clear" w:color="auto" w:fill="auto"/>
          </w:tcPr>
          <w:p w14:paraId="5D79C86F"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2.0%</w:t>
            </w:r>
          </w:p>
        </w:tc>
        <w:tc>
          <w:tcPr>
            <w:tcW w:w="1295" w:type="dxa"/>
            <w:shd w:val="clear" w:color="auto" w:fill="DEEAF6" w:themeFill="accent5" w:themeFillTint="33"/>
          </w:tcPr>
          <w:p w14:paraId="240B3147"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10.5%</w:t>
            </w:r>
          </w:p>
        </w:tc>
        <w:tc>
          <w:tcPr>
            <w:tcW w:w="1294" w:type="dxa"/>
            <w:shd w:val="clear" w:color="auto" w:fill="auto"/>
          </w:tcPr>
          <w:p w14:paraId="5C6E3A4C"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0.0%</w:t>
            </w:r>
          </w:p>
        </w:tc>
        <w:tc>
          <w:tcPr>
            <w:tcW w:w="864" w:type="dxa"/>
            <w:shd w:val="clear" w:color="auto" w:fill="auto"/>
          </w:tcPr>
          <w:p w14:paraId="0BBF56B8"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0.0%</w:t>
            </w:r>
          </w:p>
        </w:tc>
      </w:tr>
      <w:tr w:rsidR="000D04A6" w:rsidRPr="007549E7" w14:paraId="0392D624" w14:textId="77777777" w:rsidTr="00E4330D">
        <w:trPr>
          <w:trHeight w:val="20"/>
        </w:trPr>
        <w:tc>
          <w:tcPr>
            <w:tcW w:w="4496" w:type="dxa"/>
            <w:shd w:val="clear" w:color="auto" w:fill="auto"/>
            <w:noWrap/>
            <w:vAlign w:val="center"/>
            <w:hideMark/>
          </w:tcPr>
          <w:p w14:paraId="1B2CF490"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80466 Nederland</w:t>
            </w:r>
          </w:p>
        </w:tc>
        <w:tc>
          <w:tcPr>
            <w:tcW w:w="868" w:type="dxa"/>
            <w:shd w:val="clear" w:color="auto" w:fill="auto"/>
          </w:tcPr>
          <w:p w14:paraId="26AF0484"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95.7%</w:t>
            </w:r>
          </w:p>
        </w:tc>
        <w:tc>
          <w:tcPr>
            <w:tcW w:w="864" w:type="dxa"/>
            <w:shd w:val="clear" w:color="auto" w:fill="auto"/>
          </w:tcPr>
          <w:p w14:paraId="234D0B61"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2.8%</w:t>
            </w:r>
          </w:p>
        </w:tc>
        <w:tc>
          <w:tcPr>
            <w:tcW w:w="1295" w:type="dxa"/>
            <w:shd w:val="clear" w:color="auto" w:fill="auto"/>
          </w:tcPr>
          <w:p w14:paraId="5DBA5065"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1.0%</w:t>
            </w:r>
          </w:p>
        </w:tc>
        <w:tc>
          <w:tcPr>
            <w:tcW w:w="1294" w:type="dxa"/>
            <w:shd w:val="clear" w:color="auto" w:fill="auto"/>
          </w:tcPr>
          <w:p w14:paraId="4FAB0975"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0.0%</w:t>
            </w:r>
          </w:p>
        </w:tc>
        <w:tc>
          <w:tcPr>
            <w:tcW w:w="864" w:type="dxa"/>
            <w:shd w:val="clear" w:color="auto" w:fill="auto"/>
          </w:tcPr>
          <w:p w14:paraId="6F96B461"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0.5%</w:t>
            </w:r>
          </w:p>
        </w:tc>
      </w:tr>
      <w:tr w:rsidR="000D04A6" w:rsidRPr="007549E7" w14:paraId="5C297006" w14:textId="77777777" w:rsidTr="00E4330D">
        <w:trPr>
          <w:trHeight w:val="20"/>
        </w:trPr>
        <w:tc>
          <w:tcPr>
            <w:tcW w:w="4496" w:type="dxa"/>
            <w:shd w:val="clear" w:color="auto" w:fill="auto"/>
            <w:noWrap/>
            <w:vAlign w:val="center"/>
            <w:hideMark/>
          </w:tcPr>
          <w:p w14:paraId="332DE1F2"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80481 Ward</w:t>
            </w:r>
          </w:p>
        </w:tc>
        <w:tc>
          <w:tcPr>
            <w:tcW w:w="868" w:type="dxa"/>
            <w:shd w:val="clear" w:color="auto" w:fill="auto"/>
          </w:tcPr>
          <w:p w14:paraId="0241C39B"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98.2%</w:t>
            </w:r>
          </w:p>
        </w:tc>
        <w:tc>
          <w:tcPr>
            <w:tcW w:w="864" w:type="dxa"/>
            <w:shd w:val="clear" w:color="auto" w:fill="auto"/>
          </w:tcPr>
          <w:p w14:paraId="2FF9B7C0"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0.0%</w:t>
            </w:r>
          </w:p>
        </w:tc>
        <w:tc>
          <w:tcPr>
            <w:tcW w:w="1295" w:type="dxa"/>
            <w:shd w:val="clear" w:color="auto" w:fill="auto"/>
          </w:tcPr>
          <w:p w14:paraId="1A0AFB33"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1.8%</w:t>
            </w:r>
          </w:p>
        </w:tc>
        <w:tc>
          <w:tcPr>
            <w:tcW w:w="1294" w:type="dxa"/>
            <w:shd w:val="clear" w:color="auto" w:fill="auto"/>
          </w:tcPr>
          <w:p w14:paraId="325391B8"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0.0%</w:t>
            </w:r>
          </w:p>
        </w:tc>
        <w:tc>
          <w:tcPr>
            <w:tcW w:w="864" w:type="dxa"/>
            <w:shd w:val="clear" w:color="auto" w:fill="auto"/>
          </w:tcPr>
          <w:p w14:paraId="4B0A108B"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0.0%</w:t>
            </w:r>
          </w:p>
        </w:tc>
      </w:tr>
      <w:tr w:rsidR="000D04A6" w:rsidRPr="007549E7" w14:paraId="2AEE605A" w14:textId="77777777" w:rsidTr="00E4330D">
        <w:trPr>
          <w:trHeight w:val="20"/>
        </w:trPr>
        <w:tc>
          <w:tcPr>
            <w:tcW w:w="4496" w:type="dxa"/>
            <w:shd w:val="clear" w:color="auto" w:fill="FFFFFF" w:themeFill="background1"/>
            <w:noWrap/>
            <w:vAlign w:val="center"/>
            <w:hideMark/>
          </w:tcPr>
          <w:p w14:paraId="3CBB739E" w14:textId="77777777" w:rsidR="004E4A0F" w:rsidRPr="00B173EB" w:rsidRDefault="004E4A0F" w:rsidP="00314B8A">
            <w:pPr>
              <w:spacing w:after="0" w:line="240" w:lineRule="auto"/>
              <w:rPr>
                <w:rFonts w:ascii="Tw Cen MT" w:eastAsia="Times New Roman" w:hAnsi="Tw Cen MT" w:cs="Calibri"/>
                <w:color w:val="000000"/>
                <w:sz w:val="20"/>
                <w:szCs w:val="20"/>
              </w:rPr>
            </w:pPr>
            <w:r w:rsidRPr="00B173EB">
              <w:rPr>
                <w:rFonts w:ascii="Tw Cen MT" w:eastAsia="Times New Roman" w:hAnsi="Tw Cen MT" w:cs="Calibri"/>
                <w:color w:val="000000"/>
                <w:sz w:val="20"/>
                <w:szCs w:val="20"/>
              </w:rPr>
              <w:t>80501 Longmont</w:t>
            </w:r>
          </w:p>
        </w:tc>
        <w:tc>
          <w:tcPr>
            <w:tcW w:w="868" w:type="dxa"/>
            <w:shd w:val="clear" w:color="auto" w:fill="DEEAF6" w:themeFill="accent5" w:themeFillTint="33"/>
          </w:tcPr>
          <w:p w14:paraId="7E4F3B47"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75.7%</w:t>
            </w:r>
          </w:p>
        </w:tc>
        <w:tc>
          <w:tcPr>
            <w:tcW w:w="864" w:type="dxa"/>
            <w:shd w:val="clear" w:color="auto" w:fill="DEEAF6" w:themeFill="accent5" w:themeFillTint="33"/>
          </w:tcPr>
          <w:p w14:paraId="40A20C8D"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21.2%</w:t>
            </w:r>
          </w:p>
        </w:tc>
        <w:tc>
          <w:tcPr>
            <w:tcW w:w="1295" w:type="dxa"/>
            <w:shd w:val="clear" w:color="auto" w:fill="auto"/>
          </w:tcPr>
          <w:p w14:paraId="23C85D82"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2.0%</w:t>
            </w:r>
          </w:p>
        </w:tc>
        <w:tc>
          <w:tcPr>
            <w:tcW w:w="1294" w:type="dxa"/>
            <w:shd w:val="clear" w:color="auto" w:fill="auto"/>
          </w:tcPr>
          <w:p w14:paraId="58B8075C"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0.9%</w:t>
            </w:r>
          </w:p>
        </w:tc>
        <w:tc>
          <w:tcPr>
            <w:tcW w:w="864" w:type="dxa"/>
            <w:shd w:val="clear" w:color="auto" w:fill="auto"/>
          </w:tcPr>
          <w:p w14:paraId="26FF4B09"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0.2%</w:t>
            </w:r>
          </w:p>
        </w:tc>
      </w:tr>
      <w:tr w:rsidR="000D04A6" w:rsidRPr="007549E7" w14:paraId="0135F6CD" w14:textId="77777777" w:rsidTr="00E4330D">
        <w:trPr>
          <w:trHeight w:val="20"/>
        </w:trPr>
        <w:tc>
          <w:tcPr>
            <w:tcW w:w="4496" w:type="dxa"/>
            <w:shd w:val="clear" w:color="auto" w:fill="FFFFFF" w:themeFill="background1"/>
            <w:noWrap/>
            <w:vAlign w:val="center"/>
            <w:hideMark/>
          </w:tcPr>
          <w:p w14:paraId="15F32C7F" w14:textId="77777777" w:rsidR="004E4A0F" w:rsidRPr="00B173EB" w:rsidRDefault="004E4A0F" w:rsidP="00314B8A">
            <w:pPr>
              <w:spacing w:after="0" w:line="240" w:lineRule="auto"/>
              <w:rPr>
                <w:rFonts w:ascii="Tw Cen MT" w:eastAsia="Times New Roman" w:hAnsi="Tw Cen MT" w:cs="Calibri"/>
                <w:color w:val="000000"/>
                <w:sz w:val="20"/>
                <w:szCs w:val="20"/>
              </w:rPr>
            </w:pPr>
            <w:r w:rsidRPr="00B173EB">
              <w:rPr>
                <w:rFonts w:ascii="Tw Cen MT" w:eastAsia="Times New Roman" w:hAnsi="Tw Cen MT" w:cs="Calibri"/>
                <w:color w:val="000000"/>
                <w:sz w:val="20"/>
                <w:szCs w:val="20"/>
              </w:rPr>
              <w:t>80503 Longmont, Niwot, Hygiene</w:t>
            </w:r>
          </w:p>
        </w:tc>
        <w:tc>
          <w:tcPr>
            <w:tcW w:w="868" w:type="dxa"/>
            <w:shd w:val="clear" w:color="auto" w:fill="auto"/>
          </w:tcPr>
          <w:p w14:paraId="2CFEC8C6"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86.6%</w:t>
            </w:r>
          </w:p>
        </w:tc>
        <w:tc>
          <w:tcPr>
            <w:tcW w:w="864" w:type="dxa"/>
            <w:shd w:val="clear" w:color="auto" w:fill="auto"/>
          </w:tcPr>
          <w:p w14:paraId="45691617"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7.8%</w:t>
            </w:r>
          </w:p>
        </w:tc>
        <w:tc>
          <w:tcPr>
            <w:tcW w:w="1295" w:type="dxa"/>
            <w:shd w:val="clear" w:color="auto" w:fill="auto"/>
          </w:tcPr>
          <w:p w14:paraId="6B81591A"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2.6%</w:t>
            </w:r>
          </w:p>
        </w:tc>
        <w:tc>
          <w:tcPr>
            <w:tcW w:w="1294" w:type="dxa"/>
            <w:shd w:val="clear" w:color="auto" w:fill="auto"/>
          </w:tcPr>
          <w:p w14:paraId="5C443819"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2.6%</w:t>
            </w:r>
          </w:p>
        </w:tc>
        <w:tc>
          <w:tcPr>
            <w:tcW w:w="864" w:type="dxa"/>
            <w:shd w:val="clear" w:color="auto" w:fill="auto"/>
          </w:tcPr>
          <w:p w14:paraId="40290873"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0.5%</w:t>
            </w:r>
          </w:p>
        </w:tc>
      </w:tr>
      <w:tr w:rsidR="000D04A6" w:rsidRPr="007549E7" w14:paraId="4626909B" w14:textId="77777777" w:rsidTr="00E4330D">
        <w:trPr>
          <w:trHeight w:val="20"/>
        </w:trPr>
        <w:tc>
          <w:tcPr>
            <w:tcW w:w="4496" w:type="dxa"/>
            <w:shd w:val="clear" w:color="auto" w:fill="auto"/>
            <w:noWrap/>
            <w:vAlign w:val="center"/>
            <w:hideMark/>
          </w:tcPr>
          <w:p w14:paraId="0E49D3D8"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80510 Allenspark/Peaceful Valley</w:t>
            </w:r>
          </w:p>
        </w:tc>
        <w:tc>
          <w:tcPr>
            <w:tcW w:w="868" w:type="dxa"/>
            <w:shd w:val="clear" w:color="auto" w:fill="auto"/>
          </w:tcPr>
          <w:p w14:paraId="4150AFE1"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100.0%</w:t>
            </w:r>
          </w:p>
        </w:tc>
        <w:tc>
          <w:tcPr>
            <w:tcW w:w="864" w:type="dxa"/>
            <w:shd w:val="clear" w:color="auto" w:fill="auto"/>
          </w:tcPr>
          <w:p w14:paraId="4F7828BC"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0.0%</w:t>
            </w:r>
          </w:p>
        </w:tc>
        <w:tc>
          <w:tcPr>
            <w:tcW w:w="1295" w:type="dxa"/>
            <w:shd w:val="clear" w:color="auto" w:fill="auto"/>
          </w:tcPr>
          <w:p w14:paraId="4FBF9C4C"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0.0%</w:t>
            </w:r>
          </w:p>
        </w:tc>
        <w:tc>
          <w:tcPr>
            <w:tcW w:w="1294" w:type="dxa"/>
            <w:shd w:val="clear" w:color="auto" w:fill="auto"/>
          </w:tcPr>
          <w:p w14:paraId="04DBEDF3"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0.0%</w:t>
            </w:r>
          </w:p>
        </w:tc>
        <w:tc>
          <w:tcPr>
            <w:tcW w:w="864" w:type="dxa"/>
            <w:shd w:val="clear" w:color="auto" w:fill="auto"/>
          </w:tcPr>
          <w:p w14:paraId="04442AB2"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0.0%</w:t>
            </w:r>
          </w:p>
        </w:tc>
      </w:tr>
      <w:tr w:rsidR="000D04A6" w:rsidRPr="007549E7" w14:paraId="40D0865A" w14:textId="77777777" w:rsidTr="00E4330D">
        <w:trPr>
          <w:trHeight w:val="20"/>
        </w:trPr>
        <w:tc>
          <w:tcPr>
            <w:tcW w:w="4496" w:type="dxa"/>
            <w:shd w:val="clear" w:color="auto" w:fill="auto"/>
            <w:noWrap/>
            <w:vAlign w:val="center"/>
            <w:hideMark/>
          </w:tcPr>
          <w:p w14:paraId="50866F03" w14:textId="3FB6C91C"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80540</w:t>
            </w:r>
            <w:r w:rsidR="00374A33">
              <w:rPr>
                <w:rStyle w:val="FootnoteReference"/>
                <w:rFonts w:ascii="Tw Cen MT" w:eastAsia="Times New Roman" w:hAnsi="Tw Cen MT" w:cs="Calibri"/>
                <w:color w:val="000000"/>
                <w:sz w:val="20"/>
                <w:szCs w:val="20"/>
              </w:rPr>
              <w:footnoteReference w:id="103"/>
            </w:r>
            <w:r w:rsidRPr="007549E7">
              <w:rPr>
                <w:rFonts w:ascii="Tw Cen MT" w:eastAsia="Times New Roman" w:hAnsi="Tw Cen MT" w:cs="Calibri"/>
                <w:color w:val="000000"/>
                <w:sz w:val="20"/>
                <w:szCs w:val="20"/>
              </w:rPr>
              <w:t xml:space="preserve"> Allenspark, Raymond, Lyons</w:t>
            </w:r>
          </w:p>
        </w:tc>
        <w:tc>
          <w:tcPr>
            <w:tcW w:w="868" w:type="dxa"/>
            <w:shd w:val="clear" w:color="auto" w:fill="auto"/>
          </w:tcPr>
          <w:p w14:paraId="505DA4B9"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92.4%</w:t>
            </w:r>
          </w:p>
        </w:tc>
        <w:tc>
          <w:tcPr>
            <w:tcW w:w="864" w:type="dxa"/>
            <w:shd w:val="clear" w:color="auto" w:fill="auto"/>
          </w:tcPr>
          <w:p w14:paraId="338536DB"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4.3%</w:t>
            </w:r>
          </w:p>
        </w:tc>
        <w:tc>
          <w:tcPr>
            <w:tcW w:w="1295" w:type="dxa"/>
            <w:shd w:val="clear" w:color="auto" w:fill="auto"/>
          </w:tcPr>
          <w:p w14:paraId="18964DBF"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3.2%</w:t>
            </w:r>
          </w:p>
        </w:tc>
        <w:tc>
          <w:tcPr>
            <w:tcW w:w="1294" w:type="dxa"/>
            <w:shd w:val="clear" w:color="auto" w:fill="auto"/>
          </w:tcPr>
          <w:p w14:paraId="59315839"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0.0%</w:t>
            </w:r>
          </w:p>
        </w:tc>
        <w:tc>
          <w:tcPr>
            <w:tcW w:w="864" w:type="dxa"/>
            <w:shd w:val="clear" w:color="auto" w:fill="auto"/>
          </w:tcPr>
          <w:p w14:paraId="5512799E"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0.0%</w:t>
            </w:r>
          </w:p>
        </w:tc>
      </w:tr>
      <w:tr w:rsidR="000D04A6" w:rsidRPr="007549E7" w14:paraId="56B235CF" w14:textId="77777777" w:rsidTr="00E4330D">
        <w:trPr>
          <w:trHeight w:val="20"/>
        </w:trPr>
        <w:tc>
          <w:tcPr>
            <w:tcW w:w="4496" w:type="dxa"/>
            <w:shd w:val="clear" w:color="auto" w:fill="auto"/>
            <w:noWrap/>
            <w:vAlign w:val="center"/>
            <w:hideMark/>
          </w:tcPr>
          <w:p w14:paraId="1ABF1060"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80544 Niwot</w:t>
            </w:r>
          </w:p>
        </w:tc>
        <w:tc>
          <w:tcPr>
            <w:tcW w:w="868" w:type="dxa"/>
            <w:shd w:val="clear" w:color="auto" w:fill="DEEAF6" w:themeFill="accent5" w:themeFillTint="33"/>
          </w:tcPr>
          <w:p w14:paraId="2EE3F902" w14:textId="77777777" w:rsidR="004E4A0F" w:rsidRPr="00E974E5" w:rsidRDefault="004E4A0F" w:rsidP="000B1036">
            <w:pPr>
              <w:spacing w:after="0" w:line="240" w:lineRule="auto"/>
              <w:jc w:val="right"/>
              <w:rPr>
                <w:rFonts w:ascii="Tw Cen MT" w:eastAsia="Times New Roman" w:hAnsi="Tw Cen MT" w:cs="Calibri"/>
                <w:color w:val="000000"/>
                <w:sz w:val="20"/>
                <w:szCs w:val="20"/>
              </w:rPr>
            </w:pPr>
            <w:r w:rsidRPr="00E974E5">
              <w:rPr>
                <w:rFonts w:ascii="Tw Cen MT" w:eastAsia="Times New Roman" w:hAnsi="Tw Cen MT"/>
                <w:sz w:val="20"/>
                <w:szCs w:val="20"/>
              </w:rPr>
              <w:t>39.5%</w:t>
            </w:r>
          </w:p>
        </w:tc>
        <w:tc>
          <w:tcPr>
            <w:tcW w:w="864" w:type="dxa"/>
            <w:shd w:val="clear" w:color="auto" w:fill="DEEAF6" w:themeFill="accent5" w:themeFillTint="33"/>
          </w:tcPr>
          <w:p w14:paraId="7AD49C29" w14:textId="77777777" w:rsidR="004E4A0F" w:rsidRPr="00E974E5" w:rsidRDefault="004E4A0F" w:rsidP="000B1036">
            <w:pPr>
              <w:spacing w:after="0" w:line="240" w:lineRule="auto"/>
              <w:jc w:val="right"/>
              <w:rPr>
                <w:rFonts w:ascii="Tw Cen MT" w:eastAsia="Times New Roman" w:hAnsi="Tw Cen MT" w:cs="Calibri"/>
                <w:color w:val="000000"/>
                <w:sz w:val="20"/>
                <w:szCs w:val="20"/>
              </w:rPr>
            </w:pPr>
            <w:r w:rsidRPr="00E974E5">
              <w:rPr>
                <w:rFonts w:ascii="Tw Cen MT" w:eastAsia="Times New Roman" w:hAnsi="Tw Cen MT"/>
                <w:sz w:val="20"/>
                <w:szCs w:val="20"/>
              </w:rPr>
              <w:t>60.5%</w:t>
            </w:r>
          </w:p>
        </w:tc>
        <w:tc>
          <w:tcPr>
            <w:tcW w:w="1295" w:type="dxa"/>
            <w:shd w:val="clear" w:color="auto" w:fill="auto"/>
          </w:tcPr>
          <w:p w14:paraId="4977DA50"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0.0%</w:t>
            </w:r>
          </w:p>
        </w:tc>
        <w:tc>
          <w:tcPr>
            <w:tcW w:w="1294" w:type="dxa"/>
            <w:shd w:val="clear" w:color="auto" w:fill="auto"/>
          </w:tcPr>
          <w:p w14:paraId="15FF0E00"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0.0%</w:t>
            </w:r>
          </w:p>
        </w:tc>
        <w:tc>
          <w:tcPr>
            <w:tcW w:w="864" w:type="dxa"/>
            <w:shd w:val="clear" w:color="auto" w:fill="auto"/>
          </w:tcPr>
          <w:p w14:paraId="74C8CECB"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0.0%</w:t>
            </w:r>
          </w:p>
        </w:tc>
      </w:tr>
      <w:tr w:rsidR="000D04A6" w:rsidRPr="007549E7" w14:paraId="131ACCEF" w14:textId="77777777" w:rsidTr="00E4330D">
        <w:trPr>
          <w:trHeight w:val="20"/>
        </w:trPr>
        <w:tc>
          <w:tcPr>
            <w:tcW w:w="4496" w:type="dxa"/>
            <w:shd w:val="clear" w:color="auto" w:fill="B4C6E7" w:themeFill="accent1" w:themeFillTint="66"/>
            <w:noWrap/>
            <w:vAlign w:val="center"/>
            <w:hideMark/>
          </w:tcPr>
          <w:p w14:paraId="2B93A150"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Boulder County</w:t>
            </w:r>
          </w:p>
        </w:tc>
        <w:tc>
          <w:tcPr>
            <w:tcW w:w="868" w:type="dxa"/>
            <w:shd w:val="clear" w:color="auto" w:fill="B4C6E7" w:themeFill="accent1" w:themeFillTint="66"/>
          </w:tcPr>
          <w:p w14:paraId="59A0515A"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85.4%</w:t>
            </w:r>
          </w:p>
        </w:tc>
        <w:tc>
          <w:tcPr>
            <w:tcW w:w="864" w:type="dxa"/>
            <w:shd w:val="clear" w:color="auto" w:fill="B4C6E7" w:themeFill="accent1" w:themeFillTint="66"/>
          </w:tcPr>
          <w:p w14:paraId="765DDAFC"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8.1%</w:t>
            </w:r>
          </w:p>
        </w:tc>
        <w:tc>
          <w:tcPr>
            <w:tcW w:w="1295" w:type="dxa"/>
            <w:shd w:val="clear" w:color="auto" w:fill="B4C6E7" w:themeFill="accent1" w:themeFillTint="66"/>
          </w:tcPr>
          <w:p w14:paraId="09A6E7F7"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3.3%</w:t>
            </w:r>
          </w:p>
        </w:tc>
        <w:tc>
          <w:tcPr>
            <w:tcW w:w="1294" w:type="dxa"/>
            <w:shd w:val="clear" w:color="auto" w:fill="B4C6E7" w:themeFill="accent1" w:themeFillTint="66"/>
          </w:tcPr>
          <w:p w14:paraId="631DB04A"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2.8%</w:t>
            </w:r>
          </w:p>
        </w:tc>
        <w:tc>
          <w:tcPr>
            <w:tcW w:w="864" w:type="dxa"/>
            <w:shd w:val="clear" w:color="auto" w:fill="B4C6E7" w:themeFill="accent1" w:themeFillTint="66"/>
          </w:tcPr>
          <w:p w14:paraId="0501049E"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0.5%</w:t>
            </w:r>
          </w:p>
        </w:tc>
      </w:tr>
      <w:tr w:rsidR="000D04A6" w:rsidRPr="007549E7" w14:paraId="6E5729EE" w14:textId="77777777" w:rsidTr="00E4330D">
        <w:trPr>
          <w:trHeight w:val="20"/>
        </w:trPr>
        <w:tc>
          <w:tcPr>
            <w:tcW w:w="4496" w:type="dxa"/>
            <w:shd w:val="clear" w:color="auto" w:fill="auto"/>
            <w:noWrap/>
            <w:vAlign w:val="center"/>
            <w:hideMark/>
          </w:tcPr>
          <w:p w14:paraId="0634B4C2" w14:textId="0BE26652"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80504</w:t>
            </w:r>
            <w:r w:rsidR="006662CE">
              <w:rPr>
                <w:rStyle w:val="FootnoteReference"/>
                <w:rFonts w:ascii="Tw Cen MT" w:eastAsia="Times New Roman" w:hAnsi="Tw Cen MT" w:cs="Calibri"/>
                <w:color w:val="000000"/>
                <w:sz w:val="20"/>
                <w:szCs w:val="20"/>
              </w:rPr>
              <w:footnoteReference w:id="104"/>
            </w:r>
            <w:r w:rsidRPr="007549E7">
              <w:rPr>
                <w:rFonts w:ascii="Tw Cen MT" w:eastAsia="Times New Roman" w:hAnsi="Tw Cen MT" w:cs="Calibri"/>
                <w:color w:val="000000"/>
                <w:sz w:val="20"/>
                <w:szCs w:val="20"/>
              </w:rPr>
              <w:t xml:space="preserve"> Frederick, Firestone, Longmon</w:t>
            </w:r>
            <w:r>
              <w:rPr>
                <w:rFonts w:ascii="Tw Cen MT" w:eastAsia="Times New Roman" w:hAnsi="Tw Cen MT" w:cs="Calibri"/>
                <w:color w:val="000000"/>
                <w:sz w:val="20"/>
                <w:szCs w:val="20"/>
              </w:rPr>
              <w:t>t, Del Camino</w:t>
            </w:r>
          </w:p>
        </w:tc>
        <w:tc>
          <w:tcPr>
            <w:tcW w:w="868" w:type="dxa"/>
            <w:shd w:val="clear" w:color="auto" w:fill="auto"/>
          </w:tcPr>
          <w:p w14:paraId="2F073857"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86.8%</w:t>
            </w:r>
          </w:p>
        </w:tc>
        <w:tc>
          <w:tcPr>
            <w:tcW w:w="864" w:type="dxa"/>
            <w:shd w:val="clear" w:color="auto" w:fill="auto"/>
          </w:tcPr>
          <w:p w14:paraId="43092E7B"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10.4%</w:t>
            </w:r>
          </w:p>
        </w:tc>
        <w:tc>
          <w:tcPr>
            <w:tcW w:w="1295" w:type="dxa"/>
            <w:shd w:val="clear" w:color="auto" w:fill="DEEAF6" w:themeFill="accent5" w:themeFillTint="33"/>
          </w:tcPr>
          <w:p w14:paraId="52490C75"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1.3%</w:t>
            </w:r>
          </w:p>
        </w:tc>
        <w:tc>
          <w:tcPr>
            <w:tcW w:w="1294" w:type="dxa"/>
            <w:shd w:val="clear" w:color="auto" w:fill="DEEAF6" w:themeFill="accent5" w:themeFillTint="33"/>
          </w:tcPr>
          <w:p w14:paraId="576FD44C"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1.3%</w:t>
            </w:r>
          </w:p>
        </w:tc>
        <w:tc>
          <w:tcPr>
            <w:tcW w:w="864" w:type="dxa"/>
            <w:shd w:val="clear" w:color="auto" w:fill="auto"/>
          </w:tcPr>
          <w:p w14:paraId="783041BF"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0.2%</w:t>
            </w:r>
          </w:p>
        </w:tc>
      </w:tr>
      <w:tr w:rsidR="000D04A6" w:rsidRPr="007549E7" w14:paraId="099B5029" w14:textId="77777777" w:rsidTr="00E4330D">
        <w:trPr>
          <w:trHeight w:val="20"/>
        </w:trPr>
        <w:tc>
          <w:tcPr>
            <w:tcW w:w="4496" w:type="dxa"/>
            <w:shd w:val="clear" w:color="auto" w:fill="auto"/>
            <w:noWrap/>
            <w:vAlign w:val="center"/>
            <w:hideMark/>
          </w:tcPr>
          <w:p w14:paraId="20F07EE2"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80514 Dacono City</w:t>
            </w:r>
          </w:p>
        </w:tc>
        <w:tc>
          <w:tcPr>
            <w:tcW w:w="868" w:type="dxa"/>
            <w:shd w:val="clear" w:color="auto" w:fill="auto"/>
          </w:tcPr>
          <w:p w14:paraId="45405B79"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77.4%</w:t>
            </w:r>
          </w:p>
        </w:tc>
        <w:tc>
          <w:tcPr>
            <w:tcW w:w="864" w:type="dxa"/>
            <w:shd w:val="clear" w:color="auto" w:fill="DEEAF6" w:themeFill="accent5" w:themeFillTint="33"/>
          </w:tcPr>
          <w:p w14:paraId="510213B6"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20.2%</w:t>
            </w:r>
          </w:p>
        </w:tc>
        <w:tc>
          <w:tcPr>
            <w:tcW w:w="1295" w:type="dxa"/>
            <w:shd w:val="clear" w:color="auto" w:fill="auto"/>
          </w:tcPr>
          <w:p w14:paraId="57BB1664"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0.0%</w:t>
            </w:r>
          </w:p>
        </w:tc>
        <w:tc>
          <w:tcPr>
            <w:tcW w:w="1294" w:type="dxa"/>
            <w:shd w:val="clear" w:color="auto" w:fill="DEEAF6" w:themeFill="accent5" w:themeFillTint="33"/>
          </w:tcPr>
          <w:p w14:paraId="3F56DC09"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2.4%</w:t>
            </w:r>
          </w:p>
        </w:tc>
        <w:tc>
          <w:tcPr>
            <w:tcW w:w="864" w:type="dxa"/>
            <w:shd w:val="clear" w:color="auto" w:fill="auto"/>
          </w:tcPr>
          <w:p w14:paraId="024419B8"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0.0%</w:t>
            </w:r>
          </w:p>
        </w:tc>
      </w:tr>
      <w:tr w:rsidR="000D04A6" w:rsidRPr="007549E7" w14:paraId="3A26E263" w14:textId="77777777" w:rsidTr="00E4330D">
        <w:trPr>
          <w:trHeight w:val="20"/>
        </w:trPr>
        <w:tc>
          <w:tcPr>
            <w:tcW w:w="4496" w:type="dxa"/>
            <w:shd w:val="clear" w:color="auto" w:fill="auto"/>
            <w:noWrap/>
            <w:vAlign w:val="center"/>
            <w:hideMark/>
          </w:tcPr>
          <w:p w14:paraId="265EDDBC" w14:textId="40BDB693"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80516</w:t>
            </w:r>
            <w:r w:rsidR="002F3E42">
              <w:rPr>
                <w:rStyle w:val="FootnoteReference"/>
                <w:rFonts w:ascii="Tw Cen MT" w:eastAsia="Times New Roman" w:hAnsi="Tw Cen MT" w:cs="Calibri"/>
                <w:color w:val="000000"/>
                <w:sz w:val="20"/>
                <w:szCs w:val="20"/>
              </w:rPr>
              <w:footnoteReference w:id="105"/>
            </w:r>
            <w:r w:rsidRPr="007549E7">
              <w:rPr>
                <w:rFonts w:ascii="Tw Cen MT" w:eastAsia="Times New Roman" w:hAnsi="Tw Cen MT" w:cs="Calibri"/>
                <w:color w:val="000000"/>
                <w:sz w:val="20"/>
                <w:szCs w:val="20"/>
              </w:rPr>
              <w:t xml:space="preserve"> Erie</w:t>
            </w:r>
          </w:p>
        </w:tc>
        <w:tc>
          <w:tcPr>
            <w:tcW w:w="868" w:type="dxa"/>
            <w:shd w:val="clear" w:color="auto" w:fill="auto"/>
          </w:tcPr>
          <w:p w14:paraId="206D3F8B"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87.8%</w:t>
            </w:r>
          </w:p>
        </w:tc>
        <w:tc>
          <w:tcPr>
            <w:tcW w:w="864" w:type="dxa"/>
            <w:shd w:val="clear" w:color="auto" w:fill="auto"/>
          </w:tcPr>
          <w:p w14:paraId="1A2B8251"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4.7%</w:t>
            </w:r>
          </w:p>
        </w:tc>
        <w:tc>
          <w:tcPr>
            <w:tcW w:w="1295" w:type="dxa"/>
            <w:shd w:val="clear" w:color="auto" w:fill="DEEAF6" w:themeFill="accent5" w:themeFillTint="33"/>
          </w:tcPr>
          <w:p w14:paraId="12330BD9"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4.0%</w:t>
            </w:r>
          </w:p>
        </w:tc>
        <w:tc>
          <w:tcPr>
            <w:tcW w:w="1294" w:type="dxa"/>
            <w:shd w:val="clear" w:color="auto" w:fill="DEEAF6" w:themeFill="accent5" w:themeFillTint="33"/>
          </w:tcPr>
          <w:p w14:paraId="4B5A3852"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3.5%</w:t>
            </w:r>
          </w:p>
        </w:tc>
        <w:tc>
          <w:tcPr>
            <w:tcW w:w="864" w:type="dxa"/>
            <w:shd w:val="clear" w:color="auto" w:fill="auto"/>
          </w:tcPr>
          <w:p w14:paraId="5F2F71A0"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0.0%</w:t>
            </w:r>
          </w:p>
        </w:tc>
      </w:tr>
      <w:tr w:rsidR="000D04A6" w:rsidRPr="007549E7" w14:paraId="757D1722" w14:textId="77777777" w:rsidTr="00E4330D">
        <w:trPr>
          <w:trHeight w:val="20"/>
        </w:trPr>
        <w:tc>
          <w:tcPr>
            <w:tcW w:w="4496" w:type="dxa"/>
            <w:shd w:val="clear" w:color="auto" w:fill="auto"/>
            <w:noWrap/>
            <w:vAlign w:val="center"/>
            <w:hideMark/>
          </w:tcPr>
          <w:p w14:paraId="00C7D2F3"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80520 Frederick</w:t>
            </w:r>
          </w:p>
        </w:tc>
        <w:tc>
          <w:tcPr>
            <w:tcW w:w="868" w:type="dxa"/>
            <w:shd w:val="clear" w:color="auto" w:fill="auto"/>
          </w:tcPr>
          <w:p w14:paraId="0CF465BC"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92.3%</w:t>
            </w:r>
          </w:p>
        </w:tc>
        <w:tc>
          <w:tcPr>
            <w:tcW w:w="864" w:type="dxa"/>
            <w:shd w:val="clear" w:color="auto" w:fill="auto"/>
          </w:tcPr>
          <w:p w14:paraId="16EF8C48"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7.4%</w:t>
            </w:r>
          </w:p>
        </w:tc>
        <w:tc>
          <w:tcPr>
            <w:tcW w:w="1295" w:type="dxa"/>
            <w:shd w:val="clear" w:color="auto" w:fill="auto"/>
          </w:tcPr>
          <w:p w14:paraId="7EE560DC"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0.0%</w:t>
            </w:r>
          </w:p>
        </w:tc>
        <w:tc>
          <w:tcPr>
            <w:tcW w:w="1294" w:type="dxa"/>
            <w:shd w:val="clear" w:color="auto" w:fill="auto"/>
          </w:tcPr>
          <w:p w14:paraId="40C1D10B"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0.3%</w:t>
            </w:r>
          </w:p>
        </w:tc>
        <w:tc>
          <w:tcPr>
            <w:tcW w:w="864" w:type="dxa"/>
            <w:shd w:val="clear" w:color="auto" w:fill="auto"/>
          </w:tcPr>
          <w:p w14:paraId="667D71A1"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0.0%</w:t>
            </w:r>
          </w:p>
        </w:tc>
      </w:tr>
      <w:tr w:rsidR="000D04A6" w:rsidRPr="007549E7" w14:paraId="587FB93D" w14:textId="77777777" w:rsidTr="00E4330D">
        <w:trPr>
          <w:trHeight w:val="20"/>
        </w:trPr>
        <w:tc>
          <w:tcPr>
            <w:tcW w:w="4496" w:type="dxa"/>
            <w:shd w:val="clear" w:color="auto" w:fill="auto"/>
            <w:noWrap/>
            <w:vAlign w:val="center"/>
            <w:hideMark/>
          </w:tcPr>
          <w:p w14:paraId="5AED77E6"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80530 Frederick</w:t>
            </w:r>
          </w:p>
        </w:tc>
        <w:tc>
          <w:tcPr>
            <w:tcW w:w="868" w:type="dxa"/>
            <w:shd w:val="clear" w:color="auto" w:fill="auto"/>
          </w:tcPr>
          <w:p w14:paraId="631D98D4"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91.4%</w:t>
            </w:r>
          </w:p>
        </w:tc>
        <w:tc>
          <w:tcPr>
            <w:tcW w:w="864" w:type="dxa"/>
            <w:shd w:val="clear" w:color="auto" w:fill="auto"/>
          </w:tcPr>
          <w:p w14:paraId="017CFAE6"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3.9%</w:t>
            </w:r>
          </w:p>
        </w:tc>
        <w:tc>
          <w:tcPr>
            <w:tcW w:w="1295" w:type="dxa"/>
            <w:shd w:val="clear" w:color="auto" w:fill="DEEAF6" w:themeFill="accent5" w:themeFillTint="33"/>
          </w:tcPr>
          <w:p w14:paraId="32B20307"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1.5%</w:t>
            </w:r>
          </w:p>
        </w:tc>
        <w:tc>
          <w:tcPr>
            <w:tcW w:w="1294" w:type="dxa"/>
            <w:shd w:val="clear" w:color="auto" w:fill="DEEAF6" w:themeFill="accent5" w:themeFillTint="33"/>
          </w:tcPr>
          <w:p w14:paraId="722AE33B"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3.0%</w:t>
            </w:r>
          </w:p>
        </w:tc>
        <w:tc>
          <w:tcPr>
            <w:tcW w:w="864" w:type="dxa"/>
            <w:shd w:val="clear" w:color="auto" w:fill="auto"/>
          </w:tcPr>
          <w:p w14:paraId="725C42E8"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0.2%</w:t>
            </w:r>
          </w:p>
        </w:tc>
      </w:tr>
      <w:tr w:rsidR="000D04A6" w:rsidRPr="007549E7" w14:paraId="16FE891E" w14:textId="77777777" w:rsidTr="00E4330D">
        <w:trPr>
          <w:trHeight w:val="20"/>
        </w:trPr>
        <w:tc>
          <w:tcPr>
            <w:tcW w:w="4496" w:type="dxa"/>
            <w:shd w:val="clear" w:color="auto" w:fill="auto"/>
            <w:noWrap/>
            <w:vAlign w:val="center"/>
            <w:hideMark/>
          </w:tcPr>
          <w:p w14:paraId="36F235D9"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80542 Mead</w:t>
            </w:r>
          </w:p>
        </w:tc>
        <w:tc>
          <w:tcPr>
            <w:tcW w:w="868" w:type="dxa"/>
            <w:shd w:val="clear" w:color="auto" w:fill="auto"/>
          </w:tcPr>
          <w:p w14:paraId="050893C3"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90.5%</w:t>
            </w:r>
          </w:p>
        </w:tc>
        <w:tc>
          <w:tcPr>
            <w:tcW w:w="864" w:type="dxa"/>
            <w:shd w:val="clear" w:color="auto" w:fill="auto"/>
          </w:tcPr>
          <w:p w14:paraId="35194FB8"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7.6%</w:t>
            </w:r>
          </w:p>
        </w:tc>
        <w:tc>
          <w:tcPr>
            <w:tcW w:w="1295" w:type="dxa"/>
            <w:shd w:val="clear" w:color="auto" w:fill="DEEAF6" w:themeFill="accent5" w:themeFillTint="33"/>
          </w:tcPr>
          <w:p w14:paraId="2714224F"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1.8%</w:t>
            </w:r>
          </w:p>
        </w:tc>
        <w:tc>
          <w:tcPr>
            <w:tcW w:w="1294" w:type="dxa"/>
            <w:shd w:val="clear" w:color="auto" w:fill="auto"/>
          </w:tcPr>
          <w:p w14:paraId="4A74E9B8"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0.0%</w:t>
            </w:r>
          </w:p>
        </w:tc>
        <w:tc>
          <w:tcPr>
            <w:tcW w:w="864" w:type="dxa"/>
            <w:shd w:val="clear" w:color="auto" w:fill="auto"/>
          </w:tcPr>
          <w:p w14:paraId="02371A74"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0.0%</w:t>
            </w:r>
          </w:p>
        </w:tc>
      </w:tr>
      <w:tr w:rsidR="000D04A6" w:rsidRPr="007549E7" w14:paraId="1586CE1C" w14:textId="77777777" w:rsidTr="00E4330D">
        <w:trPr>
          <w:trHeight w:val="20"/>
        </w:trPr>
        <w:tc>
          <w:tcPr>
            <w:tcW w:w="4496" w:type="dxa"/>
            <w:shd w:val="clear" w:color="auto" w:fill="auto"/>
            <w:noWrap/>
            <w:vAlign w:val="center"/>
            <w:hideMark/>
          </w:tcPr>
          <w:p w14:paraId="3DDF077D" w14:textId="2EC8A252"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80621</w:t>
            </w:r>
            <w:r w:rsidR="003727C7">
              <w:rPr>
                <w:rStyle w:val="FootnoteReference"/>
                <w:rFonts w:ascii="Tw Cen MT" w:eastAsia="Times New Roman" w:hAnsi="Tw Cen MT" w:cs="Calibri"/>
                <w:color w:val="000000"/>
                <w:sz w:val="20"/>
                <w:szCs w:val="20"/>
              </w:rPr>
              <w:footnoteReference w:id="106"/>
            </w:r>
            <w:r w:rsidRPr="007549E7">
              <w:rPr>
                <w:rFonts w:ascii="Tw Cen MT" w:eastAsia="Times New Roman" w:hAnsi="Tw Cen MT" w:cs="Calibri"/>
                <w:color w:val="000000"/>
                <w:sz w:val="20"/>
                <w:szCs w:val="20"/>
              </w:rPr>
              <w:t xml:space="preserve"> Frederick</w:t>
            </w:r>
            <w:r w:rsidR="00020D6C">
              <w:rPr>
                <w:rFonts w:ascii="Tw Cen MT" w:eastAsia="Times New Roman" w:hAnsi="Tw Cen MT" w:cs="Calibri"/>
                <w:color w:val="000000"/>
                <w:sz w:val="20"/>
                <w:szCs w:val="20"/>
              </w:rPr>
              <w:t>, Fort Lupton</w:t>
            </w:r>
          </w:p>
        </w:tc>
        <w:tc>
          <w:tcPr>
            <w:tcW w:w="868" w:type="dxa"/>
            <w:shd w:val="clear" w:color="auto" w:fill="DEEAF6" w:themeFill="accent5" w:themeFillTint="33"/>
          </w:tcPr>
          <w:p w14:paraId="302F0ABF"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72.5%</w:t>
            </w:r>
          </w:p>
        </w:tc>
        <w:tc>
          <w:tcPr>
            <w:tcW w:w="864" w:type="dxa"/>
            <w:shd w:val="clear" w:color="auto" w:fill="DEEAF6" w:themeFill="accent5" w:themeFillTint="33"/>
          </w:tcPr>
          <w:p w14:paraId="17BC0E0B"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27.4%</w:t>
            </w:r>
          </w:p>
        </w:tc>
        <w:tc>
          <w:tcPr>
            <w:tcW w:w="1295" w:type="dxa"/>
            <w:shd w:val="clear" w:color="auto" w:fill="auto"/>
          </w:tcPr>
          <w:p w14:paraId="24736881"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0.1%</w:t>
            </w:r>
          </w:p>
        </w:tc>
        <w:tc>
          <w:tcPr>
            <w:tcW w:w="1294" w:type="dxa"/>
            <w:shd w:val="clear" w:color="auto" w:fill="auto"/>
          </w:tcPr>
          <w:p w14:paraId="7A7CF2A7"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0.0%</w:t>
            </w:r>
          </w:p>
        </w:tc>
        <w:tc>
          <w:tcPr>
            <w:tcW w:w="864" w:type="dxa"/>
            <w:shd w:val="clear" w:color="auto" w:fill="auto"/>
          </w:tcPr>
          <w:p w14:paraId="2675F00C"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0.0%</w:t>
            </w:r>
          </w:p>
        </w:tc>
      </w:tr>
      <w:tr w:rsidR="000D04A6" w:rsidRPr="007549E7" w14:paraId="2D833CE0" w14:textId="77777777" w:rsidTr="00E4330D">
        <w:trPr>
          <w:trHeight w:val="20"/>
        </w:trPr>
        <w:tc>
          <w:tcPr>
            <w:tcW w:w="4496" w:type="dxa"/>
            <w:shd w:val="clear" w:color="auto" w:fill="B4C6E7" w:themeFill="accent1" w:themeFillTint="66"/>
            <w:noWrap/>
            <w:vAlign w:val="center"/>
            <w:hideMark/>
          </w:tcPr>
          <w:p w14:paraId="4FEEB063"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Weld County</w:t>
            </w:r>
          </w:p>
        </w:tc>
        <w:tc>
          <w:tcPr>
            <w:tcW w:w="868" w:type="dxa"/>
            <w:shd w:val="clear" w:color="auto" w:fill="B4C6E7" w:themeFill="accent1" w:themeFillTint="66"/>
          </w:tcPr>
          <w:p w14:paraId="12F1AF04"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80.7%</w:t>
            </w:r>
          </w:p>
        </w:tc>
        <w:tc>
          <w:tcPr>
            <w:tcW w:w="864" w:type="dxa"/>
            <w:shd w:val="clear" w:color="auto" w:fill="B4C6E7" w:themeFill="accent1" w:themeFillTint="66"/>
          </w:tcPr>
          <w:p w14:paraId="5CD3F941"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16.9%</w:t>
            </w:r>
          </w:p>
        </w:tc>
        <w:tc>
          <w:tcPr>
            <w:tcW w:w="1295" w:type="dxa"/>
            <w:shd w:val="clear" w:color="auto" w:fill="B4C6E7" w:themeFill="accent1" w:themeFillTint="66"/>
          </w:tcPr>
          <w:p w14:paraId="4B0E136C"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0.9%</w:t>
            </w:r>
          </w:p>
        </w:tc>
        <w:tc>
          <w:tcPr>
            <w:tcW w:w="1294" w:type="dxa"/>
            <w:shd w:val="clear" w:color="auto" w:fill="B4C6E7" w:themeFill="accent1" w:themeFillTint="66"/>
          </w:tcPr>
          <w:p w14:paraId="760BE3C8"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1.0%</w:t>
            </w:r>
          </w:p>
        </w:tc>
        <w:tc>
          <w:tcPr>
            <w:tcW w:w="864" w:type="dxa"/>
            <w:shd w:val="clear" w:color="auto" w:fill="B4C6E7" w:themeFill="accent1" w:themeFillTint="66"/>
          </w:tcPr>
          <w:p w14:paraId="412E6FC9"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0.5%</w:t>
            </w:r>
          </w:p>
        </w:tc>
      </w:tr>
      <w:tr w:rsidR="000D04A6" w:rsidRPr="007549E7" w14:paraId="362097BF" w14:textId="77777777" w:rsidTr="00E4330D">
        <w:trPr>
          <w:trHeight w:val="20"/>
        </w:trPr>
        <w:tc>
          <w:tcPr>
            <w:tcW w:w="4496" w:type="dxa"/>
            <w:shd w:val="clear" w:color="auto" w:fill="8EAADB" w:themeFill="accent1" w:themeFillTint="99"/>
            <w:noWrap/>
            <w:vAlign w:val="center"/>
            <w:hideMark/>
          </w:tcPr>
          <w:p w14:paraId="2D146600" w14:textId="77777777" w:rsidR="004E4A0F" w:rsidRPr="007549E7" w:rsidRDefault="004E4A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Colorado</w:t>
            </w:r>
          </w:p>
        </w:tc>
        <w:tc>
          <w:tcPr>
            <w:tcW w:w="868" w:type="dxa"/>
            <w:shd w:val="clear" w:color="auto" w:fill="8EAADB" w:themeFill="accent1" w:themeFillTint="99"/>
          </w:tcPr>
          <w:p w14:paraId="0299E06D"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83.6%</w:t>
            </w:r>
          </w:p>
        </w:tc>
        <w:tc>
          <w:tcPr>
            <w:tcW w:w="864" w:type="dxa"/>
            <w:shd w:val="clear" w:color="auto" w:fill="8EAADB" w:themeFill="accent1" w:themeFillTint="99"/>
          </w:tcPr>
          <w:p w14:paraId="64436194"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11.2%</w:t>
            </w:r>
          </w:p>
        </w:tc>
        <w:tc>
          <w:tcPr>
            <w:tcW w:w="1295" w:type="dxa"/>
            <w:shd w:val="clear" w:color="auto" w:fill="8EAADB" w:themeFill="accent1" w:themeFillTint="99"/>
          </w:tcPr>
          <w:p w14:paraId="08035C83"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2.2%</w:t>
            </w:r>
          </w:p>
        </w:tc>
        <w:tc>
          <w:tcPr>
            <w:tcW w:w="1294" w:type="dxa"/>
            <w:shd w:val="clear" w:color="auto" w:fill="8EAADB" w:themeFill="accent1" w:themeFillTint="99"/>
          </w:tcPr>
          <w:p w14:paraId="0400CDBC"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2.0%</w:t>
            </w:r>
          </w:p>
        </w:tc>
        <w:tc>
          <w:tcPr>
            <w:tcW w:w="864" w:type="dxa"/>
            <w:shd w:val="clear" w:color="auto" w:fill="8EAADB" w:themeFill="accent1" w:themeFillTint="99"/>
          </w:tcPr>
          <w:p w14:paraId="2DE144FE" w14:textId="77777777" w:rsidR="004E4A0F" w:rsidRPr="007549E7" w:rsidRDefault="004E4A0F" w:rsidP="000B1036">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0.9%</w:t>
            </w:r>
          </w:p>
        </w:tc>
      </w:tr>
    </w:tbl>
    <w:p w14:paraId="518C53B3" w14:textId="77777777" w:rsidR="005C51D0" w:rsidRPr="005C51D0" w:rsidRDefault="005C51D0" w:rsidP="005C51D0">
      <w:pPr>
        <w:tabs>
          <w:tab w:val="left" w:pos="1800"/>
        </w:tabs>
        <w:spacing w:after="0" w:line="240" w:lineRule="auto"/>
        <w:rPr>
          <w:rFonts w:ascii="Tw Cen MT" w:eastAsia="MS Gothic" w:hAnsi="Tw Cen MT"/>
          <w:b/>
          <w:kern w:val="0"/>
          <w:sz w:val="20"/>
          <w:szCs w:val="20"/>
          <w14:ligatures w14:val="none"/>
        </w:rPr>
      </w:pPr>
    </w:p>
    <w:p w14:paraId="0F73CE40" w14:textId="67E088C7" w:rsidR="005C51D0" w:rsidRPr="00F404B9" w:rsidRDefault="004B3A4C" w:rsidP="00E75B39">
      <w:r>
        <w:rPr>
          <w:shd w:val="clear" w:color="auto" w:fill="FFFFFF" w:themeFill="background1"/>
        </w:rPr>
        <w:t>In the</w:t>
      </w:r>
      <w:r w:rsidR="00BA16E2" w:rsidRPr="00F404B9">
        <w:rPr>
          <w:shd w:val="clear" w:color="auto" w:fill="FFFFFF" w:themeFill="background1"/>
        </w:rPr>
        <w:t xml:space="preserve"> WPC EHS/HS</w:t>
      </w:r>
      <w:r w:rsidR="00A27F54" w:rsidRPr="00F404B9">
        <w:rPr>
          <w:shd w:val="clear" w:color="auto" w:fill="FFFFFF" w:themeFill="background1"/>
        </w:rPr>
        <w:t xml:space="preserve"> program</w:t>
      </w:r>
      <w:r>
        <w:rPr>
          <w:shd w:val="clear" w:color="auto" w:fill="FFFFFF" w:themeFill="background1"/>
        </w:rPr>
        <w:t xml:space="preserve">, 58.4% of </w:t>
      </w:r>
      <w:r w:rsidRPr="00F404B9">
        <w:t>enrolled children live in households in which the primary language spoken</w:t>
      </w:r>
      <w:r w:rsidRPr="00F404B9">
        <w:rPr>
          <w:shd w:val="clear" w:color="auto" w:fill="FFFFFF" w:themeFill="background1"/>
        </w:rPr>
        <w:t xml:space="preserve"> </w:t>
      </w:r>
      <w:r>
        <w:rPr>
          <w:shd w:val="clear" w:color="auto" w:fill="FFFFFF" w:themeFill="background1"/>
        </w:rPr>
        <w:t xml:space="preserve">at home is </w:t>
      </w:r>
      <w:r w:rsidR="00BA16E2" w:rsidRPr="00F404B9">
        <w:rPr>
          <w:shd w:val="clear" w:color="auto" w:fill="FFFFFF" w:themeFill="background1"/>
        </w:rPr>
        <w:t>Spanish</w:t>
      </w:r>
      <w:r>
        <w:rPr>
          <w:shd w:val="clear" w:color="auto" w:fill="FFFFFF" w:themeFill="background1"/>
        </w:rPr>
        <w:t>,</w:t>
      </w:r>
      <w:r w:rsidR="00E2207A" w:rsidRPr="00F404B9">
        <w:rPr>
          <w:shd w:val="clear" w:color="auto" w:fill="FFFFFF" w:themeFill="background1"/>
        </w:rPr>
        <w:t xml:space="preserve"> followed by </w:t>
      </w:r>
      <w:r w:rsidR="00BA16E2" w:rsidRPr="00F404B9">
        <w:rPr>
          <w:shd w:val="clear" w:color="auto" w:fill="FFFFFF" w:themeFill="background1"/>
        </w:rPr>
        <w:t>English (41.2%)</w:t>
      </w:r>
      <w:r w:rsidR="005C51D0" w:rsidRPr="00F404B9">
        <w:t>.</w:t>
      </w:r>
      <w:r w:rsidR="005C51D0" w:rsidRPr="00F404B9">
        <w:rPr>
          <w:vertAlign w:val="superscript"/>
        </w:rPr>
        <w:endnoteReference w:id="173"/>
      </w:r>
      <w:r w:rsidR="00E75B39" w:rsidRPr="00F404B9">
        <w:t xml:space="preserve"> </w:t>
      </w:r>
      <w:r w:rsidR="00BA16E2" w:rsidRPr="00F404B9">
        <w:t>In the BCHS program, 60.5% of enrolled children live in households in which the primary language spoken in Spanish, followed by English (35.5%).</w:t>
      </w:r>
      <w:r w:rsidR="00A27F54" w:rsidRPr="00F404B9">
        <w:rPr>
          <w:vertAlign w:val="superscript"/>
        </w:rPr>
        <w:endnoteReference w:id="174"/>
      </w:r>
    </w:p>
    <w:p w14:paraId="2B613FC9" w14:textId="64C5DF9D" w:rsidR="00362705" w:rsidRPr="00D14D13" w:rsidRDefault="00362705" w:rsidP="00362705">
      <w:pPr>
        <w:pStyle w:val="Heading2"/>
        <w:rPr>
          <w:color w:val="2D4D7E"/>
        </w:rPr>
      </w:pPr>
      <w:bookmarkStart w:id="101" w:name="_Toc106873487"/>
      <w:r w:rsidRPr="00D14D13">
        <w:rPr>
          <w:color w:val="2D4D7E"/>
        </w:rPr>
        <w:lastRenderedPageBreak/>
        <w:t>Cultural Trends</w:t>
      </w:r>
      <w:bookmarkEnd w:id="101"/>
    </w:p>
    <w:p w14:paraId="7C81E03D" w14:textId="104A5A0F" w:rsidR="009D6EE9" w:rsidRPr="00F404B9" w:rsidRDefault="00362705" w:rsidP="00362705">
      <w:r w:rsidRPr="00F404B9">
        <w:t xml:space="preserve">The percent of the population in </w:t>
      </w:r>
      <w:r w:rsidR="00947E8F" w:rsidRPr="00F404B9">
        <w:t xml:space="preserve">the </w:t>
      </w:r>
      <w:r w:rsidR="00BD3BEF">
        <w:t>service areas</w:t>
      </w:r>
      <w:r w:rsidRPr="00F404B9">
        <w:t xml:space="preserve"> that is foreign born </w:t>
      </w:r>
      <w:r w:rsidR="00F01CE7" w:rsidRPr="00F404B9">
        <w:t>ranges from</w:t>
      </w:r>
      <w:r w:rsidRPr="00F404B9">
        <w:t xml:space="preserve"> </w:t>
      </w:r>
      <w:r w:rsidR="00E974E5" w:rsidRPr="00F404B9">
        <w:t>8.9% in Weld County</w:t>
      </w:r>
      <w:r w:rsidR="009D6EE9" w:rsidRPr="00F404B9">
        <w:t xml:space="preserve"> to 10.1% in Boulder County, compared to the state rate of 9.5%.</w:t>
      </w:r>
      <w:r w:rsidR="007D5BA8">
        <w:t xml:space="preserve"> </w:t>
      </w:r>
      <w:r w:rsidR="00E75B39" w:rsidRPr="00F404B9">
        <w:t xml:space="preserve">Within the </w:t>
      </w:r>
      <w:r w:rsidR="00BD3BEF">
        <w:t>service areas</w:t>
      </w:r>
      <w:r w:rsidR="00E75B39" w:rsidRPr="00F404B9">
        <w:t xml:space="preserve">, </w:t>
      </w:r>
      <w:r w:rsidR="009D6EE9" w:rsidRPr="00F404B9">
        <w:t>there are some elevated rates of foreign-born individuals and non-US Citizens</w:t>
      </w:r>
      <w:r w:rsidR="007D5BA8">
        <w:t>,</w:t>
      </w:r>
      <w:r w:rsidR="009D6EE9" w:rsidRPr="00F404B9">
        <w:t xml:space="preserve"> as highlighted </w:t>
      </w:r>
      <w:r w:rsidR="00A87BC7" w:rsidRPr="00F404B9">
        <w:t xml:space="preserve">by zip code </w:t>
      </w:r>
      <w:r w:rsidR="009D6EE9" w:rsidRPr="00F404B9">
        <w:t xml:space="preserve">in Table </w:t>
      </w:r>
      <w:r w:rsidR="000C698E" w:rsidRPr="00F404B9">
        <w:t>7</w:t>
      </w:r>
      <w:r w:rsidR="000C698E">
        <w:t>4</w:t>
      </w:r>
      <w:r w:rsidR="009D6EE9" w:rsidRPr="00F404B9">
        <w:t xml:space="preserve">. </w:t>
      </w:r>
    </w:p>
    <w:p w14:paraId="55B40765" w14:textId="030B64E3" w:rsidR="0018140F" w:rsidRPr="00757C96" w:rsidRDefault="0018140F" w:rsidP="0018140F">
      <w:pPr>
        <w:tabs>
          <w:tab w:val="left" w:pos="1800"/>
        </w:tabs>
        <w:spacing w:after="0" w:line="240" w:lineRule="auto"/>
        <w:rPr>
          <w:rFonts w:ascii="Tw Cen MT" w:eastAsia="MS Gothic" w:hAnsi="Tw Cen MT" w:cs="Calibri"/>
          <w:b/>
          <w:sz w:val="20"/>
          <w:szCs w:val="20"/>
        </w:rPr>
      </w:pPr>
      <w:r w:rsidRPr="004E22CB">
        <w:rPr>
          <w:rFonts w:ascii="Tw Cen MT" w:eastAsia="MS Gothic" w:hAnsi="Tw Cen MT"/>
          <w:b/>
          <w:sz w:val="20"/>
          <w:szCs w:val="20"/>
        </w:rPr>
        <w:t>Table 7</w:t>
      </w:r>
      <w:r w:rsidR="00483904">
        <w:rPr>
          <w:rFonts w:ascii="Tw Cen MT" w:eastAsia="MS Gothic" w:hAnsi="Tw Cen MT"/>
          <w:b/>
          <w:sz w:val="20"/>
          <w:szCs w:val="20"/>
        </w:rPr>
        <w:t>4</w:t>
      </w:r>
      <w:r w:rsidRPr="004E22CB">
        <w:rPr>
          <w:rFonts w:ascii="Tw Cen MT" w:eastAsia="MS Gothic" w:hAnsi="Tw Cen MT"/>
          <w:b/>
          <w:sz w:val="20"/>
          <w:szCs w:val="20"/>
        </w:rPr>
        <w:t>. Foreign-Born Population by Geographic Area (20</w:t>
      </w:r>
      <w:r>
        <w:rPr>
          <w:rFonts w:ascii="Tw Cen MT" w:eastAsia="MS Gothic" w:hAnsi="Tw Cen MT"/>
          <w:b/>
          <w:sz w:val="20"/>
          <w:szCs w:val="20"/>
        </w:rPr>
        <w:t>20</w:t>
      </w:r>
      <w:r w:rsidRPr="004E22CB">
        <w:rPr>
          <w:rFonts w:ascii="Tw Cen MT" w:eastAsia="MS Gothic" w:hAnsi="Tw Cen MT"/>
          <w:b/>
          <w:sz w:val="20"/>
          <w:szCs w:val="20"/>
        </w:rPr>
        <w:t>)</w:t>
      </w:r>
      <w:r w:rsidRPr="004E22CB">
        <w:rPr>
          <w:rFonts w:ascii="Tw Cen MT" w:eastAsia="MS Gothic" w:hAnsi="Tw Cen MT"/>
          <w:b/>
          <w:sz w:val="20"/>
          <w:szCs w:val="20"/>
          <w:vertAlign w:val="superscript"/>
        </w:rPr>
        <w:endnoteReference w:id="175"/>
      </w:r>
      <w:r w:rsidRPr="004E22CB">
        <w:rPr>
          <w:rFonts w:ascii="Tw Cen MT" w:eastAsia="MS Gothic" w:hAnsi="Tw Cen MT" w:cs="Calibri"/>
          <w:b/>
          <w:sz w:val="20"/>
          <w:szCs w:val="20"/>
          <w:vertAlign w:val="superscript"/>
        </w:rPr>
        <w:t>,</w:t>
      </w:r>
      <w:r>
        <w:rPr>
          <w:rFonts w:ascii="Tw Cen MT" w:eastAsia="MS Gothic" w:hAnsi="Tw Cen MT" w:cs="Calibri"/>
          <w:b/>
          <w:sz w:val="20"/>
          <w:szCs w:val="20"/>
          <w:vertAlign w:val="superscript"/>
        </w:rPr>
        <w:t xml:space="preserve"> </w:t>
      </w:r>
      <w:r w:rsidRPr="004E22CB">
        <w:rPr>
          <w:rFonts w:ascii="Tw Cen MT" w:eastAsia="MS Gothic" w:hAnsi="Tw Cen MT" w:cs="Calibri"/>
          <w:b/>
          <w:sz w:val="20"/>
          <w:szCs w:val="20"/>
          <w:vertAlign w:val="superscript"/>
        </w:rPr>
        <w:footnoteReference w:id="107"/>
      </w:r>
      <w:r w:rsidRPr="00757C96">
        <w:rPr>
          <w:rFonts w:ascii="Tw Cen MT" w:eastAsia="MS Gothic" w:hAnsi="Tw Cen MT" w:cs="Calibri"/>
          <w:b/>
          <w:sz w:val="20"/>
          <w:szCs w:val="20"/>
          <w:vertAlign w:val="superscript"/>
        </w:rPr>
        <w:t xml:space="preserve"> </w:t>
      </w:r>
    </w:p>
    <w:tbl>
      <w:tblPr>
        <w:tblW w:w="9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32"/>
        <w:gridCol w:w="2242"/>
        <w:gridCol w:w="2242"/>
      </w:tblGrid>
      <w:tr w:rsidR="0018140F" w:rsidRPr="007549E7" w14:paraId="7889A7C7" w14:textId="77777777" w:rsidTr="00E4330D">
        <w:trPr>
          <w:trHeight w:val="20"/>
          <w:tblHeader/>
        </w:trPr>
        <w:tc>
          <w:tcPr>
            <w:tcW w:w="4732" w:type="dxa"/>
            <w:shd w:val="clear" w:color="000000" w:fill="D9D9D9"/>
            <w:noWrap/>
            <w:hideMark/>
          </w:tcPr>
          <w:p w14:paraId="768C95C4"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Geographic Area</w:t>
            </w:r>
          </w:p>
        </w:tc>
        <w:tc>
          <w:tcPr>
            <w:tcW w:w="2242" w:type="dxa"/>
            <w:shd w:val="clear" w:color="auto" w:fill="D9D9D9"/>
            <w:hideMark/>
          </w:tcPr>
          <w:p w14:paraId="0A5A6583"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7C96">
              <w:rPr>
                <w:rFonts w:ascii="Tw Cen MT" w:eastAsia="Calibri" w:hAnsi="Tw Cen MT"/>
                <w:sz w:val="20"/>
                <w:szCs w:val="20"/>
              </w:rPr>
              <w:t>Number and Percent Foreign-Born</w:t>
            </w:r>
            <w:r>
              <w:rPr>
                <w:rStyle w:val="FootnoteReference"/>
                <w:rFonts w:ascii="Tw Cen MT" w:eastAsia="Calibri" w:hAnsi="Tw Cen MT"/>
                <w:sz w:val="20"/>
                <w:szCs w:val="20"/>
              </w:rPr>
              <w:footnoteReference w:id="108"/>
            </w:r>
          </w:p>
        </w:tc>
        <w:tc>
          <w:tcPr>
            <w:tcW w:w="2242" w:type="dxa"/>
            <w:shd w:val="clear" w:color="auto" w:fill="D9D9D9"/>
            <w:hideMark/>
          </w:tcPr>
          <w:p w14:paraId="48F4F5E1"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7C96">
              <w:rPr>
                <w:rFonts w:ascii="Tw Cen MT" w:eastAsia="Calibri" w:hAnsi="Tw Cen MT"/>
                <w:sz w:val="20"/>
                <w:szCs w:val="20"/>
              </w:rPr>
              <w:t>Number and Percent of Foreign-Born Population that is non-US Citizen</w:t>
            </w:r>
            <w:r>
              <w:rPr>
                <w:rStyle w:val="FootnoteReference"/>
                <w:rFonts w:ascii="Tw Cen MT" w:eastAsia="Calibri" w:hAnsi="Tw Cen MT"/>
                <w:sz w:val="20"/>
                <w:szCs w:val="20"/>
              </w:rPr>
              <w:footnoteReference w:id="109"/>
            </w:r>
          </w:p>
        </w:tc>
      </w:tr>
      <w:tr w:rsidR="0018140F" w:rsidRPr="007549E7" w14:paraId="213304D8" w14:textId="77777777" w:rsidTr="00C070E3">
        <w:trPr>
          <w:trHeight w:val="20"/>
        </w:trPr>
        <w:tc>
          <w:tcPr>
            <w:tcW w:w="4732" w:type="dxa"/>
            <w:shd w:val="clear" w:color="auto" w:fill="auto"/>
            <w:noWrap/>
            <w:vAlign w:val="center"/>
            <w:hideMark/>
          </w:tcPr>
          <w:p w14:paraId="53F684D6"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80026 Lafayette</w:t>
            </w:r>
          </w:p>
        </w:tc>
        <w:tc>
          <w:tcPr>
            <w:tcW w:w="2242" w:type="dxa"/>
            <w:shd w:val="clear" w:color="auto" w:fill="auto"/>
            <w:vAlign w:val="center"/>
          </w:tcPr>
          <w:p w14:paraId="3352F636"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2,547 (8.3%)</w:t>
            </w:r>
          </w:p>
        </w:tc>
        <w:tc>
          <w:tcPr>
            <w:tcW w:w="2242" w:type="dxa"/>
            <w:shd w:val="clear" w:color="auto" w:fill="auto"/>
            <w:vAlign w:val="center"/>
          </w:tcPr>
          <w:p w14:paraId="10BC41BF"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1,264 (49.6%)</w:t>
            </w:r>
          </w:p>
        </w:tc>
      </w:tr>
      <w:tr w:rsidR="0018140F" w:rsidRPr="007549E7" w14:paraId="1B779C72" w14:textId="77777777" w:rsidTr="00E27400">
        <w:trPr>
          <w:trHeight w:val="20"/>
        </w:trPr>
        <w:tc>
          <w:tcPr>
            <w:tcW w:w="4732" w:type="dxa"/>
            <w:shd w:val="clear" w:color="auto" w:fill="auto"/>
            <w:noWrap/>
            <w:vAlign w:val="center"/>
            <w:hideMark/>
          </w:tcPr>
          <w:p w14:paraId="3D4D9EBF"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80027 Louisville, Superior</w:t>
            </w:r>
          </w:p>
        </w:tc>
        <w:tc>
          <w:tcPr>
            <w:tcW w:w="2242" w:type="dxa"/>
            <w:shd w:val="clear" w:color="auto" w:fill="DEEAF6" w:themeFill="accent5" w:themeFillTint="33"/>
            <w:vAlign w:val="center"/>
          </w:tcPr>
          <w:p w14:paraId="65CFDBC7"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4,366 (13.3%)</w:t>
            </w:r>
          </w:p>
        </w:tc>
        <w:tc>
          <w:tcPr>
            <w:tcW w:w="2242" w:type="dxa"/>
            <w:shd w:val="clear" w:color="auto" w:fill="DEEAF6" w:themeFill="accent5" w:themeFillTint="33"/>
            <w:vAlign w:val="center"/>
          </w:tcPr>
          <w:p w14:paraId="722F4BB0"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2,417 (55.4%)</w:t>
            </w:r>
          </w:p>
        </w:tc>
      </w:tr>
      <w:tr w:rsidR="0018140F" w:rsidRPr="007549E7" w14:paraId="1932BE03" w14:textId="77777777" w:rsidTr="00E27400">
        <w:trPr>
          <w:trHeight w:val="20"/>
        </w:trPr>
        <w:tc>
          <w:tcPr>
            <w:tcW w:w="4732" w:type="dxa"/>
            <w:shd w:val="clear" w:color="auto" w:fill="auto"/>
            <w:noWrap/>
            <w:vAlign w:val="center"/>
            <w:hideMark/>
          </w:tcPr>
          <w:p w14:paraId="56B97E7B"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80301 Boulder</w:t>
            </w:r>
          </w:p>
        </w:tc>
        <w:tc>
          <w:tcPr>
            <w:tcW w:w="2242" w:type="dxa"/>
            <w:shd w:val="clear" w:color="auto" w:fill="DEEAF6" w:themeFill="accent5" w:themeFillTint="33"/>
            <w:vAlign w:val="center"/>
          </w:tcPr>
          <w:p w14:paraId="25360FF3"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2,790 (10.7%)</w:t>
            </w:r>
          </w:p>
        </w:tc>
        <w:tc>
          <w:tcPr>
            <w:tcW w:w="2242" w:type="dxa"/>
            <w:shd w:val="clear" w:color="auto" w:fill="auto"/>
            <w:vAlign w:val="center"/>
          </w:tcPr>
          <w:p w14:paraId="260E99E5"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1,217 (43.6%)</w:t>
            </w:r>
          </w:p>
        </w:tc>
      </w:tr>
      <w:tr w:rsidR="0018140F" w:rsidRPr="007549E7" w14:paraId="300F9644" w14:textId="77777777" w:rsidTr="00E27400">
        <w:trPr>
          <w:trHeight w:val="20"/>
        </w:trPr>
        <w:tc>
          <w:tcPr>
            <w:tcW w:w="4732" w:type="dxa"/>
            <w:shd w:val="clear" w:color="auto" w:fill="auto"/>
            <w:noWrap/>
            <w:vAlign w:val="center"/>
            <w:hideMark/>
          </w:tcPr>
          <w:p w14:paraId="4AB02812"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80302 Boulder</w:t>
            </w:r>
          </w:p>
        </w:tc>
        <w:tc>
          <w:tcPr>
            <w:tcW w:w="2242" w:type="dxa"/>
            <w:shd w:val="clear" w:color="auto" w:fill="auto"/>
            <w:vAlign w:val="center"/>
          </w:tcPr>
          <w:p w14:paraId="62FE101B"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2,748 (9.3%)</w:t>
            </w:r>
          </w:p>
        </w:tc>
        <w:tc>
          <w:tcPr>
            <w:tcW w:w="2242" w:type="dxa"/>
            <w:shd w:val="clear" w:color="auto" w:fill="DEEAF6" w:themeFill="accent5" w:themeFillTint="33"/>
            <w:vAlign w:val="center"/>
          </w:tcPr>
          <w:p w14:paraId="47BCC648"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1,965 (71.5%)</w:t>
            </w:r>
          </w:p>
        </w:tc>
      </w:tr>
      <w:tr w:rsidR="0018140F" w:rsidRPr="007549E7" w14:paraId="41F80CEA" w14:textId="77777777" w:rsidTr="00E27400">
        <w:trPr>
          <w:trHeight w:val="20"/>
        </w:trPr>
        <w:tc>
          <w:tcPr>
            <w:tcW w:w="4732" w:type="dxa"/>
            <w:shd w:val="clear" w:color="auto" w:fill="auto"/>
            <w:noWrap/>
            <w:vAlign w:val="center"/>
            <w:hideMark/>
          </w:tcPr>
          <w:p w14:paraId="61048DEF"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80303 Boulder</w:t>
            </w:r>
          </w:p>
        </w:tc>
        <w:tc>
          <w:tcPr>
            <w:tcW w:w="2242" w:type="dxa"/>
            <w:shd w:val="clear" w:color="auto" w:fill="DEEAF6" w:themeFill="accent5" w:themeFillTint="33"/>
            <w:vAlign w:val="center"/>
          </w:tcPr>
          <w:p w14:paraId="06C604DC"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2,846 (11.1%)</w:t>
            </w:r>
          </w:p>
        </w:tc>
        <w:tc>
          <w:tcPr>
            <w:tcW w:w="2242" w:type="dxa"/>
            <w:shd w:val="clear" w:color="auto" w:fill="DEEAF6" w:themeFill="accent5" w:themeFillTint="33"/>
            <w:vAlign w:val="center"/>
          </w:tcPr>
          <w:p w14:paraId="75B52923"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1,585 (55.7%)</w:t>
            </w:r>
          </w:p>
        </w:tc>
      </w:tr>
      <w:tr w:rsidR="0018140F" w:rsidRPr="007549E7" w14:paraId="5A5AE858" w14:textId="77777777" w:rsidTr="00E27400">
        <w:trPr>
          <w:trHeight w:val="20"/>
        </w:trPr>
        <w:tc>
          <w:tcPr>
            <w:tcW w:w="4732" w:type="dxa"/>
            <w:shd w:val="clear" w:color="auto" w:fill="auto"/>
            <w:noWrap/>
            <w:vAlign w:val="center"/>
            <w:hideMark/>
          </w:tcPr>
          <w:p w14:paraId="641447BE"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80304 Boulder</w:t>
            </w:r>
          </w:p>
        </w:tc>
        <w:tc>
          <w:tcPr>
            <w:tcW w:w="2242" w:type="dxa"/>
            <w:shd w:val="clear" w:color="auto" w:fill="auto"/>
            <w:vAlign w:val="center"/>
          </w:tcPr>
          <w:p w14:paraId="791142F3"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2,160 (8.2%)</w:t>
            </w:r>
          </w:p>
        </w:tc>
        <w:tc>
          <w:tcPr>
            <w:tcW w:w="2242" w:type="dxa"/>
            <w:shd w:val="clear" w:color="auto" w:fill="DEEAF6" w:themeFill="accent5" w:themeFillTint="33"/>
            <w:vAlign w:val="center"/>
          </w:tcPr>
          <w:p w14:paraId="264258F1"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1,184 (54.8%)</w:t>
            </w:r>
          </w:p>
        </w:tc>
      </w:tr>
      <w:tr w:rsidR="0018140F" w:rsidRPr="007549E7" w14:paraId="0A56C69A" w14:textId="77777777" w:rsidTr="00C070E3">
        <w:trPr>
          <w:trHeight w:val="20"/>
        </w:trPr>
        <w:tc>
          <w:tcPr>
            <w:tcW w:w="4732" w:type="dxa"/>
            <w:shd w:val="clear" w:color="auto" w:fill="auto"/>
            <w:noWrap/>
            <w:vAlign w:val="center"/>
            <w:hideMark/>
          </w:tcPr>
          <w:p w14:paraId="6C906D27"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80305 Boulder</w:t>
            </w:r>
          </w:p>
        </w:tc>
        <w:tc>
          <w:tcPr>
            <w:tcW w:w="2242" w:type="dxa"/>
            <w:shd w:val="clear" w:color="auto" w:fill="auto"/>
            <w:vAlign w:val="center"/>
          </w:tcPr>
          <w:p w14:paraId="7BB874AA"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1,584 (9.2%)</w:t>
            </w:r>
          </w:p>
        </w:tc>
        <w:tc>
          <w:tcPr>
            <w:tcW w:w="2242" w:type="dxa"/>
            <w:shd w:val="clear" w:color="auto" w:fill="auto"/>
            <w:vAlign w:val="center"/>
          </w:tcPr>
          <w:p w14:paraId="6E609591"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747 (47.2%)</w:t>
            </w:r>
          </w:p>
        </w:tc>
      </w:tr>
      <w:tr w:rsidR="0018140F" w:rsidRPr="007549E7" w14:paraId="3132BBCC" w14:textId="77777777" w:rsidTr="00E27400">
        <w:trPr>
          <w:trHeight w:val="20"/>
        </w:trPr>
        <w:tc>
          <w:tcPr>
            <w:tcW w:w="4732" w:type="dxa"/>
            <w:shd w:val="clear" w:color="auto" w:fill="auto"/>
            <w:noWrap/>
            <w:vAlign w:val="center"/>
            <w:hideMark/>
          </w:tcPr>
          <w:p w14:paraId="3E0DBD37"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80310 Boulder</w:t>
            </w:r>
          </w:p>
        </w:tc>
        <w:tc>
          <w:tcPr>
            <w:tcW w:w="2242" w:type="dxa"/>
            <w:shd w:val="clear" w:color="auto" w:fill="DEEAF6" w:themeFill="accent5" w:themeFillTint="33"/>
            <w:vAlign w:val="center"/>
          </w:tcPr>
          <w:p w14:paraId="3020B475"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836 (11.5%)</w:t>
            </w:r>
          </w:p>
        </w:tc>
        <w:tc>
          <w:tcPr>
            <w:tcW w:w="2242" w:type="dxa"/>
            <w:shd w:val="clear" w:color="auto" w:fill="DEEAF6" w:themeFill="accent5" w:themeFillTint="33"/>
            <w:vAlign w:val="center"/>
          </w:tcPr>
          <w:p w14:paraId="71B7BF4C"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620 (74.2%)</w:t>
            </w:r>
          </w:p>
        </w:tc>
      </w:tr>
      <w:tr w:rsidR="0018140F" w:rsidRPr="007549E7" w14:paraId="2C6ABA43" w14:textId="77777777" w:rsidTr="00C070E3">
        <w:trPr>
          <w:trHeight w:val="20"/>
        </w:trPr>
        <w:tc>
          <w:tcPr>
            <w:tcW w:w="4732" w:type="dxa"/>
            <w:shd w:val="clear" w:color="auto" w:fill="auto"/>
            <w:noWrap/>
            <w:vAlign w:val="center"/>
            <w:hideMark/>
          </w:tcPr>
          <w:p w14:paraId="025B5E40" w14:textId="4DF8ABCF"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80422</w:t>
            </w:r>
            <w:r w:rsidR="00481307">
              <w:rPr>
                <w:rStyle w:val="FootnoteReference"/>
                <w:rFonts w:ascii="Tw Cen MT" w:eastAsia="Times New Roman" w:hAnsi="Tw Cen MT" w:cs="Calibri"/>
                <w:color w:val="000000"/>
                <w:sz w:val="20"/>
                <w:szCs w:val="20"/>
              </w:rPr>
              <w:footnoteReference w:id="110"/>
            </w:r>
            <w:r w:rsidRPr="007549E7">
              <w:rPr>
                <w:rFonts w:ascii="Tw Cen MT" w:eastAsia="Times New Roman" w:hAnsi="Tw Cen MT" w:cs="Calibri"/>
                <w:color w:val="000000"/>
                <w:sz w:val="20"/>
                <w:szCs w:val="20"/>
              </w:rPr>
              <w:t xml:space="preserve"> Rollinsville</w:t>
            </w:r>
          </w:p>
        </w:tc>
        <w:tc>
          <w:tcPr>
            <w:tcW w:w="2242" w:type="dxa"/>
            <w:shd w:val="clear" w:color="auto" w:fill="auto"/>
            <w:vAlign w:val="center"/>
          </w:tcPr>
          <w:p w14:paraId="063B6843"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192 (3.8%)</w:t>
            </w:r>
          </w:p>
        </w:tc>
        <w:tc>
          <w:tcPr>
            <w:tcW w:w="2242" w:type="dxa"/>
            <w:shd w:val="clear" w:color="auto" w:fill="auto"/>
            <w:vAlign w:val="center"/>
          </w:tcPr>
          <w:p w14:paraId="301B8FDC"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88 (45.8%)</w:t>
            </w:r>
          </w:p>
        </w:tc>
      </w:tr>
      <w:tr w:rsidR="0018140F" w:rsidRPr="007549E7" w14:paraId="6A290E61" w14:textId="77777777" w:rsidTr="00E27400">
        <w:trPr>
          <w:trHeight w:val="20"/>
        </w:trPr>
        <w:tc>
          <w:tcPr>
            <w:tcW w:w="4732" w:type="dxa"/>
            <w:shd w:val="clear" w:color="auto" w:fill="auto"/>
            <w:noWrap/>
            <w:vAlign w:val="center"/>
            <w:hideMark/>
          </w:tcPr>
          <w:p w14:paraId="157874A5"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80455 Jamestown</w:t>
            </w:r>
          </w:p>
        </w:tc>
        <w:tc>
          <w:tcPr>
            <w:tcW w:w="2242" w:type="dxa"/>
            <w:shd w:val="clear" w:color="auto" w:fill="DEEAF6" w:themeFill="accent5" w:themeFillTint="33"/>
            <w:vAlign w:val="center"/>
          </w:tcPr>
          <w:p w14:paraId="491FA709"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60 (12.7%)</w:t>
            </w:r>
          </w:p>
        </w:tc>
        <w:tc>
          <w:tcPr>
            <w:tcW w:w="2242" w:type="dxa"/>
            <w:shd w:val="clear" w:color="auto" w:fill="DEEAF6" w:themeFill="accent5" w:themeFillTint="33"/>
            <w:vAlign w:val="center"/>
          </w:tcPr>
          <w:p w14:paraId="5E57D23B"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B173EB">
              <w:rPr>
                <w:rFonts w:ascii="Tw Cen MT" w:eastAsia="Times New Roman" w:hAnsi="Tw Cen MT"/>
                <w:sz w:val="20"/>
                <w:szCs w:val="20"/>
                <w:shd w:val="clear" w:color="auto" w:fill="D9D9D9" w:themeFill="background1" w:themeFillShade="D9"/>
              </w:rPr>
              <w:t>37</w:t>
            </w:r>
            <w:r w:rsidRPr="00E66DE5">
              <w:rPr>
                <w:rFonts w:ascii="Tw Cen MT" w:eastAsia="Times New Roman" w:hAnsi="Tw Cen MT"/>
                <w:sz w:val="20"/>
                <w:szCs w:val="20"/>
              </w:rPr>
              <w:t xml:space="preserve"> (61.7%)</w:t>
            </w:r>
          </w:p>
        </w:tc>
      </w:tr>
      <w:tr w:rsidR="0018140F" w:rsidRPr="007549E7" w14:paraId="7ED923F0" w14:textId="77777777" w:rsidTr="00C070E3">
        <w:trPr>
          <w:trHeight w:val="20"/>
        </w:trPr>
        <w:tc>
          <w:tcPr>
            <w:tcW w:w="4732" w:type="dxa"/>
            <w:shd w:val="clear" w:color="auto" w:fill="auto"/>
            <w:noWrap/>
            <w:vAlign w:val="center"/>
            <w:hideMark/>
          </w:tcPr>
          <w:p w14:paraId="44197D20"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80466 Nederland</w:t>
            </w:r>
          </w:p>
        </w:tc>
        <w:tc>
          <w:tcPr>
            <w:tcW w:w="2242" w:type="dxa"/>
            <w:shd w:val="clear" w:color="auto" w:fill="auto"/>
            <w:vAlign w:val="center"/>
          </w:tcPr>
          <w:p w14:paraId="20E1FEF5"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143 (3.8%)</w:t>
            </w:r>
          </w:p>
        </w:tc>
        <w:tc>
          <w:tcPr>
            <w:tcW w:w="2242" w:type="dxa"/>
            <w:shd w:val="clear" w:color="auto" w:fill="auto"/>
            <w:vAlign w:val="center"/>
          </w:tcPr>
          <w:p w14:paraId="18FEB7AD"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77 (53.8%)</w:t>
            </w:r>
          </w:p>
        </w:tc>
      </w:tr>
      <w:tr w:rsidR="0018140F" w:rsidRPr="007549E7" w14:paraId="4DFC0BA8" w14:textId="77777777" w:rsidTr="00C070E3">
        <w:trPr>
          <w:trHeight w:val="20"/>
        </w:trPr>
        <w:tc>
          <w:tcPr>
            <w:tcW w:w="4732" w:type="dxa"/>
            <w:shd w:val="clear" w:color="auto" w:fill="auto"/>
            <w:noWrap/>
            <w:vAlign w:val="center"/>
            <w:hideMark/>
          </w:tcPr>
          <w:p w14:paraId="6B44A1F3"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80481 Ward</w:t>
            </w:r>
          </w:p>
        </w:tc>
        <w:tc>
          <w:tcPr>
            <w:tcW w:w="2242" w:type="dxa"/>
            <w:shd w:val="clear" w:color="auto" w:fill="auto"/>
            <w:vAlign w:val="center"/>
          </w:tcPr>
          <w:p w14:paraId="4305D98B"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9 (1.5%)</w:t>
            </w:r>
          </w:p>
        </w:tc>
        <w:tc>
          <w:tcPr>
            <w:tcW w:w="2242" w:type="dxa"/>
            <w:shd w:val="clear" w:color="auto" w:fill="auto"/>
            <w:vAlign w:val="center"/>
          </w:tcPr>
          <w:p w14:paraId="5277837C"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4 (44.4%)</w:t>
            </w:r>
          </w:p>
        </w:tc>
      </w:tr>
      <w:tr w:rsidR="0018140F" w:rsidRPr="007549E7" w14:paraId="25B43970" w14:textId="77777777" w:rsidTr="00E27400">
        <w:trPr>
          <w:trHeight w:val="20"/>
        </w:trPr>
        <w:tc>
          <w:tcPr>
            <w:tcW w:w="4732" w:type="dxa"/>
            <w:shd w:val="clear" w:color="auto" w:fill="auto"/>
            <w:noWrap/>
            <w:vAlign w:val="center"/>
            <w:hideMark/>
          </w:tcPr>
          <w:p w14:paraId="5957FD2D"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80501 Longmont</w:t>
            </w:r>
          </w:p>
        </w:tc>
        <w:tc>
          <w:tcPr>
            <w:tcW w:w="2242" w:type="dxa"/>
            <w:shd w:val="clear" w:color="auto" w:fill="DEEAF6" w:themeFill="accent5" w:themeFillTint="33"/>
            <w:vAlign w:val="center"/>
          </w:tcPr>
          <w:p w14:paraId="1F989CB0"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5,755 (13.1%)</w:t>
            </w:r>
          </w:p>
        </w:tc>
        <w:tc>
          <w:tcPr>
            <w:tcW w:w="2242" w:type="dxa"/>
            <w:shd w:val="clear" w:color="auto" w:fill="DEEAF6" w:themeFill="accent5" w:themeFillTint="33"/>
            <w:vAlign w:val="center"/>
          </w:tcPr>
          <w:p w14:paraId="3CBFD0A6"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3,261 (56.7%)</w:t>
            </w:r>
          </w:p>
        </w:tc>
      </w:tr>
      <w:tr w:rsidR="0018140F" w:rsidRPr="007549E7" w14:paraId="7B5E1E9E" w14:textId="77777777" w:rsidTr="00C070E3">
        <w:trPr>
          <w:trHeight w:val="20"/>
        </w:trPr>
        <w:tc>
          <w:tcPr>
            <w:tcW w:w="4732" w:type="dxa"/>
            <w:shd w:val="clear" w:color="auto" w:fill="auto"/>
            <w:noWrap/>
            <w:vAlign w:val="center"/>
            <w:hideMark/>
          </w:tcPr>
          <w:p w14:paraId="0E0C3BF5"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80503 Longmont, Niwot, Hygiene</w:t>
            </w:r>
          </w:p>
        </w:tc>
        <w:tc>
          <w:tcPr>
            <w:tcW w:w="2242" w:type="dxa"/>
            <w:shd w:val="clear" w:color="auto" w:fill="auto"/>
            <w:vAlign w:val="center"/>
          </w:tcPr>
          <w:p w14:paraId="0664D750"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3,625 (10.1%)</w:t>
            </w:r>
          </w:p>
        </w:tc>
        <w:tc>
          <w:tcPr>
            <w:tcW w:w="2242" w:type="dxa"/>
            <w:shd w:val="clear" w:color="auto" w:fill="auto"/>
            <w:vAlign w:val="center"/>
          </w:tcPr>
          <w:p w14:paraId="65A4B91B"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1,719 (47.4%)</w:t>
            </w:r>
          </w:p>
        </w:tc>
      </w:tr>
      <w:tr w:rsidR="0018140F" w:rsidRPr="007549E7" w14:paraId="3A33DAAB" w14:textId="77777777" w:rsidTr="00C070E3">
        <w:trPr>
          <w:trHeight w:val="20"/>
        </w:trPr>
        <w:tc>
          <w:tcPr>
            <w:tcW w:w="4732" w:type="dxa"/>
            <w:shd w:val="clear" w:color="auto" w:fill="auto"/>
            <w:noWrap/>
            <w:vAlign w:val="center"/>
            <w:hideMark/>
          </w:tcPr>
          <w:p w14:paraId="64C97D1F"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80510 Allenspark/Peaceful Valley</w:t>
            </w:r>
          </w:p>
        </w:tc>
        <w:tc>
          <w:tcPr>
            <w:tcW w:w="2242" w:type="dxa"/>
            <w:shd w:val="clear" w:color="auto" w:fill="auto"/>
            <w:vAlign w:val="center"/>
          </w:tcPr>
          <w:p w14:paraId="20D1F37E"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3 (0.8%)</w:t>
            </w:r>
          </w:p>
        </w:tc>
        <w:tc>
          <w:tcPr>
            <w:tcW w:w="2242" w:type="dxa"/>
            <w:shd w:val="clear" w:color="auto" w:fill="auto"/>
            <w:vAlign w:val="center"/>
          </w:tcPr>
          <w:p w14:paraId="3176EB76"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 (0.0%)</w:t>
            </w:r>
          </w:p>
        </w:tc>
      </w:tr>
      <w:tr w:rsidR="0018140F" w:rsidRPr="007549E7" w14:paraId="4EBECA22" w14:textId="77777777" w:rsidTr="00E27400">
        <w:trPr>
          <w:trHeight w:val="20"/>
        </w:trPr>
        <w:tc>
          <w:tcPr>
            <w:tcW w:w="4732" w:type="dxa"/>
            <w:shd w:val="clear" w:color="auto" w:fill="auto"/>
            <w:noWrap/>
            <w:vAlign w:val="center"/>
            <w:hideMark/>
          </w:tcPr>
          <w:p w14:paraId="7258B2ED" w14:textId="4292BA55" w:rsidR="0018140F" w:rsidRPr="007549E7" w:rsidRDefault="003727C7"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80540</w:t>
            </w:r>
            <w:r>
              <w:rPr>
                <w:rStyle w:val="FootnoteReference"/>
                <w:rFonts w:ascii="Tw Cen MT" w:eastAsia="Times New Roman" w:hAnsi="Tw Cen MT" w:cs="Calibri"/>
                <w:color w:val="000000"/>
                <w:sz w:val="20"/>
                <w:szCs w:val="20"/>
              </w:rPr>
              <w:footnoteReference w:id="111"/>
            </w:r>
            <w:r w:rsidRPr="007549E7">
              <w:rPr>
                <w:rFonts w:ascii="Tw Cen MT" w:eastAsia="Times New Roman" w:hAnsi="Tw Cen MT" w:cs="Calibri"/>
                <w:color w:val="000000"/>
                <w:sz w:val="20"/>
                <w:szCs w:val="20"/>
              </w:rPr>
              <w:t xml:space="preserve"> Allenspark, Raymond, Lyons</w:t>
            </w:r>
          </w:p>
        </w:tc>
        <w:tc>
          <w:tcPr>
            <w:tcW w:w="2242" w:type="dxa"/>
            <w:shd w:val="clear" w:color="auto" w:fill="auto"/>
            <w:vAlign w:val="center"/>
          </w:tcPr>
          <w:p w14:paraId="4FD52203"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273 (5.8%)</w:t>
            </w:r>
          </w:p>
        </w:tc>
        <w:tc>
          <w:tcPr>
            <w:tcW w:w="2242" w:type="dxa"/>
            <w:shd w:val="clear" w:color="auto" w:fill="DEEAF6" w:themeFill="accent5" w:themeFillTint="33"/>
            <w:vAlign w:val="center"/>
          </w:tcPr>
          <w:p w14:paraId="3E86A6EE"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156 (57.1%)</w:t>
            </w:r>
          </w:p>
        </w:tc>
      </w:tr>
      <w:tr w:rsidR="0018140F" w:rsidRPr="007549E7" w14:paraId="065F476B" w14:textId="77777777" w:rsidTr="00C070E3">
        <w:trPr>
          <w:trHeight w:val="20"/>
        </w:trPr>
        <w:tc>
          <w:tcPr>
            <w:tcW w:w="4732" w:type="dxa"/>
            <w:shd w:val="clear" w:color="auto" w:fill="auto"/>
            <w:noWrap/>
            <w:vAlign w:val="center"/>
            <w:hideMark/>
          </w:tcPr>
          <w:p w14:paraId="085D53BF"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80544 Niwot</w:t>
            </w:r>
          </w:p>
        </w:tc>
        <w:tc>
          <w:tcPr>
            <w:tcW w:w="2242" w:type="dxa"/>
            <w:shd w:val="clear" w:color="auto" w:fill="auto"/>
            <w:vAlign w:val="center"/>
          </w:tcPr>
          <w:p w14:paraId="7F626E3F"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0 (0.0%)</w:t>
            </w:r>
          </w:p>
        </w:tc>
        <w:tc>
          <w:tcPr>
            <w:tcW w:w="2242" w:type="dxa"/>
            <w:shd w:val="clear" w:color="auto" w:fill="auto"/>
            <w:vAlign w:val="center"/>
          </w:tcPr>
          <w:p w14:paraId="7E2C5900"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n/a</w:t>
            </w:r>
          </w:p>
        </w:tc>
      </w:tr>
      <w:tr w:rsidR="0018140F" w:rsidRPr="007549E7" w14:paraId="0FA24E76" w14:textId="77777777" w:rsidTr="00C070E3">
        <w:trPr>
          <w:trHeight w:val="20"/>
        </w:trPr>
        <w:tc>
          <w:tcPr>
            <w:tcW w:w="4732" w:type="dxa"/>
            <w:shd w:val="clear" w:color="000000" w:fill="F2F2F2"/>
            <w:noWrap/>
            <w:vAlign w:val="center"/>
            <w:hideMark/>
          </w:tcPr>
          <w:p w14:paraId="10439570"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Total Boulder County Service Area</w:t>
            </w:r>
          </w:p>
        </w:tc>
        <w:tc>
          <w:tcPr>
            <w:tcW w:w="2242" w:type="dxa"/>
            <w:shd w:val="clear" w:color="000000" w:fill="F2F2F2"/>
            <w:vAlign w:val="center"/>
          </w:tcPr>
          <w:p w14:paraId="0BC89AB2"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Pr>
                <w:rFonts w:ascii="Tw Cen MT" w:hAnsi="Tw Cen MT" w:cs="Calibri"/>
                <w:color w:val="000000"/>
                <w:sz w:val="20"/>
                <w:szCs w:val="20"/>
              </w:rPr>
              <w:t>29,937</w:t>
            </w:r>
          </w:p>
        </w:tc>
        <w:tc>
          <w:tcPr>
            <w:tcW w:w="2242" w:type="dxa"/>
            <w:shd w:val="clear" w:color="000000" w:fill="F2F2F2"/>
            <w:vAlign w:val="center"/>
          </w:tcPr>
          <w:p w14:paraId="29E34A33"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Pr>
                <w:rFonts w:ascii="Tw Cen MT" w:hAnsi="Tw Cen MT" w:cs="Calibri"/>
                <w:color w:val="000000"/>
                <w:sz w:val="20"/>
                <w:szCs w:val="20"/>
              </w:rPr>
              <w:t>16,341</w:t>
            </w:r>
          </w:p>
        </w:tc>
      </w:tr>
      <w:tr w:rsidR="0018140F" w:rsidRPr="007549E7" w14:paraId="1341BC41" w14:textId="77777777" w:rsidTr="00CA5A6F">
        <w:trPr>
          <w:trHeight w:val="20"/>
        </w:trPr>
        <w:tc>
          <w:tcPr>
            <w:tcW w:w="4732" w:type="dxa"/>
            <w:shd w:val="clear" w:color="auto" w:fill="B4C6E7" w:themeFill="accent1" w:themeFillTint="66"/>
            <w:noWrap/>
            <w:vAlign w:val="center"/>
            <w:hideMark/>
          </w:tcPr>
          <w:p w14:paraId="60A8C6BA"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Boulder County</w:t>
            </w:r>
          </w:p>
        </w:tc>
        <w:tc>
          <w:tcPr>
            <w:tcW w:w="2242" w:type="dxa"/>
            <w:shd w:val="clear" w:color="auto" w:fill="B4C6E7" w:themeFill="accent1" w:themeFillTint="66"/>
            <w:vAlign w:val="center"/>
          </w:tcPr>
          <w:p w14:paraId="45DCC0CF"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32,912 (10.1%)</w:t>
            </w:r>
          </w:p>
        </w:tc>
        <w:tc>
          <w:tcPr>
            <w:tcW w:w="2242" w:type="dxa"/>
            <w:shd w:val="clear" w:color="auto" w:fill="B4C6E7" w:themeFill="accent1" w:themeFillTint="66"/>
            <w:vAlign w:val="center"/>
          </w:tcPr>
          <w:p w14:paraId="40DDACFA"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17,730 (53.9%)</w:t>
            </w:r>
          </w:p>
        </w:tc>
      </w:tr>
      <w:tr w:rsidR="0018140F" w:rsidRPr="007549E7" w14:paraId="686C25DC" w14:textId="77777777" w:rsidTr="00C070E3">
        <w:trPr>
          <w:trHeight w:val="20"/>
        </w:trPr>
        <w:tc>
          <w:tcPr>
            <w:tcW w:w="4732" w:type="dxa"/>
            <w:shd w:val="clear" w:color="auto" w:fill="auto"/>
            <w:noWrap/>
            <w:vAlign w:val="center"/>
            <w:hideMark/>
          </w:tcPr>
          <w:p w14:paraId="5BDFBD63" w14:textId="792420C4" w:rsidR="0018140F" w:rsidRPr="007549E7" w:rsidRDefault="003727C7"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80504</w:t>
            </w:r>
            <w:r>
              <w:rPr>
                <w:rStyle w:val="FootnoteReference"/>
                <w:rFonts w:ascii="Tw Cen MT" w:eastAsia="Times New Roman" w:hAnsi="Tw Cen MT" w:cs="Calibri"/>
                <w:color w:val="000000"/>
                <w:sz w:val="20"/>
                <w:szCs w:val="20"/>
              </w:rPr>
              <w:footnoteReference w:id="112"/>
            </w:r>
            <w:r w:rsidRPr="007549E7">
              <w:rPr>
                <w:rFonts w:ascii="Tw Cen MT" w:eastAsia="Times New Roman" w:hAnsi="Tw Cen MT" w:cs="Calibri"/>
                <w:color w:val="000000"/>
                <w:sz w:val="20"/>
                <w:szCs w:val="20"/>
              </w:rPr>
              <w:t xml:space="preserve"> Frederick, Firestone, Longmon</w:t>
            </w:r>
            <w:r>
              <w:rPr>
                <w:rFonts w:ascii="Tw Cen MT" w:eastAsia="Times New Roman" w:hAnsi="Tw Cen MT" w:cs="Calibri"/>
                <w:color w:val="000000"/>
                <w:sz w:val="20"/>
                <w:szCs w:val="20"/>
              </w:rPr>
              <w:t>t, Del Camino</w:t>
            </w:r>
          </w:p>
        </w:tc>
        <w:tc>
          <w:tcPr>
            <w:tcW w:w="2242" w:type="dxa"/>
            <w:shd w:val="clear" w:color="auto" w:fill="auto"/>
            <w:vAlign w:val="center"/>
          </w:tcPr>
          <w:p w14:paraId="31716C83"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4,163 (7.7%)</w:t>
            </w:r>
          </w:p>
        </w:tc>
        <w:tc>
          <w:tcPr>
            <w:tcW w:w="2242" w:type="dxa"/>
            <w:shd w:val="clear" w:color="auto" w:fill="auto"/>
            <w:vAlign w:val="center"/>
          </w:tcPr>
          <w:p w14:paraId="675CA67E"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2,520 (60.5%)</w:t>
            </w:r>
          </w:p>
        </w:tc>
      </w:tr>
      <w:tr w:rsidR="0018140F" w:rsidRPr="007549E7" w14:paraId="55637CFC" w14:textId="77777777" w:rsidTr="00E27400">
        <w:trPr>
          <w:trHeight w:val="20"/>
        </w:trPr>
        <w:tc>
          <w:tcPr>
            <w:tcW w:w="4732" w:type="dxa"/>
            <w:shd w:val="clear" w:color="auto" w:fill="auto"/>
            <w:noWrap/>
            <w:vAlign w:val="center"/>
            <w:hideMark/>
          </w:tcPr>
          <w:p w14:paraId="17F54CF4"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80514 Dacono City</w:t>
            </w:r>
          </w:p>
        </w:tc>
        <w:tc>
          <w:tcPr>
            <w:tcW w:w="2242" w:type="dxa"/>
            <w:shd w:val="clear" w:color="auto" w:fill="DEEAF6" w:themeFill="accent5" w:themeFillTint="33"/>
            <w:vAlign w:val="center"/>
          </w:tcPr>
          <w:p w14:paraId="3895F2ED"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549 (9.2%)</w:t>
            </w:r>
          </w:p>
        </w:tc>
        <w:tc>
          <w:tcPr>
            <w:tcW w:w="2242" w:type="dxa"/>
            <w:shd w:val="clear" w:color="auto" w:fill="auto"/>
            <w:vAlign w:val="center"/>
          </w:tcPr>
          <w:p w14:paraId="6B95301B"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271 (49.4%)</w:t>
            </w:r>
          </w:p>
        </w:tc>
      </w:tr>
      <w:tr w:rsidR="0018140F" w:rsidRPr="007549E7" w14:paraId="7D7CB1F1" w14:textId="77777777" w:rsidTr="00C070E3">
        <w:trPr>
          <w:trHeight w:val="20"/>
        </w:trPr>
        <w:tc>
          <w:tcPr>
            <w:tcW w:w="4732" w:type="dxa"/>
            <w:shd w:val="clear" w:color="auto" w:fill="auto"/>
            <w:noWrap/>
            <w:vAlign w:val="center"/>
            <w:hideMark/>
          </w:tcPr>
          <w:p w14:paraId="64BEAF14" w14:textId="5B44F9C3" w:rsidR="0018140F" w:rsidRPr="007549E7" w:rsidRDefault="003727C7"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80516</w:t>
            </w:r>
            <w:r>
              <w:rPr>
                <w:rStyle w:val="FootnoteReference"/>
                <w:rFonts w:ascii="Tw Cen MT" w:eastAsia="Times New Roman" w:hAnsi="Tw Cen MT" w:cs="Calibri"/>
                <w:color w:val="000000"/>
                <w:sz w:val="20"/>
                <w:szCs w:val="20"/>
              </w:rPr>
              <w:footnoteReference w:id="113"/>
            </w:r>
            <w:r w:rsidRPr="007549E7">
              <w:rPr>
                <w:rFonts w:ascii="Tw Cen MT" w:eastAsia="Times New Roman" w:hAnsi="Tw Cen MT" w:cs="Calibri"/>
                <w:color w:val="000000"/>
                <w:sz w:val="20"/>
                <w:szCs w:val="20"/>
              </w:rPr>
              <w:t xml:space="preserve"> </w:t>
            </w:r>
            <w:r w:rsidR="0018140F" w:rsidRPr="007549E7">
              <w:rPr>
                <w:rFonts w:ascii="Tw Cen MT" w:eastAsia="Times New Roman" w:hAnsi="Tw Cen MT" w:cs="Calibri"/>
                <w:color w:val="000000"/>
                <w:sz w:val="20"/>
                <w:szCs w:val="20"/>
              </w:rPr>
              <w:t>Erie</w:t>
            </w:r>
          </w:p>
        </w:tc>
        <w:tc>
          <w:tcPr>
            <w:tcW w:w="2242" w:type="dxa"/>
            <w:shd w:val="clear" w:color="auto" w:fill="auto"/>
            <w:vAlign w:val="center"/>
          </w:tcPr>
          <w:p w14:paraId="024F82D0"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2,558 (8.2%)</w:t>
            </w:r>
          </w:p>
        </w:tc>
        <w:tc>
          <w:tcPr>
            <w:tcW w:w="2242" w:type="dxa"/>
            <w:shd w:val="clear" w:color="auto" w:fill="auto"/>
            <w:vAlign w:val="center"/>
          </w:tcPr>
          <w:p w14:paraId="3F5A124C"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1,021 (39.9%)</w:t>
            </w:r>
          </w:p>
        </w:tc>
      </w:tr>
      <w:tr w:rsidR="0018140F" w:rsidRPr="007549E7" w14:paraId="1A11F7DE" w14:textId="77777777" w:rsidTr="00E27400">
        <w:trPr>
          <w:trHeight w:val="20"/>
        </w:trPr>
        <w:tc>
          <w:tcPr>
            <w:tcW w:w="4732" w:type="dxa"/>
            <w:shd w:val="clear" w:color="auto" w:fill="auto"/>
            <w:noWrap/>
            <w:vAlign w:val="center"/>
            <w:hideMark/>
          </w:tcPr>
          <w:p w14:paraId="33C37492"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80520 Frederick</w:t>
            </w:r>
          </w:p>
        </w:tc>
        <w:tc>
          <w:tcPr>
            <w:tcW w:w="2242" w:type="dxa"/>
            <w:shd w:val="clear" w:color="auto" w:fill="auto"/>
            <w:vAlign w:val="center"/>
          </w:tcPr>
          <w:p w14:paraId="6C5BCEFE"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70 (4.9%)</w:t>
            </w:r>
          </w:p>
        </w:tc>
        <w:tc>
          <w:tcPr>
            <w:tcW w:w="2242" w:type="dxa"/>
            <w:shd w:val="clear" w:color="auto" w:fill="DEEAF6" w:themeFill="accent5" w:themeFillTint="33"/>
            <w:vAlign w:val="center"/>
          </w:tcPr>
          <w:p w14:paraId="1920CAD4"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27400">
              <w:rPr>
                <w:rFonts w:ascii="Tw Cen MT" w:eastAsia="Times New Roman" w:hAnsi="Tw Cen MT"/>
                <w:sz w:val="20"/>
                <w:szCs w:val="20"/>
              </w:rPr>
              <w:t xml:space="preserve">48 </w:t>
            </w:r>
            <w:r w:rsidRPr="00E27400">
              <w:rPr>
                <w:rFonts w:ascii="Tw Cen MT" w:eastAsia="Times New Roman" w:hAnsi="Tw Cen MT"/>
                <w:sz w:val="20"/>
                <w:szCs w:val="20"/>
                <w:shd w:val="clear" w:color="auto" w:fill="DEEAF6" w:themeFill="accent5" w:themeFillTint="33"/>
              </w:rPr>
              <w:t>(68</w:t>
            </w:r>
            <w:r w:rsidRPr="00E27400">
              <w:rPr>
                <w:rFonts w:ascii="Tw Cen MT" w:eastAsia="Times New Roman" w:hAnsi="Tw Cen MT"/>
                <w:sz w:val="20"/>
                <w:szCs w:val="20"/>
              </w:rPr>
              <w:t>.6%)</w:t>
            </w:r>
          </w:p>
        </w:tc>
      </w:tr>
      <w:tr w:rsidR="0018140F" w:rsidRPr="007549E7" w14:paraId="1CDA2A37" w14:textId="77777777" w:rsidTr="00C070E3">
        <w:trPr>
          <w:trHeight w:val="50"/>
        </w:trPr>
        <w:tc>
          <w:tcPr>
            <w:tcW w:w="4732" w:type="dxa"/>
            <w:shd w:val="clear" w:color="auto" w:fill="auto"/>
            <w:noWrap/>
            <w:vAlign w:val="center"/>
            <w:hideMark/>
          </w:tcPr>
          <w:p w14:paraId="3E5EB2C0"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80530 Frederick</w:t>
            </w:r>
          </w:p>
        </w:tc>
        <w:tc>
          <w:tcPr>
            <w:tcW w:w="2242" w:type="dxa"/>
            <w:shd w:val="clear" w:color="auto" w:fill="auto"/>
            <w:vAlign w:val="center"/>
          </w:tcPr>
          <w:p w14:paraId="51FC44F1"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143 (3.6%)</w:t>
            </w:r>
          </w:p>
        </w:tc>
        <w:tc>
          <w:tcPr>
            <w:tcW w:w="2242" w:type="dxa"/>
            <w:shd w:val="clear" w:color="auto" w:fill="auto"/>
            <w:vAlign w:val="center"/>
          </w:tcPr>
          <w:p w14:paraId="55EDBF8B"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65 (45.5%)</w:t>
            </w:r>
          </w:p>
        </w:tc>
      </w:tr>
      <w:tr w:rsidR="0018140F" w:rsidRPr="007549E7" w14:paraId="69B03E49" w14:textId="77777777" w:rsidTr="00C070E3">
        <w:trPr>
          <w:trHeight w:val="20"/>
        </w:trPr>
        <w:tc>
          <w:tcPr>
            <w:tcW w:w="4732" w:type="dxa"/>
            <w:shd w:val="clear" w:color="auto" w:fill="auto"/>
            <w:noWrap/>
            <w:vAlign w:val="center"/>
            <w:hideMark/>
          </w:tcPr>
          <w:p w14:paraId="789236FA"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80542 Mead</w:t>
            </w:r>
          </w:p>
        </w:tc>
        <w:tc>
          <w:tcPr>
            <w:tcW w:w="2242" w:type="dxa"/>
            <w:shd w:val="clear" w:color="auto" w:fill="auto"/>
            <w:vAlign w:val="center"/>
          </w:tcPr>
          <w:p w14:paraId="1C53FB1A"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394 (7.8%)</w:t>
            </w:r>
          </w:p>
        </w:tc>
        <w:tc>
          <w:tcPr>
            <w:tcW w:w="2242" w:type="dxa"/>
            <w:shd w:val="clear" w:color="auto" w:fill="auto"/>
            <w:vAlign w:val="center"/>
          </w:tcPr>
          <w:p w14:paraId="5CD4C5AC"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248 (62.9%)</w:t>
            </w:r>
          </w:p>
        </w:tc>
      </w:tr>
      <w:tr w:rsidR="0018140F" w:rsidRPr="007549E7" w14:paraId="6396834B" w14:textId="77777777" w:rsidTr="00E27400">
        <w:trPr>
          <w:trHeight w:val="20"/>
        </w:trPr>
        <w:tc>
          <w:tcPr>
            <w:tcW w:w="4732" w:type="dxa"/>
            <w:shd w:val="clear" w:color="auto" w:fill="auto"/>
            <w:noWrap/>
            <w:vAlign w:val="center"/>
            <w:hideMark/>
          </w:tcPr>
          <w:p w14:paraId="29525874" w14:textId="7CE5443A" w:rsidR="0018140F" w:rsidRPr="007549E7" w:rsidRDefault="003727C7"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80621</w:t>
            </w:r>
            <w:r>
              <w:rPr>
                <w:rStyle w:val="FootnoteReference"/>
                <w:rFonts w:ascii="Tw Cen MT" w:eastAsia="Times New Roman" w:hAnsi="Tw Cen MT" w:cs="Calibri"/>
                <w:color w:val="000000"/>
                <w:sz w:val="20"/>
                <w:szCs w:val="20"/>
              </w:rPr>
              <w:footnoteReference w:id="114"/>
            </w:r>
            <w:r w:rsidRPr="007549E7">
              <w:rPr>
                <w:rFonts w:ascii="Tw Cen MT" w:eastAsia="Times New Roman" w:hAnsi="Tw Cen MT" w:cs="Calibri"/>
                <w:color w:val="000000"/>
                <w:sz w:val="20"/>
                <w:szCs w:val="20"/>
              </w:rPr>
              <w:t xml:space="preserve"> Frederick</w:t>
            </w:r>
            <w:r>
              <w:rPr>
                <w:rFonts w:ascii="Tw Cen MT" w:eastAsia="Times New Roman" w:hAnsi="Tw Cen MT" w:cs="Calibri"/>
                <w:color w:val="000000"/>
                <w:sz w:val="20"/>
                <w:szCs w:val="20"/>
              </w:rPr>
              <w:t>, Fort Lupton</w:t>
            </w:r>
          </w:p>
        </w:tc>
        <w:tc>
          <w:tcPr>
            <w:tcW w:w="2242" w:type="dxa"/>
            <w:shd w:val="clear" w:color="auto" w:fill="DEEAF6" w:themeFill="accent5" w:themeFillTint="33"/>
            <w:vAlign w:val="center"/>
          </w:tcPr>
          <w:p w14:paraId="57181D20"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1,498 (9.9%)</w:t>
            </w:r>
          </w:p>
        </w:tc>
        <w:tc>
          <w:tcPr>
            <w:tcW w:w="2242" w:type="dxa"/>
            <w:shd w:val="clear" w:color="auto" w:fill="auto"/>
            <w:vAlign w:val="center"/>
          </w:tcPr>
          <w:p w14:paraId="53223D4D"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888 (59.3%)</w:t>
            </w:r>
          </w:p>
        </w:tc>
      </w:tr>
      <w:tr w:rsidR="0018140F" w:rsidRPr="007549E7" w14:paraId="39C9E073" w14:textId="77777777" w:rsidTr="00C070E3">
        <w:trPr>
          <w:trHeight w:val="20"/>
        </w:trPr>
        <w:tc>
          <w:tcPr>
            <w:tcW w:w="4732" w:type="dxa"/>
            <w:shd w:val="clear" w:color="000000" w:fill="F2F2F2"/>
            <w:noWrap/>
            <w:vAlign w:val="center"/>
            <w:hideMark/>
          </w:tcPr>
          <w:p w14:paraId="17402413" w14:textId="274FAAD8" w:rsidR="0018140F" w:rsidRPr="007549E7" w:rsidRDefault="0018140F" w:rsidP="007D5BA8">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Total Weld County Service Area</w:t>
            </w:r>
          </w:p>
        </w:tc>
        <w:tc>
          <w:tcPr>
            <w:tcW w:w="2242" w:type="dxa"/>
            <w:shd w:val="clear" w:color="000000" w:fill="F2F2F2"/>
            <w:vAlign w:val="bottom"/>
          </w:tcPr>
          <w:p w14:paraId="12B4B1EA" w14:textId="77777777" w:rsidR="0018140F" w:rsidRPr="00E14FC8" w:rsidRDefault="0018140F" w:rsidP="00314B8A">
            <w:pPr>
              <w:spacing w:after="0" w:line="240" w:lineRule="auto"/>
              <w:jc w:val="right"/>
              <w:rPr>
                <w:rFonts w:ascii="Tw Cen MT" w:eastAsia="Times New Roman" w:hAnsi="Tw Cen MT" w:cs="Calibri"/>
                <w:color w:val="000000"/>
                <w:sz w:val="20"/>
                <w:szCs w:val="20"/>
              </w:rPr>
            </w:pPr>
            <w:r w:rsidRPr="00E14FC8">
              <w:rPr>
                <w:rFonts w:ascii="Tw Cen MT" w:hAnsi="Tw Cen MT" w:cs="Calibri"/>
                <w:color w:val="000000"/>
                <w:sz w:val="20"/>
                <w:szCs w:val="20"/>
              </w:rPr>
              <w:t>9,375</w:t>
            </w:r>
          </w:p>
        </w:tc>
        <w:tc>
          <w:tcPr>
            <w:tcW w:w="2242" w:type="dxa"/>
            <w:shd w:val="clear" w:color="000000" w:fill="F2F2F2"/>
            <w:vAlign w:val="bottom"/>
          </w:tcPr>
          <w:p w14:paraId="391A1CA6" w14:textId="77777777" w:rsidR="0018140F" w:rsidRPr="00E14FC8" w:rsidRDefault="0018140F" w:rsidP="00314B8A">
            <w:pPr>
              <w:spacing w:after="0" w:line="240" w:lineRule="auto"/>
              <w:jc w:val="right"/>
              <w:rPr>
                <w:rFonts w:ascii="Tw Cen MT" w:eastAsia="Times New Roman" w:hAnsi="Tw Cen MT" w:cs="Calibri"/>
                <w:color w:val="000000"/>
                <w:sz w:val="20"/>
                <w:szCs w:val="20"/>
              </w:rPr>
            </w:pPr>
            <w:r w:rsidRPr="00E14FC8">
              <w:rPr>
                <w:rFonts w:ascii="Tw Cen MT" w:hAnsi="Tw Cen MT" w:cs="Calibri"/>
                <w:color w:val="000000"/>
                <w:sz w:val="20"/>
                <w:szCs w:val="20"/>
              </w:rPr>
              <w:t>5,061</w:t>
            </w:r>
          </w:p>
        </w:tc>
      </w:tr>
      <w:tr w:rsidR="0018140F" w:rsidRPr="007549E7" w14:paraId="612225DC" w14:textId="77777777" w:rsidTr="00CA5A6F">
        <w:trPr>
          <w:trHeight w:val="20"/>
        </w:trPr>
        <w:tc>
          <w:tcPr>
            <w:tcW w:w="4732" w:type="dxa"/>
            <w:shd w:val="clear" w:color="auto" w:fill="B4C6E7" w:themeFill="accent1" w:themeFillTint="66"/>
            <w:noWrap/>
            <w:vAlign w:val="center"/>
            <w:hideMark/>
          </w:tcPr>
          <w:p w14:paraId="10B474F2"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Weld County</w:t>
            </w:r>
          </w:p>
        </w:tc>
        <w:tc>
          <w:tcPr>
            <w:tcW w:w="2242" w:type="dxa"/>
            <w:shd w:val="clear" w:color="auto" w:fill="B4C6E7" w:themeFill="accent1" w:themeFillTint="66"/>
            <w:vAlign w:val="center"/>
          </w:tcPr>
          <w:p w14:paraId="75F7213B"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28,081 (8.9%)</w:t>
            </w:r>
          </w:p>
        </w:tc>
        <w:tc>
          <w:tcPr>
            <w:tcW w:w="2242" w:type="dxa"/>
            <w:shd w:val="clear" w:color="auto" w:fill="B4C6E7" w:themeFill="accent1" w:themeFillTint="66"/>
            <w:vAlign w:val="center"/>
          </w:tcPr>
          <w:p w14:paraId="24C2D2EA"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A46E2">
              <w:rPr>
                <w:rFonts w:ascii="Tw Cen MT" w:eastAsia="Times New Roman" w:hAnsi="Tw Cen MT"/>
                <w:sz w:val="20"/>
                <w:szCs w:val="20"/>
              </w:rPr>
              <w:t>17,768 (63.3%)</w:t>
            </w:r>
          </w:p>
        </w:tc>
      </w:tr>
      <w:tr w:rsidR="0018140F" w:rsidRPr="007549E7" w14:paraId="627F60EE" w14:textId="77777777" w:rsidTr="00C070E3">
        <w:trPr>
          <w:trHeight w:val="20"/>
        </w:trPr>
        <w:tc>
          <w:tcPr>
            <w:tcW w:w="4732" w:type="dxa"/>
            <w:shd w:val="clear" w:color="000000" w:fill="F2F2F2"/>
            <w:noWrap/>
            <w:vAlign w:val="center"/>
            <w:hideMark/>
          </w:tcPr>
          <w:p w14:paraId="7613545E" w14:textId="14EFE184"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 xml:space="preserve">Total </w:t>
            </w:r>
            <w:r w:rsidR="001D3AF9">
              <w:rPr>
                <w:rFonts w:ascii="Tw Cen MT" w:eastAsia="Times New Roman" w:hAnsi="Tw Cen MT" w:cs="Calibri"/>
                <w:color w:val="000000"/>
                <w:sz w:val="20"/>
                <w:szCs w:val="20"/>
              </w:rPr>
              <w:t xml:space="preserve">Combined </w:t>
            </w:r>
            <w:r w:rsidRPr="007549E7">
              <w:rPr>
                <w:rFonts w:ascii="Tw Cen MT" w:eastAsia="Times New Roman" w:hAnsi="Tw Cen MT" w:cs="Calibri"/>
                <w:color w:val="000000"/>
                <w:sz w:val="20"/>
                <w:szCs w:val="20"/>
              </w:rPr>
              <w:t>Service Area</w:t>
            </w:r>
            <w:r w:rsidR="001D3AF9">
              <w:rPr>
                <w:rFonts w:ascii="Tw Cen MT" w:eastAsia="Times New Roman" w:hAnsi="Tw Cen MT" w:cs="Calibri"/>
                <w:color w:val="000000"/>
                <w:sz w:val="20"/>
                <w:szCs w:val="20"/>
              </w:rPr>
              <w:t>s</w:t>
            </w:r>
          </w:p>
        </w:tc>
        <w:tc>
          <w:tcPr>
            <w:tcW w:w="2242" w:type="dxa"/>
            <w:shd w:val="clear" w:color="000000" w:fill="F2F2F2"/>
            <w:vAlign w:val="bottom"/>
          </w:tcPr>
          <w:p w14:paraId="5E98861E" w14:textId="77777777" w:rsidR="0018140F" w:rsidRPr="00651710" w:rsidRDefault="0018140F" w:rsidP="00314B8A">
            <w:pPr>
              <w:spacing w:after="0" w:line="240" w:lineRule="auto"/>
              <w:jc w:val="right"/>
              <w:rPr>
                <w:rFonts w:ascii="Tw Cen MT" w:eastAsia="Times New Roman" w:hAnsi="Tw Cen MT" w:cs="Calibri"/>
                <w:color w:val="000000"/>
                <w:sz w:val="20"/>
                <w:szCs w:val="20"/>
              </w:rPr>
            </w:pPr>
            <w:r w:rsidRPr="00651710">
              <w:rPr>
                <w:rFonts w:ascii="Tw Cen MT" w:hAnsi="Tw Cen MT" w:cs="Calibri"/>
                <w:color w:val="000000"/>
                <w:sz w:val="20"/>
                <w:szCs w:val="20"/>
              </w:rPr>
              <w:t>39,312</w:t>
            </w:r>
          </w:p>
        </w:tc>
        <w:tc>
          <w:tcPr>
            <w:tcW w:w="2242" w:type="dxa"/>
            <w:shd w:val="clear" w:color="000000" w:fill="F2F2F2"/>
            <w:vAlign w:val="bottom"/>
          </w:tcPr>
          <w:p w14:paraId="1C5E235D" w14:textId="77777777" w:rsidR="0018140F" w:rsidRPr="00651710" w:rsidRDefault="0018140F" w:rsidP="00314B8A">
            <w:pPr>
              <w:spacing w:after="0" w:line="240" w:lineRule="auto"/>
              <w:jc w:val="right"/>
              <w:rPr>
                <w:rFonts w:ascii="Tw Cen MT" w:eastAsia="Times New Roman" w:hAnsi="Tw Cen MT" w:cs="Calibri"/>
                <w:color w:val="000000"/>
                <w:sz w:val="20"/>
                <w:szCs w:val="20"/>
              </w:rPr>
            </w:pPr>
            <w:r w:rsidRPr="00651710">
              <w:rPr>
                <w:rFonts w:ascii="Tw Cen MT" w:hAnsi="Tw Cen MT" w:cs="Calibri"/>
                <w:color w:val="000000"/>
                <w:sz w:val="20"/>
                <w:szCs w:val="20"/>
              </w:rPr>
              <w:t>21,402</w:t>
            </w:r>
          </w:p>
        </w:tc>
      </w:tr>
      <w:tr w:rsidR="0018140F" w:rsidRPr="007549E7" w14:paraId="4768D43D" w14:textId="77777777" w:rsidTr="00C070E3">
        <w:trPr>
          <w:trHeight w:val="20"/>
        </w:trPr>
        <w:tc>
          <w:tcPr>
            <w:tcW w:w="4732" w:type="dxa"/>
            <w:shd w:val="clear" w:color="auto" w:fill="8EAADB" w:themeFill="accent1" w:themeFillTint="99"/>
            <w:noWrap/>
            <w:vAlign w:val="center"/>
            <w:hideMark/>
          </w:tcPr>
          <w:p w14:paraId="4BB66280" w14:textId="77777777" w:rsidR="0018140F" w:rsidRPr="007549E7" w:rsidRDefault="0018140F" w:rsidP="00314B8A">
            <w:pPr>
              <w:spacing w:after="0" w:line="240" w:lineRule="auto"/>
              <w:rPr>
                <w:rFonts w:ascii="Tw Cen MT" w:eastAsia="Times New Roman" w:hAnsi="Tw Cen MT" w:cs="Calibri"/>
                <w:color w:val="000000"/>
                <w:sz w:val="20"/>
                <w:szCs w:val="20"/>
              </w:rPr>
            </w:pPr>
            <w:r w:rsidRPr="007549E7">
              <w:rPr>
                <w:rFonts w:ascii="Tw Cen MT" w:eastAsia="Times New Roman" w:hAnsi="Tw Cen MT" w:cs="Calibri"/>
                <w:color w:val="000000"/>
                <w:sz w:val="20"/>
                <w:szCs w:val="20"/>
              </w:rPr>
              <w:t>Colorado</w:t>
            </w:r>
          </w:p>
        </w:tc>
        <w:tc>
          <w:tcPr>
            <w:tcW w:w="2242" w:type="dxa"/>
            <w:shd w:val="clear" w:color="auto" w:fill="8EAADB" w:themeFill="accent1" w:themeFillTint="99"/>
            <w:vAlign w:val="center"/>
          </w:tcPr>
          <w:p w14:paraId="2EEDB2C0"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539,514 (9.5%)</w:t>
            </w:r>
          </w:p>
        </w:tc>
        <w:tc>
          <w:tcPr>
            <w:tcW w:w="2242" w:type="dxa"/>
            <w:shd w:val="clear" w:color="auto" w:fill="8EAADB" w:themeFill="accent1" w:themeFillTint="99"/>
            <w:vAlign w:val="center"/>
          </w:tcPr>
          <w:p w14:paraId="6FEF38F4" w14:textId="77777777" w:rsidR="0018140F" w:rsidRPr="007549E7" w:rsidRDefault="0018140F" w:rsidP="00314B8A">
            <w:pPr>
              <w:spacing w:after="0" w:line="240" w:lineRule="auto"/>
              <w:jc w:val="right"/>
              <w:rPr>
                <w:rFonts w:ascii="Tw Cen MT" w:eastAsia="Times New Roman" w:hAnsi="Tw Cen MT" w:cs="Calibri"/>
                <w:color w:val="000000"/>
                <w:sz w:val="20"/>
                <w:szCs w:val="20"/>
              </w:rPr>
            </w:pPr>
            <w:r w:rsidRPr="00E66DE5">
              <w:rPr>
                <w:rFonts w:ascii="Tw Cen MT" w:eastAsia="Times New Roman" w:hAnsi="Tw Cen MT"/>
                <w:sz w:val="20"/>
                <w:szCs w:val="20"/>
              </w:rPr>
              <w:t>297,054 (55.1%)</w:t>
            </w:r>
          </w:p>
        </w:tc>
      </w:tr>
    </w:tbl>
    <w:p w14:paraId="35565819" w14:textId="77777777" w:rsidR="00F9734D" w:rsidRDefault="00F9734D" w:rsidP="007D5BA8"/>
    <w:p w14:paraId="2E6800F6" w14:textId="77777777" w:rsidR="00F9734D" w:rsidRDefault="00F9734D">
      <w:r>
        <w:br w:type="page"/>
      </w:r>
    </w:p>
    <w:p w14:paraId="46BA499A" w14:textId="4C7E9005" w:rsidR="00981661" w:rsidRPr="00176EE1" w:rsidRDefault="00981661" w:rsidP="007D5BA8">
      <w:pPr>
        <w:rPr>
          <w:rFonts w:ascii="Tw Cen MT" w:eastAsia="MS Gothic" w:hAnsi="Tw Cen MT" w:cs="Calibri"/>
          <w:b/>
          <w:sz w:val="20"/>
          <w:szCs w:val="20"/>
        </w:rPr>
      </w:pPr>
      <w:r w:rsidRPr="00176EE1">
        <w:lastRenderedPageBreak/>
        <w:t xml:space="preserve">Table </w:t>
      </w:r>
      <w:r w:rsidR="000C698E" w:rsidRPr="00176EE1">
        <w:t>7</w:t>
      </w:r>
      <w:r w:rsidR="000C698E">
        <w:t>5</w:t>
      </w:r>
      <w:r w:rsidR="000C698E" w:rsidRPr="00176EE1">
        <w:t xml:space="preserve"> </w:t>
      </w:r>
      <w:r w:rsidRPr="00176EE1">
        <w:t xml:space="preserve">reflects the profile of the estimated 162,000 unauthorized individuals living in </w:t>
      </w:r>
      <w:r w:rsidR="00EB56DD" w:rsidRPr="00176EE1">
        <w:t>Colorado</w:t>
      </w:r>
      <w:r w:rsidR="007D5BA8">
        <w:t xml:space="preserve">. </w:t>
      </w:r>
      <w:r w:rsidR="005970C3">
        <w:t xml:space="preserve">Nearly three-quarters </w:t>
      </w:r>
      <w:r w:rsidR="00EB56DD" w:rsidRPr="00176EE1">
        <w:t>of the population</w:t>
      </w:r>
      <w:r w:rsidR="00C82193" w:rsidRPr="00176EE1">
        <w:t>’</w:t>
      </w:r>
      <w:r w:rsidR="00EB56DD" w:rsidRPr="00176EE1">
        <w:t>s country of origin is Mexico</w:t>
      </w:r>
      <w:r w:rsidR="005970C3">
        <w:t xml:space="preserve"> (</w:t>
      </w:r>
      <w:r w:rsidR="005970C3" w:rsidRPr="00176EE1">
        <w:t>71%</w:t>
      </w:r>
      <w:r w:rsidR="005970C3">
        <w:t xml:space="preserve">) </w:t>
      </w:r>
      <w:r w:rsidR="00EB56DD" w:rsidRPr="00176EE1">
        <w:t xml:space="preserve">and </w:t>
      </w:r>
      <w:r w:rsidR="005970C3">
        <w:t>more than a quarter (</w:t>
      </w:r>
      <w:r w:rsidR="00EB56DD" w:rsidRPr="00176EE1">
        <w:t>27%</w:t>
      </w:r>
      <w:r w:rsidR="005970C3">
        <w:t>)</w:t>
      </w:r>
      <w:r w:rsidR="00EB56DD" w:rsidRPr="00176EE1">
        <w:t xml:space="preserve"> have lived in Colorado for 15-19 years. </w:t>
      </w:r>
      <w:r w:rsidR="002C0514" w:rsidRPr="00176EE1">
        <w:t>Due to the nature of unauthorized population</w:t>
      </w:r>
      <w:r w:rsidR="005970C3">
        <w:t>s</w:t>
      </w:r>
      <w:r w:rsidR="002C0514" w:rsidRPr="00176EE1">
        <w:t>, they are more likely to be employed in low-skilled, low-paid positions that require no documentation or credentials.</w:t>
      </w:r>
      <w:r w:rsidR="002C0514" w:rsidRPr="00176EE1">
        <w:rPr>
          <w:rStyle w:val="EndnoteReference"/>
        </w:rPr>
        <w:endnoteReference w:id="176"/>
      </w:r>
      <w:r w:rsidR="002C0514" w:rsidRPr="00176EE1">
        <w:t xml:space="preserve"> </w:t>
      </w:r>
    </w:p>
    <w:p w14:paraId="6ADB673A" w14:textId="00C18516" w:rsidR="00F95DA1" w:rsidRPr="00176EE1" w:rsidRDefault="00981661" w:rsidP="007D5BA8">
      <w:r w:rsidRPr="00176EE1">
        <w:t xml:space="preserve">In the state, 38% of unauthorized individuals reside with at least one U.S.-citizen child under 18 (59,000) and 9% reside with noncitizen children only under 18 (14,000). The research regarding this population indicates that being raised by parents </w:t>
      </w:r>
      <w:r w:rsidR="00CD4B8A">
        <w:t>who</w:t>
      </w:r>
      <w:r w:rsidR="00CD4B8A" w:rsidRPr="00176EE1">
        <w:t xml:space="preserve"> </w:t>
      </w:r>
      <w:r w:rsidRPr="00176EE1">
        <w:t xml:space="preserve">are unauthorized </w:t>
      </w:r>
      <w:r w:rsidR="00AC0EE0" w:rsidRPr="00176EE1">
        <w:t>immigrants</w:t>
      </w:r>
      <w:r w:rsidRPr="00176EE1">
        <w:t xml:space="preserve"> places children at a disadvantage (nearly 80% were born in the United States) as they are “more exposed to a </w:t>
      </w:r>
      <w:r w:rsidR="00CD4B8A">
        <w:t xml:space="preserve">greater </w:t>
      </w:r>
      <w:r w:rsidRPr="00176EE1">
        <w:t>number of risk factors than children of immigrants generally and all U.S. children, including lower preschool enrollment, reduced socioeconomic progress, and higher rates of linguistic isolation, limited English proficiency, and poverty.”</w:t>
      </w:r>
      <w:r w:rsidR="003902F2" w:rsidRPr="00176EE1">
        <w:rPr>
          <w:rStyle w:val="EndnoteReference"/>
        </w:rPr>
        <w:endnoteReference w:id="177"/>
      </w:r>
    </w:p>
    <w:p w14:paraId="6FFC4396" w14:textId="5E352E85" w:rsidR="0018140F" w:rsidRPr="006B3147" w:rsidRDefault="0018140F" w:rsidP="006B3147">
      <w:pPr>
        <w:spacing w:after="0"/>
        <w:rPr>
          <w:rFonts w:ascii="Tw Cen MT" w:hAnsi="Tw Cen MT"/>
          <w:b/>
          <w:bCs/>
          <w:sz w:val="20"/>
          <w:szCs w:val="20"/>
        </w:rPr>
      </w:pPr>
      <w:r w:rsidRPr="006B3147">
        <w:rPr>
          <w:rFonts w:ascii="Tw Cen MT" w:eastAsia="MS Gothic" w:hAnsi="Tw Cen MT" w:cs="Calibri"/>
          <w:b/>
          <w:sz w:val="20"/>
          <w:szCs w:val="20"/>
        </w:rPr>
        <w:t>Table 7</w:t>
      </w:r>
      <w:r w:rsidR="00483904">
        <w:rPr>
          <w:rFonts w:ascii="Tw Cen MT" w:eastAsia="MS Gothic" w:hAnsi="Tw Cen MT" w:cs="Calibri"/>
          <w:b/>
          <w:sz w:val="20"/>
          <w:szCs w:val="20"/>
        </w:rPr>
        <w:t>5</w:t>
      </w:r>
      <w:r w:rsidRPr="006B3147">
        <w:rPr>
          <w:rFonts w:ascii="Tw Cen MT" w:eastAsia="MS Gothic" w:hAnsi="Tw Cen MT" w:cs="Calibri"/>
          <w:b/>
          <w:sz w:val="20"/>
          <w:szCs w:val="20"/>
        </w:rPr>
        <w:t xml:space="preserve">. </w:t>
      </w:r>
      <w:bookmarkStart w:id="102" w:name="_Hlk101386284"/>
      <w:r w:rsidRPr="006B3147">
        <w:rPr>
          <w:rFonts w:ascii="Tw Cen MT" w:eastAsia="MS Gothic" w:hAnsi="Tw Cen MT" w:cs="Calibri"/>
          <w:b/>
          <w:sz w:val="20"/>
          <w:szCs w:val="20"/>
        </w:rPr>
        <w:t>Profile of the Unauthorized Population in Colorado (2015-2019)</w:t>
      </w:r>
      <w:r w:rsidRPr="006B3147">
        <w:rPr>
          <w:rStyle w:val="EndnoteReference"/>
          <w:rFonts w:ascii="Tw Cen MT" w:eastAsia="MS Gothic" w:hAnsi="Tw Cen MT" w:cs="Calibri"/>
          <w:b/>
          <w:sz w:val="20"/>
          <w:szCs w:val="20"/>
        </w:rPr>
        <w:endnoteReference w:id="178"/>
      </w:r>
    </w:p>
    <w:tbl>
      <w:tblPr>
        <w:tblStyle w:val="TableGrid"/>
        <w:tblW w:w="9535" w:type="dxa"/>
        <w:tblLook w:val="04A0" w:firstRow="1" w:lastRow="0" w:firstColumn="1" w:lastColumn="0" w:noHBand="0" w:noVBand="1"/>
      </w:tblPr>
      <w:tblGrid>
        <w:gridCol w:w="3055"/>
        <w:gridCol w:w="6480"/>
      </w:tblGrid>
      <w:tr w:rsidR="00142CD1" w:rsidRPr="006F5577" w14:paraId="321E8273" w14:textId="77777777" w:rsidTr="00F9734D">
        <w:trPr>
          <w:trHeight w:val="20"/>
          <w:tblHeader/>
        </w:trPr>
        <w:tc>
          <w:tcPr>
            <w:tcW w:w="3055" w:type="dxa"/>
            <w:shd w:val="clear" w:color="auto" w:fill="D9D9D9" w:themeFill="background1" w:themeFillShade="D9"/>
          </w:tcPr>
          <w:p w14:paraId="144711A9" w14:textId="41B2A255" w:rsidR="00142CD1" w:rsidRPr="00D825DF" w:rsidRDefault="00142CD1" w:rsidP="00314B8A">
            <w:pPr>
              <w:rPr>
                <w:rFonts w:ascii="Tw Cen MT" w:eastAsia="Times New Roman" w:hAnsi="Tw Cen MT" w:cs="Calibri"/>
                <w:color w:val="000000"/>
                <w:sz w:val="20"/>
                <w:szCs w:val="20"/>
              </w:rPr>
            </w:pPr>
            <w:r>
              <w:rPr>
                <w:rFonts w:ascii="Tw Cen MT" w:eastAsia="Times New Roman" w:hAnsi="Tw Cen MT" w:cs="Calibri"/>
                <w:color w:val="000000"/>
                <w:sz w:val="20"/>
                <w:szCs w:val="20"/>
              </w:rPr>
              <w:t>Category</w:t>
            </w:r>
          </w:p>
        </w:tc>
        <w:tc>
          <w:tcPr>
            <w:tcW w:w="6480" w:type="dxa"/>
            <w:shd w:val="clear" w:color="auto" w:fill="D9D9D9" w:themeFill="background1" w:themeFillShade="D9"/>
          </w:tcPr>
          <w:p w14:paraId="057D4721" w14:textId="2A474518" w:rsidR="00142CD1" w:rsidRPr="00D825DF" w:rsidRDefault="00142CD1" w:rsidP="00314B8A">
            <w:pPr>
              <w:rPr>
                <w:rFonts w:ascii="Tw Cen MT" w:eastAsia="Times New Roman" w:hAnsi="Tw Cen MT" w:cs="Calibri"/>
                <w:color w:val="000000"/>
                <w:sz w:val="20"/>
                <w:szCs w:val="20"/>
              </w:rPr>
            </w:pPr>
            <w:r>
              <w:rPr>
                <w:rFonts w:ascii="Tw Cen MT" w:eastAsia="Times New Roman" w:hAnsi="Tw Cen MT" w:cs="Calibri"/>
                <w:color w:val="000000"/>
                <w:sz w:val="20"/>
                <w:szCs w:val="20"/>
              </w:rPr>
              <w:t>Data</w:t>
            </w:r>
          </w:p>
        </w:tc>
      </w:tr>
      <w:bookmarkEnd w:id="102"/>
      <w:tr w:rsidR="0018140F" w:rsidRPr="006F5577" w14:paraId="027C3CC6" w14:textId="77777777" w:rsidTr="00E4330D">
        <w:trPr>
          <w:trHeight w:val="20"/>
        </w:trPr>
        <w:tc>
          <w:tcPr>
            <w:tcW w:w="3055" w:type="dxa"/>
            <w:shd w:val="clear" w:color="auto" w:fill="auto"/>
          </w:tcPr>
          <w:p w14:paraId="3BB9B2AD" w14:textId="77777777" w:rsidR="0018140F" w:rsidRPr="00D825DF" w:rsidRDefault="0018140F" w:rsidP="00314B8A">
            <w:pPr>
              <w:rPr>
                <w:rFonts w:ascii="Tw Cen MT" w:eastAsia="Times New Roman" w:hAnsi="Tw Cen MT" w:cs="Calibri"/>
                <w:color w:val="000000"/>
                <w:sz w:val="20"/>
                <w:szCs w:val="20"/>
              </w:rPr>
            </w:pPr>
            <w:r w:rsidRPr="00D825DF">
              <w:rPr>
                <w:rFonts w:ascii="Tw Cen MT" w:eastAsia="Times New Roman" w:hAnsi="Tw Cen MT" w:cs="Calibri"/>
                <w:color w:val="000000"/>
                <w:sz w:val="20"/>
                <w:szCs w:val="20"/>
              </w:rPr>
              <w:t>Population</w:t>
            </w:r>
          </w:p>
        </w:tc>
        <w:tc>
          <w:tcPr>
            <w:tcW w:w="6480" w:type="dxa"/>
            <w:shd w:val="clear" w:color="auto" w:fill="auto"/>
          </w:tcPr>
          <w:p w14:paraId="5E0860F3" w14:textId="77777777" w:rsidR="0018140F" w:rsidRPr="00E4330D" w:rsidRDefault="0018140F" w:rsidP="00E4330D">
            <w:pPr>
              <w:pStyle w:val="ListParagraph"/>
              <w:numPr>
                <w:ilvl w:val="0"/>
                <w:numId w:val="45"/>
              </w:numPr>
              <w:ind w:left="251" w:hanging="199"/>
              <w:rPr>
                <w:rFonts w:ascii="Tw Cen MT" w:eastAsia="Times New Roman" w:hAnsi="Tw Cen MT" w:cs="Calibri"/>
                <w:color w:val="000000"/>
                <w:sz w:val="20"/>
                <w:szCs w:val="20"/>
              </w:rPr>
            </w:pPr>
            <w:r w:rsidRPr="00E4330D">
              <w:rPr>
                <w:rFonts w:ascii="Tw Cen MT" w:eastAsia="Times New Roman" w:hAnsi="Tw Cen MT" w:cs="Calibri"/>
                <w:color w:val="000000"/>
                <w:sz w:val="20"/>
                <w:szCs w:val="20"/>
              </w:rPr>
              <w:t>162,000</w:t>
            </w:r>
          </w:p>
        </w:tc>
      </w:tr>
      <w:tr w:rsidR="00A87BC7" w:rsidRPr="006F5577" w14:paraId="051FFDC3" w14:textId="77777777" w:rsidTr="00E4330D">
        <w:trPr>
          <w:trHeight w:val="20"/>
        </w:trPr>
        <w:tc>
          <w:tcPr>
            <w:tcW w:w="3055" w:type="dxa"/>
            <w:shd w:val="clear" w:color="auto" w:fill="auto"/>
          </w:tcPr>
          <w:p w14:paraId="73341A05" w14:textId="77777777" w:rsidR="00A87BC7" w:rsidRPr="00D825DF" w:rsidRDefault="00A87BC7" w:rsidP="00314B8A">
            <w:pPr>
              <w:rPr>
                <w:rFonts w:ascii="Tw Cen MT" w:eastAsia="Times New Roman" w:hAnsi="Tw Cen MT" w:cs="Calibri"/>
                <w:color w:val="000000"/>
                <w:sz w:val="20"/>
                <w:szCs w:val="20"/>
              </w:rPr>
            </w:pPr>
            <w:r w:rsidRPr="00D825DF">
              <w:rPr>
                <w:rFonts w:ascii="Tw Cen MT" w:eastAsia="Times New Roman" w:hAnsi="Tw Cen MT" w:cs="Calibri"/>
                <w:color w:val="000000"/>
                <w:sz w:val="20"/>
                <w:szCs w:val="20"/>
              </w:rPr>
              <w:t xml:space="preserve">Top Countries of Birth </w:t>
            </w:r>
          </w:p>
        </w:tc>
        <w:tc>
          <w:tcPr>
            <w:tcW w:w="6480" w:type="dxa"/>
            <w:shd w:val="clear" w:color="auto" w:fill="auto"/>
          </w:tcPr>
          <w:p w14:paraId="4272272D" w14:textId="77777777" w:rsidR="00A87BC7" w:rsidRPr="00A87BC7" w:rsidRDefault="00A87BC7" w:rsidP="00E4330D">
            <w:pPr>
              <w:pStyle w:val="ListParagraph"/>
              <w:numPr>
                <w:ilvl w:val="0"/>
                <w:numId w:val="33"/>
              </w:numPr>
              <w:ind w:left="251" w:hanging="180"/>
              <w:rPr>
                <w:rFonts w:ascii="Tw Cen MT" w:eastAsia="Times New Roman" w:hAnsi="Tw Cen MT" w:cs="Calibri"/>
                <w:color w:val="000000"/>
                <w:sz w:val="20"/>
                <w:szCs w:val="20"/>
              </w:rPr>
            </w:pPr>
            <w:r w:rsidRPr="00A87BC7">
              <w:rPr>
                <w:rFonts w:ascii="Tw Cen MT" w:eastAsia="Times New Roman" w:hAnsi="Tw Cen MT" w:cs="Calibri"/>
                <w:color w:val="000000"/>
                <w:sz w:val="20"/>
                <w:szCs w:val="20"/>
              </w:rPr>
              <w:t xml:space="preserve">71% Mexico (114,000) </w:t>
            </w:r>
          </w:p>
          <w:p w14:paraId="62C995A7" w14:textId="77777777" w:rsidR="00A87BC7" w:rsidRPr="00A87BC7" w:rsidRDefault="00A87BC7" w:rsidP="00E4330D">
            <w:pPr>
              <w:pStyle w:val="ListParagraph"/>
              <w:numPr>
                <w:ilvl w:val="0"/>
                <w:numId w:val="33"/>
              </w:numPr>
              <w:ind w:left="251" w:hanging="180"/>
              <w:rPr>
                <w:rFonts w:ascii="Tw Cen MT" w:eastAsia="Times New Roman" w:hAnsi="Tw Cen MT" w:cs="Calibri"/>
                <w:color w:val="000000"/>
                <w:sz w:val="20"/>
                <w:szCs w:val="20"/>
              </w:rPr>
            </w:pPr>
            <w:r w:rsidRPr="00A87BC7">
              <w:rPr>
                <w:rFonts w:ascii="Tw Cen MT" w:eastAsia="Times New Roman" w:hAnsi="Tw Cen MT" w:cs="Calibri"/>
                <w:color w:val="000000"/>
                <w:sz w:val="20"/>
                <w:szCs w:val="20"/>
              </w:rPr>
              <w:t xml:space="preserve">4% El Salvador (7,000) </w:t>
            </w:r>
          </w:p>
          <w:p w14:paraId="2A68D05A" w14:textId="77777777" w:rsidR="00A87BC7" w:rsidRPr="00A87BC7" w:rsidRDefault="00A87BC7" w:rsidP="00E4330D">
            <w:pPr>
              <w:pStyle w:val="ListParagraph"/>
              <w:numPr>
                <w:ilvl w:val="0"/>
                <w:numId w:val="33"/>
              </w:numPr>
              <w:ind w:left="251" w:hanging="180"/>
              <w:rPr>
                <w:rFonts w:ascii="Tw Cen MT" w:eastAsia="Times New Roman" w:hAnsi="Tw Cen MT" w:cs="Calibri"/>
                <w:color w:val="000000"/>
                <w:sz w:val="20"/>
                <w:szCs w:val="20"/>
              </w:rPr>
            </w:pPr>
            <w:r w:rsidRPr="00A87BC7">
              <w:rPr>
                <w:rFonts w:ascii="Tw Cen MT" w:eastAsia="Times New Roman" w:hAnsi="Tw Cen MT" w:cs="Calibri"/>
                <w:color w:val="000000"/>
                <w:sz w:val="20"/>
                <w:szCs w:val="20"/>
              </w:rPr>
              <w:t xml:space="preserve">3 % Guatemala (5,000) </w:t>
            </w:r>
          </w:p>
          <w:p w14:paraId="489E89F9" w14:textId="6A7F22D9" w:rsidR="00A87BC7" w:rsidRPr="00A87BC7" w:rsidRDefault="00A87BC7" w:rsidP="00E4330D">
            <w:pPr>
              <w:pStyle w:val="ListParagraph"/>
              <w:numPr>
                <w:ilvl w:val="0"/>
                <w:numId w:val="33"/>
              </w:numPr>
              <w:ind w:left="251" w:hanging="180"/>
              <w:rPr>
                <w:rFonts w:ascii="Tw Cen MT" w:eastAsia="Times New Roman" w:hAnsi="Tw Cen MT" w:cs="Calibri"/>
                <w:color w:val="000000"/>
                <w:sz w:val="20"/>
                <w:szCs w:val="20"/>
              </w:rPr>
            </w:pPr>
            <w:r w:rsidRPr="00A87BC7">
              <w:rPr>
                <w:rFonts w:ascii="Tw Cen MT" w:eastAsia="Times New Roman" w:hAnsi="Tw Cen MT" w:cs="Calibri"/>
                <w:color w:val="000000"/>
                <w:sz w:val="20"/>
                <w:szCs w:val="20"/>
              </w:rPr>
              <w:t>2% Honduras (3,000)</w:t>
            </w:r>
          </w:p>
        </w:tc>
      </w:tr>
      <w:tr w:rsidR="003B1DBD" w:rsidRPr="006F5577" w14:paraId="5F5675AB" w14:textId="77777777" w:rsidTr="00E4330D">
        <w:trPr>
          <w:trHeight w:val="20"/>
        </w:trPr>
        <w:tc>
          <w:tcPr>
            <w:tcW w:w="3055" w:type="dxa"/>
            <w:shd w:val="clear" w:color="auto" w:fill="auto"/>
          </w:tcPr>
          <w:p w14:paraId="012A9830" w14:textId="77777777" w:rsidR="003B1DBD" w:rsidRPr="006F5577" w:rsidRDefault="003B1DBD" w:rsidP="00314B8A">
            <w:pPr>
              <w:rPr>
                <w:rFonts w:ascii="Tw Cen MT" w:eastAsia="Times New Roman" w:hAnsi="Tw Cen MT" w:cs="Calibri"/>
                <w:color w:val="000000"/>
                <w:sz w:val="20"/>
                <w:szCs w:val="20"/>
              </w:rPr>
            </w:pPr>
            <w:r w:rsidRPr="006F5577">
              <w:rPr>
                <w:rFonts w:ascii="Tw Cen MT" w:eastAsia="Times New Roman" w:hAnsi="Tw Cen MT" w:cs="Calibri"/>
                <w:color w:val="000000"/>
                <w:sz w:val="20"/>
                <w:szCs w:val="20"/>
              </w:rPr>
              <w:t>Years of Residence</w:t>
            </w:r>
          </w:p>
        </w:tc>
        <w:tc>
          <w:tcPr>
            <w:tcW w:w="6480" w:type="dxa"/>
            <w:shd w:val="clear" w:color="auto" w:fill="auto"/>
          </w:tcPr>
          <w:p w14:paraId="3C336898" w14:textId="43F9439E" w:rsidR="003B1DBD" w:rsidRDefault="003B1DBD" w:rsidP="00E4330D">
            <w:pPr>
              <w:pStyle w:val="ListParagraph"/>
              <w:numPr>
                <w:ilvl w:val="0"/>
                <w:numId w:val="34"/>
              </w:numPr>
              <w:ind w:left="251" w:hanging="180"/>
              <w:rPr>
                <w:rFonts w:ascii="Tw Cen MT" w:eastAsia="Times New Roman" w:hAnsi="Tw Cen MT" w:cs="Calibri"/>
                <w:color w:val="000000"/>
                <w:sz w:val="20"/>
                <w:szCs w:val="20"/>
              </w:rPr>
            </w:pPr>
            <w:r>
              <w:rPr>
                <w:rFonts w:ascii="Tw Cen MT" w:eastAsia="Times New Roman" w:hAnsi="Tw Cen MT" w:cs="Calibri"/>
                <w:color w:val="000000"/>
                <w:sz w:val="20"/>
                <w:szCs w:val="20"/>
              </w:rPr>
              <w:t xml:space="preserve">18% </w:t>
            </w:r>
            <w:r w:rsidRPr="00A87BC7">
              <w:rPr>
                <w:rFonts w:ascii="Tw Cen MT" w:eastAsia="Times New Roman" w:hAnsi="Tw Cen MT" w:cs="Calibri"/>
                <w:color w:val="000000"/>
                <w:sz w:val="20"/>
                <w:szCs w:val="20"/>
              </w:rPr>
              <w:t>Less than 5</w:t>
            </w:r>
            <w:r>
              <w:rPr>
                <w:rFonts w:ascii="Tw Cen MT" w:eastAsia="Times New Roman" w:hAnsi="Tw Cen MT" w:cs="Calibri"/>
                <w:color w:val="000000"/>
                <w:sz w:val="20"/>
                <w:szCs w:val="20"/>
              </w:rPr>
              <w:t xml:space="preserve"> </w:t>
            </w:r>
            <w:r w:rsidRPr="00A87BC7">
              <w:rPr>
                <w:rFonts w:ascii="Tw Cen MT" w:eastAsia="Times New Roman" w:hAnsi="Tw Cen MT" w:cs="Calibri"/>
                <w:color w:val="000000"/>
                <w:sz w:val="20"/>
                <w:szCs w:val="20"/>
              </w:rPr>
              <w:t>(28,000)</w:t>
            </w:r>
          </w:p>
          <w:p w14:paraId="28AB9848" w14:textId="2BD921FA" w:rsidR="003B1DBD" w:rsidRDefault="003B1DBD" w:rsidP="00E4330D">
            <w:pPr>
              <w:pStyle w:val="ListParagraph"/>
              <w:numPr>
                <w:ilvl w:val="0"/>
                <w:numId w:val="34"/>
              </w:numPr>
              <w:ind w:left="251" w:hanging="180"/>
              <w:rPr>
                <w:rFonts w:ascii="Tw Cen MT" w:eastAsia="Times New Roman" w:hAnsi="Tw Cen MT" w:cs="Calibri"/>
                <w:color w:val="000000"/>
                <w:sz w:val="20"/>
                <w:szCs w:val="20"/>
              </w:rPr>
            </w:pPr>
            <w:r w:rsidRPr="003B1DBD">
              <w:rPr>
                <w:rFonts w:ascii="Tw Cen MT" w:eastAsia="Times New Roman" w:hAnsi="Tw Cen MT" w:cs="Calibri"/>
                <w:color w:val="000000"/>
                <w:sz w:val="20"/>
                <w:szCs w:val="20"/>
              </w:rPr>
              <w:t xml:space="preserve">13% </w:t>
            </w:r>
            <w:r>
              <w:rPr>
                <w:rFonts w:ascii="Tw Cen MT" w:eastAsia="Times New Roman" w:hAnsi="Tw Cen MT" w:cs="Calibri"/>
                <w:color w:val="000000"/>
                <w:sz w:val="20"/>
                <w:szCs w:val="20"/>
              </w:rPr>
              <w:t xml:space="preserve">Age </w:t>
            </w:r>
            <w:r w:rsidRPr="003B1DBD">
              <w:rPr>
                <w:rFonts w:ascii="Tw Cen MT" w:eastAsia="Times New Roman" w:hAnsi="Tw Cen MT" w:cs="Calibri"/>
                <w:color w:val="000000"/>
                <w:sz w:val="20"/>
                <w:szCs w:val="20"/>
              </w:rPr>
              <w:t>5 to 9</w:t>
            </w:r>
            <w:r>
              <w:rPr>
                <w:rFonts w:ascii="Tw Cen MT" w:eastAsia="Times New Roman" w:hAnsi="Tw Cen MT" w:cs="Calibri"/>
                <w:color w:val="000000"/>
                <w:sz w:val="20"/>
                <w:szCs w:val="20"/>
              </w:rPr>
              <w:t xml:space="preserve"> (</w:t>
            </w:r>
            <w:r w:rsidRPr="003B1DBD">
              <w:rPr>
                <w:rFonts w:ascii="Tw Cen MT" w:eastAsia="Times New Roman" w:hAnsi="Tw Cen MT" w:cs="Calibri"/>
                <w:color w:val="000000"/>
                <w:sz w:val="20"/>
                <w:szCs w:val="20"/>
              </w:rPr>
              <w:t>21,000</w:t>
            </w:r>
            <w:r>
              <w:rPr>
                <w:rFonts w:ascii="Tw Cen MT" w:eastAsia="Times New Roman" w:hAnsi="Tw Cen MT" w:cs="Calibri"/>
                <w:color w:val="000000"/>
                <w:sz w:val="20"/>
                <w:szCs w:val="20"/>
              </w:rPr>
              <w:t>)</w:t>
            </w:r>
          </w:p>
          <w:p w14:paraId="0A7AB812" w14:textId="3E71B929" w:rsidR="003B1DBD" w:rsidRDefault="003B1DBD" w:rsidP="00E4330D">
            <w:pPr>
              <w:pStyle w:val="ListParagraph"/>
              <w:numPr>
                <w:ilvl w:val="0"/>
                <w:numId w:val="34"/>
              </w:numPr>
              <w:ind w:left="251" w:hanging="180"/>
              <w:rPr>
                <w:rFonts w:ascii="Tw Cen MT" w:eastAsia="Times New Roman" w:hAnsi="Tw Cen MT" w:cs="Calibri"/>
                <w:color w:val="000000"/>
                <w:sz w:val="20"/>
                <w:szCs w:val="20"/>
              </w:rPr>
            </w:pPr>
            <w:r>
              <w:rPr>
                <w:rFonts w:ascii="Tw Cen MT" w:eastAsia="Times New Roman" w:hAnsi="Tw Cen MT" w:cs="Calibri"/>
                <w:color w:val="000000"/>
                <w:sz w:val="20"/>
                <w:szCs w:val="20"/>
              </w:rPr>
              <w:t xml:space="preserve">18% Age </w:t>
            </w:r>
            <w:r w:rsidRPr="003B1DBD">
              <w:rPr>
                <w:rFonts w:ascii="Tw Cen MT" w:eastAsia="Times New Roman" w:hAnsi="Tw Cen MT" w:cs="Calibri"/>
                <w:color w:val="000000"/>
                <w:sz w:val="20"/>
                <w:szCs w:val="20"/>
              </w:rPr>
              <w:t>10 to 14</w:t>
            </w:r>
            <w:r>
              <w:rPr>
                <w:rFonts w:ascii="Tw Cen MT" w:eastAsia="Times New Roman" w:hAnsi="Tw Cen MT" w:cs="Calibri"/>
                <w:color w:val="000000"/>
                <w:sz w:val="20"/>
                <w:szCs w:val="20"/>
              </w:rPr>
              <w:t xml:space="preserve"> (</w:t>
            </w:r>
            <w:r w:rsidRPr="003B1DBD">
              <w:rPr>
                <w:rFonts w:ascii="Tw Cen MT" w:eastAsia="Times New Roman" w:hAnsi="Tw Cen MT" w:cs="Calibri"/>
                <w:color w:val="000000"/>
                <w:sz w:val="20"/>
                <w:szCs w:val="20"/>
              </w:rPr>
              <w:t>29,000)</w:t>
            </w:r>
          </w:p>
          <w:p w14:paraId="794BF5A1" w14:textId="3C6D0BFD" w:rsidR="003B1DBD" w:rsidRDefault="003B1DBD" w:rsidP="00E4330D">
            <w:pPr>
              <w:pStyle w:val="ListParagraph"/>
              <w:numPr>
                <w:ilvl w:val="0"/>
                <w:numId w:val="34"/>
              </w:numPr>
              <w:ind w:left="251" w:hanging="180"/>
              <w:rPr>
                <w:rFonts w:ascii="Tw Cen MT" w:eastAsia="Times New Roman" w:hAnsi="Tw Cen MT" w:cs="Calibri"/>
                <w:color w:val="000000"/>
                <w:sz w:val="20"/>
                <w:szCs w:val="20"/>
              </w:rPr>
            </w:pPr>
            <w:r w:rsidRPr="003B1DBD">
              <w:rPr>
                <w:rFonts w:ascii="Tw Cen MT" w:eastAsia="Times New Roman" w:hAnsi="Tw Cen MT" w:cs="Calibri"/>
                <w:color w:val="000000"/>
                <w:sz w:val="20"/>
                <w:szCs w:val="20"/>
              </w:rPr>
              <w:t xml:space="preserve">27% </w:t>
            </w:r>
            <w:r>
              <w:rPr>
                <w:rFonts w:ascii="Tw Cen MT" w:eastAsia="Times New Roman" w:hAnsi="Tw Cen MT" w:cs="Calibri"/>
                <w:color w:val="000000"/>
                <w:sz w:val="20"/>
                <w:szCs w:val="20"/>
              </w:rPr>
              <w:t xml:space="preserve">Age </w:t>
            </w:r>
            <w:r w:rsidRPr="003B1DBD">
              <w:rPr>
                <w:rFonts w:ascii="Tw Cen MT" w:eastAsia="Times New Roman" w:hAnsi="Tw Cen MT" w:cs="Calibri"/>
                <w:color w:val="000000"/>
                <w:sz w:val="20"/>
                <w:szCs w:val="20"/>
              </w:rPr>
              <w:t>15 to 19 (44,000)</w:t>
            </w:r>
          </w:p>
          <w:p w14:paraId="281C4381" w14:textId="377B5840" w:rsidR="003B1DBD" w:rsidRPr="003B1DBD" w:rsidRDefault="003B1DBD" w:rsidP="00E4330D">
            <w:pPr>
              <w:pStyle w:val="ListParagraph"/>
              <w:numPr>
                <w:ilvl w:val="0"/>
                <w:numId w:val="34"/>
              </w:numPr>
              <w:ind w:left="251" w:hanging="180"/>
              <w:rPr>
                <w:rFonts w:ascii="Tw Cen MT" w:eastAsia="Times New Roman" w:hAnsi="Tw Cen MT" w:cs="Calibri"/>
                <w:color w:val="000000"/>
                <w:sz w:val="20"/>
                <w:szCs w:val="20"/>
              </w:rPr>
            </w:pPr>
            <w:r w:rsidRPr="003B1DBD">
              <w:rPr>
                <w:rFonts w:ascii="Tw Cen MT" w:eastAsia="Times New Roman" w:hAnsi="Tw Cen MT" w:cs="Calibri"/>
                <w:color w:val="000000"/>
                <w:sz w:val="20"/>
                <w:szCs w:val="20"/>
              </w:rPr>
              <w:t xml:space="preserve">24% </w:t>
            </w:r>
            <w:r>
              <w:rPr>
                <w:rFonts w:ascii="Tw Cen MT" w:eastAsia="Times New Roman" w:hAnsi="Tw Cen MT" w:cs="Calibri"/>
                <w:color w:val="000000"/>
                <w:sz w:val="20"/>
                <w:szCs w:val="20"/>
              </w:rPr>
              <w:t xml:space="preserve">Age </w:t>
            </w:r>
            <w:r w:rsidRPr="003B1DBD">
              <w:rPr>
                <w:rFonts w:ascii="Tw Cen MT" w:eastAsia="Times New Roman" w:hAnsi="Tw Cen MT" w:cs="Calibri"/>
                <w:color w:val="000000"/>
                <w:sz w:val="20"/>
                <w:szCs w:val="20"/>
              </w:rPr>
              <w:t>20 or more</w:t>
            </w:r>
            <w:r>
              <w:rPr>
                <w:rFonts w:ascii="Tw Cen MT" w:eastAsia="Times New Roman" w:hAnsi="Tw Cen MT" w:cs="Calibri"/>
                <w:color w:val="000000"/>
                <w:sz w:val="20"/>
                <w:szCs w:val="20"/>
              </w:rPr>
              <w:t xml:space="preserve"> (</w:t>
            </w:r>
            <w:r w:rsidRPr="003B1DBD">
              <w:rPr>
                <w:rFonts w:ascii="Tw Cen MT" w:eastAsia="Times New Roman" w:hAnsi="Tw Cen MT" w:cs="Calibri"/>
                <w:color w:val="000000"/>
                <w:sz w:val="20"/>
                <w:szCs w:val="20"/>
              </w:rPr>
              <w:t>38,000)</w:t>
            </w:r>
            <w:r w:rsidRPr="006F5577">
              <w:rPr>
                <w:rFonts w:ascii="Tw Cen MT" w:eastAsia="Times New Roman" w:hAnsi="Tw Cen MT" w:cs="Calibri"/>
                <w:color w:val="000000"/>
                <w:sz w:val="20"/>
                <w:szCs w:val="20"/>
              </w:rPr>
              <w:t xml:space="preserve"> </w:t>
            </w:r>
          </w:p>
        </w:tc>
      </w:tr>
      <w:tr w:rsidR="003B1DBD" w:rsidRPr="006F5577" w14:paraId="6C27F96E" w14:textId="77777777" w:rsidTr="00E4330D">
        <w:trPr>
          <w:trHeight w:val="20"/>
        </w:trPr>
        <w:tc>
          <w:tcPr>
            <w:tcW w:w="3055" w:type="dxa"/>
            <w:shd w:val="clear" w:color="auto" w:fill="auto"/>
          </w:tcPr>
          <w:p w14:paraId="3BEC40C3" w14:textId="77777777" w:rsidR="003B1DBD" w:rsidRPr="006F5577" w:rsidRDefault="003B1DBD" w:rsidP="00314B8A">
            <w:pPr>
              <w:rPr>
                <w:rFonts w:ascii="Tw Cen MT" w:eastAsia="Times New Roman" w:hAnsi="Tw Cen MT" w:cs="Calibri"/>
                <w:color w:val="000000"/>
                <w:sz w:val="20"/>
                <w:szCs w:val="20"/>
              </w:rPr>
            </w:pPr>
            <w:r w:rsidRPr="006F5577">
              <w:rPr>
                <w:rFonts w:ascii="Tw Cen MT" w:eastAsia="Times New Roman" w:hAnsi="Tw Cen MT" w:cs="Calibri"/>
                <w:color w:val="000000"/>
                <w:sz w:val="20"/>
                <w:szCs w:val="20"/>
              </w:rPr>
              <w:t>Age</w:t>
            </w:r>
          </w:p>
        </w:tc>
        <w:tc>
          <w:tcPr>
            <w:tcW w:w="6480" w:type="dxa"/>
            <w:shd w:val="clear" w:color="auto" w:fill="auto"/>
          </w:tcPr>
          <w:p w14:paraId="002416A8" w14:textId="49B9FE3D" w:rsidR="003B1DBD" w:rsidRPr="003B1DBD" w:rsidRDefault="003B1DBD" w:rsidP="00E4330D">
            <w:pPr>
              <w:pStyle w:val="ListParagraph"/>
              <w:numPr>
                <w:ilvl w:val="0"/>
                <w:numId w:val="35"/>
              </w:numPr>
              <w:ind w:left="251" w:hanging="180"/>
              <w:rPr>
                <w:rFonts w:ascii="Tw Cen MT" w:eastAsia="Times New Roman" w:hAnsi="Tw Cen MT" w:cs="Calibri"/>
                <w:color w:val="000000"/>
                <w:sz w:val="20"/>
                <w:szCs w:val="20"/>
              </w:rPr>
            </w:pPr>
            <w:r w:rsidRPr="003B1DBD">
              <w:rPr>
                <w:rFonts w:ascii="Tw Cen MT" w:eastAsia="Times New Roman" w:hAnsi="Tw Cen MT" w:cs="Calibri"/>
                <w:color w:val="000000"/>
                <w:sz w:val="20"/>
                <w:szCs w:val="20"/>
              </w:rPr>
              <w:t xml:space="preserve">5% </w:t>
            </w:r>
            <w:r>
              <w:rPr>
                <w:rFonts w:ascii="Tw Cen MT" w:eastAsia="Times New Roman" w:hAnsi="Tw Cen MT" w:cs="Calibri"/>
                <w:color w:val="000000"/>
                <w:sz w:val="20"/>
                <w:szCs w:val="20"/>
              </w:rPr>
              <w:t xml:space="preserve">  </w:t>
            </w:r>
            <w:r w:rsidRPr="003B1DBD">
              <w:rPr>
                <w:rFonts w:ascii="Tw Cen MT" w:eastAsia="Times New Roman" w:hAnsi="Tw Cen MT" w:cs="Calibri"/>
                <w:color w:val="000000"/>
                <w:sz w:val="20"/>
                <w:szCs w:val="20"/>
              </w:rPr>
              <w:t>Under 16 (8,000)</w:t>
            </w:r>
          </w:p>
          <w:p w14:paraId="3EB50A5B" w14:textId="6D7FEC52" w:rsidR="003B1DBD" w:rsidRPr="003B1DBD" w:rsidRDefault="003B1DBD" w:rsidP="00E4330D">
            <w:pPr>
              <w:pStyle w:val="ListParagraph"/>
              <w:numPr>
                <w:ilvl w:val="0"/>
                <w:numId w:val="35"/>
              </w:numPr>
              <w:ind w:left="251" w:hanging="180"/>
              <w:rPr>
                <w:rFonts w:ascii="Tw Cen MT" w:eastAsia="Times New Roman" w:hAnsi="Tw Cen MT" w:cs="Calibri"/>
                <w:color w:val="000000"/>
                <w:sz w:val="20"/>
                <w:szCs w:val="20"/>
              </w:rPr>
            </w:pPr>
            <w:r w:rsidRPr="003B1DBD">
              <w:rPr>
                <w:rFonts w:ascii="Tw Cen MT" w:eastAsia="Times New Roman" w:hAnsi="Tw Cen MT" w:cs="Calibri"/>
                <w:color w:val="000000"/>
                <w:sz w:val="20"/>
                <w:szCs w:val="20"/>
              </w:rPr>
              <w:t>14%</w:t>
            </w:r>
            <w:r>
              <w:rPr>
                <w:rFonts w:ascii="Tw Cen MT" w:eastAsia="Times New Roman" w:hAnsi="Tw Cen MT" w:cs="Calibri"/>
                <w:color w:val="000000"/>
                <w:sz w:val="20"/>
                <w:szCs w:val="20"/>
              </w:rPr>
              <w:t xml:space="preserve"> Age </w:t>
            </w:r>
            <w:r w:rsidRPr="003B1DBD">
              <w:rPr>
                <w:rFonts w:ascii="Tw Cen MT" w:eastAsia="Times New Roman" w:hAnsi="Tw Cen MT" w:cs="Calibri"/>
                <w:color w:val="000000"/>
                <w:sz w:val="20"/>
                <w:szCs w:val="20"/>
              </w:rPr>
              <w:t xml:space="preserve">16 to 24 </w:t>
            </w:r>
            <w:r>
              <w:rPr>
                <w:rFonts w:ascii="Tw Cen MT" w:eastAsia="Times New Roman" w:hAnsi="Tw Cen MT" w:cs="Calibri"/>
                <w:color w:val="000000"/>
                <w:sz w:val="20"/>
                <w:szCs w:val="20"/>
              </w:rPr>
              <w:t>(</w:t>
            </w:r>
            <w:r w:rsidRPr="003B1DBD">
              <w:rPr>
                <w:rFonts w:ascii="Tw Cen MT" w:eastAsia="Times New Roman" w:hAnsi="Tw Cen MT" w:cs="Calibri"/>
                <w:color w:val="000000"/>
                <w:sz w:val="20"/>
                <w:szCs w:val="20"/>
              </w:rPr>
              <w:t>23,000</w:t>
            </w:r>
            <w:r>
              <w:rPr>
                <w:rFonts w:ascii="Tw Cen MT" w:eastAsia="Times New Roman" w:hAnsi="Tw Cen MT" w:cs="Calibri"/>
                <w:color w:val="000000"/>
                <w:sz w:val="20"/>
                <w:szCs w:val="20"/>
              </w:rPr>
              <w:t>)</w:t>
            </w:r>
          </w:p>
          <w:p w14:paraId="3A7E4918" w14:textId="02FFA946" w:rsidR="003B1DBD" w:rsidRPr="003B1DBD" w:rsidRDefault="003B1DBD" w:rsidP="00E4330D">
            <w:pPr>
              <w:pStyle w:val="ListParagraph"/>
              <w:numPr>
                <w:ilvl w:val="0"/>
                <w:numId w:val="35"/>
              </w:numPr>
              <w:ind w:left="251" w:hanging="180"/>
              <w:rPr>
                <w:rFonts w:ascii="Tw Cen MT" w:eastAsia="Times New Roman" w:hAnsi="Tw Cen MT" w:cs="Calibri"/>
                <w:color w:val="000000"/>
                <w:sz w:val="20"/>
                <w:szCs w:val="20"/>
              </w:rPr>
            </w:pPr>
            <w:r w:rsidRPr="003B1DBD">
              <w:rPr>
                <w:rFonts w:ascii="Tw Cen MT" w:eastAsia="Times New Roman" w:hAnsi="Tw Cen MT" w:cs="Calibri"/>
                <w:color w:val="000000"/>
                <w:sz w:val="20"/>
                <w:szCs w:val="20"/>
              </w:rPr>
              <w:t>27%</w:t>
            </w:r>
            <w:r>
              <w:rPr>
                <w:rFonts w:ascii="Tw Cen MT" w:eastAsia="Times New Roman" w:hAnsi="Tw Cen MT" w:cs="Calibri"/>
                <w:color w:val="000000"/>
                <w:sz w:val="20"/>
                <w:szCs w:val="20"/>
              </w:rPr>
              <w:t xml:space="preserve"> Age </w:t>
            </w:r>
            <w:r w:rsidRPr="003B1DBD">
              <w:rPr>
                <w:rFonts w:ascii="Tw Cen MT" w:eastAsia="Times New Roman" w:hAnsi="Tw Cen MT" w:cs="Calibri"/>
                <w:color w:val="000000"/>
                <w:sz w:val="20"/>
                <w:szCs w:val="20"/>
              </w:rPr>
              <w:t xml:space="preserve">25 to </w:t>
            </w:r>
            <w:r>
              <w:rPr>
                <w:rFonts w:ascii="Tw Cen MT" w:eastAsia="Times New Roman" w:hAnsi="Tw Cen MT" w:cs="Calibri"/>
                <w:color w:val="000000"/>
                <w:sz w:val="20"/>
                <w:szCs w:val="20"/>
              </w:rPr>
              <w:t>34 (</w:t>
            </w:r>
            <w:r w:rsidRPr="003B1DBD">
              <w:rPr>
                <w:rFonts w:ascii="Tw Cen MT" w:eastAsia="Times New Roman" w:hAnsi="Tw Cen MT" w:cs="Calibri"/>
                <w:color w:val="000000"/>
                <w:sz w:val="20"/>
                <w:szCs w:val="20"/>
              </w:rPr>
              <w:t>44,000</w:t>
            </w:r>
            <w:r>
              <w:rPr>
                <w:rFonts w:ascii="Tw Cen MT" w:eastAsia="Times New Roman" w:hAnsi="Tw Cen MT" w:cs="Calibri"/>
                <w:color w:val="000000"/>
                <w:sz w:val="20"/>
                <w:szCs w:val="20"/>
              </w:rPr>
              <w:t>)</w:t>
            </w:r>
          </w:p>
          <w:p w14:paraId="7D94CA0A" w14:textId="13A29D9C" w:rsidR="003B1DBD" w:rsidRPr="003B1DBD" w:rsidRDefault="003B1DBD" w:rsidP="00E4330D">
            <w:pPr>
              <w:pStyle w:val="ListParagraph"/>
              <w:numPr>
                <w:ilvl w:val="0"/>
                <w:numId w:val="35"/>
              </w:numPr>
              <w:ind w:left="251" w:hanging="180"/>
              <w:rPr>
                <w:rFonts w:ascii="Tw Cen MT" w:eastAsia="Times New Roman" w:hAnsi="Tw Cen MT" w:cs="Calibri"/>
                <w:color w:val="000000"/>
                <w:sz w:val="20"/>
                <w:szCs w:val="20"/>
              </w:rPr>
            </w:pPr>
            <w:r w:rsidRPr="003B1DBD">
              <w:rPr>
                <w:rFonts w:ascii="Tw Cen MT" w:eastAsia="Times New Roman" w:hAnsi="Tw Cen MT" w:cs="Calibri"/>
                <w:color w:val="000000"/>
                <w:sz w:val="20"/>
                <w:szCs w:val="20"/>
              </w:rPr>
              <w:t>31%</w:t>
            </w:r>
            <w:r>
              <w:rPr>
                <w:rFonts w:ascii="Tw Cen MT" w:eastAsia="Times New Roman" w:hAnsi="Tw Cen MT" w:cs="Calibri"/>
                <w:color w:val="000000"/>
                <w:sz w:val="20"/>
                <w:szCs w:val="20"/>
              </w:rPr>
              <w:t xml:space="preserve"> Age </w:t>
            </w:r>
            <w:r w:rsidRPr="003B1DBD">
              <w:rPr>
                <w:rFonts w:ascii="Tw Cen MT" w:eastAsia="Times New Roman" w:hAnsi="Tw Cen MT" w:cs="Calibri"/>
                <w:color w:val="000000"/>
                <w:sz w:val="20"/>
                <w:szCs w:val="20"/>
              </w:rPr>
              <w:t>35 to 4</w:t>
            </w:r>
            <w:r>
              <w:rPr>
                <w:rFonts w:ascii="Tw Cen MT" w:eastAsia="Times New Roman" w:hAnsi="Tw Cen MT" w:cs="Calibri"/>
                <w:color w:val="000000"/>
                <w:sz w:val="20"/>
                <w:szCs w:val="20"/>
              </w:rPr>
              <w:t>4 (</w:t>
            </w:r>
            <w:r w:rsidRPr="003B1DBD">
              <w:rPr>
                <w:rFonts w:ascii="Tw Cen MT" w:eastAsia="Times New Roman" w:hAnsi="Tw Cen MT" w:cs="Calibri"/>
                <w:color w:val="000000"/>
                <w:sz w:val="20"/>
                <w:szCs w:val="20"/>
              </w:rPr>
              <w:t>49,000</w:t>
            </w:r>
            <w:r>
              <w:rPr>
                <w:rFonts w:ascii="Tw Cen MT" w:eastAsia="Times New Roman" w:hAnsi="Tw Cen MT" w:cs="Calibri"/>
                <w:color w:val="000000"/>
                <w:sz w:val="20"/>
                <w:szCs w:val="20"/>
              </w:rPr>
              <w:t>)</w:t>
            </w:r>
          </w:p>
          <w:p w14:paraId="3D821476" w14:textId="764F64D0" w:rsidR="003B1DBD" w:rsidRPr="003B1DBD" w:rsidRDefault="003B1DBD" w:rsidP="00E4330D">
            <w:pPr>
              <w:pStyle w:val="ListParagraph"/>
              <w:numPr>
                <w:ilvl w:val="0"/>
                <w:numId w:val="35"/>
              </w:numPr>
              <w:ind w:left="251" w:hanging="180"/>
              <w:rPr>
                <w:rFonts w:ascii="Tw Cen MT" w:eastAsia="Times New Roman" w:hAnsi="Tw Cen MT" w:cs="Calibri"/>
                <w:color w:val="000000"/>
                <w:sz w:val="20"/>
                <w:szCs w:val="20"/>
              </w:rPr>
            </w:pPr>
            <w:r w:rsidRPr="003B1DBD">
              <w:rPr>
                <w:rFonts w:ascii="Tw Cen MT" w:eastAsia="Times New Roman" w:hAnsi="Tw Cen MT" w:cs="Calibri"/>
                <w:color w:val="000000"/>
                <w:sz w:val="20"/>
                <w:szCs w:val="20"/>
              </w:rPr>
              <w:t>16%</w:t>
            </w:r>
            <w:r>
              <w:rPr>
                <w:rFonts w:ascii="Tw Cen MT" w:eastAsia="Times New Roman" w:hAnsi="Tw Cen MT" w:cs="Calibri"/>
                <w:color w:val="000000"/>
                <w:sz w:val="20"/>
                <w:szCs w:val="20"/>
              </w:rPr>
              <w:t xml:space="preserve"> Age </w:t>
            </w:r>
            <w:r w:rsidRPr="003B1DBD">
              <w:rPr>
                <w:rFonts w:ascii="Tw Cen MT" w:eastAsia="Times New Roman" w:hAnsi="Tw Cen MT" w:cs="Calibri"/>
                <w:color w:val="000000"/>
                <w:sz w:val="20"/>
                <w:szCs w:val="20"/>
              </w:rPr>
              <w:t>45 to 54</w:t>
            </w:r>
            <w:r>
              <w:rPr>
                <w:rFonts w:ascii="Tw Cen MT" w:eastAsia="Times New Roman" w:hAnsi="Tw Cen MT" w:cs="Calibri"/>
                <w:color w:val="000000"/>
                <w:sz w:val="20"/>
                <w:szCs w:val="20"/>
              </w:rPr>
              <w:t xml:space="preserve"> (</w:t>
            </w:r>
            <w:r w:rsidRPr="003B1DBD">
              <w:rPr>
                <w:rFonts w:ascii="Tw Cen MT" w:eastAsia="Times New Roman" w:hAnsi="Tw Cen MT" w:cs="Calibri"/>
                <w:color w:val="000000"/>
                <w:sz w:val="20"/>
                <w:szCs w:val="20"/>
              </w:rPr>
              <w:t>26,000</w:t>
            </w:r>
            <w:r>
              <w:rPr>
                <w:rFonts w:ascii="Tw Cen MT" w:eastAsia="Times New Roman" w:hAnsi="Tw Cen MT" w:cs="Calibri"/>
                <w:color w:val="000000"/>
                <w:sz w:val="20"/>
                <w:szCs w:val="20"/>
              </w:rPr>
              <w:t>)</w:t>
            </w:r>
          </w:p>
          <w:p w14:paraId="717D3A06" w14:textId="5BA3A803" w:rsidR="003B1DBD" w:rsidRPr="006F5577" w:rsidRDefault="003B1DBD" w:rsidP="00E4330D">
            <w:pPr>
              <w:pStyle w:val="ListParagraph"/>
              <w:numPr>
                <w:ilvl w:val="0"/>
                <w:numId w:val="35"/>
              </w:numPr>
              <w:ind w:left="251" w:hanging="180"/>
              <w:rPr>
                <w:rFonts w:ascii="Tw Cen MT" w:eastAsia="Times New Roman" w:hAnsi="Tw Cen MT" w:cs="Calibri"/>
                <w:color w:val="000000"/>
                <w:sz w:val="20"/>
                <w:szCs w:val="20"/>
              </w:rPr>
            </w:pPr>
            <w:r w:rsidRPr="003B1DBD">
              <w:rPr>
                <w:rFonts w:ascii="Tw Cen MT" w:eastAsia="Times New Roman" w:hAnsi="Tw Cen MT" w:cs="Calibri"/>
                <w:color w:val="000000"/>
                <w:sz w:val="20"/>
                <w:szCs w:val="20"/>
              </w:rPr>
              <w:t>7%</w:t>
            </w:r>
            <w:r>
              <w:rPr>
                <w:rFonts w:ascii="Tw Cen MT" w:eastAsia="Times New Roman" w:hAnsi="Tw Cen MT" w:cs="Calibri"/>
                <w:color w:val="000000"/>
                <w:sz w:val="20"/>
                <w:szCs w:val="20"/>
              </w:rPr>
              <w:t xml:space="preserve">   Age </w:t>
            </w:r>
            <w:r w:rsidRPr="003B1DBD">
              <w:rPr>
                <w:rFonts w:ascii="Tw Cen MT" w:eastAsia="Times New Roman" w:hAnsi="Tw Cen MT" w:cs="Calibri"/>
                <w:color w:val="000000"/>
                <w:sz w:val="20"/>
                <w:szCs w:val="20"/>
              </w:rPr>
              <w:t>55 and over</w:t>
            </w:r>
            <w:r>
              <w:rPr>
                <w:rFonts w:ascii="Tw Cen MT" w:eastAsia="Times New Roman" w:hAnsi="Tw Cen MT" w:cs="Calibri"/>
                <w:color w:val="000000"/>
                <w:sz w:val="20"/>
                <w:szCs w:val="20"/>
              </w:rPr>
              <w:t xml:space="preserve"> (</w:t>
            </w:r>
            <w:r w:rsidRPr="003B1DBD">
              <w:rPr>
                <w:rFonts w:ascii="Tw Cen MT" w:eastAsia="Times New Roman" w:hAnsi="Tw Cen MT" w:cs="Calibri"/>
                <w:color w:val="000000"/>
                <w:sz w:val="20"/>
                <w:szCs w:val="20"/>
              </w:rPr>
              <w:t>11,000</w:t>
            </w:r>
            <w:r>
              <w:rPr>
                <w:rFonts w:ascii="Tw Cen MT" w:eastAsia="Times New Roman" w:hAnsi="Tw Cen MT" w:cs="Calibri"/>
                <w:color w:val="000000"/>
                <w:sz w:val="20"/>
                <w:szCs w:val="20"/>
              </w:rPr>
              <w:t>)</w:t>
            </w:r>
          </w:p>
        </w:tc>
      </w:tr>
      <w:tr w:rsidR="0018140F" w:rsidRPr="006F5577" w14:paraId="06D88427" w14:textId="77777777" w:rsidTr="00E4330D">
        <w:trPr>
          <w:trHeight w:val="20"/>
        </w:trPr>
        <w:tc>
          <w:tcPr>
            <w:tcW w:w="3055" w:type="dxa"/>
            <w:shd w:val="clear" w:color="auto" w:fill="auto"/>
          </w:tcPr>
          <w:p w14:paraId="78621E73" w14:textId="77777777" w:rsidR="0018140F" w:rsidRPr="006F5577" w:rsidRDefault="0018140F" w:rsidP="00314B8A">
            <w:pPr>
              <w:rPr>
                <w:rFonts w:ascii="Tw Cen MT" w:eastAsia="Times New Roman" w:hAnsi="Tw Cen MT" w:cs="Calibri"/>
                <w:color w:val="000000"/>
                <w:sz w:val="20"/>
                <w:szCs w:val="20"/>
              </w:rPr>
            </w:pPr>
            <w:r w:rsidRPr="006F5577">
              <w:rPr>
                <w:rFonts w:ascii="Tw Cen MT" w:eastAsia="Times New Roman" w:hAnsi="Tw Cen MT" w:cs="Calibri"/>
                <w:color w:val="000000"/>
                <w:sz w:val="20"/>
                <w:szCs w:val="20"/>
              </w:rPr>
              <w:t>Gender</w:t>
            </w:r>
          </w:p>
        </w:tc>
        <w:tc>
          <w:tcPr>
            <w:tcW w:w="6480" w:type="dxa"/>
            <w:shd w:val="clear" w:color="auto" w:fill="auto"/>
          </w:tcPr>
          <w:p w14:paraId="67371C5C" w14:textId="6B597DAE" w:rsidR="0018140F" w:rsidRPr="002164E3" w:rsidRDefault="002164E3" w:rsidP="00E4330D">
            <w:pPr>
              <w:pStyle w:val="ListParagraph"/>
              <w:numPr>
                <w:ilvl w:val="0"/>
                <w:numId w:val="36"/>
              </w:numPr>
              <w:ind w:left="251" w:hanging="180"/>
              <w:rPr>
                <w:rFonts w:ascii="Tw Cen MT" w:eastAsia="Times New Roman" w:hAnsi="Tw Cen MT" w:cs="Calibri"/>
                <w:color w:val="000000"/>
                <w:sz w:val="20"/>
                <w:szCs w:val="20"/>
              </w:rPr>
            </w:pPr>
            <w:r w:rsidRPr="002164E3">
              <w:rPr>
                <w:rFonts w:ascii="Tw Cen MT" w:eastAsia="Times New Roman" w:hAnsi="Tw Cen MT" w:cs="Calibri"/>
                <w:color w:val="000000"/>
                <w:sz w:val="20"/>
                <w:szCs w:val="20"/>
              </w:rPr>
              <w:t>45%</w:t>
            </w:r>
            <w:r>
              <w:rPr>
                <w:rFonts w:ascii="Tw Cen MT" w:eastAsia="Times New Roman" w:hAnsi="Tw Cen MT" w:cs="Calibri"/>
                <w:color w:val="000000"/>
                <w:sz w:val="20"/>
                <w:szCs w:val="20"/>
              </w:rPr>
              <w:t xml:space="preserve"> </w:t>
            </w:r>
            <w:r w:rsidR="0018140F" w:rsidRPr="002164E3">
              <w:rPr>
                <w:rFonts w:ascii="Tw Cen MT" w:eastAsia="Times New Roman" w:hAnsi="Tw Cen MT" w:cs="Calibri"/>
                <w:color w:val="000000"/>
                <w:sz w:val="20"/>
                <w:szCs w:val="20"/>
              </w:rPr>
              <w:t xml:space="preserve">Female </w:t>
            </w:r>
          </w:p>
          <w:p w14:paraId="4847D58E" w14:textId="22766527" w:rsidR="0018140F" w:rsidRPr="002164E3" w:rsidRDefault="002164E3" w:rsidP="00E4330D">
            <w:pPr>
              <w:pStyle w:val="ListParagraph"/>
              <w:numPr>
                <w:ilvl w:val="0"/>
                <w:numId w:val="36"/>
              </w:numPr>
              <w:ind w:left="251" w:hanging="180"/>
              <w:rPr>
                <w:rFonts w:ascii="Tw Cen MT" w:eastAsia="Times New Roman" w:hAnsi="Tw Cen MT" w:cs="Calibri"/>
                <w:color w:val="000000"/>
                <w:sz w:val="20"/>
                <w:szCs w:val="20"/>
              </w:rPr>
            </w:pPr>
            <w:r w:rsidRPr="002164E3">
              <w:rPr>
                <w:rFonts w:ascii="Tw Cen MT" w:eastAsia="Times New Roman" w:hAnsi="Tw Cen MT" w:cs="Calibri"/>
                <w:color w:val="000000"/>
                <w:sz w:val="20"/>
                <w:szCs w:val="20"/>
              </w:rPr>
              <w:t>55%</w:t>
            </w:r>
            <w:r>
              <w:rPr>
                <w:rFonts w:ascii="Tw Cen MT" w:eastAsia="Times New Roman" w:hAnsi="Tw Cen MT" w:cs="Calibri"/>
                <w:color w:val="000000"/>
                <w:sz w:val="20"/>
                <w:szCs w:val="20"/>
              </w:rPr>
              <w:t xml:space="preserve"> </w:t>
            </w:r>
            <w:r w:rsidR="0018140F" w:rsidRPr="002164E3">
              <w:rPr>
                <w:rFonts w:ascii="Tw Cen MT" w:eastAsia="Times New Roman" w:hAnsi="Tw Cen MT" w:cs="Calibri"/>
                <w:color w:val="000000"/>
                <w:sz w:val="20"/>
                <w:szCs w:val="20"/>
              </w:rPr>
              <w:t xml:space="preserve">Male </w:t>
            </w:r>
          </w:p>
        </w:tc>
      </w:tr>
      <w:tr w:rsidR="002164E3" w:rsidRPr="006F5577" w14:paraId="2823FE2D" w14:textId="77777777" w:rsidTr="00E4330D">
        <w:trPr>
          <w:trHeight w:val="20"/>
        </w:trPr>
        <w:tc>
          <w:tcPr>
            <w:tcW w:w="3055" w:type="dxa"/>
            <w:shd w:val="clear" w:color="auto" w:fill="auto"/>
          </w:tcPr>
          <w:p w14:paraId="3B527E4C" w14:textId="77777777" w:rsidR="002164E3" w:rsidRPr="006F5577" w:rsidRDefault="002164E3" w:rsidP="00314B8A">
            <w:pPr>
              <w:rPr>
                <w:rFonts w:ascii="Tw Cen MT" w:eastAsia="Times New Roman" w:hAnsi="Tw Cen MT" w:cs="Calibri"/>
                <w:color w:val="000000"/>
                <w:sz w:val="20"/>
                <w:szCs w:val="20"/>
              </w:rPr>
            </w:pPr>
            <w:r w:rsidRPr="006F5577">
              <w:rPr>
                <w:rFonts w:ascii="Tw Cen MT" w:eastAsia="Times New Roman" w:hAnsi="Tw Cen MT" w:cs="Calibri"/>
                <w:color w:val="000000"/>
                <w:sz w:val="20"/>
                <w:szCs w:val="20"/>
              </w:rPr>
              <w:t>Parental Status</w:t>
            </w:r>
          </w:p>
          <w:p w14:paraId="66C3F0F0" w14:textId="77777777" w:rsidR="002164E3" w:rsidRPr="006F5577" w:rsidRDefault="002164E3" w:rsidP="00314B8A">
            <w:pPr>
              <w:rPr>
                <w:rFonts w:ascii="Tw Cen MT" w:eastAsia="Times New Roman" w:hAnsi="Tw Cen MT" w:cs="Calibri"/>
                <w:color w:val="000000"/>
                <w:sz w:val="20"/>
                <w:szCs w:val="20"/>
              </w:rPr>
            </w:pPr>
            <w:r w:rsidRPr="006F5577">
              <w:rPr>
                <w:rFonts w:ascii="Tw Cen MT" w:eastAsia="Times New Roman" w:hAnsi="Tw Cen MT" w:cs="Calibri"/>
                <w:color w:val="000000"/>
                <w:sz w:val="20"/>
                <w:szCs w:val="20"/>
              </w:rPr>
              <w:t>Population 15 and Older</w:t>
            </w:r>
          </w:p>
        </w:tc>
        <w:tc>
          <w:tcPr>
            <w:tcW w:w="6480" w:type="dxa"/>
            <w:shd w:val="clear" w:color="auto" w:fill="auto"/>
          </w:tcPr>
          <w:p w14:paraId="388A5534" w14:textId="50BA9A12" w:rsidR="002164E3" w:rsidRPr="002164E3" w:rsidRDefault="002164E3" w:rsidP="00E4330D">
            <w:pPr>
              <w:pStyle w:val="ListParagraph"/>
              <w:numPr>
                <w:ilvl w:val="0"/>
                <w:numId w:val="37"/>
              </w:numPr>
              <w:ind w:left="260" w:hanging="202"/>
              <w:rPr>
                <w:rFonts w:ascii="Tw Cen MT" w:eastAsia="Times New Roman" w:hAnsi="Tw Cen MT" w:cs="Calibri"/>
                <w:color w:val="000000"/>
                <w:sz w:val="20"/>
                <w:szCs w:val="20"/>
              </w:rPr>
            </w:pPr>
            <w:r w:rsidRPr="002164E3">
              <w:rPr>
                <w:rFonts w:ascii="Tw Cen MT" w:eastAsia="Times New Roman" w:hAnsi="Tw Cen MT" w:cs="Calibri"/>
                <w:color w:val="000000"/>
                <w:sz w:val="20"/>
                <w:szCs w:val="20"/>
              </w:rPr>
              <w:t>53% Reside with no children (81,000)</w:t>
            </w:r>
            <w:r w:rsidRPr="002164E3">
              <w:rPr>
                <w:rFonts w:ascii="Tw Cen MT" w:eastAsia="Times New Roman" w:hAnsi="Tw Cen MT" w:cs="Calibri"/>
                <w:color w:val="000000"/>
                <w:sz w:val="20"/>
                <w:szCs w:val="20"/>
              </w:rPr>
              <w:tab/>
            </w:r>
          </w:p>
          <w:p w14:paraId="5CD81B0E" w14:textId="3E116F59" w:rsidR="002164E3" w:rsidRPr="002164E3" w:rsidRDefault="002164E3" w:rsidP="00E4330D">
            <w:pPr>
              <w:pStyle w:val="ListParagraph"/>
              <w:numPr>
                <w:ilvl w:val="0"/>
                <w:numId w:val="37"/>
              </w:numPr>
              <w:ind w:left="260" w:hanging="202"/>
              <w:rPr>
                <w:rFonts w:ascii="Tw Cen MT" w:eastAsia="Times New Roman" w:hAnsi="Tw Cen MT" w:cs="Calibri"/>
                <w:color w:val="000000"/>
                <w:sz w:val="20"/>
                <w:szCs w:val="20"/>
              </w:rPr>
            </w:pPr>
            <w:r w:rsidRPr="002164E3">
              <w:rPr>
                <w:rFonts w:ascii="Tw Cen MT" w:eastAsia="Times New Roman" w:hAnsi="Tw Cen MT" w:cs="Calibri"/>
                <w:color w:val="000000"/>
                <w:sz w:val="20"/>
                <w:szCs w:val="20"/>
              </w:rPr>
              <w:t>38% Reside with at least one U.S.-citizen child under 18 (59,000)</w:t>
            </w:r>
          </w:p>
          <w:p w14:paraId="05FF2466" w14:textId="6001CF38" w:rsidR="002164E3" w:rsidRPr="002164E3" w:rsidRDefault="002164E3" w:rsidP="00E4330D">
            <w:pPr>
              <w:pStyle w:val="ListParagraph"/>
              <w:numPr>
                <w:ilvl w:val="0"/>
                <w:numId w:val="37"/>
              </w:numPr>
              <w:ind w:left="260" w:hanging="202"/>
              <w:rPr>
                <w:rFonts w:ascii="Tw Cen MT" w:eastAsia="Times New Roman" w:hAnsi="Tw Cen MT" w:cs="Calibri"/>
                <w:color w:val="000000"/>
                <w:sz w:val="20"/>
                <w:szCs w:val="20"/>
              </w:rPr>
            </w:pPr>
            <w:r w:rsidRPr="002164E3">
              <w:rPr>
                <w:rFonts w:ascii="Tw Cen MT" w:eastAsia="Times New Roman" w:hAnsi="Tw Cen MT" w:cs="Calibri"/>
                <w:color w:val="000000"/>
                <w:sz w:val="20"/>
                <w:szCs w:val="20"/>
              </w:rPr>
              <w:t>9% Reside with noncitizen children only under 18 (14,000)</w:t>
            </w:r>
            <w:r w:rsidRPr="002164E3">
              <w:rPr>
                <w:rFonts w:ascii="Tw Cen MT" w:eastAsia="Times New Roman" w:hAnsi="Tw Cen MT" w:cs="Calibri"/>
                <w:color w:val="000000"/>
                <w:sz w:val="20"/>
                <w:szCs w:val="20"/>
              </w:rPr>
              <w:tab/>
            </w:r>
          </w:p>
        </w:tc>
      </w:tr>
      <w:tr w:rsidR="0018140F" w:rsidRPr="006F5577" w14:paraId="7AB80359" w14:textId="77777777" w:rsidTr="00E4330D">
        <w:trPr>
          <w:trHeight w:val="20"/>
        </w:trPr>
        <w:tc>
          <w:tcPr>
            <w:tcW w:w="3055" w:type="dxa"/>
            <w:shd w:val="clear" w:color="auto" w:fill="auto"/>
          </w:tcPr>
          <w:p w14:paraId="7F4B52AD" w14:textId="77777777" w:rsidR="0018140F" w:rsidRPr="006F5577" w:rsidRDefault="0018140F" w:rsidP="00314B8A">
            <w:pPr>
              <w:rPr>
                <w:rFonts w:ascii="Tw Cen MT" w:eastAsia="Times New Roman" w:hAnsi="Tw Cen MT" w:cs="Calibri"/>
                <w:color w:val="000000"/>
                <w:sz w:val="20"/>
                <w:szCs w:val="20"/>
              </w:rPr>
            </w:pPr>
            <w:r w:rsidRPr="006F5577">
              <w:rPr>
                <w:rFonts w:ascii="Tw Cen MT" w:eastAsia="Times New Roman" w:hAnsi="Tw Cen MT" w:cs="Calibri"/>
                <w:color w:val="000000"/>
                <w:sz w:val="20"/>
                <w:szCs w:val="20"/>
              </w:rPr>
              <w:t>School Enrollment of Children and Youth</w:t>
            </w:r>
          </w:p>
        </w:tc>
        <w:tc>
          <w:tcPr>
            <w:tcW w:w="6480" w:type="dxa"/>
            <w:shd w:val="clear" w:color="auto" w:fill="auto"/>
          </w:tcPr>
          <w:p w14:paraId="07AFB4CE" w14:textId="52B336A3" w:rsidR="0018140F" w:rsidRPr="0054318D" w:rsidRDefault="0054318D" w:rsidP="00E4330D">
            <w:pPr>
              <w:pStyle w:val="ListParagraph"/>
              <w:numPr>
                <w:ilvl w:val="0"/>
                <w:numId w:val="37"/>
              </w:numPr>
              <w:ind w:left="260" w:hanging="202"/>
              <w:rPr>
                <w:rFonts w:ascii="Tw Cen MT" w:eastAsia="Times New Roman" w:hAnsi="Tw Cen MT" w:cs="Calibri"/>
                <w:color w:val="000000"/>
                <w:sz w:val="20"/>
                <w:szCs w:val="20"/>
              </w:rPr>
            </w:pPr>
            <w:r w:rsidRPr="0054318D">
              <w:rPr>
                <w:rFonts w:ascii="Tw Cen MT" w:eastAsia="Times New Roman" w:hAnsi="Tw Cen MT" w:cs="Calibri"/>
                <w:color w:val="000000"/>
                <w:sz w:val="20"/>
                <w:szCs w:val="20"/>
              </w:rPr>
              <w:t>87</w:t>
            </w:r>
            <w:r w:rsidR="002164E3" w:rsidRPr="0054318D">
              <w:rPr>
                <w:rFonts w:ascii="Tw Cen MT" w:eastAsia="Times New Roman" w:hAnsi="Tw Cen MT" w:cs="Calibri"/>
                <w:color w:val="000000"/>
                <w:sz w:val="20"/>
                <w:szCs w:val="20"/>
              </w:rPr>
              <w:t xml:space="preserve">% </w:t>
            </w:r>
            <w:r w:rsidR="0018140F" w:rsidRPr="0054318D">
              <w:rPr>
                <w:rFonts w:ascii="Tw Cen MT" w:eastAsia="Times New Roman" w:hAnsi="Tw Cen MT" w:cs="Calibri"/>
                <w:color w:val="000000"/>
                <w:sz w:val="20"/>
                <w:szCs w:val="20"/>
              </w:rPr>
              <w:t xml:space="preserve">Population age 3 </w:t>
            </w:r>
            <w:r w:rsidR="002164E3" w:rsidRPr="0054318D">
              <w:rPr>
                <w:rFonts w:ascii="Tw Cen MT" w:eastAsia="Times New Roman" w:hAnsi="Tw Cen MT" w:cs="Calibri"/>
                <w:color w:val="000000"/>
                <w:sz w:val="20"/>
                <w:szCs w:val="20"/>
              </w:rPr>
              <w:t>-</w:t>
            </w:r>
            <w:r w:rsidR="0018140F" w:rsidRPr="0054318D">
              <w:rPr>
                <w:rFonts w:ascii="Tw Cen MT" w:eastAsia="Times New Roman" w:hAnsi="Tw Cen MT" w:cs="Calibri"/>
                <w:color w:val="000000"/>
                <w:sz w:val="20"/>
                <w:szCs w:val="20"/>
              </w:rPr>
              <w:t>12</w:t>
            </w:r>
            <w:r w:rsidR="002164E3" w:rsidRPr="0054318D">
              <w:rPr>
                <w:rFonts w:ascii="Tw Cen MT" w:eastAsia="Times New Roman" w:hAnsi="Tw Cen MT" w:cs="Calibri"/>
                <w:color w:val="000000"/>
                <w:sz w:val="20"/>
                <w:szCs w:val="20"/>
              </w:rPr>
              <w:t xml:space="preserve"> years</w:t>
            </w:r>
            <w:r w:rsidR="0018140F" w:rsidRPr="0054318D">
              <w:rPr>
                <w:rFonts w:ascii="Tw Cen MT" w:eastAsia="Times New Roman" w:hAnsi="Tw Cen MT" w:cs="Calibri"/>
                <w:color w:val="000000"/>
                <w:sz w:val="20"/>
                <w:szCs w:val="20"/>
              </w:rPr>
              <w:t xml:space="preserve"> (5,000 out of 6,000)</w:t>
            </w:r>
          </w:p>
        </w:tc>
      </w:tr>
      <w:tr w:rsidR="0054318D" w:rsidRPr="006F5577" w14:paraId="76020E71" w14:textId="77777777" w:rsidTr="00E4330D">
        <w:trPr>
          <w:trHeight w:val="20"/>
        </w:trPr>
        <w:tc>
          <w:tcPr>
            <w:tcW w:w="3055" w:type="dxa"/>
            <w:shd w:val="clear" w:color="auto" w:fill="auto"/>
          </w:tcPr>
          <w:p w14:paraId="0065563C" w14:textId="77777777" w:rsidR="0054318D" w:rsidRPr="006F5577" w:rsidRDefault="0054318D" w:rsidP="00314B8A">
            <w:pPr>
              <w:rPr>
                <w:rFonts w:ascii="Tw Cen MT" w:eastAsia="Times New Roman" w:hAnsi="Tw Cen MT" w:cs="Calibri"/>
                <w:color w:val="000000"/>
                <w:sz w:val="20"/>
                <w:szCs w:val="20"/>
              </w:rPr>
            </w:pPr>
            <w:r w:rsidRPr="006F5577">
              <w:rPr>
                <w:rFonts w:ascii="Tw Cen MT" w:eastAsia="Times New Roman" w:hAnsi="Tw Cen MT" w:cs="Calibri"/>
                <w:color w:val="000000"/>
                <w:sz w:val="20"/>
                <w:szCs w:val="20"/>
              </w:rPr>
              <w:t>Educational Attainment (Adults over 25)</w:t>
            </w:r>
          </w:p>
        </w:tc>
        <w:tc>
          <w:tcPr>
            <w:tcW w:w="6480" w:type="dxa"/>
            <w:shd w:val="clear" w:color="auto" w:fill="auto"/>
          </w:tcPr>
          <w:p w14:paraId="4CD50674" w14:textId="1D8AB5DF" w:rsidR="0054318D" w:rsidRPr="0054318D" w:rsidRDefault="0054318D" w:rsidP="00E4330D">
            <w:pPr>
              <w:pStyle w:val="ListParagraph"/>
              <w:numPr>
                <w:ilvl w:val="0"/>
                <w:numId w:val="37"/>
              </w:numPr>
              <w:ind w:left="260" w:hanging="202"/>
              <w:rPr>
                <w:rFonts w:ascii="Tw Cen MT" w:eastAsia="Times New Roman" w:hAnsi="Tw Cen MT" w:cs="Calibri"/>
                <w:color w:val="000000"/>
                <w:sz w:val="20"/>
                <w:szCs w:val="20"/>
              </w:rPr>
            </w:pPr>
            <w:r w:rsidRPr="0054318D">
              <w:rPr>
                <w:rFonts w:ascii="Tw Cen MT" w:eastAsia="Times New Roman" w:hAnsi="Tw Cen MT" w:cs="Calibri"/>
                <w:color w:val="000000"/>
                <w:sz w:val="20"/>
                <w:szCs w:val="20"/>
              </w:rPr>
              <w:t>12% Grade 0-5 (15,000)</w:t>
            </w:r>
            <w:r w:rsidRPr="0054318D">
              <w:rPr>
                <w:rFonts w:ascii="Tw Cen MT" w:eastAsia="Times New Roman" w:hAnsi="Tw Cen MT" w:cs="Calibri"/>
                <w:color w:val="000000"/>
                <w:sz w:val="20"/>
                <w:szCs w:val="20"/>
              </w:rPr>
              <w:tab/>
            </w:r>
          </w:p>
          <w:p w14:paraId="544DBE38" w14:textId="39C6F25B" w:rsidR="0054318D" w:rsidRPr="0054318D" w:rsidRDefault="0054318D" w:rsidP="00E4330D">
            <w:pPr>
              <w:pStyle w:val="ListParagraph"/>
              <w:numPr>
                <w:ilvl w:val="0"/>
                <w:numId w:val="37"/>
              </w:numPr>
              <w:ind w:left="260" w:hanging="202"/>
              <w:rPr>
                <w:rFonts w:ascii="Tw Cen MT" w:eastAsia="Times New Roman" w:hAnsi="Tw Cen MT" w:cs="Calibri"/>
                <w:color w:val="000000"/>
                <w:sz w:val="20"/>
                <w:szCs w:val="20"/>
              </w:rPr>
            </w:pPr>
            <w:r w:rsidRPr="0054318D">
              <w:rPr>
                <w:rFonts w:ascii="Tw Cen MT" w:eastAsia="Times New Roman" w:hAnsi="Tw Cen MT" w:cs="Calibri"/>
                <w:color w:val="000000"/>
                <w:sz w:val="20"/>
                <w:szCs w:val="20"/>
              </w:rPr>
              <w:t>18% Grade 6-8 (23,000)</w:t>
            </w:r>
            <w:r w:rsidRPr="0054318D">
              <w:rPr>
                <w:rFonts w:ascii="Tw Cen MT" w:eastAsia="Times New Roman" w:hAnsi="Tw Cen MT" w:cs="Calibri"/>
                <w:color w:val="000000"/>
                <w:sz w:val="20"/>
                <w:szCs w:val="20"/>
              </w:rPr>
              <w:tab/>
            </w:r>
          </w:p>
          <w:p w14:paraId="717AAECE" w14:textId="00CBE8FA" w:rsidR="0054318D" w:rsidRPr="0054318D" w:rsidRDefault="0054318D" w:rsidP="00E4330D">
            <w:pPr>
              <w:pStyle w:val="ListParagraph"/>
              <w:numPr>
                <w:ilvl w:val="0"/>
                <w:numId w:val="37"/>
              </w:numPr>
              <w:ind w:left="260" w:hanging="202"/>
              <w:rPr>
                <w:rFonts w:ascii="Tw Cen MT" w:eastAsia="Times New Roman" w:hAnsi="Tw Cen MT" w:cs="Calibri"/>
                <w:color w:val="000000"/>
                <w:sz w:val="20"/>
                <w:szCs w:val="20"/>
              </w:rPr>
            </w:pPr>
            <w:r w:rsidRPr="0054318D">
              <w:rPr>
                <w:rFonts w:ascii="Tw Cen MT" w:eastAsia="Times New Roman" w:hAnsi="Tw Cen MT" w:cs="Calibri"/>
                <w:color w:val="000000"/>
                <w:sz w:val="20"/>
                <w:szCs w:val="20"/>
              </w:rPr>
              <w:t>19% Grade 9-12 (25,000)</w:t>
            </w:r>
            <w:r w:rsidRPr="0054318D">
              <w:rPr>
                <w:rFonts w:ascii="Tw Cen MT" w:eastAsia="Times New Roman" w:hAnsi="Tw Cen MT" w:cs="Calibri"/>
                <w:color w:val="000000"/>
                <w:sz w:val="20"/>
                <w:szCs w:val="20"/>
              </w:rPr>
              <w:tab/>
            </w:r>
          </w:p>
          <w:p w14:paraId="7CBB1A67" w14:textId="756165A4" w:rsidR="0054318D" w:rsidRPr="0054318D" w:rsidRDefault="0054318D" w:rsidP="00E4330D">
            <w:pPr>
              <w:pStyle w:val="ListParagraph"/>
              <w:numPr>
                <w:ilvl w:val="0"/>
                <w:numId w:val="37"/>
              </w:numPr>
              <w:ind w:left="260" w:hanging="202"/>
              <w:rPr>
                <w:rFonts w:ascii="Tw Cen MT" w:eastAsia="Times New Roman" w:hAnsi="Tw Cen MT" w:cs="Calibri"/>
                <w:color w:val="000000"/>
                <w:sz w:val="20"/>
                <w:szCs w:val="20"/>
              </w:rPr>
            </w:pPr>
            <w:r w:rsidRPr="0054318D">
              <w:rPr>
                <w:rFonts w:ascii="Tw Cen MT" w:eastAsia="Times New Roman" w:hAnsi="Tw Cen MT" w:cs="Calibri"/>
                <w:color w:val="000000"/>
                <w:sz w:val="20"/>
                <w:szCs w:val="20"/>
              </w:rPr>
              <w:t>26% High school diploma or equivalent (34,000)</w:t>
            </w:r>
            <w:r w:rsidRPr="0054318D">
              <w:rPr>
                <w:rFonts w:ascii="Tw Cen MT" w:eastAsia="Times New Roman" w:hAnsi="Tw Cen MT" w:cs="Calibri"/>
                <w:color w:val="000000"/>
                <w:sz w:val="20"/>
                <w:szCs w:val="20"/>
              </w:rPr>
              <w:tab/>
            </w:r>
          </w:p>
          <w:p w14:paraId="54BB9B2E" w14:textId="0C4352AC" w:rsidR="0054318D" w:rsidRPr="0054318D" w:rsidRDefault="0054318D" w:rsidP="00E4330D">
            <w:pPr>
              <w:pStyle w:val="ListParagraph"/>
              <w:numPr>
                <w:ilvl w:val="0"/>
                <w:numId w:val="37"/>
              </w:numPr>
              <w:ind w:left="260" w:hanging="202"/>
              <w:rPr>
                <w:rFonts w:ascii="Tw Cen MT" w:eastAsia="Times New Roman" w:hAnsi="Tw Cen MT" w:cs="Calibri"/>
                <w:color w:val="000000"/>
                <w:sz w:val="20"/>
                <w:szCs w:val="20"/>
              </w:rPr>
            </w:pPr>
            <w:r w:rsidRPr="0054318D">
              <w:rPr>
                <w:rFonts w:ascii="Tw Cen MT" w:eastAsia="Times New Roman" w:hAnsi="Tw Cen MT" w:cs="Calibri"/>
                <w:color w:val="000000"/>
                <w:sz w:val="20"/>
                <w:szCs w:val="20"/>
              </w:rPr>
              <w:t>11% Some college or associate’s degree (14,000)</w:t>
            </w:r>
            <w:r w:rsidRPr="0054318D">
              <w:rPr>
                <w:rFonts w:ascii="Tw Cen MT" w:eastAsia="Times New Roman" w:hAnsi="Tw Cen MT" w:cs="Calibri"/>
                <w:color w:val="000000"/>
                <w:sz w:val="20"/>
                <w:szCs w:val="20"/>
              </w:rPr>
              <w:tab/>
            </w:r>
          </w:p>
          <w:p w14:paraId="4AA9FAA9" w14:textId="0BF4CB29" w:rsidR="0054318D" w:rsidRPr="0054318D" w:rsidRDefault="0054318D" w:rsidP="00E4330D">
            <w:pPr>
              <w:pStyle w:val="ListParagraph"/>
              <w:numPr>
                <w:ilvl w:val="0"/>
                <w:numId w:val="37"/>
              </w:numPr>
              <w:ind w:left="260" w:hanging="202"/>
              <w:rPr>
                <w:rFonts w:ascii="Tw Cen MT" w:eastAsia="Times New Roman" w:hAnsi="Tw Cen MT" w:cs="Calibri"/>
                <w:color w:val="000000"/>
                <w:sz w:val="20"/>
                <w:szCs w:val="20"/>
              </w:rPr>
            </w:pPr>
            <w:r w:rsidRPr="0054318D">
              <w:rPr>
                <w:rFonts w:ascii="Tw Cen MT" w:eastAsia="Times New Roman" w:hAnsi="Tw Cen MT" w:cs="Calibri"/>
                <w:color w:val="000000"/>
                <w:sz w:val="20"/>
                <w:szCs w:val="20"/>
              </w:rPr>
              <w:t>14% Bachelor’s, graduate, or professional degree (18,000)</w:t>
            </w:r>
          </w:p>
        </w:tc>
      </w:tr>
      <w:tr w:rsidR="0054318D" w:rsidRPr="006F5577" w14:paraId="11787D99" w14:textId="77777777" w:rsidTr="00E4330D">
        <w:trPr>
          <w:trHeight w:val="20"/>
        </w:trPr>
        <w:tc>
          <w:tcPr>
            <w:tcW w:w="3055" w:type="dxa"/>
            <w:shd w:val="clear" w:color="auto" w:fill="auto"/>
          </w:tcPr>
          <w:p w14:paraId="0BA40644" w14:textId="77777777" w:rsidR="0054318D" w:rsidRPr="006F5577" w:rsidRDefault="0054318D" w:rsidP="00314B8A">
            <w:pPr>
              <w:rPr>
                <w:rFonts w:ascii="Tw Cen MT" w:eastAsia="Times New Roman" w:hAnsi="Tw Cen MT" w:cs="Calibri"/>
                <w:color w:val="000000"/>
                <w:sz w:val="20"/>
                <w:szCs w:val="20"/>
              </w:rPr>
            </w:pPr>
            <w:r w:rsidRPr="006F5577">
              <w:rPr>
                <w:rFonts w:ascii="Tw Cen MT" w:eastAsia="Times New Roman" w:hAnsi="Tw Cen MT" w:cs="Calibri"/>
                <w:color w:val="000000"/>
                <w:sz w:val="20"/>
                <w:szCs w:val="20"/>
              </w:rPr>
              <w:t>English Proficiency (Age 5+)</w:t>
            </w:r>
          </w:p>
        </w:tc>
        <w:tc>
          <w:tcPr>
            <w:tcW w:w="6480" w:type="dxa"/>
            <w:shd w:val="clear" w:color="auto" w:fill="auto"/>
          </w:tcPr>
          <w:p w14:paraId="261A3C80" w14:textId="77777777" w:rsidR="0054318D" w:rsidRPr="0054318D" w:rsidRDefault="0054318D" w:rsidP="00E4330D">
            <w:pPr>
              <w:pStyle w:val="ListParagraph"/>
              <w:numPr>
                <w:ilvl w:val="0"/>
                <w:numId w:val="37"/>
              </w:numPr>
              <w:ind w:left="260" w:hanging="202"/>
              <w:rPr>
                <w:rFonts w:ascii="Tw Cen MT" w:eastAsia="Times New Roman" w:hAnsi="Tw Cen MT" w:cs="Calibri"/>
                <w:color w:val="000000"/>
                <w:sz w:val="20"/>
                <w:szCs w:val="20"/>
              </w:rPr>
            </w:pPr>
            <w:r w:rsidRPr="0054318D">
              <w:rPr>
                <w:rFonts w:ascii="Tw Cen MT" w:eastAsia="Times New Roman" w:hAnsi="Tw Cen MT" w:cs="Calibri"/>
                <w:color w:val="000000"/>
                <w:sz w:val="20"/>
                <w:szCs w:val="20"/>
              </w:rPr>
              <w:t>7%   Speak only English (11,000)</w:t>
            </w:r>
            <w:r w:rsidRPr="0054318D">
              <w:rPr>
                <w:rFonts w:ascii="Tw Cen MT" w:eastAsia="Times New Roman" w:hAnsi="Tw Cen MT" w:cs="Calibri"/>
                <w:color w:val="000000"/>
                <w:sz w:val="20"/>
                <w:szCs w:val="20"/>
              </w:rPr>
              <w:tab/>
            </w:r>
          </w:p>
          <w:p w14:paraId="578FB5D8" w14:textId="77777777" w:rsidR="0054318D" w:rsidRPr="0054318D" w:rsidRDefault="0054318D" w:rsidP="00E4330D">
            <w:pPr>
              <w:pStyle w:val="ListParagraph"/>
              <w:numPr>
                <w:ilvl w:val="0"/>
                <w:numId w:val="37"/>
              </w:numPr>
              <w:ind w:left="260" w:hanging="202"/>
              <w:rPr>
                <w:rFonts w:ascii="Tw Cen MT" w:eastAsia="Times New Roman" w:hAnsi="Tw Cen MT" w:cs="Calibri"/>
                <w:color w:val="000000"/>
                <w:sz w:val="20"/>
                <w:szCs w:val="20"/>
              </w:rPr>
            </w:pPr>
            <w:r w:rsidRPr="0054318D">
              <w:rPr>
                <w:rFonts w:ascii="Tw Cen MT" w:eastAsia="Times New Roman" w:hAnsi="Tw Cen MT" w:cs="Calibri"/>
                <w:color w:val="000000"/>
                <w:sz w:val="20"/>
                <w:szCs w:val="20"/>
              </w:rPr>
              <w:t>27% Speak English "very well" (44,000)</w:t>
            </w:r>
            <w:r w:rsidRPr="0054318D">
              <w:rPr>
                <w:rFonts w:ascii="Tw Cen MT" w:eastAsia="Times New Roman" w:hAnsi="Tw Cen MT" w:cs="Calibri"/>
                <w:color w:val="000000"/>
                <w:sz w:val="20"/>
                <w:szCs w:val="20"/>
              </w:rPr>
              <w:tab/>
            </w:r>
          </w:p>
          <w:p w14:paraId="3F3FF3EA" w14:textId="77777777" w:rsidR="0054318D" w:rsidRPr="0054318D" w:rsidRDefault="0054318D" w:rsidP="00E4330D">
            <w:pPr>
              <w:pStyle w:val="ListParagraph"/>
              <w:numPr>
                <w:ilvl w:val="0"/>
                <w:numId w:val="37"/>
              </w:numPr>
              <w:ind w:left="260" w:hanging="202"/>
              <w:rPr>
                <w:rFonts w:ascii="Tw Cen MT" w:eastAsia="Times New Roman" w:hAnsi="Tw Cen MT" w:cs="Calibri"/>
                <w:color w:val="000000"/>
                <w:sz w:val="20"/>
                <w:szCs w:val="20"/>
              </w:rPr>
            </w:pPr>
            <w:r w:rsidRPr="0054318D">
              <w:rPr>
                <w:rFonts w:ascii="Tw Cen MT" w:eastAsia="Times New Roman" w:hAnsi="Tw Cen MT" w:cs="Calibri"/>
                <w:color w:val="000000"/>
                <w:sz w:val="20"/>
                <w:szCs w:val="20"/>
              </w:rPr>
              <w:t>24% Speak English "well"</w:t>
            </w:r>
            <w:r w:rsidRPr="0054318D">
              <w:rPr>
                <w:rFonts w:ascii="Tw Cen MT" w:eastAsia="Times New Roman" w:hAnsi="Tw Cen MT" w:cs="Calibri"/>
                <w:color w:val="000000"/>
                <w:sz w:val="20"/>
                <w:szCs w:val="20"/>
              </w:rPr>
              <w:tab/>
              <w:t>(38,000)</w:t>
            </w:r>
            <w:r w:rsidRPr="0054318D">
              <w:rPr>
                <w:rFonts w:ascii="Tw Cen MT" w:eastAsia="Times New Roman" w:hAnsi="Tw Cen MT" w:cs="Calibri"/>
                <w:color w:val="000000"/>
                <w:sz w:val="20"/>
                <w:szCs w:val="20"/>
              </w:rPr>
              <w:tab/>
            </w:r>
          </w:p>
          <w:p w14:paraId="2E912656" w14:textId="137D26B0" w:rsidR="0054318D" w:rsidRPr="0054318D" w:rsidRDefault="0054318D" w:rsidP="00E4330D">
            <w:pPr>
              <w:pStyle w:val="ListParagraph"/>
              <w:numPr>
                <w:ilvl w:val="0"/>
                <w:numId w:val="37"/>
              </w:numPr>
              <w:ind w:left="260" w:hanging="202"/>
              <w:rPr>
                <w:rFonts w:ascii="Tw Cen MT" w:eastAsia="Times New Roman" w:hAnsi="Tw Cen MT" w:cs="Calibri"/>
                <w:color w:val="000000"/>
                <w:sz w:val="20"/>
                <w:szCs w:val="20"/>
              </w:rPr>
            </w:pPr>
            <w:r w:rsidRPr="0054318D">
              <w:rPr>
                <w:rFonts w:ascii="Tw Cen MT" w:eastAsia="Times New Roman" w:hAnsi="Tw Cen MT" w:cs="Calibri"/>
                <w:color w:val="000000"/>
                <w:sz w:val="20"/>
                <w:szCs w:val="20"/>
              </w:rPr>
              <w:t>42% Speak English "not well"/"not at all" (68,000)</w:t>
            </w:r>
            <w:r w:rsidRPr="0054318D">
              <w:rPr>
                <w:rFonts w:ascii="Tw Cen MT" w:eastAsia="Times New Roman" w:hAnsi="Tw Cen MT" w:cs="Calibri"/>
                <w:color w:val="000000"/>
                <w:sz w:val="20"/>
                <w:szCs w:val="20"/>
              </w:rPr>
              <w:tab/>
            </w:r>
          </w:p>
        </w:tc>
      </w:tr>
      <w:tr w:rsidR="00E5498D" w:rsidRPr="006F5577" w14:paraId="68E9226E" w14:textId="77777777" w:rsidTr="00E4330D">
        <w:trPr>
          <w:trHeight w:val="20"/>
        </w:trPr>
        <w:tc>
          <w:tcPr>
            <w:tcW w:w="3055" w:type="dxa"/>
            <w:shd w:val="clear" w:color="auto" w:fill="auto"/>
          </w:tcPr>
          <w:p w14:paraId="7A76B057" w14:textId="77777777" w:rsidR="00E5498D" w:rsidRPr="006F5577" w:rsidRDefault="00E5498D" w:rsidP="00314B8A">
            <w:pPr>
              <w:rPr>
                <w:rFonts w:ascii="Tw Cen MT" w:eastAsia="Times New Roman" w:hAnsi="Tw Cen MT" w:cs="Calibri"/>
                <w:color w:val="000000"/>
                <w:sz w:val="20"/>
                <w:szCs w:val="20"/>
              </w:rPr>
            </w:pPr>
            <w:r w:rsidRPr="006F5577">
              <w:rPr>
                <w:rFonts w:ascii="Tw Cen MT" w:eastAsia="Times New Roman" w:hAnsi="Tw Cen MT" w:cs="Calibri"/>
                <w:color w:val="000000"/>
                <w:sz w:val="20"/>
                <w:szCs w:val="20"/>
              </w:rPr>
              <w:t>Labor Force Participation</w:t>
            </w:r>
          </w:p>
        </w:tc>
        <w:tc>
          <w:tcPr>
            <w:tcW w:w="6480" w:type="dxa"/>
            <w:shd w:val="clear" w:color="auto" w:fill="auto"/>
          </w:tcPr>
          <w:p w14:paraId="2C7AF806" w14:textId="40C677A3" w:rsidR="00E5498D" w:rsidRPr="00E5498D" w:rsidRDefault="00E5498D" w:rsidP="00E4330D">
            <w:pPr>
              <w:pStyle w:val="ListParagraph"/>
              <w:numPr>
                <w:ilvl w:val="0"/>
                <w:numId w:val="37"/>
              </w:numPr>
              <w:ind w:left="260" w:hanging="202"/>
              <w:rPr>
                <w:rFonts w:ascii="Tw Cen MT" w:eastAsia="Times New Roman" w:hAnsi="Tw Cen MT" w:cs="Calibri"/>
                <w:color w:val="000000"/>
                <w:sz w:val="20"/>
                <w:szCs w:val="20"/>
              </w:rPr>
            </w:pPr>
            <w:r w:rsidRPr="00E5498D">
              <w:rPr>
                <w:rFonts w:ascii="Tw Cen MT" w:eastAsia="Times New Roman" w:hAnsi="Tw Cen MT" w:cs="Calibri"/>
                <w:color w:val="000000"/>
                <w:sz w:val="20"/>
                <w:szCs w:val="20"/>
              </w:rPr>
              <w:t>68%</w:t>
            </w:r>
            <w:r>
              <w:rPr>
                <w:rFonts w:ascii="Tw Cen MT" w:eastAsia="Times New Roman" w:hAnsi="Tw Cen MT" w:cs="Calibri"/>
                <w:color w:val="000000"/>
                <w:sz w:val="20"/>
                <w:szCs w:val="20"/>
              </w:rPr>
              <w:t xml:space="preserve"> </w:t>
            </w:r>
            <w:r w:rsidRPr="00E5498D">
              <w:rPr>
                <w:rFonts w:ascii="Tw Cen MT" w:eastAsia="Times New Roman" w:hAnsi="Tw Cen MT" w:cs="Calibri"/>
                <w:color w:val="000000"/>
                <w:sz w:val="20"/>
                <w:szCs w:val="20"/>
              </w:rPr>
              <w:t>Employed</w:t>
            </w:r>
            <w:r>
              <w:rPr>
                <w:rFonts w:ascii="Tw Cen MT" w:eastAsia="Times New Roman" w:hAnsi="Tw Cen MT" w:cs="Calibri"/>
                <w:color w:val="000000"/>
                <w:sz w:val="20"/>
                <w:szCs w:val="20"/>
              </w:rPr>
              <w:t xml:space="preserve"> (</w:t>
            </w:r>
            <w:r w:rsidRPr="00E5498D">
              <w:rPr>
                <w:rFonts w:ascii="Tw Cen MT" w:eastAsia="Times New Roman" w:hAnsi="Tw Cen MT" w:cs="Calibri"/>
                <w:color w:val="000000"/>
                <w:sz w:val="20"/>
                <w:szCs w:val="20"/>
              </w:rPr>
              <w:t>105,000</w:t>
            </w:r>
            <w:r>
              <w:rPr>
                <w:rFonts w:ascii="Tw Cen MT" w:eastAsia="Times New Roman" w:hAnsi="Tw Cen MT" w:cs="Calibri"/>
                <w:color w:val="000000"/>
                <w:sz w:val="20"/>
                <w:szCs w:val="20"/>
              </w:rPr>
              <w:t>)</w:t>
            </w:r>
            <w:r w:rsidRPr="00E5498D">
              <w:rPr>
                <w:rFonts w:ascii="Tw Cen MT" w:eastAsia="Times New Roman" w:hAnsi="Tw Cen MT" w:cs="Calibri"/>
                <w:color w:val="000000"/>
                <w:sz w:val="20"/>
                <w:szCs w:val="20"/>
              </w:rPr>
              <w:tab/>
            </w:r>
          </w:p>
          <w:p w14:paraId="0489D8EC" w14:textId="04840111" w:rsidR="00E5498D" w:rsidRPr="00E5498D" w:rsidRDefault="00E5498D" w:rsidP="00E4330D">
            <w:pPr>
              <w:pStyle w:val="ListParagraph"/>
              <w:numPr>
                <w:ilvl w:val="0"/>
                <w:numId w:val="37"/>
              </w:numPr>
              <w:ind w:left="260" w:hanging="202"/>
              <w:rPr>
                <w:rFonts w:ascii="Tw Cen MT" w:eastAsia="Times New Roman" w:hAnsi="Tw Cen MT" w:cs="Calibri"/>
                <w:color w:val="000000"/>
                <w:sz w:val="20"/>
                <w:szCs w:val="20"/>
              </w:rPr>
            </w:pPr>
            <w:r w:rsidRPr="00E5498D">
              <w:rPr>
                <w:rFonts w:ascii="Tw Cen MT" w:eastAsia="Times New Roman" w:hAnsi="Tw Cen MT" w:cs="Calibri"/>
                <w:color w:val="000000"/>
                <w:sz w:val="20"/>
                <w:szCs w:val="20"/>
              </w:rPr>
              <w:t>4%</w:t>
            </w:r>
            <w:r>
              <w:rPr>
                <w:rFonts w:ascii="Tw Cen MT" w:eastAsia="Times New Roman" w:hAnsi="Tw Cen MT" w:cs="Calibri"/>
                <w:color w:val="000000"/>
                <w:sz w:val="20"/>
                <w:szCs w:val="20"/>
              </w:rPr>
              <w:t xml:space="preserve">   </w:t>
            </w:r>
            <w:r w:rsidRPr="00E5498D">
              <w:rPr>
                <w:rFonts w:ascii="Tw Cen MT" w:eastAsia="Times New Roman" w:hAnsi="Tw Cen MT" w:cs="Calibri"/>
                <w:color w:val="000000"/>
                <w:sz w:val="20"/>
                <w:szCs w:val="20"/>
              </w:rPr>
              <w:t>Unemploye</w:t>
            </w:r>
            <w:r>
              <w:rPr>
                <w:rFonts w:ascii="Tw Cen MT" w:eastAsia="Times New Roman" w:hAnsi="Tw Cen MT" w:cs="Calibri"/>
                <w:color w:val="000000"/>
                <w:sz w:val="20"/>
                <w:szCs w:val="20"/>
              </w:rPr>
              <w:t>d (6</w:t>
            </w:r>
            <w:r w:rsidRPr="00E5498D">
              <w:rPr>
                <w:rFonts w:ascii="Tw Cen MT" w:eastAsia="Times New Roman" w:hAnsi="Tw Cen MT" w:cs="Calibri"/>
                <w:color w:val="000000"/>
                <w:sz w:val="20"/>
                <w:szCs w:val="20"/>
              </w:rPr>
              <w:t>,000</w:t>
            </w:r>
            <w:r>
              <w:rPr>
                <w:rFonts w:ascii="Tw Cen MT" w:eastAsia="Times New Roman" w:hAnsi="Tw Cen MT" w:cs="Calibri"/>
                <w:color w:val="000000"/>
                <w:sz w:val="20"/>
                <w:szCs w:val="20"/>
              </w:rPr>
              <w:t>)</w:t>
            </w:r>
            <w:r w:rsidRPr="00E5498D">
              <w:rPr>
                <w:rFonts w:ascii="Tw Cen MT" w:eastAsia="Times New Roman" w:hAnsi="Tw Cen MT" w:cs="Calibri"/>
                <w:color w:val="000000"/>
                <w:sz w:val="20"/>
                <w:szCs w:val="20"/>
              </w:rPr>
              <w:tab/>
            </w:r>
          </w:p>
          <w:p w14:paraId="3657FF47" w14:textId="60FCE658" w:rsidR="00E5498D" w:rsidRPr="00E5498D" w:rsidRDefault="00E5498D" w:rsidP="00E4330D">
            <w:pPr>
              <w:pStyle w:val="ListParagraph"/>
              <w:numPr>
                <w:ilvl w:val="0"/>
                <w:numId w:val="37"/>
              </w:numPr>
              <w:ind w:left="260" w:hanging="202"/>
              <w:rPr>
                <w:rFonts w:ascii="Tw Cen MT" w:eastAsia="Times New Roman" w:hAnsi="Tw Cen MT" w:cs="Calibri"/>
                <w:color w:val="000000"/>
                <w:sz w:val="20"/>
                <w:szCs w:val="20"/>
              </w:rPr>
            </w:pPr>
            <w:r w:rsidRPr="00E5498D">
              <w:rPr>
                <w:rFonts w:ascii="Tw Cen MT" w:eastAsia="Times New Roman" w:hAnsi="Tw Cen MT" w:cs="Calibri"/>
                <w:color w:val="000000"/>
                <w:sz w:val="20"/>
                <w:szCs w:val="20"/>
              </w:rPr>
              <w:t>28%</w:t>
            </w:r>
            <w:r>
              <w:rPr>
                <w:rFonts w:ascii="Tw Cen MT" w:eastAsia="Times New Roman" w:hAnsi="Tw Cen MT" w:cs="Calibri"/>
                <w:color w:val="000000"/>
                <w:sz w:val="20"/>
                <w:szCs w:val="20"/>
              </w:rPr>
              <w:t xml:space="preserve"> </w:t>
            </w:r>
            <w:r w:rsidRPr="00E5498D">
              <w:rPr>
                <w:rFonts w:ascii="Tw Cen MT" w:eastAsia="Times New Roman" w:hAnsi="Tw Cen MT" w:cs="Calibri"/>
                <w:color w:val="000000"/>
                <w:sz w:val="20"/>
                <w:szCs w:val="20"/>
              </w:rPr>
              <w:t>Not in the labor force</w:t>
            </w:r>
            <w:r>
              <w:rPr>
                <w:rFonts w:ascii="Tw Cen MT" w:eastAsia="Times New Roman" w:hAnsi="Tw Cen MT" w:cs="Calibri"/>
                <w:color w:val="000000"/>
                <w:sz w:val="20"/>
                <w:szCs w:val="20"/>
              </w:rPr>
              <w:t xml:space="preserve"> (</w:t>
            </w:r>
            <w:r w:rsidRPr="00E5498D">
              <w:rPr>
                <w:rFonts w:ascii="Tw Cen MT" w:eastAsia="Times New Roman" w:hAnsi="Tw Cen MT" w:cs="Calibri"/>
                <w:color w:val="000000"/>
                <w:sz w:val="20"/>
                <w:szCs w:val="20"/>
              </w:rPr>
              <w:t>43,000</w:t>
            </w:r>
            <w:r>
              <w:rPr>
                <w:rFonts w:ascii="Tw Cen MT" w:eastAsia="Times New Roman" w:hAnsi="Tw Cen MT" w:cs="Calibri"/>
                <w:color w:val="000000"/>
                <w:sz w:val="20"/>
                <w:szCs w:val="20"/>
              </w:rPr>
              <w:t>)</w:t>
            </w:r>
            <w:r w:rsidRPr="00E5498D">
              <w:rPr>
                <w:rFonts w:ascii="Tw Cen MT" w:eastAsia="Times New Roman" w:hAnsi="Tw Cen MT" w:cs="Calibri"/>
                <w:color w:val="000000"/>
                <w:sz w:val="20"/>
                <w:szCs w:val="20"/>
              </w:rPr>
              <w:tab/>
            </w:r>
          </w:p>
        </w:tc>
      </w:tr>
      <w:tr w:rsidR="00733213" w:rsidRPr="006F5577" w14:paraId="289935C7" w14:textId="77777777" w:rsidTr="00E4330D">
        <w:trPr>
          <w:trHeight w:val="20"/>
        </w:trPr>
        <w:tc>
          <w:tcPr>
            <w:tcW w:w="3055" w:type="dxa"/>
            <w:shd w:val="clear" w:color="auto" w:fill="auto"/>
          </w:tcPr>
          <w:p w14:paraId="329A0EDA" w14:textId="77777777" w:rsidR="00733213" w:rsidRPr="006F5577" w:rsidRDefault="00733213" w:rsidP="00314B8A">
            <w:pPr>
              <w:rPr>
                <w:rFonts w:ascii="Tw Cen MT" w:eastAsia="Times New Roman" w:hAnsi="Tw Cen MT" w:cs="Calibri"/>
                <w:color w:val="000000"/>
                <w:sz w:val="20"/>
                <w:szCs w:val="20"/>
              </w:rPr>
            </w:pPr>
            <w:r w:rsidRPr="006F5577">
              <w:rPr>
                <w:rFonts w:ascii="Tw Cen MT" w:eastAsia="Times New Roman" w:hAnsi="Tw Cen MT" w:cs="Calibri"/>
                <w:color w:val="000000"/>
                <w:sz w:val="20"/>
                <w:szCs w:val="20"/>
              </w:rPr>
              <w:lastRenderedPageBreak/>
              <w:t>Top Industries of Employment</w:t>
            </w:r>
          </w:p>
          <w:p w14:paraId="093BCB6F" w14:textId="5C4A5C51" w:rsidR="00733213" w:rsidRPr="006F5577" w:rsidRDefault="00733213" w:rsidP="00A415C1">
            <w:pPr>
              <w:rPr>
                <w:rFonts w:ascii="Tw Cen MT" w:eastAsia="Times New Roman" w:hAnsi="Tw Cen MT" w:cs="Calibri"/>
                <w:color w:val="000000"/>
                <w:sz w:val="20"/>
                <w:szCs w:val="20"/>
              </w:rPr>
            </w:pPr>
            <w:r w:rsidRPr="006F5577">
              <w:rPr>
                <w:rFonts w:ascii="Tw Cen MT" w:eastAsia="Times New Roman" w:hAnsi="Tw Cen MT" w:cs="Calibri"/>
                <w:color w:val="000000"/>
                <w:sz w:val="20"/>
                <w:szCs w:val="20"/>
              </w:rPr>
              <w:t>Civilian employed population ages 16 and older</w:t>
            </w:r>
          </w:p>
        </w:tc>
        <w:tc>
          <w:tcPr>
            <w:tcW w:w="6480" w:type="dxa"/>
            <w:shd w:val="clear" w:color="auto" w:fill="auto"/>
          </w:tcPr>
          <w:p w14:paraId="1C796FDC" w14:textId="77777777" w:rsidR="00733213" w:rsidRPr="00733213" w:rsidRDefault="00733213" w:rsidP="00E4330D">
            <w:pPr>
              <w:pStyle w:val="ListParagraph"/>
              <w:numPr>
                <w:ilvl w:val="0"/>
                <w:numId w:val="37"/>
              </w:numPr>
              <w:ind w:left="260" w:hanging="202"/>
              <w:rPr>
                <w:rFonts w:ascii="Tw Cen MT" w:eastAsia="Times New Roman" w:hAnsi="Tw Cen MT" w:cs="Calibri"/>
                <w:color w:val="000000"/>
                <w:sz w:val="20"/>
                <w:szCs w:val="20"/>
              </w:rPr>
            </w:pPr>
            <w:r w:rsidRPr="00733213">
              <w:rPr>
                <w:rFonts w:ascii="Tw Cen MT" w:eastAsia="Times New Roman" w:hAnsi="Tw Cen MT" w:cs="Calibri"/>
                <w:color w:val="000000"/>
                <w:sz w:val="20"/>
                <w:szCs w:val="20"/>
              </w:rPr>
              <w:t>29% Construction</w:t>
            </w:r>
            <w:r w:rsidRPr="00733213">
              <w:rPr>
                <w:rFonts w:ascii="Tw Cen MT" w:eastAsia="Times New Roman" w:hAnsi="Tw Cen MT" w:cs="Calibri"/>
                <w:color w:val="000000"/>
                <w:sz w:val="20"/>
                <w:szCs w:val="20"/>
              </w:rPr>
              <w:tab/>
              <w:t>(30,000)</w:t>
            </w:r>
          </w:p>
          <w:p w14:paraId="19799186" w14:textId="57CEC3FB" w:rsidR="00733213" w:rsidRPr="00733213" w:rsidRDefault="00733213" w:rsidP="00E4330D">
            <w:pPr>
              <w:pStyle w:val="ListParagraph"/>
              <w:numPr>
                <w:ilvl w:val="0"/>
                <w:numId w:val="37"/>
              </w:numPr>
              <w:ind w:left="260" w:hanging="202"/>
              <w:rPr>
                <w:rFonts w:ascii="Tw Cen MT" w:eastAsia="Times New Roman" w:hAnsi="Tw Cen MT" w:cs="Calibri"/>
                <w:color w:val="000000"/>
                <w:sz w:val="20"/>
                <w:szCs w:val="20"/>
              </w:rPr>
            </w:pPr>
            <w:r w:rsidRPr="00733213">
              <w:rPr>
                <w:rFonts w:ascii="Tw Cen MT" w:eastAsia="Times New Roman" w:hAnsi="Tw Cen MT" w:cs="Calibri"/>
                <w:color w:val="000000"/>
                <w:sz w:val="20"/>
                <w:szCs w:val="20"/>
              </w:rPr>
              <w:t>17% Accommodation and food services, arts, entertainment, and recreation</w:t>
            </w:r>
            <w:r>
              <w:rPr>
                <w:rFonts w:ascii="Tw Cen MT" w:eastAsia="Times New Roman" w:hAnsi="Tw Cen MT" w:cs="Calibri"/>
                <w:color w:val="000000"/>
                <w:sz w:val="20"/>
                <w:szCs w:val="20"/>
              </w:rPr>
              <w:t xml:space="preserve"> </w:t>
            </w:r>
            <w:r w:rsidRPr="00733213">
              <w:rPr>
                <w:rFonts w:ascii="Tw Cen MT" w:eastAsia="Times New Roman" w:hAnsi="Tw Cen MT" w:cs="Calibri"/>
                <w:color w:val="000000"/>
                <w:sz w:val="20"/>
                <w:szCs w:val="20"/>
              </w:rPr>
              <w:t>(18,000)</w:t>
            </w:r>
            <w:r w:rsidRPr="00733213">
              <w:rPr>
                <w:rFonts w:ascii="Tw Cen MT" w:eastAsia="Times New Roman" w:hAnsi="Tw Cen MT" w:cs="Calibri"/>
                <w:color w:val="000000"/>
                <w:sz w:val="20"/>
                <w:szCs w:val="20"/>
              </w:rPr>
              <w:tab/>
            </w:r>
          </w:p>
          <w:p w14:paraId="67D09320" w14:textId="77777777" w:rsidR="00733213" w:rsidRPr="00733213" w:rsidRDefault="00733213" w:rsidP="00E4330D">
            <w:pPr>
              <w:pStyle w:val="ListParagraph"/>
              <w:numPr>
                <w:ilvl w:val="0"/>
                <w:numId w:val="37"/>
              </w:numPr>
              <w:ind w:left="260" w:hanging="202"/>
              <w:rPr>
                <w:rFonts w:ascii="Tw Cen MT" w:eastAsia="Times New Roman" w:hAnsi="Tw Cen MT" w:cs="Calibri"/>
                <w:color w:val="000000"/>
                <w:sz w:val="20"/>
                <w:szCs w:val="20"/>
              </w:rPr>
            </w:pPr>
            <w:r w:rsidRPr="00733213">
              <w:rPr>
                <w:rFonts w:ascii="Tw Cen MT" w:eastAsia="Times New Roman" w:hAnsi="Tw Cen MT" w:cs="Calibri"/>
                <w:color w:val="000000"/>
                <w:sz w:val="20"/>
                <w:szCs w:val="20"/>
              </w:rPr>
              <w:t>14% Professional, scientific, management, administrative, and waste management services (15,000)</w:t>
            </w:r>
            <w:r w:rsidRPr="00733213">
              <w:rPr>
                <w:rFonts w:ascii="Tw Cen MT" w:eastAsia="Times New Roman" w:hAnsi="Tw Cen MT" w:cs="Calibri"/>
                <w:color w:val="000000"/>
                <w:sz w:val="20"/>
                <w:szCs w:val="20"/>
              </w:rPr>
              <w:tab/>
            </w:r>
          </w:p>
          <w:p w14:paraId="47A91D79" w14:textId="77777777" w:rsidR="00733213" w:rsidRPr="00733213" w:rsidRDefault="00733213" w:rsidP="00E4330D">
            <w:pPr>
              <w:pStyle w:val="ListParagraph"/>
              <w:numPr>
                <w:ilvl w:val="0"/>
                <w:numId w:val="37"/>
              </w:numPr>
              <w:ind w:left="260" w:hanging="202"/>
              <w:rPr>
                <w:rFonts w:ascii="Tw Cen MT" w:eastAsia="Times New Roman" w:hAnsi="Tw Cen MT" w:cs="Calibri"/>
                <w:color w:val="000000"/>
                <w:sz w:val="20"/>
                <w:szCs w:val="20"/>
              </w:rPr>
            </w:pPr>
            <w:r w:rsidRPr="00733213">
              <w:rPr>
                <w:rFonts w:ascii="Tw Cen MT" w:eastAsia="Times New Roman" w:hAnsi="Tw Cen MT" w:cs="Calibri"/>
                <w:color w:val="000000"/>
                <w:sz w:val="20"/>
                <w:szCs w:val="20"/>
              </w:rPr>
              <w:t>8% Manufacturing (8,000)</w:t>
            </w:r>
            <w:r w:rsidRPr="00733213">
              <w:rPr>
                <w:rFonts w:ascii="Tw Cen MT" w:eastAsia="Times New Roman" w:hAnsi="Tw Cen MT" w:cs="Calibri"/>
                <w:color w:val="000000"/>
                <w:sz w:val="20"/>
                <w:szCs w:val="20"/>
              </w:rPr>
              <w:tab/>
            </w:r>
          </w:p>
          <w:p w14:paraId="55F81061" w14:textId="3DDC858C" w:rsidR="00733213" w:rsidRPr="00733213" w:rsidRDefault="00733213" w:rsidP="00E4330D">
            <w:pPr>
              <w:pStyle w:val="ListParagraph"/>
              <w:numPr>
                <w:ilvl w:val="0"/>
                <w:numId w:val="37"/>
              </w:numPr>
              <w:ind w:left="260" w:hanging="202"/>
              <w:rPr>
                <w:rFonts w:ascii="Tw Cen MT" w:eastAsia="Times New Roman" w:hAnsi="Tw Cen MT" w:cs="Calibri"/>
                <w:color w:val="000000"/>
                <w:sz w:val="20"/>
                <w:szCs w:val="20"/>
              </w:rPr>
            </w:pPr>
            <w:r w:rsidRPr="00733213">
              <w:rPr>
                <w:rFonts w:ascii="Tw Cen MT" w:eastAsia="Times New Roman" w:hAnsi="Tw Cen MT" w:cs="Calibri"/>
                <w:color w:val="000000"/>
                <w:sz w:val="20"/>
                <w:szCs w:val="20"/>
              </w:rPr>
              <w:t>7% Retail trade (7,000)</w:t>
            </w:r>
            <w:r w:rsidRPr="00733213">
              <w:rPr>
                <w:rFonts w:ascii="Tw Cen MT" w:eastAsia="Times New Roman" w:hAnsi="Tw Cen MT" w:cs="Calibri"/>
                <w:color w:val="000000"/>
                <w:sz w:val="20"/>
                <w:szCs w:val="20"/>
              </w:rPr>
              <w:tab/>
            </w:r>
          </w:p>
        </w:tc>
      </w:tr>
      <w:tr w:rsidR="00B256E3" w:rsidRPr="006F5577" w14:paraId="39465D43" w14:textId="77777777" w:rsidTr="00E4330D">
        <w:trPr>
          <w:trHeight w:val="20"/>
        </w:trPr>
        <w:tc>
          <w:tcPr>
            <w:tcW w:w="3055" w:type="dxa"/>
            <w:shd w:val="clear" w:color="auto" w:fill="auto"/>
          </w:tcPr>
          <w:p w14:paraId="633B24F2" w14:textId="6C88C572" w:rsidR="00B256E3" w:rsidRPr="006F5577" w:rsidRDefault="00B256E3" w:rsidP="00A415C1">
            <w:pPr>
              <w:rPr>
                <w:rFonts w:ascii="Tw Cen MT" w:eastAsia="Times New Roman" w:hAnsi="Tw Cen MT" w:cs="Calibri"/>
                <w:color w:val="000000"/>
                <w:sz w:val="20"/>
                <w:szCs w:val="20"/>
              </w:rPr>
            </w:pPr>
            <w:r w:rsidRPr="006F5577">
              <w:rPr>
                <w:rFonts w:ascii="Tw Cen MT" w:eastAsia="Times New Roman" w:hAnsi="Tw Cen MT" w:cs="Calibri"/>
                <w:color w:val="000000"/>
                <w:sz w:val="20"/>
                <w:szCs w:val="20"/>
              </w:rPr>
              <w:t>Family Income</w:t>
            </w:r>
          </w:p>
        </w:tc>
        <w:tc>
          <w:tcPr>
            <w:tcW w:w="6480" w:type="dxa"/>
            <w:shd w:val="clear" w:color="auto" w:fill="auto"/>
          </w:tcPr>
          <w:p w14:paraId="0B29D5D5" w14:textId="115AF2F4" w:rsidR="00B256E3" w:rsidRPr="00B256E3" w:rsidRDefault="007D0CCD" w:rsidP="00E4330D">
            <w:pPr>
              <w:pStyle w:val="ListParagraph"/>
              <w:numPr>
                <w:ilvl w:val="0"/>
                <w:numId w:val="37"/>
              </w:numPr>
              <w:ind w:left="260" w:hanging="202"/>
              <w:rPr>
                <w:rFonts w:ascii="Tw Cen MT" w:eastAsia="Times New Roman" w:hAnsi="Tw Cen MT" w:cs="Calibri"/>
                <w:color w:val="000000"/>
                <w:sz w:val="20"/>
                <w:szCs w:val="20"/>
              </w:rPr>
            </w:pPr>
            <w:r w:rsidRPr="00B256E3">
              <w:rPr>
                <w:rFonts w:ascii="Tw Cen MT" w:eastAsia="Times New Roman" w:hAnsi="Tw Cen MT" w:cs="Calibri"/>
                <w:color w:val="000000"/>
                <w:sz w:val="20"/>
                <w:szCs w:val="20"/>
              </w:rPr>
              <w:t>9%</w:t>
            </w:r>
            <w:r>
              <w:rPr>
                <w:rFonts w:ascii="Tw Cen MT" w:eastAsia="Times New Roman" w:hAnsi="Tw Cen MT" w:cs="Calibri"/>
                <w:color w:val="000000"/>
                <w:sz w:val="20"/>
                <w:szCs w:val="20"/>
              </w:rPr>
              <w:t xml:space="preserve">   </w:t>
            </w:r>
            <w:r w:rsidR="00B256E3" w:rsidRPr="00B256E3">
              <w:rPr>
                <w:rFonts w:ascii="Tw Cen MT" w:eastAsia="Times New Roman" w:hAnsi="Tw Cen MT" w:cs="Calibri"/>
                <w:color w:val="000000"/>
                <w:sz w:val="20"/>
                <w:szCs w:val="20"/>
              </w:rPr>
              <w:t>Below 50% of the poverty level</w:t>
            </w:r>
            <w:r>
              <w:rPr>
                <w:rFonts w:ascii="Tw Cen MT" w:eastAsia="Times New Roman" w:hAnsi="Tw Cen MT" w:cs="Calibri"/>
                <w:color w:val="000000"/>
                <w:sz w:val="20"/>
                <w:szCs w:val="20"/>
              </w:rPr>
              <w:t xml:space="preserve"> (</w:t>
            </w:r>
            <w:r w:rsidR="00B256E3" w:rsidRPr="00B256E3">
              <w:rPr>
                <w:rFonts w:ascii="Tw Cen MT" w:eastAsia="Times New Roman" w:hAnsi="Tw Cen MT" w:cs="Calibri"/>
                <w:color w:val="000000"/>
                <w:sz w:val="20"/>
                <w:szCs w:val="20"/>
              </w:rPr>
              <w:t>14,000</w:t>
            </w:r>
            <w:r>
              <w:rPr>
                <w:rFonts w:ascii="Tw Cen MT" w:eastAsia="Times New Roman" w:hAnsi="Tw Cen MT" w:cs="Calibri"/>
                <w:color w:val="000000"/>
                <w:sz w:val="20"/>
                <w:szCs w:val="20"/>
              </w:rPr>
              <w:t>)</w:t>
            </w:r>
            <w:r w:rsidR="00B256E3" w:rsidRPr="00B256E3">
              <w:rPr>
                <w:rFonts w:ascii="Tw Cen MT" w:eastAsia="Times New Roman" w:hAnsi="Tw Cen MT" w:cs="Calibri"/>
                <w:color w:val="000000"/>
                <w:sz w:val="20"/>
                <w:szCs w:val="20"/>
              </w:rPr>
              <w:tab/>
            </w:r>
          </w:p>
          <w:p w14:paraId="5EFCFBA8" w14:textId="21F87510" w:rsidR="00B256E3" w:rsidRPr="00B256E3" w:rsidRDefault="007D0CCD" w:rsidP="00E4330D">
            <w:pPr>
              <w:pStyle w:val="ListParagraph"/>
              <w:numPr>
                <w:ilvl w:val="0"/>
                <w:numId w:val="37"/>
              </w:numPr>
              <w:ind w:left="260" w:hanging="202"/>
              <w:rPr>
                <w:rFonts w:ascii="Tw Cen MT" w:eastAsia="Times New Roman" w:hAnsi="Tw Cen MT" w:cs="Calibri"/>
                <w:color w:val="000000"/>
                <w:sz w:val="20"/>
                <w:szCs w:val="20"/>
              </w:rPr>
            </w:pPr>
            <w:r w:rsidRPr="00B256E3">
              <w:rPr>
                <w:rFonts w:ascii="Tw Cen MT" w:eastAsia="Times New Roman" w:hAnsi="Tw Cen MT" w:cs="Calibri"/>
                <w:color w:val="000000"/>
                <w:sz w:val="20"/>
                <w:szCs w:val="20"/>
              </w:rPr>
              <w:t>13%</w:t>
            </w:r>
            <w:r>
              <w:rPr>
                <w:rFonts w:ascii="Tw Cen MT" w:eastAsia="Times New Roman" w:hAnsi="Tw Cen MT" w:cs="Calibri"/>
                <w:color w:val="000000"/>
                <w:sz w:val="20"/>
                <w:szCs w:val="20"/>
              </w:rPr>
              <w:t xml:space="preserve"> </w:t>
            </w:r>
            <w:r w:rsidR="00B256E3" w:rsidRPr="00B256E3">
              <w:rPr>
                <w:rFonts w:ascii="Tw Cen MT" w:eastAsia="Times New Roman" w:hAnsi="Tw Cen MT" w:cs="Calibri"/>
                <w:color w:val="000000"/>
                <w:sz w:val="20"/>
                <w:szCs w:val="20"/>
              </w:rPr>
              <w:t>50-99% of the poverty level</w:t>
            </w:r>
            <w:r>
              <w:rPr>
                <w:rFonts w:ascii="Tw Cen MT" w:eastAsia="Times New Roman" w:hAnsi="Tw Cen MT" w:cs="Calibri"/>
                <w:color w:val="000000"/>
                <w:sz w:val="20"/>
                <w:szCs w:val="20"/>
              </w:rPr>
              <w:t xml:space="preserve"> (</w:t>
            </w:r>
            <w:r w:rsidR="00B256E3" w:rsidRPr="00B256E3">
              <w:rPr>
                <w:rFonts w:ascii="Tw Cen MT" w:eastAsia="Times New Roman" w:hAnsi="Tw Cen MT" w:cs="Calibri"/>
                <w:color w:val="000000"/>
                <w:sz w:val="20"/>
                <w:szCs w:val="20"/>
              </w:rPr>
              <w:t>21,000</w:t>
            </w:r>
            <w:r>
              <w:rPr>
                <w:rFonts w:ascii="Tw Cen MT" w:eastAsia="Times New Roman" w:hAnsi="Tw Cen MT" w:cs="Calibri"/>
                <w:color w:val="000000"/>
                <w:sz w:val="20"/>
                <w:szCs w:val="20"/>
              </w:rPr>
              <w:t>)</w:t>
            </w:r>
            <w:r w:rsidR="00B256E3" w:rsidRPr="00B256E3">
              <w:rPr>
                <w:rFonts w:ascii="Tw Cen MT" w:eastAsia="Times New Roman" w:hAnsi="Tw Cen MT" w:cs="Calibri"/>
                <w:color w:val="000000"/>
                <w:sz w:val="20"/>
                <w:szCs w:val="20"/>
              </w:rPr>
              <w:tab/>
            </w:r>
          </w:p>
          <w:p w14:paraId="2A4F4D79" w14:textId="5CEA66A4" w:rsidR="00B256E3" w:rsidRPr="00B256E3" w:rsidRDefault="007D0CCD" w:rsidP="00E4330D">
            <w:pPr>
              <w:pStyle w:val="ListParagraph"/>
              <w:numPr>
                <w:ilvl w:val="0"/>
                <w:numId w:val="37"/>
              </w:numPr>
              <w:ind w:left="260" w:hanging="202"/>
              <w:rPr>
                <w:rFonts w:ascii="Tw Cen MT" w:eastAsia="Times New Roman" w:hAnsi="Tw Cen MT" w:cs="Calibri"/>
                <w:color w:val="000000"/>
                <w:sz w:val="20"/>
                <w:szCs w:val="20"/>
              </w:rPr>
            </w:pPr>
            <w:r w:rsidRPr="00B256E3">
              <w:rPr>
                <w:rFonts w:ascii="Tw Cen MT" w:eastAsia="Times New Roman" w:hAnsi="Tw Cen MT" w:cs="Calibri"/>
                <w:color w:val="000000"/>
                <w:sz w:val="20"/>
                <w:szCs w:val="20"/>
              </w:rPr>
              <w:t>16%</w:t>
            </w:r>
            <w:r>
              <w:rPr>
                <w:rFonts w:ascii="Tw Cen MT" w:eastAsia="Times New Roman" w:hAnsi="Tw Cen MT" w:cs="Calibri"/>
                <w:color w:val="000000"/>
                <w:sz w:val="20"/>
                <w:szCs w:val="20"/>
              </w:rPr>
              <w:t xml:space="preserve"> </w:t>
            </w:r>
            <w:r w:rsidR="00B256E3" w:rsidRPr="00B256E3">
              <w:rPr>
                <w:rFonts w:ascii="Tw Cen MT" w:eastAsia="Times New Roman" w:hAnsi="Tw Cen MT" w:cs="Calibri"/>
                <w:color w:val="000000"/>
                <w:sz w:val="20"/>
                <w:szCs w:val="20"/>
              </w:rPr>
              <w:t>100-149% of the poverty level</w:t>
            </w:r>
            <w:r>
              <w:rPr>
                <w:rFonts w:ascii="Tw Cen MT" w:eastAsia="Times New Roman" w:hAnsi="Tw Cen MT" w:cs="Calibri"/>
                <w:color w:val="000000"/>
                <w:sz w:val="20"/>
                <w:szCs w:val="20"/>
              </w:rPr>
              <w:t xml:space="preserve"> (</w:t>
            </w:r>
            <w:r w:rsidR="00B256E3" w:rsidRPr="00B256E3">
              <w:rPr>
                <w:rFonts w:ascii="Tw Cen MT" w:eastAsia="Times New Roman" w:hAnsi="Tw Cen MT" w:cs="Calibri"/>
                <w:color w:val="000000"/>
                <w:sz w:val="20"/>
                <w:szCs w:val="20"/>
              </w:rPr>
              <w:t>26,000</w:t>
            </w:r>
            <w:r>
              <w:rPr>
                <w:rFonts w:ascii="Tw Cen MT" w:eastAsia="Times New Roman" w:hAnsi="Tw Cen MT" w:cs="Calibri"/>
                <w:color w:val="000000"/>
                <w:sz w:val="20"/>
                <w:szCs w:val="20"/>
              </w:rPr>
              <w:t>)</w:t>
            </w:r>
            <w:r w:rsidR="00B256E3" w:rsidRPr="00B256E3">
              <w:rPr>
                <w:rFonts w:ascii="Tw Cen MT" w:eastAsia="Times New Roman" w:hAnsi="Tw Cen MT" w:cs="Calibri"/>
                <w:color w:val="000000"/>
                <w:sz w:val="20"/>
                <w:szCs w:val="20"/>
              </w:rPr>
              <w:tab/>
            </w:r>
          </w:p>
          <w:p w14:paraId="3F5BF4F2" w14:textId="11687A43" w:rsidR="00B256E3" w:rsidRPr="00B256E3" w:rsidRDefault="007D0CCD" w:rsidP="00E4330D">
            <w:pPr>
              <w:pStyle w:val="ListParagraph"/>
              <w:numPr>
                <w:ilvl w:val="0"/>
                <w:numId w:val="37"/>
              </w:numPr>
              <w:ind w:left="260" w:hanging="202"/>
              <w:rPr>
                <w:rFonts w:ascii="Tw Cen MT" w:eastAsia="Times New Roman" w:hAnsi="Tw Cen MT" w:cs="Calibri"/>
                <w:color w:val="000000"/>
                <w:sz w:val="20"/>
                <w:szCs w:val="20"/>
              </w:rPr>
            </w:pPr>
            <w:r w:rsidRPr="00B256E3">
              <w:rPr>
                <w:rFonts w:ascii="Tw Cen MT" w:eastAsia="Times New Roman" w:hAnsi="Tw Cen MT" w:cs="Calibri"/>
                <w:color w:val="000000"/>
                <w:sz w:val="20"/>
                <w:szCs w:val="20"/>
              </w:rPr>
              <w:t>17%</w:t>
            </w:r>
            <w:r>
              <w:rPr>
                <w:rFonts w:ascii="Tw Cen MT" w:eastAsia="Times New Roman" w:hAnsi="Tw Cen MT" w:cs="Calibri"/>
                <w:color w:val="000000"/>
                <w:sz w:val="20"/>
                <w:szCs w:val="20"/>
              </w:rPr>
              <w:t xml:space="preserve"> </w:t>
            </w:r>
            <w:r w:rsidR="00B256E3" w:rsidRPr="00B256E3">
              <w:rPr>
                <w:rFonts w:ascii="Tw Cen MT" w:eastAsia="Times New Roman" w:hAnsi="Tw Cen MT" w:cs="Calibri"/>
                <w:color w:val="000000"/>
                <w:sz w:val="20"/>
                <w:szCs w:val="20"/>
              </w:rPr>
              <w:t>150-199% of the poverty level</w:t>
            </w:r>
            <w:r>
              <w:rPr>
                <w:rFonts w:ascii="Tw Cen MT" w:eastAsia="Times New Roman" w:hAnsi="Tw Cen MT" w:cs="Calibri"/>
                <w:color w:val="000000"/>
                <w:sz w:val="20"/>
                <w:szCs w:val="20"/>
              </w:rPr>
              <w:t xml:space="preserve"> (</w:t>
            </w:r>
            <w:r w:rsidR="00B256E3" w:rsidRPr="00B256E3">
              <w:rPr>
                <w:rFonts w:ascii="Tw Cen MT" w:eastAsia="Times New Roman" w:hAnsi="Tw Cen MT" w:cs="Calibri"/>
                <w:color w:val="000000"/>
                <w:sz w:val="20"/>
                <w:szCs w:val="20"/>
              </w:rPr>
              <w:t>27,000</w:t>
            </w:r>
            <w:r>
              <w:rPr>
                <w:rFonts w:ascii="Tw Cen MT" w:eastAsia="Times New Roman" w:hAnsi="Tw Cen MT" w:cs="Calibri"/>
                <w:color w:val="000000"/>
                <w:sz w:val="20"/>
                <w:szCs w:val="20"/>
              </w:rPr>
              <w:t>)</w:t>
            </w:r>
            <w:r w:rsidR="00B256E3" w:rsidRPr="00B256E3">
              <w:rPr>
                <w:rFonts w:ascii="Tw Cen MT" w:eastAsia="Times New Roman" w:hAnsi="Tw Cen MT" w:cs="Calibri"/>
                <w:color w:val="000000"/>
                <w:sz w:val="20"/>
                <w:szCs w:val="20"/>
              </w:rPr>
              <w:tab/>
            </w:r>
          </w:p>
          <w:p w14:paraId="6F054C20" w14:textId="30715A2D" w:rsidR="00B256E3" w:rsidRPr="00B256E3" w:rsidRDefault="007D0CCD" w:rsidP="00E4330D">
            <w:pPr>
              <w:pStyle w:val="ListParagraph"/>
              <w:numPr>
                <w:ilvl w:val="0"/>
                <w:numId w:val="37"/>
              </w:numPr>
              <w:ind w:left="260" w:hanging="202"/>
              <w:rPr>
                <w:rFonts w:ascii="Tw Cen MT" w:eastAsia="Times New Roman" w:hAnsi="Tw Cen MT" w:cs="Calibri"/>
                <w:color w:val="000000"/>
                <w:sz w:val="20"/>
                <w:szCs w:val="20"/>
              </w:rPr>
            </w:pPr>
            <w:r w:rsidRPr="00B256E3">
              <w:rPr>
                <w:rFonts w:ascii="Tw Cen MT" w:eastAsia="Times New Roman" w:hAnsi="Tw Cen MT" w:cs="Calibri"/>
                <w:color w:val="000000"/>
                <w:sz w:val="20"/>
                <w:szCs w:val="20"/>
              </w:rPr>
              <w:t>46%</w:t>
            </w:r>
            <w:r>
              <w:rPr>
                <w:rFonts w:ascii="Tw Cen MT" w:eastAsia="Times New Roman" w:hAnsi="Tw Cen MT" w:cs="Calibri"/>
                <w:color w:val="000000"/>
                <w:sz w:val="20"/>
                <w:szCs w:val="20"/>
              </w:rPr>
              <w:t xml:space="preserve"> </w:t>
            </w:r>
            <w:r w:rsidR="00B256E3" w:rsidRPr="00B256E3">
              <w:rPr>
                <w:rFonts w:ascii="Tw Cen MT" w:eastAsia="Times New Roman" w:hAnsi="Tw Cen MT" w:cs="Calibri"/>
                <w:color w:val="000000"/>
                <w:sz w:val="20"/>
                <w:szCs w:val="20"/>
              </w:rPr>
              <w:t>At or above 200% of the poverty level</w:t>
            </w:r>
            <w:r>
              <w:rPr>
                <w:rFonts w:ascii="Tw Cen MT" w:eastAsia="Times New Roman" w:hAnsi="Tw Cen MT" w:cs="Calibri"/>
                <w:color w:val="000000"/>
                <w:sz w:val="20"/>
                <w:szCs w:val="20"/>
              </w:rPr>
              <w:t xml:space="preserve"> (</w:t>
            </w:r>
            <w:r w:rsidR="00B256E3" w:rsidRPr="00B256E3">
              <w:rPr>
                <w:rFonts w:ascii="Tw Cen MT" w:eastAsia="Times New Roman" w:hAnsi="Tw Cen MT" w:cs="Calibri"/>
                <w:color w:val="000000"/>
                <w:sz w:val="20"/>
                <w:szCs w:val="20"/>
              </w:rPr>
              <w:t>74,000</w:t>
            </w:r>
            <w:r>
              <w:rPr>
                <w:rFonts w:ascii="Tw Cen MT" w:eastAsia="Times New Roman" w:hAnsi="Tw Cen MT" w:cs="Calibri"/>
                <w:color w:val="000000"/>
                <w:sz w:val="20"/>
                <w:szCs w:val="20"/>
              </w:rPr>
              <w:t>)</w:t>
            </w:r>
            <w:r w:rsidR="00B256E3" w:rsidRPr="00B256E3">
              <w:rPr>
                <w:rFonts w:ascii="Tw Cen MT" w:eastAsia="Times New Roman" w:hAnsi="Tw Cen MT" w:cs="Calibri"/>
                <w:color w:val="000000"/>
                <w:sz w:val="20"/>
                <w:szCs w:val="20"/>
              </w:rPr>
              <w:tab/>
            </w:r>
          </w:p>
        </w:tc>
      </w:tr>
      <w:tr w:rsidR="0018140F" w:rsidRPr="006F5577" w14:paraId="5D359851" w14:textId="77777777" w:rsidTr="00E4330D">
        <w:trPr>
          <w:trHeight w:val="20"/>
        </w:trPr>
        <w:tc>
          <w:tcPr>
            <w:tcW w:w="3055" w:type="dxa"/>
            <w:shd w:val="clear" w:color="auto" w:fill="auto"/>
          </w:tcPr>
          <w:p w14:paraId="1F47DD71" w14:textId="4218DA94" w:rsidR="0018140F" w:rsidRPr="006F5577" w:rsidRDefault="0018140F" w:rsidP="00A415C1">
            <w:pPr>
              <w:rPr>
                <w:rFonts w:ascii="Tw Cen MT" w:eastAsia="Times New Roman" w:hAnsi="Tw Cen MT" w:cs="Calibri"/>
                <w:color w:val="000000"/>
                <w:sz w:val="20"/>
                <w:szCs w:val="20"/>
              </w:rPr>
            </w:pPr>
            <w:r w:rsidRPr="006F5577">
              <w:rPr>
                <w:rFonts w:ascii="Tw Cen MT" w:eastAsia="Times New Roman" w:hAnsi="Tw Cen MT" w:cs="Calibri"/>
                <w:color w:val="000000"/>
                <w:sz w:val="20"/>
                <w:szCs w:val="20"/>
              </w:rPr>
              <w:t>Access to Health Insurance</w:t>
            </w:r>
          </w:p>
        </w:tc>
        <w:tc>
          <w:tcPr>
            <w:tcW w:w="6480" w:type="dxa"/>
            <w:shd w:val="clear" w:color="auto" w:fill="auto"/>
          </w:tcPr>
          <w:p w14:paraId="2306F6C5" w14:textId="08EB2C4F" w:rsidR="0018140F" w:rsidRPr="007D0CCD" w:rsidRDefault="007D0CCD" w:rsidP="00E4330D">
            <w:pPr>
              <w:pStyle w:val="ListParagraph"/>
              <w:numPr>
                <w:ilvl w:val="0"/>
                <w:numId w:val="38"/>
              </w:numPr>
              <w:ind w:left="260" w:hanging="202"/>
              <w:rPr>
                <w:rFonts w:ascii="Tw Cen MT" w:eastAsia="Times New Roman" w:hAnsi="Tw Cen MT" w:cs="Calibri"/>
                <w:color w:val="000000"/>
                <w:sz w:val="20"/>
                <w:szCs w:val="20"/>
              </w:rPr>
            </w:pPr>
            <w:r w:rsidRPr="007D0CCD">
              <w:rPr>
                <w:rFonts w:ascii="Tw Cen MT" w:eastAsia="Times New Roman" w:hAnsi="Tw Cen MT" w:cs="Calibri"/>
                <w:color w:val="000000"/>
                <w:sz w:val="20"/>
                <w:szCs w:val="20"/>
              </w:rPr>
              <w:t xml:space="preserve">59% </w:t>
            </w:r>
            <w:r w:rsidR="0018140F" w:rsidRPr="007D0CCD">
              <w:rPr>
                <w:rFonts w:ascii="Tw Cen MT" w:eastAsia="Times New Roman" w:hAnsi="Tw Cen MT" w:cs="Calibri"/>
                <w:color w:val="000000"/>
                <w:sz w:val="20"/>
                <w:szCs w:val="20"/>
              </w:rPr>
              <w:t>Uninsured</w:t>
            </w:r>
            <w:r>
              <w:rPr>
                <w:rFonts w:ascii="Tw Cen MT" w:eastAsia="Times New Roman" w:hAnsi="Tw Cen MT" w:cs="Calibri"/>
                <w:color w:val="000000"/>
                <w:sz w:val="20"/>
                <w:szCs w:val="20"/>
              </w:rPr>
              <w:t xml:space="preserve"> (</w:t>
            </w:r>
            <w:r w:rsidR="0018140F" w:rsidRPr="007D0CCD">
              <w:rPr>
                <w:rFonts w:ascii="Tw Cen MT" w:eastAsia="Times New Roman" w:hAnsi="Tw Cen MT" w:cs="Calibri"/>
                <w:color w:val="000000"/>
                <w:sz w:val="20"/>
                <w:szCs w:val="20"/>
              </w:rPr>
              <w:t>96,000</w:t>
            </w:r>
            <w:r>
              <w:rPr>
                <w:rFonts w:ascii="Tw Cen MT" w:eastAsia="Times New Roman" w:hAnsi="Tw Cen MT" w:cs="Calibri"/>
                <w:color w:val="000000"/>
                <w:sz w:val="20"/>
                <w:szCs w:val="20"/>
              </w:rPr>
              <w:t>)</w:t>
            </w:r>
            <w:r w:rsidR="0018140F" w:rsidRPr="007D0CCD">
              <w:rPr>
                <w:rFonts w:ascii="Tw Cen MT" w:eastAsia="Times New Roman" w:hAnsi="Tw Cen MT" w:cs="Calibri"/>
                <w:color w:val="000000"/>
                <w:sz w:val="20"/>
                <w:szCs w:val="20"/>
              </w:rPr>
              <w:tab/>
            </w:r>
          </w:p>
        </w:tc>
      </w:tr>
      <w:tr w:rsidR="0018140F" w:rsidRPr="006F5577" w14:paraId="286E18B2" w14:textId="77777777" w:rsidTr="00E4330D">
        <w:trPr>
          <w:trHeight w:val="20"/>
        </w:trPr>
        <w:tc>
          <w:tcPr>
            <w:tcW w:w="3055" w:type="dxa"/>
            <w:shd w:val="clear" w:color="auto" w:fill="auto"/>
          </w:tcPr>
          <w:p w14:paraId="504D4BA7" w14:textId="359D851B" w:rsidR="0018140F" w:rsidRPr="006F5577" w:rsidRDefault="0018140F" w:rsidP="00A415C1">
            <w:pPr>
              <w:rPr>
                <w:rFonts w:ascii="Tw Cen MT" w:eastAsia="Times New Roman" w:hAnsi="Tw Cen MT" w:cs="Calibri"/>
                <w:color w:val="000000"/>
                <w:sz w:val="20"/>
                <w:szCs w:val="20"/>
              </w:rPr>
            </w:pPr>
            <w:r w:rsidRPr="006F5577">
              <w:rPr>
                <w:rFonts w:ascii="Tw Cen MT" w:eastAsia="Times New Roman" w:hAnsi="Tw Cen MT" w:cs="Calibri"/>
                <w:color w:val="000000"/>
                <w:sz w:val="20"/>
                <w:szCs w:val="20"/>
              </w:rPr>
              <w:t>Homeowner</w:t>
            </w:r>
          </w:p>
        </w:tc>
        <w:tc>
          <w:tcPr>
            <w:tcW w:w="6480" w:type="dxa"/>
            <w:shd w:val="clear" w:color="auto" w:fill="auto"/>
          </w:tcPr>
          <w:p w14:paraId="405C1A6A" w14:textId="079D3715" w:rsidR="0018140F" w:rsidRPr="007D0CCD" w:rsidRDefault="007D0CCD" w:rsidP="00E4330D">
            <w:pPr>
              <w:pStyle w:val="ListParagraph"/>
              <w:numPr>
                <w:ilvl w:val="0"/>
                <w:numId w:val="38"/>
              </w:numPr>
              <w:ind w:left="260" w:hanging="202"/>
              <w:rPr>
                <w:rFonts w:ascii="Tw Cen MT" w:eastAsia="Times New Roman" w:hAnsi="Tw Cen MT" w:cs="Calibri"/>
                <w:color w:val="000000"/>
                <w:sz w:val="20"/>
                <w:szCs w:val="20"/>
              </w:rPr>
            </w:pPr>
            <w:r w:rsidRPr="007D0CCD">
              <w:rPr>
                <w:rFonts w:ascii="Tw Cen MT" w:eastAsia="Times New Roman" w:hAnsi="Tw Cen MT" w:cs="Calibri"/>
                <w:color w:val="000000"/>
                <w:sz w:val="20"/>
                <w:szCs w:val="20"/>
              </w:rPr>
              <w:t xml:space="preserve">33% </w:t>
            </w:r>
            <w:r w:rsidR="00142CD1">
              <w:rPr>
                <w:rFonts w:ascii="Tw Cen MT" w:eastAsia="Times New Roman" w:hAnsi="Tw Cen MT" w:cs="Calibri"/>
                <w:color w:val="000000"/>
                <w:sz w:val="20"/>
                <w:szCs w:val="20"/>
              </w:rPr>
              <w:t>(</w:t>
            </w:r>
            <w:r w:rsidR="0018140F" w:rsidRPr="007D0CCD">
              <w:rPr>
                <w:rFonts w:ascii="Tw Cen MT" w:eastAsia="Times New Roman" w:hAnsi="Tw Cen MT" w:cs="Calibri"/>
                <w:color w:val="000000"/>
                <w:sz w:val="20"/>
                <w:szCs w:val="20"/>
              </w:rPr>
              <w:t>53,000</w:t>
            </w:r>
            <w:r w:rsidR="00142CD1">
              <w:rPr>
                <w:rFonts w:ascii="Tw Cen MT" w:eastAsia="Times New Roman" w:hAnsi="Tw Cen MT" w:cs="Calibri"/>
                <w:color w:val="000000"/>
                <w:sz w:val="20"/>
                <w:szCs w:val="20"/>
              </w:rPr>
              <w:t>)</w:t>
            </w:r>
          </w:p>
        </w:tc>
      </w:tr>
    </w:tbl>
    <w:p w14:paraId="57B9F807" w14:textId="1C13F1E0" w:rsidR="00362705" w:rsidRPr="00AF078B" w:rsidRDefault="00362705" w:rsidP="00346AF5">
      <w:pPr>
        <w:pStyle w:val="Heading2"/>
        <w:keepNext/>
        <w:rPr>
          <w:color w:val="2D4D7E"/>
        </w:rPr>
      </w:pPr>
      <w:bookmarkStart w:id="103" w:name="_Toc106873488"/>
      <w:r w:rsidRPr="00A872C3">
        <w:rPr>
          <w:color w:val="2D4D7E"/>
        </w:rPr>
        <w:t>Children Experiencing Homelessness</w:t>
      </w:r>
      <w:bookmarkEnd w:id="103"/>
    </w:p>
    <w:p w14:paraId="4BA33785" w14:textId="12DF3FF5" w:rsidR="0099793F" w:rsidRPr="00176EE1" w:rsidRDefault="00B05F9D" w:rsidP="00C070E3">
      <w:r w:rsidRPr="00176EE1">
        <w:t xml:space="preserve">In </w:t>
      </w:r>
      <w:r w:rsidR="002B7273" w:rsidRPr="00176EE1">
        <w:t xml:space="preserve">the </w:t>
      </w:r>
      <w:r w:rsidR="00BD3BEF">
        <w:t>service areas</w:t>
      </w:r>
      <w:r w:rsidRPr="00176EE1">
        <w:t>, data on the percent of homeless students by school district may provide insight into where young children experiencing homelessness reside</w:t>
      </w:r>
      <w:r w:rsidR="00CE7325" w:rsidRPr="00176EE1">
        <w:t xml:space="preserve"> or take shelter</w:t>
      </w:r>
      <w:r w:rsidRPr="00176EE1">
        <w:t xml:space="preserve">. As described in Table </w:t>
      </w:r>
      <w:r w:rsidR="000C698E" w:rsidRPr="00176EE1">
        <w:t>7</w:t>
      </w:r>
      <w:r w:rsidR="000C698E">
        <w:t>6</w:t>
      </w:r>
      <w:r w:rsidRPr="00176EE1">
        <w:t xml:space="preserve">, </w:t>
      </w:r>
      <w:r w:rsidR="00AC0EE0" w:rsidRPr="00176EE1">
        <w:t>t</w:t>
      </w:r>
      <w:r w:rsidR="0099793F" w:rsidRPr="00176EE1">
        <w:t xml:space="preserve">he St. Vrain </w:t>
      </w:r>
      <w:r w:rsidR="0037226E" w:rsidRPr="00176EE1">
        <w:t>Valley S</w:t>
      </w:r>
      <w:r w:rsidR="0099793F" w:rsidRPr="00176EE1">
        <w:t xml:space="preserve">chool </w:t>
      </w:r>
      <w:r w:rsidR="0037226E" w:rsidRPr="00176EE1">
        <w:t>D</w:t>
      </w:r>
      <w:r w:rsidR="0099793F" w:rsidRPr="00176EE1">
        <w:t xml:space="preserve">istrict has </w:t>
      </w:r>
      <w:r w:rsidR="00AC0EE0" w:rsidRPr="00176EE1">
        <w:t xml:space="preserve">slightly </w:t>
      </w:r>
      <w:r w:rsidR="0099793F" w:rsidRPr="00176EE1">
        <w:t>higher rates of students experiencing homelessness tha</w:t>
      </w:r>
      <w:r w:rsidR="00AC0EE0" w:rsidRPr="00176EE1">
        <w:t>n</w:t>
      </w:r>
      <w:r w:rsidR="0099793F" w:rsidRPr="00176EE1">
        <w:t xml:space="preserve"> the Boulder Valley school district. The most significant portion of students experiencing homelessness in both school districts are defined as “doubled up due to economic hardship.” The percentage of homeless students in the </w:t>
      </w:r>
      <w:r w:rsidR="00BD3BEF">
        <w:t>service areas</w:t>
      </w:r>
      <w:r w:rsidR="0099793F" w:rsidRPr="00176EE1">
        <w:t xml:space="preserve"> is less than the statewide rate.  </w:t>
      </w:r>
    </w:p>
    <w:p w14:paraId="160CE204" w14:textId="7C7D4395" w:rsidR="007B7D26" w:rsidRPr="00176EE1" w:rsidRDefault="007B7D26" w:rsidP="0090189D">
      <w:pPr>
        <w:spacing w:after="0"/>
      </w:pPr>
      <w:r w:rsidRPr="00176EE1">
        <w:t xml:space="preserve">BCHS and WPC Administrators report a notable increase in the number of homeless families being served, with many families living “doubled up,” potentially due to the lack of access to services </w:t>
      </w:r>
      <w:r w:rsidR="0090189D" w:rsidRPr="00176EE1">
        <w:t>as income levels of struggling families increase above the poverty level.</w:t>
      </w:r>
    </w:p>
    <w:p w14:paraId="6C969BBE" w14:textId="77777777" w:rsidR="00FB265B" w:rsidRPr="00176EE1" w:rsidRDefault="00FB265B" w:rsidP="0090189D">
      <w:pPr>
        <w:spacing w:after="0"/>
      </w:pPr>
    </w:p>
    <w:p w14:paraId="60231C97" w14:textId="11741C43" w:rsidR="001305F3" w:rsidRPr="00176EE1" w:rsidRDefault="00FB265B" w:rsidP="001305F3">
      <w:pPr>
        <w:spacing w:after="0"/>
      </w:pPr>
      <w:r w:rsidRPr="00176EE1">
        <w:t>WPC reports that in the past</w:t>
      </w:r>
      <w:r w:rsidR="00C65248">
        <w:t>,</w:t>
      </w:r>
      <w:r w:rsidRPr="00176EE1">
        <w:t xml:space="preserve"> many families were </w:t>
      </w:r>
      <w:r w:rsidR="001305F3" w:rsidRPr="00176EE1">
        <w:t>eligible</w:t>
      </w:r>
      <w:r w:rsidRPr="00176EE1">
        <w:t xml:space="preserve"> for Early Head Start/Head Start due to income eligibility</w:t>
      </w:r>
      <w:r w:rsidR="00C65248">
        <w:t>. D</w:t>
      </w:r>
      <w:r w:rsidRPr="00176EE1">
        <w:t xml:space="preserve">uring the intake process, the program would find out </w:t>
      </w:r>
      <w:r w:rsidR="00C65248">
        <w:t xml:space="preserve">that the family was </w:t>
      </w:r>
      <w:r w:rsidRPr="00176EE1">
        <w:t xml:space="preserve">also </w:t>
      </w:r>
      <w:r w:rsidR="001305F3" w:rsidRPr="00176EE1">
        <w:t xml:space="preserve">experiencing </w:t>
      </w:r>
      <w:r w:rsidRPr="00176EE1">
        <w:t>homeless</w:t>
      </w:r>
      <w:r w:rsidR="001305F3" w:rsidRPr="00176EE1">
        <w:t>ness</w:t>
      </w:r>
      <w:r w:rsidR="00C65248">
        <w:t>, under the McKinney-Vento definition</w:t>
      </w:r>
      <w:r w:rsidRPr="00176EE1">
        <w:t xml:space="preserve">. </w:t>
      </w:r>
      <w:r w:rsidR="007F17BA">
        <w:t xml:space="preserve">While </w:t>
      </w:r>
      <w:r w:rsidR="001305F3" w:rsidRPr="00176EE1">
        <w:t xml:space="preserve">income levels have increased, more families are </w:t>
      </w:r>
      <w:r w:rsidR="007F17BA">
        <w:t xml:space="preserve">now </w:t>
      </w:r>
      <w:r w:rsidRPr="00176EE1">
        <w:t>qualif</w:t>
      </w:r>
      <w:r w:rsidR="001305F3" w:rsidRPr="00176EE1">
        <w:t>ying under the homeless eligibility criterion.</w:t>
      </w:r>
    </w:p>
    <w:p w14:paraId="2F678024" w14:textId="424FE026" w:rsidR="00FB265B" w:rsidRPr="00176EE1" w:rsidRDefault="00FB265B" w:rsidP="00FB265B">
      <w:pPr>
        <w:spacing w:after="0"/>
      </w:pPr>
    </w:p>
    <w:p w14:paraId="43E29BEB" w14:textId="61C31276" w:rsidR="00FB265B" w:rsidRPr="00176EE1" w:rsidRDefault="00FB265B" w:rsidP="00FB265B">
      <w:pPr>
        <w:spacing w:after="0"/>
      </w:pPr>
      <w:r w:rsidRPr="00176EE1">
        <w:t>BCHS</w:t>
      </w:r>
      <w:r w:rsidR="001305F3" w:rsidRPr="00176EE1">
        <w:t xml:space="preserve"> reports that there was not a </w:t>
      </w:r>
      <w:r w:rsidRPr="00176EE1">
        <w:t xml:space="preserve">high rate of homeless families last year, likely due to </w:t>
      </w:r>
      <w:r w:rsidR="001305F3" w:rsidRPr="00176EE1">
        <w:t xml:space="preserve">the </w:t>
      </w:r>
      <w:r w:rsidRPr="00176EE1">
        <w:t>eviction moratorium</w:t>
      </w:r>
      <w:r w:rsidR="00101591" w:rsidRPr="00176EE1">
        <w:t xml:space="preserve">, which </w:t>
      </w:r>
      <w:r w:rsidR="007F17BA">
        <w:t xml:space="preserve">was reported to be </w:t>
      </w:r>
      <w:r w:rsidR="00101591" w:rsidRPr="00176EE1">
        <w:t>a very large concern for families. Landlords were ready to evict upon the expiration of the moratorium</w:t>
      </w:r>
      <w:r w:rsidR="00D20D59">
        <w:t xml:space="preserve">; </w:t>
      </w:r>
      <w:r w:rsidR="00101591" w:rsidRPr="00176EE1">
        <w:t>many undocumented families moved because they were not formal renters.</w:t>
      </w:r>
    </w:p>
    <w:p w14:paraId="1C08B224" w14:textId="14A6D91C" w:rsidR="007E5ADF" w:rsidRPr="00176EE1" w:rsidRDefault="007E5ADF" w:rsidP="00FB265B">
      <w:pPr>
        <w:spacing w:after="0"/>
      </w:pPr>
    </w:p>
    <w:p w14:paraId="2DBDA168" w14:textId="79D8380E" w:rsidR="007E5ADF" w:rsidRPr="00176EE1" w:rsidRDefault="007E5ADF" w:rsidP="00FB265B">
      <w:pPr>
        <w:spacing w:after="0"/>
      </w:pPr>
      <w:r w:rsidRPr="00176EE1">
        <w:t xml:space="preserve">WPC and BCHS leadership indicate that the programs have a relationship with the school district homeless liaison and receive occasional referrals. </w:t>
      </w:r>
      <w:r w:rsidR="00BE1721" w:rsidRPr="00176EE1">
        <w:t xml:space="preserve">Both </w:t>
      </w:r>
      <w:r w:rsidRPr="00176EE1">
        <w:t xml:space="preserve">WPC </w:t>
      </w:r>
      <w:r w:rsidR="00BE1721" w:rsidRPr="00176EE1">
        <w:t xml:space="preserve">and BCHS will continue </w:t>
      </w:r>
      <w:r w:rsidRPr="00176EE1">
        <w:t>on-going efforts to strengthen the collaboration with the public school</w:t>
      </w:r>
      <w:r w:rsidR="00D20D59">
        <w:t>s</w:t>
      </w:r>
      <w:r w:rsidRPr="00176EE1">
        <w:t xml:space="preserve"> as it is a critical relationship and many younger children </w:t>
      </w:r>
      <w:r w:rsidR="00BE1721" w:rsidRPr="00176EE1">
        <w:t xml:space="preserve">in the community </w:t>
      </w:r>
      <w:r w:rsidRPr="00176EE1">
        <w:t xml:space="preserve">would benefit from the comprehensive nature of the EHS/HS program. </w:t>
      </w:r>
    </w:p>
    <w:p w14:paraId="79AF2178" w14:textId="5E74D0B3" w:rsidR="0090189D" w:rsidRPr="00176EE1" w:rsidRDefault="0090189D" w:rsidP="00FB265B">
      <w:pPr>
        <w:spacing w:after="0"/>
      </w:pPr>
    </w:p>
    <w:p w14:paraId="03F165BD" w14:textId="542EBEAD" w:rsidR="00DD764C" w:rsidRPr="00176EE1" w:rsidRDefault="00DD764C" w:rsidP="00DD764C">
      <w:pPr>
        <w:pBdr>
          <w:top w:val="single" w:sz="4" w:space="1" w:color="D9D9D9"/>
          <w:left w:val="single" w:sz="4" w:space="4" w:color="D9D9D9"/>
          <w:bottom w:val="single" w:sz="4" w:space="1" w:color="D9D9D9"/>
          <w:right w:val="single" w:sz="4" w:space="4" w:color="D9D9D9"/>
        </w:pBdr>
        <w:shd w:val="clear" w:color="auto" w:fill="FFF098"/>
      </w:pPr>
      <w:r w:rsidRPr="00176EE1">
        <w:rPr>
          <w:rFonts w:ascii="Tw Cen MT" w:eastAsia="Tw Cen MT" w:hAnsi="Tw Cen MT"/>
        </w:rPr>
        <w:t>According to the Metro Denver Homeless Initiative, the COVID-19 pandemic exacerbated the economic achievement gap for students experiencing homelessness and led to a decrease in the number of these students re-enrolling for the 2021 school year.</w:t>
      </w:r>
      <w:r w:rsidRPr="00176EE1">
        <w:rPr>
          <w:rStyle w:val="EndnoteReference"/>
          <w:rFonts w:ascii="Tw Cen MT" w:eastAsia="Tw Cen MT" w:hAnsi="Tw Cen MT"/>
        </w:rPr>
        <w:endnoteReference w:id="179"/>
      </w:r>
    </w:p>
    <w:p w14:paraId="6C4EC9B0" w14:textId="77777777" w:rsidR="00F9734D" w:rsidRDefault="00F9734D">
      <w:pPr>
        <w:rPr>
          <w:rFonts w:ascii="Tw Cen MT" w:eastAsia="MS Gothic" w:hAnsi="Tw Cen MT" w:cs="Calibri"/>
          <w:b/>
          <w:sz w:val="20"/>
          <w:szCs w:val="20"/>
        </w:rPr>
      </w:pPr>
      <w:bookmarkStart w:id="104" w:name="_Hlk101383996"/>
      <w:r>
        <w:rPr>
          <w:rFonts w:ascii="Tw Cen MT" w:eastAsia="MS Gothic" w:hAnsi="Tw Cen MT" w:cs="Calibri"/>
          <w:b/>
          <w:sz w:val="20"/>
          <w:szCs w:val="20"/>
        </w:rPr>
        <w:br w:type="page"/>
      </w:r>
    </w:p>
    <w:p w14:paraId="3DF9D7E3" w14:textId="0F91ED71" w:rsidR="0099793F" w:rsidRPr="00757C96" w:rsidRDefault="0099793F" w:rsidP="0099793F">
      <w:pPr>
        <w:tabs>
          <w:tab w:val="left" w:pos="1800"/>
        </w:tabs>
        <w:spacing w:after="0" w:line="240" w:lineRule="auto"/>
        <w:ind w:right="-720"/>
        <w:rPr>
          <w:rFonts w:ascii="Tw Cen MT" w:eastAsia="MS Gothic" w:hAnsi="Tw Cen MT" w:cs="Calibri"/>
          <w:b/>
          <w:sz w:val="20"/>
          <w:szCs w:val="20"/>
        </w:rPr>
      </w:pPr>
      <w:r w:rsidRPr="00B569C5">
        <w:rPr>
          <w:rFonts w:ascii="Tw Cen MT" w:eastAsia="MS Gothic" w:hAnsi="Tw Cen MT" w:cs="Calibri"/>
          <w:b/>
          <w:sz w:val="20"/>
          <w:szCs w:val="20"/>
        </w:rPr>
        <w:lastRenderedPageBreak/>
        <w:t>Table 7</w:t>
      </w:r>
      <w:r w:rsidR="00483904">
        <w:rPr>
          <w:rFonts w:ascii="Tw Cen MT" w:eastAsia="MS Gothic" w:hAnsi="Tw Cen MT" w:cs="Calibri"/>
          <w:b/>
          <w:sz w:val="20"/>
          <w:szCs w:val="20"/>
        </w:rPr>
        <w:t>6</w:t>
      </w:r>
      <w:r w:rsidRPr="00B569C5">
        <w:rPr>
          <w:rFonts w:ascii="Tw Cen MT" w:eastAsia="MS Gothic" w:hAnsi="Tw Cen MT" w:cs="Calibri"/>
          <w:b/>
          <w:sz w:val="20"/>
          <w:szCs w:val="20"/>
        </w:rPr>
        <w:t xml:space="preserve">. Number and Percent Homeless </w:t>
      </w:r>
      <w:r w:rsidRPr="00144098">
        <w:rPr>
          <w:rFonts w:ascii="Tw Cen MT" w:eastAsia="MS Gothic" w:hAnsi="Tw Cen MT" w:cs="Calibri"/>
          <w:b/>
          <w:sz w:val="20"/>
          <w:szCs w:val="20"/>
        </w:rPr>
        <w:t>Students (Total K</w:t>
      </w:r>
      <w:r w:rsidRPr="00B569C5">
        <w:rPr>
          <w:rFonts w:ascii="Tw Cen MT" w:eastAsia="MS Gothic" w:hAnsi="Tw Cen MT" w:cs="Calibri"/>
          <w:b/>
          <w:sz w:val="20"/>
          <w:szCs w:val="20"/>
        </w:rPr>
        <w:t>-12 Enrollment) by School District</w:t>
      </w:r>
      <w:r w:rsidRPr="00B569C5">
        <w:rPr>
          <w:rFonts w:ascii="Tw Cen MT" w:eastAsia="Tw Cen MT" w:hAnsi="Tw Cen MT"/>
          <w:b/>
          <w:sz w:val="21"/>
          <w:szCs w:val="21"/>
        </w:rPr>
        <w:t xml:space="preserve"> (2020 - 2021)</w:t>
      </w:r>
      <w:r w:rsidRPr="00B569C5">
        <w:rPr>
          <w:rStyle w:val="EndnoteReference"/>
          <w:rFonts w:ascii="Tw Cen MT" w:eastAsia="Tw Cen MT" w:hAnsi="Tw Cen MT"/>
          <w:b/>
          <w:sz w:val="21"/>
          <w:szCs w:val="21"/>
        </w:rPr>
        <w:endnoteReference w:id="180"/>
      </w:r>
    </w:p>
    <w:tbl>
      <w:tblPr>
        <w:tblStyle w:val="TableGrid11002"/>
        <w:tblW w:w="9900" w:type="dxa"/>
        <w:tblInd w:w="-5" w:type="dxa"/>
        <w:tblLayout w:type="fixed"/>
        <w:tblLook w:val="04A0" w:firstRow="1" w:lastRow="0" w:firstColumn="1" w:lastColumn="0" w:noHBand="0" w:noVBand="1"/>
      </w:tblPr>
      <w:tblGrid>
        <w:gridCol w:w="1620"/>
        <w:gridCol w:w="1080"/>
        <w:gridCol w:w="1260"/>
        <w:gridCol w:w="1710"/>
        <w:gridCol w:w="1170"/>
        <w:gridCol w:w="1170"/>
        <w:gridCol w:w="1890"/>
      </w:tblGrid>
      <w:tr w:rsidR="0099793F" w:rsidRPr="00757C96" w14:paraId="70FBFA43" w14:textId="77777777" w:rsidTr="00E4330D">
        <w:trPr>
          <w:trHeight w:val="77"/>
        </w:trPr>
        <w:tc>
          <w:tcPr>
            <w:tcW w:w="1620" w:type="dxa"/>
            <w:shd w:val="clear" w:color="auto" w:fill="D9D9D9"/>
          </w:tcPr>
          <w:bookmarkEnd w:id="104"/>
          <w:p w14:paraId="34DBF363" w14:textId="77777777" w:rsidR="0099793F" w:rsidRPr="00757C96" w:rsidRDefault="0099793F" w:rsidP="00B14CD7">
            <w:pPr>
              <w:rPr>
                <w:rFonts w:ascii="Tw Cen MT" w:hAnsi="Tw Cen MT"/>
                <w:sz w:val="20"/>
                <w:szCs w:val="20"/>
              </w:rPr>
            </w:pPr>
            <w:r w:rsidRPr="00E031A1">
              <w:rPr>
                <w:rFonts w:ascii="Tw Cen MT" w:hAnsi="Tw Cen MT"/>
                <w:sz w:val="20"/>
                <w:szCs w:val="20"/>
              </w:rPr>
              <w:t>School District</w:t>
            </w:r>
          </w:p>
        </w:tc>
        <w:tc>
          <w:tcPr>
            <w:tcW w:w="1080" w:type="dxa"/>
            <w:shd w:val="clear" w:color="auto" w:fill="D9D9D9" w:themeFill="background1" w:themeFillShade="D9"/>
          </w:tcPr>
          <w:p w14:paraId="7514E139" w14:textId="77777777" w:rsidR="0099793F" w:rsidRDefault="0099793F" w:rsidP="00B14CD7">
            <w:pPr>
              <w:rPr>
                <w:rFonts w:ascii="Tw Cen MT" w:hAnsi="Tw Cen MT"/>
                <w:sz w:val="20"/>
                <w:szCs w:val="20"/>
              </w:rPr>
            </w:pPr>
            <w:r>
              <w:rPr>
                <w:rFonts w:ascii="Tw Cen MT" w:hAnsi="Tw Cen MT"/>
                <w:sz w:val="20"/>
                <w:szCs w:val="20"/>
              </w:rPr>
              <w:t>Total Enrollment</w:t>
            </w:r>
          </w:p>
          <w:p w14:paraId="3D1133C1" w14:textId="77777777" w:rsidR="0099793F" w:rsidRPr="00160BA4" w:rsidRDefault="0099793F" w:rsidP="00B14CD7">
            <w:pPr>
              <w:rPr>
                <w:rFonts w:ascii="Tw Cen MT" w:hAnsi="Tw Cen MT"/>
                <w:sz w:val="20"/>
                <w:szCs w:val="20"/>
              </w:rPr>
            </w:pPr>
            <w:r>
              <w:rPr>
                <w:rFonts w:ascii="Tw Cen MT" w:hAnsi="Tw Cen MT"/>
                <w:sz w:val="20"/>
                <w:szCs w:val="20"/>
              </w:rPr>
              <w:t xml:space="preserve">(2020-2021) </w:t>
            </w:r>
          </w:p>
        </w:tc>
        <w:tc>
          <w:tcPr>
            <w:tcW w:w="1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7FB4A41" w14:textId="77777777" w:rsidR="0099793F" w:rsidRPr="00757C96" w:rsidRDefault="0099793F" w:rsidP="00B14CD7">
            <w:pPr>
              <w:rPr>
                <w:rFonts w:ascii="Tw Cen MT" w:hAnsi="Tw Cen MT"/>
                <w:sz w:val="20"/>
                <w:szCs w:val="20"/>
              </w:rPr>
            </w:pPr>
            <w:r w:rsidRPr="00160BA4">
              <w:rPr>
                <w:rFonts w:ascii="Tw Cen MT" w:hAnsi="Tw Cen MT"/>
                <w:sz w:val="20"/>
                <w:szCs w:val="20"/>
              </w:rPr>
              <w:t>Shelters, transitional housing</w:t>
            </w:r>
          </w:p>
        </w:tc>
        <w:tc>
          <w:tcPr>
            <w:tcW w:w="1710" w:type="dxa"/>
            <w:tcBorders>
              <w:top w:val="single" w:sz="4" w:space="0" w:color="auto"/>
              <w:left w:val="nil"/>
              <w:bottom w:val="single" w:sz="4" w:space="0" w:color="auto"/>
              <w:right w:val="single" w:sz="4" w:space="0" w:color="auto"/>
            </w:tcBorders>
            <w:shd w:val="clear" w:color="auto" w:fill="D9D9D9" w:themeFill="background1" w:themeFillShade="D9"/>
          </w:tcPr>
          <w:p w14:paraId="5E5C82F7" w14:textId="77777777" w:rsidR="0099793F" w:rsidRDefault="0099793F" w:rsidP="00B14CD7">
            <w:pPr>
              <w:ind w:left="-43"/>
              <w:rPr>
                <w:rFonts w:ascii="Tw Cen MT" w:hAnsi="Tw Cen MT"/>
                <w:sz w:val="20"/>
                <w:szCs w:val="20"/>
              </w:rPr>
            </w:pPr>
            <w:r w:rsidRPr="00160BA4">
              <w:rPr>
                <w:rFonts w:ascii="Tw Cen MT" w:hAnsi="Tw Cen MT"/>
                <w:sz w:val="20"/>
                <w:szCs w:val="20"/>
              </w:rPr>
              <w:t>Doubled-up due to economic hardship</w:t>
            </w:r>
          </w:p>
        </w:tc>
        <w:tc>
          <w:tcPr>
            <w:tcW w:w="1170" w:type="dxa"/>
            <w:tcBorders>
              <w:top w:val="single" w:sz="4" w:space="0" w:color="auto"/>
              <w:left w:val="nil"/>
              <w:bottom w:val="single" w:sz="4" w:space="0" w:color="auto"/>
              <w:right w:val="single" w:sz="4" w:space="0" w:color="auto"/>
            </w:tcBorders>
            <w:shd w:val="clear" w:color="auto" w:fill="D9D9D9" w:themeFill="background1" w:themeFillShade="D9"/>
          </w:tcPr>
          <w:p w14:paraId="1E193864" w14:textId="77777777" w:rsidR="0099793F" w:rsidRDefault="0099793F" w:rsidP="00B14CD7">
            <w:pPr>
              <w:ind w:left="-43"/>
              <w:rPr>
                <w:rFonts w:ascii="Tw Cen MT" w:hAnsi="Tw Cen MT"/>
                <w:sz w:val="20"/>
                <w:szCs w:val="20"/>
              </w:rPr>
            </w:pPr>
            <w:r w:rsidRPr="00160BA4">
              <w:rPr>
                <w:rFonts w:ascii="Tw Cen MT" w:hAnsi="Tw Cen MT"/>
                <w:sz w:val="20"/>
                <w:szCs w:val="20"/>
              </w:rPr>
              <w:t>Unsheltered</w:t>
            </w:r>
          </w:p>
        </w:tc>
        <w:tc>
          <w:tcPr>
            <w:tcW w:w="1170" w:type="dxa"/>
            <w:tcBorders>
              <w:top w:val="single" w:sz="4" w:space="0" w:color="auto"/>
              <w:left w:val="nil"/>
              <w:bottom w:val="single" w:sz="4" w:space="0" w:color="auto"/>
              <w:right w:val="single" w:sz="4" w:space="0" w:color="auto"/>
            </w:tcBorders>
            <w:shd w:val="clear" w:color="auto" w:fill="D9D9D9" w:themeFill="background1" w:themeFillShade="D9"/>
          </w:tcPr>
          <w:p w14:paraId="48951511" w14:textId="77777777" w:rsidR="0099793F" w:rsidRDefault="0099793F" w:rsidP="00B14CD7">
            <w:pPr>
              <w:ind w:left="-43"/>
              <w:rPr>
                <w:rFonts w:ascii="Tw Cen MT" w:hAnsi="Tw Cen MT"/>
                <w:sz w:val="20"/>
                <w:szCs w:val="20"/>
              </w:rPr>
            </w:pPr>
            <w:r w:rsidRPr="00160BA4">
              <w:rPr>
                <w:rFonts w:ascii="Tw Cen MT" w:hAnsi="Tw Cen MT"/>
                <w:sz w:val="20"/>
                <w:szCs w:val="20"/>
              </w:rPr>
              <w:t>Hotel/Motel</w:t>
            </w:r>
          </w:p>
        </w:tc>
        <w:tc>
          <w:tcPr>
            <w:tcW w:w="1890" w:type="dxa"/>
            <w:tcBorders>
              <w:top w:val="single" w:sz="4" w:space="0" w:color="auto"/>
              <w:left w:val="nil"/>
              <w:bottom w:val="single" w:sz="4" w:space="0" w:color="auto"/>
              <w:right w:val="single" w:sz="4" w:space="0" w:color="auto"/>
            </w:tcBorders>
            <w:shd w:val="clear" w:color="auto" w:fill="D9D9D9" w:themeFill="background1" w:themeFillShade="D9"/>
          </w:tcPr>
          <w:p w14:paraId="1A56049F" w14:textId="77777777" w:rsidR="0099793F" w:rsidRDefault="0099793F" w:rsidP="00B14CD7">
            <w:pPr>
              <w:ind w:left="-43"/>
              <w:rPr>
                <w:rFonts w:ascii="Tw Cen MT" w:hAnsi="Tw Cen MT"/>
                <w:sz w:val="20"/>
                <w:szCs w:val="20"/>
              </w:rPr>
            </w:pPr>
            <w:r w:rsidRPr="00160BA4">
              <w:rPr>
                <w:rFonts w:ascii="Tw Cen MT" w:hAnsi="Tw Cen MT"/>
                <w:sz w:val="20"/>
                <w:szCs w:val="20"/>
              </w:rPr>
              <w:t xml:space="preserve">Total </w:t>
            </w:r>
            <w:r>
              <w:rPr>
                <w:rFonts w:ascii="Tw Cen MT" w:hAnsi="Tw Cen MT"/>
                <w:sz w:val="20"/>
                <w:szCs w:val="20"/>
              </w:rPr>
              <w:t>Homeless Students (% of Total Enrollment)</w:t>
            </w:r>
          </w:p>
        </w:tc>
      </w:tr>
      <w:tr w:rsidR="00DC00FA" w:rsidRPr="00757C96" w14:paraId="54F4FDB3" w14:textId="77777777" w:rsidTr="00314B8A">
        <w:trPr>
          <w:trHeight w:val="100"/>
        </w:trPr>
        <w:tc>
          <w:tcPr>
            <w:tcW w:w="1620" w:type="dxa"/>
            <w:tcBorders>
              <w:top w:val="single" w:sz="4" w:space="0" w:color="auto"/>
              <w:left w:val="single" w:sz="4" w:space="0" w:color="auto"/>
              <w:bottom w:val="single" w:sz="4" w:space="0" w:color="auto"/>
              <w:right w:val="single" w:sz="4" w:space="0" w:color="auto"/>
            </w:tcBorders>
            <w:shd w:val="clear" w:color="auto" w:fill="auto"/>
          </w:tcPr>
          <w:p w14:paraId="2BACE77B" w14:textId="77777777" w:rsidR="00DC00FA" w:rsidRPr="00160BA4" w:rsidRDefault="00DC00FA" w:rsidP="00314B8A">
            <w:pPr>
              <w:rPr>
                <w:rFonts w:ascii="Tw Cen MT" w:eastAsia="Times New Roman" w:hAnsi="Tw Cen MT"/>
                <w:color w:val="000000"/>
                <w:sz w:val="20"/>
                <w:szCs w:val="20"/>
              </w:rPr>
            </w:pPr>
            <w:r w:rsidRPr="00160BA4">
              <w:rPr>
                <w:rFonts w:ascii="Tw Cen MT" w:eastAsia="Times New Roman" w:hAnsi="Tw Cen MT"/>
                <w:color w:val="000000"/>
                <w:sz w:val="20"/>
                <w:szCs w:val="20"/>
              </w:rPr>
              <w:t xml:space="preserve">Boulder Valley </w:t>
            </w:r>
          </w:p>
        </w:tc>
        <w:tc>
          <w:tcPr>
            <w:tcW w:w="1080" w:type="dxa"/>
          </w:tcPr>
          <w:p w14:paraId="233921B1" w14:textId="77777777" w:rsidR="00DC00FA" w:rsidRPr="00160BA4" w:rsidRDefault="00DC00FA" w:rsidP="00314B8A">
            <w:pPr>
              <w:rPr>
                <w:rFonts w:ascii="Tw Cen MT" w:eastAsia="Times New Roman" w:hAnsi="Tw Cen MT"/>
                <w:color w:val="000000"/>
                <w:sz w:val="20"/>
                <w:szCs w:val="20"/>
              </w:rPr>
            </w:pPr>
            <w:r>
              <w:rPr>
                <w:rFonts w:ascii="Tw Cen MT" w:eastAsia="Times New Roman" w:hAnsi="Tw Cen MT"/>
                <w:color w:val="000000"/>
                <w:sz w:val="20"/>
                <w:szCs w:val="20"/>
              </w:rPr>
              <w:t>29,239</w:t>
            </w:r>
          </w:p>
        </w:tc>
        <w:tc>
          <w:tcPr>
            <w:tcW w:w="1260" w:type="dxa"/>
            <w:shd w:val="clear" w:color="auto" w:fill="auto"/>
          </w:tcPr>
          <w:p w14:paraId="61CE4C21" w14:textId="77777777" w:rsidR="00DC00FA" w:rsidRPr="00160BA4" w:rsidRDefault="00DC00FA" w:rsidP="00314B8A">
            <w:pPr>
              <w:rPr>
                <w:rFonts w:ascii="Tw Cen MT" w:eastAsia="Times New Roman" w:hAnsi="Tw Cen MT"/>
                <w:color w:val="000000"/>
                <w:sz w:val="20"/>
                <w:szCs w:val="20"/>
              </w:rPr>
            </w:pPr>
            <w:r w:rsidRPr="00160BA4">
              <w:rPr>
                <w:rFonts w:ascii="Tw Cen MT" w:eastAsia="Times New Roman" w:hAnsi="Tw Cen MT"/>
                <w:color w:val="000000"/>
                <w:sz w:val="20"/>
                <w:szCs w:val="20"/>
              </w:rPr>
              <w:t>77</w:t>
            </w:r>
          </w:p>
        </w:tc>
        <w:tc>
          <w:tcPr>
            <w:tcW w:w="1710" w:type="dxa"/>
            <w:shd w:val="clear" w:color="auto" w:fill="FFFFFF" w:themeFill="background1"/>
          </w:tcPr>
          <w:p w14:paraId="424B7D1B" w14:textId="77777777" w:rsidR="00DC00FA" w:rsidRPr="00160BA4" w:rsidRDefault="00DC00FA" w:rsidP="00314B8A">
            <w:pPr>
              <w:rPr>
                <w:rFonts w:ascii="Tw Cen MT" w:eastAsia="Times New Roman" w:hAnsi="Tw Cen MT"/>
                <w:color w:val="000000"/>
                <w:sz w:val="20"/>
                <w:szCs w:val="20"/>
              </w:rPr>
            </w:pPr>
            <w:r w:rsidRPr="00160BA4">
              <w:rPr>
                <w:rFonts w:ascii="Tw Cen MT" w:eastAsia="Times New Roman" w:hAnsi="Tw Cen MT"/>
                <w:color w:val="000000"/>
                <w:sz w:val="20"/>
                <w:szCs w:val="20"/>
              </w:rPr>
              <w:t>192</w:t>
            </w:r>
            <w:r>
              <w:rPr>
                <w:rFonts w:ascii="Tw Cen MT" w:eastAsia="Times New Roman" w:hAnsi="Tw Cen MT"/>
                <w:color w:val="000000"/>
                <w:sz w:val="20"/>
                <w:szCs w:val="20"/>
              </w:rPr>
              <w:t xml:space="preserve"> (66.2%)</w:t>
            </w:r>
          </w:p>
        </w:tc>
        <w:tc>
          <w:tcPr>
            <w:tcW w:w="1170" w:type="dxa"/>
            <w:shd w:val="clear" w:color="auto" w:fill="FFFFFF" w:themeFill="background1"/>
          </w:tcPr>
          <w:p w14:paraId="650B5CF5" w14:textId="77777777" w:rsidR="00DC00FA" w:rsidRPr="00160BA4" w:rsidRDefault="00DC00FA" w:rsidP="00314B8A">
            <w:pPr>
              <w:rPr>
                <w:rFonts w:ascii="Tw Cen MT" w:eastAsia="Times New Roman" w:hAnsi="Tw Cen MT"/>
                <w:color w:val="000000"/>
                <w:sz w:val="20"/>
                <w:szCs w:val="20"/>
              </w:rPr>
            </w:pPr>
            <w:r w:rsidRPr="00160BA4">
              <w:rPr>
                <w:rFonts w:ascii="Tw Cen MT" w:eastAsia="Times New Roman" w:hAnsi="Tw Cen MT"/>
                <w:color w:val="000000"/>
                <w:sz w:val="20"/>
                <w:szCs w:val="20"/>
              </w:rPr>
              <w:t>3</w:t>
            </w:r>
          </w:p>
        </w:tc>
        <w:tc>
          <w:tcPr>
            <w:tcW w:w="1170" w:type="dxa"/>
            <w:shd w:val="clear" w:color="auto" w:fill="FFFFFF" w:themeFill="background1"/>
          </w:tcPr>
          <w:p w14:paraId="7FFA0F46" w14:textId="77777777" w:rsidR="00DC00FA" w:rsidRPr="00160BA4" w:rsidRDefault="00DC00FA" w:rsidP="00314B8A">
            <w:pPr>
              <w:rPr>
                <w:rFonts w:ascii="Tw Cen MT" w:eastAsia="Times New Roman" w:hAnsi="Tw Cen MT"/>
                <w:color w:val="000000"/>
                <w:sz w:val="20"/>
                <w:szCs w:val="20"/>
              </w:rPr>
            </w:pPr>
            <w:r w:rsidRPr="00160BA4">
              <w:rPr>
                <w:rFonts w:ascii="Tw Cen MT" w:eastAsia="Times New Roman" w:hAnsi="Tw Cen MT"/>
                <w:color w:val="000000"/>
                <w:sz w:val="20"/>
                <w:szCs w:val="20"/>
              </w:rPr>
              <w:t>18</w:t>
            </w:r>
          </w:p>
        </w:tc>
        <w:tc>
          <w:tcPr>
            <w:tcW w:w="1890" w:type="dxa"/>
            <w:shd w:val="clear" w:color="auto" w:fill="FFFFFF" w:themeFill="background1"/>
          </w:tcPr>
          <w:p w14:paraId="3728DC54" w14:textId="77777777" w:rsidR="00DC00FA" w:rsidRDefault="00DC00FA" w:rsidP="00314B8A">
            <w:pPr>
              <w:rPr>
                <w:rFonts w:ascii="Tw Cen MT" w:eastAsia="Times New Roman" w:hAnsi="Tw Cen MT"/>
                <w:color w:val="000000"/>
                <w:sz w:val="20"/>
                <w:szCs w:val="20"/>
              </w:rPr>
            </w:pPr>
            <w:r w:rsidRPr="00160BA4">
              <w:rPr>
                <w:rFonts w:ascii="Tw Cen MT" w:eastAsia="Times New Roman" w:hAnsi="Tw Cen MT"/>
                <w:color w:val="000000"/>
                <w:sz w:val="20"/>
                <w:szCs w:val="20"/>
              </w:rPr>
              <w:t>290</w:t>
            </w:r>
            <w:r>
              <w:rPr>
                <w:rFonts w:ascii="Tw Cen MT" w:eastAsia="Times New Roman" w:hAnsi="Tw Cen MT"/>
                <w:color w:val="000000"/>
                <w:sz w:val="20"/>
                <w:szCs w:val="20"/>
              </w:rPr>
              <w:t xml:space="preserve"> </w:t>
            </w:r>
          </w:p>
          <w:p w14:paraId="35994B92" w14:textId="77777777" w:rsidR="00DC00FA" w:rsidRPr="00160BA4" w:rsidRDefault="00DC00FA" w:rsidP="00314B8A">
            <w:pPr>
              <w:rPr>
                <w:rFonts w:ascii="Tw Cen MT" w:eastAsia="Times New Roman" w:hAnsi="Tw Cen MT"/>
                <w:color w:val="000000"/>
                <w:sz w:val="20"/>
                <w:szCs w:val="20"/>
              </w:rPr>
            </w:pPr>
            <w:r>
              <w:rPr>
                <w:rFonts w:ascii="Tw Cen MT" w:eastAsia="Times New Roman" w:hAnsi="Tw Cen MT"/>
                <w:color w:val="000000"/>
                <w:sz w:val="20"/>
                <w:szCs w:val="20"/>
              </w:rPr>
              <w:t>(0.99%)</w:t>
            </w:r>
          </w:p>
        </w:tc>
      </w:tr>
      <w:tr w:rsidR="0099793F" w:rsidRPr="00757C96" w14:paraId="3D998434" w14:textId="77777777" w:rsidTr="00314B8A">
        <w:trPr>
          <w:trHeight w:val="80"/>
        </w:trPr>
        <w:tc>
          <w:tcPr>
            <w:tcW w:w="1620" w:type="dxa"/>
            <w:tcBorders>
              <w:top w:val="single" w:sz="4" w:space="0" w:color="auto"/>
              <w:left w:val="single" w:sz="4" w:space="0" w:color="auto"/>
              <w:bottom w:val="single" w:sz="4" w:space="0" w:color="auto"/>
              <w:right w:val="single" w:sz="4" w:space="0" w:color="auto"/>
            </w:tcBorders>
            <w:shd w:val="clear" w:color="auto" w:fill="auto"/>
          </w:tcPr>
          <w:p w14:paraId="0DBCC684" w14:textId="7088541E" w:rsidR="0099793F" w:rsidRPr="00160BA4" w:rsidRDefault="0099793F" w:rsidP="00314B8A">
            <w:pPr>
              <w:rPr>
                <w:rFonts w:ascii="Tw Cen MT" w:eastAsia="Times New Roman" w:hAnsi="Tw Cen MT"/>
                <w:color w:val="000000"/>
                <w:sz w:val="20"/>
                <w:szCs w:val="20"/>
              </w:rPr>
            </w:pPr>
            <w:r w:rsidRPr="00160BA4">
              <w:rPr>
                <w:rFonts w:ascii="Tw Cen MT" w:eastAsia="Times New Roman" w:hAnsi="Tw Cen MT"/>
                <w:color w:val="000000"/>
                <w:sz w:val="20"/>
                <w:szCs w:val="20"/>
              </w:rPr>
              <w:t xml:space="preserve">St. Vrain </w:t>
            </w:r>
            <w:r w:rsidR="00BA311F">
              <w:rPr>
                <w:rFonts w:ascii="Tw Cen MT" w:eastAsia="Times New Roman" w:hAnsi="Tw Cen MT"/>
                <w:color w:val="000000"/>
                <w:sz w:val="20"/>
                <w:szCs w:val="20"/>
              </w:rPr>
              <w:t>Valley</w:t>
            </w:r>
          </w:p>
        </w:tc>
        <w:tc>
          <w:tcPr>
            <w:tcW w:w="1080" w:type="dxa"/>
            <w:tcBorders>
              <w:top w:val="single" w:sz="4" w:space="0" w:color="auto"/>
              <w:left w:val="single" w:sz="4" w:space="0" w:color="auto"/>
              <w:bottom w:val="single" w:sz="4" w:space="0" w:color="auto"/>
              <w:right w:val="single" w:sz="4" w:space="0" w:color="auto"/>
            </w:tcBorders>
          </w:tcPr>
          <w:p w14:paraId="1E187844" w14:textId="77777777" w:rsidR="0099793F" w:rsidRPr="00160BA4" w:rsidRDefault="0099793F" w:rsidP="00314B8A">
            <w:pPr>
              <w:rPr>
                <w:rFonts w:ascii="Tw Cen MT" w:eastAsia="Times New Roman" w:hAnsi="Tw Cen MT"/>
                <w:color w:val="000000"/>
                <w:sz w:val="20"/>
                <w:szCs w:val="20"/>
              </w:rPr>
            </w:pPr>
            <w:r>
              <w:rPr>
                <w:rFonts w:ascii="Tw Cen MT" w:eastAsia="Times New Roman" w:hAnsi="Tw Cen MT"/>
                <w:color w:val="000000"/>
                <w:sz w:val="20"/>
                <w:szCs w:val="20"/>
              </w:rPr>
              <w:t>31,312</w:t>
            </w:r>
          </w:p>
        </w:tc>
        <w:tc>
          <w:tcPr>
            <w:tcW w:w="1260" w:type="dxa"/>
            <w:tcBorders>
              <w:top w:val="single" w:sz="4" w:space="0" w:color="auto"/>
              <w:left w:val="single" w:sz="4" w:space="0" w:color="auto"/>
              <w:bottom w:val="single" w:sz="4" w:space="0" w:color="auto"/>
              <w:right w:val="single" w:sz="4" w:space="0" w:color="auto"/>
            </w:tcBorders>
            <w:shd w:val="clear" w:color="auto" w:fill="FFFFFF" w:themeFill="background1"/>
          </w:tcPr>
          <w:p w14:paraId="2BCA9907" w14:textId="77777777" w:rsidR="0099793F" w:rsidRPr="00160BA4" w:rsidRDefault="0099793F" w:rsidP="00314B8A">
            <w:pPr>
              <w:rPr>
                <w:rFonts w:ascii="Tw Cen MT" w:eastAsia="Times New Roman" w:hAnsi="Tw Cen MT"/>
                <w:color w:val="000000"/>
                <w:sz w:val="20"/>
                <w:szCs w:val="20"/>
              </w:rPr>
            </w:pPr>
            <w:r w:rsidRPr="00160BA4">
              <w:rPr>
                <w:rFonts w:ascii="Tw Cen MT" w:eastAsia="Times New Roman" w:hAnsi="Tw Cen MT"/>
                <w:color w:val="000000"/>
                <w:sz w:val="20"/>
                <w:szCs w:val="20"/>
              </w:rPr>
              <w:t>161</w:t>
            </w:r>
          </w:p>
        </w:tc>
        <w:tc>
          <w:tcPr>
            <w:tcW w:w="1710" w:type="dxa"/>
            <w:tcBorders>
              <w:top w:val="single" w:sz="4" w:space="0" w:color="auto"/>
              <w:left w:val="single" w:sz="4" w:space="0" w:color="auto"/>
              <w:bottom w:val="single" w:sz="4" w:space="0" w:color="auto"/>
              <w:right w:val="single" w:sz="4" w:space="0" w:color="auto"/>
            </w:tcBorders>
            <w:shd w:val="clear" w:color="auto" w:fill="FFFFFF" w:themeFill="background1"/>
          </w:tcPr>
          <w:p w14:paraId="165D7098" w14:textId="77777777" w:rsidR="0099793F" w:rsidRPr="00160BA4" w:rsidRDefault="0099793F" w:rsidP="00314B8A">
            <w:pPr>
              <w:rPr>
                <w:rFonts w:ascii="Tw Cen MT" w:eastAsia="Times New Roman" w:hAnsi="Tw Cen MT"/>
                <w:color w:val="000000"/>
                <w:sz w:val="20"/>
                <w:szCs w:val="20"/>
              </w:rPr>
            </w:pPr>
            <w:r w:rsidRPr="00160BA4">
              <w:rPr>
                <w:rFonts w:ascii="Tw Cen MT" w:eastAsia="Times New Roman" w:hAnsi="Tw Cen MT"/>
                <w:color w:val="000000"/>
                <w:sz w:val="20"/>
                <w:szCs w:val="20"/>
              </w:rPr>
              <w:t>223</w:t>
            </w:r>
            <w:r>
              <w:rPr>
                <w:rFonts w:ascii="Tw Cen MT" w:eastAsia="Times New Roman" w:hAnsi="Tw Cen MT"/>
                <w:color w:val="000000"/>
                <w:sz w:val="20"/>
                <w:szCs w:val="20"/>
              </w:rPr>
              <w:t xml:space="preserve"> (54.7%)</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19B542E6" w14:textId="77777777" w:rsidR="0099793F" w:rsidRPr="00160BA4" w:rsidRDefault="0099793F" w:rsidP="00314B8A">
            <w:pPr>
              <w:rPr>
                <w:rFonts w:ascii="Tw Cen MT" w:eastAsia="Times New Roman" w:hAnsi="Tw Cen MT"/>
                <w:color w:val="000000"/>
                <w:sz w:val="20"/>
                <w:szCs w:val="20"/>
              </w:rPr>
            </w:pPr>
            <w:r w:rsidRPr="00160BA4">
              <w:rPr>
                <w:rFonts w:ascii="Tw Cen MT" w:eastAsia="Times New Roman" w:hAnsi="Tw Cen MT"/>
                <w:color w:val="000000"/>
                <w:sz w:val="20"/>
                <w:szCs w:val="20"/>
              </w:rPr>
              <w:t>1</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59D43690" w14:textId="77777777" w:rsidR="0099793F" w:rsidRPr="00160BA4" w:rsidRDefault="0099793F" w:rsidP="00314B8A">
            <w:pPr>
              <w:rPr>
                <w:rFonts w:ascii="Tw Cen MT" w:eastAsia="Times New Roman" w:hAnsi="Tw Cen MT"/>
                <w:color w:val="000000"/>
                <w:sz w:val="20"/>
                <w:szCs w:val="20"/>
              </w:rPr>
            </w:pPr>
            <w:r w:rsidRPr="00160BA4">
              <w:rPr>
                <w:rFonts w:ascii="Tw Cen MT" w:eastAsia="Times New Roman" w:hAnsi="Tw Cen MT"/>
                <w:color w:val="000000"/>
                <w:sz w:val="20"/>
                <w:szCs w:val="20"/>
              </w:rPr>
              <w:t>23</w:t>
            </w:r>
          </w:p>
        </w:tc>
        <w:tc>
          <w:tcPr>
            <w:tcW w:w="1890" w:type="dxa"/>
            <w:tcBorders>
              <w:top w:val="single" w:sz="4" w:space="0" w:color="auto"/>
              <w:left w:val="single" w:sz="4" w:space="0" w:color="auto"/>
              <w:bottom w:val="single" w:sz="4" w:space="0" w:color="auto"/>
              <w:right w:val="single" w:sz="4" w:space="0" w:color="auto"/>
            </w:tcBorders>
            <w:shd w:val="clear" w:color="auto" w:fill="FFFFFF" w:themeFill="background1"/>
          </w:tcPr>
          <w:p w14:paraId="3D3E1751" w14:textId="77777777" w:rsidR="0099793F" w:rsidRDefault="0099793F" w:rsidP="00314B8A">
            <w:pPr>
              <w:rPr>
                <w:rFonts w:ascii="Tw Cen MT" w:eastAsia="Times New Roman" w:hAnsi="Tw Cen MT"/>
                <w:color w:val="000000"/>
                <w:sz w:val="20"/>
                <w:szCs w:val="20"/>
              </w:rPr>
            </w:pPr>
            <w:r w:rsidRPr="00160BA4">
              <w:rPr>
                <w:rFonts w:ascii="Tw Cen MT" w:eastAsia="Times New Roman" w:hAnsi="Tw Cen MT"/>
                <w:color w:val="000000"/>
                <w:sz w:val="20"/>
                <w:szCs w:val="20"/>
              </w:rPr>
              <w:t>408</w:t>
            </w:r>
          </w:p>
          <w:p w14:paraId="12115293" w14:textId="77777777" w:rsidR="0099793F" w:rsidRPr="00160BA4" w:rsidRDefault="0099793F" w:rsidP="00314B8A">
            <w:pPr>
              <w:rPr>
                <w:rFonts w:ascii="Tw Cen MT" w:eastAsia="Times New Roman" w:hAnsi="Tw Cen MT"/>
                <w:color w:val="000000"/>
                <w:sz w:val="20"/>
                <w:szCs w:val="20"/>
              </w:rPr>
            </w:pPr>
            <w:r>
              <w:rPr>
                <w:rFonts w:ascii="Tw Cen MT" w:eastAsia="Times New Roman" w:hAnsi="Tw Cen MT"/>
                <w:color w:val="000000"/>
                <w:sz w:val="20"/>
                <w:szCs w:val="20"/>
              </w:rPr>
              <w:t xml:space="preserve">(1.3%) </w:t>
            </w:r>
          </w:p>
        </w:tc>
      </w:tr>
      <w:tr w:rsidR="0099793F" w:rsidRPr="00757C96" w14:paraId="0DAEF614" w14:textId="77777777" w:rsidTr="00A415C1">
        <w:trPr>
          <w:trHeight w:val="100"/>
        </w:trPr>
        <w:tc>
          <w:tcPr>
            <w:tcW w:w="1620"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7D44DF8A" w14:textId="1589FC5A" w:rsidR="0099793F" w:rsidRPr="00160BA4" w:rsidRDefault="002C126D" w:rsidP="00314B8A">
            <w:pPr>
              <w:rPr>
                <w:rFonts w:ascii="Tw Cen MT" w:eastAsia="Times New Roman" w:hAnsi="Tw Cen MT"/>
                <w:color w:val="000000"/>
                <w:sz w:val="20"/>
                <w:szCs w:val="20"/>
              </w:rPr>
            </w:pPr>
            <w:r>
              <w:rPr>
                <w:rFonts w:ascii="Tw Cen MT" w:eastAsia="Times New Roman" w:hAnsi="Tw Cen MT"/>
                <w:color w:val="000000"/>
                <w:sz w:val="20"/>
                <w:szCs w:val="20"/>
              </w:rPr>
              <w:t xml:space="preserve">Combined </w:t>
            </w:r>
            <w:r w:rsidR="007B7D26">
              <w:rPr>
                <w:rFonts w:ascii="Tw Cen MT" w:eastAsia="Times New Roman" w:hAnsi="Tw Cen MT"/>
                <w:color w:val="000000"/>
                <w:sz w:val="20"/>
                <w:szCs w:val="20"/>
              </w:rPr>
              <w:t>School District</w:t>
            </w:r>
            <w:r>
              <w:rPr>
                <w:rFonts w:ascii="Tw Cen MT" w:eastAsia="Times New Roman" w:hAnsi="Tw Cen MT"/>
                <w:color w:val="000000"/>
                <w:sz w:val="20"/>
                <w:szCs w:val="20"/>
              </w:rPr>
              <w:t xml:space="preserve"> </w:t>
            </w:r>
            <w:r w:rsidR="0099793F" w:rsidRPr="00160BA4">
              <w:rPr>
                <w:rFonts w:ascii="Tw Cen MT" w:eastAsia="Times New Roman" w:hAnsi="Tw Cen MT"/>
                <w:color w:val="000000"/>
                <w:sz w:val="20"/>
                <w:szCs w:val="20"/>
              </w:rPr>
              <w:t>Total</w:t>
            </w:r>
          </w:p>
        </w:tc>
        <w:tc>
          <w:tcPr>
            <w:tcW w:w="1080" w:type="dxa"/>
            <w:shd w:val="clear" w:color="auto" w:fill="B4C6E7" w:themeFill="accent1" w:themeFillTint="66"/>
          </w:tcPr>
          <w:p w14:paraId="5640B0E2" w14:textId="77777777" w:rsidR="0099793F" w:rsidRPr="00160BA4" w:rsidRDefault="0099793F" w:rsidP="00314B8A">
            <w:pPr>
              <w:rPr>
                <w:rFonts w:ascii="Tw Cen MT" w:eastAsia="Times New Roman" w:hAnsi="Tw Cen MT"/>
                <w:color w:val="000000"/>
                <w:sz w:val="20"/>
                <w:szCs w:val="20"/>
              </w:rPr>
            </w:pPr>
            <w:r>
              <w:rPr>
                <w:rFonts w:ascii="Tw Cen MT" w:eastAsia="Times New Roman" w:hAnsi="Tw Cen MT"/>
                <w:color w:val="000000"/>
                <w:sz w:val="20"/>
                <w:szCs w:val="20"/>
              </w:rPr>
              <w:t>60,551</w:t>
            </w:r>
          </w:p>
        </w:tc>
        <w:tc>
          <w:tcPr>
            <w:tcW w:w="1260" w:type="dxa"/>
            <w:shd w:val="clear" w:color="auto" w:fill="B4C6E7" w:themeFill="accent1" w:themeFillTint="66"/>
          </w:tcPr>
          <w:p w14:paraId="0ACEC2C5" w14:textId="77777777" w:rsidR="0099793F" w:rsidRPr="00160BA4" w:rsidRDefault="0099793F" w:rsidP="00314B8A">
            <w:pPr>
              <w:rPr>
                <w:rFonts w:ascii="Tw Cen MT" w:eastAsia="Times New Roman" w:hAnsi="Tw Cen MT"/>
                <w:color w:val="000000"/>
                <w:sz w:val="20"/>
                <w:szCs w:val="20"/>
              </w:rPr>
            </w:pPr>
            <w:r w:rsidRPr="00160BA4">
              <w:rPr>
                <w:rFonts w:ascii="Tw Cen MT" w:eastAsia="Times New Roman" w:hAnsi="Tw Cen MT"/>
                <w:color w:val="000000"/>
                <w:sz w:val="20"/>
                <w:szCs w:val="20"/>
              </w:rPr>
              <w:t>238</w:t>
            </w:r>
          </w:p>
        </w:tc>
        <w:tc>
          <w:tcPr>
            <w:tcW w:w="1710" w:type="dxa"/>
            <w:shd w:val="clear" w:color="auto" w:fill="B4C6E7" w:themeFill="accent1" w:themeFillTint="66"/>
          </w:tcPr>
          <w:p w14:paraId="3912ABED" w14:textId="77777777" w:rsidR="0099793F" w:rsidRPr="00160BA4" w:rsidRDefault="0099793F" w:rsidP="00314B8A">
            <w:pPr>
              <w:rPr>
                <w:rFonts w:ascii="Tw Cen MT" w:eastAsia="Times New Roman" w:hAnsi="Tw Cen MT"/>
                <w:color w:val="000000"/>
                <w:sz w:val="20"/>
                <w:szCs w:val="20"/>
              </w:rPr>
            </w:pPr>
            <w:r w:rsidRPr="00160BA4">
              <w:rPr>
                <w:rFonts w:ascii="Tw Cen MT" w:eastAsia="Times New Roman" w:hAnsi="Tw Cen MT"/>
                <w:color w:val="000000"/>
                <w:sz w:val="20"/>
                <w:szCs w:val="20"/>
              </w:rPr>
              <w:t>415</w:t>
            </w:r>
            <w:r>
              <w:rPr>
                <w:rFonts w:ascii="Tw Cen MT" w:eastAsia="Times New Roman" w:hAnsi="Tw Cen MT"/>
                <w:color w:val="000000"/>
                <w:sz w:val="20"/>
                <w:szCs w:val="20"/>
              </w:rPr>
              <w:t xml:space="preserve"> (59.5%)</w:t>
            </w:r>
          </w:p>
        </w:tc>
        <w:tc>
          <w:tcPr>
            <w:tcW w:w="1170" w:type="dxa"/>
            <w:shd w:val="clear" w:color="auto" w:fill="B4C6E7" w:themeFill="accent1" w:themeFillTint="66"/>
          </w:tcPr>
          <w:p w14:paraId="1C5A6AF5" w14:textId="77777777" w:rsidR="0099793F" w:rsidRPr="00160BA4" w:rsidRDefault="0099793F" w:rsidP="00314B8A">
            <w:pPr>
              <w:rPr>
                <w:rFonts w:ascii="Tw Cen MT" w:eastAsia="Times New Roman" w:hAnsi="Tw Cen MT"/>
                <w:color w:val="000000"/>
                <w:sz w:val="20"/>
                <w:szCs w:val="20"/>
              </w:rPr>
            </w:pPr>
            <w:r w:rsidRPr="00160BA4">
              <w:rPr>
                <w:rFonts w:ascii="Tw Cen MT" w:eastAsia="Times New Roman" w:hAnsi="Tw Cen MT"/>
                <w:color w:val="000000"/>
                <w:sz w:val="20"/>
                <w:szCs w:val="20"/>
              </w:rPr>
              <w:t>4</w:t>
            </w:r>
          </w:p>
        </w:tc>
        <w:tc>
          <w:tcPr>
            <w:tcW w:w="1170" w:type="dxa"/>
            <w:shd w:val="clear" w:color="auto" w:fill="B4C6E7" w:themeFill="accent1" w:themeFillTint="66"/>
          </w:tcPr>
          <w:p w14:paraId="53C5F3E6" w14:textId="77777777" w:rsidR="0099793F" w:rsidRPr="00160BA4" w:rsidRDefault="0099793F" w:rsidP="00314B8A">
            <w:pPr>
              <w:rPr>
                <w:rFonts w:ascii="Tw Cen MT" w:eastAsia="Times New Roman" w:hAnsi="Tw Cen MT"/>
                <w:color w:val="000000"/>
                <w:sz w:val="20"/>
                <w:szCs w:val="20"/>
              </w:rPr>
            </w:pPr>
            <w:r w:rsidRPr="00160BA4">
              <w:rPr>
                <w:rFonts w:ascii="Tw Cen MT" w:eastAsia="Times New Roman" w:hAnsi="Tw Cen MT"/>
                <w:color w:val="000000"/>
                <w:sz w:val="20"/>
                <w:szCs w:val="20"/>
              </w:rPr>
              <w:t>41</w:t>
            </w:r>
          </w:p>
        </w:tc>
        <w:tc>
          <w:tcPr>
            <w:tcW w:w="1890" w:type="dxa"/>
            <w:shd w:val="clear" w:color="auto" w:fill="B4C6E7" w:themeFill="accent1" w:themeFillTint="66"/>
          </w:tcPr>
          <w:p w14:paraId="6C2A8F8D" w14:textId="77777777" w:rsidR="0099793F" w:rsidRDefault="0099793F" w:rsidP="00314B8A">
            <w:pPr>
              <w:rPr>
                <w:rFonts w:ascii="Tw Cen MT" w:eastAsia="Times New Roman" w:hAnsi="Tw Cen MT"/>
                <w:color w:val="000000"/>
                <w:sz w:val="20"/>
                <w:szCs w:val="20"/>
              </w:rPr>
            </w:pPr>
            <w:r w:rsidRPr="00160BA4">
              <w:rPr>
                <w:rFonts w:ascii="Tw Cen MT" w:eastAsia="Times New Roman" w:hAnsi="Tw Cen MT"/>
                <w:color w:val="000000"/>
                <w:sz w:val="20"/>
                <w:szCs w:val="20"/>
              </w:rPr>
              <w:t>698</w:t>
            </w:r>
          </w:p>
          <w:p w14:paraId="37D1FBA0" w14:textId="77777777" w:rsidR="0099793F" w:rsidRPr="00160BA4" w:rsidRDefault="0099793F" w:rsidP="00314B8A">
            <w:pPr>
              <w:rPr>
                <w:rFonts w:ascii="Tw Cen MT" w:eastAsia="Times New Roman" w:hAnsi="Tw Cen MT"/>
                <w:color w:val="000000"/>
                <w:sz w:val="20"/>
                <w:szCs w:val="20"/>
              </w:rPr>
            </w:pPr>
            <w:r>
              <w:rPr>
                <w:rFonts w:ascii="Tw Cen MT" w:eastAsia="Times New Roman" w:hAnsi="Tw Cen MT"/>
                <w:color w:val="000000"/>
                <w:sz w:val="20"/>
                <w:szCs w:val="20"/>
              </w:rPr>
              <w:t>(1.2%)</w:t>
            </w:r>
          </w:p>
        </w:tc>
      </w:tr>
      <w:tr w:rsidR="0099793F" w:rsidRPr="00757C96" w14:paraId="16642A17" w14:textId="77777777" w:rsidTr="00A415C1">
        <w:trPr>
          <w:trHeight w:val="100"/>
        </w:trPr>
        <w:tc>
          <w:tcPr>
            <w:tcW w:w="1620" w:type="dxa"/>
            <w:tcBorders>
              <w:top w:val="single" w:sz="4" w:space="0" w:color="auto"/>
              <w:left w:val="single" w:sz="4" w:space="0" w:color="auto"/>
              <w:bottom w:val="single" w:sz="4" w:space="0" w:color="auto"/>
              <w:right w:val="single" w:sz="4" w:space="0" w:color="auto"/>
            </w:tcBorders>
            <w:shd w:val="clear" w:color="auto" w:fill="8EAADB" w:themeFill="accent1" w:themeFillTint="99"/>
          </w:tcPr>
          <w:p w14:paraId="0C2325A6" w14:textId="77777777" w:rsidR="0099793F" w:rsidRPr="00160BA4" w:rsidRDefault="0099793F" w:rsidP="00314B8A">
            <w:pPr>
              <w:rPr>
                <w:rFonts w:ascii="Tw Cen MT" w:eastAsia="Times New Roman" w:hAnsi="Tw Cen MT"/>
                <w:color w:val="000000"/>
                <w:sz w:val="20"/>
                <w:szCs w:val="20"/>
              </w:rPr>
            </w:pPr>
            <w:r w:rsidRPr="00160BA4">
              <w:rPr>
                <w:rFonts w:ascii="Tw Cen MT" w:eastAsia="Times New Roman" w:hAnsi="Tw Cen MT"/>
                <w:color w:val="000000"/>
                <w:sz w:val="20"/>
                <w:szCs w:val="20"/>
              </w:rPr>
              <w:t xml:space="preserve">Colorado </w:t>
            </w:r>
          </w:p>
        </w:tc>
        <w:tc>
          <w:tcPr>
            <w:tcW w:w="1080" w:type="dxa"/>
            <w:shd w:val="clear" w:color="auto" w:fill="8EAADB" w:themeFill="accent1" w:themeFillTint="99"/>
          </w:tcPr>
          <w:p w14:paraId="3B68169D" w14:textId="77777777" w:rsidR="0099793F" w:rsidRPr="00BB6C54" w:rsidRDefault="0099793F" w:rsidP="00314B8A">
            <w:pPr>
              <w:rPr>
                <w:rFonts w:ascii="Tw Cen MT" w:eastAsia="Times New Roman" w:hAnsi="Tw Cen MT"/>
                <w:color w:val="000000"/>
                <w:sz w:val="20"/>
                <w:szCs w:val="20"/>
              </w:rPr>
            </w:pPr>
            <w:r w:rsidRPr="00BB6C54">
              <w:rPr>
                <w:rFonts w:ascii="Tw Cen MT" w:eastAsia="Times New Roman" w:hAnsi="Tw Cen MT"/>
                <w:color w:val="000000"/>
                <w:sz w:val="20"/>
                <w:szCs w:val="20"/>
              </w:rPr>
              <w:t>882</w:t>
            </w:r>
            <w:r>
              <w:rPr>
                <w:rFonts w:ascii="Tw Cen MT" w:eastAsia="Times New Roman" w:hAnsi="Tw Cen MT"/>
                <w:color w:val="000000"/>
                <w:sz w:val="20"/>
                <w:szCs w:val="20"/>
              </w:rPr>
              <w:t>,</w:t>
            </w:r>
            <w:r w:rsidRPr="00BB6C54">
              <w:rPr>
                <w:rFonts w:ascii="Tw Cen MT" w:eastAsia="Times New Roman" w:hAnsi="Tw Cen MT"/>
                <w:color w:val="000000"/>
                <w:sz w:val="20"/>
                <w:szCs w:val="20"/>
              </w:rPr>
              <w:t>984</w:t>
            </w:r>
          </w:p>
          <w:p w14:paraId="23385F8D" w14:textId="77777777" w:rsidR="0099793F" w:rsidRPr="00D01A12" w:rsidRDefault="0099793F" w:rsidP="00314B8A">
            <w:pPr>
              <w:rPr>
                <w:rFonts w:ascii="Tw Cen MT" w:eastAsia="Times New Roman" w:hAnsi="Tw Cen MT"/>
                <w:color w:val="000000"/>
                <w:sz w:val="20"/>
                <w:szCs w:val="20"/>
              </w:rPr>
            </w:pPr>
          </w:p>
        </w:tc>
        <w:tc>
          <w:tcPr>
            <w:tcW w:w="1260" w:type="dxa"/>
            <w:shd w:val="clear" w:color="auto" w:fill="8EAADB" w:themeFill="accent1" w:themeFillTint="99"/>
          </w:tcPr>
          <w:p w14:paraId="44B667E2" w14:textId="77777777" w:rsidR="0099793F" w:rsidRPr="00160BA4" w:rsidRDefault="0099793F" w:rsidP="00314B8A">
            <w:pPr>
              <w:rPr>
                <w:rFonts w:ascii="Tw Cen MT" w:eastAsia="Times New Roman" w:hAnsi="Tw Cen MT"/>
                <w:color w:val="000000"/>
                <w:sz w:val="20"/>
                <w:szCs w:val="20"/>
              </w:rPr>
            </w:pPr>
            <w:r w:rsidRPr="00D01A12">
              <w:rPr>
                <w:rFonts w:ascii="Tw Cen MT" w:eastAsia="Times New Roman" w:hAnsi="Tw Cen MT"/>
                <w:color w:val="000000"/>
                <w:sz w:val="20"/>
                <w:szCs w:val="20"/>
              </w:rPr>
              <w:t>1</w:t>
            </w:r>
            <w:r>
              <w:rPr>
                <w:rFonts w:ascii="Tw Cen MT" w:eastAsia="Times New Roman" w:hAnsi="Tw Cen MT"/>
                <w:color w:val="000000"/>
                <w:sz w:val="20"/>
                <w:szCs w:val="20"/>
              </w:rPr>
              <w:t>,</w:t>
            </w:r>
            <w:r w:rsidRPr="00D01A12">
              <w:rPr>
                <w:rFonts w:ascii="Tw Cen MT" w:eastAsia="Times New Roman" w:hAnsi="Tw Cen MT"/>
                <w:color w:val="000000"/>
                <w:sz w:val="20"/>
                <w:szCs w:val="20"/>
              </w:rPr>
              <w:t>615</w:t>
            </w:r>
          </w:p>
        </w:tc>
        <w:tc>
          <w:tcPr>
            <w:tcW w:w="1710" w:type="dxa"/>
            <w:shd w:val="clear" w:color="auto" w:fill="8EAADB" w:themeFill="accent1" w:themeFillTint="99"/>
          </w:tcPr>
          <w:p w14:paraId="24BC23C4" w14:textId="77777777" w:rsidR="0099793F" w:rsidRPr="00160BA4" w:rsidRDefault="0099793F" w:rsidP="00314B8A">
            <w:pPr>
              <w:rPr>
                <w:rFonts w:ascii="Tw Cen MT" w:eastAsia="Times New Roman" w:hAnsi="Tw Cen MT"/>
                <w:color w:val="000000"/>
                <w:sz w:val="20"/>
                <w:szCs w:val="20"/>
              </w:rPr>
            </w:pPr>
            <w:r w:rsidRPr="00D01A12">
              <w:rPr>
                <w:rFonts w:ascii="Tw Cen MT" w:eastAsia="Times New Roman" w:hAnsi="Tw Cen MT"/>
                <w:color w:val="000000"/>
                <w:sz w:val="20"/>
                <w:szCs w:val="20"/>
              </w:rPr>
              <w:t>11</w:t>
            </w:r>
            <w:r>
              <w:rPr>
                <w:rFonts w:ascii="Tw Cen MT" w:eastAsia="Times New Roman" w:hAnsi="Tw Cen MT"/>
                <w:color w:val="000000"/>
                <w:sz w:val="20"/>
                <w:szCs w:val="20"/>
              </w:rPr>
              <w:t>,</w:t>
            </w:r>
            <w:r w:rsidRPr="00D01A12">
              <w:rPr>
                <w:rFonts w:ascii="Tw Cen MT" w:eastAsia="Times New Roman" w:hAnsi="Tw Cen MT"/>
                <w:color w:val="000000"/>
                <w:sz w:val="20"/>
                <w:szCs w:val="20"/>
              </w:rPr>
              <w:t>352</w:t>
            </w:r>
            <w:r>
              <w:rPr>
                <w:rFonts w:ascii="Tw Cen MT" w:eastAsia="Times New Roman" w:hAnsi="Tw Cen MT"/>
                <w:color w:val="000000"/>
                <w:sz w:val="20"/>
                <w:szCs w:val="20"/>
              </w:rPr>
              <w:t xml:space="preserve"> (73.8%)</w:t>
            </w:r>
          </w:p>
        </w:tc>
        <w:tc>
          <w:tcPr>
            <w:tcW w:w="1170" w:type="dxa"/>
            <w:shd w:val="clear" w:color="auto" w:fill="8EAADB" w:themeFill="accent1" w:themeFillTint="99"/>
          </w:tcPr>
          <w:p w14:paraId="60B4E7CC" w14:textId="77777777" w:rsidR="0099793F" w:rsidRPr="00160BA4" w:rsidRDefault="0099793F" w:rsidP="00314B8A">
            <w:pPr>
              <w:rPr>
                <w:rFonts w:ascii="Tw Cen MT" w:eastAsia="Times New Roman" w:hAnsi="Tw Cen MT"/>
                <w:color w:val="000000"/>
                <w:sz w:val="20"/>
                <w:szCs w:val="20"/>
              </w:rPr>
            </w:pPr>
            <w:r w:rsidRPr="00D01A12">
              <w:rPr>
                <w:rFonts w:ascii="Tw Cen MT" w:eastAsia="Times New Roman" w:hAnsi="Tw Cen MT"/>
                <w:color w:val="000000"/>
                <w:sz w:val="20"/>
                <w:szCs w:val="20"/>
              </w:rPr>
              <w:t>828</w:t>
            </w:r>
          </w:p>
        </w:tc>
        <w:tc>
          <w:tcPr>
            <w:tcW w:w="1170" w:type="dxa"/>
            <w:shd w:val="clear" w:color="auto" w:fill="8EAADB" w:themeFill="accent1" w:themeFillTint="99"/>
          </w:tcPr>
          <w:p w14:paraId="172D75E6" w14:textId="77777777" w:rsidR="0099793F" w:rsidRPr="00160BA4" w:rsidRDefault="0099793F" w:rsidP="00314B8A">
            <w:pPr>
              <w:rPr>
                <w:rFonts w:ascii="Tw Cen MT" w:eastAsia="Times New Roman" w:hAnsi="Tw Cen MT"/>
                <w:color w:val="000000"/>
                <w:sz w:val="20"/>
                <w:szCs w:val="20"/>
              </w:rPr>
            </w:pPr>
            <w:r w:rsidRPr="00D01A12">
              <w:rPr>
                <w:rFonts w:ascii="Tw Cen MT" w:eastAsia="Times New Roman" w:hAnsi="Tw Cen MT"/>
                <w:color w:val="000000"/>
                <w:sz w:val="20"/>
                <w:szCs w:val="20"/>
              </w:rPr>
              <w:t>1</w:t>
            </w:r>
            <w:r>
              <w:rPr>
                <w:rFonts w:ascii="Tw Cen MT" w:eastAsia="Times New Roman" w:hAnsi="Tw Cen MT"/>
                <w:color w:val="000000"/>
                <w:sz w:val="20"/>
                <w:szCs w:val="20"/>
              </w:rPr>
              <w:t>,</w:t>
            </w:r>
            <w:r w:rsidRPr="00D01A12">
              <w:rPr>
                <w:rFonts w:ascii="Tw Cen MT" w:eastAsia="Times New Roman" w:hAnsi="Tw Cen MT"/>
                <w:color w:val="000000"/>
                <w:sz w:val="20"/>
                <w:szCs w:val="20"/>
              </w:rPr>
              <w:t>579</w:t>
            </w:r>
          </w:p>
        </w:tc>
        <w:tc>
          <w:tcPr>
            <w:tcW w:w="1890" w:type="dxa"/>
            <w:shd w:val="clear" w:color="auto" w:fill="8EAADB" w:themeFill="accent1" w:themeFillTint="99"/>
          </w:tcPr>
          <w:p w14:paraId="4610A48A" w14:textId="77777777" w:rsidR="0099793F" w:rsidRDefault="0099793F" w:rsidP="00314B8A">
            <w:pPr>
              <w:rPr>
                <w:rFonts w:ascii="Tw Cen MT" w:eastAsia="Times New Roman" w:hAnsi="Tw Cen MT"/>
                <w:color w:val="000000"/>
                <w:sz w:val="20"/>
                <w:szCs w:val="20"/>
              </w:rPr>
            </w:pPr>
            <w:r w:rsidRPr="00160BA4">
              <w:rPr>
                <w:rFonts w:ascii="Tw Cen MT" w:eastAsia="Times New Roman" w:hAnsi="Tw Cen MT"/>
                <w:color w:val="000000"/>
                <w:sz w:val="20"/>
                <w:szCs w:val="20"/>
              </w:rPr>
              <w:t>15,374</w:t>
            </w:r>
          </w:p>
          <w:p w14:paraId="07850D84" w14:textId="77777777" w:rsidR="0099793F" w:rsidRPr="00160BA4" w:rsidRDefault="0099793F" w:rsidP="00314B8A">
            <w:pPr>
              <w:rPr>
                <w:rFonts w:ascii="Tw Cen MT" w:eastAsia="Times New Roman" w:hAnsi="Tw Cen MT"/>
                <w:color w:val="000000"/>
                <w:sz w:val="20"/>
                <w:szCs w:val="20"/>
              </w:rPr>
            </w:pPr>
            <w:r>
              <w:rPr>
                <w:rFonts w:ascii="Tw Cen MT" w:eastAsia="Times New Roman" w:hAnsi="Tw Cen MT"/>
                <w:color w:val="000000"/>
                <w:sz w:val="20"/>
                <w:szCs w:val="20"/>
              </w:rPr>
              <w:t>(1.7%)</w:t>
            </w:r>
          </w:p>
        </w:tc>
      </w:tr>
    </w:tbl>
    <w:p w14:paraId="71A101EA" w14:textId="4DE1B460" w:rsidR="0099793F" w:rsidRPr="00AC0EE0" w:rsidRDefault="0099793F" w:rsidP="00AC0EE0">
      <w:pPr>
        <w:tabs>
          <w:tab w:val="left" w:pos="1800"/>
        </w:tabs>
        <w:spacing w:after="0" w:line="240" w:lineRule="auto"/>
        <w:ind w:right="-720"/>
      </w:pPr>
    </w:p>
    <w:p w14:paraId="63BEC7FB" w14:textId="156524FF" w:rsidR="00B14CD7" w:rsidRPr="00E4330D" w:rsidRDefault="00B14CD7" w:rsidP="00E4330D">
      <w:pPr>
        <w:pStyle w:val="Quote"/>
        <w:pBdr>
          <w:top w:val="single" w:sz="18" w:space="1" w:color="2F5496" w:themeColor="accent1" w:themeShade="BF"/>
          <w:bottom w:val="single" w:sz="18" w:space="1" w:color="2F5496" w:themeColor="accent1" w:themeShade="BF"/>
        </w:pBdr>
        <w:ind w:left="360" w:right="360"/>
        <w:jc w:val="left"/>
        <w:rPr>
          <w:color w:val="2F5496" w:themeColor="accent1" w:themeShade="BF"/>
        </w:rPr>
      </w:pPr>
      <w:r w:rsidRPr="00E4330D">
        <w:rPr>
          <w:color w:val="2F5496" w:themeColor="accent1" w:themeShade="BF"/>
        </w:rPr>
        <w:t>Homelessness increased for the third straight year in Boulder County, following a national rise in homelessness. Similarly, more people were living outside in early 2020 than 2019 — and that was before a pandemic widely expected to worsen these trends. Homelessness among families, veterans and young adults also grew, according to an annual count, as did the number of people fleeing violence in the home.</w:t>
      </w:r>
      <w:r w:rsidR="00D62CA1" w:rsidRPr="00E4330D">
        <w:rPr>
          <w:rStyle w:val="EndnoteReference"/>
          <w:color w:val="2F5496" w:themeColor="accent1" w:themeShade="BF"/>
        </w:rPr>
        <w:endnoteReference w:id="181"/>
      </w:r>
    </w:p>
    <w:p w14:paraId="06F4BAF8" w14:textId="77777777" w:rsidR="00031B97" w:rsidRDefault="00031B97" w:rsidP="0099793F">
      <w:pPr>
        <w:spacing w:after="0"/>
        <w:rPr>
          <w:rFonts w:ascii="Tw Cen MT" w:eastAsia="Tw Cen MT" w:hAnsi="Tw Cen MT"/>
          <w:b/>
          <w:bCs/>
        </w:rPr>
      </w:pPr>
    </w:p>
    <w:p w14:paraId="14CD940E" w14:textId="2C7E5E4F" w:rsidR="0099793F" w:rsidRPr="008845D0" w:rsidRDefault="0099793F" w:rsidP="00E459B0">
      <w:pPr>
        <w:rPr>
          <w:rFonts w:ascii="Tw Cen MT" w:eastAsia="Tw Cen MT" w:hAnsi="Tw Cen MT"/>
          <w:b/>
          <w:bCs/>
        </w:rPr>
      </w:pPr>
      <w:r w:rsidRPr="008845D0">
        <w:rPr>
          <w:rFonts w:ascii="Tw Cen MT" w:eastAsia="Tw Cen MT" w:hAnsi="Tw Cen MT"/>
          <w:b/>
          <w:bCs/>
        </w:rPr>
        <w:t>Point in Time Data</w:t>
      </w:r>
    </w:p>
    <w:p w14:paraId="2B29C275" w14:textId="0BDA92BD" w:rsidR="0099793F" w:rsidRPr="00176EE1" w:rsidRDefault="0099793F" w:rsidP="00C070E3">
      <w:r w:rsidRPr="00176EE1">
        <w:t>Annually, across the country and in Colorado, a Point in Time (PIT) count of both sheltered and unsheltered households is conducted. Due to the pandemic</w:t>
      </w:r>
      <w:r w:rsidR="000F3C09">
        <w:t xml:space="preserve">’s impact on </w:t>
      </w:r>
      <w:r w:rsidRPr="00176EE1">
        <w:t>data collection methods, the number of homeless individuals in each county in 2021 may not</w:t>
      </w:r>
      <w:r w:rsidR="000F3C09">
        <w:t xml:space="preserve"> be</w:t>
      </w:r>
      <w:r w:rsidRPr="00176EE1">
        <w:t xml:space="preserve"> comparable to data collected in previous years. For the purposes of this report and to allow for county level reporting (as compared to regional reports), 2020 PIT data is utilized. A limited P</w:t>
      </w:r>
      <w:r w:rsidR="00FA53E1" w:rsidRPr="00176EE1">
        <w:t>IT</w:t>
      </w:r>
      <w:r w:rsidRPr="00176EE1">
        <w:t xml:space="preserve"> count for sheltered individuals experiencing homelessness occurred on January 28th, 2020 in Colorado</w:t>
      </w:r>
      <w:r w:rsidR="004D6B02" w:rsidRPr="00176EE1">
        <w:t>.</w:t>
      </w:r>
    </w:p>
    <w:p w14:paraId="7C15D36C" w14:textId="590165FA" w:rsidR="0099793F" w:rsidRPr="00176EE1" w:rsidRDefault="0099793F" w:rsidP="00C070E3">
      <w:pPr>
        <w:rPr>
          <w:rStyle w:val="EndnoteReference"/>
          <w:rFonts w:ascii="Tw Cen MT" w:eastAsia="Tw Cen MT" w:hAnsi="Tw Cen MT"/>
          <w:b/>
          <w:sz w:val="21"/>
          <w:szCs w:val="21"/>
        </w:rPr>
      </w:pPr>
      <w:r w:rsidRPr="00176EE1">
        <w:t>The PIT count includes individuals who can be found either in a shelter, transitional housing</w:t>
      </w:r>
      <w:r w:rsidR="00B22993">
        <w:t>,</w:t>
      </w:r>
      <w:r w:rsidRPr="00176EE1">
        <w:t xml:space="preserve"> or living on the street</w:t>
      </w:r>
      <w:r w:rsidR="00B22993">
        <w:t>. The PIT count</w:t>
      </w:r>
      <w:r w:rsidRPr="00176EE1">
        <w:t xml:space="preserve"> does not include families that are “doubled up” with another family</w:t>
      </w:r>
      <w:r w:rsidR="003B7BA8">
        <w:t xml:space="preserve">; experts believe this kind of </w:t>
      </w:r>
      <w:r w:rsidRPr="00176EE1">
        <w:t xml:space="preserve">homelessness </w:t>
      </w:r>
      <w:r w:rsidR="003B7BA8">
        <w:t xml:space="preserve">has </w:t>
      </w:r>
      <w:r w:rsidRPr="00176EE1">
        <w:t>increased this year because of COVID-19</w:t>
      </w:r>
      <w:r w:rsidRPr="00176EE1">
        <w:rPr>
          <w:rStyle w:val="EndnoteReference"/>
          <w:rFonts w:ascii="Tw Cen MT" w:eastAsia="Tw Cen MT" w:hAnsi="Tw Cen MT"/>
          <w:b/>
          <w:sz w:val="21"/>
          <w:szCs w:val="21"/>
        </w:rPr>
        <w:t>.</w:t>
      </w:r>
      <w:r w:rsidRPr="00176EE1">
        <w:rPr>
          <w:rStyle w:val="EndnoteReference"/>
          <w:rFonts w:ascii="Tw Cen MT" w:eastAsia="Tw Cen MT" w:hAnsi="Tw Cen MT"/>
          <w:b/>
          <w:sz w:val="21"/>
          <w:szCs w:val="21"/>
        </w:rPr>
        <w:endnoteReference w:id="182"/>
      </w:r>
    </w:p>
    <w:p w14:paraId="43791BEB" w14:textId="77777777" w:rsidR="00DB6245" w:rsidRPr="00F33BCB" w:rsidRDefault="00DB6245" w:rsidP="00D7595D">
      <w:pPr>
        <w:pBdr>
          <w:top w:val="single" w:sz="18" w:space="1" w:color="2F5496" w:themeColor="accent1" w:themeShade="BF"/>
          <w:bottom w:val="single" w:sz="18" w:space="1" w:color="2F5496" w:themeColor="accent1" w:themeShade="BF"/>
        </w:pBdr>
        <w:spacing w:line="240" w:lineRule="auto"/>
        <w:ind w:left="360" w:right="900"/>
        <w:rPr>
          <w:color w:val="2F5496" w:themeColor="accent1" w:themeShade="BF"/>
        </w:rPr>
      </w:pPr>
      <w:r w:rsidRPr="00F33BCB">
        <w:rPr>
          <w:color w:val="2F5496" w:themeColor="accent1" w:themeShade="BF"/>
        </w:rPr>
        <w:t>The 2021 PIT count for the Metro Denver CoC indicated a 40% increase in those staying in the region’s emergency shelters and a 99% increase in those identifying as newly homeless.</w:t>
      </w:r>
    </w:p>
    <w:p w14:paraId="1830EDB3" w14:textId="77777777" w:rsidR="00DB6245" w:rsidRDefault="00DB6245" w:rsidP="00D7595D">
      <w:pPr>
        <w:pBdr>
          <w:top w:val="single" w:sz="18" w:space="1" w:color="2F5496" w:themeColor="accent1" w:themeShade="BF"/>
          <w:bottom w:val="single" w:sz="18" w:space="1" w:color="2F5496" w:themeColor="accent1" w:themeShade="BF"/>
        </w:pBdr>
        <w:spacing w:line="240" w:lineRule="auto"/>
        <w:ind w:left="360" w:right="900"/>
      </w:pPr>
      <w:r w:rsidRPr="00F33BCB">
        <w:rPr>
          <w:color w:val="2F5496" w:themeColor="accent1" w:themeShade="BF"/>
        </w:rPr>
        <w:t>Colorado's chronically sheltered homeless population grew by 266% between 2007 and 2021, more than any other state, a new report from the U.S. Department of Housing and Urban Development shows.</w:t>
      </w:r>
      <w:r>
        <w:rPr>
          <w:rStyle w:val="EndnoteReference"/>
          <w:color w:val="2F5496" w:themeColor="accent1" w:themeShade="BF"/>
        </w:rPr>
        <w:endnoteReference w:id="183"/>
      </w:r>
      <w:r>
        <w:t xml:space="preserve"> </w:t>
      </w:r>
    </w:p>
    <w:p w14:paraId="0AD0E124" w14:textId="7F5EA084" w:rsidR="0099793F" w:rsidRPr="00176EE1" w:rsidRDefault="0099793F" w:rsidP="00C070E3">
      <w:r w:rsidRPr="00E4330D">
        <w:rPr>
          <w:u w:val="single"/>
        </w:rPr>
        <w:t>Continuums of Care (CoC)</w:t>
      </w:r>
      <w:r w:rsidR="00D62CA1">
        <w:rPr>
          <w:u w:val="single"/>
        </w:rPr>
        <w:t>.</w:t>
      </w:r>
      <w:r w:rsidR="00D62CA1">
        <w:t xml:space="preserve"> </w:t>
      </w:r>
      <w:r w:rsidRPr="00176EE1">
        <w:t xml:space="preserve">In 2019, the Fort Collins, Greeley, Loveland/Larimer, Weld Counties Continuum of Care (CoC) was designated its own CoC by the U.S. Department of Housing and Urban Development, resulting in data that is not grouped in with other areas of the state that make up a large “balance of state CoC,” allowing for the first independent point-in-time count on January 28, 2020.   </w:t>
      </w:r>
    </w:p>
    <w:p w14:paraId="314332B4" w14:textId="6317BCFF" w:rsidR="0099793F" w:rsidRPr="00176EE1" w:rsidRDefault="0099793F" w:rsidP="00C070E3">
      <w:r w:rsidRPr="00176EE1">
        <w:t xml:space="preserve">The </w:t>
      </w:r>
      <w:r w:rsidR="006E6D00" w:rsidRPr="00176EE1">
        <w:t>M</w:t>
      </w:r>
      <w:r w:rsidRPr="00176EE1">
        <w:t>etro-Denver region’s CoC is comprised of seven counties</w:t>
      </w:r>
      <w:r w:rsidR="00DA77CA">
        <w:t>,</w:t>
      </w:r>
      <w:r w:rsidRPr="00176EE1">
        <w:t xml:space="preserve"> including Adams, Arapahoe, Boulder, Broomfield, Denver, Douglas, and Jefferson. While 202</w:t>
      </w:r>
      <w:r w:rsidR="00DB70F3">
        <w:t xml:space="preserve">1 </w:t>
      </w:r>
      <w:r w:rsidRPr="00176EE1">
        <w:t xml:space="preserve">regional data is available, the data for Boulder County </w:t>
      </w:r>
      <w:r w:rsidR="006E6D00" w:rsidRPr="00176EE1">
        <w:t>wa</w:t>
      </w:r>
      <w:r w:rsidRPr="00176EE1">
        <w:t xml:space="preserve">s only available for </w:t>
      </w:r>
      <w:r w:rsidR="00D87087">
        <w:t>from 2018-</w:t>
      </w:r>
      <w:r w:rsidRPr="00176EE1">
        <w:t>2020 at the time of this report</w:t>
      </w:r>
      <w:r w:rsidR="006E6D00" w:rsidRPr="00176EE1">
        <w:t xml:space="preserve"> (Table </w:t>
      </w:r>
      <w:r w:rsidR="000C698E">
        <w:t>77</w:t>
      </w:r>
      <w:r w:rsidR="00D87087">
        <w:t>, Figure 1</w:t>
      </w:r>
      <w:r w:rsidR="007D1BFB">
        <w:t>8</w:t>
      </w:r>
      <w:r w:rsidR="006E6D00" w:rsidRPr="00176EE1">
        <w:t>)</w:t>
      </w:r>
      <w:r w:rsidRPr="00176EE1">
        <w:t>.</w:t>
      </w:r>
    </w:p>
    <w:p w14:paraId="43DAF9F8" w14:textId="77777777" w:rsidR="009744A7" w:rsidRPr="00176EE1" w:rsidRDefault="009744A7" w:rsidP="009744A7">
      <w:r w:rsidRPr="00176EE1">
        <w:lastRenderedPageBreak/>
        <w:t>Boulder County is one of seven counties in the Metro-Denver COC, which reported that nearly half of the households experiencing homelessness identify as BIPOC (Black, Indigenous, People of Color) and 47% are households with children. In Boulder County, there were 55 households with at least one adult and one child under 18 years old with a total of 221 people in the households, while the Fort Collins, Greeley, Loveland/Larimer, Weld Counties CoC reported 45 of this type of household with 108 individuals.</w:t>
      </w:r>
    </w:p>
    <w:p w14:paraId="42B482AC" w14:textId="77777777" w:rsidR="009744A7" w:rsidRPr="00176EE1" w:rsidRDefault="009744A7" w:rsidP="009744A7">
      <w:r w:rsidRPr="00176EE1">
        <w:t xml:space="preserve">Individuals seeking shelter in Boulder County generally utilize </w:t>
      </w:r>
      <w:hyperlink r:id="rId40" w:history="1">
        <w:r w:rsidRPr="00176EE1">
          <w:t>Boulder Shelter for the Homeless</w:t>
        </w:r>
      </w:hyperlink>
      <w:r w:rsidRPr="00176EE1">
        <w:t>, </w:t>
      </w:r>
      <w:hyperlink r:id="rId41" w:history="1">
        <w:r w:rsidRPr="00176EE1">
          <w:t>Mother House</w:t>
        </w:r>
      </w:hyperlink>
      <w:r w:rsidRPr="00176EE1">
        <w:t>, </w:t>
      </w:r>
      <w:hyperlink r:id="rId42" w:history="1">
        <w:r w:rsidRPr="00176EE1">
          <w:t>SPAN</w:t>
        </w:r>
      </w:hyperlink>
      <w:r w:rsidRPr="00176EE1">
        <w:t>, </w:t>
      </w:r>
      <w:hyperlink r:id="rId43" w:history="1">
        <w:r w:rsidRPr="00176EE1">
          <w:t>TGTHR</w:t>
        </w:r>
      </w:hyperlink>
      <w:r w:rsidRPr="00176EE1">
        <w:t xml:space="preserve"> or </w:t>
      </w:r>
      <w:hyperlink r:id="rId44" w:history="1">
        <w:r w:rsidRPr="00176EE1">
          <w:t>EFAA’s emergency housing</w:t>
        </w:r>
      </w:hyperlink>
      <w:r w:rsidRPr="00176EE1">
        <w:t>.</w:t>
      </w:r>
    </w:p>
    <w:p w14:paraId="1C98C8F7" w14:textId="03CF2CB6" w:rsidR="0099793F" w:rsidRPr="00A0530C" w:rsidRDefault="0099793F" w:rsidP="0099793F">
      <w:pPr>
        <w:shd w:val="clear" w:color="auto" w:fill="FFFFFF" w:themeFill="background1"/>
        <w:spacing w:after="0" w:line="240" w:lineRule="auto"/>
        <w:rPr>
          <w:rFonts w:ascii="Tw Cen MT" w:eastAsia="Tw Cen MT" w:hAnsi="Tw Cen MT"/>
          <w:b/>
          <w:sz w:val="21"/>
          <w:szCs w:val="21"/>
        </w:rPr>
      </w:pPr>
      <w:r w:rsidRPr="004B6049">
        <w:rPr>
          <w:rFonts w:ascii="Tw Cen MT" w:eastAsia="Tw Cen MT" w:hAnsi="Tw Cen MT"/>
          <w:b/>
          <w:sz w:val="21"/>
          <w:szCs w:val="21"/>
        </w:rPr>
        <w:t xml:space="preserve">Table </w:t>
      </w:r>
      <w:r w:rsidR="00483904">
        <w:rPr>
          <w:rFonts w:ascii="Tw Cen MT" w:eastAsia="Tw Cen MT" w:hAnsi="Tw Cen MT"/>
          <w:b/>
          <w:sz w:val="21"/>
          <w:szCs w:val="21"/>
        </w:rPr>
        <w:t>77</w:t>
      </w:r>
      <w:r w:rsidRPr="004B6049">
        <w:rPr>
          <w:rFonts w:ascii="Tw Cen MT" w:eastAsia="Tw Cen MT" w:hAnsi="Tw Cen MT"/>
          <w:b/>
          <w:sz w:val="21"/>
          <w:szCs w:val="21"/>
        </w:rPr>
        <w:t xml:space="preserve">: </w:t>
      </w:r>
      <w:r>
        <w:rPr>
          <w:rFonts w:ascii="Tw Cen MT" w:eastAsia="Tw Cen MT" w:hAnsi="Tw Cen MT"/>
          <w:b/>
          <w:sz w:val="21"/>
          <w:szCs w:val="21"/>
        </w:rPr>
        <w:t xml:space="preserve">Total </w:t>
      </w:r>
      <w:r w:rsidRPr="004B6049">
        <w:rPr>
          <w:rFonts w:ascii="Tw Cen MT" w:eastAsia="Tw Cen MT" w:hAnsi="Tw Cen MT"/>
          <w:b/>
          <w:sz w:val="21"/>
          <w:szCs w:val="21"/>
        </w:rPr>
        <w:t>Point in Time Count</w:t>
      </w:r>
      <w:r>
        <w:rPr>
          <w:rFonts w:ascii="Tw Cen MT" w:eastAsia="Tw Cen MT" w:hAnsi="Tw Cen MT"/>
          <w:b/>
          <w:sz w:val="21"/>
          <w:szCs w:val="21"/>
        </w:rPr>
        <w:t xml:space="preserve"> (1/28/2020</w:t>
      </w:r>
      <w:r w:rsidRPr="00E4330D">
        <w:rPr>
          <w:rFonts w:ascii="Tw Cen MT" w:eastAsia="Tw Cen MT" w:hAnsi="Tw Cen MT"/>
          <w:b/>
          <w:sz w:val="21"/>
          <w:szCs w:val="21"/>
          <w:vertAlign w:val="superscript"/>
        </w:rPr>
        <w:t>)</w:t>
      </w:r>
      <w:r w:rsidRPr="00DF7B2D">
        <w:rPr>
          <w:rStyle w:val="EndnoteReference"/>
          <w:rFonts w:ascii="Tw Cen MT" w:eastAsia="Tw Cen MT" w:hAnsi="Tw Cen MT"/>
          <w:b/>
          <w:sz w:val="21"/>
          <w:szCs w:val="21"/>
        </w:rPr>
        <w:endnoteReference w:id="184"/>
      </w:r>
      <w:r w:rsidR="00DF7B2D" w:rsidRPr="00E4330D">
        <w:rPr>
          <w:rFonts w:ascii="Tw Cen MT" w:eastAsia="Tw Cen MT" w:hAnsi="Tw Cen MT"/>
          <w:b/>
          <w:sz w:val="21"/>
          <w:szCs w:val="21"/>
          <w:vertAlign w:val="superscript"/>
        </w:rPr>
        <w:t>,</w:t>
      </w:r>
      <w:r w:rsidRPr="004B6049">
        <w:rPr>
          <w:rFonts w:ascii="Tw Cen MT" w:eastAsia="Tw Cen MT" w:hAnsi="Tw Cen MT"/>
          <w:b/>
          <w:sz w:val="21"/>
          <w:szCs w:val="21"/>
        </w:rPr>
        <w:t xml:space="preserve"> </w:t>
      </w:r>
      <w:r>
        <w:rPr>
          <w:rStyle w:val="EndnoteReference"/>
          <w:rFonts w:ascii="Tw Cen MT" w:eastAsia="Tw Cen MT" w:hAnsi="Tw Cen MT"/>
          <w:b/>
          <w:sz w:val="21"/>
          <w:szCs w:val="21"/>
        </w:rPr>
        <w:endnoteReference w:id="185"/>
      </w:r>
    </w:p>
    <w:tbl>
      <w:tblPr>
        <w:tblStyle w:val="TableGrid336"/>
        <w:tblW w:w="9936" w:type="dxa"/>
        <w:tblInd w:w="-5" w:type="dxa"/>
        <w:tblLayout w:type="fixed"/>
        <w:tblLook w:val="04A0" w:firstRow="1" w:lastRow="0" w:firstColumn="1" w:lastColumn="0" w:noHBand="0" w:noVBand="1"/>
      </w:tblPr>
      <w:tblGrid>
        <w:gridCol w:w="5040"/>
        <w:gridCol w:w="1440"/>
        <w:gridCol w:w="1008"/>
        <w:gridCol w:w="1296"/>
        <w:gridCol w:w="1152"/>
      </w:tblGrid>
      <w:tr w:rsidR="00DF7B2D" w:rsidRPr="00757C96" w14:paraId="0213F8FC" w14:textId="77777777" w:rsidTr="00E4330D">
        <w:trPr>
          <w:trHeight w:val="175"/>
        </w:trPr>
        <w:tc>
          <w:tcPr>
            <w:tcW w:w="5040" w:type="dxa"/>
            <w:shd w:val="clear" w:color="auto" w:fill="D9D9D9"/>
          </w:tcPr>
          <w:p w14:paraId="2C626C18" w14:textId="77777777" w:rsidR="0099793F" w:rsidRPr="00A0530C" w:rsidRDefault="0099793F" w:rsidP="00C070E3">
            <w:pPr>
              <w:rPr>
                <w:rFonts w:ascii="Tw Cen MT" w:eastAsia="Calibri" w:hAnsi="Tw Cen MT"/>
                <w:sz w:val="20"/>
                <w:szCs w:val="20"/>
              </w:rPr>
            </w:pPr>
            <w:r w:rsidRPr="00A0530C">
              <w:rPr>
                <w:rFonts w:ascii="Tw Cen MT" w:eastAsia="Calibri" w:hAnsi="Tw Cen MT"/>
                <w:sz w:val="20"/>
                <w:szCs w:val="20"/>
              </w:rPr>
              <w:t>Geographic Area</w:t>
            </w:r>
          </w:p>
        </w:tc>
        <w:tc>
          <w:tcPr>
            <w:tcW w:w="1440" w:type="dxa"/>
            <w:shd w:val="clear" w:color="auto" w:fill="D9D9D9"/>
          </w:tcPr>
          <w:p w14:paraId="56D9AFAE" w14:textId="77777777" w:rsidR="0099793F" w:rsidRPr="00A0530C" w:rsidRDefault="0099793F" w:rsidP="00C070E3">
            <w:pPr>
              <w:ind w:left="-43"/>
              <w:rPr>
                <w:rFonts w:ascii="Tw Cen MT" w:eastAsia="Calibri" w:hAnsi="Tw Cen MT"/>
                <w:sz w:val="20"/>
                <w:szCs w:val="20"/>
              </w:rPr>
            </w:pPr>
            <w:r>
              <w:rPr>
                <w:rFonts w:ascii="Tw Cen MT" w:eastAsia="Calibri" w:hAnsi="Tw Cen MT"/>
                <w:sz w:val="20"/>
                <w:szCs w:val="20"/>
              </w:rPr>
              <w:t>Estimate of Total Homeless</w:t>
            </w:r>
          </w:p>
        </w:tc>
        <w:tc>
          <w:tcPr>
            <w:tcW w:w="1008" w:type="dxa"/>
            <w:shd w:val="clear" w:color="auto" w:fill="D9D9D9"/>
          </w:tcPr>
          <w:p w14:paraId="783593AE" w14:textId="77777777" w:rsidR="0099793F" w:rsidRPr="00A0530C" w:rsidRDefault="0099793F" w:rsidP="00C070E3">
            <w:pPr>
              <w:rPr>
                <w:rFonts w:ascii="Tw Cen MT" w:eastAsia="Calibri" w:hAnsi="Tw Cen MT"/>
                <w:sz w:val="20"/>
                <w:szCs w:val="20"/>
              </w:rPr>
            </w:pPr>
            <w:r>
              <w:rPr>
                <w:rFonts w:ascii="Tw Cen MT" w:eastAsia="Calibri" w:hAnsi="Tw Cen MT"/>
                <w:sz w:val="20"/>
                <w:szCs w:val="20"/>
              </w:rPr>
              <w:t>Sheltered</w:t>
            </w:r>
          </w:p>
        </w:tc>
        <w:tc>
          <w:tcPr>
            <w:tcW w:w="1296" w:type="dxa"/>
            <w:shd w:val="clear" w:color="auto" w:fill="D9D9D9"/>
          </w:tcPr>
          <w:p w14:paraId="3A6F6283" w14:textId="77777777" w:rsidR="0099793F" w:rsidRDefault="0099793F" w:rsidP="00C070E3">
            <w:pPr>
              <w:rPr>
                <w:rFonts w:ascii="Tw Cen MT" w:eastAsia="Calibri" w:hAnsi="Tw Cen MT"/>
                <w:sz w:val="20"/>
                <w:szCs w:val="20"/>
              </w:rPr>
            </w:pPr>
            <w:r>
              <w:rPr>
                <w:rFonts w:ascii="Tw Cen MT" w:eastAsia="Calibri" w:hAnsi="Tw Cen MT"/>
                <w:sz w:val="20"/>
                <w:szCs w:val="20"/>
              </w:rPr>
              <w:t>Unsheltered</w:t>
            </w:r>
          </w:p>
        </w:tc>
        <w:tc>
          <w:tcPr>
            <w:tcW w:w="1152" w:type="dxa"/>
            <w:shd w:val="clear" w:color="auto" w:fill="D9D9D9"/>
          </w:tcPr>
          <w:p w14:paraId="5E230F6F" w14:textId="77777777" w:rsidR="0099793F" w:rsidRPr="00A0530C" w:rsidRDefault="0099793F" w:rsidP="00C070E3">
            <w:pPr>
              <w:rPr>
                <w:rFonts w:ascii="Tw Cen MT" w:eastAsia="Calibri" w:hAnsi="Tw Cen MT"/>
                <w:sz w:val="20"/>
                <w:szCs w:val="20"/>
              </w:rPr>
            </w:pPr>
            <w:r>
              <w:rPr>
                <w:rFonts w:ascii="Tw Cen MT" w:eastAsia="Calibri" w:hAnsi="Tw Cen MT"/>
                <w:sz w:val="20"/>
                <w:szCs w:val="20"/>
              </w:rPr>
              <w:t>Transitional Housing</w:t>
            </w:r>
          </w:p>
        </w:tc>
      </w:tr>
      <w:tr w:rsidR="00DF7B2D" w:rsidRPr="00757C96" w14:paraId="3B0C05D5" w14:textId="77777777" w:rsidTr="00E4330D">
        <w:trPr>
          <w:trHeight w:val="100"/>
        </w:trPr>
        <w:tc>
          <w:tcPr>
            <w:tcW w:w="5040" w:type="dxa"/>
            <w:tcBorders>
              <w:top w:val="single" w:sz="4" w:space="0" w:color="auto"/>
              <w:left w:val="single" w:sz="4" w:space="0" w:color="auto"/>
              <w:bottom w:val="single" w:sz="4" w:space="0" w:color="auto"/>
              <w:right w:val="single" w:sz="4" w:space="0" w:color="auto"/>
            </w:tcBorders>
            <w:shd w:val="clear" w:color="auto" w:fill="auto"/>
          </w:tcPr>
          <w:p w14:paraId="53437EFD" w14:textId="77777777" w:rsidR="0099793F" w:rsidRPr="00757C96" w:rsidRDefault="0099793F" w:rsidP="00C070E3">
            <w:pPr>
              <w:rPr>
                <w:rFonts w:ascii="Tw Cen MT" w:eastAsia="Times New Roman" w:hAnsi="Tw Cen MT"/>
                <w:sz w:val="20"/>
                <w:szCs w:val="20"/>
                <w:shd w:val="clear" w:color="auto" w:fill="FFFFFF"/>
              </w:rPr>
            </w:pPr>
            <w:r>
              <w:rPr>
                <w:rFonts w:ascii="Tw Cen MT" w:eastAsia="Times New Roman" w:hAnsi="Tw Cen MT"/>
                <w:sz w:val="20"/>
                <w:szCs w:val="20"/>
                <w:shd w:val="clear" w:color="auto" w:fill="FFFFFF"/>
              </w:rPr>
              <w:t xml:space="preserve">Boulder County </w:t>
            </w:r>
          </w:p>
        </w:tc>
        <w:tc>
          <w:tcPr>
            <w:tcW w:w="1440" w:type="dxa"/>
            <w:shd w:val="clear" w:color="auto" w:fill="FFFFFF" w:themeFill="background1"/>
          </w:tcPr>
          <w:p w14:paraId="5F6B8687" w14:textId="77777777" w:rsidR="0099793F" w:rsidRPr="00757C96" w:rsidRDefault="0099793F" w:rsidP="00C070E3">
            <w:pPr>
              <w:rPr>
                <w:rFonts w:ascii="Tw Cen MT" w:eastAsia="Calibri" w:hAnsi="Tw Cen MT"/>
                <w:sz w:val="20"/>
                <w:szCs w:val="20"/>
              </w:rPr>
            </w:pPr>
            <w:r>
              <w:rPr>
                <w:rFonts w:ascii="Tw Cen MT" w:eastAsia="Times New Roman" w:hAnsi="Tw Cen MT" w:cs="Times New Roman"/>
                <w:color w:val="000000" w:themeColor="text1"/>
                <w:sz w:val="20"/>
                <w:szCs w:val="20"/>
              </w:rPr>
              <w:t xml:space="preserve">689 </w:t>
            </w:r>
          </w:p>
        </w:tc>
        <w:tc>
          <w:tcPr>
            <w:tcW w:w="1008" w:type="dxa"/>
            <w:shd w:val="clear" w:color="auto" w:fill="auto"/>
          </w:tcPr>
          <w:p w14:paraId="3B14D8FD" w14:textId="77777777" w:rsidR="0099793F" w:rsidRPr="00757C96" w:rsidRDefault="0099793F" w:rsidP="00C070E3">
            <w:pPr>
              <w:rPr>
                <w:rFonts w:ascii="Tw Cen MT" w:eastAsia="Calibri" w:hAnsi="Tw Cen MT"/>
                <w:sz w:val="20"/>
                <w:szCs w:val="20"/>
              </w:rPr>
            </w:pPr>
            <w:r>
              <w:rPr>
                <w:rFonts w:ascii="Tw Cen MT" w:eastAsia="Calibri" w:hAnsi="Tw Cen MT"/>
                <w:sz w:val="20"/>
                <w:szCs w:val="20"/>
              </w:rPr>
              <w:t>336</w:t>
            </w:r>
          </w:p>
        </w:tc>
        <w:tc>
          <w:tcPr>
            <w:tcW w:w="1296" w:type="dxa"/>
          </w:tcPr>
          <w:p w14:paraId="29D523A0" w14:textId="77777777" w:rsidR="0099793F" w:rsidRPr="00757C96" w:rsidRDefault="0099793F" w:rsidP="00C070E3">
            <w:pPr>
              <w:rPr>
                <w:rFonts w:ascii="Tw Cen MT" w:eastAsia="Calibri" w:hAnsi="Tw Cen MT"/>
                <w:sz w:val="20"/>
                <w:szCs w:val="20"/>
              </w:rPr>
            </w:pPr>
            <w:r>
              <w:rPr>
                <w:rFonts w:ascii="Tw Cen MT" w:eastAsia="Calibri" w:hAnsi="Tw Cen MT"/>
                <w:sz w:val="20"/>
                <w:szCs w:val="20"/>
              </w:rPr>
              <w:t>118</w:t>
            </w:r>
          </w:p>
        </w:tc>
        <w:tc>
          <w:tcPr>
            <w:tcW w:w="1152" w:type="dxa"/>
            <w:shd w:val="clear" w:color="auto" w:fill="auto"/>
          </w:tcPr>
          <w:p w14:paraId="70C47010" w14:textId="77777777" w:rsidR="0099793F" w:rsidRPr="00757C96" w:rsidRDefault="0099793F" w:rsidP="00C070E3">
            <w:pPr>
              <w:rPr>
                <w:rFonts w:ascii="Tw Cen MT" w:eastAsia="Calibri" w:hAnsi="Tw Cen MT"/>
                <w:sz w:val="20"/>
                <w:szCs w:val="20"/>
              </w:rPr>
            </w:pPr>
            <w:r>
              <w:rPr>
                <w:rFonts w:ascii="Tw Cen MT" w:eastAsia="Calibri" w:hAnsi="Tw Cen MT"/>
                <w:sz w:val="20"/>
                <w:szCs w:val="20"/>
              </w:rPr>
              <w:t>235</w:t>
            </w:r>
          </w:p>
        </w:tc>
      </w:tr>
      <w:tr w:rsidR="00DF7B2D" w:rsidRPr="00757C96" w14:paraId="50DC902E" w14:textId="77777777" w:rsidTr="00E4330D">
        <w:trPr>
          <w:trHeight w:val="100"/>
        </w:trPr>
        <w:tc>
          <w:tcPr>
            <w:tcW w:w="5040" w:type="dxa"/>
            <w:tcBorders>
              <w:top w:val="single" w:sz="4" w:space="0" w:color="auto"/>
              <w:left w:val="single" w:sz="4" w:space="0" w:color="auto"/>
              <w:bottom w:val="single" w:sz="4" w:space="0" w:color="auto"/>
              <w:right w:val="single" w:sz="4" w:space="0" w:color="auto"/>
            </w:tcBorders>
            <w:shd w:val="clear" w:color="auto" w:fill="auto"/>
          </w:tcPr>
          <w:p w14:paraId="57488522" w14:textId="07429DE0" w:rsidR="0099793F" w:rsidRPr="00757C96" w:rsidRDefault="0099793F" w:rsidP="00C070E3">
            <w:pPr>
              <w:rPr>
                <w:rFonts w:ascii="Tw Cen MT" w:eastAsia="Times New Roman" w:hAnsi="Tw Cen MT"/>
                <w:sz w:val="20"/>
                <w:szCs w:val="20"/>
                <w:shd w:val="clear" w:color="auto" w:fill="FFFFFF"/>
              </w:rPr>
            </w:pPr>
            <w:bookmarkStart w:id="105" w:name="_Hlk101163276"/>
            <w:r w:rsidRPr="00364E59">
              <w:rPr>
                <w:rFonts w:ascii="Tw Cen MT" w:eastAsia="Times New Roman" w:hAnsi="Tw Cen MT"/>
                <w:sz w:val="20"/>
                <w:szCs w:val="20"/>
                <w:shd w:val="clear" w:color="auto" w:fill="FFFFFF"/>
              </w:rPr>
              <w:t>Fort Collins, Greeley, Loveland/Larimer, Weld Counties CoC</w:t>
            </w:r>
            <w:bookmarkEnd w:id="105"/>
          </w:p>
        </w:tc>
        <w:tc>
          <w:tcPr>
            <w:tcW w:w="1440" w:type="dxa"/>
            <w:shd w:val="clear" w:color="auto" w:fill="FFFFFF" w:themeFill="background1"/>
          </w:tcPr>
          <w:p w14:paraId="14285181" w14:textId="77777777" w:rsidR="0099793F" w:rsidRPr="00757C96" w:rsidRDefault="0099793F" w:rsidP="00C070E3">
            <w:pPr>
              <w:rPr>
                <w:rFonts w:ascii="Tw Cen MT" w:eastAsia="Times New Roman" w:hAnsi="Tw Cen MT"/>
                <w:sz w:val="20"/>
                <w:szCs w:val="20"/>
              </w:rPr>
            </w:pPr>
            <w:r>
              <w:rPr>
                <w:rFonts w:ascii="Tw Cen MT" w:eastAsia="Times New Roman" w:hAnsi="Tw Cen MT"/>
                <w:sz w:val="20"/>
                <w:szCs w:val="20"/>
              </w:rPr>
              <w:t>765</w:t>
            </w:r>
          </w:p>
        </w:tc>
        <w:tc>
          <w:tcPr>
            <w:tcW w:w="1008" w:type="dxa"/>
            <w:shd w:val="clear" w:color="auto" w:fill="auto"/>
          </w:tcPr>
          <w:p w14:paraId="69CB87C5" w14:textId="77777777" w:rsidR="0099793F" w:rsidRPr="00757C96" w:rsidRDefault="0099793F" w:rsidP="00C070E3">
            <w:pPr>
              <w:rPr>
                <w:rFonts w:ascii="Tw Cen MT" w:eastAsia="Calibri" w:hAnsi="Tw Cen MT"/>
                <w:sz w:val="20"/>
                <w:szCs w:val="20"/>
              </w:rPr>
            </w:pPr>
            <w:r>
              <w:rPr>
                <w:rFonts w:ascii="Tw Cen MT" w:eastAsia="Calibri" w:hAnsi="Tw Cen MT"/>
                <w:sz w:val="20"/>
                <w:szCs w:val="20"/>
              </w:rPr>
              <w:t>409</w:t>
            </w:r>
          </w:p>
        </w:tc>
        <w:tc>
          <w:tcPr>
            <w:tcW w:w="1296" w:type="dxa"/>
          </w:tcPr>
          <w:p w14:paraId="40247C77" w14:textId="77777777" w:rsidR="0099793F" w:rsidRPr="00757C96" w:rsidRDefault="0099793F" w:rsidP="00C070E3">
            <w:pPr>
              <w:rPr>
                <w:rFonts w:ascii="Tw Cen MT" w:eastAsia="Calibri" w:hAnsi="Tw Cen MT"/>
                <w:sz w:val="20"/>
                <w:szCs w:val="20"/>
              </w:rPr>
            </w:pPr>
            <w:r>
              <w:rPr>
                <w:rFonts w:ascii="Tw Cen MT" w:eastAsia="Calibri" w:hAnsi="Tw Cen MT"/>
                <w:sz w:val="20"/>
                <w:szCs w:val="20"/>
              </w:rPr>
              <w:t>196</w:t>
            </w:r>
          </w:p>
        </w:tc>
        <w:tc>
          <w:tcPr>
            <w:tcW w:w="1152" w:type="dxa"/>
            <w:shd w:val="clear" w:color="auto" w:fill="auto"/>
          </w:tcPr>
          <w:p w14:paraId="52C7AA49" w14:textId="77777777" w:rsidR="0099793F" w:rsidRPr="00757C96" w:rsidRDefault="0099793F" w:rsidP="00C070E3">
            <w:pPr>
              <w:rPr>
                <w:rFonts w:ascii="Tw Cen MT" w:eastAsia="Calibri" w:hAnsi="Tw Cen MT"/>
                <w:sz w:val="20"/>
                <w:szCs w:val="20"/>
              </w:rPr>
            </w:pPr>
            <w:r>
              <w:rPr>
                <w:rFonts w:ascii="Tw Cen MT" w:eastAsia="Calibri" w:hAnsi="Tw Cen MT"/>
                <w:sz w:val="20"/>
                <w:szCs w:val="20"/>
              </w:rPr>
              <w:t>31</w:t>
            </w:r>
          </w:p>
        </w:tc>
      </w:tr>
    </w:tbl>
    <w:p w14:paraId="2160E266" w14:textId="77777777" w:rsidR="00483904" w:rsidRDefault="00483904" w:rsidP="0099793F">
      <w:pPr>
        <w:spacing w:after="0"/>
        <w:rPr>
          <w:rFonts w:ascii="Tw Cen MT" w:eastAsia="MS Gothic" w:hAnsi="Tw Cen MT" w:cs="Calibri"/>
          <w:b/>
          <w:sz w:val="20"/>
          <w:szCs w:val="20"/>
        </w:rPr>
      </w:pPr>
    </w:p>
    <w:p w14:paraId="4A7220B3" w14:textId="77777777" w:rsidR="00E459B0" w:rsidRDefault="00E459B0" w:rsidP="0099793F">
      <w:pPr>
        <w:spacing w:after="0"/>
        <w:rPr>
          <w:rFonts w:ascii="Tw Cen MT" w:eastAsia="MS Gothic" w:hAnsi="Tw Cen MT" w:cs="Calibri"/>
          <w:b/>
          <w:sz w:val="20"/>
          <w:szCs w:val="20"/>
        </w:rPr>
      </w:pPr>
    </w:p>
    <w:p w14:paraId="658C3573" w14:textId="430F120C" w:rsidR="00031B97" w:rsidRPr="003D6CD7" w:rsidRDefault="00483904" w:rsidP="0099793F">
      <w:pPr>
        <w:spacing w:after="0"/>
        <w:rPr>
          <w:rFonts w:ascii="Arial" w:eastAsia="Times New Roman" w:hAnsi="Arial" w:cs="Arial"/>
          <w:color w:val="000000"/>
          <w:sz w:val="2"/>
          <w:szCs w:val="2"/>
        </w:rPr>
      </w:pPr>
      <w:r>
        <w:rPr>
          <w:rFonts w:ascii="Tw Cen MT" w:eastAsia="MS Gothic" w:hAnsi="Tw Cen MT" w:cs="Calibri"/>
          <w:b/>
          <w:sz w:val="20"/>
          <w:szCs w:val="20"/>
        </w:rPr>
        <w:t xml:space="preserve">Figure </w:t>
      </w:r>
      <w:r w:rsidR="00DD2002">
        <w:rPr>
          <w:rFonts w:ascii="Tw Cen MT" w:eastAsia="MS Gothic" w:hAnsi="Tw Cen MT" w:cs="Calibri"/>
          <w:b/>
          <w:sz w:val="20"/>
          <w:szCs w:val="20"/>
        </w:rPr>
        <w:t>1</w:t>
      </w:r>
      <w:r w:rsidR="007D1BFB">
        <w:rPr>
          <w:rFonts w:ascii="Tw Cen MT" w:eastAsia="MS Gothic" w:hAnsi="Tw Cen MT" w:cs="Calibri"/>
          <w:b/>
          <w:sz w:val="20"/>
          <w:szCs w:val="20"/>
        </w:rPr>
        <w:t>8</w:t>
      </w:r>
      <w:r w:rsidRPr="0017233B">
        <w:rPr>
          <w:rFonts w:ascii="Tw Cen MT" w:eastAsia="MS Gothic" w:hAnsi="Tw Cen MT" w:cs="Calibri"/>
          <w:b/>
          <w:sz w:val="20"/>
          <w:szCs w:val="20"/>
        </w:rPr>
        <w:t xml:space="preserve">. </w:t>
      </w:r>
      <w:r>
        <w:rPr>
          <w:rFonts w:ascii="Tw Cen MT" w:eastAsia="MS Gothic" w:hAnsi="Tw Cen MT" w:cs="Calibri"/>
          <w:b/>
          <w:sz w:val="20"/>
          <w:szCs w:val="20"/>
        </w:rPr>
        <w:t>Boulder County Point In Time Count, 2018-2020</w:t>
      </w:r>
    </w:p>
    <w:p w14:paraId="2349C589" w14:textId="77777777" w:rsidR="0099793F" w:rsidRDefault="0099793F" w:rsidP="0099793F">
      <w:pPr>
        <w:spacing w:after="0"/>
        <w:rPr>
          <w:rFonts w:ascii="Arial" w:eastAsia="Times New Roman" w:hAnsi="Arial" w:cs="Arial"/>
          <w:color w:val="000000"/>
          <w:sz w:val="30"/>
          <w:szCs w:val="30"/>
        </w:rPr>
      </w:pPr>
      <w:r>
        <w:rPr>
          <w:rFonts w:ascii="Arial" w:eastAsia="Times New Roman" w:hAnsi="Arial" w:cs="Arial"/>
          <w:noProof/>
          <w:color w:val="000000"/>
          <w:sz w:val="30"/>
          <w:szCs w:val="30"/>
        </w:rPr>
        <w:drawing>
          <wp:inline distT="0" distB="0" distL="0" distR="0" wp14:anchorId="3EAF10CE" wp14:editId="5904AFCD">
            <wp:extent cx="6342278" cy="1587398"/>
            <wp:effectExtent l="0" t="0" r="1905" b="1333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02BD3BD" w14:textId="77777777" w:rsidR="0099793F" w:rsidRPr="00AB5BB9" w:rsidRDefault="0099793F" w:rsidP="00E4330D">
      <w:pPr>
        <w:spacing w:after="0"/>
      </w:pPr>
    </w:p>
    <w:p w14:paraId="7C2EB3EA" w14:textId="58C6E830" w:rsidR="0099793F" w:rsidRPr="00176EE1" w:rsidRDefault="0099793F" w:rsidP="00AB5BB9">
      <w:r w:rsidRPr="00176EE1">
        <w:t xml:space="preserve">During the 2020-2021 program year, </w:t>
      </w:r>
      <w:r w:rsidR="00A10399">
        <w:t>WPC</w:t>
      </w:r>
      <w:r w:rsidRPr="00176EE1">
        <w:t xml:space="preserve"> served 56 children who experienced homelessness at some point during the program year, while </w:t>
      </w:r>
      <w:r w:rsidR="001874DE">
        <w:t>BCHS</w:t>
      </w:r>
      <w:r w:rsidRPr="00176EE1">
        <w:t xml:space="preserve"> served 1 child, helping to meet the unique needs of families experiencing homelessness.</w:t>
      </w:r>
      <w:r w:rsidRPr="00176EE1">
        <w:rPr>
          <w:vertAlign w:val="superscript"/>
        </w:rPr>
        <w:endnoteReference w:id="186"/>
      </w:r>
      <w:r w:rsidRPr="00176EE1">
        <w:t xml:space="preserve"> </w:t>
      </w:r>
    </w:p>
    <w:p w14:paraId="26B92207" w14:textId="7D51DB5C" w:rsidR="0099793F" w:rsidRPr="0017233B" w:rsidRDefault="0099793F" w:rsidP="0099793F">
      <w:pPr>
        <w:spacing w:after="0"/>
        <w:rPr>
          <w:rFonts w:ascii="Tw Cen MT" w:eastAsia="MS Gothic" w:hAnsi="Tw Cen MT" w:cs="Calibri"/>
          <w:b/>
          <w:sz w:val="20"/>
          <w:szCs w:val="20"/>
        </w:rPr>
      </w:pPr>
      <w:r w:rsidRPr="0017233B">
        <w:rPr>
          <w:rFonts w:ascii="Tw Cen MT" w:eastAsia="MS Gothic" w:hAnsi="Tw Cen MT" w:cs="Calibri"/>
          <w:b/>
          <w:sz w:val="20"/>
          <w:szCs w:val="20"/>
        </w:rPr>
        <w:t xml:space="preserve">Table </w:t>
      </w:r>
      <w:r w:rsidR="00483904">
        <w:rPr>
          <w:rFonts w:ascii="Tw Cen MT" w:eastAsia="MS Gothic" w:hAnsi="Tw Cen MT" w:cs="Calibri"/>
          <w:b/>
          <w:sz w:val="20"/>
          <w:szCs w:val="20"/>
        </w:rPr>
        <w:t>78</w:t>
      </w:r>
      <w:r w:rsidRPr="0017233B">
        <w:rPr>
          <w:rFonts w:ascii="Tw Cen MT" w:eastAsia="MS Gothic" w:hAnsi="Tw Cen MT" w:cs="Calibri"/>
          <w:b/>
          <w:sz w:val="20"/>
          <w:szCs w:val="20"/>
        </w:rPr>
        <w:t>. Number of Families/Children Experiencing Homelessness Served (2020-2021)</w:t>
      </w:r>
      <w:r w:rsidRPr="0017233B">
        <w:rPr>
          <w:rStyle w:val="EndnoteReference"/>
          <w:rFonts w:ascii="Tw Cen MT" w:eastAsia="MS Gothic" w:hAnsi="Tw Cen MT" w:cs="Calibri"/>
          <w:b/>
          <w:sz w:val="20"/>
          <w:szCs w:val="20"/>
        </w:rPr>
        <w:endnoteReference w:id="187"/>
      </w:r>
    </w:p>
    <w:tbl>
      <w:tblPr>
        <w:tblStyle w:val="TableGrid"/>
        <w:tblW w:w="9406" w:type="dxa"/>
        <w:tblLook w:val="04A0" w:firstRow="1" w:lastRow="0" w:firstColumn="1" w:lastColumn="0" w:noHBand="0" w:noVBand="1"/>
      </w:tblPr>
      <w:tblGrid>
        <w:gridCol w:w="2425"/>
        <w:gridCol w:w="1348"/>
        <w:gridCol w:w="1172"/>
        <w:gridCol w:w="1444"/>
        <w:gridCol w:w="1346"/>
        <w:gridCol w:w="1671"/>
      </w:tblGrid>
      <w:tr w:rsidR="006D1093" w14:paraId="68CBD259" w14:textId="77777777" w:rsidTr="00E4330D">
        <w:tc>
          <w:tcPr>
            <w:tcW w:w="2425" w:type="dxa"/>
            <w:vMerge w:val="restart"/>
            <w:shd w:val="clear" w:color="auto" w:fill="D9D9D9" w:themeFill="background1" w:themeFillShade="D9"/>
          </w:tcPr>
          <w:p w14:paraId="275B3080" w14:textId="77777777" w:rsidR="006D1093" w:rsidRDefault="006D1093" w:rsidP="00314B8A">
            <w:pPr>
              <w:rPr>
                <w:rFonts w:ascii="Tw Cen MT" w:eastAsia="Calibri" w:hAnsi="Tw Cen MT" w:cs="Calibri"/>
                <w:sz w:val="20"/>
                <w:szCs w:val="20"/>
              </w:rPr>
            </w:pPr>
          </w:p>
        </w:tc>
        <w:tc>
          <w:tcPr>
            <w:tcW w:w="2520" w:type="dxa"/>
            <w:gridSpan w:val="2"/>
            <w:shd w:val="clear" w:color="auto" w:fill="D9D9D9" w:themeFill="background1" w:themeFillShade="D9"/>
          </w:tcPr>
          <w:p w14:paraId="70605CB0" w14:textId="77777777" w:rsidR="006D1093" w:rsidRPr="00D133F7" w:rsidRDefault="006D1093" w:rsidP="00E4330D">
            <w:pPr>
              <w:jc w:val="center"/>
              <w:rPr>
                <w:rFonts w:ascii="Tw Cen MT" w:eastAsia="Calibri" w:hAnsi="Tw Cen MT" w:cs="Calibri"/>
                <w:sz w:val="20"/>
                <w:szCs w:val="20"/>
              </w:rPr>
            </w:pPr>
            <w:r>
              <w:rPr>
                <w:rFonts w:ascii="Tw Cen MT" w:eastAsia="Calibri" w:hAnsi="Tw Cen MT" w:cs="Calibri"/>
                <w:sz w:val="20"/>
                <w:szCs w:val="20"/>
              </w:rPr>
              <w:t>Head Start</w:t>
            </w:r>
          </w:p>
        </w:tc>
        <w:tc>
          <w:tcPr>
            <w:tcW w:w="2790" w:type="dxa"/>
            <w:gridSpan w:val="2"/>
            <w:shd w:val="clear" w:color="auto" w:fill="D9D9D9" w:themeFill="background1" w:themeFillShade="D9"/>
          </w:tcPr>
          <w:p w14:paraId="3BD0C300" w14:textId="77777777" w:rsidR="006D1093" w:rsidRDefault="006D1093" w:rsidP="00E4330D">
            <w:pPr>
              <w:jc w:val="center"/>
              <w:rPr>
                <w:rFonts w:ascii="Tw Cen MT" w:eastAsia="Calibri" w:hAnsi="Tw Cen MT" w:cs="Calibri"/>
                <w:sz w:val="20"/>
                <w:szCs w:val="20"/>
              </w:rPr>
            </w:pPr>
            <w:r>
              <w:rPr>
                <w:rFonts w:ascii="Tw Cen MT" w:eastAsia="Calibri" w:hAnsi="Tw Cen MT" w:cs="Calibri"/>
                <w:sz w:val="20"/>
                <w:szCs w:val="20"/>
              </w:rPr>
              <w:t>Early Head Start</w:t>
            </w:r>
          </w:p>
        </w:tc>
        <w:tc>
          <w:tcPr>
            <w:tcW w:w="1671" w:type="dxa"/>
            <w:vMerge w:val="restart"/>
            <w:shd w:val="clear" w:color="auto" w:fill="D9D9D9" w:themeFill="background1" w:themeFillShade="D9"/>
          </w:tcPr>
          <w:p w14:paraId="52D5A29A" w14:textId="77777777" w:rsidR="006D1093" w:rsidRDefault="006D1093" w:rsidP="00314B8A">
            <w:pPr>
              <w:rPr>
                <w:rFonts w:ascii="Tw Cen MT" w:eastAsia="Calibri" w:hAnsi="Tw Cen MT" w:cs="Calibri"/>
                <w:sz w:val="20"/>
                <w:szCs w:val="20"/>
              </w:rPr>
            </w:pPr>
            <w:r>
              <w:rPr>
                <w:rFonts w:ascii="Tw Cen MT" w:eastAsia="Calibri" w:hAnsi="Tw Cen MT" w:cs="Calibri"/>
                <w:sz w:val="20"/>
                <w:szCs w:val="20"/>
              </w:rPr>
              <w:t>Total Families / Children</w:t>
            </w:r>
          </w:p>
        </w:tc>
      </w:tr>
      <w:tr w:rsidR="006D1093" w14:paraId="54F4640A" w14:textId="77777777" w:rsidTr="00E4330D">
        <w:tc>
          <w:tcPr>
            <w:tcW w:w="2425" w:type="dxa"/>
            <w:vMerge/>
            <w:shd w:val="clear" w:color="auto" w:fill="D9D9D9" w:themeFill="background1" w:themeFillShade="D9"/>
          </w:tcPr>
          <w:p w14:paraId="6E518974" w14:textId="77777777" w:rsidR="006D1093" w:rsidRDefault="006D1093" w:rsidP="00314B8A">
            <w:pPr>
              <w:rPr>
                <w:rFonts w:ascii="Tw Cen MT" w:eastAsia="Calibri" w:hAnsi="Tw Cen MT" w:cs="Calibri"/>
                <w:sz w:val="20"/>
                <w:szCs w:val="20"/>
              </w:rPr>
            </w:pPr>
          </w:p>
        </w:tc>
        <w:tc>
          <w:tcPr>
            <w:tcW w:w="1348" w:type="dxa"/>
            <w:shd w:val="clear" w:color="auto" w:fill="D9D9D9" w:themeFill="background1" w:themeFillShade="D9"/>
          </w:tcPr>
          <w:p w14:paraId="49132146" w14:textId="77777777" w:rsidR="006D1093" w:rsidRDefault="006D1093" w:rsidP="00314B8A">
            <w:pPr>
              <w:rPr>
                <w:rFonts w:ascii="Tw Cen MT" w:eastAsia="Calibri" w:hAnsi="Tw Cen MT" w:cs="Calibri"/>
                <w:sz w:val="20"/>
                <w:szCs w:val="20"/>
              </w:rPr>
            </w:pPr>
            <w:r>
              <w:rPr>
                <w:rFonts w:ascii="Tw Cen MT" w:eastAsia="Calibri" w:hAnsi="Tw Cen MT" w:cs="Calibri"/>
                <w:sz w:val="20"/>
                <w:szCs w:val="20"/>
              </w:rPr>
              <w:t>Families</w:t>
            </w:r>
          </w:p>
          <w:p w14:paraId="7DF05743" w14:textId="77777777" w:rsidR="006D1093" w:rsidRDefault="006D1093" w:rsidP="00314B8A">
            <w:pPr>
              <w:rPr>
                <w:rFonts w:ascii="Tw Cen MT" w:eastAsia="Calibri" w:hAnsi="Tw Cen MT" w:cs="Calibri"/>
                <w:sz w:val="20"/>
                <w:szCs w:val="20"/>
              </w:rPr>
            </w:pPr>
            <w:r>
              <w:rPr>
                <w:rFonts w:ascii="Tw Cen MT" w:eastAsia="Calibri" w:hAnsi="Tw Cen MT" w:cs="Calibri"/>
                <w:sz w:val="20"/>
                <w:szCs w:val="20"/>
              </w:rPr>
              <w:t>(% of all families)</w:t>
            </w:r>
          </w:p>
        </w:tc>
        <w:tc>
          <w:tcPr>
            <w:tcW w:w="1172" w:type="dxa"/>
            <w:shd w:val="clear" w:color="auto" w:fill="D9D9D9" w:themeFill="background1" w:themeFillShade="D9"/>
          </w:tcPr>
          <w:p w14:paraId="0850A792" w14:textId="77777777" w:rsidR="006D1093" w:rsidRDefault="006D1093" w:rsidP="00314B8A">
            <w:pPr>
              <w:rPr>
                <w:rFonts w:ascii="Tw Cen MT" w:eastAsia="Calibri" w:hAnsi="Tw Cen MT" w:cs="Calibri"/>
                <w:sz w:val="20"/>
                <w:szCs w:val="20"/>
              </w:rPr>
            </w:pPr>
            <w:r>
              <w:rPr>
                <w:rFonts w:ascii="Tw Cen MT" w:eastAsia="Calibri" w:hAnsi="Tw Cen MT" w:cs="Calibri"/>
                <w:sz w:val="20"/>
                <w:szCs w:val="20"/>
              </w:rPr>
              <w:t>Children</w:t>
            </w:r>
          </w:p>
          <w:p w14:paraId="193933D4" w14:textId="77777777" w:rsidR="006D1093" w:rsidRPr="00D133F7" w:rsidRDefault="006D1093" w:rsidP="00314B8A">
            <w:pPr>
              <w:rPr>
                <w:rFonts w:ascii="Tw Cen MT" w:eastAsia="Calibri" w:hAnsi="Tw Cen MT" w:cs="Calibri"/>
                <w:sz w:val="20"/>
                <w:szCs w:val="20"/>
              </w:rPr>
            </w:pPr>
            <w:r>
              <w:rPr>
                <w:rFonts w:ascii="Tw Cen MT" w:eastAsia="Calibri" w:hAnsi="Tw Cen MT" w:cs="Calibri"/>
                <w:sz w:val="20"/>
                <w:szCs w:val="20"/>
              </w:rPr>
              <w:t>(% of all children)</w:t>
            </w:r>
          </w:p>
        </w:tc>
        <w:tc>
          <w:tcPr>
            <w:tcW w:w="1444" w:type="dxa"/>
            <w:shd w:val="clear" w:color="auto" w:fill="D9D9D9" w:themeFill="background1" w:themeFillShade="D9"/>
          </w:tcPr>
          <w:p w14:paraId="428610CD" w14:textId="77777777" w:rsidR="006D1093" w:rsidRDefault="006D1093" w:rsidP="00314B8A">
            <w:pPr>
              <w:rPr>
                <w:rFonts w:ascii="Tw Cen MT" w:eastAsia="Calibri" w:hAnsi="Tw Cen MT" w:cs="Calibri"/>
                <w:sz w:val="20"/>
                <w:szCs w:val="20"/>
              </w:rPr>
            </w:pPr>
            <w:r>
              <w:rPr>
                <w:rFonts w:ascii="Tw Cen MT" w:eastAsia="Calibri" w:hAnsi="Tw Cen MT" w:cs="Calibri"/>
                <w:sz w:val="20"/>
                <w:szCs w:val="20"/>
              </w:rPr>
              <w:t>Families</w:t>
            </w:r>
          </w:p>
          <w:p w14:paraId="2C3F5893" w14:textId="77777777" w:rsidR="006D1093" w:rsidRDefault="006D1093" w:rsidP="00314B8A">
            <w:pPr>
              <w:rPr>
                <w:rFonts w:ascii="Tw Cen MT" w:eastAsia="Calibri" w:hAnsi="Tw Cen MT" w:cs="Calibri"/>
                <w:sz w:val="20"/>
                <w:szCs w:val="20"/>
              </w:rPr>
            </w:pPr>
            <w:r>
              <w:rPr>
                <w:rFonts w:ascii="Tw Cen MT" w:eastAsia="Calibri" w:hAnsi="Tw Cen MT" w:cs="Calibri"/>
                <w:sz w:val="20"/>
                <w:szCs w:val="20"/>
              </w:rPr>
              <w:t>(% of all families)</w:t>
            </w:r>
          </w:p>
        </w:tc>
        <w:tc>
          <w:tcPr>
            <w:tcW w:w="1346" w:type="dxa"/>
            <w:shd w:val="clear" w:color="auto" w:fill="D9D9D9" w:themeFill="background1" w:themeFillShade="D9"/>
          </w:tcPr>
          <w:p w14:paraId="1535B98D" w14:textId="77777777" w:rsidR="006D1093" w:rsidRDefault="006D1093" w:rsidP="00314B8A">
            <w:pPr>
              <w:rPr>
                <w:rFonts w:ascii="Tw Cen MT" w:eastAsia="Calibri" w:hAnsi="Tw Cen MT" w:cs="Calibri"/>
                <w:sz w:val="20"/>
                <w:szCs w:val="20"/>
              </w:rPr>
            </w:pPr>
            <w:r>
              <w:rPr>
                <w:rFonts w:ascii="Tw Cen MT" w:eastAsia="Calibri" w:hAnsi="Tw Cen MT" w:cs="Calibri"/>
                <w:sz w:val="20"/>
                <w:szCs w:val="20"/>
              </w:rPr>
              <w:t>Children</w:t>
            </w:r>
          </w:p>
          <w:p w14:paraId="491C07E6" w14:textId="77777777" w:rsidR="006D1093" w:rsidRDefault="006D1093" w:rsidP="00314B8A">
            <w:pPr>
              <w:rPr>
                <w:rFonts w:ascii="Tw Cen MT" w:eastAsia="Calibri" w:hAnsi="Tw Cen MT" w:cs="Calibri"/>
                <w:sz w:val="20"/>
                <w:szCs w:val="20"/>
              </w:rPr>
            </w:pPr>
            <w:r>
              <w:rPr>
                <w:rFonts w:ascii="Tw Cen MT" w:eastAsia="Calibri" w:hAnsi="Tw Cen MT" w:cs="Calibri"/>
                <w:sz w:val="20"/>
                <w:szCs w:val="20"/>
              </w:rPr>
              <w:t>(% of all children)</w:t>
            </w:r>
          </w:p>
        </w:tc>
        <w:tc>
          <w:tcPr>
            <w:tcW w:w="1671" w:type="dxa"/>
            <w:vMerge/>
            <w:shd w:val="clear" w:color="auto" w:fill="D9D9D9" w:themeFill="background1" w:themeFillShade="D9"/>
          </w:tcPr>
          <w:p w14:paraId="5367ECCD" w14:textId="77777777" w:rsidR="006D1093" w:rsidRDefault="006D1093" w:rsidP="00314B8A">
            <w:pPr>
              <w:rPr>
                <w:rFonts w:ascii="Tw Cen MT" w:eastAsia="Calibri" w:hAnsi="Tw Cen MT" w:cs="Calibri"/>
                <w:sz w:val="20"/>
                <w:szCs w:val="20"/>
              </w:rPr>
            </w:pPr>
          </w:p>
        </w:tc>
      </w:tr>
      <w:tr w:rsidR="0099793F" w14:paraId="36247DA3" w14:textId="77777777" w:rsidTr="00E4330D">
        <w:tc>
          <w:tcPr>
            <w:tcW w:w="2425" w:type="dxa"/>
          </w:tcPr>
          <w:p w14:paraId="3EAEBF3B" w14:textId="77777777" w:rsidR="0099793F" w:rsidRPr="00D133F7" w:rsidRDefault="0099793F" w:rsidP="00314B8A">
            <w:pPr>
              <w:rPr>
                <w:rFonts w:ascii="Tw Cen MT" w:eastAsia="Calibri" w:hAnsi="Tw Cen MT" w:cs="Calibri"/>
                <w:sz w:val="20"/>
                <w:szCs w:val="20"/>
              </w:rPr>
            </w:pPr>
            <w:r>
              <w:rPr>
                <w:rFonts w:ascii="Tw Cen MT" w:eastAsia="Calibri" w:hAnsi="Tw Cen MT" w:cs="Calibri"/>
                <w:sz w:val="20"/>
                <w:szCs w:val="20"/>
              </w:rPr>
              <w:t>Boulder County Head Start</w:t>
            </w:r>
          </w:p>
        </w:tc>
        <w:tc>
          <w:tcPr>
            <w:tcW w:w="1348" w:type="dxa"/>
            <w:shd w:val="clear" w:color="auto" w:fill="FFFFFF" w:themeFill="background1"/>
          </w:tcPr>
          <w:p w14:paraId="50EB0DFA" w14:textId="77777777" w:rsidR="0099793F" w:rsidRDefault="0099793F" w:rsidP="00314B8A">
            <w:pPr>
              <w:rPr>
                <w:rFonts w:ascii="Tw Cen MT" w:eastAsia="Calibri" w:hAnsi="Tw Cen MT" w:cs="Calibri"/>
                <w:sz w:val="20"/>
                <w:szCs w:val="20"/>
              </w:rPr>
            </w:pPr>
            <w:r>
              <w:rPr>
                <w:rFonts w:ascii="Tw Cen MT" w:eastAsia="Calibri" w:hAnsi="Tw Cen MT" w:cs="Calibri"/>
                <w:sz w:val="20"/>
                <w:szCs w:val="20"/>
              </w:rPr>
              <w:t xml:space="preserve">1 </w:t>
            </w:r>
          </w:p>
          <w:p w14:paraId="64841DF7" w14:textId="77777777" w:rsidR="0099793F" w:rsidRPr="008370D8" w:rsidRDefault="0099793F" w:rsidP="00314B8A">
            <w:pPr>
              <w:rPr>
                <w:rFonts w:ascii="Tw Cen MT" w:eastAsia="Calibri" w:hAnsi="Tw Cen MT" w:cs="Calibri"/>
                <w:sz w:val="20"/>
                <w:szCs w:val="20"/>
              </w:rPr>
            </w:pPr>
            <w:r>
              <w:rPr>
                <w:rFonts w:ascii="Tw Cen MT" w:eastAsia="Calibri" w:hAnsi="Tw Cen MT" w:cs="Calibri"/>
                <w:sz w:val="20"/>
                <w:szCs w:val="20"/>
              </w:rPr>
              <w:t>(1.4%)</w:t>
            </w:r>
          </w:p>
        </w:tc>
        <w:tc>
          <w:tcPr>
            <w:tcW w:w="1172" w:type="dxa"/>
            <w:shd w:val="clear" w:color="auto" w:fill="FFFFFF" w:themeFill="background1"/>
          </w:tcPr>
          <w:p w14:paraId="7B42FFEF" w14:textId="29FDD687" w:rsidR="0099793F" w:rsidRPr="00D133F7" w:rsidRDefault="0099793F" w:rsidP="00314B8A">
            <w:pPr>
              <w:rPr>
                <w:rFonts w:ascii="Tw Cen MT" w:eastAsia="Calibri" w:hAnsi="Tw Cen MT" w:cs="Calibri"/>
                <w:sz w:val="20"/>
                <w:szCs w:val="20"/>
              </w:rPr>
            </w:pPr>
            <w:r>
              <w:rPr>
                <w:rFonts w:ascii="Tw Cen MT" w:eastAsia="Calibri" w:hAnsi="Tw Cen MT" w:cs="Calibri"/>
                <w:sz w:val="20"/>
                <w:szCs w:val="20"/>
              </w:rPr>
              <w:t>1.32%</w:t>
            </w:r>
          </w:p>
        </w:tc>
        <w:tc>
          <w:tcPr>
            <w:tcW w:w="1444" w:type="dxa"/>
            <w:shd w:val="clear" w:color="auto" w:fill="E7E6E6" w:themeFill="background2"/>
          </w:tcPr>
          <w:p w14:paraId="54615ADA" w14:textId="77777777" w:rsidR="0099793F" w:rsidRPr="00D133F7" w:rsidRDefault="0099793F" w:rsidP="00314B8A">
            <w:pPr>
              <w:rPr>
                <w:rFonts w:ascii="Tw Cen MT" w:eastAsia="Calibri" w:hAnsi="Tw Cen MT" w:cs="Calibri"/>
                <w:sz w:val="20"/>
                <w:szCs w:val="20"/>
              </w:rPr>
            </w:pPr>
          </w:p>
        </w:tc>
        <w:tc>
          <w:tcPr>
            <w:tcW w:w="1346" w:type="dxa"/>
            <w:shd w:val="clear" w:color="auto" w:fill="E7E6E6" w:themeFill="background2"/>
          </w:tcPr>
          <w:p w14:paraId="35E72DBF" w14:textId="77777777" w:rsidR="0099793F" w:rsidRPr="00D133F7" w:rsidRDefault="0099793F" w:rsidP="00314B8A">
            <w:pPr>
              <w:rPr>
                <w:rFonts w:ascii="Tw Cen MT" w:eastAsia="Calibri" w:hAnsi="Tw Cen MT" w:cs="Calibri"/>
                <w:sz w:val="20"/>
                <w:szCs w:val="20"/>
              </w:rPr>
            </w:pPr>
          </w:p>
        </w:tc>
        <w:tc>
          <w:tcPr>
            <w:tcW w:w="1671" w:type="dxa"/>
            <w:shd w:val="clear" w:color="auto" w:fill="FFFFFF" w:themeFill="background1"/>
          </w:tcPr>
          <w:p w14:paraId="00D2B5FB" w14:textId="77777777" w:rsidR="0099793F" w:rsidRDefault="0099793F" w:rsidP="00314B8A">
            <w:pPr>
              <w:rPr>
                <w:rFonts w:ascii="Tw Cen MT" w:eastAsia="Calibri" w:hAnsi="Tw Cen MT" w:cs="Calibri"/>
                <w:sz w:val="20"/>
                <w:szCs w:val="20"/>
              </w:rPr>
            </w:pPr>
            <w:r>
              <w:rPr>
                <w:rFonts w:ascii="Tw Cen MT" w:eastAsia="Calibri" w:hAnsi="Tw Cen MT" w:cs="Calibri"/>
                <w:sz w:val="20"/>
                <w:szCs w:val="20"/>
              </w:rPr>
              <w:t>1 Family</w:t>
            </w:r>
          </w:p>
          <w:p w14:paraId="2E9C1D80" w14:textId="77777777" w:rsidR="0099793F" w:rsidRPr="00D133F7" w:rsidRDefault="0099793F" w:rsidP="00314B8A">
            <w:pPr>
              <w:rPr>
                <w:rFonts w:ascii="Tw Cen MT" w:eastAsia="Calibri" w:hAnsi="Tw Cen MT" w:cs="Calibri"/>
                <w:sz w:val="20"/>
                <w:szCs w:val="20"/>
              </w:rPr>
            </w:pPr>
            <w:r>
              <w:rPr>
                <w:rFonts w:ascii="Tw Cen MT" w:eastAsia="Calibri" w:hAnsi="Tw Cen MT" w:cs="Calibri"/>
                <w:sz w:val="20"/>
                <w:szCs w:val="20"/>
              </w:rPr>
              <w:t xml:space="preserve">1 Child </w:t>
            </w:r>
          </w:p>
        </w:tc>
      </w:tr>
      <w:tr w:rsidR="0099793F" w14:paraId="6B4C1CA9" w14:textId="77777777" w:rsidTr="00E4330D">
        <w:trPr>
          <w:trHeight w:val="197"/>
        </w:trPr>
        <w:tc>
          <w:tcPr>
            <w:tcW w:w="2425" w:type="dxa"/>
            <w:vMerge w:val="restart"/>
          </w:tcPr>
          <w:p w14:paraId="30F495CB" w14:textId="77777777" w:rsidR="0099793F" w:rsidRPr="00D133F7" w:rsidRDefault="0099793F" w:rsidP="00314B8A">
            <w:pPr>
              <w:rPr>
                <w:rFonts w:ascii="Tw Cen MT" w:eastAsia="Calibri" w:hAnsi="Tw Cen MT" w:cs="Calibri"/>
                <w:sz w:val="20"/>
                <w:szCs w:val="20"/>
              </w:rPr>
            </w:pPr>
            <w:r>
              <w:rPr>
                <w:rFonts w:ascii="Tw Cen MT" w:eastAsia="Calibri" w:hAnsi="Tw Cen MT" w:cs="Calibri"/>
                <w:sz w:val="20"/>
                <w:szCs w:val="20"/>
              </w:rPr>
              <w:t xml:space="preserve">Wild Plum Center </w:t>
            </w:r>
          </w:p>
        </w:tc>
        <w:tc>
          <w:tcPr>
            <w:tcW w:w="1348" w:type="dxa"/>
            <w:vMerge w:val="restart"/>
          </w:tcPr>
          <w:p w14:paraId="32235820" w14:textId="77777777" w:rsidR="0099793F" w:rsidRDefault="0099793F" w:rsidP="00314B8A">
            <w:pPr>
              <w:rPr>
                <w:rFonts w:ascii="Tw Cen MT" w:eastAsia="Calibri" w:hAnsi="Tw Cen MT" w:cs="Calibri"/>
                <w:sz w:val="20"/>
                <w:szCs w:val="20"/>
              </w:rPr>
            </w:pPr>
            <w:r>
              <w:rPr>
                <w:rFonts w:ascii="Tw Cen MT" w:eastAsia="Calibri" w:hAnsi="Tw Cen MT" w:cs="Calibri"/>
                <w:sz w:val="20"/>
                <w:szCs w:val="20"/>
              </w:rPr>
              <w:t>28</w:t>
            </w:r>
          </w:p>
          <w:p w14:paraId="10F89321" w14:textId="77777777" w:rsidR="0099793F" w:rsidRPr="008370D8" w:rsidRDefault="0099793F" w:rsidP="00314B8A">
            <w:pPr>
              <w:rPr>
                <w:rFonts w:ascii="Tw Cen MT" w:eastAsia="Calibri" w:hAnsi="Tw Cen MT" w:cs="Calibri"/>
                <w:sz w:val="20"/>
                <w:szCs w:val="20"/>
              </w:rPr>
            </w:pPr>
            <w:r>
              <w:rPr>
                <w:rFonts w:ascii="Tw Cen MT" w:eastAsia="Calibri" w:hAnsi="Tw Cen MT" w:cs="Calibri"/>
                <w:sz w:val="20"/>
                <w:szCs w:val="20"/>
              </w:rPr>
              <w:t>(24.8%)</w:t>
            </w:r>
          </w:p>
        </w:tc>
        <w:tc>
          <w:tcPr>
            <w:tcW w:w="1172" w:type="dxa"/>
            <w:vMerge w:val="restart"/>
          </w:tcPr>
          <w:p w14:paraId="121CF566" w14:textId="46A665BA" w:rsidR="0099793F" w:rsidRPr="00D133F7" w:rsidRDefault="0099793F" w:rsidP="00314B8A">
            <w:pPr>
              <w:rPr>
                <w:rFonts w:ascii="Tw Cen MT" w:eastAsia="Calibri" w:hAnsi="Tw Cen MT" w:cs="Calibri"/>
                <w:sz w:val="20"/>
                <w:szCs w:val="20"/>
              </w:rPr>
            </w:pPr>
            <w:r>
              <w:rPr>
                <w:rFonts w:ascii="Tw Cen MT" w:eastAsia="Calibri" w:hAnsi="Tw Cen MT" w:cs="Calibri"/>
                <w:sz w:val="20"/>
                <w:szCs w:val="20"/>
              </w:rPr>
              <w:t>24%</w:t>
            </w:r>
          </w:p>
        </w:tc>
        <w:tc>
          <w:tcPr>
            <w:tcW w:w="1444" w:type="dxa"/>
            <w:vMerge w:val="restart"/>
          </w:tcPr>
          <w:p w14:paraId="7BFF0AF0" w14:textId="77777777" w:rsidR="0099793F" w:rsidRDefault="0099793F" w:rsidP="00314B8A">
            <w:pPr>
              <w:rPr>
                <w:rFonts w:ascii="Tw Cen MT" w:eastAsia="Calibri" w:hAnsi="Tw Cen MT" w:cs="Calibri"/>
                <w:sz w:val="20"/>
                <w:szCs w:val="20"/>
              </w:rPr>
            </w:pPr>
            <w:r>
              <w:rPr>
                <w:rFonts w:ascii="Tw Cen MT" w:eastAsia="Calibri" w:hAnsi="Tw Cen MT" w:cs="Calibri"/>
                <w:sz w:val="20"/>
                <w:szCs w:val="20"/>
              </w:rPr>
              <w:t>21</w:t>
            </w:r>
          </w:p>
          <w:p w14:paraId="0253A4EF" w14:textId="77777777" w:rsidR="0099793F" w:rsidRPr="00D133F7" w:rsidRDefault="0099793F" w:rsidP="00314B8A">
            <w:pPr>
              <w:rPr>
                <w:rFonts w:ascii="Tw Cen MT" w:eastAsia="Calibri" w:hAnsi="Tw Cen MT" w:cs="Calibri"/>
                <w:sz w:val="20"/>
                <w:szCs w:val="20"/>
              </w:rPr>
            </w:pPr>
            <w:r>
              <w:rPr>
                <w:rFonts w:ascii="Tw Cen MT" w:eastAsia="Calibri" w:hAnsi="Tw Cen MT" w:cs="Calibri"/>
                <w:sz w:val="20"/>
                <w:szCs w:val="20"/>
              </w:rPr>
              <w:t>(25.6%)</w:t>
            </w:r>
          </w:p>
        </w:tc>
        <w:tc>
          <w:tcPr>
            <w:tcW w:w="1346" w:type="dxa"/>
            <w:vMerge w:val="restart"/>
          </w:tcPr>
          <w:p w14:paraId="5DEB0F28" w14:textId="77777777" w:rsidR="0099793F" w:rsidRDefault="0099793F" w:rsidP="00314B8A">
            <w:pPr>
              <w:rPr>
                <w:rFonts w:ascii="Tw Cen MT" w:eastAsia="Calibri" w:hAnsi="Tw Cen MT" w:cs="Calibri"/>
                <w:sz w:val="20"/>
                <w:szCs w:val="20"/>
              </w:rPr>
            </w:pPr>
            <w:r>
              <w:rPr>
                <w:rFonts w:ascii="Tw Cen MT" w:eastAsia="Calibri" w:hAnsi="Tw Cen MT" w:cs="Calibri"/>
                <w:sz w:val="20"/>
                <w:szCs w:val="20"/>
              </w:rPr>
              <w:t xml:space="preserve">27 </w:t>
            </w:r>
          </w:p>
          <w:p w14:paraId="1DB1636D" w14:textId="77777777" w:rsidR="0099793F" w:rsidRPr="00D133F7" w:rsidRDefault="0099793F" w:rsidP="00314B8A">
            <w:pPr>
              <w:rPr>
                <w:rFonts w:ascii="Tw Cen MT" w:eastAsia="Calibri" w:hAnsi="Tw Cen MT" w:cs="Calibri"/>
                <w:sz w:val="20"/>
                <w:szCs w:val="20"/>
              </w:rPr>
            </w:pPr>
            <w:r>
              <w:rPr>
                <w:rFonts w:ascii="Tw Cen MT" w:eastAsia="Calibri" w:hAnsi="Tw Cen MT" w:cs="Calibri"/>
                <w:sz w:val="20"/>
                <w:szCs w:val="20"/>
              </w:rPr>
              <w:t>(27.6%)</w:t>
            </w:r>
          </w:p>
        </w:tc>
        <w:tc>
          <w:tcPr>
            <w:tcW w:w="1671" w:type="dxa"/>
          </w:tcPr>
          <w:p w14:paraId="39401AAC" w14:textId="77777777" w:rsidR="0099793F" w:rsidRDefault="0099793F" w:rsidP="00314B8A">
            <w:pPr>
              <w:rPr>
                <w:rFonts w:ascii="Tw Cen MT" w:eastAsia="Calibri" w:hAnsi="Tw Cen MT" w:cs="Calibri"/>
                <w:sz w:val="20"/>
                <w:szCs w:val="20"/>
              </w:rPr>
            </w:pPr>
            <w:r>
              <w:rPr>
                <w:rFonts w:ascii="Tw Cen MT" w:eastAsia="Calibri" w:hAnsi="Tw Cen MT" w:cs="Calibri"/>
                <w:sz w:val="20"/>
                <w:szCs w:val="20"/>
              </w:rPr>
              <w:t>49 Families</w:t>
            </w:r>
          </w:p>
        </w:tc>
      </w:tr>
      <w:tr w:rsidR="0099793F" w14:paraId="12612303" w14:textId="77777777" w:rsidTr="00E4330D">
        <w:trPr>
          <w:trHeight w:val="196"/>
        </w:trPr>
        <w:tc>
          <w:tcPr>
            <w:tcW w:w="2425" w:type="dxa"/>
            <w:vMerge/>
          </w:tcPr>
          <w:p w14:paraId="61F479FA" w14:textId="77777777" w:rsidR="0099793F" w:rsidRDefault="0099793F" w:rsidP="00314B8A">
            <w:pPr>
              <w:rPr>
                <w:rFonts w:ascii="Tw Cen MT" w:eastAsia="Calibri" w:hAnsi="Tw Cen MT" w:cs="Calibri"/>
                <w:sz w:val="20"/>
                <w:szCs w:val="20"/>
              </w:rPr>
            </w:pPr>
          </w:p>
        </w:tc>
        <w:tc>
          <w:tcPr>
            <w:tcW w:w="1348" w:type="dxa"/>
            <w:vMerge/>
          </w:tcPr>
          <w:p w14:paraId="7AF84BF3" w14:textId="77777777" w:rsidR="0099793F" w:rsidRDefault="0099793F" w:rsidP="00314B8A">
            <w:pPr>
              <w:rPr>
                <w:rFonts w:ascii="Tw Cen MT" w:eastAsia="Calibri" w:hAnsi="Tw Cen MT" w:cs="Calibri"/>
                <w:sz w:val="20"/>
                <w:szCs w:val="20"/>
              </w:rPr>
            </w:pPr>
          </w:p>
        </w:tc>
        <w:tc>
          <w:tcPr>
            <w:tcW w:w="1172" w:type="dxa"/>
            <w:vMerge/>
          </w:tcPr>
          <w:p w14:paraId="2286AB35" w14:textId="77777777" w:rsidR="0099793F" w:rsidRDefault="0099793F" w:rsidP="00314B8A">
            <w:pPr>
              <w:rPr>
                <w:rFonts w:ascii="Tw Cen MT" w:eastAsia="Calibri" w:hAnsi="Tw Cen MT" w:cs="Calibri"/>
                <w:sz w:val="20"/>
                <w:szCs w:val="20"/>
              </w:rPr>
            </w:pPr>
          </w:p>
        </w:tc>
        <w:tc>
          <w:tcPr>
            <w:tcW w:w="1444" w:type="dxa"/>
            <w:vMerge/>
          </w:tcPr>
          <w:p w14:paraId="2362C288" w14:textId="77777777" w:rsidR="0099793F" w:rsidRDefault="0099793F" w:rsidP="00314B8A">
            <w:pPr>
              <w:rPr>
                <w:rFonts w:ascii="Tw Cen MT" w:eastAsia="Calibri" w:hAnsi="Tw Cen MT" w:cs="Calibri"/>
                <w:sz w:val="20"/>
                <w:szCs w:val="20"/>
              </w:rPr>
            </w:pPr>
          </w:p>
        </w:tc>
        <w:tc>
          <w:tcPr>
            <w:tcW w:w="1346" w:type="dxa"/>
            <w:vMerge/>
          </w:tcPr>
          <w:p w14:paraId="1ECDB0AD" w14:textId="77777777" w:rsidR="0099793F" w:rsidRDefault="0099793F" w:rsidP="00314B8A">
            <w:pPr>
              <w:rPr>
                <w:rFonts w:ascii="Tw Cen MT" w:eastAsia="Calibri" w:hAnsi="Tw Cen MT" w:cs="Calibri"/>
                <w:sz w:val="20"/>
                <w:szCs w:val="20"/>
              </w:rPr>
            </w:pPr>
          </w:p>
        </w:tc>
        <w:tc>
          <w:tcPr>
            <w:tcW w:w="1671" w:type="dxa"/>
          </w:tcPr>
          <w:p w14:paraId="53FFAB72" w14:textId="77777777" w:rsidR="0099793F" w:rsidRDefault="0099793F" w:rsidP="00314B8A">
            <w:pPr>
              <w:rPr>
                <w:rFonts w:ascii="Tw Cen MT" w:eastAsia="Calibri" w:hAnsi="Tw Cen MT" w:cs="Calibri"/>
                <w:sz w:val="20"/>
                <w:szCs w:val="20"/>
              </w:rPr>
            </w:pPr>
            <w:r>
              <w:rPr>
                <w:rFonts w:ascii="Tw Cen MT" w:eastAsia="Calibri" w:hAnsi="Tw Cen MT" w:cs="Calibri"/>
                <w:sz w:val="20"/>
                <w:szCs w:val="20"/>
              </w:rPr>
              <w:t xml:space="preserve">56 Children </w:t>
            </w:r>
          </w:p>
        </w:tc>
      </w:tr>
    </w:tbl>
    <w:p w14:paraId="3388E177" w14:textId="77777777" w:rsidR="0099793F" w:rsidRDefault="0099793F" w:rsidP="00AB5BB9">
      <w:pPr>
        <w:spacing w:after="0"/>
      </w:pPr>
    </w:p>
    <w:p w14:paraId="5A50C2AF" w14:textId="77777777" w:rsidR="00E459B0" w:rsidRDefault="00E459B0">
      <w:pPr>
        <w:rPr>
          <w:rFonts w:ascii="Tw Cen MT" w:eastAsia="Tw Cen MT" w:hAnsi="Tw Cen MT"/>
        </w:rPr>
      </w:pPr>
      <w:r>
        <w:rPr>
          <w:rFonts w:ascii="Tw Cen MT" w:eastAsia="Tw Cen MT" w:hAnsi="Tw Cen MT"/>
        </w:rPr>
        <w:br w:type="page"/>
      </w:r>
    </w:p>
    <w:p w14:paraId="253E4EA0" w14:textId="4D7C73E1" w:rsidR="0099793F" w:rsidRPr="00176EE1" w:rsidRDefault="0099793F" w:rsidP="0099793F">
      <w:pPr>
        <w:rPr>
          <w:rFonts w:ascii="Tw Cen MT" w:eastAsia="Tw Cen MT" w:hAnsi="Tw Cen MT"/>
        </w:rPr>
      </w:pPr>
      <w:r w:rsidRPr="00176EE1">
        <w:rPr>
          <w:rFonts w:ascii="Tw Cen MT" w:eastAsia="Tw Cen MT" w:hAnsi="Tw Cen MT"/>
        </w:rPr>
        <w:lastRenderedPageBreak/>
        <w:t>Data regarding the number of children, birth to age 5, experiencing homelessness by county is not readily available in Colorado</w:t>
      </w:r>
      <w:r w:rsidR="00F5499B" w:rsidRPr="00176EE1">
        <w:rPr>
          <w:rFonts w:ascii="Tw Cen MT" w:eastAsia="Tw Cen MT" w:hAnsi="Tw Cen MT"/>
        </w:rPr>
        <w:t xml:space="preserve">. An estimate can be made using the rate of homelessness for students in the St. Vrain </w:t>
      </w:r>
      <w:r w:rsidR="00747667" w:rsidRPr="00176EE1">
        <w:rPr>
          <w:rFonts w:ascii="Tw Cen MT" w:eastAsia="Tw Cen MT" w:hAnsi="Tw Cen MT"/>
        </w:rPr>
        <w:t xml:space="preserve">Valley </w:t>
      </w:r>
      <w:r w:rsidR="00F5499B" w:rsidRPr="00176EE1">
        <w:rPr>
          <w:rFonts w:ascii="Tw Cen MT" w:eastAsia="Tw Cen MT" w:hAnsi="Tw Cen MT"/>
        </w:rPr>
        <w:t>and Boulder Valley School Districts (Table 7</w:t>
      </w:r>
      <w:r w:rsidR="000C698E">
        <w:rPr>
          <w:rFonts w:ascii="Tw Cen MT" w:eastAsia="Tw Cen MT" w:hAnsi="Tw Cen MT"/>
        </w:rPr>
        <w:t>6</w:t>
      </w:r>
      <w:r w:rsidR="00F5499B" w:rsidRPr="00176EE1">
        <w:rPr>
          <w:rFonts w:ascii="Tw Cen MT" w:eastAsia="Tw Cen MT" w:hAnsi="Tw Cen MT"/>
        </w:rPr>
        <w:t xml:space="preserve">) and the number of children under five that live in the BCHS and </w:t>
      </w:r>
      <w:r w:rsidR="00BD3BEF">
        <w:rPr>
          <w:rFonts w:ascii="Tw Cen MT" w:eastAsia="Tw Cen MT" w:hAnsi="Tw Cen MT"/>
        </w:rPr>
        <w:t xml:space="preserve">WPC </w:t>
      </w:r>
      <w:r w:rsidR="001D3AF9">
        <w:rPr>
          <w:rFonts w:ascii="Tw Cen MT" w:eastAsia="Tw Cen MT" w:hAnsi="Tw Cen MT"/>
        </w:rPr>
        <w:t>s</w:t>
      </w:r>
      <w:r w:rsidR="00BD3BEF">
        <w:rPr>
          <w:rFonts w:ascii="Tw Cen MT" w:eastAsia="Tw Cen MT" w:hAnsi="Tw Cen MT"/>
        </w:rPr>
        <w:t xml:space="preserve">ervice </w:t>
      </w:r>
      <w:r w:rsidR="001D3AF9">
        <w:rPr>
          <w:rFonts w:ascii="Tw Cen MT" w:eastAsia="Tw Cen MT" w:hAnsi="Tw Cen MT"/>
        </w:rPr>
        <w:t>a</w:t>
      </w:r>
      <w:r w:rsidR="00BD3BEF">
        <w:rPr>
          <w:rFonts w:ascii="Tw Cen MT" w:eastAsia="Tw Cen MT" w:hAnsi="Tw Cen MT"/>
        </w:rPr>
        <w:t>rea</w:t>
      </w:r>
      <w:r w:rsidR="00F5499B" w:rsidRPr="00176EE1">
        <w:rPr>
          <w:rFonts w:ascii="Tw Cen MT" w:eastAsia="Tw Cen MT" w:hAnsi="Tw Cen MT"/>
        </w:rPr>
        <w:t>s</w:t>
      </w:r>
      <w:r w:rsidR="002B6F14" w:rsidRPr="00176EE1">
        <w:rPr>
          <w:rFonts w:ascii="Tw Cen MT" w:eastAsia="Tw Cen MT" w:hAnsi="Tw Cen MT"/>
        </w:rPr>
        <w:t xml:space="preserve"> (assuming an even distribution)</w:t>
      </w:r>
      <w:r w:rsidR="00F5499B" w:rsidRPr="00176EE1">
        <w:rPr>
          <w:rFonts w:ascii="Tw Cen MT" w:eastAsia="Tw Cen MT" w:hAnsi="Tw Cen MT"/>
        </w:rPr>
        <w:t>.</w:t>
      </w:r>
      <w:r w:rsidR="002B6F14" w:rsidRPr="00176EE1">
        <w:rPr>
          <w:rFonts w:ascii="Tw Cen MT" w:eastAsia="Tw Cen MT" w:hAnsi="Tw Cen MT"/>
        </w:rPr>
        <w:t xml:space="preserve"> There are an estimated 47 children under age three</w:t>
      </w:r>
      <w:r w:rsidR="00747667" w:rsidRPr="00176EE1">
        <w:rPr>
          <w:rFonts w:ascii="Tw Cen MT" w:eastAsia="Tw Cen MT" w:hAnsi="Tw Cen MT"/>
        </w:rPr>
        <w:t xml:space="preserve"> and 78 under age five</w:t>
      </w:r>
      <w:r w:rsidR="002B6F14" w:rsidRPr="00176EE1">
        <w:rPr>
          <w:rFonts w:ascii="Tw Cen MT" w:eastAsia="Tw Cen MT" w:hAnsi="Tw Cen MT"/>
        </w:rPr>
        <w:t xml:space="preserve"> experi</w:t>
      </w:r>
      <w:r w:rsidR="00747667" w:rsidRPr="00176EE1">
        <w:rPr>
          <w:rFonts w:ascii="Tw Cen MT" w:eastAsia="Tw Cen MT" w:hAnsi="Tw Cen MT"/>
        </w:rPr>
        <w:t>en</w:t>
      </w:r>
      <w:r w:rsidR="002B6F14" w:rsidRPr="00176EE1">
        <w:rPr>
          <w:rFonts w:ascii="Tw Cen MT" w:eastAsia="Tw Cen MT" w:hAnsi="Tw Cen MT"/>
        </w:rPr>
        <w:t xml:space="preserve">cing homelessness in the </w:t>
      </w:r>
      <w:r w:rsidR="00BD3BEF">
        <w:rPr>
          <w:rFonts w:ascii="Tw Cen MT" w:eastAsia="Tw Cen MT" w:hAnsi="Tw Cen MT"/>
        </w:rPr>
        <w:t xml:space="preserve">BCHS </w:t>
      </w:r>
      <w:r w:rsidR="001D3AF9">
        <w:rPr>
          <w:rFonts w:ascii="Tw Cen MT" w:eastAsia="Tw Cen MT" w:hAnsi="Tw Cen MT"/>
        </w:rPr>
        <w:t>s</w:t>
      </w:r>
      <w:r w:rsidR="00BD3BEF">
        <w:rPr>
          <w:rFonts w:ascii="Tw Cen MT" w:eastAsia="Tw Cen MT" w:hAnsi="Tw Cen MT"/>
        </w:rPr>
        <w:t xml:space="preserve">ervice </w:t>
      </w:r>
      <w:r w:rsidR="001D3AF9">
        <w:rPr>
          <w:rFonts w:ascii="Tw Cen MT" w:eastAsia="Tw Cen MT" w:hAnsi="Tw Cen MT"/>
        </w:rPr>
        <w:t>a</w:t>
      </w:r>
      <w:r w:rsidR="00BD3BEF">
        <w:rPr>
          <w:rFonts w:ascii="Tw Cen MT" w:eastAsia="Tw Cen MT" w:hAnsi="Tw Cen MT"/>
        </w:rPr>
        <w:t>rea</w:t>
      </w:r>
      <w:r w:rsidR="002B6F14" w:rsidRPr="00176EE1">
        <w:rPr>
          <w:rFonts w:ascii="Tw Cen MT" w:eastAsia="Tw Cen MT" w:hAnsi="Tw Cen MT"/>
        </w:rPr>
        <w:t xml:space="preserve"> and </w:t>
      </w:r>
      <w:r w:rsidR="00747667" w:rsidRPr="00176EE1">
        <w:rPr>
          <w:rFonts w:ascii="Tw Cen MT" w:eastAsia="Tw Cen MT" w:hAnsi="Tw Cen MT"/>
        </w:rPr>
        <w:t xml:space="preserve">an estimated </w:t>
      </w:r>
      <w:r w:rsidR="002B6F14" w:rsidRPr="00176EE1">
        <w:rPr>
          <w:rFonts w:ascii="Tw Cen MT" w:eastAsia="Tw Cen MT" w:hAnsi="Tw Cen MT"/>
        </w:rPr>
        <w:t xml:space="preserve">94 </w:t>
      </w:r>
      <w:r w:rsidR="00747667" w:rsidRPr="00176EE1">
        <w:rPr>
          <w:rFonts w:ascii="Tw Cen MT" w:eastAsia="Tw Cen MT" w:hAnsi="Tw Cen MT"/>
        </w:rPr>
        <w:t xml:space="preserve">children under three and 157 under age five </w:t>
      </w:r>
      <w:r w:rsidR="002B6F14" w:rsidRPr="00176EE1">
        <w:rPr>
          <w:rFonts w:ascii="Tw Cen MT" w:eastAsia="Tw Cen MT" w:hAnsi="Tw Cen MT"/>
        </w:rPr>
        <w:t xml:space="preserve">in the </w:t>
      </w:r>
      <w:r w:rsidR="00BD3BEF">
        <w:rPr>
          <w:rFonts w:ascii="Tw Cen MT" w:eastAsia="Tw Cen MT" w:hAnsi="Tw Cen MT"/>
        </w:rPr>
        <w:t xml:space="preserve">WPC </w:t>
      </w:r>
      <w:r w:rsidR="001D3AF9">
        <w:rPr>
          <w:rFonts w:ascii="Tw Cen MT" w:eastAsia="Tw Cen MT" w:hAnsi="Tw Cen MT"/>
        </w:rPr>
        <w:t>s</w:t>
      </w:r>
      <w:r w:rsidR="00BD3BEF">
        <w:rPr>
          <w:rFonts w:ascii="Tw Cen MT" w:eastAsia="Tw Cen MT" w:hAnsi="Tw Cen MT"/>
        </w:rPr>
        <w:t xml:space="preserve">ervice </w:t>
      </w:r>
      <w:r w:rsidR="001D3AF9">
        <w:rPr>
          <w:rFonts w:ascii="Tw Cen MT" w:eastAsia="Tw Cen MT" w:hAnsi="Tw Cen MT"/>
        </w:rPr>
        <w:t>a</w:t>
      </w:r>
      <w:r w:rsidR="00BD3BEF">
        <w:rPr>
          <w:rFonts w:ascii="Tw Cen MT" w:eastAsia="Tw Cen MT" w:hAnsi="Tw Cen MT"/>
        </w:rPr>
        <w:t>rea</w:t>
      </w:r>
      <w:r w:rsidR="00747667" w:rsidRPr="00176EE1">
        <w:rPr>
          <w:rFonts w:ascii="Tw Cen MT" w:eastAsia="Tw Cen MT" w:hAnsi="Tw Cen MT"/>
        </w:rPr>
        <w:t>.</w:t>
      </w:r>
      <w:r w:rsidRPr="00176EE1">
        <w:rPr>
          <w:rFonts w:ascii="Tw Cen MT" w:eastAsia="Tw Cen MT" w:hAnsi="Tw Cen MT"/>
        </w:rPr>
        <w:t xml:space="preserve"> </w:t>
      </w:r>
      <w:r w:rsidR="00747667" w:rsidRPr="00176EE1">
        <w:rPr>
          <w:rFonts w:ascii="Tw Cen MT" w:eastAsia="Tw Cen MT" w:hAnsi="Tw Cen MT"/>
        </w:rPr>
        <w:t>These</w:t>
      </w:r>
      <w:r w:rsidRPr="00176EE1">
        <w:rPr>
          <w:rFonts w:ascii="Tw Cen MT" w:eastAsia="Tw Cen MT" w:hAnsi="Tw Cen MT"/>
        </w:rPr>
        <w:t xml:space="preserve"> children would be categorically eligible for Head Start/Early Head Start services. </w:t>
      </w:r>
    </w:p>
    <w:p w14:paraId="5AF621FA" w14:textId="77777777" w:rsidR="0099793F" w:rsidRPr="00176EE1" w:rsidRDefault="0099793F" w:rsidP="0099793F">
      <w:pPr>
        <w:pBdr>
          <w:top w:val="single" w:sz="4" w:space="1" w:color="D9D9D9"/>
          <w:left w:val="single" w:sz="4" w:space="4" w:color="D9D9D9"/>
          <w:bottom w:val="single" w:sz="4" w:space="1" w:color="D9D9D9"/>
          <w:right w:val="single" w:sz="4" w:space="4" w:color="D9D9D9"/>
        </w:pBdr>
        <w:shd w:val="clear" w:color="auto" w:fill="FFF098"/>
        <w:rPr>
          <w:rFonts w:ascii="Tw Cen MT" w:eastAsia="Tw Cen MT" w:hAnsi="Tw Cen MT"/>
        </w:rPr>
      </w:pPr>
      <w:bookmarkStart w:id="106" w:name="_Hlk100651436"/>
      <w:r w:rsidRPr="00176EE1">
        <w:rPr>
          <w:rFonts w:ascii="Tw Cen MT" w:eastAsia="Tw Cen MT" w:hAnsi="Tw Cen MT"/>
        </w:rPr>
        <w:t xml:space="preserve">In Colorado, eviction moratoriums put in place during the COVID-19 pandemic have ended, as has protection from eviction through the federal CARES Act eviction moratorium and CDC’s Emergency Order, </w:t>
      </w:r>
      <w:r w:rsidRPr="00176EE1">
        <w:rPr>
          <w:rFonts w:ascii="Tw Cen MT" w:eastAsia="Tw Cen MT" w:hAnsi="Tw Cen MT"/>
          <w:i/>
        </w:rPr>
        <w:t>Temporary Halt in Residential Evictions to Prevent the Further Spread of COVID-19</w:t>
      </w:r>
      <w:r w:rsidRPr="00176EE1">
        <w:rPr>
          <w:rFonts w:ascii="Tw Cen MT" w:eastAsia="Tw Cen MT" w:hAnsi="Tw Cen MT"/>
        </w:rPr>
        <w:t xml:space="preserve"> (expired July 31, 2021). </w:t>
      </w:r>
    </w:p>
    <w:p w14:paraId="2F824844" w14:textId="37A86A5B" w:rsidR="0099793F" w:rsidRPr="00176EE1" w:rsidRDefault="0099793F" w:rsidP="0099793F">
      <w:pPr>
        <w:pBdr>
          <w:top w:val="single" w:sz="4" w:space="1" w:color="D9D9D9"/>
          <w:left w:val="single" w:sz="4" w:space="4" w:color="D9D9D9"/>
          <w:bottom w:val="single" w:sz="4" w:space="1" w:color="D9D9D9"/>
          <w:right w:val="single" w:sz="4" w:space="4" w:color="D9D9D9"/>
        </w:pBdr>
        <w:shd w:val="clear" w:color="auto" w:fill="FFF098"/>
        <w:rPr>
          <w:rFonts w:ascii="Tw Cen MT" w:eastAsia="Tw Cen MT" w:hAnsi="Tw Cen MT"/>
        </w:rPr>
      </w:pPr>
      <w:r w:rsidRPr="00176EE1">
        <w:rPr>
          <w:rFonts w:ascii="Tw Cen MT" w:eastAsia="Tw Cen MT" w:hAnsi="Tw Cen MT"/>
        </w:rPr>
        <w:t>A recent analysis of census data by the National Equity Atlas puts 61,000 households behind on rent in Colorado</w:t>
      </w:r>
      <w:r w:rsidR="00F734E8">
        <w:rPr>
          <w:rFonts w:ascii="Tw Cen MT" w:eastAsia="Tw Cen MT" w:hAnsi="Tw Cen MT"/>
        </w:rPr>
        <w:t>, t</w:t>
      </w:r>
      <w:r w:rsidRPr="00176EE1">
        <w:rPr>
          <w:rFonts w:ascii="Tw Cen MT" w:eastAsia="Tw Cen MT" w:hAnsi="Tw Cen MT"/>
        </w:rPr>
        <w:t>otaling an estimated $192,500,000 of rental arrears</w:t>
      </w:r>
      <w:r w:rsidR="00F734E8">
        <w:rPr>
          <w:rFonts w:ascii="Tw Cen MT" w:eastAsia="Tw Cen MT" w:hAnsi="Tw Cen MT"/>
        </w:rPr>
        <w:t xml:space="preserve">. The </w:t>
      </w:r>
      <w:r w:rsidRPr="00176EE1">
        <w:rPr>
          <w:rFonts w:ascii="Tw Cen MT" w:eastAsia="Tw Cen MT" w:hAnsi="Tw Cen MT"/>
        </w:rPr>
        <w:t xml:space="preserve">majority of </w:t>
      </w:r>
      <w:r w:rsidR="00F734E8">
        <w:rPr>
          <w:rFonts w:ascii="Tw Cen MT" w:eastAsia="Tw Cen MT" w:hAnsi="Tw Cen MT"/>
        </w:rPr>
        <w:t xml:space="preserve">this is </w:t>
      </w:r>
      <w:r w:rsidRPr="00176EE1">
        <w:rPr>
          <w:rFonts w:ascii="Tw Cen MT" w:eastAsia="Tw Cen MT" w:hAnsi="Tw Cen MT"/>
        </w:rPr>
        <w:t>a result of loss of income or employment due to the pandemic.</w:t>
      </w:r>
    </w:p>
    <w:p w14:paraId="341B2761" w14:textId="641C4370" w:rsidR="0099793F" w:rsidRPr="00176EE1" w:rsidRDefault="0099793F" w:rsidP="0099793F">
      <w:pPr>
        <w:pBdr>
          <w:top w:val="single" w:sz="4" w:space="1" w:color="D9D9D9"/>
          <w:left w:val="single" w:sz="4" w:space="4" w:color="D9D9D9"/>
          <w:bottom w:val="single" w:sz="4" w:space="1" w:color="D9D9D9"/>
          <w:right w:val="single" w:sz="4" w:space="4" w:color="D9D9D9"/>
        </w:pBdr>
        <w:shd w:val="clear" w:color="auto" w:fill="FFF098"/>
        <w:rPr>
          <w:rFonts w:ascii="Tw Cen MT" w:eastAsia="Tw Cen MT" w:hAnsi="Tw Cen MT"/>
        </w:rPr>
      </w:pPr>
      <w:r w:rsidRPr="00176EE1">
        <w:rPr>
          <w:rFonts w:ascii="Tw Cen MT" w:eastAsia="Tw Cen MT" w:hAnsi="Tw Cen MT"/>
        </w:rPr>
        <w:t xml:space="preserve">While </w:t>
      </w:r>
      <w:r w:rsidR="00F95919">
        <w:rPr>
          <w:rFonts w:ascii="Tw Cen MT" w:eastAsia="Tw Cen MT" w:hAnsi="Tw Cen MT"/>
        </w:rPr>
        <w:t xml:space="preserve">federal, state, and local </w:t>
      </w:r>
      <w:r w:rsidRPr="00176EE1">
        <w:rPr>
          <w:rFonts w:ascii="Tw Cen MT" w:eastAsia="Tw Cen MT" w:hAnsi="Tw Cen MT"/>
        </w:rPr>
        <w:t xml:space="preserve">governments have acted to create relief funding, many households still face eviction and homelessness. As </w:t>
      </w:r>
      <w:r w:rsidR="00F95919">
        <w:rPr>
          <w:rFonts w:ascii="Tw Cen MT" w:eastAsia="Tw Cen MT" w:hAnsi="Tw Cen MT"/>
        </w:rPr>
        <w:t xml:space="preserve">these </w:t>
      </w:r>
      <w:r w:rsidRPr="00176EE1">
        <w:rPr>
          <w:rFonts w:ascii="Tw Cen MT" w:eastAsia="Tw Cen MT" w:hAnsi="Tw Cen MT"/>
        </w:rPr>
        <w:t>rental supports expire, families may face repayment barriers and disagreements regarding repayment schedules</w:t>
      </w:r>
      <w:r w:rsidR="0024474D">
        <w:rPr>
          <w:rFonts w:ascii="Tw Cen MT" w:eastAsia="Tw Cen MT" w:hAnsi="Tw Cen MT"/>
        </w:rPr>
        <w:t>,</w:t>
      </w:r>
      <w:r w:rsidRPr="00176EE1">
        <w:rPr>
          <w:rFonts w:ascii="Tw Cen MT" w:eastAsia="Tw Cen MT" w:hAnsi="Tw Cen MT"/>
        </w:rPr>
        <w:t xml:space="preserve"> present</w:t>
      </w:r>
      <w:r w:rsidR="0024474D">
        <w:rPr>
          <w:rFonts w:ascii="Tw Cen MT" w:eastAsia="Tw Cen MT" w:hAnsi="Tw Cen MT"/>
        </w:rPr>
        <w:t>ing</w:t>
      </w:r>
      <w:r w:rsidRPr="00176EE1">
        <w:rPr>
          <w:rFonts w:ascii="Tw Cen MT" w:eastAsia="Tw Cen MT" w:hAnsi="Tw Cen MT"/>
        </w:rPr>
        <w:t xml:space="preserve"> challenges to maintaining affordable housing.</w:t>
      </w:r>
      <w:r w:rsidR="00A36646">
        <w:rPr>
          <w:rStyle w:val="EndnoteReference"/>
          <w:rFonts w:ascii="Tw Cen MT" w:eastAsia="Tw Cen MT" w:hAnsi="Tw Cen MT"/>
        </w:rPr>
        <w:endnoteReference w:id="188"/>
      </w:r>
    </w:p>
    <w:bookmarkEnd w:id="106"/>
    <w:p w14:paraId="53FCC2A9" w14:textId="77777777" w:rsidR="001F4B7D" w:rsidRDefault="001F4B7D">
      <w:pPr>
        <w:rPr>
          <w:rFonts w:asciiTheme="majorHAnsi" w:hAnsiTheme="majorHAnsi"/>
          <w:b/>
          <w:color w:val="1F3864" w:themeColor="accent1" w:themeShade="80"/>
          <w:spacing w:val="20"/>
          <w:sz w:val="28"/>
          <w:szCs w:val="28"/>
        </w:rPr>
      </w:pPr>
      <w:r>
        <w:br w:type="page"/>
      </w:r>
    </w:p>
    <w:p w14:paraId="0EA368ED" w14:textId="1369916D" w:rsidR="002B7273" w:rsidRDefault="002B7273" w:rsidP="007C6084">
      <w:pPr>
        <w:pStyle w:val="Heading2"/>
      </w:pPr>
      <w:bookmarkStart w:id="107" w:name="_Toc106873489"/>
      <w:r w:rsidRPr="00757C96">
        <w:lastRenderedPageBreak/>
        <w:t>Children in Foster Care</w:t>
      </w:r>
      <w:bookmarkEnd w:id="107"/>
    </w:p>
    <w:p w14:paraId="3EC73B77" w14:textId="2B5D7DF7" w:rsidR="00817FA0" w:rsidRPr="00DC57C1" w:rsidRDefault="002B7273" w:rsidP="006830A1">
      <w:r w:rsidRPr="00DC57C1">
        <w:t>In 2019, the</w:t>
      </w:r>
      <w:r w:rsidR="00F06A5C" w:rsidRPr="00DC57C1">
        <w:t xml:space="preserve"> rate of out of home placement for children </w:t>
      </w:r>
      <w:r w:rsidR="006830A1" w:rsidRPr="00DC57C1">
        <w:t xml:space="preserve">under five years old </w:t>
      </w:r>
      <w:r w:rsidR="00F06A5C" w:rsidRPr="00DC57C1">
        <w:t xml:space="preserve">in Boulder and Weld Counties was less than the statewide rate. </w:t>
      </w:r>
      <w:r w:rsidRPr="00DC57C1">
        <w:t xml:space="preserve">Of the </w:t>
      </w:r>
      <w:r w:rsidR="00F06A5C" w:rsidRPr="00DC57C1">
        <w:t xml:space="preserve">75 </w:t>
      </w:r>
      <w:r w:rsidRPr="00DC57C1">
        <w:t xml:space="preserve">children in </w:t>
      </w:r>
      <w:r w:rsidR="0088359E" w:rsidRPr="00DC57C1">
        <w:t xml:space="preserve">under five in </w:t>
      </w:r>
      <w:r w:rsidRPr="00DC57C1">
        <w:t>foster care</w:t>
      </w:r>
      <w:r w:rsidR="00F06A5C" w:rsidRPr="00DC57C1">
        <w:t xml:space="preserve"> in Boulder County</w:t>
      </w:r>
      <w:r w:rsidR="00FE2A52" w:rsidRPr="00DC57C1">
        <w:t>,</w:t>
      </w:r>
      <w:r w:rsidR="00F06A5C" w:rsidRPr="00DC57C1">
        <w:t xml:space="preserve"> </w:t>
      </w:r>
      <w:r w:rsidR="006830A1" w:rsidRPr="00DC57C1">
        <w:t>81.3% were 2 years old or younger</w:t>
      </w:r>
      <w:r w:rsidR="00FE2A52" w:rsidRPr="00DC57C1">
        <w:t xml:space="preserve">. In Weld County, </w:t>
      </w:r>
      <w:r w:rsidR="006830A1" w:rsidRPr="00DC57C1">
        <w:t xml:space="preserve">68.6% of the foster care population under five </w:t>
      </w:r>
      <w:r w:rsidR="00AD4A25" w:rsidRPr="00DC57C1">
        <w:t>is also under 2 years old</w:t>
      </w:r>
      <w:r w:rsidR="006830A1" w:rsidRPr="00DC57C1">
        <w:t>.</w:t>
      </w:r>
      <w:r w:rsidRPr="00DC57C1">
        <w:t xml:space="preserve"> There are an estimated </w:t>
      </w:r>
      <w:r w:rsidR="006830A1" w:rsidRPr="00DC57C1">
        <w:t>75 children in Boulder County and 121</w:t>
      </w:r>
      <w:r w:rsidRPr="00DC57C1">
        <w:t xml:space="preserve"> children</w:t>
      </w:r>
      <w:r w:rsidR="006830A1" w:rsidRPr="00DC57C1">
        <w:t xml:space="preserve"> in Weld County</w:t>
      </w:r>
      <w:r w:rsidR="00AD4A25" w:rsidRPr="00DC57C1">
        <w:t xml:space="preserve">, </w:t>
      </w:r>
      <w:r w:rsidR="006830A1" w:rsidRPr="00DC57C1">
        <w:t>are age</w:t>
      </w:r>
      <w:r w:rsidRPr="00DC57C1">
        <w:t xml:space="preserve"> birth to 5 </w:t>
      </w:r>
      <w:r w:rsidR="006830A1" w:rsidRPr="00DC57C1">
        <w:t xml:space="preserve">years old </w:t>
      </w:r>
      <w:r w:rsidRPr="00DC57C1">
        <w:t>in foster care</w:t>
      </w:r>
      <w:r w:rsidR="00AD4A25" w:rsidRPr="00DC57C1">
        <w:t>,</w:t>
      </w:r>
      <w:r w:rsidRPr="00DC57C1">
        <w:t xml:space="preserve"> who would be categorically eligible for Head Start/Early Head Start</w:t>
      </w:r>
      <w:r w:rsidRPr="00DC57C1">
        <w:rPr>
          <w:rFonts w:ascii="Tw Cen MT" w:eastAsia="Tw Cen MT" w:hAnsi="Tw Cen MT"/>
        </w:rPr>
        <w:t>.</w:t>
      </w:r>
      <w:r w:rsidR="006830A1" w:rsidRPr="00DC57C1">
        <w:rPr>
          <w:rStyle w:val="EndnoteReference"/>
          <w:rFonts w:ascii="Tw Cen MT" w:eastAsia="Tw Cen MT" w:hAnsi="Tw Cen MT"/>
          <w:b/>
          <w:sz w:val="21"/>
          <w:szCs w:val="21"/>
        </w:rPr>
        <w:t xml:space="preserve"> </w:t>
      </w:r>
      <w:r w:rsidR="006830A1" w:rsidRPr="00DC57C1">
        <w:rPr>
          <w:rStyle w:val="EndnoteReference"/>
          <w:rFonts w:ascii="Tw Cen MT" w:eastAsia="Tw Cen MT" w:hAnsi="Tw Cen MT"/>
          <w:b/>
          <w:sz w:val="21"/>
          <w:szCs w:val="21"/>
        </w:rPr>
        <w:endnoteReference w:id="189"/>
      </w:r>
      <w:r w:rsidR="006830A1" w:rsidRPr="0091329E">
        <w:t xml:space="preserve"> </w:t>
      </w:r>
    </w:p>
    <w:p w14:paraId="617B947C" w14:textId="131A28B7" w:rsidR="00795D23" w:rsidRPr="00757C96" w:rsidRDefault="00795D23" w:rsidP="00795D23">
      <w:pPr>
        <w:spacing w:after="0" w:line="240" w:lineRule="auto"/>
        <w:rPr>
          <w:rFonts w:ascii="Tw Cen MT" w:eastAsia="Tw Cen MT" w:hAnsi="Tw Cen MT"/>
          <w:b/>
          <w:sz w:val="21"/>
          <w:szCs w:val="21"/>
        </w:rPr>
      </w:pPr>
      <w:r w:rsidRPr="00DC57C1">
        <w:rPr>
          <w:rFonts w:ascii="Tw Cen MT" w:eastAsia="Tw Cen MT" w:hAnsi="Tw Cen MT"/>
          <w:b/>
          <w:sz w:val="21"/>
          <w:szCs w:val="21"/>
        </w:rPr>
        <w:t>Table 7</w:t>
      </w:r>
      <w:r w:rsidR="00483904" w:rsidRPr="00DC57C1">
        <w:rPr>
          <w:rFonts w:ascii="Tw Cen MT" w:eastAsia="Tw Cen MT" w:hAnsi="Tw Cen MT"/>
          <w:b/>
          <w:sz w:val="21"/>
          <w:szCs w:val="21"/>
        </w:rPr>
        <w:t>9</w:t>
      </w:r>
      <w:r w:rsidRPr="00DC57C1">
        <w:rPr>
          <w:rFonts w:ascii="Tw Cen MT" w:eastAsia="Tw Cen MT" w:hAnsi="Tw Cen MT"/>
          <w:b/>
          <w:sz w:val="21"/>
          <w:szCs w:val="21"/>
        </w:rPr>
        <w:t>. Number of Children by Age (in years), in Foster Care by Type and Geographic Area (October – December 2021)</w:t>
      </w:r>
      <w:bookmarkStart w:id="108" w:name="_Hlk105419685"/>
      <w:r w:rsidRPr="00DC57C1">
        <w:rPr>
          <w:rStyle w:val="EndnoteReference"/>
          <w:rFonts w:ascii="Tw Cen MT" w:eastAsia="Tw Cen MT" w:hAnsi="Tw Cen MT"/>
          <w:b/>
          <w:sz w:val="21"/>
          <w:szCs w:val="21"/>
        </w:rPr>
        <w:endnoteReference w:id="190"/>
      </w:r>
      <w:bookmarkEnd w:id="108"/>
    </w:p>
    <w:tbl>
      <w:tblPr>
        <w:tblStyle w:val="TableGrid3312"/>
        <w:tblW w:w="8910" w:type="dxa"/>
        <w:tblInd w:w="-5" w:type="dxa"/>
        <w:tblLayout w:type="fixed"/>
        <w:tblLook w:val="04A0" w:firstRow="1" w:lastRow="0" w:firstColumn="1" w:lastColumn="0" w:noHBand="0" w:noVBand="1"/>
      </w:tblPr>
      <w:tblGrid>
        <w:gridCol w:w="4680"/>
        <w:gridCol w:w="1440"/>
        <w:gridCol w:w="1440"/>
        <w:gridCol w:w="720"/>
        <w:gridCol w:w="630"/>
      </w:tblGrid>
      <w:tr w:rsidR="00795D23" w:rsidRPr="00757C96" w14:paraId="1344B9F0" w14:textId="77777777" w:rsidTr="00E4330D">
        <w:trPr>
          <w:trHeight w:val="175"/>
        </w:trPr>
        <w:tc>
          <w:tcPr>
            <w:tcW w:w="4680" w:type="dxa"/>
            <w:shd w:val="clear" w:color="auto" w:fill="D9D9D9"/>
          </w:tcPr>
          <w:p w14:paraId="5CFC3FD9" w14:textId="77777777" w:rsidR="00795D23" w:rsidRPr="00757C96" w:rsidRDefault="00795D23" w:rsidP="00314B8A">
            <w:pPr>
              <w:rPr>
                <w:rFonts w:ascii="Tw Cen MT" w:eastAsia="Calibri" w:hAnsi="Tw Cen MT"/>
                <w:sz w:val="20"/>
                <w:szCs w:val="20"/>
              </w:rPr>
            </w:pPr>
            <w:r w:rsidRPr="00757C96">
              <w:rPr>
                <w:rFonts w:ascii="Tw Cen MT" w:eastAsia="Calibri" w:hAnsi="Tw Cen MT"/>
                <w:sz w:val="20"/>
                <w:szCs w:val="20"/>
              </w:rPr>
              <w:t>Geographic Area</w:t>
            </w:r>
          </w:p>
        </w:tc>
        <w:tc>
          <w:tcPr>
            <w:tcW w:w="1440" w:type="dxa"/>
            <w:shd w:val="clear" w:color="auto" w:fill="D9D9D9"/>
          </w:tcPr>
          <w:p w14:paraId="542A49C3" w14:textId="77777777" w:rsidR="00795D23" w:rsidRDefault="00795D23" w:rsidP="00314B8A">
            <w:pPr>
              <w:rPr>
                <w:rFonts w:ascii="Tw Cen MT" w:eastAsia="Calibri" w:hAnsi="Tw Cen MT"/>
                <w:sz w:val="20"/>
                <w:szCs w:val="20"/>
              </w:rPr>
            </w:pPr>
            <w:r>
              <w:rPr>
                <w:rFonts w:ascii="Tw Cen MT" w:eastAsia="Calibri" w:hAnsi="Tw Cen MT"/>
                <w:sz w:val="20"/>
                <w:szCs w:val="20"/>
              </w:rPr>
              <w:t>Age 0-2</w:t>
            </w:r>
            <w:r>
              <w:rPr>
                <w:rStyle w:val="FootnoteReference"/>
                <w:rFonts w:ascii="Tw Cen MT" w:eastAsia="Calibri" w:hAnsi="Tw Cen MT"/>
                <w:sz w:val="20"/>
                <w:szCs w:val="20"/>
              </w:rPr>
              <w:footnoteReference w:id="115"/>
            </w:r>
          </w:p>
        </w:tc>
        <w:tc>
          <w:tcPr>
            <w:tcW w:w="1440" w:type="dxa"/>
            <w:shd w:val="clear" w:color="auto" w:fill="D9D9D9"/>
          </w:tcPr>
          <w:p w14:paraId="755CA730" w14:textId="77777777" w:rsidR="00795D23" w:rsidRDefault="00795D23" w:rsidP="00314B8A">
            <w:pPr>
              <w:rPr>
                <w:rFonts w:ascii="Tw Cen MT" w:eastAsia="Calibri" w:hAnsi="Tw Cen MT"/>
                <w:sz w:val="20"/>
                <w:szCs w:val="20"/>
              </w:rPr>
            </w:pPr>
            <w:r>
              <w:rPr>
                <w:rFonts w:ascii="Tw Cen MT" w:eastAsia="Calibri" w:hAnsi="Tw Cen MT"/>
                <w:sz w:val="20"/>
                <w:szCs w:val="20"/>
              </w:rPr>
              <w:t>Age 3-5</w:t>
            </w:r>
          </w:p>
        </w:tc>
        <w:tc>
          <w:tcPr>
            <w:tcW w:w="1350" w:type="dxa"/>
            <w:gridSpan w:val="2"/>
            <w:shd w:val="clear" w:color="auto" w:fill="D9D9D9"/>
          </w:tcPr>
          <w:p w14:paraId="7E86C51C" w14:textId="77777777" w:rsidR="00795D23" w:rsidRDefault="00795D23" w:rsidP="00314B8A">
            <w:pPr>
              <w:rPr>
                <w:rFonts w:ascii="Tw Cen MT" w:eastAsia="Calibri" w:hAnsi="Tw Cen MT"/>
                <w:sz w:val="20"/>
                <w:szCs w:val="20"/>
              </w:rPr>
            </w:pPr>
            <w:r>
              <w:rPr>
                <w:rFonts w:ascii="Tw Cen MT" w:eastAsia="Calibri" w:hAnsi="Tw Cen MT"/>
                <w:sz w:val="20"/>
                <w:szCs w:val="20"/>
              </w:rPr>
              <w:t>Total 0-5</w:t>
            </w:r>
          </w:p>
        </w:tc>
      </w:tr>
      <w:tr w:rsidR="00795D23" w:rsidRPr="00757C96" w14:paraId="430B3E0A" w14:textId="77777777" w:rsidTr="00E4330D">
        <w:trPr>
          <w:trHeight w:val="100"/>
        </w:trPr>
        <w:tc>
          <w:tcPr>
            <w:tcW w:w="4680"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4E9DDBEB" w14:textId="77777777" w:rsidR="00795D23" w:rsidRPr="00B64616" w:rsidRDefault="00795D23" w:rsidP="00314B8A">
            <w:pPr>
              <w:rPr>
                <w:rFonts w:ascii="Tw Cen MT" w:eastAsia="Times New Roman" w:hAnsi="Tw Cen MT"/>
                <w:sz w:val="20"/>
                <w:szCs w:val="20"/>
                <w:shd w:val="clear" w:color="auto" w:fill="FFFFFF"/>
              </w:rPr>
            </w:pPr>
            <w:r w:rsidRPr="00B64616">
              <w:rPr>
                <w:rFonts w:ascii="Tw Cen MT" w:eastAsia="Calibri" w:hAnsi="Tw Cen MT"/>
                <w:sz w:val="20"/>
                <w:szCs w:val="20"/>
              </w:rPr>
              <w:t>Boulder County</w:t>
            </w:r>
          </w:p>
        </w:tc>
        <w:tc>
          <w:tcPr>
            <w:tcW w:w="1440" w:type="dxa"/>
            <w:shd w:val="clear" w:color="auto" w:fill="B4C6E7" w:themeFill="accent1" w:themeFillTint="66"/>
          </w:tcPr>
          <w:p w14:paraId="190A94E6" w14:textId="77777777" w:rsidR="00795D23" w:rsidRPr="00757C96" w:rsidRDefault="00795D23" w:rsidP="00314B8A">
            <w:pPr>
              <w:jc w:val="both"/>
              <w:rPr>
                <w:rFonts w:ascii="Tw Cen MT" w:eastAsia="Calibri" w:hAnsi="Tw Cen MT"/>
                <w:sz w:val="20"/>
                <w:szCs w:val="20"/>
              </w:rPr>
            </w:pPr>
          </w:p>
        </w:tc>
        <w:tc>
          <w:tcPr>
            <w:tcW w:w="1440" w:type="dxa"/>
            <w:shd w:val="clear" w:color="auto" w:fill="B4C6E7" w:themeFill="accent1" w:themeFillTint="66"/>
          </w:tcPr>
          <w:p w14:paraId="45FEFCD1" w14:textId="77777777" w:rsidR="00795D23" w:rsidRPr="00757C96" w:rsidRDefault="00795D23" w:rsidP="00314B8A">
            <w:pPr>
              <w:jc w:val="both"/>
              <w:rPr>
                <w:rFonts w:ascii="Tw Cen MT" w:eastAsia="Calibri" w:hAnsi="Tw Cen MT"/>
                <w:sz w:val="20"/>
                <w:szCs w:val="20"/>
              </w:rPr>
            </w:pPr>
          </w:p>
        </w:tc>
        <w:tc>
          <w:tcPr>
            <w:tcW w:w="1350" w:type="dxa"/>
            <w:gridSpan w:val="2"/>
            <w:shd w:val="clear" w:color="auto" w:fill="B4C6E7" w:themeFill="accent1" w:themeFillTint="66"/>
          </w:tcPr>
          <w:p w14:paraId="6235BFC8" w14:textId="77777777" w:rsidR="00795D23" w:rsidRPr="00757C96" w:rsidRDefault="00795D23" w:rsidP="00314B8A">
            <w:pPr>
              <w:jc w:val="both"/>
              <w:rPr>
                <w:rFonts w:ascii="Tw Cen MT" w:eastAsia="Calibri" w:hAnsi="Tw Cen MT"/>
                <w:sz w:val="20"/>
                <w:szCs w:val="20"/>
              </w:rPr>
            </w:pPr>
          </w:p>
        </w:tc>
      </w:tr>
      <w:tr w:rsidR="00795D23" w:rsidRPr="00757C96" w14:paraId="411F2CF3" w14:textId="77777777" w:rsidTr="00E4330D">
        <w:trPr>
          <w:trHeight w:val="89"/>
        </w:trPr>
        <w:tc>
          <w:tcPr>
            <w:tcW w:w="4680" w:type="dxa"/>
            <w:tcBorders>
              <w:top w:val="single" w:sz="4" w:space="0" w:color="auto"/>
              <w:left w:val="single" w:sz="4" w:space="0" w:color="auto"/>
              <w:bottom w:val="single" w:sz="4" w:space="0" w:color="auto"/>
              <w:right w:val="single" w:sz="4" w:space="0" w:color="auto"/>
            </w:tcBorders>
            <w:shd w:val="clear" w:color="auto" w:fill="auto"/>
          </w:tcPr>
          <w:p w14:paraId="2157CC11" w14:textId="77777777" w:rsidR="00795D23" w:rsidRPr="00B64616" w:rsidRDefault="00795D23" w:rsidP="00314B8A">
            <w:pPr>
              <w:rPr>
                <w:rFonts w:ascii="Tw Cen MT" w:eastAsia="Calibri" w:hAnsi="Tw Cen MT"/>
                <w:sz w:val="20"/>
                <w:szCs w:val="20"/>
              </w:rPr>
            </w:pPr>
            <w:r>
              <w:rPr>
                <w:rFonts w:ascii="Tw Cen MT" w:eastAsia="Calibri" w:hAnsi="Tw Cen MT"/>
                <w:sz w:val="20"/>
                <w:szCs w:val="20"/>
              </w:rPr>
              <w:t>Kinship – Paid</w:t>
            </w:r>
          </w:p>
        </w:tc>
        <w:tc>
          <w:tcPr>
            <w:tcW w:w="1440" w:type="dxa"/>
          </w:tcPr>
          <w:p w14:paraId="403C7820" w14:textId="77777777" w:rsidR="00795D23" w:rsidRPr="00757C96" w:rsidRDefault="00795D23" w:rsidP="00314B8A">
            <w:pPr>
              <w:jc w:val="both"/>
              <w:rPr>
                <w:rFonts w:ascii="Tw Cen MT" w:eastAsia="Calibri" w:hAnsi="Tw Cen MT"/>
                <w:sz w:val="20"/>
                <w:szCs w:val="20"/>
              </w:rPr>
            </w:pPr>
            <w:r>
              <w:rPr>
                <w:rFonts w:ascii="Tw Cen MT" w:eastAsia="Calibri" w:hAnsi="Tw Cen MT"/>
                <w:sz w:val="20"/>
                <w:szCs w:val="20"/>
              </w:rPr>
              <w:t>15</w:t>
            </w:r>
          </w:p>
        </w:tc>
        <w:tc>
          <w:tcPr>
            <w:tcW w:w="1440" w:type="dxa"/>
          </w:tcPr>
          <w:p w14:paraId="6AD93632" w14:textId="77777777" w:rsidR="00795D23" w:rsidRPr="00757C96" w:rsidRDefault="00795D23" w:rsidP="00314B8A">
            <w:pPr>
              <w:jc w:val="both"/>
              <w:rPr>
                <w:rFonts w:ascii="Tw Cen MT" w:eastAsia="Calibri" w:hAnsi="Tw Cen MT"/>
                <w:sz w:val="20"/>
                <w:szCs w:val="20"/>
              </w:rPr>
            </w:pPr>
            <w:r>
              <w:rPr>
                <w:rFonts w:ascii="Tw Cen MT" w:eastAsia="Calibri" w:hAnsi="Tw Cen MT"/>
                <w:sz w:val="20"/>
                <w:szCs w:val="20"/>
              </w:rPr>
              <w:t>3</w:t>
            </w:r>
          </w:p>
        </w:tc>
        <w:tc>
          <w:tcPr>
            <w:tcW w:w="720" w:type="dxa"/>
          </w:tcPr>
          <w:p w14:paraId="2A00FC73" w14:textId="77777777" w:rsidR="00795D23" w:rsidRDefault="00795D23" w:rsidP="00314B8A">
            <w:pPr>
              <w:jc w:val="both"/>
              <w:rPr>
                <w:rFonts w:ascii="Tw Cen MT" w:eastAsia="Calibri" w:hAnsi="Tw Cen MT"/>
                <w:sz w:val="20"/>
                <w:szCs w:val="20"/>
              </w:rPr>
            </w:pPr>
            <w:r>
              <w:rPr>
                <w:rFonts w:ascii="Tw Cen MT" w:eastAsia="Calibri" w:hAnsi="Tw Cen MT"/>
                <w:sz w:val="20"/>
                <w:szCs w:val="20"/>
              </w:rPr>
              <w:t>18</w:t>
            </w:r>
          </w:p>
        </w:tc>
        <w:tc>
          <w:tcPr>
            <w:tcW w:w="630" w:type="dxa"/>
            <w:vMerge w:val="restart"/>
            <w:vAlign w:val="center"/>
          </w:tcPr>
          <w:p w14:paraId="219DE321" w14:textId="40AEFA16" w:rsidR="00795D23" w:rsidRDefault="00A64B92" w:rsidP="001E153D">
            <w:pPr>
              <w:rPr>
                <w:rFonts w:ascii="Tw Cen MT" w:eastAsia="Calibri" w:hAnsi="Tw Cen MT"/>
                <w:sz w:val="20"/>
                <w:szCs w:val="20"/>
              </w:rPr>
            </w:pPr>
            <w:r>
              <w:rPr>
                <w:rFonts w:ascii="Tw Cen MT" w:eastAsia="Calibri" w:hAnsi="Tw Cen MT"/>
                <w:sz w:val="20"/>
                <w:szCs w:val="20"/>
              </w:rPr>
              <w:t>30</w:t>
            </w:r>
          </w:p>
        </w:tc>
      </w:tr>
      <w:tr w:rsidR="00795D23" w:rsidRPr="00757C96" w14:paraId="0547DE21" w14:textId="77777777" w:rsidTr="00E4330D">
        <w:trPr>
          <w:trHeight w:val="89"/>
        </w:trPr>
        <w:tc>
          <w:tcPr>
            <w:tcW w:w="4680" w:type="dxa"/>
            <w:tcBorders>
              <w:top w:val="single" w:sz="4" w:space="0" w:color="auto"/>
              <w:left w:val="single" w:sz="4" w:space="0" w:color="auto"/>
              <w:bottom w:val="single" w:sz="4" w:space="0" w:color="auto"/>
              <w:right w:val="single" w:sz="4" w:space="0" w:color="auto"/>
            </w:tcBorders>
            <w:shd w:val="clear" w:color="auto" w:fill="auto"/>
          </w:tcPr>
          <w:p w14:paraId="640C4D74" w14:textId="77777777" w:rsidR="00795D23" w:rsidRPr="00B64616" w:rsidRDefault="00795D23" w:rsidP="00314B8A">
            <w:pPr>
              <w:rPr>
                <w:rFonts w:ascii="Tw Cen MT" w:eastAsia="Calibri" w:hAnsi="Tw Cen MT"/>
                <w:sz w:val="20"/>
                <w:szCs w:val="20"/>
              </w:rPr>
            </w:pPr>
            <w:r>
              <w:rPr>
                <w:rFonts w:ascii="Tw Cen MT" w:eastAsia="Calibri" w:hAnsi="Tw Cen MT"/>
                <w:sz w:val="20"/>
                <w:szCs w:val="20"/>
              </w:rPr>
              <w:t>Kinship – Unpaid</w:t>
            </w:r>
          </w:p>
        </w:tc>
        <w:tc>
          <w:tcPr>
            <w:tcW w:w="1440" w:type="dxa"/>
          </w:tcPr>
          <w:p w14:paraId="4704398D" w14:textId="77777777" w:rsidR="00795D23" w:rsidRPr="00757C96" w:rsidRDefault="00795D23" w:rsidP="00314B8A">
            <w:pPr>
              <w:jc w:val="both"/>
              <w:rPr>
                <w:rFonts w:ascii="Tw Cen MT" w:eastAsia="Calibri" w:hAnsi="Tw Cen MT"/>
                <w:sz w:val="20"/>
                <w:szCs w:val="20"/>
              </w:rPr>
            </w:pPr>
            <w:r>
              <w:rPr>
                <w:rFonts w:ascii="Tw Cen MT" w:eastAsia="Calibri" w:hAnsi="Tw Cen MT"/>
                <w:sz w:val="20"/>
                <w:szCs w:val="20"/>
              </w:rPr>
              <w:t>10</w:t>
            </w:r>
          </w:p>
        </w:tc>
        <w:tc>
          <w:tcPr>
            <w:tcW w:w="1440" w:type="dxa"/>
          </w:tcPr>
          <w:p w14:paraId="0820AAF8" w14:textId="77777777" w:rsidR="00795D23" w:rsidRPr="00757C96" w:rsidRDefault="00795D23" w:rsidP="00314B8A">
            <w:pPr>
              <w:jc w:val="both"/>
              <w:rPr>
                <w:rFonts w:ascii="Tw Cen MT" w:eastAsia="Calibri" w:hAnsi="Tw Cen MT"/>
                <w:sz w:val="20"/>
                <w:szCs w:val="20"/>
              </w:rPr>
            </w:pPr>
            <w:r>
              <w:rPr>
                <w:rFonts w:ascii="Tw Cen MT" w:eastAsia="Calibri" w:hAnsi="Tw Cen MT"/>
                <w:sz w:val="20"/>
                <w:szCs w:val="20"/>
              </w:rPr>
              <w:t>2</w:t>
            </w:r>
          </w:p>
        </w:tc>
        <w:tc>
          <w:tcPr>
            <w:tcW w:w="720" w:type="dxa"/>
          </w:tcPr>
          <w:p w14:paraId="684BB047" w14:textId="77777777" w:rsidR="00795D23" w:rsidRDefault="00795D23" w:rsidP="00314B8A">
            <w:pPr>
              <w:jc w:val="both"/>
              <w:rPr>
                <w:rFonts w:ascii="Tw Cen MT" w:eastAsia="Calibri" w:hAnsi="Tw Cen MT"/>
                <w:sz w:val="20"/>
                <w:szCs w:val="20"/>
              </w:rPr>
            </w:pPr>
            <w:r>
              <w:rPr>
                <w:rFonts w:ascii="Tw Cen MT" w:eastAsia="Calibri" w:hAnsi="Tw Cen MT"/>
                <w:sz w:val="20"/>
                <w:szCs w:val="20"/>
              </w:rPr>
              <w:t>12</w:t>
            </w:r>
          </w:p>
        </w:tc>
        <w:tc>
          <w:tcPr>
            <w:tcW w:w="630" w:type="dxa"/>
            <w:vMerge/>
          </w:tcPr>
          <w:p w14:paraId="3AB678DF" w14:textId="77777777" w:rsidR="00795D23" w:rsidRDefault="00795D23" w:rsidP="00314B8A">
            <w:pPr>
              <w:jc w:val="both"/>
              <w:rPr>
                <w:rFonts w:ascii="Tw Cen MT" w:eastAsia="Calibri" w:hAnsi="Tw Cen MT"/>
                <w:sz w:val="20"/>
                <w:szCs w:val="20"/>
              </w:rPr>
            </w:pPr>
          </w:p>
        </w:tc>
      </w:tr>
      <w:tr w:rsidR="00795D23" w:rsidRPr="00757C96" w14:paraId="4C09F43C" w14:textId="77777777" w:rsidTr="00E4330D">
        <w:trPr>
          <w:trHeight w:val="89"/>
        </w:trPr>
        <w:tc>
          <w:tcPr>
            <w:tcW w:w="4680" w:type="dxa"/>
            <w:tcBorders>
              <w:top w:val="single" w:sz="4" w:space="0" w:color="auto"/>
              <w:left w:val="single" w:sz="4" w:space="0" w:color="auto"/>
              <w:bottom w:val="single" w:sz="4" w:space="0" w:color="auto"/>
              <w:right w:val="single" w:sz="4" w:space="0" w:color="auto"/>
            </w:tcBorders>
            <w:shd w:val="clear" w:color="auto" w:fill="auto"/>
          </w:tcPr>
          <w:p w14:paraId="312146AB" w14:textId="77777777" w:rsidR="00795D23" w:rsidRPr="00B64616" w:rsidRDefault="00795D23" w:rsidP="00314B8A">
            <w:pPr>
              <w:rPr>
                <w:rFonts w:ascii="Tw Cen MT" w:eastAsia="Calibri" w:hAnsi="Tw Cen MT"/>
                <w:sz w:val="20"/>
                <w:szCs w:val="20"/>
              </w:rPr>
            </w:pPr>
            <w:r>
              <w:rPr>
                <w:rFonts w:ascii="Tw Cen MT" w:eastAsia="Calibri" w:hAnsi="Tw Cen MT"/>
                <w:sz w:val="20"/>
                <w:szCs w:val="20"/>
              </w:rPr>
              <w:t>County Foster Placement</w:t>
            </w:r>
          </w:p>
        </w:tc>
        <w:tc>
          <w:tcPr>
            <w:tcW w:w="1440" w:type="dxa"/>
          </w:tcPr>
          <w:p w14:paraId="64A0EE2D" w14:textId="77777777" w:rsidR="00795D23" w:rsidRPr="00757C96" w:rsidRDefault="00795D23" w:rsidP="00314B8A">
            <w:pPr>
              <w:jc w:val="both"/>
              <w:rPr>
                <w:rFonts w:ascii="Tw Cen MT" w:eastAsia="Calibri" w:hAnsi="Tw Cen MT"/>
                <w:sz w:val="20"/>
                <w:szCs w:val="20"/>
              </w:rPr>
            </w:pPr>
            <w:r>
              <w:rPr>
                <w:rFonts w:ascii="Tw Cen MT" w:eastAsia="Calibri" w:hAnsi="Tw Cen MT"/>
                <w:sz w:val="20"/>
                <w:szCs w:val="20"/>
              </w:rPr>
              <w:t>32</w:t>
            </w:r>
          </w:p>
        </w:tc>
        <w:tc>
          <w:tcPr>
            <w:tcW w:w="1440" w:type="dxa"/>
          </w:tcPr>
          <w:p w14:paraId="0CDE2F4F" w14:textId="77777777" w:rsidR="00795D23" w:rsidRPr="00757C96" w:rsidRDefault="00795D23" w:rsidP="00314B8A">
            <w:pPr>
              <w:jc w:val="both"/>
              <w:rPr>
                <w:rFonts w:ascii="Tw Cen MT" w:eastAsia="Calibri" w:hAnsi="Tw Cen MT"/>
                <w:sz w:val="20"/>
                <w:szCs w:val="20"/>
              </w:rPr>
            </w:pPr>
            <w:r>
              <w:rPr>
                <w:rFonts w:ascii="Tw Cen MT" w:eastAsia="Calibri" w:hAnsi="Tw Cen MT"/>
                <w:sz w:val="20"/>
                <w:szCs w:val="20"/>
              </w:rPr>
              <w:t>6</w:t>
            </w:r>
          </w:p>
        </w:tc>
        <w:tc>
          <w:tcPr>
            <w:tcW w:w="1350" w:type="dxa"/>
            <w:gridSpan w:val="2"/>
          </w:tcPr>
          <w:p w14:paraId="42C99FF3" w14:textId="77777777" w:rsidR="00795D23" w:rsidRDefault="00795D23" w:rsidP="00314B8A">
            <w:pPr>
              <w:jc w:val="both"/>
              <w:rPr>
                <w:rFonts w:ascii="Tw Cen MT" w:eastAsia="Calibri" w:hAnsi="Tw Cen MT"/>
                <w:sz w:val="20"/>
                <w:szCs w:val="20"/>
              </w:rPr>
            </w:pPr>
            <w:r>
              <w:rPr>
                <w:rFonts w:ascii="Tw Cen MT" w:eastAsia="Calibri" w:hAnsi="Tw Cen MT"/>
                <w:sz w:val="20"/>
                <w:szCs w:val="20"/>
              </w:rPr>
              <w:t>39</w:t>
            </w:r>
          </w:p>
        </w:tc>
      </w:tr>
      <w:tr w:rsidR="00795D23" w:rsidRPr="00757C96" w14:paraId="4F98B75B" w14:textId="77777777" w:rsidTr="00E4330D">
        <w:trPr>
          <w:trHeight w:val="89"/>
        </w:trPr>
        <w:tc>
          <w:tcPr>
            <w:tcW w:w="4680" w:type="dxa"/>
            <w:tcBorders>
              <w:top w:val="single" w:sz="4" w:space="0" w:color="auto"/>
              <w:left w:val="single" w:sz="4" w:space="0" w:color="auto"/>
              <w:bottom w:val="single" w:sz="4" w:space="0" w:color="auto"/>
              <w:right w:val="single" w:sz="4" w:space="0" w:color="auto"/>
            </w:tcBorders>
            <w:shd w:val="clear" w:color="auto" w:fill="auto"/>
          </w:tcPr>
          <w:p w14:paraId="34EB7C29" w14:textId="77777777" w:rsidR="00795D23" w:rsidRPr="00B64616" w:rsidRDefault="00795D23" w:rsidP="00314B8A">
            <w:pPr>
              <w:rPr>
                <w:rFonts w:ascii="Tw Cen MT" w:eastAsia="Calibri" w:hAnsi="Tw Cen MT"/>
                <w:sz w:val="20"/>
                <w:szCs w:val="20"/>
              </w:rPr>
            </w:pPr>
            <w:r w:rsidRPr="00D1137E">
              <w:rPr>
                <w:rFonts w:ascii="Tw Cen MT" w:eastAsia="Calibri" w:hAnsi="Tw Cen MT"/>
                <w:sz w:val="20"/>
                <w:szCs w:val="20"/>
              </w:rPr>
              <w:t>Child Placement Agency Foster Placement</w:t>
            </w:r>
          </w:p>
        </w:tc>
        <w:tc>
          <w:tcPr>
            <w:tcW w:w="1440" w:type="dxa"/>
          </w:tcPr>
          <w:p w14:paraId="49070CFB" w14:textId="77777777" w:rsidR="00795D23" w:rsidRPr="00757C96" w:rsidRDefault="00795D23" w:rsidP="00314B8A">
            <w:pPr>
              <w:jc w:val="both"/>
              <w:rPr>
                <w:rFonts w:ascii="Tw Cen MT" w:eastAsia="Calibri" w:hAnsi="Tw Cen MT"/>
                <w:sz w:val="20"/>
                <w:szCs w:val="20"/>
              </w:rPr>
            </w:pPr>
            <w:r>
              <w:rPr>
                <w:rFonts w:ascii="Tw Cen MT" w:eastAsia="Calibri" w:hAnsi="Tw Cen MT"/>
                <w:sz w:val="20"/>
                <w:szCs w:val="20"/>
              </w:rPr>
              <w:t>4</w:t>
            </w:r>
          </w:p>
        </w:tc>
        <w:tc>
          <w:tcPr>
            <w:tcW w:w="1440" w:type="dxa"/>
          </w:tcPr>
          <w:p w14:paraId="2E89DC17" w14:textId="77777777" w:rsidR="00795D23" w:rsidRPr="00757C96" w:rsidRDefault="00795D23" w:rsidP="00314B8A">
            <w:pPr>
              <w:jc w:val="both"/>
              <w:rPr>
                <w:rFonts w:ascii="Tw Cen MT" w:eastAsia="Calibri" w:hAnsi="Tw Cen MT"/>
                <w:sz w:val="20"/>
                <w:szCs w:val="20"/>
              </w:rPr>
            </w:pPr>
            <w:r>
              <w:rPr>
                <w:rFonts w:ascii="Tw Cen MT" w:eastAsia="Calibri" w:hAnsi="Tw Cen MT"/>
                <w:sz w:val="20"/>
                <w:szCs w:val="20"/>
              </w:rPr>
              <w:t>3</w:t>
            </w:r>
          </w:p>
        </w:tc>
        <w:tc>
          <w:tcPr>
            <w:tcW w:w="1350" w:type="dxa"/>
            <w:gridSpan w:val="2"/>
          </w:tcPr>
          <w:p w14:paraId="79CD2F33" w14:textId="77777777" w:rsidR="00795D23" w:rsidRDefault="00795D23" w:rsidP="00314B8A">
            <w:pPr>
              <w:jc w:val="both"/>
              <w:rPr>
                <w:rFonts w:ascii="Tw Cen MT" w:eastAsia="Calibri" w:hAnsi="Tw Cen MT"/>
                <w:sz w:val="20"/>
                <w:szCs w:val="20"/>
              </w:rPr>
            </w:pPr>
            <w:r>
              <w:rPr>
                <w:rFonts w:ascii="Tw Cen MT" w:eastAsia="Calibri" w:hAnsi="Tw Cen MT"/>
                <w:sz w:val="20"/>
                <w:szCs w:val="20"/>
              </w:rPr>
              <w:t>7</w:t>
            </w:r>
          </w:p>
        </w:tc>
      </w:tr>
      <w:tr w:rsidR="00795D23" w:rsidRPr="00757C96" w14:paraId="3407C155" w14:textId="77777777" w:rsidTr="00E4330D">
        <w:trPr>
          <w:trHeight w:val="89"/>
        </w:trPr>
        <w:tc>
          <w:tcPr>
            <w:tcW w:w="4680" w:type="dxa"/>
            <w:tcBorders>
              <w:top w:val="single" w:sz="4" w:space="0" w:color="auto"/>
              <w:left w:val="single" w:sz="4" w:space="0" w:color="auto"/>
              <w:bottom w:val="single" w:sz="4" w:space="0" w:color="auto"/>
              <w:right w:val="single" w:sz="4" w:space="0" w:color="auto"/>
            </w:tcBorders>
            <w:shd w:val="clear" w:color="auto" w:fill="8EAADB" w:themeFill="accent1" w:themeFillTint="99"/>
          </w:tcPr>
          <w:p w14:paraId="30BEF367" w14:textId="0408CF53" w:rsidR="00795D23" w:rsidRPr="00EF4BDA" w:rsidRDefault="00795D23" w:rsidP="00AD4A25">
            <w:pPr>
              <w:rPr>
                <w:rFonts w:ascii="Tw Cen MT" w:eastAsia="Calibri" w:hAnsi="Tw Cen MT"/>
                <w:sz w:val="20"/>
                <w:szCs w:val="20"/>
              </w:rPr>
            </w:pPr>
            <w:r w:rsidRPr="00EF4BDA">
              <w:rPr>
                <w:rFonts w:ascii="Tw Cen MT" w:eastAsia="Calibri" w:hAnsi="Tw Cen MT"/>
                <w:sz w:val="20"/>
                <w:szCs w:val="20"/>
              </w:rPr>
              <w:t>Boulder County: Total Children in Foster Home Care</w:t>
            </w:r>
          </w:p>
        </w:tc>
        <w:tc>
          <w:tcPr>
            <w:tcW w:w="1440" w:type="dxa"/>
            <w:shd w:val="clear" w:color="auto" w:fill="8EAADB" w:themeFill="accent1" w:themeFillTint="99"/>
          </w:tcPr>
          <w:p w14:paraId="288C8BFD" w14:textId="77777777" w:rsidR="00795D23" w:rsidRPr="00EF4BDA" w:rsidRDefault="00795D23" w:rsidP="00314B8A">
            <w:pPr>
              <w:jc w:val="both"/>
              <w:rPr>
                <w:rFonts w:ascii="Tw Cen MT" w:eastAsia="Calibri" w:hAnsi="Tw Cen MT"/>
                <w:sz w:val="20"/>
                <w:szCs w:val="20"/>
              </w:rPr>
            </w:pPr>
            <w:r w:rsidRPr="00EF4BDA">
              <w:rPr>
                <w:rFonts w:ascii="Tw Cen MT" w:eastAsia="Calibri" w:hAnsi="Tw Cen MT"/>
                <w:sz w:val="20"/>
                <w:szCs w:val="20"/>
              </w:rPr>
              <w:t>61</w:t>
            </w:r>
          </w:p>
        </w:tc>
        <w:tc>
          <w:tcPr>
            <w:tcW w:w="1440" w:type="dxa"/>
            <w:shd w:val="clear" w:color="auto" w:fill="8EAADB" w:themeFill="accent1" w:themeFillTint="99"/>
          </w:tcPr>
          <w:p w14:paraId="32E32D05" w14:textId="77777777" w:rsidR="00795D23" w:rsidRPr="00757C96" w:rsidRDefault="00795D23" w:rsidP="00314B8A">
            <w:pPr>
              <w:jc w:val="both"/>
              <w:rPr>
                <w:rFonts w:ascii="Tw Cen MT" w:eastAsia="Calibri" w:hAnsi="Tw Cen MT"/>
                <w:sz w:val="20"/>
                <w:szCs w:val="20"/>
              </w:rPr>
            </w:pPr>
            <w:r>
              <w:rPr>
                <w:rFonts w:ascii="Tw Cen MT" w:eastAsia="Calibri" w:hAnsi="Tw Cen MT"/>
                <w:sz w:val="20"/>
                <w:szCs w:val="20"/>
              </w:rPr>
              <w:t>14</w:t>
            </w:r>
          </w:p>
        </w:tc>
        <w:tc>
          <w:tcPr>
            <w:tcW w:w="1350" w:type="dxa"/>
            <w:gridSpan w:val="2"/>
            <w:shd w:val="clear" w:color="auto" w:fill="8EAADB" w:themeFill="accent1" w:themeFillTint="99"/>
          </w:tcPr>
          <w:p w14:paraId="5042F6ED" w14:textId="77777777" w:rsidR="00795D23" w:rsidRDefault="00795D23" w:rsidP="00314B8A">
            <w:pPr>
              <w:jc w:val="both"/>
              <w:rPr>
                <w:rFonts w:ascii="Tw Cen MT" w:eastAsia="Calibri" w:hAnsi="Tw Cen MT"/>
                <w:sz w:val="20"/>
                <w:szCs w:val="20"/>
              </w:rPr>
            </w:pPr>
            <w:r>
              <w:rPr>
                <w:rFonts w:ascii="Tw Cen MT" w:eastAsia="Calibri" w:hAnsi="Tw Cen MT"/>
                <w:sz w:val="20"/>
                <w:szCs w:val="20"/>
              </w:rPr>
              <w:t>75</w:t>
            </w:r>
          </w:p>
        </w:tc>
      </w:tr>
      <w:tr w:rsidR="00795D23" w:rsidRPr="00757C96" w14:paraId="406C0388" w14:textId="77777777" w:rsidTr="00E4330D">
        <w:trPr>
          <w:trHeight w:val="89"/>
        </w:trPr>
        <w:tc>
          <w:tcPr>
            <w:tcW w:w="4680"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2890AE8D" w14:textId="77777777" w:rsidR="00795D23" w:rsidRPr="00B64616" w:rsidRDefault="00795D23" w:rsidP="00314B8A">
            <w:pPr>
              <w:rPr>
                <w:rFonts w:ascii="Tw Cen MT" w:eastAsia="Calibri" w:hAnsi="Tw Cen MT"/>
                <w:sz w:val="20"/>
                <w:szCs w:val="20"/>
              </w:rPr>
            </w:pPr>
            <w:r w:rsidRPr="00B64616">
              <w:rPr>
                <w:rFonts w:ascii="Tw Cen MT" w:eastAsia="Calibri" w:hAnsi="Tw Cen MT"/>
                <w:sz w:val="20"/>
                <w:szCs w:val="20"/>
              </w:rPr>
              <w:t>Weld County</w:t>
            </w:r>
          </w:p>
        </w:tc>
        <w:tc>
          <w:tcPr>
            <w:tcW w:w="1440" w:type="dxa"/>
            <w:shd w:val="clear" w:color="auto" w:fill="B4C6E7" w:themeFill="accent1" w:themeFillTint="66"/>
          </w:tcPr>
          <w:p w14:paraId="51851470" w14:textId="77777777" w:rsidR="00795D23" w:rsidRPr="00757C96" w:rsidRDefault="00795D23" w:rsidP="00314B8A">
            <w:pPr>
              <w:jc w:val="both"/>
              <w:rPr>
                <w:rFonts w:ascii="Tw Cen MT" w:eastAsia="Calibri" w:hAnsi="Tw Cen MT"/>
                <w:sz w:val="20"/>
                <w:szCs w:val="20"/>
              </w:rPr>
            </w:pPr>
          </w:p>
        </w:tc>
        <w:tc>
          <w:tcPr>
            <w:tcW w:w="1440" w:type="dxa"/>
            <w:shd w:val="clear" w:color="auto" w:fill="B4C6E7" w:themeFill="accent1" w:themeFillTint="66"/>
          </w:tcPr>
          <w:p w14:paraId="796DF5E2" w14:textId="77777777" w:rsidR="00795D23" w:rsidRPr="00757C96" w:rsidRDefault="00795D23" w:rsidP="00314B8A">
            <w:pPr>
              <w:jc w:val="both"/>
              <w:rPr>
                <w:rFonts w:ascii="Tw Cen MT" w:eastAsia="Calibri" w:hAnsi="Tw Cen MT"/>
                <w:sz w:val="20"/>
                <w:szCs w:val="20"/>
              </w:rPr>
            </w:pPr>
          </w:p>
        </w:tc>
        <w:tc>
          <w:tcPr>
            <w:tcW w:w="1350" w:type="dxa"/>
            <w:gridSpan w:val="2"/>
            <w:shd w:val="clear" w:color="auto" w:fill="B4C6E7" w:themeFill="accent1" w:themeFillTint="66"/>
          </w:tcPr>
          <w:p w14:paraId="0A7EE035" w14:textId="77777777" w:rsidR="00795D23" w:rsidRPr="00757C96" w:rsidRDefault="00795D23" w:rsidP="00314B8A">
            <w:pPr>
              <w:jc w:val="both"/>
              <w:rPr>
                <w:rFonts w:ascii="Tw Cen MT" w:eastAsia="Calibri" w:hAnsi="Tw Cen MT"/>
                <w:sz w:val="20"/>
                <w:szCs w:val="20"/>
              </w:rPr>
            </w:pPr>
          </w:p>
        </w:tc>
      </w:tr>
      <w:tr w:rsidR="00795D23" w:rsidRPr="00757C96" w14:paraId="060DE0DF" w14:textId="77777777" w:rsidTr="00E4330D">
        <w:trPr>
          <w:trHeight w:val="89"/>
        </w:trPr>
        <w:tc>
          <w:tcPr>
            <w:tcW w:w="4680" w:type="dxa"/>
            <w:tcBorders>
              <w:top w:val="single" w:sz="4" w:space="0" w:color="auto"/>
              <w:left w:val="single" w:sz="4" w:space="0" w:color="auto"/>
              <w:bottom w:val="single" w:sz="4" w:space="0" w:color="auto"/>
              <w:right w:val="single" w:sz="4" w:space="0" w:color="auto"/>
            </w:tcBorders>
            <w:shd w:val="clear" w:color="auto" w:fill="FFFFFF" w:themeFill="background1"/>
          </w:tcPr>
          <w:p w14:paraId="0AD04DAE" w14:textId="77777777" w:rsidR="00795D23" w:rsidRPr="00D061A0" w:rsidRDefault="00795D23" w:rsidP="00314B8A">
            <w:pPr>
              <w:rPr>
                <w:rFonts w:ascii="Tw Cen MT" w:eastAsia="Calibri" w:hAnsi="Tw Cen MT"/>
                <w:sz w:val="20"/>
                <w:szCs w:val="20"/>
              </w:rPr>
            </w:pPr>
            <w:r w:rsidRPr="00D061A0">
              <w:rPr>
                <w:rFonts w:ascii="Tw Cen MT" w:eastAsia="Calibri" w:hAnsi="Tw Cen MT"/>
                <w:sz w:val="20"/>
                <w:szCs w:val="20"/>
              </w:rPr>
              <w:t>Kinship – Paid</w:t>
            </w:r>
          </w:p>
        </w:tc>
        <w:tc>
          <w:tcPr>
            <w:tcW w:w="1440" w:type="dxa"/>
            <w:shd w:val="clear" w:color="auto" w:fill="FFFFFF" w:themeFill="background1"/>
          </w:tcPr>
          <w:p w14:paraId="7440B472" w14:textId="77777777" w:rsidR="00795D23" w:rsidRPr="00757C96" w:rsidRDefault="00795D23" w:rsidP="00314B8A">
            <w:pPr>
              <w:jc w:val="both"/>
              <w:rPr>
                <w:rFonts w:ascii="Tw Cen MT" w:eastAsia="Calibri" w:hAnsi="Tw Cen MT"/>
                <w:sz w:val="20"/>
                <w:szCs w:val="20"/>
              </w:rPr>
            </w:pPr>
            <w:r>
              <w:rPr>
                <w:rFonts w:ascii="Tw Cen MT" w:eastAsia="Calibri" w:hAnsi="Tw Cen MT"/>
                <w:sz w:val="20"/>
                <w:szCs w:val="20"/>
              </w:rPr>
              <w:t>19</w:t>
            </w:r>
          </w:p>
        </w:tc>
        <w:tc>
          <w:tcPr>
            <w:tcW w:w="1440" w:type="dxa"/>
            <w:shd w:val="clear" w:color="auto" w:fill="FFFFFF" w:themeFill="background1"/>
          </w:tcPr>
          <w:p w14:paraId="71576801" w14:textId="77777777" w:rsidR="00795D23" w:rsidRPr="00757C96" w:rsidRDefault="00795D23" w:rsidP="00314B8A">
            <w:pPr>
              <w:jc w:val="both"/>
              <w:rPr>
                <w:rFonts w:ascii="Tw Cen MT" w:eastAsia="Calibri" w:hAnsi="Tw Cen MT"/>
                <w:sz w:val="20"/>
                <w:szCs w:val="20"/>
              </w:rPr>
            </w:pPr>
            <w:r>
              <w:rPr>
                <w:rFonts w:ascii="Tw Cen MT" w:eastAsia="Calibri" w:hAnsi="Tw Cen MT"/>
                <w:sz w:val="20"/>
                <w:szCs w:val="20"/>
              </w:rPr>
              <w:t>6</w:t>
            </w:r>
          </w:p>
        </w:tc>
        <w:tc>
          <w:tcPr>
            <w:tcW w:w="720" w:type="dxa"/>
            <w:shd w:val="clear" w:color="auto" w:fill="FFFFFF" w:themeFill="background1"/>
          </w:tcPr>
          <w:p w14:paraId="413DF276" w14:textId="257141BD" w:rsidR="00795D23" w:rsidRDefault="00795D23" w:rsidP="00314B8A">
            <w:pPr>
              <w:tabs>
                <w:tab w:val="left" w:pos="660"/>
              </w:tabs>
              <w:jc w:val="both"/>
              <w:rPr>
                <w:rFonts w:ascii="Tw Cen MT" w:eastAsia="Calibri" w:hAnsi="Tw Cen MT"/>
                <w:sz w:val="20"/>
                <w:szCs w:val="20"/>
              </w:rPr>
            </w:pPr>
            <w:r>
              <w:rPr>
                <w:rFonts w:ascii="Tw Cen MT" w:eastAsia="Calibri" w:hAnsi="Tw Cen MT"/>
                <w:sz w:val="20"/>
                <w:szCs w:val="20"/>
              </w:rPr>
              <w:t>25</w:t>
            </w:r>
          </w:p>
        </w:tc>
        <w:tc>
          <w:tcPr>
            <w:tcW w:w="630" w:type="dxa"/>
            <w:vMerge w:val="restart"/>
            <w:shd w:val="clear" w:color="auto" w:fill="FFFFFF" w:themeFill="background1"/>
            <w:vAlign w:val="center"/>
          </w:tcPr>
          <w:p w14:paraId="02154BE9" w14:textId="77777777" w:rsidR="00795D23" w:rsidRDefault="00795D23" w:rsidP="001E153D">
            <w:pPr>
              <w:tabs>
                <w:tab w:val="left" w:pos="660"/>
              </w:tabs>
              <w:rPr>
                <w:rFonts w:ascii="Tw Cen MT" w:eastAsia="Calibri" w:hAnsi="Tw Cen MT"/>
                <w:sz w:val="20"/>
                <w:szCs w:val="20"/>
              </w:rPr>
            </w:pPr>
            <w:r>
              <w:rPr>
                <w:rFonts w:ascii="Tw Cen MT" w:eastAsia="Calibri" w:hAnsi="Tw Cen MT"/>
                <w:sz w:val="20"/>
                <w:szCs w:val="20"/>
              </w:rPr>
              <w:t>44</w:t>
            </w:r>
          </w:p>
        </w:tc>
      </w:tr>
      <w:tr w:rsidR="00795D23" w:rsidRPr="00757C96" w14:paraId="2CD8C0C0" w14:textId="77777777" w:rsidTr="00E4330D">
        <w:trPr>
          <w:trHeight w:val="89"/>
        </w:trPr>
        <w:tc>
          <w:tcPr>
            <w:tcW w:w="4680" w:type="dxa"/>
            <w:tcBorders>
              <w:top w:val="single" w:sz="4" w:space="0" w:color="auto"/>
              <w:left w:val="single" w:sz="4" w:space="0" w:color="auto"/>
              <w:bottom w:val="single" w:sz="4" w:space="0" w:color="auto"/>
              <w:right w:val="single" w:sz="4" w:space="0" w:color="auto"/>
            </w:tcBorders>
            <w:shd w:val="clear" w:color="auto" w:fill="FFFFFF" w:themeFill="background1"/>
          </w:tcPr>
          <w:p w14:paraId="5D7884F7" w14:textId="77777777" w:rsidR="00795D23" w:rsidRPr="00D061A0" w:rsidRDefault="00795D23" w:rsidP="00314B8A">
            <w:pPr>
              <w:rPr>
                <w:rFonts w:ascii="Tw Cen MT" w:eastAsia="Calibri" w:hAnsi="Tw Cen MT"/>
                <w:sz w:val="20"/>
                <w:szCs w:val="20"/>
              </w:rPr>
            </w:pPr>
            <w:r w:rsidRPr="00D061A0">
              <w:rPr>
                <w:rFonts w:ascii="Tw Cen MT" w:eastAsia="Calibri" w:hAnsi="Tw Cen MT"/>
                <w:sz w:val="20"/>
                <w:szCs w:val="20"/>
              </w:rPr>
              <w:t>Kinship – Unpaid</w:t>
            </w:r>
          </w:p>
        </w:tc>
        <w:tc>
          <w:tcPr>
            <w:tcW w:w="1440" w:type="dxa"/>
            <w:shd w:val="clear" w:color="auto" w:fill="FFFFFF" w:themeFill="background1"/>
          </w:tcPr>
          <w:p w14:paraId="7391E0E6" w14:textId="77777777" w:rsidR="00795D23" w:rsidRPr="00757C96" w:rsidRDefault="00795D23" w:rsidP="00314B8A">
            <w:pPr>
              <w:jc w:val="both"/>
              <w:rPr>
                <w:rFonts w:ascii="Tw Cen MT" w:eastAsia="Calibri" w:hAnsi="Tw Cen MT"/>
                <w:sz w:val="20"/>
                <w:szCs w:val="20"/>
              </w:rPr>
            </w:pPr>
            <w:r>
              <w:rPr>
                <w:rFonts w:ascii="Tw Cen MT" w:eastAsia="Calibri" w:hAnsi="Tw Cen MT"/>
                <w:sz w:val="20"/>
                <w:szCs w:val="20"/>
              </w:rPr>
              <w:t>12</w:t>
            </w:r>
          </w:p>
        </w:tc>
        <w:tc>
          <w:tcPr>
            <w:tcW w:w="1440" w:type="dxa"/>
            <w:shd w:val="clear" w:color="auto" w:fill="FFFFFF" w:themeFill="background1"/>
          </w:tcPr>
          <w:p w14:paraId="3E6DD13D" w14:textId="77777777" w:rsidR="00795D23" w:rsidRPr="00757C96" w:rsidRDefault="00795D23" w:rsidP="00314B8A">
            <w:pPr>
              <w:jc w:val="both"/>
              <w:rPr>
                <w:rFonts w:ascii="Tw Cen MT" w:eastAsia="Calibri" w:hAnsi="Tw Cen MT"/>
                <w:sz w:val="20"/>
                <w:szCs w:val="20"/>
              </w:rPr>
            </w:pPr>
            <w:r>
              <w:rPr>
                <w:rFonts w:ascii="Tw Cen MT" w:eastAsia="Calibri" w:hAnsi="Tw Cen MT"/>
                <w:sz w:val="20"/>
                <w:szCs w:val="20"/>
              </w:rPr>
              <w:t>7</w:t>
            </w:r>
          </w:p>
        </w:tc>
        <w:tc>
          <w:tcPr>
            <w:tcW w:w="720" w:type="dxa"/>
            <w:shd w:val="clear" w:color="auto" w:fill="FFFFFF" w:themeFill="background1"/>
          </w:tcPr>
          <w:p w14:paraId="1600EA67" w14:textId="77777777" w:rsidR="00795D23" w:rsidRDefault="00795D23" w:rsidP="00314B8A">
            <w:pPr>
              <w:jc w:val="both"/>
              <w:rPr>
                <w:rFonts w:ascii="Tw Cen MT" w:eastAsia="Calibri" w:hAnsi="Tw Cen MT"/>
                <w:sz w:val="20"/>
                <w:szCs w:val="20"/>
              </w:rPr>
            </w:pPr>
            <w:r>
              <w:rPr>
                <w:rFonts w:ascii="Tw Cen MT" w:eastAsia="Calibri" w:hAnsi="Tw Cen MT"/>
                <w:sz w:val="20"/>
                <w:szCs w:val="20"/>
              </w:rPr>
              <w:t>19</w:t>
            </w:r>
          </w:p>
        </w:tc>
        <w:tc>
          <w:tcPr>
            <w:tcW w:w="630" w:type="dxa"/>
            <w:vMerge/>
            <w:shd w:val="clear" w:color="auto" w:fill="FFFFFF" w:themeFill="background1"/>
          </w:tcPr>
          <w:p w14:paraId="3C2D31B5" w14:textId="77777777" w:rsidR="00795D23" w:rsidRDefault="00795D23" w:rsidP="00314B8A">
            <w:pPr>
              <w:jc w:val="both"/>
              <w:rPr>
                <w:rFonts w:ascii="Tw Cen MT" w:eastAsia="Calibri" w:hAnsi="Tw Cen MT"/>
                <w:sz w:val="20"/>
                <w:szCs w:val="20"/>
              </w:rPr>
            </w:pPr>
          </w:p>
        </w:tc>
      </w:tr>
      <w:tr w:rsidR="00795D23" w:rsidRPr="00757C96" w14:paraId="180B0D06" w14:textId="77777777" w:rsidTr="00E4330D">
        <w:trPr>
          <w:trHeight w:val="89"/>
        </w:trPr>
        <w:tc>
          <w:tcPr>
            <w:tcW w:w="4680" w:type="dxa"/>
            <w:tcBorders>
              <w:top w:val="single" w:sz="4" w:space="0" w:color="auto"/>
              <w:left w:val="single" w:sz="4" w:space="0" w:color="auto"/>
              <w:bottom w:val="single" w:sz="4" w:space="0" w:color="auto"/>
              <w:right w:val="single" w:sz="4" w:space="0" w:color="auto"/>
            </w:tcBorders>
            <w:shd w:val="clear" w:color="auto" w:fill="FFFFFF" w:themeFill="background1"/>
          </w:tcPr>
          <w:p w14:paraId="126750FB" w14:textId="77777777" w:rsidR="00795D23" w:rsidRPr="00D061A0" w:rsidRDefault="00795D23" w:rsidP="00314B8A">
            <w:pPr>
              <w:rPr>
                <w:rFonts w:ascii="Tw Cen MT" w:eastAsia="Calibri" w:hAnsi="Tw Cen MT"/>
                <w:sz w:val="20"/>
                <w:szCs w:val="20"/>
              </w:rPr>
            </w:pPr>
            <w:r w:rsidRPr="00D061A0">
              <w:rPr>
                <w:rFonts w:ascii="Tw Cen MT" w:eastAsia="Calibri" w:hAnsi="Tw Cen MT"/>
                <w:sz w:val="20"/>
                <w:szCs w:val="20"/>
              </w:rPr>
              <w:t>County Foster Placement</w:t>
            </w:r>
          </w:p>
        </w:tc>
        <w:tc>
          <w:tcPr>
            <w:tcW w:w="1440" w:type="dxa"/>
            <w:shd w:val="clear" w:color="auto" w:fill="FFFFFF" w:themeFill="background1"/>
          </w:tcPr>
          <w:p w14:paraId="209A6EC0" w14:textId="77777777" w:rsidR="00795D23" w:rsidRPr="00757C96" w:rsidRDefault="00795D23" w:rsidP="00314B8A">
            <w:pPr>
              <w:jc w:val="both"/>
              <w:rPr>
                <w:rFonts w:ascii="Tw Cen MT" w:eastAsia="Calibri" w:hAnsi="Tw Cen MT"/>
                <w:sz w:val="20"/>
                <w:szCs w:val="20"/>
              </w:rPr>
            </w:pPr>
            <w:r>
              <w:rPr>
                <w:rFonts w:ascii="Tw Cen MT" w:eastAsia="Calibri" w:hAnsi="Tw Cen MT"/>
                <w:sz w:val="20"/>
                <w:szCs w:val="20"/>
              </w:rPr>
              <w:t>50</w:t>
            </w:r>
          </w:p>
        </w:tc>
        <w:tc>
          <w:tcPr>
            <w:tcW w:w="1440" w:type="dxa"/>
            <w:shd w:val="clear" w:color="auto" w:fill="FFFFFF" w:themeFill="background1"/>
          </w:tcPr>
          <w:p w14:paraId="5F976CC0" w14:textId="77777777" w:rsidR="00795D23" w:rsidRPr="00757C96" w:rsidRDefault="00795D23" w:rsidP="00314B8A">
            <w:pPr>
              <w:jc w:val="both"/>
              <w:rPr>
                <w:rFonts w:ascii="Tw Cen MT" w:eastAsia="Calibri" w:hAnsi="Tw Cen MT"/>
                <w:sz w:val="20"/>
                <w:szCs w:val="20"/>
              </w:rPr>
            </w:pPr>
            <w:r>
              <w:rPr>
                <w:rFonts w:ascii="Tw Cen MT" w:eastAsia="Calibri" w:hAnsi="Tw Cen MT"/>
                <w:sz w:val="20"/>
                <w:szCs w:val="20"/>
              </w:rPr>
              <w:t>18</w:t>
            </w:r>
          </w:p>
        </w:tc>
        <w:tc>
          <w:tcPr>
            <w:tcW w:w="1350" w:type="dxa"/>
            <w:gridSpan w:val="2"/>
            <w:shd w:val="clear" w:color="auto" w:fill="FFFFFF" w:themeFill="background1"/>
          </w:tcPr>
          <w:p w14:paraId="4F33FA02" w14:textId="77777777" w:rsidR="00795D23" w:rsidRDefault="00795D23" w:rsidP="00314B8A">
            <w:pPr>
              <w:jc w:val="both"/>
              <w:rPr>
                <w:rFonts w:ascii="Tw Cen MT" w:eastAsia="Calibri" w:hAnsi="Tw Cen MT"/>
                <w:sz w:val="20"/>
                <w:szCs w:val="20"/>
              </w:rPr>
            </w:pPr>
            <w:r>
              <w:rPr>
                <w:rFonts w:ascii="Tw Cen MT" w:eastAsia="Calibri" w:hAnsi="Tw Cen MT"/>
                <w:sz w:val="20"/>
                <w:szCs w:val="20"/>
              </w:rPr>
              <w:t>68</w:t>
            </w:r>
          </w:p>
        </w:tc>
      </w:tr>
      <w:tr w:rsidR="00795D23" w:rsidRPr="00757C96" w14:paraId="0336BC7D" w14:textId="77777777" w:rsidTr="00E4330D">
        <w:trPr>
          <w:trHeight w:val="89"/>
        </w:trPr>
        <w:tc>
          <w:tcPr>
            <w:tcW w:w="4680" w:type="dxa"/>
            <w:tcBorders>
              <w:top w:val="single" w:sz="4" w:space="0" w:color="auto"/>
              <w:left w:val="single" w:sz="4" w:space="0" w:color="auto"/>
              <w:bottom w:val="single" w:sz="4" w:space="0" w:color="auto"/>
              <w:right w:val="single" w:sz="4" w:space="0" w:color="auto"/>
            </w:tcBorders>
            <w:shd w:val="clear" w:color="auto" w:fill="FFFFFF" w:themeFill="background1"/>
          </w:tcPr>
          <w:p w14:paraId="7AFF610A" w14:textId="77777777" w:rsidR="00795D23" w:rsidRPr="00D061A0" w:rsidRDefault="00795D23" w:rsidP="00314B8A">
            <w:pPr>
              <w:rPr>
                <w:rFonts w:ascii="Tw Cen MT" w:eastAsia="Calibri" w:hAnsi="Tw Cen MT"/>
                <w:sz w:val="20"/>
                <w:szCs w:val="20"/>
              </w:rPr>
            </w:pPr>
            <w:r w:rsidRPr="00D061A0">
              <w:rPr>
                <w:rFonts w:ascii="Tw Cen MT" w:eastAsia="Calibri" w:hAnsi="Tw Cen MT"/>
                <w:sz w:val="20"/>
                <w:szCs w:val="20"/>
              </w:rPr>
              <w:t>Child Placement Agency Foster Placement</w:t>
            </w:r>
          </w:p>
        </w:tc>
        <w:tc>
          <w:tcPr>
            <w:tcW w:w="1440" w:type="dxa"/>
            <w:shd w:val="clear" w:color="auto" w:fill="FFFFFF" w:themeFill="background1"/>
          </w:tcPr>
          <w:p w14:paraId="323AAFE0" w14:textId="77777777" w:rsidR="00795D23" w:rsidRPr="00757C96" w:rsidRDefault="00795D23" w:rsidP="00314B8A">
            <w:pPr>
              <w:jc w:val="both"/>
              <w:rPr>
                <w:rFonts w:ascii="Tw Cen MT" w:eastAsia="Calibri" w:hAnsi="Tw Cen MT"/>
                <w:sz w:val="20"/>
                <w:szCs w:val="20"/>
              </w:rPr>
            </w:pPr>
            <w:r>
              <w:rPr>
                <w:rFonts w:ascii="Tw Cen MT" w:eastAsia="Calibri" w:hAnsi="Tw Cen MT"/>
                <w:sz w:val="20"/>
                <w:szCs w:val="20"/>
              </w:rPr>
              <w:t>2</w:t>
            </w:r>
          </w:p>
        </w:tc>
        <w:tc>
          <w:tcPr>
            <w:tcW w:w="1440" w:type="dxa"/>
            <w:shd w:val="clear" w:color="auto" w:fill="FFFFFF" w:themeFill="background1"/>
          </w:tcPr>
          <w:p w14:paraId="1079E5F1" w14:textId="77777777" w:rsidR="00795D23" w:rsidRPr="00757C96" w:rsidRDefault="00795D23" w:rsidP="00314B8A">
            <w:pPr>
              <w:jc w:val="both"/>
              <w:rPr>
                <w:rFonts w:ascii="Tw Cen MT" w:eastAsia="Calibri" w:hAnsi="Tw Cen MT"/>
                <w:sz w:val="20"/>
                <w:szCs w:val="20"/>
              </w:rPr>
            </w:pPr>
            <w:r>
              <w:rPr>
                <w:rFonts w:ascii="Tw Cen MT" w:eastAsia="Calibri" w:hAnsi="Tw Cen MT"/>
                <w:sz w:val="20"/>
                <w:szCs w:val="20"/>
              </w:rPr>
              <w:t>7</w:t>
            </w:r>
          </w:p>
        </w:tc>
        <w:tc>
          <w:tcPr>
            <w:tcW w:w="1350" w:type="dxa"/>
            <w:gridSpan w:val="2"/>
            <w:shd w:val="clear" w:color="auto" w:fill="FFFFFF" w:themeFill="background1"/>
          </w:tcPr>
          <w:p w14:paraId="2F76FF8E" w14:textId="77777777" w:rsidR="00795D23" w:rsidRDefault="00795D23" w:rsidP="00314B8A">
            <w:pPr>
              <w:jc w:val="both"/>
              <w:rPr>
                <w:rFonts w:ascii="Tw Cen MT" w:eastAsia="Calibri" w:hAnsi="Tw Cen MT"/>
                <w:sz w:val="20"/>
                <w:szCs w:val="20"/>
              </w:rPr>
            </w:pPr>
            <w:r>
              <w:rPr>
                <w:rFonts w:ascii="Tw Cen MT" w:eastAsia="Calibri" w:hAnsi="Tw Cen MT"/>
                <w:sz w:val="20"/>
                <w:szCs w:val="20"/>
              </w:rPr>
              <w:t>9</w:t>
            </w:r>
          </w:p>
        </w:tc>
      </w:tr>
      <w:tr w:rsidR="00795D23" w:rsidRPr="00757C96" w14:paraId="027F2245" w14:textId="77777777" w:rsidTr="00E4330D">
        <w:trPr>
          <w:trHeight w:val="89"/>
        </w:trPr>
        <w:tc>
          <w:tcPr>
            <w:tcW w:w="4680" w:type="dxa"/>
            <w:tcBorders>
              <w:top w:val="single" w:sz="4" w:space="0" w:color="auto"/>
              <w:left w:val="single" w:sz="4" w:space="0" w:color="auto"/>
              <w:bottom w:val="single" w:sz="4" w:space="0" w:color="auto"/>
              <w:right w:val="single" w:sz="4" w:space="0" w:color="auto"/>
            </w:tcBorders>
            <w:shd w:val="clear" w:color="auto" w:fill="8EAADB" w:themeFill="accent1" w:themeFillTint="99"/>
          </w:tcPr>
          <w:p w14:paraId="65E9A8FA" w14:textId="73509A72" w:rsidR="00795D23" w:rsidRPr="00D061A0" w:rsidRDefault="00795D23" w:rsidP="00AD4A25">
            <w:pPr>
              <w:rPr>
                <w:rFonts w:ascii="Tw Cen MT" w:eastAsia="Calibri" w:hAnsi="Tw Cen MT"/>
                <w:sz w:val="20"/>
                <w:szCs w:val="20"/>
              </w:rPr>
            </w:pPr>
            <w:r w:rsidRPr="00D061A0">
              <w:rPr>
                <w:rFonts w:ascii="Tw Cen MT" w:eastAsia="Calibri" w:hAnsi="Tw Cen MT"/>
                <w:sz w:val="20"/>
                <w:szCs w:val="20"/>
              </w:rPr>
              <w:t>Weld County:</w:t>
            </w:r>
            <w:r w:rsidR="00AD4A25">
              <w:rPr>
                <w:rFonts w:ascii="Tw Cen MT" w:eastAsia="Calibri" w:hAnsi="Tw Cen MT"/>
                <w:sz w:val="20"/>
                <w:szCs w:val="20"/>
              </w:rPr>
              <w:t xml:space="preserve"> </w:t>
            </w:r>
            <w:r w:rsidRPr="00D061A0">
              <w:rPr>
                <w:rFonts w:ascii="Tw Cen MT" w:eastAsia="Calibri" w:hAnsi="Tw Cen MT"/>
                <w:sz w:val="20"/>
                <w:szCs w:val="20"/>
              </w:rPr>
              <w:t>Total Children in Foster Home Care</w:t>
            </w:r>
          </w:p>
        </w:tc>
        <w:tc>
          <w:tcPr>
            <w:tcW w:w="1440" w:type="dxa"/>
            <w:shd w:val="clear" w:color="auto" w:fill="8EAADB" w:themeFill="accent1" w:themeFillTint="99"/>
          </w:tcPr>
          <w:p w14:paraId="5004670C" w14:textId="77777777" w:rsidR="00795D23" w:rsidRPr="00757C96" w:rsidRDefault="00795D23" w:rsidP="00314B8A">
            <w:pPr>
              <w:jc w:val="both"/>
              <w:rPr>
                <w:rFonts w:ascii="Tw Cen MT" w:eastAsia="Calibri" w:hAnsi="Tw Cen MT"/>
                <w:sz w:val="20"/>
                <w:szCs w:val="20"/>
              </w:rPr>
            </w:pPr>
            <w:r>
              <w:rPr>
                <w:rFonts w:ascii="Tw Cen MT" w:eastAsia="Calibri" w:hAnsi="Tw Cen MT"/>
                <w:sz w:val="20"/>
                <w:szCs w:val="20"/>
              </w:rPr>
              <w:t>83</w:t>
            </w:r>
          </w:p>
        </w:tc>
        <w:tc>
          <w:tcPr>
            <w:tcW w:w="1440" w:type="dxa"/>
            <w:shd w:val="clear" w:color="auto" w:fill="8EAADB" w:themeFill="accent1" w:themeFillTint="99"/>
          </w:tcPr>
          <w:p w14:paraId="53F21B3D" w14:textId="77777777" w:rsidR="00795D23" w:rsidRPr="00757C96" w:rsidRDefault="00795D23" w:rsidP="00314B8A">
            <w:pPr>
              <w:jc w:val="both"/>
              <w:rPr>
                <w:rFonts w:ascii="Tw Cen MT" w:eastAsia="Calibri" w:hAnsi="Tw Cen MT"/>
                <w:sz w:val="20"/>
                <w:szCs w:val="20"/>
              </w:rPr>
            </w:pPr>
            <w:r>
              <w:rPr>
                <w:rFonts w:ascii="Tw Cen MT" w:eastAsia="Calibri" w:hAnsi="Tw Cen MT"/>
                <w:sz w:val="20"/>
                <w:szCs w:val="20"/>
              </w:rPr>
              <w:t>38</w:t>
            </w:r>
          </w:p>
        </w:tc>
        <w:tc>
          <w:tcPr>
            <w:tcW w:w="1350" w:type="dxa"/>
            <w:gridSpan w:val="2"/>
            <w:shd w:val="clear" w:color="auto" w:fill="8EAADB" w:themeFill="accent1" w:themeFillTint="99"/>
          </w:tcPr>
          <w:p w14:paraId="0A0BD1E0" w14:textId="77777777" w:rsidR="00795D23" w:rsidRDefault="00795D23" w:rsidP="00314B8A">
            <w:pPr>
              <w:jc w:val="both"/>
              <w:rPr>
                <w:rFonts w:ascii="Tw Cen MT" w:eastAsia="Calibri" w:hAnsi="Tw Cen MT"/>
                <w:sz w:val="20"/>
                <w:szCs w:val="20"/>
              </w:rPr>
            </w:pPr>
            <w:r>
              <w:rPr>
                <w:rFonts w:ascii="Tw Cen MT" w:eastAsia="Calibri" w:hAnsi="Tw Cen MT"/>
                <w:sz w:val="20"/>
                <w:szCs w:val="20"/>
              </w:rPr>
              <w:t>121</w:t>
            </w:r>
          </w:p>
        </w:tc>
      </w:tr>
    </w:tbl>
    <w:p w14:paraId="3638D12D" w14:textId="245F39CE" w:rsidR="002B7273" w:rsidRDefault="002B7273" w:rsidP="004952F0">
      <w:pPr>
        <w:spacing w:after="0"/>
      </w:pPr>
    </w:p>
    <w:p w14:paraId="3FE9F507" w14:textId="23C738D8" w:rsidR="00795D23" w:rsidRPr="00A22141" w:rsidRDefault="00795D23" w:rsidP="00795D23">
      <w:pPr>
        <w:spacing w:after="0"/>
        <w:rPr>
          <w:rFonts w:ascii="Tw Cen MT" w:eastAsia="Tw Cen MT" w:hAnsi="Tw Cen MT"/>
          <w:b/>
          <w:sz w:val="21"/>
          <w:szCs w:val="21"/>
        </w:rPr>
      </w:pPr>
      <w:r w:rsidRPr="00A22141">
        <w:rPr>
          <w:rFonts w:ascii="Tw Cen MT" w:eastAsia="Tw Cen MT" w:hAnsi="Tw Cen MT"/>
          <w:b/>
          <w:sz w:val="21"/>
          <w:szCs w:val="21"/>
        </w:rPr>
        <w:t xml:space="preserve">Table </w:t>
      </w:r>
      <w:r w:rsidR="00483904">
        <w:rPr>
          <w:rFonts w:ascii="Tw Cen MT" w:eastAsia="Tw Cen MT" w:hAnsi="Tw Cen MT"/>
          <w:b/>
          <w:sz w:val="21"/>
          <w:szCs w:val="21"/>
        </w:rPr>
        <w:t>80</w:t>
      </w:r>
      <w:r w:rsidRPr="00A22141">
        <w:rPr>
          <w:rFonts w:ascii="Tw Cen MT" w:eastAsia="Tw Cen MT" w:hAnsi="Tw Cen MT"/>
          <w:b/>
          <w:sz w:val="21"/>
          <w:szCs w:val="21"/>
        </w:rPr>
        <w:t xml:space="preserve">. </w:t>
      </w:r>
      <w:r w:rsidR="00F06A5C">
        <w:rPr>
          <w:rFonts w:ascii="Tw Cen MT" w:eastAsia="Tw Cen MT" w:hAnsi="Tw Cen MT"/>
          <w:b/>
          <w:sz w:val="21"/>
          <w:szCs w:val="21"/>
        </w:rPr>
        <w:t>Rate</w:t>
      </w:r>
      <w:r w:rsidRPr="00A22141">
        <w:rPr>
          <w:rFonts w:ascii="Tw Cen MT" w:eastAsia="Tw Cen MT" w:hAnsi="Tw Cen MT"/>
          <w:b/>
          <w:sz w:val="21"/>
          <w:szCs w:val="21"/>
        </w:rPr>
        <w:t xml:space="preserve"> of </w:t>
      </w:r>
      <w:r>
        <w:rPr>
          <w:rFonts w:ascii="Tw Cen MT" w:eastAsia="Tw Cen MT" w:hAnsi="Tw Cen MT"/>
          <w:b/>
          <w:sz w:val="21"/>
          <w:szCs w:val="21"/>
        </w:rPr>
        <w:t>Out of Home Placements (per 1,000) (2019)</w:t>
      </w:r>
    </w:p>
    <w:tbl>
      <w:tblPr>
        <w:tblStyle w:val="TableGrid"/>
        <w:tblW w:w="0" w:type="auto"/>
        <w:tblLook w:val="04A0" w:firstRow="1" w:lastRow="0" w:firstColumn="1" w:lastColumn="0" w:noHBand="0" w:noVBand="1"/>
      </w:tblPr>
      <w:tblGrid>
        <w:gridCol w:w="1915"/>
        <w:gridCol w:w="4110"/>
      </w:tblGrid>
      <w:tr w:rsidR="00795D23" w14:paraId="5325577D" w14:textId="77777777" w:rsidTr="00314B8A">
        <w:tc>
          <w:tcPr>
            <w:tcW w:w="1915" w:type="dxa"/>
            <w:shd w:val="clear" w:color="auto" w:fill="D9D9D9" w:themeFill="background1" w:themeFillShade="D9"/>
          </w:tcPr>
          <w:p w14:paraId="0D69E2D1" w14:textId="002D8ECD" w:rsidR="00795D23" w:rsidRDefault="00AD4A25" w:rsidP="00314B8A">
            <w:pPr>
              <w:rPr>
                <w:rFonts w:ascii="Tw Cen MT" w:eastAsia="Calibri" w:hAnsi="Tw Cen MT" w:cs="Calibri"/>
                <w:sz w:val="20"/>
                <w:szCs w:val="20"/>
              </w:rPr>
            </w:pPr>
            <w:r w:rsidRPr="00757C96">
              <w:rPr>
                <w:rFonts w:ascii="Tw Cen MT" w:eastAsia="Calibri" w:hAnsi="Tw Cen MT"/>
                <w:sz w:val="20"/>
                <w:szCs w:val="20"/>
              </w:rPr>
              <w:t>Geographic Area</w:t>
            </w:r>
          </w:p>
        </w:tc>
        <w:tc>
          <w:tcPr>
            <w:tcW w:w="4110" w:type="dxa"/>
            <w:shd w:val="clear" w:color="auto" w:fill="D9D9D9" w:themeFill="background1" w:themeFillShade="D9"/>
          </w:tcPr>
          <w:p w14:paraId="322F142A" w14:textId="77777777" w:rsidR="00795D23" w:rsidRPr="00D133F7" w:rsidRDefault="00795D23" w:rsidP="00314B8A">
            <w:pPr>
              <w:rPr>
                <w:rFonts w:ascii="Tw Cen MT" w:eastAsia="Calibri" w:hAnsi="Tw Cen MT" w:cs="Calibri"/>
                <w:sz w:val="20"/>
                <w:szCs w:val="20"/>
              </w:rPr>
            </w:pPr>
            <w:r>
              <w:rPr>
                <w:rFonts w:ascii="Tw Cen MT" w:eastAsia="Calibri" w:hAnsi="Tw Cen MT" w:cs="Calibri"/>
                <w:sz w:val="20"/>
                <w:szCs w:val="20"/>
              </w:rPr>
              <w:t>Rate per 1,000</w:t>
            </w:r>
          </w:p>
        </w:tc>
      </w:tr>
      <w:tr w:rsidR="00795D23" w14:paraId="7491316F" w14:textId="77777777" w:rsidTr="00314B8A">
        <w:tc>
          <w:tcPr>
            <w:tcW w:w="1915" w:type="dxa"/>
          </w:tcPr>
          <w:p w14:paraId="5A9A3425" w14:textId="77777777" w:rsidR="00795D23" w:rsidRPr="00D133F7" w:rsidRDefault="00795D23" w:rsidP="00314B8A">
            <w:pPr>
              <w:rPr>
                <w:rFonts w:ascii="Tw Cen MT" w:eastAsia="Calibri" w:hAnsi="Tw Cen MT" w:cs="Calibri"/>
                <w:sz w:val="20"/>
                <w:szCs w:val="20"/>
              </w:rPr>
            </w:pPr>
            <w:r>
              <w:rPr>
                <w:rFonts w:ascii="Tw Cen MT" w:eastAsia="Calibri" w:hAnsi="Tw Cen MT" w:cs="Calibri"/>
                <w:sz w:val="20"/>
                <w:szCs w:val="20"/>
              </w:rPr>
              <w:t xml:space="preserve">Boulder County </w:t>
            </w:r>
          </w:p>
        </w:tc>
        <w:tc>
          <w:tcPr>
            <w:tcW w:w="4110" w:type="dxa"/>
            <w:shd w:val="clear" w:color="auto" w:fill="FFFFFF" w:themeFill="background1"/>
          </w:tcPr>
          <w:p w14:paraId="68CF5232" w14:textId="77777777" w:rsidR="00795D23" w:rsidRPr="00D133F7" w:rsidRDefault="00795D23" w:rsidP="00314B8A">
            <w:pPr>
              <w:rPr>
                <w:rFonts w:ascii="Tw Cen MT" w:eastAsia="Calibri" w:hAnsi="Tw Cen MT" w:cs="Calibri"/>
                <w:sz w:val="20"/>
                <w:szCs w:val="20"/>
              </w:rPr>
            </w:pPr>
            <w:r>
              <w:rPr>
                <w:rFonts w:ascii="Tw Cen MT" w:eastAsia="Calibri" w:hAnsi="Tw Cen MT" w:cs="Calibri"/>
                <w:sz w:val="20"/>
                <w:szCs w:val="20"/>
              </w:rPr>
              <w:t>4.6</w:t>
            </w:r>
          </w:p>
        </w:tc>
      </w:tr>
      <w:tr w:rsidR="00795D23" w14:paraId="39CF3764" w14:textId="77777777" w:rsidTr="00314B8A">
        <w:trPr>
          <w:trHeight w:val="54"/>
        </w:trPr>
        <w:tc>
          <w:tcPr>
            <w:tcW w:w="1915" w:type="dxa"/>
          </w:tcPr>
          <w:p w14:paraId="01227766" w14:textId="77777777" w:rsidR="00795D23" w:rsidRPr="00D133F7" w:rsidRDefault="00795D23" w:rsidP="00314B8A">
            <w:pPr>
              <w:rPr>
                <w:rFonts w:ascii="Tw Cen MT" w:eastAsia="Calibri" w:hAnsi="Tw Cen MT" w:cs="Calibri"/>
                <w:sz w:val="20"/>
                <w:szCs w:val="20"/>
              </w:rPr>
            </w:pPr>
            <w:r>
              <w:rPr>
                <w:rFonts w:ascii="Tw Cen MT" w:eastAsia="Calibri" w:hAnsi="Tw Cen MT" w:cs="Calibri"/>
                <w:sz w:val="20"/>
                <w:szCs w:val="20"/>
              </w:rPr>
              <w:t xml:space="preserve">Weld County  </w:t>
            </w:r>
          </w:p>
        </w:tc>
        <w:tc>
          <w:tcPr>
            <w:tcW w:w="4110" w:type="dxa"/>
          </w:tcPr>
          <w:p w14:paraId="224B3223" w14:textId="77777777" w:rsidR="00795D23" w:rsidRPr="00D133F7" w:rsidRDefault="00795D23" w:rsidP="00314B8A">
            <w:pPr>
              <w:rPr>
                <w:rFonts w:ascii="Tw Cen MT" w:eastAsia="Calibri" w:hAnsi="Tw Cen MT" w:cs="Calibri"/>
                <w:sz w:val="20"/>
                <w:szCs w:val="20"/>
              </w:rPr>
            </w:pPr>
            <w:r>
              <w:rPr>
                <w:rFonts w:ascii="Tw Cen MT" w:eastAsia="Calibri" w:hAnsi="Tw Cen MT" w:cs="Calibri"/>
                <w:sz w:val="20"/>
                <w:szCs w:val="20"/>
              </w:rPr>
              <w:t>4.4</w:t>
            </w:r>
          </w:p>
        </w:tc>
      </w:tr>
      <w:tr w:rsidR="00795D23" w14:paraId="1A11B851" w14:textId="77777777" w:rsidTr="00AB5BB9">
        <w:trPr>
          <w:trHeight w:val="54"/>
        </w:trPr>
        <w:tc>
          <w:tcPr>
            <w:tcW w:w="1915" w:type="dxa"/>
            <w:shd w:val="clear" w:color="auto" w:fill="8EAADB" w:themeFill="accent1" w:themeFillTint="99"/>
          </w:tcPr>
          <w:p w14:paraId="5D8CD207" w14:textId="77777777" w:rsidR="00795D23" w:rsidRDefault="00795D23" w:rsidP="00314B8A">
            <w:pPr>
              <w:rPr>
                <w:rFonts w:ascii="Tw Cen MT" w:eastAsia="Calibri" w:hAnsi="Tw Cen MT" w:cs="Calibri"/>
                <w:sz w:val="20"/>
                <w:szCs w:val="20"/>
              </w:rPr>
            </w:pPr>
            <w:r>
              <w:rPr>
                <w:rFonts w:ascii="Tw Cen MT" w:eastAsia="Calibri" w:hAnsi="Tw Cen MT" w:cs="Calibri"/>
                <w:sz w:val="20"/>
                <w:szCs w:val="20"/>
              </w:rPr>
              <w:t xml:space="preserve">Colorado </w:t>
            </w:r>
          </w:p>
        </w:tc>
        <w:tc>
          <w:tcPr>
            <w:tcW w:w="4110" w:type="dxa"/>
            <w:shd w:val="clear" w:color="auto" w:fill="8EAADB" w:themeFill="accent1" w:themeFillTint="99"/>
          </w:tcPr>
          <w:p w14:paraId="7E623ED7" w14:textId="77777777" w:rsidR="00795D23" w:rsidRDefault="00795D23" w:rsidP="00314B8A">
            <w:pPr>
              <w:rPr>
                <w:rFonts w:ascii="Tw Cen MT" w:eastAsia="Calibri" w:hAnsi="Tw Cen MT" w:cs="Calibri"/>
                <w:sz w:val="20"/>
                <w:szCs w:val="20"/>
              </w:rPr>
            </w:pPr>
            <w:r>
              <w:rPr>
                <w:rFonts w:ascii="Tw Cen MT" w:eastAsia="Calibri" w:hAnsi="Tw Cen MT" w:cs="Calibri"/>
                <w:sz w:val="20"/>
                <w:szCs w:val="20"/>
              </w:rPr>
              <w:t>7.6</w:t>
            </w:r>
          </w:p>
        </w:tc>
      </w:tr>
    </w:tbl>
    <w:p w14:paraId="3520A1BF" w14:textId="2A058852" w:rsidR="00795D23" w:rsidRDefault="00795D23" w:rsidP="00E4330D">
      <w:pPr>
        <w:spacing w:after="0"/>
      </w:pPr>
    </w:p>
    <w:p w14:paraId="43EDCD90" w14:textId="77777777" w:rsidR="00DC7E92" w:rsidRPr="00176EE1" w:rsidRDefault="00AE2D08" w:rsidP="00DC7E92">
      <w:r w:rsidRPr="00176EE1">
        <w:t xml:space="preserve">BCHS did not have any foster children enrolled at any point during the 2020-2021 program year, while WPC had one enrolled child in foster care during the program year. </w:t>
      </w:r>
    </w:p>
    <w:p w14:paraId="38FC3F63" w14:textId="0D0A2592" w:rsidR="00AE2D08" w:rsidRPr="00176EE1" w:rsidRDefault="00DC7E92" w:rsidP="00AE2D08">
      <w:r w:rsidRPr="00176EE1">
        <w:t>BCHS and WPC Administrators report opportunities exists to strengthen partnerships with the Division of Child Welfare/C</w:t>
      </w:r>
      <w:r w:rsidR="006943FA">
        <w:t xml:space="preserve">hild </w:t>
      </w:r>
      <w:r w:rsidRPr="00176EE1">
        <w:t>P</w:t>
      </w:r>
      <w:r w:rsidR="006943FA">
        <w:t xml:space="preserve">rotective </w:t>
      </w:r>
      <w:r w:rsidRPr="00176EE1">
        <w:t>S</w:t>
      </w:r>
      <w:r w:rsidR="006943FA">
        <w:t>ervices (CPS)</w:t>
      </w:r>
      <w:r w:rsidR="00F33DD6">
        <w:t>. R</w:t>
      </w:r>
      <w:r w:rsidRPr="00176EE1">
        <w:t>ecruiting foster children into Early Head Start/Head Start programs ha</w:t>
      </w:r>
      <w:r w:rsidR="006D6D3D" w:rsidRPr="00176EE1">
        <w:t>s</w:t>
      </w:r>
      <w:r w:rsidRPr="00176EE1">
        <w:t xml:space="preserve"> been a longstanding challenge, </w:t>
      </w:r>
      <w:r w:rsidR="00CB65C5">
        <w:t xml:space="preserve">in part </w:t>
      </w:r>
      <w:r w:rsidRPr="00176EE1">
        <w:t xml:space="preserve">due to the desire </w:t>
      </w:r>
      <w:r w:rsidR="006D6D3D" w:rsidRPr="00176EE1">
        <w:t xml:space="preserve">of CPS </w:t>
      </w:r>
      <w:r w:rsidRPr="00176EE1">
        <w:t xml:space="preserve">to limit transitions into new child care arrangements. As CPS management has shifted, BCHS continues to work to collaborate and strengthen connections with </w:t>
      </w:r>
      <w:r w:rsidR="006D6D3D" w:rsidRPr="00176EE1">
        <w:t>the agency</w:t>
      </w:r>
      <w:r w:rsidR="00CB65C5">
        <w:t xml:space="preserve">; </w:t>
      </w:r>
      <w:r w:rsidRPr="00176EE1">
        <w:t>there are many benefits the Head Start program may offer for children in foster care.</w:t>
      </w:r>
    </w:p>
    <w:p w14:paraId="4BB60ED0" w14:textId="2FB0ED07" w:rsidR="00795D23" w:rsidRPr="00A22141" w:rsidRDefault="00795D23" w:rsidP="00795D23">
      <w:pPr>
        <w:spacing w:after="0"/>
        <w:rPr>
          <w:rFonts w:ascii="Tw Cen MT" w:eastAsia="Tw Cen MT" w:hAnsi="Tw Cen MT"/>
          <w:b/>
          <w:sz w:val="21"/>
          <w:szCs w:val="21"/>
        </w:rPr>
      </w:pPr>
      <w:r w:rsidRPr="00A22141">
        <w:rPr>
          <w:rFonts w:ascii="Tw Cen MT" w:eastAsia="Tw Cen MT" w:hAnsi="Tw Cen MT"/>
          <w:b/>
          <w:sz w:val="21"/>
          <w:szCs w:val="21"/>
        </w:rPr>
        <w:t xml:space="preserve">Table </w:t>
      </w:r>
      <w:r w:rsidR="00483904">
        <w:rPr>
          <w:rFonts w:ascii="Tw Cen MT" w:eastAsia="Tw Cen MT" w:hAnsi="Tw Cen MT"/>
          <w:b/>
          <w:sz w:val="21"/>
          <w:szCs w:val="21"/>
        </w:rPr>
        <w:t>81</w:t>
      </w:r>
      <w:r w:rsidRPr="00A22141">
        <w:rPr>
          <w:rFonts w:ascii="Tw Cen MT" w:eastAsia="Tw Cen MT" w:hAnsi="Tw Cen MT"/>
          <w:b/>
          <w:sz w:val="21"/>
          <w:szCs w:val="21"/>
        </w:rPr>
        <w:t>. Number of Enrolled Children in Foster Care During the Program Year</w:t>
      </w:r>
    </w:p>
    <w:tbl>
      <w:tblPr>
        <w:tblStyle w:val="TableGrid"/>
        <w:tblW w:w="0" w:type="auto"/>
        <w:tblLook w:val="04A0" w:firstRow="1" w:lastRow="0" w:firstColumn="1" w:lastColumn="0" w:noHBand="0" w:noVBand="1"/>
      </w:tblPr>
      <w:tblGrid>
        <w:gridCol w:w="2515"/>
        <w:gridCol w:w="1950"/>
        <w:gridCol w:w="2430"/>
        <w:gridCol w:w="2430"/>
      </w:tblGrid>
      <w:tr w:rsidR="00795D23" w14:paraId="4C526C0F" w14:textId="77777777" w:rsidTr="00D80AC0">
        <w:tc>
          <w:tcPr>
            <w:tcW w:w="2515" w:type="dxa"/>
            <w:shd w:val="clear" w:color="auto" w:fill="D9D9D9" w:themeFill="background1" w:themeFillShade="D9"/>
          </w:tcPr>
          <w:p w14:paraId="22631CAD" w14:textId="77777777" w:rsidR="00795D23" w:rsidRDefault="00795D23" w:rsidP="00314B8A">
            <w:pPr>
              <w:rPr>
                <w:rFonts w:ascii="Tw Cen MT" w:eastAsia="Calibri" w:hAnsi="Tw Cen MT" w:cs="Calibri"/>
                <w:sz w:val="20"/>
                <w:szCs w:val="20"/>
              </w:rPr>
            </w:pPr>
          </w:p>
        </w:tc>
        <w:tc>
          <w:tcPr>
            <w:tcW w:w="1950" w:type="dxa"/>
            <w:shd w:val="clear" w:color="auto" w:fill="D9D9D9" w:themeFill="background1" w:themeFillShade="D9"/>
          </w:tcPr>
          <w:p w14:paraId="4F4FEDE4" w14:textId="77777777" w:rsidR="00795D23" w:rsidRPr="00D133F7" w:rsidRDefault="00795D23" w:rsidP="00314B8A">
            <w:pPr>
              <w:rPr>
                <w:rFonts w:ascii="Tw Cen MT" w:eastAsia="Calibri" w:hAnsi="Tw Cen MT" w:cs="Calibri"/>
                <w:sz w:val="20"/>
                <w:szCs w:val="20"/>
              </w:rPr>
            </w:pPr>
            <w:r>
              <w:rPr>
                <w:rFonts w:ascii="Tw Cen MT" w:eastAsia="Calibri" w:hAnsi="Tw Cen MT" w:cs="Calibri"/>
                <w:sz w:val="20"/>
                <w:szCs w:val="20"/>
              </w:rPr>
              <w:t>Head Start Children</w:t>
            </w:r>
          </w:p>
        </w:tc>
        <w:tc>
          <w:tcPr>
            <w:tcW w:w="2430" w:type="dxa"/>
            <w:shd w:val="clear" w:color="auto" w:fill="D9D9D9" w:themeFill="background1" w:themeFillShade="D9"/>
          </w:tcPr>
          <w:p w14:paraId="486623E3" w14:textId="77777777" w:rsidR="00795D23" w:rsidRDefault="00795D23" w:rsidP="00314B8A">
            <w:pPr>
              <w:rPr>
                <w:rFonts w:ascii="Tw Cen MT" w:eastAsia="Calibri" w:hAnsi="Tw Cen MT" w:cs="Calibri"/>
                <w:sz w:val="20"/>
                <w:szCs w:val="20"/>
              </w:rPr>
            </w:pPr>
            <w:r>
              <w:rPr>
                <w:rFonts w:ascii="Tw Cen MT" w:eastAsia="Calibri" w:hAnsi="Tw Cen MT" w:cs="Calibri"/>
                <w:sz w:val="20"/>
                <w:szCs w:val="20"/>
              </w:rPr>
              <w:t>Early Head Start Children</w:t>
            </w:r>
          </w:p>
        </w:tc>
        <w:tc>
          <w:tcPr>
            <w:tcW w:w="2430" w:type="dxa"/>
            <w:shd w:val="clear" w:color="auto" w:fill="D9D9D9" w:themeFill="background1" w:themeFillShade="D9"/>
          </w:tcPr>
          <w:p w14:paraId="117B9010" w14:textId="77777777" w:rsidR="00795D23" w:rsidRDefault="00795D23" w:rsidP="00314B8A">
            <w:pPr>
              <w:rPr>
                <w:rFonts w:ascii="Tw Cen MT" w:eastAsia="Calibri" w:hAnsi="Tw Cen MT" w:cs="Calibri"/>
                <w:sz w:val="20"/>
                <w:szCs w:val="20"/>
              </w:rPr>
            </w:pPr>
            <w:r>
              <w:rPr>
                <w:rFonts w:ascii="Tw Cen MT" w:eastAsia="Calibri" w:hAnsi="Tw Cen MT" w:cs="Calibri"/>
                <w:sz w:val="20"/>
                <w:szCs w:val="20"/>
              </w:rPr>
              <w:t>Total Number of Children</w:t>
            </w:r>
          </w:p>
        </w:tc>
      </w:tr>
      <w:tr w:rsidR="00795D23" w14:paraId="5C0D720D" w14:textId="77777777" w:rsidTr="00D80AC0">
        <w:tc>
          <w:tcPr>
            <w:tcW w:w="2515" w:type="dxa"/>
          </w:tcPr>
          <w:p w14:paraId="110868C6" w14:textId="77777777" w:rsidR="00795D23" w:rsidRPr="00D133F7" w:rsidRDefault="00795D23" w:rsidP="00314B8A">
            <w:pPr>
              <w:rPr>
                <w:rFonts w:ascii="Tw Cen MT" w:eastAsia="Calibri" w:hAnsi="Tw Cen MT" w:cs="Calibri"/>
                <w:sz w:val="20"/>
                <w:szCs w:val="20"/>
              </w:rPr>
            </w:pPr>
            <w:r>
              <w:rPr>
                <w:rFonts w:ascii="Tw Cen MT" w:eastAsia="Calibri" w:hAnsi="Tw Cen MT" w:cs="Calibri"/>
                <w:sz w:val="20"/>
                <w:szCs w:val="20"/>
              </w:rPr>
              <w:t>Boulder County Head Start</w:t>
            </w:r>
          </w:p>
        </w:tc>
        <w:tc>
          <w:tcPr>
            <w:tcW w:w="1950" w:type="dxa"/>
            <w:shd w:val="clear" w:color="auto" w:fill="FFFFFF" w:themeFill="background1"/>
          </w:tcPr>
          <w:p w14:paraId="0AA827EF" w14:textId="77777777" w:rsidR="00795D23" w:rsidRPr="00D133F7" w:rsidRDefault="00795D23" w:rsidP="00314B8A">
            <w:pPr>
              <w:rPr>
                <w:rFonts w:ascii="Tw Cen MT" w:eastAsia="Calibri" w:hAnsi="Tw Cen MT" w:cs="Calibri"/>
                <w:sz w:val="20"/>
                <w:szCs w:val="20"/>
              </w:rPr>
            </w:pPr>
            <w:r>
              <w:rPr>
                <w:rFonts w:ascii="Tw Cen MT" w:eastAsia="Calibri" w:hAnsi="Tw Cen MT" w:cs="Calibri"/>
                <w:sz w:val="20"/>
                <w:szCs w:val="20"/>
              </w:rPr>
              <w:t>0</w:t>
            </w:r>
          </w:p>
        </w:tc>
        <w:tc>
          <w:tcPr>
            <w:tcW w:w="2430" w:type="dxa"/>
            <w:shd w:val="clear" w:color="auto" w:fill="E7E6E6" w:themeFill="background2"/>
          </w:tcPr>
          <w:p w14:paraId="7010B18C" w14:textId="77777777" w:rsidR="00795D23" w:rsidRPr="00D133F7" w:rsidRDefault="00795D23" w:rsidP="00314B8A">
            <w:pPr>
              <w:rPr>
                <w:rFonts w:ascii="Tw Cen MT" w:eastAsia="Calibri" w:hAnsi="Tw Cen MT" w:cs="Calibri"/>
                <w:sz w:val="20"/>
                <w:szCs w:val="20"/>
              </w:rPr>
            </w:pPr>
          </w:p>
        </w:tc>
        <w:tc>
          <w:tcPr>
            <w:tcW w:w="2430" w:type="dxa"/>
            <w:shd w:val="clear" w:color="auto" w:fill="E7E6E6" w:themeFill="background2"/>
          </w:tcPr>
          <w:p w14:paraId="4B782AC4" w14:textId="77777777" w:rsidR="00795D23" w:rsidRPr="00D133F7" w:rsidRDefault="00795D23" w:rsidP="00314B8A">
            <w:pPr>
              <w:rPr>
                <w:rFonts w:ascii="Tw Cen MT" w:eastAsia="Calibri" w:hAnsi="Tw Cen MT" w:cs="Calibri"/>
                <w:sz w:val="20"/>
                <w:szCs w:val="20"/>
              </w:rPr>
            </w:pPr>
          </w:p>
        </w:tc>
      </w:tr>
      <w:tr w:rsidR="00795D23" w14:paraId="78BD956A" w14:textId="77777777" w:rsidTr="00D80AC0">
        <w:trPr>
          <w:trHeight w:val="54"/>
        </w:trPr>
        <w:tc>
          <w:tcPr>
            <w:tcW w:w="2515" w:type="dxa"/>
          </w:tcPr>
          <w:p w14:paraId="0ADD3631" w14:textId="77777777" w:rsidR="00795D23" w:rsidRPr="00D133F7" w:rsidRDefault="00795D23" w:rsidP="00314B8A">
            <w:pPr>
              <w:rPr>
                <w:rFonts w:ascii="Tw Cen MT" w:eastAsia="Calibri" w:hAnsi="Tw Cen MT" w:cs="Calibri"/>
                <w:sz w:val="20"/>
                <w:szCs w:val="20"/>
              </w:rPr>
            </w:pPr>
            <w:r>
              <w:rPr>
                <w:rFonts w:ascii="Tw Cen MT" w:eastAsia="Calibri" w:hAnsi="Tw Cen MT" w:cs="Calibri"/>
                <w:sz w:val="20"/>
                <w:szCs w:val="20"/>
              </w:rPr>
              <w:t xml:space="preserve">Wild Plum Center </w:t>
            </w:r>
          </w:p>
        </w:tc>
        <w:tc>
          <w:tcPr>
            <w:tcW w:w="1950" w:type="dxa"/>
          </w:tcPr>
          <w:p w14:paraId="6374A4A1" w14:textId="77777777" w:rsidR="00795D23" w:rsidRPr="00D133F7" w:rsidRDefault="00795D23" w:rsidP="00314B8A">
            <w:pPr>
              <w:rPr>
                <w:rFonts w:ascii="Tw Cen MT" w:eastAsia="Calibri" w:hAnsi="Tw Cen MT" w:cs="Calibri"/>
                <w:sz w:val="20"/>
                <w:szCs w:val="20"/>
              </w:rPr>
            </w:pPr>
            <w:r>
              <w:rPr>
                <w:rFonts w:ascii="Tw Cen MT" w:eastAsia="Calibri" w:hAnsi="Tw Cen MT" w:cs="Calibri"/>
                <w:sz w:val="20"/>
                <w:szCs w:val="20"/>
              </w:rPr>
              <w:t>1</w:t>
            </w:r>
          </w:p>
        </w:tc>
        <w:tc>
          <w:tcPr>
            <w:tcW w:w="2430" w:type="dxa"/>
          </w:tcPr>
          <w:p w14:paraId="0CDCA27D" w14:textId="77777777" w:rsidR="00795D23" w:rsidRPr="00D133F7" w:rsidRDefault="00795D23" w:rsidP="00314B8A">
            <w:pPr>
              <w:rPr>
                <w:rFonts w:ascii="Tw Cen MT" w:eastAsia="Calibri" w:hAnsi="Tw Cen MT" w:cs="Calibri"/>
                <w:sz w:val="20"/>
                <w:szCs w:val="20"/>
              </w:rPr>
            </w:pPr>
            <w:r>
              <w:rPr>
                <w:rFonts w:ascii="Tw Cen MT" w:eastAsia="Calibri" w:hAnsi="Tw Cen MT" w:cs="Calibri"/>
                <w:sz w:val="20"/>
                <w:szCs w:val="20"/>
              </w:rPr>
              <w:t>0</w:t>
            </w:r>
          </w:p>
        </w:tc>
        <w:tc>
          <w:tcPr>
            <w:tcW w:w="2430" w:type="dxa"/>
          </w:tcPr>
          <w:p w14:paraId="07523B67" w14:textId="77777777" w:rsidR="00795D23" w:rsidRDefault="00795D23" w:rsidP="00314B8A">
            <w:pPr>
              <w:rPr>
                <w:rFonts w:ascii="Tw Cen MT" w:eastAsia="Calibri" w:hAnsi="Tw Cen MT" w:cs="Calibri"/>
                <w:sz w:val="20"/>
                <w:szCs w:val="20"/>
              </w:rPr>
            </w:pPr>
            <w:r>
              <w:rPr>
                <w:rFonts w:ascii="Tw Cen MT" w:eastAsia="Calibri" w:hAnsi="Tw Cen MT" w:cs="Calibri"/>
                <w:sz w:val="20"/>
                <w:szCs w:val="20"/>
              </w:rPr>
              <w:t>1</w:t>
            </w:r>
          </w:p>
        </w:tc>
      </w:tr>
    </w:tbl>
    <w:p w14:paraId="43487B83" w14:textId="77777777" w:rsidR="00FA2E87" w:rsidRPr="0018687F" w:rsidRDefault="00FA2E87" w:rsidP="00AB5BB9"/>
    <w:p w14:paraId="6248B4E8" w14:textId="77777777" w:rsidR="00457EF3" w:rsidRDefault="00457EF3">
      <w:pPr>
        <w:rPr>
          <w:rFonts w:eastAsia="Tw Cen MT"/>
          <w:b/>
        </w:rPr>
      </w:pPr>
      <w:r>
        <w:rPr>
          <w:rFonts w:eastAsia="Tw Cen MT"/>
          <w:b/>
        </w:rPr>
        <w:br w:type="page"/>
      </w:r>
    </w:p>
    <w:p w14:paraId="64F321F2" w14:textId="366BD7F5" w:rsidR="00795D23" w:rsidRPr="00E4330D" w:rsidRDefault="00795D23" w:rsidP="00AB5BB9">
      <w:pPr>
        <w:rPr>
          <w:rFonts w:eastAsia="Tw Cen MT"/>
          <w:b/>
        </w:rPr>
      </w:pPr>
      <w:r w:rsidRPr="00E4330D">
        <w:rPr>
          <w:rFonts w:eastAsia="Tw Cen MT"/>
          <w:b/>
        </w:rPr>
        <w:lastRenderedPageBreak/>
        <w:t xml:space="preserve">Child Maltreatment </w:t>
      </w:r>
    </w:p>
    <w:p w14:paraId="12FA8AE4" w14:textId="4149DE51" w:rsidR="00464CE1" w:rsidRPr="00176EE1" w:rsidRDefault="00795D23" w:rsidP="00464CE1">
      <w:r w:rsidRPr="00176EE1">
        <w:t xml:space="preserve">Across the </w:t>
      </w:r>
      <w:r w:rsidR="00BD3BEF">
        <w:t>service areas</w:t>
      </w:r>
      <w:r w:rsidRPr="00176EE1">
        <w:t xml:space="preserve">, the number of reports and incidents of substantiated child abuse and neglect are generally greater than the statewide </w:t>
      </w:r>
      <w:r w:rsidR="00457EF3" w:rsidRPr="00176EE1">
        <w:t>rate but</w:t>
      </w:r>
      <w:r w:rsidRPr="00176EE1">
        <w:t xml:space="preserve"> have been fluctuating or declining over the past three years. </w:t>
      </w:r>
    </w:p>
    <w:p w14:paraId="492FB350" w14:textId="40E24D64" w:rsidR="00795D23" w:rsidRPr="00176EE1" w:rsidRDefault="00464CE1" w:rsidP="00464CE1">
      <w:r w:rsidRPr="00176EE1">
        <w:t xml:space="preserve">WPC Administrators note that reports of </w:t>
      </w:r>
      <w:r w:rsidR="00EE706E">
        <w:t xml:space="preserve">suspected </w:t>
      </w:r>
      <w:r w:rsidRPr="00176EE1">
        <w:t xml:space="preserve">child abuse are significantly lower this program year. </w:t>
      </w:r>
      <w:r w:rsidR="00E97CAA">
        <w:t xml:space="preserve">This could be attributed to </w:t>
      </w:r>
      <w:r w:rsidR="00F775DA" w:rsidRPr="00176EE1">
        <w:t xml:space="preserve">a </w:t>
      </w:r>
      <w:r w:rsidRPr="00176EE1">
        <w:t>lower rate of parent contact</w:t>
      </w:r>
      <w:r w:rsidR="00F775DA" w:rsidRPr="00176EE1">
        <w:t xml:space="preserve"> in the programs</w:t>
      </w:r>
      <w:r w:rsidR="00E97CAA">
        <w:t>,</w:t>
      </w:r>
      <w:r w:rsidR="00F775DA" w:rsidRPr="00176EE1">
        <w:t xml:space="preserve"> or </w:t>
      </w:r>
      <w:r w:rsidR="00AA32C9" w:rsidRPr="00176EE1">
        <w:t xml:space="preserve">greater teacher turnover, </w:t>
      </w:r>
      <w:r w:rsidR="00E97CAA">
        <w:t xml:space="preserve">resulting in fewer </w:t>
      </w:r>
      <w:r w:rsidR="00F775DA" w:rsidRPr="00176EE1">
        <w:t xml:space="preserve">staff </w:t>
      </w:r>
      <w:r w:rsidR="00931944">
        <w:t xml:space="preserve">who </w:t>
      </w:r>
      <w:r w:rsidR="00931944" w:rsidRPr="00522B11">
        <w:t xml:space="preserve">are </w:t>
      </w:r>
      <w:r w:rsidR="00194CDC" w:rsidRPr="00522B11">
        <w:t xml:space="preserve">potentially less </w:t>
      </w:r>
      <w:r w:rsidR="00A64B92" w:rsidRPr="00522B11">
        <w:t>skilled at</w:t>
      </w:r>
      <w:r w:rsidR="00931944">
        <w:t xml:space="preserve"> reporting mandates</w:t>
      </w:r>
      <w:r w:rsidR="00F775DA" w:rsidRPr="00176EE1">
        <w:t xml:space="preserve">. </w:t>
      </w:r>
      <w:r w:rsidR="00AA32C9" w:rsidRPr="00176EE1">
        <w:t xml:space="preserve">BCHS reports that this program year, reporting is in line with past years. </w:t>
      </w:r>
      <w:r w:rsidR="00F775DA" w:rsidRPr="00176EE1">
        <w:t xml:space="preserve">Both agencies are actively engaged in better understanding any barriers to understanding and reporting signs of abuse or neglect. </w:t>
      </w:r>
    </w:p>
    <w:p w14:paraId="29D8C0FF" w14:textId="0EE2473E" w:rsidR="00795D23" w:rsidRPr="00176EE1" w:rsidRDefault="00795D23" w:rsidP="00795D23">
      <w:pPr>
        <w:pBdr>
          <w:top w:val="single" w:sz="4" w:space="1" w:color="D9D9D9"/>
          <w:left w:val="single" w:sz="4" w:space="4" w:color="D9D9D9"/>
          <w:bottom w:val="single" w:sz="4" w:space="1" w:color="D9D9D9"/>
          <w:right w:val="single" w:sz="4" w:space="4" w:color="D9D9D9"/>
        </w:pBdr>
        <w:shd w:val="clear" w:color="auto" w:fill="FFF098"/>
        <w:rPr>
          <w:rFonts w:ascii="Tw Cen MT" w:eastAsia="Tw Cen MT" w:hAnsi="Tw Cen MT"/>
        </w:rPr>
      </w:pPr>
      <w:r w:rsidRPr="00176EE1">
        <w:rPr>
          <w:rFonts w:ascii="Tw Cen MT" w:eastAsia="Tw Cen MT" w:hAnsi="Tw Cen MT"/>
        </w:rPr>
        <w:t xml:space="preserve">Official reporting to child protection agencies declined across the United States by 20%–70% during the height of the pandemic, likely due to a decrease of in-person contact between children and mandated reporters (e.g., teachers, social workers, and physicians).  </w:t>
      </w:r>
    </w:p>
    <w:p w14:paraId="7B70CF6C" w14:textId="1E66C32E" w:rsidR="00795D23" w:rsidRPr="00176EE1" w:rsidRDefault="00795D23" w:rsidP="00795D23">
      <w:pPr>
        <w:pBdr>
          <w:top w:val="single" w:sz="4" w:space="1" w:color="D9D9D9"/>
          <w:left w:val="single" w:sz="4" w:space="4" w:color="D9D9D9"/>
          <w:bottom w:val="single" w:sz="4" w:space="1" w:color="D9D9D9"/>
          <w:right w:val="single" w:sz="4" w:space="4" w:color="D9D9D9"/>
        </w:pBdr>
        <w:shd w:val="clear" w:color="auto" w:fill="FFF098"/>
        <w:rPr>
          <w:rFonts w:ascii="Tw Cen MT" w:eastAsia="Tw Cen MT" w:hAnsi="Tw Cen MT"/>
        </w:rPr>
      </w:pPr>
      <w:r w:rsidRPr="00176EE1">
        <w:rPr>
          <w:rFonts w:ascii="Tw Cen MT" w:eastAsia="Tw Cen MT" w:hAnsi="Tw Cen MT"/>
        </w:rPr>
        <w:t xml:space="preserve">The Colorado Department of Human Services reported that </w:t>
      </w:r>
      <w:r w:rsidR="00654C0E">
        <w:rPr>
          <w:rFonts w:ascii="Tw Cen MT" w:eastAsia="Tw Cen MT" w:hAnsi="Tw Cen MT"/>
        </w:rPr>
        <w:t>i</w:t>
      </w:r>
      <w:r w:rsidRPr="00176EE1">
        <w:rPr>
          <w:rFonts w:ascii="Tw Cen MT" w:eastAsia="Tw Cen MT" w:hAnsi="Tw Cen MT"/>
        </w:rPr>
        <w:t>n 2020, calls to the Colorado Child Abuse Hotline decreased 13% compared with 2019 (193,448 calls in 2020 and 219,478 in 2019). Of great concern, calls from teachers and school workers decreased most significantly, by almost 30% from the year prior. This same decrease is traditionally seen during the summer months, when children are not in school.</w:t>
      </w:r>
      <w:r w:rsidRPr="00176EE1">
        <w:rPr>
          <w:rStyle w:val="EndnoteReference"/>
          <w:rFonts w:ascii="Tw Cen MT" w:eastAsia="Tw Cen MT" w:hAnsi="Tw Cen MT"/>
        </w:rPr>
        <w:endnoteReference w:id="191"/>
      </w:r>
      <w:r w:rsidRPr="00176EE1">
        <w:rPr>
          <w:rFonts w:ascii="Tw Cen MT" w:eastAsia="Tw Cen MT" w:hAnsi="Tw Cen MT"/>
        </w:rPr>
        <w:t xml:space="preserve"> In 2021, call levels are similar to pre-pandemic volumes, increasing 8% to 208,949 in 2021.</w:t>
      </w:r>
      <w:r w:rsidRPr="00176EE1">
        <w:rPr>
          <w:rStyle w:val="EndnoteReference"/>
          <w:rFonts w:ascii="Tw Cen MT" w:eastAsia="Tw Cen MT" w:hAnsi="Tw Cen MT"/>
        </w:rPr>
        <w:endnoteReference w:id="192"/>
      </w:r>
    </w:p>
    <w:p w14:paraId="31D26BCE" w14:textId="77777777" w:rsidR="00795D23" w:rsidRPr="00176EE1" w:rsidRDefault="00795D23" w:rsidP="00795D23">
      <w:pPr>
        <w:pBdr>
          <w:top w:val="single" w:sz="4" w:space="1" w:color="D9D9D9"/>
          <w:left w:val="single" w:sz="4" w:space="4" w:color="D9D9D9"/>
          <w:bottom w:val="single" w:sz="4" w:space="1" w:color="D9D9D9"/>
          <w:right w:val="single" w:sz="4" w:space="4" w:color="D9D9D9"/>
        </w:pBdr>
        <w:shd w:val="clear" w:color="auto" w:fill="FFF098"/>
        <w:rPr>
          <w:rFonts w:ascii="Tw Cen MT" w:eastAsia="Tw Cen MT" w:hAnsi="Tw Cen MT"/>
        </w:rPr>
      </w:pPr>
      <w:r w:rsidRPr="00176EE1">
        <w:rPr>
          <w:rFonts w:ascii="Tw Cen MT" w:eastAsia="Tw Cen MT" w:hAnsi="Tw Cen MT"/>
        </w:rPr>
        <w:t xml:space="preserve">The overall uptick is, in part, due to a 20% increase in calls from education professionals last year. Calls from medical professionals, however, decreased by 3%, and the percentage of calls from family members and the general public also decreased by 2%.  </w:t>
      </w:r>
    </w:p>
    <w:p w14:paraId="707E8431" w14:textId="71D39BA8" w:rsidR="00795D23" w:rsidRPr="00176EE1" w:rsidRDefault="00795D23" w:rsidP="00795D23">
      <w:pPr>
        <w:pBdr>
          <w:top w:val="single" w:sz="4" w:space="1" w:color="D9D9D9"/>
          <w:left w:val="single" w:sz="4" w:space="4" w:color="D9D9D9"/>
          <w:bottom w:val="single" w:sz="4" w:space="1" w:color="D9D9D9"/>
          <w:right w:val="single" w:sz="4" w:space="4" w:color="D9D9D9"/>
        </w:pBdr>
        <w:shd w:val="clear" w:color="auto" w:fill="FFF098"/>
        <w:rPr>
          <w:rFonts w:ascii="Tw Cen MT" w:eastAsia="Tw Cen MT" w:hAnsi="Tw Cen MT"/>
        </w:rPr>
      </w:pPr>
      <w:r w:rsidRPr="00176EE1">
        <w:rPr>
          <w:rFonts w:ascii="Tw Cen MT" w:eastAsia="Tw Cen MT" w:hAnsi="Tw Cen MT"/>
        </w:rPr>
        <w:t>Experts believe that the decline in calls to child abuse and neglect hotlines generally may be due to cases going unnoticed. The pandemic heightened stress for many</w:t>
      </w:r>
      <w:r w:rsidR="00280FCF">
        <w:rPr>
          <w:rFonts w:ascii="Tw Cen MT" w:eastAsia="Tw Cen MT" w:hAnsi="Tw Cen MT"/>
        </w:rPr>
        <w:t>,</w:t>
      </w:r>
      <w:r w:rsidRPr="00176EE1">
        <w:rPr>
          <w:rFonts w:ascii="Tw Cen MT" w:eastAsia="Tw Cen MT" w:hAnsi="Tw Cen MT"/>
        </w:rPr>
        <w:t xml:space="preserve"> with school closures, loss of income, and social isolation, all risk factors for child maltreatment. The pandemic increased these stressors for families while also limiting access to support systems. </w:t>
      </w:r>
    </w:p>
    <w:p w14:paraId="40A23B25" w14:textId="38CD1184" w:rsidR="00795D23" w:rsidRPr="00176EE1" w:rsidRDefault="00795D23" w:rsidP="00795D23">
      <w:pPr>
        <w:pBdr>
          <w:top w:val="single" w:sz="4" w:space="1" w:color="D9D9D9"/>
          <w:left w:val="single" w:sz="4" w:space="4" w:color="D9D9D9"/>
          <w:bottom w:val="single" w:sz="4" w:space="1" w:color="D9D9D9"/>
          <w:right w:val="single" w:sz="4" w:space="4" w:color="D9D9D9"/>
        </w:pBdr>
        <w:shd w:val="clear" w:color="auto" w:fill="FFF098"/>
        <w:rPr>
          <w:rFonts w:ascii="Tw Cen MT" w:eastAsia="Tw Cen MT" w:hAnsi="Tw Cen MT"/>
        </w:rPr>
      </w:pPr>
      <w:r w:rsidRPr="00176EE1">
        <w:rPr>
          <w:rFonts w:ascii="Tw Cen MT" w:eastAsia="Tw Cen MT" w:hAnsi="Tw Cen MT"/>
        </w:rPr>
        <w:t>Data is not yet available regarding the full impact of the COVID-19 pandemic on children experiencing child abuse and neglect</w:t>
      </w:r>
      <w:r w:rsidR="00931B07">
        <w:rPr>
          <w:rFonts w:ascii="Tw Cen MT" w:eastAsia="Tw Cen MT" w:hAnsi="Tw Cen MT"/>
        </w:rPr>
        <w:t>. H</w:t>
      </w:r>
      <w:r w:rsidRPr="00176EE1">
        <w:rPr>
          <w:rFonts w:ascii="Tw Cen MT" w:eastAsia="Tw Cen MT" w:hAnsi="Tw Cen MT"/>
        </w:rPr>
        <w:t xml:space="preserve">owever, given widespread declines in reporting, a future impact in issues related to potential trauma may be possible.  </w:t>
      </w:r>
    </w:p>
    <w:p w14:paraId="351E47CF" w14:textId="4BB248B2" w:rsidR="009A0F2A" w:rsidRPr="00176EE1" w:rsidRDefault="00811D90" w:rsidP="00AB5BB9">
      <w:pPr>
        <w:rPr>
          <w:shd w:val="clear" w:color="auto" w:fill="FFFFFF"/>
        </w:rPr>
      </w:pPr>
      <w:r>
        <w:rPr>
          <w:shd w:val="clear" w:color="auto" w:fill="FFFFFF"/>
        </w:rPr>
        <w:t xml:space="preserve">For a </w:t>
      </w:r>
      <w:r w:rsidR="00040CD3">
        <w:rPr>
          <w:shd w:val="clear" w:color="auto" w:fill="FFFFFF"/>
        </w:rPr>
        <w:t xml:space="preserve">majority </w:t>
      </w:r>
      <w:r w:rsidR="00795D23" w:rsidRPr="00176EE1">
        <w:rPr>
          <w:shd w:val="clear" w:color="auto" w:fill="FFFFFF"/>
        </w:rPr>
        <w:t>of children in Boulder County assessed due to reports of abuse or neglect</w:t>
      </w:r>
      <w:r w:rsidR="00D0044F">
        <w:rPr>
          <w:shd w:val="clear" w:color="auto" w:fill="FFFFFF"/>
        </w:rPr>
        <w:t xml:space="preserve">, they </w:t>
      </w:r>
      <w:r w:rsidR="00D0044F" w:rsidRPr="00176EE1">
        <w:rPr>
          <w:shd w:val="clear" w:color="auto" w:fill="FFFFFF"/>
        </w:rPr>
        <w:t>receive a Family Assessment Response (FAR)</w:t>
      </w:r>
      <w:r w:rsidR="00040CD3" w:rsidRPr="00040CD3">
        <w:rPr>
          <w:shd w:val="clear" w:color="auto" w:fill="FFFFFF"/>
        </w:rPr>
        <w:t xml:space="preserve"> </w:t>
      </w:r>
      <w:r w:rsidR="00040CD3" w:rsidRPr="00176EE1">
        <w:rPr>
          <w:shd w:val="clear" w:color="auto" w:fill="FFFFFF"/>
        </w:rPr>
        <w:t>(53.6%)</w:t>
      </w:r>
      <w:r w:rsidR="00040CD3">
        <w:rPr>
          <w:shd w:val="clear" w:color="auto" w:fill="FFFFFF"/>
        </w:rPr>
        <w:t xml:space="preserve">, indicating these children </w:t>
      </w:r>
      <w:r w:rsidR="00795D23" w:rsidRPr="00176EE1">
        <w:rPr>
          <w:shd w:val="clear" w:color="auto" w:fill="FFFFFF"/>
        </w:rPr>
        <w:t>are low to moderate risk referrals. FAR is an alternative to the traditional investigative approach and is only utilized by counties who have completed required training</w:t>
      </w:r>
      <w:r w:rsidR="00BD7EED">
        <w:rPr>
          <w:shd w:val="clear" w:color="auto" w:fill="FFFFFF"/>
        </w:rPr>
        <w:t>; Weld County does not currently use this approach</w:t>
      </w:r>
      <w:r w:rsidR="00795D23" w:rsidRPr="00176EE1">
        <w:rPr>
          <w:shd w:val="clear" w:color="auto" w:fill="FFFFFF"/>
        </w:rPr>
        <w:t xml:space="preserve">. </w:t>
      </w:r>
      <w:r w:rsidR="002F2B41">
        <w:rPr>
          <w:shd w:val="clear" w:color="auto" w:fill="FFFFFF"/>
        </w:rPr>
        <w:t xml:space="preserve">This </w:t>
      </w:r>
      <w:r w:rsidR="00795D23" w:rsidRPr="00176EE1">
        <w:rPr>
          <w:shd w:val="clear" w:color="auto" w:fill="FFFFFF"/>
        </w:rPr>
        <w:t xml:space="preserve">alternative investigation </w:t>
      </w:r>
      <w:r w:rsidR="002F2B41">
        <w:rPr>
          <w:shd w:val="clear" w:color="auto" w:fill="FFFFFF"/>
        </w:rPr>
        <w:t xml:space="preserve">focuses </w:t>
      </w:r>
      <w:r w:rsidR="00795D23" w:rsidRPr="00176EE1">
        <w:rPr>
          <w:shd w:val="clear" w:color="auto" w:fill="FFFFFF"/>
        </w:rPr>
        <w:t xml:space="preserve">on the environmental context and broader issues of family </w:t>
      </w:r>
      <w:r w:rsidR="00713C24" w:rsidRPr="00176EE1">
        <w:rPr>
          <w:shd w:val="clear" w:color="auto" w:fill="FFFFFF"/>
        </w:rPr>
        <w:t>well-being</w:t>
      </w:r>
      <w:r w:rsidR="00713C24">
        <w:rPr>
          <w:shd w:val="clear" w:color="auto" w:fill="FFFFFF"/>
        </w:rPr>
        <w:t xml:space="preserve"> and</w:t>
      </w:r>
      <w:r w:rsidR="00795D23" w:rsidRPr="00176EE1">
        <w:rPr>
          <w:shd w:val="clear" w:color="auto" w:fill="FFFFFF"/>
        </w:rPr>
        <w:t xml:space="preserve"> has been found to be successful in reducing future reports of abuse and neglect in these families.</w:t>
      </w:r>
      <w:r w:rsidR="00795D23" w:rsidRPr="00176EE1">
        <w:rPr>
          <w:rStyle w:val="EndnoteReference"/>
          <w:rFonts w:ascii="Tw Cen MT" w:hAnsi="Tw Cen MT"/>
          <w:shd w:val="clear" w:color="auto" w:fill="FFFFFF"/>
        </w:rPr>
        <w:endnoteReference w:id="193"/>
      </w:r>
    </w:p>
    <w:p w14:paraId="0C06D5C8" w14:textId="21976C04" w:rsidR="00795D23" w:rsidRPr="002601B6" w:rsidRDefault="00795D23" w:rsidP="00795D23">
      <w:pPr>
        <w:spacing w:after="0"/>
        <w:rPr>
          <w:rFonts w:ascii="Tw Cen MT" w:eastAsia="MS Mincho" w:hAnsi="Tw Cen MT"/>
        </w:rPr>
      </w:pPr>
      <w:r w:rsidRPr="003914D5">
        <w:rPr>
          <w:rFonts w:ascii="Tw Cen MT" w:eastAsia="Tw Cen MT" w:hAnsi="Tw Cen MT"/>
          <w:b/>
          <w:sz w:val="21"/>
          <w:szCs w:val="21"/>
        </w:rPr>
        <w:t xml:space="preserve">Table </w:t>
      </w:r>
      <w:r w:rsidR="00483904">
        <w:rPr>
          <w:rFonts w:ascii="Tw Cen MT" w:eastAsia="Tw Cen MT" w:hAnsi="Tw Cen MT"/>
          <w:b/>
          <w:sz w:val="21"/>
          <w:szCs w:val="21"/>
        </w:rPr>
        <w:t>82</w:t>
      </w:r>
      <w:r w:rsidRPr="003914D5">
        <w:rPr>
          <w:rFonts w:ascii="Tw Cen MT" w:eastAsia="Tw Cen MT" w:hAnsi="Tw Cen MT"/>
          <w:b/>
          <w:sz w:val="21"/>
          <w:szCs w:val="21"/>
        </w:rPr>
        <w:t xml:space="preserve">. Number of Child Maltreatment Investigations Determined to be Substantiated by Geographic Area </w:t>
      </w:r>
      <w:bookmarkStart w:id="109" w:name="_Hlk101075359"/>
      <w:r w:rsidRPr="003914D5">
        <w:rPr>
          <w:rFonts w:ascii="Tw Cen MT" w:eastAsia="Tw Cen MT" w:hAnsi="Tw Cen MT"/>
          <w:b/>
          <w:sz w:val="21"/>
          <w:szCs w:val="21"/>
        </w:rPr>
        <w:t>(April-December 2021)</w:t>
      </w:r>
      <w:r w:rsidRPr="003914D5">
        <w:rPr>
          <w:rStyle w:val="EndnoteReference"/>
          <w:rFonts w:ascii="Tw Cen MT" w:eastAsia="Tw Cen MT" w:hAnsi="Tw Cen MT"/>
          <w:bCs/>
          <w:sz w:val="21"/>
          <w:szCs w:val="21"/>
        </w:rPr>
        <w:t xml:space="preserve"> </w:t>
      </w:r>
      <w:r w:rsidRPr="003914D5">
        <w:rPr>
          <w:rStyle w:val="EndnoteReference"/>
          <w:rFonts w:ascii="Tw Cen MT" w:eastAsia="Tw Cen MT" w:hAnsi="Tw Cen MT"/>
          <w:bCs/>
          <w:sz w:val="21"/>
          <w:szCs w:val="21"/>
        </w:rPr>
        <w:endnoteReference w:id="194"/>
      </w:r>
      <w:bookmarkEnd w:id="109"/>
    </w:p>
    <w:tbl>
      <w:tblPr>
        <w:tblStyle w:val="TableGrid3342"/>
        <w:tblW w:w="9990" w:type="dxa"/>
        <w:tblInd w:w="-5" w:type="dxa"/>
        <w:tblLayout w:type="fixed"/>
        <w:tblLook w:val="04A0" w:firstRow="1" w:lastRow="0" w:firstColumn="1" w:lastColumn="0" w:noHBand="0" w:noVBand="1"/>
      </w:tblPr>
      <w:tblGrid>
        <w:gridCol w:w="1913"/>
        <w:gridCol w:w="3037"/>
        <w:gridCol w:w="2520"/>
        <w:gridCol w:w="2520"/>
      </w:tblGrid>
      <w:tr w:rsidR="00795D23" w:rsidRPr="002601B6" w14:paraId="2A563448" w14:textId="77777777" w:rsidTr="00314B8A">
        <w:trPr>
          <w:trHeight w:val="175"/>
        </w:trPr>
        <w:tc>
          <w:tcPr>
            <w:tcW w:w="1913" w:type="dxa"/>
            <w:shd w:val="clear" w:color="auto" w:fill="D9D9D9"/>
          </w:tcPr>
          <w:p w14:paraId="7D4418E4" w14:textId="77777777" w:rsidR="00795D23" w:rsidRPr="002601B6" w:rsidRDefault="00795D23" w:rsidP="00314B8A">
            <w:pPr>
              <w:rPr>
                <w:rFonts w:ascii="Tw Cen MT" w:eastAsia="Calibri" w:hAnsi="Tw Cen MT"/>
                <w:sz w:val="20"/>
                <w:szCs w:val="20"/>
              </w:rPr>
            </w:pPr>
            <w:r w:rsidRPr="002601B6">
              <w:rPr>
                <w:rFonts w:ascii="Tw Cen MT" w:eastAsia="Calibri" w:hAnsi="Tw Cen MT"/>
                <w:sz w:val="20"/>
                <w:szCs w:val="20"/>
              </w:rPr>
              <w:t>Geographic Area</w:t>
            </w:r>
          </w:p>
        </w:tc>
        <w:tc>
          <w:tcPr>
            <w:tcW w:w="3037" w:type="dxa"/>
            <w:shd w:val="clear" w:color="auto" w:fill="D9D9D9"/>
          </w:tcPr>
          <w:p w14:paraId="387BEEB8" w14:textId="77777777" w:rsidR="00795D23" w:rsidRPr="002601B6" w:rsidRDefault="00795D23" w:rsidP="00314B8A">
            <w:pPr>
              <w:rPr>
                <w:rFonts w:ascii="Tw Cen MT" w:eastAsia="Calibri" w:hAnsi="Tw Cen MT"/>
                <w:sz w:val="20"/>
                <w:szCs w:val="20"/>
              </w:rPr>
            </w:pPr>
            <w:r w:rsidRPr="002601B6">
              <w:rPr>
                <w:rFonts w:ascii="Tw Cen MT" w:eastAsia="Calibri" w:hAnsi="Tw Cen MT"/>
                <w:sz w:val="20"/>
                <w:szCs w:val="20"/>
              </w:rPr>
              <w:t>20</w:t>
            </w:r>
            <w:r>
              <w:rPr>
                <w:rFonts w:ascii="Tw Cen MT" w:eastAsia="Calibri" w:hAnsi="Tw Cen MT"/>
                <w:sz w:val="20"/>
                <w:szCs w:val="20"/>
              </w:rPr>
              <w:t>21</w:t>
            </w:r>
            <w:r w:rsidRPr="002601B6">
              <w:rPr>
                <w:rFonts w:ascii="Tw Cen MT" w:eastAsia="Calibri" w:hAnsi="Tw Cen MT"/>
                <w:sz w:val="20"/>
                <w:szCs w:val="20"/>
              </w:rPr>
              <w:t xml:space="preserve"> Total </w:t>
            </w:r>
            <w:r>
              <w:rPr>
                <w:rFonts w:ascii="Tw Cen MT" w:eastAsia="Calibri" w:hAnsi="Tw Cen MT"/>
                <w:sz w:val="20"/>
                <w:szCs w:val="20"/>
              </w:rPr>
              <w:t>Number of Children Assessed in Abuse/Neglect Reports</w:t>
            </w:r>
          </w:p>
        </w:tc>
        <w:tc>
          <w:tcPr>
            <w:tcW w:w="2520" w:type="dxa"/>
            <w:shd w:val="clear" w:color="auto" w:fill="D9D9D9"/>
          </w:tcPr>
          <w:p w14:paraId="0581E77B" w14:textId="77777777" w:rsidR="00795D23" w:rsidRPr="002601B6" w:rsidRDefault="00795D23" w:rsidP="00314B8A">
            <w:pPr>
              <w:rPr>
                <w:rFonts w:ascii="Tw Cen MT" w:eastAsia="Calibri" w:hAnsi="Tw Cen MT"/>
                <w:sz w:val="20"/>
                <w:szCs w:val="20"/>
              </w:rPr>
            </w:pPr>
            <w:r w:rsidRPr="002601B6">
              <w:rPr>
                <w:rFonts w:ascii="Tw Cen MT" w:eastAsia="Calibri" w:hAnsi="Tw Cen MT"/>
                <w:sz w:val="20"/>
                <w:szCs w:val="20"/>
              </w:rPr>
              <w:t xml:space="preserve">Number of Substantiated Cases </w:t>
            </w:r>
            <w:r>
              <w:rPr>
                <w:rFonts w:ascii="Tw Cen MT" w:eastAsia="Calibri" w:hAnsi="Tw Cen MT"/>
                <w:sz w:val="20"/>
                <w:szCs w:val="20"/>
              </w:rPr>
              <w:t>(</w:t>
            </w:r>
            <w:r w:rsidRPr="002601B6">
              <w:rPr>
                <w:rFonts w:ascii="Tw Cen MT" w:eastAsia="Calibri" w:hAnsi="Tw Cen MT"/>
                <w:sz w:val="20"/>
                <w:szCs w:val="20"/>
              </w:rPr>
              <w:t>Substantiated Rate</w:t>
            </w:r>
            <w:r>
              <w:rPr>
                <w:rFonts w:ascii="Tw Cen MT" w:eastAsia="Calibri" w:hAnsi="Tw Cen MT"/>
                <w:sz w:val="20"/>
                <w:szCs w:val="20"/>
              </w:rPr>
              <w:t>)</w:t>
            </w:r>
          </w:p>
        </w:tc>
        <w:tc>
          <w:tcPr>
            <w:tcW w:w="2520" w:type="dxa"/>
            <w:shd w:val="clear" w:color="auto" w:fill="D9D9D9"/>
          </w:tcPr>
          <w:p w14:paraId="639A1CF8" w14:textId="77777777" w:rsidR="00795D23" w:rsidRPr="002601B6" w:rsidRDefault="00795D23" w:rsidP="00314B8A">
            <w:pPr>
              <w:rPr>
                <w:rFonts w:ascii="Tw Cen MT" w:eastAsia="Calibri" w:hAnsi="Tw Cen MT"/>
                <w:sz w:val="20"/>
                <w:szCs w:val="20"/>
              </w:rPr>
            </w:pPr>
            <w:r w:rsidRPr="00121F40">
              <w:rPr>
                <w:rFonts w:ascii="Tw Cen MT" w:eastAsia="Calibri" w:hAnsi="Tw Cen MT"/>
                <w:sz w:val="20"/>
                <w:szCs w:val="20"/>
              </w:rPr>
              <w:t>Family Assessment Response</w:t>
            </w:r>
          </w:p>
        </w:tc>
      </w:tr>
      <w:tr w:rsidR="00795D23" w:rsidRPr="002601B6" w14:paraId="04F701EB" w14:textId="77777777" w:rsidTr="00314B8A">
        <w:trPr>
          <w:trHeight w:val="100"/>
        </w:trPr>
        <w:tc>
          <w:tcPr>
            <w:tcW w:w="1913" w:type="dxa"/>
            <w:shd w:val="clear" w:color="auto" w:fill="auto"/>
          </w:tcPr>
          <w:p w14:paraId="48206DFF" w14:textId="77777777" w:rsidR="00795D23" w:rsidRPr="00EF38E5" w:rsidRDefault="00795D23" w:rsidP="00314B8A">
            <w:pPr>
              <w:rPr>
                <w:rFonts w:ascii="Tw Cen MT" w:eastAsia="Times New Roman" w:hAnsi="Tw Cen MT"/>
                <w:sz w:val="20"/>
                <w:szCs w:val="20"/>
              </w:rPr>
            </w:pPr>
            <w:r w:rsidRPr="00EF38E5">
              <w:rPr>
                <w:rFonts w:ascii="Tw Cen MT" w:eastAsia="Times New Roman" w:hAnsi="Tw Cen MT"/>
                <w:sz w:val="20"/>
                <w:szCs w:val="20"/>
              </w:rPr>
              <w:t xml:space="preserve">Boulder County </w:t>
            </w:r>
          </w:p>
        </w:tc>
        <w:tc>
          <w:tcPr>
            <w:tcW w:w="3037" w:type="dxa"/>
          </w:tcPr>
          <w:p w14:paraId="1F28A030" w14:textId="77777777" w:rsidR="00795D23" w:rsidRPr="00EF38E5" w:rsidRDefault="00795D23" w:rsidP="00314B8A">
            <w:pPr>
              <w:rPr>
                <w:rFonts w:ascii="Tw Cen MT" w:eastAsia="Times New Roman" w:hAnsi="Tw Cen MT"/>
                <w:sz w:val="20"/>
                <w:szCs w:val="20"/>
              </w:rPr>
            </w:pPr>
            <w:r w:rsidRPr="00EF38E5">
              <w:rPr>
                <w:rFonts w:ascii="Tw Cen MT" w:eastAsia="Times New Roman" w:hAnsi="Tw Cen MT"/>
                <w:sz w:val="20"/>
                <w:szCs w:val="20"/>
              </w:rPr>
              <w:t>1,941</w:t>
            </w:r>
          </w:p>
        </w:tc>
        <w:tc>
          <w:tcPr>
            <w:tcW w:w="2520" w:type="dxa"/>
          </w:tcPr>
          <w:p w14:paraId="74960F07" w14:textId="77777777" w:rsidR="00795D23" w:rsidRPr="00EF38E5" w:rsidRDefault="00795D23" w:rsidP="00314B8A">
            <w:pPr>
              <w:rPr>
                <w:rFonts w:ascii="Tw Cen MT" w:eastAsia="Times New Roman" w:hAnsi="Tw Cen MT"/>
                <w:sz w:val="20"/>
                <w:szCs w:val="20"/>
              </w:rPr>
            </w:pPr>
            <w:r w:rsidRPr="00EF38E5">
              <w:rPr>
                <w:rFonts w:ascii="Tw Cen MT" w:eastAsia="Times New Roman" w:hAnsi="Tw Cen MT"/>
                <w:sz w:val="20"/>
                <w:szCs w:val="20"/>
              </w:rPr>
              <w:t>199 (10.3%)</w:t>
            </w:r>
          </w:p>
        </w:tc>
        <w:tc>
          <w:tcPr>
            <w:tcW w:w="2520" w:type="dxa"/>
          </w:tcPr>
          <w:p w14:paraId="3BCB6539" w14:textId="77777777" w:rsidR="00795D23" w:rsidRPr="00121F40" w:rsidRDefault="00795D23" w:rsidP="00314B8A">
            <w:pPr>
              <w:rPr>
                <w:rFonts w:ascii="Tw Cen MT" w:eastAsia="Calibri" w:hAnsi="Tw Cen MT"/>
                <w:sz w:val="20"/>
                <w:szCs w:val="20"/>
              </w:rPr>
            </w:pPr>
            <w:r w:rsidRPr="00121F40">
              <w:rPr>
                <w:rFonts w:ascii="Tw Cen MT" w:eastAsia="Calibri" w:hAnsi="Tw Cen MT"/>
                <w:sz w:val="20"/>
                <w:szCs w:val="20"/>
              </w:rPr>
              <w:t>1,040 (53.6%)</w:t>
            </w:r>
          </w:p>
        </w:tc>
      </w:tr>
      <w:tr w:rsidR="00795D23" w:rsidRPr="002601B6" w14:paraId="026D3E21" w14:textId="77777777" w:rsidTr="00314B8A">
        <w:trPr>
          <w:trHeight w:val="100"/>
        </w:trPr>
        <w:tc>
          <w:tcPr>
            <w:tcW w:w="1913" w:type="dxa"/>
            <w:shd w:val="clear" w:color="auto" w:fill="auto"/>
          </w:tcPr>
          <w:p w14:paraId="13114F6B" w14:textId="77777777" w:rsidR="00795D23" w:rsidRPr="00EF38E5" w:rsidRDefault="00795D23" w:rsidP="00314B8A">
            <w:pPr>
              <w:rPr>
                <w:rFonts w:ascii="Tw Cen MT" w:eastAsia="Times New Roman" w:hAnsi="Tw Cen MT"/>
                <w:sz w:val="20"/>
                <w:szCs w:val="20"/>
              </w:rPr>
            </w:pPr>
            <w:r w:rsidRPr="00EF38E5">
              <w:rPr>
                <w:rFonts w:ascii="Tw Cen MT" w:eastAsia="Times New Roman" w:hAnsi="Tw Cen MT"/>
                <w:sz w:val="20"/>
                <w:szCs w:val="20"/>
              </w:rPr>
              <w:t xml:space="preserve">Weld County </w:t>
            </w:r>
          </w:p>
        </w:tc>
        <w:tc>
          <w:tcPr>
            <w:tcW w:w="3037" w:type="dxa"/>
          </w:tcPr>
          <w:p w14:paraId="1A207472" w14:textId="77777777" w:rsidR="00795D23" w:rsidRPr="00EF38E5" w:rsidRDefault="00795D23" w:rsidP="00314B8A">
            <w:pPr>
              <w:rPr>
                <w:rFonts w:ascii="Tw Cen MT" w:eastAsia="Times New Roman" w:hAnsi="Tw Cen MT"/>
                <w:sz w:val="20"/>
                <w:szCs w:val="20"/>
              </w:rPr>
            </w:pPr>
            <w:r>
              <w:rPr>
                <w:rFonts w:ascii="Tw Cen MT" w:eastAsia="Times New Roman" w:hAnsi="Tw Cen MT"/>
                <w:sz w:val="20"/>
                <w:szCs w:val="20"/>
              </w:rPr>
              <w:t>2,728</w:t>
            </w:r>
          </w:p>
        </w:tc>
        <w:tc>
          <w:tcPr>
            <w:tcW w:w="2520" w:type="dxa"/>
          </w:tcPr>
          <w:p w14:paraId="6A1FF235" w14:textId="77777777" w:rsidR="00795D23" w:rsidRPr="00EF38E5" w:rsidRDefault="00795D23" w:rsidP="00314B8A">
            <w:pPr>
              <w:rPr>
                <w:rFonts w:ascii="Tw Cen MT" w:eastAsia="Times New Roman" w:hAnsi="Tw Cen MT"/>
                <w:sz w:val="20"/>
                <w:szCs w:val="20"/>
              </w:rPr>
            </w:pPr>
            <w:r>
              <w:rPr>
                <w:rFonts w:ascii="Tw Cen MT" w:eastAsia="Times New Roman" w:hAnsi="Tw Cen MT"/>
                <w:sz w:val="20"/>
                <w:szCs w:val="20"/>
              </w:rPr>
              <w:t>661 (24.2%)</w:t>
            </w:r>
          </w:p>
        </w:tc>
        <w:tc>
          <w:tcPr>
            <w:tcW w:w="2520" w:type="dxa"/>
          </w:tcPr>
          <w:p w14:paraId="669BCF51" w14:textId="77777777" w:rsidR="00795D23" w:rsidRPr="00121F40" w:rsidRDefault="00795D23" w:rsidP="00314B8A">
            <w:pPr>
              <w:rPr>
                <w:rFonts w:ascii="Tw Cen MT" w:eastAsia="Calibri" w:hAnsi="Tw Cen MT"/>
                <w:sz w:val="20"/>
                <w:szCs w:val="20"/>
              </w:rPr>
            </w:pPr>
            <w:r w:rsidRPr="00121F40">
              <w:rPr>
                <w:rFonts w:ascii="Tw Cen MT" w:eastAsia="Calibri" w:hAnsi="Tw Cen MT"/>
                <w:sz w:val="20"/>
                <w:szCs w:val="20"/>
              </w:rPr>
              <w:t>0 (0%)</w:t>
            </w:r>
          </w:p>
        </w:tc>
      </w:tr>
      <w:tr w:rsidR="00795D23" w:rsidRPr="002601B6" w14:paraId="6E72EA15" w14:textId="77777777" w:rsidTr="00AB5BB9">
        <w:trPr>
          <w:trHeight w:val="100"/>
        </w:trPr>
        <w:tc>
          <w:tcPr>
            <w:tcW w:w="1913" w:type="dxa"/>
            <w:shd w:val="clear" w:color="auto" w:fill="8EAADB" w:themeFill="accent1" w:themeFillTint="99"/>
          </w:tcPr>
          <w:p w14:paraId="33F53A73" w14:textId="77777777" w:rsidR="00795D23" w:rsidRPr="002601B6" w:rsidRDefault="00795D23" w:rsidP="00314B8A">
            <w:pPr>
              <w:rPr>
                <w:rFonts w:ascii="Tw Cen MT" w:eastAsia="Times New Roman" w:hAnsi="Tw Cen MT"/>
                <w:sz w:val="20"/>
                <w:szCs w:val="20"/>
                <w:shd w:val="clear" w:color="auto" w:fill="FFFFFF"/>
              </w:rPr>
            </w:pPr>
            <w:r w:rsidRPr="00B107E6">
              <w:rPr>
                <w:rFonts w:ascii="Tw Cen MT" w:eastAsia="Times New Roman" w:hAnsi="Tw Cen MT"/>
                <w:sz w:val="20"/>
                <w:szCs w:val="20"/>
              </w:rPr>
              <w:t xml:space="preserve">Colorado </w:t>
            </w:r>
          </w:p>
        </w:tc>
        <w:tc>
          <w:tcPr>
            <w:tcW w:w="3037" w:type="dxa"/>
            <w:shd w:val="clear" w:color="auto" w:fill="8EAADB" w:themeFill="accent1" w:themeFillTint="99"/>
          </w:tcPr>
          <w:p w14:paraId="61D02C0A" w14:textId="77777777" w:rsidR="00795D23" w:rsidRPr="002601B6" w:rsidRDefault="00795D23" w:rsidP="00314B8A">
            <w:pPr>
              <w:rPr>
                <w:rFonts w:ascii="Tw Cen MT" w:eastAsia="Times New Roman" w:hAnsi="Tw Cen MT"/>
                <w:sz w:val="20"/>
                <w:szCs w:val="20"/>
              </w:rPr>
            </w:pPr>
            <w:r w:rsidRPr="00EF38E5">
              <w:rPr>
                <w:rFonts w:ascii="Tw Cen MT" w:eastAsia="Times New Roman" w:hAnsi="Tw Cen MT"/>
                <w:sz w:val="20"/>
                <w:szCs w:val="20"/>
              </w:rPr>
              <w:t>40,111</w:t>
            </w:r>
          </w:p>
        </w:tc>
        <w:tc>
          <w:tcPr>
            <w:tcW w:w="2520" w:type="dxa"/>
            <w:shd w:val="clear" w:color="auto" w:fill="8EAADB" w:themeFill="accent1" w:themeFillTint="99"/>
          </w:tcPr>
          <w:p w14:paraId="0A365972" w14:textId="7C978F6B" w:rsidR="00795D23" w:rsidRPr="002601B6" w:rsidRDefault="00795D23" w:rsidP="00314B8A">
            <w:pPr>
              <w:rPr>
                <w:rFonts w:ascii="Tw Cen MT" w:eastAsia="Times New Roman" w:hAnsi="Tw Cen MT"/>
                <w:sz w:val="20"/>
                <w:szCs w:val="20"/>
              </w:rPr>
            </w:pPr>
            <w:r w:rsidRPr="00EF38E5">
              <w:rPr>
                <w:rFonts w:ascii="Tw Cen MT" w:eastAsia="Times New Roman" w:hAnsi="Tw Cen MT"/>
                <w:sz w:val="20"/>
                <w:szCs w:val="20"/>
              </w:rPr>
              <w:t>9,042 (22%)</w:t>
            </w:r>
            <w:r>
              <w:rPr>
                <w:rFonts w:ascii="Tw Cen MT" w:eastAsia="Times New Roman" w:hAnsi="Tw Cen MT"/>
                <w:sz w:val="20"/>
                <w:szCs w:val="20"/>
              </w:rPr>
              <w:t xml:space="preserve">  </w:t>
            </w:r>
          </w:p>
        </w:tc>
        <w:tc>
          <w:tcPr>
            <w:tcW w:w="2520" w:type="dxa"/>
            <w:shd w:val="clear" w:color="auto" w:fill="8EAADB" w:themeFill="accent1" w:themeFillTint="99"/>
          </w:tcPr>
          <w:p w14:paraId="62122DC6" w14:textId="77777777" w:rsidR="00795D23" w:rsidRPr="002601B6" w:rsidRDefault="00795D23" w:rsidP="00314B8A">
            <w:pPr>
              <w:rPr>
                <w:rFonts w:ascii="Tw Cen MT" w:eastAsia="Times New Roman" w:hAnsi="Tw Cen MT"/>
                <w:sz w:val="20"/>
                <w:szCs w:val="20"/>
              </w:rPr>
            </w:pPr>
            <w:r w:rsidRPr="00121F40">
              <w:rPr>
                <w:rFonts w:ascii="Tw Cen MT" w:eastAsia="Calibri" w:hAnsi="Tw Cen MT"/>
                <w:sz w:val="20"/>
                <w:szCs w:val="20"/>
              </w:rPr>
              <w:t>11,069</w:t>
            </w:r>
            <w:r>
              <w:rPr>
                <w:rFonts w:ascii="Tw Cen MT" w:eastAsia="Calibri" w:hAnsi="Tw Cen MT"/>
                <w:sz w:val="20"/>
                <w:szCs w:val="20"/>
              </w:rPr>
              <w:t xml:space="preserve"> (27.6%)</w:t>
            </w:r>
          </w:p>
        </w:tc>
      </w:tr>
    </w:tbl>
    <w:p w14:paraId="06DAABF1" w14:textId="799BA4AF" w:rsidR="00795D23" w:rsidRPr="002601B6" w:rsidRDefault="00795D23" w:rsidP="00795D23">
      <w:pPr>
        <w:spacing w:after="0"/>
        <w:rPr>
          <w:rFonts w:ascii="Tw Cen MT" w:eastAsia="MS Mincho" w:hAnsi="Tw Cen MT"/>
        </w:rPr>
      </w:pPr>
      <w:r w:rsidRPr="003914D5">
        <w:rPr>
          <w:rFonts w:ascii="Tw Cen MT" w:eastAsia="Tw Cen MT" w:hAnsi="Tw Cen MT"/>
          <w:b/>
          <w:sz w:val="21"/>
          <w:szCs w:val="21"/>
        </w:rPr>
        <w:lastRenderedPageBreak/>
        <w:t xml:space="preserve">Table </w:t>
      </w:r>
      <w:r w:rsidR="00483904">
        <w:rPr>
          <w:rFonts w:ascii="Tw Cen MT" w:eastAsia="Tw Cen MT" w:hAnsi="Tw Cen MT"/>
          <w:b/>
          <w:sz w:val="21"/>
          <w:szCs w:val="21"/>
        </w:rPr>
        <w:t>83</w:t>
      </w:r>
      <w:r w:rsidRPr="003914D5">
        <w:rPr>
          <w:rFonts w:ascii="Tw Cen MT" w:eastAsia="Tw Cen MT" w:hAnsi="Tw Cen MT"/>
          <w:b/>
          <w:sz w:val="21"/>
          <w:szCs w:val="21"/>
        </w:rPr>
        <w:t xml:space="preserve">. Number of </w:t>
      </w:r>
      <w:r>
        <w:rPr>
          <w:rFonts w:ascii="Tw Cen MT" w:eastAsia="Tw Cen MT" w:hAnsi="Tw Cen MT"/>
          <w:b/>
          <w:sz w:val="21"/>
          <w:szCs w:val="21"/>
        </w:rPr>
        <w:t xml:space="preserve">Children Assessed for </w:t>
      </w:r>
      <w:r w:rsidRPr="003914D5">
        <w:rPr>
          <w:rFonts w:ascii="Tw Cen MT" w:eastAsia="Tw Cen MT" w:hAnsi="Tw Cen MT"/>
          <w:b/>
          <w:sz w:val="21"/>
          <w:szCs w:val="21"/>
        </w:rPr>
        <w:t xml:space="preserve">Child </w:t>
      </w:r>
      <w:r>
        <w:rPr>
          <w:rFonts w:ascii="Tw Cen MT" w:eastAsia="Tw Cen MT" w:hAnsi="Tw Cen MT"/>
          <w:b/>
          <w:sz w:val="21"/>
          <w:szCs w:val="21"/>
        </w:rPr>
        <w:t>Abuse and Neglect</w:t>
      </w:r>
      <w:r w:rsidRPr="003914D5">
        <w:rPr>
          <w:rFonts w:ascii="Tw Cen MT" w:eastAsia="Tw Cen MT" w:hAnsi="Tw Cen MT"/>
          <w:b/>
          <w:sz w:val="21"/>
          <w:szCs w:val="21"/>
        </w:rPr>
        <w:t xml:space="preserve"> </w:t>
      </w:r>
      <w:r>
        <w:rPr>
          <w:rFonts w:ascii="Tw Cen MT" w:eastAsia="Tw Cen MT" w:hAnsi="Tw Cen MT"/>
          <w:b/>
          <w:sz w:val="21"/>
          <w:szCs w:val="21"/>
        </w:rPr>
        <w:t>by Age</w:t>
      </w:r>
      <w:r w:rsidRPr="003914D5">
        <w:rPr>
          <w:rFonts w:ascii="Tw Cen MT" w:eastAsia="Tw Cen MT" w:hAnsi="Tw Cen MT"/>
          <w:b/>
          <w:sz w:val="21"/>
          <w:szCs w:val="21"/>
        </w:rPr>
        <w:t xml:space="preserve"> by Geographic Area (April-December 2021)</w:t>
      </w:r>
      <w:r w:rsidRPr="003914D5">
        <w:rPr>
          <w:rStyle w:val="EndnoteReference"/>
          <w:rFonts w:ascii="Tw Cen MT" w:eastAsia="Tw Cen MT" w:hAnsi="Tw Cen MT"/>
          <w:bCs/>
          <w:sz w:val="21"/>
          <w:szCs w:val="21"/>
        </w:rPr>
        <w:t xml:space="preserve"> </w:t>
      </w:r>
      <w:r w:rsidRPr="003914D5">
        <w:rPr>
          <w:rStyle w:val="EndnoteReference"/>
          <w:rFonts w:ascii="Tw Cen MT" w:eastAsia="Tw Cen MT" w:hAnsi="Tw Cen MT"/>
          <w:bCs/>
          <w:sz w:val="21"/>
          <w:szCs w:val="21"/>
        </w:rPr>
        <w:endnoteReference w:id="195"/>
      </w:r>
    </w:p>
    <w:tbl>
      <w:tblPr>
        <w:tblStyle w:val="TableGrid336"/>
        <w:tblW w:w="9990" w:type="dxa"/>
        <w:tblInd w:w="-5" w:type="dxa"/>
        <w:tblLayout w:type="fixed"/>
        <w:tblLook w:val="04A0" w:firstRow="1" w:lastRow="0" w:firstColumn="1" w:lastColumn="0" w:noHBand="0" w:noVBand="1"/>
      </w:tblPr>
      <w:tblGrid>
        <w:gridCol w:w="2363"/>
        <w:gridCol w:w="1327"/>
        <w:gridCol w:w="1260"/>
        <w:gridCol w:w="1260"/>
        <w:gridCol w:w="1260"/>
        <w:gridCol w:w="1260"/>
        <w:gridCol w:w="1260"/>
      </w:tblGrid>
      <w:tr w:rsidR="00795D23" w14:paraId="1C3D97F3" w14:textId="77777777" w:rsidTr="00314B8A">
        <w:trPr>
          <w:trHeight w:val="175"/>
        </w:trPr>
        <w:tc>
          <w:tcPr>
            <w:tcW w:w="2363" w:type="dxa"/>
            <w:shd w:val="clear" w:color="auto" w:fill="D9D9D9"/>
          </w:tcPr>
          <w:p w14:paraId="0E02E324" w14:textId="77777777" w:rsidR="00795D23" w:rsidRPr="002601B6" w:rsidRDefault="00795D23" w:rsidP="00314B8A">
            <w:pPr>
              <w:rPr>
                <w:rFonts w:ascii="Tw Cen MT" w:eastAsia="Calibri" w:hAnsi="Tw Cen MT"/>
                <w:sz w:val="20"/>
                <w:szCs w:val="20"/>
              </w:rPr>
            </w:pPr>
            <w:r w:rsidRPr="002601B6">
              <w:rPr>
                <w:rFonts w:ascii="Tw Cen MT" w:eastAsia="Calibri" w:hAnsi="Tw Cen MT"/>
                <w:sz w:val="20"/>
                <w:szCs w:val="20"/>
              </w:rPr>
              <w:t>Geographic Area</w:t>
            </w:r>
          </w:p>
        </w:tc>
        <w:tc>
          <w:tcPr>
            <w:tcW w:w="1327" w:type="dxa"/>
            <w:shd w:val="clear" w:color="auto" w:fill="D9D9D9"/>
            <w:vAlign w:val="bottom"/>
          </w:tcPr>
          <w:p w14:paraId="1FD0A476" w14:textId="77777777" w:rsidR="00795D23" w:rsidRPr="002601B6" w:rsidRDefault="00795D23" w:rsidP="00314B8A">
            <w:pPr>
              <w:rPr>
                <w:rFonts w:ascii="Tw Cen MT" w:eastAsia="Calibri" w:hAnsi="Tw Cen MT"/>
                <w:sz w:val="20"/>
                <w:szCs w:val="20"/>
              </w:rPr>
            </w:pPr>
            <w:r>
              <w:rPr>
                <w:rFonts w:ascii="Tw Cen MT" w:eastAsia="Calibri" w:hAnsi="Tw Cen MT"/>
                <w:sz w:val="20"/>
                <w:szCs w:val="20"/>
              </w:rPr>
              <w:t>0-2</w:t>
            </w:r>
          </w:p>
        </w:tc>
        <w:tc>
          <w:tcPr>
            <w:tcW w:w="1260" w:type="dxa"/>
            <w:shd w:val="clear" w:color="auto" w:fill="D9D9D9"/>
            <w:vAlign w:val="bottom"/>
          </w:tcPr>
          <w:p w14:paraId="2242082E" w14:textId="77777777" w:rsidR="00795D23" w:rsidRPr="002601B6" w:rsidRDefault="00795D23" w:rsidP="00314B8A">
            <w:pPr>
              <w:rPr>
                <w:rFonts w:ascii="Tw Cen MT" w:eastAsia="Calibri" w:hAnsi="Tw Cen MT"/>
                <w:sz w:val="20"/>
                <w:szCs w:val="20"/>
              </w:rPr>
            </w:pPr>
            <w:r>
              <w:rPr>
                <w:rFonts w:ascii="Tw Cen MT" w:eastAsia="Calibri" w:hAnsi="Tw Cen MT"/>
                <w:sz w:val="20"/>
                <w:szCs w:val="20"/>
              </w:rPr>
              <w:t>3-5</w:t>
            </w:r>
          </w:p>
        </w:tc>
        <w:tc>
          <w:tcPr>
            <w:tcW w:w="1260" w:type="dxa"/>
            <w:shd w:val="clear" w:color="auto" w:fill="D9D9D9"/>
          </w:tcPr>
          <w:p w14:paraId="5A4080DC" w14:textId="77777777" w:rsidR="00795D23" w:rsidRPr="002601B6" w:rsidRDefault="00795D23" w:rsidP="00314B8A">
            <w:pPr>
              <w:rPr>
                <w:rFonts w:ascii="Tw Cen MT" w:eastAsia="Calibri" w:hAnsi="Tw Cen MT"/>
                <w:sz w:val="20"/>
                <w:szCs w:val="20"/>
              </w:rPr>
            </w:pPr>
            <w:r>
              <w:rPr>
                <w:rFonts w:ascii="Tw Cen MT" w:eastAsia="Calibri" w:hAnsi="Tw Cen MT"/>
                <w:sz w:val="20"/>
                <w:szCs w:val="20"/>
              </w:rPr>
              <w:t>6-8</w:t>
            </w:r>
          </w:p>
        </w:tc>
        <w:tc>
          <w:tcPr>
            <w:tcW w:w="1260" w:type="dxa"/>
            <w:shd w:val="clear" w:color="auto" w:fill="D9D9D9"/>
          </w:tcPr>
          <w:p w14:paraId="779C61F1" w14:textId="77777777" w:rsidR="00795D23" w:rsidRDefault="00795D23" w:rsidP="00314B8A">
            <w:pPr>
              <w:rPr>
                <w:rFonts w:ascii="Tw Cen MT" w:eastAsia="Calibri" w:hAnsi="Tw Cen MT"/>
                <w:sz w:val="20"/>
                <w:szCs w:val="20"/>
              </w:rPr>
            </w:pPr>
            <w:r>
              <w:rPr>
                <w:rFonts w:ascii="Tw Cen MT" w:eastAsia="Calibri" w:hAnsi="Tw Cen MT"/>
                <w:sz w:val="20"/>
                <w:szCs w:val="20"/>
              </w:rPr>
              <w:t>9-11</w:t>
            </w:r>
          </w:p>
        </w:tc>
        <w:tc>
          <w:tcPr>
            <w:tcW w:w="1260" w:type="dxa"/>
            <w:shd w:val="clear" w:color="auto" w:fill="D9D9D9"/>
          </w:tcPr>
          <w:p w14:paraId="45665B94" w14:textId="77777777" w:rsidR="00795D23" w:rsidRDefault="00795D23" w:rsidP="00314B8A">
            <w:pPr>
              <w:rPr>
                <w:rFonts w:ascii="Tw Cen MT" w:eastAsia="Calibri" w:hAnsi="Tw Cen MT"/>
                <w:sz w:val="20"/>
                <w:szCs w:val="20"/>
              </w:rPr>
            </w:pPr>
            <w:r>
              <w:rPr>
                <w:rFonts w:ascii="Tw Cen MT" w:eastAsia="Calibri" w:hAnsi="Tw Cen MT"/>
                <w:sz w:val="20"/>
                <w:szCs w:val="20"/>
              </w:rPr>
              <w:t>12-14</w:t>
            </w:r>
          </w:p>
        </w:tc>
        <w:tc>
          <w:tcPr>
            <w:tcW w:w="1260" w:type="dxa"/>
            <w:shd w:val="clear" w:color="auto" w:fill="D9D9D9"/>
          </w:tcPr>
          <w:p w14:paraId="02D40E84" w14:textId="77777777" w:rsidR="00795D23" w:rsidRDefault="00795D23" w:rsidP="00314B8A">
            <w:pPr>
              <w:rPr>
                <w:rFonts w:ascii="Tw Cen MT" w:eastAsia="Calibri" w:hAnsi="Tw Cen MT"/>
                <w:sz w:val="20"/>
                <w:szCs w:val="20"/>
              </w:rPr>
            </w:pPr>
            <w:r>
              <w:rPr>
                <w:rFonts w:ascii="Tw Cen MT" w:eastAsia="Calibri" w:hAnsi="Tw Cen MT"/>
                <w:sz w:val="20"/>
                <w:szCs w:val="20"/>
              </w:rPr>
              <w:t>15+</w:t>
            </w:r>
          </w:p>
        </w:tc>
      </w:tr>
      <w:tr w:rsidR="00795D23" w:rsidRPr="002601B6" w14:paraId="01FC9DD8" w14:textId="77777777" w:rsidTr="00656BBE">
        <w:trPr>
          <w:trHeight w:val="70"/>
        </w:trPr>
        <w:tc>
          <w:tcPr>
            <w:tcW w:w="2363" w:type="dxa"/>
            <w:vMerge w:val="restart"/>
            <w:shd w:val="clear" w:color="auto" w:fill="auto"/>
          </w:tcPr>
          <w:p w14:paraId="01FB0F63" w14:textId="77777777" w:rsidR="00795D23" w:rsidRPr="00DD5731" w:rsidRDefault="00795D23" w:rsidP="00314B8A">
            <w:pPr>
              <w:rPr>
                <w:rFonts w:ascii="Tw Cen MT" w:eastAsia="Times New Roman" w:hAnsi="Tw Cen MT"/>
                <w:sz w:val="20"/>
                <w:szCs w:val="20"/>
              </w:rPr>
            </w:pPr>
            <w:r w:rsidRPr="00DD5731">
              <w:rPr>
                <w:rFonts w:ascii="Tw Cen MT" w:eastAsia="Times New Roman" w:hAnsi="Tw Cen MT"/>
                <w:sz w:val="20"/>
                <w:szCs w:val="20"/>
              </w:rPr>
              <w:t>Boulder County Total</w:t>
            </w:r>
          </w:p>
          <w:p w14:paraId="178A05BC" w14:textId="77777777" w:rsidR="00795D23" w:rsidRPr="00DD5731" w:rsidRDefault="00795D23" w:rsidP="00314B8A">
            <w:pPr>
              <w:rPr>
                <w:rFonts w:ascii="Tw Cen MT" w:eastAsia="Times New Roman" w:hAnsi="Tw Cen MT"/>
                <w:sz w:val="20"/>
                <w:szCs w:val="20"/>
              </w:rPr>
            </w:pPr>
            <w:r w:rsidRPr="00DD5731">
              <w:rPr>
                <w:rFonts w:ascii="Tw Cen MT" w:eastAsia="Times New Roman" w:hAnsi="Tw Cen MT"/>
                <w:sz w:val="20"/>
                <w:szCs w:val="20"/>
              </w:rPr>
              <w:t>Substantiated</w:t>
            </w:r>
          </w:p>
          <w:p w14:paraId="250ABCB1" w14:textId="77777777" w:rsidR="00795D23" w:rsidRPr="00DD5731" w:rsidRDefault="00795D23" w:rsidP="00314B8A">
            <w:pPr>
              <w:rPr>
                <w:rFonts w:ascii="Tw Cen MT" w:eastAsia="Times New Roman" w:hAnsi="Tw Cen MT"/>
                <w:sz w:val="20"/>
                <w:szCs w:val="20"/>
              </w:rPr>
            </w:pPr>
            <w:r w:rsidRPr="00DD5731">
              <w:rPr>
                <w:rFonts w:ascii="Tw Cen MT" w:eastAsia="Times New Roman" w:hAnsi="Tw Cen MT"/>
                <w:sz w:val="20"/>
                <w:szCs w:val="20"/>
              </w:rPr>
              <w:t>FAR</w:t>
            </w:r>
          </w:p>
        </w:tc>
        <w:tc>
          <w:tcPr>
            <w:tcW w:w="1327" w:type="dxa"/>
            <w:shd w:val="clear" w:color="auto" w:fill="auto"/>
            <w:vAlign w:val="center"/>
          </w:tcPr>
          <w:p w14:paraId="27F5900B" w14:textId="77777777" w:rsidR="00795D23" w:rsidRPr="00DD5731" w:rsidRDefault="00795D23" w:rsidP="00656BBE">
            <w:pPr>
              <w:rPr>
                <w:rFonts w:ascii="Tw Cen MT" w:eastAsia="Times New Roman" w:hAnsi="Tw Cen MT"/>
                <w:sz w:val="20"/>
                <w:szCs w:val="20"/>
              </w:rPr>
            </w:pPr>
            <w:r w:rsidRPr="00B82ABF">
              <w:rPr>
                <w:rFonts w:ascii="Tw Cen MT" w:eastAsia="Times New Roman" w:hAnsi="Tw Cen MT"/>
                <w:sz w:val="20"/>
                <w:szCs w:val="20"/>
              </w:rPr>
              <w:t>365</w:t>
            </w:r>
          </w:p>
        </w:tc>
        <w:tc>
          <w:tcPr>
            <w:tcW w:w="1260" w:type="dxa"/>
            <w:vAlign w:val="center"/>
          </w:tcPr>
          <w:p w14:paraId="12A3C340" w14:textId="77777777" w:rsidR="00795D23" w:rsidRPr="00DD5731" w:rsidRDefault="00795D23" w:rsidP="00656BBE">
            <w:pPr>
              <w:rPr>
                <w:rFonts w:ascii="Tw Cen MT" w:eastAsia="Times New Roman" w:hAnsi="Tw Cen MT"/>
                <w:sz w:val="20"/>
                <w:szCs w:val="20"/>
              </w:rPr>
            </w:pPr>
            <w:r w:rsidRPr="00B82ABF">
              <w:rPr>
                <w:rFonts w:ascii="Tw Cen MT" w:eastAsia="Times New Roman" w:hAnsi="Tw Cen MT"/>
                <w:sz w:val="20"/>
                <w:szCs w:val="20"/>
              </w:rPr>
              <w:t>338</w:t>
            </w:r>
          </w:p>
        </w:tc>
        <w:tc>
          <w:tcPr>
            <w:tcW w:w="1260" w:type="dxa"/>
          </w:tcPr>
          <w:p w14:paraId="2F862C24" w14:textId="77777777" w:rsidR="00795D23" w:rsidRPr="00DD5731" w:rsidRDefault="00795D23" w:rsidP="00656BBE">
            <w:pPr>
              <w:rPr>
                <w:rFonts w:ascii="Tw Cen MT" w:eastAsia="Times New Roman" w:hAnsi="Tw Cen MT"/>
                <w:sz w:val="20"/>
                <w:szCs w:val="20"/>
              </w:rPr>
            </w:pPr>
            <w:r w:rsidRPr="00B82ABF">
              <w:rPr>
                <w:rFonts w:ascii="Tw Cen MT" w:eastAsia="Times New Roman" w:hAnsi="Tw Cen MT"/>
                <w:sz w:val="20"/>
                <w:szCs w:val="20"/>
              </w:rPr>
              <w:t>329</w:t>
            </w:r>
          </w:p>
        </w:tc>
        <w:tc>
          <w:tcPr>
            <w:tcW w:w="1260" w:type="dxa"/>
          </w:tcPr>
          <w:p w14:paraId="49583C44" w14:textId="77777777" w:rsidR="00795D23" w:rsidRPr="00DD5731" w:rsidRDefault="00795D23" w:rsidP="00656BBE">
            <w:pPr>
              <w:rPr>
                <w:rFonts w:ascii="Tw Cen MT" w:eastAsia="Times New Roman" w:hAnsi="Tw Cen MT"/>
                <w:sz w:val="20"/>
                <w:szCs w:val="20"/>
              </w:rPr>
            </w:pPr>
            <w:r w:rsidRPr="00B82ABF">
              <w:rPr>
                <w:rFonts w:ascii="Tw Cen MT" w:eastAsia="Times New Roman" w:hAnsi="Tw Cen MT"/>
                <w:sz w:val="20"/>
                <w:szCs w:val="20"/>
              </w:rPr>
              <w:t>293</w:t>
            </w:r>
          </w:p>
        </w:tc>
        <w:tc>
          <w:tcPr>
            <w:tcW w:w="1260" w:type="dxa"/>
          </w:tcPr>
          <w:p w14:paraId="590CD8B7" w14:textId="77777777" w:rsidR="00795D23" w:rsidRPr="00DD5731" w:rsidRDefault="00795D23" w:rsidP="00656BBE">
            <w:pPr>
              <w:rPr>
                <w:rFonts w:ascii="Tw Cen MT" w:eastAsia="Times New Roman" w:hAnsi="Tw Cen MT"/>
                <w:sz w:val="20"/>
                <w:szCs w:val="20"/>
              </w:rPr>
            </w:pPr>
            <w:r w:rsidRPr="00B82ABF">
              <w:rPr>
                <w:rFonts w:ascii="Tw Cen MT" w:eastAsia="Times New Roman" w:hAnsi="Tw Cen MT"/>
                <w:sz w:val="20"/>
                <w:szCs w:val="20"/>
              </w:rPr>
              <w:t>347</w:t>
            </w:r>
          </w:p>
        </w:tc>
        <w:tc>
          <w:tcPr>
            <w:tcW w:w="1260" w:type="dxa"/>
          </w:tcPr>
          <w:p w14:paraId="5CE2C06B" w14:textId="77777777" w:rsidR="00795D23" w:rsidRPr="00DD5731" w:rsidRDefault="00795D23" w:rsidP="00656BBE">
            <w:pPr>
              <w:rPr>
                <w:rFonts w:ascii="Tw Cen MT" w:eastAsia="Times New Roman" w:hAnsi="Tw Cen MT"/>
                <w:sz w:val="20"/>
                <w:szCs w:val="20"/>
              </w:rPr>
            </w:pPr>
            <w:r w:rsidRPr="00B82ABF">
              <w:rPr>
                <w:rFonts w:ascii="Tw Cen MT" w:eastAsia="Times New Roman" w:hAnsi="Tw Cen MT"/>
                <w:sz w:val="20"/>
                <w:szCs w:val="20"/>
              </w:rPr>
              <w:t>269</w:t>
            </w:r>
          </w:p>
        </w:tc>
      </w:tr>
      <w:tr w:rsidR="00795D23" w:rsidRPr="002601B6" w14:paraId="15888C4E" w14:textId="77777777" w:rsidTr="00656BBE">
        <w:trPr>
          <w:trHeight w:val="70"/>
        </w:trPr>
        <w:tc>
          <w:tcPr>
            <w:tcW w:w="2363" w:type="dxa"/>
            <w:vMerge/>
            <w:shd w:val="clear" w:color="auto" w:fill="auto"/>
          </w:tcPr>
          <w:p w14:paraId="53401A32" w14:textId="77777777" w:rsidR="00795D23" w:rsidRPr="00DD5731" w:rsidRDefault="00795D23" w:rsidP="00314B8A">
            <w:pPr>
              <w:rPr>
                <w:rFonts w:ascii="Tw Cen MT" w:eastAsia="Times New Roman" w:hAnsi="Tw Cen MT"/>
                <w:sz w:val="20"/>
                <w:szCs w:val="20"/>
              </w:rPr>
            </w:pPr>
          </w:p>
        </w:tc>
        <w:tc>
          <w:tcPr>
            <w:tcW w:w="1327" w:type="dxa"/>
            <w:shd w:val="clear" w:color="auto" w:fill="auto"/>
            <w:vAlign w:val="center"/>
          </w:tcPr>
          <w:p w14:paraId="5D39C8E1" w14:textId="77777777" w:rsidR="00795D23" w:rsidRPr="00DD5731" w:rsidRDefault="00795D23" w:rsidP="00656BBE">
            <w:pPr>
              <w:rPr>
                <w:rFonts w:ascii="Tw Cen MT" w:eastAsia="Times New Roman" w:hAnsi="Tw Cen MT"/>
                <w:sz w:val="20"/>
                <w:szCs w:val="20"/>
              </w:rPr>
            </w:pPr>
            <w:r w:rsidRPr="00B82ABF">
              <w:rPr>
                <w:rFonts w:ascii="Tw Cen MT" w:eastAsia="Times New Roman" w:hAnsi="Tw Cen MT"/>
                <w:sz w:val="20"/>
                <w:szCs w:val="20"/>
              </w:rPr>
              <w:t>46</w:t>
            </w:r>
            <w:r w:rsidRPr="00DD5731">
              <w:rPr>
                <w:rFonts w:ascii="Tw Cen MT" w:eastAsia="Times New Roman" w:hAnsi="Tw Cen MT"/>
                <w:sz w:val="20"/>
                <w:szCs w:val="20"/>
              </w:rPr>
              <w:t xml:space="preserve"> (12.6%)</w:t>
            </w:r>
          </w:p>
        </w:tc>
        <w:tc>
          <w:tcPr>
            <w:tcW w:w="1260" w:type="dxa"/>
            <w:vAlign w:val="center"/>
          </w:tcPr>
          <w:p w14:paraId="0CDC52FB" w14:textId="77777777" w:rsidR="00795D23" w:rsidRPr="00DD5731" w:rsidRDefault="00795D23" w:rsidP="00656BBE">
            <w:pPr>
              <w:rPr>
                <w:rFonts w:ascii="Tw Cen MT" w:eastAsia="Times New Roman" w:hAnsi="Tw Cen MT"/>
                <w:sz w:val="20"/>
                <w:szCs w:val="20"/>
              </w:rPr>
            </w:pPr>
            <w:r w:rsidRPr="00B82ABF">
              <w:rPr>
                <w:rFonts w:ascii="Tw Cen MT" w:eastAsia="Times New Roman" w:hAnsi="Tw Cen MT"/>
                <w:sz w:val="20"/>
                <w:szCs w:val="20"/>
              </w:rPr>
              <w:t>31</w:t>
            </w:r>
            <w:r w:rsidRPr="00DD5731">
              <w:rPr>
                <w:rFonts w:ascii="Tw Cen MT" w:eastAsia="Times New Roman" w:hAnsi="Tw Cen MT"/>
                <w:sz w:val="20"/>
                <w:szCs w:val="20"/>
              </w:rPr>
              <w:t xml:space="preserve"> (9.2%)</w:t>
            </w:r>
          </w:p>
        </w:tc>
        <w:tc>
          <w:tcPr>
            <w:tcW w:w="1260" w:type="dxa"/>
          </w:tcPr>
          <w:p w14:paraId="7B682898" w14:textId="77777777" w:rsidR="00795D23" w:rsidRPr="00DD5731" w:rsidRDefault="00795D23" w:rsidP="00656BBE">
            <w:pPr>
              <w:rPr>
                <w:rFonts w:ascii="Tw Cen MT" w:eastAsia="Times New Roman" w:hAnsi="Tw Cen MT"/>
                <w:sz w:val="20"/>
                <w:szCs w:val="20"/>
              </w:rPr>
            </w:pPr>
            <w:r w:rsidRPr="00B82ABF">
              <w:rPr>
                <w:rFonts w:ascii="Tw Cen MT" w:eastAsia="Times New Roman" w:hAnsi="Tw Cen MT"/>
                <w:sz w:val="20"/>
                <w:szCs w:val="20"/>
              </w:rPr>
              <w:t>22</w:t>
            </w:r>
            <w:r w:rsidRPr="00DD5731">
              <w:rPr>
                <w:rFonts w:ascii="Tw Cen MT" w:eastAsia="Times New Roman" w:hAnsi="Tw Cen MT"/>
                <w:sz w:val="20"/>
                <w:szCs w:val="20"/>
              </w:rPr>
              <w:t xml:space="preserve"> (</w:t>
            </w:r>
            <w:r w:rsidRPr="00B82ABF">
              <w:rPr>
                <w:rFonts w:ascii="Tw Cen MT" w:eastAsia="Times New Roman" w:hAnsi="Tw Cen MT"/>
                <w:sz w:val="20"/>
                <w:szCs w:val="20"/>
              </w:rPr>
              <w:t>6.7%</w:t>
            </w:r>
            <w:r w:rsidRPr="00DD5731">
              <w:rPr>
                <w:rFonts w:ascii="Tw Cen MT" w:eastAsia="Times New Roman" w:hAnsi="Tw Cen MT"/>
                <w:sz w:val="20"/>
                <w:szCs w:val="20"/>
              </w:rPr>
              <w:t>)</w:t>
            </w:r>
          </w:p>
        </w:tc>
        <w:tc>
          <w:tcPr>
            <w:tcW w:w="1260" w:type="dxa"/>
          </w:tcPr>
          <w:p w14:paraId="65EA3F03" w14:textId="77777777" w:rsidR="00795D23" w:rsidRPr="00DD5731" w:rsidRDefault="00795D23" w:rsidP="00656BBE">
            <w:pPr>
              <w:rPr>
                <w:rFonts w:ascii="Tw Cen MT" w:eastAsia="Times New Roman" w:hAnsi="Tw Cen MT"/>
                <w:sz w:val="20"/>
                <w:szCs w:val="20"/>
              </w:rPr>
            </w:pPr>
            <w:r w:rsidRPr="00B82ABF">
              <w:rPr>
                <w:rFonts w:ascii="Tw Cen MT" w:eastAsia="Times New Roman" w:hAnsi="Tw Cen MT"/>
                <w:sz w:val="20"/>
                <w:szCs w:val="20"/>
              </w:rPr>
              <w:t>30</w:t>
            </w:r>
            <w:r w:rsidRPr="00DD5731">
              <w:rPr>
                <w:rFonts w:ascii="Tw Cen MT" w:eastAsia="Times New Roman" w:hAnsi="Tw Cen MT"/>
                <w:sz w:val="20"/>
                <w:szCs w:val="20"/>
              </w:rPr>
              <w:t xml:space="preserve"> (</w:t>
            </w:r>
            <w:r w:rsidRPr="00B82ABF">
              <w:rPr>
                <w:rFonts w:ascii="Tw Cen MT" w:eastAsia="Times New Roman" w:hAnsi="Tw Cen MT"/>
                <w:sz w:val="20"/>
                <w:szCs w:val="20"/>
              </w:rPr>
              <w:t>10.2%</w:t>
            </w:r>
            <w:r w:rsidRPr="00DD5731">
              <w:rPr>
                <w:rFonts w:ascii="Tw Cen MT" w:eastAsia="Times New Roman" w:hAnsi="Tw Cen MT"/>
                <w:sz w:val="20"/>
                <w:szCs w:val="20"/>
              </w:rPr>
              <w:t>)</w:t>
            </w:r>
          </w:p>
        </w:tc>
        <w:tc>
          <w:tcPr>
            <w:tcW w:w="1260" w:type="dxa"/>
          </w:tcPr>
          <w:p w14:paraId="6680303A" w14:textId="77777777" w:rsidR="00795D23" w:rsidRPr="00DD5731" w:rsidRDefault="00795D23" w:rsidP="00656BBE">
            <w:pPr>
              <w:rPr>
                <w:rFonts w:ascii="Tw Cen MT" w:eastAsia="Times New Roman" w:hAnsi="Tw Cen MT"/>
                <w:sz w:val="20"/>
                <w:szCs w:val="20"/>
              </w:rPr>
            </w:pPr>
            <w:r w:rsidRPr="00B82ABF">
              <w:rPr>
                <w:rFonts w:ascii="Tw Cen MT" w:eastAsia="Times New Roman" w:hAnsi="Tw Cen MT"/>
                <w:sz w:val="20"/>
                <w:szCs w:val="20"/>
              </w:rPr>
              <w:t>42</w:t>
            </w:r>
            <w:r w:rsidRPr="00DD5731">
              <w:rPr>
                <w:rFonts w:ascii="Tw Cen MT" w:eastAsia="Times New Roman" w:hAnsi="Tw Cen MT"/>
                <w:sz w:val="20"/>
                <w:szCs w:val="20"/>
              </w:rPr>
              <w:t xml:space="preserve"> (</w:t>
            </w:r>
            <w:r w:rsidRPr="00B82ABF">
              <w:rPr>
                <w:rFonts w:ascii="Tw Cen MT" w:eastAsia="Times New Roman" w:hAnsi="Tw Cen MT"/>
                <w:sz w:val="20"/>
                <w:szCs w:val="20"/>
              </w:rPr>
              <w:t>12.1%</w:t>
            </w:r>
            <w:r w:rsidRPr="00DD5731">
              <w:rPr>
                <w:rFonts w:ascii="Tw Cen MT" w:eastAsia="Times New Roman" w:hAnsi="Tw Cen MT"/>
                <w:sz w:val="20"/>
                <w:szCs w:val="20"/>
              </w:rPr>
              <w:t>)</w:t>
            </w:r>
          </w:p>
        </w:tc>
        <w:tc>
          <w:tcPr>
            <w:tcW w:w="1260" w:type="dxa"/>
          </w:tcPr>
          <w:p w14:paraId="5EC70E9D" w14:textId="77777777" w:rsidR="00795D23" w:rsidRPr="00DD5731" w:rsidRDefault="00795D23" w:rsidP="00656BBE">
            <w:pPr>
              <w:rPr>
                <w:rFonts w:ascii="Tw Cen MT" w:eastAsia="Times New Roman" w:hAnsi="Tw Cen MT"/>
                <w:sz w:val="20"/>
                <w:szCs w:val="20"/>
              </w:rPr>
            </w:pPr>
            <w:r w:rsidRPr="00B82ABF">
              <w:rPr>
                <w:rFonts w:ascii="Tw Cen MT" w:eastAsia="Times New Roman" w:hAnsi="Tw Cen MT"/>
                <w:sz w:val="20"/>
                <w:szCs w:val="20"/>
              </w:rPr>
              <w:t>28</w:t>
            </w:r>
            <w:r w:rsidRPr="00DD5731">
              <w:rPr>
                <w:rFonts w:ascii="Tw Cen MT" w:eastAsia="Times New Roman" w:hAnsi="Tw Cen MT"/>
                <w:sz w:val="20"/>
                <w:szCs w:val="20"/>
              </w:rPr>
              <w:t xml:space="preserve"> (</w:t>
            </w:r>
            <w:r w:rsidRPr="00B82ABF">
              <w:rPr>
                <w:rFonts w:ascii="Tw Cen MT" w:eastAsia="Times New Roman" w:hAnsi="Tw Cen MT"/>
                <w:sz w:val="20"/>
                <w:szCs w:val="20"/>
              </w:rPr>
              <w:t>10.4%</w:t>
            </w:r>
            <w:r w:rsidRPr="00DD5731">
              <w:rPr>
                <w:rFonts w:ascii="Tw Cen MT" w:eastAsia="Times New Roman" w:hAnsi="Tw Cen MT"/>
                <w:sz w:val="20"/>
                <w:szCs w:val="20"/>
              </w:rPr>
              <w:t>)</w:t>
            </w:r>
          </w:p>
        </w:tc>
      </w:tr>
      <w:tr w:rsidR="00795D23" w:rsidRPr="002601B6" w14:paraId="48D3417A" w14:textId="77777777" w:rsidTr="00656BBE">
        <w:trPr>
          <w:trHeight w:val="70"/>
        </w:trPr>
        <w:tc>
          <w:tcPr>
            <w:tcW w:w="2363" w:type="dxa"/>
            <w:vMerge/>
            <w:shd w:val="clear" w:color="auto" w:fill="auto"/>
          </w:tcPr>
          <w:p w14:paraId="327B5C10" w14:textId="77777777" w:rsidR="00795D23" w:rsidRPr="00DD5731" w:rsidRDefault="00795D23" w:rsidP="00314B8A">
            <w:pPr>
              <w:rPr>
                <w:rFonts w:ascii="Tw Cen MT" w:eastAsia="Times New Roman" w:hAnsi="Tw Cen MT"/>
                <w:sz w:val="20"/>
                <w:szCs w:val="20"/>
              </w:rPr>
            </w:pPr>
          </w:p>
        </w:tc>
        <w:tc>
          <w:tcPr>
            <w:tcW w:w="1327" w:type="dxa"/>
            <w:shd w:val="clear" w:color="auto" w:fill="auto"/>
            <w:vAlign w:val="center"/>
          </w:tcPr>
          <w:p w14:paraId="41878F7B" w14:textId="77777777" w:rsidR="00795D23" w:rsidRPr="00DD5731" w:rsidRDefault="00795D23" w:rsidP="00656BBE">
            <w:pPr>
              <w:rPr>
                <w:rFonts w:ascii="Tw Cen MT" w:eastAsia="Times New Roman" w:hAnsi="Tw Cen MT"/>
                <w:sz w:val="20"/>
                <w:szCs w:val="20"/>
              </w:rPr>
            </w:pPr>
            <w:r w:rsidRPr="00B82ABF">
              <w:rPr>
                <w:rFonts w:ascii="Tw Cen MT" w:eastAsia="Times New Roman" w:hAnsi="Tw Cen MT"/>
                <w:sz w:val="20"/>
                <w:szCs w:val="20"/>
              </w:rPr>
              <w:t>208</w:t>
            </w:r>
            <w:r w:rsidRPr="00DD5731">
              <w:rPr>
                <w:rFonts w:ascii="Tw Cen MT" w:eastAsia="Times New Roman" w:hAnsi="Tw Cen MT"/>
                <w:sz w:val="20"/>
                <w:szCs w:val="20"/>
              </w:rPr>
              <w:t xml:space="preserve"> (57%)</w:t>
            </w:r>
          </w:p>
        </w:tc>
        <w:tc>
          <w:tcPr>
            <w:tcW w:w="1260" w:type="dxa"/>
            <w:vAlign w:val="center"/>
          </w:tcPr>
          <w:p w14:paraId="089827F8" w14:textId="77777777" w:rsidR="00795D23" w:rsidRPr="00DD5731" w:rsidRDefault="00795D23" w:rsidP="00656BBE">
            <w:pPr>
              <w:rPr>
                <w:rFonts w:ascii="Tw Cen MT" w:eastAsia="Times New Roman" w:hAnsi="Tw Cen MT"/>
                <w:sz w:val="20"/>
                <w:szCs w:val="20"/>
              </w:rPr>
            </w:pPr>
            <w:r w:rsidRPr="00B82ABF">
              <w:rPr>
                <w:rFonts w:ascii="Tw Cen MT" w:eastAsia="Times New Roman" w:hAnsi="Tw Cen MT"/>
                <w:sz w:val="20"/>
                <w:szCs w:val="20"/>
              </w:rPr>
              <w:t>198</w:t>
            </w:r>
            <w:r w:rsidRPr="00DD5731">
              <w:rPr>
                <w:rFonts w:ascii="Tw Cen MT" w:eastAsia="Times New Roman" w:hAnsi="Tw Cen MT"/>
                <w:sz w:val="20"/>
                <w:szCs w:val="20"/>
              </w:rPr>
              <w:t xml:space="preserve"> (58.6%)</w:t>
            </w:r>
          </w:p>
        </w:tc>
        <w:tc>
          <w:tcPr>
            <w:tcW w:w="1260" w:type="dxa"/>
          </w:tcPr>
          <w:p w14:paraId="5042171B" w14:textId="77777777" w:rsidR="00795D23" w:rsidRPr="00DD5731" w:rsidRDefault="00795D23" w:rsidP="00656BBE">
            <w:pPr>
              <w:rPr>
                <w:rFonts w:ascii="Tw Cen MT" w:eastAsia="Times New Roman" w:hAnsi="Tw Cen MT"/>
                <w:sz w:val="20"/>
                <w:szCs w:val="20"/>
              </w:rPr>
            </w:pPr>
            <w:r w:rsidRPr="00B82ABF">
              <w:rPr>
                <w:rFonts w:ascii="Tw Cen MT" w:eastAsia="Times New Roman" w:hAnsi="Tw Cen MT"/>
                <w:sz w:val="20"/>
                <w:szCs w:val="20"/>
              </w:rPr>
              <w:t>203</w:t>
            </w:r>
            <w:r w:rsidRPr="00DD5731">
              <w:rPr>
                <w:rFonts w:ascii="Tw Cen MT" w:eastAsia="Times New Roman" w:hAnsi="Tw Cen MT"/>
                <w:sz w:val="20"/>
                <w:szCs w:val="20"/>
              </w:rPr>
              <w:t xml:space="preserve"> (</w:t>
            </w:r>
            <w:r w:rsidRPr="00B82ABF">
              <w:rPr>
                <w:rFonts w:ascii="Tw Cen MT" w:eastAsia="Times New Roman" w:hAnsi="Tw Cen MT"/>
                <w:sz w:val="20"/>
                <w:szCs w:val="20"/>
              </w:rPr>
              <w:t>61.7%</w:t>
            </w:r>
            <w:r w:rsidRPr="00DD5731">
              <w:rPr>
                <w:rFonts w:ascii="Tw Cen MT" w:eastAsia="Times New Roman" w:hAnsi="Tw Cen MT"/>
                <w:sz w:val="20"/>
                <w:szCs w:val="20"/>
              </w:rPr>
              <w:t>)</w:t>
            </w:r>
          </w:p>
        </w:tc>
        <w:tc>
          <w:tcPr>
            <w:tcW w:w="1260" w:type="dxa"/>
          </w:tcPr>
          <w:p w14:paraId="127D41A0" w14:textId="77777777" w:rsidR="00795D23" w:rsidRPr="00DD5731" w:rsidRDefault="00795D23" w:rsidP="00656BBE">
            <w:pPr>
              <w:rPr>
                <w:rFonts w:ascii="Tw Cen MT" w:eastAsia="Times New Roman" w:hAnsi="Tw Cen MT"/>
                <w:sz w:val="20"/>
                <w:szCs w:val="20"/>
              </w:rPr>
            </w:pPr>
            <w:r w:rsidRPr="00B82ABF">
              <w:rPr>
                <w:rFonts w:ascii="Tw Cen MT" w:eastAsia="Times New Roman" w:hAnsi="Tw Cen MT"/>
                <w:sz w:val="20"/>
                <w:szCs w:val="20"/>
              </w:rPr>
              <w:t>158</w:t>
            </w:r>
            <w:r w:rsidRPr="00DD5731">
              <w:rPr>
                <w:rFonts w:ascii="Tw Cen MT" w:eastAsia="Times New Roman" w:hAnsi="Tw Cen MT"/>
                <w:sz w:val="20"/>
                <w:szCs w:val="20"/>
              </w:rPr>
              <w:t xml:space="preserve"> (</w:t>
            </w:r>
            <w:r w:rsidRPr="00B82ABF">
              <w:rPr>
                <w:rFonts w:ascii="Tw Cen MT" w:eastAsia="Times New Roman" w:hAnsi="Tw Cen MT"/>
                <w:sz w:val="20"/>
                <w:szCs w:val="20"/>
              </w:rPr>
              <w:t>53.9%</w:t>
            </w:r>
            <w:r w:rsidRPr="00DD5731">
              <w:rPr>
                <w:rFonts w:ascii="Tw Cen MT" w:eastAsia="Times New Roman" w:hAnsi="Tw Cen MT"/>
                <w:sz w:val="20"/>
                <w:szCs w:val="20"/>
              </w:rPr>
              <w:t>)</w:t>
            </w:r>
          </w:p>
        </w:tc>
        <w:tc>
          <w:tcPr>
            <w:tcW w:w="1260" w:type="dxa"/>
          </w:tcPr>
          <w:p w14:paraId="6A4B504B" w14:textId="77777777" w:rsidR="00795D23" w:rsidRPr="00DD5731" w:rsidRDefault="00795D23" w:rsidP="00656BBE">
            <w:pPr>
              <w:rPr>
                <w:rFonts w:ascii="Tw Cen MT" w:eastAsia="Times New Roman" w:hAnsi="Tw Cen MT"/>
                <w:sz w:val="20"/>
                <w:szCs w:val="20"/>
              </w:rPr>
            </w:pPr>
            <w:r w:rsidRPr="00B82ABF">
              <w:rPr>
                <w:rFonts w:ascii="Tw Cen MT" w:eastAsia="Times New Roman" w:hAnsi="Tw Cen MT"/>
                <w:sz w:val="20"/>
                <w:szCs w:val="20"/>
              </w:rPr>
              <w:t>147</w:t>
            </w:r>
            <w:r w:rsidRPr="00DD5731">
              <w:rPr>
                <w:rFonts w:ascii="Tw Cen MT" w:eastAsia="Times New Roman" w:hAnsi="Tw Cen MT"/>
                <w:sz w:val="20"/>
                <w:szCs w:val="20"/>
              </w:rPr>
              <w:t xml:space="preserve"> (</w:t>
            </w:r>
            <w:r w:rsidRPr="00B82ABF">
              <w:rPr>
                <w:rFonts w:ascii="Tw Cen MT" w:eastAsia="Times New Roman" w:hAnsi="Tw Cen MT"/>
                <w:sz w:val="20"/>
                <w:szCs w:val="20"/>
              </w:rPr>
              <w:t>42.4%</w:t>
            </w:r>
            <w:r w:rsidRPr="00DD5731">
              <w:rPr>
                <w:rFonts w:ascii="Tw Cen MT" w:eastAsia="Times New Roman" w:hAnsi="Tw Cen MT"/>
                <w:sz w:val="20"/>
                <w:szCs w:val="20"/>
              </w:rPr>
              <w:t>)</w:t>
            </w:r>
          </w:p>
        </w:tc>
        <w:tc>
          <w:tcPr>
            <w:tcW w:w="1260" w:type="dxa"/>
          </w:tcPr>
          <w:p w14:paraId="66543DC9" w14:textId="77777777" w:rsidR="00795D23" w:rsidRPr="00DD5731" w:rsidRDefault="00795D23" w:rsidP="00656BBE">
            <w:pPr>
              <w:rPr>
                <w:rFonts w:ascii="Tw Cen MT" w:eastAsia="Times New Roman" w:hAnsi="Tw Cen MT"/>
                <w:sz w:val="20"/>
                <w:szCs w:val="20"/>
              </w:rPr>
            </w:pPr>
            <w:r w:rsidRPr="00B82ABF">
              <w:rPr>
                <w:rFonts w:ascii="Tw Cen MT" w:eastAsia="Times New Roman" w:hAnsi="Tw Cen MT"/>
                <w:sz w:val="20"/>
                <w:szCs w:val="20"/>
              </w:rPr>
              <w:t>126</w:t>
            </w:r>
            <w:r w:rsidRPr="00DD5731">
              <w:rPr>
                <w:rFonts w:ascii="Tw Cen MT" w:eastAsia="Times New Roman" w:hAnsi="Tw Cen MT"/>
                <w:sz w:val="20"/>
                <w:szCs w:val="20"/>
              </w:rPr>
              <w:t xml:space="preserve"> (</w:t>
            </w:r>
            <w:r w:rsidRPr="00B82ABF">
              <w:rPr>
                <w:rFonts w:ascii="Tw Cen MT" w:eastAsia="Times New Roman" w:hAnsi="Tw Cen MT"/>
                <w:sz w:val="20"/>
                <w:szCs w:val="20"/>
              </w:rPr>
              <w:t>46.8%</w:t>
            </w:r>
            <w:r w:rsidRPr="00DD5731">
              <w:rPr>
                <w:rFonts w:ascii="Tw Cen MT" w:eastAsia="Times New Roman" w:hAnsi="Tw Cen MT"/>
                <w:sz w:val="20"/>
                <w:szCs w:val="20"/>
              </w:rPr>
              <w:t>)</w:t>
            </w:r>
          </w:p>
        </w:tc>
      </w:tr>
      <w:tr w:rsidR="00795D23" w:rsidRPr="002601B6" w14:paraId="17DD7437" w14:textId="77777777" w:rsidTr="00713C24">
        <w:trPr>
          <w:trHeight w:val="60"/>
        </w:trPr>
        <w:tc>
          <w:tcPr>
            <w:tcW w:w="2363" w:type="dxa"/>
            <w:vMerge w:val="restart"/>
            <w:tcBorders>
              <w:top w:val="single" w:sz="12" w:space="0" w:color="auto"/>
            </w:tcBorders>
            <w:shd w:val="clear" w:color="auto" w:fill="auto"/>
          </w:tcPr>
          <w:p w14:paraId="5CE0FA8A" w14:textId="77777777" w:rsidR="00795D23" w:rsidRPr="00DD5731" w:rsidRDefault="00795D23" w:rsidP="00314B8A">
            <w:pPr>
              <w:rPr>
                <w:rFonts w:ascii="Tw Cen MT" w:eastAsia="Times New Roman" w:hAnsi="Tw Cen MT"/>
                <w:sz w:val="20"/>
                <w:szCs w:val="20"/>
              </w:rPr>
            </w:pPr>
            <w:r>
              <w:rPr>
                <w:rFonts w:ascii="Tw Cen MT" w:eastAsia="Times New Roman" w:hAnsi="Tw Cen MT"/>
                <w:sz w:val="20"/>
                <w:szCs w:val="20"/>
                <w:shd w:val="clear" w:color="auto" w:fill="FFFFFF"/>
              </w:rPr>
              <w:t xml:space="preserve">Weld </w:t>
            </w:r>
            <w:r w:rsidRPr="00DD5731">
              <w:rPr>
                <w:rFonts w:ascii="Tw Cen MT" w:eastAsia="Times New Roman" w:hAnsi="Tw Cen MT"/>
                <w:sz w:val="20"/>
                <w:szCs w:val="20"/>
              </w:rPr>
              <w:t>County Total</w:t>
            </w:r>
          </w:p>
          <w:p w14:paraId="3DF85CE5" w14:textId="77777777" w:rsidR="00795D23" w:rsidRPr="00DD5731" w:rsidRDefault="00795D23" w:rsidP="00314B8A">
            <w:pPr>
              <w:rPr>
                <w:rFonts w:ascii="Tw Cen MT" w:eastAsia="Times New Roman" w:hAnsi="Tw Cen MT"/>
                <w:sz w:val="20"/>
                <w:szCs w:val="20"/>
              </w:rPr>
            </w:pPr>
            <w:r w:rsidRPr="00DD5731">
              <w:rPr>
                <w:rFonts w:ascii="Tw Cen MT" w:eastAsia="Times New Roman" w:hAnsi="Tw Cen MT"/>
                <w:sz w:val="20"/>
                <w:szCs w:val="20"/>
              </w:rPr>
              <w:t>Substantiated</w:t>
            </w:r>
          </w:p>
          <w:p w14:paraId="7C109215" w14:textId="1352E6BE" w:rsidR="00795D23" w:rsidRPr="002601B6" w:rsidRDefault="00795D23" w:rsidP="00314B8A">
            <w:pPr>
              <w:rPr>
                <w:rFonts w:ascii="Tw Cen MT" w:eastAsia="Times New Roman" w:hAnsi="Tw Cen MT"/>
                <w:sz w:val="20"/>
                <w:szCs w:val="20"/>
                <w:shd w:val="clear" w:color="auto" w:fill="FFFFFF"/>
              </w:rPr>
            </w:pPr>
            <w:r w:rsidRPr="00DD5731">
              <w:rPr>
                <w:rFonts w:ascii="Tw Cen MT" w:eastAsia="Times New Roman" w:hAnsi="Tw Cen MT"/>
                <w:sz w:val="20"/>
                <w:szCs w:val="20"/>
              </w:rPr>
              <w:t>FAR</w:t>
            </w:r>
            <w:r>
              <w:rPr>
                <w:rFonts w:ascii="Tw Cen MT" w:eastAsia="Times New Roman" w:hAnsi="Tw Cen MT"/>
                <w:sz w:val="20"/>
                <w:szCs w:val="20"/>
                <w:shd w:val="clear" w:color="auto" w:fill="FFFFFF"/>
              </w:rPr>
              <w:t xml:space="preserve"> </w:t>
            </w:r>
            <w:r w:rsidR="00E43275">
              <w:rPr>
                <w:rFonts w:ascii="Tw Cen MT" w:eastAsia="Times New Roman" w:hAnsi="Tw Cen MT"/>
                <w:sz w:val="20"/>
                <w:szCs w:val="20"/>
                <w:shd w:val="clear" w:color="auto" w:fill="FFFFFF"/>
              </w:rPr>
              <w:t>(does not apply)</w:t>
            </w:r>
          </w:p>
        </w:tc>
        <w:tc>
          <w:tcPr>
            <w:tcW w:w="1327" w:type="dxa"/>
            <w:tcBorders>
              <w:top w:val="single" w:sz="12" w:space="0" w:color="auto"/>
            </w:tcBorders>
            <w:shd w:val="clear" w:color="auto" w:fill="auto"/>
            <w:vAlign w:val="center"/>
          </w:tcPr>
          <w:p w14:paraId="22C1281E" w14:textId="77777777" w:rsidR="00795D23" w:rsidRPr="0039741E" w:rsidRDefault="00795D23" w:rsidP="00314B8A">
            <w:pPr>
              <w:rPr>
                <w:rFonts w:ascii="Tw Cen MT" w:eastAsia="Times New Roman" w:hAnsi="Tw Cen MT"/>
                <w:sz w:val="20"/>
                <w:szCs w:val="20"/>
              </w:rPr>
            </w:pPr>
            <w:r w:rsidRPr="00387E71">
              <w:rPr>
                <w:rFonts w:ascii="Tw Cen MT" w:eastAsia="Times New Roman" w:hAnsi="Tw Cen MT"/>
                <w:sz w:val="20"/>
                <w:szCs w:val="20"/>
              </w:rPr>
              <w:t>435</w:t>
            </w:r>
          </w:p>
        </w:tc>
        <w:tc>
          <w:tcPr>
            <w:tcW w:w="1260" w:type="dxa"/>
            <w:tcBorders>
              <w:top w:val="single" w:sz="12" w:space="0" w:color="auto"/>
            </w:tcBorders>
            <w:vAlign w:val="center"/>
          </w:tcPr>
          <w:p w14:paraId="672CBD5F" w14:textId="77777777" w:rsidR="00795D23" w:rsidRPr="0039741E" w:rsidRDefault="00795D23" w:rsidP="00314B8A">
            <w:pPr>
              <w:rPr>
                <w:rFonts w:ascii="Tw Cen MT" w:eastAsia="Times New Roman" w:hAnsi="Tw Cen MT"/>
                <w:sz w:val="20"/>
                <w:szCs w:val="20"/>
              </w:rPr>
            </w:pPr>
            <w:r w:rsidRPr="00387E71">
              <w:rPr>
                <w:rFonts w:ascii="Tw Cen MT" w:eastAsia="Times New Roman" w:hAnsi="Tw Cen MT"/>
                <w:sz w:val="20"/>
                <w:szCs w:val="20"/>
              </w:rPr>
              <w:t>452</w:t>
            </w:r>
          </w:p>
        </w:tc>
        <w:tc>
          <w:tcPr>
            <w:tcW w:w="1260" w:type="dxa"/>
            <w:tcBorders>
              <w:top w:val="single" w:sz="12" w:space="0" w:color="auto"/>
            </w:tcBorders>
          </w:tcPr>
          <w:p w14:paraId="3A69C160" w14:textId="77777777" w:rsidR="00795D23" w:rsidRPr="0039741E" w:rsidRDefault="00795D23" w:rsidP="00314B8A">
            <w:pPr>
              <w:rPr>
                <w:rFonts w:ascii="Tw Cen MT" w:eastAsia="Times New Roman" w:hAnsi="Tw Cen MT"/>
                <w:sz w:val="20"/>
                <w:szCs w:val="20"/>
              </w:rPr>
            </w:pPr>
            <w:r w:rsidRPr="00387E71">
              <w:rPr>
                <w:rFonts w:ascii="Tw Cen MT" w:eastAsia="Times New Roman" w:hAnsi="Tw Cen MT"/>
                <w:sz w:val="20"/>
                <w:szCs w:val="20"/>
              </w:rPr>
              <w:t>516</w:t>
            </w:r>
          </w:p>
        </w:tc>
        <w:tc>
          <w:tcPr>
            <w:tcW w:w="1260" w:type="dxa"/>
            <w:tcBorders>
              <w:top w:val="single" w:sz="12" w:space="0" w:color="auto"/>
            </w:tcBorders>
          </w:tcPr>
          <w:p w14:paraId="062C4DE1" w14:textId="77777777" w:rsidR="00795D23" w:rsidRPr="0039741E" w:rsidRDefault="00795D23" w:rsidP="00314B8A">
            <w:pPr>
              <w:rPr>
                <w:rFonts w:ascii="Tw Cen MT" w:eastAsia="Times New Roman" w:hAnsi="Tw Cen MT"/>
                <w:sz w:val="20"/>
                <w:szCs w:val="20"/>
              </w:rPr>
            </w:pPr>
            <w:r w:rsidRPr="00387E71">
              <w:rPr>
                <w:rFonts w:ascii="Tw Cen MT" w:eastAsia="Times New Roman" w:hAnsi="Tw Cen MT"/>
                <w:sz w:val="20"/>
                <w:szCs w:val="20"/>
              </w:rPr>
              <w:t>504</w:t>
            </w:r>
          </w:p>
        </w:tc>
        <w:tc>
          <w:tcPr>
            <w:tcW w:w="1260" w:type="dxa"/>
            <w:tcBorders>
              <w:top w:val="single" w:sz="12" w:space="0" w:color="auto"/>
            </w:tcBorders>
          </w:tcPr>
          <w:p w14:paraId="6CB46795" w14:textId="77777777" w:rsidR="00795D23" w:rsidRPr="0039741E" w:rsidRDefault="00795D23" w:rsidP="00314B8A">
            <w:pPr>
              <w:rPr>
                <w:rFonts w:ascii="Tw Cen MT" w:eastAsia="Times New Roman" w:hAnsi="Tw Cen MT"/>
                <w:sz w:val="20"/>
                <w:szCs w:val="20"/>
              </w:rPr>
            </w:pPr>
            <w:r w:rsidRPr="00387E71">
              <w:rPr>
                <w:rFonts w:ascii="Tw Cen MT" w:eastAsia="Times New Roman" w:hAnsi="Tw Cen MT"/>
                <w:sz w:val="20"/>
                <w:szCs w:val="20"/>
              </w:rPr>
              <w:t>500</w:t>
            </w:r>
          </w:p>
        </w:tc>
        <w:tc>
          <w:tcPr>
            <w:tcW w:w="1260" w:type="dxa"/>
          </w:tcPr>
          <w:p w14:paraId="5FF6BDD5" w14:textId="77777777" w:rsidR="00795D23" w:rsidRPr="0039741E" w:rsidRDefault="00795D23" w:rsidP="00314B8A">
            <w:pPr>
              <w:rPr>
                <w:rFonts w:ascii="Tw Cen MT" w:eastAsia="Times New Roman" w:hAnsi="Tw Cen MT"/>
                <w:sz w:val="20"/>
                <w:szCs w:val="20"/>
              </w:rPr>
            </w:pPr>
            <w:r w:rsidRPr="00387E71">
              <w:rPr>
                <w:rFonts w:ascii="Tw Cen MT" w:eastAsia="Times New Roman" w:hAnsi="Tw Cen MT"/>
                <w:sz w:val="20"/>
                <w:szCs w:val="20"/>
              </w:rPr>
              <w:t>319</w:t>
            </w:r>
          </w:p>
        </w:tc>
      </w:tr>
      <w:tr w:rsidR="00795D23" w:rsidRPr="002601B6" w14:paraId="7BCC2577" w14:textId="77777777" w:rsidTr="00314B8A">
        <w:trPr>
          <w:trHeight w:val="60"/>
        </w:trPr>
        <w:tc>
          <w:tcPr>
            <w:tcW w:w="2363" w:type="dxa"/>
            <w:vMerge/>
            <w:shd w:val="clear" w:color="auto" w:fill="auto"/>
          </w:tcPr>
          <w:p w14:paraId="25C021AC" w14:textId="77777777" w:rsidR="00795D23" w:rsidRDefault="00795D23" w:rsidP="00314B8A">
            <w:pPr>
              <w:rPr>
                <w:rFonts w:ascii="Tw Cen MT" w:eastAsia="Times New Roman" w:hAnsi="Tw Cen MT"/>
                <w:sz w:val="20"/>
                <w:szCs w:val="20"/>
                <w:shd w:val="clear" w:color="auto" w:fill="FFFFFF"/>
              </w:rPr>
            </w:pPr>
          </w:p>
        </w:tc>
        <w:tc>
          <w:tcPr>
            <w:tcW w:w="1327" w:type="dxa"/>
            <w:shd w:val="clear" w:color="auto" w:fill="auto"/>
            <w:vAlign w:val="center"/>
          </w:tcPr>
          <w:p w14:paraId="56D88618" w14:textId="77777777" w:rsidR="00795D23" w:rsidRPr="0039741E" w:rsidRDefault="00795D23" w:rsidP="00314B8A">
            <w:pPr>
              <w:rPr>
                <w:rFonts w:ascii="Tw Cen MT" w:eastAsia="Times New Roman" w:hAnsi="Tw Cen MT"/>
                <w:sz w:val="20"/>
                <w:szCs w:val="20"/>
              </w:rPr>
            </w:pPr>
            <w:r w:rsidRPr="00387E71">
              <w:rPr>
                <w:rFonts w:ascii="Tw Cen MT" w:eastAsia="Times New Roman" w:hAnsi="Tw Cen MT"/>
                <w:sz w:val="20"/>
                <w:szCs w:val="20"/>
              </w:rPr>
              <w:t>1383</w:t>
            </w:r>
            <w:r>
              <w:rPr>
                <w:rFonts w:ascii="Tw Cen MT" w:eastAsia="Times New Roman" w:hAnsi="Tw Cen MT"/>
                <w:sz w:val="20"/>
                <w:szCs w:val="20"/>
              </w:rPr>
              <w:t xml:space="preserve"> (</w:t>
            </w:r>
            <w:r w:rsidRPr="00387E71">
              <w:rPr>
                <w:rFonts w:ascii="Tw Cen MT" w:eastAsia="Times New Roman" w:hAnsi="Tw Cen MT"/>
                <w:sz w:val="20"/>
                <w:szCs w:val="20"/>
              </w:rPr>
              <w:t>1.7%</w:t>
            </w:r>
            <w:r>
              <w:rPr>
                <w:rFonts w:ascii="Tw Cen MT" w:eastAsia="Times New Roman" w:hAnsi="Tw Cen MT"/>
                <w:sz w:val="20"/>
                <w:szCs w:val="20"/>
              </w:rPr>
              <w:t>)</w:t>
            </w:r>
          </w:p>
        </w:tc>
        <w:tc>
          <w:tcPr>
            <w:tcW w:w="1260" w:type="dxa"/>
            <w:vAlign w:val="center"/>
          </w:tcPr>
          <w:p w14:paraId="4B9D32EA" w14:textId="77777777" w:rsidR="00795D23" w:rsidRPr="0039741E" w:rsidRDefault="00795D23" w:rsidP="00314B8A">
            <w:pPr>
              <w:rPr>
                <w:rFonts w:ascii="Tw Cen MT" w:eastAsia="Times New Roman" w:hAnsi="Tw Cen MT"/>
                <w:sz w:val="20"/>
                <w:szCs w:val="20"/>
              </w:rPr>
            </w:pPr>
            <w:r w:rsidRPr="00387E71">
              <w:rPr>
                <w:rFonts w:ascii="Tw Cen MT" w:eastAsia="Times New Roman" w:hAnsi="Tw Cen MT"/>
                <w:sz w:val="20"/>
                <w:szCs w:val="20"/>
              </w:rPr>
              <w:t>123</w:t>
            </w:r>
            <w:r w:rsidRPr="0039741E">
              <w:rPr>
                <w:rFonts w:ascii="Tw Cen MT" w:eastAsia="Times New Roman" w:hAnsi="Tw Cen MT"/>
                <w:sz w:val="20"/>
                <w:szCs w:val="20"/>
              </w:rPr>
              <w:t xml:space="preserve"> </w:t>
            </w:r>
            <w:r>
              <w:rPr>
                <w:rFonts w:ascii="Tw Cen MT" w:eastAsia="Times New Roman" w:hAnsi="Tw Cen MT"/>
                <w:sz w:val="20"/>
                <w:szCs w:val="20"/>
              </w:rPr>
              <w:t>(</w:t>
            </w:r>
            <w:r w:rsidRPr="00387E71">
              <w:rPr>
                <w:rFonts w:ascii="Tw Cen MT" w:eastAsia="Times New Roman" w:hAnsi="Tw Cen MT"/>
                <w:sz w:val="20"/>
                <w:szCs w:val="20"/>
              </w:rPr>
              <w:t>27.2%</w:t>
            </w:r>
            <w:r>
              <w:rPr>
                <w:rFonts w:ascii="Tw Cen MT" w:eastAsia="Times New Roman" w:hAnsi="Tw Cen MT"/>
                <w:sz w:val="20"/>
                <w:szCs w:val="20"/>
              </w:rPr>
              <w:t>)</w:t>
            </w:r>
          </w:p>
        </w:tc>
        <w:tc>
          <w:tcPr>
            <w:tcW w:w="1260" w:type="dxa"/>
          </w:tcPr>
          <w:p w14:paraId="68B71FEF" w14:textId="77777777" w:rsidR="00795D23" w:rsidRPr="0039741E" w:rsidRDefault="00795D23" w:rsidP="00314B8A">
            <w:pPr>
              <w:rPr>
                <w:rFonts w:ascii="Tw Cen MT" w:eastAsia="Times New Roman" w:hAnsi="Tw Cen MT"/>
                <w:sz w:val="20"/>
                <w:szCs w:val="20"/>
              </w:rPr>
            </w:pPr>
            <w:r w:rsidRPr="00387E71">
              <w:rPr>
                <w:rFonts w:ascii="Tw Cen MT" w:eastAsia="Times New Roman" w:hAnsi="Tw Cen MT"/>
                <w:sz w:val="20"/>
                <w:szCs w:val="20"/>
              </w:rPr>
              <w:t>117</w:t>
            </w:r>
            <w:r>
              <w:rPr>
                <w:rFonts w:ascii="Tw Cen MT" w:eastAsia="Times New Roman" w:hAnsi="Tw Cen MT"/>
                <w:sz w:val="20"/>
                <w:szCs w:val="20"/>
              </w:rPr>
              <w:t xml:space="preserve"> (</w:t>
            </w:r>
            <w:r w:rsidRPr="00387E71">
              <w:rPr>
                <w:rFonts w:ascii="Tw Cen MT" w:eastAsia="Times New Roman" w:hAnsi="Tw Cen MT"/>
                <w:sz w:val="20"/>
                <w:szCs w:val="20"/>
              </w:rPr>
              <w:t>22.7%</w:t>
            </w:r>
            <w:r>
              <w:rPr>
                <w:rFonts w:ascii="Tw Cen MT" w:eastAsia="Times New Roman" w:hAnsi="Tw Cen MT"/>
                <w:sz w:val="20"/>
                <w:szCs w:val="20"/>
              </w:rPr>
              <w:t>)</w:t>
            </w:r>
          </w:p>
        </w:tc>
        <w:tc>
          <w:tcPr>
            <w:tcW w:w="1260" w:type="dxa"/>
          </w:tcPr>
          <w:p w14:paraId="5451075D" w14:textId="77777777" w:rsidR="00795D23" w:rsidRPr="0039741E" w:rsidRDefault="00795D23" w:rsidP="00314B8A">
            <w:pPr>
              <w:rPr>
                <w:rFonts w:ascii="Tw Cen MT" w:eastAsia="Times New Roman" w:hAnsi="Tw Cen MT"/>
                <w:sz w:val="20"/>
                <w:szCs w:val="20"/>
              </w:rPr>
            </w:pPr>
            <w:r w:rsidRPr="00387E71">
              <w:rPr>
                <w:rFonts w:ascii="Tw Cen MT" w:eastAsia="Times New Roman" w:hAnsi="Tw Cen MT"/>
                <w:sz w:val="20"/>
                <w:szCs w:val="20"/>
              </w:rPr>
              <w:t>115</w:t>
            </w:r>
            <w:r>
              <w:rPr>
                <w:rFonts w:ascii="Tw Cen MT" w:eastAsia="Times New Roman" w:hAnsi="Tw Cen MT"/>
                <w:sz w:val="20"/>
                <w:szCs w:val="20"/>
              </w:rPr>
              <w:t xml:space="preserve"> (</w:t>
            </w:r>
            <w:r w:rsidRPr="00387E71">
              <w:rPr>
                <w:rFonts w:ascii="Tw Cen MT" w:eastAsia="Times New Roman" w:hAnsi="Tw Cen MT"/>
                <w:sz w:val="20"/>
                <w:szCs w:val="20"/>
              </w:rPr>
              <w:t>22.8%</w:t>
            </w:r>
            <w:r>
              <w:rPr>
                <w:rFonts w:ascii="Tw Cen MT" w:eastAsia="Times New Roman" w:hAnsi="Tw Cen MT"/>
                <w:sz w:val="20"/>
                <w:szCs w:val="20"/>
              </w:rPr>
              <w:t>)</w:t>
            </w:r>
          </w:p>
        </w:tc>
        <w:tc>
          <w:tcPr>
            <w:tcW w:w="1260" w:type="dxa"/>
          </w:tcPr>
          <w:p w14:paraId="43945812" w14:textId="77777777" w:rsidR="00795D23" w:rsidRPr="0039741E" w:rsidRDefault="00795D23" w:rsidP="00314B8A">
            <w:pPr>
              <w:rPr>
                <w:rFonts w:ascii="Tw Cen MT" w:eastAsia="Times New Roman" w:hAnsi="Tw Cen MT"/>
                <w:sz w:val="20"/>
                <w:szCs w:val="20"/>
              </w:rPr>
            </w:pPr>
            <w:r w:rsidRPr="00387E71">
              <w:rPr>
                <w:rFonts w:ascii="Tw Cen MT" w:eastAsia="Times New Roman" w:hAnsi="Tw Cen MT"/>
                <w:sz w:val="20"/>
                <w:szCs w:val="20"/>
              </w:rPr>
              <w:t>110</w:t>
            </w:r>
            <w:r>
              <w:rPr>
                <w:rFonts w:ascii="Tw Cen MT" w:eastAsia="Times New Roman" w:hAnsi="Tw Cen MT"/>
                <w:sz w:val="20"/>
                <w:szCs w:val="20"/>
              </w:rPr>
              <w:t xml:space="preserve"> (</w:t>
            </w:r>
            <w:r w:rsidRPr="00387E71">
              <w:rPr>
                <w:rFonts w:ascii="Tw Cen MT" w:eastAsia="Times New Roman" w:hAnsi="Tw Cen MT"/>
                <w:sz w:val="20"/>
                <w:szCs w:val="20"/>
              </w:rPr>
              <w:t>22.0%</w:t>
            </w:r>
            <w:r>
              <w:rPr>
                <w:rFonts w:ascii="Tw Cen MT" w:eastAsia="Times New Roman" w:hAnsi="Tw Cen MT"/>
                <w:sz w:val="20"/>
                <w:szCs w:val="20"/>
              </w:rPr>
              <w:t>)</w:t>
            </w:r>
          </w:p>
        </w:tc>
        <w:tc>
          <w:tcPr>
            <w:tcW w:w="1260" w:type="dxa"/>
          </w:tcPr>
          <w:p w14:paraId="2D0389D9" w14:textId="77777777" w:rsidR="00795D23" w:rsidRPr="0039741E" w:rsidRDefault="00795D23" w:rsidP="00314B8A">
            <w:pPr>
              <w:rPr>
                <w:rFonts w:ascii="Tw Cen MT" w:eastAsia="Times New Roman" w:hAnsi="Tw Cen MT"/>
                <w:sz w:val="20"/>
                <w:szCs w:val="20"/>
              </w:rPr>
            </w:pPr>
            <w:r w:rsidRPr="00387E71">
              <w:rPr>
                <w:rFonts w:ascii="Tw Cen MT" w:eastAsia="Times New Roman" w:hAnsi="Tw Cen MT"/>
                <w:sz w:val="20"/>
                <w:szCs w:val="20"/>
              </w:rPr>
              <w:t>58</w:t>
            </w:r>
            <w:r>
              <w:rPr>
                <w:rFonts w:ascii="Tw Cen MT" w:eastAsia="Times New Roman" w:hAnsi="Tw Cen MT"/>
                <w:sz w:val="20"/>
                <w:szCs w:val="20"/>
              </w:rPr>
              <w:t xml:space="preserve"> (</w:t>
            </w:r>
            <w:r w:rsidRPr="00387E71">
              <w:rPr>
                <w:rFonts w:ascii="Tw Cen MT" w:eastAsia="Times New Roman" w:hAnsi="Tw Cen MT"/>
                <w:sz w:val="20"/>
                <w:szCs w:val="20"/>
              </w:rPr>
              <w:t>18.2%</w:t>
            </w:r>
            <w:r>
              <w:rPr>
                <w:rFonts w:ascii="Tw Cen MT" w:eastAsia="Times New Roman" w:hAnsi="Tw Cen MT"/>
                <w:sz w:val="20"/>
                <w:szCs w:val="20"/>
              </w:rPr>
              <w:t>)</w:t>
            </w:r>
          </w:p>
        </w:tc>
      </w:tr>
      <w:tr w:rsidR="00795D23" w:rsidRPr="002601B6" w14:paraId="3FA25B7D" w14:textId="77777777" w:rsidTr="00713C24">
        <w:trPr>
          <w:trHeight w:val="60"/>
        </w:trPr>
        <w:tc>
          <w:tcPr>
            <w:tcW w:w="2363" w:type="dxa"/>
            <w:vMerge/>
            <w:tcBorders>
              <w:bottom w:val="single" w:sz="12" w:space="0" w:color="auto"/>
            </w:tcBorders>
            <w:shd w:val="clear" w:color="auto" w:fill="auto"/>
          </w:tcPr>
          <w:p w14:paraId="61C64C0D" w14:textId="77777777" w:rsidR="00795D23" w:rsidRDefault="00795D23" w:rsidP="00314B8A">
            <w:pPr>
              <w:rPr>
                <w:rFonts w:ascii="Tw Cen MT" w:eastAsia="Times New Roman" w:hAnsi="Tw Cen MT"/>
                <w:sz w:val="20"/>
                <w:szCs w:val="20"/>
                <w:shd w:val="clear" w:color="auto" w:fill="FFFFFF"/>
              </w:rPr>
            </w:pPr>
          </w:p>
        </w:tc>
        <w:tc>
          <w:tcPr>
            <w:tcW w:w="1327" w:type="dxa"/>
            <w:tcBorders>
              <w:bottom w:val="single" w:sz="12" w:space="0" w:color="auto"/>
            </w:tcBorders>
            <w:shd w:val="clear" w:color="auto" w:fill="auto"/>
            <w:vAlign w:val="center"/>
          </w:tcPr>
          <w:p w14:paraId="0F607873" w14:textId="77777777" w:rsidR="00795D23" w:rsidRPr="002601B6" w:rsidRDefault="00795D23" w:rsidP="00314B8A">
            <w:pPr>
              <w:jc w:val="both"/>
              <w:rPr>
                <w:rFonts w:ascii="Tw Cen MT" w:eastAsia="Calibri" w:hAnsi="Tw Cen MT"/>
                <w:sz w:val="20"/>
                <w:szCs w:val="20"/>
              </w:rPr>
            </w:pPr>
            <w:r>
              <w:rPr>
                <w:rFonts w:ascii="Tw Cen MT" w:eastAsia="Calibri" w:hAnsi="Tw Cen MT"/>
                <w:sz w:val="20"/>
                <w:szCs w:val="20"/>
              </w:rPr>
              <w:t>0</w:t>
            </w:r>
          </w:p>
        </w:tc>
        <w:tc>
          <w:tcPr>
            <w:tcW w:w="1260" w:type="dxa"/>
            <w:tcBorders>
              <w:bottom w:val="single" w:sz="12" w:space="0" w:color="auto"/>
            </w:tcBorders>
            <w:vAlign w:val="center"/>
          </w:tcPr>
          <w:p w14:paraId="02F99292" w14:textId="77777777" w:rsidR="00795D23" w:rsidRPr="002601B6" w:rsidRDefault="00795D23" w:rsidP="00314B8A">
            <w:pPr>
              <w:jc w:val="both"/>
              <w:rPr>
                <w:rFonts w:ascii="Tw Cen MT" w:eastAsia="Calibri" w:hAnsi="Tw Cen MT"/>
                <w:sz w:val="20"/>
                <w:szCs w:val="20"/>
              </w:rPr>
            </w:pPr>
            <w:r>
              <w:rPr>
                <w:rFonts w:ascii="Tw Cen MT" w:eastAsia="Calibri" w:hAnsi="Tw Cen MT"/>
                <w:sz w:val="20"/>
                <w:szCs w:val="20"/>
              </w:rPr>
              <w:t>0</w:t>
            </w:r>
          </w:p>
        </w:tc>
        <w:tc>
          <w:tcPr>
            <w:tcW w:w="1260" w:type="dxa"/>
            <w:tcBorders>
              <w:bottom w:val="single" w:sz="12" w:space="0" w:color="auto"/>
            </w:tcBorders>
          </w:tcPr>
          <w:p w14:paraId="3B78A6C2" w14:textId="77777777" w:rsidR="00795D23" w:rsidRPr="002601B6" w:rsidRDefault="00795D23" w:rsidP="00314B8A">
            <w:pPr>
              <w:jc w:val="both"/>
              <w:rPr>
                <w:rFonts w:ascii="Tw Cen MT" w:eastAsia="Calibri" w:hAnsi="Tw Cen MT"/>
                <w:sz w:val="20"/>
                <w:szCs w:val="20"/>
              </w:rPr>
            </w:pPr>
            <w:r>
              <w:rPr>
                <w:rFonts w:ascii="Tw Cen MT" w:eastAsia="Calibri" w:hAnsi="Tw Cen MT"/>
                <w:sz w:val="20"/>
                <w:szCs w:val="20"/>
              </w:rPr>
              <w:t>0</w:t>
            </w:r>
          </w:p>
        </w:tc>
        <w:tc>
          <w:tcPr>
            <w:tcW w:w="1260" w:type="dxa"/>
            <w:tcBorders>
              <w:bottom w:val="single" w:sz="12" w:space="0" w:color="auto"/>
            </w:tcBorders>
          </w:tcPr>
          <w:p w14:paraId="1EA23167" w14:textId="77777777" w:rsidR="00795D23" w:rsidRPr="002601B6" w:rsidRDefault="00795D23" w:rsidP="00314B8A">
            <w:pPr>
              <w:jc w:val="both"/>
              <w:rPr>
                <w:rFonts w:ascii="Tw Cen MT" w:eastAsia="Calibri" w:hAnsi="Tw Cen MT"/>
                <w:sz w:val="20"/>
                <w:szCs w:val="20"/>
              </w:rPr>
            </w:pPr>
            <w:r>
              <w:rPr>
                <w:rFonts w:ascii="Tw Cen MT" w:eastAsia="Calibri" w:hAnsi="Tw Cen MT"/>
                <w:sz w:val="20"/>
                <w:szCs w:val="20"/>
              </w:rPr>
              <w:t>0</w:t>
            </w:r>
          </w:p>
        </w:tc>
        <w:tc>
          <w:tcPr>
            <w:tcW w:w="1260" w:type="dxa"/>
            <w:tcBorders>
              <w:bottom w:val="single" w:sz="12" w:space="0" w:color="auto"/>
            </w:tcBorders>
          </w:tcPr>
          <w:p w14:paraId="4F4E0D7D" w14:textId="77777777" w:rsidR="00795D23" w:rsidRPr="002601B6" w:rsidRDefault="00795D23" w:rsidP="00314B8A">
            <w:pPr>
              <w:jc w:val="both"/>
              <w:rPr>
                <w:rFonts w:ascii="Tw Cen MT" w:eastAsia="Calibri" w:hAnsi="Tw Cen MT"/>
                <w:sz w:val="20"/>
                <w:szCs w:val="20"/>
              </w:rPr>
            </w:pPr>
            <w:r>
              <w:rPr>
                <w:rFonts w:ascii="Tw Cen MT" w:eastAsia="Calibri" w:hAnsi="Tw Cen MT"/>
                <w:sz w:val="20"/>
                <w:szCs w:val="20"/>
              </w:rPr>
              <w:t>0</w:t>
            </w:r>
          </w:p>
        </w:tc>
        <w:tc>
          <w:tcPr>
            <w:tcW w:w="1260" w:type="dxa"/>
            <w:tcBorders>
              <w:bottom w:val="single" w:sz="12" w:space="0" w:color="auto"/>
            </w:tcBorders>
          </w:tcPr>
          <w:p w14:paraId="006862C9" w14:textId="77777777" w:rsidR="00795D23" w:rsidRPr="002601B6" w:rsidRDefault="00795D23" w:rsidP="00314B8A">
            <w:pPr>
              <w:jc w:val="both"/>
              <w:rPr>
                <w:rFonts w:ascii="Tw Cen MT" w:eastAsia="Calibri" w:hAnsi="Tw Cen MT"/>
                <w:sz w:val="20"/>
                <w:szCs w:val="20"/>
              </w:rPr>
            </w:pPr>
            <w:r>
              <w:rPr>
                <w:rFonts w:ascii="Tw Cen MT" w:eastAsia="Calibri" w:hAnsi="Tw Cen MT"/>
                <w:sz w:val="20"/>
                <w:szCs w:val="20"/>
              </w:rPr>
              <w:t>0</w:t>
            </w:r>
          </w:p>
        </w:tc>
      </w:tr>
      <w:tr w:rsidR="00795D23" w:rsidRPr="002601B6" w14:paraId="26CD6599" w14:textId="77777777" w:rsidTr="00713C24">
        <w:trPr>
          <w:trHeight w:val="224"/>
        </w:trPr>
        <w:tc>
          <w:tcPr>
            <w:tcW w:w="2363" w:type="dxa"/>
            <w:vMerge w:val="restart"/>
            <w:tcBorders>
              <w:top w:val="single" w:sz="12" w:space="0" w:color="auto"/>
            </w:tcBorders>
            <w:shd w:val="clear" w:color="auto" w:fill="8EAADB" w:themeFill="accent1" w:themeFillTint="99"/>
          </w:tcPr>
          <w:p w14:paraId="6F465B38" w14:textId="77777777" w:rsidR="00795D23" w:rsidRPr="00790298" w:rsidRDefault="00795D23" w:rsidP="00314B8A">
            <w:pPr>
              <w:rPr>
                <w:rFonts w:ascii="Tw Cen MT" w:eastAsia="Times New Roman" w:hAnsi="Tw Cen MT"/>
                <w:sz w:val="20"/>
                <w:szCs w:val="20"/>
              </w:rPr>
            </w:pPr>
            <w:r>
              <w:rPr>
                <w:rFonts w:ascii="Tw Cen MT" w:eastAsia="Times New Roman" w:hAnsi="Tw Cen MT"/>
                <w:sz w:val="20"/>
                <w:szCs w:val="20"/>
              </w:rPr>
              <w:t>Colorado</w:t>
            </w:r>
            <w:r>
              <w:t xml:space="preserve"> </w:t>
            </w:r>
            <w:r w:rsidRPr="00790298">
              <w:rPr>
                <w:rFonts w:ascii="Tw Cen MT" w:eastAsia="Times New Roman" w:hAnsi="Tw Cen MT"/>
                <w:sz w:val="20"/>
                <w:szCs w:val="20"/>
              </w:rPr>
              <w:t>Total</w:t>
            </w:r>
          </w:p>
          <w:p w14:paraId="79266DA0" w14:textId="77777777" w:rsidR="00795D23" w:rsidRDefault="00795D23" w:rsidP="00314B8A">
            <w:pPr>
              <w:rPr>
                <w:rFonts w:ascii="Tw Cen MT" w:eastAsia="Times New Roman" w:hAnsi="Tw Cen MT"/>
                <w:sz w:val="20"/>
                <w:szCs w:val="20"/>
              </w:rPr>
            </w:pPr>
            <w:r w:rsidRPr="00790298">
              <w:rPr>
                <w:rFonts w:ascii="Tw Cen MT" w:eastAsia="Times New Roman" w:hAnsi="Tw Cen MT"/>
                <w:sz w:val="20"/>
                <w:szCs w:val="20"/>
              </w:rPr>
              <w:t>Substantiated</w:t>
            </w:r>
          </w:p>
          <w:p w14:paraId="1A2BECA9" w14:textId="77777777" w:rsidR="008549CB" w:rsidRPr="00790298" w:rsidRDefault="008549CB" w:rsidP="00314B8A">
            <w:pPr>
              <w:rPr>
                <w:rFonts w:ascii="Tw Cen MT" w:eastAsia="Times New Roman" w:hAnsi="Tw Cen MT"/>
                <w:sz w:val="20"/>
                <w:szCs w:val="20"/>
              </w:rPr>
            </w:pPr>
          </w:p>
          <w:p w14:paraId="52487DBF" w14:textId="77777777" w:rsidR="00795D23" w:rsidRPr="002601B6" w:rsidRDefault="00795D23" w:rsidP="00314B8A">
            <w:pPr>
              <w:rPr>
                <w:rFonts w:ascii="Tw Cen MT" w:eastAsia="Times New Roman" w:hAnsi="Tw Cen MT"/>
                <w:sz w:val="20"/>
                <w:szCs w:val="20"/>
              </w:rPr>
            </w:pPr>
            <w:r w:rsidRPr="00790298">
              <w:rPr>
                <w:rFonts w:ascii="Tw Cen MT" w:eastAsia="Times New Roman" w:hAnsi="Tw Cen MT"/>
                <w:sz w:val="20"/>
                <w:szCs w:val="20"/>
              </w:rPr>
              <w:t>FAR</w:t>
            </w:r>
          </w:p>
        </w:tc>
        <w:tc>
          <w:tcPr>
            <w:tcW w:w="1327" w:type="dxa"/>
            <w:tcBorders>
              <w:top w:val="single" w:sz="12" w:space="0" w:color="auto"/>
            </w:tcBorders>
            <w:shd w:val="clear" w:color="auto" w:fill="8EAADB" w:themeFill="accent1" w:themeFillTint="99"/>
            <w:vAlign w:val="center"/>
          </w:tcPr>
          <w:p w14:paraId="420CF482" w14:textId="77777777" w:rsidR="00795D23" w:rsidRPr="00C5648E" w:rsidRDefault="00795D23" w:rsidP="00314B8A">
            <w:pPr>
              <w:rPr>
                <w:rFonts w:ascii="Tw Cen MT" w:eastAsia="Times New Roman" w:hAnsi="Tw Cen MT"/>
                <w:sz w:val="20"/>
                <w:szCs w:val="20"/>
              </w:rPr>
            </w:pPr>
            <w:r w:rsidRPr="00C5648E">
              <w:rPr>
                <w:rFonts w:ascii="Tw Cen MT" w:eastAsia="Times New Roman" w:hAnsi="Tw Cen MT"/>
                <w:sz w:val="20"/>
                <w:szCs w:val="20"/>
              </w:rPr>
              <w:t>7</w:t>
            </w:r>
            <w:r>
              <w:rPr>
                <w:rFonts w:ascii="Tw Cen MT" w:eastAsia="Times New Roman" w:hAnsi="Tw Cen MT"/>
                <w:sz w:val="20"/>
                <w:szCs w:val="20"/>
              </w:rPr>
              <w:t>,</w:t>
            </w:r>
            <w:r w:rsidRPr="00C5648E">
              <w:rPr>
                <w:rFonts w:ascii="Tw Cen MT" w:eastAsia="Times New Roman" w:hAnsi="Tw Cen MT"/>
                <w:sz w:val="20"/>
                <w:szCs w:val="20"/>
              </w:rPr>
              <w:t>729</w:t>
            </w:r>
          </w:p>
        </w:tc>
        <w:tc>
          <w:tcPr>
            <w:tcW w:w="1260" w:type="dxa"/>
            <w:tcBorders>
              <w:top w:val="single" w:sz="12" w:space="0" w:color="auto"/>
            </w:tcBorders>
            <w:shd w:val="clear" w:color="auto" w:fill="8EAADB" w:themeFill="accent1" w:themeFillTint="99"/>
            <w:vAlign w:val="center"/>
          </w:tcPr>
          <w:p w14:paraId="060CFD31" w14:textId="77777777" w:rsidR="00795D23" w:rsidRPr="00EE4C4F" w:rsidRDefault="00795D23" w:rsidP="00314B8A">
            <w:pPr>
              <w:jc w:val="both"/>
              <w:rPr>
                <w:rFonts w:ascii="Tw Cen MT" w:eastAsia="Times New Roman" w:hAnsi="Tw Cen MT"/>
                <w:sz w:val="20"/>
                <w:szCs w:val="20"/>
              </w:rPr>
            </w:pPr>
            <w:r w:rsidRPr="00C5648E">
              <w:rPr>
                <w:rFonts w:ascii="Tw Cen MT" w:eastAsia="Times New Roman" w:hAnsi="Tw Cen MT"/>
                <w:sz w:val="20"/>
                <w:szCs w:val="20"/>
              </w:rPr>
              <w:t>6</w:t>
            </w:r>
            <w:r>
              <w:rPr>
                <w:rFonts w:ascii="Tw Cen MT" w:eastAsia="Times New Roman" w:hAnsi="Tw Cen MT"/>
                <w:sz w:val="20"/>
                <w:szCs w:val="20"/>
              </w:rPr>
              <w:t>,</w:t>
            </w:r>
            <w:r w:rsidRPr="00C5648E">
              <w:rPr>
                <w:rFonts w:ascii="Tw Cen MT" w:eastAsia="Times New Roman" w:hAnsi="Tw Cen MT"/>
                <w:sz w:val="20"/>
                <w:szCs w:val="20"/>
              </w:rPr>
              <w:t>746</w:t>
            </w:r>
          </w:p>
        </w:tc>
        <w:tc>
          <w:tcPr>
            <w:tcW w:w="1260" w:type="dxa"/>
            <w:tcBorders>
              <w:top w:val="single" w:sz="12" w:space="0" w:color="auto"/>
            </w:tcBorders>
            <w:shd w:val="clear" w:color="auto" w:fill="8EAADB" w:themeFill="accent1" w:themeFillTint="99"/>
          </w:tcPr>
          <w:p w14:paraId="3B59EBBC" w14:textId="77777777" w:rsidR="00795D23" w:rsidRPr="00EE4C4F" w:rsidRDefault="00795D23" w:rsidP="00314B8A">
            <w:pPr>
              <w:jc w:val="both"/>
              <w:rPr>
                <w:rFonts w:ascii="Tw Cen MT" w:eastAsia="Times New Roman" w:hAnsi="Tw Cen MT"/>
                <w:sz w:val="20"/>
                <w:szCs w:val="20"/>
              </w:rPr>
            </w:pPr>
            <w:r w:rsidRPr="00C5648E">
              <w:rPr>
                <w:rFonts w:ascii="Tw Cen MT" w:eastAsia="Times New Roman" w:hAnsi="Tw Cen MT"/>
                <w:sz w:val="20"/>
                <w:szCs w:val="20"/>
              </w:rPr>
              <w:t>7</w:t>
            </w:r>
            <w:r>
              <w:rPr>
                <w:rFonts w:ascii="Tw Cen MT" w:eastAsia="Times New Roman" w:hAnsi="Tw Cen MT"/>
                <w:sz w:val="20"/>
                <w:szCs w:val="20"/>
              </w:rPr>
              <w:t>,</w:t>
            </w:r>
            <w:r w:rsidRPr="00C5648E">
              <w:rPr>
                <w:rFonts w:ascii="Tw Cen MT" w:eastAsia="Times New Roman" w:hAnsi="Tw Cen MT"/>
                <w:sz w:val="20"/>
                <w:szCs w:val="20"/>
              </w:rPr>
              <w:t>182</w:t>
            </w:r>
          </w:p>
        </w:tc>
        <w:tc>
          <w:tcPr>
            <w:tcW w:w="1260" w:type="dxa"/>
            <w:tcBorders>
              <w:top w:val="single" w:sz="12" w:space="0" w:color="auto"/>
            </w:tcBorders>
            <w:shd w:val="clear" w:color="auto" w:fill="8EAADB" w:themeFill="accent1" w:themeFillTint="99"/>
          </w:tcPr>
          <w:p w14:paraId="03B56836" w14:textId="77777777" w:rsidR="00795D23" w:rsidRPr="00EE4C4F" w:rsidRDefault="00795D23" w:rsidP="00314B8A">
            <w:pPr>
              <w:jc w:val="both"/>
              <w:rPr>
                <w:rFonts w:ascii="Tw Cen MT" w:eastAsia="Times New Roman" w:hAnsi="Tw Cen MT"/>
                <w:sz w:val="20"/>
                <w:szCs w:val="20"/>
              </w:rPr>
            </w:pPr>
            <w:r w:rsidRPr="00C5648E">
              <w:rPr>
                <w:rFonts w:ascii="Tw Cen MT" w:eastAsia="Times New Roman" w:hAnsi="Tw Cen MT"/>
                <w:sz w:val="20"/>
                <w:szCs w:val="20"/>
              </w:rPr>
              <w:t>6</w:t>
            </w:r>
            <w:r>
              <w:rPr>
                <w:rFonts w:ascii="Tw Cen MT" w:eastAsia="Times New Roman" w:hAnsi="Tw Cen MT"/>
                <w:sz w:val="20"/>
                <w:szCs w:val="20"/>
              </w:rPr>
              <w:t>,</w:t>
            </w:r>
            <w:r w:rsidRPr="00C5648E">
              <w:rPr>
                <w:rFonts w:ascii="Tw Cen MT" w:eastAsia="Times New Roman" w:hAnsi="Tw Cen MT"/>
                <w:sz w:val="20"/>
                <w:szCs w:val="20"/>
              </w:rPr>
              <w:t>627</w:t>
            </w:r>
          </w:p>
        </w:tc>
        <w:tc>
          <w:tcPr>
            <w:tcW w:w="1260" w:type="dxa"/>
            <w:tcBorders>
              <w:top w:val="single" w:sz="12" w:space="0" w:color="auto"/>
            </w:tcBorders>
            <w:shd w:val="clear" w:color="auto" w:fill="8EAADB" w:themeFill="accent1" w:themeFillTint="99"/>
          </w:tcPr>
          <w:p w14:paraId="616B9C15" w14:textId="77777777" w:rsidR="00795D23" w:rsidRPr="00EE4C4F" w:rsidRDefault="00795D23" w:rsidP="00314B8A">
            <w:pPr>
              <w:jc w:val="both"/>
              <w:rPr>
                <w:rFonts w:ascii="Tw Cen MT" w:eastAsia="Times New Roman" w:hAnsi="Tw Cen MT"/>
                <w:sz w:val="20"/>
                <w:szCs w:val="20"/>
              </w:rPr>
            </w:pPr>
            <w:r w:rsidRPr="00C5648E">
              <w:rPr>
                <w:rFonts w:ascii="Tw Cen MT" w:eastAsia="Times New Roman" w:hAnsi="Tw Cen MT"/>
                <w:sz w:val="20"/>
                <w:szCs w:val="20"/>
              </w:rPr>
              <w:t>6</w:t>
            </w:r>
            <w:r>
              <w:rPr>
                <w:rFonts w:ascii="Tw Cen MT" w:eastAsia="Times New Roman" w:hAnsi="Tw Cen MT"/>
                <w:sz w:val="20"/>
                <w:szCs w:val="20"/>
              </w:rPr>
              <w:t>,</w:t>
            </w:r>
            <w:r w:rsidRPr="00C5648E">
              <w:rPr>
                <w:rFonts w:ascii="Tw Cen MT" w:eastAsia="Times New Roman" w:hAnsi="Tw Cen MT"/>
                <w:sz w:val="20"/>
                <w:szCs w:val="20"/>
              </w:rPr>
              <w:t>848</w:t>
            </w:r>
          </w:p>
        </w:tc>
        <w:tc>
          <w:tcPr>
            <w:tcW w:w="1260" w:type="dxa"/>
            <w:tcBorders>
              <w:top w:val="single" w:sz="12" w:space="0" w:color="auto"/>
            </w:tcBorders>
            <w:shd w:val="clear" w:color="auto" w:fill="8EAADB" w:themeFill="accent1" w:themeFillTint="99"/>
          </w:tcPr>
          <w:p w14:paraId="784FC1DE" w14:textId="77777777" w:rsidR="00795D23" w:rsidRPr="00DD5731" w:rsidRDefault="00795D23" w:rsidP="00314B8A">
            <w:pPr>
              <w:rPr>
                <w:rFonts w:ascii="Tw Cen MT" w:eastAsia="Times New Roman" w:hAnsi="Tw Cen MT"/>
                <w:sz w:val="20"/>
                <w:szCs w:val="20"/>
              </w:rPr>
            </w:pPr>
            <w:r w:rsidRPr="00C5648E">
              <w:rPr>
                <w:rFonts w:ascii="Tw Cen MT" w:eastAsia="Times New Roman" w:hAnsi="Tw Cen MT"/>
                <w:sz w:val="20"/>
                <w:szCs w:val="20"/>
              </w:rPr>
              <w:t>4</w:t>
            </w:r>
            <w:r>
              <w:rPr>
                <w:rFonts w:ascii="Tw Cen MT" w:eastAsia="Times New Roman" w:hAnsi="Tw Cen MT"/>
                <w:sz w:val="20"/>
                <w:szCs w:val="20"/>
              </w:rPr>
              <w:t>,</w:t>
            </w:r>
            <w:r w:rsidRPr="00C5648E">
              <w:rPr>
                <w:rFonts w:ascii="Tw Cen MT" w:eastAsia="Times New Roman" w:hAnsi="Tw Cen MT"/>
                <w:sz w:val="20"/>
                <w:szCs w:val="20"/>
              </w:rPr>
              <w:t>972</w:t>
            </w:r>
          </w:p>
        </w:tc>
      </w:tr>
      <w:tr w:rsidR="00795D23" w:rsidRPr="002601B6" w14:paraId="23BF5532" w14:textId="77777777" w:rsidTr="00314B8A">
        <w:trPr>
          <w:trHeight w:val="251"/>
        </w:trPr>
        <w:tc>
          <w:tcPr>
            <w:tcW w:w="2363" w:type="dxa"/>
            <w:vMerge/>
            <w:shd w:val="clear" w:color="auto" w:fill="8EAADB" w:themeFill="accent1" w:themeFillTint="99"/>
          </w:tcPr>
          <w:p w14:paraId="30BF737A" w14:textId="77777777" w:rsidR="00795D23" w:rsidRDefault="00795D23" w:rsidP="00314B8A">
            <w:pPr>
              <w:rPr>
                <w:rFonts w:ascii="Tw Cen MT" w:eastAsia="Times New Roman" w:hAnsi="Tw Cen MT"/>
                <w:sz w:val="20"/>
                <w:szCs w:val="20"/>
              </w:rPr>
            </w:pPr>
          </w:p>
        </w:tc>
        <w:tc>
          <w:tcPr>
            <w:tcW w:w="1327" w:type="dxa"/>
            <w:shd w:val="clear" w:color="auto" w:fill="8EAADB" w:themeFill="accent1" w:themeFillTint="99"/>
            <w:vAlign w:val="center"/>
          </w:tcPr>
          <w:p w14:paraId="3BBDE171" w14:textId="77777777" w:rsidR="00795D23" w:rsidRPr="00C5648E" w:rsidRDefault="00795D23" w:rsidP="00314B8A">
            <w:pPr>
              <w:rPr>
                <w:rFonts w:ascii="Tw Cen MT" w:eastAsia="Times New Roman" w:hAnsi="Tw Cen MT"/>
                <w:sz w:val="20"/>
                <w:szCs w:val="20"/>
              </w:rPr>
            </w:pPr>
            <w:r w:rsidRPr="00C5648E">
              <w:rPr>
                <w:rFonts w:ascii="Tw Cen MT" w:eastAsia="Times New Roman" w:hAnsi="Tw Cen MT"/>
                <w:sz w:val="20"/>
                <w:szCs w:val="20"/>
              </w:rPr>
              <w:t>2</w:t>
            </w:r>
            <w:r>
              <w:rPr>
                <w:rFonts w:ascii="Tw Cen MT" w:eastAsia="Times New Roman" w:hAnsi="Tw Cen MT"/>
                <w:sz w:val="20"/>
                <w:szCs w:val="20"/>
              </w:rPr>
              <w:t>,</w:t>
            </w:r>
            <w:r w:rsidRPr="00C5648E">
              <w:rPr>
                <w:rFonts w:ascii="Tw Cen MT" w:eastAsia="Times New Roman" w:hAnsi="Tw Cen MT"/>
                <w:sz w:val="20"/>
                <w:szCs w:val="20"/>
              </w:rPr>
              <w:t>384</w:t>
            </w:r>
            <w:r>
              <w:rPr>
                <w:rFonts w:ascii="Tw Cen MT" w:eastAsia="Times New Roman" w:hAnsi="Tw Cen MT"/>
                <w:sz w:val="20"/>
                <w:szCs w:val="20"/>
              </w:rPr>
              <w:t xml:space="preserve"> </w:t>
            </w:r>
            <w:r w:rsidRPr="00C5648E">
              <w:rPr>
                <w:rFonts w:ascii="Tw Cen MT" w:eastAsia="Times New Roman" w:hAnsi="Tw Cen MT"/>
                <w:sz w:val="20"/>
                <w:szCs w:val="20"/>
              </w:rPr>
              <w:t>(30.8%)</w:t>
            </w:r>
          </w:p>
        </w:tc>
        <w:tc>
          <w:tcPr>
            <w:tcW w:w="1260" w:type="dxa"/>
            <w:shd w:val="clear" w:color="auto" w:fill="8EAADB" w:themeFill="accent1" w:themeFillTint="99"/>
            <w:vAlign w:val="center"/>
          </w:tcPr>
          <w:p w14:paraId="7E7E88E2" w14:textId="77777777" w:rsidR="00795D23" w:rsidRDefault="00795D23" w:rsidP="00314B8A">
            <w:pPr>
              <w:jc w:val="both"/>
              <w:rPr>
                <w:rFonts w:ascii="Tw Cen MT" w:eastAsia="Times New Roman" w:hAnsi="Tw Cen MT"/>
                <w:sz w:val="20"/>
                <w:szCs w:val="20"/>
              </w:rPr>
            </w:pPr>
            <w:r w:rsidRPr="00C5648E">
              <w:rPr>
                <w:rFonts w:ascii="Tw Cen MT" w:eastAsia="Times New Roman" w:hAnsi="Tw Cen MT"/>
                <w:sz w:val="20"/>
                <w:szCs w:val="20"/>
              </w:rPr>
              <w:t>1</w:t>
            </w:r>
            <w:r>
              <w:rPr>
                <w:rFonts w:ascii="Tw Cen MT" w:eastAsia="Times New Roman" w:hAnsi="Tw Cen MT"/>
                <w:sz w:val="20"/>
                <w:szCs w:val="20"/>
              </w:rPr>
              <w:t>,</w:t>
            </w:r>
            <w:r w:rsidRPr="00C5648E">
              <w:rPr>
                <w:rFonts w:ascii="Tw Cen MT" w:eastAsia="Times New Roman" w:hAnsi="Tw Cen MT"/>
                <w:sz w:val="20"/>
                <w:szCs w:val="20"/>
              </w:rPr>
              <w:t>577</w:t>
            </w:r>
            <w:r w:rsidRPr="00EE4C4F">
              <w:rPr>
                <w:rFonts w:ascii="Tw Cen MT" w:eastAsia="Times New Roman" w:hAnsi="Tw Cen MT"/>
                <w:sz w:val="20"/>
                <w:szCs w:val="20"/>
              </w:rPr>
              <w:t xml:space="preserve"> </w:t>
            </w:r>
          </w:p>
          <w:p w14:paraId="57564853" w14:textId="77777777" w:rsidR="00795D23" w:rsidRPr="00EE4C4F" w:rsidRDefault="00795D23" w:rsidP="00314B8A">
            <w:pPr>
              <w:jc w:val="both"/>
              <w:rPr>
                <w:rFonts w:ascii="Tw Cen MT" w:eastAsia="Times New Roman" w:hAnsi="Tw Cen MT"/>
                <w:sz w:val="20"/>
                <w:szCs w:val="20"/>
              </w:rPr>
            </w:pPr>
            <w:r>
              <w:rPr>
                <w:rFonts w:ascii="Tw Cen MT" w:eastAsia="Times New Roman" w:hAnsi="Tw Cen MT"/>
                <w:sz w:val="20"/>
                <w:szCs w:val="20"/>
              </w:rPr>
              <w:t>(</w:t>
            </w:r>
            <w:r w:rsidRPr="00C5648E">
              <w:rPr>
                <w:rFonts w:ascii="Tw Cen MT" w:eastAsia="Times New Roman" w:hAnsi="Tw Cen MT"/>
                <w:sz w:val="20"/>
                <w:szCs w:val="20"/>
              </w:rPr>
              <w:t>23.4%</w:t>
            </w:r>
            <w:r>
              <w:rPr>
                <w:rFonts w:ascii="Tw Cen MT" w:eastAsia="Times New Roman" w:hAnsi="Tw Cen MT"/>
                <w:sz w:val="20"/>
                <w:szCs w:val="20"/>
              </w:rPr>
              <w:t>)</w:t>
            </w:r>
          </w:p>
        </w:tc>
        <w:tc>
          <w:tcPr>
            <w:tcW w:w="1260" w:type="dxa"/>
            <w:shd w:val="clear" w:color="auto" w:fill="8EAADB" w:themeFill="accent1" w:themeFillTint="99"/>
          </w:tcPr>
          <w:p w14:paraId="24218CAB" w14:textId="77777777" w:rsidR="00795D23" w:rsidRPr="00EE4C4F" w:rsidRDefault="00795D23" w:rsidP="00314B8A">
            <w:pPr>
              <w:jc w:val="both"/>
              <w:rPr>
                <w:rFonts w:ascii="Tw Cen MT" w:eastAsia="Times New Roman" w:hAnsi="Tw Cen MT"/>
                <w:sz w:val="20"/>
                <w:szCs w:val="20"/>
              </w:rPr>
            </w:pPr>
            <w:r w:rsidRPr="00C5648E">
              <w:rPr>
                <w:rFonts w:ascii="Tw Cen MT" w:eastAsia="Times New Roman" w:hAnsi="Tw Cen MT"/>
                <w:sz w:val="20"/>
                <w:szCs w:val="20"/>
              </w:rPr>
              <w:t>1</w:t>
            </w:r>
            <w:r>
              <w:rPr>
                <w:rFonts w:ascii="Tw Cen MT" w:eastAsia="Times New Roman" w:hAnsi="Tw Cen MT"/>
                <w:sz w:val="20"/>
                <w:szCs w:val="20"/>
              </w:rPr>
              <w:t>,</w:t>
            </w:r>
            <w:r w:rsidRPr="00C5648E">
              <w:rPr>
                <w:rFonts w:ascii="Tw Cen MT" w:eastAsia="Times New Roman" w:hAnsi="Tw Cen MT"/>
                <w:sz w:val="20"/>
                <w:szCs w:val="20"/>
              </w:rPr>
              <w:t>509</w:t>
            </w:r>
          </w:p>
          <w:p w14:paraId="361E40E8" w14:textId="77777777" w:rsidR="00795D23" w:rsidRPr="00EE4C4F" w:rsidRDefault="00795D23" w:rsidP="00314B8A">
            <w:pPr>
              <w:jc w:val="both"/>
              <w:rPr>
                <w:rFonts w:ascii="Tw Cen MT" w:eastAsia="Times New Roman" w:hAnsi="Tw Cen MT"/>
                <w:sz w:val="20"/>
                <w:szCs w:val="20"/>
              </w:rPr>
            </w:pPr>
            <w:r>
              <w:rPr>
                <w:rFonts w:ascii="Tw Cen MT" w:eastAsia="Times New Roman" w:hAnsi="Tw Cen MT"/>
                <w:sz w:val="20"/>
                <w:szCs w:val="20"/>
              </w:rPr>
              <w:t>(</w:t>
            </w:r>
            <w:r w:rsidRPr="00C5648E">
              <w:rPr>
                <w:rFonts w:ascii="Tw Cen MT" w:eastAsia="Times New Roman" w:hAnsi="Tw Cen MT"/>
                <w:sz w:val="20"/>
                <w:szCs w:val="20"/>
              </w:rPr>
              <w:t>21.0%</w:t>
            </w:r>
            <w:r>
              <w:rPr>
                <w:rFonts w:ascii="Tw Cen MT" w:eastAsia="Times New Roman" w:hAnsi="Tw Cen MT"/>
                <w:sz w:val="20"/>
                <w:szCs w:val="20"/>
              </w:rPr>
              <w:t>)</w:t>
            </w:r>
          </w:p>
        </w:tc>
        <w:tc>
          <w:tcPr>
            <w:tcW w:w="1260" w:type="dxa"/>
            <w:shd w:val="clear" w:color="auto" w:fill="8EAADB" w:themeFill="accent1" w:themeFillTint="99"/>
          </w:tcPr>
          <w:p w14:paraId="41ACD461" w14:textId="77777777" w:rsidR="00795D23" w:rsidRPr="00EE4C4F" w:rsidRDefault="00795D23" w:rsidP="00314B8A">
            <w:pPr>
              <w:jc w:val="both"/>
              <w:rPr>
                <w:rFonts w:ascii="Tw Cen MT" w:eastAsia="Times New Roman" w:hAnsi="Tw Cen MT"/>
                <w:sz w:val="20"/>
                <w:szCs w:val="20"/>
              </w:rPr>
            </w:pPr>
            <w:r w:rsidRPr="00C5648E">
              <w:rPr>
                <w:rFonts w:ascii="Tw Cen MT" w:eastAsia="Times New Roman" w:hAnsi="Tw Cen MT"/>
                <w:sz w:val="20"/>
                <w:szCs w:val="20"/>
              </w:rPr>
              <w:t>1</w:t>
            </w:r>
            <w:r>
              <w:rPr>
                <w:rFonts w:ascii="Tw Cen MT" w:eastAsia="Times New Roman" w:hAnsi="Tw Cen MT"/>
                <w:sz w:val="20"/>
                <w:szCs w:val="20"/>
              </w:rPr>
              <w:t>,</w:t>
            </w:r>
            <w:r w:rsidRPr="00C5648E">
              <w:rPr>
                <w:rFonts w:ascii="Tw Cen MT" w:eastAsia="Times New Roman" w:hAnsi="Tw Cen MT"/>
                <w:sz w:val="20"/>
                <w:szCs w:val="20"/>
              </w:rPr>
              <w:t>348</w:t>
            </w:r>
          </w:p>
          <w:p w14:paraId="1E5C6DC0" w14:textId="77777777" w:rsidR="00795D23" w:rsidRPr="00EE4C4F" w:rsidRDefault="00795D23" w:rsidP="00314B8A">
            <w:pPr>
              <w:jc w:val="both"/>
              <w:rPr>
                <w:rFonts w:ascii="Tw Cen MT" w:eastAsia="Times New Roman" w:hAnsi="Tw Cen MT"/>
                <w:sz w:val="20"/>
                <w:szCs w:val="20"/>
              </w:rPr>
            </w:pPr>
            <w:r>
              <w:rPr>
                <w:rFonts w:ascii="Tw Cen MT" w:eastAsia="Times New Roman" w:hAnsi="Tw Cen MT"/>
                <w:sz w:val="20"/>
                <w:szCs w:val="20"/>
              </w:rPr>
              <w:t>(</w:t>
            </w:r>
            <w:r w:rsidRPr="00C5648E">
              <w:rPr>
                <w:rFonts w:ascii="Tw Cen MT" w:eastAsia="Times New Roman" w:hAnsi="Tw Cen MT"/>
                <w:sz w:val="20"/>
                <w:szCs w:val="20"/>
              </w:rPr>
              <w:t>20.3%</w:t>
            </w:r>
            <w:r>
              <w:rPr>
                <w:rFonts w:ascii="Tw Cen MT" w:eastAsia="Times New Roman" w:hAnsi="Tw Cen MT"/>
                <w:sz w:val="20"/>
                <w:szCs w:val="20"/>
              </w:rPr>
              <w:t>)</w:t>
            </w:r>
          </w:p>
        </w:tc>
        <w:tc>
          <w:tcPr>
            <w:tcW w:w="1260" w:type="dxa"/>
            <w:shd w:val="clear" w:color="auto" w:fill="8EAADB" w:themeFill="accent1" w:themeFillTint="99"/>
          </w:tcPr>
          <w:p w14:paraId="5AEB106D" w14:textId="77777777" w:rsidR="00795D23" w:rsidRPr="00EE4C4F" w:rsidRDefault="00795D23" w:rsidP="00314B8A">
            <w:pPr>
              <w:jc w:val="both"/>
              <w:rPr>
                <w:rFonts w:ascii="Tw Cen MT" w:eastAsia="Times New Roman" w:hAnsi="Tw Cen MT"/>
                <w:sz w:val="20"/>
                <w:szCs w:val="20"/>
              </w:rPr>
            </w:pPr>
            <w:r w:rsidRPr="00C5648E">
              <w:rPr>
                <w:rFonts w:ascii="Tw Cen MT" w:eastAsia="Times New Roman" w:hAnsi="Tw Cen MT"/>
                <w:sz w:val="20"/>
                <w:szCs w:val="20"/>
              </w:rPr>
              <w:t>1</w:t>
            </w:r>
            <w:r>
              <w:rPr>
                <w:rFonts w:ascii="Tw Cen MT" w:eastAsia="Times New Roman" w:hAnsi="Tw Cen MT"/>
                <w:sz w:val="20"/>
                <w:szCs w:val="20"/>
              </w:rPr>
              <w:t>,</w:t>
            </w:r>
            <w:r w:rsidRPr="00C5648E">
              <w:rPr>
                <w:rFonts w:ascii="Tw Cen MT" w:eastAsia="Times New Roman" w:hAnsi="Tw Cen MT"/>
                <w:sz w:val="20"/>
                <w:szCs w:val="20"/>
              </w:rPr>
              <w:t>342</w:t>
            </w:r>
          </w:p>
          <w:p w14:paraId="06E20FDA" w14:textId="77777777" w:rsidR="00795D23" w:rsidRPr="00EE4C4F" w:rsidRDefault="00795D23" w:rsidP="00314B8A">
            <w:pPr>
              <w:jc w:val="both"/>
              <w:rPr>
                <w:rFonts w:ascii="Tw Cen MT" w:eastAsia="Times New Roman" w:hAnsi="Tw Cen MT"/>
                <w:sz w:val="20"/>
                <w:szCs w:val="20"/>
              </w:rPr>
            </w:pPr>
            <w:r>
              <w:rPr>
                <w:rFonts w:ascii="Tw Cen MT" w:eastAsia="Times New Roman" w:hAnsi="Tw Cen MT"/>
                <w:sz w:val="20"/>
                <w:szCs w:val="20"/>
              </w:rPr>
              <w:t>(</w:t>
            </w:r>
            <w:r w:rsidRPr="00C5648E">
              <w:rPr>
                <w:rFonts w:ascii="Tw Cen MT" w:eastAsia="Times New Roman" w:hAnsi="Tw Cen MT"/>
                <w:sz w:val="20"/>
                <w:szCs w:val="20"/>
              </w:rPr>
              <w:t>19.6%</w:t>
            </w:r>
            <w:r>
              <w:rPr>
                <w:rFonts w:ascii="Tw Cen MT" w:eastAsia="Times New Roman" w:hAnsi="Tw Cen MT"/>
                <w:sz w:val="20"/>
                <w:szCs w:val="20"/>
              </w:rPr>
              <w:t>)</w:t>
            </w:r>
          </w:p>
        </w:tc>
        <w:tc>
          <w:tcPr>
            <w:tcW w:w="1260" w:type="dxa"/>
            <w:shd w:val="clear" w:color="auto" w:fill="8EAADB" w:themeFill="accent1" w:themeFillTint="99"/>
          </w:tcPr>
          <w:p w14:paraId="2986C10A" w14:textId="77777777" w:rsidR="00795D23" w:rsidRPr="00EE4C4F" w:rsidRDefault="00795D23" w:rsidP="00314B8A">
            <w:pPr>
              <w:rPr>
                <w:rFonts w:ascii="Tw Cen MT" w:eastAsia="Times New Roman" w:hAnsi="Tw Cen MT"/>
                <w:sz w:val="20"/>
                <w:szCs w:val="20"/>
              </w:rPr>
            </w:pPr>
            <w:r w:rsidRPr="00C5648E">
              <w:rPr>
                <w:rFonts w:ascii="Tw Cen MT" w:eastAsia="Times New Roman" w:hAnsi="Tw Cen MT"/>
                <w:sz w:val="20"/>
                <w:szCs w:val="20"/>
              </w:rPr>
              <w:t>882</w:t>
            </w:r>
          </w:p>
          <w:p w14:paraId="31A861DE" w14:textId="77777777" w:rsidR="00795D23" w:rsidRPr="00DD5731" w:rsidRDefault="00795D23" w:rsidP="00314B8A">
            <w:pPr>
              <w:rPr>
                <w:rFonts w:ascii="Tw Cen MT" w:eastAsia="Times New Roman" w:hAnsi="Tw Cen MT"/>
                <w:sz w:val="20"/>
                <w:szCs w:val="20"/>
              </w:rPr>
            </w:pPr>
            <w:r>
              <w:rPr>
                <w:rFonts w:ascii="Tw Cen MT" w:eastAsia="Times New Roman" w:hAnsi="Tw Cen MT"/>
                <w:sz w:val="20"/>
                <w:szCs w:val="20"/>
              </w:rPr>
              <w:t>(</w:t>
            </w:r>
            <w:r w:rsidRPr="00C5648E">
              <w:rPr>
                <w:rFonts w:ascii="Tw Cen MT" w:eastAsia="Times New Roman" w:hAnsi="Tw Cen MT"/>
                <w:sz w:val="20"/>
                <w:szCs w:val="20"/>
              </w:rPr>
              <w:t>17.7%</w:t>
            </w:r>
            <w:r>
              <w:rPr>
                <w:rFonts w:ascii="Tw Cen MT" w:eastAsia="Times New Roman" w:hAnsi="Tw Cen MT"/>
                <w:sz w:val="20"/>
                <w:szCs w:val="20"/>
              </w:rPr>
              <w:t>)</w:t>
            </w:r>
          </w:p>
        </w:tc>
      </w:tr>
      <w:tr w:rsidR="00795D23" w:rsidRPr="002601B6" w14:paraId="2C94EA28" w14:textId="77777777" w:rsidTr="00314B8A">
        <w:trPr>
          <w:trHeight w:val="100"/>
        </w:trPr>
        <w:tc>
          <w:tcPr>
            <w:tcW w:w="2363" w:type="dxa"/>
            <w:vMerge/>
            <w:shd w:val="clear" w:color="auto" w:fill="8EAADB" w:themeFill="accent1" w:themeFillTint="99"/>
          </w:tcPr>
          <w:p w14:paraId="7E3426F1" w14:textId="77777777" w:rsidR="00795D23" w:rsidRDefault="00795D23" w:rsidP="00314B8A">
            <w:pPr>
              <w:rPr>
                <w:rFonts w:ascii="Tw Cen MT" w:eastAsia="Times New Roman" w:hAnsi="Tw Cen MT"/>
                <w:sz w:val="20"/>
                <w:szCs w:val="20"/>
              </w:rPr>
            </w:pPr>
          </w:p>
        </w:tc>
        <w:tc>
          <w:tcPr>
            <w:tcW w:w="1327" w:type="dxa"/>
            <w:shd w:val="clear" w:color="auto" w:fill="8EAADB" w:themeFill="accent1" w:themeFillTint="99"/>
            <w:vAlign w:val="center"/>
          </w:tcPr>
          <w:p w14:paraId="31C6EC34" w14:textId="77777777" w:rsidR="00795D23" w:rsidRPr="00C5648E" w:rsidRDefault="00795D23" w:rsidP="00314B8A">
            <w:pPr>
              <w:rPr>
                <w:rFonts w:ascii="Tw Cen MT" w:eastAsia="Times New Roman" w:hAnsi="Tw Cen MT"/>
                <w:sz w:val="20"/>
                <w:szCs w:val="20"/>
              </w:rPr>
            </w:pPr>
            <w:r w:rsidRPr="00C5648E">
              <w:rPr>
                <w:rFonts w:ascii="Tw Cen MT" w:eastAsia="Times New Roman" w:hAnsi="Tw Cen MT"/>
                <w:sz w:val="20"/>
                <w:szCs w:val="20"/>
              </w:rPr>
              <w:t>2</w:t>
            </w:r>
            <w:r>
              <w:rPr>
                <w:rFonts w:ascii="Tw Cen MT" w:eastAsia="Times New Roman" w:hAnsi="Tw Cen MT"/>
                <w:sz w:val="20"/>
                <w:szCs w:val="20"/>
              </w:rPr>
              <w:t>,</w:t>
            </w:r>
            <w:r w:rsidRPr="00C5648E">
              <w:rPr>
                <w:rFonts w:ascii="Tw Cen MT" w:eastAsia="Times New Roman" w:hAnsi="Tw Cen MT"/>
                <w:sz w:val="20"/>
                <w:szCs w:val="20"/>
              </w:rPr>
              <w:t>178 (28.2%)</w:t>
            </w:r>
          </w:p>
        </w:tc>
        <w:tc>
          <w:tcPr>
            <w:tcW w:w="1260" w:type="dxa"/>
            <w:shd w:val="clear" w:color="auto" w:fill="8EAADB" w:themeFill="accent1" w:themeFillTint="99"/>
            <w:vAlign w:val="center"/>
          </w:tcPr>
          <w:p w14:paraId="37605C16" w14:textId="77777777" w:rsidR="00795D23" w:rsidRPr="00EE4C4F" w:rsidRDefault="00795D23" w:rsidP="00314B8A">
            <w:pPr>
              <w:jc w:val="both"/>
              <w:rPr>
                <w:rFonts w:ascii="Tw Cen MT" w:eastAsia="Times New Roman" w:hAnsi="Tw Cen MT"/>
                <w:sz w:val="20"/>
                <w:szCs w:val="20"/>
              </w:rPr>
            </w:pPr>
            <w:r w:rsidRPr="00C5648E">
              <w:rPr>
                <w:rFonts w:ascii="Tw Cen MT" w:eastAsia="Times New Roman" w:hAnsi="Tw Cen MT"/>
                <w:sz w:val="20"/>
                <w:szCs w:val="20"/>
              </w:rPr>
              <w:t>1</w:t>
            </w:r>
            <w:r>
              <w:rPr>
                <w:rFonts w:ascii="Tw Cen MT" w:eastAsia="Times New Roman" w:hAnsi="Tw Cen MT"/>
                <w:sz w:val="20"/>
                <w:szCs w:val="20"/>
              </w:rPr>
              <w:t>,</w:t>
            </w:r>
            <w:r w:rsidRPr="00C5648E">
              <w:rPr>
                <w:rFonts w:ascii="Tw Cen MT" w:eastAsia="Times New Roman" w:hAnsi="Tw Cen MT"/>
                <w:sz w:val="20"/>
                <w:szCs w:val="20"/>
              </w:rPr>
              <w:t>878</w:t>
            </w:r>
          </w:p>
          <w:p w14:paraId="06B97FA1" w14:textId="77777777" w:rsidR="00795D23" w:rsidRPr="00EE4C4F" w:rsidRDefault="00795D23" w:rsidP="00314B8A">
            <w:pPr>
              <w:jc w:val="both"/>
              <w:rPr>
                <w:rFonts w:ascii="Tw Cen MT" w:eastAsia="Times New Roman" w:hAnsi="Tw Cen MT"/>
                <w:sz w:val="20"/>
                <w:szCs w:val="20"/>
              </w:rPr>
            </w:pPr>
            <w:r>
              <w:rPr>
                <w:rFonts w:ascii="Tw Cen MT" w:eastAsia="Times New Roman" w:hAnsi="Tw Cen MT"/>
                <w:sz w:val="20"/>
                <w:szCs w:val="20"/>
              </w:rPr>
              <w:t>(</w:t>
            </w:r>
            <w:r w:rsidRPr="00C5648E">
              <w:rPr>
                <w:rFonts w:ascii="Tw Cen MT" w:eastAsia="Times New Roman" w:hAnsi="Tw Cen MT"/>
                <w:sz w:val="20"/>
                <w:szCs w:val="20"/>
              </w:rPr>
              <w:t>27.8%</w:t>
            </w:r>
            <w:r>
              <w:rPr>
                <w:rFonts w:ascii="Tw Cen MT" w:eastAsia="Times New Roman" w:hAnsi="Tw Cen MT"/>
                <w:sz w:val="20"/>
                <w:szCs w:val="20"/>
              </w:rPr>
              <w:t>)</w:t>
            </w:r>
          </w:p>
        </w:tc>
        <w:tc>
          <w:tcPr>
            <w:tcW w:w="1260" w:type="dxa"/>
            <w:shd w:val="clear" w:color="auto" w:fill="8EAADB" w:themeFill="accent1" w:themeFillTint="99"/>
          </w:tcPr>
          <w:p w14:paraId="1561E97B" w14:textId="77777777" w:rsidR="00795D23" w:rsidRPr="00EE4C4F" w:rsidRDefault="00795D23" w:rsidP="00314B8A">
            <w:pPr>
              <w:jc w:val="both"/>
              <w:rPr>
                <w:rFonts w:ascii="Tw Cen MT" w:eastAsia="Times New Roman" w:hAnsi="Tw Cen MT"/>
                <w:sz w:val="20"/>
                <w:szCs w:val="20"/>
              </w:rPr>
            </w:pPr>
            <w:r w:rsidRPr="00C5648E">
              <w:rPr>
                <w:rFonts w:ascii="Tw Cen MT" w:eastAsia="Times New Roman" w:hAnsi="Tw Cen MT"/>
                <w:sz w:val="20"/>
                <w:szCs w:val="20"/>
              </w:rPr>
              <w:t>2</w:t>
            </w:r>
            <w:r>
              <w:rPr>
                <w:rFonts w:ascii="Tw Cen MT" w:eastAsia="Times New Roman" w:hAnsi="Tw Cen MT"/>
                <w:sz w:val="20"/>
                <w:szCs w:val="20"/>
              </w:rPr>
              <w:t>,</w:t>
            </w:r>
            <w:r w:rsidRPr="00C5648E">
              <w:rPr>
                <w:rFonts w:ascii="Tw Cen MT" w:eastAsia="Times New Roman" w:hAnsi="Tw Cen MT"/>
                <w:sz w:val="20"/>
                <w:szCs w:val="20"/>
              </w:rPr>
              <w:t>208</w:t>
            </w:r>
          </w:p>
          <w:p w14:paraId="6846CAAE" w14:textId="77777777" w:rsidR="00795D23" w:rsidRPr="00EE4C4F" w:rsidRDefault="00795D23" w:rsidP="00314B8A">
            <w:pPr>
              <w:jc w:val="both"/>
              <w:rPr>
                <w:rFonts w:ascii="Tw Cen MT" w:eastAsia="Times New Roman" w:hAnsi="Tw Cen MT"/>
                <w:sz w:val="20"/>
                <w:szCs w:val="20"/>
              </w:rPr>
            </w:pPr>
            <w:r>
              <w:rPr>
                <w:rFonts w:ascii="Tw Cen MT" w:eastAsia="Times New Roman" w:hAnsi="Tw Cen MT"/>
                <w:sz w:val="20"/>
                <w:szCs w:val="20"/>
              </w:rPr>
              <w:t>(</w:t>
            </w:r>
            <w:r w:rsidRPr="00C5648E">
              <w:rPr>
                <w:rFonts w:ascii="Tw Cen MT" w:eastAsia="Times New Roman" w:hAnsi="Tw Cen MT"/>
                <w:sz w:val="20"/>
                <w:szCs w:val="20"/>
              </w:rPr>
              <w:t>30.7%</w:t>
            </w:r>
            <w:r>
              <w:rPr>
                <w:rFonts w:ascii="Tw Cen MT" w:eastAsia="Times New Roman" w:hAnsi="Tw Cen MT"/>
                <w:sz w:val="20"/>
                <w:szCs w:val="20"/>
              </w:rPr>
              <w:t>)</w:t>
            </w:r>
          </w:p>
        </w:tc>
        <w:tc>
          <w:tcPr>
            <w:tcW w:w="1260" w:type="dxa"/>
            <w:shd w:val="clear" w:color="auto" w:fill="8EAADB" w:themeFill="accent1" w:themeFillTint="99"/>
          </w:tcPr>
          <w:p w14:paraId="7EDA5B7C" w14:textId="77777777" w:rsidR="00795D23" w:rsidRPr="00EE4C4F" w:rsidRDefault="00795D23" w:rsidP="00314B8A">
            <w:pPr>
              <w:jc w:val="both"/>
              <w:rPr>
                <w:rFonts w:ascii="Tw Cen MT" w:eastAsia="Times New Roman" w:hAnsi="Tw Cen MT"/>
                <w:sz w:val="20"/>
                <w:szCs w:val="20"/>
              </w:rPr>
            </w:pPr>
            <w:r w:rsidRPr="00C5648E">
              <w:rPr>
                <w:rFonts w:ascii="Tw Cen MT" w:eastAsia="Times New Roman" w:hAnsi="Tw Cen MT"/>
                <w:sz w:val="20"/>
                <w:szCs w:val="20"/>
              </w:rPr>
              <w:t>1</w:t>
            </w:r>
            <w:r>
              <w:rPr>
                <w:rFonts w:ascii="Tw Cen MT" w:eastAsia="Times New Roman" w:hAnsi="Tw Cen MT"/>
                <w:sz w:val="20"/>
                <w:szCs w:val="20"/>
              </w:rPr>
              <w:t>,</w:t>
            </w:r>
            <w:r w:rsidRPr="00C5648E">
              <w:rPr>
                <w:rFonts w:ascii="Tw Cen MT" w:eastAsia="Times New Roman" w:hAnsi="Tw Cen MT"/>
                <w:sz w:val="20"/>
                <w:szCs w:val="20"/>
              </w:rPr>
              <w:t>878</w:t>
            </w:r>
          </w:p>
          <w:p w14:paraId="19F4A1EE" w14:textId="77777777" w:rsidR="00795D23" w:rsidRPr="00EE4C4F" w:rsidRDefault="00795D23" w:rsidP="00314B8A">
            <w:pPr>
              <w:jc w:val="both"/>
              <w:rPr>
                <w:rFonts w:ascii="Tw Cen MT" w:eastAsia="Times New Roman" w:hAnsi="Tw Cen MT"/>
                <w:sz w:val="20"/>
                <w:szCs w:val="20"/>
              </w:rPr>
            </w:pPr>
            <w:r>
              <w:rPr>
                <w:rFonts w:ascii="Tw Cen MT" w:eastAsia="Times New Roman" w:hAnsi="Tw Cen MT"/>
                <w:sz w:val="20"/>
                <w:szCs w:val="20"/>
              </w:rPr>
              <w:t>(</w:t>
            </w:r>
            <w:r w:rsidRPr="00C5648E">
              <w:rPr>
                <w:rFonts w:ascii="Tw Cen MT" w:eastAsia="Times New Roman" w:hAnsi="Tw Cen MT"/>
                <w:sz w:val="20"/>
                <w:szCs w:val="20"/>
              </w:rPr>
              <w:t>28.3%</w:t>
            </w:r>
            <w:r>
              <w:rPr>
                <w:rFonts w:ascii="Tw Cen MT" w:eastAsia="Times New Roman" w:hAnsi="Tw Cen MT"/>
                <w:sz w:val="20"/>
                <w:szCs w:val="20"/>
              </w:rPr>
              <w:t>)</w:t>
            </w:r>
          </w:p>
        </w:tc>
        <w:tc>
          <w:tcPr>
            <w:tcW w:w="1260" w:type="dxa"/>
            <w:shd w:val="clear" w:color="auto" w:fill="8EAADB" w:themeFill="accent1" w:themeFillTint="99"/>
          </w:tcPr>
          <w:p w14:paraId="58F4E0EE" w14:textId="77777777" w:rsidR="00795D23" w:rsidRPr="00EE4C4F" w:rsidRDefault="00795D23" w:rsidP="00314B8A">
            <w:pPr>
              <w:jc w:val="both"/>
              <w:rPr>
                <w:rFonts w:ascii="Tw Cen MT" w:eastAsia="Times New Roman" w:hAnsi="Tw Cen MT"/>
                <w:sz w:val="20"/>
                <w:szCs w:val="20"/>
              </w:rPr>
            </w:pPr>
            <w:r w:rsidRPr="00C5648E">
              <w:rPr>
                <w:rFonts w:ascii="Tw Cen MT" w:eastAsia="Times New Roman" w:hAnsi="Tw Cen MT"/>
                <w:sz w:val="20"/>
                <w:szCs w:val="20"/>
              </w:rPr>
              <w:t>1</w:t>
            </w:r>
            <w:r>
              <w:rPr>
                <w:rFonts w:ascii="Tw Cen MT" w:eastAsia="Times New Roman" w:hAnsi="Tw Cen MT"/>
                <w:sz w:val="20"/>
                <w:szCs w:val="20"/>
              </w:rPr>
              <w:t>,</w:t>
            </w:r>
            <w:r w:rsidRPr="00C5648E">
              <w:rPr>
                <w:rFonts w:ascii="Tw Cen MT" w:eastAsia="Times New Roman" w:hAnsi="Tw Cen MT"/>
                <w:sz w:val="20"/>
                <w:szCs w:val="20"/>
              </w:rPr>
              <w:t>779</w:t>
            </w:r>
          </w:p>
          <w:p w14:paraId="4565F083" w14:textId="77777777" w:rsidR="00795D23" w:rsidRPr="00EE4C4F" w:rsidRDefault="00795D23" w:rsidP="00314B8A">
            <w:pPr>
              <w:jc w:val="both"/>
              <w:rPr>
                <w:rFonts w:ascii="Tw Cen MT" w:eastAsia="Times New Roman" w:hAnsi="Tw Cen MT"/>
                <w:sz w:val="20"/>
                <w:szCs w:val="20"/>
              </w:rPr>
            </w:pPr>
            <w:r>
              <w:rPr>
                <w:rFonts w:ascii="Tw Cen MT" w:eastAsia="Times New Roman" w:hAnsi="Tw Cen MT"/>
                <w:sz w:val="20"/>
                <w:szCs w:val="20"/>
              </w:rPr>
              <w:t>(</w:t>
            </w:r>
            <w:r w:rsidRPr="00C5648E">
              <w:rPr>
                <w:rFonts w:ascii="Tw Cen MT" w:eastAsia="Times New Roman" w:hAnsi="Tw Cen MT"/>
                <w:sz w:val="20"/>
                <w:szCs w:val="20"/>
              </w:rPr>
              <w:t>26.0%</w:t>
            </w:r>
            <w:r>
              <w:rPr>
                <w:rFonts w:ascii="Tw Cen MT" w:eastAsia="Times New Roman" w:hAnsi="Tw Cen MT"/>
                <w:sz w:val="20"/>
                <w:szCs w:val="20"/>
              </w:rPr>
              <w:t>)</w:t>
            </w:r>
          </w:p>
        </w:tc>
        <w:tc>
          <w:tcPr>
            <w:tcW w:w="1260" w:type="dxa"/>
            <w:shd w:val="clear" w:color="auto" w:fill="8EAADB" w:themeFill="accent1" w:themeFillTint="99"/>
          </w:tcPr>
          <w:p w14:paraId="72C8BA90" w14:textId="77777777" w:rsidR="00795D23" w:rsidRPr="00EE4C4F" w:rsidRDefault="00795D23" w:rsidP="00314B8A">
            <w:pPr>
              <w:rPr>
                <w:rFonts w:ascii="Tw Cen MT" w:eastAsia="Times New Roman" w:hAnsi="Tw Cen MT"/>
                <w:sz w:val="20"/>
                <w:szCs w:val="20"/>
              </w:rPr>
            </w:pPr>
            <w:r w:rsidRPr="00C5648E">
              <w:rPr>
                <w:rFonts w:ascii="Tw Cen MT" w:eastAsia="Times New Roman" w:hAnsi="Tw Cen MT"/>
                <w:sz w:val="20"/>
                <w:szCs w:val="20"/>
              </w:rPr>
              <w:t>1</w:t>
            </w:r>
            <w:r>
              <w:rPr>
                <w:rFonts w:ascii="Tw Cen MT" w:eastAsia="Times New Roman" w:hAnsi="Tw Cen MT"/>
                <w:sz w:val="20"/>
                <w:szCs w:val="20"/>
              </w:rPr>
              <w:t>,</w:t>
            </w:r>
            <w:r w:rsidRPr="00C5648E">
              <w:rPr>
                <w:rFonts w:ascii="Tw Cen MT" w:eastAsia="Times New Roman" w:hAnsi="Tw Cen MT"/>
                <w:sz w:val="20"/>
                <w:szCs w:val="20"/>
              </w:rPr>
              <w:t>147</w:t>
            </w:r>
          </w:p>
          <w:p w14:paraId="19AA1283" w14:textId="77777777" w:rsidR="00795D23" w:rsidRPr="00DD5731" w:rsidRDefault="00795D23" w:rsidP="00314B8A">
            <w:pPr>
              <w:rPr>
                <w:rFonts w:ascii="Tw Cen MT" w:eastAsia="Times New Roman" w:hAnsi="Tw Cen MT"/>
                <w:sz w:val="20"/>
                <w:szCs w:val="20"/>
              </w:rPr>
            </w:pPr>
            <w:r>
              <w:rPr>
                <w:rFonts w:ascii="Tw Cen MT" w:eastAsia="Times New Roman" w:hAnsi="Tw Cen MT"/>
                <w:sz w:val="20"/>
                <w:szCs w:val="20"/>
              </w:rPr>
              <w:t>(</w:t>
            </w:r>
            <w:r w:rsidRPr="00C5648E">
              <w:rPr>
                <w:rFonts w:ascii="Tw Cen MT" w:eastAsia="Times New Roman" w:hAnsi="Tw Cen MT"/>
                <w:sz w:val="20"/>
                <w:szCs w:val="20"/>
              </w:rPr>
              <w:t>23.1%</w:t>
            </w:r>
            <w:r>
              <w:rPr>
                <w:rFonts w:ascii="Tw Cen MT" w:eastAsia="Times New Roman" w:hAnsi="Tw Cen MT"/>
                <w:sz w:val="20"/>
                <w:szCs w:val="20"/>
              </w:rPr>
              <w:t>)</w:t>
            </w:r>
          </w:p>
        </w:tc>
      </w:tr>
    </w:tbl>
    <w:p w14:paraId="67E7CDB5" w14:textId="77777777" w:rsidR="00795D23" w:rsidRDefault="00795D23" w:rsidP="00E4330D"/>
    <w:p w14:paraId="66C3CB51" w14:textId="2D885A4E" w:rsidR="0018687F" w:rsidRPr="00E34633" w:rsidRDefault="0018687F" w:rsidP="00E34633">
      <w:pPr>
        <w:pStyle w:val="Heading2"/>
        <w:rPr>
          <w:color w:val="2D4D7E"/>
        </w:rPr>
      </w:pPr>
      <w:bookmarkStart w:id="110" w:name="_Toc106873490"/>
      <w:r w:rsidRPr="00E34633">
        <w:rPr>
          <w:color w:val="2D4D7E"/>
        </w:rPr>
        <w:t>Children Receiving Public Assistance</w:t>
      </w:r>
      <w:bookmarkEnd w:id="110"/>
      <w:r w:rsidRPr="00E34633">
        <w:rPr>
          <w:color w:val="2D4D7E"/>
        </w:rPr>
        <w:t xml:space="preserve"> </w:t>
      </w:r>
    </w:p>
    <w:p w14:paraId="59DD3B0F" w14:textId="1608C01A" w:rsidR="00E34633" w:rsidRPr="00176EE1" w:rsidRDefault="0018687F" w:rsidP="00E34633">
      <w:pPr>
        <w:rPr>
          <w:rFonts w:ascii="Tw Cen MT" w:hAnsi="Tw Cen MT"/>
        </w:rPr>
      </w:pPr>
      <w:r w:rsidRPr="00176EE1">
        <w:rPr>
          <w:rFonts w:ascii="Tw Cen MT" w:hAnsi="Tw Cen MT"/>
        </w:rPr>
        <w:t xml:space="preserve">Children are eligible to enroll in Head Start/Early Head Start if they are recipients of public assistance, </w:t>
      </w:r>
      <w:r w:rsidR="00A138A7" w:rsidRPr="00176EE1">
        <w:rPr>
          <w:rFonts w:ascii="Tw Cen MT" w:hAnsi="Tw Cen MT"/>
        </w:rPr>
        <w:t xml:space="preserve">including </w:t>
      </w:r>
      <w:r w:rsidRPr="00176EE1">
        <w:rPr>
          <w:rFonts w:ascii="Tw Cen MT" w:hAnsi="Tw Cen MT"/>
        </w:rPr>
        <w:t>Temporary Assistance for Needy Families (TANF)</w:t>
      </w:r>
      <w:r w:rsidR="00F072FC" w:rsidRPr="00176EE1">
        <w:rPr>
          <w:rFonts w:ascii="Tw Cen MT" w:hAnsi="Tw Cen MT"/>
        </w:rPr>
        <w:t xml:space="preserve">, </w:t>
      </w:r>
      <w:r w:rsidRPr="00176EE1">
        <w:rPr>
          <w:rFonts w:ascii="Tw Cen MT" w:hAnsi="Tw Cen MT"/>
        </w:rPr>
        <w:t>Supplemental Security Income (SSI)</w:t>
      </w:r>
      <w:r w:rsidR="00F072FC" w:rsidRPr="00176EE1">
        <w:rPr>
          <w:rFonts w:ascii="Tw Cen MT" w:hAnsi="Tw Cen MT"/>
        </w:rPr>
        <w:t xml:space="preserve"> and the Supplemental Nutrition Assistance Program (SNAP)</w:t>
      </w:r>
      <w:r w:rsidRPr="00176EE1">
        <w:rPr>
          <w:rFonts w:ascii="Tw Cen MT" w:hAnsi="Tw Cen MT"/>
        </w:rPr>
        <w:t>.</w:t>
      </w:r>
      <w:r w:rsidR="00E34633" w:rsidRPr="00176EE1">
        <w:rPr>
          <w:rFonts w:ascii="Tw Cen MT" w:hAnsi="Tw Cen MT"/>
        </w:rPr>
        <w:t xml:space="preserve"> Table</w:t>
      </w:r>
      <w:r w:rsidR="00A138A7" w:rsidRPr="00176EE1">
        <w:rPr>
          <w:rFonts w:ascii="Tw Cen MT" w:hAnsi="Tw Cen MT"/>
        </w:rPr>
        <w:t>s</w:t>
      </w:r>
      <w:r w:rsidR="00E34633" w:rsidRPr="00176EE1">
        <w:rPr>
          <w:rFonts w:ascii="Tw Cen MT" w:hAnsi="Tw Cen MT"/>
        </w:rPr>
        <w:t xml:space="preserve"> </w:t>
      </w:r>
      <w:r w:rsidR="00551326">
        <w:rPr>
          <w:rFonts w:ascii="Tw Cen MT" w:hAnsi="Tw Cen MT"/>
        </w:rPr>
        <w:t>84 and 85</w:t>
      </w:r>
      <w:r w:rsidR="007034DD" w:rsidRPr="00176EE1">
        <w:rPr>
          <w:rFonts w:ascii="Tw Cen MT" w:hAnsi="Tw Cen MT"/>
        </w:rPr>
        <w:t xml:space="preserve"> </w:t>
      </w:r>
      <w:r w:rsidR="00E34633" w:rsidRPr="00176EE1">
        <w:rPr>
          <w:rFonts w:ascii="Tw Cen MT" w:hAnsi="Tw Cen MT"/>
        </w:rPr>
        <w:t xml:space="preserve">describe the number </w:t>
      </w:r>
      <w:r w:rsidR="007034DD" w:rsidRPr="00176EE1">
        <w:rPr>
          <w:rFonts w:ascii="Tw Cen MT" w:hAnsi="Tw Cen MT"/>
        </w:rPr>
        <w:t xml:space="preserve">and rate </w:t>
      </w:r>
      <w:r w:rsidR="00E34633" w:rsidRPr="00176EE1">
        <w:rPr>
          <w:rFonts w:ascii="Tw Cen MT" w:hAnsi="Tw Cen MT"/>
        </w:rPr>
        <w:t xml:space="preserve">of children who are recipients of </w:t>
      </w:r>
      <w:r w:rsidR="00F072FC" w:rsidRPr="00176EE1">
        <w:rPr>
          <w:rFonts w:ascii="Tw Cen MT" w:hAnsi="Tw Cen MT"/>
        </w:rPr>
        <w:t>these federal assistance programs</w:t>
      </w:r>
      <w:r w:rsidR="00F47F99" w:rsidRPr="00176EE1">
        <w:rPr>
          <w:rFonts w:ascii="Tw Cen MT" w:hAnsi="Tw Cen MT"/>
        </w:rPr>
        <w:t>.</w:t>
      </w:r>
      <w:r w:rsidR="00812FFF" w:rsidRPr="00176EE1">
        <w:t xml:space="preserve"> </w:t>
      </w:r>
      <w:r w:rsidR="00812FFF" w:rsidRPr="00176EE1">
        <w:rPr>
          <w:rFonts w:ascii="Tw Cen MT" w:hAnsi="Tw Cen MT"/>
        </w:rPr>
        <w:t xml:space="preserve">Many children birth to age 18 in the </w:t>
      </w:r>
      <w:r w:rsidR="00BD3BEF">
        <w:rPr>
          <w:rFonts w:ascii="Tw Cen MT" w:hAnsi="Tw Cen MT"/>
        </w:rPr>
        <w:t>service areas</w:t>
      </w:r>
      <w:r w:rsidR="00812FFF" w:rsidRPr="00176EE1">
        <w:rPr>
          <w:rFonts w:ascii="Tw Cen MT" w:hAnsi="Tw Cen MT"/>
        </w:rPr>
        <w:t xml:space="preserve"> live in households that receive public assistance. In Weld County, the rate is greater than the statewide rate (Table </w:t>
      </w:r>
      <w:r w:rsidR="00551326">
        <w:rPr>
          <w:rFonts w:ascii="Tw Cen MT" w:hAnsi="Tw Cen MT"/>
        </w:rPr>
        <w:t>84</w:t>
      </w:r>
      <w:r w:rsidR="00812FFF" w:rsidRPr="00176EE1">
        <w:rPr>
          <w:rFonts w:ascii="Tw Cen MT" w:hAnsi="Tw Cen MT"/>
        </w:rPr>
        <w:t>).</w:t>
      </w:r>
    </w:p>
    <w:p w14:paraId="4974F374" w14:textId="61EB6233" w:rsidR="00551326" w:rsidRDefault="0084483B" w:rsidP="00812FFF">
      <w:pPr>
        <w:spacing w:after="0" w:line="240" w:lineRule="auto"/>
        <w:rPr>
          <w:rFonts w:ascii="Tw Cen MT" w:hAnsi="Tw Cen MT"/>
          <w:b/>
          <w:bCs/>
          <w:sz w:val="20"/>
          <w:szCs w:val="20"/>
        </w:rPr>
      </w:pPr>
      <w:bookmarkStart w:id="111" w:name="_Hlk94515160"/>
      <w:r w:rsidRPr="00176EE1">
        <w:rPr>
          <w:rFonts w:ascii="Tw Cen MT" w:hAnsi="Tw Cen MT"/>
          <w:b/>
          <w:bCs/>
          <w:sz w:val="20"/>
          <w:szCs w:val="20"/>
        </w:rPr>
        <w:t xml:space="preserve">Table </w:t>
      </w:r>
      <w:r w:rsidR="00483904">
        <w:rPr>
          <w:rFonts w:ascii="Tw Cen MT" w:hAnsi="Tw Cen MT"/>
          <w:b/>
          <w:bCs/>
          <w:sz w:val="20"/>
          <w:szCs w:val="20"/>
        </w:rPr>
        <w:t>84</w:t>
      </w:r>
      <w:r w:rsidRPr="00176EE1">
        <w:rPr>
          <w:rFonts w:ascii="Tw Cen MT" w:hAnsi="Tw Cen MT"/>
          <w:b/>
          <w:bCs/>
          <w:sz w:val="20"/>
          <w:szCs w:val="20"/>
        </w:rPr>
        <w:t>. Percent of Children (0-18) Living in Households that Receive Public Assistance</w:t>
      </w:r>
      <w:r w:rsidR="00551326">
        <w:rPr>
          <w:rFonts w:ascii="Tw Cen MT" w:hAnsi="Tw Cen MT"/>
          <w:b/>
          <w:bCs/>
          <w:sz w:val="20"/>
          <w:szCs w:val="20"/>
        </w:rPr>
        <w:t xml:space="preserve"> </w:t>
      </w:r>
      <w:r w:rsidRPr="00176EE1">
        <w:rPr>
          <w:rFonts w:ascii="Tw Cen MT" w:hAnsi="Tw Cen MT"/>
          <w:b/>
          <w:bCs/>
          <w:sz w:val="20"/>
          <w:szCs w:val="20"/>
        </w:rPr>
        <w:t xml:space="preserve">by Geographic Area </w:t>
      </w:r>
    </w:p>
    <w:p w14:paraId="5B682FC9" w14:textId="5E785580" w:rsidR="0084483B" w:rsidRPr="00176EE1" w:rsidRDefault="0084483B" w:rsidP="00812FFF">
      <w:pPr>
        <w:spacing w:after="0" w:line="240" w:lineRule="auto"/>
        <w:rPr>
          <w:rFonts w:ascii="Tw Cen MT" w:hAnsi="Tw Cen MT"/>
          <w:sz w:val="20"/>
          <w:szCs w:val="20"/>
        </w:rPr>
      </w:pPr>
      <w:r w:rsidRPr="00176EE1">
        <w:rPr>
          <w:rFonts w:ascii="Tw Cen MT" w:hAnsi="Tw Cen MT"/>
          <w:b/>
          <w:bCs/>
          <w:sz w:val="20"/>
          <w:szCs w:val="20"/>
        </w:rPr>
        <w:t>(2020)</w:t>
      </w:r>
      <w:r w:rsidR="00811D28">
        <w:rPr>
          <w:rStyle w:val="EndnoteReference"/>
          <w:rFonts w:ascii="Tw Cen MT" w:hAnsi="Tw Cen MT"/>
          <w:sz w:val="20"/>
          <w:szCs w:val="20"/>
        </w:rPr>
        <w:endnoteReference w:id="196"/>
      </w:r>
      <w:r w:rsidR="00551326">
        <w:rPr>
          <w:rFonts w:ascii="Tw Cen MT" w:hAnsi="Tw Cen MT"/>
          <w:b/>
          <w:bCs/>
          <w:sz w:val="20"/>
          <w:szCs w:val="20"/>
        </w:rPr>
        <w:t xml:space="preserve">, </w:t>
      </w:r>
      <w:r w:rsidR="00551326" w:rsidRPr="00BD7EED">
        <w:rPr>
          <w:rStyle w:val="FootnoteReference"/>
          <w:rFonts w:ascii="Tw Cen MT" w:hAnsi="Tw Cen MT"/>
          <w:sz w:val="20"/>
          <w:szCs w:val="20"/>
        </w:rPr>
        <w:footnoteReference w:id="116"/>
      </w:r>
    </w:p>
    <w:tbl>
      <w:tblPr>
        <w:tblW w:w="60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70"/>
        <w:gridCol w:w="3960"/>
      </w:tblGrid>
      <w:tr w:rsidR="00176EE1" w:rsidRPr="00176EE1" w14:paraId="7C1FD0B8" w14:textId="77777777" w:rsidTr="00E4330D">
        <w:trPr>
          <w:trHeight w:val="175"/>
          <w:tblHeader/>
        </w:trPr>
        <w:tc>
          <w:tcPr>
            <w:tcW w:w="2070" w:type="dxa"/>
            <w:shd w:val="clear" w:color="auto" w:fill="D9D9D9"/>
            <w:tcMar>
              <w:top w:w="0" w:type="dxa"/>
              <w:left w:w="108" w:type="dxa"/>
              <w:bottom w:w="0" w:type="dxa"/>
              <w:right w:w="108" w:type="dxa"/>
            </w:tcMar>
            <w:hideMark/>
          </w:tcPr>
          <w:p w14:paraId="46FE1560" w14:textId="77777777" w:rsidR="0084483B" w:rsidRPr="00176EE1" w:rsidRDefault="0084483B" w:rsidP="00812FFF">
            <w:pPr>
              <w:spacing w:after="0" w:line="240" w:lineRule="auto"/>
              <w:rPr>
                <w:rFonts w:ascii="Tw Cen MT" w:hAnsi="Tw Cen MT"/>
                <w:sz w:val="20"/>
                <w:szCs w:val="20"/>
                <w:lang w:eastAsia="zh-CN"/>
              </w:rPr>
            </w:pPr>
            <w:r w:rsidRPr="00176EE1">
              <w:rPr>
                <w:rFonts w:ascii="Tw Cen MT" w:hAnsi="Tw Cen MT"/>
                <w:sz w:val="20"/>
                <w:szCs w:val="20"/>
                <w:lang w:eastAsia="zh-CN"/>
              </w:rPr>
              <w:t>Geographic Area</w:t>
            </w:r>
          </w:p>
        </w:tc>
        <w:tc>
          <w:tcPr>
            <w:tcW w:w="3960" w:type="dxa"/>
            <w:shd w:val="clear" w:color="auto" w:fill="D9D9D9"/>
            <w:tcMar>
              <w:top w:w="0" w:type="dxa"/>
              <w:left w:w="108" w:type="dxa"/>
              <w:bottom w:w="0" w:type="dxa"/>
              <w:right w:w="108" w:type="dxa"/>
            </w:tcMar>
            <w:hideMark/>
          </w:tcPr>
          <w:p w14:paraId="1C86D82C" w14:textId="77777777" w:rsidR="0084483B" w:rsidRPr="00176EE1" w:rsidRDefault="0084483B" w:rsidP="00812FFF">
            <w:pPr>
              <w:spacing w:after="0" w:line="240" w:lineRule="auto"/>
              <w:ind w:left="-43"/>
              <w:rPr>
                <w:rFonts w:ascii="Tw Cen MT" w:hAnsi="Tw Cen MT"/>
                <w:sz w:val="20"/>
                <w:szCs w:val="20"/>
                <w:lang w:eastAsia="zh-CN"/>
              </w:rPr>
            </w:pPr>
            <w:r w:rsidRPr="00176EE1">
              <w:rPr>
                <w:rFonts w:ascii="Tw Cen MT" w:hAnsi="Tw Cen MT"/>
                <w:sz w:val="20"/>
                <w:szCs w:val="20"/>
                <w:lang w:eastAsia="zh-CN"/>
              </w:rPr>
              <w:t>Percent of Children Receiving Public Assistance</w:t>
            </w:r>
          </w:p>
        </w:tc>
      </w:tr>
      <w:tr w:rsidR="00176EE1" w:rsidRPr="00176EE1" w14:paraId="7D8890BD" w14:textId="77777777" w:rsidTr="00E4330D">
        <w:trPr>
          <w:trHeight w:val="100"/>
        </w:trPr>
        <w:tc>
          <w:tcPr>
            <w:tcW w:w="2070" w:type="dxa"/>
            <w:tcMar>
              <w:top w:w="0" w:type="dxa"/>
              <w:left w:w="108" w:type="dxa"/>
              <w:bottom w:w="0" w:type="dxa"/>
              <w:right w:w="108" w:type="dxa"/>
            </w:tcMar>
            <w:hideMark/>
          </w:tcPr>
          <w:p w14:paraId="6B9720A5" w14:textId="206B3377" w:rsidR="0084483B" w:rsidRPr="00176EE1" w:rsidRDefault="00F072FC" w:rsidP="00812FFF">
            <w:pPr>
              <w:spacing w:after="0" w:line="240" w:lineRule="auto"/>
              <w:rPr>
                <w:rFonts w:ascii="Tw Cen MT" w:eastAsia="Calibri" w:hAnsi="Tw Cen MT" w:cs="Calibri"/>
                <w:sz w:val="20"/>
                <w:szCs w:val="20"/>
              </w:rPr>
            </w:pPr>
            <w:r w:rsidRPr="00176EE1">
              <w:rPr>
                <w:rFonts w:ascii="Tw Cen MT" w:eastAsia="Calibri" w:hAnsi="Tw Cen MT" w:cs="Calibri"/>
                <w:sz w:val="20"/>
                <w:szCs w:val="20"/>
              </w:rPr>
              <w:t>Boulder</w:t>
            </w:r>
            <w:r w:rsidR="0084483B" w:rsidRPr="00176EE1">
              <w:rPr>
                <w:rFonts w:ascii="Tw Cen MT" w:eastAsia="Calibri" w:hAnsi="Tw Cen MT" w:cs="Calibri"/>
                <w:sz w:val="20"/>
                <w:szCs w:val="20"/>
              </w:rPr>
              <w:t xml:space="preserve"> County </w:t>
            </w:r>
          </w:p>
        </w:tc>
        <w:tc>
          <w:tcPr>
            <w:tcW w:w="3960" w:type="dxa"/>
            <w:shd w:val="clear" w:color="auto" w:fill="FFFFFF" w:themeFill="background1"/>
            <w:tcMar>
              <w:top w:w="0" w:type="dxa"/>
              <w:left w:w="108" w:type="dxa"/>
              <w:bottom w:w="0" w:type="dxa"/>
              <w:right w:w="108" w:type="dxa"/>
            </w:tcMar>
            <w:vAlign w:val="center"/>
            <w:hideMark/>
          </w:tcPr>
          <w:p w14:paraId="1FCC593F" w14:textId="39B11CB6" w:rsidR="0084483B" w:rsidRPr="00176EE1" w:rsidRDefault="00812FFF" w:rsidP="00812FFF">
            <w:pPr>
              <w:spacing w:after="0" w:line="240" w:lineRule="auto"/>
              <w:jc w:val="both"/>
              <w:rPr>
                <w:rFonts w:ascii="Tw Cen MT" w:eastAsia="Calibri" w:hAnsi="Tw Cen MT" w:cs="Calibri"/>
                <w:sz w:val="20"/>
                <w:szCs w:val="20"/>
              </w:rPr>
            </w:pPr>
            <w:r w:rsidRPr="00176EE1">
              <w:rPr>
                <w:rFonts w:ascii="Tw Cen MT" w:eastAsia="Calibri" w:hAnsi="Tw Cen MT" w:cs="Calibri"/>
                <w:sz w:val="20"/>
                <w:szCs w:val="20"/>
              </w:rPr>
              <w:t>9.5</w:t>
            </w:r>
            <w:r w:rsidR="0084483B" w:rsidRPr="00176EE1">
              <w:rPr>
                <w:rFonts w:ascii="Tw Cen MT" w:eastAsia="Calibri" w:hAnsi="Tw Cen MT" w:cs="Calibri"/>
                <w:sz w:val="20"/>
                <w:szCs w:val="20"/>
              </w:rPr>
              <w:t>%</w:t>
            </w:r>
          </w:p>
        </w:tc>
      </w:tr>
      <w:tr w:rsidR="00176EE1" w:rsidRPr="00176EE1" w14:paraId="067050A8" w14:textId="77777777" w:rsidTr="00E4330D">
        <w:trPr>
          <w:trHeight w:val="100"/>
        </w:trPr>
        <w:tc>
          <w:tcPr>
            <w:tcW w:w="2070" w:type="dxa"/>
            <w:tcMar>
              <w:top w:w="0" w:type="dxa"/>
              <w:left w:w="108" w:type="dxa"/>
              <w:bottom w:w="0" w:type="dxa"/>
              <w:right w:w="108" w:type="dxa"/>
            </w:tcMar>
          </w:tcPr>
          <w:p w14:paraId="316538AE" w14:textId="2152F566" w:rsidR="00F072FC" w:rsidRPr="00176EE1" w:rsidRDefault="00F072FC" w:rsidP="00812FFF">
            <w:pPr>
              <w:spacing w:after="0" w:line="240" w:lineRule="auto"/>
              <w:rPr>
                <w:rFonts w:ascii="Tw Cen MT" w:eastAsia="Calibri" w:hAnsi="Tw Cen MT" w:cs="Calibri"/>
                <w:sz w:val="20"/>
                <w:szCs w:val="20"/>
              </w:rPr>
            </w:pPr>
            <w:r w:rsidRPr="00176EE1">
              <w:rPr>
                <w:rFonts w:ascii="Tw Cen MT" w:eastAsia="Calibri" w:hAnsi="Tw Cen MT" w:cs="Calibri"/>
                <w:sz w:val="20"/>
                <w:szCs w:val="20"/>
              </w:rPr>
              <w:t xml:space="preserve">Weld County </w:t>
            </w:r>
          </w:p>
        </w:tc>
        <w:tc>
          <w:tcPr>
            <w:tcW w:w="3960" w:type="dxa"/>
            <w:shd w:val="clear" w:color="auto" w:fill="FFFFFF" w:themeFill="background1"/>
            <w:tcMar>
              <w:top w:w="0" w:type="dxa"/>
              <w:left w:w="108" w:type="dxa"/>
              <w:bottom w:w="0" w:type="dxa"/>
              <w:right w:w="108" w:type="dxa"/>
            </w:tcMar>
            <w:vAlign w:val="center"/>
          </w:tcPr>
          <w:p w14:paraId="133C2BFD" w14:textId="1CD8939C" w:rsidR="00F072FC" w:rsidRPr="00176EE1" w:rsidRDefault="00812FFF" w:rsidP="00812FFF">
            <w:pPr>
              <w:spacing w:after="0" w:line="240" w:lineRule="auto"/>
              <w:jc w:val="both"/>
              <w:rPr>
                <w:rFonts w:ascii="Tw Cen MT" w:eastAsia="Calibri" w:hAnsi="Tw Cen MT" w:cs="Calibri"/>
                <w:sz w:val="20"/>
                <w:szCs w:val="20"/>
              </w:rPr>
            </w:pPr>
            <w:r w:rsidRPr="00176EE1">
              <w:rPr>
                <w:rFonts w:ascii="Tw Cen MT" w:eastAsia="Calibri" w:hAnsi="Tw Cen MT" w:cs="Calibri"/>
                <w:sz w:val="20"/>
                <w:szCs w:val="20"/>
              </w:rPr>
              <w:t>18%</w:t>
            </w:r>
          </w:p>
        </w:tc>
      </w:tr>
      <w:tr w:rsidR="00176EE1" w:rsidRPr="00176EE1" w14:paraId="5156C17F" w14:textId="77777777" w:rsidTr="00E4330D">
        <w:trPr>
          <w:trHeight w:val="100"/>
        </w:trPr>
        <w:tc>
          <w:tcPr>
            <w:tcW w:w="2070" w:type="dxa"/>
            <w:shd w:val="clear" w:color="auto" w:fill="B4C6E7" w:themeFill="accent1" w:themeFillTint="66"/>
            <w:tcMar>
              <w:top w:w="0" w:type="dxa"/>
              <w:left w:w="108" w:type="dxa"/>
              <w:bottom w:w="0" w:type="dxa"/>
              <w:right w:w="108" w:type="dxa"/>
            </w:tcMar>
            <w:hideMark/>
          </w:tcPr>
          <w:p w14:paraId="7B258E1B" w14:textId="0E3014F8" w:rsidR="0084483B" w:rsidRPr="00176EE1" w:rsidRDefault="00F072FC" w:rsidP="00812FFF">
            <w:pPr>
              <w:spacing w:after="0" w:line="240" w:lineRule="auto"/>
              <w:rPr>
                <w:rFonts w:ascii="Tw Cen MT" w:eastAsia="Calibri" w:hAnsi="Tw Cen MT" w:cs="Calibri"/>
                <w:sz w:val="20"/>
                <w:szCs w:val="20"/>
              </w:rPr>
            </w:pPr>
            <w:r w:rsidRPr="00176EE1">
              <w:rPr>
                <w:rFonts w:ascii="Tw Cen MT" w:eastAsia="Calibri" w:hAnsi="Tw Cen MT" w:cs="Calibri"/>
                <w:sz w:val="20"/>
                <w:szCs w:val="20"/>
              </w:rPr>
              <w:t>Colorado</w:t>
            </w:r>
          </w:p>
        </w:tc>
        <w:tc>
          <w:tcPr>
            <w:tcW w:w="3960" w:type="dxa"/>
            <w:shd w:val="clear" w:color="auto" w:fill="B4C6E7" w:themeFill="accent1" w:themeFillTint="66"/>
            <w:tcMar>
              <w:top w:w="0" w:type="dxa"/>
              <w:left w:w="108" w:type="dxa"/>
              <w:bottom w:w="0" w:type="dxa"/>
              <w:right w:w="108" w:type="dxa"/>
            </w:tcMar>
            <w:vAlign w:val="center"/>
            <w:hideMark/>
          </w:tcPr>
          <w:p w14:paraId="6AC98DEE" w14:textId="2F915358" w:rsidR="0084483B" w:rsidRPr="00176EE1" w:rsidRDefault="0084483B" w:rsidP="00812FFF">
            <w:pPr>
              <w:spacing w:after="0" w:line="240" w:lineRule="auto"/>
              <w:jc w:val="both"/>
              <w:rPr>
                <w:rFonts w:ascii="Tw Cen MT" w:eastAsia="Calibri" w:hAnsi="Tw Cen MT" w:cs="Calibri"/>
                <w:sz w:val="20"/>
                <w:szCs w:val="20"/>
              </w:rPr>
            </w:pPr>
            <w:r w:rsidRPr="00176EE1">
              <w:rPr>
                <w:rFonts w:ascii="Tw Cen MT" w:eastAsia="Calibri" w:hAnsi="Tw Cen MT" w:cs="Calibri"/>
                <w:sz w:val="20"/>
                <w:szCs w:val="20"/>
              </w:rPr>
              <w:t>1</w:t>
            </w:r>
            <w:r w:rsidR="00812FFF" w:rsidRPr="00176EE1">
              <w:rPr>
                <w:rFonts w:ascii="Tw Cen MT" w:eastAsia="Calibri" w:hAnsi="Tw Cen MT" w:cs="Calibri"/>
                <w:sz w:val="20"/>
                <w:szCs w:val="20"/>
              </w:rPr>
              <w:t>6.3</w:t>
            </w:r>
            <w:r w:rsidRPr="00176EE1">
              <w:rPr>
                <w:rFonts w:ascii="Tw Cen MT" w:eastAsia="Calibri" w:hAnsi="Tw Cen MT" w:cs="Calibri"/>
                <w:sz w:val="20"/>
                <w:szCs w:val="20"/>
              </w:rPr>
              <w:t>%</w:t>
            </w:r>
          </w:p>
        </w:tc>
      </w:tr>
    </w:tbl>
    <w:p w14:paraId="7EFDCDA9" w14:textId="77777777" w:rsidR="00CF6FAE" w:rsidRPr="00176EE1" w:rsidRDefault="00CF6FAE" w:rsidP="00E4330D">
      <w:pPr>
        <w:spacing w:after="0"/>
      </w:pPr>
    </w:p>
    <w:p w14:paraId="765FC1BF" w14:textId="73557B64" w:rsidR="00F072FC" w:rsidRPr="00176EE1" w:rsidRDefault="00F072FC" w:rsidP="00F072FC">
      <w:r w:rsidRPr="00176EE1">
        <w:t>The Special Su</w:t>
      </w:r>
      <w:r w:rsidR="00E54171" w:rsidRPr="00176EE1">
        <w:t>p</w:t>
      </w:r>
      <w:r w:rsidRPr="00176EE1">
        <w:t xml:space="preserve">plemental Nutrition Program for Women, Infants and Children (WIC) and Supplemental Nutrition Assistance Program (SNAP) are the most common types of public assistance utilized by </w:t>
      </w:r>
      <w:r w:rsidR="00812FFF" w:rsidRPr="00176EE1">
        <w:t xml:space="preserve">BCHS/WPC </w:t>
      </w:r>
      <w:r w:rsidR="00812FFF" w:rsidRPr="00E4330D">
        <w:t>families</w:t>
      </w:r>
      <w:r w:rsidRPr="00E4330D">
        <w:t xml:space="preserve"> (Table </w:t>
      </w:r>
      <w:r w:rsidR="00551326">
        <w:t>8</w:t>
      </w:r>
      <w:r w:rsidR="00551326" w:rsidRPr="00E4330D">
        <w:t>5</w:t>
      </w:r>
      <w:r w:rsidRPr="00E4330D">
        <w:t>).</w:t>
      </w:r>
      <w:r w:rsidR="00811D28" w:rsidRPr="00E4330D">
        <w:rPr>
          <w:rStyle w:val="EndnoteReference"/>
          <w:b/>
          <w:bCs/>
          <w:sz w:val="21"/>
          <w:szCs w:val="21"/>
        </w:rPr>
        <w:endnoteReference w:id="197"/>
      </w:r>
      <w:r w:rsidRPr="00E4330D">
        <w:t xml:space="preserve"> The number and percentage of families receiving each type of public assistance</w:t>
      </w:r>
      <w:r w:rsidRPr="00176EE1">
        <w:t xml:space="preserve"> remained relatively stable from enrollment to the end of the 2020-2021 program year.</w:t>
      </w:r>
    </w:p>
    <w:p w14:paraId="2D37230E" w14:textId="6CB34162" w:rsidR="00E54171" w:rsidRPr="00176EE1" w:rsidRDefault="00E54171" w:rsidP="00E54171">
      <w:pPr>
        <w:spacing w:after="160" w:line="259" w:lineRule="auto"/>
      </w:pPr>
      <w:r w:rsidRPr="00176EE1">
        <w:t>BCHS and WPC leadership also note that TANF appears to be an underutilized resource, and there are not many families that are qualified for Early Head Start / Head Start based on the receipt of TANF alone.</w:t>
      </w:r>
      <w:r w:rsidR="00551326">
        <w:t xml:space="preserve"> I</w:t>
      </w:r>
      <w:r w:rsidR="00551326" w:rsidRPr="00176EE1">
        <w:t>t is unclear why</w:t>
      </w:r>
      <w:r w:rsidR="00551326">
        <w:t xml:space="preserve"> TANF is underutilized in the </w:t>
      </w:r>
      <w:r w:rsidR="00BD3BEF">
        <w:t>service areas</w:t>
      </w:r>
      <w:r w:rsidR="00551326">
        <w:t>.</w:t>
      </w:r>
    </w:p>
    <w:p w14:paraId="5298A13D" w14:textId="76088B07" w:rsidR="00F072FC" w:rsidRPr="00176EE1" w:rsidRDefault="00F072FC" w:rsidP="00FA1FE5">
      <w:pPr>
        <w:spacing w:after="0" w:line="240" w:lineRule="auto"/>
        <w:rPr>
          <w:sz w:val="21"/>
          <w:szCs w:val="21"/>
        </w:rPr>
      </w:pPr>
      <w:r w:rsidRPr="00176EE1">
        <w:rPr>
          <w:b/>
          <w:bCs/>
          <w:sz w:val="21"/>
          <w:szCs w:val="21"/>
        </w:rPr>
        <w:t xml:space="preserve">Table </w:t>
      </w:r>
      <w:r w:rsidR="00483904">
        <w:rPr>
          <w:b/>
          <w:bCs/>
          <w:sz w:val="21"/>
          <w:szCs w:val="21"/>
        </w:rPr>
        <w:t>85</w:t>
      </w:r>
      <w:r w:rsidRPr="00176EE1">
        <w:rPr>
          <w:b/>
          <w:bCs/>
          <w:sz w:val="21"/>
          <w:szCs w:val="21"/>
        </w:rPr>
        <w:t xml:space="preserve">. Number </w:t>
      </w:r>
      <w:r w:rsidR="00FA1FE5" w:rsidRPr="00176EE1">
        <w:rPr>
          <w:b/>
          <w:bCs/>
          <w:sz w:val="21"/>
          <w:szCs w:val="21"/>
        </w:rPr>
        <w:t>of BCHS and WPC</w:t>
      </w:r>
      <w:r w:rsidRPr="00176EE1">
        <w:rPr>
          <w:b/>
          <w:bCs/>
          <w:sz w:val="21"/>
          <w:szCs w:val="21"/>
        </w:rPr>
        <w:t xml:space="preserve"> Early</w:t>
      </w:r>
      <w:r w:rsidR="00FA1FE5" w:rsidRPr="00176EE1">
        <w:rPr>
          <w:b/>
          <w:bCs/>
          <w:sz w:val="21"/>
          <w:szCs w:val="21"/>
        </w:rPr>
        <w:t xml:space="preserve"> Head Start /</w:t>
      </w:r>
      <w:r w:rsidRPr="00176EE1">
        <w:rPr>
          <w:b/>
          <w:bCs/>
          <w:sz w:val="21"/>
          <w:szCs w:val="21"/>
        </w:rPr>
        <w:t xml:space="preserve"> Head Start Families That Received Federal or Other Assistance (At Enrollment, 2020-2021)</w:t>
      </w:r>
      <w:r w:rsidR="00811D28">
        <w:rPr>
          <w:rStyle w:val="EndnoteReference"/>
          <w:b/>
          <w:bCs/>
          <w:sz w:val="21"/>
          <w:szCs w:val="21"/>
        </w:rPr>
        <w:endnoteReference w:id="198"/>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60"/>
        <w:gridCol w:w="1350"/>
        <w:gridCol w:w="1080"/>
        <w:gridCol w:w="1080"/>
        <w:gridCol w:w="1170"/>
      </w:tblGrid>
      <w:tr w:rsidR="00176EE1" w:rsidRPr="00176EE1" w14:paraId="38A1B06E" w14:textId="77777777" w:rsidTr="00BD7EED">
        <w:tc>
          <w:tcPr>
            <w:tcW w:w="3960" w:type="dxa"/>
            <w:shd w:val="clear" w:color="auto" w:fill="D9D9D9"/>
            <w:tcMar>
              <w:top w:w="0" w:type="dxa"/>
              <w:left w:w="108" w:type="dxa"/>
              <w:bottom w:w="0" w:type="dxa"/>
              <w:right w:w="108" w:type="dxa"/>
            </w:tcMar>
            <w:hideMark/>
          </w:tcPr>
          <w:p w14:paraId="446E8DE2" w14:textId="77777777" w:rsidR="00F072FC" w:rsidRPr="00176EE1" w:rsidRDefault="00F072FC" w:rsidP="00FA1FE5">
            <w:pPr>
              <w:spacing w:after="0" w:line="240" w:lineRule="auto"/>
              <w:rPr>
                <w:rFonts w:ascii="Tw Cen MT" w:eastAsia="Times New Roman" w:hAnsi="Tw Cen MT"/>
                <w:sz w:val="20"/>
                <w:szCs w:val="20"/>
                <w:highlight w:val="lightGray"/>
                <w:shd w:val="clear" w:color="auto" w:fill="FFFFFF"/>
              </w:rPr>
            </w:pPr>
            <w:r w:rsidRPr="00176EE1">
              <w:rPr>
                <w:rFonts w:ascii="Tw Cen MT" w:eastAsia="Times New Roman" w:hAnsi="Tw Cen MT"/>
                <w:sz w:val="20"/>
                <w:szCs w:val="20"/>
                <w:highlight w:val="lightGray"/>
                <w:shd w:val="clear" w:color="auto" w:fill="FFFFFF"/>
              </w:rPr>
              <w:t>Program</w:t>
            </w:r>
          </w:p>
        </w:tc>
        <w:tc>
          <w:tcPr>
            <w:tcW w:w="1350" w:type="dxa"/>
            <w:shd w:val="clear" w:color="auto" w:fill="D9D9D9"/>
            <w:tcMar>
              <w:top w:w="0" w:type="dxa"/>
              <w:left w:w="108" w:type="dxa"/>
              <w:bottom w:w="0" w:type="dxa"/>
              <w:right w:w="108" w:type="dxa"/>
            </w:tcMar>
            <w:hideMark/>
          </w:tcPr>
          <w:p w14:paraId="6045E014" w14:textId="77777777" w:rsidR="00F072FC" w:rsidRPr="00176EE1" w:rsidRDefault="00F072FC" w:rsidP="00FA1FE5">
            <w:pPr>
              <w:spacing w:after="0" w:line="240" w:lineRule="auto"/>
              <w:rPr>
                <w:rFonts w:ascii="Tw Cen MT" w:eastAsia="Times New Roman" w:hAnsi="Tw Cen MT"/>
                <w:sz w:val="20"/>
                <w:szCs w:val="20"/>
                <w:highlight w:val="lightGray"/>
                <w:shd w:val="clear" w:color="auto" w:fill="FFFFFF"/>
              </w:rPr>
            </w:pPr>
            <w:r w:rsidRPr="00176EE1">
              <w:rPr>
                <w:rFonts w:ascii="Tw Cen MT" w:eastAsia="Times New Roman" w:hAnsi="Tw Cen MT"/>
                <w:sz w:val="20"/>
                <w:szCs w:val="20"/>
                <w:highlight w:val="lightGray"/>
                <w:shd w:val="clear" w:color="auto" w:fill="FFFFFF"/>
              </w:rPr>
              <w:t>TANF</w:t>
            </w:r>
          </w:p>
        </w:tc>
        <w:tc>
          <w:tcPr>
            <w:tcW w:w="1080" w:type="dxa"/>
            <w:shd w:val="clear" w:color="auto" w:fill="D9D9D9"/>
            <w:tcMar>
              <w:top w:w="0" w:type="dxa"/>
              <w:left w:w="108" w:type="dxa"/>
              <w:bottom w:w="0" w:type="dxa"/>
              <w:right w:w="108" w:type="dxa"/>
            </w:tcMar>
            <w:hideMark/>
          </w:tcPr>
          <w:p w14:paraId="73B25C51" w14:textId="77777777" w:rsidR="00F072FC" w:rsidRPr="00176EE1" w:rsidRDefault="00F072FC" w:rsidP="00FA1FE5">
            <w:pPr>
              <w:spacing w:after="0" w:line="240" w:lineRule="auto"/>
              <w:rPr>
                <w:rFonts w:ascii="Tw Cen MT" w:eastAsia="Times New Roman" w:hAnsi="Tw Cen MT"/>
                <w:sz w:val="20"/>
                <w:szCs w:val="20"/>
                <w:highlight w:val="lightGray"/>
                <w:shd w:val="clear" w:color="auto" w:fill="FFFFFF"/>
              </w:rPr>
            </w:pPr>
            <w:r w:rsidRPr="00176EE1">
              <w:rPr>
                <w:rFonts w:ascii="Tw Cen MT" w:eastAsia="Times New Roman" w:hAnsi="Tw Cen MT"/>
                <w:sz w:val="20"/>
                <w:szCs w:val="20"/>
                <w:highlight w:val="lightGray"/>
                <w:shd w:val="clear" w:color="auto" w:fill="FFFFFF"/>
              </w:rPr>
              <w:t>SSI</w:t>
            </w:r>
          </w:p>
        </w:tc>
        <w:tc>
          <w:tcPr>
            <w:tcW w:w="1080" w:type="dxa"/>
            <w:shd w:val="clear" w:color="auto" w:fill="D9D9D9"/>
            <w:tcMar>
              <w:top w:w="0" w:type="dxa"/>
              <w:left w:w="108" w:type="dxa"/>
              <w:bottom w:w="0" w:type="dxa"/>
              <w:right w:w="108" w:type="dxa"/>
            </w:tcMar>
            <w:hideMark/>
          </w:tcPr>
          <w:p w14:paraId="1C8C95B3" w14:textId="77777777" w:rsidR="00F072FC" w:rsidRPr="00176EE1" w:rsidRDefault="00F072FC" w:rsidP="00FA1FE5">
            <w:pPr>
              <w:spacing w:after="0" w:line="240" w:lineRule="auto"/>
              <w:rPr>
                <w:rFonts w:ascii="Tw Cen MT" w:eastAsia="Times New Roman" w:hAnsi="Tw Cen MT"/>
                <w:sz w:val="20"/>
                <w:szCs w:val="20"/>
                <w:highlight w:val="lightGray"/>
                <w:shd w:val="clear" w:color="auto" w:fill="FFFFFF"/>
              </w:rPr>
            </w:pPr>
            <w:r w:rsidRPr="00176EE1">
              <w:rPr>
                <w:rFonts w:ascii="Tw Cen MT" w:eastAsia="Times New Roman" w:hAnsi="Tw Cen MT"/>
                <w:sz w:val="20"/>
                <w:szCs w:val="20"/>
                <w:highlight w:val="lightGray"/>
                <w:shd w:val="clear" w:color="auto" w:fill="FFFFFF"/>
              </w:rPr>
              <w:t>WIC</w:t>
            </w:r>
          </w:p>
        </w:tc>
        <w:tc>
          <w:tcPr>
            <w:tcW w:w="1170" w:type="dxa"/>
            <w:shd w:val="clear" w:color="auto" w:fill="D9D9D9"/>
            <w:tcMar>
              <w:top w:w="0" w:type="dxa"/>
              <w:left w:w="108" w:type="dxa"/>
              <w:bottom w:w="0" w:type="dxa"/>
              <w:right w:w="108" w:type="dxa"/>
            </w:tcMar>
            <w:hideMark/>
          </w:tcPr>
          <w:p w14:paraId="5857BAAF" w14:textId="77777777" w:rsidR="00F072FC" w:rsidRPr="00176EE1" w:rsidRDefault="00F072FC" w:rsidP="00FA1FE5">
            <w:pPr>
              <w:spacing w:after="0" w:line="240" w:lineRule="auto"/>
              <w:rPr>
                <w:rFonts w:ascii="Tw Cen MT" w:eastAsia="Times New Roman" w:hAnsi="Tw Cen MT"/>
                <w:sz w:val="20"/>
                <w:szCs w:val="20"/>
                <w:highlight w:val="lightGray"/>
                <w:shd w:val="clear" w:color="auto" w:fill="FFFFFF"/>
              </w:rPr>
            </w:pPr>
            <w:r w:rsidRPr="00176EE1">
              <w:rPr>
                <w:rFonts w:ascii="Tw Cen MT" w:eastAsia="Times New Roman" w:hAnsi="Tw Cen MT"/>
                <w:sz w:val="20"/>
                <w:szCs w:val="20"/>
                <w:highlight w:val="lightGray"/>
                <w:shd w:val="clear" w:color="auto" w:fill="FFFFFF"/>
              </w:rPr>
              <w:t>SNAP</w:t>
            </w:r>
          </w:p>
        </w:tc>
      </w:tr>
      <w:tr w:rsidR="00176EE1" w:rsidRPr="00176EE1" w14:paraId="0D47F011" w14:textId="77777777" w:rsidTr="00BD7EED">
        <w:tc>
          <w:tcPr>
            <w:tcW w:w="3960" w:type="dxa"/>
            <w:tcMar>
              <w:top w:w="0" w:type="dxa"/>
              <w:left w:w="108" w:type="dxa"/>
              <w:bottom w:w="0" w:type="dxa"/>
              <w:right w:w="108" w:type="dxa"/>
            </w:tcMar>
            <w:hideMark/>
          </w:tcPr>
          <w:p w14:paraId="2DFA322C" w14:textId="2FD2E678" w:rsidR="00F072FC" w:rsidRPr="00176EE1" w:rsidRDefault="00F072FC" w:rsidP="00314B8A">
            <w:pPr>
              <w:spacing w:after="0" w:line="240" w:lineRule="auto"/>
              <w:rPr>
                <w:rFonts w:ascii="Tw Cen MT" w:eastAsia="Times New Roman" w:hAnsi="Tw Cen MT"/>
                <w:sz w:val="20"/>
                <w:szCs w:val="20"/>
                <w:shd w:val="clear" w:color="auto" w:fill="FFFFFF"/>
              </w:rPr>
            </w:pPr>
            <w:r w:rsidRPr="00176EE1">
              <w:rPr>
                <w:rFonts w:ascii="Tw Cen MT" w:eastAsia="Times New Roman" w:hAnsi="Tw Cen MT"/>
                <w:sz w:val="20"/>
                <w:szCs w:val="20"/>
                <w:shd w:val="clear" w:color="auto" w:fill="FFFFFF"/>
              </w:rPr>
              <w:t>W</w:t>
            </w:r>
            <w:r w:rsidR="00DC00FA">
              <w:rPr>
                <w:rFonts w:ascii="Tw Cen MT" w:eastAsia="Times New Roman" w:hAnsi="Tw Cen MT"/>
                <w:sz w:val="20"/>
                <w:szCs w:val="20"/>
                <w:shd w:val="clear" w:color="auto" w:fill="FFFFFF"/>
              </w:rPr>
              <w:t xml:space="preserve">ild </w:t>
            </w:r>
            <w:r w:rsidRPr="00176EE1">
              <w:rPr>
                <w:rFonts w:ascii="Tw Cen MT" w:eastAsia="Times New Roman" w:hAnsi="Tw Cen MT"/>
                <w:sz w:val="20"/>
                <w:szCs w:val="20"/>
                <w:shd w:val="clear" w:color="auto" w:fill="FFFFFF"/>
              </w:rPr>
              <w:t>P</w:t>
            </w:r>
            <w:r w:rsidR="00DC00FA">
              <w:rPr>
                <w:rFonts w:ascii="Tw Cen MT" w:eastAsia="Times New Roman" w:hAnsi="Tw Cen MT"/>
                <w:sz w:val="20"/>
                <w:szCs w:val="20"/>
                <w:shd w:val="clear" w:color="auto" w:fill="FFFFFF"/>
              </w:rPr>
              <w:t xml:space="preserve">lum </w:t>
            </w:r>
            <w:r w:rsidRPr="00176EE1">
              <w:rPr>
                <w:rFonts w:ascii="Tw Cen MT" w:eastAsia="Times New Roman" w:hAnsi="Tw Cen MT"/>
                <w:sz w:val="20"/>
                <w:szCs w:val="20"/>
                <w:shd w:val="clear" w:color="auto" w:fill="FFFFFF"/>
              </w:rPr>
              <w:t>C</w:t>
            </w:r>
            <w:r w:rsidR="00DC00FA">
              <w:rPr>
                <w:rFonts w:ascii="Tw Cen MT" w:eastAsia="Times New Roman" w:hAnsi="Tw Cen MT"/>
                <w:sz w:val="20"/>
                <w:szCs w:val="20"/>
                <w:shd w:val="clear" w:color="auto" w:fill="FFFFFF"/>
              </w:rPr>
              <w:t>enter</w:t>
            </w:r>
            <w:r w:rsidRPr="00176EE1">
              <w:rPr>
                <w:rFonts w:ascii="Tw Cen MT" w:eastAsia="Times New Roman" w:hAnsi="Tw Cen MT"/>
                <w:sz w:val="20"/>
                <w:szCs w:val="20"/>
                <w:shd w:val="clear" w:color="auto" w:fill="FFFFFF"/>
              </w:rPr>
              <w:t>: Early Head Start</w:t>
            </w:r>
          </w:p>
        </w:tc>
        <w:tc>
          <w:tcPr>
            <w:tcW w:w="1350" w:type="dxa"/>
            <w:tcMar>
              <w:top w:w="0" w:type="dxa"/>
              <w:left w:w="108" w:type="dxa"/>
              <w:bottom w:w="0" w:type="dxa"/>
              <w:right w:w="108" w:type="dxa"/>
            </w:tcMar>
            <w:hideMark/>
          </w:tcPr>
          <w:p w14:paraId="72637D06" w14:textId="037F0984" w:rsidR="00F072FC" w:rsidRPr="00176EE1" w:rsidRDefault="00FA1FE5" w:rsidP="00314B8A">
            <w:pPr>
              <w:spacing w:after="0" w:line="240" w:lineRule="auto"/>
              <w:rPr>
                <w:rFonts w:ascii="Tw Cen MT" w:eastAsia="Times New Roman" w:hAnsi="Tw Cen MT"/>
                <w:sz w:val="20"/>
                <w:szCs w:val="20"/>
                <w:shd w:val="clear" w:color="auto" w:fill="FFFFFF"/>
              </w:rPr>
            </w:pPr>
            <w:r w:rsidRPr="00176EE1">
              <w:rPr>
                <w:rFonts w:ascii="Tw Cen MT" w:eastAsia="Times New Roman" w:hAnsi="Tw Cen MT"/>
                <w:sz w:val="20"/>
                <w:szCs w:val="20"/>
                <w:shd w:val="clear" w:color="auto" w:fill="FFFFFF"/>
              </w:rPr>
              <w:t>6</w:t>
            </w:r>
          </w:p>
        </w:tc>
        <w:tc>
          <w:tcPr>
            <w:tcW w:w="1080" w:type="dxa"/>
            <w:tcMar>
              <w:top w:w="0" w:type="dxa"/>
              <w:left w:w="108" w:type="dxa"/>
              <w:bottom w:w="0" w:type="dxa"/>
              <w:right w:w="108" w:type="dxa"/>
            </w:tcMar>
            <w:hideMark/>
          </w:tcPr>
          <w:p w14:paraId="6DC0547A" w14:textId="3B9CBD82" w:rsidR="00F072FC" w:rsidRPr="00176EE1" w:rsidRDefault="00FA1FE5" w:rsidP="00314B8A">
            <w:pPr>
              <w:spacing w:after="0" w:line="240" w:lineRule="auto"/>
              <w:rPr>
                <w:rFonts w:ascii="Tw Cen MT" w:eastAsia="Times New Roman" w:hAnsi="Tw Cen MT"/>
                <w:sz w:val="20"/>
                <w:szCs w:val="20"/>
                <w:shd w:val="clear" w:color="auto" w:fill="FFFFFF"/>
              </w:rPr>
            </w:pPr>
            <w:r w:rsidRPr="00176EE1">
              <w:rPr>
                <w:rFonts w:ascii="Tw Cen MT" w:eastAsia="Times New Roman" w:hAnsi="Tw Cen MT"/>
                <w:sz w:val="20"/>
                <w:szCs w:val="20"/>
                <w:shd w:val="clear" w:color="auto" w:fill="FFFFFF"/>
              </w:rPr>
              <w:t>4</w:t>
            </w:r>
          </w:p>
        </w:tc>
        <w:tc>
          <w:tcPr>
            <w:tcW w:w="1080" w:type="dxa"/>
            <w:tcMar>
              <w:top w:w="0" w:type="dxa"/>
              <w:left w:w="108" w:type="dxa"/>
              <w:bottom w:w="0" w:type="dxa"/>
              <w:right w:w="108" w:type="dxa"/>
            </w:tcMar>
            <w:hideMark/>
          </w:tcPr>
          <w:p w14:paraId="0675AB8F" w14:textId="3B77ED0A" w:rsidR="00F072FC" w:rsidRPr="00176EE1" w:rsidRDefault="00FA1FE5" w:rsidP="00314B8A">
            <w:pPr>
              <w:spacing w:after="0" w:line="240" w:lineRule="auto"/>
              <w:rPr>
                <w:rFonts w:ascii="Tw Cen MT" w:eastAsia="Times New Roman" w:hAnsi="Tw Cen MT"/>
                <w:sz w:val="20"/>
                <w:szCs w:val="20"/>
                <w:shd w:val="clear" w:color="auto" w:fill="FFFFFF"/>
              </w:rPr>
            </w:pPr>
            <w:r w:rsidRPr="00176EE1">
              <w:rPr>
                <w:rFonts w:ascii="Tw Cen MT" w:eastAsia="Times New Roman" w:hAnsi="Tw Cen MT"/>
                <w:sz w:val="20"/>
                <w:szCs w:val="20"/>
                <w:shd w:val="clear" w:color="auto" w:fill="FFFFFF"/>
              </w:rPr>
              <w:t>54</w:t>
            </w:r>
          </w:p>
        </w:tc>
        <w:tc>
          <w:tcPr>
            <w:tcW w:w="1170" w:type="dxa"/>
            <w:tcMar>
              <w:top w:w="0" w:type="dxa"/>
              <w:left w:w="108" w:type="dxa"/>
              <w:bottom w:w="0" w:type="dxa"/>
              <w:right w:w="108" w:type="dxa"/>
            </w:tcMar>
            <w:hideMark/>
          </w:tcPr>
          <w:p w14:paraId="6B433B54" w14:textId="4950B781" w:rsidR="00F072FC" w:rsidRPr="00176EE1" w:rsidRDefault="00FA1FE5" w:rsidP="00314B8A">
            <w:pPr>
              <w:spacing w:after="0" w:line="240" w:lineRule="auto"/>
              <w:rPr>
                <w:rFonts w:ascii="Tw Cen MT" w:eastAsia="Times New Roman" w:hAnsi="Tw Cen MT"/>
                <w:sz w:val="20"/>
                <w:szCs w:val="20"/>
                <w:shd w:val="clear" w:color="auto" w:fill="FFFFFF"/>
              </w:rPr>
            </w:pPr>
            <w:r w:rsidRPr="00176EE1">
              <w:rPr>
                <w:rFonts w:ascii="Tw Cen MT" w:eastAsia="Times New Roman" w:hAnsi="Tw Cen MT"/>
                <w:sz w:val="20"/>
                <w:szCs w:val="20"/>
                <w:shd w:val="clear" w:color="auto" w:fill="FFFFFF"/>
              </w:rPr>
              <w:t>27</w:t>
            </w:r>
          </w:p>
        </w:tc>
      </w:tr>
      <w:tr w:rsidR="00176EE1" w:rsidRPr="00176EE1" w14:paraId="31E91F02" w14:textId="77777777" w:rsidTr="00BD7EED">
        <w:tc>
          <w:tcPr>
            <w:tcW w:w="3960" w:type="dxa"/>
            <w:tcMar>
              <w:top w:w="0" w:type="dxa"/>
              <w:left w:w="108" w:type="dxa"/>
              <w:bottom w:w="0" w:type="dxa"/>
              <w:right w:w="108" w:type="dxa"/>
            </w:tcMar>
          </w:tcPr>
          <w:p w14:paraId="3F73DA24" w14:textId="09A368D8" w:rsidR="00F072FC" w:rsidRPr="00176EE1" w:rsidRDefault="00F072FC" w:rsidP="00314B8A">
            <w:pPr>
              <w:spacing w:after="0" w:line="240" w:lineRule="auto"/>
              <w:rPr>
                <w:rFonts w:ascii="Tw Cen MT" w:eastAsia="Times New Roman" w:hAnsi="Tw Cen MT"/>
                <w:sz w:val="20"/>
                <w:szCs w:val="20"/>
                <w:shd w:val="clear" w:color="auto" w:fill="FFFFFF"/>
              </w:rPr>
            </w:pPr>
            <w:r w:rsidRPr="00176EE1">
              <w:rPr>
                <w:rFonts w:ascii="Tw Cen MT" w:eastAsia="Times New Roman" w:hAnsi="Tw Cen MT"/>
                <w:sz w:val="20"/>
                <w:szCs w:val="20"/>
                <w:shd w:val="clear" w:color="auto" w:fill="FFFFFF"/>
              </w:rPr>
              <w:t>W</w:t>
            </w:r>
            <w:r w:rsidR="00DC00FA">
              <w:rPr>
                <w:rFonts w:ascii="Tw Cen MT" w:eastAsia="Times New Roman" w:hAnsi="Tw Cen MT"/>
                <w:sz w:val="20"/>
                <w:szCs w:val="20"/>
                <w:shd w:val="clear" w:color="auto" w:fill="FFFFFF"/>
              </w:rPr>
              <w:t xml:space="preserve">ild </w:t>
            </w:r>
            <w:r w:rsidRPr="00176EE1">
              <w:rPr>
                <w:rFonts w:ascii="Tw Cen MT" w:eastAsia="Times New Roman" w:hAnsi="Tw Cen MT"/>
                <w:sz w:val="20"/>
                <w:szCs w:val="20"/>
                <w:shd w:val="clear" w:color="auto" w:fill="FFFFFF"/>
              </w:rPr>
              <w:t>P</w:t>
            </w:r>
            <w:r w:rsidR="00DC00FA">
              <w:rPr>
                <w:rFonts w:ascii="Tw Cen MT" w:eastAsia="Times New Roman" w:hAnsi="Tw Cen MT"/>
                <w:sz w:val="20"/>
                <w:szCs w:val="20"/>
                <w:shd w:val="clear" w:color="auto" w:fill="FFFFFF"/>
              </w:rPr>
              <w:t xml:space="preserve">lum </w:t>
            </w:r>
            <w:r w:rsidRPr="00176EE1">
              <w:rPr>
                <w:rFonts w:ascii="Tw Cen MT" w:eastAsia="Times New Roman" w:hAnsi="Tw Cen MT"/>
                <w:sz w:val="20"/>
                <w:szCs w:val="20"/>
                <w:shd w:val="clear" w:color="auto" w:fill="FFFFFF"/>
              </w:rPr>
              <w:t>C</w:t>
            </w:r>
            <w:r w:rsidR="00DC00FA">
              <w:rPr>
                <w:rFonts w:ascii="Tw Cen MT" w:eastAsia="Times New Roman" w:hAnsi="Tw Cen MT"/>
                <w:sz w:val="20"/>
                <w:szCs w:val="20"/>
                <w:shd w:val="clear" w:color="auto" w:fill="FFFFFF"/>
              </w:rPr>
              <w:t>enter</w:t>
            </w:r>
            <w:r w:rsidRPr="00176EE1">
              <w:rPr>
                <w:rFonts w:ascii="Tw Cen MT" w:eastAsia="Times New Roman" w:hAnsi="Tw Cen MT"/>
                <w:sz w:val="20"/>
                <w:szCs w:val="20"/>
                <w:shd w:val="clear" w:color="auto" w:fill="FFFFFF"/>
              </w:rPr>
              <w:t>: Head Start</w:t>
            </w:r>
          </w:p>
        </w:tc>
        <w:tc>
          <w:tcPr>
            <w:tcW w:w="1350" w:type="dxa"/>
            <w:tcMar>
              <w:top w:w="0" w:type="dxa"/>
              <w:left w:w="108" w:type="dxa"/>
              <w:bottom w:w="0" w:type="dxa"/>
              <w:right w:w="108" w:type="dxa"/>
            </w:tcMar>
          </w:tcPr>
          <w:p w14:paraId="5A84605B" w14:textId="02CD704E" w:rsidR="00F072FC" w:rsidRPr="00176EE1" w:rsidRDefault="00FA1FE5" w:rsidP="00314B8A">
            <w:pPr>
              <w:spacing w:after="0" w:line="240" w:lineRule="auto"/>
              <w:rPr>
                <w:rFonts w:ascii="Tw Cen MT" w:eastAsia="Times New Roman" w:hAnsi="Tw Cen MT"/>
                <w:sz w:val="20"/>
                <w:szCs w:val="20"/>
                <w:shd w:val="clear" w:color="auto" w:fill="FFFFFF"/>
              </w:rPr>
            </w:pPr>
            <w:r w:rsidRPr="00176EE1">
              <w:rPr>
                <w:rFonts w:ascii="Tw Cen MT" w:eastAsia="Times New Roman" w:hAnsi="Tw Cen MT"/>
                <w:sz w:val="20"/>
                <w:szCs w:val="20"/>
                <w:shd w:val="clear" w:color="auto" w:fill="FFFFFF"/>
              </w:rPr>
              <w:t>7</w:t>
            </w:r>
          </w:p>
        </w:tc>
        <w:tc>
          <w:tcPr>
            <w:tcW w:w="1080" w:type="dxa"/>
            <w:tcMar>
              <w:top w:w="0" w:type="dxa"/>
              <w:left w:w="108" w:type="dxa"/>
              <w:bottom w:w="0" w:type="dxa"/>
              <w:right w:w="108" w:type="dxa"/>
            </w:tcMar>
          </w:tcPr>
          <w:p w14:paraId="237175A0" w14:textId="1E5A0162" w:rsidR="00F072FC" w:rsidRPr="00176EE1" w:rsidRDefault="00FA1FE5" w:rsidP="00314B8A">
            <w:pPr>
              <w:spacing w:after="0" w:line="240" w:lineRule="auto"/>
              <w:rPr>
                <w:rFonts w:ascii="Tw Cen MT" w:eastAsia="Times New Roman" w:hAnsi="Tw Cen MT"/>
                <w:sz w:val="20"/>
                <w:szCs w:val="20"/>
                <w:shd w:val="clear" w:color="auto" w:fill="FFFFFF"/>
              </w:rPr>
            </w:pPr>
            <w:r w:rsidRPr="00176EE1">
              <w:rPr>
                <w:rFonts w:ascii="Tw Cen MT" w:eastAsia="Times New Roman" w:hAnsi="Tw Cen MT"/>
                <w:sz w:val="20"/>
                <w:szCs w:val="20"/>
                <w:shd w:val="clear" w:color="auto" w:fill="FFFFFF"/>
              </w:rPr>
              <w:t>3</w:t>
            </w:r>
          </w:p>
        </w:tc>
        <w:tc>
          <w:tcPr>
            <w:tcW w:w="1080" w:type="dxa"/>
            <w:tcMar>
              <w:top w:w="0" w:type="dxa"/>
              <w:left w:w="108" w:type="dxa"/>
              <w:bottom w:w="0" w:type="dxa"/>
              <w:right w:w="108" w:type="dxa"/>
            </w:tcMar>
          </w:tcPr>
          <w:p w14:paraId="52BA4A8C" w14:textId="0BB50117" w:rsidR="00F072FC" w:rsidRPr="00176EE1" w:rsidRDefault="00FA1FE5" w:rsidP="00314B8A">
            <w:pPr>
              <w:spacing w:after="0" w:line="240" w:lineRule="auto"/>
              <w:rPr>
                <w:rFonts w:ascii="Tw Cen MT" w:eastAsia="Times New Roman" w:hAnsi="Tw Cen MT"/>
                <w:sz w:val="20"/>
                <w:szCs w:val="20"/>
                <w:shd w:val="clear" w:color="auto" w:fill="FFFFFF"/>
              </w:rPr>
            </w:pPr>
            <w:r w:rsidRPr="00176EE1">
              <w:rPr>
                <w:rFonts w:ascii="Tw Cen MT" w:eastAsia="Times New Roman" w:hAnsi="Tw Cen MT"/>
                <w:sz w:val="20"/>
                <w:szCs w:val="20"/>
                <w:shd w:val="clear" w:color="auto" w:fill="FFFFFF"/>
              </w:rPr>
              <w:t>50</w:t>
            </w:r>
          </w:p>
        </w:tc>
        <w:tc>
          <w:tcPr>
            <w:tcW w:w="1170" w:type="dxa"/>
            <w:tcMar>
              <w:top w:w="0" w:type="dxa"/>
              <w:left w:w="108" w:type="dxa"/>
              <w:bottom w:w="0" w:type="dxa"/>
              <w:right w:w="108" w:type="dxa"/>
            </w:tcMar>
          </w:tcPr>
          <w:p w14:paraId="4FCACB61" w14:textId="5A22DD33" w:rsidR="00F072FC" w:rsidRPr="00176EE1" w:rsidRDefault="00FA1FE5" w:rsidP="00314B8A">
            <w:pPr>
              <w:spacing w:after="0" w:line="240" w:lineRule="auto"/>
              <w:rPr>
                <w:rFonts w:ascii="Tw Cen MT" w:eastAsia="Times New Roman" w:hAnsi="Tw Cen MT"/>
                <w:sz w:val="20"/>
                <w:szCs w:val="20"/>
                <w:shd w:val="clear" w:color="auto" w:fill="FFFFFF"/>
              </w:rPr>
            </w:pPr>
            <w:r w:rsidRPr="00176EE1">
              <w:rPr>
                <w:rFonts w:ascii="Tw Cen MT" w:eastAsia="Times New Roman" w:hAnsi="Tw Cen MT"/>
                <w:sz w:val="20"/>
                <w:szCs w:val="20"/>
                <w:shd w:val="clear" w:color="auto" w:fill="FFFFFF"/>
              </w:rPr>
              <w:t>37</w:t>
            </w:r>
          </w:p>
        </w:tc>
      </w:tr>
      <w:tr w:rsidR="00176EE1" w:rsidRPr="00176EE1" w14:paraId="1BF998EF" w14:textId="77777777" w:rsidTr="00BD7EED">
        <w:tc>
          <w:tcPr>
            <w:tcW w:w="3960" w:type="dxa"/>
            <w:tcMar>
              <w:top w:w="0" w:type="dxa"/>
              <w:left w:w="108" w:type="dxa"/>
              <w:bottom w:w="0" w:type="dxa"/>
              <w:right w:w="108" w:type="dxa"/>
            </w:tcMar>
          </w:tcPr>
          <w:p w14:paraId="655E959B" w14:textId="24125F4D" w:rsidR="00F072FC" w:rsidRPr="00176EE1" w:rsidRDefault="00FA1FE5" w:rsidP="00314B8A">
            <w:pPr>
              <w:spacing w:after="0" w:line="240" w:lineRule="auto"/>
              <w:rPr>
                <w:rFonts w:ascii="Tw Cen MT" w:eastAsia="Times New Roman" w:hAnsi="Tw Cen MT"/>
                <w:sz w:val="20"/>
                <w:szCs w:val="20"/>
                <w:shd w:val="clear" w:color="auto" w:fill="FFFFFF"/>
              </w:rPr>
            </w:pPr>
            <w:r w:rsidRPr="00176EE1">
              <w:rPr>
                <w:rFonts w:ascii="Tw Cen MT" w:eastAsia="Times New Roman" w:hAnsi="Tw Cen MT"/>
                <w:sz w:val="20"/>
                <w:szCs w:val="20"/>
                <w:shd w:val="clear" w:color="auto" w:fill="FFFFFF"/>
              </w:rPr>
              <w:t>B</w:t>
            </w:r>
            <w:r w:rsidR="00DC00FA">
              <w:rPr>
                <w:rFonts w:ascii="Tw Cen MT" w:eastAsia="Times New Roman" w:hAnsi="Tw Cen MT"/>
                <w:sz w:val="20"/>
                <w:szCs w:val="20"/>
                <w:shd w:val="clear" w:color="auto" w:fill="FFFFFF"/>
              </w:rPr>
              <w:t>oulder County Head Start</w:t>
            </w:r>
          </w:p>
        </w:tc>
        <w:tc>
          <w:tcPr>
            <w:tcW w:w="1350" w:type="dxa"/>
            <w:tcMar>
              <w:top w:w="0" w:type="dxa"/>
              <w:left w:w="108" w:type="dxa"/>
              <w:bottom w:w="0" w:type="dxa"/>
              <w:right w:w="108" w:type="dxa"/>
            </w:tcMar>
          </w:tcPr>
          <w:p w14:paraId="789E4721" w14:textId="068CE3FE" w:rsidR="00F072FC" w:rsidRPr="00176EE1" w:rsidRDefault="00FA1FE5" w:rsidP="00314B8A">
            <w:pPr>
              <w:spacing w:after="0" w:line="240" w:lineRule="auto"/>
              <w:rPr>
                <w:rFonts w:ascii="Tw Cen MT" w:eastAsia="Times New Roman" w:hAnsi="Tw Cen MT"/>
                <w:sz w:val="20"/>
                <w:szCs w:val="20"/>
                <w:shd w:val="clear" w:color="auto" w:fill="FFFFFF"/>
              </w:rPr>
            </w:pPr>
            <w:r w:rsidRPr="00176EE1">
              <w:rPr>
                <w:rFonts w:ascii="Tw Cen MT" w:eastAsia="Times New Roman" w:hAnsi="Tw Cen MT"/>
                <w:sz w:val="20"/>
                <w:szCs w:val="20"/>
                <w:shd w:val="clear" w:color="auto" w:fill="FFFFFF"/>
              </w:rPr>
              <w:t>4</w:t>
            </w:r>
          </w:p>
        </w:tc>
        <w:tc>
          <w:tcPr>
            <w:tcW w:w="1080" w:type="dxa"/>
            <w:tcMar>
              <w:top w:w="0" w:type="dxa"/>
              <w:left w:w="108" w:type="dxa"/>
              <w:bottom w:w="0" w:type="dxa"/>
              <w:right w:w="108" w:type="dxa"/>
            </w:tcMar>
          </w:tcPr>
          <w:p w14:paraId="6B1BA570" w14:textId="6613416A" w:rsidR="00F072FC" w:rsidRPr="00176EE1" w:rsidRDefault="00FA1FE5" w:rsidP="00314B8A">
            <w:pPr>
              <w:spacing w:after="0" w:line="240" w:lineRule="auto"/>
              <w:rPr>
                <w:rFonts w:ascii="Tw Cen MT" w:eastAsia="Times New Roman" w:hAnsi="Tw Cen MT"/>
                <w:sz w:val="20"/>
                <w:szCs w:val="20"/>
                <w:shd w:val="clear" w:color="auto" w:fill="FFFFFF"/>
              </w:rPr>
            </w:pPr>
            <w:r w:rsidRPr="00176EE1">
              <w:rPr>
                <w:rFonts w:ascii="Tw Cen MT" w:eastAsia="Times New Roman" w:hAnsi="Tw Cen MT"/>
                <w:sz w:val="20"/>
                <w:szCs w:val="20"/>
                <w:shd w:val="clear" w:color="auto" w:fill="FFFFFF"/>
              </w:rPr>
              <w:t>1</w:t>
            </w:r>
          </w:p>
        </w:tc>
        <w:tc>
          <w:tcPr>
            <w:tcW w:w="1080" w:type="dxa"/>
            <w:tcMar>
              <w:top w:w="0" w:type="dxa"/>
              <w:left w:w="108" w:type="dxa"/>
              <w:bottom w:w="0" w:type="dxa"/>
              <w:right w:w="108" w:type="dxa"/>
            </w:tcMar>
          </w:tcPr>
          <w:p w14:paraId="1EA69B9F" w14:textId="19083DE5" w:rsidR="00F072FC" w:rsidRPr="00176EE1" w:rsidRDefault="00FA1FE5" w:rsidP="00314B8A">
            <w:pPr>
              <w:spacing w:after="0" w:line="240" w:lineRule="auto"/>
              <w:rPr>
                <w:rFonts w:ascii="Tw Cen MT" w:eastAsia="Times New Roman" w:hAnsi="Tw Cen MT"/>
                <w:sz w:val="20"/>
                <w:szCs w:val="20"/>
                <w:shd w:val="clear" w:color="auto" w:fill="FFFFFF"/>
              </w:rPr>
            </w:pPr>
            <w:r w:rsidRPr="00176EE1">
              <w:rPr>
                <w:rFonts w:ascii="Tw Cen MT" w:eastAsia="Times New Roman" w:hAnsi="Tw Cen MT"/>
                <w:sz w:val="20"/>
                <w:szCs w:val="20"/>
                <w:shd w:val="clear" w:color="auto" w:fill="FFFFFF"/>
              </w:rPr>
              <w:t>41</w:t>
            </w:r>
          </w:p>
        </w:tc>
        <w:tc>
          <w:tcPr>
            <w:tcW w:w="1170" w:type="dxa"/>
            <w:tcMar>
              <w:top w:w="0" w:type="dxa"/>
              <w:left w:w="108" w:type="dxa"/>
              <w:bottom w:w="0" w:type="dxa"/>
              <w:right w:w="108" w:type="dxa"/>
            </w:tcMar>
          </w:tcPr>
          <w:p w14:paraId="78ACE5D2" w14:textId="3895654A" w:rsidR="00F072FC" w:rsidRPr="00176EE1" w:rsidRDefault="00FA1FE5" w:rsidP="00314B8A">
            <w:pPr>
              <w:spacing w:after="0" w:line="240" w:lineRule="auto"/>
              <w:rPr>
                <w:rFonts w:ascii="Tw Cen MT" w:eastAsia="Times New Roman" w:hAnsi="Tw Cen MT"/>
                <w:sz w:val="20"/>
                <w:szCs w:val="20"/>
                <w:shd w:val="clear" w:color="auto" w:fill="FFFFFF"/>
              </w:rPr>
            </w:pPr>
            <w:r w:rsidRPr="00176EE1">
              <w:rPr>
                <w:rFonts w:ascii="Tw Cen MT" w:eastAsia="Times New Roman" w:hAnsi="Tw Cen MT"/>
                <w:sz w:val="20"/>
                <w:szCs w:val="20"/>
                <w:shd w:val="clear" w:color="auto" w:fill="FFFFFF"/>
              </w:rPr>
              <w:t>20</w:t>
            </w:r>
          </w:p>
        </w:tc>
      </w:tr>
    </w:tbl>
    <w:p w14:paraId="0849FD7B" w14:textId="77777777" w:rsidR="0084483B" w:rsidRPr="00176EE1" w:rsidRDefault="0084483B" w:rsidP="0084483B">
      <w:pPr>
        <w:rPr>
          <w:rFonts w:ascii="Tw Cen MT" w:hAnsi="Tw Cen MT" w:cs="Calibri"/>
          <w:highlight w:val="yellow"/>
        </w:rPr>
      </w:pPr>
    </w:p>
    <w:p w14:paraId="2FED2925" w14:textId="3B8573E6" w:rsidR="004B7502" w:rsidRDefault="0084483B" w:rsidP="0084483B">
      <w:r w:rsidRPr="00176EE1">
        <w:lastRenderedPageBreak/>
        <w:t xml:space="preserve">The number of children birth to age 5 living in households that receive public assistance benefits (TANF, SSI, and/or SNAP), and who are thus categorically eligible for enrollment in Head Start/Early Head Start, can be estimated by applying the percent of children (0-18) living in households that receive public assistance to the number of children birth to age 5 in the </w:t>
      </w:r>
      <w:r w:rsidR="00BD3BEF">
        <w:t>service areas</w:t>
      </w:r>
      <w:r w:rsidRPr="00176EE1">
        <w:t xml:space="preserve"> (Table </w:t>
      </w:r>
      <w:r w:rsidR="00551326">
        <w:t>86</w:t>
      </w:r>
      <w:r w:rsidRPr="00176EE1">
        <w:t xml:space="preserve">). </w:t>
      </w:r>
    </w:p>
    <w:p w14:paraId="198E1115" w14:textId="7C45426D" w:rsidR="0084483B" w:rsidRPr="00176EE1" w:rsidRDefault="004B7502" w:rsidP="0084483B">
      <w:pPr>
        <w:rPr>
          <w:rFonts w:ascii="Calibri" w:hAnsi="Calibri"/>
          <w:sz w:val="22"/>
          <w:szCs w:val="22"/>
          <w14:ligatures w14:val="none"/>
        </w:rPr>
      </w:pPr>
      <w:r>
        <w:t>B</w:t>
      </w:r>
      <w:r w:rsidRPr="00176EE1">
        <w:t>ased on receipt of public assistance</w:t>
      </w:r>
      <w:r>
        <w:t xml:space="preserve">, </w:t>
      </w:r>
      <w:r w:rsidR="00207114">
        <w:t>it is estimated that t</w:t>
      </w:r>
      <w:r w:rsidR="0084483B" w:rsidRPr="00176EE1">
        <w:t xml:space="preserve">here are </w:t>
      </w:r>
      <w:r w:rsidR="005D4EB4" w:rsidRPr="00176EE1">
        <w:t>751</w:t>
      </w:r>
      <w:r w:rsidR="0084483B" w:rsidRPr="00176EE1">
        <w:t xml:space="preserve"> children birth to age 5 eligible for Head Start/Early Head Start in </w:t>
      </w:r>
      <w:r w:rsidR="005D4EB4" w:rsidRPr="00176EE1">
        <w:t xml:space="preserve">the </w:t>
      </w:r>
      <w:r w:rsidR="005D4EB4" w:rsidRPr="004B7502">
        <w:t>Boulder County Head Start</w:t>
      </w:r>
      <w:r w:rsidR="005D4EB4" w:rsidRPr="00176EE1">
        <w:t xml:space="preserve"> </w:t>
      </w:r>
      <w:r w:rsidR="00BD3BEF">
        <w:t>service area</w:t>
      </w:r>
      <w:r w:rsidR="00CE78AD">
        <w:t xml:space="preserve">. Additionally, there are </w:t>
      </w:r>
      <w:r w:rsidR="005D4EB4" w:rsidRPr="00176EE1">
        <w:t>2,170</w:t>
      </w:r>
      <w:r w:rsidR="0084483B" w:rsidRPr="00176EE1">
        <w:t xml:space="preserve"> </w:t>
      </w:r>
      <w:r w:rsidR="005D4EB4" w:rsidRPr="00176EE1">
        <w:t xml:space="preserve">children birth to age 5 eligible for Head Start/Early Head Start </w:t>
      </w:r>
      <w:r w:rsidR="00CE78AD">
        <w:t xml:space="preserve">in the Wild Plum Center </w:t>
      </w:r>
      <w:r w:rsidR="004B58D4">
        <w:t>s</w:t>
      </w:r>
      <w:r w:rsidR="00CE78AD">
        <w:t>ervice area</w:t>
      </w:r>
      <w:r w:rsidR="0084483B" w:rsidRPr="00176EE1">
        <w:t xml:space="preserve">. Of these children, an estimated </w:t>
      </w:r>
      <w:r w:rsidR="005D4EB4" w:rsidRPr="00176EE1">
        <w:t>301 (BCHS) and 868</w:t>
      </w:r>
      <w:r w:rsidR="0084483B" w:rsidRPr="00176EE1">
        <w:t xml:space="preserve"> </w:t>
      </w:r>
      <w:r w:rsidR="005D4EB4" w:rsidRPr="00176EE1">
        <w:t xml:space="preserve">(WPC) </w:t>
      </w:r>
      <w:r w:rsidR="0084483B" w:rsidRPr="00176EE1">
        <w:t>are birth to ag</w:t>
      </w:r>
      <w:r w:rsidR="005D4EB4" w:rsidRPr="00176EE1">
        <w:t>e 3.</w:t>
      </w:r>
    </w:p>
    <w:p w14:paraId="7A320B59" w14:textId="0A9A18D2" w:rsidR="0084483B" w:rsidRPr="005D4EB4" w:rsidRDefault="0084483B" w:rsidP="005D4EB4">
      <w:pPr>
        <w:spacing w:after="0" w:line="240" w:lineRule="auto"/>
        <w:rPr>
          <w:rFonts w:ascii="Tw Cen MT" w:hAnsi="Tw Cen MT"/>
          <w:b/>
          <w:bCs/>
          <w:sz w:val="20"/>
          <w:szCs w:val="20"/>
        </w:rPr>
      </w:pPr>
      <w:r w:rsidRPr="005D4EB4">
        <w:rPr>
          <w:rFonts w:ascii="Tw Cen MT" w:hAnsi="Tw Cen MT"/>
          <w:b/>
          <w:bCs/>
          <w:sz w:val="20"/>
          <w:szCs w:val="20"/>
        </w:rPr>
        <w:t xml:space="preserve">Table </w:t>
      </w:r>
      <w:r w:rsidR="00483904">
        <w:rPr>
          <w:rFonts w:ascii="Tw Cen MT" w:hAnsi="Tw Cen MT"/>
          <w:b/>
          <w:bCs/>
          <w:sz w:val="20"/>
          <w:szCs w:val="20"/>
        </w:rPr>
        <w:t>86</w:t>
      </w:r>
      <w:r w:rsidRPr="005D4EB4">
        <w:rPr>
          <w:rFonts w:ascii="Tw Cen MT" w:hAnsi="Tw Cen MT"/>
          <w:b/>
          <w:bCs/>
          <w:sz w:val="20"/>
          <w:szCs w:val="20"/>
        </w:rPr>
        <w:t>. Estimated Number of Children Birth to Age 5 Eligible for Head Start/Early Head Start Based on Receipt of Public Assistance by Geographic Area (2020)</w:t>
      </w:r>
      <w:r w:rsidR="006D6D3D">
        <w:rPr>
          <w:rStyle w:val="EndnoteReference"/>
          <w:rFonts w:ascii="Tw Cen MT" w:hAnsi="Tw Cen MT"/>
          <w:b/>
          <w:bCs/>
          <w:sz w:val="20"/>
          <w:szCs w:val="20"/>
        </w:rPr>
        <w:endnoteReference w:id="199"/>
      </w:r>
    </w:p>
    <w:tbl>
      <w:tblPr>
        <w:tblW w:w="10075" w:type="dxa"/>
        <w:tblInd w:w="-5" w:type="dxa"/>
        <w:tblCellMar>
          <w:left w:w="0" w:type="dxa"/>
          <w:right w:w="0" w:type="dxa"/>
        </w:tblCellMar>
        <w:tblLook w:val="04A0" w:firstRow="1" w:lastRow="0" w:firstColumn="1" w:lastColumn="0" w:noHBand="0" w:noVBand="1"/>
      </w:tblPr>
      <w:tblGrid>
        <w:gridCol w:w="1182"/>
        <w:gridCol w:w="1207"/>
        <w:gridCol w:w="1296"/>
        <w:gridCol w:w="2160"/>
        <w:gridCol w:w="1980"/>
        <w:gridCol w:w="2250"/>
      </w:tblGrid>
      <w:tr w:rsidR="005D4EB4" w:rsidRPr="001840A1" w14:paraId="5DD05817" w14:textId="77777777" w:rsidTr="00C63ACD">
        <w:trPr>
          <w:trHeight w:val="175"/>
          <w:tblHeader/>
        </w:trPr>
        <w:tc>
          <w:tcPr>
            <w:tcW w:w="1182" w:type="dxa"/>
            <w:tcBorders>
              <w:top w:val="single" w:sz="8" w:space="0" w:color="auto"/>
              <w:left w:val="single" w:sz="8" w:space="0" w:color="auto"/>
              <w:bottom w:val="single" w:sz="4" w:space="0" w:color="auto"/>
              <w:right w:val="single" w:sz="8" w:space="0" w:color="auto"/>
            </w:tcBorders>
            <w:shd w:val="clear" w:color="auto" w:fill="D9D9D9" w:themeFill="background1" w:themeFillShade="D9"/>
            <w:tcMar>
              <w:top w:w="0" w:type="dxa"/>
              <w:left w:w="108" w:type="dxa"/>
              <w:bottom w:w="0" w:type="dxa"/>
              <w:right w:w="108" w:type="dxa"/>
            </w:tcMar>
            <w:hideMark/>
          </w:tcPr>
          <w:p w14:paraId="63294D42" w14:textId="77777777" w:rsidR="005D4EB4" w:rsidRPr="00C63ACD" w:rsidRDefault="005D4EB4" w:rsidP="005D4EB4">
            <w:pPr>
              <w:spacing w:after="0" w:line="240" w:lineRule="auto"/>
              <w:rPr>
                <w:rFonts w:ascii="Tw Cen MT" w:eastAsia="Times New Roman" w:hAnsi="Tw Cen MT"/>
                <w:sz w:val="20"/>
                <w:szCs w:val="20"/>
                <w:highlight w:val="lightGray"/>
                <w:shd w:val="clear" w:color="auto" w:fill="FFFFFF"/>
              </w:rPr>
            </w:pPr>
            <w:r w:rsidRPr="00C63ACD">
              <w:rPr>
                <w:rFonts w:ascii="Tw Cen MT" w:eastAsia="Times New Roman" w:hAnsi="Tw Cen MT"/>
                <w:sz w:val="20"/>
                <w:szCs w:val="20"/>
                <w:highlight w:val="lightGray"/>
                <w:shd w:val="clear" w:color="auto" w:fill="FFFFFF"/>
              </w:rPr>
              <w:t>Geographic Area</w:t>
            </w:r>
          </w:p>
        </w:tc>
        <w:tc>
          <w:tcPr>
            <w:tcW w:w="1207" w:type="dxa"/>
            <w:tcBorders>
              <w:top w:val="single" w:sz="8" w:space="0" w:color="auto"/>
              <w:left w:val="nil"/>
              <w:bottom w:val="single" w:sz="4" w:space="0" w:color="auto"/>
              <w:right w:val="single" w:sz="8" w:space="0" w:color="auto"/>
            </w:tcBorders>
            <w:shd w:val="clear" w:color="auto" w:fill="D9D9D9" w:themeFill="background1" w:themeFillShade="D9"/>
            <w:tcMar>
              <w:top w:w="0" w:type="dxa"/>
              <w:left w:w="108" w:type="dxa"/>
              <w:bottom w:w="0" w:type="dxa"/>
              <w:right w:w="108" w:type="dxa"/>
            </w:tcMar>
            <w:hideMark/>
          </w:tcPr>
          <w:p w14:paraId="4285D8D5" w14:textId="5240EC43" w:rsidR="005D4EB4" w:rsidRPr="00C63ACD" w:rsidRDefault="005D4EB4" w:rsidP="005D4EB4">
            <w:pPr>
              <w:spacing w:after="0" w:line="240" w:lineRule="auto"/>
              <w:ind w:left="-43"/>
              <w:rPr>
                <w:rFonts w:ascii="Tw Cen MT" w:eastAsia="Times New Roman" w:hAnsi="Tw Cen MT"/>
                <w:sz w:val="18"/>
                <w:szCs w:val="18"/>
                <w:highlight w:val="lightGray"/>
                <w:shd w:val="clear" w:color="auto" w:fill="FFFFFF"/>
              </w:rPr>
            </w:pPr>
            <w:r w:rsidRPr="00C63ACD">
              <w:rPr>
                <w:rFonts w:ascii="Tw Cen MT" w:eastAsia="Times New Roman" w:hAnsi="Tw Cen MT"/>
                <w:sz w:val="18"/>
                <w:szCs w:val="18"/>
                <w:highlight w:val="lightGray"/>
                <w:shd w:val="clear" w:color="auto" w:fill="FFFFFF"/>
              </w:rPr>
              <w:t>Percent of Children (0-18) Receiving Public Assistance</w:t>
            </w:r>
          </w:p>
        </w:tc>
        <w:tc>
          <w:tcPr>
            <w:tcW w:w="1296" w:type="dxa"/>
            <w:tcBorders>
              <w:top w:val="single" w:sz="8" w:space="0" w:color="auto"/>
              <w:left w:val="nil"/>
              <w:bottom w:val="single" w:sz="4" w:space="0" w:color="auto"/>
              <w:right w:val="single" w:sz="4" w:space="0" w:color="auto"/>
            </w:tcBorders>
            <w:shd w:val="clear" w:color="auto" w:fill="D9D9D9" w:themeFill="background1" w:themeFillShade="D9"/>
            <w:tcMar>
              <w:top w:w="0" w:type="dxa"/>
              <w:left w:w="108" w:type="dxa"/>
              <w:bottom w:w="0" w:type="dxa"/>
              <w:right w:w="108" w:type="dxa"/>
            </w:tcMar>
            <w:hideMark/>
          </w:tcPr>
          <w:p w14:paraId="23DC46E3" w14:textId="61C81C0C" w:rsidR="005D4EB4" w:rsidRPr="00C63ACD" w:rsidRDefault="005D4EB4" w:rsidP="005D4EB4">
            <w:pPr>
              <w:spacing w:after="0" w:line="240" w:lineRule="auto"/>
              <w:rPr>
                <w:rFonts w:ascii="Tw Cen MT" w:eastAsia="Times New Roman" w:hAnsi="Tw Cen MT"/>
                <w:sz w:val="18"/>
                <w:szCs w:val="18"/>
                <w:highlight w:val="lightGray"/>
                <w:shd w:val="clear" w:color="auto" w:fill="FFFFFF"/>
              </w:rPr>
            </w:pPr>
            <w:r w:rsidRPr="00C63ACD">
              <w:rPr>
                <w:rFonts w:ascii="Tw Cen MT" w:eastAsia="Times New Roman" w:hAnsi="Tw Cen MT"/>
                <w:sz w:val="18"/>
                <w:szCs w:val="18"/>
                <w:highlight w:val="lightGray"/>
                <w:shd w:val="clear" w:color="auto" w:fill="FFFFFF"/>
              </w:rPr>
              <w:t>Number of Children Birth to Age 5</w:t>
            </w:r>
          </w:p>
        </w:tc>
        <w:tc>
          <w:tcPr>
            <w:tcW w:w="21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hideMark/>
          </w:tcPr>
          <w:p w14:paraId="54982E55" w14:textId="25B5B5E4" w:rsidR="005D4EB4" w:rsidRPr="00C63ACD" w:rsidRDefault="005D4EB4" w:rsidP="005D4EB4">
            <w:pPr>
              <w:spacing w:after="0" w:line="240" w:lineRule="auto"/>
              <w:rPr>
                <w:rFonts w:ascii="Tw Cen MT" w:eastAsia="Times New Roman" w:hAnsi="Tw Cen MT"/>
                <w:sz w:val="18"/>
                <w:szCs w:val="18"/>
                <w:highlight w:val="lightGray"/>
                <w:shd w:val="clear" w:color="auto" w:fill="FFFFFF"/>
              </w:rPr>
            </w:pPr>
            <w:r w:rsidRPr="00C63ACD">
              <w:rPr>
                <w:rFonts w:ascii="Tw Cen MT" w:eastAsia="Times New Roman" w:hAnsi="Tw Cen MT"/>
                <w:sz w:val="18"/>
                <w:szCs w:val="18"/>
                <w:highlight w:val="lightGray"/>
                <w:shd w:val="clear" w:color="auto" w:fill="FFFFFF"/>
              </w:rPr>
              <w:t>Estimated Number of Children 0-3 Living in Households Receiving Public Assistance</w:t>
            </w:r>
          </w:p>
        </w:tc>
        <w:tc>
          <w:tcPr>
            <w:tcW w:w="1980" w:type="dxa"/>
            <w:tcBorders>
              <w:top w:val="single" w:sz="8" w:space="0" w:color="auto"/>
              <w:left w:val="single" w:sz="4" w:space="0" w:color="auto"/>
              <w:bottom w:val="single" w:sz="4" w:space="0" w:color="auto"/>
              <w:right w:val="single" w:sz="4" w:space="0" w:color="auto"/>
            </w:tcBorders>
            <w:shd w:val="clear" w:color="auto" w:fill="D9D9D9" w:themeFill="background1" w:themeFillShade="D9"/>
          </w:tcPr>
          <w:p w14:paraId="6D3651BC" w14:textId="25B65BB6" w:rsidR="005D4EB4" w:rsidRPr="00C63ACD" w:rsidRDefault="005D4EB4" w:rsidP="00E4330D">
            <w:pPr>
              <w:spacing w:after="0" w:line="240" w:lineRule="auto"/>
              <w:ind w:left="87"/>
              <w:rPr>
                <w:rFonts w:ascii="Tw Cen MT" w:eastAsia="Times New Roman" w:hAnsi="Tw Cen MT"/>
                <w:sz w:val="18"/>
                <w:szCs w:val="18"/>
                <w:highlight w:val="lightGray"/>
                <w:shd w:val="clear" w:color="auto" w:fill="FFFFFF"/>
              </w:rPr>
            </w:pPr>
            <w:r w:rsidRPr="00C63ACD">
              <w:rPr>
                <w:rFonts w:ascii="Tw Cen MT" w:eastAsia="Times New Roman" w:hAnsi="Tw Cen MT"/>
                <w:sz w:val="18"/>
                <w:szCs w:val="18"/>
                <w:highlight w:val="lightGray"/>
                <w:shd w:val="clear" w:color="auto" w:fill="FFFFFF"/>
              </w:rPr>
              <w:t>Estimated Number of Children 3-5 Living in Households Receiving Public Assistance</w:t>
            </w:r>
          </w:p>
        </w:tc>
        <w:tc>
          <w:tcPr>
            <w:tcW w:w="2250" w:type="dxa"/>
            <w:tcBorders>
              <w:top w:val="single" w:sz="8" w:space="0" w:color="auto"/>
              <w:left w:val="single" w:sz="4" w:space="0" w:color="auto"/>
              <w:bottom w:val="single" w:sz="4" w:space="0" w:color="auto"/>
              <w:right w:val="single" w:sz="8" w:space="0" w:color="auto"/>
            </w:tcBorders>
            <w:shd w:val="clear" w:color="auto" w:fill="D9D9D9" w:themeFill="background1" w:themeFillShade="D9"/>
          </w:tcPr>
          <w:p w14:paraId="57EA97DA" w14:textId="6CDB1DC8" w:rsidR="005D4EB4" w:rsidRPr="00C63ACD" w:rsidRDefault="005D4EB4" w:rsidP="00E4330D">
            <w:pPr>
              <w:spacing w:after="0" w:line="240" w:lineRule="auto"/>
              <w:ind w:left="86"/>
              <w:rPr>
                <w:rFonts w:ascii="Tw Cen MT" w:eastAsia="Times New Roman" w:hAnsi="Tw Cen MT"/>
                <w:sz w:val="18"/>
                <w:szCs w:val="18"/>
                <w:shd w:val="clear" w:color="auto" w:fill="FFFFFF"/>
              </w:rPr>
            </w:pPr>
            <w:r w:rsidRPr="00C63ACD">
              <w:rPr>
                <w:rFonts w:ascii="Tw Cen MT" w:eastAsia="Times New Roman" w:hAnsi="Tw Cen MT"/>
                <w:sz w:val="18"/>
                <w:szCs w:val="18"/>
                <w:highlight w:val="lightGray"/>
                <w:shd w:val="clear" w:color="auto" w:fill="FFFFFF"/>
              </w:rPr>
              <w:t>Estimated Number of Children 0-5 Living in Households Receiving Public Assistance</w:t>
            </w:r>
          </w:p>
        </w:tc>
      </w:tr>
      <w:tr w:rsidR="005D4EB4" w:rsidRPr="001840A1" w14:paraId="300A4A41" w14:textId="77777777" w:rsidTr="00E4330D">
        <w:trPr>
          <w:trHeight w:val="100"/>
        </w:trPr>
        <w:tc>
          <w:tcPr>
            <w:tcW w:w="118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CD058A7" w14:textId="77777777" w:rsidR="005D4EB4" w:rsidRPr="005D4EB4" w:rsidRDefault="005D4EB4" w:rsidP="005D4EB4">
            <w:pPr>
              <w:spacing w:after="0" w:line="240" w:lineRule="auto"/>
              <w:rPr>
                <w:rFonts w:ascii="Tw Cen MT" w:eastAsia="Times New Roman" w:hAnsi="Tw Cen MT"/>
                <w:sz w:val="20"/>
                <w:szCs w:val="20"/>
                <w:shd w:val="clear" w:color="auto" w:fill="FFFFFF"/>
              </w:rPr>
            </w:pPr>
            <w:r w:rsidRPr="005D4EB4">
              <w:rPr>
                <w:rFonts w:ascii="Tw Cen MT" w:eastAsia="Times New Roman" w:hAnsi="Tw Cen MT"/>
                <w:sz w:val="20"/>
                <w:szCs w:val="20"/>
                <w:shd w:val="clear" w:color="auto" w:fill="FFFFFF"/>
              </w:rPr>
              <w:t xml:space="preserve">Boulder County </w:t>
            </w:r>
          </w:p>
        </w:tc>
        <w:tc>
          <w:tcPr>
            <w:tcW w:w="1207" w:type="dxa"/>
            <w:vMerge w:val="restart"/>
            <w:tcBorders>
              <w:top w:val="single" w:sz="4" w:space="0" w:color="auto"/>
              <w:left w:val="single" w:sz="4" w:space="0" w:color="auto"/>
              <w:right w:val="single" w:sz="4" w:space="0" w:color="auto"/>
            </w:tcBorders>
            <w:tcMar>
              <w:top w:w="0" w:type="dxa"/>
              <w:left w:w="108" w:type="dxa"/>
              <w:bottom w:w="0" w:type="dxa"/>
              <w:right w:w="108" w:type="dxa"/>
            </w:tcMar>
            <w:vAlign w:val="center"/>
            <w:hideMark/>
          </w:tcPr>
          <w:p w14:paraId="7FE5C087" w14:textId="77777777" w:rsidR="005D4EB4" w:rsidRPr="005D4EB4" w:rsidRDefault="005D4EB4" w:rsidP="005D4EB4">
            <w:pPr>
              <w:spacing w:after="0" w:line="240" w:lineRule="auto"/>
              <w:jc w:val="both"/>
              <w:rPr>
                <w:rFonts w:ascii="Tw Cen MT" w:eastAsia="Times New Roman" w:hAnsi="Tw Cen MT"/>
                <w:sz w:val="20"/>
                <w:szCs w:val="20"/>
                <w:shd w:val="clear" w:color="auto" w:fill="FFFFFF"/>
              </w:rPr>
            </w:pPr>
            <w:r w:rsidRPr="005D4EB4">
              <w:rPr>
                <w:rFonts w:ascii="Tw Cen MT" w:eastAsia="Times New Roman" w:hAnsi="Tw Cen MT"/>
                <w:sz w:val="20"/>
                <w:szCs w:val="20"/>
                <w:shd w:val="clear" w:color="auto" w:fill="FFFFFF"/>
              </w:rPr>
              <w:t>9.5%</w:t>
            </w:r>
          </w:p>
        </w:tc>
        <w:tc>
          <w:tcPr>
            <w:tcW w:w="12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C17EE49" w14:textId="77777777" w:rsidR="005D4EB4" w:rsidRPr="005D4EB4" w:rsidRDefault="005D4EB4" w:rsidP="00E4330D">
            <w:pPr>
              <w:spacing w:after="0" w:line="240" w:lineRule="auto"/>
              <w:rPr>
                <w:rFonts w:ascii="Tw Cen MT" w:eastAsia="Times New Roman" w:hAnsi="Tw Cen MT"/>
                <w:sz w:val="20"/>
                <w:szCs w:val="20"/>
                <w:shd w:val="clear" w:color="auto" w:fill="FFFFFF"/>
              </w:rPr>
            </w:pPr>
            <w:r w:rsidRPr="005D4EB4">
              <w:rPr>
                <w:rFonts w:ascii="Tw Cen MT" w:eastAsia="Times New Roman" w:hAnsi="Tw Cen MT"/>
                <w:sz w:val="20"/>
                <w:szCs w:val="20"/>
                <w:shd w:val="clear" w:color="auto" w:fill="FFFFFF"/>
              </w:rPr>
              <w:t>14,289</w:t>
            </w:r>
          </w:p>
          <w:p w14:paraId="2D1D2815" w14:textId="77777777" w:rsidR="005D4EB4" w:rsidRPr="005D4EB4" w:rsidRDefault="005D4EB4" w:rsidP="00E4330D">
            <w:pPr>
              <w:spacing w:after="0" w:line="240" w:lineRule="auto"/>
              <w:rPr>
                <w:rFonts w:ascii="Tw Cen MT" w:eastAsia="Times New Roman" w:hAnsi="Tw Cen MT"/>
                <w:sz w:val="20"/>
                <w:szCs w:val="20"/>
                <w:shd w:val="clear" w:color="auto" w:fill="FFFFFF"/>
              </w:rPr>
            </w:pPr>
          </w:p>
        </w:tc>
        <w:tc>
          <w:tcPr>
            <w:tcW w:w="21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29784FF" w14:textId="77777777" w:rsidR="005D4EB4" w:rsidRPr="005D4EB4" w:rsidRDefault="005D4EB4" w:rsidP="00D74239">
            <w:pPr>
              <w:spacing w:after="0" w:line="240" w:lineRule="auto"/>
              <w:rPr>
                <w:rFonts w:ascii="Tw Cen MT" w:eastAsia="Times New Roman" w:hAnsi="Tw Cen MT"/>
                <w:sz w:val="20"/>
                <w:szCs w:val="20"/>
                <w:shd w:val="clear" w:color="auto" w:fill="FFFFFF"/>
              </w:rPr>
            </w:pPr>
            <w:r w:rsidRPr="005D4EB4">
              <w:rPr>
                <w:rFonts w:ascii="Tw Cen MT" w:eastAsia="Times New Roman" w:hAnsi="Tw Cen MT"/>
                <w:sz w:val="20"/>
                <w:szCs w:val="20"/>
                <w:shd w:val="clear" w:color="auto" w:fill="FFFFFF"/>
              </w:rPr>
              <w:t>814</w:t>
            </w:r>
          </w:p>
        </w:tc>
        <w:tc>
          <w:tcPr>
            <w:tcW w:w="1980" w:type="dxa"/>
            <w:tcBorders>
              <w:top w:val="single" w:sz="4" w:space="0" w:color="auto"/>
              <w:left w:val="single" w:sz="4" w:space="0" w:color="auto"/>
              <w:bottom w:val="single" w:sz="4" w:space="0" w:color="auto"/>
              <w:right w:val="single" w:sz="4" w:space="0" w:color="auto"/>
            </w:tcBorders>
          </w:tcPr>
          <w:p w14:paraId="19D5FC89" w14:textId="77777777" w:rsidR="005D4EB4" w:rsidRPr="005D4EB4" w:rsidRDefault="005D4EB4" w:rsidP="00E4330D">
            <w:pPr>
              <w:spacing w:after="0" w:line="240" w:lineRule="auto"/>
              <w:ind w:left="87"/>
              <w:rPr>
                <w:rFonts w:ascii="Tw Cen MT" w:eastAsia="Times New Roman" w:hAnsi="Tw Cen MT"/>
                <w:sz w:val="20"/>
                <w:szCs w:val="20"/>
                <w:shd w:val="clear" w:color="auto" w:fill="FFFFFF"/>
              </w:rPr>
            </w:pPr>
            <w:r w:rsidRPr="005D4EB4">
              <w:rPr>
                <w:rFonts w:ascii="Tw Cen MT" w:eastAsia="Times New Roman" w:hAnsi="Tw Cen MT"/>
                <w:sz w:val="20"/>
                <w:szCs w:val="20"/>
                <w:shd w:val="clear" w:color="auto" w:fill="FFFFFF"/>
              </w:rPr>
              <w:t>543</w:t>
            </w:r>
          </w:p>
        </w:tc>
        <w:tc>
          <w:tcPr>
            <w:tcW w:w="2250" w:type="dxa"/>
            <w:tcBorders>
              <w:top w:val="single" w:sz="4" w:space="0" w:color="auto"/>
              <w:left w:val="single" w:sz="4" w:space="0" w:color="auto"/>
              <w:bottom w:val="single" w:sz="4" w:space="0" w:color="auto"/>
              <w:right w:val="single" w:sz="4" w:space="0" w:color="auto"/>
            </w:tcBorders>
          </w:tcPr>
          <w:p w14:paraId="4145DBB3" w14:textId="77777777" w:rsidR="005D4EB4" w:rsidRPr="005D4EB4" w:rsidRDefault="005D4EB4" w:rsidP="00E4330D">
            <w:pPr>
              <w:spacing w:after="0" w:line="240" w:lineRule="auto"/>
              <w:ind w:left="86"/>
              <w:rPr>
                <w:rFonts w:ascii="Tw Cen MT" w:eastAsia="Times New Roman" w:hAnsi="Tw Cen MT"/>
                <w:sz w:val="20"/>
                <w:szCs w:val="20"/>
                <w:shd w:val="clear" w:color="auto" w:fill="FFFFFF"/>
              </w:rPr>
            </w:pPr>
            <w:r w:rsidRPr="005D4EB4">
              <w:rPr>
                <w:rFonts w:ascii="Tw Cen MT" w:eastAsia="Times New Roman" w:hAnsi="Tw Cen MT"/>
                <w:sz w:val="20"/>
                <w:szCs w:val="20"/>
                <w:shd w:val="clear" w:color="auto" w:fill="FFFFFF"/>
              </w:rPr>
              <w:t>1,357</w:t>
            </w:r>
          </w:p>
        </w:tc>
      </w:tr>
      <w:tr w:rsidR="005D4EB4" w:rsidRPr="001840A1" w14:paraId="2A48B3BF" w14:textId="77777777" w:rsidTr="00E4330D">
        <w:trPr>
          <w:trHeight w:val="100"/>
        </w:trPr>
        <w:tc>
          <w:tcPr>
            <w:tcW w:w="118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5CF6C7E" w14:textId="77777777" w:rsidR="005D4EB4" w:rsidRPr="005D4EB4" w:rsidRDefault="005D4EB4" w:rsidP="005D4EB4">
            <w:pPr>
              <w:spacing w:after="0" w:line="240" w:lineRule="auto"/>
              <w:rPr>
                <w:rFonts w:ascii="Tw Cen MT" w:eastAsia="Times New Roman" w:hAnsi="Tw Cen MT"/>
                <w:sz w:val="20"/>
                <w:szCs w:val="20"/>
                <w:shd w:val="clear" w:color="auto" w:fill="FFFFFF"/>
              </w:rPr>
            </w:pPr>
            <w:r w:rsidRPr="005D4EB4">
              <w:rPr>
                <w:rFonts w:ascii="Tw Cen MT" w:eastAsia="Times New Roman" w:hAnsi="Tw Cen MT"/>
                <w:sz w:val="20"/>
                <w:szCs w:val="20"/>
                <w:shd w:val="clear" w:color="auto" w:fill="FFFFFF"/>
              </w:rPr>
              <w:t>BCHS Service Area</w:t>
            </w:r>
          </w:p>
        </w:tc>
        <w:tc>
          <w:tcPr>
            <w:tcW w:w="1207" w:type="dxa"/>
            <w:vMerge/>
            <w:tcBorders>
              <w:left w:val="single" w:sz="4" w:space="0" w:color="auto"/>
              <w:bottom w:val="single" w:sz="4" w:space="0" w:color="auto"/>
              <w:right w:val="single" w:sz="4" w:space="0" w:color="auto"/>
            </w:tcBorders>
            <w:tcMar>
              <w:top w:w="0" w:type="dxa"/>
              <w:left w:w="108" w:type="dxa"/>
              <w:bottom w:w="0" w:type="dxa"/>
              <w:right w:w="108" w:type="dxa"/>
            </w:tcMar>
            <w:vAlign w:val="center"/>
          </w:tcPr>
          <w:p w14:paraId="5181DF2F" w14:textId="77777777" w:rsidR="005D4EB4" w:rsidRPr="005D4EB4" w:rsidRDefault="005D4EB4" w:rsidP="005D4EB4">
            <w:pPr>
              <w:spacing w:after="0" w:line="240" w:lineRule="auto"/>
              <w:jc w:val="both"/>
              <w:rPr>
                <w:rFonts w:ascii="Tw Cen MT" w:eastAsia="Times New Roman" w:hAnsi="Tw Cen MT"/>
                <w:sz w:val="20"/>
                <w:szCs w:val="20"/>
                <w:shd w:val="clear" w:color="auto" w:fill="FFFFFF"/>
              </w:rPr>
            </w:pPr>
          </w:p>
        </w:tc>
        <w:tc>
          <w:tcPr>
            <w:tcW w:w="12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E5BFDDD" w14:textId="77777777" w:rsidR="005D4EB4" w:rsidRPr="005D4EB4" w:rsidRDefault="005D4EB4" w:rsidP="00E4330D">
            <w:pPr>
              <w:spacing w:after="0" w:line="240" w:lineRule="auto"/>
              <w:rPr>
                <w:rFonts w:ascii="Tw Cen MT" w:eastAsia="Times New Roman" w:hAnsi="Tw Cen MT"/>
                <w:sz w:val="20"/>
                <w:szCs w:val="20"/>
                <w:shd w:val="clear" w:color="auto" w:fill="FFFFFF"/>
              </w:rPr>
            </w:pPr>
            <w:r w:rsidRPr="005D4EB4">
              <w:rPr>
                <w:rFonts w:ascii="Tw Cen MT" w:eastAsia="Times New Roman" w:hAnsi="Tw Cen MT"/>
                <w:sz w:val="20"/>
                <w:szCs w:val="20"/>
                <w:shd w:val="clear" w:color="auto" w:fill="FFFFFF"/>
              </w:rPr>
              <w:t>7,908</w:t>
            </w:r>
          </w:p>
        </w:tc>
        <w:tc>
          <w:tcPr>
            <w:tcW w:w="21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A2707CA" w14:textId="77777777" w:rsidR="005D4EB4" w:rsidRPr="005D4EB4" w:rsidRDefault="005D4EB4" w:rsidP="00E4330D">
            <w:pPr>
              <w:spacing w:after="0" w:line="240" w:lineRule="auto"/>
              <w:rPr>
                <w:rFonts w:ascii="Tw Cen MT" w:eastAsia="Times New Roman" w:hAnsi="Tw Cen MT"/>
                <w:sz w:val="20"/>
                <w:szCs w:val="20"/>
                <w:shd w:val="clear" w:color="auto" w:fill="FFFFFF"/>
              </w:rPr>
            </w:pPr>
            <w:r w:rsidRPr="005D4EB4">
              <w:rPr>
                <w:rFonts w:ascii="Tw Cen MT" w:eastAsia="Times New Roman" w:hAnsi="Tw Cen MT"/>
                <w:sz w:val="20"/>
                <w:szCs w:val="20"/>
                <w:shd w:val="clear" w:color="auto" w:fill="FFFFFF"/>
              </w:rPr>
              <w:t>450</w:t>
            </w:r>
          </w:p>
        </w:tc>
        <w:tc>
          <w:tcPr>
            <w:tcW w:w="1980" w:type="dxa"/>
            <w:tcBorders>
              <w:top w:val="single" w:sz="4" w:space="0" w:color="auto"/>
              <w:left w:val="single" w:sz="4" w:space="0" w:color="auto"/>
              <w:bottom w:val="single" w:sz="4" w:space="0" w:color="auto"/>
              <w:right w:val="single" w:sz="4" w:space="0" w:color="auto"/>
            </w:tcBorders>
          </w:tcPr>
          <w:p w14:paraId="366297A4" w14:textId="77777777" w:rsidR="005D4EB4" w:rsidRPr="005D4EB4" w:rsidRDefault="005D4EB4" w:rsidP="00E4330D">
            <w:pPr>
              <w:spacing w:after="0" w:line="240" w:lineRule="auto"/>
              <w:ind w:left="87"/>
              <w:rPr>
                <w:rFonts w:ascii="Tw Cen MT" w:eastAsia="Times New Roman" w:hAnsi="Tw Cen MT"/>
                <w:sz w:val="20"/>
                <w:szCs w:val="20"/>
                <w:shd w:val="clear" w:color="auto" w:fill="FFFFFF"/>
              </w:rPr>
            </w:pPr>
            <w:r w:rsidRPr="005D4EB4">
              <w:rPr>
                <w:rFonts w:ascii="Tw Cen MT" w:eastAsia="Times New Roman" w:hAnsi="Tw Cen MT"/>
                <w:sz w:val="20"/>
                <w:szCs w:val="20"/>
                <w:shd w:val="clear" w:color="auto" w:fill="FFFFFF"/>
              </w:rPr>
              <w:t>301</w:t>
            </w:r>
          </w:p>
        </w:tc>
        <w:tc>
          <w:tcPr>
            <w:tcW w:w="2250" w:type="dxa"/>
            <w:tcBorders>
              <w:top w:val="single" w:sz="4" w:space="0" w:color="auto"/>
              <w:left w:val="single" w:sz="4" w:space="0" w:color="auto"/>
              <w:bottom w:val="single" w:sz="4" w:space="0" w:color="auto"/>
              <w:right w:val="single" w:sz="4" w:space="0" w:color="auto"/>
            </w:tcBorders>
          </w:tcPr>
          <w:p w14:paraId="7F603E73" w14:textId="77777777" w:rsidR="005D4EB4" w:rsidRPr="005D4EB4" w:rsidRDefault="005D4EB4" w:rsidP="00E4330D">
            <w:pPr>
              <w:spacing w:after="0" w:line="240" w:lineRule="auto"/>
              <w:ind w:left="86"/>
              <w:rPr>
                <w:rFonts w:ascii="Tw Cen MT" w:eastAsia="Times New Roman" w:hAnsi="Tw Cen MT"/>
                <w:sz w:val="20"/>
                <w:szCs w:val="20"/>
                <w:shd w:val="clear" w:color="auto" w:fill="FFFFFF"/>
              </w:rPr>
            </w:pPr>
            <w:r w:rsidRPr="005D4EB4">
              <w:rPr>
                <w:rFonts w:ascii="Tw Cen MT" w:eastAsia="Times New Roman" w:hAnsi="Tw Cen MT"/>
                <w:sz w:val="20"/>
                <w:szCs w:val="20"/>
                <w:shd w:val="clear" w:color="auto" w:fill="FFFFFF"/>
              </w:rPr>
              <w:t>751</w:t>
            </w:r>
          </w:p>
        </w:tc>
      </w:tr>
      <w:tr w:rsidR="00C4532E" w:rsidRPr="001840A1" w14:paraId="4557509D" w14:textId="77777777" w:rsidTr="00E4330D">
        <w:trPr>
          <w:trHeight w:val="100"/>
        </w:trPr>
        <w:tc>
          <w:tcPr>
            <w:tcW w:w="10075"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tcPr>
          <w:p w14:paraId="34A8A88F" w14:textId="77777777" w:rsidR="00C4532E" w:rsidRPr="005D4EB4" w:rsidRDefault="00C4532E" w:rsidP="00E4330D">
            <w:pPr>
              <w:spacing w:after="0" w:line="240" w:lineRule="auto"/>
              <w:ind w:left="86"/>
              <w:rPr>
                <w:rFonts w:ascii="Tw Cen MT" w:eastAsia="Times New Roman" w:hAnsi="Tw Cen MT"/>
                <w:sz w:val="20"/>
                <w:szCs w:val="20"/>
                <w:shd w:val="clear" w:color="auto" w:fill="FFFFFF"/>
              </w:rPr>
            </w:pPr>
          </w:p>
        </w:tc>
      </w:tr>
      <w:tr w:rsidR="005D4EB4" w:rsidRPr="001840A1" w14:paraId="3BB6F4C3" w14:textId="77777777" w:rsidTr="00E4330D">
        <w:trPr>
          <w:trHeight w:val="100"/>
        </w:trPr>
        <w:tc>
          <w:tcPr>
            <w:tcW w:w="118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246481" w14:textId="77777777" w:rsidR="005D4EB4" w:rsidRPr="005D4EB4" w:rsidRDefault="005D4EB4" w:rsidP="005D4EB4">
            <w:pPr>
              <w:spacing w:after="0" w:line="240" w:lineRule="auto"/>
              <w:rPr>
                <w:rFonts w:ascii="Tw Cen MT" w:eastAsia="Times New Roman" w:hAnsi="Tw Cen MT"/>
                <w:sz w:val="20"/>
                <w:szCs w:val="20"/>
                <w:shd w:val="clear" w:color="auto" w:fill="FFFFFF"/>
              </w:rPr>
            </w:pPr>
            <w:r w:rsidRPr="005D4EB4">
              <w:rPr>
                <w:rFonts w:ascii="Tw Cen MT" w:eastAsia="Times New Roman" w:hAnsi="Tw Cen MT"/>
                <w:sz w:val="20"/>
                <w:szCs w:val="20"/>
                <w:shd w:val="clear" w:color="auto" w:fill="FFFFFF"/>
              </w:rPr>
              <w:t>Weld County</w:t>
            </w:r>
          </w:p>
        </w:tc>
        <w:tc>
          <w:tcPr>
            <w:tcW w:w="1207" w:type="dxa"/>
            <w:vMerge w:val="restart"/>
            <w:tcBorders>
              <w:top w:val="single" w:sz="4" w:space="0" w:color="auto"/>
              <w:left w:val="single" w:sz="4" w:space="0" w:color="auto"/>
              <w:right w:val="single" w:sz="4" w:space="0" w:color="auto"/>
            </w:tcBorders>
            <w:tcMar>
              <w:top w:w="0" w:type="dxa"/>
              <w:left w:w="108" w:type="dxa"/>
              <w:bottom w:w="0" w:type="dxa"/>
              <w:right w:w="108" w:type="dxa"/>
            </w:tcMar>
            <w:vAlign w:val="center"/>
          </w:tcPr>
          <w:p w14:paraId="09307299" w14:textId="77777777" w:rsidR="005D4EB4" w:rsidRPr="005D4EB4" w:rsidRDefault="005D4EB4" w:rsidP="005D4EB4">
            <w:pPr>
              <w:spacing w:after="0" w:line="240" w:lineRule="auto"/>
              <w:jc w:val="both"/>
              <w:rPr>
                <w:rFonts w:ascii="Tw Cen MT" w:eastAsia="Times New Roman" w:hAnsi="Tw Cen MT"/>
                <w:sz w:val="20"/>
                <w:szCs w:val="20"/>
                <w:shd w:val="clear" w:color="auto" w:fill="FFFFFF"/>
              </w:rPr>
            </w:pPr>
            <w:r w:rsidRPr="005D4EB4">
              <w:rPr>
                <w:rFonts w:ascii="Tw Cen MT" w:eastAsia="Times New Roman" w:hAnsi="Tw Cen MT"/>
                <w:sz w:val="20"/>
                <w:szCs w:val="20"/>
                <w:shd w:val="clear" w:color="auto" w:fill="FFFFFF"/>
              </w:rPr>
              <w:t>18%</w:t>
            </w:r>
          </w:p>
        </w:tc>
        <w:tc>
          <w:tcPr>
            <w:tcW w:w="12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2A900DF" w14:textId="77777777" w:rsidR="005D4EB4" w:rsidRPr="005D4EB4" w:rsidRDefault="005D4EB4" w:rsidP="00E4330D">
            <w:pPr>
              <w:spacing w:after="0" w:line="240" w:lineRule="auto"/>
              <w:rPr>
                <w:rFonts w:ascii="Tw Cen MT" w:eastAsia="Times New Roman" w:hAnsi="Tw Cen MT"/>
                <w:sz w:val="20"/>
                <w:szCs w:val="20"/>
                <w:shd w:val="clear" w:color="auto" w:fill="FFFFFF"/>
              </w:rPr>
            </w:pPr>
            <w:r w:rsidRPr="005D4EB4">
              <w:rPr>
                <w:rFonts w:ascii="Tw Cen MT" w:eastAsia="Times New Roman" w:hAnsi="Tw Cen MT"/>
                <w:sz w:val="20"/>
                <w:szCs w:val="20"/>
                <w:shd w:val="clear" w:color="auto" w:fill="FFFFFF"/>
              </w:rPr>
              <w:t>21,860</w:t>
            </w:r>
          </w:p>
        </w:tc>
        <w:tc>
          <w:tcPr>
            <w:tcW w:w="21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89321B6" w14:textId="77777777" w:rsidR="005D4EB4" w:rsidRPr="005D4EB4" w:rsidRDefault="005D4EB4" w:rsidP="00E4330D">
            <w:pPr>
              <w:spacing w:after="0" w:line="240" w:lineRule="auto"/>
              <w:rPr>
                <w:rFonts w:ascii="Tw Cen MT" w:eastAsia="Times New Roman" w:hAnsi="Tw Cen MT"/>
                <w:sz w:val="20"/>
                <w:szCs w:val="20"/>
                <w:shd w:val="clear" w:color="auto" w:fill="FFFFFF"/>
              </w:rPr>
            </w:pPr>
            <w:r w:rsidRPr="005D4EB4">
              <w:rPr>
                <w:rFonts w:ascii="Tw Cen MT" w:eastAsia="Times New Roman" w:hAnsi="Tw Cen MT"/>
                <w:sz w:val="20"/>
                <w:szCs w:val="20"/>
                <w:shd w:val="clear" w:color="auto" w:fill="FFFFFF"/>
              </w:rPr>
              <w:t>2,360</w:t>
            </w:r>
          </w:p>
        </w:tc>
        <w:tc>
          <w:tcPr>
            <w:tcW w:w="1980" w:type="dxa"/>
            <w:tcBorders>
              <w:top w:val="single" w:sz="4" w:space="0" w:color="auto"/>
              <w:left w:val="single" w:sz="4" w:space="0" w:color="auto"/>
              <w:bottom w:val="single" w:sz="4" w:space="0" w:color="auto"/>
              <w:right w:val="single" w:sz="4" w:space="0" w:color="auto"/>
            </w:tcBorders>
          </w:tcPr>
          <w:p w14:paraId="4F810D85" w14:textId="77777777" w:rsidR="005D4EB4" w:rsidRPr="005D4EB4" w:rsidRDefault="005D4EB4" w:rsidP="00E4330D">
            <w:pPr>
              <w:spacing w:after="0" w:line="240" w:lineRule="auto"/>
              <w:ind w:left="87"/>
              <w:rPr>
                <w:rFonts w:ascii="Tw Cen MT" w:eastAsia="Times New Roman" w:hAnsi="Tw Cen MT"/>
                <w:sz w:val="20"/>
                <w:szCs w:val="20"/>
                <w:shd w:val="clear" w:color="auto" w:fill="FFFFFF"/>
              </w:rPr>
            </w:pPr>
            <w:r w:rsidRPr="005D4EB4">
              <w:rPr>
                <w:rFonts w:ascii="Tw Cen MT" w:eastAsia="Times New Roman" w:hAnsi="Tw Cen MT"/>
                <w:sz w:val="20"/>
                <w:szCs w:val="20"/>
                <w:shd w:val="clear" w:color="auto" w:fill="FFFFFF"/>
              </w:rPr>
              <w:t>1,574</w:t>
            </w:r>
          </w:p>
        </w:tc>
        <w:tc>
          <w:tcPr>
            <w:tcW w:w="2250" w:type="dxa"/>
            <w:tcBorders>
              <w:top w:val="single" w:sz="4" w:space="0" w:color="auto"/>
              <w:left w:val="single" w:sz="4" w:space="0" w:color="auto"/>
              <w:bottom w:val="single" w:sz="4" w:space="0" w:color="auto"/>
              <w:right w:val="single" w:sz="4" w:space="0" w:color="auto"/>
            </w:tcBorders>
          </w:tcPr>
          <w:p w14:paraId="24F08F52" w14:textId="77777777" w:rsidR="005D4EB4" w:rsidRPr="005D4EB4" w:rsidRDefault="005D4EB4" w:rsidP="00E4330D">
            <w:pPr>
              <w:spacing w:after="0" w:line="240" w:lineRule="auto"/>
              <w:ind w:left="86"/>
              <w:rPr>
                <w:rFonts w:ascii="Tw Cen MT" w:eastAsia="Times New Roman" w:hAnsi="Tw Cen MT"/>
                <w:sz w:val="20"/>
                <w:szCs w:val="20"/>
                <w:shd w:val="clear" w:color="auto" w:fill="FFFFFF"/>
              </w:rPr>
            </w:pPr>
            <w:r w:rsidRPr="005D4EB4">
              <w:rPr>
                <w:rFonts w:ascii="Tw Cen MT" w:eastAsia="Times New Roman" w:hAnsi="Tw Cen MT"/>
                <w:sz w:val="20"/>
                <w:szCs w:val="20"/>
                <w:shd w:val="clear" w:color="auto" w:fill="FFFFFF"/>
              </w:rPr>
              <w:t>3,934</w:t>
            </w:r>
          </w:p>
        </w:tc>
      </w:tr>
      <w:tr w:rsidR="005D4EB4" w:rsidRPr="001840A1" w14:paraId="58643DE3" w14:textId="77777777" w:rsidTr="00E4330D">
        <w:trPr>
          <w:trHeight w:val="100"/>
        </w:trPr>
        <w:tc>
          <w:tcPr>
            <w:tcW w:w="118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4D8AA9D" w14:textId="77777777" w:rsidR="005D4EB4" w:rsidRPr="005D4EB4" w:rsidRDefault="005D4EB4" w:rsidP="005D4EB4">
            <w:pPr>
              <w:spacing w:after="0" w:line="240" w:lineRule="auto"/>
              <w:rPr>
                <w:rFonts w:ascii="Tw Cen MT" w:eastAsia="Times New Roman" w:hAnsi="Tw Cen MT"/>
                <w:sz w:val="20"/>
                <w:szCs w:val="20"/>
                <w:shd w:val="clear" w:color="auto" w:fill="FFFFFF"/>
              </w:rPr>
            </w:pPr>
            <w:r w:rsidRPr="005D4EB4">
              <w:rPr>
                <w:rFonts w:ascii="Tw Cen MT" w:eastAsia="Times New Roman" w:hAnsi="Tw Cen MT"/>
                <w:sz w:val="20"/>
                <w:szCs w:val="20"/>
                <w:shd w:val="clear" w:color="auto" w:fill="FFFFFF"/>
              </w:rPr>
              <w:t>WPC Service Area</w:t>
            </w:r>
          </w:p>
        </w:tc>
        <w:tc>
          <w:tcPr>
            <w:tcW w:w="1207" w:type="dxa"/>
            <w:vMerge/>
            <w:tcBorders>
              <w:left w:val="single" w:sz="4" w:space="0" w:color="auto"/>
              <w:bottom w:val="single" w:sz="4" w:space="0" w:color="auto"/>
              <w:right w:val="single" w:sz="4" w:space="0" w:color="auto"/>
            </w:tcBorders>
            <w:tcMar>
              <w:top w:w="0" w:type="dxa"/>
              <w:left w:w="108" w:type="dxa"/>
              <w:bottom w:w="0" w:type="dxa"/>
              <w:right w:w="108" w:type="dxa"/>
            </w:tcMar>
            <w:vAlign w:val="center"/>
          </w:tcPr>
          <w:p w14:paraId="371637B5" w14:textId="77777777" w:rsidR="005D4EB4" w:rsidRPr="005D4EB4" w:rsidRDefault="005D4EB4" w:rsidP="005D4EB4">
            <w:pPr>
              <w:spacing w:after="0" w:line="240" w:lineRule="auto"/>
              <w:jc w:val="both"/>
              <w:rPr>
                <w:rFonts w:ascii="Tw Cen MT" w:eastAsia="Times New Roman" w:hAnsi="Tw Cen MT"/>
                <w:sz w:val="20"/>
                <w:szCs w:val="20"/>
                <w:shd w:val="clear" w:color="auto" w:fill="FFFFFF"/>
              </w:rPr>
            </w:pPr>
          </w:p>
        </w:tc>
        <w:tc>
          <w:tcPr>
            <w:tcW w:w="12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A63D92B" w14:textId="77777777" w:rsidR="005D4EB4" w:rsidRPr="005D4EB4" w:rsidRDefault="005D4EB4" w:rsidP="00E4330D">
            <w:pPr>
              <w:spacing w:after="0" w:line="240" w:lineRule="auto"/>
              <w:rPr>
                <w:rFonts w:ascii="Tw Cen MT" w:eastAsia="Times New Roman" w:hAnsi="Tw Cen MT"/>
                <w:sz w:val="20"/>
                <w:szCs w:val="20"/>
                <w:shd w:val="clear" w:color="auto" w:fill="FFFFFF"/>
              </w:rPr>
            </w:pPr>
            <w:r w:rsidRPr="005D4EB4">
              <w:rPr>
                <w:rFonts w:ascii="Tw Cen MT" w:eastAsia="Times New Roman" w:hAnsi="Tw Cen MT"/>
                <w:sz w:val="20"/>
                <w:szCs w:val="20"/>
                <w:shd w:val="clear" w:color="auto" w:fill="FFFFFF"/>
              </w:rPr>
              <w:t>12,060</w:t>
            </w:r>
          </w:p>
        </w:tc>
        <w:tc>
          <w:tcPr>
            <w:tcW w:w="21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38F2C3A" w14:textId="77777777" w:rsidR="005D4EB4" w:rsidRPr="005D4EB4" w:rsidRDefault="005D4EB4" w:rsidP="00E4330D">
            <w:pPr>
              <w:spacing w:after="0" w:line="240" w:lineRule="auto"/>
              <w:rPr>
                <w:rFonts w:ascii="Tw Cen MT" w:eastAsia="Times New Roman" w:hAnsi="Tw Cen MT"/>
                <w:sz w:val="20"/>
                <w:szCs w:val="20"/>
                <w:shd w:val="clear" w:color="auto" w:fill="FFFFFF"/>
              </w:rPr>
            </w:pPr>
            <w:r w:rsidRPr="005D4EB4">
              <w:rPr>
                <w:rFonts w:ascii="Tw Cen MT" w:eastAsia="Times New Roman" w:hAnsi="Tw Cen MT"/>
                <w:sz w:val="20"/>
                <w:szCs w:val="20"/>
                <w:shd w:val="clear" w:color="auto" w:fill="FFFFFF"/>
              </w:rPr>
              <w:t>1,302</w:t>
            </w:r>
          </w:p>
        </w:tc>
        <w:tc>
          <w:tcPr>
            <w:tcW w:w="1980" w:type="dxa"/>
            <w:tcBorders>
              <w:top w:val="single" w:sz="4" w:space="0" w:color="auto"/>
              <w:left w:val="single" w:sz="4" w:space="0" w:color="auto"/>
              <w:bottom w:val="single" w:sz="4" w:space="0" w:color="auto"/>
              <w:right w:val="single" w:sz="4" w:space="0" w:color="auto"/>
            </w:tcBorders>
          </w:tcPr>
          <w:p w14:paraId="76A06C3B" w14:textId="77777777" w:rsidR="005D4EB4" w:rsidRPr="005D4EB4" w:rsidRDefault="005D4EB4" w:rsidP="00E4330D">
            <w:pPr>
              <w:spacing w:after="0" w:line="240" w:lineRule="auto"/>
              <w:ind w:left="87"/>
              <w:rPr>
                <w:rFonts w:ascii="Tw Cen MT" w:eastAsia="Times New Roman" w:hAnsi="Tw Cen MT"/>
                <w:sz w:val="20"/>
                <w:szCs w:val="20"/>
                <w:shd w:val="clear" w:color="auto" w:fill="FFFFFF"/>
              </w:rPr>
            </w:pPr>
            <w:r w:rsidRPr="005D4EB4">
              <w:rPr>
                <w:rFonts w:ascii="Tw Cen MT" w:eastAsia="Times New Roman" w:hAnsi="Tw Cen MT"/>
                <w:sz w:val="20"/>
                <w:szCs w:val="20"/>
                <w:shd w:val="clear" w:color="auto" w:fill="FFFFFF"/>
              </w:rPr>
              <w:t>868</w:t>
            </w:r>
          </w:p>
        </w:tc>
        <w:tc>
          <w:tcPr>
            <w:tcW w:w="2250" w:type="dxa"/>
            <w:tcBorders>
              <w:top w:val="single" w:sz="4" w:space="0" w:color="auto"/>
              <w:left w:val="single" w:sz="4" w:space="0" w:color="auto"/>
              <w:bottom w:val="single" w:sz="4" w:space="0" w:color="auto"/>
              <w:right w:val="single" w:sz="4" w:space="0" w:color="auto"/>
            </w:tcBorders>
          </w:tcPr>
          <w:p w14:paraId="0365185C" w14:textId="77777777" w:rsidR="005D4EB4" w:rsidRPr="005D4EB4" w:rsidRDefault="005D4EB4" w:rsidP="00E4330D">
            <w:pPr>
              <w:spacing w:after="0" w:line="240" w:lineRule="auto"/>
              <w:ind w:left="86"/>
              <w:rPr>
                <w:rFonts w:ascii="Tw Cen MT" w:eastAsia="Times New Roman" w:hAnsi="Tw Cen MT"/>
                <w:sz w:val="20"/>
                <w:szCs w:val="20"/>
                <w:shd w:val="clear" w:color="auto" w:fill="FFFFFF"/>
              </w:rPr>
            </w:pPr>
            <w:r w:rsidRPr="005D4EB4">
              <w:rPr>
                <w:rFonts w:ascii="Tw Cen MT" w:eastAsia="Times New Roman" w:hAnsi="Tw Cen MT"/>
                <w:sz w:val="20"/>
                <w:szCs w:val="20"/>
                <w:shd w:val="clear" w:color="auto" w:fill="FFFFFF"/>
              </w:rPr>
              <w:t>2,170</w:t>
            </w:r>
          </w:p>
        </w:tc>
      </w:tr>
    </w:tbl>
    <w:p w14:paraId="662901B7" w14:textId="77777777" w:rsidR="0084483B" w:rsidRDefault="0084483B" w:rsidP="00ED0E45">
      <w:pPr>
        <w:spacing w:after="0"/>
      </w:pPr>
    </w:p>
    <w:p w14:paraId="6A44A55B" w14:textId="49CAEF61" w:rsidR="00362705" w:rsidRPr="001660DB" w:rsidRDefault="00362705" w:rsidP="00362705">
      <w:pPr>
        <w:pStyle w:val="Heading2"/>
        <w:spacing w:before="280"/>
        <w:rPr>
          <w:color w:val="2D4D7E"/>
        </w:rPr>
      </w:pPr>
      <w:bookmarkStart w:id="112" w:name="_Toc106873491"/>
      <w:bookmarkEnd w:id="111"/>
      <w:r w:rsidRPr="001660DB">
        <w:rPr>
          <w:color w:val="2D4D7E"/>
        </w:rPr>
        <w:t>Children with Disabilities</w:t>
      </w:r>
      <w:bookmarkEnd w:id="112"/>
    </w:p>
    <w:p w14:paraId="40F01E1F" w14:textId="2400131E" w:rsidR="00875BF4" w:rsidRPr="00176EE1" w:rsidRDefault="0018687F" w:rsidP="00E4330D">
      <w:pPr>
        <w:spacing w:before="240"/>
      </w:pPr>
      <w:r w:rsidRPr="00176EE1">
        <w:t>Head Start Program Performance Standards (HS</w:t>
      </w:r>
      <w:r w:rsidR="00EE7330" w:rsidRPr="00176EE1">
        <w:t>P</w:t>
      </w:r>
      <w:r w:rsidRPr="00176EE1">
        <w:t xml:space="preserve">PS) require that at least 10% of program enrollment </w:t>
      </w:r>
      <w:r w:rsidR="00664671" w:rsidRPr="00176EE1">
        <w:t xml:space="preserve">is allocated to </w:t>
      </w:r>
      <w:r w:rsidRPr="00176EE1">
        <w:t>children eligible for services under IDEA (i.e.</w:t>
      </w:r>
      <w:r w:rsidR="00BD1AA4" w:rsidRPr="00176EE1">
        <w:t>,</w:t>
      </w:r>
      <w:r w:rsidRPr="00176EE1">
        <w:t xml:space="preserve"> early intervention and preschool special education).</w:t>
      </w:r>
      <w:r w:rsidR="00E34633" w:rsidRPr="00176EE1">
        <w:t xml:space="preserve"> </w:t>
      </w:r>
      <w:r w:rsidR="00372A58" w:rsidRPr="00176EE1">
        <w:t xml:space="preserve">In the 2020-2021 program year, children with a diagnosed disability in the </w:t>
      </w:r>
      <w:r w:rsidR="00875BF4" w:rsidRPr="00176EE1">
        <w:t xml:space="preserve">BCHS </w:t>
      </w:r>
      <w:r w:rsidR="00372A58" w:rsidRPr="00176EE1">
        <w:t xml:space="preserve">program represented </w:t>
      </w:r>
      <w:r w:rsidR="00875BF4" w:rsidRPr="00176EE1">
        <w:t>7.9</w:t>
      </w:r>
      <w:r w:rsidR="00372A58" w:rsidRPr="00176EE1">
        <w:t>% of enrollment</w:t>
      </w:r>
      <w:r w:rsidR="00875BF4" w:rsidRPr="00176EE1">
        <w:t xml:space="preserve">. </w:t>
      </w:r>
      <w:r w:rsidR="00371268">
        <w:t xml:space="preserve">At </w:t>
      </w:r>
      <w:r w:rsidR="00875BF4" w:rsidRPr="00176EE1">
        <w:t>WPC</w:t>
      </w:r>
      <w:r w:rsidR="00371268">
        <w:t>,</w:t>
      </w:r>
      <w:r w:rsidR="00875BF4" w:rsidRPr="00176EE1">
        <w:t xml:space="preserve"> 4.8% of children in the Early Head Start program and 14.9% of Head Start children had a diagnosed disability during the program year. </w:t>
      </w:r>
    </w:p>
    <w:p w14:paraId="01694ADD" w14:textId="3FC99F4E" w:rsidR="00786E91" w:rsidRPr="00176EE1" w:rsidRDefault="00786E91" w:rsidP="00DC7E92">
      <w:r w:rsidRPr="00176EE1">
        <w:t>BCHS reports that enrollment in the fall of 2021 was slow due to the hesitancy to return to in-person programming</w:t>
      </w:r>
      <w:r>
        <w:t xml:space="preserve"> during the pandemic</w:t>
      </w:r>
      <w:r w:rsidRPr="00176EE1">
        <w:t xml:space="preserve">. Additionally, evaluation services continue to be slower </w:t>
      </w:r>
      <w:r>
        <w:t xml:space="preserve">with some children experiencing a 6–10-month (180-300 days) waitlist in the </w:t>
      </w:r>
      <w:r w:rsidRPr="00176EE1">
        <w:t xml:space="preserve">system, which impacts </w:t>
      </w:r>
      <w:r>
        <w:t xml:space="preserve">the process of </w:t>
      </w:r>
      <w:r w:rsidRPr="00176EE1">
        <w:t xml:space="preserve">identifying children with disabilities. </w:t>
      </w:r>
      <w:r>
        <w:t xml:space="preserve">The wait times are longest for children who have multiple areas of development of concern and/or speak a language other than English as their first language. </w:t>
      </w:r>
      <w:r w:rsidRPr="00176EE1">
        <w:t xml:space="preserve">Formerly, evaluations were provided within 60 days. Prior to the pandemic induced program closure, BCHS was on a track to serve </w:t>
      </w:r>
      <w:r>
        <w:t xml:space="preserve">upwards of </w:t>
      </w:r>
      <w:r w:rsidRPr="00176EE1">
        <w:t xml:space="preserve">20% children with disabilities. </w:t>
      </w:r>
      <w:r>
        <w:t xml:space="preserve">Typically over 90% of the children referred to Child Find for disability evaluation qualify for services. </w:t>
      </w:r>
    </w:p>
    <w:p w14:paraId="772891A4" w14:textId="37C6BC72" w:rsidR="00881532" w:rsidRPr="00176EE1" w:rsidRDefault="00DC7E92" w:rsidP="00DC7E92">
      <w:r w:rsidRPr="00176EE1">
        <w:t>WPC reports the same experience with</w:t>
      </w:r>
      <w:r w:rsidR="00CC1FB6" w:rsidRPr="00176EE1">
        <w:t xml:space="preserve"> slow fall 2021 enrollment</w:t>
      </w:r>
      <w:r w:rsidR="001A2C04">
        <w:t>;</w:t>
      </w:r>
      <w:r w:rsidR="00CC1FB6" w:rsidRPr="00176EE1">
        <w:t xml:space="preserve"> </w:t>
      </w:r>
      <w:r w:rsidRPr="00176EE1">
        <w:t>historically</w:t>
      </w:r>
      <w:r w:rsidR="009D718D">
        <w:t>, WPC</w:t>
      </w:r>
      <w:r w:rsidRPr="00176EE1">
        <w:t xml:space="preserve"> has had low disability enrollment</w:t>
      </w:r>
      <w:r w:rsidR="00CC1FB6" w:rsidRPr="00176EE1">
        <w:t>. WPC works with staff to ensure they have the training necessary</w:t>
      </w:r>
      <w:r w:rsidRPr="00176EE1">
        <w:t xml:space="preserve"> </w:t>
      </w:r>
      <w:r w:rsidR="00CC1FB6" w:rsidRPr="00176EE1">
        <w:t>to</w:t>
      </w:r>
      <w:r w:rsidRPr="00176EE1">
        <w:t xml:space="preserve"> identify children with disabilities</w:t>
      </w:r>
      <w:r w:rsidR="00881532" w:rsidRPr="00176EE1">
        <w:t xml:space="preserve">. </w:t>
      </w:r>
      <w:r w:rsidR="0091315F">
        <w:t>As a</w:t>
      </w:r>
      <w:r w:rsidR="00BD7EED">
        <w:t xml:space="preserve"> result of the pandemic, WPC experienced historic levels of staff turnover in the past 18 </w:t>
      </w:r>
      <w:r w:rsidR="00BD7EED">
        <w:lastRenderedPageBreak/>
        <w:t>months. While training is in place for new staff, it is taking longer than expected, due to the requirement of maintaining classroom ratios.</w:t>
      </w:r>
    </w:p>
    <w:p w14:paraId="3C601CDE" w14:textId="19F992AE" w:rsidR="0018687F" w:rsidRPr="00176EE1" w:rsidRDefault="00E34633" w:rsidP="00DC7E92">
      <w:r w:rsidRPr="00176EE1">
        <w:t xml:space="preserve">As described in Table </w:t>
      </w:r>
      <w:r w:rsidR="00551326">
        <w:t>87</w:t>
      </w:r>
      <w:r w:rsidRPr="00176EE1">
        <w:t xml:space="preserve">, </w:t>
      </w:r>
      <w:r w:rsidR="00875BF4" w:rsidRPr="00176EE1">
        <w:t>the Boulder Valley and St. Vrain Valley S</w:t>
      </w:r>
      <w:r w:rsidRPr="00176EE1">
        <w:t xml:space="preserve">chool </w:t>
      </w:r>
      <w:r w:rsidR="00875BF4" w:rsidRPr="00176EE1">
        <w:t>D</w:t>
      </w:r>
      <w:r w:rsidRPr="00176EE1">
        <w:t xml:space="preserve">istricts in </w:t>
      </w:r>
      <w:r w:rsidR="00DE2AA1" w:rsidRPr="00176EE1">
        <w:t xml:space="preserve">the </w:t>
      </w:r>
      <w:r w:rsidR="00BD3BEF">
        <w:t>service areas</w:t>
      </w:r>
      <w:r w:rsidRPr="00176EE1">
        <w:t xml:space="preserve"> have rates of students with disabilities (out of total enrollment) that </w:t>
      </w:r>
      <w:r w:rsidR="0030053B" w:rsidRPr="00176EE1">
        <w:t xml:space="preserve">have been consistently </w:t>
      </w:r>
      <w:r w:rsidRPr="00176EE1">
        <w:t>greater than the statewide rate.</w:t>
      </w:r>
    </w:p>
    <w:p w14:paraId="54E364B6" w14:textId="24340113" w:rsidR="00FC1A01" w:rsidRPr="00757C96" w:rsidRDefault="00FC1A01" w:rsidP="00E4330D">
      <w:pPr>
        <w:tabs>
          <w:tab w:val="left" w:pos="1800"/>
        </w:tabs>
        <w:spacing w:after="0" w:line="240" w:lineRule="auto"/>
        <w:rPr>
          <w:rFonts w:ascii="Tw Cen MT" w:eastAsia="MS Gothic" w:hAnsi="Tw Cen MT" w:cs="Calibri"/>
          <w:b/>
          <w:sz w:val="20"/>
          <w:szCs w:val="20"/>
        </w:rPr>
      </w:pPr>
      <w:r w:rsidRPr="00B57068">
        <w:rPr>
          <w:rFonts w:ascii="Tw Cen MT" w:eastAsia="MS Gothic" w:hAnsi="Tw Cen MT" w:cs="Calibri"/>
          <w:b/>
          <w:sz w:val="20"/>
          <w:szCs w:val="20"/>
        </w:rPr>
        <w:t xml:space="preserve">Table </w:t>
      </w:r>
      <w:r w:rsidR="00483904">
        <w:rPr>
          <w:rFonts w:ascii="Tw Cen MT" w:eastAsia="MS Gothic" w:hAnsi="Tw Cen MT" w:cs="Calibri"/>
          <w:b/>
          <w:sz w:val="20"/>
          <w:szCs w:val="20"/>
        </w:rPr>
        <w:t>87</w:t>
      </w:r>
      <w:r w:rsidRPr="00B57068">
        <w:rPr>
          <w:rFonts w:ascii="Tw Cen MT" w:eastAsia="MS Gothic" w:hAnsi="Tw Cen MT" w:cs="Calibri"/>
          <w:b/>
          <w:sz w:val="20"/>
          <w:szCs w:val="20"/>
        </w:rPr>
        <w:t xml:space="preserve">. Percent </w:t>
      </w:r>
      <w:r w:rsidR="00483904">
        <w:rPr>
          <w:rFonts w:ascii="Tw Cen MT" w:eastAsia="MS Gothic" w:hAnsi="Tw Cen MT" w:cs="Calibri"/>
          <w:b/>
          <w:sz w:val="20"/>
          <w:szCs w:val="20"/>
        </w:rPr>
        <w:t xml:space="preserve">of </w:t>
      </w:r>
      <w:r w:rsidRPr="00B57068">
        <w:rPr>
          <w:rFonts w:ascii="Tw Cen MT" w:eastAsia="MS Gothic" w:hAnsi="Tw Cen MT" w:cs="Calibri"/>
          <w:b/>
          <w:sz w:val="20"/>
          <w:szCs w:val="20"/>
        </w:rPr>
        <w:t>Students Receiving Special Education Services (Out of Total Enrollment) by School District</w:t>
      </w:r>
      <w:r w:rsidRPr="00B57068">
        <w:rPr>
          <w:rFonts w:ascii="Tw Cen MT" w:eastAsia="Tw Cen MT" w:hAnsi="Tw Cen MT"/>
          <w:b/>
          <w:sz w:val="21"/>
          <w:szCs w:val="21"/>
        </w:rPr>
        <w:t xml:space="preserve"> </w:t>
      </w:r>
      <w:r w:rsidR="0079372B">
        <w:rPr>
          <w:rFonts w:ascii="Tw Cen MT" w:eastAsia="Tw Cen MT" w:hAnsi="Tw Cen MT"/>
          <w:b/>
          <w:sz w:val="21"/>
          <w:szCs w:val="21"/>
        </w:rPr>
        <w:t xml:space="preserve">            </w:t>
      </w:r>
      <w:r w:rsidRPr="00B57068">
        <w:rPr>
          <w:rFonts w:ascii="Tw Cen MT" w:eastAsia="Tw Cen MT" w:hAnsi="Tw Cen MT"/>
          <w:b/>
          <w:sz w:val="21"/>
          <w:szCs w:val="21"/>
        </w:rPr>
        <w:t>(</w:t>
      </w:r>
      <w:r w:rsidRPr="004269F0">
        <w:rPr>
          <w:rFonts w:eastAsia="Tw Cen MT"/>
          <w:b/>
          <w:sz w:val="21"/>
          <w:szCs w:val="21"/>
        </w:rPr>
        <w:t>2021-2022)</w:t>
      </w:r>
      <w:r w:rsidRPr="004269F0">
        <w:rPr>
          <w:rStyle w:val="EndnoteReference"/>
          <w:rFonts w:eastAsia="Tw Cen MT"/>
          <w:b/>
          <w:sz w:val="21"/>
          <w:szCs w:val="21"/>
        </w:rPr>
        <w:endnoteReference w:id="200"/>
      </w:r>
      <w:r w:rsidR="004269F0">
        <w:rPr>
          <w:rFonts w:eastAsia="Tw Cen MT"/>
          <w:b/>
          <w:sz w:val="21"/>
          <w:szCs w:val="21"/>
        </w:rPr>
        <w:t>,</w:t>
      </w:r>
      <w:r w:rsidRPr="004269F0">
        <w:rPr>
          <w:rFonts w:eastAsia="Tw Cen MT"/>
          <w:b/>
          <w:sz w:val="21"/>
          <w:szCs w:val="21"/>
          <w:vertAlign w:val="superscript"/>
        </w:rPr>
        <w:t xml:space="preserve"> </w:t>
      </w:r>
      <w:r w:rsidRPr="004269F0">
        <w:rPr>
          <w:rFonts w:eastAsia="Tw Cen MT"/>
          <w:b/>
          <w:sz w:val="21"/>
          <w:szCs w:val="21"/>
          <w:vertAlign w:val="superscript"/>
        </w:rPr>
        <w:footnoteReference w:id="117"/>
      </w:r>
    </w:p>
    <w:tbl>
      <w:tblPr>
        <w:tblStyle w:val="TableGrid11002"/>
        <w:tblW w:w="5680" w:type="dxa"/>
        <w:tblInd w:w="-5" w:type="dxa"/>
        <w:tblLayout w:type="fixed"/>
        <w:tblLook w:val="04A0" w:firstRow="1" w:lastRow="0" w:firstColumn="1" w:lastColumn="0" w:noHBand="0" w:noVBand="1"/>
      </w:tblPr>
      <w:tblGrid>
        <w:gridCol w:w="2070"/>
        <w:gridCol w:w="1170"/>
        <w:gridCol w:w="1170"/>
        <w:gridCol w:w="1260"/>
        <w:gridCol w:w="10"/>
      </w:tblGrid>
      <w:tr w:rsidR="00FC1A01" w:rsidRPr="00757C96" w14:paraId="6ADC6F91" w14:textId="77777777" w:rsidTr="00664983">
        <w:trPr>
          <w:trHeight w:val="77"/>
        </w:trPr>
        <w:tc>
          <w:tcPr>
            <w:tcW w:w="2070" w:type="dxa"/>
            <w:shd w:val="clear" w:color="auto" w:fill="D9D9D9"/>
          </w:tcPr>
          <w:p w14:paraId="329B8EA2" w14:textId="77777777" w:rsidR="00FC1A01" w:rsidRPr="00757C96" w:rsidRDefault="00FC1A01" w:rsidP="00314B8A">
            <w:pPr>
              <w:rPr>
                <w:rFonts w:ascii="Tw Cen MT" w:hAnsi="Tw Cen MT"/>
                <w:sz w:val="20"/>
                <w:szCs w:val="20"/>
              </w:rPr>
            </w:pPr>
            <w:r w:rsidRPr="00E031A1">
              <w:rPr>
                <w:rFonts w:ascii="Tw Cen MT" w:hAnsi="Tw Cen MT"/>
                <w:sz w:val="20"/>
                <w:szCs w:val="20"/>
              </w:rPr>
              <w:t>School District</w:t>
            </w:r>
          </w:p>
        </w:tc>
        <w:tc>
          <w:tcPr>
            <w:tcW w:w="3610" w:type="dxa"/>
            <w:gridSpan w:val="4"/>
            <w:shd w:val="clear" w:color="auto" w:fill="D9D9D9"/>
          </w:tcPr>
          <w:p w14:paraId="7D34BA4F" w14:textId="02160DD5" w:rsidR="00FC1A01" w:rsidRDefault="00FC1A01" w:rsidP="001C6361">
            <w:pPr>
              <w:ind w:left="-43"/>
              <w:rPr>
                <w:rFonts w:ascii="Tw Cen MT" w:hAnsi="Tw Cen MT"/>
                <w:sz w:val="20"/>
                <w:szCs w:val="20"/>
              </w:rPr>
            </w:pPr>
            <w:r>
              <w:rPr>
                <w:rFonts w:ascii="Tw Cen MT" w:hAnsi="Tw Cen MT"/>
                <w:sz w:val="20"/>
                <w:szCs w:val="20"/>
              </w:rPr>
              <w:t xml:space="preserve">% Students with Disabilities </w:t>
            </w:r>
          </w:p>
        </w:tc>
      </w:tr>
      <w:tr w:rsidR="00FC1A01" w:rsidRPr="00757C96" w14:paraId="4B4E49BC" w14:textId="77777777" w:rsidTr="00664983">
        <w:trPr>
          <w:gridAfter w:val="1"/>
          <w:wAfter w:w="10" w:type="dxa"/>
          <w:trHeight w:val="77"/>
        </w:trPr>
        <w:tc>
          <w:tcPr>
            <w:tcW w:w="2070" w:type="dxa"/>
            <w:shd w:val="clear" w:color="auto" w:fill="D9D9D9"/>
          </w:tcPr>
          <w:p w14:paraId="25B10C15" w14:textId="77777777" w:rsidR="00FC1A01" w:rsidRPr="00E031A1" w:rsidRDefault="00FC1A01" w:rsidP="00314B8A">
            <w:pPr>
              <w:rPr>
                <w:rFonts w:ascii="Tw Cen MT" w:hAnsi="Tw Cen MT"/>
                <w:sz w:val="20"/>
                <w:szCs w:val="20"/>
              </w:rPr>
            </w:pPr>
          </w:p>
        </w:tc>
        <w:tc>
          <w:tcPr>
            <w:tcW w:w="1170" w:type="dxa"/>
            <w:shd w:val="clear" w:color="auto" w:fill="D9D9D9"/>
          </w:tcPr>
          <w:p w14:paraId="14294598" w14:textId="77777777" w:rsidR="00FC1A01" w:rsidRDefault="00FC1A01" w:rsidP="00314B8A">
            <w:pPr>
              <w:ind w:left="-43"/>
              <w:rPr>
                <w:rFonts w:ascii="Tw Cen MT" w:hAnsi="Tw Cen MT"/>
                <w:sz w:val="20"/>
                <w:szCs w:val="20"/>
              </w:rPr>
            </w:pPr>
            <w:r>
              <w:rPr>
                <w:rFonts w:ascii="Tw Cen MT" w:hAnsi="Tw Cen MT"/>
                <w:sz w:val="20"/>
                <w:szCs w:val="20"/>
              </w:rPr>
              <w:t>2019-2020</w:t>
            </w:r>
          </w:p>
        </w:tc>
        <w:tc>
          <w:tcPr>
            <w:tcW w:w="1170" w:type="dxa"/>
            <w:shd w:val="clear" w:color="auto" w:fill="D9D9D9"/>
          </w:tcPr>
          <w:p w14:paraId="0E5F8208" w14:textId="77777777" w:rsidR="00FC1A01" w:rsidRDefault="00FC1A01" w:rsidP="00314B8A">
            <w:pPr>
              <w:ind w:left="-43"/>
              <w:rPr>
                <w:rFonts w:ascii="Tw Cen MT" w:hAnsi="Tw Cen MT"/>
                <w:sz w:val="20"/>
                <w:szCs w:val="20"/>
              </w:rPr>
            </w:pPr>
            <w:r>
              <w:rPr>
                <w:rFonts w:ascii="Tw Cen MT" w:hAnsi="Tw Cen MT"/>
                <w:sz w:val="20"/>
                <w:szCs w:val="20"/>
              </w:rPr>
              <w:t>2020-2021</w:t>
            </w:r>
          </w:p>
        </w:tc>
        <w:tc>
          <w:tcPr>
            <w:tcW w:w="1260" w:type="dxa"/>
            <w:shd w:val="clear" w:color="auto" w:fill="D9D9D9"/>
          </w:tcPr>
          <w:p w14:paraId="010C2E06" w14:textId="77777777" w:rsidR="00FC1A01" w:rsidRDefault="00FC1A01" w:rsidP="00314B8A">
            <w:pPr>
              <w:ind w:left="-43"/>
              <w:rPr>
                <w:rFonts w:ascii="Tw Cen MT" w:hAnsi="Tw Cen MT"/>
                <w:sz w:val="20"/>
                <w:szCs w:val="20"/>
              </w:rPr>
            </w:pPr>
            <w:r>
              <w:rPr>
                <w:rFonts w:ascii="Tw Cen MT" w:hAnsi="Tw Cen MT"/>
                <w:sz w:val="20"/>
                <w:szCs w:val="20"/>
              </w:rPr>
              <w:t>2021-2022</w:t>
            </w:r>
          </w:p>
        </w:tc>
      </w:tr>
      <w:tr w:rsidR="00FC1A01" w:rsidRPr="00757C96" w14:paraId="75BD7DE1" w14:textId="77777777" w:rsidTr="00664983">
        <w:trPr>
          <w:trHeight w:val="80"/>
        </w:trPr>
        <w:tc>
          <w:tcPr>
            <w:tcW w:w="5680" w:type="dxa"/>
            <w:gridSpan w:val="5"/>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156F9BED" w14:textId="77777777" w:rsidR="00FC1A01" w:rsidRPr="00757C96" w:rsidRDefault="00FC1A01" w:rsidP="00314B8A">
            <w:pPr>
              <w:rPr>
                <w:rFonts w:ascii="Tw Cen MT" w:hAnsi="Tw Cen MT"/>
                <w:sz w:val="20"/>
                <w:szCs w:val="20"/>
              </w:rPr>
            </w:pPr>
            <w:r>
              <w:rPr>
                <w:rFonts w:ascii="Tw Cen MT" w:hAnsi="Tw Cen MT"/>
                <w:sz w:val="20"/>
                <w:szCs w:val="20"/>
              </w:rPr>
              <w:t>Boulder Valley Re 2</w:t>
            </w:r>
          </w:p>
        </w:tc>
      </w:tr>
      <w:tr w:rsidR="00FC1A01" w:rsidRPr="00757C96" w14:paraId="118AF383" w14:textId="77777777" w:rsidTr="00664983">
        <w:trPr>
          <w:gridAfter w:val="1"/>
          <w:wAfter w:w="10" w:type="dxa"/>
          <w:trHeight w:val="100"/>
        </w:trPr>
        <w:tc>
          <w:tcPr>
            <w:tcW w:w="2070" w:type="dxa"/>
            <w:tcBorders>
              <w:top w:val="single" w:sz="4" w:space="0" w:color="auto"/>
              <w:left w:val="single" w:sz="4" w:space="0" w:color="auto"/>
              <w:bottom w:val="single" w:sz="4" w:space="0" w:color="auto"/>
              <w:right w:val="single" w:sz="4" w:space="0" w:color="auto"/>
            </w:tcBorders>
            <w:shd w:val="clear" w:color="auto" w:fill="auto"/>
          </w:tcPr>
          <w:p w14:paraId="01931615" w14:textId="50820987" w:rsidR="00FC1A01" w:rsidRPr="00757C96" w:rsidRDefault="00FC1A01" w:rsidP="00314B8A">
            <w:pPr>
              <w:rPr>
                <w:rFonts w:ascii="Tw Cen MT" w:hAnsi="Tw Cen MT"/>
                <w:sz w:val="20"/>
                <w:szCs w:val="20"/>
              </w:rPr>
            </w:pPr>
            <w:r>
              <w:rPr>
                <w:rFonts w:ascii="Tw Cen MT" w:hAnsi="Tw Cen MT"/>
                <w:sz w:val="20"/>
                <w:szCs w:val="20"/>
              </w:rPr>
              <w:t>Percentage</w:t>
            </w:r>
          </w:p>
        </w:tc>
        <w:tc>
          <w:tcPr>
            <w:tcW w:w="1170" w:type="dxa"/>
            <w:shd w:val="clear" w:color="auto" w:fill="DEEAF6" w:themeFill="accent5" w:themeFillTint="33"/>
            <w:vAlign w:val="bottom"/>
          </w:tcPr>
          <w:p w14:paraId="02C2C221" w14:textId="77777777" w:rsidR="00FC1A01" w:rsidRDefault="00FC1A01" w:rsidP="00314B8A">
            <w:pPr>
              <w:rPr>
                <w:rFonts w:ascii="Tw Cen MT" w:hAnsi="Tw Cen MT"/>
                <w:sz w:val="20"/>
                <w:szCs w:val="20"/>
              </w:rPr>
            </w:pPr>
            <w:r>
              <w:rPr>
                <w:rFonts w:ascii="Tw Cen MT" w:hAnsi="Tw Cen MT"/>
                <w:sz w:val="20"/>
                <w:szCs w:val="20"/>
              </w:rPr>
              <w:t>12.24%</w:t>
            </w:r>
          </w:p>
        </w:tc>
        <w:tc>
          <w:tcPr>
            <w:tcW w:w="1170" w:type="dxa"/>
            <w:shd w:val="clear" w:color="auto" w:fill="DEEAF6" w:themeFill="accent5" w:themeFillTint="33"/>
          </w:tcPr>
          <w:p w14:paraId="049E1CB2" w14:textId="77777777" w:rsidR="00FC1A01" w:rsidRDefault="00FC1A01" w:rsidP="00314B8A">
            <w:pPr>
              <w:rPr>
                <w:rFonts w:ascii="Tw Cen MT" w:hAnsi="Tw Cen MT"/>
                <w:sz w:val="20"/>
                <w:szCs w:val="20"/>
              </w:rPr>
            </w:pPr>
            <w:r>
              <w:rPr>
                <w:rFonts w:ascii="Tw Cen MT" w:hAnsi="Tw Cen MT"/>
                <w:sz w:val="20"/>
                <w:szCs w:val="20"/>
              </w:rPr>
              <w:t>12.52%</w:t>
            </w:r>
          </w:p>
        </w:tc>
        <w:tc>
          <w:tcPr>
            <w:tcW w:w="1260" w:type="dxa"/>
            <w:shd w:val="clear" w:color="auto" w:fill="DEEAF6" w:themeFill="accent5" w:themeFillTint="33"/>
          </w:tcPr>
          <w:p w14:paraId="40BF9A30" w14:textId="77777777" w:rsidR="00FC1A01" w:rsidRDefault="00FC1A01" w:rsidP="00314B8A">
            <w:pPr>
              <w:rPr>
                <w:rFonts w:ascii="Tw Cen MT" w:hAnsi="Tw Cen MT"/>
                <w:sz w:val="20"/>
                <w:szCs w:val="20"/>
              </w:rPr>
            </w:pPr>
            <w:r>
              <w:rPr>
                <w:rFonts w:ascii="Tw Cen MT" w:hAnsi="Tw Cen MT"/>
                <w:sz w:val="20"/>
                <w:szCs w:val="20"/>
              </w:rPr>
              <w:t>11.94%</w:t>
            </w:r>
          </w:p>
        </w:tc>
      </w:tr>
      <w:tr w:rsidR="00FC1A01" w:rsidRPr="00757C96" w14:paraId="3A6505C2" w14:textId="77777777" w:rsidTr="00664983">
        <w:trPr>
          <w:gridAfter w:val="1"/>
          <w:wAfter w:w="10" w:type="dxa"/>
          <w:trHeight w:val="100"/>
        </w:trPr>
        <w:tc>
          <w:tcPr>
            <w:tcW w:w="2070" w:type="dxa"/>
            <w:tcBorders>
              <w:top w:val="single" w:sz="4" w:space="0" w:color="auto"/>
              <w:left w:val="single" w:sz="4" w:space="0" w:color="auto"/>
              <w:bottom w:val="single" w:sz="4" w:space="0" w:color="auto"/>
              <w:right w:val="single" w:sz="4" w:space="0" w:color="auto"/>
            </w:tcBorders>
            <w:shd w:val="clear" w:color="auto" w:fill="auto"/>
          </w:tcPr>
          <w:p w14:paraId="1AAC9B52" w14:textId="5BD90824" w:rsidR="00FC1A01" w:rsidRPr="00757C96" w:rsidRDefault="00FC1A01" w:rsidP="00314B8A">
            <w:pPr>
              <w:rPr>
                <w:rFonts w:ascii="Tw Cen MT" w:hAnsi="Tw Cen MT"/>
                <w:sz w:val="20"/>
                <w:szCs w:val="20"/>
              </w:rPr>
            </w:pPr>
            <w:r>
              <w:rPr>
                <w:rFonts w:ascii="Tw Cen MT" w:hAnsi="Tw Cen MT"/>
                <w:sz w:val="20"/>
                <w:szCs w:val="20"/>
              </w:rPr>
              <w:t>Number of Students</w:t>
            </w:r>
          </w:p>
        </w:tc>
        <w:tc>
          <w:tcPr>
            <w:tcW w:w="1170" w:type="dxa"/>
            <w:shd w:val="clear" w:color="auto" w:fill="auto"/>
          </w:tcPr>
          <w:p w14:paraId="6ACF4B23" w14:textId="77777777" w:rsidR="00FC1A01" w:rsidRPr="00757C96" w:rsidRDefault="00FC1A01" w:rsidP="00314B8A">
            <w:pPr>
              <w:rPr>
                <w:rFonts w:ascii="Tw Cen MT" w:hAnsi="Tw Cen MT"/>
                <w:sz w:val="20"/>
                <w:szCs w:val="20"/>
              </w:rPr>
            </w:pPr>
            <w:r>
              <w:rPr>
                <w:rFonts w:ascii="Tw Cen MT" w:hAnsi="Tw Cen MT"/>
                <w:sz w:val="20"/>
                <w:szCs w:val="20"/>
              </w:rPr>
              <w:t>3,793</w:t>
            </w:r>
          </w:p>
        </w:tc>
        <w:tc>
          <w:tcPr>
            <w:tcW w:w="1170" w:type="dxa"/>
          </w:tcPr>
          <w:p w14:paraId="2D828051" w14:textId="77777777" w:rsidR="00FC1A01" w:rsidRPr="00757C96" w:rsidRDefault="00FC1A01" w:rsidP="00314B8A">
            <w:pPr>
              <w:rPr>
                <w:rFonts w:ascii="Tw Cen MT" w:hAnsi="Tw Cen MT"/>
                <w:sz w:val="20"/>
                <w:szCs w:val="20"/>
              </w:rPr>
            </w:pPr>
            <w:r>
              <w:rPr>
                <w:rFonts w:ascii="Tw Cen MT" w:hAnsi="Tw Cen MT"/>
                <w:sz w:val="20"/>
                <w:szCs w:val="20"/>
              </w:rPr>
              <w:t>3,660</w:t>
            </w:r>
          </w:p>
        </w:tc>
        <w:tc>
          <w:tcPr>
            <w:tcW w:w="1260" w:type="dxa"/>
          </w:tcPr>
          <w:p w14:paraId="02816DFC" w14:textId="77777777" w:rsidR="00FC1A01" w:rsidRPr="00757C96" w:rsidRDefault="00FC1A01" w:rsidP="00314B8A">
            <w:pPr>
              <w:rPr>
                <w:rFonts w:ascii="Tw Cen MT" w:hAnsi="Tw Cen MT"/>
                <w:sz w:val="20"/>
                <w:szCs w:val="20"/>
              </w:rPr>
            </w:pPr>
            <w:r>
              <w:rPr>
                <w:rFonts w:ascii="Tw Cen MT" w:hAnsi="Tw Cen MT"/>
                <w:sz w:val="20"/>
                <w:szCs w:val="20"/>
              </w:rPr>
              <w:t>3,465</w:t>
            </w:r>
          </w:p>
        </w:tc>
      </w:tr>
      <w:tr w:rsidR="00FC1A01" w:rsidRPr="00757C96" w14:paraId="746B09B5" w14:textId="77777777" w:rsidTr="00664983">
        <w:trPr>
          <w:trHeight w:val="100"/>
        </w:trPr>
        <w:tc>
          <w:tcPr>
            <w:tcW w:w="5680" w:type="dxa"/>
            <w:gridSpan w:val="5"/>
            <w:tcBorders>
              <w:top w:val="single" w:sz="4" w:space="0" w:color="auto"/>
              <w:left w:val="single" w:sz="4" w:space="0" w:color="auto"/>
              <w:bottom w:val="single" w:sz="4" w:space="0" w:color="auto"/>
            </w:tcBorders>
            <w:shd w:val="clear" w:color="auto" w:fill="B4C6E7" w:themeFill="accent1" w:themeFillTint="66"/>
          </w:tcPr>
          <w:p w14:paraId="2C9BE9F4" w14:textId="77777777" w:rsidR="00FC1A01" w:rsidRPr="00757C96" w:rsidRDefault="00FC1A01" w:rsidP="00314B8A">
            <w:pPr>
              <w:rPr>
                <w:rFonts w:ascii="Tw Cen MT" w:hAnsi="Tw Cen MT"/>
                <w:sz w:val="20"/>
                <w:szCs w:val="20"/>
              </w:rPr>
            </w:pPr>
            <w:r>
              <w:rPr>
                <w:rFonts w:ascii="Tw Cen MT" w:hAnsi="Tw Cen MT"/>
                <w:sz w:val="20"/>
                <w:szCs w:val="20"/>
              </w:rPr>
              <w:t>St. Vrain Valley</w:t>
            </w:r>
          </w:p>
        </w:tc>
      </w:tr>
      <w:tr w:rsidR="00FC1A01" w:rsidRPr="00757C96" w14:paraId="40FBCE48" w14:textId="77777777" w:rsidTr="00664983">
        <w:trPr>
          <w:gridAfter w:val="1"/>
          <w:wAfter w:w="10" w:type="dxa"/>
          <w:trHeight w:val="77"/>
        </w:trPr>
        <w:tc>
          <w:tcPr>
            <w:tcW w:w="2070" w:type="dxa"/>
            <w:tcBorders>
              <w:top w:val="single" w:sz="4" w:space="0" w:color="auto"/>
              <w:left w:val="single" w:sz="4" w:space="0" w:color="auto"/>
              <w:bottom w:val="single" w:sz="4" w:space="0" w:color="auto"/>
              <w:right w:val="single" w:sz="4" w:space="0" w:color="auto"/>
            </w:tcBorders>
            <w:shd w:val="clear" w:color="auto" w:fill="auto"/>
          </w:tcPr>
          <w:p w14:paraId="49605D50" w14:textId="7872969A" w:rsidR="00FC1A01" w:rsidRPr="00757C96" w:rsidRDefault="00FC1A01" w:rsidP="00314B8A">
            <w:pPr>
              <w:rPr>
                <w:rFonts w:ascii="Tw Cen MT" w:hAnsi="Tw Cen MT"/>
                <w:sz w:val="20"/>
                <w:szCs w:val="20"/>
              </w:rPr>
            </w:pPr>
            <w:r>
              <w:rPr>
                <w:rFonts w:ascii="Tw Cen MT" w:hAnsi="Tw Cen MT"/>
                <w:sz w:val="20"/>
                <w:szCs w:val="20"/>
              </w:rPr>
              <w:t>Percentage</w:t>
            </w:r>
          </w:p>
        </w:tc>
        <w:tc>
          <w:tcPr>
            <w:tcW w:w="1170" w:type="dxa"/>
            <w:shd w:val="clear" w:color="auto" w:fill="DEEAF6" w:themeFill="accent5" w:themeFillTint="33"/>
          </w:tcPr>
          <w:p w14:paraId="10E8A9F2" w14:textId="77777777" w:rsidR="00FC1A01" w:rsidRPr="00757C96" w:rsidRDefault="00FC1A01" w:rsidP="00314B8A">
            <w:pPr>
              <w:rPr>
                <w:rFonts w:ascii="Tw Cen MT" w:hAnsi="Tw Cen MT"/>
                <w:sz w:val="20"/>
                <w:szCs w:val="20"/>
              </w:rPr>
            </w:pPr>
            <w:r>
              <w:rPr>
                <w:rFonts w:ascii="Tw Cen MT" w:hAnsi="Tw Cen MT"/>
                <w:sz w:val="20"/>
                <w:szCs w:val="20"/>
              </w:rPr>
              <w:t>12.48%</w:t>
            </w:r>
          </w:p>
        </w:tc>
        <w:tc>
          <w:tcPr>
            <w:tcW w:w="1170" w:type="dxa"/>
            <w:shd w:val="clear" w:color="auto" w:fill="DEEAF6" w:themeFill="accent5" w:themeFillTint="33"/>
          </w:tcPr>
          <w:p w14:paraId="48CC6143" w14:textId="77777777" w:rsidR="00FC1A01" w:rsidRPr="00757C96" w:rsidRDefault="00FC1A01" w:rsidP="00314B8A">
            <w:pPr>
              <w:rPr>
                <w:rFonts w:ascii="Tw Cen MT" w:hAnsi="Tw Cen MT"/>
                <w:sz w:val="20"/>
                <w:szCs w:val="20"/>
              </w:rPr>
            </w:pPr>
            <w:r>
              <w:rPr>
                <w:rFonts w:ascii="Tw Cen MT" w:hAnsi="Tw Cen MT"/>
                <w:sz w:val="20"/>
                <w:szCs w:val="20"/>
              </w:rPr>
              <w:t>12.57%</w:t>
            </w:r>
          </w:p>
        </w:tc>
        <w:tc>
          <w:tcPr>
            <w:tcW w:w="1260" w:type="dxa"/>
            <w:shd w:val="clear" w:color="auto" w:fill="DEEAF6" w:themeFill="accent5" w:themeFillTint="33"/>
          </w:tcPr>
          <w:p w14:paraId="63BC1198" w14:textId="77777777" w:rsidR="00FC1A01" w:rsidRPr="00757C96" w:rsidRDefault="00FC1A01" w:rsidP="00314B8A">
            <w:pPr>
              <w:rPr>
                <w:rFonts w:ascii="Tw Cen MT" w:hAnsi="Tw Cen MT"/>
                <w:sz w:val="20"/>
                <w:szCs w:val="20"/>
              </w:rPr>
            </w:pPr>
            <w:r>
              <w:rPr>
                <w:rFonts w:ascii="Tw Cen MT" w:hAnsi="Tw Cen MT"/>
                <w:sz w:val="20"/>
                <w:szCs w:val="20"/>
              </w:rPr>
              <w:t>12.09%</w:t>
            </w:r>
          </w:p>
        </w:tc>
      </w:tr>
      <w:tr w:rsidR="00FC1A01" w:rsidRPr="00757C96" w14:paraId="2831859D" w14:textId="77777777" w:rsidTr="00664983">
        <w:trPr>
          <w:gridAfter w:val="1"/>
          <w:wAfter w:w="10" w:type="dxa"/>
          <w:trHeight w:val="77"/>
        </w:trPr>
        <w:tc>
          <w:tcPr>
            <w:tcW w:w="2070" w:type="dxa"/>
            <w:tcBorders>
              <w:top w:val="single" w:sz="4" w:space="0" w:color="auto"/>
              <w:left w:val="single" w:sz="4" w:space="0" w:color="auto"/>
              <w:bottom w:val="single" w:sz="4" w:space="0" w:color="auto"/>
              <w:right w:val="single" w:sz="4" w:space="0" w:color="auto"/>
            </w:tcBorders>
            <w:shd w:val="clear" w:color="auto" w:fill="auto"/>
          </w:tcPr>
          <w:p w14:paraId="172586BC" w14:textId="309CA672" w:rsidR="00FC1A01" w:rsidRPr="00757C96" w:rsidRDefault="00FC1A01" w:rsidP="00314B8A">
            <w:pPr>
              <w:rPr>
                <w:rFonts w:ascii="Tw Cen MT" w:eastAsia="Times New Roman" w:hAnsi="Tw Cen MT"/>
                <w:color w:val="000000"/>
                <w:sz w:val="20"/>
                <w:szCs w:val="20"/>
              </w:rPr>
            </w:pPr>
            <w:r>
              <w:rPr>
                <w:rFonts w:ascii="Tw Cen MT" w:hAnsi="Tw Cen MT"/>
                <w:sz w:val="20"/>
                <w:szCs w:val="20"/>
              </w:rPr>
              <w:t>Number of Students</w:t>
            </w:r>
          </w:p>
        </w:tc>
        <w:tc>
          <w:tcPr>
            <w:tcW w:w="1170" w:type="dxa"/>
            <w:shd w:val="clear" w:color="auto" w:fill="auto"/>
          </w:tcPr>
          <w:p w14:paraId="15AEA753" w14:textId="77777777" w:rsidR="00FC1A01" w:rsidRPr="00757C96" w:rsidRDefault="00FC1A01" w:rsidP="00314B8A">
            <w:pPr>
              <w:rPr>
                <w:rFonts w:ascii="Tw Cen MT" w:hAnsi="Tw Cen MT"/>
                <w:sz w:val="20"/>
                <w:szCs w:val="20"/>
              </w:rPr>
            </w:pPr>
            <w:r>
              <w:rPr>
                <w:rFonts w:ascii="Tw Cen MT" w:hAnsi="Tw Cen MT"/>
                <w:sz w:val="20"/>
                <w:szCs w:val="20"/>
              </w:rPr>
              <w:t>4,100</w:t>
            </w:r>
          </w:p>
        </w:tc>
        <w:tc>
          <w:tcPr>
            <w:tcW w:w="1170" w:type="dxa"/>
          </w:tcPr>
          <w:p w14:paraId="6855EA80" w14:textId="77777777" w:rsidR="00FC1A01" w:rsidRPr="00757C96" w:rsidRDefault="00FC1A01" w:rsidP="00314B8A">
            <w:pPr>
              <w:rPr>
                <w:rFonts w:ascii="Tw Cen MT" w:hAnsi="Tw Cen MT"/>
                <w:sz w:val="20"/>
                <w:szCs w:val="20"/>
              </w:rPr>
            </w:pPr>
            <w:r>
              <w:rPr>
                <w:rFonts w:ascii="Tw Cen MT" w:hAnsi="Tw Cen MT"/>
                <w:sz w:val="20"/>
                <w:szCs w:val="20"/>
              </w:rPr>
              <w:t>3,935</w:t>
            </w:r>
          </w:p>
        </w:tc>
        <w:tc>
          <w:tcPr>
            <w:tcW w:w="1260" w:type="dxa"/>
          </w:tcPr>
          <w:p w14:paraId="4312180D" w14:textId="77777777" w:rsidR="00FC1A01" w:rsidRPr="00757C96" w:rsidRDefault="00FC1A01" w:rsidP="00314B8A">
            <w:pPr>
              <w:rPr>
                <w:rFonts w:ascii="Tw Cen MT" w:hAnsi="Tw Cen MT"/>
                <w:sz w:val="20"/>
                <w:szCs w:val="20"/>
              </w:rPr>
            </w:pPr>
            <w:r>
              <w:rPr>
                <w:rFonts w:ascii="Tw Cen MT" w:hAnsi="Tw Cen MT"/>
                <w:sz w:val="20"/>
                <w:szCs w:val="20"/>
              </w:rPr>
              <w:t>3,919</w:t>
            </w:r>
          </w:p>
        </w:tc>
      </w:tr>
      <w:tr w:rsidR="00FC1A01" w:rsidRPr="00757C96" w14:paraId="4F0A5C08" w14:textId="77777777" w:rsidTr="00664983">
        <w:trPr>
          <w:trHeight w:val="77"/>
        </w:trPr>
        <w:tc>
          <w:tcPr>
            <w:tcW w:w="5680" w:type="dxa"/>
            <w:gridSpan w:val="5"/>
            <w:tcBorders>
              <w:top w:val="single" w:sz="4" w:space="0" w:color="auto"/>
              <w:left w:val="single" w:sz="4" w:space="0" w:color="auto"/>
              <w:bottom w:val="single" w:sz="4" w:space="0" w:color="auto"/>
            </w:tcBorders>
            <w:shd w:val="clear" w:color="auto" w:fill="8EAADB" w:themeFill="accent1" w:themeFillTint="99"/>
          </w:tcPr>
          <w:p w14:paraId="2E535C58" w14:textId="77777777" w:rsidR="00FC1A01" w:rsidRPr="00757C96" w:rsidRDefault="00FC1A01" w:rsidP="00314B8A">
            <w:pPr>
              <w:rPr>
                <w:rFonts w:ascii="Tw Cen MT" w:hAnsi="Tw Cen MT"/>
                <w:sz w:val="20"/>
                <w:szCs w:val="20"/>
              </w:rPr>
            </w:pPr>
            <w:r>
              <w:rPr>
                <w:rFonts w:ascii="Tw Cen MT" w:hAnsi="Tw Cen MT"/>
                <w:sz w:val="20"/>
                <w:szCs w:val="20"/>
              </w:rPr>
              <w:t>Colorado</w:t>
            </w:r>
          </w:p>
        </w:tc>
      </w:tr>
      <w:tr w:rsidR="00FC1A01" w:rsidRPr="00757C96" w14:paraId="10D721E7" w14:textId="77777777" w:rsidTr="00664983">
        <w:trPr>
          <w:gridAfter w:val="1"/>
          <w:wAfter w:w="10" w:type="dxa"/>
          <w:trHeight w:val="77"/>
        </w:trPr>
        <w:tc>
          <w:tcPr>
            <w:tcW w:w="2070" w:type="dxa"/>
            <w:tcBorders>
              <w:top w:val="single" w:sz="4" w:space="0" w:color="auto"/>
              <w:left w:val="single" w:sz="4" w:space="0" w:color="auto"/>
              <w:bottom w:val="single" w:sz="4" w:space="0" w:color="auto"/>
              <w:right w:val="single" w:sz="4" w:space="0" w:color="auto"/>
            </w:tcBorders>
            <w:shd w:val="clear" w:color="auto" w:fill="auto"/>
          </w:tcPr>
          <w:p w14:paraId="5B79845C" w14:textId="04CA9FFB" w:rsidR="00FC1A01" w:rsidRPr="00757C96" w:rsidRDefault="00FC1A01" w:rsidP="00314B8A">
            <w:pPr>
              <w:rPr>
                <w:rFonts w:ascii="Tw Cen MT" w:hAnsi="Tw Cen MT"/>
                <w:sz w:val="20"/>
                <w:szCs w:val="20"/>
              </w:rPr>
            </w:pPr>
            <w:r>
              <w:rPr>
                <w:rFonts w:ascii="Tw Cen MT" w:hAnsi="Tw Cen MT"/>
                <w:sz w:val="20"/>
                <w:szCs w:val="20"/>
              </w:rPr>
              <w:t>Percentage</w:t>
            </w:r>
          </w:p>
        </w:tc>
        <w:tc>
          <w:tcPr>
            <w:tcW w:w="1170" w:type="dxa"/>
            <w:shd w:val="clear" w:color="auto" w:fill="FFFFFF" w:themeFill="background1"/>
          </w:tcPr>
          <w:p w14:paraId="5FD79503" w14:textId="77777777" w:rsidR="00FC1A01" w:rsidRPr="00757C96" w:rsidRDefault="00FC1A01" w:rsidP="00314B8A">
            <w:pPr>
              <w:rPr>
                <w:rFonts w:ascii="Tw Cen MT" w:hAnsi="Tw Cen MT"/>
                <w:sz w:val="20"/>
                <w:szCs w:val="20"/>
              </w:rPr>
            </w:pPr>
            <w:r>
              <w:rPr>
                <w:rFonts w:ascii="Tw Cen MT" w:hAnsi="Tw Cen MT"/>
                <w:sz w:val="20"/>
                <w:szCs w:val="20"/>
              </w:rPr>
              <w:t>11.63%</w:t>
            </w:r>
          </w:p>
        </w:tc>
        <w:tc>
          <w:tcPr>
            <w:tcW w:w="1170" w:type="dxa"/>
            <w:shd w:val="clear" w:color="auto" w:fill="FFFFFF" w:themeFill="background1"/>
          </w:tcPr>
          <w:p w14:paraId="6C7C7AE4" w14:textId="77777777" w:rsidR="00FC1A01" w:rsidRPr="00757C96" w:rsidRDefault="00FC1A01" w:rsidP="00314B8A">
            <w:pPr>
              <w:rPr>
                <w:rFonts w:ascii="Tw Cen MT" w:hAnsi="Tw Cen MT"/>
                <w:sz w:val="20"/>
                <w:szCs w:val="20"/>
              </w:rPr>
            </w:pPr>
            <w:r>
              <w:rPr>
                <w:rFonts w:ascii="Tw Cen MT" w:hAnsi="Tw Cen MT"/>
                <w:sz w:val="20"/>
                <w:szCs w:val="20"/>
              </w:rPr>
              <w:t>11.84%</w:t>
            </w:r>
          </w:p>
        </w:tc>
        <w:tc>
          <w:tcPr>
            <w:tcW w:w="1260" w:type="dxa"/>
            <w:shd w:val="clear" w:color="auto" w:fill="FFFFFF" w:themeFill="background1"/>
          </w:tcPr>
          <w:p w14:paraId="7E835EC2" w14:textId="77777777" w:rsidR="00FC1A01" w:rsidRPr="00757C96" w:rsidRDefault="00FC1A01" w:rsidP="00314B8A">
            <w:pPr>
              <w:rPr>
                <w:rFonts w:ascii="Tw Cen MT" w:hAnsi="Tw Cen MT"/>
                <w:sz w:val="20"/>
                <w:szCs w:val="20"/>
              </w:rPr>
            </w:pPr>
            <w:r>
              <w:rPr>
                <w:rFonts w:ascii="Tw Cen MT" w:hAnsi="Tw Cen MT"/>
                <w:sz w:val="20"/>
                <w:szCs w:val="20"/>
              </w:rPr>
              <w:t>11.89%</w:t>
            </w:r>
          </w:p>
        </w:tc>
      </w:tr>
      <w:tr w:rsidR="00FC1A01" w:rsidRPr="00757C96" w14:paraId="43B099E7" w14:textId="77777777" w:rsidTr="00664983">
        <w:trPr>
          <w:gridAfter w:val="1"/>
          <w:wAfter w:w="10" w:type="dxa"/>
          <w:trHeight w:val="77"/>
        </w:trPr>
        <w:tc>
          <w:tcPr>
            <w:tcW w:w="2070" w:type="dxa"/>
            <w:tcBorders>
              <w:top w:val="single" w:sz="4" w:space="0" w:color="auto"/>
              <w:left w:val="single" w:sz="4" w:space="0" w:color="auto"/>
              <w:bottom w:val="single" w:sz="4" w:space="0" w:color="auto"/>
              <w:right w:val="single" w:sz="4" w:space="0" w:color="auto"/>
            </w:tcBorders>
            <w:shd w:val="clear" w:color="auto" w:fill="auto"/>
          </w:tcPr>
          <w:p w14:paraId="283C6446" w14:textId="01CCF1B5" w:rsidR="00FC1A01" w:rsidRPr="00757C96" w:rsidRDefault="00FC1A01" w:rsidP="00314B8A">
            <w:pPr>
              <w:rPr>
                <w:rFonts w:ascii="Tw Cen MT" w:hAnsi="Tw Cen MT"/>
                <w:sz w:val="20"/>
                <w:szCs w:val="20"/>
              </w:rPr>
            </w:pPr>
            <w:r>
              <w:rPr>
                <w:rFonts w:ascii="Tw Cen MT" w:hAnsi="Tw Cen MT"/>
                <w:sz w:val="20"/>
                <w:szCs w:val="20"/>
              </w:rPr>
              <w:t>Number of Students</w:t>
            </w:r>
          </w:p>
        </w:tc>
        <w:tc>
          <w:tcPr>
            <w:tcW w:w="1170" w:type="dxa"/>
            <w:shd w:val="clear" w:color="auto" w:fill="FFFFFF" w:themeFill="background1"/>
            <w:vAlign w:val="bottom"/>
          </w:tcPr>
          <w:p w14:paraId="2FDFA49A" w14:textId="77777777" w:rsidR="00FC1A01" w:rsidRPr="00100EAE" w:rsidRDefault="00FC1A01" w:rsidP="00314B8A">
            <w:pPr>
              <w:rPr>
                <w:rFonts w:ascii="Tw Cen MT" w:hAnsi="Tw Cen MT"/>
                <w:sz w:val="20"/>
                <w:szCs w:val="20"/>
              </w:rPr>
            </w:pPr>
            <w:r>
              <w:rPr>
                <w:rFonts w:ascii="Tw Cen MT" w:hAnsi="Tw Cen MT"/>
                <w:sz w:val="20"/>
                <w:szCs w:val="20"/>
              </w:rPr>
              <w:t>106,238</w:t>
            </w:r>
          </w:p>
        </w:tc>
        <w:tc>
          <w:tcPr>
            <w:tcW w:w="1170" w:type="dxa"/>
            <w:shd w:val="clear" w:color="auto" w:fill="FFFFFF" w:themeFill="background1"/>
          </w:tcPr>
          <w:p w14:paraId="31BA7340" w14:textId="77777777" w:rsidR="00FC1A01" w:rsidRPr="00100EAE" w:rsidRDefault="00FC1A01" w:rsidP="00314B8A">
            <w:pPr>
              <w:rPr>
                <w:rFonts w:ascii="Tw Cen MT" w:hAnsi="Tw Cen MT"/>
                <w:sz w:val="20"/>
                <w:szCs w:val="20"/>
              </w:rPr>
            </w:pPr>
            <w:r>
              <w:rPr>
                <w:rFonts w:ascii="Tw Cen MT" w:hAnsi="Tw Cen MT"/>
                <w:sz w:val="20"/>
                <w:szCs w:val="20"/>
              </w:rPr>
              <w:t>104,612</w:t>
            </w:r>
          </w:p>
        </w:tc>
        <w:tc>
          <w:tcPr>
            <w:tcW w:w="1260" w:type="dxa"/>
            <w:shd w:val="clear" w:color="auto" w:fill="FFFFFF" w:themeFill="background1"/>
          </w:tcPr>
          <w:p w14:paraId="58E426C8" w14:textId="77777777" w:rsidR="00FC1A01" w:rsidRPr="00100EAE" w:rsidRDefault="00FC1A01" w:rsidP="00314B8A">
            <w:pPr>
              <w:rPr>
                <w:rFonts w:ascii="Tw Cen MT" w:hAnsi="Tw Cen MT"/>
                <w:sz w:val="20"/>
                <w:szCs w:val="20"/>
              </w:rPr>
            </w:pPr>
            <w:r>
              <w:rPr>
                <w:rFonts w:ascii="Tw Cen MT" w:hAnsi="Tw Cen MT"/>
                <w:sz w:val="20"/>
                <w:szCs w:val="20"/>
              </w:rPr>
              <w:t>105,399</w:t>
            </w:r>
          </w:p>
        </w:tc>
      </w:tr>
    </w:tbl>
    <w:p w14:paraId="31E6669E" w14:textId="77777777" w:rsidR="0030053B" w:rsidRDefault="0030053B" w:rsidP="00E4330D">
      <w:pPr>
        <w:spacing w:after="0"/>
      </w:pPr>
    </w:p>
    <w:p w14:paraId="643066E8" w14:textId="34973503" w:rsidR="00FC1A01" w:rsidRPr="00176EE1" w:rsidRDefault="00FC1A01" w:rsidP="00384A49">
      <w:r w:rsidRPr="00176EE1">
        <w:t xml:space="preserve">For children from birth to three years of age, Child Find teams partner with local Early Intervention Colorado programs </w:t>
      </w:r>
      <w:r w:rsidR="001B131C">
        <w:t>(</w:t>
      </w:r>
      <w:r w:rsidRPr="00176EE1">
        <w:t>who provide service coordination and eligibility determination</w:t>
      </w:r>
      <w:r w:rsidR="001B131C">
        <w:t>)</w:t>
      </w:r>
      <w:r w:rsidRPr="00176EE1">
        <w:t xml:space="preserve"> through </w:t>
      </w:r>
      <w:r w:rsidR="001B131C">
        <w:t>Imagine</w:t>
      </w:r>
      <w:r w:rsidR="00FA1564">
        <w:t>!</w:t>
      </w:r>
      <w:r w:rsidR="001B131C">
        <w:t xml:space="preserve"> Colorado in </w:t>
      </w:r>
      <w:r w:rsidRPr="00176EE1">
        <w:t>Boulder County</w:t>
      </w:r>
      <w:r w:rsidR="001B131C">
        <w:t xml:space="preserve"> </w:t>
      </w:r>
      <w:r w:rsidRPr="00176EE1">
        <w:t>and Envision Colorado</w:t>
      </w:r>
      <w:r w:rsidR="001B131C">
        <w:t xml:space="preserve"> </w:t>
      </w:r>
      <w:r w:rsidR="001B131C" w:rsidRPr="00176EE1">
        <w:t>in Weld County</w:t>
      </w:r>
      <w:r w:rsidRPr="00176EE1">
        <w:t xml:space="preserve">. Preschool (ages 3-5) special education services are coordinated by the Colorado Department of Education. </w:t>
      </w:r>
    </w:p>
    <w:p w14:paraId="0FFBA2FB" w14:textId="626AA22B" w:rsidR="006B6ADB" w:rsidRPr="00176EE1" w:rsidRDefault="0030053B" w:rsidP="00384A49">
      <w:pPr>
        <w:rPr>
          <w:kern w:val="0"/>
          <w14:ligatures w14:val="none"/>
        </w:rPr>
      </w:pPr>
      <w:r w:rsidRPr="00176EE1">
        <w:rPr>
          <w:kern w:val="0"/>
          <w14:ligatures w14:val="none"/>
        </w:rPr>
        <w:t xml:space="preserve">BCHS and WPC </w:t>
      </w:r>
      <w:r w:rsidR="006B6ADB" w:rsidRPr="00176EE1">
        <w:rPr>
          <w:kern w:val="0"/>
          <w14:ligatures w14:val="none"/>
        </w:rPr>
        <w:t xml:space="preserve">partner with the Early Intervention </w:t>
      </w:r>
      <w:r w:rsidRPr="00176EE1">
        <w:rPr>
          <w:kern w:val="0"/>
          <w14:ligatures w14:val="none"/>
        </w:rPr>
        <w:t>providers</w:t>
      </w:r>
      <w:r w:rsidR="006B6ADB" w:rsidRPr="00176EE1">
        <w:rPr>
          <w:kern w:val="0"/>
          <w14:ligatures w14:val="none"/>
        </w:rPr>
        <w:t xml:space="preserve"> and local school districts to ensure children enrolled in the Head Start/Early Head Start programs receive timely referrals and services, if eligible</w:t>
      </w:r>
      <w:r w:rsidR="008B3834" w:rsidRPr="00176EE1">
        <w:rPr>
          <w:kern w:val="0"/>
          <w14:ligatures w14:val="none"/>
        </w:rPr>
        <w:t xml:space="preserve">, as well as </w:t>
      </w:r>
      <w:r w:rsidR="0052219A" w:rsidRPr="00176EE1">
        <w:rPr>
          <w:kern w:val="0"/>
          <w14:ligatures w14:val="none"/>
        </w:rPr>
        <w:t>transition services</w:t>
      </w:r>
      <w:r w:rsidR="004E260E" w:rsidRPr="00176EE1">
        <w:rPr>
          <w:kern w:val="0"/>
          <w14:ligatures w14:val="none"/>
        </w:rPr>
        <w:t xml:space="preserve"> into kindergarten</w:t>
      </w:r>
      <w:r w:rsidR="006B6ADB" w:rsidRPr="00176EE1">
        <w:rPr>
          <w:kern w:val="0"/>
          <w14:ligatures w14:val="none"/>
        </w:rPr>
        <w:t>.</w:t>
      </w:r>
    </w:p>
    <w:p w14:paraId="47D3F010" w14:textId="27D98038" w:rsidR="001D1BA0" w:rsidRPr="00176EE1" w:rsidRDefault="0018687F" w:rsidP="00384A49">
      <w:pPr>
        <w:rPr>
          <w:kern w:val="0"/>
          <w14:ligatures w14:val="none"/>
        </w:rPr>
      </w:pPr>
      <w:r w:rsidRPr="00176EE1">
        <w:rPr>
          <w:kern w:val="0"/>
          <w14:ligatures w14:val="none"/>
        </w:rPr>
        <w:t xml:space="preserve">Most recent data reported </w:t>
      </w:r>
      <w:r w:rsidR="001D1BA0" w:rsidRPr="00176EE1">
        <w:rPr>
          <w:kern w:val="0"/>
          <w14:ligatures w14:val="none"/>
        </w:rPr>
        <w:t>by Imagine</w:t>
      </w:r>
      <w:r w:rsidR="00FA1564">
        <w:rPr>
          <w:kern w:val="0"/>
          <w14:ligatures w14:val="none"/>
        </w:rPr>
        <w:t>!</w:t>
      </w:r>
      <w:r w:rsidR="001D1BA0" w:rsidRPr="00176EE1">
        <w:rPr>
          <w:kern w:val="0"/>
          <w14:ligatures w14:val="none"/>
        </w:rPr>
        <w:t xml:space="preserve"> Colorado and Envision Colorado reflect 733 children in Boulder County and 512 in Weld County are currently receiving Early Intervention services (1,245 total).</w:t>
      </w:r>
    </w:p>
    <w:p w14:paraId="1BAA0C89" w14:textId="5AA9077B" w:rsidR="007114F4" w:rsidRPr="00301AE5" w:rsidRDefault="007114F4" w:rsidP="0018687F">
      <w:pPr>
        <w:spacing w:after="0"/>
        <w:rPr>
          <w:rFonts w:ascii="Tw Cen MT" w:eastAsia="Tw Cen MT" w:hAnsi="Tw Cen MT"/>
          <w:b/>
          <w:sz w:val="21"/>
          <w:szCs w:val="21"/>
        </w:rPr>
      </w:pPr>
      <w:r w:rsidRPr="002601B6">
        <w:rPr>
          <w:rFonts w:ascii="Tw Cen MT" w:eastAsia="Tw Cen MT" w:hAnsi="Tw Cen MT"/>
          <w:b/>
          <w:sz w:val="21"/>
          <w:szCs w:val="21"/>
        </w:rPr>
        <w:t xml:space="preserve">Table </w:t>
      </w:r>
      <w:r w:rsidR="00483904">
        <w:rPr>
          <w:rFonts w:ascii="Tw Cen MT" w:eastAsia="Tw Cen MT" w:hAnsi="Tw Cen MT"/>
          <w:b/>
          <w:sz w:val="21"/>
          <w:szCs w:val="21"/>
        </w:rPr>
        <w:t>88</w:t>
      </w:r>
      <w:r w:rsidRPr="002601B6">
        <w:rPr>
          <w:rFonts w:ascii="Tw Cen MT" w:eastAsia="Tw Cen MT" w:hAnsi="Tw Cen MT"/>
          <w:b/>
          <w:sz w:val="21"/>
          <w:szCs w:val="21"/>
        </w:rPr>
        <w:t>. Number</w:t>
      </w:r>
      <w:r w:rsidRPr="00757C96">
        <w:rPr>
          <w:rFonts w:ascii="Tw Cen MT" w:eastAsia="Tw Cen MT" w:hAnsi="Tw Cen MT"/>
          <w:b/>
          <w:sz w:val="21"/>
          <w:szCs w:val="21"/>
        </w:rPr>
        <w:t xml:space="preserve"> of Child</w:t>
      </w:r>
      <w:r>
        <w:rPr>
          <w:rFonts w:ascii="Tw Cen MT" w:eastAsia="Tw Cen MT" w:hAnsi="Tw Cen MT"/>
          <w:b/>
          <w:sz w:val="21"/>
          <w:szCs w:val="21"/>
        </w:rPr>
        <w:t>ren</w:t>
      </w:r>
      <w:r w:rsidRPr="00757C96">
        <w:rPr>
          <w:rFonts w:ascii="Tw Cen MT" w:eastAsia="Tw Cen MT" w:hAnsi="Tw Cen MT"/>
          <w:b/>
          <w:sz w:val="21"/>
          <w:szCs w:val="21"/>
        </w:rPr>
        <w:t xml:space="preserve"> (0-</w:t>
      </w:r>
      <w:r>
        <w:rPr>
          <w:rFonts w:ascii="Tw Cen MT" w:eastAsia="Tw Cen MT" w:hAnsi="Tw Cen MT"/>
          <w:b/>
          <w:sz w:val="21"/>
          <w:szCs w:val="21"/>
        </w:rPr>
        <w:t>3</w:t>
      </w:r>
      <w:r w:rsidRPr="00757C96">
        <w:rPr>
          <w:rFonts w:ascii="Tw Cen MT" w:eastAsia="Tw Cen MT" w:hAnsi="Tw Cen MT"/>
          <w:b/>
          <w:sz w:val="21"/>
          <w:szCs w:val="21"/>
        </w:rPr>
        <w:t xml:space="preserve">) Recipients of </w:t>
      </w:r>
      <w:r>
        <w:rPr>
          <w:rFonts w:ascii="Tw Cen MT" w:eastAsia="Tw Cen MT" w:hAnsi="Tw Cen MT"/>
          <w:b/>
          <w:sz w:val="21"/>
          <w:szCs w:val="21"/>
        </w:rPr>
        <w:t>Early Intervention in Colorado</w:t>
      </w:r>
      <w:r w:rsidRPr="00757C96">
        <w:rPr>
          <w:rFonts w:ascii="Tw Cen MT" w:eastAsia="Tw Cen MT" w:hAnsi="Tw Cen MT"/>
          <w:b/>
          <w:sz w:val="21"/>
          <w:szCs w:val="21"/>
        </w:rPr>
        <w:t xml:space="preserve"> </w:t>
      </w:r>
      <w:r>
        <w:rPr>
          <w:rFonts w:ascii="Tw Cen MT" w:eastAsia="Tw Cen MT" w:hAnsi="Tw Cen MT"/>
          <w:b/>
          <w:sz w:val="21"/>
          <w:szCs w:val="21"/>
        </w:rPr>
        <w:t>(</w:t>
      </w:r>
      <w:r w:rsidR="0030053B">
        <w:rPr>
          <w:rFonts w:ascii="Tw Cen MT" w:eastAsia="Tw Cen MT" w:hAnsi="Tw Cen MT"/>
          <w:b/>
          <w:sz w:val="21"/>
          <w:szCs w:val="21"/>
        </w:rPr>
        <w:t>June 2022)</w:t>
      </w:r>
    </w:p>
    <w:tbl>
      <w:tblPr>
        <w:tblW w:w="95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8"/>
        <w:gridCol w:w="2160"/>
        <w:gridCol w:w="2160"/>
        <w:gridCol w:w="2736"/>
      </w:tblGrid>
      <w:tr w:rsidR="006F38C7" w:rsidRPr="00384A49" w14:paraId="0A1039AE" w14:textId="7F9D638B" w:rsidTr="00E4330D">
        <w:trPr>
          <w:trHeight w:val="250"/>
        </w:trPr>
        <w:tc>
          <w:tcPr>
            <w:tcW w:w="2448" w:type="dxa"/>
            <w:shd w:val="clear" w:color="auto" w:fill="D9D9D9"/>
            <w:noWrap/>
            <w:tcMar>
              <w:top w:w="0" w:type="dxa"/>
              <w:left w:w="108" w:type="dxa"/>
              <w:bottom w:w="0" w:type="dxa"/>
              <w:right w:w="108" w:type="dxa"/>
            </w:tcMar>
            <w:vAlign w:val="center"/>
            <w:hideMark/>
          </w:tcPr>
          <w:p w14:paraId="4E449EE8" w14:textId="054528E6" w:rsidR="0030053B" w:rsidRPr="00384A49" w:rsidRDefault="0030053B" w:rsidP="00384A49">
            <w:pPr>
              <w:spacing w:after="0" w:line="240" w:lineRule="auto"/>
              <w:ind w:left="-22" w:firstLine="3"/>
              <w:rPr>
                <w:sz w:val="20"/>
                <w:szCs w:val="20"/>
              </w:rPr>
            </w:pPr>
            <w:r>
              <w:rPr>
                <w:sz w:val="20"/>
                <w:szCs w:val="20"/>
              </w:rPr>
              <w:t>Geographic Area</w:t>
            </w:r>
          </w:p>
        </w:tc>
        <w:tc>
          <w:tcPr>
            <w:tcW w:w="2160" w:type="dxa"/>
            <w:shd w:val="clear" w:color="auto" w:fill="D9D9D9"/>
            <w:noWrap/>
            <w:tcMar>
              <w:top w:w="0" w:type="dxa"/>
              <w:left w:w="108" w:type="dxa"/>
              <w:bottom w:w="0" w:type="dxa"/>
              <w:right w:w="108" w:type="dxa"/>
            </w:tcMar>
            <w:vAlign w:val="center"/>
            <w:hideMark/>
          </w:tcPr>
          <w:p w14:paraId="2935F953" w14:textId="01CB315F" w:rsidR="0030053B" w:rsidRDefault="0030053B" w:rsidP="00384A49">
            <w:pPr>
              <w:spacing w:after="0" w:line="240" w:lineRule="auto"/>
              <w:ind w:firstLine="3"/>
              <w:rPr>
                <w:sz w:val="20"/>
                <w:szCs w:val="20"/>
              </w:rPr>
            </w:pPr>
            <w:r>
              <w:rPr>
                <w:sz w:val="20"/>
                <w:szCs w:val="20"/>
              </w:rPr>
              <w:t>Imagine Colorado</w:t>
            </w:r>
          </w:p>
          <w:p w14:paraId="3990FB94" w14:textId="3FCC02D3" w:rsidR="0030053B" w:rsidRPr="00384A49" w:rsidRDefault="0030053B" w:rsidP="00384A49">
            <w:pPr>
              <w:spacing w:after="0" w:line="240" w:lineRule="auto"/>
              <w:ind w:firstLine="3"/>
              <w:rPr>
                <w:sz w:val="20"/>
                <w:szCs w:val="20"/>
              </w:rPr>
            </w:pPr>
            <w:r>
              <w:rPr>
                <w:sz w:val="20"/>
                <w:szCs w:val="20"/>
              </w:rPr>
              <w:t># of Children Currently Enrolled</w:t>
            </w:r>
          </w:p>
        </w:tc>
        <w:tc>
          <w:tcPr>
            <w:tcW w:w="2160" w:type="dxa"/>
            <w:shd w:val="clear" w:color="auto" w:fill="D9D9D9"/>
          </w:tcPr>
          <w:p w14:paraId="32A3B270" w14:textId="77777777" w:rsidR="0030053B" w:rsidRDefault="0030053B" w:rsidP="00384A49">
            <w:pPr>
              <w:spacing w:after="0" w:line="240" w:lineRule="auto"/>
              <w:ind w:firstLine="3"/>
              <w:rPr>
                <w:sz w:val="20"/>
                <w:szCs w:val="20"/>
              </w:rPr>
            </w:pPr>
            <w:r>
              <w:rPr>
                <w:sz w:val="20"/>
                <w:szCs w:val="20"/>
              </w:rPr>
              <w:t>Envision Colorado</w:t>
            </w:r>
          </w:p>
          <w:p w14:paraId="1FBBE77D" w14:textId="253ACACE" w:rsidR="0030053B" w:rsidRPr="00384A49" w:rsidRDefault="0030053B" w:rsidP="00384A49">
            <w:pPr>
              <w:spacing w:after="0" w:line="240" w:lineRule="auto"/>
              <w:ind w:firstLine="3"/>
              <w:rPr>
                <w:sz w:val="20"/>
                <w:szCs w:val="20"/>
              </w:rPr>
            </w:pPr>
            <w:r>
              <w:rPr>
                <w:sz w:val="20"/>
                <w:szCs w:val="20"/>
              </w:rPr>
              <w:t># of Children Currently Enrolled</w:t>
            </w:r>
          </w:p>
        </w:tc>
        <w:tc>
          <w:tcPr>
            <w:tcW w:w="2736" w:type="dxa"/>
            <w:shd w:val="clear" w:color="auto" w:fill="D9D9D9"/>
          </w:tcPr>
          <w:p w14:paraId="7A534505" w14:textId="77777777" w:rsidR="004F6402" w:rsidRDefault="0030053B" w:rsidP="00384A49">
            <w:pPr>
              <w:spacing w:after="0" w:line="240" w:lineRule="auto"/>
              <w:ind w:firstLine="3"/>
              <w:rPr>
                <w:sz w:val="20"/>
                <w:szCs w:val="20"/>
              </w:rPr>
            </w:pPr>
            <w:r>
              <w:rPr>
                <w:sz w:val="20"/>
                <w:szCs w:val="20"/>
              </w:rPr>
              <w:t xml:space="preserve">Total: Imagine Colorado and Envision Colorado, </w:t>
            </w:r>
          </w:p>
          <w:p w14:paraId="5400D9DC" w14:textId="6B67707C" w:rsidR="0030053B" w:rsidRDefault="0030053B" w:rsidP="00384A49">
            <w:pPr>
              <w:spacing w:after="0" w:line="240" w:lineRule="auto"/>
              <w:ind w:firstLine="3"/>
              <w:rPr>
                <w:sz w:val="20"/>
                <w:szCs w:val="20"/>
              </w:rPr>
            </w:pPr>
            <w:r>
              <w:rPr>
                <w:sz w:val="20"/>
                <w:szCs w:val="20"/>
              </w:rPr>
              <w:t># Children Currently Served</w:t>
            </w:r>
          </w:p>
        </w:tc>
      </w:tr>
      <w:tr w:rsidR="006F38C7" w:rsidRPr="00384A49" w14:paraId="00213CF2" w14:textId="3FB2AB42" w:rsidTr="00E4330D">
        <w:trPr>
          <w:trHeight w:val="250"/>
        </w:trPr>
        <w:tc>
          <w:tcPr>
            <w:tcW w:w="2448" w:type="dxa"/>
            <w:noWrap/>
            <w:tcMar>
              <w:top w:w="0" w:type="dxa"/>
              <w:left w:w="108" w:type="dxa"/>
              <w:bottom w:w="0" w:type="dxa"/>
              <w:right w:w="108" w:type="dxa"/>
            </w:tcMar>
            <w:vAlign w:val="center"/>
            <w:hideMark/>
          </w:tcPr>
          <w:p w14:paraId="2B8184AE" w14:textId="348CBF7F" w:rsidR="0030053B" w:rsidRPr="00384A49" w:rsidRDefault="0030053B" w:rsidP="00384A49">
            <w:pPr>
              <w:spacing w:after="0" w:line="240" w:lineRule="auto"/>
              <w:ind w:left="-22" w:firstLine="3"/>
              <w:rPr>
                <w:sz w:val="20"/>
                <w:szCs w:val="20"/>
              </w:rPr>
            </w:pPr>
            <w:r w:rsidRPr="00384A49">
              <w:rPr>
                <w:sz w:val="20"/>
                <w:szCs w:val="20"/>
              </w:rPr>
              <w:t>Boulder</w:t>
            </w:r>
            <w:r>
              <w:rPr>
                <w:sz w:val="20"/>
                <w:szCs w:val="20"/>
              </w:rPr>
              <w:t xml:space="preserve"> County</w:t>
            </w:r>
          </w:p>
        </w:tc>
        <w:tc>
          <w:tcPr>
            <w:tcW w:w="2160" w:type="dxa"/>
            <w:noWrap/>
            <w:tcMar>
              <w:top w:w="0" w:type="dxa"/>
              <w:left w:w="108" w:type="dxa"/>
              <w:bottom w:w="0" w:type="dxa"/>
              <w:right w:w="108" w:type="dxa"/>
            </w:tcMar>
            <w:vAlign w:val="center"/>
            <w:hideMark/>
          </w:tcPr>
          <w:p w14:paraId="22CBD118" w14:textId="77777777" w:rsidR="0030053B" w:rsidRPr="00384A49" w:rsidRDefault="0030053B" w:rsidP="00384A49">
            <w:pPr>
              <w:spacing w:after="0" w:line="240" w:lineRule="auto"/>
              <w:ind w:firstLine="3"/>
              <w:rPr>
                <w:sz w:val="20"/>
                <w:szCs w:val="20"/>
              </w:rPr>
            </w:pPr>
            <w:r w:rsidRPr="00384A49">
              <w:rPr>
                <w:sz w:val="20"/>
                <w:szCs w:val="20"/>
              </w:rPr>
              <w:t>733</w:t>
            </w:r>
          </w:p>
        </w:tc>
        <w:tc>
          <w:tcPr>
            <w:tcW w:w="2160" w:type="dxa"/>
          </w:tcPr>
          <w:p w14:paraId="214E199B" w14:textId="2C1CA9D3" w:rsidR="0030053B" w:rsidRPr="00384A49" w:rsidRDefault="0030053B" w:rsidP="00384A49">
            <w:pPr>
              <w:spacing w:after="0" w:line="240" w:lineRule="auto"/>
              <w:ind w:firstLine="3"/>
              <w:rPr>
                <w:sz w:val="20"/>
                <w:szCs w:val="20"/>
              </w:rPr>
            </w:pPr>
            <w:r>
              <w:rPr>
                <w:sz w:val="20"/>
                <w:szCs w:val="20"/>
              </w:rPr>
              <w:t>n/a</w:t>
            </w:r>
          </w:p>
        </w:tc>
        <w:tc>
          <w:tcPr>
            <w:tcW w:w="2736" w:type="dxa"/>
          </w:tcPr>
          <w:p w14:paraId="4460D0C1" w14:textId="06AB08EF" w:rsidR="0030053B" w:rsidRDefault="0030053B" w:rsidP="00384A49">
            <w:pPr>
              <w:spacing w:after="0" w:line="240" w:lineRule="auto"/>
              <w:ind w:firstLine="3"/>
              <w:rPr>
                <w:sz w:val="20"/>
                <w:szCs w:val="20"/>
              </w:rPr>
            </w:pPr>
            <w:r>
              <w:rPr>
                <w:sz w:val="20"/>
                <w:szCs w:val="20"/>
              </w:rPr>
              <w:t>733</w:t>
            </w:r>
          </w:p>
        </w:tc>
      </w:tr>
      <w:tr w:rsidR="006F38C7" w:rsidRPr="00384A49" w14:paraId="6CA02215" w14:textId="5135446B" w:rsidTr="00E4330D">
        <w:trPr>
          <w:trHeight w:val="250"/>
        </w:trPr>
        <w:tc>
          <w:tcPr>
            <w:tcW w:w="2448" w:type="dxa"/>
            <w:noWrap/>
            <w:tcMar>
              <w:top w:w="0" w:type="dxa"/>
              <w:left w:w="108" w:type="dxa"/>
              <w:bottom w:w="0" w:type="dxa"/>
              <w:right w:w="108" w:type="dxa"/>
            </w:tcMar>
            <w:vAlign w:val="center"/>
            <w:hideMark/>
          </w:tcPr>
          <w:p w14:paraId="162BBE5F" w14:textId="167BD499" w:rsidR="0030053B" w:rsidRPr="00384A49" w:rsidRDefault="0030053B" w:rsidP="00384A49">
            <w:pPr>
              <w:spacing w:after="0" w:line="240" w:lineRule="auto"/>
              <w:ind w:left="-22" w:firstLine="3"/>
              <w:rPr>
                <w:sz w:val="20"/>
                <w:szCs w:val="20"/>
              </w:rPr>
            </w:pPr>
            <w:r w:rsidRPr="00384A49">
              <w:rPr>
                <w:sz w:val="20"/>
                <w:szCs w:val="20"/>
              </w:rPr>
              <w:t>Weld</w:t>
            </w:r>
            <w:r>
              <w:rPr>
                <w:sz w:val="20"/>
                <w:szCs w:val="20"/>
              </w:rPr>
              <w:t xml:space="preserve"> County</w:t>
            </w:r>
          </w:p>
        </w:tc>
        <w:tc>
          <w:tcPr>
            <w:tcW w:w="2160" w:type="dxa"/>
            <w:noWrap/>
            <w:tcMar>
              <w:top w:w="0" w:type="dxa"/>
              <w:left w:w="108" w:type="dxa"/>
              <w:bottom w:w="0" w:type="dxa"/>
              <w:right w:w="108" w:type="dxa"/>
            </w:tcMar>
            <w:vAlign w:val="center"/>
            <w:hideMark/>
          </w:tcPr>
          <w:p w14:paraId="27330DAB" w14:textId="77777777" w:rsidR="0030053B" w:rsidRPr="00384A49" w:rsidRDefault="0030053B" w:rsidP="00384A49">
            <w:pPr>
              <w:spacing w:after="0" w:line="240" w:lineRule="auto"/>
              <w:ind w:firstLine="3"/>
              <w:rPr>
                <w:sz w:val="20"/>
                <w:szCs w:val="20"/>
              </w:rPr>
            </w:pPr>
            <w:r w:rsidRPr="00384A49">
              <w:rPr>
                <w:sz w:val="20"/>
                <w:szCs w:val="20"/>
              </w:rPr>
              <w:t>4</w:t>
            </w:r>
          </w:p>
        </w:tc>
        <w:tc>
          <w:tcPr>
            <w:tcW w:w="2160" w:type="dxa"/>
          </w:tcPr>
          <w:p w14:paraId="470952B1" w14:textId="5E048937" w:rsidR="0030053B" w:rsidRPr="00384A49" w:rsidRDefault="0030053B" w:rsidP="00384A49">
            <w:pPr>
              <w:spacing w:after="0" w:line="240" w:lineRule="auto"/>
              <w:ind w:firstLine="3"/>
              <w:rPr>
                <w:sz w:val="20"/>
                <w:szCs w:val="20"/>
              </w:rPr>
            </w:pPr>
            <w:r>
              <w:rPr>
                <w:sz w:val="20"/>
                <w:szCs w:val="20"/>
              </w:rPr>
              <w:t>508</w:t>
            </w:r>
          </w:p>
        </w:tc>
        <w:tc>
          <w:tcPr>
            <w:tcW w:w="2736" w:type="dxa"/>
          </w:tcPr>
          <w:p w14:paraId="038EA194" w14:textId="35C54592" w:rsidR="0030053B" w:rsidRDefault="0030053B" w:rsidP="00384A49">
            <w:pPr>
              <w:spacing w:after="0" w:line="240" w:lineRule="auto"/>
              <w:ind w:firstLine="3"/>
              <w:rPr>
                <w:sz w:val="20"/>
                <w:szCs w:val="20"/>
              </w:rPr>
            </w:pPr>
            <w:r>
              <w:rPr>
                <w:sz w:val="20"/>
                <w:szCs w:val="20"/>
              </w:rPr>
              <w:t>512</w:t>
            </w:r>
          </w:p>
        </w:tc>
      </w:tr>
      <w:tr w:rsidR="006F38C7" w:rsidRPr="00384A49" w14:paraId="760DF985" w14:textId="11D9630A" w:rsidTr="00E4330D">
        <w:trPr>
          <w:trHeight w:val="250"/>
        </w:trPr>
        <w:tc>
          <w:tcPr>
            <w:tcW w:w="2448" w:type="dxa"/>
            <w:noWrap/>
            <w:tcMar>
              <w:top w:w="0" w:type="dxa"/>
              <w:left w:w="108" w:type="dxa"/>
              <w:bottom w:w="0" w:type="dxa"/>
              <w:right w:w="108" w:type="dxa"/>
            </w:tcMar>
            <w:vAlign w:val="center"/>
          </w:tcPr>
          <w:p w14:paraId="4F97ACF8" w14:textId="169B3EF4" w:rsidR="0030053B" w:rsidRPr="00384A49" w:rsidRDefault="0030053B" w:rsidP="00384A49">
            <w:pPr>
              <w:spacing w:after="0" w:line="240" w:lineRule="auto"/>
              <w:ind w:left="-22" w:firstLine="3"/>
              <w:rPr>
                <w:sz w:val="20"/>
                <w:szCs w:val="20"/>
              </w:rPr>
            </w:pPr>
            <w:r>
              <w:rPr>
                <w:sz w:val="20"/>
                <w:szCs w:val="20"/>
              </w:rPr>
              <w:t xml:space="preserve">Boulder/Weld County Total </w:t>
            </w:r>
          </w:p>
        </w:tc>
        <w:tc>
          <w:tcPr>
            <w:tcW w:w="2160" w:type="dxa"/>
            <w:noWrap/>
            <w:tcMar>
              <w:top w:w="0" w:type="dxa"/>
              <w:left w:w="108" w:type="dxa"/>
              <w:bottom w:w="0" w:type="dxa"/>
              <w:right w:w="108" w:type="dxa"/>
            </w:tcMar>
            <w:vAlign w:val="center"/>
          </w:tcPr>
          <w:p w14:paraId="08D37B24" w14:textId="6FA41D63" w:rsidR="0030053B" w:rsidRPr="00384A49" w:rsidRDefault="0030053B" w:rsidP="00384A49">
            <w:pPr>
              <w:spacing w:after="0" w:line="240" w:lineRule="auto"/>
              <w:ind w:firstLine="3"/>
              <w:rPr>
                <w:sz w:val="20"/>
                <w:szCs w:val="20"/>
              </w:rPr>
            </w:pPr>
            <w:r>
              <w:rPr>
                <w:sz w:val="20"/>
                <w:szCs w:val="20"/>
              </w:rPr>
              <w:t>737</w:t>
            </w:r>
          </w:p>
        </w:tc>
        <w:tc>
          <w:tcPr>
            <w:tcW w:w="2160" w:type="dxa"/>
          </w:tcPr>
          <w:p w14:paraId="3427CDC6" w14:textId="4FF4A801" w:rsidR="0030053B" w:rsidRDefault="0030053B" w:rsidP="00384A49">
            <w:pPr>
              <w:spacing w:after="0" w:line="240" w:lineRule="auto"/>
              <w:ind w:firstLine="3"/>
              <w:rPr>
                <w:sz w:val="20"/>
                <w:szCs w:val="20"/>
              </w:rPr>
            </w:pPr>
            <w:r>
              <w:rPr>
                <w:sz w:val="20"/>
                <w:szCs w:val="20"/>
              </w:rPr>
              <w:t>508</w:t>
            </w:r>
          </w:p>
        </w:tc>
        <w:tc>
          <w:tcPr>
            <w:tcW w:w="2736" w:type="dxa"/>
          </w:tcPr>
          <w:p w14:paraId="5BB939EB" w14:textId="4362B6FE" w:rsidR="0030053B" w:rsidRDefault="0030053B" w:rsidP="00384A49">
            <w:pPr>
              <w:spacing w:after="0" w:line="240" w:lineRule="auto"/>
              <w:ind w:firstLine="3"/>
              <w:rPr>
                <w:sz w:val="20"/>
                <w:szCs w:val="20"/>
              </w:rPr>
            </w:pPr>
            <w:r>
              <w:rPr>
                <w:sz w:val="20"/>
                <w:szCs w:val="20"/>
              </w:rPr>
              <w:t>1,245</w:t>
            </w:r>
          </w:p>
        </w:tc>
      </w:tr>
    </w:tbl>
    <w:p w14:paraId="6173B731" w14:textId="2F47ACF1" w:rsidR="00CD29F0" w:rsidRDefault="00CD29F0" w:rsidP="0018687F">
      <w:pPr>
        <w:spacing w:after="0"/>
        <w:rPr>
          <w:rFonts w:ascii="Tw Cen MT" w:eastAsia="MS Mincho" w:hAnsi="Tw Cen MT"/>
          <w:kern w:val="0"/>
          <w14:ligatures w14:val="none"/>
        </w:rPr>
      </w:pPr>
    </w:p>
    <w:p w14:paraId="43409E69" w14:textId="14B0E427" w:rsidR="007114F4" w:rsidRPr="00176EE1" w:rsidRDefault="00CD29F0" w:rsidP="00A8785B">
      <w:pPr>
        <w:rPr>
          <w:rFonts w:ascii="Tw Cen MT" w:eastAsia="MS Mincho" w:hAnsi="Tw Cen MT"/>
          <w:kern w:val="0"/>
          <w14:ligatures w14:val="none"/>
        </w:rPr>
      </w:pPr>
      <w:r w:rsidRPr="00176EE1">
        <w:rPr>
          <w:rFonts w:ascii="Tw Cen MT" w:eastAsia="MS Mincho" w:hAnsi="Tw Cen MT"/>
          <w:kern w:val="0"/>
          <w14:ligatures w14:val="none"/>
        </w:rPr>
        <w:t xml:space="preserve">Table </w:t>
      </w:r>
      <w:r w:rsidR="00551326">
        <w:rPr>
          <w:rFonts w:ascii="Tw Cen MT" w:eastAsia="MS Mincho" w:hAnsi="Tw Cen MT"/>
          <w:kern w:val="0"/>
          <w14:ligatures w14:val="none"/>
        </w:rPr>
        <w:t>89</w:t>
      </w:r>
      <w:r w:rsidRPr="00176EE1">
        <w:rPr>
          <w:rFonts w:ascii="Tw Cen MT" w:eastAsia="MS Mincho" w:hAnsi="Tw Cen MT"/>
          <w:kern w:val="0"/>
          <w14:ligatures w14:val="none"/>
        </w:rPr>
        <w:t xml:space="preserve"> provides an estimate of students receiving early childhood special education services (age 3-5)</w:t>
      </w:r>
      <w:r w:rsidR="00D87A1B" w:rsidRPr="00176EE1">
        <w:rPr>
          <w:rFonts w:ascii="Tw Cen MT" w:eastAsia="MS Mincho" w:hAnsi="Tw Cen MT"/>
          <w:kern w:val="0"/>
          <w14:ligatures w14:val="none"/>
        </w:rPr>
        <w:t>.</w:t>
      </w:r>
      <w:r w:rsidRPr="00176EE1">
        <w:rPr>
          <w:rFonts w:ascii="Tw Cen MT" w:eastAsia="MS Mincho" w:hAnsi="Tw Cen MT"/>
          <w:kern w:val="0"/>
          <w14:ligatures w14:val="none"/>
        </w:rPr>
        <w:t xml:space="preserve"> </w:t>
      </w:r>
      <w:r w:rsidR="00D87A1B" w:rsidRPr="00176EE1">
        <w:rPr>
          <w:rFonts w:ascii="Tw Cen MT" w:eastAsia="MS Mincho" w:hAnsi="Tw Cen MT"/>
          <w:kern w:val="0"/>
          <w14:ligatures w14:val="none"/>
        </w:rPr>
        <w:t>W</w:t>
      </w:r>
      <w:r w:rsidR="00BB253E" w:rsidRPr="00176EE1">
        <w:rPr>
          <w:rFonts w:ascii="Tw Cen MT" w:eastAsia="MS Mincho" w:hAnsi="Tw Cen MT"/>
          <w:kern w:val="0"/>
          <w14:ligatures w14:val="none"/>
        </w:rPr>
        <w:t>hile the data on children with disabilities is reported in the aggregate for PreK</w:t>
      </w:r>
      <w:r w:rsidR="00E24921" w:rsidRPr="00176EE1">
        <w:rPr>
          <w:rFonts w:ascii="Tw Cen MT" w:eastAsia="MS Mincho" w:hAnsi="Tw Cen MT"/>
          <w:kern w:val="0"/>
          <w14:ligatures w14:val="none"/>
        </w:rPr>
        <w:t xml:space="preserve"> through </w:t>
      </w:r>
      <w:r w:rsidR="00BB253E" w:rsidRPr="00176EE1">
        <w:rPr>
          <w:rFonts w:ascii="Tw Cen MT" w:eastAsia="MS Mincho" w:hAnsi="Tw Cen MT"/>
          <w:kern w:val="0"/>
          <w14:ligatures w14:val="none"/>
        </w:rPr>
        <w:t xml:space="preserve">grade 12, </w:t>
      </w:r>
      <w:r w:rsidR="004F6402" w:rsidRPr="00176EE1">
        <w:rPr>
          <w:rFonts w:ascii="Tw Cen MT" w:eastAsia="MS Mincho" w:hAnsi="Tw Cen MT"/>
          <w:kern w:val="0"/>
          <w14:ligatures w14:val="none"/>
        </w:rPr>
        <w:t>assuming an even distribution across the grade levels</w:t>
      </w:r>
      <w:r w:rsidR="004F6402">
        <w:rPr>
          <w:rFonts w:ascii="Tw Cen MT" w:eastAsia="MS Mincho" w:hAnsi="Tw Cen MT"/>
          <w:kern w:val="0"/>
          <w14:ligatures w14:val="none"/>
        </w:rPr>
        <w:t>,</w:t>
      </w:r>
      <w:r w:rsidR="004F6402" w:rsidRPr="00176EE1">
        <w:rPr>
          <w:rFonts w:ascii="Tw Cen MT" w:eastAsia="MS Mincho" w:hAnsi="Tw Cen MT"/>
          <w:kern w:val="0"/>
          <w14:ligatures w14:val="none"/>
        </w:rPr>
        <w:t xml:space="preserve"> </w:t>
      </w:r>
      <w:r w:rsidR="00A42D74">
        <w:t>i</w:t>
      </w:r>
      <w:r w:rsidR="007114F4" w:rsidRPr="00176EE1">
        <w:t xml:space="preserve">t can be estimated that 93 children in Boulder County, age 3-5 </w:t>
      </w:r>
      <w:r w:rsidR="000274C5" w:rsidRPr="00176EE1">
        <w:t>receive early childhood special education services</w:t>
      </w:r>
      <w:r w:rsidR="007114F4" w:rsidRPr="00176EE1">
        <w:t>, a</w:t>
      </w:r>
      <w:r w:rsidR="000274C5" w:rsidRPr="00176EE1">
        <w:t>s do</w:t>
      </w:r>
      <w:r w:rsidR="007114F4" w:rsidRPr="00176EE1">
        <w:t xml:space="preserve"> 149 children in Weld County. </w:t>
      </w:r>
    </w:p>
    <w:p w14:paraId="4BD1F9EC" w14:textId="77777777" w:rsidR="00031B97" w:rsidRDefault="00031B97">
      <w:pPr>
        <w:rPr>
          <w:rFonts w:ascii="Tw Cen MT" w:eastAsia="Tw Cen MT" w:hAnsi="Tw Cen MT"/>
          <w:b/>
          <w:sz w:val="21"/>
          <w:szCs w:val="21"/>
        </w:rPr>
      </w:pPr>
      <w:r>
        <w:rPr>
          <w:rFonts w:ascii="Tw Cen MT" w:eastAsia="Tw Cen MT" w:hAnsi="Tw Cen MT"/>
          <w:b/>
          <w:sz w:val="21"/>
          <w:szCs w:val="21"/>
        </w:rPr>
        <w:br w:type="page"/>
      </w:r>
    </w:p>
    <w:p w14:paraId="1798FE46" w14:textId="313CB3FD" w:rsidR="007114F4" w:rsidRPr="00176EE1" w:rsidRDefault="007114F4" w:rsidP="007114F4">
      <w:pPr>
        <w:spacing w:after="0" w:line="240" w:lineRule="auto"/>
        <w:rPr>
          <w:rFonts w:ascii="Tw Cen MT" w:eastAsia="Tw Cen MT" w:hAnsi="Tw Cen MT"/>
          <w:b/>
          <w:sz w:val="21"/>
          <w:szCs w:val="21"/>
        </w:rPr>
      </w:pPr>
      <w:r w:rsidRPr="00176EE1">
        <w:rPr>
          <w:rFonts w:ascii="Tw Cen MT" w:eastAsia="Tw Cen MT" w:hAnsi="Tw Cen MT"/>
          <w:b/>
          <w:sz w:val="21"/>
          <w:szCs w:val="21"/>
        </w:rPr>
        <w:lastRenderedPageBreak/>
        <w:t>Table 8</w:t>
      </w:r>
      <w:r w:rsidR="00483904">
        <w:rPr>
          <w:rFonts w:ascii="Tw Cen MT" w:eastAsia="Tw Cen MT" w:hAnsi="Tw Cen MT"/>
          <w:b/>
          <w:sz w:val="21"/>
          <w:szCs w:val="21"/>
        </w:rPr>
        <w:t>9</w:t>
      </w:r>
      <w:r w:rsidRPr="00176EE1">
        <w:rPr>
          <w:rFonts w:ascii="Tw Cen MT" w:eastAsia="Tw Cen MT" w:hAnsi="Tw Cen MT"/>
          <w:b/>
          <w:sz w:val="21"/>
          <w:szCs w:val="21"/>
        </w:rPr>
        <w:t>. Estimated Number of PreK Children (Ages 3-5) Eligible for Early Childhood Special Education Services by School District (2021-2022)</w:t>
      </w:r>
      <w:r w:rsidR="00643E4C">
        <w:rPr>
          <w:rStyle w:val="EndnoteReference"/>
          <w:rFonts w:ascii="Tw Cen MT" w:eastAsia="Tw Cen MT" w:hAnsi="Tw Cen MT"/>
          <w:b/>
          <w:sz w:val="21"/>
          <w:szCs w:val="21"/>
        </w:rPr>
        <w:endnoteReference w:id="201"/>
      </w:r>
      <w:r w:rsidRPr="00176EE1">
        <w:rPr>
          <w:rFonts w:ascii="Tw Cen MT" w:eastAsia="Tw Cen MT" w:hAnsi="Tw Cen MT"/>
          <w:b/>
          <w:sz w:val="21"/>
          <w:szCs w:val="21"/>
        </w:rPr>
        <w:t xml:space="preserve"> </w:t>
      </w:r>
    </w:p>
    <w:tbl>
      <w:tblPr>
        <w:tblStyle w:val="TableGrid11002"/>
        <w:tblW w:w="9990" w:type="dxa"/>
        <w:tblInd w:w="-5" w:type="dxa"/>
        <w:tblLayout w:type="fixed"/>
        <w:tblLook w:val="04A0" w:firstRow="1" w:lastRow="0" w:firstColumn="1" w:lastColumn="0" w:noHBand="0" w:noVBand="1"/>
      </w:tblPr>
      <w:tblGrid>
        <w:gridCol w:w="2160"/>
        <w:gridCol w:w="2610"/>
        <w:gridCol w:w="2610"/>
        <w:gridCol w:w="2610"/>
      </w:tblGrid>
      <w:tr w:rsidR="00176EE1" w:rsidRPr="00176EE1" w14:paraId="7B55AF8A" w14:textId="77777777" w:rsidTr="00314B8A">
        <w:trPr>
          <w:trHeight w:val="77"/>
        </w:trPr>
        <w:tc>
          <w:tcPr>
            <w:tcW w:w="2160" w:type="dxa"/>
            <w:shd w:val="clear" w:color="auto" w:fill="D9D9D9"/>
          </w:tcPr>
          <w:p w14:paraId="635F78B4" w14:textId="77777777" w:rsidR="007114F4" w:rsidRPr="00176EE1" w:rsidRDefault="007114F4" w:rsidP="00314B8A">
            <w:pPr>
              <w:rPr>
                <w:rFonts w:ascii="Tw Cen MT" w:hAnsi="Tw Cen MT"/>
                <w:sz w:val="20"/>
                <w:szCs w:val="20"/>
              </w:rPr>
            </w:pPr>
            <w:r w:rsidRPr="00176EE1">
              <w:rPr>
                <w:rFonts w:ascii="Tw Cen MT" w:hAnsi="Tw Cen MT"/>
                <w:sz w:val="20"/>
                <w:szCs w:val="20"/>
              </w:rPr>
              <w:t>School District</w:t>
            </w:r>
          </w:p>
        </w:tc>
        <w:tc>
          <w:tcPr>
            <w:tcW w:w="2610" w:type="dxa"/>
            <w:shd w:val="clear" w:color="auto" w:fill="D9D9D9"/>
          </w:tcPr>
          <w:p w14:paraId="60A670D9" w14:textId="77777777" w:rsidR="007114F4" w:rsidRPr="00176EE1" w:rsidRDefault="007114F4" w:rsidP="00314B8A">
            <w:pPr>
              <w:ind w:left="-43"/>
              <w:rPr>
                <w:rFonts w:ascii="Tw Cen MT" w:hAnsi="Tw Cen MT"/>
                <w:sz w:val="20"/>
                <w:szCs w:val="20"/>
              </w:rPr>
            </w:pPr>
            <w:r w:rsidRPr="00176EE1">
              <w:rPr>
                <w:rFonts w:ascii="Tw Cen MT" w:hAnsi="Tw Cen MT"/>
                <w:sz w:val="20"/>
                <w:szCs w:val="20"/>
              </w:rPr>
              <w:t xml:space="preserve">School District PreK Enrollment </w:t>
            </w:r>
          </w:p>
        </w:tc>
        <w:tc>
          <w:tcPr>
            <w:tcW w:w="2610" w:type="dxa"/>
            <w:shd w:val="clear" w:color="auto" w:fill="D9D9D9"/>
          </w:tcPr>
          <w:p w14:paraId="6C441E67" w14:textId="77777777" w:rsidR="007114F4" w:rsidRPr="00176EE1" w:rsidRDefault="007114F4" w:rsidP="00314B8A">
            <w:pPr>
              <w:ind w:left="-43"/>
              <w:rPr>
                <w:rFonts w:ascii="Tw Cen MT" w:hAnsi="Tw Cen MT"/>
                <w:sz w:val="20"/>
                <w:szCs w:val="20"/>
              </w:rPr>
            </w:pPr>
            <w:r w:rsidRPr="00176EE1">
              <w:rPr>
                <w:rFonts w:ascii="Tw Cen MT" w:hAnsi="Tw Cen MT"/>
                <w:sz w:val="20"/>
                <w:szCs w:val="20"/>
              </w:rPr>
              <w:t>Percentage of Students in School District with Disabilities</w:t>
            </w:r>
          </w:p>
          <w:p w14:paraId="0C4F5300" w14:textId="77777777" w:rsidR="007114F4" w:rsidRPr="00176EE1" w:rsidRDefault="007114F4" w:rsidP="00314B8A">
            <w:pPr>
              <w:ind w:left="-43"/>
              <w:rPr>
                <w:rFonts w:ascii="Tw Cen MT" w:hAnsi="Tw Cen MT"/>
                <w:sz w:val="20"/>
                <w:szCs w:val="20"/>
              </w:rPr>
            </w:pPr>
            <w:r w:rsidRPr="00176EE1">
              <w:rPr>
                <w:rFonts w:ascii="Tw Cen MT" w:hAnsi="Tw Cen MT"/>
                <w:sz w:val="20"/>
                <w:szCs w:val="20"/>
              </w:rPr>
              <w:t xml:space="preserve">(PreK-12) </w:t>
            </w:r>
          </w:p>
        </w:tc>
        <w:tc>
          <w:tcPr>
            <w:tcW w:w="2610" w:type="dxa"/>
            <w:shd w:val="clear" w:color="auto" w:fill="D9D9D9"/>
          </w:tcPr>
          <w:p w14:paraId="5A2FEAF5" w14:textId="77777777" w:rsidR="007114F4" w:rsidRPr="00176EE1" w:rsidRDefault="007114F4" w:rsidP="00314B8A">
            <w:pPr>
              <w:ind w:left="-43"/>
              <w:rPr>
                <w:rFonts w:ascii="Tw Cen MT" w:hAnsi="Tw Cen MT"/>
                <w:sz w:val="20"/>
                <w:szCs w:val="20"/>
              </w:rPr>
            </w:pPr>
            <w:r w:rsidRPr="00176EE1">
              <w:rPr>
                <w:rFonts w:ascii="Tw Cen MT" w:hAnsi="Tw Cen MT"/>
                <w:sz w:val="20"/>
                <w:szCs w:val="20"/>
              </w:rPr>
              <w:t>Estimated Number of Children</w:t>
            </w:r>
          </w:p>
        </w:tc>
      </w:tr>
      <w:tr w:rsidR="00176EE1" w:rsidRPr="00176EE1" w14:paraId="5E85F057" w14:textId="77777777" w:rsidTr="00314B8A">
        <w:trPr>
          <w:trHeight w:val="80"/>
        </w:trPr>
        <w:tc>
          <w:tcPr>
            <w:tcW w:w="2160" w:type="dxa"/>
            <w:tcBorders>
              <w:top w:val="single" w:sz="4" w:space="0" w:color="auto"/>
              <w:left w:val="single" w:sz="4" w:space="0" w:color="auto"/>
              <w:bottom w:val="single" w:sz="4" w:space="0" w:color="auto"/>
              <w:right w:val="single" w:sz="4" w:space="0" w:color="auto"/>
            </w:tcBorders>
            <w:shd w:val="clear" w:color="auto" w:fill="auto"/>
          </w:tcPr>
          <w:p w14:paraId="213C289C" w14:textId="77777777" w:rsidR="007114F4" w:rsidRPr="00176EE1" w:rsidRDefault="007114F4" w:rsidP="00314B8A">
            <w:pPr>
              <w:rPr>
                <w:rFonts w:ascii="Tw Cen MT" w:hAnsi="Tw Cen MT"/>
                <w:sz w:val="20"/>
                <w:szCs w:val="20"/>
              </w:rPr>
            </w:pPr>
            <w:r w:rsidRPr="00176EE1">
              <w:rPr>
                <w:rFonts w:ascii="Tw Cen MT" w:hAnsi="Tw Cen MT"/>
                <w:sz w:val="20"/>
                <w:szCs w:val="20"/>
              </w:rPr>
              <w:t xml:space="preserve">Boulder Valley </w:t>
            </w:r>
          </w:p>
        </w:tc>
        <w:tc>
          <w:tcPr>
            <w:tcW w:w="261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BEEBCAB" w14:textId="77777777" w:rsidR="007114F4" w:rsidRPr="00176EE1" w:rsidRDefault="007114F4" w:rsidP="00314B8A">
            <w:pPr>
              <w:rPr>
                <w:rFonts w:ascii="Tw Cen MT" w:hAnsi="Tw Cen MT"/>
                <w:sz w:val="20"/>
                <w:szCs w:val="20"/>
              </w:rPr>
            </w:pPr>
            <w:r w:rsidRPr="00176EE1">
              <w:rPr>
                <w:rFonts w:ascii="Tw Cen MT" w:hAnsi="Tw Cen MT"/>
                <w:sz w:val="20"/>
                <w:szCs w:val="20"/>
              </w:rPr>
              <w:t>782</w:t>
            </w:r>
          </w:p>
        </w:tc>
        <w:tc>
          <w:tcPr>
            <w:tcW w:w="2610" w:type="dxa"/>
            <w:tcBorders>
              <w:top w:val="single" w:sz="4" w:space="0" w:color="auto"/>
              <w:left w:val="single" w:sz="4" w:space="0" w:color="auto"/>
              <w:bottom w:val="single" w:sz="4" w:space="0" w:color="auto"/>
              <w:right w:val="single" w:sz="4" w:space="0" w:color="auto"/>
            </w:tcBorders>
            <w:shd w:val="clear" w:color="auto" w:fill="FFFFFF" w:themeFill="background1"/>
          </w:tcPr>
          <w:p w14:paraId="30C8B75A" w14:textId="77777777" w:rsidR="007114F4" w:rsidRPr="00176EE1" w:rsidRDefault="007114F4" w:rsidP="00314B8A">
            <w:pPr>
              <w:rPr>
                <w:rFonts w:ascii="Tw Cen MT" w:hAnsi="Tw Cen MT"/>
                <w:sz w:val="20"/>
                <w:szCs w:val="20"/>
              </w:rPr>
            </w:pPr>
            <w:r w:rsidRPr="00176EE1">
              <w:rPr>
                <w:rFonts w:ascii="Tw Cen MT" w:hAnsi="Tw Cen MT"/>
                <w:sz w:val="20"/>
                <w:szCs w:val="20"/>
              </w:rPr>
              <w:t>11.94%</w:t>
            </w:r>
          </w:p>
        </w:tc>
        <w:tc>
          <w:tcPr>
            <w:tcW w:w="2610" w:type="dxa"/>
            <w:tcBorders>
              <w:top w:val="single" w:sz="4" w:space="0" w:color="auto"/>
              <w:left w:val="single" w:sz="4" w:space="0" w:color="auto"/>
              <w:bottom w:val="single" w:sz="4" w:space="0" w:color="auto"/>
              <w:right w:val="single" w:sz="4" w:space="0" w:color="auto"/>
            </w:tcBorders>
            <w:shd w:val="clear" w:color="auto" w:fill="FFFFFF" w:themeFill="background1"/>
          </w:tcPr>
          <w:p w14:paraId="1F2EB943" w14:textId="77777777" w:rsidR="007114F4" w:rsidRPr="00176EE1" w:rsidRDefault="007114F4" w:rsidP="00314B8A">
            <w:pPr>
              <w:rPr>
                <w:rFonts w:ascii="Tw Cen MT" w:hAnsi="Tw Cen MT"/>
                <w:sz w:val="20"/>
                <w:szCs w:val="20"/>
              </w:rPr>
            </w:pPr>
            <w:r w:rsidRPr="00176EE1">
              <w:rPr>
                <w:rFonts w:ascii="Tw Cen MT" w:hAnsi="Tw Cen MT"/>
                <w:sz w:val="20"/>
                <w:szCs w:val="20"/>
              </w:rPr>
              <w:t>93</w:t>
            </w:r>
          </w:p>
        </w:tc>
      </w:tr>
      <w:tr w:rsidR="00176EE1" w:rsidRPr="00176EE1" w14:paraId="03917C74" w14:textId="77777777" w:rsidTr="00314B8A">
        <w:trPr>
          <w:trHeight w:val="100"/>
        </w:trPr>
        <w:tc>
          <w:tcPr>
            <w:tcW w:w="2160" w:type="dxa"/>
            <w:tcBorders>
              <w:top w:val="single" w:sz="4" w:space="0" w:color="auto"/>
              <w:left w:val="single" w:sz="4" w:space="0" w:color="auto"/>
              <w:bottom w:val="single" w:sz="4" w:space="0" w:color="auto"/>
              <w:right w:val="single" w:sz="4" w:space="0" w:color="auto"/>
            </w:tcBorders>
            <w:shd w:val="clear" w:color="auto" w:fill="auto"/>
          </w:tcPr>
          <w:p w14:paraId="536231DD" w14:textId="1932BE03" w:rsidR="007114F4" w:rsidRPr="00176EE1" w:rsidRDefault="007114F4" w:rsidP="00314B8A">
            <w:pPr>
              <w:rPr>
                <w:rFonts w:ascii="Tw Cen MT" w:hAnsi="Tw Cen MT"/>
                <w:sz w:val="20"/>
                <w:szCs w:val="20"/>
              </w:rPr>
            </w:pPr>
            <w:r w:rsidRPr="00176EE1">
              <w:rPr>
                <w:rFonts w:ascii="Tw Cen MT" w:hAnsi="Tw Cen MT"/>
                <w:sz w:val="20"/>
                <w:szCs w:val="20"/>
              </w:rPr>
              <w:t xml:space="preserve">St. Vrain </w:t>
            </w:r>
            <w:r w:rsidR="000274C5" w:rsidRPr="00176EE1">
              <w:rPr>
                <w:rFonts w:ascii="Tw Cen MT" w:hAnsi="Tw Cen MT"/>
                <w:sz w:val="20"/>
                <w:szCs w:val="20"/>
              </w:rPr>
              <w:t>Valley</w:t>
            </w:r>
          </w:p>
        </w:tc>
        <w:tc>
          <w:tcPr>
            <w:tcW w:w="2610" w:type="dxa"/>
            <w:shd w:val="clear" w:color="auto" w:fill="auto"/>
          </w:tcPr>
          <w:p w14:paraId="791FD994" w14:textId="77777777" w:rsidR="007114F4" w:rsidRPr="00176EE1" w:rsidRDefault="007114F4" w:rsidP="00314B8A">
            <w:pPr>
              <w:rPr>
                <w:rFonts w:ascii="Tw Cen MT" w:hAnsi="Tw Cen MT"/>
                <w:sz w:val="20"/>
                <w:szCs w:val="20"/>
              </w:rPr>
            </w:pPr>
            <w:r w:rsidRPr="00176EE1">
              <w:rPr>
                <w:rFonts w:ascii="Tw Cen MT" w:hAnsi="Tw Cen MT"/>
                <w:sz w:val="20"/>
                <w:szCs w:val="20"/>
              </w:rPr>
              <w:t>1,231</w:t>
            </w:r>
          </w:p>
        </w:tc>
        <w:tc>
          <w:tcPr>
            <w:tcW w:w="2610" w:type="dxa"/>
          </w:tcPr>
          <w:p w14:paraId="55EAEAFD" w14:textId="77777777" w:rsidR="007114F4" w:rsidRPr="00176EE1" w:rsidRDefault="007114F4" w:rsidP="00314B8A">
            <w:pPr>
              <w:rPr>
                <w:rFonts w:ascii="Tw Cen MT" w:hAnsi="Tw Cen MT"/>
                <w:sz w:val="20"/>
                <w:szCs w:val="20"/>
              </w:rPr>
            </w:pPr>
            <w:r w:rsidRPr="00176EE1">
              <w:rPr>
                <w:rFonts w:ascii="Tw Cen MT" w:hAnsi="Tw Cen MT"/>
                <w:sz w:val="20"/>
                <w:szCs w:val="20"/>
              </w:rPr>
              <w:t>12.09%</w:t>
            </w:r>
          </w:p>
        </w:tc>
        <w:tc>
          <w:tcPr>
            <w:tcW w:w="2610" w:type="dxa"/>
          </w:tcPr>
          <w:p w14:paraId="3045DF3A" w14:textId="77777777" w:rsidR="007114F4" w:rsidRPr="00176EE1" w:rsidRDefault="007114F4" w:rsidP="00314B8A">
            <w:pPr>
              <w:rPr>
                <w:rFonts w:ascii="Tw Cen MT" w:hAnsi="Tw Cen MT"/>
                <w:sz w:val="20"/>
                <w:szCs w:val="20"/>
              </w:rPr>
            </w:pPr>
            <w:r w:rsidRPr="00176EE1">
              <w:rPr>
                <w:rFonts w:ascii="Tw Cen MT" w:hAnsi="Tw Cen MT"/>
                <w:sz w:val="20"/>
                <w:szCs w:val="20"/>
              </w:rPr>
              <w:t>149</w:t>
            </w:r>
          </w:p>
        </w:tc>
      </w:tr>
      <w:tr w:rsidR="00176EE1" w:rsidRPr="00176EE1" w14:paraId="6D5C41E8" w14:textId="77777777" w:rsidTr="00314B8A">
        <w:trPr>
          <w:trHeight w:val="100"/>
        </w:trPr>
        <w:tc>
          <w:tcPr>
            <w:tcW w:w="2160" w:type="dxa"/>
            <w:tcBorders>
              <w:top w:val="single" w:sz="4" w:space="0" w:color="auto"/>
              <w:left w:val="single" w:sz="4" w:space="0" w:color="auto"/>
              <w:bottom w:val="single" w:sz="4" w:space="0" w:color="auto"/>
              <w:right w:val="single" w:sz="4" w:space="0" w:color="auto"/>
            </w:tcBorders>
            <w:shd w:val="clear" w:color="auto" w:fill="auto"/>
          </w:tcPr>
          <w:p w14:paraId="095E5AA7" w14:textId="2CA01234" w:rsidR="000274C5" w:rsidRPr="00176EE1" w:rsidRDefault="000274C5" w:rsidP="00314B8A">
            <w:pPr>
              <w:rPr>
                <w:rFonts w:ascii="Tw Cen MT" w:hAnsi="Tw Cen MT"/>
                <w:sz w:val="20"/>
                <w:szCs w:val="20"/>
              </w:rPr>
            </w:pPr>
            <w:r w:rsidRPr="00176EE1">
              <w:rPr>
                <w:rFonts w:ascii="Tw Cen MT" w:hAnsi="Tw Cen MT"/>
                <w:sz w:val="20"/>
                <w:szCs w:val="20"/>
              </w:rPr>
              <w:t>Both School Districts</w:t>
            </w:r>
          </w:p>
        </w:tc>
        <w:tc>
          <w:tcPr>
            <w:tcW w:w="2610" w:type="dxa"/>
            <w:shd w:val="clear" w:color="auto" w:fill="auto"/>
          </w:tcPr>
          <w:p w14:paraId="03C860E9" w14:textId="755E8A93" w:rsidR="000274C5" w:rsidRPr="00176EE1" w:rsidRDefault="00D97AA8" w:rsidP="00314B8A">
            <w:pPr>
              <w:rPr>
                <w:rFonts w:ascii="Tw Cen MT" w:hAnsi="Tw Cen MT"/>
                <w:sz w:val="20"/>
                <w:szCs w:val="20"/>
              </w:rPr>
            </w:pPr>
            <w:r w:rsidRPr="00176EE1">
              <w:rPr>
                <w:rFonts w:ascii="Tw Cen MT" w:hAnsi="Tw Cen MT"/>
                <w:sz w:val="20"/>
                <w:szCs w:val="20"/>
              </w:rPr>
              <w:t>2,013</w:t>
            </w:r>
          </w:p>
        </w:tc>
        <w:tc>
          <w:tcPr>
            <w:tcW w:w="2610" w:type="dxa"/>
          </w:tcPr>
          <w:p w14:paraId="393A6C83" w14:textId="77777777" w:rsidR="000274C5" w:rsidRPr="00176EE1" w:rsidRDefault="000274C5" w:rsidP="00314B8A">
            <w:pPr>
              <w:rPr>
                <w:rFonts w:ascii="Tw Cen MT" w:hAnsi="Tw Cen MT"/>
                <w:sz w:val="20"/>
                <w:szCs w:val="20"/>
              </w:rPr>
            </w:pPr>
          </w:p>
        </w:tc>
        <w:tc>
          <w:tcPr>
            <w:tcW w:w="2610" w:type="dxa"/>
          </w:tcPr>
          <w:p w14:paraId="1161BB54" w14:textId="078917F5" w:rsidR="000274C5" w:rsidRPr="00176EE1" w:rsidRDefault="00D97AA8" w:rsidP="00314B8A">
            <w:pPr>
              <w:rPr>
                <w:rFonts w:ascii="Tw Cen MT" w:hAnsi="Tw Cen MT"/>
                <w:sz w:val="20"/>
                <w:szCs w:val="20"/>
              </w:rPr>
            </w:pPr>
            <w:r w:rsidRPr="00176EE1">
              <w:rPr>
                <w:rFonts w:ascii="Tw Cen MT" w:hAnsi="Tw Cen MT"/>
                <w:sz w:val="20"/>
                <w:szCs w:val="20"/>
              </w:rPr>
              <w:t>242</w:t>
            </w:r>
          </w:p>
        </w:tc>
      </w:tr>
      <w:tr w:rsidR="00176EE1" w:rsidRPr="00176EE1" w14:paraId="28815B84" w14:textId="77777777" w:rsidTr="00384A49">
        <w:trPr>
          <w:trHeight w:val="100"/>
        </w:trPr>
        <w:tc>
          <w:tcPr>
            <w:tcW w:w="2160" w:type="dxa"/>
            <w:tcBorders>
              <w:top w:val="single" w:sz="4" w:space="0" w:color="auto"/>
              <w:left w:val="single" w:sz="4" w:space="0" w:color="auto"/>
              <w:bottom w:val="single" w:sz="4" w:space="0" w:color="auto"/>
              <w:right w:val="single" w:sz="4" w:space="0" w:color="auto"/>
            </w:tcBorders>
            <w:shd w:val="clear" w:color="auto" w:fill="8EAADB" w:themeFill="accent1" w:themeFillTint="99"/>
          </w:tcPr>
          <w:p w14:paraId="28A29D4B" w14:textId="7A298E08" w:rsidR="007114F4" w:rsidRPr="00176EE1" w:rsidRDefault="007114F4" w:rsidP="00384A49">
            <w:pPr>
              <w:rPr>
                <w:rFonts w:ascii="Tw Cen MT" w:hAnsi="Tw Cen MT"/>
                <w:sz w:val="20"/>
                <w:szCs w:val="20"/>
              </w:rPr>
            </w:pPr>
            <w:r w:rsidRPr="00176EE1">
              <w:rPr>
                <w:rFonts w:ascii="Tw Cen MT" w:hAnsi="Tw Cen MT"/>
                <w:sz w:val="20"/>
                <w:szCs w:val="20"/>
              </w:rPr>
              <w:t xml:space="preserve">Colorado </w:t>
            </w:r>
          </w:p>
        </w:tc>
        <w:tc>
          <w:tcPr>
            <w:tcW w:w="2610" w:type="dxa"/>
            <w:shd w:val="clear" w:color="auto" w:fill="8EAADB" w:themeFill="accent1" w:themeFillTint="99"/>
          </w:tcPr>
          <w:p w14:paraId="017909E9" w14:textId="77777777" w:rsidR="007114F4" w:rsidRPr="00176EE1" w:rsidRDefault="007114F4" w:rsidP="00314B8A">
            <w:pPr>
              <w:rPr>
                <w:rFonts w:ascii="Tw Cen MT" w:hAnsi="Tw Cen MT"/>
                <w:sz w:val="20"/>
                <w:szCs w:val="20"/>
              </w:rPr>
            </w:pPr>
            <w:r w:rsidRPr="00176EE1">
              <w:rPr>
                <w:rFonts w:ascii="Tw Cen MT" w:hAnsi="Tw Cen MT"/>
                <w:sz w:val="20"/>
                <w:szCs w:val="20"/>
              </w:rPr>
              <w:t>30,894</w:t>
            </w:r>
          </w:p>
        </w:tc>
        <w:tc>
          <w:tcPr>
            <w:tcW w:w="2610" w:type="dxa"/>
            <w:shd w:val="clear" w:color="auto" w:fill="8EAADB" w:themeFill="accent1" w:themeFillTint="99"/>
          </w:tcPr>
          <w:p w14:paraId="1B7DE3F2" w14:textId="77777777" w:rsidR="007114F4" w:rsidRPr="00176EE1" w:rsidRDefault="007114F4" w:rsidP="00314B8A">
            <w:pPr>
              <w:rPr>
                <w:rFonts w:ascii="Tw Cen MT" w:hAnsi="Tw Cen MT"/>
                <w:sz w:val="20"/>
                <w:szCs w:val="20"/>
              </w:rPr>
            </w:pPr>
            <w:r w:rsidRPr="00176EE1">
              <w:rPr>
                <w:rFonts w:ascii="Tw Cen MT" w:hAnsi="Tw Cen MT"/>
                <w:sz w:val="20"/>
                <w:szCs w:val="20"/>
              </w:rPr>
              <w:t>11.89%</w:t>
            </w:r>
          </w:p>
        </w:tc>
        <w:tc>
          <w:tcPr>
            <w:tcW w:w="2610" w:type="dxa"/>
            <w:shd w:val="clear" w:color="auto" w:fill="8EAADB" w:themeFill="accent1" w:themeFillTint="99"/>
          </w:tcPr>
          <w:p w14:paraId="479E8C83" w14:textId="77777777" w:rsidR="007114F4" w:rsidRPr="00176EE1" w:rsidRDefault="007114F4" w:rsidP="00314B8A">
            <w:pPr>
              <w:rPr>
                <w:rFonts w:ascii="Tw Cen MT" w:hAnsi="Tw Cen MT"/>
                <w:sz w:val="20"/>
                <w:szCs w:val="20"/>
              </w:rPr>
            </w:pPr>
            <w:r w:rsidRPr="00176EE1">
              <w:rPr>
                <w:rFonts w:ascii="Tw Cen MT" w:hAnsi="Tw Cen MT"/>
                <w:sz w:val="20"/>
                <w:szCs w:val="20"/>
              </w:rPr>
              <w:t>3,673</w:t>
            </w:r>
          </w:p>
        </w:tc>
      </w:tr>
    </w:tbl>
    <w:p w14:paraId="5E85B2DE" w14:textId="77777777" w:rsidR="000274C5" w:rsidRPr="00176EE1" w:rsidRDefault="000274C5" w:rsidP="00E4330D">
      <w:pPr>
        <w:spacing w:after="0"/>
        <w:rPr>
          <w:shd w:val="clear" w:color="auto" w:fill="FFFFFF"/>
        </w:rPr>
      </w:pPr>
    </w:p>
    <w:p w14:paraId="4BCE0D7E" w14:textId="7EC170E9" w:rsidR="0018687F" w:rsidRPr="00176EE1" w:rsidRDefault="00D97AA8" w:rsidP="00D97AA8">
      <w:r w:rsidRPr="00176EE1">
        <w:t xml:space="preserve">Combining the number of children served in Early Intervention services as well as the number of children receiving special education services in the school districts in the </w:t>
      </w:r>
      <w:r w:rsidR="00BD3BEF">
        <w:t>service areas</w:t>
      </w:r>
      <w:r w:rsidRPr="00176EE1">
        <w:t xml:space="preserve">, it is estimated that approximately 1,487 children with disabilities are </w:t>
      </w:r>
      <w:r w:rsidR="005B1441">
        <w:t>potentially</w:t>
      </w:r>
      <w:r w:rsidRPr="00176EE1">
        <w:t xml:space="preserve"> eligible for Head Start/Early Head in the </w:t>
      </w:r>
      <w:r w:rsidR="00BD3BEF">
        <w:t>service areas</w:t>
      </w:r>
      <w:r w:rsidRPr="00176EE1">
        <w:t xml:space="preserve"> (Tale 84).</w:t>
      </w:r>
    </w:p>
    <w:p w14:paraId="3AE8773C" w14:textId="30431C03" w:rsidR="0018687F" w:rsidRPr="00F06063" w:rsidRDefault="0018687F" w:rsidP="000068FE">
      <w:pPr>
        <w:keepNext/>
        <w:spacing w:after="0" w:line="240" w:lineRule="auto"/>
        <w:rPr>
          <w:rFonts w:ascii="Tw Cen MT" w:eastAsia="Tw Cen MT" w:hAnsi="Tw Cen MT"/>
          <w:b/>
          <w:sz w:val="20"/>
          <w:szCs w:val="20"/>
        </w:rPr>
      </w:pPr>
      <w:r w:rsidRPr="00F06063">
        <w:rPr>
          <w:rFonts w:ascii="Tw Cen MT" w:eastAsia="Tw Cen MT" w:hAnsi="Tw Cen MT"/>
          <w:b/>
          <w:sz w:val="20"/>
          <w:szCs w:val="20"/>
        </w:rPr>
        <w:t xml:space="preserve">Table </w:t>
      </w:r>
      <w:r w:rsidR="00483904">
        <w:rPr>
          <w:rFonts w:ascii="Tw Cen MT" w:eastAsia="Tw Cen MT" w:hAnsi="Tw Cen MT"/>
          <w:b/>
          <w:sz w:val="20"/>
          <w:szCs w:val="20"/>
        </w:rPr>
        <w:t>90</w:t>
      </w:r>
      <w:r w:rsidRPr="00F06063">
        <w:rPr>
          <w:rFonts w:ascii="Tw Cen MT" w:eastAsia="Tw Cen MT" w:hAnsi="Tw Cen MT"/>
          <w:b/>
          <w:sz w:val="20"/>
          <w:szCs w:val="20"/>
        </w:rPr>
        <w:t>. Number of Children Birth to Age 5 with Disabilities by Age Group and Geographic Area</w:t>
      </w:r>
    </w:p>
    <w:tbl>
      <w:tblPr>
        <w:tblStyle w:val="TableGrid332"/>
        <w:tblW w:w="7920" w:type="dxa"/>
        <w:tblInd w:w="-5" w:type="dxa"/>
        <w:tblLayout w:type="fixed"/>
        <w:tblLook w:val="04A0" w:firstRow="1" w:lastRow="0" w:firstColumn="1" w:lastColumn="0" w:noHBand="0" w:noVBand="1"/>
      </w:tblPr>
      <w:tblGrid>
        <w:gridCol w:w="6660"/>
        <w:gridCol w:w="1260"/>
      </w:tblGrid>
      <w:tr w:rsidR="00D303DE" w:rsidRPr="0018687F" w14:paraId="2556D460" w14:textId="77777777" w:rsidTr="00E4330D">
        <w:trPr>
          <w:trHeight w:val="175"/>
        </w:trPr>
        <w:tc>
          <w:tcPr>
            <w:tcW w:w="6660" w:type="dxa"/>
            <w:shd w:val="clear" w:color="auto" w:fill="D9D9D9"/>
          </w:tcPr>
          <w:p w14:paraId="5A337F51" w14:textId="42C69C3D" w:rsidR="00D303DE" w:rsidRPr="0018687F" w:rsidRDefault="00D303DE" w:rsidP="00301564">
            <w:pPr>
              <w:keepNext/>
              <w:rPr>
                <w:rFonts w:ascii="Tw Cen MT" w:eastAsia="Calibri" w:hAnsi="Tw Cen MT"/>
                <w:sz w:val="20"/>
                <w:szCs w:val="20"/>
              </w:rPr>
            </w:pPr>
            <w:r>
              <w:rPr>
                <w:rFonts w:ascii="Tw Cen MT" w:eastAsia="Calibri" w:hAnsi="Tw Cen MT"/>
                <w:sz w:val="20"/>
                <w:szCs w:val="20"/>
              </w:rPr>
              <w:t>Category</w:t>
            </w:r>
          </w:p>
        </w:tc>
        <w:tc>
          <w:tcPr>
            <w:tcW w:w="1260" w:type="dxa"/>
            <w:shd w:val="clear" w:color="auto" w:fill="D9D9D9"/>
          </w:tcPr>
          <w:p w14:paraId="04A821C5" w14:textId="27C97FF6" w:rsidR="00D303DE" w:rsidRPr="0018687F" w:rsidRDefault="00D303DE" w:rsidP="000068FE">
            <w:pPr>
              <w:keepNext/>
              <w:rPr>
                <w:rFonts w:ascii="Tw Cen MT" w:eastAsia="Calibri" w:hAnsi="Tw Cen MT"/>
                <w:sz w:val="20"/>
                <w:szCs w:val="20"/>
              </w:rPr>
            </w:pPr>
            <w:r>
              <w:rPr>
                <w:rFonts w:ascii="Tw Cen MT" w:eastAsia="Calibri" w:hAnsi="Tw Cen MT"/>
                <w:sz w:val="20"/>
                <w:szCs w:val="20"/>
              </w:rPr>
              <w:t>Number</w:t>
            </w:r>
          </w:p>
        </w:tc>
      </w:tr>
      <w:tr w:rsidR="00D303DE" w:rsidRPr="0018687F" w14:paraId="63B9CE3F" w14:textId="77777777" w:rsidTr="00E4330D">
        <w:trPr>
          <w:trHeight w:val="100"/>
        </w:trPr>
        <w:tc>
          <w:tcPr>
            <w:tcW w:w="6660" w:type="dxa"/>
            <w:shd w:val="clear" w:color="auto" w:fill="auto"/>
            <w:vAlign w:val="bottom"/>
          </w:tcPr>
          <w:p w14:paraId="6BD96E6E" w14:textId="58EF28CC" w:rsidR="00D303DE" w:rsidRPr="00176EE1" w:rsidRDefault="00D303DE" w:rsidP="00384A49">
            <w:pPr>
              <w:rPr>
                <w:rFonts w:ascii="Tw Cen MT" w:eastAsia="Calibri" w:hAnsi="Tw Cen MT"/>
                <w:sz w:val="20"/>
                <w:szCs w:val="20"/>
              </w:rPr>
            </w:pPr>
            <w:r w:rsidRPr="0018687F">
              <w:rPr>
                <w:rFonts w:ascii="Tw Cen MT" w:eastAsia="Calibri" w:hAnsi="Tw Cen MT"/>
                <w:sz w:val="20"/>
                <w:szCs w:val="20"/>
              </w:rPr>
              <w:t>Children Birth to Age 3 (Early Intervention</w:t>
            </w:r>
            <w:r>
              <w:rPr>
                <w:rFonts w:ascii="Tw Cen MT" w:eastAsia="Calibri" w:hAnsi="Tw Cen MT"/>
                <w:sz w:val="20"/>
                <w:szCs w:val="20"/>
              </w:rPr>
              <w:t>, Boulder and Weld County</w:t>
            </w:r>
            <w:r w:rsidRPr="0018687F">
              <w:rPr>
                <w:rFonts w:ascii="Tw Cen MT" w:eastAsia="Calibri" w:hAnsi="Tw Cen MT"/>
                <w:sz w:val="20"/>
                <w:szCs w:val="20"/>
              </w:rPr>
              <w:t>)</w:t>
            </w:r>
          </w:p>
        </w:tc>
        <w:tc>
          <w:tcPr>
            <w:tcW w:w="1260" w:type="dxa"/>
          </w:tcPr>
          <w:p w14:paraId="0F6E6C52" w14:textId="76F73ED6" w:rsidR="00D303DE" w:rsidRPr="00176EE1" w:rsidRDefault="00D303DE" w:rsidP="004965B9">
            <w:pPr>
              <w:rPr>
                <w:rFonts w:ascii="Tw Cen MT" w:eastAsia="Calibri" w:hAnsi="Tw Cen MT"/>
                <w:sz w:val="20"/>
                <w:szCs w:val="20"/>
              </w:rPr>
            </w:pPr>
            <w:r w:rsidRPr="00176EE1">
              <w:rPr>
                <w:rFonts w:ascii="Tw Cen MT" w:eastAsia="Calibri" w:hAnsi="Tw Cen MT"/>
                <w:sz w:val="20"/>
                <w:szCs w:val="20"/>
              </w:rPr>
              <w:t>1,245</w:t>
            </w:r>
          </w:p>
        </w:tc>
      </w:tr>
      <w:tr w:rsidR="00D303DE" w:rsidRPr="0018687F" w14:paraId="75B67F39" w14:textId="77777777" w:rsidTr="00E4330D">
        <w:trPr>
          <w:trHeight w:val="100"/>
        </w:trPr>
        <w:tc>
          <w:tcPr>
            <w:tcW w:w="6660" w:type="dxa"/>
            <w:shd w:val="clear" w:color="auto" w:fill="auto"/>
            <w:vAlign w:val="bottom"/>
          </w:tcPr>
          <w:p w14:paraId="78AE06E7" w14:textId="51A8E54B" w:rsidR="00D303DE" w:rsidRPr="00176EE1" w:rsidRDefault="00D303DE" w:rsidP="00384A49">
            <w:pPr>
              <w:rPr>
                <w:rFonts w:ascii="Tw Cen MT" w:eastAsia="Calibri" w:hAnsi="Tw Cen MT"/>
                <w:sz w:val="20"/>
                <w:szCs w:val="20"/>
              </w:rPr>
            </w:pPr>
            <w:r w:rsidRPr="0018687F">
              <w:rPr>
                <w:rFonts w:ascii="Tw Cen MT" w:eastAsia="Calibri" w:hAnsi="Tw Cen MT"/>
                <w:sz w:val="20"/>
                <w:szCs w:val="20"/>
              </w:rPr>
              <w:t>Children Ages 3 to 5 (Preschool Special Education</w:t>
            </w:r>
            <w:r>
              <w:rPr>
                <w:rFonts w:ascii="Tw Cen MT" w:eastAsia="Calibri" w:hAnsi="Tw Cen MT"/>
                <w:sz w:val="20"/>
                <w:szCs w:val="20"/>
              </w:rPr>
              <w:t xml:space="preserve"> in Boulder Valley and St. Vrain Valley School Districts)</w:t>
            </w:r>
          </w:p>
        </w:tc>
        <w:tc>
          <w:tcPr>
            <w:tcW w:w="1260" w:type="dxa"/>
          </w:tcPr>
          <w:p w14:paraId="474BB14C" w14:textId="1FF05B41" w:rsidR="00D303DE" w:rsidRPr="00176EE1" w:rsidRDefault="00D303DE" w:rsidP="004965B9">
            <w:pPr>
              <w:rPr>
                <w:rFonts w:ascii="Tw Cen MT" w:eastAsia="Calibri" w:hAnsi="Tw Cen MT"/>
                <w:sz w:val="20"/>
                <w:szCs w:val="20"/>
              </w:rPr>
            </w:pPr>
            <w:r w:rsidRPr="00176EE1">
              <w:rPr>
                <w:rFonts w:ascii="Tw Cen MT" w:eastAsia="Calibri" w:hAnsi="Tw Cen MT"/>
                <w:sz w:val="20"/>
                <w:szCs w:val="20"/>
              </w:rPr>
              <w:t>242</w:t>
            </w:r>
          </w:p>
        </w:tc>
      </w:tr>
      <w:tr w:rsidR="00D303DE" w:rsidRPr="0018687F" w14:paraId="634C5620" w14:textId="77777777" w:rsidTr="00E4330D">
        <w:trPr>
          <w:trHeight w:val="100"/>
        </w:trPr>
        <w:tc>
          <w:tcPr>
            <w:tcW w:w="6660" w:type="dxa"/>
            <w:shd w:val="clear" w:color="auto" w:fill="auto"/>
            <w:vAlign w:val="bottom"/>
          </w:tcPr>
          <w:p w14:paraId="1E7C2387" w14:textId="08123CD9" w:rsidR="00D303DE" w:rsidRPr="00176EE1" w:rsidRDefault="00D303DE" w:rsidP="00D303DE">
            <w:pPr>
              <w:rPr>
                <w:rFonts w:ascii="Tw Cen MT" w:eastAsia="Calibri" w:hAnsi="Tw Cen MT"/>
                <w:sz w:val="20"/>
                <w:szCs w:val="20"/>
              </w:rPr>
            </w:pPr>
            <w:r>
              <w:rPr>
                <w:rFonts w:ascii="Tw Cen MT" w:eastAsia="Calibri" w:hAnsi="Tw Cen MT"/>
                <w:sz w:val="20"/>
                <w:szCs w:val="20"/>
              </w:rPr>
              <w:t xml:space="preserve">Estimate of </w:t>
            </w:r>
            <w:r w:rsidRPr="0018687F">
              <w:rPr>
                <w:rFonts w:ascii="Tw Cen MT" w:eastAsia="Calibri" w:hAnsi="Tw Cen MT"/>
                <w:sz w:val="20"/>
                <w:szCs w:val="20"/>
              </w:rPr>
              <w:t xml:space="preserve">Children Birth to Age 5 with Disabilities </w:t>
            </w:r>
            <w:r>
              <w:rPr>
                <w:rFonts w:ascii="Tw Cen MT" w:eastAsia="Calibri" w:hAnsi="Tw Cen MT"/>
                <w:sz w:val="20"/>
                <w:szCs w:val="20"/>
              </w:rPr>
              <w:t>in BCHS/WPC Service Area</w:t>
            </w:r>
            <w:r w:rsidR="004B58D4">
              <w:rPr>
                <w:rFonts w:ascii="Tw Cen MT" w:eastAsia="Calibri" w:hAnsi="Tw Cen MT"/>
                <w:sz w:val="20"/>
                <w:szCs w:val="20"/>
              </w:rPr>
              <w:t>s</w:t>
            </w:r>
          </w:p>
        </w:tc>
        <w:tc>
          <w:tcPr>
            <w:tcW w:w="1260" w:type="dxa"/>
          </w:tcPr>
          <w:p w14:paraId="1B6BBEFF" w14:textId="3DAD4BDF" w:rsidR="00D303DE" w:rsidRPr="00176EE1" w:rsidRDefault="00D303DE" w:rsidP="004965B9">
            <w:pPr>
              <w:rPr>
                <w:rFonts w:ascii="Tw Cen MT" w:eastAsia="Calibri" w:hAnsi="Tw Cen MT"/>
                <w:sz w:val="20"/>
                <w:szCs w:val="20"/>
              </w:rPr>
            </w:pPr>
            <w:r w:rsidRPr="00176EE1">
              <w:rPr>
                <w:rFonts w:ascii="Tw Cen MT" w:eastAsia="Calibri" w:hAnsi="Tw Cen MT"/>
                <w:sz w:val="20"/>
                <w:szCs w:val="20"/>
              </w:rPr>
              <w:t>1,487</w:t>
            </w:r>
          </w:p>
        </w:tc>
      </w:tr>
    </w:tbl>
    <w:p w14:paraId="185A9839" w14:textId="77777777" w:rsidR="00643C8D" w:rsidRDefault="00643C8D" w:rsidP="00384A49">
      <w:pPr>
        <w:spacing w:after="0"/>
      </w:pPr>
    </w:p>
    <w:p w14:paraId="6F145883" w14:textId="77777777" w:rsidR="00D97AA8" w:rsidRPr="00E4330D" w:rsidRDefault="00D97AA8" w:rsidP="00D97AA8">
      <w:pPr>
        <w:rPr>
          <w:shd w:val="clear" w:color="auto" w:fill="FFFFFF"/>
        </w:rPr>
      </w:pPr>
      <w:r w:rsidRPr="00176EE1">
        <w:rPr>
          <w:shd w:val="clear" w:color="auto" w:fill="FFFFFF"/>
        </w:rPr>
        <w:t>While screening rates in Colorado are among the top three nationally and are higher than the national average (49.9% v. 31.1%, respectively), early intervention and preschool special education data show that only five percent of Colorado children ages 0-5 are currently receiving developmental services. Colorado currently lacks the ability to track, in aggregate, critical interim measures between screening and services, such as the percent of children who receive and do not pass the screen, as well as the percent who are referred for further assessment based on the screening results</w:t>
      </w:r>
      <w:r w:rsidRPr="00E4330D">
        <w:rPr>
          <w:shd w:val="clear" w:color="auto" w:fill="FFFFFF"/>
        </w:rPr>
        <w:t>.</w:t>
      </w:r>
      <w:r w:rsidRPr="00E4330D">
        <w:rPr>
          <w:rStyle w:val="EndnoteReference"/>
          <w:shd w:val="clear" w:color="auto" w:fill="FFFFFF"/>
        </w:rPr>
        <w:endnoteReference w:id="202"/>
      </w:r>
    </w:p>
    <w:p w14:paraId="3B6A52DD" w14:textId="79966D0C" w:rsidR="00252CDA" w:rsidRDefault="00252CDA" w:rsidP="00384A49">
      <w:pPr>
        <w:rPr>
          <w:rFonts w:asciiTheme="majorHAnsi" w:hAnsiTheme="majorHAnsi"/>
          <w:caps/>
          <w:color w:val="1F3455"/>
          <w:sz w:val="32"/>
          <w:szCs w:val="32"/>
        </w:rPr>
      </w:pPr>
      <w:r>
        <w:rPr>
          <w:color w:val="1F3455"/>
        </w:rPr>
        <w:br w:type="page"/>
      </w:r>
    </w:p>
    <w:p w14:paraId="6461CC0E" w14:textId="2F752071" w:rsidR="00462F9D" w:rsidRPr="006236D7" w:rsidRDefault="00E802FD" w:rsidP="00AF7006">
      <w:pPr>
        <w:pStyle w:val="Heading1"/>
        <w:spacing w:after="0"/>
        <w:rPr>
          <w:color w:val="1F3455"/>
        </w:rPr>
      </w:pPr>
      <w:bookmarkStart w:id="113" w:name="_Toc106873492"/>
      <w:r w:rsidRPr="006236D7">
        <w:rPr>
          <w:color w:val="1F3455"/>
        </w:rPr>
        <w:lastRenderedPageBreak/>
        <w:t>Agencies Serving Eligible Children</w:t>
      </w:r>
      <w:bookmarkEnd w:id="113"/>
    </w:p>
    <w:p w14:paraId="3E14AC81" w14:textId="50F31CCC" w:rsidR="00B64166" w:rsidRPr="00B64166" w:rsidRDefault="00701133" w:rsidP="00B64166">
      <w:pPr>
        <w:pStyle w:val="Heading2"/>
        <w:spacing w:before="80" w:after="40"/>
        <w:rPr>
          <w:color w:val="2D4D7E"/>
        </w:rPr>
      </w:pPr>
      <w:bookmarkStart w:id="114" w:name="_Toc106873493"/>
      <w:r w:rsidRPr="006236D7">
        <w:rPr>
          <w:color w:val="2D4D7E"/>
        </w:rPr>
        <w:t>Child Care Centers and Family Child Care</w:t>
      </w:r>
      <w:bookmarkEnd w:id="114"/>
      <w:r w:rsidRPr="006B766B">
        <w:rPr>
          <w:color w:val="2D4D7E"/>
        </w:rPr>
        <w:t xml:space="preserve"> </w:t>
      </w:r>
    </w:p>
    <w:p w14:paraId="7A03DC09" w14:textId="77777777" w:rsidR="00EC050B" w:rsidRPr="00B64166" w:rsidRDefault="00EC050B" w:rsidP="00EC050B">
      <w:pPr>
        <w:pBdr>
          <w:top w:val="single" w:sz="4" w:space="1" w:color="BFBFBF" w:themeColor="background1" w:themeShade="BF"/>
          <w:left w:val="single" w:sz="4" w:space="4" w:color="BFBFBF" w:themeColor="background1" w:themeShade="BF"/>
          <w:bottom w:val="single" w:sz="4" w:space="1" w:color="BFBFBF" w:themeColor="background1" w:themeShade="BF"/>
          <w:right w:val="single" w:sz="4" w:space="4" w:color="BFBFBF" w:themeColor="background1" w:themeShade="BF"/>
        </w:pBdr>
        <w:shd w:val="clear" w:color="auto" w:fill="FFF098"/>
      </w:pPr>
      <w:r>
        <w:t>The</w:t>
      </w:r>
      <w:r w:rsidRPr="00B64166">
        <w:t xml:space="preserve"> COVID-19 pandemic has caused dramatic changes in the landscape for child care and early education programs in the United States. Historically, child care programs have provided care on thin margins and were asked to continue to do so during the pandemic, leading to extreme financial upheaval. </w:t>
      </w:r>
    </w:p>
    <w:p w14:paraId="790E6CEC" w14:textId="300A1A41" w:rsidR="00B64166" w:rsidRDefault="00D626A4" w:rsidP="00B64166">
      <w:pPr>
        <w:pBdr>
          <w:top w:val="single" w:sz="4" w:space="1" w:color="BFBFBF" w:themeColor="background1" w:themeShade="BF"/>
          <w:left w:val="single" w:sz="4" w:space="4" w:color="BFBFBF" w:themeColor="background1" w:themeShade="BF"/>
          <w:bottom w:val="single" w:sz="4" w:space="1" w:color="BFBFBF" w:themeColor="background1" w:themeShade="BF"/>
          <w:right w:val="single" w:sz="4" w:space="4" w:color="BFBFBF" w:themeColor="background1" w:themeShade="BF"/>
        </w:pBdr>
        <w:shd w:val="clear" w:color="auto" w:fill="FFF098"/>
      </w:pPr>
      <w:r>
        <w:t>Nationwide</w:t>
      </w:r>
      <w:r w:rsidR="00B64166" w:rsidRPr="00DE5056">
        <w:t xml:space="preserve">, the child care industry has been greatly impacted as child care facilities are reporting a stark lack of staff and </w:t>
      </w:r>
      <w:r w:rsidR="00EC050B">
        <w:t>in</w:t>
      </w:r>
      <w:r w:rsidR="00B64166" w:rsidRPr="00DE5056">
        <w:t xml:space="preserve">ability to retain existing staff. The National Association for the Education of Young Children found that </w:t>
      </w:r>
      <w:r w:rsidR="000A560F">
        <w:t xml:space="preserve">in 2021, </w:t>
      </w:r>
      <w:r w:rsidR="00B64166" w:rsidRPr="00DE5056">
        <w:t>four in five child care programs nationwide are understaffed, with 78% of those surveyed indicating that low wages are the main reason for the difficulty in recruiting new employees.</w:t>
      </w:r>
      <w:r w:rsidR="00B64166" w:rsidRPr="00483CC8">
        <w:rPr>
          <w:rStyle w:val="EndnoteReference"/>
          <w:rFonts w:ascii="Tw Cen MT" w:eastAsia="Tw Cen MT" w:hAnsi="Tw Cen MT" w:cs="Tw Cen MT"/>
        </w:rPr>
        <w:endnoteReference w:id="203"/>
      </w:r>
    </w:p>
    <w:p w14:paraId="053FC6E3" w14:textId="59E0E908" w:rsidR="00C90AAB" w:rsidRPr="00B64166" w:rsidRDefault="00B64166" w:rsidP="00B64166">
      <w:pPr>
        <w:pBdr>
          <w:top w:val="single" w:sz="4" w:space="1" w:color="BFBFBF" w:themeColor="background1" w:themeShade="BF"/>
          <w:left w:val="single" w:sz="4" w:space="4" w:color="BFBFBF" w:themeColor="background1" w:themeShade="BF"/>
          <w:bottom w:val="single" w:sz="4" w:space="1" w:color="BFBFBF" w:themeColor="background1" w:themeShade="BF"/>
          <w:right w:val="single" w:sz="4" w:space="4" w:color="BFBFBF" w:themeColor="background1" w:themeShade="BF"/>
        </w:pBdr>
        <w:shd w:val="clear" w:color="auto" w:fill="FFF098"/>
      </w:pPr>
      <w:r w:rsidRPr="00B64166">
        <w:t>Additional burdens were placed</w:t>
      </w:r>
      <w:r w:rsidR="009207C8">
        <w:t xml:space="preserve"> on, </w:t>
      </w:r>
      <w:r w:rsidRPr="00B64166">
        <w:t>and often continue</w:t>
      </w:r>
      <w:r w:rsidR="009207C8">
        <w:t xml:space="preserve"> for</w:t>
      </w:r>
      <w:r w:rsidRPr="00B64166">
        <w:t xml:space="preserve"> these strained programs</w:t>
      </w:r>
      <w:r w:rsidR="00B8703D">
        <w:t>,</w:t>
      </w:r>
      <w:r w:rsidRPr="00B64166">
        <w:t xml:space="preserve"> to meet a fluctuating and unpredictable demand for child care, increase</w:t>
      </w:r>
      <w:r w:rsidR="00B8703D">
        <w:t>d</w:t>
      </w:r>
      <w:r w:rsidRPr="00B64166">
        <w:t xml:space="preserve"> health and safety procedures (e.g., decreased ratios, more stringent cleaning procedures), and shift</w:t>
      </w:r>
      <w:r w:rsidR="00B8703D">
        <w:t>ing</w:t>
      </w:r>
      <w:r w:rsidRPr="00B64166">
        <w:t xml:space="preserve"> programming to full or partial virtual learning upon mandate. As a result of these burdens, costs for providers increased while enrollment in child care programs decreased, leaving child care programs across the county to navigate the ensuing financial consequence.</w:t>
      </w:r>
      <w:r w:rsidRPr="00B64166">
        <w:rPr>
          <w:b/>
          <w:bCs/>
          <w:vertAlign w:val="superscript"/>
        </w:rPr>
        <w:endnoteReference w:id="204"/>
      </w:r>
    </w:p>
    <w:p w14:paraId="07150BAF" w14:textId="08792B59" w:rsidR="004B63CF" w:rsidRPr="00176EE1" w:rsidRDefault="00A308A5" w:rsidP="004B63CF">
      <w:pPr>
        <w:spacing w:line="264" w:lineRule="auto"/>
      </w:pPr>
      <w:r w:rsidRPr="00E4330D">
        <w:rPr>
          <w:noProof/>
          <w:u w:val="single"/>
        </w:rPr>
        <w:drawing>
          <wp:anchor distT="0" distB="0" distL="114300" distR="114300" simplePos="0" relativeHeight="251813888" behindDoc="1" locked="0" layoutInCell="1" allowOverlap="1" wp14:anchorId="0701074B" wp14:editId="23D93247">
            <wp:simplePos x="0" y="0"/>
            <wp:positionH relativeFrom="margin">
              <wp:align>right</wp:align>
            </wp:positionH>
            <wp:positionV relativeFrom="paragraph">
              <wp:posOffset>5715</wp:posOffset>
            </wp:positionV>
            <wp:extent cx="1959511" cy="1470660"/>
            <wp:effectExtent l="0" t="0" r="3175" b="0"/>
            <wp:wrapTight wrapText="bothSides">
              <wp:wrapPolygon edited="0">
                <wp:start x="0" y="0"/>
                <wp:lineTo x="0" y="21264"/>
                <wp:lineTo x="21425" y="21264"/>
                <wp:lineTo x="21425"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59511" cy="1470660"/>
                    </a:xfrm>
                    <a:prstGeom prst="rect">
                      <a:avLst/>
                    </a:prstGeom>
                    <a:noFill/>
                  </pic:spPr>
                </pic:pic>
              </a:graphicData>
            </a:graphic>
            <wp14:sizeRelH relativeFrom="margin">
              <wp14:pctWidth>0</wp14:pctWidth>
            </wp14:sizeRelH>
            <wp14:sizeRelV relativeFrom="margin">
              <wp14:pctHeight>0</wp14:pctHeight>
            </wp14:sizeRelV>
          </wp:anchor>
        </w:drawing>
      </w:r>
      <w:r w:rsidR="006D3DFB" w:rsidRPr="00E4330D">
        <w:rPr>
          <w:u w:val="single"/>
        </w:rPr>
        <w:t xml:space="preserve">All </w:t>
      </w:r>
      <w:r w:rsidR="006D3DFB">
        <w:rPr>
          <w:u w:val="single"/>
        </w:rPr>
        <w:t>Child Care</w:t>
      </w:r>
      <w:r w:rsidR="006D3DFB" w:rsidRPr="00E4330D">
        <w:rPr>
          <w:u w:val="single"/>
        </w:rPr>
        <w:t>.</w:t>
      </w:r>
      <w:r w:rsidR="006D3DFB">
        <w:t xml:space="preserve"> </w:t>
      </w:r>
      <w:r w:rsidR="00782DF7">
        <w:t xml:space="preserve">In the </w:t>
      </w:r>
      <w:r w:rsidR="00BD3BEF">
        <w:t xml:space="preserve">BCHS </w:t>
      </w:r>
      <w:r w:rsidR="004B58D4">
        <w:t>s</w:t>
      </w:r>
      <w:r w:rsidR="00BD3BEF">
        <w:t xml:space="preserve">ervice </w:t>
      </w:r>
      <w:r w:rsidR="004B58D4">
        <w:t>a</w:t>
      </w:r>
      <w:r w:rsidR="00BD3BEF">
        <w:t>rea</w:t>
      </w:r>
      <w:r w:rsidR="00782DF7">
        <w:t>, t</w:t>
      </w:r>
      <w:r w:rsidR="004B63CF" w:rsidRPr="00176EE1">
        <w:t xml:space="preserve">here are a total of 125 </w:t>
      </w:r>
      <w:r w:rsidR="00CF3D93">
        <w:t xml:space="preserve">licensed </w:t>
      </w:r>
      <w:r w:rsidR="004B63CF" w:rsidRPr="00176EE1">
        <w:t>child care programs (child care centers, family child care programs and private preschool programs) with the licensed capacity to serve 6,662 children</w:t>
      </w:r>
      <w:r w:rsidR="00782DF7">
        <w:t xml:space="preserve">. In the </w:t>
      </w:r>
      <w:r w:rsidR="00BD3BEF">
        <w:t xml:space="preserve">WPC </w:t>
      </w:r>
      <w:r w:rsidR="004B58D4">
        <w:t>s</w:t>
      </w:r>
      <w:r w:rsidR="00BD3BEF">
        <w:t xml:space="preserve">ervice </w:t>
      </w:r>
      <w:r w:rsidR="004B58D4">
        <w:t>a</w:t>
      </w:r>
      <w:r w:rsidR="00BD3BEF">
        <w:t>rea</w:t>
      </w:r>
      <w:r w:rsidR="00782DF7">
        <w:t xml:space="preserve">, there are </w:t>
      </w:r>
      <w:r w:rsidR="004B63CF" w:rsidRPr="00176EE1">
        <w:t xml:space="preserve">119 </w:t>
      </w:r>
      <w:r w:rsidR="00CF3D93">
        <w:t xml:space="preserve">licensed child care </w:t>
      </w:r>
      <w:r w:rsidR="004B63CF" w:rsidRPr="00176EE1">
        <w:t xml:space="preserve">programs </w:t>
      </w:r>
      <w:r w:rsidR="00782DF7">
        <w:t xml:space="preserve">with the licensed </w:t>
      </w:r>
      <w:r w:rsidR="004B63CF" w:rsidRPr="00176EE1">
        <w:t>capacity to serve 5,331 children.</w:t>
      </w:r>
    </w:p>
    <w:p w14:paraId="18E8EF16" w14:textId="77777777" w:rsidR="0094633E" w:rsidRPr="00176EE1" w:rsidRDefault="0094633E" w:rsidP="0094633E">
      <w:pPr>
        <w:rPr>
          <w:rFonts w:cs="Arial"/>
        </w:rPr>
      </w:pPr>
      <w:r w:rsidRPr="00176EE1">
        <w:rPr>
          <w:rFonts w:cs="Arial"/>
        </w:rPr>
        <w:t>It is important to note that total capacity includes some school age care (in family child care programs), and is available for families of all income levels, reducing the number of slots available for children birth to age 5 from low-income families.</w:t>
      </w:r>
    </w:p>
    <w:p w14:paraId="510F738E" w14:textId="6C9A05CF" w:rsidR="0094633E" w:rsidRPr="00176EE1" w:rsidRDefault="0094633E" w:rsidP="0094633E">
      <w:pPr>
        <w:rPr>
          <w:rFonts w:cs="Arial"/>
        </w:rPr>
      </w:pPr>
      <w:r w:rsidRPr="00176EE1">
        <w:rPr>
          <w:rFonts w:cs="Arial"/>
        </w:rPr>
        <w:t xml:space="preserve">The following child care data tables in this section reflect the breakdown of child care demographics by BCHS and </w:t>
      </w:r>
      <w:r w:rsidR="00BD3BEF">
        <w:rPr>
          <w:rFonts w:cs="Arial"/>
        </w:rPr>
        <w:t xml:space="preserve">WPC </w:t>
      </w:r>
      <w:r w:rsidR="004B58D4">
        <w:rPr>
          <w:rFonts w:cs="Arial"/>
        </w:rPr>
        <w:t>s</w:t>
      </w:r>
      <w:r w:rsidR="00BD3BEF">
        <w:rPr>
          <w:rFonts w:cs="Arial"/>
        </w:rPr>
        <w:t xml:space="preserve">ervice </w:t>
      </w:r>
      <w:r w:rsidR="004B58D4">
        <w:rPr>
          <w:rFonts w:cs="Arial"/>
        </w:rPr>
        <w:t>a</w:t>
      </w:r>
      <w:r w:rsidR="00BD3BEF">
        <w:rPr>
          <w:rFonts w:cs="Arial"/>
        </w:rPr>
        <w:t>rea</w:t>
      </w:r>
      <w:r w:rsidR="004B58D4">
        <w:rPr>
          <w:rFonts w:cs="Arial"/>
        </w:rPr>
        <w:t>s</w:t>
      </w:r>
      <w:r w:rsidRPr="00176EE1">
        <w:rPr>
          <w:rFonts w:cs="Arial"/>
        </w:rPr>
        <w:t xml:space="preserve">. </w:t>
      </w:r>
      <w:r w:rsidR="007A69E2">
        <w:rPr>
          <w:rFonts w:cs="Arial"/>
        </w:rPr>
        <w:t xml:space="preserve">Data </w:t>
      </w:r>
      <w:r w:rsidR="008134EA">
        <w:rPr>
          <w:rFonts w:cs="Arial"/>
        </w:rPr>
        <w:t xml:space="preserve">is </w:t>
      </w:r>
      <w:r w:rsidR="007A69E2">
        <w:rPr>
          <w:rFonts w:cs="Arial"/>
        </w:rPr>
        <w:t xml:space="preserve">provided at the zip code level </w:t>
      </w:r>
      <w:r w:rsidR="008134EA">
        <w:rPr>
          <w:rFonts w:cs="Arial"/>
        </w:rPr>
        <w:t xml:space="preserve">and </w:t>
      </w:r>
      <w:r w:rsidR="007A69E2">
        <w:rPr>
          <w:rFonts w:cs="Arial"/>
        </w:rPr>
        <w:t xml:space="preserve">grouped according to the county and/or school district where the child care provider is located. </w:t>
      </w:r>
      <w:r w:rsidRPr="00176EE1">
        <w:rPr>
          <w:rFonts w:cs="Arial"/>
        </w:rPr>
        <w:t xml:space="preserve">Please see </w:t>
      </w:r>
      <w:r w:rsidR="00551326">
        <w:rPr>
          <w:rFonts w:cs="Arial"/>
        </w:rPr>
        <w:t xml:space="preserve">the </w:t>
      </w:r>
      <w:r w:rsidRPr="00176EE1">
        <w:rPr>
          <w:rFonts w:cs="Arial"/>
        </w:rPr>
        <w:t xml:space="preserve">Appendix for </w:t>
      </w:r>
      <w:r w:rsidR="006C110B" w:rsidRPr="00176EE1">
        <w:rPr>
          <w:rFonts w:cs="Arial"/>
        </w:rPr>
        <w:t xml:space="preserve">combined </w:t>
      </w:r>
      <w:r w:rsidR="00BD3BEF">
        <w:rPr>
          <w:rFonts w:cs="Arial"/>
        </w:rPr>
        <w:t>service areas</w:t>
      </w:r>
      <w:r w:rsidR="006C110B" w:rsidRPr="00176EE1">
        <w:rPr>
          <w:rFonts w:cs="Arial"/>
        </w:rPr>
        <w:t xml:space="preserve"> </w:t>
      </w:r>
      <w:r w:rsidRPr="00176EE1">
        <w:rPr>
          <w:rFonts w:cs="Arial"/>
        </w:rPr>
        <w:t xml:space="preserve">data sets. </w:t>
      </w:r>
    </w:p>
    <w:p w14:paraId="2C02E91F" w14:textId="2AEA1A5A" w:rsidR="006C110B" w:rsidRDefault="00945599" w:rsidP="006C110B">
      <w:r w:rsidRPr="006C110B">
        <w:t xml:space="preserve">In a recent survey of families served by </w:t>
      </w:r>
      <w:r w:rsidR="00C90AAB" w:rsidRPr="006C110B">
        <w:t>BCHS</w:t>
      </w:r>
      <w:r w:rsidRPr="006C110B">
        <w:t xml:space="preserve"> and WPC, </w:t>
      </w:r>
      <w:r w:rsidR="009564C1">
        <w:t xml:space="preserve">more than a quarter </w:t>
      </w:r>
      <w:r w:rsidR="00906E24" w:rsidRPr="006C110B">
        <w:t xml:space="preserve">of </w:t>
      </w:r>
      <w:r w:rsidRPr="006C110B">
        <w:t xml:space="preserve">BCHS families </w:t>
      </w:r>
      <w:r w:rsidR="009564C1">
        <w:t>(</w:t>
      </w:r>
      <w:r w:rsidR="009564C1" w:rsidRPr="006C110B">
        <w:t xml:space="preserve">28% </w:t>
      </w:r>
      <w:r w:rsidRPr="006C110B">
        <w:t xml:space="preserve">indicated their </w:t>
      </w:r>
      <w:r w:rsidR="00C90AAB" w:rsidRPr="006C110B">
        <w:t xml:space="preserve">biggest personal stressors </w:t>
      </w:r>
      <w:r w:rsidRPr="006C110B">
        <w:t>is</w:t>
      </w:r>
      <w:r w:rsidR="00C90AAB" w:rsidRPr="006C110B">
        <w:t xml:space="preserve"> access to childcare</w:t>
      </w:r>
      <w:r w:rsidR="00906E24" w:rsidRPr="006C110B">
        <w:t xml:space="preserve">, along with </w:t>
      </w:r>
      <w:r w:rsidR="009564C1">
        <w:t xml:space="preserve">almost half </w:t>
      </w:r>
      <w:r w:rsidR="00906E24" w:rsidRPr="006C110B">
        <w:t>of WPC families</w:t>
      </w:r>
      <w:r w:rsidR="009564C1">
        <w:t xml:space="preserve"> (</w:t>
      </w:r>
      <w:r w:rsidR="009564C1" w:rsidRPr="006C110B">
        <w:t>46.43</w:t>
      </w:r>
      <w:r w:rsidR="009564C1" w:rsidRPr="009564C1">
        <w:t>%)</w:t>
      </w:r>
      <w:r w:rsidR="009564C1" w:rsidRPr="0091315F">
        <w:t>.</w:t>
      </w:r>
      <w:r w:rsidR="0094633E">
        <w:rPr>
          <w:color w:val="FF0000"/>
        </w:rPr>
        <w:t xml:space="preserve"> </w:t>
      </w:r>
      <w:r w:rsidR="00906E24" w:rsidRPr="001755E7">
        <w:t xml:space="preserve">Alternatively, </w:t>
      </w:r>
      <w:r w:rsidR="00906E24">
        <w:t>when</w:t>
      </w:r>
      <w:r w:rsidR="00906E24" w:rsidRPr="00F64E92">
        <w:t xml:space="preserve"> </w:t>
      </w:r>
      <w:r w:rsidR="00906E24">
        <w:t xml:space="preserve">families were </w:t>
      </w:r>
      <w:r w:rsidR="00906E24" w:rsidRPr="00F64E92">
        <w:t xml:space="preserve">asked what </w:t>
      </w:r>
      <w:r w:rsidR="00906E24">
        <w:t>could be improved</w:t>
      </w:r>
      <w:r w:rsidR="00906E24" w:rsidRPr="00F64E92">
        <w:t xml:space="preserve"> about the community </w:t>
      </w:r>
      <w:r w:rsidR="00906E24">
        <w:t xml:space="preserve">where </w:t>
      </w:r>
      <w:r w:rsidR="00906E24" w:rsidRPr="00F64E92">
        <w:t>they live</w:t>
      </w:r>
      <w:r w:rsidR="00906E24">
        <w:t>, about a</w:t>
      </w:r>
      <w:r w:rsidR="00906E24" w:rsidRPr="00176EE1">
        <w:t xml:space="preserve"> quarter</w:t>
      </w:r>
      <w:r w:rsidR="009564C1">
        <w:t xml:space="preserve"> of both</w:t>
      </w:r>
      <w:r w:rsidR="00D94D79">
        <w:t xml:space="preserve"> groups</w:t>
      </w:r>
      <w:r w:rsidR="00906E24" w:rsidRPr="00176EE1">
        <w:t xml:space="preserve"> indicated affordable child care.</w:t>
      </w:r>
      <w:r w:rsidR="003D5E70" w:rsidRPr="00176EE1">
        <w:rPr>
          <w:rStyle w:val="EndnoteReference"/>
        </w:rPr>
        <w:endnoteReference w:id="205"/>
      </w:r>
    </w:p>
    <w:p w14:paraId="6B1E39E6" w14:textId="40F64A3C" w:rsidR="00CF3D93" w:rsidRPr="00CF3D93" w:rsidRDefault="00CF3D93" w:rsidP="00CF3D93">
      <w:r>
        <w:t>BCHS administration reports that annually a multitude of families are turned away as their child is not age-eligible for Head Start, as they are under the age of 3 before October 1</w:t>
      </w:r>
      <w:r w:rsidRPr="00CF3D93">
        <w:t>st</w:t>
      </w:r>
      <w:r>
        <w:t xml:space="preserve"> or only one child in the family is served in a family with siblings. Families with children under the age of three anecdotally report to BCHS staff that a barrier to working part or full-time is the lack of affordable and available child care for infants and toddlers. </w:t>
      </w:r>
    </w:p>
    <w:p w14:paraId="7201A71D" w14:textId="77777777" w:rsidR="00CF3D93" w:rsidRPr="00176EE1" w:rsidRDefault="00CF3D93" w:rsidP="006C110B">
      <w:pPr>
        <w:rPr>
          <w:rFonts w:cs="Arial"/>
        </w:rPr>
      </w:pPr>
    </w:p>
    <w:p w14:paraId="02C1C777" w14:textId="77777777" w:rsidR="006D3DFB" w:rsidRDefault="006D3DFB">
      <w:pPr>
        <w:rPr>
          <w:rFonts w:cs="Arial"/>
        </w:rPr>
      </w:pPr>
      <w:r>
        <w:rPr>
          <w:rFonts w:cs="Arial"/>
        </w:rPr>
        <w:br w:type="page"/>
      </w:r>
    </w:p>
    <w:p w14:paraId="4054E1AD" w14:textId="23BEA5C5" w:rsidR="00906E24" w:rsidRPr="00176EE1" w:rsidRDefault="006C110B" w:rsidP="006C110B">
      <w:pPr>
        <w:rPr>
          <w:rFonts w:cs="Arial"/>
        </w:rPr>
      </w:pPr>
      <w:r w:rsidRPr="00176EE1">
        <w:rPr>
          <w:rFonts w:cs="Arial"/>
        </w:rPr>
        <w:lastRenderedPageBreak/>
        <w:t>Table</w:t>
      </w:r>
      <w:r w:rsidR="00551326">
        <w:rPr>
          <w:rFonts w:cs="Arial"/>
        </w:rPr>
        <w:t>s</w:t>
      </w:r>
      <w:r w:rsidRPr="00176EE1">
        <w:rPr>
          <w:rFonts w:cs="Arial"/>
        </w:rPr>
        <w:t xml:space="preserve"> </w:t>
      </w:r>
      <w:r w:rsidR="00551326">
        <w:rPr>
          <w:rFonts w:cs="Arial"/>
        </w:rPr>
        <w:t xml:space="preserve">91 and </w:t>
      </w:r>
      <w:r w:rsidR="005D5388">
        <w:rPr>
          <w:rFonts w:cs="Arial"/>
        </w:rPr>
        <w:t>92</w:t>
      </w:r>
      <w:r w:rsidRPr="00176EE1">
        <w:rPr>
          <w:rFonts w:cs="Arial"/>
        </w:rPr>
        <w:t xml:space="preserve"> reflect the capacity of child care in the BCHS and </w:t>
      </w:r>
      <w:r w:rsidR="00BD3BEF">
        <w:rPr>
          <w:rFonts w:cs="Arial"/>
        </w:rPr>
        <w:t>WPC Service Area</w:t>
      </w:r>
      <w:r w:rsidRPr="00176EE1">
        <w:rPr>
          <w:rFonts w:cs="Arial"/>
        </w:rPr>
        <w:t xml:space="preserve">s by program type. </w:t>
      </w:r>
    </w:p>
    <w:p w14:paraId="74E1CBB1" w14:textId="11C7661C" w:rsidR="00321E4D" w:rsidRPr="00A02932" w:rsidRDefault="00321E4D" w:rsidP="00321E4D">
      <w:pPr>
        <w:tabs>
          <w:tab w:val="left" w:pos="1800"/>
        </w:tabs>
        <w:spacing w:after="0" w:line="240" w:lineRule="auto"/>
        <w:rPr>
          <w:rFonts w:ascii="Tw Cen MT" w:eastAsia="MS Gothic" w:hAnsi="Tw Cen MT"/>
          <w:b/>
          <w:sz w:val="20"/>
          <w:szCs w:val="20"/>
        </w:rPr>
      </w:pPr>
      <w:r w:rsidRPr="00A02932">
        <w:rPr>
          <w:rFonts w:ascii="Tw Cen MT" w:eastAsia="MS Gothic" w:hAnsi="Tw Cen MT"/>
          <w:b/>
          <w:sz w:val="20"/>
          <w:szCs w:val="20"/>
        </w:rPr>
        <w:t xml:space="preserve">Table </w:t>
      </w:r>
      <w:r w:rsidR="00483904">
        <w:rPr>
          <w:rFonts w:ascii="Tw Cen MT" w:eastAsia="MS Gothic" w:hAnsi="Tw Cen MT"/>
          <w:b/>
          <w:sz w:val="20"/>
          <w:szCs w:val="20"/>
        </w:rPr>
        <w:t>91</w:t>
      </w:r>
      <w:r w:rsidRPr="00A02932">
        <w:rPr>
          <w:rFonts w:ascii="Tw Cen MT" w:eastAsia="MS Gothic" w:hAnsi="Tw Cen MT"/>
          <w:b/>
          <w:sz w:val="20"/>
          <w:szCs w:val="20"/>
        </w:rPr>
        <w:t xml:space="preserve">. Total Number and Capacity of Child Care Programs, </w:t>
      </w:r>
      <w:r>
        <w:rPr>
          <w:rFonts w:ascii="Tw Cen MT" w:eastAsia="MS Gothic" w:hAnsi="Tw Cen MT"/>
          <w:b/>
          <w:sz w:val="20"/>
          <w:szCs w:val="20"/>
        </w:rPr>
        <w:t>BCHS Service Area (</w:t>
      </w:r>
      <w:r w:rsidRPr="00A02932">
        <w:rPr>
          <w:rFonts w:ascii="Tw Cen MT" w:eastAsia="MS Gothic" w:hAnsi="Tw Cen MT"/>
          <w:b/>
          <w:sz w:val="20"/>
          <w:szCs w:val="20"/>
        </w:rPr>
        <w:t>Boulder Valley SD</w:t>
      </w:r>
      <w:r>
        <w:rPr>
          <w:rFonts w:ascii="Tw Cen MT" w:eastAsia="MS Gothic" w:hAnsi="Tw Cen MT"/>
          <w:b/>
          <w:sz w:val="20"/>
          <w:szCs w:val="20"/>
        </w:rPr>
        <w:t>)</w:t>
      </w:r>
      <w:r w:rsidRPr="00A02932">
        <w:rPr>
          <w:rFonts w:ascii="Tw Cen MT" w:eastAsia="MS Gothic" w:hAnsi="Tw Cen MT"/>
          <w:b/>
          <w:sz w:val="20"/>
          <w:szCs w:val="20"/>
        </w:rPr>
        <w:t xml:space="preserve"> </w:t>
      </w:r>
      <w:r w:rsidRPr="00A02932">
        <w:rPr>
          <w:rFonts w:ascii="Tw Cen MT" w:eastAsia="MS Gothic" w:hAnsi="Tw Cen MT" w:cs="Calibri"/>
          <w:b/>
          <w:sz w:val="20"/>
          <w:szCs w:val="20"/>
        </w:rPr>
        <w:t>(May 2022)</w:t>
      </w:r>
      <w:r w:rsidRPr="00A02932">
        <w:rPr>
          <w:rFonts w:ascii="Tw Cen MT" w:eastAsia="MS Gothic" w:hAnsi="Tw Cen MT" w:cs="Calibri"/>
          <w:b/>
          <w:sz w:val="20"/>
          <w:szCs w:val="20"/>
          <w:vertAlign w:val="superscript"/>
        </w:rPr>
        <w:endnoteReference w:id="206"/>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6"/>
        <w:gridCol w:w="733"/>
        <w:gridCol w:w="943"/>
        <w:gridCol w:w="724"/>
        <w:gridCol w:w="943"/>
        <w:gridCol w:w="735"/>
        <w:gridCol w:w="943"/>
        <w:gridCol w:w="745"/>
        <w:gridCol w:w="943"/>
      </w:tblGrid>
      <w:tr w:rsidR="00321E4D" w:rsidRPr="00A02932" w14:paraId="49686BAC" w14:textId="77777777" w:rsidTr="00E4330D">
        <w:trPr>
          <w:trHeight w:val="144"/>
        </w:trPr>
        <w:tc>
          <w:tcPr>
            <w:tcW w:w="2736" w:type="dxa"/>
            <w:vMerge w:val="restart"/>
            <w:shd w:val="clear" w:color="000000" w:fill="D9D9D9"/>
            <w:noWrap/>
            <w:hideMark/>
          </w:tcPr>
          <w:p w14:paraId="15502F67"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Geographic Area</w:t>
            </w:r>
          </w:p>
          <w:p w14:paraId="2246566A" w14:textId="05FE9676" w:rsidR="00321E4D" w:rsidRPr="00A02932" w:rsidRDefault="00321E4D" w:rsidP="00314B8A">
            <w:pPr>
              <w:spacing w:after="0" w:line="240" w:lineRule="auto"/>
              <w:rPr>
                <w:rFonts w:ascii="Tw Cen MT" w:eastAsia="Times New Roman" w:hAnsi="Tw Cen MT" w:cs="Calibri"/>
                <w:color w:val="000000"/>
                <w:sz w:val="20"/>
                <w:szCs w:val="20"/>
              </w:rPr>
            </w:pPr>
          </w:p>
        </w:tc>
        <w:tc>
          <w:tcPr>
            <w:tcW w:w="1676" w:type="dxa"/>
            <w:gridSpan w:val="2"/>
            <w:tcBorders>
              <w:right w:val="single" w:sz="12" w:space="0" w:color="auto"/>
            </w:tcBorders>
            <w:shd w:val="clear" w:color="auto" w:fill="D9D9D9"/>
            <w:hideMark/>
          </w:tcPr>
          <w:p w14:paraId="7F6DF34D" w14:textId="77777777" w:rsidR="00321E4D" w:rsidRPr="00A02932" w:rsidRDefault="00321E4D" w:rsidP="00E4330D">
            <w:pPr>
              <w:spacing w:after="0" w:line="240" w:lineRule="auto"/>
              <w:rPr>
                <w:rFonts w:ascii="Tw Cen MT" w:eastAsia="Times New Roman" w:hAnsi="Tw Cen MT" w:cs="Calibri"/>
                <w:color w:val="000000"/>
                <w:sz w:val="20"/>
                <w:szCs w:val="20"/>
              </w:rPr>
            </w:pPr>
            <w:r w:rsidRPr="00A02932">
              <w:rPr>
                <w:rFonts w:ascii="Tw Cen MT" w:eastAsia="Calibri" w:hAnsi="Tw Cen MT"/>
                <w:sz w:val="20"/>
                <w:szCs w:val="20"/>
              </w:rPr>
              <w:t>Child Care Centers</w:t>
            </w:r>
            <w:r w:rsidRPr="00A02932">
              <w:rPr>
                <w:rFonts w:ascii="Tw Cen MT" w:eastAsia="Calibri" w:hAnsi="Tw Cen MT"/>
                <w:sz w:val="20"/>
                <w:szCs w:val="20"/>
                <w:vertAlign w:val="superscript"/>
              </w:rPr>
              <w:footnoteReference w:id="118"/>
            </w:r>
          </w:p>
        </w:tc>
        <w:tc>
          <w:tcPr>
            <w:tcW w:w="1667" w:type="dxa"/>
            <w:gridSpan w:val="2"/>
            <w:tcBorders>
              <w:left w:val="single" w:sz="12" w:space="0" w:color="auto"/>
              <w:right w:val="single" w:sz="12" w:space="0" w:color="auto"/>
            </w:tcBorders>
            <w:shd w:val="clear" w:color="auto" w:fill="D9D9D9"/>
          </w:tcPr>
          <w:p w14:paraId="381BC629" w14:textId="77777777" w:rsidR="00321E4D" w:rsidRPr="00A02932" w:rsidRDefault="00321E4D" w:rsidP="00E4330D">
            <w:pPr>
              <w:spacing w:after="0" w:line="240" w:lineRule="auto"/>
              <w:rPr>
                <w:rFonts w:ascii="Tw Cen MT" w:eastAsia="Calibri" w:hAnsi="Tw Cen MT"/>
                <w:sz w:val="20"/>
                <w:szCs w:val="20"/>
                <w:highlight w:val="yellow"/>
              </w:rPr>
            </w:pPr>
            <w:r w:rsidRPr="00A02932">
              <w:rPr>
                <w:rFonts w:ascii="Tw Cen MT" w:eastAsia="Calibri" w:hAnsi="Tw Cen MT"/>
                <w:sz w:val="20"/>
                <w:szCs w:val="20"/>
              </w:rPr>
              <w:t>Family Child Care Programs</w:t>
            </w:r>
            <w:r w:rsidRPr="00A02932">
              <w:rPr>
                <w:rFonts w:ascii="Tw Cen MT" w:eastAsia="Calibri" w:hAnsi="Tw Cen MT"/>
                <w:sz w:val="20"/>
                <w:szCs w:val="20"/>
                <w:vertAlign w:val="superscript"/>
              </w:rPr>
              <w:footnoteReference w:id="119"/>
            </w:r>
          </w:p>
        </w:tc>
        <w:tc>
          <w:tcPr>
            <w:tcW w:w="1678" w:type="dxa"/>
            <w:gridSpan w:val="2"/>
            <w:tcBorders>
              <w:left w:val="single" w:sz="12" w:space="0" w:color="auto"/>
            </w:tcBorders>
            <w:shd w:val="clear" w:color="auto" w:fill="D9D9D9"/>
          </w:tcPr>
          <w:p w14:paraId="1C8DF008" w14:textId="51AFBF33" w:rsidR="00321E4D" w:rsidRPr="00A02932" w:rsidRDefault="00AC7A31" w:rsidP="00E4330D">
            <w:pPr>
              <w:spacing w:after="0" w:line="240" w:lineRule="auto"/>
              <w:rPr>
                <w:rFonts w:ascii="Tw Cen MT" w:eastAsia="Calibri" w:hAnsi="Tw Cen MT"/>
                <w:sz w:val="20"/>
                <w:szCs w:val="20"/>
                <w:highlight w:val="yellow"/>
              </w:rPr>
            </w:pPr>
            <w:r>
              <w:rPr>
                <w:rFonts w:ascii="Tw Cen MT" w:eastAsia="Calibri" w:hAnsi="Tw Cen MT"/>
                <w:sz w:val="20"/>
                <w:szCs w:val="20"/>
              </w:rPr>
              <w:t xml:space="preserve">Private Licensed </w:t>
            </w:r>
            <w:r w:rsidR="00321E4D" w:rsidRPr="00A02932">
              <w:rPr>
                <w:rFonts w:ascii="Tw Cen MT" w:eastAsia="Calibri" w:hAnsi="Tw Cen MT"/>
                <w:sz w:val="20"/>
                <w:szCs w:val="20"/>
              </w:rPr>
              <w:t>Preschool Programs</w:t>
            </w:r>
            <w:r w:rsidR="00321E4D" w:rsidRPr="00A02932">
              <w:rPr>
                <w:rFonts w:ascii="Tw Cen MT" w:eastAsia="Calibri" w:hAnsi="Tw Cen MT"/>
                <w:sz w:val="20"/>
                <w:szCs w:val="20"/>
                <w:vertAlign w:val="superscript"/>
              </w:rPr>
              <w:footnoteReference w:id="120"/>
            </w:r>
          </w:p>
        </w:tc>
        <w:tc>
          <w:tcPr>
            <w:tcW w:w="1688" w:type="dxa"/>
            <w:gridSpan w:val="2"/>
            <w:tcBorders>
              <w:left w:val="single" w:sz="12" w:space="0" w:color="auto"/>
            </w:tcBorders>
            <w:shd w:val="clear" w:color="auto" w:fill="D9D9D9"/>
          </w:tcPr>
          <w:p w14:paraId="0C3E3448" w14:textId="77777777" w:rsidR="00321E4D" w:rsidRPr="00E4330D" w:rsidRDefault="00321E4D" w:rsidP="00E4330D">
            <w:pPr>
              <w:spacing w:after="0" w:line="240" w:lineRule="auto"/>
              <w:rPr>
                <w:rFonts w:ascii="Tw Cen MT" w:eastAsia="Calibri" w:hAnsi="Tw Cen MT"/>
                <w:b/>
                <w:bCs/>
                <w:sz w:val="20"/>
                <w:szCs w:val="20"/>
              </w:rPr>
            </w:pPr>
            <w:r w:rsidRPr="00E4330D">
              <w:rPr>
                <w:rFonts w:ascii="Tw Cen MT" w:eastAsia="Calibri" w:hAnsi="Tw Cen MT"/>
                <w:b/>
                <w:bCs/>
                <w:sz w:val="20"/>
                <w:szCs w:val="20"/>
              </w:rPr>
              <w:t>Total Child Care Programs</w:t>
            </w:r>
          </w:p>
        </w:tc>
      </w:tr>
      <w:tr w:rsidR="00321E4D" w:rsidRPr="00A02932" w14:paraId="5830B31B" w14:textId="77777777" w:rsidTr="00314B8A">
        <w:trPr>
          <w:trHeight w:val="144"/>
        </w:trPr>
        <w:tc>
          <w:tcPr>
            <w:tcW w:w="2736" w:type="dxa"/>
            <w:vMerge/>
            <w:shd w:val="clear" w:color="000000" w:fill="D9D9D9"/>
            <w:noWrap/>
          </w:tcPr>
          <w:p w14:paraId="45F78432" w14:textId="77777777" w:rsidR="00321E4D" w:rsidRPr="00A02932" w:rsidRDefault="00321E4D" w:rsidP="00314B8A">
            <w:pPr>
              <w:spacing w:after="0" w:line="240" w:lineRule="auto"/>
              <w:rPr>
                <w:rFonts w:ascii="Tw Cen MT" w:eastAsia="Times New Roman" w:hAnsi="Tw Cen MT" w:cs="Calibri"/>
                <w:color w:val="000000"/>
                <w:sz w:val="20"/>
                <w:szCs w:val="20"/>
              </w:rPr>
            </w:pPr>
          </w:p>
        </w:tc>
        <w:tc>
          <w:tcPr>
            <w:tcW w:w="733" w:type="dxa"/>
            <w:shd w:val="clear" w:color="auto" w:fill="D9D9D9"/>
            <w:vAlign w:val="bottom"/>
          </w:tcPr>
          <w:p w14:paraId="43973C6B" w14:textId="77777777" w:rsidR="00321E4D" w:rsidRPr="00A02932" w:rsidRDefault="00321E4D" w:rsidP="00314B8A">
            <w:pPr>
              <w:spacing w:after="0" w:line="240" w:lineRule="auto"/>
              <w:jc w:val="right"/>
              <w:rPr>
                <w:rFonts w:ascii="Tw Cen MT" w:eastAsia="Calibri" w:hAnsi="Tw Cen MT"/>
                <w:sz w:val="20"/>
                <w:szCs w:val="20"/>
              </w:rPr>
            </w:pPr>
            <w:r w:rsidRPr="00A02932">
              <w:rPr>
                <w:rFonts w:ascii="Tw Cen MT" w:eastAsia="Calibri" w:hAnsi="Tw Cen MT"/>
                <w:sz w:val="20"/>
                <w:szCs w:val="20"/>
              </w:rPr>
              <w:t>#</w:t>
            </w:r>
          </w:p>
        </w:tc>
        <w:tc>
          <w:tcPr>
            <w:tcW w:w="943" w:type="dxa"/>
            <w:tcBorders>
              <w:right w:val="single" w:sz="12" w:space="0" w:color="auto"/>
            </w:tcBorders>
            <w:shd w:val="clear" w:color="auto" w:fill="D9D9D9"/>
            <w:vAlign w:val="bottom"/>
          </w:tcPr>
          <w:p w14:paraId="1BF5AEF0" w14:textId="77777777" w:rsidR="00321E4D" w:rsidRPr="00A02932" w:rsidRDefault="00321E4D" w:rsidP="00314B8A">
            <w:pPr>
              <w:spacing w:after="0" w:line="240" w:lineRule="auto"/>
              <w:jc w:val="right"/>
              <w:rPr>
                <w:rFonts w:ascii="Tw Cen MT" w:eastAsia="Calibri" w:hAnsi="Tw Cen MT"/>
                <w:sz w:val="20"/>
                <w:szCs w:val="20"/>
              </w:rPr>
            </w:pPr>
            <w:r w:rsidRPr="00A02932">
              <w:rPr>
                <w:rFonts w:ascii="Tw Cen MT" w:eastAsia="Calibri" w:hAnsi="Tw Cen MT"/>
                <w:sz w:val="20"/>
                <w:szCs w:val="20"/>
              </w:rPr>
              <w:t>Capacity</w:t>
            </w:r>
          </w:p>
        </w:tc>
        <w:tc>
          <w:tcPr>
            <w:tcW w:w="724" w:type="dxa"/>
            <w:tcBorders>
              <w:left w:val="single" w:sz="12" w:space="0" w:color="auto"/>
            </w:tcBorders>
            <w:shd w:val="clear" w:color="auto" w:fill="D9D9D9"/>
            <w:vAlign w:val="bottom"/>
          </w:tcPr>
          <w:p w14:paraId="3B44ED67" w14:textId="77777777" w:rsidR="00321E4D" w:rsidRPr="00A02932" w:rsidRDefault="00321E4D" w:rsidP="00314B8A">
            <w:pPr>
              <w:spacing w:after="0" w:line="240" w:lineRule="auto"/>
              <w:jc w:val="right"/>
              <w:rPr>
                <w:rFonts w:ascii="Tw Cen MT" w:eastAsia="Calibri" w:hAnsi="Tw Cen MT"/>
                <w:sz w:val="20"/>
                <w:szCs w:val="20"/>
              </w:rPr>
            </w:pPr>
            <w:r w:rsidRPr="00A02932">
              <w:rPr>
                <w:rFonts w:ascii="Tw Cen MT" w:eastAsia="Calibri" w:hAnsi="Tw Cen MT"/>
                <w:sz w:val="20"/>
                <w:szCs w:val="20"/>
              </w:rPr>
              <w:t>#</w:t>
            </w:r>
          </w:p>
        </w:tc>
        <w:tc>
          <w:tcPr>
            <w:tcW w:w="943" w:type="dxa"/>
            <w:tcBorders>
              <w:right w:val="single" w:sz="12" w:space="0" w:color="auto"/>
            </w:tcBorders>
            <w:shd w:val="clear" w:color="auto" w:fill="D9D9D9"/>
            <w:vAlign w:val="bottom"/>
          </w:tcPr>
          <w:p w14:paraId="5E545571" w14:textId="77777777" w:rsidR="00321E4D" w:rsidRPr="00A02932" w:rsidRDefault="00321E4D" w:rsidP="00314B8A">
            <w:pPr>
              <w:spacing w:after="0" w:line="240" w:lineRule="auto"/>
              <w:jc w:val="right"/>
              <w:rPr>
                <w:rFonts w:ascii="Tw Cen MT" w:eastAsia="Calibri" w:hAnsi="Tw Cen MT"/>
                <w:sz w:val="20"/>
                <w:szCs w:val="20"/>
              </w:rPr>
            </w:pPr>
            <w:r w:rsidRPr="00A02932">
              <w:rPr>
                <w:rFonts w:ascii="Tw Cen MT" w:eastAsia="Calibri" w:hAnsi="Tw Cen MT"/>
                <w:sz w:val="20"/>
                <w:szCs w:val="20"/>
              </w:rPr>
              <w:t>Capacity</w:t>
            </w:r>
          </w:p>
        </w:tc>
        <w:tc>
          <w:tcPr>
            <w:tcW w:w="735" w:type="dxa"/>
            <w:tcBorders>
              <w:left w:val="single" w:sz="12" w:space="0" w:color="auto"/>
            </w:tcBorders>
            <w:shd w:val="clear" w:color="auto" w:fill="D9D9D9"/>
            <w:vAlign w:val="bottom"/>
          </w:tcPr>
          <w:p w14:paraId="645EC5C3" w14:textId="77777777" w:rsidR="00321E4D" w:rsidRPr="00A02932" w:rsidRDefault="00321E4D" w:rsidP="00314B8A">
            <w:pPr>
              <w:spacing w:after="0" w:line="240" w:lineRule="auto"/>
              <w:jc w:val="right"/>
              <w:rPr>
                <w:rFonts w:ascii="Tw Cen MT" w:eastAsia="Calibri" w:hAnsi="Tw Cen MT"/>
                <w:sz w:val="20"/>
                <w:szCs w:val="20"/>
              </w:rPr>
            </w:pPr>
            <w:r w:rsidRPr="00A02932">
              <w:rPr>
                <w:rFonts w:ascii="Tw Cen MT" w:eastAsia="Calibri" w:hAnsi="Tw Cen MT"/>
                <w:sz w:val="20"/>
                <w:szCs w:val="20"/>
              </w:rPr>
              <w:t>#</w:t>
            </w:r>
          </w:p>
        </w:tc>
        <w:tc>
          <w:tcPr>
            <w:tcW w:w="943" w:type="dxa"/>
            <w:tcBorders>
              <w:right w:val="single" w:sz="12" w:space="0" w:color="auto"/>
            </w:tcBorders>
            <w:shd w:val="clear" w:color="auto" w:fill="D9D9D9"/>
            <w:vAlign w:val="bottom"/>
          </w:tcPr>
          <w:p w14:paraId="22D5B165" w14:textId="77777777" w:rsidR="00321E4D" w:rsidRPr="00A02932" w:rsidRDefault="00321E4D" w:rsidP="00314B8A">
            <w:pPr>
              <w:spacing w:after="0" w:line="240" w:lineRule="auto"/>
              <w:jc w:val="right"/>
              <w:rPr>
                <w:rFonts w:ascii="Tw Cen MT" w:eastAsia="Calibri" w:hAnsi="Tw Cen MT"/>
                <w:sz w:val="20"/>
                <w:szCs w:val="20"/>
              </w:rPr>
            </w:pPr>
            <w:r w:rsidRPr="00A02932">
              <w:rPr>
                <w:rFonts w:ascii="Tw Cen MT" w:eastAsia="Calibri" w:hAnsi="Tw Cen MT"/>
                <w:sz w:val="20"/>
                <w:szCs w:val="20"/>
              </w:rPr>
              <w:t>Capacity</w:t>
            </w:r>
          </w:p>
        </w:tc>
        <w:tc>
          <w:tcPr>
            <w:tcW w:w="745" w:type="dxa"/>
            <w:tcBorders>
              <w:left w:val="single" w:sz="12" w:space="0" w:color="auto"/>
            </w:tcBorders>
            <w:shd w:val="clear" w:color="auto" w:fill="D9D9D9"/>
            <w:vAlign w:val="bottom"/>
          </w:tcPr>
          <w:p w14:paraId="7B032436" w14:textId="77777777" w:rsidR="00321E4D" w:rsidRPr="00E4330D" w:rsidRDefault="00321E4D" w:rsidP="00314B8A">
            <w:pPr>
              <w:spacing w:after="0" w:line="240" w:lineRule="auto"/>
              <w:jc w:val="right"/>
              <w:rPr>
                <w:rFonts w:ascii="Tw Cen MT" w:eastAsia="Calibri" w:hAnsi="Tw Cen MT"/>
                <w:b/>
                <w:bCs/>
                <w:sz w:val="20"/>
                <w:szCs w:val="20"/>
              </w:rPr>
            </w:pPr>
            <w:r w:rsidRPr="00E4330D">
              <w:rPr>
                <w:rFonts w:ascii="Tw Cen MT" w:eastAsia="Calibri" w:hAnsi="Tw Cen MT"/>
                <w:b/>
                <w:bCs/>
                <w:sz w:val="20"/>
                <w:szCs w:val="20"/>
              </w:rPr>
              <w:t>#</w:t>
            </w:r>
          </w:p>
        </w:tc>
        <w:tc>
          <w:tcPr>
            <w:tcW w:w="943" w:type="dxa"/>
            <w:shd w:val="clear" w:color="auto" w:fill="D9D9D9"/>
            <w:vAlign w:val="bottom"/>
          </w:tcPr>
          <w:p w14:paraId="4291387C" w14:textId="77777777" w:rsidR="00321E4D" w:rsidRPr="00E4330D" w:rsidRDefault="00321E4D" w:rsidP="00314B8A">
            <w:pPr>
              <w:spacing w:after="0" w:line="240" w:lineRule="auto"/>
              <w:jc w:val="right"/>
              <w:rPr>
                <w:rFonts w:ascii="Tw Cen MT" w:eastAsia="Calibri" w:hAnsi="Tw Cen MT"/>
                <w:b/>
                <w:bCs/>
                <w:sz w:val="20"/>
                <w:szCs w:val="20"/>
              </w:rPr>
            </w:pPr>
            <w:r w:rsidRPr="00E4330D">
              <w:rPr>
                <w:rFonts w:ascii="Tw Cen MT" w:eastAsia="Calibri" w:hAnsi="Tw Cen MT"/>
                <w:b/>
                <w:bCs/>
                <w:sz w:val="20"/>
                <w:szCs w:val="20"/>
              </w:rPr>
              <w:t>Capacity</w:t>
            </w:r>
          </w:p>
        </w:tc>
      </w:tr>
      <w:tr w:rsidR="00632D6C" w:rsidRPr="00A02932" w14:paraId="4B8A1439" w14:textId="77777777" w:rsidTr="001C6361">
        <w:trPr>
          <w:trHeight w:val="144"/>
        </w:trPr>
        <w:tc>
          <w:tcPr>
            <w:tcW w:w="9445" w:type="dxa"/>
            <w:gridSpan w:val="9"/>
            <w:shd w:val="clear" w:color="auto" w:fill="B4C6E7" w:themeFill="accent1" w:themeFillTint="66"/>
            <w:noWrap/>
            <w:vAlign w:val="bottom"/>
          </w:tcPr>
          <w:p w14:paraId="6538B524" w14:textId="77777777" w:rsidR="00632D6C" w:rsidRPr="003B7A07" w:rsidRDefault="00632D6C" w:rsidP="00314B8A">
            <w:pPr>
              <w:spacing w:after="0" w:line="240" w:lineRule="auto"/>
              <w:rPr>
                <w:rFonts w:ascii="Tw Cen MT" w:eastAsia="Tw Cen MT" w:hAnsi="Tw Cen MT" w:cs="Calibri"/>
                <w:color w:val="000000"/>
                <w:sz w:val="20"/>
                <w:szCs w:val="20"/>
              </w:rPr>
            </w:pPr>
            <w:r w:rsidRPr="003B7A07">
              <w:rPr>
                <w:rFonts w:ascii="Tw Cen MT" w:eastAsia="Tw Cen MT" w:hAnsi="Tw Cen MT" w:cs="Calibri"/>
                <w:color w:val="000000"/>
                <w:sz w:val="20"/>
                <w:szCs w:val="20"/>
              </w:rPr>
              <w:t>Boulder County</w:t>
            </w:r>
          </w:p>
        </w:tc>
      </w:tr>
      <w:tr w:rsidR="00321E4D" w:rsidRPr="00A02932" w14:paraId="40CB0474" w14:textId="77777777" w:rsidTr="00314B8A">
        <w:trPr>
          <w:trHeight w:val="144"/>
        </w:trPr>
        <w:tc>
          <w:tcPr>
            <w:tcW w:w="2736" w:type="dxa"/>
            <w:shd w:val="clear" w:color="auto" w:fill="auto"/>
            <w:noWrap/>
            <w:vAlign w:val="bottom"/>
          </w:tcPr>
          <w:p w14:paraId="5F53E647"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w Cen MT" w:hAnsi="Tw Cen MT" w:cs="Calibri"/>
                <w:color w:val="000000"/>
                <w:sz w:val="20"/>
                <w:szCs w:val="20"/>
              </w:rPr>
              <w:t>80026 Lafayette</w:t>
            </w:r>
          </w:p>
        </w:tc>
        <w:tc>
          <w:tcPr>
            <w:tcW w:w="733" w:type="dxa"/>
            <w:shd w:val="clear" w:color="auto" w:fill="auto"/>
            <w:vAlign w:val="bottom"/>
          </w:tcPr>
          <w:p w14:paraId="30B618F8" w14:textId="77777777" w:rsidR="00321E4D" w:rsidRPr="00A02932" w:rsidRDefault="00321E4D" w:rsidP="00314B8A">
            <w:pPr>
              <w:spacing w:after="0" w:line="240" w:lineRule="auto"/>
              <w:jc w:val="right"/>
              <w:rPr>
                <w:rFonts w:ascii="Tw Cen MT" w:eastAsia="Tw Cen MT" w:hAnsi="Tw Cen MT" w:cs="Calibri"/>
                <w:color w:val="000000"/>
                <w:sz w:val="20"/>
                <w:szCs w:val="20"/>
              </w:rPr>
            </w:pPr>
            <w:r w:rsidRPr="00A02932">
              <w:rPr>
                <w:rFonts w:ascii="Tw Cen MT" w:eastAsia="Tw Cen MT" w:hAnsi="Tw Cen MT" w:cs="Calibri"/>
                <w:color w:val="000000"/>
                <w:sz w:val="20"/>
                <w:szCs w:val="20"/>
              </w:rPr>
              <w:t>16</w:t>
            </w:r>
          </w:p>
        </w:tc>
        <w:tc>
          <w:tcPr>
            <w:tcW w:w="943" w:type="dxa"/>
            <w:tcBorders>
              <w:right w:val="single" w:sz="12" w:space="0" w:color="auto"/>
            </w:tcBorders>
            <w:shd w:val="clear" w:color="auto" w:fill="auto"/>
            <w:vAlign w:val="bottom"/>
          </w:tcPr>
          <w:p w14:paraId="54E8C081"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1,408</w:t>
            </w:r>
          </w:p>
        </w:tc>
        <w:tc>
          <w:tcPr>
            <w:tcW w:w="724" w:type="dxa"/>
            <w:tcBorders>
              <w:left w:val="single" w:sz="12" w:space="0" w:color="auto"/>
            </w:tcBorders>
            <w:vAlign w:val="bottom"/>
          </w:tcPr>
          <w:p w14:paraId="002DE99D"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10</w:t>
            </w:r>
          </w:p>
        </w:tc>
        <w:tc>
          <w:tcPr>
            <w:tcW w:w="943" w:type="dxa"/>
            <w:tcBorders>
              <w:right w:val="single" w:sz="12" w:space="0" w:color="auto"/>
            </w:tcBorders>
            <w:vAlign w:val="bottom"/>
          </w:tcPr>
          <w:p w14:paraId="7C67C9DA"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90</w:t>
            </w:r>
          </w:p>
        </w:tc>
        <w:tc>
          <w:tcPr>
            <w:tcW w:w="735" w:type="dxa"/>
            <w:tcBorders>
              <w:left w:val="single" w:sz="12" w:space="0" w:color="auto"/>
            </w:tcBorders>
            <w:vAlign w:val="bottom"/>
          </w:tcPr>
          <w:p w14:paraId="34B7BBA4"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5</w:t>
            </w:r>
          </w:p>
        </w:tc>
        <w:tc>
          <w:tcPr>
            <w:tcW w:w="943" w:type="dxa"/>
            <w:tcBorders>
              <w:right w:val="single" w:sz="12" w:space="0" w:color="auto"/>
            </w:tcBorders>
            <w:vAlign w:val="bottom"/>
          </w:tcPr>
          <w:p w14:paraId="07A645CB"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137</w:t>
            </w:r>
          </w:p>
        </w:tc>
        <w:tc>
          <w:tcPr>
            <w:tcW w:w="745" w:type="dxa"/>
            <w:tcBorders>
              <w:left w:val="single" w:sz="12" w:space="0" w:color="auto"/>
            </w:tcBorders>
            <w:vAlign w:val="bottom"/>
          </w:tcPr>
          <w:p w14:paraId="10D02D9A"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31</w:t>
            </w:r>
          </w:p>
        </w:tc>
        <w:tc>
          <w:tcPr>
            <w:tcW w:w="943" w:type="dxa"/>
            <w:vAlign w:val="bottom"/>
          </w:tcPr>
          <w:p w14:paraId="1D7230E8"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1,635</w:t>
            </w:r>
          </w:p>
        </w:tc>
      </w:tr>
      <w:tr w:rsidR="00321E4D" w:rsidRPr="00A02932" w14:paraId="672212A6" w14:textId="77777777" w:rsidTr="00314B8A">
        <w:trPr>
          <w:trHeight w:val="144"/>
        </w:trPr>
        <w:tc>
          <w:tcPr>
            <w:tcW w:w="2736" w:type="dxa"/>
            <w:shd w:val="clear" w:color="auto" w:fill="auto"/>
            <w:noWrap/>
            <w:vAlign w:val="bottom"/>
          </w:tcPr>
          <w:p w14:paraId="4776BD9E"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w Cen MT" w:hAnsi="Tw Cen MT" w:cs="Calibri"/>
                <w:color w:val="000000"/>
                <w:sz w:val="20"/>
                <w:szCs w:val="20"/>
              </w:rPr>
              <w:t>80027 Louisville, Superior</w:t>
            </w:r>
          </w:p>
        </w:tc>
        <w:tc>
          <w:tcPr>
            <w:tcW w:w="733" w:type="dxa"/>
            <w:shd w:val="clear" w:color="auto" w:fill="auto"/>
            <w:vAlign w:val="bottom"/>
          </w:tcPr>
          <w:p w14:paraId="31552A52"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15</w:t>
            </w:r>
          </w:p>
        </w:tc>
        <w:tc>
          <w:tcPr>
            <w:tcW w:w="943" w:type="dxa"/>
            <w:tcBorders>
              <w:right w:val="single" w:sz="12" w:space="0" w:color="auto"/>
            </w:tcBorders>
            <w:shd w:val="clear" w:color="auto" w:fill="auto"/>
            <w:vAlign w:val="bottom"/>
          </w:tcPr>
          <w:p w14:paraId="2B45500D"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1,297</w:t>
            </w:r>
          </w:p>
        </w:tc>
        <w:tc>
          <w:tcPr>
            <w:tcW w:w="724" w:type="dxa"/>
            <w:tcBorders>
              <w:left w:val="single" w:sz="12" w:space="0" w:color="auto"/>
            </w:tcBorders>
            <w:vAlign w:val="bottom"/>
          </w:tcPr>
          <w:p w14:paraId="1D1CC869"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6</w:t>
            </w:r>
          </w:p>
        </w:tc>
        <w:tc>
          <w:tcPr>
            <w:tcW w:w="943" w:type="dxa"/>
            <w:tcBorders>
              <w:right w:val="single" w:sz="12" w:space="0" w:color="auto"/>
            </w:tcBorders>
            <w:vAlign w:val="bottom"/>
          </w:tcPr>
          <w:p w14:paraId="744114C5"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36</w:t>
            </w:r>
          </w:p>
        </w:tc>
        <w:tc>
          <w:tcPr>
            <w:tcW w:w="735" w:type="dxa"/>
            <w:tcBorders>
              <w:left w:val="single" w:sz="12" w:space="0" w:color="auto"/>
            </w:tcBorders>
            <w:vAlign w:val="bottom"/>
          </w:tcPr>
          <w:p w14:paraId="7FC6C558"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4</w:t>
            </w:r>
          </w:p>
        </w:tc>
        <w:tc>
          <w:tcPr>
            <w:tcW w:w="943" w:type="dxa"/>
            <w:tcBorders>
              <w:right w:val="single" w:sz="12" w:space="0" w:color="auto"/>
            </w:tcBorders>
            <w:vAlign w:val="bottom"/>
          </w:tcPr>
          <w:p w14:paraId="078DC3DF"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108</w:t>
            </w:r>
          </w:p>
        </w:tc>
        <w:tc>
          <w:tcPr>
            <w:tcW w:w="745" w:type="dxa"/>
            <w:tcBorders>
              <w:left w:val="single" w:sz="12" w:space="0" w:color="auto"/>
            </w:tcBorders>
            <w:vAlign w:val="bottom"/>
          </w:tcPr>
          <w:p w14:paraId="64A00213"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25</w:t>
            </w:r>
          </w:p>
        </w:tc>
        <w:tc>
          <w:tcPr>
            <w:tcW w:w="943" w:type="dxa"/>
            <w:vAlign w:val="bottom"/>
          </w:tcPr>
          <w:p w14:paraId="697C785A"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1,441</w:t>
            </w:r>
          </w:p>
        </w:tc>
      </w:tr>
      <w:tr w:rsidR="00321E4D" w:rsidRPr="00A02932" w14:paraId="414C1131" w14:textId="77777777" w:rsidTr="00314B8A">
        <w:trPr>
          <w:trHeight w:val="144"/>
        </w:trPr>
        <w:tc>
          <w:tcPr>
            <w:tcW w:w="2736" w:type="dxa"/>
            <w:shd w:val="clear" w:color="auto" w:fill="auto"/>
            <w:noWrap/>
            <w:vAlign w:val="bottom"/>
          </w:tcPr>
          <w:p w14:paraId="2132511C"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w Cen MT" w:hAnsi="Tw Cen MT" w:cs="Calibri"/>
                <w:color w:val="000000"/>
                <w:sz w:val="20"/>
                <w:szCs w:val="20"/>
              </w:rPr>
              <w:t>80301 Boulder</w:t>
            </w:r>
          </w:p>
        </w:tc>
        <w:tc>
          <w:tcPr>
            <w:tcW w:w="733" w:type="dxa"/>
            <w:shd w:val="clear" w:color="auto" w:fill="auto"/>
            <w:vAlign w:val="bottom"/>
          </w:tcPr>
          <w:p w14:paraId="225E5ABE"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10</w:t>
            </w:r>
          </w:p>
        </w:tc>
        <w:tc>
          <w:tcPr>
            <w:tcW w:w="943" w:type="dxa"/>
            <w:tcBorders>
              <w:right w:val="single" w:sz="12" w:space="0" w:color="auto"/>
            </w:tcBorders>
            <w:shd w:val="clear" w:color="auto" w:fill="auto"/>
            <w:vAlign w:val="bottom"/>
          </w:tcPr>
          <w:p w14:paraId="18CBEE03"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752</w:t>
            </w:r>
          </w:p>
        </w:tc>
        <w:tc>
          <w:tcPr>
            <w:tcW w:w="724" w:type="dxa"/>
            <w:tcBorders>
              <w:left w:val="single" w:sz="12" w:space="0" w:color="auto"/>
            </w:tcBorders>
            <w:vAlign w:val="bottom"/>
          </w:tcPr>
          <w:p w14:paraId="6276AB66"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right w:val="single" w:sz="12" w:space="0" w:color="auto"/>
            </w:tcBorders>
            <w:vAlign w:val="bottom"/>
          </w:tcPr>
          <w:p w14:paraId="7D9A5EBD"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35" w:type="dxa"/>
            <w:tcBorders>
              <w:left w:val="single" w:sz="12" w:space="0" w:color="auto"/>
            </w:tcBorders>
            <w:vAlign w:val="bottom"/>
          </w:tcPr>
          <w:p w14:paraId="26316E13"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w:t>
            </w:r>
          </w:p>
        </w:tc>
        <w:tc>
          <w:tcPr>
            <w:tcW w:w="943" w:type="dxa"/>
            <w:tcBorders>
              <w:right w:val="single" w:sz="12" w:space="0" w:color="auto"/>
            </w:tcBorders>
            <w:vAlign w:val="bottom"/>
          </w:tcPr>
          <w:p w14:paraId="51589AA7"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40</w:t>
            </w:r>
          </w:p>
        </w:tc>
        <w:tc>
          <w:tcPr>
            <w:tcW w:w="745" w:type="dxa"/>
            <w:tcBorders>
              <w:left w:val="single" w:sz="12" w:space="0" w:color="auto"/>
            </w:tcBorders>
            <w:vAlign w:val="bottom"/>
          </w:tcPr>
          <w:p w14:paraId="4F31EB02"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11</w:t>
            </w:r>
          </w:p>
        </w:tc>
        <w:tc>
          <w:tcPr>
            <w:tcW w:w="943" w:type="dxa"/>
            <w:vAlign w:val="bottom"/>
          </w:tcPr>
          <w:p w14:paraId="49118C9C"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792</w:t>
            </w:r>
          </w:p>
        </w:tc>
      </w:tr>
      <w:tr w:rsidR="00321E4D" w:rsidRPr="00A02932" w14:paraId="01C13023" w14:textId="77777777" w:rsidTr="00314B8A">
        <w:trPr>
          <w:trHeight w:val="144"/>
        </w:trPr>
        <w:tc>
          <w:tcPr>
            <w:tcW w:w="2736" w:type="dxa"/>
            <w:shd w:val="clear" w:color="auto" w:fill="auto"/>
            <w:noWrap/>
            <w:vAlign w:val="bottom"/>
          </w:tcPr>
          <w:p w14:paraId="1E3C5A72"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w Cen MT" w:hAnsi="Tw Cen MT" w:cs="Calibri"/>
                <w:color w:val="000000"/>
                <w:sz w:val="20"/>
                <w:szCs w:val="20"/>
              </w:rPr>
              <w:t>80302 Boulder</w:t>
            </w:r>
          </w:p>
        </w:tc>
        <w:tc>
          <w:tcPr>
            <w:tcW w:w="733" w:type="dxa"/>
            <w:shd w:val="clear" w:color="auto" w:fill="auto"/>
            <w:vAlign w:val="bottom"/>
          </w:tcPr>
          <w:p w14:paraId="0C66927F"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6</w:t>
            </w:r>
          </w:p>
        </w:tc>
        <w:tc>
          <w:tcPr>
            <w:tcW w:w="943" w:type="dxa"/>
            <w:tcBorders>
              <w:right w:val="single" w:sz="12" w:space="0" w:color="auto"/>
            </w:tcBorders>
            <w:shd w:val="clear" w:color="auto" w:fill="auto"/>
            <w:vAlign w:val="bottom"/>
          </w:tcPr>
          <w:p w14:paraId="560EC5C3"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259</w:t>
            </w:r>
          </w:p>
        </w:tc>
        <w:tc>
          <w:tcPr>
            <w:tcW w:w="724" w:type="dxa"/>
            <w:tcBorders>
              <w:left w:val="single" w:sz="12" w:space="0" w:color="auto"/>
            </w:tcBorders>
            <w:vAlign w:val="bottom"/>
          </w:tcPr>
          <w:p w14:paraId="0FC5A974"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right w:val="single" w:sz="12" w:space="0" w:color="auto"/>
            </w:tcBorders>
            <w:vAlign w:val="bottom"/>
          </w:tcPr>
          <w:p w14:paraId="2D0271ED"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35" w:type="dxa"/>
            <w:tcBorders>
              <w:left w:val="single" w:sz="12" w:space="0" w:color="auto"/>
            </w:tcBorders>
            <w:vAlign w:val="bottom"/>
          </w:tcPr>
          <w:p w14:paraId="51D96012"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w:t>
            </w:r>
          </w:p>
        </w:tc>
        <w:tc>
          <w:tcPr>
            <w:tcW w:w="943" w:type="dxa"/>
            <w:tcBorders>
              <w:right w:val="single" w:sz="12" w:space="0" w:color="auto"/>
            </w:tcBorders>
            <w:vAlign w:val="bottom"/>
          </w:tcPr>
          <w:p w14:paraId="1B477D9D"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32</w:t>
            </w:r>
          </w:p>
        </w:tc>
        <w:tc>
          <w:tcPr>
            <w:tcW w:w="745" w:type="dxa"/>
            <w:tcBorders>
              <w:left w:val="single" w:sz="12" w:space="0" w:color="auto"/>
            </w:tcBorders>
            <w:vAlign w:val="bottom"/>
          </w:tcPr>
          <w:p w14:paraId="20AAB92B"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7</w:t>
            </w:r>
          </w:p>
        </w:tc>
        <w:tc>
          <w:tcPr>
            <w:tcW w:w="943" w:type="dxa"/>
            <w:vAlign w:val="bottom"/>
          </w:tcPr>
          <w:p w14:paraId="508E64E3"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291</w:t>
            </w:r>
          </w:p>
        </w:tc>
      </w:tr>
      <w:tr w:rsidR="00321E4D" w:rsidRPr="00A02932" w14:paraId="75FBEDF7" w14:textId="77777777" w:rsidTr="00314B8A">
        <w:trPr>
          <w:trHeight w:val="144"/>
        </w:trPr>
        <w:tc>
          <w:tcPr>
            <w:tcW w:w="2736" w:type="dxa"/>
            <w:shd w:val="clear" w:color="auto" w:fill="auto"/>
            <w:noWrap/>
            <w:vAlign w:val="bottom"/>
          </w:tcPr>
          <w:p w14:paraId="6B604FC2"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w Cen MT" w:hAnsi="Tw Cen MT" w:cs="Calibri"/>
                <w:color w:val="000000"/>
                <w:sz w:val="20"/>
                <w:szCs w:val="20"/>
              </w:rPr>
              <w:t>80303 Boulder</w:t>
            </w:r>
          </w:p>
        </w:tc>
        <w:tc>
          <w:tcPr>
            <w:tcW w:w="733" w:type="dxa"/>
            <w:shd w:val="clear" w:color="auto" w:fill="auto"/>
            <w:vAlign w:val="bottom"/>
          </w:tcPr>
          <w:p w14:paraId="68E0A349"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7</w:t>
            </w:r>
          </w:p>
        </w:tc>
        <w:tc>
          <w:tcPr>
            <w:tcW w:w="943" w:type="dxa"/>
            <w:tcBorders>
              <w:right w:val="single" w:sz="12" w:space="0" w:color="auto"/>
            </w:tcBorders>
            <w:shd w:val="clear" w:color="auto" w:fill="auto"/>
            <w:vAlign w:val="bottom"/>
          </w:tcPr>
          <w:p w14:paraId="0CE52853"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415</w:t>
            </w:r>
          </w:p>
        </w:tc>
        <w:tc>
          <w:tcPr>
            <w:tcW w:w="724" w:type="dxa"/>
            <w:tcBorders>
              <w:left w:val="single" w:sz="12" w:space="0" w:color="auto"/>
            </w:tcBorders>
            <w:vAlign w:val="bottom"/>
          </w:tcPr>
          <w:p w14:paraId="4E48B4D8"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4</w:t>
            </w:r>
          </w:p>
        </w:tc>
        <w:tc>
          <w:tcPr>
            <w:tcW w:w="943" w:type="dxa"/>
            <w:tcBorders>
              <w:right w:val="single" w:sz="12" w:space="0" w:color="auto"/>
            </w:tcBorders>
            <w:vAlign w:val="bottom"/>
          </w:tcPr>
          <w:p w14:paraId="564EA141"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21</w:t>
            </w:r>
          </w:p>
        </w:tc>
        <w:tc>
          <w:tcPr>
            <w:tcW w:w="735" w:type="dxa"/>
            <w:tcBorders>
              <w:left w:val="single" w:sz="12" w:space="0" w:color="auto"/>
            </w:tcBorders>
            <w:vAlign w:val="bottom"/>
          </w:tcPr>
          <w:p w14:paraId="218D0BD6"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3</w:t>
            </w:r>
          </w:p>
        </w:tc>
        <w:tc>
          <w:tcPr>
            <w:tcW w:w="943" w:type="dxa"/>
            <w:tcBorders>
              <w:right w:val="single" w:sz="12" w:space="0" w:color="auto"/>
            </w:tcBorders>
            <w:vAlign w:val="bottom"/>
          </w:tcPr>
          <w:p w14:paraId="3B0BE6B0"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65</w:t>
            </w:r>
          </w:p>
        </w:tc>
        <w:tc>
          <w:tcPr>
            <w:tcW w:w="745" w:type="dxa"/>
            <w:tcBorders>
              <w:left w:val="single" w:sz="12" w:space="0" w:color="auto"/>
            </w:tcBorders>
            <w:vAlign w:val="bottom"/>
          </w:tcPr>
          <w:p w14:paraId="529DAE86"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14</w:t>
            </w:r>
          </w:p>
        </w:tc>
        <w:tc>
          <w:tcPr>
            <w:tcW w:w="943" w:type="dxa"/>
            <w:vAlign w:val="bottom"/>
          </w:tcPr>
          <w:p w14:paraId="063D3A8D"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501</w:t>
            </w:r>
          </w:p>
        </w:tc>
      </w:tr>
      <w:tr w:rsidR="00321E4D" w:rsidRPr="00A02932" w14:paraId="3F0A7E1D" w14:textId="77777777" w:rsidTr="00314B8A">
        <w:trPr>
          <w:trHeight w:val="144"/>
        </w:trPr>
        <w:tc>
          <w:tcPr>
            <w:tcW w:w="2736" w:type="dxa"/>
            <w:shd w:val="clear" w:color="auto" w:fill="auto"/>
            <w:noWrap/>
            <w:vAlign w:val="bottom"/>
          </w:tcPr>
          <w:p w14:paraId="5CE50627"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w Cen MT" w:hAnsi="Tw Cen MT" w:cs="Calibri"/>
                <w:color w:val="000000"/>
                <w:sz w:val="20"/>
                <w:szCs w:val="20"/>
              </w:rPr>
              <w:t>80304 Boulder</w:t>
            </w:r>
          </w:p>
        </w:tc>
        <w:tc>
          <w:tcPr>
            <w:tcW w:w="733" w:type="dxa"/>
            <w:shd w:val="clear" w:color="auto" w:fill="auto"/>
            <w:vAlign w:val="bottom"/>
          </w:tcPr>
          <w:p w14:paraId="5929F5E3"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14</w:t>
            </w:r>
          </w:p>
        </w:tc>
        <w:tc>
          <w:tcPr>
            <w:tcW w:w="943" w:type="dxa"/>
            <w:tcBorders>
              <w:right w:val="single" w:sz="12" w:space="0" w:color="auto"/>
            </w:tcBorders>
            <w:shd w:val="clear" w:color="auto" w:fill="auto"/>
            <w:vAlign w:val="bottom"/>
          </w:tcPr>
          <w:p w14:paraId="39CAD8A3"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1,062</w:t>
            </w:r>
          </w:p>
        </w:tc>
        <w:tc>
          <w:tcPr>
            <w:tcW w:w="724" w:type="dxa"/>
            <w:tcBorders>
              <w:left w:val="single" w:sz="12" w:space="0" w:color="auto"/>
            </w:tcBorders>
            <w:vAlign w:val="bottom"/>
          </w:tcPr>
          <w:p w14:paraId="35E5B085"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2</w:t>
            </w:r>
          </w:p>
        </w:tc>
        <w:tc>
          <w:tcPr>
            <w:tcW w:w="943" w:type="dxa"/>
            <w:tcBorders>
              <w:right w:val="single" w:sz="12" w:space="0" w:color="auto"/>
            </w:tcBorders>
            <w:vAlign w:val="bottom"/>
          </w:tcPr>
          <w:p w14:paraId="47B1A6D9"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15</w:t>
            </w:r>
          </w:p>
        </w:tc>
        <w:tc>
          <w:tcPr>
            <w:tcW w:w="735" w:type="dxa"/>
            <w:tcBorders>
              <w:left w:val="single" w:sz="12" w:space="0" w:color="auto"/>
            </w:tcBorders>
            <w:vAlign w:val="bottom"/>
          </w:tcPr>
          <w:p w14:paraId="055AA615"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3</w:t>
            </w:r>
          </w:p>
        </w:tc>
        <w:tc>
          <w:tcPr>
            <w:tcW w:w="943" w:type="dxa"/>
            <w:tcBorders>
              <w:right w:val="single" w:sz="12" w:space="0" w:color="auto"/>
            </w:tcBorders>
            <w:vAlign w:val="bottom"/>
          </w:tcPr>
          <w:p w14:paraId="01A21F8B"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67</w:t>
            </w:r>
          </w:p>
        </w:tc>
        <w:tc>
          <w:tcPr>
            <w:tcW w:w="745" w:type="dxa"/>
            <w:tcBorders>
              <w:left w:val="single" w:sz="12" w:space="0" w:color="auto"/>
            </w:tcBorders>
            <w:vAlign w:val="bottom"/>
          </w:tcPr>
          <w:p w14:paraId="43A0B58B"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19</w:t>
            </w:r>
          </w:p>
        </w:tc>
        <w:tc>
          <w:tcPr>
            <w:tcW w:w="943" w:type="dxa"/>
            <w:vAlign w:val="bottom"/>
          </w:tcPr>
          <w:p w14:paraId="0761691F"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1,144</w:t>
            </w:r>
          </w:p>
        </w:tc>
      </w:tr>
      <w:tr w:rsidR="00321E4D" w:rsidRPr="00A02932" w14:paraId="34840164" w14:textId="77777777" w:rsidTr="00314B8A">
        <w:trPr>
          <w:trHeight w:val="144"/>
        </w:trPr>
        <w:tc>
          <w:tcPr>
            <w:tcW w:w="2736" w:type="dxa"/>
            <w:shd w:val="clear" w:color="auto" w:fill="auto"/>
            <w:noWrap/>
            <w:vAlign w:val="bottom"/>
          </w:tcPr>
          <w:p w14:paraId="1094ECB0"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w Cen MT" w:hAnsi="Tw Cen MT" w:cs="Calibri"/>
                <w:color w:val="000000"/>
                <w:sz w:val="20"/>
                <w:szCs w:val="20"/>
              </w:rPr>
              <w:t>80305 Boulder</w:t>
            </w:r>
          </w:p>
        </w:tc>
        <w:tc>
          <w:tcPr>
            <w:tcW w:w="733" w:type="dxa"/>
            <w:shd w:val="clear" w:color="auto" w:fill="auto"/>
            <w:vAlign w:val="bottom"/>
          </w:tcPr>
          <w:p w14:paraId="3C48E0B9"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9</w:t>
            </w:r>
          </w:p>
        </w:tc>
        <w:tc>
          <w:tcPr>
            <w:tcW w:w="943" w:type="dxa"/>
            <w:tcBorders>
              <w:right w:val="single" w:sz="12" w:space="0" w:color="auto"/>
            </w:tcBorders>
            <w:shd w:val="clear" w:color="auto" w:fill="auto"/>
            <w:vAlign w:val="bottom"/>
          </w:tcPr>
          <w:p w14:paraId="52E1E94E"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551</w:t>
            </w:r>
          </w:p>
        </w:tc>
        <w:tc>
          <w:tcPr>
            <w:tcW w:w="724" w:type="dxa"/>
            <w:tcBorders>
              <w:left w:val="single" w:sz="12" w:space="0" w:color="auto"/>
            </w:tcBorders>
            <w:vAlign w:val="bottom"/>
          </w:tcPr>
          <w:p w14:paraId="3FC035D8"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w:t>
            </w:r>
          </w:p>
        </w:tc>
        <w:tc>
          <w:tcPr>
            <w:tcW w:w="943" w:type="dxa"/>
            <w:tcBorders>
              <w:right w:val="single" w:sz="12" w:space="0" w:color="auto"/>
            </w:tcBorders>
            <w:vAlign w:val="bottom"/>
          </w:tcPr>
          <w:p w14:paraId="4BDE7782"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12</w:t>
            </w:r>
          </w:p>
        </w:tc>
        <w:tc>
          <w:tcPr>
            <w:tcW w:w="735" w:type="dxa"/>
            <w:tcBorders>
              <w:left w:val="single" w:sz="12" w:space="0" w:color="auto"/>
            </w:tcBorders>
            <w:vAlign w:val="bottom"/>
          </w:tcPr>
          <w:p w14:paraId="309BA07A"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w:t>
            </w:r>
          </w:p>
        </w:tc>
        <w:tc>
          <w:tcPr>
            <w:tcW w:w="943" w:type="dxa"/>
            <w:tcBorders>
              <w:right w:val="single" w:sz="12" w:space="0" w:color="auto"/>
            </w:tcBorders>
            <w:vAlign w:val="bottom"/>
          </w:tcPr>
          <w:p w14:paraId="5D683186"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32</w:t>
            </w:r>
          </w:p>
        </w:tc>
        <w:tc>
          <w:tcPr>
            <w:tcW w:w="745" w:type="dxa"/>
            <w:tcBorders>
              <w:left w:val="single" w:sz="12" w:space="0" w:color="auto"/>
            </w:tcBorders>
            <w:vAlign w:val="bottom"/>
          </w:tcPr>
          <w:p w14:paraId="0140CD48"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11</w:t>
            </w:r>
          </w:p>
        </w:tc>
        <w:tc>
          <w:tcPr>
            <w:tcW w:w="943" w:type="dxa"/>
            <w:vAlign w:val="bottom"/>
          </w:tcPr>
          <w:p w14:paraId="2E0FF057"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595</w:t>
            </w:r>
          </w:p>
        </w:tc>
      </w:tr>
      <w:tr w:rsidR="00321E4D" w:rsidRPr="00A02932" w14:paraId="1EEC4E7F" w14:textId="77777777" w:rsidTr="00314B8A">
        <w:trPr>
          <w:trHeight w:val="144"/>
        </w:trPr>
        <w:tc>
          <w:tcPr>
            <w:tcW w:w="2736" w:type="dxa"/>
            <w:shd w:val="clear" w:color="auto" w:fill="auto"/>
            <w:noWrap/>
            <w:vAlign w:val="bottom"/>
          </w:tcPr>
          <w:p w14:paraId="473618C1" w14:textId="77777777" w:rsidR="00321E4D" w:rsidRPr="00A02932" w:rsidRDefault="00321E4D" w:rsidP="00314B8A">
            <w:pPr>
              <w:spacing w:after="0" w:line="240" w:lineRule="auto"/>
              <w:rPr>
                <w:rFonts w:ascii="Tw Cen MT" w:eastAsia="Times New Roman" w:hAnsi="Tw Cen MT" w:cs="Calibri"/>
                <w:sz w:val="20"/>
                <w:szCs w:val="20"/>
              </w:rPr>
            </w:pPr>
            <w:r w:rsidRPr="00A02932">
              <w:rPr>
                <w:rFonts w:ascii="Tw Cen MT" w:eastAsia="Tw Cen MT" w:hAnsi="Tw Cen MT" w:cs="Calibri"/>
                <w:color w:val="000000"/>
                <w:sz w:val="20"/>
                <w:szCs w:val="20"/>
              </w:rPr>
              <w:t>80309 Boulder (PO Box)</w:t>
            </w:r>
          </w:p>
        </w:tc>
        <w:tc>
          <w:tcPr>
            <w:tcW w:w="733" w:type="dxa"/>
            <w:shd w:val="clear" w:color="auto" w:fill="auto"/>
            <w:vAlign w:val="bottom"/>
          </w:tcPr>
          <w:p w14:paraId="016087E2"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w:t>
            </w:r>
          </w:p>
        </w:tc>
        <w:tc>
          <w:tcPr>
            <w:tcW w:w="943" w:type="dxa"/>
            <w:tcBorders>
              <w:right w:val="single" w:sz="12" w:space="0" w:color="auto"/>
            </w:tcBorders>
            <w:shd w:val="clear" w:color="auto" w:fill="auto"/>
            <w:vAlign w:val="bottom"/>
          </w:tcPr>
          <w:p w14:paraId="6F49AA23"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15</w:t>
            </w:r>
          </w:p>
        </w:tc>
        <w:tc>
          <w:tcPr>
            <w:tcW w:w="724" w:type="dxa"/>
            <w:tcBorders>
              <w:left w:val="single" w:sz="12" w:space="0" w:color="auto"/>
            </w:tcBorders>
            <w:shd w:val="clear" w:color="auto" w:fill="auto"/>
            <w:vAlign w:val="bottom"/>
          </w:tcPr>
          <w:p w14:paraId="7810F407"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right w:val="single" w:sz="12" w:space="0" w:color="auto"/>
            </w:tcBorders>
            <w:vAlign w:val="bottom"/>
          </w:tcPr>
          <w:p w14:paraId="3D6EAAE7"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35" w:type="dxa"/>
            <w:tcBorders>
              <w:left w:val="single" w:sz="12" w:space="0" w:color="auto"/>
            </w:tcBorders>
            <w:vAlign w:val="bottom"/>
          </w:tcPr>
          <w:p w14:paraId="599F2B38"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943" w:type="dxa"/>
            <w:tcBorders>
              <w:right w:val="single" w:sz="12" w:space="0" w:color="auto"/>
            </w:tcBorders>
            <w:shd w:val="clear" w:color="auto" w:fill="auto"/>
            <w:vAlign w:val="bottom"/>
          </w:tcPr>
          <w:p w14:paraId="4A49F23D"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745" w:type="dxa"/>
            <w:tcBorders>
              <w:left w:val="single" w:sz="12" w:space="0" w:color="auto"/>
            </w:tcBorders>
            <w:vAlign w:val="bottom"/>
          </w:tcPr>
          <w:p w14:paraId="11DEE169"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1</w:t>
            </w:r>
          </w:p>
        </w:tc>
        <w:tc>
          <w:tcPr>
            <w:tcW w:w="943" w:type="dxa"/>
            <w:vAlign w:val="bottom"/>
          </w:tcPr>
          <w:p w14:paraId="2E7A250E"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15</w:t>
            </w:r>
          </w:p>
        </w:tc>
      </w:tr>
      <w:tr w:rsidR="00321E4D" w:rsidRPr="00A02932" w14:paraId="62CCCE49" w14:textId="77777777" w:rsidTr="00314B8A">
        <w:trPr>
          <w:trHeight w:val="144"/>
        </w:trPr>
        <w:tc>
          <w:tcPr>
            <w:tcW w:w="2736" w:type="dxa"/>
            <w:shd w:val="clear" w:color="auto" w:fill="auto"/>
            <w:noWrap/>
            <w:vAlign w:val="bottom"/>
          </w:tcPr>
          <w:p w14:paraId="6A8C31C1"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w Cen MT" w:hAnsi="Tw Cen MT" w:cs="Calibri"/>
                <w:color w:val="000000"/>
                <w:sz w:val="20"/>
                <w:szCs w:val="20"/>
              </w:rPr>
              <w:t>80310 Boulder</w:t>
            </w:r>
          </w:p>
        </w:tc>
        <w:tc>
          <w:tcPr>
            <w:tcW w:w="733" w:type="dxa"/>
            <w:shd w:val="clear" w:color="auto" w:fill="auto"/>
            <w:vAlign w:val="bottom"/>
          </w:tcPr>
          <w:p w14:paraId="1F5DAE3B"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right w:val="single" w:sz="12" w:space="0" w:color="auto"/>
            </w:tcBorders>
            <w:shd w:val="clear" w:color="auto" w:fill="auto"/>
            <w:vAlign w:val="bottom"/>
          </w:tcPr>
          <w:p w14:paraId="67F1BD3C"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24" w:type="dxa"/>
            <w:tcBorders>
              <w:left w:val="single" w:sz="12" w:space="0" w:color="auto"/>
            </w:tcBorders>
            <w:shd w:val="clear" w:color="auto" w:fill="auto"/>
            <w:vAlign w:val="bottom"/>
          </w:tcPr>
          <w:p w14:paraId="3FF5A2A7"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right w:val="single" w:sz="12" w:space="0" w:color="auto"/>
            </w:tcBorders>
            <w:vAlign w:val="bottom"/>
          </w:tcPr>
          <w:p w14:paraId="4D6DC42C"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35" w:type="dxa"/>
            <w:tcBorders>
              <w:left w:val="single" w:sz="12" w:space="0" w:color="auto"/>
            </w:tcBorders>
            <w:vAlign w:val="bottom"/>
          </w:tcPr>
          <w:p w14:paraId="070BAE38"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943" w:type="dxa"/>
            <w:tcBorders>
              <w:right w:val="single" w:sz="12" w:space="0" w:color="auto"/>
            </w:tcBorders>
            <w:shd w:val="clear" w:color="auto" w:fill="auto"/>
            <w:vAlign w:val="bottom"/>
          </w:tcPr>
          <w:p w14:paraId="662752D6"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745" w:type="dxa"/>
            <w:tcBorders>
              <w:left w:val="single" w:sz="12" w:space="0" w:color="auto"/>
            </w:tcBorders>
            <w:vAlign w:val="bottom"/>
          </w:tcPr>
          <w:p w14:paraId="0DA1DA4D"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0</w:t>
            </w:r>
          </w:p>
        </w:tc>
        <w:tc>
          <w:tcPr>
            <w:tcW w:w="943" w:type="dxa"/>
            <w:vAlign w:val="bottom"/>
          </w:tcPr>
          <w:p w14:paraId="1540676F"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0</w:t>
            </w:r>
          </w:p>
        </w:tc>
      </w:tr>
      <w:tr w:rsidR="00321E4D" w:rsidRPr="00A02932" w14:paraId="52738B06" w14:textId="77777777" w:rsidTr="00314B8A">
        <w:trPr>
          <w:trHeight w:val="144"/>
        </w:trPr>
        <w:tc>
          <w:tcPr>
            <w:tcW w:w="2736" w:type="dxa"/>
            <w:shd w:val="clear" w:color="auto" w:fill="auto"/>
            <w:noWrap/>
            <w:vAlign w:val="bottom"/>
          </w:tcPr>
          <w:p w14:paraId="6612B2DD" w14:textId="101C136B"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w Cen MT" w:hAnsi="Tw Cen MT" w:cs="Calibri"/>
                <w:color w:val="000000"/>
                <w:sz w:val="20"/>
                <w:szCs w:val="20"/>
              </w:rPr>
              <w:t>80422 Rollinsville</w:t>
            </w:r>
          </w:p>
        </w:tc>
        <w:tc>
          <w:tcPr>
            <w:tcW w:w="733" w:type="dxa"/>
            <w:shd w:val="clear" w:color="auto" w:fill="auto"/>
            <w:vAlign w:val="bottom"/>
          </w:tcPr>
          <w:p w14:paraId="7664BB26"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right w:val="single" w:sz="12" w:space="0" w:color="auto"/>
            </w:tcBorders>
            <w:shd w:val="clear" w:color="auto" w:fill="auto"/>
            <w:vAlign w:val="bottom"/>
          </w:tcPr>
          <w:p w14:paraId="116C8C1B"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24" w:type="dxa"/>
            <w:tcBorders>
              <w:left w:val="single" w:sz="12" w:space="0" w:color="auto"/>
            </w:tcBorders>
            <w:vAlign w:val="bottom"/>
          </w:tcPr>
          <w:p w14:paraId="0C479F7C"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right w:val="single" w:sz="12" w:space="0" w:color="auto"/>
            </w:tcBorders>
            <w:vAlign w:val="bottom"/>
          </w:tcPr>
          <w:p w14:paraId="32BE09F3"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35" w:type="dxa"/>
            <w:tcBorders>
              <w:left w:val="single" w:sz="12" w:space="0" w:color="auto"/>
            </w:tcBorders>
            <w:vAlign w:val="bottom"/>
          </w:tcPr>
          <w:p w14:paraId="3F908811"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943" w:type="dxa"/>
            <w:tcBorders>
              <w:right w:val="single" w:sz="12" w:space="0" w:color="auto"/>
            </w:tcBorders>
            <w:vAlign w:val="bottom"/>
          </w:tcPr>
          <w:p w14:paraId="26C0D762"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745" w:type="dxa"/>
            <w:tcBorders>
              <w:left w:val="single" w:sz="12" w:space="0" w:color="auto"/>
            </w:tcBorders>
            <w:vAlign w:val="bottom"/>
          </w:tcPr>
          <w:p w14:paraId="4F1390F5"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0</w:t>
            </w:r>
          </w:p>
        </w:tc>
        <w:tc>
          <w:tcPr>
            <w:tcW w:w="943" w:type="dxa"/>
            <w:vAlign w:val="bottom"/>
          </w:tcPr>
          <w:p w14:paraId="3CACF659"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0</w:t>
            </w:r>
          </w:p>
        </w:tc>
      </w:tr>
      <w:tr w:rsidR="00321E4D" w:rsidRPr="00A02932" w14:paraId="16160789" w14:textId="77777777" w:rsidTr="00314B8A">
        <w:trPr>
          <w:trHeight w:val="144"/>
        </w:trPr>
        <w:tc>
          <w:tcPr>
            <w:tcW w:w="2736" w:type="dxa"/>
            <w:shd w:val="clear" w:color="auto" w:fill="auto"/>
            <w:noWrap/>
            <w:vAlign w:val="bottom"/>
          </w:tcPr>
          <w:p w14:paraId="35A94517"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w Cen MT" w:hAnsi="Tw Cen MT" w:cs="Calibri"/>
                <w:color w:val="000000"/>
                <w:sz w:val="20"/>
                <w:szCs w:val="20"/>
              </w:rPr>
              <w:t>80455 Jamestown</w:t>
            </w:r>
          </w:p>
        </w:tc>
        <w:tc>
          <w:tcPr>
            <w:tcW w:w="733" w:type="dxa"/>
            <w:shd w:val="clear" w:color="auto" w:fill="auto"/>
            <w:vAlign w:val="bottom"/>
          </w:tcPr>
          <w:p w14:paraId="39CC4A03"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right w:val="single" w:sz="12" w:space="0" w:color="auto"/>
            </w:tcBorders>
            <w:shd w:val="clear" w:color="auto" w:fill="auto"/>
            <w:vAlign w:val="bottom"/>
          </w:tcPr>
          <w:p w14:paraId="6D4039F1"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24" w:type="dxa"/>
            <w:tcBorders>
              <w:left w:val="single" w:sz="12" w:space="0" w:color="auto"/>
            </w:tcBorders>
            <w:vAlign w:val="bottom"/>
          </w:tcPr>
          <w:p w14:paraId="53FBBF1F"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right w:val="single" w:sz="12" w:space="0" w:color="auto"/>
            </w:tcBorders>
            <w:vAlign w:val="bottom"/>
          </w:tcPr>
          <w:p w14:paraId="7BDFE9BD"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35" w:type="dxa"/>
            <w:tcBorders>
              <w:left w:val="single" w:sz="12" w:space="0" w:color="auto"/>
            </w:tcBorders>
            <w:vAlign w:val="bottom"/>
          </w:tcPr>
          <w:p w14:paraId="581703ED"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943" w:type="dxa"/>
            <w:tcBorders>
              <w:right w:val="single" w:sz="12" w:space="0" w:color="auto"/>
            </w:tcBorders>
            <w:vAlign w:val="bottom"/>
          </w:tcPr>
          <w:p w14:paraId="05FE7624"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745" w:type="dxa"/>
            <w:tcBorders>
              <w:left w:val="single" w:sz="12" w:space="0" w:color="auto"/>
            </w:tcBorders>
            <w:vAlign w:val="bottom"/>
          </w:tcPr>
          <w:p w14:paraId="0E06EACB"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0</w:t>
            </w:r>
          </w:p>
        </w:tc>
        <w:tc>
          <w:tcPr>
            <w:tcW w:w="943" w:type="dxa"/>
            <w:vAlign w:val="bottom"/>
          </w:tcPr>
          <w:p w14:paraId="3A6A2B90"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0</w:t>
            </w:r>
          </w:p>
        </w:tc>
      </w:tr>
      <w:tr w:rsidR="00321E4D" w:rsidRPr="00A02932" w14:paraId="14E878BE" w14:textId="77777777" w:rsidTr="00314B8A">
        <w:trPr>
          <w:trHeight w:val="144"/>
        </w:trPr>
        <w:tc>
          <w:tcPr>
            <w:tcW w:w="2736" w:type="dxa"/>
            <w:shd w:val="clear" w:color="auto" w:fill="auto"/>
            <w:noWrap/>
            <w:vAlign w:val="bottom"/>
          </w:tcPr>
          <w:p w14:paraId="662BCC8A"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w Cen MT" w:hAnsi="Tw Cen MT" w:cs="Calibri"/>
                <w:color w:val="000000"/>
                <w:sz w:val="20"/>
                <w:szCs w:val="20"/>
              </w:rPr>
              <w:t>80466 Nederland</w:t>
            </w:r>
          </w:p>
        </w:tc>
        <w:tc>
          <w:tcPr>
            <w:tcW w:w="733" w:type="dxa"/>
            <w:shd w:val="clear" w:color="auto" w:fill="auto"/>
            <w:vAlign w:val="bottom"/>
          </w:tcPr>
          <w:p w14:paraId="3952A5B2"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2</w:t>
            </w:r>
          </w:p>
        </w:tc>
        <w:tc>
          <w:tcPr>
            <w:tcW w:w="943" w:type="dxa"/>
            <w:tcBorders>
              <w:right w:val="single" w:sz="12" w:space="0" w:color="auto"/>
            </w:tcBorders>
            <w:shd w:val="clear" w:color="auto" w:fill="auto"/>
            <w:vAlign w:val="bottom"/>
          </w:tcPr>
          <w:p w14:paraId="32AB7628"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86</w:t>
            </w:r>
          </w:p>
        </w:tc>
        <w:tc>
          <w:tcPr>
            <w:tcW w:w="724" w:type="dxa"/>
            <w:tcBorders>
              <w:left w:val="single" w:sz="12" w:space="0" w:color="auto"/>
            </w:tcBorders>
            <w:vAlign w:val="bottom"/>
          </w:tcPr>
          <w:p w14:paraId="76E0A3DC"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right w:val="single" w:sz="12" w:space="0" w:color="auto"/>
            </w:tcBorders>
            <w:vAlign w:val="bottom"/>
          </w:tcPr>
          <w:p w14:paraId="22FB2C21"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35" w:type="dxa"/>
            <w:tcBorders>
              <w:left w:val="single" w:sz="12" w:space="0" w:color="auto"/>
            </w:tcBorders>
            <w:vAlign w:val="bottom"/>
          </w:tcPr>
          <w:p w14:paraId="18D8B58C"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943" w:type="dxa"/>
            <w:tcBorders>
              <w:right w:val="single" w:sz="12" w:space="0" w:color="auto"/>
            </w:tcBorders>
            <w:vAlign w:val="bottom"/>
          </w:tcPr>
          <w:p w14:paraId="4CB9813E"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745" w:type="dxa"/>
            <w:tcBorders>
              <w:left w:val="single" w:sz="12" w:space="0" w:color="auto"/>
            </w:tcBorders>
            <w:vAlign w:val="bottom"/>
          </w:tcPr>
          <w:p w14:paraId="03A00902"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2</w:t>
            </w:r>
          </w:p>
        </w:tc>
        <w:tc>
          <w:tcPr>
            <w:tcW w:w="943" w:type="dxa"/>
            <w:vAlign w:val="bottom"/>
          </w:tcPr>
          <w:p w14:paraId="2D865144"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86</w:t>
            </w:r>
          </w:p>
        </w:tc>
      </w:tr>
      <w:tr w:rsidR="00321E4D" w:rsidRPr="00A02932" w14:paraId="22A3D062" w14:textId="77777777" w:rsidTr="00314B8A">
        <w:trPr>
          <w:trHeight w:val="144"/>
        </w:trPr>
        <w:tc>
          <w:tcPr>
            <w:tcW w:w="2736" w:type="dxa"/>
            <w:shd w:val="clear" w:color="auto" w:fill="auto"/>
            <w:noWrap/>
            <w:vAlign w:val="bottom"/>
          </w:tcPr>
          <w:p w14:paraId="356CDF1A"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w Cen MT" w:hAnsi="Tw Cen MT" w:cs="Calibri"/>
                <w:color w:val="000000"/>
                <w:sz w:val="20"/>
                <w:szCs w:val="20"/>
              </w:rPr>
              <w:t>80481 Ward</w:t>
            </w:r>
          </w:p>
        </w:tc>
        <w:tc>
          <w:tcPr>
            <w:tcW w:w="733" w:type="dxa"/>
            <w:shd w:val="clear" w:color="auto" w:fill="auto"/>
            <w:vAlign w:val="bottom"/>
          </w:tcPr>
          <w:p w14:paraId="2CB7A643"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right w:val="single" w:sz="12" w:space="0" w:color="auto"/>
            </w:tcBorders>
            <w:shd w:val="clear" w:color="auto" w:fill="auto"/>
            <w:vAlign w:val="bottom"/>
          </w:tcPr>
          <w:p w14:paraId="1C722C90"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24" w:type="dxa"/>
            <w:tcBorders>
              <w:left w:val="single" w:sz="12" w:space="0" w:color="auto"/>
            </w:tcBorders>
            <w:vAlign w:val="bottom"/>
          </w:tcPr>
          <w:p w14:paraId="63244A15"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right w:val="single" w:sz="12" w:space="0" w:color="auto"/>
            </w:tcBorders>
            <w:vAlign w:val="bottom"/>
          </w:tcPr>
          <w:p w14:paraId="023AE332"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35" w:type="dxa"/>
            <w:tcBorders>
              <w:left w:val="single" w:sz="12" w:space="0" w:color="auto"/>
            </w:tcBorders>
            <w:vAlign w:val="bottom"/>
          </w:tcPr>
          <w:p w14:paraId="282AA74B"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943" w:type="dxa"/>
            <w:tcBorders>
              <w:right w:val="single" w:sz="12" w:space="0" w:color="auto"/>
            </w:tcBorders>
            <w:vAlign w:val="bottom"/>
          </w:tcPr>
          <w:p w14:paraId="0760AF95"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745" w:type="dxa"/>
            <w:tcBorders>
              <w:left w:val="single" w:sz="12" w:space="0" w:color="auto"/>
            </w:tcBorders>
            <w:vAlign w:val="bottom"/>
          </w:tcPr>
          <w:p w14:paraId="233CAE9D"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0</w:t>
            </w:r>
          </w:p>
        </w:tc>
        <w:tc>
          <w:tcPr>
            <w:tcW w:w="943" w:type="dxa"/>
            <w:vAlign w:val="bottom"/>
          </w:tcPr>
          <w:p w14:paraId="6A037B73"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0</w:t>
            </w:r>
          </w:p>
        </w:tc>
      </w:tr>
      <w:tr w:rsidR="00321E4D" w:rsidRPr="00A02932" w14:paraId="178B9A26" w14:textId="77777777" w:rsidTr="00314B8A">
        <w:trPr>
          <w:trHeight w:val="144"/>
        </w:trPr>
        <w:tc>
          <w:tcPr>
            <w:tcW w:w="2736" w:type="dxa"/>
            <w:shd w:val="clear" w:color="auto" w:fill="auto"/>
            <w:noWrap/>
            <w:vAlign w:val="bottom"/>
          </w:tcPr>
          <w:p w14:paraId="017DFEC5"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w Cen MT" w:hAnsi="Tw Cen MT" w:cs="Calibri"/>
                <w:color w:val="000000"/>
                <w:sz w:val="20"/>
                <w:szCs w:val="20"/>
              </w:rPr>
              <w:t>80503 Longmont (BVSD)</w:t>
            </w:r>
          </w:p>
        </w:tc>
        <w:tc>
          <w:tcPr>
            <w:tcW w:w="733" w:type="dxa"/>
            <w:shd w:val="clear" w:color="auto" w:fill="auto"/>
            <w:vAlign w:val="bottom"/>
          </w:tcPr>
          <w:p w14:paraId="59A383C3"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right w:val="single" w:sz="12" w:space="0" w:color="auto"/>
            </w:tcBorders>
            <w:shd w:val="clear" w:color="auto" w:fill="auto"/>
            <w:vAlign w:val="bottom"/>
          </w:tcPr>
          <w:p w14:paraId="7102B285"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24" w:type="dxa"/>
            <w:tcBorders>
              <w:left w:val="single" w:sz="12" w:space="0" w:color="auto"/>
            </w:tcBorders>
            <w:vAlign w:val="bottom"/>
          </w:tcPr>
          <w:p w14:paraId="0F878617"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right w:val="single" w:sz="12" w:space="0" w:color="auto"/>
            </w:tcBorders>
            <w:vAlign w:val="bottom"/>
          </w:tcPr>
          <w:p w14:paraId="5D2FD7E0"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35" w:type="dxa"/>
            <w:tcBorders>
              <w:left w:val="single" w:sz="12" w:space="0" w:color="auto"/>
            </w:tcBorders>
            <w:vAlign w:val="bottom"/>
          </w:tcPr>
          <w:p w14:paraId="0F799D12"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w:t>
            </w:r>
          </w:p>
        </w:tc>
        <w:tc>
          <w:tcPr>
            <w:tcW w:w="943" w:type="dxa"/>
            <w:tcBorders>
              <w:right w:val="single" w:sz="12" w:space="0" w:color="auto"/>
            </w:tcBorders>
            <w:vAlign w:val="bottom"/>
          </w:tcPr>
          <w:p w14:paraId="478B7635"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32</w:t>
            </w:r>
          </w:p>
        </w:tc>
        <w:tc>
          <w:tcPr>
            <w:tcW w:w="745" w:type="dxa"/>
            <w:tcBorders>
              <w:left w:val="single" w:sz="12" w:space="0" w:color="auto"/>
            </w:tcBorders>
            <w:vAlign w:val="bottom"/>
          </w:tcPr>
          <w:p w14:paraId="4C42B1B6"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1</w:t>
            </w:r>
          </w:p>
        </w:tc>
        <w:tc>
          <w:tcPr>
            <w:tcW w:w="943" w:type="dxa"/>
            <w:vAlign w:val="bottom"/>
          </w:tcPr>
          <w:p w14:paraId="35A86085"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32</w:t>
            </w:r>
          </w:p>
        </w:tc>
      </w:tr>
      <w:tr w:rsidR="00321E4D" w:rsidRPr="00A02932" w14:paraId="62C73718" w14:textId="77777777" w:rsidTr="00314B8A">
        <w:trPr>
          <w:trHeight w:val="144"/>
        </w:trPr>
        <w:tc>
          <w:tcPr>
            <w:tcW w:w="2736" w:type="dxa"/>
            <w:shd w:val="clear" w:color="auto" w:fill="auto"/>
            <w:noWrap/>
            <w:vAlign w:val="bottom"/>
          </w:tcPr>
          <w:p w14:paraId="61A55063"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w Cen MT" w:hAnsi="Tw Cen MT" w:cs="Calibri"/>
                <w:color w:val="000000"/>
                <w:sz w:val="20"/>
                <w:szCs w:val="20"/>
              </w:rPr>
              <w:t>80516 Erie (BVSD)</w:t>
            </w:r>
          </w:p>
        </w:tc>
        <w:tc>
          <w:tcPr>
            <w:tcW w:w="733" w:type="dxa"/>
            <w:shd w:val="clear" w:color="auto" w:fill="auto"/>
            <w:vAlign w:val="bottom"/>
          </w:tcPr>
          <w:p w14:paraId="1E09C2BA"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2</w:t>
            </w:r>
          </w:p>
        </w:tc>
        <w:tc>
          <w:tcPr>
            <w:tcW w:w="943" w:type="dxa"/>
            <w:tcBorders>
              <w:right w:val="single" w:sz="12" w:space="0" w:color="auto"/>
            </w:tcBorders>
            <w:shd w:val="clear" w:color="auto" w:fill="auto"/>
            <w:vAlign w:val="bottom"/>
          </w:tcPr>
          <w:p w14:paraId="77802E76"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124</w:t>
            </w:r>
          </w:p>
        </w:tc>
        <w:tc>
          <w:tcPr>
            <w:tcW w:w="724" w:type="dxa"/>
            <w:tcBorders>
              <w:left w:val="single" w:sz="12" w:space="0" w:color="auto"/>
            </w:tcBorders>
            <w:vAlign w:val="bottom"/>
          </w:tcPr>
          <w:p w14:paraId="0B835D5B"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w:t>
            </w:r>
          </w:p>
        </w:tc>
        <w:tc>
          <w:tcPr>
            <w:tcW w:w="943" w:type="dxa"/>
            <w:tcBorders>
              <w:right w:val="single" w:sz="12" w:space="0" w:color="auto"/>
            </w:tcBorders>
            <w:vAlign w:val="bottom"/>
          </w:tcPr>
          <w:p w14:paraId="49A12288"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6</w:t>
            </w:r>
          </w:p>
        </w:tc>
        <w:tc>
          <w:tcPr>
            <w:tcW w:w="735" w:type="dxa"/>
            <w:tcBorders>
              <w:left w:val="single" w:sz="12" w:space="0" w:color="auto"/>
            </w:tcBorders>
            <w:vAlign w:val="bottom"/>
          </w:tcPr>
          <w:p w14:paraId="45B69745"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943" w:type="dxa"/>
            <w:tcBorders>
              <w:right w:val="single" w:sz="12" w:space="0" w:color="auto"/>
            </w:tcBorders>
            <w:vAlign w:val="bottom"/>
          </w:tcPr>
          <w:p w14:paraId="08D60012"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745" w:type="dxa"/>
            <w:tcBorders>
              <w:left w:val="single" w:sz="12" w:space="0" w:color="auto"/>
            </w:tcBorders>
            <w:vAlign w:val="bottom"/>
          </w:tcPr>
          <w:p w14:paraId="14CD6964"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3</w:t>
            </w:r>
          </w:p>
        </w:tc>
        <w:tc>
          <w:tcPr>
            <w:tcW w:w="943" w:type="dxa"/>
            <w:vAlign w:val="bottom"/>
          </w:tcPr>
          <w:p w14:paraId="2750D34F"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130</w:t>
            </w:r>
          </w:p>
        </w:tc>
      </w:tr>
      <w:tr w:rsidR="00321E4D" w:rsidRPr="00A02932" w14:paraId="6A94A4C7" w14:textId="77777777" w:rsidTr="00632D6C">
        <w:trPr>
          <w:trHeight w:val="144"/>
        </w:trPr>
        <w:tc>
          <w:tcPr>
            <w:tcW w:w="2736" w:type="dxa"/>
            <w:shd w:val="clear" w:color="auto" w:fill="8EAADB" w:themeFill="accent1" w:themeFillTint="99"/>
            <w:noWrap/>
            <w:vAlign w:val="bottom"/>
            <w:hideMark/>
          </w:tcPr>
          <w:p w14:paraId="0F9972CE" w14:textId="77777777" w:rsidR="00321E4D" w:rsidRPr="00E4330D" w:rsidRDefault="00321E4D" w:rsidP="00314B8A">
            <w:pPr>
              <w:spacing w:after="0" w:line="240" w:lineRule="auto"/>
              <w:rPr>
                <w:rFonts w:ascii="Tw Cen MT" w:eastAsia="Times New Roman" w:hAnsi="Tw Cen MT" w:cs="Calibri"/>
                <w:b/>
                <w:bCs/>
                <w:color w:val="000000"/>
                <w:sz w:val="20"/>
                <w:szCs w:val="20"/>
              </w:rPr>
            </w:pPr>
            <w:r w:rsidRPr="00E4330D">
              <w:rPr>
                <w:rFonts w:ascii="Tw Cen MT" w:eastAsia="Times New Roman" w:hAnsi="Tw Cen MT" w:cs="Calibri"/>
                <w:b/>
                <w:bCs/>
                <w:color w:val="000000"/>
                <w:sz w:val="20"/>
                <w:szCs w:val="20"/>
              </w:rPr>
              <w:t>Total BCHS Service Area</w:t>
            </w:r>
          </w:p>
        </w:tc>
        <w:tc>
          <w:tcPr>
            <w:tcW w:w="733" w:type="dxa"/>
            <w:shd w:val="clear" w:color="auto" w:fill="8EAADB" w:themeFill="accent1" w:themeFillTint="99"/>
            <w:vAlign w:val="bottom"/>
          </w:tcPr>
          <w:p w14:paraId="0CD60F92"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82</w:t>
            </w:r>
          </w:p>
        </w:tc>
        <w:tc>
          <w:tcPr>
            <w:tcW w:w="943" w:type="dxa"/>
            <w:tcBorders>
              <w:right w:val="single" w:sz="12" w:space="0" w:color="auto"/>
            </w:tcBorders>
            <w:shd w:val="clear" w:color="auto" w:fill="8EAADB" w:themeFill="accent1" w:themeFillTint="99"/>
            <w:vAlign w:val="bottom"/>
          </w:tcPr>
          <w:p w14:paraId="0B201980"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5,969</w:t>
            </w:r>
          </w:p>
        </w:tc>
        <w:tc>
          <w:tcPr>
            <w:tcW w:w="724" w:type="dxa"/>
            <w:tcBorders>
              <w:left w:val="single" w:sz="12" w:space="0" w:color="auto"/>
            </w:tcBorders>
            <w:shd w:val="clear" w:color="auto" w:fill="8EAADB" w:themeFill="accent1" w:themeFillTint="99"/>
            <w:vAlign w:val="bottom"/>
          </w:tcPr>
          <w:p w14:paraId="697F0596"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24</w:t>
            </w:r>
          </w:p>
        </w:tc>
        <w:tc>
          <w:tcPr>
            <w:tcW w:w="943" w:type="dxa"/>
            <w:tcBorders>
              <w:right w:val="single" w:sz="12" w:space="0" w:color="auto"/>
            </w:tcBorders>
            <w:shd w:val="clear" w:color="auto" w:fill="8EAADB" w:themeFill="accent1" w:themeFillTint="99"/>
            <w:vAlign w:val="bottom"/>
          </w:tcPr>
          <w:p w14:paraId="49062D46"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180</w:t>
            </w:r>
          </w:p>
        </w:tc>
        <w:tc>
          <w:tcPr>
            <w:tcW w:w="735" w:type="dxa"/>
            <w:tcBorders>
              <w:left w:val="single" w:sz="12" w:space="0" w:color="auto"/>
            </w:tcBorders>
            <w:shd w:val="clear" w:color="auto" w:fill="8EAADB" w:themeFill="accent1" w:themeFillTint="99"/>
            <w:vAlign w:val="bottom"/>
          </w:tcPr>
          <w:p w14:paraId="0D03B1D8"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19</w:t>
            </w:r>
          </w:p>
        </w:tc>
        <w:tc>
          <w:tcPr>
            <w:tcW w:w="943" w:type="dxa"/>
            <w:tcBorders>
              <w:right w:val="single" w:sz="12" w:space="0" w:color="auto"/>
            </w:tcBorders>
            <w:shd w:val="clear" w:color="auto" w:fill="8EAADB" w:themeFill="accent1" w:themeFillTint="99"/>
            <w:vAlign w:val="bottom"/>
          </w:tcPr>
          <w:p w14:paraId="61CA7605"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513</w:t>
            </w:r>
          </w:p>
        </w:tc>
        <w:tc>
          <w:tcPr>
            <w:tcW w:w="745" w:type="dxa"/>
            <w:tcBorders>
              <w:left w:val="single" w:sz="12" w:space="0" w:color="auto"/>
            </w:tcBorders>
            <w:shd w:val="clear" w:color="auto" w:fill="8EAADB" w:themeFill="accent1" w:themeFillTint="99"/>
            <w:vAlign w:val="bottom"/>
          </w:tcPr>
          <w:p w14:paraId="2F1E93C1"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125</w:t>
            </w:r>
          </w:p>
        </w:tc>
        <w:tc>
          <w:tcPr>
            <w:tcW w:w="943" w:type="dxa"/>
            <w:shd w:val="clear" w:color="auto" w:fill="8EAADB" w:themeFill="accent1" w:themeFillTint="99"/>
            <w:vAlign w:val="bottom"/>
          </w:tcPr>
          <w:p w14:paraId="43172935"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6,662</w:t>
            </w:r>
          </w:p>
        </w:tc>
      </w:tr>
    </w:tbl>
    <w:p w14:paraId="63824DEB" w14:textId="77777777" w:rsidR="00321E4D" w:rsidRPr="00A02932" w:rsidRDefault="00321E4D" w:rsidP="00321E4D">
      <w:pPr>
        <w:spacing w:after="0"/>
        <w:rPr>
          <w:rFonts w:ascii="Tw Cen MT" w:eastAsia="Tw Cen MT" w:hAnsi="Tw Cen MT"/>
          <w:highlight w:val="cyan"/>
        </w:rPr>
      </w:pPr>
    </w:p>
    <w:p w14:paraId="18F4123B" w14:textId="2D9394FC" w:rsidR="00321E4D" w:rsidRPr="00A02932" w:rsidRDefault="00321E4D" w:rsidP="00321E4D">
      <w:pPr>
        <w:tabs>
          <w:tab w:val="left" w:pos="1800"/>
        </w:tabs>
        <w:spacing w:after="0" w:line="240" w:lineRule="auto"/>
        <w:rPr>
          <w:rFonts w:ascii="Tw Cen MT" w:eastAsia="MS Gothic" w:hAnsi="Tw Cen MT"/>
          <w:b/>
          <w:sz w:val="20"/>
          <w:szCs w:val="20"/>
        </w:rPr>
      </w:pPr>
      <w:r w:rsidRPr="00A02932">
        <w:rPr>
          <w:rFonts w:ascii="Tw Cen MT" w:eastAsia="MS Gothic" w:hAnsi="Tw Cen MT"/>
          <w:b/>
          <w:sz w:val="20"/>
          <w:szCs w:val="20"/>
        </w:rPr>
        <w:t xml:space="preserve">Table </w:t>
      </w:r>
      <w:r w:rsidR="00483904">
        <w:rPr>
          <w:rFonts w:ascii="Tw Cen MT" w:eastAsia="MS Gothic" w:hAnsi="Tw Cen MT"/>
          <w:b/>
          <w:sz w:val="20"/>
          <w:szCs w:val="20"/>
        </w:rPr>
        <w:t>9</w:t>
      </w:r>
      <w:r>
        <w:rPr>
          <w:rFonts w:ascii="Tw Cen MT" w:eastAsia="MS Gothic" w:hAnsi="Tw Cen MT"/>
          <w:b/>
          <w:sz w:val="20"/>
          <w:szCs w:val="20"/>
        </w:rPr>
        <w:t>2</w:t>
      </w:r>
      <w:r w:rsidRPr="00A02932">
        <w:rPr>
          <w:rFonts w:ascii="Tw Cen MT" w:eastAsia="MS Gothic" w:hAnsi="Tw Cen MT"/>
          <w:b/>
          <w:sz w:val="20"/>
          <w:szCs w:val="20"/>
        </w:rPr>
        <w:t xml:space="preserve">. Total Number and Capacity of Child Care Programs, </w:t>
      </w:r>
      <w:r w:rsidRPr="00DA61D2">
        <w:rPr>
          <w:rFonts w:ascii="Tw Cen MT" w:eastAsia="MS Gothic" w:hAnsi="Tw Cen MT"/>
          <w:b/>
          <w:sz w:val="20"/>
          <w:szCs w:val="20"/>
        </w:rPr>
        <w:t xml:space="preserve">WPC Service Area </w:t>
      </w:r>
      <w:r>
        <w:rPr>
          <w:rFonts w:ascii="Tw Cen MT" w:eastAsia="MS Gothic" w:hAnsi="Tw Cen MT"/>
          <w:b/>
          <w:sz w:val="20"/>
          <w:szCs w:val="20"/>
        </w:rPr>
        <w:t>(</w:t>
      </w:r>
      <w:r w:rsidRPr="00A02932">
        <w:rPr>
          <w:rFonts w:ascii="Tw Cen MT" w:eastAsia="MS Gothic" w:hAnsi="Tw Cen MT"/>
          <w:b/>
          <w:sz w:val="20"/>
          <w:szCs w:val="20"/>
        </w:rPr>
        <w:t>St. Vrain Valley SD</w:t>
      </w:r>
      <w:r>
        <w:rPr>
          <w:rFonts w:ascii="Tw Cen MT" w:eastAsia="MS Gothic" w:hAnsi="Tw Cen MT"/>
          <w:b/>
          <w:sz w:val="20"/>
          <w:szCs w:val="20"/>
        </w:rPr>
        <w:t>)</w:t>
      </w:r>
      <w:r w:rsidRPr="00A02932">
        <w:rPr>
          <w:rFonts w:ascii="Tw Cen MT" w:eastAsia="MS Gothic" w:hAnsi="Tw Cen MT"/>
          <w:b/>
          <w:sz w:val="20"/>
          <w:szCs w:val="20"/>
        </w:rPr>
        <w:t xml:space="preserve"> </w:t>
      </w:r>
      <w:r w:rsidRPr="00A02932">
        <w:rPr>
          <w:rFonts w:ascii="Tw Cen MT" w:eastAsia="MS Gothic" w:hAnsi="Tw Cen MT" w:cs="Calibri"/>
          <w:b/>
          <w:sz w:val="20"/>
          <w:szCs w:val="20"/>
        </w:rPr>
        <w:t>(May 2022)</w:t>
      </w:r>
      <w:r w:rsidRPr="00A02932">
        <w:rPr>
          <w:rFonts w:ascii="Tw Cen MT" w:eastAsia="MS Gothic" w:hAnsi="Tw Cen MT" w:cs="Calibri"/>
          <w:b/>
          <w:sz w:val="20"/>
          <w:szCs w:val="20"/>
          <w:vertAlign w:val="superscript"/>
        </w:rPr>
        <w:endnoteReference w:id="207"/>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6"/>
        <w:gridCol w:w="733"/>
        <w:gridCol w:w="943"/>
        <w:gridCol w:w="724"/>
        <w:gridCol w:w="943"/>
        <w:gridCol w:w="735"/>
        <w:gridCol w:w="943"/>
        <w:gridCol w:w="745"/>
        <w:gridCol w:w="943"/>
      </w:tblGrid>
      <w:tr w:rsidR="00321E4D" w:rsidRPr="00A02932" w14:paraId="55A8F49B" w14:textId="77777777" w:rsidTr="00314B8A">
        <w:trPr>
          <w:trHeight w:val="144"/>
        </w:trPr>
        <w:tc>
          <w:tcPr>
            <w:tcW w:w="2736" w:type="dxa"/>
            <w:vMerge w:val="restart"/>
            <w:shd w:val="clear" w:color="000000" w:fill="D9D9D9"/>
            <w:noWrap/>
            <w:hideMark/>
          </w:tcPr>
          <w:p w14:paraId="666C1D73"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Geographic Area</w:t>
            </w:r>
          </w:p>
          <w:p w14:paraId="5CB2B192" w14:textId="77777777" w:rsidR="00321E4D" w:rsidRPr="00A02932" w:rsidRDefault="00321E4D" w:rsidP="00314B8A">
            <w:pPr>
              <w:spacing w:after="0" w:line="240" w:lineRule="auto"/>
              <w:rPr>
                <w:rFonts w:ascii="Tw Cen MT" w:eastAsia="Times New Roman" w:hAnsi="Tw Cen MT" w:cs="Calibri"/>
                <w:color w:val="000000"/>
                <w:sz w:val="20"/>
                <w:szCs w:val="20"/>
              </w:rPr>
            </w:pPr>
          </w:p>
        </w:tc>
        <w:tc>
          <w:tcPr>
            <w:tcW w:w="1676" w:type="dxa"/>
            <w:gridSpan w:val="2"/>
            <w:tcBorders>
              <w:right w:val="single" w:sz="12" w:space="0" w:color="auto"/>
            </w:tcBorders>
            <w:shd w:val="clear" w:color="auto" w:fill="D9D9D9"/>
            <w:vAlign w:val="center"/>
            <w:hideMark/>
          </w:tcPr>
          <w:p w14:paraId="4E53245A" w14:textId="77777777" w:rsidR="00321E4D" w:rsidRPr="00A02932" w:rsidRDefault="00321E4D" w:rsidP="00314B8A">
            <w:pPr>
              <w:spacing w:after="0" w:line="240" w:lineRule="auto"/>
              <w:jc w:val="center"/>
              <w:rPr>
                <w:rFonts w:ascii="Tw Cen MT" w:eastAsia="Times New Roman" w:hAnsi="Tw Cen MT" w:cs="Calibri"/>
                <w:color w:val="000000"/>
                <w:sz w:val="20"/>
                <w:szCs w:val="20"/>
              </w:rPr>
            </w:pPr>
            <w:r w:rsidRPr="00A02932">
              <w:rPr>
                <w:rFonts w:ascii="Tw Cen MT" w:eastAsia="Calibri" w:hAnsi="Tw Cen MT"/>
                <w:sz w:val="20"/>
                <w:szCs w:val="20"/>
              </w:rPr>
              <w:t>Child Care Centers</w:t>
            </w:r>
            <w:r w:rsidRPr="00A02932">
              <w:rPr>
                <w:rFonts w:ascii="Tw Cen MT" w:eastAsia="Calibri" w:hAnsi="Tw Cen MT"/>
                <w:sz w:val="20"/>
                <w:szCs w:val="20"/>
                <w:vertAlign w:val="superscript"/>
              </w:rPr>
              <w:footnoteReference w:id="121"/>
            </w:r>
          </w:p>
        </w:tc>
        <w:tc>
          <w:tcPr>
            <w:tcW w:w="1667" w:type="dxa"/>
            <w:gridSpan w:val="2"/>
            <w:tcBorders>
              <w:left w:val="single" w:sz="12" w:space="0" w:color="auto"/>
              <w:right w:val="single" w:sz="12" w:space="0" w:color="auto"/>
            </w:tcBorders>
            <w:shd w:val="clear" w:color="auto" w:fill="D9D9D9"/>
            <w:vAlign w:val="center"/>
          </w:tcPr>
          <w:p w14:paraId="66A66344" w14:textId="77777777" w:rsidR="00321E4D" w:rsidRPr="00A02932" w:rsidRDefault="00321E4D" w:rsidP="00314B8A">
            <w:pPr>
              <w:spacing w:after="0" w:line="240" w:lineRule="auto"/>
              <w:jc w:val="center"/>
              <w:rPr>
                <w:rFonts w:ascii="Tw Cen MT" w:eastAsia="Calibri" w:hAnsi="Tw Cen MT"/>
                <w:sz w:val="20"/>
                <w:szCs w:val="20"/>
                <w:highlight w:val="yellow"/>
              </w:rPr>
            </w:pPr>
            <w:r w:rsidRPr="00A02932">
              <w:rPr>
                <w:rFonts w:ascii="Tw Cen MT" w:eastAsia="Calibri" w:hAnsi="Tw Cen MT"/>
                <w:sz w:val="20"/>
                <w:szCs w:val="20"/>
              </w:rPr>
              <w:t>Family Child Care Programs</w:t>
            </w:r>
            <w:r w:rsidRPr="00A02932">
              <w:rPr>
                <w:rFonts w:ascii="Tw Cen MT" w:eastAsia="Calibri" w:hAnsi="Tw Cen MT"/>
                <w:sz w:val="20"/>
                <w:szCs w:val="20"/>
                <w:vertAlign w:val="superscript"/>
              </w:rPr>
              <w:footnoteReference w:id="122"/>
            </w:r>
          </w:p>
        </w:tc>
        <w:tc>
          <w:tcPr>
            <w:tcW w:w="1678" w:type="dxa"/>
            <w:gridSpan w:val="2"/>
            <w:tcBorders>
              <w:left w:val="single" w:sz="12" w:space="0" w:color="auto"/>
            </w:tcBorders>
            <w:shd w:val="clear" w:color="auto" w:fill="D9D9D9"/>
            <w:vAlign w:val="center"/>
          </w:tcPr>
          <w:p w14:paraId="183B07FD" w14:textId="0AA92B81" w:rsidR="00321E4D" w:rsidRPr="00A02932" w:rsidRDefault="00AC7A31" w:rsidP="00314B8A">
            <w:pPr>
              <w:spacing w:after="0" w:line="240" w:lineRule="auto"/>
              <w:jc w:val="center"/>
              <w:rPr>
                <w:rFonts w:ascii="Tw Cen MT" w:eastAsia="Calibri" w:hAnsi="Tw Cen MT"/>
                <w:sz w:val="20"/>
                <w:szCs w:val="20"/>
                <w:highlight w:val="yellow"/>
              </w:rPr>
            </w:pPr>
            <w:r>
              <w:rPr>
                <w:rFonts w:ascii="Tw Cen MT" w:eastAsia="Calibri" w:hAnsi="Tw Cen MT"/>
                <w:sz w:val="20"/>
                <w:szCs w:val="20"/>
              </w:rPr>
              <w:t xml:space="preserve">Private Licensed </w:t>
            </w:r>
            <w:r w:rsidR="00321E4D" w:rsidRPr="00A02932">
              <w:rPr>
                <w:rFonts w:ascii="Tw Cen MT" w:eastAsia="Calibri" w:hAnsi="Tw Cen MT"/>
                <w:sz w:val="20"/>
                <w:szCs w:val="20"/>
              </w:rPr>
              <w:t>Preschool Programs</w:t>
            </w:r>
            <w:r w:rsidR="00321E4D" w:rsidRPr="00A02932">
              <w:rPr>
                <w:rFonts w:ascii="Tw Cen MT" w:eastAsia="Calibri" w:hAnsi="Tw Cen MT"/>
                <w:sz w:val="20"/>
                <w:szCs w:val="20"/>
                <w:vertAlign w:val="superscript"/>
              </w:rPr>
              <w:footnoteReference w:id="123"/>
            </w:r>
          </w:p>
        </w:tc>
        <w:tc>
          <w:tcPr>
            <w:tcW w:w="1688" w:type="dxa"/>
            <w:gridSpan w:val="2"/>
            <w:tcBorders>
              <w:left w:val="single" w:sz="12" w:space="0" w:color="auto"/>
            </w:tcBorders>
            <w:shd w:val="clear" w:color="auto" w:fill="D9D9D9"/>
            <w:vAlign w:val="center"/>
          </w:tcPr>
          <w:p w14:paraId="2BAE380C" w14:textId="77777777" w:rsidR="00321E4D" w:rsidRPr="00E4330D" w:rsidRDefault="00321E4D" w:rsidP="00314B8A">
            <w:pPr>
              <w:spacing w:after="0" w:line="240" w:lineRule="auto"/>
              <w:jc w:val="center"/>
              <w:rPr>
                <w:rFonts w:ascii="Tw Cen MT" w:eastAsia="Calibri" w:hAnsi="Tw Cen MT"/>
                <w:b/>
                <w:bCs/>
                <w:sz w:val="20"/>
                <w:szCs w:val="20"/>
              </w:rPr>
            </w:pPr>
            <w:r w:rsidRPr="00E4330D">
              <w:rPr>
                <w:rFonts w:ascii="Tw Cen MT" w:eastAsia="Calibri" w:hAnsi="Tw Cen MT"/>
                <w:b/>
                <w:bCs/>
                <w:sz w:val="20"/>
                <w:szCs w:val="20"/>
              </w:rPr>
              <w:t>Total Child Care Programs</w:t>
            </w:r>
          </w:p>
        </w:tc>
      </w:tr>
      <w:tr w:rsidR="00321E4D" w:rsidRPr="00A02932" w14:paraId="354BEE44" w14:textId="77777777" w:rsidTr="00314B8A">
        <w:trPr>
          <w:trHeight w:val="144"/>
        </w:trPr>
        <w:tc>
          <w:tcPr>
            <w:tcW w:w="2736" w:type="dxa"/>
            <w:vMerge/>
            <w:shd w:val="clear" w:color="000000" w:fill="D9D9D9"/>
            <w:noWrap/>
          </w:tcPr>
          <w:p w14:paraId="4DBCCCC1" w14:textId="77777777" w:rsidR="00321E4D" w:rsidRPr="00A02932" w:rsidRDefault="00321E4D" w:rsidP="00314B8A">
            <w:pPr>
              <w:spacing w:after="0" w:line="240" w:lineRule="auto"/>
              <w:rPr>
                <w:rFonts w:ascii="Tw Cen MT" w:eastAsia="Times New Roman" w:hAnsi="Tw Cen MT" w:cs="Calibri"/>
                <w:color w:val="000000"/>
                <w:sz w:val="20"/>
                <w:szCs w:val="20"/>
              </w:rPr>
            </w:pPr>
          </w:p>
        </w:tc>
        <w:tc>
          <w:tcPr>
            <w:tcW w:w="733" w:type="dxa"/>
            <w:shd w:val="clear" w:color="auto" w:fill="D9D9D9"/>
            <w:vAlign w:val="bottom"/>
          </w:tcPr>
          <w:p w14:paraId="5F07D7E9" w14:textId="77777777" w:rsidR="00321E4D" w:rsidRPr="00A02932" w:rsidRDefault="00321E4D" w:rsidP="00314B8A">
            <w:pPr>
              <w:spacing w:after="0" w:line="240" w:lineRule="auto"/>
              <w:jc w:val="right"/>
              <w:rPr>
                <w:rFonts w:ascii="Tw Cen MT" w:eastAsia="Calibri" w:hAnsi="Tw Cen MT"/>
                <w:sz w:val="20"/>
                <w:szCs w:val="20"/>
              </w:rPr>
            </w:pPr>
            <w:r w:rsidRPr="00A02932">
              <w:rPr>
                <w:rFonts w:ascii="Tw Cen MT" w:eastAsia="Calibri" w:hAnsi="Tw Cen MT"/>
                <w:sz w:val="20"/>
                <w:szCs w:val="20"/>
              </w:rPr>
              <w:t>#</w:t>
            </w:r>
          </w:p>
        </w:tc>
        <w:tc>
          <w:tcPr>
            <w:tcW w:w="943" w:type="dxa"/>
            <w:tcBorders>
              <w:right w:val="single" w:sz="12" w:space="0" w:color="auto"/>
            </w:tcBorders>
            <w:shd w:val="clear" w:color="auto" w:fill="D9D9D9"/>
            <w:vAlign w:val="bottom"/>
          </w:tcPr>
          <w:p w14:paraId="4AF2F0A4" w14:textId="77777777" w:rsidR="00321E4D" w:rsidRPr="00A02932" w:rsidRDefault="00321E4D" w:rsidP="00314B8A">
            <w:pPr>
              <w:spacing w:after="0" w:line="240" w:lineRule="auto"/>
              <w:jc w:val="right"/>
              <w:rPr>
                <w:rFonts w:ascii="Tw Cen MT" w:eastAsia="Calibri" w:hAnsi="Tw Cen MT"/>
                <w:sz w:val="20"/>
                <w:szCs w:val="20"/>
              </w:rPr>
            </w:pPr>
            <w:r w:rsidRPr="00A02932">
              <w:rPr>
                <w:rFonts w:ascii="Tw Cen MT" w:eastAsia="Calibri" w:hAnsi="Tw Cen MT"/>
                <w:sz w:val="20"/>
                <w:szCs w:val="20"/>
              </w:rPr>
              <w:t>Capacity</w:t>
            </w:r>
          </w:p>
        </w:tc>
        <w:tc>
          <w:tcPr>
            <w:tcW w:w="724" w:type="dxa"/>
            <w:tcBorders>
              <w:left w:val="single" w:sz="12" w:space="0" w:color="auto"/>
            </w:tcBorders>
            <w:shd w:val="clear" w:color="auto" w:fill="D9D9D9"/>
            <w:vAlign w:val="bottom"/>
          </w:tcPr>
          <w:p w14:paraId="6506AC1A" w14:textId="77777777" w:rsidR="00321E4D" w:rsidRPr="00A02932" w:rsidRDefault="00321E4D" w:rsidP="00314B8A">
            <w:pPr>
              <w:spacing w:after="0" w:line="240" w:lineRule="auto"/>
              <w:jc w:val="right"/>
              <w:rPr>
                <w:rFonts w:ascii="Tw Cen MT" w:eastAsia="Calibri" w:hAnsi="Tw Cen MT"/>
                <w:sz w:val="20"/>
                <w:szCs w:val="20"/>
              </w:rPr>
            </w:pPr>
            <w:r w:rsidRPr="00A02932">
              <w:rPr>
                <w:rFonts w:ascii="Tw Cen MT" w:eastAsia="Calibri" w:hAnsi="Tw Cen MT"/>
                <w:sz w:val="20"/>
                <w:szCs w:val="20"/>
              </w:rPr>
              <w:t>#</w:t>
            </w:r>
          </w:p>
        </w:tc>
        <w:tc>
          <w:tcPr>
            <w:tcW w:w="943" w:type="dxa"/>
            <w:tcBorders>
              <w:right w:val="single" w:sz="12" w:space="0" w:color="auto"/>
            </w:tcBorders>
            <w:shd w:val="clear" w:color="auto" w:fill="D9D9D9"/>
            <w:vAlign w:val="bottom"/>
          </w:tcPr>
          <w:p w14:paraId="4C054A32" w14:textId="77777777" w:rsidR="00321E4D" w:rsidRPr="00A02932" w:rsidRDefault="00321E4D" w:rsidP="00314B8A">
            <w:pPr>
              <w:spacing w:after="0" w:line="240" w:lineRule="auto"/>
              <w:jc w:val="right"/>
              <w:rPr>
                <w:rFonts w:ascii="Tw Cen MT" w:eastAsia="Calibri" w:hAnsi="Tw Cen MT"/>
                <w:sz w:val="20"/>
                <w:szCs w:val="20"/>
              </w:rPr>
            </w:pPr>
            <w:r w:rsidRPr="00A02932">
              <w:rPr>
                <w:rFonts w:ascii="Tw Cen MT" w:eastAsia="Calibri" w:hAnsi="Tw Cen MT"/>
                <w:sz w:val="20"/>
                <w:szCs w:val="20"/>
              </w:rPr>
              <w:t>Capacity</w:t>
            </w:r>
          </w:p>
        </w:tc>
        <w:tc>
          <w:tcPr>
            <w:tcW w:w="735" w:type="dxa"/>
            <w:tcBorders>
              <w:left w:val="single" w:sz="12" w:space="0" w:color="auto"/>
            </w:tcBorders>
            <w:shd w:val="clear" w:color="auto" w:fill="D9D9D9"/>
            <w:vAlign w:val="bottom"/>
          </w:tcPr>
          <w:p w14:paraId="01FC3776" w14:textId="77777777" w:rsidR="00321E4D" w:rsidRPr="00A02932" w:rsidRDefault="00321E4D" w:rsidP="00314B8A">
            <w:pPr>
              <w:spacing w:after="0" w:line="240" w:lineRule="auto"/>
              <w:jc w:val="right"/>
              <w:rPr>
                <w:rFonts w:ascii="Tw Cen MT" w:eastAsia="Calibri" w:hAnsi="Tw Cen MT"/>
                <w:sz w:val="20"/>
                <w:szCs w:val="20"/>
              </w:rPr>
            </w:pPr>
            <w:r w:rsidRPr="00A02932">
              <w:rPr>
                <w:rFonts w:ascii="Tw Cen MT" w:eastAsia="Calibri" w:hAnsi="Tw Cen MT"/>
                <w:sz w:val="20"/>
                <w:szCs w:val="20"/>
              </w:rPr>
              <w:t>#</w:t>
            </w:r>
          </w:p>
        </w:tc>
        <w:tc>
          <w:tcPr>
            <w:tcW w:w="943" w:type="dxa"/>
            <w:tcBorders>
              <w:right w:val="single" w:sz="12" w:space="0" w:color="auto"/>
            </w:tcBorders>
            <w:shd w:val="clear" w:color="auto" w:fill="D9D9D9"/>
            <w:vAlign w:val="bottom"/>
          </w:tcPr>
          <w:p w14:paraId="43E84E6F" w14:textId="77777777" w:rsidR="00321E4D" w:rsidRPr="00A02932" w:rsidRDefault="00321E4D" w:rsidP="00314B8A">
            <w:pPr>
              <w:spacing w:after="0" w:line="240" w:lineRule="auto"/>
              <w:jc w:val="right"/>
              <w:rPr>
                <w:rFonts w:ascii="Tw Cen MT" w:eastAsia="Calibri" w:hAnsi="Tw Cen MT"/>
                <w:sz w:val="20"/>
                <w:szCs w:val="20"/>
              </w:rPr>
            </w:pPr>
            <w:r w:rsidRPr="00A02932">
              <w:rPr>
                <w:rFonts w:ascii="Tw Cen MT" w:eastAsia="Calibri" w:hAnsi="Tw Cen MT"/>
                <w:sz w:val="20"/>
                <w:szCs w:val="20"/>
              </w:rPr>
              <w:t>Capacity</w:t>
            </w:r>
          </w:p>
        </w:tc>
        <w:tc>
          <w:tcPr>
            <w:tcW w:w="745" w:type="dxa"/>
            <w:tcBorders>
              <w:left w:val="single" w:sz="12" w:space="0" w:color="auto"/>
            </w:tcBorders>
            <w:shd w:val="clear" w:color="auto" w:fill="D9D9D9"/>
            <w:vAlign w:val="bottom"/>
          </w:tcPr>
          <w:p w14:paraId="4215C461" w14:textId="77777777" w:rsidR="00321E4D" w:rsidRPr="00E4330D" w:rsidRDefault="00321E4D" w:rsidP="00314B8A">
            <w:pPr>
              <w:spacing w:after="0" w:line="240" w:lineRule="auto"/>
              <w:jc w:val="right"/>
              <w:rPr>
                <w:rFonts w:ascii="Tw Cen MT" w:eastAsia="Calibri" w:hAnsi="Tw Cen MT"/>
                <w:b/>
                <w:bCs/>
                <w:sz w:val="20"/>
                <w:szCs w:val="20"/>
              </w:rPr>
            </w:pPr>
            <w:r w:rsidRPr="00E4330D">
              <w:rPr>
                <w:rFonts w:ascii="Tw Cen MT" w:eastAsia="Calibri" w:hAnsi="Tw Cen MT"/>
                <w:b/>
                <w:bCs/>
                <w:sz w:val="20"/>
                <w:szCs w:val="20"/>
              </w:rPr>
              <w:t>#</w:t>
            </w:r>
          </w:p>
        </w:tc>
        <w:tc>
          <w:tcPr>
            <w:tcW w:w="943" w:type="dxa"/>
            <w:shd w:val="clear" w:color="auto" w:fill="D9D9D9"/>
            <w:vAlign w:val="bottom"/>
          </w:tcPr>
          <w:p w14:paraId="581B95BA" w14:textId="77777777" w:rsidR="00321E4D" w:rsidRPr="00E4330D" w:rsidRDefault="00321E4D" w:rsidP="00314B8A">
            <w:pPr>
              <w:spacing w:after="0" w:line="240" w:lineRule="auto"/>
              <w:jc w:val="right"/>
              <w:rPr>
                <w:rFonts w:ascii="Tw Cen MT" w:eastAsia="Calibri" w:hAnsi="Tw Cen MT"/>
                <w:b/>
                <w:bCs/>
                <w:sz w:val="20"/>
                <w:szCs w:val="20"/>
              </w:rPr>
            </w:pPr>
            <w:r w:rsidRPr="00E4330D">
              <w:rPr>
                <w:rFonts w:ascii="Tw Cen MT" w:eastAsia="Calibri" w:hAnsi="Tw Cen MT"/>
                <w:b/>
                <w:bCs/>
                <w:sz w:val="20"/>
                <w:szCs w:val="20"/>
              </w:rPr>
              <w:t>Capacity</w:t>
            </w:r>
          </w:p>
        </w:tc>
      </w:tr>
      <w:tr w:rsidR="00321E4D" w:rsidRPr="00A02932" w14:paraId="56DD2B57" w14:textId="77777777" w:rsidTr="001C6361">
        <w:trPr>
          <w:trHeight w:val="144"/>
        </w:trPr>
        <w:tc>
          <w:tcPr>
            <w:tcW w:w="9445" w:type="dxa"/>
            <w:gridSpan w:val="9"/>
            <w:shd w:val="clear" w:color="auto" w:fill="B4C6E7" w:themeFill="accent1" w:themeFillTint="66"/>
            <w:noWrap/>
            <w:vAlign w:val="bottom"/>
          </w:tcPr>
          <w:p w14:paraId="3D007D8C" w14:textId="77777777" w:rsidR="00321E4D" w:rsidRPr="003B7A07" w:rsidRDefault="00321E4D" w:rsidP="00314B8A">
            <w:pPr>
              <w:spacing w:after="0" w:line="240" w:lineRule="auto"/>
              <w:rPr>
                <w:rFonts w:ascii="Tw Cen MT" w:eastAsia="Tw Cen MT" w:hAnsi="Tw Cen MT" w:cs="Calibri"/>
                <w:color w:val="000000"/>
                <w:sz w:val="20"/>
                <w:szCs w:val="20"/>
              </w:rPr>
            </w:pPr>
            <w:r w:rsidRPr="003B7A07">
              <w:rPr>
                <w:rFonts w:ascii="Tw Cen MT" w:eastAsia="Tw Cen MT" w:hAnsi="Tw Cen MT" w:cs="Calibri"/>
                <w:color w:val="000000"/>
                <w:sz w:val="20"/>
                <w:szCs w:val="20"/>
              </w:rPr>
              <w:t>Boulder County</w:t>
            </w:r>
          </w:p>
        </w:tc>
      </w:tr>
      <w:tr w:rsidR="00321E4D" w:rsidRPr="00A02932" w14:paraId="22E2D991" w14:textId="77777777" w:rsidTr="00314B8A">
        <w:trPr>
          <w:trHeight w:val="144"/>
        </w:trPr>
        <w:tc>
          <w:tcPr>
            <w:tcW w:w="2736" w:type="dxa"/>
            <w:shd w:val="clear" w:color="auto" w:fill="auto"/>
            <w:noWrap/>
            <w:vAlign w:val="bottom"/>
          </w:tcPr>
          <w:p w14:paraId="7DD48D61"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w Cen MT" w:hAnsi="Tw Cen MT" w:cs="Calibri"/>
                <w:color w:val="000000"/>
                <w:sz w:val="20"/>
                <w:szCs w:val="20"/>
              </w:rPr>
              <w:t>80501 Longmont </w:t>
            </w:r>
          </w:p>
        </w:tc>
        <w:tc>
          <w:tcPr>
            <w:tcW w:w="733" w:type="dxa"/>
            <w:shd w:val="clear" w:color="auto" w:fill="auto"/>
            <w:vAlign w:val="bottom"/>
          </w:tcPr>
          <w:p w14:paraId="5E40CE34"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25</w:t>
            </w:r>
          </w:p>
        </w:tc>
        <w:tc>
          <w:tcPr>
            <w:tcW w:w="943" w:type="dxa"/>
            <w:tcBorders>
              <w:right w:val="single" w:sz="12" w:space="0" w:color="auto"/>
            </w:tcBorders>
            <w:shd w:val="clear" w:color="auto" w:fill="auto"/>
            <w:vAlign w:val="bottom"/>
          </w:tcPr>
          <w:p w14:paraId="7733866A"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1,731</w:t>
            </w:r>
          </w:p>
        </w:tc>
        <w:tc>
          <w:tcPr>
            <w:tcW w:w="724" w:type="dxa"/>
            <w:tcBorders>
              <w:left w:val="single" w:sz="12" w:space="0" w:color="auto"/>
            </w:tcBorders>
            <w:vAlign w:val="bottom"/>
          </w:tcPr>
          <w:p w14:paraId="0EB8956F"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6</w:t>
            </w:r>
          </w:p>
        </w:tc>
        <w:tc>
          <w:tcPr>
            <w:tcW w:w="943" w:type="dxa"/>
            <w:tcBorders>
              <w:right w:val="single" w:sz="12" w:space="0" w:color="auto"/>
            </w:tcBorders>
            <w:vAlign w:val="bottom"/>
          </w:tcPr>
          <w:p w14:paraId="5A497FCA"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39</w:t>
            </w:r>
          </w:p>
        </w:tc>
        <w:tc>
          <w:tcPr>
            <w:tcW w:w="735" w:type="dxa"/>
            <w:tcBorders>
              <w:left w:val="single" w:sz="12" w:space="0" w:color="auto"/>
            </w:tcBorders>
            <w:vAlign w:val="bottom"/>
          </w:tcPr>
          <w:p w14:paraId="50B858A0"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5</w:t>
            </w:r>
          </w:p>
        </w:tc>
        <w:tc>
          <w:tcPr>
            <w:tcW w:w="943" w:type="dxa"/>
            <w:tcBorders>
              <w:right w:val="single" w:sz="12" w:space="0" w:color="auto"/>
            </w:tcBorders>
            <w:vAlign w:val="bottom"/>
          </w:tcPr>
          <w:p w14:paraId="4B2CCFB6"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147</w:t>
            </w:r>
          </w:p>
        </w:tc>
        <w:tc>
          <w:tcPr>
            <w:tcW w:w="745" w:type="dxa"/>
            <w:tcBorders>
              <w:left w:val="single" w:sz="12" w:space="0" w:color="auto"/>
            </w:tcBorders>
            <w:vAlign w:val="bottom"/>
          </w:tcPr>
          <w:p w14:paraId="11294DF0"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36</w:t>
            </w:r>
          </w:p>
        </w:tc>
        <w:tc>
          <w:tcPr>
            <w:tcW w:w="943" w:type="dxa"/>
            <w:vAlign w:val="bottom"/>
          </w:tcPr>
          <w:p w14:paraId="789FBB56"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1,917</w:t>
            </w:r>
          </w:p>
        </w:tc>
      </w:tr>
      <w:tr w:rsidR="00321E4D" w:rsidRPr="00A02932" w14:paraId="5502CBF9" w14:textId="77777777" w:rsidTr="00314B8A">
        <w:trPr>
          <w:trHeight w:val="144"/>
        </w:trPr>
        <w:tc>
          <w:tcPr>
            <w:tcW w:w="2736" w:type="dxa"/>
            <w:shd w:val="clear" w:color="auto" w:fill="auto"/>
            <w:noWrap/>
            <w:vAlign w:val="bottom"/>
          </w:tcPr>
          <w:p w14:paraId="73C144F2"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w Cen MT" w:hAnsi="Tw Cen MT" w:cs="Calibri"/>
                <w:color w:val="000000"/>
                <w:sz w:val="20"/>
                <w:szCs w:val="20"/>
              </w:rPr>
              <w:t>80503 Longmont, Hygiene, Niwot (SVVSD)</w:t>
            </w:r>
          </w:p>
        </w:tc>
        <w:tc>
          <w:tcPr>
            <w:tcW w:w="733" w:type="dxa"/>
            <w:shd w:val="clear" w:color="auto" w:fill="auto"/>
            <w:vAlign w:val="bottom"/>
          </w:tcPr>
          <w:p w14:paraId="587EFDBC"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4</w:t>
            </w:r>
          </w:p>
        </w:tc>
        <w:tc>
          <w:tcPr>
            <w:tcW w:w="943" w:type="dxa"/>
            <w:tcBorders>
              <w:right w:val="single" w:sz="12" w:space="0" w:color="auto"/>
            </w:tcBorders>
            <w:shd w:val="clear" w:color="auto" w:fill="auto"/>
            <w:vAlign w:val="bottom"/>
          </w:tcPr>
          <w:p w14:paraId="1AD8FF06"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438</w:t>
            </w:r>
          </w:p>
        </w:tc>
        <w:tc>
          <w:tcPr>
            <w:tcW w:w="724" w:type="dxa"/>
            <w:tcBorders>
              <w:left w:val="single" w:sz="12" w:space="0" w:color="auto"/>
            </w:tcBorders>
            <w:vAlign w:val="bottom"/>
          </w:tcPr>
          <w:p w14:paraId="11BC47F9"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4</w:t>
            </w:r>
          </w:p>
        </w:tc>
        <w:tc>
          <w:tcPr>
            <w:tcW w:w="943" w:type="dxa"/>
            <w:tcBorders>
              <w:right w:val="single" w:sz="12" w:space="0" w:color="auto"/>
            </w:tcBorders>
            <w:vAlign w:val="bottom"/>
          </w:tcPr>
          <w:p w14:paraId="7F21D72C"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42</w:t>
            </w:r>
          </w:p>
        </w:tc>
        <w:tc>
          <w:tcPr>
            <w:tcW w:w="735" w:type="dxa"/>
            <w:tcBorders>
              <w:left w:val="single" w:sz="12" w:space="0" w:color="auto"/>
            </w:tcBorders>
            <w:vAlign w:val="bottom"/>
          </w:tcPr>
          <w:p w14:paraId="5048AA45"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4</w:t>
            </w:r>
          </w:p>
        </w:tc>
        <w:tc>
          <w:tcPr>
            <w:tcW w:w="943" w:type="dxa"/>
            <w:tcBorders>
              <w:right w:val="single" w:sz="12" w:space="0" w:color="auto"/>
            </w:tcBorders>
            <w:vAlign w:val="bottom"/>
          </w:tcPr>
          <w:p w14:paraId="0EB8F981"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133</w:t>
            </w:r>
          </w:p>
        </w:tc>
        <w:tc>
          <w:tcPr>
            <w:tcW w:w="745" w:type="dxa"/>
            <w:tcBorders>
              <w:left w:val="single" w:sz="12" w:space="0" w:color="auto"/>
            </w:tcBorders>
            <w:vAlign w:val="bottom"/>
          </w:tcPr>
          <w:p w14:paraId="69487492"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12</w:t>
            </w:r>
          </w:p>
        </w:tc>
        <w:tc>
          <w:tcPr>
            <w:tcW w:w="943" w:type="dxa"/>
            <w:vAlign w:val="bottom"/>
          </w:tcPr>
          <w:p w14:paraId="1BACF369"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613</w:t>
            </w:r>
          </w:p>
        </w:tc>
      </w:tr>
      <w:tr w:rsidR="00321E4D" w:rsidRPr="00A02932" w14:paraId="09AB414F" w14:textId="77777777" w:rsidTr="00314B8A">
        <w:trPr>
          <w:trHeight w:val="144"/>
        </w:trPr>
        <w:tc>
          <w:tcPr>
            <w:tcW w:w="2736" w:type="dxa"/>
            <w:shd w:val="clear" w:color="auto" w:fill="auto"/>
            <w:noWrap/>
            <w:vAlign w:val="bottom"/>
          </w:tcPr>
          <w:p w14:paraId="6757FE93"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w Cen MT" w:hAnsi="Tw Cen MT" w:cs="Calibri"/>
                <w:color w:val="000000"/>
                <w:sz w:val="20"/>
                <w:szCs w:val="20"/>
              </w:rPr>
              <w:t>80504 Longmont</w:t>
            </w:r>
          </w:p>
        </w:tc>
        <w:tc>
          <w:tcPr>
            <w:tcW w:w="733" w:type="dxa"/>
            <w:shd w:val="clear" w:color="auto" w:fill="auto"/>
            <w:vAlign w:val="bottom"/>
          </w:tcPr>
          <w:p w14:paraId="35CE358E"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9</w:t>
            </w:r>
          </w:p>
        </w:tc>
        <w:tc>
          <w:tcPr>
            <w:tcW w:w="943" w:type="dxa"/>
            <w:tcBorders>
              <w:right w:val="single" w:sz="12" w:space="0" w:color="auto"/>
            </w:tcBorders>
            <w:shd w:val="clear" w:color="auto" w:fill="auto"/>
            <w:vAlign w:val="bottom"/>
          </w:tcPr>
          <w:p w14:paraId="42E94E7F"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703</w:t>
            </w:r>
          </w:p>
        </w:tc>
        <w:tc>
          <w:tcPr>
            <w:tcW w:w="724" w:type="dxa"/>
            <w:tcBorders>
              <w:left w:val="single" w:sz="12" w:space="0" w:color="auto"/>
            </w:tcBorders>
            <w:vAlign w:val="bottom"/>
          </w:tcPr>
          <w:p w14:paraId="0B7523AC"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12</w:t>
            </w:r>
          </w:p>
        </w:tc>
        <w:tc>
          <w:tcPr>
            <w:tcW w:w="943" w:type="dxa"/>
            <w:tcBorders>
              <w:right w:val="single" w:sz="12" w:space="0" w:color="auto"/>
            </w:tcBorders>
            <w:vAlign w:val="bottom"/>
          </w:tcPr>
          <w:p w14:paraId="27E6468B"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98</w:t>
            </w:r>
          </w:p>
        </w:tc>
        <w:tc>
          <w:tcPr>
            <w:tcW w:w="735" w:type="dxa"/>
            <w:tcBorders>
              <w:left w:val="single" w:sz="12" w:space="0" w:color="auto"/>
            </w:tcBorders>
            <w:vAlign w:val="bottom"/>
          </w:tcPr>
          <w:p w14:paraId="482CF9CB"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w:t>
            </w:r>
          </w:p>
        </w:tc>
        <w:tc>
          <w:tcPr>
            <w:tcW w:w="943" w:type="dxa"/>
            <w:tcBorders>
              <w:right w:val="single" w:sz="12" w:space="0" w:color="auto"/>
            </w:tcBorders>
            <w:vAlign w:val="bottom"/>
          </w:tcPr>
          <w:p w14:paraId="0077BC8A"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32</w:t>
            </w:r>
          </w:p>
        </w:tc>
        <w:tc>
          <w:tcPr>
            <w:tcW w:w="745" w:type="dxa"/>
            <w:tcBorders>
              <w:left w:val="single" w:sz="12" w:space="0" w:color="auto"/>
            </w:tcBorders>
            <w:vAlign w:val="bottom"/>
          </w:tcPr>
          <w:p w14:paraId="0C889ACE"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22</w:t>
            </w:r>
          </w:p>
        </w:tc>
        <w:tc>
          <w:tcPr>
            <w:tcW w:w="943" w:type="dxa"/>
            <w:vAlign w:val="bottom"/>
          </w:tcPr>
          <w:p w14:paraId="6FA78BCE"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833</w:t>
            </w:r>
          </w:p>
        </w:tc>
      </w:tr>
      <w:tr w:rsidR="00321E4D" w:rsidRPr="00A02932" w14:paraId="63B36D80" w14:textId="77777777" w:rsidTr="00314B8A">
        <w:trPr>
          <w:trHeight w:val="144"/>
        </w:trPr>
        <w:tc>
          <w:tcPr>
            <w:tcW w:w="2736" w:type="dxa"/>
            <w:shd w:val="clear" w:color="auto" w:fill="auto"/>
            <w:noWrap/>
            <w:vAlign w:val="bottom"/>
          </w:tcPr>
          <w:p w14:paraId="09F518F1"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w Cen MT" w:hAnsi="Tw Cen MT" w:cs="Calibri"/>
                <w:color w:val="000000"/>
                <w:sz w:val="20"/>
                <w:szCs w:val="20"/>
              </w:rPr>
              <w:t>80510 Allenspark</w:t>
            </w:r>
          </w:p>
        </w:tc>
        <w:tc>
          <w:tcPr>
            <w:tcW w:w="733" w:type="dxa"/>
            <w:shd w:val="clear" w:color="auto" w:fill="auto"/>
            <w:vAlign w:val="bottom"/>
          </w:tcPr>
          <w:p w14:paraId="1ACA9398"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right w:val="single" w:sz="12" w:space="0" w:color="auto"/>
            </w:tcBorders>
            <w:shd w:val="clear" w:color="auto" w:fill="auto"/>
            <w:vAlign w:val="bottom"/>
          </w:tcPr>
          <w:p w14:paraId="688CF0FA"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24" w:type="dxa"/>
            <w:tcBorders>
              <w:left w:val="single" w:sz="12" w:space="0" w:color="auto"/>
            </w:tcBorders>
            <w:vAlign w:val="bottom"/>
          </w:tcPr>
          <w:p w14:paraId="0205A0F5"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right w:val="single" w:sz="12" w:space="0" w:color="auto"/>
            </w:tcBorders>
            <w:vAlign w:val="bottom"/>
          </w:tcPr>
          <w:p w14:paraId="2CFC8D54"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35" w:type="dxa"/>
            <w:tcBorders>
              <w:left w:val="single" w:sz="12" w:space="0" w:color="auto"/>
            </w:tcBorders>
            <w:vAlign w:val="bottom"/>
          </w:tcPr>
          <w:p w14:paraId="6FC69D71"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943" w:type="dxa"/>
            <w:tcBorders>
              <w:right w:val="single" w:sz="12" w:space="0" w:color="auto"/>
            </w:tcBorders>
            <w:vAlign w:val="bottom"/>
          </w:tcPr>
          <w:p w14:paraId="3192E54C"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745" w:type="dxa"/>
            <w:tcBorders>
              <w:left w:val="single" w:sz="12" w:space="0" w:color="auto"/>
            </w:tcBorders>
            <w:vAlign w:val="bottom"/>
          </w:tcPr>
          <w:p w14:paraId="6B736827"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0</w:t>
            </w:r>
          </w:p>
        </w:tc>
        <w:tc>
          <w:tcPr>
            <w:tcW w:w="943" w:type="dxa"/>
            <w:vAlign w:val="bottom"/>
          </w:tcPr>
          <w:p w14:paraId="456F8E50"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0</w:t>
            </w:r>
          </w:p>
        </w:tc>
      </w:tr>
      <w:tr w:rsidR="00321E4D" w:rsidRPr="00A02932" w14:paraId="606CAF8E" w14:textId="77777777" w:rsidTr="00314B8A">
        <w:trPr>
          <w:trHeight w:val="144"/>
        </w:trPr>
        <w:tc>
          <w:tcPr>
            <w:tcW w:w="2736" w:type="dxa"/>
            <w:shd w:val="clear" w:color="auto" w:fill="auto"/>
            <w:noWrap/>
            <w:vAlign w:val="bottom"/>
          </w:tcPr>
          <w:p w14:paraId="757CAA8D"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w Cen MT" w:hAnsi="Tw Cen MT" w:cs="Calibri"/>
                <w:color w:val="000000"/>
                <w:sz w:val="20"/>
                <w:szCs w:val="20"/>
              </w:rPr>
              <w:t>80516 Erie (SVVSD)</w:t>
            </w:r>
          </w:p>
        </w:tc>
        <w:tc>
          <w:tcPr>
            <w:tcW w:w="733" w:type="dxa"/>
            <w:shd w:val="clear" w:color="auto" w:fill="auto"/>
            <w:vAlign w:val="bottom"/>
          </w:tcPr>
          <w:p w14:paraId="4AA7E85F"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right w:val="single" w:sz="12" w:space="0" w:color="auto"/>
            </w:tcBorders>
            <w:shd w:val="clear" w:color="auto" w:fill="auto"/>
            <w:vAlign w:val="bottom"/>
          </w:tcPr>
          <w:p w14:paraId="268A55D0"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24" w:type="dxa"/>
            <w:tcBorders>
              <w:left w:val="single" w:sz="12" w:space="0" w:color="auto"/>
            </w:tcBorders>
            <w:vAlign w:val="bottom"/>
          </w:tcPr>
          <w:p w14:paraId="240AC31D"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w:t>
            </w:r>
          </w:p>
        </w:tc>
        <w:tc>
          <w:tcPr>
            <w:tcW w:w="943" w:type="dxa"/>
            <w:tcBorders>
              <w:right w:val="single" w:sz="12" w:space="0" w:color="auto"/>
            </w:tcBorders>
            <w:vAlign w:val="bottom"/>
          </w:tcPr>
          <w:p w14:paraId="4BEBEC00"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8</w:t>
            </w:r>
          </w:p>
        </w:tc>
        <w:tc>
          <w:tcPr>
            <w:tcW w:w="735" w:type="dxa"/>
            <w:tcBorders>
              <w:left w:val="single" w:sz="12" w:space="0" w:color="auto"/>
            </w:tcBorders>
            <w:vAlign w:val="bottom"/>
          </w:tcPr>
          <w:p w14:paraId="34C9AC3E"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2</w:t>
            </w:r>
          </w:p>
        </w:tc>
        <w:tc>
          <w:tcPr>
            <w:tcW w:w="943" w:type="dxa"/>
            <w:tcBorders>
              <w:right w:val="single" w:sz="12" w:space="0" w:color="auto"/>
            </w:tcBorders>
            <w:vAlign w:val="bottom"/>
          </w:tcPr>
          <w:p w14:paraId="37E1A41C"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72</w:t>
            </w:r>
          </w:p>
        </w:tc>
        <w:tc>
          <w:tcPr>
            <w:tcW w:w="745" w:type="dxa"/>
            <w:tcBorders>
              <w:left w:val="single" w:sz="12" w:space="0" w:color="auto"/>
            </w:tcBorders>
            <w:vAlign w:val="bottom"/>
          </w:tcPr>
          <w:p w14:paraId="66619AFD"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3</w:t>
            </w:r>
          </w:p>
        </w:tc>
        <w:tc>
          <w:tcPr>
            <w:tcW w:w="943" w:type="dxa"/>
            <w:vAlign w:val="bottom"/>
          </w:tcPr>
          <w:p w14:paraId="4983CD6D"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80</w:t>
            </w:r>
          </w:p>
        </w:tc>
      </w:tr>
      <w:tr w:rsidR="00321E4D" w:rsidRPr="00A02932" w14:paraId="2BA4B85C" w14:textId="77777777" w:rsidTr="00314B8A">
        <w:trPr>
          <w:trHeight w:val="144"/>
        </w:trPr>
        <w:tc>
          <w:tcPr>
            <w:tcW w:w="2736" w:type="dxa"/>
            <w:shd w:val="clear" w:color="auto" w:fill="auto"/>
            <w:noWrap/>
            <w:vAlign w:val="bottom"/>
          </w:tcPr>
          <w:p w14:paraId="4497B613"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80540 Lyons</w:t>
            </w:r>
          </w:p>
        </w:tc>
        <w:tc>
          <w:tcPr>
            <w:tcW w:w="733" w:type="dxa"/>
            <w:shd w:val="clear" w:color="auto" w:fill="auto"/>
            <w:vAlign w:val="bottom"/>
          </w:tcPr>
          <w:p w14:paraId="0B30C86E"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2</w:t>
            </w:r>
          </w:p>
        </w:tc>
        <w:tc>
          <w:tcPr>
            <w:tcW w:w="943" w:type="dxa"/>
            <w:tcBorders>
              <w:right w:val="single" w:sz="12" w:space="0" w:color="auto"/>
            </w:tcBorders>
            <w:shd w:val="clear" w:color="auto" w:fill="auto"/>
            <w:vAlign w:val="bottom"/>
          </w:tcPr>
          <w:p w14:paraId="6985C90C"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35</w:t>
            </w:r>
          </w:p>
        </w:tc>
        <w:tc>
          <w:tcPr>
            <w:tcW w:w="724" w:type="dxa"/>
            <w:tcBorders>
              <w:left w:val="single" w:sz="12" w:space="0" w:color="auto"/>
            </w:tcBorders>
            <w:vAlign w:val="bottom"/>
          </w:tcPr>
          <w:p w14:paraId="4C7ECE31"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right w:val="single" w:sz="12" w:space="0" w:color="auto"/>
            </w:tcBorders>
            <w:vAlign w:val="bottom"/>
          </w:tcPr>
          <w:p w14:paraId="37B8F8CE"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35" w:type="dxa"/>
            <w:tcBorders>
              <w:left w:val="single" w:sz="12" w:space="0" w:color="auto"/>
            </w:tcBorders>
            <w:vAlign w:val="bottom"/>
          </w:tcPr>
          <w:p w14:paraId="4E2DC9DB"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943" w:type="dxa"/>
            <w:tcBorders>
              <w:right w:val="single" w:sz="12" w:space="0" w:color="auto"/>
            </w:tcBorders>
            <w:vAlign w:val="bottom"/>
          </w:tcPr>
          <w:p w14:paraId="4DA5BA4A"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745" w:type="dxa"/>
            <w:tcBorders>
              <w:left w:val="single" w:sz="12" w:space="0" w:color="auto"/>
            </w:tcBorders>
            <w:vAlign w:val="bottom"/>
          </w:tcPr>
          <w:p w14:paraId="69E879A7"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2</w:t>
            </w:r>
          </w:p>
        </w:tc>
        <w:tc>
          <w:tcPr>
            <w:tcW w:w="943" w:type="dxa"/>
            <w:vAlign w:val="bottom"/>
          </w:tcPr>
          <w:p w14:paraId="168FF488"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35</w:t>
            </w:r>
          </w:p>
        </w:tc>
      </w:tr>
      <w:tr w:rsidR="00321E4D" w:rsidRPr="00A02932" w14:paraId="607A367D" w14:textId="77777777" w:rsidTr="00314B8A">
        <w:trPr>
          <w:trHeight w:val="144"/>
        </w:trPr>
        <w:tc>
          <w:tcPr>
            <w:tcW w:w="2736" w:type="dxa"/>
            <w:tcBorders>
              <w:bottom w:val="single" w:sz="4" w:space="0" w:color="auto"/>
            </w:tcBorders>
            <w:shd w:val="clear" w:color="auto" w:fill="auto"/>
            <w:noWrap/>
            <w:vAlign w:val="bottom"/>
          </w:tcPr>
          <w:p w14:paraId="694168AD"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w Cen MT" w:hAnsi="Tw Cen MT" w:cs="Calibri"/>
                <w:color w:val="000000"/>
                <w:sz w:val="20"/>
                <w:szCs w:val="20"/>
              </w:rPr>
              <w:t>80544 Niwot</w:t>
            </w:r>
          </w:p>
        </w:tc>
        <w:tc>
          <w:tcPr>
            <w:tcW w:w="733" w:type="dxa"/>
            <w:tcBorders>
              <w:bottom w:val="single" w:sz="4" w:space="0" w:color="auto"/>
            </w:tcBorders>
            <w:shd w:val="clear" w:color="auto" w:fill="auto"/>
            <w:vAlign w:val="bottom"/>
          </w:tcPr>
          <w:p w14:paraId="0D59AB17"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bottom w:val="single" w:sz="4" w:space="0" w:color="auto"/>
              <w:right w:val="single" w:sz="12" w:space="0" w:color="auto"/>
            </w:tcBorders>
            <w:shd w:val="clear" w:color="auto" w:fill="auto"/>
            <w:vAlign w:val="bottom"/>
          </w:tcPr>
          <w:p w14:paraId="44053698"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24" w:type="dxa"/>
            <w:tcBorders>
              <w:left w:val="single" w:sz="12" w:space="0" w:color="auto"/>
              <w:bottom w:val="single" w:sz="4" w:space="0" w:color="auto"/>
            </w:tcBorders>
            <w:vAlign w:val="bottom"/>
          </w:tcPr>
          <w:p w14:paraId="170C49A0"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bottom w:val="single" w:sz="4" w:space="0" w:color="auto"/>
              <w:right w:val="single" w:sz="12" w:space="0" w:color="auto"/>
            </w:tcBorders>
            <w:vAlign w:val="bottom"/>
          </w:tcPr>
          <w:p w14:paraId="4D7141E3"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35" w:type="dxa"/>
            <w:tcBorders>
              <w:left w:val="single" w:sz="12" w:space="0" w:color="auto"/>
              <w:bottom w:val="single" w:sz="4" w:space="0" w:color="auto"/>
            </w:tcBorders>
            <w:vAlign w:val="bottom"/>
          </w:tcPr>
          <w:p w14:paraId="0CF9753D"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943" w:type="dxa"/>
            <w:tcBorders>
              <w:bottom w:val="single" w:sz="4" w:space="0" w:color="auto"/>
              <w:right w:val="single" w:sz="12" w:space="0" w:color="auto"/>
            </w:tcBorders>
            <w:vAlign w:val="bottom"/>
          </w:tcPr>
          <w:p w14:paraId="59135B7B"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745" w:type="dxa"/>
            <w:tcBorders>
              <w:left w:val="single" w:sz="12" w:space="0" w:color="auto"/>
              <w:bottom w:val="single" w:sz="4" w:space="0" w:color="auto"/>
            </w:tcBorders>
            <w:vAlign w:val="bottom"/>
          </w:tcPr>
          <w:p w14:paraId="56A971F9"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0</w:t>
            </w:r>
          </w:p>
        </w:tc>
        <w:tc>
          <w:tcPr>
            <w:tcW w:w="943" w:type="dxa"/>
            <w:tcBorders>
              <w:bottom w:val="single" w:sz="4" w:space="0" w:color="auto"/>
            </w:tcBorders>
            <w:vAlign w:val="bottom"/>
          </w:tcPr>
          <w:p w14:paraId="3D8633B3"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0</w:t>
            </w:r>
          </w:p>
        </w:tc>
      </w:tr>
      <w:tr w:rsidR="00321E4D" w:rsidRPr="00A02932" w14:paraId="6A54A659" w14:textId="77777777" w:rsidTr="001C6361">
        <w:trPr>
          <w:trHeight w:val="144"/>
        </w:trPr>
        <w:tc>
          <w:tcPr>
            <w:tcW w:w="9445" w:type="dxa"/>
            <w:gridSpan w:val="9"/>
            <w:tcBorders>
              <w:top w:val="single" w:sz="4" w:space="0" w:color="auto"/>
            </w:tcBorders>
            <w:shd w:val="clear" w:color="auto" w:fill="B4C6E7" w:themeFill="accent1" w:themeFillTint="66"/>
            <w:noWrap/>
            <w:vAlign w:val="bottom"/>
          </w:tcPr>
          <w:p w14:paraId="4B8938CB" w14:textId="77777777" w:rsidR="00321E4D" w:rsidRPr="003B7A07" w:rsidRDefault="00321E4D" w:rsidP="00314B8A">
            <w:pPr>
              <w:spacing w:after="0" w:line="240" w:lineRule="auto"/>
              <w:rPr>
                <w:rFonts w:ascii="Tw Cen MT" w:eastAsia="Tw Cen MT" w:hAnsi="Tw Cen MT" w:cs="Calibri"/>
                <w:color w:val="000000"/>
                <w:sz w:val="20"/>
                <w:szCs w:val="20"/>
              </w:rPr>
            </w:pPr>
            <w:r w:rsidRPr="003B7A07">
              <w:rPr>
                <w:rFonts w:ascii="Tw Cen MT" w:eastAsia="Tw Cen MT" w:hAnsi="Tw Cen MT" w:cs="Calibri"/>
                <w:color w:val="000000"/>
                <w:sz w:val="20"/>
                <w:szCs w:val="20"/>
              </w:rPr>
              <w:t>Weld County</w:t>
            </w:r>
          </w:p>
        </w:tc>
      </w:tr>
      <w:tr w:rsidR="00321E4D" w:rsidRPr="00A02932" w14:paraId="6EBB66F7" w14:textId="77777777" w:rsidTr="00314B8A">
        <w:trPr>
          <w:trHeight w:val="144"/>
        </w:trPr>
        <w:tc>
          <w:tcPr>
            <w:tcW w:w="2736" w:type="dxa"/>
            <w:tcBorders>
              <w:top w:val="single" w:sz="4" w:space="0" w:color="auto"/>
            </w:tcBorders>
            <w:shd w:val="clear" w:color="auto" w:fill="auto"/>
            <w:noWrap/>
            <w:vAlign w:val="bottom"/>
          </w:tcPr>
          <w:p w14:paraId="4C7EA608"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w Cen MT" w:hAnsi="Tw Cen MT" w:cs="Calibri"/>
                <w:color w:val="000000"/>
                <w:sz w:val="20"/>
                <w:szCs w:val="20"/>
              </w:rPr>
              <w:t>80501 Longmont</w:t>
            </w:r>
          </w:p>
        </w:tc>
        <w:tc>
          <w:tcPr>
            <w:tcW w:w="733" w:type="dxa"/>
            <w:tcBorders>
              <w:top w:val="single" w:sz="4" w:space="0" w:color="auto"/>
            </w:tcBorders>
            <w:shd w:val="clear" w:color="auto" w:fill="auto"/>
            <w:vAlign w:val="bottom"/>
          </w:tcPr>
          <w:p w14:paraId="31B46ADB"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w:t>
            </w:r>
          </w:p>
        </w:tc>
        <w:tc>
          <w:tcPr>
            <w:tcW w:w="943" w:type="dxa"/>
            <w:tcBorders>
              <w:top w:val="single" w:sz="4" w:space="0" w:color="auto"/>
              <w:right w:val="single" w:sz="12" w:space="0" w:color="auto"/>
            </w:tcBorders>
            <w:shd w:val="clear" w:color="auto" w:fill="auto"/>
            <w:vAlign w:val="bottom"/>
          </w:tcPr>
          <w:p w14:paraId="71742740"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48</w:t>
            </w:r>
          </w:p>
        </w:tc>
        <w:tc>
          <w:tcPr>
            <w:tcW w:w="724" w:type="dxa"/>
            <w:tcBorders>
              <w:top w:val="single" w:sz="4" w:space="0" w:color="auto"/>
              <w:left w:val="single" w:sz="12" w:space="0" w:color="auto"/>
            </w:tcBorders>
            <w:vAlign w:val="bottom"/>
          </w:tcPr>
          <w:p w14:paraId="1012BE56"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top w:val="single" w:sz="4" w:space="0" w:color="auto"/>
              <w:right w:val="single" w:sz="12" w:space="0" w:color="auto"/>
            </w:tcBorders>
            <w:vAlign w:val="bottom"/>
          </w:tcPr>
          <w:p w14:paraId="3A1C94ED"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35" w:type="dxa"/>
            <w:tcBorders>
              <w:top w:val="single" w:sz="4" w:space="0" w:color="auto"/>
              <w:left w:val="single" w:sz="12" w:space="0" w:color="auto"/>
            </w:tcBorders>
            <w:vAlign w:val="bottom"/>
          </w:tcPr>
          <w:p w14:paraId="758A1DF6"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943" w:type="dxa"/>
            <w:tcBorders>
              <w:top w:val="single" w:sz="4" w:space="0" w:color="auto"/>
              <w:right w:val="single" w:sz="12" w:space="0" w:color="auto"/>
            </w:tcBorders>
            <w:vAlign w:val="bottom"/>
          </w:tcPr>
          <w:p w14:paraId="4EAC6CB7"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745" w:type="dxa"/>
            <w:tcBorders>
              <w:top w:val="single" w:sz="4" w:space="0" w:color="auto"/>
              <w:left w:val="single" w:sz="12" w:space="0" w:color="auto"/>
            </w:tcBorders>
            <w:vAlign w:val="bottom"/>
          </w:tcPr>
          <w:p w14:paraId="47D3762E"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1</w:t>
            </w:r>
          </w:p>
        </w:tc>
        <w:tc>
          <w:tcPr>
            <w:tcW w:w="943" w:type="dxa"/>
            <w:tcBorders>
              <w:top w:val="single" w:sz="4" w:space="0" w:color="auto"/>
            </w:tcBorders>
            <w:vAlign w:val="bottom"/>
          </w:tcPr>
          <w:p w14:paraId="1669AA6A"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48</w:t>
            </w:r>
          </w:p>
        </w:tc>
      </w:tr>
      <w:tr w:rsidR="00321E4D" w:rsidRPr="00A02932" w14:paraId="2B02BDCE" w14:textId="77777777" w:rsidTr="00314B8A">
        <w:trPr>
          <w:trHeight w:val="144"/>
        </w:trPr>
        <w:tc>
          <w:tcPr>
            <w:tcW w:w="2736" w:type="dxa"/>
            <w:shd w:val="clear" w:color="auto" w:fill="auto"/>
            <w:noWrap/>
            <w:vAlign w:val="bottom"/>
          </w:tcPr>
          <w:p w14:paraId="266A165B"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imes New Roman" w:hAnsi="Tw Cen MT" w:cs="Calibri"/>
                <w:sz w:val="20"/>
                <w:szCs w:val="20"/>
              </w:rPr>
              <w:t>80504 Frederick, Firestone, Longmont</w:t>
            </w:r>
          </w:p>
        </w:tc>
        <w:tc>
          <w:tcPr>
            <w:tcW w:w="733" w:type="dxa"/>
            <w:shd w:val="clear" w:color="auto" w:fill="auto"/>
            <w:vAlign w:val="bottom"/>
          </w:tcPr>
          <w:p w14:paraId="4EE86804"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3</w:t>
            </w:r>
          </w:p>
        </w:tc>
        <w:tc>
          <w:tcPr>
            <w:tcW w:w="943" w:type="dxa"/>
            <w:tcBorders>
              <w:right w:val="single" w:sz="12" w:space="0" w:color="auto"/>
            </w:tcBorders>
            <w:shd w:val="clear" w:color="auto" w:fill="auto"/>
            <w:vAlign w:val="bottom"/>
          </w:tcPr>
          <w:p w14:paraId="44EB3BD1"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124</w:t>
            </w:r>
          </w:p>
        </w:tc>
        <w:tc>
          <w:tcPr>
            <w:tcW w:w="724" w:type="dxa"/>
            <w:tcBorders>
              <w:left w:val="single" w:sz="12" w:space="0" w:color="auto"/>
            </w:tcBorders>
            <w:vAlign w:val="bottom"/>
          </w:tcPr>
          <w:p w14:paraId="0F629D04"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12</w:t>
            </w:r>
          </w:p>
        </w:tc>
        <w:tc>
          <w:tcPr>
            <w:tcW w:w="943" w:type="dxa"/>
            <w:tcBorders>
              <w:right w:val="single" w:sz="12" w:space="0" w:color="auto"/>
            </w:tcBorders>
            <w:vAlign w:val="bottom"/>
          </w:tcPr>
          <w:p w14:paraId="552E5EFF"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112</w:t>
            </w:r>
          </w:p>
        </w:tc>
        <w:tc>
          <w:tcPr>
            <w:tcW w:w="735" w:type="dxa"/>
            <w:tcBorders>
              <w:left w:val="single" w:sz="12" w:space="0" w:color="auto"/>
            </w:tcBorders>
            <w:vAlign w:val="bottom"/>
          </w:tcPr>
          <w:p w14:paraId="6EFF2D7B"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943" w:type="dxa"/>
            <w:tcBorders>
              <w:right w:val="single" w:sz="12" w:space="0" w:color="auto"/>
            </w:tcBorders>
            <w:vAlign w:val="bottom"/>
          </w:tcPr>
          <w:p w14:paraId="4E80C783"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745" w:type="dxa"/>
            <w:tcBorders>
              <w:left w:val="single" w:sz="12" w:space="0" w:color="auto"/>
            </w:tcBorders>
            <w:vAlign w:val="bottom"/>
          </w:tcPr>
          <w:p w14:paraId="3D72C1EF"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15</w:t>
            </w:r>
          </w:p>
        </w:tc>
        <w:tc>
          <w:tcPr>
            <w:tcW w:w="943" w:type="dxa"/>
            <w:vAlign w:val="bottom"/>
          </w:tcPr>
          <w:p w14:paraId="7686C364"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236</w:t>
            </w:r>
          </w:p>
        </w:tc>
      </w:tr>
      <w:tr w:rsidR="00321E4D" w:rsidRPr="00A02932" w14:paraId="3C071E50" w14:textId="77777777" w:rsidTr="00314B8A">
        <w:trPr>
          <w:trHeight w:val="144"/>
        </w:trPr>
        <w:tc>
          <w:tcPr>
            <w:tcW w:w="2736" w:type="dxa"/>
            <w:shd w:val="clear" w:color="auto" w:fill="auto"/>
            <w:noWrap/>
            <w:vAlign w:val="bottom"/>
            <w:hideMark/>
          </w:tcPr>
          <w:p w14:paraId="23383FA9"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w Cen MT" w:hAnsi="Tw Cen MT" w:cs="Calibri"/>
                <w:color w:val="000000"/>
                <w:sz w:val="20"/>
                <w:szCs w:val="20"/>
              </w:rPr>
              <w:t>80514 Dacono City</w:t>
            </w:r>
          </w:p>
        </w:tc>
        <w:tc>
          <w:tcPr>
            <w:tcW w:w="733" w:type="dxa"/>
            <w:shd w:val="clear" w:color="auto" w:fill="auto"/>
            <w:vAlign w:val="bottom"/>
          </w:tcPr>
          <w:p w14:paraId="3FEEF63C"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right w:val="single" w:sz="12" w:space="0" w:color="auto"/>
            </w:tcBorders>
            <w:shd w:val="clear" w:color="auto" w:fill="auto"/>
            <w:vAlign w:val="bottom"/>
          </w:tcPr>
          <w:p w14:paraId="4D692C58"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24" w:type="dxa"/>
            <w:tcBorders>
              <w:left w:val="single" w:sz="12" w:space="0" w:color="auto"/>
            </w:tcBorders>
            <w:vAlign w:val="bottom"/>
          </w:tcPr>
          <w:p w14:paraId="56D70FEC"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right w:val="single" w:sz="12" w:space="0" w:color="auto"/>
            </w:tcBorders>
            <w:vAlign w:val="bottom"/>
          </w:tcPr>
          <w:p w14:paraId="138AB66A"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35" w:type="dxa"/>
            <w:tcBorders>
              <w:left w:val="single" w:sz="12" w:space="0" w:color="auto"/>
            </w:tcBorders>
            <w:vAlign w:val="bottom"/>
          </w:tcPr>
          <w:p w14:paraId="4B84C6A4"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w:t>
            </w:r>
          </w:p>
        </w:tc>
        <w:tc>
          <w:tcPr>
            <w:tcW w:w="943" w:type="dxa"/>
            <w:tcBorders>
              <w:right w:val="single" w:sz="12" w:space="0" w:color="auto"/>
            </w:tcBorders>
            <w:vAlign w:val="bottom"/>
          </w:tcPr>
          <w:p w14:paraId="3FC55C04"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16</w:t>
            </w:r>
          </w:p>
        </w:tc>
        <w:tc>
          <w:tcPr>
            <w:tcW w:w="745" w:type="dxa"/>
            <w:tcBorders>
              <w:left w:val="single" w:sz="12" w:space="0" w:color="auto"/>
            </w:tcBorders>
            <w:vAlign w:val="bottom"/>
          </w:tcPr>
          <w:p w14:paraId="1167E883"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1</w:t>
            </w:r>
          </w:p>
        </w:tc>
        <w:tc>
          <w:tcPr>
            <w:tcW w:w="943" w:type="dxa"/>
            <w:vAlign w:val="bottom"/>
          </w:tcPr>
          <w:p w14:paraId="5A4FA202"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16</w:t>
            </w:r>
          </w:p>
        </w:tc>
      </w:tr>
      <w:tr w:rsidR="00321E4D" w:rsidRPr="00A02932" w14:paraId="6D2AF47B" w14:textId="77777777" w:rsidTr="00314B8A">
        <w:trPr>
          <w:trHeight w:val="144"/>
        </w:trPr>
        <w:tc>
          <w:tcPr>
            <w:tcW w:w="2736" w:type="dxa"/>
            <w:shd w:val="clear" w:color="auto" w:fill="auto"/>
            <w:noWrap/>
            <w:vAlign w:val="bottom"/>
            <w:hideMark/>
          </w:tcPr>
          <w:p w14:paraId="7822B901" w14:textId="77777777" w:rsidR="00321E4D" w:rsidRPr="00A02932" w:rsidRDefault="00321E4D" w:rsidP="00314B8A">
            <w:pPr>
              <w:spacing w:after="0" w:line="240" w:lineRule="auto"/>
              <w:rPr>
                <w:rFonts w:ascii="Tw Cen MT" w:eastAsia="Times New Roman" w:hAnsi="Tw Cen MT" w:cs="Calibri"/>
                <w:color w:val="000000"/>
                <w:sz w:val="20"/>
                <w:szCs w:val="20"/>
              </w:rPr>
            </w:pPr>
            <w:r w:rsidRPr="00A02932">
              <w:rPr>
                <w:rFonts w:ascii="Tw Cen MT" w:eastAsia="Tw Cen MT" w:hAnsi="Tw Cen MT" w:cs="Calibri"/>
                <w:color w:val="000000"/>
                <w:sz w:val="20"/>
                <w:szCs w:val="20"/>
              </w:rPr>
              <w:t>80516 Erie</w:t>
            </w:r>
          </w:p>
        </w:tc>
        <w:tc>
          <w:tcPr>
            <w:tcW w:w="733" w:type="dxa"/>
            <w:shd w:val="clear" w:color="auto" w:fill="auto"/>
            <w:vAlign w:val="bottom"/>
          </w:tcPr>
          <w:p w14:paraId="67204250"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8</w:t>
            </w:r>
          </w:p>
        </w:tc>
        <w:tc>
          <w:tcPr>
            <w:tcW w:w="943" w:type="dxa"/>
            <w:tcBorders>
              <w:right w:val="single" w:sz="12" w:space="0" w:color="auto"/>
            </w:tcBorders>
            <w:shd w:val="clear" w:color="auto" w:fill="auto"/>
            <w:vAlign w:val="bottom"/>
          </w:tcPr>
          <w:p w14:paraId="5B9CE714"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799</w:t>
            </w:r>
          </w:p>
        </w:tc>
        <w:tc>
          <w:tcPr>
            <w:tcW w:w="724" w:type="dxa"/>
            <w:tcBorders>
              <w:left w:val="single" w:sz="12" w:space="0" w:color="auto"/>
            </w:tcBorders>
            <w:vAlign w:val="bottom"/>
          </w:tcPr>
          <w:p w14:paraId="2D59D950"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5</w:t>
            </w:r>
          </w:p>
        </w:tc>
        <w:tc>
          <w:tcPr>
            <w:tcW w:w="943" w:type="dxa"/>
            <w:tcBorders>
              <w:right w:val="single" w:sz="12" w:space="0" w:color="auto"/>
            </w:tcBorders>
            <w:vAlign w:val="bottom"/>
          </w:tcPr>
          <w:p w14:paraId="6AF28CE1"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45</w:t>
            </w:r>
          </w:p>
        </w:tc>
        <w:tc>
          <w:tcPr>
            <w:tcW w:w="735" w:type="dxa"/>
            <w:tcBorders>
              <w:left w:val="single" w:sz="12" w:space="0" w:color="auto"/>
            </w:tcBorders>
            <w:vAlign w:val="bottom"/>
          </w:tcPr>
          <w:p w14:paraId="76138421"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4</w:t>
            </w:r>
          </w:p>
        </w:tc>
        <w:tc>
          <w:tcPr>
            <w:tcW w:w="943" w:type="dxa"/>
            <w:tcBorders>
              <w:right w:val="single" w:sz="12" w:space="0" w:color="auto"/>
            </w:tcBorders>
            <w:vAlign w:val="bottom"/>
          </w:tcPr>
          <w:p w14:paraId="65C0D182"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121</w:t>
            </w:r>
          </w:p>
        </w:tc>
        <w:tc>
          <w:tcPr>
            <w:tcW w:w="745" w:type="dxa"/>
            <w:tcBorders>
              <w:left w:val="single" w:sz="12" w:space="0" w:color="auto"/>
            </w:tcBorders>
            <w:vAlign w:val="bottom"/>
          </w:tcPr>
          <w:p w14:paraId="31325B3E"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17</w:t>
            </w:r>
          </w:p>
        </w:tc>
        <w:tc>
          <w:tcPr>
            <w:tcW w:w="943" w:type="dxa"/>
            <w:vAlign w:val="bottom"/>
          </w:tcPr>
          <w:p w14:paraId="73E32C64"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965</w:t>
            </w:r>
          </w:p>
        </w:tc>
      </w:tr>
      <w:tr w:rsidR="00321E4D" w:rsidRPr="00A02932" w14:paraId="75B68176" w14:textId="77777777" w:rsidTr="00314B8A">
        <w:trPr>
          <w:trHeight w:val="144"/>
        </w:trPr>
        <w:tc>
          <w:tcPr>
            <w:tcW w:w="2736" w:type="dxa"/>
            <w:shd w:val="clear" w:color="auto" w:fill="auto"/>
            <w:noWrap/>
            <w:vAlign w:val="bottom"/>
          </w:tcPr>
          <w:p w14:paraId="23F21223" w14:textId="77777777" w:rsidR="00321E4D" w:rsidRPr="00A02932" w:rsidRDefault="00321E4D" w:rsidP="00314B8A">
            <w:pPr>
              <w:spacing w:after="0" w:line="240" w:lineRule="auto"/>
              <w:rPr>
                <w:rFonts w:ascii="Tw Cen MT" w:eastAsia="Times New Roman" w:hAnsi="Tw Cen MT" w:cs="Calibri"/>
                <w:sz w:val="20"/>
                <w:szCs w:val="20"/>
              </w:rPr>
            </w:pPr>
            <w:r w:rsidRPr="00A02932">
              <w:rPr>
                <w:rFonts w:ascii="Tw Cen MT" w:eastAsia="Tw Cen MT" w:hAnsi="Tw Cen MT" w:cs="Calibri"/>
                <w:color w:val="000000"/>
                <w:sz w:val="20"/>
                <w:szCs w:val="20"/>
              </w:rPr>
              <w:t>80520 Frederick</w:t>
            </w:r>
          </w:p>
        </w:tc>
        <w:tc>
          <w:tcPr>
            <w:tcW w:w="733" w:type="dxa"/>
            <w:shd w:val="clear" w:color="auto" w:fill="auto"/>
            <w:vAlign w:val="bottom"/>
          </w:tcPr>
          <w:p w14:paraId="18AEA182"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right w:val="single" w:sz="12" w:space="0" w:color="auto"/>
            </w:tcBorders>
            <w:shd w:val="clear" w:color="auto" w:fill="auto"/>
            <w:vAlign w:val="bottom"/>
          </w:tcPr>
          <w:p w14:paraId="7E76B511"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24" w:type="dxa"/>
            <w:tcBorders>
              <w:left w:val="single" w:sz="12" w:space="0" w:color="auto"/>
            </w:tcBorders>
            <w:vAlign w:val="bottom"/>
          </w:tcPr>
          <w:p w14:paraId="2B0D39E6"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right w:val="single" w:sz="12" w:space="0" w:color="auto"/>
            </w:tcBorders>
            <w:vAlign w:val="bottom"/>
          </w:tcPr>
          <w:p w14:paraId="3572F59C"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35" w:type="dxa"/>
            <w:tcBorders>
              <w:left w:val="single" w:sz="12" w:space="0" w:color="auto"/>
            </w:tcBorders>
            <w:vAlign w:val="bottom"/>
          </w:tcPr>
          <w:p w14:paraId="16453F56"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943" w:type="dxa"/>
            <w:tcBorders>
              <w:right w:val="single" w:sz="12" w:space="0" w:color="auto"/>
            </w:tcBorders>
            <w:vAlign w:val="bottom"/>
          </w:tcPr>
          <w:p w14:paraId="799B7BAA"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745" w:type="dxa"/>
            <w:tcBorders>
              <w:left w:val="single" w:sz="12" w:space="0" w:color="auto"/>
            </w:tcBorders>
            <w:vAlign w:val="bottom"/>
          </w:tcPr>
          <w:p w14:paraId="5CE41627"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0</w:t>
            </w:r>
          </w:p>
        </w:tc>
        <w:tc>
          <w:tcPr>
            <w:tcW w:w="943" w:type="dxa"/>
            <w:vAlign w:val="bottom"/>
          </w:tcPr>
          <w:p w14:paraId="3532B780"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0</w:t>
            </w:r>
          </w:p>
        </w:tc>
      </w:tr>
      <w:tr w:rsidR="00321E4D" w:rsidRPr="00A02932" w14:paraId="76E013E4" w14:textId="77777777" w:rsidTr="00314B8A">
        <w:trPr>
          <w:trHeight w:val="144"/>
        </w:trPr>
        <w:tc>
          <w:tcPr>
            <w:tcW w:w="2736" w:type="dxa"/>
            <w:shd w:val="clear" w:color="auto" w:fill="auto"/>
            <w:noWrap/>
            <w:vAlign w:val="bottom"/>
            <w:hideMark/>
          </w:tcPr>
          <w:p w14:paraId="75919582" w14:textId="77777777" w:rsidR="00321E4D" w:rsidRPr="00A02932" w:rsidRDefault="00321E4D" w:rsidP="00314B8A">
            <w:pPr>
              <w:spacing w:after="0" w:line="240" w:lineRule="auto"/>
              <w:rPr>
                <w:rFonts w:ascii="Tw Cen MT" w:eastAsia="Times New Roman" w:hAnsi="Tw Cen MT" w:cs="Calibri"/>
                <w:sz w:val="20"/>
                <w:szCs w:val="20"/>
              </w:rPr>
            </w:pPr>
            <w:r w:rsidRPr="00A02932">
              <w:rPr>
                <w:rFonts w:ascii="Tw Cen MT" w:eastAsia="Tw Cen MT" w:hAnsi="Tw Cen MT" w:cs="Calibri"/>
                <w:color w:val="000000"/>
                <w:sz w:val="20"/>
                <w:szCs w:val="20"/>
              </w:rPr>
              <w:t>80530 Frederick</w:t>
            </w:r>
          </w:p>
        </w:tc>
        <w:tc>
          <w:tcPr>
            <w:tcW w:w="733" w:type="dxa"/>
            <w:shd w:val="clear" w:color="auto" w:fill="auto"/>
            <w:vAlign w:val="bottom"/>
          </w:tcPr>
          <w:p w14:paraId="6D218FFD"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4</w:t>
            </w:r>
          </w:p>
        </w:tc>
        <w:tc>
          <w:tcPr>
            <w:tcW w:w="943" w:type="dxa"/>
            <w:tcBorders>
              <w:right w:val="single" w:sz="12" w:space="0" w:color="auto"/>
            </w:tcBorders>
            <w:shd w:val="clear" w:color="auto" w:fill="auto"/>
            <w:vAlign w:val="bottom"/>
          </w:tcPr>
          <w:p w14:paraId="3B9DCF2D"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514</w:t>
            </w:r>
          </w:p>
        </w:tc>
        <w:tc>
          <w:tcPr>
            <w:tcW w:w="724" w:type="dxa"/>
            <w:tcBorders>
              <w:left w:val="single" w:sz="12" w:space="0" w:color="auto"/>
            </w:tcBorders>
            <w:vAlign w:val="bottom"/>
          </w:tcPr>
          <w:p w14:paraId="3021CB56"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3</w:t>
            </w:r>
          </w:p>
        </w:tc>
        <w:tc>
          <w:tcPr>
            <w:tcW w:w="943" w:type="dxa"/>
            <w:tcBorders>
              <w:right w:val="single" w:sz="12" w:space="0" w:color="auto"/>
            </w:tcBorders>
            <w:vAlign w:val="bottom"/>
          </w:tcPr>
          <w:p w14:paraId="1B8281DA"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24</w:t>
            </w:r>
          </w:p>
        </w:tc>
        <w:tc>
          <w:tcPr>
            <w:tcW w:w="735" w:type="dxa"/>
            <w:tcBorders>
              <w:left w:val="single" w:sz="12" w:space="0" w:color="auto"/>
            </w:tcBorders>
            <w:vAlign w:val="bottom"/>
          </w:tcPr>
          <w:p w14:paraId="78BC5957"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943" w:type="dxa"/>
            <w:tcBorders>
              <w:right w:val="single" w:sz="12" w:space="0" w:color="auto"/>
            </w:tcBorders>
            <w:vAlign w:val="bottom"/>
          </w:tcPr>
          <w:p w14:paraId="6CBC53F1"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imes New Roman" w:hAnsi="Tw Cen MT" w:cs="Calibri"/>
                <w:color w:val="000000"/>
                <w:sz w:val="20"/>
                <w:szCs w:val="20"/>
              </w:rPr>
              <w:t>0</w:t>
            </w:r>
          </w:p>
        </w:tc>
        <w:tc>
          <w:tcPr>
            <w:tcW w:w="745" w:type="dxa"/>
            <w:tcBorders>
              <w:left w:val="single" w:sz="12" w:space="0" w:color="auto"/>
            </w:tcBorders>
            <w:vAlign w:val="bottom"/>
          </w:tcPr>
          <w:p w14:paraId="0FED2FC7"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7</w:t>
            </w:r>
          </w:p>
        </w:tc>
        <w:tc>
          <w:tcPr>
            <w:tcW w:w="943" w:type="dxa"/>
            <w:vAlign w:val="bottom"/>
          </w:tcPr>
          <w:p w14:paraId="194E9613"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538</w:t>
            </w:r>
          </w:p>
        </w:tc>
      </w:tr>
      <w:tr w:rsidR="00321E4D" w:rsidRPr="00A02932" w14:paraId="1C35F01C" w14:textId="77777777" w:rsidTr="00314B8A">
        <w:trPr>
          <w:trHeight w:val="144"/>
        </w:trPr>
        <w:tc>
          <w:tcPr>
            <w:tcW w:w="2736" w:type="dxa"/>
            <w:shd w:val="clear" w:color="auto" w:fill="auto"/>
            <w:noWrap/>
            <w:vAlign w:val="bottom"/>
            <w:hideMark/>
          </w:tcPr>
          <w:p w14:paraId="0D680C7D" w14:textId="77777777" w:rsidR="00321E4D" w:rsidRPr="00A02932" w:rsidRDefault="00321E4D" w:rsidP="00314B8A">
            <w:pPr>
              <w:spacing w:after="0" w:line="240" w:lineRule="auto"/>
              <w:rPr>
                <w:rFonts w:ascii="Tw Cen MT" w:eastAsia="Times New Roman" w:hAnsi="Tw Cen MT" w:cs="Calibri"/>
                <w:sz w:val="20"/>
                <w:szCs w:val="20"/>
              </w:rPr>
            </w:pPr>
            <w:r w:rsidRPr="00A02932">
              <w:rPr>
                <w:rFonts w:ascii="Tw Cen MT" w:eastAsia="Tw Cen MT" w:hAnsi="Tw Cen MT" w:cs="Calibri"/>
                <w:color w:val="000000"/>
                <w:sz w:val="20"/>
                <w:szCs w:val="20"/>
              </w:rPr>
              <w:t>80542 Mead</w:t>
            </w:r>
          </w:p>
        </w:tc>
        <w:tc>
          <w:tcPr>
            <w:tcW w:w="733" w:type="dxa"/>
            <w:shd w:val="clear" w:color="auto" w:fill="auto"/>
            <w:vAlign w:val="bottom"/>
          </w:tcPr>
          <w:p w14:paraId="6BB3D839"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943" w:type="dxa"/>
            <w:tcBorders>
              <w:right w:val="single" w:sz="12" w:space="0" w:color="auto"/>
            </w:tcBorders>
            <w:shd w:val="clear" w:color="auto" w:fill="auto"/>
            <w:vAlign w:val="bottom"/>
          </w:tcPr>
          <w:p w14:paraId="6D7AE11D"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0</w:t>
            </w:r>
          </w:p>
        </w:tc>
        <w:tc>
          <w:tcPr>
            <w:tcW w:w="724" w:type="dxa"/>
            <w:tcBorders>
              <w:left w:val="single" w:sz="12" w:space="0" w:color="auto"/>
            </w:tcBorders>
            <w:shd w:val="clear" w:color="auto" w:fill="auto"/>
            <w:vAlign w:val="bottom"/>
          </w:tcPr>
          <w:p w14:paraId="1E1B10A5"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1</w:t>
            </w:r>
          </w:p>
        </w:tc>
        <w:tc>
          <w:tcPr>
            <w:tcW w:w="943" w:type="dxa"/>
            <w:tcBorders>
              <w:right w:val="single" w:sz="12" w:space="0" w:color="auto"/>
            </w:tcBorders>
            <w:vAlign w:val="bottom"/>
          </w:tcPr>
          <w:p w14:paraId="0F5A4E34"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6</w:t>
            </w:r>
          </w:p>
        </w:tc>
        <w:tc>
          <w:tcPr>
            <w:tcW w:w="735" w:type="dxa"/>
            <w:tcBorders>
              <w:left w:val="single" w:sz="12" w:space="0" w:color="auto"/>
            </w:tcBorders>
            <w:vAlign w:val="bottom"/>
          </w:tcPr>
          <w:p w14:paraId="1676E694"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2</w:t>
            </w:r>
          </w:p>
        </w:tc>
        <w:tc>
          <w:tcPr>
            <w:tcW w:w="943" w:type="dxa"/>
            <w:tcBorders>
              <w:right w:val="single" w:sz="12" w:space="0" w:color="auto"/>
            </w:tcBorders>
            <w:shd w:val="clear" w:color="auto" w:fill="auto"/>
            <w:vAlign w:val="bottom"/>
          </w:tcPr>
          <w:p w14:paraId="6A786C64" w14:textId="77777777" w:rsidR="00321E4D" w:rsidRPr="00A02932" w:rsidRDefault="00321E4D" w:rsidP="00314B8A">
            <w:pPr>
              <w:spacing w:after="0" w:line="240" w:lineRule="auto"/>
              <w:jc w:val="right"/>
              <w:rPr>
                <w:rFonts w:ascii="Tw Cen MT" w:eastAsia="Times New Roman" w:hAnsi="Tw Cen MT" w:cs="Calibri"/>
                <w:color w:val="000000"/>
                <w:sz w:val="20"/>
                <w:szCs w:val="20"/>
              </w:rPr>
            </w:pPr>
            <w:r w:rsidRPr="00A02932">
              <w:rPr>
                <w:rFonts w:ascii="Tw Cen MT" w:eastAsia="Tw Cen MT" w:hAnsi="Tw Cen MT" w:cs="Calibri"/>
                <w:color w:val="000000"/>
                <w:sz w:val="20"/>
                <w:szCs w:val="20"/>
              </w:rPr>
              <w:t>44</w:t>
            </w:r>
          </w:p>
        </w:tc>
        <w:tc>
          <w:tcPr>
            <w:tcW w:w="745" w:type="dxa"/>
            <w:tcBorders>
              <w:left w:val="single" w:sz="12" w:space="0" w:color="auto"/>
            </w:tcBorders>
            <w:vAlign w:val="bottom"/>
          </w:tcPr>
          <w:p w14:paraId="28E3341D"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3</w:t>
            </w:r>
          </w:p>
        </w:tc>
        <w:tc>
          <w:tcPr>
            <w:tcW w:w="943" w:type="dxa"/>
            <w:vAlign w:val="bottom"/>
          </w:tcPr>
          <w:p w14:paraId="2F52F2B6"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50</w:t>
            </w:r>
          </w:p>
        </w:tc>
      </w:tr>
      <w:tr w:rsidR="00321E4D" w:rsidRPr="00A02932" w14:paraId="6D9ABC5C" w14:textId="77777777" w:rsidTr="00632D6C">
        <w:trPr>
          <w:trHeight w:val="144"/>
        </w:trPr>
        <w:tc>
          <w:tcPr>
            <w:tcW w:w="2736" w:type="dxa"/>
            <w:shd w:val="clear" w:color="auto" w:fill="8EAADB" w:themeFill="accent1" w:themeFillTint="99"/>
            <w:noWrap/>
            <w:vAlign w:val="bottom"/>
            <w:hideMark/>
          </w:tcPr>
          <w:p w14:paraId="5C491A4B" w14:textId="77777777" w:rsidR="00321E4D" w:rsidRPr="00E4330D" w:rsidRDefault="00321E4D" w:rsidP="00314B8A">
            <w:pPr>
              <w:spacing w:after="0" w:line="240" w:lineRule="auto"/>
              <w:rPr>
                <w:rFonts w:ascii="Tw Cen MT" w:eastAsia="Times New Roman" w:hAnsi="Tw Cen MT" w:cs="Calibri"/>
                <w:b/>
                <w:bCs/>
                <w:color w:val="000000"/>
                <w:sz w:val="20"/>
                <w:szCs w:val="20"/>
              </w:rPr>
            </w:pPr>
            <w:r w:rsidRPr="00E4330D">
              <w:rPr>
                <w:rFonts w:ascii="Tw Cen MT" w:eastAsia="Times New Roman" w:hAnsi="Tw Cen MT" w:cs="Calibri"/>
                <w:b/>
                <w:bCs/>
                <w:color w:val="000000"/>
                <w:sz w:val="20"/>
                <w:szCs w:val="20"/>
              </w:rPr>
              <w:t>Total WPC Service Area</w:t>
            </w:r>
          </w:p>
        </w:tc>
        <w:tc>
          <w:tcPr>
            <w:tcW w:w="733" w:type="dxa"/>
            <w:shd w:val="clear" w:color="auto" w:fill="8EAADB" w:themeFill="accent1" w:themeFillTint="99"/>
            <w:vAlign w:val="bottom"/>
          </w:tcPr>
          <w:p w14:paraId="7B828AF4"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56</w:t>
            </w:r>
          </w:p>
        </w:tc>
        <w:tc>
          <w:tcPr>
            <w:tcW w:w="943" w:type="dxa"/>
            <w:tcBorders>
              <w:right w:val="single" w:sz="12" w:space="0" w:color="auto"/>
            </w:tcBorders>
            <w:shd w:val="clear" w:color="auto" w:fill="8EAADB" w:themeFill="accent1" w:themeFillTint="99"/>
            <w:vAlign w:val="bottom"/>
          </w:tcPr>
          <w:p w14:paraId="5A19BF6E"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cs="Calibri"/>
                <w:b/>
                <w:bCs/>
                <w:color w:val="000000"/>
                <w:sz w:val="20"/>
                <w:szCs w:val="20"/>
              </w:rPr>
              <w:t>4,392</w:t>
            </w:r>
          </w:p>
        </w:tc>
        <w:tc>
          <w:tcPr>
            <w:tcW w:w="724" w:type="dxa"/>
            <w:tcBorders>
              <w:left w:val="single" w:sz="12" w:space="0" w:color="auto"/>
            </w:tcBorders>
            <w:shd w:val="clear" w:color="auto" w:fill="8EAADB" w:themeFill="accent1" w:themeFillTint="99"/>
          </w:tcPr>
          <w:p w14:paraId="28D1C47E"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b/>
                <w:bCs/>
                <w:sz w:val="20"/>
                <w:szCs w:val="20"/>
              </w:rPr>
              <w:t>44</w:t>
            </w:r>
          </w:p>
        </w:tc>
        <w:tc>
          <w:tcPr>
            <w:tcW w:w="943" w:type="dxa"/>
            <w:tcBorders>
              <w:right w:val="single" w:sz="12" w:space="0" w:color="auto"/>
            </w:tcBorders>
            <w:shd w:val="clear" w:color="auto" w:fill="8EAADB" w:themeFill="accent1" w:themeFillTint="99"/>
          </w:tcPr>
          <w:p w14:paraId="126BCDF9"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b/>
                <w:bCs/>
                <w:sz w:val="20"/>
                <w:szCs w:val="20"/>
              </w:rPr>
              <w:t>374</w:t>
            </w:r>
          </w:p>
        </w:tc>
        <w:tc>
          <w:tcPr>
            <w:tcW w:w="735" w:type="dxa"/>
            <w:tcBorders>
              <w:left w:val="single" w:sz="12" w:space="0" w:color="auto"/>
            </w:tcBorders>
            <w:shd w:val="clear" w:color="auto" w:fill="8EAADB" w:themeFill="accent1" w:themeFillTint="99"/>
          </w:tcPr>
          <w:p w14:paraId="4CC985C6"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b/>
                <w:bCs/>
                <w:sz w:val="20"/>
                <w:szCs w:val="20"/>
              </w:rPr>
              <w:t>19</w:t>
            </w:r>
          </w:p>
        </w:tc>
        <w:tc>
          <w:tcPr>
            <w:tcW w:w="943" w:type="dxa"/>
            <w:tcBorders>
              <w:right w:val="single" w:sz="12" w:space="0" w:color="auto"/>
            </w:tcBorders>
            <w:shd w:val="clear" w:color="auto" w:fill="8EAADB" w:themeFill="accent1" w:themeFillTint="99"/>
          </w:tcPr>
          <w:p w14:paraId="6A1DDF3C"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b/>
                <w:bCs/>
                <w:sz w:val="20"/>
                <w:szCs w:val="20"/>
              </w:rPr>
              <w:t>565</w:t>
            </w:r>
          </w:p>
        </w:tc>
        <w:tc>
          <w:tcPr>
            <w:tcW w:w="745" w:type="dxa"/>
            <w:tcBorders>
              <w:left w:val="single" w:sz="12" w:space="0" w:color="auto"/>
            </w:tcBorders>
            <w:shd w:val="clear" w:color="auto" w:fill="8EAADB" w:themeFill="accent1" w:themeFillTint="99"/>
          </w:tcPr>
          <w:p w14:paraId="1709E6A1"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b/>
                <w:bCs/>
                <w:sz w:val="20"/>
                <w:szCs w:val="20"/>
              </w:rPr>
              <w:t>119</w:t>
            </w:r>
          </w:p>
        </w:tc>
        <w:tc>
          <w:tcPr>
            <w:tcW w:w="943" w:type="dxa"/>
            <w:shd w:val="clear" w:color="auto" w:fill="8EAADB" w:themeFill="accent1" w:themeFillTint="99"/>
          </w:tcPr>
          <w:p w14:paraId="71E15C31" w14:textId="77777777" w:rsidR="00321E4D" w:rsidRPr="00E4330D" w:rsidRDefault="00321E4D" w:rsidP="00314B8A">
            <w:pPr>
              <w:spacing w:after="0" w:line="240" w:lineRule="auto"/>
              <w:jc w:val="right"/>
              <w:rPr>
                <w:rFonts w:ascii="Tw Cen MT" w:eastAsia="Times New Roman" w:hAnsi="Tw Cen MT" w:cs="Calibri"/>
                <w:b/>
                <w:bCs/>
                <w:color w:val="000000"/>
                <w:sz w:val="20"/>
                <w:szCs w:val="20"/>
              </w:rPr>
            </w:pPr>
            <w:r w:rsidRPr="00E4330D">
              <w:rPr>
                <w:rFonts w:ascii="Tw Cen MT" w:eastAsia="Tw Cen MT" w:hAnsi="Tw Cen MT"/>
                <w:b/>
                <w:bCs/>
                <w:sz w:val="20"/>
                <w:szCs w:val="20"/>
              </w:rPr>
              <w:t>5,331</w:t>
            </w:r>
          </w:p>
        </w:tc>
      </w:tr>
    </w:tbl>
    <w:p w14:paraId="42431871" w14:textId="6A0DEC02" w:rsidR="006557EC" w:rsidRPr="002E6666" w:rsidRDefault="006D3DFB" w:rsidP="00A83ED0">
      <w:pPr>
        <w:spacing w:after="0" w:line="240" w:lineRule="auto"/>
        <w:rPr>
          <w:rFonts w:eastAsia="Tw Cen MT"/>
        </w:rPr>
      </w:pPr>
      <w:r w:rsidRPr="001B698F">
        <w:rPr>
          <w:u w:val="single"/>
        </w:rPr>
        <w:lastRenderedPageBreak/>
        <w:t>Family Child Care</w:t>
      </w:r>
      <w:r w:rsidRPr="006D3DFB">
        <w:t xml:space="preserve">. </w:t>
      </w:r>
      <w:r w:rsidR="006557EC" w:rsidRPr="006D3DFB">
        <w:rPr>
          <w:rFonts w:eastAsia="Tw Cen MT"/>
        </w:rPr>
        <w:t>T</w:t>
      </w:r>
      <w:r w:rsidR="006557EC" w:rsidRPr="002E6666">
        <w:rPr>
          <w:rFonts w:eastAsia="Tw Cen MT"/>
        </w:rPr>
        <w:t>able</w:t>
      </w:r>
      <w:r w:rsidR="00551326">
        <w:rPr>
          <w:rFonts w:eastAsia="Tw Cen MT"/>
        </w:rPr>
        <w:t>s</w:t>
      </w:r>
      <w:r w:rsidR="006557EC" w:rsidRPr="002E6666">
        <w:rPr>
          <w:rFonts w:eastAsia="Tw Cen MT"/>
        </w:rPr>
        <w:t xml:space="preserve"> </w:t>
      </w:r>
      <w:r w:rsidR="00551326">
        <w:rPr>
          <w:rFonts w:eastAsia="Tw Cen MT"/>
        </w:rPr>
        <w:t>93a</w:t>
      </w:r>
      <w:r w:rsidR="006557EC" w:rsidRPr="002E6666">
        <w:rPr>
          <w:rFonts w:eastAsia="Tw Cen MT"/>
        </w:rPr>
        <w:t xml:space="preserve"> </w:t>
      </w:r>
      <w:r w:rsidR="00551326">
        <w:rPr>
          <w:rFonts w:eastAsia="Tw Cen MT"/>
        </w:rPr>
        <w:t xml:space="preserve">and b </w:t>
      </w:r>
      <w:r w:rsidR="006557EC" w:rsidRPr="002E6666">
        <w:rPr>
          <w:rFonts w:eastAsia="Tw Cen MT"/>
        </w:rPr>
        <w:t>describe the number and capacity of licensed and registered family child care homes</w:t>
      </w:r>
      <w:r w:rsidR="00A5044F" w:rsidRPr="002E6666">
        <w:rPr>
          <w:rFonts w:eastAsia="Tw Cen MT"/>
        </w:rPr>
        <w:t>, by program ty</w:t>
      </w:r>
      <w:r w:rsidR="00A83ED0" w:rsidRPr="002E6666">
        <w:rPr>
          <w:rFonts w:eastAsia="Tw Cen MT"/>
        </w:rPr>
        <w:t>p</w:t>
      </w:r>
      <w:r w:rsidR="00A5044F" w:rsidRPr="002E6666">
        <w:rPr>
          <w:rFonts w:eastAsia="Tw Cen MT"/>
        </w:rPr>
        <w:t>e</w:t>
      </w:r>
      <w:r w:rsidR="006557EC" w:rsidRPr="002E6666">
        <w:rPr>
          <w:rFonts w:eastAsia="Tw Cen MT"/>
        </w:rPr>
        <w:t>.</w:t>
      </w:r>
      <w:r w:rsidR="007E67CF" w:rsidRPr="002E6666">
        <w:rPr>
          <w:rFonts w:eastAsia="Tw Cen MT"/>
        </w:rPr>
        <w:t xml:space="preserve"> </w:t>
      </w:r>
      <w:r w:rsidR="00A5044F" w:rsidRPr="002E6666">
        <w:rPr>
          <w:rFonts w:eastAsia="Tw Cen MT"/>
        </w:rPr>
        <w:t>In Colorado, there are five t</w:t>
      </w:r>
      <w:r w:rsidR="006557EC" w:rsidRPr="002E6666">
        <w:rPr>
          <w:rFonts w:eastAsia="Tw Cen MT"/>
        </w:rPr>
        <w:t>ypes of Family Child Care Programs</w:t>
      </w:r>
      <w:r w:rsidR="00A5044F" w:rsidRPr="002E6666">
        <w:rPr>
          <w:rFonts w:eastAsia="Tw Cen MT"/>
        </w:rPr>
        <w:t>, including</w:t>
      </w:r>
      <w:r w:rsidR="00A5044F" w:rsidRPr="002E6666">
        <w:rPr>
          <w:rStyle w:val="EndnoteReference"/>
          <w:rFonts w:eastAsia="Tw Cen MT"/>
        </w:rPr>
        <w:endnoteReference w:id="208"/>
      </w:r>
      <w:r w:rsidR="00A5044F" w:rsidRPr="002E6666">
        <w:rPr>
          <w:rFonts w:eastAsia="Tw Cen MT"/>
        </w:rPr>
        <w:t>:</w:t>
      </w:r>
    </w:p>
    <w:p w14:paraId="230D895C" w14:textId="69FB68D0" w:rsidR="006557EC" w:rsidRPr="002E6666" w:rsidRDefault="006557EC" w:rsidP="00E61CA8">
      <w:pPr>
        <w:pStyle w:val="ListParagraph"/>
        <w:numPr>
          <w:ilvl w:val="0"/>
          <w:numId w:val="30"/>
        </w:numPr>
        <w:spacing w:after="0" w:line="240" w:lineRule="auto"/>
        <w:rPr>
          <w:rFonts w:eastAsia="Tw Cen MT"/>
        </w:rPr>
      </w:pPr>
      <w:r w:rsidRPr="002E6666">
        <w:rPr>
          <w:rFonts w:eastAsia="Tw Cen MT"/>
          <w:u w:val="single"/>
        </w:rPr>
        <w:t>Family Child Care Home:</w:t>
      </w:r>
      <w:r w:rsidRPr="002E6666">
        <w:rPr>
          <w:rFonts w:eastAsia="Tw Cen MT"/>
        </w:rPr>
        <w:t xml:space="preserve"> care may be provided for six children</w:t>
      </w:r>
      <w:r w:rsidR="00A83ED0" w:rsidRPr="002E6666">
        <w:rPr>
          <w:rFonts w:eastAsia="Tw Cen MT"/>
        </w:rPr>
        <w:t xml:space="preserve">, </w:t>
      </w:r>
      <w:r w:rsidRPr="002E6666">
        <w:rPr>
          <w:rFonts w:eastAsia="Tw Cen MT"/>
        </w:rPr>
        <w:t>birth to eighteen years</w:t>
      </w:r>
      <w:r w:rsidR="00A83ED0" w:rsidRPr="002E6666">
        <w:rPr>
          <w:rFonts w:eastAsia="Tw Cen MT"/>
        </w:rPr>
        <w:t>,</w:t>
      </w:r>
      <w:r w:rsidRPr="002E6666">
        <w:rPr>
          <w:rFonts w:eastAsia="Tw Cen MT"/>
        </w:rPr>
        <w:t xml:space="preserve"> with no more than two children under two years of age.</w:t>
      </w:r>
    </w:p>
    <w:p w14:paraId="595B4DE3" w14:textId="0A122256" w:rsidR="006557EC" w:rsidRPr="002E6666" w:rsidRDefault="006557EC" w:rsidP="00E61CA8">
      <w:pPr>
        <w:pStyle w:val="ListParagraph"/>
        <w:numPr>
          <w:ilvl w:val="0"/>
          <w:numId w:val="30"/>
        </w:numPr>
        <w:rPr>
          <w:rFonts w:eastAsia="Tw Cen MT"/>
          <w:u w:val="single"/>
        </w:rPr>
      </w:pPr>
      <w:r w:rsidRPr="002E6666">
        <w:rPr>
          <w:rFonts w:eastAsia="Tw Cen MT"/>
          <w:u w:val="single"/>
        </w:rPr>
        <w:t>Infant and Toddler Home</w:t>
      </w:r>
      <w:r w:rsidR="00B62982">
        <w:rPr>
          <w:rFonts w:eastAsia="Tw Cen MT"/>
          <w:u w:val="single"/>
        </w:rPr>
        <w:t>:</w:t>
      </w:r>
      <w:r w:rsidRPr="002E6666">
        <w:rPr>
          <w:rFonts w:eastAsia="Tw Cen MT"/>
        </w:rPr>
        <w:t xml:space="preserve"> care for children who are between birth and three years old. </w:t>
      </w:r>
    </w:p>
    <w:p w14:paraId="1EC7D189" w14:textId="25AA6955" w:rsidR="006557EC" w:rsidRPr="002E6666" w:rsidRDefault="006557EC" w:rsidP="00E61CA8">
      <w:pPr>
        <w:pStyle w:val="ListParagraph"/>
        <w:numPr>
          <w:ilvl w:val="0"/>
          <w:numId w:val="29"/>
        </w:numPr>
        <w:rPr>
          <w:rFonts w:eastAsia="Tw Cen MT"/>
        </w:rPr>
      </w:pPr>
      <w:r w:rsidRPr="002E6666">
        <w:rPr>
          <w:rFonts w:eastAsia="Tw Cen MT"/>
          <w:u w:val="single"/>
        </w:rPr>
        <w:t>Three Under Two Program:</w:t>
      </w:r>
      <w:r w:rsidRPr="002E6666">
        <w:t xml:space="preserve"> </w:t>
      </w:r>
      <w:r w:rsidRPr="002E6666">
        <w:rPr>
          <w:rFonts w:eastAsia="Tw Cen MT"/>
        </w:rPr>
        <w:t>care for six children</w:t>
      </w:r>
      <w:r w:rsidR="00A83ED0" w:rsidRPr="002E6666">
        <w:rPr>
          <w:rFonts w:eastAsia="Tw Cen MT"/>
        </w:rPr>
        <w:t xml:space="preserve">, </w:t>
      </w:r>
      <w:r w:rsidRPr="002E6666">
        <w:rPr>
          <w:rFonts w:eastAsia="Tw Cen MT"/>
        </w:rPr>
        <w:t>birth to eighteen years</w:t>
      </w:r>
      <w:r w:rsidR="00A83ED0" w:rsidRPr="002E6666">
        <w:rPr>
          <w:rFonts w:eastAsia="Tw Cen MT"/>
        </w:rPr>
        <w:t>,</w:t>
      </w:r>
      <w:r w:rsidRPr="002E6666">
        <w:rPr>
          <w:rFonts w:eastAsia="Tw Cen MT"/>
        </w:rPr>
        <w:t xml:space="preserve"> with no more than three children under two years of age, with no more than two of the three children under twelve months;</w:t>
      </w:r>
    </w:p>
    <w:p w14:paraId="72BE46F7" w14:textId="23B2990C" w:rsidR="006557EC" w:rsidRPr="002E6666" w:rsidRDefault="006557EC" w:rsidP="00E61CA8">
      <w:pPr>
        <w:pStyle w:val="ListParagraph"/>
        <w:numPr>
          <w:ilvl w:val="0"/>
          <w:numId w:val="29"/>
        </w:numPr>
        <w:rPr>
          <w:rFonts w:eastAsia="Tw Cen MT"/>
        </w:rPr>
      </w:pPr>
      <w:r w:rsidRPr="002E6666">
        <w:rPr>
          <w:rFonts w:eastAsia="Tw Cen MT"/>
          <w:u w:val="single"/>
        </w:rPr>
        <w:t>Large Family Child Care Home:</w:t>
      </w:r>
      <w:r w:rsidRPr="002E6666">
        <w:rPr>
          <w:rFonts w:eastAsia="Tw Cen MT"/>
        </w:rPr>
        <w:t xml:space="preserve"> provides care for seven to twelve children. Child care may be provided to children from birth to eighteen years of age.</w:t>
      </w:r>
    </w:p>
    <w:p w14:paraId="166C0BD1" w14:textId="10DFAF1A" w:rsidR="006557EC" w:rsidRPr="002E6666" w:rsidRDefault="006557EC" w:rsidP="00E61CA8">
      <w:pPr>
        <w:pStyle w:val="ListParagraph"/>
        <w:numPr>
          <w:ilvl w:val="0"/>
          <w:numId w:val="29"/>
        </w:numPr>
        <w:rPr>
          <w:rFonts w:asciiTheme="majorHAnsi" w:eastAsia="Tw Cen MT" w:hAnsiTheme="majorHAnsi" w:cs="Arial"/>
        </w:rPr>
      </w:pPr>
      <w:r w:rsidRPr="002E6666">
        <w:rPr>
          <w:rFonts w:eastAsia="Tw Cen MT"/>
          <w:u w:val="single"/>
        </w:rPr>
        <w:t>Experienced Child Care Home:</w:t>
      </w:r>
      <w:r w:rsidRPr="002E6666">
        <w:rPr>
          <w:rFonts w:eastAsia="Tw Cen MT" w:cstheme="minorBidi"/>
          <w:kern w:val="0"/>
          <w14:ligatures w14:val="none"/>
        </w:rPr>
        <w:t xml:space="preserve"> </w:t>
      </w:r>
      <w:r w:rsidRPr="002E6666">
        <w:rPr>
          <w:rFonts w:eastAsia="Tw Cen MT"/>
        </w:rPr>
        <w:t>care is approved for no more than nine children of different age combinations</w:t>
      </w:r>
      <w:r w:rsidRPr="002E6666">
        <w:rPr>
          <w:rFonts w:eastAsia="Tw Cen MT" w:cstheme="minorBidi"/>
          <w:kern w:val="0"/>
          <w14:ligatures w14:val="none"/>
        </w:rPr>
        <w:t xml:space="preserve"> (</w:t>
      </w:r>
      <w:r w:rsidRPr="002E6666">
        <w:rPr>
          <w:rFonts w:eastAsia="Tw Cen MT"/>
        </w:rPr>
        <w:t>licensed for at least the last six consecutive years; completed ninety clock hours of training within the preceding six years, no adverse licensing action; no adverse action taken against the provider’s license in the preceding two years; and, comply with local zoning</w:t>
      </w:r>
      <w:r w:rsidRPr="002E6666">
        <w:rPr>
          <w:rFonts w:asciiTheme="majorHAnsi" w:eastAsia="Tw Cen MT" w:hAnsiTheme="majorHAnsi"/>
        </w:rPr>
        <w:t xml:space="preserve"> restrictions).</w:t>
      </w:r>
    </w:p>
    <w:p w14:paraId="10936A6F" w14:textId="38462232" w:rsidR="006557EC" w:rsidRPr="00A02932" w:rsidRDefault="006557EC" w:rsidP="006557EC">
      <w:pPr>
        <w:tabs>
          <w:tab w:val="left" w:pos="1800"/>
        </w:tabs>
        <w:spacing w:after="0" w:line="240" w:lineRule="auto"/>
        <w:rPr>
          <w:rFonts w:ascii="Tw Cen MT" w:eastAsia="MS Gothic" w:hAnsi="Tw Cen MT" w:cs="Calibri"/>
          <w:b/>
          <w:sz w:val="20"/>
          <w:szCs w:val="20"/>
        </w:rPr>
      </w:pPr>
      <w:r w:rsidRPr="00A02932">
        <w:rPr>
          <w:rFonts w:ascii="Tw Cen MT" w:eastAsia="MS Gothic" w:hAnsi="Tw Cen MT" w:cs="Calibri"/>
          <w:b/>
          <w:sz w:val="20"/>
          <w:szCs w:val="20"/>
        </w:rPr>
        <w:t xml:space="preserve">Table </w:t>
      </w:r>
      <w:r w:rsidR="00483904">
        <w:rPr>
          <w:rFonts w:ascii="Tw Cen MT" w:eastAsia="MS Gothic" w:hAnsi="Tw Cen MT" w:cs="Calibri"/>
          <w:b/>
          <w:sz w:val="20"/>
          <w:szCs w:val="20"/>
        </w:rPr>
        <w:t>9</w:t>
      </w:r>
      <w:r>
        <w:rPr>
          <w:rFonts w:ascii="Tw Cen MT" w:eastAsia="MS Gothic" w:hAnsi="Tw Cen MT" w:cs="Calibri"/>
          <w:b/>
          <w:sz w:val="20"/>
          <w:szCs w:val="20"/>
        </w:rPr>
        <w:t>3</w:t>
      </w:r>
      <w:r w:rsidRPr="00A02932">
        <w:rPr>
          <w:rFonts w:ascii="Tw Cen MT" w:eastAsia="MS Gothic" w:hAnsi="Tw Cen MT" w:cs="Calibri"/>
          <w:b/>
          <w:sz w:val="20"/>
          <w:szCs w:val="20"/>
        </w:rPr>
        <w:t xml:space="preserve">a. Number and Capacity of Family Child Care Programs, </w:t>
      </w:r>
      <w:r>
        <w:rPr>
          <w:rFonts w:ascii="Tw Cen MT" w:eastAsia="MS Gothic" w:hAnsi="Tw Cen MT" w:cs="Calibri"/>
          <w:b/>
          <w:sz w:val="20"/>
          <w:szCs w:val="20"/>
        </w:rPr>
        <w:t>BCHS Service Area (</w:t>
      </w:r>
      <w:r w:rsidRPr="00A02932">
        <w:rPr>
          <w:rFonts w:ascii="Tw Cen MT" w:eastAsia="MS Gothic" w:hAnsi="Tw Cen MT" w:cs="Calibri"/>
          <w:b/>
          <w:sz w:val="20"/>
          <w:szCs w:val="20"/>
        </w:rPr>
        <w:t>Boulder Valley SD</w:t>
      </w:r>
      <w:r>
        <w:rPr>
          <w:rFonts w:ascii="Tw Cen MT" w:eastAsia="MS Gothic" w:hAnsi="Tw Cen MT" w:cs="Calibri"/>
          <w:b/>
          <w:sz w:val="20"/>
          <w:szCs w:val="20"/>
        </w:rPr>
        <w:t>)</w:t>
      </w:r>
      <w:r w:rsidRPr="00A02932">
        <w:rPr>
          <w:rFonts w:ascii="Tw Cen MT" w:eastAsia="MS Gothic" w:hAnsi="Tw Cen MT" w:cs="Calibri"/>
          <w:b/>
          <w:sz w:val="20"/>
          <w:szCs w:val="20"/>
        </w:rPr>
        <w:t xml:space="preserve"> (May 2022) </w:t>
      </w:r>
      <w:r w:rsidRPr="00A02932">
        <w:rPr>
          <w:rFonts w:ascii="Tw Cen MT" w:eastAsia="MS Gothic" w:hAnsi="Tw Cen MT" w:cs="Calibri"/>
          <w:b/>
          <w:sz w:val="20"/>
          <w:szCs w:val="20"/>
          <w:vertAlign w:val="superscript"/>
        </w:rPr>
        <w:endnoteReference w:id="209"/>
      </w:r>
    </w:p>
    <w:tbl>
      <w:tblPr>
        <w:tblStyle w:val="TableGrid19811"/>
        <w:tblW w:w="9648" w:type="dxa"/>
        <w:tblInd w:w="-5" w:type="dxa"/>
        <w:tblLayout w:type="fixed"/>
        <w:tblCellMar>
          <w:left w:w="72" w:type="dxa"/>
          <w:right w:w="72" w:type="dxa"/>
        </w:tblCellMar>
        <w:tblLook w:val="04A0" w:firstRow="1" w:lastRow="0" w:firstColumn="1" w:lastColumn="0" w:noHBand="0" w:noVBand="1"/>
      </w:tblPr>
      <w:tblGrid>
        <w:gridCol w:w="1872"/>
        <w:gridCol w:w="648"/>
        <w:gridCol w:w="648"/>
        <w:gridCol w:w="648"/>
        <w:gridCol w:w="648"/>
        <w:gridCol w:w="648"/>
        <w:gridCol w:w="648"/>
        <w:gridCol w:w="648"/>
        <w:gridCol w:w="648"/>
        <w:gridCol w:w="648"/>
        <w:gridCol w:w="648"/>
        <w:gridCol w:w="648"/>
        <w:gridCol w:w="648"/>
      </w:tblGrid>
      <w:tr w:rsidR="006557EC" w:rsidRPr="00A02932" w14:paraId="4C1A564D" w14:textId="77777777" w:rsidTr="00314B8A">
        <w:trPr>
          <w:trHeight w:val="91"/>
          <w:tblHeader/>
        </w:trPr>
        <w:tc>
          <w:tcPr>
            <w:tcW w:w="1872" w:type="dxa"/>
            <w:vMerge w:val="restart"/>
            <w:shd w:val="clear" w:color="auto" w:fill="D9D9D9"/>
          </w:tcPr>
          <w:p w14:paraId="0266E31E" w14:textId="77777777" w:rsidR="006557EC" w:rsidRPr="00A02932" w:rsidRDefault="006557EC" w:rsidP="00314B8A">
            <w:pPr>
              <w:rPr>
                <w:rFonts w:ascii="Tw Cen MT" w:eastAsia="Times New Roman" w:hAnsi="Tw Cen MT"/>
                <w:color w:val="000000"/>
                <w:sz w:val="18"/>
                <w:szCs w:val="18"/>
              </w:rPr>
            </w:pPr>
            <w:r w:rsidRPr="00A02932">
              <w:rPr>
                <w:rFonts w:ascii="Tw Cen MT" w:eastAsia="Times New Roman" w:hAnsi="Tw Cen MT"/>
                <w:color w:val="000000"/>
                <w:sz w:val="18"/>
                <w:szCs w:val="18"/>
              </w:rPr>
              <w:t>Geographic Area</w:t>
            </w:r>
          </w:p>
          <w:p w14:paraId="26C2003A" w14:textId="41F39199" w:rsidR="006557EC" w:rsidRPr="00A02932" w:rsidRDefault="006557EC" w:rsidP="00314B8A">
            <w:pPr>
              <w:rPr>
                <w:rFonts w:ascii="Tw Cen MT" w:eastAsia="Calibri" w:hAnsi="Tw Cen MT"/>
                <w:sz w:val="18"/>
                <w:szCs w:val="18"/>
              </w:rPr>
            </w:pPr>
          </w:p>
        </w:tc>
        <w:tc>
          <w:tcPr>
            <w:tcW w:w="1296" w:type="dxa"/>
            <w:gridSpan w:val="2"/>
            <w:tcBorders>
              <w:right w:val="single" w:sz="12" w:space="0" w:color="auto"/>
            </w:tcBorders>
            <w:shd w:val="clear" w:color="auto" w:fill="D9D9D9"/>
            <w:vAlign w:val="center"/>
          </w:tcPr>
          <w:p w14:paraId="7B8F7913" w14:textId="77777777" w:rsidR="006557EC" w:rsidRPr="00A02932" w:rsidRDefault="006557EC" w:rsidP="00314B8A">
            <w:pPr>
              <w:jc w:val="center"/>
              <w:rPr>
                <w:rFonts w:ascii="Tw Cen MT" w:eastAsia="Calibri" w:hAnsi="Tw Cen MT"/>
                <w:sz w:val="18"/>
                <w:szCs w:val="18"/>
              </w:rPr>
            </w:pPr>
            <w:r w:rsidRPr="00A02932">
              <w:rPr>
                <w:rFonts w:ascii="Tw Cen MT" w:eastAsia="Calibri" w:hAnsi="Tw Cen MT"/>
                <w:sz w:val="18"/>
                <w:szCs w:val="18"/>
              </w:rPr>
              <w:t>FCC Home (Birth to 18)</w:t>
            </w:r>
          </w:p>
        </w:tc>
        <w:tc>
          <w:tcPr>
            <w:tcW w:w="1296" w:type="dxa"/>
            <w:gridSpan w:val="2"/>
            <w:tcBorders>
              <w:left w:val="single" w:sz="12" w:space="0" w:color="auto"/>
              <w:right w:val="single" w:sz="12" w:space="0" w:color="auto"/>
            </w:tcBorders>
            <w:shd w:val="clear" w:color="auto" w:fill="D9D9D9"/>
            <w:vAlign w:val="center"/>
          </w:tcPr>
          <w:p w14:paraId="4A24BD18" w14:textId="77777777" w:rsidR="006557EC" w:rsidRPr="00A02932" w:rsidRDefault="006557EC" w:rsidP="00314B8A">
            <w:pPr>
              <w:jc w:val="center"/>
              <w:rPr>
                <w:rFonts w:ascii="Tw Cen MT" w:eastAsia="Calibri" w:hAnsi="Tw Cen MT"/>
                <w:sz w:val="18"/>
                <w:szCs w:val="18"/>
              </w:rPr>
            </w:pPr>
            <w:r w:rsidRPr="00A02932">
              <w:rPr>
                <w:rFonts w:ascii="Tw Cen MT" w:eastAsia="Calibri" w:hAnsi="Tw Cen MT"/>
                <w:sz w:val="18"/>
                <w:szCs w:val="18"/>
              </w:rPr>
              <w:t xml:space="preserve">Large FCC Home </w:t>
            </w:r>
          </w:p>
          <w:p w14:paraId="7E7730D5" w14:textId="77777777" w:rsidR="006557EC" w:rsidRPr="00A02932" w:rsidRDefault="006557EC" w:rsidP="00314B8A">
            <w:pPr>
              <w:jc w:val="center"/>
              <w:rPr>
                <w:rFonts w:ascii="Tw Cen MT" w:eastAsia="Calibri" w:hAnsi="Tw Cen MT"/>
                <w:sz w:val="18"/>
                <w:szCs w:val="18"/>
              </w:rPr>
            </w:pPr>
            <w:r w:rsidRPr="00A02932">
              <w:rPr>
                <w:rFonts w:ascii="Tw Cen MT" w:eastAsia="Calibri" w:hAnsi="Tw Cen MT"/>
                <w:sz w:val="18"/>
                <w:szCs w:val="18"/>
              </w:rPr>
              <w:t>(birth to 18)</w:t>
            </w:r>
          </w:p>
        </w:tc>
        <w:tc>
          <w:tcPr>
            <w:tcW w:w="1296" w:type="dxa"/>
            <w:gridSpan w:val="2"/>
            <w:tcBorders>
              <w:left w:val="single" w:sz="12" w:space="0" w:color="auto"/>
              <w:right w:val="single" w:sz="12" w:space="0" w:color="auto"/>
            </w:tcBorders>
            <w:shd w:val="clear" w:color="auto" w:fill="D9D9D9"/>
            <w:vAlign w:val="center"/>
          </w:tcPr>
          <w:p w14:paraId="3D9969E5" w14:textId="77777777" w:rsidR="006557EC" w:rsidRPr="00A02932" w:rsidRDefault="006557EC" w:rsidP="00314B8A">
            <w:pPr>
              <w:jc w:val="center"/>
              <w:rPr>
                <w:rFonts w:ascii="Tw Cen MT" w:eastAsia="Calibri" w:hAnsi="Tw Cen MT"/>
                <w:sz w:val="18"/>
                <w:szCs w:val="18"/>
              </w:rPr>
            </w:pPr>
            <w:r w:rsidRPr="00A02932">
              <w:rPr>
                <w:rFonts w:ascii="Tw Cen MT" w:eastAsia="Calibri" w:hAnsi="Tw Cen MT"/>
                <w:sz w:val="18"/>
                <w:szCs w:val="18"/>
              </w:rPr>
              <w:t>Experienced CC Home</w:t>
            </w:r>
          </w:p>
        </w:tc>
        <w:tc>
          <w:tcPr>
            <w:tcW w:w="1296" w:type="dxa"/>
            <w:gridSpan w:val="2"/>
            <w:tcBorders>
              <w:left w:val="single" w:sz="12" w:space="0" w:color="auto"/>
              <w:right w:val="single" w:sz="12" w:space="0" w:color="auto"/>
            </w:tcBorders>
            <w:shd w:val="clear" w:color="auto" w:fill="D9D9D9"/>
            <w:vAlign w:val="center"/>
          </w:tcPr>
          <w:p w14:paraId="41803C40" w14:textId="77777777" w:rsidR="006557EC" w:rsidRPr="00A02932" w:rsidRDefault="006557EC" w:rsidP="00314B8A">
            <w:pPr>
              <w:jc w:val="center"/>
              <w:rPr>
                <w:rFonts w:ascii="Tw Cen MT" w:eastAsia="Calibri" w:hAnsi="Tw Cen MT"/>
                <w:sz w:val="18"/>
                <w:szCs w:val="18"/>
              </w:rPr>
            </w:pPr>
            <w:r w:rsidRPr="00A02932">
              <w:rPr>
                <w:rFonts w:ascii="Tw Cen MT" w:eastAsia="Calibri" w:hAnsi="Tw Cen MT"/>
                <w:sz w:val="18"/>
                <w:szCs w:val="18"/>
              </w:rPr>
              <w:t>Infant and Toddler Home</w:t>
            </w:r>
          </w:p>
        </w:tc>
        <w:tc>
          <w:tcPr>
            <w:tcW w:w="1296" w:type="dxa"/>
            <w:gridSpan w:val="2"/>
            <w:tcBorders>
              <w:left w:val="single" w:sz="12" w:space="0" w:color="auto"/>
              <w:right w:val="single" w:sz="12" w:space="0" w:color="auto"/>
            </w:tcBorders>
            <w:shd w:val="clear" w:color="auto" w:fill="D9D9D9"/>
            <w:vAlign w:val="center"/>
          </w:tcPr>
          <w:p w14:paraId="6F9436B8" w14:textId="77777777" w:rsidR="006557EC" w:rsidRPr="00A02932" w:rsidRDefault="006557EC" w:rsidP="00314B8A">
            <w:pPr>
              <w:jc w:val="center"/>
              <w:rPr>
                <w:rFonts w:ascii="Tw Cen MT" w:eastAsia="Calibri" w:hAnsi="Tw Cen MT"/>
                <w:sz w:val="18"/>
                <w:szCs w:val="18"/>
              </w:rPr>
            </w:pPr>
            <w:r w:rsidRPr="00A02932">
              <w:rPr>
                <w:rFonts w:ascii="Tw Cen MT" w:eastAsia="Calibri" w:hAnsi="Tw Cen MT"/>
                <w:sz w:val="18"/>
                <w:szCs w:val="18"/>
              </w:rPr>
              <w:t>Three under Two Program</w:t>
            </w:r>
          </w:p>
        </w:tc>
        <w:tc>
          <w:tcPr>
            <w:tcW w:w="1296" w:type="dxa"/>
            <w:gridSpan w:val="2"/>
            <w:tcBorders>
              <w:left w:val="single" w:sz="12" w:space="0" w:color="auto"/>
            </w:tcBorders>
            <w:shd w:val="clear" w:color="auto" w:fill="D9D9D9"/>
            <w:vAlign w:val="center"/>
          </w:tcPr>
          <w:p w14:paraId="24041806" w14:textId="77777777" w:rsidR="006557EC" w:rsidRPr="003B7A07" w:rsidRDefault="006557EC" w:rsidP="00314B8A">
            <w:pPr>
              <w:jc w:val="center"/>
              <w:rPr>
                <w:rFonts w:ascii="Tw Cen MT" w:eastAsia="Calibri" w:hAnsi="Tw Cen MT"/>
                <w:sz w:val="18"/>
                <w:szCs w:val="18"/>
              </w:rPr>
            </w:pPr>
            <w:r w:rsidRPr="003B7A07">
              <w:rPr>
                <w:rFonts w:ascii="Tw Cen MT" w:eastAsia="Tw Cen MT" w:hAnsi="Tw Cen MT"/>
                <w:color w:val="000000"/>
                <w:sz w:val="18"/>
                <w:szCs w:val="18"/>
              </w:rPr>
              <w:t>Total FCC</w:t>
            </w:r>
          </w:p>
        </w:tc>
      </w:tr>
      <w:tr w:rsidR="006557EC" w:rsidRPr="00A02932" w14:paraId="1A00E99E" w14:textId="77777777" w:rsidTr="00314B8A">
        <w:trPr>
          <w:trHeight w:val="91"/>
          <w:tblHeader/>
        </w:trPr>
        <w:tc>
          <w:tcPr>
            <w:tcW w:w="1872" w:type="dxa"/>
            <w:vMerge/>
            <w:shd w:val="clear" w:color="auto" w:fill="D9D9D9"/>
            <w:vAlign w:val="bottom"/>
          </w:tcPr>
          <w:p w14:paraId="296DA3B0" w14:textId="77777777" w:rsidR="006557EC" w:rsidRPr="00A02932" w:rsidRDefault="006557EC" w:rsidP="00314B8A">
            <w:pPr>
              <w:rPr>
                <w:rFonts w:ascii="Tw Cen MT" w:eastAsia="Calibri" w:hAnsi="Tw Cen MT"/>
                <w:sz w:val="18"/>
                <w:szCs w:val="18"/>
              </w:rPr>
            </w:pPr>
          </w:p>
        </w:tc>
        <w:tc>
          <w:tcPr>
            <w:tcW w:w="648" w:type="dxa"/>
            <w:shd w:val="clear" w:color="auto" w:fill="D9D9D9"/>
            <w:vAlign w:val="bottom"/>
          </w:tcPr>
          <w:p w14:paraId="6E2D5700" w14:textId="77777777" w:rsidR="006557EC" w:rsidRPr="00A02932" w:rsidRDefault="006557EC" w:rsidP="00314B8A">
            <w:pPr>
              <w:jc w:val="right"/>
              <w:rPr>
                <w:rFonts w:ascii="Tw Cen MT" w:eastAsia="Calibri" w:hAnsi="Tw Cen MT"/>
                <w:sz w:val="18"/>
                <w:szCs w:val="18"/>
              </w:rPr>
            </w:pPr>
            <w:r w:rsidRPr="00A02932">
              <w:rPr>
                <w:rFonts w:ascii="Tw Cen MT" w:eastAsia="Calibri" w:hAnsi="Tw Cen MT"/>
                <w:sz w:val="18"/>
                <w:szCs w:val="18"/>
              </w:rPr>
              <w:t xml:space="preserve"># </w:t>
            </w:r>
          </w:p>
        </w:tc>
        <w:tc>
          <w:tcPr>
            <w:tcW w:w="648" w:type="dxa"/>
            <w:tcBorders>
              <w:right w:val="single" w:sz="12" w:space="0" w:color="auto"/>
            </w:tcBorders>
            <w:shd w:val="clear" w:color="auto" w:fill="D9D9D9"/>
            <w:vAlign w:val="bottom"/>
          </w:tcPr>
          <w:p w14:paraId="5C6F8074" w14:textId="77777777" w:rsidR="006557EC" w:rsidRPr="00A02932" w:rsidRDefault="006557EC" w:rsidP="00314B8A">
            <w:pPr>
              <w:jc w:val="right"/>
              <w:rPr>
                <w:rFonts w:ascii="Tw Cen MT" w:eastAsia="Calibri" w:hAnsi="Tw Cen MT"/>
                <w:sz w:val="18"/>
                <w:szCs w:val="18"/>
              </w:rPr>
            </w:pPr>
            <w:r w:rsidRPr="00A02932">
              <w:rPr>
                <w:rFonts w:ascii="Tw Cen MT" w:eastAsia="Calibri" w:hAnsi="Tw Cen MT"/>
                <w:sz w:val="18"/>
                <w:szCs w:val="18"/>
              </w:rPr>
              <w:t>Cap.</w:t>
            </w:r>
          </w:p>
        </w:tc>
        <w:tc>
          <w:tcPr>
            <w:tcW w:w="648" w:type="dxa"/>
            <w:tcBorders>
              <w:left w:val="single" w:sz="12" w:space="0" w:color="auto"/>
            </w:tcBorders>
            <w:shd w:val="clear" w:color="auto" w:fill="D9D9D9"/>
            <w:vAlign w:val="bottom"/>
          </w:tcPr>
          <w:p w14:paraId="3C9FB9E2" w14:textId="77777777" w:rsidR="006557EC" w:rsidRPr="00A02932" w:rsidRDefault="006557EC" w:rsidP="00314B8A">
            <w:pPr>
              <w:jc w:val="right"/>
              <w:rPr>
                <w:rFonts w:ascii="Tw Cen MT" w:eastAsia="Calibri" w:hAnsi="Tw Cen MT"/>
                <w:sz w:val="18"/>
                <w:szCs w:val="18"/>
              </w:rPr>
            </w:pPr>
            <w:r w:rsidRPr="00A02932">
              <w:rPr>
                <w:rFonts w:ascii="Tw Cen MT" w:eastAsia="Calibri" w:hAnsi="Tw Cen MT"/>
                <w:sz w:val="18"/>
                <w:szCs w:val="18"/>
              </w:rPr>
              <w:t xml:space="preserve"># </w:t>
            </w:r>
          </w:p>
        </w:tc>
        <w:tc>
          <w:tcPr>
            <w:tcW w:w="648" w:type="dxa"/>
            <w:tcBorders>
              <w:right w:val="single" w:sz="12" w:space="0" w:color="auto"/>
            </w:tcBorders>
            <w:shd w:val="clear" w:color="auto" w:fill="D9D9D9"/>
            <w:vAlign w:val="bottom"/>
          </w:tcPr>
          <w:p w14:paraId="56AAE17A" w14:textId="77777777" w:rsidR="006557EC" w:rsidRPr="00A02932" w:rsidRDefault="006557EC" w:rsidP="00314B8A">
            <w:pPr>
              <w:jc w:val="right"/>
              <w:rPr>
                <w:rFonts w:ascii="Tw Cen MT" w:eastAsia="Calibri" w:hAnsi="Tw Cen MT"/>
                <w:sz w:val="18"/>
                <w:szCs w:val="18"/>
              </w:rPr>
            </w:pPr>
            <w:r w:rsidRPr="00A02932">
              <w:rPr>
                <w:rFonts w:ascii="Tw Cen MT" w:eastAsia="Calibri" w:hAnsi="Tw Cen MT"/>
                <w:sz w:val="18"/>
                <w:szCs w:val="18"/>
              </w:rPr>
              <w:t>Cap.</w:t>
            </w:r>
          </w:p>
        </w:tc>
        <w:tc>
          <w:tcPr>
            <w:tcW w:w="648" w:type="dxa"/>
            <w:tcBorders>
              <w:left w:val="single" w:sz="12" w:space="0" w:color="auto"/>
            </w:tcBorders>
            <w:shd w:val="clear" w:color="auto" w:fill="D9D9D9"/>
            <w:vAlign w:val="bottom"/>
          </w:tcPr>
          <w:p w14:paraId="7498DF02" w14:textId="77777777" w:rsidR="006557EC" w:rsidRPr="00A02932" w:rsidRDefault="006557EC" w:rsidP="00314B8A">
            <w:pPr>
              <w:jc w:val="right"/>
              <w:rPr>
                <w:rFonts w:ascii="Tw Cen MT" w:eastAsia="Calibri" w:hAnsi="Tw Cen MT"/>
                <w:sz w:val="18"/>
                <w:szCs w:val="18"/>
              </w:rPr>
            </w:pPr>
            <w:r w:rsidRPr="00A02932">
              <w:rPr>
                <w:rFonts w:ascii="Tw Cen MT" w:eastAsia="Calibri" w:hAnsi="Tw Cen MT"/>
                <w:sz w:val="18"/>
                <w:szCs w:val="18"/>
              </w:rPr>
              <w:t xml:space="preserve"># </w:t>
            </w:r>
          </w:p>
        </w:tc>
        <w:tc>
          <w:tcPr>
            <w:tcW w:w="648" w:type="dxa"/>
            <w:tcBorders>
              <w:right w:val="single" w:sz="12" w:space="0" w:color="auto"/>
            </w:tcBorders>
            <w:shd w:val="clear" w:color="auto" w:fill="D9D9D9"/>
            <w:vAlign w:val="bottom"/>
          </w:tcPr>
          <w:p w14:paraId="27B039D4" w14:textId="77777777" w:rsidR="006557EC" w:rsidRPr="00A02932" w:rsidRDefault="006557EC" w:rsidP="00314B8A">
            <w:pPr>
              <w:jc w:val="right"/>
              <w:rPr>
                <w:rFonts w:ascii="Tw Cen MT" w:eastAsia="Calibri" w:hAnsi="Tw Cen MT"/>
                <w:sz w:val="18"/>
                <w:szCs w:val="18"/>
              </w:rPr>
            </w:pPr>
            <w:r w:rsidRPr="00A02932">
              <w:rPr>
                <w:rFonts w:ascii="Tw Cen MT" w:eastAsia="Calibri" w:hAnsi="Tw Cen MT"/>
                <w:sz w:val="18"/>
                <w:szCs w:val="18"/>
              </w:rPr>
              <w:t>Cap.</w:t>
            </w:r>
          </w:p>
        </w:tc>
        <w:tc>
          <w:tcPr>
            <w:tcW w:w="648" w:type="dxa"/>
            <w:tcBorders>
              <w:left w:val="single" w:sz="12" w:space="0" w:color="auto"/>
            </w:tcBorders>
            <w:shd w:val="clear" w:color="auto" w:fill="D9D9D9"/>
            <w:vAlign w:val="bottom"/>
          </w:tcPr>
          <w:p w14:paraId="2EA73549" w14:textId="77777777" w:rsidR="006557EC" w:rsidRPr="00A02932" w:rsidRDefault="006557EC" w:rsidP="00314B8A">
            <w:pPr>
              <w:jc w:val="right"/>
              <w:rPr>
                <w:rFonts w:ascii="Tw Cen MT" w:eastAsia="Calibri" w:hAnsi="Tw Cen MT"/>
                <w:sz w:val="18"/>
                <w:szCs w:val="18"/>
              </w:rPr>
            </w:pPr>
            <w:r w:rsidRPr="00A02932">
              <w:rPr>
                <w:rFonts w:ascii="Tw Cen MT" w:eastAsia="Calibri" w:hAnsi="Tw Cen MT"/>
                <w:sz w:val="18"/>
                <w:szCs w:val="18"/>
              </w:rPr>
              <w:t xml:space="preserve"># </w:t>
            </w:r>
          </w:p>
        </w:tc>
        <w:tc>
          <w:tcPr>
            <w:tcW w:w="648" w:type="dxa"/>
            <w:tcBorders>
              <w:right w:val="single" w:sz="12" w:space="0" w:color="auto"/>
            </w:tcBorders>
            <w:shd w:val="clear" w:color="auto" w:fill="D9D9D9"/>
            <w:vAlign w:val="bottom"/>
          </w:tcPr>
          <w:p w14:paraId="5FB3FEFE" w14:textId="77777777" w:rsidR="006557EC" w:rsidRPr="00A02932" w:rsidRDefault="006557EC" w:rsidP="00314B8A">
            <w:pPr>
              <w:jc w:val="right"/>
              <w:rPr>
                <w:rFonts w:ascii="Tw Cen MT" w:eastAsia="Calibri" w:hAnsi="Tw Cen MT"/>
                <w:sz w:val="18"/>
                <w:szCs w:val="18"/>
              </w:rPr>
            </w:pPr>
            <w:r w:rsidRPr="00A02932">
              <w:rPr>
                <w:rFonts w:ascii="Tw Cen MT" w:eastAsia="Calibri" w:hAnsi="Tw Cen MT"/>
                <w:sz w:val="18"/>
                <w:szCs w:val="18"/>
              </w:rPr>
              <w:t>Cap.</w:t>
            </w:r>
          </w:p>
        </w:tc>
        <w:tc>
          <w:tcPr>
            <w:tcW w:w="648" w:type="dxa"/>
            <w:tcBorders>
              <w:left w:val="single" w:sz="12" w:space="0" w:color="auto"/>
            </w:tcBorders>
            <w:shd w:val="clear" w:color="auto" w:fill="D9D9D9"/>
            <w:vAlign w:val="bottom"/>
          </w:tcPr>
          <w:p w14:paraId="174A4F6F" w14:textId="77777777" w:rsidR="006557EC" w:rsidRPr="00A02932" w:rsidRDefault="006557EC" w:rsidP="00314B8A">
            <w:pPr>
              <w:jc w:val="right"/>
              <w:rPr>
                <w:rFonts w:ascii="Tw Cen MT" w:eastAsia="Calibri" w:hAnsi="Tw Cen MT"/>
                <w:sz w:val="18"/>
                <w:szCs w:val="18"/>
              </w:rPr>
            </w:pPr>
            <w:r w:rsidRPr="00A02932">
              <w:rPr>
                <w:rFonts w:ascii="Tw Cen MT" w:eastAsia="Calibri" w:hAnsi="Tw Cen MT"/>
                <w:sz w:val="18"/>
                <w:szCs w:val="18"/>
              </w:rPr>
              <w:t xml:space="preserve"># </w:t>
            </w:r>
          </w:p>
        </w:tc>
        <w:tc>
          <w:tcPr>
            <w:tcW w:w="648" w:type="dxa"/>
            <w:tcBorders>
              <w:right w:val="single" w:sz="12" w:space="0" w:color="auto"/>
            </w:tcBorders>
            <w:shd w:val="clear" w:color="auto" w:fill="D9D9D9"/>
            <w:vAlign w:val="bottom"/>
          </w:tcPr>
          <w:p w14:paraId="18D62427" w14:textId="77777777" w:rsidR="006557EC" w:rsidRPr="00A02932" w:rsidRDefault="006557EC" w:rsidP="00314B8A">
            <w:pPr>
              <w:jc w:val="right"/>
              <w:rPr>
                <w:rFonts w:ascii="Tw Cen MT" w:eastAsia="Calibri" w:hAnsi="Tw Cen MT"/>
                <w:sz w:val="18"/>
                <w:szCs w:val="18"/>
              </w:rPr>
            </w:pPr>
            <w:r w:rsidRPr="00A02932">
              <w:rPr>
                <w:rFonts w:ascii="Tw Cen MT" w:eastAsia="Calibri" w:hAnsi="Tw Cen MT"/>
                <w:sz w:val="18"/>
                <w:szCs w:val="18"/>
              </w:rPr>
              <w:t>Cap.</w:t>
            </w:r>
          </w:p>
        </w:tc>
        <w:tc>
          <w:tcPr>
            <w:tcW w:w="648" w:type="dxa"/>
            <w:tcBorders>
              <w:left w:val="single" w:sz="12" w:space="0" w:color="auto"/>
            </w:tcBorders>
            <w:shd w:val="clear" w:color="auto" w:fill="D9D9D9"/>
            <w:vAlign w:val="bottom"/>
          </w:tcPr>
          <w:p w14:paraId="6A35A2F0" w14:textId="77777777" w:rsidR="006557EC" w:rsidRPr="00E4330D" w:rsidRDefault="006557EC" w:rsidP="00314B8A">
            <w:pPr>
              <w:jc w:val="right"/>
              <w:rPr>
                <w:rFonts w:ascii="Tw Cen MT" w:eastAsia="Calibri" w:hAnsi="Tw Cen MT"/>
                <w:b/>
                <w:bCs/>
                <w:sz w:val="18"/>
                <w:szCs w:val="18"/>
              </w:rPr>
            </w:pPr>
            <w:r w:rsidRPr="00E4330D">
              <w:rPr>
                <w:rFonts w:ascii="Tw Cen MT" w:eastAsia="Calibri" w:hAnsi="Tw Cen MT"/>
                <w:b/>
                <w:bCs/>
                <w:sz w:val="18"/>
                <w:szCs w:val="18"/>
              </w:rPr>
              <w:t xml:space="preserve"># </w:t>
            </w:r>
          </w:p>
        </w:tc>
        <w:tc>
          <w:tcPr>
            <w:tcW w:w="648" w:type="dxa"/>
            <w:shd w:val="clear" w:color="auto" w:fill="D9D9D9"/>
            <w:vAlign w:val="bottom"/>
          </w:tcPr>
          <w:p w14:paraId="26B8C8ED" w14:textId="77777777" w:rsidR="006557EC" w:rsidRPr="00E4330D" w:rsidRDefault="006557EC" w:rsidP="00314B8A">
            <w:pPr>
              <w:jc w:val="right"/>
              <w:rPr>
                <w:rFonts w:ascii="Tw Cen MT" w:eastAsia="Calibri" w:hAnsi="Tw Cen MT"/>
                <w:b/>
                <w:bCs/>
                <w:sz w:val="18"/>
                <w:szCs w:val="18"/>
              </w:rPr>
            </w:pPr>
            <w:r w:rsidRPr="00E4330D">
              <w:rPr>
                <w:rFonts w:ascii="Tw Cen MT" w:eastAsia="Calibri" w:hAnsi="Tw Cen MT"/>
                <w:b/>
                <w:bCs/>
                <w:sz w:val="18"/>
                <w:szCs w:val="18"/>
              </w:rPr>
              <w:t>Cap.</w:t>
            </w:r>
          </w:p>
        </w:tc>
      </w:tr>
      <w:tr w:rsidR="00632D6C" w:rsidRPr="00A02932" w14:paraId="67F70CCF" w14:textId="77777777" w:rsidTr="00345F73">
        <w:trPr>
          <w:trHeight w:val="100"/>
        </w:trPr>
        <w:tc>
          <w:tcPr>
            <w:tcW w:w="9648" w:type="dxa"/>
            <w:gridSpan w:val="13"/>
            <w:shd w:val="clear" w:color="auto" w:fill="B4C6E7" w:themeFill="accent1" w:themeFillTint="66"/>
            <w:vAlign w:val="bottom"/>
          </w:tcPr>
          <w:p w14:paraId="1867FA39" w14:textId="77777777" w:rsidR="00632D6C" w:rsidRPr="00657570" w:rsidRDefault="00632D6C" w:rsidP="00314B8A">
            <w:pPr>
              <w:rPr>
                <w:rFonts w:ascii="Tw Cen MT" w:eastAsia="Tw Cen MT" w:hAnsi="Tw Cen MT"/>
                <w:color w:val="000000"/>
                <w:sz w:val="18"/>
                <w:szCs w:val="18"/>
              </w:rPr>
            </w:pPr>
            <w:r w:rsidRPr="00657570">
              <w:rPr>
                <w:rFonts w:ascii="Tw Cen MT" w:eastAsia="Tw Cen MT" w:hAnsi="Tw Cen MT"/>
                <w:color w:val="000000"/>
                <w:sz w:val="18"/>
                <w:szCs w:val="18"/>
              </w:rPr>
              <w:t>Boulder County</w:t>
            </w:r>
          </w:p>
        </w:tc>
      </w:tr>
      <w:tr w:rsidR="006557EC" w:rsidRPr="00A02932" w14:paraId="08A3AA23" w14:textId="77777777" w:rsidTr="00314B8A">
        <w:trPr>
          <w:trHeight w:val="100"/>
        </w:trPr>
        <w:tc>
          <w:tcPr>
            <w:tcW w:w="1872" w:type="dxa"/>
            <w:shd w:val="clear" w:color="auto" w:fill="auto"/>
            <w:vAlign w:val="bottom"/>
          </w:tcPr>
          <w:p w14:paraId="300F0ABF" w14:textId="77777777" w:rsidR="006557EC" w:rsidRPr="007E67CF" w:rsidRDefault="006557EC" w:rsidP="00314B8A">
            <w:pPr>
              <w:rPr>
                <w:rFonts w:ascii="Tw Cen MT" w:eastAsia="Calibri" w:hAnsi="Tw Cen MT"/>
                <w:sz w:val="18"/>
                <w:szCs w:val="18"/>
              </w:rPr>
            </w:pPr>
            <w:r w:rsidRPr="007E67CF">
              <w:rPr>
                <w:rFonts w:ascii="Tw Cen MT" w:eastAsia="Tw Cen MT" w:hAnsi="Tw Cen MT"/>
                <w:color w:val="000000"/>
                <w:sz w:val="18"/>
                <w:szCs w:val="18"/>
              </w:rPr>
              <w:t>80026 Lafayette</w:t>
            </w:r>
          </w:p>
        </w:tc>
        <w:tc>
          <w:tcPr>
            <w:tcW w:w="648" w:type="dxa"/>
            <w:shd w:val="clear" w:color="auto" w:fill="auto"/>
            <w:vAlign w:val="bottom"/>
          </w:tcPr>
          <w:p w14:paraId="4C1C0BA4"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4</w:t>
            </w:r>
          </w:p>
        </w:tc>
        <w:tc>
          <w:tcPr>
            <w:tcW w:w="648" w:type="dxa"/>
            <w:tcBorders>
              <w:right w:val="single" w:sz="12" w:space="0" w:color="auto"/>
            </w:tcBorders>
            <w:shd w:val="clear" w:color="auto" w:fill="auto"/>
            <w:vAlign w:val="bottom"/>
          </w:tcPr>
          <w:p w14:paraId="6AF76CA4"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24</w:t>
            </w:r>
          </w:p>
        </w:tc>
        <w:tc>
          <w:tcPr>
            <w:tcW w:w="648" w:type="dxa"/>
            <w:tcBorders>
              <w:left w:val="single" w:sz="12" w:space="0" w:color="auto"/>
            </w:tcBorders>
            <w:vAlign w:val="bottom"/>
          </w:tcPr>
          <w:p w14:paraId="310FB628"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5</w:t>
            </w:r>
          </w:p>
        </w:tc>
        <w:tc>
          <w:tcPr>
            <w:tcW w:w="648" w:type="dxa"/>
            <w:tcBorders>
              <w:right w:val="single" w:sz="12" w:space="0" w:color="auto"/>
            </w:tcBorders>
            <w:vAlign w:val="bottom"/>
          </w:tcPr>
          <w:p w14:paraId="42CBE9A2"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60</w:t>
            </w:r>
          </w:p>
        </w:tc>
        <w:tc>
          <w:tcPr>
            <w:tcW w:w="648" w:type="dxa"/>
            <w:tcBorders>
              <w:left w:val="single" w:sz="12" w:space="0" w:color="auto"/>
            </w:tcBorders>
            <w:vAlign w:val="bottom"/>
          </w:tcPr>
          <w:p w14:paraId="23CEC22C"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0</w:t>
            </w:r>
          </w:p>
        </w:tc>
        <w:tc>
          <w:tcPr>
            <w:tcW w:w="648" w:type="dxa"/>
            <w:tcBorders>
              <w:right w:val="single" w:sz="12" w:space="0" w:color="auto"/>
            </w:tcBorders>
            <w:vAlign w:val="bottom"/>
          </w:tcPr>
          <w:p w14:paraId="4DFBCF0D"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504300FC"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0</w:t>
            </w:r>
          </w:p>
        </w:tc>
        <w:tc>
          <w:tcPr>
            <w:tcW w:w="648" w:type="dxa"/>
            <w:tcBorders>
              <w:right w:val="single" w:sz="12" w:space="0" w:color="auto"/>
            </w:tcBorders>
            <w:vAlign w:val="bottom"/>
          </w:tcPr>
          <w:p w14:paraId="3589A687"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7CC660DB"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1</w:t>
            </w:r>
          </w:p>
        </w:tc>
        <w:tc>
          <w:tcPr>
            <w:tcW w:w="648" w:type="dxa"/>
            <w:tcBorders>
              <w:right w:val="single" w:sz="12" w:space="0" w:color="auto"/>
            </w:tcBorders>
            <w:vAlign w:val="bottom"/>
          </w:tcPr>
          <w:p w14:paraId="617EAD43"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6</w:t>
            </w:r>
          </w:p>
        </w:tc>
        <w:tc>
          <w:tcPr>
            <w:tcW w:w="648" w:type="dxa"/>
            <w:tcBorders>
              <w:left w:val="single" w:sz="12" w:space="0" w:color="auto"/>
            </w:tcBorders>
            <w:vAlign w:val="bottom"/>
          </w:tcPr>
          <w:p w14:paraId="53C9DF58" w14:textId="77777777" w:rsidR="006557EC" w:rsidRPr="00E4330D" w:rsidRDefault="006557EC" w:rsidP="00314B8A">
            <w:pPr>
              <w:jc w:val="right"/>
              <w:rPr>
                <w:rFonts w:ascii="Tw Cen MT" w:eastAsia="Calibri" w:hAnsi="Tw Cen MT"/>
                <w:b/>
                <w:bCs/>
                <w:color w:val="2F5496"/>
                <w:sz w:val="18"/>
                <w:szCs w:val="18"/>
              </w:rPr>
            </w:pPr>
            <w:r w:rsidRPr="00E4330D">
              <w:rPr>
                <w:rFonts w:ascii="Tw Cen MT" w:eastAsia="Tw Cen MT" w:hAnsi="Tw Cen MT"/>
                <w:b/>
                <w:bCs/>
                <w:color w:val="000000"/>
                <w:sz w:val="18"/>
                <w:szCs w:val="18"/>
              </w:rPr>
              <w:t>10</w:t>
            </w:r>
          </w:p>
        </w:tc>
        <w:tc>
          <w:tcPr>
            <w:tcW w:w="648" w:type="dxa"/>
            <w:vAlign w:val="bottom"/>
          </w:tcPr>
          <w:p w14:paraId="028A246A" w14:textId="77777777" w:rsidR="006557EC" w:rsidRPr="00E4330D" w:rsidRDefault="006557EC" w:rsidP="00314B8A">
            <w:pPr>
              <w:jc w:val="right"/>
              <w:rPr>
                <w:rFonts w:ascii="Tw Cen MT" w:eastAsia="Calibri" w:hAnsi="Tw Cen MT"/>
                <w:b/>
                <w:bCs/>
                <w:color w:val="2F5496"/>
                <w:sz w:val="18"/>
                <w:szCs w:val="18"/>
              </w:rPr>
            </w:pPr>
            <w:r w:rsidRPr="00E4330D">
              <w:rPr>
                <w:rFonts w:ascii="Tw Cen MT" w:eastAsia="Tw Cen MT" w:hAnsi="Tw Cen MT"/>
                <w:b/>
                <w:bCs/>
                <w:color w:val="000000"/>
                <w:sz w:val="18"/>
                <w:szCs w:val="18"/>
              </w:rPr>
              <w:t>90</w:t>
            </w:r>
          </w:p>
        </w:tc>
      </w:tr>
      <w:tr w:rsidR="006557EC" w:rsidRPr="00A02932" w14:paraId="332B2EF9" w14:textId="77777777" w:rsidTr="00314B8A">
        <w:trPr>
          <w:trHeight w:val="100"/>
        </w:trPr>
        <w:tc>
          <w:tcPr>
            <w:tcW w:w="1872" w:type="dxa"/>
            <w:shd w:val="clear" w:color="auto" w:fill="auto"/>
            <w:vAlign w:val="bottom"/>
          </w:tcPr>
          <w:p w14:paraId="09C2B9F7" w14:textId="77777777" w:rsidR="006557EC" w:rsidRPr="007E67CF" w:rsidRDefault="006557EC" w:rsidP="00314B8A">
            <w:pPr>
              <w:rPr>
                <w:rFonts w:ascii="Tw Cen MT" w:eastAsia="Calibri" w:hAnsi="Tw Cen MT"/>
                <w:sz w:val="18"/>
                <w:szCs w:val="18"/>
              </w:rPr>
            </w:pPr>
            <w:r w:rsidRPr="007E67CF">
              <w:rPr>
                <w:rFonts w:ascii="Tw Cen MT" w:eastAsia="Tw Cen MT" w:hAnsi="Tw Cen MT"/>
                <w:color w:val="000000"/>
                <w:sz w:val="18"/>
                <w:szCs w:val="18"/>
              </w:rPr>
              <w:t>80027 Louisville, Superior</w:t>
            </w:r>
          </w:p>
        </w:tc>
        <w:tc>
          <w:tcPr>
            <w:tcW w:w="648" w:type="dxa"/>
            <w:shd w:val="clear" w:color="auto" w:fill="auto"/>
            <w:vAlign w:val="bottom"/>
          </w:tcPr>
          <w:p w14:paraId="0E64FA83"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2</w:t>
            </w:r>
          </w:p>
        </w:tc>
        <w:tc>
          <w:tcPr>
            <w:tcW w:w="648" w:type="dxa"/>
            <w:tcBorders>
              <w:right w:val="single" w:sz="12" w:space="0" w:color="auto"/>
            </w:tcBorders>
            <w:shd w:val="clear" w:color="auto" w:fill="auto"/>
            <w:vAlign w:val="bottom"/>
          </w:tcPr>
          <w:p w14:paraId="52EB2A3D"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6</w:t>
            </w:r>
          </w:p>
        </w:tc>
        <w:tc>
          <w:tcPr>
            <w:tcW w:w="648" w:type="dxa"/>
            <w:tcBorders>
              <w:left w:val="single" w:sz="12" w:space="0" w:color="auto"/>
            </w:tcBorders>
            <w:vAlign w:val="bottom"/>
          </w:tcPr>
          <w:p w14:paraId="22C05761"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0</w:t>
            </w:r>
          </w:p>
        </w:tc>
        <w:tc>
          <w:tcPr>
            <w:tcW w:w="648" w:type="dxa"/>
            <w:tcBorders>
              <w:right w:val="single" w:sz="12" w:space="0" w:color="auto"/>
            </w:tcBorders>
            <w:vAlign w:val="bottom"/>
          </w:tcPr>
          <w:p w14:paraId="47E4E952"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33D7DAC3"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2</w:t>
            </w:r>
          </w:p>
        </w:tc>
        <w:tc>
          <w:tcPr>
            <w:tcW w:w="648" w:type="dxa"/>
            <w:tcBorders>
              <w:right w:val="single" w:sz="12" w:space="0" w:color="auto"/>
            </w:tcBorders>
            <w:vAlign w:val="bottom"/>
          </w:tcPr>
          <w:p w14:paraId="7AF03ADC"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18</w:t>
            </w:r>
          </w:p>
        </w:tc>
        <w:tc>
          <w:tcPr>
            <w:tcW w:w="648" w:type="dxa"/>
            <w:tcBorders>
              <w:left w:val="single" w:sz="12" w:space="0" w:color="auto"/>
            </w:tcBorders>
            <w:vAlign w:val="bottom"/>
          </w:tcPr>
          <w:p w14:paraId="6D0F09D2"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1</w:t>
            </w:r>
          </w:p>
        </w:tc>
        <w:tc>
          <w:tcPr>
            <w:tcW w:w="648" w:type="dxa"/>
            <w:tcBorders>
              <w:right w:val="single" w:sz="12" w:space="0" w:color="auto"/>
            </w:tcBorders>
            <w:vAlign w:val="bottom"/>
          </w:tcPr>
          <w:p w14:paraId="74F8BFE3"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6</w:t>
            </w:r>
          </w:p>
        </w:tc>
        <w:tc>
          <w:tcPr>
            <w:tcW w:w="648" w:type="dxa"/>
            <w:tcBorders>
              <w:left w:val="single" w:sz="12" w:space="0" w:color="auto"/>
            </w:tcBorders>
            <w:vAlign w:val="bottom"/>
          </w:tcPr>
          <w:p w14:paraId="05E65863"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1</w:t>
            </w:r>
          </w:p>
        </w:tc>
        <w:tc>
          <w:tcPr>
            <w:tcW w:w="648" w:type="dxa"/>
            <w:tcBorders>
              <w:right w:val="single" w:sz="12" w:space="0" w:color="auto"/>
            </w:tcBorders>
            <w:vAlign w:val="bottom"/>
          </w:tcPr>
          <w:p w14:paraId="70D9773F"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6</w:t>
            </w:r>
          </w:p>
        </w:tc>
        <w:tc>
          <w:tcPr>
            <w:tcW w:w="648" w:type="dxa"/>
            <w:tcBorders>
              <w:left w:val="single" w:sz="12" w:space="0" w:color="auto"/>
            </w:tcBorders>
            <w:vAlign w:val="bottom"/>
          </w:tcPr>
          <w:p w14:paraId="61C0AF4F" w14:textId="77777777" w:rsidR="006557EC" w:rsidRPr="00E4330D" w:rsidRDefault="006557EC" w:rsidP="00314B8A">
            <w:pPr>
              <w:jc w:val="right"/>
              <w:rPr>
                <w:rFonts w:ascii="Tw Cen MT" w:eastAsia="Tw Cen MT" w:hAnsi="Tw Cen MT"/>
                <w:b/>
                <w:bCs/>
                <w:color w:val="000000"/>
                <w:sz w:val="18"/>
                <w:szCs w:val="18"/>
              </w:rPr>
            </w:pPr>
            <w:r w:rsidRPr="00E4330D">
              <w:rPr>
                <w:rFonts w:ascii="Tw Cen MT" w:eastAsia="Tw Cen MT" w:hAnsi="Tw Cen MT"/>
                <w:b/>
                <w:bCs/>
                <w:color w:val="000000"/>
                <w:sz w:val="18"/>
                <w:szCs w:val="18"/>
              </w:rPr>
              <w:t>6</w:t>
            </w:r>
          </w:p>
        </w:tc>
        <w:tc>
          <w:tcPr>
            <w:tcW w:w="648" w:type="dxa"/>
            <w:vAlign w:val="bottom"/>
          </w:tcPr>
          <w:p w14:paraId="38125A9E" w14:textId="77777777" w:rsidR="006557EC" w:rsidRPr="00E4330D" w:rsidRDefault="006557EC" w:rsidP="00314B8A">
            <w:pPr>
              <w:jc w:val="right"/>
              <w:rPr>
                <w:rFonts w:ascii="Tw Cen MT" w:eastAsia="Tw Cen MT" w:hAnsi="Tw Cen MT"/>
                <w:b/>
                <w:bCs/>
                <w:color w:val="000000"/>
                <w:sz w:val="18"/>
                <w:szCs w:val="18"/>
              </w:rPr>
            </w:pPr>
            <w:r w:rsidRPr="00E4330D">
              <w:rPr>
                <w:rFonts w:ascii="Tw Cen MT" w:eastAsia="Tw Cen MT" w:hAnsi="Tw Cen MT"/>
                <w:b/>
                <w:bCs/>
                <w:color w:val="000000"/>
                <w:sz w:val="18"/>
                <w:szCs w:val="18"/>
              </w:rPr>
              <w:t>36</w:t>
            </w:r>
          </w:p>
        </w:tc>
      </w:tr>
      <w:tr w:rsidR="006557EC" w:rsidRPr="00A02932" w14:paraId="6EF08E00" w14:textId="77777777" w:rsidTr="00314B8A">
        <w:trPr>
          <w:trHeight w:val="100"/>
        </w:trPr>
        <w:tc>
          <w:tcPr>
            <w:tcW w:w="1872" w:type="dxa"/>
            <w:shd w:val="clear" w:color="auto" w:fill="auto"/>
            <w:vAlign w:val="bottom"/>
          </w:tcPr>
          <w:p w14:paraId="1AB5DC8D" w14:textId="77777777" w:rsidR="006557EC" w:rsidRPr="007E67CF" w:rsidRDefault="006557EC" w:rsidP="00314B8A">
            <w:pPr>
              <w:rPr>
                <w:rFonts w:ascii="Tw Cen MT" w:eastAsia="Calibri" w:hAnsi="Tw Cen MT"/>
                <w:sz w:val="18"/>
                <w:szCs w:val="18"/>
              </w:rPr>
            </w:pPr>
            <w:r w:rsidRPr="007E67CF">
              <w:rPr>
                <w:rFonts w:ascii="Tw Cen MT" w:eastAsia="Tw Cen MT" w:hAnsi="Tw Cen MT"/>
                <w:color w:val="000000"/>
                <w:sz w:val="18"/>
                <w:szCs w:val="18"/>
              </w:rPr>
              <w:t>80301 Boulder</w:t>
            </w:r>
          </w:p>
        </w:tc>
        <w:tc>
          <w:tcPr>
            <w:tcW w:w="648" w:type="dxa"/>
            <w:shd w:val="clear" w:color="auto" w:fill="auto"/>
            <w:vAlign w:val="bottom"/>
          </w:tcPr>
          <w:p w14:paraId="4DDADBBF"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auto"/>
            <w:vAlign w:val="bottom"/>
          </w:tcPr>
          <w:p w14:paraId="602D1603"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3CB252F2"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0</w:t>
            </w:r>
          </w:p>
        </w:tc>
        <w:tc>
          <w:tcPr>
            <w:tcW w:w="648" w:type="dxa"/>
            <w:tcBorders>
              <w:right w:val="single" w:sz="12" w:space="0" w:color="auto"/>
            </w:tcBorders>
            <w:vAlign w:val="bottom"/>
          </w:tcPr>
          <w:p w14:paraId="2024F04C"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44235A0B"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0</w:t>
            </w:r>
          </w:p>
        </w:tc>
        <w:tc>
          <w:tcPr>
            <w:tcW w:w="648" w:type="dxa"/>
            <w:tcBorders>
              <w:right w:val="single" w:sz="12" w:space="0" w:color="auto"/>
            </w:tcBorders>
            <w:vAlign w:val="bottom"/>
          </w:tcPr>
          <w:p w14:paraId="1B4227F2"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5403417C"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0</w:t>
            </w:r>
          </w:p>
        </w:tc>
        <w:tc>
          <w:tcPr>
            <w:tcW w:w="648" w:type="dxa"/>
            <w:tcBorders>
              <w:right w:val="single" w:sz="12" w:space="0" w:color="auto"/>
            </w:tcBorders>
            <w:vAlign w:val="bottom"/>
          </w:tcPr>
          <w:p w14:paraId="1BF41255"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7D700A03"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0</w:t>
            </w:r>
          </w:p>
        </w:tc>
        <w:tc>
          <w:tcPr>
            <w:tcW w:w="648" w:type="dxa"/>
            <w:tcBorders>
              <w:right w:val="single" w:sz="12" w:space="0" w:color="auto"/>
            </w:tcBorders>
            <w:vAlign w:val="bottom"/>
          </w:tcPr>
          <w:p w14:paraId="4E3D0BB3" w14:textId="77777777" w:rsidR="006557EC" w:rsidRPr="00A02932" w:rsidRDefault="006557EC" w:rsidP="00314B8A">
            <w:pPr>
              <w:jc w:val="right"/>
              <w:rPr>
                <w:rFonts w:ascii="Tw Cen MT" w:eastAsia="Calibri" w:hAnsi="Tw Cen MT"/>
                <w:color w:val="2F5496"/>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16F6C08D" w14:textId="77777777" w:rsidR="006557EC" w:rsidRPr="00E4330D" w:rsidRDefault="006557EC" w:rsidP="00314B8A">
            <w:pPr>
              <w:jc w:val="right"/>
              <w:rPr>
                <w:rFonts w:ascii="Tw Cen MT" w:eastAsia="Calibri" w:hAnsi="Tw Cen MT"/>
                <w:b/>
                <w:bCs/>
                <w:color w:val="2F5496"/>
                <w:sz w:val="18"/>
                <w:szCs w:val="18"/>
              </w:rPr>
            </w:pPr>
            <w:r w:rsidRPr="00E4330D">
              <w:rPr>
                <w:rFonts w:ascii="Tw Cen MT" w:eastAsia="Tw Cen MT" w:hAnsi="Tw Cen MT"/>
                <w:b/>
                <w:bCs/>
                <w:color w:val="000000"/>
                <w:sz w:val="18"/>
                <w:szCs w:val="18"/>
              </w:rPr>
              <w:t>0</w:t>
            </w:r>
          </w:p>
        </w:tc>
        <w:tc>
          <w:tcPr>
            <w:tcW w:w="648" w:type="dxa"/>
            <w:vAlign w:val="bottom"/>
          </w:tcPr>
          <w:p w14:paraId="134591A1" w14:textId="77777777" w:rsidR="006557EC" w:rsidRPr="00E4330D" w:rsidRDefault="006557EC" w:rsidP="00314B8A">
            <w:pPr>
              <w:jc w:val="right"/>
              <w:rPr>
                <w:rFonts w:ascii="Tw Cen MT" w:eastAsia="Calibri" w:hAnsi="Tw Cen MT"/>
                <w:b/>
                <w:bCs/>
                <w:color w:val="2F5496"/>
                <w:sz w:val="18"/>
                <w:szCs w:val="18"/>
              </w:rPr>
            </w:pPr>
            <w:r w:rsidRPr="00E4330D">
              <w:rPr>
                <w:rFonts w:ascii="Tw Cen MT" w:eastAsia="Tw Cen MT" w:hAnsi="Tw Cen MT"/>
                <w:b/>
                <w:bCs/>
                <w:color w:val="000000"/>
                <w:sz w:val="18"/>
                <w:szCs w:val="18"/>
              </w:rPr>
              <w:t>0</w:t>
            </w:r>
          </w:p>
        </w:tc>
      </w:tr>
      <w:tr w:rsidR="006557EC" w:rsidRPr="00A02932" w14:paraId="61BEFFDF" w14:textId="77777777" w:rsidTr="00314B8A">
        <w:trPr>
          <w:trHeight w:val="100"/>
        </w:trPr>
        <w:tc>
          <w:tcPr>
            <w:tcW w:w="1872" w:type="dxa"/>
            <w:shd w:val="clear" w:color="auto" w:fill="auto"/>
            <w:vAlign w:val="bottom"/>
          </w:tcPr>
          <w:p w14:paraId="1D847EE7" w14:textId="77777777" w:rsidR="006557EC" w:rsidRPr="007E67CF" w:rsidRDefault="006557EC" w:rsidP="00314B8A">
            <w:pPr>
              <w:rPr>
                <w:rFonts w:ascii="Tw Cen MT" w:eastAsia="Calibri" w:hAnsi="Tw Cen MT"/>
                <w:sz w:val="18"/>
                <w:szCs w:val="18"/>
              </w:rPr>
            </w:pPr>
            <w:r w:rsidRPr="007E67CF">
              <w:rPr>
                <w:rFonts w:ascii="Tw Cen MT" w:eastAsia="Tw Cen MT" w:hAnsi="Tw Cen MT"/>
                <w:color w:val="000000"/>
                <w:sz w:val="18"/>
                <w:szCs w:val="18"/>
              </w:rPr>
              <w:t>80302 Boulder</w:t>
            </w:r>
          </w:p>
        </w:tc>
        <w:tc>
          <w:tcPr>
            <w:tcW w:w="648" w:type="dxa"/>
            <w:shd w:val="clear" w:color="auto" w:fill="auto"/>
            <w:vAlign w:val="bottom"/>
          </w:tcPr>
          <w:p w14:paraId="7F0522C7" w14:textId="77777777" w:rsidR="006557EC" w:rsidRPr="00A02932" w:rsidRDefault="006557EC" w:rsidP="00314B8A">
            <w:pPr>
              <w:jc w:val="right"/>
              <w:rPr>
                <w:rFonts w:ascii="Tw Cen MT" w:eastAsia="Calibri"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auto"/>
            <w:vAlign w:val="bottom"/>
          </w:tcPr>
          <w:p w14:paraId="03143BB6" w14:textId="77777777" w:rsidR="006557EC" w:rsidRPr="00A02932" w:rsidRDefault="006557EC" w:rsidP="00314B8A">
            <w:pPr>
              <w:jc w:val="right"/>
              <w:rPr>
                <w:rFonts w:ascii="Tw Cen MT" w:eastAsia="Calibri"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auto"/>
            <w:vAlign w:val="bottom"/>
          </w:tcPr>
          <w:p w14:paraId="3A435BB5" w14:textId="77777777" w:rsidR="006557EC" w:rsidRPr="00A02932" w:rsidRDefault="006557EC" w:rsidP="00314B8A">
            <w:pPr>
              <w:jc w:val="right"/>
              <w:rPr>
                <w:rFonts w:ascii="Tw Cen MT" w:eastAsia="Calibri"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auto"/>
            <w:vAlign w:val="bottom"/>
          </w:tcPr>
          <w:p w14:paraId="4521F723" w14:textId="77777777" w:rsidR="006557EC" w:rsidRPr="00A02932" w:rsidRDefault="006557EC" w:rsidP="00314B8A">
            <w:pPr>
              <w:jc w:val="right"/>
              <w:rPr>
                <w:rFonts w:ascii="Tw Cen MT" w:eastAsia="Calibri"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auto"/>
            <w:vAlign w:val="bottom"/>
          </w:tcPr>
          <w:p w14:paraId="4312D607" w14:textId="77777777" w:rsidR="006557EC" w:rsidRPr="00A02932" w:rsidRDefault="006557EC" w:rsidP="00314B8A">
            <w:pPr>
              <w:jc w:val="right"/>
              <w:rPr>
                <w:rFonts w:ascii="Tw Cen MT" w:eastAsia="Calibri"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auto"/>
            <w:vAlign w:val="bottom"/>
          </w:tcPr>
          <w:p w14:paraId="44A99BFD" w14:textId="77777777" w:rsidR="006557EC" w:rsidRPr="00A02932" w:rsidRDefault="006557EC" w:rsidP="00314B8A">
            <w:pPr>
              <w:jc w:val="right"/>
              <w:rPr>
                <w:rFonts w:ascii="Tw Cen MT" w:eastAsia="Calibri"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auto"/>
            <w:vAlign w:val="bottom"/>
          </w:tcPr>
          <w:p w14:paraId="39D223C2" w14:textId="77777777" w:rsidR="006557EC" w:rsidRPr="00A02932" w:rsidRDefault="006557EC" w:rsidP="00314B8A">
            <w:pPr>
              <w:jc w:val="right"/>
              <w:rPr>
                <w:rFonts w:ascii="Tw Cen MT" w:eastAsia="Calibri"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auto"/>
            <w:vAlign w:val="bottom"/>
          </w:tcPr>
          <w:p w14:paraId="4DB2A410" w14:textId="77777777" w:rsidR="006557EC" w:rsidRPr="00A02932" w:rsidRDefault="006557EC" w:rsidP="00314B8A">
            <w:pPr>
              <w:jc w:val="right"/>
              <w:rPr>
                <w:rFonts w:ascii="Tw Cen MT" w:eastAsia="Calibri"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auto"/>
            <w:vAlign w:val="bottom"/>
          </w:tcPr>
          <w:p w14:paraId="594CEACE" w14:textId="77777777" w:rsidR="006557EC" w:rsidRPr="00A02932" w:rsidRDefault="006557EC" w:rsidP="00314B8A">
            <w:pPr>
              <w:jc w:val="right"/>
              <w:rPr>
                <w:rFonts w:ascii="Tw Cen MT" w:eastAsia="Calibri"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auto"/>
            <w:vAlign w:val="bottom"/>
          </w:tcPr>
          <w:p w14:paraId="76D8B760" w14:textId="77777777" w:rsidR="006557EC" w:rsidRPr="00A02932" w:rsidRDefault="006557EC" w:rsidP="00314B8A">
            <w:pPr>
              <w:jc w:val="right"/>
              <w:rPr>
                <w:rFonts w:ascii="Tw Cen MT" w:eastAsia="Calibri"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72FFD635" w14:textId="77777777" w:rsidR="006557EC" w:rsidRPr="00E4330D" w:rsidRDefault="006557EC" w:rsidP="00314B8A">
            <w:pPr>
              <w:jc w:val="right"/>
              <w:rPr>
                <w:rFonts w:ascii="Tw Cen MT" w:eastAsia="Calibri" w:hAnsi="Tw Cen MT"/>
                <w:b/>
                <w:bCs/>
                <w:sz w:val="18"/>
                <w:szCs w:val="18"/>
              </w:rPr>
            </w:pPr>
            <w:r w:rsidRPr="00E4330D">
              <w:rPr>
                <w:rFonts w:ascii="Tw Cen MT" w:eastAsia="Tw Cen MT" w:hAnsi="Tw Cen MT"/>
                <w:b/>
                <w:bCs/>
                <w:color w:val="000000"/>
                <w:sz w:val="18"/>
                <w:szCs w:val="18"/>
              </w:rPr>
              <w:t>0</w:t>
            </w:r>
          </w:p>
        </w:tc>
        <w:tc>
          <w:tcPr>
            <w:tcW w:w="648" w:type="dxa"/>
            <w:vAlign w:val="bottom"/>
          </w:tcPr>
          <w:p w14:paraId="5BC9A4AA" w14:textId="77777777" w:rsidR="006557EC" w:rsidRPr="00E4330D" w:rsidRDefault="006557EC" w:rsidP="00314B8A">
            <w:pPr>
              <w:jc w:val="right"/>
              <w:rPr>
                <w:rFonts w:ascii="Tw Cen MT" w:eastAsia="Calibri" w:hAnsi="Tw Cen MT"/>
                <w:b/>
                <w:bCs/>
                <w:sz w:val="18"/>
                <w:szCs w:val="18"/>
              </w:rPr>
            </w:pPr>
            <w:r w:rsidRPr="00E4330D">
              <w:rPr>
                <w:rFonts w:ascii="Tw Cen MT" w:eastAsia="Tw Cen MT" w:hAnsi="Tw Cen MT"/>
                <w:b/>
                <w:bCs/>
                <w:color w:val="000000"/>
                <w:sz w:val="18"/>
                <w:szCs w:val="18"/>
              </w:rPr>
              <w:t>0</w:t>
            </w:r>
          </w:p>
        </w:tc>
      </w:tr>
      <w:tr w:rsidR="006557EC" w:rsidRPr="00A02932" w14:paraId="7D07584D" w14:textId="77777777" w:rsidTr="00314B8A">
        <w:trPr>
          <w:trHeight w:val="100"/>
        </w:trPr>
        <w:tc>
          <w:tcPr>
            <w:tcW w:w="1872" w:type="dxa"/>
            <w:shd w:val="clear" w:color="auto" w:fill="auto"/>
            <w:vAlign w:val="bottom"/>
          </w:tcPr>
          <w:p w14:paraId="776B0059" w14:textId="77777777" w:rsidR="006557EC" w:rsidRPr="007E67CF" w:rsidRDefault="006557EC" w:rsidP="00314B8A">
            <w:pPr>
              <w:rPr>
                <w:rFonts w:ascii="Tw Cen MT" w:eastAsia="Calibri" w:hAnsi="Tw Cen MT"/>
                <w:sz w:val="18"/>
                <w:szCs w:val="18"/>
              </w:rPr>
            </w:pPr>
            <w:r w:rsidRPr="007E67CF">
              <w:rPr>
                <w:rFonts w:ascii="Tw Cen MT" w:eastAsia="Tw Cen MT" w:hAnsi="Tw Cen MT"/>
                <w:color w:val="000000"/>
                <w:sz w:val="18"/>
                <w:szCs w:val="18"/>
              </w:rPr>
              <w:t>80303 Boulder</w:t>
            </w:r>
          </w:p>
        </w:tc>
        <w:tc>
          <w:tcPr>
            <w:tcW w:w="648" w:type="dxa"/>
            <w:shd w:val="clear" w:color="auto" w:fill="auto"/>
            <w:vAlign w:val="bottom"/>
          </w:tcPr>
          <w:p w14:paraId="5EF95D93"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2</w:t>
            </w:r>
          </w:p>
        </w:tc>
        <w:tc>
          <w:tcPr>
            <w:tcW w:w="648" w:type="dxa"/>
            <w:tcBorders>
              <w:right w:val="single" w:sz="12" w:space="0" w:color="auto"/>
            </w:tcBorders>
            <w:shd w:val="clear" w:color="auto" w:fill="auto"/>
            <w:vAlign w:val="bottom"/>
          </w:tcPr>
          <w:p w14:paraId="1F87CB5D"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6</w:t>
            </w:r>
          </w:p>
        </w:tc>
        <w:tc>
          <w:tcPr>
            <w:tcW w:w="648" w:type="dxa"/>
            <w:tcBorders>
              <w:left w:val="single" w:sz="12" w:space="0" w:color="auto"/>
            </w:tcBorders>
            <w:vAlign w:val="bottom"/>
          </w:tcPr>
          <w:p w14:paraId="37916509"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1</w:t>
            </w:r>
          </w:p>
        </w:tc>
        <w:tc>
          <w:tcPr>
            <w:tcW w:w="648" w:type="dxa"/>
            <w:tcBorders>
              <w:right w:val="single" w:sz="12" w:space="0" w:color="auto"/>
            </w:tcBorders>
            <w:vAlign w:val="bottom"/>
          </w:tcPr>
          <w:p w14:paraId="5FDDD13A"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12</w:t>
            </w:r>
          </w:p>
        </w:tc>
        <w:tc>
          <w:tcPr>
            <w:tcW w:w="648" w:type="dxa"/>
            <w:tcBorders>
              <w:left w:val="single" w:sz="12" w:space="0" w:color="auto"/>
            </w:tcBorders>
            <w:vAlign w:val="bottom"/>
          </w:tcPr>
          <w:p w14:paraId="5BB0786F"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vAlign w:val="bottom"/>
          </w:tcPr>
          <w:p w14:paraId="1C09166A"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23AD9D0D"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vAlign w:val="bottom"/>
          </w:tcPr>
          <w:p w14:paraId="566ECC92"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73AAD680"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1</w:t>
            </w:r>
          </w:p>
        </w:tc>
        <w:tc>
          <w:tcPr>
            <w:tcW w:w="648" w:type="dxa"/>
            <w:tcBorders>
              <w:right w:val="single" w:sz="12" w:space="0" w:color="auto"/>
            </w:tcBorders>
            <w:vAlign w:val="bottom"/>
          </w:tcPr>
          <w:p w14:paraId="7BF3E80E"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3</w:t>
            </w:r>
          </w:p>
        </w:tc>
        <w:tc>
          <w:tcPr>
            <w:tcW w:w="648" w:type="dxa"/>
            <w:tcBorders>
              <w:left w:val="single" w:sz="12" w:space="0" w:color="auto"/>
            </w:tcBorders>
            <w:vAlign w:val="bottom"/>
          </w:tcPr>
          <w:p w14:paraId="571A4F28"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4</w:t>
            </w:r>
          </w:p>
        </w:tc>
        <w:tc>
          <w:tcPr>
            <w:tcW w:w="648" w:type="dxa"/>
            <w:vAlign w:val="bottom"/>
          </w:tcPr>
          <w:p w14:paraId="275B84EE"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21</w:t>
            </w:r>
          </w:p>
        </w:tc>
      </w:tr>
      <w:tr w:rsidR="006557EC" w:rsidRPr="00A02932" w14:paraId="7954C8B9" w14:textId="77777777" w:rsidTr="00314B8A">
        <w:trPr>
          <w:trHeight w:val="100"/>
        </w:trPr>
        <w:tc>
          <w:tcPr>
            <w:tcW w:w="1872" w:type="dxa"/>
            <w:shd w:val="clear" w:color="auto" w:fill="auto"/>
            <w:vAlign w:val="bottom"/>
          </w:tcPr>
          <w:p w14:paraId="1DD38ADE" w14:textId="77777777" w:rsidR="006557EC" w:rsidRPr="007E67CF" w:rsidRDefault="006557EC" w:rsidP="00314B8A">
            <w:pPr>
              <w:rPr>
                <w:rFonts w:ascii="Tw Cen MT" w:eastAsia="Calibri" w:hAnsi="Tw Cen MT"/>
                <w:sz w:val="18"/>
                <w:szCs w:val="18"/>
              </w:rPr>
            </w:pPr>
            <w:r w:rsidRPr="007E67CF">
              <w:rPr>
                <w:rFonts w:ascii="Tw Cen MT" w:eastAsia="Tw Cen MT" w:hAnsi="Tw Cen MT"/>
                <w:color w:val="000000"/>
                <w:sz w:val="18"/>
                <w:szCs w:val="18"/>
              </w:rPr>
              <w:t>80304 Boulder</w:t>
            </w:r>
          </w:p>
        </w:tc>
        <w:tc>
          <w:tcPr>
            <w:tcW w:w="648" w:type="dxa"/>
            <w:shd w:val="clear" w:color="auto" w:fill="auto"/>
            <w:vAlign w:val="bottom"/>
          </w:tcPr>
          <w:p w14:paraId="57833B17"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1</w:t>
            </w:r>
          </w:p>
        </w:tc>
        <w:tc>
          <w:tcPr>
            <w:tcW w:w="648" w:type="dxa"/>
            <w:tcBorders>
              <w:right w:val="single" w:sz="12" w:space="0" w:color="auto"/>
            </w:tcBorders>
            <w:shd w:val="clear" w:color="auto" w:fill="auto"/>
            <w:vAlign w:val="bottom"/>
          </w:tcPr>
          <w:p w14:paraId="607ED664"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6</w:t>
            </w:r>
          </w:p>
        </w:tc>
        <w:tc>
          <w:tcPr>
            <w:tcW w:w="648" w:type="dxa"/>
            <w:tcBorders>
              <w:left w:val="single" w:sz="12" w:space="0" w:color="auto"/>
            </w:tcBorders>
            <w:vAlign w:val="bottom"/>
          </w:tcPr>
          <w:p w14:paraId="7CF3AFE3"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vAlign w:val="bottom"/>
          </w:tcPr>
          <w:p w14:paraId="2BAF9772"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0A51AD2F"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1</w:t>
            </w:r>
          </w:p>
        </w:tc>
        <w:tc>
          <w:tcPr>
            <w:tcW w:w="648" w:type="dxa"/>
            <w:tcBorders>
              <w:right w:val="single" w:sz="12" w:space="0" w:color="auto"/>
            </w:tcBorders>
            <w:vAlign w:val="bottom"/>
          </w:tcPr>
          <w:p w14:paraId="7A6DA376"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9</w:t>
            </w:r>
          </w:p>
        </w:tc>
        <w:tc>
          <w:tcPr>
            <w:tcW w:w="648" w:type="dxa"/>
            <w:tcBorders>
              <w:left w:val="single" w:sz="12" w:space="0" w:color="auto"/>
            </w:tcBorders>
            <w:vAlign w:val="bottom"/>
          </w:tcPr>
          <w:p w14:paraId="5B24D955"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vAlign w:val="bottom"/>
          </w:tcPr>
          <w:p w14:paraId="2FB26846"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6A570976"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vAlign w:val="bottom"/>
          </w:tcPr>
          <w:p w14:paraId="2812F160"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79C2ACDD"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2</w:t>
            </w:r>
          </w:p>
        </w:tc>
        <w:tc>
          <w:tcPr>
            <w:tcW w:w="648" w:type="dxa"/>
            <w:vAlign w:val="bottom"/>
          </w:tcPr>
          <w:p w14:paraId="3C6E94F1"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15</w:t>
            </w:r>
          </w:p>
        </w:tc>
      </w:tr>
      <w:tr w:rsidR="006557EC" w:rsidRPr="00A02932" w14:paraId="50E4D1C4" w14:textId="77777777" w:rsidTr="00314B8A">
        <w:trPr>
          <w:trHeight w:val="100"/>
        </w:trPr>
        <w:tc>
          <w:tcPr>
            <w:tcW w:w="1872" w:type="dxa"/>
            <w:shd w:val="clear" w:color="auto" w:fill="auto"/>
            <w:vAlign w:val="bottom"/>
          </w:tcPr>
          <w:p w14:paraId="44A565FB" w14:textId="77777777" w:rsidR="006557EC" w:rsidRPr="007E67CF" w:rsidRDefault="006557EC" w:rsidP="00314B8A">
            <w:pPr>
              <w:rPr>
                <w:rFonts w:ascii="Tw Cen MT" w:eastAsia="Calibri" w:hAnsi="Tw Cen MT"/>
                <w:sz w:val="18"/>
                <w:szCs w:val="18"/>
              </w:rPr>
            </w:pPr>
            <w:r w:rsidRPr="007E67CF">
              <w:rPr>
                <w:rFonts w:ascii="Tw Cen MT" w:eastAsia="Tw Cen MT" w:hAnsi="Tw Cen MT"/>
                <w:color w:val="000000"/>
                <w:sz w:val="18"/>
                <w:szCs w:val="18"/>
              </w:rPr>
              <w:t>80305 Boulder</w:t>
            </w:r>
          </w:p>
        </w:tc>
        <w:tc>
          <w:tcPr>
            <w:tcW w:w="648" w:type="dxa"/>
            <w:shd w:val="clear" w:color="auto" w:fill="auto"/>
            <w:vAlign w:val="bottom"/>
          </w:tcPr>
          <w:p w14:paraId="184622EE"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auto"/>
            <w:vAlign w:val="bottom"/>
          </w:tcPr>
          <w:p w14:paraId="55B6C8A5"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603C4705"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1</w:t>
            </w:r>
          </w:p>
        </w:tc>
        <w:tc>
          <w:tcPr>
            <w:tcW w:w="648" w:type="dxa"/>
            <w:tcBorders>
              <w:right w:val="single" w:sz="12" w:space="0" w:color="auto"/>
            </w:tcBorders>
            <w:vAlign w:val="bottom"/>
          </w:tcPr>
          <w:p w14:paraId="037D65EF"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12</w:t>
            </w:r>
          </w:p>
        </w:tc>
        <w:tc>
          <w:tcPr>
            <w:tcW w:w="648" w:type="dxa"/>
            <w:tcBorders>
              <w:left w:val="single" w:sz="12" w:space="0" w:color="auto"/>
            </w:tcBorders>
            <w:vAlign w:val="bottom"/>
          </w:tcPr>
          <w:p w14:paraId="7CBC3080"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vAlign w:val="bottom"/>
          </w:tcPr>
          <w:p w14:paraId="5A9DA4EC"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6CCCC67A"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vAlign w:val="bottom"/>
          </w:tcPr>
          <w:p w14:paraId="06E720DF"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6BE4C9E0"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vAlign w:val="bottom"/>
          </w:tcPr>
          <w:p w14:paraId="43217F6D"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7722458C"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1</w:t>
            </w:r>
          </w:p>
        </w:tc>
        <w:tc>
          <w:tcPr>
            <w:tcW w:w="648" w:type="dxa"/>
            <w:vAlign w:val="bottom"/>
          </w:tcPr>
          <w:p w14:paraId="78D2FA9A"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12</w:t>
            </w:r>
          </w:p>
        </w:tc>
      </w:tr>
      <w:tr w:rsidR="006557EC" w:rsidRPr="00A02932" w14:paraId="7CC45B0D" w14:textId="77777777" w:rsidTr="00314B8A">
        <w:trPr>
          <w:trHeight w:val="100"/>
        </w:trPr>
        <w:tc>
          <w:tcPr>
            <w:tcW w:w="1872" w:type="dxa"/>
            <w:shd w:val="clear" w:color="auto" w:fill="FFFFFF"/>
            <w:vAlign w:val="bottom"/>
          </w:tcPr>
          <w:p w14:paraId="755034BA" w14:textId="77777777" w:rsidR="006557EC" w:rsidRPr="007E67CF" w:rsidRDefault="006557EC" w:rsidP="00314B8A">
            <w:pPr>
              <w:rPr>
                <w:rFonts w:ascii="Tw Cen MT" w:eastAsia="Calibri" w:hAnsi="Tw Cen MT"/>
                <w:sz w:val="18"/>
                <w:szCs w:val="18"/>
              </w:rPr>
            </w:pPr>
            <w:r w:rsidRPr="007E67CF">
              <w:rPr>
                <w:rFonts w:ascii="Tw Cen MT" w:eastAsia="Tw Cen MT" w:hAnsi="Tw Cen MT"/>
                <w:color w:val="000000"/>
                <w:sz w:val="18"/>
                <w:szCs w:val="18"/>
              </w:rPr>
              <w:t>80310 Boulder</w:t>
            </w:r>
          </w:p>
        </w:tc>
        <w:tc>
          <w:tcPr>
            <w:tcW w:w="648" w:type="dxa"/>
            <w:shd w:val="clear" w:color="auto" w:fill="FFFFFF"/>
            <w:vAlign w:val="bottom"/>
          </w:tcPr>
          <w:p w14:paraId="2103AC53"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24F69D3B"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23FAB94D"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64A382C8"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6FDD1B41"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106B7C56"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068D9C21"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01AB49E7"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233EC0F7"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397D975A"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22243D73"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c>
          <w:tcPr>
            <w:tcW w:w="648" w:type="dxa"/>
            <w:shd w:val="clear" w:color="auto" w:fill="FFFFFF"/>
            <w:vAlign w:val="bottom"/>
          </w:tcPr>
          <w:p w14:paraId="635631E0"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r>
      <w:tr w:rsidR="006557EC" w:rsidRPr="00A02932" w14:paraId="4588FC5C" w14:textId="77777777" w:rsidTr="00314B8A">
        <w:trPr>
          <w:trHeight w:val="100"/>
        </w:trPr>
        <w:tc>
          <w:tcPr>
            <w:tcW w:w="1872" w:type="dxa"/>
            <w:shd w:val="clear" w:color="auto" w:fill="FFFFFF"/>
            <w:vAlign w:val="bottom"/>
          </w:tcPr>
          <w:p w14:paraId="13E60B85" w14:textId="6E5FD6B8" w:rsidR="006557EC" w:rsidRPr="007E67CF" w:rsidRDefault="006557EC" w:rsidP="00314B8A">
            <w:pPr>
              <w:rPr>
                <w:rFonts w:ascii="Tw Cen MT" w:eastAsia="Calibri" w:hAnsi="Tw Cen MT"/>
                <w:sz w:val="18"/>
                <w:szCs w:val="18"/>
              </w:rPr>
            </w:pPr>
            <w:r w:rsidRPr="007E67CF">
              <w:rPr>
                <w:rFonts w:ascii="Tw Cen MT" w:eastAsia="Tw Cen MT" w:hAnsi="Tw Cen MT"/>
                <w:color w:val="000000"/>
                <w:sz w:val="18"/>
                <w:szCs w:val="18"/>
              </w:rPr>
              <w:t>80422 Rollinsville</w:t>
            </w:r>
          </w:p>
        </w:tc>
        <w:tc>
          <w:tcPr>
            <w:tcW w:w="648" w:type="dxa"/>
            <w:shd w:val="clear" w:color="auto" w:fill="FFFFFF"/>
            <w:vAlign w:val="bottom"/>
          </w:tcPr>
          <w:p w14:paraId="7B54A24A"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78E2DAD4"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31F1F13A"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29BFFB70"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451DC876"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22A0295E"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755FAE19"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72A6E2B3"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0753E358"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38455341"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5697A580"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c>
          <w:tcPr>
            <w:tcW w:w="648" w:type="dxa"/>
            <w:shd w:val="clear" w:color="auto" w:fill="FFFFFF"/>
            <w:vAlign w:val="bottom"/>
          </w:tcPr>
          <w:p w14:paraId="12B504E2"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r>
      <w:tr w:rsidR="006557EC" w:rsidRPr="00A02932" w14:paraId="2435A3EB" w14:textId="77777777" w:rsidTr="00314B8A">
        <w:trPr>
          <w:trHeight w:val="100"/>
        </w:trPr>
        <w:tc>
          <w:tcPr>
            <w:tcW w:w="1872" w:type="dxa"/>
            <w:shd w:val="clear" w:color="auto" w:fill="FFFFFF"/>
            <w:vAlign w:val="bottom"/>
          </w:tcPr>
          <w:p w14:paraId="33464058" w14:textId="77777777" w:rsidR="006557EC" w:rsidRPr="007E67CF" w:rsidRDefault="006557EC" w:rsidP="00314B8A">
            <w:pPr>
              <w:rPr>
                <w:rFonts w:ascii="Tw Cen MT" w:eastAsia="Calibri" w:hAnsi="Tw Cen MT"/>
                <w:sz w:val="18"/>
                <w:szCs w:val="18"/>
              </w:rPr>
            </w:pPr>
            <w:r w:rsidRPr="007E67CF">
              <w:rPr>
                <w:rFonts w:ascii="Tw Cen MT" w:eastAsia="Tw Cen MT" w:hAnsi="Tw Cen MT"/>
                <w:color w:val="000000"/>
                <w:sz w:val="18"/>
                <w:szCs w:val="18"/>
              </w:rPr>
              <w:t>80455 Jamestown</w:t>
            </w:r>
          </w:p>
        </w:tc>
        <w:tc>
          <w:tcPr>
            <w:tcW w:w="648" w:type="dxa"/>
            <w:shd w:val="clear" w:color="auto" w:fill="FFFFFF"/>
            <w:vAlign w:val="bottom"/>
          </w:tcPr>
          <w:p w14:paraId="291F5187"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31876E8D"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33A8EE24"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72C4A986"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7DA880B2"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445E3928"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6DC37D2F"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7FA6631D"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2D35573B"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72604A79"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7315EE34"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c>
          <w:tcPr>
            <w:tcW w:w="648" w:type="dxa"/>
            <w:shd w:val="clear" w:color="auto" w:fill="FFFFFF"/>
            <w:vAlign w:val="bottom"/>
          </w:tcPr>
          <w:p w14:paraId="2B60309C"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r>
      <w:tr w:rsidR="006557EC" w:rsidRPr="00A02932" w14:paraId="738AB0D1" w14:textId="77777777" w:rsidTr="00314B8A">
        <w:trPr>
          <w:trHeight w:val="100"/>
        </w:trPr>
        <w:tc>
          <w:tcPr>
            <w:tcW w:w="1872" w:type="dxa"/>
            <w:shd w:val="clear" w:color="auto" w:fill="FFFFFF"/>
            <w:vAlign w:val="bottom"/>
          </w:tcPr>
          <w:p w14:paraId="38DE40A5" w14:textId="77777777" w:rsidR="006557EC" w:rsidRPr="007E67CF" w:rsidRDefault="006557EC" w:rsidP="00314B8A">
            <w:pPr>
              <w:rPr>
                <w:rFonts w:ascii="Tw Cen MT" w:eastAsia="Calibri" w:hAnsi="Tw Cen MT"/>
                <w:sz w:val="18"/>
                <w:szCs w:val="18"/>
              </w:rPr>
            </w:pPr>
            <w:r w:rsidRPr="007E67CF">
              <w:rPr>
                <w:rFonts w:ascii="Tw Cen MT" w:eastAsia="Tw Cen MT" w:hAnsi="Tw Cen MT"/>
                <w:color w:val="000000"/>
                <w:sz w:val="18"/>
                <w:szCs w:val="18"/>
              </w:rPr>
              <w:t>80466 Nederland</w:t>
            </w:r>
          </w:p>
        </w:tc>
        <w:tc>
          <w:tcPr>
            <w:tcW w:w="648" w:type="dxa"/>
            <w:shd w:val="clear" w:color="auto" w:fill="FFFFFF"/>
            <w:vAlign w:val="bottom"/>
          </w:tcPr>
          <w:p w14:paraId="4162BE5A"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042D5652"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5A55302D"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11260485"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7A881171"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511225EB"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40458A9A"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46E314CE"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10A1FB08"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31280D5E"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6895901C"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c>
          <w:tcPr>
            <w:tcW w:w="648" w:type="dxa"/>
            <w:shd w:val="clear" w:color="auto" w:fill="FFFFFF"/>
            <w:vAlign w:val="bottom"/>
          </w:tcPr>
          <w:p w14:paraId="4CC66E85"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r>
      <w:tr w:rsidR="006557EC" w:rsidRPr="00A02932" w14:paraId="66269E8C" w14:textId="77777777" w:rsidTr="00314B8A">
        <w:trPr>
          <w:trHeight w:val="100"/>
        </w:trPr>
        <w:tc>
          <w:tcPr>
            <w:tcW w:w="1872" w:type="dxa"/>
            <w:shd w:val="clear" w:color="auto" w:fill="FFFFFF"/>
            <w:vAlign w:val="bottom"/>
          </w:tcPr>
          <w:p w14:paraId="2AAE2D3A" w14:textId="77777777" w:rsidR="006557EC" w:rsidRPr="007E67CF" w:rsidRDefault="006557EC" w:rsidP="00314B8A">
            <w:pPr>
              <w:rPr>
                <w:rFonts w:ascii="Tw Cen MT" w:eastAsia="Calibri" w:hAnsi="Tw Cen MT"/>
                <w:sz w:val="18"/>
                <w:szCs w:val="18"/>
              </w:rPr>
            </w:pPr>
            <w:r w:rsidRPr="007E67CF">
              <w:rPr>
                <w:rFonts w:ascii="Tw Cen MT" w:eastAsia="Tw Cen MT" w:hAnsi="Tw Cen MT"/>
                <w:color w:val="000000"/>
                <w:sz w:val="18"/>
                <w:szCs w:val="18"/>
              </w:rPr>
              <w:t>80481 Ward</w:t>
            </w:r>
          </w:p>
        </w:tc>
        <w:tc>
          <w:tcPr>
            <w:tcW w:w="648" w:type="dxa"/>
            <w:shd w:val="clear" w:color="auto" w:fill="FFFFFF"/>
            <w:vAlign w:val="bottom"/>
          </w:tcPr>
          <w:p w14:paraId="7709C1BD"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4C5A6E4A"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4445E5D3"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488E9A6E"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21C75271"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76B282C7"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3950024E"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4D754779"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2743BE55"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6CE98065"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54EF8166"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c>
          <w:tcPr>
            <w:tcW w:w="648" w:type="dxa"/>
            <w:shd w:val="clear" w:color="auto" w:fill="FFFFFF"/>
            <w:vAlign w:val="bottom"/>
          </w:tcPr>
          <w:p w14:paraId="034416AD"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r>
      <w:tr w:rsidR="006557EC" w:rsidRPr="00A02932" w14:paraId="2B3BBF96" w14:textId="77777777" w:rsidTr="00314B8A">
        <w:trPr>
          <w:trHeight w:val="100"/>
        </w:trPr>
        <w:tc>
          <w:tcPr>
            <w:tcW w:w="1872" w:type="dxa"/>
            <w:shd w:val="clear" w:color="auto" w:fill="FFFFFF"/>
            <w:vAlign w:val="bottom"/>
          </w:tcPr>
          <w:p w14:paraId="729D4770" w14:textId="77777777" w:rsidR="006557EC" w:rsidRPr="007E67CF" w:rsidRDefault="006557EC" w:rsidP="00314B8A">
            <w:pPr>
              <w:rPr>
                <w:rFonts w:ascii="Tw Cen MT" w:eastAsia="Calibri" w:hAnsi="Tw Cen MT"/>
                <w:sz w:val="18"/>
                <w:szCs w:val="18"/>
              </w:rPr>
            </w:pPr>
            <w:r w:rsidRPr="007E67CF">
              <w:rPr>
                <w:rFonts w:ascii="Tw Cen MT" w:eastAsia="Tw Cen MT" w:hAnsi="Tw Cen MT"/>
                <w:color w:val="000000"/>
                <w:sz w:val="18"/>
                <w:szCs w:val="18"/>
              </w:rPr>
              <w:t>80503 Longmont (BVSD)</w:t>
            </w:r>
          </w:p>
        </w:tc>
        <w:tc>
          <w:tcPr>
            <w:tcW w:w="648" w:type="dxa"/>
            <w:shd w:val="clear" w:color="auto" w:fill="FFFFFF"/>
            <w:vAlign w:val="bottom"/>
          </w:tcPr>
          <w:p w14:paraId="16CA77B8"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705F9433"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1DC557E0"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36C8DCDB"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52CD850A"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3175B56A"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0BBD62C0"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7B821EE9"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49E8D591"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0455FE83"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72118B1A"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c>
          <w:tcPr>
            <w:tcW w:w="648" w:type="dxa"/>
            <w:shd w:val="clear" w:color="auto" w:fill="FFFFFF"/>
            <w:vAlign w:val="bottom"/>
          </w:tcPr>
          <w:p w14:paraId="26126865"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r>
      <w:tr w:rsidR="006557EC" w:rsidRPr="00A02932" w14:paraId="008E3E6E" w14:textId="77777777" w:rsidTr="00314B8A">
        <w:trPr>
          <w:trHeight w:val="100"/>
        </w:trPr>
        <w:tc>
          <w:tcPr>
            <w:tcW w:w="1872" w:type="dxa"/>
            <w:shd w:val="clear" w:color="auto" w:fill="FFFFFF"/>
            <w:vAlign w:val="bottom"/>
          </w:tcPr>
          <w:p w14:paraId="2E31AF9D" w14:textId="77777777" w:rsidR="006557EC" w:rsidRPr="007E67CF" w:rsidRDefault="006557EC" w:rsidP="00314B8A">
            <w:pPr>
              <w:rPr>
                <w:rFonts w:ascii="Tw Cen MT" w:eastAsia="Calibri" w:hAnsi="Tw Cen MT"/>
                <w:sz w:val="18"/>
                <w:szCs w:val="18"/>
              </w:rPr>
            </w:pPr>
            <w:r w:rsidRPr="007E67CF">
              <w:rPr>
                <w:rFonts w:ascii="Tw Cen MT" w:eastAsia="Tw Cen MT" w:hAnsi="Tw Cen MT"/>
                <w:color w:val="000000"/>
                <w:sz w:val="18"/>
                <w:szCs w:val="18"/>
              </w:rPr>
              <w:t>80516 Erie (BVSD)</w:t>
            </w:r>
          </w:p>
        </w:tc>
        <w:tc>
          <w:tcPr>
            <w:tcW w:w="648" w:type="dxa"/>
            <w:shd w:val="clear" w:color="auto" w:fill="FFFFFF"/>
            <w:vAlign w:val="bottom"/>
          </w:tcPr>
          <w:p w14:paraId="432AF6DF"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1</w:t>
            </w:r>
          </w:p>
        </w:tc>
        <w:tc>
          <w:tcPr>
            <w:tcW w:w="648" w:type="dxa"/>
            <w:tcBorders>
              <w:right w:val="single" w:sz="12" w:space="0" w:color="auto"/>
            </w:tcBorders>
            <w:shd w:val="clear" w:color="auto" w:fill="FFFFFF"/>
            <w:vAlign w:val="bottom"/>
          </w:tcPr>
          <w:p w14:paraId="624DA4DF"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6</w:t>
            </w:r>
          </w:p>
        </w:tc>
        <w:tc>
          <w:tcPr>
            <w:tcW w:w="648" w:type="dxa"/>
            <w:tcBorders>
              <w:left w:val="single" w:sz="12" w:space="0" w:color="auto"/>
            </w:tcBorders>
            <w:shd w:val="clear" w:color="auto" w:fill="FFFFFF"/>
            <w:vAlign w:val="bottom"/>
          </w:tcPr>
          <w:p w14:paraId="57BAF360"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3A178716"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33A62F55"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0972AFA4"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0FC8DF4D"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282B53B5"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21370C37"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57DC5C11"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3BC4D9F5"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1</w:t>
            </w:r>
          </w:p>
        </w:tc>
        <w:tc>
          <w:tcPr>
            <w:tcW w:w="648" w:type="dxa"/>
            <w:shd w:val="clear" w:color="auto" w:fill="FFFFFF"/>
            <w:vAlign w:val="bottom"/>
          </w:tcPr>
          <w:p w14:paraId="09EA676C"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6</w:t>
            </w:r>
          </w:p>
        </w:tc>
      </w:tr>
      <w:tr w:rsidR="006557EC" w:rsidRPr="00A02932" w14:paraId="71DC0CA9" w14:textId="77777777" w:rsidTr="00632D6C">
        <w:trPr>
          <w:trHeight w:val="100"/>
        </w:trPr>
        <w:tc>
          <w:tcPr>
            <w:tcW w:w="1872" w:type="dxa"/>
            <w:shd w:val="clear" w:color="auto" w:fill="8EAADB" w:themeFill="accent1" w:themeFillTint="99"/>
            <w:vAlign w:val="bottom"/>
          </w:tcPr>
          <w:p w14:paraId="6BFDAB2B" w14:textId="77777777" w:rsidR="006557EC" w:rsidRPr="00E4330D" w:rsidRDefault="006557EC" w:rsidP="00314B8A">
            <w:pPr>
              <w:rPr>
                <w:rFonts w:ascii="Tw Cen MT" w:eastAsia="Calibri" w:hAnsi="Tw Cen MT"/>
                <w:b/>
                <w:bCs/>
                <w:sz w:val="18"/>
                <w:szCs w:val="18"/>
              </w:rPr>
            </w:pPr>
            <w:r w:rsidRPr="00E4330D">
              <w:rPr>
                <w:rFonts w:ascii="Tw Cen MT" w:eastAsia="Times New Roman" w:hAnsi="Tw Cen MT"/>
                <w:b/>
                <w:bCs/>
                <w:color w:val="000000"/>
                <w:sz w:val="18"/>
                <w:szCs w:val="18"/>
              </w:rPr>
              <w:t>Total BCHS Service Area</w:t>
            </w:r>
          </w:p>
        </w:tc>
        <w:tc>
          <w:tcPr>
            <w:tcW w:w="648" w:type="dxa"/>
            <w:shd w:val="clear" w:color="auto" w:fill="8EAADB" w:themeFill="accent1" w:themeFillTint="99"/>
            <w:vAlign w:val="bottom"/>
          </w:tcPr>
          <w:p w14:paraId="7D9C8D13"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10</w:t>
            </w:r>
          </w:p>
        </w:tc>
        <w:tc>
          <w:tcPr>
            <w:tcW w:w="648" w:type="dxa"/>
            <w:tcBorders>
              <w:right w:val="single" w:sz="12" w:space="0" w:color="auto"/>
            </w:tcBorders>
            <w:shd w:val="clear" w:color="auto" w:fill="8EAADB" w:themeFill="accent1" w:themeFillTint="99"/>
            <w:vAlign w:val="bottom"/>
          </w:tcPr>
          <w:p w14:paraId="79DD1267"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48</w:t>
            </w:r>
          </w:p>
        </w:tc>
        <w:tc>
          <w:tcPr>
            <w:tcW w:w="648" w:type="dxa"/>
            <w:tcBorders>
              <w:left w:val="single" w:sz="12" w:space="0" w:color="auto"/>
            </w:tcBorders>
            <w:shd w:val="clear" w:color="auto" w:fill="8EAADB" w:themeFill="accent1" w:themeFillTint="99"/>
            <w:vAlign w:val="bottom"/>
          </w:tcPr>
          <w:p w14:paraId="3117E70A"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7</w:t>
            </w:r>
          </w:p>
        </w:tc>
        <w:tc>
          <w:tcPr>
            <w:tcW w:w="648" w:type="dxa"/>
            <w:tcBorders>
              <w:right w:val="single" w:sz="12" w:space="0" w:color="auto"/>
            </w:tcBorders>
            <w:shd w:val="clear" w:color="auto" w:fill="8EAADB" w:themeFill="accent1" w:themeFillTint="99"/>
            <w:vAlign w:val="bottom"/>
          </w:tcPr>
          <w:p w14:paraId="7D073A94"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84</w:t>
            </w:r>
          </w:p>
        </w:tc>
        <w:tc>
          <w:tcPr>
            <w:tcW w:w="648" w:type="dxa"/>
            <w:tcBorders>
              <w:left w:val="single" w:sz="12" w:space="0" w:color="auto"/>
            </w:tcBorders>
            <w:shd w:val="clear" w:color="auto" w:fill="8EAADB" w:themeFill="accent1" w:themeFillTint="99"/>
            <w:vAlign w:val="bottom"/>
          </w:tcPr>
          <w:p w14:paraId="195F38B4"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3</w:t>
            </w:r>
          </w:p>
        </w:tc>
        <w:tc>
          <w:tcPr>
            <w:tcW w:w="648" w:type="dxa"/>
            <w:tcBorders>
              <w:right w:val="single" w:sz="12" w:space="0" w:color="auto"/>
            </w:tcBorders>
            <w:shd w:val="clear" w:color="auto" w:fill="8EAADB" w:themeFill="accent1" w:themeFillTint="99"/>
            <w:vAlign w:val="bottom"/>
          </w:tcPr>
          <w:p w14:paraId="750F0B75"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27</w:t>
            </w:r>
          </w:p>
        </w:tc>
        <w:tc>
          <w:tcPr>
            <w:tcW w:w="648" w:type="dxa"/>
            <w:tcBorders>
              <w:left w:val="single" w:sz="12" w:space="0" w:color="auto"/>
            </w:tcBorders>
            <w:shd w:val="clear" w:color="auto" w:fill="8EAADB" w:themeFill="accent1" w:themeFillTint="99"/>
            <w:vAlign w:val="bottom"/>
          </w:tcPr>
          <w:p w14:paraId="5D377EF0"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1</w:t>
            </w:r>
          </w:p>
        </w:tc>
        <w:tc>
          <w:tcPr>
            <w:tcW w:w="648" w:type="dxa"/>
            <w:tcBorders>
              <w:right w:val="single" w:sz="12" w:space="0" w:color="auto"/>
            </w:tcBorders>
            <w:shd w:val="clear" w:color="auto" w:fill="8EAADB" w:themeFill="accent1" w:themeFillTint="99"/>
            <w:vAlign w:val="bottom"/>
          </w:tcPr>
          <w:p w14:paraId="350DABB5"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6</w:t>
            </w:r>
          </w:p>
        </w:tc>
        <w:tc>
          <w:tcPr>
            <w:tcW w:w="648" w:type="dxa"/>
            <w:tcBorders>
              <w:left w:val="single" w:sz="12" w:space="0" w:color="auto"/>
            </w:tcBorders>
            <w:shd w:val="clear" w:color="auto" w:fill="8EAADB" w:themeFill="accent1" w:themeFillTint="99"/>
            <w:vAlign w:val="bottom"/>
          </w:tcPr>
          <w:p w14:paraId="68811585"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3</w:t>
            </w:r>
          </w:p>
        </w:tc>
        <w:tc>
          <w:tcPr>
            <w:tcW w:w="648" w:type="dxa"/>
            <w:tcBorders>
              <w:right w:val="single" w:sz="12" w:space="0" w:color="auto"/>
            </w:tcBorders>
            <w:shd w:val="clear" w:color="auto" w:fill="8EAADB" w:themeFill="accent1" w:themeFillTint="99"/>
            <w:vAlign w:val="bottom"/>
          </w:tcPr>
          <w:p w14:paraId="3B237632"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15</w:t>
            </w:r>
          </w:p>
        </w:tc>
        <w:tc>
          <w:tcPr>
            <w:tcW w:w="648" w:type="dxa"/>
            <w:tcBorders>
              <w:left w:val="single" w:sz="12" w:space="0" w:color="auto"/>
            </w:tcBorders>
            <w:shd w:val="clear" w:color="auto" w:fill="8EAADB" w:themeFill="accent1" w:themeFillTint="99"/>
            <w:vAlign w:val="bottom"/>
          </w:tcPr>
          <w:p w14:paraId="5A7A1EB3"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24</w:t>
            </w:r>
          </w:p>
        </w:tc>
        <w:tc>
          <w:tcPr>
            <w:tcW w:w="648" w:type="dxa"/>
            <w:shd w:val="clear" w:color="auto" w:fill="8EAADB" w:themeFill="accent1" w:themeFillTint="99"/>
            <w:vAlign w:val="bottom"/>
          </w:tcPr>
          <w:p w14:paraId="19F89E42"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180</w:t>
            </w:r>
          </w:p>
        </w:tc>
      </w:tr>
    </w:tbl>
    <w:p w14:paraId="21DEA290" w14:textId="77777777" w:rsidR="006557EC" w:rsidRPr="00A02932" w:rsidRDefault="006557EC" w:rsidP="006557EC">
      <w:pPr>
        <w:spacing w:after="0" w:line="264" w:lineRule="auto"/>
        <w:rPr>
          <w:rFonts w:ascii="Tw Cen MT" w:eastAsia="Tw Cen MT" w:hAnsi="Tw Cen MT" w:cs="Arial"/>
        </w:rPr>
      </w:pPr>
    </w:p>
    <w:p w14:paraId="750F28D4" w14:textId="2E50EDD7" w:rsidR="00600202" w:rsidRDefault="00600202">
      <w:pPr>
        <w:rPr>
          <w:rFonts w:ascii="Tw Cen MT" w:eastAsia="Tw Cen MT" w:hAnsi="Tw Cen MT" w:cs="Arial"/>
        </w:rPr>
      </w:pPr>
      <w:r>
        <w:rPr>
          <w:rFonts w:ascii="Tw Cen MT" w:eastAsia="Tw Cen MT" w:hAnsi="Tw Cen MT" w:cs="Arial"/>
        </w:rPr>
        <w:br w:type="page"/>
      </w:r>
    </w:p>
    <w:p w14:paraId="619E47E5" w14:textId="657D13CB" w:rsidR="006557EC" w:rsidRPr="00A02932" w:rsidRDefault="006557EC" w:rsidP="006557EC">
      <w:pPr>
        <w:tabs>
          <w:tab w:val="left" w:pos="1800"/>
        </w:tabs>
        <w:spacing w:after="0" w:line="240" w:lineRule="auto"/>
        <w:rPr>
          <w:rFonts w:ascii="Tw Cen MT" w:eastAsia="MS Gothic" w:hAnsi="Tw Cen MT" w:cs="Calibri"/>
          <w:b/>
          <w:sz w:val="20"/>
          <w:szCs w:val="20"/>
        </w:rPr>
      </w:pPr>
      <w:r w:rsidRPr="00A02932">
        <w:rPr>
          <w:rFonts w:ascii="Tw Cen MT" w:eastAsia="MS Gothic" w:hAnsi="Tw Cen MT" w:cs="Calibri"/>
          <w:b/>
          <w:sz w:val="20"/>
          <w:szCs w:val="20"/>
        </w:rPr>
        <w:lastRenderedPageBreak/>
        <w:t xml:space="preserve">Table </w:t>
      </w:r>
      <w:r w:rsidR="00483904">
        <w:rPr>
          <w:rFonts w:ascii="Tw Cen MT" w:eastAsia="MS Gothic" w:hAnsi="Tw Cen MT" w:cs="Calibri"/>
          <w:b/>
          <w:sz w:val="20"/>
          <w:szCs w:val="20"/>
        </w:rPr>
        <w:t>9</w:t>
      </w:r>
      <w:r>
        <w:rPr>
          <w:rFonts w:ascii="Tw Cen MT" w:eastAsia="MS Gothic" w:hAnsi="Tw Cen MT" w:cs="Calibri"/>
          <w:b/>
          <w:sz w:val="20"/>
          <w:szCs w:val="20"/>
        </w:rPr>
        <w:t>3</w:t>
      </w:r>
      <w:r w:rsidRPr="00A02932">
        <w:rPr>
          <w:rFonts w:ascii="Tw Cen MT" w:eastAsia="MS Gothic" w:hAnsi="Tw Cen MT" w:cs="Calibri"/>
          <w:b/>
          <w:sz w:val="20"/>
          <w:szCs w:val="20"/>
        </w:rPr>
        <w:t xml:space="preserve">b. Number and Capacity of Family Child Care Programs, </w:t>
      </w:r>
      <w:r>
        <w:rPr>
          <w:rFonts w:ascii="Tw Cen MT" w:eastAsia="MS Gothic" w:hAnsi="Tw Cen MT" w:cs="Calibri"/>
          <w:b/>
          <w:sz w:val="20"/>
          <w:szCs w:val="20"/>
        </w:rPr>
        <w:t>Wild Plum Center (</w:t>
      </w:r>
      <w:r w:rsidRPr="00A02932">
        <w:rPr>
          <w:rFonts w:ascii="Tw Cen MT" w:eastAsia="MS Gothic" w:hAnsi="Tw Cen MT" w:cs="Calibri"/>
          <w:b/>
          <w:sz w:val="20"/>
          <w:szCs w:val="20"/>
        </w:rPr>
        <w:t>St. Vrain Valley SD</w:t>
      </w:r>
      <w:r>
        <w:rPr>
          <w:rFonts w:ascii="Tw Cen MT" w:eastAsia="MS Gothic" w:hAnsi="Tw Cen MT" w:cs="Calibri"/>
          <w:b/>
          <w:sz w:val="20"/>
          <w:szCs w:val="20"/>
        </w:rPr>
        <w:t>)</w:t>
      </w:r>
      <w:r w:rsidRPr="00A02932">
        <w:rPr>
          <w:rFonts w:ascii="Tw Cen MT" w:eastAsia="MS Gothic" w:hAnsi="Tw Cen MT" w:cs="Calibri"/>
          <w:b/>
          <w:sz w:val="20"/>
          <w:szCs w:val="20"/>
        </w:rPr>
        <w:t xml:space="preserve"> (May 2022) </w:t>
      </w:r>
      <w:r w:rsidRPr="00A02932">
        <w:rPr>
          <w:rFonts w:ascii="Tw Cen MT" w:eastAsia="MS Gothic" w:hAnsi="Tw Cen MT" w:cs="Calibri"/>
          <w:b/>
          <w:sz w:val="20"/>
          <w:szCs w:val="20"/>
          <w:vertAlign w:val="superscript"/>
        </w:rPr>
        <w:endnoteReference w:id="210"/>
      </w:r>
    </w:p>
    <w:tbl>
      <w:tblPr>
        <w:tblStyle w:val="TableGrid19811"/>
        <w:tblW w:w="9648" w:type="dxa"/>
        <w:tblInd w:w="-5" w:type="dxa"/>
        <w:tblLayout w:type="fixed"/>
        <w:tblCellMar>
          <w:left w:w="72" w:type="dxa"/>
          <w:right w:w="72" w:type="dxa"/>
        </w:tblCellMar>
        <w:tblLook w:val="04A0" w:firstRow="1" w:lastRow="0" w:firstColumn="1" w:lastColumn="0" w:noHBand="0" w:noVBand="1"/>
      </w:tblPr>
      <w:tblGrid>
        <w:gridCol w:w="1872"/>
        <w:gridCol w:w="648"/>
        <w:gridCol w:w="648"/>
        <w:gridCol w:w="648"/>
        <w:gridCol w:w="648"/>
        <w:gridCol w:w="648"/>
        <w:gridCol w:w="648"/>
        <w:gridCol w:w="648"/>
        <w:gridCol w:w="648"/>
        <w:gridCol w:w="648"/>
        <w:gridCol w:w="648"/>
        <w:gridCol w:w="648"/>
        <w:gridCol w:w="648"/>
      </w:tblGrid>
      <w:tr w:rsidR="006557EC" w:rsidRPr="00A02932" w14:paraId="601BD63F" w14:textId="77777777" w:rsidTr="00314B8A">
        <w:trPr>
          <w:trHeight w:val="91"/>
          <w:tblHeader/>
        </w:trPr>
        <w:tc>
          <w:tcPr>
            <w:tcW w:w="1872" w:type="dxa"/>
            <w:vMerge w:val="restart"/>
            <w:shd w:val="clear" w:color="auto" w:fill="D9D9D9"/>
            <w:vAlign w:val="center"/>
          </w:tcPr>
          <w:p w14:paraId="10391833" w14:textId="77777777" w:rsidR="006557EC" w:rsidRPr="00A02932" w:rsidRDefault="006557EC" w:rsidP="00314B8A">
            <w:pPr>
              <w:rPr>
                <w:rFonts w:ascii="Tw Cen MT" w:eastAsia="Times New Roman" w:hAnsi="Tw Cen MT"/>
                <w:color w:val="000000"/>
                <w:sz w:val="18"/>
                <w:szCs w:val="18"/>
              </w:rPr>
            </w:pPr>
            <w:r w:rsidRPr="00A02932">
              <w:rPr>
                <w:rFonts w:ascii="Tw Cen MT" w:eastAsia="Times New Roman" w:hAnsi="Tw Cen MT"/>
                <w:color w:val="000000"/>
                <w:sz w:val="18"/>
                <w:szCs w:val="18"/>
              </w:rPr>
              <w:t>Geographic Area</w:t>
            </w:r>
          </w:p>
        </w:tc>
        <w:tc>
          <w:tcPr>
            <w:tcW w:w="1296" w:type="dxa"/>
            <w:gridSpan w:val="2"/>
            <w:tcBorders>
              <w:right w:val="single" w:sz="12" w:space="0" w:color="auto"/>
            </w:tcBorders>
            <w:shd w:val="clear" w:color="auto" w:fill="D9D9D9"/>
            <w:vAlign w:val="center"/>
          </w:tcPr>
          <w:p w14:paraId="7962279A" w14:textId="77777777" w:rsidR="006557EC" w:rsidRPr="00A02932" w:rsidRDefault="006557EC" w:rsidP="00314B8A">
            <w:pPr>
              <w:jc w:val="center"/>
              <w:rPr>
                <w:rFonts w:ascii="Tw Cen MT" w:eastAsia="Calibri" w:hAnsi="Tw Cen MT"/>
                <w:sz w:val="18"/>
                <w:szCs w:val="18"/>
              </w:rPr>
            </w:pPr>
            <w:r w:rsidRPr="00A02932">
              <w:rPr>
                <w:rFonts w:ascii="Tw Cen MT" w:eastAsia="Calibri" w:hAnsi="Tw Cen MT"/>
                <w:sz w:val="18"/>
                <w:szCs w:val="18"/>
              </w:rPr>
              <w:t>FCC Home (Birth to 18)</w:t>
            </w:r>
          </w:p>
        </w:tc>
        <w:tc>
          <w:tcPr>
            <w:tcW w:w="1296" w:type="dxa"/>
            <w:gridSpan w:val="2"/>
            <w:tcBorders>
              <w:left w:val="single" w:sz="12" w:space="0" w:color="auto"/>
              <w:right w:val="single" w:sz="12" w:space="0" w:color="auto"/>
            </w:tcBorders>
            <w:shd w:val="clear" w:color="auto" w:fill="D9D9D9"/>
            <w:vAlign w:val="center"/>
          </w:tcPr>
          <w:p w14:paraId="45963F4C" w14:textId="77777777" w:rsidR="006557EC" w:rsidRPr="00A02932" w:rsidRDefault="006557EC" w:rsidP="00314B8A">
            <w:pPr>
              <w:jc w:val="center"/>
              <w:rPr>
                <w:rFonts w:ascii="Tw Cen MT" w:eastAsia="Calibri" w:hAnsi="Tw Cen MT"/>
                <w:sz w:val="18"/>
                <w:szCs w:val="18"/>
              </w:rPr>
            </w:pPr>
            <w:r w:rsidRPr="00A02932">
              <w:rPr>
                <w:rFonts w:ascii="Tw Cen MT" w:eastAsia="Calibri" w:hAnsi="Tw Cen MT"/>
                <w:sz w:val="18"/>
                <w:szCs w:val="18"/>
              </w:rPr>
              <w:t xml:space="preserve">Large FCC Home </w:t>
            </w:r>
          </w:p>
          <w:p w14:paraId="3007264B" w14:textId="77777777" w:rsidR="006557EC" w:rsidRPr="00A02932" w:rsidRDefault="006557EC" w:rsidP="00314B8A">
            <w:pPr>
              <w:jc w:val="center"/>
              <w:rPr>
                <w:rFonts w:ascii="Tw Cen MT" w:eastAsia="Calibri" w:hAnsi="Tw Cen MT"/>
                <w:sz w:val="18"/>
                <w:szCs w:val="18"/>
              </w:rPr>
            </w:pPr>
            <w:r w:rsidRPr="00A02932">
              <w:rPr>
                <w:rFonts w:ascii="Tw Cen MT" w:eastAsia="Calibri" w:hAnsi="Tw Cen MT"/>
                <w:sz w:val="18"/>
                <w:szCs w:val="18"/>
              </w:rPr>
              <w:t>(birth to 18)</w:t>
            </w:r>
          </w:p>
        </w:tc>
        <w:tc>
          <w:tcPr>
            <w:tcW w:w="1296" w:type="dxa"/>
            <w:gridSpan w:val="2"/>
            <w:tcBorders>
              <w:left w:val="single" w:sz="12" w:space="0" w:color="auto"/>
              <w:right w:val="single" w:sz="12" w:space="0" w:color="auto"/>
            </w:tcBorders>
            <w:shd w:val="clear" w:color="auto" w:fill="D9D9D9"/>
            <w:vAlign w:val="center"/>
          </w:tcPr>
          <w:p w14:paraId="1D54E35D" w14:textId="77777777" w:rsidR="006557EC" w:rsidRPr="00A02932" w:rsidRDefault="006557EC" w:rsidP="00314B8A">
            <w:pPr>
              <w:jc w:val="center"/>
              <w:rPr>
                <w:rFonts w:ascii="Tw Cen MT" w:eastAsia="Calibri" w:hAnsi="Tw Cen MT"/>
                <w:sz w:val="18"/>
                <w:szCs w:val="18"/>
              </w:rPr>
            </w:pPr>
            <w:r w:rsidRPr="00A02932">
              <w:rPr>
                <w:rFonts w:ascii="Tw Cen MT" w:eastAsia="Calibri" w:hAnsi="Tw Cen MT"/>
                <w:sz w:val="18"/>
                <w:szCs w:val="18"/>
              </w:rPr>
              <w:t>Experienced CC Home</w:t>
            </w:r>
          </w:p>
        </w:tc>
        <w:tc>
          <w:tcPr>
            <w:tcW w:w="1296" w:type="dxa"/>
            <w:gridSpan w:val="2"/>
            <w:tcBorders>
              <w:left w:val="single" w:sz="12" w:space="0" w:color="auto"/>
              <w:right w:val="single" w:sz="12" w:space="0" w:color="auto"/>
            </w:tcBorders>
            <w:shd w:val="clear" w:color="auto" w:fill="D9D9D9"/>
            <w:vAlign w:val="center"/>
          </w:tcPr>
          <w:p w14:paraId="5CA331A3" w14:textId="77777777" w:rsidR="006557EC" w:rsidRPr="00A02932" w:rsidRDefault="006557EC" w:rsidP="00314B8A">
            <w:pPr>
              <w:jc w:val="center"/>
              <w:rPr>
                <w:rFonts w:ascii="Tw Cen MT" w:eastAsia="Calibri" w:hAnsi="Tw Cen MT"/>
                <w:sz w:val="18"/>
                <w:szCs w:val="18"/>
              </w:rPr>
            </w:pPr>
            <w:r w:rsidRPr="00A02932">
              <w:rPr>
                <w:rFonts w:ascii="Tw Cen MT" w:eastAsia="Calibri" w:hAnsi="Tw Cen MT"/>
                <w:sz w:val="18"/>
                <w:szCs w:val="18"/>
              </w:rPr>
              <w:t>Infant and Toddler Home</w:t>
            </w:r>
          </w:p>
        </w:tc>
        <w:tc>
          <w:tcPr>
            <w:tcW w:w="1296" w:type="dxa"/>
            <w:gridSpan w:val="2"/>
            <w:tcBorders>
              <w:left w:val="single" w:sz="12" w:space="0" w:color="auto"/>
              <w:right w:val="single" w:sz="12" w:space="0" w:color="auto"/>
            </w:tcBorders>
            <w:shd w:val="clear" w:color="auto" w:fill="D9D9D9"/>
            <w:vAlign w:val="center"/>
          </w:tcPr>
          <w:p w14:paraId="7BB425A9" w14:textId="77777777" w:rsidR="006557EC" w:rsidRPr="00A02932" w:rsidRDefault="006557EC" w:rsidP="00314B8A">
            <w:pPr>
              <w:jc w:val="center"/>
              <w:rPr>
                <w:rFonts w:ascii="Tw Cen MT" w:eastAsia="Calibri" w:hAnsi="Tw Cen MT"/>
                <w:sz w:val="18"/>
                <w:szCs w:val="18"/>
              </w:rPr>
            </w:pPr>
            <w:r w:rsidRPr="00A02932">
              <w:rPr>
                <w:rFonts w:ascii="Tw Cen MT" w:eastAsia="Calibri" w:hAnsi="Tw Cen MT"/>
                <w:sz w:val="18"/>
                <w:szCs w:val="18"/>
              </w:rPr>
              <w:t>Three under Two Program</w:t>
            </w:r>
          </w:p>
        </w:tc>
        <w:tc>
          <w:tcPr>
            <w:tcW w:w="1296" w:type="dxa"/>
            <w:gridSpan w:val="2"/>
            <w:tcBorders>
              <w:left w:val="single" w:sz="12" w:space="0" w:color="auto"/>
            </w:tcBorders>
            <w:shd w:val="clear" w:color="auto" w:fill="D9D9D9"/>
            <w:vAlign w:val="center"/>
          </w:tcPr>
          <w:p w14:paraId="4915B05E" w14:textId="77777777" w:rsidR="006557EC" w:rsidRPr="00E4330D" w:rsidRDefault="006557EC" w:rsidP="00314B8A">
            <w:pPr>
              <w:jc w:val="center"/>
              <w:rPr>
                <w:rFonts w:ascii="Tw Cen MT" w:eastAsia="Calibri" w:hAnsi="Tw Cen MT"/>
                <w:b/>
                <w:bCs/>
                <w:sz w:val="18"/>
                <w:szCs w:val="18"/>
              </w:rPr>
            </w:pPr>
            <w:r w:rsidRPr="00E4330D">
              <w:rPr>
                <w:rFonts w:ascii="Tw Cen MT" w:eastAsia="Tw Cen MT" w:hAnsi="Tw Cen MT"/>
                <w:b/>
                <w:bCs/>
                <w:color w:val="000000"/>
                <w:sz w:val="18"/>
                <w:szCs w:val="18"/>
              </w:rPr>
              <w:t>Total FCC</w:t>
            </w:r>
          </w:p>
        </w:tc>
      </w:tr>
      <w:tr w:rsidR="006557EC" w:rsidRPr="00A02932" w14:paraId="59CCECAA" w14:textId="77777777" w:rsidTr="00314B8A">
        <w:trPr>
          <w:trHeight w:val="91"/>
          <w:tblHeader/>
        </w:trPr>
        <w:tc>
          <w:tcPr>
            <w:tcW w:w="1872" w:type="dxa"/>
            <w:vMerge/>
            <w:shd w:val="clear" w:color="auto" w:fill="D9D9D9"/>
            <w:vAlign w:val="bottom"/>
          </w:tcPr>
          <w:p w14:paraId="26F70F65" w14:textId="77777777" w:rsidR="006557EC" w:rsidRPr="00A02932" w:rsidRDefault="006557EC" w:rsidP="00314B8A">
            <w:pPr>
              <w:rPr>
                <w:rFonts w:ascii="Tw Cen MT" w:eastAsia="Calibri" w:hAnsi="Tw Cen MT"/>
                <w:sz w:val="18"/>
                <w:szCs w:val="18"/>
              </w:rPr>
            </w:pPr>
          </w:p>
        </w:tc>
        <w:tc>
          <w:tcPr>
            <w:tcW w:w="648" w:type="dxa"/>
            <w:shd w:val="clear" w:color="auto" w:fill="D9D9D9"/>
            <w:vAlign w:val="bottom"/>
          </w:tcPr>
          <w:p w14:paraId="6F166DBB" w14:textId="77777777" w:rsidR="006557EC" w:rsidRPr="00A02932" w:rsidRDefault="006557EC" w:rsidP="00314B8A">
            <w:pPr>
              <w:jc w:val="right"/>
              <w:rPr>
                <w:rFonts w:ascii="Tw Cen MT" w:eastAsia="Calibri" w:hAnsi="Tw Cen MT"/>
                <w:sz w:val="18"/>
                <w:szCs w:val="18"/>
              </w:rPr>
            </w:pPr>
            <w:r w:rsidRPr="00A02932">
              <w:rPr>
                <w:rFonts w:ascii="Tw Cen MT" w:eastAsia="Calibri" w:hAnsi="Tw Cen MT"/>
                <w:sz w:val="18"/>
                <w:szCs w:val="18"/>
              </w:rPr>
              <w:t xml:space="preserve"># </w:t>
            </w:r>
          </w:p>
        </w:tc>
        <w:tc>
          <w:tcPr>
            <w:tcW w:w="648" w:type="dxa"/>
            <w:tcBorders>
              <w:right w:val="single" w:sz="12" w:space="0" w:color="auto"/>
            </w:tcBorders>
            <w:shd w:val="clear" w:color="auto" w:fill="D9D9D9"/>
            <w:vAlign w:val="bottom"/>
          </w:tcPr>
          <w:p w14:paraId="4A7C892E" w14:textId="77777777" w:rsidR="006557EC" w:rsidRPr="00A02932" w:rsidRDefault="006557EC" w:rsidP="00314B8A">
            <w:pPr>
              <w:jc w:val="right"/>
              <w:rPr>
                <w:rFonts w:ascii="Tw Cen MT" w:eastAsia="Calibri" w:hAnsi="Tw Cen MT"/>
                <w:sz w:val="18"/>
                <w:szCs w:val="18"/>
              </w:rPr>
            </w:pPr>
            <w:r w:rsidRPr="00A02932">
              <w:rPr>
                <w:rFonts w:ascii="Tw Cen MT" w:eastAsia="Calibri" w:hAnsi="Tw Cen MT"/>
                <w:sz w:val="18"/>
                <w:szCs w:val="18"/>
              </w:rPr>
              <w:t>Cap.</w:t>
            </w:r>
          </w:p>
        </w:tc>
        <w:tc>
          <w:tcPr>
            <w:tcW w:w="648" w:type="dxa"/>
            <w:tcBorders>
              <w:left w:val="single" w:sz="12" w:space="0" w:color="auto"/>
            </w:tcBorders>
            <w:shd w:val="clear" w:color="auto" w:fill="D9D9D9"/>
            <w:vAlign w:val="bottom"/>
          </w:tcPr>
          <w:p w14:paraId="26A7996E" w14:textId="77777777" w:rsidR="006557EC" w:rsidRPr="00A02932" w:rsidRDefault="006557EC" w:rsidP="00314B8A">
            <w:pPr>
              <w:jc w:val="right"/>
              <w:rPr>
                <w:rFonts w:ascii="Tw Cen MT" w:eastAsia="Calibri" w:hAnsi="Tw Cen MT"/>
                <w:sz w:val="18"/>
                <w:szCs w:val="18"/>
              </w:rPr>
            </w:pPr>
            <w:r w:rsidRPr="00A02932">
              <w:rPr>
                <w:rFonts w:ascii="Tw Cen MT" w:eastAsia="Calibri" w:hAnsi="Tw Cen MT"/>
                <w:sz w:val="18"/>
                <w:szCs w:val="18"/>
              </w:rPr>
              <w:t xml:space="preserve"># </w:t>
            </w:r>
          </w:p>
        </w:tc>
        <w:tc>
          <w:tcPr>
            <w:tcW w:w="648" w:type="dxa"/>
            <w:tcBorders>
              <w:right w:val="single" w:sz="12" w:space="0" w:color="auto"/>
            </w:tcBorders>
            <w:shd w:val="clear" w:color="auto" w:fill="D9D9D9"/>
            <w:vAlign w:val="bottom"/>
          </w:tcPr>
          <w:p w14:paraId="06B5E423" w14:textId="77777777" w:rsidR="006557EC" w:rsidRPr="00A02932" w:rsidRDefault="006557EC" w:rsidP="00314B8A">
            <w:pPr>
              <w:jc w:val="right"/>
              <w:rPr>
                <w:rFonts w:ascii="Tw Cen MT" w:eastAsia="Calibri" w:hAnsi="Tw Cen MT"/>
                <w:sz w:val="18"/>
                <w:szCs w:val="18"/>
              </w:rPr>
            </w:pPr>
            <w:r w:rsidRPr="00A02932">
              <w:rPr>
                <w:rFonts w:ascii="Tw Cen MT" w:eastAsia="Calibri" w:hAnsi="Tw Cen MT"/>
                <w:sz w:val="18"/>
                <w:szCs w:val="18"/>
              </w:rPr>
              <w:t>Cap.</w:t>
            </w:r>
          </w:p>
        </w:tc>
        <w:tc>
          <w:tcPr>
            <w:tcW w:w="648" w:type="dxa"/>
            <w:tcBorders>
              <w:left w:val="single" w:sz="12" w:space="0" w:color="auto"/>
            </w:tcBorders>
            <w:shd w:val="clear" w:color="auto" w:fill="D9D9D9"/>
            <w:vAlign w:val="bottom"/>
          </w:tcPr>
          <w:p w14:paraId="0AFDB7A8" w14:textId="77777777" w:rsidR="006557EC" w:rsidRPr="00A02932" w:rsidRDefault="006557EC" w:rsidP="00314B8A">
            <w:pPr>
              <w:jc w:val="right"/>
              <w:rPr>
                <w:rFonts w:ascii="Tw Cen MT" w:eastAsia="Calibri" w:hAnsi="Tw Cen MT"/>
                <w:sz w:val="18"/>
                <w:szCs w:val="18"/>
              </w:rPr>
            </w:pPr>
            <w:r w:rsidRPr="00A02932">
              <w:rPr>
                <w:rFonts w:ascii="Tw Cen MT" w:eastAsia="Calibri" w:hAnsi="Tw Cen MT"/>
                <w:sz w:val="18"/>
                <w:szCs w:val="18"/>
              </w:rPr>
              <w:t xml:space="preserve"># </w:t>
            </w:r>
          </w:p>
        </w:tc>
        <w:tc>
          <w:tcPr>
            <w:tcW w:w="648" w:type="dxa"/>
            <w:tcBorders>
              <w:right w:val="single" w:sz="12" w:space="0" w:color="auto"/>
            </w:tcBorders>
            <w:shd w:val="clear" w:color="auto" w:fill="D9D9D9"/>
            <w:vAlign w:val="bottom"/>
          </w:tcPr>
          <w:p w14:paraId="427B7090" w14:textId="77777777" w:rsidR="006557EC" w:rsidRPr="00A02932" w:rsidRDefault="006557EC" w:rsidP="00314B8A">
            <w:pPr>
              <w:jc w:val="right"/>
              <w:rPr>
                <w:rFonts w:ascii="Tw Cen MT" w:eastAsia="Calibri" w:hAnsi="Tw Cen MT"/>
                <w:sz w:val="18"/>
                <w:szCs w:val="18"/>
              </w:rPr>
            </w:pPr>
            <w:r w:rsidRPr="00A02932">
              <w:rPr>
                <w:rFonts w:ascii="Tw Cen MT" w:eastAsia="Calibri" w:hAnsi="Tw Cen MT"/>
                <w:sz w:val="18"/>
                <w:szCs w:val="18"/>
              </w:rPr>
              <w:t>Cap.</w:t>
            </w:r>
          </w:p>
        </w:tc>
        <w:tc>
          <w:tcPr>
            <w:tcW w:w="648" w:type="dxa"/>
            <w:tcBorders>
              <w:left w:val="single" w:sz="12" w:space="0" w:color="auto"/>
            </w:tcBorders>
            <w:shd w:val="clear" w:color="auto" w:fill="D9D9D9"/>
            <w:vAlign w:val="bottom"/>
          </w:tcPr>
          <w:p w14:paraId="149A1790" w14:textId="77777777" w:rsidR="006557EC" w:rsidRPr="00A02932" w:rsidRDefault="006557EC" w:rsidP="00314B8A">
            <w:pPr>
              <w:jc w:val="right"/>
              <w:rPr>
                <w:rFonts w:ascii="Tw Cen MT" w:eastAsia="Calibri" w:hAnsi="Tw Cen MT"/>
                <w:sz w:val="18"/>
                <w:szCs w:val="18"/>
              </w:rPr>
            </w:pPr>
            <w:r w:rsidRPr="00A02932">
              <w:rPr>
                <w:rFonts w:ascii="Tw Cen MT" w:eastAsia="Calibri" w:hAnsi="Tw Cen MT"/>
                <w:sz w:val="18"/>
                <w:szCs w:val="18"/>
              </w:rPr>
              <w:t xml:space="preserve"># </w:t>
            </w:r>
          </w:p>
        </w:tc>
        <w:tc>
          <w:tcPr>
            <w:tcW w:w="648" w:type="dxa"/>
            <w:tcBorders>
              <w:right w:val="single" w:sz="12" w:space="0" w:color="auto"/>
            </w:tcBorders>
            <w:shd w:val="clear" w:color="auto" w:fill="D9D9D9"/>
            <w:vAlign w:val="bottom"/>
          </w:tcPr>
          <w:p w14:paraId="76869B38" w14:textId="77777777" w:rsidR="006557EC" w:rsidRPr="00A02932" w:rsidRDefault="006557EC" w:rsidP="00314B8A">
            <w:pPr>
              <w:jc w:val="right"/>
              <w:rPr>
                <w:rFonts w:ascii="Tw Cen MT" w:eastAsia="Calibri" w:hAnsi="Tw Cen MT"/>
                <w:sz w:val="18"/>
                <w:szCs w:val="18"/>
              </w:rPr>
            </w:pPr>
            <w:r w:rsidRPr="00A02932">
              <w:rPr>
                <w:rFonts w:ascii="Tw Cen MT" w:eastAsia="Calibri" w:hAnsi="Tw Cen MT"/>
                <w:sz w:val="18"/>
                <w:szCs w:val="18"/>
              </w:rPr>
              <w:t>Cap.</w:t>
            </w:r>
          </w:p>
        </w:tc>
        <w:tc>
          <w:tcPr>
            <w:tcW w:w="648" w:type="dxa"/>
            <w:tcBorders>
              <w:left w:val="single" w:sz="12" w:space="0" w:color="auto"/>
            </w:tcBorders>
            <w:shd w:val="clear" w:color="auto" w:fill="D9D9D9"/>
            <w:vAlign w:val="bottom"/>
          </w:tcPr>
          <w:p w14:paraId="24FD9E1E" w14:textId="77777777" w:rsidR="006557EC" w:rsidRPr="00A02932" w:rsidRDefault="006557EC" w:rsidP="00314B8A">
            <w:pPr>
              <w:jc w:val="right"/>
              <w:rPr>
                <w:rFonts w:ascii="Tw Cen MT" w:eastAsia="Calibri" w:hAnsi="Tw Cen MT"/>
                <w:sz w:val="18"/>
                <w:szCs w:val="18"/>
              </w:rPr>
            </w:pPr>
            <w:r w:rsidRPr="00A02932">
              <w:rPr>
                <w:rFonts w:ascii="Tw Cen MT" w:eastAsia="Calibri" w:hAnsi="Tw Cen MT"/>
                <w:sz w:val="18"/>
                <w:szCs w:val="18"/>
              </w:rPr>
              <w:t xml:space="preserve"># </w:t>
            </w:r>
          </w:p>
        </w:tc>
        <w:tc>
          <w:tcPr>
            <w:tcW w:w="648" w:type="dxa"/>
            <w:tcBorders>
              <w:right w:val="single" w:sz="12" w:space="0" w:color="auto"/>
            </w:tcBorders>
            <w:shd w:val="clear" w:color="auto" w:fill="D9D9D9"/>
            <w:vAlign w:val="bottom"/>
          </w:tcPr>
          <w:p w14:paraId="30A7B898" w14:textId="77777777" w:rsidR="006557EC" w:rsidRPr="00A02932" w:rsidRDefault="006557EC" w:rsidP="00314B8A">
            <w:pPr>
              <w:jc w:val="right"/>
              <w:rPr>
                <w:rFonts w:ascii="Tw Cen MT" w:eastAsia="Calibri" w:hAnsi="Tw Cen MT"/>
                <w:sz w:val="18"/>
                <w:szCs w:val="18"/>
              </w:rPr>
            </w:pPr>
            <w:r w:rsidRPr="00A02932">
              <w:rPr>
                <w:rFonts w:ascii="Tw Cen MT" w:eastAsia="Calibri" w:hAnsi="Tw Cen MT"/>
                <w:sz w:val="18"/>
                <w:szCs w:val="18"/>
              </w:rPr>
              <w:t>Cap.</w:t>
            </w:r>
          </w:p>
        </w:tc>
        <w:tc>
          <w:tcPr>
            <w:tcW w:w="648" w:type="dxa"/>
            <w:tcBorders>
              <w:left w:val="single" w:sz="12" w:space="0" w:color="auto"/>
            </w:tcBorders>
            <w:shd w:val="clear" w:color="auto" w:fill="D9D9D9"/>
            <w:vAlign w:val="bottom"/>
          </w:tcPr>
          <w:p w14:paraId="2D6174F0" w14:textId="77777777" w:rsidR="006557EC" w:rsidRPr="00E4330D" w:rsidRDefault="006557EC" w:rsidP="00314B8A">
            <w:pPr>
              <w:jc w:val="right"/>
              <w:rPr>
                <w:rFonts w:ascii="Tw Cen MT" w:eastAsia="Calibri" w:hAnsi="Tw Cen MT"/>
                <w:b/>
                <w:bCs/>
                <w:sz w:val="18"/>
                <w:szCs w:val="18"/>
              </w:rPr>
            </w:pPr>
            <w:r w:rsidRPr="00E4330D">
              <w:rPr>
                <w:rFonts w:ascii="Tw Cen MT" w:eastAsia="Calibri" w:hAnsi="Tw Cen MT"/>
                <w:b/>
                <w:bCs/>
                <w:sz w:val="18"/>
                <w:szCs w:val="18"/>
              </w:rPr>
              <w:t xml:space="preserve"># </w:t>
            </w:r>
          </w:p>
        </w:tc>
        <w:tc>
          <w:tcPr>
            <w:tcW w:w="648" w:type="dxa"/>
            <w:shd w:val="clear" w:color="auto" w:fill="D9D9D9"/>
            <w:vAlign w:val="bottom"/>
          </w:tcPr>
          <w:p w14:paraId="0ECFED3D" w14:textId="77777777" w:rsidR="006557EC" w:rsidRPr="00E4330D" w:rsidRDefault="006557EC" w:rsidP="00314B8A">
            <w:pPr>
              <w:jc w:val="right"/>
              <w:rPr>
                <w:rFonts w:ascii="Tw Cen MT" w:eastAsia="Calibri" w:hAnsi="Tw Cen MT"/>
                <w:b/>
                <w:bCs/>
                <w:sz w:val="18"/>
                <w:szCs w:val="18"/>
              </w:rPr>
            </w:pPr>
            <w:r w:rsidRPr="00E4330D">
              <w:rPr>
                <w:rFonts w:ascii="Tw Cen MT" w:eastAsia="Calibri" w:hAnsi="Tw Cen MT"/>
                <w:b/>
                <w:bCs/>
                <w:sz w:val="18"/>
                <w:szCs w:val="18"/>
              </w:rPr>
              <w:t>Cap.</w:t>
            </w:r>
          </w:p>
        </w:tc>
      </w:tr>
      <w:tr w:rsidR="006557EC" w:rsidRPr="00A02932" w14:paraId="096EE7A7" w14:textId="77777777" w:rsidTr="00345F73">
        <w:trPr>
          <w:trHeight w:val="100"/>
        </w:trPr>
        <w:tc>
          <w:tcPr>
            <w:tcW w:w="9648" w:type="dxa"/>
            <w:gridSpan w:val="13"/>
            <w:shd w:val="clear" w:color="auto" w:fill="B4C6E7" w:themeFill="accent1" w:themeFillTint="66"/>
            <w:vAlign w:val="bottom"/>
          </w:tcPr>
          <w:p w14:paraId="25A015BE" w14:textId="77777777" w:rsidR="006557EC" w:rsidRPr="003B7A07" w:rsidRDefault="006557EC" w:rsidP="00314B8A">
            <w:pPr>
              <w:rPr>
                <w:rFonts w:ascii="Tw Cen MT" w:eastAsia="Tw Cen MT" w:hAnsi="Tw Cen MT"/>
                <w:color w:val="000000"/>
                <w:sz w:val="18"/>
                <w:szCs w:val="18"/>
              </w:rPr>
            </w:pPr>
            <w:r w:rsidRPr="003B7A07">
              <w:rPr>
                <w:rFonts w:ascii="Tw Cen MT" w:eastAsia="Tw Cen MT" w:hAnsi="Tw Cen MT"/>
                <w:color w:val="000000"/>
                <w:sz w:val="18"/>
                <w:szCs w:val="18"/>
              </w:rPr>
              <w:t>Boulder County</w:t>
            </w:r>
          </w:p>
        </w:tc>
      </w:tr>
      <w:tr w:rsidR="006557EC" w:rsidRPr="00A02932" w14:paraId="6CAD5FD3" w14:textId="77777777" w:rsidTr="00314B8A">
        <w:trPr>
          <w:trHeight w:val="100"/>
        </w:trPr>
        <w:tc>
          <w:tcPr>
            <w:tcW w:w="1872" w:type="dxa"/>
            <w:shd w:val="clear" w:color="auto" w:fill="FFFFFF"/>
            <w:vAlign w:val="bottom"/>
          </w:tcPr>
          <w:p w14:paraId="7EB9AC09" w14:textId="77777777" w:rsidR="006557EC" w:rsidRPr="00A02932" w:rsidRDefault="006557EC" w:rsidP="00314B8A">
            <w:pPr>
              <w:rPr>
                <w:rFonts w:ascii="Tw Cen MT" w:eastAsia="Calibri" w:hAnsi="Tw Cen MT"/>
                <w:sz w:val="18"/>
                <w:szCs w:val="18"/>
              </w:rPr>
            </w:pPr>
            <w:r w:rsidRPr="00A02932">
              <w:rPr>
                <w:rFonts w:ascii="Tw Cen MT" w:eastAsia="Tw Cen MT" w:hAnsi="Tw Cen MT"/>
                <w:color w:val="000000"/>
                <w:sz w:val="16"/>
                <w:szCs w:val="16"/>
              </w:rPr>
              <w:t>80501 Longmont</w:t>
            </w:r>
          </w:p>
        </w:tc>
        <w:tc>
          <w:tcPr>
            <w:tcW w:w="648" w:type="dxa"/>
            <w:shd w:val="clear" w:color="auto" w:fill="FFFFFF"/>
            <w:vAlign w:val="bottom"/>
          </w:tcPr>
          <w:p w14:paraId="3409C237"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2</w:t>
            </w:r>
          </w:p>
        </w:tc>
        <w:tc>
          <w:tcPr>
            <w:tcW w:w="648" w:type="dxa"/>
            <w:tcBorders>
              <w:right w:val="single" w:sz="12" w:space="0" w:color="auto"/>
            </w:tcBorders>
            <w:shd w:val="clear" w:color="auto" w:fill="FFFFFF"/>
            <w:vAlign w:val="bottom"/>
          </w:tcPr>
          <w:p w14:paraId="756C9603"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6</w:t>
            </w:r>
          </w:p>
        </w:tc>
        <w:tc>
          <w:tcPr>
            <w:tcW w:w="648" w:type="dxa"/>
            <w:tcBorders>
              <w:left w:val="single" w:sz="12" w:space="0" w:color="auto"/>
            </w:tcBorders>
            <w:shd w:val="clear" w:color="auto" w:fill="FFFFFF"/>
            <w:vAlign w:val="bottom"/>
          </w:tcPr>
          <w:p w14:paraId="61C3EFB8"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3</w:t>
            </w:r>
          </w:p>
        </w:tc>
        <w:tc>
          <w:tcPr>
            <w:tcW w:w="648" w:type="dxa"/>
            <w:tcBorders>
              <w:right w:val="single" w:sz="12" w:space="0" w:color="auto"/>
            </w:tcBorders>
            <w:shd w:val="clear" w:color="auto" w:fill="FFFFFF"/>
            <w:vAlign w:val="bottom"/>
          </w:tcPr>
          <w:p w14:paraId="34D03EC9"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24</w:t>
            </w:r>
          </w:p>
        </w:tc>
        <w:tc>
          <w:tcPr>
            <w:tcW w:w="648" w:type="dxa"/>
            <w:tcBorders>
              <w:left w:val="single" w:sz="12" w:space="0" w:color="auto"/>
            </w:tcBorders>
            <w:shd w:val="clear" w:color="auto" w:fill="FFFFFF"/>
            <w:vAlign w:val="bottom"/>
          </w:tcPr>
          <w:p w14:paraId="34056FCD"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1</w:t>
            </w:r>
          </w:p>
        </w:tc>
        <w:tc>
          <w:tcPr>
            <w:tcW w:w="648" w:type="dxa"/>
            <w:tcBorders>
              <w:right w:val="single" w:sz="12" w:space="0" w:color="auto"/>
            </w:tcBorders>
            <w:shd w:val="clear" w:color="auto" w:fill="FFFFFF"/>
            <w:vAlign w:val="bottom"/>
          </w:tcPr>
          <w:p w14:paraId="4F9EC996"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9</w:t>
            </w:r>
          </w:p>
        </w:tc>
        <w:tc>
          <w:tcPr>
            <w:tcW w:w="648" w:type="dxa"/>
            <w:tcBorders>
              <w:left w:val="single" w:sz="12" w:space="0" w:color="auto"/>
            </w:tcBorders>
            <w:shd w:val="clear" w:color="auto" w:fill="FFFFFF"/>
            <w:vAlign w:val="bottom"/>
          </w:tcPr>
          <w:p w14:paraId="19A86F96" w14:textId="77777777" w:rsidR="006557EC" w:rsidRPr="00A02932" w:rsidRDefault="006557EC" w:rsidP="00314B8A">
            <w:pPr>
              <w:jc w:val="right"/>
              <w:rPr>
                <w:rFonts w:ascii="Tw Cen MT" w:eastAsia="Times New Roman" w:hAnsi="Tw Cen MT"/>
                <w:sz w:val="18"/>
                <w:szCs w:val="18"/>
              </w:rPr>
            </w:pPr>
            <w:r w:rsidRPr="00A02932">
              <w:rPr>
                <w:rFonts w:ascii="Tw Cen MT" w:eastAsia="Times New Roman" w:hAnsi="Tw Cen MT"/>
                <w:sz w:val="18"/>
                <w:szCs w:val="18"/>
              </w:rPr>
              <w:t>0</w:t>
            </w:r>
          </w:p>
        </w:tc>
        <w:tc>
          <w:tcPr>
            <w:tcW w:w="648" w:type="dxa"/>
            <w:tcBorders>
              <w:right w:val="single" w:sz="12" w:space="0" w:color="auto"/>
            </w:tcBorders>
            <w:shd w:val="clear" w:color="auto" w:fill="FFFFFF"/>
            <w:vAlign w:val="bottom"/>
          </w:tcPr>
          <w:p w14:paraId="6DCD9D23" w14:textId="77777777" w:rsidR="006557EC" w:rsidRPr="00A02932" w:rsidRDefault="006557EC" w:rsidP="00314B8A">
            <w:pPr>
              <w:jc w:val="right"/>
              <w:rPr>
                <w:rFonts w:ascii="Tw Cen MT" w:eastAsia="Times New Roman" w:hAnsi="Tw Cen MT"/>
                <w:sz w:val="18"/>
                <w:szCs w:val="18"/>
              </w:rPr>
            </w:pPr>
            <w:r w:rsidRPr="00A02932">
              <w:rPr>
                <w:rFonts w:ascii="Tw Cen MT" w:eastAsia="Times New Roman" w:hAnsi="Tw Cen MT"/>
                <w:sz w:val="18"/>
                <w:szCs w:val="18"/>
              </w:rPr>
              <w:t>0</w:t>
            </w:r>
          </w:p>
        </w:tc>
        <w:tc>
          <w:tcPr>
            <w:tcW w:w="648" w:type="dxa"/>
            <w:tcBorders>
              <w:left w:val="single" w:sz="12" w:space="0" w:color="auto"/>
            </w:tcBorders>
            <w:shd w:val="clear" w:color="auto" w:fill="FFFFFF"/>
            <w:vAlign w:val="bottom"/>
          </w:tcPr>
          <w:p w14:paraId="04124B25" w14:textId="77777777" w:rsidR="006557EC" w:rsidRPr="00A02932" w:rsidRDefault="006557EC" w:rsidP="00314B8A">
            <w:pPr>
              <w:jc w:val="right"/>
              <w:rPr>
                <w:rFonts w:ascii="Tw Cen MT" w:eastAsia="Times New Roman" w:hAnsi="Tw Cen MT"/>
                <w:sz w:val="18"/>
                <w:szCs w:val="18"/>
              </w:rPr>
            </w:pPr>
            <w:r w:rsidRPr="00A02932">
              <w:rPr>
                <w:rFonts w:ascii="Tw Cen MT" w:eastAsia="Times New Roman" w:hAnsi="Tw Cen MT"/>
                <w:sz w:val="18"/>
                <w:szCs w:val="18"/>
              </w:rPr>
              <w:t>0</w:t>
            </w:r>
          </w:p>
        </w:tc>
        <w:tc>
          <w:tcPr>
            <w:tcW w:w="648" w:type="dxa"/>
            <w:tcBorders>
              <w:right w:val="single" w:sz="12" w:space="0" w:color="auto"/>
            </w:tcBorders>
            <w:shd w:val="clear" w:color="auto" w:fill="FFFFFF"/>
            <w:vAlign w:val="bottom"/>
          </w:tcPr>
          <w:p w14:paraId="4CD96EA2" w14:textId="77777777" w:rsidR="006557EC" w:rsidRPr="00A02932" w:rsidRDefault="006557EC" w:rsidP="00314B8A">
            <w:pPr>
              <w:jc w:val="right"/>
              <w:rPr>
                <w:rFonts w:ascii="Tw Cen MT" w:eastAsia="Times New Roman" w:hAnsi="Tw Cen MT"/>
                <w:sz w:val="18"/>
                <w:szCs w:val="18"/>
              </w:rPr>
            </w:pPr>
            <w:r w:rsidRPr="00A02932">
              <w:rPr>
                <w:rFonts w:ascii="Tw Cen MT" w:eastAsia="Times New Roman" w:hAnsi="Tw Cen MT"/>
                <w:sz w:val="18"/>
                <w:szCs w:val="18"/>
              </w:rPr>
              <w:t>0</w:t>
            </w:r>
          </w:p>
        </w:tc>
        <w:tc>
          <w:tcPr>
            <w:tcW w:w="648" w:type="dxa"/>
            <w:tcBorders>
              <w:left w:val="single" w:sz="12" w:space="0" w:color="auto"/>
            </w:tcBorders>
            <w:shd w:val="clear" w:color="auto" w:fill="FFFFFF"/>
            <w:vAlign w:val="bottom"/>
          </w:tcPr>
          <w:p w14:paraId="4C760C6D"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6</w:t>
            </w:r>
          </w:p>
        </w:tc>
        <w:tc>
          <w:tcPr>
            <w:tcW w:w="648" w:type="dxa"/>
            <w:shd w:val="clear" w:color="auto" w:fill="FFFFFF"/>
            <w:vAlign w:val="bottom"/>
          </w:tcPr>
          <w:p w14:paraId="67C787B0"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39</w:t>
            </w:r>
          </w:p>
        </w:tc>
      </w:tr>
      <w:tr w:rsidR="006557EC" w:rsidRPr="00A02932" w14:paraId="00C19509" w14:textId="77777777" w:rsidTr="00314B8A">
        <w:trPr>
          <w:trHeight w:val="100"/>
        </w:trPr>
        <w:tc>
          <w:tcPr>
            <w:tcW w:w="1872" w:type="dxa"/>
            <w:shd w:val="clear" w:color="auto" w:fill="FFFFFF"/>
            <w:vAlign w:val="bottom"/>
          </w:tcPr>
          <w:p w14:paraId="52420947" w14:textId="77777777" w:rsidR="006557EC" w:rsidRPr="00A02932" w:rsidRDefault="006557EC" w:rsidP="00314B8A">
            <w:pPr>
              <w:rPr>
                <w:rFonts w:ascii="Tw Cen MT" w:eastAsia="Calibri" w:hAnsi="Tw Cen MT"/>
                <w:sz w:val="18"/>
                <w:szCs w:val="18"/>
              </w:rPr>
            </w:pPr>
            <w:r w:rsidRPr="00A02932">
              <w:rPr>
                <w:rFonts w:ascii="Tw Cen MT" w:eastAsia="Tw Cen MT" w:hAnsi="Tw Cen MT"/>
                <w:color w:val="000000"/>
                <w:sz w:val="16"/>
                <w:szCs w:val="16"/>
              </w:rPr>
              <w:t>80503 Longmont, Hygiene, Niwot (SVVSD)</w:t>
            </w:r>
          </w:p>
        </w:tc>
        <w:tc>
          <w:tcPr>
            <w:tcW w:w="648" w:type="dxa"/>
            <w:shd w:val="clear" w:color="auto" w:fill="FFFFFF"/>
            <w:vAlign w:val="bottom"/>
          </w:tcPr>
          <w:p w14:paraId="4A6ACAB9"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1</w:t>
            </w:r>
          </w:p>
        </w:tc>
        <w:tc>
          <w:tcPr>
            <w:tcW w:w="648" w:type="dxa"/>
            <w:tcBorders>
              <w:right w:val="single" w:sz="12" w:space="0" w:color="auto"/>
            </w:tcBorders>
            <w:shd w:val="clear" w:color="auto" w:fill="FFFFFF"/>
            <w:vAlign w:val="bottom"/>
          </w:tcPr>
          <w:p w14:paraId="7DF0048E"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6</w:t>
            </w:r>
          </w:p>
        </w:tc>
        <w:tc>
          <w:tcPr>
            <w:tcW w:w="648" w:type="dxa"/>
            <w:tcBorders>
              <w:left w:val="single" w:sz="12" w:space="0" w:color="auto"/>
            </w:tcBorders>
            <w:shd w:val="clear" w:color="auto" w:fill="FFFFFF"/>
            <w:vAlign w:val="bottom"/>
          </w:tcPr>
          <w:p w14:paraId="7BEBA442"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3</w:t>
            </w:r>
          </w:p>
        </w:tc>
        <w:tc>
          <w:tcPr>
            <w:tcW w:w="648" w:type="dxa"/>
            <w:tcBorders>
              <w:right w:val="single" w:sz="12" w:space="0" w:color="auto"/>
            </w:tcBorders>
            <w:shd w:val="clear" w:color="auto" w:fill="FFFFFF"/>
            <w:vAlign w:val="bottom"/>
          </w:tcPr>
          <w:p w14:paraId="1A096EBE"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36</w:t>
            </w:r>
          </w:p>
        </w:tc>
        <w:tc>
          <w:tcPr>
            <w:tcW w:w="648" w:type="dxa"/>
            <w:tcBorders>
              <w:left w:val="single" w:sz="12" w:space="0" w:color="auto"/>
            </w:tcBorders>
            <w:shd w:val="clear" w:color="auto" w:fill="FFFFFF"/>
            <w:vAlign w:val="bottom"/>
          </w:tcPr>
          <w:p w14:paraId="76EA1EC0"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0EAAA0A4"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42E174D7"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5E4C3DF6"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2DF1E8C0"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347AD42F"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672ADF05"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4</w:t>
            </w:r>
          </w:p>
        </w:tc>
        <w:tc>
          <w:tcPr>
            <w:tcW w:w="648" w:type="dxa"/>
            <w:shd w:val="clear" w:color="auto" w:fill="FFFFFF"/>
            <w:vAlign w:val="bottom"/>
          </w:tcPr>
          <w:p w14:paraId="72BABBBF"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42</w:t>
            </w:r>
          </w:p>
        </w:tc>
      </w:tr>
      <w:tr w:rsidR="006557EC" w:rsidRPr="00A02932" w14:paraId="2A85F358" w14:textId="77777777" w:rsidTr="00314B8A">
        <w:trPr>
          <w:trHeight w:val="100"/>
        </w:trPr>
        <w:tc>
          <w:tcPr>
            <w:tcW w:w="1872" w:type="dxa"/>
            <w:shd w:val="clear" w:color="auto" w:fill="FFFFFF"/>
            <w:vAlign w:val="bottom"/>
          </w:tcPr>
          <w:p w14:paraId="1D7F3D7C" w14:textId="77777777" w:rsidR="006557EC" w:rsidRPr="00A02932" w:rsidRDefault="006557EC" w:rsidP="00314B8A">
            <w:pPr>
              <w:rPr>
                <w:rFonts w:ascii="Tw Cen MT" w:eastAsia="Calibri" w:hAnsi="Tw Cen MT"/>
                <w:sz w:val="18"/>
                <w:szCs w:val="18"/>
              </w:rPr>
            </w:pPr>
            <w:r w:rsidRPr="00A02932">
              <w:rPr>
                <w:rFonts w:ascii="Tw Cen MT" w:eastAsia="Tw Cen MT" w:hAnsi="Tw Cen MT"/>
                <w:color w:val="000000"/>
                <w:sz w:val="18"/>
                <w:szCs w:val="18"/>
              </w:rPr>
              <w:t>80504 Longmont (SVVSD)</w:t>
            </w:r>
          </w:p>
        </w:tc>
        <w:tc>
          <w:tcPr>
            <w:tcW w:w="648" w:type="dxa"/>
            <w:shd w:val="clear" w:color="auto" w:fill="FFFFFF"/>
            <w:vAlign w:val="bottom"/>
          </w:tcPr>
          <w:p w14:paraId="35666EE7"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4</w:t>
            </w:r>
          </w:p>
        </w:tc>
        <w:tc>
          <w:tcPr>
            <w:tcW w:w="648" w:type="dxa"/>
            <w:tcBorders>
              <w:right w:val="single" w:sz="12" w:space="0" w:color="auto"/>
            </w:tcBorders>
            <w:shd w:val="clear" w:color="auto" w:fill="FFFFFF"/>
            <w:vAlign w:val="bottom"/>
          </w:tcPr>
          <w:p w14:paraId="35B96361"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24</w:t>
            </w:r>
          </w:p>
        </w:tc>
        <w:tc>
          <w:tcPr>
            <w:tcW w:w="648" w:type="dxa"/>
            <w:tcBorders>
              <w:left w:val="single" w:sz="12" w:space="0" w:color="auto"/>
            </w:tcBorders>
            <w:shd w:val="clear" w:color="auto" w:fill="FFFFFF"/>
            <w:vAlign w:val="bottom"/>
          </w:tcPr>
          <w:p w14:paraId="24265F19"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4</w:t>
            </w:r>
          </w:p>
        </w:tc>
        <w:tc>
          <w:tcPr>
            <w:tcW w:w="648" w:type="dxa"/>
            <w:tcBorders>
              <w:right w:val="single" w:sz="12" w:space="0" w:color="auto"/>
            </w:tcBorders>
            <w:shd w:val="clear" w:color="auto" w:fill="FFFFFF"/>
            <w:vAlign w:val="bottom"/>
          </w:tcPr>
          <w:p w14:paraId="6F1B1A45"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44</w:t>
            </w:r>
          </w:p>
        </w:tc>
        <w:tc>
          <w:tcPr>
            <w:tcW w:w="648" w:type="dxa"/>
            <w:tcBorders>
              <w:left w:val="single" w:sz="12" w:space="0" w:color="auto"/>
            </w:tcBorders>
            <w:shd w:val="clear" w:color="auto" w:fill="FFFFFF"/>
            <w:vAlign w:val="bottom"/>
          </w:tcPr>
          <w:p w14:paraId="7DCBC13F"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2</w:t>
            </w:r>
          </w:p>
        </w:tc>
        <w:tc>
          <w:tcPr>
            <w:tcW w:w="648" w:type="dxa"/>
            <w:tcBorders>
              <w:right w:val="single" w:sz="12" w:space="0" w:color="auto"/>
            </w:tcBorders>
            <w:shd w:val="clear" w:color="auto" w:fill="FFFFFF"/>
            <w:vAlign w:val="bottom"/>
          </w:tcPr>
          <w:p w14:paraId="0CC19B94"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18</w:t>
            </w:r>
          </w:p>
        </w:tc>
        <w:tc>
          <w:tcPr>
            <w:tcW w:w="648" w:type="dxa"/>
            <w:tcBorders>
              <w:left w:val="single" w:sz="12" w:space="0" w:color="auto"/>
            </w:tcBorders>
            <w:shd w:val="clear" w:color="auto" w:fill="FFFFFF"/>
            <w:vAlign w:val="bottom"/>
          </w:tcPr>
          <w:p w14:paraId="7A7A42D2"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3F626C1F"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3DDAC897"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2</w:t>
            </w:r>
          </w:p>
        </w:tc>
        <w:tc>
          <w:tcPr>
            <w:tcW w:w="648" w:type="dxa"/>
            <w:tcBorders>
              <w:right w:val="single" w:sz="12" w:space="0" w:color="auto"/>
            </w:tcBorders>
            <w:shd w:val="clear" w:color="auto" w:fill="FFFFFF"/>
            <w:vAlign w:val="bottom"/>
          </w:tcPr>
          <w:p w14:paraId="0D4E0ED8"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12</w:t>
            </w:r>
          </w:p>
        </w:tc>
        <w:tc>
          <w:tcPr>
            <w:tcW w:w="648" w:type="dxa"/>
            <w:tcBorders>
              <w:left w:val="single" w:sz="12" w:space="0" w:color="auto"/>
            </w:tcBorders>
            <w:shd w:val="clear" w:color="auto" w:fill="FFFFFF"/>
            <w:vAlign w:val="bottom"/>
          </w:tcPr>
          <w:p w14:paraId="069C1A9C"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12</w:t>
            </w:r>
          </w:p>
        </w:tc>
        <w:tc>
          <w:tcPr>
            <w:tcW w:w="648" w:type="dxa"/>
            <w:shd w:val="clear" w:color="auto" w:fill="FFFFFF"/>
            <w:vAlign w:val="bottom"/>
          </w:tcPr>
          <w:p w14:paraId="2DB5979B"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98</w:t>
            </w:r>
          </w:p>
        </w:tc>
      </w:tr>
      <w:tr w:rsidR="006557EC" w:rsidRPr="00A02932" w14:paraId="73EC6B80" w14:textId="77777777" w:rsidTr="00314B8A">
        <w:trPr>
          <w:trHeight w:val="100"/>
        </w:trPr>
        <w:tc>
          <w:tcPr>
            <w:tcW w:w="1872" w:type="dxa"/>
            <w:shd w:val="clear" w:color="auto" w:fill="FFFFFF"/>
            <w:vAlign w:val="bottom"/>
          </w:tcPr>
          <w:p w14:paraId="6FD54F3B" w14:textId="77777777" w:rsidR="006557EC" w:rsidRPr="00A02932" w:rsidRDefault="006557EC" w:rsidP="00314B8A">
            <w:pPr>
              <w:rPr>
                <w:rFonts w:ascii="Tw Cen MT" w:eastAsia="Calibri" w:hAnsi="Tw Cen MT"/>
                <w:sz w:val="18"/>
                <w:szCs w:val="18"/>
              </w:rPr>
            </w:pPr>
            <w:r w:rsidRPr="00A02932">
              <w:rPr>
                <w:rFonts w:ascii="Tw Cen MT" w:eastAsia="Tw Cen MT" w:hAnsi="Tw Cen MT"/>
                <w:color w:val="000000"/>
                <w:sz w:val="18"/>
                <w:szCs w:val="18"/>
              </w:rPr>
              <w:t>80510 Allenspark</w:t>
            </w:r>
          </w:p>
        </w:tc>
        <w:tc>
          <w:tcPr>
            <w:tcW w:w="648" w:type="dxa"/>
            <w:shd w:val="clear" w:color="auto" w:fill="FFFFFF"/>
            <w:vAlign w:val="bottom"/>
          </w:tcPr>
          <w:p w14:paraId="654D8996"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6AA422C5"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35D6D342"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0D734FD7"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1BCA9BD0"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46C83096"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08FCC2E9"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63CE2502"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766E98B0"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0BE48569"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58DECF28"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c>
          <w:tcPr>
            <w:tcW w:w="648" w:type="dxa"/>
            <w:shd w:val="clear" w:color="auto" w:fill="FFFFFF"/>
            <w:vAlign w:val="bottom"/>
          </w:tcPr>
          <w:p w14:paraId="76BE0C57"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r>
      <w:tr w:rsidR="006557EC" w:rsidRPr="00A02932" w14:paraId="668F540A" w14:textId="77777777" w:rsidTr="00314B8A">
        <w:trPr>
          <w:trHeight w:val="100"/>
        </w:trPr>
        <w:tc>
          <w:tcPr>
            <w:tcW w:w="1872" w:type="dxa"/>
            <w:shd w:val="clear" w:color="auto" w:fill="auto"/>
            <w:vAlign w:val="bottom"/>
          </w:tcPr>
          <w:p w14:paraId="4FE4FE1E" w14:textId="77777777" w:rsidR="006557EC" w:rsidRPr="00A02932" w:rsidRDefault="006557EC" w:rsidP="00314B8A">
            <w:pPr>
              <w:rPr>
                <w:rFonts w:ascii="Tw Cen MT" w:eastAsia="Calibri" w:hAnsi="Tw Cen MT"/>
                <w:sz w:val="18"/>
                <w:szCs w:val="18"/>
              </w:rPr>
            </w:pPr>
            <w:r w:rsidRPr="00A02932">
              <w:rPr>
                <w:rFonts w:ascii="Tw Cen MT" w:eastAsia="Tw Cen MT" w:hAnsi="Tw Cen MT"/>
                <w:color w:val="000000"/>
                <w:sz w:val="18"/>
                <w:szCs w:val="18"/>
              </w:rPr>
              <w:t>80516 Erie (SVVSD)</w:t>
            </w:r>
          </w:p>
        </w:tc>
        <w:tc>
          <w:tcPr>
            <w:tcW w:w="648" w:type="dxa"/>
            <w:shd w:val="clear" w:color="auto" w:fill="auto"/>
            <w:vAlign w:val="bottom"/>
          </w:tcPr>
          <w:p w14:paraId="1EF59F0A"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auto"/>
            <w:vAlign w:val="bottom"/>
          </w:tcPr>
          <w:p w14:paraId="4FE309D0" w14:textId="77777777" w:rsidR="006557EC" w:rsidRPr="00A02932" w:rsidRDefault="006557EC" w:rsidP="00314B8A">
            <w:pPr>
              <w:jc w:val="right"/>
              <w:rPr>
                <w:rFonts w:ascii="Tw Cen MT" w:eastAsia="Times New Roman" w:hAnsi="Tw Cen MT"/>
                <w:sz w:val="18"/>
                <w:szCs w:val="18"/>
              </w:rPr>
            </w:pPr>
            <w:r w:rsidRPr="00A02932">
              <w:rPr>
                <w:rFonts w:ascii="Tw Cen MT" w:eastAsia="Times New Roman" w:hAnsi="Tw Cen MT"/>
                <w:sz w:val="18"/>
                <w:szCs w:val="18"/>
              </w:rPr>
              <w:t>0</w:t>
            </w:r>
          </w:p>
        </w:tc>
        <w:tc>
          <w:tcPr>
            <w:tcW w:w="648" w:type="dxa"/>
            <w:tcBorders>
              <w:left w:val="single" w:sz="12" w:space="0" w:color="auto"/>
            </w:tcBorders>
            <w:vAlign w:val="bottom"/>
          </w:tcPr>
          <w:p w14:paraId="53FC5FD5"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vAlign w:val="bottom"/>
          </w:tcPr>
          <w:p w14:paraId="13F53E1B"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425C4F7A"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1</w:t>
            </w:r>
          </w:p>
        </w:tc>
        <w:tc>
          <w:tcPr>
            <w:tcW w:w="648" w:type="dxa"/>
            <w:tcBorders>
              <w:right w:val="single" w:sz="12" w:space="0" w:color="auto"/>
            </w:tcBorders>
            <w:vAlign w:val="bottom"/>
          </w:tcPr>
          <w:p w14:paraId="6A61C19A"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8</w:t>
            </w:r>
          </w:p>
        </w:tc>
        <w:tc>
          <w:tcPr>
            <w:tcW w:w="648" w:type="dxa"/>
            <w:tcBorders>
              <w:left w:val="single" w:sz="12" w:space="0" w:color="auto"/>
            </w:tcBorders>
            <w:vAlign w:val="bottom"/>
          </w:tcPr>
          <w:p w14:paraId="434D1952"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vAlign w:val="bottom"/>
          </w:tcPr>
          <w:p w14:paraId="7FD13999"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189BA87B"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vAlign w:val="bottom"/>
          </w:tcPr>
          <w:p w14:paraId="269B40F0"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2D171141"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1</w:t>
            </w:r>
          </w:p>
        </w:tc>
        <w:tc>
          <w:tcPr>
            <w:tcW w:w="648" w:type="dxa"/>
            <w:vAlign w:val="bottom"/>
          </w:tcPr>
          <w:p w14:paraId="68FDAAD3"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8</w:t>
            </w:r>
          </w:p>
        </w:tc>
      </w:tr>
      <w:tr w:rsidR="006557EC" w:rsidRPr="00A02932" w14:paraId="36DE40D9" w14:textId="77777777" w:rsidTr="00314B8A">
        <w:trPr>
          <w:trHeight w:val="100"/>
        </w:trPr>
        <w:tc>
          <w:tcPr>
            <w:tcW w:w="1872" w:type="dxa"/>
            <w:shd w:val="clear" w:color="auto" w:fill="auto"/>
            <w:vAlign w:val="bottom"/>
          </w:tcPr>
          <w:p w14:paraId="2397F959" w14:textId="6CF8D853" w:rsidR="006557EC" w:rsidRPr="00A02932" w:rsidRDefault="006557EC" w:rsidP="00314B8A">
            <w:pPr>
              <w:rPr>
                <w:rFonts w:ascii="Tw Cen MT" w:eastAsia="Calibri" w:hAnsi="Tw Cen MT"/>
                <w:sz w:val="18"/>
                <w:szCs w:val="18"/>
              </w:rPr>
            </w:pPr>
            <w:r w:rsidRPr="00A02932">
              <w:rPr>
                <w:rFonts w:ascii="Tw Cen MT" w:eastAsia="Tw Cen MT" w:hAnsi="Tw Cen MT"/>
                <w:color w:val="000000"/>
                <w:sz w:val="18"/>
                <w:szCs w:val="18"/>
              </w:rPr>
              <w:t>80540 Lyons</w:t>
            </w:r>
          </w:p>
        </w:tc>
        <w:tc>
          <w:tcPr>
            <w:tcW w:w="648" w:type="dxa"/>
            <w:shd w:val="clear" w:color="auto" w:fill="auto"/>
            <w:vAlign w:val="bottom"/>
          </w:tcPr>
          <w:p w14:paraId="18458C86"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auto"/>
            <w:vAlign w:val="bottom"/>
          </w:tcPr>
          <w:p w14:paraId="3F2CA534"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2ECAA265"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vAlign w:val="bottom"/>
          </w:tcPr>
          <w:p w14:paraId="2EC4C2C0"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4D701338"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vAlign w:val="bottom"/>
          </w:tcPr>
          <w:p w14:paraId="5F9E3285"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5304F6BA"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vAlign w:val="bottom"/>
          </w:tcPr>
          <w:p w14:paraId="007A1252"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661D719C"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vAlign w:val="bottom"/>
          </w:tcPr>
          <w:p w14:paraId="129C52C1"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121F7654"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c>
          <w:tcPr>
            <w:tcW w:w="648" w:type="dxa"/>
            <w:vAlign w:val="bottom"/>
          </w:tcPr>
          <w:p w14:paraId="5C0B418A"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r>
      <w:tr w:rsidR="006557EC" w:rsidRPr="00A02932" w14:paraId="0232BF30" w14:textId="77777777" w:rsidTr="00314B8A">
        <w:trPr>
          <w:trHeight w:val="100"/>
        </w:trPr>
        <w:tc>
          <w:tcPr>
            <w:tcW w:w="1872" w:type="dxa"/>
            <w:tcBorders>
              <w:bottom w:val="single" w:sz="4" w:space="0" w:color="auto"/>
            </w:tcBorders>
            <w:shd w:val="clear" w:color="auto" w:fill="auto"/>
            <w:vAlign w:val="bottom"/>
          </w:tcPr>
          <w:p w14:paraId="076A8606" w14:textId="77777777" w:rsidR="006557EC" w:rsidRPr="00A02932" w:rsidRDefault="006557EC" w:rsidP="00314B8A">
            <w:pPr>
              <w:rPr>
                <w:rFonts w:ascii="Tw Cen MT" w:eastAsia="Calibri" w:hAnsi="Tw Cen MT"/>
                <w:sz w:val="18"/>
                <w:szCs w:val="18"/>
              </w:rPr>
            </w:pPr>
            <w:r w:rsidRPr="00A02932">
              <w:rPr>
                <w:rFonts w:ascii="Tw Cen MT" w:eastAsia="Tw Cen MT" w:hAnsi="Tw Cen MT"/>
                <w:color w:val="000000"/>
                <w:sz w:val="18"/>
                <w:szCs w:val="18"/>
              </w:rPr>
              <w:t>80544 Niwot</w:t>
            </w:r>
          </w:p>
        </w:tc>
        <w:tc>
          <w:tcPr>
            <w:tcW w:w="648" w:type="dxa"/>
            <w:tcBorders>
              <w:bottom w:val="single" w:sz="4" w:space="0" w:color="auto"/>
            </w:tcBorders>
            <w:shd w:val="clear" w:color="auto" w:fill="auto"/>
            <w:vAlign w:val="bottom"/>
          </w:tcPr>
          <w:p w14:paraId="1CA448B5"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bottom w:val="single" w:sz="4" w:space="0" w:color="auto"/>
              <w:right w:val="single" w:sz="12" w:space="0" w:color="auto"/>
            </w:tcBorders>
            <w:shd w:val="clear" w:color="auto" w:fill="auto"/>
            <w:vAlign w:val="bottom"/>
          </w:tcPr>
          <w:p w14:paraId="658607E4"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bottom w:val="single" w:sz="4" w:space="0" w:color="auto"/>
            </w:tcBorders>
            <w:vAlign w:val="bottom"/>
          </w:tcPr>
          <w:p w14:paraId="61E9A23F"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bottom w:val="single" w:sz="4" w:space="0" w:color="auto"/>
              <w:right w:val="single" w:sz="12" w:space="0" w:color="auto"/>
            </w:tcBorders>
            <w:vAlign w:val="bottom"/>
          </w:tcPr>
          <w:p w14:paraId="5B0244B8"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bottom w:val="single" w:sz="4" w:space="0" w:color="auto"/>
            </w:tcBorders>
            <w:vAlign w:val="bottom"/>
          </w:tcPr>
          <w:p w14:paraId="01132E06"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bottom w:val="single" w:sz="4" w:space="0" w:color="auto"/>
              <w:right w:val="single" w:sz="12" w:space="0" w:color="auto"/>
            </w:tcBorders>
            <w:vAlign w:val="bottom"/>
          </w:tcPr>
          <w:p w14:paraId="57D9543A"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bottom w:val="single" w:sz="4" w:space="0" w:color="auto"/>
            </w:tcBorders>
            <w:vAlign w:val="bottom"/>
          </w:tcPr>
          <w:p w14:paraId="478109D1"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bottom w:val="single" w:sz="4" w:space="0" w:color="auto"/>
              <w:right w:val="single" w:sz="12" w:space="0" w:color="auto"/>
            </w:tcBorders>
            <w:vAlign w:val="bottom"/>
          </w:tcPr>
          <w:p w14:paraId="3C626693"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bottom w:val="single" w:sz="4" w:space="0" w:color="auto"/>
            </w:tcBorders>
            <w:vAlign w:val="bottom"/>
          </w:tcPr>
          <w:p w14:paraId="2605F277"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bottom w:val="single" w:sz="4" w:space="0" w:color="auto"/>
              <w:right w:val="single" w:sz="12" w:space="0" w:color="auto"/>
            </w:tcBorders>
            <w:vAlign w:val="bottom"/>
          </w:tcPr>
          <w:p w14:paraId="4D3389A2" w14:textId="77777777" w:rsidR="006557EC" w:rsidRPr="00A02932" w:rsidRDefault="006557EC" w:rsidP="00314B8A">
            <w:pPr>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bottom w:val="single" w:sz="4" w:space="0" w:color="auto"/>
            </w:tcBorders>
            <w:vAlign w:val="bottom"/>
          </w:tcPr>
          <w:p w14:paraId="4D33F3DA"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c>
          <w:tcPr>
            <w:tcW w:w="648" w:type="dxa"/>
            <w:tcBorders>
              <w:bottom w:val="single" w:sz="4" w:space="0" w:color="auto"/>
            </w:tcBorders>
            <w:vAlign w:val="bottom"/>
          </w:tcPr>
          <w:p w14:paraId="5D1ED087"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r>
      <w:tr w:rsidR="006557EC" w:rsidRPr="00A02932" w14:paraId="147C0BF2" w14:textId="77777777" w:rsidTr="00345F73">
        <w:trPr>
          <w:trHeight w:val="100"/>
        </w:trPr>
        <w:tc>
          <w:tcPr>
            <w:tcW w:w="9648" w:type="dxa"/>
            <w:gridSpan w:val="13"/>
            <w:tcBorders>
              <w:top w:val="single" w:sz="4" w:space="0" w:color="auto"/>
            </w:tcBorders>
            <w:shd w:val="clear" w:color="auto" w:fill="B4C6E7" w:themeFill="accent1" w:themeFillTint="66"/>
            <w:vAlign w:val="bottom"/>
          </w:tcPr>
          <w:p w14:paraId="6FDD3661" w14:textId="77777777" w:rsidR="006557EC" w:rsidRPr="003B7A07" w:rsidRDefault="006557EC" w:rsidP="00314B8A">
            <w:pPr>
              <w:keepNext/>
              <w:rPr>
                <w:rFonts w:ascii="Tw Cen MT" w:eastAsia="Tw Cen MT" w:hAnsi="Tw Cen MT"/>
                <w:color w:val="000000"/>
                <w:sz w:val="18"/>
                <w:szCs w:val="18"/>
              </w:rPr>
            </w:pPr>
            <w:r w:rsidRPr="003B7A07">
              <w:rPr>
                <w:rFonts w:ascii="Tw Cen MT" w:eastAsia="Tw Cen MT" w:hAnsi="Tw Cen MT"/>
                <w:color w:val="000000"/>
                <w:sz w:val="18"/>
                <w:szCs w:val="18"/>
              </w:rPr>
              <w:t>Weld County</w:t>
            </w:r>
          </w:p>
        </w:tc>
      </w:tr>
      <w:tr w:rsidR="006557EC" w:rsidRPr="00A02932" w14:paraId="2AB85177" w14:textId="77777777" w:rsidTr="00314B8A">
        <w:trPr>
          <w:trHeight w:val="100"/>
        </w:trPr>
        <w:tc>
          <w:tcPr>
            <w:tcW w:w="1872" w:type="dxa"/>
            <w:tcBorders>
              <w:top w:val="single" w:sz="4" w:space="0" w:color="auto"/>
            </w:tcBorders>
            <w:shd w:val="clear" w:color="auto" w:fill="auto"/>
            <w:vAlign w:val="bottom"/>
          </w:tcPr>
          <w:p w14:paraId="75E31243" w14:textId="77777777" w:rsidR="006557EC" w:rsidRPr="00A02932" w:rsidRDefault="006557EC" w:rsidP="00314B8A">
            <w:pPr>
              <w:keepNext/>
              <w:rPr>
                <w:rFonts w:ascii="Tw Cen MT" w:eastAsia="Calibri" w:hAnsi="Tw Cen MT"/>
                <w:sz w:val="18"/>
                <w:szCs w:val="18"/>
              </w:rPr>
            </w:pPr>
            <w:r w:rsidRPr="00A02932">
              <w:rPr>
                <w:rFonts w:ascii="Tw Cen MT" w:eastAsia="Tw Cen MT" w:hAnsi="Tw Cen MT"/>
                <w:color w:val="000000"/>
                <w:sz w:val="18"/>
                <w:szCs w:val="18"/>
              </w:rPr>
              <w:t>80501 Longmont</w:t>
            </w:r>
          </w:p>
        </w:tc>
        <w:tc>
          <w:tcPr>
            <w:tcW w:w="648" w:type="dxa"/>
            <w:tcBorders>
              <w:top w:val="single" w:sz="4" w:space="0" w:color="auto"/>
            </w:tcBorders>
            <w:shd w:val="clear" w:color="auto" w:fill="FFFFFF"/>
            <w:vAlign w:val="bottom"/>
          </w:tcPr>
          <w:p w14:paraId="23407BE5"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top w:val="single" w:sz="4" w:space="0" w:color="auto"/>
              <w:right w:val="single" w:sz="12" w:space="0" w:color="auto"/>
            </w:tcBorders>
            <w:shd w:val="clear" w:color="auto" w:fill="FFFFFF"/>
          </w:tcPr>
          <w:p w14:paraId="7BDDB4DD"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top w:val="single" w:sz="4" w:space="0" w:color="auto"/>
              <w:left w:val="single" w:sz="12" w:space="0" w:color="auto"/>
            </w:tcBorders>
            <w:shd w:val="clear" w:color="auto" w:fill="FFFFFF"/>
          </w:tcPr>
          <w:p w14:paraId="037076BA"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top w:val="single" w:sz="4" w:space="0" w:color="auto"/>
              <w:right w:val="single" w:sz="12" w:space="0" w:color="auto"/>
            </w:tcBorders>
            <w:shd w:val="clear" w:color="auto" w:fill="FFFFFF"/>
          </w:tcPr>
          <w:p w14:paraId="0C877B8A"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top w:val="single" w:sz="4" w:space="0" w:color="auto"/>
              <w:left w:val="single" w:sz="12" w:space="0" w:color="auto"/>
            </w:tcBorders>
            <w:shd w:val="clear" w:color="auto" w:fill="FFFFFF"/>
          </w:tcPr>
          <w:p w14:paraId="449B18ED"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top w:val="single" w:sz="4" w:space="0" w:color="auto"/>
              <w:right w:val="single" w:sz="12" w:space="0" w:color="auto"/>
            </w:tcBorders>
            <w:shd w:val="clear" w:color="auto" w:fill="FFFFFF"/>
          </w:tcPr>
          <w:p w14:paraId="0D1813FE"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top w:val="single" w:sz="4" w:space="0" w:color="auto"/>
              <w:left w:val="single" w:sz="12" w:space="0" w:color="auto"/>
            </w:tcBorders>
            <w:shd w:val="clear" w:color="auto" w:fill="FFFFFF"/>
          </w:tcPr>
          <w:p w14:paraId="6FC3AD38"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top w:val="single" w:sz="4" w:space="0" w:color="auto"/>
              <w:right w:val="single" w:sz="12" w:space="0" w:color="auto"/>
            </w:tcBorders>
            <w:shd w:val="clear" w:color="auto" w:fill="FFFFFF"/>
          </w:tcPr>
          <w:p w14:paraId="40D93528"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top w:val="single" w:sz="4" w:space="0" w:color="auto"/>
              <w:left w:val="single" w:sz="12" w:space="0" w:color="auto"/>
            </w:tcBorders>
            <w:shd w:val="clear" w:color="auto" w:fill="FFFFFF"/>
          </w:tcPr>
          <w:p w14:paraId="67D90417"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top w:val="single" w:sz="4" w:space="0" w:color="auto"/>
              <w:right w:val="single" w:sz="12" w:space="0" w:color="auto"/>
            </w:tcBorders>
            <w:shd w:val="clear" w:color="auto" w:fill="FFFFFF"/>
          </w:tcPr>
          <w:p w14:paraId="0B7EC7EA"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top w:val="single" w:sz="4" w:space="0" w:color="auto"/>
              <w:left w:val="single" w:sz="12" w:space="0" w:color="auto"/>
            </w:tcBorders>
            <w:shd w:val="clear" w:color="auto" w:fill="FFFFFF"/>
            <w:vAlign w:val="bottom"/>
          </w:tcPr>
          <w:p w14:paraId="19C82285" w14:textId="77777777" w:rsidR="006557EC" w:rsidRPr="00E4330D" w:rsidRDefault="006557EC" w:rsidP="00314B8A">
            <w:pPr>
              <w:keepNext/>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c>
          <w:tcPr>
            <w:tcW w:w="648" w:type="dxa"/>
            <w:tcBorders>
              <w:top w:val="single" w:sz="4" w:space="0" w:color="auto"/>
            </w:tcBorders>
            <w:shd w:val="clear" w:color="auto" w:fill="FFFFFF"/>
            <w:vAlign w:val="bottom"/>
          </w:tcPr>
          <w:p w14:paraId="2DE0F8DF" w14:textId="77777777" w:rsidR="006557EC" w:rsidRPr="00E4330D" w:rsidRDefault="006557EC" w:rsidP="00314B8A">
            <w:pPr>
              <w:keepNext/>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r>
      <w:tr w:rsidR="006557EC" w:rsidRPr="00A02932" w14:paraId="6241057B" w14:textId="77777777" w:rsidTr="00314B8A">
        <w:trPr>
          <w:trHeight w:val="100"/>
        </w:trPr>
        <w:tc>
          <w:tcPr>
            <w:tcW w:w="1872" w:type="dxa"/>
            <w:shd w:val="clear" w:color="auto" w:fill="auto"/>
            <w:vAlign w:val="bottom"/>
          </w:tcPr>
          <w:p w14:paraId="7C19FC85" w14:textId="77777777" w:rsidR="006557EC" w:rsidRPr="00A02932" w:rsidRDefault="006557EC" w:rsidP="00314B8A">
            <w:pPr>
              <w:keepNext/>
              <w:rPr>
                <w:rFonts w:ascii="Tw Cen MT" w:eastAsia="Calibri" w:hAnsi="Tw Cen MT"/>
                <w:sz w:val="18"/>
                <w:szCs w:val="18"/>
              </w:rPr>
            </w:pPr>
            <w:r w:rsidRPr="00A02932">
              <w:rPr>
                <w:rFonts w:ascii="Tw Cen MT" w:eastAsia="Tw Cen MT" w:hAnsi="Tw Cen MT"/>
                <w:color w:val="000000"/>
                <w:sz w:val="18"/>
                <w:szCs w:val="18"/>
              </w:rPr>
              <w:t>80504 Frederick, Firestone, Longmont</w:t>
            </w:r>
          </w:p>
        </w:tc>
        <w:tc>
          <w:tcPr>
            <w:tcW w:w="648" w:type="dxa"/>
            <w:shd w:val="clear" w:color="auto" w:fill="FFFFFF"/>
            <w:vAlign w:val="bottom"/>
          </w:tcPr>
          <w:p w14:paraId="0BF986A9"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1</w:t>
            </w:r>
          </w:p>
        </w:tc>
        <w:tc>
          <w:tcPr>
            <w:tcW w:w="648" w:type="dxa"/>
            <w:tcBorders>
              <w:right w:val="single" w:sz="12" w:space="0" w:color="auto"/>
            </w:tcBorders>
            <w:shd w:val="clear" w:color="auto" w:fill="FFFFFF"/>
            <w:vAlign w:val="bottom"/>
          </w:tcPr>
          <w:p w14:paraId="7EAFBD1C"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6</w:t>
            </w:r>
          </w:p>
        </w:tc>
        <w:tc>
          <w:tcPr>
            <w:tcW w:w="648" w:type="dxa"/>
            <w:tcBorders>
              <w:left w:val="single" w:sz="12" w:space="0" w:color="auto"/>
            </w:tcBorders>
            <w:shd w:val="clear" w:color="auto" w:fill="FFFFFF"/>
            <w:vAlign w:val="bottom"/>
          </w:tcPr>
          <w:p w14:paraId="36F6D275"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7</w:t>
            </w:r>
          </w:p>
        </w:tc>
        <w:tc>
          <w:tcPr>
            <w:tcW w:w="648" w:type="dxa"/>
            <w:tcBorders>
              <w:right w:val="single" w:sz="12" w:space="0" w:color="auto"/>
            </w:tcBorders>
            <w:shd w:val="clear" w:color="auto" w:fill="FFFFFF"/>
            <w:vAlign w:val="bottom"/>
          </w:tcPr>
          <w:p w14:paraId="35F4B2F0"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76</w:t>
            </w:r>
          </w:p>
        </w:tc>
        <w:tc>
          <w:tcPr>
            <w:tcW w:w="648" w:type="dxa"/>
            <w:tcBorders>
              <w:left w:val="single" w:sz="12" w:space="0" w:color="auto"/>
            </w:tcBorders>
            <w:shd w:val="clear" w:color="auto" w:fill="FFFFFF"/>
            <w:vAlign w:val="bottom"/>
          </w:tcPr>
          <w:p w14:paraId="07817244"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2</w:t>
            </w:r>
          </w:p>
        </w:tc>
        <w:tc>
          <w:tcPr>
            <w:tcW w:w="648" w:type="dxa"/>
            <w:tcBorders>
              <w:right w:val="single" w:sz="12" w:space="0" w:color="auto"/>
            </w:tcBorders>
            <w:shd w:val="clear" w:color="auto" w:fill="FFFFFF"/>
            <w:vAlign w:val="bottom"/>
          </w:tcPr>
          <w:p w14:paraId="0C093C59"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18</w:t>
            </w:r>
          </w:p>
        </w:tc>
        <w:tc>
          <w:tcPr>
            <w:tcW w:w="648" w:type="dxa"/>
            <w:tcBorders>
              <w:left w:val="single" w:sz="12" w:space="0" w:color="auto"/>
            </w:tcBorders>
            <w:shd w:val="clear" w:color="auto" w:fill="FFFFFF"/>
            <w:vAlign w:val="bottom"/>
          </w:tcPr>
          <w:p w14:paraId="595CEB29"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5CB67303"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5E67223D"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2</w:t>
            </w:r>
          </w:p>
        </w:tc>
        <w:tc>
          <w:tcPr>
            <w:tcW w:w="648" w:type="dxa"/>
            <w:tcBorders>
              <w:right w:val="single" w:sz="12" w:space="0" w:color="auto"/>
            </w:tcBorders>
            <w:shd w:val="clear" w:color="auto" w:fill="FFFFFF"/>
            <w:vAlign w:val="bottom"/>
          </w:tcPr>
          <w:p w14:paraId="35996A6F"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12</w:t>
            </w:r>
          </w:p>
        </w:tc>
        <w:tc>
          <w:tcPr>
            <w:tcW w:w="648" w:type="dxa"/>
            <w:tcBorders>
              <w:left w:val="single" w:sz="12" w:space="0" w:color="auto"/>
            </w:tcBorders>
            <w:shd w:val="clear" w:color="auto" w:fill="FFFFFF"/>
            <w:vAlign w:val="bottom"/>
          </w:tcPr>
          <w:p w14:paraId="5994E9DB" w14:textId="77777777" w:rsidR="006557EC" w:rsidRPr="00E4330D" w:rsidRDefault="006557EC" w:rsidP="00314B8A">
            <w:pPr>
              <w:keepNext/>
              <w:jc w:val="right"/>
              <w:rPr>
                <w:rFonts w:ascii="Tw Cen MT" w:eastAsia="Times New Roman" w:hAnsi="Tw Cen MT"/>
                <w:b/>
                <w:bCs/>
                <w:sz w:val="18"/>
                <w:szCs w:val="18"/>
              </w:rPr>
            </w:pPr>
            <w:r w:rsidRPr="00E4330D">
              <w:rPr>
                <w:rFonts w:ascii="Tw Cen MT" w:eastAsia="Tw Cen MT" w:hAnsi="Tw Cen MT"/>
                <w:b/>
                <w:bCs/>
                <w:color w:val="000000"/>
                <w:sz w:val="18"/>
                <w:szCs w:val="18"/>
              </w:rPr>
              <w:t>12</w:t>
            </w:r>
          </w:p>
        </w:tc>
        <w:tc>
          <w:tcPr>
            <w:tcW w:w="648" w:type="dxa"/>
            <w:shd w:val="clear" w:color="auto" w:fill="FFFFFF"/>
            <w:vAlign w:val="bottom"/>
          </w:tcPr>
          <w:p w14:paraId="40DC65FA" w14:textId="77777777" w:rsidR="006557EC" w:rsidRPr="00E4330D" w:rsidRDefault="006557EC" w:rsidP="00314B8A">
            <w:pPr>
              <w:keepNext/>
              <w:jc w:val="right"/>
              <w:rPr>
                <w:rFonts w:ascii="Tw Cen MT" w:eastAsia="Times New Roman" w:hAnsi="Tw Cen MT"/>
                <w:b/>
                <w:bCs/>
                <w:sz w:val="18"/>
                <w:szCs w:val="18"/>
              </w:rPr>
            </w:pPr>
            <w:r w:rsidRPr="00E4330D">
              <w:rPr>
                <w:rFonts w:ascii="Tw Cen MT" w:eastAsia="Tw Cen MT" w:hAnsi="Tw Cen MT"/>
                <w:b/>
                <w:bCs/>
                <w:color w:val="000000"/>
                <w:sz w:val="18"/>
                <w:szCs w:val="18"/>
              </w:rPr>
              <w:t>112</w:t>
            </w:r>
          </w:p>
        </w:tc>
      </w:tr>
      <w:tr w:rsidR="006557EC" w:rsidRPr="00A02932" w14:paraId="75925A60" w14:textId="77777777" w:rsidTr="00314B8A">
        <w:trPr>
          <w:trHeight w:val="100"/>
        </w:trPr>
        <w:tc>
          <w:tcPr>
            <w:tcW w:w="1872" w:type="dxa"/>
            <w:shd w:val="clear" w:color="auto" w:fill="auto"/>
            <w:vAlign w:val="bottom"/>
          </w:tcPr>
          <w:p w14:paraId="737C1B78" w14:textId="77777777" w:rsidR="006557EC" w:rsidRPr="00A02932" w:rsidRDefault="006557EC" w:rsidP="00314B8A">
            <w:pPr>
              <w:keepNext/>
              <w:rPr>
                <w:rFonts w:ascii="Tw Cen MT" w:eastAsia="Calibri" w:hAnsi="Tw Cen MT"/>
                <w:sz w:val="18"/>
                <w:szCs w:val="18"/>
              </w:rPr>
            </w:pPr>
            <w:r w:rsidRPr="00A02932">
              <w:rPr>
                <w:rFonts w:ascii="Tw Cen MT" w:eastAsia="Tw Cen MT" w:hAnsi="Tw Cen MT"/>
                <w:color w:val="000000"/>
                <w:sz w:val="18"/>
                <w:szCs w:val="18"/>
              </w:rPr>
              <w:t>80514 Dacono City</w:t>
            </w:r>
          </w:p>
        </w:tc>
        <w:tc>
          <w:tcPr>
            <w:tcW w:w="648" w:type="dxa"/>
            <w:shd w:val="clear" w:color="auto" w:fill="FFFFFF"/>
            <w:vAlign w:val="bottom"/>
          </w:tcPr>
          <w:p w14:paraId="7B36B7FC"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7D3D463D"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tcPr>
          <w:p w14:paraId="32BC9091"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tcPr>
          <w:p w14:paraId="0702CEA4"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tcPr>
          <w:p w14:paraId="11BE1364"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tcPr>
          <w:p w14:paraId="43FAA471"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tcPr>
          <w:p w14:paraId="018356F9"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tcPr>
          <w:p w14:paraId="26AC52B8"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tcPr>
          <w:p w14:paraId="3BEE2287"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tcPr>
          <w:p w14:paraId="39AF7789"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1B89A6E0" w14:textId="77777777" w:rsidR="006557EC" w:rsidRPr="00E4330D" w:rsidRDefault="006557EC" w:rsidP="00314B8A">
            <w:pPr>
              <w:keepNext/>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c>
          <w:tcPr>
            <w:tcW w:w="648" w:type="dxa"/>
            <w:shd w:val="clear" w:color="auto" w:fill="FFFFFF"/>
            <w:vAlign w:val="bottom"/>
          </w:tcPr>
          <w:p w14:paraId="0AD3ACA1" w14:textId="77777777" w:rsidR="006557EC" w:rsidRPr="00E4330D" w:rsidRDefault="006557EC" w:rsidP="00314B8A">
            <w:pPr>
              <w:keepNext/>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r>
      <w:tr w:rsidR="006557EC" w:rsidRPr="00A02932" w14:paraId="782E4E0F" w14:textId="77777777" w:rsidTr="00314B8A">
        <w:trPr>
          <w:trHeight w:val="100"/>
        </w:trPr>
        <w:tc>
          <w:tcPr>
            <w:tcW w:w="1872" w:type="dxa"/>
            <w:shd w:val="clear" w:color="auto" w:fill="auto"/>
            <w:vAlign w:val="bottom"/>
          </w:tcPr>
          <w:p w14:paraId="0AA2166E" w14:textId="77777777" w:rsidR="006557EC" w:rsidRPr="00A02932" w:rsidRDefault="006557EC" w:rsidP="00314B8A">
            <w:pPr>
              <w:keepNext/>
              <w:rPr>
                <w:rFonts w:ascii="Tw Cen MT" w:eastAsia="Calibri" w:hAnsi="Tw Cen MT"/>
                <w:sz w:val="18"/>
                <w:szCs w:val="18"/>
              </w:rPr>
            </w:pPr>
            <w:r w:rsidRPr="00A02932">
              <w:rPr>
                <w:rFonts w:ascii="Tw Cen MT" w:eastAsia="Tw Cen MT" w:hAnsi="Tw Cen MT"/>
                <w:color w:val="000000"/>
                <w:sz w:val="18"/>
                <w:szCs w:val="18"/>
              </w:rPr>
              <w:t>80516 Erie</w:t>
            </w:r>
          </w:p>
        </w:tc>
        <w:tc>
          <w:tcPr>
            <w:tcW w:w="648" w:type="dxa"/>
            <w:shd w:val="clear" w:color="auto" w:fill="FFFFFF"/>
            <w:vAlign w:val="bottom"/>
          </w:tcPr>
          <w:p w14:paraId="07432FB0"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2</w:t>
            </w:r>
          </w:p>
        </w:tc>
        <w:tc>
          <w:tcPr>
            <w:tcW w:w="648" w:type="dxa"/>
            <w:tcBorders>
              <w:right w:val="single" w:sz="12" w:space="0" w:color="auto"/>
            </w:tcBorders>
            <w:shd w:val="clear" w:color="auto" w:fill="FFFFFF"/>
            <w:vAlign w:val="bottom"/>
          </w:tcPr>
          <w:p w14:paraId="37892F7B"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12</w:t>
            </w:r>
          </w:p>
        </w:tc>
        <w:tc>
          <w:tcPr>
            <w:tcW w:w="648" w:type="dxa"/>
            <w:tcBorders>
              <w:left w:val="single" w:sz="12" w:space="0" w:color="auto"/>
            </w:tcBorders>
            <w:shd w:val="clear" w:color="auto" w:fill="FFFFFF"/>
            <w:vAlign w:val="bottom"/>
          </w:tcPr>
          <w:p w14:paraId="24EF5288"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2</w:t>
            </w:r>
          </w:p>
        </w:tc>
        <w:tc>
          <w:tcPr>
            <w:tcW w:w="648" w:type="dxa"/>
            <w:tcBorders>
              <w:right w:val="single" w:sz="12" w:space="0" w:color="auto"/>
            </w:tcBorders>
            <w:shd w:val="clear" w:color="auto" w:fill="FFFFFF"/>
            <w:vAlign w:val="bottom"/>
          </w:tcPr>
          <w:p w14:paraId="0C3E04E0"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24</w:t>
            </w:r>
          </w:p>
        </w:tc>
        <w:tc>
          <w:tcPr>
            <w:tcW w:w="648" w:type="dxa"/>
            <w:tcBorders>
              <w:left w:val="single" w:sz="12" w:space="0" w:color="auto"/>
            </w:tcBorders>
            <w:shd w:val="clear" w:color="auto" w:fill="FFFFFF"/>
            <w:vAlign w:val="bottom"/>
          </w:tcPr>
          <w:p w14:paraId="424DB435"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1</w:t>
            </w:r>
          </w:p>
        </w:tc>
        <w:tc>
          <w:tcPr>
            <w:tcW w:w="648" w:type="dxa"/>
            <w:tcBorders>
              <w:right w:val="single" w:sz="12" w:space="0" w:color="auto"/>
            </w:tcBorders>
            <w:shd w:val="clear" w:color="auto" w:fill="FFFFFF"/>
            <w:vAlign w:val="bottom"/>
          </w:tcPr>
          <w:p w14:paraId="3A071CE3"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9</w:t>
            </w:r>
          </w:p>
        </w:tc>
        <w:tc>
          <w:tcPr>
            <w:tcW w:w="648" w:type="dxa"/>
            <w:tcBorders>
              <w:left w:val="single" w:sz="12" w:space="0" w:color="auto"/>
            </w:tcBorders>
            <w:shd w:val="clear" w:color="auto" w:fill="FFFFFF"/>
          </w:tcPr>
          <w:p w14:paraId="3DEBFCD1"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tcPr>
          <w:p w14:paraId="214EBB4A"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tcPr>
          <w:p w14:paraId="6473C5CB"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tcPr>
          <w:p w14:paraId="4877FAA0"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3DD6ABF5" w14:textId="77777777" w:rsidR="006557EC" w:rsidRPr="00E4330D" w:rsidRDefault="006557EC" w:rsidP="00314B8A">
            <w:pPr>
              <w:keepNext/>
              <w:jc w:val="right"/>
              <w:rPr>
                <w:rFonts w:ascii="Tw Cen MT" w:eastAsia="Times New Roman" w:hAnsi="Tw Cen MT"/>
                <w:b/>
                <w:bCs/>
                <w:sz w:val="18"/>
                <w:szCs w:val="18"/>
              </w:rPr>
            </w:pPr>
            <w:r w:rsidRPr="00E4330D">
              <w:rPr>
                <w:rFonts w:ascii="Tw Cen MT" w:eastAsia="Tw Cen MT" w:hAnsi="Tw Cen MT"/>
                <w:b/>
                <w:bCs/>
                <w:color w:val="000000"/>
                <w:sz w:val="18"/>
                <w:szCs w:val="18"/>
              </w:rPr>
              <w:t>5</w:t>
            </w:r>
          </w:p>
        </w:tc>
        <w:tc>
          <w:tcPr>
            <w:tcW w:w="648" w:type="dxa"/>
            <w:shd w:val="clear" w:color="auto" w:fill="FFFFFF"/>
            <w:vAlign w:val="bottom"/>
          </w:tcPr>
          <w:p w14:paraId="6F8FBC0E" w14:textId="77777777" w:rsidR="006557EC" w:rsidRPr="00E4330D" w:rsidRDefault="006557EC" w:rsidP="00314B8A">
            <w:pPr>
              <w:keepNext/>
              <w:jc w:val="right"/>
              <w:rPr>
                <w:rFonts w:ascii="Tw Cen MT" w:eastAsia="Times New Roman" w:hAnsi="Tw Cen MT"/>
                <w:b/>
                <w:bCs/>
                <w:sz w:val="18"/>
                <w:szCs w:val="18"/>
              </w:rPr>
            </w:pPr>
            <w:r w:rsidRPr="00E4330D">
              <w:rPr>
                <w:rFonts w:ascii="Tw Cen MT" w:eastAsia="Tw Cen MT" w:hAnsi="Tw Cen MT"/>
                <w:b/>
                <w:bCs/>
                <w:color w:val="000000"/>
                <w:sz w:val="18"/>
                <w:szCs w:val="18"/>
              </w:rPr>
              <w:t>45</w:t>
            </w:r>
          </w:p>
        </w:tc>
      </w:tr>
      <w:tr w:rsidR="006557EC" w:rsidRPr="00A02932" w14:paraId="0B23411F" w14:textId="77777777" w:rsidTr="00314B8A">
        <w:trPr>
          <w:trHeight w:val="100"/>
        </w:trPr>
        <w:tc>
          <w:tcPr>
            <w:tcW w:w="1872" w:type="dxa"/>
            <w:shd w:val="clear" w:color="auto" w:fill="auto"/>
            <w:vAlign w:val="bottom"/>
          </w:tcPr>
          <w:p w14:paraId="237581B9" w14:textId="77777777" w:rsidR="006557EC" w:rsidRPr="00A02932" w:rsidRDefault="006557EC" w:rsidP="00314B8A">
            <w:pPr>
              <w:keepNext/>
              <w:rPr>
                <w:rFonts w:ascii="Tw Cen MT" w:eastAsia="Calibri" w:hAnsi="Tw Cen MT"/>
                <w:sz w:val="18"/>
                <w:szCs w:val="18"/>
              </w:rPr>
            </w:pPr>
            <w:r w:rsidRPr="00A02932">
              <w:rPr>
                <w:rFonts w:ascii="Tw Cen MT" w:eastAsia="Tw Cen MT" w:hAnsi="Tw Cen MT"/>
                <w:color w:val="000000"/>
                <w:sz w:val="18"/>
                <w:szCs w:val="18"/>
              </w:rPr>
              <w:t>80520 Frederick</w:t>
            </w:r>
          </w:p>
        </w:tc>
        <w:tc>
          <w:tcPr>
            <w:tcW w:w="648" w:type="dxa"/>
            <w:shd w:val="clear" w:color="auto" w:fill="FFFFFF"/>
            <w:vAlign w:val="bottom"/>
          </w:tcPr>
          <w:p w14:paraId="6DFE5BD0"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vAlign w:val="bottom"/>
          </w:tcPr>
          <w:p w14:paraId="521530F3"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tcPr>
          <w:p w14:paraId="1203B3D2"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tcPr>
          <w:p w14:paraId="33163517"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tcPr>
          <w:p w14:paraId="75FF76DD"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tcPr>
          <w:p w14:paraId="647FEF60"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tcPr>
          <w:p w14:paraId="1B0F0FB7"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tcPr>
          <w:p w14:paraId="2BDAB127"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tcPr>
          <w:p w14:paraId="7FCAFE8E"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tcPr>
          <w:p w14:paraId="2994822D"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4152C41A" w14:textId="77777777" w:rsidR="006557EC" w:rsidRPr="00E4330D" w:rsidRDefault="006557EC" w:rsidP="00314B8A">
            <w:pPr>
              <w:keepNext/>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c>
          <w:tcPr>
            <w:tcW w:w="648" w:type="dxa"/>
            <w:shd w:val="clear" w:color="auto" w:fill="FFFFFF"/>
            <w:vAlign w:val="bottom"/>
          </w:tcPr>
          <w:p w14:paraId="1F39E56D" w14:textId="77777777" w:rsidR="006557EC" w:rsidRPr="00E4330D" w:rsidRDefault="006557EC" w:rsidP="00314B8A">
            <w:pPr>
              <w:keepNext/>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r>
      <w:tr w:rsidR="006557EC" w:rsidRPr="00A02932" w14:paraId="55439E1D" w14:textId="77777777" w:rsidTr="00314B8A">
        <w:trPr>
          <w:trHeight w:val="100"/>
        </w:trPr>
        <w:tc>
          <w:tcPr>
            <w:tcW w:w="1872" w:type="dxa"/>
            <w:shd w:val="clear" w:color="auto" w:fill="auto"/>
            <w:vAlign w:val="bottom"/>
          </w:tcPr>
          <w:p w14:paraId="6285F06A" w14:textId="77777777" w:rsidR="006557EC" w:rsidRPr="00A02932" w:rsidRDefault="006557EC" w:rsidP="00314B8A">
            <w:pPr>
              <w:keepNext/>
              <w:rPr>
                <w:rFonts w:ascii="Tw Cen MT" w:eastAsia="Calibri" w:hAnsi="Tw Cen MT"/>
                <w:sz w:val="18"/>
                <w:szCs w:val="18"/>
              </w:rPr>
            </w:pPr>
            <w:r w:rsidRPr="00A02932">
              <w:rPr>
                <w:rFonts w:ascii="Tw Cen MT" w:eastAsia="Tw Cen MT" w:hAnsi="Tw Cen MT"/>
                <w:color w:val="000000"/>
                <w:sz w:val="18"/>
                <w:szCs w:val="18"/>
              </w:rPr>
              <w:t>80530 Frederick</w:t>
            </w:r>
          </w:p>
        </w:tc>
        <w:tc>
          <w:tcPr>
            <w:tcW w:w="648" w:type="dxa"/>
            <w:shd w:val="clear" w:color="auto" w:fill="FFFFFF"/>
            <w:vAlign w:val="bottom"/>
          </w:tcPr>
          <w:p w14:paraId="47650E84"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1</w:t>
            </w:r>
          </w:p>
        </w:tc>
        <w:tc>
          <w:tcPr>
            <w:tcW w:w="648" w:type="dxa"/>
            <w:tcBorders>
              <w:right w:val="single" w:sz="12" w:space="0" w:color="auto"/>
            </w:tcBorders>
            <w:shd w:val="clear" w:color="auto" w:fill="FFFFFF"/>
            <w:vAlign w:val="bottom"/>
          </w:tcPr>
          <w:p w14:paraId="0AEAA909"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6</w:t>
            </w:r>
          </w:p>
        </w:tc>
        <w:tc>
          <w:tcPr>
            <w:tcW w:w="648" w:type="dxa"/>
            <w:tcBorders>
              <w:left w:val="single" w:sz="12" w:space="0" w:color="auto"/>
            </w:tcBorders>
            <w:shd w:val="clear" w:color="auto" w:fill="FFFFFF"/>
            <w:vAlign w:val="bottom"/>
          </w:tcPr>
          <w:p w14:paraId="676371E5"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1</w:t>
            </w:r>
          </w:p>
        </w:tc>
        <w:tc>
          <w:tcPr>
            <w:tcW w:w="648" w:type="dxa"/>
            <w:tcBorders>
              <w:right w:val="single" w:sz="12" w:space="0" w:color="auto"/>
            </w:tcBorders>
            <w:shd w:val="clear" w:color="auto" w:fill="FFFFFF"/>
            <w:vAlign w:val="bottom"/>
          </w:tcPr>
          <w:p w14:paraId="6D153DCC"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12</w:t>
            </w:r>
          </w:p>
        </w:tc>
        <w:tc>
          <w:tcPr>
            <w:tcW w:w="648" w:type="dxa"/>
            <w:tcBorders>
              <w:left w:val="single" w:sz="12" w:space="0" w:color="auto"/>
            </w:tcBorders>
            <w:shd w:val="clear" w:color="auto" w:fill="FFFFFF"/>
          </w:tcPr>
          <w:p w14:paraId="62F0B29E"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tcPr>
          <w:p w14:paraId="47014CD0"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tcPr>
          <w:p w14:paraId="17EC933E"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FFFFFF"/>
          </w:tcPr>
          <w:p w14:paraId="69D97688"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FFFFFF"/>
            <w:vAlign w:val="bottom"/>
          </w:tcPr>
          <w:p w14:paraId="56A52469"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1</w:t>
            </w:r>
          </w:p>
        </w:tc>
        <w:tc>
          <w:tcPr>
            <w:tcW w:w="648" w:type="dxa"/>
            <w:tcBorders>
              <w:right w:val="single" w:sz="12" w:space="0" w:color="auto"/>
            </w:tcBorders>
            <w:shd w:val="clear" w:color="auto" w:fill="FFFFFF"/>
            <w:vAlign w:val="bottom"/>
          </w:tcPr>
          <w:p w14:paraId="1872A44B"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6</w:t>
            </w:r>
          </w:p>
        </w:tc>
        <w:tc>
          <w:tcPr>
            <w:tcW w:w="648" w:type="dxa"/>
            <w:tcBorders>
              <w:left w:val="single" w:sz="12" w:space="0" w:color="auto"/>
            </w:tcBorders>
            <w:shd w:val="clear" w:color="auto" w:fill="FFFFFF"/>
            <w:vAlign w:val="bottom"/>
          </w:tcPr>
          <w:p w14:paraId="0115840D" w14:textId="77777777" w:rsidR="006557EC" w:rsidRPr="00E4330D" w:rsidRDefault="006557EC" w:rsidP="00314B8A">
            <w:pPr>
              <w:keepNext/>
              <w:jc w:val="right"/>
              <w:rPr>
                <w:rFonts w:ascii="Tw Cen MT" w:eastAsia="Times New Roman" w:hAnsi="Tw Cen MT"/>
                <w:b/>
                <w:bCs/>
                <w:sz w:val="18"/>
                <w:szCs w:val="18"/>
              </w:rPr>
            </w:pPr>
            <w:r w:rsidRPr="00E4330D">
              <w:rPr>
                <w:rFonts w:ascii="Tw Cen MT" w:eastAsia="Tw Cen MT" w:hAnsi="Tw Cen MT"/>
                <w:b/>
                <w:bCs/>
                <w:color w:val="000000"/>
                <w:sz w:val="18"/>
                <w:szCs w:val="18"/>
              </w:rPr>
              <w:t>3</w:t>
            </w:r>
          </w:p>
        </w:tc>
        <w:tc>
          <w:tcPr>
            <w:tcW w:w="648" w:type="dxa"/>
            <w:shd w:val="clear" w:color="auto" w:fill="FFFFFF"/>
            <w:vAlign w:val="bottom"/>
          </w:tcPr>
          <w:p w14:paraId="3177A00B" w14:textId="77777777" w:rsidR="006557EC" w:rsidRPr="00E4330D" w:rsidRDefault="006557EC" w:rsidP="00314B8A">
            <w:pPr>
              <w:keepNext/>
              <w:jc w:val="right"/>
              <w:rPr>
                <w:rFonts w:ascii="Tw Cen MT" w:eastAsia="Times New Roman" w:hAnsi="Tw Cen MT"/>
                <w:b/>
                <w:bCs/>
                <w:sz w:val="18"/>
                <w:szCs w:val="18"/>
              </w:rPr>
            </w:pPr>
            <w:r w:rsidRPr="00E4330D">
              <w:rPr>
                <w:rFonts w:ascii="Tw Cen MT" w:eastAsia="Tw Cen MT" w:hAnsi="Tw Cen MT"/>
                <w:b/>
                <w:bCs/>
                <w:color w:val="000000"/>
                <w:sz w:val="18"/>
                <w:szCs w:val="18"/>
              </w:rPr>
              <w:t>24</w:t>
            </w:r>
          </w:p>
        </w:tc>
      </w:tr>
      <w:tr w:rsidR="006557EC" w:rsidRPr="00A02932" w14:paraId="15BF1E05" w14:textId="77777777" w:rsidTr="00314B8A">
        <w:trPr>
          <w:trHeight w:val="100"/>
        </w:trPr>
        <w:tc>
          <w:tcPr>
            <w:tcW w:w="1872" w:type="dxa"/>
            <w:shd w:val="clear" w:color="auto" w:fill="auto"/>
            <w:vAlign w:val="bottom"/>
          </w:tcPr>
          <w:p w14:paraId="1E1594E4" w14:textId="77777777" w:rsidR="006557EC" w:rsidRPr="00A02932" w:rsidRDefault="006557EC" w:rsidP="00314B8A">
            <w:pPr>
              <w:keepNext/>
              <w:rPr>
                <w:rFonts w:ascii="Tw Cen MT" w:eastAsia="Calibri" w:hAnsi="Tw Cen MT"/>
                <w:sz w:val="18"/>
                <w:szCs w:val="18"/>
              </w:rPr>
            </w:pPr>
            <w:r w:rsidRPr="00A02932">
              <w:rPr>
                <w:rFonts w:ascii="Tw Cen MT" w:eastAsia="Tw Cen MT" w:hAnsi="Tw Cen MT"/>
                <w:color w:val="000000"/>
                <w:sz w:val="18"/>
                <w:szCs w:val="18"/>
              </w:rPr>
              <w:t>80542 Mead</w:t>
            </w:r>
          </w:p>
        </w:tc>
        <w:tc>
          <w:tcPr>
            <w:tcW w:w="648" w:type="dxa"/>
            <w:shd w:val="clear" w:color="auto" w:fill="auto"/>
            <w:vAlign w:val="bottom"/>
          </w:tcPr>
          <w:p w14:paraId="3CFDC299"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1</w:t>
            </w:r>
          </w:p>
        </w:tc>
        <w:tc>
          <w:tcPr>
            <w:tcW w:w="648" w:type="dxa"/>
            <w:tcBorders>
              <w:right w:val="single" w:sz="12" w:space="0" w:color="auto"/>
            </w:tcBorders>
            <w:shd w:val="clear" w:color="auto" w:fill="auto"/>
            <w:vAlign w:val="bottom"/>
          </w:tcPr>
          <w:p w14:paraId="6E1F4444"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6</w:t>
            </w:r>
          </w:p>
        </w:tc>
        <w:tc>
          <w:tcPr>
            <w:tcW w:w="648" w:type="dxa"/>
            <w:tcBorders>
              <w:left w:val="single" w:sz="12" w:space="0" w:color="auto"/>
            </w:tcBorders>
            <w:shd w:val="clear" w:color="auto" w:fill="auto"/>
          </w:tcPr>
          <w:p w14:paraId="408AD8FE"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auto"/>
          </w:tcPr>
          <w:p w14:paraId="29B35E85"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auto"/>
          </w:tcPr>
          <w:p w14:paraId="613DCA6A"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auto"/>
          </w:tcPr>
          <w:p w14:paraId="1A8B23E5"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auto"/>
          </w:tcPr>
          <w:p w14:paraId="66ECC46F"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auto"/>
          </w:tcPr>
          <w:p w14:paraId="2438B1AA"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shd w:val="clear" w:color="auto" w:fill="auto"/>
          </w:tcPr>
          <w:p w14:paraId="2E048A58"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right w:val="single" w:sz="12" w:space="0" w:color="auto"/>
            </w:tcBorders>
            <w:shd w:val="clear" w:color="auto" w:fill="auto"/>
          </w:tcPr>
          <w:p w14:paraId="7F3C25A9" w14:textId="77777777" w:rsidR="006557EC" w:rsidRPr="00A02932" w:rsidRDefault="006557EC" w:rsidP="00314B8A">
            <w:pPr>
              <w:keepNext/>
              <w:jc w:val="right"/>
              <w:rPr>
                <w:rFonts w:ascii="Tw Cen MT" w:eastAsia="Times New Roman" w:hAnsi="Tw Cen MT"/>
                <w:sz w:val="18"/>
                <w:szCs w:val="18"/>
              </w:rPr>
            </w:pPr>
            <w:r w:rsidRPr="00A02932">
              <w:rPr>
                <w:rFonts w:ascii="Tw Cen MT" w:eastAsia="Tw Cen MT" w:hAnsi="Tw Cen MT"/>
                <w:color w:val="000000"/>
                <w:sz w:val="18"/>
                <w:szCs w:val="18"/>
              </w:rPr>
              <w:t>0</w:t>
            </w:r>
          </w:p>
        </w:tc>
        <w:tc>
          <w:tcPr>
            <w:tcW w:w="648" w:type="dxa"/>
            <w:tcBorders>
              <w:left w:val="single" w:sz="12" w:space="0" w:color="auto"/>
            </w:tcBorders>
            <w:vAlign w:val="bottom"/>
          </w:tcPr>
          <w:p w14:paraId="417DC07A" w14:textId="77777777" w:rsidR="006557EC" w:rsidRPr="00E4330D" w:rsidRDefault="006557EC" w:rsidP="00314B8A">
            <w:pPr>
              <w:keepNext/>
              <w:jc w:val="right"/>
              <w:rPr>
                <w:rFonts w:ascii="Tw Cen MT" w:eastAsia="Times New Roman" w:hAnsi="Tw Cen MT"/>
                <w:b/>
                <w:bCs/>
                <w:sz w:val="18"/>
                <w:szCs w:val="18"/>
              </w:rPr>
            </w:pPr>
            <w:r w:rsidRPr="00E4330D">
              <w:rPr>
                <w:rFonts w:ascii="Tw Cen MT" w:eastAsia="Tw Cen MT" w:hAnsi="Tw Cen MT"/>
                <w:b/>
                <w:bCs/>
                <w:color w:val="000000"/>
                <w:sz w:val="18"/>
                <w:szCs w:val="18"/>
              </w:rPr>
              <w:t>1</w:t>
            </w:r>
          </w:p>
        </w:tc>
        <w:tc>
          <w:tcPr>
            <w:tcW w:w="648" w:type="dxa"/>
            <w:vAlign w:val="bottom"/>
          </w:tcPr>
          <w:p w14:paraId="104DDA5F" w14:textId="77777777" w:rsidR="006557EC" w:rsidRPr="00E4330D" w:rsidRDefault="006557EC" w:rsidP="00314B8A">
            <w:pPr>
              <w:keepNext/>
              <w:jc w:val="right"/>
              <w:rPr>
                <w:rFonts w:ascii="Tw Cen MT" w:eastAsia="Times New Roman" w:hAnsi="Tw Cen MT"/>
                <w:b/>
                <w:bCs/>
                <w:sz w:val="18"/>
                <w:szCs w:val="18"/>
              </w:rPr>
            </w:pPr>
            <w:r w:rsidRPr="00E4330D">
              <w:rPr>
                <w:rFonts w:ascii="Tw Cen MT" w:eastAsia="Tw Cen MT" w:hAnsi="Tw Cen MT"/>
                <w:b/>
                <w:bCs/>
                <w:color w:val="000000"/>
                <w:sz w:val="18"/>
                <w:szCs w:val="18"/>
              </w:rPr>
              <w:t>6</w:t>
            </w:r>
          </w:p>
        </w:tc>
      </w:tr>
      <w:tr w:rsidR="006557EC" w:rsidRPr="00A02932" w14:paraId="520E8336" w14:textId="77777777" w:rsidTr="00632D6C">
        <w:trPr>
          <w:trHeight w:val="100"/>
        </w:trPr>
        <w:tc>
          <w:tcPr>
            <w:tcW w:w="1872" w:type="dxa"/>
            <w:shd w:val="clear" w:color="auto" w:fill="8EAADB" w:themeFill="accent1" w:themeFillTint="99"/>
            <w:vAlign w:val="bottom"/>
          </w:tcPr>
          <w:p w14:paraId="5FEF5F6F" w14:textId="77777777" w:rsidR="006557EC" w:rsidRPr="00E4330D" w:rsidRDefault="006557EC" w:rsidP="00314B8A">
            <w:pPr>
              <w:rPr>
                <w:rFonts w:ascii="Tw Cen MT" w:eastAsia="Calibri" w:hAnsi="Tw Cen MT"/>
                <w:b/>
                <w:bCs/>
                <w:sz w:val="18"/>
                <w:szCs w:val="18"/>
              </w:rPr>
            </w:pPr>
            <w:r w:rsidRPr="00E4330D">
              <w:rPr>
                <w:rFonts w:ascii="Tw Cen MT" w:eastAsia="Times New Roman" w:hAnsi="Tw Cen MT"/>
                <w:b/>
                <w:bCs/>
                <w:color w:val="000000"/>
                <w:sz w:val="18"/>
                <w:szCs w:val="18"/>
              </w:rPr>
              <w:t>Total WPC Service Area</w:t>
            </w:r>
          </w:p>
        </w:tc>
        <w:tc>
          <w:tcPr>
            <w:tcW w:w="648" w:type="dxa"/>
            <w:shd w:val="clear" w:color="auto" w:fill="8EAADB" w:themeFill="accent1" w:themeFillTint="99"/>
            <w:vAlign w:val="bottom"/>
          </w:tcPr>
          <w:p w14:paraId="7D2D194F"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12</w:t>
            </w:r>
          </w:p>
        </w:tc>
        <w:tc>
          <w:tcPr>
            <w:tcW w:w="648" w:type="dxa"/>
            <w:tcBorders>
              <w:right w:val="single" w:sz="12" w:space="0" w:color="auto"/>
            </w:tcBorders>
            <w:shd w:val="clear" w:color="auto" w:fill="8EAADB" w:themeFill="accent1" w:themeFillTint="99"/>
            <w:vAlign w:val="bottom"/>
          </w:tcPr>
          <w:p w14:paraId="4630F2CB"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66</w:t>
            </w:r>
          </w:p>
        </w:tc>
        <w:tc>
          <w:tcPr>
            <w:tcW w:w="648" w:type="dxa"/>
            <w:tcBorders>
              <w:left w:val="single" w:sz="12" w:space="0" w:color="auto"/>
            </w:tcBorders>
            <w:shd w:val="clear" w:color="auto" w:fill="8EAADB" w:themeFill="accent1" w:themeFillTint="99"/>
            <w:vAlign w:val="bottom"/>
          </w:tcPr>
          <w:p w14:paraId="5EDF42C4"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20</w:t>
            </w:r>
          </w:p>
        </w:tc>
        <w:tc>
          <w:tcPr>
            <w:tcW w:w="648" w:type="dxa"/>
            <w:tcBorders>
              <w:right w:val="single" w:sz="12" w:space="0" w:color="auto"/>
            </w:tcBorders>
            <w:shd w:val="clear" w:color="auto" w:fill="8EAADB" w:themeFill="accent1" w:themeFillTint="99"/>
            <w:vAlign w:val="bottom"/>
          </w:tcPr>
          <w:p w14:paraId="36113E0F"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216</w:t>
            </w:r>
          </w:p>
        </w:tc>
        <w:tc>
          <w:tcPr>
            <w:tcW w:w="648" w:type="dxa"/>
            <w:tcBorders>
              <w:left w:val="single" w:sz="12" w:space="0" w:color="auto"/>
            </w:tcBorders>
            <w:shd w:val="clear" w:color="auto" w:fill="8EAADB" w:themeFill="accent1" w:themeFillTint="99"/>
            <w:vAlign w:val="bottom"/>
          </w:tcPr>
          <w:p w14:paraId="4E868BA8"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7</w:t>
            </w:r>
          </w:p>
        </w:tc>
        <w:tc>
          <w:tcPr>
            <w:tcW w:w="648" w:type="dxa"/>
            <w:tcBorders>
              <w:right w:val="single" w:sz="12" w:space="0" w:color="auto"/>
            </w:tcBorders>
            <w:shd w:val="clear" w:color="auto" w:fill="8EAADB" w:themeFill="accent1" w:themeFillTint="99"/>
            <w:vAlign w:val="bottom"/>
          </w:tcPr>
          <w:p w14:paraId="1AA88D71"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62</w:t>
            </w:r>
          </w:p>
        </w:tc>
        <w:tc>
          <w:tcPr>
            <w:tcW w:w="648" w:type="dxa"/>
            <w:tcBorders>
              <w:left w:val="single" w:sz="12" w:space="0" w:color="auto"/>
            </w:tcBorders>
            <w:shd w:val="clear" w:color="auto" w:fill="8EAADB" w:themeFill="accent1" w:themeFillTint="99"/>
            <w:vAlign w:val="bottom"/>
          </w:tcPr>
          <w:p w14:paraId="4F46E09F"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c>
          <w:tcPr>
            <w:tcW w:w="648" w:type="dxa"/>
            <w:tcBorders>
              <w:right w:val="single" w:sz="12" w:space="0" w:color="auto"/>
            </w:tcBorders>
            <w:shd w:val="clear" w:color="auto" w:fill="8EAADB" w:themeFill="accent1" w:themeFillTint="99"/>
            <w:vAlign w:val="bottom"/>
          </w:tcPr>
          <w:p w14:paraId="6D2412EB"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0</w:t>
            </w:r>
          </w:p>
        </w:tc>
        <w:tc>
          <w:tcPr>
            <w:tcW w:w="648" w:type="dxa"/>
            <w:tcBorders>
              <w:left w:val="single" w:sz="12" w:space="0" w:color="auto"/>
            </w:tcBorders>
            <w:shd w:val="clear" w:color="auto" w:fill="8EAADB" w:themeFill="accent1" w:themeFillTint="99"/>
            <w:vAlign w:val="bottom"/>
          </w:tcPr>
          <w:p w14:paraId="1BF6B570"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5</w:t>
            </w:r>
          </w:p>
        </w:tc>
        <w:tc>
          <w:tcPr>
            <w:tcW w:w="648" w:type="dxa"/>
            <w:tcBorders>
              <w:right w:val="single" w:sz="12" w:space="0" w:color="auto"/>
            </w:tcBorders>
            <w:shd w:val="clear" w:color="auto" w:fill="8EAADB" w:themeFill="accent1" w:themeFillTint="99"/>
            <w:vAlign w:val="bottom"/>
          </w:tcPr>
          <w:p w14:paraId="629B4B19"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30</w:t>
            </w:r>
          </w:p>
        </w:tc>
        <w:tc>
          <w:tcPr>
            <w:tcW w:w="648" w:type="dxa"/>
            <w:tcBorders>
              <w:left w:val="single" w:sz="12" w:space="0" w:color="auto"/>
            </w:tcBorders>
            <w:shd w:val="clear" w:color="auto" w:fill="8EAADB" w:themeFill="accent1" w:themeFillTint="99"/>
            <w:vAlign w:val="bottom"/>
          </w:tcPr>
          <w:p w14:paraId="7A9CEDDF"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44</w:t>
            </w:r>
          </w:p>
        </w:tc>
        <w:tc>
          <w:tcPr>
            <w:tcW w:w="648" w:type="dxa"/>
            <w:shd w:val="clear" w:color="auto" w:fill="8EAADB" w:themeFill="accent1" w:themeFillTint="99"/>
            <w:vAlign w:val="bottom"/>
          </w:tcPr>
          <w:p w14:paraId="715E8483" w14:textId="77777777" w:rsidR="006557EC" w:rsidRPr="00E4330D" w:rsidRDefault="006557EC" w:rsidP="00314B8A">
            <w:pPr>
              <w:jc w:val="right"/>
              <w:rPr>
                <w:rFonts w:ascii="Tw Cen MT" w:eastAsia="Times New Roman" w:hAnsi="Tw Cen MT"/>
                <w:b/>
                <w:bCs/>
                <w:sz w:val="18"/>
                <w:szCs w:val="18"/>
              </w:rPr>
            </w:pPr>
            <w:r w:rsidRPr="00E4330D">
              <w:rPr>
                <w:rFonts w:ascii="Tw Cen MT" w:eastAsia="Tw Cen MT" w:hAnsi="Tw Cen MT"/>
                <w:b/>
                <w:bCs/>
                <w:color w:val="000000"/>
                <w:sz w:val="18"/>
                <w:szCs w:val="18"/>
              </w:rPr>
              <w:t>374</w:t>
            </w:r>
          </w:p>
        </w:tc>
      </w:tr>
    </w:tbl>
    <w:p w14:paraId="421479D7" w14:textId="77777777" w:rsidR="00C40F94" w:rsidRDefault="00C40F94" w:rsidP="001B698F">
      <w:pPr>
        <w:spacing w:after="0"/>
      </w:pPr>
    </w:p>
    <w:p w14:paraId="46273840" w14:textId="011104D5" w:rsidR="00834E40" w:rsidRPr="0083026B" w:rsidRDefault="00834E40" w:rsidP="00834E40">
      <w:r>
        <w:rPr>
          <w:u w:val="single"/>
        </w:rPr>
        <w:t xml:space="preserve">Family Friends and Neighbor / Unlicensed Care. </w:t>
      </w:r>
      <w:r>
        <w:t>Family, friend, and neighbor (FFN) care is provided in the child’s or caregiver’s home by a person who is a relative, friend, or neighbor, or a babysitter or nanny. These providers are exempt from </w:t>
      </w:r>
      <w:r w:rsidR="00DC57C1">
        <w:t xml:space="preserve">child care </w:t>
      </w:r>
      <w:hyperlink r:id="rId47" w:history="1">
        <w:r w:rsidRPr="00834E40">
          <w:rPr>
            <w:rStyle w:val="Hyperlink"/>
            <w:color w:val="auto"/>
            <w:u w:val="none"/>
          </w:rPr>
          <w:t xml:space="preserve">licensing and </w:t>
        </w:r>
        <w:r w:rsidR="00DC57C1">
          <w:rPr>
            <w:rStyle w:val="Hyperlink"/>
            <w:color w:val="auto"/>
            <w:u w:val="none"/>
          </w:rPr>
          <w:t xml:space="preserve">associated </w:t>
        </w:r>
        <w:r w:rsidRPr="00834E40">
          <w:rPr>
            <w:rStyle w:val="Hyperlink"/>
            <w:color w:val="auto"/>
            <w:u w:val="none"/>
          </w:rPr>
          <w:t>regulations</w:t>
        </w:r>
      </w:hyperlink>
      <w:r w:rsidRPr="00834E40">
        <w:t>.</w:t>
      </w:r>
      <w:r w:rsidR="0056135A">
        <w:t xml:space="preserve"> The quality of FFN care is key to ensuring quality early learning services in informal care and increase parental engagement </w:t>
      </w:r>
      <w:r w:rsidR="0083026B">
        <w:t>in</w:t>
      </w:r>
      <w:r w:rsidR="0056135A">
        <w:t xml:space="preserve"> early learning. Various support</w:t>
      </w:r>
      <w:r w:rsidR="0083026B">
        <w:t>s</w:t>
      </w:r>
      <w:r w:rsidR="0056135A">
        <w:t xml:space="preserve"> exist to support FFN providers to access support</w:t>
      </w:r>
      <w:r w:rsidR="0083026B">
        <w:t>s and</w:t>
      </w:r>
      <w:r w:rsidR="0056135A">
        <w:t xml:space="preserve"> share resources</w:t>
      </w:r>
      <w:r w:rsidR="0083026B">
        <w:t xml:space="preserve">. </w:t>
      </w:r>
      <w:r w:rsidR="00FB250F">
        <w:t>High quality early childhood education training for FFN providers is available through the Colorado Statewide Parent Coalition’s (CSPC) PASO program.  CSPC estimates that about 60% of all children in care are in FFN care</w:t>
      </w:r>
      <w:r w:rsidR="00AA101C">
        <w:t xml:space="preserve"> for all, or part of a family’s child care needs</w:t>
      </w:r>
      <w:r w:rsidR="00FB250F">
        <w:t xml:space="preserve">.  </w:t>
      </w:r>
    </w:p>
    <w:p w14:paraId="6E53A80E" w14:textId="3FFC1E67" w:rsidR="00C40F94" w:rsidRDefault="006D3DFB" w:rsidP="00D51290">
      <w:r w:rsidRPr="001B698F">
        <w:rPr>
          <w:u w:val="single"/>
        </w:rPr>
        <w:t>Infant/Toddler Child Care.</w:t>
      </w:r>
      <w:r>
        <w:t xml:space="preserve"> </w:t>
      </w:r>
      <w:r w:rsidR="00D51290" w:rsidRPr="00754003">
        <w:t xml:space="preserve">The number and capacity </w:t>
      </w:r>
      <w:r w:rsidR="00D51290">
        <w:t xml:space="preserve">of </w:t>
      </w:r>
      <w:r w:rsidR="00C40F94">
        <w:t xml:space="preserve">licensed </w:t>
      </w:r>
      <w:r w:rsidR="00D51290">
        <w:t xml:space="preserve">child care centers </w:t>
      </w:r>
      <w:r w:rsidR="00C40F94">
        <w:t xml:space="preserve">and family child care programs </w:t>
      </w:r>
      <w:r w:rsidR="00D51290">
        <w:t>that are licensed to serve infants/toddlers</w:t>
      </w:r>
      <w:r w:rsidR="00C40F94">
        <w:t xml:space="preserve"> are reflected in Table</w:t>
      </w:r>
      <w:r w:rsidR="00551326">
        <w:t>s 94a and b</w:t>
      </w:r>
      <w:r w:rsidR="00D51290">
        <w:t xml:space="preserve">. </w:t>
      </w:r>
    </w:p>
    <w:p w14:paraId="2978784C" w14:textId="47575612" w:rsidR="00C40F94" w:rsidRDefault="00C40F94" w:rsidP="00D51290">
      <w:r w:rsidRPr="00632D6C">
        <w:t xml:space="preserve">In the </w:t>
      </w:r>
      <w:r w:rsidR="00BD3BEF">
        <w:t xml:space="preserve">BCHS </w:t>
      </w:r>
      <w:r w:rsidR="004B58D4">
        <w:t>s</w:t>
      </w:r>
      <w:r w:rsidR="00BD3BEF">
        <w:t xml:space="preserve">ervice </w:t>
      </w:r>
      <w:r w:rsidR="004B58D4">
        <w:t>a</w:t>
      </w:r>
      <w:r w:rsidR="00BD3BEF">
        <w:t>rea</w:t>
      </w:r>
      <w:r w:rsidRPr="00632D6C">
        <w:t xml:space="preserve">, </w:t>
      </w:r>
      <w:r>
        <w:t>63</w:t>
      </w:r>
      <w:r w:rsidRPr="00632D6C">
        <w:t xml:space="preserve"> programs are licensed to serve infants/toddlers. This represents 5</w:t>
      </w:r>
      <w:r>
        <w:t>0.4</w:t>
      </w:r>
      <w:r w:rsidRPr="00632D6C">
        <w:t>% of all child care programs</w:t>
      </w:r>
      <w:r>
        <w:t>;</w:t>
      </w:r>
      <w:r w:rsidRPr="00C40F94">
        <w:t xml:space="preserve"> </w:t>
      </w:r>
      <w:r>
        <w:t>i</w:t>
      </w:r>
      <w:r w:rsidRPr="00C40F94">
        <w:t xml:space="preserve">n the </w:t>
      </w:r>
      <w:r w:rsidR="00BD3BEF">
        <w:t xml:space="preserve">WPC </w:t>
      </w:r>
      <w:r w:rsidR="004B58D4">
        <w:t>s</w:t>
      </w:r>
      <w:r w:rsidR="00BD3BEF">
        <w:t xml:space="preserve">ervice </w:t>
      </w:r>
      <w:r w:rsidR="004B58D4">
        <w:t>a</w:t>
      </w:r>
      <w:r w:rsidR="00BD3BEF">
        <w:t>rea</w:t>
      </w:r>
      <w:r w:rsidRPr="00C40F94">
        <w:t xml:space="preserve">, </w:t>
      </w:r>
      <w:r>
        <w:t>75</w:t>
      </w:r>
      <w:r w:rsidRPr="00C40F94">
        <w:t xml:space="preserve"> programs are licensed to serve infants/toddlers. This represents </w:t>
      </w:r>
      <w:r>
        <w:t>63</w:t>
      </w:r>
      <w:r w:rsidRPr="00C40F94">
        <w:t>% of all child care programs</w:t>
      </w:r>
      <w:r>
        <w:t xml:space="preserve">. </w:t>
      </w:r>
    </w:p>
    <w:p w14:paraId="38C32648" w14:textId="6EA375F2" w:rsidR="00D51290" w:rsidRDefault="00C40F94" w:rsidP="00D51290">
      <w:r>
        <w:t xml:space="preserve">While the </w:t>
      </w:r>
      <w:r w:rsidR="00D51290">
        <w:t xml:space="preserve">licensed </w:t>
      </w:r>
      <w:r>
        <w:t xml:space="preserve">capacity </w:t>
      </w:r>
      <w:r w:rsidR="00D51290">
        <w:t>to serve infants/toddlers reflects the maximum capacity of programs to serve</w:t>
      </w:r>
      <w:r>
        <w:t xml:space="preserve"> this population,</w:t>
      </w:r>
      <w:r w:rsidR="00D51290">
        <w:t xml:space="preserve"> these programs </w:t>
      </w:r>
      <w:r w:rsidR="003136FF">
        <w:t>do not serve</w:t>
      </w:r>
      <w:r w:rsidR="00D51290">
        <w:t xml:space="preserve"> this age group</w:t>
      </w:r>
      <w:r w:rsidR="003136FF">
        <w:t xml:space="preserve"> by default</w:t>
      </w:r>
      <w:r w:rsidR="00D51290">
        <w:t xml:space="preserve">. It is also important to note that licensed capacity does not necessarily reflect the number of children that a program would typically have </w:t>
      </w:r>
      <w:r w:rsidR="00D51290" w:rsidRPr="004D0850">
        <w:t>enrolled</w:t>
      </w:r>
      <w:r w:rsidR="00D51290">
        <w:t>. O</w:t>
      </w:r>
      <w:r w:rsidR="00D51290" w:rsidRPr="004D0850">
        <w:t xml:space="preserve">ther factors, such as class size limits, may impact the number of </w:t>
      </w:r>
      <w:r w:rsidR="003136FF">
        <w:t xml:space="preserve">infants, toddlers, and </w:t>
      </w:r>
      <w:r w:rsidR="00D51290" w:rsidRPr="004D0850">
        <w:t>children served at any given time.</w:t>
      </w:r>
      <w:r w:rsidR="00D51290" w:rsidRPr="00D51290">
        <w:t xml:space="preserve"> </w:t>
      </w:r>
    </w:p>
    <w:p w14:paraId="45005C44" w14:textId="77777777" w:rsidR="00600202" w:rsidRDefault="00600202">
      <w:pPr>
        <w:rPr>
          <w:rFonts w:ascii="Tw Cen MT" w:eastAsia="MS Gothic" w:hAnsi="Tw Cen MT" w:cs="Calibri"/>
          <w:b/>
          <w:sz w:val="20"/>
          <w:szCs w:val="20"/>
        </w:rPr>
      </w:pPr>
      <w:bookmarkStart w:id="115" w:name="_Hlk95631378"/>
      <w:r>
        <w:rPr>
          <w:rFonts w:ascii="Tw Cen MT" w:eastAsia="MS Gothic" w:hAnsi="Tw Cen MT" w:cs="Calibri"/>
          <w:b/>
          <w:sz w:val="20"/>
          <w:szCs w:val="20"/>
        </w:rPr>
        <w:br w:type="page"/>
      </w:r>
    </w:p>
    <w:p w14:paraId="2CEC6174" w14:textId="251580F1" w:rsidR="003400EC" w:rsidRPr="00220919" w:rsidRDefault="003400EC" w:rsidP="003400EC">
      <w:pPr>
        <w:tabs>
          <w:tab w:val="left" w:pos="1800"/>
        </w:tabs>
        <w:spacing w:after="0" w:line="240" w:lineRule="auto"/>
        <w:rPr>
          <w:rFonts w:ascii="Tw Cen MT" w:eastAsia="MS Gothic" w:hAnsi="Tw Cen MT" w:cs="Calibri"/>
          <w:b/>
          <w:sz w:val="20"/>
          <w:szCs w:val="20"/>
        </w:rPr>
      </w:pPr>
      <w:r w:rsidRPr="00220919">
        <w:rPr>
          <w:rFonts w:ascii="Tw Cen MT" w:eastAsia="MS Gothic" w:hAnsi="Tw Cen MT" w:cs="Calibri"/>
          <w:b/>
          <w:sz w:val="20"/>
          <w:szCs w:val="20"/>
        </w:rPr>
        <w:lastRenderedPageBreak/>
        <w:t xml:space="preserve">Table </w:t>
      </w:r>
      <w:r w:rsidR="00483904">
        <w:rPr>
          <w:rFonts w:ascii="Tw Cen MT" w:eastAsia="MS Gothic" w:hAnsi="Tw Cen MT" w:cs="Calibri"/>
          <w:b/>
          <w:sz w:val="20"/>
          <w:szCs w:val="20"/>
        </w:rPr>
        <w:t>94</w:t>
      </w:r>
      <w:r w:rsidRPr="00220919">
        <w:rPr>
          <w:rFonts w:ascii="Tw Cen MT" w:eastAsia="MS Gothic" w:hAnsi="Tw Cen MT" w:cs="Calibri"/>
          <w:b/>
          <w:sz w:val="20"/>
          <w:szCs w:val="20"/>
        </w:rPr>
        <w:t xml:space="preserve">a. Capacity for Infant and Toddler Care, </w:t>
      </w:r>
      <w:r>
        <w:rPr>
          <w:rFonts w:ascii="Tw Cen MT" w:eastAsia="MS Gothic" w:hAnsi="Tw Cen MT" w:cs="Calibri"/>
          <w:b/>
          <w:sz w:val="20"/>
          <w:szCs w:val="20"/>
        </w:rPr>
        <w:t>BCHS Service Area (</w:t>
      </w:r>
      <w:r w:rsidRPr="00220919">
        <w:rPr>
          <w:rFonts w:ascii="Tw Cen MT" w:eastAsia="MS Gothic" w:hAnsi="Tw Cen MT" w:cs="Calibri"/>
          <w:b/>
          <w:sz w:val="20"/>
          <w:szCs w:val="20"/>
        </w:rPr>
        <w:t>Boulder County SD</w:t>
      </w:r>
      <w:r>
        <w:rPr>
          <w:rFonts w:ascii="Tw Cen MT" w:eastAsia="MS Gothic" w:hAnsi="Tw Cen MT" w:cs="Calibri"/>
          <w:b/>
          <w:sz w:val="20"/>
          <w:szCs w:val="20"/>
        </w:rPr>
        <w:t>)</w:t>
      </w:r>
      <w:r w:rsidRPr="00220919">
        <w:rPr>
          <w:rFonts w:ascii="Tw Cen MT" w:eastAsia="MS Gothic" w:hAnsi="Tw Cen MT" w:cs="Calibri"/>
          <w:b/>
          <w:sz w:val="20"/>
          <w:szCs w:val="20"/>
        </w:rPr>
        <w:t xml:space="preserve"> (May 2022) </w:t>
      </w:r>
      <w:r w:rsidRPr="00220919">
        <w:rPr>
          <w:rFonts w:ascii="Tw Cen MT" w:eastAsia="MS Gothic" w:hAnsi="Tw Cen MT" w:cs="Calibri"/>
          <w:b/>
          <w:sz w:val="20"/>
          <w:szCs w:val="20"/>
          <w:vertAlign w:val="superscript"/>
        </w:rPr>
        <w:endnoteReference w:id="211"/>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8"/>
        <w:gridCol w:w="1102"/>
        <w:gridCol w:w="1285"/>
        <w:gridCol w:w="1102"/>
        <w:gridCol w:w="1102"/>
        <w:gridCol w:w="1102"/>
        <w:gridCol w:w="1102"/>
      </w:tblGrid>
      <w:tr w:rsidR="003400EC" w:rsidRPr="00220919" w14:paraId="3CED12E7" w14:textId="77777777" w:rsidTr="001B698F">
        <w:trPr>
          <w:trHeight w:val="404"/>
        </w:trPr>
        <w:tc>
          <w:tcPr>
            <w:tcW w:w="2738" w:type="dxa"/>
            <w:vMerge w:val="restart"/>
            <w:shd w:val="clear" w:color="auto" w:fill="D9D9D9" w:themeFill="background1" w:themeFillShade="D9"/>
            <w:noWrap/>
          </w:tcPr>
          <w:p w14:paraId="03637157" w14:textId="77777777" w:rsidR="003400EC" w:rsidRPr="00220919" w:rsidRDefault="003400EC" w:rsidP="00314B8A">
            <w:pPr>
              <w:spacing w:after="0" w:line="240" w:lineRule="auto"/>
              <w:rPr>
                <w:rFonts w:ascii="Tw Cen MT" w:eastAsia="Calibri" w:hAnsi="Tw Cen MT"/>
                <w:sz w:val="20"/>
                <w:szCs w:val="20"/>
              </w:rPr>
            </w:pPr>
            <w:r w:rsidRPr="00220919">
              <w:rPr>
                <w:rFonts w:ascii="Tw Cen MT" w:eastAsia="Calibri" w:hAnsi="Tw Cen MT"/>
                <w:sz w:val="20"/>
                <w:szCs w:val="20"/>
              </w:rPr>
              <w:t>Geographic Area</w:t>
            </w:r>
          </w:p>
          <w:p w14:paraId="18FFD40D" w14:textId="776803BE" w:rsidR="003400EC" w:rsidRPr="00220919" w:rsidRDefault="003400EC" w:rsidP="00314B8A">
            <w:pPr>
              <w:spacing w:after="0" w:line="240" w:lineRule="auto"/>
              <w:rPr>
                <w:rFonts w:ascii="Tw Cen MT" w:eastAsia="Calibri" w:hAnsi="Tw Cen MT"/>
                <w:sz w:val="20"/>
                <w:szCs w:val="20"/>
              </w:rPr>
            </w:pPr>
          </w:p>
        </w:tc>
        <w:tc>
          <w:tcPr>
            <w:tcW w:w="1102" w:type="dxa"/>
            <w:shd w:val="clear" w:color="auto" w:fill="D9D9D9" w:themeFill="background1" w:themeFillShade="D9"/>
          </w:tcPr>
          <w:p w14:paraId="2976A81A" w14:textId="53E58415" w:rsidR="003400EC" w:rsidRPr="00220919" w:rsidRDefault="003400EC" w:rsidP="001B698F">
            <w:pPr>
              <w:spacing w:after="0" w:line="240" w:lineRule="auto"/>
              <w:rPr>
                <w:rFonts w:ascii="Tw Cen MT" w:eastAsia="Calibri" w:hAnsi="Tw Cen MT"/>
                <w:sz w:val="18"/>
                <w:szCs w:val="18"/>
              </w:rPr>
            </w:pPr>
            <w:r w:rsidRPr="00220919">
              <w:rPr>
                <w:rFonts w:ascii="Tw Cen MT" w:eastAsia="Tw Cen MT" w:hAnsi="Tw Cen MT" w:cs="Calibri"/>
                <w:color w:val="000000"/>
                <w:sz w:val="18"/>
                <w:szCs w:val="18"/>
              </w:rPr>
              <w:t>C</w:t>
            </w:r>
            <w:r w:rsidR="00B75006">
              <w:rPr>
                <w:rFonts w:ascii="Tw Cen MT" w:eastAsia="Tw Cen MT" w:hAnsi="Tw Cen MT" w:cs="Calibri"/>
                <w:color w:val="000000"/>
                <w:sz w:val="18"/>
                <w:szCs w:val="18"/>
              </w:rPr>
              <w:t xml:space="preserve">hild Care Centers </w:t>
            </w:r>
            <w:r w:rsidRPr="00220919">
              <w:rPr>
                <w:rFonts w:ascii="Tw Cen MT" w:eastAsia="Tw Cen MT" w:hAnsi="Tw Cen MT" w:cs="Calibri"/>
                <w:color w:val="000000"/>
                <w:sz w:val="18"/>
                <w:szCs w:val="18"/>
              </w:rPr>
              <w:t>serving I/T</w:t>
            </w:r>
          </w:p>
        </w:tc>
        <w:tc>
          <w:tcPr>
            <w:tcW w:w="1285" w:type="dxa"/>
            <w:tcBorders>
              <w:right w:val="single" w:sz="12" w:space="0" w:color="auto"/>
            </w:tcBorders>
            <w:shd w:val="clear" w:color="auto" w:fill="D9D9D9" w:themeFill="background1" w:themeFillShade="D9"/>
          </w:tcPr>
          <w:p w14:paraId="481BBBD2" w14:textId="27090CCC" w:rsidR="003400EC" w:rsidRPr="00220919" w:rsidRDefault="003400EC" w:rsidP="001B698F">
            <w:pPr>
              <w:spacing w:after="0" w:line="240" w:lineRule="auto"/>
              <w:rPr>
                <w:rFonts w:ascii="Tw Cen MT" w:eastAsia="Calibri" w:hAnsi="Tw Cen MT"/>
                <w:sz w:val="18"/>
                <w:szCs w:val="18"/>
              </w:rPr>
            </w:pPr>
            <w:r w:rsidRPr="00220919">
              <w:rPr>
                <w:rFonts w:ascii="Tw Cen MT" w:eastAsia="Tw Cen MT" w:hAnsi="Tw Cen MT" w:cs="Calibri"/>
                <w:color w:val="000000"/>
                <w:sz w:val="18"/>
                <w:szCs w:val="18"/>
              </w:rPr>
              <w:t xml:space="preserve">% </w:t>
            </w:r>
            <w:r w:rsidR="00B75006" w:rsidRPr="00220919">
              <w:rPr>
                <w:rFonts w:ascii="Tw Cen MT" w:eastAsia="Tw Cen MT" w:hAnsi="Tw Cen MT" w:cs="Calibri"/>
                <w:color w:val="000000"/>
                <w:sz w:val="18"/>
                <w:szCs w:val="18"/>
              </w:rPr>
              <w:t>C</w:t>
            </w:r>
            <w:r w:rsidR="00B75006">
              <w:rPr>
                <w:rFonts w:ascii="Tw Cen MT" w:eastAsia="Tw Cen MT" w:hAnsi="Tw Cen MT" w:cs="Calibri"/>
                <w:color w:val="000000"/>
                <w:sz w:val="18"/>
                <w:szCs w:val="18"/>
              </w:rPr>
              <w:t xml:space="preserve">hild Care Centers </w:t>
            </w:r>
            <w:r w:rsidRPr="00220919">
              <w:rPr>
                <w:rFonts w:ascii="Tw Cen MT" w:eastAsia="Tw Cen MT" w:hAnsi="Tw Cen MT" w:cs="Calibri"/>
                <w:color w:val="000000"/>
                <w:sz w:val="18"/>
                <w:szCs w:val="18"/>
              </w:rPr>
              <w:t>serving I/T</w:t>
            </w:r>
          </w:p>
        </w:tc>
        <w:tc>
          <w:tcPr>
            <w:tcW w:w="1102" w:type="dxa"/>
            <w:tcBorders>
              <w:left w:val="single" w:sz="12" w:space="0" w:color="auto"/>
            </w:tcBorders>
            <w:shd w:val="clear" w:color="auto" w:fill="D9D9D9" w:themeFill="background1" w:themeFillShade="D9"/>
          </w:tcPr>
          <w:p w14:paraId="6B0140FA" w14:textId="77777777" w:rsidR="003400EC" w:rsidRPr="00220919" w:rsidRDefault="003400EC" w:rsidP="001B698F">
            <w:pPr>
              <w:spacing w:after="0" w:line="240" w:lineRule="auto"/>
              <w:rPr>
                <w:rFonts w:ascii="Tw Cen MT" w:eastAsia="Calibri" w:hAnsi="Tw Cen MT"/>
                <w:sz w:val="18"/>
                <w:szCs w:val="18"/>
              </w:rPr>
            </w:pPr>
            <w:r w:rsidRPr="00220919">
              <w:rPr>
                <w:rFonts w:ascii="Tw Cen MT" w:eastAsia="Tw Cen MT" w:hAnsi="Tw Cen MT" w:cs="Calibri"/>
                <w:color w:val="000000"/>
                <w:sz w:val="18"/>
                <w:szCs w:val="18"/>
              </w:rPr>
              <w:t>FCC programs serving I/T</w:t>
            </w:r>
          </w:p>
        </w:tc>
        <w:tc>
          <w:tcPr>
            <w:tcW w:w="1102" w:type="dxa"/>
            <w:tcBorders>
              <w:right w:val="single" w:sz="12" w:space="0" w:color="auto"/>
            </w:tcBorders>
            <w:shd w:val="clear" w:color="auto" w:fill="D9D9D9" w:themeFill="background1" w:themeFillShade="D9"/>
          </w:tcPr>
          <w:p w14:paraId="2A26A0EC" w14:textId="77777777" w:rsidR="003400EC" w:rsidRPr="00220919" w:rsidRDefault="003400EC" w:rsidP="001B698F">
            <w:pPr>
              <w:spacing w:after="0" w:line="240" w:lineRule="auto"/>
              <w:rPr>
                <w:rFonts w:ascii="Tw Cen MT" w:eastAsia="Calibri" w:hAnsi="Tw Cen MT"/>
                <w:sz w:val="18"/>
                <w:szCs w:val="18"/>
              </w:rPr>
            </w:pPr>
            <w:r w:rsidRPr="00220919">
              <w:rPr>
                <w:rFonts w:ascii="Tw Cen MT" w:eastAsia="Tw Cen MT" w:hAnsi="Tw Cen MT" w:cs="Calibri"/>
                <w:color w:val="000000"/>
                <w:sz w:val="18"/>
                <w:szCs w:val="18"/>
              </w:rPr>
              <w:t>% FCC programs serving I/T</w:t>
            </w:r>
          </w:p>
        </w:tc>
        <w:tc>
          <w:tcPr>
            <w:tcW w:w="1102" w:type="dxa"/>
            <w:tcBorders>
              <w:left w:val="single" w:sz="12" w:space="0" w:color="auto"/>
            </w:tcBorders>
            <w:shd w:val="clear" w:color="auto" w:fill="D9D9D9" w:themeFill="background1" w:themeFillShade="D9"/>
          </w:tcPr>
          <w:p w14:paraId="26F83901" w14:textId="77777777" w:rsidR="003400EC" w:rsidRPr="001B698F" w:rsidRDefault="003400EC" w:rsidP="001B698F">
            <w:pPr>
              <w:spacing w:after="0" w:line="240" w:lineRule="auto"/>
              <w:rPr>
                <w:rFonts w:ascii="Tw Cen MT" w:eastAsia="Calibri" w:hAnsi="Tw Cen MT"/>
                <w:b/>
                <w:bCs/>
                <w:sz w:val="18"/>
                <w:szCs w:val="18"/>
              </w:rPr>
            </w:pPr>
            <w:r w:rsidRPr="001B698F">
              <w:rPr>
                <w:rFonts w:ascii="Tw Cen MT" w:eastAsia="Tw Cen MT" w:hAnsi="Tw Cen MT" w:cs="Calibri"/>
                <w:b/>
                <w:bCs/>
                <w:color w:val="000000"/>
                <w:sz w:val="18"/>
                <w:szCs w:val="18"/>
              </w:rPr>
              <w:t>Total Programs Serving I/T</w:t>
            </w:r>
          </w:p>
        </w:tc>
        <w:tc>
          <w:tcPr>
            <w:tcW w:w="1102" w:type="dxa"/>
            <w:shd w:val="clear" w:color="auto" w:fill="D9D9D9" w:themeFill="background1" w:themeFillShade="D9"/>
          </w:tcPr>
          <w:p w14:paraId="1BAFA8D7" w14:textId="77777777" w:rsidR="003400EC" w:rsidRPr="001B698F" w:rsidRDefault="003400EC" w:rsidP="001B698F">
            <w:pPr>
              <w:spacing w:after="0" w:line="240" w:lineRule="auto"/>
              <w:rPr>
                <w:rFonts w:ascii="Tw Cen MT" w:eastAsia="Calibri" w:hAnsi="Tw Cen MT"/>
                <w:b/>
                <w:bCs/>
                <w:sz w:val="18"/>
                <w:szCs w:val="18"/>
              </w:rPr>
            </w:pPr>
            <w:r w:rsidRPr="001B698F">
              <w:rPr>
                <w:rFonts w:ascii="Tw Cen MT" w:eastAsia="Tw Cen MT" w:hAnsi="Tw Cen MT" w:cs="Calibri"/>
                <w:b/>
                <w:bCs/>
                <w:color w:val="000000"/>
                <w:sz w:val="18"/>
                <w:szCs w:val="18"/>
              </w:rPr>
              <w:t>% ALL Programs Serving I/T</w:t>
            </w:r>
          </w:p>
        </w:tc>
      </w:tr>
      <w:tr w:rsidR="003400EC" w:rsidRPr="00220919" w14:paraId="76782787" w14:textId="77777777" w:rsidTr="001B698F">
        <w:trPr>
          <w:trHeight w:val="218"/>
        </w:trPr>
        <w:tc>
          <w:tcPr>
            <w:tcW w:w="2738" w:type="dxa"/>
            <w:vMerge/>
            <w:shd w:val="clear" w:color="auto" w:fill="D9D9D9" w:themeFill="background1" w:themeFillShade="D9"/>
            <w:noWrap/>
          </w:tcPr>
          <w:p w14:paraId="6DFAF6BD" w14:textId="77777777" w:rsidR="003400EC" w:rsidRPr="00220919" w:rsidRDefault="003400EC" w:rsidP="00314B8A">
            <w:pPr>
              <w:spacing w:after="0" w:line="240" w:lineRule="auto"/>
              <w:rPr>
                <w:rFonts w:ascii="Tw Cen MT" w:eastAsia="Calibri" w:hAnsi="Tw Cen MT"/>
                <w:sz w:val="20"/>
                <w:szCs w:val="20"/>
              </w:rPr>
            </w:pPr>
          </w:p>
        </w:tc>
        <w:tc>
          <w:tcPr>
            <w:tcW w:w="1102" w:type="dxa"/>
            <w:shd w:val="clear" w:color="auto" w:fill="D9D9D9" w:themeFill="background1" w:themeFillShade="D9"/>
            <w:vAlign w:val="bottom"/>
          </w:tcPr>
          <w:p w14:paraId="4FD8B429" w14:textId="77777777" w:rsidR="003400EC" w:rsidRPr="00220919" w:rsidRDefault="003400EC" w:rsidP="00314B8A">
            <w:pPr>
              <w:spacing w:after="0" w:line="240" w:lineRule="auto"/>
              <w:jc w:val="right"/>
              <w:rPr>
                <w:rFonts w:ascii="Tw Cen MT" w:eastAsia="Tw Cen MT" w:hAnsi="Tw Cen MT" w:cs="Calibri"/>
                <w:color w:val="000000"/>
                <w:sz w:val="18"/>
                <w:szCs w:val="18"/>
              </w:rPr>
            </w:pPr>
            <w:r w:rsidRPr="00220919">
              <w:rPr>
                <w:rFonts w:ascii="Tw Cen MT" w:eastAsia="Tw Cen MT" w:hAnsi="Tw Cen MT" w:cs="Calibri"/>
                <w:color w:val="000000"/>
                <w:sz w:val="18"/>
                <w:szCs w:val="18"/>
              </w:rPr>
              <w:t>#</w:t>
            </w:r>
          </w:p>
        </w:tc>
        <w:tc>
          <w:tcPr>
            <w:tcW w:w="1285" w:type="dxa"/>
            <w:tcBorders>
              <w:right w:val="single" w:sz="12" w:space="0" w:color="auto"/>
            </w:tcBorders>
            <w:shd w:val="clear" w:color="auto" w:fill="D9D9D9" w:themeFill="background1" w:themeFillShade="D9"/>
            <w:vAlign w:val="bottom"/>
          </w:tcPr>
          <w:p w14:paraId="47845A57" w14:textId="77777777" w:rsidR="003400EC" w:rsidRPr="00220919" w:rsidRDefault="003400EC" w:rsidP="00314B8A">
            <w:pPr>
              <w:spacing w:after="0" w:line="240" w:lineRule="auto"/>
              <w:jc w:val="right"/>
              <w:rPr>
                <w:rFonts w:ascii="Tw Cen MT" w:eastAsia="Tw Cen MT" w:hAnsi="Tw Cen MT" w:cs="Calibri"/>
                <w:color w:val="000000"/>
                <w:sz w:val="18"/>
                <w:szCs w:val="18"/>
              </w:rPr>
            </w:pPr>
            <w:r w:rsidRPr="00220919">
              <w:rPr>
                <w:rFonts w:ascii="Tw Cen MT" w:eastAsia="Tw Cen MT" w:hAnsi="Tw Cen MT" w:cs="Calibri"/>
                <w:color w:val="000000"/>
                <w:sz w:val="18"/>
                <w:szCs w:val="18"/>
              </w:rPr>
              <w:t>%</w:t>
            </w:r>
          </w:p>
        </w:tc>
        <w:tc>
          <w:tcPr>
            <w:tcW w:w="1102" w:type="dxa"/>
            <w:tcBorders>
              <w:left w:val="single" w:sz="12" w:space="0" w:color="auto"/>
            </w:tcBorders>
            <w:shd w:val="clear" w:color="auto" w:fill="D9D9D9" w:themeFill="background1" w:themeFillShade="D9"/>
            <w:vAlign w:val="bottom"/>
          </w:tcPr>
          <w:p w14:paraId="3B8AA674" w14:textId="77777777" w:rsidR="003400EC" w:rsidRPr="00220919" w:rsidRDefault="003400EC" w:rsidP="00314B8A">
            <w:pPr>
              <w:spacing w:after="0" w:line="240" w:lineRule="auto"/>
              <w:jc w:val="right"/>
              <w:rPr>
                <w:rFonts w:ascii="Tw Cen MT" w:eastAsia="Tw Cen MT" w:hAnsi="Tw Cen MT" w:cs="Calibri"/>
                <w:color w:val="000000"/>
                <w:sz w:val="18"/>
                <w:szCs w:val="18"/>
              </w:rPr>
            </w:pPr>
            <w:r w:rsidRPr="00220919">
              <w:rPr>
                <w:rFonts w:ascii="Tw Cen MT" w:eastAsia="Tw Cen MT" w:hAnsi="Tw Cen MT" w:cs="Calibri"/>
                <w:color w:val="000000"/>
                <w:sz w:val="18"/>
                <w:szCs w:val="18"/>
              </w:rPr>
              <w:t>#</w:t>
            </w:r>
          </w:p>
        </w:tc>
        <w:tc>
          <w:tcPr>
            <w:tcW w:w="1102" w:type="dxa"/>
            <w:tcBorders>
              <w:right w:val="single" w:sz="12" w:space="0" w:color="auto"/>
            </w:tcBorders>
            <w:shd w:val="clear" w:color="auto" w:fill="D9D9D9" w:themeFill="background1" w:themeFillShade="D9"/>
            <w:vAlign w:val="bottom"/>
          </w:tcPr>
          <w:p w14:paraId="51208ABA" w14:textId="77777777" w:rsidR="003400EC" w:rsidRPr="00220919" w:rsidRDefault="003400EC" w:rsidP="00314B8A">
            <w:pPr>
              <w:spacing w:after="0" w:line="240" w:lineRule="auto"/>
              <w:jc w:val="right"/>
              <w:rPr>
                <w:rFonts w:ascii="Tw Cen MT" w:eastAsia="Tw Cen MT" w:hAnsi="Tw Cen MT" w:cs="Calibri"/>
                <w:color w:val="000000"/>
                <w:sz w:val="18"/>
                <w:szCs w:val="18"/>
              </w:rPr>
            </w:pPr>
            <w:r w:rsidRPr="00220919">
              <w:rPr>
                <w:rFonts w:ascii="Tw Cen MT" w:eastAsia="Tw Cen MT" w:hAnsi="Tw Cen MT" w:cs="Calibri"/>
                <w:color w:val="000000"/>
                <w:sz w:val="18"/>
                <w:szCs w:val="18"/>
              </w:rPr>
              <w:t>%</w:t>
            </w:r>
          </w:p>
        </w:tc>
        <w:tc>
          <w:tcPr>
            <w:tcW w:w="1102" w:type="dxa"/>
            <w:tcBorders>
              <w:left w:val="single" w:sz="12" w:space="0" w:color="auto"/>
            </w:tcBorders>
            <w:shd w:val="clear" w:color="auto" w:fill="D9D9D9" w:themeFill="background1" w:themeFillShade="D9"/>
            <w:vAlign w:val="bottom"/>
          </w:tcPr>
          <w:p w14:paraId="6876F28F" w14:textId="77777777" w:rsidR="003400EC" w:rsidRPr="00B75006" w:rsidRDefault="003400EC" w:rsidP="00314B8A">
            <w:pPr>
              <w:spacing w:after="0" w:line="240" w:lineRule="auto"/>
              <w:jc w:val="right"/>
              <w:rPr>
                <w:rFonts w:ascii="Tw Cen MT" w:eastAsia="Tw Cen MT" w:hAnsi="Tw Cen MT" w:cs="Calibri"/>
                <w:b/>
                <w:bCs/>
                <w:color w:val="000000"/>
                <w:sz w:val="18"/>
                <w:szCs w:val="18"/>
              </w:rPr>
            </w:pPr>
            <w:r w:rsidRPr="001B698F">
              <w:rPr>
                <w:rFonts w:ascii="Tw Cen MT" w:eastAsia="Tw Cen MT" w:hAnsi="Tw Cen MT" w:cs="Calibri"/>
                <w:b/>
                <w:bCs/>
                <w:color w:val="000000"/>
                <w:sz w:val="18"/>
                <w:szCs w:val="18"/>
              </w:rPr>
              <w:t>#</w:t>
            </w:r>
          </w:p>
        </w:tc>
        <w:tc>
          <w:tcPr>
            <w:tcW w:w="1102" w:type="dxa"/>
            <w:shd w:val="clear" w:color="auto" w:fill="D9D9D9" w:themeFill="background1" w:themeFillShade="D9"/>
            <w:vAlign w:val="bottom"/>
          </w:tcPr>
          <w:p w14:paraId="364454DB" w14:textId="77777777" w:rsidR="003400EC" w:rsidRPr="00B75006" w:rsidRDefault="003400EC" w:rsidP="00314B8A">
            <w:pPr>
              <w:spacing w:after="0" w:line="240" w:lineRule="auto"/>
              <w:jc w:val="right"/>
              <w:rPr>
                <w:rFonts w:ascii="Tw Cen MT" w:eastAsia="Tw Cen MT" w:hAnsi="Tw Cen MT" w:cs="Calibri"/>
                <w:b/>
                <w:bCs/>
                <w:color w:val="000000"/>
                <w:sz w:val="18"/>
                <w:szCs w:val="18"/>
              </w:rPr>
            </w:pPr>
            <w:r w:rsidRPr="001B698F">
              <w:rPr>
                <w:rFonts w:ascii="Tw Cen MT" w:eastAsia="Tw Cen MT" w:hAnsi="Tw Cen MT" w:cs="Calibri"/>
                <w:b/>
                <w:bCs/>
                <w:color w:val="000000"/>
                <w:sz w:val="18"/>
                <w:szCs w:val="18"/>
              </w:rPr>
              <w:t>%</w:t>
            </w:r>
          </w:p>
        </w:tc>
      </w:tr>
      <w:tr w:rsidR="00632D6C" w:rsidRPr="00220919" w14:paraId="301381D1" w14:textId="77777777" w:rsidTr="001B698F">
        <w:trPr>
          <w:trHeight w:val="144"/>
        </w:trPr>
        <w:tc>
          <w:tcPr>
            <w:tcW w:w="9531" w:type="dxa"/>
            <w:gridSpan w:val="7"/>
            <w:shd w:val="clear" w:color="auto" w:fill="B4C6E7" w:themeFill="accent1" w:themeFillTint="66"/>
            <w:noWrap/>
            <w:vAlign w:val="bottom"/>
          </w:tcPr>
          <w:p w14:paraId="53FD1B77" w14:textId="77777777" w:rsidR="00632D6C" w:rsidRPr="00220919" w:rsidRDefault="00632D6C" w:rsidP="00314B8A">
            <w:pPr>
              <w:spacing w:after="0" w:line="240" w:lineRule="auto"/>
              <w:rPr>
                <w:rFonts w:ascii="Tw Cen MT" w:eastAsia="Tw Cen MT" w:hAnsi="Tw Cen MT" w:cs="Calibri"/>
                <w:color w:val="000000"/>
                <w:sz w:val="20"/>
                <w:szCs w:val="20"/>
              </w:rPr>
            </w:pPr>
            <w:r w:rsidRPr="00220919">
              <w:rPr>
                <w:rFonts w:ascii="Tw Cen MT" w:eastAsia="Tw Cen MT" w:hAnsi="Tw Cen MT" w:cs="Calibri"/>
                <w:color w:val="000000"/>
                <w:sz w:val="20"/>
                <w:szCs w:val="20"/>
              </w:rPr>
              <w:t>Boulder County</w:t>
            </w:r>
          </w:p>
        </w:tc>
      </w:tr>
      <w:tr w:rsidR="003400EC" w:rsidRPr="00220919" w14:paraId="717565DC" w14:textId="77777777" w:rsidTr="001B698F">
        <w:trPr>
          <w:trHeight w:val="144"/>
        </w:trPr>
        <w:tc>
          <w:tcPr>
            <w:tcW w:w="2738" w:type="dxa"/>
            <w:shd w:val="clear" w:color="auto" w:fill="auto"/>
            <w:noWrap/>
            <w:vAlign w:val="bottom"/>
          </w:tcPr>
          <w:p w14:paraId="7A915B4D" w14:textId="77777777"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80026 Lafayette</w:t>
            </w:r>
          </w:p>
        </w:tc>
        <w:tc>
          <w:tcPr>
            <w:tcW w:w="1102" w:type="dxa"/>
            <w:vAlign w:val="bottom"/>
          </w:tcPr>
          <w:p w14:paraId="3568A384"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7</w:t>
            </w:r>
          </w:p>
        </w:tc>
        <w:tc>
          <w:tcPr>
            <w:tcW w:w="1285" w:type="dxa"/>
            <w:tcBorders>
              <w:right w:val="single" w:sz="12" w:space="0" w:color="auto"/>
            </w:tcBorders>
            <w:vAlign w:val="bottom"/>
          </w:tcPr>
          <w:p w14:paraId="0A55D340"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43.8%</w:t>
            </w:r>
          </w:p>
        </w:tc>
        <w:tc>
          <w:tcPr>
            <w:tcW w:w="1102" w:type="dxa"/>
            <w:tcBorders>
              <w:left w:val="single" w:sz="12" w:space="0" w:color="auto"/>
            </w:tcBorders>
            <w:vAlign w:val="bottom"/>
          </w:tcPr>
          <w:p w14:paraId="1995FEFE"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10</w:t>
            </w:r>
          </w:p>
        </w:tc>
        <w:tc>
          <w:tcPr>
            <w:tcW w:w="1102" w:type="dxa"/>
            <w:tcBorders>
              <w:right w:val="single" w:sz="12" w:space="0" w:color="auto"/>
            </w:tcBorders>
            <w:vAlign w:val="bottom"/>
          </w:tcPr>
          <w:p w14:paraId="2A64075A"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100.0%</w:t>
            </w:r>
          </w:p>
        </w:tc>
        <w:tc>
          <w:tcPr>
            <w:tcW w:w="1102" w:type="dxa"/>
            <w:tcBorders>
              <w:left w:val="single" w:sz="12" w:space="0" w:color="auto"/>
            </w:tcBorders>
            <w:vAlign w:val="bottom"/>
          </w:tcPr>
          <w:p w14:paraId="5A7AE08F"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17</w:t>
            </w:r>
          </w:p>
        </w:tc>
        <w:tc>
          <w:tcPr>
            <w:tcW w:w="1102" w:type="dxa"/>
            <w:vAlign w:val="bottom"/>
          </w:tcPr>
          <w:p w14:paraId="3705B820"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54.8%</w:t>
            </w:r>
          </w:p>
        </w:tc>
      </w:tr>
      <w:tr w:rsidR="003400EC" w:rsidRPr="00220919" w14:paraId="72F0121A" w14:textId="77777777" w:rsidTr="001B698F">
        <w:trPr>
          <w:trHeight w:val="144"/>
        </w:trPr>
        <w:tc>
          <w:tcPr>
            <w:tcW w:w="2738" w:type="dxa"/>
            <w:shd w:val="clear" w:color="auto" w:fill="auto"/>
            <w:noWrap/>
            <w:vAlign w:val="bottom"/>
          </w:tcPr>
          <w:p w14:paraId="3FD198A4" w14:textId="77777777"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80027 Louisville, Superior</w:t>
            </w:r>
          </w:p>
        </w:tc>
        <w:tc>
          <w:tcPr>
            <w:tcW w:w="1102" w:type="dxa"/>
            <w:vAlign w:val="bottom"/>
          </w:tcPr>
          <w:p w14:paraId="66D99ED2"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8</w:t>
            </w:r>
          </w:p>
        </w:tc>
        <w:tc>
          <w:tcPr>
            <w:tcW w:w="1285" w:type="dxa"/>
            <w:tcBorders>
              <w:right w:val="single" w:sz="12" w:space="0" w:color="auto"/>
            </w:tcBorders>
            <w:vAlign w:val="bottom"/>
          </w:tcPr>
          <w:p w14:paraId="45AED6EC"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53.3%</w:t>
            </w:r>
          </w:p>
        </w:tc>
        <w:tc>
          <w:tcPr>
            <w:tcW w:w="1102" w:type="dxa"/>
            <w:tcBorders>
              <w:left w:val="single" w:sz="12" w:space="0" w:color="auto"/>
            </w:tcBorders>
            <w:vAlign w:val="bottom"/>
          </w:tcPr>
          <w:p w14:paraId="5F780681"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6</w:t>
            </w:r>
          </w:p>
        </w:tc>
        <w:tc>
          <w:tcPr>
            <w:tcW w:w="1102" w:type="dxa"/>
            <w:tcBorders>
              <w:right w:val="single" w:sz="12" w:space="0" w:color="auto"/>
            </w:tcBorders>
            <w:vAlign w:val="bottom"/>
          </w:tcPr>
          <w:p w14:paraId="1A9E7CD9"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100.0%</w:t>
            </w:r>
          </w:p>
        </w:tc>
        <w:tc>
          <w:tcPr>
            <w:tcW w:w="1102" w:type="dxa"/>
            <w:tcBorders>
              <w:left w:val="single" w:sz="12" w:space="0" w:color="auto"/>
            </w:tcBorders>
            <w:vAlign w:val="bottom"/>
          </w:tcPr>
          <w:p w14:paraId="4D285F95"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14</w:t>
            </w:r>
          </w:p>
        </w:tc>
        <w:tc>
          <w:tcPr>
            <w:tcW w:w="1102" w:type="dxa"/>
            <w:vAlign w:val="bottom"/>
          </w:tcPr>
          <w:p w14:paraId="20E7AD4C"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56.0%</w:t>
            </w:r>
          </w:p>
        </w:tc>
      </w:tr>
      <w:tr w:rsidR="003400EC" w:rsidRPr="00220919" w14:paraId="484F1D61" w14:textId="77777777" w:rsidTr="001B698F">
        <w:trPr>
          <w:trHeight w:val="144"/>
        </w:trPr>
        <w:tc>
          <w:tcPr>
            <w:tcW w:w="2738" w:type="dxa"/>
            <w:shd w:val="clear" w:color="auto" w:fill="auto"/>
            <w:noWrap/>
            <w:vAlign w:val="bottom"/>
          </w:tcPr>
          <w:p w14:paraId="7EF352F2" w14:textId="77777777"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80301 Boulder</w:t>
            </w:r>
          </w:p>
        </w:tc>
        <w:tc>
          <w:tcPr>
            <w:tcW w:w="1102" w:type="dxa"/>
            <w:vAlign w:val="bottom"/>
          </w:tcPr>
          <w:p w14:paraId="57C21682"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6</w:t>
            </w:r>
          </w:p>
        </w:tc>
        <w:tc>
          <w:tcPr>
            <w:tcW w:w="1285" w:type="dxa"/>
            <w:tcBorders>
              <w:right w:val="single" w:sz="12" w:space="0" w:color="auto"/>
            </w:tcBorders>
            <w:vAlign w:val="bottom"/>
          </w:tcPr>
          <w:p w14:paraId="4BE65829"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60.0%</w:t>
            </w:r>
          </w:p>
        </w:tc>
        <w:tc>
          <w:tcPr>
            <w:tcW w:w="1102" w:type="dxa"/>
            <w:tcBorders>
              <w:left w:val="single" w:sz="12" w:space="0" w:color="auto"/>
            </w:tcBorders>
            <w:vAlign w:val="bottom"/>
          </w:tcPr>
          <w:p w14:paraId="5ED0FC0D"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w:t>
            </w:r>
          </w:p>
        </w:tc>
        <w:tc>
          <w:tcPr>
            <w:tcW w:w="1102" w:type="dxa"/>
            <w:tcBorders>
              <w:right w:val="single" w:sz="12" w:space="0" w:color="auto"/>
            </w:tcBorders>
            <w:vAlign w:val="bottom"/>
          </w:tcPr>
          <w:p w14:paraId="126272CA"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0.0%</w:t>
            </w:r>
          </w:p>
        </w:tc>
        <w:tc>
          <w:tcPr>
            <w:tcW w:w="1102" w:type="dxa"/>
            <w:tcBorders>
              <w:left w:val="single" w:sz="12" w:space="0" w:color="auto"/>
            </w:tcBorders>
            <w:vAlign w:val="bottom"/>
          </w:tcPr>
          <w:p w14:paraId="65DA70B8"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6</w:t>
            </w:r>
          </w:p>
        </w:tc>
        <w:tc>
          <w:tcPr>
            <w:tcW w:w="1102" w:type="dxa"/>
            <w:vAlign w:val="bottom"/>
          </w:tcPr>
          <w:p w14:paraId="08232BAC"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54.5%</w:t>
            </w:r>
          </w:p>
        </w:tc>
      </w:tr>
      <w:tr w:rsidR="003400EC" w:rsidRPr="00220919" w14:paraId="39C81436" w14:textId="77777777" w:rsidTr="001B698F">
        <w:trPr>
          <w:trHeight w:val="144"/>
        </w:trPr>
        <w:tc>
          <w:tcPr>
            <w:tcW w:w="2738" w:type="dxa"/>
            <w:shd w:val="clear" w:color="auto" w:fill="auto"/>
            <w:noWrap/>
            <w:vAlign w:val="bottom"/>
          </w:tcPr>
          <w:p w14:paraId="1E26FF69" w14:textId="77777777"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80302 Boulder</w:t>
            </w:r>
          </w:p>
        </w:tc>
        <w:tc>
          <w:tcPr>
            <w:tcW w:w="1102" w:type="dxa"/>
            <w:vAlign w:val="bottom"/>
          </w:tcPr>
          <w:p w14:paraId="59212B92"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3</w:t>
            </w:r>
          </w:p>
        </w:tc>
        <w:tc>
          <w:tcPr>
            <w:tcW w:w="1285" w:type="dxa"/>
            <w:tcBorders>
              <w:right w:val="single" w:sz="12" w:space="0" w:color="auto"/>
            </w:tcBorders>
            <w:vAlign w:val="bottom"/>
          </w:tcPr>
          <w:p w14:paraId="6891645E"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50.0%</w:t>
            </w:r>
          </w:p>
        </w:tc>
        <w:tc>
          <w:tcPr>
            <w:tcW w:w="1102" w:type="dxa"/>
            <w:tcBorders>
              <w:left w:val="single" w:sz="12" w:space="0" w:color="auto"/>
            </w:tcBorders>
            <w:vAlign w:val="bottom"/>
          </w:tcPr>
          <w:p w14:paraId="2CC44C4E"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w:t>
            </w:r>
          </w:p>
        </w:tc>
        <w:tc>
          <w:tcPr>
            <w:tcW w:w="1102" w:type="dxa"/>
            <w:tcBorders>
              <w:right w:val="single" w:sz="12" w:space="0" w:color="auto"/>
            </w:tcBorders>
            <w:vAlign w:val="bottom"/>
          </w:tcPr>
          <w:p w14:paraId="01B0243B"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0.0%</w:t>
            </w:r>
          </w:p>
        </w:tc>
        <w:tc>
          <w:tcPr>
            <w:tcW w:w="1102" w:type="dxa"/>
            <w:tcBorders>
              <w:left w:val="single" w:sz="12" w:space="0" w:color="auto"/>
            </w:tcBorders>
            <w:vAlign w:val="bottom"/>
          </w:tcPr>
          <w:p w14:paraId="5D6AA161"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3</w:t>
            </w:r>
          </w:p>
        </w:tc>
        <w:tc>
          <w:tcPr>
            <w:tcW w:w="1102" w:type="dxa"/>
            <w:vAlign w:val="bottom"/>
          </w:tcPr>
          <w:p w14:paraId="5EBDFE0D"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42.9%</w:t>
            </w:r>
          </w:p>
        </w:tc>
      </w:tr>
      <w:tr w:rsidR="003400EC" w:rsidRPr="00220919" w14:paraId="1093B08B" w14:textId="77777777" w:rsidTr="001B698F">
        <w:trPr>
          <w:trHeight w:val="144"/>
        </w:trPr>
        <w:tc>
          <w:tcPr>
            <w:tcW w:w="2738" w:type="dxa"/>
            <w:shd w:val="clear" w:color="auto" w:fill="auto"/>
            <w:noWrap/>
            <w:vAlign w:val="bottom"/>
          </w:tcPr>
          <w:p w14:paraId="4BBC2D24" w14:textId="77777777"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80303 Boulder</w:t>
            </w:r>
          </w:p>
        </w:tc>
        <w:tc>
          <w:tcPr>
            <w:tcW w:w="1102" w:type="dxa"/>
            <w:vAlign w:val="bottom"/>
          </w:tcPr>
          <w:p w14:paraId="0D1C8989"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2</w:t>
            </w:r>
          </w:p>
        </w:tc>
        <w:tc>
          <w:tcPr>
            <w:tcW w:w="1285" w:type="dxa"/>
            <w:tcBorders>
              <w:right w:val="single" w:sz="12" w:space="0" w:color="auto"/>
            </w:tcBorders>
            <w:vAlign w:val="bottom"/>
          </w:tcPr>
          <w:p w14:paraId="1AD4FCE0"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28.6%</w:t>
            </w:r>
          </w:p>
        </w:tc>
        <w:tc>
          <w:tcPr>
            <w:tcW w:w="1102" w:type="dxa"/>
            <w:tcBorders>
              <w:left w:val="single" w:sz="12" w:space="0" w:color="auto"/>
            </w:tcBorders>
            <w:vAlign w:val="bottom"/>
          </w:tcPr>
          <w:p w14:paraId="77F5E860"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4</w:t>
            </w:r>
          </w:p>
        </w:tc>
        <w:tc>
          <w:tcPr>
            <w:tcW w:w="1102" w:type="dxa"/>
            <w:tcBorders>
              <w:right w:val="single" w:sz="12" w:space="0" w:color="auto"/>
            </w:tcBorders>
            <w:vAlign w:val="bottom"/>
          </w:tcPr>
          <w:p w14:paraId="2FE0A443"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100.0%</w:t>
            </w:r>
          </w:p>
        </w:tc>
        <w:tc>
          <w:tcPr>
            <w:tcW w:w="1102" w:type="dxa"/>
            <w:tcBorders>
              <w:left w:val="single" w:sz="12" w:space="0" w:color="auto"/>
            </w:tcBorders>
            <w:vAlign w:val="bottom"/>
          </w:tcPr>
          <w:p w14:paraId="580A5BB4"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6</w:t>
            </w:r>
          </w:p>
        </w:tc>
        <w:tc>
          <w:tcPr>
            <w:tcW w:w="1102" w:type="dxa"/>
            <w:vAlign w:val="bottom"/>
          </w:tcPr>
          <w:p w14:paraId="206CFF87"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42.9%</w:t>
            </w:r>
          </w:p>
        </w:tc>
      </w:tr>
      <w:tr w:rsidR="003400EC" w:rsidRPr="00220919" w14:paraId="79667192" w14:textId="77777777" w:rsidTr="001B698F">
        <w:trPr>
          <w:trHeight w:val="144"/>
        </w:trPr>
        <w:tc>
          <w:tcPr>
            <w:tcW w:w="2738" w:type="dxa"/>
            <w:shd w:val="clear" w:color="auto" w:fill="auto"/>
            <w:noWrap/>
            <w:vAlign w:val="bottom"/>
          </w:tcPr>
          <w:p w14:paraId="0CE87773" w14:textId="77777777"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80304 Boulder</w:t>
            </w:r>
          </w:p>
        </w:tc>
        <w:tc>
          <w:tcPr>
            <w:tcW w:w="1102" w:type="dxa"/>
            <w:vAlign w:val="bottom"/>
          </w:tcPr>
          <w:p w14:paraId="4D3B3E09"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8</w:t>
            </w:r>
          </w:p>
        </w:tc>
        <w:tc>
          <w:tcPr>
            <w:tcW w:w="1285" w:type="dxa"/>
            <w:tcBorders>
              <w:right w:val="single" w:sz="12" w:space="0" w:color="auto"/>
            </w:tcBorders>
            <w:vAlign w:val="bottom"/>
          </w:tcPr>
          <w:p w14:paraId="74C7AF24"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57.1%</w:t>
            </w:r>
          </w:p>
        </w:tc>
        <w:tc>
          <w:tcPr>
            <w:tcW w:w="1102" w:type="dxa"/>
            <w:tcBorders>
              <w:left w:val="single" w:sz="12" w:space="0" w:color="auto"/>
            </w:tcBorders>
            <w:vAlign w:val="bottom"/>
          </w:tcPr>
          <w:p w14:paraId="2B96EA0C"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2</w:t>
            </w:r>
          </w:p>
        </w:tc>
        <w:tc>
          <w:tcPr>
            <w:tcW w:w="1102" w:type="dxa"/>
            <w:tcBorders>
              <w:right w:val="single" w:sz="12" w:space="0" w:color="auto"/>
            </w:tcBorders>
            <w:vAlign w:val="bottom"/>
          </w:tcPr>
          <w:p w14:paraId="579D8C79"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100.0%</w:t>
            </w:r>
          </w:p>
        </w:tc>
        <w:tc>
          <w:tcPr>
            <w:tcW w:w="1102" w:type="dxa"/>
            <w:tcBorders>
              <w:left w:val="single" w:sz="12" w:space="0" w:color="auto"/>
            </w:tcBorders>
            <w:vAlign w:val="bottom"/>
          </w:tcPr>
          <w:p w14:paraId="5222EE0D"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10</w:t>
            </w:r>
          </w:p>
        </w:tc>
        <w:tc>
          <w:tcPr>
            <w:tcW w:w="1102" w:type="dxa"/>
            <w:vAlign w:val="bottom"/>
          </w:tcPr>
          <w:p w14:paraId="21133860"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52.6%</w:t>
            </w:r>
          </w:p>
        </w:tc>
      </w:tr>
      <w:tr w:rsidR="003400EC" w:rsidRPr="00220919" w14:paraId="0DD7DBB1" w14:textId="77777777" w:rsidTr="001B698F">
        <w:trPr>
          <w:trHeight w:val="144"/>
        </w:trPr>
        <w:tc>
          <w:tcPr>
            <w:tcW w:w="2738" w:type="dxa"/>
            <w:shd w:val="clear" w:color="auto" w:fill="auto"/>
            <w:noWrap/>
            <w:vAlign w:val="bottom"/>
          </w:tcPr>
          <w:p w14:paraId="6A1FDECE" w14:textId="77777777"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80305 Boulder</w:t>
            </w:r>
          </w:p>
        </w:tc>
        <w:tc>
          <w:tcPr>
            <w:tcW w:w="1102" w:type="dxa"/>
            <w:vAlign w:val="bottom"/>
          </w:tcPr>
          <w:p w14:paraId="63B36CE9"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4</w:t>
            </w:r>
          </w:p>
        </w:tc>
        <w:tc>
          <w:tcPr>
            <w:tcW w:w="1285" w:type="dxa"/>
            <w:tcBorders>
              <w:right w:val="single" w:sz="12" w:space="0" w:color="auto"/>
            </w:tcBorders>
            <w:vAlign w:val="bottom"/>
          </w:tcPr>
          <w:p w14:paraId="75660BF2"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44.4%</w:t>
            </w:r>
          </w:p>
        </w:tc>
        <w:tc>
          <w:tcPr>
            <w:tcW w:w="1102" w:type="dxa"/>
            <w:tcBorders>
              <w:left w:val="single" w:sz="12" w:space="0" w:color="auto"/>
            </w:tcBorders>
            <w:vAlign w:val="bottom"/>
          </w:tcPr>
          <w:p w14:paraId="66E532EE"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1</w:t>
            </w:r>
          </w:p>
        </w:tc>
        <w:tc>
          <w:tcPr>
            <w:tcW w:w="1102" w:type="dxa"/>
            <w:tcBorders>
              <w:right w:val="single" w:sz="12" w:space="0" w:color="auto"/>
            </w:tcBorders>
            <w:vAlign w:val="bottom"/>
          </w:tcPr>
          <w:p w14:paraId="01DFC395"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100.0%</w:t>
            </w:r>
          </w:p>
        </w:tc>
        <w:tc>
          <w:tcPr>
            <w:tcW w:w="1102" w:type="dxa"/>
            <w:tcBorders>
              <w:left w:val="single" w:sz="12" w:space="0" w:color="auto"/>
            </w:tcBorders>
            <w:vAlign w:val="bottom"/>
          </w:tcPr>
          <w:p w14:paraId="005EECEC"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5</w:t>
            </w:r>
          </w:p>
        </w:tc>
        <w:tc>
          <w:tcPr>
            <w:tcW w:w="1102" w:type="dxa"/>
            <w:vAlign w:val="bottom"/>
          </w:tcPr>
          <w:p w14:paraId="54B3B948"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45.5%</w:t>
            </w:r>
          </w:p>
        </w:tc>
      </w:tr>
      <w:tr w:rsidR="003400EC" w:rsidRPr="00220919" w14:paraId="478DE90E" w14:textId="77777777" w:rsidTr="001B698F">
        <w:trPr>
          <w:trHeight w:val="144"/>
        </w:trPr>
        <w:tc>
          <w:tcPr>
            <w:tcW w:w="2738" w:type="dxa"/>
            <w:shd w:val="clear" w:color="auto" w:fill="auto"/>
            <w:noWrap/>
            <w:vAlign w:val="bottom"/>
          </w:tcPr>
          <w:p w14:paraId="2D13C508" w14:textId="77777777" w:rsidR="003400EC" w:rsidRPr="00220919" w:rsidRDefault="003400EC" w:rsidP="00314B8A">
            <w:pPr>
              <w:spacing w:after="0" w:line="240" w:lineRule="auto"/>
              <w:rPr>
                <w:rFonts w:ascii="Tw Cen MT" w:eastAsia="Times New Roman" w:hAnsi="Tw Cen MT" w:cs="Calibri"/>
                <w:sz w:val="20"/>
                <w:szCs w:val="20"/>
              </w:rPr>
            </w:pPr>
            <w:r w:rsidRPr="00220919">
              <w:rPr>
                <w:rFonts w:ascii="Tw Cen MT" w:eastAsia="Tw Cen MT" w:hAnsi="Tw Cen MT" w:cs="Calibri"/>
                <w:color w:val="000000"/>
                <w:sz w:val="20"/>
                <w:szCs w:val="20"/>
              </w:rPr>
              <w:t>80309 Boulder (PO Box)</w:t>
            </w:r>
          </w:p>
        </w:tc>
        <w:tc>
          <w:tcPr>
            <w:tcW w:w="1102" w:type="dxa"/>
            <w:vAlign w:val="bottom"/>
          </w:tcPr>
          <w:p w14:paraId="6A7A926E" w14:textId="77777777" w:rsidR="003400EC" w:rsidRPr="004B63CF" w:rsidRDefault="003400EC" w:rsidP="00314B8A">
            <w:pPr>
              <w:spacing w:after="0" w:line="240" w:lineRule="auto"/>
              <w:jc w:val="right"/>
              <w:rPr>
                <w:rFonts w:ascii="Tw Cen MT" w:eastAsia="Times New Roman" w:hAnsi="Tw Cen MT" w:cs="Calibri"/>
                <w:sz w:val="20"/>
                <w:szCs w:val="20"/>
              </w:rPr>
            </w:pPr>
            <w:r w:rsidRPr="004B63CF">
              <w:rPr>
                <w:rFonts w:ascii="Tw Cen MT" w:eastAsia="Tw Cen MT" w:hAnsi="Tw Cen MT" w:cs="Calibri"/>
                <w:color w:val="000000"/>
                <w:sz w:val="20"/>
                <w:szCs w:val="20"/>
              </w:rPr>
              <w:t>0</w:t>
            </w:r>
          </w:p>
        </w:tc>
        <w:tc>
          <w:tcPr>
            <w:tcW w:w="1285" w:type="dxa"/>
            <w:tcBorders>
              <w:right w:val="single" w:sz="12" w:space="0" w:color="auto"/>
            </w:tcBorders>
            <w:vAlign w:val="bottom"/>
          </w:tcPr>
          <w:p w14:paraId="7B506D95" w14:textId="77777777" w:rsidR="003400EC" w:rsidRPr="004B63CF" w:rsidRDefault="003400EC" w:rsidP="00314B8A">
            <w:pPr>
              <w:spacing w:after="0" w:line="240" w:lineRule="auto"/>
              <w:jc w:val="right"/>
              <w:rPr>
                <w:rFonts w:ascii="Tw Cen MT" w:eastAsia="Times New Roman" w:hAnsi="Tw Cen MT" w:cs="Calibri"/>
                <w:sz w:val="20"/>
                <w:szCs w:val="20"/>
              </w:rPr>
            </w:pPr>
            <w:r w:rsidRPr="004B63CF">
              <w:rPr>
                <w:rFonts w:ascii="Tw Cen MT" w:eastAsia="Tw Cen MT" w:hAnsi="Tw Cen MT" w:cs="Calibri"/>
                <w:color w:val="000000"/>
                <w:sz w:val="20"/>
                <w:szCs w:val="20"/>
              </w:rPr>
              <w:t>0.0%</w:t>
            </w:r>
          </w:p>
        </w:tc>
        <w:tc>
          <w:tcPr>
            <w:tcW w:w="1102" w:type="dxa"/>
            <w:tcBorders>
              <w:left w:val="single" w:sz="12" w:space="0" w:color="auto"/>
            </w:tcBorders>
            <w:vAlign w:val="bottom"/>
          </w:tcPr>
          <w:p w14:paraId="5788F559" w14:textId="77777777" w:rsidR="003400EC" w:rsidRPr="00220919" w:rsidRDefault="003400EC" w:rsidP="00314B8A">
            <w:pPr>
              <w:spacing w:after="0" w:line="240" w:lineRule="auto"/>
              <w:jc w:val="right"/>
              <w:rPr>
                <w:rFonts w:ascii="Tw Cen MT" w:eastAsia="Times New Roman" w:hAnsi="Tw Cen MT" w:cs="Calibri"/>
                <w:sz w:val="20"/>
                <w:szCs w:val="20"/>
              </w:rPr>
            </w:pPr>
            <w:r w:rsidRPr="00220919">
              <w:rPr>
                <w:rFonts w:ascii="Tw Cen MT" w:eastAsia="Tw Cen MT" w:hAnsi="Tw Cen MT" w:cs="Calibri"/>
                <w:color w:val="000000"/>
                <w:sz w:val="20"/>
                <w:szCs w:val="20"/>
              </w:rPr>
              <w:t>0</w:t>
            </w:r>
          </w:p>
        </w:tc>
        <w:tc>
          <w:tcPr>
            <w:tcW w:w="1102" w:type="dxa"/>
            <w:tcBorders>
              <w:right w:val="single" w:sz="12" w:space="0" w:color="auto"/>
            </w:tcBorders>
            <w:vAlign w:val="bottom"/>
          </w:tcPr>
          <w:p w14:paraId="3C3939DD" w14:textId="77777777" w:rsidR="003400EC" w:rsidRPr="00220919" w:rsidRDefault="003400EC" w:rsidP="00314B8A">
            <w:pPr>
              <w:spacing w:after="0" w:line="240" w:lineRule="auto"/>
              <w:jc w:val="right"/>
              <w:rPr>
                <w:rFonts w:ascii="Tw Cen MT" w:eastAsia="Times New Roman" w:hAnsi="Tw Cen MT" w:cs="Calibri"/>
                <w:sz w:val="20"/>
                <w:szCs w:val="20"/>
              </w:rPr>
            </w:pPr>
            <w:r w:rsidRPr="00220919">
              <w:rPr>
                <w:rFonts w:ascii="Tw Cen MT" w:eastAsia="Tw Cen MT" w:hAnsi="Tw Cen MT" w:cs="Calibri"/>
                <w:color w:val="000000"/>
                <w:sz w:val="20"/>
                <w:szCs w:val="20"/>
              </w:rPr>
              <w:t>0.0%</w:t>
            </w:r>
          </w:p>
        </w:tc>
        <w:tc>
          <w:tcPr>
            <w:tcW w:w="1102" w:type="dxa"/>
            <w:tcBorders>
              <w:left w:val="single" w:sz="12" w:space="0" w:color="auto"/>
            </w:tcBorders>
            <w:vAlign w:val="bottom"/>
          </w:tcPr>
          <w:p w14:paraId="7A6DA7A7" w14:textId="77777777" w:rsidR="003400EC" w:rsidRPr="001B698F" w:rsidRDefault="003400EC"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0</w:t>
            </w:r>
          </w:p>
        </w:tc>
        <w:tc>
          <w:tcPr>
            <w:tcW w:w="1102" w:type="dxa"/>
            <w:vAlign w:val="bottom"/>
          </w:tcPr>
          <w:p w14:paraId="5BC59FBC" w14:textId="77777777" w:rsidR="003400EC" w:rsidRPr="001B698F" w:rsidRDefault="003400EC"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0.0%</w:t>
            </w:r>
          </w:p>
        </w:tc>
      </w:tr>
      <w:tr w:rsidR="003400EC" w:rsidRPr="00220919" w14:paraId="51EEE00C" w14:textId="77777777" w:rsidTr="001B698F">
        <w:trPr>
          <w:trHeight w:val="144"/>
        </w:trPr>
        <w:tc>
          <w:tcPr>
            <w:tcW w:w="2738" w:type="dxa"/>
            <w:shd w:val="clear" w:color="auto" w:fill="auto"/>
            <w:noWrap/>
            <w:vAlign w:val="bottom"/>
          </w:tcPr>
          <w:p w14:paraId="2A329E4C" w14:textId="77777777"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80310 Boulder</w:t>
            </w:r>
          </w:p>
        </w:tc>
        <w:tc>
          <w:tcPr>
            <w:tcW w:w="1102" w:type="dxa"/>
            <w:vAlign w:val="bottom"/>
          </w:tcPr>
          <w:p w14:paraId="72EF85C6"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0</w:t>
            </w:r>
          </w:p>
        </w:tc>
        <w:tc>
          <w:tcPr>
            <w:tcW w:w="1285" w:type="dxa"/>
            <w:tcBorders>
              <w:right w:val="single" w:sz="12" w:space="0" w:color="auto"/>
            </w:tcBorders>
            <w:vAlign w:val="bottom"/>
          </w:tcPr>
          <w:p w14:paraId="69EBF7A9"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0.0%</w:t>
            </w:r>
          </w:p>
        </w:tc>
        <w:tc>
          <w:tcPr>
            <w:tcW w:w="1102" w:type="dxa"/>
            <w:tcBorders>
              <w:left w:val="single" w:sz="12" w:space="0" w:color="auto"/>
            </w:tcBorders>
            <w:vAlign w:val="bottom"/>
          </w:tcPr>
          <w:p w14:paraId="1C88FC9E"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w:t>
            </w:r>
          </w:p>
        </w:tc>
        <w:tc>
          <w:tcPr>
            <w:tcW w:w="1102" w:type="dxa"/>
            <w:tcBorders>
              <w:right w:val="single" w:sz="12" w:space="0" w:color="auto"/>
            </w:tcBorders>
            <w:vAlign w:val="bottom"/>
          </w:tcPr>
          <w:p w14:paraId="4E4FF44B"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0.0%</w:t>
            </w:r>
          </w:p>
        </w:tc>
        <w:tc>
          <w:tcPr>
            <w:tcW w:w="1102" w:type="dxa"/>
            <w:tcBorders>
              <w:left w:val="single" w:sz="12" w:space="0" w:color="auto"/>
            </w:tcBorders>
            <w:vAlign w:val="bottom"/>
          </w:tcPr>
          <w:p w14:paraId="6C5BB23E"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w:t>
            </w:r>
          </w:p>
        </w:tc>
        <w:tc>
          <w:tcPr>
            <w:tcW w:w="1102" w:type="dxa"/>
            <w:vAlign w:val="bottom"/>
          </w:tcPr>
          <w:p w14:paraId="14D1DBED"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0.0%</w:t>
            </w:r>
          </w:p>
        </w:tc>
      </w:tr>
      <w:tr w:rsidR="003400EC" w:rsidRPr="00220919" w14:paraId="218A326A" w14:textId="77777777" w:rsidTr="001B698F">
        <w:trPr>
          <w:trHeight w:val="144"/>
        </w:trPr>
        <w:tc>
          <w:tcPr>
            <w:tcW w:w="2738" w:type="dxa"/>
            <w:shd w:val="clear" w:color="auto" w:fill="auto"/>
            <w:noWrap/>
            <w:vAlign w:val="bottom"/>
          </w:tcPr>
          <w:p w14:paraId="54161B1A" w14:textId="1999A7E3"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80422 Rollinsville</w:t>
            </w:r>
          </w:p>
        </w:tc>
        <w:tc>
          <w:tcPr>
            <w:tcW w:w="1102" w:type="dxa"/>
            <w:vAlign w:val="bottom"/>
          </w:tcPr>
          <w:p w14:paraId="6F1AA01D"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0</w:t>
            </w:r>
          </w:p>
        </w:tc>
        <w:tc>
          <w:tcPr>
            <w:tcW w:w="1285" w:type="dxa"/>
            <w:tcBorders>
              <w:right w:val="single" w:sz="12" w:space="0" w:color="auto"/>
            </w:tcBorders>
            <w:vAlign w:val="bottom"/>
          </w:tcPr>
          <w:p w14:paraId="6B7D7969"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0.0%</w:t>
            </w:r>
          </w:p>
        </w:tc>
        <w:tc>
          <w:tcPr>
            <w:tcW w:w="1102" w:type="dxa"/>
            <w:tcBorders>
              <w:left w:val="single" w:sz="12" w:space="0" w:color="auto"/>
            </w:tcBorders>
            <w:vAlign w:val="bottom"/>
          </w:tcPr>
          <w:p w14:paraId="47A79B2B"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w:t>
            </w:r>
          </w:p>
        </w:tc>
        <w:tc>
          <w:tcPr>
            <w:tcW w:w="1102" w:type="dxa"/>
            <w:tcBorders>
              <w:right w:val="single" w:sz="12" w:space="0" w:color="auto"/>
            </w:tcBorders>
            <w:vAlign w:val="bottom"/>
          </w:tcPr>
          <w:p w14:paraId="03F89B5D"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0.0%</w:t>
            </w:r>
          </w:p>
        </w:tc>
        <w:tc>
          <w:tcPr>
            <w:tcW w:w="1102" w:type="dxa"/>
            <w:tcBorders>
              <w:left w:val="single" w:sz="12" w:space="0" w:color="auto"/>
            </w:tcBorders>
            <w:vAlign w:val="bottom"/>
          </w:tcPr>
          <w:p w14:paraId="736CF0FC"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w:t>
            </w:r>
          </w:p>
        </w:tc>
        <w:tc>
          <w:tcPr>
            <w:tcW w:w="1102" w:type="dxa"/>
            <w:vAlign w:val="bottom"/>
          </w:tcPr>
          <w:p w14:paraId="3565E836"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0.0%</w:t>
            </w:r>
          </w:p>
        </w:tc>
      </w:tr>
      <w:tr w:rsidR="003400EC" w:rsidRPr="00220919" w14:paraId="59043E02" w14:textId="77777777" w:rsidTr="001B698F">
        <w:trPr>
          <w:trHeight w:val="144"/>
        </w:trPr>
        <w:tc>
          <w:tcPr>
            <w:tcW w:w="2738" w:type="dxa"/>
            <w:shd w:val="clear" w:color="auto" w:fill="auto"/>
            <w:noWrap/>
            <w:vAlign w:val="bottom"/>
          </w:tcPr>
          <w:p w14:paraId="4DBCDB55" w14:textId="77777777"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80455 Jamestown</w:t>
            </w:r>
          </w:p>
        </w:tc>
        <w:tc>
          <w:tcPr>
            <w:tcW w:w="1102" w:type="dxa"/>
            <w:vAlign w:val="bottom"/>
          </w:tcPr>
          <w:p w14:paraId="61372903"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0</w:t>
            </w:r>
          </w:p>
        </w:tc>
        <w:tc>
          <w:tcPr>
            <w:tcW w:w="1285" w:type="dxa"/>
            <w:tcBorders>
              <w:right w:val="single" w:sz="12" w:space="0" w:color="auto"/>
            </w:tcBorders>
            <w:vAlign w:val="bottom"/>
          </w:tcPr>
          <w:p w14:paraId="1C2D4FD4"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0.0%</w:t>
            </w:r>
          </w:p>
        </w:tc>
        <w:tc>
          <w:tcPr>
            <w:tcW w:w="1102" w:type="dxa"/>
            <w:tcBorders>
              <w:left w:val="single" w:sz="12" w:space="0" w:color="auto"/>
            </w:tcBorders>
            <w:vAlign w:val="bottom"/>
          </w:tcPr>
          <w:p w14:paraId="115C3589"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w:t>
            </w:r>
          </w:p>
        </w:tc>
        <w:tc>
          <w:tcPr>
            <w:tcW w:w="1102" w:type="dxa"/>
            <w:tcBorders>
              <w:right w:val="single" w:sz="12" w:space="0" w:color="auto"/>
            </w:tcBorders>
            <w:vAlign w:val="bottom"/>
          </w:tcPr>
          <w:p w14:paraId="197E811E"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0.0%</w:t>
            </w:r>
          </w:p>
        </w:tc>
        <w:tc>
          <w:tcPr>
            <w:tcW w:w="1102" w:type="dxa"/>
            <w:tcBorders>
              <w:left w:val="single" w:sz="12" w:space="0" w:color="auto"/>
            </w:tcBorders>
            <w:vAlign w:val="bottom"/>
          </w:tcPr>
          <w:p w14:paraId="252C2628"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w:t>
            </w:r>
          </w:p>
        </w:tc>
        <w:tc>
          <w:tcPr>
            <w:tcW w:w="1102" w:type="dxa"/>
            <w:vAlign w:val="bottom"/>
          </w:tcPr>
          <w:p w14:paraId="29C0803C"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0.0%</w:t>
            </w:r>
          </w:p>
        </w:tc>
      </w:tr>
      <w:tr w:rsidR="003400EC" w:rsidRPr="00220919" w14:paraId="3F93BB48" w14:textId="77777777" w:rsidTr="001B698F">
        <w:trPr>
          <w:trHeight w:val="144"/>
        </w:trPr>
        <w:tc>
          <w:tcPr>
            <w:tcW w:w="2738" w:type="dxa"/>
            <w:shd w:val="clear" w:color="auto" w:fill="auto"/>
            <w:noWrap/>
            <w:vAlign w:val="bottom"/>
          </w:tcPr>
          <w:p w14:paraId="12CBC61F" w14:textId="77777777"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80466 Nederland</w:t>
            </w:r>
          </w:p>
        </w:tc>
        <w:tc>
          <w:tcPr>
            <w:tcW w:w="1102" w:type="dxa"/>
            <w:vAlign w:val="bottom"/>
          </w:tcPr>
          <w:p w14:paraId="2E7C3C40"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0</w:t>
            </w:r>
          </w:p>
        </w:tc>
        <w:tc>
          <w:tcPr>
            <w:tcW w:w="1285" w:type="dxa"/>
            <w:tcBorders>
              <w:right w:val="single" w:sz="12" w:space="0" w:color="auto"/>
            </w:tcBorders>
            <w:vAlign w:val="bottom"/>
          </w:tcPr>
          <w:p w14:paraId="6F20246F"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0.0%</w:t>
            </w:r>
          </w:p>
        </w:tc>
        <w:tc>
          <w:tcPr>
            <w:tcW w:w="1102" w:type="dxa"/>
            <w:tcBorders>
              <w:left w:val="single" w:sz="12" w:space="0" w:color="auto"/>
            </w:tcBorders>
            <w:vAlign w:val="bottom"/>
          </w:tcPr>
          <w:p w14:paraId="3F22B793"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w:t>
            </w:r>
          </w:p>
        </w:tc>
        <w:tc>
          <w:tcPr>
            <w:tcW w:w="1102" w:type="dxa"/>
            <w:tcBorders>
              <w:right w:val="single" w:sz="12" w:space="0" w:color="auto"/>
            </w:tcBorders>
            <w:vAlign w:val="bottom"/>
          </w:tcPr>
          <w:p w14:paraId="31E968FB"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0.0%</w:t>
            </w:r>
          </w:p>
        </w:tc>
        <w:tc>
          <w:tcPr>
            <w:tcW w:w="1102" w:type="dxa"/>
            <w:tcBorders>
              <w:left w:val="single" w:sz="12" w:space="0" w:color="auto"/>
            </w:tcBorders>
            <w:vAlign w:val="bottom"/>
          </w:tcPr>
          <w:p w14:paraId="626D3235"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w:t>
            </w:r>
          </w:p>
        </w:tc>
        <w:tc>
          <w:tcPr>
            <w:tcW w:w="1102" w:type="dxa"/>
            <w:vAlign w:val="bottom"/>
          </w:tcPr>
          <w:p w14:paraId="122C10F8"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0.0%</w:t>
            </w:r>
          </w:p>
        </w:tc>
      </w:tr>
      <w:tr w:rsidR="003400EC" w:rsidRPr="00220919" w14:paraId="7B2C197C" w14:textId="77777777" w:rsidTr="001B698F">
        <w:trPr>
          <w:trHeight w:val="144"/>
        </w:trPr>
        <w:tc>
          <w:tcPr>
            <w:tcW w:w="2738" w:type="dxa"/>
            <w:shd w:val="clear" w:color="auto" w:fill="auto"/>
            <w:noWrap/>
            <w:vAlign w:val="bottom"/>
          </w:tcPr>
          <w:p w14:paraId="2184940C" w14:textId="77777777"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80481 Ward</w:t>
            </w:r>
          </w:p>
        </w:tc>
        <w:tc>
          <w:tcPr>
            <w:tcW w:w="1102" w:type="dxa"/>
            <w:vAlign w:val="bottom"/>
          </w:tcPr>
          <w:p w14:paraId="7630507F"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0</w:t>
            </w:r>
          </w:p>
        </w:tc>
        <w:tc>
          <w:tcPr>
            <w:tcW w:w="1285" w:type="dxa"/>
            <w:tcBorders>
              <w:right w:val="single" w:sz="12" w:space="0" w:color="auto"/>
            </w:tcBorders>
            <w:vAlign w:val="bottom"/>
          </w:tcPr>
          <w:p w14:paraId="368D048F"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0.0%</w:t>
            </w:r>
          </w:p>
        </w:tc>
        <w:tc>
          <w:tcPr>
            <w:tcW w:w="1102" w:type="dxa"/>
            <w:tcBorders>
              <w:left w:val="single" w:sz="12" w:space="0" w:color="auto"/>
            </w:tcBorders>
            <w:vAlign w:val="bottom"/>
          </w:tcPr>
          <w:p w14:paraId="5AF4B57E"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w:t>
            </w:r>
          </w:p>
        </w:tc>
        <w:tc>
          <w:tcPr>
            <w:tcW w:w="1102" w:type="dxa"/>
            <w:tcBorders>
              <w:right w:val="single" w:sz="12" w:space="0" w:color="auto"/>
            </w:tcBorders>
            <w:vAlign w:val="bottom"/>
          </w:tcPr>
          <w:p w14:paraId="78E390EA"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0.0%</w:t>
            </w:r>
          </w:p>
        </w:tc>
        <w:tc>
          <w:tcPr>
            <w:tcW w:w="1102" w:type="dxa"/>
            <w:tcBorders>
              <w:left w:val="single" w:sz="12" w:space="0" w:color="auto"/>
            </w:tcBorders>
            <w:vAlign w:val="bottom"/>
          </w:tcPr>
          <w:p w14:paraId="4D3B61A9"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w:t>
            </w:r>
          </w:p>
        </w:tc>
        <w:tc>
          <w:tcPr>
            <w:tcW w:w="1102" w:type="dxa"/>
            <w:vAlign w:val="bottom"/>
          </w:tcPr>
          <w:p w14:paraId="7A1E6596"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0.0%</w:t>
            </w:r>
          </w:p>
        </w:tc>
      </w:tr>
      <w:tr w:rsidR="003400EC" w:rsidRPr="00220919" w14:paraId="46C55EDB" w14:textId="77777777" w:rsidTr="001B698F">
        <w:trPr>
          <w:trHeight w:val="144"/>
        </w:trPr>
        <w:tc>
          <w:tcPr>
            <w:tcW w:w="2738" w:type="dxa"/>
            <w:shd w:val="clear" w:color="auto" w:fill="auto"/>
            <w:noWrap/>
            <w:vAlign w:val="bottom"/>
          </w:tcPr>
          <w:p w14:paraId="65DA9CC3" w14:textId="77777777"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80503 Longmont (BVSD)</w:t>
            </w:r>
          </w:p>
        </w:tc>
        <w:tc>
          <w:tcPr>
            <w:tcW w:w="1102" w:type="dxa"/>
            <w:vAlign w:val="bottom"/>
          </w:tcPr>
          <w:p w14:paraId="0EBCC247"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0</w:t>
            </w:r>
          </w:p>
        </w:tc>
        <w:tc>
          <w:tcPr>
            <w:tcW w:w="1285" w:type="dxa"/>
            <w:tcBorders>
              <w:right w:val="single" w:sz="12" w:space="0" w:color="auto"/>
            </w:tcBorders>
            <w:vAlign w:val="bottom"/>
          </w:tcPr>
          <w:p w14:paraId="7A75E4AC"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0.0%</w:t>
            </w:r>
          </w:p>
        </w:tc>
        <w:tc>
          <w:tcPr>
            <w:tcW w:w="1102" w:type="dxa"/>
            <w:tcBorders>
              <w:left w:val="single" w:sz="12" w:space="0" w:color="auto"/>
            </w:tcBorders>
            <w:vAlign w:val="bottom"/>
          </w:tcPr>
          <w:p w14:paraId="17D2943F"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w:t>
            </w:r>
          </w:p>
        </w:tc>
        <w:tc>
          <w:tcPr>
            <w:tcW w:w="1102" w:type="dxa"/>
            <w:tcBorders>
              <w:right w:val="single" w:sz="12" w:space="0" w:color="auto"/>
            </w:tcBorders>
            <w:vAlign w:val="bottom"/>
          </w:tcPr>
          <w:p w14:paraId="048DEECF"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0.0%</w:t>
            </w:r>
          </w:p>
        </w:tc>
        <w:tc>
          <w:tcPr>
            <w:tcW w:w="1102" w:type="dxa"/>
            <w:tcBorders>
              <w:left w:val="single" w:sz="12" w:space="0" w:color="auto"/>
            </w:tcBorders>
            <w:vAlign w:val="bottom"/>
          </w:tcPr>
          <w:p w14:paraId="540F3E56"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w:t>
            </w:r>
          </w:p>
        </w:tc>
        <w:tc>
          <w:tcPr>
            <w:tcW w:w="1102" w:type="dxa"/>
            <w:vAlign w:val="bottom"/>
          </w:tcPr>
          <w:p w14:paraId="67D7397D"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0.0%</w:t>
            </w:r>
          </w:p>
        </w:tc>
      </w:tr>
      <w:tr w:rsidR="003400EC" w:rsidRPr="00220919" w14:paraId="22CF5114" w14:textId="77777777" w:rsidTr="001B698F">
        <w:trPr>
          <w:trHeight w:val="144"/>
        </w:trPr>
        <w:tc>
          <w:tcPr>
            <w:tcW w:w="2738" w:type="dxa"/>
            <w:shd w:val="clear" w:color="auto" w:fill="auto"/>
            <w:noWrap/>
            <w:vAlign w:val="bottom"/>
          </w:tcPr>
          <w:p w14:paraId="1CD4C75C" w14:textId="77777777"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80516 Erie (BVSD)</w:t>
            </w:r>
          </w:p>
        </w:tc>
        <w:tc>
          <w:tcPr>
            <w:tcW w:w="1102" w:type="dxa"/>
            <w:vAlign w:val="bottom"/>
          </w:tcPr>
          <w:p w14:paraId="29F0D90F"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1</w:t>
            </w:r>
          </w:p>
        </w:tc>
        <w:tc>
          <w:tcPr>
            <w:tcW w:w="1285" w:type="dxa"/>
            <w:tcBorders>
              <w:right w:val="single" w:sz="12" w:space="0" w:color="auto"/>
            </w:tcBorders>
            <w:vAlign w:val="bottom"/>
          </w:tcPr>
          <w:p w14:paraId="17C3D69D" w14:textId="77777777" w:rsidR="003400EC" w:rsidRPr="004B63CF" w:rsidRDefault="003400EC" w:rsidP="00314B8A">
            <w:pPr>
              <w:spacing w:after="0" w:line="240" w:lineRule="auto"/>
              <w:jc w:val="right"/>
              <w:rPr>
                <w:rFonts w:ascii="Tw Cen MT" w:eastAsia="Times New Roman" w:hAnsi="Tw Cen MT" w:cs="Calibri"/>
                <w:color w:val="000000"/>
                <w:sz w:val="20"/>
                <w:szCs w:val="20"/>
              </w:rPr>
            </w:pPr>
            <w:r w:rsidRPr="004B63CF">
              <w:rPr>
                <w:rFonts w:ascii="Tw Cen MT" w:eastAsia="Tw Cen MT" w:hAnsi="Tw Cen MT" w:cs="Calibri"/>
                <w:color w:val="000000"/>
                <w:sz w:val="20"/>
                <w:szCs w:val="20"/>
              </w:rPr>
              <w:t>50.0%</w:t>
            </w:r>
          </w:p>
        </w:tc>
        <w:tc>
          <w:tcPr>
            <w:tcW w:w="1102" w:type="dxa"/>
            <w:tcBorders>
              <w:left w:val="single" w:sz="12" w:space="0" w:color="auto"/>
            </w:tcBorders>
            <w:vAlign w:val="bottom"/>
          </w:tcPr>
          <w:p w14:paraId="4F0D076C"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1</w:t>
            </w:r>
          </w:p>
        </w:tc>
        <w:tc>
          <w:tcPr>
            <w:tcW w:w="1102" w:type="dxa"/>
            <w:tcBorders>
              <w:right w:val="single" w:sz="12" w:space="0" w:color="auto"/>
            </w:tcBorders>
            <w:vAlign w:val="bottom"/>
          </w:tcPr>
          <w:p w14:paraId="41E29187"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100.0%</w:t>
            </w:r>
          </w:p>
        </w:tc>
        <w:tc>
          <w:tcPr>
            <w:tcW w:w="1102" w:type="dxa"/>
            <w:tcBorders>
              <w:left w:val="single" w:sz="12" w:space="0" w:color="auto"/>
            </w:tcBorders>
            <w:vAlign w:val="bottom"/>
          </w:tcPr>
          <w:p w14:paraId="2BF5B2F9"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2</w:t>
            </w:r>
          </w:p>
        </w:tc>
        <w:tc>
          <w:tcPr>
            <w:tcW w:w="1102" w:type="dxa"/>
            <w:vAlign w:val="bottom"/>
          </w:tcPr>
          <w:p w14:paraId="0BDFC683"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66.7%</w:t>
            </w:r>
          </w:p>
        </w:tc>
      </w:tr>
      <w:tr w:rsidR="003400EC" w:rsidRPr="00702EA7" w14:paraId="6557C6B7" w14:textId="77777777" w:rsidTr="001B698F">
        <w:trPr>
          <w:trHeight w:val="144"/>
        </w:trPr>
        <w:tc>
          <w:tcPr>
            <w:tcW w:w="2738" w:type="dxa"/>
            <w:shd w:val="clear" w:color="auto" w:fill="8EAADB" w:themeFill="accent1" w:themeFillTint="99"/>
            <w:noWrap/>
            <w:vAlign w:val="bottom"/>
            <w:hideMark/>
          </w:tcPr>
          <w:p w14:paraId="06663CAB" w14:textId="77777777" w:rsidR="003400EC" w:rsidRPr="001B698F" w:rsidRDefault="003400EC" w:rsidP="00314B8A">
            <w:pPr>
              <w:spacing w:after="0" w:line="240" w:lineRule="auto"/>
              <w:rPr>
                <w:rFonts w:ascii="Tw Cen MT" w:eastAsia="Times New Roman" w:hAnsi="Tw Cen MT" w:cs="Calibri"/>
                <w:b/>
                <w:bCs/>
                <w:color w:val="000000"/>
                <w:sz w:val="20"/>
                <w:szCs w:val="20"/>
              </w:rPr>
            </w:pPr>
            <w:r w:rsidRPr="001B698F">
              <w:rPr>
                <w:rFonts w:ascii="Tw Cen MT" w:eastAsia="Times New Roman" w:hAnsi="Tw Cen MT" w:cs="Calibri"/>
                <w:b/>
                <w:bCs/>
                <w:color w:val="000000"/>
                <w:sz w:val="20"/>
                <w:szCs w:val="20"/>
              </w:rPr>
              <w:t>Total BCHS Service Area</w:t>
            </w:r>
          </w:p>
        </w:tc>
        <w:tc>
          <w:tcPr>
            <w:tcW w:w="1102" w:type="dxa"/>
            <w:shd w:val="clear" w:color="auto" w:fill="8EAADB" w:themeFill="accent1" w:themeFillTint="99"/>
            <w:vAlign w:val="bottom"/>
          </w:tcPr>
          <w:p w14:paraId="1B321BC7"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18"/>
                <w:szCs w:val="18"/>
              </w:rPr>
              <w:t>39</w:t>
            </w:r>
          </w:p>
        </w:tc>
        <w:tc>
          <w:tcPr>
            <w:tcW w:w="1285" w:type="dxa"/>
            <w:tcBorders>
              <w:right w:val="single" w:sz="12" w:space="0" w:color="auto"/>
            </w:tcBorders>
            <w:shd w:val="clear" w:color="auto" w:fill="8EAADB" w:themeFill="accent1" w:themeFillTint="99"/>
            <w:vAlign w:val="bottom"/>
          </w:tcPr>
          <w:p w14:paraId="6C6068D9"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18"/>
                <w:szCs w:val="18"/>
              </w:rPr>
              <w:t>47.6%</w:t>
            </w:r>
          </w:p>
        </w:tc>
        <w:tc>
          <w:tcPr>
            <w:tcW w:w="1102" w:type="dxa"/>
            <w:tcBorders>
              <w:left w:val="single" w:sz="12" w:space="0" w:color="auto"/>
            </w:tcBorders>
            <w:shd w:val="clear" w:color="auto" w:fill="8EAADB" w:themeFill="accent1" w:themeFillTint="99"/>
            <w:vAlign w:val="bottom"/>
          </w:tcPr>
          <w:p w14:paraId="49A33894"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18"/>
                <w:szCs w:val="18"/>
              </w:rPr>
              <w:t>24</w:t>
            </w:r>
          </w:p>
        </w:tc>
        <w:tc>
          <w:tcPr>
            <w:tcW w:w="1102" w:type="dxa"/>
            <w:tcBorders>
              <w:right w:val="single" w:sz="12" w:space="0" w:color="auto"/>
            </w:tcBorders>
            <w:shd w:val="clear" w:color="auto" w:fill="8EAADB" w:themeFill="accent1" w:themeFillTint="99"/>
            <w:vAlign w:val="bottom"/>
          </w:tcPr>
          <w:p w14:paraId="15BE6766"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18"/>
                <w:szCs w:val="18"/>
              </w:rPr>
              <w:t>100.0%</w:t>
            </w:r>
          </w:p>
        </w:tc>
        <w:tc>
          <w:tcPr>
            <w:tcW w:w="1102" w:type="dxa"/>
            <w:tcBorders>
              <w:left w:val="single" w:sz="12" w:space="0" w:color="auto"/>
            </w:tcBorders>
            <w:shd w:val="clear" w:color="auto" w:fill="8EAADB" w:themeFill="accent1" w:themeFillTint="99"/>
            <w:vAlign w:val="bottom"/>
          </w:tcPr>
          <w:p w14:paraId="44918188"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18"/>
                <w:szCs w:val="18"/>
              </w:rPr>
              <w:t>63</w:t>
            </w:r>
          </w:p>
        </w:tc>
        <w:tc>
          <w:tcPr>
            <w:tcW w:w="1102" w:type="dxa"/>
            <w:shd w:val="clear" w:color="auto" w:fill="8EAADB" w:themeFill="accent1" w:themeFillTint="99"/>
            <w:vAlign w:val="bottom"/>
          </w:tcPr>
          <w:p w14:paraId="1D231134"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18"/>
                <w:szCs w:val="18"/>
              </w:rPr>
              <w:t>50.4%</w:t>
            </w:r>
          </w:p>
        </w:tc>
      </w:tr>
    </w:tbl>
    <w:p w14:paraId="3A47FD5C" w14:textId="77777777" w:rsidR="00A83ED0" w:rsidRDefault="00A83ED0" w:rsidP="003400EC">
      <w:pPr>
        <w:tabs>
          <w:tab w:val="left" w:pos="1800"/>
        </w:tabs>
        <w:spacing w:after="0" w:line="240" w:lineRule="auto"/>
        <w:rPr>
          <w:rFonts w:ascii="Tw Cen MT" w:eastAsia="MS Gothic" w:hAnsi="Tw Cen MT" w:cs="Calibri"/>
          <w:b/>
          <w:sz w:val="20"/>
          <w:szCs w:val="20"/>
        </w:rPr>
      </w:pPr>
    </w:p>
    <w:p w14:paraId="0CB579C6" w14:textId="10F8223E" w:rsidR="003400EC" w:rsidRPr="00220919" w:rsidRDefault="003400EC" w:rsidP="003400EC">
      <w:pPr>
        <w:tabs>
          <w:tab w:val="left" w:pos="1800"/>
        </w:tabs>
        <w:spacing w:after="0" w:line="240" w:lineRule="auto"/>
        <w:rPr>
          <w:rFonts w:ascii="Tw Cen MT" w:eastAsia="MS Gothic" w:hAnsi="Tw Cen MT" w:cs="Calibri"/>
          <w:b/>
          <w:sz w:val="20"/>
          <w:szCs w:val="20"/>
        </w:rPr>
      </w:pPr>
      <w:r w:rsidRPr="00220919">
        <w:rPr>
          <w:rFonts w:ascii="Tw Cen MT" w:eastAsia="MS Gothic" w:hAnsi="Tw Cen MT" w:cs="Calibri"/>
          <w:b/>
          <w:sz w:val="20"/>
          <w:szCs w:val="20"/>
        </w:rPr>
        <w:t xml:space="preserve">Table </w:t>
      </w:r>
      <w:r w:rsidR="00483904">
        <w:rPr>
          <w:rFonts w:ascii="Tw Cen MT" w:eastAsia="MS Gothic" w:hAnsi="Tw Cen MT" w:cs="Calibri"/>
          <w:b/>
          <w:sz w:val="20"/>
          <w:szCs w:val="20"/>
        </w:rPr>
        <w:t>94</w:t>
      </w:r>
      <w:r w:rsidRPr="00220919">
        <w:rPr>
          <w:rFonts w:ascii="Tw Cen MT" w:eastAsia="MS Gothic" w:hAnsi="Tw Cen MT" w:cs="Calibri"/>
          <w:b/>
          <w:sz w:val="20"/>
          <w:szCs w:val="20"/>
        </w:rPr>
        <w:t xml:space="preserve">b. Capacity for Infant and Toddler Care, </w:t>
      </w:r>
      <w:r>
        <w:rPr>
          <w:rFonts w:ascii="Tw Cen MT" w:eastAsia="MS Gothic" w:hAnsi="Tw Cen MT" w:cs="Calibri"/>
          <w:b/>
          <w:sz w:val="20"/>
          <w:szCs w:val="20"/>
        </w:rPr>
        <w:t>WPC Service Area (</w:t>
      </w:r>
      <w:r w:rsidRPr="00220919">
        <w:rPr>
          <w:rFonts w:ascii="Tw Cen MT" w:eastAsia="MS Gothic" w:hAnsi="Tw Cen MT" w:cs="Calibri"/>
          <w:b/>
          <w:sz w:val="20"/>
          <w:szCs w:val="20"/>
        </w:rPr>
        <w:t>St. Vrain Valley SD</w:t>
      </w:r>
      <w:r>
        <w:rPr>
          <w:rFonts w:ascii="Tw Cen MT" w:eastAsia="MS Gothic" w:hAnsi="Tw Cen MT" w:cs="Calibri"/>
          <w:b/>
          <w:sz w:val="20"/>
          <w:szCs w:val="20"/>
        </w:rPr>
        <w:t>)</w:t>
      </w:r>
      <w:r w:rsidRPr="00220919">
        <w:rPr>
          <w:rFonts w:ascii="Tw Cen MT" w:eastAsia="MS Gothic" w:hAnsi="Tw Cen MT" w:cs="Calibri"/>
          <w:b/>
          <w:sz w:val="20"/>
          <w:szCs w:val="20"/>
        </w:rPr>
        <w:t xml:space="preserve"> (May 2022) </w:t>
      </w:r>
      <w:r w:rsidRPr="00220919">
        <w:rPr>
          <w:rFonts w:ascii="Tw Cen MT" w:eastAsia="MS Gothic" w:hAnsi="Tw Cen MT" w:cs="Calibri"/>
          <w:b/>
          <w:sz w:val="20"/>
          <w:szCs w:val="20"/>
          <w:vertAlign w:val="superscript"/>
        </w:rPr>
        <w:endnoteReference w:id="212"/>
      </w: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8"/>
        <w:gridCol w:w="1127"/>
        <w:gridCol w:w="1260"/>
        <w:gridCol w:w="1170"/>
        <w:gridCol w:w="1080"/>
        <w:gridCol w:w="1080"/>
        <w:gridCol w:w="1074"/>
        <w:gridCol w:w="6"/>
      </w:tblGrid>
      <w:tr w:rsidR="003400EC" w:rsidRPr="00220919" w14:paraId="5CE83D4F" w14:textId="77777777" w:rsidTr="00C54911">
        <w:trPr>
          <w:trHeight w:val="683"/>
        </w:trPr>
        <w:tc>
          <w:tcPr>
            <w:tcW w:w="2738" w:type="dxa"/>
            <w:vMerge w:val="restart"/>
            <w:shd w:val="clear" w:color="auto" w:fill="D9D9D9" w:themeFill="background1" w:themeFillShade="D9"/>
            <w:noWrap/>
          </w:tcPr>
          <w:p w14:paraId="290D5E99" w14:textId="77777777" w:rsidR="003400EC" w:rsidRPr="00220919" w:rsidRDefault="003400EC" w:rsidP="00314B8A">
            <w:pPr>
              <w:spacing w:after="0" w:line="240" w:lineRule="auto"/>
              <w:rPr>
                <w:rFonts w:ascii="Tw Cen MT" w:eastAsia="Calibri" w:hAnsi="Tw Cen MT"/>
                <w:sz w:val="20"/>
                <w:szCs w:val="20"/>
              </w:rPr>
            </w:pPr>
            <w:r w:rsidRPr="00220919">
              <w:rPr>
                <w:rFonts w:ascii="Tw Cen MT" w:eastAsia="Times New Roman" w:hAnsi="Tw Cen MT" w:cs="Calibri"/>
                <w:color w:val="000000"/>
                <w:sz w:val="20"/>
                <w:szCs w:val="20"/>
              </w:rPr>
              <w:t>Geographic Area</w:t>
            </w:r>
          </w:p>
          <w:p w14:paraId="00F2D9DE" w14:textId="77777777" w:rsidR="003400EC" w:rsidRPr="00220919" w:rsidRDefault="003400EC" w:rsidP="00314B8A">
            <w:pPr>
              <w:spacing w:after="0" w:line="240" w:lineRule="auto"/>
              <w:rPr>
                <w:rFonts w:ascii="Tw Cen MT" w:eastAsia="Calibri" w:hAnsi="Tw Cen MT"/>
                <w:sz w:val="20"/>
                <w:szCs w:val="20"/>
              </w:rPr>
            </w:pPr>
          </w:p>
        </w:tc>
        <w:tc>
          <w:tcPr>
            <w:tcW w:w="1127" w:type="dxa"/>
            <w:shd w:val="clear" w:color="auto" w:fill="D9D9D9" w:themeFill="background1" w:themeFillShade="D9"/>
          </w:tcPr>
          <w:p w14:paraId="7F9CDBA8" w14:textId="277B2412" w:rsidR="003400EC" w:rsidRPr="00220919" w:rsidRDefault="00B75006" w:rsidP="001B698F">
            <w:pPr>
              <w:spacing w:after="0" w:line="240" w:lineRule="auto"/>
              <w:rPr>
                <w:rFonts w:ascii="Tw Cen MT" w:eastAsia="Calibri" w:hAnsi="Tw Cen MT"/>
                <w:sz w:val="18"/>
                <w:szCs w:val="18"/>
              </w:rPr>
            </w:pPr>
            <w:r w:rsidRPr="00220919">
              <w:rPr>
                <w:rFonts w:ascii="Tw Cen MT" w:eastAsia="Tw Cen MT" w:hAnsi="Tw Cen MT" w:cs="Calibri"/>
                <w:color w:val="000000"/>
                <w:sz w:val="18"/>
                <w:szCs w:val="18"/>
              </w:rPr>
              <w:t>C</w:t>
            </w:r>
            <w:r>
              <w:rPr>
                <w:rFonts w:ascii="Tw Cen MT" w:eastAsia="Tw Cen MT" w:hAnsi="Tw Cen MT" w:cs="Calibri"/>
                <w:color w:val="000000"/>
                <w:sz w:val="18"/>
                <w:szCs w:val="18"/>
              </w:rPr>
              <w:t xml:space="preserve">hild Care Centers </w:t>
            </w:r>
            <w:r w:rsidR="003400EC" w:rsidRPr="00220919">
              <w:rPr>
                <w:rFonts w:ascii="Tw Cen MT" w:eastAsia="Tw Cen MT" w:hAnsi="Tw Cen MT" w:cs="Calibri"/>
                <w:color w:val="000000"/>
                <w:sz w:val="18"/>
                <w:szCs w:val="18"/>
              </w:rPr>
              <w:t>serving I/T</w:t>
            </w:r>
          </w:p>
        </w:tc>
        <w:tc>
          <w:tcPr>
            <w:tcW w:w="1260" w:type="dxa"/>
            <w:tcBorders>
              <w:right w:val="single" w:sz="12" w:space="0" w:color="auto"/>
            </w:tcBorders>
            <w:shd w:val="clear" w:color="auto" w:fill="D9D9D9" w:themeFill="background1" w:themeFillShade="D9"/>
          </w:tcPr>
          <w:p w14:paraId="3FA3BD36" w14:textId="3A239F1B" w:rsidR="003400EC" w:rsidRPr="00220919" w:rsidRDefault="003400EC" w:rsidP="001B698F">
            <w:pPr>
              <w:spacing w:after="0" w:line="240" w:lineRule="auto"/>
              <w:rPr>
                <w:rFonts w:ascii="Tw Cen MT" w:eastAsia="Calibri" w:hAnsi="Tw Cen MT"/>
                <w:sz w:val="18"/>
                <w:szCs w:val="18"/>
              </w:rPr>
            </w:pPr>
            <w:r w:rsidRPr="00220919">
              <w:rPr>
                <w:rFonts w:ascii="Tw Cen MT" w:eastAsia="Tw Cen MT" w:hAnsi="Tw Cen MT" w:cs="Calibri"/>
                <w:color w:val="000000"/>
                <w:sz w:val="18"/>
                <w:szCs w:val="18"/>
              </w:rPr>
              <w:t xml:space="preserve">% </w:t>
            </w:r>
            <w:r w:rsidR="00B75006" w:rsidRPr="00220919">
              <w:rPr>
                <w:rFonts w:ascii="Tw Cen MT" w:eastAsia="Tw Cen MT" w:hAnsi="Tw Cen MT" w:cs="Calibri"/>
                <w:color w:val="000000"/>
                <w:sz w:val="18"/>
                <w:szCs w:val="18"/>
              </w:rPr>
              <w:t>C</w:t>
            </w:r>
            <w:r w:rsidR="00B75006">
              <w:rPr>
                <w:rFonts w:ascii="Tw Cen MT" w:eastAsia="Tw Cen MT" w:hAnsi="Tw Cen MT" w:cs="Calibri"/>
                <w:color w:val="000000"/>
                <w:sz w:val="18"/>
                <w:szCs w:val="18"/>
              </w:rPr>
              <w:t xml:space="preserve">hild Care Centers </w:t>
            </w:r>
            <w:r w:rsidRPr="00220919">
              <w:rPr>
                <w:rFonts w:ascii="Tw Cen MT" w:eastAsia="Tw Cen MT" w:hAnsi="Tw Cen MT" w:cs="Calibri"/>
                <w:color w:val="000000"/>
                <w:sz w:val="18"/>
                <w:szCs w:val="18"/>
              </w:rPr>
              <w:t>serving I/T</w:t>
            </w:r>
          </w:p>
        </w:tc>
        <w:tc>
          <w:tcPr>
            <w:tcW w:w="1170" w:type="dxa"/>
            <w:tcBorders>
              <w:left w:val="single" w:sz="12" w:space="0" w:color="auto"/>
            </w:tcBorders>
            <w:shd w:val="clear" w:color="auto" w:fill="D9D9D9" w:themeFill="background1" w:themeFillShade="D9"/>
          </w:tcPr>
          <w:p w14:paraId="079E8555" w14:textId="77777777" w:rsidR="003400EC" w:rsidRPr="00220919" w:rsidRDefault="003400EC" w:rsidP="001B698F">
            <w:pPr>
              <w:spacing w:after="0" w:line="240" w:lineRule="auto"/>
              <w:rPr>
                <w:rFonts w:ascii="Tw Cen MT" w:eastAsia="Calibri" w:hAnsi="Tw Cen MT"/>
                <w:sz w:val="18"/>
                <w:szCs w:val="18"/>
              </w:rPr>
            </w:pPr>
            <w:r w:rsidRPr="00220919">
              <w:rPr>
                <w:rFonts w:ascii="Tw Cen MT" w:eastAsia="Tw Cen MT" w:hAnsi="Tw Cen MT" w:cs="Calibri"/>
                <w:color w:val="000000"/>
                <w:sz w:val="18"/>
                <w:szCs w:val="18"/>
              </w:rPr>
              <w:t>FCC programs serving I/T</w:t>
            </w:r>
          </w:p>
        </w:tc>
        <w:tc>
          <w:tcPr>
            <w:tcW w:w="1080" w:type="dxa"/>
            <w:tcBorders>
              <w:right w:val="single" w:sz="12" w:space="0" w:color="auto"/>
            </w:tcBorders>
            <w:shd w:val="clear" w:color="auto" w:fill="D9D9D9" w:themeFill="background1" w:themeFillShade="D9"/>
          </w:tcPr>
          <w:p w14:paraId="676DB0A5" w14:textId="77777777" w:rsidR="003400EC" w:rsidRPr="00220919" w:rsidRDefault="003400EC" w:rsidP="001B698F">
            <w:pPr>
              <w:spacing w:after="0" w:line="240" w:lineRule="auto"/>
              <w:rPr>
                <w:rFonts w:ascii="Tw Cen MT" w:eastAsia="Calibri" w:hAnsi="Tw Cen MT"/>
                <w:sz w:val="18"/>
                <w:szCs w:val="18"/>
              </w:rPr>
            </w:pPr>
            <w:r w:rsidRPr="00220919">
              <w:rPr>
                <w:rFonts w:ascii="Tw Cen MT" w:eastAsia="Tw Cen MT" w:hAnsi="Tw Cen MT" w:cs="Calibri"/>
                <w:color w:val="000000"/>
                <w:sz w:val="18"/>
                <w:szCs w:val="18"/>
              </w:rPr>
              <w:t>% FCC programs serving I/T</w:t>
            </w:r>
          </w:p>
        </w:tc>
        <w:tc>
          <w:tcPr>
            <w:tcW w:w="1080" w:type="dxa"/>
            <w:tcBorders>
              <w:left w:val="single" w:sz="12" w:space="0" w:color="auto"/>
            </w:tcBorders>
            <w:shd w:val="clear" w:color="auto" w:fill="D9D9D9" w:themeFill="background1" w:themeFillShade="D9"/>
          </w:tcPr>
          <w:p w14:paraId="761E8E91" w14:textId="77777777" w:rsidR="003400EC" w:rsidRPr="001B698F" w:rsidRDefault="003400EC" w:rsidP="001B698F">
            <w:pPr>
              <w:spacing w:after="0" w:line="240" w:lineRule="auto"/>
              <w:rPr>
                <w:rFonts w:ascii="Tw Cen MT" w:eastAsia="Calibri" w:hAnsi="Tw Cen MT"/>
                <w:b/>
                <w:bCs/>
                <w:sz w:val="18"/>
                <w:szCs w:val="18"/>
              </w:rPr>
            </w:pPr>
            <w:r w:rsidRPr="001B698F">
              <w:rPr>
                <w:rFonts w:ascii="Tw Cen MT" w:eastAsia="Tw Cen MT" w:hAnsi="Tw Cen MT" w:cs="Calibri"/>
                <w:b/>
                <w:bCs/>
                <w:color w:val="000000"/>
                <w:sz w:val="18"/>
                <w:szCs w:val="18"/>
              </w:rPr>
              <w:t>Total Programs Serving I/T</w:t>
            </w:r>
          </w:p>
        </w:tc>
        <w:tc>
          <w:tcPr>
            <w:tcW w:w="1080" w:type="dxa"/>
            <w:gridSpan w:val="2"/>
            <w:shd w:val="clear" w:color="auto" w:fill="D9D9D9" w:themeFill="background1" w:themeFillShade="D9"/>
          </w:tcPr>
          <w:p w14:paraId="0D504EB5" w14:textId="77777777" w:rsidR="003400EC" w:rsidRPr="001B698F" w:rsidRDefault="003400EC" w:rsidP="001B698F">
            <w:pPr>
              <w:spacing w:after="0" w:line="240" w:lineRule="auto"/>
              <w:rPr>
                <w:rFonts w:ascii="Tw Cen MT" w:eastAsia="Calibri" w:hAnsi="Tw Cen MT"/>
                <w:b/>
                <w:bCs/>
                <w:sz w:val="18"/>
                <w:szCs w:val="18"/>
              </w:rPr>
            </w:pPr>
            <w:r w:rsidRPr="001B698F">
              <w:rPr>
                <w:rFonts w:ascii="Tw Cen MT" w:eastAsia="Tw Cen MT" w:hAnsi="Tw Cen MT" w:cs="Calibri"/>
                <w:b/>
                <w:bCs/>
                <w:color w:val="000000"/>
                <w:sz w:val="18"/>
                <w:szCs w:val="18"/>
              </w:rPr>
              <w:t>% ALL Programs Serving I/T</w:t>
            </w:r>
          </w:p>
        </w:tc>
      </w:tr>
      <w:tr w:rsidR="003400EC" w:rsidRPr="00220919" w14:paraId="3A9A0C59" w14:textId="77777777" w:rsidTr="00C54911">
        <w:trPr>
          <w:trHeight w:val="144"/>
        </w:trPr>
        <w:tc>
          <w:tcPr>
            <w:tcW w:w="2738" w:type="dxa"/>
            <w:vMerge/>
            <w:shd w:val="clear" w:color="auto" w:fill="D9D9D9" w:themeFill="background1" w:themeFillShade="D9"/>
            <w:noWrap/>
          </w:tcPr>
          <w:p w14:paraId="5484EB72" w14:textId="77777777" w:rsidR="003400EC" w:rsidRPr="00220919" w:rsidRDefault="003400EC" w:rsidP="00314B8A">
            <w:pPr>
              <w:spacing w:after="0" w:line="240" w:lineRule="auto"/>
              <w:rPr>
                <w:rFonts w:ascii="Tw Cen MT" w:eastAsia="Calibri" w:hAnsi="Tw Cen MT"/>
                <w:sz w:val="20"/>
                <w:szCs w:val="20"/>
              </w:rPr>
            </w:pPr>
          </w:p>
        </w:tc>
        <w:tc>
          <w:tcPr>
            <w:tcW w:w="1127" w:type="dxa"/>
            <w:shd w:val="clear" w:color="auto" w:fill="D9D9D9" w:themeFill="background1" w:themeFillShade="D9"/>
          </w:tcPr>
          <w:p w14:paraId="0A4955E6" w14:textId="77777777" w:rsidR="003400EC" w:rsidRPr="00220919" w:rsidRDefault="003400EC" w:rsidP="00B75006">
            <w:pPr>
              <w:spacing w:after="0" w:line="240" w:lineRule="auto"/>
              <w:jc w:val="right"/>
              <w:rPr>
                <w:rFonts w:ascii="Tw Cen MT" w:eastAsia="Tw Cen MT" w:hAnsi="Tw Cen MT" w:cs="Calibri"/>
                <w:color w:val="000000"/>
                <w:sz w:val="18"/>
                <w:szCs w:val="18"/>
              </w:rPr>
            </w:pPr>
            <w:r w:rsidRPr="00220919">
              <w:rPr>
                <w:rFonts w:ascii="Tw Cen MT" w:eastAsia="Tw Cen MT" w:hAnsi="Tw Cen MT" w:cs="Calibri"/>
                <w:color w:val="000000"/>
                <w:sz w:val="18"/>
                <w:szCs w:val="18"/>
              </w:rPr>
              <w:t>#</w:t>
            </w:r>
          </w:p>
        </w:tc>
        <w:tc>
          <w:tcPr>
            <w:tcW w:w="1260" w:type="dxa"/>
            <w:tcBorders>
              <w:right w:val="single" w:sz="12" w:space="0" w:color="auto"/>
            </w:tcBorders>
            <w:shd w:val="clear" w:color="auto" w:fill="D9D9D9" w:themeFill="background1" w:themeFillShade="D9"/>
          </w:tcPr>
          <w:p w14:paraId="3A711818" w14:textId="77777777" w:rsidR="003400EC" w:rsidRPr="00220919" w:rsidRDefault="003400EC" w:rsidP="00B75006">
            <w:pPr>
              <w:spacing w:after="0" w:line="240" w:lineRule="auto"/>
              <w:jc w:val="right"/>
              <w:rPr>
                <w:rFonts w:ascii="Tw Cen MT" w:eastAsia="Tw Cen MT" w:hAnsi="Tw Cen MT" w:cs="Calibri"/>
                <w:color w:val="000000"/>
                <w:sz w:val="18"/>
                <w:szCs w:val="18"/>
              </w:rPr>
            </w:pPr>
            <w:r w:rsidRPr="00220919">
              <w:rPr>
                <w:rFonts w:ascii="Tw Cen MT" w:eastAsia="Tw Cen MT" w:hAnsi="Tw Cen MT" w:cs="Calibri"/>
                <w:color w:val="000000"/>
                <w:sz w:val="18"/>
                <w:szCs w:val="18"/>
              </w:rPr>
              <w:t>%</w:t>
            </w:r>
          </w:p>
        </w:tc>
        <w:tc>
          <w:tcPr>
            <w:tcW w:w="1170" w:type="dxa"/>
            <w:tcBorders>
              <w:left w:val="single" w:sz="12" w:space="0" w:color="auto"/>
            </w:tcBorders>
            <w:shd w:val="clear" w:color="auto" w:fill="D9D9D9" w:themeFill="background1" w:themeFillShade="D9"/>
          </w:tcPr>
          <w:p w14:paraId="1FB62BC2" w14:textId="77777777" w:rsidR="003400EC" w:rsidRPr="00220919" w:rsidRDefault="003400EC" w:rsidP="00B75006">
            <w:pPr>
              <w:spacing w:after="0" w:line="240" w:lineRule="auto"/>
              <w:jc w:val="right"/>
              <w:rPr>
                <w:rFonts w:ascii="Tw Cen MT" w:eastAsia="Tw Cen MT" w:hAnsi="Tw Cen MT" w:cs="Calibri"/>
                <w:color w:val="000000"/>
                <w:sz w:val="18"/>
                <w:szCs w:val="18"/>
              </w:rPr>
            </w:pPr>
            <w:r w:rsidRPr="00220919">
              <w:rPr>
                <w:rFonts w:ascii="Tw Cen MT" w:eastAsia="Tw Cen MT" w:hAnsi="Tw Cen MT" w:cs="Calibri"/>
                <w:color w:val="000000"/>
                <w:sz w:val="18"/>
                <w:szCs w:val="18"/>
              </w:rPr>
              <w:t>#</w:t>
            </w:r>
          </w:p>
        </w:tc>
        <w:tc>
          <w:tcPr>
            <w:tcW w:w="1080" w:type="dxa"/>
            <w:tcBorders>
              <w:right w:val="single" w:sz="12" w:space="0" w:color="auto"/>
            </w:tcBorders>
            <w:shd w:val="clear" w:color="auto" w:fill="D9D9D9" w:themeFill="background1" w:themeFillShade="D9"/>
          </w:tcPr>
          <w:p w14:paraId="2AB97F8E" w14:textId="77777777" w:rsidR="003400EC" w:rsidRPr="00220919" w:rsidRDefault="003400EC" w:rsidP="00B75006">
            <w:pPr>
              <w:spacing w:after="0" w:line="240" w:lineRule="auto"/>
              <w:jc w:val="right"/>
              <w:rPr>
                <w:rFonts w:ascii="Tw Cen MT" w:eastAsia="Tw Cen MT" w:hAnsi="Tw Cen MT" w:cs="Calibri"/>
                <w:color w:val="000000"/>
                <w:sz w:val="18"/>
                <w:szCs w:val="18"/>
              </w:rPr>
            </w:pPr>
            <w:r w:rsidRPr="00220919">
              <w:rPr>
                <w:rFonts w:ascii="Tw Cen MT" w:eastAsia="Tw Cen MT" w:hAnsi="Tw Cen MT" w:cs="Calibri"/>
                <w:color w:val="000000"/>
                <w:sz w:val="18"/>
                <w:szCs w:val="18"/>
              </w:rPr>
              <w:t>%</w:t>
            </w:r>
          </w:p>
        </w:tc>
        <w:tc>
          <w:tcPr>
            <w:tcW w:w="1080" w:type="dxa"/>
            <w:tcBorders>
              <w:left w:val="single" w:sz="12" w:space="0" w:color="auto"/>
            </w:tcBorders>
            <w:shd w:val="clear" w:color="auto" w:fill="D9D9D9" w:themeFill="background1" w:themeFillShade="D9"/>
          </w:tcPr>
          <w:p w14:paraId="295F2867" w14:textId="77777777" w:rsidR="003400EC" w:rsidRPr="00B75006" w:rsidRDefault="003400EC" w:rsidP="00B75006">
            <w:pPr>
              <w:spacing w:after="0" w:line="240" w:lineRule="auto"/>
              <w:jc w:val="right"/>
              <w:rPr>
                <w:rFonts w:ascii="Tw Cen MT" w:eastAsia="Tw Cen MT" w:hAnsi="Tw Cen MT" w:cs="Calibri"/>
                <w:b/>
                <w:bCs/>
                <w:color w:val="000000"/>
                <w:sz w:val="18"/>
                <w:szCs w:val="18"/>
              </w:rPr>
            </w:pPr>
            <w:r w:rsidRPr="001B698F">
              <w:rPr>
                <w:rFonts w:ascii="Tw Cen MT" w:eastAsia="Tw Cen MT" w:hAnsi="Tw Cen MT" w:cs="Calibri"/>
                <w:b/>
                <w:bCs/>
                <w:color w:val="000000"/>
                <w:sz w:val="18"/>
                <w:szCs w:val="18"/>
              </w:rPr>
              <w:t>#</w:t>
            </w:r>
          </w:p>
        </w:tc>
        <w:tc>
          <w:tcPr>
            <w:tcW w:w="1080" w:type="dxa"/>
            <w:gridSpan w:val="2"/>
            <w:shd w:val="clear" w:color="auto" w:fill="D9D9D9" w:themeFill="background1" w:themeFillShade="D9"/>
          </w:tcPr>
          <w:p w14:paraId="429DCBA3" w14:textId="77777777" w:rsidR="003400EC" w:rsidRPr="00B75006" w:rsidRDefault="003400EC" w:rsidP="00B75006">
            <w:pPr>
              <w:spacing w:after="0" w:line="240" w:lineRule="auto"/>
              <w:jc w:val="right"/>
              <w:rPr>
                <w:rFonts w:ascii="Tw Cen MT" w:eastAsia="Tw Cen MT" w:hAnsi="Tw Cen MT" w:cs="Calibri"/>
                <w:b/>
                <w:bCs/>
                <w:color w:val="000000"/>
                <w:sz w:val="18"/>
                <w:szCs w:val="18"/>
              </w:rPr>
            </w:pPr>
            <w:r w:rsidRPr="001B698F">
              <w:rPr>
                <w:rFonts w:ascii="Tw Cen MT" w:eastAsia="Tw Cen MT" w:hAnsi="Tw Cen MT" w:cs="Calibri"/>
                <w:b/>
                <w:bCs/>
                <w:color w:val="000000"/>
                <w:sz w:val="18"/>
                <w:szCs w:val="18"/>
              </w:rPr>
              <w:t>%</w:t>
            </w:r>
          </w:p>
        </w:tc>
      </w:tr>
      <w:tr w:rsidR="003400EC" w:rsidRPr="00220919" w14:paraId="08C862AF" w14:textId="77777777" w:rsidTr="00C54911">
        <w:trPr>
          <w:gridAfter w:val="1"/>
          <w:wAfter w:w="6" w:type="dxa"/>
          <w:trHeight w:val="144"/>
        </w:trPr>
        <w:tc>
          <w:tcPr>
            <w:tcW w:w="9529" w:type="dxa"/>
            <w:gridSpan w:val="7"/>
            <w:shd w:val="clear" w:color="auto" w:fill="B4C6E7" w:themeFill="accent1" w:themeFillTint="66"/>
            <w:noWrap/>
            <w:vAlign w:val="bottom"/>
          </w:tcPr>
          <w:p w14:paraId="42D88DE5" w14:textId="77777777" w:rsidR="003400EC" w:rsidRPr="00220919" w:rsidRDefault="003400EC" w:rsidP="00314B8A">
            <w:pPr>
              <w:spacing w:after="0" w:line="240" w:lineRule="auto"/>
              <w:rPr>
                <w:rFonts w:ascii="Tw Cen MT" w:eastAsia="Tw Cen MT" w:hAnsi="Tw Cen MT" w:cs="Calibri"/>
                <w:color w:val="000000"/>
                <w:sz w:val="20"/>
                <w:szCs w:val="20"/>
              </w:rPr>
            </w:pPr>
            <w:r w:rsidRPr="00220919">
              <w:rPr>
                <w:rFonts w:ascii="Tw Cen MT" w:eastAsia="Tw Cen MT" w:hAnsi="Tw Cen MT" w:cs="Calibri"/>
                <w:color w:val="000000"/>
                <w:sz w:val="20"/>
                <w:szCs w:val="20"/>
              </w:rPr>
              <w:t>Boulder County</w:t>
            </w:r>
          </w:p>
        </w:tc>
      </w:tr>
      <w:tr w:rsidR="003400EC" w:rsidRPr="00220919" w14:paraId="10B84519" w14:textId="77777777" w:rsidTr="00C54911">
        <w:trPr>
          <w:trHeight w:val="144"/>
        </w:trPr>
        <w:tc>
          <w:tcPr>
            <w:tcW w:w="2738" w:type="dxa"/>
            <w:shd w:val="clear" w:color="auto" w:fill="auto"/>
            <w:noWrap/>
            <w:vAlign w:val="bottom"/>
          </w:tcPr>
          <w:p w14:paraId="0A7E9AE9" w14:textId="77777777"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80501 Longmont </w:t>
            </w:r>
          </w:p>
        </w:tc>
        <w:tc>
          <w:tcPr>
            <w:tcW w:w="1127" w:type="dxa"/>
            <w:vAlign w:val="bottom"/>
          </w:tcPr>
          <w:p w14:paraId="36098D20"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14</w:t>
            </w:r>
          </w:p>
        </w:tc>
        <w:tc>
          <w:tcPr>
            <w:tcW w:w="1260" w:type="dxa"/>
            <w:tcBorders>
              <w:right w:val="single" w:sz="12" w:space="0" w:color="auto"/>
            </w:tcBorders>
            <w:vAlign w:val="bottom"/>
          </w:tcPr>
          <w:p w14:paraId="2777CC1C"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56.0%</w:t>
            </w:r>
          </w:p>
        </w:tc>
        <w:tc>
          <w:tcPr>
            <w:tcW w:w="1170" w:type="dxa"/>
            <w:tcBorders>
              <w:left w:val="single" w:sz="12" w:space="0" w:color="auto"/>
            </w:tcBorders>
            <w:vAlign w:val="bottom"/>
          </w:tcPr>
          <w:p w14:paraId="39DE0C96"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6</w:t>
            </w:r>
          </w:p>
        </w:tc>
        <w:tc>
          <w:tcPr>
            <w:tcW w:w="1080" w:type="dxa"/>
            <w:tcBorders>
              <w:right w:val="single" w:sz="12" w:space="0" w:color="auto"/>
            </w:tcBorders>
            <w:vAlign w:val="bottom"/>
          </w:tcPr>
          <w:p w14:paraId="1695BC19"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100.0%</w:t>
            </w:r>
          </w:p>
        </w:tc>
        <w:tc>
          <w:tcPr>
            <w:tcW w:w="1080" w:type="dxa"/>
            <w:tcBorders>
              <w:left w:val="single" w:sz="12" w:space="0" w:color="auto"/>
            </w:tcBorders>
            <w:vAlign w:val="bottom"/>
          </w:tcPr>
          <w:p w14:paraId="095DCA40"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20</w:t>
            </w:r>
          </w:p>
        </w:tc>
        <w:tc>
          <w:tcPr>
            <w:tcW w:w="1080" w:type="dxa"/>
            <w:gridSpan w:val="2"/>
            <w:vAlign w:val="bottom"/>
          </w:tcPr>
          <w:p w14:paraId="6E24B172"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55.6%</w:t>
            </w:r>
          </w:p>
        </w:tc>
      </w:tr>
      <w:tr w:rsidR="003400EC" w:rsidRPr="00220919" w14:paraId="3C3A1A5F" w14:textId="77777777" w:rsidTr="00C54911">
        <w:trPr>
          <w:trHeight w:val="144"/>
        </w:trPr>
        <w:tc>
          <w:tcPr>
            <w:tcW w:w="2738" w:type="dxa"/>
            <w:shd w:val="clear" w:color="auto" w:fill="auto"/>
            <w:noWrap/>
            <w:vAlign w:val="bottom"/>
          </w:tcPr>
          <w:p w14:paraId="083F8C1A" w14:textId="77777777"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80503 Longmont, Hygiene, Niwot (SVVSD)</w:t>
            </w:r>
          </w:p>
        </w:tc>
        <w:tc>
          <w:tcPr>
            <w:tcW w:w="1127" w:type="dxa"/>
            <w:vAlign w:val="bottom"/>
          </w:tcPr>
          <w:p w14:paraId="08EE87E2"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2</w:t>
            </w:r>
          </w:p>
        </w:tc>
        <w:tc>
          <w:tcPr>
            <w:tcW w:w="1260" w:type="dxa"/>
            <w:tcBorders>
              <w:right w:val="single" w:sz="12" w:space="0" w:color="auto"/>
            </w:tcBorders>
            <w:vAlign w:val="bottom"/>
          </w:tcPr>
          <w:p w14:paraId="41DF92B0"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50.0%</w:t>
            </w:r>
          </w:p>
        </w:tc>
        <w:tc>
          <w:tcPr>
            <w:tcW w:w="1170" w:type="dxa"/>
            <w:tcBorders>
              <w:left w:val="single" w:sz="12" w:space="0" w:color="auto"/>
            </w:tcBorders>
            <w:vAlign w:val="bottom"/>
          </w:tcPr>
          <w:p w14:paraId="390B3C82"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4</w:t>
            </w:r>
          </w:p>
        </w:tc>
        <w:tc>
          <w:tcPr>
            <w:tcW w:w="1080" w:type="dxa"/>
            <w:tcBorders>
              <w:right w:val="single" w:sz="12" w:space="0" w:color="auto"/>
            </w:tcBorders>
            <w:vAlign w:val="bottom"/>
          </w:tcPr>
          <w:p w14:paraId="7F1D2782"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100.0%</w:t>
            </w:r>
          </w:p>
        </w:tc>
        <w:tc>
          <w:tcPr>
            <w:tcW w:w="1080" w:type="dxa"/>
            <w:tcBorders>
              <w:left w:val="single" w:sz="12" w:space="0" w:color="auto"/>
            </w:tcBorders>
            <w:vAlign w:val="bottom"/>
          </w:tcPr>
          <w:p w14:paraId="1C818FBA"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6</w:t>
            </w:r>
          </w:p>
        </w:tc>
        <w:tc>
          <w:tcPr>
            <w:tcW w:w="1080" w:type="dxa"/>
            <w:gridSpan w:val="2"/>
            <w:vAlign w:val="bottom"/>
          </w:tcPr>
          <w:p w14:paraId="3173A2D2"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50.0%</w:t>
            </w:r>
          </w:p>
        </w:tc>
      </w:tr>
      <w:tr w:rsidR="003400EC" w:rsidRPr="00220919" w14:paraId="2C549F18" w14:textId="77777777" w:rsidTr="00C54911">
        <w:trPr>
          <w:trHeight w:val="144"/>
        </w:trPr>
        <w:tc>
          <w:tcPr>
            <w:tcW w:w="2738" w:type="dxa"/>
            <w:shd w:val="clear" w:color="auto" w:fill="auto"/>
            <w:noWrap/>
            <w:vAlign w:val="bottom"/>
          </w:tcPr>
          <w:p w14:paraId="1C127E50" w14:textId="77777777"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80504 Longmont</w:t>
            </w:r>
          </w:p>
        </w:tc>
        <w:tc>
          <w:tcPr>
            <w:tcW w:w="1127" w:type="dxa"/>
            <w:vAlign w:val="bottom"/>
          </w:tcPr>
          <w:p w14:paraId="0C8487B3"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3</w:t>
            </w:r>
          </w:p>
        </w:tc>
        <w:tc>
          <w:tcPr>
            <w:tcW w:w="1260" w:type="dxa"/>
            <w:tcBorders>
              <w:right w:val="single" w:sz="12" w:space="0" w:color="auto"/>
            </w:tcBorders>
            <w:vAlign w:val="bottom"/>
          </w:tcPr>
          <w:p w14:paraId="5356A030"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33.3%</w:t>
            </w:r>
          </w:p>
        </w:tc>
        <w:tc>
          <w:tcPr>
            <w:tcW w:w="1170" w:type="dxa"/>
            <w:tcBorders>
              <w:left w:val="single" w:sz="12" w:space="0" w:color="auto"/>
            </w:tcBorders>
            <w:vAlign w:val="bottom"/>
          </w:tcPr>
          <w:p w14:paraId="3D4C3A30"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12</w:t>
            </w:r>
          </w:p>
        </w:tc>
        <w:tc>
          <w:tcPr>
            <w:tcW w:w="1080" w:type="dxa"/>
            <w:tcBorders>
              <w:right w:val="single" w:sz="12" w:space="0" w:color="auto"/>
            </w:tcBorders>
            <w:vAlign w:val="bottom"/>
          </w:tcPr>
          <w:p w14:paraId="30611ABB"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100.0%</w:t>
            </w:r>
          </w:p>
        </w:tc>
        <w:tc>
          <w:tcPr>
            <w:tcW w:w="1080" w:type="dxa"/>
            <w:tcBorders>
              <w:left w:val="single" w:sz="12" w:space="0" w:color="auto"/>
            </w:tcBorders>
            <w:vAlign w:val="bottom"/>
          </w:tcPr>
          <w:p w14:paraId="184B42DD"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15</w:t>
            </w:r>
          </w:p>
        </w:tc>
        <w:tc>
          <w:tcPr>
            <w:tcW w:w="1080" w:type="dxa"/>
            <w:gridSpan w:val="2"/>
            <w:vAlign w:val="bottom"/>
          </w:tcPr>
          <w:p w14:paraId="1A50E457"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68.2%</w:t>
            </w:r>
          </w:p>
        </w:tc>
      </w:tr>
      <w:tr w:rsidR="003400EC" w:rsidRPr="00220919" w14:paraId="70CC96D3" w14:textId="77777777" w:rsidTr="00C54911">
        <w:trPr>
          <w:trHeight w:val="144"/>
        </w:trPr>
        <w:tc>
          <w:tcPr>
            <w:tcW w:w="2738" w:type="dxa"/>
            <w:shd w:val="clear" w:color="auto" w:fill="auto"/>
            <w:noWrap/>
            <w:vAlign w:val="bottom"/>
          </w:tcPr>
          <w:p w14:paraId="45682C1E" w14:textId="77777777"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80510 Allenspark</w:t>
            </w:r>
          </w:p>
        </w:tc>
        <w:tc>
          <w:tcPr>
            <w:tcW w:w="1127" w:type="dxa"/>
            <w:vAlign w:val="bottom"/>
          </w:tcPr>
          <w:p w14:paraId="487150EA"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w:t>
            </w:r>
          </w:p>
        </w:tc>
        <w:tc>
          <w:tcPr>
            <w:tcW w:w="1260" w:type="dxa"/>
            <w:tcBorders>
              <w:right w:val="single" w:sz="12" w:space="0" w:color="auto"/>
            </w:tcBorders>
            <w:vAlign w:val="bottom"/>
          </w:tcPr>
          <w:p w14:paraId="3E3A0EEE"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0.0%</w:t>
            </w:r>
          </w:p>
        </w:tc>
        <w:tc>
          <w:tcPr>
            <w:tcW w:w="1170" w:type="dxa"/>
            <w:tcBorders>
              <w:left w:val="single" w:sz="12" w:space="0" w:color="auto"/>
            </w:tcBorders>
            <w:vAlign w:val="bottom"/>
          </w:tcPr>
          <w:p w14:paraId="545B85D8"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w:t>
            </w:r>
          </w:p>
        </w:tc>
        <w:tc>
          <w:tcPr>
            <w:tcW w:w="1080" w:type="dxa"/>
            <w:tcBorders>
              <w:right w:val="single" w:sz="12" w:space="0" w:color="auto"/>
            </w:tcBorders>
            <w:vAlign w:val="bottom"/>
          </w:tcPr>
          <w:p w14:paraId="562A90F3"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0.0%</w:t>
            </w:r>
          </w:p>
        </w:tc>
        <w:tc>
          <w:tcPr>
            <w:tcW w:w="1080" w:type="dxa"/>
            <w:tcBorders>
              <w:left w:val="single" w:sz="12" w:space="0" w:color="auto"/>
            </w:tcBorders>
            <w:vAlign w:val="bottom"/>
          </w:tcPr>
          <w:p w14:paraId="3A07A02E"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w:t>
            </w:r>
          </w:p>
        </w:tc>
        <w:tc>
          <w:tcPr>
            <w:tcW w:w="1080" w:type="dxa"/>
            <w:gridSpan w:val="2"/>
            <w:vAlign w:val="bottom"/>
          </w:tcPr>
          <w:p w14:paraId="5198DFC0"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0.0%</w:t>
            </w:r>
          </w:p>
        </w:tc>
      </w:tr>
      <w:tr w:rsidR="003400EC" w:rsidRPr="00220919" w14:paraId="29F341EF" w14:textId="77777777" w:rsidTr="00C54911">
        <w:trPr>
          <w:trHeight w:val="144"/>
        </w:trPr>
        <w:tc>
          <w:tcPr>
            <w:tcW w:w="2738" w:type="dxa"/>
            <w:shd w:val="clear" w:color="auto" w:fill="auto"/>
            <w:noWrap/>
            <w:vAlign w:val="bottom"/>
          </w:tcPr>
          <w:p w14:paraId="73C300D4" w14:textId="77777777"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80516 Erie (SVVSD)</w:t>
            </w:r>
          </w:p>
        </w:tc>
        <w:tc>
          <w:tcPr>
            <w:tcW w:w="1127" w:type="dxa"/>
            <w:vAlign w:val="bottom"/>
          </w:tcPr>
          <w:p w14:paraId="1B03BFAD"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w:t>
            </w:r>
          </w:p>
        </w:tc>
        <w:tc>
          <w:tcPr>
            <w:tcW w:w="1260" w:type="dxa"/>
            <w:tcBorders>
              <w:right w:val="single" w:sz="12" w:space="0" w:color="auto"/>
            </w:tcBorders>
            <w:vAlign w:val="bottom"/>
          </w:tcPr>
          <w:p w14:paraId="79DD10A8"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0.0%</w:t>
            </w:r>
          </w:p>
        </w:tc>
        <w:tc>
          <w:tcPr>
            <w:tcW w:w="1170" w:type="dxa"/>
            <w:tcBorders>
              <w:left w:val="single" w:sz="12" w:space="0" w:color="auto"/>
            </w:tcBorders>
            <w:vAlign w:val="bottom"/>
          </w:tcPr>
          <w:p w14:paraId="30D501CE"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1</w:t>
            </w:r>
          </w:p>
        </w:tc>
        <w:tc>
          <w:tcPr>
            <w:tcW w:w="1080" w:type="dxa"/>
            <w:tcBorders>
              <w:right w:val="single" w:sz="12" w:space="0" w:color="auto"/>
            </w:tcBorders>
            <w:vAlign w:val="bottom"/>
          </w:tcPr>
          <w:p w14:paraId="76B31094"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100.0%</w:t>
            </w:r>
          </w:p>
        </w:tc>
        <w:tc>
          <w:tcPr>
            <w:tcW w:w="1080" w:type="dxa"/>
            <w:tcBorders>
              <w:left w:val="single" w:sz="12" w:space="0" w:color="auto"/>
            </w:tcBorders>
            <w:vAlign w:val="bottom"/>
          </w:tcPr>
          <w:p w14:paraId="4E8FE850"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1</w:t>
            </w:r>
          </w:p>
        </w:tc>
        <w:tc>
          <w:tcPr>
            <w:tcW w:w="1080" w:type="dxa"/>
            <w:gridSpan w:val="2"/>
            <w:vAlign w:val="bottom"/>
          </w:tcPr>
          <w:p w14:paraId="01D02A4B"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33.3%</w:t>
            </w:r>
          </w:p>
        </w:tc>
      </w:tr>
      <w:tr w:rsidR="003400EC" w:rsidRPr="00220919" w14:paraId="400DAE0E" w14:textId="77777777" w:rsidTr="00C54911">
        <w:trPr>
          <w:trHeight w:val="144"/>
        </w:trPr>
        <w:tc>
          <w:tcPr>
            <w:tcW w:w="2738" w:type="dxa"/>
            <w:shd w:val="clear" w:color="auto" w:fill="auto"/>
            <w:noWrap/>
            <w:vAlign w:val="bottom"/>
          </w:tcPr>
          <w:p w14:paraId="74353AA0" w14:textId="22B43A50"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80540 Lyons</w:t>
            </w:r>
          </w:p>
        </w:tc>
        <w:tc>
          <w:tcPr>
            <w:tcW w:w="1127" w:type="dxa"/>
            <w:vAlign w:val="bottom"/>
          </w:tcPr>
          <w:p w14:paraId="391703F0"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w:t>
            </w:r>
          </w:p>
        </w:tc>
        <w:tc>
          <w:tcPr>
            <w:tcW w:w="1260" w:type="dxa"/>
            <w:tcBorders>
              <w:right w:val="single" w:sz="12" w:space="0" w:color="auto"/>
            </w:tcBorders>
            <w:vAlign w:val="bottom"/>
          </w:tcPr>
          <w:p w14:paraId="42FED2BF"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0.0%</w:t>
            </w:r>
          </w:p>
        </w:tc>
        <w:tc>
          <w:tcPr>
            <w:tcW w:w="1170" w:type="dxa"/>
            <w:tcBorders>
              <w:left w:val="single" w:sz="12" w:space="0" w:color="auto"/>
            </w:tcBorders>
            <w:vAlign w:val="bottom"/>
          </w:tcPr>
          <w:p w14:paraId="44E7CAF2"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w:t>
            </w:r>
          </w:p>
        </w:tc>
        <w:tc>
          <w:tcPr>
            <w:tcW w:w="1080" w:type="dxa"/>
            <w:tcBorders>
              <w:right w:val="single" w:sz="12" w:space="0" w:color="auto"/>
            </w:tcBorders>
            <w:vAlign w:val="bottom"/>
          </w:tcPr>
          <w:p w14:paraId="0B616C6D"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0.0%</w:t>
            </w:r>
          </w:p>
        </w:tc>
        <w:tc>
          <w:tcPr>
            <w:tcW w:w="1080" w:type="dxa"/>
            <w:tcBorders>
              <w:left w:val="single" w:sz="12" w:space="0" w:color="auto"/>
            </w:tcBorders>
            <w:vAlign w:val="bottom"/>
          </w:tcPr>
          <w:p w14:paraId="33894227"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w:t>
            </w:r>
          </w:p>
        </w:tc>
        <w:tc>
          <w:tcPr>
            <w:tcW w:w="1080" w:type="dxa"/>
            <w:gridSpan w:val="2"/>
            <w:vAlign w:val="bottom"/>
          </w:tcPr>
          <w:p w14:paraId="33BBA09E"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0.0%</w:t>
            </w:r>
          </w:p>
        </w:tc>
      </w:tr>
      <w:tr w:rsidR="003400EC" w:rsidRPr="00220919" w14:paraId="6F6991AF" w14:textId="77777777" w:rsidTr="00C54911">
        <w:trPr>
          <w:trHeight w:val="144"/>
        </w:trPr>
        <w:tc>
          <w:tcPr>
            <w:tcW w:w="2738" w:type="dxa"/>
            <w:tcBorders>
              <w:bottom w:val="single" w:sz="4" w:space="0" w:color="auto"/>
            </w:tcBorders>
            <w:shd w:val="clear" w:color="auto" w:fill="auto"/>
            <w:noWrap/>
            <w:vAlign w:val="bottom"/>
          </w:tcPr>
          <w:p w14:paraId="67DB3510" w14:textId="77777777"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80544 Niwot</w:t>
            </w:r>
          </w:p>
        </w:tc>
        <w:tc>
          <w:tcPr>
            <w:tcW w:w="1127" w:type="dxa"/>
            <w:tcBorders>
              <w:bottom w:val="single" w:sz="4" w:space="0" w:color="auto"/>
            </w:tcBorders>
            <w:vAlign w:val="bottom"/>
          </w:tcPr>
          <w:p w14:paraId="5F8F88D1"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w:t>
            </w:r>
          </w:p>
        </w:tc>
        <w:tc>
          <w:tcPr>
            <w:tcW w:w="1260" w:type="dxa"/>
            <w:tcBorders>
              <w:bottom w:val="single" w:sz="4" w:space="0" w:color="auto"/>
              <w:right w:val="single" w:sz="12" w:space="0" w:color="auto"/>
            </w:tcBorders>
            <w:vAlign w:val="bottom"/>
          </w:tcPr>
          <w:p w14:paraId="2080AA3F"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0.0%</w:t>
            </w:r>
          </w:p>
        </w:tc>
        <w:tc>
          <w:tcPr>
            <w:tcW w:w="1170" w:type="dxa"/>
            <w:tcBorders>
              <w:left w:val="single" w:sz="12" w:space="0" w:color="auto"/>
              <w:bottom w:val="single" w:sz="4" w:space="0" w:color="auto"/>
            </w:tcBorders>
            <w:vAlign w:val="bottom"/>
          </w:tcPr>
          <w:p w14:paraId="030FF115"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w:t>
            </w:r>
          </w:p>
        </w:tc>
        <w:tc>
          <w:tcPr>
            <w:tcW w:w="1080" w:type="dxa"/>
            <w:tcBorders>
              <w:bottom w:val="single" w:sz="4" w:space="0" w:color="auto"/>
              <w:right w:val="single" w:sz="12" w:space="0" w:color="auto"/>
            </w:tcBorders>
            <w:vAlign w:val="bottom"/>
          </w:tcPr>
          <w:p w14:paraId="15A05CF7"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0.0%</w:t>
            </w:r>
          </w:p>
        </w:tc>
        <w:tc>
          <w:tcPr>
            <w:tcW w:w="1080" w:type="dxa"/>
            <w:tcBorders>
              <w:left w:val="single" w:sz="12" w:space="0" w:color="auto"/>
              <w:bottom w:val="single" w:sz="4" w:space="0" w:color="auto"/>
            </w:tcBorders>
            <w:vAlign w:val="bottom"/>
          </w:tcPr>
          <w:p w14:paraId="441B3B43"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w:t>
            </w:r>
          </w:p>
        </w:tc>
        <w:tc>
          <w:tcPr>
            <w:tcW w:w="1080" w:type="dxa"/>
            <w:gridSpan w:val="2"/>
            <w:tcBorders>
              <w:bottom w:val="single" w:sz="4" w:space="0" w:color="auto"/>
            </w:tcBorders>
            <w:vAlign w:val="bottom"/>
          </w:tcPr>
          <w:p w14:paraId="63BD476A"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0.0%</w:t>
            </w:r>
          </w:p>
        </w:tc>
      </w:tr>
      <w:tr w:rsidR="003400EC" w:rsidRPr="00220919" w14:paraId="62F89BAA" w14:textId="77777777" w:rsidTr="00C54911">
        <w:trPr>
          <w:gridAfter w:val="1"/>
          <w:wAfter w:w="6" w:type="dxa"/>
          <w:trHeight w:val="144"/>
        </w:trPr>
        <w:tc>
          <w:tcPr>
            <w:tcW w:w="9529" w:type="dxa"/>
            <w:gridSpan w:val="7"/>
            <w:tcBorders>
              <w:top w:val="single" w:sz="4" w:space="0" w:color="auto"/>
            </w:tcBorders>
            <w:shd w:val="clear" w:color="auto" w:fill="B4C6E7" w:themeFill="accent1" w:themeFillTint="66"/>
            <w:noWrap/>
            <w:vAlign w:val="bottom"/>
          </w:tcPr>
          <w:p w14:paraId="4006E128" w14:textId="77777777" w:rsidR="003400EC" w:rsidRPr="00220919" w:rsidRDefault="003400EC" w:rsidP="00314B8A">
            <w:pPr>
              <w:spacing w:after="0" w:line="240" w:lineRule="auto"/>
              <w:rPr>
                <w:rFonts w:ascii="Tw Cen MT" w:eastAsia="Tw Cen MT" w:hAnsi="Tw Cen MT" w:cs="Calibri"/>
                <w:color w:val="000000"/>
                <w:sz w:val="20"/>
                <w:szCs w:val="20"/>
              </w:rPr>
            </w:pPr>
            <w:r w:rsidRPr="00220919">
              <w:rPr>
                <w:rFonts w:ascii="Tw Cen MT" w:eastAsia="Tw Cen MT" w:hAnsi="Tw Cen MT" w:cs="Calibri"/>
                <w:color w:val="000000"/>
                <w:sz w:val="20"/>
                <w:szCs w:val="20"/>
              </w:rPr>
              <w:t>Weld County</w:t>
            </w:r>
          </w:p>
        </w:tc>
      </w:tr>
      <w:tr w:rsidR="003400EC" w:rsidRPr="00220919" w14:paraId="20518719" w14:textId="77777777" w:rsidTr="00C54911">
        <w:trPr>
          <w:trHeight w:val="144"/>
        </w:trPr>
        <w:tc>
          <w:tcPr>
            <w:tcW w:w="2738" w:type="dxa"/>
            <w:tcBorders>
              <w:top w:val="single" w:sz="4" w:space="0" w:color="auto"/>
            </w:tcBorders>
            <w:shd w:val="clear" w:color="auto" w:fill="auto"/>
            <w:noWrap/>
            <w:vAlign w:val="bottom"/>
          </w:tcPr>
          <w:p w14:paraId="7678A451" w14:textId="77777777"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80501 Longmont</w:t>
            </w:r>
          </w:p>
        </w:tc>
        <w:tc>
          <w:tcPr>
            <w:tcW w:w="1127" w:type="dxa"/>
            <w:tcBorders>
              <w:top w:val="single" w:sz="4" w:space="0" w:color="auto"/>
            </w:tcBorders>
            <w:vAlign w:val="bottom"/>
          </w:tcPr>
          <w:p w14:paraId="0D44B648"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w:t>
            </w:r>
          </w:p>
        </w:tc>
        <w:tc>
          <w:tcPr>
            <w:tcW w:w="1260" w:type="dxa"/>
            <w:tcBorders>
              <w:top w:val="single" w:sz="4" w:space="0" w:color="auto"/>
              <w:right w:val="single" w:sz="12" w:space="0" w:color="auto"/>
            </w:tcBorders>
            <w:vAlign w:val="bottom"/>
          </w:tcPr>
          <w:p w14:paraId="2011AF91"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0.0%</w:t>
            </w:r>
          </w:p>
        </w:tc>
        <w:tc>
          <w:tcPr>
            <w:tcW w:w="1170" w:type="dxa"/>
            <w:tcBorders>
              <w:top w:val="single" w:sz="4" w:space="0" w:color="auto"/>
              <w:left w:val="single" w:sz="12" w:space="0" w:color="auto"/>
            </w:tcBorders>
            <w:vAlign w:val="bottom"/>
          </w:tcPr>
          <w:p w14:paraId="6189051F"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w:t>
            </w:r>
          </w:p>
        </w:tc>
        <w:tc>
          <w:tcPr>
            <w:tcW w:w="1080" w:type="dxa"/>
            <w:tcBorders>
              <w:top w:val="single" w:sz="4" w:space="0" w:color="auto"/>
              <w:right w:val="single" w:sz="12" w:space="0" w:color="auto"/>
            </w:tcBorders>
            <w:vAlign w:val="bottom"/>
          </w:tcPr>
          <w:p w14:paraId="60965FFC"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0.0%</w:t>
            </w:r>
          </w:p>
        </w:tc>
        <w:tc>
          <w:tcPr>
            <w:tcW w:w="1080" w:type="dxa"/>
            <w:tcBorders>
              <w:top w:val="single" w:sz="4" w:space="0" w:color="auto"/>
              <w:left w:val="single" w:sz="12" w:space="0" w:color="auto"/>
            </w:tcBorders>
            <w:vAlign w:val="bottom"/>
          </w:tcPr>
          <w:p w14:paraId="03ED2BB4"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w:t>
            </w:r>
          </w:p>
        </w:tc>
        <w:tc>
          <w:tcPr>
            <w:tcW w:w="1080" w:type="dxa"/>
            <w:gridSpan w:val="2"/>
            <w:tcBorders>
              <w:top w:val="single" w:sz="4" w:space="0" w:color="auto"/>
            </w:tcBorders>
            <w:vAlign w:val="bottom"/>
          </w:tcPr>
          <w:p w14:paraId="3CB2541C"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0.0%</w:t>
            </w:r>
          </w:p>
        </w:tc>
      </w:tr>
      <w:tr w:rsidR="003400EC" w:rsidRPr="00220919" w14:paraId="451A3296" w14:textId="77777777" w:rsidTr="00C54911">
        <w:trPr>
          <w:trHeight w:val="144"/>
        </w:trPr>
        <w:tc>
          <w:tcPr>
            <w:tcW w:w="2738" w:type="dxa"/>
            <w:shd w:val="clear" w:color="auto" w:fill="auto"/>
            <w:noWrap/>
            <w:vAlign w:val="bottom"/>
          </w:tcPr>
          <w:p w14:paraId="72B88426" w14:textId="77777777"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80504 Frederick, Firestone, Longmont</w:t>
            </w:r>
          </w:p>
        </w:tc>
        <w:tc>
          <w:tcPr>
            <w:tcW w:w="1127" w:type="dxa"/>
            <w:vAlign w:val="bottom"/>
          </w:tcPr>
          <w:p w14:paraId="2BB29D3E"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2</w:t>
            </w:r>
          </w:p>
        </w:tc>
        <w:tc>
          <w:tcPr>
            <w:tcW w:w="1260" w:type="dxa"/>
            <w:tcBorders>
              <w:right w:val="single" w:sz="12" w:space="0" w:color="auto"/>
            </w:tcBorders>
            <w:vAlign w:val="bottom"/>
          </w:tcPr>
          <w:p w14:paraId="7E471BAD"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66.7%</w:t>
            </w:r>
          </w:p>
        </w:tc>
        <w:tc>
          <w:tcPr>
            <w:tcW w:w="1170" w:type="dxa"/>
            <w:tcBorders>
              <w:left w:val="single" w:sz="12" w:space="0" w:color="auto"/>
            </w:tcBorders>
            <w:vAlign w:val="bottom"/>
          </w:tcPr>
          <w:p w14:paraId="08FDB8FB"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12</w:t>
            </w:r>
          </w:p>
        </w:tc>
        <w:tc>
          <w:tcPr>
            <w:tcW w:w="1080" w:type="dxa"/>
            <w:tcBorders>
              <w:right w:val="single" w:sz="12" w:space="0" w:color="auto"/>
            </w:tcBorders>
            <w:vAlign w:val="bottom"/>
          </w:tcPr>
          <w:p w14:paraId="08AE35DA"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100.0%</w:t>
            </w:r>
          </w:p>
        </w:tc>
        <w:tc>
          <w:tcPr>
            <w:tcW w:w="1080" w:type="dxa"/>
            <w:tcBorders>
              <w:left w:val="single" w:sz="12" w:space="0" w:color="auto"/>
            </w:tcBorders>
            <w:vAlign w:val="bottom"/>
          </w:tcPr>
          <w:p w14:paraId="1E54964F"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14</w:t>
            </w:r>
          </w:p>
        </w:tc>
        <w:tc>
          <w:tcPr>
            <w:tcW w:w="1080" w:type="dxa"/>
            <w:gridSpan w:val="2"/>
            <w:vAlign w:val="bottom"/>
          </w:tcPr>
          <w:p w14:paraId="2E170B53"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93.3%</w:t>
            </w:r>
          </w:p>
        </w:tc>
      </w:tr>
      <w:tr w:rsidR="003400EC" w:rsidRPr="00220919" w14:paraId="3EF6969E" w14:textId="77777777" w:rsidTr="00C54911">
        <w:trPr>
          <w:trHeight w:val="144"/>
        </w:trPr>
        <w:tc>
          <w:tcPr>
            <w:tcW w:w="2738" w:type="dxa"/>
            <w:shd w:val="clear" w:color="auto" w:fill="auto"/>
            <w:noWrap/>
            <w:vAlign w:val="bottom"/>
            <w:hideMark/>
          </w:tcPr>
          <w:p w14:paraId="1913909E" w14:textId="77777777"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80514 Dacono City</w:t>
            </w:r>
          </w:p>
        </w:tc>
        <w:tc>
          <w:tcPr>
            <w:tcW w:w="1127" w:type="dxa"/>
            <w:vAlign w:val="bottom"/>
          </w:tcPr>
          <w:p w14:paraId="1E9FB4FF"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w:t>
            </w:r>
          </w:p>
        </w:tc>
        <w:tc>
          <w:tcPr>
            <w:tcW w:w="1260" w:type="dxa"/>
            <w:tcBorders>
              <w:right w:val="single" w:sz="12" w:space="0" w:color="auto"/>
            </w:tcBorders>
            <w:vAlign w:val="bottom"/>
          </w:tcPr>
          <w:p w14:paraId="6FEF6BEE"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0.0%</w:t>
            </w:r>
          </w:p>
        </w:tc>
        <w:tc>
          <w:tcPr>
            <w:tcW w:w="1170" w:type="dxa"/>
            <w:tcBorders>
              <w:left w:val="single" w:sz="12" w:space="0" w:color="auto"/>
            </w:tcBorders>
            <w:vAlign w:val="bottom"/>
          </w:tcPr>
          <w:p w14:paraId="4F0C8CBC"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w:t>
            </w:r>
          </w:p>
        </w:tc>
        <w:tc>
          <w:tcPr>
            <w:tcW w:w="1080" w:type="dxa"/>
            <w:tcBorders>
              <w:right w:val="single" w:sz="12" w:space="0" w:color="auto"/>
            </w:tcBorders>
            <w:vAlign w:val="bottom"/>
          </w:tcPr>
          <w:p w14:paraId="2F7FEB21"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0.0%</w:t>
            </w:r>
          </w:p>
        </w:tc>
        <w:tc>
          <w:tcPr>
            <w:tcW w:w="1080" w:type="dxa"/>
            <w:tcBorders>
              <w:left w:val="single" w:sz="12" w:space="0" w:color="auto"/>
            </w:tcBorders>
            <w:vAlign w:val="bottom"/>
          </w:tcPr>
          <w:p w14:paraId="596C1ADE"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w:t>
            </w:r>
          </w:p>
        </w:tc>
        <w:tc>
          <w:tcPr>
            <w:tcW w:w="1080" w:type="dxa"/>
            <w:gridSpan w:val="2"/>
            <w:vAlign w:val="bottom"/>
          </w:tcPr>
          <w:p w14:paraId="234F943C"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0.0%</w:t>
            </w:r>
          </w:p>
        </w:tc>
      </w:tr>
      <w:tr w:rsidR="003400EC" w:rsidRPr="00220919" w14:paraId="12D4C93A" w14:textId="77777777" w:rsidTr="00C54911">
        <w:trPr>
          <w:trHeight w:val="144"/>
        </w:trPr>
        <w:tc>
          <w:tcPr>
            <w:tcW w:w="2738" w:type="dxa"/>
            <w:shd w:val="clear" w:color="auto" w:fill="auto"/>
            <w:noWrap/>
            <w:vAlign w:val="bottom"/>
            <w:hideMark/>
          </w:tcPr>
          <w:p w14:paraId="14FCF68E" w14:textId="77777777" w:rsidR="003400EC" w:rsidRPr="00220919" w:rsidRDefault="003400EC" w:rsidP="00314B8A">
            <w:pPr>
              <w:spacing w:after="0" w:line="240" w:lineRule="auto"/>
              <w:rPr>
                <w:rFonts w:ascii="Tw Cen MT" w:eastAsia="Times New Roman" w:hAnsi="Tw Cen MT" w:cs="Calibri"/>
                <w:color w:val="000000"/>
                <w:sz w:val="20"/>
                <w:szCs w:val="20"/>
              </w:rPr>
            </w:pPr>
            <w:r w:rsidRPr="00220919">
              <w:rPr>
                <w:rFonts w:ascii="Tw Cen MT" w:eastAsia="Tw Cen MT" w:hAnsi="Tw Cen MT" w:cs="Calibri"/>
                <w:color w:val="000000"/>
                <w:sz w:val="20"/>
                <w:szCs w:val="20"/>
              </w:rPr>
              <w:t>80516 Erie</w:t>
            </w:r>
          </w:p>
        </w:tc>
        <w:tc>
          <w:tcPr>
            <w:tcW w:w="1127" w:type="dxa"/>
            <w:vAlign w:val="bottom"/>
          </w:tcPr>
          <w:p w14:paraId="478B602E"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6</w:t>
            </w:r>
          </w:p>
        </w:tc>
        <w:tc>
          <w:tcPr>
            <w:tcW w:w="1260" w:type="dxa"/>
            <w:tcBorders>
              <w:right w:val="single" w:sz="12" w:space="0" w:color="auto"/>
            </w:tcBorders>
            <w:vAlign w:val="bottom"/>
          </w:tcPr>
          <w:p w14:paraId="48F5A033"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75.0%</w:t>
            </w:r>
          </w:p>
        </w:tc>
        <w:tc>
          <w:tcPr>
            <w:tcW w:w="1170" w:type="dxa"/>
            <w:tcBorders>
              <w:left w:val="single" w:sz="12" w:space="0" w:color="auto"/>
            </w:tcBorders>
            <w:vAlign w:val="bottom"/>
          </w:tcPr>
          <w:p w14:paraId="120F960D"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5</w:t>
            </w:r>
          </w:p>
        </w:tc>
        <w:tc>
          <w:tcPr>
            <w:tcW w:w="1080" w:type="dxa"/>
            <w:tcBorders>
              <w:right w:val="single" w:sz="12" w:space="0" w:color="auto"/>
            </w:tcBorders>
            <w:vAlign w:val="bottom"/>
          </w:tcPr>
          <w:p w14:paraId="7AFC3C2C" w14:textId="77777777" w:rsidR="003400EC" w:rsidRPr="00220919" w:rsidRDefault="003400EC" w:rsidP="00314B8A">
            <w:pPr>
              <w:spacing w:after="0" w:line="240" w:lineRule="auto"/>
              <w:jc w:val="right"/>
              <w:rPr>
                <w:rFonts w:ascii="Tw Cen MT" w:eastAsia="Times New Roman" w:hAnsi="Tw Cen MT" w:cs="Calibri"/>
                <w:color w:val="000000"/>
                <w:sz w:val="20"/>
                <w:szCs w:val="20"/>
              </w:rPr>
            </w:pPr>
            <w:r w:rsidRPr="00220919">
              <w:rPr>
                <w:rFonts w:ascii="Tw Cen MT" w:eastAsia="Tw Cen MT" w:hAnsi="Tw Cen MT" w:cs="Calibri"/>
                <w:color w:val="000000"/>
                <w:sz w:val="20"/>
                <w:szCs w:val="20"/>
              </w:rPr>
              <w:t>100.0%</w:t>
            </w:r>
          </w:p>
        </w:tc>
        <w:tc>
          <w:tcPr>
            <w:tcW w:w="1080" w:type="dxa"/>
            <w:tcBorders>
              <w:left w:val="single" w:sz="12" w:space="0" w:color="auto"/>
            </w:tcBorders>
            <w:vAlign w:val="bottom"/>
          </w:tcPr>
          <w:p w14:paraId="399D60D1"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11</w:t>
            </w:r>
          </w:p>
        </w:tc>
        <w:tc>
          <w:tcPr>
            <w:tcW w:w="1080" w:type="dxa"/>
            <w:gridSpan w:val="2"/>
            <w:vAlign w:val="bottom"/>
          </w:tcPr>
          <w:p w14:paraId="6597FD14"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64.7%</w:t>
            </w:r>
          </w:p>
        </w:tc>
      </w:tr>
      <w:tr w:rsidR="003400EC" w:rsidRPr="00220919" w14:paraId="1B1CBD92" w14:textId="77777777" w:rsidTr="00C54911">
        <w:trPr>
          <w:trHeight w:val="144"/>
        </w:trPr>
        <w:tc>
          <w:tcPr>
            <w:tcW w:w="2738" w:type="dxa"/>
            <w:shd w:val="clear" w:color="auto" w:fill="auto"/>
            <w:noWrap/>
            <w:vAlign w:val="bottom"/>
          </w:tcPr>
          <w:p w14:paraId="08386B33" w14:textId="77777777" w:rsidR="003400EC" w:rsidRPr="00220919" w:rsidRDefault="003400EC" w:rsidP="00314B8A">
            <w:pPr>
              <w:spacing w:after="0" w:line="240" w:lineRule="auto"/>
              <w:rPr>
                <w:rFonts w:ascii="Tw Cen MT" w:eastAsia="Times New Roman" w:hAnsi="Tw Cen MT" w:cs="Calibri"/>
                <w:sz w:val="20"/>
                <w:szCs w:val="20"/>
              </w:rPr>
            </w:pPr>
            <w:r w:rsidRPr="00220919">
              <w:rPr>
                <w:rFonts w:ascii="Tw Cen MT" w:eastAsia="Tw Cen MT" w:hAnsi="Tw Cen MT" w:cs="Calibri"/>
                <w:color w:val="000000"/>
                <w:sz w:val="20"/>
                <w:szCs w:val="20"/>
              </w:rPr>
              <w:t>80520 Frederick</w:t>
            </w:r>
          </w:p>
        </w:tc>
        <w:tc>
          <w:tcPr>
            <w:tcW w:w="1127" w:type="dxa"/>
            <w:vAlign w:val="bottom"/>
          </w:tcPr>
          <w:p w14:paraId="77752EAF" w14:textId="77777777" w:rsidR="003400EC" w:rsidRPr="00220919" w:rsidRDefault="003400EC" w:rsidP="00314B8A">
            <w:pPr>
              <w:spacing w:after="0" w:line="240" w:lineRule="auto"/>
              <w:jc w:val="right"/>
              <w:rPr>
                <w:rFonts w:ascii="Tw Cen MT" w:eastAsia="Times New Roman" w:hAnsi="Tw Cen MT" w:cs="Calibri"/>
                <w:sz w:val="20"/>
                <w:szCs w:val="20"/>
              </w:rPr>
            </w:pPr>
            <w:r w:rsidRPr="00220919">
              <w:rPr>
                <w:rFonts w:ascii="Tw Cen MT" w:eastAsia="Tw Cen MT" w:hAnsi="Tw Cen MT" w:cs="Calibri"/>
                <w:color w:val="000000"/>
                <w:sz w:val="20"/>
                <w:szCs w:val="20"/>
              </w:rPr>
              <w:t>0</w:t>
            </w:r>
          </w:p>
        </w:tc>
        <w:tc>
          <w:tcPr>
            <w:tcW w:w="1260" w:type="dxa"/>
            <w:tcBorders>
              <w:right w:val="single" w:sz="12" w:space="0" w:color="auto"/>
            </w:tcBorders>
            <w:vAlign w:val="bottom"/>
          </w:tcPr>
          <w:p w14:paraId="658CE163" w14:textId="77777777" w:rsidR="003400EC" w:rsidRPr="00220919" w:rsidRDefault="003400EC" w:rsidP="00314B8A">
            <w:pPr>
              <w:spacing w:after="0" w:line="240" w:lineRule="auto"/>
              <w:jc w:val="right"/>
              <w:rPr>
                <w:rFonts w:ascii="Tw Cen MT" w:eastAsia="Times New Roman" w:hAnsi="Tw Cen MT" w:cs="Calibri"/>
                <w:sz w:val="20"/>
                <w:szCs w:val="20"/>
              </w:rPr>
            </w:pPr>
            <w:r w:rsidRPr="00220919">
              <w:rPr>
                <w:rFonts w:ascii="Tw Cen MT" w:eastAsia="Tw Cen MT" w:hAnsi="Tw Cen MT" w:cs="Calibri"/>
                <w:color w:val="000000"/>
                <w:sz w:val="20"/>
                <w:szCs w:val="20"/>
              </w:rPr>
              <w:t>0.0%</w:t>
            </w:r>
          </w:p>
        </w:tc>
        <w:tc>
          <w:tcPr>
            <w:tcW w:w="1170" w:type="dxa"/>
            <w:tcBorders>
              <w:left w:val="single" w:sz="12" w:space="0" w:color="auto"/>
            </w:tcBorders>
            <w:vAlign w:val="bottom"/>
          </w:tcPr>
          <w:p w14:paraId="68AF8FDE" w14:textId="77777777" w:rsidR="003400EC" w:rsidRPr="00220919" w:rsidRDefault="003400EC" w:rsidP="00314B8A">
            <w:pPr>
              <w:spacing w:after="0" w:line="240" w:lineRule="auto"/>
              <w:jc w:val="right"/>
              <w:rPr>
                <w:rFonts w:ascii="Tw Cen MT" w:eastAsia="Times New Roman" w:hAnsi="Tw Cen MT" w:cs="Calibri"/>
                <w:sz w:val="20"/>
                <w:szCs w:val="20"/>
              </w:rPr>
            </w:pPr>
            <w:r w:rsidRPr="00220919">
              <w:rPr>
                <w:rFonts w:ascii="Tw Cen MT" w:eastAsia="Tw Cen MT" w:hAnsi="Tw Cen MT" w:cs="Calibri"/>
                <w:color w:val="000000"/>
                <w:sz w:val="20"/>
                <w:szCs w:val="20"/>
              </w:rPr>
              <w:t>0</w:t>
            </w:r>
          </w:p>
        </w:tc>
        <w:tc>
          <w:tcPr>
            <w:tcW w:w="1080" w:type="dxa"/>
            <w:tcBorders>
              <w:right w:val="single" w:sz="12" w:space="0" w:color="auto"/>
            </w:tcBorders>
            <w:vAlign w:val="bottom"/>
          </w:tcPr>
          <w:p w14:paraId="322F2FFC" w14:textId="77777777" w:rsidR="003400EC" w:rsidRPr="00220919" w:rsidRDefault="003400EC" w:rsidP="00314B8A">
            <w:pPr>
              <w:spacing w:after="0" w:line="240" w:lineRule="auto"/>
              <w:jc w:val="right"/>
              <w:rPr>
                <w:rFonts w:ascii="Tw Cen MT" w:eastAsia="Times New Roman" w:hAnsi="Tw Cen MT" w:cs="Calibri"/>
                <w:sz w:val="20"/>
                <w:szCs w:val="20"/>
              </w:rPr>
            </w:pPr>
            <w:r w:rsidRPr="00220919">
              <w:rPr>
                <w:rFonts w:ascii="Tw Cen MT" w:eastAsia="Tw Cen MT" w:hAnsi="Tw Cen MT" w:cs="Calibri"/>
                <w:color w:val="000000"/>
                <w:sz w:val="20"/>
                <w:szCs w:val="20"/>
              </w:rPr>
              <w:t>0.0%</w:t>
            </w:r>
          </w:p>
        </w:tc>
        <w:tc>
          <w:tcPr>
            <w:tcW w:w="1080" w:type="dxa"/>
            <w:tcBorders>
              <w:left w:val="single" w:sz="12" w:space="0" w:color="auto"/>
            </w:tcBorders>
            <w:vAlign w:val="bottom"/>
          </w:tcPr>
          <w:p w14:paraId="5750A572" w14:textId="77777777" w:rsidR="003400EC" w:rsidRPr="001B698F" w:rsidRDefault="003400EC"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0</w:t>
            </w:r>
          </w:p>
        </w:tc>
        <w:tc>
          <w:tcPr>
            <w:tcW w:w="1080" w:type="dxa"/>
            <w:gridSpan w:val="2"/>
            <w:vAlign w:val="bottom"/>
          </w:tcPr>
          <w:p w14:paraId="4BE7EA85" w14:textId="77777777" w:rsidR="003400EC" w:rsidRPr="001B698F" w:rsidRDefault="003400EC"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0.0%</w:t>
            </w:r>
          </w:p>
        </w:tc>
      </w:tr>
      <w:tr w:rsidR="003400EC" w:rsidRPr="00220919" w14:paraId="68A8D98B" w14:textId="77777777" w:rsidTr="00C54911">
        <w:trPr>
          <w:trHeight w:val="144"/>
        </w:trPr>
        <w:tc>
          <w:tcPr>
            <w:tcW w:w="2738" w:type="dxa"/>
            <w:shd w:val="clear" w:color="auto" w:fill="auto"/>
            <w:noWrap/>
            <w:vAlign w:val="bottom"/>
            <w:hideMark/>
          </w:tcPr>
          <w:p w14:paraId="38A147EE" w14:textId="77777777" w:rsidR="003400EC" w:rsidRPr="00220919" w:rsidRDefault="003400EC" w:rsidP="00314B8A">
            <w:pPr>
              <w:spacing w:after="0" w:line="240" w:lineRule="auto"/>
              <w:rPr>
                <w:rFonts w:ascii="Tw Cen MT" w:eastAsia="Times New Roman" w:hAnsi="Tw Cen MT" w:cs="Calibri"/>
                <w:sz w:val="20"/>
                <w:szCs w:val="20"/>
              </w:rPr>
            </w:pPr>
            <w:r w:rsidRPr="00220919">
              <w:rPr>
                <w:rFonts w:ascii="Tw Cen MT" w:eastAsia="Tw Cen MT" w:hAnsi="Tw Cen MT" w:cs="Calibri"/>
                <w:color w:val="000000"/>
                <w:sz w:val="20"/>
                <w:szCs w:val="20"/>
              </w:rPr>
              <w:t>80530 Frederick</w:t>
            </w:r>
          </w:p>
        </w:tc>
        <w:tc>
          <w:tcPr>
            <w:tcW w:w="1127" w:type="dxa"/>
            <w:vAlign w:val="bottom"/>
          </w:tcPr>
          <w:p w14:paraId="1E5150A7" w14:textId="77777777" w:rsidR="003400EC" w:rsidRPr="00220919" w:rsidRDefault="003400EC" w:rsidP="00314B8A">
            <w:pPr>
              <w:spacing w:after="0" w:line="240" w:lineRule="auto"/>
              <w:jc w:val="right"/>
              <w:rPr>
                <w:rFonts w:ascii="Tw Cen MT" w:eastAsia="Times New Roman" w:hAnsi="Tw Cen MT" w:cs="Calibri"/>
                <w:sz w:val="20"/>
                <w:szCs w:val="20"/>
              </w:rPr>
            </w:pPr>
            <w:r w:rsidRPr="00220919">
              <w:rPr>
                <w:rFonts w:ascii="Tw Cen MT" w:eastAsia="Tw Cen MT" w:hAnsi="Tw Cen MT" w:cs="Calibri"/>
                <w:color w:val="000000"/>
                <w:sz w:val="20"/>
                <w:szCs w:val="20"/>
              </w:rPr>
              <w:t>4</w:t>
            </w:r>
          </w:p>
        </w:tc>
        <w:tc>
          <w:tcPr>
            <w:tcW w:w="1260" w:type="dxa"/>
            <w:tcBorders>
              <w:right w:val="single" w:sz="12" w:space="0" w:color="auto"/>
            </w:tcBorders>
            <w:vAlign w:val="bottom"/>
          </w:tcPr>
          <w:p w14:paraId="308FCC51" w14:textId="77777777" w:rsidR="003400EC" w:rsidRPr="00220919" w:rsidRDefault="003400EC" w:rsidP="00314B8A">
            <w:pPr>
              <w:spacing w:after="0" w:line="240" w:lineRule="auto"/>
              <w:jc w:val="right"/>
              <w:rPr>
                <w:rFonts w:ascii="Tw Cen MT" w:eastAsia="Times New Roman" w:hAnsi="Tw Cen MT" w:cs="Calibri"/>
                <w:sz w:val="20"/>
                <w:szCs w:val="20"/>
              </w:rPr>
            </w:pPr>
            <w:r w:rsidRPr="00220919">
              <w:rPr>
                <w:rFonts w:ascii="Tw Cen MT" w:eastAsia="Tw Cen MT" w:hAnsi="Tw Cen MT" w:cs="Calibri"/>
                <w:color w:val="000000"/>
                <w:sz w:val="20"/>
                <w:szCs w:val="20"/>
              </w:rPr>
              <w:t>100.0%</w:t>
            </w:r>
          </w:p>
        </w:tc>
        <w:tc>
          <w:tcPr>
            <w:tcW w:w="1170" w:type="dxa"/>
            <w:tcBorders>
              <w:left w:val="single" w:sz="12" w:space="0" w:color="auto"/>
            </w:tcBorders>
            <w:vAlign w:val="bottom"/>
          </w:tcPr>
          <w:p w14:paraId="179E1B5E" w14:textId="77777777" w:rsidR="003400EC" w:rsidRPr="00220919" w:rsidRDefault="003400EC" w:rsidP="00314B8A">
            <w:pPr>
              <w:spacing w:after="0" w:line="240" w:lineRule="auto"/>
              <w:jc w:val="right"/>
              <w:rPr>
                <w:rFonts w:ascii="Tw Cen MT" w:eastAsia="Times New Roman" w:hAnsi="Tw Cen MT" w:cs="Calibri"/>
                <w:sz w:val="20"/>
                <w:szCs w:val="20"/>
              </w:rPr>
            </w:pPr>
            <w:r w:rsidRPr="00220919">
              <w:rPr>
                <w:rFonts w:ascii="Tw Cen MT" w:eastAsia="Tw Cen MT" w:hAnsi="Tw Cen MT" w:cs="Calibri"/>
                <w:color w:val="000000"/>
                <w:sz w:val="20"/>
                <w:szCs w:val="20"/>
              </w:rPr>
              <w:t>3</w:t>
            </w:r>
          </w:p>
        </w:tc>
        <w:tc>
          <w:tcPr>
            <w:tcW w:w="1080" w:type="dxa"/>
            <w:tcBorders>
              <w:right w:val="single" w:sz="12" w:space="0" w:color="auto"/>
            </w:tcBorders>
            <w:vAlign w:val="bottom"/>
          </w:tcPr>
          <w:p w14:paraId="278C93C1" w14:textId="77777777" w:rsidR="003400EC" w:rsidRPr="00220919" w:rsidRDefault="003400EC" w:rsidP="00314B8A">
            <w:pPr>
              <w:spacing w:after="0" w:line="240" w:lineRule="auto"/>
              <w:jc w:val="right"/>
              <w:rPr>
                <w:rFonts w:ascii="Tw Cen MT" w:eastAsia="Times New Roman" w:hAnsi="Tw Cen MT" w:cs="Calibri"/>
                <w:sz w:val="20"/>
                <w:szCs w:val="20"/>
              </w:rPr>
            </w:pPr>
            <w:r w:rsidRPr="00220919">
              <w:rPr>
                <w:rFonts w:ascii="Tw Cen MT" w:eastAsia="Tw Cen MT" w:hAnsi="Tw Cen MT" w:cs="Calibri"/>
                <w:color w:val="000000"/>
                <w:sz w:val="20"/>
                <w:szCs w:val="20"/>
              </w:rPr>
              <w:t>100.0%</w:t>
            </w:r>
          </w:p>
        </w:tc>
        <w:tc>
          <w:tcPr>
            <w:tcW w:w="1080" w:type="dxa"/>
            <w:tcBorders>
              <w:left w:val="single" w:sz="12" w:space="0" w:color="auto"/>
            </w:tcBorders>
            <w:vAlign w:val="bottom"/>
          </w:tcPr>
          <w:p w14:paraId="570D2C34" w14:textId="77777777" w:rsidR="003400EC" w:rsidRPr="001B698F" w:rsidRDefault="003400EC"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7</w:t>
            </w:r>
          </w:p>
        </w:tc>
        <w:tc>
          <w:tcPr>
            <w:tcW w:w="1080" w:type="dxa"/>
            <w:gridSpan w:val="2"/>
            <w:vAlign w:val="bottom"/>
          </w:tcPr>
          <w:p w14:paraId="2F659F9B" w14:textId="77777777" w:rsidR="003400EC" w:rsidRPr="001B698F" w:rsidRDefault="003400EC"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100.0%</w:t>
            </w:r>
          </w:p>
        </w:tc>
      </w:tr>
      <w:tr w:rsidR="003400EC" w:rsidRPr="00220919" w14:paraId="2794DCDB" w14:textId="77777777" w:rsidTr="00C54911">
        <w:trPr>
          <w:trHeight w:val="144"/>
        </w:trPr>
        <w:tc>
          <w:tcPr>
            <w:tcW w:w="2738" w:type="dxa"/>
            <w:shd w:val="clear" w:color="auto" w:fill="auto"/>
            <w:noWrap/>
            <w:vAlign w:val="bottom"/>
            <w:hideMark/>
          </w:tcPr>
          <w:p w14:paraId="30AE9A57" w14:textId="77777777" w:rsidR="003400EC" w:rsidRPr="00220919" w:rsidRDefault="003400EC" w:rsidP="00314B8A">
            <w:pPr>
              <w:spacing w:after="0" w:line="240" w:lineRule="auto"/>
              <w:rPr>
                <w:rFonts w:ascii="Tw Cen MT" w:eastAsia="Times New Roman" w:hAnsi="Tw Cen MT" w:cs="Calibri"/>
                <w:sz w:val="20"/>
                <w:szCs w:val="20"/>
              </w:rPr>
            </w:pPr>
            <w:r w:rsidRPr="00220919">
              <w:rPr>
                <w:rFonts w:ascii="Tw Cen MT" w:eastAsia="Tw Cen MT" w:hAnsi="Tw Cen MT" w:cs="Calibri"/>
                <w:color w:val="000000"/>
                <w:sz w:val="20"/>
                <w:szCs w:val="20"/>
              </w:rPr>
              <w:t>80542 Mead</w:t>
            </w:r>
          </w:p>
        </w:tc>
        <w:tc>
          <w:tcPr>
            <w:tcW w:w="1127" w:type="dxa"/>
            <w:vAlign w:val="bottom"/>
          </w:tcPr>
          <w:p w14:paraId="3563C436" w14:textId="77777777" w:rsidR="003400EC" w:rsidRPr="00220919" w:rsidRDefault="003400EC" w:rsidP="00314B8A">
            <w:pPr>
              <w:spacing w:after="0" w:line="240" w:lineRule="auto"/>
              <w:jc w:val="right"/>
              <w:rPr>
                <w:rFonts w:ascii="Tw Cen MT" w:eastAsia="Times New Roman" w:hAnsi="Tw Cen MT" w:cs="Calibri"/>
                <w:sz w:val="20"/>
                <w:szCs w:val="20"/>
              </w:rPr>
            </w:pPr>
            <w:r w:rsidRPr="00220919">
              <w:rPr>
                <w:rFonts w:ascii="Tw Cen MT" w:eastAsia="Tw Cen MT" w:hAnsi="Tw Cen MT" w:cs="Calibri"/>
                <w:color w:val="000000"/>
                <w:sz w:val="20"/>
                <w:szCs w:val="20"/>
              </w:rPr>
              <w:t>0</w:t>
            </w:r>
          </w:p>
        </w:tc>
        <w:tc>
          <w:tcPr>
            <w:tcW w:w="1260" w:type="dxa"/>
            <w:tcBorders>
              <w:right w:val="single" w:sz="12" w:space="0" w:color="auto"/>
            </w:tcBorders>
            <w:vAlign w:val="bottom"/>
          </w:tcPr>
          <w:p w14:paraId="4F6B25D5" w14:textId="77777777" w:rsidR="003400EC" w:rsidRPr="00220919" w:rsidRDefault="003400EC" w:rsidP="00314B8A">
            <w:pPr>
              <w:spacing w:after="0" w:line="240" w:lineRule="auto"/>
              <w:jc w:val="right"/>
              <w:rPr>
                <w:rFonts w:ascii="Tw Cen MT" w:eastAsia="Times New Roman" w:hAnsi="Tw Cen MT" w:cs="Calibri"/>
                <w:sz w:val="20"/>
                <w:szCs w:val="20"/>
              </w:rPr>
            </w:pPr>
            <w:r w:rsidRPr="00220919">
              <w:rPr>
                <w:rFonts w:ascii="Tw Cen MT" w:eastAsia="Tw Cen MT" w:hAnsi="Tw Cen MT" w:cs="Calibri"/>
                <w:color w:val="000000"/>
                <w:sz w:val="20"/>
                <w:szCs w:val="20"/>
              </w:rPr>
              <w:t>0.0%</w:t>
            </w:r>
          </w:p>
        </w:tc>
        <w:tc>
          <w:tcPr>
            <w:tcW w:w="1170" w:type="dxa"/>
            <w:tcBorders>
              <w:left w:val="single" w:sz="12" w:space="0" w:color="auto"/>
            </w:tcBorders>
            <w:vAlign w:val="bottom"/>
          </w:tcPr>
          <w:p w14:paraId="5C972A87" w14:textId="77777777" w:rsidR="003400EC" w:rsidRPr="00220919" w:rsidRDefault="003400EC" w:rsidP="00314B8A">
            <w:pPr>
              <w:spacing w:after="0" w:line="240" w:lineRule="auto"/>
              <w:jc w:val="right"/>
              <w:rPr>
                <w:rFonts w:ascii="Tw Cen MT" w:eastAsia="Times New Roman" w:hAnsi="Tw Cen MT" w:cs="Calibri"/>
                <w:sz w:val="20"/>
                <w:szCs w:val="20"/>
              </w:rPr>
            </w:pPr>
            <w:r w:rsidRPr="00220919">
              <w:rPr>
                <w:rFonts w:ascii="Tw Cen MT" w:eastAsia="Tw Cen MT" w:hAnsi="Tw Cen MT" w:cs="Calibri"/>
                <w:color w:val="000000"/>
                <w:sz w:val="20"/>
                <w:szCs w:val="20"/>
              </w:rPr>
              <w:t>1</w:t>
            </w:r>
          </w:p>
        </w:tc>
        <w:tc>
          <w:tcPr>
            <w:tcW w:w="1080" w:type="dxa"/>
            <w:tcBorders>
              <w:right w:val="single" w:sz="12" w:space="0" w:color="auto"/>
            </w:tcBorders>
            <w:vAlign w:val="bottom"/>
          </w:tcPr>
          <w:p w14:paraId="2E476831" w14:textId="77777777" w:rsidR="003400EC" w:rsidRPr="00220919" w:rsidRDefault="003400EC" w:rsidP="00314B8A">
            <w:pPr>
              <w:spacing w:after="0" w:line="240" w:lineRule="auto"/>
              <w:jc w:val="right"/>
              <w:rPr>
                <w:rFonts w:ascii="Tw Cen MT" w:eastAsia="Times New Roman" w:hAnsi="Tw Cen MT" w:cs="Calibri"/>
                <w:sz w:val="20"/>
                <w:szCs w:val="20"/>
              </w:rPr>
            </w:pPr>
            <w:r w:rsidRPr="00220919">
              <w:rPr>
                <w:rFonts w:ascii="Tw Cen MT" w:eastAsia="Tw Cen MT" w:hAnsi="Tw Cen MT" w:cs="Calibri"/>
                <w:color w:val="000000"/>
                <w:sz w:val="20"/>
                <w:szCs w:val="20"/>
              </w:rPr>
              <w:t>100.0%</w:t>
            </w:r>
          </w:p>
        </w:tc>
        <w:tc>
          <w:tcPr>
            <w:tcW w:w="1080" w:type="dxa"/>
            <w:tcBorders>
              <w:left w:val="single" w:sz="12" w:space="0" w:color="auto"/>
            </w:tcBorders>
            <w:vAlign w:val="bottom"/>
          </w:tcPr>
          <w:p w14:paraId="0474EFE7" w14:textId="77777777" w:rsidR="003400EC" w:rsidRPr="001B698F" w:rsidRDefault="003400EC"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1</w:t>
            </w:r>
          </w:p>
        </w:tc>
        <w:tc>
          <w:tcPr>
            <w:tcW w:w="1080" w:type="dxa"/>
            <w:gridSpan w:val="2"/>
            <w:vAlign w:val="bottom"/>
          </w:tcPr>
          <w:p w14:paraId="15242B11" w14:textId="77777777" w:rsidR="003400EC" w:rsidRPr="001B698F" w:rsidRDefault="003400EC"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33.3%</w:t>
            </w:r>
          </w:p>
        </w:tc>
      </w:tr>
      <w:tr w:rsidR="003400EC" w:rsidRPr="00702EA7" w14:paraId="4A2D7882" w14:textId="77777777" w:rsidTr="00C54911">
        <w:trPr>
          <w:trHeight w:val="144"/>
        </w:trPr>
        <w:tc>
          <w:tcPr>
            <w:tcW w:w="2738" w:type="dxa"/>
            <w:shd w:val="clear" w:color="auto" w:fill="8EAADB" w:themeFill="accent1" w:themeFillTint="99"/>
            <w:noWrap/>
            <w:vAlign w:val="bottom"/>
          </w:tcPr>
          <w:p w14:paraId="14E98172" w14:textId="77777777" w:rsidR="003400EC" w:rsidRPr="001B698F" w:rsidRDefault="003400EC" w:rsidP="00314B8A">
            <w:pPr>
              <w:spacing w:after="0" w:line="240" w:lineRule="auto"/>
              <w:rPr>
                <w:rFonts w:ascii="Tw Cen MT" w:eastAsia="Times New Roman" w:hAnsi="Tw Cen MT" w:cs="Calibri"/>
                <w:b/>
                <w:bCs/>
                <w:color w:val="000000"/>
                <w:sz w:val="20"/>
                <w:szCs w:val="20"/>
              </w:rPr>
            </w:pPr>
            <w:r w:rsidRPr="001B698F">
              <w:rPr>
                <w:rFonts w:ascii="Tw Cen MT" w:eastAsia="Times New Roman" w:hAnsi="Tw Cen MT" w:cs="Calibri"/>
                <w:b/>
                <w:bCs/>
                <w:color w:val="000000"/>
                <w:sz w:val="20"/>
                <w:szCs w:val="20"/>
              </w:rPr>
              <w:t>Total WPC Service Area</w:t>
            </w:r>
          </w:p>
        </w:tc>
        <w:tc>
          <w:tcPr>
            <w:tcW w:w="1127" w:type="dxa"/>
            <w:shd w:val="clear" w:color="auto" w:fill="8EAADB" w:themeFill="accent1" w:themeFillTint="99"/>
            <w:vAlign w:val="bottom"/>
          </w:tcPr>
          <w:p w14:paraId="5D17BB9E"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18"/>
                <w:szCs w:val="18"/>
              </w:rPr>
              <w:t>31</w:t>
            </w:r>
          </w:p>
        </w:tc>
        <w:tc>
          <w:tcPr>
            <w:tcW w:w="1260" w:type="dxa"/>
            <w:tcBorders>
              <w:right w:val="single" w:sz="12" w:space="0" w:color="auto"/>
            </w:tcBorders>
            <w:shd w:val="clear" w:color="auto" w:fill="8EAADB" w:themeFill="accent1" w:themeFillTint="99"/>
            <w:vAlign w:val="bottom"/>
          </w:tcPr>
          <w:p w14:paraId="728587FE"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18"/>
                <w:szCs w:val="18"/>
              </w:rPr>
              <w:t>55.4%</w:t>
            </w:r>
          </w:p>
        </w:tc>
        <w:tc>
          <w:tcPr>
            <w:tcW w:w="1170" w:type="dxa"/>
            <w:tcBorders>
              <w:left w:val="single" w:sz="12" w:space="0" w:color="auto"/>
            </w:tcBorders>
            <w:shd w:val="clear" w:color="auto" w:fill="8EAADB" w:themeFill="accent1" w:themeFillTint="99"/>
            <w:vAlign w:val="bottom"/>
          </w:tcPr>
          <w:p w14:paraId="07BF152F"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18"/>
                <w:szCs w:val="18"/>
              </w:rPr>
              <w:t>44</w:t>
            </w:r>
          </w:p>
        </w:tc>
        <w:tc>
          <w:tcPr>
            <w:tcW w:w="1080" w:type="dxa"/>
            <w:tcBorders>
              <w:right w:val="single" w:sz="12" w:space="0" w:color="auto"/>
            </w:tcBorders>
            <w:shd w:val="clear" w:color="auto" w:fill="8EAADB" w:themeFill="accent1" w:themeFillTint="99"/>
            <w:vAlign w:val="bottom"/>
          </w:tcPr>
          <w:p w14:paraId="489C73EE"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18"/>
                <w:szCs w:val="18"/>
              </w:rPr>
              <w:t>100.0%</w:t>
            </w:r>
          </w:p>
        </w:tc>
        <w:tc>
          <w:tcPr>
            <w:tcW w:w="1080" w:type="dxa"/>
            <w:tcBorders>
              <w:left w:val="single" w:sz="12" w:space="0" w:color="auto"/>
            </w:tcBorders>
            <w:shd w:val="clear" w:color="auto" w:fill="8EAADB" w:themeFill="accent1" w:themeFillTint="99"/>
            <w:vAlign w:val="bottom"/>
          </w:tcPr>
          <w:p w14:paraId="351852B8"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18"/>
                <w:szCs w:val="18"/>
              </w:rPr>
              <w:t>75</w:t>
            </w:r>
          </w:p>
        </w:tc>
        <w:tc>
          <w:tcPr>
            <w:tcW w:w="1080" w:type="dxa"/>
            <w:gridSpan w:val="2"/>
            <w:shd w:val="clear" w:color="auto" w:fill="8EAADB" w:themeFill="accent1" w:themeFillTint="99"/>
            <w:vAlign w:val="bottom"/>
          </w:tcPr>
          <w:p w14:paraId="012A2DD8" w14:textId="77777777" w:rsidR="003400EC" w:rsidRPr="001B698F" w:rsidRDefault="003400EC"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18"/>
                <w:szCs w:val="18"/>
              </w:rPr>
              <w:t>63.0%</w:t>
            </w:r>
          </w:p>
        </w:tc>
      </w:tr>
    </w:tbl>
    <w:p w14:paraId="14934729" w14:textId="4D74E02E" w:rsidR="00D62E9C" w:rsidRPr="00220919" w:rsidRDefault="00D62E9C" w:rsidP="001B698F">
      <w:pPr>
        <w:spacing w:after="0"/>
      </w:pPr>
    </w:p>
    <w:bookmarkEnd w:id="115"/>
    <w:p w14:paraId="007A06FA" w14:textId="77777777" w:rsidR="00B62982" w:rsidRPr="003B7A07" w:rsidRDefault="006D3DFB" w:rsidP="00B62982">
      <w:pPr>
        <w:rPr>
          <w:rFonts w:cs="Calibri"/>
        </w:rPr>
      </w:pPr>
      <w:r w:rsidRPr="001B698F">
        <w:rPr>
          <w:rFonts w:cs="Calibri"/>
          <w:u w:val="single"/>
        </w:rPr>
        <w:t>Child Care Assistance.</w:t>
      </w:r>
      <w:r>
        <w:rPr>
          <w:rFonts w:cs="Calibri"/>
        </w:rPr>
        <w:t xml:space="preserve"> </w:t>
      </w:r>
      <w:r w:rsidR="00163DF1" w:rsidRPr="003B7A07">
        <w:rPr>
          <w:rFonts w:cs="Calibri"/>
        </w:rPr>
        <w:t>The Colorado Child Care Assistance Program (CCCAP) provides child care assistance to families who are working, searching for employment, or are in training</w:t>
      </w:r>
      <w:r w:rsidR="003136FF">
        <w:rPr>
          <w:rFonts w:cs="Calibri"/>
        </w:rPr>
        <w:t xml:space="preserve">. It also provides assistance to </w:t>
      </w:r>
      <w:r w:rsidR="00163DF1" w:rsidRPr="003B7A07">
        <w:rPr>
          <w:rFonts w:cs="Calibri"/>
        </w:rPr>
        <w:t xml:space="preserve">and families who are enrolled in the Colorado Works program and need child care services to support their efforts toward self-sufficiency. </w:t>
      </w:r>
      <w:r w:rsidR="00B62982" w:rsidRPr="003B7A07">
        <w:rPr>
          <w:rFonts w:cs="Calibri"/>
        </w:rPr>
        <w:t xml:space="preserve">CCCAP </w:t>
      </w:r>
      <w:r w:rsidR="00B62982">
        <w:rPr>
          <w:rFonts w:cs="Calibri"/>
        </w:rPr>
        <w:t xml:space="preserve">subsidizes market rate child care allowing families to access licensed </w:t>
      </w:r>
      <w:r w:rsidR="00B62982" w:rsidRPr="003B7A07">
        <w:rPr>
          <w:rFonts w:cs="Calibri"/>
        </w:rPr>
        <w:t>child care at a reduced cost to families. </w:t>
      </w:r>
      <w:r w:rsidR="00B62982">
        <w:rPr>
          <w:rFonts w:cs="Calibri"/>
        </w:rPr>
        <w:t>CCCAP provides the subsidy directly to the child care provider based on child attendance.</w:t>
      </w:r>
    </w:p>
    <w:p w14:paraId="646A6016" w14:textId="09829201" w:rsidR="00B62982" w:rsidRPr="003B7A07" w:rsidRDefault="00B62982" w:rsidP="00B62982">
      <w:pPr>
        <w:rPr>
          <w:rFonts w:cs="Calibri"/>
        </w:rPr>
      </w:pPr>
      <w:r w:rsidRPr="003B7A07">
        <w:rPr>
          <w:rFonts w:cs="Calibri"/>
        </w:rPr>
        <w:lastRenderedPageBreak/>
        <w:t>Counties set income eligibility maximums for families but must serve families with</w:t>
      </w:r>
      <w:r>
        <w:rPr>
          <w:rFonts w:cs="Calibri"/>
        </w:rPr>
        <w:t xml:space="preserve"> an</w:t>
      </w:r>
      <w:r w:rsidRPr="003B7A07">
        <w:rPr>
          <w:rFonts w:cs="Calibri"/>
        </w:rPr>
        <w:t xml:space="preserve"> income of 185</w:t>
      </w:r>
      <w:r>
        <w:rPr>
          <w:rFonts w:cs="Calibri"/>
        </w:rPr>
        <w:t>%</w:t>
      </w:r>
      <w:r w:rsidRPr="003B7A07">
        <w:rPr>
          <w:rFonts w:cs="Calibri"/>
        </w:rPr>
        <w:t> or less of the federal poverty guideline (if funding allows)</w:t>
      </w:r>
      <w:r>
        <w:rPr>
          <w:rFonts w:cs="Calibri"/>
        </w:rPr>
        <w:t xml:space="preserve">; counties </w:t>
      </w:r>
      <w:r w:rsidRPr="003B7A07">
        <w:rPr>
          <w:rFonts w:cs="Calibri"/>
        </w:rPr>
        <w:t xml:space="preserve">will not serve families that have an income of </w:t>
      </w:r>
      <w:r>
        <w:rPr>
          <w:rFonts w:cs="Calibri"/>
        </w:rPr>
        <w:t xml:space="preserve">more than </w:t>
      </w:r>
      <w:r w:rsidRPr="003B7A07">
        <w:rPr>
          <w:rFonts w:cs="Calibri"/>
        </w:rPr>
        <w:t>85</w:t>
      </w:r>
      <w:r>
        <w:rPr>
          <w:rFonts w:cs="Calibri"/>
        </w:rPr>
        <w:t>%</w:t>
      </w:r>
      <w:r w:rsidRPr="003B7A07">
        <w:rPr>
          <w:rFonts w:cs="Calibri"/>
        </w:rPr>
        <w:t> of the state median income. Income eligibility in Boulder County is 265% of FP</w:t>
      </w:r>
      <w:r>
        <w:rPr>
          <w:rFonts w:cs="Calibri"/>
        </w:rPr>
        <w:t>L</w:t>
      </w:r>
      <w:r w:rsidRPr="003B7A07">
        <w:rPr>
          <w:rFonts w:cs="Calibri"/>
        </w:rPr>
        <w:t xml:space="preserve"> and 185% of FPL in Weld County.</w:t>
      </w:r>
    </w:p>
    <w:p w14:paraId="7D82E7FE" w14:textId="224EDC67" w:rsidR="00296D2E" w:rsidRPr="003B7A07" w:rsidRDefault="00296D2E" w:rsidP="00B62982">
      <w:pPr>
        <w:rPr>
          <w:rFonts w:cs="Calibri"/>
        </w:rPr>
      </w:pPr>
      <w:r w:rsidRPr="003B7A07">
        <w:rPr>
          <w:rFonts w:cs="Calibri"/>
        </w:rPr>
        <w:t>Table</w:t>
      </w:r>
      <w:r w:rsidR="00551326">
        <w:rPr>
          <w:rFonts w:cs="Calibri"/>
        </w:rPr>
        <w:t>s 95a and b</w:t>
      </w:r>
      <w:r w:rsidRPr="003B7A07">
        <w:rPr>
          <w:rFonts w:cs="Calibri"/>
        </w:rPr>
        <w:t xml:space="preserve"> reflect the location </w:t>
      </w:r>
      <w:r w:rsidR="004A2688" w:rsidRPr="003B7A07">
        <w:rPr>
          <w:rFonts w:cs="Calibri"/>
        </w:rPr>
        <w:t>and type of child care program</w:t>
      </w:r>
      <w:r w:rsidR="00992DFC">
        <w:rPr>
          <w:rFonts w:cs="Calibri"/>
        </w:rPr>
        <w:t>s</w:t>
      </w:r>
      <w:r w:rsidR="004A2688" w:rsidRPr="003B7A07">
        <w:rPr>
          <w:rFonts w:cs="Calibri"/>
        </w:rPr>
        <w:t xml:space="preserve"> </w:t>
      </w:r>
      <w:r w:rsidR="00992DFC" w:rsidRPr="003B7A07">
        <w:rPr>
          <w:rFonts w:cs="Calibri"/>
        </w:rPr>
        <w:t>with CCCAP agreements</w:t>
      </w:r>
      <w:r w:rsidR="00992DFC">
        <w:rPr>
          <w:rFonts w:cs="Calibri"/>
        </w:rPr>
        <w:t>,</w:t>
      </w:r>
      <w:r w:rsidR="00992DFC" w:rsidRPr="003B7A07">
        <w:rPr>
          <w:rFonts w:cs="Calibri"/>
        </w:rPr>
        <w:t xml:space="preserve"> </w:t>
      </w:r>
      <w:r w:rsidR="004A2688" w:rsidRPr="003B7A07">
        <w:rPr>
          <w:rFonts w:cs="Calibri"/>
        </w:rPr>
        <w:t>for</w:t>
      </w:r>
      <w:r w:rsidRPr="003B7A07">
        <w:rPr>
          <w:rFonts w:cs="Calibri"/>
        </w:rPr>
        <w:t xml:space="preserve"> 69 programs in the </w:t>
      </w:r>
      <w:r w:rsidR="00BD3BEF">
        <w:rPr>
          <w:rFonts w:cs="Calibri"/>
        </w:rPr>
        <w:t xml:space="preserve">BCHS </w:t>
      </w:r>
      <w:r w:rsidR="004B58D4">
        <w:rPr>
          <w:rFonts w:cs="Calibri"/>
        </w:rPr>
        <w:t>s</w:t>
      </w:r>
      <w:r w:rsidR="00BD3BEF">
        <w:rPr>
          <w:rFonts w:cs="Calibri"/>
        </w:rPr>
        <w:t xml:space="preserve">ervice </w:t>
      </w:r>
      <w:r w:rsidR="004B58D4">
        <w:rPr>
          <w:rFonts w:cs="Calibri"/>
        </w:rPr>
        <w:t>a</w:t>
      </w:r>
      <w:r w:rsidR="00BD3BEF">
        <w:rPr>
          <w:rFonts w:cs="Calibri"/>
        </w:rPr>
        <w:t>rea</w:t>
      </w:r>
      <w:r w:rsidRPr="003B7A07">
        <w:rPr>
          <w:rFonts w:cs="Calibri"/>
        </w:rPr>
        <w:t xml:space="preserve"> and 64 programs in the </w:t>
      </w:r>
      <w:r w:rsidR="00BD3BEF">
        <w:rPr>
          <w:rFonts w:cs="Calibri"/>
        </w:rPr>
        <w:t xml:space="preserve">WPC </w:t>
      </w:r>
      <w:r w:rsidR="004B58D4">
        <w:rPr>
          <w:rFonts w:cs="Calibri"/>
        </w:rPr>
        <w:t>s</w:t>
      </w:r>
      <w:r w:rsidR="00BD3BEF">
        <w:rPr>
          <w:rFonts w:cs="Calibri"/>
        </w:rPr>
        <w:t xml:space="preserve">ervice </w:t>
      </w:r>
      <w:r w:rsidR="004B58D4">
        <w:rPr>
          <w:rFonts w:cs="Calibri"/>
        </w:rPr>
        <w:t>a</w:t>
      </w:r>
      <w:r w:rsidR="00BD3BEF">
        <w:rPr>
          <w:rFonts w:cs="Calibri"/>
        </w:rPr>
        <w:t>rea</w:t>
      </w:r>
      <w:r w:rsidRPr="003B7A07">
        <w:rPr>
          <w:rFonts w:cs="Calibri"/>
        </w:rPr>
        <w:t xml:space="preserve">. </w:t>
      </w:r>
    </w:p>
    <w:p w14:paraId="7FEF322F" w14:textId="03027E8D" w:rsidR="00E65768" w:rsidRPr="00CC7405" w:rsidRDefault="00E65768" w:rsidP="00E65768">
      <w:pPr>
        <w:tabs>
          <w:tab w:val="left" w:pos="1800"/>
        </w:tabs>
        <w:spacing w:after="0" w:line="240" w:lineRule="auto"/>
        <w:rPr>
          <w:rFonts w:ascii="Tw Cen MT" w:eastAsia="MS Gothic" w:hAnsi="Tw Cen MT" w:cs="Calibri"/>
          <w:b/>
          <w:sz w:val="20"/>
          <w:szCs w:val="20"/>
        </w:rPr>
      </w:pPr>
      <w:r w:rsidRPr="00CC7405">
        <w:rPr>
          <w:rFonts w:ascii="Tw Cen MT" w:eastAsia="MS Gothic" w:hAnsi="Tw Cen MT" w:cs="Calibri"/>
          <w:b/>
          <w:sz w:val="20"/>
          <w:szCs w:val="20"/>
        </w:rPr>
        <w:t xml:space="preserve">Table </w:t>
      </w:r>
      <w:r w:rsidR="00483904">
        <w:rPr>
          <w:rFonts w:ascii="Tw Cen MT" w:eastAsia="MS Gothic" w:hAnsi="Tw Cen MT" w:cs="Calibri"/>
          <w:b/>
          <w:sz w:val="20"/>
          <w:szCs w:val="20"/>
        </w:rPr>
        <w:t>95</w:t>
      </w:r>
      <w:r w:rsidRPr="00CC7405">
        <w:rPr>
          <w:rFonts w:ascii="Tw Cen MT" w:eastAsia="MS Gothic" w:hAnsi="Tw Cen MT" w:cs="Calibri"/>
          <w:b/>
          <w:sz w:val="20"/>
          <w:szCs w:val="20"/>
        </w:rPr>
        <w:t xml:space="preserve">a. Programs with Colorado Child Care Assistance Program (CCCAP) Fiscal Agreement, </w:t>
      </w:r>
      <w:r w:rsidRPr="00C05046">
        <w:rPr>
          <w:rFonts w:ascii="Tw Cen MT" w:eastAsia="MS Gothic" w:hAnsi="Tw Cen MT" w:cs="Calibri"/>
          <w:b/>
          <w:sz w:val="20"/>
          <w:szCs w:val="20"/>
        </w:rPr>
        <w:t xml:space="preserve">BCHS Service Area </w:t>
      </w:r>
      <w:r>
        <w:rPr>
          <w:rFonts w:ascii="Tw Cen MT" w:eastAsia="MS Gothic" w:hAnsi="Tw Cen MT" w:cs="Calibri"/>
          <w:b/>
          <w:sz w:val="20"/>
          <w:szCs w:val="20"/>
        </w:rPr>
        <w:t>(</w:t>
      </w:r>
      <w:r w:rsidRPr="00CC7405">
        <w:rPr>
          <w:rFonts w:ascii="Tw Cen MT" w:eastAsia="MS Gothic" w:hAnsi="Tw Cen MT" w:cs="Calibri"/>
          <w:b/>
          <w:sz w:val="20"/>
          <w:szCs w:val="20"/>
        </w:rPr>
        <w:t>Boulder Valley SD</w:t>
      </w:r>
      <w:r>
        <w:rPr>
          <w:rFonts w:ascii="Tw Cen MT" w:eastAsia="MS Gothic" w:hAnsi="Tw Cen MT" w:cs="Calibri"/>
          <w:b/>
          <w:sz w:val="20"/>
          <w:szCs w:val="20"/>
        </w:rPr>
        <w:t>)</w:t>
      </w:r>
      <w:r w:rsidRPr="00CC7405">
        <w:rPr>
          <w:rFonts w:ascii="Tw Cen MT" w:eastAsia="MS Gothic" w:hAnsi="Tw Cen MT" w:cs="Calibri"/>
          <w:b/>
          <w:sz w:val="20"/>
          <w:szCs w:val="20"/>
        </w:rPr>
        <w:t xml:space="preserve"> (May 2022) </w:t>
      </w:r>
      <w:r w:rsidRPr="00CC7405">
        <w:rPr>
          <w:rFonts w:ascii="Tw Cen MT" w:eastAsia="MS Gothic" w:hAnsi="Tw Cen MT" w:cs="Calibri"/>
          <w:b/>
          <w:sz w:val="20"/>
          <w:szCs w:val="20"/>
          <w:vertAlign w:val="superscript"/>
        </w:rPr>
        <w:endnoteReference w:id="213"/>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39"/>
        <w:gridCol w:w="826"/>
        <w:gridCol w:w="826"/>
        <w:gridCol w:w="827"/>
        <w:gridCol w:w="826"/>
        <w:gridCol w:w="826"/>
        <w:gridCol w:w="827"/>
        <w:gridCol w:w="826"/>
        <w:gridCol w:w="827"/>
      </w:tblGrid>
      <w:tr w:rsidR="00E65768" w:rsidRPr="00CC7405" w14:paraId="0246B14C" w14:textId="77777777" w:rsidTr="00345F73">
        <w:trPr>
          <w:trHeight w:val="218"/>
        </w:trPr>
        <w:tc>
          <w:tcPr>
            <w:tcW w:w="2739" w:type="dxa"/>
            <w:vMerge w:val="restart"/>
            <w:shd w:val="clear" w:color="auto" w:fill="D9D9D9" w:themeFill="background1" w:themeFillShade="D9"/>
            <w:noWrap/>
          </w:tcPr>
          <w:p w14:paraId="166534E8" w14:textId="77777777" w:rsidR="00E65768" w:rsidRPr="00CC7405" w:rsidRDefault="00E65768" w:rsidP="00314B8A">
            <w:pPr>
              <w:spacing w:after="0" w:line="240" w:lineRule="auto"/>
              <w:rPr>
                <w:rFonts w:ascii="Tw Cen MT" w:eastAsia="Times New Roman" w:hAnsi="Tw Cen MT" w:cs="Calibri"/>
                <w:sz w:val="20"/>
                <w:szCs w:val="20"/>
              </w:rPr>
            </w:pPr>
            <w:r w:rsidRPr="00CC7405">
              <w:rPr>
                <w:rFonts w:ascii="Tw Cen MT" w:eastAsia="Times New Roman" w:hAnsi="Tw Cen MT" w:cs="Calibri"/>
                <w:sz w:val="20"/>
                <w:szCs w:val="20"/>
              </w:rPr>
              <w:t xml:space="preserve">Geographic Area </w:t>
            </w:r>
          </w:p>
          <w:p w14:paraId="43AB5743" w14:textId="77777777" w:rsidR="00E65768" w:rsidRPr="00CC7405" w:rsidRDefault="00E65768" w:rsidP="00314B8A">
            <w:pPr>
              <w:spacing w:after="0" w:line="240" w:lineRule="auto"/>
              <w:rPr>
                <w:rFonts w:ascii="Tw Cen MT" w:eastAsia="Calibri" w:hAnsi="Tw Cen MT"/>
                <w:sz w:val="20"/>
                <w:szCs w:val="20"/>
              </w:rPr>
            </w:pPr>
            <w:r w:rsidRPr="00CC7405">
              <w:rPr>
                <w:rFonts w:ascii="Tw Cen MT" w:eastAsia="Times New Roman" w:hAnsi="Tw Cen MT" w:cs="Calibri"/>
                <w:sz w:val="20"/>
                <w:szCs w:val="20"/>
              </w:rPr>
              <w:t>(Boulder County)</w:t>
            </w:r>
          </w:p>
        </w:tc>
        <w:tc>
          <w:tcPr>
            <w:tcW w:w="1652" w:type="dxa"/>
            <w:gridSpan w:val="2"/>
            <w:tcBorders>
              <w:right w:val="single" w:sz="12" w:space="0" w:color="auto"/>
            </w:tcBorders>
            <w:shd w:val="clear" w:color="auto" w:fill="D9D9D9" w:themeFill="background1" w:themeFillShade="D9"/>
            <w:vAlign w:val="center"/>
          </w:tcPr>
          <w:p w14:paraId="1F3F7AE9" w14:textId="77777777" w:rsidR="00E65768" w:rsidRPr="00CC7405" w:rsidRDefault="00E65768" w:rsidP="00314B8A">
            <w:pPr>
              <w:spacing w:after="0" w:line="240" w:lineRule="auto"/>
              <w:jc w:val="center"/>
              <w:rPr>
                <w:rFonts w:ascii="Tw Cen MT" w:eastAsia="Tw Cen MT" w:hAnsi="Tw Cen MT" w:cs="Calibri"/>
                <w:color w:val="000000"/>
                <w:sz w:val="18"/>
                <w:szCs w:val="18"/>
              </w:rPr>
            </w:pPr>
            <w:r w:rsidRPr="00CC7405">
              <w:rPr>
                <w:rFonts w:ascii="Tw Cen MT" w:eastAsia="Tw Cen MT" w:hAnsi="Tw Cen MT" w:cs="Calibri"/>
                <w:color w:val="000000"/>
                <w:sz w:val="18"/>
                <w:szCs w:val="18"/>
              </w:rPr>
              <w:t>Child Care CCCAP</w:t>
            </w:r>
          </w:p>
        </w:tc>
        <w:tc>
          <w:tcPr>
            <w:tcW w:w="1653" w:type="dxa"/>
            <w:gridSpan w:val="2"/>
            <w:tcBorders>
              <w:left w:val="single" w:sz="12" w:space="0" w:color="auto"/>
              <w:right w:val="single" w:sz="12" w:space="0" w:color="auto"/>
            </w:tcBorders>
            <w:shd w:val="clear" w:color="auto" w:fill="D9D9D9" w:themeFill="background1" w:themeFillShade="D9"/>
            <w:vAlign w:val="center"/>
          </w:tcPr>
          <w:p w14:paraId="615B00C1" w14:textId="77777777" w:rsidR="00E65768" w:rsidRPr="00CC7405" w:rsidRDefault="00E65768" w:rsidP="00314B8A">
            <w:pPr>
              <w:spacing w:after="0" w:line="240" w:lineRule="auto"/>
              <w:jc w:val="center"/>
              <w:rPr>
                <w:rFonts w:ascii="Tw Cen MT" w:eastAsia="Tw Cen MT" w:hAnsi="Tw Cen MT" w:cs="Calibri"/>
                <w:color w:val="000000"/>
                <w:sz w:val="18"/>
                <w:szCs w:val="18"/>
              </w:rPr>
            </w:pPr>
            <w:r w:rsidRPr="00CC7405">
              <w:rPr>
                <w:rFonts w:ascii="Tw Cen MT" w:eastAsia="Tw Cen MT" w:hAnsi="Tw Cen MT" w:cs="Calibri"/>
                <w:color w:val="000000"/>
                <w:sz w:val="18"/>
                <w:szCs w:val="18"/>
              </w:rPr>
              <w:t>FCC CCCAP</w:t>
            </w:r>
          </w:p>
        </w:tc>
        <w:tc>
          <w:tcPr>
            <w:tcW w:w="1653" w:type="dxa"/>
            <w:gridSpan w:val="2"/>
            <w:tcBorders>
              <w:left w:val="single" w:sz="12" w:space="0" w:color="auto"/>
              <w:right w:val="single" w:sz="12" w:space="0" w:color="auto"/>
            </w:tcBorders>
            <w:shd w:val="clear" w:color="auto" w:fill="D9D9D9" w:themeFill="background1" w:themeFillShade="D9"/>
            <w:vAlign w:val="center"/>
          </w:tcPr>
          <w:p w14:paraId="7B38CA38" w14:textId="77777777" w:rsidR="00E65768" w:rsidRPr="00CC7405" w:rsidRDefault="00E65768" w:rsidP="00314B8A">
            <w:pPr>
              <w:spacing w:after="0" w:line="240" w:lineRule="auto"/>
              <w:jc w:val="center"/>
              <w:rPr>
                <w:rFonts w:ascii="Tw Cen MT" w:eastAsia="Tw Cen MT" w:hAnsi="Tw Cen MT" w:cs="Calibri"/>
                <w:color w:val="000000"/>
                <w:sz w:val="18"/>
                <w:szCs w:val="18"/>
              </w:rPr>
            </w:pPr>
            <w:r w:rsidRPr="00CC7405">
              <w:rPr>
                <w:rFonts w:ascii="Tw Cen MT" w:eastAsia="Tw Cen MT" w:hAnsi="Tw Cen MT" w:cs="Calibri"/>
                <w:color w:val="000000"/>
                <w:sz w:val="18"/>
                <w:szCs w:val="18"/>
              </w:rPr>
              <w:t>Preschool CCCAP</w:t>
            </w:r>
          </w:p>
        </w:tc>
        <w:tc>
          <w:tcPr>
            <w:tcW w:w="1653" w:type="dxa"/>
            <w:gridSpan w:val="2"/>
            <w:tcBorders>
              <w:left w:val="single" w:sz="12" w:space="0" w:color="auto"/>
            </w:tcBorders>
            <w:shd w:val="clear" w:color="auto" w:fill="D9D9D9" w:themeFill="background1" w:themeFillShade="D9"/>
            <w:vAlign w:val="center"/>
          </w:tcPr>
          <w:p w14:paraId="4CB2CBF1" w14:textId="77777777" w:rsidR="00E65768" w:rsidRPr="001B698F" w:rsidRDefault="00E65768" w:rsidP="00314B8A">
            <w:pPr>
              <w:spacing w:after="0" w:line="240" w:lineRule="auto"/>
              <w:jc w:val="center"/>
              <w:rPr>
                <w:rFonts w:ascii="Tw Cen MT" w:eastAsia="Calibri" w:hAnsi="Tw Cen MT"/>
                <w:b/>
                <w:bCs/>
                <w:sz w:val="20"/>
                <w:szCs w:val="20"/>
              </w:rPr>
            </w:pPr>
            <w:r w:rsidRPr="001B698F">
              <w:rPr>
                <w:rFonts w:ascii="Tw Cen MT" w:eastAsia="Tw Cen MT" w:hAnsi="Tw Cen MT" w:cs="Calibri"/>
                <w:b/>
                <w:bCs/>
                <w:color w:val="000000"/>
                <w:sz w:val="18"/>
                <w:szCs w:val="18"/>
              </w:rPr>
              <w:t>ALL programs CCCAP</w:t>
            </w:r>
          </w:p>
        </w:tc>
      </w:tr>
      <w:tr w:rsidR="00E65768" w:rsidRPr="00CC7405" w14:paraId="4C4DC0D4" w14:textId="77777777" w:rsidTr="00345F73">
        <w:trPr>
          <w:trHeight w:val="218"/>
        </w:trPr>
        <w:tc>
          <w:tcPr>
            <w:tcW w:w="2739" w:type="dxa"/>
            <w:vMerge/>
            <w:shd w:val="clear" w:color="auto" w:fill="D9D9D9" w:themeFill="background1" w:themeFillShade="D9"/>
            <w:noWrap/>
          </w:tcPr>
          <w:p w14:paraId="6D0C74CB" w14:textId="77777777" w:rsidR="00E65768" w:rsidRPr="00CC7405" w:rsidRDefault="00E65768" w:rsidP="00314B8A">
            <w:pPr>
              <w:spacing w:after="0" w:line="240" w:lineRule="auto"/>
              <w:rPr>
                <w:rFonts w:ascii="Tw Cen MT" w:eastAsia="Calibri" w:hAnsi="Tw Cen MT"/>
                <w:sz w:val="20"/>
                <w:szCs w:val="20"/>
              </w:rPr>
            </w:pPr>
          </w:p>
        </w:tc>
        <w:tc>
          <w:tcPr>
            <w:tcW w:w="826" w:type="dxa"/>
            <w:shd w:val="clear" w:color="auto" w:fill="D9D9D9" w:themeFill="background1" w:themeFillShade="D9"/>
            <w:vAlign w:val="bottom"/>
          </w:tcPr>
          <w:p w14:paraId="11E974D4" w14:textId="77777777" w:rsidR="00E65768" w:rsidRPr="00CC7405" w:rsidRDefault="00E65768" w:rsidP="00314B8A">
            <w:pPr>
              <w:spacing w:after="0" w:line="240" w:lineRule="auto"/>
              <w:jc w:val="right"/>
              <w:rPr>
                <w:rFonts w:ascii="Tw Cen MT" w:eastAsia="Tw Cen MT" w:hAnsi="Tw Cen MT" w:cs="Calibri"/>
                <w:color w:val="000000"/>
                <w:sz w:val="18"/>
                <w:szCs w:val="18"/>
              </w:rPr>
            </w:pPr>
            <w:r w:rsidRPr="00CC7405">
              <w:rPr>
                <w:rFonts w:ascii="Tw Cen MT" w:eastAsia="Tw Cen MT" w:hAnsi="Tw Cen MT" w:cs="Calibri"/>
                <w:color w:val="000000"/>
                <w:sz w:val="18"/>
                <w:szCs w:val="18"/>
              </w:rPr>
              <w:t>#</w:t>
            </w:r>
          </w:p>
        </w:tc>
        <w:tc>
          <w:tcPr>
            <w:tcW w:w="826" w:type="dxa"/>
            <w:tcBorders>
              <w:right w:val="single" w:sz="12" w:space="0" w:color="auto"/>
            </w:tcBorders>
            <w:shd w:val="clear" w:color="auto" w:fill="D9D9D9" w:themeFill="background1" w:themeFillShade="D9"/>
            <w:vAlign w:val="bottom"/>
          </w:tcPr>
          <w:p w14:paraId="4433B4C5" w14:textId="77777777" w:rsidR="00E65768" w:rsidRPr="00CC7405" w:rsidRDefault="00E65768" w:rsidP="00314B8A">
            <w:pPr>
              <w:spacing w:after="0" w:line="240" w:lineRule="auto"/>
              <w:jc w:val="right"/>
              <w:rPr>
                <w:rFonts w:ascii="Tw Cen MT" w:eastAsia="Tw Cen MT" w:hAnsi="Tw Cen MT" w:cs="Calibri"/>
                <w:color w:val="000000"/>
                <w:sz w:val="18"/>
                <w:szCs w:val="18"/>
              </w:rPr>
            </w:pPr>
            <w:r w:rsidRPr="00CC7405">
              <w:rPr>
                <w:rFonts w:ascii="Tw Cen MT" w:eastAsia="Tw Cen MT" w:hAnsi="Tw Cen MT" w:cs="Calibri"/>
                <w:color w:val="000000"/>
                <w:sz w:val="18"/>
                <w:szCs w:val="18"/>
              </w:rPr>
              <w:t>%</w:t>
            </w:r>
          </w:p>
        </w:tc>
        <w:tc>
          <w:tcPr>
            <w:tcW w:w="827" w:type="dxa"/>
            <w:tcBorders>
              <w:left w:val="single" w:sz="12" w:space="0" w:color="auto"/>
            </w:tcBorders>
            <w:shd w:val="clear" w:color="auto" w:fill="D9D9D9" w:themeFill="background1" w:themeFillShade="D9"/>
            <w:vAlign w:val="bottom"/>
          </w:tcPr>
          <w:p w14:paraId="0EAAB58C" w14:textId="77777777" w:rsidR="00E65768" w:rsidRPr="00CC7405" w:rsidRDefault="00E65768" w:rsidP="00314B8A">
            <w:pPr>
              <w:spacing w:after="0" w:line="240" w:lineRule="auto"/>
              <w:jc w:val="right"/>
              <w:rPr>
                <w:rFonts w:ascii="Tw Cen MT" w:eastAsia="Tw Cen MT" w:hAnsi="Tw Cen MT" w:cs="Calibri"/>
                <w:color w:val="000000"/>
                <w:sz w:val="18"/>
                <w:szCs w:val="18"/>
              </w:rPr>
            </w:pPr>
            <w:r w:rsidRPr="00CC7405">
              <w:rPr>
                <w:rFonts w:ascii="Tw Cen MT" w:eastAsia="Tw Cen MT" w:hAnsi="Tw Cen MT" w:cs="Calibri"/>
                <w:color w:val="000000"/>
                <w:sz w:val="18"/>
                <w:szCs w:val="18"/>
              </w:rPr>
              <w:t>#</w:t>
            </w:r>
          </w:p>
        </w:tc>
        <w:tc>
          <w:tcPr>
            <w:tcW w:w="826" w:type="dxa"/>
            <w:tcBorders>
              <w:right w:val="single" w:sz="12" w:space="0" w:color="auto"/>
            </w:tcBorders>
            <w:shd w:val="clear" w:color="auto" w:fill="D9D9D9" w:themeFill="background1" w:themeFillShade="D9"/>
            <w:vAlign w:val="bottom"/>
          </w:tcPr>
          <w:p w14:paraId="46037661" w14:textId="77777777" w:rsidR="00E65768" w:rsidRPr="00CC7405" w:rsidRDefault="00E65768" w:rsidP="00314B8A">
            <w:pPr>
              <w:spacing w:after="0" w:line="240" w:lineRule="auto"/>
              <w:jc w:val="right"/>
              <w:rPr>
                <w:rFonts w:ascii="Tw Cen MT" w:eastAsia="Tw Cen MT" w:hAnsi="Tw Cen MT" w:cs="Calibri"/>
                <w:color w:val="000000"/>
                <w:sz w:val="18"/>
                <w:szCs w:val="18"/>
              </w:rPr>
            </w:pPr>
            <w:r w:rsidRPr="00CC7405">
              <w:rPr>
                <w:rFonts w:ascii="Tw Cen MT" w:eastAsia="Tw Cen MT" w:hAnsi="Tw Cen MT" w:cs="Calibri"/>
                <w:color w:val="000000"/>
                <w:sz w:val="18"/>
                <w:szCs w:val="18"/>
              </w:rPr>
              <w:t>%</w:t>
            </w:r>
          </w:p>
        </w:tc>
        <w:tc>
          <w:tcPr>
            <w:tcW w:w="826" w:type="dxa"/>
            <w:tcBorders>
              <w:left w:val="single" w:sz="12" w:space="0" w:color="auto"/>
            </w:tcBorders>
            <w:shd w:val="clear" w:color="auto" w:fill="D9D9D9" w:themeFill="background1" w:themeFillShade="D9"/>
            <w:vAlign w:val="bottom"/>
          </w:tcPr>
          <w:p w14:paraId="0DE13BC3" w14:textId="77777777" w:rsidR="00E65768" w:rsidRPr="00CC7405" w:rsidRDefault="00E65768" w:rsidP="00314B8A">
            <w:pPr>
              <w:spacing w:after="0" w:line="240" w:lineRule="auto"/>
              <w:jc w:val="right"/>
              <w:rPr>
                <w:rFonts w:ascii="Tw Cen MT" w:eastAsia="Tw Cen MT" w:hAnsi="Tw Cen MT" w:cs="Calibri"/>
                <w:color w:val="000000"/>
                <w:sz w:val="18"/>
                <w:szCs w:val="18"/>
              </w:rPr>
            </w:pPr>
            <w:r w:rsidRPr="00CC7405">
              <w:rPr>
                <w:rFonts w:ascii="Tw Cen MT" w:eastAsia="Tw Cen MT" w:hAnsi="Tw Cen MT" w:cs="Calibri"/>
                <w:color w:val="000000"/>
                <w:sz w:val="18"/>
                <w:szCs w:val="18"/>
              </w:rPr>
              <w:t>#</w:t>
            </w:r>
          </w:p>
        </w:tc>
        <w:tc>
          <w:tcPr>
            <w:tcW w:w="827" w:type="dxa"/>
            <w:tcBorders>
              <w:right w:val="single" w:sz="12" w:space="0" w:color="auto"/>
            </w:tcBorders>
            <w:shd w:val="clear" w:color="auto" w:fill="D9D9D9" w:themeFill="background1" w:themeFillShade="D9"/>
            <w:vAlign w:val="bottom"/>
          </w:tcPr>
          <w:p w14:paraId="14BE571F" w14:textId="77777777" w:rsidR="00E65768" w:rsidRPr="00CC7405" w:rsidRDefault="00E65768" w:rsidP="00314B8A">
            <w:pPr>
              <w:spacing w:after="0" w:line="240" w:lineRule="auto"/>
              <w:jc w:val="right"/>
              <w:rPr>
                <w:rFonts w:ascii="Tw Cen MT" w:eastAsia="Tw Cen MT" w:hAnsi="Tw Cen MT" w:cs="Calibri"/>
                <w:color w:val="000000"/>
                <w:sz w:val="18"/>
                <w:szCs w:val="18"/>
              </w:rPr>
            </w:pPr>
            <w:r w:rsidRPr="00CC7405">
              <w:rPr>
                <w:rFonts w:ascii="Tw Cen MT" w:eastAsia="Tw Cen MT" w:hAnsi="Tw Cen MT" w:cs="Calibri"/>
                <w:color w:val="000000"/>
                <w:sz w:val="18"/>
                <w:szCs w:val="18"/>
              </w:rPr>
              <w:t>%</w:t>
            </w:r>
          </w:p>
        </w:tc>
        <w:tc>
          <w:tcPr>
            <w:tcW w:w="826" w:type="dxa"/>
            <w:tcBorders>
              <w:left w:val="single" w:sz="12" w:space="0" w:color="auto"/>
            </w:tcBorders>
            <w:shd w:val="clear" w:color="auto" w:fill="D9D9D9" w:themeFill="background1" w:themeFillShade="D9"/>
            <w:vAlign w:val="bottom"/>
          </w:tcPr>
          <w:p w14:paraId="65210B57" w14:textId="77777777" w:rsidR="00E65768" w:rsidRPr="001B698F" w:rsidRDefault="00E65768" w:rsidP="00314B8A">
            <w:pPr>
              <w:spacing w:after="0" w:line="240" w:lineRule="auto"/>
              <w:jc w:val="right"/>
              <w:rPr>
                <w:rFonts w:ascii="Tw Cen MT" w:eastAsia="Tw Cen MT" w:hAnsi="Tw Cen MT" w:cs="Calibri"/>
                <w:b/>
                <w:bCs/>
                <w:color w:val="000000"/>
                <w:sz w:val="18"/>
                <w:szCs w:val="18"/>
              </w:rPr>
            </w:pPr>
            <w:r w:rsidRPr="001B698F">
              <w:rPr>
                <w:rFonts w:ascii="Tw Cen MT" w:eastAsia="Tw Cen MT" w:hAnsi="Tw Cen MT" w:cs="Calibri"/>
                <w:b/>
                <w:bCs/>
                <w:color w:val="000000"/>
                <w:sz w:val="18"/>
                <w:szCs w:val="18"/>
              </w:rPr>
              <w:t>#</w:t>
            </w:r>
          </w:p>
        </w:tc>
        <w:tc>
          <w:tcPr>
            <w:tcW w:w="827" w:type="dxa"/>
            <w:shd w:val="clear" w:color="auto" w:fill="D9D9D9" w:themeFill="background1" w:themeFillShade="D9"/>
            <w:vAlign w:val="bottom"/>
          </w:tcPr>
          <w:p w14:paraId="3FBCE298" w14:textId="77777777" w:rsidR="00E65768" w:rsidRPr="001B698F" w:rsidRDefault="00E65768" w:rsidP="00314B8A">
            <w:pPr>
              <w:spacing w:after="0" w:line="240" w:lineRule="auto"/>
              <w:jc w:val="right"/>
              <w:rPr>
                <w:rFonts w:ascii="Tw Cen MT" w:eastAsia="Tw Cen MT" w:hAnsi="Tw Cen MT" w:cs="Calibri"/>
                <w:b/>
                <w:bCs/>
                <w:color w:val="000000"/>
                <w:sz w:val="18"/>
                <w:szCs w:val="18"/>
              </w:rPr>
            </w:pPr>
            <w:r w:rsidRPr="001B698F">
              <w:rPr>
                <w:rFonts w:ascii="Tw Cen MT" w:eastAsia="Tw Cen MT" w:hAnsi="Tw Cen MT" w:cs="Calibri"/>
                <w:b/>
                <w:bCs/>
                <w:color w:val="000000"/>
                <w:sz w:val="18"/>
                <w:szCs w:val="18"/>
              </w:rPr>
              <w:t>%</w:t>
            </w:r>
          </w:p>
        </w:tc>
      </w:tr>
      <w:tr w:rsidR="00632D6C" w:rsidRPr="00CC7405" w14:paraId="33F192E8" w14:textId="77777777" w:rsidTr="00345F73">
        <w:trPr>
          <w:trHeight w:val="144"/>
        </w:trPr>
        <w:tc>
          <w:tcPr>
            <w:tcW w:w="9350" w:type="dxa"/>
            <w:gridSpan w:val="9"/>
            <w:shd w:val="clear" w:color="auto" w:fill="B4C6E7" w:themeFill="accent1" w:themeFillTint="66"/>
            <w:noWrap/>
            <w:vAlign w:val="bottom"/>
          </w:tcPr>
          <w:p w14:paraId="4369265D" w14:textId="77777777" w:rsidR="00632D6C" w:rsidRPr="00CC7405" w:rsidRDefault="00632D6C" w:rsidP="00314B8A">
            <w:pPr>
              <w:spacing w:after="0" w:line="240" w:lineRule="auto"/>
              <w:rPr>
                <w:rFonts w:ascii="Tw Cen MT" w:eastAsia="Tw Cen MT" w:hAnsi="Tw Cen MT" w:cs="Calibri"/>
                <w:color w:val="000000"/>
                <w:sz w:val="20"/>
                <w:szCs w:val="20"/>
              </w:rPr>
            </w:pPr>
            <w:r w:rsidRPr="00CC7405">
              <w:rPr>
                <w:rFonts w:ascii="Tw Cen MT" w:eastAsia="Tw Cen MT" w:hAnsi="Tw Cen MT" w:cs="Calibri"/>
                <w:color w:val="000000"/>
                <w:sz w:val="20"/>
                <w:szCs w:val="20"/>
              </w:rPr>
              <w:t>Boulder County</w:t>
            </w:r>
          </w:p>
        </w:tc>
      </w:tr>
      <w:tr w:rsidR="00E65768" w:rsidRPr="00CC7405" w14:paraId="79F234B5" w14:textId="77777777" w:rsidTr="00314B8A">
        <w:trPr>
          <w:trHeight w:val="144"/>
        </w:trPr>
        <w:tc>
          <w:tcPr>
            <w:tcW w:w="2739" w:type="dxa"/>
            <w:shd w:val="clear" w:color="auto" w:fill="auto"/>
            <w:noWrap/>
            <w:vAlign w:val="bottom"/>
          </w:tcPr>
          <w:p w14:paraId="5DEB5629" w14:textId="77777777" w:rsidR="00E65768" w:rsidRPr="00CC7405" w:rsidRDefault="00E65768" w:rsidP="00314B8A">
            <w:pPr>
              <w:spacing w:after="0" w:line="240" w:lineRule="auto"/>
              <w:rPr>
                <w:rFonts w:ascii="Tw Cen MT" w:eastAsia="Times New Roman" w:hAnsi="Tw Cen MT" w:cs="Calibri"/>
                <w:color w:val="000000"/>
                <w:sz w:val="20"/>
                <w:szCs w:val="20"/>
              </w:rPr>
            </w:pPr>
            <w:r w:rsidRPr="00CC7405">
              <w:rPr>
                <w:rFonts w:ascii="Tw Cen MT" w:eastAsia="Tw Cen MT" w:hAnsi="Tw Cen MT" w:cs="Calibri"/>
                <w:color w:val="000000"/>
                <w:sz w:val="20"/>
                <w:szCs w:val="20"/>
              </w:rPr>
              <w:t>80026 Lafayette</w:t>
            </w:r>
          </w:p>
        </w:tc>
        <w:tc>
          <w:tcPr>
            <w:tcW w:w="826" w:type="dxa"/>
            <w:vAlign w:val="bottom"/>
          </w:tcPr>
          <w:p w14:paraId="2855583C"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12</w:t>
            </w:r>
          </w:p>
        </w:tc>
        <w:tc>
          <w:tcPr>
            <w:tcW w:w="826" w:type="dxa"/>
            <w:tcBorders>
              <w:right w:val="single" w:sz="12" w:space="0" w:color="auto"/>
            </w:tcBorders>
            <w:vAlign w:val="bottom"/>
          </w:tcPr>
          <w:p w14:paraId="6D26BA81"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75.0%</w:t>
            </w:r>
          </w:p>
        </w:tc>
        <w:tc>
          <w:tcPr>
            <w:tcW w:w="827" w:type="dxa"/>
            <w:tcBorders>
              <w:left w:val="single" w:sz="12" w:space="0" w:color="auto"/>
            </w:tcBorders>
            <w:vAlign w:val="bottom"/>
          </w:tcPr>
          <w:p w14:paraId="01CDD65C"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5</w:t>
            </w:r>
          </w:p>
        </w:tc>
        <w:tc>
          <w:tcPr>
            <w:tcW w:w="826" w:type="dxa"/>
            <w:tcBorders>
              <w:right w:val="single" w:sz="12" w:space="0" w:color="auto"/>
            </w:tcBorders>
            <w:vAlign w:val="bottom"/>
          </w:tcPr>
          <w:p w14:paraId="50A545B0"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50.0%</w:t>
            </w:r>
          </w:p>
        </w:tc>
        <w:tc>
          <w:tcPr>
            <w:tcW w:w="826" w:type="dxa"/>
            <w:tcBorders>
              <w:left w:val="single" w:sz="12" w:space="0" w:color="auto"/>
            </w:tcBorders>
            <w:vAlign w:val="bottom"/>
          </w:tcPr>
          <w:p w14:paraId="6F6F489A"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1</w:t>
            </w:r>
          </w:p>
        </w:tc>
        <w:tc>
          <w:tcPr>
            <w:tcW w:w="827" w:type="dxa"/>
            <w:tcBorders>
              <w:right w:val="single" w:sz="12" w:space="0" w:color="auto"/>
            </w:tcBorders>
            <w:vAlign w:val="bottom"/>
          </w:tcPr>
          <w:p w14:paraId="1B4140B9"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20.0%</w:t>
            </w:r>
          </w:p>
        </w:tc>
        <w:tc>
          <w:tcPr>
            <w:tcW w:w="826" w:type="dxa"/>
            <w:tcBorders>
              <w:left w:val="single" w:sz="12" w:space="0" w:color="auto"/>
            </w:tcBorders>
            <w:vAlign w:val="bottom"/>
          </w:tcPr>
          <w:p w14:paraId="315CA797"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18</w:t>
            </w:r>
          </w:p>
        </w:tc>
        <w:tc>
          <w:tcPr>
            <w:tcW w:w="827" w:type="dxa"/>
            <w:vAlign w:val="bottom"/>
          </w:tcPr>
          <w:p w14:paraId="4A96100A"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58.1%</w:t>
            </w:r>
          </w:p>
        </w:tc>
      </w:tr>
      <w:tr w:rsidR="00E65768" w:rsidRPr="00CC7405" w14:paraId="46D5097B" w14:textId="77777777" w:rsidTr="00314B8A">
        <w:trPr>
          <w:trHeight w:val="144"/>
        </w:trPr>
        <w:tc>
          <w:tcPr>
            <w:tcW w:w="2739" w:type="dxa"/>
            <w:shd w:val="clear" w:color="auto" w:fill="auto"/>
            <w:noWrap/>
            <w:vAlign w:val="bottom"/>
          </w:tcPr>
          <w:p w14:paraId="5BDD053B" w14:textId="77777777" w:rsidR="00E65768" w:rsidRPr="00CC7405" w:rsidRDefault="00E65768" w:rsidP="00314B8A">
            <w:pPr>
              <w:spacing w:after="0" w:line="240" w:lineRule="auto"/>
              <w:rPr>
                <w:rFonts w:ascii="Tw Cen MT" w:eastAsia="Times New Roman" w:hAnsi="Tw Cen MT" w:cs="Calibri"/>
                <w:color w:val="000000"/>
                <w:sz w:val="20"/>
                <w:szCs w:val="20"/>
              </w:rPr>
            </w:pPr>
            <w:r w:rsidRPr="00CC7405">
              <w:rPr>
                <w:rFonts w:ascii="Tw Cen MT" w:eastAsia="Tw Cen MT" w:hAnsi="Tw Cen MT" w:cs="Calibri"/>
                <w:color w:val="000000"/>
                <w:sz w:val="20"/>
                <w:szCs w:val="20"/>
              </w:rPr>
              <w:t>80027 Louisville, Superior</w:t>
            </w:r>
          </w:p>
        </w:tc>
        <w:tc>
          <w:tcPr>
            <w:tcW w:w="826" w:type="dxa"/>
            <w:vAlign w:val="bottom"/>
          </w:tcPr>
          <w:p w14:paraId="491E7D7A"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8</w:t>
            </w:r>
          </w:p>
        </w:tc>
        <w:tc>
          <w:tcPr>
            <w:tcW w:w="826" w:type="dxa"/>
            <w:tcBorders>
              <w:right w:val="single" w:sz="12" w:space="0" w:color="auto"/>
            </w:tcBorders>
            <w:vAlign w:val="bottom"/>
          </w:tcPr>
          <w:p w14:paraId="31C09161"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53.3%</w:t>
            </w:r>
          </w:p>
        </w:tc>
        <w:tc>
          <w:tcPr>
            <w:tcW w:w="827" w:type="dxa"/>
            <w:tcBorders>
              <w:left w:val="single" w:sz="12" w:space="0" w:color="auto"/>
            </w:tcBorders>
            <w:vAlign w:val="bottom"/>
          </w:tcPr>
          <w:p w14:paraId="43960AD5"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3</w:t>
            </w:r>
          </w:p>
        </w:tc>
        <w:tc>
          <w:tcPr>
            <w:tcW w:w="826" w:type="dxa"/>
            <w:tcBorders>
              <w:right w:val="single" w:sz="12" w:space="0" w:color="auto"/>
            </w:tcBorders>
            <w:vAlign w:val="bottom"/>
          </w:tcPr>
          <w:p w14:paraId="6E2A69FD"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50.0%</w:t>
            </w:r>
          </w:p>
        </w:tc>
        <w:tc>
          <w:tcPr>
            <w:tcW w:w="826" w:type="dxa"/>
            <w:tcBorders>
              <w:left w:val="single" w:sz="12" w:space="0" w:color="auto"/>
            </w:tcBorders>
            <w:vAlign w:val="bottom"/>
          </w:tcPr>
          <w:p w14:paraId="6C30FC3A"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7" w:type="dxa"/>
            <w:tcBorders>
              <w:right w:val="single" w:sz="12" w:space="0" w:color="auto"/>
            </w:tcBorders>
            <w:vAlign w:val="bottom"/>
          </w:tcPr>
          <w:p w14:paraId="2E493DE0"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4AD77724"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11</w:t>
            </w:r>
          </w:p>
        </w:tc>
        <w:tc>
          <w:tcPr>
            <w:tcW w:w="827" w:type="dxa"/>
            <w:vAlign w:val="bottom"/>
          </w:tcPr>
          <w:p w14:paraId="470285D5"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44.0%</w:t>
            </w:r>
          </w:p>
        </w:tc>
      </w:tr>
      <w:tr w:rsidR="00E65768" w:rsidRPr="00CC7405" w14:paraId="41C47EDE" w14:textId="77777777" w:rsidTr="00314B8A">
        <w:trPr>
          <w:trHeight w:val="144"/>
        </w:trPr>
        <w:tc>
          <w:tcPr>
            <w:tcW w:w="2739" w:type="dxa"/>
            <w:shd w:val="clear" w:color="auto" w:fill="auto"/>
            <w:noWrap/>
            <w:vAlign w:val="bottom"/>
          </w:tcPr>
          <w:p w14:paraId="75D989FF" w14:textId="77777777" w:rsidR="00E65768" w:rsidRPr="00CC7405" w:rsidRDefault="00E65768" w:rsidP="00314B8A">
            <w:pPr>
              <w:spacing w:after="0" w:line="240" w:lineRule="auto"/>
              <w:rPr>
                <w:rFonts w:ascii="Tw Cen MT" w:eastAsia="Times New Roman" w:hAnsi="Tw Cen MT" w:cs="Calibri"/>
                <w:color w:val="000000"/>
                <w:sz w:val="20"/>
                <w:szCs w:val="20"/>
              </w:rPr>
            </w:pPr>
            <w:r w:rsidRPr="00CC7405">
              <w:rPr>
                <w:rFonts w:ascii="Tw Cen MT" w:eastAsia="Tw Cen MT" w:hAnsi="Tw Cen MT" w:cs="Calibri"/>
                <w:color w:val="000000"/>
                <w:sz w:val="20"/>
                <w:szCs w:val="20"/>
              </w:rPr>
              <w:t>80301 Boulder</w:t>
            </w:r>
          </w:p>
        </w:tc>
        <w:tc>
          <w:tcPr>
            <w:tcW w:w="826" w:type="dxa"/>
            <w:vAlign w:val="bottom"/>
          </w:tcPr>
          <w:p w14:paraId="3590056E"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4</w:t>
            </w:r>
          </w:p>
        </w:tc>
        <w:tc>
          <w:tcPr>
            <w:tcW w:w="826" w:type="dxa"/>
            <w:tcBorders>
              <w:right w:val="single" w:sz="12" w:space="0" w:color="auto"/>
            </w:tcBorders>
            <w:vAlign w:val="bottom"/>
          </w:tcPr>
          <w:p w14:paraId="712D284C"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40.0%</w:t>
            </w:r>
          </w:p>
        </w:tc>
        <w:tc>
          <w:tcPr>
            <w:tcW w:w="827" w:type="dxa"/>
            <w:tcBorders>
              <w:left w:val="single" w:sz="12" w:space="0" w:color="auto"/>
            </w:tcBorders>
            <w:vAlign w:val="bottom"/>
          </w:tcPr>
          <w:p w14:paraId="6C6FD58E"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1960A2CC"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2B52297A"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1</w:t>
            </w:r>
          </w:p>
        </w:tc>
        <w:tc>
          <w:tcPr>
            <w:tcW w:w="827" w:type="dxa"/>
            <w:tcBorders>
              <w:right w:val="single" w:sz="12" w:space="0" w:color="auto"/>
            </w:tcBorders>
            <w:vAlign w:val="bottom"/>
          </w:tcPr>
          <w:p w14:paraId="0A0DFE19"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100%</w:t>
            </w:r>
          </w:p>
        </w:tc>
        <w:tc>
          <w:tcPr>
            <w:tcW w:w="826" w:type="dxa"/>
            <w:tcBorders>
              <w:left w:val="single" w:sz="12" w:space="0" w:color="auto"/>
            </w:tcBorders>
            <w:vAlign w:val="bottom"/>
          </w:tcPr>
          <w:p w14:paraId="55D9B137"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5</w:t>
            </w:r>
          </w:p>
        </w:tc>
        <w:tc>
          <w:tcPr>
            <w:tcW w:w="827" w:type="dxa"/>
            <w:vAlign w:val="bottom"/>
          </w:tcPr>
          <w:p w14:paraId="1B70644C"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45.5%</w:t>
            </w:r>
          </w:p>
        </w:tc>
      </w:tr>
      <w:tr w:rsidR="00E65768" w:rsidRPr="00CC7405" w14:paraId="03DCE27C" w14:textId="77777777" w:rsidTr="00314B8A">
        <w:trPr>
          <w:trHeight w:val="144"/>
        </w:trPr>
        <w:tc>
          <w:tcPr>
            <w:tcW w:w="2739" w:type="dxa"/>
            <w:shd w:val="clear" w:color="auto" w:fill="auto"/>
            <w:noWrap/>
            <w:vAlign w:val="bottom"/>
          </w:tcPr>
          <w:p w14:paraId="2A43DA86" w14:textId="77777777" w:rsidR="00E65768" w:rsidRPr="00CC7405" w:rsidRDefault="00E65768" w:rsidP="00314B8A">
            <w:pPr>
              <w:spacing w:after="0" w:line="240" w:lineRule="auto"/>
              <w:rPr>
                <w:rFonts w:ascii="Tw Cen MT" w:eastAsia="Times New Roman" w:hAnsi="Tw Cen MT" w:cs="Calibri"/>
                <w:color w:val="000000"/>
                <w:sz w:val="20"/>
                <w:szCs w:val="20"/>
              </w:rPr>
            </w:pPr>
            <w:r w:rsidRPr="00CC7405">
              <w:rPr>
                <w:rFonts w:ascii="Tw Cen MT" w:eastAsia="Tw Cen MT" w:hAnsi="Tw Cen MT" w:cs="Calibri"/>
                <w:color w:val="000000"/>
                <w:sz w:val="20"/>
                <w:szCs w:val="20"/>
              </w:rPr>
              <w:t>80302 Boulder</w:t>
            </w:r>
          </w:p>
        </w:tc>
        <w:tc>
          <w:tcPr>
            <w:tcW w:w="826" w:type="dxa"/>
            <w:vAlign w:val="bottom"/>
          </w:tcPr>
          <w:p w14:paraId="08231249"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5</w:t>
            </w:r>
          </w:p>
        </w:tc>
        <w:tc>
          <w:tcPr>
            <w:tcW w:w="826" w:type="dxa"/>
            <w:tcBorders>
              <w:right w:val="single" w:sz="12" w:space="0" w:color="auto"/>
            </w:tcBorders>
            <w:vAlign w:val="bottom"/>
          </w:tcPr>
          <w:p w14:paraId="4481388F"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83.3%</w:t>
            </w:r>
          </w:p>
        </w:tc>
        <w:tc>
          <w:tcPr>
            <w:tcW w:w="827" w:type="dxa"/>
            <w:tcBorders>
              <w:left w:val="single" w:sz="12" w:space="0" w:color="auto"/>
            </w:tcBorders>
            <w:vAlign w:val="bottom"/>
          </w:tcPr>
          <w:p w14:paraId="2C63AF13"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07403FAD"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46D7862C"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7" w:type="dxa"/>
            <w:tcBorders>
              <w:right w:val="single" w:sz="12" w:space="0" w:color="auto"/>
            </w:tcBorders>
            <w:vAlign w:val="bottom"/>
          </w:tcPr>
          <w:p w14:paraId="554313E9"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095FA7E4"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5</w:t>
            </w:r>
          </w:p>
        </w:tc>
        <w:tc>
          <w:tcPr>
            <w:tcW w:w="827" w:type="dxa"/>
            <w:vAlign w:val="bottom"/>
          </w:tcPr>
          <w:p w14:paraId="35B88BED"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71.4%</w:t>
            </w:r>
          </w:p>
        </w:tc>
      </w:tr>
      <w:tr w:rsidR="00E65768" w:rsidRPr="00CC7405" w14:paraId="2B4C539A" w14:textId="77777777" w:rsidTr="00314B8A">
        <w:trPr>
          <w:trHeight w:val="144"/>
        </w:trPr>
        <w:tc>
          <w:tcPr>
            <w:tcW w:w="2739" w:type="dxa"/>
            <w:shd w:val="clear" w:color="auto" w:fill="auto"/>
            <w:noWrap/>
            <w:vAlign w:val="bottom"/>
          </w:tcPr>
          <w:p w14:paraId="4BE96B4A" w14:textId="77777777" w:rsidR="00E65768" w:rsidRPr="00CC7405" w:rsidRDefault="00E65768" w:rsidP="00314B8A">
            <w:pPr>
              <w:spacing w:after="0" w:line="240" w:lineRule="auto"/>
              <w:rPr>
                <w:rFonts w:ascii="Tw Cen MT" w:eastAsia="Times New Roman" w:hAnsi="Tw Cen MT" w:cs="Calibri"/>
                <w:color w:val="000000"/>
                <w:sz w:val="20"/>
                <w:szCs w:val="20"/>
              </w:rPr>
            </w:pPr>
            <w:r w:rsidRPr="00CC7405">
              <w:rPr>
                <w:rFonts w:ascii="Tw Cen MT" w:eastAsia="Tw Cen MT" w:hAnsi="Tw Cen MT" w:cs="Calibri"/>
                <w:color w:val="000000"/>
                <w:sz w:val="20"/>
                <w:szCs w:val="20"/>
              </w:rPr>
              <w:t>80303 Boulder</w:t>
            </w:r>
          </w:p>
        </w:tc>
        <w:tc>
          <w:tcPr>
            <w:tcW w:w="826" w:type="dxa"/>
            <w:vAlign w:val="bottom"/>
          </w:tcPr>
          <w:p w14:paraId="54C5D138"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5</w:t>
            </w:r>
          </w:p>
        </w:tc>
        <w:tc>
          <w:tcPr>
            <w:tcW w:w="826" w:type="dxa"/>
            <w:tcBorders>
              <w:right w:val="single" w:sz="12" w:space="0" w:color="auto"/>
            </w:tcBorders>
            <w:vAlign w:val="bottom"/>
          </w:tcPr>
          <w:p w14:paraId="43F83B4B"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71.4%</w:t>
            </w:r>
          </w:p>
        </w:tc>
        <w:tc>
          <w:tcPr>
            <w:tcW w:w="827" w:type="dxa"/>
            <w:tcBorders>
              <w:left w:val="single" w:sz="12" w:space="0" w:color="auto"/>
            </w:tcBorders>
            <w:vAlign w:val="bottom"/>
          </w:tcPr>
          <w:p w14:paraId="25077FF1"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2</w:t>
            </w:r>
          </w:p>
        </w:tc>
        <w:tc>
          <w:tcPr>
            <w:tcW w:w="826" w:type="dxa"/>
            <w:tcBorders>
              <w:right w:val="single" w:sz="12" w:space="0" w:color="auto"/>
            </w:tcBorders>
            <w:vAlign w:val="bottom"/>
          </w:tcPr>
          <w:p w14:paraId="2BC41645"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50.0%</w:t>
            </w:r>
          </w:p>
        </w:tc>
        <w:tc>
          <w:tcPr>
            <w:tcW w:w="826" w:type="dxa"/>
            <w:tcBorders>
              <w:left w:val="single" w:sz="12" w:space="0" w:color="auto"/>
            </w:tcBorders>
            <w:vAlign w:val="bottom"/>
          </w:tcPr>
          <w:p w14:paraId="1C97271E"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2</w:t>
            </w:r>
          </w:p>
        </w:tc>
        <w:tc>
          <w:tcPr>
            <w:tcW w:w="827" w:type="dxa"/>
            <w:tcBorders>
              <w:right w:val="single" w:sz="12" w:space="0" w:color="auto"/>
            </w:tcBorders>
            <w:vAlign w:val="bottom"/>
          </w:tcPr>
          <w:p w14:paraId="6DC45967"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66.7%</w:t>
            </w:r>
          </w:p>
        </w:tc>
        <w:tc>
          <w:tcPr>
            <w:tcW w:w="826" w:type="dxa"/>
            <w:tcBorders>
              <w:left w:val="single" w:sz="12" w:space="0" w:color="auto"/>
            </w:tcBorders>
            <w:vAlign w:val="bottom"/>
          </w:tcPr>
          <w:p w14:paraId="20A6A467"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9</w:t>
            </w:r>
          </w:p>
        </w:tc>
        <w:tc>
          <w:tcPr>
            <w:tcW w:w="827" w:type="dxa"/>
            <w:vAlign w:val="bottom"/>
          </w:tcPr>
          <w:p w14:paraId="33FDD11F"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64.3%</w:t>
            </w:r>
          </w:p>
        </w:tc>
      </w:tr>
      <w:tr w:rsidR="00E65768" w:rsidRPr="00CC7405" w14:paraId="5C719E7E" w14:textId="77777777" w:rsidTr="00314B8A">
        <w:trPr>
          <w:trHeight w:val="144"/>
        </w:trPr>
        <w:tc>
          <w:tcPr>
            <w:tcW w:w="2739" w:type="dxa"/>
            <w:shd w:val="clear" w:color="auto" w:fill="auto"/>
            <w:noWrap/>
            <w:vAlign w:val="bottom"/>
          </w:tcPr>
          <w:p w14:paraId="2A2FFD69" w14:textId="77777777" w:rsidR="00E65768" w:rsidRPr="00CC7405" w:rsidRDefault="00E65768" w:rsidP="00314B8A">
            <w:pPr>
              <w:spacing w:after="0" w:line="240" w:lineRule="auto"/>
              <w:rPr>
                <w:rFonts w:ascii="Tw Cen MT" w:eastAsia="Times New Roman" w:hAnsi="Tw Cen MT" w:cs="Calibri"/>
                <w:color w:val="000000"/>
                <w:sz w:val="20"/>
                <w:szCs w:val="20"/>
              </w:rPr>
            </w:pPr>
            <w:r w:rsidRPr="00CC7405">
              <w:rPr>
                <w:rFonts w:ascii="Tw Cen MT" w:eastAsia="Tw Cen MT" w:hAnsi="Tw Cen MT" w:cs="Calibri"/>
                <w:color w:val="000000"/>
                <w:sz w:val="20"/>
                <w:szCs w:val="20"/>
              </w:rPr>
              <w:t>80304 Boulder</w:t>
            </w:r>
          </w:p>
        </w:tc>
        <w:tc>
          <w:tcPr>
            <w:tcW w:w="826" w:type="dxa"/>
            <w:vAlign w:val="bottom"/>
          </w:tcPr>
          <w:p w14:paraId="0E195D0B"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10</w:t>
            </w:r>
          </w:p>
        </w:tc>
        <w:tc>
          <w:tcPr>
            <w:tcW w:w="826" w:type="dxa"/>
            <w:tcBorders>
              <w:right w:val="single" w:sz="12" w:space="0" w:color="auto"/>
            </w:tcBorders>
            <w:vAlign w:val="bottom"/>
          </w:tcPr>
          <w:p w14:paraId="7E1335CD"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71.4%</w:t>
            </w:r>
          </w:p>
        </w:tc>
        <w:tc>
          <w:tcPr>
            <w:tcW w:w="827" w:type="dxa"/>
            <w:tcBorders>
              <w:left w:val="single" w:sz="12" w:space="0" w:color="auto"/>
            </w:tcBorders>
            <w:vAlign w:val="bottom"/>
          </w:tcPr>
          <w:p w14:paraId="4203EC43"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1</w:t>
            </w:r>
          </w:p>
        </w:tc>
        <w:tc>
          <w:tcPr>
            <w:tcW w:w="826" w:type="dxa"/>
            <w:tcBorders>
              <w:right w:val="single" w:sz="12" w:space="0" w:color="auto"/>
            </w:tcBorders>
            <w:vAlign w:val="bottom"/>
          </w:tcPr>
          <w:p w14:paraId="2B8BAAAC"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50.0%</w:t>
            </w:r>
          </w:p>
        </w:tc>
        <w:tc>
          <w:tcPr>
            <w:tcW w:w="826" w:type="dxa"/>
            <w:tcBorders>
              <w:left w:val="single" w:sz="12" w:space="0" w:color="auto"/>
            </w:tcBorders>
            <w:vAlign w:val="bottom"/>
          </w:tcPr>
          <w:p w14:paraId="281F4447"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7" w:type="dxa"/>
            <w:tcBorders>
              <w:right w:val="single" w:sz="12" w:space="0" w:color="auto"/>
            </w:tcBorders>
            <w:vAlign w:val="bottom"/>
          </w:tcPr>
          <w:p w14:paraId="528B2FAF"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40B128E3"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11</w:t>
            </w:r>
          </w:p>
        </w:tc>
        <w:tc>
          <w:tcPr>
            <w:tcW w:w="827" w:type="dxa"/>
            <w:vAlign w:val="bottom"/>
          </w:tcPr>
          <w:p w14:paraId="677A5DE9"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57.9%</w:t>
            </w:r>
          </w:p>
        </w:tc>
      </w:tr>
      <w:tr w:rsidR="00E65768" w:rsidRPr="00CC7405" w14:paraId="78AAF316" w14:textId="77777777" w:rsidTr="00314B8A">
        <w:trPr>
          <w:trHeight w:val="144"/>
        </w:trPr>
        <w:tc>
          <w:tcPr>
            <w:tcW w:w="2739" w:type="dxa"/>
            <w:shd w:val="clear" w:color="auto" w:fill="auto"/>
            <w:noWrap/>
            <w:vAlign w:val="bottom"/>
          </w:tcPr>
          <w:p w14:paraId="0DDA225D" w14:textId="77777777" w:rsidR="00E65768" w:rsidRPr="00CC7405" w:rsidRDefault="00E65768" w:rsidP="00314B8A">
            <w:pPr>
              <w:spacing w:after="0" w:line="240" w:lineRule="auto"/>
              <w:rPr>
                <w:rFonts w:ascii="Tw Cen MT" w:eastAsia="Times New Roman" w:hAnsi="Tw Cen MT" w:cs="Calibri"/>
                <w:color w:val="000000"/>
                <w:sz w:val="20"/>
                <w:szCs w:val="20"/>
              </w:rPr>
            </w:pPr>
            <w:r w:rsidRPr="00CC7405">
              <w:rPr>
                <w:rFonts w:ascii="Tw Cen MT" w:eastAsia="Tw Cen MT" w:hAnsi="Tw Cen MT" w:cs="Calibri"/>
                <w:color w:val="000000"/>
                <w:sz w:val="20"/>
                <w:szCs w:val="20"/>
              </w:rPr>
              <w:t>80305 Boulder</w:t>
            </w:r>
          </w:p>
        </w:tc>
        <w:tc>
          <w:tcPr>
            <w:tcW w:w="826" w:type="dxa"/>
            <w:vAlign w:val="bottom"/>
          </w:tcPr>
          <w:p w14:paraId="0465146B"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5</w:t>
            </w:r>
          </w:p>
        </w:tc>
        <w:tc>
          <w:tcPr>
            <w:tcW w:w="826" w:type="dxa"/>
            <w:tcBorders>
              <w:right w:val="single" w:sz="12" w:space="0" w:color="auto"/>
            </w:tcBorders>
            <w:vAlign w:val="bottom"/>
          </w:tcPr>
          <w:p w14:paraId="34CCFD0D"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55.6%</w:t>
            </w:r>
          </w:p>
        </w:tc>
        <w:tc>
          <w:tcPr>
            <w:tcW w:w="827" w:type="dxa"/>
            <w:tcBorders>
              <w:left w:val="single" w:sz="12" w:space="0" w:color="auto"/>
            </w:tcBorders>
            <w:vAlign w:val="bottom"/>
          </w:tcPr>
          <w:p w14:paraId="3714ADB2"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2F585491"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6AB0FC6A"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7" w:type="dxa"/>
            <w:tcBorders>
              <w:right w:val="single" w:sz="12" w:space="0" w:color="auto"/>
            </w:tcBorders>
            <w:vAlign w:val="bottom"/>
          </w:tcPr>
          <w:p w14:paraId="22D06220"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2F512384"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5</w:t>
            </w:r>
          </w:p>
        </w:tc>
        <w:tc>
          <w:tcPr>
            <w:tcW w:w="827" w:type="dxa"/>
            <w:vAlign w:val="bottom"/>
          </w:tcPr>
          <w:p w14:paraId="56CC5A24"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45.5%</w:t>
            </w:r>
          </w:p>
        </w:tc>
      </w:tr>
      <w:tr w:rsidR="00E65768" w:rsidRPr="00CC7405" w14:paraId="2F252734" w14:textId="77777777" w:rsidTr="00314B8A">
        <w:trPr>
          <w:trHeight w:val="144"/>
        </w:trPr>
        <w:tc>
          <w:tcPr>
            <w:tcW w:w="2739" w:type="dxa"/>
            <w:shd w:val="clear" w:color="auto" w:fill="auto"/>
            <w:noWrap/>
            <w:vAlign w:val="bottom"/>
          </w:tcPr>
          <w:p w14:paraId="513C954B" w14:textId="77777777" w:rsidR="00E65768" w:rsidRPr="00CC7405" w:rsidRDefault="00E65768" w:rsidP="00314B8A">
            <w:pPr>
              <w:spacing w:after="0" w:line="240" w:lineRule="auto"/>
              <w:rPr>
                <w:rFonts w:ascii="Tw Cen MT" w:eastAsia="Times New Roman" w:hAnsi="Tw Cen MT" w:cs="Calibri"/>
                <w:sz w:val="20"/>
                <w:szCs w:val="20"/>
              </w:rPr>
            </w:pPr>
            <w:r w:rsidRPr="00CC7405">
              <w:rPr>
                <w:rFonts w:ascii="Tw Cen MT" w:eastAsia="Tw Cen MT" w:hAnsi="Tw Cen MT" w:cs="Calibri"/>
                <w:color w:val="000000"/>
                <w:sz w:val="20"/>
                <w:szCs w:val="20"/>
              </w:rPr>
              <w:t>80309 Boulder (PO Box)</w:t>
            </w:r>
          </w:p>
        </w:tc>
        <w:tc>
          <w:tcPr>
            <w:tcW w:w="826" w:type="dxa"/>
            <w:vAlign w:val="bottom"/>
          </w:tcPr>
          <w:p w14:paraId="1C38334B"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1</w:t>
            </w:r>
          </w:p>
        </w:tc>
        <w:tc>
          <w:tcPr>
            <w:tcW w:w="826" w:type="dxa"/>
            <w:tcBorders>
              <w:right w:val="single" w:sz="12" w:space="0" w:color="auto"/>
            </w:tcBorders>
            <w:vAlign w:val="bottom"/>
          </w:tcPr>
          <w:p w14:paraId="33147DF1"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100%</w:t>
            </w:r>
          </w:p>
        </w:tc>
        <w:tc>
          <w:tcPr>
            <w:tcW w:w="827" w:type="dxa"/>
            <w:tcBorders>
              <w:left w:val="single" w:sz="12" w:space="0" w:color="auto"/>
            </w:tcBorders>
            <w:vAlign w:val="bottom"/>
          </w:tcPr>
          <w:p w14:paraId="34305B25"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3E25770E"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3E551B0B"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27" w:type="dxa"/>
            <w:tcBorders>
              <w:right w:val="single" w:sz="12" w:space="0" w:color="auto"/>
            </w:tcBorders>
            <w:vAlign w:val="bottom"/>
          </w:tcPr>
          <w:p w14:paraId="61FB4F5C"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01205883" w14:textId="77777777" w:rsidR="00E65768" w:rsidRPr="001B698F" w:rsidRDefault="00E65768"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1</w:t>
            </w:r>
          </w:p>
        </w:tc>
        <w:tc>
          <w:tcPr>
            <w:tcW w:w="827" w:type="dxa"/>
            <w:vAlign w:val="bottom"/>
          </w:tcPr>
          <w:p w14:paraId="50F05622" w14:textId="77777777" w:rsidR="00E65768" w:rsidRPr="001B698F" w:rsidRDefault="00E65768"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100%</w:t>
            </w:r>
          </w:p>
        </w:tc>
      </w:tr>
      <w:tr w:rsidR="00E65768" w:rsidRPr="00CC7405" w14:paraId="32060DF0" w14:textId="77777777" w:rsidTr="00314B8A">
        <w:trPr>
          <w:trHeight w:val="144"/>
        </w:trPr>
        <w:tc>
          <w:tcPr>
            <w:tcW w:w="2739" w:type="dxa"/>
            <w:shd w:val="clear" w:color="auto" w:fill="auto"/>
            <w:noWrap/>
            <w:vAlign w:val="bottom"/>
          </w:tcPr>
          <w:p w14:paraId="3F5DB475" w14:textId="77777777" w:rsidR="00E65768" w:rsidRPr="00CC7405" w:rsidRDefault="00E65768" w:rsidP="00314B8A">
            <w:pPr>
              <w:spacing w:after="0" w:line="240" w:lineRule="auto"/>
              <w:rPr>
                <w:rFonts w:ascii="Tw Cen MT" w:eastAsia="Times New Roman" w:hAnsi="Tw Cen MT" w:cs="Calibri"/>
                <w:sz w:val="20"/>
                <w:szCs w:val="20"/>
              </w:rPr>
            </w:pPr>
            <w:r w:rsidRPr="00CC7405">
              <w:rPr>
                <w:rFonts w:ascii="Tw Cen MT" w:eastAsia="Tw Cen MT" w:hAnsi="Tw Cen MT" w:cs="Calibri"/>
                <w:color w:val="000000"/>
                <w:sz w:val="20"/>
                <w:szCs w:val="20"/>
              </w:rPr>
              <w:t>80310 Boulder</w:t>
            </w:r>
          </w:p>
        </w:tc>
        <w:tc>
          <w:tcPr>
            <w:tcW w:w="826" w:type="dxa"/>
            <w:vAlign w:val="bottom"/>
          </w:tcPr>
          <w:p w14:paraId="08E0B9AF"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3040257F"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0.0%</w:t>
            </w:r>
          </w:p>
        </w:tc>
        <w:tc>
          <w:tcPr>
            <w:tcW w:w="827" w:type="dxa"/>
            <w:tcBorders>
              <w:left w:val="single" w:sz="12" w:space="0" w:color="auto"/>
            </w:tcBorders>
            <w:vAlign w:val="bottom"/>
          </w:tcPr>
          <w:p w14:paraId="27EB5873"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0AACE90E"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2675772F"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27" w:type="dxa"/>
            <w:tcBorders>
              <w:right w:val="single" w:sz="12" w:space="0" w:color="auto"/>
            </w:tcBorders>
            <w:vAlign w:val="bottom"/>
          </w:tcPr>
          <w:p w14:paraId="036A094A"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15F30CBD" w14:textId="77777777" w:rsidR="00E65768" w:rsidRPr="001B698F" w:rsidRDefault="00E65768"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0</w:t>
            </w:r>
          </w:p>
        </w:tc>
        <w:tc>
          <w:tcPr>
            <w:tcW w:w="827" w:type="dxa"/>
            <w:vAlign w:val="bottom"/>
          </w:tcPr>
          <w:p w14:paraId="283C729F" w14:textId="77777777" w:rsidR="00E65768" w:rsidRPr="001B698F" w:rsidRDefault="00E65768"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0.0%</w:t>
            </w:r>
          </w:p>
        </w:tc>
      </w:tr>
      <w:tr w:rsidR="00E65768" w:rsidRPr="00CC7405" w14:paraId="706396F8" w14:textId="77777777" w:rsidTr="00314B8A">
        <w:trPr>
          <w:trHeight w:val="144"/>
        </w:trPr>
        <w:tc>
          <w:tcPr>
            <w:tcW w:w="2739" w:type="dxa"/>
            <w:shd w:val="clear" w:color="auto" w:fill="auto"/>
            <w:noWrap/>
            <w:vAlign w:val="bottom"/>
          </w:tcPr>
          <w:p w14:paraId="2D51714D" w14:textId="1EBFA139" w:rsidR="00E65768" w:rsidRPr="00CC7405" w:rsidRDefault="00E65768" w:rsidP="00314B8A">
            <w:pPr>
              <w:spacing w:after="0" w:line="240" w:lineRule="auto"/>
              <w:rPr>
                <w:rFonts w:ascii="Tw Cen MT" w:eastAsia="Times New Roman" w:hAnsi="Tw Cen MT" w:cs="Calibri"/>
                <w:sz w:val="20"/>
                <w:szCs w:val="20"/>
              </w:rPr>
            </w:pPr>
            <w:r w:rsidRPr="00CC7405">
              <w:rPr>
                <w:rFonts w:ascii="Tw Cen MT" w:eastAsia="Tw Cen MT" w:hAnsi="Tw Cen MT" w:cs="Calibri"/>
                <w:color w:val="000000"/>
                <w:sz w:val="20"/>
                <w:szCs w:val="20"/>
              </w:rPr>
              <w:t>80422 Rollinsville</w:t>
            </w:r>
          </w:p>
        </w:tc>
        <w:tc>
          <w:tcPr>
            <w:tcW w:w="826" w:type="dxa"/>
            <w:vAlign w:val="bottom"/>
          </w:tcPr>
          <w:p w14:paraId="28746AE5"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15359774"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0.0%</w:t>
            </w:r>
          </w:p>
        </w:tc>
        <w:tc>
          <w:tcPr>
            <w:tcW w:w="827" w:type="dxa"/>
            <w:tcBorders>
              <w:left w:val="single" w:sz="12" w:space="0" w:color="auto"/>
            </w:tcBorders>
            <w:vAlign w:val="bottom"/>
          </w:tcPr>
          <w:p w14:paraId="440002D3"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4F792FA5"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7725A25B"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27" w:type="dxa"/>
            <w:tcBorders>
              <w:right w:val="single" w:sz="12" w:space="0" w:color="auto"/>
            </w:tcBorders>
            <w:vAlign w:val="bottom"/>
          </w:tcPr>
          <w:p w14:paraId="79D27FF5"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1B83C06F" w14:textId="77777777" w:rsidR="00E65768" w:rsidRPr="001B698F" w:rsidRDefault="00E65768"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0</w:t>
            </w:r>
          </w:p>
        </w:tc>
        <w:tc>
          <w:tcPr>
            <w:tcW w:w="827" w:type="dxa"/>
            <w:vAlign w:val="bottom"/>
          </w:tcPr>
          <w:p w14:paraId="287A217E" w14:textId="77777777" w:rsidR="00E65768" w:rsidRPr="001B698F" w:rsidRDefault="00E65768"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0.0%</w:t>
            </w:r>
          </w:p>
        </w:tc>
      </w:tr>
      <w:tr w:rsidR="00E65768" w:rsidRPr="00CC7405" w14:paraId="4D4FB424" w14:textId="77777777" w:rsidTr="00314B8A">
        <w:trPr>
          <w:trHeight w:val="144"/>
        </w:trPr>
        <w:tc>
          <w:tcPr>
            <w:tcW w:w="2739" w:type="dxa"/>
            <w:shd w:val="clear" w:color="auto" w:fill="auto"/>
            <w:noWrap/>
            <w:vAlign w:val="bottom"/>
          </w:tcPr>
          <w:p w14:paraId="37A38AC6" w14:textId="77777777" w:rsidR="00E65768" w:rsidRPr="00CC7405" w:rsidRDefault="00E65768" w:rsidP="00314B8A">
            <w:pPr>
              <w:spacing w:after="0" w:line="240" w:lineRule="auto"/>
              <w:rPr>
                <w:rFonts w:ascii="Tw Cen MT" w:eastAsia="Times New Roman" w:hAnsi="Tw Cen MT" w:cs="Calibri"/>
                <w:sz w:val="20"/>
                <w:szCs w:val="20"/>
              </w:rPr>
            </w:pPr>
            <w:r w:rsidRPr="00CC7405">
              <w:rPr>
                <w:rFonts w:ascii="Tw Cen MT" w:eastAsia="Tw Cen MT" w:hAnsi="Tw Cen MT" w:cs="Calibri"/>
                <w:color w:val="000000"/>
                <w:sz w:val="20"/>
                <w:szCs w:val="20"/>
              </w:rPr>
              <w:t>80455 Jamestown</w:t>
            </w:r>
          </w:p>
        </w:tc>
        <w:tc>
          <w:tcPr>
            <w:tcW w:w="826" w:type="dxa"/>
            <w:vAlign w:val="bottom"/>
          </w:tcPr>
          <w:p w14:paraId="180FB050"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2CEBB37F"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0.0%</w:t>
            </w:r>
          </w:p>
        </w:tc>
        <w:tc>
          <w:tcPr>
            <w:tcW w:w="827" w:type="dxa"/>
            <w:tcBorders>
              <w:left w:val="single" w:sz="12" w:space="0" w:color="auto"/>
            </w:tcBorders>
            <w:vAlign w:val="bottom"/>
          </w:tcPr>
          <w:p w14:paraId="6951DF15"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04E82191"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585C7198"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27" w:type="dxa"/>
            <w:tcBorders>
              <w:right w:val="single" w:sz="12" w:space="0" w:color="auto"/>
            </w:tcBorders>
            <w:vAlign w:val="bottom"/>
          </w:tcPr>
          <w:p w14:paraId="6D7EBDB7"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32410C18" w14:textId="77777777" w:rsidR="00E65768" w:rsidRPr="001B698F" w:rsidRDefault="00E65768"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0</w:t>
            </w:r>
          </w:p>
        </w:tc>
        <w:tc>
          <w:tcPr>
            <w:tcW w:w="827" w:type="dxa"/>
            <w:vAlign w:val="bottom"/>
          </w:tcPr>
          <w:p w14:paraId="0479BCE1" w14:textId="77777777" w:rsidR="00E65768" w:rsidRPr="001B698F" w:rsidRDefault="00E65768"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0.0%</w:t>
            </w:r>
          </w:p>
        </w:tc>
      </w:tr>
      <w:tr w:rsidR="00E65768" w:rsidRPr="00CC7405" w14:paraId="1803D30A" w14:textId="77777777" w:rsidTr="00314B8A">
        <w:trPr>
          <w:trHeight w:val="144"/>
        </w:trPr>
        <w:tc>
          <w:tcPr>
            <w:tcW w:w="2739" w:type="dxa"/>
            <w:shd w:val="clear" w:color="auto" w:fill="auto"/>
            <w:noWrap/>
            <w:vAlign w:val="bottom"/>
          </w:tcPr>
          <w:p w14:paraId="05BEAFF5" w14:textId="77777777" w:rsidR="00E65768" w:rsidRPr="00CC7405" w:rsidRDefault="00E65768" w:rsidP="00314B8A">
            <w:pPr>
              <w:spacing w:after="0" w:line="240" w:lineRule="auto"/>
              <w:rPr>
                <w:rFonts w:ascii="Tw Cen MT" w:eastAsia="Times New Roman" w:hAnsi="Tw Cen MT" w:cs="Calibri"/>
                <w:sz w:val="20"/>
                <w:szCs w:val="20"/>
              </w:rPr>
            </w:pPr>
            <w:r w:rsidRPr="00CC7405">
              <w:rPr>
                <w:rFonts w:ascii="Tw Cen MT" w:eastAsia="Tw Cen MT" w:hAnsi="Tw Cen MT" w:cs="Calibri"/>
                <w:color w:val="000000"/>
                <w:sz w:val="20"/>
                <w:szCs w:val="20"/>
              </w:rPr>
              <w:t>80466 Nederland</w:t>
            </w:r>
          </w:p>
        </w:tc>
        <w:tc>
          <w:tcPr>
            <w:tcW w:w="826" w:type="dxa"/>
            <w:vAlign w:val="bottom"/>
          </w:tcPr>
          <w:p w14:paraId="7F710C89"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2</w:t>
            </w:r>
          </w:p>
        </w:tc>
        <w:tc>
          <w:tcPr>
            <w:tcW w:w="826" w:type="dxa"/>
            <w:tcBorders>
              <w:right w:val="single" w:sz="12" w:space="0" w:color="auto"/>
            </w:tcBorders>
            <w:vAlign w:val="bottom"/>
          </w:tcPr>
          <w:p w14:paraId="2EFAEF5D"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100%</w:t>
            </w:r>
          </w:p>
        </w:tc>
        <w:tc>
          <w:tcPr>
            <w:tcW w:w="827" w:type="dxa"/>
            <w:tcBorders>
              <w:left w:val="single" w:sz="12" w:space="0" w:color="auto"/>
            </w:tcBorders>
            <w:vAlign w:val="bottom"/>
          </w:tcPr>
          <w:p w14:paraId="6BBD858B"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60B91FA1"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38FF4053"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27" w:type="dxa"/>
            <w:tcBorders>
              <w:right w:val="single" w:sz="12" w:space="0" w:color="auto"/>
            </w:tcBorders>
            <w:vAlign w:val="bottom"/>
          </w:tcPr>
          <w:p w14:paraId="33538C04"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272F4375" w14:textId="77777777" w:rsidR="00E65768" w:rsidRPr="001B698F" w:rsidRDefault="00E65768"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2</w:t>
            </w:r>
          </w:p>
        </w:tc>
        <w:tc>
          <w:tcPr>
            <w:tcW w:w="827" w:type="dxa"/>
            <w:vAlign w:val="bottom"/>
          </w:tcPr>
          <w:p w14:paraId="5B3B965A" w14:textId="77777777" w:rsidR="00E65768" w:rsidRPr="001B698F" w:rsidRDefault="00E65768"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100%</w:t>
            </w:r>
          </w:p>
        </w:tc>
      </w:tr>
      <w:tr w:rsidR="00E65768" w:rsidRPr="00CC7405" w14:paraId="79D68CD8" w14:textId="77777777" w:rsidTr="00314B8A">
        <w:trPr>
          <w:trHeight w:val="144"/>
        </w:trPr>
        <w:tc>
          <w:tcPr>
            <w:tcW w:w="2739" w:type="dxa"/>
            <w:shd w:val="clear" w:color="auto" w:fill="auto"/>
            <w:noWrap/>
            <w:vAlign w:val="bottom"/>
          </w:tcPr>
          <w:p w14:paraId="65C3E007" w14:textId="77777777" w:rsidR="00E65768" w:rsidRPr="00CC7405" w:rsidRDefault="00E65768" w:rsidP="00314B8A">
            <w:pPr>
              <w:spacing w:after="0" w:line="240" w:lineRule="auto"/>
              <w:rPr>
                <w:rFonts w:ascii="Tw Cen MT" w:eastAsia="Times New Roman" w:hAnsi="Tw Cen MT" w:cs="Calibri"/>
                <w:sz w:val="20"/>
                <w:szCs w:val="20"/>
              </w:rPr>
            </w:pPr>
            <w:r w:rsidRPr="00CC7405">
              <w:rPr>
                <w:rFonts w:ascii="Tw Cen MT" w:eastAsia="Tw Cen MT" w:hAnsi="Tw Cen MT" w:cs="Calibri"/>
                <w:color w:val="000000"/>
                <w:sz w:val="20"/>
                <w:szCs w:val="20"/>
              </w:rPr>
              <w:t>80481 Ward</w:t>
            </w:r>
          </w:p>
        </w:tc>
        <w:tc>
          <w:tcPr>
            <w:tcW w:w="826" w:type="dxa"/>
            <w:vAlign w:val="bottom"/>
          </w:tcPr>
          <w:p w14:paraId="26764BA1"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23402639"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0.0%</w:t>
            </w:r>
          </w:p>
        </w:tc>
        <w:tc>
          <w:tcPr>
            <w:tcW w:w="827" w:type="dxa"/>
            <w:tcBorders>
              <w:left w:val="single" w:sz="12" w:space="0" w:color="auto"/>
            </w:tcBorders>
            <w:vAlign w:val="bottom"/>
          </w:tcPr>
          <w:p w14:paraId="6F071E2A"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7F1D19B4"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1A7016B0"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27" w:type="dxa"/>
            <w:tcBorders>
              <w:right w:val="single" w:sz="12" w:space="0" w:color="auto"/>
            </w:tcBorders>
            <w:vAlign w:val="bottom"/>
          </w:tcPr>
          <w:p w14:paraId="592320FF"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33B5C648" w14:textId="77777777" w:rsidR="00E65768" w:rsidRPr="001B698F" w:rsidRDefault="00E65768"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0</w:t>
            </w:r>
          </w:p>
        </w:tc>
        <w:tc>
          <w:tcPr>
            <w:tcW w:w="827" w:type="dxa"/>
            <w:vAlign w:val="bottom"/>
          </w:tcPr>
          <w:p w14:paraId="5F84845B" w14:textId="77777777" w:rsidR="00E65768" w:rsidRPr="001B698F" w:rsidRDefault="00E65768"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0.0%</w:t>
            </w:r>
          </w:p>
        </w:tc>
      </w:tr>
      <w:tr w:rsidR="00E65768" w:rsidRPr="00CC7405" w14:paraId="0B826023" w14:textId="77777777" w:rsidTr="00314B8A">
        <w:trPr>
          <w:trHeight w:val="144"/>
        </w:trPr>
        <w:tc>
          <w:tcPr>
            <w:tcW w:w="2739" w:type="dxa"/>
            <w:shd w:val="clear" w:color="auto" w:fill="auto"/>
            <w:noWrap/>
            <w:vAlign w:val="bottom"/>
          </w:tcPr>
          <w:p w14:paraId="36E628FD" w14:textId="77777777" w:rsidR="00E65768" w:rsidRPr="00CC7405" w:rsidRDefault="00E65768" w:rsidP="00314B8A">
            <w:pPr>
              <w:spacing w:after="0" w:line="240" w:lineRule="auto"/>
              <w:rPr>
                <w:rFonts w:ascii="Tw Cen MT" w:eastAsia="Times New Roman" w:hAnsi="Tw Cen MT" w:cs="Calibri"/>
                <w:color w:val="000000"/>
                <w:sz w:val="20"/>
                <w:szCs w:val="20"/>
              </w:rPr>
            </w:pPr>
            <w:r w:rsidRPr="00CC7405">
              <w:rPr>
                <w:rFonts w:ascii="Tw Cen MT" w:eastAsia="Tw Cen MT" w:hAnsi="Tw Cen MT" w:cs="Calibri"/>
                <w:color w:val="000000"/>
                <w:sz w:val="20"/>
                <w:szCs w:val="20"/>
              </w:rPr>
              <w:t>80503 Longmont (BVSD)</w:t>
            </w:r>
          </w:p>
        </w:tc>
        <w:tc>
          <w:tcPr>
            <w:tcW w:w="826" w:type="dxa"/>
            <w:vAlign w:val="bottom"/>
          </w:tcPr>
          <w:p w14:paraId="36BF48C1"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6356DB98"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7" w:type="dxa"/>
            <w:tcBorders>
              <w:left w:val="single" w:sz="12" w:space="0" w:color="auto"/>
            </w:tcBorders>
            <w:vAlign w:val="bottom"/>
          </w:tcPr>
          <w:p w14:paraId="16333B00"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466B2E3D"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18D9BFB1"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7" w:type="dxa"/>
            <w:tcBorders>
              <w:right w:val="single" w:sz="12" w:space="0" w:color="auto"/>
            </w:tcBorders>
            <w:vAlign w:val="bottom"/>
          </w:tcPr>
          <w:p w14:paraId="749BA17E"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118F67D2"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w:t>
            </w:r>
          </w:p>
        </w:tc>
        <w:tc>
          <w:tcPr>
            <w:tcW w:w="827" w:type="dxa"/>
            <w:vAlign w:val="bottom"/>
          </w:tcPr>
          <w:p w14:paraId="458E9F4E"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0.0%</w:t>
            </w:r>
          </w:p>
        </w:tc>
      </w:tr>
      <w:tr w:rsidR="00E65768" w:rsidRPr="00CC7405" w14:paraId="5FB18ADC" w14:textId="77777777" w:rsidTr="00314B8A">
        <w:trPr>
          <w:trHeight w:val="144"/>
        </w:trPr>
        <w:tc>
          <w:tcPr>
            <w:tcW w:w="2739" w:type="dxa"/>
            <w:shd w:val="clear" w:color="auto" w:fill="auto"/>
            <w:noWrap/>
            <w:vAlign w:val="bottom"/>
          </w:tcPr>
          <w:p w14:paraId="23AEC84D" w14:textId="77777777" w:rsidR="00E65768" w:rsidRPr="00CC7405" w:rsidRDefault="00E65768" w:rsidP="00314B8A">
            <w:pPr>
              <w:spacing w:after="0" w:line="240" w:lineRule="auto"/>
              <w:rPr>
                <w:rFonts w:ascii="Tw Cen MT" w:eastAsia="Times New Roman" w:hAnsi="Tw Cen MT" w:cs="Calibri"/>
                <w:color w:val="000000"/>
                <w:sz w:val="20"/>
                <w:szCs w:val="20"/>
              </w:rPr>
            </w:pPr>
            <w:r w:rsidRPr="00CC7405">
              <w:rPr>
                <w:rFonts w:ascii="Tw Cen MT" w:eastAsia="Tw Cen MT" w:hAnsi="Tw Cen MT" w:cs="Calibri"/>
                <w:color w:val="000000"/>
                <w:sz w:val="20"/>
                <w:szCs w:val="20"/>
              </w:rPr>
              <w:t>80516 Erie (BVSD)</w:t>
            </w:r>
          </w:p>
        </w:tc>
        <w:tc>
          <w:tcPr>
            <w:tcW w:w="826" w:type="dxa"/>
            <w:vAlign w:val="bottom"/>
          </w:tcPr>
          <w:p w14:paraId="0347048C"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2</w:t>
            </w:r>
          </w:p>
        </w:tc>
        <w:tc>
          <w:tcPr>
            <w:tcW w:w="826" w:type="dxa"/>
            <w:tcBorders>
              <w:right w:val="single" w:sz="12" w:space="0" w:color="auto"/>
            </w:tcBorders>
            <w:vAlign w:val="bottom"/>
          </w:tcPr>
          <w:p w14:paraId="568628C7"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632D6C">
              <w:rPr>
                <w:rFonts w:ascii="Tw Cen MT" w:eastAsia="Tw Cen MT" w:hAnsi="Tw Cen MT" w:cs="Calibri"/>
                <w:color w:val="000000"/>
                <w:sz w:val="18"/>
                <w:szCs w:val="18"/>
              </w:rPr>
              <w:t>100.0%</w:t>
            </w:r>
          </w:p>
        </w:tc>
        <w:tc>
          <w:tcPr>
            <w:tcW w:w="827" w:type="dxa"/>
            <w:tcBorders>
              <w:left w:val="single" w:sz="12" w:space="0" w:color="auto"/>
            </w:tcBorders>
            <w:vAlign w:val="bottom"/>
          </w:tcPr>
          <w:p w14:paraId="73D743CB"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2450AA00"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4596812A"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7" w:type="dxa"/>
            <w:tcBorders>
              <w:right w:val="single" w:sz="12" w:space="0" w:color="auto"/>
            </w:tcBorders>
            <w:vAlign w:val="bottom"/>
          </w:tcPr>
          <w:p w14:paraId="39E606D1"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48A0629B"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2</w:t>
            </w:r>
          </w:p>
        </w:tc>
        <w:tc>
          <w:tcPr>
            <w:tcW w:w="827" w:type="dxa"/>
            <w:vAlign w:val="bottom"/>
          </w:tcPr>
          <w:p w14:paraId="4BF3B69D"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66.7%</w:t>
            </w:r>
          </w:p>
        </w:tc>
      </w:tr>
      <w:tr w:rsidR="00E65768" w:rsidRPr="00702EA7" w14:paraId="7FD8DBF9" w14:textId="77777777" w:rsidTr="00632D6C">
        <w:trPr>
          <w:trHeight w:val="20"/>
        </w:trPr>
        <w:tc>
          <w:tcPr>
            <w:tcW w:w="2739" w:type="dxa"/>
            <w:shd w:val="clear" w:color="auto" w:fill="8EAADB" w:themeFill="accent1" w:themeFillTint="99"/>
            <w:noWrap/>
            <w:hideMark/>
          </w:tcPr>
          <w:p w14:paraId="3929145B" w14:textId="77777777" w:rsidR="00E65768" w:rsidRPr="001B698F" w:rsidRDefault="00E65768" w:rsidP="00632D6C">
            <w:pPr>
              <w:spacing w:after="0" w:line="240" w:lineRule="auto"/>
              <w:rPr>
                <w:rFonts w:ascii="Tw Cen MT" w:eastAsia="Times New Roman" w:hAnsi="Tw Cen MT" w:cs="Calibri"/>
                <w:b/>
                <w:bCs/>
                <w:color w:val="000000"/>
                <w:sz w:val="20"/>
                <w:szCs w:val="20"/>
              </w:rPr>
            </w:pPr>
            <w:r w:rsidRPr="001B698F">
              <w:rPr>
                <w:rFonts w:ascii="Tw Cen MT" w:eastAsia="Times New Roman" w:hAnsi="Tw Cen MT" w:cs="Calibri"/>
                <w:b/>
                <w:bCs/>
                <w:color w:val="000000"/>
                <w:sz w:val="20"/>
                <w:szCs w:val="20"/>
              </w:rPr>
              <w:t>Total BCHS Service Area</w:t>
            </w:r>
          </w:p>
        </w:tc>
        <w:tc>
          <w:tcPr>
            <w:tcW w:w="826" w:type="dxa"/>
            <w:shd w:val="clear" w:color="auto" w:fill="8EAADB" w:themeFill="accent1" w:themeFillTint="99"/>
          </w:tcPr>
          <w:p w14:paraId="77FEB940" w14:textId="77777777" w:rsidR="00E65768" w:rsidRPr="001B698F" w:rsidRDefault="00E65768" w:rsidP="00632D6C">
            <w:pPr>
              <w:spacing w:after="0" w:line="240" w:lineRule="auto"/>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54</w:t>
            </w:r>
          </w:p>
        </w:tc>
        <w:tc>
          <w:tcPr>
            <w:tcW w:w="826" w:type="dxa"/>
            <w:tcBorders>
              <w:right w:val="single" w:sz="12" w:space="0" w:color="auto"/>
            </w:tcBorders>
            <w:shd w:val="clear" w:color="auto" w:fill="8EAADB" w:themeFill="accent1" w:themeFillTint="99"/>
          </w:tcPr>
          <w:p w14:paraId="0215D66C" w14:textId="77777777" w:rsidR="00E65768" w:rsidRPr="001B698F" w:rsidRDefault="00E65768" w:rsidP="00632D6C">
            <w:pPr>
              <w:spacing w:after="0" w:line="240" w:lineRule="auto"/>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65.9%</w:t>
            </w:r>
          </w:p>
        </w:tc>
        <w:tc>
          <w:tcPr>
            <w:tcW w:w="827" w:type="dxa"/>
            <w:tcBorders>
              <w:left w:val="single" w:sz="12" w:space="0" w:color="auto"/>
            </w:tcBorders>
            <w:shd w:val="clear" w:color="auto" w:fill="8EAADB" w:themeFill="accent1" w:themeFillTint="99"/>
          </w:tcPr>
          <w:p w14:paraId="1ACF9E9D" w14:textId="77777777" w:rsidR="00E65768" w:rsidRPr="001B698F" w:rsidRDefault="00E65768" w:rsidP="00632D6C">
            <w:pPr>
              <w:spacing w:after="0" w:line="240" w:lineRule="auto"/>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11</w:t>
            </w:r>
          </w:p>
        </w:tc>
        <w:tc>
          <w:tcPr>
            <w:tcW w:w="826" w:type="dxa"/>
            <w:tcBorders>
              <w:right w:val="single" w:sz="12" w:space="0" w:color="auto"/>
            </w:tcBorders>
            <w:shd w:val="clear" w:color="auto" w:fill="8EAADB" w:themeFill="accent1" w:themeFillTint="99"/>
          </w:tcPr>
          <w:p w14:paraId="2A04BB6A" w14:textId="77777777" w:rsidR="00E65768" w:rsidRPr="001B698F" w:rsidRDefault="00E65768" w:rsidP="00632D6C">
            <w:pPr>
              <w:spacing w:after="0" w:line="240" w:lineRule="auto"/>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45.8%</w:t>
            </w:r>
          </w:p>
        </w:tc>
        <w:tc>
          <w:tcPr>
            <w:tcW w:w="826" w:type="dxa"/>
            <w:tcBorders>
              <w:left w:val="single" w:sz="12" w:space="0" w:color="auto"/>
            </w:tcBorders>
            <w:shd w:val="clear" w:color="auto" w:fill="8EAADB" w:themeFill="accent1" w:themeFillTint="99"/>
          </w:tcPr>
          <w:p w14:paraId="12969BD7" w14:textId="77777777" w:rsidR="00E65768" w:rsidRPr="001B698F" w:rsidRDefault="00E65768" w:rsidP="00632D6C">
            <w:pPr>
              <w:spacing w:after="0" w:line="240" w:lineRule="auto"/>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4</w:t>
            </w:r>
          </w:p>
        </w:tc>
        <w:tc>
          <w:tcPr>
            <w:tcW w:w="827" w:type="dxa"/>
            <w:tcBorders>
              <w:right w:val="single" w:sz="12" w:space="0" w:color="auto"/>
            </w:tcBorders>
            <w:shd w:val="clear" w:color="auto" w:fill="8EAADB" w:themeFill="accent1" w:themeFillTint="99"/>
          </w:tcPr>
          <w:p w14:paraId="36E541C6" w14:textId="77777777" w:rsidR="00E65768" w:rsidRPr="001B698F" w:rsidRDefault="00E65768" w:rsidP="00632D6C">
            <w:pPr>
              <w:spacing w:after="0" w:line="240" w:lineRule="auto"/>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21.1%</w:t>
            </w:r>
          </w:p>
        </w:tc>
        <w:tc>
          <w:tcPr>
            <w:tcW w:w="826" w:type="dxa"/>
            <w:tcBorders>
              <w:left w:val="single" w:sz="12" w:space="0" w:color="auto"/>
            </w:tcBorders>
            <w:shd w:val="clear" w:color="auto" w:fill="8EAADB" w:themeFill="accent1" w:themeFillTint="99"/>
          </w:tcPr>
          <w:p w14:paraId="14192B63" w14:textId="77777777" w:rsidR="00E65768" w:rsidRPr="00702EA7" w:rsidRDefault="00E65768" w:rsidP="00632D6C">
            <w:pPr>
              <w:spacing w:after="0" w:line="240" w:lineRule="auto"/>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69</w:t>
            </w:r>
          </w:p>
        </w:tc>
        <w:tc>
          <w:tcPr>
            <w:tcW w:w="827" w:type="dxa"/>
            <w:shd w:val="clear" w:color="auto" w:fill="8EAADB" w:themeFill="accent1" w:themeFillTint="99"/>
          </w:tcPr>
          <w:p w14:paraId="24A2425E" w14:textId="77777777" w:rsidR="00E65768" w:rsidRPr="00702EA7" w:rsidRDefault="00E65768" w:rsidP="00632D6C">
            <w:pPr>
              <w:spacing w:after="0" w:line="240" w:lineRule="auto"/>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55.2%</w:t>
            </w:r>
          </w:p>
        </w:tc>
      </w:tr>
    </w:tbl>
    <w:p w14:paraId="5337B40A" w14:textId="77777777" w:rsidR="00E65768" w:rsidRPr="00CC7405" w:rsidRDefault="00E65768" w:rsidP="00E65768">
      <w:pPr>
        <w:spacing w:after="0"/>
        <w:rPr>
          <w:rFonts w:ascii="Tw Cen MT" w:eastAsia="Tw Cen MT" w:hAnsi="Tw Cen MT"/>
          <w:highlight w:val="cyan"/>
        </w:rPr>
      </w:pPr>
    </w:p>
    <w:p w14:paraId="1B02BF7F" w14:textId="2F0F2D65" w:rsidR="00E65768" w:rsidRPr="00CC7405" w:rsidRDefault="00E65768" w:rsidP="00E65768">
      <w:pPr>
        <w:tabs>
          <w:tab w:val="left" w:pos="1800"/>
        </w:tabs>
        <w:spacing w:after="0" w:line="240" w:lineRule="auto"/>
        <w:rPr>
          <w:rFonts w:ascii="Tw Cen MT" w:eastAsia="MS Gothic" w:hAnsi="Tw Cen MT" w:cs="Calibri"/>
          <w:b/>
          <w:sz w:val="20"/>
          <w:szCs w:val="20"/>
        </w:rPr>
      </w:pPr>
      <w:r w:rsidRPr="00CC7405">
        <w:rPr>
          <w:rFonts w:ascii="Tw Cen MT" w:eastAsia="MS Gothic" w:hAnsi="Tw Cen MT" w:cs="Calibri"/>
          <w:b/>
          <w:sz w:val="20"/>
          <w:szCs w:val="20"/>
        </w:rPr>
        <w:t xml:space="preserve">Table </w:t>
      </w:r>
      <w:r w:rsidR="00483904">
        <w:rPr>
          <w:rFonts w:ascii="Tw Cen MT" w:eastAsia="MS Gothic" w:hAnsi="Tw Cen MT" w:cs="Calibri"/>
          <w:b/>
          <w:sz w:val="20"/>
          <w:szCs w:val="20"/>
        </w:rPr>
        <w:t>95</w:t>
      </w:r>
      <w:r w:rsidRPr="00CC7405">
        <w:rPr>
          <w:rFonts w:ascii="Tw Cen MT" w:eastAsia="MS Gothic" w:hAnsi="Tw Cen MT" w:cs="Calibri"/>
          <w:b/>
          <w:sz w:val="20"/>
          <w:szCs w:val="20"/>
        </w:rPr>
        <w:t xml:space="preserve">b. Programs with Colorado Child Care Assistance Program (CCCAP) Fiscal Agreement, </w:t>
      </w:r>
      <w:r>
        <w:rPr>
          <w:rFonts w:ascii="Tw Cen MT" w:eastAsia="MS Gothic" w:hAnsi="Tw Cen MT" w:cs="Calibri"/>
          <w:b/>
          <w:sz w:val="20"/>
          <w:szCs w:val="20"/>
        </w:rPr>
        <w:t>WPC School District (</w:t>
      </w:r>
      <w:r w:rsidRPr="00CC7405">
        <w:rPr>
          <w:rFonts w:ascii="Tw Cen MT" w:eastAsia="MS Gothic" w:hAnsi="Tw Cen MT" w:cs="Calibri"/>
          <w:b/>
          <w:sz w:val="20"/>
          <w:szCs w:val="20"/>
        </w:rPr>
        <w:t>St. Vrain Valley SD</w:t>
      </w:r>
      <w:r>
        <w:rPr>
          <w:rFonts w:ascii="Tw Cen MT" w:eastAsia="MS Gothic" w:hAnsi="Tw Cen MT" w:cs="Calibri"/>
          <w:b/>
          <w:sz w:val="20"/>
          <w:szCs w:val="20"/>
        </w:rPr>
        <w:t>)</w:t>
      </w:r>
      <w:r w:rsidRPr="00CC7405">
        <w:rPr>
          <w:rFonts w:ascii="Tw Cen MT" w:eastAsia="MS Gothic" w:hAnsi="Tw Cen MT" w:cs="Calibri"/>
          <w:b/>
          <w:sz w:val="20"/>
          <w:szCs w:val="20"/>
        </w:rPr>
        <w:t xml:space="preserve"> (May 2022) </w:t>
      </w:r>
      <w:r w:rsidRPr="00CC7405">
        <w:rPr>
          <w:rFonts w:ascii="Tw Cen MT" w:eastAsia="MS Gothic" w:hAnsi="Tw Cen MT" w:cs="Calibri"/>
          <w:b/>
          <w:sz w:val="20"/>
          <w:szCs w:val="20"/>
          <w:vertAlign w:val="superscript"/>
        </w:rPr>
        <w:endnoteReference w:id="214"/>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39"/>
        <w:gridCol w:w="826"/>
        <w:gridCol w:w="826"/>
        <w:gridCol w:w="827"/>
        <w:gridCol w:w="826"/>
        <w:gridCol w:w="826"/>
        <w:gridCol w:w="827"/>
        <w:gridCol w:w="826"/>
        <w:gridCol w:w="827"/>
      </w:tblGrid>
      <w:tr w:rsidR="00E65768" w:rsidRPr="00CC7405" w14:paraId="75159C75" w14:textId="77777777" w:rsidTr="00345F73">
        <w:trPr>
          <w:trHeight w:val="218"/>
        </w:trPr>
        <w:tc>
          <w:tcPr>
            <w:tcW w:w="2739" w:type="dxa"/>
            <w:vMerge w:val="restart"/>
            <w:shd w:val="clear" w:color="auto" w:fill="D9D9D9" w:themeFill="background1" w:themeFillShade="D9"/>
            <w:noWrap/>
          </w:tcPr>
          <w:p w14:paraId="53793923" w14:textId="77777777" w:rsidR="00E65768" w:rsidRPr="00CC7405" w:rsidRDefault="00E65768" w:rsidP="00314B8A">
            <w:pPr>
              <w:spacing w:after="0" w:line="240" w:lineRule="auto"/>
              <w:rPr>
                <w:rFonts w:ascii="Tw Cen MT" w:eastAsia="Calibri" w:hAnsi="Tw Cen MT"/>
                <w:sz w:val="20"/>
                <w:szCs w:val="20"/>
              </w:rPr>
            </w:pPr>
            <w:r w:rsidRPr="00CC7405">
              <w:rPr>
                <w:rFonts w:ascii="Tw Cen MT" w:eastAsia="Times New Roman" w:hAnsi="Tw Cen MT" w:cs="Calibri"/>
                <w:color w:val="000000"/>
                <w:sz w:val="20"/>
                <w:szCs w:val="20"/>
              </w:rPr>
              <w:t>Geographic Area</w:t>
            </w:r>
          </w:p>
          <w:p w14:paraId="6C91D0EC" w14:textId="77777777" w:rsidR="00E65768" w:rsidRPr="00CC7405" w:rsidRDefault="00E65768" w:rsidP="00314B8A">
            <w:pPr>
              <w:spacing w:after="0" w:line="240" w:lineRule="auto"/>
              <w:rPr>
                <w:rFonts w:ascii="Tw Cen MT" w:eastAsia="Calibri" w:hAnsi="Tw Cen MT"/>
                <w:sz w:val="20"/>
                <w:szCs w:val="20"/>
              </w:rPr>
            </w:pPr>
          </w:p>
        </w:tc>
        <w:tc>
          <w:tcPr>
            <w:tcW w:w="1652" w:type="dxa"/>
            <w:gridSpan w:val="2"/>
            <w:tcBorders>
              <w:right w:val="single" w:sz="12" w:space="0" w:color="auto"/>
            </w:tcBorders>
            <w:shd w:val="clear" w:color="auto" w:fill="D9D9D9" w:themeFill="background1" w:themeFillShade="D9"/>
            <w:vAlign w:val="center"/>
          </w:tcPr>
          <w:p w14:paraId="3108EC70" w14:textId="77777777" w:rsidR="00E65768" w:rsidRPr="00CC7405" w:rsidRDefault="00E65768" w:rsidP="00314B8A">
            <w:pPr>
              <w:spacing w:after="0" w:line="240" w:lineRule="auto"/>
              <w:jc w:val="center"/>
              <w:rPr>
                <w:rFonts w:ascii="Tw Cen MT" w:eastAsia="Tw Cen MT" w:hAnsi="Tw Cen MT" w:cs="Calibri"/>
                <w:color w:val="000000"/>
                <w:sz w:val="18"/>
                <w:szCs w:val="18"/>
              </w:rPr>
            </w:pPr>
            <w:r w:rsidRPr="00CC7405">
              <w:rPr>
                <w:rFonts w:ascii="Tw Cen MT" w:eastAsia="Tw Cen MT" w:hAnsi="Tw Cen MT" w:cs="Calibri"/>
                <w:color w:val="000000"/>
                <w:sz w:val="18"/>
                <w:szCs w:val="18"/>
              </w:rPr>
              <w:t>Child Care CCCAP</w:t>
            </w:r>
          </w:p>
        </w:tc>
        <w:tc>
          <w:tcPr>
            <w:tcW w:w="1653" w:type="dxa"/>
            <w:gridSpan w:val="2"/>
            <w:tcBorders>
              <w:left w:val="single" w:sz="12" w:space="0" w:color="auto"/>
              <w:right w:val="single" w:sz="12" w:space="0" w:color="auto"/>
            </w:tcBorders>
            <w:shd w:val="clear" w:color="auto" w:fill="D9D9D9" w:themeFill="background1" w:themeFillShade="D9"/>
            <w:vAlign w:val="center"/>
          </w:tcPr>
          <w:p w14:paraId="3E636485" w14:textId="77777777" w:rsidR="00E65768" w:rsidRPr="00CC7405" w:rsidRDefault="00E65768" w:rsidP="00314B8A">
            <w:pPr>
              <w:spacing w:after="0" w:line="240" w:lineRule="auto"/>
              <w:jc w:val="center"/>
              <w:rPr>
                <w:rFonts w:ascii="Tw Cen MT" w:eastAsia="Tw Cen MT" w:hAnsi="Tw Cen MT" w:cs="Calibri"/>
                <w:color w:val="000000"/>
                <w:sz w:val="18"/>
                <w:szCs w:val="18"/>
              </w:rPr>
            </w:pPr>
            <w:r w:rsidRPr="00CC7405">
              <w:rPr>
                <w:rFonts w:ascii="Tw Cen MT" w:eastAsia="Tw Cen MT" w:hAnsi="Tw Cen MT" w:cs="Calibri"/>
                <w:color w:val="000000"/>
                <w:sz w:val="18"/>
                <w:szCs w:val="18"/>
              </w:rPr>
              <w:t>FCC CCCAP</w:t>
            </w:r>
          </w:p>
        </w:tc>
        <w:tc>
          <w:tcPr>
            <w:tcW w:w="1653" w:type="dxa"/>
            <w:gridSpan w:val="2"/>
            <w:tcBorders>
              <w:left w:val="single" w:sz="12" w:space="0" w:color="auto"/>
              <w:right w:val="single" w:sz="12" w:space="0" w:color="auto"/>
            </w:tcBorders>
            <w:shd w:val="clear" w:color="auto" w:fill="D9D9D9" w:themeFill="background1" w:themeFillShade="D9"/>
            <w:vAlign w:val="center"/>
          </w:tcPr>
          <w:p w14:paraId="0614285F" w14:textId="77777777" w:rsidR="00E65768" w:rsidRPr="00CC7405" w:rsidRDefault="00E65768" w:rsidP="00314B8A">
            <w:pPr>
              <w:spacing w:after="0" w:line="240" w:lineRule="auto"/>
              <w:jc w:val="center"/>
              <w:rPr>
                <w:rFonts w:ascii="Tw Cen MT" w:eastAsia="Tw Cen MT" w:hAnsi="Tw Cen MT" w:cs="Calibri"/>
                <w:color w:val="000000"/>
                <w:sz w:val="18"/>
                <w:szCs w:val="18"/>
              </w:rPr>
            </w:pPr>
            <w:r w:rsidRPr="00CC7405">
              <w:rPr>
                <w:rFonts w:ascii="Tw Cen MT" w:eastAsia="Tw Cen MT" w:hAnsi="Tw Cen MT" w:cs="Calibri"/>
                <w:color w:val="000000"/>
                <w:sz w:val="18"/>
                <w:szCs w:val="18"/>
              </w:rPr>
              <w:t>Preschool CCCAP</w:t>
            </w:r>
          </w:p>
        </w:tc>
        <w:tc>
          <w:tcPr>
            <w:tcW w:w="1653" w:type="dxa"/>
            <w:gridSpan w:val="2"/>
            <w:tcBorders>
              <w:left w:val="single" w:sz="12" w:space="0" w:color="auto"/>
            </w:tcBorders>
            <w:shd w:val="clear" w:color="auto" w:fill="D9D9D9" w:themeFill="background1" w:themeFillShade="D9"/>
            <w:vAlign w:val="center"/>
          </w:tcPr>
          <w:p w14:paraId="4E5D871F" w14:textId="77777777" w:rsidR="00E65768" w:rsidRPr="001B698F" w:rsidRDefault="00E65768" w:rsidP="00314B8A">
            <w:pPr>
              <w:spacing w:after="0" w:line="240" w:lineRule="auto"/>
              <w:jc w:val="center"/>
              <w:rPr>
                <w:rFonts w:ascii="Tw Cen MT" w:eastAsia="Calibri" w:hAnsi="Tw Cen MT"/>
                <w:b/>
                <w:bCs/>
                <w:sz w:val="20"/>
                <w:szCs w:val="20"/>
              </w:rPr>
            </w:pPr>
            <w:r w:rsidRPr="001B698F">
              <w:rPr>
                <w:rFonts w:ascii="Tw Cen MT" w:eastAsia="Tw Cen MT" w:hAnsi="Tw Cen MT" w:cs="Calibri"/>
                <w:b/>
                <w:bCs/>
                <w:color w:val="000000"/>
                <w:sz w:val="18"/>
                <w:szCs w:val="18"/>
              </w:rPr>
              <w:t>ALL programs CCCAP</w:t>
            </w:r>
          </w:p>
        </w:tc>
      </w:tr>
      <w:tr w:rsidR="00E65768" w:rsidRPr="00CC7405" w14:paraId="068391AD" w14:textId="77777777" w:rsidTr="00345F73">
        <w:trPr>
          <w:trHeight w:val="218"/>
        </w:trPr>
        <w:tc>
          <w:tcPr>
            <w:tcW w:w="2739" w:type="dxa"/>
            <w:vMerge/>
            <w:shd w:val="clear" w:color="auto" w:fill="D9D9D9" w:themeFill="background1" w:themeFillShade="D9"/>
            <w:noWrap/>
          </w:tcPr>
          <w:p w14:paraId="5920196E" w14:textId="77777777" w:rsidR="00E65768" w:rsidRPr="00CC7405" w:rsidRDefault="00E65768" w:rsidP="00314B8A">
            <w:pPr>
              <w:spacing w:after="0" w:line="240" w:lineRule="auto"/>
              <w:rPr>
                <w:rFonts w:ascii="Tw Cen MT" w:eastAsia="Calibri" w:hAnsi="Tw Cen MT"/>
                <w:sz w:val="20"/>
                <w:szCs w:val="20"/>
              </w:rPr>
            </w:pPr>
          </w:p>
        </w:tc>
        <w:tc>
          <w:tcPr>
            <w:tcW w:w="826" w:type="dxa"/>
            <w:shd w:val="clear" w:color="auto" w:fill="D9D9D9" w:themeFill="background1" w:themeFillShade="D9"/>
            <w:vAlign w:val="bottom"/>
          </w:tcPr>
          <w:p w14:paraId="3F7C8493" w14:textId="77777777" w:rsidR="00E65768" w:rsidRPr="00CC7405" w:rsidRDefault="00E65768" w:rsidP="00314B8A">
            <w:pPr>
              <w:spacing w:after="0" w:line="240" w:lineRule="auto"/>
              <w:jc w:val="right"/>
              <w:rPr>
                <w:rFonts w:ascii="Tw Cen MT" w:eastAsia="Tw Cen MT" w:hAnsi="Tw Cen MT" w:cs="Calibri"/>
                <w:color w:val="000000"/>
                <w:sz w:val="18"/>
                <w:szCs w:val="18"/>
              </w:rPr>
            </w:pPr>
            <w:r w:rsidRPr="00CC7405">
              <w:rPr>
                <w:rFonts w:ascii="Tw Cen MT" w:eastAsia="Tw Cen MT" w:hAnsi="Tw Cen MT" w:cs="Calibri"/>
                <w:color w:val="000000"/>
                <w:sz w:val="18"/>
                <w:szCs w:val="18"/>
              </w:rPr>
              <w:t>#</w:t>
            </w:r>
          </w:p>
        </w:tc>
        <w:tc>
          <w:tcPr>
            <w:tcW w:w="826" w:type="dxa"/>
            <w:tcBorders>
              <w:right w:val="single" w:sz="12" w:space="0" w:color="auto"/>
            </w:tcBorders>
            <w:shd w:val="clear" w:color="auto" w:fill="D9D9D9" w:themeFill="background1" w:themeFillShade="D9"/>
            <w:vAlign w:val="bottom"/>
          </w:tcPr>
          <w:p w14:paraId="26F6DFA9" w14:textId="77777777" w:rsidR="00E65768" w:rsidRPr="00CC7405" w:rsidRDefault="00E65768" w:rsidP="00314B8A">
            <w:pPr>
              <w:spacing w:after="0" w:line="240" w:lineRule="auto"/>
              <w:jc w:val="right"/>
              <w:rPr>
                <w:rFonts w:ascii="Tw Cen MT" w:eastAsia="Tw Cen MT" w:hAnsi="Tw Cen MT" w:cs="Calibri"/>
                <w:color w:val="000000"/>
                <w:sz w:val="18"/>
                <w:szCs w:val="18"/>
              </w:rPr>
            </w:pPr>
            <w:r w:rsidRPr="00CC7405">
              <w:rPr>
                <w:rFonts w:ascii="Tw Cen MT" w:eastAsia="Tw Cen MT" w:hAnsi="Tw Cen MT" w:cs="Calibri"/>
                <w:color w:val="000000"/>
                <w:sz w:val="18"/>
                <w:szCs w:val="18"/>
              </w:rPr>
              <w:t>%</w:t>
            </w:r>
          </w:p>
        </w:tc>
        <w:tc>
          <w:tcPr>
            <w:tcW w:w="827" w:type="dxa"/>
            <w:tcBorders>
              <w:left w:val="single" w:sz="12" w:space="0" w:color="auto"/>
            </w:tcBorders>
            <w:shd w:val="clear" w:color="auto" w:fill="D9D9D9" w:themeFill="background1" w:themeFillShade="D9"/>
            <w:vAlign w:val="bottom"/>
          </w:tcPr>
          <w:p w14:paraId="67EF0B38" w14:textId="77777777" w:rsidR="00E65768" w:rsidRPr="00CC7405" w:rsidRDefault="00E65768" w:rsidP="00314B8A">
            <w:pPr>
              <w:spacing w:after="0" w:line="240" w:lineRule="auto"/>
              <w:jc w:val="right"/>
              <w:rPr>
                <w:rFonts w:ascii="Tw Cen MT" w:eastAsia="Tw Cen MT" w:hAnsi="Tw Cen MT" w:cs="Calibri"/>
                <w:color w:val="000000"/>
                <w:sz w:val="18"/>
                <w:szCs w:val="18"/>
              </w:rPr>
            </w:pPr>
            <w:r w:rsidRPr="00CC7405">
              <w:rPr>
                <w:rFonts w:ascii="Tw Cen MT" w:eastAsia="Tw Cen MT" w:hAnsi="Tw Cen MT" w:cs="Calibri"/>
                <w:color w:val="000000"/>
                <w:sz w:val="18"/>
                <w:szCs w:val="18"/>
              </w:rPr>
              <w:t>#</w:t>
            </w:r>
          </w:p>
        </w:tc>
        <w:tc>
          <w:tcPr>
            <w:tcW w:w="826" w:type="dxa"/>
            <w:tcBorders>
              <w:right w:val="single" w:sz="12" w:space="0" w:color="auto"/>
            </w:tcBorders>
            <w:shd w:val="clear" w:color="auto" w:fill="D9D9D9" w:themeFill="background1" w:themeFillShade="D9"/>
            <w:vAlign w:val="bottom"/>
          </w:tcPr>
          <w:p w14:paraId="588E3F5B" w14:textId="77777777" w:rsidR="00E65768" w:rsidRPr="00CC7405" w:rsidRDefault="00E65768" w:rsidP="00314B8A">
            <w:pPr>
              <w:spacing w:after="0" w:line="240" w:lineRule="auto"/>
              <w:jc w:val="right"/>
              <w:rPr>
                <w:rFonts w:ascii="Tw Cen MT" w:eastAsia="Tw Cen MT" w:hAnsi="Tw Cen MT" w:cs="Calibri"/>
                <w:color w:val="000000"/>
                <w:sz w:val="18"/>
                <w:szCs w:val="18"/>
              </w:rPr>
            </w:pPr>
            <w:r w:rsidRPr="00CC7405">
              <w:rPr>
                <w:rFonts w:ascii="Tw Cen MT" w:eastAsia="Tw Cen MT" w:hAnsi="Tw Cen MT" w:cs="Calibri"/>
                <w:color w:val="000000"/>
                <w:sz w:val="18"/>
                <w:szCs w:val="18"/>
              </w:rPr>
              <w:t>%</w:t>
            </w:r>
          </w:p>
        </w:tc>
        <w:tc>
          <w:tcPr>
            <w:tcW w:w="826" w:type="dxa"/>
            <w:tcBorders>
              <w:left w:val="single" w:sz="12" w:space="0" w:color="auto"/>
            </w:tcBorders>
            <w:shd w:val="clear" w:color="auto" w:fill="D9D9D9" w:themeFill="background1" w:themeFillShade="D9"/>
            <w:vAlign w:val="bottom"/>
          </w:tcPr>
          <w:p w14:paraId="642161FE" w14:textId="77777777" w:rsidR="00E65768" w:rsidRPr="00CC7405" w:rsidRDefault="00E65768" w:rsidP="00314B8A">
            <w:pPr>
              <w:spacing w:after="0" w:line="240" w:lineRule="auto"/>
              <w:jc w:val="right"/>
              <w:rPr>
                <w:rFonts w:ascii="Tw Cen MT" w:eastAsia="Tw Cen MT" w:hAnsi="Tw Cen MT" w:cs="Calibri"/>
                <w:color w:val="000000"/>
                <w:sz w:val="18"/>
                <w:szCs w:val="18"/>
              </w:rPr>
            </w:pPr>
            <w:r w:rsidRPr="00CC7405">
              <w:rPr>
                <w:rFonts w:ascii="Tw Cen MT" w:eastAsia="Tw Cen MT" w:hAnsi="Tw Cen MT" w:cs="Calibri"/>
                <w:color w:val="000000"/>
                <w:sz w:val="18"/>
                <w:szCs w:val="18"/>
              </w:rPr>
              <w:t>#</w:t>
            </w:r>
          </w:p>
        </w:tc>
        <w:tc>
          <w:tcPr>
            <w:tcW w:w="827" w:type="dxa"/>
            <w:tcBorders>
              <w:right w:val="single" w:sz="12" w:space="0" w:color="auto"/>
            </w:tcBorders>
            <w:shd w:val="clear" w:color="auto" w:fill="D9D9D9" w:themeFill="background1" w:themeFillShade="D9"/>
            <w:vAlign w:val="bottom"/>
          </w:tcPr>
          <w:p w14:paraId="6FB9489A" w14:textId="77777777" w:rsidR="00E65768" w:rsidRPr="00CC7405" w:rsidRDefault="00E65768" w:rsidP="00314B8A">
            <w:pPr>
              <w:spacing w:after="0" w:line="240" w:lineRule="auto"/>
              <w:jc w:val="right"/>
              <w:rPr>
                <w:rFonts w:ascii="Tw Cen MT" w:eastAsia="Tw Cen MT" w:hAnsi="Tw Cen MT" w:cs="Calibri"/>
                <w:color w:val="000000"/>
                <w:sz w:val="18"/>
                <w:szCs w:val="18"/>
              </w:rPr>
            </w:pPr>
            <w:r w:rsidRPr="00CC7405">
              <w:rPr>
                <w:rFonts w:ascii="Tw Cen MT" w:eastAsia="Tw Cen MT" w:hAnsi="Tw Cen MT" w:cs="Calibri"/>
                <w:color w:val="000000"/>
                <w:sz w:val="18"/>
                <w:szCs w:val="18"/>
              </w:rPr>
              <w:t>%</w:t>
            </w:r>
          </w:p>
        </w:tc>
        <w:tc>
          <w:tcPr>
            <w:tcW w:w="826" w:type="dxa"/>
            <w:tcBorders>
              <w:left w:val="single" w:sz="12" w:space="0" w:color="auto"/>
            </w:tcBorders>
            <w:shd w:val="clear" w:color="auto" w:fill="D9D9D9" w:themeFill="background1" w:themeFillShade="D9"/>
            <w:vAlign w:val="bottom"/>
          </w:tcPr>
          <w:p w14:paraId="32233B66" w14:textId="77777777" w:rsidR="00E65768" w:rsidRPr="001B698F" w:rsidRDefault="00E65768" w:rsidP="00314B8A">
            <w:pPr>
              <w:spacing w:after="0" w:line="240" w:lineRule="auto"/>
              <w:jc w:val="right"/>
              <w:rPr>
                <w:rFonts w:ascii="Tw Cen MT" w:eastAsia="Tw Cen MT" w:hAnsi="Tw Cen MT" w:cs="Calibri"/>
                <w:b/>
                <w:bCs/>
                <w:color w:val="000000"/>
                <w:sz w:val="18"/>
                <w:szCs w:val="18"/>
              </w:rPr>
            </w:pPr>
            <w:r w:rsidRPr="001B698F">
              <w:rPr>
                <w:rFonts w:ascii="Tw Cen MT" w:eastAsia="Tw Cen MT" w:hAnsi="Tw Cen MT" w:cs="Calibri"/>
                <w:b/>
                <w:bCs/>
                <w:color w:val="000000"/>
                <w:sz w:val="18"/>
                <w:szCs w:val="18"/>
              </w:rPr>
              <w:t>#</w:t>
            </w:r>
          </w:p>
        </w:tc>
        <w:tc>
          <w:tcPr>
            <w:tcW w:w="827" w:type="dxa"/>
            <w:shd w:val="clear" w:color="auto" w:fill="D9D9D9" w:themeFill="background1" w:themeFillShade="D9"/>
            <w:vAlign w:val="bottom"/>
          </w:tcPr>
          <w:p w14:paraId="0CAA90D9" w14:textId="77777777" w:rsidR="00E65768" w:rsidRPr="001B698F" w:rsidRDefault="00E65768" w:rsidP="00314B8A">
            <w:pPr>
              <w:spacing w:after="0" w:line="240" w:lineRule="auto"/>
              <w:jc w:val="right"/>
              <w:rPr>
                <w:rFonts w:ascii="Tw Cen MT" w:eastAsia="Tw Cen MT" w:hAnsi="Tw Cen MT" w:cs="Calibri"/>
                <w:b/>
                <w:bCs/>
                <w:color w:val="000000"/>
                <w:sz w:val="18"/>
                <w:szCs w:val="18"/>
              </w:rPr>
            </w:pPr>
            <w:r w:rsidRPr="001B698F">
              <w:rPr>
                <w:rFonts w:ascii="Tw Cen MT" w:eastAsia="Tw Cen MT" w:hAnsi="Tw Cen MT" w:cs="Calibri"/>
                <w:b/>
                <w:bCs/>
                <w:color w:val="000000"/>
                <w:sz w:val="18"/>
                <w:szCs w:val="18"/>
              </w:rPr>
              <w:t>%</w:t>
            </w:r>
          </w:p>
        </w:tc>
      </w:tr>
      <w:tr w:rsidR="00E65768" w:rsidRPr="00CC7405" w14:paraId="250F9A3C" w14:textId="77777777" w:rsidTr="00345F73">
        <w:trPr>
          <w:trHeight w:val="144"/>
        </w:trPr>
        <w:tc>
          <w:tcPr>
            <w:tcW w:w="9350" w:type="dxa"/>
            <w:gridSpan w:val="9"/>
            <w:shd w:val="clear" w:color="auto" w:fill="B4C6E7" w:themeFill="accent1" w:themeFillTint="66"/>
            <w:noWrap/>
            <w:vAlign w:val="bottom"/>
          </w:tcPr>
          <w:p w14:paraId="00786036" w14:textId="77777777" w:rsidR="00E65768" w:rsidRPr="003B7A07" w:rsidRDefault="00E65768" w:rsidP="00314B8A">
            <w:pPr>
              <w:spacing w:after="0" w:line="240" w:lineRule="auto"/>
              <w:rPr>
                <w:rFonts w:ascii="Tw Cen MT" w:eastAsia="Tw Cen MT" w:hAnsi="Tw Cen MT" w:cs="Calibri"/>
                <w:color w:val="000000"/>
                <w:sz w:val="20"/>
                <w:szCs w:val="20"/>
              </w:rPr>
            </w:pPr>
            <w:r w:rsidRPr="003B7A07">
              <w:rPr>
                <w:rFonts w:ascii="Tw Cen MT" w:eastAsia="Tw Cen MT" w:hAnsi="Tw Cen MT" w:cs="Calibri"/>
                <w:color w:val="000000"/>
                <w:sz w:val="20"/>
                <w:szCs w:val="20"/>
              </w:rPr>
              <w:t>Boulder County</w:t>
            </w:r>
          </w:p>
        </w:tc>
      </w:tr>
      <w:tr w:rsidR="00E65768" w:rsidRPr="00CC7405" w14:paraId="730F4901" w14:textId="77777777" w:rsidTr="00314B8A">
        <w:trPr>
          <w:trHeight w:val="144"/>
        </w:trPr>
        <w:tc>
          <w:tcPr>
            <w:tcW w:w="2739" w:type="dxa"/>
            <w:shd w:val="clear" w:color="auto" w:fill="auto"/>
            <w:noWrap/>
            <w:vAlign w:val="bottom"/>
          </w:tcPr>
          <w:p w14:paraId="629CC67D" w14:textId="77777777" w:rsidR="00E65768" w:rsidRPr="00CC7405" w:rsidRDefault="00E65768" w:rsidP="00314B8A">
            <w:pPr>
              <w:spacing w:after="0" w:line="240" w:lineRule="auto"/>
              <w:rPr>
                <w:rFonts w:ascii="Tw Cen MT" w:eastAsia="Times New Roman" w:hAnsi="Tw Cen MT" w:cs="Calibri"/>
                <w:sz w:val="20"/>
                <w:szCs w:val="20"/>
              </w:rPr>
            </w:pPr>
            <w:r w:rsidRPr="00CC7405">
              <w:rPr>
                <w:rFonts w:ascii="Tw Cen MT" w:eastAsia="Tw Cen MT" w:hAnsi="Tw Cen MT" w:cs="Calibri"/>
                <w:color w:val="000000"/>
                <w:sz w:val="20"/>
                <w:szCs w:val="20"/>
              </w:rPr>
              <w:t>80501 Longmont </w:t>
            </w:r>
          </w:p>
        </w:tc>
        <w:tc>
          <w:tcPr>
            <w:tcW w:w="826" w:type="dxa"/>
            <w:vAlign w:val="bottom"/>
          </w:tcPr>
          <w:p w14:paraId="337794D2"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19</w:t>
            </w:r>
          </w:p>
        </w:tc>
        <w:tc>
          <w:tcPr>
            <w:tcW w:w="826" w:type="dxa"/>
            <w:tcBorders>
              <w:right w:val="single" w:sz="12" w:space="0" w:color="auto"/>
            </w:tcBorders>
            <w:vAlign w:val="bottom"/>
          </w:tcPr>
          <w:p w14:paraId="0D951190"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76.0%</w:t>
            </w:r>
          </w:p>
        </w:tc>
        <w:tc>
          <w:tcPr>
            <w:tcW w:w="827" w:type="dxa"/>
            <w:tcBorders>
              <w:left w:val="single" w:sz="12" w:space="0" w:color="auto"/>
            </w:tcBorders>
            <w:vAlign w:val="bottom"/>
          </w:tcPr>
          <w:p w14:paraId="2ACF698D"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4</w:t>
            </w:r>
          </w:p>
        </w:tc>
        <w:tc>
          <w:tcPr>
            <w:tcW w:w="826" w:type="dxa"/>
            <w:tcBorders>
              <w:right w:val="single" w:sz="12" w:space="0" w:color="auto"/>
            </w:tcBorders>
            <w:vAlign w:val="bottom"/>
          </w:tcPr>
          <w:p w14:paraId="72110E73"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66.7%</w:t>
            </w:r>
          </w:p>
        </w:tc>
        <w:tc>
          <w:tcPr>
            <w:tcW w:w="826" w:type="dxa"/>
            <w:tcBorders>
              <w:left w:val="single" w:sz="12" w:space="0" w:color="auto"/>
            </w:tcBorders>
            <w:vAlign w:val="bottom"/>
          </w:tcPr>
          <w:p w14:paraId="136455E1"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1</w:t>
            </w:r>
          </w:p>
        </w:tc>
        <w:tc>
          <w:tcPr>
            <w:tcW w:w="827" w:type="dxa"/>
            <w:tcBorders>
              <w:right w:val="single" w:sz="12" w:space="0" w:color="auto"/>
            </w:tcBorders>
            <w:vAlign w:val="bottom"/>
          </w:tcPr>
          <w:p w14:paraId="0B3F5535"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20.0%</w:t>
            </w:r>
          </w:p>
        </w:tc>
        <w:tc>
          <w:tcPr>
            <w:tcW w:w="826" w:type="dxa"/>
            <w:tcBorders>
              <w:left w:val="single" w:sz="12" w:space="0" w:color="auto"/>
            </w:tcBorders>
            <w:vAlign w:val="bottom"/>
          </w:tcPr>
          <w:p w14:paraId="17B49C23" w14:textId="77777777" w:rsidR="00E65768" w:rsidRPr="001B698F" w:rsidRDefault="00E65768"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24</w:t>
            </w:r>
          </w:p>
        </w:tc>
        <w:tc>
          <w:tcPr>
            <w:tcW w:w="827" w:type="dxa"/>
            <w:vAlign w:val="bottom"/>
          </w:tcPr>
          <w:p w14:paraId="06D6A1F1" w14:textId="77777777" w:rsidR="00E65768" w:rsidRPr="001B698F" w:rsidRDefault="00E65768"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66.7%</w:t>
            </w:r>
          </w:p>
        </w:tc>
      </w:tr>
      <w:tr w:rsidR="00E65768" w:rsidRPr="00CC7405" w14:paraId="6B087668" w14:textId="77777777" w:rsidTr="00314B8A">
        <w:trPr>
          <w:trHeight w:val="144"/>
        </w:trPr>
        <w:tc>
          <w:tcPr>
            <w:tcW w:w="2739" w:type="dxa"/>
            <w:shd w:val="clear" w:color="auto" w:fill="auto"/>
            <w:noWrap/>
            <w:vAlign w:val="bottom"/>
          </w:tcPr>
          <w:p w14:paraId="2C709CE2" w14:textId="77777777" w:rsidR="00E65768" w:rsidRPr="00CC7405" w:rsidRDefault="00E65768" w:rsidP="00314B8A">
            <w:pPr>
              <w:spacing w:after="0" w:line="240" w:lineRule="auto"/>
              <w:rPr>
                <w:rFonts w:ascii="Tw Cen MT" w:eastAsia="Times New Roman" w:hAnsi="Tw Cen MT" w:cs="Calibri"/>
                <w:color w:val="000000"/>
                <w:sz w:val="20"/>
                <w:szCs w:val="20"/>
              </w:rPr>
            </w:pPr>
            <w:r w:rsidRPr="00CC7405">
              <w:rPr>
                <w:rFonts w:ascii="Tw Cen MT" w:eastAsia="Tw Cen MT" w:hAnsi="Tw Cen MT" w:cs="Calibri"/>
                <w:color w:val="000000"/>
                <w:sz w:val="20"/>
                <w:szCs w:val="20"/>
              </w:rPr>
              <w:t>80503 Longmont, Hygiene, Niwot (SVVSD)</w:t>
            </w:r>
          </w:p>
        </w:tc>
        <w:tc>
          <w:tcPr>
            <w:tcW w:w="826" w:type="dxa"/>
            <w:vAlign w:val="bottom"/>
          </w:tcPr>
          <w:p w14:paraId="773F44C4"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3</w:t>
            </w:r>
          </w:p>
        </w:tc>
        <w:tc>
          <w:tcPr>
            <w:tcW w:w="826" w:type="dxa"/>
            <w:tcBorders>
              <w:right w:val="single" w:sz="12" w:space="0" w:color="auto"/>
            </w:tcBorders>
            <w:vAlign w:val="bottom"/>
          </w:tcPr>
          <w:p w14:paraId="513E1C05"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75.0%</w:t>
            </w:r>
          </w:p>
        </w:tc>
        <w:tc>
          <w:tcPr>
            <w:tcW w:w="827" w:type="dxa"/>
            <w:tcBorders>
              <w:left w:val="single" w:sz="12" w:space="0" w:color="auto"/>
            </w:tcBorders>
            <w:vAlign w:val="bottom"/>
          </w:tcPr>
          <w:p w14:paraId="56C5DFBB"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0024E2B4"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2219B7BC"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1</w:t>
            </w:r>
          </w:p>
        </w:tc>
        <w:tc>
          <w:tcPr>
            <w:tcW w:w="827" w:type="dxa"/>
            <w:tcBorders>
              <w:right w:val="single" w:sz="12" w:space="0" w:color="auto"/>
            </w:tcBorders>
            <w:vAlign w:val="bottom"/>
          </w:tcPr>
          <w:p w14:paraId="4FAA5E72"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25.0%</w:t>
            </w:r>
          </w:p>
        </w:tc>
        <w:tc>
          <w:tcPr>
            <w:tcW w:w="826" w:type="dxa"/>
            <w:tcBorders>
              <w:left w:val="single" w:sz="12" w:space="0" w:color="auto"/>
            </w:tcBorders>
            <w:vAlign w:val="bottom"/>
          </w:tcPr>
          <w:p w14:paraId="55F617A6"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4</w:t>
            </w:r>
          </w:p>
        </w:tc>
        <w:tc>
          <w:tcPr>
            <w:tcW w:w="827" w:type="dxa"/>
            <w:vAlign w:val="bottom"/>
          </w:tcPr>
          <w:p w14:paraId="5CF62C25"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33.3%</w:t>
            </w:r>
          </w:p>
        </w:tc>
      </w:tr>
      <w:tr w:rsidR="00E65768" w:rsidRPr="00CC7405" w14:paraId="7D4768E1" w14:textId="77777777" w:rsidTr="00314B8A">
        <w:trPr>
          <w:trHeight w:val="144"/>
        </w:trPr>
        <w:tc>
          <w:tcPr>
            <w:tcW w:w="2739" w:type="dxa"/>
            <w:shd w:val="clear" w:color="auto" w:fill="auto"/>
            <w:noWrap/>
            <w:vAlign w:val="bottom"/>
          </w:tcPr>
          <w:p w14:paraId="3EB3745C" w14:textId="77777777" w:rsidR="00E65768" w:rsidRPr="00CC7405" w:rsidRDefault="00E65768" w:rsidP="00314B8A">
            <w:pPr>
              <w:spacing w:after="0" w:line="240" w:lineRule="auto"/>
              <w:rPr>
                <w:rFonts w:ascii="Tw Cen MT" w:eastAsia="Times New Roman" w:hAnsi="Tw Cen MT" w:cs="Calibri"/>
                <w:color w:val="000000"/>
                <w:sz w:val="20"/>
                <w:szCs w:val="20"/>
              </w:rPr>
            </w:pPr>
            <w:r w:rsidRPr="00CC7405">
              <w:rPr>
                <w:rFonts w:ascii="Tw Cen MT" w:eastAsia="Tw Cen MT" w:hAnsi="Tw Cen MT" w:cs="Calibri"/>
                <w:color w:val="000000"/>
                <w:sz w:val="20"/>
                <w:szCs w:val="20"/>
              </w:rPr>
              <w:t>80504 Longmont</w:t>
            </w:r>
          </w:p>
        </w:tc>
        <w:tc>
          <w:tcPr>
            <w:tcW w:w="826" w:type="dxa"/>
            <w:vAlign w:val="bottom"/>
          </w:tcPr>
          <w:p w14:paraId="0583BB93"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7</w:t>
            </w:r>
          </w:p>
        </w:tc>
        <w:tc>
          <w:tcPr>
            <w:tcW w:w="826" w:type="dxa"/>
            <w:tcBorders>
              <w:right w:val="single" w:sz="12" w:space="0" w:color="auto"/>
            </w:tcBorders>
            <w:vAlign w:val="bottom"/>
          </w:tcPr>
          <w:p w14:paraId="29BFBB30"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77.8%</w:t>
            </w:r>
          </w:p>
        </w:tc>
        <w:tc>
          <w:tcPr>
            <w:tcW w:w="827" w:type="dxa"/>
            <w:tcBorders>
              <w:left w:val="single" w:sz="12" w:space="0" w:color="auto"/>
            </w:tcBorders>
            <w:vAlign w:val="bottom"/>
          </w:tcPr>
          <w:p w14:paraId="3B7CF089"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5</w:t>
            </w:r>
          </w:p>
        </w:tc>
        <w:tc>
          <w:tcPr>
            <w:tcW w:w="826" w:type="dxa"/>
            <w:tcBorders>
              <w:right w:val="single" w:sz="12" w:space="0" w:color="auto"/>
            </w:tcBorders>
            <w:vAlign w:val="bottom"/>
          </w:tcPr>
          <w:p w14:paraId="43249847"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41.7%</w:t>
            </w:r>
          </w:p>
        </w:tc>
        <w:tc>
          <w:tcPr>
            <w:tcW w:w="826" w:type="dxa"/>
            <w:tcBorders>
              <w:left w:val="single" w:sz="12" w:space="0" w:color="auto"/>
            </w:tcBorders>
            <w:vAlign w:val="bottom"/>
          </w:tcPr>
          <w:p w14:paraId="6DF2B3D5"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7" w:type="dxa"/>
            <w:tcBorders>
              <w:right w:val="single" w:sz="12" w:space="0" w:color="auto"/>
            </w:tcBorders>
            <w:vAlign w:val="bottom"/>
          </w:tcPr>
          <w:p w14:paraId="12E9DCA1"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30C1D5D8"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12</w:t>
            </w:r>
          </w:p>
        </w:tc>
        <w:tc>
          <w:tcPr>
            <w:tcW w:w="827" w:type="dxa"/>
            <w:vAlign w:val="bottom"/>
          </w:tcPr>
          <w:p w14:paraId="173592A4"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54.5%</w:t>
            </w:r>
          </w:p>
        </w:tc>
      </w:tr>
      <w:tr w:rsidR="00E65768" w:rsidRPr="00CC7405" w14:paraId="485EDBD4" w14:textId="77777777" w:rsidTr="00314B8A">
        <w:trPr>
          <w:trHeight w:val="144"/>
        </w:trPr>
        <w:tc>
          <w:tcPr>
            <w:tcW w:w="2739" w:type="dxa"/>
            <w:shd w:val="clear" w:color="auto" w:fill="auto"/>
            <w:noWrap/>
            <w:vAlign w:val="bottom"/>
          </w:tcPr>
          <w:p w14:paraId="378F6EA2" w14:textId="77777777" w:rsidR="00E65768" w:rsidRPr="00CC7405" w:rsidRDefault="00E65768" w:rsidP="00314B8A">
            <w:pPr>
              <w:spacing w:after="0" w:line="240" w:lineRule="auto"/>
              <w:rPr>
                <w:rFonts w:ascii="Tw Cen MT" w:eastAsia="Times New Roman" w:hAnsi="Tw Cen MT" w:cs="Calibri"/>
                <w:color w:val="000000"/>
                <w:sz w:val="20"/>
                <w:szCs w:val="20"/>
              </w:rPr>
            </w:pPr>
            <w:r w:rsidRPr="00CC7405">
              <w:rPr>
                <w:rFonts w:ascii="Tw Cen MT" w:eastAsia="Tw Cen MT" w:hAnsi="Tw Cen MT" w:cs="Calibri"/>
                <w:color w:val="000000"/>
                <w:sz w:val="20"/>
                <w:szCs w:val="20"/>
              </w:rPr>
              <w:t>80510 Allenspark</w:t>
            </w:r>
          </w:p>
        </w:tc>
        <w:tc>
          <w:tcPr>
            <w:tcW w:w="826" w:type="dxa"/>
            <w:vAlign w:val="bottom"/>
          </w:tcPr>
          <w:p w14:paraId="1494101A"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0F3A615B"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7" w:type="dxa"/>
            <w:tcBorders>
              <w:left w:val="single" w:sz="12" w:space="0" w:color="auto"/>
            </w:tcBorders>
            <w:vAlign w:val="bottom"/>
          </w:tcPr>
          <w:p w14:paraId="4DB5A478"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4C736337"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01B203BC"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7" w:type="dxa"/>
            <w:tcBorders>
              <w:right w:val="single" w:sz="12" w:space="0" w:color="auto"/>
            </w:tcBorders>
            <w:vAlign w:val="bottom"/>
          </w:tcPr>
          <w:p w14:paraId="2545F31A"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078C01F2"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w:t>
            </w:r>
          </w:p>
        </w:tc>
        <w:tc>
          <w:tcPr>
            <w:tcW w:w="827" w:type="dxa"/>
            <w:vAlign w:val="bottom"/>
          </w:tcPr>
          <w:p w14:paraId="21334EB3"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0.0%</w:t>
            </w:r>
          </w:p>
        </w:tc>
      </w:tr>
      <w:tr w:rsidR="00E65768" w:rsidRPr="00CC7405" w14:paraId="59A40DB1" w14:textId="77777777" w:rsidTr="00314B8A">
        <w:trPr>
          <w:trHeight w:val="144"/>
        </w:trPr>
        <w:tc>
          <w:tcPr>
            <w:tcW w:w="2739" w:type="dxa"/>
            <w:shd w:val="clear" w:color="auto" w:fill="auto"/>
            <w:noWrap/>
            <w:vAlign w:val="bottom"/>
          </w:tcPr>
          <w:p w14:paraId="7A2433B2" w14:textId="77777777" w:rsidR="00E65768" w:rsidRPr="00CC7405" w:rsidRDefault="00E65768" w:rsidP="00314B8A">
            <w:pPr>
              <w:spacing w:after="0" w:line="240" w:lineRule="auto"/>
              <w:rPr>
                <w:rFonts w:ascii="Tw Cen MT" w:eastAsia="Times New Roman" w:hAnsi="Tw Cen MT" w:cs="Calibri"/>
                <w:color w:val="000000"/>
                <w:sz w:val="20"/>
                <w:szCs w:val="20"/>
              </w:rPr>
            </w:pPr>
            <w:r w:rsidRPr="00CC7405">
              <w:rPr>
                <w:rFonts w:ascii="Tw Cen MT" w:eastAsia="Tw Cen MT" w:hAnsi="Tw Cen MT" w:cs="Calibri"/>
                <w:color w:val="000000"/>
                <w:sz w:val="20"/>
                <w:szCs w:val="20"/>
              </w:rPr>
              <w:t>80516 Erie (SVVSD)</w:t>
            </w:r>
          </w:p>
        </w:tc>
        <w:tc>
          <w:tcPr>
            <w:tcW w:w="826" w:type="dxa"/>
            <w:vAlign w:val="bottom"/>
          </w:tcPr>
          <w:p w14:paraId="59E03224"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08F0804C"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7" w:type="dxa"/>
            <w:tcBorders>
              <w:left w:val="single" w:sz="12" w:space="0" w:color="auto"/>
            </w:tcBorders>
            <w:vAlign w:val="bottom"/>
          </w:tcPr>
          <w:p w14:paraId="0D76A8B2"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1C327A46"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57899F74"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7" w:type="dxa"/>
            <w:tcBorders>
              <w:right w:val="single" w:sz="12" w:space="0" w:color="auto"/>
            </w:tcBorders>
            <w:vAlign w:val="bottom"/>
          </w:tcPr>
          <w:p w14:paraId="55B6FEAE"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6855355F"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w:t>
            </w:r>
          </w:p>
        </w:tc>
        <w:tc>
          <w:tcPr>
            <w:tcW w:w="827" w:type="dxa"/>
            <w:vAlign w:val="bottom"/>
          </w:tcPr>
          <w:p w14:paraId="27ED6763"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0.0%</w:t>
            </w:r>
          </w:p>
        </w:tc>
      </w:tr>
      <w:tr w:rsidR="00E65768" w:rsidRPr="00CC7405" w14:paraId="193C3789" w14:textId="77777777" w:rsidTr="00314B8A">
        <w:trPr>
          <w:trHeight w:val="144"/>
        </w:trPr>
        <w:tc>
          <w:tcPr>
            <w:tcW w:w="2739" w:type="dxa"/>
            <w:shd w:val="clear" w:color="auto" w:fill="auto"/>
            <w:noWrap/>
            <w:vAlign w:val="bottom"/>
          </w:tcPr>
          <w:p w14:paraId="05AE1925" w14:textId="77777777" w:rsidR="00E65768" w:rsidRPr="00CC7405" w:rsidRDefault="00E65768" w:rsidP="00314B8A">
            <w:pPr>
              <w:spacing w:after="0" w:line="240" w:lineRule="auto"/>
              <w:rPr>
                <w:rFonts w:ascii="Tw Cen MT" w:eastAsia="Times New Roman" w:hAnsi="Tw Cen MT" w:cs="Calibri"/>
                <w:color w:val="000000"/>
                <w:sz w:val="20"/>
                <w:szCs w:val="20"/>
              </w:rPr>
            </w:pPr>
            <w:r w:rsidRPr="00CC7405">
              <w:rPr>
                <w:rFonts w:ascii="Tw Cen MT" w:eastAsia="Tw Cen MT" w:hAnsi="Tw Cen MT" w:cs="Calibri"/>
                <w:color w:val="000000"/>
                <w:sz w:val="20"/>
                <w:szCs w:val="20"/>
              </w:rPr>
              <w:t>80540 Lyons</w:t>
            </w:r>
          </w:p>
        </w:tc>
        <w:tc>
          <w:tcPr>
            <w:tcW w:w="826" w:type="dxa"/>
            <w:vAlign w:val="bottom"/>
          </w:tcPr>
          <w:p w14:paraId="03074BC1"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1</w:t>
            </w:r>
          </w:p>
        </w:tc>
        <w:tc>
          <w:tcPr>
            <w:tcW w:w="826" w:type="dxa"/>
            <w:tcBorders>
              <w:right w:val="single" w:sz="12" w:space="0" w:color="auto"/>
            </w:tcBorders>
            <w:vAlign w:val="bottom"/>
          </w:tcPr>
          <w:p w14:paraId="49F1DE24"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50.0%</w:t>
            </w:r>
          </w:p>
        </w:tc>
        <w:tc>
          <w:tcPr>
            <w:tcW w:w="827" w:type="dxa"/>
            <w:tcBorders>
              <w:left w:val="single" w:sz="12" w:space="0" w:color="auto"/>
            </w:tcBorders>
            <w:vAlign w:val="bottom"/>
          </w:tcPr>
          <w:p w14:paraId="5EE3D94E"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66146817"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37EA23A1"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7" w:type="dxa"/>
            <w:tcBorders>
              <w:right w:val="single" w:sz="12" w:space="0" w:color="auto"/>
            </w:tcBorders>
            <w:vAlign w:val="bottom"/>
          </w:tcPr>
          <w:p w14:paraId="2C65B932"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557E879B"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1</w:t>
            </w:r>
          </w:p>
        </w:tc>
        <w:tc>
          <w:tcPr>
            <w:tcW w:w="827" w:type="dxa"/>
            <w:vAlign w:val="bottom"/>
          </w:tcPr>
          <w:p w14:paraId="72253A58"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50.0%</w:t>
            </w:r>
          </w:p>
        </w:tc>
      </w:tr>
      <w:tr w:rsidR="00E65768" w:rsidRPr="00CC7405" w14:paraId="0CB0603B" w14:textId="77777777" w:rsidTr="00314B8A">
        <w:trPr>
          <w:trHeight w:val="144"/>
        </w:trPr>
        <w:tc>
          <w:tcPr>
            <w:tcW w:w="2739" w:type="dxa"/>
            <w:tcBorders>
              <w:bottom w:val="single" w:sz="4" w:space="0" w:color="auto"/>
            </w:tcBorders>
            <w:shd w:val="clear" w:color="auto" w:fill="auto"/>
            <w:noWrap/>
            <w:vAlign w:val="bottom"/>
          </w:tcPr>
          <w:p w14:paraId="362B3619" w14:textId="77777777" w:rsidR="00E65768" w:rsidRPr="00CC7405" w:rsidRDefault="00E65768" w:rsidP="00314B8A">
            <w:pPr>
              <w:spacing w:after="0" w:line="240" w:lineRule="auto"/>
              <w:rPr>
                <w:rFonts w:ascii="Tw Cen MT" w:eastAsia="Times New Roman" w:hAnsi="Tw Cen MT" w:cs="Calibri"/>
                <w:color w:val="000000"/>
                <w:sz w:val="20"/>
                <w:szCs w:val="20"/>
              </w:rPr>
            </w:pPr>
            <w:r w:rsidRPr="00CC7405">
              <w:rPr>
                <w:rFonts w:ascii="Tw Cen MT" w:eastAsia="Tw Cen MT" w:hAnsi="Tw Cen MT" w:cs="Calibri"/>
                <w:color w:val="000000"/>
                <w:sz w:val="20"/>
                <w:szCs w:val="20"/>
              </w:rPr>
              <w:t>80544 Niwot</w:t>
            </w:r>
          </w:p>
        </w:tc>
        <w:tc>
          <w:tcPr>
            <w:tcW w:w="826" w:type="dxa"/>
            <w:tcBorders>
              <w:bottom w:val="single" w:sz="4" w:space="0" w:color="auto"/>
            </w:tcBorders>
            <w:vAlign w:val="bottom"/>
          </w:tcPr>
          <w:p w14:paraId="32C720D1"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6" w:type="dxa"/>
            <w:tcBorders>
              <w:bottom w:val="single" w:sz="4" w:space="0" w:color="auto"/>
              <w:right w:val="single" w:sz="12" w:space="0" w:color="auto"/>
            </w:tcBorders>
            <w:vAlign w:val="bottom"/>
          </w:tcPr>
          <w:p w14:paraId="1C42D38F"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7" w:type="dxa"/>
            <w:tcBorders>
              <w:left w:val="single" w:sz="12" w:space="0" w:color="auto"/>
              <w:bottom w:val="single" w:sz="4" w:space="0" w:color="auto"/>
            </w:tcBorders>
            <w:vAlign w:val="bottom"/>
          </w:tcPr>
          <w:p w14:paraId="4ABAE26D"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6" w:type="dxa"/>
            <w:tcBorders>
              <w:bottom w:val="single" w:sz="4" w:space="0" w:color="auto"/>
              <w:right w:val="single" w:sz="12" w:space="0" w:color="auto"/>
            </w:tcBorders>
            <w:vAlign w:val="bottom"/>
          </w:tcPr>
          <w:p w14:paraId="7E8D4264"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left w:val="single" w:sz="12" w:space="0" w:color="auto"/>
              <w:bottom w:val="single" w:sz="4" w:space="0" w:color="auto"/>
            </w:tcBorders>
            <w:vAlign w:val="bottom"/>
          </w:tcPr>
          <w:p w14:paraId="0C38EB85"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7" w:type="dxa"/>
            <w:tcBorders>
              <w:bottom w:val="single" w:sz="4" w:space="0" w:color="auto"/>
              <w:right w:val="single" w:sz="12" w:space="0" w:color="auto"/>
            </w:tcBorders>
            <w:vAlign w:val="bottom"/>
          </w:tcPr>
          <w:p w14:paraId="7EB00416"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left w:val="single" w:sz="12" w:space="0" w:color="auto"/>
              <w:bottom w:val="single" w:sz="4" w:space="0" w:color="auto"/>
            </w:tcBorders>
            <w:vAlign w:val="bottom"/>
          </w:tcPr>
          <w:p w14:paraId="4199B7BA"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w:t>
            </w:r>
          </w:p>
        </w:tc>
        <w:tc>
          <w:tcPr>
            <w:tcW w:w="827" w:type="dxa"/>
            <w:tcBorders>
              <w:bottom w:val="single" w:sz="4" w:space="0" w:color="auto"/>
            </w:tcBorders>
            <w:vAlign w:val="bottom"/>
          </w:tcPr>
          <w:p w14:paraId="412A3E9A"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0.0%</w:t>
            </w:r>
          </w:p>
        </w:tc>
      </w:tr>
      <w:tr w:rsidR="00E65768" w:rsidRPr="00CC7405" w14:paraId="7407E539" w14:textId="77777777" w:rsidTr="00345F73">
        <w:trPr>
          <w:trHeight w:val="144"/>
        </w:trPr>
        <w:tc>
          <w:tcPr>
            <w:tcW w:w="9350" w:type="dxa"/>
            <w:gridSpan w:val="9"/>
            <w:tcBorders>
              <w:top w:val="single" w:sz="4" w:space="0" w:color="auto"/>
            </w:tcBorders>
            <w:shd w:val="clear" w:color="auto" w:fill="B4C6E7" w:themeFill="accent1" w:themeFillTint="66"/>
            <w:noWrap/>
            <w:vAlign w:val="bottom"/>
          </w:tcPr>
          <w:p w14:paraId="65687972" w14:textId="77777777" w:rsidR="00E65768" w:rsidRPr="003B7A07" w:rsidRDefault="00E65768" w:rsidP="00314B8A">
            <w:pPr>
              <w:spacing w:after="0" w:line="240" w:lineRule="auto"/>
              <w:rPr>
                <w:rFonts w:ascii="Tw Cen MT" w:eastAsia="Tw Cen MT" w:hAnsi="Tw Cen MT" w:cs="Calibri"/>
                <w:color w:val="000000"/>
                <w:sz w:val="20"/>
                <w:szCs w:val="20"/>
              </w:rPr>
            </w:pPr>
            <w:r w:rsidRPr="003B7A07">
              <w:rPr>
                <w:rFonts w:ascii="Tw Cen MT" w:eastAsia="Tw Cen MT" w:hAnsi="Tw Cen MT" w:cs="Calibri"/>
                <w:color w:val="000000"/>
                <w:sz w:val="20"/>
                <w:szCs w:val="20"/>
              </w:rPr>
              <w:t>Weld County</w:t>
            </w:r>
          </w:p>
        </w:tc>
      </w:tr>
      <w:tr w:rsidR="00E65768" w:rsidRPr="00CC7405" w14:paraId="4B415452" w14:textId="77777777" w:rsidTr="00314B8A">
        <w:trPr>
          <w:trHeight w:val="144"/>
        </w:trPr>
        <w:tc>
          <w:tcPr>
            <w:tcW w:w="2739" w:type="dxa"/>
            <w:tcBorders>
              <w:top w:val="single" w:sz="4" w:space="0" w:color="auto"/>
            </w:tcBorders>
            <w:shd w:val="clear" w:color="auto" w:fill="auto"/>
            <w:noWrap/>
            <w:vAlign w:val="bottom"/>
          </w:tcPr>
          <w:p w14:paraId="6DF1C19A" w14:textId="77777777" w:rsidR="00E65768" w:rsidRPr="00CC7405" w:rsidRDefault="00E65768" w:rsidP="00314B8A">
            <w:pPr>
              <w:spacing w:after="0" w:line="240" w:lineRule="auto"/>
              <w:rPr>
                <w:rFonts w:ascii="Tw Cen MT" w:eastAsia="Times New Roman" w:hAnsi="Tw Cen MT" w:cs="Calibri"/>
                <w:color w:val="000000"/>
                <w:sz w:val="20"/>
                <w:szCs w:val="20"/>
              </w:rPr>
            </w:pPr>
            <w:r w:rsidRPr="00CC7405">
              <w:rPr>
                <w:rFonts w:ascii="Tw Cen MT" w:eastAsia="Tw Cen MT" w:hAnsi="Tw Cen MT" w:cs="Calibri"/>
                <w:color w:val="000000"/>
                <w:sz w:val="20"/>
                <w:szCs w:val="20"/>
              </w:rPr>
              <w:t>80501 Longmont</w:t>
            </w:r>
          </w:p>
        </w:tc>
        <w:tc>
          <w:tcPr>
            <w:tcW w:w="826" w:type="dxa"/>
            <w:tcBorders>
              <w:top w:val="single" w:sz="4" w:space="0" w:color="auto"/>
            </w:tcBorders>
            <w:vAlign w:val="bottom"/>
          </w:tcPr>
          <w:p w14:paraId="6E9D218F"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6" w:type="dxa"/>
            <w:tcBorders>
              <w:top w:val="single" w:sz="4" w:space="0" w:color="auto"/>
              <w:right w:val="single" w:sz="12" w:space="0" w:color="auto"/>
            </w:tcBorders>
            <w:vAlign w:val="bottom"/>
          </w:tcPr>
          <w:p w14:paraId="1D1D6B74"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7" w:type="dxa"/>
            <w:tcBorders>
              <w:top w:val="single" w:sz="4" w:space="0" w:color="auto"/>
              <w:left w:val="single" w:sz="12" w:space="0" w:color="auto"/>
            </w:tcBorders>
            <w:vAlign w:val="bottom"/>
          </w:tcPr>
          <w:p w14:paraId="0CB00867"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6" w:type="dxa"/>
            <w:tcBorders>
              <w:top w:val="single" w:sz="4" w:space="0" w:color="auto"/>
              <w:right w:val="single" w:sz="12" w:space="0" w:color="auto"/>
            </w:tcBorders>
            <w:vAlign w:val="bottom"/>
          </w:tcPr>
          <w:p w14:paraId="583F00ED"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top w:val="single" w:sz="4" w:space="0" w:color="auto"/>
              <w:left w:val="single" w:sz="12" w:space="0" w:color="auto"/>
            </w:tcBorders>
            <w:vAlign w:val="bottom"/>
          </w:tcPr>
          <w:p w14:paraId="04137611"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7" w:type="dxa"/>
            <w:tcBorders>
              <w:top w:val="single" w:sz="4" w:space="0" w:color="auto"/>
              <w:right w:val="single" w:sz="12" w:space="0" w:color="auto"/>
            </w:tcBorders>
            <w:vAlign w:val="bottom"/>
          </w:tcPr>
          <w:p w14:paraId="79A52837"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top w:val="single" w:sz="4" w:space="0" w:color="auto"/>
              <w:left w:val="single" w:sz="12" w:space="0" w:color="auto"/>
            </w:tcBorders>
            <w:vAlign w:val="bottom"/>
          </w:tcPr>
          <w:p w14:paraId="5004AF1B"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w:t>
            </w:r>
          </w:p>
        </w:tc>
        <w:tc>
          <w:tcPr>
            <w:tcW w:w="827" w:type="dxa"/>
            <w:tcBorders>
              <w:top w:val="single" w:sz="4" w:space="0" w:color="auto"/>
            </w:tcBorders>
            <w:vAlign w:val="bottom"/>
          </w:tcPr>
          <w:p w14:paraId="5EBE72A7"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0.0%</w:t>
            </w:r>
          </w:p>
        </w:tc>
      </w:tr>
      <w:tr w:rsidR="00E65768" w:rsidRPr="00CC7405" w14:paraId="617D123E" w14:textId="77777777" w:rsidTr="00314B8A">
        <w:trPr>
          <w:trHeight w:val="144"/>
        </w:trPr>
        <w:tc>
          <w:tcPr>
            <w:tcW w:w="2739" w:type="dxa"/>
            <w:shd w:val="clear" w:color="auto" w:fill="auto"/>
            <w:noWrap/>
            <w:vAlign w:val="bottom"/>
          </w:tcPr>
          <w:p w14:paraId="244CBDF5" w14:textId="77777777" w:rsidR="00E65768" w:rsidRPr="00CC7405" w:rsidRDefault="00E65768" w:rsidP="00314B8A">
            <w:pPr>
              <w:spacing w:after="0" w:line="240" w:lineRule="auto"/>
              <w:rPr>
                <w:rFonts w:ascii="Tw Cen MT" w:eastAsia="Times New Roman" w:hAnsi="Tw Cen MT" w:cs="Calibri"/>
                <w:color w:val="000000"/>
                <w:sz w:val="20"/>
                <w:szCs w:val="20"/>
              </w:rPr>
            </w:pPr>
            <w:r w:rsidRPr="00CC7405">
              <w:rPr>
                <w:rFonts w:ascii="Tw Cen MT" w:eastAsia="Tw Cen MT" w:hAnsi="Tw Cen MT" w:cs="Calibri"/>
                <w:color w:val="000000"/>
                <w:sz w:val="20"/>
                <w:szCs w:val="20"/>
              </w:rPr>
              <w:t>80504 Frederick, Firestone, Longmont</w:t>
            </w:r>
          </w:p>
        </w:tc>
        <w:tc>
          <w:tcPr>
            <w:tcW w:w="826" w:type="dxa"/>
            <w:vAlign w:val="bottom"/>
          </w:tcPr>
          <w:p w14:paraId="2F20369F"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3</w:t>
            </w:r>
          </w:p>
        </w:tc>
        <w:tc>
          <w:tcPr>
            <w:tcW w:w="826" w:type="dxa"/>
            <w:tcBorders>
              <w:right w:val="single" w:sz="12" w:space="0" w:color="auto"/>
            </w:tcBorders>
            <w:vAlign w:val="bottom"/>
          </w:tcPr>
          <w:p w14:paraId="01DC4AB5"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100%</w:t>
            </w:r>
          </w:p>
        </w:tc>
        <w:tc>
          <w:tcPr>
            <w:tcW w:w="827" w:type="dxa"/>
            <w:tcBorders>
              <w:left w:val="single" w:sz="12" w:space="0" w:color="auto"/>
            </w:tcBorders>
            <w:vAlign w:val="bottom"/>
          </w:tcPr>
          <w:p w14:paraId="7B2AA62A"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6</w:t>
            </w:r>
          </w:p>
        </w:tc>
        <w:tc>
          <w:tcPr>
            <w:tcW w:w="826" w:type="dxa"/>
            <w:tcBorders>
              <w:right w:val="single" w:sz="12" w:space="0" w:color="auto"/>
            </w:tcBorders>
            <w:vAlign w:val="bottom"/>
          </w:tcPr>
          <w:p w14:paraId="2E35A41B"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50.0%</w:t>
            </w:r>
          </w:p>
        </w:tc>
        <w:tc>
          <w:tcPr>
            <w:tcW w:w="826" w:type="dxa"/>
            <w:tcBorders>
              <w:left w:val="single" w:sz="12" w:space="0" w:color="auto"/>
            </w:tcBorders>
            <w:vAlign w:val="bottom"/>
          </w:tcPr>
          <w:p w14:paraId="5AE55A2D"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7" w:type="dxa"/>
            <w:tcBorders>
              <w:right w:val="single" w:sz="12" w:space="0" w:color="auto"/>
            </w:tcBorders>
            <w:vAlign w:val="bottom"/>
          </w:tcPr>
          <w:p w14:paraId="2BC15D4C"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3424E422"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9</w:t>
            </w:r>
          </w:p>
        </w:tc>
        <w:tc>
          <w:tcPr>
            <w:tcW w:w="827" w:type="dxa"/>
            <w:vAlign w:val="bottom"/>
          </w:tcPr>
          <w:p w14:paraId="0650B6AF"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60.0%</w:t>
            </w:r>
          </w:p>
        </w:tc>
      </w:tr>
      <w:tr w:rsidR="00E65768" w:rsidRPr="00CC7405" w14:paraId="18638AC3" w14:textId="77777777" w:rsidTr="00314B8A">
        <w:trPr>
          <w:trHeight w:val="144"/>
        </w:trPr>
        <w:tc>
          <w:tcPr>
            <w:tcW w:w="2739" w:type="dxa"/>
            <w:shd w:val="clear" w:color="auto" w:fill="auto"/>
            <w:noWrap/>
            <w:vAlign w:val="bottom"/>
          </w:tcPr>
          <w:p w14:paraId="1631B6FB" w14:textId="77777777" w:rsidR="00E65768" w:rsidRPr="00CC7405" w:rsidRDefault="00E65768" w:rsidP="00314B8A">
            <w:pPr>
              <w:spacing w:after="0" w:line="240" w:lineRule="auto"/>
              <w:rPr>
                <w:rFonts w:ascii="Tw Cen MT" w:eastAsia="Times New Roman" w:hAnsi="Tw Cen MT" w:cs="Calibri"/>
                <w:color w:val="000000"/>
                <w:sz w:val="20"/>
                <w:szCs w:val="20"/>
              </w:rPr>
            </w:pPr>
            <w:r w:rsidRPr="00CC7405">
              <w:rPr>
                <w:rFonts w:ascii="Tw Cen MT" w:eastAsia="Tw Cen MT" w:hAnsi="Tw Cen MT" w:cs="Calibri"/>
                <w:color w:val="000000"/>
                <w:sz w:val="20"/>
                <w:szCs w:val="20"/>
              </w:rPr>
              <w:t>80514 Dacono City</w:t>
            </w:r>
          </w:p>
        </w:tc>
        <w:tc>
          <w:tcPr>
            <w:tcW w:w="826" w:type="dxa"/>
            <w:vAlign w:val="bottom"/>
          </w:tcPr>
          <w:p w14:paraId="0C458897"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6295AE51"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7" w:type="dxa"/>
            <w:tcBorders>
              <w:left w:val="single" w:sz="12" w:space="0" w:color="auto"/>
            </w:tcBorders>
            <w:vAlign w:val="bottom"/>
          </w:tcPr>
          <w:p w14:paraId="234D52BD"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686BD30E"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0B8CBB59"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w:t>
            </w:r>
          </w:p>
        </w:tc>
        <w:tc>
          <w:tcPr>
            <w:tcW w:w="827" w:type="dxa"/>
            <w:tcBorders>
              <w:right w:val="single" w:sz="12" w:space="0" w:color="auto"/>
            </w:tcBorders>
            <w:vAlign w:val="bottom"/>
          </w:tcPr>
          <w:p w14:paraId="30FBF117"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4C5CDC31"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w:t>
            </w:r>
          </w:p>
        </w:tc>
        <w:tc>
          <w:tcPr>
            <w:tcW w:w="827" w:type="dxa"/>
            <w:vAlign w:val="bottom"/>
          </w:tcPr>
          <w:p w14:paraId="21781FAA"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0.0%</w:t>
            </w:r>
          </w:p>
        </w:tc>
      </w:tr>
      <w:tr w:rsidR="00E65768" w:rsidRPr="00CC7405" w14:paraId="7D965B9E" w14:textId="77777777" w:rsidTr="00314B8A">
        <w:trPr>
          <w:trHeight w:val="144"/>
        </w:trPr>
        <w:tc>
          <w:tcPr>
            <w:tcW w:w="2739" w:type="dxa"/>
            <w:shd w:val="clear" w:color="auto" w:fill="auto"/>
            <w:noWrap/>
            <w:vAlign w:val="bottom"/>
          </w:tcPr>
          <w:p w14:paraId="3DCF11B0" w14:textId="77777777" w:rsidR="00E65768" w:rsidRPr="00CC7405" w:rsidRDefault="00E65768" w:rsidP="00314B8A">
            <w:pPr>
              <w:spacing w:after="0" w:line="240" w:lineRule="auto"/>
              <w:rPr>
                <w:rFonts w:ascii="Tw Cen MT" w:eastAsia="Times New Roman" w:hAnsi="Tw Cen MT" w:cs="Calibri"/>
                <w:color w:val="000000"/>
                <w:sz w:val="20"/>
                <w:szCs w:val="20"/>
              </w:rPr>
            </w:pPr>
            <w:r w:rsidRPr="00CC7405">
              <w:rPr>
                <w:rFonts w:ascii="Tw Cen MT" w:eastAsia="Tw Cen MT" w:hAnsi="Tw Cen MT" w:cs="Calibri"/>
                <w:color w:val="000000"/>
                <w:sz w:val="20"/>
                <w:szCs w:val="20"/>
              </w:rPr>
              <w:t>80516 Erie</w:t>
            </w:r>
          </w:p>
        </w:tc>
        <w:tc>
          <w:tcPr>
            <w:tcW w:w="826" w:type="dxa"/>
            <w:vAlign w:val="bottom"/>
          </w:tcPr>
          <w:p w14:paraId="4BE66547"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6</w:t>
            </w:r>
          </w:p>
        </w:tc>
        <w:tc>
          <w:tcPr>
            <w:tcW w:w="826" w:type="dxa"/>
            <w:tcBorders>
              <w:right w:val="single" w:sz="12" w:space="0" w:color="auto"/>
            </w:tcBorders>
            <w:vAlign w:val="bottom"/>
          </w:tcPr>
          <w:p w14:paraId="60C8348D"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75.0%</w:t>
            </w:r>
          </w:p>
        </w:tc>
        <w:tc>
          <w:tcPr>
            <w:tcW w:w="827" w:type="dxa"/>
            <w:tcBorders>
              <w:left w:val="single" w:sz="12" w:space="0" w:color="auto"/>
            </w:tcBorders>
            <w:vAlign w:val="bottom"/>
          </w:tcPr>
          <w:p w14:paraId="7B94E44E"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1</w:t>
            </w:r>
          </w:p>
        </w:tc>
        <w:tc>
          <w:tcPr>
            <w:tcW w:w="826" w:type="dxa"/>
            <w:tcBorders>
              <w:right w:val="single" w:sz="12" w:space="0" w:color="auto"/>
            </w:tcBorders>
            <w:vAlign w:val="bottom"/>
          </w:tcPr>
          <w:p w14:paraId="1A07716F"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20.0%</w:t>
            </w:r>
          </w:p>
        </w:tc>
        <w:tc>
          <w:tcPr>
            <w:tcW w:w="826" w:type="dxa"/>
            <w:tcBorders>
              <w:left w:val="single" w:sz="12" w:space="0" w:color="auto"/>
            </w:tcBorders>
            <w:vAlign w:val="bottom"/>
          </w:tcPr>
          <w:p w14:paraId="2A9774C9"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1</w:t>
            </w:r>
          </w:p>
        </w:tc>
        <w:tc>
          <w:tcPr>
            <w:tcW w:w="827" w:type="dxa"/>
            <w:tcBorders>
              <w:right w:val="single" w:sz="12" w:space="0" w:color="auto"/>
            </w:tcBorders>
            <w:vAlign w:val="bottom"/>
          </w:tcPr>
          <w:p w14:paraId="0F68051C" w14:textId="77777777" w:rsidR="00E65768" w:rsidRPr="00CC7405" w:rsidRDefault="00E65768" w:rsidP="00314B8A">
            <w:pPr>
              <w:spacing w:after="0" w:line="240" w:lineRule="auto"/>
              <w:jc w:val="right"/>
              <w:rPr>
                <w:rFonts w:ascii="Tw Cen MT" w:eastAsia="Times New Roman" w:hAnsi="Tw Cen MT" w:cs="Calibri"/>
                <w:color w:val="000000"/>
                <w:sz w:val="20"/>
                <w:szCs w:val="20"/>
              </w:rPr>
            </w:pPr>
            <w:r w:rsidRPr="00CC7405">
              <w:rPr>
                <w:rFonts w:ascii="Tw Cen MT" w:eastAsia="Tw Cen MT" w:hAnsi="Tw Cen MT" w:cs="Calibri"/>
                <w:color w:val="000000"/>
                <w:sz w:val="20"/>
                <w:szCs w:val="20"/>
              </w:rPr>
              <w:t>25.0%</w:t>
            </w:r>
          </w:p>
        </w:tc>
        <w:tc>
          <w:tcPr>
            <w:tcW w:w="826" w:type="dxa"/>
            <w:tcBorders>
              <w:left w:val="single" w:sz="12" w:space="0" w:color="auto"/>
            </w:tcBorders>
            <w:vAlign w:val="bottom"/>
          </w:tcPr>
          <w:p w14:paraId="2498BE98"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8</w:t>
            </w:r>
          </w:p>
        </w:tc>
        <w:tc>
          <w:tcPr>
            <w:tcW w:w="827" w:type="dxa"/>
            <w:vAlign w:val="bottom"/>
          </w:tcPr>
          <w:p w14:paraId="12D48245"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47.1%</w:t>
            </w:r>
          </w:p>
        </w:tc>
      </w:tr>
      <w:tr w:rsidR="00E65768" w:rsidRPr="00CC7405" w14:paraId="6FB04A47" w14:textId="77777777" w:rsidTr="00314B8A">
        <w:trPr>
          <w:trHeight w:val="144"/>
        </w:trPr>
        <w:tc>
          <w:tcPr>
            <w:tcW w:w="2739" w:type="dxa"/>
            <w:shd w:val="clear" w:color="auto" w:fill="auto"/>
            <w:noWrap/>
            <w:vAlign w:val="bottom"/>
          </w:tcPr>
          <w:p w14:paraId="0C45B257" w14:textId="77777777" w:rsidR="00E65768" w:rsidRPr="00CC7405" w:rsidRDefault="00E65768" w:rsidP="00314B8A">
            <w:pPr>
              <w:spacing w:after="0" w:line="240" w:lineRule="auto"/>
              <w:rPr>
                <w:rFonts w:ascii="Tw Cen MT" w:eastAsia="Times New Roman" w:hAnsi="Tw Cen MT" w:cs="Calibri"/>
                <w:sz w:val="20"/>
                <w:szCs w:val="20"/>
              </w:rPr>
            </w:pPr>
            <w:r w:rsidRPr="00CC7405">
              <w:rPr>
                <w:rFonts w:ascii="Tw Cen MT" w:eastAsia="Tw Cen MT" w:hAnsi="Tw Cen MT" w:cs="Calibri"/>
                <w:color w:val="000000"/>
                <w:sz w:val="20"/>
                <w:szCs w:val="20"/>
              </w:rPr>
              <w:t>80520 Frederick</w:t>
            </w:r>
          </w:p>
        </w:tc>
        <w:tc>
          <w:tcPr>
            <w:tcW w:w="826" w:type="dxa"/>
            <w:vAlign w:val="bottom"/>
          </w:tcPr>
          <w:p w14:paraId="68D7637C"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2A106883"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0.0%</w:t>
            </w:r>
          </w:p>
        </w:tc>
        <w:tc>
          <w:tcPr>
            <w:tcW w:w="827" w:type="dxa"/>
            <w:tcBorders>
              <w:left w:val="single" w:sz="12" w:space="0" w:color="auto"/>
            </w:tcBorders>
            <w:vAlign w:val="bottom"/>
          </w:tcPr>
          <w:p w14:paraId="5286229C"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7EEA9D46"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09A08822"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27" w:type="dxa"/>
            <w:tcBorders>
              <w:right w:val="single" w:sz="12" w:space="0" w:color="auto"/>
            </w:tcBorders>
            <w:vAlign w:val="bottom"/>
          </w:tcPr>
          <w:p w14:paraId="6E934402"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22A501C1" w14:textId="77777777" w:rsidR="00E65768" w:rsidRPr="001B698F" w:rsidRDefault="00E65768"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0</w:t>
            </w:r>
          </w:p>
        </w:tc>
        <w:tc>
          <w:tcPr>
            <w:tcW w:w="827" w:type="dxa"/>
            <w:vAlign w:val="bottom"/>
          </w:tcPr>
          <w:p w14:paraId="2F411ADD" w14:textId="77777777" w:rsidR="00E65768" w:rsidRPr="001B698F" w:rsidRDefault="00E65768"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0.0%</w:t>
            </w:r>
          </w:p>
        </w:tc>
      </w:tr>
      <w:tr w:rsidR="00E65768" w:rsidRPr="00CC7405" w14:paraId="4CF750D6" w14:textId="77777777" w:rsidTr="00314B8A">
        <w:trPr>
          <w:trHeight w:val="144"/>
        </w:trPr>
        <w:tc>
          <w:tcPr>
            <w:tcW w:w="2739" w:type="dxa"/>
            <w:shd w:val="clear" w:color="auto" w:fill="auto"/>
            <w:noWrap/>
            <w:vAlign w:val="bottom"/>
          </w:tcPr>
          <w:p w14:paraId="591E7642" w14:textId="77777777" w:rsidR="00E65768" w:rsidRPr="00CC7405" w:rsidRDefault="00E65768" w:rsidP="00314B8A">
            <w:pPr>
              <w:spacing w:after="0" w:line="240" w:lineRule="auto"/>
              <w:rPr>
                <w:rFonts w:ascii="Tw Cen MT" w:eastAsia="Times New Roman" w:hAnsi="Tw Cen MT" w:cs="Calibri"/>
                <w:sz w:val="20"/>
                <w:szCs w:val="20"/>
              </w:rPr>
            </w:pPr>
            <w:r w:rsidRPr="00CC7405">
              <w:rPr>
                <w:rFonts w:ascii="Tw Cen MT" w:eastAsia="Tw Cen MT" w:hAnsi="Tw Cen MT" w:cs="Calibri"/>
                <w:color w:val="000000"/>
                <w:sz w:val="20"/>
                <w:szCs w:val="20"/>
              </w:rPr>
              <w:t>80530 Frederick</w:t>
            </w:r>
          </w:p>
        </w:tc>
        <w:tc>
          <w:tcPr>
            <w:tcW w:w="826" w:type="dxa"/>
            <w:vAlign w:val="bottom"/>
          </w:tcPr>
          <w:p w14:paraId="00ABB48C"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3</w:t>
            </w:r>
          </w:p>
        </w:tc>
        <w:tc>
          <w:tcPr>
            <w:tcW w:w="826" w:type="dxa"/>
            <w:tcBorders>
              <w:right w:val="single" w:sz="12" w:space="0" w:color="auto"/>
            </w:tcBorders>
            <w:vAlign w:val="bottom"/>
          </w:tcPr>
          <w:p w14:paraId="563A07EB"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75.0%</w:t>
            </w:r>
          </w:p>
        </w:tc>
        <w:tc>
          <w:tcPr>
            <w:tcW w:w="827" w:type="dxa"/>
            <w:tcBorders>
              <w:left w:val="single" w:sz="12" w:space="0" w:color="auto"/>
            </w:tcBorders>
            <w:vAlign w:val="bottom"/>
          </w:tcPr>
          <w:p w14:paraId="0B4EB0E5"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2</w:t>
            </w:r>
          </w:p>
        </w:tc>
        <w:tc>
          <w:tcPr>
            <w:tcW w:w="826" w:type="dxa"/>
            <w:tcBorders>
              <w:right w:val="single" w:sz="12" w:space="0" w:color="auto"/>
            </w:tcBorders>
            <w:vAlign w:val="bottom"/>
          </w:tcPr>
          <w:p w14:paraId="64E4FD0F"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66.7%</w:t>
            </w:r>
          </w:p>
        </w:tc>
        <w:tc>
          <w:tcPr>
            <w:tcW w:w="826" w:type="dxa"/>
            <w:tcBorders>
              <w:left w:val="single" w:sz="12" w:space="0" w:color="auto"/>
            </w:tcBorders>
            <w:vAlign w:val="bottom"/>
          </w:tcPr>
          <w:p w14:paraId="3FCD074F"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27" w:type="dxa"/>
            <w:tcBorders>
              <w:right w:val="single" w:sz="12" w:space="0" w:color="auto"/>
            </w:tcBorders>
            <w:vAlign w:val="bottom"/>
          </w:tcPr>
          <w:p w14:paraId="379E39E4"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4C1FB1A6" w14:textId="77777777" w:rsidR="00E65768" w:rsidRPr="001B698F" w:rsidRDefault="00E65768"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5</w:t>
            </w:r>
          </w:p>
        </w:tc>
        <w:tc>
          <w:tcPr>
            <w:tcW w:w="827" w:type="dxa"/>
            <w:vAlign w:val="bottom"/>
          </w:tcPr>
          <w:p w14:paraId="76EF14A1" w14:textId="77777777" w:rsidR="00E65768" w:rsidRPr="001B698F" w:rsidRDefault="00E65768"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71.4%</w:t>
            </w:r>
          </w:p>
        </w:tc>
      </w:tr>
      <w:tr w:rsidR="00E65768" w:rsidRPr="00CC7405" w14:paraId="465810C2" w14:textId="77777777" w:rsidTr="00314B8A">
        <w:trPr>
          <w:trHeight w:val="144"/>
        </w:trPr>
        <w:tc>
          <w:tcPr>
            <w:tcW w:w="2739" w:type="dxa"/>
            <w:shd w:val="clear" w:color="auto" w:fill="auto"/>
            <w:noWrap/>
            <w:vAlign w:val="bottom"/>
          </w:tcPr>
          <w:p w14:paraId="46E4EE65" w14:textId="77777777" w:rsidR="00E65768" w:rsidRPr="00CC7405" w:rsidRDefault="00E65768" w:rsidP="00314B8A">
            <w:pPr>
              <w:spacing w:after="0" w:line="240" w:lineRule="auto"/>
              <w:rPr>
                <w:rFonts w:ascii="Tw Cen MT" w:eastAsia="Times New Roman" w:hAnsi="Tw Cen MT" w:cs="Calibri"/>
                <w:sz w:val="20"/>
                <w:szCs w:val="20"/>
              </w:rPr>
            </w:pPr>
            <w:r w:rsidRPr="00CC7405">
              <w:rPr>
                <w:rFonts w:ascii="Tw Cen MT" w:eastAsia="Tw Cen MT" w:hAnsi="Tw Cen MT" w:cs="Calibri"/>
                <w:color w:val="000000"/>
                <w:sz w:val="20"/>
                <w:szCs w:val="20"/>
              </w:rPr>
              <w:t>80542 Mead</w:t>
            </w:r>
          </w:p>
        </w:tc>
        <w:tc>
          <w:tcPr>
            <w:tcW w:w="826" w:type="dxa"/>
            <w:vAlign w:val="bottom"/>
          </w:tcPr>
          <w:p w14:paraId="579A6B90"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26" w:type="dxa"/>
            <w:tcBorders>
              <w:right w:val="single" w:sz="12" w:space="0" w:color="auto"/>
            </w:tcBorders>
            <w:vAlign w:val="bottom"/>
          </w:tcPr>
          <w:p w14:paraId="5A1D491B"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0.0%</w:t>
            </w:r>
          </w:p>
        </w:tc>
        <w:tc>
          <w:tcPr>
            <w:tcW w:w="827" w:type="dxa"/>
            <w:tcBorders>
              <w:left w:val="single" w:sz="12" w:space="0" w:color="auto"/>
            </w:tcBorders>
            <w:vAlign w:val="bottom"/>
          </w:tcPr>
          <w:p w14:paraId="308A69D3"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1</w:t>
            </w:r>
          </w:p>
        </w:tc>
        <w:tc>
          <w:tcPr>
            <w:tcW w:w="826" w:type="dxa"/>
            <w:tcBorders>
              <w:right w:val="single" w:sz="12" w:space="0" w:color="auto"/>
            </w:tcBorders>
            <w:vAlign w:val="bottom"/>
          </w:tcPr>
          <w:p w14:paraId="490A9566"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100%</w:t>
            </w:r>
          </w:p>
        </w:tc>
        <w:tc>
          <w:tcPr>
            <w:tcW w:w="826" w:type="dxa"/>
            <w:tcBorders>
              <w:left w:val="single" w:sz="12" w:space="0" w:color="auto"/>
            </w:tcBorders>
            <w:vAlign w:val="bottom"/>
          </w:tcPr>
          <w:p w14:paraId="36124A6A"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27" w:type="dxa"/>
            <w:tcBorders>
              <w:right w:val="single" w:sz="12" w:space="0" w:color="auto"/>
            </w:tcBorders>
            <w:vAlign w:val="bottom"/>
          </w:tcPr>
          <w:p w14:paraId="76BD8E9C" w14:textId="77777777" w:rsidR="00E65768" w:rsidRPr="00CC7405" w:rsidRDefault="00E65768" w:rsidP="00314B8A">
            <w:pPr>
              <w:spacing w:after="0" w:line="240" w:lineRule="auto"/>
              <w:jc w:val="right"/>
              <w:rPr>
                <w:rFonts w:ascii="Tw Cen MT" w:eastAsia="Times New Roman" w:hAnsi="Tw Cen MT" w:cs="Calibri"/>
                <w:sz w:val="20"/>
                <w:szCs w:val="20"/>
              </w:rPr>
            </w:pPr>
            <w:r w:rsidRPr="00CC7405">
              <w:rPr>
                <w:rFonts w:ascii="Tw Cen MT" w:eastAsia="Tw Cen MT" w:hAnsi="Tw Cen MT" w:cs="Calibri"/>
                <w:color w:val="000000"/>
                <w:sz w:val="20"/>
                <w:szCs w:val="20"/>
              </w:rPr>
              <w:t>0.0%</w:t>
            </w:r>
          </w:p>
        </w:tc>
        <w:tc>
          <w:tcPr>
            <w:tcW w:w="826" w:type="dxa"/>
            <w:tcBorders>
              <w:left w:val="single" w:sz="12" w:space="0" w:color="auto"/>
            </w:tcBorders>
            <w:vAlign w:val="bottom"/>
          </w:tcPr>
          <w:p w14:paraId="6114E929" w14:textId="77777777" w:rsidR="00E65768" w:rsidRPr="001B698F" w:rsidRDefault="00E65768"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1</w:t>
            </w:r>
          </w:p>
        </w:tc>
        <w:tc>
          <w:tcPr>
            <w:tcW w:w="827" w:type="dxa"/>
            <w:vAlign w:val="bottom"/>
          </w:tcPr>
          <w:p w14:paraId="7A41B8B6" w14:textId="77777777" w:rsidR="00E65768" w:rsidRPr="001B698F" w:rsidRDefault="00E65768" w:rsidP="00314B8A">
            <w:pPr>
              <w:spacing w:after="0" w:line="240" w:lineRule="auto"/>
              <w:jc w:val="right"/>
              <w:rPr>
                <w:rFonts w:ascii="Tw Cen MT" w:eastAsia="Times New Roman" w:hAnsi="Tw Cen MT" w:cs="Calibri"/>
                <w:b/>
                <w:bCs/>
                <w:sz w:val="20"/>
                <w:szCs w:val="20"/>
              </w:rPr>
            </w:pPr>
            <w:r w:rsidRPr="001B698F">
              <w:rPr>
                <w:rFonts w:ascii="Tw Cen MT" w:eastAsia="Tw Cen MT" w:hAnsi="Tw Cen MT" w:cs="Calibri"/>
                <w:b/>
                <w:bCs/>
                <w:color w:val="000000"/>
                <w:sz w:val="20"/>
                <w:szCs w:val="20"/>
              </w:rPr>
              <w:t>33.3%</w:t>
            </w:r>
          </w:p>
        </w:tc>
      </w:tr>
      <w:tr w:rsidR="00E65768" w:rsidRPr="00702EA7" w14:paraId="149C22A0" w14:textId="77777777" w:rsidTr="00632D6C">
        <w:trPr>
          <w:trHeight w:val="144"/>
        </w:trPr>
        <w:tc>
          <w:tcPr>
            <w:tcW w:w="2739" w:type="dxa"/>
            <w:shd w:val="clear" w:color="auto" w:fill="8EAADB" w:themeFill="accent1" w:themeFillTint="99"/>
            <w:noWrap/>
            <w:vAlign w:val="bottom"/>
            <w:hideMark/>
          </w:tcPr>
          <w:p w14:paraId="3B87B905" w14:textId="77777777" w:rsidR="00E65768" w:rsidRPr="001B698F" w:rsidRDefault="00E65768" w:rsidP="00314B8A">
            <w:pPr>
              <w:spacing w:after="0" w:line="240" w:lineRule="auto"/>
              <w:rPr>
                <w:rFonts w:ascii="Tw Cen MT" w:eastAsia="Times New Roman" w:hAnsi="Tw Cen MT" w:cs="Calibri"/>
                <w:b/>
                <w:bCs/>
                <w:color w:val="000000"/>
                <w:sz w:val="20"/>
                <w:szCs w:val="20"/>
              </w:rPr>
            </w:pPr>
            <w:r w:rsidRPr="001B698F">
              <w:rPr>
                <w:rFonts w:ascii="Tw Cen MT" w:eastAsia="Times New Roman" w:hAnsi="Tw Cen MT" w:cs="Calibri"/>
                <w:b/>
                <w:bCs/>
                <w:color w:val="000000"/>
                <w:sz w:val="20"/>
                <w:szCs w:val="20"/>
              </w:rPr>
              <w:t>Total WPC Service Area</w:t>
            </w:r>
          </w:p>
        </w:tc>
        <w:tc>
          <w:tcPr>
            <w:tcW w:w="826" w:type="dxa"/>
            <w:shd w:val="clear" w:color="auto" w:fill="8EAADB" w:themeFill="accent1" w:themeFillTint="99"/>
            <w:vAlign w:val="bottom"/>
          </w:tcPr>
          <w:p w14:paraId="60D1C6C9"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42</w:t>
            </w:r>
          </w:p>
        </w:tc>
        <w:tc>
          <w:tcPr>
            <w:tcW w:w="826" w:type="dxa"/>
            <w:tcBorders>
              <w:right w:val="single" w:sz="12" w:space="0" w:color="auto"/>
            </w:tcBorders>
            <w:shd w:val="clear" w:color="auto" w:fill="8EAADB" w:themeFill="accent1" w:themeFillTint="99"/>
            <w:vAlign w:val="bottom"/>
          </w:tcPr>
          <w:p w14:paraId="6AC40248"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35.3%</w:t>
            </w:r>
          </w:p>
        </w:tc>
        <w:tc>
          <w:tcPr>
            <w:tcW w:w="827" w:type="dxa"/>
            <w:tcBorders>
              <w:left w:val="single" w:sz="12" w:space="0" w:color="auto"/>
            </w:tcBorders>
            <w:shd w:val="clear" w:color="auto" w:fill="8EAADB" w:themeFill="accent1" w:themeFillTint="99"/>
            <w:vAlign w:val="bottom"/>
          </w:tcPr>
          <w:p w14:paraId="7C986842"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19</w:t>
            </w:r>
          </w:p>
        </w:tc>
        <w:tc>
          <w:tcPr>
            <w:tcW w:w="826" w:type="dxa"/>
            <w:tcBorders>
              <w:right w:val="single" w:sz="12" w:space="0" w:color="auto"/>
            </w:tcBorders>
            <w:shd w:val="clear" w:color="auto" w:fill="8EAADB" w:themeFill="accent1" w:themeFillTint="99"/>
            <w:vAlign w:val="bottom"/>
          </w:tcPr>
          <w:p w14:paraId="7DE49F96"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16.0%</w:t>
            </w:r>
          </w:p>
        </w:tc>
        <w:tc>
          <w:tcPr>
            <w:tcW w:w="826" w:type="dxa"/>
            <w:tcBorders>
              <w:left w:val="single" w:sz="12" w:space="0" w:color="auto"/>
            </w:tcBorders>
            <w:shd w:val="clear" w:color="auto" w:fill="8EAADB" w:themeFill="accent1" w:themeFillTint="99"/>
            <w:vAlign w:val="bottom"/>
          </w:tcPr>
          <w:p w14:paraId="46CB482F"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3</w:t>
            </w:r>
          </w:p>
        </w:tc>
        <w:tc>
          <w:tcPr>
            <w:tcW w:w="827" w:type="dxa"/>
            <w:tcBorders>
              <w:right w:val="single" w:sz="12" w:space="0" w:color="auto"/>
            </w:tcBorders>
            <w:shd w:val="clear" w:color="auto" w:fill="8EAADB" w:themeFill="accent1" w:themeFillTint="99"/>
            <w:vAlign w:val="bottom"/>
          </w:tcPr>
          <w:p w14:paraId="7F9D154D"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2.5%</w:t>
            </w:r>
          </w:p>
        </w:tc>
        <w:tc>
          <w:tcPr>
            <w:tcW w:w="826" w:type="dxa"/>
            <w:tcBorders>
              <w:left w:val="single" w:sz="12" w:space="0" w:color="auto"/>
            </w:tcBorders>
            <w:shd w:val="clear" w:color="auto" w:fill="8EAADB" w:themeFill="accent1" w:themeFillTint="99"/>
            <w:vAlign w:val="bottom"/>
          </w:tcPr>
          <w:p w14:paraId="48473032"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64</w:t>
            </w:r>
          </w:p>
        </w:tc>
        <w:tc>
          <w:tcPr>
            <w:tcW w:w="827" w:type="dxa"/>
            <w:shd w:val="clear" w:color="auto" w:fill="8EAADB" w:themeFill="accent1" w:themeFillTint="99"/>
            <w:vAlign w:val="bottom"/>
          </w:tcPr>
          <w:p w14:paraId="6E10C681"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53.8%</w:t>
            </w:r>
          </w:p>
        </w:tc>
      </w:tr>
    </w:tbl>
    <w:p w14:paraId="26D67910" w14:textId="44595134" w:rsidR="00566969" w:rsidRPr="003B7A07" w:rsidRDefault="00E92FCD" w:rsidP="00566969">
      <w:r>
        <w:rPr>
          <w:u w:val="single"/>
        </w:rPr>
        <w:lastRenderedPageBreak/>
        <w:t>Colorado Shines</w:t>
      </w:r>
      <w:r w:rsidR="006D3DFB" w:rsidRPr="001B698F">
        <w:rPr>
          <w:u w:val="single"/>
        </w:rPr>
        <w:t>.</w:t>
      </w:r>
      <w:r w:rsidR="006D3DFB">
        <w:t xml:space="preserve"> </w:t>
      </w:r>
      <w:r w:rsidR="00E65768" w:rsidRPr="003B7A07">
        <w:t>Child care program quality in Colorado is measured by Colorado Shines, the state’s quality rating and improvement system (QRIS)</w:t>
      </w:r>
      <w:r w:rsidR="006D3DFB">
        <w:t>.</w:t>
      </w:r>
      <w:r w:rsidR="00E65768" w:rsidRPr="003B7A07">
        <w:t xml:space="preserve"> Colorado Shines distinguishes each Colorado child care facility with </w:t>
      </w:r>
      <w:r w:rsidR="00566969" w:rsidRPr="003B7A07">
        <w:t>five</w:t>
      </w:r>
      <w:r w:rsidR="00E65768" w:rsidRPr="003B7A07">
        <w:t xml:space="preserve"> quality levels for licensed early learning programs. </w:t>
      </w:r>
      <w:r w:rsidR="00566969" w:rsidRPr="003B7A07">
        <w:t>The goal of the program is to demonstrate the commitment to excellence and continual improvement among existing early childhood programs, to help encourage improvement</w:t>
      </w:r>
      <w:r w:rsidR="00D675B3">
        <w:t>,</w:t>
      </w:r>
      <w:r w:rsidR="00566969" w:rsidRPr="003B7A07">
        <w:t xml:space="preserve"> and </w:t>
      </w:r>
      <w:r w:rsidR="00D675B3">
        <w:t xml:space="preserve">to </w:t>
      </w:r>
      <w:r w:rsidR="00566969" w:rsidRPr="003B7A07">
        <w:t>help parents find quality child care.</w:t>
      </w:r>
    </w:p>
    <w:p w14:paraId="6C1BE7D6" w14:textId="3A9D3581" w:rsidR="00E65768" w:rsidRPr="003B7A07" w:rsidRDefault="00E65768" w:rsidP="00632D6C">
      <w:r w:rsidRPr="003B7A07">
        <w:t xml:space="preserve">Currently, </w:t>
      </w:r>
      <w:r w:rsidR="00E92FCD">
        <w:t xml:space="preserve">many </w:t>
      </w:r>
      <w:r w:rsidRPr="003B7A07">
        <w:t>providers choose whether to participate in the Colorado Shines program</w:t>
      </w:r>
      <w:r w:rsidR="00E92FCD">
        <w:t xml:space="preserve">; </w:t>
      </w:r>
      <w:r w:rsidR="00AF0006">
        <w:t>l</w:t>
      </w:r>
      <w:r w:rsidR="00566969" w:rsidRPr="003B7A07">
        <w:t xml:space="preserve">icensed family child care homes enrolling children five years of age or younger are required to participate in Colorado Shines. In the </w:t>
      </w:r>
      <w:r w:rsidR="00BD3BEF">
        <w:t xml:space="preserve">BCHS </w:t>
      </w:r>
      <w:r w:rsidR="004B58D4">
        <w:t>s</w:t>
      </w:r>
      <w:r w:rsidR="00BD3BEF">
        <w:t xml:space="preserve">ervice </w:t>
      </w:r>
      <w:r w:rsidR="004B58D4">
        <w:t>a</w:t>
      </w:r>
      <w:r w:rsidR="00BD3BEF">
        <w:t>rea</w:t>
      </w:r>
      <w:r w:rsidR="00E92FCD">
        <w:t>,</w:t>
      </w:r>
      <w:r w:rsidR="00566969" w:rsidRPr="003B7A07">
        <w:t xml:space="preserve"> 125 child care programs are participating in the Colorado Shines program</w:t>
      </w:r>
      <w:r w:rsidR="00E92FCD">
        <w:t xml:space="preserve">; in the </w:t>
      </w:r>
      <w:r w:rsidR="00BD3BEF">
        <w:t xml:space="preserve">WPC </w:t>
      </w:r>
      <w:r w:rsidR="004B58D4">
        <w:t>s</w:t>
      </w:r>
      <w:r w:rsidR="00BD3BEF">
        <w:t xml:space="preserve">ervice </w:t>
      </w:r>
      <w:r w:rsidR="004B58D4">
        <w:t>a</w:t>
      </w:r>
      <w:r w:rsidR="00BD3BEF">
        <w:t>rea</w:t>
      </w:r>
      <w:r w:rsidR="00E92FCD">
        <w:t xml:space="preserve">, </w:t>
      </w:r>
      <w:r w:rsidR="00566969" w:rsidRPr="003B7A07">
        <w:t xml:space="preserve">120 child care programs are participating </w:t>
      </w:r>
      <w:r w:rsidR="00E92FCD">
        <w:t xml:space="preserve">in Colorado Shines </w:t>
      </w:r>
      <w:r w:rsidR="00566969" w:rsidRPr="003B7A07">
        <w:t>(</w:t>
      </w:r>
      <w:r w:rsidR="00551326">
        <w:t>Tables 96a and b</w:t>
      </w:r>
      <w:r w:rsidR="00566969" w:rsidRPr="003B7A07">
        <w:t>).</w:t>
      </w:r>
    </w:p>
    <w:p w14:paraId="145B4121" w14:textId="7131B3D7" w:rsidR="00824EA4" w:rsidRPr="003B7A07" w:rsidRDefault="00824EA4" w:rsidP="00E102BB">
      <w:r w:rsidRPr="003B7A07">
        <w:t>All BCHS Head Start and WPC Early Head Start/ Head Start locations participate in the Colorado Shines program and are all four-star programs</w:t>
      </w:r>
      <w:r w:rsidR="006964DF">
        <w:t xml:space="preserve">, highlighting </w:t>
      </w:r>
      <w:r w:rsidRPr="003B7A07">
        <w:t xml:space="preserve">the quality of the Head Start/Early Head Start program. </w:t>
      </w:r>
      <w:r w:rsidR="006964DF">
        <w:t xml:space="preserve">Because of their participation in Colorado Shines, </w:t>
      </w:r>
      <w:r w:rsidRPr="003B7A07">
        <w:t xml:space="preserve">BCHS and WPC receive quality funds and </w:t>
      </w:r>
      <w:r w:rsidR="006964DF">
        <w:t xml:space="preserve">limited </w:t>
      </w:r>
      <w:r w:rsidRPr="003B7A07">
        <w:t xml:space="preserve">access to coaching </w:t>
      </w:r>
      <w:r w:rsidR="00AF0006">
        <w:t>through the Early Childhood Council of Boulder County</w:t>
      </w:r>
      <w:r w:rsidR="00AF0006" w:rsidRPr="003B7A07">
        <w:t xml:space="preserve">. </w:t>
      </w:r>
      <w:r w:rsidRPr="003B7A07">
        <w:t xml:space="preserve">New staff are also eligible to receive </w:t>
      </w:r>
      <w:r w:rsidR="0081501B" w:rsidRPr="003B7A07">
        <w:t>introductory</w:t>
      </w:r>
      <w:r w:rsidRPr="003B7A07">
        <w:t xml:space="preserve"> orientation training to learn to navigate the Shine system. </w:t>
      </w:r>
    </w:p>
    <w:p w14:paraId="3789A7D4" w14:textId="431E1DC9" w:rsidR="00E65768" w:rsidRPr="00CC7405" w:rsidRDefault="00E65768" w:rsidP="001B698F">
      <w:pPr>
        <w:tabs>
          <w:tab w:val="left" w:pos="6120"/>
        </w:tabs>
        <w:spacing w:after="0" w:line="240" w:lineRule="auto"/>
        <w:rPr>
          <w:rFonts w:ascii="Tw Cen MT" w:eastAsia="Tw Cen MT" w:hAnsi="Tw Cen MT"/>
          <w:b/>
          <w:sz w:val="20"/>
          <w:szCs w:val="20"/>
        </w:rPr>
      </w:pPr>
      <w:r w:rsidRPr="00CC7405">
        <w:rPr>
          <w:rFonts w:ascii="Tw Cen MT" w:eastAsia="Tw Cen MT" w:hAnsi="Tw Cen MT"/>
          <w:b/>
          <w:sz w:val="20"/>
          <w:szCs w:val="20"/>
        </w:rPr>
        <w:t xml:space="preserve">Table </w:t>
      </w:r>
      <w:r w:rsidR="00483904">
        <w:rPr>
          <w:rFonts w:ascii="Tw Cen MT" w:eastAsia="Tw Cen MT" w:hAnsi="Tw Cen MT"/>
          <w:b/>
          <w:sz w:val="20"/>
          <w:szCs w:val="20"/>
        </w:rPr>
        <w:t>96</w:t>
      </w:r>
      <w:r w:rsidRPr="00CC7405">
        <w:rPr>
          <w:rFonts w:ascii="Tw Cen MT" w:eastAsia="Tw Cen MT" w:hAnsi="Tw Cen MT"/>
          <w:b/>
          <w:sz w:val="20"/>
          <w:szCs w:val="20"/>
        </w:rPr>
        <w:t xml:space="preserve">a. Number of Child Care Programs Participating in Colorado Shines Program by Rating, </w:t>
      </w:r>
      <w:r w:rsidRPr="00711901">
        <w:rPr>
          <w:rFonts w:ascii="Tw Cen MT" w:eastAsia="Tw Cen MT" w:hAnsi="Tw Cen MT"/>
          <w:b/>
          <w:sz w:val="20"/>
          <w:szCs w:val="20"/>
        </w:rPr>
        <w:t xml:space="preserve">BCHS Service Area </w:t>
      </w:r>
      <w:r>
        <w:rPr>
          <w:rFonts w:ascii="Tw Cen MT" w:eastAsia="Tw Cen MT" w:hAnsi="Tw Cen MT"/>
          <w:b/>
          <w:sz w:val="20"/>
          <w:szCs w:val="20"/>
        </w:rPr>
        <w:t>(</w:t>
      </w:r>
      <w:r w:rsidRPr="00CC7405">
        <w:rPr>
          <w:rFonts w:ascii="Tw Cen MT" w:eastAsia="Tw Cen MT" w:hAnsi="Tw Cen MT"/>
          <w:b/>
          <w:sz w:val="20"/>
          <w:szCs w:val="20"/>
        </w:rPr>
        <w:t>Boulder Valley SD</w:t>
      </w:r>
      <w:r>
        <w:rPr>
          <w:rFonts w:ascii="Tw Cen MT" w:eastAsia="Tw Cen MT" w:hAnsi="Tw Cen MT"/>
          <w:b/>
          <w:sz w:val="20"/>
          <w:szCs w:val="20"/>
        </w:rPr>
        <w:t>)</w:t>
      </w:r>
      <w:r w:rsidRPr="00CC7405">
        <w:rPr>
          <w:rFonts w:ascii="Tw Cen MT" w:eastAsia="Tw Cen MT" w:hAnsi="Tw Cen MT"/>
          <w:b/>
          <w:sz w:val="20"/>
          <w:szCs w:val="20"/>
        </w:rPr>
        <w:t xml:space="preserve"> (May 2022)</w:t>
      </w:r>
    </w:p>
    <w:tbl>
      <w:tblPr>
        <w:tblStyle w:val="TableGrid208"/>
        <w:tblW w:w="0" w:type="auto"/>
        <w:tblLook w:val="04A0" w:firstRow="1" w:lastRow="0" w:firstColumn="1" w:lastColumn="0" w:noHBand="0" w:noVBand="1"/>
      </w:tblPr>
      <w:tblGrid>
        <w:gridCol w:w="3325"/>
        <w:gridCol w:w="904"/>
        <w:gridCol w:w="990"/>
        <w:gridCol w:w="990"/>
        <w:gridCol w:w="990"/>
        <w:gridCol w:w="819"/>
      </w:tblGrid>
      <w:tr w:rsidR="00E65768" w:rsidRPr="00CC7405" w14:paraId="53817D99" w14:textId="77777777" w:rsidTr="00345F73">
        <w:tc>
          <w:tcPr>
            <w:tcW w:w="3325" w:type="dxa"/>
            <w:shd w:val="clear" w:color="auto" w:fill="D9D9D9" w:themeFill="background1" w:themeFillShade="D9"/>
          </w:tcPr>
          <w:p w14:paraId="36F84942"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imes New Roman" w:hAnsi="Tw Cen MT" w:cs="Calibri"/>
                <w:sz w:val="20"/>
                <w:szCs w:val="20"/>
              </w:rPr>
              <w:t>Geographic Area (Boulder County)</w:t>
            </w:r>
          </w:p>
        </w:tc>
        <w:tc>
          <w:tcPr>
            <w:tcW w:w="900" w:type="dxa"/>
            <w:shd w:val="clear" w:color="auto" w:fill="D9D9D9" w:themeFill="background1" w:themeFillShade="D9"/>
          </w:tcPr>
          <w:p w14:paraId="6E1F2943"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imes New Roman" w:hAnsi="Tw Cen MT" w:cs="Calibri"/>
                <w:sz w:val="20"/>
                <w:szCs w:val="20"/>
              </w:rPr>
              <w:t>Level 1</w:t>
            </w:r>
          </w:p>
        </w:tc>
        <w:tc>
          <w:tcPr>
            <w:tcW w:w="990" w:type="dxa"/>
            <w:shd w:val="clear" w:color="auto" w:fill="D9D9D9" w:themeFill="background1" w:themeFillShade="D9"/>
          </w:tcPr>
          <w:p w14:paraId="3C7EE9B3"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imes New Roman" w:hAnsi="Tw Cen MT" w:cs="Calibri"/>
                <w:sz w:val="20"/>
                <w:szCs w:val="20"/>
              </w:rPr>
              <w:t>Level 2</w:t>
            </w:r>
          </w:p>
        </w:tc>
        <w:tc>
          <w:tcPr>
            <w:tcW w:w="990" w:type="dxa"/>
            <w:shd w:val="clear" w:color="auto" w:fill="D9D9D9" w:themeFill="background1" w:themeFillShade="D9"/>
          </w:tcPr>
          <w:p w14:paraId="6BD84354"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imes New Roman" w:hAnsi="Tw Cen MT" w:cs="Calibri"/>
                <w:sz w:val="20"/>
                <w:szCs w:val="20"/>
              </w:rPr>
              <w:t>Level 3</w:t>
            </w:r>
          </w:p>
        </w:tc>
        <w:tc>
          <w:tcPr>
            <w:tcW w:w="990" w:type="dxa"/>
            <w:shd w:val="clear" w:color="auto" w:fill="D9D9D9" w:themeFill="background1" w:themeFillShade="D9"/>
          </w:tcPr>
          <w:p w14:paraId="629BDC68"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imes New Roman" w:hAnsi="Tw Cen MT" w:cs="Calibri"/>
                <w:sz w:val="20"/>
                <w:szCs w:val="20"/>
              </w:rPr>
              <w:t>Level 4</w:t>
            </w:r>
          </w:p>
        </w:tc>
        <w:tc>
          <w:tcPr>
            <w:tcW w:w="819" w:type="dxa"/>
            <w:shd w:val="clear" w:color="auto" w:fill="D9D9D9" w:themeFill="background1" w:themeFillShade="D9"/>
          </w:tcPr>
          <w:p w14:paraId="10637B65"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imes New Roman" w:hAnsi="Tw Cen MT" w:cs="Calibri"/>
                <w:sz w:val="20"/>
                <w:szCs w:val="20"/>
              </w:rPr>
              <w:t>Level 5</w:t>
            </w:r>
          </w:p>
        </w:tc>
      </w:tr>
      <w:tr w:rsidR="00632D6C" w:rsidRPr="00CC7405" w14:paraId="6A0C42C9" w14:textId="77777777" w:rsidTr="00345F73">
        <w:tc>
          <w:tcPr>
            <w:tcW w:w="8014" w:type="dxa"/>
            <w:gridSpan w:val="6"/>
            <w:shd w:val="clear" w:color="auto" w:fill="B4C6E7" w:themeFill="accent1" w:themeFillTint="66"/>
            <w:vAlign w:val="bottom"/>
          </w:tcPr>
          <w:p w14:paraId="28A55721" w14:textId="77777777" w:rsidR="00632D6C" w:rsidRPr="00CC7405" w:rsidRDefault="00632D6C" w:rsidP="00314B8A">
            <w:pPr>
              <w:rPr>
                <w:rFonts w:ascii="Tw Cen MT" w:eastAsia="Tw Cen MT" w:hAnsi="Tw Cen MT" w:cs="Calibri"/>
                <w:color w:val="000000"/>
                <w:sz w:val="20"/>
                <w:szCs w:val="20"/>
              </w:rPr>
            </w:pPr>
            <w:r w:rsidRPr="00CC7405">
              <w:rPr>
                <w:rFonts w:ascii="Tw Cen MT" w:eastAsia="Tw Cen MT" w:hAnsi="Tw Cen MT" w:cs="Calibri"/>
                <w:color w:val="000000"/>
                <w:sz w:val="20"/>
                <w:szCs w:val="20"/>
              </w:rPr>
              <w:t>Boulder County</w:t>
            </w:r>
          </w:p>
        </w:tc>
      </w:tr>
      <w:tr w:rsidR="00E65768" w:rsidRPr="00CC7405" w14:paraId="06F925B4" w14:textId="77777777" w:rsidTr="00314B8A">
        <w:tc>
          <w:tcPr>
            <w:tcW w:w="3325" w:type="dxa"/>
            <w:vAlign w:val="bottom"/>
          </w:tcPr>
          <w:p w14:paraId="29BC415B"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80026 Lafayette</w:t>
            </w:r>
          </w:p>
        </w:tc>
        <w:tc>
          <w:tcPr>
            <w:tcW w:w="900" w:type="dxa"/>
            <w:vAlign w:val="bottom"/>
          </w:tcPr>
          <w:p w14:paraId="362413AE"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12</w:t>
            </w:r>
          </w:p>
        </w:tc>
        <w:tc>
          <w:tcPr>
            <w:tcW w:w="990" w:type="dxa"/>
            <w:vAlign w:val="bottom"/>
          </w:tcPr>
          <w:p w14:paraId="2113C8F6"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8</w:t>
            </w:r>
          </w:p>
        </w:tc>
        <w:tc>
          <w:tcPr>
            <w:tcW w:w="990" w:type="dxa"/>
            <w:vAlign w:val="bottom"/>
          </w:tcPr>
          <w:p w14:paraId="0F115B8A"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2</w:t>
            </w:r>
          </w:p>
        </w:tc>
        <w:tc>
          <w:tcPr>
            <w:tcW w:w="990" w:type="dxa"/>
            <w:vAlign w:val="bottom"/>
          </w:tcPr>
          <w:p w14:paraId="27F16C44"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7</w:t>
            </w:r>
          </w:p>
        </w:tc>
        <w:tc>
          <w:tcPr>
            <w:tcW w:w="819" w:type="dxa"/>
            <w:vAlign w:val="bottom"/>
          </w:tcPr>
          <w:p w14:paraId="73D329D7"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2</w:t>
            </w:r>
          </w:p>
        </w:tc>
      </w:tr>
      <w:tr w:rsidR="00E65768" w:rsidRPr="00CC7405" w14:paraId="6CDB5D93" w14:textId="77777777" w:rsidTr="00314B8A">
        <w:tc>
          <w:tcPr>
            <w:tcW w:w="3325" w:type="dxa"/>
            <w:vAlign w:val="bottom"/>
          </w:tcPr>
          <w:p w14:paraId="1F2822F7"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80027 Louisville, Superior</w:t>
            </w:r>
          </w:p>
        </w:tc>
        <w:tc>
          <w:tcPr>
            <w:tcW w:w="900" w:type="dxa"/>
            <w:vAlign w:val="bottom"/>
          </w:tcPr>
          <w:p w14:paraId="61D21686"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12</w:t>
            </w:r>
          </w:p>
        </w:tc>
        <w:tc>
          <w:tcPr>
            <w:tcW w:w="990" w:type="dxa"/>
            <w:vAlign w:val="bottom"/>
          </w:tcPr>
          <w:p w14:paraId="53B706BE"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7</w:t>
            </w:r>
          </w:p>
        </w:tc>
        <w:tc>
          <w:tcPr>
            <w:tcW w:w="990" w:type="dxa"/>
            <w:vAlign w:val="bottom"/>
          </w:tcPr>
          <w:p w14:paraId="2F8A8EBA"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vAlign w:val="bottom"/>
          </w:tcPr>
          <w:p w14:paraId="71923807"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5</w:t>
            </w:r>
          </w:p>
        </w:tc>
        <w:tc>
          <w:tcPr>
            <w:tcW w:w="819" w:type="dxa"/>
            <w:vAlign w:val="bottom"/>
          </w:tcPr>
          <w:p w14:paraId="117C692B"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1</w:t>
            </w:r>
          </w:p>
        </w:tc>
      </w:tr>
      <w:tr w:rsidR="00E65768" w:rsidRPr="00CC7405" w14:paraId="54A17E7F" w14:textId="77777777" w:rsidTr="00314B8A">
        <w:tc>
          <w:tcPr>
            <w:tcW w:w="3325" w:type="dxa"/>
            <w:vAlign w:val="bottom"/>
          </w:tcPr>
          <w:p w14:paraId="36A1D121"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80301 Boulder</w:t>
            </w:r>
          </w:p>
        </w:tc>
        <w:tc>
          <w:tcPr>
            <w:tcW w:w="900" w:type="dxa"/>
            <w:vAlign w:val="bottom"/>
          </w:tcPr>
          <w:p w14:paraId="78E0BB39"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4</w:t>
            </w:r>
          </w:p>
        </w:tc>
        <w:tc>
          <w:tcPr>
            <w:tcW w:w="990" w:type="dxa"/>
            <w:vAlign w:val="bottom"/>
          </w:tcPr>
          <w:p w14:paraId="607B6A8C"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1</w:t>
            </w:r>
          </w:p>
        </w:tc>
        <w:tc>
          <w:tcPr>
            <w:tcW w:w="990" w:type="dxa"/>
            <w:vAlign w:val="bottom"/>
          </w:tcPr>
          <w:p w14:paraId="79B36BFA"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vAlign w:val="bottom"/>
          </w:tcPr>
          <w:p w14:paraId="73423DF8"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6</w:t>
            </w:r>
          </w:p>
        </w:tc>
        <w:tc>
          <w:tcPr>
            <w:tcW w:w="819" w:type="dxa"/>
            <w:vAlign w:val="bottom"/>
          </w:tcPr>
          <w:p w14:paraId="4F503F84"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CC7405" w14:paraId="6A85F984" w14:textId="77777777" w:rsidTr="00314B8A">
        <w:tc>
          <w:tcPr>
            <w:tcW w:w="3325" w:type="dxa"/>
            <w:shd w:val="clear" w:color="auto" w:fill="auto"/>
            <w:vAlign w:val="bottom"/>
          </w:tcPr>
          <w:p w14:paraId="527EBC48"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80302 Boulder</w:t>
            </w:r>
          </w:p>
        </w:tc>
        <w:tc>
          <w:tcPr>
            <w:tcW w:w="900" w:type="dxa"/>
            <w:shd w:val="clear" w:color="auto" w:fill="auto"/>
            <w:vAlign w:val="bottom"/>
          </w:tcPr>
          <w:p w14:paraId="6309F071"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3</w:t>
            </w:r>
          </w:p>
        </w:tc>
        <w:tc>
          <w:tcPr>
            <w:tcW w:w="990" w:type="dxa"/>
            <w:shd w:val="clear" w:color="auto" w:fill="auto"/>
            <w:vAlign w:val="bottom"/>
          </w:tcPr>
          <w:p w14:paraId="0F5A1A89"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1</w:t>
            </w:r>
          </w:p>
        </w:tc>
        <w:tc>
          <w:tcPr>
            <w:tcW w:w="990" w:type="dxa"/>
            <w:shd w:val="clear" w:color="auto" w:fill="auto"/>
            <w:vAlign w:val="bottom"/>
          </w:tcPr>
          <w:p w14:paraId="0EB8BA70"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5FD504CC"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3</w:t>
            </w:r>
          </w:p>
        </w:tc>
        <w:tc>
          <w:tcPr>
            <w:tcW w:w="819" w:type="dxa"/>
            <w:shd w:val="clear" w:color="auto" w:fill="auto"/>
            <w:vAlign w:val="bottom"/>
          </w:tcPr>
          <w:p w14:paraId="0A25E319"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CC7405" w14:paraId="0C8A57C3" w14:textId="77777777" w:rsidTr="00314B8A">
        <w:tc>
          <w:tcPr>
            <w:tcW w:w="3325" w:type="dxa"/>
            <w:shd w:val="clear" w:color="auto" w:fill="auto"/>
            <w:vAlign w:val="bottom"/>
          </w:tcPr>
          <w:p w14:paraId="30C22913"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80303 Boulder</w:t>
            </w:r>
          </w:p>
        </w:tc>
        <w:tc>
          <w:tcPr>
            <w:tcW w:w="900" w:type="dxa"/>
            <w:shd w:val="clear" w:color="auto" w:fill="auto"/>
            <w:vAlign w:val="bottom"/>
          </w:tcPr>
          <w:p w14:paraId="23AE9BDD"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7</w:t>
            </w:r>
          </w:p>
        </w:tc>
        <w:tc>
          <w:tcPr>
            <w:tcW w:w="990" w:type="dxa"/>
            <w:shd w:val="clear" w:color="auto" w:fill="auto"/>
            <w:vAlign w:val="bottom"/>
          </w:tcPr>
          <w:p w14:paraId="7C9E3E94"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4</w:t>
            </w:r>
          </w:p>
        </w:tc>
        <w:tc>
          <w:tcPr>
            <w:tcW w:w="990" w:type="dxa"/>
            <w:shd w:val="clear" w:color="auto" w:fill="auto"/>
            <w:vAlign w:val="bottom"/>
          </w:tcPr>
          <w:p w14:paraId="5DD3B70A"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1E21DD77"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3</w:t>
            </w:r>
          </w:p>
        </w:tc>
        <w:tc>
          <w:tcPr>
            <w:tcW w:w="819" w:type="dxa"/>
            <w:shd w:val="clear" w:color="auto" w:fill="auto"/>
            <w:vAlign w:val="bottom"/>
          </w:tcPr>
          <w:p w14:paraId="1439E81D"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CC7405" w14:paraId="36C5C4CF" w14:textId="77777777" w:rsidTr="00314B8A">
        <w:tc>
          <w:tcPr>
            <w:tcW w:w="3325" w:type="dxa"/>
            <w:shd w:val="clear" w:color="auto" w:fill="auto"/>
            <w:vAlign w:val="bottom"/>
          </w:tcPr>
          <w:p w14:paraId="3255824C"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80304 Boulder</w:t>
            </w:r>
          </w:p>
        </w:tc>
        <w:tc>
          <w:tcPr>
            <w:tcW w:w="900" w:type="dxa"/>
            <w:shd w:val="clear" w:color="auto" w:fill="auto"/>
            <w:vAlign w:val="bottom"/>
          </w:tcPr>
          <w:p w14:paraId="157468C4"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9</w:t>
            </w:r>
          </w:p>
        </w:tc>
        <w:tc>
          <w:tcPr>
            <w:tcW w:w="990" w:type="dxa"/>
            <w:shd w:val="clear" w:color="auto" w:fill="auto"/>
            <w:vAlign w:val="bottom"/>
          </w:tcPr>
          <w:p w14:paraId="2DE3E1CC"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3</w:t>
            </w:r>
          </w:p>
        </w:tc>
        <w:tc>
          <w:tcPr>
            <w:tcW w:w="990" w:type="dxa"/>
            <w:shd w:val="clear" w:color="auto" w:fill="auto"/>
            <w:vAlign w:val="bottom"/>
          </w:tcPr>
          <w:p w14:paraId="1A5A2A99"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1</w:t>
            </w:r>
          </w:p>
        </w:tc>
        <w:tc>
          <w:tcPr>
            <w:tcW w:w="990" w:type="dxa"/>
            <w:shd w:val="clear" w:color="auto" w:fill="auto"/>
            <w:vAlign w:val="bottom"/>
          </w:tcPr>
          <w:p w14:paraId="1021011B"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6</w:t>
            </w:r>
          </w:p>
        </w:tc>
        <w:tc>
          <w:tcPr>
            <w:tcW w:w="819" w:type="dxa"/>
            <w:shd w:val="clear" w:color="auto" w:fill="auto"/>
            <w:vAlign w:val="bottom"/>
          </w:tcPr>
          <w:p w14:paraId="5D343443"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CC7405" w14:paraId="00BB396D" w14:textId="77777777" w:rsidTr="00314B8A">
        <w:tc>
          <w:tcPr>
            <w:tcW w:w="3325" w:type="dxa"/>
            <w:shd w:val="clear" w:color="auto" w:fill="auto"/>
            <w:vAlign w:val="bottom"/>
          </w:tcPr>
          <w:p w14:paraId="5C1C0433"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80305 Boulder</w:t>
            </w:r>
          </w:p>
        </w:tc>
        <w:tc>
          <w:tcPr>
            <w:tcW w:w="900" w:type="dxa"/>
            <w:shd w:val="clear" w:color="auto" w:fill="auto"/>
            <w:vAlign w:val="bottom"/>
          </w:tcPr>
          <w:p w14:paraId="39DA11E9"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6</w:t>
            </w:r>
          </w:p>
        </w:tc>
        <w:tc>
          <w:tcPr>
            <w:tcW w:w="990" w:type="dxa"/>
            <w:shd w:val="clear" w:color="auto" w:fill="auto"/>
            <w:vAlign w:val="bottom"/>
          </w:tcPr>
          <w:p w14:paraId="7DEDFB5F"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1</w:t>
            </w:r>
          </w:p>
        </w:tc>
        <w:tc>
          <w:tcPr>
            <w:tcW w:w="990" w:type="dxa"/>
            <w:shd w:val="clear" w:color="auto" w:fill="auto"/>
            <w:vAlign w:val="bottom"/>
          </w:tcPr>
          <w:p w14:paraId="2DD162A6"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54C24CF3"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4</w:t>
            </w:r>
          </w:p>
        </w:tc>
        <w:tc>
          <w:tcPr>
            <w:tcW w:w="819" w:type="dxa"/>
            <w:shd w:val="clear" w:color="auto" w:fill="auto"/>
            <w:vAlign w:val="bottom"/>
          </w:tcPr>
          <w:p w14:paraId="3D0EED87"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CC7405" w14:paraId="15BC7715" w14:textId="77777777" w:rsidTr="00314B8A">
        <w:tc>
          <w:tcPr>
            <w:tcW w:w="3325" w:type="dxa"/>
            <w:shd w:val="clear" w:color="auto" w:fill="auto"/>
            <w:vAlign w:val="bottom"/>
          </w:tcPr>
          <w:p w14:paraId="2996B4DC" w14:textId="77777777" w:rsidR="00E65768" w:rsidRPr="00CC7405" w:rsidRDefault="00E65768" w:rsidP="00314B8A">
            <w:pPr>
              <w:jc w:val="both"/>
              <w:rPr>
                <w:rFonts w:ascii="Tw Cen MT" w:eastAsia="Tw Cen MT" w:hAnsi="Tw Cen MT" w:cs="Calibri"/>
                <w:color w:val="000000"/>
                <w:sz w:val="20"/>
                <w:szCs w:val="20"/>
              </w:rPr>
            </w:pPr>
            <w:r w:rsidRPr="00CC7405">
              <w:rPr>
                <w:rFonts w:ascii="Tw Cen MT" w:eastAsia="Tw Cen MT" w:hAnsi="Tw Cen MT" w:cs="Calibri"/>
                <w:color w:val="000000"/>
                <w:sz w:val="20"/>
                <w:szCs w:val="20"/>
              </w:rPr>
              <w:t>80309 Boulder (PO Box)</w:t>
            </w:r>
          </w:p>
        </w:tc>
        <w:tc>
          <w:tcPr>
            <w:tcW w:w="900" w:type="dxa"/>
            <w:shd w:val="clear" w:color="auto" w:fill="auto"/>
            <w:vAlign w:val="bottom"/>
          </w:tcPr>
          <w:p w14:paraId="15A5207C"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7ADBFBBD"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64557D2D"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3EB02527"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1</w:t>
            </w:r>
          </w:p>
        </w:tc>
        <w:tc>
          <w:tcPr>
            <w:tcW w:w="819" w:type="dxa"/>
            <w:shd w:val="clear" w:color="auto" w:fill="auto"/>
            <w:vAlign w:val="bottom"/>
          </w:tcPr>
          <w:p w14:paraId="068E2209"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CC7405" w14:paraId="2E96848D" w14:textId="77777777" w:rsidTr="00314B8A">
        <w:tc>
          <w:tcPr>
            <w:tcW w:w="3325" w:type="dxa"/>
            <w:shd w:val="clear" w:color="auto" w:fill="auto"/>
            <w:vAlign w:val="bottom"/>
          </w:tcPr>
          <w:p w14:paraId="7A3122DD" w14:textId="77777777" w:rsidR="00E65768" w:rsidRPr="00CC7405" w:rsidRDefault="00E65768" w:rsidP="00314B8A">
            <w:pPr>
              <w:jc w:val="both"/>
              <w:rPr>
                <w:rFonts w:ascii="Tw Cen MT" w:eastAsia="Tw Cen MT" w:hAnsi="Tw Cen MT" w:cs="Calibri"/>
                <w:color w:val="000000"/>
                <w:sz w:val="20"/>
                <w:szCs w:val="20"/>
              </w:rPr>
            </w:pPr>
            <w:r w:rsidRPr="00CC7405">
              <w:rPr>
                <w:rFonts w:ascii="Tw Cen MT" w:eastAsia="Tw Cen MT" w:hAnsi="Tw Cen MT" w:cs="Calibri"/>
                <w:color w:val="000000"/>
                <w:sz w:val="20"/>
                <w:szCs w:val="20"/>
              </w:rPr>
              <w:t>80310 Boulder</w:t>
            </w:r>
          </w:p>
        </w:tc>
        <w:tc>
          <w:tcPr>
            <w:tcW w:w="900" w:type="dxa"/>
            <w:shd w:val="clear" w:color="auto" w:fill="auto"/>
            <w:vAlign w:val="bottom"/>
          </w:tcPr>
          <w:p w14:paraId="4A136801"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6589C19B"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70D54FF1"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4268BB53"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19" w:type="dxa"/>
            <w:shd w:val="clear" w:color="auto" w:fill="auto"/>
            <w:vAlign w:val="bottom"/>
          </w:tcPr>
          <w:p w14:paraId="46E732D9"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CC7405" w14:paraId="621850BE" w14:textId="77777777" w:rsidTr="00314B8A">
        <w:tc>
          <w:tcPr>
            <w:tcW w:w="3325" w:type="dxa"/>
            <w:shd w:val="clear" w:color="auto" w:fill="auto"/>
            <w:vAlign w:val="bottom"/>
          </w:tcPr>
          <w:p w14:paraId="5F67E744" w14:textId="7C53DDEC" w:rsidR="00E65768" w:rsidRPr="00CC7405" w:rsidRDefault="00E65768" w:rsidP="00314B8A">
            <w:pPr>
              <w:jc w:val="both"/>
              <w:rPr>
                <w:rFonts w:ascii="Tw Cen MT" w:eastAsia="Tw Cen MT" w:hAnsi="Tw Cen MT" w:cs="Calibri"/>
                <w:color w:val="000000"/>
                <w:sz w:val="20"/>
                <w:szCs w:val="20"/>
              </w:rPr>
            </w:pPr>
            <w:r w:rsidRPr="00CC7405">
              <w:rPr>
                <w:rFonts w:ascii="Tw Cen MT" w:eastAsia="Tw Cen MT" w:hAnsi="Tw Cen MT" w:cs="Calibri"/>
                <w:color w:val="000000"/>
                <w:sz w:val="20"/>
                <w:szCs w:val="20"/>
              </w:rPr>
              <w:t>80422 Rollinsville</w:t>
            </w:r>
          </w:p>
        </w:tc>
        <w:tc>
          <w:tcPr>
            <w:tcW w:w="900" w:type="dxa"/>
            <w:shd w:val="clear" w:color="auto" w:fill="auto"/>
            <w:vAlign w:val="bottom"/>
          </w:tcPr>
          <w:p w14:paraId="302017EF"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5A430BCE"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5928D1D3"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0E066C63"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19" w:type="dxa"/>
            <w:shd w:val="clear" w:color="auto" w:fill="auto"/>
            <w:vAlign w:val="bottom"/>
          </w:tcPr>
          <w:p w14:paraId="2778D88D"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CC7405" w14:paraId="3F682EF0" w14:textId="77777777" w:rsidTr="00314B8A">
        <w:tc>
          <w:tcPr>
            <w:tcW w:w="3325" w:type="dxa"/>
            <w:shd w:val="clear" w:color="auto" w:fill="auto"/>
            <w:vAlign w:val="bottom"/>
          </w:tcPr>
          <w:p w14:paraId="59DE79B7" w14:textId="77777777" w:rsidR="00E65768" w:rsidRPr="00CC7405" w:rsidRDefault="00E65768" w:rsidP="00314B8A">
            <w:pPr>
              <w:jc w:val="both"/>
              <w:rPr>
                <w:rFonts w:ascii="Tw Cen MT" w:eastAsia="Tw Cen MT" w:hAnsi="Tw Cen MT" w:cs="Calibri"/>
                <w:color w:val="000000"/>
                <w:sz w:val="20"/>
                <w:szCs w:val="20"/>
              </w:rPr>
            </w:pPr>
            <w:r w:rsidRPr="00CC7405">
              <w:rPr>
                <w:rFonts w:ascii="Tw Cen MT" w:eastAsia="Tw Cen MT" w:hAnsi="Tw Cen MT" w:cs="Calibri"/>
                <w:color w:val="000000"/>
                <w:sz w:val="20"/>
                <w:szCs w:val="20"/>
              </w:rPr>
              <w:t>80455 Jamestown</w:t>
            </w:r>
          </w:p>
        </w:tc>
        <w:tc>
          <w:tcPr>
            <w:tcW w:w="900" w:type="dxa"/>
            <w:shd w:val="clear" w:color="auto" w:fill="auto"/>
            <w:vAlign w:val="bottom"/>
          </w:tcPr>
          <w:p w14:paraId="46F04283"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0A347E0D"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1AD45FC3"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606A87AA"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19" w:type="dxa"/>
            <w:shd w:val="clear" w:color="auto" w:fill="auto"/>
            <w:vAlign w:val="bottom"/>
          </w:tcPr>
          <w:p w14:paraId="71E37E10"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CC7405" w14:paraId="3E9DDE0B" w14:textId="77777777" w:rsidTr="00314B8A">
        <w:tc>
          <w:tcPr>
            <w:tcW w:w="3325" w:type="dxa"/>
            <w:shd w:val="clear" w:color="auto" w:fill="auto"/>
            <w:vAlign w:val="bottom"/>
          </w:tcPr>
          <w:p w14:paraId="1ADD823C" w14:textId="77777777" w:rsidR="00E65768" w:rsidRPr="00CC7405" w:rsidRDefault="00E65768" w:rsidP="00314B8A">
            <w:pPr>
              <w:jc w:val="both"/>
              <w:rPr>
                <w:rFonts w:ascii="Tw Cen MT" w:eastAsia="Tw Cen MT" w:hAnsi="Tw Cen MT" w:cs="Calibri"/>
                <w:color w:val="000000"/>
                <w:sz w:val="20"/>
                <w:szCs w:val="20"/>
              </w:rPr>
            </w:pPr>
            <w:r w:rsidRPr="00CC7405">
              <w:rPr>
                <w:rFonts w:ascii="Tw Cen MT" w:eastAsia="Tw Cen MT" w:hAnsi="Tw Cen MT" w:cs="Calibri"/>
                <w:color w:val="000000"/>
                <w:sz w:val="20"/>
                <w:szCs w:val="20"/>
              </w:rPr>
              <w:t>80466 Nederland</w:t>
            </w:r>
          </w:p>
        </w:tc>
        <w:tc>
          <w:tcPr>
            <w:tcW w:w="900" w:type="dxa"/>
            <w:shd w:val="clear" w:color="auto" w:fill="auto"/>
            <w:vAlign w:val="bottom"/>
          </w:tcPr>
          <w:p w14:paraId="3ED9F17E"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4A12435E"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39AF49C3"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14AD84CD"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2</w:t>
            </w:r>
          </w:p>
        </w:tc>
        <w:tc>
          <w:tcPr>
            <w:tcW w:w="819" w:type="dxa"/>
            <w:shd w:val="clear" w:color="auto" w:fill="auto"/>
            <w:vAlign w:val="bottom"/>
          </w:tcPr>
          <w:p w14:paraId="5FCC6079"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CC7405" w14:paraId="066C7748" w14:textId="77777777" w:rsidTr="00314B8A">
        <w:tc>
          <w:tcPr>
            <w:tcW w:w="3325" w:type="dxa"/>
            <w:shd w:val="clear" w:color="auto" w:fill="auto"/>
            <w:vAlign w:val="bottom"/>
          </w:tcPr>
          <w:p w14:paraId="495C2EE7" w14:textId="77777777" w:rsidR="00E65768" w:rsidRPr="00CC7405" w:rsidRDefault="00E65768" w:rsidP="00314B8A">
            <w:pPr>
              <w:jc w:val="both"/>
              <w:rPr>
                <w:rFonts w:ascii="Tw Cen MT" w:eastAsia="Tw Cen MT" w:hAnsi="Tw Cen MT" w:cs="Calibri"/>
                <w:color w:val="000000"/>
                <w:sz w:val="20"/>
                <w:szCs w:val="20"/>
              </w:rPr>
            </w:pPr>
            <w:r w:rsidRPr="00CC7405">
              <w:rPr>
                <w:rFonts w:ascii="Tw Cen MT" w:eastAsia="Tw Cen MT" w:hAnsi="Tw Cen MT" w:cs="Calibri"/>
                <w:color w:val="000000"/>
                <w:sz w:val="20"/>
                <w:szCs w:val="20"/>
              </w:rPr>
              <w:t>80481 Ward</w:t>
            </w:r>
          </w:p>
        </w:tc>
        <w:tc>
          <w:tcPr>
            <w:tcW w:w="900" w:type="dxa"/>
            <w:shd w:val="clear" w:color="auto" w:fill="auto"/>
            <w:vAlign w:val="bottom"/>
          </w:tcPr>
          <w:p w14:paraId="708024C3"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7F0F4CAA"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08FD1178"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6F93D7DF"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19" w:type="dxa"/>
            <w:shd w:val="clear" w:color="auto" w:fill="auto"/>
            <w:vAlign w:val="bottom"/>
          </w:tcPr>
          <w:p w14:paraId="15CD7775"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CC7405" w14:paraId="364C2FB1" w14:textId="77777777" w:rsidTr="00314B8A">
        <w:tc>
          <w:tcPr>
            <w:tcW w:w="3325" w:type="dxa"/>
            <w:shd w:val="clear" w:color="auto" w:fill="auto"/>
            <w:vAlign w:val="bottom"/>
          </w:tcPr>
          <w:p w14:paraId="0A28CC57" w14:textId="77777777" w:rsidR="00E65768" w:rsidRPr="00CC7405" w:rsidRDefault="00E65768" w:rsidP="00314B8A">
            <w:pPr>
              <w:jc w:val="both"/>
              <w:rPr>
                <w:rFonts w:ascii="Tw Cen MT" w:eastAsia="Tw Cen MT" w:hAnsi="Tw Cen MT" w:cs="Calibri"/>
                <w:color w:val="000000"/>
                <w:sz w:val="20"/>
                <w:szCs w:val="20"/>
              </w:rPr>
            </w:pPr>
            <w:r w:rsidRPr="00CC7405">
              <w:rPr>
                <w:rFonts w:ascii="Tw Cen MT" w:eastAsia="Tw Cen MT" w:hAnsi="Tw Cen MT" w:cs="Calibri"/>
                <w:color w:val="000000"/>
                <w:sz w:val="20"/>
                <w:szCs w:val="20"/>
              </w:rPr>
              <w:t>80503 Longmont (BVSD)</w:t>
            </w:r>
          </w:p>
        </w:tc>
        <w:tc>
          <w:tcPr>
            <w:tcW w:w="900" w:type="dxa"/>
            <w:shd w:val="clear" w:color="auto" w:fill="auto"/>
            <w:vAlign w:val="bottom"/>
          </w:tcPr>
          <w:p w14:paraId="5A33EE82"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1</w:t>
            </w:r>
          </w:p>
        </w:tc>
        <w:tc>
          <w:tcPr>
            <w:tcW w:w="990" w:type="dxa"/>
            <w:shd w:val="clear" w:color="auto" w:fill="auto"/>
            <w:vAlign w:val="bottom"/>
          </w:tcPr>
          <w:p w14:paraId="1551E751"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0223CC19"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32597B01"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19" w:type="dxa"/>
            <w:shd w:val="clear" w:color="auto" w:fill="auto"/>
            <w:vAlign w:val="bottom"/>
          </w:tcPr>
          <w:p w14:paraId="2DD09761"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CC7405" w14:paraId="4797BFCF" w14:textId="77777777" w:rsidTr="00314B8A">
        <w:tc>
          <w:tcPr>
            <w:tcW w:w="3325" w:type="dxa"/>
            <w:shd w:val="clear" w:color="auto" w:fill="auto"/>
            <w:vAlign w:val="bottom"/>
          </w:tcPr>
          <w:p w14:paraId="23CE6FC5" w14:textId="77777777" w:rsidR="00E65768" w:rsidRPr="00CC7405" w:rsidRDefault="00E65768" w:rsidP="00314B8A">
            <w:pPr>
              <w:jc w:val="both"/>
              <w:rPr>
                <w:rFonts w:ascii="Tw Cen MT" w:eastAsia="Tw Cen MT" w:hAnsi="Tw Cen MT" w:cs="Calibri"/>
                <w:color w:val="000000"/>
                <w:sz w:val="20"/>
                <w:szCs w:val="20"/>
              </w:rPr>
            </w:pPr>
            <w:r w:rsidRPr="00CC7405">
              <w:rPr>
                <w:rFonts w:ascii="Tw Cen MT" w:eastAsia="Tw Cen MT" w:hAnsi="Tw Cen MT" w:cs="Calibri"/>
                <w:color w:val="000000"/>
                <w:sz w:val="20"/>
                <w:szCs w:val="20"/>
              </w:rPr>
              <w:t>80516 Erie (BVSD)</w:t>
            </w:r>
          </w:p>
        </w:tc>
        <w:tc>
          <w:tcPr>
            <w:tcW w:w="900" w:type="dxa"/>
            <w:shd w:val="clear" w:color="auto" w:fill="auto"/>
            <w:vAlign w:val="bottom"/>
          </w:tcPr>
          <w:p w14:paraId="41A2A392"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1</w:t>
            </w:r>
          </w:p>
        </w:tc>
        <w:tc>
          <w:tcPr>
            <w:tcW w:w="990" w:type="dxa"/>
            <w:shd w:val="clear" w:color="auto" w:fill="auto"/>
            <w:vAlign w:val="bottom"/>
          </w:tcPr>
          <w:p w14:paraId="1769EB10"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556B822E"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186DEF7D"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2</w:t>
            </w:r>
          </w:p>
        </w:tc>
        <w:tc>
          <w:tcPr>
            <w:tcW w:w="819" w:type="dxa"/>
            <w:shd w:val="clear" w:color="auto" w:fill="auto"/>
            <w:vAlign w:val="bottom"/>
          </w:tcPr>
          <w:p w14:paraId="4C893A8B"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EC648E" w14:paraId="44C0184C" w14:textId="77777777" w:rsidTr="00632D6C">
        <w:tc>
          <w:tcPr>
            <w:tcW w:w="3325" w:type="dxa"/>
            <w:shd w:val="clear" w:color="auto" w:fill="8EAADB" w:themeFill="accent1" w:themeFillTint="99"/>
            <w:vAlign w:val="bottom"/>
          </w:tcPr>
          <w:p w14:paraId="23A655D2" w14:textId="77777777" w:rsidR="00E65768" w:rsidRPr="001B698F" w:rsidRDefault="00E65768" w:rsidP="00314B8A">
            <w:pPr>
              <w:jc w:val="both"/>
              <w:rPr>
                <w:rFonts w:ascii="Tw Cen MT" w:eastAsia="Tw Cen MT" w:hAnsi="Tw Cen MT" w:cs="Calibri"/>
                <w:b/>
                <w:bCs/>
                <w:color w:val="000000"/>
                <w:sz w:val="20"/>
                <w:szCs w:val="20"/>
              </w:rPr>
            </w:pPr>
            <w:r w:rsidRPr="001B698F">
              <w:rPr>
                <w:rFonts w:ascii="Tw Cen MT" w:eastAsia="Times New Roman" w:hAnsi="Tw Cen MT" w:cs="Calibri"/>
                <w:b/>
                <w:bCs/>
                <w:color w:val="000000"/>
                <w:sz w:val="20"/>
                <w:szCs w:val="20"/>
              </w:rPr>
              <w:t>Total BCHS Service Area</w:t>
            </w:r>
          </w:p>
        </w:tc>
        <w:tc>
          <w:tcPr>
            <w:tcW w:w="900" w:type="dxa"/>
            <w:shd w:val="clear" w:color="auto" w:fill="8EAADB" w:themeFill="accent1" w:themeFillTint="99"/>
            <w:vAlign w:val="bottom"/>
          </w:tcPr>
          <w:p w14:paraId="3F37292A" w14:textId="77777777" w:rsidR="00E65768" w:rsidRPr="001B698F" w:rsidRDefault="00E65768" w:rsidP="00314B8A">
            <w:pPr>
              <w:jc w:val="both"/>
              <w:rPr>
                <w:rFonts w:ascii="Tw Cen MT" w:eastAsia="Times New Roman" w:hAnsi="Tw Cen MT" w:cs="Calibri"/>
                <w:b/>
                <w:bCs/>
                <w:sz w:val="20"/>
                <w:szCs w:val="20"/>
              </w:rPr>
            </w:pPr>
            <w:r w:rsidRPr="001B698F">
              <w:rPr>
                <w:rFonts w:ascii="Tw Cen MT" w:eastAsia="Times New Roman" w:hAnsi="Tw Cen MT" w:cs="Calibri"/>
                <w:b/>
                <w:bCs/>
                <w:sz w:val="20"/>
                <w:szCs w:val="20"/>
              </w:rPr>
              <w:t>55</w:t>
            </w:r>
          </w:p>
          <w:p w14:paraId="4232FBDC" w14:textId="77777777" w:rsidR="00E65768" w:rsidRPr="001B698F" w:rsidRDefault="00E65768" w:rsidP="00314B8A">
            <w:pPr>
              <w:jc w:val="both"/>
              <w:rPr>
                <w:rFonts w:ascii="Tw Cen MT" w:eastAsia="Times New Roman" w:hAnsi="Tw Cen MT" w:cs="Calibri"/>
                <w:b/>
                <w:bCs/>
                <w:sz w:val="20"/>
                <w:szCs w:val="20"/>
              </w:rPr>
            </w:pPr>
            <w:r w:rsidRPr="001B698F">
              <w:rPr>
                <w:rFonts w:ascii="Tw Cen MT" w:eastAsia="Times New Roman" w:hAnsi="Tw Cen MT" w:cs="Calibri"/>
                <w:b/>
                <w:bCs/>
                <w:sz w:val="20"/>
                <w:szCs w:val="20"/>
              </w:rPr>
              <w:t>(44.0%)</w:t>
            </w:r>
          </w:p>
        </w:tc>
        <w:tc>
          <w:tcPr>
            <w:tcW w:w="990" w:type="dxa"/>
            <w:shd w:val="clear" w:color="auto" w:fill="8EAADB" w:themeFill="accent1" w:themeFillTint="99"/>
            <w:vAlign w:val="bottom"/>
          </w:tcPr>
          <w:p w14:paraId="38F50B54" w14:textId="77777777" w:rsidR="00E65768" w:rsidRPr="001B698F" w:rsidRDefault="00E65768" w:rsidP="00314B8A">
            <w:pPr>
              <w:jc w:val="both"/>
              <w:rPr>
                <w:rFonts w:ascii="Tw Cen MT" w:eastAsia="Times New Roman" w:hAnsi="Tw Cen MT" w:cs="Calibri"/>
                <w:b/>
                <w:bCs/>
                <w:sz w:val="20"/>
                <w:szCs w:val="20"/>
              </w:rPr>
            </w:pPr>
            <w:r w:rsidRPr="001B698F">
              <w:rPr>
                <w:rFonts w:ascii="Tw Cen MT" w:eastAsia="Times New Roman" w:hAnsi="Tw Cen MT" w:cs="Calibri"/>
                <w:b/>
                <w:bCs/>
                <w:sz w:val="20"/>
                <w:szCs w:val="20"/>
              </w:rPr>
              <w:t>25</w:t>
            </w:r>
          </w:p>
          <w:p w14:paraId="2BC05847" w14:textId="77777777" w:rsidR="00E65768" w:rsidRPr="001B698F" w:rsidRDefault="00E65768" w:rsidP="00314B8A">
            <w:pPr>
              <w:jc w:val="both"/>
              <w:rPr>
                <w:rFonts w:ascii="Tw Cen MT" w:eastAsia="Times New Roman" w:hAnsi="Tw Cen MT" w:cs="Calibri"/>
                <w:b/>
                <w:bCs/>
                <w:sz w:val="20"/>
                <w:szCs w:val="20"/>
              </w:rPr>
            </w:pPr>
            <w:r w:rsidRPr="001B698F">
              <w:rPr>
                <w:rFonts w:ascii="Tw Cen MT" w:eastAsia="Times New Roman" w:hAnsi="Tw Cen MT" w:cs="Calibri"/>
                <w:b/>
                <w:bCs/>
                <w:sz w:val="20"/>
                <w:szCs w:val="20"/>
              </w:rPr>
              <w:t>(20.0%)</w:t>
            </w:r>
          </w:p>
        </w:tc>
        <w:tc>
          <w:tcPr>
            <w:tcW w:w="990" w:type="dxa"/>
            <w:shd w:val="clear" w:color="auto" w:fill="8EAADB" w:themeFill="accent1" w:themeFillTint="99"/>
            <w:vAlign w:val="bottom"/>
          </w:tcPr>
          <w:p w14:paraId="0D076F91" w14:textId="77777777" w:rsidR="00E65768" w:rsidRPr="001B698F" w:rsidRDefault="00E65768" w:rsidP="00314B8A">
            <w:pPr>
              <w:jc w:val="both"/>
              <w:rPr>
                <w:rFonts w:ascii="Tw Cen MT" w:eastAsia="Times New Roman" w:hAnsi="Tw Cen MT" w:cs="Calibri"/>
                <w:b/>
                <w:bCs/>
                <w:sz w:val="20"/>
                <w:szCs w:val="20"/>
              </w:rPr>
            </w:pPr>
            <w:r w:rsidRPr="001B698F">
              <w:rPr>
                <w:rFonts w:ascii="Tw Cen MT" w:eastAsia="Times New Roman" w:hAnsi="Tw Cen MT" w:cs="Calibri"/>
                <w:b/>
                <w:bCs/>
                <w:sz w:val="20"/>
                <w:szCs w:val="20"/>
              </w:rPr>
              <w:t>3</w:t>
            </w:r>
          </w:p>
          <w:p w14:paraId="714FC3FF" w14:textId="77777777" w:rsidR="00E65768" w:rsidRPr="001B698F" w:rsidRDefault="00E65768" w:rsidP="00314B8A">
            <w:pPr>
              <w:jc w:val="both"/>
              <w:rPr>
                <w:rFonts w:ascii="Tw Cen MT" w:eastAsia="Times New Roman" w:hAnsi="Tw Cen MT" w:cs="Calibri"/>
                <w:b/>
                <w:bCs/>
                <w:sz w:val="20"/>
                <w:szCs w:val="20"/>
              </w:rPr>
            </w:pPr>
            <w:r w:rsidRPr="001B698F">
              <w:rPr>
                <w:rFonts w:ascii="Tw Cen MT" w:eastAsia="Times New Roman" w:hAnsi="Tw Cen MT" w:cs="Calibri"/>
                <w:b/>
                <w:bCs/>
                <w:sz w:val="20"/>
                <w:szCs w:val="20"/>
              </w:rPr>
              <w:t>(2.4%)</w:t>
            </w:r>
          </w:p>
        </w:tc>
        <w:tc>
          <w:tcPr>
            <w:tcW w:w="990" w:type="dxa"/>
            <w:shd w:val="clear" w:color="auto" w:fill="8EAADB" w:themeFill="accent1" w:themeFillTint="99"/>
            <w:vAlign w:val="bottom"/>
          </w:tcPr>
          <w:p w14:paraId="1C1F01EE" w14:textId="77777777" w:rsidR="00E65768" w:rsidRPr="001B698F" w:rsidRDefault="00E65768" w:rsidP="00314B8A">
            <w:pPr>
              <w:jc w:val="both"/>
              <w:rPr>
                <w:rFonts w:ascii="Tw Cen MT" w:eastAsia="Times New Roman" w:hAnsi="Tw Cen MT" w:cs="Calibri"/>
                <w:b/>
                <w:bCs/>
                <w:sz w:val="20"/>
                <w:szCs w:val="20"/>
              </w:rPr>
            </w:pPr>
            <w:r w:rsidRPr="001B698F">
              <w:rPr>
                <w:rFonts w:ascii="Tw Cen MT" w:eastAsia="Times New Roman" w:hAnsi="Tw Cen MT" w:cs="Calibri"/>
                <w:b/>
                <w:bCs/>
                <w:sz w:val="20"/>
                <w:szCs w:val="20"/>
              </w:rPr>
              <w:t>39</w:t>
            </w:r>
          </w:p>
          <w:p w14:paraId="6C99B756" w14:textId="77777777" w:rsidR="00E65768" w:rsidRPr="001B698F" w:rsidRDefault="00E65768" w:rsidP="00314B8A">
            <w:pPr>
              <w:jc w:val="both"/>
              <w:rPr>
                <w:rFonts w:ascii="Tw Cen MT" w:eastAsia="Times New Roman" w:hAnsi="Tw Cen MT" w:cs="Calibri"/>
                <w:b/>
                <w:bCs/>
                <w:sz w:val="20"/>
                <w:szCs w:val="20"/>
              </w:rPr>
            </w:pPr>
            <w:r w:rsidRPr="001B698F">
              <w:rPr>
                <w:rFonts w:ascii="Tw Cen MT" w:eastAsia="Times New Roman" w:hAnsi="Tw Cen MT" w:cs="Calibri"/>
                <w:b/>
                <w:bCs/>
                <w:sz w:val="20"/>
                <w:szCs w:val="20"/>
              </w:rPr>
              <w:t>(31.2%)</w:t>
            </w:r>
          </w:p>
        </w:tc>
        <w:tc>
          <w:tcPr>
            <w:tcW w:w="819" w:type="dxa"/>
            <w:shd w:val="clear" w:color="auto" w:fill="8EAADB" w:themeFill="accent1" w:themeFillTint="99"/>
            <w:vAlign w:val="bottom"/>
          </w:tcPr>
          <w:p w14:paraId="601B6111" w14:textId="77777777" w:rsidR="00E65768" w:rsidRPr="001B698F" w:rsidRDefault="00E65768" w:rsidP="00314B8A">
            <w:pPr>
              <w:jc w:val="both"/>
              <w:rPr>
                <w:rFonts w:ascii="Tw Cen MT" w:eastAsia="Times New Roman" w:hAnsi="Tw Cen MT" w:cs="Calibri"/>
                <w:b/>
                <w:bCs/>
                <w:sz w:val="20"/>
                <w:szCs w:val="20"/>
              </w:rPr>
            </w:pPr>
            <w:r w:rsidRPr="001B698F">
              <w:rPr>
                <w:rFonts w:ascii="Tw Cen MT" w:eastAsia="Times New Roman" w:hAnsi="Tw Cen MT" w:cs="Calibri"/>
                <w:b/>
                <w:bCs/>
                <w:sz w:val="20"/>
                <w:szCs w:val="20"/>
              </w:rPr>
              <w:t>3</w:t>
            </w:r>
          </w:p>
          <w:p w14:paraId="1567A8B6" w14:textId="77777777" w:rsidR="00E65768" w:rsidRPr="001B698F" w:rsidRDefault="00E65768" w:rsidP="00314B8A">
            <w:pPr>
              <w:jc w:val="both"/>
              <w:rPr>
                <w:rFonts w:ascii="Tw Cen MT" w:eastAsia="Times New Roman" w:hAnsi="Tw Cen MT" w:cs="Calibri"/>
                <w:b/>
                <w:bCs/>
                <w:sz w:val="20"/>
                <w:szCs w:val="20"/>
              </w:rPr>
            </w:pPr>
            <w:r w:rsidRPr="001B698F">
              <w:rPr>
                <w:rFonts w:ascii="Tw Cen MT" w:eastAsia="Times New Roman" w:hAnsi="Tw Cen MT" w:cs="Calibri"/>
                <w:b/>
                <w:bCs/>
                <w:sz w:val="20"/>
                <w:szCs w:val="20"/>
              </w:rPr>
              <w:t>(2.4%)</w:t>
            </w:r>
          </w:p>
        </w:tc>
      </w:tr>
    </w:tbl>
    <w:p w14:paraId="1870EEB5" w14:textId="77777777" w:rsidR="00E65768" w:rsidRPr="00CC7405" w:rsidRDefault="00E65768" w:rsidP="00E65768">
      <w:pPr>
        <w:spacing w:after="0"/>
        <w:rPr>
          <w:rFonts w:ascii="Tw Cen MT" w:eastAsia="Tw Cen MT" w:hAnsi="Tw Cen MT"/>
          <w:highlight w:val="yellow"/>
        </w:rPr>
      </w:pPr>
    </w:p>
    <w:p w14:paraId="3F825A17" w14:textId="2DB68097" w:rsidR="00E65768" w:rsidRPr="00CC7405" w:rsidRDefault="00E65768" w:rsidP="001B698F">
      <w:pPr>
        <w:tabs>
          <w:tab w:val="left" w:pos="6120"/>
        </w:tabs>
        <w:spacing w:after="0" w:line="240" w:lineRule="auto"/>
        <w:rPr>
          <w:rFonts w:ascii="Tw Cen MT" w:eastAsia="Tw Cen MT" w:hAnsi="Tw Cen MT"/>
          <w:b/>
          <w:sz w:val="20"/>
          <w:szCs w:val="20"/>
        </w:rPr>
      </w:pPr>
      <w:r w:rsidRPr="00CC7405">
        <w:rPr>
          <w:rFonts w:ascii="Tw Cen MT" w:eastAsia="Tw Cen MT" w:hAnsi="Tw Cen MT"/>
          <w:b/>
          <w:sz w:val="20"/>
          <w:szCs w:val="20"/>
        </w:rPr>
        <w:t xml:space="preserve">Table </w:t>
      </w:r>
      <w:r w:rsidR="00483904">
        <w:rPr>
          <w:rFonts w:ascii="Tw Cen MT" w:eastAsia="Tw Cen MT" w:hAnsi="Tw Cen MT"/>
          <w:b/>
          <w:sz w:val="20"/>
          <w:szCs w:val="20"/>
        </w:rPr>
        <w:t>96</w:t>
      </w:r>
      <w:r w:rsidRPr="00CC7405">
        <w:rPr>
          <w:rFonts w:ascii="Tw Cen MT" w:eastAsia="Tw Cen MT" w:hAnsi="Tw Cen MT"/>
          <w:b/>
          <w:sz w:val="20"/>
          <w:szCs w:val="20"/>
        </w:rPr>
        <w:t xml:space="preserve">b. Number of Child Care Programs Participating in Colorado Shines Program by Rating, </w:t>
      </w:r>
      <w:r>
        <w:rPr>
          <w:rFonts w:ascii="Tw Cen MT" w:eastAsia="Tw Cen MT" w:hAnsi="Tw Cen MT"/>
          <w:b/>
          <w:sz w:val="20"/>
          <w:szCs w:val="20"/>
        </w:rPr>
        <w:t xml:space="preserve">WPC Service Area </w:t>
      </w:r>
      <w:r w:rsidR="00EC648E">
        <w:rPr>
          <w:rFonts w:ascii="Tw Cen MT" w:eastAsia="Tw Cen MT" w:hAnsi="Tw Cen MT"/>
          <w:b/>
          <w:sz w:val="20"/>
          <w:szCs w:val="20"/>
        </w:rPr>
        <w:t xml:space="preserve">       </w:t>
      </w:r>
      <w:r>
        <w:rPr>
          <w:rFonts w:ascii="Tw Cen MT" w:eastAsia="Tw Cen MT" w:hAnsi="Tw Cen MT"/>
          <w:b/>
          <w:sz w:val="20"/>
          <w:szCs w:val="20"/>
        </w:rPr>
        <w:t>(</w:t>
      </w:r>
      <w:r w:rsidRPr="00CC7405">
        <w:rPr>
          <w:rFonts w:ascii="Tw Cen MT" w:eastAsia="Tw Cen MT" w:hAnsi="Tw Cen MT"/>
          <w:b/>
          <w:sz w:val="20"/>
          <w:szCs w:val="20"/>
        </w:rPr>
        <w:t>St. Vrain Valley SD</w:t>
      </w:r>
      <w:r>
        <w:rPr>
          <w:rFonts w:ascii="Tw Cen MT" w:eastAsia="Tw Cen MT" w:hAnsi="Tw Cen MT"/>
          <w:b/>
          <w:sz w:val="20"/>
          <w:szCs w:val="20"/>
        </w:rPr>
        <w:t>)</w:t>
      </w:r>
      <w:r w:rsidRPr="00CC7405">
        <w:rPr>
          <w:rFonts w:ascii="Tw Cen MT" w:eastAsia="Tw Cen MT" w:hAnsi="Tw Cen MT"/>
          <w:b/>
          <w:sz w:val="20"/>
          <w:szCs w:val="20"/>
        </w:rPr>
        <w:t xml:space="preserve"> (May 2022)</w:t>
      </w:r>
    </w:p>
    <w:tbl>
      <w:tblPr>
        <w:tblStyle w:val="TableGrid208"/>
        <w:tblW w:w="0" w:type="auto"/>
        <w:tblLook w:val="04A0" w:firstRow="1" w:lastRow="0" w:firstColumn="1" w:lastColumn="0" w:noHBand="0" w:noVBand="1"/>
      </w:tblPr>
      <w:tblGrid>
        <w:gridCol w:w="3325"/>
        <w:gridCol w:w="904"/>
        <w:gridCol w:w="990"/>
        <w:gridCol w:w="990"/>
        <w:gridCol w:w="990"/>
        <w:gridCol w:w="819"/>
      </w:tblGrid>
      <w:tr w:rsidR="00E65768" w:rsidRPr="00CC7405" w14:paraId="4D805FF2" w14:textId="77777777" w:rsidTr="001B698F">
        <w:trPr>
          <w:tblHeader/>
        </w:trPr>
        <w:tc>
          <w:tcPr>
            <w:tcW w:w="3325" w:type="dxa"/>
            <w:shd w:val="clear" w:color="auto" w:fill="D9D9D9" w:themeFill="background1" w:themeFillShade="D9"/>
          </w:tcPr>
          <w:p w14:paraId="06C6F103" w14:textId="77777777" w:rsidR="00E65768" w:rsidRPr="00CC7405" w:rsidRDefault="00E65768" w:rsidP="00314B8A">
            <w:pPr>
              <w:rPr>
                <w:rFonts w:ascii="Tw Cen MT" w:eastAsia="Times New Roman" w:hAnsi="Tw Cen MT" w:cs="Calibri"/>
                <w:sz w:val="20"/>
                <w:szCs w:val="20"/>
              </w:rPr>
            </w:pPr>
            <w:r w:rsidRPr="00CC7405">
              <w:rPr>
                <w:rFonts w:ascii="Tw Cen MT" w:eastAsia="Times New Roman" w:hAnsi="Tw Cen MT" w:cs="Calibri"/>
                <w:sz w:val="20"/>
                <w:szCs w:val="20"/>
              </w:rPr>
              <w:t>Geographic Area</w:t>
            </w:r>
            <w:r w:rsidRPr="00CC7405">
              <w:rPr>
                <w:rFonts w:ascii="Tw Cen MT" w:eastAsia="Times New Roman" w:hAnsi="Tw Cen MT" w:cs="Calibri"/>
                <w:color w:val="000000"/>
                <w:sz w:val="20"/>
                <w:szCs w:val="20"/>
              </w:rPr>
              <w:t xml:space="preserve"> </w:t>
            </w:r>
          </w:p>
        </w:tc>
        <w:tc>
          <w:tcPr>
            <w:tcW w:w="900" w:type="dxa"/>
            <w:shd w:val="clear" w:color="auto" w:fill="D9D9D9" w:themeFill="background1" w:themeFillShade="D9"/>
          </w:tcPr>
          <w:p w14:paraId="1918AC9A"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imes New Roman" w:hAnsi="Tw Cen MT" w:cs="Calibri"/>
                <w:sz w:val="20"/>
                <w:szCs w:val="20"/>
              </w:rPr>
              <w:t>Level 1</w:t>
            </w:r>
          </w:p>
        </w:tc>
        <w:tc>
          <w:tcPr>
            <w:tcW w:w="990" w:type="dxa"/>
            <w:shd w:val="clear" w:color="auto" w:fill="D9D9D9" w:themeFill="background1" w:themeFillShade="D9"/>
          </w:tcPr>
          <w:p w14:paraId="62A23F60"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imes New Roman" w:hAnsi="Tw Cen MT" w:cs="Calibri"/>
                <w:sz w:val="20"/>
                <w:szCs w:val="20"/>
              </w:rPr>
              <w:t>Level 2</w:t>
            </w:r>
          </w:p>
        </w:tc>
        <w:tc>
          <w:tcPr>
            <w:tcW w:w="990" w:type="dxa"/>
            <w:shd w:val="clear" w:color="auto" w:fill="D9D9D9" w:themeFill="background1" w:themeFillShade="D9"/>
          </w:tcPr>
          <w:p w14:paraId="05661EE5"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imes New Roman" w:hAnsi="Tw Cen MT" w:cs="Calibri"/>
                <w:sz w:val="20"/>
                <w:szCs w:val="20"/>
              </w:rPr>
              <w:t>Level 3</w:t>
            </w:r>
          </w:p>
        </w:tc>
        <w:tc>
          <w:tcPr>
            <w:tcW w:w="990" w:type="dxa"/>
            <w:shd w:val="clear" w:color="auto" w:fill="D9D9D9" w:themeFill="background1" w:themeFillShade="D9"/>
          </w:tcPr>
          <w:p w14:paraId="39BBE293"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imes New Roman" w:hAnsi="Tw Cen MT" w:cs="Calibri"/>
                <w:sz w:val="20"/>
                <w:szCs w:val="20"/>
              </w:rPr>
              <w:t>Level 4</w:t>
            </w:r>
          </w:p>
        </w:tc>
        <w:tc>
          <w:tcPr>
            <w:tcW w:w="819" w:type="dxa"/>
            <w:shd w:val="clear" w:color="auto" w:fill="D9D9D9" w:themeFill="background1" w:themeFillShade="D9"/>
          </w:tcPr>
          <w:p w14:paraId="77F001C2"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imes New Roman" w:hAnsi="Tw Cen MT" w:cs="Calibri"/>
                <w:sz w:val="20"/>
                <w:szCs w:val="20"/>
              </w:rPr>
              <w:t>Level 5</w:t>
            </w:r>
          </w:p>
        </w:tc>
      </w:tr>
      <w:tr w:rsidR="00E65768" w:rsidRPr="00CC7405" w14:paraId="4531B553" w14:textId="77777777" w:rsidTr="00345F73">
        <w:tc>
          <w:tcPr>
            <w:tcW w:w="8014" w:type="dxa"/>
            <w:gridSpan w:val="6"/>
            <w:shd w:val="clear" w:color="auto" w:fill="B4C6E7" w:themeFill="accent1" w:themeFillTint="66"/>
            <w:vAlign w:val="bottom"/>
          </w:tcPr>
          <w:p w14:paraId="50ED931E" w14:textId="77777777" w:rsidR="00E65768" w:rsidRPr="00CC7405" w:rsidRDefault="00E65768" w:rsidP="00314B8A">
            <w:pPr>
              <w:rPr>
                <w:rFonts w:ascii="Tw Cen MT" w:eastAsia="Tw Cen MT" w:hAnsi="Tw Cen MT" w:cs="Calibri"/>
                <w:color w:val="000000"/>
                <w:sz w:val="20"/>
                <w:szCs w:val="20"/>
              </w:rPr>
            </w:pPr>
            <w:r w:rsidRPr="00CC7405">
              <w:rPr>
                <w:rFonts w:ascii="Tw Cen MT" w:eastAsia="Tw Cen MT" w:hAnsi="Tw Cen MT" w:cs="Calibri"/>
                <w:color w:val="000000"/>
                <w:sz w:val="20"/>
                <w:szCs w:val="20"/>
              </w:rPr>
              <w:t>Boulder County</w:t>
            </w:r>
          </w:p>
        </w:tc>
      </w:tr>
      <w:tr w:rsidR="00E65768" w:rsidRPr="00CC7405" w14:paraId="432D56C0" w14:textId="77777777" w:rsidTr="00314B8A">
        <w:tc>
          <w:tcPr>
            <w:tcW w:w="3325" w:type="dxa"/>
            <w:shd w:val="clear" w:color="auto" w:fill="auto"/>
            <w:vAlign w:val="bottom"/>
          </w:tcPr>
          <w:p w14:paraId="1F05F950" w14:textId="77777777" w:rsidR="00E65768" w:rsidRPr="00CC7405" w:rsidRDefault="00E65768" w:rsidP="00314B8A">
            <w:pPr>
              <w:jc w:val="both"/>
              <w:rPr>
                <w:rFonts w:ascii="Tw Cen MT" w:eastAsia="Tw Cen MT" w:hAnsi="Tw Cen MT" w:cs="Calibri"/>
                <w:color w:val="000000"/>
                <w:sz w:val="20"/>
                <w:szCs w:val="20"/>
              </w:rPr>
            </w:pPr>
            <w:r w:rsidRPr="00CC7405">
              <w:rPr>
                <w:rFonts w:ascii="Tw Cen MT" w:eastAsia="Tw Cen MT" w:hAnsi="Tw Cen MT" w:cs="Calibri"/>
                <w:color w:val="000000"/>
                <w:sz w:val="20"/>
                <w:szCs w:val="20"/>
              </w:rPr>
              <w:t>80501 Longmont </w:t>
            </w:r>
          </w:p>
        </w:tc>
        <w:tc>
          <w:tcPr>
            <w:tcW w:w="900" w:type="dxa"/>
            <w:shd w:val="clear" w:color="auto" w:fill="auto"/>
            <w:vAlign w:val="bottom"/>
          </w:tcPr>
          <w:p w14:paraId="433A2277"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17</w:t>
            </w:r>
          </w:p>
        </w:tc>
        <w:tc>
          <w:tcPr>
            <w:tcW w:w="990" w:type="dxa"/>
            <w:shd w:val="clear" w:color="auto" w:fill="auto"/>
            <w:vAlign w:val="bottom"/>
          </w:tcPr>
          <w:p w14:paraId="2849161C"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7</w:t>
            </w:r>
          </w:p>
        </w:tc>
        <w:tc>
          <w:tcPr>
            <w:tcW w:w="990" w:type="dxa"/>
            <w:shd w:val="clear" w:color="auto" w:fill="auto"/>
            <w:vAlign w:val="bottom"/>
          </w:tcPr>
          <w:p w14:paraId="16E1F2B6"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2</w:t>
            </w:r>
          </w:p>
        </w:tc>
        <w:tc>
          <w:tcPr>
            <w:tcW w:w="990" w:type="dxa"/>
            <w:shd w:val="clear" w:color="auto" w:fill="auto"/>
            <w:vAlign w:val="bottom"/>
          </w:tcPr>
          <w:p w14:paraId="7528EEFB"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7</w:t>
            </w:r>
          </w:p>
        </w:tc>
        <w:tc>
          <w:tcPr>
            <w:tcW w:w="819" w:type="dxa"/>
            <w:shd w:val="clear" w:color="auto" w:fill="auto"/>
            <w:vAlign w:val="bottom"/>
          </w:tcPr>
          <w:p w14:paraId="3E64FC3C"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3</w:t>
            </w:r>
          </w:p>
        </w:tc>
      </w:tr>
      <w:tr w:rsidR="00E65768" w:rsidRPr="00CC7405" w14:paraId="5C607800" w14:textId="77777777" w:rsidTr="00314B8A">
        <w:tc>
          <w:tcPr>
            <w:tcW w:w="3325" w:type="dxa"/>
            <w:shd w:val="clear" w:color="auto" w:fill="auto"/>
            <w:vAlign w:val="bottom"/>
          </w:tcPr>
          <w:p w14:paraId="3D65CC22" w14:textId="77777777" w:rsidR="00E65768" w:rsidRPr="00CC7405" w:rsidRDefault="00E65768" w:rsidP="00314B8A">
            <w:pPr>
              <w:rPr>
                <w:rFonts w:ascii="Tw Cen MT" w:eastAsia="Tw Cen MT" w:hAnsi="Tw Cen MT" w:cs="Calibri"/>
                <w:color w:val="000000"/>
                <w:sz w:val="20"/>
                <w:szCs w:val="20"/>
              </w:rPr>
            </w:pPr>
            <w:r w:rsidRPr="00CC7405">
              <w:rPr>
                <w:rFonts w:ascii="Tw Cen MT" w:eastAsia="Tw Cen MT" w:hAnsi="Tw Cen MT" w:cs="Calibri"/>
                <w:color w:val="000000"/>
                <w:sz w:val="20"/>
                <w:szCs w:val="20"/>
              </w:rPr>
              <w:t>80503 Longmont, Hygiene, Niwot (SVVSD)</w:t>
            </w:r>
          </w:p>
        </w:tc>
        <w:tc>
          <w:tcPr>
            <w:tcW w:w="900" w:type="dxa"/>
            <w:shd w:val="clear" w:color="auto" w:fill="auto"/>
            <w:vAlign w:val="bottom"/>
          </w:tcPr>
          <w:p w14:paraId="0554F9AA"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8</w:t>
            </w:r>
          </w:p>
        </w:tc>
        <w:tc>
          <w:tcPr>
            <w:tcW w:w="990" w:type="dxa"/>
            <w:shd w:val="clear" w:color="auto" w:fill="auto"/>
            <w:vAlign w:val="bottom"/>
          </w:tcPr>
          <w:p w14:paraId="27FAA2E9"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3</w:t>
            </w:r>
          </w:p>
        </w:tc>
        <w:tc>
          <w:tcPr>
            <w:tcW w:w="990" w:type="dxa"/>
            <w:shd w:val="clear" w:color="auto" w:fill="auto"/>
            <w:vAlign w:val="bottom"/>
          </w:tcPr>
          <w:p w14:paraId="5548884E"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5AA1F2FF"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1</w:t>
            </w:r>
          </w:p>
        </w:tc>
        <w:tc>
          <w:tcPr>
            <w:tcW w:w="819" w:type="dxa"/>
            <w:shd w:val="clear" w:color="auto" w:fill="auto"/>
            <w:vAlign w:val="bottom"/>
          </w:tcPr>
          <w:p w14:paraId="11F4189A"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CC7405" w14:paraId="3D5EC49E" w14:textId="77777777" w:rsidTr="00314B8A">
        <w:tc>
          <w:tcPr>
            <w:tcW w:w="3325" w:type="dxa"/>
            <w:shd w:val="clear" w:color="auto" w:fill="auto"/>
            <w:vAlign w:val="bottom"/>
          </w:tcPr>
          <w:p w14:paraId="7BE890B5" w14:textId="77777777" w:rsidR="00E65768" w:rsidRPr="00CC7405" w:rsidRDefault="00E65768" w:rsidP="00314B8A">
            <w:pPr>
              <w:jc w:val="both"/>
              <w:rPr>
                <w:rFonts w:ascii="Tw Cen MT" w:eastAsia="Tw Cen MT" w:hAnsi="Tw Cen MT" w:cs="Calibri"/>
                <w:color w:val="000000"/>
                <w:sz w:val="20"/>
                <w:szCs w:val="20"/>
              </w:rPr>
            </w:pPr>
            <w:r w:rsidRPr="00CC7405">
              <w:rPr>
                <w:rFonts w:ascii="Tw Cen MT" w:eastAsia="Tw Cen MT" w:hAnsi="Tw Cen MT" w:cs="Calibri"/>
                <w:color w:val="000000"/>
                <w:sz w:val="20"/>
                <w:szCs w:val="20"/>
              </w:rPr>
              <w:t>80504 Longmont</w:t>
            </w:r>
          </w:p>
        </w:tc>
        <w:tc>
          <w:tcPr>
            <w:tcW w:w="900" w:type="dxa"/>
            <w:shd w:val="clear" w:color="auto" w:fill="auto"/>
            <w:vAlign w:val="bottom"/>
          </w:tcPr>
          <w:p w14:paraId="2404617F"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13</w:t>
            </w:r>
          </w:p>
        </w:tc>
        <w:tc>
          <w:tcPr>
            <w:tcW w:w="990" w:type="dxa"/>
            <w:shd w:val="clear" w:color="auto" w:fill="auto"/>
            <w:vAlign w:val="bottom"/>
          </w:tcPr>
          <w:p w14:paraId="571D14C9"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4</w:t>
            </w:r>
          </w:p>
        </w:tc>
        <w:tc>
          <w:tcPr>
            <w:tcW w:w="990" w:type="dxa"/>
            <w:shd w:val="clear" w:color="auto" w:fill="auto"/>
            <w:vAlign w:val="bottom"/>
          </w:tcPr>
          <w:p w14:paraId="11B34015"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1</w:t>
            </w:r>
          </w:p>
        </w:tc>
        <w:tc>
          <w:tcPr>
            <w:tcW w:w="990" w:type="dxa"/>
            <w:shd w:val="clear" w:color="auto" w:fill="auto"/>
            <w:vAlign w:val="bottom"/>
          </w:tcPr>
          <w:p w14:paraId="24AE3009"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3</w:t>
            </w:r>
          </w:p>
        </w:tc>
        <w:tc>
          <w:tcPr>
            <w:tcW w:w="819" w:type="dxa"/>
            <w:shd w:val="clear" w:color="auto" w:fill="auto"/>
            <w:vAlign w:val="bottom"/>
          </w:tcPr>
          <w:p w14:paraId="49758AE8"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1</w:t>
            </w:r>
          </w:p>
        </w:tc>
      </w:tr>
      <w:tr w:rsidR="00E65768" w:rsidRPr="00CC7405" w14:paraId="44CCDFB4" w14:textId="77777777" w:rsidTr="00314B8A">
        <w:tc>
          <w:tcPr>
            <w:tcW w:w="3325" w:type="dxa"/>
            <w:shd w:val="clear" w:color="auto" w:fill="auto"/>
            <w:vAlign w:val="bottom"/>
          </w:tcPr>
          <w:p w14:paraId="77A9AF2C" w14:textId="77777777" w:rsidR="00E65768" w:rsidRPr="00CC7405" w:rsidRDefault="00E65768" w:rsidP="00314B8A">
            <w:pPr>
              <w:jc w:val="both"/>
              <w:rPr>
                <w:rFonts w:ascii="Tw Cen MT" w:eastAsia="Tw Cen MT" w:hAnsi="Tw Cen MT" w:cs="Calibri"/>
                <w:color w:val="000000"/>
                <w:sz w:val="20"/>
                <w:szCs w:val="20"/>
              </w:rPr>
            </w:pPr>
            <w:r w:rsidRPr="00CC7405">
              <w:rPr>
                <w:rFonts w:ascii="Tw Cen MT" w:eastAsia="Tw Cen MT" w:hAnsi="Tw Cen MT" w:cs="Calibri"/>
                <w:color w:val="000000"/>
                <w:sz w:val="20"/>
                <w:szCs w:val="20"/>
              </w:rPr>
              <w:t>80510 Allenspark</w:t>
            </w:r>
          </w:p>
        </w:tc>
        <w:tc>
          <w:tcPr>
            <w:tcW w:w="900" w:type="dxa"/>
            <w:shd w:val="clear" w:color="auto" w:fill="auto"/>
            <w:vAlign w:val="bottom"/>
          </w:tcPr>
          <w:p w14:paraId="43B219A7"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228F0073"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6310FB04"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1D7AADFC"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19" w:type="dxa"/>
            <w:shd w:val="clear" w:color="auto" w:fill="auto"/>
            <w:vAlign w:val="bottom"/>
          </w:tcPr>
          <w:p w14:paraId="067154BF"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CC7405" w14:paraId="53A7B6FC" w14:textId="77777777" w:rsidTr="00314B8A">
        <w:tc>
          <w:tcPr>
            <w:tcW w:w="3325" w:type="dxa"/>
            <w:shd w:val="clear" w:color="auto" w:fill="auto"/>
            <w:vAlign w:val="bottom"/>
          </w:tcPr>
          <w:p w14:paraId="02AEDEB3" w14:textId="77777777" w:rsidR="00E65768" w:rsidRPr="00CC7405" w:rsidRDefault="00E65768" w:rsidP="00314B8A">
            <w:pPr>
              <w:jc w:val="both"/>
              <w:rPr>
                <w:rFonts w:ascii="Tw Cen MT" w:eastAsia="Tw Cen MT" w:hAnsi="Tw Cen MT" w:cs="Calibri"/>
                <w:color w:val="000000"/>
                <w:sz w:val="20"/>
                <w:szCs w:val="20"/>
              </w:rPr>
            </w:pPr>
            <w:r w:rsidRPr="00CC7405">
              <w:rPr>
                <w:rFonts w:ascii="Tw Cen MT" w:eastAsia="Tw Cen MT" w:hAnsi="Tw Cen MT" w:cs="Calibri"/>
                <w:color w:val="000000"/>
                <w:sz w:val="20"/>
                <w:szCs w:val="20"/>
              </w:rPr>
              <w:t>80516 Erie (SVVSD)</w:t>
            </w:r>
          </w:p>
        </w:tc>
        <w:tc>
          <w:tcPr>
            <w:tcW w:w="900" w:type="dxa"/>
            <w:shd w:val="clear" w:color="auto" w:fill="auto"/>
            <w:vAlign w:val="bottom"/>
          </w:tcPr>
          <w:p w14:paraId="09A2387F"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3</w:t>
            </w:r>
          </w:p>
        </w:tc>
        <w:tc>
          <w:tcPr>
            <w:tcW w:w="990" w:type="dxa"/>
            <w:shd w:val="clear" w:color="auto" w:fill="auto"/>
            <w:vAlign w:val="bottom"/>
          </w:tcPr>
          <w:p w14:paraId="2F5E0DD9"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464600A9"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06941EE3"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19" w:type="dxa"/>
            <w:shd w:val="clear" w:color="auto" w:fill="auto"/>
            <w:vAlign w:val="bottom"/>
          </w:tcPr>
          <w:p w14:paraId="7B71B132"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CC7405" w14:paraId="79555B7B" w14:textId="77777777" w:rsidTr="00314B8A">
        <w:tc>
          <w:tcPr>
            <w:tcW w:w="3325" w:type="dxa"/>
            <w:shd w:val="clear" w:color="auto" w:fill="auto"/>
            <w:vAlign w:val="bottom"/>
          </w:tcPr>
          <w:p w14:paraId="6423CA12" w14:textId="6B74B0E7" w:rsidR="00E65768" w:rsidRPr="00CC7405" w:rsidRDefault="00E65768" w:rsidP="00314B8A">
            <w:pPr>
              <w:jc w:val="both"/>
              <w:rPr>
                <w:rFonts w:ascii="Tw Cen MT" w:eastAsia="Tw Cen MT" w:hAnsi="Tw Cen MT" w:cs="Calibri"/>
                <w:color w:val="000000"/>
                <w:sz w:val="20"/>
                <w:szCs w:val="20"/>
              </w:rPr>
            </w:pPr>
            <w:r w:rsidRPr="00CC7405">
              <w:rPr>
                <w:rFonts w:ascii="Tw Cen MT" w:eastAsia="Tw Cen MT" w:hAnsi="Tw Cen MT" w:cs="Calibri"/>
                <w:color w:val="000000"/>
                <w:sz w:val="20"/>
                <w:szCs w:val="20"/>
              </w:rPr>
              <w:t>80540 Lyons</w:t>
            </w:r>
          </w:p>
        </w:tc>
        <w:tc>
          <w:tcPr>
            <w:tcW w:w="900" w:type="dxa"/>
            <w:shd w:val="clear" w:color="auto" w:fill="auto"/>
            <w:vAlign w:val="bottom"/>
          </w:tcPr>
          <w:p w14:paraId="4C0BFD4A"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1</w:t>
            </w:r>
          </w:p>
        </w:tc>
        <w:tc>
          <w:tcPr>
            <w:tcW w:w="990" w:type="dxa"/>
            <w:shd w:val="clear" w:color="auto" w:fill="auto"/>
            <w:vAlign w:val="bottom"/>
          </w:tcPr>
          <w:p w14:paraId="0300D72E"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1</w:t>
            </w:r>
          </w:p>
        </w:tc>
        <w:tc>
          <w:tcPr>
            <w:tcW w:w="990" w:type="dxa"/>
            <w:shd w:val="clear" w:color="auto" w:fill="auto"/>
            <w:vAlign w:val="bottom"/>
          </w:tcPr>
          <w:p w14:paraId="524BA446"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3AEA03D9"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19" w:type="dxa"/>
            <w:shd w:val="clear" w:color="auto" w:fill="auto"/>
            <w:vAlign w:val="bottom"/>
          </w:tcPr>
          <w:p w14:paraId="3EA27453"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CC7405" w14:paraId="342A0025" w14:textId="77777777" w:rsidTr="00314B8A">
        <w:tc>
          <w:tcPr>
            <w:tcW w:w="3325" w:type="dxa"/>
            <w:tcBorders>
              <w:bottom w:val="single" w:sz="4" w:space="0" w:color="auto"/>
            </w:tcBorders>
            <w:shd w:val="clear" w:color="auto" w:fill="auto"/>
            <w:vAlign w:val="bottom"/>
          </w:tcPr>
          <w:p w14:paraId="5AA37AE3" w14:textId="77777777" w:rsidR="00E65768" w:rsidRPr="00CC7405" w:rsidRDefault="00E65768" w:rsidP="00314B8A">
            <w:pPr>
              <w:jc w:val="both"/>
              <w:rPr>
                <w:rFonts w:ascii="Tw Cen MT" w:eastAsia="Tw Cen MT" w:hAnsi="Tw Cen MT" w:cs="Calibri"/>
                <w:color w:val="000000"/>
                <w:sz w:val="20"/>
                <w:szCs w:val="20"/>
              </w:rPr>
            </w:pPr>
            <w:r w:rsidRPr="00CC7405">
              <w:rPr>
                <w:rFonts w:ascii="Tw Cen MT" w:eastAsia="Tw Cen MT" w:hAnsi="Tw Cen MT" w:cs="Calibri"/>
                <w:color w:val="000000"/>
                <w:sz w:val="20"/>
                <w:szCs w:val="20"/>
              </w:rPr>
              <w:t>80544 Niwot</w:t>
            </w:r>
          </w:p>
        </w:tc>
        <w:tc>
          <w:tcPr>
            <w:tcW w:w="900" w:type="dxa"/>
            <w:tcBorders>
              <w:bottom w:val="single" w:sz="4" w:space="0" w:color="auto"/>
            </w:tcBorders>
            <w:shd w:val="clear" w:color="auto" w:fill="auto"/>
            <w:vAlign w:val="bottom"/>
          </w:tcPr>
          <w:p w14:paraId="4CAE4462"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tcBorders>
              <w:bottom w:val="single" w:sz="4" w:space="0" w:color="auto"/>
            </w:tcBorders>
            <w:shd w:val="clear" w:color="auto" w:fill="auto"/>
            <w:vAlign w:val="bottom"/>
          </w:tcPr>
          <w:p w14:paraId="54824F59"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tcBorders>
              <w:bottom w:val="single" w:sz="4" w:space="0" w:color="auto"/>
            </w:tcBorders>
            <w:shd w:val="clear" w:color="auto" w:fill="auto"/>
            <w:vAlign w:val="bottom"/>
          </w:tcPr>
          <w:p w14:paraId="262AEAD1"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tcBorders>
              <w:bottom w:val="single" w:sz="4" w:space="0" w:color="auto"/>
            </w:tcBorders>
            <w:shd w:val="clear" w:color="auto" w:fill="auto"/>
            <w:vAlign w:val="bottom"/>
          </w:tcPr>
          <w:p w14:paraId="577F1377"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19" w:type="dxa"/>
            <w:tcBorders>
              <w:bottom w:val="single" w:sz="4" w:space="0" w:color="auto"/>
            </w:tcBorders>
            <w:shd w:val="clear" w:color="auto" w:fill="auto"/>
            <w:vAlign w:val="bottom"/>
          </w:tcPr>
          <w:p w14:paraId="411A9745"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CC7405" w14:paraId="2E72B283" w14:textId="77777777" w:rsidTr="00345F73">
        <w:tc>
          <w:tcPr>
            <w:tcW w:w="3325" w:type="dxa"/>
            <w:tcBorders>
              <w:top w:val="single" w:sz="4" w:space="0" w:color="auto"/>
            </w:tcBorders>
            <w:shd w:val="clear" w:color="auto" w:fill="B4C6E7" w:themeFill="accent1" w:themeFillTint="66"/>
            <w:vAlign w:val="bottom"/>
          </w:tcPr>
          <w:p w14:paraId="4A544942" w14:textId="77777777" w:rsidR="00E65768" w:rsidRPr="00CC7405" w:rsidRDefault="00E65768" w:rsidP="001B698F">
            <w:pPr>
              <w:keepNext/>
              <w:jc w:val="both"/>
              <w:rPr>
                <w:rFonts w:ascii="Tw Cen MT" w:eastAsia="Tw Cen MT" w:hAnsi="Tw Cen MT" w:cs="Calibri"/>
                <w:color w:val="000000"/>
                <w:sz w:val="20"/>
                <w:szCs w:val="20"/>
              </w:rPr>
            </w:pPr>
            <w:r w:rsidRPr="00CC7405">
              <w:rPr>
                <w:rFonts w:ascii="Tw Cen MT" w:eastAsia="Tw Cen MT" w:hAnsi="Tw Cen MT" w:cs="Calibri"/>
                <w:color w:val="000000"/>
                <w:sz w:val="20"/>
                <w:szCs w:val="20"/>
              </w:rPr>
              <w:lastRenderedPageBreak/>
              <w:t>Weld County</w:t>
            </w:r>
          </w:p>
        </w:tc>
        <w:tc>
          <w:tcPr>
            <w:tcW w:w="900" w:type="dxa"/>
            <w:tcBorders>
              <w:top w:val="single" w:sz="4" w:space="0" w:color="auto"/>
            </w:tcBorders>
            <w:shd w:val="clear" w:color="auto" w:fill="B4C6E7" w:themeFill="accent1" w:themeFillTint="66"/>
            <w:vAlign w:val="bottom"/>
          </w:tcPr>
          <w:p w14:paraId="1E8B3D33" w14:textId="77777777" w:rsidR="00E65768" w:rsidRPr="00CC7405" w:rsidRDefault="00E65768" w:rsidP="001B698F">
            <w:pPr>
              <w:keepNext/>
              <w:jc w:val="both"/>
              <w:rPr>
                <w:rFonts w:ascii="Tw Cen MT" w:eastAsia="Tw Cen MT" w:hAnsi="Tw Cen MT" w:cs="Calibri"/>
                <w:color w:val="000000"/>
                <w:sz w:val="20"/>
                <w:szCs w:val="20"/>
              </w:rPr>
            </w:pPr>
          </w:p>
        </w:tc>
        <w:tc>
          <w:tcPr>
            <w:tcW w:w="990" w:type="dxa"/>
            <w:tcBorders>
              <w:top w:val="single" w:sz="4" w:space="0" w:color="auto"/>
            </w:tcBorders>
            <w:shd w:val="clear" w:color="auto" w:fill="B4C6E7" w:themeFill="accent1" w:themeFillTint="66"/>
            <w:vAlign w:val="bottom"/>
          </w:tcPr>
          <w:p w14:paraId="5EB7874C" w14:textId="77777777" w:rsidR="00E65768" w:rsidRPr="00CC7405" w:rsidRDefault="00E65768" w:rsidP="001B698F">
            <w:pPr>
              <w:keepNext/>
              <w:jc w:val="both"/>
              <w:rPr>
                <w:rFonts w:ascii="Tw Cen MT" w:eastAsia="Tw Cen MT" w:hAnsi="Tw Cen MT" w:cs="Calibri"/>
                <w:color w:val="000000"/>
                <w:sz w:val="20"/>
                <w:szCs w:val="20"/>
              </w:rPr>
            </w:pPr>
          </w:p>
        </w:tc>
        <w:tc>
          <w:tcPr>
            <w:tcW w:w="990" w:type="dxa"/>
            <w:tcBorders>
              <w:top w:val="single" w:sz="4" w:space="0" w:color="auto"/>
            </w:tcBorders>
            <w:shd w:val="clear" w:color="auto" w:fill="B4C6E7" w:themeFill="accent1" w:themeFillTint="66"/>
            <w:vAlign w:val="bottom"/>
          </w:tcPr>
          <w:p w14:paraId="41CE4A2C" w14:textId="77777777" w:rsidR="00E65768" w:rsidRPr="00CC7405" w:rsidRDefault="00E65768" w:rsidP="001B698F">
            <w:pPr>
              <w:keepNext/>
              <w:jc w:val="both"/>
              <w:rPr>
                <w:rFonts w:ascii="Tw Cen MT" w:eastAsia="Tw Cen MT" w:hAnsi="Tw Cen MT" w:cs="Calibri"/>
                <w:color w:val="000000"/>
                <w:sz w:val="20"/>
                <w:szCs w:val="20"/>
              </w:rPr>
            </w:pPr>
          </w:p>
        </w:tc>
        <w:tc>
          <w:tcPr>
            <w:tcW w:w="990" w:type="dxa"/>
            <w:tcBorders>
              <w:top w:val="single" w:sz="4" w:space="0" w:color="auto"/>
            </w:tcBorders>
            <w:shd w:val="clear" w:color="auto" w:fill="B4C6E7" w:themeFill="accent1" w:themeFillTint="66"/>
            <w:vAlign w:val="bottom"/>
          </w:tcPr>
          <w:p w14:paraId="2200527A" w14:textId="77777777" w:rsidR="00E65768" w:rsidRPr="00CC7405" w:rsidRDefault="00E65768" w:rsidP="001B698F">
            <w:pPr>
              <w:keepNext/>
              <w:jc w:val="both"/>
              <w:rPr>
                <w:rFonts w:ascii="Tw Cen MT" w:eastAsia="Tw Cen MT" w:hAnsi="Tw Cen MT" w:cs="Calibri"/>
                <w:color w:val="000000"/>
                <w:sz w:val="20"/>
                <w:szCs w:val="20"/>
              </w:rPr>
            </w:pPr>
          </w:p>
        </w:tc>
        <w:tc>
          <w:tcPr>
            <w:tcW w:w="819" w:type="dxa"/>
            <w:tcBorders>
              <w:top w:val="single" w:sz="4" w:space="0" w:color="auto"/>
            </w:tcBorders>
            <w:shd w:val="clear" w:color="auto" w:fill="B4C6E7" w:themeFill="accent1" w:themeFillTint="66"/>
            <w:vAlign w:val="bottom"/>
          </w:tcPr>
          <w:p w14:paraId="0168D9A8" w14:textId="77777777" w:rsidR="00E65768" w:rsidRPr="00CC7405" w:rsidRDefault="00E65768" w:rsidP="001B698F">
            <w:pPr>
              <w:keepNext/>
              <w:jc w:val="both"/>
              <w:rPr>
                <w:rFonts w:ascii="Tw Cen MT" w:eastAsia="Tw Cen MT" w:hAnsi="Tw Cen MT" w:cs="Calibri"/>
                <w:color w:val="000000"/>
                <w:sz w:val="20"/>
                <w:szCs w:val="20"/>
              </w:rPr>
            </w:pPr>
          </w:p>
        </w:tc>
      </w:tr>
      <w:tr w:rsidR="00E65768" w:rsidRPr="00CC7405" w14:paraId="0B7C5F6A" w14:textId="77777777" w:rsidTr="00314B8A">
        <w:tc>
          <w:tcPr>
            <w:tcW w:w="3325" w:type="dxa"/>
            <w:tcBorders>
              <w:top w:val="single" w:sz="4" w:space="0" w:color="auto"/>
            </w:tcBorders>
            <w:shd w:val="clear" w:color="auto" w:fill="auto"/>
            <w:vAlign w:val="bottom"/>
          </w:tcPr>
          <w:p w14:paraId="01371314" w14:textId="77777777" w:rsidR="00E65768" w:rsidRPr="00CC7405" w:rsidRDefault="00E65768" w:rsidP="001B698F">
            <w:pPr>
              <w:keepNext/>
              <w:jc w:val="both"/>
              <w:rPr>
                <w:rFonts w:ascii="Tw Cen MT" w:eastAsia="Times New Roman" w:hAnsi="Tw Cen MT" w:cs="Calibri"/>
                <w:color w:val="000000"/>
                <w:sz w:val="20"/>
                <w:szCs w:val="20"/>
              </w:rPr>
            </w:pPr>
            <w:r w:rsidRPr="00CC7405">
              <w:rPr>
                <w:rFonts w:ascii="Tw Cen MT" w:eastAsia="Tw Cen MT" w:hAnsi="Tw Cen MT" w:cs="Calibri"/>
                <w:color w:val="000000"/>
                <w:sz w:val="20"/>
                <w:szCs w:val="20"/>
              </w:rPr>
              <w:t>80501 Longmont</w:t>
            </w:r>
          </w:p>
        </w:tc>
        <w:tc>
          <w:tcPr>
            <w:tcW w:w="900" w:type="dxa"/>
            <w:tcBorders>
              <w:top w:val="single" w:sz="4" w:space="0" w:color="auto"/>
            </w:tcBorders>
            <w:shd w:val="clear" w:color="auto" w:fill="auto"/>
            <w:vAlign w:val="bottom"/>
          </w:tcPr>
          <w:p w14:paraId="38E389D2" w14:textId="77777777" w:rsidR="00E65768" w:rsidRPr="00CC7405" w:rsidRDefault="00E65768" w:rsidP="001B698F">
            <w:pPr>
              <w:keepNext/>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tcBorders>
              <w:top w:val="single" w:sz="4" w:space="0" w:color="auto"/>
            </w:tcBorders>
            <w:shd w:val="clear" w:color="auto" w:fill="auto"/>
            <w:vAlign w:val="bottom"/>
          </w:tcPr>
          <w:p w14:paraId="0C2B0B2F" w14:textId="77777777" w:rsidR="00E65768" w:rsidRPr="00CC7405" w:rsidRDefault="00E65768" w:rsidP="001B698F">
            <w:pPr>
              <w:keepNext/>
              <w:jc w:val="both"/>
              <w:rPr>
                <w:rFonts w:ascii="Tw Cen MT" w:eastAsia="Times New Roman" w:hAnsi="Tw Cen MT" w:cs="Calibri"/>
                <w:sz w:val="20"/>
                <w:szCs w:val="20"/>
              </w:rPr>
            </w:pPr>
            <w:r w:rsidRPr="00CC7405">
              <w:rPr>
                <w:rFonts w:ascii="Tw Cen MT" w:eastAsia="Tw Cen MT" w:hAnsi="Tw Cen MT" w:cs="Calibri"/>
                <w:color w:val="000000"/>
                <w:sz w:val="20"/>
                <w:szCs w:val="20"/>
              </w:rPr>
              <w:t>1</w:t>
            </w:r>
          </w:p>
        </w:tc>
        <w:tc>
          <w:tcPr>
            <w:tcW w:w="990" w:type="dxa"/>
            <w:tcBorders>
              <w:top w:val="single" w:sz="4" w:space="0" w:color="auto"/>
            </w:tcBorders>
            <w:shd w:val="clear" w:color="auto" w:fill="auto"/>
            <w:vAlign w:val="bottom"/>
          </w:tcPr>
          <w:p w14:paraId="6A58AEC9" w14:textId="77777777" w:rsidR="00E65768" w:rsidRPr="00CC7405" w:rsidRDefault="00E65768" w:rsidP="001B698F">
            <w:pPr>
              <w:keepNext/>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tcBorders>
              <w:top w:val="single" w:sz="4" w:space="0" w:color="auto"/>
            </w:tcBorders>
            <w:shd w:val="clear" w:color="auto" w:fill="auto"/>
            <w:vAlign w:val="bottom"/>
          </w:tcPr>
          <w:p w14:paraId="6736555F" w14:textId="77777777" w:rsidR="00E65768" w:rsidRPr="00CC7405" w:rsidRDefault="00E65768" w:rsidP="001B698F">
            <w:pPr>
              <w:keepNext/>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19" w:type="dxa"/>
            <w:tcBorders>
              <w:top w:val="single" w:sz="4" w:space="0" w:color="auto"/>
            </w:tcBorders>
            <w:shd w:val="clear" w:color="auto" w:fill="auto"/>
            <w:vAlign w:val="bottom"/>
          </w:tcPr>
          <w:p w14:paraId="2A75FD1F" w14:textId="77777777" w:rsidR="00E65768" w:rsidRPr="00CC7405" w:rsidRDefault="00E65768" w:rsidP="001B698F">
            <w:pPr>
              <w:keepNext/>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CC7405" w14:paraId="632A6275" w14:textId="77777777" w:rsidTr="00314B8A">
        <w:tc>
          <w:tcPr>
            <w:tcW w:w="3325" w:type="dxa"/>
            <w:shd w:val="clear" w:color="auto" w:fill="auto"/>
            <w:vAlign w:val="bottom"/>
          </w:tcPr>
          <w:p w14:paraId="3D650E1F" w14:textId="77777777" w:rsidR="00E65768" w:rsidRPr="00CC7405" w:rsidRDefault="00E65768" w:rsidP="001B698F">
            <w:pPr>
              <w:keepNext/>
              <w:jc w:val="both"/>
              <w:rPr>
                <w:rFonts w:ascii="Tw Cen MT" w:eastAsia="Tw Cen MT" w:hAnsi="Tw Cen MT" w:cs="Calibri"/>
                <w:color w:val="000000"/>
                <w:sz w:val="20"/>
                <w:szCs w:val="20"/>
              </w:rPr>
            </w:pPr>
            <w:r w:rsidRPr="00CC7405">
              <w:rPr>
                <w:rFonts w:ascii="Tw Cen MT" w:eastAsia="Tw Cen MT" w:hAnsi="Tw Cen MT" w:cs="Calibri"/>
                <w:color w:val="000000"/>
                <w:sz w:val="20"/>
                <w:szCs w:val="20"/>
              </w:rPr>
              <w:t>80504 Frederick, Firestone, Longmont</w:t>
            </w:r>
          </w:p>
        </w:tc>
        <w:tc>
          <w:tcPr>
            <w:tcW w:w="900" w:type="dxa"/>
            <w:shd w:val="clear" w:color="auto" w:fill="auto"/>
            <w:vAlign w:val="bottom"/>
          </w:tcPr>
          <w:p w14:paraId="68DB7FF8" w14:textId="77777777" w:rsidR="00E65768" w:rsidRPr="00CC7405" w:rsidRDefault="00E65768" w:rsidP="001B698F">
            <w:pPr>
              <w:keepNext/>
              <w:jc w:val="both"/>
              <w:rPr>
                <w:rFonts w:ascii="Tw Cen MT" w:eastAsia="Times New Roman" w:hAnsi="Tw Cen MT" w:cs="Calibri"/>
                <w:sz w:val="20"/>
                <w:szCs w:val="20"/>
              </w:rPr>
            </w:pPr>
            <w:r w:rsidRPr="00CC7405">
              <w:rPr>
                <w:rFonts w:ascii="Tw Cen MT" w:eastAsia="Tw Cen MT" w:hAnsi="Tw Cen MT" w:cs="Calibri"/>
                <w:color w:val="000000"/>
                <w:sz w:val="20"/>
                <w:szCs w:val="20"/>
              </w:rPr>
              <w:t>9</w:t>
            </w:r>
          </w:p>
        </w:tc>
        <w:tc>
          <w:tcPr>
            <w:tcW w:w="990" w:type="dxa"/>
            <w:shd w:val="clear" w:color="auto" w:fill="auto"/>
            <w:vAlign w:val="bottom"/>
          </w:tcPr>
          <w:p w14:paraId="47C93C96" w14:textId="77777777" w:rsidR="00E65768" w:rsidRPr="00CC7405" w:rsidRDefault="00E65768" w:rsidP="001B698F">
            <w:pPr>
              <w:keepNext/>
              <w:jc w:val="both"/>
              <w:rPr>
                <w:rFonts w:ascii="Tw Cen MT" w:eastAsia="Times New Roman" w:hAnsi="Tw Cen MT" w:cs="Calibri"/>
                <w:sz w:val="20"/>
                <w:szCs w:val="20"/>
              </w:rPr>
            </w:pPr>
            <w:r w:rsidRPr="00CC7405">
              <w:rPr>
                <w:rFonts w:ascii="Tw Cen MT" w:eastAsia="Tw Cen MT" w:hAnsi="Tw Cen MT" w:cs="Calibri"/>
                <w:color w:val="000000"/>
                <w:sz w:val="20"/>
                <w:szCs w:val="20"/>
              </w:rPr>
              <w:t>4</w:t>
            </w:r>
          </w:p>
        </w:tc>
        <w:tc>
          <w:tcPr>
            <w:tcW w:w="990" w:type="dxa"/>
            <w:shd w:val="clear" w:color="auto" w:fill="auto"/>
            <w:vAlign w:val="bottom"/>
          </w:tcPr>
          <w:p w14:paraId="0E262B20" w14:textId="77777777" w:rsidR="00E65768" w:rsidRPr="00CC7405" w:rsidRDefault="00E65768" w:rsidP="001B698F">
            <w:pPr>
              <w:keepNext/>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69511BED" w14:textId="77777777" w:rsidR="00E65768" w:rsidRPr="00CC7405" w:rsidRDefault="00E65768" w:rsidP="001B698F">
            <w:pPr>
              <w:keepNext/>
              <w:jc w:val="both"/>
              <w:rPr>
                <w:rFonts w:ascii="Tw Cen MT" w:eastAsia="Times New Roman" w:hAnsi="Tw Cen MT" w:cs="Calibri"/>
                <w:sz w:val="20"/>
                <w:szCs w:val="20"/>
              </w:rPr>
            </w:pPr>
            <w:r w:rsidRPr="00CC7405">
              <w:rPr>
                <w:rFonts w:ascii="Tw Cen MT" w:eastAsia="Tw Cen MT" w:hAnsi="Tw Cen MT" w:cs="Calibri"/>
                <w:color w:val="000000"/>
                <w:sz w:val="20"/>
                <w:szCs w:val="20"/>
              </w:rPr>
              <w:t>2</w:t>
            </w:r>
          </w:p>
        </w:tc>
        <w:tc>
          <w:tcPr>
            <w:tcW w:w="819" w:type="dxa"/>
            <w:shd w:val="clear" w:color="auto" w:fill="auto"/>
            <w:vAlign w:val="bottom"/>
          </w:tcPr>
          <w:p w14:paraId="67A940DE" w14:textId="77777777" w:rsidR="00E65768" w:rsidRPr="00CC7405" w:rsidRDefault="00E65768" w:rsidP="001B698F">
            <w:pPr>
              <w:keepNext/>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CC7405" w14:paraId="6A92FC52" w14:textId="77777777" w:rsidTr="00314B8A">
        <w:tc>
          <w:tcPr>
            <w:tcW w:w="3325" w:type="dxa"/>
            <w:shd w:val="clear" w:color="auto" w:fill="auto"/>
            <w:vAlign w:val="bottom"/>
          </w:tcPr>
          <w:p w14:paraId="6C100C3A" w14:textId="77777777" w:rsidR="00E65768" w:rsidRPr="00CC7405" w:rsidRDefault="00E65768" w:rsidP="00314B8A">
            <w:pPr>
              <w:jc w:val="both"/>
              <w:rPr>
                <w:rFonts w:ascii="Tw Cen MT" w:eastAsia="Tw Cen MT" w:hAnsi="Tw Cen MT" w:cs="Calibri"/>
                <w:color w:val="000000"/>
                <w:sz w:val="20"/>
                <w:szCs w:val="20"/>
              </w:rPr>
            </w:pPr>
            <w:r w:rsidRPr="00CC7405">
              <w:rPr>
                <w:rFonts w:ascii="Tw Cen MT" w:eastAsia="Tw Cen MT" w:hAnsi="Tw Cen MT" w:cs="Calibri"/>
                <w:color w:val="000000"/>
                <w:sz w:val="20"/>
                <w:szCs w:val="20"/>
              </w:rPr>
              <w:t>80514 Dacono City</w:t>
            </w:r>
          </w:p>
        </w:tc>
        <w:tc>
          <w:tcPr>
            <w:tcW w:w="900" w:type="dxa"/>
            <w:shd w:val="clear" w:color="auto" w:fill="auto"/>
            <w:vAlign w:val="bottom"/>
          </w:tcPr>
          <w:p w14:paraId="3EB1F239"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1</w:t>
            </w:r>
          </w:p>
        </w:tc>
        <w:tc>
          <w:tcPr>
            <w:tcW w:w="990" w:type="dxa"/>
            <w:shd w:val="clear" w:color="auto" w:fill="auto"/>
            <w:vAlign w:val="bottom"/>
          </w:tcPr>
          <w:p w14:paraId="4BA656F0"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4762140C"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18A7E88D"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19" w:type="dxa"/>
            <w:shd w:val="clear" w:color="auto" w:fill="auto"/>
            <w:vAlign w:val="bottom"/>
          </w:tcPr>
          <w:p w14:paraId="7C913B0A"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CC7405" w14:paraId="62CC2546" w14:textId="77777777" w:rsidTr="00314B8A">
        <w:tc>
          <w:tcPr>
            <w:tcW w:w="3325" w:type="dxa"/>
            <w:shd w:val="clear" w:color="auto" w:fill="auto"/>
            <w:vAlign w:val="bottom"/>
          </w:tcPr>
          <w:p w14:paraId="23E6C236" w14:textId="77777777" w:rsidR="00E65768" w:rsidRPr="00CC7405" w:rsidRDefault="00E65768" w:rsidP="00314B8A">
            <w:pPr>
              <w:jc w:val="both"/>
              <w:rPr>
                <w:rFonts w:ascii="Tw Cen MT" w:eastAsia="Tw Cen MT" w:hAnsi="Tw Cen MT" w:cs="Calibri"/>
                <w:color w:val="000000"/>
                <w:sz w:val="20"/>
                <w:szCs w:val="20"/>
              </w:rPr>
            </w:pPr>
            <w:r w:rsidRPr="00CC7405">
              <w:rPr>
                <w:rFonts w:ascii="Tw Cen MT" w:eastAsia="Tw Cen MT" w:hAnsi="Tw Cen MT" w:cs="Calibri"/>
                <w:color w:val="000000"/>
                <w:sz w:val="20"/>
                <w:szCs w:val="20"/>
              </w:rPr>
              <w:t>80516 Erie</w:t>
            </w:r>
          </w:p>
        </w:tc>
        <w:tc>
          <w:tcPr>
            <w:tcW w:w="900" w:type="dxa"/>
            <w:shd w:val="clear" w:color="auto" w:fill="auto"/>
            <w:vAlign w:val="bottom"/>
          </w:tcPr>
          <w:p w14:paraId="66B56516"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11</w:t>
            </w:r>
          </w:p>
        </w:tc>
        <w:tc>
          <w:tcPr>
            <w:tcW w:w="990" w:type="dxa"/>
            <w:shd w:val="clear" w:color="auto" w:fill="auto"/>
            <w:vAlign w:val="bottom"/>
          </w:tcPr>
          <w:p w14:paraId="57F3E42B"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5</w:t>
            </w:r>
          </w:p>
        </w:tc>
        <w:tc>
          <w:tcPr>
            <w:tcW w:w="990" w:type="dxa"/>
            <w:shd w:val="clear" w:color="auto" w:fill="auto"/>
            <w:vAlign w:val="bottom"/>
          </w:tcPr>
          <w:p w14:paraId="42852408"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1</w:t>
            </w:r>
          </w:p>
        </w:tc>
        <w:tc>
          <w:tcPr>
            <w:tcW w:w="990" w:type="dxa"/>
            <w:shd w:val="clear" w:color="auto" w:fill="auto"/>
            <w:vAlign w:val="bottom"/>
          </w:tcPr>
          <w:p w14:paraId="08C41BA7"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1</w:t>
            </w:r>
          </w:p>
        </w:tc>
        <w:tc>
          <w:tcPr>
            <w:tcW w:w="819" w:type="dxa"/>
            <w:shd w:val="clear" w:color="auto" w:fill="auto"/>
            <w:vAlign w:val="bottom"/>
          </w:tcPr>
          <w:p w14:paraId="666599DA"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CC7405" w14:paraId="6166699C" w14:textId="77777777" w:rsidTr="00314B8A">
        <w:tc>
          <w:tcPr>
            <w:tcW w:w="3325" w:type="dxa"/>
            <w:shd w:val="clear" w:color="auto" w:fill="auto"/>
            <w:vAlign w:val="bottom"/>
          </w:tcPr>
          <w:p w14:paraId="4CBEC98B" w14:textId="77777777" w:rsidR="00E65768" w:rsidRPr="00CC7405" w:rsidRDefault="00E65768" w:rsidP="00314B8A">
            <w:pPr>
              <w:jc w:val="both"/>
              <w:rPr>
                <w:rFonts w:ascii="Tw Cen MT" w:eastAsia="Tw Cen MT" w:hAnsi="Tw Cen MT" w:cs="Calibri"/>
                <w:color w:val="000000"/>
                <w:sz w:val="20"/>
                <w:szCs w:val="20"/>
              </w:rPr>
            </w:pPr>
            <w:r w:rsidRPr="00CC7405">
              <w:rPr>
                <w:rFonts w:ascii="Tw Cen MT" w:eastAsia="Tw Cen MT" w:hAnsi="Tw Cen MT" w:cs="Calibri"/>
                <w:color w:val="000000"/>
                <w:sz w:val="20"/>
                <w:szCs w:val="20"/>
              </w:rPr>
              <w:t>80520 Frederick</w:t>
            </w:r>
          </w:p>
        </w:tc>
        <w:tc>
          <w:tcPr>
            <w:tcW w:w="900" w:type="dxa"/>
            <w:shd w:val="clear" w:color="auto" w:fill="auto"/>
            <w:vAlign w:val="bottom"/>
          </w:tcPr>
          <w:p w14:paraId="4E46AE8A"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08A2C432"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674D6065"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1E77DF4E"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19" w:type="dxa"/>
            <w:shd w:val="clear" w:color="auto" w:fill="auto"/>
            <w:vAlign w:val="bottom"/>
          </w:tcPr>
          <w:p w14:paraId="77BE7A4A"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CC7405" w14:paraId="065BD0FC" w14:textId="77777777" w:rsidTr="00314B8A">
        <w:tc>
          <w:tcPr>
            <w:tcW w:w="3325" w:type="dxa"/>
            <w:shd w:val="clear" w:color="auto" w:fill="auto"/>
            <w:vAlign w:val="bottom"/>
          </w:tcPr>
          <w:p w14:paraId="30EE61E9" w14:textId="77777777" w:rsidR="00E65768" w:rsidRPr="00CC7405" w:rsidRDefault="00E65768" w:rsidP="00314B8A">
            <w:pPr>
              <w:jc w:val="both"/>
              <w:rPr>
                <w:rFonts w:ascii="Tw Cen MT" w:eastAsia="Tw Cen MT" w:hAnsi="Tw Cen MT" w:cs="Calibri"/>
                <w:color w:val="000000"/>
                <w:sz w:val="20"/>
                <w:szCs w:val="20"/>
              </w:rPr>
            </w:pPr>
            <w:r w:rsidRPr="00CC7405">
              <w:rPr>
                <w:rFonts w:ascii="Tw Cen MT" w:eastAsia="Tw Cen MT" w:hAnsi="Tw Cen MT" w:cs="Calibri"/>
                <w:color w:val="000000"/>
                <w:sz w:val="20"/>
                <w:szCs w:val="20"/>
              </w:rPr>
              <w:t>80530 Frederick</w:t>
            </w:r>
          </w:p>
        </w:tc>
        <w:tc>
          <w:tcPr>
            <w:tcW w:w="900" w:type="dxa"/>
            <w:shd w:val="clear" w:color="auto" w:fill="auto"/>
            <w:vAlign w:val="bottom"/>
          </w:tcPr>
          <w:p w14:paraId="442EF220"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6</w:t>
            </w:r>
          </w:p>
        </w:tc>
        <w:tc>
          <w:tcPr>
            <w:tcW w:w="990" w:type="dxa"/>
            <w:shd w:val="clear" w:color="auto" w:fill="auto"/>
            <w:vAlign w:val="bottom"/>
          </w:tcPr>
          <w:p w14:paraId="580B7E3B"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1</w:t>
            </w:r>
          </w:p>
        </w:tc>
        <w:tc>
          <w:tcPr>
            <w:tcW w:w="990" w:type="dxa"/>
            <w:shd w:val="clear" w:color="auto" w:fill="auto"/>
            <w:vAlign w:val="bottom"/>
          </w:tcPr>
          <w:p w14:paraId="4BF677A6"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4958E974"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19" w:type="dxa"/>
            <w:shd w:val="clear" w:color="auto" w:fill="auto"/>
            <w:vAlign w:val="bottom"/>
          </w:tcPr>
          <w:p w14:paraId="7300F249"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CC7405" w14:paraId="042CBFB3" w14:textId="77777777" w:rsidTr="00314B8A">
        <w:tc>
          <w:tcPr>
            <w:tcW w:w="3325" w:type="dxa"/>
            <w:shd w:val="clear" w:color="auto" w:fill="auto"/>
            <w:vAlign w:val="bottom"/>
          </w:tcPr>
          <w:p w14:paraId="0B6D0DC5" w14:textId="77777777" w:rsidR="00E65768" w:rsidRPr="00CC7405" w:rsidRDefault="00E65768" w:rsidP="00314B8A">
            <w:pPr>
              <w:jc w:val="both"/>
              <w:rPr>
                <w:rFonts w:ascii="Tw Cen MT" w:eastAsia="Tw Cen MT" w:hAnsi="Tw Cen MT" w:cs="Calibri"/>
                <w:color w:val="000000"/>
                <w:sz w:val="20"/>
                <w:szCs w:val="20"/>
              </w:rPr>
            </w:pPr>
            <w:r w:rsidRPr="00CC7405">
              <w:rPr>
                <w:rFonts w:ascii="Tw Cen MT" w:eastAsia="Tw Cen MT" w:hAnsi="Tw Cen MT" w:cs="Calibri"/>
                <w:color w:val="000000"/>
                <w:sz w:val="20"/>
                <w:szCs w:val="20"/>
              </w:rPr>
              <w:t>80542 Mead</w:t>
            </w:r>
          </w:p>
        </w:tc>
        <w:tc>
          <w:tcPr>
            <w:tcW w:w="900" w:type="dxa"/>
            <w:shd w:val="clear" w:color="auto" w:fill="auto"/>
            <w:vAlign w:val="bottom"/>
          </w:tcPr>
          <w:p w14:paraId="71B5F736"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2</w:t>
            </w:r>
          </w:p>
        </w:tc>
        <w:tc>
          <w:tcPr>
            <w:tcW w:w="990" w:type="dxa"/>
            <w:shd w:val="clear" w:color="auto" w:fill="auto"/>
            <w:vAlign w:val="bottom"/>
          </w:tcPr>
          <w:p w14:paraId="6CD9B8BE"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1</w:t>
            </w:r>
          </w:p>
        </w:tc>
        <w:tc>
          <w:tcPr>
            <w:tcW w:w="990" w:type="dxa"/>
            <w:shd w:val="clear" w:color="auto" w:fill="auto"/>
            <w:vAlign w:val="bottom"/>
          </w:tcPr>
          <w:p w14:paraId="7791410A"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990" w:type="dxa"/>
            <w:shd w:val="clear" w:color="auto" w:fill="auto"/>
            <w:vAlign w:val="bottom"/>
          </w:tcPr>
          <w:p w14:paraId="1A790BC1"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c>
          <w:tcPr>
            <w:tcW w:w="819" w:type="dxa"/>
            <w:shd w:val="clear" w:color="auto" w:fill="auto"/>
            <w:vAlign w:val="bottom"/>
          </w:tcPr>
          <w:p w14:paraId="30C4ACFA" w14:textId="77777777" w:rsidR="00E65768" w:rsidRPr="00CC7405" w:rsidRDefault="00E65768" w:rsidP="00314B8A">
            <w:pPr>
              <w:jc w:val="both"/>
              <w:rPr>
                <w:rFonts w:ascii="Tw Cen MT" w:eastAsia="Times New Roman" w:hAnsi="Tw Cen MT" w:cs="Calibri"/>
                <w:sz w:val="20"/>
                <w:szCs w:val="20"/>
              </w:rPr>
            </w:pPr>
            <w:r w:rsidRPr="00CC7405">
              <w:rPr>
                <w:rFonts w:ascii="Tw Cen MT" w:eastAsia="Tw Cen MT" w:hAnsi="Tw Cen MT" w:cs="Calibri"/>
                <w:color w:val="000000"/>
                <w:sz w:val="20"/>
                <w:szCs w:val="20"/>
              </w:rPr>
              <w:t>0</w:t>
            </w:r>
          </w:p>
        </w:tc>
      </w:tr>
      <w:tr w:rsidR="00E65768" w:rsidRPr="00EC648E" w14:paraId="5182E9E9" w14:textId="77777777" w:rsidTr="00632D6C">
        <w:tc>
          <w:tcPr>
            <w:tcW w:w="3325" w:type="dxa"/>
            <w:shd w:val="clear" w:color="auto" w:fill="8EAADB" w:themeFill="accent1" w:themeFillTint="99"/>
            <w:vAlign w:val="bottom"/>
          </w:tcPr>
          <w:p w14:paraId="43C2F771" w14:textId="77777777" w:rsidR="00E65768" w:rsidRPr="001B698F" w:rsidRDefault="00E65768" w:rsidP="00314B8A">
            <w:pPr>
              <w:jc w:val="both"/>
              <w:rPr>
                <w:rFonts w:ascii="Tw Cen MT" w:eastAsia="Tw Cen MT" w:hAnsi="Tw Cen MT" w:cs="Calibri"/>
                <w:b/>
                <w:bCs/>
                <w:color w:val="000000"/>
                <w:sz w:val="20"/>
                <w:szCs w:val="20"/>
              </w:rPr>
            </w:pPr>
            <w:r w:rsidRPr="001B698F">
              <w:rPr>
                <w:rFonts w:ascii="Tw Cen MT" w:eastAsia="Times New Roman" w:hAnsi="Tw Cen MT" w:cs="Calibri"/>
                <w:b/>
                <w:bCs/>
                <w:color w:val="000000"/>
                <w:sz w:val="20"/>
                <w:szCs w:val="20"/>
              </w:rPr>
              <w:t>Total WPC Service Area</w:t>
            </w:r>
          </w:p>
        </w:tc>
        <w:tc>
          <w:tcPr>
            <w:tcW w:w="900" w:type="dxa"/>
            <w:shd w:val="clear" w:color="auto" w:fill="8EAADB" w:themeFill="accent1" w:themeFillTint="99"/>
            <w:vAlign w:val="bottom"/>
          </w:tcPr>
          <w:p w14:paraId="299B737B" w14:textId="77777777" w:rsidR="00E65768" w:rsidRPr="001B698F" w:rsidRDefault="00E65768" w:rsidP="00314B8A">
            <w:pPr>
              <w:jc w:val="both"/>
              <w:rPr>
                <w:rFonts w:ascii="Tw Cen MT" w:eastAsia="Times New Roman" w:hAnsi="Tw Cen MT" w:cs="Calibri"/>
                <w:b/>
                <w:bCs/>
                <w:sz w:val="20"/>
                <w:szCs w:val="20"/>
              </w:rPr>
            </w:pPr>
            <w:r w:rsidRPr="001B698F">
              <w:rPr>
                <w:rFonts w:ascii="Tw Cen MT" w:eastAsia="Times New Roman" w:hAnsi="Tw Cen MT" w:cs="Calibri"/>
                <w:b/>
                <w:bCs/>
                <w:sz w:val="20"/>
                <w:szCs w:val="20"/>
              </w:rPr>
              <w:t>71</w:t>
            </w:r>
          </w:p>
          <w:p w14:paraId="4BAA0FD2" w14:textId="77777777" w:rsidR="00E65768" w:rsidRPr="001B698F" w:rsidRDefault="00E65768" w:rsidP="00314B8A">
            <w:pPr>
              <w:jc w:val="both"/>
              <w:rPr>
                <w:rFonts w:ascii="Tw Cen MT" w:eastAsia="Times New Roman" w:hAnsi="Tw Cen MT" w:cs="Calibri"/>
                <w:b/>
                <w:bCs/>
                <w:sz w:val="20"/>
                <w:szCs w:val="20"/>
              </w:rPr>
            </w:pPr>
            <w:r w:rsidRPr="001B698F">
              <w:rPr>
                <w:rFonts w:ascii="Tw Cen MT" w:eastAsia="Times New Roman" w:hAnsi="Tw Cen MT" w:cs="Calibri"/>
                <w:b/>
                <w:bCs/>
                <w:sz w:val="20"/>
                <w:szCs w:val="20"/>
              </w:rPr>
              <w:t>(59.2%)</w:t>
            </w:r>
          </w:p>
        </w:tc>
        <w:tc>
          <w:tcPr>
            <w:tcW w:w="990" w:type="dxa"/>
            <w:shd w:val="clear" w:color="auto" w:fill="8EAADB" w:themeFill="accent1" w:themeFillTint="99"/>
            <w:vAlign w:val="bottom"/>
          </w:tcPr>
          <w:p w14:paraId="562DD8D5" w14:textId="77777777" w:rsidR="00E65768" w:rsidRPr="001B698F" w:rsidRDefault="00E65768" w:rsidP="00314B8A">
            <w:pPr>
              <w:jc w:val="both"/>
              <w:rPr>
                <w:rFonts w:ascii="Tw Cen MT" w:eastAsia="Times New Roman" w:hAnsi="Tw Cen MT" w:cs="Calibri"/>
                <w:b/>
                <w:bCs/>
                <w:sz w:val="20"/>
                <w:szCs w:val="20"/>
              </w:rPr>
            </w:pPr>
            <w:r w:rsidRPr="001B698F">
              <w:rPr>
                <w:rFonts w:ascii="Tw Cen MT" w:eastAsia="Times New Roman" w:hAnsi="Tw Cen MT" w:cs="Calibri"/>
                <w:b/>
                <w:bCs/>
                <w:sz w:val="20"/>
                <w:szCs w:val="20"/>
              </w:rPr>
              <w:t>27</w:t>
            </w:r>
          </w:p>
          <w:p w14:paraId="37E452A6" w14:textId="77777777" w:rsidR="00E65768" w:rsidRPr="001B698F" w:rsidRDefault="00E65768" w:rsidP="00314B8A">
            <w:pPr>
              <w:jc w:val="both"/>
              <w:rPr>
                <w:rFonts w:ascii="Tw Cen MT" w:eastAsia="Times New Roman" w:hAnsi="Tw Cen MT" w:cs="Calibri"/>
                <w:b/>
                <w:bCs/>
                <w:sz w:val="20"/>
                <w:szCs w:val="20"/>
              </w:rPr>
            </w:pPr>
            <w:r w:rsidRPr="001B698F">
              <w:rPr>
                <w:rFonts w:ascii="Tw Cen MT" w:eastAsia="Times New Roman" w:hAnsi="Tw Cen MT" w:cs="Calibri"/>
                <w:b/>
                <w:bCs/>
                <w:sz w:val="20"/>
                <w:szCs w:val="20"/>
              </w:rPr>
              <w:t>(22.5%)</w:t>
            </w:r>
          </w:p>
        </w:tc>
        <w:tc>
          <w:tcPr>
            <w:tcW w:w="990" w:type="dxa"/>
            <w:shd w:val="clear" w:color="auto" w:fill="8EAADB" w:themeFill="accent1" w:themeFillTint="99"/>
            <w:vAlign w:val="bottom"/>
          </w:tcPr>
          <w:p w14:paraId="4D437A07" w14:textId="77777777" w:rsidR="00E65768" w:rsidRPr="001B698F" w:rsidRDefault="00E65768" w:rsidP="00314B8A">
            <w:pPr>
              <w:jc w:val="both"/>
              <w:rPr>
                <w:rFonts w:ascii="Tw Cen MT" w:eastAsia="Times New Roman" w:hAnsi="Tw Cen MT" w:cs="Calibri"/>
                <w:b/>
                <w:bCs/>
                <w:sz w:val="20"/>
                <w:szCs w:val="20"/>
              </w:rPr>
            </w:pPr>
            <w:r w:rsidRPr="001B698F">
              <w:rPr>
                <w:rFonts w:ascii="Tw Cen MT" w:eastAsia="Times New Roman" w:hAnsi="Tw Cen MT" w:cs="Calibri"/>
                <w:b/>
                <w:bCs/>
                <w:sz w:val="20"/>
                <w:szCs w:val="20"/>
              </w:rPr>
              <w:t>4</w:t>
            </w:r>
          </w:p>
          <w:p w14:paraId="30AD4293" w14:textId="77777777" w:rsidR="00E65768" w:rsidRPr="001B698F" w:rsidRDefault="00E65768" w:rsidP="00314B8A">
            <w:pPr>
              <w:jc w:val="both"/>
              <w:rPr>
                <w:rFonts w:ascii="Tw Cen MT" w:eastAsia="Times New Roman" w:hAnsi="Tw Cen MT" w:cs="Calibri"/>
                <w:b/>
                <w:bCs/>
                <w:sz w:val="20"/>
                <w:szCs w:val="20"/>
              </w:rPr>
            </w:pPr>
            <w:r w:rsidRPr="001B698F">
              <w:rPr>
                <w:rFonts w:ascii="Tw Cen MT" w:eastAsia="Times New Roman" w:hAnsi="Tw Cen MT" w:cs="Calibri"/>
                <w:b/>
                <w:bCs/>
                <w:sz w:val="20"/>
                <w:szCs w:val="20"/>
              </w:rPr>
              <w:t>(3.3%)</w:t>
            </w:r>
          </w:p>
        </w:tc>
        <w:tc>
          <w:tcPr>
            <w:tcW w:w="990" w:type="dxa"/>
            <w:shd w:val="clear" w:color="auto" w:fill="8EAADB" w:themeFill="accent1" w:themeFillTint="99"/>
            <w:vAlign w:val="bottom"/>
          </w:tcPr>
          <w:p w14:paraId="01DFC7B0" w14:textId="77777777" w:rsidR="00E65768" w:rsidRPr="001B698F" w:rsidRDefault="00E65768" w:rsidP="00314B8A">
            <w:pPr>
              <w:jc w:val="both"/>
              <w:rPr>
                <w:rFonts w:ascii="Tw Cen MT" w:eastAsia="Times New Roman" w:hAnsi="Tw Cen MT" w:cs="Calibri"/>
                <w:b/>
                <w:bCs/>
                <w:sz w:val="20"/>
                <w:szCs w:val="20"/>
              </w:rPr>
            </w:pPr>
            <w:r w:rsidRPr="001B698F">
              <w:rPr>
                <w:rFonts w:ascii="Tw Cen MT" w:eastAsia="Times New Roman" w:hAnsi="Tw Cen MT" w:cs="Calibri"/>
                <w:b/>
                <w:bCs/>
                <w:sz w:val="20"/>
                <w:szCs w:val="20"/>
              </w:rPr>
              <w:t>14</w:t>
            </w:r>
          </w:p>
          <w:p w14:paraId="00FC6CF4" w14:textId="77777777" w:rsidR="00E65768" w:rsidRPr="001B698F" w:rsidRDefault="00E65768" w:rsidP="00314B8A">
            <w:pPr>
              <w:jc w:val="both"/>
              <w:rPr>
                <w:rFonts w:ascii="Tw Cen MT" w:eastAsia="Times New Roman" w:hAnsi="Tw Cen MT" w:cs="Calibri"/>
                <w:b/>
                <w:bCs/>
                <w:sz w:val="20"/>
                <w:szCs w:val="20"/>
              </w:rPr>
            </w:pPr>
            <w:r w:rsidRPr="001B698F">
              <w:rPr>
                <w:rFonts w:ascii="Tw Cen MT" w:eastAsia="Times New Roman" w:hAnsi="Tw Cen MT" w:cs="Calibri"/>
                <w:b/>
                <w:bCs/>
                <w:sz w:val="20"/>
                <w:szCs w:val="20"/>
              </w:rPr>
              <w:t>(11.7%)</w:t>
            </w:r>
          </w:p>
        </w:tc>
        <w:tc>
          <w:tcPr>
            <w:tcW w:w="819" w:type="dxa"/>
            <w:shd w:val="clear" w:color="auto" w:fill="8EAADB" w:themeFill="accent1" w:themeFillTint="99"/>
            <w:vAlign w:val="bottom"/>
          </w:tcPr>
          <w:p w14:paraId="6EEC8117" w14:textId="77777777" w:rsidR="00E65768" w:rsidRPr="001B698F" w:rsidRDefault="00E65768" w:rsidP="00314B8A">
            <w:pPr>
              <w:jc w:val="both"/>
              <w:rPr>
                <w:rFonts w:ascii="Tw Cen MT" w:eastAsia="Times New Roman" w:hAnsi="Tw Cen MT" w:cs="Calibri"/>
                <w:b/>
                <w:bCs/>
                <w:sz w:val="20"/>
                <w:szCs w:val="20"/>
              </w:rPr>
            </w:pPr>
            <w:r w:rsidRPr="001B698F">
              <w:rPr>
                <w:rFonts w:ascii="Tw Cen MT" w:eastAsia="Times New Roman" w:hAnsi="Tw Cen MT" w:cs="Calibri"/>
                <w:b/>
                <w:bCs/>
                <w:sz w:val="20"/>
                <w:szCs w:val="20"/>
              </w:rPr>
              <w:t>4</w:t>
            </w:r>
          </w:p>
          <w:p w14:paraId="022145E4" w14:textId="77777777" w:rsidR="00E65768" w:rsidRPr="001B698F" w:rsidRDefault="00E65768" w:rsidP="00314B8A">
            <w:pPr>
              <w:jc w:val="both"/>
              <w:rPr>
                <w:rFonts w:ascii="Tw Cen MT" w:eastAsia="Times New Roman" w:hAnsi="Tw Cen MT" w:cs="Calibri"/>
                <w:b/>
                <w:bCs/>
                <w:sz w:val="20"/>
                <w:szCs w:val="20"/>
              </w:rPr>
            </w:pPr>
            <w:r w:rsidRPr="001B698F">
              <w:rPr>
                <w:rFonts w:ascii="Tw Cen MT" w:eastAsia="Times New Roman" w:hAnsi="Tw Cen MT" w:cs="Calibri"/>
                <w:b/>
                <w:bCs/>
                <w:sz w:val="20"/>
                <w:szCs w:val="20"/>
              </w:rPr>
              <w:t>(3.3%)</w:t>
            </w:r>
          </w:p>
        </w:tc>
      </w:tr>
    </w:tbl>
    <w:p w14:paraId="5741C307" w14:textId="0DDE2BF5" w:rsidR="00A308A5" w:rsidRPr="001B698F" w:rsidRDefault="00A308A5" w:rsidP="001B698F">
      <w:pPr>
        <w:spacing w:after="0"/>
        <w:rPr>
          <w:rFonts w:asciiTheme="majorHAnsi" w:eastAsia="Tw Cen MT" w:hAnsiTheme="majorHAnsi"/>
          <w:b/>
          <w:bCs/>
        </w:rPr>
      </w:pPr>
    </w:p>
    <w:p w14:paraId="45FB015B" w14:textId="2A86998C" w:rsidR="009E5AE0" w:rsidRDefault="002B3673" w:rsidP="00D3332E">
      <w:pPr>
        <w:keepNext/>
        <w:rPr>
          <w:rFonts w:ascii="Tw Cen MT" w:eastAsia="Tw Cen MT" w:hAnsi="Tw Cen MT"/>
        </w:rPr>
      </w:pPr>
      <w:r w:rsidRPr="001B698F">
        <w:rPr>
          <w:rFonts w:ascii="Tw Cen MT" w:eastAsia="Tw Cen MT" w:hAnsi="Tw Cen MT"/>
          <w:u w:val="single"/>
        </w:rPr>
        <w:t>Number of Children vs. Child Care Capacity.</w:t>
      </w:r>
      <w:r>
        <w:rPr>
          <w:rFonts w:ascii="Tw Cen MT" w:eastAsia="Tw Cen MT" w:hAnsi="Tw Cen MT"/>
        </w:rPr>
        <w:t xml:space="preserve"> </w:t>
      </w:r>
      <w:r w:rsidR="000D42F6">
        <w:rPr>
          <w:rFonts w:ascii="Tw Cen MT" w:eastAsia="Tw Cen MT" w:hAnsi="Tw Cen MT"/>
        </w:rPr>
        <w:t xml:space="preserve">As shown in Table </w:t>
      </w:r>
      <w:r w:rsidR="00551326">
        <w:rPr>
          <w:rFonts w:ascii="Tw Cen MT" w:eastAsia="Tw Cen MT" w:hAnsi="Tw Cen MT"/>
        </w:rPr>
        <w:t>97a</w:t>
      </w:r>
      <w:r w:rsidR="000D42F6">
        <w:rPr>
          <w:rFonts w:ascii="Tw Cen MT" w:eastAsia="Tw Cen MT" w:hAnsi="Tw Cen MT"/>
        </w:rPr>
        <w:t>, i</w:t>
      </w:r>
      <w:r w:rsidR="00A56578" w:rsidRPr="00053F4F">
        <w:rPr>
          <w:rFonts w:ascii="Tw Cen MT" w:eastAsia="Tw Cen MT" w:hAnsi="Tw Cen MT"/>
        </w:rPr>
        <w:t xml:space="preserve">n the </w:t>
      </w:r>
      <w:r w:rsidR="00BD3BEF">
        <w:rPr>
          <w:rFonts w:ascii="Tw Cen MT" w:eastAsia="Tw Cen MT" w:hAnsi="Tw Cen MT"/>
        </w:rPr>
        <w:t xml:space="preserve">BCHS </w:t>
      </w:r>
      <w:r w:rsidR="004B58D4">
        <w:rPr>
          <w:rFonts w:ascii="Tw Cen MT" w:eastAsia="Tw Cen MT" w:hAnsi="Tw Cen MT"/>
        </w:rPr>
        <w:t>s</w:t>
      </w:r>
      <w:r w:rsidR="00BD3BEF">
        <w:rPr>
          <w:rFonts w:ascii="Tw Cen MT" w:eastAsia="Tw Cen MT" w:hAnsi="Tw Cen MT"/>
        </w:rPr>
        <w:t xml:space="preserve">ervice </w:t>
      </w:r>
      <w:r w:rsidR="004B58D4">
        <w:rPr>
          <w:rFonts w:ascii="Tw Cen MT" w:eastAsia="Tw Cen MT" w:hAnsi="Tw Cen MT"/>
        </w:rPr>
        <w:t>a</w:t>
      </w:r>
      <w:r w:rsidR="00BD3BEF">
        <w:rPr>
          <w:rFonts w:ascii="Tw Cen MT" w:eastAsia="Tw Cen MT" w:hAnsi="Tw Cen MT"/>
        </w:rPr>
        <w:t>rea</w:t>
      </w:r>
      <w:r w:rsidR="00A56578" w:rsidRPr="00053F4F">
        <w:rPr>
          <w:rFonts w:ascii="Tw Cen MT" w:eastAsia="Tw Cen MT" w:hAnsi="Tw Cen MT"/>
        </w:rPr>
        <w:t>, w</w:t>
      </w:r>
      <w:r w:rsidR="009E5AE0" w:rsidRPr="00053F4F">
        <w:rPr>
          <w:rFonts w:ascii="Tw Cen MT" w:eastAsia="Tw Cen MT" w:hAnsi="Tw Cen MT"/>
        </w:rPr>
        <w:t xml:space="preserve">hen comparing the number of children under 5 years old </w:t>
      </w:r>
      <w:r>
        <w:rPr>
          <w:rFonts w:ascii="Tw Cen MT" w:eastAsia="Tw Cen MT" w:hAnsi="Tw Cen MT"/>
        </w:rPr>
        <w:t xml:space="preserve">to </w:t>
      </w:r>
      <w:r w:rsidR="009E5AE0" w:rsidRPr="00053F4F">
        <w:rPr>
          <w:rFonts w:ascii="Tw Cen MT" w:eastAsia="Tw Cen MT" w:hAnsi="Tw Cen MT"/>
        </w:rPr>
        <w:t xml:space="preserve">total child care capacity </w:t>
      </w:r>
      <w:r w:rsidR="00EC648E">
        <w:rPr>
          <w:rFonts w:ascii="Tw Cen MT" w:eastAsia="Tw Cen MT" w:hAnsi="Tw Cen MT"/>
        </w:rPr>
        <w:t>(</w:t>
      </w:r>
      <w:r w:rsidR="009E5AE0" w:rsidRPr="00053F4F">
        <w:rPr>
          <w:rFonts w:ascii="Tw Cen MT" w:eastAsia="Tw Cen MT" w:hAnsi="Tw Cen MT"/>
        </w:rPr>
        <w:t xml:space="preserve">which includes </w:t>
      </w:r>
      <w:r w:rsidR="00A56578" w:rsidRPr="00053F4F">
        <w:rPr>
          <w:rFonts w:ascii="Tw Cen MT" w:eastAsia="Tw Cen MT" w:hAnsi="Tw Cen MT"/>
        </w:rPr>
        <w:t xml:space="preserve">some </w:t>
      </w:r>
      <w:r w:rsidR="009E5AE0" w:rsidRPr="00053F4F">
        <w:rPr>
          <w:rFonts w:ascii="Tw Cen MT" w:eastAsia="Tw Cen MT" w:hAnsi="Tw Cen MT"/>
        </w:rPr>
        <w:t>school age</w:t>
      </w:r>
      <w:r w:rsidR="001E1937" w:rsidRPr="00053F4F">
        <w:rPr>
          <w:rFonts w:ascii="Tw Cen MT" w:eastAsia="Tw Cen MT" w:hAnsi="Tw Cen MT"/>
        </w:rPr>
        <w:t xml:space="preserve"> children</w:t>
      </w:r>
      <w:r w:rsidR="00EC648E">
        <w:rPr>
          <w:rFonts w:ascii="Tw Cen MT" w:eastAsia="Tw Cen MT" w:hAnsi="Tw Cen MT"/>
        </w:rPr>
        <w:t>)</w:t>
      </w:r>
      <w:r w:rsidR="009E5AE0" w:rsidRPr="00053F4F">
        <w:rPr>
          <w:rFonts w:ascii="Tw Cen MT" w:eastAsia="Tw Cen MT" w:hAnsi="Tw Cen MT"/>
        </w:rPr>
        <w:t>, the number of children under 5 years old (</w:t>
      </w:r>
      <w:r w:rsidR="00A56578" w:rsidRPr="00053F4F">
        <w:rPr>
          <w:rFonts w:ascii="Tw Cen MT" w:eastAsia="Tw Cen MT" w:hAnsi="Tw Cen MT"/>
        </w:rPr>
        <w:t>7,908</w:t>
      </w:r>
      <w:r w:rsidR="009E5AE0" w:rsidRPr="00053F4F">
        <w:rPr>
          <w:rFonts w:ascii="Tw Cen MT" w:eastAsia="Tw Cen MT" w:hAnsi="Tw Cen MT"/>
        </w:rPr>
        <w:t xml:space="preserve"> children) exceeds total child care capacity </w:t>
      </w:r>
      <w:r w:rsidR="00A56578" w:rsidRPr="00053F4F">
        <w:rPr>
          <w:rFonts w:ascii="Tw Cen MT" w:eastAsia="Tw Cen MT" w:hAnsi="Tw Cen MT"/>
        </w:rPr>
        <w:t xml:space="preserve">available </w:t>
      </w:r>
      <w:r w:rsidR="009E5AE0" w:rsidRPr="00053F4F">
        <w:rPr>
          <w:rFonts w:ascii="Tw Cen MT" w:eastAsia="Tw Cen MT" w:hAnsi="Tw Cen MT"/>
        </w:rPr>
        <w:t>(</w:t>
      </w:r>
      <w:r w:rsidR="00A56578" w:rsidRPr="00053F4F">
        <w:rPr>
          <w:rFonts w:ascii="Tw Cen MT" w:eastAsia="Tw Cen MT" w:hAnsi="Tw Cen MT"/>
        </w:rPr>
        <w:t>6,662</w:t>
      </w:r>
      <w:r w:rsidR="009E5AE0" w:rsidRPr="00053F4F">
        <w:rPr>
          <w:rFonts w:ascii="Tw Cen MT" w:eastAsia="Tw Cen MT" w:hAnsi="Tw Cen MT"/>
        </w:rPr>
        <w:t xml:space="preserve"> slots)</w:t>
      </w:r>
      <w:r w:rsidR="000D42F6">
        <w:rPr>
          <w:rFonts w:ascii="Tw Cen MT" w:eastAsia="Tw Cen MT" w:hAnsi="Tw Cen MT"/>
        </w:rPr>
        <w:t xml:space="preserve">. </w:t>
      </w:r>
      <w:r w:rsidR="002867F1">
        <w:rPr>
          <w:rFonts w:ascii="Tw Cen MT" w:eastAsia="Tw Cen MT" w:hAnsi="Tw Cen MT"/>
        </w:rPr>
        <w:t xml:space="preserve">Within licensed programs, the child care system has the capacity to serve </w:t>
      </w:r>
      <w:r w:rsidR="002057C6" w:rsidRPr="00053F4F">
        <w:rPr>
          <w:rFonts w:ascii="Tw Cen MT" w:eastAsia="Tw Cen MT" w:hAnsi="Tw Cen MT"/>
        </w:rPr>
        <w:t>84.2% of children under five</w:t>
      </w:r>
      <w:r w:rsidR="009E5AE0" w:rsidRPr="00053F4F">
        <w:rPr>
          <w:rFonts w:ascii="Tw Cen MT" w:eastAsia="Tw Cen MT" w:hAnsi="Tw Cen MT"/>
        </w:rPr>
        <w:t>. This does not necessarily reflect unmet need, as children may be served in other settings, such as public pre-kindergarten</w:t>
      </w:r>
      <w:r w:rsidR="002867F1">
        <w:rPr>
          <w:rFonts w:ascii="Tw Cen MT" w:eastAsia="Tw Cen MT" w:hAnsi="Tw Cen MT"/>
        </w:rPr>
        <w:t xml:space="preserve">; </w:t>
      </w:r>
      <w:r w:rsidR="009E5AE0" w:rsidRPr="00053F4F">
        <w:rPr>
          <w:rFonts w:ascii="Tw Cen MT" w:eastAsia="Tw Cen MT" w:hAnsi="Tw Cen MT"/>
        </w:rPr>
        <w:t xml:space="preserve">not all families with young children will need or want care. </w:t>
      </w:r>
    </w:p>
    <w:p w14:paraId="13039845" w14:textId="14C7242C" w:rsidR="0013363F" w:rsidRPr="00053F4F" w:rsidRDefault="0013363F" w:rsidP="0013363F">
      <w:pPr>
        <w:rPr>
          <w:rFonts w:ascii="Tw Cen MT" w:eastAsia="Tw Cen MT" w:hAnsi="Tw Cen MT"/>
        </w:rPr>
      </w:pPr>
      <w:r w:rsidRPr="00CA7059">
        <w:rPr>
          <w:sz w:val="22"/>
          <w:szCs w:val="22"/>
        </w:rPr>
        <w:t>US Census data is only attributed to zip code (not zip code and county)</w:t>
      </w:r>
      <w:r>
        <w:rPr>
          <w:sz w:val="22"/>
          <w:szCs w:val="22"/>
        </w:rPr>
        <w:t>;</w:t>
      </w:r>
      <w:r w:rsidRPr="00CA7059">
        <w:rPr>
          <w:sz w:val="22"/>
          <w:szCs w:val="22"/>
        </w:rPr>
        <w:t xml:space="preserve"> demographic data is grouped in the county where the majority of the geographic area for the zip code is located. </w:t>
      </w:r>
      <w:r w:rsidRPr="00CA7059">
        <w:rPr>
          <w:rFonts w:cs="Arial"/>
          <w:sz w:val="22"/>
          <w:szCs w:val="22"/>
        </w:rPr>
        <w:t>Child care data is provided at the zip code level and grouped according to the county and/or school district where the child care provider is located.</w:t>
      </w:r>
    </w:p>
    <w:p w14:paraId="1BF2F5F9" w14:textId="172AA443" w:rsidR="00E65768" w:rsidRPr="00E65768" w:rsidRDefault="00E65768" w:rsidP="00E65768">
      <w:pPr>
        <w:shd w:val="clear" w:color="auto" w:fill="FFFFFF"/>
        <w:spacing w:after="0" w:line="240" w:lineRule="auto"/>
        <w:rPr>
          <w:rFonts w:ascii="Tw Cen MT" w:eastAsia="Times New Roman" w:hAnsi="Tw Cen MT" w:cs="Calibri"/>
          <w:b/>
          <w:bCs/>
          <w:color w:val="201F1E"/>
          <w:sz w:val="20"/>
          <w:szCs w:val="20"/>
        </w:rPr>
      </w:pPr>
      <w:r w:rsidRPr="00E65768">
        <w:rPr>
          <w:rFonts w:ascii="Tw Cen MT" w:eastAsia="Tw Cen MT" w:hAnsi="Tw Cen MT"/>
          <w:b/>
          <w:sz w:val="20"/>
          <w:szCs w:val="20"/>
        </w:rPr>
        <w:t xml:space="preserve">Table </w:t>
      </w:r>
      <w:r w:rsidR="00483904">
        <w:rPr>
          <w:rFonts w:ascii="Tw Cen MT" w:eastAsia="Tw Cen MT" w:hAnsi="Tw Cen MT"/>
          <w:b/>
          <w:sz w:val="20"/>
          <w:szCs w:val="20"/>
        </w:rPr>
        <w:t>97</w:t>
      </w:r>
      <w:r w:rsidRPr="00E65768">
        <w:rPr>
          <w:rFonts w:ascii="Tw Cen MT" w:eastAsia="Tw Cen MT" w:hAnsi="Tw Cen MT"/>
          <w:b/>
          <w:sz w:val="20"/>
          <w:szCs w:val="20"/>
        </w:rPr>
        <w:t>a. Number of Children Under 5 Years Old and Number of Children Under 5 Years Old Living Below Poverty Compared to Total Child Care Capacity, B</w:t>
      </w:r>
      <w:r w:rsidR="004B58D4">
        <w:rPr>
          <w:rFonts w:ascii="Tw Cen MT" w:eastAsia="Tw Cen MT" w:hAnsi="Tw Cen MT"/>
          <w:b/>
          <w:sz w:val="20"/>
          <w:szCs w:val="20"/>
        </w:rPr>
        <w:t>CHS</w:t>
      </w:r>
      <w:r w:rsidRPr="00E65768">
        <w:rPr>
          <w:rFonts w:ascii="Tw Cen MT" w:eastAsia="Tw Cen MT" w:hAnsi="Tw Cen MT"/>
          <w:b/>
          <w:sz w:val="20"/>
          <w:szCs w:val="20"/>
        </w:rPr>
        <w:t xml:space="preserve"> Service Area (Boulder Valley SD) </w:t>
      </w:r>
    </w:p>
    <w:tbl>
      <w:tblPr>
        <w:tblW w:w="84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5"/>
        <w:gridCol w:w="1296"/>
        <w:gridCol w:w="1296"/>
        <w:gridCol w:w="1296"/>
        <w:gridCol w:w="1296"/>
      </w:tblGrid>
      <w:tr w:rsidR="00E65768" w:rsidRPr="00E65768" w14:paraId="2F95BDA7" w14:textId="77777777" w:rsidTr="001B698F">
        <w:trPr>
          <w:trHeight w:val="20"/>
        </w:trPr>
        <w:tc>
          <w:tcPr>
            <w:tcW w:w="3235" w:type="dxa"/>
            <w:shd w:val="clear" w:color="auto" w:fill="D9D9D9" w:themeFill="background1" w:themeFillShade="D9"/>
            <w:noWrap/>
            <w:vAlign w:val="center"/>
            <w:hideMark/>
          </w:tcPr>
          <w:p w14:paraId="52D320A8" w14:textId="77777777" w:rsidR="00E65768" w:rsidRPr="00E65768" w:rsidRDefault="00E65768" w:rsidP="00314B8A">
            <w:pPr>
              <w:spacing w:after="0" w:line="240" w:lineRule="auto"/>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Geographic Area</w:t>
            </w:r>
          </w:p>
        </w:tc>
        <w:tc>
          <w:tcPr>
            <w:tcW w:w="1296" w:type="dxa"/>
            <w:shd w:val="clear" w:color="auto" w:fill="D9D9D9" w:themeFill="background1" w:themeFillShade="D9"/>
            <w:hideMark/>
          </w:tcPr>
          <w:p w14:paraId="0898A6A6" w14:textId="77777777" w:rsidR="00E65768" w:rsidRPr="00E65768" w:rsidRDefault="00E65768" w:rsidP="001B698F">
            <w:pPr>
              <w:spacing w:after="0" w:line="240" w:lineRule="auto"/>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Number of Children &lt;5 Years Old</w:t>
            </w:r>
            <w:r w:rsidRPr="00E65768">
              <w:rPr>
                <w:rFonts w:ascii="Tw Cen MT" w:eastAsia="Times New Roman" w:hAnsi="Tw Cen MT" w:cs="Calibri"/>
                <w:color w:val="000000"/>
                <w:sz w:val="20"/>
                <w:szCs w:val="20"/>
                <w:vertAlign w:val="superscript"/>
              </w:rPr>
              <w:endnoteReference w:id="215"/>
            </w:r>
          </w:p>
        </w:tc>
        <w:tc>
          <w:tcPr>
            <w:tcW w:w="1296" w:type="dxa"/>
            <w:shd w:val="clear" w:color="auto" w:fill="D9D9D9" w:themeFill="background1" w:themeFillShade="D9"/>
            <w:hideMark/>
          </w:tcPr>
          <w:p w14:paraId="633DEB12" w14:textId="77777777" w:rsidR="00E65768" w:rsidRPr="00E65768" w:rsidRDefault="00E65768" w:rsidP="001B698F">
            <w:pPr>
              <w:spacing w:after="0" w:line="240" w:lineRule="auto"/>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Number of Children &lt;5 Years Old Living in Poverty</w:t>
            </w:r>
            <w:r w:rsidRPr="00E65768">
              <w:rPr>
                <w:rFonts w:ascii="Tw Cen MT" w:eastAsia="Times New Roman" w:hAnsi="Tw Cen MT" w:cs="Calibri"/>
                <w:color w:val="000000"/>
                <w:sz w:val="20"/>
                <w:szCs w:val="20"/>
                <w:vertAlign w:val="superscript"/>
              </w:rPr>
              <w:endnoteReference w:id="216"/>
            </w:r>
          </w:p>
        </w:tc>
        <w:tc>
          <w:tcPr>
            <w:tcW w:w="1296" w:type="dxa"/>
            <w:shd w:val="clear" w:color="auto" w:fill="D9D9D9" w:themeFill="background1" w:themeFillShade="D9"/>
            <w:hideMark/>
          </w:tcPr>
          <w:p w14:paraId="596FF74A" w14:textId="77777777" w:rsidR="00E65768" w:rsidRPr="00E65768" w:rsidRDefault="00E65768" w:rsidP="001B698F">
            <w:pPr>
              <w:spacing w:after="0" w:line="240" w:lineRule="auto"/>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Number of Children &lt;3 Years Old Living in Poverty</w:t>
            </w:r>
            <w:r w:rsidRPr="00E65768">
              <w:rPr>
                <w:rFonts w:ascii="Tw Cen MT" w:eastAsia="Times New Roman" w:hAnsi="Tw Cen MT" w:cs="Calibri"/>
                <w:color w:val="000000"/>
                <w:sz w:val="20"/>
                <w:szCs w:val="20"/>
                <w:vertAlign w:val="superscript"/>
              </w:rPr>
              <w:footnoteReference w:id="124"/>
            </w:r>
          </w:p>
        </w:tc>
        <w:tc>
          <w:tcPr>
            <w:tcW w:w="1296" w:type="dxa"/>
            <w:shd w:val="clear" w:color="auto" w:fill="D9D9D9" w:themeFill="background1" w:themeFillShade="D9"/>
          </w:tcPr>
          <w:p w14:paraId="376EC559" w14:textId="77777777" w:rsidR="00E65768" w:rsidRPr="001B698F" w:rsidRDefault="00E65768" w:rsidP="001B698F">
            <w:pPr>
              <w:spacing w:after="0" w:line="240" w:lineRule="auto"/>
              <w:rPr>
                <w:rFonts w:ascii="Tw Cen MT" w:eastAsia="Times New Roman" w:hAnsi="Tw Cen MT" w:cs="Calibri"/>
                <w:b/>
                <w:bCs/>
                <w:color w:val="000000"/>
                <w:sz w:val="20"/>
                <w:szCs w:val="20"/>
              </w:rPr>
            </w:pPr>
            <w:r w:rsidRPr="001B698F">
              <w:rPr>
                <w:rFonts w:ascii="Tw Cen MT" w:eastAsia="Calibri" w:hAnsi="Tw Cen MT"/>
                <w:b/>
                <w:bCs/>
                <w:sz w:val="20"/>
                <w:szCs w:val="20"/>
              </w:rPr>
              <w:t>Total Child Care Programs Capacity</w:t>
            </w:r>
          </w:p>
        </w:tc>
      </w:tr>
      <w:tr w:rsidR="00E65768" w:rsidRPr="00E65768" w14:paraId="3FBCA80B" w14:textId="77777777" w:rsidTr="00314B8A">
        <w:trPr>
          <w:trHeight w:val="20"/>
        </w:trPr>
        <w:tc>
          <w:tcPr>
            <w:tcW w:w="3235" w:type="dxa"/>
            <w:shd w:val="clear" w:color="auto" w:fill="auto"/>
            <w:noWrap/>
            <w:vAlign w:val="center"/>
            <w:hideMark/>
          </w:tcPr>
          <w:p w14:paraId="1E996CBD" w14:textId="77777777" w:rsidR="00E65768" w:rsidRPr="00E65768" w:rsidRDefault="00E65768" w:rsidP="00314B8A">
            <w:pPr>
              <w:spacing w:after="0" w:line="240" w:lineRule="auto"/>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80026 Lafayette</w:t>
            </w:r>
          </w:p>
        </w:tc>
        <w:tc>
          <w:tcPr>
            <w:tcW w:w="1296" w:type="dxa"/>
            <w:shd w:val="clear" w:color="auto" w:fill="auto"/>
            <w:vAlign w:val="center"/>
            <w:hideMark/>
          </w:tcPr>
          <w:p w14:paraId="7EED438E"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1,554</w:t>
            </w:r>
          </w:p>
        </w:tc>
        <w:tc>
          <w:tcPr>
            <w:tcW w:w="1296" w:type="dxa"/>
            <w:shd w:val="clear" w:color="auto" w:fill="auto"/>
            <w:vAlign w:val="center"/>
            <w:hideMark/>
          </w:tcPr>
          <w:p w14:paraId="6F45A7ED"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181</w:t>
            </w:r>
          </w:p>
        </w:tc>
        <w:tc>
          <w:tcPr>
            <w:tcW w:w="1296" w:type="dxa"/>
            <w:shd w:val="clear" w:color="auto" w:fill="auto"/>
            <w:vAlign w:val="center"/>
            <w:hideMark/>
          </w:tcPr>
          <w:p w14:paraId="5E482D5A"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121</w:t>
            </w:r>
          </w:p>
        </w:tc>
        <w:tc>
          <w:tcPr>
            <w:tcW w:w="1296" w:type="dxa"/>
            <w:vAlign w:val="bottom"/>
          </w:tcPr>
          <w:p w14:paraId="1200B216"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1,635</w:t>
            </w:r>
          </w:p>
        </w:tc>
      </w:tr>
      <w:tr w:rsidR="00E65768" w:rsidRPr="00E65768" w14:paraId="37BED208" w14:textId="77777777" w:rsidTr="00314B8A">
        <w:trPr>
          <w:trHeight w:val="20"/>
        </w:trPr>
        <w:tc>
          <w:tcPr>
            <w:tcW w:w="3235" w:type="dxa"/>
            <w:shd w:val="clear" w:color="auto" w:fill="auto"/>
            <w:noWrap/>
            <w:vAlign w:val="center"/>
            <w:hideMark/>
          </w:tcPr>
          <w:p w14:paraId="438794B9" w14:textId="77777777" w:rsidR="00E65768" w:rsidRPr="00E65768" w:rsidRDefault="00E65768" w:rsidP="00314B8A">
            <w:pPr>
              <w:spacing w:after="0" w:line="240" w:lineRule="auto"/>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80027 Louisville, Superior</w:t>
            </w:r>
          </w:p>
        </w:tc>
        <w:tc>
          <w:tcPr>
            <w:tcW w:w="1296" w:type="dxa"/>
            <w:shd w:val="clear" w:color="auto" w:fill="auto"/>
            <w:vAlign w:val="center"/>
            <w:hideMark/>
          </w:tcPr>
          <w:p w14:paraId="4361582C"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1,760</w:t>
            </w:r>
          </w:p>
        </w:tc>
        <w:tc>
          <w:tcPr>
            <w:tcW w:w="1296" w:type="dxa"/>
            <w:shd w:val="clear" w:color="auto" w:fill="auto"/>
            <w:vAlign w:val="center"/>
            <w:hideMark/>
          </w:tcPr>
          <w:p w14:paraId="08805718"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25</w:t>
            </w:r>
          </w:p>
        </w:tc>
        <w:tc>
          <w:tcPr>
            <w:tcW w:w="1296" w:type="dxa"/>
            <w:shd w:val="clear" w:color="auto" w:fill="auto"/>
            <w:vAlign w:val="center"/>
            <w:hideMark/>
          </w:tcPr>
          <w:p w14:paraId="3E99F5A8"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17</w:t>
            </w:r>
          </w:p>
        </w:tc>
        <w:tc>
          <w:tcPr>
            <w:tcW w:w="1296" w:type="dxa"/>
            <w:vAlign w:val="bottom"/>
          </w:tcPr>
          <w:p w14:paraId="337201E1"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1,441</w:t>
            </w:r>
          </w:p>
        </w:tc>
      </w:tr>
      <w:tr w:rsidR="00E65768" w:rsidRPr="00E65768" w14:paraId="745299D9" w14:textId="77777777" w:rsidTr="00314B8A">
        <w:trPr>
          <w:trHeight w:val="20"/>
        </w:trPr>
        <w:tc>
          <w:tcPr>
            <w:tcW w:w="3235" w:type="dxa"/>
            <w:shd w:val="clear" w:color="auto" w:fill="auto"/>
            <w:noWrap/>
            <w:vAlign w:val="center"/>
            <w:hideMark/>
          </w:tcPr>
          <w:p w14:paraId="2E8C46B6" w14:textId="77777777" w:rsidR="00E65768" w:rsidRPr="00E65768" w:rsidRDefault="00E65768" w:rsidP="00314B8A">
            <w:pPr>
              <w:spacing w:after="0" w:line="240" w:lineRule="auto"/>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80301 Boulder</w:t>
            </w:r>
          </w:p>
        </w:tc>
        <w:tc>
          <w:tcPr>
            <w:tcW w:w="1296" w:type="dxa"/>
            <w:shd w:val="clear" w:color="auto" w:fill="auto"/>
            <w:vAlign w:val="center"/>
            <w:hideMark/>
          </w:tcPr>
          <w:p w14:paraId="56818ABC"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1,017</w:t>
            </w:r>
          </w:p>
        </w:tc>
        <w:tc>
          <w:tcPr>
            <w:tcW w:w="1296" w:type="dxa"/>
            <w:shd w:val="clear" w:color="auto" w:fill="auto"/>
            <w:vAlign w:val="center"/>
            <w:hideMark/>
          </w:tcPr>
          <w:p w14:paraId="42B4273D"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76</w:t>
            </w:r>
          </w:p>
        </w:tc>
        <w:tc>
          <w:tcPr>
            <w:tcW w:w="1296" w:type="dxa"/>
            <w:shd w:val="clear" w:color="auto" w:fill="auto"/>
            <w:vAlign w:val="center"/>
            <w:hideMark/>
          </w:tcPr>
          <w:p w14:paraId="145219F1"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51</w:t>
            </w:r>
          </w:p>
        </w:tc>
        <w:tc>
          <w:tcPr>
            <w:tcW w:w="1296" w:type="dxa"/>
            <w:vAlign w:val="bottom"/>
          </w:tcPr>
          <w:p w14:paraId="2CB9F0AB"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792</w:t>
            </w:r>
          </w:p>
        </w:tc>
      </w:tr>
      <w:tr w:rsidR="00E65768" w:rsidRPr="00E65768" w14:paraId="2EFEF76F" w14:textId="77777777" w:rsidTr="00314B8A">
        <w:trPr>
          <w:trHeight w:val="20"/>
        </w:trPr>
        <w:tc>
          <w:tcPr>
            <w:tcW w:w="3235" w:type="dxa"/>
            <w:shd w:val="clear" w:color="auto" w:fill="auto"/>
            <w:noWrap/>
            <w:vAlign w:val="center"/>
            <w:hideMark/>
          </w:tcPr>
          <w:p w14:paraId="1FE50FD9" w14:textId="77777777" w:rsidR="00E65768" w:rsidRPr="00E65768" w:rsidRDefault="00E65768" w:rsidP="00314B8A">
            <w:pPr>
              <w:spacing w:after="0" w:line="240" w:lineRule="auto"/>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80302 Boulder</w:t>
            </w:r>
          </w:p>
        </w:tc>
        <w:tc>
          <w:tcPr>
            <w:tcW w:w="1296" w:type="dxa"/>
            <w:shd w:val="clear" w:color="auto" w:fill="auto"/>
            <w:vAlign w:val="center"/>
            <w:hideMark/>
          </w:tcPr>
          <w:p w14:paraId="319DAE9B"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593</w:t>
            </w:r>
          </w:p>
        </w:tc>
        <w:tc>
          <w:tcPr>
            <w:tcW w:w="1296" w:type="dxa"/>
            <w:shd w:val="clear" w:color="auto" w:fill="auto"/>
            <w:vAlign w:val="center"/>
            <w:hideMark/>
          </w:tcPr>
          <w:p w14:paraId="094041AF"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50</w:t>
            </w:r>
          </w:p>
        </w:tc>
        <w:tc>
          <w:tcPr>
            <w:tcW w:w="1296" w:type="dxa"/>
            <w:shd w:val="clear" w:color="auto" w:fill="auto"/>
            <w:vAlign w:val="center"/>
            <w:hideMark/>
          </w:tcPr>
          <w:p w14:paraId="01249418"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33</w:t>
            </w:r>
          </w:p>
        </w:tc>
        <w:tc>
          <w:tcPr>
            <w:tcW w:w="1296" w:type="dxa"/>
            <w:vAlign w:val="bottom"/>
          </w:tcPr>
          <w:p w14:paraId="73521510"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291</w:t>
            </w:r>
          </w:p>
        </w:tc>
      </w:tr>
      <w:tr w:rsidR="00E65768" w:rsidRPr="00E65768" w14:paraId="22905A16" w14:textId="77777777" w:rsidTr="00314B8A">
        <w:trPr>
          <w:trHeight w:val="20"/>
        </w:trPr>
        <w:tc>
          <w:tcPr>
            <w:tcW w:w="3235" w:type="dxa"/>
            <w:shd w:val="clear" w:color="auto" w:fill="auto"/>
            <w:noWrap/>
            <w:vAlign w:val="center"/>
            <w:hideMark/>
          </w:tcPr>
          <w:p w14:paraId="06671CA4" w14:textId="77777777" w:rsidR="00E65768" w:rsidRPr="00E65768" w:rsidRDefault="00E65768" w:rsidP="00314B8A">
            <w:pPr>
              <w:spacing w:after="0" w:line="240" w:lineRule="auto"/>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80303 Boulder</w:t>
            </w:r>
          </w:p>
        </w:tc>
        <w:tc>
          <w:tcPr>
            <w:tcW w:w="1296" w:type="dxa"/>
            <w:shd w:val="clear" w:color="auto" w:fill="auto"/>
            <w:vAlign w:val="center"/>
            <w:hideMark/>
          </w:tcPr>
          <w:p w14:paraId="3CC285B6"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676</w:t>
            </w:r>
          </w:p>
        </w:tc>
        <w:tc>
          <w:tcPr>
            <w:tcW w:w="1296" w:type="dxa"/>
            <w:shd w:val="clear" w:color="auto" w:fill="auto"/>
            <w:vAlign w:val="center"/>
            <w:hideMark/>
          </w:tcPr>
          <w:p w14:paraId="0D90718F"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21</w:t>
            </w:r>
          </w:p>
        </w:tc>
        <w:tc>
          <w:tcPr>
            <w:tcW w:w="1296" w:type="dxa"/>
            <w:shd w:val="clear" w:color="auto" w:fill="auto"/>
            <w:vAlign w:val="center"/>
            <w:hideMark/>
          </w:tcPr>
          <w:p w14:paraId="796137A3"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14</w:t>
            </w:r>
          </w:p>
        </w:tc>
        <w:tc>
          <w:tcPr>
            <w:tcW w:w="1296" w:type="dxa"/>
            <w:vAlign w:val="bottom"/>
          </w:tcPr>
          <w:p w14:paraId="21A06D5D"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501</w:t>
            </w:r>
          </w:p>
        </w:tc>
      </w:tr>
      <w:tr w:rsidR="00E65768" w:rsidRPr="00E65768" w14:paraId="49F11843" w14:textId="77777777" w:rsidTr="00314B8A">
        <w:trPr>
          <w:trHeight w:val="20"/>
        </w:trPr>
        <w:tc>
          <w:tcPr>
            <w:tcW w:w="3235" w:type="dxa"/>
            <w:shd w:val="clear" w:color="auto" w:fill="auto"/>
            <w:noWrap/>
            <w:vAlign w:val="center"/>
            <w:hideMark/>
          </w:tcPr>
          <w:p w14:paraId="16DCB48B" w14:textId="77777777" w:rsidR="00E65768" w:rsidRPr="00E65768" w:rsidRDefault="00E65768" w:rsidP="00314B8A">
            <w:pPr>
              <w:spacing w:after="0" w:line="240" w:lineRule="auto"/>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80304 Boulder</w:t>
            </w:r>
          </w:p>
        </w:tc>
        <w:tc>
          <w:tcPr>
            <w:tcW w:w="1296" w:type="dxa"/>
            <w:shd w:val="clear" w:color="auto" w:fill="auto"/>
            <w:vAlign w:val="center"/>
            <w:hideMark/>
          </w:tcPr>
          <w:p w14:paraId="2C06F4F7"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1,132</w:t>
            </w:r>
          </w:p>
        </w:tc>
        <w:tc>
          <w:tcPr>
            <w:tcW w:w="1296" w:type="dxa"/>
            <w:shd w:val="clear" w:color="auto" w:fill="auto"/>
            <w:vAlign w:val="center"/>
            <w:hideMark/>
          </w:tcPr>
          <w:p w14:paraId="21F0719D"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33</w:t>
            </w:r>
          </w:p>
        </w:tc>
        <w:tc>
          <w:tcPr>
            <w:tcW w:w="1296" w:type="dxa"/>
            <w:shd w:val="clear" w:color="auto" w:fill="auto"/>
            <w:vAlign w:val="center"/>
            <w:hideMark/>
          </w:tcPr>
          <w:p w14:paraId="20434B42"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22</w:t>
            </w:r>
          </w:p>
        </w:tc>
        <w:tc>
          <w:tcPr>
            <w:tcW w:w="1296" w:type="dxa"/>
            <w:vAlign w:val="bottom"/>
          </w:tcPr>
          <w:p w14:paraId="50AAF7CB"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1,144</w:t>
            </w:r>
          </w:p>
        </w:tc>
      </w:tr>
      <w:tr w:rsidR="00E65768" w:rsidRPr="00E65768" w14:paraId="786127B3" w14:textId="77777777" w:rsidTr="00314B8A">
        <w:trPr>
          <w:trHeight w:val="20"/>
        </w:trPr>
        <w:tc>
          <w:tcPr>
            <w:tcW w:w="3235" w:type="dxa"/>
            <w:shd w:val="clear" w:color="auto" w:fill="auto"/>
            <w:noWrap/>
            <w:vAlign w:val="center"/>
            <w:hideMark/>
          </w:tcPr>
          <w:p w14:paraId="413CA34C" w14:textId="77777777" w:rsidR="00E65768" w:rsidRPr="00E65768" w:rsidRDefault="00E65768" w:rsidP="00314B8A">
            <w:pPr>
              <w:spacing w:after="0" w:line="240" w:lineRule="auto"/>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80305 Boulder</w:t>
            </w:r>
          </w:p>
        </w:tc>
        <w:tc>
          <w:tcPr>
            <w:tcW w:w="1296" w:type="dxa"/>
            <w:shd w:val="clear" w:color="auto" w:fill="auto"/>
            <w:vAlign w:val="center"/>
            <w:hideMark/>
          </w:tcPr>
          <w:p w14:paraId="4E517619"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777</w:t>
            </w:r>
          </w:p>
        </w:tc>
        <w:tc>
          <w:tcPr>
            <w:tcW w:w="1296" w:type="dxa"/>
            <w:shd w:val="clear" w:color="auto" w:fill="auto"/>
            <w:vAlign w:val="center"/>
            <w:hideMark/>
          </w:tcPr>
          <w:p w14:paraId="262C6E9B"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66</w:t>
            </w:r>
          </w:p>
        </w:tc>
        <w:tc>
          <w:tcPr>
            <w:tcW w:w="1296" w:type="dxa"/>
            <w:shd w:val="clear" w:color="auto" w:fill="auto"/>
            <w:vAlign w:val="center"/>
            <w:hideMark/>
          </w:tcPr>
          <w:p w14:paraId="119BFBC4"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44</w:t>
            </w:r>
          </w:p>
        </w:tc>
        <w:tc>
          <w:tcPr>
            <w:tcW w:w="1296" w:type="dxa"/>
            <w:vAlign w:val="bottom"/>
          </w:tcPr>
          <w:p w14:paraId="28163E4F"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595</w:t>
            </w:r>
          </w:p>
        </w:tc>
      </w:tr>
      <w:tr w:rsidR="00E65768" w:rsidRPr="00E65768" w14:paraId="0546E89C" w14:textId="77777777" w:rsidTr="00314B8A">
        <w:trPr>
          <w:trHeight w:val="20"/>
        </w:trPr>
        <w:tc>
          <w:tcPr>
            <w:tcW w:w="3235" w:type="dxa"/>
            <w:shd w:val="clear" w:color="auto" w:fill="auto"/>
            <w:noWrap/>
            <w:vAlign w:val="center"/>
          </w:tcPr>
          <w:p w14:paraId="423CF769" w14:textId="77777777" w:rsidR="00E65768" w:rsidRPr="001B698F" w:rsidRDefault="00E65768" w:rsidP="00314B8A">
            <w:pPr>
              <w:spacing w:after="0" w:line="240" w:lineRule="auto"/>
              <w:rPr>
                <w:rFonts w:ascii="Tw Cen MT" w:eastAsia="Times New Roman" w:hAnsi="Tw Cen MT" w:cs="Calibri"/>
                <w:color w:val="000000"/>
                <w:sz w:val="20"/>
                <w:szCs w:val="20"/>
              </w:rPr>
            </w:pPr>
            <w:r w:rsidRPr="001B698F">
              <w:rPr>
                <w:rFonts w:ascii="Tw Cen MT" w:eastAsia="Tw Cen MT" w:hAnsi="Tw Cen MT" w:cs="Calibri"/>
                <w:sz w:val="20"/>
                <w:szCs w:val="20"/>
              </w:rPr>
              <w:t>80309 Boulder (PO Box)</w:t>
            </w:r>
          </w:p>
        </w:tc>
        <w:tc>
          <w:tcPr>
            <w:tcW w:w="1296" w:type="dxa"/>
            <w:shd w:val="clear" w:color="auto" w:fill="auto"/>
            <w:vAlign w:val="center"/>
          </w:tcPr>
          <w:p w14:paraId="37EC5AE0"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p>
        </w:tc>
        <w:tc>
          <w:tcPr>
            <w:tcW w:w="1296" w:type="dxa"/>
            <w:shd w:val="clear" w:color="auto" w:fill="auto"/>
            <w:vAlign w:val="center"/>
          </w:tcPr>
          <w:p w14:paraId="01671427"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p>
        </w:tc>
        <w:tc>
          <w:tcPr>
            <w:tcW w:w="1296" w:type="dxa"/>
            <w:shd w:val="clear" w:color="auto" w:fill="auto"/>
            <w:vAlign w:val="center"/>
          </w:tcPr>
          <w:p w14:paraId="6A7CC84C"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p>
        </w:tc>
        <w:tc>
          <w:tcPr>
            <w:tcW w:w="1296" w:type="dxa"/>
            <w:vAlign w:val="bottom"/>
          </w:tcPr>
          <w:p w14:paraId="501D0B4A"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15</w:t>
            </w:r>
          </w:p>
        </w:tc>
      </w:tr>
      <w:tr w:rsidR="00E65768" w:rsidRPr="00E65768" w14:paraId="1CF072A4" w14:textId="77777777" w:rsidTr="00314B8A">
        <w:trPr>
          <w:trHeight w:val="20"/>
        </w:trPr>
        <w:tc>
          <w:tcPr>
            <w:tcW w:w="3235" w:type="dxa"/>
            <w:shd w:val="clear" w:color="auto" w:fill="auto"/>
            <w:noWrap/>
            <w:vAlign w:val="center"/>
            <w:hideMark/>
          </w:tcPr>
          <w:p w14:paraId="0C564A2B" w14:textId="77777777" w:rsidR="00E65768" w:rsidRPr="00E65768" w:rsidRDefault="00E65768" w:rsidP="00314B8A">
            <w:pPr>
              <w:spacing w:after="0" w:line="240" w:lineRule="auto"/>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80310 Boulder</w:t>
            </w:r>
          </w:p>
        </w:tc>
        <w:tc>
          <w:tcPr>
            <w:tcW w:w="1296" w:type="dxa"/>
            <w:shd w:val="clear" w:color="auto" w:fill="auto"/>
            <w:vAlign w:val="center"/>
            <w:hideMark/>
          </w:tcPr>
          <w:p w14:paraId="65680E83"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0</w:t>
            </w:r>
          </w:p>
        </w:tc>
        <w:tc>
          <w:tcPr>
            <w:tcW w:w="1296" w:type="dxa"/>
            <w:shd w:val="clear" w:color="auto" w:fill="auto"/>
            <w:vAlign w:val="center"/>
            <w:hideMark/>
          </w:tcPr>
          <w:p w14:paraId="6401AEF3"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0</w:t>
            </w:r>
          </w:p>
        </w:tc>
        <w:tc>
          <w:tcPr>
            <w:tcW w:w="1296" w:type="dxa"/>
            <w:shd w:val="clear" w:color="auto" w:fill="auto"/>
            <w:vAlign w:val="center"/>
            <w:hideMark/>
          </w:tcPr>
          <w:p w14:paraId="2FA187AE"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0</w:t>
            </w:r>
          </w:p>
        </w:tc>
        <w:tc>
          <w:tcPr>
            <w:tcW w:w="1296" w:type="dxa"/>
            <w:vAlign w:val="bottom"/>
          </w:tcPr>
          <w:p w14:paraId="62DEEB29"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w:t>
            </w:r>
          </w:p>
        </w:tc>
      </w:tr>
      <w:tr w:rsidR="00E65768" w:rsidRPr="00E65768" w14:paraId="71BE5AB2" w14:textId="77777777" w:rsidTr="00314B8A">
        <w:trPr>
          <w:trHeight w:val="20"/>
        </w:trPr>
        <w:tc>
          <w:tcPr>
            <w:tcW w:w="3235" w:type="dxa"/>
            <w:shd w:val="clear" w:color="auto" w:fill="auto"/>
            <w:noWrap/>
            <w:vAlign w:val="center"/>
            <w:hideMark/>
          </w:tcPr>
          <w:p w14:paraId="4F6AC2E3" w14:textId="7088298F" w:rsidR="00E65768" w:rsidRPr="00E65768" w:rsidRDefault="00E65768" w:rsidP="00314B8A">
            <w:pPr>
              <w:spacing w:after="0" w:line="240" w:lineRule="auto"/>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80422</w:t>
            </w:r>
            <w:r w:rsidR="007125DC">
              <w:rPr>
                <w:rStyle w:val="FootnoteReference"/>
                <w:rFonts w:ascii="Tw Cen MT" w:eastAsia="Times New Roman" w:hAnsi="Tw Cen MT" w:cs="Calibri"/>
                <w:color w:val="000000"/>
                <w:sz w:val="20"/>
                <w:szCs w:val="20"/>
              </w:rPr>
              <w:footnoteReference w:id="125"/>
            </w:r>
            <w:r w:rsidRPr="00E65768">
              <w:rPr>
                <w:rFonts w:ascii="Tw Cen MT" w:eastAsia="Times New Roman" w:hAnsi="Tw Cen MT" w:cs="Calibri"/>
                <w:color w:val="000000"/>
                <w:sz w:val="20"/>
                <w:szCs w:val="20"/>
              </w:rPr>
              <w:t xml:space="preserve"> Rollinsville</w:t>
            </w:r>
          </w:p>
        </w:tc>
        <w:tc>
          <w:tcPr>
            <w:tcW w:w="1296" w:type="dxa"/>
            <w:shd w:val="clear" w:color="auto" w:fill="auto"/>
            <w:vAlign w:val="center"/>
            <w:hideMark/>
          </w:tcPr>
          <w:p w14:paraId="4DC358FA"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149</w:t>
            </w:r>
          </w:p>
        </w:tc>
        <w:tc>
          <w:tcPr>
            <w:tcW w:w="1296" w:type="dxa"/>
            <w:shd w:val="clear" w:color="auto" w:fill="auto"/>
            <w:vAlign w:val="center"/>
            <w:hideMark/>
          </w:tcPr>
          <w:p w14:paraId="5A3958D8"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0</w:t>
            </w:r>
          </w:p>
        </w:tc>
        <w:tc>
          <w:tcPr>
            <w:tcW w:w="1296" w:type="dxa"/>
            <w:shd w:val="clear" w:color="auto" w:fill="auto"/>
            <w:vAlign w:val="center"/>
            <w:hideMark/>
          </w:tcPr>
          <w:p w14:paraId="65123121"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0</w:t>
            </w:r>
          </w:p>
        </w:tc>
        <w:tc>
          <w:tcPr>
            <w:tcW w:w="1296" w:type="dxa"/>
            <w:vAlign w:val="bottom"/>
          </w:tcPr>
          <w:p w14:paraId="05F3B6F4"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w:t>
            </w:r>
          </w:p>
        </w:tc>
      </w:tr>
      <w:tr w:rsidR="00E65768" w:rsidRPr="00E65768" w14:paraId="46538541" w14:textId="77777777" w:rsidTr="00314B8A">
        <w:trPr>
          <w:trHeight w:val="20"/>
        </w:trPr>
        <w:tc>
          <w:tcPr>
            <w:tcW w:w="3235" w:type="dxa"/>
            <w:shd w:val="clear" w:color="auto" w:fill="auto"/>
            <w:noWrap/>
            <w:vAlign w:val="center"/>
            <w:hideMark/>
          </w:tcPr>
          <w:p w14:paraId="2EAA5760" w14:textId="77777777" w:rsidR="00E65768" w:rsidRPr="00E65768" w:rsidRDefault="00E65768" w:rsidP="00314B8A">
            <w:pPr>
              <w:spacing w:after="0" w:line="240" w:lineRule="auto"/>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80455 Jamestown</w:t>
            </w:r>
          </w:p>
        </w:tc>
        <w:tc>
          <w:tcPr>
            <w:tcW w:w="1296" w:type="dxa"/>
            <w:shd w:val="clear" w:color="auto" w:fill="auto"/>
            <w:vAlign w:val="center"/>
            <w:hideMark/>
          </w:tcPr>
          <w:p w14:paraId="57E6C954"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25</w:t>
            </w:r>
          </w:p>
        </w:tc>
        <w:tc>
          <w:tcPr>
            <w:tcW w:w="1296" w:type="dxa"/>
            <w:shd w:val="clear" w:color="auto" w:fill="auto"/>
            <w:vAlign w:val="center"/>
            <w:hideMark/>
          </w:tcPr>
          <w:p w14:paraId="4BC671FC"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0</w:t>
            </w:r>
          </w:p>
        </w:tc>
        <w:tc>
          <w:tcPr>
            <w:tcW w:w="1296" w:type="dxa"/>
            <w:shd w:val="clear" w:color="auto" w:fill="auto"/>
            <w:vAlign w:val="center"/>
            <w:hideMark/>
          </w:tcPr>
          <w:p w14:paraId="170F9B8E"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0</w:t>
            </w:r>
          </w:p>
        </w:tc>
        <w:tc>
          <w:tcPr>
            <w:tcW w:w="1296" w:type="dxa"/>
            <w:vAlign w:val="bottom"/>
          </w:tcPr>
          <w:p w14:paraId="4CCF433E"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w:t>
            </w:r>
          </w:p>
        </w:tc>
      </w:tr>
      <w:tr w:rsidR="00E65768" w:rsidRPr="00E65768" w14:paraId="0839B8B8" w14:textId="77777777" w:rsidTr="00314B8A">
        <w:trPr>
          <w:trHeight w:val="20"/>
        </w:trPr>
        <w:tc>
          <w:tcPr>
            <w:tcW w:w="3235" w:type="dxa"/>
            <w:shd w:val="clear" w:color="auto" w:fill="auto"/>
            <w:noWrap/>
            <w:vAlign w:val="center"/>
            <w:hideMark/>
          </w:tcPr>
          <w:p w14:paraId="0D2BDF64" w14:textId="77777777" w:rsidR="00E65768" w:rsidRPr="00E65768" w:rsidRDefault="00E65768" w:rsidP="00314B8A">
            <w:pPr>
              <w:spacing w:after="0" w:line="240" w:lineRule="auto"/>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80466 Nederland</w:t>
            </w:r>
          </w:p>
        </w:tc>
        <w:tc>
          <w:tcPr>
            <w:tcW w:w="1296" w:type="dxa"/>
            <w:shd w:val="clear" w:color="auto" w:fill="auto"/>
            <w:vAlign w:val="center"/>
            <w:hideMark/>
          </w:tcPr>
          <w:p w14:paraId="6725AB75"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211</w:t>
            </w:r>
          </w:p>
        </w:tc>
        <w:tc>
          <w:tcPr>
            <w:tcW w:w="1296" w:type="dxa"/>
            <w:shd w:val="clear" w:color="auto" w:fill="auto"/>
            <w:vAlign w:val="center"/>
            <w:hideMark/>
          </w:tcPr>
          <w:p w14:paraId="2B2FA72F"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12</w:t>
            </w:r>
          </w:p>
        </w:tc>
        <w:tc>
          <w:tcPr>
            <w:tcW w:w="1296" w:type="dxa"/>
            <w:shd w:val="clear" w:color="auto" w:fill="auto"/>
            <w:vAlign w:val="center"/>
            <w:hideMark/>
          </w:tcPr>
          <w:p w14:paraId="5E2D7D54"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8</w:t>
            </w:r>
          </w:p>
        </w:tc>
        <w:tc>
          <w:tcPr>
            <w:tcW w:w="1296" w:type="dxa"/>
            <w:vAlign w:val="bottom"/>
          </w:tcPr>
          <w:p w14:paraId="122DF5C1"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86</w:t>
            </w:r>
          </w:p>
        </w:tc>
      </w:tr>
      <w:tr w:rsidR="00E65768" w:rsidRPr="00E65768" w14:paraId="5E7B18BA" w14:textId="77777777" w:rsidTr="00314B8A">
        <w:trPr>
          <w:trHeight w:val="20"/>
        </w:trPr>
        <w:tc>
          <w:tcPr>
            <w:tcW w:w="3235" w:type="dxa"/>
            <w:shd w:val="clear" w:color="auto" w:fill="auto"/>
            <w:noWrap/>
            <w:vAlign w:val="center"/>
            <w:hideMark/>
          </w:tcPr>
          <w:p w14:paraId="297028E3" w14:textId="77777777" w:rsidR="00E65768" w:rsidRPr="00E65768" w:rsidRDefault="00E65768" w:rsidP="00314B8A">
            <w:pPr>
              <w:spacing w:after="0" w:line="240" w:lineRule="auto"/>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80481 Ward</w:t>
            </w:r>
          </w:p>
        </w:tc>
        <w:tc>
          <w:tcPr>
            <w:tcW w:w="1296" w:type="dxa"/>
            <w:shd w:val="clear" w:color="auto" w:fill="auto"/>
            <w:vAlign w:val="center"/>
            <w:hideMark/>
          </w:tcPr>
          <w:p w14:paraId="4EDD4F3A"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14</w:t>
            </w:r>
          </w:p>
        </w:tc>
        <w:tc>
          <w:tcPr>
            <w:tcW w:w="1296" w:type="dxa"/>
            <w:shd w:val="clear" w:color="auto" w:fill="auto"/>
            <w:vAlign w:val="center"/>
            <w:hideMark/>
          </w:tcPr>
          <w:p w14:paraId="1B3537D8"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0</w:t>
            </w:r>
          </w:p>
        </w:tc>
        <w:tc>
          <w:tcPr>
            <w:tcW w:w="1296" w:type="dxa"/>
            <w:shd w:val="clear" w:color="auto" w:fill="auto"/>
            <w:vAlign w:val="center"/>
            <w:hideMark/>
          </w:tcPr>
          <w:p w14:paraId="63AC0FCA" w14:textId="77777777" w:rsidR="00E65768" w:rsidRPr="00E65768" w:rsidRDefault="00E65768" w:rsidP="00314B8A">
            <w:pPr>
              <w:spacing w:after="0" w:line="240" w:lineRule="auto"/>
              <w:jc w:val="right"/>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0</w:t>
            </w:r>
          </w:p>
        </w:tc>
        <w:tc>
          <w:tcPr>
            <w:tcW w:w="1296" w:type="dxa"/>
            <w:vAlign w:val="bottom"/>
          </w:tcPr>
          <w:p w14:paraId="5AE6ACAC" w14:textId="77777777" w:rsidR="00E65768" w:rsidRPr="001B698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0</w:t>
            </w:r>
          </w:p>
        </w:tc>
      </w:tr>
      <w:tr w:rsidR="00E65768" w:rsidRPr="00E65768" w14:paraId="341A14CF" w14:textId="77777777" w:rsidTr="001B698F">
        <w:trPr>
          <w:trHeight w:val="20"/>
        </w:trPr>
        <w:tc>
          <w:tcPr>
            <w:tcW w:w="3235" w:type="dxa"/>
            <w:vMerge w:val="restart"/>
            <w:shd w:val="clear" w:color="auto" w:fill="auto"/>
            <w:noWrap/>
            <w:vAlign w:val="bottom"/>
            <w:hideMark/>
          </w:tcPr>
          <w:p w14:paraId="33707408" w14:textId="470098A3" w:rsidR="00E65768" w:rsidRPr="00E65768" w:rsidRDefault="00E65768" w:rsidP="00DD7450">
            <w:pPr>
              <w:spacing w:after="0" w:line="240" w:lineRule="auto"/>
              <w:contextualSpacing/>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80503 Longmont, Niwot, Hygiene</w:t>
            </w:r>
          </w:p>
        </w:tc>
        <w:tc>
          <w:tcPr>
            <w:tcW w:w="1296" w:type="dxa"/>
            <w:vMerge w:val="restart"/>
            <w:shd w:val="clear" w:color="auto" w:fill="auto"/>
            <w:vAlign w:val="center"/>
          </w:tcPr>
          <w:p w14:paraId="7C203649" w14:textId="371CA17D" w:rsidR="00E65768" w:rsidRPr="00E65768" w:rsidRDefault="00E65768" w:rsidP="00314B8A">
            <w:pPr>
              <w:spacing w:after="0" w:line="240" w:lineRule="auto"/>
              <w:contextualSpacing/>
              <w:jc w:val="right"/>
              <w:rPr>
                <w:rFonts w:ascii="Tw Cen MT" w:eastAsia="Times New Roman" w:hAnsi="Tw Cen MT" w:cs="Calibri"/>
                <w:i/>
                <w:iCs/>
                <w:color w:val="2F5496"/>
                <w:sz w:val="20"/>
                <w:szCs w:val="20"/>
              </w:rPr>
            </w:pPr>
            <w:r w:rsidRPr="00E65768">
              <w:rPr>
                <w:rFonts w:ascii="Tw Cen MT" w:eastAsia="Tw Cen MT" w:hAnsi="Tw Cen MT" w:cs="Calibri"/>
                <w:i/>
                <w:iCs/>
                <w:color w:val="2F5496"/>
                <w:sz w:val="20"/>
                <w:szCs w:val="20"/>
              </w:rPr>
              <w:t>1,173</w:t>
            </w:r>
            <w:r w:rsidR="00994570">
              <w:rPr>
                <w:rFonts w:ascii="Tw Cen MT" w:eastAsia="Tw Cen MT" w:hAnsi="Tw Cen MT" w:cs="Calibri"/>
                <w:i/>
                <w:iCs/>
                <w:color w:val="2F5496"/>
                <w:sz w:val="20"/>
                <w:szCs w:val="20"/>
              </w:rPr>
              <w:t>*</w:t>
            </w:r>
          </w:p>
        </w:tc>
        <w:tc>
          <w:tcPr>
            <w:tcW w:w="1296" w:type="dxa"/>
            <w:vMerge w:val="restart"/>
            <w:shd w:val="clear" w:color="auto" w:fill="auto"/>
            <w:vAlign w:val="center"/>
          </w:tcPr>
          <w:p w14:paraId="7ACF977C" w14:textId="7D61D6BB" w:rsidR="00E65768" w:rsidRPr="00E65768" w:rsidRDefault="00E65768" w:rsidP="00314B8A">
            <w:pPr>
              <w:spacing w:after="0" w:line="240" w:lineRule="auto"/>
              <w:contextualSpacing/>
              <w:jc w:val="right"/>
              <w:rPr>
                <w:rFonts w:ascii="Tw Cen MT" w:eastAsia="Times New Roman" w:hAnsi="Tw Cen MT" w:cs="Calibri"/>
                <w:i/>
                <w:iCs/>
                <w:color w:val="2F5496"/>
                <w:sz w:val="20"/>
                <w:szCs w:val="20"/>
              </w:rPr>
            </w:pPr>
            <w:r w:rsidRPr="00E65768">
              <w:rPr>
                <w:rFonts w:ascii="Tw Cen MT" w:eastAsia="Tw Cen MT" w:hAnsi="Tw Cen MT" w:cs="Calibri"/>
                <w:i/>
                <w:iCs/>
                <w:color w:val="2F5496"/>
                <w:sz w:val="20"/>
                <w:szCs w:val="20"/>
              </w:rPr>
              <w:t>49</w:t>
            </w:r>
            <w:r w:rsidR="00994570">
              <w:rPr>
                <w:rFonts w:ascii="Tw Cen MT" w:eastAsia="Tw Cen MT" w:hAnsi="Tw Cen MT" w:cs="Calibri"/>
                <w:i/>
                <w:iCs/>
                <w:color w:val="2F5496"/>
                <w:sz w:val="20"/>
                <w:szCs w:val="20"/>
              </w:rPr>
              <w:t>*</w:t>
            </w:r>
          </w:p>
        </w:tc>
        <w:tc>
          <w:tcPr>
            <w:tcW w:w="1296" w:type="dxa"/>
            <w:vMerge w:val="restart"/>
            <w:shd w:val="clear" w:color="auto" w:fill="auto"/>
            <w:vAlign w:val="center"/>
          </w:tcPr>
          <w:p w14:paraId="08F371C0" w14:textId="2132C2AC" w:rsidR="00E65768" w:rsidRPr="00E65768" w:rsidRDefault="00E65768" w:rsidP="00314B8A">
            <w:pPr>
              <w:spacing w:after="0" w:line="240" w:lineRule="auto"/>
              <w:contextualSpacing/>
              <w:jc w:val="right"/>
              <w:rPr>
                <w:rFonts w:ascii="Tw Cen MT" w:eastAsia="Times New Roman" w:hAnsi="Tw Cen MT" w:cs="Calibri"/>
                <w:i/>
                <w:iCs/>
                <w:color w:val="2F5496"/>
                <w:sz w:val="20"/>
                <w:szCs w:val="20"/>
              </w:rPr>
            </w:pPr>
            <w:r w:rsidRPr="00E65768">
              <w:rPr>
                <w:rFonts w:ascii="Tw Cen MT" w:eastAsia="Tw Cen MT" w:hAnsi="Tw Cen MT" w:cs="Calibri"/>
                <w:i/>
                <w:iCs/>
                <w:color w:val="2F5496"/>
                <w:sz w:val="20"/>
                <w:szCs w:val="20"/>
              </w:rPr>
              <w:t>33</w:t>
            </w:r>
            <w:r w:rsidR="00994570">
              <w:rPr>
                <w:rFonts w:ascii="Tw Cen MT" w:eastAsia="Tw Cen MT" w:hAnsi="Tw Cen MT" w:cs="Calibri"/>
                <w:i/>
                <w:iCs/>
                <w:color w:val="2F5496"/>
                <w:sz w:val="20"/>
                <w:szCs w:val="20"/>
              </w:rPr>
              <w:t>*</w:t>
            </w:r>
          </w:p>
        </w:tc>
        <w:tc>
          <w:tcPr>
            <w:tcW w:w="1296" w:type="dxa"/>
            <w:vAlign w:val="bottom"/>
          </w:tcPr>
          <w:p w14:paraId="7E5F9668" w14:textId="77777777" w:rsidR="00E65768" w:rsidRPr="001B698F" w:rsidRDefault="00E65768" w:rsidP="00314B8A">
            <w:pPr>
              <w:spacing w:after="0" w:line="240" w:lineRule="auto"/>
              <w:contextualSpacing/>
              <w:jc w:val="right"/>
              <w:rPr>
                <w:rFonts w:ascii="Tw Cen MT" w:eastAsia="Tw Cen MT" w:hAnsi="Tw Cen MT" w:cs="Calibri"/>
                <w:b/>
                <w:bCs/>
                <w:color w:val="000000"/>
                <w:sz w:val="20"/>
                <w:szCs w:val="20"/>
              </w:rPr>
            </w:pPr>
            <w:r w:rsidRPr="001B698F">
              <w:rPr>
                <w:rFonts w:ascii="Tw Cen MT" w:eastAsia="Tw Cen MT" w:hAnsi="Tw Cen MT" w:cs="Calibri"/>
                <w:b/>
                <w:bCs/>
                <w:color w:val="000000"/>
                <w:sz w:val="20"/>
                <w:szCs w:val="20"/>
              </w:rPr>
              <w:t xml:space="preserve">32 (BVSD)  </w:t>
            </w:r>
          </w:p>
        </w:tc>
      </w:tr>
      <w:tr w:rsidR="00E65768" w:rsidRPr="00E65768" w14:paraId="7F38835D" w14:textId="77777777" w:rsidTr="001B698F">
        <w:trPr>
          <w:trHeight w:val="20"/>
        </w:trPr>
        <w:tc>
          <w:tcPr>
            <w:tcW w:w="3235" w:type="dxa"/>
            <w:vMerge/>
            <w:shd w:val="clear" w:color="auto" w:fill="auto"/>
            <w:noWrap/>
            <w:vAlign w:val="bottom"/>
          </w:tcPr>
          <w:p w14:paraId="679D1AF2" w14:textId="77777777" w:rsidR="00E65768" w:rsidRPr="00E65768" w:rsidRDefault="00E65768" w:rsidP="00DD7450">
            <w:pPr>
              <w:spacing w:after="0" w:line="240" w:lineRule="auto"/>
              <w:contextualSpacing/>
              <w:rPr>
                <w:rFonts w:ascii="Tw Cen MT" w:eastAsia="Times New Roman" w:hAnsi="Tw Cen MT" w:cs="Calibri"/>
                <w:color w:val="000000"/>
                <w:sz w:val="20"/>
                <w:szCs w:val="20"/>
              </w:rPr>
            </w:pPr>
          </w:p>
        </w:tc>
        <w:tc>
          <w:tcPr>
            <w:tcW w:w="1296" w:type="dxa"/>
            <w:vMerge/>
            <w:shd w:val="clear" w:color="auto" w:fill="auto"/>
            <w:vAlign w:val="center"/>
          </w:tcPr>
          <w:p w14:paraId="111F9646" w14:textId="77777777" w:rsidR="00E65768" w:rsidRPr="00E65768" w:rsidRDefault="00E65768" w:rsidP="00314B8A">
            <w:pPr>
              <w:spacing w:after="0" w:line="240" w:lineRule="auto"/>
              <w:contextualSpacing/>
              <w:jc w:val="right"/>
              <w:rPr>
                <w:rFonts w:ascii="Tw Cen MT" w:eastAsia="Tw Cen MT" w:hAnsi="Tw Cen MT" w:cs="Calibri"/>
                <w:color w:val="000000"/>
                <w:sz w:val="20"/>
                <w:szCs w:val="20"/>
              </w:rPr>
            </w:pPr>
          </w:p>
        </w:tc>
        <w:tc>
          <w:tcPr>
            <w:tcW w:w="1296" w:type="dxa"/>
            <w:vMerge/>
            <w:shd w:val="clear" w:color="auto" w:fill="auto"/>
            <w:vAlign w:val="center"/>
          </w:tcPr>
          <w:p w14:paraId="03D4C58A" w14:textId="77777777" w:rsidR="00E65768" w:rsidRPr="00E65768" w:rsidRDefault="00E65768" w:rsidP="00314B8A">
            <w:pPr>
              <w:spacing w:after="0" w:line="240" w:lineRule="auto"/>
              <w:contextualSpacing/>
              <w:jc w:val="right"/>
              <w:rPr>
                <w:rFonts w:ascii="Tw Cen MT" w:eastAsia="Tw Cen MT" w:hAnsi="Tw Cen MT" w:cs="Calibri"/>
                <w:color w:val="000000"/>
                <w:sz w:val="20"/>
                <w:szCs w:val="20"/>
              </w:rPr>
            </w:pPr>
          </w:p>
        </w:tc>
        <w:tc>
          <w:tcPr>
            <w:tcW w:w="1296" w:type="dxa"/>
            <w:vMerge/>
            <w:shd w:val="clear" w:color="auto" w:fill="auto"/>
            <w:vAlign w:val="center"/>
          </w:tcPr>
          <w:p w14:paraId="14AAE4E6" w14:textId="77777777" w:rsidR="00E65768" w:rsidRPr="00E65768" w:rsidRDefault="00E65768" w:rsidP="00314B8A">
            <w:pPr>
              <w:spacing w:after="0" w:line="240" w:lineRule="auto"/>
              <w:contextualSpacing/>
              <w:jc w:val="right"/>
              <w:rPr>
                <w:rFonts w:ascii="Tw Cen MT" w:eastAsia="Tw Cen MT" w:hAnsi="Tw Cen MT" w:cs="Calibri"/>
                <w:color w:val="000000"/>
                <w:sz w:val="20"/>
                <w:szCs w:val="20"/>
              </w:rPr>
            </w:pPr>
          </w:p>
        </w:tc>
        <w:tc>
          <w:tcPr>
            <w:tcW w:w="1296" w:type="dxa"/>
            <w:vAlign w:val="bottom"/>
          </w:tcPr>
          <w:p w14:paraId="7B1C1402" w14:textId="456AAF54" w:rsidR="00E65768" w:rsidRPr="001B698F" w:rsidRDefault="00E65768" w:rsidP="00314B8A">
            <w:pPr>
              <w:spacing w:after="0" w:line="240" w:lineRule="auto"/>
              <w:contextualSpacing/>
              <w:jc w:val="right"/>
              <w:rPr>
                <w:rFonts w:ascii="Tw Cen MT" w:eastAsia="Tw Cen MT" w:hAnsi="Tw Cen MT" w:cs="Calibri"/>
                <w:b/>
                <w:bCs/>
                <w:i/>
                <w:iCs/>
                <w:color w:val="000000"/>
                <w:sz w:val="20"/>
                <w:szCs w:val="20"/>
              </w:rPr>
            </w:pPr>
            <w:r w:rsidRPr="001B698F">
              <w:rPr>
                <w:rFonts w:ascii="Tw Cen MT" w:eastAsia="Tw Cen MT" w:hAnsi="Tw Cen MT" w:cs="Calibri"/>
                <w:b/>
                <w:bCs/>
                <w:i/>
                <w:iCs/>
                <w:color w:val="2F5496"/>
                <w:sz w:val="20"/>
                <w:szCs w:val="20"/>
              </w:rPr>
              <w:t>13 (SVVSD)</w:t>
            </w:r>
            <w:r w:rsidR="00994570">
              <w:rPr>
                <w:rFonts w:ascii="Tw Cen MT" w:eastAsia="Tw Cen MT" w:hAnsi="Tw Cen MT" w:cs="Calibri"/>
                <w:b/>
                <w:bCs/>
                <w:i/>
                <w:iCs/>
                <w:color w:val="2F5496"/>
                <w:sz w:val="20"/>
                <w:szCs w:val="20"/>
              </w:rPr>
              <w:t>*</w:t>
            </w:r>
            <w:r w:rsidRPr="001B698F">
              <w:rPr>
                <w:rFonts w:ascii="Tw Cen MT" w:eastAsia="Tw Cen MT" w:hAnsi="Tw Cen MT" w:cs="Calibri"/>
                <w:b/>
                <w:bCs/>
                <w:i/>
                <w:iCs/>
                <w:color w:val="2F5496"/>
                <w:sz w:val="20"/>
                <w:szCs w:val="20"/>
              </w:rPr>
              <w:t xml:space="preserve">  </w:t>
            </w:r>
          </w:p>
        </w:tc>
      </w:tr>
      <w:tr w:rsidR="00E65768" w:rsidRPr="00E65768" w14:paraId="138210B7" w14:textId="77777777" w:rsidTr="001B698F">
        <w:trPr>
          <w:trHeight w:val="20"/>
        </w:trPr>
        <w:tc>
          <w:tcPr>
            <w:tcW w:w="3235" w:type="dxa"/>
            <w:vMerge w:val="restart"/>
            <w:shd w:val="clear" w:color="auto" w:fill="auto"/>
            <w:noWrap/>
            <w:vAlign w:val="bottom"/>
          </w:tcPr>
          <w:p w14:paraId="361483B1" w14:textId="4A189406" w:rsidR="00E65768" w:rsidRPr="00E65768" w:rsidRDefault="00E65768" w:rsidP="00DD7450">
            <w:pPr>
              <w:spacing w:after="0" w:line="240" w:lineRule="auto"/>
              <w:contextualSpacing/>
              <w:rPr>
                <w:rFonts w:ascii="Tw Cen MT" w:eastAsia="Times New Roman" w:hAnsi="Tw Cen MT" w:cs="Calibri"/>
                <w:color w:val="000000"/>
                <w:sz w:val="20"/>
                <w:szCs w:val="20"/>
              </w:rPr>
            </w:pPr>
            <w:r w:rsidRPr="00E65768">
              <w:rPr>
                <w:rFonts w:ascii="Tw Cen MT" w:eastAsia="Times New Roman" w:hAnsi="Tw Cen MT" w:cs="Calibri"/>
                <w:color w:val="000000"/>
                <w:sz w:val="20"/>
                <w:szCs w:val="20"/>
              </w:rPr>
              <w:t>80516 Erie, Frederick</w:t>
            </w:r>
          </w:p>
        </w:tc>
        <w:tc>
          <w:tcPr>
            <w:tcW w:w="1296" w:type="dxa"/>
            <w:vMerge w:val="restart"/>
            <w:shd w:val="clear" w:color="auto" w:fill="auto"/>
            <w:vAlign w:val="center"/>
          </w:tcPr>
          <w:p w14:paraId="4C0CEF59" w14:textId="268C4234" w:rsidR="00E65768" w:rsidRPr="00E65768" w:rsidRDefault="00E65768" w:rsidP="00314B8A">
            <w:pPr>
              <w:spacing w:after="0" w:line="240" w:lineRule="auto"/>
              <w:contextualSpacing/>
              <w:jc w:val="right"/>
              <w:rPr>
                <w:rFonts w:ascii="Tw Cen MT" w:eastAsia="Tw Cen MT" w:hAnsi="Tw Cen MT" w:cs="Calibri"/>
                <w:i/>
                <w:iCs/>
                <w:color w:val="2F5496"/>
                <w:sz w:val="20"/>
                <w:szCs w:val="20"/>
              </w:rPr>
            </w:pPr>
            <w:r w:rsidRPr="00E65768">
              <w:rPr>
                <w:rFonts w:ascii="Tw Cen MT" w:eastAsia="Tw Cen MT" w:hAnsi="Tw Cen MT" w:cs="Calibri"/>
                <w:i/>
                <w:iCs/>
                <w:color w:val="2F5496"/>
                <w:sz w:val="20"/>
                <w:szCs w:val="20"/>
              </w:rPr>
              <w:t>2,556</w:t>
            </w:r>
            <w:r w:rsidR="00994570">
              <w:rPr>
                <w:rFonts w:ascii="Tw Cen MT" w:eastAsia="Tw Cen MT" w:hAnsi="Tw Cen MT" w:cs="Calibri"/>
                <w:i/>
                <w:iCs/>
                <w:color w:val="2F5496"/>
                <w:sz w:val="20"/>
                <w:szCs w:val="20"/>
              </w:rPr>
              <w:t>*</w:t>
            </w:r>
          </w:p>
        </w:tc>
        <w:tc>
          <w:tcPr>
            <w:tcW w:w="1296" w:type="dxa"/>
            <w:vMerge w:val="restart"/>
            <w:shd w:val="clear" w:color="auto" w:fill="auto"/>
            <w:vAlign w:val="center"/>
          </w:tcPr>
          <w:p w14:paraId="2746FF34" w14:textId="3FA20760" w:rsidR="00E65768" w:rsidRPr="00E65768" w:rsidRDefault="00E65768" w:rsidP="00314B8A">
            <w:pPr>
              <w:spacing w:after="0" w:line="240" w:lineRule="auto"/>
              <w:contextualSpacing/>
              <w:jc w:val="right"/>
              <w:rPr>
                <w:rFonts w:ascii="Tw Cen MT" w:eastAsia="Tw Cen MT" w:hAnsi="Tw Cen MT" w:cs="Calibri"/>
                <w:i/>
                <w:iCs/>
                <w:color w:val="2F5496"/>
                <w:sz w:val="20"/>
                <w:szCs w:val="20"/>
              </w:rPr>
            </w:pPr>
            <w:r w:rsidRPr="00E65768">
              <w:rPr>
                <w:rFonts w:ascii="Tw Cen MT" w:eastAsia="Tw Cen MT" w:hAnsi="Tw Cen MT" w:cs="Calibri"/>
                <w:i/>
                <w:iCs/>
                <w:color w:val="2F5496"/>
                <w:sz w:val="20"/>
                <w:szCs w:val="20"/>
              </w:rPr>
              <w:t>63</w:t>
            </w:r>
            <w:r w:rsidR="00994570">
              <w:rPr>
                <w:rFonts w:ascii="Tw Cen MT" w:eastAsia="Tw Cen MT" w:hAnsi="Tw Cen MT" w:cs="Calibri"/>
                <w:i/>
                <w:iCs/>
                <w:color w:val="2F5496"/>
                <w:sz w:val="20"/>
                <w:szCs w:val="20"/>
              </w:rPr>
              <w:t>*</w:t>
            </w:r>
          </w:p>
        </w:tc>
        <w:tc>
          <w:tcPr>
            <w:tcW w:w="1296" w:type="dxa"/>
            <w:vMerge w:val="restart"/>
            <w:shd w:val="clear" w:color="auto" w:fill="auto"/>
            <w:vAlign w:val="center"/>
          </w:tcPr>
          <w:p w14:paraId="69B92782" w14:textId="1A9800E2" w:rsidR="00E65768" w:rsidRPr="00E65768" w:rsidRDefault="00E65768" w:rsidP="00314B8A">
            <w:pPr>
              <w:spacing w:after="0" w:line="240" w:lineRule="auto"/>
              <w:contextualSpacing/>
              <w:jc w:val="right"/>
              <w:rPr>
                <w:rFonts w:ascii="Tw Cen MT" w:eastAsia="Tw Cen MT" w:hAnsi="Tw Cen MT" w:cs="Calibri"/>
                <w:i/>
                <w:iCs/>
                <w:color w:val="2F5496"/>
                <w:sz w:val="20"/>
                <w:szCs w:val="20"/>
              </w:rPr>
            </w:pPr>
            <w:r w:rsidRPr="00E65768">
              <w:rPr>
                <w:rFonts w:ascii="Tw Cen MT" w:eastAsia="Tw Cen MT" w:hAnsi="Tw Cen MT" w:cs="Calibri"/>
                <w:i/>
                <w:iCs/>
                <w:color w:val="2F5496"/>
                <w:sz w:val="20"/>
                <w:szCs w:val="20"/>
              </w:rPr>
              <w:t>42</w:t>
            </w:r>
            <w:r w:rsidR="00994570">
              <w:rPr>
                <w:rFonts w:ascii="Tw Cen MT" w:eastAsia="Tw Cen MT" w:hAnsi="Tw Cen MT" w:cs="Calibri"/>
                <w:i/>
                <w:iCs/>
                <w:color w:val="2F5496"/>
                <w:sz w:val="20"/>
                <w:szCs w:val="20"/>
              </w:rPr>
              <w:t>*</w:t>
            </w:r>
          </w:p>
        </w:tc>
        <w:tc>
          <w:tcPr>
            <w:tcW w:w="1296" w:type="dxa"/>
            <w:vAlign w:val="bottom"/>
          </w:tcPr>
          <w:p w14:paraId="7F2D9A36" w14:textId="77777777" w:rsidR="00E65768" w:rsidRPr="001B698F" w:rsidRDefault="00E65768" w:rsidP="00314B8A">
            <w:pPr>
              <w:spacing w:after="0" w:line="240" w:lineRule="auto"/>
              <w:contextualSpacing/>
              <w:jc w:val="right"/>
              <w:rPr>
                <w:rFonts w:ascii="Tw Cen MT" w:eastAsia="Tw Cen MT" w:hAnsi="Tw Cen MT" w:cs="Calibri"/>
                <w:b/>
                <w:bCs/>
                <w:color w:val="000000"/>
                <w:sz w:val="20"/>
                <w:szCs w:val="20"/>
              </w:rPr>
            </w:pPr>
            <w:r w:rsidRPr="001B698F">
              <w:rPr>
                <w:rFonts w:ascii="Tw Cen MT" w:eastAsia="Tw Cen MT" w:hAnsi="Tw Cen MT" w:cs="Calibri"/>
                <w:b/>
                <w:bCs/>
                <w:color w:val="000000"/>
                <w:sz w:val="20"/>
                <w:szCs w:val="20"/>
              </w:rPr>
              <w:t>130 (BVSD)</w:t>
            </w:r>
          </w:p>
        </w:tc>
      </w:tr>
      <w:tr w:rsidR="00E65768" w:rsidRPr="00E65768" w14:paraId="380E8F47" w14:textId="77777777" w:rsidTr="00314B8A">
        <w:trPr>
          <w:trHeight w:val="20"/>
        </w:trPr>
        <w:tc>
          <w:tcPr>
            <w:tcW w:w="3235" w:type="dxa"/>
            <w:vMerge/>
            <w:shd w:val="clear" w:color="auto" w:fill="auto"/>
            <w:noWrap/>
            <w:vAlign w:val="center"/>
          </w:tcPr>
          <w:p w14:paraId="7FC80322" w14:textId="77777777" w:rsidR="00E65768" w:rsidRPr="00E65768" w:rsidRDefault="00E65768" w:rsidP="00314B8A">
            <w:pPr>
              <w:spacing w:after="0" w:line="240" w:lineRule="auto"/>
              <w:contextualSpacing/>
              <w:rPr>
                <w:rFonts w:ascii="Tw Cen MT" w:eastAsia="Times New Roman" w:hAnsi="Tw Cen MT" w:cs="Calibri"/>
                <w:color w:val="000000"/>
                <w:sz w:val="20"/>
                <w:szCs w:val="20"/>
              </w:rPr>
            </w:pPr>
          </w:p>
        </w:tc>
        <w:tc>
          <w:tcPr>
            <w:tcW w:w="1296" w:type="dxa"/>
            <w:vMerge/>
            <w:shd w:val="clear" w:color="auto" w:fill="auto"/>
            <w:vAlign w:val="center"/>
          </w:tcPr>
          <w:p w14:paraId="372D3A92" w14:textId="77777777" w:rsidR="00E65768" w:rsidRPr="00E65768" w:rsidRDefault="00E65768" w:rsidP="00314B8A">
            <w:pPr>
              <w:spacing w:after="0" w:line="240" w:lineRule="auto"/>
              <w:contextualSpacing/>
              <w:jc w:val="right"/>
              <w:rPr>
                <w:rFonts w:ascii="Tw Cen MT" w:eastAsia="Tw Cen MT" w:hAnsi="Tw Cen MT" w:cs="Calibri"/>
                <w:color w:val="000000"/>
                <w:sz w:val="20"/>
                <w:szCs w:val="20"/>
              </w:rPr>
            </w:pPr>
          </w:p>
        </w:tc>
        <w:tc>
          <w:tcPr>
            <w:tcW w:w="1296" w:type="dxa"/>
            <w:vMerge/>
            <w:shd w:val="clear" w:color="auto" w:fill="auto"/>
            <w:vAlign w:val="center"/>
          </w:tcPr>
          <w:p w14:paraId="5D2CB965" w14:textId="77777777" w:rsidR="00E65768" w:rsidRPr="00E65768" w:rsidRDefault="00E65768" w:rsidP="00314B8A">
            <w:pPr>
              <w:spacing w:after="0" w:line="240" w:lineRule="auto"/>
              <w:contextualSpacing/>
              <w:jc w:val="right"/>
              <w:rPr>
                <w:rFonts w:ascii="Tw Cen MT" w:eastAsia="Tw Cen MT" w:hAnsi="Tw Cen MT" w:cs="Calibri"/>
                <w:color w:val="000000"/>
                <w:sz w:val="20"/>
                <w:szCs w:val="20"/>
              </w:rPr>
            </w:pPr>
          </w:p>
        </w:tc>
        <w:tc>
          <w:tcPr>
            <w:tcW w:w="1296" w:type="dxa"/>
            <w:vMerge/>
            <w:shd w:val="clear" w:color="auto" w:fill="auto"/>
            <w:vAlign w:val="center"/>
          </w:tcPr>
          <w:p w14:paraId="17D1470A" w14:textId="77777777" w:rsidR="00E65768" w:rsidRPr="00E65768" w:rsidRDefault="00E65768" w:rsidP="00314B8A">
            <w:pPr>
              <w:spacing w:after="0" w:line="240" w:lineRule="auto"/>
              <w:contextualSpacing/>
              <w:jc w:val="right"/>
              <w:rPr>
                <w:rFonts w:ascii="Tw Cen MT" w:eastAsia="Tw Cen MT" w:hAnsi="Tw Cen MT" w:cs="Calibri"/>
                <w:color w:val="000000"/>
                <w:sz w:val="20"/>
                <w:szCs w:val="20"/>
              </w:rPr>
            </w:pPr>
          </w:p>
        </w:tc>
        <w:tc>
          <w:tcPr>
            <w:tcW w:w="1296" w:type="dxa"/>
            <w:vAlign w:val="bottom"/>
          </w:tcPr>
          <w:p w14:paraId="529EFAF6" w14:textId="54BA3EF3" w:rsidR="00E65768" w:rsidRPr="001B698F" w:rsidRDefault="00E65768" w:rsidP="00314B8A">
            <w:pPr>
              <w:spacing w:after="0" w:line="240" w:lineRule="auto"/>
              <w:contextualSpacing/>
              <w:jc w:val="right"/>
              <w:rPr>
                <w:rFonts w:ascii="Tw Cen MT" w:eastAsia="Tw Cen MT" w:hAnsi="Tw Cen MT" w:cs="Calibri"/>
                <w:b/>
                <w:bCs/>
                <w:i/>
                <w:iCs/>
                <w:color w:val="000000"/>
                <w:sz w:val="20"/>
                <w:szCs w:val="20"/>
              </w:rPr>
            </w:pPr>
            <w:r w:rsidRPr="001B698F">
              <w:rPr>
                <w:rFonts w:ascii="Tw Cen MT" w:eastAsia="Tw Cen MT" w:hAnsi="Tw Cen MT" w:cs="Calibri"/>
                <w:b/>
                <w:bCs/>
                <w:i/>
                <w:iCs/>
                <w:color w:val="2F5496"/>
                <w:sz w:val="20"/>
                <w:szCs w:val="20"/>
              </w:rPr>
              <w:t>80 (SVVSD)</w:t>
            </w:r>
            <w:r w:rsidR="00994570">
              <w:rPr>
                <w:rFonts w:ascii="Tw Cen MT" w:eastAsia="Tw Cen MT" w:hAnsi="Tw Cen MT" w:cs="Calibri"/>
                <w:b/>
                <w:bCs/>
                <w:i/>
                <w:iCs/>
                <w:color w:val="2F5496"/>
                <w:sz w:val="20"/>
                <w:szCs w:val="20"/>
              </w:rPr>
              <w:t>*</w:t>
            </w:r>
          </w:p>
        </w:tc>
      </w:tr>
      <w:tr w:rsidR="00E65768" w:rsidRPr="005C2C1F" w14:paraId="6AD34AEE" w14:textId="77777777" w:rsidTr="00632D6C">
        <w:trPr>
          <w:trHeight w:val="20"/>
        </w:trPr>
        <w:tc>
          <w:tcPr>
            <w:tcW w:w="3235" w:type="dxa"/>
            <w:shd w:val="clear" w:color="auto" w:fill="8EAADB" w:themeFill="accent1" w:themeFillTint="99"/>
            <w:noWrap/>
            <w:vAlign w:val="center"/>
            <w:hideMark/>
          </w:tcPr>
          <w:p w14:paraId="219B5D74" w14:textId="77777777" w:rsidR="00E65768" w:rsidRPr="001B698F" w:rsidRDefault="00E65768" w:rsidP="00314B8A">
            <w:pPr>
              <w:spacing w:after="0" w:line="240" w:lineRule="auto"/>
              <w:rPr>
                <w:rFonts w:ascii="Tw Cen MT" w:eastAsia="Times New Roman" w:hAnsi="Tw Cen MT" w:cs="Calibri"/>
                <w:b/>
                <w:bCs/>
                <w:color w:val="000000"/>
                <w:sz w:val="20"/>
                <w:szCs w:val="20"/>
              </w:rPr>
            </w:pPr>
            <w:r w:rsidRPr="001B698F">
              <w:rPr>
                <w:rFonts w:ascii="Tw Cen MT" w:eastAsia="Times New Roman" w:hAnsi="Tw Cen MT" w:cs="Calibri"/>
                <w:b/>
                <w:bCs/>
                <w:color w:val="000000"/>
                <w:sz w:val="20"/>
                <w:szCs w:val="20"/>
              </w:rPr>
              <w:t>Total BCHS Service Area</w:t>
            </w:r>
          </w:p>
        </w:tc>
        <w:tc>
          <w:tcPr>
            <w:tcW w:w="1296" w:type="dxa"/>
            <w:shd w:val="clear" w:color="auto" w:fill="8EAADB" w:themeFill="accent1" w:themeFillTint="99"/>
            <w:vAlign w:val="center"/>
          </w:tcPr>
          <w:p w14:paraId="605CE9A1" w14:textId="77777777" w:rsidR="00E65768" w:rsidRPr="005C2C1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7,908</w:t>
            </w:r>
          </w:p>
        </w:tc>
        <w:tc>
          <w:tcPr>
            <w:tcW w:w="1296" w:type="dxa"/>
            <w:shd w:val="clear" w:color="auto" w:fill="8EAADB" w:themeFill="accent1" w:themeFillTint="99"/>
            <w:vAlign w:val="center"/>
          </w:tcPr>
          <w:p w14:paraId="677BB20F" w14:textId="77777777" w:rsidR="00E65768" w:rsidRPr="005C2C1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464</w:t>
            </w:r>
          </w:p>
        </w:tc>
        <w:tc>
          <w:tcPr>
            <w:tcW w:w="1296" w:type="dxa"/>
            <w:shd w:val="clear" w:color="auto" w:fill="8EAADB" w:themeFill="accent1" w:themeFillTint="99"/>
            <w:vAlign w:val="center"/>
          </w:tcPr>
          <w:p w14:paraId="0F6ACADC" w14:textId="77777777" w:rsidR="00E65768" w:rsidRPr="005C2C1F" w:rsidRDefault="00E65768" w:rsidP="00314B8A">
            <w:pPr>
              <w:spacing w:after="0" w:line="240" w:lineRule="auto"/>
              <w:jc w:val="right"/>
              <w:rPr>
                <w:rFonts w:ascii="Tw Cen MT" w:eastAsia="Times New Roman" w:hAnsi="Tw Cen MT" w:cs="Calibri"/>
                <w:b/>
                <w:bCs/>
                <w:color w:val="000000"/>
                <w:sz w:val="20"/>
                <w:szCs w:val="20"/>
              </w:rPr>
            </w:pPr>
            <w:r w:rsidRPr="001B698F">
              <w:rPr>
                <w:rFonts w:ascii="Tw Cen MT" w:eastAsia="Tw Cen MT" w:hAnsi="Tw Cen MT" w:cs="Calibri"/>
                <w:b/>
                <w:bCs/>
                <w:color w:val="000000"/>
                <w:sz w:val="20"/>
                <w:szCs w:val="20"/>
              </w:rPr>
              <w:t>309</w:t>
            </w:r>
          </w:p>
        </w:tc>
        <w:tc>
          <w:tcPr>
            <w:tcW w:w="1296" w:type="dxa"/>
            <w:shd w:val="clear" w:color="auto" w:fill="8EAADB" w:themeFill="accent1" w:themeFillTint="99"/>
            <w:vAlign w:val="center"/>
          </w:tcPr>
          <w:p w14:paraId="0EF5127F" w14:textId="77777777" w:rsidR="00E65768" w:rsidRPr="001B698F" w:rsidRDefault="00E65768" w:rsidP="00314B8A">
            <w:pPr>
              <w:spacing w:after="0" w:line="240" w:lineRule="auto"/>
              <w:jc w:val="right"/>
              <w:rPr>
                <w:rFonts w:ascii="Tw Cen MT" w:eastAsia="Tw Cen MT" w:hAnsi="Tw Cen MT" w:cs="Calibri"/>
                <w:b/>
                <w:bCs/>
                <w:color w:val="000000"/>
                <w:sz w:val="20"/>
                <w:szCs w:val="20"/>
              </w:rPr>
            </w:pPr>
            <w:r w:rsidRPr="001B698F">
              <w:rPr>
                <w:rFonts w:ascii="Tw Cen MT" w:eastAsia="Tw Cen MT" w:hAnsi="Tw Cen MT" w:cs="Calibri"/>
                <w:b/>
                <w:bCs/>
                <w:color w:val="000000"/>
                <w:sz w:val="20"/>
                <w:szCs w:val="20"/>
              </w:rPr>
              <w:t>6,662</w:t>
            </w:r>
          </w:p>
        </w:tc>
      </w:tr>
    </w:tbl>
    <w:p w14:paraId="06B152F2" w14:textId="684813B0" w:rsidR="00053F4F" w:rsidRPr="0091315F" w:rsidRDefault="00994570" w:rsidP="00A56578">
      <w:pPr>
        <w:tabs>
          <w:tab w:val="left" w:pos="3040"/>
        </w:tabs>
        <w:rPr>
          <w:rFonts w:ascii="Tw Cen MT" w:eastAsia="Tw Cen MT" w:hAnsi="Tw Cen MT"/>
          <w:sz w:val="20"/>
          <w:szCs w:val="20"/>
        </w:rPr>
      </w:pPr>
      <w:r w:rsidRPr="0091315F">
        <w:rPr>
          <w:rFonts w:ascii="Tw Cen MT" w:eastAsia="Tw Cen MT" w:hAnsi="Tw Cen MT"/>
          <w:sz w:val="20"/>
          <w:szCs w:val="20"/>
        </w:rPr>
        <w:t>* Not included in totals.</w:t>
      </w:r>
    </w:p>
    <w:p w14:paraId="22288608" w14:textId="1365BFA9" w:rsidR="00A56578" w:rsidRPr="00053F4F" w:rsidRDefault="002B3673" w:rsidP="00A56578">
      <w:pPr>
        <w:tabs>
          <w:tab w:val="left" w:pos="3040"/>
        </w:tabs>
        <w:rPr>
          <w:rFonts w:ascii="Tw Cen MT" w:eastAsia="Tw Cen MT" w:hAnsi="Tw Cen MT"/>
          <w:vertAlign w:val="superscript"/>
        </w:rPr>
      </w:pPr>
      <w:r>
        <w:rPr>
          <w:rFonts w:ascii="Tw Cen MT" w:eastAsia="Tw Cen MT" w:hAnsi="Tw Cen MT"/>
        </w:rPr>
        <w:lastRenderedPageBreak/>
        <w:t xml:space="preserve">As shown in Table </w:t>
      </w:r>
      <w:r w:rsidR="00EE1EE9">
        <w:rPr>
          <w:rFonts w:ascii="Tw Cen MT" w:eastAsia="Tw Cen MT" w:hAnsi="Tw Cen MT"/>
        </w:rPr>
        <w:t>96b</w:t>
      </w:r>
      <w:r>
        <w:rPr>
          <w:rFonts w:ascii="Tw Cen MT" w:eastAsia="Tw Cen MT" w:hAnsi="Tw Cen MT"/>
        </w:rPr>
        <w:t>, i</w:t>
      </w:r>
      <w:r w:rsidR="00A56578" w:rsidRPr="00053F4F">
        <w:rPr>
          <w:rFonts w:ascii="Tw Cen MT" w:eastAsia="Tw Cen MT" w:hAnsi="Tw Cen MT"/>
        </w:rPr>
        <w:t xml:space="preserve">n the </w:t>
      </w:r>
      <w:r w:rsidR="00BD3BEF">
        <w:rPr>
          <w:rFonts w:ascii="Tw Cen MT" w:eastAsia="Tw Cen MT" w:hAnsi="Tw Cen MT"/>
        </w:rPr>
        <w:t xml:space="preserve">WPC </w:t>
      </w:r>
      <w:r w:rsidR="004B58D4">
        <w:rPr>
          <w:rFonts w:ascii="Tw Cen MT" w:eastAsia="Tw Cen MT" w:hAnsi="Tw Cen MT"/>
        </w:rPr>
        <w:t>s</w:t>
      </w:r>
      <w:r w:rsidR="00BD3BEF">
        <w:rPr>
          <w:rFonts w:ascii="Tw Cen MT" w:eastAsia="Tw Cen MT" w:hAnsi="Tw Cen MT"/>
        </w:rPr>
        <w:t xml:space="preserve">ervice </w:t>
      </w:r>
      <w:r w:rsidR="004B58D4">
        <w:rPr>
          <w:rFonts w:ascii="Tw Cen MT" w:eastAsia="Tw Cen MT" w:hAnsi="Tw Cen MT"/>
        </w:rPr>
        <w:t>a</w:t>
      </w:r>
      <w:r w:rsidR="00BD3BEF">
        <w:rPr>
          <w:rFonts w:ascii="Tw Cen MT" w:eastAsia="Tw Cen MT" w:hAnsi="Tw Cen MT"/>
        </w:rPr>
        <w:t>rea</w:t>
      </w:r>
      <w:r w:rsidR="00A56578" w:rsidRPr="00053F4F">
        <w:rPr>
          <w:rFonts w:ascii="Tw Cen MT" w:eastAsia="Tw Cen MT" w:hAnsi="Tw Cen MT"/>
        </w:rPr>
        <w:t xml:space="preserve">, when comparing the number of children under 5 years old in the </w:t>
      </w:r>
      <w:r w:rsidR="00BD3BEF">
        <w:rPr>
          <w:rFonts w:ascii="Tw Cen MT" w:eastAsia="Tw Cen MT" w:hAnsi="Tw Cen MT"/>
        </w:rPr>
        <w:t>service area</w:t>
      </w:r>
      <w:r w:rsidR="00A56578" w:rsidRPr="00053F4F">
        <w:rPr>
          <w:rFonts w:ascii="Tw Cen MT" w:eastAsia="Tw Cen MT" w:hAnsi="Tw Cen MT"/>
        </w:rPr>
        <w:t xml:space="preserve"> to total child care capacity</w:t>
      </w:r>
      <w:r>
        <w:rPr>
          <w:rFonts w:ascii="Tw Cen MT" w:eastAsia="Tw Cen MT" w:hAnsi="Tw Cen MT"/>
        </w:rPr>
        <w:t xml:space="preserve"> (</w:t>
      </w:r>
      <w:r w:rsidR="00A56578" w:rsidRPr="00053F4F">
        <w:rPr>
          <w:rFonts w:ascii="Tw Cen MT" w:eastAsia="Tw Cen MT" w:hAnsi="Tw Cen MT"/>
        </w:rPr>
        <w:t>which includes some school age children</w:t>
      </w:r>
      <w:r>
        <w:rPr>
          <w:rFonts w:ascii="Tw Cen MT" w:eastAsia="Tw Cen MT" w:hAnsi="Tw Cen MT"/>
        </w:rPr>
        <w:t>)</w:t>
      </w:r>
      <w:r w:rsidR="00A56578" w:rsidRPr="00053F4F">
        <w:rPr>
          <w:rFonts w:ascii="Tw Cen MT" w:eastAsia="Tw Cen MT" w:hAnsi="Tw Cen MT"/>
        </w:rPr>
        <w:t>, the number of children under 5 years old (12,060 children) far exceeds total child care capacity available (5,331 slots)</w:t>
      </w:r>
      <w:r w:rsidR="004348B3">
        <w:rPr>
          <w:rFonts w:ascii="Tw Cen MT" w:eastAsia="Tw Cen MT" w:hAnsi="Tw Cen MT"/>
        </w:rPr>
        <w:t>. Within licensed programs, the child care system has the capacity to serve 44</w:t>
      </w:r>
      <w:r w:rsidR="004348B3" w:rsidRPr="00053F4F">
        <w:rPr>
          <w:rFonts w:ascii="Tw Cen MT" w:eastAsia="Tw Cen MT" w:hAnsi="Tw Cen MT"/>
        </w:rPr>
        <w:t>.2% of children under five.</w:t>
      </w:r>
    </w:p>
    <w:p w14:paraId="46C57C75" w14:textId="0CF04E82" w:rsidR="00E65768" w:rsidRPr="00E65768" w:rsidRDefault="00E65768" w:rsidP="00E65768">
      <w:pPr>
        <w:spacing w:after="0" w:line="240" w:lineRule="auto"/>
        <w:rPr>
          <w:rFonts w:ascii="Tw Cen MT" w:eastAsia="Tw Cen MT" w:hAnsi="Tw Cen MT"/>
          <w:b/>
          <w:sz w:val="20"/>
          <w:szCs w:val="20"/>
        </w:rPr>
      </w:pPr>
      <w:r w:rsidRPr="00E65768">
        <w:rPr>
          <w:rFonts w:ascii="Tw Cen MT" w:eastAsia="Tw Cen MT" w:hAnsi="Tw Cen MT"/>
          <w:b/>
          <w:sz w:val="20"/>
          <w:szCs w:val="20"/>
        </w:rPr>
        <w:t xml:space="preserve">Table </w:t>
      </w:r>
      <w:r w:rsidR="00483904">
        <w:rPr>
          <w:rFonts w:ascii="Tw Cen MT" w:eastAsia="Tw Cen MT" w:hAnsi="Tw Cen MT"/>
          <w:b/>
          <w:sz w:val="20"/>
          <w:szCs w:val="20"/>
        </w:rPr>
        <w:t>97</w:t>
      </w:r>
      <w:r w:rsidRPr="00E65768">
        <w:rPr>
          <w:rFonts w:ascii="Tw Cen MT" w:eastAsia="Tw Cen MT" w:hAnsi="Tw Cen MT"/>
          <w:b/>
          <w:sz w:val="20"/>
          <w:szCs w:val="20"/>
        </w:rPr>
        <w:t>b. Number of Children Under 5 Years Old and Number of Children Under 5 Years Old Living Below Poverty Compared to Total Child Care Capacity, Wild Plum Center Service Area (St. Vrain Valley SD)</w:t>
      </w:r>
    </w:p>
    <w:tbl>
      <w:tblPr>
        <w:tblW w:w="85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15"/>
        <w:gridCol w:w="1296"/>
        <w:gridCol w:w="1296"/>
        <w:gridCol w:w="1296"/>
        <w:gridCol w:w="1296"/>
      </w:tblGrid>
      <w:tr w:rsidR="00E65768" w:rsidRPr="00D675DE" w14:paraId="53137FF6" w14:textId="77777777" w:rsidTr="001B698F">
        <w:trPr>
          <w:trHeight w:val="20"/>
        </w:trPr>
        <w:tc>
          <w:tcPr>
            <w:tcW w:w="3415" w:type="dxa"/>
            <w:shd w:val="clear" w:color="000000" w:fill="D9D9D9"/>
            <w:noWrap/>
            <w:tcMar>
              <w:top w:w="15" w:type="dxa"/>
              <w:left w:w="15" w:type="dxa"/>
              <w:bottom w:w="0" w:type="dxa"/>
              <w:right w:w="15" w:type="dxa"/>
            </w:tcMar>
            <w:vAlign w:val="center"/>
            <w:hideMark/>
          </w:tcPr>
          <w:p w14:paraId="21445DF0" w14:textId="77777777" w:rsidR="00E65768" w:rsidRPr="001B698F" w:rsidRDefault="00E65768" w:rsidP="00314B8A">
            <w:pPr>
              <w:spacing w:after="0" w:line="240" w:lineRule="auto"/>
              <w:ind w:left="76" w:right="138"/>
              <w:rPr>
                <w:rFonts w:eastAsia="Tw Cen MT" w:cs="Calibri"/>
                <w:color w:val="000000"/>
                <w:sz w:val="20"/>
                <w:szCs w:val="20"/>
              </w:rPr>
            </w:pPr>
            <w:r w:rsidRPr="001B698F">
              <w:rPr>
                <w:rFonts w:eastAsia="Tw Cen MT" w:cs="Calibri"/>
                <w:color w:val="000000"/>
                <w:sz w:val="20"/>
                <w:szCs w:val="20"/>
              </w:rPr>
              <w:t>Geographic Area</w:t>
            </w:r>
          </w:p>
        </w:tc>
        <w:tc>
          <w:tcPr>
            <w:tcW w:w="1296" w:type="dxa"/>
            <w:shd w:val="clear" w:color="000000" w:fill="D9D9D9"/>
            <w:tcMar>
              <w:top w:w="15" w:type="dxa"/>
              <w:left w:w="15" w:type="dxa"/>
              <w:bottom w:w="0" w:type="dxa"/>
              <w:right w:w="15" w:type="dxa"/>
            </w:tcMar>
            <w:hideMark/>
          </w:tcPr>
          <w:p w14:paraId="56D473F6" w14:textId="77777777" w:rsidR="00E65768" w:rsidRPr="001B698F" w:rsidRDefault="00E65768" w:rsidP="001B698F">
            <w:pPr>
              <w:spacing w:after="0" w:line="240" w:lineRule="auto"/>
              <w:ind w:left="76" w:right="78"/>
              <w:rPr>
                <w:rFonts w:eastAsia="Tw Cen MT" w:cs="Calibri"/>
                <w:color w:val="000000"/>
                <w:sz w:val="20"/>
                <w:szCs w:val="20"/>
              </w:rPr>
            </w:pPr>
            <w:r w:rsidRPr="001B698F">
              <w:rPr>
                <w:rFonts w:eastAsia="Times New Roman" w:cs="Calibri"/>
                <w:color w:val="000000"/>
                <w:sz w:val="20"/>
                <w:szCs w:val="20"/>
              </w:rPr>
              <w:t>Number of Children &lt;5 Years Old</w:t>
            </w:r>
            <w:r w:rsidRPr="001B698F">
              <w:rPr>
                <w:rFonts w:eastAsia="Times New Roman" w:cs="Calibri"/>
                <w:color w:val="000000"/>
                <w:sz w:val="20"/>
                <w:szCs w:val="20"/>
                <w:vertAlign w:val="superscript"/>
              </w:rPr>
              <w:endnoteReference w:id="217"/>
            </w:r>
          </w:p>
        </w:tc>
        <w:tc>
          <w:tcPr>
            <w:tcW w:w="1296" w:type="dxa"/>
            <w:shd w:val="clear" w:color="000000" w:fill="D9D9D9"/>
            <w:tcMar>
              <w:top w:w="15" w:type="dxa"/>
              <w:left w:w="15" w:type="dxa"/>
              <w:bottom w:w="0" w:type="dxa"/>
              <w:right w:w="15" w:type="dxa"/>
            </w:tcMar>
            <w:hideMark/>
          </w:tcPr>
          <w:p w14:paraId="2F7191EA" w14:textId="77777777" w:rsidR="00E65768" w:rsidRPr="001B698F" w:rsidRDefault="00E65768" w:rsidP="001B698F">
            <w:pPr>
              <w:spacing w:after="0" w:line="240" w:lineRule="auto"/>
              <w:ind w:left="35" w:right="78"/>
              <w:rPr>
                <w:rFonts w:eastAsia="Tw Cen MT" w:cs="Calibri"/>
                <w:color w:val="000000"/>
                <w:sz w:val="20"/>
                <w:szCs w:val="20"/>
              </w:rPr>
            </w:pPr>
            <w:r w:rsidRPr="001B698F">
              <w:rPr>
                <w:rFonts w:eastAsia="Times New Roman" w:cs="Calibri"/>
                <w:color w:val="000000"/>
                <w:sz w:val="20"/>
                <w:szCs w:val="20"/>
              </w:rPr>
              <w:t>Number of Children &lt;5 Years Old Living in Poverty</w:t>
            </w:r>
            <w:r w:rsidRPr="001B698F">
              <w:rPr>
                <w:rFonts w:eastAsia="Times New Roman" w:cs="Calibri"/>
                <w:color w:val="000000"/>
                <w:sz w:val="20"/>
                <w:szCs w:val="20"/>
                <w:vertAlign w:val="superscript"/>
              </w:rPr>
              <w:endnoteReference w:id="218"/>
            </w:r>
          </w:p>
        </w:tc>
        <w:tc>
          <w:tcPr>
            <w:tcW w:w="1296" w:type="dxa"/>
            <w:shd w:val="clear" w:color="000000" w:fill="D9D9D9"/>
            <w:tcMar>
              <w:top w:w="15" w:type="dxa"/>
              <w:left w:w="15" w:type="dxa"/>
              <w:bottom w:w="0" w:type="dxa"/>
              <w:right w:w="15" w:type="dxa"/>
            </w:tcMar>
            <w:hideMark/>
          </w:tcPr>
          <w:p w14:paraId="32F786EA" w14:textId="77777777" w:rsidR="00E65768" w:rsidRPr="001B698F" w:rsidRDefault="00E65768" w:rsidP="001B698F">
            <w:pPr>
              <w:spacing w:after="0" w:line="240" w:lineRule="auto"/>
              <w:ind w:left="94" w:right="78"/>
              <w:rPr>
                <w:rFonts w:eastAsia="Tw Cen MT" w:cs="Calibri"/>
                <w:color w:val="000000"/>
                <w:sz w:val="20"/>
                <w:szCs w:val="20"/>
              </w:rPr>
            </w:pPr>
            <w:r w:rsidRPr="001B698F">
              <w:rPr>
                <w:rFonts w:eastAsia="Times New Roman" w:cs="Calibri"/>
                <w:color w:val="000000"/>
                <w:sz w:val="20"/>
                <w:szCs w:val="20"/>
              </w:rPr>
              <w:t>Number of Children &lt;3 Years Old Living in Poverty</w:t>
            </w:r>
            <w:r w:rsidRPr="001B698F">
              <w:rPr>
                <w:rFonts w:eastAsia="Times New Roman" w:cs="Calibri"/>
                <w:color w:val="000000"/>
                <w:sz w:val="20"/>
                <w:szCs w:val="20"/>
                <w:vertAlign w:val="superscript"/>
              </w:rPr>
              <w:footnoteReference w:id="126"/>
            </w:r>
          </w:p>
        </w:tc>
        <w:tc>
          <w:tcPr>
            <w:tcW w:w="1296" w:type="dxa"/>
            <w:shd w:val="clear" w:color="000000" w:fill="D9D9D9"/>
          </w:tcPr>
          <w:p w14:paraId="5CFF8EBB" w14:textId="77777777" w:rsidR="00E65768" w:rsidRPr="001B698F" w:rsidRDefault="00E65768" w:rsidP="001B698F">
            <w:pPr>
              <w:spacing w:after="0" w:line="240" w:lineRule="auto"/>
              <w:ind w:left="51" w:right="78"/>
              <w:rPr>
                <w:rFonts w:eastAsia="Tw Cen MT" w:cs="Calibri"/>
                <w:b/>
                <w:bCs/>
                <w:color w:val="000000"/>
                <w:sz w:val="20"/>
                <w:szCs w:val="20"/>
              </w:rPr>
            </w:pPr>
            <w:r w:rsidRPr="001B698F">
              <w:rPr>
                <w:rFonts w:eastAsia="Calibri"/>
                <w:b/>
                <w:bCs/>
                <w:sz w:val="20"/>
                <w:szCs w:val="20"/>
              </w:rPr>
              <w:t>Total Child Care Programs Capacity</w:t>
            </w:r>
          </w:p>
        </w:tc>
      </w:tr>
      <w:tr w:rsidR="00E65768" w:rsidRPr="00D675DE" w14:paraId="40317477" w14:textId="77777777" w:rsidTr="001B698F">
        <w:trPr>
          <w:trHeight w:val="20"/>
        </w:trPr>
        <w:tc>
          <w:tcPr>
            <w:tcW w:w="8599" w:type="dxa"/>
            <w:gridSpan w:val="5"/>
            <w:shd w:val="clear" w:color="auto" w:fill="B4C6E7" w:themeFill="accent1" w:themeFillTint="66"/>
            <w:noWrap/>
            <w:tcMar>
              <w:top w:w="15" w:type="dxa"/>
              <w:left w:w="15" w:type="dxa"/>
              <w:bottom w:w="0" w:type="dxa"/>
              <w:right w:w="15" w:type="dxa"/>
            </w:tcMar>
            <w:vAlign w:val="center"/>
          </w:tcPr>
          <w:p w14:paraId="2E20ED04" w14:textId="77777777" w:rsidR="00E65768" w:rsidRPr="001B698F" w:rsidRDefault="00E65768" w:rsidP="00314B8A">
            <w:pPr>
              <w:spacing w:after="0" w:line="240" w:lineRule="auto"/>
              <w:ind w:left="67" w:right="78"/>
              <w:rPr>
                <w:rFonts w:eastAsia="Tw Cen MT" w:cs="Calibri"/>
                <w:color w:val="000000"/>
                <w:sz w:val="20"/>
                <w:szCs w:val="20"/>
              </w:rPr>
            </w:pPr>
            <w:r w:rsidRPr="001B698F">
              <w:rPr>
                <w:rFonts w:eastAsia="Tw Cen MT" w:cs="Calibri"/>
                <w:color w:val="000000"/>
                <w:sz w:val="20"/>
                <w:szCs w:val="20"/>
              </w:rPr>
              <w:t>Boulder County</w:t>
            </w:r>
          </w:p>
        </w:tc>
      </w:tr>
      <w:tr w:rsidR="00E65768" w:rsidRPr="00D675DE" w14:paraId="5263CE62" w14:textId="77777777" w:rsidTr="001B698F">
        <w:trPr>
          <w:trHeight w:val="20"/>
        </w:trPr>
        <w:tc>
          <w:tcPr>
            <w:tcW w:w="3415" w:type="dxa"/>
            <w:shd w:val="clear" w:color="auto" w:fill="auto"/>
            <w:noWrap/>
            <w:tcMar>
              <w:top w:w="15" w:type="dxa"/>
              <w:left w:w="15" w:type="dxa"/>
              <w:bottom w:w="0" w:type="dxa"/>
              <w:right w:w="15" w:type="dxa"/>
            </w:tcMar>
            <w:vAlign w:val="center"/>
            <w:hideMark/>
          </w:tcPr>
          <w:p w14:paraId="444DD40B" w14:textId="77777777" w:rsidR="00E65768" w:rsidRPr="001B698F" w:rsidRDefault="00E65768" w:rsidP="00314B8A">
            <w:pPr>
              <w:spacing w:after="0" w:line="240" w:lineRule="auto"/>
              <w:ind w:left="76" w:right="138"/>
              <w:rPr>
                <w:rFonts w:eastAsia="Tw Cen MT" w:cs="Calibri"/>
                <w:color w:val="000000"/>
                <w:sz w:val="20"/>
                <w:szCs w:val="20"/>
              </w:rPr>
            </w:pPr>
            <w:r w:rsidRPr="001B698F">
              <w:rPr>
                <w:rFonts w:eastAsia="Tw Cen MT" w:cs="Calibri"/>
                <w:color w:val="000000"/>
                <w:sz w:val="20"/>
                <w:szCs w:val="20"/>
              </w:rPr>
              <w:t>80455 Jamestown</w:t>
            </w:r>
          </w:p>
        </w:tc>
        <w:tc>
          <w:tcPr>
            <w:tcW w:w="1296" w:type="dxa"/>
            <w:shd w:val="clear" w:color="auto" w:fill="auto"/>
            <w:tcMar>
              <w:top w:w="15" w:type="dxa"/>
              <w:left w:w="15" w:type="dxa"/>
              <w:bottom w:w="0" w:type="dxa"/>
              <w:right w:w="15" w:type="dxa"/>
            </w:tcMar>
            <w:hideMark/>
          </w:tcPr>
          <w:p w14:paraId="78CC8987"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25</w:t>
            </w:r>
          </w:p>
        </w:tc>
        <w:tc>
          <w:tcPr>
            <w:tcW w:w="1296" w:type="dxa"/>
            <w:shd w:val="clear" w:color="auto" w:fill="auto"/>
            <w:tcMar>
              <w:top w:w="15" w:type="dxa"/>
              <w:left w:w="15" w:type="dxa"/>
              <w:bottom w:w="0" w:type="dxa"/>
              <w:right w:w="15" w:type="dxa"/>
            </w:tcMar>
            <w:hideMark/>
          </w:tcPr>
          <w:p w14:paraId="59C4F096"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0</w:t>
            </w:r>
          </w:p>
        </w:tc>
        <w:tc>
          <w:tcPr>
            <w:tcW w:w="1296" w:type="dxa"/>
            <w:shd w:val="clear" w:color="auto" w:fill="auto"/>
            <w:tcMar>
              <w:top w:w="15" w:type="dxa"/>
              <w:left w:w="15" w:type="dxa"/>
              <w:bottom w:w="0" w:type="dxa"/>
              <w:right w:w="15" w:type="dxa"/>
            </w:tcMar>
            <w:hideMark/>
          </w:tcPr>
          <w:p w14:paraId="734E7DBC"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0</w:t>
            </w:r>
          </w:p>
        </w:tc>
        <w:tc>
          <w:tcPr>
            <w:tcW w:w="1296" w:type="dxa"/>
            <w:vAlign w:val="bottom"/>
          </w:tcPr>
          <w:p w14:paraId="253A8DEF" w14:textId="77777777" w:rsidR="00E65768" w:rsidRPr="001B698F" w:rsidRDefault="00E65768" w:rsidP="00314B8A">
            <w:pPr>
              <w:spacing w:after="0" w:line="240" w:lineRule="auto"/>
              <w:ind w:left="157" w:right="78"/>
              <w:jc w:val="right"/>
              <w:rPr>
                <w:rFonts w:eastAsia="Tw Cen MT" w:cs="Calibri"/>
                <w:b/>
                <w:bCs/>
                <w:color w:val="000000"/>
                <w:sz w:val="20"/>
                <w:szCs w:val="20"/>
              </w:rPr>
            </w:pPr>
            <w:r w:rsidRPr="001B698F">
              <w:rPr>
                <w:rFonts w:eastAsia="Tw Cen MT" w:cs="Calibri"/>
                <w:b/>
                <w:bCs/>
                <w:color w:val="000000"/>
                <w:sz w:val="20"/>
                <w:szCs w:val="20"/>
              </w:rPr>
              <w:t>0</w:t>
            </w:r>
          </w:p>
        </w:tc>
      </w:tr>
      <w:tr w:rsidR="00E65768" w:rsidRPr="00D675DE" w14:paraId="14DE17EE" w14:textId="77777777" w:rsidTr="001B698F">
        <w:trPr>
          <w:trHeight w:val="20"/>
        </w:trPr>
        <w:tc>
          <w:tcPr>
            <w:tcW w:w="3415" w:type="dxa"/>
            <w:shd w:val="clear" w:color="auto" w:fill="auto"/>
            <w:noWrap/>
            <w:tcMar>
              <w:top w:w="15" w:type="dxa"/>
              <w:left w:w="15" w:type="dxa"/>
              <w:bottom w:w="0" w:type="dxa"/>
              <w:right w:w="15" w:type="dxa"/>
            </w:tcMar>
            <w:vAlign w:val="center"/>
            <w:hideMark/>
          </w:tcPr>
          <w:p w14:paraId="59F16728" w14:textId="77777777" w:rsidR="00E65768" w:rsidRPr="001B698F" w:rsidRDefault="00E65768" w:rsidP="00314B8A">
            <w:pPr>
              <w:spacing w:after="0" w:line="240" w:lineRule="auto"/>
              <w:ind w:left="76" w:right="138"/>
              <w:rPr>
                <w:rFonts w:eastAsia="Tw Cen MT" w:cs="Calibri"/>
                <w:color w:val="000000"/>
                <w:sz w:val="20"/>
                <w:szCs w:val="20"/>
              </w:rPr>
            </w:pPr>
            <w:r w:rsidRPr="001B698F">
              <w:rPr>
                <w:rFonts w:eastAsia="Tw Cen MT" w:cs="Calibri"/>
                <w:color w:val="000000"/>
                <w:sz w:val="20"/>
                <w:szCs w:val="20"/>
              </w:rPr>
              <w:t>80501 Longmont</w:t>
            </w:r>
          </w:p>
        </w:tc>
        <w:tc>
          <w:tcPr>
            <w:tcW w:w="1296" w:type="dxa"/>
            <w:shd w:val="clear" w:color="auto" w:fill="auto"/>
            <w:tcMar>
              <w:top w:w="15" w:type="dxa"/>
              <w:left w:w="15" w:type="dxa"/>
              <w:bottom w:w="0" w:type="dxa"/>
              <w:right w:w="15" w:type="dxa"/>
            </w:tcMar>
            <w:hideMark/>
          </w:tcPr>
          <w:p w14:paraId="1D0F5668"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2,563</w:t>
            </w:r>
          </w:p>
        </w:tc>
        <w:tc>
          <w:tcPr>
            <w:tcW w:w="1296" w:type="dxa"/>
            <w:shd w:val="clear" w:color="auto" w:fill="auto"/>
            <w:tcMar>
              <w:top w:w="15" w:type="dxa"/>
              <w:left w:w="15" w:type="dxa"/>
              <w:bottom w:w="0" w:type="dxa"/>
              <w:right w:w="15" w:type="dxa"/>
            </w:tcMar>
            <w:hideMark/>
          </w:tcPr>
          <w:p w14:paraId="70728455"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474</w:t>
            </w:r>
          </w:p>
        </w:tc>
        <w:tc>
          <w:tcPr>
            <w:tcW w:w="1296" w:type="dxa"/>
            <w:shd w:val="clear" w:color="auto" w:fill="auto"/>
            <w:tcMar>
              <w:top w:w="15" w:type="dxa"/>
              <w:left w:w="15" w:type="dxa"/>
              <w:bottom w:w="0" w:type="dxa"/>
              <w:right w:w="15" w:type="dxa"/>
            </w:tcMar>
            <w:hideMark/>
          </w:tcPr>
          <w:p w14:paraId="744BA5B0"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316</w:t>
            </w:r>
          </w:p>
        </w:tc>
        <w:tc>
          <w:tcPr>
            <w:tcW w:w="1296" w:type="dxa"/>
            <w:vAlign w:val="bottom"/>
          </w:tcPr>
          <w:p w14:paraId="15205809" w14:textId="77777777" w:rsidR="00E65768" w:rsidRPr="001B698F" w:rsidRDefault="00E65768" w:rsidP="00314B8A">
            <w:pPr>
              <w:spacing w:after="0" w:line="240" w:lineRule="auto"/>
              <w:ind w:left="157" w:right="78"/>
              <w:jc w:val="right"/>
              <w:rPr>
                <w:rFonts w:eastAsia="Tw Cen MT" w:cs="Calibri"/>
                <w:b/>
                <w:bCs/>
                <w:color w:val="000000"/>
                <w:sz w:val="20"/>
                <w:szCs w:val="20"/>
              </w:rPr>
            </w:pPr>
            <w:r w:rsidRPr="001B698F">
              <w:rPr>
                <w:rFonts w:eastAsia="Tw Cen MT" w:cs="Calibri"/>
                <w:b/>
                <w:bCs/>
                <w:color w:val="000000"/>
                <w:sz w:val="20"/>
                <w:szCs w:val="20"/>
              </w:rPr>
              <w:t>1,917</w:t>
            </w:r>
          </w:p>
        </w:tc>
      </w:tr>
      <w:tr w:rsidR="00E65768" w:rsidRPr="00D675DE" w14:paraId="5957D696" w14:textId="77777777" w:rsidTr="001B698F">
        <w:trPr>
          <w:trHeight w:val="20"/>
        </w:trPr>
        <w:tc>
          <w:tcPr>
            <w:tcW w:w="3415" w:type="dxa"/>
            <w:shd w:val="clear" w:color="auto" w:fill="auto"/>
            <w:noWrap/>
            <w:tcMar>
              <w:top w:w="15" w:type="dxa"/>
              <w:left w:w="15" w:type="dxa"/>
              <w:bottom w:w="0" w:type="dxa"/>
              <w:right w:w="15" w:type="dxa"/>
            </w:tcMar>
            <w:vAlign w:val="center"/>
            <w:hideMark/>
          </w:tcPr>
          <w:p w14:paraId="2748C3F4" w14:textId="77777777" w:rsidR="00E65768" w:rsidRPr="001B698F" w:rsidRDefault="00E65768" w:rsidP="00314B8A">
            <w:pPr>
              <w:spacing w:after="0" w:line="240" w:lineRule="auto"/>
              <w:ind w:left="76" w:right="138"/>
              <w:rPr>
                <w:rFonts w:eastAsia="Tw Cen MT" w:cs="Calibri"/>
                <w:color w:val="000000"/>
                <w:sz w:val="20"/>
                <w:szCs w:val="20"/>
              </w:rPr>
            </w:pPr>
            <w:r w:rsidRPr="001B698F">
              <w:rPr>
                <w:rFonts w:eastAsia="Tw Cen MT" w:cs="Calibri"/>
                <w:color w:val="000000"/>
                <w:sz w:val="20"/>
                <w:szCs w:val="20"/>
              </w:rPr>
              <w:t>80503 Longmont, Niwot, Hygiene</w:t>
            </w:r>
          </w:p>
        </w:tc>
        <w:tc>
          <w:tcPr>
            <w:tcW w:w="1296" w:type="dxa"/>
            <w:shd w:val="clear" w:color="auto" w:fill="auto"/>
            <w:tcMar>
              <w:top w:w="15" w:type="dxa"/>
              <w:left w:w="15" w:type="dxa"/>
              <w:bottom w:w="0" w:type="dxa"/>
              <w:right w:w="15" w:type="dxa"/>
            </w:tcMar>
            <w:hideMark/>
          </w:tcPr>
          <w:p w14:paraId="2D922DDA"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1,173</w:t>
            </w:r>
          </w:p>
        </w:tc>
        <w:tc>
          <w:tcPr>
            <w:tcW w:w="1296" w:type="dxa"/>
            <w:shd w:val="clear" w:color="auto" w:fill="auto"/>
            <w:tcMar>
              <w:top w:w="15" w:type="dxa"/>
              <w:left w:w="15" w:type="dxa"/>
              <w:bottom w:w="0" w:type="dxa"/>
              <w:right w:w="15" w:type="dxa"/>
            </w:tcMar>
            <w:hideMark/>
          </w:tcPr>
          <w:p w14:paraId="5BF5BF3D"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49</w:t>
            </w:r>
          </w:p>
        </w:tc>
        <w:tc>
          <w:tcPr>
            <w:tcW w:w="1296" w:type="dxa"/>
            <w:shd w:val="clear" w:color="auto" w:fill="auto"/>
            <w:tcMar>
              <w:top w:w="15" w:type="dxa"/>
              <w:left w:w="15" w:type="dxa"/>
              <w:bottom w:w="0" w:type="dxa"/>
              <w:right w:w="15" w:type="dxa"/>
            </w:tcMar>
            <w:hideMark/>
          </w:tcPr>
          <w:p w14:paraId="7DB66617"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33</w:t>
            </w:r>
          </w:p>
        </w:tc>
        <w:tc>
          <w:tcPr>
            <w:tcW w:w="1296" w:type="dxa"/>
            <w:vAlign w:val="bottom"/>
          </w:tcPr>
          <w:p w14:paraId="597785E0" w14:textId="77777777" w:rsidR="00E65768" w:rsidRPr="001B698F" w:rsidRDefault="00E65768" w:rsidP="00314B8A">
            <w:pPr>
              <w:spacing w:after="0" w:line="240" w:lineRule="auto"/>
              <w:ind w:left="157" w:right="78"/>
              <w:jc w:val="right"/>
              <w:rPr>
                <w:rFonts w:eastAsia="Tw Cen MT" w:cs="Calibri"/>
                <w:b/>
                <w:bCs/>
                <w:color w:val="000000"/>
                <w:sz w:val="20"/>
                <w:szCs w:val="20"/>
              </w:rPr>
            </w:pPr>
            <w:r w:rsidRPr="001B698F">
              <w:rPr>
                <w:rFonts w:eastAsia="Tw Cen MT" w:cs="Calibri"/>
                <w:b/>
                <w:bCs/>
                <w:color w:val="000000"/>
                <w:sz w:val="20"/>
                <w:szCs w:val="20"/>
              </w:rPr>
              <w:t>613</w:t>
            </w:r>
          </w:p>
        </w:tc>
      </w:tr>
      <w:tr w:rsidR="00E65768" w:rsidRPr="00D675DE" w14:paraId="076C4FFD" w14:textId="77777777" w:rsidTr="001B698F">
        <w:trPr>
          <w:trHeight w:val="20"/>
        </w:trPr>
        <w:tc>
          <w:tcPr>
            <w:tcW w:w="3415" w:type="dxa"/>
            <w:tcBorders>
              <w:top w:val="single" w:sz="4" w:space="0" w:color="auto"/>
            </w:tcBorders>
            <w:shd w:val="clear" w:color="auto" w:fill="auto"/>
            <w:noWrap/>
            <w:tcMar>
              <w:top w:w="15" w:type="dxa"/>
              <w:left w:w="15" w:type="dxa"/>
              <w:bottom w:w="0" w:type="dxa"/>
              <w:right w:w="15" w:type="dxa"/>
            </w:tcMar>
            <w:vAlign w:val="center"/>
            <w:hideMark/>
          </w:tcPr>
          <w:p w14:paraId="19D02E22" w14:textId="739EC363" w:rsidR="00E65768" w:rsidRPr="001B698F" w:rsidRDefault="00E65768" w:rsidP="00314B8A">
            <w:pPr>
              <w:spacing w:after="0" w:line="240" w:lineRule="auto"/>
              <w:ind w:left="76" w:right="138"/>
              <w:rPr>
                <w:rFonts w:eastAsia="Tw Cen MT" w:cs="Calibri"/>
                <w:color w:val="000000"/>
                <w:sz w:val="20"/>
                <w:szCs w:val="20"/>
              </w:rPr>
            </w:pPr>
            <w:r w:rsidRPr="001B698F">
              <w:rPr>
                <w:rFonts w:eastAsia="Times New Roman" w:cs="Calibri"/>
                <w:sz w:val="20"/>
                <w:szCs w:val="20"/>
              </w:rPr>
              <w:t>80504</w:t>
            </w:r>
            <w:r w:rsidR="009655ED" w:rsidRPr="001B698F">
              <w:rPr>
                <w:rFonts w:eastAsia="Times New Roman" w:cs="Calibri"/>
                <w:sz w:val="20"/>
                <w:szCs w:val="20"/>
                <w:vertAlign w:val="superscript"/>
              </w:rPr>
              <w:footnoteReference w:id="127"/>
            </w:r>
            <w:r w:rsidRPr="001B698F">
              <w:rPr>
                <w:rFonts w:eastAsia="Times New Roman" w:cs="Calibri"/>
                <w:sz w:val="20"/>
                <w:szCs w:val="20"/>
              </w:rPr>
              <w:t xml:space="preserve"> Longmont</w:t>
            </w:r>
          </w:p>
        </w:tc>
        <w:tc>
          <w:tcPr>
            <w:tcW w:w="1296" w:type="dxa"/>
            <w:tcBorders>
              <w:top w:val="single" w:sz="4" w:space="0" w:color="auto"/>
            </w:tcBorders>
            <w:shd w:val="clear" w:color="auto" w:fill="auto"/>
            <w:tcMar>
              <w:top w:w="15" w:type="dxa"/>
              <w:left w:w="15" w:type="dxa"/>
              <w:bottom w:w="0" w:type="dxa"/>
              <w:right w:w="15" w:type="dxa"/>
            </w:tcMar>
            <w:hideMark/>
          </w:tcPr>
          <w:p w14:paraId="62868892" w14:textId="336A0600" w:rsidR="00E65768" w:rsidRPr="001B698F" w:rsidRDefault="00E65768" w:rsidP="00314B8A">
            <w:pPr>
              <w:spacing w:after="0" w:line="240" w:lineRule="auto"/>
              <w:ind w:left="157" w:right="78"/>
              <w:jc w:val="right"/>
              <w:rPr>
                <w:rFonts w:eastAsia="Tw Cen MT" w:cs="Calibri"/>
                <w:i/>
                <w:iCs/>
                <w:color w:val="2F5496"/>
                <w:sz w:val="20"/>
                <w:szCs w:val="20"/>
              </w:rPr>
            </w:pPr>
            <w:r w:rsidRPr="001B698F">
              <w:rPr>
                <w:rFonts w:eastAsia="Tw Cen MT" w:cs="Calibri"/>
                <w:i/>
                <w:iCs/>
                <w:color w:val="2F5496"/>
                <w:sz w:val="20"/>
                <w:szCs w:val="20"/>
              </w:rPr>
              <w:t>3,347</w:t>
            </w:r>
            <w:r w:rsidR="00F26D7D">
              <w:rPr>
                <w:rFonts w:eastAsia="Tw Cen MT" w:cs="Calibri"/>
                <w:i/>
                <w:iCs/>
                <w:color w:val="2F5496"/>
                <w:sz w:val="20"/>
                <w:szCs w:val="20"/>
              </w:rPr>
              <w:t>*</w:t>
            </w:r>
          </w:p>
        </w:tc>
        <w:tc>
          <w:tcPr>
            <w:tcW w:w="1296" w:type="dxa"/>
            <w:tcBorders>
              <w:top w:val="single" w:sz="4" w:space="0" w:color="auto"/>
            </w:tcBorders>
            <w:shd w:val="clear" w:color="auto" w:fill="auto"/>
            <w:tcMar>
              <w:top w:w="15" w:type="dxa"/>
              <w:left w:w="15" w:type="dxa"/>
              <w:bottom w:w="0" w:type="dxa"/>
              <w:right w:w="15" w:type="dxa"/>
            </w:tcMar>
            <w:hideMark/>
          </w:tcPr>
          <w:p w14:paraId="5E32280C" w14:textId="5D469CEA" w:rsidR="00E65768" w:rsidRPr="001B698F" w:rsidRDefault="00E65768" w:rsidP="00314B8A">
            <w:pPr>
              <w:spacing w:after="0" w:line="240" w:lineRule="auto"/>
              <w:ind w:left="157" w:right="78"/>
              <w:jc w:val="right"/>
              <w:rPr>
                <w:rFonts w:eastAsia="Tw Cen MT" w:cs="Calibri"/>
                <w:i/>
                <w:iCs/>
                <w:color w:val="2F5496"/>
                <w:sz w:val="20"/>
                <w:szCs w:val="20"/>
              </w:rPr>
            </w:pPr>
            <w:r w:rsidRPr="001B698F">
              <w:rPr>
                <w:rFonts w:eastAsia="Tw Cen MT" w:cs="Calibri"/>
                <w:i/>
                <w:iCs/>
                <w:color w:val="2F5496"/>
                <w:sz w:val="20"/>
                <w:szCs w:val="20"/>
              </w:rPr>
              <w:t>267</w:t>
            </w:r>
            <w:r w:rsidR="00F26D7D">
              <w:rPr>
                <w:rFonts w:eastAsia="Tw Cen MT" w:cs="Calibri"/>
                <w:i/>
                <w:iCs/>
                <w:color w:val="2F5496"/>
                <w:sz w:val="20"/>
                <w:szCs w:val="20"/>
              </w:rPr>
              <w:t>*</w:t>
            </w:r>
          </w:p>
        </w:tc>
        <w:tc>
          <w:tcPr>
            <w:tcW w:w="1296" w:type="dxa"/>
            <w:tcBorders>
              <w:top w:val="single" w:sz="4" w:space="0" w:color="auto"/>
            </w:tcBorders>
            <w:shd w:val="clear" w:color="auto" w:fill="auto"/>
            <w:tcMar>
              <w:top w:w="15" w:type="dxa"/>
              <w:left w:w="15" w:type="dxa"/>
              <w:bottom w:w="0" w:type="dxa"/>
              <w:right w:w="15" w:type="dxa"/>
            </w:tcMar>
            <w:hideMark/>
          </w:tcPr>
          <w:p w14:paraId="45373A7D" w14:textId="4BC4DB2B" w:rsidR="00E65768" w:rsidRPr="001B698F" w:rsidRDefault="00E65768" w:rsidP="00314B8A">
            <w:pPr>
              <w:spacing w:after="0" w:line="240" w:lineRule="auto"/>
              <w:ind w:left="157" w:right="78"/>
              <w:jc w:val="right"/>
              <w:rPr>
                <w:rFonts w:eastAsia="Tw Cen MT" w:cs="Calibri"/>
                <w:i/>
                <w:iCs/>
                <w:color w:val="2F5496"/>
                <w:sz w:val="20"/>
                <w:szCs w:val="20"/>
              </w:rPr>
            </w:pPr>
            <w:r w:rsidRPr="001B698F">
              <w:rPr>
                <w:rFonts w:eastAsia="Tw Cen MT" w:cs="Calibri"/>
                <w:i/>
                <w:iCs/>
                <w:color w:val="2F5496"/>
                <w:sz w:val="20"/>
                <w:szCs w:val="20"/>
              </w:rPr>
              <w:t>178</w:t>
            </w:r>
            <w:r w:rsidR="00F26D7D">
              <w:rPr>
                <w:rFonts w:eastAsia="Tw Cen MT" w:cs="Calibri"/>
                <w:i/>
                <w:iCs/>
                <w:color w:val="2F5496"/>
                <w:sz w:val="20"/>
                <w:szCs w:val="20"/>
              </w:rPr>
              <w:t>*</w:t>
            </w:r>
          </w:p>
        </w:tc>
        <w:tc>
          <w:tcPr>
            <w:tcW w:w="1296" w:type="dxa"/>
            <w:tcBorders>
              <w:top w:val="single" w:sz="4" w:space="0" w:color="auto"/>
            </w:tcBorders>
            <w:vAlign w:val="bottom"/>
          </w:tcPr>
          <w:p w14:paraId="72CB96FD" w14:textId="77777777" w:rsidR="00E65768" w:rsidRPr="001B698F" w:rsidRDefault="00E65768" w:rsidP="00314B8A">
            <w:pPr>
              <w:spacing w:after="0" w:line="240" w:lineRule="auto"/>
              <w:ind w:left="157" w:right="78"/>
              <w:jc w:val="right"/>
              <w:rPr>
                <w:rFonts w:eastAsia="Tw Cen MT" w:cs="Calibri"/>
                <w:b/>
                <w:bCs/>
                <w:color w:val="000000"/>
                <w:sz w:val="20"/>
                <w:szCs w:val="20"/>
              </w:rPr>
            </w:pPr>
            <w:r w:rsidRPr="001B698F">
              <w:rPr>
                <w:rFonts w:eastAsia="Tw Cen MT" w:cs="Calibri"/>
                <w:b/>
                <w:bCs/>
                <w:color w:val="000000"/>
                <w:sz w:val="20"/>
                <w:szCs w:val="20"/>
              </w:rPr>
              <w:t>833</w:t>
            </w:r>
          </w:p>
        </w:tc>
      </w:tr>
      <w:tr w:rsidR="00E65768" w:rsidRPr="00D675DE" w14:paraId="255E5440" w14:textId="77777777" w:rsidTr="001B698F">
        <w:trPr>
          <w:trHeight w:val="20"/>
        </w:trPr>
        <w:tc>
          <w:tcPr>
            <w:tcW w:w="3415" w:type="dxa"/>
            <w:shd w:val="clear" w:color="auto" w:fill="auto"/>
            <w:noWrap/>
            <w:tcMar>
              <w:top w:w="15" w:type="dxa"/>
              <w:left w:w="15" w:type="dxa"/>
              <w:bottom w:w="0" w:type="dxa"/>
              <w:right w:w="15" w:type="dxa"/>
            </w:tcMar>
            <w:vAlign w:val="center"/>
            <w:hideMark/>
          </w:tcPr>
          <w:p w14:paraId="61455BEC" w14:textId="77777777" w:rsidR="00E65768" w:rsidRPr="001B698F" w:rsidRDefault="00E65768" w:rsidP="00314B8A">
            <w:pPr>
              <w:spacing w:after="0" w:line="240" w:lineRule="auto"/>
              <w:ind w:left="76" w:right="138"/>
              <w:rPr>
                <w:rFonts w:eastAsia="Tw Cen MT" w:cs="Calibri"/>
                <w:color w:val="000000"/>
                <w:sz w:val="20"/>
                <w:szCs w:val="20"/>
              </w:rPr>
            </w:pPr>
            <w:r w:rsidRPr="001B698F">
              <w:rPr>
                <w:rFonts w:eastAsia="Tw Cen MT" w:cs="Calibri"/>
                <w:color w:val="000000"/>
                <w:sz w:val="20"/>
                <w:szCs w:val="20"/>
              </w:rPr>
              <w:t>80510 Allenspark/Peaceful Valley</w:t>
            </w:r>
          </w:p>
        </w:tc>
        <w:tc>
          <w:tcPr>
            <w:tcW w:w="1296" w:type="dxa"/>
            <w:shd w:val="clear" w:color="auto" w:fill="auto"/>
            <w:tcMar>
              <w:top w:w="15" w:type="dxa"/>
              <w:left w:w="15" w:type="dxa"/>
              <w:bottom w:w="0" w:type="dxa"/>
              <w:right w:w="15" w:type="dxa"/>
            </w:tcMar>
            <w:hideMark/>
          </w:tcPr>
          <w:p w14:paraId="3CE463B9"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0</w:t>
            </w:r>
          </w:p>
        </w:tc>
        <w:tc>
          <w:tcPr>
            <w:tcW w:w="1296" w:type="dxa"/>
            <w:shd w:val="clear" w:color="auto" w:fill="auto"/>
            <w:tcMar>
              <w:top w:w="15" w:type="dxa"/>
              <w:left w:w="15" w:type="dxa"/>
              <w:bottom w:w="0" w:type="dxa"/>
              <w:right w:w="15" w:type="dxa"/>
            </w:tcMar>
            <w:hideMark/>
          </w:tcPr>
          <w:p w14:paraId="20D274C5"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0</w:t>
            </w:r>
          </w:p>
        </w:tc>
        <w:tc>
          <w:tcPr>
            <w:tcW w:w="1296" w:type="dxa"/>
            <w:shd w:val="clear" w:color="auto" w:fill="auto"/>
            <w:tcMar>
              <w:top w:w="15" w:type="dxa"/>
              <w:left w:w="15" w:type="dxa"/>
              <w:bottom w:w="0" w:type="dxa"/>
              <w:right w:w="15" w:type="dxa"/>
            </w:tcMar>
            <w:hideMark/>
          </w:tcPr>
          <w:p w14:paraId="44D664C3"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0</w:t>
            </w:r>
          </w:p>
        </w:tc>
        <w:tc>
          <w:tcPr>
            <w:tcW w:w="1296" w:type="dxa"/>
            <w:vAlign w:val="bottom"/>
          </w:tcPr>
          <w:p w14:paraId="6FE45358" w14:textId="77777777" w:rsidR="00E65768" w:rsidRPr="001B698F" w:rsidRDefault="00E65768" w:rsidP="00314B8A">
            <w:pPr>
              <w:spacing w:after="0" w:line="240" w:lineRule="auto"/>
              <w:ind w:left="157" w:right="78"/>
              <w:jc w:val="right"/>
              <w:rPr>
                <w:rFonts w:eastAsia="Tw Cen MT" w:cs="Calibri"/>
                <w:b/>
                <w:bCs/>
                <w:color w:val="000000"/>
                <w:sz w:val="20"/>
                <w:szCs w:val="20"/>
              </w:rPr>
            </w:pPr>
            <w:r w:rsidRPr="001B698F">
              <w:rPr>
                <w:rFonts w:eastAsia="Tw Cen MT" w:cs="Calibri"/>
                <w:b/>
                <w:bCs/>
                <w:color w:val="000000"/>
                <w:sz w:val="20"/>
                <w:szCs w:val="20"/>
              </w:rPr>
              <w:t>0</w:t>
            </w:r>
          </w:p>
        </w:tc>
      </w:tr>
      <w:tr w:rsidR="00E65768" w:rsidRPr="00D675DE" w14:paraId="00D66F6A" w14:textId="77777777" w:rsidTr="001B698F">
        <w:trPr>
          <w:trHeight w:val="20"/>
        </w:trPr>
        <w:tc>
          <w:tcPr>
            <w:tcW w:w="3415" w:type="dxa"/>
            <w:shd w:val="clear" w:color="auto" w:fill="auto"/>
            <w:noWrap/>
            <w:tcMar>
              <w:top w:w="15" w:type="dxa"/>
              <w:left w:w="15" w:type="dxa"/>
              <w:bottom w:w="0" w:type="dxa"/>
              <w:right w:w="15" w:type="dxa"/>
            </w:tcMar>
            <w:vAlign w:val="center"/>
          </w:tcPr>
          <w:p w14:paraId="2ED2E9B4" w14:textId="2DB400EA" w:rsidR="00E65768" w:rsidRPr="001B698F" w:rsidRDefault="00E65768" w:rsidP="00314B8A">
            <w:pPr>
              <w:spacing w:after="0" w:line="240" w:lineRule="auto"/>
              <w:ind w:left="76" w:right="138"/>
              <w:rPr>
                <w:rFonts w:eastAsia="Tw Cen MT" w:cs="Calibri"/>
                <w:color w:val="000000"/>
                <w:sz w:val="20"/>
                <w:szCs w:val="20"/>
              </w:rPr>
            </w:pPr>
            <w:r w:rsidRPr="001B698F">
              <w:rPr>
                <w:rFonts w:eastAsia="Times New Roman" w:cs="Calibri"/>
                <w:color w:val="000000"/>
                <w:sz w:val="20"/>
                <w:szCs w:val="20"/>
              </w:rPr>
              <w:t>80516</w:t>
            </w:r>
            <w:r w:rsidR="009655ED" w:rsidRPr="001B698F">
              <w:rPr>
                <w:rFonts w:eastAsia="Times New Roman" w:cs="Calibri"/>
                <w:color w:val="000000"/>
                <w:sz w:val="20"/>
                <w:szCs w:val="20"/>
                <w:vertAlign w:val="superscript"/>
              </w:rPr>
              <w:footnoteReference w:id="128"/>
            </w:r>
            <w:r w:rsidRPr="001B698F">
              <w:rPr>
                <w:rFonts w:eastAsia="Times New Roman" w:cs="Calibri"/>
                <w:color w:val="000000"/>
                <w:sz w:val="20"/>
                <w:szCs w:val="20"/>
              </w:rPr>
              <w:t xml:space="preserve"> Erie, Frederick</w:t>
            </w:r>
          </w:p>
        </w:tc>
        <w:tc>
          <w:tcPr>
            <w:tcW w:w="1296" w:type="dxa"/>
            <w:shd w:val="clear" w:color="auto" w:fill="auto"/>
            <w:tcMar>
              <w:top w:w="15" w:type="dxa"/>
              <w:left w:w="15" w:type="dxa"/>
              <w:bottom w:w="0" w:type="dxa"/>
              <w:right w:w="15" w:type="dxa"/>
            </w:tcMar>
          </w:tcPr>
          <w:p w14:paraId="6C5C58AF" w14:textId="50BCE2FC" w:rsidR="00E65768" w:rsidRPr="001B698F" w:rsidRDefault="00E65768" w:rsidP="00314B8A">
            <w:pPr>
              <w:spacing w:after="0" w:line="240" w:lineRule="auto"/>
              <w:ind w:left="157" w:right="78"/>
              <w:jc w:val="right"/>
              <w:rPr>
                <w:rFonts w:eastAsia="Tw Cen MT" w:cs="Calibri"/>
                <w:i/>
                <w:iCs/>
                <w:color w:val="2F5496"/>
                <w:sz w:val="20"/>
                <w:szCs w:val="20"/>
              </w:rPr>
            </w:pPr>
            <w:r w:rsidRPr="001B698F">
              <w:rPr>
                <w:rFonts w:eastAsia="Tw Cen MT" w:cs="Calibri"/>
                <w:i/>
                <w:iCs/>
                <w:color w:val="2F5496"/>
                <w:sz w:val="20"/>
                <w:szCs w:val="20"/>
              </w:rPr>
              <w:t>2,556</w:t>
            </w:r>
            <w:r w:rsidR="00F26D7D">
              <w:rPr>
                <w:rFonts w:eastAsia="Tw Cen MT" w:cs="Calibri"/>
                <w:i/>
                <w:iCs/>
                <w:color w:val="2F5496"/>
                <w:sz w:val="20"/>
                <w:szCs w:val="20"/>
              </w:rPr>
              <w:t>*</w:t>
            </w:r>
          </w:p>
        </w:tc>
        <w:tc>
          <w:tcPr>
            <w:tcW w:w="1296" w:type="dxa"/>
            <w:shd w:val="clear" w:color="auto" w:fill="auto"/>
            <w:tcMar>
              <w:top w:w="15" w:type="dxa"/>
              <w:left w:w="15" w:type="dxa"/>
              <w:bottom w:w="0" w:type="dxa"/>
              <w:right w:w="15" w:type="dxa"/>
            </w:tcMar>
          </w:tcPr>
          <w:p w14:paraId="2DC3178E" w14:textId="517BE955" w:rsidR="00E65768" w:rsidRPr="001B698F" w:rsidRDefault="00E65768" w:rsidP="00314B8A">
            <w:pPr>
              <w:spacing w:after="0" w:line="240" w:lineRule="auto"/>
              <w:ind w:left="157" w:right="78"/>
              <w:jc w:val="right"/>
              <w:rPr>
                <w:rFonts w:eastAsia="Tw Cen MT" w:cs="Calibri"/>
                <w:i/>
                <w:iCs/>
                <w:color w:val="2F5496"/>
                <w:sz w:val="20"/>
                <w:szCs w:val="20"/>
              </w:rPr>
            </w:pPr>
            <w:r w:rsidRPr="001B698F">
              <w:rPr>
                <w:rFonts w:eastAsia="Tw Cen MT" w:cs="Calibri"/>
                <w:i/>
                <w:iCs/>
                <w:color w:val="2F5496"/>
                <w:sz w:val="20"/>
                <w:szCs w:val="20"/>
              </w:rPr>
              <w:t>63</w:t>
            </w:r>
            <w:r w:rsidR="00F26D7D">
              <w:rPr>
                <w:rFonts w:eastAsia="Tw Cen MT" w:cs="Calibri"/>
                <w:i/>
                <w:iCs/>
                <w:color w:val="2F5496"/>
                <w:sz w:val="20"/>
                <w:szCs w:val="20"/>
              </w:rPr>
              <w:t>*</w:t>
            </w:r>
          </w:p>
        </w:tc>
        <w:tc>
          <w:tcPr>
            <w:tcW w:w="1296" w:type="dxa"/>
            <w:shd w:val="clear" w:color="auto" w:fill="auto"/>
            <w:tcMar>
              <w:top w:w="15" w:type="dxa"/>
              <w:left w:w="15" w:type="dxa"/>
              <w:bottom w:w="0" w:type="dxa"/>
              <w:right w:w="15" w:type="dxa"/>
            </w:tcMar>
          </w:tcPr>
          <w:p w14:paraId="306B5E4E" w14:textId="1DBE687E" w:rsidR="00E65768" w:rsidRPr="001B698F" w:rsidRDefault="00E65768" w:rsidP="00314B8A">
            <w:pPr>
              <w:spacing w:after="0" w:line="240" w:lineRule="auto"/>
              <w:ind w:left="157" w:right="78"/>
              <w:jc w:val="right"/>
              <w:rPr>
                <w:rFonts w:eastAsia="Tw Cen MT" w:cs="Calibri"/>
                <w:i/>
                <w:iCs/>
                <w:color w:val="2F5496"/>
                <w:sz w:val="20"/>
                <w:szCs w:val="20"/>
              </w:rPr>
            </w:pPr>
            <w:r w:rsidRPr="001B698F">
              <w:rPr>
                <w:rFonts w:eastAsia="Tw Cen MT" w:cs="Calibri"/>
                <w:i/>
                <w:iCs/>
                <w:color w:val="2F5496"/>
                <w:sz w:val="20"/>
                <w:szCs w:val="20"/>
              </w:rPr>
              <w:t>42</w:t>
            </w:r>
            <w:r w:rsidR="00F26D7D">
              <w:rPr>
                <w:rFonts w:eastAsia="Tw Cen MT" w:cs="Calibri"/>
                <w:i/>
                <w:iCs/>
                <w:color w:val="2F5496"/>
                <w:sz w:val="20"/>
                <w:szCs w:val="20"/>
              </w:rPr>
              <w:t>*</w:t>
            </w:r>
          </w:p>
        </w:tc>
        <w:tc>
          <w:tcPr>
            <w:tcW w:w="1296" w:type="dxa"/>
            <w:vAlign w:val="bottom"/>
          </w:tcPr>
          <w:p w14:paraId="220DA743" w14:textId="77777777" w:rsidR="00E65768" w:rsidRPr="001B698F" w:rsidRDefault="00E65768" w:rsidP="00314B8A">
            <w:pPr>
              <w:spacing w:after="0" w:line="240" w:lineRule="auto"/>
              <w:ind w:left="157" w:right="78"/>
              <w:jc w:val="right"/>
              <w:rPr>
                <w:rFonts w:eastAsia="Tw Cen MT" w:cs="Calibri"/>
                <w:b/>
                <w:bCs/>
                <w:color w:val="000000"/>
                <w:sz w:val="20"/>
                <w:szCs w:val="20"/>
              </w:rPr>
            </w:pPr>
            <w:r w:rsidRPr="001B698F">
              <w:rPr>
                <w:rFonts w:eastAsia="Tw Cen MT" w:cs="Calibri"/>
                <w:b/>
                <w:bCs/>
                <w:color w:val="000000"/>
                <w:sz w:val="20"/>
                <w:szCs w:val="20"/>
              </w:rPr>
              <w:t>80</w:t>
            </w:r>
          </w:p>
        </w:tc>
      </w:tr>
      <w:tr w:rsidR="00E65768" w:rsidRPr="00D675DE" w14:paraId="2C867B2A" w14:textId="77777777" w:rsidTr="001B698F">
        <w:trPr>
          <w:trHeight w:val="20"/>
        </w:trPr>
        <w:tc>
          <w:tcPr>
            <w:tcW w:w="3415" w:type="dxa"/>
            <w:shd w:val="clear" w:color="auto" w:fill="auto"/>
            <w:noWrap/>
            <w:tcMar>
              <w:top w:w="15" w:type="dxa"/>
              <w:left w:w="15" w:type="dxa"/>
              <w:bottom w:w="0" w:type="dxa"/>
              <w:right w:w="15" w:type="dxa"/>
            </w:tcMar>
            <w:vAlign w:val="center"/>
            <w:hideMark/>
          </w:tcPr>
          <w:p w14:paraId="3D7CE038" w14:textId="4D8BC278" w:rsidR="00E65768" w:rsidRPr="001B698F" w:rsidRDefault="00E65768" w:rsidP="00314B8A">
            <w:pPr>
              <w:spacing w:after="0" w:line="240" w:lineRule="auto"/>
              <w:ind w:left="76" w:right="138"/>
              <w:rPr>
                <w:rFonts w:eastAsia="Tw Cen MT" w:cs="Calibri"/>
                <w:color w:val="000000"/>
                <w:sz w:val="20"/>
                <w:szCs w:val="20"/>
              </w:rPr>
            </w:pPr>
            <w:r w:rsidRPr="001B698F">
              <w:rPr>
                <w:rFonts w:eastAsia="Times New Roman" w:cs="Calibri"/>
                <w:color w:val="000000"/>
                <w:sz w:val="20"/>
                <w:szCs w:val="20"/>
              </w:rPr>
              <w:t>80540</w:t>
            </w:r>
            <w:r w:rsidR="009655ED" w:rsidRPr="001B698F">
              <w:rPr>
                <w:rFonts w:eastAsia="Times New Roman" w:cs="Calibri"/>
                <w:color w:val="000000"/>
                <w:sz w:val="20"/>
                <w:szCs w:val="20"/>
                <w:vertAlign w:val="superscript"/>
              </w:rPr>
              <w:footnoteReference w:id="129"/>
            </w:r>
            <w:r w:rsidRPr="001B698F">
              <w:rPr>
                <w:rFonts w:eastAsia="Times New Roman" w:cs="Calibri"/>
                <w:color w:val="000000"/>
                <w:sz w:val="20"/>
                <w:szCs w:val="20"/>
              </w:rPr>
              <w:t xml:space="preserve"> Allenspark, Raymond, Lyons</w:t>
            </w:r>
          </w:p>
        </w:tc>
        <w:tc>
          <w:tcPr>
            <w:tcW w:w="1296" w:type="dxa"/>
            <w:shd w:val="clear" w:color="auto" w:fill="auto"/>
            <w:tcMar>
              <w:top w:w="15" w:type="dxa"/>
              <w:left w:w="15" w:type="dxa"/>
              <w:bottom w:w="0" w:type="dxa"/>
              <w:right w:w="15" w:type="dxa"/>
            </w:tcMar>
            <w:hideMark/>
          </w:tcPr>
          <w:p w14:paraId="7AB28C59"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134</w:t>
            </w:r>
          </w:p>
        </w:tc>
        <w:tc>
          <w:tcPr>
            <w:tcW w:w="1296" w:type="dxa"/>
            <w:shd w:val="clear" w:color="auto" w:fill="auto"/>
            <w:tcMar>
              <w:top w:w="15" w:type="dxa"/>
              <w:left w:w="15" w:type="dxa"/>
              <w:bottom w:w="0" w:type="dxa"/>
              <w:right w:w="15" w:type="dxa"/>
            </w:tcMar>
            <w:hideMark/>
          </w:tcPr>
          <w:p w14:paraId="2EBF2CFE"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0</w:t>
            </w:r>
          </w:p>
        </w:tc>
        <w:tc>
          <w:tcPr>
            <w:tcW w:w="1296" w:type="dxa"/>
            <w:shd w:val="clear" w:color="auto" w:fill="auto"/>
            <w:tcMar>
              <w:top w:w="15" w:type="dxa"/>
              <w:left w:w="15" w:type="dxa"/>
              <w:bottom w:w="0" w:type="dxa"/>
              <w:right w:w="15" w:type="dxa"/>
            </w:tcMar>
            <w:hideMark/>
          </w:tcPr>
          <w:p w14:paraId="772DCD15"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0</w:t>
            </w:r>
          </w:p>
        </w:tc>
        <w:tc>
          <w:tcPr>
            <w:tcW w:w="1296" w:type="dxa"/>
            <w:vAlign w:val="bottom"/>
          </w:tcPr>
          <w:p w14:paraId="3321A367" w14:textId="77777777" w:rsidR="00E65768" w:rsidRPr="001B698F" w:rsidRDefault="00E65768" w:rsidP="00314B8A">
            <w:pPr>
              <w:spacing w:after="0" w:line="240" w:lineRule="auto"/>
              <w:ind w:left="157" w:right="78"/>
              <w:jc w:val="right"/>
              <w:rPr>
                <w:rFonts w:eastAsia="Tw Cen MT" w:cs="Calibri"/>
                <w:b/>
                <w:bCs/>
                <w:color w:val="000000"/>
                <w:sz w:val="20"/>
                <w:szCs w:val="20"/>
              </w:rPr>
            </w:pPr>
            <w:r w:rsidRPr="001B698F">
              <w:rPr>
                <w:rFonts w:eastAsia="Tw Cen MT" w:cs="Calibri"/>
                <w:b/>
                <w:bCs/>
                <w:color w:val="000000"/>
                <w:sz w:val="20"/>
                <w:szCs w:val="20"/>
              </w:rPr>
              <w:t>0</w:t>
            </w:r>
          </w:p>
        </w:tc>
      </w:tr>
      <w:tr w:rsidR="00E65768" w:rsidRPr="00D675DE" w14:paraId="55F22430" w14:textId="77777777" w:rsidTr="001B698F">
        <w:trPr>
          <w:trHeight w:val="20"/>
        </w:trPr>
        <w:tc>
          <w:tcPr>
            <w:tcW w:w="3415" w:type="dxa"/>
            <w:tcBorders>
              <w:bottom w:val="single" w:sz="4" w:space="0" w:color="auto"/>
            </w:tcBorders>
            <w:shd w:val="clear" w:color="auto" w:fill="auto"/>
            <w:noWrap/>
            <w:tcMar>
              <w:top w:w="15" w:type="dxa"/>
              <w:left w:w="15" w:type="dxa"/>
              <w:bottom w:w="0" w:type="dxa"/>
              <w:right w:w="15" w:type="dxa"/>
            </w:tcMar>
            <w:vAlign w:val="center"/>
            <w:hideMark/>
          </w:tcPr>
          <w:p w14:paraId="3E2FBE71" w14:textId="77777777" w:rsidR="00E65768" w:rsidRPr="001B698F" w:rsidRDefault="00E65768" w:rsidP="00314B8A">
            <w:pPr>
              <w:spacing w:after="0" w:line="240" w:lineRule="auto"/>
              <w:ind w:left="76" w:right="138"/>
              <w:rPr>
                <w:rFonts w:eastAsia="Tw Cen MT" w:cs="Calibri"/>
                <w:color w:val="000000"/>
                <w:sz w:val="20"/>
                <w:szCs w:val="20"/>
              </w:rPr>
            </w:pPr>
            <w:r w:rsidRPr="001B698F">
              <w:rPr>
                <w:rFonts w:eastAsia="Tw Cen MT" w:cs="Calibri"/>
                <w:color w:val="000000"/>
                <w:sz w:val="20"/>
                <w:szCs w:val="20"/>
              </w:rPr>
              <w:t>80544 Niwot</w:t>
            </w:r>
          </w:p>
        </w:tc>
        <w:tc>
          <w:tcPr>
            <w:tcW w:w="1296" w:type="dxa"/>
            <w:tcBorders>
              <w:bottom w:val="single" w:sz="4" w:space="0" w:color="auto"/>
            </w:tcBorders>
            <w:shd w:val="clear" w:color="auto" w:fill="auto"/>
            <w:tcMar>
              <w:top w:w="15" w:type="dxa"/>
              <w:left w:w="15" w:type="dxa"/>
              <w:bottom w:w="0" w:type="dxa"/>
              <w:right w:w="15" w:type="dxa"/>
            </w:tcMar>
            <w:hideMark/>
          </w:tcPr>
          <w:p w14:paraId="48A9DA21"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0</w:t>
            </w:r>
          </w:p>
        </w:tc>
        <w:tc>
          <w:tcPr>
            <w:tcW w:w="1296" w:type="dxa"/>
            <w:tcBorders>
              <w:bottom w:val="single" w:sz="4" w:space="0" w:color="auto"/>
            </w:tcBorders>
            <w:shd w:val="clear" w:color="auto" w:fill="auto"/>
            <w:tcMar>
              <w:top w:w="15" w:type="dxa"/>
              <w:left w:w="15" w:type="dxa"/>
              <w:bottom w:w="0" w:type="dxa"/>
              <w:right w:w="15" w:type="dxa"/>
            </w:tcMar>
            <w:hideMark/>
          </w:tcPr>
          <w:p w14:paraId="3721FF1A"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0</w:t>
            </w:r>
          </w:p>
        </w:tc>
        <w:tc>
          <w:tcPr>
            <w:tcW w:w="1296" w:type="dxa"/>
            <w:tcBorders>
              <w:bottom w:val="single" w:sz="4" w:space="0" w:color="auto"/>
            </w:tcBorders>
            <w:shd w:val="clear" w:color="auto" w:fill="auto"/>
            <w:tcMar>
              <w:top w:w="15" w:type="dxa"/>
              <w:left w:w="15" w:type="dxa"/>
              <w:bottom w:w="0" w:type="dxa"/>
              <w:right w:w="15" w:type="dxa"/>
            </w:tcMar>
            <w:hideMark/>
          </w:tcPr>
          <w:p w14:paraId="2E445D7E"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0</w:t>
            </w:r>
          </w:p>
        </w:tc>
        <w:tc>
          <w:tcPr>
            <w:tcW w:w="1296" w:type="dxa"/>
            <w:tcBorders>
              <w:bottom w:val="single" w:sz="4" w:space="0" w:color="auto"/>
            </w:tcBorders>
            <w:vAlign w:val="bottom"/>
          </w:tcPr>
          <w:p w14:paraId="0FC36479" w14:textId="77777777" w:rsidR="00E65768" w:rsidRPr="001B698F" w:rsidRDefault="00E65768" w:rsidP="00314B8A">
            <w:pPr>
              <w:spacing w:after="0" w:line="240" w:lineRule="auto"/>
              <w:ind w:left="157" w:right="78"/>
              <w:jc w:val="right"/>
              <w:rPr>
                <w:rFonts w:eastAsia="Tw Cen MT" w:cs="Calibri"/>
                <w:b/>
                <w:bCs/>
                <w:color w:val="000000"/>
                <w:sz w:val="20"/>
                <w:szCs w:val="20"/>
              </w:rPr>
            </w:pPr>
            <w:r w:rsidRPr="001B698F">
              <w:rPr>
                <w:rFonts w:eastAsia="Tw Cen MT" w:cs="Calibri"/>
                <w:b/>
                <w:bCs/>
                <w:color w:val="000000"/>
                <w:sz w:val="20"/>
                <w:szCs w:val="20"/>
              </w:rPr>
              <w:t>35</w:t>
            </w:r>
          </w:p>
        </w:tc>
      </w:tr>
      <w:tr w:rsidR="00E65768" w:rsidRPr="00D675DE" w14:paraId="071E13AF" w14:textId="77777777" w:rsidTr="001B698F">
        <w:trPr>
          <w:trHeight w:val="20"/>
        </w:trPr>
        <w:tc>
          <w:tcPr>
            <w:tcW w:w="8599" w:type="dxa"/>
            <w:gridSpan w:val="5"/>
            <w:tcBorders>
              <w:top w:val="single" w:sz="4" w:space="0" w:color="auto"/>
            </w:tcBorders>
            <w:shd w:val="clear" w:color="auto" w:fill="B4C6E7" w:themeFill="accent1" w:themeFillTint="66"/>
            <w:noWrap/>
            <w:tcMar>
              <w:top w:w="15" w:type="dxa"/>
              <w:left w:w="15" w:type="dxa"/>
              <w:bottom w:w="0" w:type="dxa"/>
              <w:right w:w="15" w:type="dxa"/>
            </w:tcMar>
            <w:vAlign w:val="center"/>
          </w:tcPr>
          <w:p w14:paraId="4563220D" w14:textId="77777777" w:rsidR="00E65768" w:rsidRPr="001B698F" w:rsidRDefault="00E65768" w:rsidP="00314B8A">
            <w:pPr>
              <w:spacing w:after="0" w:line="240" w:lineRule="auto"/>
              <w:ind w:left="67" w:right="78"/>
              <w:rPr>
                <w:rFonts w:eastAsia="Tw Cen MT" w:cs="Calibri"/>
                <w:color w:val="000000"/>
                <w:sz w:val="20"/>
                <w:szCs w:val="20"/>
              </w:rPr>
            </w:pPr>
            <w:r w:rsidRPr="001B698F">
              <w:rPr>
                <w:rFonts w:eastAsia="Tw Cen MT" w:cs="Calibri"/>
                <w:color w:val="000000"/>
                <w:sz w:val="20"/>
                <w:szCs w:val="20"/>
              </w:rPr>
              <w:t>Weld County</w:t>
            </w:r>
          </w:p>
        </w:tc>
      </w:tr>
      <w:tr w:rsidR="00E65768" w:rsidRPr="00D675DE" w14:paraId="7D7CA562" w14:textId="77777777" w:rsidTr="001B698F">
        <w:trPr>
          <w:trHeight w:val="20"/>
        </w:trPr>
        <w:tc>
          <w:tcPr>
            <w:tcW w:w="3415" w:type="dxa"/>
            <w:tcBorders>
              <w:top w:val="single" w:sz="4" w:space="0" w:color="auto"/>
            </w:tcBorders>
            <w:shd w:val="clear" w:color="auto" w:fill="auto"/>
            <w:noWrap/>
            <w:tcMar>
              <w:top w:w="15" w:type="dxa"/>
              <w:left w:w="15" w:type="dxa"/>
              <w:bottom w:w="0" w:type="dxa"/>
              <w:right w:w="15" w:type="dxa"/>
            </w:tcMar>
            <w:vAlign w:val="center"/>
          </w:tcPr>
          <w:p w14:paraId="27E5D494" w14:textId="77777777" w:rsidR="00E65768" w:rsidRPr="001B698F" w:rsidRDefault="00E65768" w:rsidP="00314B8A">
            <w:pPr>
              <w:spacing w:after="0" w:line="240" w:lineRule="auto"/>
              <w:ind w:left="76" w:right="138"/>
              <w:rPr>
                <w:rFonts w:eastAsia="Tw Cen MT" w:cs="Calibri"/>
                <w:color w:val="000000"/>
                <w:sz w:val="20"/>
                <w:szCs w:val="20"/>
              </w:rPr>
            </w:pPr>
            <w:r w:rsidRPr="001B698F">
              <w:rPr>
                <w:rFonts w:eastAsia="Tw Cen MT" w:cs="Calibri"/>
                <w:color w:val="000000"/>
                <w:sz w:val="20"/>
                <w:szCs w:val="20"/>
              </w:rPr>
              <w:t>80501 Longmont</w:t>
            </w:r>
          </w:p>
        </w:tc>
        <w:tc>
          <w:tcPr>
            <w:tcW w:w="1296" w:type="dxa"/>
            <w:tcBorders>
              <w:top w:val="single" w:sz="4" w:space="0" w:color="auto"/>
            </w:tcBorders>
            <w:shd w:val="clear" w:color="auto" w:fill="auto"/>
            <w:tcMar>
              <w:top w:w="15" w:type="dxa"/>
              <w:left w:w="15" w:type="dxa"/>
              <w:bottom w:w="0" w:type="dxa"/>
              <w:right w:w="15" w:type="dxa"/>
            </w:tcMar>
          </w:tcPr>
          <w:p w14:paraId="3718E77D" w14:textId="432EE1D2" w:rsidR="00E65768" w:rsidRPr="001B698F" w:rsidRDefault="00E65768" w:rsidP="00314B8A">
            <w:pPr>
              <w:spacing w:after="0" w:line="240" w:lineRule="auto"/>
              <w:ind w:left="157" w:right="78"/>
              <w:jc w:val="right"/>
              <w:rPr>
                <w:rFonts w:eastAsia="Tw Cen MT" w:cs="Calibri"/>
                <w:i/>
                <w:iCs/>
                <w:color w:val="2F5496"/>
                <w:sz w:val="20"/>
                <w:szCs w:val="20"/>
              </w:rPr>
            </w:pPr>
            <w:r w:rsidRPr="001B698F">
              <w:rPr>
                <w:rFonts w:eastAsia="Tw Cen MT" w:cs="Calibri"/>
                <w:i/>
                <w:iCs/>
                <w:color w:val="2F5496"/>
                <w:sz w:val="20"/>
                <w:szCs w:val="20"/>
              </w:rPr>
              <w:t>2,563</w:t>
            </w:r>
            <w:r w:rsidR="00F26D7D">
              <w:rPr>
                <w:rFonts w:eastAsia="Tw Cen MT" w:cs="Calibri"/>
                <w:i/>
                <w:iCs/>
                <w:color w:val="2F5496"/>
                <w:sz w:val="20"/>
                <w:szCs w:val="20"/>
              </w:rPr>
              <w:t>*</w:t>
            </w:r>
          </w:p>
        </w:tc>
        <w:tc>
          <w:tcPr>
            <w:tcW w:w="1296" w:type="dxa"/>
            <w:tcBorders>
              <w:top w:val="single" w:sz="4" w:space="0" w:color="auto"/>
            </w:tcBorders>
            <w:shd w:val="clear" w:color="auto" w:fill="auto"/>
            <w:tcMar>
              <w:top w:w="15" w:type="dxa"/>
              <w:left w:w="15" w:type="dxa"/>
              <w:bottom w:w="0" w:type="dxa"/>
              <w:right w:w="15" w:type="dxa"/>
            </w:tcMar>
          </w:tcPr>
          <w:p w14:paraId="51758951" w14:textId="26B88435" w:rsidR="00E65768" w:rsidRPr="001B698F" w:rsidRDefault="00E65768" w:rsidP="00314B8A">
            <w:pPr>
              <w:spacing w:after="0" w:line="240" w:lineRule="auto"/>
              <w:ind w:left="157" w:right="78"/>
              <w:jc w:val="right"/>
              <w:rPr>
                <w:rFonts w:eastAsia="Tw Cen MT" w:cs="Calibri"/>
                <w:i/>
                <w:iCs/>
                <w:color w:val="2F5496"/>
                <w:sz w:val="20"/>
                <w:szCs w:val="20"/>
              </w:rPr>
            </w:pPr>
            <w:r w:rsidRPr="001B698F">
              <w:rPr>
                <w:rFonts w:eastAsia="Tw Cen MT" w:cs="Calibri"/>
                <w:i/>
                <w:iCs/>
                <w:color w:val="2F5496"/>
                <w:sz w:val="20"/>
                <w:szCs w:val="20"/>
              </w:rPr>
              <w:t>474</w:t>
            </w:r>
            <w:r w:rsidR="00F26D7D">
              <w:rPr>
                <w:rFonts w:eastAsia="Tw Cen MT" w:cs="Calibri"/>
                <w:i/>
                <w:iCs/>
                <w:color w:val="2F5496"/>
                <w:sz w:val="20"/>
                <w:szCs w:val="20"/>
              </w:rPr>
              <w:t>*</w:t>
            </w:r>
          </w:p>
        </w:tc>
        <w:tc>
          <w:tcPr>
            <w:tcW w:w="1296" w:type="dxa"/>
            <w:tcBorders>
              <w:top w:val="single" w:sz="4" w:space="0" w:color="auto"/>
            </w:tcBorders>
            <w:shd w:val="clear" w:color="auto" w:fill="auto"/>
            <w:tcMar>
              <w:top w:w="15" w:type="dxa"/>
              <w:left w:w="15" w:type="dxa"/>
              <w:bottom w:w="0" w:type="dxa"/>
              <w:right w:w="15" w:type="dxa"/>
            </w:tcMar>
          </w:tcPr>
          <w:p w14:paraId="2521B946" w14:textId="73D206EB" w:rsidR="00E65768" w:rsidRPr="001B698F" w:rsidRDefault="00E65768" w:rsidP="00314B8A">
            <w:pPr>
              <w:spacing w:after="0" w:line="240" w:lineRule="auto"/>
              <w:ind w:left="157" w:right="78"/>
              <w:jc w:val="right"/>
              <w:rPr>
                <w:rFonts w:eastAsia="Tw Cen MT" w:cs="Calibri"/>
                <w:i/>
                <w:iCs/>
                <w:color w:val="2F5496"/>
                <w:sz w:val="20"/>
                <w:szCs w:val="20"/>
              </w:rPr>
            </w:pPr>
            <w:r w:rsidRPr="001B698F">
              <w:rPr>
                <w:rFonts w:eastAsia="Tw Cen MT" w:cs="Calibri"/>
                <w:i/>
                <w:iCs/>
                <w:color w:val="2F5496"/>
                <w:sz w:val="20"/>
                <w:szCs w:val="20"/>
              </w:rPr>
              <w:t>316</w:t>
            </w:r>
            <w:r w:rsidR="00F26D7D">
              <w:rPr>
                <w:rFonts w:eastAsia="Tw Cen MT" w:cs="Calibri"/>
                <w:i/>
                <w:iCs/>
                <w:color w:val="2F5496"/>
                <w:sz w:val="20"/>
                <w:szCs w:val="20"/>
              </w:rPr>
              <w:t>*</w:t>
            </w:r>
          </w:p>
        </w:tc>
        <w:tc>
          <w:tcPr>
            <w:tcW w:w="1296" w:type="dxa"/>
            <w:tcBorders>
              <w:top w:val="single" w:sz="4" w:space="0" w:color="auto"/>
            </w:tcBorders>
            <w:vAlign w:val="bottom"/>
          </w:tcPr>
          <w:p w14:paraId="19CD8BE6" w14:textId="77777777" w:rsidR="00E65768" w:rsidRPr="001B698F" w:rsidRDefault="00E65768" w:rsidP="00314B8A">
            <w:pPr>
              <w:spacing w:after="0" w:line="240" w:lineRule="auto"/>
              <w:ind w:left="157" w:right="78"/>
              <w:jc w:val="right"/>
              <w:rPr>
                <w:rFonts w:eastAsia="Tw Cen MT" w:cs="Calibri"/>
                <w:b/>
                <w:bCs/>
                <w:color w:val="000000"/>
                <w:sz w:val="20"/>
                <w:szCs w:val="20"/>
              </w:rPr>
            </w:pPr>
            <w:r w:rsidRPr="001B698F">
              <w:rPr>
                <w:rFonts w:eastAsia="Tw Cen MT" w:cs="Calibri"/>
                <w:b/>
                <w:bCs/>
                <w:color w:val="000000"/>
                <w:sz w:val="20"/>
                <w:szCs w:val="20"/>
              </w:rPr>
              <w:t>48</w:t>
            </w:r>
          </w:p>
        </w:tc>
      </w:tr>
      <w:tr w:rsidR="00E65768" w:rsidRPr="00D675DE" w14:paraId="1E479974" w14:textId="77777777" w:rsidTr="001B698F">
        <w:trPr>
          <w:trHeight w:val="20"/>
        </w:trPr>
        <w:tc>
          <w:tcPr>
            <w:tcW w:w="3415" w:type="dxa"/>
            <w:tcBorders>
              <w:top w:val="single" w:sz="4" w:space="0" w:color="auto"/>
            </w:tcBorders>
            <w:shd w:val="clear" w:color="auto" w:fill="auto"/>
            <w:noWrap/>
            <w:tcMar>
              <w:top w:w="15" w:type="dxa"/>
              <w:left w:w="15" w:type="dxa"/>
              <w:bottom w:w="0" w:type="dxa"/>
              <w:right w:w="15" w:type="dxa"/>
            </w:tcMar>
            <w:vAlign w:val="center"/>
            <w:hideMark/>
          </w:tcPr>
          <w:p w14:paraId="31E18E99" w14:textId="2DAF3C5A" w:rsidR="00E65768" w:rsidRPr="001B698F" w:rsidRDefault="00E65768" w:rsidP="00314B8A">
            <w:pPr>
              <w:spacing w:after="0" w:line="240" w:lineRule="auto"/>
              <w:ind w:left="76" w:right="138"/>
              <w:rPr>
                <w:rFonts w:eastAsia="Tw Cen MT" w:cs="Calibri"/>
                <w:color w:val="000000"/>
                <w:sz w:val="20"/>
                <w:szCs w:val="20"/>
              </w:rPr>
            </w:pPr>
            <w:r w:rsidRPr="001B698F">
              <w:rPr>
                <w:rFonts w:eastAsia="Times New Roman" w:cs="Calibri"/>
                <w:sz w:val="20"/>
                <w:szCs w:val="20"/>
              </w:rPr>
              <w:t>80504</w:t>
            </w:r>
            <w:r w:rsidR="009655ED" w:rsidRPr="001B698F">
              <w:rPr>
                <w:rFonts w:eastAsia="Times New Roman" w:cs="Calibri"/>
                <w:sz w:val="20"/>
                <w:szCs w:val="20"/>
                <w:vertAlign w:val="superscript"/>
              </w:rPr>
              <w:footnoteReference w:id="130"/>
            </w:r>
            <w:r w:rsidRPr="001B698F">
              <w:rPr>
                <w:rFonts w:eastAsia="Times New Roman" w:cs="Calibri"/>
                <w:sz w:val="20"/>
                <w:szCs w:val="20"/>
              </w:rPr>
              <w:t xml:space="preserve"> Frederick, Firestone, Longmont, Del Camino</w:t>
            </w:r>
          </w:p>
        </w:tc>
        <w:tc>
          <w:tcPr>
            <w:tcW w:w="1296" w:type="dxa"/>
            <w:tcBorders>
              <w:top w:val="single" w:sz="4" w:space="0" w:color="auto"/>
            </w:tcBorders>
            <w:shd w:val="clear" w:color="auto" w:fill="auto"/>
            <w:tcMar>
              <w:top w:w="15" w:type="dxa"/>
              <w:left w:w="15" w:type="dxa"/>
              <w:bottom w:w="0" w:type="dxa"/>
              <w:right w:w="15" w:type="dxa"/>
            </w:tcMar>
            <w:hideMark/>
          </w:tcPr>
          <w:p w14:paraId="35284FEF"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3,347</w:t>
            </w:r>
          </w:p>
        </w:tc>
        <w:tc>
          <w:tcPr>
            <w:tcW w:w="1296" w:type="dxa"/>
            <w:tcBorders>
              <w:top w:val="single" w:sz="4" w:space="0" w:color="auto"/>
            </w:tcBorders>
            <w:shd w:val="clear" w:color="auto" w:fill="auto"/>
            <w:tcMar>
              <w:top w:w="15" w:type="dxa"/>
              <w:left w:w="15" w:type="dxa"/>
              <w:bottom w:w="0" w:type="dxa"/>
              <w:right w:w="15" w:type="dxa"/>
            </w:tcMar>
            <w:hideMark/>
          </w:tcPr>
          <w:p w14:paraId="668F612F"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267</w:t>
            </w:r>
          </w:p>
        </w:tc>
        <w:tc>
          <w:tcPr>
            <w:tcW w:w="1296" w:type="dxa"/>
            <w:tcBorders>
              <w:top w:val="single" w:sz="4" w:space="0" w:color="auto"/>
            </w:tcBorders>
            <w:shd w:val="clear" w:color="auto" w:fill="auto"/>
            <w:tcMar>
              <w:top w:w="15" w:type="dxa"/>
              <w:left w:w="15" w:type="dxa"/>
              <w:bottom w:w="0" w:type="dxa"/>
              <w:right w:w="15" w:type="dxa"/>
            </w:tcMar>
            <w:hideMark/>
          </w:tcPr>
          <w:p w14:paraId="25902E5A"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178</w:t>
            </w:r>
          </w:p>
        </w:tc>
        <w:tc>
          <w:tcPr>
            <w:tcW w:w="1296" w:type="dxa"/>
            <w:tcBorders>
              <w:top w:val="single" w:sz="4" w:space="0" w:color="auto"/>
            </w:tcBorders>
            <w:vAlign w:val="bottom"/>
          </w:tcPr>
          <w:p w14:paraId="274F0A37" w14:textId="77777777" w:rsidR="00E65768" w:rsidRPr="001B698F" w:rsidRDefault="00E65768" w:rsidP="00314B8A">
            <w:pPr>
              <w:spacing w:after="0" w:line="240" w:lineRule="auto"/>
              <w:ind w:left="157" w:right="78"/>
              <w:jc w:val="right"/>
              <w:rPr>
                <w:rFonts w:eastAsia="Tw Cen MT" w:cs="Calibri"/>
                <w:b/>
                <w:bCs/>
                <w:color w:val="000000"/>
                <w:sz w:val="20"/>
                <w:szCs w:val="20"/>
              </w:rPr>
            </w:pPr>
            <w:r w:rsidRPr="001B698F">
              <w:rPr>
                <w:rFonts w:eastAsia="Tw Cen MT" w:cs="Calibri"/>
                <w:b/>
                <w:bCs/>
                <w:color w:val="000000"/>
                <w:sz w:val="20"/>
                <w:szCs w:val="20"/>
              </w:rPr>
              <w:t>236</w:t>
            </w:r>
          </w:p>
        </w:tc>
      </w:tr>
      <w:tr w:rsidR="00E65768" w:rsidRPr="00D675DE" w14:paraId="16E48B08" w14:textId="77777777" w:rsidTr="001B698F">
        <w:trPr>
          <w:trHeight w:val="20"/>
        </w:trPr>
        <w:tc>
          <w:tcPr>
            <w:tcW w:w="3415" w:type="dxa"/>
            <w:shd w:val="clear" w:color="auto" w:fill="auto"/>
            <w:noWrap/>
            <w:tcMar>
              <w:top w:w="15" w:type="dxa"/>
              <w:left w:w="15" w:type="dxa"/>
              <w:bottom w:w="0" w:type="dxa"/>
              <w:right w:w="15" w:type="dxa"/>
            </w:tcMar>
            <w:vAlign w:val="center"/>
            <w:hideMark/>
          </w:tcPr>
          <w:p w14:paraId="3BD6B6D5" w14:textId="77777777" w:rsidR="00E65768" w:rsidRPr="001B698F" w:rsidRDefault="00E65768" w:rsidP="00314B8A">
            <w:pPr>
              <w:spacing w:after="0" w:line="240" w:lineRule="auto"/>
              <w:ind w:left="76" w:right="138"/>
              <w:rPr>
                <w:rFonts w:eastAsia="Tw Cen MT" w:cs="Calibri"/>
                <w:color w:val="000000"/>
                <w:sz w:val="20"/>
                <w:szCs w:val="20"/>
              </w:rPr>
            </w:pPr>
            <w:r w:rsidRPr="001B698F">
              <w:rPr>
                <w:rFonts w:eastAsia="Tw Cen MT" w:cs="Calibri"/>
                <w:color w:val="000000"/>
                <w:sz w:val="20"/>
                <w:szCs w:val="20"/>
              </w:rPr>
              <w:t>80514 Dacono City</w:t>
            </w:r>
          </w:p>
        </w:tc>
        <w:tc>
          <w:tcPr>
            <w:tcW w:w="1296" w:type="dxa"/>
            <w:shd w:val="clear" w:color="auto" w:fill="auto"/>
            <w:tcMar>
              <w:top w:w="15" w:type="dxa"/>
              <w:left w:w="15" w:type="dxa"/>
              <w:bottom w:w="0" w:type="dxa"/>
              <w:right w:w="15" w:type="dxa"/>
            </w:tcMar>
            <w:hideMark/>
          </w:tcPr>
          <w:p w14:paraId="3730CBFE"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608</w:t>
            </w:r>
          </w:p>
        </w:tc>
        <w:tc>
          <w:tcPr>
            <w:tcW w:w="1296" w:type="dxa"/>
            <w:shd w:val="clear" w:color="auto" w:fill="auto"/>
            <w:tcMar>
              <w:top w:w="15" w:type="dxa"/>
              <w:left w:w="15" w:type="dxa"/>
              <w:bottom w:w="0" w:type="dxa"/>
              <w:right w:w="15" w:type="dxa"/>
            </w:tcMar>
            <w:hideMark/>
          </w:tcPr>
          <w:p w14:paraId="660E951B"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66</w:t>
            </w:r>
          </w:p>
        </w:tc>
        <w:tc>
          <w:tcPr>
            <w:tcW w:w="1296" w:type="dxa"/>
            <w:shd w:val="clear" w:color="auto" w:fill="auto"/>
            <w:tcMar>
              <w:top w:w="15" w:type="dxa"/>
              <w:left w:w="15" w:type="dxa"/>
              <w:bottom w:w="0" w:type="dxa"/>
              <w:right w:w="15" w:type="dxa"/>
            </w:tcMar>
            <w:hideMark/>
          </w:tcPr>
          <w:p w14:paraId="587B11BC"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44</w:t>
            </w:r>
          </w:p>
        </w:tc>
        <w:tc>
          <w:tcPr>
            <w:tcW w:w="1296" w:type="dxa"/>
            <w:vAlign w:val="bottom"/>
          </w:tcPr>
          <w:p w14:paraId="04644CD7" w14:textId="77777777" w:rsidR="00E65768" w:rsidRPr="001B698F" w:rsidRDefault="00E65768" w:rsidP="00314B8A">
            <w:pPr>
              <w:spacing w:after="0" w:line="240" w:lineRule="auto"/>
              <w:ind w:left="157" w:right="78"/>
              <w:jc w:val="right"/>
              <w:rPr>
                <w:rFonts w:eastAsia="Tw Cen MT" w:cs="Calibri"/>
                <w:b/>
                <w:bCs/>
                <w:color w:val="000000"/>
                <w:sz w:val="20"/>
                <w:szCs w:val="20"/>
              </w:rPr>
            </w:pPr>
            <w:r w:rsidRPr="001B698F">
              <w:rPr>
                <w:rFonts w:eastAsia="Tw Cen MT" w:cs="Calibri"/>
                <w:b/>
                <w:bCs/>
                <w:color w:val="000000"/>
                <w:sz w:val="20"/>
                <w:szCs w:val="20"/>
              </w:rPr>
              <w:t>16</w:t>
            </w:r>
          </w:p>
        </w:tc>
      </w:tr>
      <w:tr w:rsidR="00E65768" w:rsidRPr="00D675DE" w14:paraId="6070DCE6" w14:textId="77777777" w:rsidTr="001B698F">
        <w:trPr>
          <w:trHeight w:val="20"/>
        </w:trPr>
        <w:tc>
          <w:tcPr>
            <w:tcW w:w="3415" w:type="dxa"/>
            <w:shd w:val="clear" w:color="auto" w:fill="auto"/>
            <w:noWrap/>
            <w:tcMar>
              <w:top w:w="15" w:type="dxa"/>
              <w:left w:w="15" w:type="dxa"/>
              <w:bottom w:w="0" w:type="dxa"/>
              <w:right w:w="15" w:type="dxa"/>
            </w:tcMar>
            <w:vAlign w:val="center"/>
            <w:hideMark/>
          </w:tcPr>
          <w:p w14:paraId="58B66ADA" w14:textId="4D8909FC" w:rsidR="00E65768" w:rsidRPr="001B698F" w:rsidRDefault="00E65768" w:rsidP="00314B8A">
            <w:pPr>
              <w:spacing w:after="0" w:line="240" w:lineRule="auto"/>
              <w:ind w:left="76" w:right="138"/>
              <w:rPr>
                <w:rFonts w:eastAsia="Tw Cen MT" w:cs="Calibri"/>
                <w:color w:val="000000"/>
                <w:sz w:val="20"/>
                <w:szCs w:val="20"/>
              </w:rPr>
            </w:pPr>
            <w:r w:rsidRPr="001B698F">
              <w:rPr>
                <w:rFonts w:eastAsia="Times New Roman" w:cs="Calibri"/>
                <w:color w:val="000000"/>
                <w:sz w:val="20"/>
                <w:szCs w:val="20"/>
              </w:rPr>
              <w:t>80516</w:t>
            </w:r>
            <w:r w:rsidR="009655ED" w:rsidRPr="001B698F">
              <w:rPr>
                <w:rFonts w:eastAsia="Times New Roman" w:cs="Calibri"/>
                <w:color w:val="000000"/>
                <w:sz w:val="20"/>
                <w:szCs w:val="20"/>
                <w:vertAlign w:val="superscript"/>
              </w:rPr>
              <w:footnoteReference w:id="131"/>
            </w:r>
            <w:r w:rsidRPr="001B698F">
              <w:rPr>
                <w:rFonts w:eastAsia="Times New Roman" w:cs="Calibri"/>
                <w:color w:val="000000"/>
                <w:sz w:val="20"/>
                <w:szCs w:val="20"/>
              </w:rPr>
              <w:t xml:space="preserve"> Erie, Frederick</w:t>
            </w:r>
          </w:p>
        </w:tc>
        <w:tc>
          <w:tcPr>
            <w:tcW w:w="1296" w:type="dxa"/>
            <w:shd w:val="clear" w:color="auto" w:fill="auto"/>
            <w:tcMar>
              <w:top w:w="15" w:type="dxa"/>
              <w:left w:w="15" w:type="dxa"/>
              <w:bottom w:w="0" w:type="dxa"/>
              <w:right w:w="15" w:type="dxa"/>
            </w:tcMar>
            <w:hideMark/>
          </w:tcPr>
          <w:p w14:paraId="692E08D5"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2,556</w:t>
            </w:r>
          </w:p>
        </w:tc>
        <w:tc>
          <w:tcPr>
            <w:tcW w:w="1296" w:type="dxa"/>
            <w:shd w:val="clear" w:color="auto" w:fill="auto"/>
            <w:tcMar>
              <w:top w:w="15" w:type="dxa"/>
              <w:left w:w="15" w:type="dxa"/>
              <w:bottom w:w="0" w:type="dxa"/>
              <w:right w:w="15" w:type="dxa"/>
            </w:tcMar>
            <w:hideMark/>
          </w:tcPr>
          <w:p w14:paraId="2615B2D7"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63</w:t>
            </w:r>
          </w:p>
        </w:tc>
        <w:tc>
          <w:tcPr>
            <w:tcW w:w="1296" w:type="dxa"/>
            <w:shd w:val="clear" w:color="auto" w:fill="auto"/>
            <w:tcMar>
              <w:top w:w="15" w:type="dxa"/>
              <w:left w:w="15" w:type="dxa"/>
              <w:bottom w:w="0" w:type="dxa"/>
              <w:right w:w="15" w:type="dxa"/>
            </w:tcMar>
            <w:hideMark/>
          </w:tcPr>
          <w:p w14:paraId="297AA551"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42</w:t>
            </w:r>
          </w:p>
        </w:tc>
        <w:tc>
          <w:tcPr>
            <w:tcW w:w="1296" w:type="dxa"/>
            <w:vAlign w:val="bottom"/>
          </w:tcPr>
          <w:p w14:paraId="6124EBA4" w14:textId="77777777" w:rsidR="00E65768" w:rsidRPr="001B698F" w:rsidRDefault="00E65768" w:rsidP="00314B8A">
            <w:pPr>
              <w:spacing w:after="0" w:line="240" w:lineRule="auto"/>
              <w:ind w:left="157" w:right="78"/>
              <w:jc w:val="right"/>
              <w:rPr>
                <w:rFonts w:eastAsia="Tw Cen MT" w:cs="Calibri"/>
                <w:b/>
                <w:bCs/>
                <w:color w:val="000000"/>
                <w:sz w:val="20"/>
                <w:szCs w:val="20"/>
              </w:rPr>
            </w:pPr>
            <w:r w:rsidRPr="001B698F">
              <w:rPr>
                <w:rFonts w:eastAsia="Tw Cen MT" w:cs="Calibri"/>
                <w:b/>
                <w:bCs/>
                <w:color w:val="000000"/>
                <w:sz w:val="20"/>
                <w:szCs w:val="20"/>
              </w:rPr>
              <w:t>965</w:t>
            </w:r>
          </w:p>
        </w:tc>
      </w:tr>
      <w:tr w:rsidR="00E65768" w:rsidRPr="00D675DE" w14:paraId="7A5A10AC" w14:textId="77777777" w:rsidTr="001B698F">
        <w:trPr>
          <w:trHeight w:val="20"/>
        </w:trPr>
        <w:tc>
          <w:tcPr>
            <w:tcW w:w="3415" w:type="dxa"/>
            <w:shd w:val="clear" w:color="auto" w:fill="auto"/>
            <w:noWrap/>
            <w:tcMar>
              <w:top w:w="15" w:type="dxa"/>
              <w:left w:w="15" w:type="dxa"/>
              <w:bottom w:w="0" w:type="dxa"/>
              <w:right w:w="15" w:type="dxa"/>
            </w:tcMar>
            <w:vAlign w:val="center"/>
            <w:hideMark/>
          </w:tcPr>
          <w:p w14:paraId="64D75A17" w14:textId="77777777" w:rsidR="00E65768" w:rsidRPr="001B698F" w:rsidRDefault="00E65768" w:rsidP="00314B8A">
            <w:pPr>
              <w:spacing w:after="0" w:line="240" w:lineRule="auto"/>
              <w:ind w:left="76" w:right="138"/>
              <w:rPr>
                <w:rFonts w:eastAsia="Tw Cen MT" w:cs="Calibri"/>
                <w:color w:val="000000"/>
                <w:sz w:val="20"/>
                <w:szCs w:val="20"/>
              </w:rPr>
            </w:pPr>
            <w:r w:rsidRPr="001B698F">
              <w:rPr>
                <w:rFonts w:eastAsia="Tw Cen MT" w:cs="Calibri"/>
                <w:color w:val="000000"/>
                <w:sz w:val="20"/>
                <w:szCs w:val="20"/>
              </w:rPr>
              <w:t>80520 Frederick</w:t>
            </w:r>
          </w:p>
        </w:tc>
        <w:tc>
          <w:tcPr>
            <w:tcW w:w="1296" w:type="dxa"/>
            <w:shd w:val="clear" w:color="auto" w:fill="auto"/>
            <w:tcMar>
              <w:top w:w="15" w:type="dxa"/>
              <w:left w:w="15" w:type="dxa"/>
              <w:bottom w:w="0" w:type="dxa"/>
              <w:right w:w="15" w:type="dxa"/>
            </w:tcMar>
            <w:hideMark/>
          </w:tcPr>
          <w:p w14:paraId="34A80BD5"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55</w:t>
            </w:r>
          </w:p>
        </w:tc>
        <w:tc>
          <w:tcPr>
            <w:tcW w:w="1296" w:type="dxa"/>
            <w:shd w:val="clear" w:color="auto" w:fill="auto"/>
            <w:tcMar>
              <w:top w:w="15" w:type="dxa"/>
              <w:left w:w="15" w:type="dxa"/>
              <w:bottom w:w="0" w:type="dxa"/>
              <w:right w:w="15" w:type="dxa"/>
            </w:tcMar>
            <w:hideMark/>
          </w:tcPr>
          <w:p w14:paraId="2DDABE4D"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0</w:t>
            </w:r>
          </w:p>
        </w:tc>
        <w:tc>
          <w:tcPr>
            <w:tcW w:w="1296" w:type="dxa"/>
            <w:shd w:val="clear" w:color="auto" w:fill="auto"/>
            <w:tcMar>
              <w:top w:w="15" w:type="dxa"/>
              <w:left w:w="15" w:type="dxa"/>
              <w:bottom w:w="0" w:type="dxa"/>
              <w:right w:w="15" w:type="dxa"/>
            </w:tcMar>
            <w:hideMark/>
          </w:tcPr>
          <w:p w14:paraId="3BC3543C"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0</w:t>
            </w:r>
          </w:p>
        </w:tc>
        <w:tc>
          <w:tcPr>
            <w:tcW w:w="1296" w:type="dxa"/>
            <w:vAlign w:val="bottom"/>
          </w:tcPr>
          <w:p w14:paraId="4F83477B" w14:textId="77777777" w:rsidR="00E65768" w:rsidRPr="001B698F" w:rsidRDefault="00E65768" w:rsidP="00314B8A">
            <w:pPr>
              <w:spacing w:after="0" w:line="240" w:lineRule="auto"/>
              <w:ind w:left="157" w:right="78"/>
              <w:jc w:val="right"/>
              <w:rPr>
                <w:rFonts w:eastAsia="Tw Cen MT" w:cs="Calibri"/>
                <w:b/>
                <w:bCs/>
                <w:color w:val="000000"/>
                <w:sz w:val="20"/>
                <w:szCs w:val="20"/>
              </w:rPr>
            </w:pPr>
            <w:r w:rsidRPr="001B698F">
              <w:rPr>
                <w:rFonts w:eastAsia="Tw Cen MT" w:cs="Calibri"/>
                <w:b/>
                <w:bCs/>
                <w:color w:val="000000"/>
                <w:sz w:val="20"/>
                <w:szCs w:val="20"/>
              </w:rPr>
              <w:t>0</w:t>
            </w:r>
          </w:p>
        </w:tc>
      </w:tr>
      <w:tr w:rsidR="00E65768" w:rsidRPr="00D675DE" w14:paraId="79575A67" w14:textId="77777777" w:rsidTr="001B698F">
        <w:trPr>
          <w:trHeight w:val="20"/>
        </w:trPr>
        <w:tc>
          <w:tcPr>
            <w:tcW w:w="3415" w:type="dxa"/>
            <w:shd w:val="clear" w:color="auto" w:fill="auto"/>
            <w:noWrap/>
            <w:tcMar>
              <w:top w:w="15" w:type="dxa"/>
              <w:left w:w="15" w:type="dxa"/>
              <w:bottom w:w="0" w:type="dxa"/>
              <w:right w:w="15" w:type="dxa"/>
            </w:tcMar>
            <w:vAlign w:val="center"/>
            <w:hideMark/>
          </w:tcPr>
          <w:p w14:paraId="6C3E9243" w14:textId="77777777" w:rsidR="00E65768" w:rsidRPr="001B698F" w:rsidRDefault="00E65768" w:rsidP="00314B8A">
            <w:pPr>
              <w:spacing w:after="0" w:line="240" w:lineRule="auto"/>
              <w:ind w:left="76" w:right="138"/>
              <w:rPr>
                <w:rFonts w:eastAsia="Tw Cen MT" w:cs="Calibri"/>
                <w:color w:val="000000"/>
                <w:sz w:val="20"/>
                <w:szCs w:val="20"/>
              </w:rPr>
            </w:pPr>
            <w:r w:rsidRPr="001B698F">
              <w:rPr>
                <w:rFonts w:eastAsia="Tw Cen MT" w:cs="Calibri"/>
                <w:color w:val="000000"/>
                <w:sz w:val="20"/>
                <w:szCs w:val="20"/>
              </w:rPr>
              <w:t>80530 Frederick</w:t>
            </w:r>
          </w:p>
        </w:tc>
        <w:tc>
          <w:tcPr>
            <w:tcW w:w="1296" w:type="dxa"/>
            <w:shd w:val="clear" w:color="auto" w:fill="auto"/>
            <w:tcMar>
              <w:top w:w="15" w:type="dxa"/>
              <w:left w:w="15" w:type="dxa"/>
              <w:bottom w:w="0" w:type="dxa"/>
              <w:right w:w="15" w:type="dxa"/>
            </w:tcMar>
            <w:hideMark/>
          </w:tcPr>
          <w:p w14:paraId="377E173E"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320</w:t>
            </w:r>
          </w:p>
        </w:tc>
        <w:tc>
          <w:tcPr>
            <w:tcW w:w="1296" w:type="dxa"/>
            <w:shd w:val="clear" w:color="auto" w:fill="auto"/>
            <w:tcMar>
              <w:top w:w="15" w:type="dxa"/>
              <w:left w:w="15" w:type="dxa"/>
              <w:bottom w:w="0" w:type="dxa"/>
              <w:right w:w="15" w:type="dxa"/>
            </w:tcMar>
            <w:hideMark/>
          </w:tcPr>
          <w:p w14:paraId="7B4E6595"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0</w:t>
            </w:r>
          </w:p>
        </w:tc>
        <w:tc>
          <w:tcPr>
            <w:tcW w:w="1296" w:type="dxa"/>
            <w:shd w:val="clear" w:color="auto" w:fill="auto"/>
            <w:tcMar>
              <w:top w:w="15" w:type="dxa"/>
              <w:left w:w="15" w:type="dxa"/>
              <w:bottom w:w="0" w:type="dxa"/>
              <w:right w:w="15" w:type="dxa"/>
            </w:tcMar>
            <w:hideMark/>
          </w:tcPr>
          <w:p w14:paraId="099C10F3"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0</w:t>
            </w:r>
          </w:p>
        </w:tc>
        <w:tc>
          <w:tcPr>
            <w:tcW w:w="1296" w:type="dxa"/>
            <w:vAlign w:val="bottom"/>
          </w:tcPr>
          <w:p w14:paraId="4342EBA8" w14:textId="77777777" w:rsidR="00E65768" w:rsidRPr="001B698F" w:rsidRDefault="00E65768" w:rsidP="00314B8A">
            <w:pPr>
              <w:spacing w:after="0" w:line="240" w:lineRule="auto"/>
              <w:ind w:left="157" w:right="78"/>
              <w:jc w:val="right"/>
              <w:rPr>
                <w:rFonts w:eastAsia="Tw Cen MT" w:cs="Calibri"/>
                <w:b/>
                <w:bCs/>
                <w:color w:val="000000"/>
                <w:sz w:val="20"/>
                <w:szCs w:val="20"/>
              </w:rPr>
            </w:pPr>
            <w:r w:rsidRPr="001B698F">
              <w:rPr>
                <w:rFonts w:eastAsia="Tw Cen MT" w:cs="Calibri"/>
                <w:b/>
                <w:bCs/>
                <w:color w:val="000000"/>
                <w:sz w:val="20"/>
                <w:szCs w:val="20"/>
              </w:rPr>
              <w:t>538</w:t>
            </w:r>
          </w:p>
        </w:tc>
      </w:tr>
      <w:tr w:rsidR="00E65768" w:rsidRPr="00D675DE" w14:paraId="20390AA2" w14:textId="77777777" w:rsidTr="001B698F">
        <w:trPr>
          <w:trHeight w:val="20"/>
        </w:trPr>
        <w:tc>
          <w:tcPr>
            <w:tcW w:w="3415" w:type="dxa"/>
            <w:shd w:val="clear" w:color="auto" w:fill="auto"/>
            <w:noWrap/>
            <w:tcMar>
              <w:top w:w="15" w:type="dxa"/>
              <w:left w:w="15" w:type="dxa"/>
              <w:bottom w:w="0" w:type="dxa"/>
              <w:right w:w="15" w:type="dxa"/>
            </w:tcMar>
            <w:vAlign w:val="center"/>
            <w:hideMark/>
          </w:tcPr>
          <w:p w14:paraId="27342179" w14:textId="77777777" w:rsidR="00E65768" w:rsidRPr="001B698F" w:rsidRDefault="00E65768" w:rsidP="00314B8A">
            <w:pPr>
              <w:spacing w:after="0" w:line="240" w:lineRule="auto"/>
              <w:ind w:left="76" w:right="138"/>
              <w:rPr>
                <w:rFonts w:eastAsia="Tw Cen MT" w:cs="Calibri"/>
                <w:color w:val="000000"/>
                <w:sz w:val="20"/>
                <w:szCs w:val="20"/>
              </w:rPr>
            </w:pPr>
            <w:r w:rsidRPr="001B698F">
              <w:rPr>
                <w:rFonts w:eastAsia="Tw Cen MT" w:cs="Calibri"/>
                <w:color w:val="000000"/>
                <w:sz w:val="20"/>
                <w:szCs w:val="20"/>
              </w:rPr>
              <w:t>80542 Mead</w:t>
            </w:r>
          </w:p>
        </w:tc>
        <w:tc>
          <w:tcPr>
            <w:tcW w:w="1296" w:type="dxa"/>
            <w:shd w:val="clear" w:color="auto" w:fill="auto"/>
            <w:tcMar>
              <w:top w:w="15" w:type="dxa"/>
              <w:left w:w="15" w:type="dxa"/>
              <w:bottom w:w="0" w:type="dxa"/>
              <w:right w:w="15" w:type="dxa"/>
            </w:tcMar>
            <w:hideMark/>
          </w:tcPr>
          <w:p w14:paraId="15F4E2C5"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472</w:t>
            </w:r>
          </w:p>
        </w:tc>
        <w:tc>
          <w:tcPr>
            <w:tcW w:w="1296" w:type="dxa"/>
            <w:shd w:val="clear" w:color="auto" w:fill="auto"/>
            <w:tcMar>
              <w:top w:w="15" w:type="dxa"/>
              <w:left w:w="15" w:type="dxa"/>
              <w:bottom w:w="0" w:type="dxa"/>
              <w:right w:w="15" w:type="dxa"/>
            </w:tcMar>
            <w:hideMark/>
          </w:tcPr>
          <w:p w14:paraId="6EAC61CD"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0</w:t>
            </w:r>
          </w:p>
        </w:tc>
        <w:tc>
          <w:tcPr>
            <w:tcW w:w="1296" w:type="dxa"/>
            <w:shd w:val="clear" w:color="auto" w:fill="auto"/>
            <w:tcMar>
              <w:top w:w="15" w:type="dxa"/>
              <w:left w:w="15" w:type="dxa"/>
              <w:bottom w:w="0" w:type="dxa"/>
              <w:right w:w="15" w:type="dxa"/>
            </w:tcMar>
            <w:hideMark/>
          </w:tcPr>
          <w:p w14:paraId="6630E530"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0</w:t>
            </w:r>
          </w:p>
        </w:tc>
        <w:tc>
          <w:tcPr>
            <w:tcW w:w="1296" w:type="dxa"/>
            <w:vAlign w:val="bottom"/>
          </w:tcPr>
          <w:p w14:paraId="7CD55C0B" w14:textId="77777777" w:rsidR="00E65768" w:rsidRPr="001B698F" w:rsidRDefault="00E65768" w:rsidP="00314B8A">
            <w:pPr>
              <w:spacing w:after="0" w:line="240" w:lineRule="auto"/>
              <w:ind w:left="157" w:right="78"/>
              <w:jc w:val="right"/>
              <w:rPr>
                <w:rFonts w:eastAsia="Tw Cen MT" w:cs="Calibri"/>
                <w:b/>
                <w:bCs/>
                <w:color w:val="000000"/>
                <w:sz w:val="20"/>
                <w:szCs w:val="20"/>
              </w:rPr>
            </w:pPr>
            <w:r w:rsidRPr="001B698F">
              <w:rPr>
                <w:rFonts w:eastAsia="Tw Cen MT" w:cs="Calibri"/>
                <w:b/>
                <w:bCs/>
                <w:color w:val="000000"/>
                <w:sz w:val="20"/>
                <w:szCs w:val="20"/>
              </w:rPr>
              <w:t>50</w:t>
            </w:r>
          </w:p>
        </w:tc>
      </w:tr>
      <w:tr w:rsidR="00E65768" w:rsidRPr="00D675DE" w14:paraId="4A4B010D" w14:textId="77777777" w:rsidTr="001B698F">
        <w:trPr>
          <w:trHeight w:val="20"/>
        </w:trPr>
        <w:tc>
          <w:tcPr>
            <w:tcW w:w="3415" w:type="dxa"/>
            <w:shd w:val="clear" w:color="auto" w:fill="auto"/>
            <w:noWrap/>
            <w:tcMar>
              <w:top w:w="15" w:type="dxa"/>
              <w:left w:w="15" w:type="dxa"/>
              <w:bottom w:w="0" w:type="dxa"/>
              <w:right w:w="15" w:type="dxa"/>
            </w:tcMar>
            <w:vAlign w:val="center"/>
            <w:hideMark/>
          </w:tcPr>
          <w:p w14:paraId="4759AD69" w14:textId="600E017D" w:rsidR="00E65768" w:rsidRPr="001B698F" w:rsidRDefault="00E65768" w:rsidP="00314B8A">
            <w:pPr>
              <w:spacing w:after="0" w:line="240" w:lineRule="auto"/>
              <w:ind w:left="76" w:right="138"/>
              <w:rPr>
                <w:rFonts w:eastAsia="Tw Cen MT" w:cs="Calibri"/>
                <w:color w:val="000000"/>
                <w:sz w:val="20"/>
                <w:szCs w:val="20"/>
              </w:rPr>
            </w:pPr>
            <w:r w:rsidRPr="001B698F">
              <w:rPr>
                <w:rFonts w:eastAsia="Times New Roman" w:cs="Calibri"/>
                <w:color w:val="000000"/>
                <w:sz w:val="20"/>
                <w:szCs w:val="20"/>
              </w:rPr>
              <w:t>80621</w:t>
            </w:r>
            <w:r w:rsidR="00D15B87">
              <w:rPr>
                <w:rStyle w:val="FootnoteReference"/>
                <w:rFonts w:eastAsia="Times New Roman" w:cs="Calibri"/>
                <w:color w:val="000000"/>
                <w:sz w:val="20"/>
                <w:szCs w:val="20"/>
              </w:rPr>
              <w:footnoteReference w:id="132"/>
            </w:r>
            <w:r w:rsidRPr="001B698F">
              <w:rPr>
                <w:rFonts w:eastAsia="Times New Roman" w:cs="Calibri"/>
                <w:color w:val="000000"/>
                <w:sz w:val="20"/>
                <w:szCs w:val="20"/>
              </w:rPr>
              <w:t xml:space="preserve"> Frederick, Fort Lupton</w:t>
            </w:r>
          </w:p>
        </w:tc>
        <w:tc>
          <w:tcPr>
            <w:tcW w:w="1296" w:type="dxa"/>
            <w:shd w:val="clear" w:color="auto" w:fill="auto"/>
            <w:tcMar>
              <w:top w:w="15" w:type="dxa"/>
              <w:left w:w="15" w:type="dxa"/>
              <w:bottom w:w="0" w:type="dxa"/>
              <w:right w:w="15" w:type="dxa"/>
            </w:tcMar>
            <w:hideMark/>
          </w:tcPr>
          <w:p w14:paraId="565E76B3"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807</w:t>
            </w:r>
          </w:p>
        </w:tc>
        <w:tc>
          <w:tcPr>
            <w:tcW w:w="1296" w:type="dxa"/>
            <w:shd w:val="clear" w:color="auto" w:fill="auto"/>
            <w:tcMar>
              <w:top w:w="15" w:type="dxa"/>
              <w:left w:w="15" w:type="dxa"/>
              <w:bottom w:w="0" w:type="dxa"/>
              <w:right w:w="15" w:type="dxa"/>
            </w:tcMar>
            <w:hideMark/>
          </w:tcPr>
          <w:p w14:paraId="00FC9DE7"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0</w:t>
            </w:r>
          </w:p>
        </w:tc>
        <w:tc>
          <w:tcPr>
            <w:tcW w:w="1296" w:type="dxa"/>
            <w:shd w:val="clear" w:color="auto" w:fill="auto"/>
            <w:tcMar>
              <w:top w:w="15" w:type="dxa"/>
              <w:left w:w="15" w:type="dxa"/>
              <w:bottom w:w="0" w:type="dxa"/>
              <w:right w:w="15" w:type="dxa"/>
            </w:tcMar>
            <w:hideMark/>
          </w:tcPr>
          <w:p w14:paraId="76425778" w14:textId="77777777" w:rsidR="00E65768" w:rsidRPr="001B698F" w:rsidRDefault="00E65768" w:rsidP="00314B8A">
            <w:pPr>
              <w:spacing w:after="0" w:line="240" w:lineRule="auto"/>
              <w:ind w:left="157" w:right="78"/>
              <w:jc w:val="right"/>
              <w:rPr>
                <w:rFonts w:eastAsia="Tw Cen MT" w:cs="Calibri"/>
                <w:color w:val="000000"/>
                <w:sz w:val="20"/>
                <w:szCs w:val="20"/>
              </w:rPr>
            </w:pPr>
            <w:r w:rsidRPr="001B698F">
              <w:rPr>
                <w:rFonts w:eastAsia="Tw Cen MT" w:cs="Calibri"/>
                <w:color w:val="000000"/>
                <w:sz w:val="20"/>
                <w:szCs w:val="20"/>
              </w:rPr>
              <w:t>0</w:t>
            </w:r>
          </w:p>
        </w:tc>
        <w:tc>
          <w:tcPr>
            <w:tcW w:w="1296" w:type="dxa"/>
          </w:tcPr>
          <w:p w14:paraId="6A228B68" w14:textId="77777777" w:rsidR="00E65768" w:rsidRPr="001B698F" w:rsidRDefault="00E65768" w:rsidP="00314B8A">
            <w:pPr>
              <w:spacing w:after="0" w:line="240" w:lineRule="auto"/>
              <w:ind w:left="157" w:right="78"/>
              <w:jc w:val="right"/>
              <w:rPr>
                <w:rFonts w:eastAsia="Tw Cen MT" w:cs="Calibri"/>
                <w:b/>
                <w:bCs/>
                <w:color w:val="000000"/>
                <w:sz w:val="20"/>
                <w:szCs w:val="20"/>
              </w:rPr>
            </w:pPr>
            <w:r w:rsidRPr="001B698F">
              <w:rPr>
                <w:rFonts w:eastAsia="Tw Cen MT" w:cs="Calibri"/>
                <w:b/>
                <w:bCs/>
                <w:color w:val="000000"/>
                <w:sz w:val="20"/>
                <w:szCs w:val="20"/>
              </w:rPr>
              <w:t>0</w:t>
            </w:r>
            <w:r w:rsidRPr="001B698F">
              <w:rPr>
                <w:rFonts w:eastAsia="Tw Cen MT" w:cs="Calibri"/>
                <w:b/>
                <w:bCs/>
                <w:color w:val="000000"/>
                <w:sz w:val="20"/>
                <w:szCs w:val="20"/>
                <w:vertAlign w:val="superscript"/>
              </w:rPr>
              <w:footnoteReference w:id="133"/>
            </w:r>
          </w:p>
        </w:tc>
      </w:tr>
      <w:tr w:rsidR="00E65768" w:rsidRPr="00994570" w14:paraId="41912BC5" w14:textId="77777777" w:rsidTr="001B698F">
        <w:trPr>
          <w:trHeight w:val="20"/>
        </w:trPr>
        <w:tc>
          <w:tcPr>
            <w:tcW w:w="3415" w:type="dxa"/>
            <w:shd w:val="clear" w:color="auto" w:fill="8EAADB" w:themeFill="accent1" w:themeFillTint="99"/>
            <w:noWrap/>
            <w:tcMar>
              <w:top w:w="15" w:type="dxa"/>
              <w:left w:w="15" w:type="dxa"/>
              <w:bottom w:w="0" w:type="dxa"/>
              <w:right w:w="15" w:type="dxa"/>
            </w:tcMar>
            <w:vAlign w:val="center"/>
            <w:hideMark/>
          </w:tcPr>
          <w:p w14:paraId="3A743B9F" w14:textId="77777777" w:rsidR="00E65768" w:rsidRPr="0091315F" w:rsidRDefault="00E65768" w:rsidP="00314B8A">
            <w:pPr>
              <w:spacing w:after="0" w:line="240" w:lineRule="auto"/>
              <w:ind w:left="76" w:right="138"/>
              <w:rPr>
                <w:rFonts w:eastAsia="Tw Cen MT" w:cs="Calibri"/>
                <w:b/>
                <w:bCs/>
                <w:color w:val="000000"/>
                <w:sz w:val="20"/>
                <w:szCs w:val="20"/>
              </w:rPr>
            </w:pPr>
            <w:r w:rsidRPr="0091315F">
              <w:rPr>
                <w:rFonts w:eastAsia="Tw Cen MT" w:cs="Calibri"/>
                <w:b/>
                <w:bCs/>
                <w:color w:val="000000"/>
                <w:sz w:val="20"/>
                <w:szCs w:val="20"/>
              </w:rPr>
              <w:t>Total WPC Service Area</w:t>
            </w:r>
          </w:p>
        </w:tc>
        <w:tc>
          <w:tcPr>
            <w:tcW w:w="1296" w:type="dxa"/>
            <w:shd w:val="clear" w:color="auto" w:fill="8EAADB" w:themeFill="accent1" w:themeFillTint="99"/>
            <w:tcMar>
              <w:top w:w="15" w:type="dxa"/>
              <w:left w:w="15" w:type="dxa"/>
              <w:bottom w:w="0" w:type="dxa"/>
              <w:right w:w="15" w:type="dxa"/>
            </w:tcMar>
          </w:tcPr>
          <w:p w14:paraId="18200BD2" w14:textId="77777777" w:rsidR="00E65768" w:rsidRPr="00994570" w:rsidRDefault="00E65768" w:rsidP="00314B8A">
            <w:pPr>
              <w:spacing w:after="0" w:line="240" w:lineRule="auto"/>
              <w:ind w:left="157" w:right="78"/>
              <w:jc w:val="right"/>
              <w:rPr>
                <w:rFonts w:eastAsia="Tw Cen MT" w:cs="Calibri"/>
                <w:b/>
                <w:bCs/>
                <w:color w:val="000000"/>
                <w:sz w:val="20"/>
                <w:szCs w:val="20"/>
              </w:rPr>
            </w:pPr>
            <w:r w:rsidRPr="00994570">
              <w:rPr>
                <w:rFonts w:eastAsia="Tw Cen MT" w:cs="Calibri"/>
                <w:b/>
                <w:bCs/>
                <w:color w:val="000000"/>
                <w:sz w:val="20"/>
                <w:szCs w:val="20"/>
              </w:rPr>
              <w:t>12,060</w:t>
            </w:r>
          </w:p>
        </w:tc>
        <w:tc>
          <w:tcPr>
            <w:tcW w:w="1296" w:type="dxa"/>
            <w:shd w:val="clear" w:color="auto" w:fill="8EAADB" w:themeFill="accent1" w:themeFillTint="99"/>
            <w:tcMar>
              <w:top w:w="15" w:type="dxa"/>
              <w:left w:w="15" w:type="dxa"/>
              <w:bottom w:w="0" w:type="dxa"/>
              <w:right w:w="15" w:type="dxa"/>
            </w:tcMar>
          </w:tcPr>
          <w:p w14:paraId="20722E97" w14:textId="77777777" w:rsidR="00E65768" w:rsidRPr="00994570" w:rsidRDefault="00E65768" w:rsidP="00314B8A">
            <w:pPr>
              <w:spacing w:after="0" w:line="240" w:lineRule="auto"/>
              <w:ind w:left="157" w:right="78"/>
              <w:jc w:val="right"/>
              <w:rPr>
                <w:rFonts w:eastAsia="Tw Cen MT" w:cs="Calibri"/>
                <w:b/>
                <w:bCs/>
                <w:color w:val="000000"/>
                <w:sz w:val="20"/>
                <w:szCs w:val="20"/>
              </w:rPr>
            </w:pPr>
            <w:r w:rsidRPr="00994570">
              <w:rPr>
                <w:rFonts w:eastAsia="Tw Cen MT" w:cs="Calibri"/>
                <w:b/>
                <w:bCs/>
                <w:color w:val="000000"/>
                <w:sz w:val="20"/>
                <w:szCs w:val="20"/>
              </w:rPr>
              <w:t>919</w:t>
            </w:r>
          </w:p>
        </w:tc>
        <w:tc>
          <w:tcPr>
            <w:tcW w:w="1296" w:type="dxa"/>
            <w:shd w:val="clear" w:color="auto" w:fill="8EAADB" w:themeFill="accent1" w:themeFillTint="99"/>
            <w:tcMar>
              <w:top w:w="15" w:type="dxa"/>
              <w:left w:w="15" w:type="dxa"/>
              <w:bottom w:w="0" w:type="dxa"/>
              <w:right w:w="15" w:type="dxa"/>
            </w:tcMar>
          </w:tcPr>
          <w:p w14:paraId="57720C47" w14:textId="77777777" w:rsidR="00E65768" w:rsidRPr="00994570" w:rsidRDefault="00E65768" w:rsidP="00314B8A">
            <w:pPr>
              <w:spacing w:after="0" w:line="240" w:lineRule="auto"/>
              <w:ind w:left="157" w:right="78"/>
              <w:jc w:val="right"/>
              <w:rPr>
                <w:rFonts w:eastAsia="Tw Cen MT" w:cs="Calibri"/>
                <w:b/>
                <w:bCs/>
                <w:color w:val="000000"/>
                <w:sz w:val="20"/>
                <w:szCs w:val="20"/>
              </w:rPr>
            </w:pPr>
            <w:r w:rsidRPr="00994570">
              <w:rPr>
                <w:rFonts w:eastAsia="Tw Cen MT" w:cs="Calibri"/>
                <w:b/>
                <w:bCs/>
                <w:color w:val="000000"/>
                <w:sz w:val="20"/>
                <w:szCs w:val="20"/>
              </w:rPr>
              <w:t>613</w:t>
            </w:r>
          </w:p>
        </w:tc>
        <w:tc>
          <w:tcPr>
            <w:tcW w:w="1296" w:type="dxa"/>
            <w:shd w:val="clear" w:color="auto" w:fill="8EAADB" w:themeFill="accent1" w:themeFillTint="99"/>
            <w:vAlign w:val="bottom"/>
          </w:tcPr>
          <w:p w14:paraId="4D4DED30" w14:textId="77777777" w:rsidR="00E65768" w:rsidRPr="00994570" w:rsidRDefault="00E65768" w:rsidP="00314B8A">
            <w:pPr>
              <w:spacing w:after="0" w:line="240" w:lineRule="auto"/>
              <w:ind w:left="157" w:right="78"/>
              <w:jc w:val="right"/>
              <w:rPr>
                <w:rFonts w:eastAsia="Tw Cen MT" w:cs="Calibri"/>
                <w:b/>
                <w:bCs/>
                <w:color w:val="000000"/>
                <w:sz w:val="20"/>
                <w:szCs w:val="20"/>
              </w:rPr>
            </w:pPr>
            <w:r w:rsidRPr="00994570">
              <w:rPr>
                <w:rFonts w:eastAsia="Tw Cen MT"/>
                <w:b/>
                <w:bCs/>
                <w:sz w:val="20"/>
                <w:szCs w:val="20"/>
              </w:rPr>
              <w:t>5,331</w:t>
            </w:r>
          </w:p>
        </w:tc>
      </w:tr>
    </w:tbl>
    <w:p w14:paraId="3C9A3AA3" w14:textId="77777777" w:rsidR="00994570" w:rsidRPr="00CD3AFF" w:rsidRDefault="00994570" w:rsidP="00994570">
      <w:pPr>
        <w:tabs>
          <w:tab w:val="left" w:pos="3040"/>
        </w:tabs>
        <w:rPr>
          <w:rFonts w:ascii="Tw Cen MT" w:eastAsia="Tw Cen MT" w:hAnsi="Tw Cen MT"/>
          <w:sz w:val="20"/>
          <w:szCs w:val="20"/>
        </w:rPr>
      </w:pPr>
      <w:r w:rsidRPr="00CD3AFF">
        <w:rPr>
          <w:rFonts w:ascii="Tw Cen MT" w:eastAsia="Tw Cen MT" w:hAnsi="Tw Cen MT"/>
          <w:sz w:val="20"/>
          <w:szCs w:val="20"/>
        </w:rPr>
        <w:t>* Not included in totals.</w:t>
      </w:r>
    </w:p>
    <w:p w14:paraId="05BE8CD4" w14:textId="77777777" w:rsidR="009E5AE0" w:rsidRPr="003861A2" w:rsidRDefault="009E5AE0" w:rsidP="001B698F">
      <w:pPr>
        <w:spacing w:after="0"/>
        <w:rPr>
          <w:highlight w:val="cyan"/>
        </w:rPr>
      </w:pPr>
    </w:p>
    <w:p w14:paraId="7E3016CB" w14:textId="417680E0" w:rsidR="00990AF9" w:rsidRPr="00053F4F" w:rsidRDefault="009E5AE0" w:rsidP="00632D6C">
      <w:r w:rsidRPr="00053F4F">
        <w:t xml:space="preserve">Further, </w:t>
      </w:r>
      <w:r w:rsidR="00990AF9" w:rsidRPr="00053F4F">
        <w:t>WPC</w:t>
      </w:r>
      <w:r w:rsidRPr="00053F4F">
        <w:t xml:space="preserve"> shares its </w:t>
      </w:r>
      <w:r w:rsidR="00BD3BEF">
        <w:t>service area</w:t>
      </w:r>
      <w:r w:rsidRPr="00053F4F">
        <w:t xml:space="preserve"> with </w:t>
      </w:r>
      <w:r w:rsidR="00921481" w:rsidRPr="00053F4F">
        <w:t>an</w:t>
      </w:r>
      <w:r w:rsidRPr="00053F4F">
        <w:t>other Head Start/Early Head Start grantee</w:t>
      </w:r>
      <w:r w:rsidR="00990AF9" w:rsidRPr="00053F4F">
        <w:t>, the</w:t>
      </w:r>
      <w:r w:rsidRPr="00053F4F">
        <w:t xml:space="preserve"> </w:t>
      </w:r>
      <w:r w:rsidR="00990AF9" w:rsidRPr="00053F4F">
        <w:t>Colorado Early Education Network (CEEN)</w:t>
      </w:r>
      <w:r w:rsidR="0016567F">
        <w:t>. CEEN</w:t>
      </w:r>
      <w:r w:rsidRPr="00053F4F">
        <w:t xml:space="preserve"> provides Early Head Start </w:t>
      </w:r>
      <w:r w:rsidR="00990AF9" w:rsidRPr="00053F4F">
        <w:t>in two center</w:t>
      </w:r>
      <w:r w:rsidR="00CB428E" w:rsidRPr="00053F4F">
        <w:t>s</w:t>
      </w:r>
      <w:r w:rsidR="00990AF9" w:rsidRPr="00053F4F">
        <w:t xml:space="preserve"> and Head Start in ten centers in Weld County, Colorado </w:t>
      </w:r>
      <w:r w:rsidRPr="00053F4F">
        <w:t xml:space="preserve">in </w:t>
      </w:r>
      <w:r w:rsidR="00990AF9" w:rsidRPr="00053F4F">
        <w:t>the towns of Greeley, Evans, La Salle and Milliken. Many of the communities served are small, rural</w:t>
      </w:r>
      <w:r w:rsidR="0016567F">
        <w:t>,</w:t>
      </w:r>
      <w:r w:rsidR="00990AF9" w:rsidRPr="00053F4F">
        <w:t xml:space="preserve"> and are separated by </w:t>
      </w:r>
      <w:r w:rsidR="0016567F">
        <w:t>great</w:t>
      </w:r>
      <w:r w:rsidR="0016567F" w:rsidRPr="00053F4F">
        <w:t xml:space="preserve"> </w:t>
      </w:r>
      <w:r w:rsidR="00990AF9" w:rsidRPr="00053F4F">
        <w:t>distances.</w:t>
      </w:r>
      <w:r w:rsidR="00CB428E" w:rsidRPr="00053F4F">
        <w:rPr>
          <w:rStyle w:val="EndnoteReference"/>
        </w:rPr>
        <w:endnoteReference w:id="219"/>
      </w:r>
    </w:p>
    <w:p w14:paraId="711B1E64" w14:textId="77777777" w:rsidR="00316E46" w:rsidRDefault="00316E46">
      <w:pPr>
        <w:rPr>
          <w:rFonts w:asciiTheme="majorHAnsi" w:hAnsiTheme="majorHAnsi"/>
          <w:b/>
          <w:color w:val="2D4D7E"/>
          <w:spacing w:val="20"/>
          <w:sz w:val="28"/>
          <w:szCs w:val="28"/>
        </w:rPr>
      </w:pPr>
      <w:r>
        <w:rPr>
          <w:color w:val="2D4D7E"/>
        </w:rPr>
        <w:br w:type="page"/>
      </w:r>
    </w:p>
    <w:p w14:paraId="51568118" w14:textId="5FDE6024" w:rsidR="00701133" w:rsidRPr="00F34F9A" w:rsidRDefault="00701133" w:rsidP="00701133">
      <w:pPr>
        <w:pStyle w:val="Heading2"/>
        <w:keepNext/>
        <w:keepLines/>
        <w:rPr>
          <w:color w:val="2D4D7E"/>
        </w:rPr>
      </w:pPr>
      <w:bookmarkStart w:id="116" w:name="_Toc106873494"/>
      <w:r w:rsidRPr="00F34F9A">
        <w:rPr>
          <w:color w:val="2D4D7E"/>
        </w:rPr>
        <w:lastRenderedPageBreak/>
        <w:t>Home Visiting</w:t>
      </w:r>
      <w:bookmarkEnd w:id="116"/>
    </w:p>
    <w:p w14:paraId="186C12E3" w14:textId="77777777" w:rsidR="00EB7ABF" w:rsidRPr="00053F4F" w:rsidRDefault="00EB7ABF" w:rsidP="00632D6C">
      <w:r w:rsidRPr="00053F4F">
        <w:t xml:space="preserve">In Colorado, home visiting programs are available for pregnant women and families through seven evidence-based home visiting models, including: Home Instruction for Parents of Preschool Youngsters (HIPPY), Parents as Teachers (PAT), Nurse-Family Partnership (NFP), SafeCare Colorado, HealthySteps, Healthy Families America (HFA) and Early Head Start Home Based Option (EHS-HBO). </w:t>
      </w:r>
    </w:p>
    <w:p w14:paraId="051D4FF5" w14:textId="13D8E3D0" w:rsidR="00EB7ABF" w:rsidRPr="00053F4F" w:rsidRDefault="00EB7ABF" w:rsidP="00632D6C">
      <w:r w:rsidRPr="00053F4F">
        <w:t xml:space="preserve">According to the Colorado Maternal, Infant and Early Childhood Home Visiting Program (MIECHV) needs assessment, 23 communities in the state were identified as having high concentrations of risk, including 22 counties with moderate concentrations of risk and 20 with low concentrations of risk. Boulder was </w:t>
      </w:r>
      <w:r w:rsidR="003D4154">
        <w:t>identified</w:t>
      </w:r>
      <w:r w:rsidR="003D4154" w:rsidRPr="00053F4F">
        <w:t xml:space="preserve"> </w:t>
      </w:r>
      <w:r w:rsidR="003D4154">
        <w:t>as</w:t>
      </w:r>
      <w:r w:rsidRPr="00053F4F">
        <w:t xml:space="preserve"> “low” risk and Weld was </w:t>
      </w:r>
      <w:r w:rsidR="003D4154">
        <w:t xml:space="preserve">identified </w:t>
      </w:r>
      <w:r w:rsidRPr="00053F4F">
        <w:t>as “moderate” risk.</w:t>
      </w:r>
    </w:p>
    <w:p w14:paraId="68BA99A6" w14:textId="410D4D1F" w:rsidR="00EB7ABF" w:rsidRPr="00053F4F" w:rsidRDefault="00EB7ABF" w:rsidP="00632D6C">
      <w:r w:rsidRPr="00053F4F">
        <w:t>Colorado’s MIECHV-designated high-risk counties differ widely in their home visiting model offerings, often based on the population of the county</w:t>
      </w:r>
      <w:r w:rsidR="00936F63">
        <w:t xml:space="preserve">; generally, </w:t>
      </w:r>
      <w:r w:rsidRPr="00053F4F">
        <w:t>urban counties provid</w:t>
      </w:r>
      <w:r w:rsidR="00936F63">
        <w:t>e</w:t>
      </w:r>
      <w:r w:rsidRPr="00053F4F">
        <w:t xml:space="preserve"> the most options and rural and frontier counties offer fewer. </w:t>
      </w:r>
      <w:r w:rsidR="00C0436A">
        <w:t>While o</w:t>
      </w:r>
      <w:r w:rsidRPr="00053F4F">
        <w:t>ne of Colorado’s home visiting models, Nurse-Family Partnership</w:t>
      </w:r>
      <w:r w:rsidR="007F592D">
        <w:t xml:space="preserve"> (NFP)</w:t>
      </w:r>
      <w:r w:rsidRPr="00053F4F">
        <w:t>, offers services in all counties</w:t>
      </w:r>
      <w:r w:rsidR="007F592D">
        <w:t xml:space="preserve">, </w:t>
      </w:r>
      <w:r w:rsidRPr="00053F4F">
        <w:t xml:space="preserve">given </w:t>
      </w:r>
      <w:r w:rsidR="006575ED">
        <w:t xml:space="preserve">its </w:t>
      </w:r>
      <w:r w:rsidRPr="00053F4F">
        <w:t xml:space="preserve">restrictive eligibility criteria, </w:t>
      </w:r>
      <w:r w:rsidR="00C0436A">
        <w:t xml:space="preserve">the reality is that </w:t>
      </w:r>
      <w:r w:rsidRPr="00053F4F">
        <w:t xml:space="preserve">many families in counties with only NFP have no options for home visitation. </w:t>
      </w:r>
    </w:p>
    <w:p w14:paraId="7B53E778" w14:textId="77777777" w:rsidR="00FD5FAB" w:rsidRPr="0091329E" w:rsidRDefault="00EB7ABF" w:rsidP="002C0F4D">
      <w:r w:rsidRPr="00053F4F">
        <w:rPr>
          <w:rFonts w:ascii="Tw Cen MT" w:eastAsia="Tw Cen MT" w:hAnsi="Tw Cen MT"/>
        </w:rPr>
        <w:t>Boulder County offers PAT, NFP and Early Head Start,</w:t>
      </w:r>
      <w:r w:rsidR="002C0F4D" w:rsidRPr="00053F4F">
        <w:rPr>
          <w:rFonts w:ascii="Tw Cen MT" w:eastAsia="Tw Cen MT" w:hAnsi="Tw Cen MT"/>
        </w:rPr>
        <w:t xml:space="preserve"> as well as Genesis (a teen parent home visiting program)</w:t>
      </w:r>
      <w:r w:rsidR="006575ED">
        <w:rPr>
          <w:rFonts w:ascii="Tw Cen MT" w:eastAsia="Tw Cen MT" w:hAnsi="Tw Cen MT"/>
        </w:rPr>
        <w:t>,</w:t>
      </w:r>
      <w:r w:rsidR="002C0F4D" w:rsidRPr="00053F4F">
        <w:rPr>
          <w:rFonts w:ascii="Tw Cen MT" w:eastAsia="Tw Cen MT" w:hAnsi="Tw Cen MT"/>
        </w:rPr>
        <w:t xml:space="preserve"> and the Community Infant Program (CIP) offered by local the Mental Health Center (for families </w:t>
      </w:r>
      <w:r w:rsidR="002C0F4D" w:rsidRPr="0091329E">
        <w:rPr>
          <w:rFonts w:ascii="Tw Cen MT" w:eastAsia="Tw Cen MT" w:hAnsi="Tw Cen MT"/>
        </w:rPr>
        <w:t>experienc</w:t>
      </w:r>
      <w:r w:rsidR="006575ED" w:rsidRPr="0091329E">
        <w:rPr>
          <w:rFonts w:ascii="Tw Cen MT" w:eastAsia="Tw Cen MT" w:hAnsi="Tw Cen MT"/>
        </w:rPr>
        <w:t>ing</w:t>
      </w:r>
      <w:r w:rsidR="002C0F4D" w:rsidRPr="0091329E">
        <w:rPr>
          <w:rFonts w:ascii="Tw Cen MT" w:eastAsia="Tw Cen MT" w:hAnsi="Tw Cen MT"/>
        </w:rPr>
        <w:t xml:space="preserve"> mental health issues, at risk of abuse/neglect and child removal)</w:t>
      </w:r>
      <w:r w:rsidR="00FD5FAB" w:rsidRPr="0091329E">
        <w:t xml:space="preserve"> </w:t>
      </w:r>
    </w:p>
    <w:p w14:paraId="2BDCF10D" w14:textId="1A410585" w:rsidR="00FD5FAB" w:rsidRPr="0091329E" w:rsidRDefault="00FD5FAB" w:rsidP="002C0F4D">
      <w:pPr>
        <w:rPr>
          <w:rFonts w:ascii="Tw Cen MT" w:eastAsia="Tw Cen MT" w:hAnsi="Tw Cen MT"/>
        </w:rPr>
      </w:pPr>
      <w:r w:rsidRPr="0091329E">
        <w:rPr>
          <w:rFonts w:ascii="Tw Cen MT" w:eastAsia="Tw Cen MT" w:hAnsi="Tw Cen MT"/>
        </w:rPr>
        <w:t>Boulder County offers programs including, but not limited to, Parents as Teachers (PAT), Nurse-Family Partnership (NFP) and Early Head Start, as well as Genesis (a teen parent home visiting program) and the Community Infant Program (CIP) offered by local the Mental Health Center (for families experience mental health issues, at risk of abuse/neglect and child removal).</w:t>
      </w:r>
    </w:p>
    <w:p w14:paraId="59A56339" w14:textId="2CB24383" w:rsidR="00EB7ABF" w:rsidRPr="0091329E" w:rsidRDefault="00EB7ABF" w:rsidP="00632D6C">
      <w:pPr>
        <w:rPr>
          <w:rFonts w:ascii="Tw Cen MT" w:eastAsia="Tw Cen MT" w:hAnsi="Tw Cen MT" w:cs="Tw Cen MT"/>
        </w:rPr>
      </w:pPr>
      <w:r w:rsidRPr="0091329E">
        <w:rPr>
          <w:rFonts w:ascii="Tw Cen MT" w:eastAsia="Tw Cen MT" w:hAnsi="Tw Cen MT"/>
        </w:rPr>
        <w:t xml:space="preserve">Weld County </w:t>
      </w:r>
      <w:r w:rsidR="00FD5FAB" w:rsidRPr="0091329E">
        <w:rPr>
          <w:rFonts w:ascii="Tw Cen MT" w:eastAsia="Tw Cen MT" w:hAnsi="Tw Cen MT"/>
        </w:rPr>
        <w:t xml:space="preserve">offers programs including, but not limited to, </w:t>
      </w:r>
      <w:r w:rsidRPr="0091329E">
        <w:rPr>
          <w:rFonts w:ascii="Tw Cen MT" w:eastAsia="Tw Cen MT" w:hAnsi="Tw Cen MT"/>
        </w:rPr>
        <w:t xml:space="preserve">HIPPY, PAT, NFP, SafeCareCO and Early Head Start. </w:t>
      </w:r>
      <w:r w:rsidR="00415B48" w:rsidRPr="0091329E">
        <w:rPr>
          <w:rFonts w:ascii="Tw Cen MT" w:eastAsia="Tw Cen MT" w:hAnsi="Tw Cen MT"/>
        </w:rPr>
        <w:t>One b</w:t>
      </w:r>
      <w:r w:rsidRPr="0091329E">
        <w:rPr>
          <w:rFonts w:ascii="Tw Cen MT" w:eastAsia="Tw Cen MT" w:hAnsi="Tw Cen MT"/>
        </w:rPr>
        <w:t xml:space="preserve">arrier to the provision of home visiting services in Colorado </w:t>
      </w:r>
      <w:r w:rsidR="00415B48" w:rsidRPr="0091329E">
        <w:rPr>
          <w:rFonts w:ascii="Tw Cen MT" w:eastAsia="Tw Cen MT" w:hAnsi="Tw Cen MT"/>
        </w:rPr>
        <w:t xml:space="preserve">is the </w:t>
      </w:r>
      <w:r w:rsidRPr="0091329E">
        <w:rPr>
          <w:rFonts w:ascii="Tw Cen MT" w:eastAsia="Tw Cen MT" w:hAnsi="Tw Cen MT"/>
        </w:rPr>
        <w:t>low wages for home visiting staff</w:t>
      </w:r>
      <w:r w:rsidR="006A7CA8" w:rsidRPr="0091329E">
        <w:rPr>
          <w:rFonts w:ascii="Tw Cen MT" w:eastAsia="Tw Cen MT" w:hAnsi="Tw Cen MT"/>
        </w:rPr>
        <w:t xml:space="preserve">. Additionally, in </w:t>
      </w:r>
      <w:r w:rsidRPr="0091329E">
        <w:rPr>
          <w:rFonts w:ascii="Tw Cen MT" w:eastAsia="Tw Cen MT" w:hAnsi="Tw Cen MT"/>
        </w:rPr>
        <w:t>communities where residents experience greater rates of homeless</w:t>
      </w:r>
      <w:r w:rsidR="006A7CA8" w:rsidRPr="0091329E">
        <w:rPr>
          <w:rFonts w:ascii="Tw Cen MT" w:eastAsia="Tw Cen MT" w:hAnsi="Tw Cen MT"/>
        </w:rPr>
        <w:t xml:space="preserve">ness, they do not have </w:t>
      </w:r>
      <w:r w:rsidRPr="0091329E">
        <w:rPr>
          <w:rFonts w:ascii="Tw Cen MT" w:eastAsia="Tw Cen MT" w:hAnsi="Tw Cen MT"/>
        </w:rPr>
        <w:t xml:space="preserve">location for programming to take place. </w:t>
      </w:r>
      <w:r w:rsidR="002C0F4D" w:rsidRPr="0091329E">
        <w:rPr>
          <w:rFonts w:ascii="Tw Cen MT" w:eastAsia="Tw Cen MT" w:hAnsi="Tw Cen MT" w:cs="Tw Cen MT"/>
        </w:rPr>
        <w:t xml:space="preserve"> </w:t>
      </w:r>
    </w:p>
    <w:p w14:paraId="38DC6D74" w14:textId="189AA1B1" w:rsidR="00EB7ABF" w:rsidRPr="00053F4F" w:rsidRDefault="00EB7ABF" w:rsidP="00632D6C">
      <w:pPr>
        <w:rPr>
          <w:rFonts w:ascii="Tw Cen MT" w:eastAsia="Tw Cen MT" w:hAnsi="Tw Cen MT"/>
        </w:rPr>
      </w:pPr>
      <w:r w:rsidRPr="0091329E">
        <w:rPr>
          <w:rFonts w:ascii="Tw Cen MT" w:eastAsia="Tw Cen MT" w:hAnsi="Tw Cen MT"/>
        </w:rPr>
        <w:t xml:space="preserve">As cited by Colorado’s Child Fatality Prevention System’s 2020 Annual Legislative Report, “not a single county in Colorado...has home visiting programs to meet the overall needs of families in the county.” Table </w:t>
      </w:r>
      <w:r w:rsidR="00EE1EE9" w:rsidRPr="0091329E">
        <w:rPr>
          <w:rFonts w:ascii="Tw Cen MT" w:eastAsia="Tw Cen MT" w:hAnsi="Tw Cen MT"/>
        </w:rPr>
        <w:t>98</w:t>
      </w:r>
      <w:r w:rsidRPr="0091329E">
        <w:rPr>
          <w:rFonts w:ascii="Tw Cen MT" w:eastAsia="Tw Cen MT" w:hAnsi="Tw Cen MT"/>
        </w:rPr>
        <w:t xml:space="preserve"> reflects the total number of families served statewide and in MIECHV programs.</w:t>
      </w:r>
    </w:p>
    <w:p w14:paraId="7B5FDC9E" w14:textId="42E8D443" w:rsidR="00EB7ABF" w:rsidRPr="00632D6C" w:rsidRDefault="00EB7ABF" w:rsidP="00EB7ABF">
      <w:pPr>
        <w:spacing w:after="0" w:line="240" w:lineRule="auto"/>
        <w:rPr>
          <w:rFonts w:ascii="Tw Cen MT" w:eastAsia="Tw Cen MT" w:hAnsi="Tw Cen MT"/>
          <w:b/>
          <w:bCs/>
          <w:sz w:val="20"/>
          <w:szCs w:val="20"/>
        </w:rPr>
      </w:pPr>
      <w:r w:rsidRPr="00632D6C">
        <w:rPr>
          <w:rFonts w:ascii="Tw Cen MT" w:eastAsia="Tw Cen MT" w:hAnsi="Tw Cen MT"/>
          <w:b/>
          <w:bCs/>
          <w:sz w:val="20"/>
          <w:szCs w:val="20"/>
        </w:rPr>
        <w:t xml:space="preserve">Table </w:t>
      </w:r>
      <w:r w:rsidR="00483904">
        <w:rPr>
          <w:rFonts w:ascii="Tw Cen MT" w:eastAsia="Tw Cen MT" w:hAnsi="Tw Cen MT"/>
          <w:b/>
          <w:bCs/>
          <w:sz w:val="20"/>
          <w:szCs w:val="20"/>
        </w:rPr>
        <w:t>98.</w:t>
      </w:r>
      <w:r w:rsidRPr="00632D6C">
        <w:rPr>
          <w:rFonts w:ascii="Tw Cen MT" w:eastAsia="Tw Cen MT" w:hAnsi="Tw Cen MT"/>
          <w:b/>
          <w:bCs/>
          <w:sz w:val="20"/>
          <w:szCs w:val="20"/>
        </w:rPr>
        <w:t xml:space="preserve"> Colorado Home Visiting Coalition, Number of Families Served by Home Visiting Model</w:t>
      </w:r>
      <w:r w:rsidR="00F65FFB">
        <w:rPr>
          <w:rStyle w:val="EndnoteReference"/>
          <w:rFonts w:ascii="Tw Cen MT" w:eastAsia="Tw Cen MT" w:hAnsi="Tw Cen MT"/>
          <w:b/>
          <w:bCs/>
          <w:sz w:val="20"/>
          <w:szCs w:val="20"/>
        </w:rPr>
        <w:endnoteReference w:id="220"/>
      </w:r>
    </w:p>
    <w:tbl>
      <w:tblPr>
        <w:tblStyle w:val="TableGrid206"/>
        <w:tblW w:w="8928" w:type="dxa"/>
        <w:tblLook w:val="04A0" w:firstRow="1" w:lastRow="0" w:firstColumn="1" w:lastColumn="0" w:noHBand="0" w:noVBand="1"/>
      </w:tblPr>
      <w:tblGrid>
        <w:gridCol w:w="5040"/>
        <w:gridCol w:w="2448"/>
        <w:gridCol w:w="1440"/>
      </w:tblGrid>
      <w:tr w:rsidR="00866776" w:rsidRPr="00101479" w14:paraId="3137FC41" w14:textId="77777777" w:rsidTr="001B698F">
        <w:tc>
          <w:tcPr>
            <w:tcW w:w="5040" w:type="dxa"/>
            <w:shd w:val="clear" w:color="auto" w:fill="D9D9D9"/>
          </w:tcPr>
          <w:p w14:paraId="279FA5AA" w14:textId="77777777" w:rsidR="00EB7ABF" w:rsidRPr="00101479" w:rsidRDefault="00EB7ABF" w:rsidP="00314B8A">
            <w:pPr>
              <w:rPr>
                <w:rFonts w:ascii="Tw Cen MT" w:eastAsia="Times New Roman" w:hAnsi="Tw Cen MT" w:cs="Calibri"/>
                <w:sz w:val="20"/>
                <w:szCs w:val="20"/>
              </w:rPr>
            </w:pPr>
            <w:r w:rsidRPr="00101479">
              <w:rPr>
                <w:rFonts w:ascii="Tw Cen MT" w:eastAsia="Times New Roman" w:hAnsi="Tw Cen MT" w:cs="Calibri"/>
                <w:sz w:val="20"/>
                <w:szCs w:val="20"/>
              </w:rPr>
              <w:t xml:space="preserve">Model </w:t>
            </w:r>
          </w:p>
        </w:tc>
        <w:tc>
          <w:tcPr>
            <w:tcW w:w="2448" w:type="dxa"/>
            <w:shd w:val="clear" w:color="auto" w:fill="D9D9D9"/>
          </w:tcPr>
          <w:p w14:paraId="32A345CC" w14:textId="77777777" w:rsidR="00EB7ABF" w:rsidRPr="00101479" w:rsidRDefault="00EB7ABF" w:rsidP="00314B8A">
            <w:pPr>
              <w:rPr>
                <w:rFonts w:ascii="Tw Cen MT" w:eastAsia="Times New Roman" w:hAnsi="Tw Cen MT" w:cs="Calibri"/>
                <w:sz w:val="20"/>
                <w:szCs w:val="20"/>
              </w:rPr>
            </w:pPr>
            <w:r w:rsidRPr="00101479">
              <w:rPr>
                <w:rFonts w:ascii="Tw Cen MT" w:eastAsia="Times New Roman" w:hAnsi="Tw Cen MT" w:cs="Calibri"/>
                <w:sz w:val="20"/>
                <w:szCs w:val="20"/>
              </w:rPr>
              <w:t>Families Served Statewide</w:t>
            </w:r>
          </w:p>
        </w:tc>
        <w:tc>
          <w:tcPr>
            <w:tcW w:w="1440" w:type="dxa"/>
            <w:shd w:val="clear" w:color="auto" w:fill="D9D9D9"/>
          </w:tcPr>
          <w:p w14:paraId="3CB9712F" w14:textId="77777777" w:rsidR="00EB7ABF" w:rsidRPr="00101479" w:rsidRDefault="00EB7ABF" w:rsidP="00314B8A">
            <w:pPr>
              <w:rPr>
                <w:rFonts w:ascii="Tw Cen MT" w:eastAsia="Times New Roman" w:hAnsi="Tw Cen MT" w:cs="Calibri"/>
                <w:sz w:val="20"/>
                <w:szCs w:val="20"/>
              </w:rPr>
            </w:pPr>
            <w:r w:rsidRPr="00101479">
              <w:rPr>
                <w:rFonts w:ascii="Tw Cen MT" w:eastAsia="Times New Roman" w:hAnsi="Tw Cen MT" w:cs="Calibri"/>
                <w:sz w:val="20"/>
                <w:szCs w:val="20"/>
              </w:rPr>
              <w:t>MIECHV Only</w:t>
            </w:r>
          </w:p>
        </w:tc>
      </w:tr>
      <w:tr w:rsidR="00866776" w:rsidRPr="00101479" w14:paraId="064A0DAA" w14:textId="77777777" w:rsidTr="001B698F">
        <w:tc>
          <w:tcPr>
            <w:tcW w:w="5040" w:type="dxa"/>
          </w:tcPr>
          <w:p w14:paraId="4BD51DD5" w14:textId="77777777" w:rsidR="00EB7ABF" w:rsidRPr="00101479" w:rsidRDefault="00EB7ABF" w:rsidP="00314B8A">
            <w:pPr>
              <w:rPr>
                <w:rFonts w:ascii="Tw Cen MT" w:eastAsia="Times New Roman" w:hAnsi="Tw Cen MT" w:cs="Calibri"/>
                <w:sz w:val="20"/>
                <w:szCs w:val="20"/>
              </w:rPr>
            </w:pPr>
            <w:r w:rsidRPr="00101479">
              <w:rPr>
                <w:rFonts w:ascii="Tw Cen MT" w:eastAsia="Times New Roman" w:hAnsi="Tw Cen MT" w:cs="Calibri"/>
                <w:sz w:val="20"/>
                <w:szCs w:val="20"/>
              </w:rPr>
              <w:t>Home Instruction for Parents of Preschool Youngsters (HIPPY)</w:t>
            </w:r>
          </w:p>
        </w:tc>
        <w:tc>
          <w:tcPr>
            <w:tcW w:w="2448" w:type="dxa"/>
          </w:tcPr>
          <w:p w14:paraId="49E65483" w14:textId="77777777" w:rsidR="00EB7ABF" w:rsidRPr="00101479" w:rsidRDefault="00EB7ABF" w:rsidP="00314B8A">
            <w:pPr>
              <w:rPr>
                <w:rFonts w:ascii="Tw Cen MT" w:eastAsia="Times New Roman" w:hAnsi="Tw Cen MT" w:cs="Calibri"/>
                <w:sz w:val="20"/>
                <w:szCs w:val="20"/>
              </w:rPr>
            </w:pPr>
            <w:r w:rsidRPr="00101479">
              <w:rPr>
                <w:rFonts w:ascii="Tw Cen MT" w:eastAsia="Times New Roman" w:hAnsi="Tw Cen MT" w:cs="Calibri"/>
                <w:sz w:val="20"/>
                <w:szCs w:val="20"/>
              </w:rPr>
              <w:t>985</w:t>
            </w:r>
          </w:p>
        </w:tc>
        <w:tc>
          <w:tcPr>
            <w:tcW w:w="1440" w:type="dxa"/>
          </w:tcPr>
          <w:p w14:paraId="24450127" w14:textId="77777777" w:rsidR="00EB7ABF" w:rsidRPr="00101479" w:rsidRDefault="00EB7ABF" w:rsidP="00314B8A">
            <w:pPr>
              <w:rPr>
                <w:rFonts w:ascii="Tw Cen MT" w:eastAsia="Times New Roman" w:hAnsi="Tw Cen MT" w:cs="Calibri"/>
                <w:sz w:val="20"/>
                <w:szCs w:val="20"/>
              </w:rPr>
            </w:pPr>
            <w:r w:rsidRPr="00101479">
              <w:rPr>
                <w:rFonts w:ascii="Tw Cen MT" w:eastAsia="Times New Roman" w:hAnsi="Tw Cen MT" w:cs="Calibri"/>
                <w:sz w:val="20"/>
                <w:szCs w:val="20"/>
              </w:rPr>
              <w:t>453</w:t>
            </w:r>
          </w:p>
        </w:tc>
      </w:tr>
      <w:tr w:rsidR="00866776" w:rsidRPr="00101479" w14:paraId="28C538D7" w14:textId="77777777" w:rsidTr="001B698F">
        <w:tc>
          <w:tcPr>
            <w:tcW w:w="5040" w:type="dxa"/>
          </w:tcPr>
          <w:p w14:paraId="61FAD3B9" w14:textId="77777777" w:rsidR="00EB7ABF" w:rsidRPr="00101479" w:rsidRDefault="00EB7ABF" w:rsidP="00314B8A">
            <w:pPr>
              <w:rPr>
                <w:rFonts w:ascii="Tw Cen MT" w:eastAsia="Times New Roman" w:hAnsi="Tw Cen MT" w:cs="Calibri"/>
                <w:sz w:val="20"/>
                <w:szCs w:val="20"/>
              </w:rPr>
            </w:pPr>
            <w:r w:rsidRPr="00101479">
              <w:rPr>
                <w:rFonts w:ascii="Tw Cen MT" w:eastAsia="Times New Roman" w:hAnsi="Tw Cen MT" w:cs="Calibri"/>
                <w:sz w:val="20"/>
                <w:szCs w:val="20"/>
              </w:rPr>
              <w:t>Parents as Teachers (PAT)</w:t>
            </w:r>
          </w:p>
        </w:tc>
        <w:tc>
          <w:tcPr>
            <w:tcW w:w="2448" w:type="dxa"/>
          </w:tcPr>
          <w:p w14:paraId="6E995D69" w14:textId="77777777" w:rsidR="00EB7ABF" w:rsidRPr="00101479" w:rsidRDefault="00EB7ABF" w:rsidP="00314B8A">
            <w:pPr>
              <w:rPr>
                <w:rFonts w:ascii="Tw Cen MT" w:eastAsia="Times New Roman" w:hAnsi="Tw Cen MT" w:cs="Calibri"/>
                <w:sz w:val="20"/>
                <w:szCs w:val="20"/>
              </w:rPr>
            </w:pPr>
            <w:r w:rsidRPr="00101479">
              <w:rPr>
                <w:rFonts w:ascii="Tw Cen MT" w:eastAsia="Times New Roman" w:hAnsi="Tw Cen MT" w:cs="Calibri"/>
                <w:sz w:val="20"/>
                <w:szCs w:val="20"/>
              </w:rPr>
              <w:t>2,493</w:t>
            </w:r>
          </w:p>
        </w:tc>
        <w:tc>
          <w:tcPr>
            <w:tcW w:w="1440" w:type="dxa"/>
          </w:tcPr>
          <w:p w14:paraId="0CA172FE" w14:textId="77777777" w:rsidR="00EB7ABF" w:rsidRPr="00101479" w:rsidRDefault="00EB7ABF" w:rsidP="00314B8A">
            <w:pPr>
              <w:rPr>
                <w:rFonts w:ascii="Tw Cen MT" w:eastAsia="Times New Roman" w:hAnsi="Tw Cen MT" w:cs="Calibri"/>
                <w:sz w:val="20"/>
                <w:szCs w:val="20"/>
              </w:rPr>
            </w:pPr>
            <w:r w:rsidRPr="00101479">
              <w:rPr>
                <w:rFonts w:ascii="Tw Cen MT" w:eastAsia="Times New Roman" w:hAnsi="Tw Cen MT" w:cs="Calibri"/>
                <w:sz w:val="20"/>
                <w:szCs w:val="20"/>
              </w:rPr>
              <w:t>1,284</w:t>
            </w:r>
          </w:p>
        </w:tc>
      </w:tr>
      <w:tr w:rsidR="00866776" w:rsidRPr="00101479" w14:paraId="2BB36B10" w14:textId="77777777" w:rsidTr="001B698F">
        <w:tc>
          <w:tcPr>
            <w:tcW w:w="5040" w:type="dxa"/>
          </w:tcPr>
          <w:p w14:paraId="31225D48" w14:textId="77777777" w:rsidR="00EB7ABF" w:rsidRPr="00101479" w:rsidRDefault="00EB7ABF" w:rsidP="00314B8A">
            <w:pPr>
              <w:rPr>
                <w:rFonts w:ascii="Tw Cen MT" w:eastAsia="Times New Roman" w:hAnsi="Tw Cen MT" w:cs="Calibri"/>
                <w:sz w:val="20"/>
                <w:szCs w:val="20"/>
              </w:rPr>
            </w:pPr>
            <w:r w:rsidRPr="00101479">
              <w:rPr>
                <w:rFonts w:ascii="Tw Cen MT" w:eastAsia="Times New Roman" w:hAnsi="Tw Cen MT" w:cs="Calibri"/>
                <w:sz w:val="20"/>
                <w:szCs w:val="20"/>
              </w:rPr>
              <w:t>Nurse-Family Partnership (NFP)</w:t>
            </w:r>
          </w:p>
        </w:tc>
        <w:tc>
          <w:tcPr>
            <w:tcW w:w="2448" w:type="dxa"/>
          </w:tcPr>
          <w:p w14:paraId="0E617072" w14:textId="77777777" w:rsidR="00EB7ABF" w:rsidRPr="00101479" w:rsidRDefault="00EB7ABF" w:rsidP="00314B8A">
            <w:pPr>
              <w:rPr>
                <w:rFonts w:ascii="Tw Cen MT" w:eastAsia="Times New Roman" w:hAnsi="Tw Cen MT" w:cs="Calibri"/>
                <w:sz w:val="20"/>
                <w:szCs w:val="20"/>
              </w:rPr>
            </w:pPr>
            <w:r w:rsidRPr="00101479">
              <w:rPr>
                <w:rFonts w:ascii="Tw Cen MT" w:eastAsia="Times New Roman" w:hAnsi="Tw Cen MT" w:cs="Calibri"/>
                <w:sz w:val="20"/>
                <w:szCs w:val="20"/>
              </w:rPr>
              <w:t>4,576</w:t>
            </w:r>
          </w:p>
        </w:tc>
        <w:tc>
          <w:tcPr>
            <w:tcW w:w="1440" w:type="dxa"/>
          </w:tcPr>
          <w:p w14:paraId="4B237E5C" w14:textId="77777777" w:rsidR="00EB7ABF" w:rsidRPr="00101479" w:rsidRDefault="00EB7ABF" w:rsidP="00314B8A">
            <w:pPr>
              <w:rPr>
                <w:rFonts w:ascii="Tw Cen MT" w:eastAsia="Times New Roman" w:hAnsi="Tw Cen MT" w:cs="Calibri"/>
                <w:sz w:val="20"/>
                <w:szCs w:val="20"/>
              </w:rPr>
            </w:pPr>
            <w:r w:rsidRPr="00101479">
              <w:rPr>
                <w:rFonts w:ascii="Tw Cen MT" w:eastAsia="Times New Roman" w:hAnsi="Tw Cen MT" w:cs="Calibri"/>
                <w:sz w:val="20"/>
                <w:szCs w:val="20"/>
              </w:rPr>
              <w:t>702</w:t>
            </w:r>
          </w:p>
        </w:tc>
      </w:tr>
      <w:tr w:rsidR="00866776" w:rsidRPr="00101479" w14:paraId="2E1B6441" w14:textId="77777777" w:rsidTr="001B698F">
        <w:tc>
          <w:tcPr>
            <w:tcW w:w="5040" w:type="dxa"/>
          </w:tcPr>
          <w:p w14:paraId="1D1EFDE9" w14:textId="77777777" w:rsidR="00EB7ABF" w:rsidRPr="00101479" w:rsidRDefault="00EB7ABF" w:rsidP="00314B8A">
            <w:pPr>
              <w:rPr>
                <w:rFonts w:ascii="Tw Cen MT" w:eastAsia="Times New Roman" w:hAnsi="Tw Cen MT" w:cs="Calibri"/>
                <w:sz w:val="20"/>
                <w:szCs w:val="20"/>
              </w:rPr>
            </w:pPr>
            <w:r w:rsidRPr="00101479">
              <w:rPr>
                <w:rFonts w:ascii="Tw Cen MT" w:eastAsia="Times New Roman" w:hAnsi="Tw Cen MT" w:cs="Calibri"/>
                <w:sz w:val="20"/>
                <w:szCs w:val="20"/>
              </w:rPr>
              <w:t>SafeCare Colorado</w:t>
            </w:r>
          </w:p>
        </w:tc>
        <w:tc>
          <w:tcPr>
            <w:tcW w:w="2448" w:type="dxa"/>
          </w:tcPr>
          <w:p w14:paraId="48FF96DB" w14:textId="77777777" w:rsidR="00EB7ABF" w:rsidRPr="00101479" w:rsidRDefault="00EB7ABF" w:rsidP="00314B8A">
            <w:pPr>
              <w:rPr>
                <w:rFonts w:ascii="Tw Cen MT" w:eastAsia="Times New Roman" w:hAnsi="Tw Cen MT" w:cs="Calibri"/>
                <w:sz w:val="20"/>
                <w:szCs w:val="20"/>
              </w:rPr>
            </w:pPr>
            <w:r w:rsidRPr="00101479">
              <w:rPr>
                <w:rFonts w:ascii="Tw Cen MT" w:eastAsia="Times New Roman" w:hAnsi="Tw Cen MT" w:cs="Calibri"/>
                <w:sz w:val="20"/>
                <w:szCs w:val="20"/>
              </w:rPr>
              <w:t>1,805</w:t>
            </w:r>
          </w:p>
        </w:tc>
        <w:tc>
          <w:tcPr>
            <w:tcW w:w="1440" w:type="dxa"/>
          </w:tcPr>
          <w:p w14:paraId="104B26C7" w14:textId="77777777" w:rsidR="00EB7ABF" w:rsidRPr="00101479" w:rsidRDefault="00EB7ABF" w:rsidP="00314B8A">
            <w:pPr>
              <w:rPr>
                <w:rFonts w:ascii="Tw Cen MT" w:eastAsia="Times New Roman" w:hAnsi="Tw Cen MT" w:cs="Calibri"/>
                <w:sz w:val="20"/>
                <w:szCs w:val="20"/>
              </w:rPr>
            </w:pPr>
            <w:r w:rsidRPr="00101479">
              <w:rPr>
                <w:rFonts w:ascii="Tw Cen MT" w:eastAsia="Times New Roman" w:hAnsi="Tw Cen MT" w:cs="Calibri"/>
                <w:sz w:val="20"/>
                <w:szCs w:val="20"/>
              </w:rPr>
              <w:t>n/a</w:t>
            </w:r>
          </w:p>
        </w:tc>
      </w:tr>
      <w:tr w:rsidR="00866776" w:rsidRPr="00101479" w14:paraId="48B3EA94" w14:textId="77777777" w:rsidTr="001B698F">
        <w:tc>
          <w:tcPr>
            <w:tcW w:w="5040" w:type="dxa"/>
          </w:tcPr>
          <w:p w14:paraId="6BE1E1C9" w14:textId="77777777" w:rsidR="00EB7ABF" w:rsidRPr="00101479" w:rsidRDefault="00EB7ABF" w:rsidP="00314B8A">
            <w:pPr>
              <w:rPr>
                <w:rFonts w:ascii="Tw Cen MT" w:eastAsia="Times New Roman" w:hAnsi="Tw Cen MT" w:cs="Calibri"/>
                <w:sz w:val="20"/>
                <w:szCs w:val="20"/>
              </w:rPr>
            </w:pPr>
            <w:r w:rsidRPr="00101479">
              <w:rPr>
                <w:rFonts w:ascii="Tw Cen MT" w:eastAsia="Times New Roman" w:hAnsi="Tw Cen MT" w:cs="Calibri"/>
                <w:sz w:val="20"/>
                <w:szCs w:val="20"/>
              </w:rPr>
              <w:t>Healthy Steps</w:t>
            </w:r>
          </w:p>
        </w:tc>
        <w:tc>
          <w:tcPr>
            <w:tcW w:w="2448" w:type="dxa"/>
          </w:tcPr>
          <w:p w14:paraId="539FC37F" w14:textId="77777777" w:rsidR="00EB7ABF" w:rsidRPr="00101479" w:rsidRDefault="00EB7ABF" w:rsidP="00314B8A">
            <w:pPr>
              <w:rPr>
                <w:rFonts w:ascii="Tw Cen MT" w:eastAsia="Times New Roman" w:hAnsi="Tw Cen MT" w:cs="Calibri"/>
                <w:sz w:val="20"/>
                <w:szCs w:val="20"/>
              </w:rPr>
            </w:pPr>
            <w:r w:rsidRPr="00101479">
              <w:rPr>
                <w:rFonts w:ascii="Tw Cen MT" w:eastAsia="Times New Roman" w:hAnsi="Tw Cen MT" w:cs="Calibri"/>
                <w:sz w:val="20"/>
                <w:szCs w:val="20"/>
              </w:rPr>
              <w:t>1,889</w:t>
            </w:r>
          </w:p>
        </w:tc>
        <w:tc>
          <w:tcPr>
            <w:tcW w:w="1440" w:type="dxa"/>
          </w:tcPr>
          <w:p w14:paraId="331BB322" w14:textId="77777777" w:rsidR="00EB7ABF" w:rsidRPr="00101479" w:rsidRDefault="00EB7ABF" w:rsidP="00314B8A">
            <w:pPr>
              <w:rPr>
                <w:rFonts w:ascii="Tw Cen MT" w:eastAsia="Times New Roman" w:hAnsi="Tw Cen MT" w:cs="Calibri"/>
                <w:sz w:val="20"/>
                <w:szCs w:val="20"/>
              </w:rPr>
            </w:pPr>
            <w:r w:rsidRPr="00101479">
              <w:rPr>
                <w:rFonts w:ascii="Tw Cen MT" w:eastAsia="Times New Roman" w:hAnsi="Tw Cen MT" w:cs="Calibri"/>
                <w:sz w:val="20"/>
                <w:szCs w:val="20"/>
              </w:rPr>
              <w:t>n/a</w:t>
            </w:r>
          </w:p>
        </w:tc>
      </w:tr>
      <w:tr w:rsidR="00866776" w:rsidRPr="00101479" w14:paraId="2EA169C0" w14:textId="77777777" w:rsidTr="001B698F">
        <w:tc>
          <w:tcPr>
            <w:tcW w:w="5040" w:type="dxa"/>
          </w:tcPr>
          <w:p w14:paraId="393B17B1" w14:textId="77777777" w:rsidR="00EB7ABF" w:rsidRPr="00101479" w:rsidRDefault="00EB7ABF" w:rsidP="00314B8A">
            <w:pPr>
              <w:rPr>
                <w:rFonts w:ascii="Tw Cen MT" w:eastAsia="Times New Roman" w:hAnsi="Tw Cen MT" w:cs="Calibri"/>
                <w:sz w:val="20"/>
                <w:szCs w:val="20"/>
              </w:rPr>
            </w:pPr>
            <w:r w:rsidRPr="00101479">
              <w:rPr>
                <w:rFonts w:ascii="Tw Cen MT" w:eastAsia="Times New Roman" w:hAnsi="Tw Cen MT" w:cs="Calibri"/>
                <w:sz w:val="20"/>
                <w:szCs w:val="20"/>
              </w:rPr>
              <w:t>Healthy Families America (HFA)</w:t>
            </w:r>
          </w:p>
        </w:tc>
        <w:tc>
          <w:tcPr>
            <w:tcW w:w="2448" w:type="dxa"/>
          </w:tcPr>
          <w:p w14:paraId="2B08B8AB" w14:textId="77777777" w:rsidR="00EB7ABF" w:rsidRPr="00101479" w:rsidRDefault="00EB7ABF" w:rsidP="00314B8A">
            <w:pPr>
              <w:rPr>
                <w:rFonts w:ascii="Tw Cen MT" w:eastAsia="Times New Roman" w:hAnsi="Tw Cen MT" w:cs="Calibri"/>
                <w:sz w:val="20"/>
                <w:szCs w:val="20"/>
              </w:rPr>
            </w:pPr>
            <w:r w:rsidRPr="00101479">
              <w:rPr>
                <w:rFonts w:ascii="Tw Cen MT" w:eastAsia="Times New Roman" w:hAnsi="Tw Cen MT" w:cs="Calibri"/>
                <w:sz w:val="20"/>
                <w:szCs w:val="20"/>
              </w:rPr>
              <w:t>77</w:t>
            </w:r>
          </w:p>
        </w:tc>
        <w:tc>
          <w:tcPr>
            <w:tcW w:w="1440" w:type="dxa"/>
          </w:tcPr>
          <w:p w14:paraId="08A14A05" w14:textId="77777777" w:rsidR="00EB7ABF" w:rsidRPr="00101479" w:rsidRDefault="00EB7ABF" w:rsidP="00314B8A">
            <w:pPr>
              <w:rPr>
                <w:rFonts w:ascii="Tw Cen MT" w:eastAsia="Times New Roman" w:hAnsi="Tw Cen MT" w:cs="Calibri"/>
                <w:sz w:val="20"/>
                <w:szCs w:val="20"/>
              </w:rPr>
            </w:pPr>
            <w:r w:rsidRPr="00101479">
              <w:rPr>
                <w:rFonts w:ascii="Tw Cen MT" w:eastAsia="Times New Roman" w:hAnsi="Tw Cen MT" w:cs="Calibri"/>
                <w:sz w:val="20"/>
                <w:szCs w:val="20"/>
              </w:rPr>
              <w:t>n/a</w:t>
            </w:r>
          </w:p>
        </w:tc>
      </w:tr>
      <w:tr w:rsidR="00866776" w:rsidRPr="00101479" w14:paraId="03C1D522" w14:textId="77777777" w:rsidTr="001B698F">
        <w:tc>
          <w:tcPr>
            <w:tcW w:w="5040" w:type="dxa"/>
          </w:tcPr>
          <w:p w14:paraId="0162AC9E" w14:textId="77777777" w:rsidR="00EB7ABF" w:rsidRPr="00101479" w:rsidRDefault="00EB7ABF" w:rsidP="00314B8A">
            <w:pPr>
              <w:rPr>
                <w:rFonts w:ascii="Tw Cen MT" w:eastAsia="Times New Roman" w:hAnsi="Tw Cen MT" w:cs="Calibri"/>
                <w:sz w:val="20"/>
                <w:szCs w:val="20"/>
              </w:rPr>
            </w:pPr>
            <w:r w:rsidRPr="00101479">
              <w:rPr>
                <w:rFonts w:ascii="Tw Cen MT" w:eastAsia="Times New Roman" w:hAnsi="Tw Cen MT" w:cs="Calibri"/>
                <w:sz w:val="20"/>
                <w:szCs w:val="20"/>
              </w:rPr>
              <w:t>Early Head Start Home Based Option (EHS-HBO)</w:t>
            </w:r>
          </w:p>
        </w:tc>
        <w:tc>
          <w:tcPr>
            <w:tcW w:w="2448" w:type="dxa"/>
          </w:tcPr>
          <w:p w14:paraId="4184CFE9" w14:textId="77777777" w:rsidR="00EB7ABF" w:rsidRPr="00101479" w:rsidRDefault="00EB7ABF" w:rsidP="00314B8A">
            <w:pPr>
              <w:rPr>
                <w:rFonts w:ascii="Tw Cen MT" w:eastAsia="Times New Roman" w:hAnsi="Tw Cen MT" w:cs="Calibri"/>
                <w:sz w:val="20"/>
                <w:szCs w:val="20"/>
              </w:rPr>
            </w:pPr>
            <w:r w:rsidRPr="00101479">
              <w:rPr>
                <w:rFonts w:ascii="Tw Cen MT" w:eastAsia="Times New Roman" w:hAnsi="Tw Cen MT" w:cs="Calibri"/>
                <w:sz w:val="20"/>
                <w:szCs w:val="20"/>
              </w:rPr>
              <w:t>648</w:t>
            </w:r>
          </w:p>
        </w:tc>
        <w:tc>
          <w:tcPr>
            <w:tcW w:w="1440" w:type="dxa"/>
          </w:tcPr>
          <w:p w14:paraId="1F29056C" w14:textId="77777777" w:rsidR="00EB7ABF" w:rsidRPr="00101479" w:rsidRDefault="00EB7ABF" w:rsidP="00314B8A">
            <w:pPr>
              <w:rPr>
                <w:rFonts w:ascii="Tw Cen MT" w:eastAsia="Times New Roman" w:hAnsi="Tw Cen MT" w:cs="Calibri"/>
                <w:sz w:val="20"/>
                <w:szCs w:val="20"/>
              </w:rPr>
            </w:pPr>
            <w:r w:rsidRPr="00101479">
              <w:rPr>
                <w:rFonts w:ascii="Tw Cen MT" w:eastAsia="Times New Roman" w:hAnsi="Tw Cen MT" w:cs="Calibri"/>
                <w:sz w:val="20"/>
                <w:szCs w:val="20"/>
              </w:rPr>
              <w:t>n/a</w:t>
            </w:r>
          </w:p>
        </w:tc>
      </w:tr>
    </w:tbl>
    <w:p w14:paraId="572705EF" w14:textId="77777777" w:rsidR="00DC5D87" w:rsidRPr="009D1F88" w:rsidRDefault="00DC5D87" w:rsidP="001B698F">
      <w:pPr>
        <w:keepNext/>
        <w:spacing w:after="0"/>
        <w:rPr>
          <w:rFonts w:ascii="Tw Cen MT" w:eastAsia="Tw Cen MT" w:hAnsi="Tw Cen MT"/>
        </w:rPr>
      </w:pPr>
    </w:p>
    <w:p w14:paraId="06C2AB49" w14:textId="7A3AD9FA" w:rsidR="00C67549" w:rsidRPr="00053F4F" w:rsidRDefault="00EB7ABF" w:rsidP="00DC5D87">
      <w:pPr>
        <w:keepNext/>
        <w:rPr>
          <w:rFonts w:ascii="Tw Cen MT" w:eastAsia="Tw Cen MT" w:hAnsi="Tw Cen MT"/>
        </w:rPr>
      </w:pPr>
      <w:r w:rsidRPr="00053F4F">
        <w:rPr>
          <w:rFonts w:ascii="Tw Cen MT" w:eastAsia="Tw Cen MT" w:hAnsi="Tw Cen MT"/>
        </w:rPr>
        <w:t xml:space="preserve">BCHS and WPC </w:t>
      </w:r>
      <w:r w:rsidR="002C0F4D" w:rsidRPr="00053F4F">
        <w:rPr>
          <w:rFonts w:ascii="Tw Cen MT" w:eastAsia="Tw Cen MT" w:hAnsi="Tw Cen MT"/>
        </w:rPr>
        <w:t xml:space="preserve">report that they </w:t>
      </w:r>
      <w:r w:rsidRPr="00053F4F">
        <w:rPr>
          <w:rFonts w:ascii="Tw Cen MT" w:eastAsia="Tw Cen MT" w:hAnsi="Tw Cen MT"/>
        </w:rPr>
        <w:t xml:space="preserve">have </w:t>
      </w:r>
      <w:r w:rsidR="002C0F4D" w:rsidRPr="00053F4F">
        <w:rPr>
          <w:rFonts w:ascii="Tw Cen MT" w:eastAsia="Tw Cen MT" w:hAnsi="Tw Cen MT"/>
        </w:rPr>
        <w:t xml:space="preserve">collaborative </w:t>
      </w:r>
      <w:r w:rsidRPr="00053F4F">
        <w:rPr>
          <w:rFonts w:ascii="Tw Cen MT" w:eastAsia="Tw Cen MT" w:hAnsi="Tw Cen MT"/>
        </w:rPr>
        <w:t>relationship</w:t>
      </w:r>
      <w:r w:rsidR="002C0F4D" w:rsidRPr="00053F4F">
        <w:rPr>
          <w:rFonts w:ascii="Tw Cen MT" w:eastAsia="Tw Cen MT" w:hAnsi="Tw Cen MT"/>
        </w:rPr>
        <w:t>s</w:t>
      </w:r>
      <w:r w:rsidRPr="00053F4F">
        <w:rPr>
          <w:rFonts w:ascii="Tw Cen MT" w:eastAsia="Tw Cen MT" w:hAnsi="Tw Cen MT"/>
        </w:rPr>
        <w:t xml:space="preserve"> with all </w:t>
      </w:r>
      <w:r w:rsidR="002C0F4D" w:rsidRPr="00053F4F">
        <w:rPr>
          <w:rFonts w:ascii="Tw Cen MT" w:eastAsia="Tw Cen MT" w:hAnsi="Tw Cen MT"/>
        </w:rPr>
        <w:t xml:space="preserve">home visiting </w:t>
      </w:r>
      <w:r w:rsidRPr="00053F4F">
        <w:rPr>
          <w:rFonts w:ascii="Tw Cen MT" w:eastAsia="Tw Cen MT" w:hAnsi="Tw Cen MT"/>
        </w:rPr>
        <w:t>programs</w:t>
      </w:r>
      <w:r w:rsidR="002C0F4D" w:rsidRPr="00053F4F">
        <w:rPr>
          <w:rFonts w:ascii="Tw Cen MT" w:eastAsia="Tw Cen MT" w:hAnsi="Tw Cen MT"/>
        </w:rPr>
        <w:t xml:space="preserve"> in Boulder County and are a </w:t>
      </w:r>
      <w:r w:rsidR="00B47511" w:rsidRPr="00053F4F">
        <w:rPr>
          <w:rFonts w:ascii="Tw Cen MT" w:eastAsia="Tw Cen MT" w:hAnsi="Tw Cen MT"/>
        </w:rPr>
        <w:t xml:space="preserve">partner in </w:t>
      </w:r>
      <w:r w:rsidR="001A2C04" w:rsidRPr="001A2C04">
        <w:rPr>
          <w:rFonts w:ascii="Tw Cen MT" w:eastAsia="Tw Cen MT" w:hAnsi="Tw Cen MT"/>
        </w:rPr>
        <w:t xml:space="preserve">Maternal Child Coordinated Services System (MCCSS), </w:t>
      </w:r>
      <w:r w:rsidR="00B47511" w:rsidRPr="00053F4F">
        <w:rPr>
          <w:rFonts w:ascii="Tw Cen MT" w:eastAsia="Tw Cen MT" w:hAnsi="Tw Cen MT"/>
        </w:rPr>
        <w:t xml:space="preserve">a </w:t>
      </w:r>
      <w:r w:rsidR="002C0F4D" w:rsidRPr="00053F4F">
        <w:rPr>
          <w:rFonts w:ascii="Tw Cen MT" w:eastAsia="Tw Cen MT" w:hAnsi="Tw Cen MT"/>
        </w:rPr>
        <w:t>home visiting collaboration</w:t>
      </w:r>
      <w:r w:rsidR="00DC5D87" w:rsidRPr="00053F4F">
        <w:rPr>
          <w:rFonts w:ascii="Tw Cen MT" w:eastAsia="Tw Cen MT" w:hAnsi="Tw Cen MT"/>
        </w:rPr>
        <w:t xml:space="preserve"> in the county</w:t>
      </w:r>
      <w:r w:rsidR="00B47511" w:rsidRPr="00053F4F">
        <w:rPr>
          <w:rFonts w:ascii="Tw Cen MT" w:eastAsia="Tw Cen MT" w:hAnsi="Tw Cen MT"/>
        </w:rPr>
        <w:t>.</w:t>
      </w:r>
      <w:r w:rsidR="002C0F4D" w:rsidRPr="00053F4F">
        <w:rPr>
          <w:rFonts w:ascii="Tw Cen MT" w:eastAsia="Tw Cen MT" w:hAnsi="Tw Cen MT"/>
        </w:rPr>
        <w:t xml:space="preserve"> The local health clinics offer a </w:t>
      </w:r>
      <w:r w:rsidRPr="00053F4F">
        <w:rPr>
          <w:rFonts w:ascii="Tw Cen MT" w:eastAsia="Tw Cen MT" w:hAnsi="Tw Cen MT"/>
        </w:rPr>
        <w:t xml:space="preserve">single point of entry for pregnant </w:t>
      </w:r>
      <w:r w:rsidR="002C0F4D" w:rsidRPr="00053F4F">
        <w:rPr>
          <w:rFonts w:ascii="Tw Cen MT" w:eastAsia="Tw Cen MT" w:hAnsi="Tw Cen MT"/>
        </w:rPr>
        <w:t>women,</w:t>
      </w:r>
      <w:r w:rsidRPr="00053F4F">
        <w:rPr>
          <w:rFonts w:ascii="Tw Cen MT" w:eastAsia="Tw Cen MT" w:hAnsi="Tw Cen MT"/>
        </w:rPr>
        <w:t xml:space="preserve"> </w:t>
      </w:r>
      <w:r w:rsidR="002C0F4D" w:rsidRPr="00053F4F">
        <w:rPr>
          <w:rFonts w:ascii="Tw Cen MT" w:eastAsia="Tw Cen MT" w:hAnsi="Tw Cen MT"/>
        </w:rPr>
        <w:t xml:space="preserve">where </w:t>
      </w:r>
      <w:r w:rsidR="002C0F4D" w:rsidRPr="00053F4F">
        <w:rPr>
          <w:rFonts w:ascii="Tw Cen MT" w:eastAsia="Tw Cen MT" w:hAnsi="Tw Cen MT"/>
        </w:rPr>
        <w:lastRenderedPageBreak/>
        <w:t xml:space="preserve">they can be assessed for the type of program that would best fit their needs and situation. </w:t>
      </w:r>
      <w:r w:rsidR="00DC5D87" w:rsidRPr="00053F4F">
        <w:rPr>
          <w:rFonts w:ascii="Tw Cen MT" w:eastAsia="Tw Cen MT" w:hAnsi="Tw Cen MT"/>
        </w:rPr>
        <w:t xml:space="preserve">As </w:t>
      </w:r>
      <w:r w:rsidR="00B47511" w:rsidRPr="00053F4F">
        <w:rPr>
          <w:rFonts w:ascii="Tw Cen MT" w:eastAsia="Tw Cen MT" w:hAnsi="Tw Cen MT"/>
        </w:rPr>
        <w:t xml:space="preserve">WPC is new to providing services in Weld County </w:t>
      </w:r>
      <w:r w:rsidR="00DC5D87" w:rsidRPr="00053F4F">
        <w:rPr>
          <w:rFonts w:ascii="Tw Cen MT" w:eastAsia="Tw Cen MT" w:hAnsi="Tw Cen MT"/>
        </w:rPr>
        <w:t>in the past two years, staff</w:t>
      </w:r>
      <w:r w:rsidR="00B47511" w:rsidRPr="00053F4F">
        <w:rPr>
          <w:rFonts w:ascii="Tw Cen MT" w:eastAsia="Tw Cen MT" w:hAnsi="Tw Cen MT"/>
        </w:rPr>
        <w:t xml:space="preserve"> </w:t>
      </w:r>
      <w:r w:rsidR="00DC5D87" w:rsidRPr="00053F4F">
        <w:rPr>
          <w:rFonts w:ascii="Tw Cen MT" w:eastAsia="Tw Cen MT" w:hAnsi="Tw Cen MT"/>
        </w:rPr>
        <w:t>are</w:t>
      </w:r>
      <w:r w:rsidR="00B47511" w:rsidRPr="00053F4F">
        <w:rPr>
          <w:rFonts w:ascii="Tw Cen MT" w:eastAsia="Tw Cen MT" w:hAnsi="Tw Cen MT"/>
        </w:rPr>
        <w:t xml:space="preserve"> working to </w:t>
      </w:r>
      <w:r w:rsidR="00DC5D87" w:rsidRPr="00053F4F">
        <w:rPr>
          <w:rFonts w:ascii="Tw Cen MT" w:eastAsia="Tw Cen MT" w:hAnsi="Tw Cen MT"/>
        </w:rPr>
        <w:t xml:space="preserve">create partnerships and </w:t>
      </w:r>
      <w:r w:rsidR="00B47511" w:rsidRPr="00053F4F">
        <w:rPr>
          <w:rFonts w:ascii="Tw Cen MT" w:eastAsia="Tw Cen MT" w:hAnsi="Tw Cen MT"/>
        </w:rPr>
        <w:t>navigate the Weld County</w:t>
      </w:r>
      <w:r w:rsidR="00DC5D87" w:rsidRPr="00053F4F">
        <w:rPr>
          <w:rFonts w:ascii="Tw Cen MT" w:eastAsia="Tw Cen MT" w:hAnsi="Tw Cen MT"/>
        </w:rPr>
        <w:t xml:space="preserve"> home visiting systems to support pregnant women in the </w:t>
      </w:r>
      <w:r w:rsidR="00BD3BEF">
        <w:rPr>
          <w:rFonts w:ascii="Tw Cen MT" w:eastAsia="Tw Cen MT" w:hAnsi="Tw Cen MT"/>
        </w:rPr>
        <w:t>service area</w:t>
      </w:r>
      <w:r w:rsidR="00DC5D87" w:rsidRPr="00053F4F">
        <w:rPr>
          <w:rFonts w:ascii="Tw Cen MT" w:eastAsia="Tw Cen MT" w:hAnsi="Tw Cen MT"/>
        </w:rPr>
        <w:t xml:space="preserve">. </w:t>
      </w:r>
    </w:p>
    <w:p w14:paraId="6DA3CBC0" w14:textId="317CD14D" w:rsidR="00701133" w:rsidRPr="00383AF7" w:rsidRDefault="00701133" w:rsidP="00701133">
      <w:pPr>
        <w:pStyle w:val="Heading2"/>
        <w:rPr>
          <w:color w:val="2D4D7E"/>
        </w:rPr>
      </w:pPr>
      <w:bookmarkStart w:id="117" w:name="_Toc106873495"/>
      <w:r w:rsidRPr="00383AF7">
        <w:rPr>
          <w:color w:val="2D4D7E"/>
        </w:rPr>
        <w:t>Publicly Funded Preschool</w:t>
      </w:r>
      <w:bookmarkEnd w:id="117"/>
      <w:r w:rsidR="00946394">
        <w:rPr>
          <w:color w:val="2D4D7E"/>
        </w:rPr>
        <w:t xml:space="preserve"> </w:t>
      </w:r>
    </w:p>
    <w:p w14:paraId="485EBBD3" w14:textId="77777777" w:rsidR="00EB7ABF" w:rsidRPr="00053F4F" w:rsidRDefault="00EB7ABF" w:rsidP="00EB7ABF">
      <w:pPr>
        <w:rPr>
          <w:rFonts w:ascii="Tw Cen MT" w:eastAsia="Tw Cen MT" w:hAnsi="Tw Cen MT"/>
        </w:rPr>
      </w:pPr>
      <w:bookmarkStart w:id="118" w:name="_Toc371403659"/>
      <w:bookmarkStart w:id="119" w:name="_Toc448670097"/>
      <w:r w:rsidRPr="00053F4F">
        <w:rPr>
          <w:rFonts w:ascii="Tw Cen MT" w:eastAsia="Tw Cen MT" w:hAnsi="Tw Cen MT"/>
        </w:rPr>
        <w:t>In 2020-2021, the Colorado Preschool Program (CPP), administered by the Colorado Department of Education, provided state funded preschool for 18,636 children in 176 school districts statewide.</w:t>
      </w:r>
    </w:p>
    <w:p w14:paraId="75585C40" w14:textId="45379514" w:rsidR="00EB7ABF" w:rsidRPr="00053F4F" w:rsidRDefault="00EB7ABF" w:rsidP="00EB7ABF">
      <w:pPr>
        <w:rPr>
          <w:rFonts w:ascii="Tw Cen MT" w:eastAsia="Tw Cen MT" w:hAnsi="Tw Cen MT"/>
        </w:rPr>
      </w:pPr>
      <w:r w:rsidRPr="00053F4F">
        <w:rPr>
          <w:rFonts w:ascii="Tw Cen MT" w:eastAsia="Tw Cen MT" w:hAnsi="Tw Cen MT"/>
        </w:rPr>
        <w:t xml:space="preserve">School districts screen children who may be eligible </w:t>
      </w:r>
      <w:r w:rsidR="00CC13C8" w:rsidRPr="00053F4F">
        <w:rPr>
          <w:rFonts w:ascii="Tw Cen MT" w:eastAsia="Tw Cen MT" w:hAnsi="Tw Cen MT"/>
        </w:rPr>
        <w:t xml:space="preserve">for the CPP program </w:t>
      </w:r>
      <w:r w:rsidRPr="00053F4F">
        <w:rPr>
          <w:rFonts w:ascii="Tw Cen MT" w:eastAsia="Tw Cen MT" w:hAnsi="Tw Cen MT"/>
        </w:rPr>
        <w:t>based on ten qualifying eligibility factors</w:t>
      </w:r>
      <w:r w:rsidR="00CC13C8">
        <w:rPr>
          <w:rFonts w:ascii="Tw Cen MT" w:eastAsia="Tw Cen MT" w:hAnsi="Tw Cen MT"/>
        </w:rPr>
        <w:t xml:space="preserve"> that put</w:t>
      </w:r>
      <w:r w:rsidRPr="00053F4F">
        <w:rPr>
          <w:rFonts w:ascii="Tw Cen MT" w:eastAsia="Tw Cen MT" w:hAnsi="Tw Cen MT"/>
        </w:rPr>
        <w:t xml:space="preserve"> them at potential risk for future academic achievement. </w:t>
      </w:r>
      <w:r w:rsidR="00496CC5" w:rsidRPr="00053F4F">
        <w:rPr>
          <w:rFonts w:ascii="Tw Cen MT" w:eastAsia="Tw Cen MT" w:hAnsi="Tw Cen MT"/>
        </w:rPr>
        <w:t>Four-year-old</w:t>
      </w:r>
      <w:r w:rsidRPr="00053F4F">
        <w:rPr>
          <w:rFonts w:ascii="Tw Cen MT" w:eastAsia="Tw Cen MT" w:hAnsi="Tw Cen MT"/>
        </w:rPr>
        <w:t xml:space="preserve"> children must meet at least one eligibility factor, while 3-year-old children must meet at least three factors</w:t>
      </w:r>
      <w:r w:rsidRPr="00053F4F">
        <w:rPr>
          <w:rFonts w:ascii="Arial" w:eastAsia="Rockwell" w:hAnsi="Arial" w:cs="Arial"/>
          <w:sz w:val="21"/>
          <w:szCs w:val="21"/>
          <w:shd w:val="clear" w:color="auto" w:fill="FFFFFF"/>
        </w:rPr>
        <w:t>.</w:t>
      </w:r>
      <w:r w:rsidRPr="00F65FFB">
        <w:rPr>
          <w:rStyle w:val="EndnoteReference"/>
          <w:rFonts w:ascii="Tw Cen MT" w:eastAsia="Tw Cen MT" w:hAnsi="Tw Cen MT"/>
          <w:b/>
          <w:bCs/>
          <w:sz w:val="20"/>
          <w:szCs w:val="20"/>
        </w:rPr>
        <w:endnoteReference w:id="221"/>
      </w:r>
      <w:r w:rsidRPr="00053F4F">
        <w:rPr>
          <w:rFonts w:ascii="Tw Cen MT" w:eastAsia="Tw Cen MT" w:hAnsi="Tw Cen MT"/>
        </w:rPr>
        <w:t xml:space="preserve"> In the 2020-2021 program year, </w:t>
      </w:r>
      <w:r w:rsidR="001C69E9">
        <w:rPr>
          <w:rFonts w:ascii="Tw Cen MT" w:eastAsia="Tw Cen MT" w:hAnsi="Tw Cen MT"/>
        </w:rPr>
        <w:t xml:space="preserve">the majority </w:t>
      </w:r>
      <w:r w:rsidR="003535AA">
        <w:rPr>
          <w:rFonts w:ascii="Tw Cen MT" w:eastAsia="Tw Cen MT" w:hAnsi="Tw Cen MT"/>
        </w:rPr>
        <w:t xml:space="preserve">of </w:t>
      </w:r>
      <w:r w:rsidRPr="00053F4F">
        <w:rPr>
          <w:rFonts w:ascii="Tw Cen MT" w:eastAsia="Tw Cen MT" w:hAnsi="Tw Cen MT"/>
        </w:rPr>
        <w:t>enrolled children were 4 years old</w:t>
      </w:r>
      <w:r w:rsidR="00F65FFB">
        <w:rPr>
          <w:rFonts w:ascii="Tw Cen MT" w:eastAsia="Tw Cen MT" w:hAnsi="Tw Cen MT"/>
        </w:rPr>
        <w:t xml:space="preserve"> </w:t>
      </w:r>
      <w:r w:rsidR="001C69E9">
        <w:rPr>
          <w:rFonts w:ascii="Tw Cen MT" w:eastAsia="Tw Cen MT" w:hAnsi="Tw Cen MT"/>
        </w:rPr>
        <w:t>(</w:t>
      </w:r>
      <w:r w:rsidR="001C69E9" w:rsidRPr="00053F4F">
        <w:rPr>
          <w:rFonts w:ascii="Tw Cen MT" w:eastAsia="Tw Cen MT" w:hAnsi="Tw Cen MT"/>
        </w:rPr>
        <w:t>68.5%</w:t>
      </w:r>
      <w:r w:rsidR="001C69E9">
        <w:rPr>
          <w:rFonts w:ascii="Tw Cen MT" w:eastAsia="Tw Cen MT" w:hAnsi="Tw Cen MT"/>
        </w:rPr>
        <w:t>)</w:t>
      </w:r>
      <w:r w:rsidRPr="00053F4F">
        <w:rPr>
          <w:rFonts w:ascii="Tw Cen MT" w:eastAsia="Tw Cen MT" w:hAnsi="Tw Cen MT"/>
        </w:rPr>
        <w:t xml:space="preserve">, 25.5% </w:t>
      </w:r>
      <w:r w:rsidR="003535AA">
        <w:rPr>
          <w:rFonts w:ascii="Tw Cen MT" w:eastAsia="Tw Cen MT" w:hAnsi="Tw Cen MT"/>
        </w:rPr>
        <w:t xml:space="preserve">were </w:t>
      </w:r>
      <w:r w:rsidRPr="00053F4F">
        <w:rPr>
          <w:rFonts w:ascii="Tw Cen MT" w:eastAsia="Tw Cen MT" w:hAnsi="Tw Cen MT"/>
        </w:rPr>
        <w:t xml:space="preserve">3 years old, 3.5% </w:t>
      </w:r>
      <w:r w:rsidR="003535AA">
        <w:rPr>
          <w:rFonts w:ascii="Tw Cen MT" w:eastAsia="Tw Cen MT" w:hAnsi="Tw Cen MT"/>
        </w:rPr>
        <w:t xml:space="preserve">were </w:t>
      </w:r>
      <w:r w:rsidRPr="00053F4F">
        <w:rPr>
          <w:rFonts w:ascii="Tw Cen MT" w:eastAsia="Tw Cen MT" w:hAnsi="Tw Cen MT"/>
        </w:rPr>
        <w:t>5 years old</w:t>
      </w:r>
      <w:r w:rsidR="001C69E9">
        <w:rPr>
          <w:rFonts w:ascii="Tw Cen MT" w:eastAsia="Tw Cen MT" w:hAnsi="Tw Cen MT"/>
        </w:rPr>
        <w:t>,</w:t>
      </w:r>
      <w:r w:rsidRPr="00053F4F">
        <w:rPr>
          <w:rFonts w:ascii="Tw Cen MT" w:eastAsia="Tw Cen MT" w:hAnsi="Tw Cen MT"/>
        </w:rPr>
        <w:t xml:space="preserve"> and 2.4% </w:t>
      </w:r>
      <w:r w:rsidR="003535AA">
        <w:rPr>
          <w:rFonts w:ascii="Tw Cen MT" w:eastAsia="Tw Cen MT" w:hAnsi="Tw Cen MT"/>
        </w:rPr>
        <w:t xml:space="preserve">were </w:t>
      </w:r>
      <w:r w:rsidRPr="00053F4F">
        <w:rPr>
          <w:rFonts w:ascii="Tw Cen MT" w:eastAsia="Tw Cen MT" w:hAnsi="Tw Cen MT"/>
        </w:rPr>
        <w:t>Infant/Toddler</w:t>
      </w:r>
      <w:r w:rsidR="003535AA">
        <w:rPr>
          <w:rFonts w:ascii="Tw Cen MT" w:eastAsia="Tw Cen MT" w:hAnsi="Tw Cen MT"/>
        </w:rPr>
        <w:t>s</w:t>
      </w:r>
      <w:r w:rsidRPr="00053F4F">
        <w:rPr>
          <w:rFonts w:ascii="Tw Cen MT" w:eastAsia="Tw Cen MT" w:hAnsi="Tw Cen MT"/>
        </w:rPr>
        <w:t xml:space="preserve"> under three. Colorado ranks 27th among states for access for 4-year-olds and 12th for 3-year-olds.</w:t>
      </w:r>
      <w:r w:rsidRPr="00F65FFB">
        <w:rPr>
          <w:rStyle w:val="EndnoteReference"/>
          <w:rFonts w:ascii="Tw Cen MT" w:eastAsia="Tw Cen MT" w:hAnsi="Tw Cen MT"/>
          <w:b/>
          <w:bCs/>
          <w:sz w:val="20"/>
          <w:szCs w:val="20"/>
        </w:rPr>
        <w:endnoteReference w:id="222"/>
      </w:r>
    </w:p>
    <w:p w14:paraId="59D7F1D8" w14:textId="5E57642D" w:rsidR="00EB7ABF" w:rsidRPr="00053F4F" w:rsidRDefault="00EB7ABF" w:rsidP="00EB7ABF">
      <w:pPr>
        <w:rPr>
          <w:rFonts w:ascii="Tw Cen MT" w:eastAsia="Tw Cen MT" w:hAnsi="Tw Cen MT"/>
        </w:rPr>
      </w:pPr>
      <w:r w:rsidRPr="00053F4F">
        <w:rPr>
          <w:rFonts w:ascii="Tw Cen MT" w:eastAsia="Tw Cen MT" w:hAnsi="Tw Cen MT"/>
        </w:rPr>
        <w:t xml:space="preserve">Eligibility factors </w:t>
      </w:r>
      <w:r w:rsidR="001C69E9" w:rsidRPr="00053F4F">
        <w:rPr>
          <w:rFonts w:ascii="Tw Cen MT" w:eastAsia="Tw Cen MT" w:hAnsi="Tw Cen MT"/>
        </w:rPr>
        <w:t>include</w:t>
      </w:r>
      <w:r w:rsidRPr="00053F4F">
        <w:rPr>
          <w:rFonts w:ascii="Tw Cen MT" w:eastAsia="Tw Cen MT" w:hAnsi="Tw Cen MT"/>
        </w:rPr>
        <w:t xml:space="preserve"> foster care, unmarried parent under 18, abusive adult in home, parental drug/</w:t>
      </w:r>
      <w:r w:rsidR="001C69E9">
        <w:rPr>
          <w:rFonts w:ascii="Tw Cen MT" w:eastAsia="Tw Cen MT" w:hAnsi="Tw Cen MT"/>
        </w:rPr>
        <w:t xml:space="preserve"> </w:t>
      </w:r>
      <w:r w:rsidRPr="00053F4F">
        <w:rPr>
          <w:rFonts w:ascii="Tw Cen MT" w:eastAsia="Tw Cen MT" w:hAnsi="Tw Cen MT"/>
        </w:rPr>
        <w:t xml:space="preserve">alcohol abuse, homelessness, frequent relocation, parent without </w:t>
      </w:r>
      <w:r w:rsidR="001C69E9">
        <w:rPr>
          <w:rFonts w:ascii="Tw Cen MT" w:eastAsia="Tw Cen MT" w:hAnsi="Tw Cen MT"/>
        </w:rPr>
        <w:t xml:space="preserve">a </w:t>
      </w:r>
      <w:r w:rsidRPr="00053F4F">
        <w:rPr>
          <w:rFonts w:ascii="Tw Cen MT" w:eastAsia="Tw Cen MT" w:hAnsi="Tw Cen MT"/>
        </w:rPr>
        <w:t>high school degree, poor social skills, in need of language development</w:t>
      </w:r>
      <w:r w:rsidR="001C69E9">
        <w:rPr>
          <w:rFonts w:ascii="Tw Cen MT" w:eastAsia="Tw Cen MT" w:hAnsi="Tw Cen MT"/>
        </w:rPr>
        <w:t>,</w:t>
      </w:r>
      <w:r w:rsidRPr="00053F4F">
        <w:rPr>
          <w:rFonts w:ascii="Tw Cen MT" w:eastAsia="Tw Cen MT" w:hAnsi="Tw Cen MT"/>
        </w:rPr>
        <w:t xml:space="preserve"> and eligible for free or </w:t>
      </w:r>
      <w:r w:rsidR="00496CC5" w:rsidRPr="00053F4F">
        <w:rPr>
          <w:rFonts w:ascii="Tw Cen MT" w:eastAsia="Tw Cen MT" w:hAnsi="Tw Cen MT"/>
        </w:rPr>
        <w:t>reduced-price</w:t>
      </w:r>
      <w:r w:rsidRPr="00053F4F">
        <w:rPr>
          <w:rFonts w:ascii="Tw Cen MT" w:eastAsia="Tw Cen MT" w:hAnsi="Tw Cen MT"/>
        </w:rPr>
        <w:t xml:space="preserve"> lunch. Since 2018, the most common risk factors for enrolled children included free- or reduced-price lunch (FRL), language development, and poor social skills.</w:t>
      </w:r>
    </w:p>
    <w:p w14:paraId="4C65C934" w14:textId="07BDD55F" w:rsidR="00EB7ABF" w:rsidRPr="00053F4F" w:rsidRDefault="00EB7ABF" w:rsidP="00EB7ABF">
      <w:pPr>
        <w:rPr>
          <w:rFonts w:ascii="Tw Cen MT" w:eastAsia="Tw Cen MT" w:hAnsi="Tw Cen MT"/>
        </w:rPr>
      </w:pPr>
      <w:r w:rsidRPr="00053F4F">
        <w:rPr>
          <w:rFonts w:ascii="Tw Cen MT" w:eastAsia="Tw Cen MT" w:hAnsi="Tw Cen MT"/>
        </w:rPr>
        <w:t xml:space="preserve">Almost half (48.7%) of all enrolled children in 2020-21 were Hispanic or Latino, 34.6% were White, and </w:t>
      </w:r>
      <w:r w:rsidR="00612312" w:rsidRPr="00053F4F">
        <w:rPr>
          <w:rFonts w:ascii="Tw Cen MT" w:eastAsia="Tw Cen MT" w:hAnsi="Tw Cen MT"/>
        </w:rPr>
        <w:t xml:space="preserve">16.7% of children in the CPP program </w:t>
      </w:r>
      <w:r w:rsidR="00612312">
        <w:rPr>
          <w:rFonts w:ascii="Tw Cen MT" w:eastAsia="Tw Cen MT" w:hAnsi="Tw Cen MT"/>
        </w:rPr>
        <w:t xml:space="preserve">were of </w:t>
      </w:r>
      <w:r w:rsidRPr="00053F4F">
        <w:rPr>
          <w:rFonts w:ascii="Tw Cen MT" w:eastAsia="Tw Cen MT" w:hAnsi="Tw Cen MT"/>
        </w:rPr>
        <w:t>other races/ethnicities.</w:t>
      </w:r>
    </w:p>
    <w:p w14:paraId="77E4B2A5" w14:textId="10F6104A" w:rsidR="00EB7ABF" w:rsidRPr="00053F4F" w:rsidRDefault="00EB7ABF" w:rsidP="00EB7ABF">
      <w:pPr>
        <w:rPr>
          <w:rFonts w:ascii="Rockwell" w:eastAsia="Rockwell" w:hAnsi="Rockwell"/>
        </w:rPr>
      </w:pPr>
      <w:r w:rsidRPr="00053F4F">
        <w:rPr>
          <w:rFonts w:ascii="Tw Cen MT" w:eastAsia="Tw Cen MT" w:hAnsi="Tw Cen MT"/>
        </w:rPr>
        <w:t>CPP is managed by local school districts and their preschool advisory councils. Each participating school district is given a predetermined number of half-day positions to serve eligible children. These positions are used to serve preschoolers in either half- or full-day programs in school district settings, l</w:t>
      </w:r>
      <w:r w:rsidR="00707B22">
        <w:rPr>
          <w:rFonts w:ascii="Tw Cen MT" w:eastAsia="Tw Cen MT" w:hAnsi="Tw Cen MT"/>
        </w:rPr>
        <w:t>icensed</w:t>
      </w:r>
      <w:r w:rsidRPr="00053F4F">
        <w:rPr>
          <w:rFonts w:ascii="Tw Cen MT" w:eastAsia="Tw Cen MT" w:hAnsi="Tw Cen MT"/>
        </w:rPr>
        <w:t xml:space="preserve"> childcare centers, community preschools </w:t>
      </w:r>
      <w:r w:rsidR="00707B22">
        <w:rPr>
          <w:rFonts w:ascii="Tw Cen MT" w:eastAsia="Tw Cen MT" w:hAnsi="Tw Cen MT"/>
        </w:rPr>
        <w:t>and</w:t>
      </w:r>
      <w:r w:rsidRPr="00053F4F">
        <w:rPr>
          <w:rFonts w:ascii="Tw Cen MT" w:eastAsia="Tw Cen MT" w:hAnsi="Tw Cen MT"/>
        </w:rPr>
        <w:t xml:space="preserve"> Head Start programs. Statewide, 69% of enrolled children attend half day and 31% attend full-day preschool.</w:t>
      </w:r>
      <w:r w:rsidRPr="00053F4F">
        <w:rPr>
          <w:rFonts w:ascii="Rockwell" w:eastAsia="Rockwell" w:hAnsi="Rockwell"/>
        </w:rPr>
        <w:t xml:space="preserve"> </w:t>
      </w:r>
    </w:p>
    <w:p w14:paraId="1BA64D38" w14:textId="4D57ABA2" w:rsidR="00EB7ABF" w:rsidRPr="00053F4F" w:rsidRDefault="00EB7ABF" w:rsidP="00EB7ABF">
      <w:pPr>
        <w:rPr>
          <w:rFonts w:ascii="Tw Cen MT" w:eastAsia="Tw Cen MT" w:hAnsi="Tw Cen MT"/>
        </w:rPr>
      </w:pPr>
      <w:r w:rsidRPr="00053F4F">
        <w:rPr>
          <w:rFonts w:ascii="Tw Cen MT" w:eastAsia="Tw Cen MT" w:hAnsi="Tw Cen MT"/>
        </w:rPr>
        <w:t xml:space="preserve">In the 2019-2020 school year, 98% of the state’s 179 school districts offered CPP. Additionally, schools may provide pre-K service by subcontracting with private child care centers, Head Start </w:t>
      </w:r>
      <w:r w:rsidR="00343314">
        <w:rPr>
          <w:rFonts w:ascii="Tw Cen MT" w:eastAsia="Tw Cen MT" w:hAnsi="Tw Cen MT"/>
        </w:rPr>
        <w:t>and</w:t>
      </w:r>
      <w:r w:rsidRPr="00053F4F">
        <w:rPr>
          <w:rFonts w:ascii="Tw Cen MT" w:eastAsia="Tw Cen MT" w:hAnsi="Tw Cen MT"/>
        </w:rPr>
        <w:t xml:space="preserve"> other community-based or public agencies. Public schools remain the largest provider, serving 76.3% of children in CPP, followed by 12.9% of children served by community providers, and 10.8% served in Head Start programs. Table </w:t>
      </w:r>
      <w:r w:rsidR="00EE1EE9">
        <w:rPr>
          <w:rFonts w:ascii="Tw Cen MT" w:eastAsia="Tw Cen MT" w:hAnsi="Tw Cen MT"/>
        </w:rPr>
        <w:t xml:space="preserve">101 </w:t>
      </w:r>
      <w:r w:rsidRPr="00053F4F">
        <w:rPr>
          <w:rFonts w:ascii="Tw Cen MT" w:eastAsia="Tw Cen MT" w:hAnsi="Tw Cen MT"/>
        </w:rPr>
        <w:t>reflects enrollment data for the numbers of children served in public school classrooms, as well as in other community-based programs.</w:t>
      </w:r>
    </w:p>
    <w:p w14:paraId="254B94B8" w14:textId="75BD7F2E" w:rsidR="00F96876" w:rsidRPr="00053F4F" w:rsidRDefault="00DC5D87" w:rsidP="00632D6C">
      <w:pPr>
        <w:rPr>
          <w:rFonts w:eastAsia="Tw Cen MT"/>
        </w:rPr>
      </w:pPr>
      <w:r w:rsidRPr="00053F4F">
        <w:rPr>
          <w:rFonts w:eastAsia="Tw Cen MT"/>
        </w:rPr>
        <w:t xml:space="preserve">In the 2019-2020 school year, there were 479 CPP funded slots in Boulder Valley School District and 530 in the St. Vrain </w:t>
      </w:r>
      <w:r w:rsidR="0037226E" w:rsidRPr="00053F4F">
        <w:rPr>
          <w:rFonts w:eastAsia="Tw Cen MT"/>
        </w:rPr>
        <w:t xml:space="preserve">Valley </w:t>
      </w:r>
      <w:r w:rsidRPr="00053F4F">
        <w:rPr>
          <w:rFonts w:eastAsia="Tw Cen MT"/>
        </w:rPr>
        <w:t xml:space="preserve">School District, for a combined </w:t>
      </w:r>
      <w:r w:rsidR="0056234E" w:rsidRPr="00053F4F">
        <w:rPr>
          <w:rFonts w:eastAsia="Tw Cen MT"/>
        </w:rPr>
        <w:t xml:space="preserve">1,009 CPP slots across both school districts (Table </w:t>
      </w:r>
      <w:r w:rsidR="00EE1EE9">
        <w:rPr>
          <w:rFonts w:eastAsia="Tw Cen MT"/>
        </w:rPr>
        <w:t>99</w:t>
      </w:r>
      <w:r w:rsidR="0056234E" w:rsidRPr="00053F4F">
        <w:rPr>
          <w:rFonts w:eastAsia="Tw Cen MT"/>
        </w:rPr>
        <w:t xml:space="preserve">). </w:t>
      </w:r>
      <w:r w:rsidRPr="00053F4F">
        <w:rPr>
          <w:rFonts w:eastAsia="Tw Cen MT"/>
        </w:rPr>
        <w:t xml:space="preserve"> </w:t>
      </w:r>
    </w:p>
    <w:p w14:paraId="4FC851B1" w14:textId="77777777" w:rsidR="00B66FF6" w:rsidRDefault="00B66FF6">
      <w:pPr>
        <w:rPr>
          <w:rFonts w:eastAsia="Tw Cen MT"/>
          <w:b/>
          <w:sz w:val="20"/>
          <w:szCs w:val="20"/>
        </w:rPr>
      </w:pPr>
      <w:r>
        <w:rPr>
          <w:rFonts w:eastAsia="Tw Cen MT"/>
          <w:b/>
          <w:sz w:val="20"/>
          <w:szCs w:val="20"/>
        </w:rPr>
        <w:br w:type="page"/>
      </w:r>
    </w:p>
    <w:p w14:paraId="3EFEBB35" w14:textId="0C2703C5" w:rsidR="00EB7ABF" w:rsidRPr="001B698F" w:rsidRDefault="00EB7ABF" w:rsidP="00EB7ABF">
      <w:pPr>
        <w:tabs>
          <w:tab w:val="left" w:pos="1800"/>
        </w:tabs>
        <w:spacing w:after="0" w:line="240" w:lineRule="auto"/>
        <w:rPr>
          <w:rFonts w:eastAsia="MS Gothic" w:cs="Calibri"/>
          <w:sz w:val="20"/>
          <w:szCs w:val="20"/>
        </w:rPr>
      </w:pPr>
      <w:r w:rsidRPr="001B698F">
        <w:rPr>
          <w:rFonts w:eastAsia="Tw Cen MT"/>
          <w:b/>
          <w:sz w:val="20"/>
          <w:szCs w:val="20"/>
        </w:rPr>
        <w:lastRenderedPageBreak/>
        <w:t xml:space="preserve">Table </w:t>
      </w:r>
      <w:r w:rsidR="00483904">
        <w:rPr>
          <w:rFonts w:eastAsia="Tw Cen MT"/>
          <w:b/>
          <w:sz w:val="20"/>
          <w:szCs w:val="20"/>
        </w:rPr>
        <w:t>99</w:t>
      </w:r>
      <w:r w:rsidRPr="001B698F">
        <w:rPr>
          <w:rFonts w:eastAsia="Tw Cen MT"/>
          <w:b/>
          <w:sz w:val="20"/>
          <w:szCs w:val="20"/>
        </w:rPr>
        <w:t>. Colorado Preschool Program (CPP) Slots by School District (2019-2020)</w:t>
      </w:r>
      <w:r w:rsidR="0056234E" w:rsidRPr="001B698F">
        <w:rPr>
          <w:rFonts w:eastAsia="Calibri"/>
          <w:sz w:val="20"/>
          <w:szCs w:val="20"/>
          <w:vertAlign w:val="superscript"/>
        </w:rPr>
        <w:t xml:space="preserve"> </w:t>
      </w:r>
      <w:r w:rsidR="0056234E" w:rsidRPr="001B698F">
        <w:rPr>
          <w:rFonts w:eastAsia="Calibri"/>
          <w:sz w:val="20"/>
          <w:szCs w:val="20"/>
          <w:vertAlign w:val="superscript"/>
        </w:rPr>
        <w:endnoteReference w:id="223"/>
      </w:r>
    </w:p>
    <w:tbl>
      <w:tblPr>
        <w:tblStyle w:val="TableGrid20011"/>
        <w:tblW w:w="7056" w:type="dxa"/>
        <w:tblInd w:w="-5" w:type="dxa"/>
        <w:tblLayout w:type="fixed"/>
        <w:tblLook w:val="04A0" w:firstRow="1" w:lastRow="0" w:firstColumn="1" w:lastColumn="0" w:noHBand="0" w:noVBand="1"/>
      </w:tblPr>
      <w:tblGrid>
        <w:gridCol w:w="3168"/>
        <w:gridCol w:w="3888"/>
      </w:tblGrid>
      <w:tr w:rsidR="00EB7ABF" w:rsidRPr="00101479" w14:paraId="0EA26894" w14:textId="77777777" w:rsidTr="001B698F">
        <w:trPr>
          <w:trHeight w:val="260"/>
          <w:tblHeader/>
        </w:trPr>
        <w:tc>
          <w:tcPr>
            <w:tcW w:w="3168" w:type="dxa"/>
            <w:shd w:val="clear" w:color="auto" w:fill="D9D9D9" w:themeFill="background1" w:themeFillShade="D9"/>
            <w:noWrap/>
            <w:hideMark/>
          </w:tcPr>
          <w:p w14:paraId="4D60B226" w14:textId="77777777" w:rsidR="00EB7ABF" w:rsidRPr="00101479" w:rsidRDefault="00EB7ABF" w:rsidP="00314B8A">
            <w:pPr>
              <w:tabs>
                <w:tab w:val="left" w:pos="1800"/>
              </w:tabs>
              <w:rPr>
                <w:rFonts w:ascii="Tw Cen MT" w:eastAsia="Calibri" w:hAnsi="Tw Cen MT"/>
                <w:sz w:val="20"/>
                <w:szCs w:val="20"/>
              </w:rPr>
            </w:pPr>
            <w:r w:rsidRPr="00101479">
              <w:rPr>
                <w:rFonts w:ascii="Tw Cen MT" w:eastAsia="Calibri" w:hAnsi="Tw Cen MT"/>
                <w:sz w:val="20"/>
                <w:szCs w:val="20"/>
              </w:rPr>
              <w:t>School District</w:t>
            </w:r>
          </w:p>
        </w:tc>
        <w:tc>
          <w:tcPr>
            <w:tcW w:w="3888" w:type="dxa"/>
            <w:shd w:val="clear" w:color="auto" w:fill="D9D9D9" w:themeFill="background1" w:themeFillShade="D9"/>
          </w:tcPr>
          <w:p w14:paraId="26EA894F" w14:textId="0141C61B" w:rsidR="00EB7ABF" w:rsidRPr="00101479" w:rsidRDefault="00EB7ABF" w:rsidP="00314B8A">
            <w:pPr>
              <w:tabs>
                <w:tab w:val="left" w:pos="1602"/>
              </w:tabs>
              <w:rPr>
                <w:rFonts w:ascii="Tw Cen MT" w:eastAsia="Calibri" w:hAnsi="Tw Cen MT"/>
                <w:sz w:val="20"/>
                <w:szCs w:val="20"/>
              </w:rPr>
            </w:pPr>
            <w:r w:rsidRPr="00101479">
              <w:rPr>
                <w:rFonts w:ascii="Tw Cen MT" w:eastAsia="Calibri" w:hAnsi="Tw Cen MT"/>
                <w:sz w:val="20"/>
                <w:szCs w:val="20"/>
              </w:rPr>
              <w:t>CPP Funded Slots</w:t>
            </w:r>
          </w:p>
        </w:tc>
      </w:tr>
      <w:tr w:rsidR="00EB7ABF" w:rsidRPr="00101479" w14:paraId="29592438" w14:textId="77777777" w:rsidTr="001B698F">
        <w:trPr>
          <w:trHeight w:val="224"/>
        </w:trPr>
        <w:tc>
          <w:tcPr>
            <w:tcW w:w="3168" w:type="dxa"/>
            <w:tcBorders>
              <w:top w:val="single" w:sz="4" w:space="0" w:color="auto"/>
              <w:left w:val="single" w:sz="4" w:space="0" w:color="auto"/>
              <w:bottom w:val="single" w:sz="4" w:space="0" w:color="auto"/>
              <w:right w:val="single" w:sz="4" w:space="0" w:color="auto"/>
            </w:tcBorders>
            <w:shd w:val="clear" w:color="auto" w:fill="auto"/>
            <w:noWrap/>
          </w:tcPr>
          <w:p w14:paraId="0792B72F" w14:textId="4205B730" w:rsidR="00EB7ABF" w:rsidRPr="00101479" w:rsidRDefault="00EB7ABF" w:rsidP="00314B8A">
            <w:pPr>
              <w:tabs>
                <w:tab w:val="left" w:pos="1800"/>
              </w:tabs>
              <w:rPr>
                <w:rFonts w:ascii="Tw Cen MT" w:eastAsia="Calibri" w:hAnsi="Tw Cen MT"/>
                <w:sz w:val="20"/>
                <w:szCs w:val="20"/>
              </w:rPr>
            </w:pPr>
            <w:r w:rsidRPr="00101479">
              <w:rPr>
                <w:rFonts w:ascii="Tw Cen MT" w:eastAsia="Calibri" w:hAnsi="Tw Cen MT"/>
                <w:sz w:val="20"/>
                <w:szCs w:val="20"/>
              </w:rPr>
              <w:t>Boulder Valley</w:t>
            </w:r>
            <w:r w:rsidR="00483904">
              <w:rPr>
                <w:rFonts w:ascii="Tw Cen MT" w:eastAsia="Calibri" w:hAnsi="Tw Cen MT"/>
                <w:sz w:val="20"/>
                <w:szCs w:val="20"/>
              </w:rPr>
              <w:t xml:space="preserve"> School District</w:t>
            </w:r>
          </w:p>
        </w:tc>
        <w:tc>
          <w:tcPr>
            <w:tcW w:w="3888" w:type="dxa"/>
          </w:tcPr>
          <w:p w14:paraId="228A2925" w14:textId="77777777" w:rsidR="00EB7ABF" w:rsidRPr="00101479" w:rsidRDefault="00EB7ABF" w:rsidP="00314B8A">
            <w:pPr>
              <w:tabs>
                <w:tab w:val="left" w:pos="1800"/>
              </w:tabs>
              <w:rPr>
                <w:rFonts w:ascii="Tw Cen MT" w:eastAsia="Calibri" w:hAnsi="Tw Cen MT"/>
                <w:sz w:val="20"/>
                <w:szCs w:val="20"/>
              </w:rPr>
            </w:pPr>
            <w:r w:rsidRPr="00101479">
              <w:rPr>
                <w:rFonts w:ascii="Tw Cen MT" w:eastAsia="Calibri" w:hAnsi="Tw Cen MT"/>
                <w:sz w:val="20"/>
                <w:szCs w:val="20"/>
              </w:rPr>
              <w:t>479</w:t>
            </w:r>
          </w:p>
        </w:tc>
      </w:tr>
      <w:tr w:rsidR="00EB7ABF" w:rsidRPr="00101479" w14:paraId="74DCC800" w14:textId="77777777" w:rsidTr="001B698F">
        <w:trPr>
          <w:trHeight w:val="64"/>
        </w:trPr>
        <w:tc>
          <w:tcPr>
            <w:tcW w:w="3168" w:type="dxa"/>
            <w:tcBorders>
              <w:top w:val="single" w:sz="4" w:space="0" w:color="auto"/>
              <w:left w:val="single" w:sz="4" w:space="0" w:color="auto"/>
              <w:bottom w:val="single" w:sz="4" w:space="0" w:color="auto"/>
              <w:right w:val="single" w:sz="4" w:space="0" w:color="auto"/>
            </w:tcBorders>
            <w:shd w:val="clear" w:color="auto" w:fill="auto"/>
            <w:noWrap/>
          </w:tcPr>
          <w:p w14:paraId="5BCF3F86" w14:textId="65F33969" w:rsidR="00EB7ABF" w:rsidRPr="00101479" w:rsidRDefault="00EB7ABF" w:rsidP="00314B8A">
            <w:pPr>
              <w:tabs>
                <w:tab w:val="left" w:pos="1800"/>
              </w:tabs>
              <w:rPr>
                <w:rFonts w:ascii="Tw Cen MT" w:eastAsia="Calibri" w:hAnsi="Tw Cen MT"/>
                <w:sz w:val="20"/>
                <w:szCs w:val="20"/>
              </w:rPr>
            </w:pPr>
            <w:r w:rsidRPr="00101479">
              <w:rPr>
                <w:rFonts w:ascii="Tw Cen MT" w:eastAsia="Calibri" w:hAnsi="Tw Cen MT"/>
                <w:sz w:val="20"/>
                <w:szCs w:val="20"/>
              </w:rPr>
              <w:t>St. Vrain</w:t>
            </w:r>
            <w:r w:rsidR="00483904">
              <w:rPr>
                <w:rFonts w:ascii="Tw Cen MT" w:eastAsia="Calibri" w:hAnsi="Tw Cen MT"/>
                <w:sz w:val="20"/>
                <w:szCs w:val="20"/>
              </w:rPr>
              <w:t xml:space="preserve"> Valley School District</w:t>
            </w:r>
          </w:p>
        </w:tc>
        <w:tc>
          <w:tcPr>
            <w:tcW w:w="3888" w:type="dxa"/>
          </w:tcPr>
          <w:p w14:paraId="38C4E6F3" w14:textId="77777777" w:rsidR="00EB7ABF" w:rsidRPr="00101479" w:rsidRDefault="00EB7ABF" w:rsidP="00314B8A">
            <w:pPr>
              <w:tabs>
                <w:tab w:val="left" w:pos="1800"/>
              </w:tabs>
              <w:rPr>
                <w:rFonts w:ascii="Tw Cen MT" w:eastAsia="Calibri" w:hAnsi="Tw Cen MT"/>
                <w:sz w:val="20"/>
                <w:szCs w:val="20"/>
              </w:rPr>
            </w:pPr>
            <w:r w:rsidRPr="00101479">
              <w:rPr>
                <w:rFonts w:ascii="Tw Cen MT" w:eastAsia="Calibri" w:hAnsi="Tw Cen MT"/>
                <w:sz w:val="20"/>
                <w:szCs w:val="20"/>
              </w:rPr>
              <w:t>530</w:t>
            </w:r>
          </w:p>
        </w:tc>
      </w:tr>
      <w:tr w:rsidR="00EB7ABF" w:rsidRPr="00101479" w14:paraId="7C235AAE" w14:textId="77777777" w:rsidTr="001B698F">
        <w:trPr>
          <w:trHeight w:val="64"/>
        </w:trPr>
        <w:tc>
          <w:tcPr>
            <w:tcW w:w="3168" w:type="dxa"/>
            <w:tcBorders>
              <w:top w:val="single" w:sz="4" w:space="0" w:color="auto"/>
              <w:left w:val="single" w:sz="4" w:space="0" w:color="auto"/>
              <w:bottom w:val="single" w:sz="4" w:space="0" w:color="auto"/>
              <w:right w:val="single" w:sz="4" w:space="0" w:color="auto"/>
            </w:tcBorders>
            <w:shd w:val="clear" w:color="auto" w:fill="auto"/>
            <w:noWrap/>
          </w:tcPr>
          <w:p w14:paraId="54F18C07" w14:textId="77777777" w:rsidR="00EB7ABF" w:rsidRPr="00101479" w:rsidRDefault="00EB7ABF" w:rsidP="00314B8A">
            <w:pPr>
              <w:tabs>
                <w:tab w:val="left" w:pos="1800"/>
              </w:tabs>
              <w:rPr>
                <w:rFonts w:ascii="Tw Cen MT" w:eastAsia="Calibri" w:hAnsi="Tw Cen MT"/>
                <w:sz w:val="20"/>
                <w:szCs w:val="20"/>
              </w:rPr>
            </w:pPr>
            <w:r w:rsidRPr="00101479">
              <w:rPr>
                <w:rFonts w:ascii="Tw Cen MT" w:eastAsia="Calibri" w:hAnsi="Tw Cen MT"/>
                <w:sz w:val="20"/>
                <w:szCs w:val="20"/>
              </w:rPr>
              <w:t>Combined School Districts</w:t>
            </w:r>
          </w:p>
        </w:tc>
        <w:tc>
          <w:tcPr>
            <w:tcW w:w="3888" w:type="dxa"/>
          </w:tcPr>
          <w:p w14:paraId="5195D543" w14:textId="77777777" w:rsidR="00EB7ABF" w:rsidRPr="00101479" w:rsidRDefault="00EB7ABF" w:rsidP="00314B8A">
            <w:pPr>
              <w:tabs>
                <w:tab w:val="left" w:pos="1800"/>
              </w:tabs>
              <w:rPr>
                <w:rFonts w:ascii="Tw Cen MT" w:eastAsia="Calibri" w:hAnsi="Tw Cen MT"/>
                <w:sz w:val="20"/>
                <w:szCs w:val="20"/>
              </w:rPr>
            </w:pPr>
            <w:r w:rsidRPr="00101479">
              <w:rPr>
                <w:rFonts w:ascii="Tw Cen MT" w:eastAsia="Calibri" w:hAnsi="Tw Cen MT"/>
                <w:sz w:val="20"/>
                <w:szCs w:val="20"/>
              </w:rPr>
              <w:t>1,009</w:t>
            </w:r>
          </w:p>
        </w:tc>
      </w:tr>
      <w:tr w:rsidR="00632D6C" w:rsidRPr="00632D6C" w14:paraId="30644FA4" w14:textId="77777777" w:rsidTr="001B698F">
        <w:trPr>
          <w:trHeight w:val="64"/>
        </w:trPr>
        <w:tc>
          <w:tcPr>
            <w:tcW w:w="3168" w:type="dxa"/>
            <w:shd w:val="clear" w:color="auto" w:fill="8EAADB" w:themeFill="accent1" w:themeFillTint="99"/>
            <w:noWrap/>
          </w:tcPr>
          <w:p w14:paraId="735AC243" w14:textId="77777777" w:rsidR="00EB7ABF" w:rsidRPr="00632D6C" w:rsidRDefault="00EB7ABF" w:rsidP="00314B8A">
            <w:pPr>
              <w:tabs>
                <w:tab w:val="left" w:pos="1800"/>
              </w:tabs>
              <w:rPr>
                <w:rFonts w:ascii="Tw Cen MT" w:eastAsia="Calibri" w:hAnsi="Tw Cen MT"/>
                <w:sz w:val="20"/>
                <w:szCs w:val="20"/>
              </w:rPr>
            </w:pPr>
            <w:r w:rsidRPr="00632D6C">
              <w:rPr>
                <w:rFonts w:ascii="Tw Cen MT" w:eastAsia="Calibri" w:hAnsi="Tw Cen MT"/>
                <w:sz w:val="20"/>
                <w:szCs w:val="20"/>
              </w:rPr>
              <w:t xml:space="preserve">Colorado </w:t>
            </w:r>
          </w:p>
        </w:tc>
        <w:tc>
          <w:tcPr>
            <w:tcW w:w="3888" w:type="dxa"/>
            <w:shd w:val="clear" w:color="auto" w:fill="8EAADB" w:themeFill="accent1" w:themeFillTint="99"/>
          </w:tcPr>
          <w:p w14:paraId="7BDB8AAF" w14:textId="77777777" w:rsidR="00EB7ABF" w:rsidRPr="00632D6C" w:rsidRDefault="00EB7ABF" w:rsidP="00314B8A">
            <w:pPr>
              <w:tabs>
                <w:tab w:val="left" w:pos="1800"/>
              </w:tabs>
              <w:rPr>
                <w:rFonts w:ascii="Tw Cen MT" w:eastAsia="Calibri" w:hAnsi="Tw Cen MT"/>
                <w:sz w:val="20"/>
                <w:szCs w:val="20"/>
              </w:rPr>
            </w:pPr>
            <w:r w:rsidRPr="00632D6C">
              <w:rPr>
                <w:rFonts w:ascii="Tw Cen MT" w:hAnsi="Tw Cen MT"/>
                <w:sz w:val="20"/>
                <w:szCs w:val="20"/>
              </w:rPr>
              <w:t>29,360</w:t>
            </w:r>
          </w:p>
        </w:tc>
      </w:tr>
    </w:tbl>
    <w:p w14:paraId="04C1FF6B" w14:textId="77777777" w:rsidR="006E6F1C" w:rsidRDefault="006E6F1C" w:rsidP="006E6F1C">
      <w:pPr>
        <w:tabs>
          <w:tab w:val="left" w:pos="1800"/>
        </w:tabs>
        <w:spacing w:after="0" w:line="240" w:lineRule="auto"/>
        <w:rPr>
          <w:rFonts w:eastAsia="Tw Cen MT"/>
        </w:rPr>
      </w:pPr>
    </w:p>
    <w:p w14:paraId="45397B23" w14:textId="42D0687B" w:rsidR="006E6F1C" w:rsidRPr="00ED3B1B" w:rsidRDefault="006E6F1C" w:rsidP="006E6F1C">
      <w:pPr>
        <w:tabs>
          <w:tab w:val="left" w:pos="1800"/>
        </w:tabs>
        <w:spacing w:after="0" w:line="240" w:lineRule="auto"/>
        <w:rPr>
          <w:rFonts w:ascii="Tw Cen MT" w:eastAsia="MS Gothic" w:hAnsi="Tw Cen MT" w:cs="Calibri"/>
          <w:sz w:val="20"/>
          <w:szCs w:val="20"/>
        </w:rPr>
      </w:pPr>
      <w:r w:rsidRPr="001B698F">
        <w:rPr>
          <w:rFonts w:ascii="Tw Cen MT" w:eastAsia="Tw Cen MT" w:hAnsi="Tw Cen MT"/>
          <w:b/>
          <w:sz w:val="20"/>
          <w:szCs w:val="20"/>
        </w:rPr>
        <w:t>Table</w:t>
      </w:r>
      <w:r w:rsidR="00483904">
        <w:rPr>
          <w:rFonts w:ascii="Tw Cen MT" w:eastAsia="Tw Cen MT" w:hAnsi="Tw Cen MT"/>
          <w:b/>
          <w:sz w:val="20"/>
          <w:szCs w:val="20"/>
        </w:rPr>
        <w:t>100</w:t>
      </w:r>
      <w:r w:rsidRPr="001B698F">
        <w:rPr>
          <w:rFonts w:ascii="Tw Cen MT" w:eastAsia="Tw Cen MT" w:hAnsi="Tw Cen MT"/>
          <w:b/>
          <w:sz w:val="20"/>
          <w:szCs w:val="20"/>
        </w:rPr>
        <w:t>. Colorado Preschool Program (CPP) Slots by County (2019-2020)</w:t>
      </w:r>
      <w:r w:rsidR="00ED3B1B" w:rsidRPr="00ED3B1B">
        <w:rPr>
          <w:rFonts w:ascii="Tw Cen MT" w:eastAsia="Calibri" w:hAnsi="Tw Cen MT"/>
          <w:sz w:val="20"/>
          <w:szCs w:val="20"/>
          <w:vertAlign w:val="superscript"/>
        </w:rPr>
        <w:t xml:space="preserve"> </w:t>
      </w:r>
      <w:r w:rsidR="00ED3B1B" w:rsidRPr="00ED3B1B">
        <w:rPr>
          <w:rFonts w:ascii="Tw Cen MT" w:eastAsia="Calibri" w:hAnsi="Tw Cen MT"/>
          <w:sz w:val="20"/>
          <w:szCs w:val="20"/>
          <w:vertAlign w:val="superscript"/>
        </w:rPr>
        <w:endnoteReference w:id="224"/>
      </w:r>
    </w:p>
    <w:tbl>
      <w:tblPr>
        <w:tblStyle w:val="TableGrid20011"/>
        <w:tblW w:w="7056" w:type="dxa"/>
        <w:tblInd w:w="-5" w:type="dxa"/>
        <w:tblLayout w:type="fixed"/>
        <w:tblLook w:val="04A0" w:firstRow="1" w:lastRow="0" w:firstColumn="1" w:lastColumn="0" w:noHBand="0" w:noVBand="1"/>
      </w:tblPr>
      <w:tblGrid>
        <w:gridCol w:w="3168"/>
        <w:gridCol w:w="3888"/>
      </w:tblGrid>
      <w:tr w:rsidR="006E6F1C" w:rsidRPr="00101479" w14:paraId="741001FB" w14:textId="77777777" w:rsidTr="001B698F">
        <w:trPr>
          <w:trHeight w:val="260"/>
          <w:tblHeader/>
        </w:trPr>
        <w:tc>
          <w:tcPr>
            <w:tcW w:w="3168" w:type="dxa"/>
            <w:shd w:val="clear" w:color="auto" w:fill="D9D9D9" w:themeFill="background1" w:themeFillShade="D9"/>
            <w:noWrap/>
            <w:hideMark/>
          </w:tcPr>
          <w:p w14:paraId="4935C7C7" w14:textId="19B9858C" w:rsidR="006E6F1C" w:rsidRPr="00101479" w:rsidRDefault="00483904" w:rsidP="00314B8A">
            <w:pPr>
              <w:tabs>
                <w:tab w:val="left" w:pos="1800"/>
              </w:tabs>
              <w:rPr>
                <w:rFonts w:ascii="Tw Cen MT" w:eastAsia="Calibri" w:hAnsi="Tw Cen MT"/>
                <w:sz w:val="20"/>
                <w:szCs w:val="20"/>
              </w:rPr>
            </w:pPr>
            <w:r>
              <w:rPr>
                <w:rFonts w:ascii="Tw Cen MT" w:eastAsia="Calibri" w:hAnsi="Tw Cen MT"/>
                <w:sz w:val="20"/>
                <w:szCs w:val="20"/>
              </w:rPr>
              <w:t>Geographic Area</w:t>
            </w:r>
          </w:p>
        </w:tc>
        <w:tc>
          <w:tcPr>
            <w:tcW w:w="3888" w:type="dxa"/>
            <w:shd w:val="clear" w:color="auto" w:fill="D9D9D9" w:themeFill="background1" w:themeFillShade="D9"/>
          </w:tcPr>
          <w:p w14:paraId="79274F09" w14:textId="0C9538F4" w:rsidR="006E6F1C" w:rsidRPr="00101479" w:rsidRDefault="006E6F1C" w:rsidP="00164197">
            <w:pPr>
              <w:tabs>
                <w:tab w:val="left" w:pos="1602"/>
              </w:tabs>
              <w:rPr>
                <w:rFonts w:ascii="Tw Cen MT" w:eastAsia="Calibri" w:hAnsi="Tw Cen MT"/>
                <w:sz w:val="20"/>
                <w:szCs w:val="20"/>
              </w:rPr>
            </w:pPr>
            <w:r w:rsidRPr="00101479">
              <w:rPr>
                <w:rFonts w:ascii="Tw Cen MT" w:eastAsia="Calibri" w:hAnsi="Tw Cen MT"/>
                <w:sz w:val="20"/>
                <w:szCs w:val="20"/>
              </w:rPr>
              <w:t>CPP Funded Slots</w:t>
            </w:r>
          </w:p>
        </w:tc>
      </w:tr>
      <w:tr w:rsidR="006E6F1C" w:rsidRPr="00101479" w14:paraId="38846F57" w14:textId="77777777" w:rsidTr="001B698F">
        <w:trPr>
          <w:trHeight w:val="64"/>
        </w:trPr>
        <w:tc>
          <w:tcPr>
            <w:tcW w:w="3168" w:type="dxa"/>
            <w:tcBorders>
              <w:top w:val="single" w:sz="4" w:space="0" w:color="auto"/>
              <w:left w:val="single" w:sz="4" w:space="0" w:color="auto"/>
              <w:bottom w:val="single" w:sz="4" w:space="0" w:color="auto"/>
              <w:right w:val="single" w:sz="4" w:space="0" w:color="auto"/>
            </w:tcBorders>
            <w:shd w:val="clear" w:color="auto" w:fill="auto"/>
            <w:noWrap/>
          </w:tcPr>
          <w:p w14:paraId="2528E1D0" w14:textId="77777777" w:rsidR="006E6F1C" w:rsidRPr="00101479" w:rsidRDefault="006E6F1C" w:rsidP="00314B8A">
            <w:pPr>
              <w:tabs>
                <w:tab w:val="left" w:pos="1800"/>
              </w:tabs>
              <w:rPr>
                <w:rFonts w:ascii="Tw Cen MT" w:eastAsia="Calibri" w:hAnsi="Tw Cen MT"/>
                <w:sz w:val="20"/>
                <w:szCs w:val="20"/>
              </w:rPr>
            </w:pPr>
            <w:r w:rsidRPr="00101479">
              <w:rPr>
                <w:rFonts w:ascii="Tw Cen MT" w:eastAsia="Calibri" w:hAnsi="Tw Cen MT"/>
                <w:sz w:val="20"/>
                <w:szCs w:val="20"/>
              </w:rPr>
              <w:t>Boulder County</w:t>
            </w:r>
          </w:p>
        </w:tc>
        <w:tc>
          <w:tcPr>
            <w:tcW w:w="3888" w:type="dxa"/>
          </w:tcPr>
          <w:p w14:paraId="2C6BA422" w14:textId="77777777" w:rsidR="006E6F1C" w:rsidRPr="00101479" w:rsidRDefault="006E6F1C" w:rsidP="00314B8A">
            <w:pPr>
              <w:tabs>
                <w:tab w:val="left" w:pos="1800"/>
              </w:tabs>
              <w:rPr>
                <w:rFonts w:ascii="Tw Cen MT" w:eastAsia="Calibri" w:hAnsi="Tw Cen MT"/>
                <w:sz w:val="20"/>
                <w:szCs w:val="20"/>
              </w:rPr>
            </w:pPr>
            <w:r w:rsidRPr="00101479">
              <w:rPr>
                <w:rFonts w:ascii="Tw Cen MT" w:eastAsia="Calibri" w:hAnsi="Tw Cen MT"/>
                <w:sz w:val="20"/>
                <w:szCs w:val="20"/>
              </w:rPr>
              <w:t>1,009</w:t>
            </w:r>
          </w:p>
        </w:tc>
      </w:tr>
      <w:tr w:rsidR="006E6F1C" w:rsidRPr="00101479" w14:paraId="721194B6" w14:textId="77777777" w:rsidTr="001B698F">
        <w:trPr>
          <w:trHeight w:val="64"/>
        </w:trPr>
        <w:tc>
          <w:tcPr>
            <w:tcW w:w="3168" w:type="dxa"/>
            <w:tcBorders>
              <w:top w:val="single" w:sz="4" w:space="0" w:color="auto"/>
              <w:left w:val="single" w:sz="4" w:space="0" w:color="auto"/>
              <w:bottom w:val="single" w:sz="4" w:space="0" w:color="auto"/>
              <w:right w:val="single" w:sz="4" w:space="0" w:color="auto"/>
            </w:tcBorders>
            <w:shd w:val="clear" w:color="auto" w:fill="auto"/>
            <w:noWrap/>
          </w:tcPr>
          <w:p w14:paraId="4BB01EEB" w14:textId="77777777" w:rsidR="006E6F1C" w:rsidRPr="00101479" w:rsidRDefault="006E6F1C" w:rsidP="00314B8A">
            <w:pPr>
              <w:tabs>
                <w:tab w:val="left" w:pos="1800"/>
              </w:tabs>
              <w:rPr>
                <w:rFonts w:ascii="Tw Cen MT" w:eastAsia="Calibri" w:hAnsi="Tw Cen MT"/>
                <w:sz w:val="20"/>
                <w:szCs w:val="20"/>
              </w:rPr>
            </w:pPr>
            <w:r w:rsidRPr="00101479">
              <w:rPr>
                <w:rFonts w:ascii="Tw Cen MT" w:eastAsia="Calibri" w:hAnsi="Tw Cen MT"/>
                <w:sz w:val="20"/>
                <w:szCs w:val="20"/>
              </w:rPr>
              <w:t xml:space="preserve">Weld County </w:t>
            </w:r>
          </w:p>
        </w:tc>
        <w:tc>
          <w:tcPr>
            <w:tcW w:w="3888" w:type="dxa"/>
          </w:tcPr>
          <w:p w14:paraId="3E9EEDB2" w14:textId="77777777" w:rsidR="006E6F1C" w:rsidRPr="00101479" w:rsidRDefault="006E6F1C" w:rsidP="00314B8A">
            <w:pPr>
              <w:tabs>
                <w:tab w:val="left" w:pos="1800"/>
              </w:tabs>
              <w:rPr>
                <w:rFonts w:ascii="Tw Cen MT" w:eastAsia="Calibri" w:hAnsi="Tw Cen MT"/>
                <w:sz w:val="20"/>
                <w:szCs w:val="20"/>
              </w:rPr>
            </w:pPr>
            <w:r w:rsidRPr="00101479">
              <w:rPr>
                <w:rFonts w:ascii="Tw Cen MT" w:eastAsia="Calibri" w:hAnsi="Tw Cen MT"/>
                <w:sz w:val="20"/>
                <w:szCs w:val="20"/>
              </w:rPr>
              <w:t>1,286</w:t>
            </w:r>
          </w:p>
        </w:tc>
      </w:tr>
      <w:tr w:rsidR="006E6F1C" w:rsidRPr="00632D6C" w14:paraId="7D8DC3A9" w14:textId="77777777" w:rsidTr="001B698F">
        <w:trPr>
          <w:trHeight w:val="64"/>
        </w:trPr>
        <w:tc>
          <w:tcPr>
            <w:tcW w:w="3168" w:type="dxa"/>
            <w:shd w:val="clear" w:color="auto" w:fill="8EAADB" w:themeFill="accent1" w:themeFillTint="99"/>
            <w:noWrap/>
          </w:tcPr>
          <w:p w14:paraId="2782FC29" w14:textId="77777777" w:rsidR="006E6F1C" w:rsidRPr="00632D6C" w:rsidRDefault="006E6F1C" w:rsidP="00314B8A">
            <w:pPr>
              <w:tabs>
                <w:tab w:val="left" w:pos="1800"/>
              </w:tabs>
              <w:rPr>
                <w:rFonts w:ascii="Tw Cen MT" w:eastAsia="Calibri" w:hAnsi="Tw Cen MT"/>
                <w:sz w:val="20"/>
                <w:szCs w:val="20"/>
              </w:rPr>
            </w:pPr>
            <w:r w:rsidRPr="00632D6C">
              <w:rPr>
                <w:rFonts w:ascii="Tw Cen MT" w:eastAsia="Calibri" w:hAnsi="Tw Cen MT"/>
                <w:sz w:val="20"/>
                <w:szCs w:val="20"/>
              </w:rPr>
              <w:t xml:space="preserve">Colorado </w:t>
            </w:r>
          </w:p>
        </w:tc>
        <w:tc>
          <w:tcPr>
            <w:tcW w:w="3888" w:type="dxa"/>
            <w:shd w:val="clear" w:color="auto" w:fill="8EAADB" w:themeFill="accent1" w:themeFillTint="99"/>
          </w:tcPr>
          <w:p w14:paraId="6710760D" w14:textId="77777777" w:rsidR="006E6F1C" w:rsidRPr="00632D6C" w:rsidRDefault="006E6F1C" w:rsidP="00314B8A">
            <w:pPr>
              <w:tabs>
                <w:tab w:val="left" w:pos="1800"/>
              </w:tabs>
              <w:rPr>
                <w:rFonts w:ascii="Tw Cen MT" w:eastAsia="Calibri" w:hAnsi="Tw Cen MT"/>
                <w:sz w:val="20"/>
                <w:szCs w:val="20"/>
              </w:rPr>
            </w:pPr>
            <w:r w:rsidRPr="00632D6C">
              <w:rPr>
                <w:rFonts w:ascii="Tw Cen MT" w:hAnsi="Tw Cen MT"/>
                <w:sz w:val="20"/>
                <w:szCs w:val="20"/>
              </w:rPr>
              <w:t>29,360</w:t>
            </w:r>
          </w:p>
        </w:tc>
      </w:tr>
    </w:tbl>
    <w:p w14:paraId="7863083E" w14:textId="77777777" w:rsidR="00B66FF6" w:rsidRDefault="00B66FF6" w:rsidP="00B66FF6">
      <w:pPr>
        <w:tabs>
          <w:tab w:val="left" w:pos="1800"/>
        </w:tabs>
        <w:spacing w:after="0" w:line="240" w:lineRule="auto"/>
        <w:rPr>
          <w:rFonts w:eastAsia="Tw Cen MT"/>
        </w:rPr>
      </w:pPr>
    </w:p>
    <w:p w14:paraId="68DE75C5" w14:textId="2EF098C1" w:rsidR="00DC5D87" w:rsidRPr="00101479" w:rsidRDefault="00DC5D87" w:rsidP="00DC5D87">
      <w:pPr>
        <w:tabs>
          <w:tab w:val="left" w:pos="1800"/>
        </w:tabs>
        <w:spacing w:after="0" w:line="240" w:lineRule="auto"/>
        <w:rPr>
          <w:rFonts w:ascii="Tw Cen MT" w:eastAsia="MS Gothic" w:hAnsi="Tw Cen MT" w:cs="Calibri"/>
          <w:sz w:val="20"/>
          <w:szCs w:val="20"/>
        </w:rPr>
      </w:pPr>
      <w:r w:rsidRPr="00101479">
        <w:rPr>
          <w:rFonts w:ascii="Tw Cen MT" w:eastAsia="Tw Cen MT" w:hAnsi="Tw Cen MT"/>
          <w:b/>
          <w:sz w:val="21"/>
          <w:szCs w:val="21"/>
        </w:rPr>
        <w:t xml:space="preserve">Table </w:t>
      </w:r>
      <w:r w:rsidR="00483904">
        <w:rPr>
          <w:rFonts w:ascii="Tw Cen MT" w:eastAsia="Tw Cen MT" w:hAnsi="Tw Cen MT"/>
          <w:b/>
          <w:sz w:val="21"/>
          <w:szCs w:val="21"/>
        </w:rPr>
        <w:t>101</w:t>
      </w:r>
      <w:r w:rsidRPr="00101479">
        <w:rPr>
          <w:rFonts w:ascii="Tw Cen MT" w:eastAsia="Tw Cen MT" w:hAnsi="Tw Cen MT"/>
          <w:b/>
          <w:sz w:val="21"/>
          <w:szCs w:val="21"/>
        </w:rPr>
        <w:t>. PreK Enrollment by School District (2021-2022)</w:t>
      </w:r>
      <w:r w:rsidR="0066459F" w:rsidRPr="0066459F">
        <w:rPr>
          <w:rFonts w:ascii="Tw Cen MT" w:eastAsia="Tw Cen MT" w:hAnsi="Tw Cen MT"/>
          <w:b/>
          <w:sz w:val="21"/>
          <w:szCs w:val="21"/>
          <w:vertAlign w:val="superscript"/>
        </w:rPr>
        <w:t xml:space="preserve"> </w:t>
      </w:r>
      <w:r w:rsidR="000C3669">
        <w:rPr>
          <w:rStyle w:val="EndnoteReference"/>
          <w:rFonts w:ascii="Tw Cen MT" w:eastAsia="Tw Cen MT" w:hAnsi="Tw Cen MT"/>
          <w:b/>
          <w:sz w:val="21"/>
          <w:szCs w:val="21"/>
        </w:rPr>
        <w:endnoteReference w:id="225"/>
      </w:r>
    </w:p>
    <w:tbl>
      <w:tblPr>
        <w:tblStyle w:val="TableGrid20011"/>
        <w:tblW w:w="7056" w:type="dxa"/>
        <w:tblInd w:w="-5" w:type="dxa"/>
        <w:tblLayout w:type="fixed"/>
        <w:tblLook w:val="04A0" w:firstRow="1" w:lastRow="0" w:firstColumn="1" w:lastColumn="0" w:noHBand="0" w:noVBand="1"/>
      </w:tblPr>
      <w:tblGrid>
        <w:gridCol w:w="3168"/>
        <w:gridCol w:w="3888"/>
      </w:tblGrid>
      <w:tr w:rsidR="00DC5D87" w:rsidRPr="00101479" w14:paraId="556A9668" w14:textId="77777777" w:rsidTr="001B698F">
        <w:trPr>
          <w:trHeight w:val="260"/>
          <w:tblHeader/>
        </w:trPr>
        <w:tc>
          <w:tcPr>
            <w:tcW w:w="3168" w:type="dxa"/>
            <w:shd w:val="clear" w:color="auto" w:fill="D9D9D9"/>
            <w:noWrap/>
            <w:hideMark/>
          </w:tcPr>
          <w:p w14:paraId="3958F563" w14:textId="77777777" w:rsidR="00DC5D87" w:rsidRPr="00101479" w:rsidRDefault="00DC5D87" w:rsidP="00314B8A">
            <w:pPr>
              <w:tabs>
                <w:tab w:val="left" w:pos="1800"/>
              </w:tabs>
              <w:rPr>
                <w:rFonts w:ascii="Tw Cen MT" w:eastAsia="Calibri" w:hAnsi="Tw Cen MT"/>
                <w:sz w:val="20"/>
                <w:szCs w:val="20"/>
              </w:rPr>
            </w:pPr>
            <w:r w:rsidRPr="00101479">
              <w:rPr>
                <w:rFonts w:ascii="Tw Cen MT" w:eastAsia="Calibri" w:hAnsi="Tw Cen MT"/>
                <w:sz w:val="20"/>
                <w:szCs w:val="20"/>
              </w:rPr>
              <w:t>School District</w:t>
            </w:r>
          </w:p>
        </w:tc>
        <w:tc>
          <w:tcPr>
            <w:tcW w:w="3888" w:type="dxa"/>
            <w:shd w:val="clear" w:color="auto" w:fill="D9D9D9"/>
          </w:tcPr>
          <w:p w14:paraId="0CE557EB" w14:textId="0CD8CC8E" w:rsidR="00DC5D87" w:rsidRPr="00101479" w:rsidRDefault="00DC5D87" w:rsidP="001B698F">
            <w:pPr>
              <w:rPr>
                <w:rFonts w:ascii="Tw Cen MT" w:eastAsia="Calibri" w:hAnsi="Tw Cen MT"/>
                <w:sz w:val="20"/>
                <w:szCs w:val="20"/>
              </w:rPr>
            </w:pPr>
            <w:r w:rsidRPr="00101479">
              <w:rPr>
                <w:rFonts w:ascii="Tw Cen MT" w:eastAsia="Calibri" w:hAnsi="Tw Cen MT"/>
                <w:sz w:val="20"/>
                <w:szCs w:val="20"/>
              </w:rPr>
              <w:t>Total Public School Pre-K Enrollment</w:t>
            </w:r>
          </w:p>
        </w:tc>
      </w:tr>
      <w:tr w:rsidR="00DC5D87" w:rsidRPr="00101479" w14:paraId="108F9DCE" w14:textId="77777777" w:rsidTr="001B698F">
        <w:trPr>
          <w:trHeight w:val="64"/>
        </w:trPr>
        <w:tc>
          <w:tcPr>
            <w:tcW w:w="3168" w:type="dxa"/>
            <w:tcBorders>
              <w:top w:val="single" w:sz="4" w:space="0" w:color="auto"/>
              <w:left w:val="single" w:sz="4" w:space="0" w:color="auto"/>
              <w:bottom w:val="single" w:sz="4" w:space="0" w:color="auto"/>
              <w:right w:val="single" w:sz="4" w:space="0" w:color="auto"/>
            </w:tcBorders>
            <w:shd w:val="clear" w:color="auto" w:fill="auto"/>
            <w:noWrap/>
          </w:tcPr>
          <w:p w14:paraId="7518EAEC" w14:textId="497F4D69" w:rsidR="00DC5D87" w:rsidRPr="00101479" w:rsidRDefault="00DC5D87" w:rsidP="00314B8A">
            <w:pPr>
              <w:tabs>
                <w:tab w:val="left" w:pos="1800"/>
              </w:tabs>
              <w:rPr>
                <w:rFonts w:ascii="Tw Cen MT" w:eastAsia="Calibri" w:hAnsi="Tw Cen MT"/>
                <w:sz w:val="20"/>
                <w:szCs w:val="20"/>
              </w:rPr>
            </w:pPr>
            <w:r w:rsidRPr="00101479">
              <w:rPr>
                <w:rFonts w:ascii="Tw Cen MT" w:eastAsia="Calibri" w:hAnsi="Tw Cen MT"/>
                <w:sz w:val="20"/>
                <w:szCs w:val="20"/>
              </w:rPr>
              <w:t xml:space="preserve">Boulder Valley </w:t>
            </w:r>
            <w:r w:rsidR="00483904">
              <w:rPr>
                <w:rFonts w:ascii="Tw Cen MT" w:eastAsia="Calibri" w:hAnsi="Tw Cen MT"/>
                <w:sz w:val="20"/>
                <w:szCs w:val="20"/>
              </w:rPr>
              <w:t>School District</w:t>
            </w:r>
          </w:p>
        </w:tc>
        <w:tc>
          <w:tcPr>
            <w:tcW w:w="3888" w:type="dxa"/>
            <w:tcBorders>
              <w:top w:val="single" w:sz="4" w:space="0" w:color="auto"/>
              <w:left w:val="single" w:sz="4" w:space="0" w:color="auto"/>
              <w:bottom w:val="single" w:sz="4" w:space="0" w:color="auto"/>
              <w:right w:val="single" w:sz="4" w:space="0" w:color="auto"/>
            </w:tcBorders>
            <w:shd w:val="clear" w:color="auto" w:fill="FFFFFF"/>
            <w:vAlign w:val="bottom"/>
          </w:tcPr>
          <w:p w14:paraId="57F94317" w14:textId="77777777" w:rsidR="00DC5D87" w:rsidRPr="00101479" w:rsidRDefault="00DC5D87" w:rsidP="00314B8A">
            <w:pPr>
              <w:tabs>
                <w:tab w:val="left" w:pos="1800"/>
              </w:tabs>
              <w:rPr>
                <w:rFonts w:ascii="Tw Cen MT" w:eastAsia="Calibri" w:hAnsi="Tw Cen MT"/>
                <w:sz w:val="20"/>
                <w:szCs w:val="20"/>
              </w:rPr>
            </w:pPr>
            <w:r w:rsidRPr="00101479">
              <w:rPr>
                <w:rFonts w:ascii="Tw Cen MT" w:hAnsi="Tw Cen MT"/>
                <w:sz w:val="20"/>
                <w:szCs w:val="20"/>
              </w:rPr>
              <w:t xml:space="preserve">782 </w:t>
            </w:r>
          </w:p>
        </w:tc>
      </w:tr>
      <w:tr w:rsidR="00DC5D87" w:rsidRPr="00101479" w14:paraId="4D39ED0D" w14:textId="77777777" w:rsidTr="001B698F">
        <w:trPr>
          <w:trHeight w:val="64"/>
        </w:trPr>
        <w:tc>
          <w:tcPr>
            <w:tcW w:w="3168" w:type="dxa"/>
            <w:tcBorders>
              <w:top w:val="single" w:sz="4" w:space="0" w:color="auto"/>
              <w:left w:val="single" w:sz="4" w:space="0" w:color="auto"/>
              <w:bottom w:val="single" w:sz="4" w:space="0" w:color="auto"/>
              <w:right w:val="single" w:sz="4" w:space="0" w:color="auto"/>
            </w:tcBorders>
            <w:shd w:val="clear" w:color="auto" w:fill="auto"/>
            <w:noWrap/>
          </w:tcPr>
          <w:p w14:paraId="70A59025" w14:textId="29FDB65D" w:rsidR="00DC5D87" w:rsidRPr="00101479" w:rsidRDefault="00DC5D87" w:rsidP="00314B8A">
            <w:pPr>
              <w:tabs>
                <w:tab w:val="left" w:pos="1800"/>
              </w:tabs>
              <w:rPr>
                <w:rFonts w:ascii="Tw Cen MT" w:eastAsia="Calibri" w:hAnsi="Tw Cen MT"/>
                <w:sz w:val="20"/>
                <w:szCs w:val="20"/>
              </w:rPr>
            </w:pPr>
            <w:r w:rsidRPr="00101479">
              <w:rPr>
                <w:rFonts w:ascii="Tw Cen MT" w:eastAsia="Calibri" w:hAnsi="Tw Cen MT"/>
                <w:sz w:val="20"/>
                <w:szCs w:val="20"/>
              </w:rPr>
              <w:t>St. Vrain</w:t>
            </w:r>
            <w:r w:rsidR="00483904">
              <w:rPr>
                <w:rFonts w:ascii="Tw Cen MT" w:eastAsia="Calibri" w:hAnsi="Tw Cen MT"/>
                <w:sz w:val="20"/>
                <w:szCs w:val="20"/>
              </w:rPr>
              <w:t xml:space="preserve"> Valley School District</w:t>
            </w:r>
          </w:p>
        </w:tc>
        <w:tc>
          <w:tcPr>
            <w:tcW w:w="3888" w:type="dxa"/>
            <w:shd w:val="clear" w:color="auto" w:fill="auto"/>
          </w:tcPr>
          <w:p w14:paraId="1A97D102" w14:textId="77777777" w:rsidR="00DC5D87" w:rsidRPr="00101479" w:rsidRDefault="00DC5D87" w:rsidP="00314B8A">
            <w:pPr>
              <w:tabs>
                <w:tab w:val="left" w:pos="1800"/>
              </w:tabs>
              <w:rPr>
                <w:rFonts w:ascii="Tw Cen MT" w:eastAsia="Calibri" w:hAnsi="Tw Cen MT"/>
                <w:sz w:val="20"/>
                <w:szCs w:val="20"/>
              </w:rPr>
            </w:pPr>
            <w:r w:rsidRPr="00101479">
              <w:rPr>
                <w:rFonts w:ascii="Tw Cen MT" w:hAnsi="Tw Cen MT"/>
                <w:sz w:val="20"/>
                <w:szCs w:val="20"/>
              </w:rPr>
              <w:t>1,231</w:t>
            </w:r>
          </w:p>
        </w:tc>
      </w:tr>
      <w:tr w:rsidR="00DC5D87" w:rsidRPr="00101479" w14:paraId="04E2DD37" w14:textId="77777777" w:rsidTr="001B698F">
        <w:trPr>
          <w:trHeight w:val="64"/>
        </w:trPr>
        <w:tc>
          <w:tcPr>
            <w:tcW w:w="3168" w:type="dxa"/>
            <w:tcBorders>
              <w:top w:val="single" w:sz="4" w:space="0" w:color="auto"/>
              <w:left w:val="single" w:sz="4" w:space="0" w:color="auto"/>
              <w:bottom w:val="single" w:sz="4" w:space="0" w:color="auto"/>
              <w:right w:val="single" w:sz="4" w:space="0" w:color="auto"/>
            </w:tcBorders>
            <w:shd w:val="clear" w:color="auto" w:fill="auto"/>
            <w:noWrap/>
          </w:tcPr>
          <w:p w14:paraId="4247F5D2" w14:textId="77777777" w:rsidR="00DC5D87" w:rsidRPr="00101479" w:rsidRDefault="00DC5D87" w:rsidP="00314B8A">
            <w:pPr>
              <w:tabs>
                <w:tab w:val="left" w:pos="1800"/>
              </w:tabs>
              <w:rPr>
                <w:rFonts w:ascii="Tw Cen MT" w:eastAsia="Calibri" w:hAnsi="Tw Cen MT"/>
                <w:sz w:val="20"/>
                <w:szCs w:val="20"/>
              </w:rPr>
            </w:pPr>
            <w:r w:rsidRPr="00587C40">
              <w:rPr>
                <w:rFonts w:ascii="Tw Cen MT" w:eastAsia="Calibri" w:hAnsi="Tw Cen MT"/>
                <w:sz w:val="20"/>
                <w:szCs w:val="20"/>
              </w:rPr>
              <w:t>Combined School Districts</w:t>
            </w:r>
          </w:p>
        </w:tc>
        <w:tc>
          <w:tcPr>
            <w:tcW w:w="3888" w:type="dxa"/>
            <w:shd w:val="clear" w:color="auto" w:fill="auto"/>
          </w:tcPr>
          <w:p w14:paraId="5DAE5AEB" w14:textId="77777777" w:rsidR="00DC5D87" w:rsidRPr="00101479" w:rsidRDefault="00DC5D87" w:rsidP="00314B8A">
            <w:pPr>
              <w:tabs>
                <w:tab w:val="left" w:pos="1800"/>
              </w:tabs>
              <w:rPr>
                <w:rFonts w:ascii="Tw Cen MT" w:hAnsi="Tw Cen MT"/>
                <w:sz w:val="20"/>
                <w:szCs w:val="20"/>
              </w:rPr>
            </w:pPr>
            <w:r>
              <w:rPr>
                <w:rFonts w:ascii="Tw Cen MT" w:hAnsi="Tw Cen MT"/>
                <w:sz w:val="20"/>
                <w:szCs w:val="20"/>
              </w:rPr>
              <w:t>2,013</w:t>
            </w:r>
          </w:p>
        </w:tc>
      </w:tr>
      <w:tr w:rsidR="00DC5D87" w:rsidRPr="00632D6C" w14:paraId="7D0FF203" w14:textId="77777777" w:rsidTr="001B698F">
        <w:trPr>
          <w:trHeight w:val="64"/>
        </w:trPr>
        <w:tc>
          <w:tcPr>
            <w:tcW w:w="3168" w:type="dxa"/>
            <w:shd w:val="clear" w:color="auto" w:fill="8EAADB" w:themeFill="accent1" w:themeFillTint="99"/>
            <w:noWrap/>
          </w:tcPr>
          <w:p w14:paraId="0E4D336B" w14:textId="77777777" w:rsidR="00DC5D87" w:rsidRPr="00632D6C" w:rsidRDefault="00DC5D87" w:rsidP="00314B8A">
            <w:pPr>
              <w:tabs>
                <w:tab w:val="left" w:pos="1800"/>
              </w:tabs>
              <w:rPr>
                <w:rFonts w:ascii="Tw Cen MT" w:eastAsia="Calibri" w:hAnsi="Tw Cen MT"/>
                <w:sz w:val="20"/>
                <w:szCs w:val="20"/>
              </w:rPr>
            </w:pPr>
            <w:r w:rsidRPr="00632D6C">
              <w:rPr>
                <w:rFonts w:ascii="Tw Cen MT" w:eastAsia="Calibri" w:hAnsi="Tw Cen MT"/>
                <w:sz w:val="20"/>
                <w:szCs w:val="20"/>
              </w:rPr>
              <w:t xml:space="preserve">Colorado </w:t>
            </w:r>
          </w:p>
        </w:tc>
        <w:tc>
          <w:tcPr>
            <w:tcW w:w="3888" w:type="dxa"/>
            <w:shd w:val="clear" w:color="auto" w:fill="8EAADB" w:themeFill="accent1" w:themeFillTint="99"/>
          </w:tcPr>
          <w:p w14:paraId="42BA3855" w14:textId="77777777" w:rsidR="00DC5D87" w:rsidRPr="00632D6C" w:rsidRDefault="00DC5D87" w:rsidP="00314B8A">
            <w:pPr>
              <w:tabs>
                <w:tab w:val="left" w:pos="1800"/>
              </w:tabs>
              <w:rPr>
                <w:rFonts w:ascii="Tw Cen MT" w:eastAsia="Calibri" w:hAnsi="Tw Cen MT"/>
                <w:sz w:val="20"/>
                <w:szCs w:val="20"/>
              </w:rPr>
            </w:pPr>
            <w:r w:rsidRPr="00632D6C">
              <w:rPr>
                <w:rFonts w:ascii="Tw Cen MT" w:hAnsi="Tw Cen MT"/>
                <w:sz w:val="20"/>
                <w:szCs w:val="20"/>
              </w:rPr>
              <w:t>30,894</w:t>
            </w:r>
          </w:p>
        </w:tc>
      </w:tr>
    </w:tbl>
    <w:p w14:paraId="21536F19" w14:textId="77777777" w:rsidR="00ED3B1B" w:rsidRDefault="00ED3B1B" w:rsidP="001B698F">
      <w:pPr>
        <w:spacing w:after="0"/>
      </w:pPr>
    </w:p>
    <w:p w14:paraId="0B53ED2E" w14:textId="3EC94C66" w:rsidR="00F96876" w:rsidRPr="00053F4F" w:rsidRDefault="00F96876" w:rsidP="001B698F">
      <w:r w:rsidRPr="00053F4F">
        <w:t>As noted above, four</w:t>
      </w:r>
      <w:r w:rsidR="0037462A" w:rsidRPr="00053F4F">
        <w:t>-</w:t>
      </w:r>
      <w:r w:rsidRPr="00053F4F">
        <w:t xml:space="preserve">year old children </w:t>
      </w:r>
      <w:r w:rsidR="0037462A" w:rsidRPr="00053F4F">
        <w:t xml:space="preserve">are required </w:t>
      </w:r>
      <w:r w:rsidRPr="00053F4F">
        <w:t xml:space="preserve">to meet </w:t>
      </w:r>
      <w:r w:rsidR="00B5736F" w:rsidRPr="00053F4F">
        <w:t xml:space="preserve">only </w:t>
      </w:r>
      <w:r w:rsidRPr="00053F4F">
        <w:t>one eligibility criterion to qualify for public school preschool</w:t>
      </w:r>
      <w:r w:rsidR="00B5736F">
        <w:t>. This</w:t>
      </w:r>
      <w:r w:rsidR="0024465C" w:rsidRPr="00053F4F">
        <w:t xml:space="preserve"> impacts the number of four</w:t>
      </w:r>
      <w:r w:rsidR="0037462A" w:rsidRPr="00053F4F">
        <w:t>-</w:t>
      </w:r>
      <w:r w:rsidR="0024465C" w:rsidRPr="00053F4F">
        <w:t xml:space="preserve">year old children in the </w:t>
      </w:r>
      <w:r w:rsidR="00BD3BEF">
        <w:t>service area</w:t>
      </w:r>
      <w:r w:rsidR="0024465C" w:rsidRPr="00053F4F">
        <w:t xml:space="preserve"> </w:t>
      </w:r>
      <w:r w:rsidR="00B5736F">
        <w:t xml:space="preserve">who </w:t>
      </w:r>
      <w:r w:rsidR="0024465C" w:rsidRPr="00053F4F">
        <w:t xml:space="preserve">are </w:t>
      </w:r>
      <w:r w:rsidR="00BB66D8" w:rsidRPr="00053F4F">
        <w:t xml:space="preserve">available and </w:t>
      </w:r>
      <w:r w:rsidR="0024465C" w:rsidRPr="00053F4F">
        <w:t>looking for</w:t>
      </w:r>
      <w:r w:rsidR="00BB66D8" w:rsidRPr="00053F4F">
        <w:t xml:space="preserve"> an early childhood program. WPC </w:t>
      </w:r>
      <w:r w:rsidR="0037462A" w:rsidRPr="00053F4F">
        <w:t>receive</w:t>
      </w:r>
      <w:r w:rsidR="00415B48">
        <w:t>s very few</w:t>
      </w:r>
      <w:r w:rsidR="00BB66D8" w:rsidRPr="00053F4F">
        <w:t xml:space="preserve"> public s</w:t>
      </w:r>
      <w:r w:rsidRPr="00053F4F">
        <w:t>chool refer</w:t>
      </w:r>
      <w:r w:rsidR="00BB66D8" w:rsidRPr="00053F4F">
        <w:t>rals for</w:t>
      </w:r>
      <w:r w:rsidRPr="00053F4F">
        <w:t xml:space="preserve"> children who </w:t>
      </w:r>
      <w:r w:rsidR="00BB66D8" w:rsidRPr="00053F4F">
        <w:t xml:space="preserve">may </w:t>
      </w:r>
      <w:r w:rsidRPr="00053F4F">
        <w:t>qualify for H</w:t>
      </w:r>
      <w:r w:rsidR="00BB66D8" w:rsidRPr="00053F4F">
        <w:t xml:space="preserve">ead </w:t>
      </w:r>
      <w:r w:rsidRPr="00053F4F">
        <w:t>S</w:t>
      </w:r>
      <w:r w:rsidR="00BB66D8" w:rsidRPr="00053F4F">
        <w:t>tart</w:t>
      </w:r>
      <w:r w:rsidRPr="00053F4F">
        <w:t xml:space="preserve"> </w:t>
      </w:r>
      <w:r w:rsidR="007A1349">
        <w:t xml:space="preserve">and </w:t>
      </w:r>
      <w:r w:rsidRPr="00053F4F">
        <w:t xml:space="preserve">meet all the HS requirements. </w:t>
      </w:r>
      <w:r w:rsidR="00415B48">
        <w:t xml:space="preserve">WPC has </w:t>
      </w:r>
      <w:r w:rsidR="00415B48" w:rsidRPr="00415B48">
        <w:t>90 part</w:t>
      </w:r>
      <w:r w:rsidR="00415B48">
        <w:t>-</w:t>
      </w:r>
      <w:r w:rsidR="00415B48" w:rsidRPr="00415B48">
        <w:t xml:space="preserve">day </w:t>
      </w:r>
      <w:r w:rsidR="00415B48">
        <w:t>Colorado Preschool Program (</w:t>
      </w:r>
      <w:r w:rsidR="00415B48" w:rsidRPr="00415B48">
        <w:t>CPP</w:t>
      </w:r>
      <w:r w:rsidR="00415B48">
        <w:t>)</w:t>
      </w:r>
      <w:r w:rsidR="00415B48" w:rsidRPr="00415B48">
        <w:t xml:space="preserve"> slots that are combined with part</w:t>
      </w:r>
      <w:r w:rsidR="00415B48">
        <w:t>-</w:t>
      </w:r>
      <w:r w:rsidR="00415B48" w:rsidRPr="00415B48">
        <w:t>day H</w:t>
      </w:r>
      <w:r w:rsidR="00415B48">
        <w:t xml:space="preserve">ead </w:t>
      </w:r>
      <w:r w:rsidR="00415B48" w:rsidRPr="00415B48">
        <w:t>S</w:t>
      </w:r>
      <w:r w:rsidR="00415B48">
        <w:t>tart</w:t>
      </w:r>
      <w:r w:rsidR="00415B48" w:rsidRPr="00415B48">
        <w:t xml:space="preserve"> slots to create </w:t>
      </w:r>
      <w:r w:rsidR="00415B48">
        <w:t xml:space="preserve">a </w:t>
      </w:r>
      <w:r w:rsidR="00415B48" w:rsidRPr="00415B48">
        <w:t>full</w:t>
      </w:r>
      <w:r w:rsidR="00415B48">
        <w:t>-</w:t>
      </w:r>
      <w:r w:rsidR="00415B48" w:rsidRPr="00415B48">
        <w:t xml:space="preserve">day option for parents. </w:t>
      </w:r>
      <w:r w:rsidR="00415B48" w:rsidRPr="00053F4F">
        <w:t>Often</w:t>
      </w:r>
      <w:r w:rsidR="00415B48">
        <w:t>,</w:t>
      </w:r>
      <w:r w:rsidR="00415B48" w:rsidRPr="00053F4F">
        <w:t xml:space="preserve"> families are unaware that there is a full-time option for them through H</w:t>
      </w:r>
      <w:r w:rsidR="00415B48">
        <w:t>ead Start</w:t>
      </w:r>
      <w:r w:rsidR="00415B48" w:rsidRPr="00053F4F">
        <w:t xml:space="preserve"> because they are only offered the public PreK option.</w:t>
      </w:r>
    </w:p>
    <w:p w14:paraId="30311A11" w14:textId="77777777" w:rsidR="00C83683" w:rsidRPr="00053F4F" w:rsidRDefault="00C83683" w:rsidP="00C83683">
      <w:r w:rsidRPr="00053F4F">
        <w:t xml:space="preserve">BCHS does receive referrals from the public preschool, particularly for children with disabilities </w:t>
      </w:r>
      <w:r>
        <w:t xml:space="preserve">who </w:t>
      </w:r>
      <w:r w:rsidRPr="00053F4F">
        <w:t xml:space="preserve">are in need of full day services. In </w:t>
      </w:r>
      <w:r>
        <w:t>this situation</w:t>
      </w:r>
      <w:r w:rsidRPr="00053F4F">
        <w:t xml:space="preserve">, </w:t>
      </w:r>
      <w:r>
        <w:t>BCHS provides the family with full day services, accessing CPP part-day funding to provide full working day care of 9.5 hours.</w:t>
      </w:r>
      <w:r w:rsidRPr="00053F4F">
        <w:t xml:space="preserve"> The school district has increased the availability of Pre-K slots for BCHS </w:t>
      </w:r>
      <w:r>
        <w:t>from 12 in the 2019-2021 to 41 in the 2021-2023 funded years</w:t>
      </w:r>
      <w:r w:rsidRPr="00053F4F">
        <w:t xml:space="preserve">. </w:t>
      </w:r>
      <w:r>
        <w:t>C</w:t>
      </w:r>
      <w:r w:rsidRPr="00053F4F">
        <w:t xml:space="preserve">hildren receive a state and school district ID when they are </w:t>
      </w:r>
      <w:r>
        <w:t xml:space="preserve">enrolled </w:t>
      </w:r>
      <w:r w:rsidRPr="00053F4F">
        <w:t xml:space="preserve">in </w:t>
      </w:r>
      <w:r>
        <w:t xml:space="preserve">the </w:t>
      </w:r>
      <w:r w:rsidRPr="00053F4F">
        <w:t>Colorado Preschool program or are provided special education services</w:t>
      </w:r>
      <w:r>
        <w:t>. This provides a</w:t>
      </w:r>
      <w:r w:rsidRPr="00053F4F">
        <w:t xml:space="preserve">n additional benefit to </w:t>
      </w:r>
      <w:r>
        <w:t xml:space="preserve">children enrolled in both programs Pre-K and Head Start; </w:t>
      </w:r>
      <w:r w:rsidRPr="00053F4F">
        <w:t xml:space="preserve">as a result, about half of children enrolled in BCHS are </w:t>
      </w:r>
      <w:r>
        <w:t xml:space="preserve">now </w:t>
      </w:r>
      <w:r w:rsidRPr="00053F4F">
        <w:t xml:space="preserve">also </w:t>
      </w:r>
      <w:r>
        <w:t xml:space="preserve">recognized </w:t>
      </w:r>
      <w:r w:rsidRPr="00053F4F">
        <w:t>in the school district system (prior to this, only 5%</w:t>
      </w:r>
      <w:r>
        <w:t xml:space="preserve"> of BCHS children were recognized with a district ID</w:t>
      </w:r>
      <w:r w:rsidRPr="00053F4F">
        <w:t>).</w:t>
      </w:r>
    </w:p>
    <w:p w14:paraId="786345FA" w14:textId="3DDE36FE" w:rsidR="00EB7ABF" w:rsidRPr="00383762" w:rsidRDefault="00EB7ABF" w:rsidP="00CA665A">
      <w:pPr>
        <w:rPr>
          <w:rFonts w:asciiTheme="majorHAnsi" w:hAnsiTheme="majorHAnsi"/>
          <w:b/>
          <w:color w:val="2D4D7E"/>
          <w:spacing w:val="20"/>
          <w:sz w:val="28"/>
          <w:szCs w:val="28"/>
        </w:rPr>
      </w:pPr>
      <w:r w:rsidRPr="00383762">
        <w:rPr>
          <w:rFonts w:asciiTheme="majorHAnsi" w:hAnsiTheme="majorHAnsi"/>
          <w:b/>
          <w:color w:val="2D4D7E"/>
          <w:spacing w:val="20"/>
          <w:sz w:val="28"/>
          <w:szCs w:val="28"/>
        </w:rPr>
        <w:t xml:space="preserve">Universal </w:t>
      </w:r>
      <w:r w:rsidR="00383762" w:rsidRPr="00383762">
        <w:rPr>
          <w:rFonts w:asciiTheme="majorHAnsi" w:hAnsiTheme="majorHAnsi"/>
          <w:b/>
          <w:color w:val="2D4D7E"/>
          <w:spacing w:val="20"/>
          <w:sz w:val="28"/>
          <w:szCs w:val="28"/>
        </w:rPr>
        <w:t>Preschool in Colorado</w:t>
      </w:r>
      <w:r w:rsidR="0075750D">
        <w:rPr>
          <w:rStyle w:val="EndnoteReference"/>
          <w:rFonts w:asciiTheme="majorHAnsi" w:hAnsiTheme="majorHAnsi"/>
          <w:b/>
          <w:color w:val="2D4D7E"/>
          <w:spacing w:val="20"/>
          <w:sz w:val="28"/>
          <w:szCs w:val="28"/>
        </w:rPr>
        <w:endnoteReference w:id="226"/>
      </w:r>
      <w:r w:rsidRPr="00383762">
        <w:rPr>
          <w:rFonts w:asciiTheme="majorHAnsi" w:hAnsiTheme="majorHAnsi"/>
          <w:b/>
          <w:color w:val="2D4D7E"/>
          <w:spacing w:val="20"/>
          <w:sz w:val="28"/>
          <w:szCs w:val="28"/>
        </w:rPr>
        <w:t xml:space="preserve"> </w:t>
      </w:r>
    </w:p>
    <w:p w14:paraId="659C197C" w14:textId="2672E624" w:rsidR="00EB7ABF" w:rsidRPr="00053F4F" w:rsidRDefault="00501539" w:rsidP="00501539">
      <w:pPr>
        <w:tabs>
          <w:tab w:val="left" w:pos="2940"/>
        </w:tabs>
        <w:rPr>
          <w:rFonts w:cstheme="minorHAnsi"/>
        </w:rPr>
      </w:pPr>
      <w:r w:rsidRPr="00053F4F">
        <w:rPr>
          <w:rFonts w:cstheme="minorHAnsi"/>
        </w:rPr>
        <w:t xml:space="preserve">In Colorado, early childhood programs currently exist across multiple state agencies with various eligibility requirements and funding streams, making it difficult for parents and providers to navigate </w:t>
      </w:r>
      <w:r w:rsidR="00947222">
        <w:rPr>
          <w:rFonts w:cstheme="minorHAnsi"/>
        </w:rPr>
        <w:t xml:space="preserve">the different </w:t>
      </w:r>
      <w:r w:rsidRPr="00053F4F">
        <w:rPr>
          <w:rFonts w:cstheme="minorHAnsi"/>
        </w:rPr>
        <w:t>programs. In spring 2021, the passage of HB21-1304 gave Colorado the formal opportunity to establish a cabinet-level Department of Early Childhood based on a community-informed transition process. In January 2022, the Early Childhood Leadership Commission (ECLC) unanimously approved recommendations regarding the design of the new state agency and implementation of universal preschool.</w:t>
      </w:r>
    </w:p>
    <w:p w14:paraId="6E1AFADD" w14:textId="3334EDAE" w:rsidR="00E93AE5" w:rsidRPr="00053F4F" w:rsidRDefault="00501539" w:rsidP="00CA1D87">
      <w:pPr>
        <w:tabs>
          <w:tab w:val="left" w:pos="2940"/>
        </w:tabs>
        <w:rPr>
          <w:rFonts w:cstheme="minorHAnsi"/>
        </w:rPr>
      </w:pPr>
      <w:r w:rsidRPr="00053F4F">
        <w:rPr>
          <w:rFonts w:cstheme="minorHAnsi"/>
        </w:rPr>
        <w:t>As it pertain</w:t>
      </w:r>
      <w:r w:rsidR="00383762" w:rsidRPr="00053F4F">
        <w:rPr>
          <w:rFonts w:cstheme="minorHAnsi"/>
        </w:rPr>
        <w:t>s</w:t>
      </w:r>
      <w:r w:rsidRPr="00053F4F">
        <w:rPr>
          <w:rFonts w:cstheme="minorHAnsi"/>
        </w:rPr>
        <w:t xml:space="preserve"> to the implementation of Universal Preschool in Colorado</w:t>
      </w:r>
      <w:r w:rsidR="00CA1D87" w:rsidRPr="00053F4F">
        <w:rPr>
          <w:rFonts w:cstheme="minorHAnsi"/>
        </w:rPr>
        <w:t xml:space="preserve"> in 2023</w:t>
      </w:r>
      <w:r w:rsidRPr="00053F4F">
        <w:rPr>
          <w:rFonts w:cstheme="minorHAnsi"/>
        </w:rPr>
        <w:t xml:space="preserve">, the Bill advances the unanimous universal preschool recommendations from the ECLC by elevating a state vision for a mixed delivery universal preschool program. “The infrastructure will be thoughtfully led by local coordinating </w:t>
      </w:r>
      <w:r w:rsidRPr="00053F4F">
        <w:rPr>
          <w:rFonts w:cstheme="minorHAnsi"/>
        </w:rPr>
        <w:lastRenderedPageBreak/>
        <w:t>organizations that bring partners together to build and achieve a local plan; Simplifying the application process for families by establishing a single point of entry for all available preschool and child care services; Ensuring we achieve the vision of universal, voluntary access for all children the year prior to kindergarten entry using a new model of calculating per child rates. This will occur while prioritizing resources and additional preschool programming for those most in need;</w:t>
      </w:r>
      <w:r w:rsidR="00383762" w:rsidRPr="00053F4F">
        <w:rPr>
          <w:rFonts w:cstheme="minorHAnsi"/>
        </w:rPr>
        <w:t xml:space="preserve"> </w:t>
      </w:r>
      <w:r w:rsidRPr="00053F4F">
        <w:rPr>
          <w:rFonts w:cstheme="minorHAnsi"/>
        </w:rPr>
        <w:t>Establishing community-informed, evidence-based standards for quality and evaluation to (1) ensure positive child and family outcomes and support continuous program improvement and (2) eliminate duplicative regulations and oversight</w:t>
      </w:r>
      <w:r w:rsidR="00383762" w:rsidRPr="00053F4F">
        <w:rPr>
          <w:rFonts w:cstheme="minorHAnsi"/>
        </w:rPr>
        <w:t>;</w:t>
      </w:r>
      <w:r w:rsidRPr="00053F4F">
        <w:rPr>
          <w:rFonts w:cstheme="minorHAnsi"/>
        </w:rPr>
        <w:t xml:space="preserve"> </w:t>
      </w:r>
      <w:r w:rsidR="00383762" w:rsidRPr="00053F4F">
        <w:rPr>
          <w:rFonts w:cstheme="minorHAnsi"/>
        </w:rPr>
        <w:t>and s</w:t>
      </w:r>
      <w:r w:rsidRPr="00053F4F">
        <w:rPr>
          <w:rFonts w:cstheme="minorHAnsi"/>
        </w:rPr>
        <w:t>upporting the early childhood workforce who are critical to advancing child outcomes and achieving the success of universal preschool.</w:t>
      </w:r>
      <w:r w:rsidR="0069096C">
        <w:rPr>
          <w:rFonts w:cstheme="minorHAnsi"/>
        </w:rPr>
        <w:t>”</w:t>
      </w:r>
    </w:p>
    <w:p w14:paraId="61B9CC8B" w14:textId="0BA464EE" w:rsidR="00E2207A" w:rsidRPr="00184B77" w:rsidRDefault="00E2207A" w:rsidP="00E2207A">
      <w:pPr>
        <w:pStyle w:val="Heading1"/>
        <w:rPr>
          <w:color w:val="1F3455"/>
        </w:rPr>
      </w:pPr>
      <w:bookmarkStart w:id="120" w:name="_Toc106873496"/>
      <w:r w:rsidRPr="00184B77">
        <w:rPr>
          <w:color w:val="1F3455"/>
        </w:rPr>
        <w:t>Family, Staff, and Community Insights</w:t>
      </w:r>
      <w:bookmarkEnd w:id="120"/>
    </w:p>
    <w:p w14:paraId="5440C3FD" w14:textId="72CCC2AA" w:rsidR="00184B77" w:rsidRPr="00F838A6" w:rsidRDefault="007E4815" w:rsidP="00F838A6">
      <w:pPr>
        <w:pStyle w:val="Heading2"/>
      </w:pPr>
      <w:bookmarkStart w:id="121" w:name="_Toc106873497"/>
      <w:r w:rsidRPr="00F838A6">
        <w:rPr>
          <w:noProof/>
        </w:rPr>
        <w:drawing>
          <wp:anchor distT="0" distB="0" distL="114300" distR="114300" simplePos="0" relativeHeight="251814912" behindDoc="1" locked="0" layoutInCell="1" allowOverlap="1" wp14:anchorId="53C19190" wp14:editId="5E6A895C">
            <wp:simplePos x="0" y="0"/>
            <wp:positionH relativeFrom="margin">
              <wp:posOffset>4312767</wp:posOffset>
            </wp:positionH>
            <wp:positionV relativeFrom="paragraph">
              <wp:posOffset>166294</wp:posOffset>
            </wp:positionV>
            <wp:extent cx="1999615" cy="1501140"/>
            <wp:effectExtent l="0" t="0" r="635" b="3810"/>
            <wp:wrapTight wrapText="bothSides">
              <wp:wrapPolygon edited="0">
                <wp:start x="0" y="0"/>
                <wp:lineTo x="0" y="21381"/>
                <wp:lineTo x="21401" y="21381"/>
                <wp:lineTo x="21401"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99615" cy="1501140"/>
                    </a:xfrm>
                    <a:prstGeom prst="rect">
                      <a:avLst/>
                    </a:prstGeom>
                    <a:noFill/>
                  </pic:spPr>
                </pic:pic>
              </a:graphicData>
            </a:graphic>
            <wp14:sizeRelH relativeFrom="margin">
              <wp14:pctWidth>0</wp14:pctWidth>
            </wp14:sizeRelH>
            <wp14:sizeRelV relativeFrom="margin">
              <wp14:pctHeight>0</wp14:pctHeight>
            </wp14:sizeRelV>
          </wp:anchor>
        </w:drawing>
      </w:r>
      <w:r w:rsidR="00332EB3" w:rsidRPr="00F838A6">
        <w:t xml:space="preserve">BCHS/WPC: </w:t>
      </w:r>
      <w:r w:rsidR="00184B77" w:rsidRPr="00F838A6">
        <w:t>Overview</w:t>
      </w:r>
      <w:r w:rsidR="00332EB3" w:rsidRPr="00F838A6">
        <w:t xml:space="preserve"> of Family, Staff, and Community Input</w:t>
      </w:r>
      <w:bookmarkEnd w:id="121"/>
    </w:p>
    <w:p w14:paraId="792D84DF" w14:textId="4F53E837" w:rsidR="001C1DC8" w:rsidRPr="00184B77" w:rsidRDefault="00E2207A" w:rsidP="00E2207A">
      <w:r w:rsidRPr="00184B77">
        <w:t xml:space="preserve">Family, staff, and community input are valuable sources of data to guide program options and services and to enhance collaborations among partners. In </w:t>
      </w:r>
      <w:r w:rsidR="001C1DC8" w:rsidRPr="00184B77">
        <w:t>May/June 2022</w:t>
      </w:r>
      <w:r w:rsidRPr="00184B77">
        <w:t xml:space="preserve">, </w:t>
      </w:r>
      <w:r w:rsidR="001874DE" w:rsidRPr="00184B77">
        <w:t xml:space="preserve">Boulder County Head Start and Wild Plum Center </w:t>
      </w:r>
      <w:r w:rsidRPr="00184B77">
        <w:t xml:space="preserve">conducted a Family Survey, a Staff Survey, and a </w:t>
      </w:r>
      <w:r w:rsidR="001C1DC8" w:rsidRPr="00184B77">
        <w:t xml:space="preserve">joint </w:t>
      </w:r>
      <w:r w:rsidRPr="00184B77">
        <w:t xml:space="preserve">Community Provider Survey as important sources of data to inform this Community Assessment. Response rates were high for all groups, indicating high investment in program activities by members of the </w:t>
      </w:r>
      <w:r w:rsidR="00BD3BEF">
        <w:t>service areas</w:t>
      </w:r>
      <w:r w:rsidR="001C1DC8" w:rsidRPr="00184B77">
        <w:t xml:space="preserve"> and </w:t>
      </w:r>
      <w:r w:rsidRPr="00184B77">
        <w:t>community.</w:t>
      </w:r>
    </w:p>
    <w:p w14:paraId="657B3572" w14:textId="675D21F7" w:rsidR="001C1DC8" w:rsidRPr="00184B77" w:rsidRDefault="001C1DC8" w:rsidP="001C1DC8">
      <w:r w:rsidRPr="00184B77">
        <w:t xml:space="preserve">By obtaining insight from multiple sources (family, staff and community providers) and triangulating those responses, a more comprehensive understanding of the </w:t>
      </w:r>
      <w:r w:rsidR="00BD3BEF">
        <w:t>service areas</w:t>
      </w:r>
      <w:r w:rsidRPr="00184B77">
        <w:t xml:space="preserve"> can be reflected upon. As not all enrolled families participated in the survey, staff and community provider reflections can be helpful to round out the potential experiences of all families in programs and the community at large.</w:t>
      </w:r>
    </w:p>
    <w:p w14:paraId="2FE8D26E" w14:textId="58EB6474" w:rsidR="00E2207A" w:rsidRPr="00184B77" w:rsidRDefault="001C1DC8" w:rsidP="00E2207A">
      <w:r w:rsidRPr="00184B77">
        <w:t>Many common themes can be identified among</w:t>
      </w:r>
      <w:r w:rsidR="007E4815">
        <w:t xml:space="preserve"> the</w:t>
      </w:r>
      <w:r w:rsidRPr="00184B77">
        <w:t xml:space="preserve"> families enrolled in both </w:t>
      </w:r>
      <w:r w:rsidR="001874DE">
        <w:t>BCHS</w:t>
      </w:r>
      <w:r w:rsidRPr="00184B77">
        <w:t xml:space="preserve"> programs and </w:t>
      </w:r>
      <w:r w:rsidR="00A10399">
        <w:t>WPC</w:t>
      </w:r>
      <w:r w:rsidRPr="00184B77">
        <w:t xml:space="preserve"> Early Head Start and Head Start programs. Both family cohorts report very high levels of satisfaction with the programs. Additionally, they report having many of the same needs and stressors, many of which are supported by the feedback from BCHS and WPC staff and community providers. </w:t>
      </w:r>
    </w:p>
    <w:p w14:paraId="7A45A270" w14:textId="77777777" w:rsidR="001C1DC8" w:rsidRPr="00F838A6" w:rsidRDefault="001C1DC8" w:rsidP="00F838A6">
      <w:pPr>
        <w:rPr>
          <w:b/>
          <w:bCs/>
          <w:sz w:val="24"/>
          <w:szCs w:val="24"/>
        </w:rPr>
      </w:pPr>
      <w:r w:rsidRPr="00F838A6">
        <w:rPr>
          <w:b/>
          <w:bCs/>
          <w:sz w:val="24"/>
          <w:szCs w:val="24"/>
        </w:rPr>
        <w:t>Need for Services</w:t>
      </w:r>
    </w:p>
    <w:p w14:paraId="5C75A463" w14:textId="17635ED5" w:rsidR="001C1DC8" w:rsidRPr="00184B77" w:rsidRDefault="001C1DC8" w:rsidP="001C1DC8">
      <w:r w:rsidRPr="00184B77">
        <w:t xml:space="preserve">When families reported having additional needs for basic services, </w:t>
      </w:r>
      <w:r w:rsidRPr="00184B77">
        <w:rPr>
          <w:u w:val="single"/>
        </w:rPr>
        <w:t>affordable housing, child care</w:t>
      </w:r>
      <w:r w:rsidR="007E4815">
        <w:rPr>
          <w:u w:val="single"/>
        </w:rPr>
        <w:t>,</w:t>
      </w:r>
      <w:r w:rsidRPr="00184B77">
        <w:rPr>
          <w:u w:val="single"/>
        </w:rPr>
        <w:t xml:space="preserve"> and housing/rental assistance</w:t>
      </w:r>
      <w:r w:rsidR="007E4815">
        <w:t xml:space="preserve"> rose to the top for both groups</w:t>
      </w:r>
      <w:r w:rsidRPr="001B698F">
        <w:t>.</w:t>
      </w:r>
      <w:r w:rsidRPr="00184B77">
        <w:t xml:space="preserve"> </w:t>
      </w:r>
      <w:r w:rsidR="007E4815">
        <w:t>S</w:t>
      </w:r>
      <w:r w:rsidRPr="00184B77">
        <w:t xml:space="preserve">taff </w:t>
      </w:r>
      <w:r w:rsidR="007E4815">
        <w:t xml:space="preserve">at BCHS and WPC </w:t>
      </w:r>
      <w:r w:rsidRPr="00184B77">
        <w:t xml:space="preserve">also identified these as some of the greatest family needs, </w:t>
      </w:r>
      <w:r w:rsidR="007E4815">
        <w:t xml:space="preserve">and </w:t>
      </w:r>
      <w:r w:rsidRPr="00184B77">
        <w:t>also reported additional needs</w:t>
      </w:r>
      <w:r w:rsidRPr="00184B77">
        <w:rPr>
          <w:rFonts w:eastAsia="Times New Roman" w:cstheme="minorHAnsi"/>
        </w:rPr>
        <w:t xml:space="preserve"> including</w:t>
      </w:r>
      <w:r w:rsidRPr="00184B77">
        <w:t xml:space="preserve"> </w:t>
      </w:r>
      <w:r w:rsidRPr="00184B77">
        <w:rPr>
          <w:rFonts w:eastAsia="Times New Roman" w:cstheme="minorHAnsi"/>
        </w:rPr>
        <w:t>job search/training, parenting support (BCHS) and parenting support and food assistance (WPC).</w:t>
      </w:r>
    </w:p>
    <w:p w14:paraId="283053FD" w14:textId="7077CBEF" w:rsidR="001C1DC8" w:rsidRPr="00184B77" w:rsidRDefault="001C1DC8" w:rsidP="001C1DC8">
      <w:r w:rsidRPr="00184B77">
        <w:t>This aligns with reports from the majority of Community Providers</w:t>
      </w:r>
      <w:r w:rsidR="007E4815">
        <w:t>, which</w:t>
      </w:r>
      <w:r w:rsidRPr="00184B77">
        <w:t xml:space="preserve"> indicated observing a decrease in low-income housing availability; over half also reported decreasing numbers of child care providers in the </w:t>
      </w:r>
      <w:r w:rsidR="00BD3BEF">
        <w:t>service areas</w:t>
      </w:r>
      <w:r w:rsidRPr="00184B77">
        <w:t xml:space="preserve">. Community Providers also support the same common themes reported by families, noting that they believe low-income families may not be able to find or access child care, affordable housing, </w:t>
      </w:r>
      <w:r w:rsidR="007E4815">
        <w:t xml:space="preserve">and </w:t>
      </w:r>
      <w:r w:rsidRPr="00184B77">
        <w:t xml:space="preserve">housing/rental assistance. </w:t>
      </w:r>
      <w:r w:rsidR="007E4815">
        <w:t xml:space="preserve">Community Providers </w:t>
      </w:r>
      <w:r w:rsidRPr="00184B77">
        <w:t>added more services to that list, including immigration services, mental health services, health care, legal aid, and transportation.</w:t>
      </w:r>
    </w:p>
    <w:p w14:paraId="575CCC57" w14:textId="77777777" w:rsidR="00184B77" w:rsidRPr="00F838A6" w:rsidRDefault="00184B77" w:rsidP="00F838A6">
      <w:pPr>
        <w:rPr>
          <w:b/>
          <w:bCs/>
          <w:sz w:val="24"/>
          <w:szCs w:val="24"/>
        </w:rPr>
      </w:pPr>
      <w:r w:rsidRPr="00F838A6">
        <w:rPr>
          <w:b/>
          <w:bCs/>
          <w:sz w:val="24"/>
          <w:szCs w:val="24"/>
        </w:rPr>
        <w:lastRenderedPageBreak/>
        <w:t>Family Problems</w:t>
      </w:r>
    </w:p>
    <w:p w14:paraId="1E1805F7" w14:textId="77777777" w:rsidR="00184B77" w:rsidRPr="00184B77" w:rsidRDefault="00184B77" w:rsidP="00184B77">
      <w:r w:rsidRPr="00184B77">
        <w:t xml:space="preserve">Families enrolled in both agency’s programs identified the same “family problems” which include overcrowding in the families’ homes and financial challenges paying for basic utilities and food. </w:t>
      </w:r>
    </w:p>
    <w:p w14:paraId="1AA99ED6" w14:textId="5C28BCCC" w:rsidR="00184B77" w:rsidRPr="00184B77" w:rsidRDefault="00184B77" w:rsidP="00184B77">
      <w:r w:rsidRPr="00184B77">
        <w:t xml:space="preserve">While </w:t>
      </w:r>
      <w:r w:rsidR="007E4815">
        <w:t xml:space="preserve">a </w:t>
      </w:r>
      <w:r w:rsidRPr="00184B77">
        <w:t>few families noted small challenges with transportation, a great majority of Community Providers noted they observed an increase in transportation needs</w:t>
      </w:r>
      <w:r w:rsidR="007E4815">
        <w:t xml:space="preserve">; </w:t>
      </w:r>
      <w:r w:rsidRPr="00184B77">
        <w:t>staff from both WPC and BCHS report transportation as a fairly common family stressor and area of need. Community Providers and all staff also reported more stress linked to the challenging behaviors of children</w:t>
      </w:r>
      <w:r w:rsidR="00235C1E">
        <w:t xml:space="preserve">; </w:t>
      </w:r>
      <w:r w:rsidRPr="00184B77">
        <w:t xml:space="preserve">families tended to focus most on fundamental basic necessities when discussing gaps in their needs and greatest stressors.  </w:t>
      </w:r>
    </w:p>
    <w:p w14:paraId="783F43DE" w14:textId="77777777" w:rsidR="00184B77" w:rsidRPr="00F838A6" w:rsidRDefault="00184B77" w:rsidP="00F838A6">
      <w:pPr>
        <w:rPr>
          <w:b/>
          <w:bCs/>
          <w:sz w:val="24"/>
          <w:szCs w:val="24"/>
        </w:rPr>
      </w:pPr>
      <w:r w:rsidRPr="00F838A6">
        <w:rPr>
          <w:b/>
          <w:bCs/>
          <w:sz w:val="24"/>
          <w:szCs w:val="24"/>
        </w:rPr>
        <w:t>Family Stressors</w:t>
      </w:r>
    </w:p>
    <w:p w14:paraId="2E1B8A78" w14:textId="64A5AB6A" w:rsidR="00184B77" w:rsidRPr="00184B77" w:rsidRDefault="00235C1E" w:rsidP="00184B77">
      <w:r w:rsidRPr="001B698F">
        <w:t>F</w:t>
      </w:r>
      <w:r w:rsidR="00184B77" w:rsidRPr="001B698F">
        <w:t>amilies indicated many stressors</w:t>
      </w:r>
      <w:r w:rsidRPr="001B698F">
        <w:t xml:space="preserve"> in their surveys – </w:t>
      </w:r>
      <w:bookmarkStart w:id="122" w:name="_Hlk106009099"/>
      <w:r w:rsidR="00184B77" w:rsidRPr="001B698F">
        <w:t>housing, access to childcare</w:t>
      </w:r>
      <w:r w:rsidRPr="001B698F">
        <w:t>,</w:t>
      </w:r>
      <w:r w:rsidR="00184B77" w:rsidRPr="001B698F">
        <w:t xml:space="preserve"> and finances were top concerns</w:t>
      </w:r>
      <w:r w:rsidRPr="001B698F">
        <w:t xml:space="preserve"> – and also included </w:t>
      </w:r>
      <w:r w:rsidR="00184B77" w:rsidRPr="001B698F">
        <w:t>COVID-19</w:t>
      </w:r>
      <w:r w:rsidRPr="001B698F">
        <w:t xml:space="preserve"> on their list</w:t>
      </w:r>
      <w:r w:rsidR="00184B77" w:rsidRPr="001B698F">
        <w:t>.</w:t>
      </w:r>
      <w:r w:rsidR="00184B77" w:rsidRPr="00184B77">
        <w:t xml:space="preserve"> When asked what they believe are families’ biggest stressors, </w:t>
      </w:r>
      <w:r>
        <w:t>C</w:t>
      </w:r>
      <w:r w:rsidR="00184B77" w:rsidRPr="00184B77">
        <w:t xml:space="preserve">ommunity </w:t>
      </w:r>
      <w:r>
        <w:t>P</w:t>
      </w:r>
      <w:r w:rsidR="00184B77" w:rsidRPr="00184B77">
        <w:t xml:space="preserve">roviders agreed with </w:t>
      </w:r>
      <w:r>
        <w:t>those listed above</w:t>
      </w:r>
      <w:r w:rsidR="00184B77" w:rsidRPr="00184B77">
        <w:t xml:space="preserve">, </w:t>
      </w:r>
      <w:r>
        <w:t xml:space="preserve">and </w:t>
      </w:r>
      <w:r w:rsidR="00184B77" w:rsidRPr="00184B77">
        <w:t>also identified managing their children’s challenging behaviors and mental health as top issues</w:t>
      </w:r>
      <w:r>
        <w:t>. A</w:t>
      </w:r>
      <w:r w:rsidR="00184B77" w:rsidRPr="00184B77">
        <w:t xml:space="preserve"> majority </w:t>
      </w:r>
      <w:r>
        <w:t xml:space="preserve">of Community Providers also </w:t>
      </w:r>
      <w:r w:rsidR="00184B77" w:rsidRPr="00184B77">
        <w:t>added COVID-19, food insecurity, accessing support from K-12 schools, supporting a child with disabilities, immigration, and work/life balance.</w:t>
      </w:r>
      <w:bookmarkEnd w:id="122"/>
      <w:r w:rsidR="00184B77" w:rsidRPr="00184B77">
        <w:t xml:space="preserve"> </w:t>
      </w:r>
    </w:p>
    <w:p w14:paraId="719BE9F1" w14:textId="29976E18" w:rsidR="00184B77" w:rsidRPr="00184B77" w:rsidRDefault="00184B77" w:rsidP="00184B77">
      <w:pPr>
        <w:rPr>
          <w:rFonts w:cstheme="minorHAnsi"/>
        </w:rPr>
      </w:pPr>
      <w:r w:rsidRPr="00184B77">
        <w:t xml:space="preserve">While both WPC and BCHS staff agree that the greatest family stressor is financial, BCHS identified the </w:t>
      </w:r>
      <w:r w:rsidRPr="00184B77">
        <w:rPr>
          <w:rFonts w:cstheme="minorHAnsi"/>
        </w:rPr>
        <w:t>next largest stressors for families to be employment, housing, immigration, their child’s behavior, transportation, and work/life balance</w:t>
      </w:r>
      <w:r w:rsidR="00235C1E">
        <w:rPr>
          <w:rFonts w:cstheme="minorHAnsi"/>
        </w:rPr>
        <w:t xml:space="preserve">. </w:t>
      </w:r>
      <w:r w:rsidRPr="00184B77">
        <w:rPr>
          <w:rFonts w:cstheme="minorHAnsi"/>
        </w:rPr>
        <w:t>WPC</w:t>
      </w:r>
      <w:r w:rsidRPr="00184B77">
        <w:t xml:space="preserve"> staff believe that families </w:t>
      </w:r>
      <w:r w:rsidR="00235C1E">
        <w:t xml:space="preserve">next largest stressors are </w:t>
      </w:r>
      <w:r w:rsidRPr="00184B77">
        <w:rPr>
          <w:rFonts w:cstheme="minorHAnsi"/>
        </w:rPr>
        <w:t>their child’s behavior, education/job training</w:t>
      </w:r>
      <w:r w:rsidR="00226E11">
        <w:rPr>
          <w:rFonts w:cstheme="minorHAnsi"/>
        </w:rPr>
        <w:t>,</w:t>
      </w:r>
      <w:r w:rsidRPr="00184B77">
        <w:rPr>
          <w:rFonts w:cstheme="minorHAnsi"/>
        </w:rPr>
        <w:t xml:space="preserve"> and transportation.</w:t>
      </w:r>
    </w:p>
    <w:p w14:paraId="056AC647" w14:textId="77777777" w:rsidR="00184B77" w:rsidRPr="00184B77" w:rsidRDefault="00184B77" w:rsidP="00184B77">
      <w:pPr>
        <w:rPr>
          <w:rFonts w:cstheme="minorHAnsi"/>
        </w:rPr>
      </w:pPr>
      <w:r w:rsidRPr="00184B77">
        <w:rPr>
          <w:rFonts w:cstheme="minorHAnsi"/>
        </w:rPr>
        <w:t>BCHS and WPC</w:t>
      </w:r>
      <w:r w:rsidRPr="00184B77">
        <w:t xml:space="preserve"> staff were also in agreement that their own largest </w:t>
      </w:r>
      <w:r w:rsidRPr="00184B77">
        <w:rPr>
          <w:rFonts w:cstheme="minorHAnsi"/>
        </w:rPr>
        <w:t>personal stressors are overwhelmingly work/life balance and financial.</w:t>
      </w:r>
    </w:p>
    <w:p w14:paraId="6C4551DB" w14:textId="77777777" w:rsidR="00184B77" w:rsidRPr="00F838A6" w:rsidRDefault="00184B77" w:rsidP="00F838A6">
      <w:pPr>
        <w:rPr>
          <w:b/>
          <w:bCs/>
          <w:sz w:val="24"/>
          <w:szCs w:val="24"/>
        </w:rPr>
      </w:pPr>
      <w:r w:rsidRPr="00F838A6">
        <w:rPr>
          <w:b/>
          <w:bCs/>
          <w:sz w:val="24"/>
          <w:szCs w:val="24"/>
        </w:rPr>
        <w:t xml:space="preserve">Difficulty Accessing Services </w:t>
      </w:r>
    </w:p>
    <w:p w14:paraId="3A622403" w14:textId="77777777" w:rsidR="00184B77" w:rsidRPr="00184B77" w:rsidRDefault="00184B77" w:rsidP="00184B77">
      <w:pPr>
        <w:rPr>
          <w:rFonts w:cs="Arial"/>
        </w:rPr>
      </w:pPr>
      <w:r w:rsidRPr="00184B77">
        <w:rPr>
          <w:rFonts w:cs="Arial"/>
        </w:rPr>
        <w:t>BCHS and WPC families who have difficulty accessing financial, medical, or other help report that they don’t know what services are available and they are uncomfortable asking for help. WPC families also noted that their immigration status is a barrier, while</w:t>
      </w:r>
      <w:r w:rsidRPr="00184B77">
        <w:t xml:space="preserve"> BCHS families felt </w:t>
      </w:r>
      <w:r w:rsidRPr="00184B77">
        <w:rPr>
          <w:rFonts w:cs="Arial"/>
        </w:rPr>
        <w:t xml:space="preserve">they were unable to make an appointment for services. </w:t>
      </w:r>
    </w:p>
    <w:p w14:paraId="620C5ED4" w14:textId="4C7DC303" w:rsidR="00184B77" w:rsidRPr="00B42227" w:rsidRDefault="00184B77" w:rsidP="00184B77">
      <w:pPr>
        <w:rPr>
          <w:rFonts w:cstheme="minorHAnsi"/>
        </w:rPr>
      </w:pPr>
      <w:r w:rsidRPr="00184B77">
        <w:rPr>
          <w:rFonts w:cstheme="minorHAnsi"/>
        </w:rPr>
        <w:t>Community Providers agreed with families</w:t>
      </w:r>
      <w:r w:rsidR="00226E11">
        <w:rPr>
          <w:rFonts w:cstheme="minorHAnsi"/>
        </w:rPr>
        <w:t>’</w:t>
      </w:r>
      <w:r w:rsidRPr="00184B77">
        <w:rPr>
          <w:rFonts w:cstheme="minorHAnsi"/>
        </w:rPr>
        <w:t xml:space="preserve"> assessment</w:t>
      </w:r>
      <w:r w:rsidR="00226E11">
        <w:rPr>
          <w:rFonts w:cstheme="minorHAnsi"/>
        </w:rPr>
        <w:t>s of barriers to services</w:t>
      </w:r>
      <w:r w:rsidRPr="00184B77">
        <w:rPr>
          <w:rFonts w:cstheme="minorHAnsi"/>
        </w:rPr>
        <w:t xml:space="preserve">, </w:t>
      </w:r>
      <w:r w:rsidR="00226E11">
        <w:rPr>
          <w:rFonts w:cstheme="minorHAnsi"/>
        </w:rPr>
        <w:t xml:space="preserve">and </w:t>
      </w:r>
      <w:r w:rsidRPr="00184B77">
        <w:rPr>
          <w:rFonts w:cstheme="minorHAnsi"/>
        </w:rPr>
        <w:t>also noted additional barriers to accessing resources</w:t>
      </w:r>
      <w:r w:rsidR="00226E11">
        <w:rPr>
          <w:rFonts w:cstheme="minorHAnsi"/>
        </w:rPr>
        <w:t>. M</w:t>
      </w:r>
      <w:r w:rsidRPr="00184B77">
        <w:rPr>
          <w:rFonts w:cstheme="minorHAnsi"/>
        </w:rPr>
        <w:t>ore than three-quarters of respondents selected all of the following</w:t>
      </w:r>
      <w:r w:rsidR="00226E11">
        <w:rPr>
          <w:rFonts w:cstheme="minorHAnsi"/>
        </w:rPr>
        <w:t xml:space="preserve"> as challenges to families seeking services</w:t>
      </w:r>
      <w:r w:rsidRPr="00184B77">
        <w:rPr>
          <w:rFonts w:cstheme="minorHAnsi"/>
        </w:rPr>
        <w:t>: availability of needed services, affordability of needed services, access to technology (devices), access to internet, citizenship, fear/reluctance to access services, language, lack of bilingual staff at point of services, limited knowledge of what resources are available, and long waitlists for services.</w:t>
      </w:r>
      <w:r w:rsidRPr="00B42227">
        <w:rPr>
          <w:rFonts w:cstheme="minorHAnsi"/>
        </w:rPr>
        <w:t xml:space="preserve"> </w:t>
      </w:r>
    </w:p>
    <w:p w14:paraId="50EB58B8" w14:textId="09995D7F" w:rsidR="00B66FF6" w:rsidRDefault="00B66FF6">
      <w:r>
        <w:br w:type="page"/>
      </w:r>
    </w:p>
    <w:p w14:paraId="4221EF12" w14:textId="083B10B6" w:rsidR="00332EB3" w:rsidRPr="00F838A6" w:rsidRDefault="00FB393D" w:rsidP="00F838A6">
      <w:pPr>
        <w:pStyle w:val="Heading2"/>
      </w:pPr>
      <w:bookmarkStart w:id="123" w:name="_Toc106873498"/>
      <w:bookmarkStart w:id="124" w:name="_Hlk106282744"/>
      <w:r w:rsidRPr="00F838A6">
        <w:lastRenderedPageBreak/>
        <w:t>B</w:t>
      </w:r>
      <w:r w:rsidR="00F838A6">
        <w:t>oulder County Head Start: Family and Staff Surveys</w:t>
      </w:r>
      <w:bookmarkEnd w:id="123"/>
    </w:p>
    <w:p w14:paraId="11DD88F3" w14:textId="517D192A" w:rsidR="00E2207A" w:rsidRPr="0056069E" w:rsidRDefault="006B6260" w:rsidP="0056069E">
      <w:pPr>
        <w:rPr>
          <w:b/>
          <w:bCs/>
          <w:caps/>
          <w:color w:val="1F3455"/>
          <w:sz w:val="36"/>
          <w:szCs w:val="36"/>
        </w:rPr>
      </w:pPr>
      <w:r w:rsidRPr="0056069E">
        <w:rPr>
          <w:b/>
          <w:bCs/>
          <w:sz w:val="24"/>
          <w:szCs w:val="24"/>
        </w:rPr>
        <w:t xml:space="preserve">BCHS </w:t>
      </w:r>
      <w:r w:rsidR="00E2207A" w:rsidRPr="0056069E">
        <w:rPr>
          <w:b/>
          <w:bCs/>
          <w:sz w:val="24"/>
          <w:szCs w:val="24"/>
        </w:rPr>
        <w:t>Family Input</w:t>
      </w:r>
      <w:bookmarkStart w:id="125" w:name="_Toc371403660"/>
    </w:p>
    <w:p w14:paraId="1528A0E3" w14:textId="77777777" w:rsidR="00FB393D" w:rsidRDefault="00FB393D" w:rsidP="00FB393D">
      <w:bookmarkStart w:id="126" w:name="_Toc448670098"/>
      <w:bookmarkEnd w:id="124"/>
      <w:r>
        <w:t xml:space="preserve">BCHS </w:t>
      </w:r>
      <w:r w:rsidRPr="006D5B5D">
        <w:t xml:space="preserve">implemented a Family Survey in </w:t>
      </w:r>
      <w:r>
        <w:t xml:space="preserve">May </w:t>
      </w:r>
      <w:r w:rsidRPr="006D5B5D">
        <w:t>202</w:t>
      </w:r>
      <w:r>
        <w:t>2</w:t>
      </w:r>
      <w:r w:rsidRPr="006D5B5D">
        <w:t xml:space="preserve"> to gather information from parents and guardians about their experiences and ideas related to the </w:t>
      </w:r>
      <w:r>
        <w:t>Head Start</w:t>
      </w:r>
      <w:r w:rsidRPr="006D5B5D">
        <w:t xml:space="preserve"> program</w:t>
      </w:r>
      <w:r>
        <w:t>. BCHS offered a $25 gift card to families as an incentive for survey completion</w:t>
      </w:r>
      <w:r w:rsidRPr="006D5B5D">
        <w:t xml:space="preserve">. The survey was available in English </w:t>
      </w:r>
      <w:r w:rsidRPr="00B03FF4">
        <w:t>and Spanish</w:t>
      </w:r>
      <w:r>
        <w:t>, on paper and electronically</w:t>
      </w:r>
      <w:r w:rsidRPr="006D5B5D">
        <w:t xml:space="preserve">. Responses to the survey were submitted </w:t>
      </w:r>
      <w:r w:rsidRPr="00863BD2">
        <w:t>anonymously</w:t>
      </w:r>
      <w:r>
        <w:t xml:space="preserve"> </w:t>
      </w:r>
      <w:r w:rsidRPr="006D5B5D">
        <w:t xml:space="preserve">by </w:t>
      </w:r>
      <w:r>
        <w:t>60</w:t>
      </w:r>
      <w:r w:rsidRPr="006D5B5D">
        <w:t xml:space="preserve"> parents/guardians</w:t>
      </w:r>
      <w:r>
        <w:t xml:space="preserve">, </w:t>
      </w:r>
      <w:r w:rsidRPr="006D5B5D">
        <w:rPr>
          <w:rFonts w:cs="Arial"/>
        </w:rPr>
        <w:t xml:space="preserve">a </w:t>
      </w:r>
      <w:r>
        <w:rPr>
          <w:rFonts w:cs="Arial"/>
        </w:rPr>
        <w:t>65</w:t>
      </w:r>
      <w:r w:rsidRPr="006D5B5D">
        <w:rPr>
          <w:rFonts w:cs="Arial"/>
        </w:rPr>
        <w:t xml:space="preserve">% response rate based on approximately </w:t>
      </w:r>
      <w:r>
        <w:rPr>
          <w:rFonts w:cs="Arial"/>
        </w:rPr>
        <w:t xml:space="preserve">90 </w:t>
      </w:r>
      <w:r w:rsidRPr="006D5B5D">
        <w:rPr>
          <w:rFonts w:cs="Arial"/>
        </w:rPr>
        <w:t xml:space="preserve">families served, as reported by </w:t>
      </w:r>
      <w:r>
        <w:rPr>
          <w:rFonts w:cs="Arial"/>
        </w:rPr>
        <w:t>BCHS</w:t>
      </w:r>
      <w:r w:rsidRPr="006D5B5D">
        <w:rPr>
          <w:rFonts w:cs="Arial"/>
        </w:rPr>
        <w:t xml:space="preserve">. </w:t>
      </w:r>
    </w:p>
    <w:p w14:paraId="52B0D5C4" w14:textId="77777777" w:rsidR="00FB393D" w:rsidRDefault="00FB393D" w:rsidP="00FB393D">
      <w:pPr>
        <w:rPr>
          <w:rFonts w:cs="Arial"/>
        </w:rPr>
      </w:pPr>
      <w:r w:rsidRPr="001B501C">
        <w:rPr>
          <w:rFonts w:cs="Arial"/>
          <w:u w:val="single"/>
        </w:rPr>
        <w:t>Respondent Profile.</w:t>
      </w:r>
      <w:r>
        <w:rPr>
          <w:rFonts w:cs="Arial"/>
        </w:rPr>
        <w:t xml:space="preserve"> Most respondents have one child enrolled in the BCHS </w:t>
      </w:r>
      <w:r w:rsidRPr="00B03FF4">
        <w:rPr>
          <w:rFonts w:cs="Arial"/>
        </w:rPr>
        <w:t>Head Start program</w:t>
      </w:r>
      <w:r>
        <w:rPr>
          <w:rFonts w:cs="Arial"/>
        </w:rPr>
        <w:t xml:space="preserve"> (93.33%, 56 families) and 6.67</w:t>
      </w:r>
      <w:r w:rsidRPr="00C24F1D">
        <w:rPr>
          <w:rFonts w:cs="Arial"/>
        </w:rPr>
        <w:t>% (</w:t>
      </w:r>
      <w:r>
        <w:rPr>
          <w:rFonts w:cs="Arial"/>
        </w:rPr>
        <w:t>4 families</w:t>
      </w:r>
      <w:r w:rsidRPr="00C24F1D">
        <w:rPr>
          <w:rFonts w:cs="Arial"/>
        </w:rPr>
        <w:t>) have two children enrolled</w:t>
      </w:r>
      <w:r w:rsidRPr="0097229D">
        <w:rPr>
          <w:rFonts w:cs="Arial"/>
        </w:rPr>
        <w:t xml:space="preserve">. </w:t>
      </w:r>
      <w:r>
        <w:rPr>
          <w:rFonts w:cs="Arial"/>
        </w:rPr>
        <w:t>About half of respondents are enrolled at the Woodland Children’s Center (51.67%, 31 families) and the balance are enrolled at The Dagny School at the Lafayette YMCA (48.33%, 29</w:t>
      </w:r>
      <w:r w:rsidRPr="00CF2AEE">
        <w:rPr>
          <w:rFonts w:cs="Arial"/>
        </w:rPr>
        <w:t xml:space="preserve"> </w:t>
      </w:r>
      <w:r>
        <w:rPr>
          <w:rFonts w:cs="Arial"/>
        </w:rPr>
        <w:t>families)</w:t>
      </w:r>
      <w:r w:rsidRPr="00B03FF4">
        <w:rPr>
          <w:rFonts w:cs="Arial"/>
        </w:rPr>
        <w:t xml:space="preserve">. </w:t>
      </w:r>
      <w:r w:rsidRPr="006D5B5D">
        <w:t>Respondents mirror</w:t>
      </w:r>
      <w:r>
        <w:t xml:space="preserve"> </w:t>
      </w:r>
      <w:r w:rsidRPr="006D5B5D">
        <w:t>the</w:t>
      </w:r>
      <w:r w:rsidRPr="001E2167">
        <w:t xml:space="preserve"> demographic makeup of the </w:t>
      </w:r>
      <w:r>
        <w:t>Head Start</w:t>
      </w:r>
      <w:r w:rsidRPr="001E2167">
        <w:t xml:space="preserve"> program</w:t>
      </w:r>
      <w:r>
        <w:t>, with nearly all families identifying as Latino/Hispanic (91.38%)</w:t>
      </w:r>
      <w:r w:rsidRPr="00B03FF4">
        <w:rPr>
          <w:rFonts w:cs="Arial"/>
        </w:rPr>
        <w:t>.</w:t>
      </w:r>
    </w:p>
    <w:p w14:paraId="6505ADF9" w14:textId="77777777" w:rsidR="00FB393D" w:rsidRDefault="00FB393D" w:rsidP="00FB393D">
      <w:pPr>
        <w:rPr>
          <w:rFonts w:cs="Arial"/>
        </w:rPr>
      </w:pPr>
      <w:r w:rsidRPr="001E2167">
        <w:rPr>
          <w:rFonts w:cs="Arial"/>
        </w:rPr>
        <w:t xml:space="preserve">Altogether, </w:t>
      </w:r>
      <w:r>
        <w:rPr>
          <w:rFonts w:cs="Arial"/>
        </w:rPr>
        <w:t>many</w:t>
      </w:r>
      <w:r w:rsidRPr="001E2167">
        <w:rPr>
          <w:rFonts w:cs="Arial"/>
        </w:rPr>
        <w:t xml:space="preserve"> parents/caregivers work either full</w:t>
      </w:r>
      <w:r>
        <w:rPr>
          <w:rFonts w:cs="Arial"/>
        </w:rPr>
        <w:t xml:space="preserve"> </w:t>
      </w:r>
      <w:r w:rsidRPr="001E2167">
        <w:rPr>
          <w:rFonts w:cs="Arial"/>
        </w:rPr>
        <w:t>time (</w:t>
      </w:r>
      <w:r>
        <w:rPr>
          <w:rFonts w:cs="Arial"/>
        </w:rPr>
        <w:t>48.28</w:t>
      </w:r>
      <w:r w:rsidRPr="001E2167">
        <w:rPr>
          <w:rFonts w:cs="Arial"/>
        </w:rPr>
        <w:t>%) or part</w:t>
      </w:r>
      <w:r>
        <w:rPr>
          <w:rFonts w:cs="Arial"/>
        </w:rPr>
        <w:t xml:space="preserve"> </w:t>
      </w:r>
      <w:r w:rsidRPr="001E2167">
        <w:rPr>
          <w:rFonts w:cs="Arial"/>
        </w:rPr>
        <w:t>time (</w:t>
      </w:r>
      <w:r>
        <w:rPr>
          <w:rFonts w:cs="Arial"/>
        </w:rPr>
        <w:t>36.21</w:t>
      </w:r>
      <w:r w:rsidRPr="001E2167">
        <w:rPr>
          <w:rFonts w:cs="Arial"/>
        </w:rPr>
        <w:t xml:space="preserve">%). </w:t>
      </w:r>
      <w:r>
        <w:rPr>
          <w:rFonts w:cs="Arial"/>
        </w:rPr>
        <w:t xml:space="preserve">A small number are in school part-time (1.72%) or </w:t>
      </w:r>
      <w:r w:rsidRPr="001E2167">
        <w:rPr>
          <w:rFonts w:cs="Arial"/>
        </w:rPr>
        <w:t xml:space="preserve">unemployed </w:t>
      </w:r>
      <w:r>
        <w:rPr>
          <w:rFonts w:cs="Arial"/>
        </w:rPr>
        <w:t xml:space="preserve">(1.72%). Several families report caring for other children.  </w:t>
      </w:r>
    </w:p>
    <w:p w14:paraId="25F00745" w14:textId="76EFC9F8" w:rsidR="00FB393D" w:rsidRDefault="00FB393D" w:rsidP="00FB393D">
      <w:pPr>
        <w:rPr>
          <w:rFonts w:cs="Arial"/>
        </w:rPr>
      </w:pPr>
      <w:r w:rsidRPr="005B5CE8">
        <w:rPr>
          <w:rFonts w:cs="Arial"/>
        </w:rPr>
        <w:t>Most families rent their homes (70.69%) and some are homeowners (24.14%). About two-thirds of families live in Boulder (36 families, 62.07%)</w:t>
      </w:r>
      <w:r w:rsidR="00226E11">
        <w:rPr>
          <w:rFonts w:cs="Arial"/>
        </w:rPr>
        <w:t>,</w:t>
      </w:r>
      <w:r w:rsidRPr="005B5CE8">
        <w:rPr>
          <w:rFonts w:cs="Arial"/>
        </w:rPr>
        <w:t xml:space="preserve"> followed by Lafayette (14 families, 24.14%) and Louisville (6 families, 10.34%). One family reported living in Longmont. A total of three families are living with a family member and not paying rent, </w:t>
      </w:r>
      <w:bookmarkStart w:id="127" w:name="_Hlk106006765"/>
      <w:r w:rsidRPr="005B5CE8">
        <w:rPr>
          <w:rFonts w:cs="Arial"/>
        </w:rPr>
        <w:t>which meets the definition of “homeless” under the McKinney-Vento Homeless Assistance Act.</w:t>
      </w:r>
      <w:bookmarkEnd w:id="127"/>
    </w:p>
    <w:p w14:paraId="0453A56E" w14:textId="77777777" w:rsidR="00FB393D" w:rsidRPr="00F2093C" w:rsidRDefault="00FB393D" w:rsidP="00FB393D">
      <w:pPr>
        <w:rPr>
          <w:rFonts w:cs="Arial"/>
        </w:rPr>
      </w:pPr>
      <w:r w:rsidRPr="005B4BA4">
        <w:rPr>
          <w:rFonts w:cs="Arial"/>
          <w:u w:val="single"/>
        </w:rPr>
        <w:t xml:space="preserve">Communication with </w:t>
      </w:r>
      <w:r>
        <w:rPr>
          <w:rFonts w:cs="Arial"/>
          <w:u w:val="single"/>
        </w:rPr>
        <w:t>Families</w:t>
      </w:r>
      <w:r w:rsidRPr="00BD620B">
        <w:rPr>
          <w:rFonts w:cs="Arial"/>
        </w:rPr>
        <w:t>.</w:t>
      </w:r>
      <w:r>
        <w:rPr>
          <w:rFonts w:cs="Arial"/>
        </w:rPr>
        <w:t xml:space="preserve"> A majority of </w:t>
      </w:r>
      <w:r w:rsidRPr="005B5CE8">
        <w:rPr>
          <w:rFonts w:cs="Arial"/>
        </w:rPr>
        <w:t xml:space="preserve">families reported that they are most comfortable communicating in Spanish (64.91%). About one third of respondents are most comfortable communicating in English (31.58%). The majority of families prefer to receive information from BCHS </w:t>
      </w:r>
      <w:bookmarkStart w:id="128" w:name="_Hlk106006842"/>
      <w:r w:rsidRPr="005B5CE8">
        <w:rPr>
          <w:rFonts w:cs="Arial"/>
        </w:rPr>
        <w:t xml:space="preserve">through direct communication channels, such as </w:t>
      </w:r>
      <w:bookmarkEnd w:id="128"/>
      <w:r w:rsidRPr="005B5CE8">
        <w:rPr>
          <w:rFonts w:cs="Arial"/>
        </w:rPr>
        <w:t>via text message (71.93%), email (63.16%), phone calls (63.16%), and face-to-face (61.4%). Some families also prefer other methods of communication, including flyers/newsletters and the monthly calendar (42.11%), video chat (19.3%) and Facebook (1.75%).</w:t>
      </w:r>
      <w:r w:rsidRPr="00111471">
        <w:rPr>
          <w:rFonts w:cs="Arial"/>
        </w:rPr>
        <w:t xml:space="preserve"> </w:t>
      </w:r>
    </w:p>
    <w:p w14:paraId="17FE2BC1" w14:textId="77777777" w:rsidR="00FB393D" w:rsidRPr="00F2093C" w:rsidRDefault="00FB393D" w:rsidP="00FB393D">
      <w:pPr>
        <w:rPr>
          <w:rFonts w:cs="Arial"/>
        </w:rPr>
      </w:pPr>
      <w:r w:rsidRPr="00111471">
        <w:rPr>
          <w:rFonts w:cs="Arial"/>
          <w:u w:val="single"/>
        </w:rPr>
        <w:t>Meeting Family Needs.</w:t>
      </w:r>
      <w:r w:rsidRPr="00111471">
        <w:t xml:space="preserve"> As part of the </w:t>
      </w:r>
      <w:r w:rsidRPr="005B5CE8">
        <w:t xml:space="preserve">survey, families were asked about the Head Start program location and schedule. </w:t>
      </w:r>
      <w:r w:rsidRPr="005B5CE8">
        <w:rPr>
          <w:rFonts w:cs="Arial"/>
        </w:rPr>
        <w:t>For nearly all respondents, the center location and schedule meet their needs (both 98.18%).</w:t>
      </w:r>
      <w:r w:rsidRPr="005B5CE8">
        <w:t xml:space="preserve"> </w:t>
      </w:r>
      <w:r w:rsidRPr="005B5CE8">
        <w:rPr>
          <w:rFonts w:cs="Arial"/>
        </w:rPr>
        <w:t>When asked how the program schedule could better meet their needs, having a summer program (63.16%) was the top response, followed by earlier hours (</w:t>
      </w:r>
      <w:r>
        <w:rPr>
          <w:rFonts w:cs="Arial"/>
        </w:rPr>
        <w:t>31.58%</w:t>
      </w:r>
      <w:r w:rsidRPr="00111471">
        <w:rPr>
          <w:rFonts w:cs="Arial"/>
        </w:rPr>
        <w:t>)</w:t>
      </w:r>
      <w:r>
        <w:rPr>
          <w:rFonts w:cs="Arial"/>
        </w:rPr>
        <w:t>, and l</w:t>
      </w:r>
      <w:r w:rsidRPr="00111471">
        <w:rPr>
          <w:rFonts w:cs="Arial"/>
        </w:rPr>
        <w:t>ater hours</w:t>
      </w:r>
      <w:r>
        <w:rPr>
          <w:rFonts w:cs="Arial"/>
        </w:rPr>
        <w:t xml:space="preserve"> or a</w:t>
      </w:r>
      <w:r w:rsidRPr="00111471">
        <w:rPr>
          <w:rFonts w:cs="Arial"/>
        </w:rPr>
        <w:t>fter care (</w:t>
      </w:r>
      <w:r>
        <w:rPr>
          <w:rFonts w:cs="Arial"/>
        </w:rPr>
        <w:t>5.26</w:t>
      </w:r>
      <w:r w:rsidRPr="00111471">
        <w:rPr>
          <w:rFonts w:cs="Arial"/>
        </w:rPr>
        <w:t>%).</w:t>
      </w:r>
      <w:r>
        <w:rPr>
          <w:rFonts w:cs="Arial"/>
        </w:rPr>
        <w:t xml:space="preserve"> </w:t>
      </w:r>
    </w:p>
    <w:p w14:paraId="0CE146D6" w14:textId="77777777" w:rsidR="00FB393D" w:rsidRDefault="00FB393D" w:rsidP="00FB393D">
      <w:pPr>
        <w:spacing w:after="0"/>
      </w:pPr>
      <w:r w:rsidRPr="00B5112E">
        <w:rPr>
          <w:u w:val="single"/>
        </w:rPr>
        <w:t xml:space="preserve">Satisfaction with </w:t>
      </w:r>
      <w:r>
        <w:rPr>
          <w:u w:val="single"/>
        </w:rPr>
        <w:t xml:space="preserve">HS/EHS </w:t>
      </w:r>
      <w:r w:rsidRPr="00B5112E">
        <w:rPr>
          <w:u w:val="single"/>
        </w:rPr>
        <w:t>Services</w:t>
      </w:r>
      <w:r w:rsidRPr="00B5112E">
        <w:t xml:space="preserve">. Families are overwhelmingly satisfied with the services provided by </w:t>
      </w:r>
      <w:r>
        <w:t>BCHS</w:t>
      </w:r>
      <w:r w:rsidRPr="00B5112E">
        <w:t xml:space="preserve">. </w:t>
      </w:r>
      <w:r>
        <w:t>Nearly a</w:t>
      </w:r>
      <w:r w:rsidRPr="00B5112E">
        <w:t xml:space="preserve">ll of families agree </w:t>
      </w:r>
      <w:r>
        <w:t>that:</w:t>
      </w:r>
    </w:p>
    <w:p w14:paraId="39672A4D" w14:textId="77777777" w:rsidR="00FB393D" w:rsidRDefault="00FB393D" w:rsidP="00FB393D">
      <w:pPr>
        <w:pStyle w:val="ListParagraph"/>
        <w:numPr>
          <w:ilvl w:val="0"/>
          <w:numId w:val="43"/>
        </w:numPr>
      </w:pPr>
      <w:r>
        <w:t>they are greeted warmly by staff when they visit (98.18%);</w:t>
      </w:r>
      <w:r w:rsidRPr="00B5112E">
        <w:t xml:space="preserve"> </w:t>
      </w:r>
    </w:p>
    <w:p w14:paraId="45CEAC68" w14:textId="77777777" w:rsidR="00FB393D" w:rsidRDefault="00FB393D" w:rsidP="00FB393D">
      <w:pPr>
        <w:pStyle w:val="ListParagraph"/>
        <w:numPr>
          <w:ilvl w:val="0"/>
          <w:numId w:val="43"/>
        </w:numPr>
      </w:pPr>
      <w:r w:rsidRPr="00B5112E">
        <w:t xml:space="preserve">they are satisfied with the services they receive from the </w:t>
      </w:r>
      <w:r>
        <w:t>Head Start</w:t>
      </w:r>
      <w:r w:rsidRPr="00B5112E">
        <w:t xml:space="preserve"> program (</w:t>
      </w:r>
      <w:r>
        <w:t>96.36</w:t>
      </w:r>
      <w:r w:rsidRPr="00B5112E">
        <w:t>%)</w:t>
      </w:r>
      <w:r>
        <w:t>;</w:t>
      </w:r>
      <w:r w:rsidRPr="00B5112E">
        <w:t xml:space="preserve"> </w:t>
      </w:r>
    </w:p>
    <w:p w14:paraId="24B8E2DB" w14:textId="77777777" w:rsidR="00FB393D" w:rsidRDefault="00FB393D" w:rsidP="00FB393D">
      <w:pPr>
        <w:pStyle w:val="ListParagraph"/>
        <w:numPr>
          <w:ilvl w:val="0"/>
          <w:numId w:val="43"/>
        </w:numPr>
      </w:pPr>
      <w:r w:rsidRPr="00B5112E">
        <w:t>the program gives their child a safe place to learn</w:t>
      </w:r>
      <w:r>
        <w:t xml:space="preserve"> </w:t>
      </w:r>
      <w:r w:rsidRPr="00B5112E">
        <w:t>(</w:t>
      </w:r>
      <w:r>
        <w:t>96.36</w:t>
      </w:r>
      <w:r w:rsidRPr="00B5112E">
        <w:t>%)</w:t>
      </w:r>
      <w:r>
        <w:t>;</w:t>
      </w:r>
    </w:p>
    <w:p w14:paraId="63E3B390" w14:textId="77777777" w:rsidR="00FB393D" w:rsidRDefault="00FB393D" w:rsidP="00FB393D">
      <w:pPr>
        <w:pStyle w:val="ListParagraph"/>
        <w:numPr>
          <w:ilvl w:val="0"/>
          <w:numId w:val="43"/>
        </w:numPr>
      </w:pPr>
      <w:r w:rsidRPr="00B5112E">
        <w:t>the program is helping their child get ready for school</w:t>
      </w:r>
      <w:r>
        <w:t xml:space="preserve"> (94.55%); and</w:t>
      </w:r>
    </w:p>
    <w:p w14:paraId="316C8A82" w14:textId="77777777" w:rsidR="00FB393D" w:rsidRDefault="00FB393D" w:rsidP="00FB393D">
      <w:pPr>
        <w:pStyle w:val="ListParagraph"/>
        <w:numPr>
          <w:ilvl w:val="0"/>
          <w:numId w:val="43"/>
        </w:numPr>
      </w:pPr>
      <w:r>
        <w:t xml:space="preserve">the </w:t>
      </w:r>
      <w:r w:rsidRPr="00AE07F3">
        <w:t xml:space="preserve">program provides opportunities to better understand how to support </w:t>
      </w:r>
      <w:r>
        <w:t xml:space="preserve">their </w:t>
      </w:r>
      <w:r w:rsidRPr="00AE07F3">
        <w:t>child’s learning at home</w:t>
      </w:r>
      <w:r>
        <w:t xml:space="preserve"> (94.55%).</w:t>
      </w:r>
    </w:p>
    <w:p w14:paraId="2C0A65FC" w14:textId="77777777" w:rsidR="00FB393D" w:rsidRDefault="00FB393D" w:rsidP="00FB393D">
      <w:pPr>
        <w:rPr>
          <w:rFonts w:cs="Arial"/>
        </w:rPr>
      </w:pPr>
      <w:r w:rsidRPr="00B5112E">
        <w:rPr>
          <w:u w:val="single"/>
        </w:rPr>
        <w:lastRenderedPageBreak/>
        <w:t>Barriers to Participation</w:t>
      </w:r>
      <w:r>
        <w:rPr>
          <w:u w:val="single"/>
        </w:rPr>
        <w:t>.</w:t>
      </w:r>
      <w:r w:rsidRPr="00D8348B">
        <w:rPr>
          <w:rFonts w:cs="Arial"/>
        </w:rPr>
        <w:t xml:space="preserve"> Families experience some barriers to participating in </w:t>
      </w:r>
      <w:r>
        <w:rPr>
          <w:rFonts w:cs="Arial"/>
        </w:rPr>
        <w:t>the BCHS Head Start</w:t>
      </w:r>
      <w:r w:rsidRPr="00D8348B">
        <w:rPr>
          <w:rFonts w:cs="Arial"/>
        </w:rPr>
        <w:t xml:space="preserve"> program. The most frequently encountered barriers are </w:t>
      </w:r>
      <w:r>
        <w:rPr>
          <w:rFonts w:cs="Arial"/>
        </w:rPr>
        <w:t>language and child care</w:t>
      </w:r>
      <w:r w:rsidRPr="00D8348B">
        <w:rPr>
          <w:rFonts w:cs="Arial"/>
        </w:rPr>
        <w:t>, followed by access to technology</w:t>
      </w:r>
      <w:r>
        <w:rPr>
          <w:rFonts w:cs="Arial"/>
        </w:rPr>
        <w:t>, transportation, work schedule, and access to the internet</w:t>
      </w:r>
      <w:r w:rsidRPr="00D8348B">
        <w:rPr>
          <w:rFonts w:cs="Arial"/>
        </w:rPr>
        <w:t>.</w:t>
      </w:r>
    </w:p>
    <w:p w14:paraId="25F73656" w14:textId="77777777" w:rsidR="00FB393D" w:rsidRDefault="00FB393D" w:rsidP="00FB393D">
      <w:pPr>
        <w:rPr>
          <w:rFonts w:cs="Arial"/>
        </w:rPr>
      </w:pPr>
      <w:r>
        <w:rPr>
          <w:noProof/>
        </w:rPr>
        <w:drawing>
          <wp:inline distT="0" distB="0" distL="0" distR="0" wp14:anchorId="4B4FFE69" wp14:editId="382477C6">
            <wp:extent cx="6400800" cy="3254991"/>
            <wp:effectExtent l="0" t="0" r="0" b="3175"/>
            <wp:docPr id="11" name="Chart 11">
              <a:extLst xmlns:a="http://schemas.openxmlformats.org/drawingml/2006/main">
                <a:ext uri="{FF2B5EF4-FFF2-40B4-BE49-F238E27FC236}">
                  <a16:creationId xmlns:a16="http://schemas.microsoft.com/office/drawing/2014/main" id="{00000000-0008-0000-0F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17EC4727" w14:textId="110C335A" w:rsidR="00FB393D" w:rsidRPr="00F64E92" w:rsidRDefault="00FB393D" w:rsidP="00FB393D">
      <w:r w:rsidRPr="005B4BA4">
        <w:rPr>
          <w:u w:val="single"/>
        </w:rPr>
        <w:t>Community Snapshot</w:t>
      </w:r>
      <w:r w:rsidRPr="00BD620B">
        <w:t>.</w:t>
      </w:r>
      <w:r>
        <w:t xml:space="preserve"> </w:t>
      </w:r>
      <w:r w:rsidRPr="00F64E92">
        <w:t xml:space="preserve">When </w:t>
      </w:r>
      <w:r>
        <w:t xml:space="preserve">families were </w:t>
      </w:r>
      <w:r w:rsidRPr="00F64E92">
        <w:t xml:space="preserve">asked what is best about the community </w:t>
      </w:r>
      <w:r>
        <w:t xml:space="preserve">where </w:t>
      </w:r>
      <w:r w:rsidRPr="00F64E92">
        <w:t xml:space="preserve">they live, </w:t>
      </w:r>
      <w:r>
        <w:t xml:space="preserve">about half of </w:t>
      </w:r>
      <w:r w:rsidRPr="001755E7">
        <w:t xml:space="preserve">respondents reported </w:t>
      </w:r>
      <w:r>
        <w:t>safety, n</w:t>
      </w:r>
      <w:r w:rsidRPr="001755E7">
        <w:t>eighborhood parks and playgrounds</w:t>
      </w:r>
      <w:r w:rsidR="00226E11">
        <w:t>,</w:t>
      </w:r>
      <w:r>
        <w:t xml:space="preserve"> and </w:t>
      </w:r>
      <w:r w:rsidRPr="001755E7">
        <w:t xml:space="preserve">outdoor recreational opportunities. About a third also selected </w:t>
      </w:r>
      <w:r>
        <w:t xml:space="preserve">the quality of schools and universities, quality of health care services, </w:t>
      </w:r>
      <w:r w:rsidRPr="001755E7">
        <w:t>services offered by the local government (</w:t>
      </w:r>
      <w:r w:rsidR="00496CC5" w:rsidRPr="001755E7">
        <w:t>e.g.,</w:t>
      </w:r>
      <w:r w:rsidRPr="001755E7">
        <w:t xml:space="preserve"> SNAP, WIC), affordable child care, </w:t>
      </w:r>
      <w:r>
        <w:t>immigrant friendly, and the availability of jobs</w:t>
      </w:r>
      <w:r w:rsidRPr="001755E7">
        <w:t xml:space="preserve">. Alternatively, </w:t>
      </w:r>
      <w:r>
        <w:t>when</w:t>
      </w:r>
      <w:r w:rsidRPr="00F64E92">
        <w:t xml:space="preserve"> </w:t>
      </w:r>
      <w:r>
        <w:t xml:space="preserve">families were </w:t>
      </w:r>
      <w:r w:rsidRPr="00F64E92">
        <w:t xml:space="preserve">asked what </w:t>
      </w:r>
      <w:r>
        <w:t>could be improved</w:t>
      </w:r>
      <w:r w:rsidRPr="00F64E92">
        <w:t xml:space="preserve"> about the community </w:t>
      </w:r>
      <w:r>
        <w:t xml:space="preserve">where </w:t>
      </w:r>
      <w:r w:rsidRPr="00F64E92">
        <w:t>they live</w:t>
      </w:r>
      <w:r>
        <w:t>, about half</w:t>
      </w:r>
      <w:r w:rsidRPr="001755E7">
        <w:t xml:space="preserve"> indicated affordable housing,</w:t>
      </w:r>
      <w:r>
        <w:t xml:space="preserve"> and about a quarter indicated affordable child care. About one in five families also indicated safety could be improved.</w:t>
      </w:r>
    </w:p>
    <w:p w14:paraId="5E7268B3" w14:textId="77777777" w:rsidR="00FB393D" w:rsidRDefault="00FB393D" w:rsidP="00FB393D">
      <w:r w:rsidRPr="005B4BA4">
        <w:rPr>
          <w:u w:val="single"/>
        </w:rPr>
        <w:t xml:space="preserve">Access </w:t>
      </w:r>
      <w:r w:rsidRPr="00492FA6">
        <w:rPr>
          <w:u w:val="single"/>
        </w:rPr>
        <w:t>to Services</w:t>
      </w:r>
      <w:r>
        <w:t xml:space="preserve">. </w:t>
      </w:r>
      <w:r w:rsidRPr="00492FA6">
        <w:t>About</w:t>
      </w:r>
      <w:r>
        <w:t xml:space="preserve"> a third of families indicated they have access to all the services their family needs or wants</w:t>
      </w:r>
      <w:r w:rsidRPr="00F64E92">
        <w:rPr>
          <w:rFonts w:cs="Arial"/>
        </w:rPr>
        <w:t>.</w:t>
      </w:r>
      <w:r>
        <w:rPr>
          <w:rFonts w:cs="Arial"/>
        </w:rPr>
        <w:t xml:space="preserve"> </w:t>
      </w:r>
      <w:bookmarkStart w:id="129" w:name="_Hlk106005193"/>
      <w:r>
        <w:rPr>
          <w:rFonts w:cs="Arial"/>
        </w:rPr>
        <w:t>T</w:t>
      </w:r>
      <w:r w:rsidRPr="00F64E92">
        <w:t xml:space="preserve">he </w:t>
      </w:r>
      <w:r>
        <w:t xml:space="preserve">most needed </w:t>
      </w:r>
      <w:r w:rsidRPr="00F64E92">
        <w:t>services include</w:t>
      </w:r>
      <w:r>
        <w:t xml:space="preserve"> affordable housing (24%), child care (16%), and education and housing/rental assistance (both 14%). </w:t>
      </w:r>
      <w:bookmarkEnd w:id="129"/>
    </w:p>
    <w:p w14:paraId="66278A72" w14:textId="77777777" w:rsidR="00FB393D" w:rsidRDefault="00FB393D" w:rsidP="00FB393D">
      <w:pPr>
        <w:rPr>
          <w:rFonts w:cs="Arial"/>
        </w:rPr>
      </w:pPr>
      <w:r w:rsidRPr="005B4BA4">
        <w:rPr>
          <w:rFonts w:cs="Arial"/>
          <w:u w:val="single"/>
        </w:rPr>
        <w:t xml:space="preserve">Family </w:t>
      </w:r>
      <w:r>
        <w:rPr>
          <w:rFonts w:cs="Arial"/>
          <w:u w:val="single"/>
        </w:rPr>
        <w:t>Problems</w:t>
      </w:r>
      <w:r w:rsidRPr="00BD620B">
        <w:t>.</w:t>
      </w:r>
      <w:r>
        <w:t xml:space="preserve"> When asked about day-to-day problems, housing and financial concerns rose to the top. </w:t>
      </w:r>
      <w:bookmarkStart w:id="130" w:name="_Hlk106005448"/>
      <w:r>
        <w:t xml:space="preserve">For one in three families, </w:t>
      </w:r>
      <w:r>
        <w:rPr>
          <w:rFonts w:cs="Arial"/>
        </w:rPr>
        <w:t xml:space="preserve">having enough money to pay for utilities is a medium to very large issue. </w:t>
      </w:r>
      <w:bookmarkStart w:id="131" w:name="_Hlk106005316"/>
      <w:bookmarkEnd w:id="130"/>
      <w:r>
        <w:rPr>
          <w:rFonts w:cs="Arial"/>
        </w:rPr>
        <w:t xml:space="preserve">Similarly, about a quarter of families report that having enough money to pay for food is a medium to very large issue. </w:t>
      </w:r>
      <w:bookmarkStart w:id="132" w:name="_Hlk106005236"/>
      <w:bookmarkEnd w:id="131"/>
      <w:r w:rsidRPr="006B6260">
        <w:rPr>
          <w:rFonts w:cs="Arial"/>
        </w:rPr>
        <w:t>For 20% of families</w:t>
      </w:r>
      <w:r>
        <w:rPr>
          <w:rFonts w:cs="Arial"/>
        </w:rPr>
        <w:t xml:space="preserve">, there is not enough room in their home for all the people who live there. </w:t>
      </w:r>
      <w:bookmarkEnd w:id="132"/>
      <w:r>
        <w:rPr>
          <w:rFonts w:cs="Arial"/>
        </w:rPr>
        <w:t xml:space="preserve">For most families, the reliability of the family vehicle and legal issues are not a problem or are a small problem. </w:t>
      </w:r>
      <w:bookmarkStart w:id="133" w:name="_Hlk106005380"/>
      <w:r>
        <w:rPr>
          <w:rFonts w:cs="Arial"/>
        </w:rPr>
        <w:t xml:space="preserve">Families who have difficulty accessing financial, medical, or other help report that they don’t know what services are available, they are uncomfortable asking for help, and they can’t make an appointment for services. </w:t>
      </w:r>
    </w:p>
    <w:bookmarkEnd w:id="133"/>
    <w:p w14:paraId="15F71514" w14:textId="77777777" w:rsidR="00FB393D" w:rsidRDefault="00FB393D" w:rsidP="00FB393D">
      <w:pPr>
        <w:rPr>
          <w:rFonts w:cs="Arial"/>
        </w:rPr>
      </w:pPr>
      <w:r>
        <w:rPr>
          <w:noProof/>
        </w:rPr>
        <w:lastRenderedPageBreak/>
        <w:drawing>
          <wp:inline distT="0" distB="0" distL="0" distR="0" wp14:anchorId="632719D0" wp14:editId="6A13A93D">
            <wp:extent cx="6400800" cy="2926080"/>
            <wp:effectExtent l="0" t="0" r="0" b="7620"/>
            <wp:docPr id="26" name="Chart 26">
              <a:extLst xmlns:a="http://schemas.openxmlformats.org/drawingml/2006/main">
                <a:ext uri="{FF2B5EF4-FFF2-40B4-BE49-F238E27FC236}">
                  <a16:creationId xmlns:a16="http://schemas.microsoft.com/office/drawing/2014/main" id="{00000000-0008-0000-1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2F055B1" w14:textId="77777777" w:rsidR="00FB393D" w:rsidRDefault="00FB393D" w:rsidP="00FB393D">
      <w:pPr>
        <w:rPr>
          <w:rFonts w:cs="Arial"/>
        </w:rPr>
      </w:pPr>
      <w:r>
        <w:rPr>
          <w:rFonts w:cs="Arial"/>
          <w:u w:val="single"/>
        </w:rPr>
        <w:t>Safety and Well-Being</w:t>
      </w:r>
      <w:r>
        <w:rPr>
          <w:rFonts w:cs="Arial"/>
        </w:rPr>
        <w:t xml:space="preserve">. </w:t>
      </w:r>
      <w:r w:rsidRPr="00030C59">
        <w:rPr>
          <w:rFonts w:cs="Arial"/>
        </w:rPr>
        <w:t>The largest proble</w:t>
      </w:r>
      <w:r>
        <w:rPr>
          <w:rFonts w:cs="Arial"/>
        </w:rPr>
        <w:t>ms related to families’ well-being are h</w:t>
      </w:r>
      <w:r w:rsidRPr="00030C59">
        <w:rPr>
          <w:rFonts w:cs="Arial"/>
        </w:rPr>
        <w:t>ealth insurance coverage</w:t>
      </w:r>
      <w:r w:rsidRPr="007F4DCB">
        <w:rPr>
          <w:rFonts w:cs="Arial"/>
        </w:rPr>
        <w:t xml:space="preserve"> </w:t>
      </w:r>
      <w:r>
        <w:rPr>
          <w:rFonts w:cs="Arial"/>
        </w:rPr>
        <w:t>and h</w:t>
      </w:r>
      <w:r w:rsidRPr="00030C59">
        <w:rPr>
          <w:rFonts w:cs="Arial"/>
        </w:rPr>
        <w:t>aving someone to talk to when things go wrong</w:t>
      </w:r>
      <w:r>
        <w:rPr>
          <w:rFonts w:cs="Arial"/>
        </w:rPr>
        <w:t>. Having</w:t>
      </w:r>
      <w:r w:rsidRPr="00030C59">
        <w:rPr>
          <w:rFonts w:cs="Arial"/>
        </w:rPr>
        <w:t xml:space="preserve"> a doctor</w:t>
      </w:r>
      <w:r>
        <w:rPr>
          <w:rFonts w:cs="Arial"/>
        </w:rPr>
        <w:t>, access to mental health services, and h</w:t>
      </w:r>
      <w:r w:rsidRPr="00030C59">
        <w:rPr>
          <w:rFonts w:cs="Arial"/>
        </w:rPr>
        <w:t xml:space="preserve">aving trouble doing things that </w:t>
      </w:r>
      <w:r>
        <w:rPr>
          <w:rFonts w:cs="Arial"/>
        </w:rPr>
        <w:t>one</w:t>
      </w:r>
      <w:r w:rsidRPr="00030C59">
        <w:rPr>
          <w:rFonts w:cs="Arial"/>
        </w:rPr>
        <w:t xml:space="preserve"> normally enjoy</w:t>
      </w:r>
      <w:r>
        <w:rPr>
          <w:rFonts w:cs="Arial"/>
        </w:rPr>
        <w:t>s</w:t>
      </w:r>
      <w:r w:rsidRPr="008B7121">
        <w:rPr>
          <w:rFonts w:cs="Arial"/>
        </w:rPr>
        <w:t xml:space="preserve"> </w:t>
      </w:r>
      <w:r>
        <w:rPr>
          <w:rFonts w:cs="Arial"/>
        </w:rPr>
        <w:t xml:space="preserve">are also a problem for some families. There are not many concerns about </w:t>
      </w:r>
      <w:r w:rsidRPr="00030C59">
        <w:rPr>
          <w:rFonts w:cs="Arial"/>
        </w:rPr>
        <w:t xml:space="preserve">the safety of </w:t>
      </w:r>
      <w:r>
        <w:rPr>
          <w:rFonts w:cs="Arial"/>
        </w:rPr>
        <w:t xml:space="preserve">the </w:t>
      </w:r>
      <w:r w:rsidRPr="00030C59">
        <w:rPr>
          <w:rFonts w:cs="Arial"/>
        </w:rPr>
        <w:t>neighborhood</w:t>
      </w:r>
      <w:r>
        <w:rPr>
          <w:rFonts w:cs="Arial"/>
        </w:rPr>
        <w:t>, or problems with p</w:t>
      </w:r>
      <w:r w:rsidRPr="00030C59">
        <w:rPr>
          <w:rFonts w:cs="Arial"/>
        </w:rPr>
        <w:t>hysical, verbal, or emotional abuse in the household</w:t>
      </w:r>
      <w:r>
        <w:rPr>
          <w:rFonts w:cs="Arial"/>
        </w:rPr>
        <w:t>.</w:t>
      </w:r>
    </w:p>
    <w:p w14:paraId="19142E56" w14:textId="77777777" w:rsidR="00FB393D" w:rsidRPr="00030C59" w:rsidRDefault="00FB393D" w:rsidP="00FB393D">
      <w:pPr>
        <w:rPr>
          <w:rFonts w:cs="Arial"/>
        </w:rPr>
      </w:pPr>
      <w:r>
        <w:rPr>
          <w:noProof/>
        </w:rPr>
        <w:drawing>
          <wp:inline distT="0" distB="0" distL="0" distR="0" wp14:anchorId="665515A8" wp14:editId="0F507FDA">
            <wp:extent cx="6468745" cy="3017520"/>
            <wp:effectExtent l="0" t="0" r="8255" b="11430"/>
            <wp:docPr id="31" name="Chart 31">
              <a:extLst xmlns:a="http://schemas.openxmlformats.org/drawingml/2006/main">
                <a:ext uri="{FF2B5EF4-FFF2-40B4-BE49-F238E27FC236}">
                  <a16:creationId xmlns:a16="http://schemas.microsoft.com/office/drawing/2014/main" id="{00000000-0008-0000-1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6425436" w14:textId="77777777" w:rsidR="00FB393D" w:rsidRDefault="00FB393D" w:rsidP="00FB393D">
      <w:bookmarkStart w:id="134" w:name="_Hlk106006049"/>
      <w:r>
        <w:rPr>
          <w:rFonts w:cs="Arial"/>
          <w:u w:val="single"/>
        </w:rPr>
        <w:t xml:space="preserve">Family </w:t>
      </w:r>
      <w:r w:rsidRPr="005B4BA4">
        <w:rPr>
          <w:rFonts w:cs="Arial"/>
          <w:u w:val="single"/>
        </w:rPr>
        <w:t>Stressors</w:t>
      </w:r>
      <w:r w:rsidRPr="00EA521B">
        <w:rPr>
          <w:rFonts w:cs="Arial"/>
          <w:i/>
          <w:iCs/>
          <w:u w:val="single"/>
        </w:rPr>
        <w:t>.</w:t>
      </w:r>
      <w:r w:rsidRPr="00F64E92">
        <w:t xml:space="preserve"> The biggest personal stressors for families are </w:t>
      </w:r>
      <w:r>
        <w:t xml:space="preserve">access to childcare (28%), </w:t>
      </w:r>
      <w:bookmarkEnd w:id="134"/>
      <w:r>
        <w:t>COVID-19 (26%), finances (22%), and</w:t>
      </w:r>
      <w:r w:rsidRPr="008B7121">
        <w:t xml:space="preserve"> </w:t>
      </w:r>
      <w:r>
        <w:t xml:space="preserve">housing (20%). </w:t>
      </w:r>
      <w:r w:rsidRPr="00F64E92">
        <w:t>Families indicated many other stressors</w:t>
      </w:r>
      <w:r>
        <w:t xml:space="preserve"> including access to dental care, employment, </w:t>
      </w:r>
      <w:r w:rsidRPr="00D034B8">
        <w:t>immigration issues</w:t>
      </w:r>
      <w:r>
        <w:t xml:space="preserve"> and transportation</w:t>
      </w:r>
      <w:r w:rsidRPr="00D034B8">
        <w:t xml:space="preserve">. </w:t>
      </w:r>
    </w:p>
    <w:p w14:paraId="29A57396" w14:textId="77777777" w:rsidR="00FB393D" w:rsidRDefault="00FB393D" w:rsidP="00FB393D">
      <w:pPr>
        <w:rPr>
          <w:rFonts w:cs="Arial"/>
        </w:rPr>
      </w:pPr>
      <w:r w:rsidRPr="00D034B8">
        <w:rPr>
          <w:rFonts w:cs="Arial"/>
        </w:rPr>
        <w:t>In</w:t>
      </w:r>
      <w:r w:rsidRPr="00F64E92">
        <w:rPr>
          <w:rFonts w:cs="Arial"/>
        </w:rPr>
        <w:t xml:space="preserve"> open-ended responses</w:t>
      </w:r>
      <w:r>
        <w:rPr>
          <w:rFonts w:cs="Arial"/>
        </w:rPr>
        <w:t xml:space="preserve">, families </w:t>
      </w:r>
      <w:r w:rsidRPr="00D034B8">
        <w:rPr>
          <w:rFonts w:cs="Arial"/>
        </w:rPr>
        <w:t xml:space="preserve">reflected on their positive experiences with the </w:t>
      </w:r>
      <w:r>
        <w:rPr>
          <w:rFonts w:cs="Arial"/>
        </w:rPr>
        <w:t>Head Start</w:t>
      </w:r>
      <w:r w:rsidRPr="00D034B8">
        <w:rPr>
          <w:rFonts w:cs="Arial"/>
        </w:rPr>
        <w:t xml:space="preserve"> program.</w:t>
      </w:r>
      <w:r w:rsidRPr="000A43C2">
        <w:rPr>
          <w:rFonts w:cs="Arial"/>
        </w:rPr>
        <w:t xml:space="preserve"> </w:t>
      </w:r>
    </w:p>
    <w:p w14:paraId="5DE50983" w14:textId="6A78B8E2" w:rsidR="00FB393D" w:rsidRPr="0056069E" w:rsidRDefault="006B6260" w:rsidP="0056069E">
      <w:pPr>
        <w:rPr>
          <w:b/>
          <w:bCs/>
          <w:sz w:val="24"/>
          <w:szCs w:val="24"/>
        </w:rPr>
      </w:pPr>
      <w:r w:rsidRPr="0056069E">
        <w:rPr>
          <w:b/>
          <w:bCs/>
          <w:sz w:val="24"/>
          <w:szCs w:val="24"/>
        </w:rPr>
        <w:lastRenderedPageBreak/>
        <w:t xml:space="preserve">BCHS </w:t>
      </w:r>
      <w:r w:rsidR="00E2207A" w:rsidRPr="0056069E">
        <w:rPr>
          <w:b/>
          <w:bCs/>
          <w:sz w:val="24"/>
          <w:szCs w:val="24"/>
        </w:rPr>
        <w:t>Staff Input</w:t>
      </w:r>
      <w:bookmarkStart w:id="135" w:name="_Toc371403661"/>
      <w:bookmarkEnd w:id="125"/>
      <w:bookmarkEnd w:id="126"/>
    </w:p>
    <w:p w14:paraId="1F4292F2" w14:textId="301B8CD0" w:rsidR="00FB393D" w:rsidRPr="00FB393D" w:rsidRDefault="008C3C56" w:rsidP="00FB393D">
      <w:pPr>
        <w:rPr>
          <w:highlight w:val="cyan"/>
        </w:rPr>
      </w:pPr>
      <w:r w:rsidRPr="00E93AE5">
        <w:rPr>
          <w:noProof/>
          <w:highlight w:val="cyan"/>
        </w:rPr>
        <w:drawing>
          <wp:anchor distT="0" distB="91440" distL="114300" distR="114300" simplePos="0" relativeHeight="251815936" behindDoc="1" locked="0" layoutInCell="1" allowOverlap="1" wp14:anchorId="0681BC0A" wp14:editId="1E4576E2">
            <wp:simplePos x="0" y="0"/>
            <wp:positionH relativeFrom="margin">
              <wp:align>left</wp:align>
            </wp:positionH>
            <wp:positionV relativeFrom="paragraph">
              <wp:posOffset>46355</wp:posOffset>
            </wp:positionV>
            <wp:extent cx="1916430" cy="1280160"/>
            <wp:effectExtent l="0" t="0" r="7620" b="0"/>
            <wp:wrapTight wrapText="bothSides">
              <wp:wrapPolygon edited="0">
                <wp:start x="0" y="0"/>
                <wp:lineTo x="0" y="21214"/>
                <wp:lineTo x="21471" y="21214"/>
                <wp:lineTo x="21471"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46932" cy="1300826"/>
                    </a:xfrm>
                    <a:prstGeom prst="rect">
                      <a:avLst/>
                    </a:prstGeom>
                    <a:noFill/>
                  </pic:spPr>
                </pic:pic>
              </a:graphicData>
            </a:graphic>
            <wp14:sizeRelH relativeFrom="margin">
              <wp14:pctWidth>0</wp14:pctWidth>
            </wp14:sizeRelH>
            <wp14:sizeRelV relativeFrom="margin">
              <wp14:pctHeight>0</wp14:pctHeight>
            </wp14:sizeRelV>
          </wp:anchor>
        </w:drawing>
      </w:r>
      <w:bookmarkStart w:id="136" w:name="_Toc448670099"/>
      <w:r w:rsidR="00FB393D" w:rsidRPr="00E62DB9">
        <w:t>As part of its 202</w:t>
      </w:r>
      <w:r w:rsidR="00FB393D">
        <w:t>2</w:t>
      </w:r>
      <w:r w:rsidR="00FB393D" w:rsidRPr="00E62DB9">
        <w:t xml:space="preserve"> Community Assessment, </w:t>
      </w:r>
      <w:r w:rsidR="00FB393D">
        <w:t>BCHS</w:t>
      </w:r>
      <w:r w:rsidR="00FB393D" w:rsidRPr="00E62DB9">
        <w:t xml:space="preserve"> also conducted a </w:t>
      </w:r>
      <w:r w:rsidR="00FB393D">
        <w:t>Head Start</w:t>
      </w:r>
      <w:r w:rsidR="00FB393D" w:rsidRPr="00E62DB9">
        <w:t xml:space="preserve"> Staff Survey. A total of </w:t>
      </w:r>
      <w:r w:rsidR="00FB393D">
        <w:t>23</w:t>
      </w:r>
      <w:r w:rsidR="00FB393D" w:rsidRPr="00E62DB9">
        <w:t xml:space="preserve"> staff members responded to the survey; this is a </w:t>
      </w:r>
      <w:r w:rsidR="00FB393D">
        <w:t>61</w:t>
      </w:r>
      <w:r w:rsidR="00FB393D" w:rsidRPr="00E62DB9">
        <w:t xml:space="preserve">% response rate. </w:t>
      </w:r>
    </w:p>
    <w:p w14:paraId="5C78D76F" w14:textId="77777777" w:rsidR="009643B2" w:rsidRDefault="009643B2" w:rsidP="009643B2">
      <w:pPr>
        <w:rPr>
          <w:rFonts w:cs="Arial"/>
        </w:rPr>
      </w:pPr>
      <w:r>
        <w:rPr>
          <w:rFonts w:cs="Arial"/>
        </w:rPr>
        <w:t xml:space="preserve">Staff categories were broken into Classroom Staff (Teacher, Teacher Assistant, Classroom Assistant, and Kitchen Staff) and Integrated Services Team (Management, Content Specialist, Education Managers/Center </w:t>
      </w:r>
      <w:r w:rsidRPr="00471625">
        <w:rPr>
          <w:rFonts w:cs="Arial"/>
        </w:rPr>
        <w:t>Director</w:t>
      </w:r>
      <w:r>
        <w:rPr>
          <w:rFonts w:cs="Arial"/>
        </w:rPr>
        <w:t xml:space="preserve">s, and Family and Community Professionals). Most responses were from Classroom Staff (82.61%), with the balance from the Integrated Services Team (17.39%). </w:t>
      </w:r>
      <w:r w:rsidRPr="00B52EEF">
        <w:rPr>
          <w:rFonts w:cs="Arial"/>
        </w:rPr>
        <w:t xml:space="preserve">A majority of </w:t>
      </w:r>
      <w:r>
        <w:rPr>
          <w:rFonts w:cs="Arial"/>
        </w:rPr>
        <w:t>staff respondents</w:t>
      </w:r>
      <w:r w:rsidRPr="00B52EEF">
        <w:rPr>
          <w:rFonts w:cs="Arial"/>
        </w:rPr>
        <w:t xml:space="preserve"> </w:t>
      </w:r>
      <w:r>
        <w:rPr>
          <w:rFonts w:cs="Arial"/>
        </w:rPr>
        <w:t>work at The Dagny School at the Lafayette YMCA and about a third work at the Woodland’s Children Center in Boulder.</w:t>
      </w:r>
    </w:p>
    <w:p w14:paraId="64BCF007" w14:textId="0DFDC71A" w:rsidR="00FB393D" w:rsidRDefault="00627893" w:rsidP="00FB393D">
      <w:pPr>
        <w:rPr>
          <w:rFonts w:cs="Arial"/>
        </w:rPr>
      </w:pPr>
      <w:r w:rsidRPr="004D1B25">
        <w:rPr>
          <w:rFonts w:eastAsia="Times New Roman"/>
          <w:noProof/>
        </w:rPr>
        <mc:AlternateContent>
          <mc:Choice Requires="wps">
            <w:drawing>
              <wp:anchor distT="91440" distB="91440" distL="114300" distR="114300" simplePos="0" relativeHeight="251839488" behindDoc="0" locked="0" layoutInCell="1" allowOverlap="1" wp14:anchorId="5BFCD265" wp14:editId="69EE87C7">
                <wp:simplePos x="0" y="0"/>
                <wp:positionH relativeFrom="margin">
                  <wp:align>right</wp:align>
                </wp:positionH>
                <wp:positionV relativeFrom="margin">
                  <wp:posOffset>2442845</wp:posOffset>
                </wp:positionV>
                <wp:extent cx="2764790" cy="1492250"/>
                <wp:effectExtent l="0" t="0" r="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4790" cy="1492250"/>
                        </a:xfrm>
                        <a:prstGeom prst="rect">
                          <a:avLst/>
                        </a:prstGeom>
                        <a:noFill/>
                        <a:ln w="9525">
                          <a:noFill/>
                          <a:miter lim="800000"/>
                          <a:headEnd/>
                          <a:tailEnd/>
                        </a:ln>
                      </wps:spPr>
                      <wps:txbx>
                        <w:txbxContent>
                          <w:p w14:paraId="21A05751" w14:textId="77777777" w:rsidR="00314B8A" w:rsidRPr="00383015" w:rsidRDefault="00314B8A" w:rsidP="00FB393D">
                            <w:pPr>
                              <w:pBdr>
                                <w:top w:val="single" w:sz="24" w:space="8" w:color="2F5496" w:themeColor="accent1" w:themeShade="BF"/>
                                <w:bottom w:val="single" w:sz="24" w:space="1" w:color="2F5496" w:themeColor="accent1" w:themeShade="BF"/>
                              </w:pBdr>
                              <w:spacing w:after="0" w:line="240" w:lineRule="auto"/>
                              <w:rPr>
                                <w:i/>
                                <w:iCs/>
                                <w:color w:val="2D4D7E"/>
                              </w:rPr>
                            </w:pPr>
                            <w:r>
                              <w:rPr>
                                <w:i/>
                                <w:iCs/>
                                <w:color w:val="2D4D7E"/>
                              </w:rPr>
                              <w:t>W</w:t>
                            </w:r>
                            <w:r w:rsidRPr="005A2799">
                              <w:rPr>
                                <w:i/>
                                <w:iCs/>
                                <w:color w:val="2D4D7E"/>
                              </w:rPr>
                              <w:t>hen asked about families’ biggest stressors</w:t>
                            </w:r>
                            <w:r>
                              <w:rPr>
                                <w:i/>
                                <w:iCs/>
                                <w:color w:val="2D4D7E"/>
                              </w:rPr>
                              <w:t>, s</w:t>
                            </w:r>
                            <w:r w:rsidRPr="005A2799">
                              <w:rPr>
                                <w:i/>
                                <w:iCs/>
                                <w:color w:val="2D4D7E"/>
                              </w:rPr>
                              <w:t xml:space="preserve">taff responses suggest there are multiple factors impacting families’ lives. The top stressful areas that emerged are financial, </w:t>
                            </w:r>
                            <w:r>
                              <w:rPr>
                                <w:i/>
                                <w:iCs/>
                                <w:color w:val="2D4D7E"/>
                              </w:rPr>
                              <w:t>employment, housing, immigration, their children’s challenging behaviors, transportation, and work/life balance.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BFCD265" id="_x0000_s1029" type="#_x0000_t202" style="position:absolute;margin-left:166.5pt;margin-top:192.35pt;width:217.7pt;height:117.5pt;z-index:251839488;visibility:visible;mso-wrap-style:square;mso-width-percent:0;mso-height-percent:0;mso-wrap-distance-left:9pt;mso-wrap-distance-top:7.2pt;mso-wrap-distance-right:9pt;mso-wrap-distance-bottom:7.2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" filled="f" stroked="f">
                <v:textbox>
                  <w:txbxContent>
                    <w:p w14:paraId="21A05751" w14:textId="77777777" w:rsidR="00314B8A" w:rsidRPr="00383015" w:rsidRDefault="00314B8A" w:rsidP="00FB393D">
                      <w:pPr>
                        <w:pBdr>
                          <w:top w:val="single" w:sz="24" w:space="8" w:color="2F5496" w:themeColor="accent1" w:themeShade="BF"/>
                          <w:bottom w:val="single" w:sz="24" w:space="1" w:color="2F5496" w:themeColor="accent1" w:themeShade="BF"/>
                        </w:pBdr>
                        <w:spacing w:after="0" w:line="240" w:lineRule="auto"/>
                        <w:rPr>
                          <w:i/>
                          <w:iCs/>
                          <w:color w:val="2D4D7E"/>
                        </w:rPr>
                      </w:pPr>
                      <w:r>
                        <w:rPr>
                          <w:i/>
                          <w:iCs/>
                          <w:color w:val="2D4D7E"/>
                        </w:rPr>
                        <w:t>W</w:t>
                      </w:r>
                      <w:r w:rsidRPr="005A2799">
                        <w:rPr>
                          <w:i/>
                          <w:iCs/>
                          <w:color w:val="2D4D7E"/>
                        </w:rPr>
                        <w:t>hen asked about families’ biggest stressors</w:t>
                      </w:r>
                      <w:r>
                        <w:rPr>
                          <w:i/>
                          <w:iCs/>
                          <w:color w:val="2D4D7E"/>
                        </w:rPr>
                        <w:t>, s</w:t>
                      </w:r>
                      <w:r w:rsidRPr="005A2799">
                        <w:rPr>
                          <w:i/>
                          <w:iCs/>
                          <w:color w:val="2D4D7E"/>
                        </w:rPr>
                        <w:t xml:space="preserve">taff responses suggest there are multiple factors impacting families’ lives. The top stressful areas that emerged are financial, </w:t>
                      </w:r>
                      <w:r>
                        <w:rPr>
                          <w:i/>
                          <w:iCs/>
                          <w:color w:val="2D4D7E"/>
                        </w:rPr>
                        <w:t>employment, housing, immigration, their children’s challenging behaviors, transportation, and work/life balance.</w:t>
                      </w:r>
                    </w:p>
                  </w:txbxContent>
                </v:textbox>
                <w10:wrap type="square" anchorx="margin" anchory="margin"/>
              </v:shape>
            </w:pict>
          </mc:Fallback>
        </mc:AlternateContent>
      </w:r>
      <w:r w:rsidR="00FB393D" w:rsidRPr="00B858EC">
        <w:rPr>
          <w:rFonts w:cs="Arial"/>
          <w:u w:val="single"/>
        </w:rPr>
        <w:t>Demographic Profile</w:t>
      </w:r>
      <w:r w:rsidR="00FB393D">
        <w:rPr>
          <w:rFonts w:cs="Arial"/>
        </w:rPr>
        <w:t xml:space="preserve">. The majority of staff identify as Hispanic/Latino (65.22%), followed by White (30.43%). At home, most staff speak English or Spanish (both 69.27%). About a quarter of the staff indicated their homes are bilingual in English and Spanish. One family also speaks Italian. </w:t>
      </w:r>
    </w:p>
    <w:p w14:paraId="3F511688" w14:textId="09C6159C" w:rsidR="00FB393D" w:rsidRDefault="00FB393D" w:rsidP="00FB393D">
      <w:pPr>
        <w:rPr>
          <w:rFonts w:cs="Arial"/>
        </w:rPr>
      </w:pPr>
      <w:r w:rsidRPr="00B52EEF">
        <w:rPr>
          <w:rFonts w:cs="Arial"/>
        </w:rPr>
        <w:t xml:space="preserve">Staff </w:t>
      </w:r>
      <w:r w:rsidRPr="00B52EEF">
        <w:rPr>
          <w:rFonts w:cs="Arial"/>
          <w:color w:val="000000" w:themeColor="text1"/>
        </w:rPr>
        <w:t xml:space="preserve">members live in or near the </w:t>
      </w:r>
      <w:r w:rsidR="00BD3BEF">
        <w:rPr>
          <w:rFonts w:cs="Arial"/>
        </w:rPr>
        <w:t xml:space="preserve">BCHS </w:t>
      </w:r>
      <w:r w:rsidR="004B58D4">
        <w:rPr>
          <w:rFonts w:cs="Arial"/>
        </w:rPr>
        <w:t>s</w:t>
      </w:r>
      <w:r w:rsidR="00BD3BEF">
        <w:rPr>
          <w:rFonts w:cs="Arial"/>
        </w:rPr>
        <w:t xml:space="preserve">ervice </w:t>
      </w:r>
      <w:r w:rsidR="004B58D4">
        <w:rPr>
          <w:rFonts w:cs="Arial"/>
        </w:rPr>
        <w:t>a</w:t>
      </w:r>
      <w:r w:rsidR="00BD3BEF">
        <w:rPr>
          <w:rFonts w:cs="Arial"/>
        </w:rPr>
        <w:t>rea</w:t>
      </w:r>
      <w:r>
        <w:rPr>
          <w:rFonts w:cs="Arial"/>
        </w:rPr>
        <w:t>; the majority of staff live in Lafayette (26.09%) or Longmont (21.74%). Staff also live in many of the surrounding towns, including Arvada,</w:t>
      </w:r>
      <w:r w:rsidRPr="00497B2A">
        <w:rPr>
          <w:rFonts w:cs="Arial"/>
        </w:rPr>
        <w:t xml:space="preserve"> </w:t>
      </w:r>
      <w:r>
        <w:rPr>
          <w:rFonts w:cs="Arial"/>
        </w:rPr>
        <w:t xml:space="preserve">Berthoud, </w:t>
      </w:r>
      <w:r w:rsidRPr="00497B2A">
        <w:rPr>
          <w:rFonts w:cs="Arial"/>
        </w:rPr>
        <w:t>Boulder</w:t>
      </w:r>
      <w:r>
        <w:rPr>
          <w:rFonts w:cs="Arial"/>
        </w:rPr>
        <w:t>, Broomfield,</w:t>
      </w:r>
      <w:r w:rsidRPr="00FE6088">
        <w:rPr>
          <w:rFonts w:cs="Arial"/>
        </w:rPr>
        <w:t xml:space="preserve"> </w:t>
      </w:r>
      <w:r>
        <w:rPr>
          <w:rFonts w:cs="Arial"/>
        </w:rPr>
        <w:t>Erie, and</w:t>
      </w:r>
      <w:r w:rsidRPr="00FE6088">
        <w:rPr>
          <w:rFonts w:cs="Arial"/>
        </w:rPr>
        <w:t xml:space="preserve"> </w:t>
      </w:r>
      <w:r w:rsidRPr="00497B2A">
        <w:rPr>
          <w:rFonts w:cs="Arial"/>
        </w:rPr>
        <w:t>Thornton</w:t>
      </w:r>
      <w:r>
        <w:rPr>
          <w:rFonts w:cs="Arial"/>
        </w:rPr>
        <w:t xml:space="preserve">; one staff member reports living in </w:t>
      </w:r>
      <w:r w:rsidRPr="00497B2A">
        <w:rPr>
          <w:rFonts w:cs="Arial"/>
        </w:rPr>
        <w:t>Weld County</w:t>
      </w:r>
      <w:r>
        <w:rPr>
          <w:rFonts w:cs="Arial"/>
        </w:rPr>
        <w:t xml:space="preserve">. </w:t>
      </w:r>
    </w:p>
    <w:p w14:paraId="24DA3F04" w14:textId="66BAFE10" w:rsidR="00FB393D" w:rsidRDefault="00FB393D" w:rsidP="00FB393D">
      <w:pPr>
        <w:rPr>
          <w:rFonts w:cs="Arial"/>
        </w:rPr>
      </w:pPr>
      <w:r>
        <w:rPr>
          <w:rFonts w:cs="Arial"/>
          <w:u w:val="single"/>
        </w:rPr>
        <w:t>Program</w:t>
      </w:r>
      <w:r w:rsidRPr="005B4BA4">
        <w:rPr>
          <w:rFonts w:cs="Arial"/>
          <w:u w:val="single"/>
        </w:rPr>
        <w:t xml:space="preserve"> </w:t>
      </w:r>
      <w:r w:rsidRPr="00BD620B">
        <w:rPr>
          <w:rFonts w:cs="Arial"/>
          <w:u w:val="single"/>
        </w:rPr>
        <w:t>L</w:t>
      </w:r>
      <w:r w:rsidRPr="005B4BA4">
        <w:rPr>
          <w:rFonts w:cs="Arial"/>
          <w:u w:val="single"/>
        </w:rPr>
        <w:t>ocation</w:t>
      </w:r>
      <w:r>
        <w:rPr>
          <w:rFonts w:cs="Arial"/>
          <w:u w:val="single"/>
        </w:rPr>
        <w:t xml:space="preserve"> and Schedule</w:t>
      </w:r>
      <w:r w:rsidRPr="00BD620B">
        <w:rPr>
          <w:rFonts w:cs="Arial"/>
        </w:rPr>
        <w:t>.</w:t>
      </w:r>
      <w:r>
        <w:rPr>
          <w:rFonts w:cs="Arial"/>
        </w:rPr>
        <w:t xml:space="preserve"> </w:t>
      </w:r>
      <w:r w:rsidRPr="00626C43">
        <w:rPr>
          <w:rFonts w:cs="Arial"/>
        </w:rPr>
        <w:t>An overwhelming majority of</w:t>
      </w:r>
      <w:r>
        <w:rPr>
          <w:rFonts w:cs="Arial"/>
        </w:rPr>
        <w:t xml:space="preserve"> staff agree (81.24%) that the location</w:t>
      </w:r>
      <w:r w:rsidR="00627893">
        <w:rPr>
          <w:rFonts w:cs="Arial"/>
        </w:rPr>
        <w:t>s</w:t>
      </w:r>
      <w:r>
        <w:rPr>
          <w:rFonts w:cs="Arial"/>
        </w:rPr>
        <w:t xml:space="preserve"> of the Head Start centers are convenient for them. Further, most</w:t>
      </w:r>
      <w:r w:rsidRPr="0070764C">
        <w:rPr>
          <w:rFonts w:cs="Arial"/>
        </w:rPr>
        <w:t xml:space="preserve"> staff members commute less than </w:t>
      </w:r>
      <w:r>
        <w:rPr>
          <w:rFonts w:cs="Arial"/>
        </w:rPr>
        <w:t xml:space="preserve">30 minutes (59.09%) or </w:t>
      </w:r>
      <w:r w:rsidRPr="0070764C">
        <w:rPr>
          <w:rFonts w:cs="Arial"/>
        </w:rPr>
        <w:t>30</w:t>
      </w:r>
      <w:r>
        <w:rPr>
          <w:rFonts w:cs="Arial"/>
        </w:rPr>
        <w:t>-60 minutes</w:t>
      </w:r>
      <w:r w:rsidRPr="0070764C">
        <w:rPr>
          <w:rFonts w:cs="Arial"/>
        </w:rPr>
        <w:t xml:space="preserve"> (</w:t>
      </w:r>
      <w:r>
        <w:rPr>
          <w:rFonts w:cs="Arial"/>
        </w:rPr>
        <w:t>36.36%</w:t>
      </w:r>
      <w:r w:rsidRPr="0070764C">
        <w:rPr>
          <w:rFonts w:cs="Arial"/>
        </w:rPr>
        <w:t>)</w:t>
      </w:r>
      <w:r>
        <w:rPr>
          <w:rFonts w:cs="Arial"/>
        </w:rPr>
        <w:t xml:space="preserve"> </w:t>
      </w:r>
      <w:r w:rsidRPr="0070764C">
        <w:rPr>
          <w:rFonts w:cs="Arial"/>
        </w:rPr>
        <w:t>to work</w:t>
      </w:r>
      <w:r>
        <w:rPr>
          <w:rFonts w:cs="Arial"/>
        </w:rPr>
        <w:t>.</w:t>
      </w:r>
      <w:r>
        <w:t xml:space="preserve"> </w:t>
      </w:r>
      <w:r w:rsidRPr="004D1B25">
        <w:rPr>
          <w:rFonts w:cs="Arial"/>
        </w:rPr>
        <w:t xml:space="preserve">Reflecting on the </w:t>
      </w:r>
      <w:r>
        <w:rPr>
          <w:rFonts w:cs="Arial"/>
        </w:rPr>
        <w:t>Head Start</w:t>
      </w:r>
      <w:r w:rsidRPr="004D1B25">
        <w:rPr>
          <w:rFonts w:cs="Arial"/>
        </w:rPr>
        <w:t xml:space="preserve"> program</w:t>
      </w:r>
      <w:r>
        <w:rPr>
          <w:rFonts w:cs="Arial"/>
        </w:rPr>
        <w:t>,</w:t>
      </w:r>
      <w:r w:rsidRPr="00091093">
        <w:rPr>
          <w:rFonts w:cs="Arial"/>
        </w:rPr>
        <w:t xml:space="preserve"> </w:t>
      </w:r>
      <w:r>
        <w:rPr>
          <w:rFonts w:cs="Arial"/>
        </w:rPr>
        <w:t>just over half of</w:t>
      </w:r>
      <w:r w:rsidRPr="004D1B25">
        <w:rPr>
          <w:rFonts w:cs="Arial"/>
        </w:rPr>
        <w:t xml:space="preserve"> respondents (</w:t>
      </w:r>
      <w:r>
        <w:rPr>
          <w:rFonts w:cs="Arial"/>
        </w:rPr>
        <w:t>55</w:t>
      </w:r>
      <w:r w:rsidRPr="004D1B25">
        <w:rPr>
          <w:rFonts w:cs="Arial"/>
        </w:rPr>
        <w:t xml:space="preserve">%) think the locations of </w:t>
      </w:r>
      <w:r>
        <w:rPr>
          <w:rFonts w:cs="Arial"/>
        </w:rPr>
        <w:t>Head Start</w:t>
      </w:r>
      <w:r w:rsidRPr="004D1B25">
        <w:rPr>
          <w:rFonts w:cs="Arial"/>
        </w:rPr>
        <w:t xml:space="preserve"> centers meet families’ </w:t>
      </w:r>
      <w:r w:rsidRPr="005A2799">
        <w:rPr>
          <w:rFonts w:cs="Arial"/>
        </w:rPr>
        <w:t>needs.</w:t>
      </w:r>
      <w:r w:rsidRPr="004D1B25">
        <w:rPr>
          <w:rFonts w:cs="Arial"/>
        </w:rPr>
        <w:t xml:space="preserve"> </w:t>
      </w:r>
      <w:r>
        <w:rPr>
          <w:rFonts w:cs="Arial"/>
        </w:rPr>
        <w:t xml:space="preserve">Forty percent recognize that some, but not all, centers meet families’ needs. Those who do not think the locations meet families’ needs see a demand for more classrooms in Boulder and in East Boulder County (Erie). Transportation for the Lafayette center is also recommended. </w:t>
      </w:r>
    </w:p>
    <w:p w14:paraId="63B04D99" w14:textId="5515F666" w:rsidR="00FB393D" w:rsidRPr="00626C43" w:rsidRDefault="00FB393D" w:rsidP="00FB393D">
      <w:r>
        <w:rPr>
          <w:rFonts w:cs="Arial"/>
        </w:rPr>
        <w:t xml:space="preserve">Ninety percent </w:t>
      </w:r>
      <w:r w:rsidRPr="004D1B25">
        <w:rPr>
          <w:rFonts w:cs="Arial"/>
        </w:rPr>
        <w:t xml:space="preserve">of staff </w:t>
      </w:r>
      <w:r>
        <w:rPr>
          <w:rFonts w:cs="Arial"/>
        </w:rPr>
        <w:t>respondents</w:t>
      </w:r>
      <w:r w:rsidRPr="004D1B25">
        <w:rPr>
          <w:rFonts w:cs="Arial"/>
        </w:rPr>
        <w:t xml:space="preserve"> believe the program schedules meet the needs of families. </w:t>
      </w:r>
      <w:r>
        <w:rPr>
          <w:rFonts w:cs="Arial"/>
        </w:rPr>
        <w:t xml:space="preserve">To better </w:t>
      </w:r>
      <w:r w:rsidRPr="00027ACB">
        <w:rPr>
          <w:rFonts w:cs="Arial"/>
        </w:rPr>
        <w:t>meet family schedule needs</w:t>
      </w:r>
      <w:r>
        <w:rPr>
          <w:rFonts w:cs="Arial"/>
        </w:rPr>
        <w:t xml:space="preserve">, </w:t>
      </w:r>
      <w:r w:rsidRPr="003646A1">
        <w:rPr>
          <w:rFonts w:cs="Arial"/>
        </w:rPr>
        <w:t xml:space="preserve">staff </w:t>
      </w:r>
      <w:r>
        <w:rPr>
          <w:rFonts w:cs="Arial"/>
        </w:rPr>
        <w:t>believe</w:t>
      </w:r>
      <w:r w:rsidRPr="003646A1">
        <w:rPr>
          <w:rFonts w:cs="Arial"/>
        </w:rPr>
        <w:t xml:space="preserve"> that</w:t>
      </w:r>
      <w:r>
        <w:rPr>
          <w:rFonts w:cs="Arial"/>
        </w:rPr>
        <w:t xml:space="preserve"> a summer program and transportation (both 45.45%)</w:t>
      </w:r>
      <w:r w:rsidRPr="00027ACB">
        <w:rPr>
          <w:rFonts w:cs="Arial"/>
        </w:rPr>
        <w:t xml:space="preserve"> would help, followed by </w:t>
      </w:r>
      <w:r>
        <w:rPr>
          <w:rFonts w:cs="Arial"/>
        </w:rPr>
        <w:t>earlier hours (27.27%). Just one staff respondent suggested weekend or overnight care</w:t>
      </w:r>
      <w:r w:rsidR="00627893">
        <w:rPr>
          <w:rFonts w:cs="Arial"/>
        </w:rPr>
        <w:t>,</w:t>
      </w:r>
      <w:r>
        <w:rPr>
          <w:rFonts w:cs="Arial"/>
        </w:rPr>
        <w:t xml:space="preserve"> and none of the staff recommended later hours or after care to meet the needs of families. </w:t>
      </w:r>
    </w:p>
    <w:p w14:paraId="7D9DDBEB" w14:textId="1DF0CAE5" w:rsidR="00FB393D" w:rsidRDefault="00FB393D" w:rsidP="00FB393D">
      <w:pPr>
        <w:rPr>
          <w:rFonts w:cs="Arial"/>
        </w:rPr>
      </w:pPr>
      <w:r>
        <w:rPr>
          <w:rFonts w:cs="Arial"/>
          <w:u w:val="single"/>
        </w:rPr>
        <w:t>Attitudes about the Program.</w:t>
      </w:r>
      <w:r>
        <w:rPr>
          <w:rFonts w:cs="Arial"/>
        </w:rPr>
        <w:t xml:space="preserve"> Staff were asked their opinion about several factors of the Head Start</w:t>
      </w:r>
      <w:r w:rsidRPr="00A76C29">
        <w:rPr>
          <w:rFonts w:cs="Arial"/>
        </w:rPr>
        <w:t xml:space="preserve"> program. </w:t>
      </w:r>
      <w:r>
        <w:rPr>
          <w:rFonts w:cs="Arial"/>
        </w:rPr>
        <w:t>M</w:t>
      </w:r>
      <w:r w:rsidRPr="00A76C29">
        <w:rPr>
          <w:rFonts w:cs="Arial"/>
        </w:rPr>
        <w:t xml:space="preserve">ost </w:t>
      </w:r>
      <w:r>
        <w:rPr>
          <w:rFonts w:cs="Arial"/>
        </w:rPr>
        <w:t xml:space="preserve">staff </w:t>
      </w:r>
      <w:r w:rsidRPr="00A76C29">
        <w:rPr>
          <w:rFonts w:cs="Arial"/>
        </w:rPr>
        <w:t xml:space="preserve">believe the neighborhood of the office or center where they work is safe </w:t>
      </w:r>
      <w:r>
        <w:rPr>
          <w:rFonts w:cs="Arial"/>
        </w:rPr>
        <w:t xml:space="preserve">and that </w:t>
      </w:r>
      <w:r w:rsidRPr="00A76C29">
        <w:rPr>
          <w:rFonts w:cs="Arial"/>
        </w:rPr>
        <w:t xml:space="preserve">the </w:t>
      </w:r>
      <w:r>
        <w:rPr>
          <w:rFonts w:cs="Arial"/>
        </w:rPr>
        <w:t>Head Start</w:t>
      </w:r>
      <w:r w:rsidRPr="00A76C29">
        <w:rPr>
          <w:rFonts w:cs="Arial"/>
        </w:rPr>
        <w:t xml:space="preserve"> program is helping to prepare children for school</w:t>
      </w:r>
      <w:r>
        <w:rPr>
          <w:rFonts w:cs="Arial"/>
        </w:rPr>
        <w:t xml:space="preserve"> (both 95</w:t>
      </w:r>
      <w:r w:rsidRPr="00A76C29">
        <w:rPr>
          <w:rFonts w:cs="Arial"/>
        </w:rPr>
        <w:t>%)</w:t>
      </w:r>
      <w:r>
        <w:rPr>
          <w:rFonts w:cs="Arial"/>
        </w:rPr>
        <w:t>.</w:t>
      </w:r>
      <w:r w:rsidRPr="00A76C29">
        <w:rPr>
          <w:rFonts w:cs="Arial"/>
        </w:rPr>
        <w:t xml:space="preserve"> Most </w:t>
      </w:r>
      <w:r>
        <w:rPr>
          <w:rFonts w:cs="Arial"/>
        </w:rPr>
        <w:t xml:space="preserve">also </w:t>
      </w:r>
      <w:r w:rsidRPr="00A76C29">
        <w:rPr>
          <w:rFonts w:cs="Arial"/>
        </w:rPr>
        <w:t xml:space="preserve">believe </w:t>
      </w:r>
      <w:r>
        <w:rPr>
          <w:rFonts w:cs="Arial"/>
        </w:rPr>
        <w:t>Head Start</w:t>
      </w:r>
      <w:r w:rsidRPr="00A76C29">
        <w:rPr>
          <w:rFonts w:cs="Arial"/>
        </w:rPr>
        <w:t xml:space="preserve"> staff reflect the language and culture of children and families served</w:t>
      </w:r>
      <w:r>
        <w:rPr>
          <w:rFonts w:cs="Arial"/>
        </w:rPr>
        <w:t xml:space="preserve"> </w:t>
      </w:r>
      <w:r w:rsidRPr="00A76C29">
        <w:rPr>
          <w:rFonts w:cs="Arial"/>
        </w:rPr>
        <w:t>(</w:t>
      </w:r>
      <w:r>
        <w:rPr>
          <w:rFonts w:cs="Arial"/>
        </w:rPr>
        <w:t>85</w:t>
      </w:r>
      <w:r w:rsidRPr="00A76C29">
        <w:rPr>
          <w:rFonts w:cs="Arial"/>
        </w:rPr>
        <w:t xml:space="preserve">%). </w:t>
      </w:r>
      <w:r>
        <w:rPr>
          <w:rFonts w:cs="Arial"/>
        </w:rPr>
        <w:t xml:space="preserve">Just over half of staff </w:t>
      </w:r>
      <w:r w:rsidRPr="00A76C29">
        <w:rPr>
          <w:rFonts w:cs="Arial"/>
        </w:rPr>
        <w:t>(</w:t>
      </w:r>
      <w:r>
        <w:rPr>
          <w:rFonts w:cs="Arial"/>
        </w:rPr>
        <w:t>55</w:t>
      </w:r>
      <w:r w:rsidRPr="00A76C29">
        <w:rPr>
          <w:rFonts w:cs="Arial"/>
        </w:rPr>
        <w:t>%)</w:t>
      </w:r>
      <w:r>
        <w:rPr>
          <w:rFonts w:cs="Arial"/>
        </w:rPr>
        <w:t xml:space="preserve"> </w:t>
      </w:r>
      <w:r w:rsidRPr="00A76C29">
        <w:rPr>
          <w:rFonts w:cs="Arial"/>
        </w:rPr>
        <w:t>believe the communities in which Head Start/ Early Head Start families live are safe</w:t>
      </w:r>
      <w:r>
        <w:rPr>
          <w:rFonts w:cs="Arial"/>
        </w:rPr>
        <w:t>.</w:t>
      </w:r>
      <w:r w:rsidRPr="00A76C29">
        <w:rPr>
          <w:rFonts w:cs="Arial"/>
        </w:rPr>
        <w:t xml:space="preserve"> </w:t>
      </w:r>
    </w:p>
    <w:p w14:paraId="053DE1A0" w14:textId="77777777" w:rsidR="00627893" w:rsidRDefault="00627893" w:rsidP="00FB393D">
      <w:pPr>
        <w:rPr>
          <w:rFonts w:cs="Arial"/>
        </w:rPr>
      </w:pPr>
    </w:p>
    <w:p w14:paraId="2C0AB172" w14:textId="2D722677" w:rsidR="00FB393D" w:rsidRDefault="00FB393D" w:rsidP="00FB393D">
      <w:pPr>
        <w:rPr>
          <w:rFonts w:cs="Arial"/>
        </w:rPr>
      </w:pPr>
      <w:r>
        <w:rPr>
          <w:rFonts w:cs="Arial"/>
        </w:rPr>
        <w:lastRenderedPageBreak/>
        <w:t xml:space="preserve">Notably, there was no disagreement from staff regarding the following statements: </w:t>
      </w:r>
      <w:r w:rsidR="00FE3B8C">
        <w:rPr>
          <w:noProof/>
        </w:rPr>
        <w:drawing>
          <wp:inline distT="0" distB="0" distL="0" distR="0" wp14:anchorId="0F3A5CA1" wp14:editId="3C9A619E">
            <wp:extent cx="6400800" cy="2604770"/>
            <wp:effectExtent l="0" t="0" r="0" b="5080"/>
            <wp:docPr id="10" name="Chart 10">
              <a:extLst xmlns:a="http://schemas.openxmlformats.org/drawingml/2006/main">
                <a:ext uri="{FF2B5EF4-FFF2-40B4-BE49-F238E27FC236}">
                  <a16:creationId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1462B9F" w14:textId="7CA5DE6C" w:rsidR="00FB393D" w:rsidRDefault="00FB393D" w:rsidP="00FB393D"/>
    <w:p w14:paraId="6C0437FE" w14:textId="77777777" w:rsidR="00FB393D" w:rsidRPr="00CD2855" w:rsidRDefault="00FB393D" w:rsidP="00FB393D">
      <w:pPr>
        <w:rPr>
          <w:rFonts w:cstheme="minorHAnsi"/>
        </w:rPr>
      </w:pPr>
      <w:r w:rsidRPr="001946BF">
        <w:rPr>
          <w:u w:val="single"/>
        </w:rPr>
        <w:t>Stressors for Families.</w:t>
      </w:r>
      <w:r>
        <w:t xml:space="preserve"> </w:t>
      </w:r>
      <w:r w:rsidRPr="005A2799">
        <w:t xml:space="preserve">When asked about families’ biggest stressors, </w:t>
      </w:r>
      <w:r>
        <w:t>survey results</w:t>
      </w:r>
      <w:r w:rsidRPr="005A2799">
        <w:t xml:space="preserve"> suggest there are multiple </w:t>
      </w:r>
      <w:r w:rsidRPr="00CD2855">
        <w:t xml:space="preserve">factors impacting families’ lives. </w:t>
      </w:r>
      <w:r>
        <w:t xml:space="preserve">Staff believe that </w:t>
      </w:r>
      <w:r w:rsidRPr="00CD2855">
        <w:t xml:space="preserve">families’ biggest stressors are </w:t>
      </w:r>
      <w:r w:rsidRPr="00CD2855">
        <w:rPr>
          <w:rFonts w:cs="Arial"/>
        </w:rPr>
        <w:t>f</w:t>
      </w:r>
      <w:r w:rsidRPr="00CD2855">
        <w:rPr>
          <w:rFonts w:cstheme="minorHAnsi"/>
        </w:rPr>
        <w:t>inancial (</w:t>
      </w:r>
      <w:r>
        <w:rPr>
          <w:rFonts w:cs="Arial"/>
        </w:rPr>
        <w:t>70</w:t>
      </w:r>
      <w:r w:rsidRPr="00CD2855">
        <w:rPr>
          <w:rFonts w:cstheme="minorHAnsi"/>
        </w:rPr>
        <w:t>%)</w:t>
      </w:r>
      <w:r>
        <w:rPr>
          <w:rFonts w:cstheme="minorHAnsi"/>
        </w:rPr>
        <w:t xml:space="preserve">. The next largest stressors, indicated by half of staff, are employment, housing, immigration, </w:t>
      </w:r>
      <w:r w:rsidRPr="00CD2855">
        <w:rPr>
          <w:rFonts w:cstheme="minorHAnsi"/>
        </w:rPr>
        <w:t>their</w:t>
      </w:r>
      <w:r>
        <w:rPr>
          <w:rFonts w:cstheme="minorHAnsi"/>
        </w:rPr>
        <w:t xml:space="preserve"> child’s behavior, transportation, and work/life balance. Staff also indicated access to childcare, domestic violence, getting support from K-12 schools, education/job training, marital/personal, and mental health as stressors (40-45%). Community violence and COVID-19 were at the bottom of the stressor list. </w:t>
      </w:r>
    </w:p>
    <w:p w14:paraId="78E5052E" w14:textId="77777777" w:rsidR="00FB393D" w:rsidRPr="008F1ED8" w:rsidRDefault="00FB393D" w:rsidP="00FB393D">
      <w:pPr>
        <w:rPr>
          <w:rFonts w:cs="Arial"/>
        </w:rPr>
      </w:pPr>
      <w:r>
        <w:rPr>
          <w:rFonts w:cs="Arial"/>
          <w:u w:val="single"/>
        </w:rPr>
        <w:t>Personal S</w:t>
      </w:r>
      <w:r w:rsidRPr="0087718B">
        <w:rPr>
          <w:rFonts w:cs="Arial"/>
          <w:u w:val="single"/>
        </w:rPr>
        <w:t>tressors for Staff.</w:t>
      </w:r>
      <w:r>
        <w:rPr>
          <w:rFonts w:cs="Arial"/>
        </w:rPr>
        <w:t xml:space="preserve"> </w:t>
      </w:r>
      <w:r w:rsidRPr="00D767C1">
        <w:rPr>
          <w:rFonts w:cs="Arial"/>
        </w:rPr>
        <w:t xml:space="preserve">When asked about stressors in their personal lives, respondents </w:t>
      </w:r>
      <w:r>
        <w:rPr>
          <w:rFonts w:cs="Arial"/>
        </w:rPr>
        <w:t xml:space="preserve">overwhelmingly </w:t>
      </w:r>
      <w:r w:rsidRPr="00D767C1">
        <w:rPr>
          <w:rFonts w:cs="Arial"/>
        </w:rPr>
        <w:t xml:space="preserve">indicated their </w:t>
      </w:r>
      <w:r w:rsidRPr="00B954DF">
        <w:rPr>
          <w:rFonts w:cs="Arial"/>
        </w:rPr>
        <w:t xml:space="preserve">biggest personal stressor </w:t>
      </w:r>
      <w:r>
        <w:rPr>
          <w:rFonts w:cs="Arial"/>
        </w:rPr>
        <w:t xml:space="preserve">is </w:t>
      </w:r>
      <w:r w:rsidRPr="00B954DF">
        <w:rPr>
          <w:rFonts w:cstheme="minorHAnsi"/>
        </w:rPr>
        <w:t>work/life balance (</w:t>
      </w:r>
      <w:r>
        <w:rPr>
          <w:rFonts w:cs="Arial"/>
        </w:rPr>
        <w:t>77.27</w:t>
      </w:r>
      <w:r w:rsidRPr="00B954DF">
        <w:rPr>
          <w:rFonts w:cstheme="minorHAnsi"/>
        </w:rPr>
        <w:t>%)</w:t>
      </w:r>
      <w:r>
        <w:rPr>
          <w:rFonts w:cstheme="minorHAnsi"/>
        </w:rPr>
        <w:t xml:space="preserve">. The next largest stressor is </w:t>
      </w:r>
      <w:r w:rsidRPr="00B954DF">
        <w:rPr>
          <w:rFonts w:cstheme="minorHAnsi"/>
        </w:rPr>
        <w:t>financial (</w:t>
      </w:r>
      <w:r>
        <w:rPr>
          <w:rFonts w:cstheme="minorHAnsi"/>
        </w:rPr>
        <w:t>31.82%</w:t>
      </w:r>
      <w:r w:rsidRPr="00B954DF">
        <w:rPr>
          <w:rFonts w:cstheme="minorHAnsi"/>
        </w:rPr>
        <w:t>).</w:t>
      </w:r>
      <w:r w:rsidRPr="00B954DF">
        <w:rPr>
          <w:rFonts w:cs="Arial"/>
        </w:rPr>
        <w:t xml:space="preserve"> </w:t>
      </w:r>
      <w:r>
        <w:rPr>
          <w:rFonts w:cs="Arial"/>
        </w:rPr>
        <w:t>Again,</w:t>
      </w:r>
      <w:r w:rsidRPr="00B954DF">
        <w:rPr>
          <w:rFonts w:cs="Arial"/>
        </w:rPr>
        <w:t xml:space="preserve"> COVID-19 </w:t>
      </w:r>
      <w:r>
        <w:rPr>
          <w:rFonts w:cs="Arial"/>
        </w:rPr>
        <w:t>is indicated as a very low stressor, at only 9</w:t>
      </w:r>
      <w:r w:rsidRPr="00B954DF">
        <w:rPr>
          <w:rFonts w:cs="Arial"/>
        </w:rPr>
        <w:t>%.</w:t>
      </w:r>
    </w:p>
    <w:p w14:paraId="0504A3EF" w14:textId="77777777" w:rsidR="00FB393D" w:rsidRPr="004E1025" w:rsidRDefault="00FB393D" w:rsidP="00FB393D">
      <w:pPr>
        <w:rPr>
          <w:rFonts w:eastAsia="Times New Roman" w:cstheme="minorHAnsi"/>
        </w:rPr>
      </w:pPr>
      <w:r w:rsidRPr="004E1025">
        <w:rPr>
          <w:rFonts w:cs="Arial"/>
          <w:u w:val="single"/>
        </w:rPr>
        <w:t>Need for Services</w:t>
      </w:r>
      <w:r w:rsidRPr="004E1025">
        <w:rPr>
          <w:rFonts w:cs="Arial"/>
        </w:rPr>
        <w:t xml:space="preserve">. When asked what </w:t>
      </w:r>
      <w:r w:rsidRPr="007F107E">
        <w:rPr>
          <w:rFonts w:cs="Arial"/>
        </w:rPr>
        <w:t xml:space="preserve">services </w:t>
      </w:r>
      <w:r>
        <w:rPr>
          <w:rFonts w:cs="Arial"/>
        </w:rPr>
        <w:t>BCHS</w:t>
      </w:r>
      <w:r w:rsidRPr="00E72EB9">
        <w:rPr>
          <w:rFonts w:cs="Arial"/>
        </w:rPr>
        <w:t xml:space="preserve"> families most need or want, more than half of staff indicated </w:t>
      </w:r>
      <w:r w:rsidRPr="00E72EB9">
        <w:rPr>
          <w:rFonts w:eastAsia="Times New Roman" w:cstheme="minorHAnsi"/>
        </w:rPr>
        <w:t xml:space="preserve">child care </w:t>
      </w:r>
      <w:r>
        <w:rPr>
          <w:rFonts w:eastAsia="Times New Roman" w:cstheme="minorHAnsi"/>
        </w:rPr>
        <w:t xml:space="preserve">and job search/training </w:t>
      </w:r>
      <w:r w:rsidRPr="00E72EB9">
        <w:rPr>
          <w:rFonts w:eastAsia="Times New Roman" w:cstheme="minorHAnsi"/>
        </w:rPr>
        <w:t>(</w:t>
      </w:r>
      <w:r>
        <w:rPr>
          <w:rFonts w:eastAsia="Times New Roman" w:cstheme="minorHAnsi"/>
        </w:rPr>
        <w:t xml:space="preserve">both </w:t>
      </w:r>
      <w:r>
        <w:rPr>
          <w:rFonts w:cs="Arial"/>
        </w:rPr>
        <w:t>70</w:t>
      </w:r>
      <w:r w:rsidRPr="00E72EB9">
        <w:rPr>
          <w:rFonts w:eastAsia="Times New Roman" w:cstheme="minorHAnsi"/>
        </w:rPr>
        <w:t>%)</w:t>
      </w:r>
      <w:r>
        <w:rPr>
          <w:rFonts w:eastAsia="Times New Roman" w:cstheme="minorHAnsi"/>
        </w:rPr>
        <w:t xml:space="preserve">. </w:t>
      </w:r>
      <w:r w:rsidRPr="00E72EB9">
        <w:rPr>
          <w:rFonts w:eastAsia="Times New Roman" w:cstheme="minorHAnsi"/>
        </w:rPr>
        <w:t xml:space="preserve">Other </w:t>
      </w:r>
      <w:r>
        <w:rPr>
          <w:rFonts w:eastAsia="Times New Roman" w:cstheme="minorHAnsi"/>
        </w:rPr>
        <w:t xml:space="preserve">highly ranked </w:t>
      </w:r>
      <w:r w:rsidRPr="00E72EB9">
        <w:rPr>
          <w:rFonts w:eastAsia="Times New Roman" w:cstheme="minorHAnsi"/>
        </w:rPr>
        <w:t>services include</w:t>
      </w:r>
      <w:r>
        <w:rPr>
          <w:rFonts w:eastAsia="Times New Roman" w:cstheme="minorHAnsi"/>
        </w:rPr>
        <w:t xml:space="preserve"> </w:t>
      </w:r>
      <w:r w:rsidRPr="00E72EB9">
        <w:rPr>
          <w:rFonts w:eastAsia="Times New Roman" w:cstheme="minorHAnsi"/>
        </w:rPr>
        <w:t>parenting</w:t>
      </w:r>
      <w:r>
        <w:rPr>
          <w:rFonts w:eastAsia="Times New Roman" w:cstheme="minorHAnsi"/>
        </w:rPr>
        <w:t xml:space="preserve"> support</w:t>
      </w:r>
      <w:r w:rsidRPr="00E72EB9">
        <w:rPr>
          <w:rFonts w:eastAsia="Times New Roman" w:cstheme="minorHAnsi"/>
        </w:rPr>
        <w:t xml:space="preserve"> (</w:t>
      </w:r>
      <w:r>
        <w:rPr>
          <w:rFonts w:eastAsia="Times New Roman" w:cstheme="minorHAnsi"/>
        </w:rPr>
        <w:t>6</w:t>
      </w:r>
      <w:r w:rsidRPr="00E72EB9">
        <w:rPr>
          <w:rFonts w:eastAsia="Times New Roman" w:cstheme="minorHAnsi"/>
        </w:rPr>
        <w:t>5%)</w:t>
      </w:r>
      <w:r>
        <w:rPr>
          <w:rFonts w:eastAsia="Times New Roman" w:cstheme="minorHAnsi"/>
        </w:rPr>
        <w:t xml:space="preserve">, </w:t>
      </w:r>
      <w:r w:rsidRPr="00E72EB9">
        <w:rPr>
          <w:rFonts w:eastAsia="Times New Roman" w:cstheme="minorHAnsi"/>
        </w:rPr>
        <w:t>affordable housing</w:t>
      </w:r>
      <w:r>
        <w:rPr>
          <w:rFonts w:eastAsia="Times New Roman" w:cstheme="minorHAnsi"/>
        </w:rPr>
        <w:t xml:space="preserve"> and </w:t>
      </w:r>
      <w:r w:rsidRPr="00E72EB9">
        <w:rPr>
          <w:rFonts w:eastAsia="Times New Roman" w:cstheme="minorHAnsi"/>
        </w:rPr>
        <w:t xml:space="preserve">housing/rental assistance </w:t>
      </w:r>
      <w:r>
        <w:rPr>
          <w:rFonts w:eastAsia="Times New Roman" w:cstheme="minorHAnsi"/>
        </w:rPr>
        <w:t xml:space="preserve">(both 55%), </w:t>
      </w:r>
      <w:r w:rsidRPr="00E72EB9">
        <w:rPr>
          <w:rFonts w:eastAsia="Times New Roman" w:cstheme="minorHAnsi"/>
        </w:rPr>
        <w:t xml:space="preserve">food assistance </w:t>
      </w:r>
      <w:r>
        <w:rPr>
          <w:rFonts w:eastAsia="Times New Roman" w:cstheme="minorHAnsi"/>
        </w:rPr>
        <w:t xml:space="preserve">and mental health services </w:t>
      </w:r>
      <w:r w:rsidRPr="00E72EB9">
        <w:rPr>
          <w:rFonts w:eastAsia="Times New Roman" w:cstheme="minorHAnsi"/>
        </w:rPr>
        <w:t>(</w:t>
      </w:r>
      <w:r>
        <w:rPr>
          <w:rFonts w:eastAsia="Times New Roman" w:cstheme="minorHAnsi"/>
        </w:rPr>
        <w:t>both 45</w:t>
      </w:r>
      <w:r w:rsidRPr="00E72EB9">
        <w:rPr>
          <w:rFonts w:eastAsia="Times New Roman" w:cstheme="minorHAnsi"/>
        </w:rPr>
        <w:t xml:space="preserve">%), </w:t>
      </w:r>
      <w:r>
        <w:rPr>
          <w:rFonts w:eastAsia="Times New Roman" w:cstheme="minorHAnsi"/>
        </w:rPr>
        <w:t xml:space="preserve">followed by </w:t>
      </w:r>
      <w:r w:rsidRPr="00E72EB9">
        <w:rPr>
          <w:rFonts w:eastAsia="Times New Roman" w:cstheme="minorHAnsi"/>
        </w:rPr>
        <w:t xml:space="preserve">education </w:t>
      </w:r>
      <w:r>
        <w:rPr>
          <w:rFonts w:eastAsia="Times New Roman" w:cstheme="minorHAnsi"/>
        </w:rPr>
        <w:t xml:space="preserve">and immigration services </w:t>
      </w:r>
      <w:r w:rsidRPr="00E72EB9">
        <w:rPr>
          <w:rFonts w:eastAsia="Times New Roman" w:cstheme="minorHAnsi"/>
        </w:rPr>
        <w:t>(</w:t>
      </w:r>
      <w:r>
        <w:rPr>
          <w:rFonts w:eastAsia="Times New Roman" w:cstheme="minorHAnsi"/>
        </w:rPr>
        <w:t>both 40</w:t>
      </w:r>
      <w:r w:rsidRPr="00E72EB9">
        <w:rPr>
          <w:rFonts w:eastAsia="Times New Roman" w:cstheme="minorHAnsi"/>
        </w:rPr>
        <w:t xml:space="preserve">%). </w:t>
      </w:r>
      <w:r>
        <w:rPr>
          <w:rFonts w:eastAsia="Times New Roman" w:cstheme="minorHAnsi"/>
        </w:rPr>
        <w:t>About a third of staff indicated legal aid (35%) and transportation (30%) are needed. None of the staff indicated a need for drug treatment, foster care, or senior services.</w:t>
      </w:r>
    </w:p>
    <w:p w14:paraId="1E11C2CC" w14:textId="77777777" w:rsidR="00FB393D" w:rsidRPr="005A2799" w:rsidRDefault="00FB393D" w:rsidP="00FB393D">
      <w:pPr>
        <w:rPr>
          <w:rFonts w:eastAsia="Times New Roman" w:cstheme="minorHAnsi"/>
          <w:szCs w:val="24"/>
        </w:rPr>
      </w:pPr>
      <w:r w:rsidRPr="00044CEF">
        <w:rPr>
          <w:rFonts w:cs="Arial"/>
          <w:u w:val="single"/>
        </w:rPr>
        <w:t>Meeting Families’ Needs.</w:t>
      </w:r>
      <w:r w:rsidRPr="00044CEF">
        <w:rPr>
          <w:rFonts w:cs="Arial"/>
        </w:rPr>
        <w:t xml:space="preserve"> Further, some staff believe that the </w:t>
      </w:r>
      <w:r>
        <w:rPr>
          <w:rFonts w:cs="Arial"/>
        </w:rPr>
        <w:t>Head Start</w:t>
      </w:r>
      <w:r w:rsidRPr="00044CEF">
        <w:rPr>
          <w:rFonts w:cs="Arial"/>
        </w:rPr>
        <w:t xml:space="preserve"> program can do a better job to meet families’ needs by </w:t>
      </w:r>
      <w:r w:rsidRPr="00044CEF">
        <w:rPr>
          <w:rFonts w:eastAsia="Times New Roman" w:cstheme="minorHAnsi"/>
          <w:szCs w:val="24"/>
        </w:rPr>
        <w:t xml:space="preserve">improving referrals </w:t>
      </w:r>
      <w:r>
        <w:rPr>
          <w:rFonts w:eastAsia="Times New Roman" w:cstheme="minorHAnsi"/>
          <w:szCs w:val="24"/>
        </w:rPr>
        <w:t xml:space="preserve">to community service providers and offering more services and/or training opportunities (both 60%). Staff also see a need to </w:t>
      </w:r>
      <w:r w:rsidRPr="00044CEF">
        <w:rPr>
          <w:rFonts w:eastAsia="Times New Roman" w:cstheme="minorHAnsi"/>
          <w:szCs w:val="24"/>
        </w:rPr>
        <w:t>improv</w:t>
      </w:r>
      <w:r>
        <w:rPr>
          <w:rFonts w:eastAsia="Times New Roman" w:cstheme="minorHAnsi"/>
          <w:szCs w:val="24"/>
        </w:rPr>
        <w:t>e</w:t>
      </w:r>
      <w:r w:rsidRPr="00044CEF">
        <w:rPr>
          <w:rFonts w:eastAsia="Times New Roman" w:cstheme="minorHAnsi"/>
          <w:szCs w:val="24"/>
        </w:rPr>
        <w:t xml:space="preserve"> communication with parents </w:t>
      </w:r>
      <w:r>
        <w:rPr>
          <w:rFonts w:eastAsia="Times New Roman" w:cstheme="minorHAnsi"/>
          <w:szCs w:val="24"/>
        </w:rPr>
        <w:t xml:space="preserve">(50%) and </w:t>
      </w:r>
      <w:r w:rsidRPr="00044CEF">
        <w:rPr>
          <w:rFonts w:cs="Arial"/>
        </w:rPr>
        <w:t>establish</w:t>
      </w:r>
      <w:r w:rsidRPr="00044CEF">
        <w:rPr>
          <w:rFonts w:eastAsia="Times New Roman" w:cstheme="minorHAnsi"/>
          <w:szCs w:val="24"/>
        </w:rPr>
        <w:t xml:space="preserve"> new or improved partnerships with community agencies (</w:t>
      </w:r>
      <w:r>
        <w:rPr>
          <w:rFonts w:eastAsia="Times New Roman" w:cstheme="minorHAnsi"/>
          <w:szCs w:val="24"/>
        </w:rPr>
        <w:t>40</w:t>
      </w:r>
      <w:r w:rsidRPr="00044CEF">
        <w:rPr>
          <w:rFonts w:eastAsia="Times New Roman" w:cstheme="minorHAnsi"/>
          <w:szCs w:val="24"/>
        </w:rPr>
        <w:t>%)</w:t>
      </w:r>
      <w:r>
        <w:rPr>
          <w:rFonts w:eastAsia="Times New Roman" w:cstheme="minorHAnsi"/>
          <w:szCs w:val="24"/>
        </w:rPr>
        <w:t xml:space="preserve">. Some </w:t>
      </w:r>
      <w:r w:rsidRPr="00044CEF">
        <w:rPr>
          <w:rFonts w:eastAsia="Times New Roman" w:cstheme="minorHAnsi"/>
          <w:szCs w:val="24"/>
        </w:rPr>
        <w:t xml:space="preserve">staff </w:t>
      </w:r>
      <w:r>
        <w:rPr>
          <w:rFonts w:eastAsia="Times New Roman" w:cstheme="minorHAnsi"/>
          <w:szCs w:val="24"/>
        </w:rPr>
        <w:t xml:space="preserve">also </w:t>
      </w:r>
      <w:r w:rsidRPr="00044CEF">
        <w:rPr>
          <w:rFonts w:eastAsia="Times New Roman" w:cstheme="minorHAnsi"/>
          <w:szCs w:val="24"/>
        </w:rPr>
        <w:t xml:space="preserve">indicated </w:t>
      </w:r>
      <w:r>
        <w:rPr>
          <w:rFonts w:eastAsia="Times New Roman" w:cstheme="minorHAnsi"/>
          <w:szCs w:val="24"/>
        </w:rPr>
        <w:t xml:space="preserve">a need for </w:t>
      </w:r>
      <w:r w:rsidRPr="00044CEF">
        <w:rPr>
          <w:rFonts w:eastAsia="Times New Roman" w:cstheme="minorHAnsi"/>
          <w:szCs w:val="24"/>
        </w:rPr>
        <w:t>greater case management support (</w:t>
      </w:r>
      <w:r>
        <w:rPr>
          <w:rFonts w:eastAsia="Times New Roman" w:cstheme="minorHAnsi"/>
          <w:szCs w:val="24"/>
        </w:rPr>
        <w:t>30</w:t>
      </w:r>
      <w:r w:rsidRPr="00044CEF">
        <w:rPr>
          <w:rFonts w:eastAsia="Times New Roman" w:cstheme="minorHAnsi"/>
          <w:szCs w:val="24"/>
        </w:rPr>
        <w:t>%)</w:t>
      </w:r>
      <w:r>
        <w:rPr>
          <w:rFonts w:eastAsia="Times New Roman" w:cstheme="minorHAnsi"/>
          <w:szCs w:val="24"/>
        </w:rPr>
        <w:t>.</w:t>
      </w:r>
    </w:p>
    <w:p w14:paraId="2A6ABDB7" w14:textId="77777777" w:rsidR="00FB393D" w:rsidRPr="005A2799" w:rsidRDefault="00FB393D" w:rsidP="00FB393D">
      <w:r w:rsidRPr="008A5189">
        <w:rPr>
          <w:rFonts w:cs="Arial"/>
        </w:rPr>
        <w:t>In response to open-ended questions</w:t>
      </w:r>
      <w:r w:rsidRPr="00DF485C">
        <w:rPr>
          <w:rFonts w:cs="Arial"/>
        </w:rPr>
        <w:t xml:space="preserve">, staff </w:t>
      </w:r>
      <w:r>
        <w:rPr>
          <w:rFonts w:cs="Arial"/>
        </w:rPr>
        <w:t>reiterated concerns around the need for transportation, summer programs, and mental health concerns, both for families and staff.</w:t>
      </w:r>
    </w:p>
    <w:p w14:paraId="2D305881" w14:textId="7AF5F963" w:rsidR="00FB393D" w:rsidRDefault="00FB393D" w:rsidP="00FB393D">
      <w:pPr>
        <w:rPr>
          <w:highlight w:val="cyan"/>
        </w:rPr>
      </w:pPr>
    </w:p>
    <w:p w14:paraId="7161229D" w14:textId="5831B5BD" w:rsidR="0077784B" w:rsidRPr="0056069E" w:rsidRDefault="0056069E" w:rsidP="0056069E">
      <w:pPr>
        <w:pStyle w:val="Heading2"/>
      </w:pPr>
      <w:bookmarkStart w:id="137" w:name="_Toc106873499"/>
      <w:r>
        <w:lastRenderedPageBreak/>
        <w:t xml:space="preserve">Wild Plum </w:t>
      </w:r>
      <w:r w:rsidR="00031B97">
        <w:t>Center</w:t>
      </w:r>
      <w:r>
        <w:t xml:space="preserve"> Early Head Start/Head Start: Family and Staff Surveys</w:t>
      </w:r>
      <w:bookmarkEnd w:id="137"/>
      <w:r w:rsidR="0077784B" w:rsidRPr="0056069E">
        <w:t xml:space="preserve"> </w:t>
      </w:r>
    </w:p>
    <w:p w14:paraId="597744C6" w14:textId="19AF15F8" w:rsidR="006B6260" w:rsidRPr="006B6260" w:rsidRDefault="006B6260" w:rsidP="0077784B">
      <w:pPr>
        <w:pStyle w:val="Heading2"/>
        <w:rPr>
          <w:b w:val="0"/>
          <w:caps/>
          <w:color w:val="1F3455"/>
          <w:spacing w:val="0"/>
          <w:sz w:val="16"/>
          <w:szCs w:val="16"/>
        </w:rPr>
      </w:pPr>
    </w:p>
    <w:p w14:paraId="5C305819" w14:textId="2A19BC39" w:rsidR="0077784B" w:rsidRPr="0056069E" w:rsidRDefault="006B6260" w:rsidP="0056069E">
      <w:pPr>
        <w:rPr>
          <w:b/>
          <w:bCs/>
          <w:sz w:val="24"/>
          <w:szCs w:val="24"/>
        </w:rPr>
      </w:pPr>
      <w:r w:rsidRPr="0056069E">
        <w:rPr>
          <w:b/>
          <w:bCs/>
          <w:sz w:val="24"/>
          <w:szCs w:val="24"/>
        </w:rPr>
        <w:t xml:space="preserve">WPC </w:t>
      </w:r>
      <w:r w:rsidR="0077784B" w:rsidRPr="0056069E">
        <w:rPr>
          <w:b/>
          <w:bCs/>
          <w:sz w:val="24"/>
          <w:szCs w:val="24"/>
        </w:rPr>
        <w:t>Family Input</w:t>
      </w:r>
    </w:p>
    <w:p w14:paraId="4649E946" w14:textId="74137004" w:rsidR="0077784B" w:rsidRDefault="0077784B" w:rsidP="0077784B">
      <w:r>
        <w:t xml:space="preserve">Wild Plum Center </w:t>
      </w:r>
      <w:r w:rsidRPr="006D5B5D">
        <w:t xml:space="preserve">implemented a Family Survey in </w:t>
      </w:r>
      <w:r>
        <w:t xml:space="preserve">May </w:t>
      </w:r>
      <w:r w:rsidRPr="006D5B5D">
        <w:t>202</w:t>
      </w:r>
      <w:r>
        <w:t>2</w:t>
      </w:r>
      <w:r w:rsidRPr="006D5B5D">
        <w:t xml:space="preserve"> to gather information from parents and guardians about their experiences and ideas related to the Head Start/Early Head Start program</w:t>
      </w:r>
      <w:r>
        <w:t xml:space="preserve">. </w:t>
      </w:r>
      <w:r w:rsidR="00A10399">
        <w:t>WPC</w:t>
      </w:r>
      <w:r>
        <w:t xml:space="preserve"> offered a $25 gift card to families as an incentive for survey completion</w:t>
      </w:r>
      <w:r w:rsidRPr="006D5B5D">
        <w:t xml:space="preserve">. The survey was available in English </w:t>
      </w:r>
      <w:r w:rsidRPr="00B03FF4">
        <w:t>and Spanish</w:t>
      </w:r>
      <w:r>
        <w:t>, on paper and electronically</w:t>
      </w:r>
      <w:r w:rsidRPr="006D5B5D">
        <w:t xml:space="preserve">. Responses to the survey were submitted </w:t>
      </w:r>
      <w:r>
        <w:t xml:space="preserve">anonymously </w:t>
      </w:r>
      <w:r w:rsidRPr="006D5B5D">
        <w:t xml:space="preserve">by </w:t>
      </w:r>
      <w:r>
        <w:t>154</w:t>
      </w:r>
      <w:r w:rsidRPr="006D5B5D">
        <w:t xml:space="preserve"> parents/guardians</w:t>
      </w:r>
      <w:r>
        <w:t xml:space="preserve">, </w:t>
      </w:r>
      <w:r w:rsidRPr="006D5B5D">
        <w:rPr>
          <w:rFonts w:cs="Arial"/>
        </w:rPr>
        <w:t xml:space="preserve">a </w:t>
      </w:r>
      <w:r>
        <w:rPr>
          <w:rFonts w:cs="Arial"/>
        </w:rPr>
        <w:t>76</w:t>
      </w:r>
      <w:r w:rsidRPr="006D5B5D">
        <w:rPr>
          <w:rFonts w:cs="Arial"/>
        </w:rPr>
        <w:t xml:space="preserve">% response rate based on approximately </w:t>
      </w:r>
      <w:r>
        <w:rPr>
          <w:rFonts w:cs="Arial"/>
        </w:rPr>
        <w:t xml:space="preserve">200 </w:t>
      </w:r>
      <w:r w:rsidRPr="006D5B5D">
        <w:rPr>
          <w:rFonts w:cs="Arial"/>
        </w:rPr>
        <w:t xml:space="preserve">families served, as reported by </w:t>
      </w:r>
      <w:r w:rsidR="00A10399">
        <w:rPr>
          <w:rFonts w:cs="Arial"/>
        </w:rPr>
        <w:t>WPC</w:t>
      </w:r>
      <w:r w:rsidRPr="006D5B5D">
        <w:rPr>
          <w:rFonts w:cs="Arial"/>
        </w:rPr>
        <w:t xml:space="preserve">. </w:t>
      </w:r>
      <w:r w:rsidRPr="006D5B5D">
        <w:t>Respondents mirrored the</w:t>
      </w:r>
      <w:r w:rsidRPr="001E2167">
        <w:t xml:space="preserve"> demographic makeup of the Head Start/Early Head Start program</w:t>
      </w:r>
      <w:r>
        <w:t xml:space="preserve">; all program </w:t>
      </w:r>
      <w:r w:rsidRPr="001E2167">
        <w:t xml:space="preserve">types and centers were well represented. </w:t>
      </w:r>
      <w:r w:rsidRPr="00B03FF4">
        <w:rPr>
          <w:rFonts w:cs="Arial"/>
        </w:rPr>
        <w:t>Families enrolled at all Head Start centers responded to the survey.</w:t>
      </w:r>
    </w:p>
    <w:p w14:paraId="1C86EE7C" w14:textId="489B9666" w:rsidR="0077784B" w:rsidRDefault="0077784B" w:rsidP="0077784B">
      <w:pPr>
        <w:rPr>
          <w:rFonts w:cs="Arial"/>
        </w:rPr>
      </w:pPr>
      <w:r w:rsidRPr="001B501C">
        <w:rPr>
          <w:rFonts w:cs="Arial"/>
          <w:u w:val="single"/>
        </w:rPr>
        <w:t>Respondent Profile.</w:t>
      </w:r>
      <w:r>
        <w:rPr>
          <w:rFonts w:cs="Arial"/>
        </w:rPr>
        <w:t xml:space="preserve"> Most respondents have one child enrolled in the </w:t>
      </w:r>
      <w:r w:rsidR="00A10399">
        <w:rPr>
          <w:rFonts w:cs="Arial"/>
        </w:rPr>
        <w:t>WPC</w:t>
      </w:r>
      <w:r>
        <w:rPr>
          <w:rFonts w:cs="Arial"/>
        </w:rPr>
        <w:t xml:space="preserve"> </w:t>
      </w:r>
      <w:r w:rsidRPr="00B03FF4">
        <w:rPr>
          <w:rFonts w:cs="Arial"/>
        </w:rPr>
        <w:t>Head Start/Early Head Start program</w:t>
      </w:r>
      <w:r>
        <w:rPr>
          <w:rFonts w:cs="Arial"/>
        </w:rPr>
        <w:t xml:space="preserve"> (70%); 26</w:t>
      </w:r>
      <w:r w:rsidRPr="00C24F1D">
        <w:rPr>
          <w:rFonts w:cs="Arial"/>
        </w:rPr>
        <w:t>% (</w:t>
      </w:r>
      <w:r>
        <w:rPr>
          <w:rFonts w:cs="Arial"/>
        </w:rPr>
        <w:t>41</w:t>
      </w:r>
      <w:r w:rsidRPr="00C24F1D">
        <w:rPr>
          <w:rFonts w:cs="Arial"/>
        </w:rPr>
        <w:t>) have two children enrolled</w:t>
      </w:r>
      <w:r>
        <w:rPr>
          <w:rFonts w:cs="Arial"/>
        </w:rPr>
        <w:t>;</w:t>
      </w:r>
      <w:r w:rsidRPr="00C24F1D">
        <w:rPr>
          <w:rFonts w:cs="Arial"/>
        </w:rPr>
        <w:t xml:space="preserve"> and </w:t>
      </w:r>
      <w:r>
        <w:rPr>
          <w:rFonts w:cs="Arial"/>
        </w:rPr>
        <w:t>3.25</w:t>
      </w:r>
      <w:r w:rsidRPr="00C24F1D">
        <w:rPr>
          <w:rFonts w:cs="Arial"/>
        </w:rPr>
        <w:t>% (</w:t>
      </w:r>
      <w:r>
        <w:rPr>
          <w:rFonts w:cs="Arial"/>
        </w:rPr>
        <w:t>5</w:t>
      </w:r>
      <w:r w:rsidRPr="00C24F1D">
        <w:rPr>
          <w:rFonts w:cs="Arial"/>
        </w:rPr>
        <w:t xml:space="preserve">) have three or </w:t>
      </w:r>
      <w:r w:rsidRPr="0097229D">
        <w:rPr>
          <w:rFonts w:cs="Arial"/>
        </w:rPr>
        <w:t xml:space="preserve">more enrolled. </w:t>
      </w:r>
      <w:r>
        <w:rPr>
          <w:rFonts w:cs="Arial"/>
        </w:rPr>
        <w:t xml:space="preserve">About two-thirds of </w:t>
      </w:r>
      <w:r w:rsidRPr="00B03FF4">
        <w:rPr>
          <w:rFonts w:cs="Arial"/>
        </w:rPr>
        <w:t>respondents’ children attend Center Based Head Start</w:t>
      </w:r>
      <w:r>
        <w:rPr>
          <w:rFonts w:cs="Arial"/>
        </w:rPr>
        <w:t xml:space="preserve"> (66.23%)</w:t>
      </w:r>
      <w:r w:rsidRPr="00B03FF4">
        <w:rPr>
          <w:rFonts w:cs="Arial"/>
        </w:rPr>
        <w:t>,</w:t>
      </w:r>
      <w:r>
        <w:rPr>
          <w:rFonts w:cs="Arial"/>
        </w:rPr>
        <w:t xml:space="preserve"> 40.26% attend Center Based Early Head Start</w:t>
      </w:r>
      <w:r w:rsidRPr="00B03FF4">
        <w:rPr>
          <w:rFonts w:cs="Arial"/>
        </w:rPr>
        <w:t xml:space="preserve"> and </w:t>
      </w:r>
      <w:r>
        <w:rPr>
          <w:rFonts w:cs="Arial"/>
        </w:rPr>
        <w:t>10.39</w:t>
      </w:r>
      <w:r w:rsidRPr="00B03FF4">
        <w:rPr>
          <w:rFonts w:cs="Arial"/>
        </w:rPr>
        <w:t>%</w:t>
      </w:r>
      <w:r>
        <w:rPr>
          <w:rFonts w:cs="Arial"/>
        </w:rPr>
        <w:t xml:space="preserve"> (16 families</w:t>
      </w:r>
      <w:r w:rsidRPr="00B03FF4">
        <w:rPr>
          <w:rFonts w:cs="Arial"/>
        </w:rPr>
        <w:t xml:space="preserve">) report receiving Home Based Early Head Start Services. </w:t>
      </w:r>
      <w:r w:rsidRPr="00C040B4">
        <w:rPr>
          <w:rFonts w:cs="Arial"/>
        </w:rPr>
        <w:t>Respondents mirror the demographic makeup of the Head Start program, with nearly all families identifying as Latino/Hispanic (</w:t>
      </w:r>
      <w:r>
        <w:rPr>
          <w:rFonts w:cs="Arial"/>
        </w:rPr>
        <w:t>87.25</w:t>
      </w:r>
      <w:r w:rsidRPr="00C040B4">
        <w:rPr>
          <w:rFonts w:cs="Arial"/>
        </w:rPr>
        <w:t>%).</w:t>
      </w:r>
    </w:p>
    <w:p w14:paraId="7F77CC88" w14:textId="00D86351" w:rsidR="0077784B" w:rsidRDefault="0077784B" w:rsidP="0077784B">
      <w:pPr>
        <w:rPr>
          <w:rFonts w:cs="Arial"/>
        </w:rPr>
      </w:pPr>
      <w:bookmarkStart w:id="138" w:name="_Hlk106007291"/>
      <w:r w:rsidRPr="001E2167">
        <w:rPr>
          <w:rFonts w:cs="Arial"/>
        </w:rPr>
        <w:t xml:space="preserve">Altogether, </w:t>
      </w:r>
      <w:r>
        <w:rPr>
          <w:rFonts w:cs="Arial"/>
        </w:rPr>
        <w:t>many</w:t>
      </w:r>
      <w:r w:rsidRPr="001E2167">
        <w:rPr>
          <w:rFonts w:cs="Arial"/>
        </w:rPr>
        <w:t xml:space="preserve"> of parents/caregivers work either full</w:t>
      </w:r>
      <w:r>
        <w:rPr>
          <w:rFonts w:cs="Arial"/>
        </w:rPr>
        <w:t xml:space="preserve"> </w:t>
      </w:r>
      <w:r w:rsidRPr="001E2167">
        <w:rPr>
          <w:rFonts w:cs="Arial"/>
        </w:rPr>
        <w:t>time (</w:t>
      </w:r>
      <w:r>
        <w:rPr>
          <w:rFonts w:cs="Arial"/>
        </w:rPr>
        <w:t>42.28</w:t>
      </w:r>
      <w:r w:rsidRPr="001E2167">
        <w:rPr>
          <w:rFonts w:cs="Arial"/>
        </w:rPr>
        <w:t>%) or part</w:t>
      </w:r>
      <w:r>
        <w:rPr>
          <w:rFonts w:cs="Arial"/>
        </w:rPr>
        <w:t xml:space="preserve"> </w:t>
      </w:r>
      <w:r w:rsidRPr="001E2167">
        <w:rPr>
          <w:rFonts w:cs="Arial"/>
        </w:rPr>
        <w:t>time (</w:t>
      </w:r>
      <w:r>
        <w:rPr>
          <w:rFonts w:cs="Arial"/>
        </w:rPr>
        <w:t>32.21</w:t>
      </w:r>
      <w:r w:rsidRPr="001E2167">
        <w:rPr>
          <w:rFonts w:cs="Arial"/>
        </w:rPr>
        <w:t xml:space="preserve">%). </w:t>
      </w:r>
      <w:r>
        <w:rPr>
          <w:rFonts w:cs="Arial"/>
        </w:rPr>
        <w:t xml:space="preserve">Another </w:t>
      </w:r>
      <w:bookmarkStart w:id="139" w:name="_Hlk106007336"/>
      <w:bookmarkEnd w:id="138"/>
      <w:r>
        <w:rPr>
          <w:rFonts w:cs="Arial"/>
        </w:rPr>
        <w:t>15.44</w:t>
      </w:r>
      <w:r w:rsidRPr="001E2167">
        <w:rPr>
          <w:rFonts w:cs="Arial"/>
        </w:rPr>
        <w:t xml:space="preserve">% of respondents indicated they are unemployed and not enrolled in training. </w:t>
      </w:r>
      <w:r>
        <w:rPr>
          <w:rFonts w:cs="Arial"/>
        </w:rPr>
        <w:t>A small number are in school full-time (4.7%) or part-time (2.68%</w:t>
      </w:r>
      <w:r w:rsidR="007A1862">
        <w:rPr>
          <w:rFonts w:cs="Arial"/>
        </w:rPr>
        <w:t>) or</w:t>
      </w:r>
      <w:r>
        <w:rPr>
          <w:rFonts w:cs="Arial"/>
        </w:rPr>
        <w:t xml:space="preserve"> enrolled in a job training program (2.68%). </w:t>
      </w:r>
      <w:bookmarkEnd w:id="139"/>
    </w:p>
    <w:p w14:paraId="31EE742B" w14:textId="7B5EA174" w:rsidR="0077784B" w:rsidRDefault="0077784B" w:rsidP="0077784B">
      <w:pPr>
        <w:rPr>
          <w:rFonts w:cs="Arial"/>
        </w:rPr>
      </w:pPr>
      <w:r>
        <w:rPr>
          <w:rFonts w:cs="Arial"/>
        </w:rPr>
        <w:t>Most families rent their homes (84.56%</w:t>
      </w:r>
      <w:r w:rsidR="007A1862">
        <w:rPr>
          <w:rFonts w:cs="Arial"/>
        </w:rPr>
        <w:t>),</w:t>
      </w:r>
      <w:r>
        <w:rPr>
          <w:rFonts w:cs="Arial"/>
        </w:rPr>
        <w:t xml:space="preserve"> and few are homeowners (7.38%). Nearly all families live in Longmont </w:t>
      </w:r>
      <w:r w:rsidRPr="00D360DA">
        <w:rPr>
          <w:rFonts w:cs="Arial"/>
        </w:rPr>
        <w:t>(</w:t>
      </w:r>
      <w:r>
        <w:rPr>
          <w:rFonts w:cs="Arial"/>
        </w:rPr>
        <w:t>138 families, 92.62</w:t>
      </w:r>
      <w:r w:rsidRPr="00D360DA">
        <w:rPr>
          <w:rFonts w:cs="Arial"/>
        </w:rPr>
        <w:t>%)</w:t>
      </w:r>
      <w:r>
        <w:rPr>
          <w:rFonts w:cs="Arial"/>
        </w:rPr>
        <w:t>;</w:t>
      </w:r>
      <w:r w:rsidRPr="00D360DA">
        <w:rPr>
          <w:rFonts w:cs="Arial"/>
        </w:rPr>
        <w:t xml:space="preserve"> followed by </w:t>
      </w:r>
      <w:r>
        <w:rPr>
          <w:rFonts w:cs="Arial"/>
        </w:rPr>
        <w:t xml:space="preserve">Erie </w:t>
      </w:r>
      <w:r w:rsidRPr="00D360DA">
        <w:rPr>
          <w:rFonts w:cs="Arial"/>
        </w:rPr>
        <w:t>(</w:t>
      </w:r>
      <w:r>
        <w:rPr>
          <w:rFonts w:cs="Arial"/>
        </w:rPr>
        <w:t>3 families, 2.01%</w:t>
      </w:r>
      <w:r w:rsidRPr="00D360DA">
        <w:rPr>
          <w:rFonts w:cs="Arial"/>
        </w:rPr>
        <w:t>)</w:t>
      </w:r>
      <w:r>
        <w:rPr>
          <w:rFonts w:cs="Arial"/>
        </w:rPr>
        <w:t>; Dacono, Firestone, and Mead (2 families in each, 1.34%); and Lafayette and Frederick (1 family</w:t>
      </w:r>
      <w:r w:rsidR="007A1862" w:rsidRPr="007A1862">
        <w:rPr>
          <w:rFonts w:cs="Arial"/>
        </w:rPr>
        <w:t xml:space="preserve"> </w:t>
      </w:r>
      <w:r w:rsidR="007A1862">
        <w:rPr>
          <w:rFonts w:cs="Arial"/>
        </w:rPr>
        <w:t>each</w:t>
      </w:r>
      <w:r>
        <w:rPr>
          <w:rFonts w:cs="Arial"/>
        </w:rPr>
        <w:t>, 0.67%)</w:t>
      </w:r>
      <w:r w:rsidRPr="00F2093C">
        <w:rPr>
          <w:rFonts w:cs="Arial"/>
        </w:rPr>
        <w:t xml:space="preserve">. </w:t>
      </w:r>
      <w:r>
        <w:rPr>
          <w:rFonts w:cs="Arial"/>
        </w:rPr>
        <w:t xml:space="preserve">A total of 12 families </w:t>
      </w:r>
      <w:r w:rsidRPr="00AE3342">
        <w:rPr>
          <w:rFonts w:cs="Arial"/>
        </w:rPr>
        <w:t>meets the definition of “homeless” under the McKinney-Vento Homeless Assistance Act</w:t>
      </w:r>
      <w:r>
        <w:rPr>
          <w:rFonts w:cs="Arial"/>
        </w:rPr>
        <w:t>, including those: living with a family member and not paying rent (8), living with a non-family member and not paying rent (1), and living in temporary housing (3).</w:t>
      </w:r>
    </w:p>
    <w:p w14:paraId="23EB6BB7" w14:textId="383806A9" w:rsidR="0077784B" w:rsidRPr="00F2093C" w:rsidRDefault="0077784B" w:rsidP="0077784B">
      <w:pPr>
        <w:rPr>
          <w:rFonts w:cs="Arial"/>
        </w:rPr>
      </w:pPr>
      <w:r w:rsidRPr="005B4BA4">
        <w:rPr>
          <w:rFonts w:cs="Arial"/>
          <w:u w:val="single"/>
        </w:rPr>
        <w:t xml:space="preserve">Communication with </w:t>
      </w:r>
      <w:r>
        <w:rPr>
          <w:rFonts w:cs="Arial"/>
          <w:u w:val="single"/>
        </w:rPr>
        <w:t>Families</w:t>
      </w:r>
      <w:r w:rsidRPr="00BD620B">
        <w:rPr>
          <w:rFonts w:cs="Arial"/>
        </w:rPr>
        <w:t>.</w:t>
      </w:r>
      <w:r>
        <w:rPr>
          <w:rFonts w:cs="Arial"/>
        </w:rPr>
        <w:t xml:space="preserve"> About half of respondents reported that they are most comfortable communicating </w:t>
      </w:r>
      <w:r w:rsidRPr="00683FC6">
        <w:rPr>
          <w:rFonts w:cs="Arial"/>
        </w:rPr>
        <w:t>in English</w:t>
      </w:r>
      <w:r>
        <w:rPr>
          <w:rFonts w:cs="Arial"/>
        </w:rPr>
        <w:t xml:space="preserve"> (53.35%). Many families are most comfortable communicating in Spanish (46.31%). One Family speaks Chinese. The majority of </w:t>
      </w:r>
      <w:r w:rsidRPr="00346715">
        <w:rPr>
          <w:rFonts w:cs="Arial"/>
        </w:rPr>
        <w:t xml:space="preserve">families prefer to receive information </w:t>
      </w:r>
      <w:r w:rsidRPr="00F2093C">
        <w:rPr>
          <w:rFonts w:cs="Arial"/>
        </w:rPr>
        <w:t xml:space="preserve">from </w:t>
      </w:r>
      <w:r w:rsidR="00A10399">
        <w:rPr>
          <w:rFonts w:cs="Arial"/>
        </w:rPr>
        <w:t>WPC</w:t>
      </w:r>
      <w:r w:rsidRPr="00F2093C">
        <w:rPr>
          <w:rFonts w:cs="Arial"/>
        </w:rPr>
        <w:t xml:space="preserve"> </w:t>
      </w:r>
      <w:r w:rsidRPr="00111471">
        <w:rPr>
          <w:rFonts w:cs="Arial"/>
        </w:rPr>
        <w:t xml:space="preserve">through </w:t>
      </w:r>
      <w:r w:rsidRPr="00AE3342">
        <w:rPr>
          <w:rFonts w:cs="Arial"/>
        </w:rPr>
        <w:t xml:space="preserve">direct communication channels, such as </w:t>
      </w:r>
      <w:r w:rsidRPr="00111471">
        <w:rPr>
          <w:rFonts w:cs="Arial"/>
        </w:rPr>
        <w:t>text messages (</w:t>
      </w:r>
      <w:r>
        <w:rPr>
          <w:rFonts w:cs="Arial"/>
        </w:rPr>
        <w:t>69.13</w:t>
      </w:r>
      <w:r w:rsidRPr="00111471">
        <w:rPr>
          <w:rFonts w:cs="Arial"/>
        </w:rPr>
        <w:t>%)</w:t>
      </w:r>
      <w:r>
        <w:rPr>
          <w:rFonts w:cs="Arial"/>
        </w:rPr>
        <w:t xml:space="preserve">, </w:t>
      </w:r>
      <w:r w:rsidRPr="00111471">
        <w:rPr>
          <w:rFonts w:cs="Arial"/>
        </w:rPr>
        <w:t>phone calls (</w:t>
      </w:r>
      <w:r>
        <w:rPr>
          <w:rFonts w:cs="Arial"/>
        </w:rPr>
        <w:t>64.43</w:t>
      </w:r>
      <w:r w:rsidRPr="00111471">
        <w:rPr>
          <w:rFonts w:cs="Arial"/>
        </w:rPr>
        <w:t xml:space="preserve">%), face-to-face </w:t>
      </w:r>
      <w:r>
        <w:rPr>
          <w:rFonts w:cs="Arial"/>
        </w:rPr>
        <w:t>(59.73</w:t>
      </w:r>
      <w:r w:rsidRPr="00111471">
        <w:rPr>
          <w:rFonts w:cs="Arial"/>
        </w:rPr>
        <w:t xml:space="preserve">%), </w:t>
      </w:r>
      <w:r>
        <w:rPr>
          <w:rFonts w:cs="Arial"/>
        </w:rPr>
        <w:t xml:space="preserve">and </w:t>
      </w:r>
      <w:r w:rsidRPr="00111471">
        <w:rPr>
          <w:rFonts w:cs="Arial"/>
        </w:rPr>
        <w:t>email (</w:t>
      </w:r>
      <w:r>
        <w:rPr>
          <w:rFonts w:cs="Arial"/>
        </w:rPr>
        <w:t>55.7</w:t>
      </w:r>
      <w:r w:rsidRPr="00111471">
        <w:rPr>
          <w:rFonts w:cs="Arial"/>
        </w:rPr>
        <w:t>%)</w:t>
      </w:r>
      <w:r>
        <w:rPr>
          <w:rFonts w:cs="Arial"/>
        </w:rPr>
        <w:t>. Some families also prefer other methods of communication, including flyers/newsletters (20.13%)</w:t>
      </w:r>
      <w:r w:rsidRPr="00111471">
        <w:rPr>
          <w:rFonts w:cs="Arial"/>
        </w:rPr>
        <w:t xml:space="preserve">, </w:t>
      </w:r>
      <w:r>
        <w:rPr>
          <w:rFonts w:cs="Arial"/>
        </w:rPr>
        <w:t xml:space="preserve">video chat (17.45%) </w:t>
      </w:r>
      <w:r w:rsidRPr="00111471">
        <w:rPr>
          <w:rFonts w:cs="Arial"/>
        </w:rPr>
        <w:t>and</w:t>
      </w:r>
      <w:r>
        <w:rPr>
          <w:rFonts w:cs="Arial"/>
        </w:rPr>
        <w:t xml:space="preserve"> Facebook (5.37%).</w:t>
      </w:r>
      <w:r w:rsidRPr="00111471">
        <w:rPr>
          <w:rFonts w:cs="Arial"/>
        </w:rPr>
        <w:t xml:space="preserve"> </w:t>
      </w:r>
    </w:p>
    <w:p w14:paraId="19901A02" w14:textId="79974CCE" w:rsidR="0077784B" w:rsidRPr="00F2093C" w:rsidRDefault="0077784B" w:rsidP="0077784B">
      <w:pPr>
        <w:rPr>
          <w:rFonts w:cs="Arial"/>
        </w:rPr>
      </w:pPr>
      <w:r w:rsidRPr="00111471">
        <w:rPr>
          <w:rFonts w:cs="Arial"/>
          <w:u w:val="single"/>
        </w:rPr>
        <w:t>Meeting Family Needs.</w:t>
      </w:r>
      <w:r w:rsidRPr="00111471">
        <w:t xml:space="preserve"> As part of the Family Survey, families were asked about the </w:t>
      </w:r>
      <w:r>
        <w:t xml:space="preserve">Early Head Start/Head Start </w:t>
      </w:r>
      <w:r w:rsidRPr="00111471">
        <w:t xml:space="preserve">program location and schedule. </w:t>
      </w:r>
      <w:r w:rsidRPr="00111471">
        <w:rPr>
          <w:rFonts w:cs="Arial"/>
        </w:rPr>
        <w:t>For nearly all, the location of their center meets their needs (99.32%). A vast majority (</w:t>
      </w:r>
      <w:r w:rsidRPr="00111471">
        <w:t xml:space="preserve">89.19%) also find the program schedule meets their needs. </w:t>
      </w:r>
      <w:r w:rsidRPr="00111471">
        <w:rPr>
          <w:rFonts w:cs="Arial"/>
        </w:rPr>
        <w:t>When asked how the program schedule could better meet their needs, summer program (43.59%) was the top response, followed by five days a week (43.59%)</w:t>
      </w:r>
      <w:r>
        <w:rPr>
          <w:rFonts w:cs="Arial"/>
        </w:rPr>
        <w:t>, l</w:t>
      </w:r>
      <w:r w:rsidRPr="00111471">
        <w:rPr>
          <w:rFonts w:cs="Arial"/>
        </w:rPr>
        <w:t>ater hours</w:t>
      </w:r>
      <w:r>
        <w:rPr>
          <w:rFonts w:cs="Arial"/>
        </w:rPr>
        <w:t xml:space="preserve"> or a</w:t>
      </w:r>
      <w:r w:rsidRPr="00111471">
        <w:rPr>
          <w:rFonts w:cs="Arial"/>
        </w:rPr>
        <w:t>fter care (37.18%), and earlier hours (26.92%).</w:t>
      </w:r>
      <w:r>
        <w:rPr>
          <w:rFonts w:cs="Arial"/>
        </w:rPr>
        <w:t xml:space="preserve"> </w:t>
      </w:r>
    </w:p>
    <w:p w14:paraId="48427FFD" w14:textId="63A625E2" w:rsidR="0077784B" w:rsidRDefault="0077784B" w:rsidP="0077784B">
      <w:pPr>
        <w:spacing w:after="0"/>
      </w:pPr>
      <w:r w:rsidRPr="00B5112E">
        <w:rPr>
          <w:u w:val="single"/>
        </w:rPr>
        <w:t xml:space="preserve">Satisfaction with </w:t>
      </w:r>
      <w:r>
        <w:rPr>
          <w:u w:val="single"/>
        </w:rPr>
        <w:t xml:space="preserve">HS/EHS </w:t>
      </w:r>
      <w:r w:rsidRPr="00B5112E">
        <w:rPr>
          <w:u w:val="single"/>
        </w:rPr>
        <w:t>Services</w:t>
      </w:r>
      <w:r w:rsidRPr="00B5112E">
        <w:t xml:space="preserve">. Families are overwhelmingly satisfied with the services provided by </w:t>
      </w:r>
      <w:r w:rsidR="00A10399">
        <w:t>WPC</w:t>
      </w:r>
      <w:r w:rsidRPr="00B5112E">
        <w:t xml:space="preserve">. </w:t>
      </w:r>
      <w:r>
        <w:t>Nearly a</w:t>
      </w:r>
      <w:r w:rsidRPr="00B5112E">
        <w:t xml:space="preserve">ll of families agree </w:t>
      </w:r>
      <w:r>
        <w:t>that:</w:t>
      </w:r>
    </w:p>
    <w:p w14:paraId="3A34EEC4" w14:textId="5EFC16A0" w:rsidR="0077784B" w:rsidRDefault="0077784B" w:rsidP="0077784B">
      <w:pPr>
        <w:pStyle w:val="ListParagraph"/>
        <w:numPr>
          <w:ilvl w:val="0"/>
          <w:numId w:val="43"/>
        </w:numPr>
      </w:pPr>
      <w:r w:rsidRPr="00B5112E">
        <w:lastRenderedPageBreak/>
        <w:t>the program gives their child a safe place to learn</w:t>
      </w:r>
      <w:r>
        <w:t xml:space="preserve"> </w:t>
      </w:r>
      <w:r w:rsidRPr="00B5112E">
        <w:t>(</w:t>
      </w:r>
      <w:r>
        <w:t>97.26</w:t>
      </w:r>
      <w:r w:rsidRPr="00B5112E">
        <w:t>%)</w:t>
      </w:r>
      <w:r>
        <w:t>;</w:t>
      </w:r>
    </w:p>
    <w:p w14:paraId="1BB8B796" w14:textId="56ABE69A" w:rsidR="0077784B" w:rsidRDefault="0077784B" w:rsidP="0077784B">
      <w:pPr>
        <w:pStyle w:val="ListParagraph"/>
        <w:numPr>
          <w:ilvl w:val="0"/>
          <w:numId w:val="43"/>
        </w:numPr>
      </w:pPr>
      <w:r>
        <w:t>when the program communicates with the family, it is easy to understand (96.58%);</w:t>
      </w:r>
    </w:p>
    <w:p w14:paraId="1867BBED" w14:textId="77777777" w:rsidR="0077784B" w:rsidRDefault="0077784B" w:rsidP="0077784B">
      <w:pPr>
        <w:pStyle w:val="ListParagraph"/>
        <w:numPr>
          <w:ilvl w:val="0"/>
          <w:numId w:val="43"/>
        </w:numPr>
      </w:pPr>
      <w:r w:rsidRPr="00B5112E">
        <w:t>the program is helping their child get ready for school</w:t>
      </w:r>
      <w:r>
        <w:t xml:space="preserve"> (95.89%);</w:t>
      </w:r>
    </w:p>
    <w:p w14:paraId="5EA1430B" w14:textId="77777777" w:rsidR="0077784B" w:rsidRDefault="0077784B" w:rsidP="0077784B">
      <w:pPr>
        <w:pStyle w:val="ListParagraph"/>
        <w:numPr>
          <w:ilvl w:val="0"/>
          <w:numId w:val="43"/>
        </w:numPr>
      </w:pPr>
      <w:r w:rsidRPr="00B5112E">
        <w:t>they are satisfied with the services they receive from the Head Start/Early Head Start program (</w:t>
      </w:r>
      <w:r>
        <w:t>95.21</w:t>
      </w:r>
      <w:r w:rsidRPr="00B5112E">
        <w:t>%)</w:t>
      </w:r>
      <w:r>
        <w:t>; and</w:t>
      </w:r>
    </w:p>
    <w:p w14:paraId="6B95F5EE" w14:textId="77777777" w:rsidR="0077784B" w:rsidRDefault="0077784B" w:rsidP="0077784B">
      <w:pPr>
        <w:pStyle w:val="ListParagraph"/>
        <w:numPr>
          <w:ilvl w:val="0"/>
          <w:numId w:val="43"/>
        </w:numPr>
      </w:pPr>
      <w:r>
        <w:t>they are greeted warmly by staff when they visit (93.15%)</w:t>
      </w:r>
      <w:r w:rsidRPr="00B5112E">
        <w:t xml:space="preserve">. </w:t>
      </w:r>
    </w:p>
    <w:p w14:paraId="73088BBE" w14:textId="23A0EAE3" w:rsidR="0077784B" w:rsidRDefault="0077784B" w:rsidP="0077784B">
      <w:pPr>
        <w:rPr>
          <w:rFonts w:cs="Arial"/>
        </w:rPr>
      </w:pPr>
      <w:r w:rsidRPr="00B5112E">
        <w:rPr>
          <w:u w:val="single"/>
        </w:rPr>
        <w:t>Barriers to Participation</w:t>
      </w:r>
      <w:r>
        <w:rPr>
          <w:u w:val="single"/>
        </w:rPr>
        <w:t>.</w:t>
      </w:r>
      <w:r w:rsidRPr="00D8348B">
        <w:rPr>
          <w:rFonts w:cs="Arial"/>
        </w:rPr>
        <w:t xml:space="preserve"> Families experience some barriers to participating in </w:t>
      </w:r>
      <w:r w:rsidR="00A10399">
        <w:rPr>
          <w:rFonts w:cs="Arial"/>
        </w:rPr>
        <w:t>WPC</w:t>
      </w:r>
      <w:r w:rsidRPr="00D8348B">
        <w:rPr>
          <w:rFonts w:cs="Arial"/>
        </w:rPr>
        <w:t xml:space="preserve">’s program. The most frequently encountered barriers are work </w:t>
      </w:r>
      <w:r>
        <w:rPr>
          <w:rFonts w:cs="Arial"/>
        </w:rPr>
        <w:t>schedule</w:t>
      </w:r>
      <w:r w:rsidRPr="00D8348B">
        <w:rPr>
          <w:rFonts w:cs="Arial"/>
        </w:rPr>
        <w:t xml:space="preserve"> and </w:t>
      </w:r>
      <w:r>
        <w:rPr>
          <w:rFonts w:cs="Arial"/>
        </w:rPr>
        <w:t>child care</w:t>
      </w:r>
      <w:r w:rsidRPr="00D8348B">
        <w:rPr>
          <w:rFonts w:cs="Arial"/>
        </w:rPr>
        <w:t>, followed by access to technology</w:t>
      </w:r>
      <w:r>
        <w:rPr>
          <w:rFonts w:cs="Arial"/>
        </w:rPr>
        <w:t>, child care needs, language, transportation, and access to the internet</w:t>
      </w:r>
      <w:r w:rsidRPr="00D8348B">
        <w:rPr>
          <w:rFonts w:cs="Arial"/>
        </w:rPr>
        <w:t>.</w:t>
      </w:r>
    </w:p>
    <w:p w14:paraId="29E5E199" w14:textId="77777777" w:rsidR="0077784B" w:rsidRPr="00F64E92" w:rsidRDefault="0077784B" w:rsidP="0077784B">
      <w:r>
        <w:rPr>
          <w:noProof/>
        </w:rPr>
        <w:drawing>
          <wp:inline distT="0" distB="0" distL="0" distR="0" wp14:anchorId="144DF540" wp14:editId="50AE06C3">
            <wp:extent cx="6400800" cy="3017520"/>
            <wp:effectExtent l="0" t="0" r="0" b="11430"/>
            <wp:docPr id="40" name="Chart 40">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30C81DF" w14:textId="3D804344" w:rsidR="0077784B" w:rsidRPr="00F64E92" w:rsidRDefault="0077784B" w:rsidP="0077784B">
      <w:r w:rsidRPr="005B4BA4">
        <w:rPr>
          <w:u w:val="single"/>
        </w:rPr>
        <w:t>Community Snapshot</w:t>
      </w:r>
      <w:r w:rsidRPr="00BD620B">
        <w:t>.</w:t>
      </w:r>
      <w:r>
        <w:t xml:space="preserve"> </w:t>
      </w:r>
      <w:bookmarkStart w:id="140" w:name="_Hlk106007493"/>
      <w:r w:rsidRPr="00F64E92">
        <w:t xml:space="preserve">When </w:t>
      </w:r>
      <w:r>
        <w:t xml:space="preserve">families were </w:t>
      </w:r>
      <w:r w:rsidRPr="00F64E92">
        <w:t xml:space="preserve">asked what is best about the community </w:t>
      </w:r>
      <w:r>
        <w:t xml:space="preserve">where </w:t>
      </w:r>
      <w:r w:rsidRPr="00F64E92">
        <w:t xml:space="preserve">they live, </w:t>
      </w:r>
      <w:r>
        <w:t xml:space="preserve">half of </w:t>
      </w:r>
      <w:r w:rsidRPr="001755E7">
        <w:t>respondents reported neighborhood parks and playgrounds. About a third also selected services offered by the local government (</w:t>
      </w:r>
      <w:r w:rsidR="00496CC5" w:rsidRPr="001755E7">
        <w:t>e.g.,</w:t>
      </w:r>
      <w:r w:rsidRPr="001755E7">
        <w:t xml:space="preserve"> SNAP, WIC), the availability of jobs, outdoor recreational opportunities, affordable child care, and safety. </w:t>
      </w:r>
      <w:bookmarkStart w:id="141" w:name="_Hlk106007771"/>
      <w:bookmarkEnd w:id="140"/>
      <w:r w:rsidRPr="001755E7">
        <w:t xml:space="preserve">Alternatively, </w:t>
      </w:r>
      <w:r>
        <w:t>when</w:t>
      </w:r>
      <w:r w:rsidRPr="00F64E92">
        <w:t xml:space="preserve"> </w:t>
      </w:r>
      <w:r>
        <w:t xml:space="preserve">families were </w:t>
      </w:r>
      <w:r w:rsidRPr="00F64E92">
        <w:t xml:space="preserve">asked what </w:t>
      </w:r>
      <w:r>
        <w:t>could be improved</w:t>
      </w:r>
      <w:r w:rsidRPr="00F64E92">
        <w:t xml:space="preserve"> about the community </w:t>
      </w:r>
      <w:r>
        <w:t xml:space="preserve">where </w:t>
      </w:r>
      <w:r w:rsidRPr="00F64E92">
        <w:t>they live</w:t>
      </w:r>
      <w:r>
        <w:t>, nearly two thirds</w:t>
      </w:r>
      <w:r w:rsidRPr="001755E7">
        <w:t xml:space="preserve"> indicated affordable housing,</w:t>
      </w:r>
      <w:r>
        <w:t xml:space="preserve"> and about a third indicated affordable child care. </w:t>
      </w:r>
      <w:bookmarkEnd w:id="141"/>
      <w:r>
        <w:t xml:space="preserve">About one in five families also indicated that the </w:t>
      </w:r>
      <w:r w:rsidRPr="001755E7">
        <w:t>availability of jobs</w:t>
      </w:r>
      <w:r>
        <w:t xml:space="preserve"> could be improved.</w:t>
      </w:r>
    </w:p>
    <w:p w14:paraId="41DF394E" w14:textId="77777777" w:rsidR="0077784B" w:rsidRDefault="0077784B" w:rsidP="0077784B">
      <w:bookmarkStart w:id="142" w:name="_Hlk106007859"/>
      <w:r w:rsidRPr="005B4BA4">
        <w:rPr>
          <w:u w:val="single"/>
        </w:rPr>
        <w:t xml:space="preserve">Access </w:t>
      </w:r>
      <w:r w:rsidRPr="00492FA6">
        <w:rPr>
          <w:u w:val="single"/>
        </w:rPr>
        <w:t>to Services</w:t>
      </w:r>
      <w:r>
        <w:t xml:space="preserve">. </w:t>
      </w:r>
      <w:r w:rsidRPr="00492FA6">
        <w:t>About</w:t>
      </w:r>
      <w:r>
        <w:t xml:space="preserve"> a quarter of families indicated they have access to all the services their family needs or wants</w:t>
      </w:r>
      <w:r w:rsidRPr="00F64E92">
        <w:rPr>
          <w:rFonts w:cs="Arial"/>
        </w:rPr>
        <w:t>.</w:t>
      </w:r>
      <w:r>
        <w:rPr>
          <w:rFonts w:cs="Arial"/>
        </w:rPr>
        <w:t xml:space="preserve"> T</w:t>
      </w:r>
      <w:r w:rsidRPr="00F64E92">
        <w:t xml:space="preserve">he </w:t>
      </w:r>
      <w:r>
        <w:t xml:space="preserve">most needed </w:t>
      </w:r>
      <w:r w:rsidRPr="00F64E92">
        <w:t>services include</w:t>
      </w:r>
      <w:r>
        <w:t xml:space="preserve"> affordable housing (37.12%), child care (20.45%), and rental assistance (20.45%). </w:t>
      </w:r>
    </w:p>
    <w:p w14:paraId="2BA63164" w14:textId="77777777" w:rsidR="0077784B" w:rsidRDefault="0077784B" w:rsidP="0077784B">
      <w:pPr>
        <w:rPr>
          <w:rFonts w:cs="Arial"/>
        </w:rPr>
      </w:pPr>
      <w:bookmarkStart w:id="143" w:name="_Hlk106007907"/>
      <w:bookmarkEnd w:id="142"/>
      <w:r w:rsidRPr="005B4BA4">
        <w:rPr>
          <w:rFonts w:cs="Arial"/>
          <w:u w:val="single"/>
        </w:rPr>
        <w:t xml:space="preserve">Family </w:t>
      </w:r>
      <w:r>
        <w:rPr>
          <w:rFonts w:cs="Arial"/>
          <w:u w:val="single"/>
        </w:rPr>
        <w:t>Problems</w:t>
      </w:r>
      <w:r w:rsidRPr="00BD620B">
        <w:t>.</w:t>
      </w:r>
      <w:r>
        <w:t xml:space="preserve"> When asked about day-to-day problems, housing and financial concerns rose to the top. For one in five families, </w:t>
      </w:r>
      <w:r>
        <w:rPr>
          <w:rFonts w:cs="Arial"/>
        </w:rPr>
        <w:t>having enough money to pay for utilities is a medium to very large issue. Similarly, about 16% of families report that having enough money to pay for food is a medium to very large issue, along with having enough room in their home</w:t>
      </w:r>
      <w:bookmarkEnd w:id="143"/>
      <w:r>
        <w:rPr>
          <w:rFonts w:cs="Arial"/>
        </w:rPr>
        <w:t xml:space="preserve">. For most families, the reliability of the family vehicle and legal issues are not a problem or are a small problem. Families who have difficulty accessing financial, medical, or other help </w:t>
      </w:r>
      <w:r>
        <w:rPr>
          <w:rFonts w:cs="Arial"/>
        </w:rPr>
        <w:lastRenderedPageBreak/>
        <w:t xml:space="preserve">report that they don’t know what services are available, they are uncomfortable asking for help, and their immigration status is a barrier. </w:t>
      </w:r>
    </w:p>
    <w:p w14:paraId="21C18AD1" w14:textId="77777777" w:rsidR="0077784B" w:rsidRDefault="0077784B" w:rsidP="0077784B">
      <w:pPr>
        <w:rPr>
          <w:rFonts w:cs="Arial"/>
        </w:rPr>
      </w:pPr>
      <w:r>
        <w:rPr>
          <w:noProof/>
        </w:rPr>
        <w:drawing>
          <wp:inline distT="0" distB="0" distL="0" distR="0" wp14:anchorId="0B81EE2D" wp14:editId="3F463AFC">
            <wp:extent cx="6400800" cy="3017520"/>
            <wp:effectExtent l="0" t="0" r="0" b="11430"/>
            <wp:docPr id="41" name="Chart 41">
              <a:extLst xmlns:a="http://schemas.openxmlformats.org/drawingml/2006/main">
                <a:ext uri="{FF2B5EF4-FFF2-40B4-BE49-F238E27FC236}">
                  <a16:creationId xmlns:a16="http://schemas.microsoft.com/office/drawing/2014/main" id="{00000000-0008-0000-1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8F74454" w14:textId="77777777" w:rsidR="0077784B" w:rsidRPr="00030C59" w:rsidRDefault="0077784B" w:rsidP="0077784B">
      <w:pPr>
        <w:rPr>
          <w:rFonts w:cs="Arial"/>
        </w:rPr>
      </w:pPr>
      <w:r>
        <w:rPr>
          <w:rFonts w:cs="Arial"/>
          <w:u w:val="single"/>
        </w:rPr>
        <w:t>Safety and Well-Being</w:t>
      </w:r>
      <w:r>
        <w:rPr>
          <w:rFonts w:cs="Arial"/>
        </w:rPr>
        <w:t xml:space="preserve">. </w:t>
      </w:r>
      <w:r w:rsidRPr="00030C59">
        <w:rPr>
          <w:rFonts w:cs="Arial"/>
        </w:rPr>
        <w:t>The largest proble</w:t>
      </w:r>
      <w:r>
        <w:rPr>
          <w:rFonts w:cs="Arial"/>
        </w:rPr>
        <w:t>ms related to families’ well-being are h</w:t>
      </w:r>
      <w:r w:rsidRPr="00030C59">
        <w:rPr>
          <w:rFonts w:cs="Arial"/>
        </w:rPr>
        <w:t>ealth insurance coverage</w:t>
      </w:r>
      <w:r w:rsidRPr="007F4DCB">
        <w:rPr>
          <w:rFonts w:cs="Arial"/>
        </w:rPr>
        <w:t xml:space="preserve"> </w:t>
      </w:r>
      <w:r>
        <w:rPr>
          <w:rFonts w:cs="Arial"/>
        </w:rPr>
        <w:t>and h</w:t>
      </w:r>
      <w:r w:rsidRPr="00030C59">
        <w:rPr>
          <w:rFonts w:cs="Arial"/>
        </w:rPr>
        <w:t xml:space="preserve">aving a </w:t>
      </w:r>
      <w:r>
        <w:rPr>
          <w:rFonts w:cs="Arial"/>
        </w:rPr>
        <w:t xml:space="preserve">regular </w:t>
      </w:r>
      <w:r w:rsidRPr="00030C59">
        <w:rPr>
          <w:rFonts w:cs="Arial"/>
        </w:rPr>
        <w:t>doctor</w:t>
      </w:r>
      <w:r>
        <w:rPr>
          <w:rFonts w:cs="Arial"/>
        </w:rPr>
        <w:t>. Mental health concerns are also a problem for some families, including h</w:t>
      </w:r>
      <w:r w:rsidRPr="00030C59">
        <w:rPr>
          <w:rFonts w:cs="Arial"/>
        </w:rPr>
        <w:t>aving someone to talk to when things go wrong</w:t>
      </w:r>
      <w:r>
        <w:rPr>
          <w:rFonts w:cs="Arial"/>
        </w:rPr>
        <w:t>, h</w:t>
      </w:r>
      <w:r w:rsidRPr="00030C59">
        <w:rPr>
          <w:rFonts w:cs="Arial"/>
        </w:rPr>
        <w:t>aving access to mental health services</w:t>
      </w:r>
      <w:r>
        <w:rPr>
          <w:rFonts w:cs="Arial"/>
        </w:rPr>
        <w:t>, and h</w:t>
      </w:r>
      <w:r w:rsidRPr="00030C59">
        <w:rPr>
          <w:rFonts w:cs="Arial"/>
        </w:rPr>
        <w:t>aving trouble doing things that you normally enjoy</w:t>
      </w:r>
      <w:r>
        <w:rPr>
          <w:rFonts w:cs="Arial"/>
        </w:rPr>
        <w:t xml:space="preserve">. </w:t>
      </w:r>
      <w:bookmarkStart w:id="144" w:name="_Hlk106007655"/>
      <w:r>
        <w:rPr>
          <w:rFonts w:cs="Arial"/>
        </w:rPr>
        <w:t xml:space="preserve">There are not many concerns about </w:t>
      </w:r>
      <w:r w:rsidRPr="00030C59">
        <w:rPr>
          <w:rFonts w:cs="Arial"/>
        </w:rPr>
        <w:t xml:space="preserve">the safety of </w:t>
      </w:r>
      <w:r>
        <w:rPr>
          <w:rFonts w:cs="Arial"/>
        </w:rPr>
        <w:t xml:space="preserve">the </w:t>
      </w:r>
      <w:r w:rsidRPr="00030C59">
        <w:rPr>
          <w:rFonts w:cs="Arial"/>
        </w:rPr>
        <w:t>neighborhood</w:t>
      </w:r>
      <w:r>
        <w:rPr>
          <w:rFonts w:cs="Arial"/>
        </w:rPr>
        <w:t>, and only one family reported a problem with p</w:t>
      </w:r>
      <w:r w:rsidRPr="00030C59">
        <w:rPr>
          <w:rFonts w:cs="Arial"/>
        </w:rPr>
        <w:t>hysical, verbal, or emotional abuse in the household</w:t>
      </w:r>
      <w:r>
        <w:rPr>
          <w:rFonts w:cs="Arial"/>
        </w:rPr>
        <w:t>.</w:t>
      </w:r>
      <w:bookmarkEnd w:id="144"/>
    </w:p>
    <w:p w14:paraId="6104FA2B" w14:textId="18C0202A" w:rsidR="0077784B" w:rsidRDefault="006B6260" w:rsidP="0077784B">
      <w:pPr>
        <w:rPr>
          <w:rFonts w:cs="Arial"/>
          <w:u w:val="single"/>
        </w:rPr>
      </w:pPr>
      <w:r w:rsidRPr="00B5112E">
        <w:rPr>
          <w:rFonts w:eastAsia="Times New Roman"/>
          <w:noProof/>
        </w:rPr>
        <mc:AlternateContent>
          <mc:Choice Requires="wps">
            <w:drawing>
              <wp:anchor distT="91440" distB="91440" distL="114300" distR="114300" simplePos="0" relativeHeight="251841536" behindDoc="0" locked="0" layoutInCell="1" allowOverlap="1" wp14:anchorId="30BF66E2" wp14:editId="0451AEB7">
                <wp:simplePos x="0" y="0"/>
                <wp:positionH relativeFrom="margin">
                  <wp:posOffset>4023360</wp:posOffset>
                </wp:positionH>
                <wp:positionV relativeFrom="margin">
                  <wp:posOffset>-20314920</wp:posOffset>
                </wp:positionV>
                <wp:extent cx="2456815" cy="1668780"/>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6815" cy="1668780"/>
                        </a:xfrm>
                        <a:prstGeom prst="rect">
                          <a:avLst/>
                        </a:prstGeom>
                        <a:noFill/>
                        <a:ln w="9525">
                          <a:noFill/>
                          <a:miter lim="800000"/>
                          <a:headEnd/>
                          <a:tailEnd/>
                        </a:ln>
                      </wps:spPr>
                      <wps:txbx>
                        <w:txbxContent>
                          <w:p w14:paraId="7A1678D1" w14:textId="77777777" w:rsidR="00314B8A" w:rsidRDefault="00314B8A" w:rsidP="0077784B">
                            <w:pPr>
                              <w:pBdr>
                                <w:top w:val="single" w:sz="24" w:space="8" w:color="2F5496" w:themeColor="accent1" w:themeShade="BF"/>
                                <w:bottom w:val="single" w:sz="24" w:space="1" w:color="2F5496" w:themeColor="accent1" w:themeShade="BF"/>
                              </w:pBdr>
                              <w:spacing w:after="0" w:line="240" w:lineRule="auto"/>
                              <w:rPr>
                                <w:i/>
                                <w:iCs/>
                                <w:color w:val="2D4D7E"/>
                              </w:rPr>
                            </w:pPr>
                          </w:p>
                          <w:p w14:paraId="2CBC13A2" w14:textId="698A4F70" w:rsidR="00314B8A" w:rsidRPr="00383015" w:rsidRDefault="00314B8A" w:rsidP="0077784B">
                            <w:pPr>
                              <w:pBdr>
                                <w:top w:val="single" w:sz="24" w:space="8" w:color="2F5496" w:themeColor="accent1" w:themeShade="BF"/>
                                <w:bottom w:val="single" w:sz="24" w:space="1" w:color="2F5496" w:themeColor="accent1" w:themeShade="BF"/>
                              </w:pBdr>
                              <w:spacing w:after="0" w:line="240" w:lineRule="auto"/>
                              <w:rPr>
                                <w:i/>
                                <w:iCs/>
                                <w:color w:val="2D4D7E"/>
                              </w:rPr>
                            </w:pPr>
                            <w:r>
                              <w:rPr>
                                <w:i/>
                                <w:iCs/>
                                <w:color w:val="2D4D7E"/>
                              </w:rPr>
                              <w:t>Nearly all (95</w:t>
                            </w:r>
                            <w:r w:rsidRPr="00F2093C">
                              <w:rPr>
                                <w:i/>
                                <w:iCs/>
                                <w:color w:val="2D4D7E"/>
                              </w:rPr>
                              <w:t>%</w:t>
                            </w:r>
                            <w:r>
                              <w:rPr>
                                <w:i/>
                                <w:iCs/>
                                <w:color w:val="2D4D7E"/>
                              </w:rPr>
                              <w:t>)</w:t>
                            </w:r>
                            <w:r w:rsidRPr="00F2093C">
                              <w:rPr>
                                <w:i/>
                                <w:iCs/>
                                <w:color w:val="2D4D7E"/>
                              </w:rPr>
                              <w:t xml:space="preserve"> of families responding to the survey agree that they are satisfied with the services they receive from the Head Start/Early Head Start program and that the program is helping their child get ready for school.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0BF66E2" id="_x0000_s1030" type="#_x0000_t202" style="position:absolute;margin-left:316.8pt;margin-top:-1599.6pt;width:193.45pt;height:131.4pt;z-index:25184153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" filled="f" stroked="f">
                <v:textbox>
                  <w:txbxContent>
                    <w:p w14:paraId="7A1678D1" w14:textId="77777777" w:rsidR="00314B8A" w:rsidRDefault="00314B8A" w:rsidP="0077784B">
                      <w:pPr>
                        <w:pBdr>
                          <w:top w:val="single" w:sz="24" w:space="8" w:color="2F5496" w:themeColor="accent1" w:themeShade="BF"/>
                          <w:bottom w:val="single" w:sz="24" w:space="1" w:color="2F5496" w:themeColor="accent1" w:themeShade="BF"/>
                        </w:pBdr>
                        <w:spacing w:after="0" w:line="240" w:lineRule="auto"/>
                        <w:rPr>
                          <w:i/>
                          <w:iCs/>
                          <w:color w:val="2D4D7E"/>
                        </w:rPr>
                      </w:pPr>
                    </w:p>
                    <w:p w14:paraId="2CBC13A2" w14:textId="698A4F70" w:rsidR="00314B8A" w:rsidRPr="00383015" w:rsidRDefault="00314B8A" w:rsidP="0077784B">
                      <w:pPr>
                        <w:pBdr>
                          <w:top w:val="single" w:sz="24" w:space="8" w:color="2F5496" w:themeColor="accent1" w:themeShade="BF"/>
                          <w:bottom w:val="single" w:sz="24" w:space="1" w:color="2F5496" w:themeColor="accent1" w:themeShade="BF"/>
                        </w:pBdr>
                        <w:spacing w:after="0" w:line="240" w:lineRule="auto"/>
                        <w:rPr>
                          <w:i/>
                          <w:iCs/>
                          <w:color w:val="2D4D7E"/>
                        </w:rPr>
                      </w:pPr>
                      <w:r>
                        <w:rPr>
                          <w:i/>
                          <w:iCs/>
                          <w:color w:val="2D4D7E"/>
                        </w:rPr>
                        <w:t>Nearly all (95</w:t>
                      </w:r>
                      <w:r w:rsidRPr="00F2093C">
                        <w:rPr>
                          <w:i/>
                          <w:iCs/>
                          <w:color w:val="2D4D7E"/>
                        </w:rPr>
                        <w:t>%</w:t>
                      </w:r>
                      <w:r>
                        <w:rPr>
                          <w:i/>
                          <w:iCs/>
                          <w:color w:val="2D4D7E"/>
                        </w:rPr>
                        <w:t>)</w:t>
                      </w:r>
                      <w:r w:rsidRPr="00F2093C">
                        <w:rPr>
                          <w:i/>
                          <w:iCs/>
                          <w:color w:val="2D4D7E"/>
                        </w:rPr>
                        <w:t xml:space="preserve"> of families responding to the survey agree that they are satisfied with the services they receive from the Head Start/Early Head Start program and that the program is helping their child get ready for school.</w:t>
                      </w:r>
                    </w:p>
                  </w:txbxContent>
                </v:textbox>
                <w10:wrap type="square" anchorx="margin" anchory="margin"/>
              </v:shape>
            </w:pict>
          </mc:Fallback>
        </mc:AlternateContent>
      </w:r>
      <w:r w:rsidR="0077784B">
        <w:rPr>
          <w:noProof/>
        </w:rPr>
        <w:drawing>
          <wp:inline distT="0" distB="0" distL="0" distR="0" wp14:anchorId="5D49097A" wp14:editId="4CA85BCD">
            <wp:extent cx="6469039" cy="3017520"/>
            <wp:effectExtent l="0" t="0" r="8255" b="11430"/>
            <wp:docPr id="46" name="Chart 46">
              <a:extLst xmlns:a="http://schemas.openxmlformats.org/drawingml/2006/main">
                <a:ext uri="{FF2B5EF4-FFF2-40B4-BE49-F238E27FC236}">
                  <a16:creationId xmlns:a16="http://schemas.microsoft.com/office/drawing/2014/main" id="{00000000-0008-0000-1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6FE318B" w14:textId="77777777" w:rsidR="0077784B" w:rsidRDefault="0077784B" w:rsidP="0077784B">
      <w:pPr>
        <w:rPr>
          <w:rFonts w:cs="Arial"/>
        </w:rPr>
      </w:pPr>
      <w:r>
        <w:rPr>
          <w:rFonts w:cs="Arial"/>
          <w:u w:val="single"/>
        </w:rPr>
        <w:lastRenderedPageBreak/>
        <w:t xml:space="preserve">Family </w:t>
      </w:r>
      <w:r w:rsidRPr="005B4BA4">
        <w:rPr>
          <w:rFonts w:cs="Arial"/>
          <w:u w:val="single"/>
        </w:rPr>
        <w:t>Stressors</w:t>
      </w:r>
      <w:r w:rsidRPr="00EA521B">
        <w:rPr>
          <w:rFonts w:cs="Arial"/>
          <w:i/>
          <w:iCs/>
          <w:u w:val="single"/>
        </w:rPr>
        <w:t>.</w:t>
      </w:r>
      <w:r w:rsidRPr="00F64E92">
        <w:t xml:space="preserve"> The biggest personal stressors for families are </w:t>
      </w:r>
      <w:r>
        <w:t xml:space="preserve">housing (28.79%), access to childcare (26.55%), and COVID-19 and finances (both 25.76%). </w:t>
      </w:r>
      <w:r w:rsidRPr="00F64E92">
        <w:t>Families indicated many other stressors</w:t>
      </w:r>
      <w:r>
        <w:t>. S</w:t>
      </w:r>
      <w:r w:rsidRPr="00F64E92">
        <w:t xml:space="preserve">ome of the most frequent </w:t>
      </w:r>
      <w:r>
        <w:t xml:space="preserve">stressors are </w:t>
      </w:r>
      <w:r w:rsidRPr="00D034B8">
        <w:t xml:space="preserve">work/life balance, employment, access to medical care, and immigration issues. </w:t>
      </w:r>
      <w:r w:rsidRPr="00D034B8">
        <w:rPr>
          <w:rFonts w:cs="Arial"/>
        </w:rPr>
        <w:t>In</w:t>
      </w:r>
      <w:r w:rsidRPr="00F64E92">
        <w:rPr>
          <w:rFonts w:cs="Arial"/>
        </w:rPr>
        <w:t xml:space="preserve"> open-ended responses, families commented </w:t>
      </w:r>
      <w:r w:rsidRPr="00D034B8">
        <w:rPr>
          <w:rFonts w:cs="Arial"/>
        </w:rPr>
        <w:t>on the</w:t>
      </w:r>
      <w:r>
        <w:rPr>
          <w:rFonts w:cs="Arial"/>
        </w:rPr>
        <w:t>ir preferences for the</w:t>
      </w:r>
      <w:r w:rsidRPr="00D034B8">
        <w:rPr>
          <w:rFonts w:cs="Arial"/>
        </w:rPr>
        <w:t xml:space="preserve"> program schedule and reflected on their positive experiences with the Head Start/Early Head Start program.</w:t>
      </w:r>
      <w:r w:rsidRPr="000A43C2">
        <w:rPr>
          <w:rFonts w:cs="Arial"/>
        </w:rPr>
        <w:t xml:space="preserve"> </w:t>
      </w:r>
    </w:p>
    <w:p w14:paraId="538CB2A7" w14:textId="484DDA6D" w:rsidR="0077784B" w:rsidRPr="0056069E" w:rsidRDefault="006B6260" w:rsidP="0056069E">
      <w:pPr>
        <w:rPr>
          <w:b/>
          <w:bCs/>
          <w:sz w:val="24"/>
          <w:szCs w:val="24"/>
        </w:rPr>
      </w:pPr>
      <w:r w:rsidRPr="0056069E">
        <w:rPr>
          <w:b/>
          <w:bCs/>
          <w:sz w:val="24"/>
          <w:szCs w:val="24"/>
        </w:rPr>
        <w:t xml:space="preserve">WPC </w:t>
      </w:r>
      <w:r w:rsidR="0077784B" w:rsidRPr="0056069E">
        <w:rPr>
          <w:b/>
          <w:bCs/>
          <w:sz w:val="24"/>
          <w:szCs w:val="24"/>
        </w:rPr>
        <w:t>Staff Input</w:t>
      </w:r>
    </w:p>
    <w:p w14:paraId="5E0831DB" w14:textId="20FCF169" w:rsidR="0077784B" w:rsidRPr="00E62DB9" w:rsidRDefault="0077784B" w:rsidP="0077784B">
      <w:r w:rsidRPr="00E62DB9">
        <w:t>As part of its 202</w:t>
      </w:r>
      <w:r>
        <w:t>2</w:t>
      </w:r>
      <w:r w:rsidRPr="00E62DB9">
        <w:t xml:space="preserve"> Community Assessment, </w:t>
      </w:r>
      <w:r w:rsidR="00A10399">
        <w:t>WPC</w:t>
      </w:r>
      <w:r w:rsidRPr="00E62DB9">
        <w:t xml:space="preserve"> also conducted a Head Start/Early Head Start Staff Survey. A total of </w:t>
      </w:r>
      <w:r>
        <w:t>58</w:t>
      </w:r>
      <w:r w:rsidRPr="00E62DB9">
        <w:t xml:space="preserve"> staff members responded to the survey; this is a </w:t>
      </w:r>
      <w:r>
        <w:t>74</w:t>
      </w:r>
      <w:r w:rsidRPr="00E62DB9">
        <w:t xml:space="preserve">% response rate. </w:t>
      </w:r>
    </w:p>
    <w:p w14:paraId="7B6D782B" w14:textId="77777777" w:rsidR="0077784B" w:rsidRDefault="0077784B" w:rsidP="0077784B">
      <w:pPr>
        <w:rPr>
          <w:rFonts w:cs="Arial"/>
        </w:rPr>
      </w:pPr>
      <w:r>
        <w:rPr>
          <w:rFonts w:cs="Arial"/>
        </w:rPr>
        <w:t>Staff categories were broken into Instructional Staff (Teacher and Teacher Assistant) and Non-Instructional Staff (</w:t>
      </w:r>
      <w:r w:rsidRPr="00471625">
        <w:rPr>
          <w:rFonts w:cs="Arial"/>
        </w:rPr>
        <w:t>Director, Coordinator, Admin Assistant, Family Specialist, Family Mentor, Data Analyst, Cook</w:t>
      </w:r>
      <w:r>
        <w:rPr>
          <w:rFonts w:cs="Arial"/>
        </w:rPr>
        <w:t xml:space="preserve">). Just over half of responses were from Instructional Staff (53.45%), with the balance from Non-Instructional Staff (46.55%). </w:t>
      </w:r>
      <w:r w:rsidRPr="00B52EEF">
        <w:rPr>
          <w:rFonts w:cs="Arial"/>
        </w:rPr>
        <w:t xml:space="preserve">A majority of </w:t>
      </w:r>
      <w:r>
        <w:rPr>
          <w:rFonts w:cs="Arial"/>
        </w:rPr>
        <w:t>staff respondents</w:t>
      </w:r>
      <w:r w:rsidRPr="00B52EEF">
        <w:rPr>
          <w:rFonts w:cs="Arial"/>
        </w:rPr>
        <w:t xml:space="preserve"> </w:t>
      </w:r>
      <w:r>
        <w:rPr>
          <w:rFonts w:cs="Arial"/>
        </w:rPr>
        <w:t>work to support Head Start Center Based programs (74.14%), followed by Early Head Start Center Based (41.38%), and Early Head Start Home Based (25.86%)</w:t>
      </w:r>
      <w:r w:rsidRPr="00B52EEF">
        <w:rPr>
          <w:rFonts w:cs="Arial"/>
        </w:rPr>
        <w:t>.</w:t>
      </w:r>
      <w:r>
        <w:rPr>
          <w:rFonts w:cs="Arial"/>
        </w:rPr>
        <w:t xml:space="preserve"> All program locations were represented in the results, with about a third of staff working at </w:t>
      </w:r>
      <w:r w:rsidRPr="00483904">
        <w:rPr>
          <w:rFonts w:cs="Arial"/>
        </w:rPr>
        <w:t>FUMC</w:t>
      </w:r>
      <w:r>
        <w:rPr>
          <w:rFonts w:cs="Arial"/>
        </w:rPr>
        <w:t>, followed by Longs Peak, Pace Building and EHS home based, Powell Building, and the Meeker Center.</w:t>
      </w:r>
    </w:p>
    <w:p w14:paraId="31A8131E" w14:textId="77777777" w:rsidR="0077784B" w:rsidRDefault="0077784B" w:rsidP="0077784B">
      <w:pPr>
        <w:rPr>
          <w:rFonts w:cs="Arial"/>
        </w:rPr>
      </w:pPr>
      <w:r w:rsidRPr="00B858EC">
        <w:rPr>
          <w:rFonts w:cs="Arial"/>
          <w:u w:val="single"/>
        </w:rPr>
        <w:t>Demographic Profile</w:t>
      </w:r>
      <w:r>
        <w:rPr>
          <w:rFonts w:cs="Arial"/>
        </w:rPr>
        <w:t xml:space="preserve">. The majority of staff identify as Hispanic/Latino (58.62%), followed by White (39.66%). At home, most staff speak English (89.66%), and just under half speak Spanish (48.28%). One family speaks Ilocano, a language spoken in the Philippines. </w:t>
      </w:r>
    </w:p>
    <w:p w14:paraId="17F2255E" w14:textId="688688BB" w:rsidR="0077784B" w:rsidRDefault="0077784B" w:rsidP="0077784B">
      <w:pPr>
        <w:rPr>
          <w:rFonts w:cs="Arial"/>
        </w:rPr>
      </w:pPr>
      <w:r w:rsidRPr="00B52EEF">
        <w:rPr>
          <w:rFonts w:cs="Arial"/>
        </w:rPr>
        <w:t xml:space="preserve">Staff </w:t>
      </w:r>
      <w:r w:rsidRPr="00B52EEF">
        <w:rPr>
          <w:rFonts w:cs="Arial"/>
          <w:color w:val="000000" w:themeColor="text1"/>
        </w:rPr>
        <w:t xml:space="preserve">members live in or near the </w:t>
      </w:r>
      <w:r w:rsidR="00BD3BEF">
        <w:rPr>
          <w:rFonts w:cs="Arial"/>
        </w:rPr>
        <w:t xml:space="preserve">WPC </w:t>
      </w:r>
      <w:r w:rsidR="004B58D4">
        <w:rPr>
          <w:rFonts w:cs="Arial"/>
        </w:rPr>
        <w:t>s</w:t>
      </w:r>
      <w:r w:rsidR="00BD3BEF">
        <w:rPr>
          <w:rFonts w:cs="Arial"/>
        </w:rPr>
        <w:t xml:space="preserve">ervice </w:t>
      </w:r>
      <w:r w:rsidR="004B58D4">
        <w:rPr>
          <w:rFonts w:cs="Arial"/>
        </w:rPr>
        <w:t>a</w:t>
      </w:r>
      <w:r w:rsidR="00BD3BEF">
        <w:rPr>
          <w:rFonts w:cs="Arial"/>
        </w:rPr>
        <w:t>rea</w:t>
      </w:r>
      <w:r>
        <w:rPr>
          <w:rFonts w:cs="Arial"/>
        </w:rPr>
        <w:t xml:space="preserve">; the majority of staff live in Longmont (59.9%). Staff also live in many of the surrounding towns, including </w:t>
      </w:r>
      <w:r w:rsidRPr="00497B2A">
        <w:rPr>
          <w:rFonts w:cs="Arial"/>
        </w:rPr>
        <w:t>Berthoud</w:t>
      </w:r>
      <w:r>
        <w:rPr>
          <w:rFonts w:cs="Arial"/>
        </w:rPr>
        <w:t xml:space="preserve">, </w:t>
      </w:r>
      <w:r w:rsidRPr="00497B2A">
        <w:rPr>
          <w:rFonts w:cs="Arial"/>
        </w:rPr>
        <w:t>Boulder</w:t>
      </w:r>
      <w:r>
        <w:rPr>
          <w:rFonts w:cs="Arial"/>
        </w:rPr>
        <w:t xml:space="preserve">, </w:t>
      </w:r>
      <w:r w:rsidRPr="00497B2A">
        <w:rPr>
          <w:rFonts w:cs="Arial"/>
        </w:rPr>
        <w:t>Broomfield</w:t>
      </w:r>
      <w:r>
        <w:rPr>
          <w:rFonts w:cs="Arial"/>
        </w:rPr>
        <w:t xml:space="preserve">, </w:t>
      </w:r>
      <w:r w:rsidRPr="00497B2A">
        <w:rPr>
          <w:rFonts w:cs="Arial"/>
        </w:rPr>
        <w:t>Dacono</w:t>
      </w:r>
      <w:r>
        <w:rPr>
          <w:rFonts w:cs="Arial"/>
        </w:rPr>
        <w:t xml:space="preserve">, </w:t>
      </w:r>
      <w:r w:rsidRPr="00497B2A">
        <w:rPr>
          <w:rFonts w:cs="Arial"/>
        </w:rPr>
        <w:t>Erie</w:t>
      </w:r>
      <w:r>
        <w:rPr>
          <w:rFonts w:cs="Arial"/>
        </w:rPr>
        <w:t xml:space="preserve">, </w:t>
      </w:r>
      <w:r w:rsidRPr="00497B2A">
        <w:rPr>
          <w:rFonts w:cs="Arial"/>
        </w:rPr>
        <w:t>Firestone</w:t>
      </w:r>
      <w:r>
        <w:rPr>
          <w:rFonts w:cs="Arial"/>
        </w:rPr>
        <w:t xml:space="preserve">, </w:t>
      </w:r>
      <w:r w:rsidRPr="00497B2A">
        <w:rPr>
          <w:rFonts w:cs="Arial"/>
        </w:rPr>
        <w:t>Frederick</w:t>
      </w:r>
      <w:r>
        <w:rPr>
          <w:rFonts w:cs="Arial"/>
        </w:rPr>
        <w:t xml:space="preserve">, </w:t>
      </w:r>
      <w:r w:rsidRPr="00497B2A">
        <w:rPr>
          <w:rFonts w:cs="Arial"/>
        </w:rPr>
        <w:t>Henderson</w:t>
      </w:r>
      <w:r>
        <w:rPr>
          <w:rFonts w:cs="Arial"/>
        </w:rPr>
        <w:t xml:space="preserve">, </w:t>
      </w:r>
      <w:r w:rsidRPr="00497B2A">
        <w:rPr>
          <w:rFonts w:cs="Arial"/>
        </w:rPr>
        <w:t>Lafayette</w:t>
      </w:r>
      <w:r>
        <w:rPr>
          <w:rFonts w:cs="Arial"/>
        </w:rPr>
        <w:t xml:space="preserve">, </w:t>
      </w:r>
      <w:r w:rsidRPr="00497B2A">
        <w:rPr>
          <w:rFonts w:cs="Arial"/>
        </w:rPr>
        <w:t>LaSalle</w:t>
      </w:r>
      <w:r>
        <w:rPr>
          <w:rFonts w:cs="Arial"/>
        </w:rPr>
        <w:t xml:space="preserve">, </w:t>
      </w:r>
      <w:r w:rsidRPr="00497B2A">
        <w:rPr>
          <w:rFonts w:cs="Arial"/>
        </w:rPr>
        <w:t>Louisville</w:t>
      </w:r>
      <w:r>
        <w:rPr>
          <w:rFonts w:cs="Arial"/>
        </w:rPr>
        <w:t xml:space="preserve">, </w:t>
      </w:r>
      <w:r w:rsidRPr="00497B2A">
        <w:rPr>
          <w:rFonts w:cs="Arial"/>
        </w:rPr>
        <w:t>Loveland</w:t>
      </w:r>
      <w:r>
        <w:rPr>
          <w:rFonts w:cs="Arial"/>
        </w:rPr>
        <w:t xml:space="preserve">, </w:t>
      </w:r>
      <w:r w:rsidRPr="00497B2A">
        <w:rPr>
          <w:rFonts w:cs="Arial"/>
        </w:rPr>
        <w:t>Lyons</w:t>
      </w:r>
      <w:r>
        <w:rPr>
          <w:rFonts w:cs="Arial"/>
        </w:rPr>
        <w:t xml:space="preserve">, and </w:t>
      </w:r>
      <w:r w:rsidRPr="00497B2A">
        <w:rPr>
          <w:rFonts w:cs="Arial"/>
        </w:rPr>
        <w:t>Thornton</w:t>
      </w:r>
      <w:r>
        <w:rPr>
          <w:rFonts w:cs="Arial"/>
        </w:rPr>
        <w:t xml:space="preserve">. Staff also report living in </w:t>
      </w:r>
      <w:r w:rsidRPr="00497B2A">
        <w:rPr>
          <w:rFonts w:cs="Arial"/>
        </w:rPr>
        <w:t>Denver</w:t>
      </w:r>
      <w:r>
        <w:rPr>
          <w:rFonts w:cs="Arial"/>
        </w:rPr>
        <w:t xml:space="preserve">, </w:t>
      </w:r>
      <w:r w:rsidRPr="00497B2A">
        <w:rPr>
          <w:rFonts w:cs="Arial"/>
        </w:rPr>
        <w:t>Boulder County</w:t>
      </w:r>
      <w:r>
        <w:rPr>
          <w:rFonts w:cs="Arial"/>
        </w:rPr>
        <w:t xml:space="preserve">, and </w:t>
      </w:r>
      <w:r w:rsidRPr="00497B2A">
        <w:rPr>
          <w:rFonts w:cs="Arial"/>
        </w:rPr>
        <w:t>Unincorporated Weld County</w:t>
      </w:r>
      <w:r>
        <w:rPr>
          <w:rFonts w:cs="Arial"/>
        </w:rPr>
        <w:t xml:space="preserve">. </w:t>
      </w:r>
    </w:p>
    <w:p w14:paraId="3F9034DB" w14:textId="77777777" w:rsidR="0077784B" w:rsidRDefault="0077784B" w:rsidP="0077784B">
      <w:pPr>
        <w:rPr>
          <w:rFonts w:cs="Arial"/>
        </w:rPr>
      </w:pPr>
      <w:r>
        <w:rPr>
          <w:rFonts w:cs="Arial"/>
          <w:u w:val="single"/>
        </w:rPr>
        <w:t>Program</w:t>
      </w:r>
      <w:r w:rsidRPr="005B4BA4">
        <w:rPr>
          <w:rFonts w:cs="Arial"/>
          <w:u w:val="single"/>
        </w:rPr>
        <w:t xml:space="preserve"> </w:t>
      </w:r>
      <w:r w:rsidRPr="00BD620B">
        <w:rPr>
          <w:rFonts w:cs="Arial"/>
          <w:u w:val="single"/>
        </w:rPr>
        <w:t>L</w:t>
      </w:r>
      <w:r w:rsidRPr="005B4BA4">
        <w:rPr>
          <w:rFonts w:cs="Arial"/>
          <w:u w:val="single"/>
        </w:rPr>
        <w:t>ocation</w:t>
      </w:r>
      <w:r>
        <w:rPr>
          <w:rFonts w:cs="Arial"/>
          <w:u w:val="single"/>
        </w:rPr>
        <w:t xml:space="preserve"> and Schedule</w:t>
      </w:r>
      <w:r w:rsidRPr="00BD620B">
        <w:rPr>
          <w:rFonts w:cs="Arial"/>
        </w:rPr>
        <w:t>.</w:t>
      </w:r>
      <w:r>
        <w:rPr>
          <w:rFonts w:cs="Arial"/>
        </w:rPr>
        <w:t xml:space="preserve"> </w:t>
      </w:r>
      <w:r w:rsidRPr="00626C43">
        <w:rPr>
          <w:rFonts w:cs="Arial"/>
        </w:rPr>
        <w:t>An overwhelming majority of</w:t>
      </w:r>
      <w:r>
        <w:rPr>
          <w:rFonts w:cs="Arial"/>
        </w:rPr>
        <w:t xml:space="preserve"> staff agree (93.1%) that the location of the Head Start/Early Head Start centers is convenient for them. Further, most</w:t>
      </w:r>
      <w:r w:rsidRPr="0070764C">
        <w:rPr>
          <w:rFonts w:cs="Arial"/>
        </w:rPr>
        <w:t xml:space="preserve"> staff members commute less than </w:t>
      </w:r>
      <w:r>
        <w:rPr>
          <w:rFonts w:cs="Arial"/>
        </w:rPr>
        <w:t>15 minutes (55.17%) or just 15-</w:t>
      </w:r>
      <w:r w:rsidRPr="0070764C">
        <w:rPr>
          <w:rFonts w:cs="Arial"/>
        </w:rPr>
        <w:t>30 minutes (</w:t>
      </w:r>
      <w:r>
        <w:rPr>
          <w:rFonts w:cs="Arial"/>
        </w:rPr>
        <w:t>29.31%</w:t>
      </w:r>
      <w:r w:rsidRPr="0070764C">
        <w:rPr>
          <w:rFonts w:cs="Arial"/>
        </w:rPr>
        <w:t>)</w:t>
      </w:r>
      <w:r>
        <w:rPr>
          <w:rFonts w:cs="Arial"/>
        </w:rPr>
        <w:t xml:space="preserve"> </w:t>
      </w:r>
      <w:r w:rsidRPr="0070764C">
        <w:rPr>
          <w:rFonts w:cs="Arial"/>
        </w:rPr>
        <w:t>to work</w:t>
      </w:r>
      <w:r>
        <w:rPr>
          <w:rFonts w:cs="Arial"/>
        </w:rPr>
        <w:t>.</w:t>
      </w:r>
      <w:r>
        <w:t xml:space="preserve"> </w:t>
      </w:r>
      <w:r w:rsidRPr="004D1B25">
        <w:rPr>
          <w:rFonts w:cs="Arial"/>
        </w:rPr>
        <w:t>Reflecting on the Head Start/Early Head Start program</w:t>
      </w:r>
      <w:r>
        <w:rPr>
          <w:rFonts w:cs="Arial"/>
        </w:rPr>
        <w:t>,</w:t>
      </w:r>
      <w:r w:rsidRPr="00091093">
        <w:rPr>
          <w:rFonts w:cs="Arial"/>
        </w:rPr>
        <w:t xml:space="preserve"> </w:t>
      </w:r>
      <w:r>
        <w:rPr>
          <w:rFonts w:cs="Arial"/>
        </w:rPr>
        <w:t>m</w:t>
      </w:r>
      <w:r w:rsidRPr="004D1B25">
        <w:rPr>
          <w:rFonts w:cs="Arial"/>
        </w:rPr>
        <w:t>ost respondents (</w:t>
      </w:r>
      <w:r>
        <w:rPr>
          <w:rFonts w:cs="Arial"/>
        </w:rPr>
        <w:t>87.5</w:t>
      </w:r>
      <w:r w:rsidRPr="004D1B25">
        <w:rPr>
          <w:rFonts w:cs="Arial"/>
        </w:rPr>
        <w:t xml:space="preserve">%) think the locations of Head Start/Early Head Start centers meet families’ </w:t>
      </w:r>
      <w:r w:rsidRPr="005A2799">
        <w:rPr>
          <w:rFonts w:cs="Arial"/>
        </w:rPr>
        <w:t>needs.</w:t>
      </w:r>
      <w:r w:rsidRPr="004D1B25">
        <w:rPr>
          <w:rFonts w:cs="Arial"/>
        </w:rPr>
        <w:t xml:space="preserve"> </w:t>
      </w:r>
      <w:r>
        <w:rPr>
          <w:rFonts w:cs="Arial"/>
        </w:rPr>
        <w:t xml:space="preserve">Those who do not think the locations meet the needs recommend adding a site in Clover Basin, Hover, or South Moor Park, as well as further east to support Weld County families. </w:t>
      </w:r>
    </w:p>
    <w:p w14:paraId="1A4887C2" w14:textId="77777777" w:rsidR="0077784B" w:rsidRPr="00626C43" w:rsidRDefault="0077784B" w:rsidP="0077784B">
      <w:r>
        <w:rPr>
          <w:rFonts w:cs="Arial"/>
        </w:rPr>
        <w:t xml:space="preserve">Just about three-quarters </w:t>
      </w:r>
      <w:r w:rsidRPr="004D1B25">
        <w:rPr>
          <w:rFonts w:cs="Arial"/>
        </w:rPr>
        <w:t xml:space="preserve">of staff members </w:t>
      </w:r>
      <w:r>
        <w:rPr>
          <w:rFonts w:cs="Arial"/>
        </w:rPr>
        <w:t>(71.43</w:t>
      </w:r>
      <w:r w:rsidRPr="004D1B25">
        <w:rPr>
          <w:rFonts w:cs="Arial"/>
        </w:rPr>
        <w:t>%</w:t>
      </w:r>
      <w:r>
        <w:rPr>
          <w:rFonts w:cs="Arial"/>
        </w:rPr>
        <w:t>)</w:t>
      </w:r>
      <w:r w:rsidRPr="004D1B25">
        <w:rPr>
          <w:rFonts w:cs="Arial"/>
        </w:rPr>
        <w:t xml:space="preserve"> believe the program schedules meet the needs of families. </w:t>
      </w:r>
      <w:r>
        <w:rPr>
          <w:rFonts w:cs="Arial"/>
        </w:rPr>
        <w:t xml:space="preserve">To better </w:t>
      </w:r>
      <w:r w:rsidRPr="00027ACB">
        <w:rPr>
          <w:rFonts w:cs="Arial"/>
        </w:rPr>
        <w:t>meet family schedule needs</w:t>
      </w:r>
      <w:r>
        <w:rPr>
          <w:rFonts w:cs="Arial"/>
        </w:rPr>
        <w:t xml:space="preserve">, </w:t>
      </w:r>
      <w:r w:rsidRPr="003646A1">
        <w:rPr>
          <w:rFonts w:cs="Arial"/>
        </w:rPr>
        <w:t>staff think that</w:t>
      </w:r>
      <w:r>
        <w:rPr>
          <w:rFonts w:cs="Arial"/>
        </w:rPr>
        <w:t xml:space="preserve"> a summer program (57.4%)</w:t>
      </w:r>
      <w:r w:rsidRPr="00027ACB">
        <w:rPr>
          <w:rFonts w:cs="Arial"/>
        </w:rPr>
        <w:t xml:space="preserve"> would help, followed by </w:t>
      </w:r>
      <w:r>
        <w:rPr>
          <w:rFonts w:cs="Arial"/>
        </w:rPr>
        <w:t xml:space="preserve">earlier hours and a five day a week program </w:t>
      </w:r>
      <w:r w:rsidRPr="00027ACB">
        <w:rPr>
          <w:rFonts w:cs="Arial"/>
        </w:rPr>
        <w:t>(</w:t>
      </w:r>
      <w:r>
        <w:rPr>
          <w:rFonts w:cs="Arial"/>
        </w:rPr>
        <w:t>both 50</w:t>
      </w:r>
      <w:r w:rsidRPr="00027ACB">
        <w:rPr>
          <w:rFonts w:cs="Arial"/>
        </w:rPr>
        <w:t>%)</w:t>
      </w:r>
      <w:r>
        <w:rPr>
          <w:rFonts w:cs="Arial"/>
        </w:rPr>
        <w:t xml:space="preserve">. Staff also think that transportation </w:t>
      </w:r>
      <w:r w:rsidRPr="00027ACB">
        <w:rPr>
          <w:rFonts w:cs="Arial"/>
        </w:rPr>
        <w:t>(</w:t>
      </w:r>
      <w:r>
        <w:rPr>
          <w:rFonts w:cs="Arial"/>
        </w:rPr>
        <w:t>39.29</w:t>
      </w:r>
      <w:r w:rsidRPr="00027ACB">
        <w:rPr>
          <w:rFonts w:cs="Arial"/>
        </w:rPr>
        <w:t>%)</w:t>
      </w:r>
      <w:r>
        <w:rPr>
          <w:rFonts w:cs="Arial"/>
        </w:rPr>
        <w:t xml:space="preserve"> and later hours or after care (35.71%) would better meet the needs of families. </w:t>
      </w:r>
    </w:p>
    <w:p w14:paraId="6B8CDAEA" w14:textId="3E83B39C" w:rsidR="0077784B" w:rsidRDefault="0077784B" w:rsidP="0077784B">
      <w:r>
        <w:rPr>
          <w:rFonts w:cs="Arial"/>
          <w:u w:val="single"/>
        </w:rPr>
        <w:t>Attitudes about the Program.</w:t>
      </w:r>
      <w:r>
        <w:rPr>
          <w:rFonts w:cs="Arial"/>
        </w:rPr>
        <w:t xml:space="preserve"> Staff were asked their opinion about several factors of the Head Start/Early </w:t>
      </w:r>
      <w:r w:rsidRPr="00A76C29">
        <w:rPr>
          <w:rFonts w:cs="Arial"/>
        </w:rPr>
        <w:t xml:space="preserve">Head Start program. </w:t>
      </w:r>
      <w:r>
        <w:rPr>
          <w:rFonts w:cs="Arial"/>
        </w:rPr>
        <w:t>M</w:t>
      </w:r>
      <w:r w:rsidRPr="00A76C29">
        <w:rPr>
          <w:rFonts w:cs="Arial"/>
        </w:rPr>
        <w:t>ost (</w:t>
      </w:r>
      <w:r>
        <w:rPr>
          <w:rFonts w:cs="Arial"/>
        </w:rPr>
        <w:t>96.43</w:t>
      </w:r>
      <w:r w:rsidRPr="00A76C29">
        <w:rPr>
          <w:rFonts w:cs="Arial"/>
        </w:rPr>
        <w:t>%) believe the Head Start/Early Head Start program is helping to prepare children for school</w:t>
      </w:r>
      <w:r>
        <w:rPr>
          <w:rFonts w:cs="Arial"/>
        </w:rPr>
        <w:t>.</w:t>
      </w:r>
      <w:r w:rsidRPr="00A76C29">
        <w:rPr>
          <w:rFonts w:cs="Arial"/>
        </w:rPr>
        <w:t xml:space="preserve"> Most (</w:t>
      </w:r>
      <w:r>
        <w:rPr>
          <w:rFonts w:cs="Arial"/>
        </w:rPr>
        <w:t>87.5</w:t>
      </w:r>
      <w:r w:rsidRPr="00A76C29">
        <w:rPr>
          <w:rFonts w:cs="Arial"/>
        </w:rPr>
        <w:t xml:space="preserve">%) </w:t>
      </w:r>
      <w:r>
        <w:rPr>
          <w:rFonts w:cs="Arial"/>
        </w:rPr>
        <w:t xml:space="preserve">also </w:t>
      </w:r>
      <w:r w:rsidRPr="00A76C29">
        <w:rPr>
          <w:rFonts w:cs="Arial"/>
        </w:rPr>
        <w:t xml:space="preserve">believe Head Start/Early Head Start staff reflect the language and culture of children and families served. </w:t>
      </w:r>
      <w:r>
        <w:rPr>
          <w:rFonts w:cs="Arial"/>
        </w:rPr>
        <w:t xml:space="preserve">There was less agreement about safety. Many staff </w:t>
      </w:r>
      <w:r w:rsidRPr="00A76C29">
        <w:rPr>
          <w:rFonts w:cs="Arial"/>
        </w:rPr>
        <w:t>(</w:t>
      </w:r>
      <w:r>
        <w:rPr>
          <w:rFonts w:cs="Arial"/>
        </w:rPr>
        <w:t>71.43</w:t>
      </w:r>
      <w:r w:rsidRPr="00A76C29">
        <w:rPr>
          <w:rFonts w:cs="Arial"/>
        </w:rPr>
        <w:t xml:space="preserve">%) believe the neighborhood of the office or center where they work is safe. </w:t>
      </w:r>
      <w:r>
        <w:rPr>
          <w:rFonts w:cs="Arial"/>
        </w:rPr>
        <w:t xml:space="preserve">Finally, just over half of staff </w:t>
      </w:r>
      <w:r w:rsidRPr="00A76C29">
        <w:rPr>
          <w:rFonts w:cs="Arial"/>
        </w:rPr>
        <w:t>(</w:t>
      </w:r>
      <w:r>
        <w:rPr>
          <w:rFonts w:cs="Arial"/>
        </w:rPr>
        <w:t>54.55</w:t>
      </w:r>
      <w:r w:rsidRPr="00A76C29">
        <w:rPr>
          <w:rFonts w:cs="Arial"/>
        </w:rPr>
        <w:t>%)</w:t>
      </w:r>
      <w:r>
        <w:rPr>
          <w:rFonts w:cs="Arial"/>
        </w:rPr>
        <w:t xml:space="preserve"> </w:t>
      </w:r>
      <w:r w:rsidRPr="00A76C29">
        <w:rPr>
          <w:rFonts w:cs="Arial"/>
        </w:rPr>
        <w:t>believe the communities in which Head Start/ Early Head Start families live are safe</w:t>
      </w:r>
      <w:r>
        <w:rPr>
          <w:rFonts w:cs="Arial"/>
        </w:rPr>
        <w:t>.</w:t>
      </w:r>
      <w:r w:rsidRPr="00A76C29">
        <w:rPr>
          <w:rFonts w:cs="Arial"/>
        </w:rPr>
        <w:t xml:space="preserve"> </w:t>
      </w:r>
    </w:p>
    <w:p w14:paraId="15B7411D" w14:textId="4B1889A6" w:rsidR="0077784B" w:rsidRDefault="0077784B" w:rsidP="0077784B">
      <w:pPr>
        <w:rPr>
          <w:u w:val="single"/>
        </w:rPr>
      </w:pPr>
      <w:r>
        <w:rPr>
          <w:noProof/>
        </w:rPr>
        <w:lastRenderedPageBreak/>
        <w:drawing>
          <wp:inline distT="0" distB="0" distL="0" distR="0" wp14:anchorId="36171104" wp14:editId="71D69F96">
            <wp:extent cx="6400800" cy="2627194"/>
            <wp:effectExtent l="0" t="0" r="0" b="1905"/>
            <wp:docPr id="53" name="Chart 53">
              <a:extLst xmlns:a="http://schemas.openxmlformats.org/drawingml/2006/main">
                <a:ext uri="{FF2B5EF4-FFF2-40B4-BE49-F238E27FC236}">
                  <a16:creationId xmlns:a16="http://schemas.microsoft.com/office/drawing/2014/main" id="{00000000-0008-0000-0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249C3FC" w14:textId="124ADFF7" w:rsidR="0077784B" w:rsidRPr="00CD2855" w:rsidRDefault="0077784B" w:rsidP="0077784B">
      <w:pPr>
        <w:rPr>
          <w:rFonts w:cstheme="minorHAnsi"/>
        </w:rPr>
      </w:pPr>
      <w:r w:rsidRPr="001946BF">
        <w:rPr>
          <w:u w:val="single"/>
        </w:rPr>
        <w:t>Stressors for Families.</w:t>
      </w:r>
      <w:r>
        <w:t xml:space="preserve"> </w:t>
      </w:r>
      <w:r w:rsidRPr="005A2799">
        <w:t xml:space="preserve">When asked about families’ biggest stressors, </w:t>
      </w:r>
      <w:r>
        <w:t>survey results</w:t>
      </w:r>
      <w:r w:rsidRPr="005A2799">
        <w:t xml:space="preserve"> suggest there are multiple </w:t>
      </w:r>
      <w:r w:rsidRPr="00CD2855">
        <w:t xml:space="preserve">factors impacting families’ lives. </w:t>
      </w:r>
      <w:r>
        <w:t xml:space="preserve">Staff believe that </w:t>
      </w:r>
      <w:r w:rsidRPr="00CD2855">
        <w:t xml:space="preserve">families’ biggest stressors are </w:t>
      </w:r>
      <w:r w:rsidRPr="00CD2855">
        <w:rPr>
          <w:rFonts w:cs="Arial"/>
        </w:rPr>
        <w:t>f</w:t>
      </w:r>
      <w:r w:rsidRPr="00CD2855">
        <w:rPr>
          <w:rFonts w:cstheme="minorHAnsi"/>
        </w:rPr>
        <w:t>inancial (</w:t>
      </w:r>
      <w:r w:rsidRPr="00CD2855">
        <w:rPr>
          <w:rFonts w:cs="Arial"/>
        </w:rPr>
        <w:t>67.86</w:t>
      </w:r>
      <w:r w:rsidRPr="00CD2855">
        <w:rPr>
          <w:rFonts w:cstheme="minorHAnsi"/>
        </w:rPr>
        <w:t>%), their</w:t>
      </w:r>
      <w:r>
        <w:rPr>
          <w:rFonts w:cstheme="minorHAnsi"/>
        </w:rPr>
        <w:t xml:space="preserve"> child’s behavior (55.36%), and education/job training and transportation (both 48.21%). This was followed by access to childcare, housing, and immigration (all 46.43%). Finally, employment and work/life balance (both 44.64%), and COVID-19 (33.93%) are also considered stressors for families. </w:t>
      </w:r>
    </w:p>
    <w:p w14:paraId="52F07B34" w14:textId="66179B1E" w:rsidR="0077784B" w:rsidRPr="008F1ED8" w:rsidRDefault="0077784B" w:rsidP="0077784B">
      <w:pPr>
        <w:rPr>
          <w:rFonts w:cs="Arial"/>
        </w:rPr>
      </w:pPr>
      <w:r>
        <w:rPr>
          <w:rFonts w:cs="Arial"/>
          <w:u w:val="single"/>
        </w:rPr>
        <w:t>Personal S</w:t>
      </w:r>
      <w:r w:rsidRPr="0087718B">
        <w:rPr>
          <w:rFonts w:cs="Arial"/>
          <w:u w:val="single"/>
        </w:rPr>
        <w:t>tressors for Staff.</w:t>
      </w:r>
      <w:r>
        <w:rPr>
          <w:rFonts w:cs="Arial"/>
        </w:rPr>
        <w:t xml:space="preserve"> </w:t>
      </w:r>
      <w:r w:rsidRPr="00D767C1">
        <w:rPr>
          <w:rFonts w:cs="Arial"/>
        </w:rPr>
        <w:t xml:space="preserve">When asked about stressors in their personal lives, respondents indicated their </w:t>
      </w:r>
      <w:r w:rsidRPr="00B954DF">
        <w:rPr>
          <w:rFonts w:cs="Arial"/>
        </w:rPr>
        <w:t xml:space="preserve">biggest personal stressors are </w:t>
      </w:r>
      <w:r w:rsidRPr="00B954DF">
        <w:rPr>
          <w:rFonts w:cstheme="minorHAnsi"/>
        </w:rPr>
        <w:t>work/life balance (</w:t>
      </w:r>
      <w:r w:rsidRPr="00B954DF">
        <w:rPr>
          <w:rFonts w:cs="Arial"/>
        </w:rPr>
        <w:t>41.38</w:t>
      </w:r>
      <w:r w:rsidRPr="00B954DF">
        <w:rPr>
          <w:rFonts w:cstheme="minorHAnsi"/>
        </w:rPr>
        <w:t>%) and financial (32.76%).</w:t>
      </w:r>
      <w:r w:rsidRPr="00B954DF">
        <w:rPr>
          <w:rFonts w:cs="Arial"/>
        </w:rPr>
        <w:t xml:space="preserve"> This was followed by mental health (25.86%), access to childcare (18.97%)</w:t>
      </w:r>
      <w:r>
        <w:rPr>
          <w:rFonts w:cs="Arial"/>
        </w:rPr>
        <w:t>,</w:t>
      </w:r>
      <w:r w:rsidRPr="00B954DF">
        <w:rPr>
          <w:rFonts w:cs="Arial"/>
        </w:rPr>
        <w:t xml:space="preserve"> and COVID-19 (15.52%).</w:t>
      </w:r>
    </w:p>
    <w:p w14:paraId="6EB35FDE" w14:textId="3F0231C7" w:rsidR="0077784B" w:rsidRPr="004E1025" w:rsidRDefault="005B25B4" w:rsidP="0077784B">
      <w:pPr>
        <w:rPr>
          <w:rFonts w:eastAsia="Times New Roman" w:cstheme="minorHAnsi"/>
        </w:rPr>
      </w:pPr>
      <w:r w:rsidRPr="004D1B25">
        <w:rPr>
          <w:rFonts w:eastAsia="Times New Roman"/>
          <w:noProof/>
        </w:rPr>
        <mc:AlternateContent>
          <mc:Choice Requires="wps">
            <w:drawing>
              <wp:anchor distT="91440" distB="91440" distL="114300" distR="114300" simplePos="0" relativeHeight="251843584" behindDoc="0" locked="0" layoutInCell="1" allowOverlap="1" wp14:anchorId="19F8CE7A" wp14:editId="51B52EB5">
                <wp:simplePos x="0" y="0"/>
                <wp:positionH relativeFrom="margin">
                  <wp:align>right</wp:align>
                </wp:positionH>
                <wp:positionV relativeFrom="margin">
                  <wp:posOffset>5156479</wp:posOffset>
                </wp:positionV>
                <wp:extent cx="2909570" cy="1353185"/>
                <wp:effectExtent l="0" t="0" r="0" b="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9570" cy="1353312"/>
                        </a:xfrm>
                        <a:prstGeom prst="rect">
                          <a:avLst/>
                        </a:prstGeom>
                        <a:noFill/>
                        <a:ln w="9525">
                          <a:noFill/>
                          <a:miter lim="800000"/>
                          <a:headEnd/>
                          <a:tailEnd/>
                        </a:ln>
                      </wps:spPr>
                      <wps:txbx>
                        <w:txbxContent>
                          <w:p w14:paraId="561A5CD6" w14:textId="77777777" w:rsidR="00314B8A" w:rsidRPr="00383015" w:rsidRDefault="00314B8A" w:rsidP="0077784B">
                            <w:pPr>
                              <w:pBdr>
                                <w:top w:val="single" w:sz="24" w:space="8" w:color="2F5496" w:themeColor="accent1" w:themeShade="BF"/>
                                <w:bottom w:val="single" w:sz="24" w:space="1" w:color="2F5496" w:themeColor="accent1" w:themeShade="BF"/>
                              </w:pBdr>
                              <w:spacing w:after="0" w:line="240" w:lineRule="auto"/>
                              <w:rPr>
                                <w:i/>
                                <w:iCs/>
                                <w:color w:val="2D4D7E"/>
                              </w:rPr>
                            </w:pPr>
                            <w:r>
                              <w:rPr>
                                <w:i/>
                                <w:iCs/>
                                <w:color w:val="2D4D7E"/>
                              </w:rPr>
                              <w:t>W</w:t>
                            </w:r>
                            <w:r w:rsidRPr="005A2799">
                              <w:rPr>
                                <w:i/>
                                <w:iCs/>
                                <w:color w:val="2D4D7E"/>
                              </w:rPr>
                              <w:t>hen asked about families’ biggest stressors</w:t>
                            </w:r>
                            <w:r>
                              <w:rPr>
                                <w:i/>
                                <w:iCs/>
                                <w:color w:val="2D4D7E"/>
                              </w:rPr>
                              <w:t>, s</w:t>
                            </w:r>
                            <w:r w:rsidRPr="005A2799">
                              <w:rPr>
                                <w:i/>
                                <w:iCs/>
                                <w:color w:val="2D4D7E"/>
                              </w:rPr>
                              <w:t xml:space="preserve">taff responses suggest there are multiple factors impacting families’ lives. The top stressful areas that emerged are financial, </w:t>
                            </w:r>
                            <w:r>
                              <w:rPr>
                                <w:i/>
                                <w:iCs/>
                                <w:color w:val="2D4D7E"/>
                              </w:rPr>
                              <w:t>education/job training</w:t>
                            </w:r>
                            <w:r w:rsidRPr="005A2799">
                              <w:rPr>
                                <w:i/>
                                <w:iCs/>
                                <w:color w:val="2D4D7E"/>
                              </w:rPr>
                              <w:t>, transportation</w:t>
                            </w:r>
                            <w:r>
                              <w:rPr>
                                <w:i/>
                                <w:iCs/>
                                <w:color w:val="2D4D7E"/>
                              </w:rPr>
                              <w:t>, childcare, housing, and immigration issues.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9F8CE7A" id="_x0000_s1031" type="#_x0000_t202" style="position:absolute;margin-left:177.9pt;margin-top:406pt;width:229.1pt;height:106.55pt;z-index:251843584;visibility:visible;mso-wrap-style:square;mso-width-percent:0;mso-height-percent:0;mso-wrap-distance-left:9pt;mso-wrap-distance-top:7.2pt;mso-wrap-distance-right:9pt;mso-wrap-distance-bottom:7.2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" filled="f" stroked="f">
                <v:textbox>
                  <w:txbxContent>
                    <w:p w14:paraId="561A5CD6" w14:textId="77777777" w:rsidR="00314B8A" w:rsidRPr="00383015" w:rsidRDefault="00314B8A" w:rsidP="0077784B">
                      <w:pPr>
                        <w:pBdr>
                          <w:top w:val="single" w:sz="24" w:space="8" w:color="2F5496" w:themeColor="accent1" w:themeShade="BF"/>
                          <w:bottom w:val="single" w:sz="24" w:space="1" w:color="2F5496" w:themeColor="accent1" w:themeShade="BF"/>
                        </w:pBdr>
                        <w:spacing w:after="0" w:line="240" w:lineRule="auto"/>
                        <w:rPr>
                          <w:i/>
                          <w:iCs/>
                          <w:color w:val="2D4D7E"/>
                        </w:rPr>
                      </w:pPr>
                      <w:r>
                        <w:rPr>
                          <w:i/>
                          <w:iCs/>
                          <w:color w:val="2D4D7E"/>
                        </w:rPr>
                        <w:t>W</w:t>
                      </w:r>
                      <w:r w:rsidRPr="005A2799">
                        <w:rPr>
                          <w:i/>
                          <w:iCs/>
                          <w:color w:val="2D4D7E"/>
                        </w:rPr>
                        <w:t>hen asked about families’ biggest stressors</w:t>
                      </w:r>
                      <w:r>
                        <w:rPr>
                          <w:i/>
                          <w:iCs/>
                          <w:color w:val="2D4D7E"/>
                        </w:rPr>
                        <w:t>, s</w:t>
                      </w:r>
                      <w:r w:rsidRPr="005A2799">
                        <w:rPr>
                          <w:i/>
                          <w:iCs/>
                          <w:color w:val="2D4D7E"/>
                        </w:rPr>
                        <w:t xml:space="preserve">taff responses suggest there are multiple factors impacting families’ lives. The top stressful areas that emerged are financial, </w:t>
                      </w:r>
                      <w:r>
                        <w:rPr>
                          <w:i/>
                          <w:iCs/>
                          <w:color w:val="2D4D7E"/>
                        </w:rPr>
                        <w:t>education/job training</w:t>
                      </w:r>
                      <w:r w:rsidRPr="005A2799">
                        <w:rPr>
                          <w:i/>
                          <w:iCs/>
                          <w:color w:val="2D4D7E"/>
                        </w:rPr>
                        <w:t>, transportation</w:t>
                      </w:r>
                      <w:r>
                        <w:rPr>
                          <w:i/>
                          <w:iCs/>
                          <w:color w:val="2D4D7E"/>
                        </w:rPr>
                        <w:t>, childcare, housing, and immigration issues.</w:t>
                      </w:r>
                    </w:p>
                  </w:txbxContent>
                </v:textbox>
                <w10:wrap type="square" anchorx="margin" anchory="margin"/>
              </v:shape>
            </w:pict>
          </mc:Fallback>
        </mc:AlternateContent>
      </w:r>
      <w:r w:rsidR="0077784B" w:rsidRPr="004E1025">
        <w:rPr>
          <w:rFonts w:cs="Arial"/>
          <w:u w:val="single"/>
        </w:rPr>
        <w:t>Need for Services</w:t>
      </w:r>
      <w:r w:rsidR="0077784B" w:rsidRPr="004E1025">
        <w:rPr>
          <w:rFonts w:cs="Arial"/>
        </w:rPr>
        <w:t xml:space="preserve">. When asked what </w:t>
      </w:r>
      <w:r w:rsidR="0077784B" w:rsidRPr="007F107E">
        <w:rPr>
          <w:rFonts w:cs="Arial"/>
        </w:rPr>
        <w:t xml:space="preserve">services </w:t>
      </w:r>
      <w:r w:rsidR="00A10399">
        <w:rPr>
          <w:rFonts w:cs="Arial"/>
        </w:rPr>
        <w:t>WPC</w:t>
      </w:r>
      <w:r w:rsidR="0077784B" w:rsidRPr="00E72EB9">
        <w:rPr>
          <w:rFonts w:cs="Arial"/>
        </w:rPr>
        <w:t xml:space="preserve"> families most need or want, more than half of staff indicated </w:t>
      </w:r>
      <w:r w:rsidR="0077784B" w:rsidRPr="00E72EB9">
        <w:rPr>
          <w:rFonts w:eastAsia="Times New Roman" w:cstheme="minorHAnsi"/>
        </w:rPr>
        <w:t>child care (</w:t>
      </w:r>
      <w:r w:rsidR="0077784B" w:rsidRPr="00E72EB9">
        <w:rPr>
          <w:rFonts w:cs="Arial"/>
        </w:rPr>
        <w:t>67.86</w:t>
      </w:r>
      <w:r w:rsidR="0077784B" w:rsidRPr="00E72EB9">
        <w:rPr>
          <w:rFonts w:eastAsia="Times New Roman" w:cstheme="minorHAnsi"/>
        </w:rPr>
        <w:t xml:space="preserve">%) </w:t>
      </w:r>
      <w:r w:rsidR="0077784B">
        <w:rPr>
          <w:rFonts w:eastAsia="Times New Roman" w:cstheme="minorHAnsi"/>
        </w:rPr>
        <w:t xml:space="preserve">and </w:t>
      </w:r>
      <w:r w:rsidR="0077784B" w:rsidRPr="00E72EB9">
        <w:rPr>
          <w:rFonts w:eastAsia="Times New Roman" w:cstheme="minorHAnsi"/>
        </w:rPr>
        <w:t>affordable housing (57.14%)</w:t>
      </w:r>
      <w:r w:rsidR="0077784B">
        <w:rPr>
          <w:rFonts w:eastAsia="Times New Roman" w:cstheme="minorHAnsi"/>
        </w:rPr>
        <w:t xml:space="preserve">. </w:t>
      </w:r>
      <w:r w:rsidR="0077784B" w:rsidRPr="00E72EB9">
        <w:rPr>
          <w:rFonts w:eastAsia="Times New Roman" w:cstheme="minorHAnsi"/>
        </w:rPr>
        <w:t xml:space="preserve">Other </w:t>
      </w:r>
      <w:r w:rsidR="0077784B">
        <w:rPr>
          <w:rFonts w:eastAsia="Times New Roman" w:cstheme="minorHAnsi"/>
        </w:rPr>
        <w:t xml:space="preserve">highly ranked </w:t>
      </w:r>
      <w:r w:rsidR="0077784B" w:rsidRPr="00E72EB9">
        <w:rPr>
          <w:rFonts w:eastAsia="Times New Roman" w:cstheme="minorHAnsi"/>
        </w:rPr>
        <w:t>services include</w:t>
      </w:r>
      <w:r w:rsidR="0077784B">
        <w:rPr>
          <w:rFonts w:eastAsia="Times New Roman" w:cstheme="minorHAnsi"/>
        </w:rPr>
        <w:t xml:space="preserve"> </w:t>
      </w:r>
      <w:r w:rsidR="0077784B" w:rsidRPr="00E72EB9">
        <w:rPr>
          <w:rFonts w:eastAsia="Times New Roman" w:cstheme="minorHAnsi"/>
        </w:rPr>
        <w:t>parenting (50%)</w:t>
      </w:r>
      <w:r w:rsidR="0077784B">
        <w:rPr>
          <w:rFonts w:eastAsia="Times New Roman" w:cstheme="minorHAnsi"/>
        </w:rPr>
        <w:t xml:space="preserve">. </w:t>
      </w:r>
      <w:r w:rsidR="0077784B" w:rsidRPr="00E72EB9">
        <w:rPr>
          <w:rFonts w:eastAsia="Times New Roman" w:cstheme="minorHAnsi"/>
        </w:rPr>
        <w:t xml:space="preserve">housing/rental assistance (48.21%), food assistance (46.43%), education (42.86%), and transportation (41.07%). </w:t>
      </w:r>
      <w:r w:rsidR="0077784B">
        <w:rPr>
          <w:rFonts w:eastAsia="Times New Roman" w:cstheme="minorHAnsi"/>
        </w:rPr>
        <w:t>About a third of staff indicated immigration (33.93%), job search or training (33.93%), mental health services (32.14%), and health care (30.36%).</w:t>
      </w:r>
    </w:p>
    <w:p w14:paraId="7271A9A7" w14:textId="5831BA46" w:rsidR="0077784B" w:rsidRPr="005A2799" w:rsidRDefault="0077784B" w:rsidP="0077784B">
      <w:pPr>
        <w:rPr>
          <w:rFonts w:eastAsia="Times New Roman" w:cstheme="minorHAnsi"/>
          <w:szCs w:val="24"/>
        </w:rPr>
      </w:pPr>
      <w:r w:rsidRPr="00044CEF">
        <w:rPr>
          <w:rFonts w:cs="Arial"/>
          <w:u w:val="single"/>
        </w:rPr>
        <w:t>Meeting Families’ Needs.</w:t>
      </w:r>
      <w:r w:rsidRPr="00044CEF">
        <w:rPr>
          <w:rFonts w:cs="Arial"/>
        </w:rPr>
        <w:t xml:space="preserve"> Further, some staff believe that the Head Start/Early Head Start program can do a better job to meet families’ needs by establishing</w:t>
      </w:r>
      <w:r w:rsidRPr="00044CEF">
        <w:rPr>
          <w:rFonts w:eastAsia="Times New Roman" w:cstheme="minorHAnsi"/>
          <w:szCs w:val="24"/>
        </w:rPr>
        <w:t xml:space="preserve"> new or improved partnerships with community agencies (</w:t>
      </w:r>
      <w:r w:rsidRPr="00044CEF">
        <w:rPr>
          <w:rFonts w:cs="Arial"/>
        </w:rPr>
        <w:t>55.36</w:t>
      </w:r>
      <w:r w:rsidRPr="00044CEF">
        <w:rPr>
          <w:rFonts w:eastAsia="Times New Roman" w:cstheme="minorHAnsi"/>
          <w:szCs w:val="24"/>
        </w:rPr>
        <w:t>%), improving communication with parents and improving referrals (both 46.43%), and offering more and/or greater variety of services or training opportunities (</w:t>
      </w:r>
      <w:r w:rsidRPr="00044CEF">
        <w:rPr>
          <w:rFonts w:cs="Arial"/>
        </w:rPr>
        <w:t>42.86</w:t>
      </w:r>
      <w:r w:rsidRPr="00044CEF">
        <w:rPr>
          <w:rFonts w:eastAsia="Times New Roman" w:cstheme="minorHAnsi"/>
          <w:szCs w:val="24"/>
        </w:rPr>
        <w:t>%). Few staff indicated greater case management support (16.07%)</w:t>
      </w:r>
      <w:r>
        <w:rPr>
          <w:rFonts w:eastAsia="Times New Roman" w:cstheme="minorHAnsi"/>
          <w:szCs w:val="24"/>
        </w:rPr>
        <w:t xml:space="preserve"> is needed</w:t>
      </w:r>
      <w:r w:rsidRPr="00044CEF">
        <w:rPr>
          <w:rFonts w:eastAsia="Times New Roman" w:cstheme="minorHAnsi"/>
          <w:szCs w:val="24"/>
        </w:rPr>
        <w:t xml:space="preserve">, suggesting that </w:t>
      </w:r>
      <w:r w:rsidR="00A10399">
        <w:rPr>
          <w:rFonts w:eastAsia="Times New Roman" w:cstheme="minorHAnsi"/>
          <w:szCs w:val="24"/>
        </w:rPr>
        <w:t>WPC</w:t>
      </w:r>
      <w:r w:rsidRPr="00044CEF">
        <w:rPr>
          <w:rFonts w:eastAsia="Times New Roman" w:cstheme="minorHAnsi"/>
          <w:szCs w:val="24"/>
        </w:rPr>
        <w:t xml:space="preserve"> is doing well in this area.</w:t>
      </w:r>
    </w:p>
    <w:p w14:paraId="7683B72C" w14:textId="53504A09" w:rsidR="0077784B" w:rsidRDefault="0077784B" w:rsidP="001B698F">
      <w:pPr>
        <w:rPr>
          <w:rFonts w:ascii="Tw Cen MT" w:hAnsi="Tw Cen MT" w:cs="Arial"/>
          <w:sz w:val="20"/>
          <w:szCs w:val="20"/>
          <w:highlight w:val="cyan"/>
        </w:rPr>
      </w:pPr>
      <w:r w:rsidRPr="008A5189">
        <w:rPr>
          <w:rFonts w:cs="Arial"/>
        </w:rPr>
        <w:t>In response to open-ended questions</w:t>
      </w:r>
      <w:r w:rsidRPr="00DF485C">
        <w:rPr>
          <w:rFonts w:cs="Arial"/>
        </w:rPr>
        <w:t>, staff suggest</w:t>
      </w:r>
      <w:r>
        <w:rPr>
          <w:rFonts w:cs="Arial"/>
        </w:rPr>
        <w:t>ed that there are simply not enough services available in the community to support the level of need. Staff also commented on the high turnover rate last year and the need for additional training to support new staff.</w:t>
      </w:r>
      <w:r w:rsidRPr="00DF485C">
        <w:rPr>
          <w:rFonts w:cs="Arial"/>
        </w:rPr>
        <w:t xml:space="preserve"> Staff also wrote positive comments about the Head Start/Early Head Start program.</w:t>
      </w:r>
    </w:p>
    <w:p w14:paraId="448050CD" w14:textId="2A0F745F" w:rsidR="0077784B" w:rsidRPr="0056069E" w:rsidRDefault="0056069E" w:rsidP="0056069E">
      <w:pPr>
        <w:pStyle w:val="Heading2"/>
      </w:pPr>
      <w:bookmarkStart w:id="145" w:name="_Toc106873500"/>
      <w:bookmarkEnd w:id="135"/>
      <w:bookmarkEnd w:id="136"/>
      <w:r>
        <w:lastRenderedPageBreak/>
        <w:t>Joint Community Provider Survey</w:t>
      </w:r>
      <w:bookmarkEnd w:id="145"/>
      <w:r w:rsidR="0077784B" w:rsidRPr="0056069E">
        <w:t xml:space="preserve"> </w:t>
      </w:r>
    </w:p>
    <w:p w14:paraId="6965B346" w14:textId="4F81DFEF" w:rsidR="002151BE" w:rsidRPr="002151BE" w:rsidRDefault="002151BE" w:rsidP="002151BE">
      <w:pPr>
        <w:rPr>
          <w:highlight w:val="cyan"/>
        </w:rPr>
      </w:pPr>
      <w:r w:rsidRPr="00E93AE5">
        <w:rPr>
          <w:noProof/>
          <w:highlight w:val="cyan"/>
        </w:rPr>
        <w:drawing>
          <wp:anchor distT="0" distB="0" distL="114300" distR="114300" simplePos="0" relativeHeight="251816960" behindDoc="1" locked="0" layoutInCell="1" allowOverlap="1" wp14:anchorId="7B326312" wp14:editId="2ECDC147">
            <wp:simplePos x="0" y="0"/>
            <wp:positionH relativeFrom="margin">
              <wp:align>left</wp:align>
            </wp:positionH>
            <wp:positionV relativeFrom="paragraph">
              <wp:posOffset>15875</wp:posOffset>
            </wp:positionV>
            <wp:extent cx="1643977" cy="1097280"/>
            <wp:effectExtent l="0" t="0" r="0" b="7620"/>
            <wp:wrapTight wrapText="bothSides">
              <wp:wrapPolygon edited="0">
                <wp:start x="0" y="0"/>
                <wp:lineTo x="0" y="21375"/>
                <wp:lineTo x="21283" y="21375"/>
                <wp:lineTo x="21283"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43977" cy="1097280"/>
                    </a:xfrm>
                    <a:prstGeom prst="rect">
                      <a:avLst/>
                    </a:prstGeom>
                    <a:noFill/>
                  </pic:spPr>
                </pic:pic>
              </a:graphicData>
            </a:graphic>
          </wp:anchor>
        </w:drawing>
      </w:r>
      <w:bookmarkEnd w:id="118"/>
      <w:bookmarkEnd w:id="119"/>
      <w:r w:rsidRPr="00252BD6">
        <w:t xml:space="preserve">A </w:t>
      </w:r>
      <w:r>
        <w:t xml:space="preserve">joint </w:t>
      </w:r>
      <w:r w:rsidRPr="00252BD6">
        <w:t xml:space="preserve">Community Provider Survey </w:t>
      </w:r>
      <w:r w:rsidR="001874DE">
        <w:t xml:space="preserve">distributed by BCHS and WPC </w:t>
      </w:r>
      <w:r w:rsidRPr="00252BD6">
        <w:t xml:space="preserve">gathered information from community agencies about their experiences </w:t>
      </w:r>
      <w:r>
        <w:t xml:space="preserve">with </w:t>
      </w:r>
      <w:r w:rsidRPr="00252BD6">
        <w:t xml:space="preserve">the </w:t>
      </w:r>
      <w:r w:rsidR="00BD3BEF">
        <w:t>service areas</w:t>
      </w:r>
      <w:r w:rsidRPr="00252BD6">
        <w:t xml:space="preserve"> population. </w:t>
      </w:r>
      <w:r>
        <w:t xml:space="preserve">The </w:t>
      </w:r>
      <w:r w:rsidRPr="00252BD6">
        <w:t>Community Provider Survey</w:t>
      </w:r>
      <w:r>
        <w:t xml:space="preserve"> had 13 respondents</w:t>
      </w:r>
      <w:r w:rsidRPr="00252BD6">
        <w:t xml:space="preserve">, </w:t>
      </w:r>
      <w:r w:rsidRPr="00252BD6">
        <w:rPr>
          <w:rFonts w:cs="Arial"/>
        </w:rPr>
        <w:t xml:space="preserve">representing </w:t>
      </w:r>
      <w:r>
        <w:rPr>
          <w:rFonts w:cs="Arial"/>
        </w:rPr>
        <w:t>all towns in the combined services areas of Boulder and Weld Counties</w:t>
      </w:r>
      <w:r w:rsidRPr="00252BD6">
        <w:t xml:space="preserve">. </w:t>
      </w:r>
      <w:r>
        <w:t xml:space="preserve">Some of these providers also serve communities in Broomfield, Larimer, Adams, and Jefferson Counties. </w:t>
      </w:r>
    </w:p>
    <w:p w14:paraId="7D9B7BC9" w14:textId="77777777" w:rsidR="002151BE" w:rsidRDefault="002151BE" w:rsidP="002151BE">
      <w:r w:rsidRPr="00252BD6">
        <w:t xml:space="preserve">Agencies responding to the survey provide an array of services </w:t>
      </w:r>
      <w:r w:rsidRPr="00EE592C">
        <w:t xml:space="preserve">such as child care, child and family advocacy, </w:t>
      </w:r>
      <w:r>
        <w:t>m</w:t>
      </w:r>
      <w:r w:rsidRPr="00EE592C">
        <w:t>ental health, health (i.e., vision, hearing, vaccinations</w:t>
      </w:r>
      <w:r>
        <w:t>, health care</w:t>
      </w:r>
      <w:r w:rsidRPr="00EE592C">
        <w:t xml:space="preserve">), food assistance, </w:t>
      </w:r>
      <w:r>
        <w:t>job search or training, parenting, K-12 and adult education, housing/rental assistance, pregnancy support services, domestic/ intimate partner violence support, foster care, and transportation</w:t>
      </w:r>
      <w:r w:rsidRPr="00EE592C">
        <w:t xml:space="preserve">. </w:t>
      </w:r>
      <w:r>
        <w:t xml:space="preserve">Other health services include birth and lactation support, and Medicaid eligibility. </w:t>
      </w:r>
    </w:p>
    <w:p w14:paraId="50E8DBC8" w14:textId="7838FCD0" w:rsidR="002151BE" w:rsidRPr="00635FA6" w:rsidRDefault="002151BE" w:rsidP="002151BE">
      <w:pPr>
        <w:rPr>
          <w:highlight w:val="cyan"/>
        </w:rPr>
      </w:pPr>
      <w:r>
        <w:t>Five</w:t>
      </w:r>
      <w:r w:rsidRPr="00EE592C">
        <w:t xml:space="preserve"> respondents to the Community Provider Survey are current </w:t>
      </w:r>
      <w:r>
        <w:t xml:space="preserve">or past </w:t>
      </w:r>
      <w:r w:rsidRPr="00EE592C">
        <w:t xml:space="preserve">partners of </w:t>
      </w:r>
      <w:r w:rsidR="001874DE">
        <w:t>BCHS</w:t>
      </w:r>
      <w:r>
        <w:t xml:space="preserve"> and four are current or past partners of the </w:t>
      </w:r>
      <w:r w:rsidR="00A10399">
        <w:t>WPC</w:t>
      </w:r>
      <w:r>
        <w:t xml:space="preserve">. Five providers indicate they do not know their partner status with either agency. </w:t>
      </w:r>
      <w:r w:rsidRPr="00EE592C">
        <w:t xml:space="preserve">Respondents primarily provide their services for free </w:t>
      </w:r>
      <w:r>
        <w:t xml:space="preserve">(8 providers) </w:t>
      </w:r>
      <w:r w:rsidRPr="00EE592C">
        <w:t>or for a fee based on income</w:t>
      </w:r>
      <w:r>
        <w:t xml:space="preserve"> (3 providers)</w:t>
      </w:r>
      <w:r w:rsidRPr="00EE592C">
        <w:t>.</w:t>
      </w:r>
      <w:r>
        <w:t xml:space="preserve"> One provider receives funding through Medicaid, local funds, private insurance, and some private pay.</w:t>
      </w:r>
      <w:r w:rsidRPr="00252BD6">
        <w:t xml:space="preserve"> </w:t>
      </w:r>
    </w:p>
    <w:p w14:paraId="10447AF9" w14:textId="77777777" w:rsidR="002151BE" w:rsidRPr="00252BD6" w:rsidRDefault="002151BE" w:rsidP="002151BE">
      <w:r w:rsidRPr="00D6451D">
        <w:t xml:space="preserve">Respondents indicated that </w:t>
      </w:r>
      <w:r>
        <w:t xml:space="preserve">they find </w:t>
      </w:r>
      <w:r w:rsidRPr="00D6451D">
        <w:t xml:space="preserve">the best ways to communicate with families include </w:t>
      </w:r>
      <w:r>
        <w:t xml:space="preserve">email (72.7%), followed by written flyers and letters or text messages (both 63.7%), and </w:t>
      </w:r>
      <w:r w:rsidRPr="00D6451D">
        <w:t>face-to-face</w:t>
      </w:r>
      <w:r>
        <w:t>, social media, and phone calls</w:t>
      </w:r>
      <w:r w:rsidRPr="00D6451D">
        <w:t xml:space="preserve"> (</w:t>
      </w:r>
      <w:r>
        <w:t>all 54.6</w:t>
      </w:r>
      <w:r w:rsidRPr="00D6451D">
        <w:t>%)</w:t>
      </w:r>
      <w:r>
        <w:t>.</w:t>
      </w:r>
    </w:p>
    <w:p w14:paraId="2E2E6AD7" w14:textId="77777777" w:rsidR="002151BE" w:rsidRDefault="002151BE" w:rsidP="002151BE">
      <w:r w:rsidRPr="00B850A4">
        <w:rPr>
          <w:u w:val="single"/>
        </w:rPr>
        <w:t>Community Snapshot.</w:t>
      </w:r>
      <w:r>
        <w:t xml:space="preserve"> </w:t>
      </w:r>
      <w:r w:rsidRPr="00CB7F0B">
        <w:t xml:space="preserve">Reflecting on what they think is best about the community where their agency provides services, </w:t>
      </w:r>
      <w:r>
        <w:t xml:space="preserve">nearly all respondents selected </w:t>
      </w:r>
      <w:r w:rsidRPr="00DE54CB">
        <w:t>services offered by community organizations (</w:t>
      </w:r>
      <w:r>
        <w:t>90.9</w:t>
      </w:r>
      <w:r w:rsidRPr="00DE54CB">
        <w:t>%),</w:t>
      </w:r>
      <w:r>
        <w:t xml:space="preserve"> followed by outdoor recreational opportunities (81.8%), neighborhood parks and playgrounds along with services offered by the local government (both 63.6%), and the quality of schools and universities (54.6%). Providers also selected public transportation, safety, quality of health care services, immigrant friendly, neighborhood relationships, and diversity as advantages in the community. </w:t>
      </w:r>
    </w:p>
    <w:p w14:paraId="45C57F6A" w14:textId="77777777" w:rsidR="002151BE" w:rsidRPr="009C137A" w:rsidRDefault="002151BE" w:rsidP="002151BE">
      <w:pPr>
        <w:spacing w:after="0"/>
        <w:rPr>
          <w:rFonts w:cs="Arial"/>
        </w:rPr>
      </w:pPr>
      <w:r w:rsidRPr="00AE55E4">
        <w:rPr>
          <w:rFonts w:cs="Arial"/>
          <w:u w:val="single"/>
        </w:rPr>
        <w:t>Changes in Use of Community Resources</w:t>
      </w:r>
      <w:r w:rsidRPr="00AE55E4">
        <w:rPr>
          <w:rFonts w:cs="Arial"/>
        </w:rPr>
        <w:t xml:space="preserve">. </w:t>
      </w:r>
      <w:r>
        <w:rPr>
          <w:rFonts w:cs="Arial"/>
        </w:rPr>
        <w:t>I</w:t>
      </w:r>
      <w:r w:rsidRPr="00CB7F0B">
        <w:t>n the past year</w:t>
      </w:r>
      <w:r>
        <w:t>,</w:t>
      </w:r>
      <w:r w:rsidRPr="00CB7F0B">
        <w:t xml:space="preserve"> </w:t>
      </w:r>
      <w:r>
        <w:t>r</w:t>
      </w:r>
      <w:r w:rsidRPr="00CB7F0B">
        <w:t xml:space="preserve">espondents reported observing </w:t>
      </w:r>
      <w:r w:rsidRPr="009C137A">
        <w:rPr>
          <w:u w:val="single"/>
        </w:rPr>
        <w:t>increases</w:t>
      </w:r>
      <w:r w:rsidRPr="00CB7F0B">
        <w:t xml:space="preserve"> </w:t>
      </w:r>
      <w:r>
        <w:t>in the following areas:</w:t>
      </w:r>
    </w:p>
    <w:p w14:paraId="44B5E005" w14:textId="77777777" w:rsidR="002151BE" w:rsidRPr="009C137A" w:rsidRDefault="002151BE" w:rsidP="002151BE">
      <w:pPr>
        <w:pStyle w:val="ListParagraph"/>
        <w:numPr>
          <w:ilvl w:val="0"/>
          <w:numId w:val="44"/>
        </w:numPr>
        <w:spacing w:after="0"/>
        <w:rPr>
          <w:rFonts w:cs="Arial"/>
        </w:rPr>
      </w:pPr>
      <w:r w:rsidRPr="009C137A">
        <w:rPr>
          <w:rFonts w:cs="Arial"/>
        </w:rPr>
        <w:t>100% observed an increase in homelessness;</w:t>
      </w:r>
    </w:p>
    <w:p w14:paraId="106009D8" w14:textId="77777777" w:rsidR="002151BE" w:rsidRPr="009C137A" w:rsidRDefault="002151BE" w:rsidP="002151BE">
      <w:pPr>
        <w:pStyle w:val="ListParagraph"/>
        <w:numPr>
          <w:ilvl w:val="0"/>
          <w:numId w:val="44"/>
        </w:numPr>
        <w:spacing w:after="0"/>
        <w:rPr>
          <w:rFonts w:cs="Arial"/>
        </w:rPr>
      </w:pPr>
      <w:r w:rsidRPr="009C137A">
        <w:rPr>
          <w:rFonts w:cs="Arial"/>
        </w:rPr>
        <w:t xml:space="preserve">87.5% observed an increase in transportation needs; </w:t>
      </w:r>
      <w:r>
        <w:rPr>
          <w:rFonts w:cs="Arial"/>
        </w:rPr>
        <w:t>and</w:t>
      </w:r>
    </w:p>
    <w:p w14:paraId="4F6657C5" w14:textId="77777777" w:rsidR="002151BE" w:rsidRDefault="002151BE" w:rsidP="002151BE">
      <w:pPr>
        <w:pStyle w:val="ListParagraph"/>
        <w:numPr>
          <w:ilvl w:val="0"/>
          <w:numId w:val="44"/>
        </w:numPr>
        <w:spacing w:after="0"/>
        <w:rPr>
          <w:rFonts w:cs="Arial"/>
        </w:rPr>
      </w:pPr>
      <w:r w:rsidRPr="009C137A">
        <w:rPr>
          <w:rFonts w:cs="Arial"/>
        </w:rPr>
        <w:t xml:space="preserve">75% of community providers observed an increase in </w:t>
      </w:r>
      <w:r>
        <w:rPr>
          <w:rFonts w:cs="Arial"/>
        </w:rPr>
        <w:t xml:space="preserve">a </w:t>
      </w:r>
      <w:r w:rsidRPr="009C137A">
        <w:rPr>
          <w:rFonts w:cs="Arial"/>
        </w:rPr>
        <w:t>need for the services the</w:t>
      </w:r>
      <w:r>
        <w:rPr>
          <w:rFonts w:cs="Arial"/>
        </w:rPr>
        <w:t>ir agency</w:t>
      </w:r>
      <w:r w:rsidRPr="009C137A">
        <w:rPr>
          <w:rFonts w:cs="Arial"/>
        </w:rPr>
        <w:t xml:space="preserve"> offer</w:t>
      </w:r>
      <w:r>
        <w:rPr>
          <w:rFonts w:cs="Arial"/>
        </w:rPr>
        <w:t>s</w:t>
      </w:r>
      <w:r w:rsidRPr="009C137A">
        <w:rPr>
          <w:rFonts w:cs="Arial"/>
        </w:rPr>
        <w:t>.</w:t>
      </w:r>
    </w:p>
    <w:p w14:paraId="2441F22A" w14:textId="77777777" w:rsidR="002151BE" w:rsidRPr="009C137A" w:rsidRDefault="002151BE" w:rsidP="002151BE">
      <w:pPr>
        <w:pStyle w:val="ListParagraph"/>
        <w:spacing w:after="0"/>
        <w:rPr>
          <w:rFonts w:cs="Arial"/>
        </w:rPr>
      </w:pPr>
    </w:p>
    <w:p w14:paraId="10F407AF" w14:textId="77777777" w:rsidR="002151BE" w:rsidRPr="009C137A" w:rsidRDefault="002151BE" w:rsidP="002151BE">
      <w:pPr>
        <w:spacing w:after="0"/>
        <w:rPr>
          <w:rFonts w:cs="Arial"/>
        </w:rPr>
      </w:pPr>
      <w:r w:rsidRPr="009C137A">
        <w:rPr>
          <w:rFonts w:cs="Arial"/>
        </w:rPr>
        <w:t xml:space="preserve">Many respondents also report an </w:t>
      </w:r>
      <w:r w:rsidRPr="009C137A">
        <w:rPr>
          <w:rFonts w:cs="Arial"/>
          <w:u w:val="single"/>
        </w:rPr>
        <w:t>increase</w:t>
      </w:r>
      <w:r w:rsidRPr="009C137A">
        <w:rPr>
          <w:rFonts w:cs="Arial"/>
        </w:rPr>
        <w:t xml:space="preserve"> in job availability (71.4%), drug abuse (62.5%), number of low-income families contacting the</w:t>
      </w:r>
      <w:r>
        <w:rPr>
          <w:rFonts w:cs="Arial"/>
        </w:rPr>
        <w:t>ir</w:t>
      </w:r>
      <w:r w:rsidRPr="009C137A">
        <w:rPr>
          <w:rFonts w:cs="Arial"/>
        </w:rPr>
        <w:t xml:space="preserve"> agency (55.6%) </w:t>
      </w:r>
      <w:r>
        <w:rPr>
          <w:rFonts w:cs="Arial"/>
        </w:rPr>
        <w:t xml:space="preserve">and the </w:t>
      </w:r>
      <w:r w:rsidRPr="009C137A">
        <w:rPr>
          <w:rFonts w:cs="Arial"/>
        </w:rPr>
        <w:t>number of female heads of household (50%).</w:t>
      </w:r>
    </w:p>
    <w:p w14:paraId="7CD7708E" w14:textId="77777777" w:rsidR="002151BE" w:rsidRPr="00B707BF" w:rsidRDefault="002151BE" w:rsidP="002151BE">
      <w:pPr>
        <w:spacing w:after="0"/>
        <w:rPr>
          <w:rFonts w:cs="Arial"/>
        </w:rPr>
      </w:pPr>
    </w:p>
    <w:p w14:paraId="7005E953" w14:textId="77777777" w:rsidR="002151BE" w:rsidRPr="009C137A" w:rsidRDefault="002151BE" w:rsidP="002151BE">
      <w:pPr>
        <w:spacing w:after="0"/>
        <w:rPr>
          <w:rFonts w:cs="Arial"/>
        </w:rPr>
      </w:pPr>
      <w:r w:rsidRPr="009C137A">
        <w:rPr>
          <w:rFonts w:cs="Arial"/>
        </w:rPr>
        <w:t xml:space="preserve">Three-quarters of respondents indicated observing a </w:t>
      </w:r>
      <w:r w:rsidRPr="009C137A">
        <w:rPr>
          <w:rFonts w:cs="Arial"/>
          <w:u w:val="single"/>
        </w:rPr>
        <w:t>decrease</w:t>
      </w:r>
      <w:r w:rsidRPr="009C137A">
        <w:rPr>
          <w:rFonts w:cs="Arial"/>
        </w:rPr>
        <w:t xml:space="preserve"> in low-income housing availability.</w:t>
      </w:r>
      <w:r>
        <w:rPr>
          <w:rFonts w:cs="Arial"/>
        </w:rPr>
        <w:t xml:space="preserve"> </w:t>
      </w:r>
      <w:r w:rsidRPr="009C137A">
        <w:rPr>
          <w:rFonts w:cs="Arial"/>
        </w:rPr>
        <w:t xml:space="preserve">Just over half report a </w:t>
      </w:r>
      <w:r w:rsidRPr="009C137A">
        <w:rPr>
          <w:rFonts w:cs="Arial"/>
          <w:u w:val="single"/>
        </w:rPr>
        <w:t>decrease</w:t>
      </w:r>
      <w:r w:rsidRPr="009C137A">
        <w:rPr>
          <w:rFonts w:cs="Arial"/>
        </w:rPr>
        <w:t xml:space="preserve"> in the number of child care providers (55.6%). </w:t>
      </w:r>
    </w:p>
    <w:p w14:paraId="2DD50B2A" w14:textId="77777777" w:rsidR="002151BE" w:rsidRPr="00B707BF" w:rsidRDefault="002151BE" w:rsidP="002151BE">
      <w:pPr>
        <w:spacing w:after="0"/>
        <w:rPr>
          <w:rFonts w:cs="Arial"/>
        </w:rPr>
      </w:pPr>
    </w:p>
    <w:p w14:paraId="5BCEE42E" w14:textId="04CBAF10" w:rsidR="002151BE" w:rsidRDefault="002151BE" w:rsidP="002151BE">
      <w:pPr>
        <w:spacing w:after="0"/>
        <w:rPr>
          <w:rFonts w:cs="Arial"/>
        </w:rPr>
      </w:pPr>
      <w:r w:rsidRPr="009C137A">
        <w:rPr>
          <w:rFonts w:cs="Arial"/>
        </w:rPr>
        <w:lastRenderedPageBreak/>
        <w:t xml:space="preserve">A majority of respondents reported </w:t>
      </w:r>
      <w:r w:rsidRPr="009C137A">
        <w:rPr>
          <w:rFonts w:cs="Arial"/>
          <w:u w:val="single"/>
        </w:rPr>
        <w:t>no change</w:t>
      </w:r>
      <w:r w:rsidRPr="009C137A">
        <w:rPr>
          <w:rFonts w:cs="Arial"/>
        </w:rPr>
        <w:t xml:space="preserve"> in the number of teen pregnancies (85.7%), number of multi-generational families they serve (75%), number of families slightly over income guidelines (71.4%), and average household income (62.5%).</w:t>
      </w:r>
    </w:p>
    <w:p w14:paraId="1507A4CC" w14:textId="77777777" w:rsidR="002151BE" w:rsidRPr="002151BE" w:rsidRDefault="002151BE" w:rsidP="002151BE">
      <w:pPr>
        <w:spacing w:after="0"/>
        <w:rPr>
          <w:rFonts w:cs="Arial"/>
        </w:rPr>
      </w:pPr>
    </w:p>
    <w:p w14:paraId="43661F10" w14:textId="7610FD20" w:rsidR="002151BE" w:rsidRDefault="002151BE" w:rsidP="002151BE">
      <w:pPr>
        <w:rPr>
          <w:rFonts w:cs="Arial"/>
        </w:rPr>
      </w:pPr>
      <w:r w:rsidRPr="00864B7C">
        <w:rPr>
          <w:rFonts w:cs="Arial"/>
          <w:u w:val="single"/>
        </w:rPr>
        <w:t>Barriers.</w:t>
      </w:r>
      <w:r>
        <w:rPr>
          <w:rFonts w:cs="Arial"/>
        </w:rPr>
        <w:t xml:space="preserve"> </w:t>
      </w:r>
      <w:r w:rsidRPr="00B01721">
        <w:rPr>
          <w:rFonts w:cs="Arial"/>
        </w:rPr>
        <w:t xml:space="preserve">When asked about the most common barriers to low-income families accessing resources, </w:t>
      </w:r>
      <w:r>
        <w:rPr>
          <w:rFonts w:cs="Arial"/>
        </w:rPr>
        <w:t>more than three-quarters of respondents selected all of the following: availability</w:t>
      </w:r>
      <w:r w:rsidRPr="003C7EC1">
        <w:rPr>
          <w:rFonts w:cs="Arial"/>
        </w:rPr>
        <w:t xml:space="preserve"> of needed services</w:t>
      </w:r>
      <w:r>
        <w:rPr>
          <w:rFonts w:cs="Arial"/>
        </w:rPr>
        <w:t>,</w:t>
      </w:r>
      <w:r w:rsidRPr="003C7EC1">
        <w:rPr>
          <w:rFonts w:cs="Arial"/>
        </w:rPr>
        <w:t xml:space="preserve"> affordability of needed services</w:t>
      </w:r>
      <w:r>
        <w:rPr>
          <w:rFonts w:cs="Arial"/>
        </w:rPr>
        <w:t xml:space="preserve">, access to technology (devices), access to internet, citizenship, </w:t>
      </w:r>
      <w:r w:rsidRPr="003C7EC1">
        <w:rPr>
          <w:rFonts w:cs="Arial"/>
        </w:rPr>
        <w:t>fear/reluctance to access services</w:t>
      </w:r>
      <w:r>
        <w:rPr>
          <w:rFonts w:cs="Arial"/>
        </w:rPr>
        <w:t xml:space="preserve">, </w:t>
      </w:r>
      <w:r w:rsidRPr="003C7EC1">
        <w:rPr>
          <w:rFonts w:cs="Arial"/>
        </w:rPr>
        <w:t>language</w:t>
      </w:r>
      <w:r>
        <w:rPr>
          <w:rFonts w:cs="Arial"/>
        </w:rPr>
        <w:t>,</w:t>
      </w:r>
      <w:r w:rsidRPr="009C41C6">
        <w:rPr>
          <w:rFonts w:cs="Arial"/>
        </w:rPr>
        <w:t xml:space="preserve"> </w:t>
      </w:r>
      <w:r w:rsidRPr="003C7EC1">
        <w:rPr>
          <w:rFonts w:cs="Arial"/>
        </w:rPr>
        <w:t>lack of bilingual staff at point of services</w:t>
      </w:r>
      <w:r>
        <w:rPr>
          <w:rFonts w:cs="Arial"/>
        </w:rPr>
        <w:t>, limited knowledge of</w:t>
      </w:r>
      <w:r w:rsidRPr="009C41C6">
        <w:rPr>
          <w:rFonts w:cs="Arial"/>
        </w:rPr>
        <w:t xml:space="preserve"> </w:t>
      </w:r>
      <w:r w:rsidRPr="003C7EC1">
        <w:rPr>
          <w:rFonts w:cs="Arial"/>
        </w:rPr>
        <w:t xml:space="preserve">what resources are </w:t>
      </w:r>
      <w:r>
        <w:rPr>
          <w:rFonts w:cs="Arial"/>
        </w:rPr>
        <w:t>available, and long waitlists for services.</w:t>
      </w:r>
    </w:p>
    <w:p w14:paraId="3FC28CB1" w14:textId="77777777" w:rsidR="002151BE" w:rsidRPr="004018BB" w:rsidRDefault="002151BE" w:rsidP="002151BE">
      <w:pPr>
        <w:rPr>
          <w:rFonts w:cs="Arial"/>
        </w:rPr>
      </w:pPr>
      <w:r>
        <w:rPr>
          <w:rFonts w:cs="Arial"/>
          <w:bCs/>
        </w:rPr>
        <w:t>A majority</w:t>
      </w:r>
      <w:r w:rsidRPr="003C7EC1">
        <w:rPr>
          <w:rFonts w:cs="Arial"/>
          <w:bCs/>
        </w:rPr>
        <w:t xml:space="preserve"> </w:t>
      </w:r>
      <w:r>
        <w:rPr>
          <w:rFonts w:cs="Arial"/>
          <w:bCs/>
        </w:rPr>
        <w:t xml:space="preserve">of </w:t>
      </w:r>
      <w:r w:rsidRPr="003C7EC1">
        <w:rPr>
          <w:rFonts w:cs="Arial"/>
          <w:bCs/>
        </w:rPr>
        <w:t xml:space="preserve">respondents also believe low-income families may not be able to find or access </w:t>
      </w:r>
      <w:r>
        <w:rPr>
          <w:rFonts w:cs="Arial"/>
          <w:bCs/>
        </w:rPr>
        <w:t>child care, affordable housing, housing/rental assistance, immigration services, mental health services, health care, legal aid, and transportation.</w:t>
      </w:r>
      <w:r w:rsidRPr="00B01721">
        <w:rPr>
          <w:rFonts w:cs="Arial"/>
          <w:bCs/>
        </w:rPr>
        <w:t xml:space="preserve"> </w:t>
      </w:r>
    </w:p>
    <w:p w14:paraId="259C4103" w14:textId="77777777" w:rsidR="002151BE" w:rsidRPr="001153FE" w:rsidRDefault="002151BE" w:rsidP="002151BE">
      <w:r w:rsidRPr="001153FE">
        <w:rPr>
          <w:u w:val="single"/>
        </w:rPr>
        <w:t>Stressors for Families.</w:t>
      </w:r>
      <w:r w:rsidRPr="001153FE">
        <w:t xml:space="preserve"> When asked what they believe are families’ biggest stressors, community providers indicated many areas. The top three stressors are access to child care, managing </w:t>
      </w:r>
      <w:r>
        <w:t xml:space="preserve">their children’s </w:t>
      </w:r>
      <w:r w:rsidRPr="001153FE">
        <w:t>challenging behavior</w:t>
      </w:r>
      <w:r>
        <w:t>s</w:t>
      </w:r>
      <w:r w:rsidRPr="001153FE">
        <w:t>, and mental health (all 88.9%). Two thirds also believe that finances</w:t>
      </w:r>
      <w:r>
        <w:t xml:space="preserve"> and</w:t>
      </w:r>
      <w:r w:rsidRPr="001153FE">
        <w:t xml:space="preserve"> housing are </w:t>
      </w:r>
      <w:r>
        <w:t xml:space="preserve">among the greatest </w:t>
      </w:r>
      <w:r w:rsidRPr="001153FE">
        <w:t>stressors</w:t>
      </w:r>
      <w:r>
        <w:t xml:space="preserve">. Finally, </w:t>
      </w:r>
      <w:r w:rsidRPr="001153FE">
        <w:t xml:space="preserve">a majority find COVID-19, food insecurity, </w:t>
      </w:r>
      <w:r>
        <w:t>accessing</w:t>
      </w:r>
      <w:r w:rsidRPr="001153FE">
        <w:t xml:space="preserve"> support from K-12 schools, supporting a child with disabilities, immigration, and work/life balance to be stressors for families</w:t>
      </w:r>
      <w:r>
        <w:t xml:space="preserve"> (55.6%)</w:t>
      </w:r>
      <w:r w:rsidRPr="001153FE">
        <w:t xml:space="preserve">. </w:t>
      </w:r>
    </w:p>
    <w:p w14:paraId="7676DA57" w14:textId="77777777" w:rsidR="002151BE" w:rsidRPr="00C94275" w:rsidRDefault="002151BE" w:rsidP="002151BE">
      <w:r w:rsidRPr="009E04A9">
        <w:rPr>
          <w:u w:val="single"/>
        </w:rPr>
        <w:t>Reflections on Local Agencies</w:t>
      </w:r>
      <w:r w:rsidRPr="009E04A9">
        <w:t>. Most respondents believe their agency strengths include bilingual staff (100%)</w:t>
      </w:r>
      <w:r>
        <w:t>,</w:t>
      </w:r>
      <w:r w:rsidRPr="009E04A9">
        <w:t xml:space="preserve"> ability to connect families with resources (88.9%), established relationships with families (88.9%), staff experience and expertise (77.8%) and culturally aligned services (44.4%)</w:t>
      </w:r>
      <w:r>
        <w:t>.</w:t>
      </w:r>
      <w:r w:rsidRPr="009E04A9">
        <w:t xml:space="preserve"> </w:t>
      </w:r>
    </w:p>
    <w:p w14:paraId="4CB5F412" w14:textId="3B110ACB" w:rsidR="00727F49" w:rsidRPr="00127B23" w:rsidRDefault="009009D7" w:rsidP="00127B23">
      <w:pPr>
        <w:pStyle w:val="Heading1"/>
        <w:rPr>
          <w:color w:val="1F3455"/>
        </w:rPr>
      </w:pPr>
      <w:bookmarkStart w:id="146" w:name="_Toc106873501"/>
      <w:r w:rsidRPr="00683591">
        <w:rPr>
          <w:color w:val="1F3455"/>
        </w:rPr>
        <w:t>Resources Available to Meet the Needs of Eligible Children and Families</w:t>
      </w:r>
      <w:bookmarkEnd w:id="146"/>
    </w:p>
    <w:p w14:paraId="4E75E30C" w14:textId="71F02883" w:rsidR="009009D7" w:rsidRPr="00EB351F" w:rsidRDefault="009009D7" w:rsidP="009009D7">
      <w:r w:rsidRPr="00EB351F">
        <w:t xml:space="preserve">In </w:t>
      </w:r>
      <w:r w:rsidR="00683591" w:rsidRPr="00EB351F">
        <w:t xml:space="preserve">the </w:t>
      </w:r>
      <w:r w:rsidR="00884252" w:rsidRPr="00EB351F">
        <w:t xml:space="preserve">BCHS and </w:t>
      </w:r>
      <w:r w:rsidR="00BD3BEF">
        <w:t xml:space="preserve">WPC </w:t>
      </w:r>
      <w:r w:rsidR="004B58D4">
        <w:t>s</w:t>
      </w:r>
      <w:r w:rsidR="00BD3BEF">
        <w:t xml:space="preserve">ervice </w:t>
      </w:r>
      <w:r w:rsidR="004B58D4">
        <w:t>a</w:t>
      </w:r>
      <w:r w:rsidR="00BD3BEF">
        <w:t>rea</w:t>
      </w:r>
      <w:r w:rsidR="00884252" w:rsidRPr="00EB351F">
        <w:t>s</w:t>
      </w:r>
      <w:r w:rsidRPr="00EB351F">
        <w:t>, there are social services resources available to families in addition to those offered by the program.</w:t>
      </w:r>
      <w:r w:rsidR="00884252" w:rsidRPr="00EB351F">
        <w:t xml:space="preserve"> BCHS and WPC a</w:t>
      </w:r>
      <w:r w:rsidRPr="00EB351F">
        <w:t>lso ha</w:t>
      </w:r>
      <w:r w:rsidR="00884252" w:rsidRPr="00EB351F">
        <w:t>ve</w:t>
      </w:r>
      <w:r w:rsidRPr="00EB351F">
        <w:t xml:space="preserve"> formal and informal partnerships that help the agenc</w:t>
      </w:r>
      <w:r w:rsidR="00884252" w:rsidRPr="00EB351F">
        <w:t>ies</w:t>
      </w:r>
      <w:r w:rsidRPr="00EB351F">
        <w:t xml:space="preserve"> to provide comprehensive services to children and connect families to resources.</w:t>
      </w:r>
    </w:p>
    <w:p w14:paraId="349B31A8" w14:textId="7C161204" w:rsidR="00113E34" w:rsidRPr="00EB351F" w:rsidRDefault="0090003A" w:rsidP="00113E34">
      <w:r w:rsidRPr="00EB351F">
        <w:t xml:space="preserve">Serving a diverse population of children and families, </w:t>
      </w:r>
      <w:r w:rsidR="00884252" w:rsidRPr="00EB351F">
        <w:t>BCHS and WPC</w:t>
      </w:r>
      <w:r w:rsidRPr="00EB351F">
        <w:t xml:space="preserve"> strive to connect families to services and make information available to families in their primary language.</w:t>
      </w:r>
      <w:r w:rsidR="00113E34" w:rsidRPr="00EB351F">
        <w:t xml:space="preserve"> </w:t>
      </w:r>
      <w:r w:rsidR="00E54171" w:rsidRPr="00EB351F">
        <w:t xml:space="preserve">Family Resource Centers also provide consolidated services and a one-stop-shop for families in the </w:t>
      </w:r>
      <w:r w:rsidR="00BD3BEF">
        <w:t>service areas</w:t>
      </w:r>
      <w:r w:rsidR="00E54171" w:rsidRPr="00EB351F">
        <w:t xml:space="preserve">. </w:t>
      </w:r>
      <w:r w:rsidR="00113E34" w:rsidRPr="00EB351F">
        <w:t xml:space="preserve">While opportunities are prevalent, families may face barriers accessing needed services, such as awareness of resources, transportation, citizenship, some language barriers, </w:t>
      </w:r>
      <w:r w:rsidR="00B3764F">
        <w:t xml:space="preserve">and </w:t>
      </w:r>
      <w:r w:rsidR="00113E34" w:rsidRPr="00EB351F">
        <w:t>cumbersome paperwork requirements</w:t>
      </w:r>
      <w:r w:rsidR="00B3764F">
        <w:t>. A</w:t>
      </w:r>
      <w:r w:rsidR="00113E34" w:rsidRPr="00EB351F">
        <w:t xml:space="preserve"> mismatch between assistance qualifications and the actual cost of living </w:t>
      </w:r>
      <w:r w:rsidR="00B3764F">
        <w:t xml:space="preserve">often prevents families from accessing needed resources. This </w:t>
      </w:r>
      <w:r w:rsidR="00113E34" w:rsidRPr="00EB351F">
        <w:t xml:space="preserve">“cliff effect” </w:t>
      </w:r>
      <w:r w:rsidR="00B3764F">
        <w:t xml:space="preserve">results when </w:t>
      </w:r>
      <w:r w:rsidR="00113E34" w:rsidRPr="00EB351F">
        <w:t xml:space="preserve">subsidy thresholds are low and </w:t>
      </w:r>
      <w:r w:rsidR="00B3764F">
        <w:t xml:space="preserve">both </w:t>
      </w:r>
      <w:r w:rsidR="00113E34" w:rsidRPr="00EB351F">
        <w:t xml:space="preserve">local wages </w:t>
      </w:r>
      <w:r w:rsidR="00B3764F">
        <w:t xml:space="preserve">and the cost of living </w:t>
      </w:r>
      <w:r w:rsidR="00113E34" w:rsidRPr="00EB351F">
        <w:t>are relatively high</w:t>
      </w:r>
      <w:r w:rsidR="00B3764F">
        <w:t xml:space="preserve">. In effect, </w:t>
      </w:r>
      <w:r w:rsidR="00113E34" w:rsidRPr="00EB351F">
        <w:t>people make “too much money” to qualify for services</w:t>
      </w:r>
      <w:r w:rsidR="00B3764F">
        <w:t>, even though they are much needed</w:t>
      </w:r>
      <w:r w:rsidR="00C22669">
        <w:t xml:space="preserve"> and </w:t>
      </w:r>
      <w:r w:rsidR="00C22669" w:rsidRPr="00C22669">
        <w:t>the value of a lost or reduced benefit can exceed an increase in wages.</w:t>
      </w:r>
    </w:p>
    <w:p w14:paraId="0B87D3BC" w14:textId="22AD0A20" w:rsidR="00E54171" w:rsidRPr="00EB351F" w:rsidRDefault="0031662B" w:rsidP="00E54171">
      <w:r w:rsidRPr="00EB351F">
        <w:t xml:space="preserve">Additionally, in </w:t>
      </w:r>
      <w:r w:rsidR="00B3764F">
        <w:t xml:space="preserve">the </w:t>
      </w:r>
      <w:r w:rsidR="007F7D2E">
        <w:t xml:space="preserve">portion of the </w:t>
      </w:r>
      <w:r w:rsidR="00BD3BEF">
        <w:t xml:space="preserve">WPC </w:t>
      </w:r>
      <w:r w:rsidR="004B58D4">
        <w:t>s</w:t>
      </w:r>
      <w:r w:rsidR="00BD3BEF">
        <w:t xml:space="preserve">ervice </w:t>
      </w:r>
      <w:r w:rsidR="004B58D4">
        <w:t>a</w:t>
      </w:r>
      <w:r w:rsidR="00BD3BEF">
        <w:t>rea</w:t>
      </w:r>
      <w:r w:rsidR="00B3764F">
        <w:t xml:space="preserve"> </w:t>
      </w:r>
      <w:r w:rsidR="007F7D2E">
        <w:t>in</w:t>
      </w:r>
      <w:r w:rsidR="00B3764F">
        <w:t xml:space="preserve"> </w:t>
      </w:r>
      <w:r w:rsidRPr="00EB351F">
        <w:t>Weld County, individuals must travel to Greeley</w:t>
      </w:r>
      <w:r w:rsidR="0018657C">
        <w:t xml:space="preserve"> (located 30 miles north)</w:t>
      </w:r>
      <w:r w:rsidR="00B3764F">
        <w:t xml:space="preserve"> to access many services</w:t>
      </w:r>
      <w:r w:rsidR="0018657C">
        <w:t>.</w:t>
      </w:r>
      <w:r w:rsidRPr="00EB351F">
        <w:t xml:space="preserve"> </w:t>
      </w:r>
      <w:r w:rsidR="0018657C" w:rsidRPr="00FF5A87">
        <w:t xml:space="preserve">Families living in </w:t>
      </w:r>
      <w:r w:rsidR="008D1428" w:rsidRPr="00FF5A87">
        <w:t xml:space="preserve">southwest Weld County </w:t>
      </w:r>
      <w:r w:rsidR="0018657C" w:rsidRPr="00FF5A87">
        <w:t xml:space="preserve">are not eligible for Boulder County services </w:t>
      </w:r>
      <w:r w:rsidRPr="00FF5A87">
        <w:t>and live too far from access to the services in Greeley.</w:t>
      </w:r>
      <w:r w:rsidRPr="00EB351F">
        <w:t xml:space="preserve"> Weld County government provides some public services in Dacono/Frederick/Firestone</w:t>
      </w:r>
      <w:r w:rsidR="0018657C">
        <w:t>,</w:t>
      </w:r>
      <w:r w:rsidRPr="00EB351F">
        <w:t xml:space="preserve"> but availability is limited and not provided in a streamlined fashion.</w:t>
      </w:r>
      <w:r w:rsidR="0018657C">
        <w:t xml:space="preserve"> As a result, </w:t>
      </w:r>
      <w:r w:rsidR="00A10399">
        <w:t>WPC</w:t>
      </w:r>
      <w:r w:rsidR="0018657C" w:rsidRPr="00EB351F">
        <w:t xml:space="preserve"> </w:t>
      </w:r>
      <w:r w:rsidR="0018657C">
        <w:t>has stepped in to meet the needs of many families i</w:t>
      </w:r>
      <w:r w:rsidR="008D1428">
        <w:t>n southwest Weld County</w:t>
      </w:r>
      <w:r w:rsidR="0018657C">
        <w:t>.</w:t>
      </w:r>
    </w:p>
    <w:p w14:paraId="1A3FB593" w14:textId="57B24B23" w:rsidR="009009D7" w:rsidRPr="00EB351F" w:rsidRDefault="009009D7" w:rsidP="009009D7">
      <w:r w:rsidRPr="00EB351F">
        <w:rPr>
          <w:u w:val="single"/>
        </w:rPr>
        <w:t>Education</w:t>
      </w:r>
      <w:r w:rsidRPr="00EB351F">
        <w:t>. Community education resources – early education, K-12, and higher education</w:t>
      </w:r>
      <w:r w:rsidR="00457679" w:rsidRPr="00EB351F">
        <w:t xml:space="preserve"> </w:t>
      </w:r>
      <w:r w:rsidRPr="00EB351F">
        <w:t xml:space="preserve">– provide a continuum of education support from birth through college. Having resources available to support child development and student achievement enhances the overall economic welfare of a community. In </w:t>
      </w:r>
      <w:r w:rsidR="00884252" w:rsidRPr="00EB351F">
        <w:t xml:space="preserve">the BCHS and </w:t>
      </w:r>
      <w:r w:rsidR="00BD3BEF">
        <w:t xml:space="preserve">WPC </w:t>
      </w:r>
      <w:r w:rsidR="007F7D2E">
        <w:t>s</w:t>
      </w:r>
      <w:r w:rsidR="00BD3BEF">
        <w:t xml:space="preserve">ervice </w:t>
      </w:r>
      <w:r w:rsidR="007F7D2E">
        <w:t>a</w:t>
      </w:r>
      <w:r w:rsidR="00BD3BEF">
        <w:t>rea</w:t>
      </w:r>
      <w:r w:rsidR="00884252" w:rsidRPr="00EB351F">
        <w:t>s</w:t>
      </w:r>
      <w:r w:rsidR="00457679" w:rsidRPr="00EB351F">
        <w:t>, there are many educational opportunities for children and families</w:t>
      </w:r>
      <w:r w:rsidR="00333DC5" w:rsidRPr="00EB351F">
        <w:t xml:space="preserve">. </w:t>
      </w:r>
      <w:r w:rsidR="0090003A" w:rsidRPr="00EB351F">
        <w:t xml:space="preserve">Public and private higher education programs are available across the </w:t>
      </w:r>
      <w:r w:rsidR="00BD3BEF">
        <w:t>service areas</w:t>
      </w:r>
      <w:r w:rsidR="0090003A" w:rsidRPr="00EB351F">
        <w:t xml:space="preserve">, as well as adult education and GED programs. </w:t>
      </w:r>
      <w:r w:rsidR="00333DC5" w:rsidRPr="00EB351F">
        <w:t>P</w:t>
      </w:r>
      <w:r w:rsidRPr="00EB351F">
        <w:t>ost-secondary education opportunities</w:t>
      </w:r>
      <w:r w:rsidR="00333DC5" w:rsidRPr="00EB351F">
        <w:t xml:space="preserve"> include f</w:t>
      </w:r>
      <w:r w:rsidR="004C2D8C" w:rsidRPr="00EB351F">
        <w:t>our-year universities, t</w:t>
      </w:r>
      <w:r w:rsidRPr="00EB351F">
        <w:t>echnical college</w:t>
      </w:r>
      <w:r w:rsidR="00333DC5" w:rsidRPr="00EB351F">
        <w:t xml:space="preserve">s, and community college, in addition to educational training provided by local organizations. </w:t>
      </w:r>
    </w:p>
    <w:p w14:paraId="3CA39800" w14:textId="6B48CB9E" w:rsidR="00143DCB" w:rsidRPr="00EB351F" w:rsidRDefault="009009D7" w:rsidP="00915A1D">
      <w:r w:rsidRPr="00EB351F">
        <w:rPr>
          <w:u w:val="single"/>
        </w:rPr>
        <w:t>Health</w:t>
      </w:r>
      <w:r w:rsidRPr="00EB351F">
        <w:t xml:space="preserve">. The health, mental health, oral health, and nutrition service providers and partners </w:t>
      </w:r>
      <w:r w:rsidR="00333DC5" w:rsidRPr="00EB351F">
        <w:t xml:space="preserve">in </w:t>
      </w:r>
      <w:r w:rsidR="00683591" w:rsidRPr="00EB351F">
        <w:t xml:space="preserve">the </w:t>
      </w:r>
      <w:r w:rsidR="00BD3BEF">
        <w:t>service areas</w:t>
      </w:r>
      <w:r w:rsidR="00333DC5" w:rsidRPr="00EB351F">
        <w:t xml:space="preserve"> are essential for </w:t>
      </w:r>
      <w:r w:rsidR="00751BDA" w:rsidRPr="00EB351F">
        <w:t>eligible</w:t>
      </w:r>
      <w:r w:rsidR="00333DC5" w:rsidRPr="00EB351F">
        <w:t xml:space="preserve"> children and families to maintain an up-to-date health status and </w:t>
      </w:r>
      <w:r w:rsidR="00751BDA" w:rsidRPr="00EB351F">
        <w:t>access</w:t>
      </w:r>
      <w:r w:rsidR="00333DC5" w:rsidRPr="00EB351F">
        <w:t xml:space="preserve"> </w:t>
      </w:r>
      <w:r w:rsidR="00751BDA" w:rsidRPr="00EB351F">
        <w:t>preventative</w:t>
      </w:r>
      <w:r w:rsidR="00333DC5" w:rsidRPr="00EB351F">
        <w:t xml:space="preserve"> and ongoing healthcare.</w:t>
      </w:r>
      <w:r w:rsidR="00364363" w:rsidRPr="00EB351F">
        <w:t xml:space="preserve"> </w:t>
      </w:r>
      <w:r w:rsidR="00884252" w:rsidRPr="00EB351F">
        <w:t>BCHS and WPC</w:t>
      </w:r>
      <w:r w:rsidR="00364363" w:rsidRPr="00EB351F">
        <w:t xml:space="preserve"> </w:t>
      </w:r>
      <w:r w:rsidR="00FB5C44">
        <w:t>are</w:t>
      </w:r>
      <w:r w:rsidR="00364363" w:rsidRPr="00EB351F">
        <w:t xml:space="preserve"> skilled at identifying and implementing partnerships that support children and families</w:t>
      </w:r>
      <w:r w:rsidR="008A15D3" w:rsidRPr="00EB351F">
        <w:t xml:space="preserve">. </w:t>
      </w:r>
    </w:p>
    <w:p w14:paraId="7AA3E968" w14:textId="3C9BD22B" w:rsidR="000E1AD2" w:rsidRPr="00EB351F" w:rsidRDefault="00143DCB" w:rsidP="000E1AD2">
      <w:pPr>
        <w:spacing w:after="160" w:line="259" w:lineRule="auto"/>
        <w:rPr>
          <w:rFonts w:ascii="Tw Cen MT" w:hAnsi="Tw Cen MT"/>
        </w:rPr>
      </w:pPr>
      <w:r w:rsidRPr="00EB351F">
        <w:rPr>
          <w:rFonts w:ascii="Tw Cen MT" w:hAnsi="Tw Cen MT"/>
        </w:rPr>
        <w:t xml:space="preserve">BCHS has strong partnerships with Dental Aid, Adventure (Dental and Vision), the Salud Clinic (health and dental) and Clinica Campesina. BCHS and WPC </w:t>
      </w:r>
      <w:r w:rsidR="000E1AD2" w:rsidRPr="00EB351F">
        <w:rPr>
          <w:rFonts w:ascii="Tw Cen MT" w:hAnsi="Tw Cen MT"/>
        </w:rPr>
        <w:t>both partner with Mental Health Partners (reflective supervision and a key partner for families who receive Medicaid services) and the Family Resource Centers, which are a “one stop shop” for many of health services enrolled families require.</w:t>
      </w:r>
    </w:p>
    <w:p w14:paraId="452FAD7E" w14:textId="7762D0A2" w:rsidR="00682849" w:rsidRDefault="0090003A" w:rsidP="00915A1D">
      <w:r w:rsidRPr="00EB351F">
        <w:t xml:space="preserve">In general, health care services are widely available throughout the </w:t>
      </w:r>
      <w:r w:rsidR="00682849">
        <w:t xml:space="preserve">BCHS </w:t>
      </w:r>
      <w:r w:rsidR="00BD3BEF">
        <w:t>service area</w:t>
      </w:r>
      <w:r w:rsidR="00682849">
        <w:t xml:space="preserve">, but in the WPC service area, appointments are not readily available for health care and there are long wait times for preventative care.  </w:t>
      </w:r>
    </w:p>
    <w:p w14:paraId="494319B1" w14:textId="5118F30F" w:rsidR="00915A1D" w:rsidRPr="00EB351F" w:rsidRDefault="00682849" w:rsidP="00915A1D">
      <w:r>
        <w:t>In the service areas, t</w:t>
      </w:r>
      <w:r w:rsidR="00364363" w:rsidRPr="00EB351F">
        <w:t>here are rehabilitation hospitals, substance abuse treatment facilities</w:t>
      </w:r>
      <w:r w:rsidR="00231295" w:rsidRPr="00EB351F">
        <w:t>,</w:t>
      </w:r>
      <w:r w:rsidR="00364363" w:rsidRPr="00EB351F">
        <w:t xml:space="preserve"> and behavioral health centers, as well as general hospitals. In </w:t>
      </w:r>
      <w:r w:rsidR="00683591" w:rsidRPr="00EB351F">
        <w:t xml:space="preserve">the </w:t>
      </w:r>
      <w:r w:rsidR="00BD3BEF">
        <w:t>service areas</w:t>
      </w:r>
      <w:r w:rsidR="009009D7" w:rsidRPr="00EB351F">
        <w:t>, the ratios of individuals to health providers (primary, dental, mental health) are</w:t>
      </w:r>
      <w:r w:rsidR="002354FE" w:rsidRPr="00EB351F">
        <w:t xml:space="preserve"> </w:t>
      </w:r>
      <w:r w:rsidR="00377BF5" w:rsidRPr="00EB351F">
        <w:t xml:space="preserve">generally </w:t>
      </w:r>
      <w:r w:rsidR="00812497" w:rsidRPr="00EB351F">
        <w:t xml:space="preserve">more optimal in Boulder County than the statewide rate </w:t>
      </w:r>
      <w:r w:rsidR="00812497">
        <w:t xml:space="preserve">and </w:t>
      </w:r>
      <w:r w:rsidR="00915A1D" w:rsidRPr="00EB351F">
        <w:t xml:space="preserve">less optimal in Weld County. </w:t>
      </w:r>
    </w:p>
    <w:p w14:paraId="5DE94953" w14:textId="37ECF352" w:rsidR="000576D8" w:rsidRPr="00EB351F" w:rsidRDefault="000576D8" w:rsidP="009577D2">
      <w:r w:rsidRPr="00EB351F">
        <w:t xml:space="preserve">BCHS and WPC believe the gaps in services for mental health care </w:t>
      </w:r>
      <w:r w:rsidR="00812497">
        <w:t xml:space="preserve">predate the pandemic and also </w:t>
      </w:r>
      <w:r w:rsidRPr="00EB351F">
        <w:t xml:space="preserve">have become </w:t>
      </w:r>
      <w:r w:rsidR="009577D2">
        <w:t>exacerbated</w:t>
      </w:r>
      <w:r w:rsidRPr="00EB351F">
        <w:t xml:space="preserve">, especially for Medicaid patients. In the past, </w:t>
      </w:r>
      <w:r w:rsidR="009577D2">
        <w:t xml:space="preserve">staff have first reviewed </w:t>
      </w:r>
      <w:r w:rsidRPr="00EB351F">
        <w:t>publicly available information</w:t>
      </w:r>
      <w:r w:rsidR="009577D2">
        <w:t xml:space="preserve"> regarding the services available from Medicare providers, but upon reaching out to the providers found a disconnect in the services that are actually offered or available for mental health services. </w:t>
      </w:r>
      <w:r w:rsidR="00812497">
        <w:t>W</w:t>
      </w:r>
      <w:r w:rsidRPr="00EB351F">
        <w:t>hen services are available, there are long wait times.</w:t>
      </w:r>
    </w:p>
    <w:p w14:paraId="7ED2C6DF" w14:textId="77777777" w:rsidR="008A15D3" w:rsidRPr="00EB351F" w:rsidRDefault="008A15D3" w:rsidP="008A15D3">
      <w:r w:rsidRPr="00EB351F">
        <w:t xml:space="preserve">While undocumented adults do not have access to Medicaid dental services, their children usually do have access. Adventure Dental and Dental Aid are the providers of a majority of dental care in the area. Clinics and dental providers also provide a sliding fee scale for those without Medicaid. </w:t>
      </w:r>
    </w:p>
    <w:p w14:paraId="2DF50339" w14:textId="0E9D256D" w:rsidR="007D6C1A" w:rsidRPr="00EB351F" w:rsidRDefault="00915A1D" w:rsidP="008A15D3">
      <w:r w:rsidRPr="00EB351F">
        <w:t>BCHS and WPC</w:t>
      </w:r>
      <w:r w:rsidR="006014E8" w:rsidRPr="00EB351F">
        <w:t xml:space="preserve"> leadership note that </w:t>
      </w:r>
      <w:r w:rsidR="007D6C1A" w:rsidRPr="00EB351F">
        <w:t>m</w:t>
      </w:r>
      <w:r w:rsidR="00FE25E7" w:rsidRPr="00EB351F">
        <w:t xml:space="preserve">any families travel upwards of 45 minutes to seek </w:t>
      </w:r>
      <w:r w:rsidR="00FE25E7" w:rsidRPr="00EB351F">
        <w:rPr>
          <w:shd w:val="clear" w:color="auto" w:fill="FFFFFF" w:themeFill="background1"/>
        </w:rPr>
        <w:t>pediatric specialty care (health and dental) at the</w:t>
      </w:r>
      <w:r w:rsidR="00FE25E7" w:rsidRPr="00EB351F">
        <w:t xml:space="preserve"> Denver Children’s Hospital. With regard to dental care, </w:t>
      </w:r>
      <w:r w:rsidR="00812497">
        <w:t xml:space="preserve">high level care is often </w:t>
      </w:r>
      <w:r w:rsidR="00FE25E7" w:rsidRPr="00EB351F">
        <w:t>required for due to the lack of education regarding early dental care. Children may have advanced dental disease by the time they receive an initial appointment with a local provider</w:t>
      </w:r>
      <w:r w:rsidR="00812497">
        <w:t xml:space="preserve">. As a result, they </w:t>
      </w:r>
      <w:r w:rsidR="00FE25E7" w:rsidRPr="00EB351F">
        <w:t xml:space="preserve">may need to be referred for more comprehensive services, evaluations, surgery, etc. which </w:t>
      </w:r>
      <w:r w:rsidR="00812497">
        <w:t xml:space="preserve">are </w:t>
      </w:r>
      <w:r w:rsidR="00FE25E7" w:rsidRPr="00EB351F">
        <w:t>available in Denver.</w:t>
      </w:r>
      <w:r w:rsidR="008A15D3" w:rsidRPr="00EB351F">
        <w:t xml:space="preserve"> Traveling for a health appointment </w:t>
      </w:r>
      <w:r w:rsidR="00812497">
        <w:t xml:space="preserve">creates </w:t>
      </w:r>
      <w:r w:rsidR="001109BA" w:rsidRPr="00EB351F">
        <w:t>additional</w:t>
      </w:r>
      <w:r w:rsidR="006014E8" w:rsidRPr="00EB351F">
        <w:t xml:space="preserve"> challenge</w:t>
      </w:r>
      <w:r w:rsidR="008A15D3" w:rsidRPr="00EB351F">
        <w:t>s</w:t>
      </w:r>
      <w:r w:rsidR="00812497">
        <w:t>, such as</w:t>
      </w:r>
      <w:r w:rsidR="008A15D3" w:rsidRPr="00EB351F">
        <w:t xml:space="preserve"> </w:t>
      </w:r>
      <w:r w:rsidR="006014E8" w:rsidRPr="00EB351F">
        <w:t>adequate transportation</w:t>
      </w:r>
      <w:r w:rsidR="008A15D3" w:rsidRPr="00EB351F">
        <w:t xml:space="preserve"> and gas (price can be a hardship)</w:t>
      </w:r>
      <w:r w:rsidR="00812497">
        <w:t xml:space="preserve">, compounded with </w:t>
      </w:r>
      <w:r w:rsidR="001109BA" w:rsidRPr="00EB351F">
        <w:t xml:space="preserve">a lack of flexibility in the </w:t>
      </w:r>
      <w:r w:rsidR="00812497">
        <w:t xml:space="preserve">provider’s </w:t>
      </w:r>
      <w:r w:rsidR="001109BA" w:rsidRPr="00EB351F">
        <w:t xml:space="preserve">schedule </w:t>
      </w:r>
      <w:r w:rsidR="008A15D3" w:rsidRPr="00EB351F">
        <w:t xml:space="preserve">and appointments </w:t>
      </w:r>
      <w:r w:rsidR="00812497">
        <w:t xml:space="preserve">that often </w:t>
      </w:r>
      <w:r w:rsidR="008A15D3" w:rsidRPr="00EB351F">
        <w:t>interfere with family work schedules.</w:t>
      </w:r>
      <w:r w:rsidR="001109BA" w:rsidRPr="00EB351F">
        <w:t xml:space="preserve"> </w:t>
      </w:r>
    </w:p>
    <w:p w14:paraId="492E1F80" w14:textId="53245679" w:rsidR="009009D7" w:rsidRPr="00EB351F" w:rsidRDefault="009009D7" w:rsidP="009009D7">
      <w:pPr>
        <w:rPr>
          <w:highlight w:val="yellow"/>
        </w:rPr>
      </w:pPr>
      <w:r w:rsidRPr="00EB351F">
        <w:rPr>
          <w:u w:val="single"/>
        </w:rPr>
        <w:t>Social Services</w:t>
      </w:r>
      <w:r w:rsidRPr="00EB351F">
        <w:t xml:space="preserve">. </w:t>
      </w:r>
      <w:r w:rsidR="00014DE6" w:rsidRPr="00EB351F">
        <w:t xml:space="preserve">Across the </w:t>
      </w:r>
      <w:r w:rsidR="00BD3BEF">
        <w:t>service areas</w:t>
      </w:r>
      <w:r w:rsidR="00014DE6" w:rsidRPr="00EB351F">
        <w:t>, there are a number of organizations providing social services to individuals</w:t>
      </w:r>
      <w:r w:rsidR="00FA3D00" w:rsidRPr="00EB351F">
        <w:t xml:space="preserve"> in addition to </w:t>
      </w:r>
      <w:r w:rsidR="00B8510B" w:rsidRPr="00EB351F">
        <w:t>BCHS and WPC</w:t>
      </w:r>
      <w:r w:rsidR="00812497">
        <w:t xml:space="preserve">. Services include </w:t>
      </w:r>
      <w:r w:rsidR="00014DE6" w:rsidRPr="00EB351F">
        <w:t xml:space="preserve">clothing assistance, food assistance, or public assistance coordination. Families also have access to public health departments, housing authorities, and WIC providers, among other state, city, and local departments supporting the public assistance needs of </w:t>
      </w:r>
      <w:r w:rsidR="007F7D2E">
        <w:t xml:space="preserve">the families in the </w:t>
      </w:r>
      <w:r w:rsidR="00BD3BEF">
        <w:t>service areas</w:t>
      </w:r>
      <w:r w:rsidR="00014DE6" w:rsidRPr="00EB351F">
        <w:t xml:space="preserve">. </w:t>
      </w:r>
      <w:r w:rsidR="00203EC3" w:rsidRPr="00EB351F">
        <w:t>While t</w:t>
      </w:r>
      <w:r w:rsidR="00014DE6" w:rsidRPr="00EB351F">
        <w:t>here are many social services available</w:t>
      </w:r>
      <w:r w:rsidR="00203EC3" w:rsidRPr="00EB351F">
        <w:t xml:space="preserve">, </w:t>
      </w:r>
      <w:r w:rsidR="00014DE6" w:rsidRPr="00EB351F">
        <w:t xml:space="preserve">as highlighted in </w:t>
      </w:r>
      <w:r w:rsidR="006C110B" w:rsidRPr="00EB351F">
        <w:t xml:space="preserve">recent </w:t>
      </w:r>
      <w:r w:rsidR="00014DE6" w:rsidRPr="00EB351F">
        <w:t>survey data</w:t>
      </w:r>
      <w:r w:rsidR="006C110B" w:rsidRPr="00EB351F">
        <w:t xml:space="preserve"> from enrolled families</w:t>
      </w:r>
      <w:r w:rsidR="00014DE6" w:rsidRPr="00EB351F">
        <w:t xml:space="preserve">, </w:t>
      </w:r>
      <w:r w:rsidR="007C3946" w:rsidRPr="00EB351F">
        <w:t xml:space="preserve">there are </w:t>
      </w:r>
      <w:r w:rsidR="00014DE6" w:rsidRPr="00EB351F">
        <w:t xml:space="preserve">barriers </w:t>
      </w:r>
      <w:r w:rsidR="00203EC3" w:rsidRPr="00EB351F">
        <w:t>for Head Start/Early Head Start families</w:t>
      </w:r>
      <w:r w:rsidR="00014DE6" w:rsidRPr="00EB351F">
        <w:t xml:space="preserve"> </w:t>
      </w:r>
      <w:r w:rsidR="00F239FA" w:rsidRPr="00EB351F">
        <w:t xml:space="preserve">in accessing those resources </w:t>
      </w:r>
      <w:r w:rsidR="00014DE6" w:rsidRPr="00EB351F">
        <w:t xml:space="preserve">(e.g., </w:t>
      </w:r>
      <w:r w:rsidR="00203EC3" w:rsidRPr="00EB351F">
        <w:t xml:space="preserve">awareness </w:t>
      </w:r>
      <w:r w:rsidR="00014DE6" w:rsidRPr="00EB351F">
        <w:t>of available resources</w:t>
      </w:r>
      <w:r w:rsidR="00FA3D00" w:rsidRPr="00EB351F">
        <w:t xml:space="preserve"> and </w:t>
      </w:r>
      <w:r w:rsidR="005C613F" w:rsidRPr="00EB351F">
        <w:t>un</w:t>
      </w:r>
      <w:r w:rsidR="00FA3D00" w:rsidRPr="00EB351F">
        <w:t>comfort</w:t>
      </w:r>
      <w:r w:rsidR="005C613F" w:rsidRPr="00EB351F">
        <w:t>able asking for help</w:t>
      </w:r>
      <w:r w:rsidR="00014DE6" w:rsidRPr="00EB351F">
        <w:t xml:space="preserve">). </w:t>
      </w:r>
    </w:p>
    <w:p w14:paraId="740EB0CC" w14:textId="031D3EF9" w:rsidR="00314DA6" w:rsidRPr="00EB351F" w:rsidRDefault="0031662B" w:rsidP="00314DA6">
      <w:r w:rsidRPr="00EB351F">
        <w:rPr>
          <w:u w:val="single"/>
        </w:rPr>
        <w:t>Housing.</w:t>
      </w:r>
      <w:r w:rsidRPr="00EB351F">
        <w:t xml:space="preserve"> </w:t>
      </w:r>
      <w:r w:rsidR="00314DA6" w:rsidRPr="00EB351F">
        <w:t xml:space="preserve">Multiple housing assistance programs are available in the </w:t>
      </w:r>
      <w:r w:rsidR="00BD3BEF">
        <w:t>service areas</w:t>
      </w:r>
      <w:r w:rsidR="00931133">
        <w:t>,</w:t>
      </w:r>
      <w:r w:rsidR="00314DA6" w:rsidRPr="00EB351F">
        <w:t xml:space="preserve"> including the Weld County Housing Authority, Habitat for Humanity, Boulder County Housing Authority embedded in the county, EFFA and Sister Carmen (emergency housing vouchers/support), The Inn Between (transitional housing and two years support with case management), a Hotel Voucher program in partnership with cities and counties (while identifying more stable housing or fleeing domestic violence), Safehouse Progressive Alliance for Nonviolence (SPAN; a primary provider for domestic violence), Safe Shelter for St. Vrain Valley, LEAP weatherization program (heavy focus on families in trailer parks)</w:t>
      </w:r>
      <w:r w:rsidRPr="00EB351F">
        <w:t xml:space="preserve"> and </w:t>
      </w:r>
      <w:r w:rsidR="00314DA6" w:rsidRPr="00EB351F">
        <w:t>Weld County – A Woman’s Place (domestic violence supports)</w:t>
      </w:r>
      <w:r w:rsidRPr="00EB351F">
        <w:t>.</w:t>
      </w:r>
    </w:p>
    <w:p w14:paraId="0152D6BA" w14:textId="7E5B8BF3" w:rsidR="005147A7" w:rsidRPr="00EB351F" w:rsidRDefault="009009D7" w:rsidP="000E1AD2">
      <w:pPr>
        <w:shd w:val="clear" w:color="auto" w:fill="FFFFFF" w:themeFill="background1"/>
      </w:pPr>
      <w:r w:rsidRPr="00EB351F">
        <w:rPr>
          <w:u w:val="single"/>
        </w:rPr>
        <w:t>Services for Vulnerable Populations</w:t>
      </w:r>
      <w:r w:rsidRPr="00EB351F">
        <w:t xml:space="preserve">. </w:t>
      </w:r>
      <w:r w:rsidR="00B8510B" w:rsidRPr="00EB351F">
        <w:t>BCHS and WPC</w:t>
      </w:r>
      <w:r w:rsidRPr="00EB351F">
        <w:t xml:space="preserve"> serve a critical role in supporting vulnerable populations. Through Head Star</w:t>
      </w:r>
      <w:r w:rsidR="00333DC5" w:rsidRPr="00EB351F">
        <w:t>t/Early Head Start services</w:t>
      </w:r>
      <w:r w:rsidRPr="00EB351F">
        <w:t xml:space="preserve">, </w:t>
      </w:r>
      <w:r w:rsidR="00B8510B" w:rsidRPr="00EB351F">
        <w:t xml:space="preserve">the agencies </w:t>
      </w:r>
      <w:r w:rsidRPr="00EB351F">
        <w:t xml:space="preserve">partner with other community organizations to meet the needs of </w:t>
      </w:r>
      <w:r w:rsidR="00333DC5" w:rsidRPr="00EB351F">
        <w:t xml:space="preserve">a diverse group of families. </w:t>
      </w:r>
      <w:r w:rsidR="00B8510B" w:rsidRPr="00EB351F">
        <w:t>B</w:t>
      </w:r>
      <w:r w:rsidR="00FB2666" w:rsidRPr="00EB351F">
        <w:t>C</w:t>
      </w:r>
      <w:r w:rsidR="00B8510B" w:rsidRPr="00EB351F">
        <w:t>HS</w:t>
      </w:r>
      <w:r w:rsidR="005C613F" w:rsidRPr="00EB351F">
        <w:t xml:space="preserve"> </w:t>
      </w:r>
      <w:r w:rsidR="00B8510B" w:rsidRPr="00EB351F">
        <w:t xml:space="preserve">and WPC </w:t>
      </w:r>
      <w:r w:rsidR="005C613F" w:rsidRPr="00EB351F">
        <w:t>offers documents translated into Spanish</w:t>
      </w:r>
      <w:r w:rsidR="00B8510B" w:rsidRPr="00EB351F">
        <w:t xml:space="preserve">, </w:t>
      </w:r>
      <w:r w:rsidR="005C613F" w:rsidRPr="00EB351F">
        <w:t>interpretation during parent communications (e.g., conferences</w:t>
      </w:r>
      <w:r w:rsidR="00B8510B" w:rsidRPr="00EB351F">
        <w:t>) and</w:t>
      </w:r>
      <w:r w:rsidR="005C613F" w:rsidRPr="00EB351F">
        <w:t xml:space="preserve"> utiliz</w:t>
      </w:r>
      <w:r w:rsidR="00B8510B" w:rsidRPr="00EB351F">
        <w:t>ation of</w:t>
      </w:r>
      <w:r w:rsidR="005C613F" w:rsidRPr="00EB351F">
        <w:t xml:space="preserve"> a language interpretation service when necessary.</w:t>
      </w:r>
      <w:r w:rsidR="000E1AD2" w:rsidRPr="00EB351F">
        <w:t xml:space="preserve"> Local partnerships also help the agencies connect with families that speak languages other than English</w:t>
      </w:r>
      <w:r w:rsidR="0050228D" w:rsidRPr="00EB351F">
        <w:t>; for examples,</w:t>
      </w:r>
      <w:r w:rsidR="000E1AD2" w:rsidRPr="00EB351F">
        <w:t xml:space="preserve"> Boulder County government services are provided in English and Spanish, Centro de Amistad and InterCambio offer bilingual services, the Garcia Groups (Statewide Parent Coalition – Paso and El Paso programs) and Family Resource Centers and clinics all provide services minimally in English and Spanish.</w:t>
      </w:r>
    </w:p>
    <w:p w14:paraId="71B65625" w14:textId="3C33AA81" w:rsidR="00E8449D" w:rsidRPr="000F235A" w:rsidRDefault="004463C4" w:rsidP="00B8053A">
      <w:pPr>
        <w:pStyle w:val="Heading1"/>
        <w:rPr>
          <w:color w:val="1F3455"/>
        </w:rPr>
      </w:pPr>
      <w:bookmarkStart w:id="147" w:name="_Toc106873502"/>
      <w:r w:rsidRPr="000F235A">
        <w:rPr>
          <w:color w:val="1F3455"/>
        </w:rPr>
        <w:t>Reflections</w:t>
      </w:r>
      <w:bookmarkEnd w:id="147"/>
      <w:r w:rsidRPr="000F235A">
        <w:rPr>
          <w:color w:val="1F3455"/>
        </w:rPr>
        <w:t xml:space="preserve"> </w:t>
      </w:r>
    </w:p>
    <w:p w14:paraId="32F89779" w14:textId="0C414D33" w:rsidR="00B90D10" w:rsidRPr="001C2B5F" w:rsidRDefault="001732DE" w:rsidP="00B90D10">
      <w:r>
        <w:rPr>
          <w:noProof/>
        </w:rPr>
        <w:drawing>
          <wp:anchor distT="0" distB="0" distL="114300" distR="114300" simplePos="0" relativeHeight="251817984" behindDoc="1" locked="0" layoutInCell="1" allowOverlap="1" wp14:anchorId="40AA6457" wp14:editId="267C8D5F">
            <wp:simplePos x="0" y="0"/>
            <wp:positionH relativeFrom="margin">
              <wp:align>left</wp:align>
            </wp:positionH>
            <wp:positionV relativeFrom="paragraph">
              <wp:posOffset>10795</wp:posOffset>
            </wp:positionV>
            <wp:extent cx="1310640" cy="1966595"/>
            <wp:effectExtent l="0" t="0" r="3810" b="0"/>
            <wp:wrapTight wrapText="bothSides">
              <wp:wrapPolygon edited="0">
                <wp:start x="0" y="0"/>
                <wp:lineTo x="0" y="21342"/>
                <wp:lineTo x="21349" y="21342"/>
                <wp:lineTo x="21349"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10640" cy="1966595"/>
                    </a:xfrm>
                    <a:prstGeom prst="rect">
                      <a:avLst/>
                    </a:prstGeom>
                    <a:noFill/>
                  </pic:spPr>
                </pic:pic>
              </a:graphicData>
            </a:graphic>
            <wp14:sizeRelH relativeFrom="margin">
              <wp14:pctWidth>0</wp14:pctWidth>
            </wp14:sizeRelH>
            <wp14:sizeRelV relativeFrom="margin">
              <wp14:pctHeight>0</wp14:pctHeight>
            </wp14:sizeRelV>
          </wp:anchor>
        </w:drawing>
      </w:r>
      <w:r w:rsidR="00B90D10" w:rsidRPr="001C2B5F">
        <w:t xml:space="preserve">As described throughout the Community Assessment report, there is </w:t>
      </w:r>
      <w:r w:rsidR="00B90D10">
        <w:t>a</w:t>
      </w:r>
      <w:r w:rsidR="00B90D10" w:rsidRPr="001C2B5F">
        <w:t xml:space="preserve"> diversity of need</w:t>
      </w:r>
      <w:r w:rsidR="00B90D10">
        <w:t>s</w:t>
      </w:r>
      <w:r w:rsidR="00B90D10" w:rsidRPr="001C2B5F">
        <w:t xml:space="preserve"> </w:t>
      </w:r>
      <w:r w:rsidR="00B90D10">
        <w:t>throughout</w:t>
      </w:r>
      <w:r w:rsidR="00B90D10" w:rsidRPr="001C2B5F">
        <w:t xml:space="preserve"> the </w:t>
      </w:r>
      <w:r w:rsidR="00171373">
        <w:t>BCHS/</w:t>
      </w:r>
      <w:r w:rsidR="00BD3BEF">
        <w:t xml:space="preserve">WPC </w:t>
      </w:r>
      <w:r w:rsidR="007F7D2E">
        <w:t>s</w:t>
      </w:r>
      <w:r w:rsidR="00BD3BEF">
        <w:t xml:space="preserve">ervice </w:t>
      </w:r>
      <w:r w:rsidR="007F7D2E">
        <w:t>a</w:t>
      </w:r>
      <w:r w:rsidR="00BD3BEF">
        <w:t>rea</w:t>
      </w:r>
      <w:r w:rsidR="007F7D2E">
        <w:t>s</w:t>
      </w:r>
      <w:r w:rsidR="00B90D10" w:rsidRPr="001C2B5F">
        <w:t xml:space="preserve">. By targeting services to areas with high rates of child poverty, </w:t>
      </w:r>
      <w:r w:rsidR="00171373">
        <w:t>BCHS/WPC</w:t>
      </w:r>
      <w:r w:rsidR="00B90D10" w:rsidRPr="001C2B5F">
        <w:t xml:space="preserve"> </w:t>
      </w:r>
      <w:r w:rsidR="00171373">
        <w:t>are</w:t>
      </w:r>
      <w:r w:rsidR="00B90D10" w:rsidRPr="001C2B5F">
        <w:t xml:space="preserve"> providing services to the children and families </w:t>
      </w:r>
      <w:r w:rsidR="00B90D10">
        <w:t xml:space="preserve">with the greatest </w:t>
      </w:r>
      <w:r w:rsidR="00B90D10" w:rsidRPr="001C2B5F">
        <w:t xml:space="preserve">need in the </w:t>
      </w:r>
      <w:r w:rsidR="00BD3BEF">
        <w:t>service areas</w:t>
      </w:r>
      <w:r w:rsidR="00B90D10" w:rsidRPr="001C2B5F">
        <w:t xml:space="preserve">. </w:t>
      </w:r>
    </w:p>
    <w:p w14:paraId="05D7C1F8" w14:textId="0C9A21A1" w:rsidR="00B90D10" w:rsidRDefault="00B90D10" w:rsidP="00B90D10">
      <w:r w:rsidRPr="001C2B5F">
        <w:t xml:space="preserve">Drawing from the data and findings of </w:t>
      </w:r>
      <w:r w:rsidR="00171373">
        <w:t>BCHS/WPC</w:t>
      </w:r>
      <w:r w:rsidRPr="001C2B5F">
        <w:t>’s 2022 Community Assessment and observations from leadership team members, the following reflections capture key takeaways.</w:t>
      </w:r>
    </w:p>
    <w:p w14:paraId="19B8216D" w14:textId="77777777" w:rsidR="007D7D60" w:rsidRPr="00B93EEA" w:rsidRDefault="007D7D60" w:rsidP="007D7D60">
      <w:pPr>
        <w:rPr>
          <w:rFonts w:ascii="Tw Cen MT" w:hAnsi="Tw Cen MT"/>
        </w:rPr>
      </w:pPr>
      <w:bookmarkStart w:id="148" w:name="_Toc106873503"/>
      <w:r w:rsidRPr="006E132F">
        <w:rPr>
          <w:rFonts w:ascii="Tw Cen MT" w:hAnsi="Tw Cen MT"/>
          <w:b/>
          <w:bCs/>
        </w:rPr>
        <w:t>Reflection 1: Program Design.</w:t>
      </w:r>
      <w:r w:rsidRPr="006E132F">
        <w:rPr>
          <w:rFonts w:ascii="Tw Cen MT" w:hAnsi="Tw Cen MT"/>
        </w:rPr>
        <w:t xml:space="preserve"> </w:t>
      </w:r>
      <w:r w:rsidRPr="006F341A">
        <w:rPr>
          <w:rFonts w:ascii="Tw Cen MT" w:hAnsi="Tw Cen MT"/>
        </w:rPr>
        <w:t xml:space="preserve">BCHS Head Start and WPC Head Start/Early Head Start programs will continue to regularly engage in the best practice of reviewing slot allocations in the context of community-wide trends (e.g., ability to contract for slots birth through age five for the Colorado Child Care Assistance Program, demand for infant/toddler care, and wait list data) to explore strategies that support full enrollment across the program. In order to be responsive to changes in community, continue to explore updates to program schedules to ensure the needs of working families are met and review the program locations where children and families are in need of programming. </w:t>
      </w:r>
    </w:p>
    <w:p w14:paraId="47E705D9" w14:textId="77777777" w:rsidR="007D7D60" w:rsidRPr="00B62180" w:rsidRDefault="007D7D60" w:rsidP="007D7D60">
      <w:pPr>
        <w:tabs>
          <w:tab w:val="left" w:pos="1800"/>
        </w:tabs>
        <w:rPr>
          <w:rFonts w:ascii="Tw Cen MT" w:hAnsi="Tw Cen MT"/>
        </w:rPr>
      </w:pPr>
      <w:r w:rsidRPr="00B62180">
        <w:rPr>
          <w:rFonts w:ascii="Tw Cen MT" w:hAnsi="Tw Cen MT"/>
          <w:b/>
          <w:bCs/>
        </w:rPr>
        <w:t>Reflection 2: Building Partnerships</w:t>
      </w:r>
      <w:r w:rsidRPr="00B62180">
        <w:rPr>
          <w:rFonts w:ascii="Tw Cen MT" w:hAnsi="Tw Cen MT"/>
        </w:rPr>
        <w:t>. BCHS and WPC will continue to strengthen partnership</w:t>
      </w:r>
      <w:r>
        <w:rPr>
          <w:rFonts w:ascii="Tw Cen MT" w:hAnsi="Tw Cen MT"/>
        </w:rPr>
        <w:t>s</w:t>
      </w:r>
      <w:r w:rsidRPr="00B62180">
        <w:rPr>
          <w:rFonts w:ascii="Tw Cen MT" w:hAnsi="Tw Cen MT"/>
        </w:rPr>
        <w:t xml:space="preserve"> to continue to efficiently and effectively serve children and families in the community. </w:t>
      </w:r>
    </w:p>
    <w:p w14:paraId="04D838F7" w14:textId="77777777" w:rsidR="007D7D60" w:rsidRPr="00B62180" w:rsidRDefault="007D7D60" w:rsidP="007D7D60">
      <w:pPr>
        <w:tabs>
          <w:tab w:val="left" w:pos="1800"/>
        </w:tabs>
        <w:rPr>
          <w:rFonts w:ascii="Tw Cen MT" w:hAnsi="Tw Cen MT"/>
        </w:rPr>
      </w:pPr>
      <w:r w:rsidRPr="00B62180">
        <w:rPr>
          <w:rFonts w:ascii="Tw Cen MT" w:hAnsi="Tw Cen MT"/>
        </w:rPr>
        <w:t xml:space="preserve">BCHS/WPC representatives will continue to participate on local committees/task forces with community partners to address communitywide challenges and develop strategic plans for partnerships and may include partners focused on housing, job training/availability, child care, child welfare/foster care, public schools, SNAP/WIC, Family Resource Centers, mental health, and substance misuse, etc. </w:t>
      </w:r>
    </w:p>
    <w:p w14:paraId="760E1B1E" w14:textId="77777777" w:rsidR="007D7D60" w:rsidRPr="00480476" w:rsidRDefault="007D7D60" w:rsidP="007D7D60">
      <w:pPr>
        <w:tabs>
          <w:tab w:val="left" w:pos="1800"/>
        </w:tabs>
        <w:rPr>
          <w:rFonts w:ascii="Tw Cen MT" w:hAnsi="Tw Cen MT"/>
        </w:rPr>
      </w:pPr>
      <w:r w:rsidRPr="00B62180">
        <w:rPr>
          <w:rFonts w:ascii="Tw Cen MT" w:hAnsi="Tw Cen MT"/>
        </w:rPr>
        <w:t>Additionally, both agencies aim to develop and strengthen collaborative relationships amongst service provision level staff to allow for more effective and streamlined services for children and families with multiple service needs (e.g., housing, child care, foster care, homelessness, health care, special education etc.).</w:t>
      </w:r>
      <w:r>
        <w:rPr>
          <w:rFonts w:ascii="Tw Cen MT" w:hAnsi="Tw Cen MT"/>
        </w:rPr>
        <w:t xml:space="preserve">   </w:t>
      </w:r>
    </w:p>
    <w:p w14:paraId="1633415E" w14:textId="403B5E1E" w:rsidR="007D7D60" w:rsidRPr="003D11D5" w:rsidRDefault="007D7D60" w:rsidP="007D7D60">
      <w:pPr>
        <w:tabs>
          <w:tab w:val="left" w:pos="1800"/>
        </w:tabs>
        <w:rPr>
          <w:rFonts w:ascii="Tw Cen MT" w:hAnsi="Tw Cen MT" w:cstheme="majorBidi"/>
        </w:rPr>
      </w:pPr>
      <w:r w:rsidRPr="006125F5">
        <w:rPr>
          <w:rFonts w:ascii="Tw Cen MT" w:hAnsi="Tw Cen MT"/>
          <w:b/>
          <w:bCs/>
        </w:rPr>
        <w:t xml:space="preserve">Reflection </w:t>
      </w:r>
      <w:r>
        <w:rPr>
          <w:rFonts w:ascii="Tw Cen MT" w:hAnsi="Tw Cen MT"/>
          <w:b/>
          <w:bCs/>
        </w:rPr>
        <w:t>3</w:t>
      </w:r>
      <w:r w:rsidR="008529DA">
        <w:rPr>
          <w:rFonts w:ascii="Tw Cen MT" w:hAnsi="Tw Cen MT"/>
          <w:b/>
          <w:bCs/>
        </w:rPr>
        <w:t>:</w:t>
      </w:r>
      <w:r w:rsidRPr="006125F5">
        <w:rPr>
          <w:rFonts w:ascii="Tw Cen MT" w:hAnsi="Tw Cen MT"/>
          <w:b/>
          <w:bCs/>
        </w:rPr>
        <w:t xml:space="preserve"> Providing Community Information, Resources and Referrals. </w:t>
      </w:r>
      <w:r w:rsidRPr="007852DF">
        <w:rPr>
          <w:rFonts w:ascii="Tw Cen MT" w:hAnsi="Tw Cen MT"/>
        </w:rPr>
        <w:t xml:space="preserve">Continue staff participation on key local community </w:t>
      </w:r>
      <w:r w:rsidRPr="003D11D5">
        <w:rPr>
          <w:rFonts w:ascii="Tw Cen MT" w:hAnsi="Tw Cen MT"/>
        </w:rPr>
        <w:t>councils and boards to build internal and external awareness of resources and services that serve the population of the service area</w:t>
      </w:r>
      <w:r w:rsidR="007F7D2E">
        <w:rPr>
          <w:rFonts w:ascii="Tw Cen MT" w:hAnsi="Tw Cen MT"/>
        </w:rPr>
        <w:t>s</w:t>
      </w:r>
      <w:r w:rsidRPr="003D11D5">
        <w:rPr>
          <w:rFonts w:ascii="Tw Cen MT" w:hAnsi="Tw Cen MT"/>
        </w:rPr>
        <w:t>. Continue to strengthen community partnerships to increase access to, and awareness of, Head Start and community resources available to families. Continue to explore and participate in community efforts toward a single point of entry, allowing for a streamlined intake for families to access multiple service needs.</w:t>
      </w:r>
      <w:r>
        <w:rPr>
          <w:rFonts w:ascii="Tw Cen MT" w:hAnsi="Tw Cen MT"/>
        </w:rPr>
        <w:t xml:space="preserve"> </w:t>
      </w:r>
    </w:p>
    <w:p w14:paraId="475F632D" w14:textId="77777777" w:rsidR="007D7D60" w:rsidRPr="00231B5E" w:rsidRDefault="007D7D60" w:rsidP="007D7D60">
      <w:pPr>
        <w:keepNext/>
        <w:keepLines/>
        <w:tabs>
          <w:tab w:val="left" w:pos="1800"/>
        </w:tabs>
        <w:rPr>
          <w:rFonts w:ascii="Tw Cen MT" w:hAnsi="Tw Cen MT"/>
        </w:rPr>
      </w:pPr>
      <w:r w:rsidRPr="006125F5">
        <w:rPr>
          <w:rFonts w:ascii="Tw Cen MT" w:hAnsi="Tw Cen MT"/>
          <w:b/>
          <w:bCs/>
        </w:rPr>
        <w:t xml:space="preserve">Reflection </w:t>
      </w:r>
      <w:r>
        <w:rPr>
          <w:rFonts w:ascii="Tw Cen MT" w:hAnsi="Tw Cen MT"/>
          <w:b/>
          <w:bCs/>
        </w:rPr>
        <w:t>4</w:t>
      </w:r>
      <w:r w:rsidRPr="006125F5">
        <w:rPr>
          <w:rFonts w:ascii="Tw Cen MT" w:hAnsi="Tw Cen MT"/>
          <w:b/>
          <w:bCs/>
        </w:rPr>
        <w:t xml:space="preserve">: Staff Professional Development, Training, and Retention. </w:t>
      </w:r>
      <w:r w:rsidRPr="00231B5E">
        <w:rPr>
          <w:rFonts w:ascii="Tw Cen MT" w:hAnsi="Tw Cen MT"/>
        </w:rPr>
        <w:t>Continue to communicate with staff regarding their professional development and training needs to help them meet their professional goals. Review staff interest in additional training and leverage this interest to support professional growth within the agency (e.g., Assistant Teacher to Teacher, leadership positions etc</w:t>
      </w:r>
      <w:r>
        <w:rPr>
          <w:rFonts w:ascii="Tw Cen MT" w:hAnsi="Tw Cen MT"/>
        </w:rPr>
        <w:t>.</w:t>
      </w:r>
      <w:r w:rsidRPr="00231B5E">
        <w:rPr>
          <w:rFonts w:ascii="Tw Cen MT" w:hAnsi="Tw Cen MT"/>
        </w:rPr>
        <w:t xml:space="preserve">). </w:t>
      </w:r>
    </w:p>
    <w:p w14:paraId="316C9FBF" w14:textId="77777777" w:rsidR="007D7D60" w:rsidRPr="00231B5E" w:rsidRDefault="007D7D60" w:rsidP="007D7D60">
      <w:pPr>
        <w:tabs>
          <w:tab w:val="left" w:pos="1800"/>
        </w:tabs>
        <w:rPr>
          <w:rFonts w:ascii="Tw Cen MT" w:hAnsi="Tw Cen MT"/>
        </w:rPr>
      </w:pPr>
      <w:r w:rsidRPr="00231B5E">
        <w:rPr>
          <w:rFonts w:ascii="Tw Cen MT" w:hAnsi="Tw Cen MT"/>
        </w:rPr>
        <w:t>Continue efforts toward offering competitive compensation to staff as compared to other community programs serving individuals with a similar demographic (e.g., public schools, local child care centers etc.)</w:t>
      </w:r>
      <w:r>
        <w:rPr>
          <w:rFonts w:ascii="Tw Cen MT" w:hAnsi="Tw Cen MT"/>
        </w:rPr>
        <w:t>.</w:t>
      </w:r>
      <w:r w:rsidRPr="00231B5E">
        <w:rPr>
          <w:rFonts w:ascii="Tw Cen MT" w:hAnsi="Tw Cen MT"/>
        </w:rPr>
        <w:t xml:space="preserve"> </w:t>
      </w:r>
      <w:r>
        <w:rPr>
          <w:rFonts w:ascii="Tw Cen MT" w:hAnsi="Tw Cen MT"/>
        </w:rPr>
        <w:t>C</w:t>
      </w:r>
      <w:r w:rsidRPr="00231B5E">
        <w:rPr>
          <w:rFonts w:ascii="Tw Cen MT" w:hAnsi="Tw Cen MT"/>
        </w:rPr>
        <w:t xml:space="preserve">ontinue to implement high quality programming, </w:t>
      </w:r>
      <w:r>
        <w:rPr>
          <w:rFonts w:ascii="Tw Cen MT" w:hAnsi="Tw Cen MT"/>
        </w:rPr>
        <w:t xml:space="preserve">by remaining </w:t>
      </w:r>
      <w:r w:rsidRPr="00231B5E">
        <w:rPr>
          <w:rFonts w:ascii="Tw Cen MT" w:hAnsi="Tw Cen MT"/>
        </w:rPr>
        <w:t xml:space="preserve">competitive in attracting and maintaining qualified personnel.  </w:t>
      </w:r>
    </w:p>
    <w:p w14:paraId="2F393988" w14:textId="77777777" w:rsidR="007D7D60" w:rsidRPr="00231B5E" w:rsidRDefault="007D7D60" w:rsidP="007D7D60">
      <w:pPr>
        <w:tabs>
          <w:tab w:val="left" w:pos="1800"/>
        </w:tabs>
        <w:rPr>
          <w:rFonts w:ascii="Tw Cen MT" w:hAnsi="Tw Cen MT"/>
        </w:rPr>
      </w:pPr>
      <w:r w:rsidRPr="00231B5E">
        <w:rPr>
          <w:rFonts w:ascii="Tw Cen MT" w:hAnsi="Tw Cen MT"/>
        </w:rPr>
        <w:t xml:space="preserve">BCHS staff are currently compensated at a rate that is competitive with public school employees with commensurate qualifications; </w:t>
      </w:r>
      <w:r w:rsidRPr="00B1346F">
        <w:rPr>
          <w:rFonts w:ascii="Tw Cen MT" w:hAnsi="Tw Cen MT"/>
        </w:rPr>
        <w:t>WPC remains committed to strategies that provide robust compensation for staff that is commensurate</w:t>
      </w:r>
      <w:r>
        <w:rPr>
          <w:rFonts w:ascii="Tw Cen MT" w:hAnsi="Tw Cen MT"/>
        </w:rPr>
        <w:t xml:space="preserve"> to </w:t>
      </w:r>
      <w:r w:rsidRPr="00231B5E">
        <w:rPr>
          <w:rFonts w:ascii="Tw Cen MT" w:hAnsi="Tw Cen MT"/>
        </w:rPr>
        <w:t>similar programs</w:t>
      </w:r>
      <w:r>
        <w:rPr>
          <w:rFonts w:ascii="Tw Cen MT" w:hAnsi="Tw Cen MT"/>
        </w:rPr>
        <w:t xml:space="preserve"> (e.g., BCHS, local public schools)</w:t>
      </w:r>
      <w:r w:rsidRPr="00231B5E">
        <w:rPr>
          <w:rFonts w:ascii="Tw Cen MT" w:hAnsi="Tw Cen MT"/>
        </w:rPr>
        <w:t>.</w:t>
      </w:r>
      <w:r>
        <w:rPr>
          <w:rFonts w:ascii="Tw Cen MT" w:hAnsi="Tw Cen MT"/>
        </w:rPr>
        <w:t xml:space="preserve"> </w:t>
      </w:r>
    </w:p>
    <w:p w14:paraId="4160D366" w14:textId="46FBA15C" w:rsidR="007D7D60" w:rsidRPr="006125F5" w:rsidRDefault="007D7D60" w:rsidP="007D7D60">
      <w:pPr>
        <w:tabs>
          <w:tab w:val="left" w:pos="1800"/>
        </w:tabs>
        <w:rPr>
          <w:rFonts w:ascii="Tw Cen MT" w:hAnsi="Tw Cen MT"/>
        </w:rPr>
      </w:pPr>
      <w:r w:rsidRPr="006125F5">
        <w:rPr>
          <w:rFonts w:ascii="Tw Cen MT" w:hAnsi="Tw Cen MT"/>
          <w:b/>
          <w:bCs/>
        </w:rPr>
        <w:t xml:space="preserve">Reflection </w:t>
      </w:r>
      <w:r>
        <w:rPr>
          <w:rFonts w:ascii="Tw Cen MT" w:hAnsi="Tw Cen MT"/>
          <w:b/>
          <w:bCs/>
        </w:rPr>
        <w:t>5</w:t>
      </w:r>
      <w:r w:rsidRPr="006125F5">
        <w:rPr>
          <w:rFonts w:ascii="Tw Cen MT" w:hAnsi="Tw Cen MT"/>
          <w:b/>
          <w:bCs/>
        </w:rPr>
        <w:t xml:space="preserve">: Parent Training and Employment. </w:t>
      </w:r>
      <w:r w:rsidR="005568E1" w:rsidRPr="0000690B">
        <w:rPr>
          <w:rFonts w:ascii="Tw Cen MT" w:hAnsi="Tw Cen MT"/>
        </w:rPr>
        <w:t xml:space="preserve">(Reflection five refers to </w:t>
      </w:r>
      <w:r w:rsidR="005568E1">
        <w:rPr>
          <w:rFonts w:ascii="Tw Cen MT" w:hAnsi="Tw Cen MT"/>
        </w:rPr>
        <w:t xml:space="preserve">efforts specific to </w:t>
      </w:r>
      <w:r w:rsidR="005568E1" w:rsidRPr="0000690B">
        <w:rPr>
          <w:rFonts w:ascii="Tw Cen MT" w:hAnsi="Tw Cen MT"/>
        </w:rPr>
        <w:t>the BCHS service area.)</w:t>
      </w:r>
      <w:r w:rsidR="005568E1">
        <w:rPr>
          <w:rFonts w:ascii="Tw Cen MT" w:hAnsi="Tw Cen MT"/>
          <w:b/>
          <w:bCs/>
        </w:rPr>
        <w:t xml:space="preserve"> </w:t>
      </w:r>
      <w:r w:rsidR="005568E1" w:rsidRPr="00EF03DE">
        <w:rPr>
          <w:rFonts w:ascii="Tw Cen MT" w:hAnsi="Tw Cen MT"/>
        </w:rPr>
        <w:t>BCHS will</w:t>
      </w:r>
      <w:r w:rsidR="005568E1">
        <w:rPr>
          <w:rFonts w:ascii="Tw Cen MT" w:hAnsi="Tw Cen MT"/>
          <w:b/>
          <w:bCs/>
        </w:rPr>
        <w:t xml:space="preserve"> </w:t>
      </w:r>
      <w:r w:rsidR="005568E1">
        <w:rPr>
          <w:rFonts w:ascii="Tw Cen MT" w:hAnsi="Tw Cen MT"/>
        </w:rPr>
        <w:t>c</w:t>
      </w:r>
      <w:r w:rsidR="005568E1" w:rsidRPr="006125F5">
        <w:rPr>
          <w:rFonts w:ascii="Tw Cen MT" w:hAnsi="Tw Cen MT"/>
        </w:rPr>
        <w:t xml:space="preserve">ontinue to leverage community partnerships with Adult Education partners and formalize access to internal resources related to employment skill building and job search. </w:t>
      </w:r>
      <w:r w:rsidR="005568E1">
        <w:rPr>
          <w:rFonts w:ascii="Tw Cen MT" w:hAnsi="Tw Cen MT"/>
        </w:rPr>
        <w:t>BCHS will e</w:t>
      </w:r>
      <w:r w:rsidR="005568E1" w:rsidRPr="006125F5">
        <w:rPr>
          <w:rFonts w:ascii="Tw Cen MT" w:hAnsi="Tw Cen MT"/>
        </w:rPr>
        <w:t xml:space="preserve">xplore new strategies, including partnerships, to </w:t>
      </w:r>
      <w:r w:rsidR="005568E1">
        <w:rPr>
          <w:rFonts w:ascii="Tw Cen MT" w:hAnsi="Tw Cen MT"/>
        </w:rPr>
        <w:t xml:space="preserve">continue to </w:t>
      </w:r>
      <w:r w:rsidR="005568E1" w:rsidRPr="006125F5">
        <w:rPr>
          <w:rFonts w:ascii="Tw Cen MT" w:hAnsi="Tw Cen MT"/>
        </w:rPr>
        <w:t>provide educational counseling, job training, and</w:t>
      </w:r>
      <w:r w:rsidR="005568E1">
        <w:rPr>
          <w:rFonts w:ascii="Tw Cen MT" w:hAnsi="Tw Cen MT"/>
        </w:rPr>
        <w:t xml:space="preserve"> ESL</w:t>
      </w:r>
      <w:r w:rsidR="005568E1" w:rsidRPr="006125F5">
        <w:rPr>
          <w:rFonts w:ascii="Tw Cen MT" w:hAnsi="Tw Cen MT"/>
        </w:rPr>
        <w:t xml:space="preserve"> </w:t>
      </w:r>
      <w:r w:rsidR="005568E1" w:rsidRPr="008C2191">
        <w:rPr>
          <w:rFonts w:ascii="Tw Cen MT" w:hAnsi="Tw Cen MT"/>
        </w:rPr>
        <w:t>resources to families.</w:t>
      </w:r>
      <w:r w:rsidR="005568E1" w:rsidRPr="006125F5">
        <w:rPr>
          <w:rFonts w:ascii="Tw Cen MT" w:hAnsi="Tw Cen MT"/>
        </w:rPr>
        <w:t xml:space="preserve"> </w:t>
      </w:r>
      <w:r w:rsidR="005568E1">
        <w:rPr>
          <w:rFonts w:ascii="Tw Cen MT" w:hAnsi="Tw Cen MT"/>
        </w:rPr>
        <w:t>BCHS will c</w:t>
      </w:r>
      <w:r w:rsidR="005568E1" w:rsidRPr="006125F5">
        <w:rPr>
          <w:rFonts w:ascii="Tw Cen MT" w:hAnsi="Tw Cen MT"/>
        </w:rPr>
        <w:t xml:space="preserve">ollaborate with community partners and local employers to address specific barriers to obtaining and maintaining employment (e.g., </w:t>
      </w:r>
      <w:r w:rsidR="005568E1">
        <w:rPr>
          <w:rFonts w:ascii="Tw Cen MT" w:hAnsi="Tw Cen MT"/>
        </w:rPr>
        <w:t xml:space="preserve">ESL, </w:t>
      </w:r>
      <w:r w:rsidR="005568E1" w:rsidRPr="006125F5">
        <w:rPr>
          <w:rFonts w:ascii="Tw Cen MT" w:hAnsi="Tw Cen MT"/>
        </w:rPr>
        <w:t xml:space="preserve">child care, transportation, work history, </w:t>
      </w:r>
      <w:r w:rsidR="005568E1">
        <w:rPr>
          <w:rFonts w:ascii="Tw Cen MT" w:hAnsi="Tw Cen MT"/>
        </w:rPr>
        <w:t xml:space="preserve">language, </w:t>
      </w:r>
      <w:r w:rsidR="005568E1" w:rsidRPr="006125F5">
        <w:rPr>
          <w:rFonts w:ascii="Tw Cen MT" w:hAnsi="Tw Cen MT"/>
        </w:rPr>
        <w:t>issues with a background check etc</w:t>
      </w:r>
      <w:r w:rsidR="005568E1" w:rsidRPr="00F505BD">
        <w:rPr>
          <w:rFonts w:ascii="Tw Cen MT" w:hAnsi="Tw Cen MT"/>
        </w:rPr>
        <w:t xml:space="preserve">.). </w:t>
      </w:r>
      <w:r w:rsidR="005568E1">
        <w:rPr>
          <w:rFonts w:ascii="Tw Cen MT" w:hAnsi="Tw Cen MT"/>
        </w:rPr>
        <w:t>BCHS will e</w:t>
      </w:r>
      <w:r w:rsidR="005568E1" w:rsidRPr="00F505BD">
        <w:rPr>
          <w:rFonts w:ascii="Tw Cen MT" w:hAnsi="Tw Cen MT"/>
        </w:rPr>
        <w:t>nsure support for undocumented employees, as they may face greater instability in work schedules and lack employment protections (low wages, inhumane work hours, dangerous working conditions, etc.).</w:t>
      </w:r>
    </w:p>
    <w:p w14:paraId="3A9AC45A" w14:textId="77777777" w:rsidR="007D7D60" w:rsidRPr="006125F5" w:rsidRDefault="007D7D60" w:rsidP="007D7D60">
      <w:pPr>
        <w:rPr>
          <w:rFonts w:ascii="Tw Cen MT" w:hAnsi="Tw Cen MT"/>
          <w:b/>
          <w:bCs/>
        </w:rPr>
      </w:pPr>
      <w:r w:rsidRPr="006125F5">
        <w:rPr>
          <w:rFonts w:ascii="Tw Cen MT" w:hAnsi="Tw Cen MT"/>
          <w:b/>
          <w:bCs/>
        </w:rPr>
        <w:t xml:space="preserve">Reflection </w:t>
      </w:r>
      <w:r>
        <w:rPr>
          <w:rFonts w:ascii="Tw Cen MT" w:hAnsi="Tw Cen MT"/>
          <w:b/>
          <w:bCs/>
        </w:rPr>
        <w:t>6</w:t>
      </w:r>
      <w:r w:rsidRPr="006125F5">
        <w:rPr>
          <w:rFonts w:ascii="Tw Cen MT" w:hAnsi="Tw Cen MT"/>
          <w:b/>
          <w:bCs/>
        </w:rPr>
        <w:t xml:space="preserve">: Bilingual Supports and Cultural Alignment. </w:t>
      </w:r>
      <w:r w:rsidRPr="008C2191">
        <w:rPr>
          <w:rFonts w:ascii="Tw Cen MT" w:hAnsi="Tw Cen MT"/>
        </w:rPr>
        <w:t>Continue to assess the evolving specific language needs of enrolled families</w:t>
      </w:r>
      <w:r>
        <w:rPr>
          <w:rFonts w:ascii="Tw Cen MT" w:hAnsi="Tw Cen MT"/>
        </w:rPr>
        <w:t xml:space="preserve">; </w:t>
      </w:r>
      <w:r w:rsidRPr="008C2191">
        <w:rPr>
          <w:rFonts w:ascii="Tw Cen MT" w:hAnsi="Tw Cen MT"/>
        </w:rPr>
        <w:t xml:space="preserve">provide bilingual and bicultural services as needed. Continue efforts </w:t>
      </w:r>
      <w:r>
        <w:rPr>
          <w:rFonts w:ascii="Tw Cen MT" w:hAnsi="Tw Cen MT"/>
        </w:rPr>
        <w:t xml:space="preserve">to </w:t>
      </w:r>
      <w:r w:rsidRPr="008C2191">
        <w:rPr>
          <w:rFonts w:ascii="Tw Cen MT" w:hAnsi="Tw Cen MT"/>
        </w:rPr>
        <w:t xml:space="preserve">recruit bilingual </w:t>
      </w:r>
      <w:r>
        <w:rPr>
          <w:rFonts w:ascii="Tw Cen MT" w:hAnsi="Tw Cen MT"/>
        </w:rPr>
        <w:t xml:space="preserve">and bicultural </w:t>
      </w:r>
      <w:r w:rsidRPr="008C2191">
        <w:rPr>
          <w:rFonts w:ascii="Tw Cen MT" w:hAnsi="Tw Cen MT"/>
        </w:rPr>
        <w:t>staff, formalize a process for providing interpretation supports to families, and identify additional bilingual</w:t>
      </w:r>
      <w:r>
        <w:rPr>
          <w:rFonts w:ascii="Tw Cen MT" w:hAnsi="Tw Cen MT"/>
        </w:rPr>
        <w:t>/bicultural</w:t>
      </w:r>
      <w:r w:rsidRPr="008C2191">
        <w:rPr>
          <w:rFonts w:ascii="Tw Cen MT" w:hAnsi="Tw Cen MT"/>
        </w:rPr>
        <w:t xml:space="preserve"> service providers to meet the needs of enrolled children and families. Seek to help expand families’ access to bilingual, culturally sensitive resource providers in the community. Continue to collaborate with community agencies to address language barriers families may face when accessing resources and support</w:t>
      </w:r>
      <w:r>
        <w:rPr>
          <w:rFonts w:ascii="Tw Cen MT" w:hAnsi="Tw Cen MT"/>
        </w:rPr>
        <w:t>s</w:t>
      </w:r>
      <w:r w:rsidRPr="008C2191">
        <w:rPr>
          <w:rFonts w:ascii="Tw Cen MT" w:hAnsi="Tw Cen MT"/>
        </w:rPr>
        <w:t>.</w:t>
      </w:r>
      <w:r w:rsidRPr="006125F5">
        <w:rPr>
          <w:rFonts w:ascii="Tw Cen MT" w:hAnsi="Tw Cen MT"/>
          <w:b/>
          <w:bCs/>
        </w:rPr>
        <w:t xml:space="preserve"> </w:t>
      </w:r>
    </w:p>
    <w:p w14:paraId="5E6B716F" w14:textId="77777777" w:rsidR="007D7D60" w:rsidRDefault="007D7D60" w:rsidP="007D7D60">
      <w:pPr>
        <w:tabs>
          <w:tab w:val="left" w:pos="1800"/>
        </w:tabs>
        <w:rPr>
          <w:rFonts w:ascii="Tw Cen MT" w:hAnsi="Tw Cen MT"/>
        </w:rPr>
      </w:pPr>
      <w:r w:rsidRPr="006125F5">
        <w:rPr>
          <w:rFonts w:ascii="Tw Cen MT" w:hAnsi="Tw Cen MT"/>
          <w:b/>
          <w:bCs/>
        </w:rPr>
        <w:t xml:space="preserve">Reflection </w:t>
      </w:r>
      <w:r>
        <w:rPr>
          <w:rFonts w:ascii="Tw Cen MT" w:hAnsi="Tw Cen MT"/>
          <w:b/>
          <w:bCs/>
        </w:rPr>
        <w:t>7</w:t>
      </w:r>
      <w:r w:rsidRPr="006125F5">
        <w:rPr>
          <w:rFonts w:ascii="Tw Cen MT" w:hAnsi="Tw Cen MT"/>
          <w:b/>
          <w:bCs/>
        </w:rPr>
        <w:t xml:space="preserve">: Affordable Housing and Homelessness. </w:t>
      </w:r>
      <w:r w:rsidRPr="006125F5">
        <w:rPr>
          <w:rFonts w:ascii="Tw Cen MT" w:hAnsi="Tw Cen MT"/>
        </w:rPr>
        <w:t>Continue to advocate for, and provide support to, families experiencing homelessness</w:t>
      </w:r>
      <w:r>
        <w:rPr>
          <w:rFonts w:ascii="Tw Cen MT" w:hAnsi="Tw Cen MT"/>
        </w:rPr>
        <w:t xml:space="preserve">, </w:t>
      </w:r>
      <w:r w:rsidRPr="006125F5">
        <w:rPr>
          <w:rFonts w:ascii="Tw Cen MT" w:hAnsi="Tw Cen MT"/>
        </w:rPr>
        <w:t>those on the brink of homelessness</w:t>
      </w:r>
      <w:r>
        <w:rPr>
          <w:rFonts w:ascii="Tw Cen MT" w:hAnsi="Tw Cen MT"/>
        </w:rPr>
        <w:t xml:space="preserve">, and </w:t>
      </w:r>
      <w:r w:rsidRPr="007F3762">
        <w:rPr>
          <w:rFonts w:ascii="Tw Cen MT" w:hAnsi="Tw Cen MT"/>
        </w:rPr>
        <w:t>undocumented immigrants.</w:t>
      </w:r>
      <w:r w:rsidRPr="006125F5">
        <w:rPr>
          <w:rFonts w:ascii="Tw Cen MT" w:hAnsi="Tw Cen MT"/>
        </w:rPr>
        <w:t xml:space="preserve"> Ensure that families </w:t>
      </w:r>
      <w:r>
        <w:rPr>
          <w:rFonts w:ascii="Tw Cen MT" w:hAnsi="Tw Cen MT"/>
        </w:rPr>
        <w:t xml:space="preserve">and intake staff </w:t>
      </w:r>
      <w:r w:rsidRPr="006125F5">
        <w:rPr>
          <w:rFonts w:ascii="Tw Cen MT" w:hAnsi="Tw Cen MT"/>
        </w:rPr>
        <w:t xml:space="preserve">are aware of and understand the McKinney-Vento definition of homelessness and how it impacts eligibility for and services available from the Head Start/Early Head start program. </w:t>
      </w:r>
    </w:p>
    <w:p w14:paraId="5AEB86C4" w14:textId="40966E67" w:rsidR="007D7D60" w:rsidRPr="003D11D5" w:rsidRDefault="007D7D60" w:rsidP="007D7D60">
      <w:pPr>
        <w:tabs>
          <w:tab w:val="left" w:pos="1800"/>
        </w:tabs>
        <w:rPr>
          <w:rFonts w:ascii="Tw Cen MT" w:hAnsi="Tw Cen MT"/>
        </w:rPr>
      </w:pPr>
      <w:r w:rsidRPr="006125F5">
        <w:rPr>
          <w:rFonts w:ascii="Tw Cen MT" w:hAnsi="Tw Cen MT"/>
        </w:rPr>
        <w:t xml:space="preserve">Continue to explore and address housing needs </w:t>
      </w:r>
      <w:r>
        <w:rPr>
          <w:rFonts w:ascii="Tw Cen MT" w:hAnsi="Tw Cen MT"/>
        </w:rPr>
        <w:t>for</w:t>
      </w:r>
      <w:r w:rsidRPr="006125F5">
        <w:rPr>
          <w:rFonts w:ascii="Tw Cen MT" w:hAnsi="Tw Cen MT"/>
        </w:rPr>
        <w:t xml:space="preserve"> </w:t>
      </w:r>
      <w:r w:rsidRPr="00F505BD">
        <w:rPr>
          <w:rFonts w:ascii="Tw Cen MT" w:hAnsi="Tw Cen MT"/>
        </w:rPr>
        <w:t>families experiencing, or on the verge of, homelessness in partnership with community partners, utilizing community assessment data and updated data sources to understand locations with high rates of homelessness in the service area</w:t>
      </w:r>
      <w:r w:rsidR="007F7D2E">
        <w:rPr>
          <w:rFonts w:ascii="Tw Cen MT" w:hAnsi="Tw Cen MT"/>
        </w:rPr>
        <w:t>s</w:t>
      </w:r>
      <w:r w:rsidRPr="00F505BD">
        <w:rPr>
          <w:rFonts w:ascii="Tw Cen MT" w:hAnsi="Tw Cen MT"/>
        </w:rPr>
        <w:t>.</w:t>
      </w:r>
      <w:r>
        <w:rPr>
          <w:rFonts w:ascii="Tw Cen MT" w:hAnsi="Tw Cen MT"/>
        </w:rPr>
        <w:t xml:space="preserve"> Advocacy for long-term housing programs and funding to stabilize families in Boulder County.</w:t>
      </w:r>
    </w:p>
    <w:p w14:paraId="189DE612" w14:textId="77777777" w:rsidR="007D7D60" w:rsidRPr="00A024E3" w:rsidRDefault="007D7D60" w:rsidP="007D7D60">
      <w:pPr>
        <w:tabs>
          <w:tab w:val="left" w:pos="1800"/>
        </w:tabs>
        <w:rPr>
          <w:rFonts w:ascii="Tw Cen MT" w:hAnsi="Tw Cen MT"/>
          <w:b/>
          <w:bCs/>
        </w:rPr>
      </w:pPr>
      <w:r w:rsidRPr="00F505BD">
        <w:rPr>
          <w:rFonts w:ascii="Tw Cen MT" w:hAnsi="Tw Cen MT"/>
          <w:b/>
          <w:bCs/>
        </w:rPr>
        <w:t xml:space="preserve">Reflection 8: Intake and Eligibility </w:t>
      </w:r>
      <w:r w:rsidRPr="00F505BD">
        <w:rPr>
          <w:rFonts w:ascii="Tw Cen MT" w:hAnsi="Tw Cen MT"/>
        </w:rPr>
        <w:t>Continue to develop, finalize and communicate clear policies and procedures to staff relative to intake and eligibility. Ensure all intake staff understand the importance of identification of all eligibility criteria in the enrollment process in order to support a h</w:t>
      </w:r>
      <w:r>
        <w:rPr>
          <w:rFonts w:ascii="Tw Cen MT" w:hAnsi="Tw Cen MT"/>
        </w:rPr>
        <w:t>olistic</w:t>
      </w:r>
      <w:r w:rsidRPr="00F505BD">
        <w:rPr>
          <w:rFonts w:ascii="Tw Cen MT" w:hAnsi="Tw Cen MT"/>
        </w:rPr>
        <w:t xml:space="preserve"> approach to meeting the needs of incoming families and the community.</w:t>
      </w:r>
    </w:p>
    <w:p w14:paraId="7C900459" w14:textId="77777777" w:rsidR="007D7D60" w:rsidRPr="006125F5" w:rsidRDefault="007D7D60" w:rsidP="007D7D60">
      <w:pPr>
        <w:tabs>
          <w:tab w:val="left" w:pos="1800"/>
        </w:tabs>
        <w:rPr>
          <w:rFonts w:ascii="Tw Cen MT" w:hAnsi="Tw Cen MT"/>
        </w:rPr>
      </w:pPr>
      <w:r w:rsidRPr="006125F5">
        <w:rPr>
          <w:rFonts w:ascii="Tw Cen MT" w:hAnsi="Tw Cen MT"/>
          <w:b/>
          <w:bCs/>
        </w:rPr>
        <w:t xml:space="preserve">Reflection </w:t>
      </w:r>
      <w:r>
        <w:rPr>
          <w:rFonts w:ascii="Tw Cen MT" w:hAnsi="Tw Cen MT"/>
          <w:b/>
          <w:bCs/>
        </w:rPr>
        <w:t>9</w:t>
      </w:r>
      <w:r w:rsidRPr="006125F5">
        <w:rPr>
          <w:rFonts w:ascii="Tw Cen MT" w:hAnsi="Tw Cen MT"/>
          <w:b/>
          <w:bCs/>
        </w:rPr>
        <w:t xml:space="preserve">: Preventive and Primary Care. </w:t>
      </w:r>
      <w:r w:rsidRPr="006125F5">
        <w:rPr>
          <w:rFonts w:ascii="Tw Cen MT" w:hAnsi="Tw Cen MT"/>
        </w:rPr>
        <w:t xml:space="preserve">Continue to strengthen collaborations with local health service providers, including </w:t>
      </w:r>
      <w:r>
        <w:rPr>
          <w:rFonts w:ascii="Tw Cen MT" w:hAnsi="Tw Cen MT"/>
        </w:rPr>
        <w:t>efforts to streamline access to medical services and paperwork. Reduce the burden placed on families and program staff to ensure EPSDT requirements are met (e.g. lead screenings, hemoglobin results). Continue to p</w:t>
      </w:r>
      <w:r w:rsidRPr="006125F5">
        <w:rPr>
          <w:rFonts w:ascii="Tw Cen MT" w:hAnsi="Tw Cen MT"/>
        </w:rPr>
        <w:t>romote the importance of preventative and primary care; address barriers to maintaining an on-time health schedule, particularly during and following the COVID-19 pandemic.</w:t>
      </w:r>
      <w:r w:rsidRPr="006125F5">
        <w:rPr>
          <w:rFonts w:ascii="Tw Cen MT" w:hAnsi="Tw Cen MT" w:cstheme="minorHAnsi"/>
        </w:rPr>
        <w:t xml:space="preserve"> </w:t>
      </w:r>
    </w:p>
    <w:p w14:paraId="3C03B2EF" w14:textId="77777777" w:rsidR="007D7D60" w:rsidRDefault="007D7D60" w:rsidP="007D7D60">
      <w:pPr>
        <w:tabs>
          <w:tab w:val="left" w:pos="1800"/>
        </w:tabs>
        <w:rPr>
          <w:rFonts w:ascii="Tw Cen MT" w:hAnsi="Tw Cen MT"/>
        </w:rPr>
      </w:pPr>
      <w:r w:rsidRPr="006125F5">
        <w:rPr>
          <w:rFonts w:ascii="Tw Cen MT" w:hAnsi="Tw Cen MT"/>
          <w:b/>
          <w:bCs/>
        </w:rPr>
        <w:t xml:space="preserve">Reflection </w:t>
      </w:r>
      <w:r>
        <w:rPr>
          <w:rFonts w:ascii="Tw Cen MT" w:hAnsi="Tw Cen MT"/>
          <w:b/>
          <w:bCs/>
        </w:rPr>
        <w:t>10</w:t>
      </w:r>
      <w:r w:rsidRPr="006125F5">
        <w:rPr>
          <w:rFonts w:ascii="Tw Cen MT" w:hAnsi="Tw Cen MT"/>
          <w:b/>
          <w:bCs/>
        </w:rPr>
        <w:t xml:space="preserve">: Transportation. </w:t>
      </w:r>
      <w:r>
        <w:rPr>
          <w:rFonts w:ascii="Tw Cen MT" w:hAnsi="Tw Cen MT"/>
        </w:rPr>
        <w:t xml:space="preserve">Continue to </w:t>
      </w:r>
      <w:r w:rsidRPr="006125F5">
        <w:rPr>
          <w:rFonts w:ascii="Tw Cen MT" w:hAnsi="Tw Cen MT"/>
        </w:rPr>
        <w:t xml:space="preserve">identify alternative strategies to provide transportation </w:t>
      </w:r>
      <w:r>
        <w:rPr>
          <w:rFonts w:ascii="Tw Cen MT" w:hAnsi="Tw Cen MT"/>
        </w:rPr>
        <w:t xml:space="preserve">options </w:t>
      </w:r>
      <w:r w:rsidRPr="006125F5">
        <w:rPr>
          <w:rFonts w:ascii="Tw Cen MT" w:hAnsi="Tw Cen MT"/>
        </w:rPr>
        <w:t xml:space="preserve">to enrolled families. </w:t>
      </w:r>
      <w:r w:rsidRPr="003D11D5">
        <w:rPr>
          <w:rFonts w:ascii="Tw Cen MT" w:hAnsi="Tw Cen MT"/>
        </w:rPr>
        <w:t xml:space="preserve">Continue to </w:t>
      </w:r>
      <w:r>
        <w:rPr>
          <w:rFonts w:ascii="Tw Cen MT" w:hAnsi="Tw Cen MT"/>
        </w:rPr>
        <w:t xml:space="preserve">advocate for Regional Transportation District (RTD) service that ensure that families with young children have simplified and cost-effective access to useful public transportation options </w:t>
      </w:r>
      <w:r w:rsidRPr="003D11D5">
        <w:rPr>
          <w:rFonts w:ascii="Tw Cen MT" w:hAnsi="Tw Cen MT"/>
        </w:rPr>
        <w:t>to better meet all their complex transportation needs (</w:t>
      </w:r>
      <w:r>
        <w:rPr>
          <w:rFonts w:ascii="Tw Cen MT" w:hAnsi="Tw Cen MT"/>
        </w:rPr>
        <w:t>employment</w:t>
      </w:r>
      <w:r w:rsidRPr="003D11D5">
        <w:rPr>
          <w:rFonts w:ascii="Tw Cen MT" w:hAnsi="Tw Cen MT"/>
        </w:rPr>
        <w:t>, child care, health care, access to social service resources etc.).</w:t>
      </w:r>
    </w:p>
    <w:p w14:paraId="74F4442D" w14:textId="66164686" w:rsidR="007D7D60" w:rsidRPr="006125F5" w:rsidRDefault="007D7D60" w:rsidP="007D7D60">
      <w:pPr>
        <w:tabs>
          <w:tab w:val="left" w:pos="1800"/>
        </w:tabs>
        <w:rPr>
          <w:rFonts w:ascii="Tw Cen MT" w:hAnsi="Tw Cen MT"/>
        </w:rPr>
      </w:pPr>
      <w:r w:rsidRPr="006125F5">
        <w:rPr>
          <w:rFonts w:ascii="Tw Cen MT" w:hAnsi="Tw Cen MT"/>
          <w:b/>
          <w:bCs/>
        </w:rPr>
        <w:t xml:space="preserve">Reflection </w:t>
      </w:r>
      <w:r>
        <w:rPr>
          <w:rFonts w:ascii="Tw Cen MT" w:hAnsi="Tw Cen MT"/>
          <w:b/>
          <w:bCs/>
        </w:rPr>
        <w:t>11</w:t>
      </w:r>
      <w:r w:rsidRPr="006125F5">
        <w:rPr>
          <w:rFonts w:ascii="Tw Cen MT" w:hAnsi="Tw Cen MT"/>
          <w:b/>
          <w:bCs/>
        </w:rPr>
        <w:t xml:space="preserve">: Monitor Impact of COVID-19. </w:t>
      </w:r>
      <w:r w:rsidRPr="006125F5">
        <w:rPr>
          <w:rFonts w:ascii="Tw Cen MT" w:hAnsi="Tw Cen MT"/>
        </w:rPr>
        <w:t>The COVID-19 pandemic has had an extended impact on communities in the BCHS/WPC service area</w:t>
      </w:r>
      <w:r w:rsidR="007F7D2E">
        <w:rPr>
          <w:rFonts w:ascii="Tw Cen MT" w:hAnsi="Tw Cen MT"/>
        </w:rPr>
        <w:t>s</w:t>
      </w:r>
      <w:r w:rsidRPr="006125F5">
        <w:rPr>
          <w:rFonts w:ascii="Tw Cen MT" w:hAnsi="Tw Cen MT"/>
        </w:rPr>
        <w:t xml:space="preserve">. </w:t>
      </w:r>
      <w:r>
        <w:rPr>
          <w:rFonts w:ascii="Tw Cen MT" w:hAnsi="Tw Cen MT"/>
        </w:rPr>
        <w:t>Regularly r</w:t>
      </w:r>
      <w:r w:rsidRPr="006125F5">
        <w:rPr>
          <w:rFonts w:ascii="Tw Cen MT" w:hAnsi="Tw Cen MT"/>
        </w:rPr>
        <w:t xml:space="preserve">eview community data on unemployment, child welfare, food insecurity, </w:t>
      </w:r>
      <w:r>
        <w:rPr>
          <w:rFonts w:ascii="Tw Cen MT" w:hAnsi="Tw Cen MT"/>
        </w:rPr>
        <w:t xml:space="preserve">child care, </w:t>
      </w:r>
      <w:r w:rsidRPr="006125F5">
        <w:rPr>
          <w:rFonts w:ascii="Tw Cen MT" w:hAnsi="Tw Cen MT"/>
        </w:rPr>
        <w:t xml:space="preserve">substance abuse, mental health, and </w:t>
      </w:r>
      <w:r>
        <w:rPr>
          <w:rFonts w:ascii="Tw Cen MT" w:hAnsi="Tw Cen MT"/>
        </w:rPr>
        <w:t>housing/</w:t>
      </w:r>
      <w:r w:rsidRPr="006125F5">
        <w:rPr>
          <w:rFonts w:ascii="Tw Cen MT" w:hAnsi="Tw Cen MT"/>
        </w:rPr>
        <w:t>homelessness to understand the impact of COVID-19 on families. Continue to leverage partnerships and community resources to support vulnerable families</w:t>
      </w:r>
      <w:r>
        <w:rPr>
          <w:rFonts w:ascii="Tw Cen MT" w:hAnsi="Tw Cen MT"/>
        </w:rPr>
        <w:t>.</w:t>
      </w:r>
    </w:p>
    <w:p w14:paraId="6AD51887" w14:textId="5FF3E896" w:rsidR="004463C4" w:rsidRPr="000F235A" w:rsidRDefault="003060F2" w:rsidP="00D40190">
      <w:pPr>
        <w:pStyle w:val="Heading1"/>
        <w:rPr>
          <w:color w:val="1F3455"/>
        </w:rPr>
      </w:pPr>
      <w:r>
        <w:rPr>
          <w:noProof/>
        </w:rPr>
        <w:drawing>
          <wp:anchor distT="0" distB="0" distL="114300" distR="114300" simplePos="0" relativeHeight="251819008" behindDoc="1" locked="0" layoutInCell="1" allowOverlap="1" wp14:anchorId="0839FC08" wp14:editId="1348416B">
            <wp:simplePos x="0" y="0"/>
            <wp:positionH relativeFrom="margin">
              <wp:align>left</wp:align>
            </wp:positionH>
            <wp:positionV relativeFrom="paragraph">
              <wp:posOffset>350520</wp:posOffset>
            </wp:positionV>
            <wp:extent cx="1873250" cy="1249680"/>
            <wp:effectExtent l="0" t="0" r="0" b="7620"/>
            <wp:wrapTight wrapText="bothSides">
              <wp:wrapPolygon edited="0">
                <wp:start x="0" y="0"/>
                <wp:lineTo x="0" y="21402"/>
                <wp:lineTo x="21307" y="21402"/>
                <wp:lineTo x="21307"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73250" cy="1249680"/>
                    </a:xfrm>
                    <a:prstGeom prst="rect">
                      <a:avLst/>
                    </a:prstGeom>
                    <a:noFill/>
                  </pic:spPr>
                </pic:pic>
              </a:graphicData>
            </a:graphic>
          </wp:anchor>
        </w:drawing>
      </w:r>
      <w:r w:rsidR="00D40190" w:rsidRPr="000F235A">
        <w:rPr>
          <w:color w:val="1F3455"/>
        </w:rPr>
        <w:t>Looking Ahead</w:t>
      </w:r>
      <w:bookmarkEnd w:id="148"/>
    </w:p>
    <w:p w14:paraId="1C155668" w14:textId="1F53E9A3" w:rsidR="005C1BA0" w:rsidRPr="00EB351F" w:rsidRDefault="00DB16F6" w:rsidP="0065257A">
      <w:r w:rsidRPr="00EB351F">
        <w:t xml:space="preserve">BCHS and WPC </w:t>
      </w:r>
      <w:r w:rsidR="00D40190" w:rsidRPr="00EB351F">
        <w:t xml:space="preserve">will </w:t>
      </w:r>
      <w:r w:rsidR="003F1D6C" w:rsidRPr="00EB351F">
        <w:t>use</w:t>
      </w:r>
      <w:r w:rsidR="00753880" w:rsidRPr="00EB351F">
        <w:t xml:space="preserve"> </w:t>
      </w:r>
      <w:r w:rsidR="00D40190" w:rsidRPr="00EB351F">
        <w:t xml:space="preserve">the data and </w:t>
      </w:r>
      <w:r w:rsidR="002834B8" w:rsidRPr="00EB351F">
        <w:t>information</w:t>
      </w:r>
      <w:r w:rsidR="00D40190" w:rsidRPr="00EB351F">
        <w:t xml:space="preserve"> emerging from the </w:t>
      </w:r>
      <w:r w:rsidR="008D4E73" w:rsidRPr="00EB351F">
        <w:t>202</w:t>
      </w:r>
      <w:r w:rsidR="005147A7" w:rsidRPr="00EB351F">
        <w:t>2</w:t>
      </w:r>
      <w:r w:rsidR="00D40190" w:rsidRPr="00EB351F">
        <w:t xml:space="preserve"> Community Assessment to</w:t>
      </w:r>
      <w:r w:rsidR="002834B8" w:rsidRPr="00EB351F">
        <w:t xml:space="preserve"> support program planning in the agency’s continued efforts to</w:t>
      </w:r>
      <w:r w:rsidR="00D40190" w:rsidRPr="00EB351F">
        <w:t xml:space="preserve"> </w:t>
      </w:r>
      <w:r w:rsidR="002834B8" w:rsidRPr="00EB351F">
        <w:t xml:space="preserve">meet </w:t>
      </w:r>
      <w:r w:rsidR="00D40190" w:rsidRPr="00EB351F">
        <w:t>children and families’ needs</w:t>
      </w:r>
      <w:r w:rsidR="002834B8" w:rsidRPr="00EB351F">
        <w:t>, in partnership with community resource providers</w:t>
      </w:r>
      <w:r w:rsidR="00D40190" w:rsidRPr="00EB351F">
        <w:t xml:space="preserve">. </w:t>
      </w:r>
      <w:r w:rsidR="002834B8" w:rsidRPr="00EB351F">
        <w:t xml:space="preserve"> </w:t>
      </w:r>
    </w:p>
    <w:p w14:paraId="27C23FFE" w14:textId="0F6E43E9" w:rsidR="001323E3" w:rsidRPr="00EB351F" w:rsidRDefault="00D40190" w:rsidP="001323E3">
      <w:r w:rsidRPr="00EB351F">
        <w:t xml:space="preserve">The HSPPS requirement to annually review and update the Community Assessment provides </w:t>
      </w:r>
      <w:r w:rsidR="00DB16F6" w:rsidRPr="00EB351F">
        <w:t>BCHS and WPC</w:t>
      </w:r>
      <w:r w:rsidRPr="00EB351F">
        <w:t xml:space="preserve"> with an opportunity to continuously reflect </w:t>
      </w:r>
      <w:r w:rsidR="002834B8" w:rsidRPr="00EB351F">
        <w:t xml:space="preserve">upon data and respond to community trends. </w:t>
      </w:r>
      <w:r w:rsidRPr="00EB351F">
        <w:t xml:space="preserve">With Community Assessment data as a driving factor for understanding and meeting community needs, </w:t>
      </w:r>
      <w:r w:rsidR="00DB16F6" w:rsidRPr="00EB351F">
        <w:t xml:space="preserve">BCHS and WPC </w:t>
      </w:r>
      <w:r w:rsidRPr="00EB351F">
        <w:t xml:space="preserve">will continue </w:t>
      </w:r>
      <w:r w:rsidR="004C5785" w:rsidRPr="00EB351F">
        <w:t xml:space="preserve">to </w:t>
      </w:r>
      <w:r w:rsidR="000F235A" w:rsidRPr="00EB351F">
        <w:t xml:space="preserve">partner with families </w:t>
      </w:r>
      <w:r w:rsidR="00DB16F6" w:rsidRPr="00EB351F">
        <w:t xml:space="preserve">and collaborate with local programs </w:t>
      </w:r>
      <w:r w:rsidR="000F235A" w:rsidRPr="00EB351F">
        <w:t xml:space="preserve">to support </w:t>
      </w:r>
      <w:r w:rsidR="00DB16F6" w:rsidRPr="00EB351F">
        <w:t>the most vulnerable families in their</w:t>
      </w:r>
      <w:r w:rsidR="000F235A" w:rsidRPr="00EB351F">
        <w:t xml:space="preserve"> </w:t>
      </w:r>
      <w:r w:rsidR="00BD3BEF">
        <w:t>service areas</w:t>
      </w:r>
      <w:r w:rsidR="004C5785" w:rsidRPr="00EB351F">
        <w:t>.</w:t>
      </w:r>
      <w:bookmarkStart w:id="149" w:name="_Toc448670103"/>
    </w:p>
    <w:p w14:paraId="621DAC98" w14:textId="77777777" w:rsidR="001323E3" w:rsidRPr="00EB351F" w:rsidRDefault="001323E3" w:rsidP="001323E3">
      <w:pPr>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FFF098"/>
        <w:spacing w:line="240" w:lineRule="auto"/>
        <w:rPr>
          <w:b/>
        </w:rPr>
      </w:pPr>
      <w:r w:rsidRPr="00EB351F">
        <w:rPr>
          <w:b/>
        </w:rPr>
        <w:t>Monitoring Community Data in Response to COVID-19</w:t>
      </w:r>
    </w:p>
    <w:p w14:paraId="43AC1EBC" w14:textId="4EE99343" w:rsidR="00706E66" w:rsidRPr="00EB351F" w:rsidRDefault="001323E3" w:rsidP="001323E3">
      <w:pPr>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FFF098"/>
      </w:pPr>
      <w:r w:rsidRPr="00EB351F">
        <w:t>Due to lag times in the collection and reporting of community data</w:t>
      </w:r>
      <w:r w:rsidR="00C729CD" w:rsidRPr="00EB351F">
        <w:t xml:space="preserve"> to </w:t>
      </w:r>
      <w:r w:rsidR="002D6934" w:rsidRPr="00EB351F">
        <w:t xml:space="preserve">help </w:t>
      </w:r>
      <w:r w:rsidR="00C729CD" w:rsidRPr="00EB351F">
        <w:t>understand the impact of COVID-19 on families</w:t>
      </w:r>
      <w:r w:rsidR="002D6934" w:rsidRPr="00EB351F">
        <w:t xml:space="preserve">, </w:t>
      </w:r>
      <w:r w:rsidR="00C729CD" w:rsidRPr="00EB351F">
        <w:t>additional</w:t>
      </w:r>
      <w:r w:rsidR="00F43D72" w:rsidRPr="00EB351F">
        <w:t xml:space="preserve"> </w:t>
      </w:r>
      <w:r w:rsidRPr="00EB351F">
        <w:t>data and information</w:t>
      </w:r>
      <w:r w:rsidR="002D6934" w:rsidRPr="00EB351F">
        <w:t xml:space="preserve"> on unemployment, child welfare, food insecurity, substance abuse, mental health, and homelessness</w:t>
      </w:r>
      <w:r w:rsidR="0058737E" w:rsidRPr="00EB351F">
        <w:t xml:space="preserve"> </w:t>
      </w:r>
      <w:r w:rsidRPr="00EB351F">
        <w:t xml:space="preserve">will </w:t>
      </w:r>
      <w:r w:rsidR="008121ED" w:rsidRPr="00EB351F">
        <w:t xml:space="preserve">likely </w:t>
      </w:r>
      <w:r w:rsidRPr="00EB351F">
        <w:t xml:space="preserve">become available in coming months and years. Monitoring data on a regular basis will assist </w:t>
      </w:r>
      <w:r w:rsidR="00881099" w:rsidRPr="00EB351F">
        <w:t xml:space="preserve">with </w:t>
      </w:r>
      <w:r w:rsidRPr="00EB351F">
        <w:t xml:space="preserve">Head Start/Early Head Start program </w:t>
      </w:r>
      <w:r w:rsidR="00931133" w:rsidRPr="00EB351F">
        <w:t>planning and</w:t>
      </w:r>
      <w:r w:rsidR="00881099" w:rsidRPr="00EB351F">
        <w:t xml:space="preserve"> allow </w:t>
      </w:r>
      <w:r w:rsidR="008121ED" w:rsidRPr="00EB351F">
        <w:t>BCHS</w:t>
      </w:r>
      <w:r w:rsidR="00931133">
        <w:t xml:space="preserve"> and </w:t>
      </w:r>
      <w:r w:rsidR="008121ED" w:rsidRPr="00EB351F">
        <w:t>WPC</w:t>
      </w:r>
      <w:r w:rsidR="00881099" w:rsidRPr="00EB351F">
        <w:t xml:space="preserve"> </w:t>
      </w:r>
      <w:r w:rsidRPr="00EB351F">
        <w:t>to collect and respond to evolving community needs.</w:t>
      </w:r>
    </w:p>
    <w:p w14:paraId="57E5A42C" w14:textId="0F8DAFEB" w:rsidR="001323E3" w:rsidRPr="00EB351F" w:rsidRDefault="001323E3" w:rsidP="00BC7490">
      <w:pPr>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FFF098"/>
      </w:pPr>
      <w:r w:rsidRPr="00EB351F">
        <w:t xml:space="preserve">It is </w:t>
      </w:r>
      <w:r w:rsidR="008121ED" w:rsidRPr="00EB351F">
        <w:t xml:space="preserve">possible </w:t>
      </w:r>
      <w:r w:rsidRPr="00EB351F">
        <w:t xml:space="preserve">that Head Start/Early Head Start providers will experience increasing demand for services as families continue to face </w:t>
      </w:r>
      <w:r w:rsidR="008121ED" w:rsidRPr="00EB351F">
        <w:t xml:space="preserve">evolving </w:t>
      </w:r>
      <w:r w:rsidRPr="00EB351F">
        <w:t xml:space="preserve">economic challenges. Regular analysis of community data will </w:t>
      </w:r>
      <w:r w:rsidR="00931133">
        <w:t>help</w:t>
      </w:r>
      <w:r w:rsidR="00931133" w:rsidRPr="00EB351F">
        <w:t xml:space="preserve"> </w:t>
      </w:r>
      <w:r w:rsidR="008121ED" w:rsidRPr="00EB351F">
        <w:t>BCHS</w:t>
      </w:r>
      <w:r w:rsidR="00931133">
        <w:t xml:space="preserve"> and </w:t>
      </w:r>
      <w:r w:rsidR="008121ED" w:rsidRPr="00EB351F">
        <w:t xml:space="preserve">WPC </w:t>
      </w:r>
      <w:r w:rsidRPr="00EB351F">
        <w:t xml:space="preserve">to adapt and respond to the most pressing needs of eligible children and families in the </w:t>
      </w:r>
      <w:r w:rsidR="00BD3BEF">
        <w:t>service areas</w:t>
      </w:r>
      <w:r w:rsidR="00BC7490" w:rsidRPr="00EB351F">
        <w:t>.</w:t>
      </w:r>
      <w:bookmarkEnd w:id="149"/>
    </w:p>
    <w:p w14:paraId="142EF61E" w14:textId="77777777" w:rsidR="00632D6C" w:rsidRPr="00EB351F" w:rsidRDefault="00632D6C" w:rsidP="00632D6C"/>
    <w:p w14:paraId="74D0472A" w14:textId="77777777" w:rsidR="00837DFB" w:rsidRDefault="00837DFB">
      <w:pPr>
        <w:rPr>
          <w:rFonts w:asciiTheme="majorHAnsi" w:hAnsiTheme="majorHAnsi"/>
          <w:caps/>
          <w:color w:val="1F3455"/>
          <w:sz w:val="32"/>
          <w:szCs w:val="32"/>
        </w:rPr>
      </w:pPr>
      <w:bookmarkStart w:id="150" w:name="_Toc106873504"/>
      <w:r>
        <w:rPr>
          <w:color w:val="1F3455"/>
        </w:rPr>
        <w:br w:type="page"/>
      </w:r>
    </w:p>
    <w:p w14:paraId="07173252" w14:textId="3D6F605B" w:rsidR="00047969" w:rsidRDefault="00047969" w:rsidP="00047969">
      <w:pPr>
        <w:pStyle w:val="Heading1"/>
        <w:rPr>
          <w:color w:val="1F3455"/>
        </w:rPr>
      </w:pPr>
      <w:r>
        <w:rPr>
          <w:color w:val="1F3455"/>
        </w:rPr>
        <w:t>APPENDIX</w:t>
      </w:r>
      <w:bookmarkEnd w:id="150"/>
    </w:p>
    <w:p w14:paraId="5D5DB536" w14:textId="001C70E8" w:rsidR="00995EB3" w:rsidRPr="00995EB3" w:rsidRDefault="00995EB3" w:rsidP="001B698F">
      <w:pPr>
        <w:pStyle w:val="Heading2"/>
      </w:pPr>
      <w:bookmarkStart w:id="151" w:name="_Toc106873505"/>
      <w:r w:rsidRPr="001B698F">
        <w:t>Service Area Bound</w:t>
      </w:r>
      <w:r w:rsidR="00931133" w:rsidRPr="001B698F">
        <w:t>a</w:t>
      </w:r>
      <w:r w:rsidRPr="001B698F">
        <w:t>ries</w:t>
      </w:r>
      <w:bookmarkEnd w:id="151"/>
    </w:p>
    <w:p w14:paraId="7B65371B" w14:textId="046AFE33" w:rsidR="00995EB3" w:rsidRDefault="00995EB3" w:rsidP="00995EB3">
      <w:pPr>
        <w:rPr>
          <w:rFonts w:eastAsia="Times New Roman"/>
        </w:rPr>
      </w:pPr>
      <w:r w:rsidRPr="00873125">
        <w:rPr>
          <w:rFonts w:eastAsia="Times New Roman"/>
          <w:u w:val="single"/>
        </w:rPr>
        <w:t xml:space="preserve">Census boundaries </w:t>
      </w:r>
      <w:r>
        <w:rPr>
          <w:rFonts w:eastAsia="Times New Roman"/>
          <w:u w:val="single"/>
        </w:rPr>
        <w:t>in</w:t>
      </w:r>
      <w:r w:rsidRPr="00873125">
        <w:rPr>
          <w:rFonts w:eastAsia="Times New Roman"/>
          <w:u w:val="single"/>
        </w:rPr>
        <w:t xml:space="preserve"> the </w:t>
      </w:r>
      <w:r w:rsidR="00BD3BEF">
        <w:rPr>
          <w:rFonts w:eastAsia="Times New Roman"/>
          <w:u w:val="single"/>
        </w:rPr>
        <w:t>service areas</w:t>
      </w:r>
      <w:r w:rsidRPr="00873125">
        <w:rPr>
          <w:rFonts w:eastAsia="Times New Roman"/>
          <w:u w:val="single"/>
        </w:rPr>
        <w:t>.</w:t>
      </w:r>
      <w:r>
        <w:rPr>
          <w:rFonts w:eastAsia="Times New Roman"/>
          <w:bCs/>
        </w:rPr>
        <w:t xml:space="preserve"> </w:t>
      </w:r>
      <w:r w:rsidRPr="00104641">
        <w:rPr>
          <w:rFonts w:eastAsia="Times New Roman"/>
        </w:rPr>
        <w:t>Census County Divisions</w:t>
      </w:r>
      <w:r>
        <w:rPr>
          <w:rFonts w:eastAsia="Times New Roman"/>
        </w:rPr>
        <w:t xml:space="preserve"> </w:t>
      </w:r>
      <w:r w:rsidRPr="00314E88">
        <w:rPr>
          <w:rFonts w:eastAsia="Times New Roman"/>
        </w:rPr>
        <w:t>(CCD</w:t>
      </w:r>
      <w:r>
        <w:rPr>
          <w:rFonts w:eastAsia="Times New Roman"/>
        </w:rPr>
        <w:t>s</w:t>
      </w:r>
      <w:r w:rsidRPr="00314E88">
        <w:rPr>
          <w:rFonts w:eastAsia="Times New Roman"/>
        </w:rPr>
        <w:t xml:space="preserve">) </w:t>
      </w:r>
      <w:r>
        <w:rPr>
          <w:rFonts w:eastAsia="Times New Roman"/>
        </w:rPr>
        <w:t xml:space="preserve">are determined </w:t>
      </w:r>
      <w:r w:rsidRPr="00314E88">
        <w:rPr>
          <w:rFonts w:eastAsia="Times New Roman"/>
        </w:rPr>
        <w:t xml:space="preserve">cooperatively by the Census Bureau </w:t>
      </w:r>
      <w:r w:rsidRPr="000E7756">
        <w:rPr>
          <w:rFonts w:eastAsia="Times New Roman"/>
        </w:rPr>
        <w:t xml:space="preserve">and state and </w:t>
      </w:r>
      <w:r w:rsidRPr="00314E88">
        <w:rPr>
          <w:rFonts w:eastAsia="Times New Roman"/>
        </w:rPr>
        <w:t>local government</w:t>
      </w:r>
      <w:r>
        <w:rPr>
          <w:rFonts w:eastAsia="Times New Roman"/>
        </w:rPr>
        <w:t>s and are used by the U.S. Census Bureau to present data. CCD b</w:t>
      </w:r>
      <w:r w:rsidRPr="00314E88">
        <w:rPr>
          <w:rFonts w:eastAsia="Times New Roman"/>
        </w:rPr>
        <w:t>oundaries</w:t>
      </w:r>
      <w:r w:rsidRPr="000E7756">
        <w:rPr>
          <w:rFonts w:eastAsia="Times New Roman"/>
        </w:rPr>
        <w:t xml:space="preserve"> </w:t>
      </w:r>
      <w:r w:rsidRPr="00314E88">
        <w:rPr>
          <w:rFonts w:eastAsia="Times New Roman"/>
        </w:rPr>
        <w:t xml:space="preserve">coincide </w:t>
      </w:r>
      <w:r>
        <w:rPr>
          <w:rFonts w:eastAsia="Times New Roman"/>
        </w:rPr>
        <w:t xml:space="preserve">with </w:t>
      </w:r>
      <w:hyperlink r:id="rId61" w:tooltip="Census tract" w:history="1">
        <w:r w:rsidRPr="000E7756">
          <w:rPr>
            <w:rFonts w:eastAsia="Times New Roman"/>
          </w:rPr>
          <w:t>census tract</w:t>
        </w:r>
        <w:r>
          <w:rPr>
            <w:rFonts w:eastAsia="Times New Roman"/>
          </w:rPr>
          <w:t xml:space="preserve"> boundaries</w:t>
        </w:r>
      </w:hyperlink>
      <w:r w:rsidRPr="000E7756">
        <w:rPr>
          <w:rFonts w:eastAsia="Times New Roman"/>
        </w:rPr>
        <w:t xml:space="preserve"> </w:t>
      </w:r>
      <w:r>
        <w:rPr>
          <w:rFonts w:eastAsia="Times New Roman"/>
        </w:rPr>
        <w:t xml:space="preserve">and </w:t>
      </w:r>
      <w:r w:rsidRPr="00314E88">
        <w:rPr>
          <w:rFonts w:eastAsia="Times New Roman"/>
        </w:rPr>
        <w:t xml:space="preserve">usually follow visible features, such as roads, railroads, streams, power transmission lines, or mountain ridges. CCDs do not span county lines. </w:t>
      </w:r>
      <w:r>
        <w:rPr>
          <w:rFonts w:eastAsia="Times New Roman"/>
        </w:rPr>
        <w:t xml:space="preserve">Figure </w:t>
      </w:r>
      <w:r w:rsidR="00DD2002">
        <w:rPr>
          <w:rFonts w:eastAsia="Times New Roman"/>
        </w:rPr>
        <w:t>A1</w:t>
      </w:r>
      <w:r>
        <w:rPr>
          <w:rFonts w:eastAsia="Times New Roman"/>
        </w:rPr>
        <w:t xml:space="preserve"> delineates the CCDs compared in this report. Shading indicates population estimates from the 2020 ACS 5-year survey, with higher numbers in darker blue.  </w:t>
      </w:r>
    </w:p>
    <w:p w14:paraId="74FFFEEA" w14:textId="432CF1CF" w:rsidR="00995EB3" w:rsidRPr="0094410B" w:rsidRDefault="00995EB3" w:rsidP="00995EB3">
      <w:r>
        <w:t xml:space="preserve">Because </w:t>
      </w:r>
      <w:r w:rsidRPr="0094410B">
        <w:t xml:space="preserve">municipal and </w:t>
      </w:r>
      <w:r w:rsidR="00F104F7">
        <w:t>zip</w:t>
      </w:r>
      <w:r w:rsidRPr="0094410B">
        <w:t xml:space="preserve"> code level data often </w:t>
      </w:r>
      <w:r>
        <w:t xml:space="preserve">cross county lines, </w:t>
      </w:r>
      <w:r w:rsidRPr="0094410B">
        <w:t>CCD data</w:t>
      </w:r>
      <w:r>
        <w:t xml:space="preserve"> provides a closer look at local trends, without conflating data between counties.</w:t>
      </w:r>
      <w:r w:rsidRPr="0094410B">
        <w:t xml:space="preserve"> </w:t>
      </w:r>
    </w:p>
    <w:p w14:paraId="1BE35DCE" w14:textId="120CE41A" w:rsidR="00995EB3" w:rsidRDefault="00995EB3" w:rsidP="00995EB3">
      <w:pPr>
        <w:keepNext/>
        <w:spacing w:after="0"/>
        <w:rPr>
          <w:b/>
          <w:bCs/>
          <w:sz w:val="20"/>
          <w:szCs w:val="20"/>
        </w:rPr>
      </w:pPr>
      <w:r w:rsidRPr="00225282">
        <w:rPr>
          <w:b/>
          <w:bCs/>
          <w:sz w:val="20"/>
          <w:szCs w:val="20"/>
        </w:rPr>
        <w:t xml:space="preserve">Figure </w:t>
      </w:r>
      <w:r w:rsidR="00DD2002">
        <w:rPr>
          <w:b/>
          <w:bCs/>
          <w:sz w:val="20"/>
          <w:szCs w:val="20"/>
        </w:rPr>
        <w:t>A1</w:t>
      </w:r>
      <w:r w:rsidRPr="00225282">
        <w:rPr>
          <w:b/>
          <w:bCs/>
          <w:sz w:val="20"/>
          <w:szCs w:val="20"/>
        </w:rPr>
        <w:t xml:space="preserve">. </w:t>
      </w:r>
      <w:r>
        <w:rPr>
          <w:b/>
          <w:bCs/>
          <w:sz w:val="20"/>
          <w:szCs w:val="20"/>
        </w:rPr>
        <w:t>Selected Census County Divisions in Boulder and Weld Counties</w:t>
      </w:r>
      <w:r>
        <w:rPr>
          <w:rStyle w:val="EndnoteReference"/>
          <w:bCs/>
          <w:sz w:val="20"/>
          <w:szCs w:val="20"/>
        </w:rPr>
        <w:endnoteReference w:id="227"/>
      </w:r>
    </w:p>
    <w:p w14:paraId="7C9278FB" w14:textId="6719C6FB" w:rsidR="00995EB3" w:rsidRPr="00A126FB" w:rsidRDefault="00A126FB" w:rsidP="00A126FB">
      <w:pPr>
        <w:keepNext/>
        <w:spacing w:after="0"/>
        <w:rPr>
          <w:b/>
          <w:bCs/>
          <w:sz w:val="20"/>
          <w:szCs w:val="20"/>
        </w:rPr>
      </w:pPr>
      <w:r>
        <w:rPr>
          <w:b/>
          <w:bCs/>
          <w:noProof/>
          <w:sz w:val="20"/>
          <w:szCs w:val="20"/>
        </w:rPr>
        <w:drawing>
          <wp:inline distT="0" distB="0" distL="0" distR="0" wp14:anchorId="17BC97C5" wp14:editId="7B2D4722">
            <wp:extent cx="5974080" cy="4533315"/>
            <wp:effectExtent l="0" t="0" r="762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1"/>
                    <a:stretch>
                      <a:fillRect/>
                    </a:stretch>
                  </pic:blipFill>
                  <pic:spPr>
                    <a:xfrm>
                      <a:off x="0" y="0"/>
                      <a:ext cx="6001430" cy="4554069"/>
                    </a:xfrm>
                    <a:prstGeom prst="rect">
                      <a:avLst/>
                    </a:prstGeom>
                  </pic:spPr>
                </pic:pic>
              </a:graphicData>
            </a:graphic>
          </wp:inline>
        </w:drawing>
      </w:r>
    </w:p>
    <w:p w14:paraId="1A382A86" w14:textId="7F9C6C1A" w:rsidR="00995EB3" w:rsidRDefault="00995EB3" w:rsidP="00995EB3">
      <w:pPr>
        <w:spacing w:after="0"/>
      </w:pPr>
      <w:r w:rsidRPr="00995EB3">
        <w:rPr>
          <w:b/>
          <w:bCs/>
        </w:rPr>
        <w:t>Boulder County</w:t>
      </w:r>
      <w:r w:rsidRPr="00995EB3">
        <w:t xml:space="preserve"> communities included in the CCD in the </w:t>
      </w:r>
      <w:r w:rsidR="00BD3BEF">
        <w:t>service area</w:t>
      </w:r>
      <w:r w:rsidRPr="00995EB3">
        <w:t xml:space="preserve"> are:</w:t>
      </w:r>
      <w:r>
        <w:t xml:space="preserve"> </w:t>
      </w:r>
    </w:p>
    <w:p w14:paraId="77C41B89" w14:textId="77777777" w:rsidR="00995EB3" w:rsidRDefault="00995EB3" w:rsidP="00995EB3">
      <w:pPr>
        <w:pStyle w:val="ListParagraph"/>
        <w:numPr>
          <w:ilvl w:val="0"/>
          <w:numId w:val="15"/>
        </w:numPr>
      </w:pPr>
      <w:r w:rsidRPr="00DA57CF">
        <w:t>Boulder CCD</w:t>
      </w:r>
      <w:r>
        <w:t xml:space="preserve">, </w:t>
      </w:r>
      <w:r w:rsidRPr="00DA57CF">
        <w:t>(South Central Boulder County)</w:t>
      </w:r>
      <w:r>
        <w:t xml:space="preserve">, </w:t>
      </w:r>
    </w:p>
    <w:p w14:paraId="39615433" w14:textId="77777777" w:rsidR="00995EB3" w:rsidRDefault="00995EB3" w:rsidP="00995EB3">
      <w:pPr>
        <w:pStyle w:val="ListParagraph"/>
        <w:numPr>
          <w:ilvl w:val="0"/>
          <w:numId w:val="15"/>
        </w:numPr>
      </w:pPr>
      <w:r w:rsidRPr="00DA57CF">
        <w:t>Lafayette-Louisville CCD</w:t>
      </w:r>
      <w:r>
        <w:t xml:space="preserve">, </w:t>
      </w:r>
      <w:r w:rsidRPr="00DA57CF">
        <w:t>(SE Boulder County)</w:t>
      </w:r>
      <w:r>
        <w:t xml:space="preserve">, </w:t>
      </w:r>
    </w:p>
    <w:p w14:paraId="65E80510" w14:textId="77777777" w:rsidR="00995EB3" w:rsidRDefault="00995EB3" w:rsidP="00995EB3">
      <w:pPr>
        <w:pStyle w:val="ListParagraph"/>
        <w:numPr>
          <w:ilvl w:val="0"/>
          <w:numId w:val="15"/>
        </w:numPr>
      </w:pPr>
      <w:r w:rsidRPr="00DA57CF">
        <w:t>Longmont CCD</w:t>
      </w:r>
      <w:r>
        <w:t>, (</w:t>
      </w:r>
      <w:r w:rsidRPr="00DA57CF">
        <w:t>NE Boulder County</w:t>
      </w:r>
      <w:r>
        <w:t xml:space="preserve">), </w:t>
      </w:r>
    </w:p>
    <w:p w14:paraId="11171D2B" w14:textId="77777777" w:rsidR="00995EB3" w:rsidRDefault="00995EB3" w:rsidP="00995EB3">
      <w:pPr>
        <w:pStyle w:val="ListParagraph"/>
        <w:numPr>
          <w:ilvl w:val="0"/>
          <w:numId w:val="15"/>
        </w:numPr>
      </w:pPr>
      <w:r w:rsidRPr="00DA57CF">
        <w:t>Bald Mountain CCD (SW Boulder County)</w:t>
      </w:r>
      <w:r>
        <w:t>, and</w:t>
      </w:r>
    </w:p>
    <w:p w14:paraId="3EC6B2BE" w14:textId="77777777" w:rsidR="00995EB3" w:rsidRDefault="00995EB3" w:rsidP="00995EB3">
      <w:pPr>
        <w:pStyle w:val="ListParagraph"/>
        <w:numPr>
          <w:ilvl w:val="0"/>
          <w:numId w:val="15"/>
        </w:numPr>
      </w:pPr>
      <w:r w:rsidRPr="00DA57CF">
        <w:t>Upper St. Vrain CCD</w:t>
      </w:r>
      <w:r>
        <w:t xml:space="preserve"> (NW Boulder County). </w:t>
      </w:r>
    </w:p>
    <w:p w14:paraId="67C3FEBC" w14:textId="2EEC1117" w:rsidR="00995EB3" w:rsidRDefault="00995EB3" w:rsidP="00995EB3">
      <w:pPr>
        <w:spacing w:after="0"/>
      </w:pPr>
      <w:r w:rsidRPr="003850C5">
        <w:rPr>
          <w:b/>
          <w:bCs/>
        </w:rPr>
        <w:t>Weld County</w:t>
      </w:r>
      <w:r>
        <w:t xml:space="preserve"> communities in the </w:t>
      </w:r>
      <w:r w:rsidR="00BD3BEF">
        <w:t>service area</w:t>
      </w:r>
      <w:r>
        <w:t xml:space="preserve"> live primarily in: </w:t>
      </w:r>
    </w:p>
    <w:p w14:paraId="651058B9" w14:textId="77777777" w:rsidR="00995EB3" w:rsidRDefault="00995EB3" w:rsidP="00995EB3">
      <w:pPr>
        <w:pStyle w:val="ListParagraph"/>
        <w:numPr>
          <w:ilvl w:val="0"/>
          <w:numId w:val="16"/>
        </w:numPr>
      </w:pPr>
      <w:r w:rsidRPr="00DA57CF">
        <w:t>Johnstown-Milliken CCD</w:t>
      </w:r>
      <w:r>
        <w:t xml:space="preserve">, </w:t>
      </w:r>
      <w:r w:rsidRPr="00DA57CF">
        <w:t>(S</w:t>
      </w:r>
      <w:r>
        <w:t>W</w:t>
      </w:r>
      <w:r w:rsidRPr="00DA57CF">
        <w:t xml:space="preserve"> Weld County, </w:t>
      </w:r>
      <w:r>
        <w:t>north</w:t>
      </w:r>
      <w:r w:rsidRPr="00DA57CF">
        <w:t xml:space="preserve"> of Erie-Frederick)</w:t>
      </w:r>
      <w:r>
        <w:t xml:space="preserve"> and </w:t>
      </w:r>
    </w:p>
    <w:p w14:paraId="3F2896A9" w14:textId="77777777" w:rsidR="00995EB3" w:rsidRDefault="00995EB3" w:rsidP="00995EB3">
      <w:pPr>
        <w:pStyle w:val="ListParagraph"/>
        <w:numPr>
          <w:ilvl w:val="0"/>
          <w:numId w:val="16"/>
        </w:numPr>
      </w:pPr>
      <w:r w:rsidRPr="00DA57CF">
        <w:t>Erie-Frederick CC</w:t>
      </w:r>
      <w:r>
        <w:t xml:space="preserve">D, </w:t>
      </w:r>
      <w:r w:rsidRPr="00DA57CF">
        <w:t>(S</w:t>
      </w:r>
      <w:r>
        <w:t>W</w:t>
      </w:r>
      <w:r w:rsidRPr="00DA57CF">
        <w:t xml:space="preserve"> Weld County)</w:t>
      </w:r>
      <w:r>
        <w:t>.</w:t>
      </w:r>
    </w:p>
    <w:p w14:paraId="19E7B25A" w14:textId="2AC530BB" w:rsidR="00995EB3" w:rsidRPr="00DE4CF5" w:rsidRDefault="00995EB3" w:rsidP="00995EB3">
      <w:pPr>
        <w:rPr>
          <w:b/>
          <w:bCs/>
        </w:rPr>
      </w:pPr>
      <w:r w:rsidRPr="00873125">
        <w:rPr>
          <w:u w:val="single"/>
        </w:rPr>
        <w:t>School district boundaries</w:t>
      </w:r>
      <w:r w:rsidRPr="00CA471F">
        <w:rPr>
          <w:b/>
          <w:bCs/>
          <w:u w:val="single"/>
        </w:rPr>
        <w:t>.</w:t>
      </w:r>
      <w:r w:rsidRPr="00CA471F">
        <w:rPr>
          <w:b/>
          <w:bCs/>
        </w:rPr>
        <w:t xml:space="preserve"> </w:t>
      </w:r>
      <w:r>
        <w:t xml:space="preserve">The </w:t>
      </w:r>
      <w:r w:rsidR="00BD3BEF">
        <w:t>service areas</w:t>
      </w:r>
      <w:r>
        <w:t xml:space="preserve"> include two school districts: </w:t>
      </w:r>
      <w:r w:rsidRPr="00DA1196">
        <w:t xml:space="preserve">Boulder Valley School District (BVSD), served by Boulder County Head Start, and St. Vrain Valley School District </w:t>
      </w:r>
      <w:r>
        <w:t>(SVVSD)</w:t>
      </w:r>
      <w:r w:rsidRPr="00DA1196">
        <w:t xml:space="preserve">, served by Wild Plum Center. </w:t>
      </w:r>
      <w:r>
        <w:t>Small portions of Broomfield County</w:t>
      </w:r>
      <w:r>
        <w:rPr>
          <w:rStyle w:val="FootnoteReference"/>
        </w:rPr>
        <w:footnoteReference w:id="134"/>
      </w:r>
      <w:r>
        <w:t xml:space="preserve"> are served by BVSD and SVVSD. </w:t>
      </w:r>
    </w:p>
    <w:p w14:paraId="68B1E243" w14:textId="77777777" w:rsidR="00995EB3" w:rsidRDefault="00995EB3" w:rsidP="00995EB3">
      <w:pPr>
        <w:pStyle w:val="ListParagraph"/>
        <w:numPr>
          <w:ilvl w:val="0"/>
          <w:numId w:val="32"/>
        </w:numPr>
      </w:pPr>
      <w:r w:rsidRPr="00137B20">
        <w:t xml:space="preserve">BVSD serves southern Boulder County, including portions of Broomfield and Gilpin Counties. Cities and towns in BVSD include Boulder, Erie, Lafayette, Louisville, Lyons, Nederland, Superior, and Ward. </w:t>
      </w:r>
    </w:p>
    <w:p w14:paraId="0B420DB1" w14:textId="77777777" w:rsidR="00995EB3" w:rsidRDefault="00995EB3" w:rsidP="00995EB3">
      <w:pPr>
        <w:pStyle w:val="ListParagraph"/>
        <w:numPr>
          <w:ilvl w:val="0"/>
          <w:numId w:val="32"/>
        </w:numPr>
      </w:pPr>
      <w:r w:rsidRPr="00137B20">
        <w:t>SVVSD</w:t>
      </w:r>
      <w:r>
        <w:t xml:space="preserve"> serves northern Boulder County and eastern Weld County. Cities and towns in SVVSD include Allenspark, Boulder, Broomfield, Dacono, Erie, Firestone, Frederick, Hygiene, Longmont, Lyons, Mead, Niwot, Peaceful Valley, and Raymond. </w:t>
      </w:r>
    </w:p>
    <w:p w14:paraId="0014019E" w14:textId="7FA39EB0" w:rsidR="00995EB3" w:rsidRDefault="00995EB3" w:rsidP="00995EB3">
      <w:r>
        <w:t xml:space="preserve">Note that school district boundaries do not align with county or Census boundaries. In Figure </w:t>
      </w:r>
      <w:r w:rsidR="00DD2002">
        <w:t>A2</w:t>
      </w:r>
      <w:r>
        <w:t xml:space="preserve">, heavy grey lines delineate county boundaries, light gray lines indicate CCDs, and </w:t>
      </w:r>
      <w:r w:rsidR="00D87087">
        <w:t>shaded areas with blue lines indicate</w:t>
      </w:r>
      <w:r>
        <w:t xml:space="preserve"> school district boundaries.</w:t>
      </w:r>
    </w:p>
    <w:p w14:paraId="45D057BE" w14:textId="77777777" w:rsidR="00DD2F0E" w:rsidRDefault="00DD2F0E">
      <w:pPr>
        <w:rPr>
          <w:b/>
          <w:bCs/>
          <w:sz w:val="20"/>
          <w:szCs w:val="20"/>
        </w:rPr>
      </w:pPr>
      <w:r>
        <w:rPr>
          <w:b/>
          <w:bCs/>
          <w:sz w:val="20"/>
          <w:szCs w:val="20"/>
        </w:rPr>
        <w:br w:type="page"/>
      </w:r>
    </w:p>
    <w:p w14:paraId="1A8EB45C" w14:textId="763762A5" w:rsidR="00995EB3" w:rsidRPr="00225282" w:rsidRDefault="00995EB3" w:rsidP="00995EB3">
      <w:pPr>
        <w:spacing w:after="0"/>
        <w:rPr>
          <w:b/>
          <w:bCs/>
          <w:sz w:val="20"/>
          <w:szCs w:val="20"/>
        </w:rPr>
      </w:pPr>
      <w:r w:rsidRPr="00225282">
        <w:rPr>
          <w:b/>
          <w:bCs/>
          <w:sz w:val="20"/>
          <w:szCs w:val="20"/>
        </w:rPr>
        <w:t xml:space="preserve">Figure </w:t>
      </w:r>
      <w:r w:rsidR="00DD2002">
        <w:rPr>
          <w:b/>
          <w:bCs/>
          <w:sz w:val="20"/>
          <w:szCs w:val="20"/>
        </w:rPr>
        <w:t>A2</w:t>
      </w:r>
      <w:r w:rsidRPr="00225282">
        <w:rPr>
          <w:b/>
          <w:bCs/>
          <w:sz w:val="20"/>
          <w:szCs w:val="20"/>
        </w:rPr>
        <w:t xml:space="preserve">. </w:t>
      </w:r>
      <w:r>
        <w:rPr>
          <w:b/>
          <w:bCs/>
          <w:sz w:val="20"/>
          <w:szCs w:val="20"/>
        </w:rPr>
        <w:t>School District Boundaries compared to Census CCD boundaries</w:t>
      </w:r>
      <w:r>
        <w:rPr>
          <w:rStyle w:val="EndnoteReference"/>
          <w:bCs/>
          <w:sz w:val="20"/>
          <w:szCs w:val="20"/>
        </w:rPr>
        <w:endnoteReference w:id="228"/>
      </w:r>
    </w:p>
    <w:p w14:paraId="6FA9FC78" w14:textId="77777777" w:rsidR="00995EB3" w:rsidRDefault="00995EB3" w:rsidP="00995EB3">
      <w:r>
        <w:rPr>
          <w:noProof/>
        </w:rPr>
        <w:drawing>
          <wp:inline distT="0" distB="0" distL="0" distR="0" wp14:anchorId="1EBFFA2B" wp14:editId="3928DA5D">
            <wp:extent cx="5148168" cy="4297680"/>
            <wp:effectExtent l="19050" t="19050" r="14605" b="266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62"/>
                    <a:srcRect l="879" r="3236"/>
                    <a:stretch/>
                  </pic:blipFill>
                  <pic:spPr bwMode="auto">
                    <a:xfrm>
                      <a:off x="0" y="0"/>
                      <a:ext cx="5148168" cy="4297680"/>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747874A" w14:textId="77777777" w:rsidR="00995EB3" w:rsidRDefault="00995EB3" w:rsidP="00995EB3">
      <w:pPr>
        <w:spacing w:after="0"/>
      </w:pPr>
      <w:r w:rsidRPr="006443FA">
        <w:t>Bordering school districts</w:t>
      </w:r>
      <w:r>
        <w:t xml:space="preserve"> </w:t>
      </w:r>
      <w:r w:rsidRPr="006443FA">
        <w:t>include</w:t>
      </w:r>
      <w:r>
        <w:t>:</w:t>
      </w:r>
      <w:r w:rsidRPr="006443FA">
        <w:t xml:space="preserve"> </w:t>
      </w:r>
    </w:p>
    <w:p w14:paraId="3E1E07B6" w14:textId="77777777" w:rsidR="00995EB3" w:rsidRDefault="00995EB3" w:rsidP="00995EB3">
      <w:pPr>
        <w:pStyle w:val="ListParagraph"/>
        <w:numPr>
          <w:ilvl w:val="0"/>
          <w:numId w:val="31"/>
        </w:numPr>
      </w:pPr>
      <w:r w:rsidRPr="006443FA">
        <w:t>Estes Park SD</w:t>
      </w:r>
      <w:r>
        <w:t xml:space="preserve"> R-3</w:t>
      </w:r>
      <w:r w:rsidRPr="006443FA">
        <w:t xml:space="preserve"> and Thompson SD</w:t>
      </w:r>
      <w:r>
        <w:t xml:space="preserve"> R-2J</w:t>
      </w:r>
      <w:r w:rsidRPr="006443FA">
        <w:t xml:space="preserve"> in Larimer County, </w:t>
      </w:r>
    </w:p>
    <w:p w14:paraId="211AA530" w14:textId="77777777" w:rsidR="00995EB3" w:rsidRDefault="00995EB3" w:rsidP="00995EB3">
      <w:pPr>
        <w:pStyle w:val="ListParagraph"/>
        <w:numPr>
          <w:ilvl w:val="0"/>
          <w:numId w:val="31"/>
        </w:numPr>
      </w:pPr>
      <w:r w:rsidRPr="006443FA">
        <w:t xml:space="preserve">Johnstown-Milliken SD, Weld County SD RE-1, </w:t>
      </w:r>
    </w:p>
    <w:p w14:paraId="163FF4A3" w14:textId="77777777" w:rsidR="00995EB3" w:rsidRDefault="00995EB3" w:rsidP="00995EB3">
      <w:pPr>
        <w:pStyle w:val="ListParagraph"/>
        <w:numPr>
          <w:ilvl w:val="0"/>
          <w:numId w:val="31"/>
        </w:numPr>
      </w:pPr>
      <w:r w:rsidRPr="006443FA">
        <w:t xml:space="preserve">Weld County SD RE-8 in Weld County, </w:t>
      </w:r>
    </w:p>
    <w:p w14:paraId="2E98CEA8" w14:textId="77777777" w:rsidR="00995EB3" w:rsidRDefault="00995EB3" w:rsidP="00995EB3">
      <w:pPr>
        <w:pStyle w:val="ListParagraph"/>
        <w:numPr>
          <w:ilvl w:val="0"/>
          <w:numId w:val="31"/>
        </w:numPr>
      </w:pPr>
      <w:r w:rsidRPr="006443FA">
        <w:t xml:space="preserve">Adams 12 Five Star Schools and School District 27J in Adams County, </w:t>
      </w:r>
    </w:p>
    <w:p w14:paraId="373CDAC6" w14:textId="77777777" w:rsidR="00995EB3" w:rsidRDefault="00995EB3" w:rsidP="00995EB3">
      <w:pPr>
        <w:pStyle w:val="ListParagraph"/>
        <w:numPr>
          <w:ilvl w:val="0"/>
          <w:numId w:val="31"/>
        </w:numPr>
      </w:pPr>
      <w:r w:rsidRPr="006443FA">
        <w:t xml:space="preserve">Jefferson County R-1 in Jefferson County, </w:t>
      </w:r>
      <w:r>
        <w:t xml:space="preserve">and </w:t>
      </w:r>
    </w:p>
    <w:p w14:paraId="34A1AC4E" w14:textId="77777777" w:rsidR="00995EB3" w:rsidRDefault="00995EB3" w:rsidP="00995EB3">
      <w:pPr>
        <w:pStyle w:val="ListParagraph"/>
        <w:numPr>
          <w:ilvl w:val="0"/>
          <w:numId w:val="31"/>
        </w:numPr>
      </w:pPr>
      <w:r>
        <w:t>Gilpin County SD RE-1 in Gilpin County.</w:t>
      </w:r>
    </w:p>
    <w:p w14:paraId="0538C4B6" w14:textId="77777777" w:rsidR="00BB6477" w:rsidRDefault="00BB6477">
      <w:pPr>
        <w:rPr>
          <w:u w:val="single"/>
        </w:rPr>
      </w:pPr>
      <w:r>
        <w:rPr>
          <w:u w:val="single"/>
        </w:rPr>
        <w:br w:type="page"/>
      </w:r>
    </w:p>
    <w:p w14:paraId="395C0607" w14:textId="7F29E4BB" w:rsidR="00995EB3" w:rsidRDefault="00995EB3" w:rsidP="00995EB3">
      <w:pPr>
        <w:rPr>
          <w:rFonts w:ascii="Tw Cen MT" w:hAnsi="Tw Cen MT"/>
          <w:color w:val="000000"/>
          <w:highlight w:val="yellow"/>
        </w:rPr>
      </w:pPr>
      <w:r w:rsidRPr="00873125">
        <w:rPr>
          <w:u w:val="single"/>
        </w:rPr>
        <w:t xml:space="preserve">Municipal </w:t>
      </w:r>
      <w:r>
        <w:rPr>
          <w:u w:val="single"/>
        </w:rPr>
        <w:t xml:space="preserve">and zip code </w:t>
      </w:r>
      <w:r w:rsidRPr="00873125">
        <w:rPr>
          <w:u w:val="single"/>
        </w:rPr>
        <w:t xml:space="preserve">boundaries of the </w:t>
      </w:r>
      <w:r w:rsidR="007F7D2E">
        <w:rPr>
          <w:u w:val="single"/>
        </w:rPr>
        <w:t>s</w:t>
      </w:r>
      <w:r w:rsidRPr="00873125">
        <w:rPr>
          <w:u w:val="single"/>
        </w:rPr>
        <w:t xml:space="preserve">ervice </w:t>
      </w:r>
      <w:r w:rsidR="007F7D2E">
        <w:rPr>
          <w:u w:val="single"/>
        </w:rPr>
        <w:t>a</w:t>
      </w:r>
      <w:r w:rsidRPr="00873125">
        <w:rPr>
          <w:u w:val="single"/>
        </w:rPr>
        <w:t>rea</w:t>
      </w:r>
      <w:r w:rsidR="007F7D2E">
        <w:rPr>
          <w:u w:val="single"/>
        </w:rPr>
        <w:t>s</w:t>
      </w:r>
      <w:r w:rsidRPr="00873125">
        <w:rPr>
          <w:u w:val="single"/>
        </w:rPr>
        <w:t>.</w:t>
      </w:r>
      <w:r>
        <w:t xml:space="preserve"> Municipal boundaries are helpful in setting context for where families live. However, municipalities do not follow county, school district, or Census boundaries. Because of the interwoven nature of municipal boundaries, higher level CCD level data provides a useful aggregate of certain Census data points.</w:t>
      </w:r>
    </w:p>
    <w:p w14:paraId="1A5FFE48" w14:textId="23A3D6CC" w:rsidR="00995EB3" w:rsidRDefault="00995EB3" w:rsidP="00995EB3">
      <w:pPr>
        <w:rPr>
          <w:rFonts w:ascii="Tw Cen MT" w:hAnsi="Tw Cen MT"/>
          <w:color w:val="000000"/>
        </w:rPr>
      </w:pPr>
      <w:r>
        <w:rPr>
          <w:color w:val="000000"/>
        </w:rPr>
        <w:t>Z</w:t>
      </w:r>
      <w:r w:rsidR="00F104F7">
        <w:rPr>
          <w:color w:val="000000"/>
        </w:rPr>
        <w:t>ip</w:t>
      </w:r>
      <w:r>
        <w:rPr>
          <w:color w:val="000000"/>
        </w:rPr>
        <w:t xml:space="preserve"> </w:t>
      </w:r>
      <w:r w:rsidRPr="00206B7A">
        <w:rPr>
          <w:color w:val="000000"/>
        </w:rPr>
        <w:t>code level data provided in the U.S. Census is a</w:t>
      </w:r>
      <w:r w:rsidRPr="00BF663B">
        <w:rPr>
          <w:rFonts w:ascii="Tw Cen MT" w:hAnsi="Tw Cen MT"/>
          <w:color w:val="000000"/>
        </w:rPr>
        <w:t xml:space="preserve"> representation of the U.S. Postal Service </w:t>
      </w:r>
      <w:r w:rsidR="00F104F7">
        <w:rPr>
          <w:rFonts w:ascii="Tw Cen MT" w:hAnsi="Tw Cen MT"/>
          <w:color w:val="000000"/>
        </w:rPr>
        <w:t>zip</w:t>
      </w:r>
      <w:r w:rsidRPr="00BF663B">
        <w:rPr>
          <w:rFonts w:ascii="Tw Cen MT" w:hAnsi="Tw Cen MT"/>
          <w:color w:val="000000"/>
        </w:rPr>
        <w:t xml:space="preserve"> code </w:t>
      </w:r>
      <w:r w:rsidR="00BD3BEF">
        <w:rPr>
          <w:rFonts w:ascii="Tw Cen MT" w:hAnsi="Tw Cen MT"/>
          <w:color w:val="000000"/>
        </w:rPr>
        <w:t>service areas</w:t>
      </w:r>
      <w:r w:rsidRPr="00BF663B">
        <w:rPr>
          <w:rFonts w:ascii="Tw Cen MT" w:hAnsi="Tw Cen MT"/>
          <w:color w:val="000000"/>
        </w:rPr>
        <w:t xml:space="preserve"> as a “</w:t>
      </w:r>
      <w:r w:rsidR="00F104F7">
        <w:rPr>
          <w:rFonts w:ascii="Tw Cen MT" w:hAnsi="Tw Cen MT"/>
          <w:color w:val="000000"/>
        </w:rPr>
        <w:t>Zip</w:t>
      </w:r>
      <w:r w:rsidRPr="00BF663B">
        <w:rPr>
          <w:rFonts w:ascii="Tw Cen MT" w:hAnsi="Tw Cen MT"/>
          <w:color w:val="000000"/>
        </w:rPr>
        <w:t xml:space="preserve"> Code Tabulation Area.”</w:t>
      </w:r>
      <w:r w:rsidRPr="00BF663B">
        <w:rPr>
          <w:rStyle w:val="EndnoteReference"/>
          <w:rFonts w:ascii="Tw Cen MT" w:eastAsia="Times New Roman" w:hAnsi="Tw Cen MT"/>
          <w:color w:val="000000"/>
        </w:rPr>
        <w:endnoteReference w:id="229"/>
      </w:r>
      <w:r>
        <w:rPr>
          <w:rFonts w:ascii="Tw Cen MT" w:hAnsi="Tw Cen MT"/>
          <w:color w:val="000000"/>
        </w:rPr>
        <w:t xml:space="preserve"> Because </w:t>
      </w:r>
      <w:r w:rsidR="00F104F7">
        <w:rPr>
          <w:rFonts w:ascii="Tw Cen MT" w:hAnsi="Tw Cen MT"/>
          <w:color w:val="000000"/>
        </w:rPr>
        <w:t>zip</w:t>
      </w:r>
      <w:r w:rsidRPr="00BF663B">
        <w:rPr>
          <w:rFonts w:ascii="Tw Cen MT" w:hAnsi="Tw Cen MT"/>
          <w:color w:val="000000"/>
        </w:rPr>
        <w:t xml:space="preserve"> codes are used by the Postal Service for mail delivery routes, these boundaries </w:t>
      </w:r>
      <w:r>
        <w:rPr>
          <w:rFonts w:ascii="Tw Cen MT" w:hAnsi="Tw Cen MT"/>
          <w:color w:val="000000"/>
        </w:rPr>
        <w:t xml:space="preserve">often </w:t>
      </w:r>
      <w:r w:rsidRPr="00BF663B">
        <w:rPr>
          <w:rFonts w:ascii="Tw Cen MT" w:hAnsi="Tw Cen MT"/>
          <w:color w:val="000000"/>
        </w:rPr>
        <w:t xml:space="preserve">cross county, school district, </w:t>
      </w:r>
      <w:r>
        <w:rPr>
          <w:rFonts w:ascii="Tw Cen MT" w:hAnsi="Tw Cen MT"/>
          <w:color w:val="000000"/>
        </w:rPr>
        <w:t>and</w:t>
      </w:r>
      <w:r w:rsidRPr="00BF663B">
        <w:rPr>
          <w:rFonts w:ascii="Tw Cen MT" w:hAnsi="Tw Cen MT"/>
          <w:color w:val="000000"/>
        </w:rPr>
        <w:t xml:space="preserve"> other geographic boundaries. </w:t>
      </w:r>
    </w:p>
    <w:p w14:paraId="6FAACB6C" w14:textId="54616C84" w:rsidR="00995EB3" w:rsidRDefault="00995EB3" w:rsidP="00995EB3">
      <w:pPr>
        <w:rPr>
          <w:rFonts w:ascii="Tw Cen MT" w:hAnsi="Tw Cen MT"/>
          <w:color w:val="000000"/>
        </w:rPr>
      </w:pPr>
      <w:r>
        <w:rPr>
          <w:rFonts w:ascii="Tw Cen MT" w:hAnsi="Tw Cen MT"/>
          <w:color w:val="000000"/>
        </w:rPr>
        <w:t xml:space="preserve">In Figure </w:t>
      </w:r>
      <w:r w:rsidR="00DD2002">
        <w:rPr>
          <w:rFonts w:ascii="Tw Cen MT" w:hAnsi="Tw Cen MT"/>
          <w:color w:val="000000"/>
        </w:rPr>
        <w:t>A3</w:t>
      </w:r>
      <w:r>
        <w:rPr>
          <w:rFonts w:ascii="Tw Cen MT" w:hAnsi="Tw Cen MT"/>
          <w:color w:val="000000"/>
        </w:rPr>
        <w:t xml:space="preserve">, shaded areas show the zip code boundaries in the </w:t>
      </w:r>
      <w:r w:rsidR="00BD3BEF">
        <w:rPr>
          <w:rFonts w:ascii="Tw Cen MT" w:hAnsi="Tw Cen MT"/>
          <w:color w:val="000000"/>
        </w:rPr>
        <w:t>service areas</w:t>
      </w:r>
      <w:r>
        <w:rPr>
          <w:rFonts w:ascii="Tw Cen MT" w:hAnsi="Tw Cen MT"/>
          <w:color w:val="000000"/>
        </w:rPr>
        <w:t xml:space="preserve">, within the context of Census delineated boundaries (county and CCDs). While zip code level data can provide deeper insights into local population trends, where the </w:t>
      </w:r>
      <w:r w:rsidR="00BD3BEF">
        <w:rPr>
          <w:rFonts w:ascii="Tw Cen MT" w:hAnsi="Tw Cen MT"/>
          <w:color w:val="000000"/>
        </w:rPr>
        <w:t>service areas</w:t>
      </w:r>
      <w:r>
        <w:rPr>
          <w:rFonts w:ascii="Tw Cen MT" w:hAnsi="Tw Cen MT"/>
          <w:color w:val="000000"/>
        </w:rPr>
        <w:t xml:space="preserve"> </w:t>
      </w:r>
      <w:r w:rsidR="007F7D2E">
        <w:rPr>
          <w:rFonts w:ascii="Tw Cen MT" w:hAnsi="Tw Cen MT"/>
          <w:color w:val="000000"/>
        </w:rPr>
        <w:t>are</w:t>
      </w:r>
      <w:r>
        <w:rPr>
          <w:rFonts w:ascii="Tw Cen MT" w:hAnsi="Tw Cen MT"/>
          <w:color w:val="000000"/>
        </w:rPr>
        <w:t xml:space="preserve"> embedded in a small section of a much larger zip code, this data must be interpreted with caution. </w:t>
      </w:r>
    </w:p>
    <w:p w14:paraId="064AE214" w14:textId="4AE7E04E" w:rsidR="00995EB3" w:rsidRPr="00225282" w:rsidRDefault="00995EB3" w:rsidP="00995EB3">
      <w:pPr>
        <w:spacing w:after="0"/>
        <w:rPr>
          <w:b/>
          <w:bCs/>
          <w:sz w:val="20"/>
          <w:szCs w:val="20"/>
        </w:rPr>
      </w:pPr>
      <w:r w:rsidRPr="00225282">
        <w:rPr>
          <w:b/>
          <w:bCs/>
          <w:sz w:val="20"/>
          <w:szCs w:val="20"/>
        </w:rPr>
        <w:t xml:space="preserve">Figure </w:t>
      </w:r>
      <w:r w:rsidR="00DD2002">
        <w:rPr>
          <w:b/>
          <w:bCs/>
          <w:sz w:val="20"/>
          <w:szCs w:val="20"/>
        </w:rPr>
        <w:t>A3</w:t>
      </w:r>
      <w:r w:rsidRPr="00225282">
        <w:rPr>
          <w:b/>
          <w:bCs/>
          <w:sz w:val="20"/>
          <w:szCs w:val="20"/>
        </w:rPr>
        <w:t xml:space="preserve">. </w:t>
      </w:r>
      <w:r>
        <w:rPr>
          <w:b/>
          <w:bCs/>
          <w:sz w:val="20"/>
          <w:szCs w:val="20"/>
        </w:rPr>
        <w:t xml:space="preserve">Census boundaries compared to </w:t>
      </w:r>
      <w:r w:rsidR="00F104F7">
        <w:rPr>
          <w:b/>
          <w:bCs/>
          <w:sz w:val="20"/>
          <w:szCs w:val="20"/>
        </w:rPr>
        <w:t>zip</w:t>
      </w:r>
      <w:r>
        <w:rPr>
          <w:b/>
          <w:bCs/>
          <w:sz w:val="20"/>
          <w:szCs w:val="20"/>
        </w:rPr>
        <w:t xml:space="preserve"> code boundaries</w:t>
      </w:r>
      <w:r>
        <w:rPr>
          <w:rStyle w:val="EndnoteReference"/>
          <w:bCs/>
          <w:sz w:val="20"/>
          <w:szCs w:val="20"/>
        </w:rPr>
        <w:endnoteReference w:id="230"/>
      </w:r>
    </w:p>
    <w:p w14:paraId="01CFC5DA" w14:textId="77777777" w:rsidR="00995EB3" w:rsidRDefault="00995EB3" w:rsidP="00995EB3">
      <w:r>
        <w:rPr>
          <w:noProof/>
        </w:rPr>
        <w:drawing>
          <wp:inline distT="0" distB="0" distL="0" distR="0" wp14:anchorId="32AFFF23" wp14:editId="6E50D2A4">
            <wp:extent cx="6132708" cy="3840480"/>
            <wp:effectExtent l="19050" t="19050" r="20955" b="266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63"/>
                    <a:stretch>
                      <a:fillRect/>
                    </a:stretch>
                  </pic:blipFill>
                  <pic:spPr bwMode="auto">
                    <a:xfrm>
                      <a:off x="0" y="0"/>
                      <a:ext cx="6132708" cy="3840480"/>
                    </a:xfrm>
                    <a:prstGeom prst="rect">
                      <a:avLst/>
                    </a:prstGeom>
                    <a:ln>
                      <a:solidFill>
                        <a:sysClr val="window" lastClr="FFFFFF">
                          <a:lumMod val="65000"/>
                        </a:sysClr>
                      </a:solidFill>
                    </a:ln>
                    <a:extLst>
                      <a:ext uri="{53640926-AAD7-44D8-BBD7-CCE9431645EC}">
                        <a14:shadowObscured xmlns:a14="http://schemas.microsoft.com/office/drawing/2010/main"/>
                      </a:ext>
                    </a:extLst>
                  </pic:spPr>
                </pic:pic>
              </a:graphicData>
            </a:graphic>
          </wp:inline>
        </w:drawing>
      </w:r>
    </w:p>
    <w:p w14:paraId="7E116674" w14:textId="77777777" w:rsidR="00BB6477" w:rsidRDefault="00BB6477">
      <w:pPr>
        <w:rPr>
          <w:rFonts w:asciiTheme="majorHAnsi" w:hAnsiTheme="majorHAnsi"/>
          <w:b/>
          <w:color w:val="1F3864" w:themeColor="accent1" w:themeShade="80"/>
          <w:spacing w:val="20"/>
          <w:sz w:val="28"/>
          <w:szCs w:val="28"/>
        </w:rPr>
      </w:pPr>
      <w:bookmarkStart w:id="152" w:name="_Toc106873506"/>
      <w:r>
        <w:br w:type="page"/>
      </w:r>
    </w:p>
    <w:p w14:paraId="5911752C" w14:textId="39A80695" w:rsidR="00DA7011" w:rsidRPr="0046467C" w:rsidRDefault="00DA7011" w:rsidP="00F838A6">
      <w:pPr>
        <w:pStyle w:val="Heading2"/>
      </w:pPr>
      <w:r w:rsidRPr="0046467C">
        <w:t>Cross-Reference of Geographic Boundaries</w:t>
      </w:r>
      <w:bookmarkEnd w:id="152"/>
    </w:p>
    <w:p w14:paraId="09C2A878" w14:textId="3EA260D3" w:rsidR="00A24D35" w:rsidRDefault="00A24D35" w:rsidP="00A24D35">
      <w:r>
        <w:t xml:space="preserve">Table </w:t>
      </w:r>
      <w:r w:rsidR="00CA665A">
        <w:t>A</w:t>
      </w:r>
      <w:r w:rsidR="00EE1EE9">
        <w:t>1</w:t>
      </w:r>
      <w:r>
        <w:t xml:space="preserve"> compiles the boundary lines discussed above into one reference guide. Associated Municipalities are provided for context. Note that some municipalities and/or zip codes appear in multiple Counties, CCDs, and/or school districts. </w:t>
      </w:r>
    </w:p>
    <w:p w14:paraId="0BC5CA8E" w14:textId="149C701E" w:rsidR="00A24D35" w:rsidRPr="00437190" w:rsidRDefault="00A24D35" w:rsidP="00A24D35">
      <w:pPr>
        <w:spacing w:after="0"/>
        <w:rPr>
          <w:b/>
          <w:bCs/>
          <w:sz w:val="20"/>
          <w:szCs w:val="20"/>
        </w:rPr>
      </w:pPr>
      <w:r w:rsidRPr="00437190">
        <w:rPr>
          <w:b/>
          <w:bCs/>
          <w:sz w:val="20"/>
          <w:szCs w:val="20"/>
        </w:rPr>
        <w:t xml:space="preserve">Table </w:t>
      </w:r>
      <w:r>
        <w:rPr>
          <w:b/>
          <w:bCs/>
          <w:sz w:val="20"/>
          <w:szCs w:val="20"/>
        </w:rPr>
        <w:t>A</w:t>
      </w:r>
      <w:r w:rsidR="00483904">
        <w:rPr>
          <w:b/>
          <w:bCs/>
          <w:sz w:val="20"/>
          <w:szCs w:val="20"/>
        </w:rPr>
        <w:t>1</w:t>
      </w:r>
      <w:r w:rsidRPr="00437190">
        <w:rPr>
          <w:b/>
          <w:bCs/>
          <w:sz w:val="20"/>
          <w:szCs w:val="20"/>
        </w:rPr>
        <w:t>. Geographic Subdivisions of Boulder, Weld</w:t>
      </w:r>
      <w:r>
        <w:rPr>
          <w:b/>
          <w:bCs/>
          <w:sz w:val="20"/>
          <w:szCs w:val="20"/>
        </w:rPr>
        <w:t xml:space="preserve">, and </w:t>
      </w:r>
      <w:r w:rsidRPr="00437190">
        <w:rPr>
          <w:b/>
          <w:bCs/>
          <w:sz w:val="20"/>
          <w:szCs w:val="20"/>
        </w:rPr>
        <w:t>Broomfield</w:t>
      </w:r>
      <w:r>
        <w:rPr>
          <w:b/>
          <w:bCs/>
          <w:sz w:val="20"/>
          <w:szCs w:val="20"/>
        </w:rPr>
        <w:t xml:space="preserve"> </w:t>
      </w:r>
      <w:r w:rsidRPr="00437190">
        <w:rPr>
          <w:b/>
          <w:bCs/>
          <w:sz w:val="20"/>
          <w:szCs w:val="20"/>
        </w:rPr>
        <w:t>Counties</w:t>
      </w:r>
    </w:p>
    <w:tbl>
      <w:tblPr>
        <w:tblStyle w:val="TableGrid"/>
        <w:tblW w:w="5045" w:type="pct"/>
        <w:tblLook w:val="04A0" w:firstRow="1" w:lastRow="0" w:firstColumn="1" w:lastColumn="0" w:noHBand="0" w:noVBand="1"/>
      </w:tblPr>
      <w:tblGrid>
        <w:gridCol w:w="1100"/>
        <w:gridCol w:w="1123"/>
        <w:gridCol w:w="990"/>
        <w:gridCol w:w="1217"/>
        <w:gridCol w:w="872"/>
        <w:gridCol w:w="4859"/>
      </w:tblGrid>
      <w:tr w:rsidR="00A24D35" w:rsidRPr="00631BA2" w14:paraId="59265DE8" w14:textId="77777777" w:rsidTr="00EE1EE9">
        <w:trPr>
          <w:cantSplit/>
          <w:trHeight w:val="746"/>
          <w:tblHeader/>
        </w:trPr>
        <w:tc>
          <w:tcPr>
            <w:tcW w:w="541" w:type="pct"/>
            <w:tcBorders>
              <w:bottom w:val="single" w:sz="12" w:space="0" w:color="auto"/>
            </w:tcBorders>
            <w:shd w:val="clear" w:color="auto" w:fill="D9E2F3" w:themeFill="accent1" w:themeFillTint="33"/>
            <w:vAlign w:val="center"/>
          </w:tcPr>
          <w:p w14:paraId="3DF85D96" w14:textId="77777777" w:rsidR="00A24D35" w:rsidRPr="00631BA2" w:rsidRDefault="00A24D35" w:rsidP="00314B8A">
            <w:pPr>
              <w:jc w:val="center"/>
              <w:rPr>
                <w:rFonts w:eastAsia="Times New Roman"/>
                <w:sz w:val="20"/>
                <w:szCs w:val="20"/>
              </w:rPr>
            </w:pPr>
            <w:r w:rsidRPr="00631BA2">
              <w:rPr>
                <w:rFonts w:eastAsia="Times New Roman"/>
                <w:sz w:val="20"/>
                <w:szCs w:val="20"/>
              </w:rPr>
              <w:t>County</w:t>
            </w:r>
          </w:p>
        </w:tc>
        <w:tc>
          <w:tcPr>
            <w:tcW w:w="553" w:type="pct"/>
            <w:tcBorders>
              <w:bottom w:val="single" w:sz="12" w:space="0" w:color="auto"/>
            </w:tcBorders>
            <w:shd w:val="clear" w:color="auto" w:fill="D9E2F3" w:themeFill="accent1" w:themeFillTint="33"/>
            <w:vAlign w:val="center"/>
          </w:tcPr>
          <w:p w14:paraId="7C2B1F93" w14:textId="77777777" w:rsidR="00A24D35" w:rsidRPr="00631BA2" w:rsidRDefault="00A24D35" w:rsidP="00314B8A">
            <w:pPr>
              <w:jc w:val="center"/>
              <w:rPr>
                <w:rFonts w:eastAsia="Times New Roman"/>
                <w:sz w:val="20"/>
                <w:szCs w:val="20"/>
              </w:rPr>
            </w:pPr>
            <w:r w:rsidRPr="00631BA2">
              <w:rPr>
                <w:rFonts w:eastAsia="Times New Roman"/>
                <w:sz w:val="20"/>
                <w:szCs w:val="20"/>
              </w:rPr>
              <w:t>Census County Division (CCD)</w:t>
            </w:r>
          </w:p>
        </w:tc>
        <w:tc>
          <w:tcPr>
            <w:tcW w:w="487" w:type="pct"/>
            <w:tcBorders>
              <w:bottom w:val="single" w:sz="12" w:space="0" w:color="auto"/>
            </w:tcBorders>
            <w:shd w:val="clear" w:color="auto" w:fill="D9E2F3" w:themeFill="accent1" w:themeFillTint="33"/>
          </w:tcPr>
          <w:p w14:paraId="1D6753AC" w14:textId="77777777" w:rsidR="00A24D35" w:rsidRPr="00631BA2" w:rsidRDefault="00A24D35" w:rsidP="00314B8A">
            <w:pPr>
              <w:rPr>
                <w:rFonts w:eastAsia="Times New Roman"/>
                <w:sz w:val="20"/>
                <w:szCs w:val="20"/>
              </w:rPr>
            </w:pPr>
            <w:r w:rsidRPr="00631BA2">
              <w:rPr>
                <w:rFonts w:eastAsia="Times New Roman"/>
                <w:sz w:val="20"/>
                <w:szCs w:val="20"/>
              </w:rPr>
              <w:t>School District</w:t>
            </w:r>
          </w:p>
        </w:tc>
        <w:tc>
          <w:tcPr>
            <w:tcW w:w="599" w:type="pct"/>
            <w:tcBorders>
              <w:bottom w:val="single" w:sz="12" w:space="0" w:color="auto"/>
            </w:tcBorders>
            <w:shd w:val="clear" w:color="auto" w:fill="D9E2F3" w:themeFill="accent1" w:themeFillTint="33"/>
          </w:tcPr>
          <w:p w14:paraId="2001BE56" w14:textId="4509DF40" w:rsidR="00A24D35" w:rsidRPr="00631BA2" w:rsidRDefault="00A24D35" w:rsidP="00314B8A">
            <w:pPr>
              <w:rPr>
                <w:rFonts w:eastAsia="Times New Roman"/>
                <w:sz w:val="20"/>
                <w:szCs w:val="20"/>
              </w:rPr>
            </w:pPr>
            <w:r w:rsidRPr="00631BA2">
              <w:rPr>
                <w:rFonts w:eastAsia="Times New Roman"/>
                <w:sz w:val="20"/>
                <w:szCs w:val="20"/>
              </w:rPr>
              <w:t>Service Area</w:t>
            </w:r>
            <w:r w:rsidR="00631BA2" w:rsidRPr="00631BA2">
              <w:rPr>
                <w:rFonts w:eastAsia="Times New Roman"/>
                <w:sz w:val="20"/>
                <w:szCs w:val="20"/>
              </w:rPr>
              <w:t>:</w:t>
            </w:r>
          </w:p>
          <w:p w14:paraId="6C4DB129" w14:textId="6E018C76" w:rsidR="00A24D35" w:rsidRPr="00631BA2" w:rsidRDefault="00A24D35" w:rsidP="00EE1EE9">
            <w:pPr>
              <w:rPr>
                <w:rFonts w:eastAsia="Times New Roman"/>
                <w:sz w:val="20"/>
                <w:szCs w:val="20"/>
              </w:rPr>
            </w:pPr>
            <w:r w:rsidRPr="00631BA2">
              <w:rPr>
                <w:rFonts w:eastAsia="Times New Roman"/>
                <w:sz w:val="20"/>
                <w:szCs w:val="20"/>
              </w:rPr>
              <w:t>BCHS/WPC</w:t>
            </w:r>
          </w:p>
        </w:tc>
        <w:tc>
          <w:tcPr>
            <w:tcW w:w="429" w:type="pct"/>
            <w:tcBorders>
              <w:bottom w:val="single" w:sz="12" w:space="0" w:color="auto"/>
            </w:tcBorders>
            <w:shd w:val="clear" w:color="auto" w:fill="D9E2F3" w:themeFill="accent1" w:themeFillTint="33"/>
          </w:tcPr>
          <w:p w14:paraId="7B925FF6" w14:textId="4AE7B341" w:rsidR="00A24D35" w:rsidRPr="00631BA2" w:rsidRDefault="00F104F7" w:rsidP="00314B8A">
            <w:pPr>
              <w:rPr>
                <w:rFonts w:eastAsia="Times New Roman"/>
                <w:sz w:val="20"/>
                <w:szCs w:val="20"/>
              </w:rPr>
            </w:pPr>
            <w:r>
              <w:rPr>
                <w:rFonts w:eastAsia="Times New Roman"/>
                <w:sz w:val="20"/>
                <w:szCs w:val="20"/>
              </w:rPr>
              <w:t>Zip</w:t>
            </w:r>
            <w:r w:rsidR="00A24D35" w:rsidRPr="00631BA2">
              <w:rPr>
                <w:rFonts w:eastAsia="Times New Roman"/>
                <w:sz w:val="20"/>
                <w:szCs w:val="20"/>
              </w:rPr>
              <w:t xml:space="preserve"> Code</w:t>
            </w:r>
          </w:p>
        </w:tc>
        <w:tc>
          <w:tcPr>
            <w:tcW w:w="2391" w:type="pct"/>
            <w:tcBorders>
              <w:bottom w:val="single" w:sz="12" w:space="0" w:color="auto"/>
            </w:tcBorders>
            <w:shd w:val="clear" w:color="auto" w:fill="D9E2F3" w:themeFill="accent1" w:themeFillTint="33"/>
          </w:tcPr>
          <w:p w14:paraId="39785A20" w14:textId="77777777" w:rsidR="00A24D35" w:rsidRPr="00631BA2" w:rsidRDefault="00A24D35" w:rsidP="00314B8A">
            <w:pPr>
              <w:rPr>
                <w:rFonts w:eastAsia="Times New Roman"/>
                <w:sz w:val="20"/>
                <w:szCs w:val="20"/>
              </w:rPr>
            </w:pPr>
            <w:r w:rsidRPr="00631BA2">
              <w:rPr>
                <w:rFonts w:eastAsia="Times New Roman"/>
                <w:sz w:val="20"/>
                <w:szCs w:val="20"/>
              </w:rPr>
              <w:t>Municipality (Notes)</w:t>
            </w:r>
          </w:p>
        </w:tc>
      </w:tr>
      <w:tr w:rsidR="00A24D35" w:rsidRPr="004812D9" w14:paraId="00D72A8F" w14:textId="77777777" w:rsidTr="00B84E44">
        <w:tc>
          <w:tcPr>
            <w:tcW w:w="541" w:type="pct"/>
            <w:vMerge w:val="restart"/>
            <w:tcBorders>
              <w:top w:val="single" w:sz="12" w:space="0" w:color="2F5496" w:themeColor="accent1" w:themeShade="BF"/>
            </w:tcBorders>
            <w:shd w:val="clear" w:color="auto" w:fill="FFF2CC" w:themeFill="accent4" w:themeFillTint="33"/>
            <w:textDirection w:val="btLr"/>
            <w:vAlign w:val="center"/>
          </w:tcPr>
          <w:p w14:paraId="2FED76C8" w14:textId="77777777" w:rsidR="00A24D35" w:rsidRPr="00103D00" w:rsidRDefault="00A24D35" w:rsidP="00314B8A">
            <w:pPr>
              <w:ind w:left="113" w:right="113"/>
              <w:jc w:val="center"/>
              <w:rPr>
                <w:rFonts w:eastAsia="Times New Roman"/>
                <w:sz w:val="28"/>
                <w:szCs w:val="28"/>
              </w:rPr>
            </w:pPr>
            <w:r w:rsidRPr="00103D00">
              <w:rPr>
                <w:rFonts w:eastAsia="Times New Roman"/>
                <w:sz w:val="28"/>
                <w:szCs w:val="28"/>
              </w:rPr>
              <w:t>Boulder</w:t>
            </w:r>
          </w:p>
        </w:tc>
        <w:tc>
          <w:tcPr>
            <w:tcW w:w="553" w:type="pct"/>
            <w:vMerge w:val="restart"/>
            <w:tcBorders>
              <w:top w:val="single" w:sz="12" w:space="0" w:color="2F5496" w:themeColor="accent1" w:themeShade="BF"/>
            </w:tcBorders>
            <w:vAlign w:val="center"/>
          </w:tcPr>
          <w:p w14:paraId="43F2A6E8" w14:textId="77777777" w:rsidR="00A24D35" w:rsidRPr="004812D9" w:rsidRDefault="00A24D35" w:rsidP="00314B8A">
            <w:pPr>
              <w:jc w:val="center"/>
              <w:rPr>
                <w:rFonts w:eastAsia="Times New Roman"/>
                <w:sz w:val="20"/>
                <w:szCs w:val="20"/>
              </w:rPr>
            </w:pPr>
            <w:r w:rsidRPr="004812D9">
              <w:rPr>
                <w:rFonts w:eastAsia="Times New Roman"/>
                <w:sz w:val="20"/>
                <w:szCs w:val="20"/>
              </w:rPr>
              <w:t>Bald Mountain CCD</w:t>
            </w:r>
          </w:p>
        </w:tc>
        <w:tc>
          <w:tcPr>
            <w:tcW w:w="487" w:type="pct"/>
            <w:tcBorders>
              <w:top w:val="single" w:sz="12" w:space="0" w:color="2F5496" w:themeColor="accent1" w:themeShade="BF"/>
            </w:tcBorders>
          </w:tcPr>
          <w:p w14:paraId="4EF9DA5D" w14:textId="77777777" w:rsidR="00A24D35" w:rsidRPr="00631BA2" w:rsidRDefault="00A24D35" w:rsidP="00314B8A">
            <w:pPr>
              <w:rPr>
                <w:rFonts w:cs="Calibri"/>
                <w:color w:val="000000"/>
                <w:sz w:val="20"/>
                <w:szCs w:val="20"/>
              </w:rPr>
            </w:pPr>
            <w:r w:rsidRPr="00631BA2">
              <w:rPr>
                <w:rFonts w:ascii="Tw Cen MT" w:hAnsi="Tw Cen MT" w:cs="Calibri"/>
                <w:color w:val="000000"/>
                <w:sz w:val="20"/>
                <w:szCs w:val="20"/>
              </w:rPr>
              <w:t>BVSD</w:t>
            </w:r>
          </w:p>
        </w:tc>
        <w:tc>
          <w:tcPr>
            <w:tcW w:w="599" w:type="pct"/>
            <w:tcBorders>
              <w:top w:val="single" w:sz="12" w:space="0" w:color="2F5496" w:themeColor="accent1" w:themeShade="BF"/>
            </w:tcBorders>
          </w:tcPr>
          <w:p w14:paraId="623AF195" w14:textId="77777777" w:rsidR="00A24D35" w:rsidRPr="00631BA2" w:rsidRDefault="00A24D35" w:rsidP="00314B8A">
            <w:pPr>
              <w:rPr>
                <w:rFonts w:eastAsia="Times New Roman"/>
                <w:sz w:val="20"/>
                <w:szCs w:val="20"/>
              </w:rPr>
            </w:pPr>
            <w:r w:rsidRPr="00631BA2">
              <w:rPr>
                <w:rFonts w:eastAsia="Times New Roman"/>
                <w:sz w:val="20"/>
                <w:szCs w:val="20"/>
              </w:rPr>
              <w:t>BCHS</w:t>
            </w:r>
          </w:p>
        </w:tc>
        <w:tc>
          <w:tcPr>
            <w:tcW w:w="429" w:type="pct"/>
            <w:tcBorders>
              <w:top w:val="single" w:sz="12" w:space="0" w:color="2F5496" w:themeColor="accent1" w:themeShade="BF"/>
            </w:tcBorders>
          </w:tcPr>
          <w:p w14:paraId="0A52CC21"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80302</w:t>
            </w:r>
          </w:p>
        </w:tc>
        <w:tc>
          <w:tcPr>
            <w:tcW w:w="2391" w:type="pct"/>
            <w:tcBorders>
              <w:top w:val="single" w:sz="12" w:space="0" w:color="2F5496" w:themeColor="accent1" w:themeShade="BF"/>
            </w:tcBorders>
          </w:tcPr>
          <w:p w14:paraId="256DD027" w14:textId="77777777" w:rsidR="00A24D35" w:rsidRPr="00631BA2" w:rsidRDefault="00A24D35" w:rsidP="00314B8A">
            <w:pPr>
              <w:rPr>
                <w:rFonts w:eastAsia="Times New Roman"/>
                <w:sz w:val="18"/>
                <w:szCs w:val="18"/>
              </w:rPr>
            </w:pPr>
            <w:r w:rsidRPr="00631BA2">
              <w:rPr>
                <w:rFonts w:ascii="Tw Cen MT" w:hAnsi="Tw Cen MT" w:cs="Calibri"/>
                <w:color w:val="000000"/>
                <w:sz w:val="18"/>
                <w:szCs w:val="18"/>
              </w:rPr>
              <w:t>Boulder (most of 80302)</w:t>
            </w:r>
          </w:p>
        </w:tc>
      </w:tr>
      <w:tr w:rsidR="00A24D35" w:rsidRPr="004812D9" w14:paraId="4A33EA23" w14:textId="77777777" w:rsidTr="00B84E44">
        <w:tc>
          <w:tcPr>
            <w:tcW w:w="541" w:type="pct"/>
            <w:vMerge/>
            <w:shd w:val="clear" w:color="auto" w:fill="FFF2CC" w:themeFill="accent4" w:themeFillTint="33"/>
            <w:textDirection w:val="btLr"/>
            <w:vAlign w:val="center"/>
          </w:tcPr>
          <w:p w14:paraId="598860E0" w14:textId="77777777" w:rsidR="00A24D35" w:rsidRPr="00103D00" w:rsidRDefault="00A24D35" w:rsidP="00314B8A">
            <w:pPr>
              <w:ind w:left="113" w:right="113"/>
              <w:jc w:val="center"/>
              <w:rPr>
                <w:rFonts w:eastAsia="Times New Roman"/>
                <w:sz w:val="28"/>
                <w:szCs w:val="28"/>
              </w:rPr>
            </w:pPr>
          </w:p>
        </w:tc>
        <w:tc>
          <w:tcPr>
            <w:tcW w:w="553" w:type="pct"/>
            <w:vMerge/>
            <w:vAlign w:val="center"/>
          </w:tcPr>
          <w:p w14:paraId="5FF962AB" w14:textId="77777777" w:rsidR="00A24D35" w:rsidRPr="004812D9" w:rsidRDefault="00A24D35" w:rsidP="00314B8A">
            <w:pPr>
              <w:jc w:val="center"/>
              <w:rPr>
                <w:rFonts w:eastAsia="Times New Roman"/>
                <w:sz w:val="20"/>
                <w:szCs w:val="20"/>
              </w:rPr>
            </w:pPr>
          </w:p>
        </w:tc>
        <w:tc>
          <w:tcPr>
            <w:tcW w:w="487" w:type="pct"/>
          </w:tcPr>
          <w:p w14:paraId="7D4B11A2" w14:textId="77777777" w:rsidR="00A24D35" w:rsidRPr="00631BA2" w:rsidRDefault="00A24D35" w:rsidP="00314B8A">
            <w:pPr>
              <w:rPr>
                <w:rFonts w:cs="Calibri"/>
                <w:color w:val="000000"/>
                <w:sz w:val="20"/>
                <w:szCs w:val="20"/>
              </w:rPr>
            </w:pPr>
            <w:r w:rsidRPr="00631BA2">
              <w:rPr>
                <w:rFonts w:ascii="Tw Cen MT" w:hAnsi="Tw Cen MT" w:cs="Calibri"/>
                <w:color w:val="000000"/>
                <w:sz w:val="20"/>
                <w:szCs w:val="20"/>
              </w:rPr>
              <w:t>BVSD</w:t>
            </w:r>
          </w:p>
        </w:tc>
        <w:tc>
          <w:tcPr>
            <w:tcW w:w="599" w:type="pct"/>
          </w:tcPr>
          <w:p w14:paraId="43F07A0C" w14:textId="77777777" w:rsidR="00A24D35" w:rsidRPr="00631BA2" w:rsidRDefault="00A24D35" w:rsidP="00314B8A">
            <w:pPr>
              <w:rPr>
                <w:rFonts w:eastAsia="Times New Roman"/>
                <w:b/>
                <w:bCs/>
                <w:sz w:val="20"/>
                <w:szCs w:val="20"/>
              </w:rPr>
            </w:pPr>
            <w:r w:rsidRPr="00631BA2">
              <w:rPr>
                <w:rFonts w:eastAsia="Times New Roman"/>
                <w:sz w:val="20"/>
                <w:szCs w:val="20"/>
              </w:rPr>
              <w:t>BCHS</w:t>
            </w:r>
          </w:p>
        </w:tc>
        <w:tc>
          <w:tcPr>
            <w:tcW w:w="429" w:type="pct"/>
          </w:tcPr>
          <w:p w14:paraId="7B87047C"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80304</w:t>
            </w:r>
          </w:p>
        </w:tc>
        <w:tc>
          <w:tcPr>
            <w:tcW w:w="2391" w:type="pct"/>
          </w:tcPr>
          <w:p w14:paraId="05C3F8FE" w14:textId="77777777" w:rsidR="00A24D35" w:rsidRPr="00631BA2" w:rsidRDefault="00A24D35" w:rsidP="00314B8A">
            <w:pPr>
              <w:rPr>
                <w:rFonts w:eastAsia="Times New Roman"/>
                <w:b/>
                <w:bCs/>
                <w:sz w:val="18"/>
                <w:szCs w:val="18"/>
              </w:rPr>
            </w:pPr>
            <w:r w:rsidRPr="00631BA2">
              <w:rPr>
                <w:rFonts w:ascii="Tw Cen MT" w:hAnsi="Tw Cen MT" w:cs="Calibri"/>
                <w:color w:val="000000"/>
                <w:sz w:val="18"/>
                <w:szCs w:val="18"/>
              </w:rPr>
              <w:t>Boulder (east 80304)</w:t>
            </w:r>
          </w:p>
        </w:tc>
      </w:tr>
      <w:tr w:rsidR="00A24D35" w:rsidRPr="004812D9" w14:paraId="5CC32564" w14:textId="77777777" w:rsidTr="00B84E44">
        <w:tc>
          <w:tcPr>
            <w:tcW w:w="541" w:type="pct"/>
            <w:vMerge/>
            <w:shd w:val="clear" w:color="auto" w:fill="FFF2CC" w:themeFill="accent4" w:themeFillTint="33"/>
            <w:textDirection w:val="btLr"/>
            <w:vAlign w:val="center"/>
          </w:tcPr>
          <w:p w14:paraId="44AA0D97" w14:textId="77777777" w:rsidR="00A24D35" w:rsidRPr="00103D00" w:rsidRDefault="00A24D35" w:rsidP="00314B8A">
            <w:pPr>
              <w:ind w:left="113" w:right="113"/>
              <w:jc w:val="center"/>
              <w:rPr>
                <w:rFonts w:eastAsia="Times New Roman"/>
                <w:sz w:val="28"/>
                <w:szCs w:val="28"/>
              </w:rPr>
            </w:pPr>
          </w:p>
        </w:tc>
        <w:tc>
          <w:tcPr>
            <w:tcW w:w="553" w:type="pct"/>
            <w:vMerge/>
            <w:vAlign w:val="center"/>
          </w:tcPr>
          <w:p w14:paraId="4AD841A1" w14:textId="77777777" w:rsidR="00A24D35" w:rsidRPr="004812D9" w:rsidRDefault="00A24D35" w:rsidP="00314B8A">
            <w:pPr>
              <w:jc w:val="center"/>
              <w:rPr>
                <w:rFonts w:eastAsia="Times New Roman"/>
                <w:sz w:val="20"/>
                <w:szCs w:val="20"/>
              </w:rPr>
            </w:pPr>
          </w:p>
        </w:tc>
        <w:tc>
          <w:tcPr>
            <w:tcW w:w="487" w:type="pct"/>
          </w:tcPr>
          <w:p w14:paraId="655AAD48" w14:textId="77777777" w:rsidR="00A24D35" w:rsidRPr="00631BA2" w:rsidRDefault="00A24D35" w:rsidP="00314B8A">
            <w:pPr>
              <w:rPr>
                <w:rFonts w:cs="Calibri"/>
                <w:color w:val="000000"/>
                <w:sz w:val="20"/>
                <w:szCs w:val="20"/>
              </w:rPr>
            </w:pPr>
            <w:r w:rsidRPr="00631BA2">
              <w:rPr>
                <w:rFonts w:ascii="Tw Cen MT" w:hAnsi="Tw Cen MT" w:cs="Calibri"/>
                <w:color w:val="000000"/>
                <w:sz w:val="20"/>
                <w:szCs w:val="20"/>
              </w:rPr>
              <w:t>BVSD</w:t>
            </w:r>
          </w:p>
        </w:tc>
        <w:tc>
          <w:tcPr>
            <w:tcW w:w="599" w:type="pct"/>
          </w:tcPr>
          <w:p w14:paraId="62B67D4B" w14:textId="77777777" w:rsidR="00A24D35" w:rsidRPr="00631BA2" w:rsidRDefault="00A24D35" w:rsidP="00314B8A">
            <w:pPr>
              <w:rPr>
                <w:rFonts w:eastAsia="Times New Roman"/>
                <w:b/>
                <w:bCs/>
                <w:sz w:val="20"/>
                <w:szCs w:val="20"/>
              </w:rPr>
            </w:pPr>
            <w:r w:rsidRPr="00631BA2">
              <w:rPr>
                <w:rFonts w:eastAsia="Times New Roman"/>
                <w:sz w:val="20"/>
                <w:szCs w:val="20"/>
              </w:rPr>
              <w:t>BCHS</w:t>
            </w:r>
          </w:p>
        </w:tc>
        <w:tc>
          <w:tcPr>
            <w:tcW w:w="429" w:type="pct"/>
          </w:tcPr>
          <w:p w14:paraId="0DF193CB" w14:textId="77777777" w:rsidR="00A24D35" w:rsidRPr="00631BA2" w:rsidRDefault="00A24D35" w:rsidP="00314B8A">
            <w:pPr>
              <w:rPr>
                <w:rFonts w:eastAsia="Times New Roman"/>
                <w:b/>
                <w:bCs/>
                <w:sz w:val="20"/>
                <w:szCs w:val="20"/>
              </w:rPr>
            </w:pPr>
            <w:r w:rsidRPr="00631BA2">
              <w:rPr>
                <w:rFonts w:ascii="Tw Cen MT" w:hAnsi="Tw Cen MT" w:cs="Calibri"/>
                <w:sz w:val="20"/>
                <w:szCs w:val="20"/>
              </w:rPr>
              <w:t>80422</w:t>
            </w:r>
          </w:p>
        </w:tc>
        <w:tc>
          <w:tcPr>
            <w:tcW w:w="2391" w:type="pct"/>
          </w:tcPr>
          <w:p w14:paraId="07BF9BA8" w14:textId="77777777" w:rsidR="00A24D35" w:rsidRPr="00631BA2" w:rsidRDefault="00A24D35" w:rsidP="00314B8A">
            <w:pPr>
              <w:rPr>
                <w:rFonts w:eastAsia="Times New Roman"/>
                <w:b/>
                <w:bCs/>
                <w:sz w:val="18"/>
                <w:szCs w:val="18"/>
              </w:rPr>
            </w:pPr>
            <w:r w:rsidRPr="00631BA2">
              <w:rPr>
                <w:rFonts w:ascii="Tw Cen MT" w:hAnsi="Tw Cen MT" w:cs="Calibri"/>
                <w:sz w:val="18"/>
                <w:szCs w:val="18"/>
              </w:rPr>
              <w:t>Rollinsville (the northern half of 80422 is in BVSD. A very small portion 80422 is in Boulder County; most of 80422 is in Gilpin County)</w:t>
            </w:r>
          </w:p>
        </w:tc>
      </w:tr>
      <w:tr w:rsidR="00A24D35" w:rsidRPr="004812D9" w14:paraId="2F580074" w14:textId="77777777" w:rsidTr="00B84E44">
        <w:tc>
          <w:tcPr>
            <w:tcW w:w="541" w:type="pct"/>
            <w:vMerge/>
            <w:shd w:val="clear" w:color="auto" w:fill="FFF2CC" w:themeFill="accent4" w:themeFillTint="33"/>
            <w:textDirection w:val="btLr"/>
            <w:vAlign w:val="center"/>
          </w:tcPr>
          <w:p w14:paraId="457E515B" w14:textId="77777777" w:rsidR="00A24D35" w:rsidRPr="00103D00" w:rsidRDefault="00A24D35" w:rsidP="00314B8A">
            <w:pPr>
              <w:ind w:left="113" w:right="113"/>
              <w:jc w:val="center"/>
              <w:rPr>
                <w:rFonts w:eastAsia="Times New Roman"/>
                <w:sz w:val="28"/>
                <w:szCs w:val="28"/>
              </w:rPr>
            </w:pPr>
          </w:p>
        </w:tc>
        <w:tc>
          <w:tcPr>
            <w:tcW w:w="553" w:type="pct"/>
            <w:vMerge/>
            <w:vAlign w:val="center"/>
          </w:tcPr>
          <w:p w14:paraId="1A03FCB5" w14:textId="77777777" w:rsidR="00A24D35" w:rsidRPr="004812D9" w:rsidRDefault="00A24D35" w:rsidP="00314B8A">
            <w:pPr>
              <w:jc w:val="center"/>
              <w:rPr>
                <w:rFonts w:eastAsia="Times New Roman"/>
                <w:sz w:val="20"/>
                <w:szCs w:val="20"/>
              </w:rPr>
            </w:pPr>
          </w:p>
        </w:tc>
        <w:tc>
          <w:tcPr>
            <w:tcW w:w="487" w:type="pct"/>
          </w:tcPr>
          <w:p w14:paraId="26026DC5" w14:textId="77777777" w:rsidR="00A24D35" w:rsidRPr="00631BA2" w:rsidRDefault="00A24D35" w:rsidP="00314B8A">
            <w:pPr>
              <w:rPr>
                <w:rFonts w:cs="Calibri"/>
                <w:color w:val="000000"/>
                <w:sz w:val="20"/>
                <w:szCs w:val="20"/>
              </w:rPr>
            </w:pPr>
            <w:r w:rsidRPr="00631BA2">
              <w:rPr>
                <w:rFonts w:ascii="Tw Cen MT" w:hAnsi="Tw Cen MT" w:cs="Calibri"/>
                <w:color w:val="000000"/>
                <w:sz w:val="20"/>
                <w:szCs w:val="20"/>
              </w:rPr>
              <w:t>BVSD</w:t>
            </w:r>
          </w:p>
        </w:tc>
        <w:tc>
          <w:tcPr>
            <w:tcW w:w="599" w:type="pct"/>
          </w:tcPr>
          <w:p w14:paraId="4639D304" w14:textId="77777777" w:rsidR="00A24D35" w:rsidRPr="00631BA2" w:rsidRDefault="00A24D35" w:rsidP="00314B8A">
            <w:pPr>
              <w:rPr>
                <w:rFonts w:eastAsia="Times New Roman"/>
                <w:b/>
                <w:bCs/>
                <w:sz w:val="20"/>
                <w:szCs w:val="20"/>
              </w:rPr>
            </w:pPr>
            <w:r w:rsidRPr="00631BA2">
              <w:rPr>
                <w:rFonts w:eastAsia="Times New Roman"/>
                <w:sz w:val="20"/>
                <w:szCs w:val="20"/>
              </w:rPr>
              <w:t>BCHS</w:t>
            </w:r>
          </w:p>
        </w:tc>
        <w:tc>
          <w:tcPr>
            <w:tcW w:w="429" w:type="pct"/>
          </w:tcPr>
          <w:p w14:paraId="33611FFD"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80455</w:t>
            </w:r>
          </w:p>
        </w:tc>
        <w:tc>
          <w:tcPr>
            <w:tcW w:w="2391" w:type="pct"/>
          </w:tcPr>
          <w:p w14:paraId="3014F717" w14:textId="77777777" w:rsidR="00A24D35" w:rsidRPr="00631BA2" w:rsidRDefault="00A24D35" w:rsidP="00314B8A">
            <w:pPr>
              <w:rPr>
                <w:rFonts w:eastAsia="Times New Roman"/>
                <w:b/>
                <w:bCs/>
                <w:sz w:val="18"/>
                <w:szCs w:val="18"/>
              </w:rPr>
            </w:pPr>
            <w:r w:rsidRPr="00631BA2">
              <w:rPr>
                <w:rFonts w:ascii="Tw Cen MT" w:hAnsi="Tw Cen MT" w:cs="Calibri"/>
                <w:color w:val="000000"/>
                <w:sz w:val="18"/>
                <w:szCs w:val="18"/>
              </w:rPr>
              <w:t>Jamestown (south 80455)</w:t>
            </w:r>
          </w:p>
        </w:tc>
      </w:tr>
      <w:tr w:rsidR="00A24D35" w:rsidRPr="004812D9" w14:paraId="1DDE6781" w14:textId="77777777" w:rsidTr="00B84E44">
        <w:tc>
          <w:tcPr>
            <w:tcW w:w="541" w:type="pct"/>
            <w:vMerge/>
            <w:shd w:val="clear" w:color="auto" w:fill="FFF2CC" w:themeFill="accent4" w:themeFillTint="33"/>
            <w:textDirection w:val="btLr"/>
            <w:vAlign w:val="center"/>
          </w:tcPr>
          <w:p w14:paraId="5E162679" w14:textId="77777777" w:rsidR="00A24D35" w:rsidRPr="00103D00" w:rsidRDefault="00A24D35" w:rsidP="00314B8A">
            <w:pPr>
              <w:ind w:left="113" w:right="113"/>
              <w:jc w:val="center"/>
              <w:rPr>
                <w:rFonts w:eastAsia="Times New Roman"/>
                <w:sz w:val="28"/>
                <w:szCs w:val="28"/>
              </w:rPr>
            </w:pPr>
          </w:p>
        </w:tc>
        <w:tc>
          <w:tcPr>
            <w:tcW w:w="553" w:type="pct"/>
            <w:vMerge/>
            <w:vAlign w:val="center"/>
          </w:tcPr>
          <w:p w14:paraId="12CEE2FA" w14:textId="77777777" w:rsidR="00A24D35" w:rsidRPr="004812D9" w:rsidRDefault="00A24D35" w:rsidP="00314B8A">
            <w:pPr>
              <w:jc w:val="center"/>
              <w:rPr>
                <w:rFonts w:eastAsia="Times New Roman"/>
                <w:sz w:val="20"/>
                <w:szCs w:val="20"/>
              </w:rPr>
            </w:pPr>
          </w:p>
        </w:tc>
        <w:tc>
          <w:tcPr>
            <w:tcW w:w="487" w:type="pct"/>
          </w:tcPr>
          <w:p w14:paraId="25E63D54" w14:textId="77777777" w:rsidR="00A24D35" w:rsidRPr="00631BA2" w:rsidRDefault="00A24D35" w:rsidP="00314B8A">
            <w:pPr>
              <w:rPr>
                <w:rFonts w:cs="Calibri"/>
                <w:color w:val="000000"/>
                <w:sz w:val="20"/>
                <w:szCs w:val="20"/>
              </w:rPr>
            </w:pPr>
            <w:r w:rsidRPr="00631BA2">
              <w:rPr>
                <w:rFonts w:ascii="Tw Cen MT" w:hAnsi="Tw Cen MT" w:cs="Calibri"/>
                <w:color w:val="000000"/>
                <w:sz w:val="20"/>
                <w:szCs w:val="20"/>
              </w:rPr>
              <w:t>BVSD</w:t>
            </w:r>
          </w:p>
        </w:tc>
        <w:tc>
          <w:tcPr>
            <w:tcW w:w="599" w:type="pct"/>
          </w:tcPr>
          <w:p w14:paraId="0CCB9550" w14:textId="77777777" w:rsidR="00A24D35" w:rsidRPr="00631BA2" w:rsidRDefault="00A24D35" w:rsidP="00314B8A">
            <w:pPr>
              <w:rPr>
                <w:rFonts w:eastAsia="Times New Roman"/>
                <w:b/>
                <w:bCs/>
                <w:sz w:val="20"/>
                <w:szCs w:val="20"/>
              </w:rPr>
            </w:pPr>
            <w:r w:rsidRPr="00631BA2">
              <w:rPr>
                <w:rFonts w:eastAsia="Times New Roman"/>
                <w:sz w:val="20"/>
                <w:szCs w:val="20"/>
              </w:rPr>
              <w:t>BCHS</w:t>
            </w:r>
          </w:p>
        </w:tc>
        <w:tc>
          <w:tcPr>
            <w:tcW w:w="429" w:type="pct"/>
          </w:tcPr>
          <w:p w14:paraId="792BD0B6"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80466</w:t>
            </w:r>
          </w:p>
        </w:tc>
        <w:tc>
          <w:tcPr>
            <w:tcW w:w="2391" w:type="pct"/>
          </w:tcPr>
          <w:p w14:paraId="20F2CE3B" w14:textId="77777777" w:rsidR="00A24D35" w:rsidRPr="00631BA2" w:rsidRDefault="00A24D35" w:rsidP="00314B8A">
            <w:pPr>
              <w:rPr>
                <w:rFonts w:eastAsia="Times New Roman"/>
                <w:b/>
                <w:bCs/>
                <w:sz w:val="18"/>
                <w:szCs w:val="18"/>
              </w:rPr>
            </w:pPr>
            <w:r w:rsidRPr="00631BA2">
              <w:rPr>
                <w:rFonts w:ascii="Tw Cen MT" w:hAnsi="Tw Cen MT" w:cs="Calibri"/>
                <w:color w:val="000000"/>
                <w:sz w:val="18"/>
                <w:szCs w:val="18"/>
              </w:rPr>
              <w:t>Nederland (all 80466)</w:t>
            </w:r>
          </w:p>
        </w:tc>
      </w:tr>
      <w:tr w:rsidR="00A24D35" w:rsidRPr="004812D9" w14:paraId="069A5020" w14:textId="77777777" w:rsidTr="00B84E44">
        <w:tc>
          <w:tcPr>
            <w:tcW w:w="541" w:type="pct"/>
            <w:vMerge/>
            <w:shd w:val="clear" w:color="auto" w:fill="FFF2CC" w:themeFill="accent4" w:themeFillTint="33"/>
            <w:textDirection w:val="btLr"/>
            <w:vAlign w:val="center"/>
          </w:tcPr>
          <w:p w14:paraId="783590EF" w14:textId="77777777" w:rsidR="00A24D35" w:rsidRPr="00103D00" w:rsidRDefault="00A24D35" w:rsidP="00314B8A">
            <w:pPr>
              <w:ind w:left="113" w:right="113"/>
              <w:jc w:val="center"/>
              <w:rPr>
                <w:rFonts w:eastAsia="Times New Roman"/>
                <w:sz w:val="28"/>
                <w:szCs w:val="28"/>
              </w:rPr>
            </w:pPr>
          </w:p>
        </w:tc>
        <w:tc>
          <w:tcPr>
            <w:tcW w:w="553" w:type="pct"/>
            <w:vMerge/>
            <w:vAlign w:val="center"/>
          </w:tcPr>
          <w:p w14:paraId="3A060F32" w14:textId="77777777" w:rsidR="00A24D35" w:rsidRPr="004812D9" w:rsidRDefault="00A24D35" w:rsidP="00314B8A">
            <w:pPr>
              <w:jc w:val="center"/>
              <w:rPr>
                <w:rFonts w:eastAsia="Times New Roman"/>
                <w:sz w:val="20"/>
                <w:szCs w:val="20"/>
              </w:rPr>
            </w:pPr>
          </w:p>
        </w:tc>
        <w:tc>
          <w:tcPr>
            <w:tcW w:w="487" w:type="pct"/>
          </w:tcPr>
          <w:p w14:paraId="1581BA12" w14:textId="77777777" w:rsidR="00A24D35" w:rsidRPr="00631BA2" w:rsidRDefault="00A24D35" w:rsidP="00314B8A">
            <w:pPr>
              <w:rPr>
                <w:rFonts w:cs="Calibri"/>
                <w:color w:val="000000"/>
                <w:sz w:val="20"/>
                <w:szCs w:val="20"/>
              </w:rPr>
            </w:pPr>
            <w:r w:rsidRPr="00631BA2">
              <w:rPr>
                <w:rFonts w:ascii="Tw Cen MT" w:hAnsi="Tw Cen MT" w:cs="Calibri"/>
                <w:color w:val="000000"/>
                <w:sz w:val="20"/>
                <w:szCs w:val="20"/>
              </w:rPr>
              <w:t>BVSD</w:t>
            </w:r>
          </w:p>
        </w:tc>
        <w:tc>
          <w:tcPr>
            <w:tcW w:w="599" w:type="pct"/>
          </w:tcPr>
          <w:p w14:paraId="2CCC1444" w14:textId="77777777" w:rsidR="00A24D35" w:rsidRPr="00631BA2" w:rsidRDefault="00A24D35" w:rsidP="00314B8A">
            <w:pPr>
              <w:rPr>
                <w:rFonts w:eastAsia="Times New Roman"/>
                <w:b/>
                <w:bCs/>
                <w:sz w:val="20"/>
                <w:szCs w:val="20"/>
              </w:rPr>
            </w:pPr>
            <w:r w:rsidRPr="00631BA2">
              <w:rPr>
                <w:rFonts w:eastAsia="Times New Roman"/>
                <w:sz w:val="20"/>
                <w:szCs w:val="20"/>
              </w:rPr>
              <w:t>BCHS</w:t>
            </w:r>
          </w:p>
        </w:tc>
        <w:tc>
          <w:tcPr>
            <w:tcW w:w="429" w:type="pct"/>
          </w:tcPr>
          <w:p w14:paraId="2C32325F"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80481</w:t>
            </w:r>
          </w:p>
        </w:tc>
        <w:tc>
          <w:tcPr>
            <w:tcW w:w="2391" w:type="pct"/>
          </w:tcPr>
          <w:p w14:paraId="1CC32CCC" w14:textId="77777777" w:rsidR="00A24D35" w:rsidRPr="00631BA2" w:rsidRDefault="00A24D35" w:rsidP="00314B8A">
            <w:pPr>
              <w:rPr>
                <w:rFonts w:eastAsia="Times New Roman"/>
                <w:b/>
                <w:bCs/>
                <w:sz w:val="18"/>
                <w:szCs w:val="18"/>
              </w:rPr>
            </w:pPr>
            <w:r w:rsidRPr="00631BA2">
              <w:rPr>
                <w:rFonts w:ascii="Tw Cen MT" w:hAnsi="Tw Cen MT" w:cs="Calibri"/>
                <w:color w:val="000000"/>
                <w:sz w:val="18"/>
                <w:szCs w:val="18"/>
              </w:rPr>
              <w:t>Ward (southern 80481)</w:t>
            </w:r>
          </w:p>
        </w:tc>
      </w:tr>
      <w:tr w:rsidR="00A24D35" w:rsidRPr="004812D9" w14:paraId="31B5E3CB" w14:textId="77777777" w:rsidTr="00B84E44">
        <w:tc>
          <w:tcPr>
            <w:tcW w:w="541" w:type="pct"/>
            <w:vMerge/>
            <w:shd w:val="clear" w:color="auto" w:fill="FFF2CC" w:themeFill="accent4" w:themeFillTint="33"/>
            <w:textDirection w:val="btLr"/>
            <w:vAlign w:val="center"/>
          </w:tcPr>
          <w:p w14:paraId="69009013" w14:textId="77777777" w:rsidR="00A24D35" w:rsidRPr="00103D00" w:rsidRDefault="00A24D35" w:rsidP="00314B8A">
            <w:pPr>
              <w:ind w:left="113" w:right="113"/>
              <w:jc w:val="center"/>
              <w:rPr>
                <w:rFonts w:eastAsia="Times New Roman"/>
                <w:sz w:val="28"/>
                <w:szCs w:val="28"/>
              </w:rPr>
            </w:pPr>
          </w:p>
        </w:tc>
        <w:tc>
          <w:tcPr>
            <w:tcW w:w="553" w:type="pct"/>
            <w:vMerge w:val="restart"/>
            <w:tcBorders>
              <w:top w:val="single" w:sz="12" w:space="0" w:color="auto"/>
            </w:tcBorders>
            <w:vAlign w:val="center"/>
          </w:tcPr>
          <w:p w14:paraId="55A4086F" w14:textId="77777777" w:rsidR="00A24D35" w:rsidRPr="004812D9" w:rsidRDefault="00A24D35" w:rsidP="00314B8A">
            <w:pPr>
              <w:jc w:val="center"/>
              <w:rPr>
                <w:rFonts w:eastAsia="Times New Roman"/>
                <w:sz w:val="20"/>
                <w:szCs w:val="20"/>
              </w:rPr>
            </w:pPr>
            <w:r>
              <w:rPr>
                <w:rFonts w:eastAsia="Times New Roman"/>
                <w:sz w:val="20"/>
                <w:szCs w:val="20"/>
              </w:rPr>
              <w:t>Boulder CCD</w:t>
            </w:r>
          </w:p>
        </w:tc>
        <w:tc>
          <w:tcPr>
            <w:tcW w:w="487" w:type="pct"/>
            <w:tcBorders>
              <w:top w:val="single" w:sz="12" w:space="0" w:color="auto"/>
            </w:tcBorders>
          </w:tcPr>
          <w:p w14:paraId="10E47ADF"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BVSD</w:t>
            </w:r>
          </w:p>
        </w:tc>
        <w:tc>
          <w:tcPr>
            <w:tcW w:w="599" w:type="pct"/>
            <w:tcBorders>
              <w:top w:val="single" w:sz="12" w:space="0" w:color="auto"/>
            </w:tcBorders>
          </w:tcPr>
          <w:p w14:paraId="284A69BF" w14:textId="77777777" w:rsidR="00A24D35" w:rsidRPr="00631BA2" w:rsidRDefault="00A24D35" w:rsidP="00314B8A">
            <w:pPr>
              <w:rPr>
                <w:rFonts w:eastAsia="Times New Roman"/>
                <w:sz w:val="20"/>
                <w:szCs w:val="20"/>
              </w:rPr>
            </w:pPr>
            <w:r w:rsidRPr="00631BA2">
              <w:rPr>
                <w:rFonts w:eastAsia="Times New Roman"/>
                <w:sz w:val="20"/>
                <w:szCs w:val="20"/>
              </w:rPr>
              <w:t>BCHS</w:t>
            </w:r>
          </w:p>
        </w:tc>
        <w:tc>
          <w:tcPr>
            <w:tcW w:w="429" w:type="pct"/>
            <w:tcBorders>
              <w:top w:val="single" w:sz="12" w:space="0" w:color="auto"/>
            </w:tcBorders>
          </w:tcPr>
          <w:p w14:paraId="49C788B9" w14:textId="77777777" w:rsidR="00A24D35" w:rsidRPr="00631BA2" w:rsidRDefault="00A24D35" w:rsidP="00314B8A">
            <w:pPr>
              <w:rPr>
                <w:rFonts w:eastAsia="Times New Roman"/>
                <w:sz w:val="20"/>
                <w:szCs w:val="20"/>
              </w:rPr>
            </w:pPr>
            <w:r w:rsidRPr="00631BA2">
              <w:rPr>
                <w:rFonts w:ascii="Tw Cen MT" w:hAnsi="Tw Cen MT" w:cs="Calibri"/>
                <w:color w:val="000000"/>
                <w:sz w:val="20"/>
                <w:szCs w:val="20"/>
              </w:rPr>
              <w:t>80026</w:t>
            </w:r>
          </w:p>
        </w:tc>
        <w:tc>
          <w:tcPr>
            <w:tcW w:w="2391" w:type="pct"/>
            <w:tcBorders>
              <w:top w:val="single" w:sz="12" w:space="0" w:color="auto"/>
            </w:tcBorders>
          </w:tcPr>
          <w:p w14:paraId="06D4EDDD" w14:textId="77777777" w:rsidR="00A24D35" w:rsidRPr="00631BA2" w:rsidRDefault="00A24D35" w:rsidP="00314B8A">
            <w:pPr>
              <w:rPr>
                <w:rFonts w:eastAsia="Times New Roman"/>
                <w:sz w:val="18"/>
                <w:szCs w:val="18"/>
              </w:rPr>
            </w:pPr>
            <w:r w:rsidRPr="00631BA2">
              <w:rPr>
                <w:rFonts w:ascii="Tw Cen MT" w:hAnsi="Tw Cen MT" w:cs="Calibri"/>
                <w:color w:val="000000"/>
                <w:sz w:val="18"/>
                <w:szCs w:val="18"/>
              </w:rPr>
              <w:t>Louisville, Superior (western 80027)</w:t>
            </w:r>
          </w:p>
        </w:tc>
      </w:tr>
      <w:tr w:rsidR="00A24D35" w:rsidRPr="004812D9" w14:paraId="691CD604" w14:textId="77777777" w:rsidTr="00B84E44">
        <w:tc>
          <w:tcPr>
            <w:tcW w:w="541" w:type="pct"/>
            <w:vMerge/>
            <w:shd w:val="clear" w:color="auto" w:fill="FFF2CC" w:themeFill="accent4" w:themeFillTint="33"/>
            <w:textDirection w:val="btLr"/>
            <w:vAlign w:val="center"/>
          </w:tcPr>
          <w:p w14:paraId="29F0B88A" w14:textId="77777777" w:rsidR="00A24D35" w:rsidRPr="00103D00" w:rsidRDefault="00A24D35" w:rsidP="00314B8A">
            <w:pPr>
              <w:ind w:left="113" w:right="113"/>
              <w:jc w:val="center"/>
              <w:rPr>
                <w:rFonts w:eastAsia="Times New Roman"/>
                <w:sz w:val="28"/>
                <w:szCs w:val="28"/>
              </w:rPr>
            </w:pPr>
          </w:p>
        </w:tc>
        <w:tc>
          <w:tcPr>
            <w:tcW w:w="553" w:type="pct"/>
            <w:vMerge/>
            <w:vAlign w:val="center"/>
          </w:tcPr>
          <w:p w14:paraId="12E45F27" w14:textId="77777777" w:rsidR="00A24D35" w:rsidRPr="004812D9" w:rsidRDefault="00A24D35" w:rsidP="00314B8A">
            <w:pPr>
              <w:jc w:val="center"/>
              <w:rPr>
                <w:rFonts w:eastAsia="Times New Roman"/>
                <w:sz w:val="20"/>
                <w:szCs w:val="20"/>
              </w:rPr>
            </w:pPr>
          </w:p>
        </w:tc>
        <w:tc>
          <w:tcPr>
            <w:tcW w:w="487" w:type="pct"/>
          </w:tcPr>
          <w:p w14:paraId="5E23068D" w14:textId="77777777" w:rsidR="00A24D35" w:rsidRPr="00631BA2" w:rsidRDefault="00A24D35" w:rsidP="00314B8A">
            <w:pPr>
              <w:rPr>
                <w:rFonts w:cs="Calibri"/>
                <w:color w:val="000000"/>
                <w:sz w:val="20"/>
                <w:szCs w:val="20"/>
              </w:rPr>
            </w:pPr>
            <w:r w:rsidRPr="00631BA2">
              <w:rPr>
                <w:rFonts w:ascii="Tw Cen MT" w:hAnsi="Tw Cen MT" w:cs="Calibri"/>
                <w:color w:val="000000"/>
                <w:sz w:val="20"/>
                <w:szCs w:val="20"/>
              </w:rPr>
              <w:t>BVSD</w:t>
            </w:r>
          </w:p>
        </w:tc>
        <w:tc>
          <w:tcPr>
            <w:tcW w:w="599" w:type="pct"/>
          </w:tcPr>
          <w:p w14:paraId="00BF2F96" w14:textId="77777777" w:rsidR="00A24D35" w:rsidRPr="00631BA2" w:rsidRDefault="00A24D35" w:rsidP="00314B8A">
            <w:pPr>
              <w:rPr>
                <w:rFonts w:eastAsia="Times New Roman"/>
                <w:sz w:val="20"/>
                <w:szCs w:val="20"/>
              </w:rPr>
            </w:pPr>
            <w:r w:rsidRPr="00631BA2">
              <w:rPr>
                <w:rFonts w:eastAsia="Times New Roman"/>
                <w:sz w:val="20"/>
                <w:szCs w:val="20"/>
              </w:rPr>
              <w:t>BCHS</w:t>
            </w:r>
          </w:p>
        </w:tc>
        <w:tc>
          <w:tcPr>
            <w:tcW w:w="429" w:type="pct"/>
          </w:tcPr>
          <w:p w14:paraId="4191313C"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80027</w:t>
            </w:r>
          </w:p>
        </w:tc>
        <w:tc>
          <w:tcPr>
            <w:tcW w:w="2391" w:type="pct"/>
          </w:tcPr>
          <w:p w14:paraId="7A1A96EC" w14:textId="77777777" w:rsidR="00A24D35" w:rsidRPr="00631BA2" w:rsidRDefault="00A24D35" w:rsidP="00314B8A">
            <w:pPr>
              <w:rPr>
                <w:rFonts w:eastAsia="Times New Roman"/>
                <w:b/>
                <w:bCs/>
                <w:sz w:val="18"/>
                <w:szCs w:val="18"/>
              </w:rPr>
            </w:pPr>
            <w:r w:rsidRPr="00631BA2">
              <w:rPr>
                <w:rFonts w:ascii="Tw Cen MT" w:hAnsi="Tw Cen MT" w:cs="Calibri"/>
                <w:color w:val="000000"/>
                <w:sz w:val="18"/>
                <w:szCs w:val="18"/>
              </w:rPr>
              <w:t>Boulder</w:t>
            </w:r>
          </w:p>
        </w:tc>
      </w:tr>
      <w:tr w:rsidR="00A24D35" w:rsidRPr="004812D9" w14:paraId="10EC8536" w14:textId="77777777" w:rsidTr="00B84E44">
        <w:tc>
          <w:tcPr>
            <w:tcW w:w="541" w:type="pct"/>
            <w:vMerge/>
            <w:shd w:val="clear" w:color="auto" w:fill="FFF2CC" w:themeFill="accent4" w:themeFillTint="33"/>
            <w:textDirection w:val="btLr"/>
            <w:vAlign w:val="center"/>
          </w:tcPr>
          <w:p w14:paraId="124B4214" w14:textId="77777777" w:rsidR="00A24D35" w:rsidRPr="00103D00" w:rsidRDefault="00A24D35" w:rsidP="00314B8A">
            <w:pPr>
              <w:ind w:left="113" w:right="113"/>
              <w:jc w:val="center"/>
              <w:rPr>
                <w:rFonts w:eastAsia="Times New Roman"/>
                <w:sz w:val="28"/>
                <w:szCs w:val="28"/>
              </w:rPr>
            </w:pPr>
          </w:p>
        </w:tc>
        <w:tc>
          <w:tcPr>
            <w:tcW w:w="553" w:type="pct"/>
            <w:vMerge/>
            <w:vAlign w:val="center"/>
          </w:tcPr>
          <w:p w14:paraId="6C32BEF2" w14:textId="77777777" w:rsidR="00A24D35" w:rsidRPr="004812D9" w:rsidRDefault="00A24D35" w:rsidP="00314B8A">
            <w:pPr>
              <w:jc w:val="center"/>
              <w:rPr>
                <w:rFonts w:eastAsia="Times New Roman"/>
                <w:sz w:val="20"/>
                <w:szCs w:val="20"/>
              </w:rPr>
            </w:pPr>
          </w:p>
        </w:tc>
        <w:tc>
          <w:tcPr>
            <w:tcW w:w="487" w:type="pct"/>
          </w:tcPr>
          <w:p w14:paraId="71D44744"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BVSD</w:t>
            </w:r>
          </w:p>
        </w:tc>
        <w:tc>
          <w:tcPr>
            <w:tcW w:w="599" w:type="pct"/>
          </w:tcPr>
          <w:p w14:paraId="77BEF78E" w14:textId="77777777" w:rsidR="00A24D35" w:rsidRPr="00631BA2" w:rsidRDefault="00A24D35" w:rsidP="00314B8A">
            <w:pPr>
              <w:rPr>
                <w:rFonts w:eastAsia="Times New Roman"/>
                <w:sz w:val="20"/>
                <w:szCs w:val="20"/>
              </w:rPr>
            </w:pPr>
            <w:r w:rsidRPr="00631BA2">
              <w:rPr>
                <w:rFonts w:eastAsia="Times New Roman"/>
                <w:sz w:val="20"/>
                <w:szCs w:val="20"/>
              </w:rPr>
              <w:t>BCHS</w:t>
            </w:r>
          </w:p>
        </w:tc>
        <w:tc>
          <w:tcPr>
            <w:tcW w:w="429" w:type="pct"/>
          </w:tcPr>
          <w:p w14:paraId="742C0C87"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80301</w:t>
            </w:r>
          </w:p>
        </w:tc>
        <w:tc>
          <w:tcPr>
            <w:tcW w:w="2391" w:type="pct"/>
          </w:tcPr>
          <w:p w14:paraId="58E98051" w14:textId="77777777" w:rsidR="00A24D35" w:rsidRPr="00631BA2" w:rsidRDefault="00A24D35" w:rsidP="00314B8A">
            <w:pPr>
              <w:rPr>
                <w:rFonts w:eastAsia="Times New Roman"/>
                <w:sz w:val="18"/>
                <w:szCs w:val="18"/>
              </w:rPr>
            </w:pPr>
            <w:r w:rsidRPr="00631BA2">
              <w:rPr>
                <w:rFonts w:ascii="Tw Cen MT" w:hAnsi="Tw Cen MT" w:cs="Calibri"/>
                <w:color w:val="000000"/>
                <w:sz w:val="18"/>
                <w:szCs w:val="18"/>
              </w:rPr>
              <w:t>Boulder (portions of 80302 surrounds 80301 in Boulder CCD)</w:t>
            </w:r>
          </w:p>
        </w:tc>
      </w:tr>
      <w:tr w:rsidR="00A24D35" w:rsidRPr="004812D9" w14:paraId="527C1555" w14:textId="77777777" w:rsidTr="00B84E44">
        <w:tc>
          <w:tcPr>
            <w:tcW w:w="541" w:type="pct"/>
            <w:vMerge/>
            <w:shd w:val="clear" w:color="auto" w:fill="FFF2CC" w:themeFill="accent4" w:themeFillTint="33"/>
            <w:textDirection w:val="btLr"/>
            <w:vAlign w:val="center"/>
          </w:tcPr>
          <w:p w14:paraId="5CBF1DAA" w14:textId="77777777" w:rsidR="00A24D35" w:rsidRPr="00103D00" w:rsidRDefault="00A24D35" w:rsidP="00314B8A">
            <w:pPr>
              <w:ind w:left="113" w:right="113"/>
              <w:jc w:val="center"/>
              <w:rPr>
                <w:rFonts w:eastAsia="Times New Roman"/>
                <w:sz w:val="28"/>
                <w:szCs w:val="28"/>
              </w:rPr>
            </w:pPr>
          </w:p>
        </w:tc>
        <w:tc>
          <w:tcPr>
            <w:tcW w:w="553" w:type="pct"/>
            <w:vMerge/>
            <w:vAlign w:val="center"/>
          </w:tcPr>
          <w:p w14:paraId="2AE1F3AD" w14:textId="77777777" w:rsidR="00A24D35" w:rsidRPr="004812D9" w:rsidRDefault="00A24D35" w:rsidP="00314B8A">
            <w:pPr>
              <w:jc w:val="center"/>
              <w:rPr>
                <w:rFonts w:eastAsia="Times New Roman"/>
                <w:sz w:val="20"/>
                <w:szCs w:val="20"/>
              </w:rPr>
            </w:pPr>
          </w:p>
        </w:tc>
        <w:tc>
          <w:tcPr>
            <w:tcW w:w="487" w:type="pct"/>
          </w:tcPr>
          <w:p w14:paraId="394E036C"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BVSD</w:t>
            </w:r>
          </w:p>
        </w:tc>
        <w:tc>
          <w:tcPr>
            <w:tcW w:w="599" w:type="pct"/>
          </w:tcPr>
          <w:p w14:paraId="00E61C55" w14:textId="77777777" w:rsidR="00A24D35" w:rsidRPr="00631BA2" w:rsidRDefault="00A24D35" w:rsidP="00314B8A">
            <w:pPr>
              <w:rPr>
                <w:rFonts w:eastAsia="Times New Roman"/>
                <w:sz w:val="20"/>
                <w:szCs w:val="20"/>
              </w:rPr>
            </w:pPr>
            <w:r w:rsidRPr="00631BA2">
              <w:rPr>
                <w:rFonts w:eastAsia="Times New Roman"/>
                <w:sz w:val="20"/>
                <w:szCs w:val="20"/>
              </w:rPr>
              <w:t>BCHS</w:t>
            </w:r>
          </w:p>
        </w:tc>
        <w:tc>
          <w:tcPr>
            <w:tcW w:w="429" w:type="pct"/>
          </w:tcPr>
          <w:p w14:paraId="16D9910B"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80302</w:t>
            </w:r>
          </w:p>
        </w:tc>
        <w:tc>
          <w:tcPr>
            <w:tcW w:w="2391" w:type="pct"/>
          </w:tcPr>
          <w:p w14:paraId="339E1443" w14:textId="77777777" w:rsidR="00A24D35" w:rsidRPr="00631BA2" w:rsidRDefault="00A24D35" w:rsidP="00314B8A">
            <w:pPr>
              <w:rPr>
                <w:rFonts w:eastAsia="Times New Roman"/>
                <w:sz w:val="18"/>
                <w:szCs w:val="18"/>
              </w:rPr>
            </w:pPr>
            <w:r w:rsidRPr="00631BA2">
              <w:rPr>
                <w:rFonts w:ascii="Tw Cen MT" w:hAnsi="Tw Cen MT" w:cs="Calibri"/>
                <w:color w:val="000000"/>
                <w:sz w:val="18"/>
                <w:szCs w:val="18"/>
              </w:rPr>
              <w:t>Boulder (most of 80303)</w:t>
            </w:r>
          </w:p>
        </w:tc>
      </w:tr>
      <w:tr w:rsidR="00A24D35" w:rsidRPr="004812D9" w14:paraId="17141936" w14:textId="77777777" w:rsidTr="00B84E44">
        <w:tc>
          <w:tcPr>
            <w:tcW w:w="541" w:type="pct"/>
            <w:vMerge/>
            <w:shd w:val="clear" w:color="auto" w:fill="FFF2CC" w:themeFill="accent4" w:themeFillTint="33"/>
            <w:textDirection w:val="btLr"/>
            <w:vAlign w:val="center"/>
          </w:tcPr>
          <w:p w14:paraId="7D4B4EE8" w14:textId="77777777" w:rsidR="00A24D35" w:rsidRPr="00103D00" w:rsidRDefault="00A24D35" w:rsidP="00314B8A">
            <w:pPr>
              <w:ind w:left="113" w:right="113"/>
              <w:jc w:val="center"/>
              <w:rPr>
                <w:rFonts w:eastAsia="Times New Roman"/>
                <w:sz w:val="28"/>
                <w:szCs w:val="28"/>
              </w:rPr>
            </w:pPr>
          </w:p>
        </w:tc>
        <w:tc>
          <w:tcPr>
            <w:tcW w:w="553" w:type="pct"/>
            <w:vMerge/>
            <w:vAlign w:val="center"/>
          </w:tcPr>
          <w:p w14:paraId="4D1F0787" w14:textId="77777777" w:rsidR="00A24D35" w:rsidRPr="004812D9" w:rsidRDefault="00A24D35" w:rsidP="00314B8A">
            <w:pPr>
              <w:jc w:val="center"/>
              <w:rPr>
                <w:rFonts w:eastAsia="Times New Roman"/>
                <w:sz w:val="20"/>
                <w:szCs w:val="20"/>
              </w:rPr>
            </w:pPr>
          </w:p>
        </w:tc>
        <w:tc>
          <w:tcPr>
            <w:tcW w:w="487" w:type="pct"/>
          </w:tcPr>
          <w:p w14:paraId="3A709997"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BVSD</w:t>
            </w:r>
          </w:p>
        </w:tc>
        <w:tc>
          <w:tcPr>
            <w:tcW w:w="599" w:type="pct"/>
          </w:tcPr>
          <w:p w14:paraId="0CC0FDA4" w14:textId="77777777" w:rsidR="00A24D35" w:rsidRPr="00631BA2" w:rsidRDefault="00A24D35" w:rsidP="00314B8A">
            <w:pPr>
              <w:rPr>
                <w:rFonts w:eastAsia="Times New Roman"/>
                <w:sz w:val="20"/>
                <w:szCs w:val="20"/>
              </w:rPr>
            </w:pPr>
            <w:r w:rsidRPr="00631BA2">
              <w:rPr>
                <w:rFonts w:eastAsia="Times New Roman"/>
                <w:sz w:val="20"/>
                <w:szCs w:val="20"/>
              </w:rPr>
              <w:t>BCHS</w:t>
            </w:r>
          </w:p>
        </w:tc>
        <w:tc>
          <w:tcPr>
            <w:tcW w:w="429" w:type="pct"/>
          </w:tcPr>
          <w:p w14:paraId="62CF3080"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80303</w:t>
            </w:r>
          </w:p>
        </w:tc>
        <w:tc>
          <w:tcPr>
            <w:tcW w:w="2391" w:type="pct"/>
          </w:tcPr>
          <w:p w14:paraId="418499FB" w14:textId="77777777" w:rsidR="00A24D35" w:rsidRPr="00631BA2" w:rsidRDefault="00A24D35" w:rsidP="00314B8A">
            <w:pPr>
              <w:rPr>
                <w:rFonts w:eastAsia="Times New Roman"/>
                <w:sz w:val="18"/>
                <w:szCs w:val="18"/>
              </w:rPr>
            </w:pPr>
            <w:r w:rsidRPr="00631BA2">
              <w:rPr>
                <w:rFonts w:ascii="Tw Cen MT" w:hAnsi="Tw Cen MT" w:cs="Calibri"/>
                <w:color w:val="000000"/>
                <w:sz w:val="18"/>
                <w:szCs w:val="18"/>
              </w:rPr>
              <w:t>Boulder (west 80304)</w:t>
            </w:r>
          </w:p>
        </w:tc>
      </w:tr>
      <w:tr w:rsidR="00A24D35" w:rsidRPr="004812D9" w14:paraId="08B2BDBD" w14:textId="77777777" w:rsidTr="00B84E44">
        <w:tc>
          <w:tcPr>
            <w:tcW w:w="541" w:type="pct"/>
            <w:vMerge/>
            <w:shd w:val="clear" w:color="auto" w:fill="FFF2CC" w:themeFill="accent4" w:themeFillTint="33"/>
            <w:textDirection w:val="btLr"/>
            <w:vAlign w:val="center"/>
          </w:tcPr>
          <w:p w14:paraId="7917FD16" w14:textId="77777777" w:rsidR="00A24D35" w:rsidRPr="00103D00" w:rsidRDefault="00A24D35" w:rsidP="00314B8A">
            <w:pPr>
              <w:ind w:left="113" w:right="113"/>
              <w:jc w:val="center"/>
              <w:rPr>
                <w:rFonts w:eastAsia="Times New Roman"/>
                <w:sz w:val="28"/>
                <w:szCs w:val="28"/>
              </w:rPr>
            </w:pPr>
          </w:p>
        </w:tc>
        <w:tc>
          <w:tcPr>
            <w:tcW w:w="553" w:type="pct"/>
            <w:vMerge/>
            <w:vAlign w:val="center"/>
          </w:tcPr>
          <w:p w14:paraId="28553858" w14:textId="77777777" w:rsidR="00A24D35" w:rsidRPr="004812D9" w:rsidRDefault="00A24D35" w:rsidP="00314B8A">
            <w:pPr>
              <w:jc w:val="center"/>
              <w:rPr>
                <w:rFonts w:eastAsia="Times New Roman"/>
                <w:sz w:val="20"/>
                <w:szCs w:val="20"/>
              </w:rPr>
            </w:pPr>
          </w:p>
        </w:tc>
        <w:tc>
          <w:tcPr>
            <w:tcW w:w="487" w:type="pct"/>
          </w:tcPr>
          <w:p w14:paraId="685F4B7A"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BVSD</w:t>
            </w:r>
          </w:p>
        </w:tc>
        <w:tc>
          <w:tcPr>
            <w:tcW w:w="599" w:type="pct"/>
          </w:tcPr>
          <w:p w14:paraId="2ADF7A69" w14:textId="77777777" w:rsidR="00A24D35" w:rsidRPr="00631BA2" w:rsidRDefault="00A24D35" w:rsidP="00314B8A">
            <w:pPr>
              <w:rPr>
                <w:rFonts w:eastAsia="Times New Roman"/>
                <w:sz w:val="20"/>
                <w:szCs w:val="20"/>
              </w:rPr>
            </w:pPr>
            <w:r w:rsidRPr="00631BA2">
              <w:rPr>
                <w:rFonts w:eastAsia="Times New Roman"/>
                <w:sz w:val="20"/>
                <w:szCs w:val="20"/>
              </w:rPr>
              <w:t>BCHS</w:t>
            </w:r>
          </w:p>
        </w:tc>
        <w:tc>
          <w:tcPr>
            <w:tcW w:w="429" w:type="pct"/>
          </w:tcPr>
          <w:p w14:paraId="5A67E7FB"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80304</w:t>
            </w:r>
          </w:p>
        </w:tc>
        <w:tc>
          <w:tcPr>
            <w:tcW w:w="2391" w:type="pct"/>
          </w:tcPr>
          <w:p w14:paraId="5F3B8038" w14:textId="77777777" w:rsidR="00A24D35" w:rsidRPr="00631BA2" w:rsidRDefault="00A24D35" w:rsidP="00314B8A">
            <w:pPr>
              <w:rPr>
                <w:rFonts w:eastAsia="Times New Roman"/>
                <w:sz w:val="18"/>
                <w:szCs w:val="18"/>
              </w:rPr>
            </w:pPr>
            <w:r w:rsidRPr="00631BA2">
              <w:rPr>
                <w:rFonts w:ascii="Tw Cen MT" w:hAnsi="Tw Cen MT" w:cs="Calibri"/>
                <w:color w:val="000000"/>
                <w:sz w:val="18"/>
                <w:szCs w:val="18"/>
              </w:rPr>
              <w:t>Boulder (all 80305)</w:t>
            </w:r>
          </w:p>
        </w:tc>
      </w:tr>
      <w:tr w:rsidR="00A24D35" w:rsidRPr="004812D9" w14:paraId="156C3ABA" w14:textId="77777777" w:rsidTr="00B84E44">
        <w:tc>
          <w:tcPr>
            <w:tcW w:w="541" w:type="pct"/>
            <w:vMerge/>
            <w:shd w:val="clear" w:color="auto" w:fill="FFF2CC" w:themeFill="accent4" w:themeFillTint="33"/>
            <w:textDirection w:val="btLr"/>
            <w:vAlign w:val="center"/>
          </w:tcPr>
          <w:p w14:paraId="4C25A386" w14:textId="77777777" w:rsidR="00A24D35" w:rsidRPr="00103D00" w:rsidRDefault="00A24D35" w:rsidP="00314B8A">
            <w:pPr>
              <w:ind w:left="113" w:right="113"/>
              <w:jc w:val="center"/>
              <w:rPr>
                <w:rFonts w:eastAsia="Times New Roman"/>
                <w:sz w:val="28"/>
                <w:szCs w:val="28"/>
              </w:rPr>
            </w:pPr>
          </w:p>
        </w:tc>
        <w:tc>
          <w:tcPr>
            <w:tcW w:w="553" w:type="pct"/>
            <w:vMerge/>
            <w:vAlign w:val="center"/>
          </w:tcPr>
          <w:p w14:paraId="5AFF176E" w14:textId="77777777" w:rsidR="00A24D35" w:rsidRPr="004812D9" w:rsidRDefault="00A24D35" w:rsidP="00314B8A">
            <w:pPr>
              <w:jc w:val="center"/>
              <w:rPr>
                <w:rFonts w:eastAsia="Times New Roman"/>
                <w:sz w:val="20"/>
                <w:szCs w:val="20"/>
              </w:rPr>
            </w:pPr>
          </w:p>
        </w:tc>
        <w:tc>
          <w:tcPr>
            <w:tcW w:w="487" w:type="pct"/>
          </w:tcPr>
          <w:p w14:paraId="0732C94E"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BVSD</w:t>
            </w:r>
          </w:p>
        </w:tc>
        <w:tc>
          <w:tcPr>
            <w:tcW w:w="599" w:type="pct"/>
          </w:tcPr>
          <w:p w14:paraId="42616FDB" w14:textId="77777777" w:rsidR="00A24D35" w:rsidRPr="00631BA2" w:rsidRDefault="00A24D35" w:rsidP="00314B8A">
            <w:pPr>
              <w:rPr>
                <w:rFonts w:eastAsia="Times New Roman"/>
                <w:sz w:val="20"/>
                <w:szCs w:val="20"/>
              </w:rPr>
            </w:pPr>
            <w:r w:rsidRPr="00631BA2">
              <w:rPr>
                <w:rFonts w:eastAsia="Times New Roman"/>
                <w:sz w:val="20"/>
                <w:szCs w:val="20"/>
              </w:rPr>
              <w:t>BCHS</w:t>
            </w:r>
          </w:p>
        </w:tc>
        <w:tc>
          <w:tcPr>
            <w:tcW w:w="429" w:type="pct"/>
          </w:tcPr>
          <w:p w14:paraId="2F0CF914"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80305</w:t>
            </w:r>
          </w:p>
        </w:tc>
        <w:tc>
          <w:tcPr>
            <w:tcW w:w="2391" w:type="pct"/>
          </w:tcPr>
          <w:p w14:paraId="1FBC49E9" w14:textId="77777777" w:rsidR="00A24D35" w:rsidRPr="00631BA2" w:rsidRDefault="00A24D35" w:rsidP="00314B8A">
            <w:pPr>
              <w:rPr>
                <w:rFonts w:eastAsia="Times New Roman"/>
                <w:sz w:val="18"/>
                <w:szCs w:val="18"/>
              </w:rPr>
            </w:pPr>
            <w:r w:rsidRPr="00631BA2">
              <w:rPr>
                <w:rFonts w:ascii="Tw Cen MT" w:hAnsi="Tw Cen MT" w:cs="Calibri"/>
                <w:color w:val="000000"/>
                <w:sz w:val="18"/>
                <w:szCs w:val="18"/>
              </w:rPr>
              <w:t>Boulder (all 80310)</w:t>
            </w:r>
          </w:p>
        </w:tc>
      </w:tr>
      <w:tr w:rsidR="00A24D35" w:rsidRPr="004812D9" w14:paraId="60BBB701" w14:textId="77777777" w:rsidTr="00B84E44">
        <w:tc>
          <w:tcPr>
            <w:tcW w:w="541" w:type="pct"/>
            <w:vMerge/>
            <w:shd w:val="clear" w:color="auto" w:fill="FFF2CC" w:themeFill="accent4" w:themeFillTint="33"/>
            <w:textDirection w:val="btLr"/>
            <w:vAlign w:val="center"/>
          </w:tcPr>
          <w:p w14:paraId="7415A531" w14:textId="77777777" w:rsidR="00A24D35" w:rsidRPr="00103D00" w:rsidRDefault="00A24D35" w:rsidP="00314B8A">
            <w:pPr>
              <w:ind w:left="113" w:right="113"/>
              <w:jc w:val="center"/>
              <w:rPr>
                <w:rFonts w:eastAsia="Times New Roman"/>
                <w:sz w:val="28"/>
                <w:szCs w:val="28"/>
              </w:rPr>
            </w:pPr>
          </w:p>
        </w:tc>
        <w:tc>
          <w:tcPr>
            <w:tcW w:w="553" w:type="pct"/>
            <w:vMerge/>
            <w:vAlign w:val="center"/>
          </w:tcPr>
          <w:p w14:paraId="7D6F4EC5" w14:textId="77777777" w:rsidR="00A24D35" w:rsidRPr="004812D9" w:rsidRDefault="00A24D35" w:rsidP="00314B8A">
            <w:pPr>
              <w:jc w:val="center"/>
              <w:rPr>
                <w:rFonts w:eastAsia="Times New Roman"/>
                <w:sz w:val="20"/>
                <w:szCs w:val="20"/>
              </w:rPr>
            </w:pPr>
          </w:p>
        </w:tc>
        <w:tc>
          <w:tcPr>
            <w:tcW w:w="487" w:type="pct"/>
          </w:tcPr>
          <w:p w14:paraId="322DD314"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BVSD</w:t>
            </w:r>
          </w:p>
        </w:tc>
        <w:tc>
          <w:tcPr>
            <w:tcW w:w="599" w:type="pct"/>
          </w:tcPr>
          <w:p w14:paraId="23077551" w14:textId="77777777" w:rsidR="00A24D35" w:rsidRPr="00631BA2" w:rsidRDefault="00A24D35" w:rsidP="00314B8A">
            <w:pPr>
              <w:rPr>
                <w:rFonts w:eastAsia="Times New Roman"/>
                <w:sz w:val="20"/>
                <w:szCs w:val="20"/>
              </w:rPr>
            </w:pPr>
            <w:r w:rsidRPr="00631BA2">
              <w:rPr>
                <w:rFonts w:eastAsia="Times New Roman"/>
                <w:sz w:val="20"/>
                <w:szCs w:val="20"/>
              </w:rPr>
              <w:t>BCHS</w:t>
            </w:r>
          </w:p>
        </w:tc>
        <w:tc>
          <w:tcPr>
            <w:tcW w:w="429" w:type="pct"/>
          </w:tcPr>
          <w:p w14:paraId="702C701A"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80310</w:t>
            </w:r>
          </w:p>
        </w:tc>
        <w:tc>
          <w:tcPr>
            <w:tcW w:w="2391" w:type="pct"/>
          </w:tcPr>
          <w:p w14:paraId="73D580D1" w14:textId="77777777" w:rsidR="00A24D35" w:rsidRPr="00631BA2" w:rsidRDefault="00A24D35" w:rsidP="00314B8A">
            <w:pPr>
              <w:rPr>
                <w:rFonts w:eastAsia="Times New Roman"/>
                <w:sz w:val="18"/>
                <w:szCs w:val="18"/>
              </w:rPr>
            </w:pPr>
            <w:r w:rsidRPr="00631BA2">
              <w:rPr>
                <w:rFonts w:ascii="Tw Cen MT" w:hAnsi="Tw Cen MT" w:cs="Calibri"/>
                <w:color w:val="000000"/>
                <w:sz w:val="18"/>
                <w:szCs w:val="18"/>
              </w:rPr>
              <w:t>Longmont, Niwot, Hygiene</w:t>
            </w:r>
          </w:p>
        </w:tc>
      </w:tr>
      <w:tr w:rsidR="00A24D35" w:rsidRPr="004812D9" w14:paraId="612D8D32" w14:textId="77777777" w:rsidTr="00B84E44">
        <w:tc>
          <w:tcPr>
            <w:tcW w:w="541" w:type="pct"/>
            <w:vMerge/>
            <w:shd w:val="clear" w:color="auto" w:fill="FFF2CC" w:themeFill="accent4" w:themeFillTint="33"/>
            <w:textDirection w:val="btLr"/>
            <w:vAlign w:val="center"/>
          </w:tcPr>
          <w:p w14:paraId="1C687C8E" w14:textId="77777777" w:rsidR="00A24D35" w:rsidRPr="00103D00" w:rsidRDefault="00A24D35" w:rsidP="00314B8A">
            <w:pPr>
              <w:ind w:left="113" w:right="113"/>
              <w:jc w:val="center"/>
              <w:rPr>
                <w:rFonts w:eastAsia="Times New Roman"/>
                <w:sz w:val="28"/>
                <w:szCs w:val="28"/>
              </w:rPr>
            </w:pPr>
          </w:p>
        </w:tc>
        <w:tc>
          <w:tcPr>
            <w:tcW w:w="553" w:type="pct"/>
            <w:vMerge/>
            <w:vAlign w:val="center"/>
          </w:tcPr>
          <w:p w14:paraId="6F7F093B" w14:textId="77777777" w:rsidR="00A24D35" w:rsidRPr="004812D9" w:rsidRDefault="00A24D35" w:rsidP="00314B8A">
            <w:pPr>
              <w:jc w:val="center"/>
              <w:rPr>
                <w:rFonts w:eastAsia="Times New Roman"/>
                <w:sz w:val="20"/>
                <w:szCs w:val="20"/>
              </w:rPr>
            </w:pPr>
          </w:p>
        </w:tc>
        <w:tc>
          <w:tcPr>
            <w:tcW w:w="487" w:type="pct"/>
          </w:tcPr>
          <w:p w14:paraId="77921EBB" w14:textId="77777777" w:rsidR="00A24D35" w:rsidRPr="00631BA2" w:rsidRDefault="00A24D35" w:rsidP="00314B8A">
            <w:pPr>
              <w:rPr>
                <w:rFonts w:ascii="Tw Cen MT" w:hAnsi="Tw Cen MT" w:cs="Calibri"/>
                <w:color w:val="000000"/>
                <w:sz w:val="20"/>
                <w:szCs w:val="20"/>
              </w:rPr>
            </w:pPr>
            <w:r w:rsidRPr="00631BA2">
              <w:rPr>
                <w:rFonts w:ascii="Tw Cen MT" w:hAnsi="Tw Cen MT" w:cs="Calibri"/>
                <w:color w:val="000000"/>
                <w:sz w:val="20"/>
                <w:szCs w:val="20"/>
              </w:rPr>
              <w:t>SVVSD</w:t>
            </w:r>
          </w:p>
        </w:tc>
        <w:tc>
          <w:tcPr>
            <w:tcW w:w="599" w:type="pct"/>
          </w:tcPr>
          <w:p w14:paraId="3BB1E757" w14:textId="77777777" w:rsidR="00A24D35" w:rsidRPr="00631BA2" w:rsidRDefault="00A24D35" w:rsidP="00314B8A">
            <w:pPr>
              <w:rPr>
                <w:rFonts w:eastAsia="Times New Roman"/>
                <w:sz w:val="20"/>
                <w:szCs w:val="20"/>
              </w:rPr>
            </w:pPr>
            <w:r w:rsidRPr="00631BA2">
              <w:rPr>
                <w:rFonts w:eastAsia="Times New Roman"/>
                <w:sz w:val="20"/>
                <w:szCs w:val="20"/>
              </w:rPr>
              <w:t>WPC</w:t>
            </w:r>
          </w:p>
        </w:tc>
        <w:tc>
          <w:tcPr>
            <w:tcW w:w="429" w:type="pct"/>
          </w:tcPr>
          <w:p w14:paraId="3304D4BD"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80503</w:t>
            </w:r>
          </w:p>
        </w:tc>
        <w:tc>
          <w:tcPr>
            <w:tcW w:w="2391" w:type="pct"/>
          </w:tcPr>
          <w:p w14:paraId="5B623239" w14:textId="77777777" w:rsidR="00A24D35" w:rsidRPr="00631BA2" w:rsidRDefault="00A24D35" w:rsidP="00314B8A">
            <w:pPr>
              <w:rPr>
                <w:rFonts w:eastAsia="Times New Roman"/>
                <w:sz w:val="18"/>
                <w:szCs w:val="18"/>
              </w:rPr>
            </w:pPr>
            <w:r w:rsidRPr="00631BA2">
              <w:rPr>
                <w:rFonts w:ascii="Tw Cen MT" w:hAnsi="Tw Cen MT" w:cs="Calibri"/>
                <w:color w:val="000000"/>
                <w:sz w:val="18"/>
                <w:szCs w:val="18"/>
              </w:rPr>
              <w:t>Louisville, Superior (western 80027)</w:t>
            </w:r>
          </w:p>
        </w:tc>
      </w:tr>
      <w:tr w:rsidR="00A24D35" w:rsidRPr="004812D9" w14:paraId="4C8FEA46" w14:textId="77777777" w:rsidTr="00B84E44">
        <w:tc>
          <w:tcPr>
            <w:tcW w:w="541" w:type="pct"/>
            <w:vMerge/>
            <w:shd w:val="clear" w:color="auto" w:fill="FFF2CC" w:themeFill="accent4" w:themeFillTint="33"/>
            <w:textDirection w:val="btLr"/>
            <w:vAlign w:val="center"/>
          </w:tcPr>
          <w:p w14:paraId="2B8EA4DC" w14:textId="77777777" w:rsidR="00A24D35" w:rsidRPr="00103D00" w:rsidRDefault="00A24D35" w:rsidP="00314B8A">
            <w:pPr>
              <w:ind w:left="113" w:right="113"/>
              <w:jc w:val="center"/>
              <w:rPr>
                <w:rFonts w:eastAsia="Times New Roman"/>
                <w:sz w:val="28"/>
                <w:szCs w:val="28"/>
              </w:rPr>
            </w:pPr>
          </w:p>
        </w:tc>
        <w:tc>
          <w:tcPr>
            <w:tcW w:w="553" w:type="pct"/>
            <w:vMerge w:val="restart"/>
            <w:tcBorders>
              <w:top w:val="single" w:sz="12" w:space="0" w:color="auto"/>
            </w:tcBorders>
            <w:vAlign w:val="center"/>
          </w:tcPr>
          <w:p w14:paraId="1A5762C4" w14:textId="77777777" w:rsidR="00A24D35" w:rsidRPr="004812D9" w:rsidRDefault="00A24D35" w:rsidP="00314B8A">
            <w:pPr>
              <w:jc w:val="center"/>
              <w:rPr>
                <w:rFonts w:eastAsia="Times New Roman"/>
                <w:sz w:val="20"/>
                <w:szCs w:val="20"/>
              </w:rPr>
            </w:pPr>
            <w:r w:rsidRPr="004812D9">
              <w:rPr>
                <w:rFonts w:eastAsia="Times New Roman"/>
                <w:sz w:val="20"/>
                <w:szCs w:val="20"/>
              </w:rPr>
              <w:t>Lafayette-Louisville CCD</w:t>
            </w:r>
          </w:p>
        </w:tc>
        <w:tc>
          <w:tcPr>
            <w:tcW w:w="487" w:type="pct"/>
            <w:tcBorders>
              <w:top w:val="single" w:sz="12" w:space="0" w:color="auto"/>
            </w:tcBorders>
          </w:tcPr>
          <w:p w14:paraId="2574C0B0"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BVSD</w:t>
            </w:r>
          </w:p>
        </w:tc>
        <w:tc>
          <w:tcPr>
            <w:tcW w:w="599" w:type="pct"/>
            <w:tcBorders>
              <w:top w:val="single" w:sz="12" w:space="0" w:color="auto"/>
            </w:tcBorders>
          </w:tcPr>
          <w:p w14:paraId="0B10DE5B" w14:textId="77777777" w:rsidR="00A24D35" w:rsidRPr="00631BA2" w:rsidRDefault="00A24D35" w:rsidP="00314B8A">
            <w:pPr>
              <w:rPr>
                <w:rFonts w:eastAsia="Times New Roman"/>
                <w:sz w:val="20"/>
                <w:szCs w:val="20"/>
              </w:rPr>
            </w:pPr>
            <w:r w:rsidRPr="00631BA2">
              <w:rPr>
                <w:rFonts w:eastAsia="Times New Roman"/>
                <w:sz w:val="20"/>
                <w:szCs w:val="20"/>
              </w:rPr>
              <w:t>BCHS</w:t>
            </w:r>
          </w:p>
        </w:tc>
        <w:tc>
          <w:tcPr>
            <w:tcW w:w="429" w:type="pct"/>
            <w:tcBorders>
              <w:top w:val="single" w:sz="12" w:space="0" w:color="auto"/>
            </w:tcBorders>
            <w:vAlign w:val="bottom"/>
          </w:tcPr>
          <w:p w14:paraId="212F084D"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80026</w:t>
            </w:r>
          </w:p>
        </w:tc>
        <w:tc>
          <w:tcPr>
            <w:tcW w:w="2391" w:type="pct"/>
            <w:tcBorders>
              <w:top w:val="single" w:sz="12" w:space="0" w:color="auto"/>
            </w:tcBorders>
            <w:vAlign w:val="bottom"/>
          </w:tcPr>
          <w:p w14:paraId="245E3124" w14:textId="77777777" w:rsidR="00A24D35" w:rsidRPr="00631BA2" w:rsidRDefault="00A24D35" w:rsidP="00314B8A">
            <w:pPr>
              <w:rPr>
                <w:rFonts w:eastAsia="Times New Roman"/>
                <w:b/>
                <w:bCs/>
                <w:sz w:val="18"/>
                <w:szCs w:val="18"/>
              </w:rPr>
            </w:pPr>
            <w:r w:rsidRPr="00631BA2">
              <w:rPr>
                <w:rFonts w:ascii="Tw Cen MT" w:hAnsi="Tw Cen MT" w:cs="Calibri"/>
                <w:color w:val="000000"/>
                <w:sz w:val="18"/>
                <w:szCs w:val="18"/>
              </w:rPr>
              <w:t>Lafayette (almost all 80026)</w:t>
            </w:r>
          </w:p>
        </w:tc>
      </w:tr>
      <w:tr w:rsidR="00A24D35" w:rsidRPr="004812D9" w14:paraId="640015DC" w14:textId="77777777" w:rsidTr="00B84E44">
        <w:tc>
          <w:tcPr>
            <w:tcW w:w="541" w:type="pct"/>
            <w:vMerge/>
            <w:shd w:val="clear" w:color="auto" w:fill="FFF2CC" w:themeFill="accent4" w:themeFillTint="33"/>
            <w:textDirection w:val="btLr"/>
            <w:vAlign w:val="center"/>
          </w:tcPr>
          <w:p w14:paraId="481B621C" w14:textId="77777777" w:rsidR="00A24D35" w:rsidRPr="00103D00" w:rsidRDefault="00A24D35" w:rsidP="00314B8A">
            <w:pPr>
              <w:ind w:left="113" w:right="113"/>
              <w:jc w:val="center"/>
              <w:rPr>
                <w:rFonts w:eastAsia="Times New Roman"/>
                <w:sz w:val="28"/>
                <w:szCs w:val="28"/>
              </w:rPr>
            </w:pPr>
          </w:p>
        </w:tc>
        <w:tc>
          <w:tcPr>
            <w:tcW w:w="553" w:type="pct"/>
            <w:vMerge/>
            <w:vAlign w:val="center"/>
          </w:tcPr>
          <w:p w14:paraId="5D8FAE7A" w14:textId="77777777" w:rsidR="00A24D35" w:rsidRPr="004812D9" w:rsidRDefault="00A24D35" w:rsidP="00314B8A">
            <w:pPr>
              <w:jc w:val="center"/>
              <w:rPr>
                <w:rFonts w:eastAsia="Times New Roman"/>
                <w:sz w:val="20"/>
                <w:szCs w:val="20"/>
              </w:rPr>
            </w:pPr>
          </w:p>
        </w:tc>
        <w:tc>
          <w:tcPr>
            <w:tcW w:w="487" w:type="pct"/>
            <w:tcBorders>
              <w:top w:val="single" w:sz="4" w:space="0" w:color="auto"/>
            </w:tcBorders>
          </w:tcPr>
          <w:p w14:paraId="6C256425"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SVVSD</w:t>
            </w:r>
          </w:p>
        </w:tc>
        <w:tc>
          <w:tcPr>
            <w:tcW w:w="599" w:type="pct"/>
            <w:tcBorders>
              <w:top w:val="single" w:sz="4" w:space="0" w:color="auto"/>
            </w:tcBorders>
          </w:tcPr>
          <w:p w14:paraId="717FD9DF" w14:textId="77777777" w:rsidR="00A24D35" w:rsidRPr="00631BA2" w:rsidRDefault="00A24D35" w:rsidP="00314B8A">
            <w:pPr>
              <w:rPr>
                <w:rFonts w:eastAsia="Times New Roman"/>
                <w:sz w:val="20"/>
                <w:szCs w:val="20"/>
              </w:rPr>
            </w:pPr>
            <w:r w:rsidRPr="00631BA2">
              <w:rPr>
                <w:rFonts w:eastAsia="Times New Roman"/>
                <w:sz w:val="20"/>
                <w:szCs w:val="20"/>
              </w:rPr>
              <w:t>WPC</w:t>
            </w:r>
          </w:p>
        </w:tc>
        <w:tc>
          <w:tcPr>
            <w:tcW w:w="429" w:type="pct"/>
            <w:tcBorders>
              <w:top w:val="single" w:sz="4" w:space="0" w:color="auto"/>
            </w:tcBorders>
            <w:vAlign w:val="bottom"/>
          </w:tcPr>
          <w:p w14:paraId="50D638B8"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80026</w:t>
            </w:r>
          </w:p>
        </w:tc>
        <w:tc>
          <w:tcPr>
            <w:tcW w:w="2391" w:type="pct"/>
            <w:tcBorders>
              <w:top w:val="single" w:sz="4" w:space="0" w:color="auto"/>
            </w:tcBorders>
            <w:vAlign w:val="bottom"/>
          </w:tcPr>
          <w:p w14:paraId="454ADCA9" w14:textId="77777777" w:rsidR="00A24D35" w:rsidRPr="00631BA2" w:rsidRDefault="00A24D35" w:rsidP="00314B8A">
            <w:pPr>
              <w:rPr>
                <w:rFonts w:eastAsia="Times New Roman"/>
                <w:sz w:val="18"/>
                <w:szCs w:val="18"/>
              </w:rPr>
            </w:pPr>
            <w:r w:rsidRPr="00631BA2">
              <w:rPr>
                <w:rFonts w:ascii="Tw Cen MT" w:hAnsi="Tw Cen MT" w:cs="Calibri"/>
                <w:color w:val="000000"/>
                <w:sz w:val="18"/>
                <w:szCs w:val="18"/>
              </w:rPr>
              <w:t>Lafayette (tiny portion of eastern 80026)</w:t>
            </w:r>
          </w:p>
        </w:tc>
      </w:tr>
      <w:tr w:rsidR="00A24D35" w:rsidRPr="004812D9" w14:paraId="1DFA5DCA" w14:textId="77777777" w:rsidTr="00B84E44">
        <w:tc>
          <w:tcPr>
            <w:tcW w:w="541" w:type="pct"/>
            <w:vMerge/>
            <w:shd w:val="clear" w:color="auto" w:fill="FFF2CC" w:themeFill="accent4" w:themeFillTint="33"/>
            <w:textDirection w:val="btLr"/>
            <w:vAlign w:val="center"/>
          </w:tcPr>
          <w:p w14:paraId="72538A49" w14:textId="77777777" w:rsidR="00A24D35" w:rsidRPr="00103D00" w:rsidRDefault="00A24D35" w:rsidP="00314B8A">
            <w:pPr>
              <w:ind w:left="113" w:right="113"/>
              <w:jc w:val="center"/>
              <w:rPr>
                <w:rFonts w:eastAsia="Times New Roman"/>
                <w:sz w:val="28"/>
                <w:szCs w:val="28"/>
              </w:rPr>
            </w:pPr>
          </w:p>
        </w:tc>
        <w:tc>
          <w:tcPr>
            <w:tcW w:w="553" w:type="pct"/>
            <w:vMerge/>
            <w:vAlign w:val="center"/>
          </w:tcPr>
          <w:p w14:paraId="09ED0BE8" w14:textId="77777777" w:rsidR="00A24D35" w:rsidRPr="004812D9" w:rsidRDefault="00A24D35" w:rsidP="00314B8A">
            <w:pPr>
              <w:jc w:val="center"/>
              <w:rPr>
                <w:rFonts w:eastAsia="Times New Roman"/>
                <w:sz w:val="20"/>
                <w:szCs w:val="20"/>
              </w:rPr>
            </w:pPr>
          </w:p>
        </w:tc>
        <w:tc>
          <w:tcPr>
            <w:tcW w:w="487" w:type="pct"/>
          </w:tcPr>
          <w:p w14:paraId="65EE80A5"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BVSD</w:t>
            </w:r>
          </w:p>
        </w:tc>
        <w:tc>
          <w:tcPr>
            <w:tcW w:w="599" w:type="pct"/>
          </w:tcPr>
          <w:p w14:paraId="09CA3115" w14:textId="77777777" w:rsidR="00A24D35" w:rsidRPr="00631BA2" w:rsidRDefault="00A24D35" w:rsidP="00314B8A">
            <w:pPr>
              <w:rPr>
                <w:rFonts w:eastAsia="Times New Roman"/>
                <w:sz w:val="20"/>
                <w:szCs w:val="20"/>
              </w:rPr>
            </w:pPr>
            <w:r w:rsidRPr="00631BA2">
              <w:rPr>
                <w:rFonts w:eastAsia="Times New Roman"/>
                <w:sz w:val="20"/>
                <w:szCs w:val="20"/>
              </w:rPr>
              <w:t>BCHS</w:t>
            </w:r>
          </w:p>
        </w:tc>
        <w:tc>
          <w:tcPr>
            <w:tcW w:w="429" w:type="pct"/>
            <w:vAlign w:val="bottom"/>
          </w:tcPr>
          <w:p w14:paraId="2CC99EC3"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80027</w:t>
            </w:r>
          </w:p>
        </w:tc>
        <w:tc>
          <w:tcPr>
            <w:tcW w:w="2391" w:type="pct"/>
            <w:tcBorders>
              <w:bottom w:val="single" w:sz="4" w:space="0" w:color="auto"/>
            </w:tcBorders>
            <w:vAlign w:val="bottom"/>
          </w:tcPr>
          <w:p w14:paraId="4DDC7827" w14:textId="77777777" w:rsidR="00A24D35" w:rsidRPr="00631BA2" w:rsidRDefault="00A24D35" w:rsidP="00314B8A">
            <w:pPr>
              <w:rPr>
                <w:rFonts w:eastAsia="Times New Roman"/>
                <w:b/>
                <w:bCs/>
                <w:sz w:val="18"/>
                <w:szCs w:val="18"/>
              </w:rPr>
            </w:pPr>
            <w:r w:rsidRPr="00631BA2">
              <w:rPr>
                <w:rFonts w:ascii="Tw Cen MT" w:hAnsi="Tw Cen MT" w:cs="Calibri"/>
                <w:color w:val="000000"/>
                <w:sz w:val="18"/>
                <w:szCs w:val="18"/>
              </w:rPr>
              <w:t>Louisville, Superior (eastern 80027)</w:t>
            </w:r>
          </w:p>
        </w:tc>
      </w:tr>
      <w:tr w:rsidR="00A24D35" w:rsidRPr="004812D9" w14:paraId="35BF9B29" w14:textId="77777777" w:rsidTr="00B84E44">
        <w:tc>
          <w:tcPr>
            <w:tcW w:w="541" w:type="pct"/>
            <w:vMerge/>
            <w:shd w:val="clear" w:color="auto" w:fill="FFF2CC" w:themeFill="accent4" w:themeFillTint="33"/>
            <w:textDirection w:val="btLr"/>
            <w:vAlign w:val="center"/>
          </w:tcPr>
          <w:p w14:paraId="28ECDE42" w14:textId="77777777" w:rsidR="00A24D35" w:rsidRPr="00103D00" w:rsidRDefault="00A24D35" w:rsidP="00314B8A">
            <w:pPr>
              <w:ind w:left="113" w:right="113"/>
              <w:jc w:val="center"/>
              <w:rPr>
                <w:rFonts w:eastAsia="Times New Roman"/>
                <w:sz w:val="28"/>
                <w:szCs w:val="28"/>
              </w:rPr>
            </w:pPr>
          </w:p>
        </w:tc>
        <w:tc>
          <w:tcPr>
            <w:tcW w:w="553" w:type="pct"/>
            <w:vMerge/>
            <w:vAlign w:val="center"/>
          </w:tcPr>
          <w:p w14:paraId="22175595" w14:textId="77777777" w:rsidR="00A24D35" w:rsidRPr="004812D9" w:rsidRDefault="00A24D35" w:rsidP="00314B8A">
            <w:pPr>
              <w:jc w:val="center"/>
              <w:rPr>
                <w:rFonts w:eastAsia="Times New Roman"/>
                <w:sz w:val="20"/>
                <w:szCs w:val="20"/>
              </w:rPr>
            </w:pPr>
          </w:p>
        </w:tc>
        <w:tc>
          <w:tcPr>
            <w:tcW w:w="487" w:type="pct"/>
          </w:tcPr>
          <w:p w14:paraId="743AF32B"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BVSD</w:t>
            </w:r>
          </w:p>
        </w:tc>
        <w:tc>
          <w:tcPr>
            <w:tcW w:w="599" w:type="pct"/>
          </w:tcPr>
          <w:p w14:paraId="148FA1C0" w14:textId="77777777" w:rsidR="00A24D35" w:rsidRPr="00631BA2" w:rsidRDefault="00A24D35" w:rsidP="00314B8A">
            <w:pPr>
              <w:rPr>
                <w:rFonts w:eastAsia="Times New Roman"/>
                <w:sz w:val="20"/>
                <w:szCs w:val="20"/>
              </w:rPr>
            </w:pPr>
            <w:r w:rsidRPr="00631BA2">
              <w:rPr>
                <w:rFonts w:eastAsia="Times New Roman"/>
                <w:sz w:val="20"/>
                <w:szCs w:val="20"/>
              </w:rPr>
              <w:t>BCHS</w:t>
            </w:r>
          </w:p>
        </w:tc>
        <w:tc>
          <w:tcPr>
            <w:tcW w:w="429" w:type="pct"/>
            <w:vAlign w:val="bottom"/>
          </w:tcPr>
          <w:p w14:paraId="653CF03B"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80303</w:t>
            </w:r>
          </w:p>
        </w:tc>
        <w:tc>
          <w:tcPr>
            <w:tcW w:w="2391" w:type="pct"/>
            <w:tcBorders>
              <w:bottom w:val="single" w:sz="4" w:space="0" w:color="auto"/>
            </w:tcBorders>
            <w:vAlign w:val="bottom"/>
          </w:tcPr>
          <w:p w14:paraId="6DD8EB16" w14:textId="77777777" w:rsidR="00A24D35" w:rsidRPr="00631BA2" w:rsidRDefault="00A24D35" w:rsidP="00314B8A">
            <w:pPr>
              <w:rPr>
                <w:rFonts w:eastAsia="Times New Roman"/>
                <w:b/>
                <w:bCs/>
                <w:sz w:val="18"/>
                <w:szCs w:val="18"/>
              </w:rPr>
            </w:pPr>
            <w:r w:rsidRPr="00631BA2">
              <w:rPr>
                <w:rFonts w:ascii="Tw Cen MT" w:hAnsi="Tw Cen MT" w:cs="Calibri"/>
                <w:color w:val="000000"/>
                <w:sz w:val="18"/>
                <w:szCs w:val="18"/>
              </w:rPr>
              <w:t>Boulder (small portion of NW 80303)</w:t>
            </w:r>
          </w:p>
        </w:tc>
      </w:tr>
      <w:tr w:rsidR="00A24D35" w:rsidRPr="004812D9" w14:paraId="3F77D91E" w14:textId="77777777" w:rsidTr="00B84E44">
        <w:tc>
          <w:tcPr>
            <w:tcW w:w="541" w:type="pct"/>
            <w:vMerge/>
            <w:shd w:val="clear" w:color="auto" w:fill="FFF2CC" w:themeFill="accent4" w:themeFillTint="33"/>
            <w:textDirection w:val="btLr"/>
            <w:vAlign w:val="center"/>
          </w:tcPr>
          <w:p w14:paraId="12B04A97" w14:textId="77777777" w:rsidR="00A24D35" w:rsidRPr="00103D00" w:rsidRDefault="00A24D35" w:rsidP="00314B8A">
            <w:pPr>
              <w:ind w:left="113" w:right="113"/>
              <w:jc w:val="center"/>
              <w:rPr>
                <w:rFonts w:eastAsia="Times New Roman"/>
                <w:sz w:val="28"/>
                <w:szCs w:val="28"/>
              </w:rPr>
            </w:pPr>
          </w:p>
        </w:tc>
        <w:tc>
          <w:tcPr>
            <w:tcW w:w="553" w:type="pct"/>
            <w:vMerge/>
            <w:vAlign w:val="center"/>
          </w:tcPr>
          <w:p w14:paraId="102A3C67" w14:textId="77777777" w:rsidR="00A24D35" w:rsidRPr="004812D9" w:rsidRDefault="00A24D35" w:rsidP="00314B8A">
            <w:pPr>
              <w:jc w:val="center"/>
              <w:rPr>
                <w:rFonts w:eastAsia="Times New Roman"/>
                <w:sz w:val="20"/>
                <w:szCs w:val="20"/>
              </w:rPr>
            </w:pPr>
          </w:p>
        </w:tc>
        <w:tc>
          <w:tcPr>
            <w:tcW w:w="487" w:type="pct"/>
          </w:tcPr>
          <w:p w14:paraId="3F5C0213"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BVSD</w:t>
            </w:r>
          </w:p>
        </w:tc>
        <w:tc>
          <w:tcPr>
            <w:tcW w:w="599" w:type="pct"/>
          </w:tcPr>
          <w:p w14:paraId="47C877C1" w14:textId="77777777" w:rsidR="00A24D35" w:rsidRPr="00631BA2" w:rsidRDefault="00A24D35" w:rsidP="00314B8A">
            <w:pPr>
              <w:rPr>
                <w:rFonts w:eastAsia="Times New Roman"/>
                <w:sz w:val="20"/>
                <w:szCs w:val="20"/>
              </w:rPr>
            </w:pPr>
            <w:r w:rsidRPr="00631BA2">
              <w:rPr>
                <w:rFonts w:eastAsia="Times New Roman"/>
                <w:sz w:val="20"/>
                <w:szCs w:val="20"/>
              </w:rPr>
              <w:t>BCHS</w:t>
            </w:r>
          </w:p>
        </w:tc>
        <w:tc>
          <w:tcPr>
            <w:tcW w:w="429" w:type="pct"/>
            <w:vAlign w:val="bottom"/>
          </w:tcPr>
          <w:p w14:paraId="70A713AF"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80504</w:t>
            </w:r>
          </w:p>
        </w:tc>
        <w:tc>
          <w:tcPr>
            <w:tcW w:w="2391" w:type="pct"/>
            <w:tcBorders>
              <w:bottom w:val="single" w:sz="4" w:space="0" w:color="auto"/>
            </w:tcBorders>
            <w:vAlign w:val="bottom"/>
          </w:tcPr>
          <w:p w14:paraId="54AB01FB" w14:textId="77777777" w:rsidR="00A24D35" w:rsidRPr="00631BA2" w:rsidRDefault="00A24D35" w:rsidP="00314B8A">
            <w:pPr>
              <w:rPr>
                <w:rFonts w:eastAsia="Times New Roman"/>
                <w:sz w:val="18"/>
                <w:szCs w:val="18"/>
              </w:rPr>
            </w:pPr>
            <w:r w:rsidRPr="00631BA2">
              <w:rPr>
                <w:rFonts w:ascii="Tw Cen MT" w:hAnsi="Tw Cen MT" w:cs="Calibri"/>
                <w:color w:val="000000"/>
                <w:sz w:val="18"/>
                <w:szCs w:val="18"/>
              </w:rPr>
              <w:t>Longmont (very small portion of southern 80504, north of 80301)</w:t>
            </w:r>
          </w:p>
        </w:tc>
      </w:tr>
      <w:tr w:rsidR="00A24D35" w:rsidRPr="004812D9" w14:paraId="790011E8" w14:textId="77777777" w:rsidTr="00B84E44">
        <w:tc>
          <w:tcPr>
            <w:tcW w:w="541" w:type="pct"/>
            <w:vMerge/>
            <w:shd w:val="clear" w:color="auto" w:fill="FFF2CC" w:themeFill="accent4" w:themeFillTint="33"/>
            <w:textDirection w:val="btLr"/>
            <w:vAlign w:val="center"/>
          </w:tcPr>
          <w:p w14:paraId="73D1330E" w14:textId="77777777" w:rsidR="00A24D35" w:rsidRPr="00103D00" w:rsidRDefault="00A24D35" w:rsidP="00314B8A">
            <w:pPr>
              <w:ind w:left="113" w:right="113"/>
              <w:jc w:val="center"/>
              <w:rPr>
                <w:rFonts w:eastAsia="Times New Roman"/>
                <w:sz w:val="28"/>
                <w:szCs w:val="28"/>
              </w:rPr>
            </w:pPr>
          </w:p>
        </w:tc>
        <w:tc>
          <w:tcPr>
            <w:tcW w:w="553" w:type="pct"/>
            <w:vMerge/>
            <w:tcBorders>
              <w:bottom w:val="single" w:sz="12" w:space="0" w:color="auto"/>
            </w:tcBorders>
            <w:vAlign w:val="center"/>
          </w:tcPr>
          <w:p w14:paraId="3BA09427" w14:textId="77777777" w:rsidR="00A24D35" w:rsidRPr="004812D9" w:rsidRDefault="00A24D35" w:rsidP="00314B8A">
            <w:pPr>
              <w:jc w:val="center"/>
              <w:rPr>
                <w:rFonts w:eastAsia="Times New Roman"/>
                <w:sz w:val="20"/>
                <w:szCs w:val="20"/>
              </w:rPr>
            </w:pPr>
          </w:p>
        </w:tc>
        <w:tc>
          <w:tcPr>
            <w:tcW w:w="487" w:type="pct"/>
            <w:tcBorders>
              <w:bottom w:val="single" w:sz="12" w:space="0" w:color="auto"/>
            </w:tcBorders>
          </w:tcPr>
          <w:p w14:paraId="1A605D95"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SVVSD</w:t>
            </w:r>
          </w:p>
        </w:tc>
        <w:tc>
          <w:tcPr>
            <w:tcW w:w="599" w:type="pct"/>
            <w:tcBorders>
              <w:bottom w:val="single" w:sz="12" w:space="0" w:color="auto"/>
            </w:tcBorders>
          </w:tcPr>
          <w:p w14:paraId="7DF2E68E" w14:textId="77777777" w:rsidR="00A24D35" w:rsidRPr="00631BA2" w:rsidRDefault="00A24D35" w:rsidP="00314B8A">
            <w:pPr>
              <w:rPr>
                <w:rFonts w:eastAsia="Times New Roman"/>
                <w:sz w:val="20"/>
                <w:szCs w:val="20"/>
              </w:rPr>
            </w:pPr>
            <w:r w:rsidRPr="00631BA2">
              <w:rPr>
                <w:rFonts w:eastAsia="Times New Roman"/>
                <w:sz w:val="20"/>
                <w:szCs w:val="20"/>
              </w:rPr>
              <w:t>WPC</w:t>
            </w:r>
          </w:p>
        </w:tc>
        <w:tc>
          <w:tcPr>
            <w:tcW w:w="429" w:type="pct"/>
            <w:tcBorders>
              <w:bottom w:val="single" w:sz="12" w:space="0" w:color="auto"/>
            </w:tcBorders>
            <w:vAlign w:val="bottom"/>
          </w:tcPr>
          <w:p w14:paraId="6A83D616"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80516</w:t>
            </w:r>
          </w:p>
        </w:tc>
        <w:tc>
          <w:tcPr>
            <w:tcW w:w="2391" w:type="pct"/>
            <w:tcBorders>
              <w:bottom w:val="single" w:sz="12" w:space="0" w:color="auto"/>
            </w:tcBorders>
            <w:vAlign w:val="bottom"/>
          </w:tcPr>
          <w:p w14:paraId="5EB8F79C" w14:textId="77777777" w:rsidR="00A24D35" w:rsidRPr="00631BA2" w:rsidRDefault="00A24D35" w:rsidP="00314B8A">
            <w:pPr>
              <w:rPr>
                <w:rFonts w:eastAsia="Times New Roman"/>
                <w:b/>
                <w:bCs/>
                <w:sz w:val="18"/>
                <w:szCs w:val="18"/>
              </w:rPr>
            </w:pPr>
            <w:r w:rsidRPr="00631BA2">
              <w:rPr>
                <w:rFonts w:ascii="Tw Cen MT" w:hAnsi="Tw Cen MT" w:cs="Calibri"/>
                <w:color w:val="000000"/>
                <w:sz w:val="18"/>
                <w:szCs w:val="18"/>
              </w:rPr>
              <w:t>Erie (a small portion of 80516 is in the Boulder Valley SD)</w:t>
            </w:r>
          </w:p>
        </w:tc>
      </w:tr>
      <w:tr w:rsidR="00A24D35" w:rsidRPr="004812D9" w14:paraId="68CE02EA" w14:textId="77777777" w:rsidTr="00B84E44">
        <w:tc>
          <w:tcPr>
            <w:tcW w:w="541" w:type="pct"/>
            <w:vMerge/>
            <w:shd w:val="clear" w:color="auto" w:fill="FFF2CC" w:themeFill="accent4" w:themeFillTint="33"/>
            <w:textDirection w:val="btLr"/>
            <w:vAlign w:val="center"/>
          </w:tcPr>
          <w:p w14:paraId="12BBE340" w14:textId="77777777" w:rsidR="00A24D35" w:rsidRPr="00103D00" w:rsidRDefault="00A24D35" w:rsidP="00314B8A">
            <w:pPr>
              <w:ind w:left="113" w:right="113"/>
              <w:jc w:val="center"/>
              <w:rPr>
                <w:rFonts w:eastAsia="Times New Roman"/>
                <w:sz w:val="28"/>
                <w:szCs w:val="28"/>
              </w:rPr>
            </w:pPr>
          </w:p>
        </w:tc>
        <w:tc>
          <w:tcPr>
            <w:tcW w:w="553" w:type="pct"/>
            <w:vMerge w:val="restart"/>
            <w:tcBorders>
              <w:top w:val="single" w:sz="12" w:space="0" w:color="auto"/>
            </w:tcBorders>
            <w:vAlign w:val="center"/>
          </w:tcPr>
          <w:p w14:paraId="4D09CC5D" w14:textId="77777777" w:rsidR="00A24D35" w:rsidRPr="004812D9" w:rsidRDefault="00A24D35" w:rsidP="00314B8A">
            <w:pPr>
              <w:jc w:val="center"/>
              <w:rPr>
                <w:rFonts w:eastAsia="Times New Roman"/>
                <w:sz w:val="20"/>
                <w:szCs w:val="20"/>
              </w:rPr>
            </w:pPr>
            <w:r w:rsidRPr="004812D9">
              <w:rPr>
                <w:rFonts w:eastAsia="Times New Roman"/>
                <w:sz w:val="20"/>
                <w:szCs w:val="20"/>
              </w:rPr>
              <w:t>Longmont CCD</w:t>
            </w:r>
          </w:p>
        </w:tc>
        <w:tc>
          <w:tcPr>
            <w:tcW w:w="487" w:type="pct"/>
            <w:tcBorders>
              <w:top w:val="single" w:sz="12" w:space="0" w:color="auto"/>
            </w:tcBorders>
            <w:vAlign w:val="bottom"/>
          </w:tcPr>
          <w:p w14:paraId="0BF1FBE2"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BVSD</w:t>
            </w:r>
          </w:p>
        </w:tc>
        <w:tc>
          <w:tcPr>
            <w:tcW w:w="599" w:type="pct"/>
            <w:tcBorders>
              <w:top w:val="single" w:sz="12" w:space="0" w:color="auto"/>
            </w:tcBorders>
            <w:vAlign w:val="bottom"/>
          </w:tcPr>
          <w:p w14:paraId="5D58B663" w14:textId="77777777" w:rsidR="00A24D35" w:rsidRPr="00631BA2" w:rsidRDefault="00A24D35" w:rsidP="00314B8A">
            <w:pPr>
              <w:rPr>
                <w:rFonts w:eastAsia="Times New Roman"/>
                <w:sz w:val="20"/>
                <w:szCs w:val="20"/>
              </w:rPr>
            </w:pPr>
            <w:r w:rsidRPr="00631BA2">
              <w:rPr>
                <w:rFonts w:eastAsia="Times New Roman"/>
                <w:sz w:val="20"/>
                <w:szCs w:val="20"/>
              </w:rPr>
              <w:t>BCHS</w:t>
            </w:r>
          </w:p>
        </w:tc>
        <w:tc>
          <w:tcPr>
            <w:tcW w:w="429" w:type="pct"/>
            <w:tcBorders>
              <w:top w:val="single" w:sz="12" w:space="0" w:color="auto"/>
            </w:tcBorders>
            <w:vAlign w:val="bottom"/>
          </w:tcPr>
          <w:p w14:paraId="2F59D107"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80302</w:t>
            </w:r>
          </w:p>
        </w:tc>
        <w:tc>
          <w:tcPr>
            <w:tcW w:w="2391" w:type="pct"/>
            <w:tcBorders>
              <w:top w:val="single" w:sz="12" w:space="0" w:color="auto"/>
              <w:bottom w:val="single" w:sz="4" w:space="0" w:color="auto"/>
            </w:tcBorders>
            <w:vAlign w:val="bottom"/>
          </w:tcPr>
          <w:p w14:paraId="23B4C3F3" w14:textId="77777777" w:rsidR="00A24D35" w:rsidRPr="00631BA2" w:rsidRDefault="00A24D35" w:rsidP="00314B8A">
            <w:pPr>
              <w:rPr>
                <w:rFonts w:eastAsia="Times New Roman"/>
                <w:b/>
                <w:bCs/>
                <w:sz w:val="18"/>
                <w:szCs w:val="18"/>
              </w:rPr>
            </w:pPr>
            <w:r w:rsidRPr="00631BA2">
              <w:rPr>
                <w:rFonts w:ascii="Tw Cen MT" w:hAnsi="Tw Cen MT" w:cs="Calibri"/>
                <w:color w:val="000000"/>
                <w:sz w:val="18"/>
                <w:szCs w:val="18"/>
              </w:rPr>
              <w:t>Boulder (very small portion of NE Corner of 80302 in Longmont CCD)</w:t>
            </w:r>
          </w:p>
        </w:tc>
      </w:tr>
      <w:tr w:rsidR="00A24D35" w:rsidRPr="004812D9" w14:paraId="27024BE1" w14:textId="77777777" w:rsidTr="00B84E44">
        <w:tc>
          <w:tcPr>
            <w:tcW w:w="541" w:type="pct"/>
            <w:vMerge/>
            <w:shd w:val="clear" w:color="auto" w:fill="FFF2CC" w:themeFill="accent4" w:themeFillTint="33"/>
            <w:textDirection w:val="btLr"/>
            <w:vAlign w:val="center"/>
          </w:tcPr>
          <w:p w14:paraId="4252A958" w14:textId="77777777" w:rsidR="00A24D35" w:rsidRPr="00103D00" w:rsidRDefault="00A24D35" w:rsidP="00314B8A">
            <w:pPr>
              <w:ind w:left="113" w:right="113"/>
              <w:jc w:val="center"/>
              <w:rPr>
                <w:rFonts w:eastAsia="Times New Roman"/>
                <w:sz w:val="28"/>
                <w:szCs w:val="28"/>
              </w:rPr>
            </w:pPr>
          </w:p>
        </w:tc>
        <w:tc>
          <w:tcPr>
            <w:tcW w:w="553" w:type="pct"/>
            <w:vMerge/>
            <w:tcBorders>
              <w:bottom w:val="single" w:sz="12" w:space="0" w:color="auto"/>
            </w:tcBorders>
            <w:vAlign w:val="center"/>
          </w:tcPr>
          <w:p w14:paraId="783762BE" w14:textId="77777777" w:rsidR="00A24D35" w:rsidRPr="004812D9" w:rsidRDefault="00A24D35" w:rsidP="00314B8A">
            <w:pPr>
              <w:jc w:val="center"/>
              <w:rPr>
                <w:rFonts w:eastAsia="Times New Roman"/>
                <w:sz w:val="20"/>
                <w:szCs w:val="20"/>
              </w:rPr>
            </w:pPr>
          </w:p>
        </w:tc>
        <w:tc>
          <w:tcPr>
            <w:tcW w:w="487" w:type="pct"/>
            <w:tcBorders>
              <w:bottom w:val="single" w:sz="4" w:space="0" w:color="auto"/>
            </w:tcBorders>
          </w:tcPr>
          <w:p w14:paraId="7FD401B0" w14:textId="77777777" w:rsidR="00A24D35" w:rsidRPr="00631BA2" w:rsidRDefault="00A24D35" w:rsidP="00314B8A">
            <w:pPr>
              <w:rPr>
                <w:rFonts w:cs="Calibri"/>
                <w:color w:val="000000"/>
                <w:sz w:val="20"/>
                <w:szCs w:val="20"/>
              </w:rPr>
            </w:pPr>
            <w:r w:rsidRPr="00631BA2">
              <w:rPr>
                <w:rFonts w:ascii="Tw Cen MT" w:hAnsi="Tw Cen MT" w:cs="Calibri"/>
                <w:color w:val="000000"/>
                <w:sz w:val="20"/>
                <w:szCs w:val="20"/>
              </w:rPr>
              <w:t>SVVSD</w:t>
            </w:r>
          </w:p>
        </w:tc>
        <w:tc>
          <w:tcPr>
            <w:tcW w:w="599" w:type="pct"/>
            <w:tcBorders>
              <w:bottom w:val="single" w:sz="4" w:space="0" w:color="auto"/>
            </w:tcBorders>
          </w:tcPr>
          <w:p w14:paraId="0351C815" w14:textId="77777777" w:rsidR="00A24D35" w:rsidRPr="00631BA2" w:rsidRDefault="00A24D35" w:rsidP="00314B8A">
            <w:pPr>
              <w:rPr>
                <w:rFonts w:eastAsia="Times New Roman"/>
                <w:sz w:val="20"/>
                <w:szCs w:val="20"/>
              </w:rPr>
            </w:pPr>
            <w:r w:rsidRPr="00631BA2">
              <w:rPr>
                <w:rFonts w:eastAsia="Times New Roman"/>
                <w:sz w:val="20"/>
                <w:szCs w:val="20"/>
              </w:rPr>
              <w:t>WPC</w:t>
            </w:r>
          </w:p>
        </w:tc>
        <w:tc>
          <w:tcPr>
            <w:tcW w:w="429" w:type="pct"/>
            <w:tcBorders>
              <w:bottom w:val="single" w:sz="4" w:space="0" w:color="auto"/>
            </w:tcBorders>
            <w:vAlign w:val="bottom"/>
          </w:tcPr>
          <w:p w14:paraId="73758CF1"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80504</w:t>
            </w:r>
          </w:p>
        </w:tc>
        <w:tc>
          <w:tcPr>
            <w:tcW w:w="2391" w:type="pct"/>
            <w:tcBorders>
              <w:top w:val="single" w:sz="4" w:space="0" w:color="auto"/>
              <w:bottom w:val="single" w:sz="4" w:space="0" w:color="auto"/>
            </w:tcBorders>
            <w:vAlign w:val="bottom"/>
          </w:tcPr>
          <w:p w14:paraId="7FACE60C" w14:textId="77777777" w:rsidR="00A24D35" w:rsidRPr="00631BA2" w:rsidRDefault="00A24D35" w:rsidP="00314B8A">
            <w:pPr>
              <w:rPr>
                <w:rFonts w:eastAsia="Times New Roman"/>
                <w:b/>
                <w:bCs/>
                <w:sz w:val="18"/>
                <w:szCs w:val="18"/>
              </w:rPr>
            </w:pPr>
            <w:r w:rsidRPr="00631BA2">
              <w:rPr>
                <w:rFonts w:ascii="Tw Cen MT" w:hAnsi="Tw Cen MT" w:cs="Calibri"/>
                <w:color w:val="000000"/>
                <w:sz w:val="18"/>
                <w:szCs w:val="18"/>
              </w:rPr>
              <w:t>Longmont (eastern 80504, surrounding 80501)</w:t>
            </w:r>
          </w:p>
        </w:tc>
      </w:tr>
      <w:tr w:rsidR="00A24D35" w:rsidRPr="004812D9" w14:paraId="222B4664" w14:textId="77777777" w:rsidTr="00B84E44">
        <w:tc>
          <w:tcPr>
            <w:tcW w:w="541" w:type="pct"/>
            <w:vMerge/>
            <w:shd w:val="clear" w:color="auto" w:fill="FFF2CC" w:themeFill="accent4" w:themeFillTint="33"/>
            <w:textDirection w:val="btLr"/>
            <w:vAlign w:val="center"/>
          </w:tcPr>
          <w:p w14:paraId="1E25B169" w14:textId="77777777" w:rsidR="00A24D35" w:rsidRPr="00103D00" w:rsidRDefault="00A24D35" w:rsidP="00314B8A">
            <w:pPr>
              <w:ind w:left="113" w:right="113"/>
              <w:jc w:val="center"/>
              <w:rPr>
                <w:rFonts w:eastAsia="Times New Roman"/>
                <w:sz w:val="28"/>
                <w:szCs w:val="28"/>
              </w:rPr>
            </w:pPr>
          </w:p>
        </w:tc>
        <w:tc>
          <w:tcPr>
            <w:tcW w:w="553" w:type="pct"/>
            <w:vMerge/>
            <w:tcBorders>
              <w:bottom w:val="single" w:sz="12" w:space="0" w:color="auto"/>
            </w:tcBorders>
            <w:vAlign w:val="center"/>
          </w:tcPr>
          <w:p w14:paraId="2713C53D" w14:textId="77777777" w:rsidR="00A24D35" w:rsidRPr="004812D9" w:rsidRDefault="00A24D35" w:rsidP="00314B8A">
            <w:pPr>
              <w:jc w:val="center"/>
              <w:rPr>
                <w:rFonts w:eastAsia="Times New Roman"/>
                <w:sz w:val="20"/>
                <w:szCs w:val="20"/>
              </w:rPr>
            </w:pPr>
          </w:p>
        </w:tc>
        <w:tc>
          <w:tcPr>
            <w:tcW w:w="487" w:type="pct"/>
            <w:tcBorders>
              <w:bottom w:val="single" w:sz="4" w:space="0" w:color="auto"/>
            </w:tcBorders>
          </w:tcPr>
          <w:p w14:paraId="3C828290" w14:textId="77777777" w:rsidR="00A24D35" w:rsidRPr="00631BA2" w:rsidRDefault="00A24D35" w:rsidP="00314B8A">
            <w:pPr>
              <w:rPr>
                <w:rFonts w:cs="Calibri"/>
                <w:color w:val="000000"/>
                <w:sz w:val="20"/>
                <w:szCs w:val="20"/>
              </w:rPr>
            </w:pPr>
            <w:r w:rsidRPr="00631BA2">
              <w:rPr>
                <w:rFonts w:ascii="Tw Cen MT" w:hAnsi="Tw Cen MT" w:cs="Calibri"/>
                <w:color w:val="000000"/>
                <w:sz w:val="20"/>
                <w:szCs w:val="20"/>
              </w:rPr>
              <w:t>SVVSD</w:t>
            </w:r>
          </w:p>
        </w:tc>
        <w:tc>
          <w:tcPr>
            <w:tcW w:w="599" w:type="pct"/>
            <w:tcBorders>
              <w:bottom w:val="single" w:sz="4" w:space="0" w:color="auto"/>
            </w:tcBorders>
          </w:tcPr>
          <w:p w14:paraId="75D79A23" w14:textId="77777777" w:rsidR="00A24D35" w:rsidRPr="00631BA2" w:rsidRDefault="00A24D35" w:rsidP="00314B8A">
            <w:pPr>
              <w:rPr>
                <w:rFonts w:eastAsia="Times New Roman"/>
                <w:sz w:val="20"/>
                <w:szCs w:val="20"/>
              </w:rPr>
            </w:pPr>
            <w:r w:rsidRPr="00631BA2">
              <w:rPr>
                <w:rFonts w:eastAsia="Times New Roman"/>
                <w:sz w:val="20"/>
                <w:szCs w:val="20"/>
              </w:rPr>
              <w:t>WPC</w:t>
            </w:r>
          </w:p>
        </w:tc>
        <w:tc>
          <w:tcPr>
            <w:tcW w:w="429" w:type="pct"/>
            <w:tcBorders>
              <w:bottom w:val="single" w:sz="4" w:space="0" w:color="auto"/>
            </w:tcBorders>
            <w:vAlign w:val="bottom"/>
          </w:tcPr>
          <w:p w14:paraId="6B412A05"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80516</w:t>
            </w:r>
          </w:p>
        </w:tc>
        <w:tc>
          <w:tcPr>
            <w:tcW w:w="2391" w:type="pct"/>
            <w:tcBorders>
              <w:top w:val="single" w:sz="4" w:space="0" w:color="auto"/>
              <w:bottom w:val="single" w:sz="4" w:space="0" w:color="auto"/>
            </w:tcBorders>
            <w:vAlign w:val="bottom"/>
          </w:tcPr>
          <w:p w14:paraId="3DF60504" w14:textId="77777777" w:rsidR="00A24D35" w:rsidRPr="00631BA2" w:rsidRDefault="00A24D35" w:rsidP="00314B8A">
            <w:pPr>
              <w:rPr>
                <w:rFonts w:eastAsia="Times New Roman"/>
                <w:b/>
                <w:bCs/>
                <w:sz w:val="18"/>
                <w:szCs w:val="18"/>
              </w:rPr>
            </w:pPr>
            <w:r w:rsidRPr="00631BA2">
              <w:rPr>
                <w:rFonts w:ascii="Tw Cen MT" w:hAnsi="Tw Cen MT" w:cs="Calibri"/>
                <w:color w:val="000000"/>
                <w:sz w:val="18"/>
                <w:szCs w:val="18"/>
              </w:rPr>
              <w:t>Erie (a small portion of NW 80516 is in Longmont CCD)</w:t>
            </w:r>
          </w:p>
        </w:tc>
      </w:tr>
      <w:tr w:rsidR="00A24D35" w:rsidRPr="004812D9" w14:paraId="6667ADC6" w14:textId="77777777" w:rsidTr="00B84E44">
        <w:tc>
          <w:tcPr>
            <w:tcW w:w="541" w:type="pct"/>
            <w:vMerge/>
            <w:shd w:val="clear" w:color="auto" w:fill="FFF2CC" w:themeFill="accent4" w:themeFillTint="33"/>
            <w:textDirection w:val="btLr"/>
            <w:vAlign w:val="center"/>
          </w:tcPr>
          <w:p w14:paraId="71383F4B" w14:textId="77777777" w:rsidR="00A24D35" w:rsidRPr="00103D00" w:rsidRDefault="00A24D35" w:rsidP="00314B8A">
            <w:pPr>
              <w:ind w:left="113" w:right="113"/>
              <w:jc w:val="center"/>
              <w:rPr>
                <w:rFonts w:eastAsia="Times New Roman"/>
                <w:sz w:val="28"/>
                <w:szCs w:val="28"/>
              </w:rPr>
            </w:pPr>
          </w:p>
        </w:tc>
        <w:tc>
          <w:tcPr>
            <w:tcW w:w="553" w:type="pct"/>
            <w:vMerge/>
            <w:tcBorders>
              <w:bottom w:val="single" w:sz="12" w:space="0" w:color="auto"/>
            </w:tcBorders>
            <w:vAlign w:val="center"/>
          </w:tcPr>
          <w:p w14:paraId="15E11FB4" w14:textId="77777777" w:rsidR="00A24D35" w:rsidRPr="004812D9" w:rsidRDefault="00A24D35" w:rsidP="00314B8A">
            <w:pPr>
              <w:jc w:val="center"/>
              <w:rPr>
                <w:rFonts w:eastAsia="Times New Roman"/>
                <w:sz w:val="20"/>
                <w:szCs w:val="20"/>
              </w:rPr>
            </w:pPr>
          </w:p>
        </w:tc>
        <w:tc>
          <w:tcPr>
            <w:tcW w:w="487" w:type="pct"/>
            <w:tcBorders>
              <w:bottom w:val="single" w:sz="4" w:space="0" w:color="auto"/>
            </w:tcBorders>
          </w:tcPr>
          <w:p w14:paraId="7889EED0" w14:textId="77777777" w:rsidR="00A24D35" w:rsidRPr="00631BA2" w:rsidRDefault="00A24D35" w:rsidP="00314B8A">
            <w:pPr>
              <w:rPr>
                <w:rFonts w:cs="Calibri"/>
                <w:color w:val="000000"/>
                <w:sz w:val="20"/>
                <w:szCs w:val="20"/>
              </w:rPr>
            </w:pPr>
            <w:r w:rsidRPr="00631BA2">
              <w:rPr>
                <w:rFonts w:ascii="Tw Cen MT" w:hAnsi="Tw Cen MT" w:cs="Calibri"/>
                <w:color w:val="000000"/>
                <w:sz w:val="20"/>
                <w:szCs w:val="20"/>
              </w:rPr>
              <w:t>SVVSD</w:t>
            </w:r>
          </w:p>
        </w:tc>
        <w:tc>
          <w:tcPr>
            <w:tcW w:w="599" w:type="pct"/>
            <w:tcBorders>
              <w:bottom w:val="single" w:sz="4" w:space="0" w:color="auto"/>
            </w:tcBorders>
          </w:tcPr>
          <w:p w14:paraId="5E9BAB21" w14:textId="77777777" w:rsidR="00A24D35" w:rsidRPr="00631BA2" w:rsidRDefault="00A24D35" w:rsidP="00314B8A">
            <w:pPr>
              <w:rPr>
                <w:rFonts w:eastAsia="Times New Roman"/>
                <w:sz w:val="20"/>
                <w:szCs w:val="20"/>
              </w:rPr>
            </w:pPr>
            <w:r w:rsidRPr="00631BA2">
              <w:rPr>
                <w:rFonts w:eastAsia="Times New Roman"/>
                <w:sz w:val="20"/>
                <w:szCs w:val="20"/>
              </w:rPr>
              <w:t>WPC</w:t>
            </w:r>
          </w:p>
        </w:tc>
        <w:tc>
          <w:tcPr>
            <w:tcW w:w="429" w:type="pct"/>
            <w:tcBorders>
              <w:bottom w:val="single" w:sz="4" w:space="0" w:color="auto"/>
            </w:tcBorders>
            <w:vAlign w:val="bottom"/>
          </w:tcPr>
          <w:p w14:paraId="1500FDB6"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80501</w:t>
            </w:r>
          </w:p>
        </w:tc>
        <w:tc>
          <w:tcPr>
            <w:tcW w:w="2391" w:type="pct"/>
            <w:tcBorders>
              <w:top w:val="single" w:sz="4" w:space="0" w:color="auto"/>
              <w:bottom w:val="single" w:sz="4" w:space="0" w:color="auto"/>
            </w:tcBorders>
            <w:vAlign w:val="bottom"/>
          </w:tcPr>
          <w:p w14:paraId="6211F818" w14:textId="77777777" w:rsidR="00A24D35" w:rsidRPr="00631BA2" w:rsidRDefault="00A24D35" w:rsidP="00314B8A">
            <w:pPr>
              <w:rPr>
                <w:rFonts w:eastAsia="Times New Roman"/>
                <w:b/>
                <w:bCs/>
                <w:sz w:val="18"/>
                <w:szCs w:val="18"/>
              </w:rPr>
            </w:pPr>
            <w:r w:rsidRPr="00631BA2">
              <w:rPr>
                <w:rFonts w:ascii="Tw Cen MT" w:hAnsi="Tw Cen MT" w:cs="Calibri"/>
                <w:color w:val="000000"/>
                <w:sz w:val="18"/>
                <w:szCs w:val="18"/>
              </w:rPr>
              <w:t>Longmont</w:t>
            </w:r>
          </w:p>
        </w:tc>
      </w:tr>
      <w:tr w:rsidR="00A24D35" w:rsidRPr="004812D9" w14:paraId="317825FF" w14:textId="77777777" w:rsidTr="00B84E44">
        <w:tc>
          <w:tcPr>
            <w:tcW w:w="541" w:type="pct"/>
            <w:vMerge/>
            <w:shd w:val="clear" w:color="auto" w:fill="FFF2CC" w:themeFill="accent4" w:themeFillTint="33"/>
            <w:textDirection w:val="btLr"/>
            <w:vAlign w:val="center"/>
          </w:tcPr>
          <w:p w14:paraId="328264D7" w14:textId="77777777" w:rsidR="00A24D35" w:rsidRPr="00103D00" w:rsidRDefault="00A24D35" w:rsidP="00314B8A">
            <w:pPr>
              <w:ind w:left="113" w:right="113"/>
              <w:jc w:val="center"/>
              <w:rPr>
                <w:rFonts w:eastAsia="Times New Roman"/>
                <w:sz w:val="28"/>
                <w:szCs w:val="28"/>
              </w:rPr>
            </w:pPr>
          </w:p>
        </w:tc>
        <w:tc>
          <w:tcPr>
            <w:tcW w:w="553" w:type="pct"/>
            <w:vMerge/>
            <w:tcBorders>
              <w:bottom w:val="single" w:sz="12" w:space="0" w:color="auto"/>
            </w:tcBorders>
            <w:vAlign w:val="center"/>
          </w:tcPr>
          <w:p w14:paraId="4F6352C3" w14:textId="77777777" w:rsidR="00A24D35" w:rsidRPr="004812D9" w:rsidRDefault="00A24D35" w:rsidP="00314B8A">
            <w:pPr>
              <w:jc w:val="center"/>
              <w:rPr>
                <w:rFonts w:eastAsia="Times New Roman"/>
                <w:sz w:val="20"/>
                <w:szCs w:val="20"/>
              </w:rPr>
            </w:pPr>
          </w:p>
        </w:tc>
        <w:tc>
          <w:tcPr>
            <w:tcW w:w="487" w:type="pct"/>
            <w:tcBorders>
              <w:bottom w:val="single" w:sz="4" w:space="0" w:color="auto"/>
            </w:tcBorders>
          </w:tcPr>
          <w:p w14:paraId="306AE7B2" w14:textId="77777777" w:rsidR="00A24D35" w:rsidRPr="00631BA2" w:rsidRDefault="00A24D35" w:rsidP="00314B8A">
            <w:pPr>
              <w:rPr>
                <w:rFonts w:cs="Calibri"/>
                <w:color w:val="000000"/>
                <w:sz w:val="20"/>
                <w:szCs w:val="20"/>
              </w:rPr>
            </w:pPr>
            <w:r w:rsidRPr="00631BA2">
              <w:rPr>
                <w:rFonts w:ascii="Tw Cen MT" w:hAnsi="Tw Cen MT" w:cs="Calibri"/>
                <w:color w:val="000000"/>
                <w:sz w:val="20"/>
                <w:szCs w:val="20"/>
              </w:rPr>
              <w:t>SVVSD</w:t>
            </w:r>
          </w:p>
        </w:tc>
        <w:tc>
          <w:tcPr>
            <w:tcW w:w="599" w:type="pct"/>
            <w:tcBorders>
              <w:bottom w:val="single" w:sz="4" w:space="0" w:color="auto"/>
            </w:tcBorders>
          </w:tcPr>
          <w:p w14:paraId="10475DE0" w14:textId="77777777" w:rsidR="00A24D35" w:rsidRPr="00631BA2" w:rsidRDefault="00A24D35" w:rsidP="00314B8A">
            <w:pPr>
              <w:rPr>
                <w:rFonts w:eastAsia="Times New Roman"/>
                <w:sz w:val="20"/>
                <w:szCs w:val="20"/>
              </w:rPr>
            </w:pPr>
            <w:r w:rsidRPr="00631BA2">
              <w:rPr>
                <w:rFonts w:eastAsia="Times New Roman"/>
                <w:sz w:val="20"/>
                <w:szCs w:val="20"/>
              </w:rPr>
              <w:t>WPC</w:t>
            </w:r>
          </w:p>
        </w:tc>
        <w:tc>
          <w:tcPr>
            <w:tcW w:w="429" w:type="pct"/>
            <w:tcBorders>
              <w:bottom w:val="single" w:sz="4" w:space="0" w:color="auto"/>
            </w:tcBorders>
            <w:vAlign w:val="bottom"/>
          </w:tcPr>
          <w:p w14:paraId="1CE9156C"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80503</w:t>
            </w:r>
          </w:p>
        </w:tc>
        <w:tc>
          <w:tcPr>
            <w:tcW w:w="2391" w:type="pct"/>
            <w:tcBorders>
              <w:top w:val="single" w:sz="4" w:space="0" w:color="auto"/>
              <w:bottom w:val="single" w:sz="4" w:space="0" w:color="auto"/>
            </w:tcBorders>
            <w:vAlign w:val="bottom"/>
          </w:tcPr>
          <w:p w14:paraId="34E788CE" w14:textId="77777777" w:rsidR="00A24D35" w:rsidRPr="00631BA2" w:rsidRDefault="00A24D35" w:rsidP="00314B8A">
            <w:pPr>
              <w:rPr>
                <w:rFonts w:eastAsia="Times New Roman"/>
                <w:b/>
                <w:bCs/>
                <w:sz w:val="18"/>
                <w:szCs w:val="18"/>
              </w:rPr>
            </w:pPr>
            <w:r w:rsidRPr="00631BA2">
              <w:rPr>
                <w:rFonts w:ascii="Tw Cen MT" w:hAnsi="Tw Cen MT" w:cs="Calibri"/>
                <w:color w:val="000000"/>
                <w:sz w:val="18"/>
                <w:szCs w:val="18"/>
              </w:rPr>
              <w:t>Longmont, Niwot, Hygiene</w:t>
            </w:r>
          </w:p>
        </w:tc>
      </w:tr>
      <w:tr w:rsidR="00A24D35" w:rsidRPr="004812D9" w14:paraId="57B93423" w14:textId="77777777" w:rsidTr="00B84E44">
        <w:tc>
          <w:tcPr>
            <w:tcW w:w="541" w:type="pct"/>
            <w:vMerge/>
            <w:shd w:val="clear" w:color="auto" w:fill="FFF2CC" w:themeFill="accent4" w:themeFillTint="33"/>
            <w:textDirection w:val="btLr"/>
            <w:vAlign w:val="center"/>
          </w:tcPr>
          <w:p w14:paraId="69567556" w14:textId="77777777" w:rsidR="00A24D35" w:rsidRPr="00103D00" w:rsidRDefault="00A24D35" w:rsidP="00314B8A">
            <w:pPr>
              <w:ind w:left="113" w:right="113"/>
              <w:jc w:val="center"/>
              <w:rPr>
                <w:rFonts w:eastAsia="Times New Roman"/>
                <w:sz w:val="28"/>
                <w:szCs w:val="28"/>
              </w:rPr>
            </w:pPr>
          </w:p>
        </w:tc>
        <w:tc>
          <w:tcPr>
            <w:tcW w:w="553" w:type="pct"/>
            <w:vMerge/>
            <w:tcBorders>
              <w:bottom w:val="single" w:sz="12" w:space="0" w:color="auto"/>
            </w:tcBorders>
            <w:vAlign w:val="center"/>
          </w:tcPr>
          <w:p w14:paraId="34E04BF2" w14:textId="77777777" w:rsidR="00A24D35" w:rsidRPr="004812D9" w:rsidRDefault="00A24D35" w:rsidP="00314B8A">
            <w:pPr>
              <w:jc w:val="center"/>
              <w:rPr>
                <w:rFonts w:eastAsia="Times New Roman"/>
                <w:sz w:val="20"/>
                <w:szCs w:val="20"/>
              </w:rPr>
            </w:pPr>
          </w:p>
        </w:tc>
        <w:tc>
          <w:tcPr>
            <w:tcW w:w="487" w:type="pct"/>
            <w:tcBorders>
              <w:bottom w:val="single" w:sz="4" w:space="0" w:color="auto"/>
            </w:tcBorders>
          </w:tcPr>
          <w:p w14:paraId="1BCE4561" w14:textId="77777777" w:rsidR="00A24D35" w:rsidRPr="00631BA2" w:rsidRDefault="00A24D35" w:rsidP="00314B8A">
            <w:pPr>
              <w:rPr>
                <w:rFonts w:cs="Calibri"/>
                <w:color w:val="000000"/>
                <w:sz w:val="20"/>
                <w:szCs w:val="20"/>
              </w:rPr>
            </w:pPr>
            <w:r w:rsidRPr="00631BA2">
              <w:rPr>
                <w:rFonts w:ascii="Tw Cen MT" w:hAnsi="Tw Cen MT" w:cs="Calibri"/>
                <w:color w:val="000000"/>
                <w:sz w:val="20"/>
                <w:szCs w:val="20"/>
              </w:rPr>
              <w:t>SVVSD</w:t>
            </w:r>
          </w:p>
        </w:tc>
        <w:tc>
          <w:tcPr>
            <w:tcW w:w="599" w:type="pct"/>
            <w:tcBorders>
              <w:bottom w:val="single" w:sz="4" w:space="0" w:color="auto"/>
            </w:tcBorders>
          </w:tcPr>
          <w:p w14:paraId="53485222" w14:textId="77777777" w:rsidR="00A24D35" w:rsidRPr="00631BA2" w:rsidRDefault="00A24D35" w:rsidP="00314B8A">
            <w:pPr>
              <w:rPr>
                <w:rFonts w:eastAsia="Times New Roman"/>
                <w:sz w:val="20"/>
                <w:szCs w:val="20"/>
              </w:rPr>
            </w:pPr>
            <w:r w:rsidRPr="00631BA2">
              <w:rPr>
                <w:rFonts w:eastAsia="Times New Roman"/>
                <w:sz w:val="20"/>
                <w:szCs w:val="20"/>
              </w:rPr>
              <w:t>WPC</w:t>
            </w:r>
          </w:p>
        </w:tc>
        <w:tc>
          <w:tcPr>
            <w:tcW w:w="429" w:type="pct"/>
            <w:tcBorders>
              <w:bottom w:val="single" w:sz="4" w:space="0" w:color="auto"/>
            </w:tcBorders>
            <w:vAlign w:val="bottom"/>
          </w:tcPr>
          <w:p w14:paraId="1883CF86" w14:textId="77777777" w:rsidR="00A24D35" w:rsidRPr="00631BA2" w:rsidRDefault="00A24D35" w:rsidP="00314B8A">
            <w:pPr>
              <w:rPr>
                <w:rFonts w:eastAsia="Times New Roman"/>
                <w:b/>
                <w:bCs/>
                <w:sz w:val="20"/>
                <w:szCs w:val="20"/>
              </w:rPr>
            </w:pPr>
            <w:r w:rsidRPr="00631BA2">
              <w:rPr>
                <w:rFonts w:ascii="Tw Cen MT" w:hAnsi="Tw Cen MT" w:cs="Calibri"/>
                <w:sz w:val="20"/>
                <w:szCs w:val="20"/>
              </w:rPr>
              <w:t>80540</w:t>
            </w:r>
          </w:p>
        </w:tc>
        <w:tc>
          <w:tcPr>
            <w:tcW w:w="2391" w:type="pct"/>
            <w:tcBorders>
              <w:top w:val="single" w:sz="4" w:space="0" w:color="auto"/>
              <w:bottom w:val="single" w:sz="4" w:space="0" w:color="auto"/>
            </w:tcBorders>
            <w:vAlign w:val="bottom"/>
          </w:tcPr>
          <w:p w14:paraId="13BD141C" w14:textId="77777777" w:rsidR="00A24D35" w:rsidRPr="00631BA2" w:rsidRDefault="00A24D35" w:rsidP="00314B8A">
            <w:pPr>
              <w:rPr>
                <w:rFonts w:eastAsia="Times New Roman"/>
                <w:b/>
                <w:bCs/>
                <w:sz w:val="18"/>
                <w:szCs w:val="18"/>
              </w:rPr>
            </w:pPr>
            <w:r w:rsidRPr="00631BA2">
              <w:rPr>
                <w:rFonts w:ascii="Tw Cen MT" w:hAnsi="Tw Cen MT" w:cs="Calibri"/>
                <w:sz w:val="18"/>
                <w:szCs w:val="18"/>
              </w:rPr>
              <w:t>Lyons (SE 80540 in SVVSD)</w:t>
            </w:r>
          </w:p>
        </w:tc>
      </w:tr>
      <w:tr w:rsidR="00A24D35" w:rsidRPr="004812D9" w14:paraId="2C311A80" w14:textId="77777777" w:rsidTr="00B84E44">
        <w:tc>
          <w:tcPr>
            <w:tcW w:w="541" w:type="pct"/>
            <w:vMerge/>
            <w:shd w:val="clear" w:color="auto" w:fill="FFF2CC" w:themeFill="accent4" w:themeFillTint="33"/>
            <w:textDirection w:val="btLr"/>
            <w:vAlign w:val="center"/>
          </w:tcPr>
          <w:p w14:paraId="771204DE" w14:textId="77777777" w:rsidR="00A24D35" w:rsidRPr="00103D00" w:rsidRDefault="00A24D35" w:rsidP="00314B8A">
            <w:pPr>
              <w:ind w:left="113" w:right="113"/>
              <w:jc w:val="center"/>
              <w:rPr>
                <w:rFonts w:eastAsia="Times New Roman"/>
                <w:sz w:val="28"/>
                <w:szCs w:val="28"/>
              </w:rPr>
            </w:pPr>
          </w:p>
        </w:tc>
        <w:tc>
          <w:tcPr>
            <w:tcW w:w="553" w:type="pct"/>
            <w:vMerge/>
            <w:tcBorders>
              <w:bottom w:val="single" w:sz="12" w:space="0" w:color="auto"/>
            </w:tcBorders>
            <w:vAlign w:val="center"/>
          </w:tcPr>
          <w:p w14:paraId="0951B6E8" w14:textId="77777777" w:rsidR="00A24D35" w:rsidRPr="004812D9" w:rsidRDefault="00A24D35" w:rsidP="00314B8A">
            <w:pPr>
              <w:jc w:val="center"/>
              <w:rPr>
                <w:rFonts w:eastAsia="Times New Roman"/>
                <w:sz w:val="20"/>
                <w:szCs w:val="20"/>
              </w:rPr>
            </w:pPr>
          </w:p>
        </w:tc>
        <w:tc>
          <w:tcPr>
            <w:tcW w:w="487" w:type="pct"/>
            <w:tcBorders>
              <w:bottom w:val="single" w:sz="4" w:space="0" w:color="auto"/>
            </w:tcBorders>
          </w:tcPr>
          <w:p w14:paraId="1EE2984F" w14:textId="77777777" w:rsidR="00A24D35" w:rsidRPr="00631BA2" w:rsidRDefault="00A24D35" w:rsidP="00314B8A">
            <w:pPr>
              <w:rPr>
                <w:rFonts w:cs="Calibri"/>
                <w:color w:val="000000"/>
                <w:sz w:val="20"/>
                <w:szCs w:val="20"/>
              </w:rPr>
            </w:pPr>
            <w:r w:rsidRPr="00631BA2">
              <w:rPr>
                <w:rFonts w:ascii="Tw Cen MT" w:hAnsi="Tw Cen MT" w:cs="Calibri"/>
                <w:color w:val="000000"/>
                <w:sz w:val="20"/>
                <w:szCs w:val="20"/>
              </w:rPr>
              <w:t>SVVSD</w:t>
            </w:r>
          </w:p>
        </w:tc>
        <w:tc>
          <w:tcPr>
            <w:tcW w:w="599" w:type="pct"/>
            <w:tcBorders>
              <w:bottom w:val="single" w:sz="4" w:space="0" w:color="auto"/>
            </w:tcBorders>
          </w:tcPr>
          <w:p w14:paraId="75F9C0C0" w14:textId="77777777" w:rsidR="00A24D35" w:rsidRPr="00631BA2" w:rsidRDefault="00A24D35" w:rsidP="00314B8A">
            <w:pPr>
              <w:rPr>
                <w:rFonts w:eastAsia="Times New Roman"/>
                <w:sz w:val="20"/>
                <w:szCs w:val="20"/>
              </w:rPr>
            </w:pPr>
            <w:r w:rsidRPr="00631BA2">
              <w:rPr>
                <w:rFonts w:eastAsia="Times New Roman"/>
                <w:sz w:val="20"/>
                <w:szCs w:val="20"/>
              </w:rPr>
              <w:t>WPC</w:t>
            </w:r>
          </w:p>
        </w:tc>
        <w:tc>
          <w:tcPr>
            <w:tcW w:w="429" w:type="pct"/>
            <w:tcBorders>
              <w:bottom w:val="single" w:sz="4" w:space="0" w:color="auto"/>
            </w:tcBorders>
            <w:vAlign w:val="bottom"/>
          </w:tcPr>
          <w:p w14:paraId="09646C7B"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80544</w:t>
            </w:r>
          </w:p>
        </w:tc>
        <w:tc>
          <w:tcPr>
            <w:tcW w:w="2391" w:type="pct"/>
            <w:tcBorders>
              <w:top w:val="single" w:sz="4" w:space="0" w:color="auto"/>
              <w:bottom w:val="single" w:sz="4" w:space="0" w:color="auto"/>
            </w:tcBorders>
            <w:vAlign w:val="bottom"/>
          </w:tcPr>
          <w:p w14:paraId="6CA25F5B" w14:textId="77777777" w:rsidR="00A24D35" w:rsidRPr="00631BA2" w:rsidRDefault="00A24D35" w:rsidP="00314B8A">
            <w:pPr>
              <w:rPr>
                <w:rFonts w:eastAsia="Times New Roman"/>
                <w:b/>
                <w:bCs/>
                <w:sz w:val="18"/>
                <w:szCs w:val="18"/>
              </w:rPr>
            </w:pPr>
            <w:r w:rsidRPr="00631BA2">
              <w:rPr>
                <w:rFonts w:ascii="Tw Cen MT" w:hAnsi="Tw Cen MT" w:cs="Calibri"/>
                <w:color w:val="000000"/>
                <w:sz w:val="18"/>
                <w:szCs w:val="18"/>
              </w:rPr>
              <w:t>Niwot</w:t>
            </w:r>
          </w:p>
        </w:tc>
      </w:tr>
      <w:tr w:rsidR="00A24D35" w:rsidRPr="004812D9" w14:paraId="7C152005" w14:textId="77777777" w:rsidTr="00B84E44">
        <w:tc>
          <w:tcPr>
            <w:tcW w:w="541" w:type="pct"/>
            <w:vMerge/>
            <w:tcBorders>
              <w:bottom w:val="single" w:sz="12" w:space="0" w:color="auto"/>
            </w:tcBorders>
            <w:shd w:val="clear" w:color="auto" w:fill="FFF2CC" w:themeFill="accent4" w:themeFillTint="33"/>
            <w:textDirection w:val="btLr"/>
            <w:vAlign w:val="center"/>
          </w:tcPr>
          <w:p w14:paraId="72D25E77" w14:textId="77777777" w:rsidR="00A24D35" w:rsidRPr="00103D00" w:rsidRDefault="00A24D35" w:rsidP="00314B8A">
            <w:pPr>
              <w:ind w:left="113" w:right="113"/>
              <w:jc w:val="center"/>
              <w:rPr>
                <w:rFonts w:eastAsia="Times New Roman"/>
                <w:sz w:val="28"/>
                <w:szCs w:val="28"/>
              </w:rPr>
            </w:pPr>
          </w:p>
        </w:tc>
        <w:tc>
          <w:tcPr>
            <w:tcW w:w="553" w:type="pct"/>
            <w:vMerge w:val="restart"/>
            <w:tcBorders>
              <w:top w:val="single" w:sz="12" w:space="0" w:color="auto"/>
            </w:tcBorders>
            <w:vAlign w:val="center"/>
          </w:tcPr>
          <w:p w14:paraId="0B7EDD64" w14:textId="77777777" w:rsidR="00A24D35" w:rsidRPr="004812D9" w:rsidRDefault="00A24D35" w:rsidP="00314B8A">
            <w:pPr>
              <w:jc w:val="center"/>
              <w:rPr>
                <w:rFonts w:eastAsia="Times New Roman"/>
                <w:sz w:val="20"/>
                <w:szCs w:val="20"/>
              </w:rPr>
            </w:pPr>
            <w:r w:rsidRPr="004812D9">
              <w:rPr>
                <w:rFonts w:eastAsia="Times New Roman"/>
                <w:sz w:val="20"/>
                <w:szCs w:val="20"/>
              </w:rPr>
              <w:t>Upper St. Vrain CCD</w:t>
            </w:r>
          </w:p>
        </w:tc>
        <w:tc>
          <w:tcPr>
            <w:tcW w:w="487" w:type="pct"/>
            <w:tcBorders>
              <w:top w:val="single" w:sz="12" w:space="0" w:color="auto"/>
            </w:tcBorders>
          </w:tcPr>
          <w:p w14:paraId="1CFFF702"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SVVSD</w:t>
            </w:r>
          </w:p>
        </w:tc>
        <w:tc>
          <w:tcPr>
            <w:tcW w:w="599" w:type="pct"/>
            <w:tcBorders>
              <w:top w:val="single" w:sz="12" w:space="0" w:color="auto"/>
            </w:tcBorders>
          </w:tcPr>
          <w:p w14:paraId="22B3CB9D" w14:textId="77777777" w:rsidR="00A24D35" w:rsidRPr="00631BA2" w:rsidRDefault="00A24D35" w:rsidP="00314B8A">
            <w:pPr>
              <w:rPr>
                <w:rFonts w:eastAsia="Times New Roman"/>
                <w:sz w:val="20"/>
                <w:szCs w:val="20"/>
              </w:rPr>
            </w:pPr>
            <w:r w:rsidRPr="00631BA2">
              <w:rPr>
                <w:rFonts w:eastAsia="Times New Roman"/>
                <w:sz w:val="20"/>
                <w:szCs w:val="20"/>
              </w:rPr>
              <w:t>WPC</w:t>
            </w:r>
          </w:p>
        </w:tc>
        <w:tc>
          <w:tcPr>
            <w:tcW w:w="429" w:type="pct"/>
            <w:tcBorders>
              <w:top w:val="single" w:sz="12" w:space="0" w:color="auto"/>
            </w:tcBorders>
            <w:vAlign w:val="bottom"/>
          </w:tcPr>
          <w:p w14:paraId="66970F3D"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80455</w:t>
            </w:r>
          </w:p>
        </w:tc>
        <w:tc>
          <w:tcPr>
            <w:tcW w:w="2391" w:type="pct"/>
            <w:tcBorders>
              <w:top w:val="single" w:sz="12" w:space="0" w:color="auto"/>
              <w:bottom w:val="single" w:sz="4" w:space="0" w:color="auto"/>
            </w:tcBorders>
            <w:vAlign w:val="bottom"/>
          </w:tcPr>
          <w:p w14:paraId="4C3082C2" w14:textId="77777777" w:rsidR="00A24D35" w:rsidRPr="00631BA2" w:rsidRDefault="00A24D35" w:rsidP="00314B8A">
            <w:pPr>
              <w:rPr>
                <w:rFonts w:eastAsia="Times New Roman"/>
                <w:b/>
                <w:bCs/>
                <w:sz w:val="18"/>
                <w:szCs w:val="18"/>
              </w:rPr>
            </w:pPr>
            <w:r w:rsidRPr="00631BA2">
              <w:rPr>
                <w:rFonts w:ascii="Tw Cen MT" w:hAnsi="Tw Cen MT" w:cs="Calibri"/>
                <w:color w:val="000000"/>
                <w:sz w:val="18"/>
                <w:szCs w:val="18"/>
              </w:rPr>
              <w:t>Jamestown (northern 80455)</w:t>
            </w:r>
          </w:p>
        </w:tc>
      </w:tr>
      <w:tr w:rsidR="00A24D35" w:rsidRPr="004812D9" w14:paraId="1FA71953" w14:textId="77777777" w:rsidTr="00B84E44">
        <w:tc>
          <w:tcPr>
            <w:tcW w:w="541" w:type="pct"/>
            <w:vMerge/>
            <w:tcBorders>
              <w:bottom w:val="single" w:sz="12" w:space="0" w:color="auto"/>
            </w:tcBorders>
            <w:shd w:val="clear" w:color="auto" w:fill="FFF2CC" w:themeFill="accent4" w:themeFillTint="33"/>
            <w:textDirection w:val="btLr"/>
            <w:vAlign w:val="center"/>
          </w:tcPr>
          <w:p w14:paraId="517A4DF6" w14:textId="77777777" w:rsidR="00A24D35" w:rsidRPr="00103D00" w:rsidRDefault="00A24D35" w:rsidP="00314B8A">
            <w:pPr>
              <w:ind w:left="113" w:right="113"/>
              <w:jc w:val="center"/>
              <w:rPr>
                <w:rFonts w:eastAsia="Times New Roman"/>
                <w:sz w:val="28"/>
                <w:szCs w:val="28"/>
              </w:rPr>
            </w:pPr>
          </w:p>
        </w:tc>
        <w:tc>
          <w:tcPr>
            <w:tcW w:w="553" w:type="pct"/>
            <w:vMerge/>
            <w:tcBorders>
              <w:bottom w:val="single" w:sz="12" w:space="0" w:color="auto"/>
            </w:tcBorders>
            <w:vAlign w:val="center"/>
          </w:tcPr>
          <w:p w14:paraId="5C0DB0CE" w14:textId="77777777" w:rsidR="00A24D35" w:rsidRPr="004812D9" w:rsidRDefault="00A24D35" w:rsidP="00314B8A">
            <w:pPr>
              <w:jc w:val="center"/>
              <w:rPr>
                <w:rFonts w:eastAsia="Times New Roman"/>
                <w:sz w:val="20"/>
                <w:szCs w:val="20"/>
              </w:rPr>
            </w:pPr>
          </w:p>
        </w:tc>
        <w:tc>
          <w:tcPr>
            <w:tcW w:w="487" w:type="pct"/>
            <w:tcBorders>
              <w:bottom w:val="single" w:sz="4" w:space="0" w:color="auto"/>
            </w:tcBorders>
          </w:tcPr>
          <w:p w14:paraId="1444B1E5" w14:textId="77777777" w:rsidR="00A24D35" w:rsidRPr="00631BA2" w:rsidRDefault="00A24D35" w:rsidP="00314B8A">
            <w:pPr>
              <w:rPr>
                <w:rFonts w:eastAsia="Times New Roman"/>
                <w:sz w:val="20"/>
                <w:szCs w:val="20"/>
              </w:rPr>
            </w:pPr>
            <w:r w:rsidRPr="00631BA2">
              <w:rPr>
                <w:rFonts w:ascii="Tw Cen MT" w:hAnsi="Tw Cen MT" w:cs="Calibri"/>
                <w:color w:val="000000"/>
                <w:sz w:val="20"/>
                <w:szCs w:val="20"/>
              </w:rPr>
              <w:t>BVSD</w:t>
            </w:r>
          </w:p>
        </w:tc>
        <w:tc>
          <w:tcPr>
            <w:tcW w:w="599" w:type="pct"/>
            <w:tcBorders>
              <w:bottom w:val="single" w:sz="4" w:space="0" w:color="auto"/>
            </w:tcBorders>
          </w:tcPr>
          <w:p w14:paraId="2A69569D" w14:textId="77777777" w:rsidR="00A24D35" w:rsidRPr="00631BA2" w:rsidRDefault="00A24D35" w:rsidP="00314B8A">
            <w:pPr>
              <w:rPr>
                <w:rFonts w:eastAsia="Times New Roman"/>
                <w:sz w:val="20"/>
                <w:szCs w:val="20"/>
              </w:rPr>
            </w:pPr>
            <w:r w:rsidRPr="00631BA2">
              <w:rPr>
                <w:rFonts w:eastAsia="Times New Roman"/>
                <w:sz w:val="20"/>
                <w:szCs w:val="20"/>
              </w:rPr>
              <w:t>BCHS</w:t>
            </w:r>
          </w:p>
        </w:tc>
        <w:tc>
          <w:tcPr>
            <w:tcW w:w="429" w:type="pct"/>
            <w:tcBorders>
              <w:bottom w:val="single" w:sz="4" w:space="0" w:color="auto"/>
            </w:tcBorders>
            <w:vAlign w:val="bottom"/>
          </w:tcPr>
          <w:p w14:paraId="262C9642" w14:textId="77777777" w:rsidR="00A24D35" w:rsidRPr="00631BA2" w:rsidRDefault="00A24D35" w:rsidP="00314B8A">
            <w:pPr>
              <w:rPr>
                <w:rFonts w:eastAsia="Times New Roman"/>
                <w:b/>
                <w:bCs/>
                <w:sz w:val="20"/>
                <w:szCs w:val="20"/>
              </w:rPr>
            </w:pPr>
            <w:r w:rsidRPr="00631BA2">
              <w:rPr>
                <w:rFonts w:ascii="Tw Cen MT" w:hAnsi="Tw Cen MT" w:cs="Calibri"/>
                <w:color w:val="000000"/>
                <w:sz w:val="20"/>
                <w:szCs w:val="20"/>
              </w:rPr>
              <w:t>80481</w:t>
            </w:r>
          </w:p>
        </w:tc>
        <w:tc>
          <w:tcPr>
            <w:tcW w:w="2391" w:type="pct"/>
            <w:tcBorders>
              <w:top w:val="single" w:sz="4" w:space="0" w:color="auto"/>
              <w:bottom w:val="single" w:sz="4" w:space="0" w:color="auto"/>
            </w:tcBorders>
            <w:vAlign w:val="bottom"/>
          </w:tcPr>
          <w:p w14:paraId="178D37EC" w14:textId="77777777" w:rsidR="00A24D35" w:rsidRPr="00631BA2" w:rsidRDefault="00A24D35" w:rsidP="00314B8A">
            <w:pPr>
              <w:rPr>
                <w:rFonts w:eastAsia="Times New Roman"/>
                <w:b/>
                <w:bCs/>
                <w:sz w:val="18"/>
                <w:szCs w:val="18"/>
              </w:rPr>
            </w:pPr>
            <w:r w:rsidRPr="00631BA2">
              <w:rPr>
                <w:rFonts w:ascii="Tw Cen MT" w:hAnsi="Tw Cen MT" w:cs="Calibri"/>
                <w:color w:val="000000"/>
                <w:sz w:val="18"/>
                <w:szCs w:val="18"/>
              </w:rPr>
              <w:t>Ward (northern 80481)</w:t>
            </w:r>
          </w:p>
        </w:tc>
      </w:tr>
      <w:tr w:rsidR="00A24D35" w:rsidRPr="004812D9" w14:paraId="10200D62" w14:textId="77777777" w:rsidTr="00B84E44">
        <w:tc>
          <w:tcPr>
            <w:tcW w:w="541" w:type="pct"/>
            <w:vMerge/>
            <w:tcBorders>
              <w:bottom w:val="single" w:sz="12" w:space="0" w:color="auto"/>
            </w:tcBorders>
            <w:shd w:val="clear" w:color="auto" w:fill="FFF2CC" w:themeFill="accent4" w:themeFillTint="33"/>
            <w:textDirection w:val="btLr"/>
            <w:vAlign w:val="center"/>
          </w:tcPr>
          <w:p w14:paraId="68834EA8" w14:textId="77777777" w:rsidR="00A24D35" w:rsidRPr="00103D00" w:rsidRDefault="00A24D35" w:rsidP="00314B8A">
            <w:pPr>
              <w:ind w:left="113" w:right="113"/>
              <w:jc w:val="center"/>
              <w:rPr>
                <w:rFonts w:eastAsia="Times New Roman"/>
                <w:sz w:val="28"/>
                <w:szCs w:val="28"/>
              </w:rPr>
            </w:pPr>
          </w:p>
        </w:tc>
        <w:tc>
          <w:tcPr>
            <w:tcW w:w="553" w:type="pct"/>
            <w:vMerge/>
            <w:tcBorders>
              <w:bottom w:val="single" w:sz="12" w:space="0" w:color="auto"/>
            </w:tcBorders>
            <w:vAlign w:val="center"/>
          </w:tcPr>
          <w:p w14:paraId="106D6424" w14:textId="77777777" w:rsidR="00A24D35" w:rsidRPr="004812D9" w:rsidRDefault="00A24D35" w:rsidP="00314B8A">
            <w:pPr>
              <w:jc w:val="center"/>
              <w:rPr>
                <w:rFonts w:eastAsia="Times New Roman"/>
                <w:sz w:val="20"/>
                <w:szCs w:val="20"/>
              </w:rPr>
            </w:pPr>
          </w:p>
        </w:tc>
        <w:tc>
          <w:tcPr>
            <w:tcW w:w="487" w:type="pct"/>
            <w:tcBorders>
              <w:bottom w:val="single" w:sz="4" w:space="0" w:color="auto"/>
            </w:tcBorders>
            <w:vAlign w:val="bottom"/>
          </w:tcPr>
          <w:p w14:paraId="4FA77C23" w14:textId="77777777" w:rsidR="00A24D35" w:rsidRPr="00631BA2" w:rsidRDefault="00A24D35" w:rsidP="00314B8A">
            <w:pPr>
              <w:rPr>
                <w:rFonts w:eastAsia="Times New Roman"/>
                <w:b/>
                <w:bCs/>
                <w:sz w:val="20"/>
                <w:szCs w:val="20"/>
              </w:rPr>
            </w:pPr>
            <w:r w:rsidRPr="00631BA2">
              <w:rPr>
                <w:rFonts w:ascii="Tw Cen MT" w:hAnsi="Tw Cen MT" w:cs="Calibri"/>
                <w:sz w:val="20"/>
                <w:szCs w:val="20"/>
              </w:rPr>
              <w:t>Estes Park SD</w:t>
            </w:r>
          </w:p>
        </w:tc>
        <w:tc>
          <w:tcPr>
            <w:tcW w:w="599" w:type="pct"/>
            <w:tcBorders>
              <w:bottom w:val="single" w:sz="4" w:space="0" w:color="auto"/>
            </w:tcBorders>
            <w:vAlign w:val="bottom"/>
          </w:tcPr>
          <w:p w14:paraId="67523A5B" w14:textId="77777777" w:rsidR="00A24D35" w:rsidRPr="00631BA2" w:rsidRDefault="00A24D35" w:rsidP="00314B8A">
            <w:pPr>
              <w:rPr>
                <w:rFonts w:eastAsia="Times New Roman"/>
                <w:sz w:val="20"/>
                <w:szCs w:val="20"/>
              </w:rPr>
            </w:pPr>
            <w:r w:rsidRPr="00631BA2">
              <w:rPr>
                <w:rFonts w:eastAsia="Times New Roman"/>
                <w:sz w:val="20"/>
                <w:szCs w:val="20"/>
              </w:rPr>
              <w:t>WPC</w:t>
            </w:r>
          </w:p>
        </w:tc>
        <w:tc>
          <w:tcPr>
            <w:tcW w:w="429" w:type="pct"/>
            <w:tcBorders>
              <w:bottom w:val="single" w:sz="4" w:space="0" w:color="auto"/>
            </w:tcBorders>
            <w:vAlign w:val="bottom"/>
          </w:tcPr>
          <w:p w14:paraId="5895A79F" w14:textId="77777777" w:rsidR="00A24D35" w:rsidRPr="00631BA2" w:rsidRDefault="00A24D35" w:rsidP="00314B8A">
            <w:pPr>
              <w:rPr>
                <w:rFonts w:eastAsia="Times New Roman"/>
                <w:b/>
                <w:bCs/>
                <w:sz w:val="20"/>
                <w:szCs w:val="20"/>
              </w:rPr>
            </w:pPr>
            <w:r w:rsidRPr="00631BA2">
              <w:rPr>
                <w:rFonts w:ascii="Tw Cen MT" w:hAnsi="Tw Cen MT" w:cs="Calibri"/>
                <w:sz w:val="20"/>
                <w:szCs w:val="20"/>
              </w:rPr>
              <w:t>80510</w:t>
            </w:r>
          </w:p>
        </w:tc>
        <w:tc>
          <w:tcPr>
            <w:tcW w:w="2391" w:type="pct"/>
            <w:tcBorders>
              <w:top w:val="single" w:sz="4" w:space="0" w:color="auto"/>
              <w:bottom w:val="single" w:sz="4" w:space="0" w:color="auto"/>
            </w:tcBorders>
            <w:vAlign w:val="bottom"/>
          </w:tcPr>
          <w:p w14:paraId="004C748E" w14:textId="77777777" w:rsidR="00A24D35" w:rsidRPr="00631BA2" w:rsidRDefault="00A24D35" w:rsidP="00314B8A">
            <w:pPr>
              <w:rPr>
                <w:rFonts w:eastAsia="Times New Roman"/>
                <w:b/>
                <w:bCs/>
                <w:sz w:val="18"/>
                <w:szCs w:val="18"/>
              </w:rPr>
            </w:pPr>
            <w:r w:rsidRPr="00631BA2">
              <w:rPr>
                <w:rFonts w:ascii="Tw Cen MT" w:hAnsi="Tw Cen MT" w:cs="Calibri"/>
                <w:sz w:val="18"/>
                <w:szCs w:val="18"/>
              </w:rPr>
              <w:t xml:space="preserve">Western Allenspark </w:t>
            </w:r>
          </w:p>
        </w:tc>
      </w:tr>
      <w:tr w:rsidR="00A24D35" w:rsidRPr="004812D9" w14:paraId="37F61305" w14:textId="77777777" w:rsidTr="00B84E44">
        <w:tc>
          <w:tcPr>
            <w:tcW w:w="541" w:type="pct"/>
            <w:vMerge/>
            <w:tcBorders>
              <w:bottom w:val="single" w:sz="12" w:space="0" w:color="auto"/>
            </w:tcBorders>
            <w:shd w:val="clear" w:color="auto" w:fill="FFF2CC" w:themeFill="accent4" w:themeFillTint="33"/>
            <w:textDirection w:val="btLr"/>
            <w:vAlign w:val="center"/>
          </w:tcPr>
          <w:p w14:paraId="38AE1902" w14:textId="77777777" w:rsidR="00A24D35" w:rsidRPr="00103D00" w:rsidRDefault="00A24D35" w:rsidP="00314B8A">
            <w:pPr>
              <w:ind w:left="113" w:right="113"/>
              <w:jc w:val="center"/>
              <w:rPr>
                <w:rFonts w:eastAsia="Times New Roman"/>
                <w:sz w:val="28"/>
                <w:szCs w:val="28"/>
              </w:rPr>
            </w:pPr>
          </w:p>
        </w:tc>
        <w:tc>
          <w:tcPr>
            <w:tcW w:w="553" w:type="pct"/>
            <w:vMerge/>
            <w:tcBorders>
              <w:bottom w:val="single" w:sz="12" w:space="0" w:color="auto"/>
            </w:tcBorders>
            <w:vAlign w:val="center"/>
          </w:tcPr>
          <w:p w14:paraId="0A02309C" w14:textId="77777777" w:rsidR="00A24D35" w:rsidRPr="004812D9" w:rsidRDefault="00A24D35" w:rsidP="00314B8A">
            <w:pPr>
              <w:jc w:val="center"/>
              <w:rPr>
                <w:rFonts w:eastAsia="Times New Roman"/>
                <w:sz w:val="20"/>
                <w:szCs w:val="20"/>
              </w:rPr>
            </w:pPr>
          </w:p>
        </w:tc>
        <w:tc>
          <w:tcPr>
            <w:tcW w:w="487" w:type="pct"/>
            <w:tcBorders>
              <w:bottom w:val="single" w:sz="4" w:space="0" w:color="auto"/>
            </w:tcBorders>
          </w:tcPr>
          <w:p w14:paraId="110F9649" w14:textId="77777777" w:rsidR="00A24D35" w:rsidRPr="00631BA2" w:rsidRDefault="00A24D35" w:rsidP="00314B8A">
            <w:pPr>
              <w:rPr>
                <w:rFonts w:eastAsia="Times New Roman"/>
                <w:b/>
                <w:bCs/>
                <w:sz w:val="20"/>
                <w:szCs w:val="20"/>
              </w:rPr>
            </w:pPr>
            <w:r w:rsidRPr="00631BA2">
              <w:rPr>
                <w:rFonts w:ascii="Tw Cen MT" w:hAnsi="Tw Cen MT" w:cs="Calibri"/>
                <w:sz w:val="20"/>
                <w:szCs w:val="20"/>
              </w:rPr>
              <w:t>SVVSD</w:t>
            </w:r>
          </w:p>
        </w:tc>
        <w:tc>
          <w:tcPr>
            <w:tcW w:w="599" w:type="pct"/>
            <w:tcBorders>
              <w:bottom w:val="single" w:sz="4" w:space="0" w:color="auto"/>
            </w:tcBorders>
          </w:tcPr>
          <w:p w14:paraId="1E05182F" w14:textId="77777777" w:rsidR="00A24D35" w:rsidRPr="00631BA2" w:rsidRDefault="00A24D35" w:rsidP="00314B8A">
            <w:pPr>
              <w:rPr>
                <w:rFonts w:eastAsia="Times New Roman"/>
                <w:sz w:val="20"/>
                <w:szCs w:val="20"/>
              </w:rPr>
            </w:pPr>
            <w:r w:rsidRPr="00631BA2">
              <w:rPr>
                <w:rFonts w:eastAsia="Times New Roman"/>
                <w:sz w:val="20"/>
                <w:szCs w:val="20"/>
              </w:rPr>
              <w:t>WPC</w:t>
            </w:r>
          </w:p>
        </w:tc>
        <w:tc>
          <w:tcPr>
            <w:tcW w:w="429" w:type="pct"/>
            <w:tcBorders>
              <w:bottom w:val="single" w:sz="4" w:space="0" w:color="auto"/>
            </w:tcBorders>
            <w:vAlign w:val="bottom"/>
          </w:tcPr>
          <w:p w14:paraId="447D7640" w14:textId="77777777" w:rsidR="00A24D35" w:rsidRPr="00631BA2" w:rsidRDefault="00A24D35" w:rsidP="00314B8A">
            <w:pPr>
              <w:rPr>
                <w:rFonts w:eastAsia="Times New Roman"/>
                <w:b/>
                <w:bCs/>
                <w:sz w:val="20"/>
                <w:szCs w:val="20"/>
              </w:rPr>
            </w:pPr>
            <w:r w:rsidRPr="00631BA2">
              <w:rPr>
                <w:rFonts w:ascii="Tw Cen MT" w:hAnsi="Tw Cen MT" w:cs="Calibri"/>
                <w:sz w:val="20"/>
                <w:szCs w:val="20"/>
              </w:rPr>
              <w:t>80540</w:t>
            </w:r>
          </w:p>
        </w:tc>
        <w:tc>
          <w:tcPr>
            <w:tcW w:w="2391" w:type="pct"/>
            <w:tcBorders>
              <w:top w:val="single" w:sz="4" w:space="0" w:color="auto"/>
              <w:bottom w:val="single" w:sz="4" w:space="0" w:color="auto"/>
            </w:tcBorders>
            <w:vAlign w:val="bottom"/>
          </w:tcPr>
          <w:p w14:paraId="1C2E516A" w14:textId="77777777" w:rsidR="00A24D35" w:rsidRPr="00631BA2" w:rsidRDefault="00A24D35" w:rsidP="00314B8A">
            <w:pPr>
              <w:rPr>
                <w:rFonts w:eastAsia="Times New Roman"/>
                <w:b/>
                <w:bCs/>
                <w:sz w:val="18"/>
                <w:szCs w:val="18"/>
              </w:rPr>
            </w:pPr>
            <w:r w:rsidRPr="00631BA2">
              <w:rPr>
                <w:rFonts w:ascii="Tw Cen MT" w:hAnsi="Tw Cen MT" w:cs="Calibri"/>
                <w:sz w:val="18"/>
                <w:szCs w:val="18"/>
              </w:rPr>
              <w:t>Eastern Allenspark is in Estes Park SD R-3; SE 80540 is in SVVSD)</w:t>
            </w:r>
          </w:p>
        </w:tc>
      </w:tr>
      <w:tr w:rsidR="00A24D35" w:rsidRPr="004812D9" w14:paraId="7BC594FD" w14:textId="77777777" w:rsidTr="00B84E44">
        <w:tc>
          <w:tcPr>
            <w:tcW w:w="541" w:type="pct"/>
            <w:vMerge w:val="restart"/>
            <w:tcBorders>
              <w:top w:val="single" w:sz="12" w:space="0" w:color="auto"/>
            </w:tcBorders>
            <w:shd w:val="clear" w:color="auto" w:fill="FBE4D5" w:themeFill="accent2" w:themeFillTint="33"/>
            <w:textDirection w:val="btLr"/>
            <w:vAlign w:val="center"/>
          </w:tcPr>
          <w:p w14:paraId="7644738A" w14:textId="77777777" w:rsidR="00A24D35" w:rsidRPr="00103D00" w:rsidRDefault="00A24D35" w:rsidP="00314B8A">
            <w:pPr>
              <w:keepNext/>
              <w:ind w:left="113" w:right="113"/>
              <w:jc w:val="center"/>
              <w:rPr>
                <w:rFonts w:eastAsia="Times New Roman"/>
                <w:sz w:val="28"/>
                <w:szCs w:val="28"/>
              </w:rPr>
            </w:pPr>
            <w:r w:rsidRPr="00103D00">
              <w:rPr>
                <w:rFonts w:eastAsia="Times New Roman"/>
                <w:sz w:val="28"/>
                <w:szCs w:val="28"/>
              </w:rPr>
              <w:t>Weld</w:t>
            </w:r>
          </w:p>
        </w:tc>
        <w:tc>
          <w:tcPr>
            <w:tcW w:w="553" w:type="pct"/>
            <w:vMerge w:val="restart"/>
            <w:tcBorders>
              <w:top w:val="single" w:sz="12" w:space="0" w:color="auto"/>
            </w:tcBorders>
            <w:vAlign w:val="center"/>
          </w:tcPr>
          <w:p w14:paraId="3B117556" w14:textId="77777777" w:rsidR="00A24D35" w:rsidRPr="004812D9" w:rsidRDefault="00A24D35" w:rsidP="00314B8A">
            <w:pPr>
              <w:keepNext/>
              <w:jc w:val="center"/>
              <w:rPr>
                <w:rFonts w:eastAsia="Times New Roman"/>
                <w:sz w:val="20"/>
                <w:szCs w:val="20"/>
              </w:rPr>
            </w:pPr>
            <w:r w:rsidRPr="004812D9">
              <w:rPr>
                <w:rFonts w:eastAsia="Times New Roman"/>
                <w:sz w:val="20"/>
                <w:szCs w:val="20"/>
              </w:rPr>
              <w:t>Erie-Frederick CCD</w:t>
            </w:r>
          </w:p>
        </w:tc>
        <w:tc>
          <w:tcPr>
            <w:tcW w:w="487" w:type="pct"/>
            <w:tcBorders>
              <w:top w:val="single" w:sz="12" w:space="0" w:color="auto"/>
            </w:tcBorders>
          </w:tcPr>
          <w:p w14:paraId="27CF35FE" w14:textId="77777777" w:rsidR="00A24D35" w:rsidRPr="00631BA2" w:rsidRDefault="00A24D35" w:rsidP="00314B8A">
            <w:pPr>
              <w:keepNext/>
              <w:rPr>
                <w:rFonts w:eastAsia="Times New Roman"/>
                <w:b/>
                <w:bCs/>
                <w:sz w:val="20"/>
                <w:szCs w:val="20"/>
              </w:rPr>
            </w:pPr>
            <w:r w:rsidRPr="00631BA2">
              <w:rPr>
                <w:rFonts w:ascii="Tw Cen MT" w:hAnsi="Tw Cen MT" w:cs="Calibri"/>
                <w:color w:val="000000"/>
                <w:sz w:val="20"/>
                <w:szCs w:val="20"/>
              </w:rPr>
              <w:t>SVVSD</w:t>
            </w:r>
          </w:p>
        </w:tc>
        <w:tc>
          <w:tcPr>
            <w:tcW w:w="599" w:type="pct"/>
            <w:tcBorders>
              <w:top w:val="single" w:sz="12" w:space="0" w:color="auto"/>
            </w:tcBorders>
          </w:tcPr>
          <w:p w14:paraId="53570B44" w14:textId="77777777" w:rsidR="00A24D35" w:rsidRPr="00631BA2" w:rsidRDefault="00A24D35" w:rsidP="00314B8A">
            <w:pPr>
              <w:keepNext/>
              <w:rPr>
                <w:rFonts w:eastAsia="Times New Roman"/>
                <w:sz w:val="20"/>
                <w:szCs w:val="20"/>
              </w:rPr>
            </w:pPr>
            <w:r w:rsidRPr="00631BA2">
              <w:rPr>
                <w:rFonts w:eastAsia="Times New Roman"/>
                <w:sz w:val="20"/>
                <w:szCs w:val="20"/>
              </w:rPr>
              <w:t>WPC</w:t>
            </w:r>
          </w:p>
        </w:tc>
        <w:tc>
          <w:tcPr>
            <w:tcW w:w="429" w:type="pct"/>
            <w:tcBorders>
              <w:top w:val="single" w:sz="12" w:space="0" w:color="auto"/>
            </w:tcBorders>
            <w:vAlign w:val="bottom"/>
          </w:tcPr>
          <w:p w14:paraId="4D58202C" w14:textId="77777777" w:rsidR="00A24D35" w:rsidRPr="00631BA2" w:rsidRDefault="00A24D35" w:rsidP="00314B8A">
            <w:pPr>
              <w:keepNext/>
              <w:rPr>
                <w:rFonts w:eastAsia="Times New Roman"/>
                <w:b/>
                <w:bCs/>
                <w:sz w:val="20"/>
                <w:szCs w:val="20"/>
              </w:rPr>
            </w:pPr>
            <w:r w:rsidRPr="00631BA2">
              <w:rPr>
                <w:rFonts w:ascii="Tw Cen MT" w:hAnsi="Tw Cen MT" w:cs="Calibri"/>
                <w:color w:val="000000"/>
                <w:sz w:val="20"/>
                <w:szCs w:val="20"/>
              </w:rPr>
              <w:t>80504</w:t>
            </w:r>
          </w:p>
        </w:tc>
        <w:tc>
          <w:tcPr>
            <w:tcW w:w="2391" w:type="pct"/>
            <w:tcBorders>
              <w:top w:val="single" w:sz="12" w:space="0" w:color="auto"/>
            </w:tcBorders>
            <w:vAlign w:val="bottom"/>
          </w:tcPr>
          <w:p w14:paraId="48D7041C" w14:textId="77777777" w:rsidR="00A24D35" w:rsidRPr="00631BA2" w:rsidRDefault="00A24D35" w:rsidP="00314B8A">
            <w:pPr>
              <w:keepNext/>
              <w:rPr>
                <w:rFonts w:eastAsia="Times New Roman"/>
                <w:sz w:val="18"/>
                <w:szCs w:val="18"/>
              </w:rPr>
            </w:pPr>
            <w:r w:rsidRPr="00631BA2">
              <w:rPr>
                <w:rFonts w:ascii="Tw Cen MT" w:hAnsi="Tw Cen MT" w:cs="Calibri"/>
                <w:color w:val="000000"/>
                <w:sz w:val="18"/>
                <w:szCs w:val="18"/>
              </w:rPr>
              <w:t>Frederick, Firestone (SE portion of 80504)</w:t>
            </w:r>
          </w:p>
        </w:tc>
      </w:tr>
      <w:tr w:rsidR="00A24D35" w:rsidRPr="004812D9" w14:paraId="022B8C36" w14:textId="77777777" w:rsidTr="00B84E44">
        <w:tc>
          <w:tcPr>
            <w:tcW w:w="541" w:type="pct"/>
            <w:vMerge/>
            <w:shd w:val="clear" w:color="auto" w:fill="FBE4D5" w:themeFill="accent2" w:themeFillTint="33"/>
            <w:textDirection w:val="btLr"/>
            <w:vAlign w:val="center"/>
          </w:tcPr>
          <w:p w14:paraId="65F1A08C" w14:textId="77777777" w:rsidR="00A24D35" w:rsidRPr="004812D9" w:rsidRDefault="00A24D35" w:rsidP="00314B8A">
            <w:pPr>
              <w:keepNext/>
              <w:ind w:left="113" w:right="113"/>
              <w:jc w:val="center"/>
              <w:rPr>
                <w:rFonts w:eastAsia="Times New Roman"/>
                <w:sz w:val="20"/>
                <w:szCs w:val="20"/>
              </w:rPr>
            </w:pPr>
          </w:p>
        </w:tc>
        <w:tc>
          <w:tcPr>
            <w:tcW w:w="553" w:type="pct"/>
            <w:vMerge/>
            <w:tcBorders>
              <w:bottom w:val="single" w:sz="12" w:space="0" w:color="auto"/>
            </w:tcBorders>
            <w:vAlign w:val="center"/>
          </w:tcPr>
          <w:p w14:paraId="01A917C5" w14:textId="77777777" w:rsidR="00A24D35" w:rsidRPr="004812D9" w:rsidRDefault="00A24D35" w:rsidP="00314B8A">
            <w:pPr>
              <w:keepNext/>
              <w:jc w:val="center"/>
              <w:rPr>
                <w:rFonts w:eastAsia="Times New Roman"/>
                <w:sz w:val="20"/>
                <w:szCs w:val="20"/>
              </w:rPr>
            </w:pPr>
          </w:p>
        </w:tc>
        <w:tc>
          <w:tcPr>
            <w:tcW w:w="487" w:type="pct"/>
            <w:tcBorders>
              <w:bottom w:val="single" w:sz="4" w:space="0" w:color="auto"/>
            </w:tcBorders>
          </w:tcPr>
          <w:p w14:paraId="4F018C2D" w14:textId="77777777" w:rsidR="00A24D35" w:rsidRPr="00631BA2" w:rsidRDefault="00A24D35" w:rsidP="00314B8A">
            <w:pPr>
              <w:keepNext/>
              <w:rPr>
                <w:rFonts w:eastAsia="Times New Roman"/>
                <w:b/>
                <w:bCs/>
                <w:sz w:val="20"/>
                <w:szCs w:val="20"/>
              </w:rPr>
            </w:pPr>
            <w:r w:rsidRPr="00631BA2">
              <w:rPr>
                <w:rFonts w:ascii="Tw Cen MT" w:hAnsi="Tw Cen MT" w:cs="Calibri"/>
                <w:color w:val="000000"/>
                <w:sz w:val="20"/>
                <w:szCs w:val="20"/>
              </w:rPr>
              <w:t>SVVSD</w:t>
            </w:r>
          </w:p>
        </w:tc>
        <w:tc>
          <w:tcPr>
            <w:tcW w:w="599" w:type="pct"/>
            <w:tcBorders>
              <w:bottom w:val="single" w:sz="4" w:space="0" w:color="auto"/>
            </w:tcBorders>
          </w:tcPr>
          <w:p w14:paraId="096B6941" w14:textId="77777777" w:rsidR="00A24D35" w:rsidRPr="00631BA2" w:rsidRDefault="00A24D35" w:rsidP="00314B8A">
            <w:pPr>
              <w:keepNext/>
              <w:rPr>
                <w:rFonts w:eastAsia="Times New Roman"/>
                <w:sz w:val="20"/>
                <w:szCs w:val="20"/>
              </w:rPr>
            </w:pPr>
            <w:r w:rsidRPr="00631BA2">
              <w:rPr>
                <w:rFonts w:eastAsia="Times New Roman"/>
                <w:sz w:val="20"/>
                <w:szCs w:val="20"/>
              </w:rPr>
              <w:t>WPC</w:t>
            </w:r>
          </w:p>
        </w:tc>
        <w:tc>
          <w:tcPr>
            <w:tcW w:w="429" w:type="pct"/>
            <w:tcBorders>
              <w:bottom w:val="single" w:sz="4" w:space="0" w:color="auto"/>
            </w:tcBorders>
            <w:vAlign w:val="bottom"/>
          </w:tcPr>
          <w:p w14:paraId="78B18574" w14:textId="77777777" w:rsidR="00A24D35" w:rsidRPr="00631BA2" w:rsidRDefault="00A24D35" w:rsidP="00314B8A">
            <w:pPr>
              <w:keepNext/>
              <w:rPr>
                <w:rFonts w:eastAsia="Times New Roman"/>
                <w:b/>
                <w:bCs/>
                <w:sz w:val="20"/>
                <w:szCs w:val="20"/>
              </w:rPr>
            </w:pPr>
            <w:r w:rsidRPr="00631BA2">
              <w:rPr>
                <w:rFonts w:ascii="Tw Cen MT" w:hAnsi="Tw Cen MT" w:cs="Calibri"/>
                <w:color w:val="000000"/>
                <w:sz w:val="20"/>
                <w:szCs w:val="20"/>
              </w:rPr>
              <w:t>80514</w:t>
            </w:r>
          </w:p>
        </w:tc>
        <w:tc>
          <w:tcPr>
            <w:tcW w:w="2391" w:type="pct"/>
            <w:tcBorders>
              <w:bottom w:val="single" w:sz="4" w:space="0" w:color="auto"/>
            </w:tcBorders>
            <w:vAlign w:val="bottom"/>
          </w:tcPr>
          <w:p w14:paraId="4D599EBD" w14:textId="77777777" w:rsidR="00A24D35" w:rsidRPr="00631BA2" w:rsidRDefault="00A24D35" w:rsidP="00314B8A">
            <w:pPr>
              <w:keepNext/>
              <w:rPr>
                <w:rFonts w:eastAsia="Times New Roman"/>
                <w:sz w:val="18"/>
                <w:szCs w:val="18"/>
              </w:rPr>
            </w:pPr>
            <w:r w:rsidRPr="00631BA2">
              <w:rPr>
                <w:rFonts w:ascii="Tw Cen MT" w:hAnsi="Tw Cen MT" w:cs="Calibri"/>
                <w:color w:val="000000"/>
                <w:sz w:val="18"/>
                <w:szCs w:val="18"/>
              </w:rPr>
              <w:t>Dacono City (SE Dacono is in Weld County SD RE-8)</w:t>
            </w:r>
          </w:p>
        </w:tc>
      </w:tr>
      <w:tr w:rsidR="00A24D35" w:rsidRPr="004812D9" w14:paraId="0B763AA6" w14:textId="77777777" w:rsidTr="00B84E44">
        <w:tc>
          <w:tcPr>
            <w:tcW w:w="541" w:type="pct"/>
            <w:vMerge/>
            <w:shd w:val="clear" w:color="auto" w:fill="FBE4D5" w:themeFill="accent2" w:themeFillTint="33"/>
            <w:textDirection w:val="btLr"/>
            <w:vAlign w:val="center"/>
          </w:tcPr>
          <w:p w14:paraId="5BAE9509" w14:textId="77777777" w:rsidR="00A24D35" w:rsidRPr="004812D9" w:rsidRDefault="00A24D35" w:rsidP="00314B8A">
            <w:pPr>
              <w:keepNext/>
              <w:ind w:left="113" w:right="113"/>
              <w:jc w:val="center"/>
              <w:rPr>
                <w:rFonts w:eastAsia="Times New Roman"/>
                <w:sz w:val="20"/>
                <w:szCs w:val="20"/>
              </w:rPr>
            </w:pPr>
          </w:p>
        </w:tc>
        <w:tc>
          <w:tcPr>
            <w:tcW w:w="553" w:type="pct"/>
            <w:vMerge/>
            <w:tcBorders>
              <w:bottom w:val="single" w:sz="12" w:space="0" w:color="auto"/>
            </w:tcBorders>
            <w:vAlign w:val="center"/>
          </w:tcPr>
          <w:p w14:paraId="5398548F" w14:textId="77777777" w:rsidR="00A24D35" w:rsidRPr="004812D9" w:rsidRDefault="00A24D35" w:rsidP="00314B8A">
            <w:pPr>
              <w:keepNext/>
              <w:jc w:val="center"/>
              <w:rPr>
                <w:rFonts w:eastAsia="Times New Roman"/>
                <w:sz w:val="20"/>
                <w:szCs w:val="20"/>
              </w:rPr>
            </w:pPr>
          </w:p>
        </w:tc>
        <w:tc>
          <w:tcPr>
            <w:tcW w:w="487" w:type="pct"/>
            <w:tcBorders>
              <w:bottom w:val="single" w:sz="4" w:space="0" w:color="auto"/>
            </w:tcBorders>
          </w:tcPr>
          <w:p w14:paraId="15F0DE13" w14:textId="77777777" w:rsidR="00A24D35" w:rsidRPr="00631BA2" w:rsidRDefault="00A24D35" w:rsidP="00314B8A">
            <w:pPr>
              <w:keepNext/>
              <w:rPr>
                <w:rFonts w:eastAsia="Times New Roman"/>
                <w:b/>
                <w:bCs/>
                <w:sz w:val="20"/>
                <w:szCs w:val="20"/>
              </w:rPr>
            </w:pPr>
            <w:r w:rsidRPr="00631BA2">
              <w:rPr>
                <w:rFonts w:ascii="Tw Cen MT" w:hAnsi="Tw Cen MT" w:cs="Calibri"/>
                <w:color w:val="000000"/>
                <w:sz w:val="20"/>
                <w:szCs w:val="20"/>
              </w:rPr>
              <w:t>SVVSD</w:t>
            </w:r>
          </w:p>
        </w:tc>
        <w:tc>
          <w:tcPr>
            <w:tcW w:w="599" w:type="pct"/>
            <w:tcBorders>
              <w:bottom w:val="single" w:sz="4" w:space="0" w:color="auto"/>
            </w:tcBorders>
          </w:tcPr>
          <w:p w14:paraId="54843680" w14:textId="77777777" w:rsidR="00A24D35" w:rsidRPr="00631BA2" w:rsidRDefault="00A24D35" w:rsidP="00314B8A">
            <w:pPr>
              <w:keepNext/>
              <w:rPr>
                <w:rFonts w:eastAsia="Times New Roman"/>
                <w:sz w:val="20"/>
                <w:szCs w:val="20"/>
              </w:rPr>
            </w:pPr>
            <w:r w:rsidRPr="00631BA2">
              <w:rPr>
                <w:rFonts w:eastAsia="Times New Roman"/>
                <w:sz w:val="20"/>
                <w:szCs w:val="20"/>
              </w:rPr>
              <w:t>WPC</w:t>
            </w:r>
          </w:p>
        </w:tc>
        <w:tc>
          <w:tcPr>
            <w:tcW w:w="429" w:type="pct"/>
            <w:tcBorders>
              <w:bottom w:val="single" w:sz="4" w:space="0" w:color="auto"/>
            </w:tcBorders>
            <w:vAlign w:val="bottom"/>
          </w:tcPr>
          <w:p w14:paraId="6F2B9DCB" w14:textId="77777777" w:rsidR="00A24D35" w:rsidRPr="00631BA2" w:rsidRDefault="00A24D35" w:rsidP="00314B8A">
            <w:pPr>
              <w:keepNext/>
              <w:rPr>
                <w:rFonts w:eastAsia="Times New Roman"/>
                <w:b/>
                <w:bCs/>
                <w:sz w:val="20"/>
                <w:szCs w:val="20"/>
              </w:rPr>
            </w:pPr>
            <w:r w:rsidRPr="00631BA2">
              <w:rPr>
                <w:rFonts w:ascii="Tw Cen MT" w:hAnsi="Tw Cen MT" w:cs="Calibri"/>
                <w:color w:val="000000"/>
                <w:sz w:val="20"/>
                <w:szCs w:val="20"/>
              </w:rPr>
              <w:t>80516</w:t>
            </w:r>
          </w:p>
        </w:tc>
        <w:tc>
          <w:tcPr>
            <w:tcW w:w="2391" w:type="pct"/>
            <w:tcBorders>
              <w:bottom w:val="single" w:sz="4" w:space="0" w:color="auto"/>
            </w:tcBorders>
            <w:vAlign w:val="bottom"/>
          </w:tcPr>
          <w:p w14:paraId="77517804" w14:textId="77777777" w:rsidR="00A24D35" w:rsidRPr="00631BA2" w:rsidRDefault="00A24D35" w:rsidP="00314B8A">
            <w:pPr>
              <w:keepNext/>
              <w:rPr>
                <w:rFonts w:eastAsia="Times New Roman"/>
                <w:sz w:val="18"/>
                <w:szCs w:val="18"/>
              </w:rPr>
            </w:pPr>
            <w:r w:rsidRPr="00631BA2">
              <w:rPr>
                <w:rFonts w:ascii="Tw Cen MT" w:hAnsi="Tw Cen MT" w:cs="Calibri"/>
                <w:color w:val="000000"/>
                <w:sz w:val="18"/>
                <w:szCs w:val="18"/>
              </w:rPr>
              <w:t>Erie</w:t>
            </w:r>
          </w:p>
        </w:tc>
      </w:tr>
      <w:tr w:rsidR="00A24D35" w:rsidRPr="004812D9" w14:paraId="2A65C6FC" w14:textId="77777777" w:rsidTr="00B84E44">
        <w:tc>
          <w:tcPr>
            <w:tcW w:w="541" w:type="pct"/>
            <w:vMerge/>
            <w:shd w:val="clear" w:color="auto" w:fill="FBE4D5" w:themeFill="accent2" w:themeFillTint="33"/>
            <w:textDirection w:val="btLr"/>
            <w:vAlign w:val="center"/>
          </w:tcPr>
          <w:p w14:paraId="51B4BC42" w14:textId="77777777" w:rsidR="00A24D35" w:rsidRPr="004812D9" w:rsidRDefault="00A24D35" w:rsidP="00314B8A">
            <w:pPr>
              <w:keepNext/>
              <w:ind w:left="113" w:right="113"/>
              <w:jc w:val="center"/>
              <w:rPr>
                <w:rFonts w:eastAsia="Times New Roman"/>
                <w:sz w:val="20"/>
                <w:szCs w:val="20"/>
              </w:rPr>
            </w:pPr>
          </w:p>
        </w:tc>
        <w:tc>
          <w:tcPr>
            <w:tcW w:w="553" w:type="pct"/>
            <w:vMerge/>
            <w:tcBorders>
              <w:bottom w:val="single" w:sz="12" w:space="0" w:color="auto"/>
            </w:tcBorders>
            <w:vAlign w:val="center"/>
          </w:tcPr>
          <w:p w14:paraId="1DA71488" w14:textId="77777777" w:rsidR="00A24D35" w:rsidRPr="004812D9" w:rsidRDefault="00A24D35" w:rsidP="00314B8A">
            <w:pPr>
              <w:keepNext/>
              <w:jc w:val="center"/>
              <w:rPr>
                <w:rFonts w:eastAsia="Times New Roman"/>
                <w:sz w:val="20"/>
                <w:szCs w:val="20"/>
              </w:rPr>
            </w:pPr>
          </w:p>
        </w:tc>
        <w:tc>
          <w:tcPr>
            <w:tcW w:w="487" w:type="pct"/>
            <w:tcBorders>
              <w:bottom w:val="single" w:sz="4" w:space="0" w:color="auto"/>
            </w:tcBorders>
          </w:tcPr>
          <w:p w14:paraId="2DCB761B" w14:textId="77777777" w:rsidR="00A24D35" w:rsidRPr="00631BA2" w:rsidRDefault="00A24D35" w:rsidP="00314B8A">
            <w:pPr>
              <w:keepNext/>
              <w:rPr>
                <w:rFonts w:eastAsia="Times New Roman"/>
                <w:b/>
                <w:bCs/>
                <w:sz w:val="20"/>
                <w:szCs w:val="20"/>
              </w:rPr>
            </w:pPr>
            <w:r w:rsidRPr="00631BA2">
              <w:rPr>
                <w:rFonts w:ascii="Tw Cen MT" w:hAnsi="Tw Cen MT" w:cs="Calibri"/>
                <w:color w:val="000000"/>
                <w:sz w:val="20"/>
                <w:szCs w:val="20"/>
              </w:rPr>
              <w:t>SVVSD</w:t>
            </w:r>
          </w:p>
        </w:tc>
        <w:tc>
          <w:tcPr>
            <w:tcW w:w="599" w:type="pct"/>
            <w:tcBorders>
              <w:bottom w:val="single" w:sz="4" w:space="0" w:color="auto"/>
            </w:tcBorders>
          </w:tcPr>
          <w:p w14:paraId="717EB555" w14:textId="77777777" w:rsidR="00A24D35" w:rsidRPr="00631BA2" w:rsidRDefault="00A24D35" w:rsidP="00314B8A">
            <w:pPr>
              <w:keepNext/>
              <w:rPr>
                <w:rFonts w:eastAsia="Times New Roman"/>
                <w:sz w:val="20"/>
                <w:szCs w:val="20"/>
              </w:rPr>
            </w:pPr>
            <w:r w:rsidRPr="00631BA2">
              <w:rPr>
                <w:rFonts w:eastAsia="Times New Roman"/>
                <w:sz w:val="20"/>
                <w:szCs w:val="20"/>
              </w:rPr>
              <w:t>WPC</w:t>
            </w:r>
          </w:p>
        </w:tc>
        <w:tc>
          <w:tcPr>
            <w:tcW w:w="429" w:type="pct"/>
            <w:tcBorders>
              <w:bottom w:val="single" w:sz="4" w:space="0" w:color="auto"/>
            </w:tcBorders>
            <w:vAlign w:val="bottom"/>
          </w:tcPr>
          <w:p w14:paraId="24FF81AE" w14:textId="77777777" w:rsidR="00A24D35" w:rsidRPr="00631BA2" w:rsidRDefault="00A24D35" w:rsidP="00314B8A">
            <w:pPr>
              <w:keepNext/>
              <w:rPr>
                <w:rFonts w:eastAsia="Times New Roman"/>
                <w:b/>
                <w:bCs/>
                <w:sz w:val="20"/>
                <w:szCs w:val="20"/>
              </w:rPr>
            </w:pPr>
            <w:r w:rsidRPr="00631BA2">
              <w:rPr>
                <w:rFonts w:ascii="Tw Cen MT" w:hAnsi="Tw Cen MT" w:cs="Calibri"/>
                <w:color w:val="000000"/>
                <w:sz w:val="20"/>
                <w:szCs w:val="20"/>
              </w:rPr>
              <w:t>80520</w:t>
            </w:r>
          </w:p>
        </w:tc>
        <w:tc>
          <w:tcPr>
            <w:tcW w:w="2391" w:type="pct"/>
            <w:tcBorders>
              <w:bottom w:val="single" w:sz="4" w:space="0" w:color="auto"/>
            </w:tcBorders>
            <w:vAlign w:val="bottom"/>
          </w:tcPr>
          <w:p w14:paraId="791EB72A" w14:textId="77777777" w:rsidR="00A24D35" w:rsidRPr="00631BA2" w:rsidRDefault="00A24D35" w:rsidP="00314B8A">
            <w:pPr>
              <w:keepNext/>
              <w:rPr>
                <w:rFonts w:eastAsia="Times New Roman"/>
                <w:sz w:val="18"/>
                <w:szCs w:val="18"/>
              </w:rPr>
            </w:pPr>
            <w:r w:rsidRPr="00631BA2">
              <w:rPr>
                <w:rFonts w:ascii="Tw Cen MT" w:hAnsi="Tw Cen MT" w:cs="Calibri"/>
                <w:color w:val="000000"/>
                <w:sz w:val="18"/>
                <w:szCs w:val="18"/>
              </w:rPr>
              <w:t>Frederick</w:t>
            </w:r>
          </w:p>
        </w:tc>
      </w:tr>
      <w:tr w:rsidR="00A24D35" w:rsidRPr="004812D9" w14:paraId="6121F9BA" w14:textId="77777777" w:rsidTr="00B84E44">
        <w:tc>
          <w:tcPr>
            <w:tcW w:w="541" w:type="pct"/>
            <w:vMerge/>
            <w:shd w:val="clear" w:color="auto" w:fill="FBE4D5" w:themeFill="accent2" w:themeFillTint="33"/>
            <w:textDirection w:val="btLr"/>
            <w:vAlign w:val="center"/>
          </w:tcPr>
          <w:p w14:paraId="1D8F8DC9" w14:textId="77777777" w:rsidR="00A24D35" w:rsidRPr="004812D9" w:rsidRDefault="00A24D35" w:rsidP="00314B8A">
            <w:pPr>
              <w:keepNext/>
              <w:ind w:left="113" w:right="113"/>
              <w:jc w:val="center"/>
              <w:rPr>
                <w:rFonts w:eastAsia="Times New Roman"/>
                <w:sz w:val="20"/>
                <w:szCs w:val="20"/>
              </w:rPr>
            </w:pPr>
          </w:p>
        </w:tc>
        <w:tc>
          <w:tcPr>
            <w:tcW w:w="553" w:type="pct"/>
            <w:vMerge/>
            <w:tcBorders>
              <w:bottom w:val="single" w:sz="12" w:space="0" w:color="auto"/>
            </w:tcBorders>
            <w:vAlign w:val="center"/>
          </w:tcPr>
          <w:p w14:paraId="273F2280" w14:textId="77777777" w:rsidR="00A24D35" w:rsidRPr="004812D9" w:rsidRDefault="00A24D35" w:rsidP="00314B8A">
            <w:pPr>
              <w:keepNext/>
              <w:jc w:val="center"/>
              <w:rPr>
                <w:rFonts w:eastAsia="Times New Roman"/>
                <w:sz w:val="20"/>
                <w:szCs w:val="20"/>
              </w:rPr>
            </w:pPr>
          </w:p>
        </w:tc>
        <w:tc>
          <w:tcPr>
            <w:tcW w:w="487" w:type="pct"/>
            <w:tcBorders>
              <w:bottom w:val="single" w:sz="4" w:space="0" w:color="auto"/>
            </w:tcBorders>
          </w:tcPr>
          <w:p w14:paraId="3C1B511B" w14:textId="77777777" w:rsidR="00A24D35" w:rsidRPr="00631BA2" w:rsidRDefault="00A24D35" w:rsidP="00314B8A">
            <w:pPr>
              <w:keepNext/>
              <w:rPr>
                <w:rFonts w:eastAsia="Times New Roman"/>
                <w:b/>
                <w:bCs/>
                <w:sz w:val="20"/>
                <w:szCs w:val="20"/>
              </w:rPr>
            </w:pPr>
            <w:r w:rsidRPr="00631BA2">
              <w:rPr>
                <w:rFonts w:ascii="Tw Cen MT" w:hAnsi="Tw Cen MT" w:cs="Calibri"/>
                <w:color w:val="000000"/>
                <w:sz w:val="20"/>
                <w:szCs w:val="20"/>
              </w:rPr>
              <w:t>SVVSD</w:t>
            </w:r>
          </w:p>
        </w:tc>
        <w:tc>
          <w:tcPr>
            <w:tcW w:w="599" w:type="pct"/>
            <w:tcBorders>
              <w:bottom w:val="single" w:sz="4" w:space="0" w:color="auto"/>
            </w:tcBorders>
          </w:tcPr>
          <w:p w14:paraId="7F035305" w14:textId="77777777" w:rsidR="00A24D35" w:rsidRPr="00631BA2" w:rsidRDefault="00A24D35" w:rsidP="00314B8A">
            <w:pPr>
              <w:keepNext/>
              <w:rPr>
                <w:rFonts w:eastAsia="Times New Roman"/>
                <w:sz w:val="20"/>
                <w:szCs w:val="20"/>
              </w:rPr>
            </w:pPr>
            <w:r w:rsidRPr="00631BA2">
              <w:rPr>
                <w:rFonts w:eastAsia="Times New Roman"/>
                <w:sz w:val="20"/>
                <w:szCs w:val="20"/>
              </w:rPr>
              <w:t>WPC</w:t>
            </w:r>
          </w:p>
        </w:tc>
        <w:tc>
          <w:tcPr>
            <w:tcW w:w="429" w:type="pct"/>
            <w:tcBorders>
              <w:bottom w:val="single" w:sz="4" w:space="0" w:color="auto"/>
            </w:tcBorders>
            <w:vAlign w:val="bottom"/>
          </w:tcPr>
          <w:p w14:paraId="3D94DB55" w14:textId="77777777" w:rsidR="00A24D35" w:rsidRPr="00631BA2" w:rsidRDefault="00A24D35" w:rsidP="00314B8A">
            <w:pPr>
              <w:keepNext/>
              <w:rPr>
                <w:rFonts w:eastAsia="Times New Roman"/>
                <w:b/>
                <w:bCs/>
                <w:sz w:val="20"/>
                <w:szCs w:val="20"/>
              </w:rPr>
            </w:pPr>
            <w:r w:rsidRPr="00631BA2">
              <w:rPr>
                <w:rFonts w:ascii="Tw Cen MT" w:hAnsi="Tw Cen MT" w:cs="Calibri"/>
                <w:color w:val="000000"/>
                <w:sz w:val="20"/>
                <w:szCs w:val="20"/>
              </w:rPr>
              <w:t>80530</w:t>
            </w:r>
          </w:p>
        </w:tc>
        <w:tc>
          <w:tcPr>
            <w:tcW w:w="2391" w:type="pct"/>
            <w:tcBorders>
              <w:bottom w:val="single" w:sz="4" w:space="0" w:color="auto"/>
            </w:tcBorders>
            <w:vAlign w:val="bottom"/>
          </w:tcPr>
          <w:p w14:paraId="12AF10BE" w14:textId="77777777" w:rsidR="00A24D35" w:rsidRPr="00631BA2" w:rsidRDefault="00A24D35" w:rsidP="00314B8A">
            <w:pPr>
              <w:keepNext/>
              <w:rPr>
                <w:rFonts w:eastAsia="Times New Roman"/>
                <w:sz w:val="18"/>
                <w:szCs w:val="18"/>
              </w:rPr>
            </w:pPr>
            <w:r w:rsidRPr="00631BA2">
              <w:rPr>
                <w:rFonts w:ascii="Tw Cen MT" w:hAnsi="Tw Cen MT" w:cs="Calibri"/>
                <w:color w:val="000000"/>
                <w:sz w:val="18"/>
                <w:szCs w:val="18"/>
              </w:rPr>
              <w:t>Frederick</w:t>
            </w:r>
          </w:p>
        </w:tc>
      </w:tr>
      <w:tr w:rsidR="00A24D35" w:rsidRPr="004812D9" w14:paraId="11F11968" w14:textId="77777777" w:rsidTr="00B84E44">
        <w:tc>
          <w:tcPr>
            <w:tcW w:w="541" w:type="pct"/>
            <w:vMerge/>
            <w:shd w:val="clear" w:color="auto" w:fill="FBE4D5" w:themeFill="accent2" w:themeFillTint="33"/>
            <w:textDirection w:val="btLr"/>
            <w:vAlign w:val="center"/>
          </w:tcPr>
          <w:p w14:paraId="6F7630F4" w14:textId="77777777" w:rsidR="00A24D35" w:rsidRPr="004812D9" w:rsidRDefault="00A24D35" w:rsidP="00314B8A">
            <w:pPr>
              <w:keepNext/>
              <w:ind w:left="113" w:right="113"/>
              <w:jc w:val="center"/>
              <w:rPr>
                <w:rFonts w:eastAsia="Times New Roman"/>
                <w:sz w:val="20"/>
                <w:szCs w:val="20"/>
              </w:rPr>
            </w:pPr>
          </w:p>
        </w:tc>
        <w:tc>
          <w:tcPr>
            <w:tcW w:w="553" w:type="pct"/>
            <w:vMerge/>
            <w:tcBorders>
              <w:bottom w:val="single" w:sz="12" w:space="0" w:color="auto"/>
            </w:tcBorders>
            <w:vAlign w:val="center"/>
          </w:tcPr>
          <w:p w14:paraId="2440FF6C" w14:textId="77777777" w:rsidR="00A24D35" w:rsidRPr="004812D9" w:rsidRDefault="00A24D35" w:rsidP="00314B8A">
            <w:pPr>
              <w:keepNext/>
              <w:jc w:val="center"/>
              <w:rPr>
                <w:rFonts w:eastAsia="Times New Roman"/>
                <w:sz w:val="20"/>
                <w:szCs w:val="20"/>
              </w:rPr>
            </w:pPr>
          </w:p>
        </w:tc>
        <w:tc>
          <w:tcPr>
            <w:tcW w:w="487" w:type="pct"/>
            <w:tcBorders>
              <w:bottom w:val="single" w:sz="4" w:space="0" w:color="auto"/>
            </w:tcBorders>
          </w:tcPr>
          <w:p w14:paraId="6C939298" w14:textId="77777777" w:rsidR="00A24D35" w:rsidRPr="00631BA2" w:rsidRDefault="00A24D35" w:rsidP="00314B8A">
            <w:pPr>
              <w:keepNext/>
              <w:rPr>
                <w:rFonts w:eastAsia="Times New Roman"/>
                <w:b/>
                <w:bCs/>
                <w:sz w:val="20"/>
                <w:szCs w:val="20"/>
              </w:rPr>
            </w:pPr>
            <w:r w:rsidRPr="00631BA2">
              <w:rPr>
                <w:rFonts w:ascii="Tw Cen MT" w:hAnsi="Tw Cen MT" w:cs="Calibri"/>
                <w:color w:val="000000"/>
                <w:sz w:val="20"/>
                <w:szCs w:val="20"/>
              </w:rPr>
              <w:t>SVVSD</w:t>
            </w:r>
          </w:p>
        </w:tc>
        <w:tc>
          <w:tcPr>
            <w:tcW w:w="599" w:type="pct"/>
            <w:tcBorders>
              <w:bottom w:val="single" w:sz="4" w:space="0" w:color="auto"/>
            </w:tcBorders>
          </w:tcPr>
          <w:p w14:paraId="746BD28B" w14:textId="77777777" w:rsidR="00A24D35" w:rsidRPr="00631BA2" w:rsidRDefault="00A24D35" w:rsidP="00314B8A">
            <w:pPr>
              <w:keepNext/>
              <w:rPr>
                <w:rFonts w:eastAsia="Times New Roman"/>
                <w:sz w:val="20"/>
                <w:szCs w:val="20"/>
              </w:rPr>
            </w:pPr>
            <w:r w:rsidRPr="00631BA2">
              <w:rPr>
                <w:rFonts w:eastAsia="Times New Roman"/>
                <w:sz w:val="20"/>
                <w:szCs w:val="20"/>
              </w:rPr>
              <w:t>WPC</w:t>
            </w:r>
          </w:p>
        </w:tc>
        <w:tc>
          <w:tcPr>
            <w:tcW w:w="429" w:type="pct"/>
            <w:tcBorders>
              <w:bottom w:val="single" w:sz="4" w:space="0" w:color="auto"/>
            </w:tcBorders>
            <w:vAlign w:val="bottom"/>
          </w:tcPr>
          <w:p w14:paraId="67790C1D" w14:textId="77777777" w:rsidR="00A24D35" w:rsidRPr="00631BA2" w:rsidRDefault="00A24D35" w:rsidP="00314B8A">
            <w:pPr>
              <w:keepNext/>
              <w:rPr>
                <w:rFonts w:eastAsia="Times New Roman"/>
                <w:b/>
                <w:bCs/>
                <w:sz w:val="20"/>
                <w:szCs w:val="20"/>
              </w:rPr>
            </w:pPr>
            <w:r w:rsidRPr="00631BA2">
              <w:rPr>
                <w:rFonts w:ascii="Tw Cen MT" w:hAnsi="Tw Cen MT" w:cs="Calibri"/>
                <w:sz w:val="20"/>
                <w:szCs w:val="20"/>
              </w:rPr>
              <w:t>80621</w:t>
            </w:r>
          </w:p>
        </w:tc>
        <w:tc>
          <w:tcPr>
            <w:tcW w:w="2391" w:type="pct"/>
            <w:tcBorders>
              <w:bottom w:val="single" w:sz="4" w:space="0" w:color="auto"/>
            </w:tcBorders>
            <w:vAlign w:val="bottom"/>
          </w:tcPr>
          <w:p w14:paraId="29D2AAD9" w14:textId="77777777" w:rsidR="00A24D35" w:rsidRPr="00631BA2" w:rsidRDefault="00A24D35" w:rsidP="00314B8A">
            <w:pPr>
              <w:keepNext/>
              <w:rPr>
                <w:rFonts w:eastAsia="Times New Roman"/>
                <w:sz w:val="18"/>
                <w:szCs w:val="18"/>
              </w:rPr>
            </w:pPr>
            <w:r w:rsidRPr="00631BA2">
              <w:rPr>
                <w:rFonts w:ascii="Tw Cen MT" w:hAnsi="Tw Cen MT" w:cs="Calibri"/>
                <w:sz w:val="18"/>
                <w:szCs w:val="18"/>
              </w:rPr>
              <w:t>Frederick (Western edge of 80621)</w:t>
            </w:r>
          </w:p>
        </w:tc>
      </w:tr>
      <w:tr w:rsidR="00A24D35" w:rsidRPr="004812D9" w14:paraId="2CDC69FA" w14:textId="77777777" w:rsidTr="00B84E44">
        <w:tc>
          <w:tcPr>
            <w:tcW w:w="541" w:type="pct"/>
            <w:vMerge/>
            <w:shd w:val="clear" w:color="auto" w:fill="FBE4D5" w:themeFill="accent2" w:themeFillTint="33"/>
            <w:textDirection w:val="btLr"/>
            <w:vAlign w:val="center"/>
          </w:tcPr>
          <w:p w14:paraId="696864B3" w14:textId="77777777" w:rsidR="00A24D35" w:rsidRPr="004812D9" w:rsidRDefault="00A24D35" w:rsidP="00314B8A">
            <w:pPr>
              <w:keepNext/>
              <w:ind w:left="113" w:right="113"/>
              <w:jc w:val="center"/>
              <w:rPr>
                <w:rFonts w:eastAsia="Times New Roman"/>
                <w:sz w:val="20"/>
                <w:szCs w:val="20"/>
              </w:rPr>
            </w:pPr>
          </w:p>
        </w:tc>
        <w:tc>
          <w:tcPr>
            <w:tcW w:w="553" w:type="pct"/>
            <w:vMerge w:val="restart"/>
            <w:tcBorders>
              <w:top w:val="single" w:sz="12" w:space="0" w:color="auto"/>
            </w:tcBorders>
            <w:vAlign w:val="center"/>
          </w:tcPr>
          <w:p w14:paraId="64EC1086" w14:textId="77777777" w:rsidR="00A24D35" w:rsidRPr="00587EBB" w:rsidRDefault="00A24D35" w:rsidP="00314B8A">
            <w:pPr>
              <w:keepNext/>
              <w:jc w:val="center"/>
              <w:rPr>
                <w:rFonts w:eastAsia="Times New Roman"/>
                <w:sz w:val="18"/>
                <w:szCs w:val="18"/>
              </w:rPr>
            </w:pPr>
            <w:r w:rsidRPr="00587EBB">
              <w:rPr>
                <w:rFonts w:eastAsia="Times New Roman"/>
                <w:sz w:val="18"/>
                <w:szCs w:val="18"/>
              </w:rPr>
              <w:t>Johnstown-Milliken CCD</w:t>
            </w:r>
          </w:p>
        </w:tc>
        <w:tc>
          <w:tcPr>
            <w:tcW w:w="487" w:type="pct"/>
            <w:tcBorders>
              <w:top w:val="single" w:sz="12" w:space="0" w:color="auto"/>
            </w:tcBorders>
          </w:tcPr>
          <w:p w14:paraId="4F42DB4A" w14:textId="77777777" w:rsidR="00A24D35" w:rsidRPr="00631BA2" w:rsidRDefault="00A24D35" w:rsidP="00314B8A">
            <w:pPr>
              <w:keepNext/>
              <w:rPr>
                <w:rFonts w:eastAsia="Times New Roman"/>
                <w:sz w:val="20"/>
                <w:szCs w:val="20"/>
              </w:rPr>
            </w:pPr>
            <w:r w:rsidRPr="00631BA2">
              <w:rPr>
                <w:rFonts w:ascii="Tw Cen MT" w:hAnsi="Tw Cen MT" w:cs="Calibri"/>
                <w:color w:val="000000"/>
                <w:sz w:val="20"/>
                <w:szCs w:val="20"/>
              </w:rPr>
              <w:t>SVVSD</w:t>
            </w:r>
          </w:p>
        </w:tc>
        <w:tc>
          <w:tcPr>
            <w:tcW w:w="599" w:type="pct"/>
            <w:tcBorders>
              <w:top w:val="single" w:sz="12" w:space="0" w:color="auto"/>
            </w:tcBorders>
          </w:tcPr>
          <w:p w14:paraId="52E39454" w14:textId="77777777" w:rsidR="00A24D35" w:rsidRPr="00631BA2" w:rsidRDefault="00A24D35" w:rsidP="00314B8A">
            <w:pPr>
              <w:keepNext/>
              <w:rPr>
                <w:rFonts w:eastAsia="Times New Roman"/>
                <w:sz w:val="20"/>
                <w:szCs w:val="20"/>
              </w:rPr>
            </w:pPr>
            <w:r w:rsidRPr="00631BA2">
              <w:rPr>
                <w:rFonts w:eastAsia="Times New Roman"/>
                <w:sz w:val="20"/>
                <w:szCs w:val="20"/>
              </w:rPr>
              <w:t>WPC</w:t>
            </w:r>
          </w:p>
        </w:tc>
        <w:tc>
          <w:tcPr>
            <w:tcW w:w="429" w:type="pct"/>
            <w:tcBorders>
              <w:top w:val="single" w:sz="12" w:space="0" w:color="auto"/>
            </w:tcBorders>
            <w:vAlign w:val="bottom"/>
          </w:tcPr>
          <w:p w14:paraId="7FBE2A50" w14:textId="77777777" w:rsidR="00A24D35" w:rsidRPr="00631BA2" w:rsidRDefault="00A24D35" w:rsidP="00314B8A">
            <w:pPr>
              <w:keepNext/>
              <w:rPr>
                <w:rFonts w:eastAsia="Times New Roman"/>
                <w:b/>
                <w:bCs/>
                <w:sz w:val="20"/>
                <w:szCs w:val="20"/>
              </w:rPr>
            </w:pPr>
            <w:r w:rsidRPr="00631BA2">
              <w:rPr>
                <w:rFonts w:ascii="Tw Cen MT" w:hAnsi="Tw Cen MT" w:cs="Calibri"/>
                <w:color w:val="000000"/>
                <w:sz w:val="20"/>
                <w:szCs w:val="20"/>
              </w:rPr>
              <w:t>80504</w:t>
            </w:r>
          </w:p>
        </w:tc>
        <w:tc>
          <w:tcPr>
            <w:tcW w:w="2391" w:type="pct"/>
            <w:tcBorders>
              <w:top w:val="single" w:sz="12" w:space="0" w:color="auto"/>
            </w:tcBorders>
            <w:vAlign w:val="bottom"/>
          </w:tcPr>
          <w:p w14:paraId="3D6A2A10" w14:textId="77777777" w:rsidR="00A24D35" w:rsidRPr="00631BA2" w:rsidRDefault="00A24D35" w:rsidP="00314B8A">
            <w:pPr>
              <w:keepNext/>
              <w:rPr>
                <w:rFonts w:eastAsia="Times New Roman"/>
                <w:sz w:val="18"/>
                <w:szCs w:val="18"/>
              </w:rPr>
            </w:pPr>
            <w:r w:rsidRPr="00631BA2">
              <w:rPr>
                <w:rFonts w:ascii="Tw Cen MT" w:hAnsi="Tw Cen MT" w:cs="Calibri"/>
                <w:color w:val="000000"/>
                <w:sz w:val="18"/>
                <w:szCs w:val="18"/>
              </w:rPr>
              <w:t>Longmont (NE portion of 80504)</w:t>
            </w:r>
          </w:p>
        </w:tc>
      </w:tr>
      <w:tr w:rsidR="00A24D35" w:rsidRPr="004812D9" w14:paraId="7F35A538" w14:textId="77777777" w:rsidTr="00B84E44">
        <w:tc>
          <w:tcPr>
            <w:tcW w:w="541" w:type="pct"/>
            <w:vMerge/>
            <w:shd w:val="clear" w:color="auto" w:fill="FBE4D5" w:themeFill="accent2" w:themeFillTint="33"/>
            <w:textDirection w:val="btLr"/>
            <w:vAlign w:val="center"/>
          </w:tcPr>
          <w:p w14:paraId="1EDA5E36" w14:textId="77777777" w:rsidR="00A24D35" w:rsidRPr="004812D9" w:rsidRDefault="00A24D35" w:rsidP="00314B8A">
            <w:pPr>
              <w:keepNext/>
              <w:ind w:left="113" w:right="113"/>
              <w:jc w:val="center"/>
              <w:rPr>
                <w:rFonts w:eastAsia="Times New Roman"/>
                <w:sz w:val="20"/>
                <w:szCs w:val="20"/>
              </w:rPr>
            </w:pPr>
          </w:p>
        </w:tc>
        <w:tc>
          <w:tcPr>
            <w:tcW w:w="553" w:type="pct"/>
            <w:vMerge/>
            <w:textDirection w:val="btLr"/>
            <w:vAlign w:val="center"/>
          </w:tcPr>
          <w:p w14:paraId="3A5CEE8C" w14:textId="77777777" w:rsidR="00A24D35" w:rsidRPr="004812D9" w:rsidRDefault="00A24D35" w:rsidP="00314B8A">
            <w:pPr>
              <w:keepNext/>
              <w:ind w:left="113" w:right="113"/>
              <w:jc w:val="center"/>
              <w:rPr>
                <w:rFonts w:eastAsia="Times New Roman"/>
                <w:sz w:val="20"/>
                <w:szCs w:val="20"/>
              </w:rPr>
            </w:pPr>
          </w:p>
        </w:tc>
        <w:tc>
          <w:tcPr>
            <w:tcW w:w="487" w:type="pct"/>
          </w:tcPr>
          <w:p w14:paraId="1A383BCA" w14:textId="77777777" w:rsidR="00A24D35" w:rsidRPr="00631BA2" w:rsidRDefault="00A24D35" w:rsidP="00314B8A">
            <w:pPr>
              <w:keepNext/>
              <w:rPr>
                <w:rFonts w:eastAsia="Times New Roman"/>
                <w:b/>
                <w:bCs/>
                <w:sz w:val="20"/>
                <w:szCs w:val="20"/>
              </w:rPr>
            </w:pPr>
            <w:r w:rsidRPr="00631BA2">
              <w:rPr>
                <w:rFonts w:ascii="Tw Cen MT" w:hAnsi="Tw Cen MT" w:cs="Calibri"/>
                <w:color w:val="000000"/>
                <w:sz w:val="20"/>
                <w:szCs w:val="20"/>
              </w:rPr>
              <w:t>SVVSD</w:t>
            </w:r>
          </w:p>
        </w:tc>
        <w:tc>
          <w:tcPr>
            <w:tcW w:w="599" w:type="pct"/>
          </w:tcPr>
          <w:p w14:paraId="7A5A806F" w14:textId="77777777" w:rsidR="00A24D35" w:rsidRPr="00631BA2" w:rsidRDefault="00A24D35" w:rsidP="00314B8A">
            <w:pPr>
              <w:keepNext/>
              <w:rPr>
                <w:rFonts w:eastAsia="Times New Roman"/>
                <w:sz w:val="20"/>
                <w:szCs w:val="20"/>
              </w:rPr>
            </w:pPr>
            <w:r w:rsidRPr="00631BA2">
              <w:rPr>
                <w:rFonts w:eastAsia="Times New Roman"/>
                <w:sz w:val="20"/>
                <w:szCs w:val="20"/>
              </w:rPr>
              <w:t>WPC</w:t>
            </w:r>
          </w:p>
        </w:tc>
        <w:tc>
          <w:tcPr>
            <w:tcW w:w="429" w:type="pct"/>
            <w:vAlign w:val="bottom"/>
          </w:tcPr>
          <w:p w14:paraId="7CFE0A2C" w14:textId="77777777" w:rsidR="00A24D35" w:rsidRPr="00631BA2" w:rsidRDefault="00A24D35" w:rsidP="00314B8A">
            <w:pPr>
              <w:keepNext/>
              <w:rPr>
                <w:rFonts w:eastAsia="Times New Roman"/>
                <w:b/>
                <w:bCs/>
                <w:sz w:val="20"/>
                <w:szCs w:val="20"/>
              </w:rPr>
            </w:pPr>
            <w:r w:rsidRPr="00631BA2">
              <w:rPr>
                <w:rFonts w:ascii="Tw Cen MT" w:hAnsi="Tw Cen MT" w:cs="Calibri"/>
                <w:color w:val="000000"/>
                <w:sz w:val="20"/>
                <w:szCs w:val="20"/>
              </w:rPr>
              <w:t>80542</w:t>
            </w:r>
          </w:p>
        </w:tc>
        <w:tc>
          <w:tcPr>
            <w:tcW w:w="2391" w:type="pct"/>
            <w:vAlign w:val="bottom"/>
          </w:tcPr>
          <w:p w14:paraId="38D930E5" w14:textId="77777777" w:rsidR="00A24D35" w:rsidRPr="00631BA2" w:rsidRDefault="00A24D35" w:rsidP="00314B8A">
            <w:pPr>
              <w:keepNext/>
              <w:rPr>
                <w:rFonts w:eastAsia="Times New Roman"/>
                <w:sz w:val="18"/>
                <w:szCs w:val="18"/>
              </w:rPr>
            </w:pPr>
            <w:r w:rsidRPr="00631BA2">
              <w:rPr>
                <w:rFonts w:ascii="Tw Cen MT" w:hAnsi="Tw Cen MT" w:cs="Calibri"/>
                <w:color w:val="000000"/>
                <w:sz w:val="18"/>
                <w:szCs w:val="18"/>
              </w:rPr>
              <w:t>Mead</w:t>
            </w:r>
          </w:p>
        </w:tc>
      </w:tr>
      <w:tr w:rsidR="00A24D35" w:rsidRPr="00322A81" w14:paraId="7993CD95" w14:textId="77777777" w:rsidTr="00B84E44">
        <w:tc>
          <w:tcPr>
            <w:tcW w:w="541" w:type="pct"/>
            <w:vMerge/>
            <w:shd w:val="clear" w:color="auto" w:fill="FBE4D5" w:themeFill="accent2" w:themeFillTint="33"/>
            <w:vAlign w:val="bottom"/>
          </w:tcPr>
          <w:p w14:paraId="481041FD" w14:textId="77777777" w:rsidR="00A24D35" w:rsidRPr="00322A81" w:rsidRDefault="00A24D35" w:rsidP="00314B8A">
            <w:pPr>
              <w:keepNext/>
              <w:ind w:left="113" w:right="113"/>
              <w:jc w:val="center"/>
              <w:rPr>
                <w:rFonts w:eastAsia="Times New Roman"/>
                <w:color w:val="FF0000"/>
                <w:sz w:val="18"/>
                <w:szCs w:val="18"/>
              </w:rPr>
            </w:pPr>
          </w:p>
        </w:tc>
        <w:tc>
          <w:tcPr>
            <w:tcW w:w="553" w:type="pct"/>
            <w:vAlign w:val="center"/>
          </w:tcPr>
          <w:p w14:paraId="32C06F70" w14:textId="77777777" w:rsidR="00A24D35" w:rsidRPr="00A57324" w:rsidRDefault="00A24D35" w:rsidP="00314B8A">
            <w:pPr>
              <w:keepNext/>
              <w:ind w:left="113" w:right="113"/>
              <w:jc w:val="center"/>
              <w:rPr>
                <w:rFonts w:eastAsia="Times New Roman"/>
                <w:sz w:val="18"/>
                <w:szCs w:val="18"/>
              </w:rPr>
            </w:pPr>
            <w:r w:rsidRPr="00A57324">
              <w:rPr>
                <w:rFonts w:ascii="Tw Cen MT" w:hAnsi="Tw Cen MT" w:cs="Calibri"/>
                <w:sz w:val="18"/>
                <w:szCs w:val="18"/>
              </w:rPr>
              <w:t>Plattville CCD</w:t>
            </w:r>
          </w:p>
        </w:tc>
        <w:tc>
          <w:tcPr>
            <w:tcW w:w="487" w:type="pct"/>
            <w:vAlign w:val="bottom"/>
          </w:tcPr>
          <w:p w14:paraId="1B7FDE14" w14:textId="77777777" w:rsidR="00A24D35" w:rsidRPr="00631BA2" w:rsidRDefault="00A24D35" w:rsidP="00314B8A">
            <w:pPr>
              <w:keepNext/>
              <w:rPr>
                <w:rFonts w:ascii="Tw Cen MT" w:hAnsi="Tw Cen MT" w:cs="Calibri"/>
                <w:sz w:val="20"/>
                <w:szCs w:val="20"/>
              </w:rPr>
            </w:pPr>
            <w:r w:rsidRPr="00631BA2">
              <w:rPr>
                <w:rFonts w:ascii="Tw Cen MT" w:hAnsi="Tw Cen MT" w:cs="Calibri"/>
                <w:sz w:val="20"/>
                <w:szCs w:val="20"/>
              </w:rPr>
              <w:t>Weld County SD RE-1</w:t>
            </w:r>
          </w:p>
        </w:tc>
        <w:tc>
          <w:tcPr>
            <w:tcW w:w="599" w:type="pct"/>
          </w:tcPr>
          <w:p w14:paraId="13775632" w14:textId="4093394E" w:rsidR="00A24D35" w:rsidRPr="00631BA2" w:rsidRDefault="00A57324" w:rsidP="00314B8A">
            <w:pPr>
              <w:keepNext/>
              <w:rPr>
                <w:rFonts w:eastAsia="Times New Roman"/>
                <w:sz w:val="20"/>
                <w:szCs w:val="20"/>
              </w:rPr>
            </w:pPr>
            <w:r w:rsidRPr="00631BA2">
              <w:rPr>
                <w:rFonts w:eastAsia="Times New Roman"/>
                <w:sz w:val="20"/>
                <w:szCs w:val="20"/>
              </w:rPr>
              <w:t>Does not apply</w:t>
            </w:r>
          </w:p>
        </w:tc>
        <w:tc>
          <w:tcPr>
            <w:tcW w:w="429" w:type="pct"/>
            <w:vAlign w:val="bottom"/>
          </w:tcPr>
          <w:p w14:paraId="64328717" w14:textId="77777777" w:rsidR="00A24D35" w:rsidRPr="00631BA2" w:rsidRDefault="00A24D35" w:rsidP="00314B8A">
            <w:pPr>
              <w:keepNext/>
              <w:rPr>
                <w:rFonts w:ascii="Tw Cen MT" w:eastAsia="Times New Roman" w:hAnsi="Tw Cen MT" w:cs="Calibri"/>
                <w:sz w:val="20"/>
                <w:szCs w:val="20"/>
              </w:rPr>
            </w:pPr>
            <w:r w:rsidRPr="00631BA2">
              <w:rPr>
                <w:rFonts w:ascii="Tw Cen MT" w:hAnsi="Tw Cen MT" w:cs="Calibri"/>
                <w:sz w:val="20"/>
                <w:szCs w:val="20"/>
              </w:rPr>
              <w:t>80504</w:t>
            </w:r>
          </w:p>
          <w:p w14:paraId="01756FC6" w14:textId="77777777" w:rsidR="00A24D35" w:rsidRPr="00631BA2" w:rsidRDefault="00A24D35" w:rsidP="00314B8A">
            <w:pPr>
              <w:keepNext/>
              <w:rPr>
                <w:rFonts w:ascii="Tw Cen MT" w:hAnsi="Tw Cen MT" w:cs="Calibri"/>
                <w:sz w:val="20"/>
                <w:szCs w:val="20"/>
              </w:rPr>
            </w:pPr>
          </w:p>
        </w:tc>
        <w:tc>
          <w:tcPr>
            <w:tcW w:w="2391" w:type="pct"/>
            <w:vAlign w:val="bottom"/>
          </w:tcPr>
          <w:p w14:paraId="114DC06C" w14:textId="77777777" w:rsidR="00A24D35" w:rsidRPr="00631BA2" w:rsidRDefault="00A24D35" w:rsidP="00314B8A">
            <w:pPr>
              <w:keepNext/>
              <w:rPr>
                <w:rFonts w:ascii="Tw Cen MT" w:eastAsia="Times New Roman" w:hAnsi="Tw Cen MT" w:cs="Calibri"/>
                <w:sz w:val="18"/>
                <w:szCs w:val="18"/>
              </w:rPr>
            </w:pPr>
            <w:r w:rsidRPr="00631BA2">
              <w:rPr>
                <w:rFonts w:ascii="Tw Cen MT" w:hAnsi="Tw Cen MT" w:cs="Calibri"/>
                <w:sz w:val="18"/>
                <w:szCs w:val="18"/>
              </w:rPr>
              <w:t>Longmont (very small NE portion of 80504)</w:t>
            </w:r>
          </w:p>
          <w:p w14:paraId="6EDB9945" w14:textId="77777777" w:rsidR="00A24D35" w:rsidRPr="00631BA2" w:rsidRDefault="00A24D35" w:rsidP="00314B8A">
            <w:pPr>
              <w:keepNext/>
              <w:rPr>
                <w:rFonts w:ascii="Tw Cen MT" w:hAnsi="Tw Cen MT" w:cs="Calibri"/>
                <w:sz w:val="18"/>
                <w:szCs w:val="18"/>
              </w:rPr>
            </w:pPr>
          </w:p>
        </w:tc>
      </w:tr>
      <w:tr w:rsidR="00A24D35" w:rsidRPr="004812D9" w14:paraId="4B1FCAEE" w14:textId="77777777" w:rsidTr="00B84E44">
        <w:tc>
          <w:tcPr>
            <w:tcW w:w="541" w:type="pct"/>
            <w:vMerge w:val="restart"/>
            <w:shd w:val="clear" w:color="auto" w:fill="C5E0B3" w:themeFill="accent6" w:themeFillTint="66"/>
            <w:textDirection w:val="btLr"/>
            <w:vAlign w:val="center"/>
          </w:tcPr>
          <w:p w14:paraId="3642C9BC" w14:textId="77777777" w:rsidR="00A24D35" w:rsidRPr="004812D9" w:rsidRDefault="00A24D35" w:rsidP="00314B8A">
            <w:pPr>
              <w:keepNext/>
              <w:ind w:left="113" w:right="113"/>
              <w:jc w:val="center"/>
              <w:rPr>
                <w:rFonts w:eastAsia="Times New Roman"/>
                <w:sz w:val="20"/>
                <w:szCs w:val="20"/>
              </w:rPr>
            </w:pPr>
            <w:r w:rsidRPr="00103D00">
              <w:rPr>
                <w:rFonts w:eastAsia="Times New Roman"/>
                <w:sz w:val="28"/>
                <w:szCs w:val="28"/>
              </w:rPr>
              <w:t>Broomfield</w:t>
            </w:r>
          </w:p>
        </w:tc>
        <w:tc>
          <w:tcPr>
            <w:tcW w:w="553" w:type="pct"/>
            <w:vMerge w:val="restart"/>
            <w:vAlign w:val="center"/>
          </w:tcPr>
          <w:p w14:paraId="3B420DD5" w14:textId="77777777" w:rsidR="00A24D35" w:rsidRPr="00A57324" w:rsidRDefault="00A24D35" w:rsidP="00314B8A">
            <w:pPr>
              <w:keepNext/>
              <w:jc w:val="center"/>
              <w:rPr>
                <w:rFonts w:eastAsia="Times New Roman"/>
                <w:sz w:val="20"/>
                <w:szCs w:val="20"/>
              </w:rPr>
            </w:pPr>
            <w:r w:rsidRPr="00A57324">
              <w:rPr>
                <w:rFonts w:eastAsia="Times New Roman"/>
                <w:sz w:val="20"/>
                <w:szCs w:val="20"/>
              </w:rPr>
              <w:t>Broomfield CCD</w:t>
            </w:r>
          </w:p>
        </w:tc>
        <w:tc>
          <w:tcPr>
            <w:tcW w:w="487" w:type="pct"/>
          </w:tcPr>
          <w:p w14:paraId="70198ABA" w14:textId="77777777" w:rsidR="00A24D35" w:rsidRPr="00631BA2" w:rsidRDefault="00A24D35" w:rsidP="00314B8A">
            <w:pPr>
              <w:keepNext/>
              <w:rPr>
                <w:rFonts w:cs="Calibri"/>
                <w:sz w:val="20"/>
                <w:szCs w:val="20"/>
              </w:rPr>
            </w:pPr>
            <w:r w:rsidRPr="00631BA2">
              <w:rPr>
                <w:rFonts w:ascii="Tw Cen MT" w:hAnsi="Tw Cen MT" w:cs="Calibri"/>
                <w:sz w:val="20"/>
                <w:szCs w:val="20"/>
              </w:rPr>
              <w:t>BVSD</w:t>
            </w:r>
          </w:p>
        </w:tc>
        <w:tc>
          <w:tcPr>
            <w:tcW w:w="599" w:type="pct"/>
          </w:tcPr>
          <w:p w14:paraId="1EEC066C" w14:textId="77777777" w:rsidR="00A24D35" w:rsidRPr="00631BA2" w:rsidRDefault="00A24D35" w:rsidP="00314B8A">
            <w:pPr>
              <w:keepNext/>
              <w:rPr>
                <w:rFonts w:eastAsia="Times New Roman"/>
                <w:sz w:val="20"/>
                <w:szCs w:val="20"/>
              </w:rPr>
            </w:pPr>
            <w:r w:rsidRPr="00631BA2">
              <w:rPr>
                <w:rFonts w:eastAsia="Times New Roman"/>
                <w:sz w:val="20"/>
                <w:szCs w:val="20"/>
              </w:rPr>
              <w:t>BCHS</w:t>
            </w:r>
          </w:p>
        </w:tc>
        <w:tc>
          <w:tcPr>
            <w:tcW w:w="429" w:type="pct"/>
            <w:vAlign w:val="bottom"/>
          </w:tcPr>
          <w:p w14:paraId="5FBF12A8" w14:textId="77777777" w:rsidR="00A24D35" w:rsidRPr="00631BA2" w:rsidRDefault="00A24D35" w:rsidP="00314B8A">
            <w:pPr>
              <w:keepNext/>
              <w:rPr>
                <w:rFonts w:eastAsia="Times New Roman"/>
                <w:b/>
                <w:bCs/>
                <w:sz w:val="20"/>
                <w:szCs w:val="20"/>
              </w:rPr>
            </w:pPr>
            <w:r w:rsidRPr="00631BA2">
              <w:rPr>
                <w:rFonts w:ascii="Tw Cen MT" w:hAnsi="Tw Cen MT" w:cs="Calibri"/>
                <w:sz w:val="20"/>
                <w:szCs w:val="20"/>
              </w:rPr>
              <w:t>80020</w:t>
            </w:r>
          </w:p>
        </w:tc>
        <w:tc>
          <w:tcPr>
            <w:tcW w:w="2391" w:type="pct"/>
            <w:vAlign w:val="bottom"/>
          </w:tcPr>
          <w:p w14:paraId="403BA46D" w14:textId="77777777" w:rsidR="00A24D35" w:rsidRPr="00631BA2" w:rsidRDefault="00A24D35" w:rsidP="00314B8A">
            <w:pPr>
              <w:keepNext/>
              <w:rPr>
                <w:rFonts w:eastAsia="Times New Roman"/>
                <w:b/>
                <w:bCs/>
                <w:sz w:val="18"/>
                <w:szCs w:val="18"/>
              </w:rPr>
            </w:pPr>
            <w:r w:rsidRPr="00631BA2">
              <w:rPr>
                <w:rFonts w:ascii="Tw Cen MT" w:hAnsi="Tw Cen MT" w:cs="Calibri"/>
                <w:sz w:val="18"/>
                <w:szCs w:val="18"/>
              </w:rPr>
              <w:t>Broomfield (northern 80020 is Boulder Valley SD, southern 80020 is Jefferson CO SD, eastern 80020 is Adams SD)</w:t>
            </w:r>
          </w:p>
        </w:tc>
      </w:tr>
      <w:tr w:rsidR="00A24D35" w:rsidRPr="004812D9" w14:paraId="4B0011A5" w14:textId="77777777" w:rsidTr="00B84E44">
        <w:tc>
          <w:tcPr>
            <w:tcW w:w="541" w:type="pct"/>
            <w:vMerge/>
            <w:shd w:val="clear" w:color="auto" w:fill="C5E0B3" w:themeFill="accent6" w:themeFillTint="66"/>
            <w:textDirection w:val="btLr"/>
            <w:vAlign w:val="center"/>
          </w:tcPr>
          <w:p w14:paraId="1DB8E46E" w14:textId="77777777" w:rsidR="00A24D35" w:rsidRPr="004812D9" w:rsidRDefault="00A24D35" w:rsidP="00314B8A">
            <w:pPr>
              <w:keepNext/>
              <w:ind w:left="113" w:right="113"/>
              <w:jc w:val="center"/>
              <w:rPr>
                <w:rFonts w:eastAsia="Times New Roman"/>
                <w:sz w:val="20"/>
                <w:szCs w:val="20"/>
              </w:rPr>
            </w:pPr>
          </w:p>
        </w:tc>
        <w:tc>
          <w:tcPr>
            <w:tcW w:w="553" w:type="pct"/>
            <w:vMerge/>
            <w:textDirection w:val="btLr"/>
            <w:vAlign w:val="center"/>
          </w:tcPr>
          <w:p w14:paraId="59200CE0" w14:textId="77777777" w:rsidR="00A24D35" w:rsidRPr="00A57324" w:rsidRDefault="00A24D35" w:rsidP="00314B8A">
            <w:pPr>
              <w:keepNext/>
              <w:ind w:left="113" w:right="113"/>
              <w:jc w:val="center"/>
              <w:rPr>
                <w:rFonts w:eastAsia="Times New Roman"/>
                <w:sz w:val="20"/>
                <w:szCs w:val="20"/>
              </w:rPr>
            </w:pPr>
          </w:p>
        </w:tc>
        <w:tc>
          <w:tcPr>
            <w:tcW w:w="487" w:type="pct"/>
          </w:tcPr>
          <w:p w14:paraId="3D9AE111" w14:textId="77777777" w:rsidR="00A24D35" w:rsidRPr="00631BA2" w:rsidRDefault="00A24D35" w:rsidP="00314B8A">
            <w:pPr>
              <w:keepNext/>
              <w:rPr>
                <w:rFonts w:cs="Calibri"/>
                <w:sz w:val="20"/>
                <w:szCs w:val="20"/>
              </w:rPr>
            </w:pPr>
            <w:r w:rsidRPr="00631BA2">
              <w:rPr>
                <w:rFonts w:ascii="Tw Cen MT" w:hAnsi="Tw Cen MT" w:cs="Calibri"/>
                <w:sz w:val="20"/>
                <w:szCs w:val="20"/>
              </w:rPr>
              <w:t>BVSD</w:t>
            </w:r>
          </w:p>
        </w:tc>
        <w:tc>
          <w:tcPr>
            <w:tcW w:w="599" w:type="pct"/>
          </w:tcPr>
          <w:p w14:paraId="79B90E08" w14:textId="77777777" w:rsidR="00A24D35" w:rsidRPr="00631BA2" w:rsidRDefault="00A24D35" w:rsidP="00314B8A">
            <w:pPr>
              <w:keepNext/>
              <w:rPr>
                <w:rFonts w:eastAsia="Times New Roman"/>
                <w:sz w:val="20"/>
                <w:szCs w:val="20"/>
              </w:rPr>
            </w:pPr>
            <w:r w:rsidRPr="00631BA2">
              <w:rPr>
                <w:rFonts w:eastAsia="Times New Roman"/>
                <w:sz w:val="20"/>
                <w:szCs w:val="20"/>
              </w:rPr>
              <w:t>BCHS</w:t>
            </w:r>
          </w:p>
        </w:tc>
        <w:tc>
          <w:tcPr>
            <w:tcW w:w="429" w:type="pct"/>
            <w:vAlign w:val="bottom"/>
          </w:tcPr>
          <w:p w14:paraId="4B5C4656" w14:textId="77777777" w:rsidR="00A24D35" w:rsidRPr="00631BA2" w:rsidRDefault="00A24D35" w:rsidP="00314B8A">
            <w:pPr>
              <w:keepNext/>
              <w:rPr>
                <w:rFonts w:eastAsia="Times New Roman"/>
                <w:b/>
                <w:bCs/>
                <w:sz w:val="20"/>
                <w:szCs w:val="20"/>
              </w:rPr>
            </w:pPr>
            <w:r w:rsidRPr="00631BA2">
              <w:rPr>
                <w:rFonts w:ascii="Tw Cen MT" w:hAnsi="Tw Cen MT" w:cs="Calibri"/>
                <w:sz w:val="20"/>
                <w:szCs w:val="20"/>
              </w:rPr>
              <w:t>80021</w:t>
            </w:r>
          </w:p>
        </w:tc>
        <w:tc>
          <w:tcPr>
            <w:tcW w:w="2391" w:type="pct"/>
            <w:vAlign w:val="bottom"/>
          </w:tcPr>
          <w:p w14:paraId="2E032DC8" w14:textId="77777777" w:rsidR="00A24D35" w:rsidRPr="00631BA2" w:rsidRDefault="00A24D35" w:rsidP="00314B8A">
            <w:pPr>
              <w:keepNext/>
              <w:rPr>
                <w:rFonts w:eastAsia="Times New Roman"/>
                <w:b/>
                <w:bCs/>
                <w:sz w:val="18"/>
                <w:szCs w:val="18"/>
              </w:rPr>
            </w:pPr>
            <w:r w:rsidRPr="00631BA2">
              <w:rPr>
                <w:rFonts w:ascii="Tw Cen MT" w:hAnsi="Tw Cen MT" w:cs="Calibri"/>
                <w:sz w:val="18"/>
                <w:szCs w:val="18"/>
              </w:rPr>
              <w:t>Broomfield (northern 80021 is Boulder Valley SD, southern 80021 is Jefferson CO SD)</w:t>
            </w:r>
          </w:p>
        </w:tc>
      </w:tr>
      <w:tr w:rsidR="00A24D35" w:rsidRPr="004812D9" w14:paraId="7CBFE55A" w14:textId="77777777" w:rsidTr="00B84E44">
        <w:tc>
          <w:tcPr>
            <w:tcW w:w="541" w:type="pct"/>
            <w:vMerge/>
            <w:shd w:val="clear" w:color="auto" w:fill="C5E0B3" w:themeFill="accent6" w:themeFillTint="66"/>
            <w:textDirection w:val="btLr"/>
            <w:vAlign w:val="center"/>
          </w:tcPr>
          <w:p w14:paraId="5CB1C56D" w14:textId="77777777" w:rsidR="00A24D35" w:rsidRPr="004812D9" w:rsidRDefault="00A24D35" w:rsidP="00314B8A">
            <w:pPr>
              <w:keepNext/>
              <w:ind w:left="113" w:right="113"/>
              <w:jc w:val="center"/>
              <w:rPr>
                <w:rFonts w:eastAsia="Times New Roman"/>
                <w:sz w:val="20"/>
                <w:szCs w:val="20"/>
              </w:rPr>
            </w:pPr>
          </w:p>
        </w:tc>
        <w:tc>
          <w:tcPr>
            <w:tcW w:w="553" w:type="pct"/>
            <w:vMerge/>
            <w:textDirection w:val="btLr"/>
            <w:vAlign w:val="center"/>
          </w:tcPr>
          <w:p w14:paraId="2AEFC250" w14:textId="77777777" w:rsidR="00A24D35" w:rsidRPr="00A57324" w:rsidRDefault="00A24D35" w:rsidP="00314B8A">
            <w:pPr>
              <w:keepNext/>
              <w:ind w:left="113" w:right="113"/>
              <w:jc w:val="center"/>
              <w:rPr>
                <w:rFonts w:eastAsia="Times New Roman"/>
                <w:sz w:val="20"/>
                <w:szCs w:val="20"/>
              </w:rPr>
            </w:pPr>
          </w:p>
        </w:tc>
        <w:tc>
          <w:tcPr>
            <w:tcW w:w="487" w:type="pct"/>
            <w:vAlign w:val="bottom"/>
          </w:tcPr>
          <w:p w14:paraId="4AFE3720" w14:textId="77777777" w:rsidR="00A24D35" w:rsidRPr="00631BA2" w:rsidRDefault="00A24D35" w:rsidP="00314B8A">
            <w:pPr>
              <w:keepNext/>
              <w:rPr>
                <w:rFonts w:cs="Calibri"/>
                <w:sz w:val="20"/>
                <w:szCs w:val="20"/>
              </w:rPr>
            </w:pPr>
            <w:r w:rsidRPr="00631BA2">
              <w:rPr>
                <w:rFonts w:ascii="Tw Cen MT" w:hAnsi="Tw Cen MT" w:cs="Calibri"/>
                <w:sz w:val="20"/>
                <w:szCs w:val="20"/>
              </w:rPr>
              <w:t>Adams 12 Five Star Schools</w:t>
            </w:r>
          </w:p>
        </w:tc>
        <w:tc>
          <w:tcPr>
            <w:tcW w:w="599" w:type="pct"/>
          </w:tcPr>
          <w:p w14:paraId="1595AC15" w14:textId="0071B231" w:rsidR="00A24D35" w:rsidRPr="00631BA2" w:rsidRDefault="00A57324" w:rsidP="00314B8A">
            <w:pPr>
              <w:keepNext/>
              <w:rPr>
                <w:rFonts w:eastAsia="Times New Roman"/>
                <w:sz w:val="20"/>
                <w:szCs w:val="20"/>
              </w:rPr>
            </w:pPr>
            <w:r w:rsidRPr="00631BA2">
              <w:rPr>
                <w:rFonts w:eastAsia="Times New Roman"/>
                <w:sz w:val="20"/>
                <w:szCs w:val="20"/>
              </w:rPr>
              <w:t>Does not apply</w:t>
            </w:r>
          </w:p>
        </w:tc>
        <w:tc>
          <w:tcPr>
            <w:tcW w:w="429" w:type="pct"/>
            <w:vAlign w:val="bottom"/>
          </w:tcPr>
          <w:p w14:paraId="29F752DC" w14:textId="77777777" w:rsidR="00A24D35" w:rsidRPr="00631BA2" w:rsidRDefault="00A24D35" w:rsidP="00314B8A">
            <w:pPr>
              <w:keepNext/>
              <w:rPr>
                <w:rFonts w:eastAsia="Times New Roman"/>
                <w:b/>
                <w:bCs/>
                <w:sz w:val="20"/>
                <w:szCs w:val="20"/>
              </w:rPr>
            </w:pPr>
            <w:r w:rsidRPr="00631BA2">
              <w:rPr>
                <w:rFonts w:ascii="Tw Cen MT" w:hAnsi="Tw Cen MT" w:cs="Calibri"/>
                <w:sz w:val="20"/>
                <w:szCs w:val="20"/>
              </w:rPr>
              <w:t>80023</w:t>
            </w:r>
          </w:p>
        </w:tc>
        <w:tc>
          <w:tcPr>
            <w:tcW w:w="2391" w:type="pct"/>
            <w:vAlign w:val="bottom"/>
          </w:tcPr>
          <w:p w14:paraId="1032825D" w14:textId="77777777" w:rsidR="00A24D35" w:rsidRPr="00631BA2" w:rsidRDefault="00A24D35" w:rsidP="00314B8A">
            <w:pPr>
              <w:keepNext/>
              <w:rPr>
                <w:rFonts w:eastAsia="Times New Roman"/>
                <w:b/>
                <w:bCs/>
                <w:sz w:val="18"/>
                <w:szCs w:val="18"/>
              </w:rPr>
            </w:pPr>
            <w:r w:rsidRPr="00631BA2">
              <w:rPr>
                <w:rFonts w:ascii="Tw Cen MT" w:hAnsi="Tw Cen MT" w:cs="Calibri"/>
                <w:sz w:val="18"/>
                <w:szCs w:val="18"/>
              </w:rPr>
              <w:t>Broomfield</w:t>
            </w:r>
          </w:p>
        </w:tc>
      </w:tr>
      <w:tr w:rsidR="00A24D35" w:rsidRPr="004812D9" w14:paraId="62DE7A68" w14:textId="77777777" w:rsidTr="00B84E44">
        <w:tc>
          <w:tcPr>
            <w:tcW w:w="541" w:type="pct"/>
            <w:vMerge/>
            <w:shd w:val="clear" w:color="auto" w:fill="C5E0B3" w:themeFill="accent6" w:themeFillTint="66"/>
            <w:textDirection w:val="btLr"/>
            <w:vAlign w:val="center"/>
          </w:tcPr>
          <w:p w14:paraId="68CE970B" w14:textId="77777777" w:rsidR="00A24D35" w:rsidRPr="004812D9" w:rsidRDefault="00A24D35" w:rsidP="00314B8A">
            <w:pPr>
              <w:keepNext/>
              <w:ind w:left="113" w:right="113"/>
              <w:jc w:val="center"/>
              <w:rPr>
                <w:rFonts w:eastAsia="Times New Roman"/>
                <w:sz w:val="20"/>
                <w:szCs w:val="20"/>
              </w:rPr>
            </w:pPr>
          </w:p>
        </w:tc>
        <w:tc>
          <w:tcPr>
            <w:tcW w:w="553" w:type="pct"/>
            <w:vMerge/>
            <w:textDirection w:val="btLr"/>
            <w:vAlign w:val="center"/>
          </w:tcPr>
          <w:p w14:paraId="588569D2" w14:textId="77777777" w:rsidR="00A24D35" w:rsidRPr="00A57324" w:rsidRDefault="00A24D35" w:rsidP="00314B8A">
            <w:pPr>
              <w:keepNext/>
              <w:ind w:left="113" w:right="113"/>
              <w:jc w:val="center"/>
              <w:rPr>
                <w:rFonts w:eastAsia="Times New Roman"/>
                <w:sz w:val="20"/>
                <w:szCs w:val="20"/>
              </w:rPr>
            </w:pPr>
          </w:p>
        </w:tc>
        <w:tc>
          <w:tcPr>
            <w:tcW w:w="487" w:type="pct"/>
          </w:tcPr>
          <w:p w14:paraId="11397B8D" w14:textId="77777777" w:rsidR="00A24D35" w:rsidRPr="00631BA2" w:rsidRDefault="00A24D35" w:rsidP="00314B8A">
            <w:pPr>
              <w:keepNext/>
              <w:rPr>
                <w:rFonts w:cs="Calibri"/>
                <w:sz w:val="20"/>
                <w:szCs w:val="20"/>
              </w:rPr>
            </w:pPr>
            <w:r w:rsidRPr="00631BA2">
              <w:rPr>
                <w:rFonts w:ascii="Tw Cen MT" w:hAnsi="Tw Cen MT" w:cs="Calibri"/>
                <w:sz w:val="20"/>
                <w:szCs w:val="20"/>
              </w:rPr>
              <w:t>SVVSD</w:t>
            </w:r>
          </w:p>
        </w:tc>
        <w:tc>
          <w:tcPr>
            <w:tcW w:w="599" w:type="pct"/>
          </w:tcPr>
          <w:p w14:paraId="65459707" w14:textId="77777777" w:rsidR="00A24D35" w:rsidRPr="00631BA2" w:rsidRDefault="00A24D35" w:rsidP="00314B8A">
            <w:pPr>
              <w:keepNext/>
              <w:rPr>
                <w:rFonts w:eastAsia="Times New Roman"/>
                <w:sz w:val="20"/>
                <w:szCs w:val="20"/>
              </w:rPr>
            </w:pPr>
            <w:r w:rsidRPr="00631BA2">
              <w:rPr>
                <w:rFonts w:eastAsia="Times New Roman"/>
                <w:sz w:val="20"/>
                <w:szCs w:val="20"/>
              </w:rPr>
              <w:t>WPC</w:t>
            </w:r>
          </w:p>
        </w:tc>
        <w:tc>
          <w:tcPr>
            <w:tcW w:w="429" w:type="pct"/>
            <w:vAlign w:val="bottom"/>
          </w:tcPr>
          <w:p w14:paraId="39BFDA55" w14:textId="77777777" w:rsidR="00A24D35" w:rsidRPr="00631BA2" w:rsidRDefault="00A24D35" w:rsidP="00314B8A">
            <w:pPr>
              <w:keepNext/>
              <w:rPr>
                <w:rFonts w:eastAsia="Times New Roman"/>
                <w:b/>
                <w:bCs/>
                <w:sz w:val="20"/>
                <w:szCs w:val="20"/>
              </w:rPr>
            </w:pPr>
            <w:r w:rsidRPr="00631BA2">
              <w:rPr>
                <w:rFonts w:ascii="Tw Cen MT" w:hAnsi="Tw Cen MT" w:cs="Calibri"/>
                <w:sz w:val="20"/>
                <w:szCs w:val="20"/>
              </w:rPr>
              <w:t>80516</w:t>
            </w:r>
          </w:p>
        </w:tc>
        <w:tc>
          <w:tcPr>
            <w:tcW w:w="2391" w:type="pct"/>
            <w:vAlign w:val="bottom"/>
          </w:tcPr>
          <w:p w14:paraId="1027D336" w14:textId="77777777" w:rsidR="00A24D35" w:rsidRPr="00631BA2" w:rsidRDefault="00A24D35" w:rsidP="00314B8A">
            <w:pPr>
              <w:keepNext/>
              <w:rPr>
                <w:rFonts w:eastAsia="Times New Roman"/>
                <w:b/>
                <w:bCs/>
                <w:sz w:val="18"/>
                <w:szCs w:val="18"/>
              </w:rPr>
            </w:pPr>
            <w:r w:rsidRPr="00631BA2">
              <w:rPr>
                <w:rFonts w:ascii="Tw Cen MT" w:hAnsi="Tw Cen MT" w:cs="Calibri"/>
                <w:sz w:val="18"/>
                <w:szCs w:val="18"/>
              </w:rPr>
              <w:t>Broomfield (a small portion of eastern 80516 is in Adams County SD 27-J)</w:t>
            </w:r>
          </w:p>
        </w:tc>
      </w:tr>
      <w:tr w:rsidR="00A24D35" w:rsidRPr="00322A81" w14:paraId="0B30EBD8" w14:textId="77777777" w:rsidTr="00B84E44">
        <w:tc>
          <w:tcPr>
            <w:tcW w:w="541" w:type="pct"/>
            <w:vAlign w:val="center"/>
          </w:tcPr>
          <w:p w14:paraId="0C0AE60A" w14:textId="77777777" w:rsidR="00A24D35" w:rsidRPr="00FB0807" w:rsidRDefault="00A24D35" w:rsidP="00B84E44">
            <w:pPr>
              <w:keepNext/>
              <w:ind w:left="113" w:right="113"/>
              <w:rPr>
                <w:rFonts w:eastAsia="Times New Roman"/>
                <w:sz w:val="22"/>
                <w:szCs w:val="22"/>
              </w:rPr>
            </w:pPr>
            <w:r w:rsidRPr="00FB0807">
              <w:rPr>
                <w:rFonts w:ascii="Tw Cen MT" w:hAnsi="Tw Cen MT" w:cs="Calibri"/>
                <w:sz w:val="22"/>
                <w:szCs w:val="22"/>
              </w:rPr>
              <w:t>Gilpin</w:t>
            </w:r>
          </w:p>
        </w:tc>
        <w:tc>
          <w:tcPr>
            <w:tcW w:w="553" w:type="pct"/>
            <w:vAlign w:val="center"/>
          </w:tcPr>
          <w:p w14:paraId="1927C395" w14:textId="77777777" w:rsidR="00A24D35" w:rsidRPr="00A57324" w:rsidRDefault="00A24D35" w:rsidP="00314B8A">
            <w:pPr>
              <w:keepNext/>
              <w:ind w:left="113" w:right="113"/>
              <w:jc w:val="center"/>
              <w:rPr>
                <w:rFonts w:eastAsia="Times New Roman"/>
                <w:sz w:val="18"/>
                <w:szCs w:val="18"/>
              </w:rPr>
            </w:pPr>
            <w:r w:rsidRPr="00A57324">
              <w:rPr>
                <w:rFonts w:ascii="Tw Cen MT" w:hAnsi="Tw Cen MT" w:cs="Calibri"/>
                <w:sz w:val="18"/>
                <w:szCs w:val="18"/>
              </w:rPr>
              <w:t>Central City CCD</w:t>
            </w:r>
          </w:p>
        </w:tc>
        <w:tc>
          <w:tcPr>
            <w:tcW w:w="487" w:type="pct"/>
            <w:vAlign w:val="bottom"/>
          </w:tcPr>
          <w:p w14:paraId="2586FC94" w14:textId="77777777" w:rsidR="00A24D35" w:rsidRPr="00631BA2" w:rsidRDefault="00A24D35" w:rsidP="00314B8A">
            <w:pPr>
              <w:keepNext/>
              <w:rPr>
                <w:rFonts w:ascii="Tw Cen MT" w:hAnsi="Tw Cen MT" w:cs="Calibri"/>
                <w:sz w:val="20"/>
                <w:szCs w:val="20"/>
              </w:rPr>
            </w:pPr>
            <w:r w:rsidRPr="00631BA2">
              <w:rPr>
                <w:rFonts w:ascii="Tw Cen MT" w:hAnsi="Tw Cen MT" w:cs="Calibri"/>
                <w:sz w:val="20"/>
                <w:szCs w:val="20"/>
              </w:rPr>
              <w:t>BVSD</w:t>
            </w:r>
          </w:p>
        </w:tc>
        <w:tc>
          <w:tcPr>
            <w:tcW w:w="599" w:type="pct"/>
            <w:vAlign w:val="bottom"/>
          </w:tcPr>
          <w:p w14:paraId="46947E40" w14:textId="24CDB0A2" w:rsidR="00A24D35" w:rsidRPr="00631BA2" w:rsidRDefault="00A57324" w:rsidP="00314B8A">
            <w:pPr>
              <w:keepNext/>
              <w:rPr>
                <w:rFonts w:eastAsia="Times New Roman"/>
                <w:sz w:val="20"/>
                <w:szCs w:val="20"/>
              </w:rPr>
            </w:pPr>
            <w:r w:rsidRPr="00631BA2">
              <w:rPr>
                <w:rFonts w:eastAsia="Times New Roman"/>
                <w:sz w:val="20"/>
                <w:szCs w:val="20"/>
              </w:rPr>
              <w:t>Does not apply</w:t>
            </w:r>
          </w:p>
        </w:tc>
        <w:tc>
          <w:tcPr>
            <w:tcW w:w="429" w:type="pct"/>
            <w:vAlign w:val="bottom"/>
          </w:tcPr>
          <w:p w14:paraId="49BC37D7" w14:textId="77777777" w:rsidR="00A24D35" w:rsidRPr="00631BA2" w:rsidRDefault="00A24D35" w:rsidP="00314B8A">
            <w:pPr>
              <w:keepNext/>
              <w:rPr>
                <w:rFonts w:ascii="Tw Cen MT" w:hAnsi="Tw Cen MT" w:cs="Calibri"/>
                <w:sz w:val="20"/>
                <w:szCs w:val="20"/>
              </w:rPr>
            </w:pPr>
            <w:r w:rsidRPr="00631BA2">
              <w:rPr>
                <w:rFonts w:ascii="Tw Cen MT" w:hAnsi="Tw Cen MT" w:cs="Calibri"/>
                <w:sz w:val="20"/>
                <w:szCs w:val="20"/>
              </w:rPr>
              <w:t>80422</w:t>
            </w:r>
          </w:p>
        </w:tc>
        <w:tc>
          <w:tcPr>
            <w:tcW w:w="2391" w:type="pct"/>
            <w:vAlign w:val="bottom"/>
          </w:tcPr>
          <w:p w14:paraId="54B6FDBC" w14:textId="77777777" w:rsidR="00A24D35" w:rsidRPr="00631BA2" w:rsidRDefault="00A24D35" w:rsidP="00314B8A">
            <w:pPr>
              <w:keepNext/>
              <w:rPr>
                <w:rFonts w:ascii="Tw Cen MT" w:hAnsi="Tw Cen MT" w:cs="Calibri"/>
                <w:sz w:val="18"/>
                <w:szCs w:val="18"/>
              </w:rPr>
            </w:pPr>
            <w:r w:rsidRPr="00631BA2">
              <w:rPr>
                <w:rFonts w:ascii="Tw Cen MT" w:hAnsi="Tw Cen MT" w:cs="Calibri"/>
                <w:sz w:val="18"/>
                <w:szCs w:val="18"/>
              </w:rPr>
              <w:t xml:space="preserve">Rollinsville (80422 is primarily Gilpin County, Central City CCD) </w:t>
            </w:r>
          </w:p>
        </w:tc>
      </w:tr>
      <w:tr w:rsidR="00B84E44" w:rsidRPr="00322A81" w14:paraId="2B2EB708" w14:textId="77777777" w:rsidTr="00B84E44">
        <w:tc>
          <w:tcPr>
            <w:tcW w:w="541" w:type="pct"/>
            <w:vMerge w:val="restart"/>
            <w:vAlign w:val="center"/>
          </w:tcPr>
          <w:p w14:paraId="6ED46913" w14:textId="0C740F10" w:rsidR="00B84E44" w:rsidRPr="00FB0807" w:rsidRDefault="00B84E44" w:rsidP="00B84E44">
            <w:pPr>
              <w:ind w:left="113" w:right="113"/>
              <w:rPr>
                <w:rFonts w:eastAsia="Times New Roman"/>
                <w:sz w:val="22"/>
                <w:szCs w:val="22"/>
              </w:rPr>
            </w:pPr>
            <w:r w:rsidRPr="00FB0807">
              <w:rPr>
                <w:rFonts w:ascii="Tw Cen MT" w:hAnsi="Tw Cen MT" w:cs="Calibri"/>
                <w:sz w:val="22"/>
                <w:szCs w:val="22"/>
              </w:rPr>
              <w:t>Larimer</w:t>
            </w:r>
          </w:p>
        </w:tc>
        <w:tc>
          <w:tcPr>
            <w:tcW w:w="553" w:type="pct"/>
            <w:vAlign w:val="center"/>
          </w:tcPr>
          <w:p w14:paraId="65CFF32A" w14:textId="77777777" w:rsidR="00B84E44" w:rsidRPr="00A57324" w:rsidRDefault="00B84E44" w:rsidP="00314B8A">
            <w:pPr>
              <w:ind w:left="113" w:right="113"/>
              <w:jc w:val="center"/>
              <w:rPr>
                <w:rFonts w:eastAsia="Times New Roman"/>
                <w:sz w:val="18"/>
                <w:szCs w:val="18"/>
              </w:rPr>
            </w:pPr>
            <w:r w:rsidRPr="00A57324">
              <w:rPr>
                <w:rFonts w:ascii="Tw Cen MT" w:hAnsi="Tw Cen MT" w:cs="Calibri"/>
                <w:sz w:val="18"/>
                <w:szCs w:val="18"/>
              </w:rPr>
              <w:t>Berthoud CCD</w:t>
            </w:r>
          </w:p>
        </w:tc>
        <w:tc>
          <w:tcPr>
            <w:tcW w:w="487" w:type="pct"/>
            <w:vAlign w:val="bottom"/>
          </w:tcPr>
          <w:p w14:paraId="75B0766F" w14:textId="77777777" w:rsidR="00B84E44" w:rsidRPr="00631BA2" w:rsidRDefault="00B84E44" w:rsidP="00314B8A">
            <w:pPr>
              <w:rPr>
                <w:rFonts w:ascii="Tw Cen MT" w:hAnsi="Tw Cen MT" w:cs="Calibri"/>
                <w:sz w:val="20"/>
                <w:szCs w:val="20"/>
              </w:rPr>
            </w:pPr>
            <w:r w:rsidRPr="00631BA2">
              <w:rPr>
                <w:rFonts w:ascii="Tw Cen MT" w:hAnsi="Tw Cen MT" w:cs="Calibri"/>
                <w:sz w:val="20"/>
                <w:szCs w:val="20"/>
              </w:rPr>
              <w:t>SVVSD</w:t>
            </w:r>
          </w:p>
        </w:tc>
        <w:tc>
          <w:tcPr>
            <w:tcW w:w="599" w:type="pct"/>
            <w:vAlign w:val="bottom"/>
          </w:tcPr>
          <w:p w14:paraId="0DBC7AE9" w14:textId="01FDFE7D" w:rsidR="00B84E44" w:rsidRPr="00631BA2" w:rsidRDefault="00B84E44" w:rsidP="00314B8A">
            <w:pPr>
              <w:rPr>
                <w:rFonts w:eastAsia="Times New Roman"/>
                <w:sz w:val="20"/>
                <w:szCs w:val="20"/>
              </w:rPr>
            </w:pPr>
            <w:r w:rsidRPr="00631BA2">
              <w:rPr>
                <w:rFonts w:eastAsia="Times New Roman"/>
                <w:sz w:val="20"/>
                <w:szCs w:val="20"/>
              </w:rPr>
              <w:t>Does not apply</w:t>
            </w:r>
          </w:p>
        </w:tc>
        <w:tc>
          <w:tcPr>
            <w:tcW w:w="429" w:type="pct"/>
            <w:vAlign w:val="bottom"/>
          </w:tcPr>
          <w:p w14:paraId="12C3F66B" w14:textId="77777777" w:rsidR="00B84E44" w:rsidRPr="00631BA2" w:rsidRDefault="00B84E44" w:rsidP="00314B8A">
            <w:pPr>
              <w:rPr>
                <w:rFonts w:ascii="Tw Cen MT" w:hAnsi="Tw Cen MT" w:cs="Calibri"/>
                <w:sz w:val="20"/>
                <w:szCs w:val="20"/>
              </w:rPr>
            </w:pPr>
            <w:r w:rsidRPr="00631BA2">
              <w:rPr>
                <w:rFonts w:ascii="Tw Cen MT" w:hAnsi="Tw Cen MT" w:cs="Calibri"/>
                <w:sz w:val="20"/>
                <w:szCs w:val="20"/>
              </w:rPr>
              <w:t>80503</w:t>
            </w:r>
          </w:p>
        </w:tc>
        <w:tc>
          <w:tcPr>
            <w:tcW w:w="2391" w:type="pct"/>
            <w:vAlign w:val="bottom"/>
          </w:tcPr>
          <w:p w14:paraId="02D11C13" w14:textId="77777777" w:rsidR="00B84E44" w:rsidRPr="00631BA2" w:rsidRDefault="00B84E44" w:rsidP="00314B8A">
            <w:pPr>
              <w:rPr>
                <w:rFonts w:ascii="Tw Cen MT" w:hAnsi="Tw Cen MT" w:cs="Calibri"/>
                <w:sz w:val="18"/>
                <w:szCs w:val="18"/>
              </w:rPr>
            </w:pPr>
            <w:r w:rsidRPr="00631BA2">
              <w:rPr>
                <w:rFonts w:ascii="Tw Cen MT" w:hAnsi="Tw Cen MT" w:cs="Calibri"/>
                <w:sz w:val="18"/>
                <w:szCs w:val="18"/>
              </w:rPr>
              <w:t>Longmont</w:t>
            </w:r>
          </w:p>
        </w:tc>
      </w:tr>
      <w:tr w:rsidR="00B84E44" w:rsidRPr="00322A81" w14:paraId="06460A1F" w14:textId="77777777" w:rsidTr="00B84E44">
        <w:tc>
          <w:tcPr>
            <w:tcW w:w="541" w:type="pct"/>
            <w:vMerge/>
            <w:vAlign w:val="center"/>
          </w:tcPr>
          <w:p w14:paraId="3A30753E" w14:textId="06423E07" w:rsidR="00B84E44" w:rsidRPr="00FB0807" w:rsidRDefault="00B84E44" w:rsidP="00B84E44">
            <w:pPr>
              <w:ind w:left="113" w:right="113"/>
              <w:rPr>
                <w:rFonts w:ascii="Tw Cen MT" w:hAnsi="Tw Cen MT" w:cs="Calibri"/>
                <w:sz w:val="22"/>
                <w:szCs w:val="22"/>
              </w:rPr>
            </w:pPr>
          </w:p>
        </w:tc>
        <w:tc>
          <w:tcPr>
            <w:tcW w:w="553" w:type="pct"/>
            <w:vAlign w:val="center"/>
          </w:tcPr>
          <w:p w14:paraId="700E9301" w14:textId="77777777" w:rsidR="00B84E44" w:rsidRPr="00A57324" w:rsidRDefault="00B84E44" w:rsidP="00314B8A">
            <w:pPr>
              <w:ind w:left="113" w:right="113"/>
              <w:jc w:val="center"/>
              <w:rPr>
                <w:rFonts w:ascii="Tw Cen MT" w:hAnsi="Tw Cen MT" w:cs="Calibri"/>
                <w:sz w:val="18"/>
                <w:szCs w:val="18"/>
              </w:rPr>
            </w:pPr>
            <w:r w:rsidRPr="00A57324">
              <w:rPr>
                <w:rFonts w:ascii="Tw Cen MT" w:hAnsi="Tw Cen MT" w:cs="Calibri"/>
                <w:sz w:val="18"/>
                <w:szCs w:val="18"/>
              </w:rPr>
              <w:t>Berthoud CCD</w:t>
            </w:r>
          </w:p>
        </w:tc>
        <w:tc>
          <w:tcPr>
            <w:tcW w:w="487" w:type="pct"/>
            <w:vAlign w:val="bottom"/>
          </w:tcPr>
          <w:p w14:paraId="7A2A7223" w14:textId="77777777" w:rsidR="00B84E44" w:rsidRPr="00631BA2" w:rsidRDefault="00B84E44" w:rsidP="00314B8A">
            <w:pPr>
              <w:rPr>
                <w:rFonts w:ascii="Tw Cen MT" w:hAnsi="Tw Cen MT" w:cs="Calibri"/>
                <w:sz w:val="20"/>
                <w:szCs w:val="20"/>
              </w:rPr>
            </w:pPr>
            <w:r w:rsidRPr="00631BA2">
              <w:rPr>
                <w:rFonts w:ascii="Tw Cen MT" w:hAnsi="Tw Cen MT" w:cs="Calibri"/>
                <w:sz w:val="20"/>
                <w:szCs w:val="20"/>
              </w:rPr>
              <w:t>Thompson SD</w:t>
            </w:r>
          </w:p>
        </w:tc>
        <w:tc>
          <w:tcPr>
            <w:tcW w:w="599" w:type="pct"/>
            <w:vAlign w:val="bottom"/>
          </w:tcPr>
          <w:p w14:paraId="4969B4C1" w14:textId="0818B2E7" w:rsidR="00B84E44" w:rsidRPr="00631BA2" w:rsidRDefault="00B84E44" w:rsidP="00314B8A">
            <w:pPr>
              <w:rPr>
                <w:rFonts w:eastAsia="Times New Roman"/>
                <w:sz w:val="20"/>
                <w:szCs w:val="20"/>
              </w:rPr>
            </w:pPr>
            <w:r w:rsidRPr="00631BA2">
              <w:rPr>
                <w:rFonts w:eastAsia="Times New Roman"/>
                <w:sz w:val="20"/>
                <w:szCs w:val="20"/>
              </w:rPr>
              <w:t>Does not apply</w:t>
            </w:r>
          </w:p>
        </w:tc>
        <w:tc>
          <w:tcPr>
            <w:tcW w:w="429" w:type="pct"/>
            <w:vAlign w:val="bottom"/>
          </w:tcPr>
          <w:p w14:paraId="77483CAE" w14:textId="77777777" w:rsidR="00B84E44" w:rsidRPr="00631BA2" w:rsidRDefault="00B84E44" w:rsidP="00314B8A">
            <w:pPr>
              <w:rPr>
                <w:rFonts w:ascii="Tw Cen MT" w:hAnsi="Tw Cen MT" w:cs="Calibri"/>
                <w:sz w:val="20"/>
                <w:szCs w:val="20"/>
              </w:rPr>
            </w:pPr>
            <w:r w:rsidRPr="00631BA2">
              <w:rPr>
                <w:rFonts w:ascii="Tw Cen MT" w:hAnsi="Tw Cen MT" w:cs="Calibri"/>
                <w:sz w:val="20"/>
                <w:szCs w:val="20"/>
              </w:rPr>
              <w:t>80504</w:t>
            </w:r>
          </w:p>
        </w:tc>
        <w:tc>
          <w:tcPr>
            <w:tcW w:w="2391" w:type="pct"/>
            <w:vAlign w:val="bottom"/>
          </w:tcPr>
          <w:p w14:paraId="294CE6FC" w14:textId="77777777" w:rsidR="00B84E44" w:rsidRPr="00631BA2" w:rsidRDefault="00B84E44" w:rsidP="00314B8A">
            <w:pPr>
              <w:rPr>
                <w:rFonts w:ascii="Tw Cen MT" w:hAnsi="Tw Cen MT" w:cs="Calibri"/>
                <w:sz w:val="18"/>
                <w:szCs w:val="18"/>
              </w:rPr>
            </w:pPr>
            <w:r w:rsidRPr="00631BA2">
              <w:rPr>
                <w:rFonts w:ascii="Tw Cen MT" w:hAnsi="Tw Cen MT" w:cs="Calibri"/>
                <w:sz w:val="18"/>
                <w:szCs w:val="18"/>
              </w:rPr>
              <w:t>Longmont (very small portion of northern 80504)</w:t>
            </w:r>
          </w:p>
        </w:tc>
      </w:tr>
    </w:tbl>
    <w:p w14:paraId="1E4535F9" w14:textId="77777777" w:rsidR="00681432" w:rsidRPr="000F235A" w:rsidRDefault="00681432" w:rsidP="00A57324"/>
    <w:p w14:paraId="6E85F386" w14:textId="77777777" w:rsidR="00A57324" w:rsidRDefault="00A57324">
      <w:pPr>
        <w:rPr>
          <w:rFonts w:asciiTheme="majorHAnsi" w:eastAsia="MS Gothic" w:hAnsiTheme="majorHAnsi"/>
          <w:b/>
          <w:sz w:val="28"/>
          <w:szCs w:val="28"/>
        </w:rPr>
      </w:pPr>
      <w:r>
        <w:rPr>
          <w:rFonts w:asciiTheme="majorHAnsi" w:eastAsia="MS Gothic" w:hAnsiTheme="majorHAnsi"/>
          <w:b/>
          <w:sz w:val="28"/>
          <w:szCs w:val="28"/>
        </w:rPr>
        <w:br w:type="page"/>
      </w:r>
    </w:p>
    <w:p w14:paraId="52A996FA" w14:textId="6927740B" w:rsidR="00A57324" w:rsidRPr="00A10C19" w:rsidRDefault="00A57324" w:rsidP="00A10C19">
      <w:pPr>
        <w:rPr>
          <w:b/>
          <w:bCs/>
          <w:sz w:val="24"/>
          <w:szCs w:val="24"/>
        </w:rPr>
      </w:pPr>
      <w:r w:rsidRPr="00A10C19">
        <w:rPr>
          <w:b/>
          <w:bCs/>
          <w:sz w:val="24"/>
          <w:szCs w:val="24"/>
        </w:rPr>
        <w:t xml:space="preserve">Geographic Boundaries: </w:t>
      </w:r>
      <w:r w:rsidR="00C5417D">
        <w:rPr>
          <w:b/>
          <w:bCs/>
          <w:sz w:val="24"/>
          <w:szCs w:val="24"/>
        </w:rPr>
        <w:t>Z</w:t>
      </w:r>
      <w:r w:rsidR="002863D7">
        <w:rPr>
          <w:b/>
          <w:bCs/>
          <w:sz w:val="24"/>
          <w:szCs w:val="24"/>
        </w:rPr>
        <w:t>ip</w:t>
      </w:r>
      <w:r w:rsidRPr="00A10C19">
        <w:rPr>
          <w:b/>
          <w:bCs/>
          <w:sz w:val="24"/>
          <w:szCs w:val="24"/>
        </w:rPr>
        <w:t xml:space="preserve"> Code Level Data</w:t>
      </w:r>
    </w:p>
    <w:p w14:paraId="7A572DDF" w14:textId="0C69796B" w:rsidR="00A57324" w:rsidRDefault="00A57324" w:rsidP="0049274D">
      <w:r>
        <w:t xml:space="preserve">As seen in Figure </w:t>
      </w:r>
      <w:r w:rsidR="00DD2002">
        <w:t>A4</w:t>
      </w:r>
      <w:r>
        <w:t xml:space="preserve"> below, </w:t>
      </w:r>
      <w:r w:rsidR="00F104F7">
        <w:t>zip</w:t>
      </w:r>
      <w:r>
        <w:t xml:space="preserve"> codes 80504 (Longmont) and 80516 (Erie) cross the central boundary between Boulder and Weld Counties. Notably, Longmont is served by SVVSD only, and Erie is served by both SVVSD and BVSD.</w:t>
      </w:r>
    </w:p>
    <w:p w14:paraId="7D87C569" w14:textId="7326B945" w:rsidR="00A57324" w:rsidRDefault="00A57324" w:rsidP="00A57324">
      <w:pPr>
        <w:spacing w:after="0"/>
        <w:rPr>
          <w:b/>
          <w:bCs/>
          <w:sz w:val="20"/>
          <w:szCs w:val="20"/>
        </w:rPr>
      </w:pPr>
      <w:r w:rsidRPr="00225282">
        <w:rPr>
          <w:b/>
          <w:bCs/>
          <w:sz w:val="20"/>
          <w:szCs w:val="20"/>
        </w:rPr>
        <w:t xml:space="preserve">Figure </w:t>
      </w:r>
      <w:r>
        <w:rPr>
          <w:b/>
          <w:bCs/>
          <w:sz w:val="20"/>
          <w:szCs w:val="20"/>
        </w:rPr>
        <w:t>A</w:t>
      </w:r>
      <w:r w:rsidR="00DD2002">
        <w:rPr>
          <w:b/>
          <w:bCs/>
          <w:sz w:val="20"/>
          <w:szCs w:val="20"/>
        </w:rPr>
        <w:t>4</w:t>
      </w:r>
      <w:r w:rsidRPr="00225282">
        <w:rPr>
          <w:b/>
          <w:bCs/>
          <w:sz w:val="20"/>
          <w:szCs w:val="20"/>
        </w:rPr>
        <w:t xml:space="preserve">. </w:t>
      </w:r>
      <w:r>
        <w:rPr>
          <w:b/>
          <w:bCs/>
          <w:sz w:val="20"/>
          <w:szCs w:val="20"/>
        </w:rPr>
        <w:t xml:space="preserve">Boulder </w:t>
      </w:r>
      <w:r w:rsidR="002335EC">
        <w:rPr>
          <w:b/>
          <w:bCs/>
          <w:sz w:val="20"/>
          <w:szCs w:val="20"/>
        </w:rPr>
        <w:t xml:space="preserve">and SE Weld County </w:t>
      </w:r>
      <w:r w:rsidR="00F104F7">
        <w:rPr>
          <w:b/>
          <w:bCs/>
          <w:sz w:val="20"/>
          <w:szCs w:val="20"/>
        </w:rPr>
        <w:t>zip</w:t>
      </w:r>
      <w:r>
        <w:rPr>
          <w:b/>
          <w:bCs/>
          <w:sz w:val="20"/>
          <w:szCs w:val="20"/>
        </w:rPr>
        <w:t xml:space="preserve"> Codes</w:t>
      </w:r>
      <w:r>
        <w:rPr>
          <w:rStyle w:val="EndnoteReference"/>
          <w:bCs/>
          <w:sz w:val="20"/>
          <w:szCs w:val="20"/>
        </w:rPr>
        <w:endnoteReference w:id="231"/>
      </w:r>
    </w:p>
    <w:p w14:paraId="64A5BD51" w14:textId="77777777" w:rsidR="002335EC" w:rsidRPr="00225282" w:rsidRDefault="002335EC" w:rsidP="00A57324">
      <w:pPr>
        <w:spacing w:after="0"/>
        <w:rPr>
          <w:b/>
          <w:bCs/>
          <w:sz w:val="20"/>
          <w:szCs w:val="20"/>
        </w:rPr>
      </w:pPr>
    </w:p>
    <w:p w14:paraId="621DD0BF" w14:textId="6F6C2E5A" w:rsidR="00A57324" w:rsidRDefault="002335EC" w:rsidP="00A57324">
      <w:r>
        <w:rPr>
          <w:b/>
          <w:bCs/>
          <w:noProof/>
          <w:sz w:val="20"/>
          <w:szCs w:val="20"/>
        </w:rPr>
        <mc:AlternateContent>
          <mc:Choice Requires="wps">
            <w:drawing>
              <wp:anchor distT="0" distB="0" distL="114300" distR="114300" simplePos="0" relativeHeight="251848704" behindDoc="0" locked="0" layoutInCell="1" allowOverlap="1" wp14:anchorId="334825C8" wp14:editId="5DDC891E">
                <wp:simplePos x="0" y="0"/>
                <wp:positionH relativeFrom="column">
                  <wp:posOffset>4459055</wp:posOffset>
                </wp:positionH>
                <wp:positionV relativeFrom="paragraph">
                  <wp:posOffset>736723</wp:posOffset>
                </wp:positionV>
                <wp:extent cx="388449" cy="204717"/>
                <wp:effectExtent l="0" t="0" r="12065" b="24130"/>
                <wp:wrapNone/>
                <wp:docPr id="37" name="Oval 37"/>
                <wp:cNvGraphicFramePr/>
                <a:graphic xmlns:a="http://schemas.openxmlformats.org/drawingml/2006/main">
                  <a:graphicData uri="http://schemas.microsoft.com/office/word/2010/wordprocessingShape">
                    <wps:wsp>
                      <wps:cNvSpPr/>
                      <wps:spPr>
                        <a:xfrm>
                          <a:off x="0" y="0"/>
                          <a:ext cx="388449" cy="204717"/>
                        </a:xfrm>
                        <a:prstGeom prst="ellipse">
                          <a:avLst/>
                        </a:prstGeom>
                        <a:no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7A2A87D8" id="Oval 37" o:spid="_x0000_s1026" style="position:absolute;margin-left:351.1pt;margin-top:58pt;width:30.6pt;height:16.1pt;z-index:251848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" filled="f" strokecolor="#c45911 [2405]" strokeweight="1.5pt"/>
            </w:pict>
          </mc:Fallback>
        </mc:AlternateContent>
      </w:r>
      <w:r>
        <w:rPr>
          <w:b/>
          <w:bCs/>
          <w:noProof/>
          <w:sz w:val="20"/>
          <w:szCs w:val="20"/>
        </w:rPr>
        <mc:AlternateContent>
          <mc:Choice Requires="wps">
            <w:drawing>
              <wp:anchor distT="0" distB="0" distL="114300" distR="114300" simplePos="0" relativeHeight="251850752" behindDoc="0" locked="0" layoutInCell="1" allowOverlap="1" wp14:anchorId="58C6923E" wp14:editId="0EB1DA6B">
                <wp:simplePos x="0" y="0"/>
                <wp:positionH relativeFrom="column">
                  <wp:posOffset>4035178</wp:posOffset>
                </wp:positionH>
                <wp:positionV relativeFrom="paragraph">
                  <wp:posOffset>1595300</wp:posOffset>
                </wp:positionV>
                <wp:extent cx="388449" cy="177421"/>
                <wp:effectExtent l="0" t="0" r="12065" b="13335"/>
                <wp:wrapNone/>
                <wp:docPr id="38" name="Oval 38"/>
                <wp:cNvGraphicFramePr/>
                <a:graphic xmlns:a="http://schemas.openxmlformats.org/drawingml/2006/main">
                  <a:graphicData uri="http://schemas.microsoft.com/office/word/2010/wordprocessingShape">
                    <wps:wsp>
                      <wps:cNvSpPr/>
                      <wps:spPr>
                        <a:xfrm>
                          <a:off x="0" y="0"/>
                          <a:ext cx="388449" cy="177421"/>
                        </a:xfrm>
                        <a:prstGeom prst="ellipse">
                          <a:avLst/>
                        </a:prstGeom>
                        <a:no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6FD8480C" id="Oval 38" o:spid="_x0000_s1026" style="position:absolute;margin-left:317.75pt;margin-top:125.6pt;width:30.6pt;height:13.95pt;z-index:25185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" filled="f" strokecolor="#c45911 [2405]" strokeweight="1.5pt"/>
            </w:pict>
          </mc:Fallback>
        </mc:AlternateContent>
      </w:r>
      <w:r>
        <w:rPr>
          <w:b/>
          <w:bCs/>
          <w:noProof/>
          <w:sz w:val="20"/>
          <w:szCs w:val="20"/>
        </w:rPr>
        <mc:AlternateContent>
          <mc:Choice Requires="wpg">
            <w:drawing>
              <wp:inline distT="0" distB="0" distL="0" distR="0" wp14:anchorId="57348082" wp14:editId="2B62D6B1">
                <wp:extent cx="5915424" cy="3111500"/>
                <wp:effectExtent l="0" t="0" r="9525" b="0"/>
                <wp:docPr id="59" name="Group 59"/>
                <wp:cNvGraphicFramePr/>
                <a:graphic xmlns:a="http://schemas.openxmlformats.org/drawingml/2006/main">
                  <a:graphicData uri="http://schemas.microsoft.com/office/word/2010/wordprocessingGroup">
                    <wpg:wgp>
                      <wpg:cNvGrpSpPr/>
                      <wpg:grpSpPr>
                        <a:xfrm>
                          <a:off x="0" y="0"/>
                          <a:ext cx="5915424" cy="3111500"/>
                          <a:chOff x="0" y="0"/>
                          <a:chExt cx="5915424" cy="3111500"/>
                        </a:xfrm>
                      </wpg:grpSpPr>
                      <pic:pic xmlns:pic="http://schemas.openxmlformats.org/drawingml/2006/picture">
                        <pic:nvPicPr>
                          <pic:cNvPr id="20" name="Picture 20" descr="Map&#10;&#10;Description automatically generated"/>
                          <pic:cNvPicPr>
                            <a:picLocks noChangeAspect="1"/>
                          </pic:cNvPicPr>
                        </pic:nvPicPr>
                        <pic:blipFill rotWithShape="1">
                          <a:blip r:embed="rId64" cstate="print">
                            <a:extLst>
                              <a:ext uri="{28A0092B-C50C-407E-A947-70E740481C1C}">
                                <a14:useLocalDpi xmlns:a14="http://schemas.microsoft.com/office/drawing/2010/main"/>
                              </a:ext>
                            </a:extLst>
                          </a:blip>
                          <a:srcRect t="28491" r="40025"/>
                          <a:stretch/>
                        </pic:blipFill>
                        <pic:spPr bwMode="auto">
                          <a:xfrm>
                            <a:off x="3425589" y="6824"/>
                            <a:ext cx="2489835" cy="23120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 name="Picture 24" descr="Map&#10;&#10;Description automatically generated"/>
                          <pic:cNvPicPr>
                            <a:picLocks noChangeAspect="1"/>
                          </pic:cNvPicPr>
                        </pic:nvPicPr>
                        <pic:blipFill rotWithShape="1">
                          <a:blip r:embed="rId65" cstate="print">
                            <a:alphaModFix/>
                            <a:extLst>
                              <a:ext uri="{28A0092B-C50C-407E-A947-70E740481C1C}">
                                <a14:useLocalDpi xmlns:a14="http://schemas.microsoft.com/office/drawing/2010/main"/>
                              </a:ext>
                            </a:extLst>
                          </a:blip>
                          <a:srcRect t="5000" r="16449"/>
                          <a:stretch/>
                        </pic:blipFill>
                        <pic:spPr bwMode="auto">
                          <a:xfrm>
                            <a:off x="0" y="0"/>
                            <a:ext cx="4053205" cy="3111500"/>
                          </a:xfrm>
                          <a:prstGeom prst="rect">
                            <a:avLst/>
                          </a:prstGeom>
                          <a:ln>
                            <a:noFill/>
                          </a:ln>
                          <a:extLst>
                            <a:ext uri="{53640926-AAD7-44D8-BBD7-CCE9431645EC}">
                              <a14:shadowObscured xmlns:a14="http://schemas.microsoft.com/office/drawing/2010/main"/>
                            </a:ext>
                          </a:extLst>
                        </pic:spPr>
                      </pic:pic>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98D5B17" id="Group 59" o:spid="_x0000_s1026" style="width:465.8pt;height:245pt;mso-position-horizontal-relative:char;mso-position-vertical-relative:line" coordsize="59154,31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alt="Map&#10;&#10;Description automatically generated" style="position:absolute;left:34255;top:68;width:24899;height:23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">
                  <v:imagedata r:id="rId70" o:title="Map&#10;&#10;Description automatically generated" croptop="18672f" cropright="26231f"/>
                </v:shape>
                <v:shape id="Picture 24" o:spid="_x0000_s1028" type="#_x0000_t75" alt="Map&#10;&#10;Description automatically generated" style="position:absolute;width:40532;height:31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">
                  <v:imagedata r:id="rId71" o:title="Map&#10;&#10;Description automatically generated" croptop="3277f" cropright="10780f"/>
                </v:shape>
                <w10:anchorlock/>
              </v:group>
            </w:pict>
          </mc:Fallback>
        </mc:AlternateContent>
      </w:r>
    </w:p>
    <w:p w14:paraId="6A7A68B8" w14:textId="1A3EB9CE" w:rsidR="00A57324" w:rsidRPr="00A24D35" w:rsidRDefault="00A57324" w:rsidP="00A57324">
      <w:pPr>
        <w:rPr>
          <w:rFonts w:ascii="Tw Cen MT" w:hAnsi="Tw Cen MT"/>
        </w:rPr>
      </w:pPr>
      <w:r w:rsidRPr="00A24D35">
        <w:rPr>
          <w:rFonts w:ascii="Tw Cen MT" w:hAnsi="Tw Cen MT"/>
        </w:rPr>
        <w:t xml:space="preserve">The following zip codes cross </w:t>
      </w:r>
      <w:r>
        <w:rPr>
          <w:rFonts w:ascii="Tw Cen MT" w:hAnsi="Tw Cen MT"/>
        </w:rPr>
        <w:t xml:space="preserve">the </w:t>
      </w:r>
      <w:r w:rsidRPr="00A24D35">
        <w:rPr>
          <w:rFonts w:ascii="Tw Cen MT" w:hAnsi="Tw Cen MT"/>
        </w:rPr>
        <w:t>geographic boundaries</w:t>
      </w:r>
      <w:r>
        <w:rPr>
          <w:rFonts w:ascii="Tw Cen MT" w:hAnsi="Tw Cen MT"/>
        </w:rPr>
        <w:t xml:space="preserve"> used throughout this report</w:t>
      </w:r>
      <w:r w:rsidRPr="00A24D35">
        <w:rPr>
          <w:rFonts w:ascii="Tw Cen MT" w:hAnsi="Tw Cen MT"/>
        </w:rPr>
        <w:t xml:space="preserve">: </w:t>
      </w:r>
    </w:p>
    <w:p w14:paraId="75105B45" w14:textId="77777777" w:rsidR="00A57324" w:rsidRPr="009A00DA" w:rsidRDefault="00A57324" w:rsidP="00A57324">
      <w:pPr>
        <w:spacing w:after="0"/>
        <w:rPr>
          <w:rFonts w:ascii="Tw Cen MT" w:hAnsi="Tw Cen MT" w:cs="Calibri"/>
          <w:color w:val="000000"/>
        </w:rPr>
      </w:pPr>
      <w:r w:rsidRPr="009A00DA">
        <w:rPr>
          <w:rFonts w:ascii="Tw Cen MT" w:hAnsi="Tw Cen MT"/>
          <w:b/>
          <w:bCs/>
        </w:rPr>
        <w:t>80026</w:t>
      </w:r>
      <w:r w:rsidRPr="009A00DA">
        <w:rPr>
          <w:rFonts w:ascii="Tw Cen MT" w:hAnsi="Tw Cen MT" w:cs="Calibri"/>
          <w:color w:val="000000"/>
        </w:rPr>
        <w:t xml:space="preserve"> (Lafayette) is in Boulder County and is primarily in the Boulder Valley SD boundary.</w:t>
      </w:r>
    </w:p>
    <w:p w14:paraId="0F8A4CA6" w14:textId="77777777" w:rsidR="00A57324" w:rsidRPr="009A00DA" w:rsidRDefault="00A57324" w:rsidP="00E61CA8">
      <w:pPr>
        <w:pStyle w:val="ListParagraph"/>
        <w:numPr>
          <w:ilvl w:val="0"/>
          <w:numId w:val="28"/>
        </w:numPr>
        <w:rPr>
          <w:rFonts w:ascii="Tw Cen MT" w:eastAsia="Times New Roman" w:hAnsi="Tw Cen MT" w:cs="Calibri"/>
          <w:color w:val="000000"/>
        </w:rPr>
      </w:pPr>
      <w:r w:rsidRPr="009A00DA">
        <w:rPr>
          <w:rFonts w:ascii="Tw Cen MT" w:eastAsia="Times New Roman" w:hAnsi="Tw Cen MT" w:cs="Calibri"/>
          <w:color w:val="000000"/>
        </w:rPr>
        <w:t>A very small portion of this zip code is within the St. Vrain Valley SD boundary.</w:t>
      </w:r>
    </w:p>
    <w:p w14:paraId="47AB230B" w14:textId="77777777" w:rsidR="00A57324" w:rsidRPr="009A00DA" w:rsidRDefault="00A57324" w:rsidP="00A57324">
      <w:pPr>
        <w:spacing w:after="0"/>
        <w:rPr>
          <w:rFonts w:ascii="Tw Cen MT" w:hAnsi="Tw Cen MT"/>
        </w:rPr>
      </w:pPr>
      <w:r w:rsidRPr="009A00DA">
        <w:rPr>
          <w:rFonts w:ascii="Tw Cen MT" w:hAnsi="Tw Cen MT"/>
          <w:b/>
          <w:bCs/>
        </w:rPr>
        <w:t>80422</w:t>
      </w:r>
      <w:r w:rsidRPr="009A00DA">
        <w:rPr>
          <w:rFonts w:ascii="Tw Cen MT" w:hAnsi="Tw Cen MT"/>
        </w:rPr>
        <w:t xml:space="preserve"> (Rollinsville) is located in Boulder and Gilpin County, with majority of the area in Gilpin County. </w:t>
      </w:r>
    </w:p>
    <w:p w14:paraId="0B6C3351" w14:textId="77777777" w:rsidR="00A57324" w:rsidRPr="009A00DA" w:rsidRDefault="00A57324" w:rsidP="00E61CA8">
      <w:pPr>
        <w:pStyle w:val="ListParagraph"/>
        <w:numPr>
          <w:ilvl w:val="0"/>
          <w:numId w:val="23"/>
        </w:numPr>
        <w:rPr>
          <w:rFonts w:ascii="Tw Cen MT" w:hAnsi="Tw Cen MT"/>
        </w:rPr>
      </w:pPr>
      <w:r w:rsidRPr="009A00DA">
        <w:rPr>
          <w:rFonts w:ascii="Tw Cen MT" w:hAnsi="Tw Cen MT"/>
        </w:rPr>
        <w:t>This zip code is divided between Boulder Valley SD and Gilpin County SD RE-1.</w:t>
      </w:r>
    </w:p>
    <w:p w14:paraId="50F9677E" w14:textId="77777777" w:rsidR="00A57324" w:rsidRPr="009A00DA" w:rsidRDefault="00A57324" w:rsidP="00A57324">
      <w:pPr>
        <w:spacing w:after="0" w:line="240" w:lineRule="auto"/>
        <w:rPr>
          <w:rFonts w:ascii="Tw Cen MT" w:hAnsi="Tw Cen MT"/>
        </w:rPr>
      </w:pPr>
      <w:r w:rsidRPr="009A00DA">
        <w:rPr>
          <w:rFonts w:ascii="Tw Cen MT" w:eastAsia="Times New Roman" w:hAnsi="Tw Cen MT" w:cs="Calibri"/>
          <w:b/>
          <w:bCs/>
          <w:color w:val="000000"/>
        </w:rPr>
        <w:t>80455</w:t>
      </w:r>
      <w:r w:rsidRPr="009A00DA">
        <w:rPr>
          <w:rFonts w:ascii="Tw Cen MT" w:eastAsia="Times New Roman" w:hAnsi="Tw Cen MT" w:cs="Calibri"/>
          <w:color w:val="000000"/>
        </w:rPr>
        <w:t xml:space="preserve"> (Jamestown)</w:t>
      </w:r>
      <w:r w:rsidRPr="009A00DA">
        <w:rPr>
          <w:rFonts w:ascii="Tw Cen MT" w:hAnsi="Tw Cen MT"/>
        </w:rPr>
        <w:t xml:space="preserve"> is located in Boulder County. </w:t>
      </w:r>
      <w:r>
        <w:rPr>
          <w:rFonts w:ascii="Tw Cen MT" w:hAnsi="Tw Cen MT"/>
        </w:rPr>
        <w:t xml:space="preserve"> </w:t>
      </w:r>
    </w:p>
    <w:p w14:paraId="0B04280A" w14:textId="77777777" w:rsidR="00A57324" w:rsidRPr="009A00DA" w:rsidRDefault="00A57324" w:rsidP="00E61CA8">
      <w:pPr>
        <w:pStyle w:val="ListParagraph"/>
        <w:numPr>
          <w:ilvl w:val="0"/>
          <w:numId w:val="23"/>
        </w:numPr>
        <w:spacing w:line="240" w:lineRule="auto"/>
        <w:rPr>
          <w:rFonts w:ascii="Tw Cen MT" w:eastAsia="Times New Roman" w:hAnsi="Tw Cen MT" w:cs="Calibri"/>
          <w:color w:val="000000"/>
        </w:rPr>
      </w:pPr>
      <w:r w:rsidRPr="009A00DA">
        <w:rPr>
          <w:rFonts w:ascii="Tw Cen MT" w:eastAsia="Times New Roman" w:hAnsi="Tw Cen MT" w:cs="Calibri"/>
          <w:color w:val="000000"/>
        </w:rPr>
        <w:t xml:space="preserve">This zip code divided between </w:t>
      </w:r>
      <w:r w:rsidRPr="009A00DA">
        <w:rPr>
          <w:rFonts w:ascii="Tw Cen MT" w:hAnsi="Tw Cen MT"/>
        </w:rPr>
        <w:t>Boulder Valley SD and St. Vrain Valley SD.</w:t>
      </w:r>
    </w:p>
    <w:p w14:paraId="3980C440" w14:textId="77777777" w:rsidR="00A57324" w:rsidRPr="009A00DA" w:rsidRDefault="00A57324" w:rsidP="00A57324">
      <w:pPr>
        <w:spacing w:after="0"/>
        <w:rPr>
          <w:rFonts w:ascii="Tw Cen MT" w:hAnsi="Tw Cen MT"/>
        </w:rPr>
      </w:pPr>
      <w:r w:rsidRPr="009A00DA">
        <w:rPr>
          <w:rFonts w:ascii="Tw Cen MT" w:hAnsi="Tw Cen MT"/>
          <w:b/>
          <w:bCs/>
        </w:rPr>
        <w:t>80503</w:t>
      </w:r>
      <w:r w:rsidRPr="009A00DA">
        <w:rPr>
          <w:rFonts w:ascii="Tw Cen MT" w:hAnsi="Tw Cen MT"/>
        </w:rPr>
        <w:t xml:space="preserve"> (Longmont, Niwot, Hygiene) is located primarily in Boulder County.</w:t>
      </w:r>
    </w:p>
    <w:p w14:paraId="1BF5A312" w14:textId="77777777" w:rsidR="00A57324" w:rsidRPr="009A00DA" w:rsidRDefault="00A57324" w:rsidP="00E61CA8">
      <w:pPr>
        <w:pStyle w:val="ListParagraph"/>
        <w:numPr>
          <w:ilvl w:val="0"/>
          <w:numId w:val="23"/>
        </w:numPr>
        <w:rPr>
          <w:rFonts w:ascii="Tw Cen MT" w:hAnsi="Tw Cen MT"/>
        </w:rPr>
      </w:pPr>
      <w:r w:rsidRPr="009A00DA">
        <w:rPr>
          <w:rFonts w:ascii="Tw Cen MT" w:hAnsi="Tw Cen MT"/>
        </w:rPr>
        <w:t>A small part of this zip code extends north into Larimer County and is in the boundary for Thompson SD R-2J.</w:t>
      </w:r>
    </w:p>
    <w:p w14:paraId="397D9885" w14:textId="77777777" w:rsidR="00A57324" w:rsidRPr="009A00DA" w:rsidRDefault="00A57324" w:rsidP="00A57324">
      <w:pPr>
        <w:spacing w:after="0"/>
        <w:rPr>
          <w:rFonts w:ascii="Tw Cen MT" w:hAnsi="Tw Cen MT"/>
        </w:rPr>
      </w:pPr>
      <w:r w:rsidRPr="009A00DA">
        <w:rPr>
          <w:rFonts w:ascii="Tw Cen MT" w:hAnsi="Tw Cen MT"/>
          <w:b/>
          <w:bCs/>
        </w:rPr>
        <w:t>80504</w:t>
      </w:r>
      <w:r w:rsidRPr="009A00DA">
        <w:rPr>
          <w:rFonts w:ascii="Tw Cen MT" w:hAnsi="Tw Cen MT"/>
        </w:rPr>
        <w:t xml:space="preserve"> (Frederick, Firestone, Longmont, Del Camino) is located in Boulder and Weld Counties. </w:t>
      </w:r>
    </w:p>
    <w:p w14:paraId="2250FBE3" w14:textId="77777777" w:rsidR="00A57324" w:rsidRPr="009A00DA" w:rsidRDefault="00A57324" w:rsidP="00E61CA8">
      <w:pPr>
        <w:pStyle w:val="ListParagraph"/>
        <w:numPr>
          <w:ilvl w:val="0"/>
          <w:numId w:val="23"/>
        </w:numPr>
        <w:rPr>
          <w:rFonts w:ascii="Tw Cen MT" w:hAnsi="Tw Cen MT"/>
        </w:rPr>
      </w:pPr>
      <w:r w:rsidRPr="009A00DA">
        <w:rPr>
          <w:rFonts w:ascii="Tw Cen MT" w:hAnsi="Tw Cen MT"/>
        </w:rPr>
        <w:t xml:space="preserve">The majority of this zip code is in Weld County and is in the St. Vrain Valley SD. </w:t>
      </w:r>
    </w:p>
    <w:p w14:paraId="17DBF794" w14:textId="77777777" w:rsidR="00A57324" w:rsidRPr="009A00DA" w:rsidRDefault="00A57324" w:rsidP="00E61CA8">
      <w:pPr>
        <w:pStyle w:val="ListParagraph"/>
        <w:numPr>
          <w:ilvl w:val="0"/>
          <w:numId w:val="22"/>
        </w:numPr>
        <w:rPr>
          <w:rFonts w:ascii="Tw Cen MT" w:hAnsi="Tw Cen MT"/>
        </w:rPr>
      </w:pPr>
      <w:r w:rsidRPr="009A00DA">
        <w:rPr>
          <w:rFonts w:ascii="Tw Cen MT" w:hAnsi="Tw Cen MT"/>
        </w:rPr>
        <w:t>A very small portion of this zip code extends east into Boulder County and is within the Boulder Valley SD boundary.</w:t>
      </w:r>
    </w:p>
    <w:p w14:paraId="6CB5A083" w14:textId="77777777" w:rsidR="00A57324" w:rsidRPr="009A00DA" w:rsidRDefault="00A57324" w:rsidP="00E61CA8">
      <w:pPr>
        <w:pStyle w:val="ListParagraph"/>
        <w:numPr>
          <w:ilvl w:val="0"/>
          <w:numId w:val="22"/>
        </w:numPr>
        <w:rPr>
          <w:rFonts w:ascii="Tw Cen MT" w:hAnsi="Tw Cen MT"/>
        </w:rPr>
      </w:pPr>
      <w:r w:rsidRPr="009A00DA">
        <w:rPr>
          <w:rFonts w:ascii="Tw Cen MT" w:hAnsi="Tw Cen MT"/>
        </w:rPr>
        <w:t xml:space="preserve">A very small portion of this zip code extends north into Larimer County and is in the Thompson SD R-2J boundary. </w:t>
      </w:r>
    </w:p>
    <w:p w14:paraId="0EDBA0D4" w14:textId="77777777" w:rsidR="00A57324" w:rsidRPr="009A00DA" w:rsidRDefault="00A57324" w:rsidP="00A57324">
      <w:pPr>
        <w:spacing w:after="0"/>
        <w:rPr>
          <w:rFonts w:ascii="Tw Cen MT" w:hAnsi="Tw Cen MT"/>
        </w:rPr>
      </w:pPr>
      <w:r w:rsidRPr="009A00DA">
        <w:rPr>
          <w:rFonts w:ascii="Tw Cen MT" w:hAnsi="Tw Cen MT"/>
          <w:b/>
          <w:bCs/>
        </w:rPr>
        <w:t>80514</w:t>
      </w:r>
      <w:r w:rsidRPr="009A00DA">
        <w:rPr>
          <w:rFonts w:ascii="Tw Cen MT" w:hAnsi="Tw Cen MT"/>
        </w:rPr>
        <w:t xml:space="preserve"> (Dacono City) is located in Weld County and is in St. Vrain Valley SD.</w:t>
      </w:r>
    </w:p>
    <w:p w14:paraId="1AB59366" w14:textId="77777777" w:rsidR="00A57324" w:rsidRPr="009A00DA" w:rsidRDefault="00A57324" w:rsidP="00E61CA8">
      <w:pPr>
        <w:pStyle w:val="ListParagraph"/>
        <w:numPr>
          <w:ilvl w:val="0"/>
          <w:numId w:val="27"/>
        </w:numPr>
        <w:rPr>
          <w:rFonts w:ascii="Tw Cen MT" w:hAnsi="Tw Cen MT"/>
        </w:rPr>
      </w:pPr>
      <w:r w:rsidRPr="009A00DA">
        <w:rPr>
          <w:rFonts w:ascii="Tw Cen MT" w:hAnsi="Tw Cen MT"/>
        </w:rPr>
        <w:t>The southeast portion of this zip code is in the Weld County SD RE-8 boundary.</w:t>
      </w:r>
    </w:p>
    <w:p w14:paraId="42E4743D" w14:textId="77777777" w:rsidR="00A57324" w:rsidRPr="009A00DA" w:rsidRDefault="00A57324" w:rsidP="00A57324">
      <w:pPr>
        <w:spacing w:after="0"/>
        <w:rPr>
          <w:rFonts w:ascii="Tw Cen MT" w:hAnsi="Tw Cen MT"/>
        </w:rPr>
      </w:pPr>
      <w:r w:rsidRPr="009A00DA">
        <w:rPr>
          <w:rFonts w:ascii="Tw Cen MT" w:hAnsi="Tw Cen MT"/>
          <w:b/>
          <w:bCs/>
        </w:rPr>
        <w:t>80516</w:t>
      </w:r>
      <w:r w:rsidRPr="009A00DA">
        <w:rPr>
          <w:rFonts w:ascii="Tw Cen MT" w:hAnsi="Tw Cen MT"/>
        </w:rPr>
        <w:t xml:space="preserve"> (Erie, Frederick) is primarily in Weld County and within the St. Vrain Valley SD. </w:t>
      </w:r>
    </w:p>
    <w:p w14:paraId="514C2D3D" w14:textId="77777777" w:rsidR="00A57324" w:rsidRPr="009A00DA" w:rsidRDefault="00A57324" w:rsidP="00E61CA8">
      <w:pPr>
        <w:pStyle w:val="ListParagraph"/>
        <w:numPr>
          <w:ilvl w:val="0"/>
          <w:numId w:val="25"/>
        </w:numPr>
        <w:rPr>
          <w:rFonts w:ascii="Tw Cen MT" w:hAnsi="Tw Cen MT"/>
        </w:rPr>
      </w:pPr>
      <w:r w:rsidRPr="009A00DA">
        <w:rPr>
          <w:rFonts w:ascii="Tw Cen MT" w:hAnsi="Tw Cen MT"/>
        </w:rPr>
        <w:t>A small portion of this zip code extends east into Boulder County and is within the Boulder Valley SD boundary.</w:t>
      </w:r>
    </w:p>
    <w:p w14:paraId="72705845" w14:textId="77777777" w:rsidR="00A57324" w:rsidRPr="009A00DA" w:rsidRDefault="00A57324" w:rsidP="00E61CA8">
      <w:pPr>
        <w:pStyle w:val="ListParagraph"/>
        <w:numPr>
          <w:ilvl w:val="0"/>
          <w:numId w:val="25"/>
        </w:numPr>
        <w:rPr>
          <w:rFonts w:ascii="Tw Cen MT" w:hAnsi="Tw Cen MT"/>
        </w:rPr>
      </w:pPr>
      <w:r w:rsidRPr="009A00DA">
        <w:rPr>
          <w:rFonts w:ascii="Tw Cen MT" w:hAnsi="Tw Cen MT"/>
        </w:rPr>
        <w:t xml:space="preserve">A small portion of this zip code extends south into Broomfield County and is within the Weld County RE-8 SD boundary. </w:t>
      </w:r>
    </w:p>
    <w:p w14:paraId="5AF74A79" w14:textId="77777777" w:rsidR="00A57324" w:rsidRPr="009A00DA" w:rsidRDefault="00A57324" w:rsidP="00A57324">
      <w:pPr>
        <w:spacing w:after="0"/>
        <w:rPr>
          <w:rFonts w:ascii="Tw Cen MT" w:hAnsi="Tw Cen MT"/>
        </w:rPr>
      </w:pPr>
      <w:r w:rsidRPr="009A00DA">
        <w:rPr>
          <w:rFonts w:ascii="Tw Cen MT" w:hAnsi="Tw Cen MT"/>
          <w:b/>
          <w:bCs/>
        </w:rPr>
        <w:t>80540</w:t>
      </w:r>
      <w:r w:rsidRPr="009A00DA">
        <w:rPr>
          <w:rFonts w:ascii="Tw Cen MT" w:hAnsi="Tw Cen MT"/>
        </w:rPr>
        <w:t xml:space="preserve"> (Allenspark, Raymond, Lyons) is located in Boulder and Larimer Counties. </w:t>
      </w:r>
    </w:p>
    <w:p w14:paraId="5BF0E417" w14:textId="77777777" w:rsidR="00A57324" w:rsidRPr="009A00DA" w:rsidRDefault="00A57324" w:rsidP="00E61CA8">
      <w:pPr>
        <w:pStyle w:val="ListParagraph"/>
        <w:numPr>
          <w:ilvl w:val="0"/>
          <w:numId w:val="24"/>
        </w:numPr>
        <w:rPr>
          <w:rFonts w:ascii="Tw Cen MT" w:hAnsi="Tw Cen MT"/>
        </w:rPr>
      </w:pPr>
      <w:r w:rsidRPr="009A00DA">
        <w:rPr>
          <w:rFonts w:ascii="Tw Cen MT" w:hAnsi="Tw Cen MT"/>
        </w:rPr>
        <w:t xml:space="preserve">The majority of this zip code is within the St. Vrain Valley SD. </w:t>
      </w:r>
    </w:p>
    <w:p w14:paraId="436B21EB" w14:textId="77777777" w:rsidR="00A57324" w:rsidRPr="009A00DA" w:rsidRDefault="00A57324" w:rsidP="00E61CA8">
      <w:pPr>
        <w:pStyle w:val="ListParagraph"/>
        <w:numPr>
          <w:ilvl w:val="0"/>
          <w:numId w:val="24"/>
        </w:numPr>
        <w:rPr>
          <w:rFonts w:ascii="Tw Cen MT" w:hAnsi="Tw Cen MT"/>
        </w:rPr>
      </w:pPr>
      <w:r w:rsidRPr="009A00DA">
        <w:rPr>
          <w:rFonts w:ascii="Tw Cen MT" w:hAnsi="Tw Cen MT"/>
        </w:rPr>
        <w:t>In Larimer County, this zip code is the boundaries for Estes Park SD R-3 and Thompson SD R-2J.</w:t>
      </w:r>
    </w:p>
    <w:p w14:paraId="00010CDE" w14:textId="77777777" w:rsidR="00A57324" w:rsidRPr="009A00DA" w:rsidRDefault="00A57324" w:rsidP="00A57324">
      <w:pPr>
        <w:spacing w:after="0"/>
        <w:rPr>
          <w:rFonts w:ascii="Tw Cen MT" w:hAnsi="Tw Cen MT"/>
        </w:rPr>
      </w:pPr>
      <w:r w:rsidRPr="009A00DA">
        <w:rPr>
          <w:rFonts w:ascii="Tw Cen MT" w:hAnsi="Tw Cen MT"/>
          <w:b/>
          <w:bCs/>
        </w:rPr>
        <w:t xml:space="preserve">80621 </w:t>
      </w:r>
      <w:r w:rsidRPr="009A00DA">
        <w:rPr>
          <w:rFonts w:ascii="Tw Cen MT" w:hAnsi="Tw Cen MT"/>
        </w:rPr>
        <w:t xml:space="preserve">(Frederick, Fort Lupton) is in Weld County. </w:t>
      </w:r>
    </w:p>
    <w:p w14:paraId="4357419E" w14:textId="77777777" w:rsidR="00A57324" w:rsidRPr="009A00DA" w:rsidRDefault="00A57324" w:rsidP="00E61CA8">
      <w:pPr>
        <w:pStyle w:val="ListParagraph"/>
        <w:numPr>
          <w:ilvl w:val="0"/>
          <w:numId w:val="26"/>
        </w:numPr>
        <w:rPr>
          <w:rFonts w:ascii="Tw Cen MT" w:hAnsi="Tw Cen MT"/>
        </w:rPr>
      </w:pPr>
      <w:r w:rsidRPr="009A00DA">
        <w:rPr>
          <w:rFonts w:ascii="Tw Cen MT" w:hAnsi="Tw Cen MT"/>
        </w:rPr>
        <w:t>A small portion of this zip code is in the St. Vrain Valley SD boundary. Most of this zip code serves Fort Lupton and is within the Weld County RE-8 SD boundary.</w:t>
      </w:r>
    </w:p>
    <w:p w14:paraId="53C9EC5F" w14:textId="77777777" w:rsidR="00A57324" w:rsidRDefault="00A57324">
      <w:pPr>
        <w:rPr>
          <w:rFonts w:asciiTheme="majorHAnsi" w:eastAsia="MS Gothic" w:hAnsiTheme="majorHAnsi"/>
          <w:b/>
          <w:sz w:val="28"/>
          <w:szCs w:val="28"/>
        </w:rPr>
      </w:pPr>
      <w:r>
        <w:rPr>
          <w:rFonts w:asciiTheme="majorHAnsi" w:eastAsia="MS Gothic" w:hAnsiTheme="majorHAnsi"/>
          <w:b/>
          <w:sz w:val="28"/>
          <w:szCs w:val="28"/>
        </w:rPr>
        <w:br w:type="page"/>
      </w:r>
    </w:p>
    <w:p w14:paraId="1A0EFAD0" w14:textId="23DC4182" w:rsidR="00335112" w:rsidRDefault="00335112" w:rsidP="00F838A6">
      <w:pPr>
        <w:pStyle w:val="Heading2"/>
      </w:pPr>
      <w:bookmarkStart w:id="153" w:name="_Toc106873507"/>
      <w:r w:rsidRPr="00F838A6">
        <w:t>Child Poverty and Geographic Location: Combined Service Area Data</w:t>
      </w:r>
      <w:bookmarkEnd w:id="153"/>
    </w:p>
    <w:p w14:paraId="3F727A1F" w14:textId="073518EC" w:rsidR="00C9295B" w:rsidRDefault="00C9295B" w:rsidP="00335112">
      <w:pPr>
        <w:tabs>
          <w:tab w:val="left" w:pos="1800"/>
        </w:tabs>
        <w:spacing w:after="0"/>
      </w:pPr>
      <w:r>
        <w:t xml:space="preserve">When </w:t>
      </w:r>
      <w:r w:rsidR="002863D7">
        <w:t>zip</w:t>
      </w:r>
      <w:r>
        <w:t xml:space="preserve"> code level data from the Census </w:t>
      </w:r>
      <w:r w:rsidRPr="00845C05">
        <w:t>cross</w:t>
      </w:r>
      <w:r>
        <w:t>es</w:t>
      </w:r>
      <w:r w:rsidRPr="00845C05">
        <w:t xml:space="preserve"> county lines, data is attributed to the county with the largest geographic area of the </w:t>
      </w:r>
      <w:r w:rsidR="002863D7">
        <w:t>zip</w:t>
      </w:r>
      <w:r w:rsidRPr="00845C05">
        <w:t xml:space="preserve"> code.</w:t>
      </w:r>
      <w:r>
        <w:t xml:space="preserve"> </w:t>
      </w:r>
    </w:p>
    <w:p w14:paraId="4DD6ECD6" w14:textId="77777777" w:rsidR="00C9295B" w:rsidRDefault="00C9295B" w:rsidP="00335112">
      <w:pPr>
        <w:tabs>
          <w:tab w:val="left" w:pos="1800"/>
        </w:tabs>
        <w:spacing w:after="0"/>
      </w:pPr>
    </w:p>
    <w:p w14:paraId="0994857A" w14:textId="618531DE" w:rsidR="00335112" w:rsidRDefault="00335112" w:rsidP="00335112">
      <w:pPr>
        <w:tabs>
          <w:tab w:val="left" w:pos="1800"/>
        </w:tabs>
        <w:spacing w:after="0"/>
        <w:rPr>
          <w:rFonts w:ascii="Tw Cen MT" w:eastAsia="MS Gothic" w:hAnsi="Tw Cen MT"/>
          <w:b/>
          <w:sz w:val="20"/>
          <w:szCs w:val="20"/>
          <w:vertAlign w:val="superscript"/>
        </w:rPr>
      </w:pPr>
      <w:r>
        <w:rPr>
          <w:rFonts w:ascii="Tw Cen MT" w:eastAsia="MS Gothic" w:hAnsi="Tw Cen MT"/>
          <w:b/>
          <w:sz w:val="20"/>
          <w:szCs w:val="20"/>
        </w:rPr>
        <w:t xml:space="preserve">Table </w:t>
      </w:r>
      <w:r w:rsidR="00483904">
        <w:rPr>
          <w:rFonts w:ascii="Tw Cen MT" w:eastAsia="MS Gothic" w:hAnsi="Tw Cen MT"/>
          <w:b/>
          <w:sz w:val="20"/>
          <w:szCs w:val="20"/>
        </w:rPr>
        <w:t>A2</w:t>
      </w:r>
      <w:r>
        <w:rPr>
          <w:rFonts w:ascii="Tw Cen MT" w:eastAsia="MS Gothic" w:hAnsi="Tw Cen MT"/>
          <w:b/>
          <w:sz w:val="20"/>
          <w:szCs w:val="20"/>
        </w:rPr>
        <w:t>. Poverty Rate and Number of Children Birth to Age 5 Living in Poverty by Geographic Area (2020)</w:t>
      </w:r>
      <w:r>
        <w:rPr>
          <w:rFonts w:ascii="Tw Cen MT" w:eastAsia="MS Gothic" w:hAnsi="Tw Cen MT"/>
          <w:b/>
          <w:sz w:val="20"/>
          <w:szCs w:val="20"/>
          <w:vertAlign w:val="superscript"/>
        </w:rPr>
        <w:endnoteReference w:id="232"/>
      </w:r>
      <w:r>
        <w:rPr>
          <w:rFonts w:ascii="Tw Cen MT" w:eastAsia="MS Gothic" w:hAnsi="Tw Cen MT"/>
          <w:b/>
          <w:sz w:val="20"/>
          <w:szCs w:val="20"/>
          <w:vertAlign w:val="superscript"/>
        </w:rPr>
        <w:t xml:space="preserve">,  </w:t>
      </w:r>
      <w:r>
        <w:rPr>
          <w:rFonts w:ascii="Tw Cen MT" w:eastAsia="MS Gothic" w:hAnsi="Tw Cen MT"/>
          <w:b/>
          <w:sz w:val="20"/>
          <w:szCs w:val="20"/>
          <w:vertAlign w:val="superscript"/>
        </w:rPr>
        <w:footnoteReference w:id="135"/>
      </w:r>
    </w:p>
    <w:tbl>
      <w:tblPr>
        <w:tblW w:w="9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25"/>
        <w:gridCol w:w="1297"/>
        <w:gridCol w:w="1297"/>
        <w:gridCol w:w="1297"/>
        <w:gridCol w:w="1297"/>
        <w:gridCol w:w="1297"/>
      </w:tblGrid>
      <w:tr w:rsidR="00335112" w14:paraId="6E053519" w14:textId="77777777" w:rsidTr="00335112">
        <w:trPr>
          <w:trHeight w:val="20"/>
        </w:trPr>
        <w:tc>
          <w:tcPr>
            <w:tcW w:w="3024" w:type="dxa"/>
            <w:tcBorders>
              <w:top w:val="single" w:sz="4" w:space="0" w:color="auto"/>
              <w:left w:val="single" w:sz="4" w:space="0" w:color="auto"/>
              <w:bottom w:val="single" w:sz="4" w:space="0" w:color="auto"/>
              <w:right w:val="single" w:sz="4" w:space="0" w:color="auto"/>
            </w:tcBorders>
            <w:shd w:val="clear" w:color="auto" w:fill="D9D9D9"/>
            <w:noWrap/>
            <w:hideMark/>
          </w:tcPr>
          <w:p w14:paraId="21D15ABC"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Geographic Area</w:t>
            </w:r>
          </w:p>
        </w:tc>
        <w:tc>
          <w:tcPr>
            <w:tcW w:w="1296" w:type="dxa"/>
            <w:tcBorders>
              <w:top w:val="single" w:sz="4" w:space="0" w:color="auto"/>
              <w:left w:val="single" w:sz="4" w:space="0" w:color="auto"/>
              <w:bottom w:val="single" w:sz="4" w:space="0" w:color="auto"/>
              <w:right w:val="single" w:sz="4" w:space="0" w:color="auto"/>
            </w:tcBorders>
            <w:shd w:val="clear" w:color="auto" w:fill="D9D9D9"/>
            <w:hideMark/>
          </w:tcPr>
          <w:p w14:paraId="7792A7B9"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Child Poverty (0-18)</w:t>
            </w:r>
          </w:p>
        </w:tc>
        <w:tc>
          <w:tcPr>
            <w:tcW w:w="1296" w:type="dxa"/>
            <w:tcBorders>
              <w:top w:val="single" w:sz="4" w:space="0" w:color="auto"/>
              <w:left w:val="single" w:sz="4" w:space="0" w:color="auto"/>
              <w:bottom w:val="single" w:sz="4" w:space="0" w:color="auto"/>
              <w:right w:val="single" w:sz="4" w:space="0" w:color="auto"/>
            </w:tcBorders>
            <w:shd w:val="clear" w:color="auto" w:fill="D9D9D9"/>
            <w:hideMark/>
          </w:tcPr>
          <w:p w14:paraId="503964B5"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Poverty Rate for Children &lt;5 Years Old</w:t>
            </w:r>
          </w:p>
        </w:tc>
        <w:tc>
          <w:tcPr>
            <w:tcW w:w="1296" w:type="dxa"/>
            <w:tcBorders>
              <w:top w:val="single" w:sz="4" w:space="0" w:color="auto"/>
              <w:left w:val="single" w:sz="4" w:space="0" w:color="auto"/>
              <w:bottom w:val="single" w:sz="4" w:space="0" w:color="auto"/>
              <w:right w:val="single" w:sz="4" w:space="0" w:color="auto"/>
            </w:tcBorders>
            <w:shd w:val="clear" w:color="auto" w:fill="D9D9D9"/>
            <w:hideMark/>
          </w:tcPr>
          <w:p w14:paraId="44D96160"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Number of Children &lt;5 Years Old</w:t>
            </w:r>
          </w:p>
        </w:tc>
        <w:tc>
          <w:tcPr>
            <w:tcW w:w="1296" w:type="dxa"/>
            <w:tcBorders>
              <w:top w:val="single" w:sz="4" w:space="0" w:color="auto"/>
              <w:left w:val="single" w:sz="4" w:space="0" w:color="auto"/>
              <w:bottom w:val="single" w:sz="4" w:space="0" w:color="auto"/>
              <w:right w:val="single" w:sz="4" w:space="0" w:color="auto"/>
            </w:tcBorders>
            <w:shd w:val="clear" w:color="auto" w:fill="D9D9D9"/>
            <w:hideMark/>
          </w:tcPr>
          <w:p w14:paraId="62796FBF"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Number of Children &lt;5 Years Old Living in Poverty</w:t>
            </w:r>
          </w:p>
        </w:tc>
        <w:tc>
          <w:tcPr>
            <w:tcW w:w="1296" w:type="dxa"/>
            <w:tcBorders>
              <w:top w:val="single" w:sz="4" w:space="0" w:color="auto"/>
              <w:left w:val="single" w:sz="4" w:space="0" w:color="auto"/>
              <w:bottom w:val="single" w:sz="4" w:space="0" w:color="auto"/>
              <w:right w:val="single" w:sz="4" w:space="0" w:color="auto"/>
            </w:tcBorders>
            <w:shd w:val="clear" w:color="auto" w:fill="D9D9D9"/>
            <w:hideMark/>
          </w:tcPr>
          <w:p w14:paraId="67C0E45A"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Number of Children &lt;3 Years Old Living in Poverty</w:t>
            </w:r>
          </w:p>
        </w:tc>
      </w:tr>
      <w:tr w:rsidR="00335112" w14:paraId="4E0572B5" w14:textId="77777777" w:rsidTr="00455812">
        <w:trPr>
          <w:trHeight w:val="20"/>
        </w:trPr>
        <w:tc>
          <w:tcPr>
            <w:tcW w:w="3024" w:type="dxa"/>
            <w:tcBorders>
              <w:top w:val="single" w:sz="4" w:space="0" w:color="auto"/>
              <w:left w:val="single" w:sz="4" w:space="0" w:color="auto"/>
              <w:bottom w:val="single" w:sz="4" w:space="0" w:color="auto"/>
              <w:right w:val="single" w:sz="4" w:space="0" w:color="auto"/>
            </w:tcBorders>
            <w:noWrap/>
            <w:vAlign w:val="center"/>
            <w:hideMark/>
          </w:tcPr>
          <w:p w14:paraId="58D2E935"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80026 Lafayette</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E496A1A"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4.2%</w:t>
            </w:r>
          </w:p>
        </w:tc>
        <w:tc>
          <w:tcPr>
            <w:tcW w:w="1296"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517824BC"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11.6%</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9263078"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1,554</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91E1BDA"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181</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31F2CC6"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121</w:t>
            </w:r>
          </w:p>
        </w:tc>
      </w:tr>
      <w:tr w:rsidR="00335112" w14:paraId="73A0D805" w14:textId="77777777" w:rsidTr="00335112">
        <w:trPr>
          <w:trHeight w:val="20"/>
        </w:trPr>
        <w:tc>
          <w:tcPr>
            <w:tcW w:w="3024" w:type="dxa"/>
            <w:tcBorders>
              <w:top w:val="single" w:sz="4" w:space="0" w:color="auto"/>
              <w:left w:val="single" w:sz="4" w:space="0" w:color="auto"/>
              <w:bottom w:val="single" w:sz="4" w:space="0" w:color="auto"/>
              <w:right w:val="single" w:sz="4" w:space="0" w:color="auto"/>
            </w:tcBorders>
            <w:noWrap/>
            <w:vAlign w:val="center"/>
            <w:hideMark/>
          </w:tcPr>
          <w:p w14:paraId="420E6E3C"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80027 Louisville, Superior</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EA7BD87"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2.5%</w:t>
            </w:r>
          </w:p>
        </w:tc>
        <w:tc>
          <w:tcPr>
            <w:tcW w:w="1296" w:type="dxa"/>
            <w:tcBorders>
              <w:top w:val="single" w:sz="4" w:space="0" w:color="auto"/>
              <w:left w:val="single" w:sz="4" w:space="0" w:color="auto"/>
              <w:bottom w:val="single" w:sz="4" w:space="0" w:color="auto"/>
              <w:right w:val="single" w:sz="4" w:space="0" w:color="auto"/>
            </w:tcBorders>
            <w:vAlign w:val="center"/>
            <w:hideMark/>
          </w:tcPr>
          <w:p w14:paraId="441EB3B1"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1.4%</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8E06A5C"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1,760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45D3C31"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25</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7DAE571"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17</w:t>
            </w:r>
          </w:p>
        </w:tc>
      </w:tr>
      <w:tr w:rsidR="00335112" w14:paraId="09022C21" w14:textId="77777777" w:rsidTr="00455812">
        <w:trPr>
          <w:trHeight w:val="20"/>
        </w:trPr>
        <w:tc>
          <w:tcPr>
            <w:tcW w:w="3024" w:type="dxa"/>
            <w:tcBorders>
              <w:top w:val="single" w:sz="4" w:space="0" w:color="auto"/>
              <w:left w:val="single" w:sz="4" w:space="0" w:color="auto"/>
              <w:bottom w:val="single" w:sz="4" w:space="0" w:color="auto"/>
              <w:right w:val="single" w:sz="4" w:space="0" w:color="auto"/>
            </w:tcBorders>
            <w:noWrap/>
            <w:vAlign w:val="center"/>
            <w:hideMark/>
          </w:tcPr>
          <w:p w14:paraId="7C8C2BF4"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80301 Boulder</w:t>
            </w:r>
          </w:p>
        </w:tc>
        <w:tc>
          <w:tcPr>
            <w:tcW w:w="1296"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287F1E76" w14:textId="77777777" w:rsidR="00335112" w:rsidRDefault="00335112">
            <w:pPr>
              <w:spacing w:line="240" w:lineRule="auto"/>
              <w:contextualSpacing/>
              <w:jc w:val="right"/>
              <w:rPr>
                <w:rFonts w:ascii="Tw Cen MT" w:eastAsia="Times New Roman" w:hAnsi="Tw Cen MT" w:cs="Calibri"/>
                <w:color w:val="000000"/>
                <w:sz w:val="20"/>
                <w:szCs w:val="20"/>
              </w:rPr>
            </w:pPr>
            <w:r w:rsidRPr="00455812">
              <w:rPr>
                <w:rFonts w:ascii="Tw Cen MT" w:eastAsia="Tw Cen MT" w:hAnsi="Tw Cen MT" w:cs="Calibri"/>
                <w:color w:val="000000"/>
                <w:sz w:val="20"/>
                <w:szCs w:val="20"/>
                <w:shd w:val="clear" w:color="auto" w:fill="DEEAF6" w:themeFill="accent5" w:themeFillTint="33"/>
              </w:rPr>
              <w:t>8</w:t>
            </w:r>
            <w:r>
              <w:rPr>
                <w:rFonts w:ascii="Tw Cen MT" w:eastAsia="Tw Cen MT" w:hAnsi="Tw Cen MT" w:cs="Calibri"/>
                <w:color w:val="000000"/>
                <w:sz w:val="20"/>
                <w:szCs w:val="20"/>
              </w:rPr>
              <w:t>.7%</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FC06138"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7.5%</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25E7EB5"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1,017</w:t>
            </w:r>
          </w:p>
        </w:tc>
        <w:tc>
          <w:tcPr>
            <w:tcW w:w="1296" w:type="dxa"/>
            <w:tcBorders>
              <w:top w:val="single" w:sz="4" w:space="0" w:color="auto"/>
              <w:left w:val="single" w:sz="4" w:space="0" w:color="auto"/>
              <w:bottom w:val="single" w:sz="4" w:space="0" w:color="auto"/>
              <w:right w:val="single" w:sz="4" w:space="0" w:color="auto"/>
            </w:tcBorders>
            <w:vAlign w:val="center"/>
            <w:hideMark/>
          </w:tcPr>
          <w:p w14:paraId="7E2FA5AA"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76</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4F368A5"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51</w:t>
            </w:r>
          </w:p>
        </w:tc>
      </w:tr>
      <w:tr w:rsidR="00335112" w14:paraId="4282D1B8" w14:textId="77777777" w:rsidTr="00455812">
        <w:trPr>
          <w:trHeight w:val="20"/>
        </w:trPr>
        <w:tc>
          <w:tcPr>
            <w:tcW w:w="3024" w:type="dxa"/>
            <w:tcBorders>
              <w:top w:val="single" w:sz="4" w:space="0" w:color="auto"/>
              <w:left w:val="single" w:sz="4" w:space="0" w:color="auto"/>
              <w:bottom w:val="single" w:sz="4" w:space="0" w:color="auto"/>
              <w:right w:val="single" w:sz="4" w:space="0" w:color="auto"/>
            </w:tcBorders>
            <w:noWrap/>
            <w:vAlign w:val="center"/>
            <w:hideMark/>
          </w:tcPr>
          <w:p w14:paraId="3363AB95"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80302 Boulder</w:t>
            </w:r>
          </w:p>
        </w:tc>
        <w:tc>
          <w:tcPr>
            <w:tcW w:w="1296"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11BA3272"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8.6%</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F2E058C"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8.4%</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397A64D"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593</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BD394AA"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50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EFB1C8B"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33</w:t>
            </w:r>
          </w:p>
        </w:tc>
      </w:tr>
      <w:tr w:rsidR="00335112" w14:paraId="6901F24D" w14:textId="77777777" w:rsidTr="00335112">
        <w:trPr>
          <w:trHeight w:val="20"/>
        </w:trPr>
        <w:tc>
          <w:tcPr>
            <w:tcW w:w="3024" w:type="dxa"/>
            <w:tcBorders>
              <w:top w:val="single" w:sz="4" w:space="0" w:color="auto"/>
              <w:left w:val="single" w:sz="4" w:space="0" w:color="auto"/>
              <w:bottom w:val="single" w:sz="4" w:space="0" w:color="auto"/>
              <w:right w:val="single" w:sz="4" w:space="0" w:color="auto"/>
            </w:tcBorders>
            <w:noWrap/>
            <w:vAlign w:val="center"/>
            <w:hideMark/>
          </w:tcPr>
          <w:p w14:paraId="2FB455CA"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80303 Boulder</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44BE6F9"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4.6%</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EE8A7F6"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3.1%</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E80697A"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676</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F5B3062"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21</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85BE8E2"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14</w:t>
            </w:r>
          </w:p>
        </w:tc>
      </w:tr>
      <w:tr w:rsidR="00335112" w14:paraId="4970A6A2" w14:textId="77777777" w:rsidTr="00335112">
        <w:trPr>
          <w:trHeight w:val="20"/>
        </w:trPr>
        <w:tc>
          <w:tcPr>
            <w:tcW w:w="3024" w:type="dxa"/>
            <w:tcBorders>
              <w:top w:val="single" w:sz="4" w:space="0" w:color="auto"/>
              <w:left w:val="single" w:sz="4" w:space="0" w:color="auto"/>
              <w:bottom w:val="single" w:sz="4" w:space="0" w:color="auto"/>
              <w:right w:val="single" w:sz="4" w:space="0" w:color="auto"/>
            </w:tcBorders>
            <w:noWrap/>
            <w:vAlign w:val="center"/>
            <w:hideMark/>
          </w:tcPr>
          <w:p w14:paraId="0AB969C3"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80304 Boulder</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61B2600"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4.7%</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A8D7E67"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2.9%</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1371C4C"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1,132</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A455225"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33</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06D3AAD"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22</w:t>
            </w:r>
          </w:p>
        </w:tc>
      </w:tr>
      <w:tr w:rsidR="00335112" w14:paraId="52AD3975" w14:textId="77777777" w:rsidTr="00335112">
        <w:trPr>
          <w:trHeight w:val="20"/>
        </w:trPr>
        <w:tc>
          <w:tcPr>
            <w:tcW w:w="3024" w:type="dxa"/>
            <w:tcBorders>
              <w:top w:val="single" w:sz="4" w:space="0" w:color="auto"/>
              <w:left w:val="single" w:sz="4" w:space="0" w:color="auto"/>
              <w:bottom w:val="single" w:sz="4" w:space="0" w:color="auto"/>
              <w:right w:val="single" w:sz="4" w:space="0" w:color="auto"/>
            </w:tcBorders>
            <w:noWrap/>
            <w:vAlign w:val="center"/>
            <w:hideMark/>
          </w:tcPr>
          <w:p w14:paraId="01B58001"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80305 Boulder</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AFC501A"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4.9%</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C99AF98"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8.5%</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EF222E7"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777</w:t>
            </w:r>
          </w:p>
        </w:tc>
        <w:tc>
          <w:tcPr>
            <w:tcW w:w="1296" w:type="dxa"/>
            <w:tcBorders>
              <w:top w:val="single" w:sz="4" w:space="0" w:color="auto"/>
              <w:left w:val="single" w:sz="4" w:space="0" w:color="auto"/>
              <w:bottom w:val="single" w:sz="4" w:space="0" w:color="auto"/>
              <w:right w:val="single" w:sz="4" w:space="0" w:color="auto"/>
            </w:tcBorders>
            <w:vAlign w:val="center"/>
            <w:hideMark/>
          </w:tcPr>
          <w:p w14:paraId="4A31B2BD"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66</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FA2C6B0"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44</w:t>
            </w:r>
          </w:p>
        </w:tc>
      </w:tr>
      <w:tr w:rsidR="00335112" w14:paraId="0175E39D" w14:textId="77777777" w:rsidTr="00335112">
        <w:trPr>
          <w:trHeight w:val="20"/>
        </w:trPr>
        <w:tc>
          <w:tcPr>
            <w:tcW w:w="3024" w:type="dxa"/>
            <w:tcBorders>
              <w:top w:val="single" w:sz="4" w:space="0" w:color="auto"/>
              <w:left w:val="single" w:sz="4" w:space="0" w:color="auto"/>
              <w:bottom w:val="single" w:sz="4" w:space="0" w:color="auto"/>
              <w:right w:val="single" w:sz="4" w:space="0" w:color="auto"/>
            </w:tcBorders>
            <w:noWrap/>
            <w:vAlign w:val="center"/>
            <w:hideMark/>
          </w:tcPr>
          <w:p w14:paraId="5A823084"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80310 Boulder</w:t>
            </w:r>
          </w:p>
        </w:tc>
        <w:tc>
          <w:tcPr>
            <w:tcW w:w="1296" w:type="dxa"/>
            <w:tcBorders>
              <w:top w:val="single" w:sz="4" w:space="0" w:color="auto"/>
              <w:left w:val="single" w:sz="4" w:space="0" w:color="auto"/>
              <w:bottom w:val="single" w:sz="4" w:space="0" w:color="auto"/>
              <w:right w:val="single" w:sz="4" w:space="0" w:color="auto"/>
            </w:tcBorders>
            <w:vAlign w:val="center"/>
            <w:hideMark/>
          </w:tcPr>
          <w:p w14:paraId="4F8C3130"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n/a</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047D43B"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n/a</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EA5B472"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6087186"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CF8021C"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r>
      <w:tr w:rsidR="00335112" w14:paraId="4FA5005E" w14:textId="77777777" w:rsidTr="00335112">
        <w:trPr>
          <w:trHeight w:val="20"/>
        </w:trPr>
        <w:tc>
          <w:tcPr>
            <w:tcW w:w="3024" w:type="dxa"/>
            <w:tcBorders>
              <w:top w:val="single" w:sz="4" w:space="0" w:color="auto"/>
              <w:left w:val="single" w:sz="4" w:space="0" w:color="auto"/>
              <w:bottom w:val="single" w:sz="4" w:space="0" w:color="auto"/>
              <w:right w:val="single" w:sz="4" w:space="0" w:color="auto"/>
            </w:tcBorders>
            <w:noWrap/>
            <w:vAlign w:val="center"/>
            <w:hideMark/>
          </w:tcPr>
          <w:p w14:paraId="22A99FD4" w14:textId="1029302C"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80422</w:t>
            </w:r>
            <w:r w:rsidR="00F749E0">
              <w:rPr>
                <w:rStyle w:val="FootnoteReference"/>
                <w:rFonts w:ascii="Tw Cen MT" w:eastAsia="Times New Roman" w:hAnsi="Tw Cen MT" w:cs="Calibri"/>
                <w:color w:val="000000"/>
                <w:sz w:val="20"/>
                <w:szCs w:val="20"/>
              </w:rPr>
              <w:footnoteReference w:id="136"/>
            </w:r>
            <w:r>
              <w:rPr>
                <w:rFonts w:ascii="Tw Cen MT" w:eastAsia="Times New Roman" w:hAnsi="Tw Cen MT" w:cs="Calibri"/>
                <w:color w:val="000000"/>
                <w:sz w:val="20"/>
                <w:szCs w:val="20"/>
              </w:rPr>
              <w:t xml:space="preserve"> Rollinsville</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0655EC8"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5.5%</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BF21109"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084577F"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149</w:t>
            </w:r>
          </w:p>
        </w:tc>
        <w:tc>
          <w:tcPr>
            <w:tcW w:w="1296" w:type="dxa"/>
            <w:tcBorders>
              <w:top w:val="single" w:sz="4" w:space="0" w:color="auto"/>
              <w:left w:val="single" w:sz="4" w:space="0" w:color="auto"/>
              <w:bottom w:val="single" w:sz="4" w:space="0" w:color="auto"/>
              <w:right w:val="single" w:sz="4" w:space="0" w:color="auto"/>
            </w:tcBorders>
            <w:vAlign w:val="center"/>
            <w:hideMark/>
          </w:tcPr>
          <w:p w14:paraId="701D52B7"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FFB1D6F"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r>
      <w:tr w:rsidR="00335112" w14:paraId="5A2654C5" w14:textId="77777777" w:rsidTr="00335112">
        <w:trPr>
          <w:trHeight w:val="20"/>
        </w:trPr>
        <w:tc>
          <w:tcPr>
            <w:tcW w:w="3024" w:type="dxa"/>
            <w:tcBorders>
              <w:top w:val="single" w:sz="4" w:space="0" w:color="auto"/>
              <w:left w:val="single" w:sz="4" w:space="0" w:color="auto"/>
              <w:bottom w:val="single" w:sz="4" w:space="0" w:color="auto"/>
              <w:right w:val="single" w:sz="4" w:space="0" w:color="auto"/>
            </w:tcBorders>
            <w:noWrap/>
            <w:vAlign w:val="center"/>
            <w:hideMark/>
          </w:tcPr>
          <w:p w14:paraId="080BF636"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80455 Jamestown</w:t>
            </w:r>
          </w:p>
        </w:tc>
        <w:tc>
          <w:tcPr>
            <w:tcW w:w="1296" w:type="dxa"/>
            <w:tcBorders>
              <w:top w:val="single" w:sz="4" w:space="0" w:color="auto"/>
              <w:left w:val="single" w:sz="4" w:space="0" w:color="auto"/>
              <w:bottom w:val="single" w:sz="4" w:space="0" w:color="auto"/>
              <w:right w:val="single" w:sz="4" w:space="0" w:color="auto"/>
            </w:tcBorders>
            <w:vAlign w:val="center"/>
            <w:hideMark/>
          </w:tcPr>
          <w:p w14:paraId="4DF123D9"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6F91872"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D2B9460"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25</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BE7DAE0"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8C49F76"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r>
      <w:tr w:rsidR="00335112" w14:paraId="6259F9F2" w14:textId="77777777" w:rsidTr="00335112">
        <w:trPr>
          <w:trHeight w:val="20"/>
        </w:trPr>
        <w:tc>
          <w:tcPr>
            <w:tcW w:w="3024" w:type="dxa"/>
            <w:tcBorders>
              <w:top w:val="single" w:sz="4" w:space="0" w:color="auto"/>
              <w:left w:val="single" w:sz="4" w:space="0" w:color="auto"/>
              <w:bottom w:val="single" w:sz="4" w:space="0" w:color="auto"/>
              <w:right w:val="single" w:sz="4" w:space="0" w:color="auto"/>
            </w:tcBorders>
            <w:noWrap/>
            <w:vAlign w:val="center"/>
            <w:hideMark/>
          </w:tcPr>
          <w:p w14:paraId="0B8F00C8"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80466 Nederland</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81DABC3"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4.8%</w:t>
            </w:r>
          </w:p>
        </w:tc>
        <w:tc>
          <w:tcPr>
            <w:tcW w:w="1296" w:type="dxa"/>
            <w:tcBorders>
              <w:top w:val="single" w:sz="4" w:space="0" w:color="auto"/>
              <w:left w:val="single" w:sz="4" w:space="0" w:color="auto"/>
              <w:bottom w:val="single" w:sz="4" w:space="0" w:color="auto"/>
              <w:right w:val="single" w:sz="4" w:space="0" w:color="auto"/>
            </w:tcBorders>
            <w:vAlign w:val="center"/>
            <w:hideMark/>
          </w:tcPr>
          <w:p w14:paraId="755306AB"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5.7%</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D33BC1F"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211</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4C49741"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12</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4EB4F9C"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8</w:t>
            </w:r>
          </w:p>
        </w:tc>
      </w:tr>
      <w:tr w:rsidR="00335112" w14:paraId="14463764" w14:textId="77777777" w:rsidTr="00335112">
        <w:trPr>
          <w:trHeight w:val="20"/>
        </w:trPr>
        <w:tc>
          <w:tcPr>
            <w:tcW w:w="3024" w:type="dxa"/>
            <w:tcBorders>
              <w:top w:val="single" w:sz="4" w:space="0" w:color="auto"/>
              <w:left w:val="single" w:sz="4" w:space="0" w:color="auto"/>
              <w:bottom w:val="single" w:sz="4" w:space="0" w:color="auto"/>
              <w:right w:val="single" w:sz="4" w:space="0" w:color="auto"/>
            </w:tcBorders>
            <w:noWrap/>
            <w:vAlign w:val="center"/>
            <w:hideMark/>
          </w:tcPr>
          <w:p w14:paraId="30D6B6CB"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80481 Ward</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82F6995"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3.2%</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DF238D2"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07A92E7"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14</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9626DC1"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701943AD"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r>
      <w:tr w:rsidR="00335112" w14:paraId="3A769613" w14:textId="77777777" w:rsidTr="00455812">
        <w:trPr>
          <w:trHeight w:val="20"/>
        </w:trPr>
        <w:tc>
          <w:tcPr>
            <w:tcW w:w="3024" w:type="dxa"/>
            <w:tcBorders>
              <w:top w:val="single" w:sz="4" w:space="0" w:color="auto"/>
              <w:left w:val="single" w:sz="4" w:space="0" w:color="auto"/>
              <w:bottom w:val="single" w:sz="4" w:space="0" w:color="auto"/>
              <w:right w:val="single" w:sz="4" w:space="0" w:color="auto"/>
            </w:tcBorders>
            <w:noWrap/>
            <w:vAlign w:val="center"/>
            <w:hideMark/>
          </w:tcPr>
          <w:p w14:paraId="64C7AE66"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80501 Longmont</w:t>
            </w:r>
          </w:p>
        </w:tc>
        <w:tc>
          <w:tcPr>
            <w:tcW w:w="1296"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5B7A6C4C"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12.0%</w:t>
            </w:r>
          </w:p>
        </w:tc>
        <w:tc>
          <w:tcPr>
            <w:tcW w:w="1296"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0299995F"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18.5%</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99D8B5B"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2,563</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BF80498"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474</w:t>
            </w:r>
          </w:p>
        </w:tc>
        <w:tc>
          <w:tcPr>
            <w:tcW w:w="1296" w:type="dxa"/>
            <w:tcBorders>
              <w:top w:val="single" w:sz="4" w:space="0" w:color="auto"/>
              <w:left w:val="single" w:sz="4" w:space="0" w:color="auto"/>
              <w:bottom w:val="single" w:sz="4" w:space="0" w:color="auto"/>
              <w:right w:val="single" w:sz="4" w:space="0" w:color="auto"/>
            </w:tcBorders>
            <w:vAlign w:val="center"/>
            <w:hideMark/>
          </w:tcPr>
          <w:p w14:paraId="44D5003A"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316</w:t>
            </w:r>
          </w:p>
        </w:tc>
      </w:tr>
      <w:tr w:rsidR="00335112" w14:paraId="19F5A195" w14:textId="77777777" w:rsidTr="00335112">
        <w:trPr>
          <w:trHeight w:val="20"/>
        </w:trPr>
        <w:tc>
          <w:tcPr>
            <w:tcW w:w="3024" w:type="dxa"/>
            <w:tcBorders>
              <w:top w:val="single" w:sz="4" w:space="0" w:color="auto"/>
              <w:left w:val="single" w:sz="4" w:space="0" w:color="auto"/>
              <w:bottom w:val="single" w:sz="4" w:space="0" w:color="auto"/>
              <w:right w:val="single" w:sz="4" w:space="0" w:color="auto"/>
            </w:tcBorders>
            <w:noWrap/>
            <w:vAlign w:val="center"/>
            <w:hideMark/>
          </w:tcPr>
          <w:p w14:paraId="72682B0B"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80503 Longmont, Niwot, Hygiene</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1484487"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5.5%</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C79A883"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4.2%</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2428FA5"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1,173</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E8D6FB4"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49</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3032029"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33</w:t>
            </w:r>
          </w:p>
        </w:tc>
      </w:tr>
      <w:tr w:rsidR="00335112" w14:paraId="6C099925" w14:textId="77777777" w:rsidTr="00335112">
        <w:trPr>
          <w:trHeight w:val="20"/>
        </w:trPr>
        <w:tc>
          <w:tcPr>
            <w:tcW w:w="3024" w:type="dxa"/>
            <w:tcBorders>
              <w:top w:val="single" w:sz="4" w:space="0" w:color="auto"/>
              <w:left w:val="single" w:sz="4" w:space="0" w:color="auto"/>
              <w:bottom w:val="single" w:sz="4" w:space="0" w:color="auto"/>
              <w:right w:val="single" w:sz="4" w:space="0" w:color="auto"/>
            </w:tcBorders>
            <w:noWrap/>
            <w:vAlign w:val="center"/>
            <w:hideMark/>
          </w:tcPr>
          <w:p w14:paraId="7F449F0D"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80510 Allenspark/Peaceful Valley</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696B255"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E441D0D"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n/a</w:t>
            </w:r>
          </w:p>
        </w:tc>
        <w:tc>
          <w:tcPr>
            <w:tcW w:w="1296" w:type="dxa"/>
            <w:tcBorders>
              <w:top w:val="single" w:sz="4" w:space="0" w:color="auto"/>
              <w:left w:val="single" w:sz="4" w:space="0" w:color="auto"/>
              <w:bottom w:val="single" w:sz="4" w:space="0" w:color="auto"/>
              <w:right w:val="single" w:sz="4" w:space="0" w:color="auto"/>
            </w:tcBorders>
            <w:vAlign w:val="center"/>
            <w:hideMark/>
          </w:tcPr>
          <w:p w14:paraId="761B6212"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38E5164"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5D51EC0"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r>
      <w:tr w:rsidR="00335112" w14:paraId="5F1C9564" w14:textId="77777777" w:rsidTr="00335112">
        <w:trPr>
          <w:trHeight w:val="20"/>
        </w:trPr>
        <w:tc>
          <w:tcPr>
            <w:tcW w:w="3024" w:type="dxa"/>
            <w:tcBorders>
              <w:top w:val="single" w:sz="4" w:space="0" w:color="auto"/>
              <w:left w:val="single" w:sz="4" w:space="0" w:color="auto"/>
              <w:bottom w:val="single" w:sz="4" w:space="0" w:color="auto"/>
              <w:right w:val="single" w:sz="4" w:space="0" w:color="auto"/>
            </w:tcBorders>
            <w:noWrap/>
            <w:vAlign w:val="center"/>
            <w:hideMark/>
          </w:tcPr>
          <w:p w14:paraId="474501C6" w14:textId="55A45BF9"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80540</w:t>
            </w:r>
            <w:r w:rsidR="00F749E0">
              <w:rPr>
                <w:rStyle w:val="FootnoteReference"/>
                <w:rFonts w:ascii="Tw Cen MT" w:eastAsia="Times New Roman" w:hAnsi="Tw Cen MT" w:cs="Calibri"/>
                <w:color w:val="000000"/>
                <w:sz w:val="20"/>
                <w:szCs w:val="20"/>
              </w:rPr>
              <w:footnoteReference w:id="137"/>
            </w:r>
            <w:r>
              <w:rPr>
                <w:rFonts w:ascii="Tw Cen MT" w:eastAsia="Times New Roman" w:hAnsi="Tw Cen MT" w:cs="Calibri"/>
                <w:color w:val="000000"/>
                <w:sz w:val="20"/>
                <w:szCs w:val="20"/>
              </w:rPr>
              <w:t xml:space="preserve"> Allenspark, Raymond, Lyons</w:t>
            </w:r>
          </w:p>
        </w:tc>
        <w:tc>
          <w:tcPr>
            <w:tcW w:w="1296" w:type="dxa"/>
            <w:tcBorders>
              <w:top w:val="single" w:sz="4" w:space="0" w:color="auto"/>
              <w:left w:val="single" w:sz="4" w:space="0" w:color="auto"/>
              <w:bottom w:val="single" w:sz="4" w:space="0" w:color="auto"/>
              <w:right w:val="single" w:sz="4" w:space="0" w:color="auto"/>
            </w:tcBorders>
            <w:hideMark/>
          </w:tcPr>
          <w:p w14:paraId="3D61E0F9"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imes New Roman" w:hAnsi="Tw Cen MT"/>
                <w:sz w:val="20"/>
                <w:szCs w:val="20"/>
              </w:rPr>
              <w:t>1.3%</w:t>
            </w:r>
          </w:p>
        </w:tc>
        <w:tc>
          <w:tcPr>
            <w:tcW w:w="1296" w:type="dxa"/>
            <w:tcBorders>
              <w:top w:val="single" w:sz="4" w:space="0" w:color="auto"/>
              <w:left w:val="single" w:sz="4" w:space="0" w:color="auto"/>
              <w:bottom w:val="single" w:sz="4" w:space="0" w:color="auto"/>
              <w:right w:val="single" w:sz="4" w:space="0" w:color="auto"/>
            </w:tcBorders>
            <w:hideMark/>
          </w:tcPr>
          <w:p w14:paraId="6F007457"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imes New Roman" w:hAnsi="Tw Cen MT"/>
                <w:sz w:val="20"/>
                <w:szCs w:val="20"/>
              </w:rPr>
              <w:t>0.0%</w:t>
            </w:r>
          </w:p>
        </w:tc>
        <w:tc>
          <w:tcPr>
            <w:tcW w:w="1296" w:type="dxa"/>
            <w:tcBorders>
              <w:top w:val="single" w:sz="4" w:space="0" w:color="auto"/>
              <w:left w:val="single" w:sz="4" w:space="0" w:color="auto"/>
              <w:bottom w:val="single" w:sz="4" w:space="0" w:color="auto"/>
              <w:right w:val="single" w:sz="4" w:space="0" w:color="auto"/>
            </w:tcBorders>
            <w:hideMark/>
          </w:tcPr>
          <w:p w14:paraId="7F7C1D2C"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imes New Roman" w:hAnsi="Tw Cen MT"/>
                <w:sz w:val="20"/>
                <w:szCs w:val="20"/>
              </w:rPr>
              <w:t>134</w:t>
            </w:r>
          </w:p>
        </w:tc>
        <w:tc>
          <w:tcPr>
            <w:tcW w:w="1296" w:type="dxa"/>
            <w:tcBorders>
              <w:top w:val="single" w:sz="4" w:space="0" w:color="auto"/>
              <w:left w:val="single" w:sz="4" w:space="0" w:color="auto"/>
              <w:bottom w:val="single" w:sz="4" w:space="0" w:color="auto"/>
              <w:right w:val="single" w:sz="4" w:space="0" w:color="auto"/>
            </w:tcBorders>
            <w:hideMark/>
          </w:tcPr>
          <w:p w14:paraId="57780CA8"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imes New Roman" w:hAnsi="Tw Cen MT"/>
                <w:sz w:val="20"/>
                <w:szCs w:val="20"/>
              </w:rPr>
              <w:t>0</w:t>
            </w:r>
          </w:p>
        </w:tc>
        <w:tc>
          <w:tcPr>
            <w:tcW w:w="1296" w:type="dxa"/>
            <w:tcBorders>
              <w:top w:val="single" w:sz="4" w:space="0" w:color="auto"/>
              <w:left w:val="single" w:sz="4" w:space="0" w:color="auto"/>
              <w:bottom w:val="single" w:sz="4" w:space="0" w:color="auto"/>
              <w:right w:val="single" w:sz="4" w:space="0" w:color="auto"/>
            </w:tcBorders>
            <w:hideMark/>
          </w:tcPr>
          <w:p w14:paraId="338A639F"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r>
      <w:tr w:rsidR="00335112" w14:paraId="6FA714A5" w14:textId="77777777" w:rsidTr="00335112">
        <w:trPr>
          <w:trHeight w:val="20"/>
        </w:trPr>
        <w:tc>
          <w:tcPr>
            <w:tcW w:w="3024" w:type="dxa"/>
            <w:tcBorders>
              <w:top w:val="single" w:sz="4" w:space="0" w:color="auto"/>
              <w:left w:val="single" w:sz="4" w:space="0" w:color="auto"/>
              <w:bottom w:val="single" w:sz="4" w:space="0" w:color="auto"/>
              <w:right w:val="single" w:sz="4" w:space="0" w:color="auto"/>
            </w:tcBorders>
            <w:noWrap/>
            <w:vAlign w:val="center"/>
            <w:hideMark/>
          </w:tcPr>
          <w:p w14:paraId="669BF3DE"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80544 Niwot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7E783FD"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n/a</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7BF2972"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n/a</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BA5DE84"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5566192"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DE9DBEE"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r>
      <w:tr w:rsidR="00335112" w14:paraId="42E9CEFB" w14:textId="77777777" w:rsidTr="00F838A6">
        <w:trPr>
          <w:trHeight w:val="20"/>
        </w:trPr>
        <w:tc>
          <w:tcPr>
            <w:tcW w:w="3024"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hideMark/>
          </w:tcPr>
          <w:p w14:paraId="77D00050" w14:textId="538FD2EA" w:rsidR="00335112" w:rsidRDefault="00994645">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Selected</w:t>
            </w:r>
            <w:r w:rsidR="00335112">
              <w:rPr>
                <w:rFonts w:ascii="Tw Cen MT" w:eastAsia="Times New Roman" w:hAnsi="Tw Cen MT" w:cs="Calibri"/>
                <w:color w:val="000000"/>
                <w:sz w:val="20"/>
                <w:szCs w:val="20"/>
              </w:rPr>
              <w:t xml:space="preserve"> Boulder County </w:t>
            </w:r>
            <w:r w:rsidR="00C5417D">
              <w:rPr>
                <w:rFonts w:ascii="Tw Cen MT" w:eastAsia="Times New Roman" w:hAnsi="Tw Cen MT" w:cs="Calibri"/>
                <w:color w:val="000000"/>
                <w:sz w:val="20"/>
                <w:szCs w:val="20"/>
              </w:rPr>
              <w:t>Z</w:t>
            </w:r>
            <w:r w:rsidR="002863D7">
              <w:rPr>
                <w:rFonts w:ascii="Tw Cen MT" w:eastAsia="Times New Roman" w:hAnsi="Tw Cen MT" w:cs="Calibri"/>
                <w:color w:val="000000"/>
                <w:sz w:val="20"/>
                <w:szCs w:val="20"/>
              </w:rPr>
              <w:t>ip</w:t>
            </w:r>
            <w:r w:rsidR="00335112">
              <w:rPr>
                <w:rFonts w:ascii="Tw Cen MT" w:eastAsia="Times New Roman" w:hAnsi="Tw Cen MT" w:cs="Calibri"/>
                <w:color w:val="000000"/>
                <w:sz w:val="20"/>
                <w:szCs w:val="20"/>
              </w:rPr>
              <w:t xml:space="preserve"> Codes</w:t>
            </w:r>
          </w:p>
        </w:tc>
        <w:tc>
          <w:tcPr>
            <w:tcW w:w="129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1A8FF5E" w14:textId="77777777" w:rsidR="00335112" w:rsidRDefault="00335112">
            <w:pPr>
              <w:spacing w:line="240" w:lineRule="auto"/>
              <w:contextualSpacing/>
              <w:jc w:val="right"/>
              <w:rPr>
                <w:rFonts w:ascii="Tw Cen MT" w:eastAsia="Times New Roman" w:hAnsi="Tw Cen MT" w:cs="Calibri"/>
                <w:color w:val="000000"/>
                <w:sz w:val="20"/>
                <w:szCs w:val="20"/>
              </w:rPr>
            </w:pPr>
          </w:p>
        </w:tc>
        <w:tc>
          <w:tcPr>
            <w:tcW w:w="129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tcPr>
          <w:p w14:paraId="4B5967D4" w14:textId="77777777" w:rsidR="00335112" w:rsidRDefault="00335112" w:rsidP="00FD2DDE">
            <w:pPr>
              <w:spacing w:line="240" w:lineRule="auto"/>
              <w:contextualSpacing/>
              <w:jc w:val="right"/>
              <w:rPr>
                <w:rFonts w:ascii="Tw Cen MT" w:eastAsia="Times New Roman" w:hAnsi="Tw Cen MT" w:cs="Calibri"/>
                <w:color w:val="000000"/>
                <w:sz w:val="20"/>
                <w:szCs w:val="20"/>
              </w:rPr>
            </w:pPr>
          </w:p>
        </w:tc>
        <w:tc>
          <w:tcPr>
            <w:tcW w:w="129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hideMark/>
          </w:tcPr>
          <w:p w14:paraId="3FF11013" w14:textId="77777777" w:rsidR="00335112" w:rsidRDefault="00335112" w:rsidP="00FD2DDE">
            <w:pPr>
              <w:spacing w:line="240" w:lineRule="auto"/>
              <w:contextualSpacing/>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11,778</w:t>
            </w:r>
          </w:p>
        </w:tc>
        <w:tc>
          <w:tcPr>
            <w:tcW w:w="129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hideMark/>
          </w:tcPr>
          <w:p w14:paraId="1E0288F6" w14:textId="77777777" w:rsidR="00335112" w:rsidRDefault="00335112" w:rsidP="00FD2DDE">
            <w:pPr>
              <w:spacing w:line="240" w:lineRule="auto"/>
              <w:contextualSpacing/>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987</w:t>
            </w:r>
          </w:p>
        </w:tc>
        <w:tc>
          <w:tcPr>
            <w:tcW w:w="129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hideMark/>
          </w:tcPr>
          <w:p w14:paraId="624D19F6" w14:textId="77777777" w:rsidR="00335112" w:rsidRDefault="00335112" w:rsidP="00FD2DDE">
            <w:pPr>
              <w:spacing w:line="240" w:lineRule="auto"/>
              <w:contextualSpacing/>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658</w:t>
            </w:r>
          </w:p>
        </w:tc>
      </w:tr>
      <w:tr w:rsidR="00335112" w14:paraId="6DE646E8" w14:textId="77777777" w:rsidTr="00345F73">
        <w:trPr>
          <w:trHeight w:val="20"/>
        </w:trPr>
        <w:tc>
          <w:tcPr>
            <w:tcW w:w="3024" w:type="dxa"/>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center"/>
            <w:hideMark/>
          </w:tcPr>
          <w:p w14:paraId="1EB63A25"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Boulder County</w:t>
            </w:r>
          </w:p>
        </w:tc>
        <w:tc>
          <w:tcPr>
            <w:tcW w:w="1296"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4FE15171"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6.4%</w:t>
            </w:r>
          </w:p>
        </w:tc>
        <w:tc>
          <w:tcPr>
            <w:tcW w:w="1296"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11FE3824"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8.8%</w:t>
            </w:r>
          </w:p>
        </w:tc>
        <w:tc>
          <w:tcPr>
            <w:tcW w:w="1296"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60BC799E"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14,289</w:t>
            </w:r>
          </w:p>
        </w:tc>
        <w:tc>
          <w:tcPr>
            <w:tcW w:w="1296"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3992999C"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1,262</w:t>
            </w:r>
          </w:p>
        </w:tc>
        <w:tc>
          <w:tcPr>
            <w:tcW w:w="1296"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481BCF23"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841</w:t>
            </w:r>
          </w:p>
        </w:tc>
      </w:tr>
      <w:tr w:rsidR="00335112" w14:paraId="465950D2" w14:textId="77777777" w:rsidTr="00335112">
        <w:trPr>
          <w:trHeight w:val="20"/>
        </w:trPr>
        <w:tc>
          <w:tcPr>
            <w:tcW w:w="3024" w:type="dxa"/>
            <w:tcBorders>
              <w:top w:val="single" w:sz="4" w:space="0" w:color="auto"/>
              <w:left w:val="single" w:sz="4" w:space="0" w:color="auto"/>
              <w:bottom w:val="single" w:sz="4" w:space="0" w:color="auto"/>
              <w:right w:val="single" w:sz="4" w:space="0" w:color="auto"/>
            </w:tcBorders>
            <w:noWrap/>
            <w:vAlign w:val="center"/>
            <w:hideMark/>
          </w:tcPr>
          <w:p w14:paraId="363B2047" w14:textId="3192714D" w:rsidR="00335112" w:rsidRDefault="00335112">
            <w:pPr>
              <w:spacing w:line="240" w:lineRule="auto"/>
              <w:contextualSpacing/>
              <w:rPr>
                <w:rFonts w:ascii="Tw Cen MT" w:eastAsia="Times New Roman" w:hAnsi="Tw Cen MT" w:cs="Calibri"/>
                <w:sz w:val="20"/>
                <w:szCs w:val="20"/>
              </w:rPr>
            </w:pPr>
            <w:r>
              <w:rPr>
                <w:rFonts w:ascii="Tw Cen MT" w:eastAsia="Times New Roman" w:hAnsi="Tw Cen MT" w:cs="Calibri"/>
                <w:sz w:val="20"/>
                <w:szCs w:val="20"/>
              </w:rPr>
              <w:t>80504</w:t>
            </w:r>
            <w:r w:rsidR="003C63BE">
              <w:rPr>
                <w:rStyle w:val="FootnoteReference"/>
                <w:rFonts w:ascii="Tw Cen MT" w:eastAsia="Times New Roman" w:hAnsi="Tw Cen MT" w:cs="Calibri"/>
                <w:sz w:val="20"/>
                <w:szCs w:val="20"/>
              </w:rPr>
              <w:footnoteReference w:id="138"/>
            </w:r>
            <w:r>
              <w:rPr>
                <w:rFonts w:ascii="Tw Cen MT" w:eastAsia="Times New Roman" w:hAnsi="Tw Cen MT" w:cs="Calibri"/>
                <w:sz w:val="20"/>
                <w:szCs w:val="20"/>
              </w:rPr>
              <w:t xml:space="preserve"> Frederick, Firestone, Longmont, Del Camino</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5521026" w14:textId="77777777" w:rsidR="00335112" w:rsidRDefault="00335112">
            <w:pPr>
              <w:spacing w:line="240" w:lineRule="auto"/>
              <w:contextualSpacing/>
              <w:jc w:val="right"/>
              <w:rPr>
                <w:rFonts w:ascii="Tw Cen MT" w:eastAsia="Times New Roman" w:hAnsi="Tw Cen MT" w:cs="Calibri"/>
                <w:sz w:val="20"/>
                <w:szCs w:val="20"/>
              </w:rPr>
            </w:pPr>
            <w:r>
              <w:rPr>
                <w:rFonts w:ascii="Tw Cen MT" w:eastAsia="Tw Cen MT" w:hAnsi="Tw Cen MT" w:cs="Calibri"/>
                <w:color w:val="000000"/>
                <w:sz w:val="20"/>
                <w:szCs w:val="20"/>
              </w:rPr>
              <w:t>5.6%</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84238CE" w14:textId="77777777" w:rsidR="00335112" w:rsidRDefault="00335112">
            <w:pPr>
              <w:spacing w:line="240" w:lineRule="auto"/>
              <w:contextualSpacing/>
              <w:jc w:val="right"/>
              <w:rPr>
                <w:rFonts w:ascii="Tw Cen MT" w:eastAsia="Times New Roman" w:hAnsi="Tw Cen MT" w:cs="Calibri"/>
                <w:sz w:val="20"/>
                <w:szCs w:val="20"/>
              </w:rPr>
            </w:pPr>
            <w:r>
              <w:rPr>
                <w:rFonts w:ascii="Tw Cen MT" w:eastAsia="Tw Cen MT" w:hAnsi="Tw Cen MT" w:cs="Calibri"/>
                <w:color w:val="000000"/>
                <w:sz w:val="20"/>
                <w:szCs w:val="20"/>
              </w:rPr>
              <w:t>8.0%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F89F6BF" w14:textId="77777777" w:rsidR="00335112" w:rsidRDefault="00335112">
            <w:pPr>
              <w:spacing w:line="240" w:lineRule="auto"/>
              <w:contextualSpacing/>
              <w:jc w:val="right"/>
              <w:rPr>
                <w:rFonts w:ascii="Tw Cen MT" w:eastAsia="Times New Roman" w:hAnsi="Tw Cen MT" w:cs="Calibri"/>
                <w:sz w:val="20"/>
                <w:szCs w:val="20"/>
              </w:rPr>
            </w:pPr>
            <w:r>
              <w:rPr>
                <w:rFonts w:ascii="Tw Cen MT" w:eastAsia="Tw Cen MT" w:hAnsi="Tw Cen MT" w:cs="Calibri"/>
                <w:color w:val="000000"/>
                <w:sz w:val="20"/>
                <w:szCs w:val="20"/>
              </w:rPr>
              <w:t>3,347</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ACBFB45" w14:textId="77777777" w:rsidR="00335112" w:rsidRDefault="00335112">
            <w:pPr>
              <w:spacing w:line="240" w:lineRule="auto"/>
              <w:contextualSpacing/>
              <w:jc w:val="right"/>
              <w:rPr>
                <w:rFonts w:ascii="Tw Cen MT" w:eastAsia="Times New Roman" w:hAnsi="Tw Cen MT" w:cs="Calibri"/>
                <w:sz w:val="20"/>
                <w:szCs w:val="20"/>
              </w:rPr>
            </w:pPr>
            <w:r>
              <w:rPr>
                <w:rFonts w:ascii="Tw Cen MT" w:eastAsia="Tw Cen MT" w:hAnsi="Tw Cen MT" w:cs="Calibri"/>
                <w:color w:val="000000"/>
                <w:sz w:val="20"/>
                <w:szCs w:val="20"/>
              </w:rPr>
              <w:t>267</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E733F8A" w14:textId="77777777" w:rsidR="00335112" w:rsidRDefault="00335112">
            <w:pPr>
              <w:spacing w:line="240" w:lineRule="auto"/>
              <w:contextualSpacing/>
              <w:jc w:val="right"/>
              <w:rPr>
                <w:rFonts w:ascii="Tw Cen MT" w:eastAsia="Times New Roman" w:hAnsi="Tw Cen MT" w:cs="Calibri"/>
                <w:sz w:val="20"/>
                <w:szCs w:val="20"/>
              </w:rPr>
            </w:pPr>
            <w:r>
              <w:rPr>
                <w:rFonts w:ascii="Tw Cen MT" w:eastAsia="Tw Cen MT" w:hAnsi="Tw Cen MT" w:cs="Calibri"/>
                <w:color w:val="000000"/>
                <w:sz w:val="20"/>
                <w:szCs w:val="20"/>
              </w:rPr>
              <w:t>178</w:t>
            </w:r>
          </w:p>
        </w:tc>
      </w:tr>
      <w:tr w:rsidR="00335112" w14:paraId="43B65CDF" w14:textId="77777777" w:rsidTr="00335112">
        <w:trPr>
          <w:trHeight w:val="20"/>
        </w:trPr>
        <w:tc>
          <w:tcPr>
            <w:tcW w:w="3024" w:type="dxa"/>
            <w:tcBorders>
              <w:top w:val="single" w:sz="4" w:space="0" w:color="auto"/>
              <w:left w:val="single" w:sz="4" w:space="0" w:color="auto"/>
              <w:bottom w:val="single" w:sz="4" w:space="0" w:color="auto"/>
              <w:right w:val="single" w:sz="4" w:space="0" w:color="auto"/>
            </w:tcBorders>
            <w:noWrap/>
            <w:vAlign w:val="center"/>
            <w:hideMark/>
          </w:tcPr>
          <w:p w14:paraId="6B7E7143"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80514 Dacono City</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CCC0389"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10.1%</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9B083B2"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10.9%</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3B93748"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608</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38A830C"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66</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3D23E8C"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44</w:t>
            </w:r>
          </w:p>
        </w:tc>
      </w:tr>
      <w:tr w:rsidR="00335112" w14:paraId="332C51BB" w14:textId="77777777" w:rsidTr="00335112">
        <w:trPr>
          <w:trHeight w:val="20"/>
        </w:trPr>
        <w:tc>
          <w:tcPr>
            <w:tcW w:w="3024" w:type="dxa"/>
            <w:tcBorders>
              <w:top w:val="single" w:sz="4" w:space="0" w:color="auto"/>
              <w:left w:val="single" w:sz="4" w:space="0" w:color="auto"/>
              <w:bottom w:val="single" w:sz="4" w:space="0" w:color="auto"/>
              <w:right w:val="single" w:sz="4" w:space="0" w:color="auto"/>
            </w:tcBorders>
            <w:noWrap/>
            <w:vAlign w:val="center"/>
            <w:hideMark/>
          </w:tcPr>
          <w:p w14:paraId="4615B2F3" w14:textId="5EA8E6F1"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80516</w:t>
            </w:r>
            <w:r w:rsidR="00075EE0">
              <w:rPr>
                <w:rStyle w:val="FootnoteReference"/>
                <w:rFonts w:ascii="Tw Cen MT" w:eastAsia="Times New Roman" w:hAnsi="Tw Cen MT" w:cs="Calibri"/>
                <w:color w:val="000000"/>
                <w:sz w:val="20"/>
                <w:szCs w:val="20"/>
              </w:rPr>
              <w:footnoteReference w:id="139"/>
            </w:r>
            <w:r>
              <w:rPr>
                <w:rFonts w:ascii="Tw Cen MT" w:eastAsia="Times New Roman" w:hAnsi="Tw Cen MT" w:cs="Calibri"/>
                <w:color w:val="000000"/>
                <w:sz w:val="20"/>
                <w:szCs w:val="20"/>
              </w:rPr>
              <w:t xml:space="preserve"> Erie, Frederick</w:t>
            </w:r>
          </w:p>
        </w:tc>
        <w:tc>
          <w:tcPr>
            <w:tcW w:w="1296" w:type="dxa"/>
            <w:tcBorders>
              <w:top w:val="single" w:sz="4" w:space="0" w:color="auto"/>
              <w:left w:val="single" w:sz="4" w:space="0" w:color="auto"/>
              <w:bottom w:val="single" w:sz="4" w:space="0" w:color="auto"/>
              <w:right w:val="single" w:sz="4" w:space="0" w:color="auto"/>
            </w:tcBorders>
            <w:vAlign w:val="center"/>
            <w:hideMark/>
          </w:tcPr>
          <w:p w14:paraId="497EE93F"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3.9%</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4C6EEFA"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2.5%</w:t>
            </w:r>
          </w:p>
        </w:tc>
        <w:tc>
          <w:tcPr>
            <w:tcW w:w="1296" w:type="dxa"/>
            <w:tcBorders>
              <w:top w:val="single" w:sz="4" w:space="0" w:color="auto"/>
              <w:left w:val="single" w:sz="4" w:space="0" w:color="auto"/>
              <w:bottom w:val="single" w:sz="4" w:space="0" w:color="auto"/>
              <w:right w:val="single" w:sz="4" w:space="0" w:color="auto"/>
            </w:tcBorders>
            <w:vAlign w:val="center"/>
            <w:hideMark/>
          </w:tcPr>
          <w:p w14:paraId="7ECAC588"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2,556</w:t>
            </w:r>
          </w:p>
        </w:tc>
        <w:tc>
          <w:tcPr>
            <w:tcW w:w="1296" w:type="dxa"/>
            <w:tcBorders>
              <w:top w:val="single" w:sz="4" w:space="0" w:color="auto"/>
              <w:left w:val="single" w:sz="4" w:space="0" w:color="auto"/>
              <w:bottom w:val="single" w:sz="4" w:space="0" w:color="auto"/>
              <w:right w:val="single" w:sz="4" w:space="0" w:color="auto"/>
            </w:tcBorders>
            <w:vAlign w:val="center"/>
            <w:hideMark/>
          </w:tcPr>
          <w:p w14:paraId="4408F502"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63</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6AC1848"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42</w:t>
            </w:r>
          </w:p>
        </w:tc>
      </w:tr>
      <w:tr w:rsidR="00335112" w14:paraId="69CD1BF8" w14:textId="77777777" w:rsidTr="00335112">
        <w:trPr>
          <w:trHeight w:val="20"/>
        </w:trPr>
        <w:tc>
          <w:tcPr>
            <w:tcW w:w="3024" w:type="dxa"/>
            <w:tcBorders>
              <w:top w:val="single" w:sz="4" w:space="0" w:color="auto"/>
              <w:left w:val="single" w:sz="4" w:space="0" w:color="auto"/>
              <w:bottom w:val="single" w:sz="4" w:space="0" w:color="auto"/>
              <w:right w:val="single" w:sz="4" w:space="0" w:color="auto"/>
            </w:tcBorders>
            <w:noWrap/>
            <w:vAlign w:val="center"/>
            <w:hideMark/>
          </w:tcPr>
          <w:p w14:paraId="46484907"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80520 Frederick</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E266011"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14053CE"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BDBC155"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55</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89495E5"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7476A7D"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r>
      <w:tr w:rsidR="00335112" w14:paraId="2ACB63D0" w14:textId="77777777" w:rsidTr="00335112">
        <w:trPr>
          <w:trHeight w:val="20"/>
        </w:trPr>
        <w:tc>
          <w:tcPr>
            <w:tcW w:w="3024" w:type="dxa"/>
            <w:tcBorders>
              <w:top w:val="single" w:sz="4" w:space="0" w:color="auto"/>
              <w:left w:val="single" w:sz="4" w:space="0" w:color="auto"/>
              <w:bottom w:val="single" w:sz="4" w:space="0" w:color="auto"/>
              <w:right w:val="single" w:sz="4" w:space="0" w:color="auto"/>
            </w:tcBorders>
            <w:noWrap/>
            <w:vAlign w:val="center"/>
            <w:hideMark/>
          </w:tcPr>
          <w:p w14:paraId="7CB6DBC5"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80530 Frederick</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E1A1D3D"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AE06CA1"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EB40A32"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320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4BF7F25C"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219973B"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r>
      <w:tr w:rsidR="00335112" w14:paraId="0380A2D3" w14:textId="77777777" w:rsidTr="00335112">
        <w:trPr>
          <w:trHeight w:val="20"/>
        </w:trPr>
        <w:tc>
          <w:tcPr>
            <w:tcW w:w="3024" w:type="dxa"/>
            <w:tcBorders>
              <w:top w:val="single" w:sz="4" w:space="0" w:color="auto"/>
              <w:left w:val="single" w:sz="4" w:space="0" w:color="auto"/>
              <w:bottom w:val="single" w:sz="4" w:space="0" w:color="auto"/>
              <w:right w:val="single" w:sz="4" w:space="0" w:color="auto"/>
            </w:tcBorders>
            <w:noWrap/>
            <w:vAlign w:val="center"/>
            <w:hideMark/>
          </w:tcPr>
          <w:p w14:paraId="57C0F0F0"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80542 Mead</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FE817E2"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3.4%</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5E8F3C6"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74DCAF05"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472</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1334694"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7278E08"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r>
      <w:tr w:rsidR="00335112" w14:paraId="263F9FF3" w14:textId="77777777" w:rsidTr="00335112">
        <w:trPr>
          <w:trHeight w:val="20"/>
        </w:trPr>
        <w:tc>
          <w:tcPr>
            <w:tcW w:w="3024" w:type="dxa"/>
            <w:tcBorders>
              <w:top w:val="single" w:sz="4" w:space="0" w:color="auto"/>
              <w:left w:val="single" w:sz="4" w:space="0" w:color="auto"/>
              <w:bottom w:val="single" w:sz="4" w:space="0" w:color="auto"/>
              <w:right w:val="single" w:sz="4" w:space="0" w:color="auto"/>
            </w:tcBorders>
            <w:noWrap/>
            <w:vAlign w:val="center"/>
            <w:hideMark/>
          </w:tcPr>
          <w:p w14:paraId="78F32AED" w14:textId="3A13F7B1"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80621</w:t>
            </w:r>
            <w:r w:rsidR="001D3CB3">
              <w:rPr>
                <w:rStyle w:val="FootnoteReference"/>
                <w:rFonts w:ascii="Tw Cen MT" w:eastAsia="Times New Roman" w:hAnsi="Tw Cen MT" w:cs="Calibri"/>
                <w:color w:val="000000"/>
                <w:sz w:val="20"/>
                <w:szCs w:val="20"/>
              </w:rPr>
              <w:footnoteReference w:id="140"/>
            </w:r>
            <w:r>
              <w:rPr>
                <w:rFonts w:ascii="Tw Cen MT" w:eastAsia="Times New Roman" w:hAnsi="Tw Cen MT" w:cs="Calibri"/>
                <w:color w:val="000000"/>
                <w:sz w:val="20"/>
                <w:szCs w:val="20"/>
              </w:rPr>
              <w:t xml:space="preserve"> Frederick, Fort Lupton</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3C2C1BB"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2.5%</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18EF1B0"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3DA9CBD"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807</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4BBFA84"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296" w:type="dxa"/>
            <w:tcBorders>
              <w:top w:val="single" w:sz="4" w:space="0" w:color="auto"/>
              <w:left w:val="single" w:sz="4" w:space="0" w:color="auto"/>
              <w:bottom w:val="single" w:sz="4" w:space="0" w:color="auto"/>
              <w:right w:val="single" w:sz="4" w:space="0" w:color="auto"/>
            </w:tcBorders>
            <w:vAlign w:val="center"/>
            <w:hideMark/>
          </w:tcPr>
          <w:p w14:paraId="4A8688EC"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r>
      <w:tr w:rsidR="00335112" w14:paraId="7BC30104" w14:textId="77777777" w:rsidTr="00994645">
        <w:trPr>
          <w:trHeight w:val="20"/>
        </w:trPr>
        <w:tc>
          <w:tcPr>
            <w:tcW w:w="3024"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hideMark/>
          </w:tcPr>
          <w:p w14:paraId="71E7FB6D" w14:textId="4762F2B2" w:rsidR="00335112" w:rsidRDefault="00994645">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 xml:space="preserve">Selected </w:t>
            </w:r>
            <w:r w:rsidR="00335112">
              <w:rPr>
                <w:rFonts w:ascii="Tw Cen MT" w:eastAsia="Times New Roman" w:hAnsi="Tw Cen MT" w:cs="Calibri"/>
                <w:color w:val="000000"/>
                <w:sz w:val="20"/>
                <w:szCs w:val="20"/>
              </w:rPr>
              <w:t xml:space="preserve">Weld County </w:t>
            </w:r>
            <w:r w:rsidR="00C5417D">
              <w:rPr>
                <w:rFonts w:ascii="Tw Cen MT" w:eastAsia="Times New Roman" w:hAnsi="Tw Cen MT" w:cs="Calibri"/>
                <w:color w:val="000000"/>
                <w:sz w:val="20"/>
                <w:szCs w:val="20"/>
              </w:rPr>
              <w:t>Z</w:t>
            </w:r>
            <w:r w:rsidR="002863D7">
              <w:rPr>
                <w:rFonts w:ascii="Tw Cen MT" w:eastAsia="Times New Roman" w:hAnsi="Tw Cen MT" w:cs="Calibri"/>
                <w:color w:val="000000"/>
                <w:sz w:val="20"/>
                <w:szCs w:val="20"/>
              </w:rPr>
              <w:t>ip</w:t>
            </w:r>
            <w:r w:rsidR="00335112">
              <w:rPr>
                <w:rFonts w:ascii="Tw Cen MT" w:eastAsia="Times New Roman" w:hAnsi="Tw Cen MT" w:cs="Calibri"/>
                <w:color w:val="000000"/>
                <w:sz w:val="20"/>
                <w:szCs w:val="20"/>
              </w:rPr>
              <w:t xml:space="preserve"> Codes</w:t>
            </w:r>
          </w:p>
        </w:tc>
        <w:tc>
          <w:tcPr>
            <w:tcW w:w="129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BA56FBE" w14:textId="77777777" w:rsidR="00335112" w:rsidRDefault="00335112">
            <w:pPr>
              <w:spacing w:line="240" w:lineRule="auto"/>
              <w:contextualSpacing/>
              <w:jc w:val="right"/>
              <w:rPr>
                <w:rFonts w:ascii="Tw Cen MT" w:eastAsia="Times New Roman" w:hAnsi="Tw Cen MT" w:cs="Calibri"/>
                <w:color w:val="000000"/>
                <w:sz w:val="20"/>
                <w:szCs w:val="20"/>
              </w:rPr>
            </w:pPr>
          </w:p>
        </w:tc>
        <w:tc>
          <w:tcPr>
            <w:tcW w:w="129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4BCC2A3" w14:textId="77777777" w:rsidR="00335112" w:rsidRDefault="00335112">
            <w:pPr>
              <w:spacing w:line="240" w:lineRule="auto"/>
              <w:contextualSpacing/>
              <w:jc w:val="right"/>
              <w:rPr>
                <w:rFonts w:ascii="Tw Cen MT" w:eastAsia="Times New Roman" w:hAnsi="Tw Cen MT" w:cs="Calibri"/>
                <w:color w:val="000000"/>
                <w:sz w:val="20"/>
                <w:szCs w:val="20"/>
              </w:rPr>
            </w:pPr>
          </w:p>
        </w:tc>
        <w:tc>
          <w:tcPr>
            <w:tcW w:w="129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1883AF60" w14:textId="77777777" w:rsidR="00335112" w:rsidRDefault="00335112">
            <w:pPr>
              <w:spacing w:line="240" w:lineRule="auto"/>
              <w:contextualSpacing/>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8,165</w:t>
            </w:r>
          </w:p>
        </w:tc>
        <w:tc>
          <w:tcPr>
            <w:tcW w:w="129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0EEBA648" w14:textId="77777777" w:rsidR="00335112" w:rsidRDefault="00335112">
            <w:pPr>
              <w:spacing w:line="240" w:lineRule="auto"/>
              <w:contextualSpacing/>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396</w:t>
            </w:r>
          </w:p>
        </w:tc>
        <w:tc>
          <w:tcPr>
            <w:tcW w:w="129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0156D8AC" w14:textId="77777777" w:rsidR="00335112" w:rsidRDefault="00335112">
            <w:pPr>
              <w:spacing w:line="240" w:lineRule="auto"/>
              <w:contextualSpacing/>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264</w:t>
            </w:r>
          </w:p>
        </w:tc>
      </w:tr>
      <w:tr w:rsidR="00335112" w14:paraId="445666E1" w14:textId="77777777" w:rsidTr="00345F73">
        <w:trPr>
          <w:trHeight w:val="20"/>
        </w:trPr>
        <w:tc>
          <w:tcPr>
            <w:tcW w:w="3024" w:type="dxa"/>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center"/>
            <w:hideMark/>
          </w:tcPr>
          <w:p w14:paraId="030B020D"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Weld County</w:t>
            </w:r>
          </w:p>
        </w:tc>
        <w:tc>
          <w:tcPr>
            <w:tcW w:w="1296"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585A54A9"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12.6%</w:t>
            </w:r>
          </w:p>
        </w:tc>
        <w:tc>
          <w:tcPr>
            <w:tcW w:w="1296"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1C6EAA1F"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12.0%</w:t>
            </w:r>
          </w:p>
        </w:tc>
        <w:tc>
          <w:tcPr>
            <w:tcW w:w="1296"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5C811FC2"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21,860</w:t>
            </w:r>
          </w:p>
        </w:tc>
        <w:tc>
          <w:tcPr>
            <w:tcW w:w="1296"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60AC2DAA"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2,628</w:t>
            </w:r>
          </w:p>
        </w:tc>
        <w:tc>
          <w:tcPr>
            <w:tcW w:w="1296"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4860CAF1"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1,752</w:t>
            </w:r>
          </w:p>
        </w:tc>
      </w:tr>
      <w:tr w:rsidR="00335112" w:rsidRPr="00F838A6" w14:paraId="17A0F4C5" w14:textId="77777777" w:rsidTr="00A46341">
        <w:trPr>
          <w:trHeight w:val="20"/>
        </w:trPr>
        <w:tc>
          <w:tcPr>
            <w:tcW w:w="3024"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41B58BB9" w14:textId="7DD0D57F" w:rsidR="00335112" w:rsidRPr="00F838A6" w:rsidRDefault="00994645">
            <w:pPr>
              <w:spacing w:line="240" w:lineRule="auto"/>
              <w:contextualSpacing/>
              <w:rPr>
                <w:rFonts w:ascii="Tw Cen MT" w:eastAsia="Times New Roman" w:hAnsi="Tw Cen MT" w:cs="Calibri"/>
                <w:b/>
                <w:bCs/>
                <w:color w:val="000000"/>
                <w:sz w:val="20"/>
                <w:szCs w:val="20"/>
              </w:rPr>
            </w:pPr>
            <w:r w:rsidRPr="00F838A6">
              <w:rPr>
                <w:rFonts w:ascii="Tw Cen MT" w:eastAsia="Times New Roman" w:hAnsi="Tw Cen MT" w:cs="Calibri"/>
                <w:b/>
                <w:bCs/>
                <w:color w:val="000000"/>
                <w:sz w:val="20"/>
                <w:szCs w:val="20"/>
              </w:rPr>
              <w:t xml:space="preserve">Selected </w:t>
            </w:r>
            <w:r w:rsidR="00335112" w:rsidRPr="00F838A6">
              <w:rPr>
                <w:rFonts w:ascii="Tw Cen MT" w:eastAsia="Times New Roman" w:hAnsi="Tw Cen MT" w:cs="Calibri"/>
                <w:b/>
                <w:bCs/>
                <w:color w:val="000000"/>
                <w:sz w:val="20"/>
                <w:szCs w:val="20"/>
              </w:rPr>
              <w:t xml:space="preserve">Boulder &amp; Weld </w:t>
            </w:r>
            <w:r w:rsidR="00C5417D">
              <w:rPr>
                <w:rFonts w:ascii="Tw Cen MT" w:eastAsia="Times New Roman" w:hAnsi="Tw Cen MT" w:cs="Calibri"/>
                <w:b/>
                <w:bCs/>
                <w:color w:val="000000"/>
                <w:sz w:val="20"/>
                <w:szCs w:val="20"/>
              </w:rPr>
              <w:t>Z</w:t>
            </w:r>
            <w:r w:rsidR="002863D7">
              <w:rPr>
                <w:rFonts w:ascii="Tw Cen MT" w:eastAsia="Times New Roman" w:hAnsi="Tw Cen MT" w:cs="Calibri"/>
                <w:b/>
                <w:bCs/>
                <w:color w:val="000000"/>
                <w:sz w:val="20"/>
                <w:szCs w:val="20"/>
              </w:rPr>
              <w:t>ip</w:t>
            </w:r>
            <w:r w:rsidR="00335112" w:rsidRPr="00F838A6">
              <w:rPr>
                <w:rFonts w:ascii="Tw Cen MT" w:eastAsia="Times New Roman" w:hAnsi="Tw Cen MT" w:cs="Calibri"/>
                <w:b/>
                <w:bCs/>
                <w:color w:val="000000"/>
                <w:sz w:val="20"/>
                <w:szCs w:val="20"/>
              </w:rPr>
              <w:t xml:space="preserve"> Codes</w:t>
            </w:r>
            <w:r w:rsidRPr="00F838A6">
              <w:rPr>
                <w:rFonts w:ascii="Tw Cen MT" w:eastAsia="Times New Roman" w:hAnsi="Tw Cen MT" w:cs="Calibri"/>
                <w:b/>
                <w:bCs/>
                <w:color w:val="000000"/>
                <w:sz w:val="20"/>
                <w:szCs w:val="20"/>
              </w:rPr>
              <w:t>, Combined</w:t>
            </w:r>
          </w:p>
        </w:tc>
        <w:tc>
          <w:tcPr>
            <w:tcW w:w="1296"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6CBE04B5" w14:textId="77777777" w:rsidR="00335112" w:rsidRPr="00F838A6" w:rsidRDefault="00335112">
            <w:pPr>
              <w:spacing w:line="240" w:lineRule="auto"/>
              <w:contextualSpacing/>
              <w:jc w:val="right"/>
              <w:rPr>
                <w:rFonts w:ascii="Tw Cen MT" w:eastAsia="Times New Roman" w:hAnsi="Tw Cen MT" w:cs="Calibri"/>
                <w:b/>
                <w:bCs/>
                <w:color w:val="000000"/>
                <w:sz w:val="20"/>
                <w:szCs w:val="20"/>
              </w:rPr>
            </w:pPr>
          </w:p>
        </w:tc>
        <w:tc>
          <w:tcPr>
            <w:tcW w:w="1296"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tcPr>
          <w:p w14:paraId="50C77F0D" w14:textId="77777777" w:rsidR="00335112" w:rsidRPr="00F838A6" w:rsidRDefault="00335112" w:rsidP="00FD2DDE">
            <w:pPr>
              <w:spacing w:line="240" w:lineRule="auto"/>
              <w:contextualSpacing/>
              <w:jc w:val="right"/>
              <w:rPr>
                <w:rFonts w:ascii="Tw Cen MT" w:eastAsia="Times New Roman" w:hAnsi="Tw Cen MT" w:cs="Calibri"/>
                <w:b/>
                <w:bCs/>
                <w:color w:val="000000"/>
                <w:sz w:val="20"/>
                <w:szCs w:val="20"/>
              </w:rPr>
            </w:pPr>
          </w:p>
        </w:tc>
        <w:tc>
          <w:tcPr>
            <w:tcW w:w="1296"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1061F3C3" w14:textId="77777777" w:rsidR="00335112" w:rsidRPr="00FD2DDE" w:rsidRDefault="00335112" w:rsidP="00FD2DDE">
            <w:pPr>
              <w:spacing w:line="240" w:lineRule="auto"/>
              <w:contextualSpacing/>
              <w:jc w:val="right"/>
              <w:rPr>
                <w:rFonts w:ascii="Tw Cen MT" w:eastAsia="Times New Roman" w:hAnsi="Tw Cen MT" w:cs="Calibri"/>
                <w:b/>
                <w:bCs/>
                <w:color w:val="000000"/>
                <w:sz w:val="20"/>
                <w:szCs w:val="20"/>
              </w:rPr>
            </w:pPr>
            <w:r w:rsidRPr="00FD2DDE">
              <w:rPr>
                <w:rFonts w:ascii="Tw Cen MT" w:eastAsia="Tw Cen MT" w:hAnsi="Tw Cen MT" w:cs="Calibri"/>
                <w:b/>
                <w:bCs/>
                <w:color w:val="000000"/>
                <w:sz w:val="20"/>
                <w:szCs w:val="20"/>
              </w:rPr>
              <w:t>19,943</w:t>
            </w:r>
          </w:p>
        </w:tc>
        <w:tc>
          <w:tcPr>
            <w:tcW w:w="1296"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18D131BF" w14:textId="77777777" w:rsidR="00335112" w:rsidRPr="00FD2DDE" w:rsidRDefault="00335112" w:rsidP="00FD2DDE">
            <w:pPr>
              <w:spacing w:line="240" w:lineRule="auto"/>
              <w:contextualSpacing/>
              <w:jc w:val="right"/>
              <w:rPr>
                <w:rFonts w:ascii="Tw Cen MT" w:eastAsia="Times New Roman" w:hAnsi="Tw Cen MT" w:cs="Calibri"/>
                <w:b/>
                <w:bCs/>
                <w:color w:val="000000"/>
                <w:sz w:val="20"/>
                <w:szCs w:val="20"/>
              </w:rPr>
            </w:pPr>
            <w:r w:rsidRPr="00FD2DDE">
              <w:rPr>
                <w:rFonts w:ascii="Tw Cen MT" w:eastAsia="Tw Cen MT" w:hAnsi="Tw Cen MT" w:cs="Calibri"/>
                <w:b/>
                <w:bCs/>
                <w:color w:val="000000"/>
                <w:sz w:val="20"/>
                <w:szCs w:val="20"/>
              </w:rPr>
              <w:t>1,383</w:t>
            </w:r>
          </w:p>
        </w:tc>
        <w:tc>
          <w:tcPr>
            <w:tcW w:w="1296"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2C6E1ED1" w14:textId="77777777" w:rsidR="00335112" w:rsidRPr="00FD2DDE" w:rsidRDefault="00335112" w:rsidP="00FD2DDE">
            <w:pPr>
              <w:spacing w:line="240" w:lineRule="auto"/>
              <w:contextualSpacing/>
              <w:jc w:val="right"/>
              <w:rPr>
                <w:rFonts w:ascii="Tw Cen MT" w:eastAsia="Times New Roman" w:hAnsi="Tw Cen MT" w:cs="Calibri"/>
                <w:b/>
                <w:bCs/>
                <w:color w:val="000000"/>
                <w:sz w:val="20"/>
                <w:szCs w:val="20"/>
              </w:rPr>
            </w:pPr>
            <w:r w:rsidRPr="00FD2DDE">
              <w:rPr>
                <w:rFonts w:ascii="Tw Cen MT" w:eastAsia="Tw Cen MT" w:hAnsi="Tw Cen MT" w:cs="Calibri"/>
                <w:b/>
                <w:bCs/>
                <w:color w:val="000000"/>
                <w:sz w:val="20"/>
                <w:szCs w:val="20"/>
              </w:rPr>
              <w:t>922</w:t>
            </w:r>
          </w:p>
        </w:tc>
      </w:tr>
      <w:tr w:rsidR="00335112" w14:paraId="4BEFB564" w14:textId="77777777" w:rsidTr="00335112">
        <w:trPr>
          <w:trHeight w:val="20"/>
        </w:trPr>
        <w:tc>
          <w:tcPr>
            <w:tcW w:w="3024"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14DAEFED"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Colorado</w:t>
            </w:r>
          </w:p>
        </w:tc>
        <w:tc>
          <w:tcPr>
            <w:tcW w:w="1296"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2E332014"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11.5%</w:t>
            </w:r>
          </w:p>
        </w:tc>
        <w:tc>
          <w:tcPr>
            <w:tcW w:w="1296"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7A6275F4"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12.3%</w:t>
            </w:r>
          </w:p>
        </w:tc>
        <w:tc>
          <w:tcPr>
            <w:tcW w:w="1296"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2E5417EA"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326,124</w:t>
            </w:r>
          </w:p>
        </w:tc>
        <w:tc>
          <w:tcPr>
            <w:tcW w:w="1296"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6B2632AA"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40,165</w:t>
            </w:r>
          </w:p>
        </w:tc>
        <w:tc>
          <w:tcPr>
            <w:tcW w:w="1296"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3372889D"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26,777</w:t>
            </w:r>
          </w:p>
        </w:tc>
      </w:tr>
    </w:tbl>
    <w:p w14:paraId="1512C83F" w14:textId="77777777" w:rsidR="00335112" w:rsidRDefault="00335112">
      <w:pPr>
        <w:rPr>
          <w:rFonts w:asciiTheme="majorHAnsi" w:eastAsia="MS Gothic" w:hAnsiTheme="majorHAnsi"/>
          <w:b/>
          <w:sz w:val="28"/>
          <w:szCs w:val="28"/>
          <w:highlight w:val="yellow"/>
        </w:rPr>
      </w:pPr>
      <w:r>
        <w:rPr>
          <w:rFonts w:asciiTheme="majorHAnsi" w:eastAsia="MS Gothic" w:hAnsiTheme="majorHAnsi"/>
          <w:b/>
          <w:sz w:val="28"/>
          <w:szCs w:val="28"/>
          <w:highlight w:val="yellow"/>
        </w:rPr>
        <w:br w:type="page"/>
      </w:r>
    </w:p>
    <w:p w14:paraId="44C07DF6" w14:textId="48879959" w:rsidR="00335112" w:rsidRDefault="00335112" w:rsidP="00F838A6">
      <w:pPr>
        <w:pStyle w:val="Heading2"/>
      </w:pPr>
      <w:bookmarkStart w:id="154" w:name="_Toc106873508"/>
      <w:r w:rsidRPr="00681432">
        <w:t>Agencies Serving Eligible Children: Combined Service Area Data Sets</w:t>
      </w:r>
      <w:bookmarkEnd w:id="154"/>
      <w:r>
        <w:t xml:space="preserve"> </w:t>
      </w:r>
    </w:p>
    <w:p w14:paraId="578322A8" w14:textId="49CA744A" w:rsidR="009C64A5" w:rsidRDefault="009C64A5" w:rsidP="00C9295B">
      <w:r>
        <w:rPr>
          <w:rFonts w:cs="Arial"/>
        </w:rPr>
        <w:t>Child care data is provided at the zip code level and grouped according to the county and/or school district where the child care provider is located.</w:t>
      </w:r>
    </w:p>
    <w:p w14:paraId="0602DD55" w14:textId="77777777" w:rsidR="009C64A5" w:rsidRDefault="009C64A5" w:rsidP="00335112">
      <w:pPr>
        <w:tabs>
          <w:tab w:val="left" w:pos="1800"/>
        </w:tabs>
        <w:spacing w:after="0" w:line="240" w:lineRule="auto"/>
        <w:rPr>
          <w:rFonts w:ascii="Tw Cen MT" w:eastAsia="MS Gothic" w:hAnsi="Tw Cen MT"/>
          <w:b/>
          <w:sz w:val="20"/>
          <w:szCs w:val="20"/>
        </w:rPr>
      </w:pPr>
    </w:p>
    <w:p w14:paraId="27AD27C7" w14:textId="6B49B71E" w:rsidR="00335112" w:rsidRDefault="00335112" w:rsidP="00335112">
      <w:pPr>
        <w:tabs>
          <w:tab w:val="left" w:pos="1800"/>
        </w:tabs>
        <w:spacing w:after="0" w:line="240" w:lineRule="auto"/>
        <w:rPr>
          <w:rFonts w:ascii="Tw Cen MT" w:eastAsia="MS Gothic" w:hAnsi="Tw Cen MT"/>
          <w:b/>
          <w:sz w:val="20"/>
          <w:szCs w:val="20"/>
        </w:rPr>
      </w:pPr>
      <w:r>
        <w:rPr>
          <w:rFonts w:ascii="Tw Cen MT" w:eastAsia="MS Gothic" w:hAnsi="Tw Cen MT"/>
          <w:b/>
          <w:sz w:val="20"/>
          <w:szCs w:val="20"/>
        </w:rPr>
        <w:t xml:space="preserve">Table </w:t>
      </w:r>
      <w:r w:rsidR="00483904">
        <w:rPr>
          <w:rFonts w:ascii="Tw Cen MT" w:eastAsia="MS Gothic" w:hAnsi="Tw Cen MT"/>
          <w:b/>
          <w:sz w:val="20"/>
          <w:szCs w:val="20"/>
        </w:rPr>
        <w:t>A3</w:t>
      </w:r>
      <w:r>
        <w:rPr>
          <w:rFonts w:ascii="Tw Cen MT" w:eastAsia="MS Gothic" w:hAnsi="Tw Cen MT"/>
          <w:b/>
          <w:sz w:val="20"/>
          <w:szCs w:val="20"/>
        </w:rPr>
        <w:t xml:space="preserve">. Total Number and Capacity of Child Care Programs by Geographic Area </w:t>
      </w:r>
      <w:r>
        <w:rPr>
          <w:rFonts w:ascii="Tw Cen MT" w:eastAsia="MS Gothic" w:hAnsi="Tw Cen MT" w:cs="Calibri"/>
          <w:b/>
          <w:sz w:val="20"/>
          <w:szCs w:val="20"/>
        </w:rPr>
        <w:t>(May 2022)</w:t>
      </w:r>
      <w:r>
        <w:rPr>
          <w:rFonts w:ascii="Tw Cen MT" w:eastAsia="MS Gothic" w:hAnsi="Tw Cen MT" w:cs="Calibri"/>
          <w:b/>
          <w:sz w:val="20"/>
          <w:szCs w:val="20"/>
          <w:vertAlign w:val="superscript"/>
        </w:rPr>
        <w:endnoteReference w:id="233"/>
      </w:r>
      <w:r>
        <w:rPr>
          <w:rFonts w:ascii="Tw Cen MT" w:eastAsia="MS Gothic" w:hAnsi="Tw Cen MT" w:cs="Calibri"/>
          <w:b/>
          <w:sz w:val="20"/>
          <w:szCs w:val="20"/>
        </w:rPr>
        <w:t xml:space="preserve"> </w:t>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6"/>
        <w:gridCol w:w="733"/>
        <w:gridCol w:w="943"/>
        <w:gridCol w:w="724"/>
        <w:gridCol w:w="943"/>
        <w:gridCol w:w="735"/>
        <w:gridCol w:w="943"/>
        <w:gridCol w:w="745"/>
        <w:gridCol w:w="943"/>
      </w:tblGrid>
      <w:tr w:rsidR="00335112" w14:paraId="3C9F0D06" w14:textId="77777777" w:rsidTr="00335112">
        <w:trPr>
          <w:trHeight w:val="144"/>
        </w:trPr>
        <w:tc>
          <w:tcPr>
            <w:tcW w:w="2736" w:type="dxa"/>
            <w:vMerge w:val="restart"/>
            <w:tcBorders>
              <w:top w:val="single" w:sz="4" w:space="0" w:color="auto"/>
              <w:left w:val="single" w:sz="4" w:space="0" w:color="auto"/>
              <w:bottom w:val="single" w:sz="4" w:space="0" w:color="auto"/>
              <w:right w:val="single" w:sz="4" w:space="0" w:color="auto"/>
            </w:tcBorders>
            <w:shd w:val="clear" w:color="auto" w:fill="D9D9D9"/>
            <w:noWrap/>
            <w:hideMark/>
          </w:tcPr>
          <w:p w14:paraId="38DBB5DD" w14:textId="77777777" w:rsidR="00335112" w:rsidRDefault="00335112">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Geographic Area</w:t>
            </w:r>
          </w:p>
        </w:tc>
        <w:tc>
          <w:tcPr>
            <w:tcW w:w="1676" w:type="dxa"/>
            <w:gridSpan w:val="2"/>
            <w:tcBorders>
              <w:top w:val="single" w:sz="4" w:space="0" w:color="auto"/>
              <w:left w:val="single" w:sz="4" w:space="0" w:color="auto"/>
              <w:bottom w:val="single" w:sz="4" w:space="0" w:color="auto"/>
              <w:right w:val="single" w:sz="12" w:space="0" w:color="auto"/>
            </w:tcBorders>
            <w:shd w:val="clear" w:color="auto" w:fill="D9D9D9"/>
            <w:vAlign w:val="center"/>
            <w:hideMark/>
          </w:tcPr>
          <w:p w14:paraId="5FDCBE71" w14:textId="77777777" w:rsidR="00335112" w:rsidRDefault="00335112">
            <w:pPr>
              <w:spacing w:after="0" w:line="240" w:lineRule="auto"/>
              <w:jc w:val="center"/>
              <w:rPr>
                <w:rFonts w:ascii="Tw Cen MT" w:eastAsia="Times New Roman" w:hAnsi="Tw Cen MT" w:cs="Calibri"/>
                <w:color w:val="000000"/>
                <w:sz w:val="20"/>
                <w:szCs w:val="20"/>
              </w:rPr>
            </w:pPr>
            <w:r>
              <w:rPr>
                <w:rFonts w:ascii="Tw Cen MT" w:eastAsia="Calibri" w:hAnsi="Tw Cen MT"/>
                <w:sz w:val="20"/>
                <w:szCs w:val="20"/>
              </w:rPr>
              <w:t>Child Care Centers</w:t>
            </w:r>
            <w:r>
              <w:rPr>
                <w:rFonts w:ascii="Tw Cen MT" w:eastAsia="Calibri" w:hAnsi="Tw Cen MT"/>
                <w:sz w:val="20"/>
                <w:szCs w:val="20"/>
                <w:vertAlign w:val="superscript"/>
              </w:rPr>
              <w:footnoteReference w:id="141"/>
            </w:r>
          </w:p>
        </w:tc>
        <w:tc>
          <w:tcPr>
            <w:tcW w:w="1667" w:type="dxa"/>
            <w:gridSpan w:val="2"/>
            <w:tcBorders>
              <w:top w:val="single" w:sz="4" w:space="0" w:color="auto"/>
              <w:left w:val="single" w:sz="12" w:space="0" w:color="auto"/>
              <w:bottom w:val="single" w:sz="4" w:space="0" w:color="auto"/>
              <w:right w:val="single" w:sz="12" w:space="0" w:color="auto"/>
            </w:tcBorders>
            <w:shd w:val="clear" w:color="auto" w:fill="D9D9D9"/>
            <w:vAlign w:val="center"/>
            <w:hideMark/>
          </w:tcPr>
          <w:p w14:paraId="3282E91E" w14:textId="77777777" w:rsidR="00335112" w:rsidRDefault="00335112">
            <w:pPr>
              <w:spacing w:after="0" w:line="240" w:lineRule="auto"/>
              <w:jc w:val="center"/>
              <w:rPr>
                <w:rFonts w:ascii="Tw Cen MT" w:eastAsia="Calibri" w:hAnsi="Tw Cen MT"/>
                <w:sz w:val="20"/>
                <w:szCs w:val="20"/>
                <w:highlight w:val="yellow"/>
              </w:rPr>
            </w:pPr>
            <w:r>
              <w:rPr>
                <w:rFonts w:ascii="Tw Cen MT" w:eastAsia="Calibri" w:hAnsi="Tw Cen MT"/>
                <w:sz w:val="20"/>
                <w:szCs w:val="20"/>
              </w:rPr>
              <w:t>Family Child Care Programs</w:t>
            </w:r>
            <w:r>
              <w:rPr>
                <w:rFonts w:ascii="Tw Cen MT" w:eastAsia="Calibri" w:hAnsi="Tw Cen MT"/>
                <w:sz w:val="20"/>
                <w:szCs w:val="20"/>
                <w:vertAlign w:val="superscript"/>
              </w:rPr>
              <w:footnoteReference w:id="142"/>
            </w:r>
          </w:p>
        </w:tc>
        <w:tc>
          <w:tcPr>
            <w:tcW w:w="1678" w:type="dxa"/>
            <w:gridSpan w:val="2"/>
            <w:tcBorders>
              <w:top w:val="single" w:sz="4" w:space="0" w:color="auto"/>
              <w:left w:val="single" w:sz="12" w:space="0" w:color="auto"/>
              <w:bottom w:val="single" w:sz="4" w:space="0" w:color="auto"/>
              <w:right w:val="single" w:sz="4" w:space="0" w:color="auto"/>
            </w:tcBorders>
            <w:shd w:val="clear" w:color="auto" w:fill="D9D9D9"/>
            <w:vAlign w:val="center"/>
            <w:hideMark/>
          </w:tcPr>
          <w:p w14:paraId="6335E53C" w14:textId="25D358CE" w:rsidR="00335112" w:rsidRDefault="00995EB3">
            <w:pPr>
              <w:spacing w:after="0" w:line="240" w:lineRule="auto"/>
              <w:jc w:val="center"/>
              <w:rPr>
                <w:rFonts w:ascii="Tw Cen MT" w:eastAsia="Calibri" w:hAnsi="Tw Cen MT"/>
                <w:sz w:val="20"/>
                <w:szCs w:val="20"/>
                <w:highlight w:val="yellow"/>
              </w:rPr>
            </w:pPr>
            <w:r>
              <w:rPr>
                <w:rFonts w:ascii="Tw Cen MT" w:eastAsia="Calibri" w:hAnsi="Tw Cen MT"/>
                <w:sz w:val="20"/>
                <w:szCs w:val="20"/>
              </w:rPr>
              <w:t xml:space="preserve">Private Licensed </w:t>
            </w:r>
            <w:r w:rsidR="00335112">
              <w:rPr>
                <w:rFonts w:ascii="Tw Cen MT" w:eastAsia="Calibri" w:hAnsi="Tw Cen MT"/>
                <w:sz w:val="20"/>
                <w:szCs w:val="20"/>
              </w:rPr>
              <w:t>Preschool Programs</w:t>
            </w:r>
            <w:r w:rsidR="00335112">
              <w:rPr>
                <w:rFonts w:ascii="Tw Cen MT" w:eastAsia="Calibri" w:hAnsi="Tw Cen MT"/>
                <w:sz w:val="20"/>
                <w:szCs w:val="20"/>
                <w:vertAlign w:val="superscript"/>
              </w:rPr>
              <w:footnoteReference w:id="143"/>
            </w:r>
          </w:p>
        </w:tc>
        <w:tc>
          <w:tcPr>
            <w:tcW w:w="1688" w:type="dxa"/>
            <w:gridSpan w:val="2"/>
            <w:tcBorders>
              <w:top w:val="single" w:sz="4" w:space="0" w:color="auto"/>
              <w:left w:val="single" w:sz="12" w:space="0" w:color="auto"/>
              <w:bottom w:val="single" w:sz="4" w:space="0" w:color="auto"/>
              <w:right w:val="single" w:sz="4" w:space="0" w:color="auto"/>
            </w:tcBorders>
            <w:shd w:val="clear" w:color="auto" w:fill="D9D9D9"/>
            <w:vAlign w:val="center"/>
            <w:hideMark/>
          </w:tcPr>
          <w:p w14:paraId="25A817A0" w14:textId="77777777" w:rsidR="00335112" w:rsidRDefault="00335112">
            <w:pPr>
              <w:spacing w:after="0" w:line="240" w:lineRule="auto"/>
              <w:jc w:val="center"/>
              <w:rPr>
                <w:rFonts w:ascii="Tw Cen MT" w:eastAsia="Calibri" w:hAnsi="Tw Cen MT"/>
                <w:b/>
                <w:bCs/>
                <w:sz w:val="20"/>
                <w:szCs w:val="20"/>
              </w:rPr>
            </w:pPr>
            <w:r>
              <w:rPr>
                <w:rFonts w:ascii="Tw Cen MT" w:eastAsia="Calibri" w:hAnsi="Tw Cen MT"/>
                <w:b/>
                <w:bCs/>
                <w:sz w:val="20"/>
                <w:szCs w:val="20"/>
              </w:rPr>
              <w:t>Total Child Care Programs</w:t>
            </w:r>
          </w:p>
        </w:tc>
      </w:tr>
      <w:tr w:rsidR="00335112" w14:paraId="6FEE5AE1" w14:textId="77777777" w:rsidTr="00335112">
        <w:trPr>
          <w:trHeight w:val="14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CC365FD" w14:textId="77777777" w:rsidR="00335112" w:rsidRDefault="00335112">
            <w:pPr>
              <w:spacing w:after="0"/>
              <w:rPr>
                <w:rFonts w:ascii="Tw Cen MT" w:eastAsia="Times New Roman" w:hAnsi="Tw Cen MT" w:cs="Calibri"/>
                <w:color w:val="000000"/>
                <w:sz w:val="20"/>
                <w:szCs w:val="20"/>
              </w:rPr>
            </w:pPr>
          </w:p>
        </w:tc>
        <w:tc>
          <w:tcPr>
            <w:tcW w:w="733" w:type="dxa"/>
            <w:tcBorders>
              <w:top w:val="single" w:sz="4" w:space="0" w:color="auto"/>
              <w:left w:val="single" w:sz="4" w:space="0" w:color="auto"/>
              <w:bottom w:val="single" w:sz="4" w:space="0" w:color="auto"/>
              <w:right w:val="single" w:sz="4" w:space="0" w:color="auto"/>
            </w:tcBorders>
            <w:shd w:val="clear" w:color="auto" w:fill="D9D9D9"/>
            <w:vAlign w:val="bottom"/>
            <w:hideMark/>
          </w:tcPr>
          <w:p w14:paraId="2F2C6757" w14:textId="77777777" w:rsidR="00335112" w:rsidRDefault="00335112">
            <w:pPr>
              <w:spacing w:after="0" w:line="240" w:lineRule="auto"/>
              <w:jc w:val="right"/>
              <w:rPr>
                <w:rFonts w:ascii="Tw Cen MT" w:eastAsia="Calibri" w:hAnsi="Tw Cen MT"/>
                <w:sz w:val="20"/>
                <w:szCs w:val="20"/>
              </w:rPr>
            </w:pPr>
            <w:r>
              <w:rPr>
                <w:rFonts w:ascii="Tw Cen MT" w:eastAsia="Calibri" w:hAnsi="Tw Cen MT"/>
                <w:sz w:val="20"/>
                <w:szCs w:val="20"/>
              </w:rPr>
              <w:t>#</w:t>
            </w:r>
          </w:p>
        </w:tc>
        <w:tc>
          <w:tcPr>
            <w:tcW w:w="943" w:type="dxa"/>
            <w:tcBorders>
              <w:top w:val="single" w:sz="4" w:space="0" w:color="auto"/>
              <w:left w:val="single" w:sz="4" w:space="0" w:color="auto"/>
              <w:bottom w:val="single" w:sz="4" w:space="0" w:color="auto"/>
              <w:right w:val="single" w:sz="12" w:space="0" w:color="auto"/>
            </w:tcBorders>
            <w:shd w:val="clear" w:color="auto" w:fill="D9D9D9"/>
            <w:vAlign w:val="bottom"/>
            <w:hideMark/>
          </w:tcPr>
          <w:p w14:paraId="55853292" w14:textId="77777777" w:rsidR="00335112" w:rsidRDefault="00335112">
            <w:pPr>
              <w:spacing w:after="0" w:line="240" w:lineRule="auto"/>
              <w:jc w:val="right"/>
              <w:rPr>
                <w:rFonts w:ascii="Tw Cen MT" w:eastAsia="Calibri" w:hAnsi="Tw Cen MT"/>
                <w:sz w:val="20"/>
                <w:szCs w:val="20"/>
              </w:rPr>
            </w:pPr>
            <w:r>
              <w:rPr>
                <w:rFonts w:ascii="Tw Cen MT" w:eastAsia="Calibri" w:hAnsi="Tw Cen MT"/>
                <w:sz w:val="20"/>
                <w:szCs w:val="20"/>
              </w:rPr>
              <w:t>Capacity</w:t>
            </w:r>
          </w:p>
        </w:tc>
        <w:tc>
          <w:tcPr>
            <w:tcW w:w="724" w:type="dxa"/>
            <w:tcBorders>
              <w:top w:val="single" w:sz="4" w:space="0" w:color="auto"/>
              <w:left w:val="single" w:sz="12" w:space="0" w:color="auto"/>
              <w:bottom w:val="single" w:sz="4" w:space="0" w:color="auto"/>
              <w:right w:val="single" w:sz="4" w:space="0" w:color="auto"/>
            </w:tcBorders>
            <w:shd w:val="clear" w:color="auto" w:fill="D9D9D9"/>
            <w:vAlign w:val="bottom"/>
            <w:hideMark/>
          </w:tcPr>
          <w:p w14:paraId="71F1ED31" w14:textId="77777777" w:rsidR="00335112" w:rsidRDefault="00335112">
            <w:pPr>
              <w:spacing w:after="0" w:line="240" w:lineRule="auto"/>
              <w:jc w:val="right"/>
              <w:rPr>
                <w:rFonts w:ascii="Tw Cen MT" w:eastAsia="Calibri" w:hAnsi="Tw Cen MT"/>
                <w:sz w:val="20"/>
                <w:szCs w:val="20"/>
              </w:rPr>
            </w:pPr>
            <w:r>
              <w:rPr>
                <w:rFonts w:ascii="Tw Cen MT" w:eastAsia="Calibri" w:hAnsi="Tw Cen MT"/>
                <w:sz w:val="20"/>
                <w:szCs w:val="20"/>
              </w:rPr>
              <w:t>#</w:t>
            </w:r>
          </w:p>
        </w:tc>
        <w:tc>
          <w:tcPr>
            <w:tcW w:w="943" w:type="dxa"/>
            <w:tcBorders>
              <w:top w:val="single" w:sz="4" w:space="0" w:color="auto"/>
              <w:left w:val="single" w:sz="4" w:space="0" w:color="auto"/>
              <w:bottom w:val="single" w:sz="4" w:space="0" w:color="auto"/>
              <w:right w:val="single" w:sz="12" w:space="0" w:color="auto"/>
            </w:tcBorders>
            <w:shd w:val="clear" w:color="auto" w:fill="D9D9D9"/>
            <w:vAlign w:val="bottom"/>
            <w:hideMark/>
          </w:tcPr>
          <w:p w14:paraId="69256F0E" w14:textId="77777777" w:rsidR="00335112" w:rsidRDefault="00335112">
            <w:pPr>
              <w:spacing w:after="0" w:line="240" w:lineRule="auto"/>
              <w:jc w:val="right"/>
              <w:rPr>
                <w:rFonts w:ascii="Tw Cen MT" w:eastAsia="Calibri" w:hAnsi="Tw Cen MT"/>
                <w:sz w:val="20"/>
                <w:szCs w:val="20"/>
              </w:rPr>
            </w:pPr>
            <w:r>
              <w:rPr>
                <w:rFonts w:ascii="Tw Cen MT" w:eastAsia="Calibri" w:hAnsi="Tw Cen MT"/>
                <w:sz w:val="20"/>
                <w:szCs w:val="20"/>
              </w:rPr>
              <w:t>Capacity</w:t>
            </w:r>
          </w:p>
        </w:tc>
        <w:tc>
          <w:tcPr>
            <w:tcW w:w="735" w:type="dxa"/>
            <w:tcBorders>
              <w:top w:val="single" w:sz="4" w:space="0" w:color="auto"/>
              <w:left w:val="single" w:sz="12" w:space="0" w:color="auto"/>
              <w:bottom w:val="single" w:sz="4" w:space="0" w:color="auto"/>
              <w:right w:val="single" w:sz="4" w:space="0" w:color="auto"/>
            </w:tcBorders>
            <w:shd w:val="clear" w:color="auto" w:fill="D9D9D9"/>
            <w:vAlign w:val="bottom"/>
            <w:hideMark/>
          </w:tcPr>
          <w:p w14:paraId="5C224879" w14:textId="77777777" w:rsidR="00335112" w:rsidRDefault="00335112">
            <w:pPr>
              <w:spacing w:after="0" w:line="240" w:lineRule="auto"/>
              <w:jc w:val="right"/>
              <w:rPr>
                <w:rFonts w:ascii="Tw Cen MT" w:eastAsia="Calibri" w:hAnsi="Tw Cen MT"/>
                <w:sz w:val="20"/>
                <w:szCs w:val="20"/>
              </w:rPr>
            </w:pPr>
            <w:r>
              <w:rPr>
                <w:rFonts w:ascii="Tw Cen MT" w:eastAsia="Calibri" w:hAnsi="Tw Cen MT"/>
                <w:sz w:val="20"/>
                <w:szCs w:val="20"/>
              </w:rPr>
              <w:t>#</w:t>
            </w:r>
          </w:p>
        </w:tc>
        <w:tc>
          <w:tcPr>
            <w:tcW w:w="943" w:type="dxa"/>
            <w:tcBorders>
              <w:top w:val="single" w:sz="4" w:space="0" w:color="auto"/>
              <w:left w:val="single" w:sz="4" w:space="0" w:color="auto"/>
              <w:bottom w:val="single" w:sz="4" w:space="0" w:color="auto"/>
              <w:right w:val="single" w:sz="12" w:space="0" w:color="auto"/>
            </w:tcBorders>
            <w:shd w:val="clear" w:color="auto" w:fill="D9D9D9"/>
            <w:vAlign w:val="bottom"/>
            <w:hideMark/>
          </w:tcPr>
          <w:p w14:paraId="2A432260" w14:textId="77777777" w:rsidR="00335112" w:rsidRDefault="00335112">
            <w:pPr>
              <w:spacing w:after="0" w:line="240" w:lineRule="auto"/>
              <w:jc w:val="right"/>
              <w:rPr>
                <w:rFonts w:ascii="Tw Cen MT" w:eastAsia="Calibri" w:hAnsi="Tw Cen MT"/>
                <w:sz w:val="20"/>
                <w:szCs w:val="20"/>
              </w:rPr>
            </w:pPr>
            <w:r>
              <w:rPr>
                <w:rFonts w:ascii="Tw Cen MT" w:eastAsia="Calibri" w:hAnsi="Tw Cen MT"/>
                <w:sz w:val="20"/>
                <w:szCs w:val="20"/>
              </w:rPr>
              <w:t>Capacity</w:t>
            </w:r>
          </w:p>
        </w:tc>
        <w:tc>
          <w:tcPr>
            <w:tcW w:w="745" w:type="dxa"/>
            <w:tcBorders>
              <w:top w:val="single" w:sz="4" w:space="0" w:color="auto"/>
              <w:left w:val="single" w:sz="12" w:space="0" w:color="auto"/>
              <w:bottom w:val="single" w:sz="4" w:space="0" w:color="auto"/>
              <w:right w:val="single" w:sz="4" w:space="0" w:color="auto"/>
            </w:tcBorders>
            <w:shd w:val="clear" w:color="auto" w:fill="D9D9D9"/>
            <w:vAlign w:val="bottom"/>
            <w:hideMark/>
          </w:tcPr>
          <w:p w14:paraId="6C8A7D3C" w14:textId="77777777" w:rsidR="00335112" w:rsidRDefault="00335112">
            <w:pPr>
              <w:spacing w:after="0" w:line="240" w:lineRule="auto"/>
              <w:jc w:val="right"/>
              <w:rPr>
                <w:rFonts w:ascii="Tw Cen MT" w:eastAsia="Calibri" w:hAnsi="Tw Cen MT"/>
                <w:b/>
                <w:bCs/>
                <w:sz w:val="20"/>
                <w:szCs w:val="20"/>
              </w:rPr>
            </w:pPr>
            <w:r>
              <w:rPr>
                <w:rFonts w:ascii="Tw Cen MT" w:eastAsia="Calibri" w:hAnsi="Tw Cen MT"/>
                <w:b/>
                <w:bCs/>
                <w:sz w:val="20"/>
                <w:szCs w:val="20"/>
              </w:rPr>
              <w:t>#</w:t>
            </w:r>
          </w:p>
        </w:tc>
        <w:tc>
          <w:tcPr>
            <w:tcW w:w="943" w:type="dxa"/>
            <w:tcBorders>
              <w:top w:val="single" w:sz="4" w:space="0" w:color="auto"/>
              <w:left w:val="single" w:sz="4" w:space="0" w:color="auto"/>
              <w:bottom w:val="single" w:sz="4" w:space="0" w:color="auto"/>
              <w:right w:val="single" w:sz="4" w:space="0" w:color="auto"/>
            </w:tcBorders>
            <w:shd w:val="clear" w:color="auto" w:fill="D9D9D9"/>
            <w:vAlign w:val="bottom"/>
            <w:hideMark/>
          </w:tcPr>
          <w:p w14:paraId="17F36820" w14:textId="77777777" w:rsidR="00335112" w:rsidRDefault="00335112">
            <w:pPr>
              <w:spacing w:after="0" w:line="240" w:lineRule="auto"/>
              <w:jc w:val="right"/>
              <w:rPr>
                <w:rFonts w:ascii="Tw Cen MT" w:eastAsia="Calibri" w:hAnsi="Tw Cen MT"/>
                <w:b/>
                <w:bCs/>
                <w:sz w:val="20"/>
                <w:szCs w:val="20"/>
              </w:rPr>
            </w:pPr>
            <w:r>
              <w:rPr>
                <w:rFonts w:ascii="Tw Cen MT" w:eastAsia="Calibri" w:hAnsi="Tw Cen MT"/>
                <w:b/>
                <w:bCs/>
                <w:sz w:val="20"/>
                <w:szCs w:val="20"/>
              </w:rPr>
              <w:t>Capacity</w:t>
            </w:r>
          </w:p>
        </w:tc>
      </w:tr>
      <w:tr w:rsidR="00335112" w14:paraId="5DF9B7B7"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26215FFA"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80026 Lafayette</w:t>
            </w:r>
          </w:p>
        </w:tc>
        <w:tc>
          <w:tcPr>
            <w:tcW w:w="733" w:type="dxa"/>
            <w:tcBorders>
              <w:top w:val="single" w:sz="4" w:space="0" w:color="auto"/>
              <w:left w:val="single" w:sz="4" w:space="0" w:color="auto"/>
              <w:bottom w:val="single" w:sz="4" w:space="0" w:color="auto"/>
              <w:right w:val="single" w:sz="4" w:space="0" w:color="auto"/>
            </w:tcBorders>
            <w:vAlign w:val="bottom"/>
            <w:hideMark/>
          </w:tcPr>
          <w:p w14:paraId="696BC592"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16</w:t>
            </w:r>
          </w:p>
        </w:tc>
        <w:tc>
          <w:tcPr>
            <w:tcW w:w="943" w:type="dxa"/>
            <w:tcBorders>
              <w:top w:val="single" w:sz="4" w:space="0" w:color="auto"/>
              <w:left w:val="single" w:sz="4" w:space="0" w:color="auto"/>
              <w:bottom w:val="single" w:sz="4" w:space="0" w:color="auto"/>
              <w:right w:val="single" w:sz="12" w:space="0" w:color="auto"/>
            </w:tcBorders>
            <w:vAlign w:val="bottom"/>
            <w:hideMark/>
          </w:tcPr>
          <w:p w14:paraId="6687646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1,408</w:t>
            </w:r>
          </w:p>
        </w:tc>
        <w:tc>
          <w:tcPr>
            <w:tcW w:w="724" w:type="dxa"/>
            <w:tcBorders>
              <w:top w:val="single" w:sz="4" w:space="0" w:color="auto"/>
              <w:left w:val="single" w:sz="12" w:space="0" w:color="auto"/>
              <w:bottom w:val="single" w:sz="4" w:space="0" w:color="auto"/>
              <w:right w:val="single" w:sz="4" w:space="0" w:color="auto"/>
            </w:tcBorders>
            <w:vAlign w:val="bottom"/>
            <w:hideMark/>
          </w:tcPr>
          <w:p w14:paraId="7322BE1E"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6E47FC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90</w:t>
            </w:r>
          </w:p>
        </w:tc>
        <w:tc>
          <w:tcPr>
            <w:tcW w:w="735" w:type="dxa"/>
            <w:tcBorders>
              <w:top w:val="single" w:sz="4" w:space="0" w:color="auto"/>
              <w:left w:val="single" w:sz="12" w:space="0" w:color="auto"/>
              <w:bottom w:val="single" w:sz="4" w:space="0" w:color="auto"/>
              <w:right w:val="single" w:sz="4" w:space="0" w:color="auto"/>
            </w:tcBorders>
            <w:vAlign w:val="bottom"/>
            <w:hideMark/>
          </w:tcPr>
          <w:p w14:paraId="5706F14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5</w:t>
            </w:r>
          </w:p>
        </w:tc>
        <w:tc>
          <w:tcPr>
            <w:tcW w:w="943" w:type="dxa"/>
            <w:tcBorders>
              <w:top w:val="single" w:sz="4" w:space="0" w:color="auto"/>
              <w:left w:val="single" w:sz="4" w:space="0" w:color="auto"/>
              <w:bottom w:val="single" w:sz="4" w:space="0" w:color="auto"/>
              <w:right w:val="single" w:sz="12" w:space="0" w:color="auto"/>
            </w:tcBorders>
            <w:vAlign w:val="bottom"/>
            <w:hideMark/>
          </w:tcPr>
          <w:p w14:paraId="4063E20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137</w:t>
            </w:r>
          </w:p>
        </w:tc>
        <w:tc>
          <w:tcPr>
            <w:tcW w:w="745" w:type="dxa"/>
            <w:tcBorders>
              <w:top w:val="single" w:sz="4" w:space="0" w:color="auto"/>
              <w:left w:val="single" w:sz="12" w:space="0" w:color="auto"/>
              <w:bottom w:val="single" w:sz="4" w:space="0" w:color="auto"/>
              <w:right w:val="single" w:sz="4" w:space="0" w:color="auto"/>
            </w:tcBorders>
            <w:vAlign w:val="bottom"/>
            <w:hideMark/>
          </w:tcPr>
          <w:p w14:paraId="52E3E6B6"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31</w:t>
            </w:r>
          </w:p>
        </w:tc>
        <w:tc>
          <w:tcPr>
            <w:tcW w:w="943" w:type="dxa"/>
            <w:tcBorders>
              <w:top w:val="single" w:sz="4" w:space="0" w:color="auto"/>
              <w:left w:val="single" w:sz="4" w:space="0" w:color="auto"/>
              <w:bottom w:val="single" w:sz="4" w:space="0" w:color="auto"/>
              <w:right w:val="single" w:sz="4" w:space="0" w:color="auto"/>
            </w:tcBorders>
            <w:vAlign w:val="bottom"/>
            <w:hideMark/>
          </w:tcPr>
          <w:p w14:paraId="0C16B3BB"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1,635</w:t>
            </w:r>
          </w:p>
        </w:tc>
      </w:tr>
      <w:tr w:rsidR="00335112" w14:paraId="110C3AEF"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5009DCD1"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80027 Louisville, Superior</w:t>
            </w:r>
          </w:p>
        </w:tc>
        <w:tc>
          <w:tcPr>
            <w:tcW w:w="733" w:type="dxa"/>
            <w:tcBorders>
              <w:top w:val="single" w:sz="4" w:space="0" w:color="auto"/>
              <w:left w:val="single" w:sz="4" w:space="0" w:color="auto"/>
              <w:bottom w:val="single" w:sz="4" w:space="0" w:color="auto"/>
              <w:right w:val="single" w:sz="4" w:space="0" w:color="auto"/>
            </w:tcBorders>
            <w:vAlign w:val="bottom"/>
            <w:hideMark/>
          </w:tcPr>
          <w:p w14:paraId="2569290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15</w:t>
            </w:r>
          </w:p>
        </w:tc>
        <w:tc>
          <w:tcPr>
            <w:tcW w:w="943" w:type="dxa"/>
            <w:tcBorders>
              <w:top w:val="single" w:sz="4" w:space="0" w:color="auto"/>
              <w:left w:val="single" w:sz="4" w:space="0" w:color="auto"/>
              <w:bottom w:val="single" w:sz="4" w:space="0" w:color="auto"/>
              <w:right w:val="single" w:sz="12" w:space="0" w:color="auto"/>
            </w:tcBorders>
            <w:vAlign w:val="bottom"/>
            <w:hideMark/>
          </w:tcPr>
          <w:p w14:paraId="4E56AE2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1,297</w:t>
            </w:r>
          </w:p>
        </w:tc>
        <w:tc>
          <w:tcPr>
            <w:tcW w:w="724" w:type="dxa"/>
            <w:tcBorders>
              <w:top w:val="single" w:sz="4" w:space="0" w:color="auto"/>
              <w:left w:val="single" w:sz="12" w:space="0" w:color="auto"/>
              <w:bottom w:val="single" w:sz="4" w:space="0" w:color="auto"/>
              <w:right w:val="single" w:sz="4" w:space="0" w:color="auto"/>
            </w:tcBorders>
            <w:vAlign w:val="bottom"/>
            <w:hideMark/>
          </w:tcPr>
          <w:p w14:paraId="6E630C9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6</w:t>
            </w:r>
          </w:p>
        </w:tc>
        <w:tc>
          <w:tcPr>
            <w:tcW w:w="943" w:type="dxa"/>
            <w:tcBorders>
              <w:top w:val="single" w:sz="4" w:space="0" w:color="auto"/>
              <w:left w:val="single" w:sz="4" w:space="0" w:color="auto"/>
              <w:bottom w:val="single" w:sz="4" w:space="0" w:color="auto"/>
              <w:right w:val="single" w:sz="12" w:space="0" w:color="auto"/>
            </w:tcBorders>
            <w:vAlign w:val="bottom"/>
            <w:hideMark/>
          </w:tcPr>
          <w:p w14:paraId="68E7E11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36</w:t>
            </w:r>
          </w:p>
        </w:tc>
        <w:tc>
          <w:tcPr>
            <w:tcW w:w="735" w:type="dxa"/>
            <w:tcBorders>
              <w:top w:val="single" w:sz="4" w:space="0" w:color="auto"/>
              <w:left w:val="single" w:sz="12" w:space="0" w:color="auto"/>
              <w:bottom w:val="single" w:sz="4" w:space="0" w:color="auto"/>
              <w:right w:val="single" w:sz="4" w:space="0" w:color="auto"/>
            </w:tcBorders>
            <w:vAlign w:val="bottom"/>
            <w:hideMark/>
          </w:tcPr>
          <w:p w14:paraId="22B210B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w:t>
            </w:r>
          </w:p>
        </w:tc>
        <w:tc>
          <w:tcPr>
            <w:tcW w:w="943" w:type="dxa"/>
            <w:tcBorders>
              <w:top w:val="single" w:sz="4" w:space="0" w:color="auto"/>
              <w:left w:val="single" w:sz="4" w:space="0" w:color="auto"/>
              <w:bottom w:val="single" w:sz="4" w:space="0" w:color="auto"/>
              <w:right w:val="single" w:sz="12" w:space="0" w:color="auto"/>
            </w:tcBorders>
            <w:vAlign w:val="bottom"/>
            <w:hideMark/>
          </w:tcPr>
          <w:p w14:paraId="2438C1A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108</w:t>
            </w:r>
          </w:p>
        </w:tc>
        <w:tc>
          <w:tcPr>
            <w:tcW w:w="745" w:type="dxa"/>
            <w:tcBorders>
              <w:top w:val="single" w:sz="4" w:space="0" w:color="auto"/>
              <w:left w:val="single" w:sz="12" w:space="0" w:color="auto"/>
              <w:bottom w:val="single" w:sz="4" w:space="0" w:color="auto"/>
              <w:right w:val="single" w:sz="4" w:space="0" w:color="auto"/>
            </w:tcBorders>
            <w:vAlign w:val="bottom"/>
            <w:hideMark/>
          </w:tcPr>
          <w:p w14:paraId="306B11B2"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25</w:t>
            </w:r>
          </w:p>
        </w:tc>
        <w:tc>
          <w:tcPr>
            <w:tcW w:w="943" w:type="dxa"/>
            <w:tcBorders>
              <w:top w:val="single" w:sz="4" w:space="0" w:color="auto"/>
              <w:left w:val="single" w:sz="4" w:space="0" w:color="auto"/>
              <w:bottom w:val="single" w:sz="4" w:space="0" w:color="auto"/>
              <w:right w:val="single" w:sz="4" w:space="0" w:color="auto"/>
            </w:tcBorders>
            <w:vAlign w:val="bottom"/>
            <w:hideMark/>
          </w:tcPr>
          <w:p w14:paraId="16929935"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1,441</w:t>
            </w:r>
          </w:p>
        </w:tc>
      </w:tr>
      <w:tr w:rsidR="00335112" w14:paraId="467F8C27"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1D3D8A8A"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80301 Boulder</w:t>
            </w:r>
          </w:p>
        </w:tc>
        <w:tc>
          <w:tcPr>
            <w:tcW w:w="733" w:type="dxa"/>
            <w:tcBorders>
              <w:top w:val="single" w:sz="4" w:space="0" w:color="auto"/>
              <w:left w:val="single" w:sz="4" w:space="0" w:color="auto"/>
              <w:bottom w:val="single" w:sz="4" w:space="0" w:color="auto"/>
              <w:right w:val="single" w:sz="4" w:space="0" w:color="auto"/>
            </w:tcBorders>
            <w:vAlign w:val="bottom"/>
            <w:hideMark/>
          </w:tcPr>
          <w:p w14:paraId="5CF88DF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466A777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752</w:t>
            </w:r>
          </w:p>
        </w:tc>
        <w:tc>
          <w:tcPr>
            <w:tcW w:w="724" w:type="dxa"/>
            <w:tcBorders>
              <w:top w:val="single" w:sz="4" w:space="0" w:color="auto"/>
              <w:left w:val="single" w:sz="12" w:space="0" w:color="auto"/>
              <w:bottom w:val="single" w:sz="4" w:space="0" w:color="auto"/>
              <w:right w:val="single" w:sz="4" w:space="0" w:color="auto"/>
            </w:tcBorders>
            <w:vAlign w:val="bottom"/>
            <w:hideMark/>
          </w:tcPr>
          <w:p w14:paraId="7D77234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5E90E9A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35" w:type="dxa"/>
            <w:tcBorders>
              <w:top w:val="single" w:sz="4" w:space="0" w:color="auto"/>
              <w:left w:val="single" w:sz="12" w:space="0" w:color="auto"/>
              <w:bottom w:val="single" w:sz="4" w:space="0" w:color="auto"/>
              <w:right w:val="single" w:sz="4" w:space="0" w:color="auto"/>
            </w:tcBorders>
            <w:vAlign w:val="bottom"/>
            <w:hideMark/>
          </w:tcPr>
          <w:p w14:paraId="785F9E2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w:t>
            </w:r>
          </w:p>
        </w:tc>
        <w:tc>
          <w:tcPr>
            <w:tcW w:w="943" w:type="dxa"/>
            <w:tcBorders>
              <w:top w:val="single" w:sz="4" w:space="0" w:color="auto"/>
              <w:left w:val="single" w:sz="4" w:space="0" w:color="auto"/>
              <w:bottom w:val="single" w:sz="4" w:space="0" w:color="auto"/>
              <w:right w:val="single" w:sz="12" w:space="0" w:color="auto"/>
            </w:tcBorders>
            <w:vAlign w:val="bottom"/>
            <w:hideMark/>
          </w:tcPr>
          <w:p w14:paraId="07422D4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40</w:t>
            </w:r>
          </w:p>
        </w:tc>
        <w:tc>
          <w:tcPr>
            <w:tcW w:w="745" w:type="dxa"/>
            <w:tcBorders>
              <w:top w:val="single" w:sz="4" w:space="0" w:color="auto"/>
              <w:left w:val="single" w:sz="12" w:space="0" w:color="auto"/>
              <w:bottom w:val="single" w:sz="4" w:space="0" w:color="auto"/>
              <w:right w:val="single" w:sz="4" w:space="0" w:color="auto"/>
            </w:tcBorders>
            <w:vAlign w:val="bottom"/>
            <w:hideMark/>
          </w:tcPr>
          <w:p w14:paraId="10CF0BBB"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11</w:t>
            </w:r>
          </w:p>
        </w:tc>
        <w:tc>
          <w:tcPr>
            <w:tcW w:w="943" w:type="dxa"/>
            <w:tcBorders>
              <w:top w:val="single" w:sz="4" w:space="0" w:color="auto"/>
              <w:left w:val="single" w:sz="4" w:space="0" w:color="auto"/>
              <w:bottom w:val="single" w:sz="4" w:space="0" w:color="auto"/>
              <w:right w:val="single" w:sz="4" w:space="0" w:color="auto"/>
            </w:tcBorders>
            <w:vAlign w:val="bottom"/>
            <w:hideMark/>
          </w:tcPr>
          <w:p w14:paraId="7201B4BC"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792</w:t>
            </w:r>
          </w:p>
        </w:tc>
      </w:tr>
      <w:tr w:rsidR="00335112" w14:paraId="6B58B174"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263097C0"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80302 Boulder</w:t>
            </w:r>
          </w:p>
        </w:tc>
        <w:tc>
          <w:tcPr>
            <w:tcW w:w="733" w:type="dxa"/>
            <w:tcBorders>
              <w:top w:val="single" w:sz="4" w:space="0" w:color="auto"/>
              <w:left w:val="single" w:sz="4" w:space="0" w:color="auto"/>
              <w:bottom w:val="single" w:sz="4" w:space="0" w:color="auto"/>
              <w:right w:val="single" w:sz="4" w:space="0" w:color="auto"/>
            </w:tcBorders>
            <w:vAlign w:val="bottom"/>
            <w:hideMark/>
          </w:tcPr>
          <w:p w14:paraId="313A639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6</w:t>
            </w:r>
          </w:p>
        </w:tc>
        <w:tc>
          <w:tcPr>
            <w:tcW w:w="943" w:type="dxa"/>
            <w:tcBorders>
              <w:top w:val="single" w:sz="4" w:space="0" w:color="auto"/>
              <w:left w:val="single" w:sz="4" w:space="0" w:color="auto"/>
              <w:bottom w:val="single" w:sz="4" w:space="0" w:color="auto"/>
              <w:right w:val="single" w:sz="12" w:space="0" w:color="auto"/>
            </w:tcBorders>
            <w:vAlign w:val="bottom"/>
            <w:hideMark/>
          </w:tcPr>
          <w:p w14:paraId="280B4C3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259</w:t>
            </w:r>
          </w:p>
        </w:tc>
        <w:tc>
          <w:tcPr>
            <w:tcW w:w="724" w:type="dxa"/>
            <w:tcBorders>
              <w:top w:val="single" w:sz="4" w:space="0" w:color="auto"/>
              <w:left w:val="single" w:sz="12" w:space="0" w:color="auto"/>
              <w:bottom w:val="single" w:sz="4" w:space="0" w:color="auto"/>
              <w:right w:val="single" w:sz="4" w:space="0" w:color="auto"/>
            </w:tcBorders>
            <w:vAlign w:val="bottom"/>
            <w:hideMark/>
          </w:tcPr>
          <w:p w14:paraId="54784BF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26086A4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35" w:type="dxa"/>
            <w:tcBorders>
              <w:top w:val="single" w:sz="4" w:space="0" w:color="auto"/>
              <w:left w:val="single" w:sz="12" w:space="0" w:color="auto"/>
              <w:bottom w:val="single" w:sz="4" w:space="0" w:color="auto"/>
              <w:right w:val="single" w:sz="4" w:space="0" w:color="auto"/>
            </w:tcBorders>
            <w:vAlign w:val="bottom"/>
            <w:hideMark/>
          </w:tcPr>
          <w:p w14:paraId="2BE2DEB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w:t>
            </w:r>
          </w:p>
        </w:tc>
        <w:tc>
          <w:tcPr>
            <w:tcW w:w="943" w:type="dxa"/>
            <w:tcBorders>
              <w:top w:val="single" w:sz="4" w:space="0" w:color="auto"/>
              <w:left w:val="single" w:sz="4" w:space="0" w:color="auto"/>
              <w:bottom w:val="single" w:sz="4" w:space="0" w:color="auto"/>
              <w:right w:val="single" w:sz="12" w:space="0" w:color="auto"/>
            </w:tcBorders>
            <w:vAlign w:val="bottom"/>
            <w:hideMark/>
          </w:tcPr>
          <w:p w14:paraId="39861A85"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32</w:t>
            </w:r>
          </w:p>
        </w:tc>
        <w:tc>
          <w:tcPr>
            <w:tcW w:w="745" w:type="dxa"/>
            <w:tcBorders>
              <w:top w:val="single" w:sz="4" w:space="0" w:color="auto"/>
              <w:left w:val="single" w:sz="12" w:space="0" w:color="auto"/>
              <w:bottom w:val="single" w:sz="4" w:space="0" w:color="auto"/>
              <w:right w:val="single" w:sz="4" w:space="0" w:color="auto"/>
            </w:tcBorders>
            <w:vAlign w:val="bottom"/>
            <w:hideMark/>
          </w:tcPr>
          <w:p w14:paraId="68B44192"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7</w:t>
            </w:r>
          </w:p>
        </w:tc>
        <w:tc>
          <w:tcPr>
            <w:tcW w:w="943" w:type="dxa"/>
            <w:tcBorders>
              <w:top w:val="single" w:sz="4" w:space="0" w:color="auto"/>
              <w:left w:val="single" w:sz="4" w:space="0" w:color="auto"/>
              <w:bottom w:val="single" w:sz="4" w:space="0" w:color="auto"/>
              <w:right w:val="single" w:sz="4" w:space="0" w:color="auto"/>
            </w:tcBorders>
            <w:vAlign w:val="bottom"/>
            <w:hideMark/>
          </w:tcPr>
          <w:p w14:paraId="66447566"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291</w:t>
            </w:r>
          </w:p>
        </w:tc>
      </w:tr>
      <w:tr w:rsidR="00335112" w14:paraId="5A36968B"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449CA275"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80303 Boulder</w:t>
            </w:r>
          </w:p>
        </w:tc>
        <w:tc>
          <w:tcPr>
            <w:tcW w:w="733" w:type="dxa"/>
            <w:tcBorders>
              <w:top w:val="single" w:sz="4" w:space="0" w:color="auto"/>
              <w:left w:val="single" w:sz="4" w:space="0" w:color="auto"/>
              <w:bottom w:val="single" w:sz="4" w:space="0" w:color="auto"/>
              <w:right w:val="single" w:sz="4" w:space="0" w:color="auto"/>
            </w:tcBorders>
            <w:vAlign w:val="bottom"/>
            <w:hideMark/>
          </w:tcPr>
          <w:p w14:paraId="48112AF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7</w:t>
            </w:r>
          </w:p>
        </w:tc>
        <w:tc>
          <w:tcPr>
            <w:tcW w:w="943" w:type="dxa"/>
            <w:tcBorders>
              <w:top w:val="single" w:sz="4" w:space="0" w:color="auto"/>
              <w:left w:val="single" w:sz="4" w:space="0" w:color="auto"/>
              <w:bottom w:val="single" w:sz="4" w:space="0" w:color="auto"/>
              <w:right w:val="single" w:sz="12" w:space="0" w:color="auto"/>
            </w:tcBorders>
            <w:vAlign w:val="bottom"/>
            <w:hideMark/>
          </w:tcPr>
          <w:p w14:paraId="55A9EBA5"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415</w:t>
            </w:r>
          </w:p>
        </w:tc>
        <w:tc>
          <w:tcPr>
            <w:tcW w:w="724" w:type="dxa"/>
            <w:tcBorders>
              <w:top w:val="single" w:sz="4" w:space="0" w:color="auto"/>
              <w:left w:val="single" w:sz="12" w:space="0" w:color="auto"/>
              <w:bottom w:val="single" w:sz="4" w:space="0" w:color="auto"/>
              <w:right w:val="single" w:sz="4" w:space="0" w:color="auto"/>
            </w:tcBorders>
            <w:vAlign w:val="bottom"/>
            <w:hideMark/>
          </w:tcPr>
          <w:p w14:paraId="72C1EF55"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5077A4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21</w:t>
            </w:r>
          </w:p>
        </w:tc>
        <w:tc>
          <w:tcPr>
            <w:tcW w:w="735" w:type="dxa"/>
            <w:tcBorders>
              <w:top w:val="single" w:sz="4" w:space="0" w:color="auto"/>
              <w:left w:val="single" w:sz="12" w:space="0" w:color="auto"/>
              <w:bottom w:val="single" w:sz="4" w:space="0" w:color="auto"/>
              <w:right w:val="single" w:sz="4" w:space="0" w:color="auto"/>
            </w:tcBorders>
            <w:vAlign w:val="bottom"/>
            <w:hideMark/>
          </w:tcPr>
          <w:p w14:paraId="5AEACCE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3</w:t>
            </w:r>
          </w:p>
        </w:tc>
        <w:tc>
          <w:tcPr>
            <w:tcW w:w="943" w:type="dxa"/>
            <w:tcBorders>
              <w:top w:val="single" w:sz="4" w:space="0" w:color="auto"/>
              <w:left w:val="single" w:sz="4" w:space="0" w:color="auto"/>
              <w:bottom w:val="single" w:sz="4" w:space="0" w:color="auto"/>
              <w:right w:val="single" w:sz="12" w:space="0" w:color="auto"/>
            </w:tcBorders>
            <w:vAlign w:val="bottom"/>
            <w:hideMark/>
          </w:tcPr>
          <w:p w14:paraId="7CC4D02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65</w:t>
            </w:r>
          </w:p>
        </w:tc>
        <w:tc>
          <w:tcPr>
            <w:tcW w:w="745" w:type="dxa"/>
            <w:tcBorders>
              <w:top w:val="single" w:sz="4" w:space="0" w:color="auto"/>
              <w:left w:val="single" w:sz="12" w:space="0" w:color="auto"/>
              <w:bottom w:val="single" w:sz="4" w:space="0" w:color="auto"/>
              <w:right w:val="single" w:sz="4" w:space="0" w:color="auto"/>
            </w:tcBorders>
            <w:vAlign w:val="bottom"/>
            <w:hideMark/>
          </w:tcPr>
          <w:p w14:paraId="25734902"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14</w:t>
            </w:r>
          </w:p>
        </w:tc>
        <w:tc>
          <w:tcPr>
            <w:tcW w:w="943" w:type="dxa"/>
            <w:tcBorders>
              <w:top w:val="single" w:sz="4" w:space="0" w:color="auto"/>
              <w:left w:val="single" w:sz="4" w:space="0" w:color="auto"/>
              <w:bottom w:val="single" w:sz="4" w:space="0" w:color="auto"/>
              <w:right w:val="single" w:sz="4" w:space="0" w:color="auto"/>
            </w:tcBorders>
            <w:vAlign w:val="bottom"/>
            <w:hideMark/>
          </w:tcPr>
          <w:p w14:paraId="52C4928A"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501</w:t>
            </w:r>
          </w:p>
        </w:tc>
      </w:tr>
      <w:tr w:rsidR="00335112" w14:paraId="683EC98D"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7B3A273D"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80304 Boulder</w:t>
            </w:r>
          </w:p>
        </w:tc>
        <w:tc>
          <w:tcPr>
            <w:tcW w:w="733" w:type="dxa"/>
            <w:tcBorders>
              <w:top w:val="single" w:sz="4" w:space="0" w:color="auto"/>
              <w:left w:val="single" w:sz="4" w:space="0" w:color="auto"/>
              <w:bottom w:val="single" w:sz="4" w:space="0" w:color="auto"/>
              <w:right w:val="single" w:sz="4" w:space="0" w:color="auto"/>
            </w:tcBorders>
            <w:vAlign w:val="bottom"/>
            <w:hideMark/>
          </w:tcPr>
          <w:p w14:paraId="010039B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14</w:t>
            </w:r>
          </w:p>
        </w:tc>
        <w:tc>
          <w:tcPr>
            <w:tcW w:w="943" w:type="dxa"/>
            <w:tcBorders>
              <w:top w:val="single" w:sz="4" w:space="0" w:color="auto"/>
              <w:left w:val="single" w:sz="4" w:space="0" w:color="auto"/>
              <w:bottom w:val="single" w:sz="4" w:space="0" w:color="auto"/>
              <w:right w:val="single" w:sz="12" w:space="0" w:color="auto"/>
            </w:tcBorders>
            <w:vAlign w:val="bottom"/>
            <w:hideMark/>
          </w:tcPr>
          <w:p w14:paraId="00B2B9F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1,062</w:t>
            </w:r>
          </w:p>
        </w:tc>
        <w:tc>
          <w:tcPr>
            <w:tcW w:w="724" w:type="dxa"/>
            <w:tcBorders>
              <w:top w:val="single" w:sz="4" w:space="0" w:color="auto"/>
              <w:left w:val="single" w:sz="12" w:space="0" w:color="auto"/>
              <w:bottom w:val="single" w:sz="4" w:space="0" w:color="auto"/>
              <w:right w:val="single" w:sz="4" w:space="0" w:color="auto"/>
            </w:tcBorders>
            <w:vAlign w:val="bottom"/>
            <w:hideMark/>
          </w:tcPr>
          <w:p w14:paraId="6395BB3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2</w:t>
            </w:r>
          </w:p>
        </w:tc>
        <w:tc>
          <w:tcPr>
            <w:tcW w:w="943" w:type="dxa"/>
            <w:tcBorders>
              <w:top w:val="single" w:sz="4" w:space="0" w:color="auto"/>
              <w:left w:val="single" w:sz="4" w:space="0" w:color="auto"/>
              <w:bottom w:val="single" w:sz="4" w:space="0" w:color="auto"/>
              <w:right w:val="single" w:sz="12" w:space="0" w:color="auto"/>
            </w:tcBorders>
            <w:vAlign w:val="bottom"/>
            <w:hideMark/>
          </w:tcPr>
          <w:p w14:paraId="023CC51A"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15</w:t>
            </w:r>
          </w:p>
        </w:tc>
        <w:tc>
          <w:tcPr>
            <w:tcW w:w="735" w:type="dxa"/>
            <w:tcBorders>
              <w:top w:val="single" w:sz="4" w:space="0" w:color="auto"/>
              <w:left w:val="single" w:sz="12" w:space="0" w:color="auto"/>
              <w:bottom w:val="single" w:sz="4" w:space="0" w:color="auto"/>
              <w:right w:val="single" w:sz="4" w:space="0" w:color="auto"/>
            </w:tcBorders>
            <w:vAlign w:val="bottom"/>
            <w:hideMark/>
          </w:tcPr>
          <w:p w14:paraId="7062289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3</w:t>
            </w:r>
          </w:p>
        </w:tc>
        <w:tc>
          <w:tcPr>
            <w:tcW w:w="943" w:type="dxa"/>
            <w:tcBorders>
              <w:top w:val="single" w:sz="4" w:space="0" w:color="auto"/>
              <w:left w:val="single" w:sz="4" w:space="0" w:color="auto"/>
              <w:bottom w:val="single" w:sz="4" w:space="0" w:color="auto"/>
              <w:right w:val="single" w:sz="12" w:space="0" w:color="auto"/>
            </w:tcBorders>
            <w:vAlign w:val="bottom"/>
            <w:hideMark/>
          </w:tcPr>
          <w:p w14:paraId="00BB56BE"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67</w:t>
            </w:r>
          </w:p>
        </w:tc>
        <w:tc>
          <w:tcPr>
            <w:tcW w:w="745" w:type="dxa"/>
            <w:tcBorders>
              <w:top w:val="single" w:sz="4" w:space="0" w:color="auto"/>
              <w:left w:val="single" w:sz="12" w:space="0" w:color="auto"/>
              <w:bottom w:val="single" w:sz="4" w:space="0" w:color="auto"/>
              <w:right w:val="single" w:sz="4" w:space="0" w:color="auto"/>
            </w:tcBorders>
            <w:vAlign w:val="bottom"/>
            <w:hideMark/>
          </w:tcPr>
          <w:p w14:paraId="2DFB5838"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19</w:t>
            </w:r>
          </w:p>
        </w:tc>
        <w:tc>
          <w:tcPr>
            <w:tcW w:w="943" w:type="dxa"/>
            <w:tcBorders>
              <w:top w:val="single" w:sz="4" w:space="0" w:color="auto"/>
              <w:left w:val="single" w:sz="4" w:space="0" w:color="auto"/>
              <w:bottom w:val="single" w:sz="4" w:space="0" w:color="auto"/>
              <w:right w:val="single" w:sz="4" w:space="0" w:color="auto"/>
            </w:tcBorders>
            <w:vAlign w:val="bottom"/>
            <w:hideMark/>
          </w:tcPr>
          <w:p w14:paraId="1E7421BB"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1,144</w:t>
            </w:r>
          </w:p>
        </w:tc>
      </w:tr>
      <w:tr w:rsidR="00335112" w14:paraId="166AA913"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4BC71AC6"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80305 Boulder</w:t>
            </w:r>
          </w:p>
        </w:tc>
        <w:tc>
          <w:tcPr>
            <w:tcW w:w="733" w:type="dxa"/>
            <w:tcBorders>
              <w:top w:val="single" w:sz="4" w:space="0" w:color="auto"/>
              <w:left w:val="single" w:sz="4" w:space="0" w:color="auto"/>
              <w:bottom w:val="single" w:sz="4" w:space="0" w:color="auto"/>
              <w:right w:val="single" w:sz="4" w:space="0" w:color="auto"/>
            </w:tcBorders>
            <w:vAlign w:val="bottom"/>
            <w:hideMark/>
          </w:tcPr>
          <w:p w14:paraId="305AF95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9</w:t>
            </w:r>
          </w:p>
        </w:tc>
        <w:tc>
          <w:tcPr>
            <w:tcW w:w="943" w:type="dxa"/>
            <w:tcBorders>
              <w:top w:val="single" w:sz="4" w:space="0" w:color="auto"/>
              <w:left w:val="single" w:sz="4" w:space="0" w:color="auto"/>
              <w:bottom w:val="single" w:sz="4" w:space="0" w:color="auto"/>
              <w:right w:val="single" w:sz="12" w:space="0" w:color="auto"/>
            </w:tcBorders>
            <w:vAlign w:val="bottom"/>
            <w:hideMark/>
          </w:tcPr>
          <w:p w14:paraId="2D1C6F8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551</w:t>
            </w:r>
          </w:p>
        </w:tc>
        <w:tc>
          <w:tcPr>
            <w:tcW w:w="724" w:type="dxa"/>
            <w:tcBorders>
              <w:top w:val="single" w:sz="4" w:space="0" w:color="auto"/>
              <w:left w:val="single" w:sz="12" w:space="0" w:color="auto"/>
              <w:bottom w:val="single" w:sz="4" w:space="0" w:color="auto"/>
              <w:right w:val="single" w:sz="4" w:space="0" w:color="auto"/>
            </w:tcBorders>
            <w:vAlign w:val="bottom"/>
            <w:hideMark/>
          </w:tcPr>
          <w:p w14:paraId="36EF374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2278EB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12</w:t>
            </w:r>
          </w:p>
        </w:tc>
        <w:tc>
          <w:tcPr>
            <w:tcW w:w="735" w:type="dxa"/>
            <w:tcBorders>
              <w:top w:val="single" w:sz="4" w:space="0" w:color="auto"/>
              <w:left w:val="single" w:sz="12" w:space="0" w:color="auto"/>
              <w:bottom w:val="single" w:sz="4" w:space="0" w:color="auto"/>
              <w:right w:val="single" w:sz="4" w:space="0" w:color="auto"/>
            </w:tcBorders>
            <w:vAlign w:val="bottom"/>
            <w:hideMark/>
          </w:tcPr>
          <w:p w14:paraId="129A844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w:t>
            </w:r>
          </w:p>
        </w:tc>
        <w:tc>
          <w:tcPr>
            <w:tcW w:w="943" w:type="dxa"/>
            <w:tcBorders>
              <w:top w:val="single" w:sz="4" w:space="0" w:color="auto"/>
              <w:left w:val="single" w:sz="4" w:space="0" w:color="auto"/>
              <w:bottom w:val="single" w:sz="4" w:space="0" w:color="auto"/>
              <w:right w:val="single" w:sz="12" w:space="0" w:color="auto"/>
            </w:tcBorders>
            <w:vAlign w:val="bottom"/>
            <w:hideMark/>
          </w:tcPr>
          <w:p w14:paraId="4CD17F6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32</w:t>
            </w:r>
          </w:p>
        </w:tc>
        <w:tc>
          <w:tcPr>
            <w:tcW w:w="745" w:type="dxa"/>
            <w:tcBorders>
              <w:top w:val="single" w:sz="4" w:space="0" w:color="auto"/>
              <w:left w:val="single" w:sz="12" w:space="0" w:color="auto"/>
              <w:bottom w:val="single" w:sz="4" w:space="0" w:color="auto"/>
              <w:right w:val="single" w:sz="4" w:space="0" w:color="auto"/>
            </w:tcBorders>
            <w:vAlign w:val="bottom"/>
            <w:hideMark/>
          </w:tcPr>
          <w:p w14:paraId="1C120DBB"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11</w:t>
            </w:r>
          </w:p>
        </w:tc>
        <w:tc>
          <w:tcPr>
            <w:tcW w:w="943" w:type="dxa"/>
            <w:tcBorders>
              <w:top w:val="single" w:sz="4" w:space="0" w:color="auto"/>
              <w:left w:val="single" w:sz="4" w:space="0" w:color="auto"/>
              <w:bottom w:val="single" w:sz="4" w:space="0" w:color="auto"/>
              <w:right w:val="single" w:sz="4" w:space="0" w:color="auto"/>
            </w:tcBorders>
            <w:vAlign w:val="bottom"/>
            <w:hideMark/>
          </w:tcPr>
          <w:p w14:paraId="7BA57AF3"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595</w:t>
            </w:r>
          </w:p>
        </w:tc>
      </w:tr>
      <w:tr w:rsidR="00335112" w14:paraId="6F95F8D8"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14E50DDB"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80309 Boulder (PO Box)</w:t>
            </w:r>
          </w:p>
        </w:tc>
        <w:tc>
          <w:tcPr>
            <w:tcW w:w="733" w:type="dxa"/>
            <w:tcBorders>
              <w:top w:val="single" w:sz="4" w:space="0" w:color="auto"/>
              <w:left w:val="single" w:sz="4" w:space="0" w:color="auto"/>
              <w:bottom w:val="single" w:sz="4" w:space="0" w:color="auto"/>
              <w:right w:val="single" w:sz="4" w:space="0" w:color="auto"/>
            </w:tcBorders>
            <w:vAlign w:val="bottom"/>
            <w:hideMark/>
          </w:tcPr>
          <w:p w14:paraId="325136C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w:t>
            </w:r>
          </w:p>
        </w:tc>
        <w:tc>
          <w:tcPr>
            <w:tcW w:w="943" w:type="dxa"/>
            <w:tcBorders>
              <w:top w:val="single" w:sz="4" w:space="0" w:color="auto"/>
              <w:left w:val="single" w:sz="4" w:space="0" w:color="auto"/>
              <w:bottom w:val="single" w:sz="4" w:space="0" w:color="auto"/>
              <w:right w:val="single" w:sz="12" w:space="0" w:color="auto"/>
            </w:tcBorders>
            <w:vAlign w:val="bottom"/>
            <w:hideMark/>
          </w:tcPr>
          <w:p w14:paraId="70AEDD7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15</w:t>
            </w:r>
          </w:p>
        </w:tc>
        <w:tc>
          <w:tcPr>
            <w:tcW w:w="724" w:type="dxa"/>
            <w:tcBorders>
              <w:top w:val="single" w:sz="4" w:space="0" w:color="auto"/>
              <w:left w:val="single" w:sz="12" w:space="0" w:color="auto"/>
              <w:bottom w:val="single" w:sz="4" w:space="0" w:color="auto"/>
              <w:right w:val="single" w:sz="4" w:space="0" w:color="auto"/>
            </w:tcBorders>
            <w:vAlign w:val="bottom"/>
            <w:hideMark/>
          </w:tcPr>
          <w:p w14:paraId="7F73C78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7BB161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35" w:type="dxa"/>
            <w:tcBorders>
              <w:top w:val="single" w:sz="4" w:space="0" w:color="auto"/>
              <w:left w:val="single" w:sz="12" w:space="0" w:color="auto"/>
              <w:bottom w:val="single" w:sz="4" w:space="0" w:color="auto"/>
              <w:right w:val="single" w:sz="4" w:space="0" w:color="auto"/>
            </w:tcBorders>
            <w:vAlign w:val="bottom"/>
            <w:hideMark/>
          </w:tcPr>
          <w:p w14:paraId="7F4BF85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2082854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745" w:type="dxa"/>
            <w:tcBorders>
              <w:top w:val="single" w:sz="4" w:space="0" w:color="auto"/>
              <w:left w:val="single" w:sz="12" w:space="0" w:color="auto"/>
              <w:bottom w:val="single" w:sz="4" w:space="0" w:color="auto"/>
              <w:right w:val="single" w:sz="4" w:space="0" w:color="auto"/>
            </w:tcBorders>
            <w:vAlign w:val="bottom"/>
            <w:hideMark/>
          </w:tcPr>
          <w:p w14:paraId="4A40022F"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w:t>
            </w:r>
          </w:p>
        </w:tc>
        <w:tc>
          <w:tcPr>
            <w:tcW w:w="943" w:type="dxa"/>
            <w:tcBorders>
              <w:top w:val="single" w:sz="4" w:space="0" w:color="auto"/>
              <w:left w:val="single" w:sz="4" w:space="0" w:color="auto"/>
              <w:bottom w:val="single" w:sz="4" w:space="0" w:color="auto"/>
              <w:right w:val="single" w:sz="4" w:space="0" w:color="auto"/>
            </w:tcBorders>
            <w:vAlign w:val="bottom"/>
            <w:hideMark/>
          </w:tcPr>
          <w:p w14:paraId="14A0958D"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15</w:t>
            </w:r>
          </w:p>
        </w:tc>
      </w:tr>
      <w:tr w:rsidR="00335112" w14:paraId="3F129483"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67786044"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80310 Boulder</w:t>
            </w:r>
          </w:p>
        </w:tc>
        <w:tc>
          <w:tcPr>
            <w:tcW w:w="733" w:type="dxa"/>
            <w:tcBorders>
              <w:top w:val="single" w:sz="4" w:space="0" w:color="auto"/>
              <w:left w:val="single" w:sz="4" w:space="0" w:color="auto"/>
              <w:bottom w:val="single" w:sz="4" w:space="0" w:color="auto"/>
              <w:right w:val="single" w:sz="4" w:space="0" w:color="auto"/>
            </w:tcBorders>
            <w:vAlign w:val="bottom"/>
            <w:hideMark/>
          </w:tcPr>
          <w:p w14:paraId="1011FCD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D1D089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24" w:type="dxa"/>
            <w:tcBorders>
              <w:top w:val="single" w:sz="4" w:space="0" w:color="auto"/>
              <w:left w:val="single" w:sz="12" w:space="0" w:color="auto"/>
              <w:bottom w:val="single" w:sz="4" w:space="0" w:color="auto"/>
              <w:right w:val="single" w:sz="4" w:space="0" w:color="auto"/>
            </w:tcBorders>
            <w:vAlign w:val="bottom"/>
            <w:hideMark/>
          </w:tcPr>
          <w:p w14:paraId="7DE0405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F10D9C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35" w:type="dxa"/>
            <w:tcBorders>
              <w:top w:val="single" w:sz="4" w:space="0" w:color="auto"/>
              <w:left w:val="single" w:sz="12" w:space="0" w:color="auto"/>
              <w:bottom w:val="single" w:sz="4" w:space="0" w:color="auto"/>
              <w:right w:val="single" w:sz="4" w:space="0" w:color="auto"/>
            </w:tcBorders>
            <w:vAlign w:val="bottom"/>
            <w:hideMark/>
          </w:tcPr>
          <w:p w14:paraId="647FFD3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D21F0D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745" w:type="dxa"/>
            <w:tcBorders>
              <w:top w:val="single" w:sz="4" w:space="0" w:color="auto"/>
              <w:left w:val="single" w:sz="12" w:space="0" w:color="auto"/>
              <w:bottom w:val="single" w:sz="4" w:space="0" w:color="auto"/>
              <w:right w:val="single" w:sz="4" w:space="0" w:color="auto"/>
            </w:tcBorders>
            <w:vAlign w:val="bottom"/>
            <w:hideMark/>
          </w:tcPr>
          <w:p w14:paraId="3A220582"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943" w:type="dxa"/>
            <w:tcBorders>
              <w:top w:val="single" w:sz="4" w:space="0" w:color="auto"/>
              <w:left w:val="single" w:sz="4" w:space="0" w:color="auto"/>
              <w:bottom w:val="single" w:sz="4" w:space="0" w:color="auto"/>
              <w:right w:val="single" w:sz="4" w:space="0" w:color="auto"/>
            </w:tcBorders>
            <w:vAlign w:val="bottom"/>
            <w:hideMark/>
          </w:tcPr>
          <w:p w14:paraId="463A210C"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r>
      <w:tr w:rsidR="00335112" w14:paraId="3A4A3615"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46D8468C" w14:textId="3FE64D31" w:rsidR="00335112" w:rsidRDefault="00335112">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80422</w:t>
            </w:r>
            <w:r w:rsidR="00C41F9D">
              <w:rPr>
                <w:rStyle w:val="FootnoteReference"/>
                <w:rFonts w:ascii="Tw Cen MT" w:eastAsia="Times New Roman" w:hAnsi="Tw Cen MT" w:cs="Calibri"/>
                <w:color w:val="000000"/>
                <w:sz w:val="20"/>
                <w:szCs w:val="20"/>
              </w:rPr>
              <w:footnoteReference w:id="144"/>
            </w:r>
            <w:r>
              <w:rPr>
                <w:rFonts w:ascii="Tw Cen MT" w:eastAsia="Times New Roman" w:hAnsi="Tw Cen MT" w:cs="Calibri"/>
                <w:color w:val="000000"/>
                <w:sz w:val="20"/>
                <w:szCs w:val="20"/>
              </w:rPr>
              <w:t xml:space="preserve"> Rollinsville</w:t>
            </w:r>
          </w:p>
        </w:tc>
        <w:tc>
          <w:tcPr>
            <w:tcW w:w="733" w:type="dxa"/>
            <w:tcBorders>
              <w:top w:val="single" w:sz="4" w:space="0" w:color="auto"/>
              <w:left w:val="single" w:sz="4" w:space="0" w:color="auto"/>
              <w:bottom w:val="single" w:sz="4" w:space="0" w:color="auto"/>
              <w:right w:val="single" w:sz="4" w:space="0" w:color="auto"/>
            </w:tcBorders>
            <w:vAlign w:val="bottom"/>
            <w:hideMark/>
          </w:tcPr>
          <w:p w14:paraId="7217445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01A5DBD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24" w:type="dxa"/>
            <w:tcBorders>
              <w:top w:val="single" w:sz="4" w:space="0" w:color="auto"/>
              <w:left w:val="single" w:sz="12" w:space="0" w:color="auto"/>
              <w:bottom w:val="single" w:sz="4" w:space="0" w:color="auto"/>
              <w:right w:val="single" w:sz="4" w:space="0" w:color="auto"/>
            </w:tcBorders>
            <w:vAlign w:val="bottom"/>
            <w:hideMark/>
          </w:tcPr>
          <w:p w14:paraId="52F02C0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62D5458E"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35" w:type="dxa"/>
            <w:tcBorders>
              <w:top w:val="single" w:sz="4" w:space="0" w:color="auto"/>
              <w:left w:val="single" w:sz="12" w:space="0" w:color="auto"/>
              <w:bottom w:val="single" w:sz="4" w:space="0" w:color="auto"/>
              <w:right w:val="single" w:sz="4" w:space="0" w:color="auto"/>
            </w:tcBorders>
            <w:vAlign w:val="bottom"/>
            <w:hideMark/>
          </w:tcPr>
          <w:p w14:paraId="2ADA556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50BB4E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745" w:type="dxa"/>
            <w:tcBorders>
              <w:top w:val="single" w:sz="4" w:space="0" w:color="auto"/>
              <w:left w:val="single" w:sz="12" w:space="0" w:color="auto"/>
              <w:bottom w:val="single" w:sz="4" w:space="0" w:color="auto"/>
              <w:right w:val="single" w:sz="4" w:space="0" w:color="auto"/>
            </w:tcBorders>
            <w:vAlign w:val="bottom"/>
            <w:hideMark/>
          </w:tcPr>
          <w:p w14:paraId="7D26C864"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943" w:type="dxa"/>
            <w:tcBorders>
              <w:top w:val="single" w:sz="4" w:space="0" w:color="auto"/>
              <w:left w:val="single" w:sz="4" w:space="0" w:color="auto"/>
              <w:bottom w:val="single" w:sz="4" w:space="0" w:color="auto"/>
              <w:right w:val="single" w:sz="4" w:space="0" w:color="auto"/>
            </w:tcBorders>
            <w:vAlign w:val="bottom"/>
            <w:hideMark/>
          </w:tcPr>
          <w:p w14:paraId="53E2AE6C"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r>
      <w:tr w:rsidR="00335112" w14:paraId="672F59C3"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4C099D18"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80455 Jamestown</w:t>
            </w:r>
          </w:p>
        </w:tc>
        <w:tc>
          <w:tcPr>
            <w:tcW w:w="733" w:type="dxa"/>
            <w:tcBorders>
              <w:top w:val="single" w:sz="4" w:space="0" w:color="auto"/>
              <w:left w:val="single" w:sz="4" w:space="0" w:color="auto"/>
              <w:bottom w:val="single" w:sz="4" w:space="0" w:color="auto"/>
              <w:right w:val="single" w:sz="4" w:space="0" w:color="auto"/>
            </w:tcBorders>
            <w:vAlign w:val="bottom"/>
            <w:hideMark/>
          </w:tcPr>
          <w:p w14:paraId="27DC76EA"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4FCAB6A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24" w:type="dxa"/>
            <w:tcBorders>
              <w:top w:val="single" w:sz="4" w:space="0" w:color="auto"/>
              <w:left w:val="single" w:sz="12" w:space="0" w:color="auto"/>
              <w:bottom w:val="single" w:sz="4" w:space="0" w:color="auto"/>
              <w:right w:val="single" w:sz="4" w:space="0" w:color="auto"/>
            </w:tcBorders>
            <w:vAlign w:val="bottom"/>
            <w:hideMark/>
          </w:tcPr>
          <w:p w14:paraId="2ECD7DEE"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C64F0D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35" w:type="dxa"/>
            <w:tcBorders>
              <w:top w:val="single" w:sz="4" w:space="0" w:color="auto"/>
              <w:left w:val="single" w:sz="12" w:space="0" w:color="auto"/>
              <w:bottom w:val="single" w:sz="4" w:space="0" w:color="auto"/>
              <w:right w:val="single" w:sz="4" w:space="0" w:color="auto"/>
            </w:tcBorders>
            <w:vAlign w:val="bottom"/>
            <w:hideMark/>
          </w:tcPr>
          <w:p w14:paraId="67778E9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70A5283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745" w:type="dxa"/>
            <w:tcBorders>
              <w:top w:val="single" w:sz="4" w:space="0" w:color="auto"/>
              <w:left w:val="single" w:sz="12" w:space="0" w:color="auto"/>
              <w:bottom w:val="single" w:sz="4" w:space="0" w:color="auto"/>
              <w:right w:val="single" w:sz="4" w:space="0" w:color="auto"/>
            </w:tcBorders>
            <w:vAlign w:val="bottom"/>
            <w:hideMark/>
          </w:tcPr>
          <w:p w14:paraId="0B03BFA3"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943" w:type="dxa"/>
            <w:tcBorders>
              <w:top w:val="single" w:sz="4" w:space="0" w:color="auto"/>
              <w:left w:val="single" w:sz="4" w:space="0" w:color="auto"/>
              <w:bottom w:val="single" w:sz="4" w:space="0" w:color="auto"/>
              <w:right w:val="single" w:sz="4" w:space="0" w:color="auto"/>
            </w:tcBorders>
            <w:vAlign w:val="bottom"/>
            <w:hideMark/>
          </w:tcPr>
          <w:p w14:paraId="29DB8FFB"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r>
      <w:tr w:rsidR="00335112" w14:paraId="33C306F7"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1E9375EB"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80466 Nederland</w:t>
            </w:r>
          </w:p>
        </w:tc>
        <w:tc>
          <w:tcPr>
            <w:tcW w:w="733" w:type="dxa"/>
            <w:tcBorders>
              <w:top w:val="single" w:sz="4" w:space="0" w:color="auto"/>
              <w:left w:val="single" w:sz="4" w:space="0" w:color="auto"/>
              <w:bottom w:val="single" w:sz="4" w:space="0" w:color="auto"/>
              <w:right w:val="single" w:sz="4" w:space="0" w:color="auto"/>
            </w:tcBorders>
            <w:vAlign w:val="bottom"/>
            <w:hideMark/>
          </w:tcPr>
          <w:p w14:paraId="1A1F775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2</w:t>
            </w:r>
          </w:p>
        </w:tc>
        <w:tc>
          <w:tcPr>
            <w:tcW w:w="943" w:type="dxa"/>
            <w:tcBorders>
              <w:top w:val="single" w:sz="4" w:space="0" w:color="auto"/>
              <w:left w:val="single" w:sz="4" w:space="0" w:color="auto"/>
              <w:bottom w:val="single" w:sz="4" w:space="0" w:color="auto"/>
              <w:right w:val="single" w:sz="12" w:space="0" w:color="auto"/>
            </w:tcBorders>
            <w:vAlign w:val="bottom"/>
            <w:hideMark/>
          </w:tcPr>
          <w:p w14:paraId="443101B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86</w:t>
            </w:r>
          </w:p>
        </w:tc>
        <w:tc>
          <w:tcPr>
            <w:tcW w:w="724" w:type="dxa"/>
            <w:tcBorders>
              <w:top w:val="single" w:sz="4" w:space="0" w:color="auto"/>
              <w:left w:val="single" w:sz="12" w:space="0" w:color="auto"/>
              <w:bottom w:val="single" w:sz="4" w:space="0" w:color="auto"/>
              <w:right w:val="single" w:sz="4" w:space="0" w:color="auto"/>
            </w:tcBorders>
            <w:vAlign w:val="bottom"/>
            <w:hideMark/>
          </w:tcPr>
          <w:p w14:paraId="271BB88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6D82CDD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35" w:type="dxa"/>
            <w:tcBorders>
              <w:top w:val="single" w:sz="4" w:space="0" w:color="auto"/>
              <w:left w:val="single" w:sz="12" w:space="0" w:color="auto"/>
              <w:bottom w:val="single" w:sz="4" w:space="0" w:color="auto"/>
              <w:right w:val="single" w:sz="4" w:space="0" w:color="auto"/>
            </w:tcBorders>
            <w:vAlign w:val="bottom"/>
            <w:hideMark/>
          </w:tcPr>
          <w:p w14:paraId="4E20615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4B42259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745" w:type="dxa"/>
            <w:tcBorders>
              <w:top w:val="single" w:sz="4" w:space="0" w:color="auto"/>
              <w:left w:val="single" w:sz="12" w:space="0" w:color="auto"/>
              <w:bottom w:val="single" w:sz="4" w:space="0" w:color="auto"/>
              <w:right w:val="single" w:sz="4" w:space="0" w:color="auto"/>
            </w:tcBorders>
            <w:vAlign w:val="bottom"/>
            <w:hideMark/>
          </w:tcPr>
          <w:p w14:paraId="43A8B812"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2</w:t>
            </w:r>
          </w:p>
        </w:tc>
        <w:tc>
          <w:tcPr>
            <w:tcW w:w="943" w:type="dxa"/>
            <w:tcBorders>
              <w:top w:val="single" w:sz="4" w:space="0" w:color="auto"/>
              <w:left w:val="single" w:sz="4" w:space="0" w:color="auto"/>
              <w:bottom w:val="single" w:sz="4" w:space="0" w:color="auto"/>
              <w:right w:val="single" w:sz="4" w:space="0" w:color="auto"/>
            </w:tcBorders>
            <w:vAlign w:val="bottom"/>
            <w:hideMark/>
          </w:tcPr>
          <w:p w14:paraId="3AAA5671"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86</w:t>
            </w:r>
          </w:p>
        </w:tc>
      </w:tr>
      <w:tr w:rsidR="00335112" w14:paraId="6CD3A383"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5BEF0A5F"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80481 Ward</w:t>
            </w:r>
          </w:p>
        </w:tc>
        <w:tc>
          <w:tcPr>
            <w:tcW w:w="733" w:type="dxa"/>
            <w:tcBorders>
              <w:top w:val="single" w:sz="4" w:space="0" w:color="auto"/>
              <w:left w:val="single" w:sz="4" w:space="0" w:color="auto"/>
              <w:bottom w:val="single" w:sz="4" w:space="0" w:color="auto"/>
              <w:right w:val="single" w:sz="4" w:space="0" w:color="auto"/>
            </w:tcBorders>
            <w:vAlign w:val="bottom"/>
            <w:hideMark/>
          </w:tcPr>
          <w:p w14:paraId="7C6DB3C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796CE4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24" w:type="dxa"/>
            <w:tcBorders>
              <w:top w:val="single" w:sz="4" w:space="0" w:color="auto"/>
              <w:left w:val="single" w:sz="12" w:space="0" w:color="auto"/>
              <w:bottom w:val="single" w:sz="4" w:space="0" w:color="auto"/>
              <w:right w:val="single" w:sz="4" w:space="0" w:color="auto"/>
            </w:tcBorders>
            <w:vAlign w:val="bottom"/>
            <w:hideMark/>
          </w:tcPr>
          <w:p w14:paraId="0F73824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5D59E8D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35" w:type="dxa"/>
            <w:tcBorders>
              <w:top w:val="single" w:sz="4" w:space="0" w:color="auto"/>
              <w:left w:val="single" w:sz="12" w:space="0" w:color="auto"/>
              <w:bottom w:val="single" w:sz="4" w:space="0" w:color="auto"/>
              <w:right w:val="single" w:sz="4" w:space="0" w:color="auto"/>
            </w:tcBorders>
            <w:vAlign w:val="bottom"/>
            <w:hideMark/>
          </w:tcPr>
          <w:p w14:paraId="5D471E8E"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0C6C173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745" w:type="dxa"/>
            <w:tcBorders>
              <w:top w:val="single" w:sz="4" w:space="0" w:color="auto"/>
              <w:left w:val="single" w:sz="12" w:space="0" w:color="auto"/>
              <w:bottom w:val="single" w:sz="4" w:space="0" w:color="auto"/>
              <w:right w:val="single" w:sz="4" w:space="0" w:color="auto"/>
            </w:tcBorders>
            <w:vAlign w:val="bottom"/>
            <w:hideMark/>
          </w:tcPr>
          <w:p w14:paraId="29C436FC"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943" w:type="dxa"/>
            <w:tcBorders>
              <w:top w:val="single" w:sz="4" w:space="0" w:color="auto"/>
              <w:left w:val="single" w:sz="4" w:space="0" w:color="auto"/>
              <w:bottom w:val="single" w:sz="4" w:space="0" w:color="auto"/>
              <w:right w:val="single" w:sz="4" w:space="0" w:color="auto"/>
            </w:tcBorders>
            <w:vAlign w:val="bottom"/>
            <w:hideMark/>
          </w:tcPr>
          <w:p w14:paraId="677E2162"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r>
      <w:tr w:rsidR="00335112" w14:paraId="7CA76429"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0E34BC8C"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80501 Longmont</w:t>
            </w:r>
          </w:p>
        </w:tc>
        <w:tc>
          <w:tcPr>
            <w:tcW w:w="733" w:type="dxa"/>
            <w:tcBorders>
              <w:top w:val="single" w:sz="4" w:space="0" w:color="auto"/>
              <w:left w:val="single" w:sz="4" w:space="0" w:color="auto"/>
              <w:bottom w:val="single" w:sz="4" w:space="0" w:color="auto"/>
              <w:right w:val="single" w:sz="4" w:space="0" w:color="auto"/>
            </w:tcBorders>
            <w:vAlign w:val="bottom"/>
            <w:hideMark/>
          </w:tcPr>
          <w:p w14:paraId="1832065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25</w:t>
            </w:r>
          </w:p>
        </w:tc>
        <w:tc>
          <w:tcPr>
            <w:tcW w:w="943" w:type="dxa"/>
            <w:tcBorders>
              <w:top w:val="single" w:sz="4" w:space="0" w:color="auto"/>
              <w:left w:val="single" w:sz="4" w:space="0" w:color="auto"/>
              <w:bottom w:val="single" w:sz="4" w:space="0" w:color="auto"/>
              <w:right w:val="single" w:sz="12" w:space="0" w:color="auto"/>
            </w:tcBorders>
            <w:vAlign w:val="bottom"/>
            <w:hideMark/>
          </w:tcPr>
          <w:p w14:paraId="5229723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1,731</w:t>
            </w:r>
          </w:p>
        </w:tc>
        <w:tc>
          <w:tcPr>
            <w:tcW w:w="724" w:type="dxa"/>
            <w:tcBorders>
              <w:top w:val="single" w:sz="4" w:space="0" w:color="auto"/>
              <w:left w:val="single" w:sz="12" w:space="0" w:color="auto"/>
              <w:bottom w:val="single" w:sz="4" w:space="0" w:color="auto"/>
              <w:right w:val="single" w:sz="4" w:space="0" w:color="auto"/>
            </w:tcBorders>
            <w:vAlign w:val="bottom"/>
            <w:hideMark/>
          </w:tcPr>
          <w:p w14:paraId="1B0FC6E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6</w:t>
            </w:r>
          </w:p>
        </w:tc>
        <w:tc>
          <w:tcPr>
            <w:tcW w:w="943" w:type="dxa"/>
            <w:tcBorders>
              <w:top w:val="single" w:sz="4" w:space="0" w:color="auto"/>
              <w:left w:val="single" w:sz="4" w:space="0" w:color="auto"/>
              <w:bottom w:val="single" w:sz="4" w:space="0" w:color="auto"/>
              <w:right w:val="single" w:sz="12" w:space="0" w:color="auto"/>
            </w:tcBorders>
            <w:vAlign w:val="bottom"/>
            <w:hideMark/>
          </w:tcPr>
          <w:p w14:paraId="474E6FB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39</w:t>
            </w:r>
          </w:p>
        </w:tc>
        <w:tc>
          <w:tcPr>
            <w:tcW w:w="735" w:type="dxa"/>
            <w:tcBorders>
              <w:top w:val="single" w:sz="4" w:space="0" w:color="auto"/>
              <w:left w:val="single" w:sz="12" w:space="0" w:color="auto"/>
              <w:bottom w:val="single" w:sz="4" w:space="0" w:color="auto"/>
              <w:right w:val="single" w:sz="4" w:space="0" w:color="auto"/>
            </w:tcBorders>
            <w:vAlign w:val="bottom"/>
            <w:hideMark/>
          </w:tcPr>
          <w:p w14:paraId="2720E3F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5</w:t>
            </w:r>
          </w:p>
        </w:tc>
        <w:tc>
          <w:tcPr>
            <w:tcW w:w="943" w:type="dxa"/>
            <w:tcBorders>
              <w:top w:val="single" w:sz="4" w:space="0" w:color="auto"/>
              <w:left w:val="single" w:sz="4" w:space="0" w:color="auto"/>
              <w:bottom w:val="single" w:sz="4" w:space="0" w:color="auto"/>
              <w:right w:val="single" w:sz="12" w:space="0" w:color="auto"/>
            </w:tcBorders>
            <w:vAlign w:val="bottom"/>
            <w:hideMark/>
          </w:tcPr>
          <w:p w14:paraId="33D5AFA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147</w:t>
            </w:r>
          </w:p>
        </w:tc>
        <w:tc>
          <w:tcPr>
            <w:tcW w:w="745" w:type="dxa"/>
            <w:tcBorders>
              <w:top w:val="single" w:sz="4" w:space="0" w:color="auto"/>
              <w:left w:val="single" w:sz="12" w:space="0" w:color="auto"/>
              <w:bottom w:val="single" w:sz="4" w:space="0" w:color="auto"/>
              <w:right w:val="single" w:sz="4" w:space="0" w:color="auto"/>
            </w:tcBorders>
            <w:vAlign w:val="bottom"/>
            <w:hideMark/>
          </w:tcPr>
          <w:p w14:paraId="27C0735C"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36</w:t>
            </w:r>
          </w:p>
        </w:tc>
        <w:tc>
          <w:tcPr>
            <w:tcW w:w="943" w:type="dxa"/>
            <w:tcBorders>
              <w:top w:val="single" w:sz="4" w:space="0" w:color="auto"/>
              <w:left w:val="single" w:sz="4" w:space="0" w:color="auto"/>
              <w:bottom w:val="single" w:sz="4" w:space="0" w:color="auto"/>
              <w:right w:val="single" w:sz="4" w:space="0" w:color="auto"/>
            </w:tcBorders>
            <w:vAlign w:val="bottom"/>
            <w:hideMark/>
          </w:tcPr>
          <w:p w14:paraId="1D165429"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1,917</w:t>
            </w:r>
          </w:p>
        </w:tc>
      </w:tr>
      <w:tr w:rsidR="00335112" w14:paraId="07FB6977"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3CBA6CBC"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80503 Longmont (BVSD)</w:t>
            </w:r>
          </w:p>
        </w:tc>
        <w:tc>
          <w:tcPr>
            <w:tcW w:w="733" w:type="dxa"/>
            <w:tcBorders>
              <w:top w:val="single" w:sz="4" w:space="0" w:color="auto"/>
              <w:left w:val="single" w:sz="4" w:space="0" w:color="auto"/>
              <w:bottom w:val="single" w:sz="4" w:space="0" w:color="auto"/>
              <w:right w:val="single" w:sz="4" w:space="0" w:color="auto"/>
            </w:tcBorders>
            <w:vAlign w:val="bottom"/>
            <w:hideMark/>
          </w:tcPr>
          <w:p w14:paraId="56EA3B3E"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72EF964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24" w:type="dxa"/>
            <w:tcBorders>
              <w:top w:val="single" w:sz="4" w:space="0" w:color="auto"/>
              <w:left w:val="single" w:sz="12" w:space="0" w:color="auto"/>
              <w:bottom w:val="single" w:sz="4" w:space="0" w:color="auto"/>
              <w:right w:val="single" w:sz="4" w:space="0" w:color="auto"/>
            </w:tcBorders>
            <w:vAlign w:val="bottom"/>
            <w:hideMark/>
          </w:tcPr>
          <w:p w14:paraId="6C65436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03D80BB5"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35" w:type="dxa"/>
            <w:tcBorders>
              <w:top w:val="single" w:sz="4" w:space="0" w:color="auto"/>
              <w:left w:val="single" w:sz="12" w:space="0" w:color="auto"/>
              <w:bottom w:val="single" w:sz="4" w:space="0" w:color="auto"/>
              <w:right w:val="single" w:sz="4" w:space="0" w:color="auto"/>
            </w:tcBorders>
            <w:vAlign w:val="bottom"/>
            <w:hideMark/>
          </w:tcPr>
          <w:p w14:paraId="1245DC4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D2021C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32</w:t>
            </w:r>
          </w:p>
        </w:tc>
        <w:tc>
          <w:tcPr>
            <w:tcW w:w="745" w:type="dxa"/>
            <w:tcBorders>
              <w:top w:val="single" w:sz="4" w:space="0" w:color="auto"/>
              <w:left w:val="single" w:sz="12" w:space="0" w:color="auto"/>
              <w:bottom w:val="single" w:sz="4" w:space="0" w:color="auto"/>
              <w:right w:val="single" w:sz="4" w:space="0" w:color="auto"/>
            </w:tcBorders>
            <w:vAlign w:val="bottom"/>
            <w:hideMark/>
          </w:tcPr>
          <w:p w14:paraId="74BC998B"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w:t>
            </w:r>
          </w:p>
        </w:tc>
        <w:tc>
          <w:tcPr>
            <w:tcW w:w="943" w:type="dxa"/>
            <w:tcBorders>
              <w:top w:val="single" w:sz="4" w:space="0" w:color="auto"/>
              <w:left w:val="single" w:sz="4" w:space="0" w:color="auto"/>
              <w:bottom w:val="single" w:sz="4" w:space="0" w:color="auto"/>
              <w:right w:val="single" w:sz="4" w:space="0" w:color="auto"/>
            </w:tcBorders>
            <w:vAlign w:val="bottom"/>
            <w:hideMark/>
          </w:tcPr>
          <w:p w14:paraId="025B69ED"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32</w:t>
            </w:r>
          </w:p>
        </w:tc>
      </w:tr>
      <w:tr w:rsidR="00335112" w14:paraId="4699AF8C"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5309AED5"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80503 Longmont, Hygiene, Niwot (SVVSD)</w:t>
            </w:r>
          </w:p>
        </w:tc>
        <w:tc>
          <w:tcPr>
            <w:tcW w:w="733" w:type="dxa"/>
            <w:tcBorders>
              <w:top w:val="single" w:sz="4" w:space="0" w:color="auto"/>
              <w:left w:val="single" w:sz="4" w:space="0" w:color="auto"/>
              <w:bottom w:val="single" w:sz="4" w:space="0" w:color="auto"/>
              <w:right w:val="single" w:sz="4" w:space="0" w:color="auto"/>
            </w:tcBorders>
            <w:vAlign w:val="bottom"/>
            <w:hideMark/>
          </w:tcPr>
          <w:p w14:paraId="3584FF7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w:t>
            </w:r>
          </w:p>
        </w:tc>
        <w:tc>
          <w:tcPr>
            <w:tcW w:w="943" w:type="dxa"/>
            <w:tcBorders>
              <w:top w:val="single" w:sz="4" w:space="0" w:color="auto"/>
              <w:left w:val="single" w:sz="4" w:space="0" w:color="auto"/>
              <w:bottom w:val="single" w:sz="4" w:space="0" w:color="auto"/>
              <w:right w:val="single" w:sz="12" w:space="0" w:color="auto"/>
            </w:tcBorders>
            <w:vAlign w:val="bottom"/>
            <w:hideMark/>
          </w:tcPr>
          <w:p w14:paraId="4A49E1A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438</w:t>
            </w:r>
          </w:p>
        </w:tc>
        <w:tc>
          <w:tcPr>
            <w:tcW w:w="724" w:type="dxa"/>
            <w:tcBorders>
              <w:top w:val="single" w:sz="4" w:space="0" w:color="auto"/>
              <w:left w:val="single" w:sz="12" w:space="0" w:color="auto"/>
              <w:bottom w:val="single" w:sz="4" w:space="0" w:color="auto"/>
              <w:right w:val="single" w:sz="4" w:space="0" w:color="auto"/>
            </w:tcBorders>
            <w:vAlign w:val="bottom"/>
            <w:hideMark/>
          </w:tcPr>
          <w:p w14:paraId="0F61D66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w:t>
            </w:r>
          </w:p>
        </w:tc>
        <w:tc>
          <w:tcPr>
            <w:tcW w:w="943" w:type="dxa"/>
            <w:tcBorders>
              <w:top w:val="single" w:sz="4" w:space="0" w:color="auto"/>
              <w:left w:val="single" w:sz="4" w:space="0" w:color="auto"/>
              <w:bottom w:val="single" w:sz="4" w:space="0" w:color="auto"/>
              <w:right w:val="single" w:sz="12" w:space="0" w:color="auto"/>
            </w:tcBorders>
            <w:vAlign w:val="bottom"/>
            <w:hideMark/>
          </w:tcPr>
          <w:p w14:paraId="376BCD85"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42</w:t>
            </w:r>
          </w:p>
        </w:tc>
        <w:tc>
          <w:tcPr>
            <w:tcW w:w="735" w:type="dxa"/>
            <w:tcBorders>
              <w:top w:val="single" w:sz="4" w:space="0" w:color="auto"/>
              <w:left w:val="single" w:sz="12" w:space="0" w:color="auto"/>
              <w:bottom w:val="single" w:sz="4" w:space="0" w:color="auto"/>
              <w:right w:val="single" w:sz="4" w:space="0" w:color="auto"/>
            </w:tcBorders>
            <w:vAlign w:val="bottom"/>
            <w:hideMark/>
          </w:tcPr>
          <w:p w14:paraId="3DB82A7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w:t>
            </w:r>
          </w:p>
        </w:tc>
        <w:tc>
          <w:tcPr>
            <w:tcW w:w="943" w:type="dxa"/>
            <w:tcBorders>
              <w:top w:val="single" w:sz="4" w:space="0" w:color="auto"/>
              <w:left w:val="single" w:sz="4" w:space="0" w:color="auto"/>
              <w:bottom w:val="single" w:sz="4" w:space="0" w:color="auto"/>
              <w:right w:val="single" w:sz="12" w:space="0" w:color="auto"/>
            </w:tcBorders>
            <w:vAlign w:val="bottom"/>
            <w:hideMark/>
          </w:tcPr>
          <w:p w14:paraId="5D41746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133</w:t>
            </w:r>
          </w:p>
        </w:tc>
        <w:tc>
          <w:tcPr>
            <w:tcW w:w="745" w:type="dxa"/>
            <w:tcBorders>
              <w:top w:val="single" w:sz="4" w:space="0" w:color="auto"/>
              <w:left w:val="single" w:sz="12" w:space="0" w:color="auto"/>
              <w:bottom w:val="single" w:sz="4" w:space="0" w:color="auto"/>
              <w:right w:val="single" w:sz="4" w:space="0" w:color="auto"/>
            </w:tcBorders>
            <w:vAlign w:val="bottom"/>
            <w:hideMark/>
          </w:tcPr>
          <w:p w14:paraId="331AE869"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12</w:t>
            </w:r>
          </w:p>
        </w:tc>
        <w:tc>
          <w:tcPr>
            <w:tcW w:w="943" w:type="dxa"/>
            <w:tcBorders>
              <w:top w:val="single" w:sz="4" w:space="0" w:color="auto"/>
              <w:left w:val="single" w:sz="4" w:space="0" w:color="auto"/>
              <w:bottom w:val="single" w:sz="4" w:space="0" w:color="auto"/>
              <w:right w:val="single" w:sz="4" w:space="0" w:color="auto"/>
            </w:tcBorders>
            <w:vAlign w:val="bottom"/>
            <w:hideMark/>
          </w:tcPr>
          <w:p w14:paraId="2A52D3F2"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613</w:t>
            </w:r>
          </w:p>
        </w:tc>
      </w:tr>
      <w:tr w:rsidR="00335112" w14:paraId="36618C6A"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10F07663"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80504 Longmont (SVVSD)</w:t>
            </w:r>
          </w:p>
        </w:tc>
        <w:tc>
          <w:tcPr>
            <w:tcW w:w="733" w:type="dxa"/>
            <w:tcBorders>
              <w:top w:val="single" w:sz="4" w:space="0" w:color="auto"/>
              <w:left w:val="single" w:sz="4" w:space="0" w:color="auto"/>
              <w:bottom w:val="single" w:sz="4" w:space="0" w:color="auto"/>
              <w:right w:val="single" w:sz="4" w:space="0" w:color="auto"/>
            </w:tcBorders>
            <w:vAlign w:val="bottom"/>
            <w:hideMark/>
          </w:tcPr>
          <w:p w14:paraId="73FA765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9</w:t>
            </w:r>
          </w:p>
        </w:tc>
        <w:tc>
          <w:tcPr>
            <w:tcW w:w="943" w:type="dxa"/>
            <w:tcBorders>
              <w:top w:val="single" w:sz="4" w:space="0" w:color="auto"/>
              <w:left w:val="single" w:sz="4" w:space="0" w:color="auto"/>
              <w:bottom w:val="single" w:sz="4" w:space="0" w:color="auto"/>
              <w:right w:val="single" w:sz="12" w:space="0" w:color="auto"/>
            </w:tcBorders>
            <w:vAlign w:val="bottom"/>
            <w:hideMark/>
          </w:tcPr>
          <w:p w14:paraId="6A9B31F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703</w:t>
            </w:r>
          </w:p>
        </w:tc>
        <w:tc>
          <w:tcPr>
            <w:tcW w:w="724" w:type="dxa"/>
            <w:tcBorders>
              <w:top w:val="single" w:sz="4" w:space="0" w:color="auto"/>
              <w:left w:val="single" w:sz="12" w:space="0" w:color="auto"/>
              <w:bottom w:val="single" w:sz="4" w:space="0" w:color="auto"/>
              <w:right w:val="single" w:sz="4" w:space="0" w:color="auto"/>
            </w:tcBorders>
            <w:vAlign w:val="bottom"/>
            <w:hideMark/>
          </w:tcPr>
          <w:p w14:paraId="5ED981E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12</w:t>
            </w:r>
          </w:p>
        </w:tc>
        <w:tc>
          <w:tcPr>
            <w:tcW w:w="943" w:type="dxa"/>
            <w:tcBorders>
              <w:top w:val="single" w:sz="4" w:space="0" w:color="auto"/>
              <w:left w:val="single" w:sz="4" w:space="0" w:color="auto"/>
              <w:bottom w:val="single" w:sz="4" w:space="0" w:color="auto"/>
              <w:right w:val="single" w:sz="12" w:space="0" w:color="auto"/>
            </w:tcBorders>
            <w:vAlign w:val="bottom"/>
            <w:hideMark/>
          </w:tcPr>
          <w:p w14:paraId="5959C10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98</w:t>
            </w:r>
          </w:p>
        </w:tc>
        <w:tc>
          <w:tcPr>
            <w:tcW w:w="735" w:type="dxa"/>
            <w:tcBorders>
              <w:top w:val="single" w:sz="4" w:space="0" w:color="auto"/>
              <w:left w:val="single" w:sz="12" w:space="0" w:color="auto"/>
              <w:bottom w:val="single" w:sz="4" w:space="0" w:color="auto"/>
              <w:right w:val="single" w:sz="4" w:space="0" w:color="auto"/>
            </w:tcBorders>
            <w:vAlign w:val="bottom"/>
            <w:hideMark/>
          </w:tcPr>
          <w:p w14:paraId="634F0D45"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w:t>
            </w:r>
          </w:p>
        </w:tc>
        <w:tc>
          <w:tcPr>
            <w:tcW w:w="943" w:type="dxa"/>
            <w:tcBorders>
              <w:top w:val="single" w:sz="4" w:space="0" w:color="auto"/>
              <w:left w:val="single" w:sz="4" w:space="0" w:color="auto"/>
              <w:bottom w:val="single" w:sz="4" w:space="0" w:color="auto"/>
              <w:right w:val="single" w:sz="12" w:space="0" w:color="auto"/>
            </w:tcBorders>
            <w:vAlign w:val="bottom"/>
            <w:hideMark/>
          </w:tcPr>
          <w:p w14:paraId="6ABD073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32</w:t>
            </w:r>
          </w:p>
        </w:tc>
        <w:tc>
          <w:tcPr>
            <w:tcW w:w="745" w:type="dxa"/>
            <w:tcBorders>
              <w:top w:val="single" w:sz="4" w:space="0" w:color="auto"/>
              <w:left w:val="single" w:sz="12" w:space="0" w:color="auto"/>
              <w:bottom w:val="single" w:sz="4" w:space="0" w:color="auto"/>
              <w:right w:val="single" w:sz="4" w:space="0" w:color="auto"/>
            </w:tcBorders>
            <w:vAlign w:val="bottom"/>
            <w:hideMark/>
          </w:tcPr>
          <w:p w14:paraId="70CA2862"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22</w:t>
            </w:r>
          </w:p>
        </w:tc>
        <w:tc>
          <w:tcPr>
            <w:tcW w:w="943" w:type="dxa"/>
            <w:tcBorders>
              <w:top w:val="single" w:sz="4" w:space="0" w:color="auto"/>
              <w:left w:val="single" w:sz="4" w:space="0" w:color="auto"/>
              <w:bottom w:val="single" w:sz="4" w:space="0" w:color="auto"/>
              <w:right w:val="single" w:sz="4" w:space="0" w:color="auto"/>
            </w:tcBorders>
            <w:vAlign w:val="bottom"/>
            <w:hideMark/>
          </w:tcPr>
          <w:p w14:paraId="167C3748"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833</w:t>
            </w:r>
          </w:p>
        </w:tc>
      </w:tr>
      <w:tr w:rsidR="00335112" w14:paraId="53A997CF"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57548E61"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80510 Allenspark</w:t>
            </w:r>
          </w:p>
        </w:tc>
        <w:tc>
          <w:tcPr>
            <w:tcW w:w="733" w:type="dxa"/>
            <w:tcBorders>
              <w:top w:val="single" w:sz="4" w:space="0" w:color="auto"/>
              <w:left w:val="single" w:sz="4" w:space="0" w:color="auto"/>
              <w:bottom w:val="single" w:sz="4" w:space="0" w:color="auto"/>
              <w:right w:val="single" w:sz="4" w:space="0" w:color="auto"/>
            </w:tcBorders>
            <w:vAlign w:val="bottom"/>
            <w:hideMark/>
          </w:tcPr>
          <w:p w14:paraId="61E7113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788BDC4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24" w:type="dxa"/>
            <w:tcBorders>
              <w:top w:val="single" w:sz="4" w:space="0" w:color="auto"/>
              <w:left w:val="single" w:sz="12" w:space="0" w:color="auto"/>
              <w:bottom w:val="single" w:sz="4" w:space="0" w:color="auto"/>
              <w:right w:val="single" w:sz="4" w:space="0" w:color="auto"/>
            </w:tcBorders>
            <w:vAlign w:val="bottom"/>
            <w:hideMark/>
          </w:tcPr>
          <w:p w14:paraId="288F125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3C09A5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35" w:type="dxa"/>
            <w:tcBorders>
              <w:top w:val="single" w:sz="4" w:space="0" w:color="auto"/>
              <w:left w:val="single" w:sz="12" w:space="0" w:color="auto"/>
              <w:bottom w:val="single" w:sz="4" w:space="0" w:color="auto"/>
              <w:right w:val="single" w:sz="4" w:space="0" w:color="auto"/>
            </w:tcBorders>
            <w:vAlign w:val="bottom"/>
            <w:hideMark/>
          </w:tcPr>
          <w:p w14:paraId="5EEE78B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7D99CE4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745" w:type="dxa"/>
            <w:tcBorders>
              <w:top w:val="single" w:sz="4" w:space="0" w:color="auto"/>
              <w:left w:val="single" w:sz="12" w:space="0" w:color="auto"/>
              <w:bottom w:val="single" w:sz="4" w:space="0" w:color="auto"/>
              <w:right w:val="single" w:sz="4" w:space="0" w:color="auto"/>
            </w:tcBorders>
            <w:vAlign w:val="bottom"/>
            <w:hideMark/>
          </w:tcPr>
          <w:p w14:paraId="108B9D24"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943" w:type="dxa"/>
            <w:tcBorders>
              <w:top w:val="single" w:sz="4" w:space="0" w:color="auto"/>
              <w:left w:val="single" w:sz="4" w:space="0" w:color="auto"/>
              <w:bottom w:val="single" w:sz="4" w:space="0" w:color="auto"/>
              <w:right w:val="single" w:sz="4" w:space="0" w:color="auto"/>
            </w:tcBorders>
            <w:vAlign w:val="bottom"/>
            <w:hideMark/>
          </w:tcPr>
          <w:p w14:paraId="571820A7"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r>
      <w:tr w:rsidR="00335112" w14:paraId="5AFBF0F5"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2C31C4AE" w14:textId="77777777" w:rsidR="00335112" w:rsidRDefault="00335112">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 xml:space="preserve">80516 Erie </w:t>
            </w:r>
            <w:r>
              <w:rPr>
                <w:rFonts w:ascii="Tw Cen MT" w:eastAsia="Tw Cen MT" w:hAnsi="Tw Cen MT" w:cs="Calibri"/>
                <w:color w:val="000000"/>
                <w:sz w:val="20"/>
                <w:szCs w:val="20"/>
              </w:rPr>
              <w:t>(BVSD)</w:t>
            </w:r>
          </w:p>
        </w:tc>
        <w:tc>
          <w:tcPr>
            <w:tcW w:w="733" w:type="dxa"/>
            <w:tcBorders>
              <w:top w:val="single" w:sz="4" w:space="0" w:color="auto"/>
              <w:left w:val="single" w:sz="4" w:space="0" w:color="auto"/>
              <w:bottom w:val="single" w:sz="4" w:space="0" w:color="auto"/>
              <w:right w:val="single" w:sz="4" w:space="0" w:color="auto"/>
            </w:tcBorders>
            <w:vAlign w:val="bottom"/>
            <w:hideMark/>
          </w:tcPr>
          <w:p w14:paraId="0C5310F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2</w:t>
            </w:r>
          </w:p>
        </w:tc>
        <w:tc>
          <w:tcPr>
            <w:tcW w:w="943" w:type="dxa"/>
            <w:tcBorders>
              <w:top w:val="single" w:sz="4" w:space="0" w:color="auto"/>
              <w:left w:val="single" w:sz="4" w:space="0" w:color="auto"/>
              <w:bottom w:val="single" w:sz="4" w:space="0" w:color="auto"/>
              <w:right w:val="single" w:sz="12" w:space="0" w:color="auto"/>
            </w:tcBorders>
            <w:vAlign w:val="bottom"/>
            <w:hideMark/>
          </w:tcPr>
          <w:p w14:paraId="69BDBD3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124</w:t>
            </w:r>
          </w:p>
        </w:tc>
        <w:tc>
          <w:tcPr>
            <w:tcW w:w="724" w:type="dxa"/>
            <w:tcBorders>
              <w:top w:val="single" w:sz="4" w:space="0" w:color="auto"/>
              <w:left w:val="single" w:sz="12" w:space="0" w:color="auto"/>
              <w:bottom w:val="single" w:sz="4" w:space="0" w:color="auto"/>
              <w:right w:val="single" w:sz="4" w:space="0" w:color="auto"/>
            </w:tcBorders>
            <w:vAlign w:val="bottom"/>
            <w:hideMark/>
          </w:tcPr>
          <w:p w14:paraId="2F102A9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A3EAD4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6</w:t>
            </w:r>
          </w:p>
        </w:tc>
        <w:tc>
          <w:tcPr>
            <w:tcW w:w="735" w:type="dxa"/>
            <w:tcBorders>
              <w:top w:val="single" w:sz="4" w:space="0" w:color="auto"/>
              <w:left w:val="single" w:sz="12" w:space="0" w:color="auto"/>
              <w:bottom w:val="single" w:sz="4" w:space="0" w:color="auto"/>
              <w:right w:val="single" w:sz="4" w:space="0" w:color="auto"/>
            </w:tcBorders>
            <w:vAlign w:val="bottom"/>
            <w:hideMark/>
          </w:tcPr>
          <w:p w14:paraId="7189A4F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488AE92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745" w:type="dxa"/>
            <w:tcBorders>
              <w:top w:val="single" w:sz="4" w:space="0" w:color="auto"/>
              <w:left w:val="single" w:sz="12" w:space="0" w:color="auto"/>
              <w:bottom w:val="single" w:sz="4" w:space="0" w:color="auto"/>
              <w:right w:val="single" w:sz="4" w:space="0" w:color="auto"/>
            </w:tcBorders>
            <w:vAlign w:val="bottom"/>
            <w:hideMark/>
          </w:tcPr>
          <w:p w14:paraId="141F7162"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3</w:t>
            </w:r>
          </w:p>
        </w:tc>
        <w:tc>
          <w:tcPr>
            <w:tcW w:w="943" w:type="dxa"/>
            <w:tcBorders>
              <w:top w:val="single" w:sz="4" w:space="0" w:color="auto"/>
              <w:left w:val="single" w:sz="4" w:space="0" w:color="auto"/>
              <w:bottom w:val="single" w:sz="4" w:space="0" w:color="auto"/>
              <w:right w:val="single" w:sz="4" w:space="0" w:color="auto"/>
            </w:tcBorders>
            <w:vAlign w:val="bottom"/>
            <w:hideMark/>
          </w:tcPr>
          <w:p w14:paraId="154D8BE1"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130</w:t>
            </w:r>
          </w:p>
        </w:tc>
      </w:tr>
      <w:tr w:rsidR="00335112" w14:paraId="76FDDAF2"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0E57C604" w14:textId="77777777" w:rsidR="00335112" w:rsidRDefault="00335112">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80516 Erie</w:t>
            </w:r>
            <w:r>
              <w:rPr>
                <w:rFonts w:ascii="Tw Cen MT" w:eastAsia="Tw Cen MT" w:hAnsi="Tw Cen MT" w:cs="Calibri"/>
                <w:color w:val="000000"/>
                <w:sz w:val="20"/>
                <w:szCs w:val="20"/>
              </w:rPr>
              <w:t xml:space="preserve"> (SVVSD)</w:t>
            </w:r>
          </w:p>
        </w:tc>
        <w:tc>
          <w:tcPr>
            <w:tcW w:w="733" w:type="dxa"/>
            <w:tcBorders>
              <w:top w:val="single" w:sz="4" w:space="0" w:color="auto"/>
              <w:left w:val="single" w:sz="4" w:space="0" w:color="auto"/>
              <w:bottom w:val="single" w:sz="4" w:space="0" w:color="auto"/>
              <w:right w:val="single" w:sz="4" w:space="0" w:color="auto"/>
            </w:tcBorders>
            <w:vAlign w:val="bottom"/>
            <w:hideMark/>
          </w:tcPr>
          <w:p w14:paraId="5854473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343CF8E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24" w:type="dxa"/>
            <w:tcBorders>
              <w:top w:val="single" w:sz="4" w:space="0" w:color="auto"/>
              <w:left w:val="single" w:sz="12" w:space="0" w:color="auto"/>
              <w:bottom w:val="single" w:sz="4" w:space="0" w:color="auto"/>
              <w:right w:val="single" w:sz="4" w:space="0" w:color="auto"/>
            </w:tcBorders>
            <w:vAlign w:val="bottom"/>
            <w:hideMark/>
          </w:tcPr>
          <w:p w14:paraId="22265DD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w:t>
            </w:r>
          </w:p>
        </w:tc>
        <w:tc>
          <w:tcPr>
            <w:tcW w:w="943" w:type="dxa"/>
            <w:tcBorders>
              <w:top w:val="single" w:sz="4" w:space="0" w:color="auto"/>
              <w:left w:val="single" w:sz="4" w:space="0" w:color="auto"/>
              <w:bottom w:val="single" w:sz="4" w:space="0" w:color="auto"/>
              <w:right w:val="single" w:sz="12" w:space="0" w:color="auto"/>
            </w:tcBorders>
            <w:vAlign w:val="bottom"/>
            <w:hideMark/>
          </w:tcPr>
          <w:p w14:paraId="34E9B38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8</w:t>
            </w:r>
          </w:p>
        </w:tc>
        <w:tc>
          <w:tcPr>
            <w:tcW w:w="735" w:type="dxa"/>
            <w:tcBorders>
              <w:top w:val="single" w:sz="4" w:space="0" w:color="auto"/>
              <w:left w:val="single" w:sz="12" w:space="0" w:color="auto"/>
              <w:bottom w:val="single" w:sz="4" w:space="0" w:color="auto"/>
              <w:right w:val="single" w:sz="4" w:space="0" w:color="auto"/>
            </w:tcBorders>
            <w:vAlign w:val="bottom"/>
            <w:hideMark/>
          </w:tcPr>
          <w:p w14:paraId="0498258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2</w:t>
            </w:r>
          </w:p>
        </w:tc>
        <w:tc>
          <w:tcPr>
            <w:tcW w:w="943" w:type="dxa"/>
            <w:tcBorders>
              <w:top w:val="single" w:sz="4" w:space="0" w:color="auto"/>
              <w:left w:val="single" w:sz="4" w:space="0" w:color="auto"/>
              <w:bottom w:val="single" w:sz="4" w:space="0" w:color="auto"/>
              <w:right w:val="single" w:sz="12" w:space="0" w:color="auto"/>
            </w:tcBorders>
            <w:vAlign w:val="bottom"/>
            <w:hideMark/>
          </w:tcPr>
          <w:p w14:paraId="5BE427F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72</w:t>
            </w:r>
          </w:p>
        </w:tc>
        <w:tc>
          <w:tcPr>
            <w:tcW w:w="745" w:type="dxa"/>
            <w:tcBorders>
              <w:top w:val="single" w:sz="4" w:space="0" w:color="auto"/>
              <w:left w:val="single" w:sz="12" w:space="0" w:color="auto"/>
              <w:bottom w:val="single" w:sz="4" w:space="0" w:color="auto"/>
              <w:right w:val="single" w:sz="4" w:space="0" w:color="auto"/>
            </w:tcBorders>
            <w:vAlign w:val="bottom"/>
            <w:hideMark/>
          </w:tcPr>
          <w:p w14:paraId="5ADF42D1"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3</w:t>
            </w:r>
          </w:p>
        </w:tc>
        <w:tc>
          <w:tcPr>
            <w:tcW w:w="943" w:type="dxa"/>
            <w:tcBorders>
              <w:top w:val="single" w:sz="4" w:space="0" w:color="auto"/>
              <w:left w:val="single" w:sz="4" w:space="0" w:color="auto"/>
              <w:bottom w:val="single" w:sz="4" w:space="0" w:color="auto"/>
              <w:right w:val="single" w:sz="4" w:space="0" w:color="auto"/>
            </w:tcBorders>
            <w:vAlign w:val="bottom"/>
            <w:hideMark/>
          </w:tcPr>
          <w:p w14:paraId="42133C52"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80</w:t>
            </w:r>
          </w:p>
        </w:tc>
      </w:tr>
      <w:tr w:rsidR="00335112" w14:paraId="01363CC7"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03C568DC"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80540 Lyons</w:t>
            </w:r>
          </w:p>
        </w:tc>
        <w:tc>
          <w:tcPr>
            <w:tcW w:w="733" w:type="dxa"/>
            <w:tcBorders>
              <w:top w:val="single" w:sz="4" w:space="0" w:color="auto"/>
              <w:left w:val="single" w:sz="4" w:space="0" w:color="auto"/>
              <w:bottom w:val="single" w:sz="4" w:space="0" w:color="auto"/>
              <w:right w:val="single" w:sz="4" w:space="0" w:color="auto"/>
            </w:tcBorders>
            <w:vAlign w:val="bottom"/>
            <w:hideMark/>
          </w:tcPr>
          <w:p w14:paraId="4754659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2</w:t>
            </w:r>
          </w:p>
        </w:tc>
        <w:tc>
          <w:tcPr>
            <w:tcW w:w="943" w:type="dxa"/>
            <w:tcBorders>
              <w:top w:val="single" w:sz="4" w:space="0" w:color="auto"/>
              <w:left w:val="single" w:sz="4" w:space="0" w:color="auto"/>
              <w:bottom w:val="single" w:sz="4" w:space="0" w:color="auto"/>
              <w:right w:val="single" w:sz="12" w:space="0" w:color="auto"/>
            </w:tcBorders>
            <w:vAlign w:val="bottom"/>
            <w:hideMark/>
          </w:tcPr>
          <w:p w14:paraId="0BCAF98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35</w:t>
            </w:r>
          </w:p>
        </w:tc>
        <w:tc>
          <w:tcPr>
            <w:tcW w:w="724" w:type="dxa"/>
            <w:tcBorders>
              <w:top w:val="single" w:sz="4" w:space="0" w:color="auto"/>
              <w:left w:val="single" w:sz="12" w:space="0" w:color="auto"/>
              <w:bottom w:val="single" w:sz="4" w:space="0" w:color="auto"/>
              <w:right w:val="single" w:sz="4" w:space="0" w:color="auto"/>
            </w:tcBorders>
            <w:vAlign w:val="bottom"/>
            <w:hideMark/>
          </w:tcPr>
          <w:p w14:paraId="04D35A15"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3B33874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35" w:type="dxa"/>
            <w:tcBorders>
              <w:top w:val="single" w:sz="4" w:space="0" w:color="auto"/>
              <w:left w:val="single" w:sz="12" w:space="0" w:color="auto"/>
              <w:bottom w:val="single" w:sz="4" w:space="0" w:color="auto"/>
              <w:right w:val="single" w:sz="4" w:space="0" w:color="auto"/>
            </w:tcBorders>
            <w:vAlign w:val="bottom"/>
            <w:hideMark/>
          </w:tcPr>
          <w:p w14:paraId="42D9C31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371D9BA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745" w:type="dxa"/>
            <w:tcBorders>
              <w:top w:val="single" w:sz="4" w:space="0" w:color="auto"/>
              <w:left w:val="single" w:sz="12" w:space="0" w:color="auto"/>
              <w:bottom w:val="single" w:sz="4" w:space="0" w:color="auto"/>
              <w:right w:val="single" w:sz="4" w:space="0" w:color="auto"/>
            </w:tcBorders>
            <w:vAlign w:val="bottom"/>
            <w:hideMark/>
          </w:tcPr>
          <w:p w14:paraId="05E910CA"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2</w:t>
            </w:r>
          </w:p>
        </w:tc>
        <w:tc>
          <w:tcPr>
            <w:tcW w:w="943" w:type="dxa"/>
            <w:tcBorders>
              <w:top w:val="single" w:sz="4" w:space="0" w:color="auto"/>
              <w:left w:val="single" w:sz="4" w:space="0" w:color="auto"/>
              <w:bottom w:val="single" w:sz="4" w:space="0" w:color="auto"/>
              <w:right w:val="single" w:sz="4" w:space="0" w:color="auto"/>
            </w:tcBorders>
            <w:vAlign w:val="bottom"/>
            <w:hideMark/>
          </w:tcPr>
          <w:p w14:paraId="5935D4EC"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35</w:t>
            </w:r>
          </w:p>
        </w:tc>
      </w:tr>
      <w:tr w:rsidR="00335112" w14:paraId="6C6B6748"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18C64602"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80544 Niwot</w:t>
            </w:r>
          </w:p>
        </w:tc>
        <w:tc>
          <w:tcPr>
            <w:tcW w:w="733" w:type="dxa"/>
            <w:tcBorders>
              <w:top w:val="single" w:sz="4" w:space="0" w:color="auto"/>
              <w:left w:val="single" w:sz="4" w:space="0" w:color="auto"/>
              <w:bottom w:val="single" w:sz="4" w:space="0" w:color="auto"/>
              <w:right w:val="single" w:sz="4" w:space="0" w:color="auto"/>
            </w:tcBorders>
            <w:vAlign w:val="bottom"/>
            <w:hideMark/>
          </w:tcPr>
          <w:p w14:paraId="0978788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6DB54C3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24" w:type="dxa"/>
            <w:tcBorders>
              <w:top w:val="single" w:sz="4" w:space="0" w:color="auto"/>
              <w:left w:val="single" w:sz="12" w:space="0" w:color="auto"/>
              <w:bottom w:val="single" w:sz="4" w:space="0" w:color="auto"/>
              <w:right w:val="single" w:sz="4" w:space="0" w:color="auto"/>
            </w:tcBorders>
            <w:vAlign w:val="bottom"/>
            <w:hideMark/>
          </w:tcPr>
          <w:p w14:paraId="5F39C8C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46D7BCE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35" w:type="dxa"/>
            <w:tcBorders>
              <w:top w:val="single" w:sz="4" w:space="0" w:color="auto"/>
              <w:left w:val="single" w:sz="12" w:space="0" w:color="auto"/>
              <w:bottom w:val="single" w:sz="4" w:space="0" w:color="auto"/>
              <w:right w:val="single" w:sz="4" w:space="0" w:color="auto"/>
            </w:tcBorders>
            <w:vAlign w:val="bottom"/>
            <w:hideMark/>
          </w:tcPr>
          <w:p w14:paraId="5D77B30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541AFE3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745" w:type="dxa"/>
            <w:tcBorders>
              <w:top w:val="single" w:sz="4" w:space="0" w:color="auto"/>
              <w:left w:val="single" w:sz="12" w:space="0" w:color="auto"/>
              <w:bottom w:val="single" w:sz="4" w:space="0" w:color="auto"/>
              <w:right w:val="single" w:sz="4" w:space="0" w:color="auto"/>
            </w:tcBorders>
            <w:vAlign w:val="bottom"/>
            <w:hideMark/>
          </w:tcPr>
          <w:p w14:paraId="2A973715"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943" w:type="dxa"/>
            <w:tcBorders>
              <w:top w:val="single" w:sz="4" w:space="0" w:color="auto"/>
              <w:left w:val="single" w:sz="4" w:space="0" w:color="auto"/>
              <w:bottom w:val="single" w:sz="4" w:space="0" w:color="auto"/>
              <w:right w:val="single" w:sz="4" w:space="0" w:color="auto"/>
            </w:tcBorders>
            <w:vAlign w:val="bottom"/>
            <w:hideMark/>
          </w:tcPr>
          <w:p w14:paraId="0628F5D4"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r>
      <w:tr w:rsidR="00335112" w14:paraId="3B89CFD2"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shd w:val="clear" w:color="auto" w:fill="D9E2F3"/>
            <w:noWrap/>
            <w:vAlign w:val="bottom"/>
            <w:hideMark/>
          </w:tcPr>
          <w:p w14:paraId="6F6627DE" w14:textId="12B875E5" w:rsidR="00335112" w:rsidRDefault="00335112">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18"/>
                <w:szCs w:val="18"/>
              </w:rPr>
              <w:t xml:space="preserve">Selected Boulder County </w:t>
            </w:r>
            <w:r w:rsidR="00C5417D">
              <w:rPr>
                <w:rFonts w:ascii="Tw Cen MT" w:eastAsia="Times New Roman" w:hAnsi="Tw Cen MT" w:cs="Calibri"/>
                <w:color w:val="000000"/>
                <w:sz w:val="18"/>
                <w:szCs w:val="18"/>
              </w:rPr>
              <w:t>Zi</w:t>
            </w:r>
            <w:r w:rsidR="002863D7">
              <w:rPr>
                <w:rFonts w:ascii="Tw Cen MT" w:eastAsia="Times New Roman" w:hAnsi="Tw Cen MT" w:cs="Calibri"/>
                <w:color w:val="000000"/>
                <w:sz w:val="18"/>
                <w:szCs w:val="18"/>
              </w:rPr>
              <w:t>p</w:t>
            </w:r>
            <w:r>
              <w:rPr>
                <w:rFonts w:ascii="Tw Cen MT" w:eastAsia="Times New Roman" w:hAnsi="Tw Cen MT" w:cs="Calibri"/>
                <w:color w:val="000000"/>
                <w:sz w:val="18"/>
                <w:szCs w:val="18"/>
              </w:rPr>
              <w:t xml:space="preserve"> Codes</w:t>
            </w:r>
          </w:p>
        </w:tc>
        <w:tc>
          <w:tcPr>
            <w:tcW w:w="733"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3D14737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122</w:t>
            </w:r>
          </w:p>
        </w:tc>
        <w:tc>
          <w:tcPr>
            <w:tcW w:w="943"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549DC9B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8,876</w:t>
            </w:r>
          </w:p>
        </w:tc>
        <w:tc>
          <w:tcPr>
            <w:tcW w:w="724" w:type="dxa"/>
            <w:tcBorders>
              <w:top w:val="single" w:sz="4" w:space="0" w:color="auto"/>
              <w:left w:val="single" w:sz="12" w:space="0" w:color="auto"/>
              <w:bottom w:val="single" w:sz="4" w:space="0" w:color="auto"/>
              <w:right w:val="single" w:sz="4" w:space="0" w:color="auto"/>
            </w:tcBorders>
            <w:shd w:val="clear" w:color="auto" w:fill="D9E2F3"/>
            <w:vAlign w:val="bottom"/>
            <w:hideMark/>
          </w:tcPr>
          <w:p w14:paraId="44510BA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47</w:t>
            </w:r>
          </w:p>
        </w:tc>
        <w:tc>
          <w:tcPr>
            <w:tcW w:w="943"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74392E7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367</w:t>
            </w:r>
          </w:p>
        </w:tc>
        <w:tc>
          <w:tcPr>
            <w:tcW w:w="735" w:type="dxa"/>
            <w:tcBorders>
              <w:top w:val="single" w:sz="4" w:space="0" w:color="auto"/>
              <w:left w:val="single" w:sz="12" w:space="0" w:color="auto"/>
              <w:bottom w:val="single" w:sz="4" w:space="0" w:color="auto"/>
              <w:right w:val="single" w:sz="4" w:space="0" w:color="auto"/>
            </w:tcBorders>
            <w:shd w:val="clear" w:color="auto" w:fill="D9E2F3"/>
            <w:vAlign w:val="bottom"/>
            <w:hideMark/>
          </w:tcPr>
          <w:p w14:paraId="50B9079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31</w:t>
            </w:r>
          </w:p>
        </w:tc>
        <w:tc>
          <w:tcPr>
            <w:tcW w:w="943"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6564FCB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897</w:t>
            </w:r>
          </w:p>
        </w:tc>
        <w:tc>
          <w:tcPr>
            <w:tcW w:w="745" w:type="dxa"/>
            <w:tcBorders>
              <w:top w:val="single" w:sz="4" w:space="0" w:color="auto"/>
              <w:left w:val="single" w:sz="12" w:space="0" w:color="auto"/>
              <w:bottom w:val="single" w:sz="4" w:space="0" w:color="auto"/>
              <w:right w:val="single" w:sz="4" w:space="0" w:color="auto"/>
            </w:tcBorders>
            <w:shd w:val="clear" w:color="auto" w:fill="D9E2F3"/>
            <w:vAlign w:val="bottom"/>
            <w:hideMark/>
          </w:tcPr>
          <w:p w14:paraId="6E3F5EDA"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200</w:t>
            </w:r>
          </w:p>
        </w:tc>
        <w:tc>
          <w:tcPr>
            <w:tcW w:w="943"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1026CCC1"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10,140</w:t>
            </w:r>
          </w:p>
        </w:tc>
      </w:tr>
      <w:tr w:rsidR="00335112" w14:paraId="262AF0BD"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30F67E9C"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80501 Longmont</w:t>
            </w:r>
          </w:p>
        </w:tc>
        <w:tc>
          <w:tcPr>
            <w:tcW w:w="733" w:type="dxa"/>
            <w:tcBorders>
              <w:top w:val="single" w:sz="4" w:space="0" w:color="auto"/>
              <w:left w:val="single" w:sz="4" w:space="0" w:color="auto"/>
              <w:bottom w:val="single" w:sz="4" w:space="0" w:color="auto"/>
              <w:right w:val="single" w:sz="4" w:space="0" w:color="auto"/>
            </w:tcBorders>
            <w:vAlign w:val="bottom"/>
            <w:hideMark/>
          </w:tcPr>
          <w:p w14:paraId="7B63FFE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w:t>
            </w:r>
          </w:p>
        </w:tc>
        <w:tc>
          <w:tcPr>
            <w:tcW w:w="943" w:type="dxa"/>
            <w:tcBorders>
              <w:top w:val="single" w:sz="4" w:space="0" w:color="auto"/>
              <w:left w:val="single" w:sz="4" w:space="0" w:color="auto"/>
              <w:bottom w:val="single" w:sz="4" w:space="0" w:color="auto"/>
              <w:right w:val="single" w:sz="12" w:space="0" w:color="auto"/>
            </w:tcBorders>
            <w:vAlign w:val="bottom"/>
            <w:hideMark/>
          </w:tcPr>
          <w:p w14:paraId="465D744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48</w:t>
            </w:r>
          </w:p>
        </w:tc>
        <w:tc>
          <w:tcPr>
            <w:tcW w:w="724" w:type="dxa"/>
            <w:tcBorders>
              <w:top w:val="single" w:sz="4" w:space="0" w:color="auto"/>
              <w:left w:val="single" w:sz="12" w:space="0" w:color="auto"/>
              <w:bottom w:val="single" w:sz="4" w:space="0" w:color="auto"/>
              <w:right w:val="single" w:sz="4" w:space="0" w:color="auto"/>
            </w:tcBorders>
            <w:vAlign w:val="bottom"/>
            <w:hideMark/>
          </w:tcPr>
          <w:p w14:paraId="0A435BC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5523D44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35" w:type="dxa"/>
            <w:tcBorders>
              <w:top w:val="single" w:sz="4" w:space="0" w:color="auto"/>
              <w:left w:val="single" w:sz="12" w:space="0" w:color="auto"/>
              <w:bottom w:val="single" w:sz="4" w:space="0" w:color="auto"/>
              <w:right w:val="single" w:sz="4" w:space="0" w:color="auto"/>
            </w:tcBorders>
            <w:vAlign w:val="bottom"/>
            <w:hideMark/>
          </w:tcPr>
          <w:p w14:paraId="5A93877A"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68C12B6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745" w:type="dxa"/>
            <w:tcBorders>
              <w:top w:val="single" w:sz="4" w:space="0" w:color="auto"/>
              <w:left w:val="single" w:sz="12" w:space="0" w:color="auto"/>
              <w:bottom w:val="single" w:sz="4" w:space="0" w:color="auto"/>
              <w:right w:val="single" w:sz="4" w:space="0" w:color="auto"/>
            </w:tcBorders>
            <w:vAlign w:val="bottom"/>
            <w:hideMark/>
          </w:tcPr>
          <w:p w14:paraId="55AC328A"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w:t>
            </w:r>
          </w:p>
        </w:tc>
        <w:tc>
          <w:tcPr>
            <w:tcW w:w="943" w:type="dxa"/>
            <w:tcBorders>
              <w:top w:val="single" w:sz="4" w:space="0" w:color="auto"/>
              <w:left w:val="single" w:sz="4" w:space="0" w:color="auto"/>
              <w:bottom w:val="single" w:sz="4" w:space="0" w:color="auto"/>
              <w:right w:val="single" w:sz="4" w:space="0" w:color="auto"/>
            </w:tcBorders>
            <w:vAlign w:val="bottom"/>
            <w:hideMark/>
          </w:tcPr>
          <w:p w14:paraId="4A1BC394"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48</w:t>
            </w:r>
          </w:p>
        </w:tc>
      </w:tr>
      <w:tr w:rsidR="00335112" w14:paraId="0C1EF72D"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586252AF"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80504 Frederick, Firestone, Longmont</w:t>
            </w:r>
          </w:p>
        </w:tc>
        <w:tc>
          <w:tcPr>
            <w:tcW w:w="733" w:type="dxa"/>
            <w:tcBorders>
              <w:top w:val="single" w:sz="4" w:space="0" w:color="auto"/>
              <w:left w:val="single" w:sz="4" w:space="0" w:color="auto"/>
              <w:bottom w:val="single" w:sz="4" w:space="0" w:color="auto"/>
              <w:right w:val="single" w:sz="4" w:space="0" w:color="auto"/>
            </w:tcBorders>
            <w:vAlign w:val="bottom"/>
            <w:hideMark/>
          </w:tcPr>
          <w:p w14:paraId="4F0ADD1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3</w:t>
            </w:r>
          </w:p>
        </w:tc>
        <w:tc>
          <w:tcPr>
            <w:tcW w:w="943" w:type="dxa"/>
            <w:tcBorders>
              <w:top w:val="single" w:sz="4" w:space="0" w:color="auto"/>
              <w:left w:val="single" w:sz="4" w:space="0" w:color="auto"/>
              <w:bottom w:val="single" w:sz="4" w:space="0" w:color="auto"/>
              <w:right w:val="single" w:sz="12" w:space="0" w:color="auto"/>
            </w:tcBorders>
            <w:vAlign w:val="bottom"/>
            <w:hideMark/>
          </w:tcPr>
          <w:p w14:paraId="6ED17DB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124</w:t>
            </w:r>
          </w:p>
        </w:tc>
        <w:tc>
          <w:tcPr>
            <w:tcW w:w="724" w:type="dxa"/>
            <w:tcBorders>
              <w:top w:val="single" w:sz="4" w:space="0" w:color="auto"/>
              <w:left w:val="single" w:sz="12" w:space="0" w:color="auto"/>
              <w:bottom w:val="single" w:sz="4" w:space="0" w:color="auto"/>
              <w:right w:val="single" w:sz="4" w:space="0" w:color="auto"/>
            </w:tcBorders>
            <w:vAlign w:val="bottom"/>
            <w:hideMark/>
          </w:tcPr>
          <w:p w14:paraId="75CFFF8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12</w:t>
            </w:r>
          </w:p>
        </w:tc>
        <w:tc>
          <w:tcPr>
            <w:tcW w:w="943" w:type="dxa"/>
            <w:tcBorders>
              <w:top w:val="single" w:sz="4" w:space="0" w:color="auto"/>
              <w:left w:val="single" w:sz="4" w:space="0" w:color="auto"/>
              <w:bottom w:val="single" w:sz="4" w:space="0" w:color="auto"/>
              <w:right w:val="single" w:sz="12" w:space="0" w:color="auto"/>
            </w:tcBorders>
            <w:vAlign w:val="bottom"/>
            <w:hideMark/>
          </w:tcPr>
          <w:p w14:paraId="478B1DE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112</w:t>
            </w:r>
          </w:p>
        </w:tc>
        <w:tc>
          <w:tcPr>
            <w:tcW w:w="735" w:type="dxa"/>
            <w:tcBorders>
              <w:top w:val="single" w:sz="4" w:space="0" w:color="auto"/>
              <w:left w:val="single" w:sz="12" w:space="0" w:color="auto"/>
              <w:bottom w:val="single" w:sz="4" w:space="0" w:color="auto"/>
              <w:right w:val="single" w:sz="4" w:space="0" w:color="auto"/>
            </w:tcBorders>
            <w:vAlign w:val="bottom"/>
            <w:hideMark/>
          </w:tcPr>
          <w:p w14:paraId="3F083AB5"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39C1064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745" w:type="dxa"/>
            <w:tcBorders>
              <w:top w:val="single" w:sz="4" w:space="0" w:color="auto"/>
              <w:left w:val="single" w:sz="12" w:space="0" w:color="auto"/>
              <w:bottom w:val="single" w:sz="4" w:space="0" w:color="auto"/>
              <w:right w:val="single" w:sz="4" w:space="0" w:color="auto"/>
            </w:tcBorders>
            <w:vAlign w:val="bottom"/>
            <w:hideMark/>
          </w:tcPr>
          <w:p w14:paraId="3D1A8113"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15</w:t>
            </w:r>
          </w:p>
        </w:tc>
        <w:tc>
          <w:tcPr>
            <w:tcW w:w="943" w:type="dxa"/>
            <w:tcBorders>
              <w:top w:val="single" w:sz="4" w:space="0" w:color="auto"/>
              <w:left w:val="single" w:sz="4" w:space="0" w:color="auto"/>
              <w:bottom w:val="single" w:sz="4" w:space="0" w:color="auto"/>
              <w:right w:val="single" w:sz="4" w:space="0" w:color="auto"/>
            </w:tcBorders>
            <w:vAlign w:val="bottom"/>
            <w:hideMark/>
          </w:tcPr>
          <w:p w14:paraId="3CD680FB"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236</w:t>
            </w:r>
          </w:p>
        </w:tc>
      </w:tr>
      <w:tr w:rsidR="00335112" w14:paraId="5DC2E302"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1AFD3298"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80514 Dacono City</w:t>
            </w:r>
          </w:p>
        </w:tc>
        <w:tc>
          <w:tcPr>
            <w:tcW w:w="733" w:type="dxa"/>
            <w:tcBorders>
              <w:top w:val="single" w:sz="4" w:space="0" w:color="auto"/>
              <w:left w:val="single" w:sz="4" w:space="0" w:color="auto"/>
              <w:bottom w:val="single" w:sz="4" w:space="0" w:color="auto"/>
              <w:right w:val="single" w:sz="4" w:space="0" w:color="auto"/>
            </w:tcBorders>
            <w:vAlign w:val="bottom"/>
            <w:hideMark/>
          </w:tcPr>
          <w:p w14:paraId="7E8AC25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2C4F5F2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24" w:type="dxa"/>
            <w:tcBorders>
              <w:top w:val="single" w:sz="4" w:space="0" w:color="auto"/>
              <w:left w:val="single" w:sz="12" w:space="0" w:color="auto"/>
              <w:bottom w:val="single" w:sz="4" w:space="0" w:color="auto"/>
              <w:right w:val="single" w:sz="4" w:space="0" w:color="auto"/>
            </w:tcBorders>
            <w:vAlign w:val="bottom"/>
            <w:hideMark/>
          </w:tcPr>
          <w:p w14:paraId="7C01137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5055531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35" w:type="dxa"/>
            <w:tcBorders>
              <w:top w:val="single" w:sz="4" w:space="0" w:color="auto"/>
              <w:left w:val="single" w:sz="12" w:space="0" w:color="auto"/>
              <w:bottom w:val="single" w:sz="4" w:space="0" w:color="auto"/>
              <w:right w:val="single" w:sz="4" w:space="0" w:color="auto"/>
            </w:tcBorders>
            <w:vAlign w:val="bottom"/>
            <w:hideMark/>
          </w:tcPr>
          <w:p w14:paraId="74625C1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w:t>
            </w:r>
          </w:p>
        </w:tc>
        <w:tc>
          <w:tcPr>
            <w:tcW w:w="943" w:type="dxa"/>
            <w:tcBorders>
              <w:top w:val="single" w:sz="4" w:space="0" w:color="auto"/>
              <w:left w:val="single" w:sz="4" w:space="0" w:color="auto"/>
              <w:bottom w:val="single" w:sz="4" w:space="0" w:color="auto"/>
              <w:right w:val="single" w:sz="12" w:space="0" w:color="auto"/>
            </w:tcBorders>
            <w:vAlign w:val="bottom"/>
            <w:hideMark/>
          </w:tcPr>
          <w:p w14:paraId="7C7304E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16</w:t>
            </w:r>
          </w:p>
        </w:tc>
        <w:tc>
          <w:tcPr>
            <w:tcW w:w="745" w:type="dxa"/>
            <w:tcBorders>
              <w:top w:val="single" w:sz="4" w:space="0" w:color="auto"/>
              <w:left w:val="single" w:sz="12" w:space="0" w:color="auto"/>
              <w:bottom w:val="single" w:sz="4" w:space="0" w:color="auto"/>
              <w:right w:val="single" w:sz="4" w:space="0" w:color="auto"/>
            </w:tcBorders>
            <w:vAlign w:val="bottom"/>
            <w:hideMark/>
          </w:tcPr>
          <w:p w14:paraId="638F7D76"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w:t>
            </w:r>
          </w:p>
        </w:tc>
        <w:tc>
          <w:tcPr>
            <w:tcW w:w="943" w:type="dxa"/>
            <w:tcBorders>
              <w:top w:val="single" w:sz="4" w:space="0" w:color="auto"/>
              <w:left w:val="single" w:sz="4" w:space="0" w:color="auto"/>
              <w:bottom w:val="single" w:sz="4" w:space="0" w:color="auto"/>
              <w:right w:val="single" w:sz="4" w:space="0" w:color="auto"/>
            </w:tcBorders>
            <w:vAlign w:val="bottom"/>
            <w:hideMark/>
          </w:tcPr>
          <w:p w14:paraId="12CD0198"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16</w:t>
            </w:r>
          </w:p>
        </w:tc>
      </w:tr>
      <w:tr w:rsidR="00335112" w14:paraId="4AB295F4"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188BA5CF" w14:textId="77777777" w:rsidR="00335112" w:rsidRDefault="00335112">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80516 Erie, Frederick</w:t>
            </w:r>
          </w:p>
        </w:tc>
        <w:tc>
          <w:tcPr>
            <w:tcW w:w="733" w:type="dxa"/>
            <w:tcBorders>
              <w:top w:val="single" w:sz="4" w:space="0" w:color="auto"/>
              <w:left w:val="single" w:sz="4" w:space="0" w:color="auto"/>
              <w:bottom w:val="single" w:sz="4" w:space="0" w:color="auto"/>
              <w:right w:val="single" w:sz="4" w:space="0" w:color="auto"/>
            </w:tcBorders>
            <w:vAlign w:val="bottom"/>
            <w:hideMark/>
          </w:tcPr>
          <w:p w14:paraId="4064C71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8</w:t>
            </w:r>
          </w:p>
        </w:tc>
        <w:tc>
          <w:tcPr>
            <w:tcW w:w="943" w:type="dxa"/>
            <w:tcBorders>
              <w:top w:val="single" w:sz="4" w:space="0" w:color="auto"/>
              <w:left w:val="single" w:sz="4" w:space="0" w:color="auto"/>
              <w:bottom w:val="single" w:sz="4" w:space="0" w:color="auto"/>
              <w:right w:val="single" w:sz="12" w:space="0" w:color="auto"/>
            </w:tcBorders>
            <w:vAlign w:val="bottom"/>
            <w:hideMark/>
          </w:tcPr>
          <w:p w14:paraId="7537D0B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799</w:t>
            </w:r>
          </w:p>
        </w:tc>
        <w:tc>
          <w:tcPr>
            <w:tcW w:w="724" w:type="dxa"/>
            <w:tcBorders>
              <w:top w:val="single" w:sz="4" w:space="0" w:color="auto"/>
              <w:left w:val="single" w:sz="12" w:space="0" w:color="auto"/>
              <w:bottom w:val="single" w:sz="4" w:space="0" w:color="auto"/>
              <w:right w:val="single" w:sz="4" w:space="0" w:color="auto"/>
            </w:tcBorders>
            <w:vAlign w:val="bottom"/>
            <w:hideMark/>
          </w:tcPr>
          <w:p w14:paraId="794E0DB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5</w:t>
            </w:r>
          </w:p>
        </w:tc>
        <w:tc>
          <w:tcPr>
            <w:tcW w:w="943" w:type="dxa"/>
            <w:tcBorders>
              <w:top w:val="single" w:sz="4" w:space="0" w:color="auto"/>
              <w:left w:val="single" w:sz="4" w:space="0" w:color="auto"/>
              <w:bottom w:val="single" w:sz="4" w:space="0" w:color="auto"/>
              <w:right w:val="single" w:sz="12" w:space="0" w:color="auto"/>
            </w:tcBorders>
            <w:vAlign w:val="bottom"/>
            <w:hideMark/>
          </w:tcPr>
          <w:p w14:paraId="4271D3D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45</w:t>
            </w:r>
          </w:p>
        </w:tc>
        <w:tc>
          <w:tcPr>
            <w:tcW w:w="735" w:type="dxa"/>
            <w:tcBorders>
              <w:top w:val="single" w:sz="4" w:space="0" w:color="auto"/>
              <w:left w:val="single" w:sz="12" w:space="0" w:color="auto"/>
              <w:bottom w:val="single" w:sz="4" w:space="0" w:color="auto"/>
              <w:right w:val="single" w:sz="4" w:space="0" w:color="auto"/>
            </w:tcBorders>
            <w:vAlign w:val="bottom"/>
            <w:hideMark/>
          </w:tcPr>
          <w:p w14:paraId="23D7CFC5"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w:t>
            </w:r>
          </w:p>
        </w:tc>
        <w:tc>
          <w:tcPr>
            <w:tcW w:w="943" w:type="dxa"/>
            <w:tcBorders>
              <w:top w:val="single" w:sz="4" w:space="0" w:color="auto"/>
              <w:left w:val="single" w:sz="4" w:space="0" w:color="auto"/>
              <w:bottom w:val="single" w:sz="4" w:space="0" w:color="auto"/>
              <w:right w:val="single" w:sz="12" w:space="0" w:color="auto"/>
            </w:tcBorders>
            <w:vAlign w:val="bottom"/>
            <w:hideMark/>
          </w:tcPr>
          <w:p w14:paraId="294A800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121</w:t>
            </w:r>
          </w:p>
        </w:tc>
        <w:tc>
          <w:tcPr>
            <w:tcW w:w="745" w:type="dxa"/>
            <w:tcBorders>
              <w:top w:val="single" w:sz="4" w:space="0" w:color="auto"/>
              <w:left w:val="single" w:sz="12" w:space="0" w:color="auto"/>
              <w:bottom w:val="single" w:sz="4" w:space="0" w:color="auto"/>
              <w:right w:val="single" w:sz="4" w:space="0" w:color="auto"/>
            </w:tcBorders>
            <w:vAlign w:val="bottom"/>
            <w:hideMark/>
          </w:tcPr>
          <w:p w14:paraId="2A1F3124"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17</w:t>
            </w:r>
          </w:p>
        </w:tc>
        <w:tc>
          <w:tcPr>
            <w:tcW w:w="943" w:type="dxa"/>
            <w:tcBorders>
              <w:top w:val="single" w:sz="4" w:space="0" w:color="auto"/>
              <w:left w:val="single" w:sz="4" w:space="0" w:color="auto"/>
              <w:bottom w:val="single" w:sz="4" w:space="0" w:color="auto"/>
              <w:right w:val="single" w:sz="4" w:space="0" w:color="auto"/>
            </w:tcBorders>
            <w:vAlign w:val="bottom"/>
            <w:hideMark/>
          </w:tcPr>
          <w:p w14:paraId="09ACF152"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965</w:t>
            </w:r>
          </w:p>
        </w:tc>
      </w:tr>
      <w:tr w:rsidR="00335112" w14:paraId="5FC5ACFF"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402F9033"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80520 Frederick</w:t>
            </w:r>
          </w:p>
        </w:tc>
        <w:tc>
          <w:tcPr>
            <w:tcW w:w="733" w:type="dxa"/>
            <w:tcBorders>
              <w:top w:val="single" w:sz="4" w:space="0" w:color="auto"/>
              <w:left w:val="single" w:sz="4" w:space="0" w:color="auto"/>
              <w:bottom w:val="single" w:sz="4" w:space="0" w:color="auto"/>
              <w:right w:val="single" w:sz="4" w:space="0" w:color="auto"/>
            </w:tcBorders>
            <w:vAlign w:val="bottom"/>
            <w:hideMark/>
          </w:tcPr>
          <w:p w14:paraId="7BBBD73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703BEE8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24" w:type="dxa"/>
            <w:tcBorders>
              <w:top w:val="single" w:sz="4" w:space="0" w:color="auto"/>
              <w:left w:val="single" w:sz="12" w:space="0" w:color="auto"/>
              <w:bottom w:val="single" w:sz="4" w:space="0" w:color="auto"/>
              <w:right w:val="single" w:sz="4" w:space="0" w:color="auto"/>
            </w:tcBorders>
            <w:vAlign w:val="bottom"/>
            <w:hideMark/>
          </w:tcPr>
          <w:p w14:paraId="463BC9C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7EB8AB6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35" w:type="dxa"/>
            <w:tcBorders>
              <w:top w:val="single" w:sz="4" w:space="0" w:color="auto"/>
              <w:left w:val="single" w:sz="12" w:space="0" w:color="auto"/>
              <w:bottom w:val="single" w:sz="4" w:space="0" w:color="auto"/>
              <w:right w:val="single" w:sz="4" w:space="0" w:color="auto"/>
            </w:tcBorders>
            <w:vAlign w:val="bottom"/>
            <w:hideMark/>
          </w:tcPr>
          <w:p w14:paraId="0D95C0D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45144B0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745" w:type="dxa"/>
            <w:tcBorders>
              <w:top w:val="single" w:sz="4" w:space="0" w:color="auto"/>
              <w:left w:val="single" w:sz="12" w:space="0" w:color="auto"/>
              <w:bottom w:val="single" w:sz="4" w:space="0" w:color="auto"/>
              <w:right w:val="single" w:sz="4" w:space="0" w:color="auto"/>
            </w:tcBorders>
            <w:vAlign w:val="bottom"/>
            <w:hideMark/>
          </w:tcPr>
          <w:p w14:paraId="368F3199"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943" w:type="dxa"/>
            <w:tcBorders>
              <w:top w:val="single" w:sz="4" w:space="0" w:color="auto"/>
              <w:left w:val="single" w:sz="4" w:space="0" w:color="auto"/>
              <w:bottom w:val="single" w:sz="4" w:space="0" w:color="auto"/>
              <w:right w:val="single" w:sz="4" w:space="0" w:color="auto"/>
            </w:tcBorders>
            <w:vAlign w:val="bottom"/>
            <w:hideMark/>
          </w:tcPr>
          <w:p w14:paraId="2E6E7D32"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r>
      <w:tr w:rsidR="00335112" w14:paraId="47FD929B"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3D8A9791"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80530 Frederick</w:t>
            </w:r>
          </w:p>
        </w:tc>
        <w:tc>
          <w:tcPr>
            <w:tcW w:w="733" w:type="dxa"/>
            <w:tcBorders>
              <w:top w:val="single" w:sz="4" w:space="0" w:color="auto"/>
              <w:left w:val="single" w:sz="4" w:space="0" w:color="auto"/>
              <w:bottom w:val="single" w:sz="4" w:space="0" w:color="auto"/>
              <w:right w:val="single" w:sz="4" w:space="0" w:color="auto"/>
            </w:tcBorders>
            <w:vAlign w:val="bottom"/>
            <w:hideMark/>
          </w:tcPr>
          <w:p w14:paraId="08E562D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w:t>
            </w:r>
          </w:p>
        </w:tc>
        <w:tc>
          <w:tcPr>
            <w:tcW w:w="943" w:type="dxa"/>
            <w:tcBorders>
              <w:top w:val="single" w:sz="4" w:space="0" w:color="auto"/>
              <w:left w:val="single" w:sz="4" w:space="0" w:color="auto"/>
              <w:bottom w:val="single" w:sz="4" w:space="0" w:color="auto"/>
              <w:right w:val="single" w:sz="12" w:space="0" w:color="auto"/>
            </w:tcBorders>
            <w:vAlign w:val="bottom"/>
            <w:hideMark/>
          </w:tcPr>
          <w:p w14:paraId="630E227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514</w:t>
            </w:r>
          </w:p>
        </w:tc>
        <w:tc>
          <w:tcPr>
            <w:tcW w:w="724" w:type="dxa"/>
            <w:tcBorders>
              <w:top w:val="single" w:sz="4" w:space="0" w:color="auto"/>
              <w:left w:val="single" w:sz="12" w:space="0" w:color="auto"/>
              <w:bottom w:val="single" w:sz="4" w:space="0" w:color="auto"/>
              <w:right w:val="single" w:sz="4" w:space="0" w:color="auto"/>
            </w:tcBorders>
            <w:vAlign w:val="bottom"/>
            <w:hideMark/>
          </w:tcPr>
          <w:p w14:paraId="304DA7FE"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3</w:t>
            </w:r>
          </w:p>
        </w:tc>
        <w:tc>
          <w:tcPr>
            <w:tcW w:w="943" w:type="dxa"/>
            <w:tcBorders>
              <w:top w:val="single" w:sz="4" w:space="0" w:color="auto"/>
              <w:left w:val="single" w:sz="4" w:space="0" w:color="auto"/>
              <w:bottom w:val="single" w:sz="4" w:space="0" w:color="auto"/>
              <w:right w:val="single" w:sz="12" w:space="0" w:color="auto"/>
            </w:tcBorders>
            <w:vAlign w:val="bottom"/>
            <w:hideMark/>
          </w:tcPr>
          <w:p w14:paraId="2E3296EA"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24</w:t>
            </w:r>
          </w:p>
        </w:tc>
        <w:tc>
          <w:tcPr>
            <w:tcW w:w="735" w:type="dxa"/>
            <w:tcBorders>
              <w:top w:val="single" w:sz="4" w:space="0" w:color="auto"/>
              <w:left w:val="single" w:sz="12" w:space="0" w:color="auto"/>
              <w:bottom w:val="single" w:sz="4" w:space="0" w:color="auto"/>
              <w:right w:val="single" w:sz="4" w:space="0" w:color="auto"/>
            </w:tcBorders>
            <w:vAlign w:val="bottom"/>
            <w:hideMark/>
          </w:tcPr>
          <w:p w14:paraId="65D4481A"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BDEF70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0</w:t>
            </w:r>
          </w:p>
        </w:tc>
        <w:tc>
          <w:tcPr>
            <w:tcW w:w="745" w:type="dxa"/>
            <w:tcBorders>
              <w:top w:val="single" w:sz="4" w:space="0" w:color="auto"/>
              <w:left w:val="single" w:sz="12" w:space="0" w:color="auto"/>
              <w:bottom w:val="single" w:sz="4" w:space="0" w:color="auto"/>
              <w:right w:val="single" w:sz="4" w:space="0" w:color="auto"/>
            </w:tcBorders>
            <w:vAlign w:val="bottom"/>
            <w:hideMark/>
          </w:tcPr>
          <w:p w14:paraId="53B75208"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7</w:t>
            </w:r>
          </w:p>
        </w:tc>
        <w:tc>
          <w:tcPr>
            <w:tcW w:w="943" w:type="dxa"/>
            <w:tcBorders>
              <w:top w:val="single" w:sz="4" w:space="0" w:color="auto"/>
              <w:left w:val="single" w:sz="4" w:space="0" w:color="auto"/>
              <w:bottom w:val="single" w:sz="4" w:space="0" w:color="auto"/>
              <w:right w:val="single" w:sz="4" w:space="0" w:color="auto"/>
            </w:tcBorders>
            <w:vAlign w:val="bottom"/>
            <w:hideMark/>
          </w:tcPr>
          <w:p w14:paraId="3AD2E73B"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538</w:t>
            </w:r>
          </w:p>
        </w:tc>
      </w:tr>
      <w:tr w:rsidR="00335112" w14:paraId="2CC3BBE9"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noWrap/>
            <w:vAlign w:val="bottom"/>
            <w:hideMark/>
          </w:tcPr>
          <w:p w14:paraId="65EE2BC8"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80542 Mead</w:t>
            </w:r>
          </w:p>
        </w:tc>
        <w:tc>
          <w:tcPr>
            <w:tcW w:w="733" w:type="dxa"/>
            <w:tcBorders>
              <w:top w:val="single" w:sz="4" w:space="0" w:color="auto"/>
              <w:left w:val="single" w:sz="4" w:space="0" w:color="auto"/>
              <w:bottom w:val="single" w:sz="4" w:space="0" w:color="auto"/>
              <w:right w:val="single" w:sz="4" w:space="0" w:color="auto"/>
            </w:tcBorders>
            <w:vAlign w:val="bottom"/>
            <w:hideMark/>
          </w:tcPr>
          <w:p w14:paraId="7D1291F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943" w:type="dxa"/>
            <w:tcBorders>
              <w:top w:val="single" w:sz="4" w:space="0" w:color="auto"/>
              <w:left w:val="single" w:sz="4" w:space="0" w:color="auto"/>
              <w:bottom w:val="single" w:sz="4" w:space="0" w:color="auto"/>
              <w:right w:val="single" w:sz="12" w:space="0" w:color="auto"/>
            </w:tcBorders>
            <w:vAlign w:val="bottom"/>
            <w:hideMark/>
          </w:tcPr>
          <w:p w14:paraId="4C758EC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724" w:type="dxa"/>
            <w:tcBorders>
              <w:top w:val="single" w:sz="4" w:space="0" w:color="auto"/>
              <w:left w:val="single" w:sz="12" w:space="0" w:color="auto"/>
              <w:bottom w:val="single" w:sz="4" w:space="0" w:color="auto"/>
              <w:right w:val="single" w:sz="4" w:space="0" w:color="auto"/>
            </w:tcBorders>
            <w:vAlign w:val="bottom"/>
            <w:hideMark/>
          </w:tcPr>
          <w:p w14:paraId="54F4875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w:t>
            </w:r>
          </w:p>
        </w:tc>
        <w:tc>
          <w:tcPr>
            <w:tcW w:w="943" w:type="dxa"/>
            <w:tcBorders>
              <w:top w:val="single" w:sz="4" w:space="0" w:color="auto"/>
              <w:left w:val="single" w:sz="4" w:space="0" w:color="auto"/>
              <w:bottom w:val="single" w:sz="4" w:space="0" w:color="auto"/>
              <w:right w:val="single" w:sz="12" w:space="0" w:color="auto"/>
            </w:tcBorders>
            <w:vAlign w:val="bottom"/>
            <w:hideMark/>
          </w:tcPr>
          <w:p w14:paraId="43F832C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6</w:t>
            </w:r>
          </w:p>
        </w:tc>
        <w:tc>
          <w:tcPr>
            <w:tcW w:w="735" w:type="dxa"/>
            <w:tcBorders>
              <w:top w:val="single" w:sz="4" w:space="0" w:color="auto"/>
              <w:left w:val="single" w:sz="12" w:space="0" w:color="auto"/>
              <w:bottom w:val="single" w:sz="4" w:space="0" w:color="auto"/>
              <w:right w:val="single" w:sz="4" w:space="0" w:color="auto"/>
            </w:tcBorders>
            <w:vAlign w:val="bottom"/>
            <w:hideMark/>
          </w:tcPr>
          <w:p w14:paraId="23BFC10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2</w:t>
            </w:r>
          </w:p>
        </w:tc>
        <w:tc>
          <w:tcPr>
            <w:tcW w:w="943" w:type="dxa"/>
            <w:tcBorders>
              <w:top w:val="single" w:sz="4" w:space="0" w:color="auto"/>
              <w:left w:val="single" w:sz="4" w:space="0" w:color="auto"/>
              <w:bottom w:val="single" w:sz="4" w:space="0" w:color="auto"/>
              <w:right w:val="single" w:sz="12" w:space="0" w:color="auto"/>
            </w:tcBorders>
            <w:vAlign w:val="bottom"/>
            <w:hideMark/>
          </w:tcPr>
          <w:p w14:paraId="0E5DC64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44</w:t>
            </w:r>
          </w:p>
        </w:tc>
        <w:tc>
          <w:tcPr>
            <w:tcW w:w="745" w:type="dxa"/>
            <w:tcBorders>
              <w:top w:val="single" w:sz="4" w:space="0" w:color="auto"/>
              <w:left w:val="single" w:sz="12" w:space="0" w:color="auto"/>
              <w:bottom w:val="single" w:sz="4" w:space="0" w:color="auto"/>
              <w:right w:val="single" w:sz="4" w:space="0" w:color="auto"/>
            </w:tcBorders>
            <w:vAlign w:val="bottom"/>
            <w:hideMark/>
          </w:tcPr>
          <w:p w14:paraId="3E8C27E6"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3</w:t>
            </w:r>
          </w:p>
        </w:tc>
        <w:tc>
          <w:tcPr>
            <w:tcW w:w="943" w:type="dxa"/>
            <w:tcBorders>
              <w:top w:val="single" w:sz="4" w:space="0" w:color="auto"/>
              <w:left w:val="single" w:sz="4" w:space="0" w:color="auto"/>
              <w:bottom w:val="single" w:sz="4" w:space="0" w:color="auto"/>
              <w:right w:val="single" w:sz="4" w:space="0" w:color="auto"/>
            </w:tcBorders>
            <w:vAlign w:val="bottom"/>
            <w:hideMark/>
          </w:tcPr>
          <w:p w14:paraId="21E36C70"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50</w:t>
            </w:r>
          </w:p>
        </w:tc>
      </w:tr>
      <w:tr w:rsidR="00335112" w14:paraId="52C0C14B"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shd w:val="clear" w:color="auto" w:fill="D9E2F3"/>
            <w:noWrap/>
            <w:vAlign w:val="bottom"/>
            <w:hideMark/>
          </w:tcPr>
          <w:p w14:paraId="6C0CAE76" w14:textId="235DD368" w:rsidR="00335112" w:rsidRDefault="00335112">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18"/>
                <w:szCs w:val="18"/>
              </w:rPr>
              <w:t xml:space="preserve">Selected Weld County </w:t>
            </w:r>
            <w:r w:rsidR="00C5417D">
              <w:rPr>
                <w:rFonts w:ascii="Tw Cen MT" w:eastAsia="Times New Roman" w:hAnsi="Tw Cen MT" w:cs="Calibri"/>
                <w:color w:val="000000"/>
                <w:sz w:val="18"/>
                <w:szCs w:val="18"/>
              </w:rPr>
              <w:t>Z</w:t>
            </w:r>
            <w:r w:rsidR="002863D7">
              <w:rPr>
                <w:rFonts w:ascii="Tw Cen MT" w:eastAsia="Times New Roman" w:hAnsi="Tw Cen MT" w:cs="Calibri"/>
                <w:color w:val="000000"/>
                <w:sz w:val="18"/>
                <w:szCs w:val="18"/>
              </w:rPr>
              <w:t>ip</w:t>
            </w:r>
            <w:r>
              <w:rPr>
                <w:rFonts w:ascii="Tw Cen MT" w:eastAsia="Times New Roman" w:hAnsi="Tw Cen MT" w:cs="Calibri"/>
                <w:color w:val="000000"/>
                <w:sz w:val="18"/>
                <w:szCs w:val="18"/>
              </w:rPr>
              <w:t xml:space="preserve"> Codes</w:t>
            </w:r>
          </w:p>
        </w:tc>
        <w:tc>
          <w:tcPr>
            <w:tcW w:w="733"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3D8DD66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16</w:t>
            </w:r>
          </w:p>
        </w:tc>
        <w:tc>
          <w:tcPr>
            <w:tcW w:w="943"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05664EA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1,485</w:t>
            </w:r>
          </w:p>
        </w:tc>
        <w:tc>
          <w:tcPr>
            <w:tcW w:w="724" w:type="dxa"/>
            <w:tcBorders>
              <w:top w:val="single" w:sz="4" w:space="0" w:color="auto"/>
              <w:left w:val="single" w:sz="12" w:space="0" w:color="auto"/>
              <w:bottom w:val="single" w:sz="4" w:space="0" w:color="auto"/>
              <w:right w:val="single" w:sz="4" w:space="0" w:color="auto"/>
            </w:tcBorders>
            <w:shd w:val="clear" w:color="auto" w:fill="D9E2F3"/>
            <w:vAlign w:val="bottom"/>
            <w:hideMark/>
          </w:tcPr>
          <w:p w14:paraId="40E37F4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21</w:t>
            </w:r>
          </w:p>
        </w:tc>
        <w:tc>
          <w:tcPr>
            <w:tcW w:w="943"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7297C71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187</w:t>
            </w:r>
          </w:p>
        </w:tc>
        <w:tc>
          <w:tcPr>
            <w:tcW w:w="735" w:type="dxa"/>
            <w:tcBorders>
              <w:top w:val="single" w:sz="4" w:space="0" w:color="auto"/>
              <w:left w:val="single" w:sz="12" w:space="0" w:color="auto"/>
              <w:bottom w:val="single" w:sz="4" w:space="0" w:color="auto"/>
              <w:right w:val="single" w:sz="4" w:space="0" w:color="auto"/>
            </w:tcBorders>
            <w:shd w:val="clear" w:color="auto" w:fill="D9E2F3"/>
            <w:vAlign w:val="bottom"/>
            <w:hideMark/>
          </w:tcPr>
          <w:p w14:paraId="43BDFC4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7</w:t>
            </w:r>
          </w:p>
        </w:tc>
        <w:tc>
          <w:tcPr>
            <w:tcW w:w="943"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6A83DC5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181</w:t>
            </w:r>
          </w:p>
        </w:tc>
        <w:tc>
          <w:tcPr>
            <w:tcW w:w="745" w:type="dxa"/>
            <w:tcBorders>
              <w:top w:val="single" w:sz="4" w:space="0" w:color="auto"/>
              <w:left w:val="single" w:sz="12" w:space="0" w:color="auto"/>
              <w:bottom w:val="single" w:sz="4" w:space="0" w:color="auto"/>
              <w:right w:val="single" w:sz="4" w:space="0" w:color="auto"/>
            </w:tcBorders>
            <w:shd w:val="clear" w:color="auto" w:fill="D9E2F3"/>
            <w:vAlign w:val="bottom"/>
            <w:hideMark/>
          </w:tcPr>
          <w:p w14:paraId="5FAA2BA2"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44</w:t>
            </w:r>
          </w:p>
        </w:tc>
        <w:tc>
          <w:tcPr>
            <w:tcW w:w="943"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1E58E11C"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1,853</w:t>
            </w:r>
          </w:p>
        </w:tc>
      </w:tr>
      <w:tr w:rsidR="00335112" w:rsidRPr="00F838A6" w14:paraId="0C467DAE" w14:textId="77777777" w:rsidTr="00335112">
        <w:trPr>
          <w:trHeight w:val="144"/>
        </w:trPr>
        <w:tc>
          <w:tcPr>
            <w:tcW w:w="2736"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bottom"/>
            <w:hideMark/>
          </w:tcPr>
          <w:p w14:paraId="47C43715" w14:textId="1ED2B812" w:rsidR="00335112" w:rsidRPr="00F838A6" w:rsidRDefault="00335112">
            <w:pPr>
              <w:spacing w:after="0" w:line="240" w:lineRule="auto"/>
              <w:rPr>
                <w:rFonts w:ascii="Tw Cen MT" w:eastAsia="Times New Roman" w:hAnsi="Tw Cen MT" w:cs="Calibri"/>
                <w:b/>
                <w:bCs/>
                <w:color w:val="000000"/>
                <w:sz w:val="20"/>
                <w:szCs w:val="20"/>
              </w:rPr>
            </w:pPr>
            <w:r w:rsidRPr="00F838A6">
              <w:rPr>
                <w:rFonts w:ascii="Tw Cen MT" w:eastAsia="Times New Roman" w:hAnsi="Tw Cen MT" w:cs="Calibri"/>
                <w:b/>
                <w:bCs/>
                <w:color w:val="000000"/>
                <w:sz w:val="20"/>
                <w:szCs w:val="20"/>
              </w:rPr>
              <w:t xml:space="preserve">Selected </w:t>
            </w:r>
            <w:r w:rsidR="00C5417D">
              <w:rPr>
                <w:rFonts w:ascii="Tw Cen MT" w:eastAsia="Times New Roman" w:hAnsi="Tw Cen MT" w:cs="Calibri"/>
                <w:b/>
                <w:bCs/>
                <w:color w:val="000000"/>
                <w:sz w:val="20"/>
                <w:szCs w:val="20"/>
              </w:rPr>
              <w:t>Z</w:t>
            </w:r>
            <w:r w:rsidR="002863D7">
              <w:rPr>
                <w:rFonts w:ascii="Tw Cen MT" w:eastAsia="Times New Roman" w:hAnsi="Tw Cen MT" w:cs="Calibri"/>
                <w:b/>
                <w:bCs/>
                <w:color w:val="000000"/>
                <w:sz w:val="20"/>
                <w:szCs w:val="20"/>
              </w:rPr>
              <w:t>ip</w:t>
            </w:r>
            <w:r w:rsidRPr="00F838A6">
              <w:rPr>
                <w:rFonts w:ascii="Tw Cen MT" w:eastAsia="Times New Roman" w:hAnsi="Tw Cen MT" w:cs="Calibri"/>
                <w:b/>
                <w:bCs/>
                <w:color w:val="000000"/>
                <w:sz w:val="20"/>
                <w:szCs w:val="20"/>
              </w:rPr>
              <w:t xml:space="preserve"> Codes</w:t>
            </w:r>
            <w:r w:rsidR="00994645" w:rsidRPr="00F838A6">
              <w:rPr>
                <w:rFonts w:ascii="Tw Cen MT" w:eastAsia="Times New Roman" w:hAnsi="Tw Cen MT" w:cs="Calibri"/>
                <w:b/>
                <w:bCs/>
                <w:color w:val="000000"/>
                <w:sz w:val="20"/>
                <w:szCs w:val="20"/>
              </w:rPr>
              <w:t>, Combined</w:t>
            </w:r>
          </w:p>
        </w:tc>
        <w:tc>
          <w:tcPr>
            <w:tcW w:w="733"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4D81FC7E"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138</w:t>
            </w:r>
          </w:p>
        </w:tc>
        <w:tc>
          <w:tcPr>
            <w:tcW w:w="943" w:type="dxa"/>
            <w:tcBorders>
              <w:top w:val="single" w:sz="4" w:space="0" w:color="auto"/>
              <w:left w:val="single" w:sz="4" w:space="0" w:color="auto"/>
              <w:bottom w:val="single" w:sz="4" w:space="0" w:color="auto"/>
              <w:right w:val="single" w:sz="12" w:space="0" w:color="auto"/>
            </w:tcBorders>
            <w:shd w:val="clear" w:color="auto" w:fill="8EAADB" w:themeFill="accent1" w:themeFillTint="99"/>
            <w:vAlign w:val="bottom"/>
            <w:hideMark/>
          </w:tcPr>
          <w:p w14:paraId="0EC03BC7"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10,361</w:t>
            </w:r>
          </w:p>
        </w:tc>
        <w:tc>
          <w:tcPr>
            <w:tcW w:w="724" w:type="dxa"/>
            <w:tcBorders>
              <w:top w:val="single" w:sz="4" w:space="0" w:color="auto"/>
              <w:left w:val="single" w:sz="12" w:space="0" w:color="auto"/>
              <w:bottom w:val="single" w:sz="4" w:space="0" w:color="auto"/>
              <w:right w:val="single" w:sz="4" w:space="0" w:color="auto"/>
            </w:tcBorders>
            <w:shd w:val="clear" w:color="auto" w:fill="8EAADB" w:themeFill="accent1" w:themeFillTint="99"/>
            <w:vAlign w:val="bottom"/>
            <w:hideMark/>
          </w:tcPr>
          <w:p w14:paraId="7FC1F823"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68</w:t>
            </w:r>
          </w:p>
        </w:tc>
        <w:tc>
          <w:tcPr>
            <w:tcW w:w="943" w:type="dxa"/>
            <w:tcBorders>
              <w:top w:val="single" w:sz="4" w:space="0" w:color="auto"/>
              <w:left w:val="single" w:sz="4" w:space="0" w:color="auto"/>
              <w:bottom w:val="single" w:sz="4" w:space="0" w:color="auto"/>
              <w:right w:val="single" w:sz="12" w:space="0" w:color="auto"/>
            </w:tcBorders>
            <w:shd w:val="clear" w:color="auto" w:fill="8EAADB" w:themeFill="accent1" w:themeFillTint="99"/>
            <w:vAlign w:val="bottom"/>
            <w:hideMark/>
          </w:tcPr>
          <w:p w14:paraId="4F59556B"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554</w:t>
            </w:r>
          </w:p>
        </w:tc>
        <w:tc>
          <w:tcPr>
            <w:tcW w:w="735" w:type="dxa"/>
            <w:tcBorders>
              <w:top w:val="single" w:sz="4" w:space="0" w:color="auto"/>
              <w:left w:val="single" w:sz="12" w:space="0" w:color="auto"/>
              <w:bottom w:val="single" w:sz="4" w:space="0" w:color="auto"/>
              <w:right w:val="single" w:sz="4" w:space="0" w:color="auto"/>
            </w:tcBorders>
            <w:shd w:val="clear" w:color="auto" w:fill="8EAADB" w:themeFill="accent1" w:themeFillTint="99"/>
            <w:vAlign w:val="bottom"/>
            <w:hideMark/>
          </w:tcPr>
          <w:p w14:paraId="312EC9B5" w14:textId="77777777" w:rsidR="00335112" w:rsidRPr="00FD2DDE"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38</w:t>
            </w:r>
          </w:p>
        </w:tc>
        <w:tc>
          <w:tcPr>
            <w:tcW w:w="943" w:type="dxa"/>
            <w:tcBorders>
              <w:top w:val="single" w:sz="4" w:space="0" w:color="auto"/>
              <w:left w:val="single" w:sz="4" w:space="0" w:color="auto"/>
              <w:bottom w:val="single" w:sz="4" w:space="0" w:color="auto"/>
              <w:right w:val="single" w:sz="12" w:space="0" w:color="auto"/>
            </w:tcBorders>
            <w:shd w:val="clear" w:color="auto" w:fill="8EAADB" w:themeFill="accent1" w:themeFillTint="99"/>
            <w:vAlign w:val="bottom"/>
            <w:hideMark/>
          </w:tcPr>
          <w:p w14:paraId="6AFCE471" w14:textId="77777777" w:rsidR="00335112" w:rsidRPr="00FD2DDE"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1,078</w:t>
            </w:r>
          </w:p>
        </w:tc>
        <w:tc>
          <w:tcPr>
            <w:tcW w:w="745" w:type="dxa"/>
            <w:tcBorders>
              <w:top w:val="single" w:sz="4" w:space="0" w:color="auto"/>
              <w:left w:val="single" w:sz="12" w:space="0" w:color="auto"/>
              <w:bottom w:val="single" w:sz="4" w:space="0" w:color="auto"/>
              <w:right w:val="single" w:sz="4" w:space="0" w:color="auto"/>
            </w:tcBorders>
            <w:shd w:val="clear" w:color="auto" w:fill="8EAADB" w:themeFill="accent1" w:themeFillTint="99"/>
            <w:vAlign w:val="bottom"/>
            <w:hideMark/>
          </w:tcPr>
          <w:p w14:paraId="02D4AC08" w14:textId="77777777" w:rsidR="00335112" w:rsidRPr="00FD2DDE" w:rsidRDefault="00335112">
            <w:pPr>
              <w:spacing w:after="0" w:line="240" w:lineRule="auto"/>
              <w:jc w:val="right"/>
              <w:rPr>
                <w:rFonts w:ascii="Tw Cen MT" w:eastAsia="Times New Roman" w:hAnsi="Tw Cen MT" w:cs="Calibri"/>
                <w:b/>
                <w:bCs/>
                <w:color w:val="000000"/>
                <w:sz w:val="20"/>
                <w:szCs w:val="20"/>
              </w:rPr>
            </w:pPr>
            <w:r w:rsidRPr="00FD2DDE">
              <w:rPr>
                <w:rFonts w:ascii="Tw Cen MT" w:eastAsia="Tw Cen MT" w:hAnsi="Tw Cen MT" w:cs="Calibri"/>
                <w:b/>
                <w:bCs/>
                <w:color w:val="000000"/>
                <w:sz w:val="20"/>
                <w:szCs w:val="20"/>
              </w:rPr>
              <w:t>244</w:t>
            </w:r>
          </w:p>
        </w:tc>
        <w:tc>
          <w:tcPr>
            <w:tcW w:w="943"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33D84E74" w14:textId="77777777" w:rsidR="00335112" w:rsidRPr="00FD2DDE" w:rsidRDefault="00335112">
            <w:pPr>
              <w:spacing w:after="0" w:line="240" w:lineRule="auto"/>
              <w:jc w:val="right"/>
              <w:rPr>
                <w:rFonts w:ascii="Tw Cen MT" w:eastAsia="Times New Roman" w:hAnsi="Tw Cen MT" w:cs="Calibri"/>
                <w:b/>
                <w:bCs/>
                <w:color w:val="000000"/>
                <w:sz w:val="20"/>
                <w:szCs w:val="20"/>
              </w:rPr>
            </w:pPr>
            <w:r w:rsidRPr="00FD2DDE">
              <w:rPr>
                <w:rFonts w:ascii="Tw Cen MT" w:eastAsia="Tw Cen MT" w:hAnsi="Tw Cen MT" w:cs="Calibri"/>
                <w:b/>
                <w:bCs/>
                <w:color w:val="000000"/>
                <w:sz w:val="20"/>
                <w:szCs w:val="20"/>
              </w:rPr>
              <w:t>11,993</w:t>
            </w:r>
          </w:p>
        </w:tc>
      </w:tr>
    </w:tbl>
    <w:p w14:paraId="075035E9" w14:textId="77777777" w:rsidR="00335112" w:rsidRDefault="00335112" w:rsidP="00335112">
      <w:pPr>
        <w:tabs>
          <w:tab w:val="left" w:pos="1800"/>
        </w:tabs>
        <w:spacing w:after="0" w:line="240" w:lineRule="auto"/>
        <w:rPr>
          <w:rFonts w:ascii="Tw Cen MT" w:eastAsia="MS Gothic" w:hAnsi="Tw Cen MT"/>
          <w:b/>
          <w:sz w:val="20"/>
          <w:szCs w:val="20"/>
        </w:rPr>
      </w:pPr>
    </w:p>
    <w:p w14:paraId="2B30D9E0" w14:textId="77777777" w:rsidR="00335112" w:rsidRDefault="00335112" w:rsidP="00335112">
      <w:pPr>
        <w:tabs>
          <w:tab w:val="left" w:pos="1800"/>
        </w:tabs>
        <w:spacing w:after="0" w:line="240" w:lineRule="auto"/>
        <w:rPr>
          <w:rFonts w:ascii="Tw Cen MT" w:eastAsia="MS Gothic" w:hAnsi="Tw Cen MT"/>
          <w:b/>
          <w:sz w:val="20"/>
          <w:szCs w:val="20"/>
        </w:rPr>
      </w:pPr>
    </w:p>
    <w:p w14:paraId="5884F63F" w14:textId="77777777" w:rsidR="00E55F95" w:rsidRDefault="00E55F95">
      <w:pPr>
        <w:rPr>
          <w:rFonts w:ascii="Tw Cen MT" w:eastAsia="MS Gothic" w:hAnsi="Tw Cen MT" w:cs="Calibri"/>
          <w:b/>
          <w:sz w:val="20"/>
          <w:szCs w:val="20"/>
        </w:rPr>
      </w:pPr>
      <w:r>
        <w:rPr>
          <w:rFonts w:ascii="Tw Cen MT" w:eastAsia="MS Gothic" w:hAnsi="Tw Cen MT" w:cs="Calibri"/>
          <w:b/>
          <w:sz w:val="20"/>
          <w:szCs w:val="20"/>
        </w:rPr>
        <w:br w:type="page"/>
      </w:r>
    </w:p>
    <w:p w14:paraId="0C2342FD" w14:textId="1F28BF3E" w:rsidR="00335112" w:rsidRDefault="00335112" w:rsidP="00335112">
      <w:pPr>
        <w:tabs>
          <w:tab w:val="left" w:pos="1800"/>
        </w:tabs>
        <w:spacing w:after="0" w:line="240" w:lineRule="auto"/>
        <w:rPr>
          <w:rFonts w:ascii="Tw Cen MT" w:eastAsia="MS Gothic" w:hAnsi="Tw Cen MT" w:cs="Calibri"/>
          <w:b/>
          <w:sz w:val="20"/>
          <w:szCs w:val="20"/>
        </w:rPr>
      </w:pPr>
      <w:r>
        <w:rPr>
          <w:rFonts w:ascii="Tw Cen MT" w:eastAsia="MS Gothic" w:hAnsi="Tw Cen MT" w:cs="Calibri"/>
          <w:b/>
          <w:sz w:val="20"/>
          <w:szCs w:val="20"/>
        </w:rPr>
        <w:t xml:space="preserve">Table </w:t>
      </w:r>
      <w:r w:rsidR="00483904">
        <w:rPr>
          <w:rFonts w:ascii="Tw Cen MT" w:eastAsia="MS Gothic" w:hAnsi="Tw Cen MT" w:cs="Calibri"/>
          <w:b/>
          <w:sz w:val="20"/>
          <w:szCs w:val="20"/>
        </w:rPr>
        <w:t>A4</w:t>
      </w:r>
      <w:r>
        <w:rPr>
          <w:rFonts w:ascii="Tw Cen MT" w:eastAsia="MS Gothic" w:hAnsi="Tw Cen MT" w:cs="Calibri"/>
          <w:b/>
          <w:sz w:val="20"/>
          <w:szCs w:val="20"/>
        </w:rPr>
        <w:t xml:space="preserve">. Number and Capacity of Family Child Care Programs by Geographic Area (May 2022) </w:t>
      </w:r>
      <w:r>
        <w:rPr>
          <w:rFonts w:ascii="Tw Cen MT" w:eastAsia="MS Gothic" w:hAnsi="Tw Cen MT" w:cs="Calibri"/>
          <w:b/>
          <w:sz w:val="20"/>
          <w:szCs w:val="20"/>
          <w:vertAlign w:val="superscript"/>
        </w:rPr>
        <w:endnoteReference w:id="234"/>
      </w:r>
    </w:p>
    <w:tbl>
      <w:tblPr>
        <w:tblStyle w:val="TableGrid19811"/>
        <w:tblW w:w="9645" w:type="dxa"/>
        <w:tblInd w:w="-5" w:type="dxa"/>
        <w:tblLayout w:type="fixed"/>
        <w:tblCellMar>
          <w:left w:w="72" w:type="dxa"/>
          <w:right w:w="72" w:type="dxa"/>
        </w:tblCellMar>
        <w:tblLook w:val="04A0" w:firstRow="1" w:lastRow="0" w:firstColumn="1" w:lastColumn="0" w:noHBand="0" w:noVBand="1"/>
      </w:tblPr>
      <w:tblGrid>
        <w:gridCol w:w="1870"/>
        <w:gridCol w:w="647"/>
        <w:gridCol w:w="648"/>
        <w:gridCol w:w="648"/>
        <w:gridCol w:w="648"/>
        <w:gridCol w:w="648"/>
        <w:gridCol w:w="648"/>
        <w:gridCol w:w="648"/>
        <w:gridCol w:w="648"/>
        <w:gridCol w:w="648"/>
        <w:gridCol w:w="648"/>
        <w:gridCol w:w="648"/>
        <w:gridCol w:w="648"/>
      </w:tblGrid>
      <w:tr w:rsidR="00335112" w14:paraId="6628F523" w14:textId="77777777" w:rsidTr="00335112">
        <w:trPr>
          <w:trHeight w:val="91"/>
          <w:tblHeader/>
        </w:trPr>
        <w:tc>
          <w:tcPr>
            <w:tcW w:w="1872"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3FCDAADE" w14:textId="77777777" w:rsidR="00335112" w:rsidRDefault="00335112">
            <w:pPr>
              <w:rPr>
                <w:rFonts w:ascii="Tw Cen MT" w:eastAsia="Calibri" w:hAnsi="Tw Cen MT"/>
                <w:sz w:val="18"/>
                <w:szCs w:val="18"/>
              </w:rPr>
            </w:pPr>
            <w:r>
              <w:rPr>
                <w:rFonts w:ascii="Tw Cen MT" w:eastAsia="Calibri" w:hAnsi="Tw Cen MT"/>
                <w:sz w:val="18"/>
                <w:szCs w:val="18"/>
              </w:rPr>
              <w:t>Geographic Area</w:t>
            </w:r>
          </w:p>
        </w:tc>
        <w:tc>
          <w:tcPr>
            <w:tcW w:w="1296" w:type="dxa"/>
            <w:gridSpan w:val="2"/>
            <w:tcBorders>
              <w:top w:val="single" w:sz="4" w:space="0" w:color="auto"/>
              <w:left w:val="single" w:sz="4" w:space="0" w:color="auto"/>
              <w:bottom w:val="single" w:sz="4" w:space="0" w:color="auto"/>
              <w:right w:val="single" w:sz="12" w:space="0" w:color="auto"/>
            </w:tcBorders>
            <w:shd w:val="clear" w:color="auto" w:fill="D9D9D9"/>
            <w:vAlign w:val="center"/>
            <w:hideMark/>
          </w:tcPr>
          <w:p w14:paraId="5020E103" w14:textId="77777777" w:rsidR="00335112" w:rsidRDefault="00335112">
            <w:pPr>
              <w:jc w:val="center"/>
              <w:rPr>
                <w:rFonts w:ascii="Tw Cen MT" w:eastAsia="Calibri" w:hAnsi="Tw Cen MT"/>
                <w:sz w:val="18"/>
                <w:szCs w:val="18"/>
              </w:rPr>
            </w:pPr>
            <w:r>
              <w:rPr>
                <w:rFonts w:ascii="Tw Cen MT" w:eastAsia="Calibri" w:hAnsi="Tw Cen MT"/>
                <w:sz w:val="18"/>
                <w:szCs w:val="18"/>
              </w:rPr>
              <w:t>FCC Home (Birth to 18)</w:t>
            </w:r>
          </w:p>
        </w:tc>
        <w:tc>
          <w:tcPr>
            <w:tcW w:w="1296" w:type="dxa"/>
            <w:gridSpan w:val="2"/>
            <w:tcBorders>
              <w:top w:val="single" w:sz="4" w:space="0" w:color="auto"/>
              <w:left w:val="single" w:sz="12" w:space="0" w:color="auto"/>
              <w:bottom w:val="single" w:sz="4" w:space="0" w:color="auto"/>
              <w:right w:val="single" w:sz="12" w:space="0" w:color="auto"/>
            </w:tcBorders>
            <w:shd w:val="clear" w:color="auto" w:fill="D9D9D9"/>
            <w:vAlign w:val="center"/>
            <w:hideMark/>
          </w:tcPr>
          <w:p w14:paraId="18650C2E" w14:textId="77777777" w:rsidR="00335112" w:rsidRDefault="00335112">
            <w:pPr>
              <w:jc w:val="center"/>
              <w:rPr>
                <w:rFonts w:ascii="Tw Cen MT" w:eastAsia="Calibri" w:hAnsi="Tw Cen MT"/>
                <w:sz w:val="18"/>
                <w:szCs w:val="18"/>
              </w:rPr>
            </w:pPr>
            <w:r>
              <w:rPr>
                <w:rFonts w:ascii="Tw Cen MT" w:eastAsia="Calibri" w:hAnsi="Tw Cen MT"/>
                <w:sz w:val="18"/>
                <w:szCs w:val="18"/>
              </w:rPr>
              <w:t xml:space="preserve">Large FCC Home </w:t>
            </w:r>
          </w:p>
          <w:p w14:paraId="7790FD40" w14:textId="77777777" w:rsidR="00335112" w:rsidRDefault="00335112">
            <w:pPr>
              <w:jc w:val="center"/>
              <w:rPr>
                <w:rFonts w:ascii="Tw Cen MT" w:eastAsia="Calibri" w:hAnsi="Tw Cen MT"/>
                <w:sz w:val="18"/>
                <w:szCs w:val="18"/>
              </w:rPr>
            </w:pPr>
            <w:r>
              <w:rPr>
                <w:rFonts w:ascii="Tw Cen MT" w:eastAsia="Calibri" w:hAnsi="Tw Cen MT"/>
                <w:sz w:val="18"/>
                <w:szCs w:val="18"/>
              </w:rPr>
              <w:t>(birth to 18)</w:t>
            </w:r>
          </w:p>
        </w:tc>
        <w:tc>
          <w:tcPr>
            <w:tcW w:w="1296" w:type="dxa"/>
            <w:gridSpan w:val="2"/>
            <w:tcBorders>
              <w:top w:val="single" w:sz="4" w:space="0" w:color="auto"/>
              <w:left w:val="single" w:sz="12" w:space="0" w:color="auto"/>
              <w:bottom w:val="single" w:sz="4" w:space="0" w:color="auto"/>
              <w:right w:val="single" w:sz="12" w:space="0" w:color="auto"/>
            </w:tcBorders>
            <w:shd w:val="clear" w:color="auto" w:fill="D9D9D9"/>
            <w:vAlign w:val="center"/>
            <w:hideMark/>
          </w:tcPr>
          <w:p w14:paraId="10507777" w14:textId="0FFF9F09" w:rsidR="00335112" w:rsidRDefault="00335112">
            <w:pPr>
              <w:jc w:val="center"/>
              <w:rPr>
                <w:rFonts w:ascii="Tw Cen MT" w:eastAsia="Calibri" w:hAnsi="Tw Cen MT"/>
                <w:sz w:val="18"/>
                <w:szCs w:val="18"/>
              </w:rPr>
            </w:pPr>
            <w:r>
              <w:rPr>
                <w:rFonts w:ascii="Tw Cen MT" w:eastAsia="Calibri" w:hAnsi="Tw Cen MT"/>
                <w:sz w:val="18"/>
                <w:szCs w:val="18"/>
              </w:rPr>
              <w:t xml:space="preserve">Experienced </w:t>
            </w:r>
            <w:r w:rsidR="0066097C">
              <w:rPr>
                <w:rFonts w:ascii="Tw Cen MT" w:eastAsia="Calibri" w:hAnsi="Tw Cen MT"/>
                <w:sz w:val="18"/>
                <w:szCs w:val="18"/>
              </w:rPr>
              <w:t>F</w:t>
            </w:r>
            <w:r>
              <w:rPr>
                <w:rFonts w:ascii="Tw Cen MT" w:eastAsia="Calibri" w:hAnsi="Tw Cen MT"/>
                <w:sz w:val="18"/>
                <w:szCs w:val="18"/>
              </w:rPr>
              <w:t>CC Home</w:t>
            </w:r>
          </w:p>
        </w:tc>
        <w:tc>
          <w:tcPr>
            <w:tcW w:w="1296" w:type="dxa"/>
            <w:gridSpan w:val="2"/>
            <w:tcBorders>
              <w:top w:val="single" w:sz="4" w:space="0" w:color="auto"/>
              <w:left w:val="single" w:sz="12" w:space="0" w:color="auto"/>
              <w:bottom w:val="single" w:sz="4" w:space="0" w:color="auto"/>
              <w:right w:val="single" w:sz="12" w:space="0" w:color="auto"/>
            </w:tcBorders>
            <w:shd w:val="clear" w:color="auto" w:fill="D9D9D9"/>
            <w:vAlign w:val="center"/>
            <w:hideMark/>
          </w:tcPr>
          <w:p w14:paraId="7A03C367" w14:textId="77777777" w:rsidR="00335112" w:rsidRDefault="00335112">
            <w:pPr>
              <w:jc w:val="center"/>
              <w:rPr>
                <w:rFonts w:ascii="Tw Cen MT" w:eastAsia="Calibri" w:hAnsi="Tw Cen MT"/>
                <w:sz w:val="18"/>
                <w:szCs w:val="18"/>
              </w:rPr>
            </w:pPr>
            <w:r>
              <w:rPr>
                <w:rFonts w:ascii="Tw Cen MT" w:eastAsia="Calibri" w:hAnsi="Tw Cen MT"/>
                <w:sz w:val="18"/>
                <w:szCs w:val="18"/>
              </w:rPr>
              <w:t>Infant and Toddler Home</w:t>
            </w:r>
          </w:p>
        </w:tc>
        <w:tc>
          <w:tcPr>
            <w:tcW w:w="1296" w:type="dxa"/>
            <w:gridSpan w:val="2"/>
            <w:tcBorders>
              <w:top w:val="single" w:sz="4" w:space="0" w:color="auto"/>
              <w:left w:val="single" w:sz="12" w:space="0" w:color="auto"/>
              <w:bottom w:val="single" w:sz="4" w:space="0" w:color="auto"/>
              <w:right w:val="single" w:sz="12" w:space="0" w:color="auto"/>
            </w:tcBorders>
            <w:shd w:val="clear" w:color="auto" w:fill="D9D9D9"/>
            <w:vAlign w:val="center"/>
            <w:hideMark/>
          </w:tcPr>
          <w:p w14:paraId="7D6C48F1" w14:textId="77777777" w:rsidR="00335112" w:rsidRDefault="00335112">
            <w:pPr>
              <w:jc w:val="center"/>
              <w:rPr>
                <w:rFonts w:ascii="Tw Cen MT" w:eastAsia="Calibri" w:hAnsi="Tw Cen MT"/>
                <w:sz w:val="18"/>
                <w:szCs w:val="18"/>
              </w:rPr>
            </w:pPr>
            <w:r>
              <w:rPr>
                <w:rFonts w:ascii="Tw Cen MT" w:eastAsia="Calibri" w:hAnsi="Tw Cen MT"/>
                <w:sz w:val="18"/>
                <w:szCs w:val="18"/>
              </w:rPr>
              <w:t>Three under Two Program</w:t>
            </w:r>
          </w:p>
        </w:tc>
        <w:tc>
          <w:tcPr>
            <w:tcW w:w="1296" w:type="dxa"/>
            <w:gridSpan w:val="2"/>
            <w:tcBorders>
              <w:top w:val="single" w:sz="4" w:space="0" w:color="auto"/>
              <w:left w:val="single" w:sz="12" w:space="0" w:color="auto"/>
              <w:bottom w:val="single" w:sz="4" w:space="0" w:color="auto"/>
              <w:right w:val="single" w:sz="4" w:space="0" w:color="auto"/>
            </w:tcBorders>
            <w:shd w:val="clear" w:color="auto" w:fill="D9D9D9"/>
            <w:vAlign w:val="center"/>
            <w:hideMark/>
          </w:tcPr>
          <w:p w14:paraId="3E372F93" w14:textId="77777777" w:rsidR="00335112" w:rsidRDefault="00335112">
            <w:pPr>
              <w:jc w:val="center"/>
              <w:rPr>
                <w:rFonts w:ascii="Tw Cen MT" w:eastAsia="Calibri" w:hAnsi="Tw Cen MT"/>
                <w:b/>
                <w:bCs/>
                <w:sz w:val="18"/>
                <w:szCs w:val="18"/>
              </w:rPr>
            </w:pPr>
            <w:r>
              <w:rPr>
                <w:rFonts w:ascii="Tw Cen MT" w:eastAsia="Tw Cen MT" w:hAnsi="Tw Cen MT"/>
                <w:b/>
                <w:bCs/>
                <w:color w:val="000000"/>
                <w:sz w:val="18"/>
                <w:szCs w:val="18"/>
              </w:rPr>
              <w:t>Total FCC</w:t>
            </w:r>
          </w:p>
        </w:tc>
      </w:tr>
      <w:tr w:rsidR="00335112" w14:paraId="2861AF8F" w14:textId="77777777" w:rsidTr="00335112">
        <w:trPr>
          <w:trHeight w:val="91"/>
          <w:tblHeader/>
        </w:trPr>
        <w:tc>
          <w:tcPr>
            <w:tcW w:w="1872" w:type="dxa"/>
            <w:vMerge/>
            <w:tcBorders>
              <w:top w:val="single" w:sz="4" w:space="0" w:color="auto"/>
              <w:left w:val="single" w:sz="4" w:space="0" w:color="auto"/>
              <w:bottom w:val="single" w:sz="4" w:space="0" w:color="auto"/>
              <w:right w:val="single" w:sz="4" w:space="0" w:color="auto"/>
            </w:tcBorders>
            <w:vAlign w:val="center"/>
            <w:hideMark/>
          </w:tcPr>
          <w:p w14:paraId="4C513EA5" w14:textId="77777777" w:rsidR="00335112" w:rsidRDefault="00335112">
            <w:pPr>
              <w:rPr>
                <w:rFonts w:ascii="Tw Cen MT" w:eastAsia="Calibri" w:hAnsi="Tw Cen MT"/>
                <w:sz w:val="18"/>
                <w:szCs w:val="18"/>
              </w:rPr>
            </w:pPr>
          </w:p>
        </w:tc>
        <w:tc>
          <w:tcPr>
            <w:tcW w:w="648" w:type="dxa"/>
            <w:tcBorders>
              <w:top w:val="single" w:sz="4" w:space="0" w:color="auto"/>
              <w:left w:val="single" w:sz="4" w:space="0" w:color="auto"/>
              <w:bottom w:val="single" w:sz="4" w:space="0" w:color="auto"/>
              <w:right w:val="single" w:sz="4" w:space="0" w:color="auto"/>
            </w:tcBorders>
            <w:shd w:val="clear" w:color="auto" w:fill="D9D9D9"/>
            <w:vAlign w:val="bottom"/>
            <w:hideMark/>
          </w:tcPr>
          <w:p w14:paraId="63DD0E3D" w14:textId="77777777" w:rsidR="00335112" w:rsidRDefault="00335112">
            <w:pPr>
              <w:jc w:val="right"/>
              <w:rPr>
                <w:rFonts w:ascii="Tw Cen MT" w:eastAsia="Calibri" w:hAnsi="Tw Cen MT"/>
                <w:sz w:val="18"/>
                <w:szCs w:val="18"/>
              </w:rPr>
            </w:pPr>
            <w:r>
              <w:rPr>
                <w:rFonts w:ascii="Tw Cen MT" w:eastAsia="Calibri" w:hAnsi="Tw Cen MT"/>
                <w:sz w:val="18"/>
                <w:szCs w:val="18"/>
              </w:rPr>
              <w:t xml:space="preserve"># </w:t>
            </w:r>
          </w:p>
        </w:tc>
        <w:tc>
          <w:tcPr>
            <w:tcW w:w="648" w:type="dxa"/>
            <w:tcBorders>
              <w:top w:val="single" w:sz="4" w:space="0" w:color="auto"/>
              <w:left w:val="single" w:sz="4" w:space="0" w:color="auto"/>
              <w:bottom w:val="single" w:sz="4" w:space="0" w:color="auto"/>
              <w:right w:val="single" w:sz="12" w:space="0" w:color="auto"/>
            </w:tcBorders>
            <w:shd w:val="clear" w:color="auto" w:fill="D9D9D9"/>
            <w:vAlign w:val="bottom"/>
            <w:hideMark/>
          </w:tcPr>
          <w:p w14:paraId="3278333F" w14:textId="77777777" w:rsidR="00335112" w:rsidRDefault="00335112">
            <w:pPr>
              <w:jc w:val="right"/>
              <w:rPr>
                <w:rFonts w:ascii="Tw Cen MT" w:eastAsia="Calibri" w:hAnsi="Tw Cen MT"/>
                <w:sz w:val="18"/>
                <w:szCs w:val="18"/>
              </w:rPr>
            </w:pPr>
            <w:r>
              <w:rPr>
                <w:rFonts w:ascii="Tw Cen MT" w:eastAsia="Calibri" w:hAnsi="Tw Cen MT"/>
                <w:sz w:val="18"/>
                <w:szCs w:val="18"/>
              </w:rPr>
              <w:t>Cap.</w:t>
            </w:r>
          </w:p>
        </w:tc>
        <w:tc>
          <w:tcPr>
            <w:tcW w:w="648" w:type="dxa"/>
            <w:tcBorders>
              <w:top w:val="single" w:sz="4" w:space="0" w:color="auto"/>
              <w:left w:val="single" w:sz="12" w:space="0" w:color="auto"/>
              <w:bottom w:val="single" w:sz="4" w:space="0" w:color="auto"/>
              <w:right w:val="single" w:sz="4" w:space="0" w:color="auto"/>
            </w:tcBorders>
            <w:shd w:val="clear" w:color="auto" w:fill="D9D9D9"/>
            <w:vAlign w:val="bottom"/>
            <w:hideMark/>
          </w:tcPr>
          <w:p w14:paraId="4852BFBE" w14:textId="77777777" w:rsidR="00335112" w:rsidRDefault="00335112">
            <w:pPr>
              <w:jc w:val="right"/>
              <w:rPr>
                <w:rFonts w:ascii="Tw Cen MT" w:eastAsia="Calibri" w:hAnsi="Tw Cen MT"/>
                <w:sz w:val="18"/>
                <w:szCs w:val="18"/>
              </w:rPr>
            </w:pPr>
            <w:r>
              <w:rPr>
                <w:rFonts w:ascii="Tw Cen MT" w:eastAsia="Calibri" w:hAnsi="Tw Cen MT"/>
                <w:sz w:val="18"/>
                <w:szCs w:val="18"/>
              </w:rPr>
              <w:t xml:space="preserve"># </w:t>
            </w:r>
          </w:p>
        </w:tc>
        <w:tc>
          <w:tcPr>
            <w:tcW w:w="648" w:type="dxa"/>
            <w:tcBorders>
              <w:top w:val="single" w:sz="4" w:space="0" w:color="auto"/>
              <w:left w:val="single" w:sz="4" w:space="0" w:color="auto"/>
              <w:bottom w:val="single" w:sz="4" w:space="0" w:color="auto"/>
              <w:right w:val="single" w:sz="12" w:space="0" w:color="auto"/>
            </w:tcBorders>
            <w:shd w:val="clear" w:color="auto" w:fill="D9D9D9"/>
            <w:vAlign w:val="bottom"/>
            <w:hideMark/>
          </w:tcPr>
          <w:p w14:paraId="2992BD48" w14:textId="77777777" w:rsidR="00335112" w:rsidRDefault="00335112">
            <w:pPr>
              <w:jc w:val="right"/>
              <w:rPr>
                <w:rFonts w:ascii="Tw Cen MT" w:eastAsia="Calibri" w:hAnsi="Tw Cen MT"/>
                <w:sz w:val="18"/>
                <w:szCs w:val="18"/>
              </w:rPr>
            </w:pPr>
            <w:r>
              <w:rPr>
                <w:rFonts w:ascii="Tw Cen MT" w:eastAsia="Calibri" w:hAnsi="Tw Cen MT"/>
                <w:sz w:val="18"/>
                <w:szCs w:val="18"/>
              </w:rPr>
              <w:t>Cap.</w:t>
            </w:r>
          </w:p>
        </w:tc>
        <w:tc>
          <w:tcPr>
            <w:tcW w:w="648" w:type="dxa"/>
            <w:tcBorders>
              <w:top w:val="single" w:sz="4" w:space="0" w:color="auto"/>
              <w:left w:val="single" w:sz="12" w:space="0" w:color="auto"/>
              <w:bottom w:val="single" w:sz="4" w:space="0" w:color="auto"/>
              <w:right w:val="single" w:sz="4" w:space="0" w:color="auto"/>
            </w:tcBorders>
            <w:shd w:val="clear" w:color="auto" w:fill="D9D9D9"/>
            <w:vAlign w:val="bottom"/>
            <w:hideMark/>
          </w:tcPr>
          <w:p w14:paraId="7D744426" w14:textId="77777777" w:rsidR="00335112" w:rsidRDefault="00335112">
            <w:pPr>
              <w:jc w:val="right"/>
              <w:rPr>
                <w:rFonts w:ascii="Tw Cen MT" w:eastAsia="Calibri" w:hAnsi="Tw Cen MT"/>
                <w:sz w:val="18"/>
                <w:szCs w:val="18"/>
              </w:rPr>
            </w:pPr>
            <w:r>
              <w:rPr>
                <w:rFonts w:ascii="Tw Cen MT" w:eastAsia="Calibri" w:hAnsi="Tw Cen MT"/>
                <w:sz w:val="18"/>
                <w:szCs w:val="18"/>
              </w:rPr>
              <w:t xml:space="preserve"># </w:t>
            </w:r>
          </w:p>
        </w:tc>
        <w:tc>
          <w:tcPr>
            <w:tcW w:w="648" w:type="dxa"/>
            <w:tcBorders>
              <w:top w:val="single" w:sz="4" w:space="0" w:color="auto"/>
              <w:left w:val="single" w:sz="4" w:space="0" w:color="auto"/>
              <w:bottom w:val="single" w:sz="4" w:space="0" w:color="auto"/>
              <w:right w:val="single" w:sz="12" w:space="0" w:color="auto"/>
            </w:tcBorders>
            <w:shd w:val="clear" w:color="auto" w:fill="D9D9D9"/>
            <w:vAlign w:val="bottom"/>
            <w:hideMark/>
          </w:tcPr>
          <w:p w14:paraId="70677391" w14:textId="77777777" w:rsidR="00335112" w:rsidRDefault="00335112">
            <w:pPr>
              <w:jc w:val="right"/>
              <w:rPr>
                <w:rFonts w:ascii="Tw Cen MT" w:eastAsia="Calibri" w:hAnsi="Tw Cen MT"/>
                <w:sz w:val="18"/>
                <w:szCs w:val="18"/>
              </w:rPr>
            </w:pPr>
            <w:r>
              <w:rPr>
                <w:rFonts w:ascii="Tw Cen MT" w:eastAsia="Calibri" w:hAnsi="Tw Cen MT"/>
                <w:sz w:val="18"/>
                <w:szCs w:val="18"/>
              </w:rPr>
              <w:t>Cap.</w:t>
            </w:r>
          </w:p>
        </w:tc>
        <w:tc>
          <w:tcPr>
            <w:tcW w:w="648" w:type="dxa"/>
            <w:tcBorders>
              <w:top w:val="single" w:sz="4" w:space="0" w:color="auto"/>
              <w:left w:val="single" w:sz="12" w:space="0" w:color="auto"/>
              <w:bottom w:val="single" w:sz="4" w:space="0" w:color="auto"/>
              <w:right w:val="single" w:sz="4" w:space="0" w:color="auto"/>
            </w:tcBorders>
            <w:shd w:val="clear" w:color="auto" w:fill="D9D9D9"/>
            <w:vAlign w:val="bottom"/>
            <w:hideMark/>
          </w:tcPr>
          <w:p w14:paraId="4BC974FD" w14:textId="77777777" w:rsidR="00335112" w:rsidRDefault="00335112">
            <w:pPr>
              <w:jc w:val="right"/>
              <w:rPr>
                <w:rFonts w:ascii="Tw Cen MT" w:eastAsia="Calibri" w:hAnsi="Tw Cen MT"/>
                <w:sz w:val="18"/>
                <w:szCs w:val="18"/>
              </w:rPr>
            </w:pPr>
            <w:r>
              <w:rPr>
                <w:rFonts w:ascii="Tw Cen MT" w:eastAsia="Calibri" w:hAnsi="Tw Cen MT"/>
                <w:sz w:val="18"/>
                <w:szCs w:val="18"/>
              </w:rPr>
              <w:t xml:space="preserve"># </w:t>
            </w:r>
          </w:p>
        </w:tc>
        <w:tc>
          <w:tcPr>
            <w:tcW w:w="648" w:type="dxa"/>
            <w:tcBorders>
              <w:top w:val="single" w:sz="4" w:space="0" w:color="auto"/>
              <w:left w:val="single" w:sz="4" w:space="0" w:color="auto"/>
              <w:bottom w:val="single" w:sz="4" w:space="0" w:color="auto"/>
              <w:right w:val="single" w:sz="12" w:space="0" w:color="auto"/>
            </w:tcBorders>
            <w:shd w:val="clear" w:color="auto" w:fill="D9D9D9"/>
            <w:vAlign w:val="bottom"/>
            <w:hideMark/>
          </w:tcPr>
          <w:p w14:paraId="0A99FCBC" w14:textId="77777777" w:rsidR="00335112" w:rsidRDefault="00335112">
            <w:pPr>
              <w:jc w:val="right"/>
              <w:rPr>
                <w:rFonts w:ascii="Tw Cen MT" w:eastAsia="Calibri" w:hAnsi="Tw Cen MT"/>
                <w:sz w:val="18"/>
                <w:szCs w:val="18"/>
              </w:rPr>
            </w:pPr>
            <w:r>
              <w:rPr>
                <w:rFonts w:ascii="Tw Cen MT" w:eastAsia="Calibri" w:hAnsi="Tw Cen MT"/>
                <w:sz w:val="18"/>
                <w:szCs w:val="18"/>
              </w:rPr>
              <w:t>Cap.</w:t>
            </w:r>
          </w:p>
        </w:tc>
        <w:tc>
          <w:tcPr>
            <w:tcW w:w="648" w:type="dxa"/>
            <w:tcBorders>
              <w:top w:val="single" w:sz="4" w:space="0" w:color="auto"/>
              <w:left w:val="single" w:sz="12" w:space="0" w:color="auto"/>
              <w:bottom w:val="single" w:sz="4" w:space="0" w:color="auto"/>
              <w:right w:val="single" w:sz="4" w:space="0" w:color="auto"/>
            </w:tcBorders>
            <w:shd w:val="clear" w:color="auto" w:fill="D9D9D9"/>
            <w:vAlign w:val="bottom"/>
            <w:hideMark/>
          </w:tcPr>
          <w:p w14:paraId="50815E36" w14:textId="77777777" w:rsidR="00335112" w:rsidRDefault="00335112">
            <w:pPr>
              <w:jc w:val="right"/>
              <w:rPr>
                <w:rFonts w:ascii="Tw Cen MT" w:eastAsia="Calibri" w:hAnsi="Tw Cen MT"/>
                <w:sz w:val="18"/>
                <w:szCs w:val="18"/>
              </w:rPr>
            </w:pPr>
            <w:r>
              <w:rPr>
                <w:rFonts w:ascii="Tw Cen MT" w:eastAsia="Calibri" w:hAnsi="Tw Cen MT"/>
                <w:sz w:val="18"/>
                <w:szCs w:val="18"/>
              </w:rPr>
              <w:t xml:space="preserve"># </w:t>
            </w:r>
          </w:p>
        </w:tc>
        <w:tc>
          <w:tcPr>
            <w:tcW w:w="648" w:type="dxa"/>
            <w:tcBorders>
              <w:top w:val="single" w:sz="4" w:space="0" w:color="auto"/>
              <w:left w:val="single" w:sz="4" w:space="0" w:color="auto"/>
              <w:bottom w:val="single" w:sz="4" w:space="0" w:color="auto"/>
              <w:right w:val="single" w:sz="12" w:space="0" w:color="auto"/>
            </w:tcBorders>
            <w:shd w:val="clear" w:color="auto" w:fill="D9D9D9"/>
            <w:vAlign w:val="bottom"/>
            <w:hideMark/>
          </w:tcPr>
          <w:p w14:paraId="0E081403" w14:textId="77777777" w:rsidR="00335112" w:rsidRDefault="00335112">
            <w:pPr>
              <w:jc w:val="right"/>
              <w:rPr>
                <w:rFonts w:ascii="Tw Cen MT" w:eastAsia="Calibri" w:hAnsi="Tw Cen MT"/>
                <w:sz w:val="18"/>
                <w:szCs w:val="18"/>
              </w:rPr>
            </w:pPr>
            <w:r>
              <w:rPr>
                <w:rFonts w:ascii="Tw Cen MT" w:eastAsia="Calibri" w:hAnsi="Tw Cen MT"/>
                <w:sz w:val="18"/>
                <w:szCs w:val="18"/>
              </w:rPr>
              <w:t>Cap.</w:t>
            </w:r>
          </w:p>
        </w:tc>
        <w:tc>
          <w:tcPr>
            <w:tcW w:w="648" w:type="dxa"/>
            <w:tcBorders>
              <w:top w:val="single" w:sz="4" w:space="0" w:color="auto"/>
              <w:left w:val="single" w:sz="12" w:space="0" w:color="auto"/>
              <w:bottom w:val="single" w:sz="4" w:space="0" w:color="auto"/>
              <w:right w:val="single" w:sz="4" w:space="0" w:color="auto"/>
            </w:tcBorders>
            <w:shd w:val="clear" w:color="auto" w:fill="D9D9D9"/>
            <w:vAlign w:val="bottom"/>
            <w:hideMark/>
          </w:tcPr>
          <w:p w14:paraId="66F47B1F" w14:textId="77777777" w:rsidR="00335112" w:rsidRDefault="00335112">
            <w:pPr>
              <w:jc w:val="right"/>
              <w:rPr>
                <w:rFonts w:ascii="Tw Cen MT" w:eastAsia="Calibri" w:hAnsi="Tw Cen MT"/>
                <w:b/>
                <w:bCs/>
                <w:sz w:val="18"/>
                <w:szCs w:val="18"/>
              </w:rPr>
            </w:pPr>
            <w:r>
              <w:rPr>
                <w:rFonts w:ascii="Tw Cen MT" w:eastAsia="Calibri" w:hAnsi="Tw Cen MT"/>
                <w:b/>
                <w:bCs/>
                <w:sz w:val="18"/>
                <w:szCs w:val="18"/>
              </w:rPr>
              <w:t xml:space="preserve"># </w:t>
            </w:r>
          </w:p>
        </w:tc>
        <w:tc>
          <w:tcPr>
            <w:tcW w:w="648" w:type="dxa"/>
            <w:tcBorders>
              <w:top w:val="single" w:sz="4" w:space="0" w:color="auto"/>
              <w:left w:val="single" w:sz="4" w:space="0" w:color="auto"/>
              <w:bottom w:val="single" w:sz="4" w:space="0" w:color="auto"/>
              <w:right w:val="single" w:sz="4" w:space="0" w:color="auto"/>
            </w:tcBorders>
            <w:shd w:val="clear" w:color="auto" w:fill="D9D9D9"/>
            <w:vAlign w:val="bottom"/>
            <w:hideMark/>
          </w:tcPr>
          <w:p w14:paraId="4C2451C4" w14:textId="77777777" w:rsidR="00335112" w:rsidRDefault="00335112">
            <w:pPr>
              <w:jc w:val="right"/>
              <w:rPr>
                <w:rFonts w:ascii="Tw Cen MT" w:eastAsia="Calibri" w:hAnsi="Tw Cen MT"/>
                <w:b/>
                <w:bCs/>
                <w:sz w:val="18"/>
                <w:szCs w:val="18"/>
              </w:rPr>
            </w:pPr>
            <w:r>
              <w:rPr>
                <w:rFonts w:ascii="Tw Cen MT" w:eastAsia="Calibri" w:hAnsi="Tw Cen MT"/>
                <w:b/>
                <w:bCs/>
                <w:sz w:val="18"/>
                <w:szCs w:val="18"/>
              </w:rPr>
              <w:t>Cap.</w:t>
            </w:r>
          </w:p>
        </w:tc>
      </w:tr>
      <w:tr w:rsidR="00335112" w14:paraId="3FBB0E5B"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vAlign w:val="bottom"/>
            <w:hideMark/>
          </w:tcPr>
          <w:p w14:paraId="4698D53E" w14:textId="77777777" w:rsidR="00335112" w:rsidRDefault="00335112">
            <w:pPr>
              <w:rPr>
                <w:rFonts w:ascii="Tw Cen MT" w:eastAsia="Calibri" w:hAnsi="Tw Cen MT"/>
                <w:sz w:val="18"/>
                <w:szCs w:val="18"/>
              </w:rPr>
            </w:pPr>
            <w:r>
              <w:rPr>
                <w:rFonts w:ascii="Tw Cen MT" w:eastAsia="Tw Cen MT" w:hAnsi="Tw Cen MT"/>
                <w:color w:val="000000"/>
                <w:sz w:val="18"/>
                <w:szCs w:val="18"/>
              </w:rPr>
              <w:t>80026 Lafayette</w:t>
            </w:r>
          </w:p>
        </w:tc>
        <w:tc>
          <w:tcPr>
            <w:tcW w:w="648" w:type="dxa"/>
            <w:tcBorders>
              <w:top w:val="single" w:sz="4" w:space="0" w:color="auto"/>
              <w:left w:val="single" w:sz="4" w:space="0" w:color="auto"/>
              <w:bottom w:val="single" w:sz="4" w:space="0" w:color="auto"/>
              <w:right w:val="single" w:sz="4" w:space="0" w:color="auto"/>
            </w:tcBorders>
            <w:vAlign w:val="bottom"/>
            <w:hideMark/>
          </w:tcPr>
          <w:p w14:paraId="7039929F"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4</w:t>
            </w:r>
          </w:p>
        </w:tc>
        <w:tc>
          <w:tcPr>
            <w:tcW w:w="648" w:type="dxa"/>
            <w:tcBorders>
              <w:top w:val="single" w:sz="4" w:space="0" w:color="auto"/>
              <w:left w:val="single" w:sz="4" w:space="0" w:color="auto"/>
              <w:bottom w:val="single" w:sz="4" w:space="0" w:color="auto"/>
              <w:right w:val="single" w:sz="12" w:space="0" w:color="auto"/>
            </w:tcBorders>
            <w:vAlign w:val="bottom"/>
            <w:hideMark/>
          </w:tcPr>
          <w:p w14:paraId="6BBADB90"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24</w:t>
            </w:r>
          </w:p>
        </w:tc>
        <w:tc>
          <w:tcPr>
            <w:tcW w:w="648" w:type="dxa"/>
            <w:tcBorders>
              <w:top w:val="single" w:sz="4" w:space="0" w:color="auto"/>
              <w:left w:val="single" w:sz="12" w:space="0" w:color="auto"/>
              <w:bottom w:val="single" w:sz="4" w:space="0" w:color="auto"/>
              <w:right w:val="single" w:sz="4" w:space="0" w:color="auto"/>
            </w:tcBorders>
            <w:vAlign w:val="bottom"/>
            <w:hideMark/>
          </w:tcPr>
          <w:p w14:paraId="7A86229D"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5</w:t>
            </w:r>
          </w:p>
        </w:tc>
        <w:tc>
          <w:tcPr>
            <w:tcW w:w="648" w:type="dxa"/>
            <w:tcBorders>
              <w:top w:val="single" w:sz="4" w:space="0" w:color="auto"/>
              <w:left w:val="single" w:sz="4" w:space="0" w:color="auto"/>
              <w:bottom w:val="single" w:sz="4" w:space="0" w:color="auto"/>
              <w:right w:val="single" w:sz="12" w:space="0" w:color="auto"/>
            </w:tcBorders>
            <w:vAlign w:val="bottom"/>
            <w:hideMark/>
          </w:tcPr>
          <w:p w14:paraId="06EAD241"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60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7990CCC5"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430C9482"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54AA0B47"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1A7F8AA5"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29F6AC57"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1</w:t>
            </w:r>
          </w:p>
        </w:tc>
        <w:tc>
          <w:tcPr>
            <w:tcW w:w="648" w:type="dxa"/>
            <w:tcBorders>
              <w:top w:val="single" w:sz="4" w:space="0" w:color="auto"/>
              <w:left w:val="single" w:sz="4" w:space="0" w:color="auto"/>
              <w:bottom w:val="single" w:sz="4" w:space="0" w:color="auto"/>
              <w:right w:val="single" w:sz="12" w:space="0" w:color="auto"/>
            </w:tcBorders>
            <w:vAlign w:val="bottom"/>
            <w:hideMark/>
          </w:tcPr>
          <w:p w14:paraId="773E5B9F"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6</w:t>
            </w:r>
          </w:p>
        </w:tc>
        <w:tc>
          <w:tcPr>
            <w:tcW w:w="648" w:type="dxa"/>
            <w:tcBorders>
              <w:top w:val="single" w:sz="4" w:space="0" w:color="auto"/>
              <w:left w:val="single" w:sz="12" w:space="0" w:color="auto"/>
              <w:bottom w:val="single" w:sz="4" w:space="0" w:color="auto"/>
              <w:right w:val="single" w:sz="4" w:space="0" w:color="auto"/>
            </w:tcBorders>
            <w:vAlign w:val="bottom"/>
            <w:hideMark/>
          </w:tcPr>
          <w:p w14:paraId="2E4DD0AF" w14:textId="77777777" w:rsidR="00335112" w:rsidRDefault="00335112">
            <w:pPr>
              <w:jc w:val="right"/>
              <w:rPr>
                <w:rFonts w:ascii="Tw Cen MT" w:eastAsia="Calibri" w:hAnsi="Tw Cen MT"/>
                <w:b/>
                <w:bCs/>
                <w:color w:val="2F5496"/>
                <w:sz w:val="18"/>
                <w:szCs w:val="18"/>
              </w:rPr>
            </w:pPr>
            <w:r>
              <w:rPr>
                <w:rFonts w:ascii="Tw Cen MT" w:eastAsia="Tw Cen MT" w:hAnsi="Tw Cen MT"/>
                <w:b/>
                <w:bCs/>
                <w:color w:val="000000"/>
                <w:sz w:val="18"/>
                <w:szCs w:val="18"/>
              </w:rPr>
              <w:t>10</w:t>
            </w:r>
          </w:p>
        </w:tc>
        <w:tc>
          <w:tcPr>
            <w:tcW w:w="648" w:type="dxa"/>
            <w:tcBorders>
              <w:top w:val="single" w:sz="4" w:space="0" w:color="auto"/>
              <w:left w:val="single" w:sz="4" w:space="0" w:color="auto"/>
              <w:bottom w:val="single" w:sz="4" w:space="0" w:color="auto"/>
              <w:right w:val="single" w:sz="4" w:space="0" w:color="auto"/>
            </w:tcBorders>
            <w:vAlign w:val="bottom"/>
            <w:hideMark/>
          </w:tcPr>
          <w:p w14:paraId="7A4B8F08" w14:textId="77777777" w:rsidR="00335112" w:rsidRDefault="00335112">
            <w:pPr>
              <w:jc w:val="right"/>
              <w:rPr>
                <w:rFonts w:ascii="Tw Cen MT" w:eastAsia="Calibri" w:hAnsi="Tw Cen MT"/>
                <w:b/>
                <w:bCs/>
                <w:color w:val="2F5496"/>
                <w:sz w:val="18"/>
                <w:szCs w:val="18"/>
              </w:rPr>
            </w:pPr>
            <w:r>
              <w:rPr>
                <w:rFonts w:ascii="Tw Cen MT" w:eastAsia="Tw Cen MT" w:hAnsi="Tw Cen MT"/>
                <w:b/>
                <w:bCs/>
                <w:color w:val="000000"/>
                <w:sz w:val="18"/>
                <w:szCs w:val="18"/>
              </w:rPr>
              <w:t>90</w:t>
            </w:r>
          </w:p>
        </w:tc>
      </w:tr>
      <w:tr w:rsidR="00335112" w14:paraId="0F7D57D1"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vAlign w:val="bottom"/>
            <w:hideMark/>
          </w:tcPr>
          <w:p w14:paraId="06229AFE" w14:textId="77777777" w:rsidR="00335112" w:rsidRDefault="00335112">
            <w:pPr>
              <w:rPr>
                <w:rFonts w:ascii="Tw Cen MT" w:eastAsia="Calibri" w:hAnsi="Tw Cen MT"/>
                <w:sz w:val="18"/>
                <w:szCs w:val="18"/>
              </w:rPr>
            </w:pPr>
            <w:r>
              <w:rPr>
                <w:rFonts w:ascii="Tw Cen MT" w:eastAsia="Tw Cen MT" w:hAnsi="Tw Cen MT"/>
                <w:color w:val="000000"/>
                <w:sz w:val="16"/>
                <w:szCs w:val="16"/>
              </w:rPr>
              <w:t>80027 Louisville, Superior</w:t>
            </w:r>
          </w:p>
        </w:tc>
        <w:tc>
          <w:tcPr>
            <w:tcW w:w="648" w:type="dxa"/>
            <w:tcBorders>
              <w:top w:val="single" w:sz="4" w:space="0" w:color="auto"/>
              <w:left w:val="single" w:sz="4" w:space="0" w:color="auto"/>
              <w:bottom w:val="single" w:sz="4" w:space="0" w:color="auto"/>
              <w:right w:val="single" w:sz="4" w:space="0" w:color="auto"/>
            </w:tcBorders>
            <w:vAlign w:val="bottom"/>
            <w:hideMark/>
          </w:tcPr>
          <w:p w14:paraId="78A0C542"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2</w:t>
            </w:r>
          </w:p>
        </w:tc>
        <w:tc>
          <w:tcPr>
            <w:tcW w:w="648" w:type="dxa"/>
            <w:tcBorders>
              <w:top w:val="single" w:sz="4" w:space="0" w:color="auto"/>
              <w:left w:val="single" w:sz="4" w:space="0" w:color="auto"/>
              <w:bottom w:val="single" w:sz="4" w:space="0" w:color="auto"/>
              <w:right w:val="single" w:sz="12" w:space="0" w:color="auto"/>
            </w:tcBorders>
            <w:vAlign w:val="bottom"/>
            <w:hideMark/>
          </w:tcPr>
          <w:p w14:paraId="4ABC5DA7"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6</w:t>
            </w:r>
          </w:p>
        </w:tc>
        <w:tc>
          <w:tcPr>
            <w:tcW w:w="648" w:type="dxa"/>
            <w:tcBorders>
              <w:top w:val="single" w:sz="4" w:space="0" w:color="auto"/>
              <w:left w:val="single" w:sz="12" w:space="0" w:color="auto"/>
              <w:bottom w:val="single" w:sz="4" w:space="0" w:color="auto"/>
              <w:right w:val="single" w:sz="4" w:space="0" w:color="auto"/>
            </w:tcBorders>
            <w:vAlign w:val="bottom"/>
            <w:hideMark/>
          </w:tcPr>
          <w:p w14:paraId="3761A011"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37468232"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26FD7FB9"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2</w:t>
            </w:r>
          </w:p>
        </w:tc>
        <w:tc>
          <w:tcPr>
            <w:tcW w:w="648" w:type="dxa"/>
            <w:tcBorders>
              <w:top w:val="single" w:sz="4" w:space="0" w:color="auto"/>
              <w:left w:val="single" w:sz="4" w:space="0" w:color="auto"/>
              <w:bottom w:val="single" w:sz="4" w:space="0" w:color="auto"/>
              <w:right w:val="single" w:sz="12" w:space="0" w:color="auto"/>
            </w:tcBorders>
            <w:vAlign w:val="bottom"/>
            <w:hideMark/>
          </w:tcPr>
          <w:p w14:paraId="6619A197"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18</w:t>
            </w:r>
          </w:p>
        </w:tc>
        <w:tc>
          <w:tcPr>
            <w:tcW w:w="648" w:type="dxa"/>
            <w:tcBorders>
              <w:top w:val="single" w:sz="4" w:space="0" w:color="auto"/>
              <w:left w:val="single" w:sz="12" w:space="0" w:color="auto"/>
              <w:bottom w:val="single" w:sz="4" w:space="0" w:color="auto"/>
              <w:right w:val="single" w:sz="4" w:space="0" w:color="auto"/>
            </w:tcBorders>
            <w:vAlign w:val="bottom"/>
            <w:hideMark/>
          </w:tcPr>
          <w:p w14:paraId="0058FF57"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1</w:t>
            </w:r>
          </w:p>
        </w:tc>
        <w:tc>
          <w:tcPr>
            <w:tcW w:w="648" w:type="dxa"/>
            <w:tcBorders>
              <w:top w:val="single" w:sz="4" w:space="0" w:color="auto"/>
              <w:left w:val="single" w:sz="4" w:space="0" w:color="auto"/>
              <w:bottom w:val="single" w:sz="4" w:space="0" w:color="auto"/>
              <w:right w:val="single" w:sz="12" w:space="0" w:color="auto"/>
            </w:tcBorders>
            <w:vAlign w:val="bottom"/>
            <w:hideMark/>
          </w:tcPr>
          <w:p w14:paraId="71486C24"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6</w:t>
            </w:r>
          </w:p>
        </w:tc>
        <w:tc>
          <w:tcPr>
            <w:tcW w:w="648" w:type="dxa"/>
            <w:tcBorders>
              <w:top w:val="single" w:sz="4" w:space="0" w:color="auto"/>
              <w:left w:val="single" w:sz="12" w:space="0" w:color="auto"/>
              <w:bottom w:val="single" w:sz="4" w:space="0" w:color="auto"/>
              <w:right w:val="single" w:sz="4" w:space="0" w:color="auto"/>
            </w:tcBorders>
            <w:vAlign w:val="bottom"/>
            <w:hideMark/>
          </w:tcPr>
          <w:p w14:paraId="0269A27C"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1</w:t>
            </w:r>
          </w:p>
        </w:tc>
        <w:tc>
          <w:tcPr>
            <w:tcW w:w="648" w:type="dxa"/>
            <w:tcBorders>
              <w:top w:val="single" w:sz="4" w:space="0" w:color="auto"/>
              <w:left w:val="single" w:sz="4" w:space="0" w:color="auto"/>
              <w:bottom w:val="single" w:sz="4" w:space="0" w:color="auto"/>
              <w:right w:val="single" w:sz="12" w:space="0" w:color="auto"/>
            </w:tcBorders>
            <w:vAlign w:val="bottom"/>
            <w:hideMark/>
          </w:tcPr>
          <w:p w14:paraId="298B2539"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6</w:t>
            </w:r>
          </w:p>
        </w:tc>
        <w:tc>
          <w:tcPr>
            <w:tcW w:w="648" w:type="dxa"/>
            <w:tcBorders>
              <w:top w:val="single" w:sz="4" w:space="0" w:color="auto"/>
              <w:left w:val="single" w:sz="12" w:space="0" w:color="auto"/>
              <w:bottom w:val="single" w:sz="4" w:space="0" w:color="auto"/>
              <w:right w:val="single" w:sz="4" w:space="0" w:color="auto"/>
            </w:tcBorders>
            <w:vAlign w:val="bottom"/>
            <w:hideMark/>
          </w:tcPr>
          <w:p w14:paraId="5A1FBBB2" w14:textId="77777777" w:rsidR="00335112" w:rsidRDefault="00335112">
            <w:pPr>
              <w:jc w:val="right"/>
              <w:rPr>
                <w:rFonts w:ascii="Tw Cen MT" w:eastAsia="Tw Cen MT" w:hAnsi="Tw Cen MT"/>
                <w:b/>
                <w:bCs/>
                <w:color w:val="000000"/>
                <w:sz w:val="18"/>
                <w:szCs w:val="18"/>
              </w:rPr>
            </w:pPr>
            <w:r>
              <w:rPr>
                <w:rFonts w:ascii="Tw Cen MT" w:eastAsia="Tw Cen MT" w:hAnsi="Tw Cen MT"/>
                <w:b/>
                <w:bCs/>
                <w:color w:val="000000"/>
                <w:sz w:val="18"/>
                <w:szCs w:val="18"/>
              </w:rPr>
              <w:t>6</w:t>
            </w:r>
          </w:p>
        </w:tc>
        <w:tc>
          <w:tcPr>
            <w:tcW w:w="648" w:type="dxa"/>
            <w:tcBorders>
              <w:top w:val="single" w:sz="4" w:space="0" w:color="auto"/>
              <w:left w:val="single" w:sz="4" w:space="0" w:color="auto"/>
              <w:bottom w:val="single" w:sz="4" w:space="0" w:color="auto"/>
              <w:right w:val="single" w:sz="4" w:space="0" w:color="auto"/>
            </w:tcBorders>
            <w:vAlign w:val="bottom"/>
            <w:hideMark/>
          </w:tcPr>
          <w:p w14:paraId="0E709128" w14:textId="77777777" w:rsidR="00335112" w:rsidRDefault="00335112">
            <w:pPr>
              <w:jc w:val="right"/>
              <w:rPr>
                <w:rFonts w:ascii="Tw Cen MT" w:eastAsia="Tw Cen MT" w:hAnsi="Tw Cen MT"/>
                <w:b/>
                <w:bCs/>
                <w:color w:val="000000"/>
                <w:sz w:val="18"/>
                <w:szCs w:val="18"/>
              </w:rPr>
            </w:pPr>
            <w:r>
              <w:rPr>
                <w:rFonts w:ascii="Tw Cen MT" w:eastAsia="Tw Cen MT" w:hAnsi="Tw Cen MT"/>
                <w:b/>
                <w:bCs/>
                <w:color w:val="000000"/>
                <w:sz w:val="18"/>
                <w:szCs w:val="18"/>
              </w:rPr>
              <w:t>36</w:t>
            </w:r>
          </w:p>
        </w:tc>
      </w:tr>
      <w:tr w:rsidR="00335112" w14:paraId="1F650AB0"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vAlign w:val="bottom"/>
            <w:hideMark/>
          </w:tcPr>
          <w:p w14:paraId="569EADD0" w14:textId="77777777" w:rsidR="00335112" w:rsidRDefault="00335112">
            <w:pPr>
              <w:rPr>
                <w:rFonts w:ascii="Tw Cen MT" w:eastAsia="Calibri" w:hAnsi="Tw Cen MT"/>
                <w:sz w:val="18"/>
                <w:szCs w:val="18"/>
              </w:rPr>
            </w:pPr>
            <w:r>
              <w:rPr>
                <w:rFonts w:ascii="Tw Cen MT" w:eastAsia="Tw Cen MT" w:hAnsi="Tw Cen MT"/>
                <w:color w:val="000000"/>
                <w:sz w:val="18"/>
                <w:szCs w:val="18"/>
              </w:rPr>
              <w:t>80301 Boulder</w:t>
            </w:r>
          </w:p>
        </w:tc>
        <w:tc>
          <w:tcPr>
            <w:tcW w:w="648" w:type="dxa"/>
            <w:tcBorders>
              <w:top w:val="single" w:sz="4" w:space="0" w:color="auto"/>
              <w:left w:val="single" w:sz="4" w:space="0" w:color="auto"/>
              <w:bottom w:val="single" w:sz="4" w:space="0" w:color="auto"/>
              <w:right w:val="single" w:sz="4" w:space="0" w:color="auto"/>
            </w:tcBorders>
            <w:vAlign w:val="bottom"/>
            <w:hideMark/>
          </w:tcPr>
          <w:p w14:paraId="207EE9F1"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3FE1932D"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4BD7E9E8"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35354AD7"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5884E09D"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7CA9BDF3"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16E90818"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04E83B18"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5C2FA7F0"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2B4A8013" w14:textId="77777777" w:rsidR="00335112" w:rsidRDefault="00335112">
            <w:pPr>
              <w:jc w:val="right"/>
              <w:rPr>
                <w:rFonts w:ascii="Tw Cen MT" w:eastAsia="Calibri" w:hAnsi="Tw Cen MT"/>
                <w:color w:val="2F5496"/>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6420233B" w14:textId="77777777" w:rsidR="00335112" w:rsidRDefault="00335112">
            <w:pPr>
              <w:jc w:val="right"/>
              <w:rPr>
                <w:rFonts w:ascii="Tw Cen MT" w:eastAsia="Calibri" w:hAnsi="Tw Cen MT"/>
                <w:b/>
                <w:bCs/>
                <w:color w:val="2F5496"/>
                <w:sz w:val="18"/>
                <w:szCs w:val="18"/>
              </w:rPr>
            </w:pPr>
            <w:r>
              <w:rPr>
                <w:rFonts w:ascii="Tw Cen MT" w:eastAsia="Tw Cen MT" w:hAnsi="Tw Cen MT"/>
                <w:b/>
                <w:bCs/>
                <w:color w:val="000000"/>
                <w:sz w:val="18"/>
                <w:szCs w:val="18"/>
              </w:rPr>
              <w:t>0</w:t>
            </w:r>
          </w:p>
        </w:tc>
        <w:tc>
          <w:tcPr>
            <w:tcW w:w="648" w:type="dxa"/>
            <w:tcBorders>
              <w:top w:val="single" w:sz="4" w:space="0" w:color="auto"/>
              <w:left w:val="single" w:sz="4" w:space="0" w:color="auto"/>
              <w:bottom w:val="single" w:sz="4" w:space="0" w:color="auto"/>
              <w:right w:val="single" w:sz="4" w:space="0" w:color="auto"/>
            </w:tcBorders>
            <w:vAlign w:val="bottom"/>
            <w:hideMark/>
          </w:tcPr>
          <w:p w14:paraId="3FF46F77" w14:textId="77777777" w:rsidR="00335112" w:rsidRDefault="00335112">
            <w:pPr>
              <w:jc w:val="right"/>
              <w:rPr>
                <w:rFonts w:ascii="Tw Cen MT" w:eastAsia="Calibri" w:hAnsi="Tw Cen MT"/>
                <w:b/>
                <w:bCs/>
                <w:color w:val="2F5496"/>
                <w:sz w:val="18"/>
                <w:szCs w:val="18"/>
              </w:rPr>
            </w:pPr>
            <w:r>
              <w:rPr>
                <w:rFonts w:ascii="Tw Cen MT" w:eastAsia="Tw Cen MT" w:hAnsi="Tw Cen MT"/>
                <w:b/>
                <w:bCs/>
                <w:color w:val="000000"/>
                <w:sz w:val="18"/>
                <w:szCs w:val="18"/>
              </w:rPr>
              <w:t>0</w:t>
            </w:r>
          </w:p>
        </w:tc>
      </w:tr>
      <w:tr w:rsidR="00335112" w14:paraId="1C14230D"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vAlign w:val="bottom"/>
            <w:hideMark/>
          </w:tcPr>
          <w:p w14:paraId="0257CF58" w14:textId="77777777" w:rsidR="00335112" w:rsidRDefault="00335112">
            <w:pPr>
              <w:rPr>
                <w:rFonts w:ascii="Tw Cen MT" w:eastAsia="Calibri" w:hAnsi="Tw Cen MT"/>
                <w:sz w:val="18"/>
                <w:szCs w:val="18"/>
              </w:rPr>
            </w:pPr>
            <w:r>
              <w:rPr>
                <w:rFonts w:ascii="Tw Cen MT" w:eastAsia="Tw Cen MT" w:hAnsi="Tw Cen MT"/>
                <w:color w:val="000000"/>
                <w:sz w:val="18"/>
                <w:szCs w:val="18"/>
              </w:rPr>
              <w:t>80302 Boulder</w:t>
            </w:r>
          </w:p>
        </w:tc>
        <w:tc>
          <w:tcPr>
            <w:tcW w:w="648" w:type="dxa"/>
            <w:tcBorders>
              <w:top w:val="single" w:sz="4" w:space="0" w:color="auto"/>
              <w:left w:val="single" w:sz="4" w:space="0" w:color="auto"/>
              <w:bottom w:val="single" w:sz="4" w:space="0" w:color="auto"/>
              <w:right w:val="single" w:sz="4" w:space="0" w:color="auto"/>
            </w:tcBorders>
            <w:vAlign w:val="bottom"/>
            <w:hideMark/>
          </w:tcPr>
          <w:p w14:paraId="7DBA086E" w14:textId="77777777" w:rsidR="00335112" w:rsidRDefault="00335112">
            <w:pPr>
              <w:jc w:val="right"/>
              <w:rPr>
                <w:rFonts w:ascii="Tw Cen MT" w:eastAsia="Calibri"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64E25D45" w14:textId="77777777" w:rsidR="00335112" w:rsidRDefault="00335112">
            <w:pPr>
              <w:jc w:val="right"/>
              <w:rPr>
                <w:rFonts w:ascii="Tw Cen MT" w:eastAsia="Calibri"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5B2113D4" w14:textId="77777777" w:rsidR="00335112" w:rsidRDefault="00335112">
            <w:pPr>
              <w:jc w:val="right"/>
              <w:rPr>
                <w:rFonts w:ascii="Tw Cen MT" w:eastAsia="Calibri"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1F029E35" w14:textId="77777777" w:rsidR="00335112" w:rsidRDefault="00335112">
            <w:pPr>
              <w:jc w:val="right"/>
              <w:rPr>
                <w:rFonts w:ascii="Tw Cen MT" w:eastAsia="Calibri"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427C2A33" w14:textId="77777777" w:rsidR="00335112" w:rsidRDefault="00335112">
            <w:pPr>
              <w:jc w:val="right"/>
              <w:rPr>
                <w:rFonts w:ascii="Tw Cen MT" w:eastAsia="Calibri"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306BC34A" w14:textId="77777777" w:rsidR="00335112" w:rsidRDefault="00335112">
            <w:pPr>
              <w:jc w:val="right"/>
              <w:rPr>
                <w:rFonts w:ascii="Tw Cen MT" w:eastAsia="Calibri"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312FC2C7" w14:textId="77777777" w:rsidR="00335112" w:rsidRDefault="00335112">
            <w:pPr>
              <w:jc w:val="right"/>
              <w:rPr>
                <w:rFonts w:ascii="Tw Cen MT" w:eastAsia="Calibri"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10501E6B" w14:textId="77777777" w:rsidR="00335112" w:rsidRDefault="00335112">
            <w:pPr>
              <w:jc w:val="right"/>
              <w:rPr>
                <w:rFonts w:ascii="Tw Cen MT" w:eastAsia="Calibri"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6CABA557" w14:textId="77777777" w:rsidR="00335112" w:rsidRDefault="00335112">
            <w:pPr>
              <w:jc w:val="right"/>
              <w:rPr>
                <w:rFonts w:ascii="Tw Cen MT" w:eastAsia="Calibri"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0FF2FCD6" w14:textId="77777777" w:rsidR="00335112" w:rsidRDefault="00335112">
            <w:pPr>
              <w:jc w:val="right"/>
              <w:rPr>
                <w:rFonts w:ascii="Tw Cen MT" w:eastAsia="Calibri"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77DA4587" w14:textId="77777777" w:rsidR="00335112" w:rsidRDefault="00335112">
            <w:pPr>
              <w:jc w:val="right"/>
              <w:rPr>
                <w:rFonts w:ascii="Tw Cen MT" w:eastAsia="Calibri" w:hAnsi="Tw Cen MT"/>
                <w:b/>
                <w:bCs/>
                <w:sz w:val="18"/>
                <w:szCs w:val="18"/>
              </w:rPr>
            </w:pPr>
            <w:r>
              <w:rPr>
                <w:rFonts w:ascii="Tw Cen MT" w:eastAsia="Tw Cen MT" w:hAnsi="Tw Cen MT"/>
                <w:b/>
                <w:bCs/>
                <w:color w:val="000000"/>
                <w:sz w:val="18"/>
                <w:szCs w:val="18"/>
              </w:rPr>
              <w:t>0</w:t>
            </w:r>
          </w:p>
        </w:tc>
        <w:tc>
          <w:tcPr>
            <w:tcW w:w="648" w:type="dxa"/>
            <w:tcBorders>
              <w:top w:val="single" w:sz="4" w:space="0" w:color="auto"/>
              <w:left w:val="single" w:sz="4" w:space="0" w:color="auto"/>
              <w:bottom w:val="single" w:sz="4" w:space="0" w:color="auto"/>
              <w:right w:val="single" w:sz="4" w:space="0" w:color="auto"/>
            </w:tcBorders>
            <w:vAlign w:val="bottom"/>
            <w:hideMark/>
          </w:tcPr>
          <w:p w14:paraId="0BAA3732" w14:textId="77777777" w:rsidR="00335112" w:rsidRDefault="00335112">
            <w:pPr>
              <w:jc w:val="right"/>
              <w:rPr>
                <w:rFonts w:ascii="Tw Cen MT" w:eastAsia="Calibri" w:hAnsi="Tw Cen MT"/>
                <w:b/>
                <w:bCs/>
                <w:sz w:val="18"/>
                <w:szCs w:val="18"/>
              </w:rPr>
            </w:pPr>
            <w:r>
              <w:rPr>
                <w:rFonts w:ascii="Tw Cen MT" w:eastAsia="Tw Cen MT" w:hAnsi="Tw Cen MT"/>
                <w:b/>
                <w:bCs/>
                <w:color w:val="000000"/>
                <w:sz w:val="18"/>
                <w:szCs w:val="18"/>
              </w:rPr>
              <w:t>0</w:t>
            </w:r>
          </w:p>
        </w:tc>
      </w:tr>
      <w:tr w:rsidR="00335112" w14:paraId="3E40B8CD"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vAlign w:val="bottom"/>
            <w:hideMark/>
          </w:tcPr>
          <w:p w14:paraId="4B9171CE" w14:textId="77777777" w:rsidR="00335112" w:rsidRDefault="00335112">
            <w:pPr>
              <w:rPr>
                <w:rFonts w:ascii="Tw Cen MT" w:eastAsia="Calibri" w:hAnsi="Tw Cen MT"/>
                <w:sz w:val="18"/>
                <w:szCs w:val="18"/>
              </w:rPr>
            </w:pPr>
            <w:r>
              <w:rPr>
                <w:rFonts w:ascii="Tw Cen MT" w:eastAsia="Tw Cen MT" w:hAnsi="Tw Cen MT"/>
                <w:color w:val="000000"/>
                <w:sz w:val="18"/>
                <w:szCs w:val="18"/>
              </w:rPr>
              <w:t>80303 Boulder</w:t>
            </w:r>
          </w:p>
        </w:tc>
        <w:tc>
          <w:tcPr>
            <w:tcW w:w="648" w:type="dxa"/>
            <w:tcBorders>
              <w:top w:val="single" w:sz="4" w:space="0" w:color="auto"/>
              <w:left w:val="single" w:sz="4" w:space="0" w:color="auto"/>
              <w:bottom w:val="single" w:sz="4" w:space="0" w:color="auto"/>
              <w:right w:val="single" w:sz="4" w:space="0" w:color="auto"/>
            </w:tcBorders>
            <w:vAlign w:val="bottom"/>
            <w:hideMark/>
          </w:tcPr>
          <w:p w14:paraId="25C7BBA3"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2</w:t>
            </w:r>
          </w:p>
        </w:tc>
        <w:tc>
          <w:tcPr>
            <w:tcW w:w="648" w:type="dxa"/>
            <w:tcBorders>
              <w:top w:val="single" w:sz="4" w:space="0" w:color="auto"/>
              <w:left w:val="single" w:sz="4" w:space="0" w:color="auto"/>
              <w:bottom w:val="single" w:sz="4" w:space="0" w:color="auto"/>
              <w:right w:val="single" w:sz="12" w:space="0" w:color="auto"/>
            </w:tcBorders>
            <w:vAlign w:val="bottom"/>
            <w:hideMark/>
          </w:tcPr>
          <w:p w14:paraId="7A7620D9"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6</w:t>
            </w:r>
          </w:p>
        </w:tc>
        <w:tc>
          <w:tcPr>
            <w:tcW w:w="648" w:type="dxa"/>
            <w:tcBorders>
              <w:top w:val="single" w:sz="4" w:space="0" w:color="auto"/>
              <w:left w:val="single" w:sz="12" w:space="0" w:color="auto"/>
              <w:bottom w:val="single" w:sz="4" w:space="0" w:color="auto"/>
              <w:right w:val="single" w:sz="4" w:space="0" w:color="auto"/>
            </w:tcBorders>
            <w:vAlign w:val="bottom"/>
            <w:hideMark/>
          </w:tcPr>
          <w:p w14:paraId="20D70D5C"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1</w:t>
            </w:r>
          </w:p>
        </w:tc>
        <w:tc>
          <w:tcPr>
            <w:tcW w:w="648" w:type="dxa"/>
            <w:tcBorders>
              <w:top w:val="single" w:sz="4" w:space="0" w:color="auto"/>
              <w:left w:val="single" w:sz="4" w:space="0" w:color="auto"/>
              <w:bottom w:val="single" w:sz="4" w:space="0" w:color="auto"/>
              <w:right w:val="single" w:sz="12" w:space="0" w:color="auto"/>
            </w:tcBorders>
            <w:vAlign w:val="bottom"/>
            <w:hideMark/>
          </w:tcPr>
          <w:p w14:paraId="752844E1"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12</w:t>
            </w:r>
          </w:p>
        </w:tc>
        <w:tc>
          <w:tcPr>
            <w:tcW w:w="648" w:type="dxa"/>
            <w:tcBorders>
              <w:top w:val="single" w:sz="4" w:space="0" w:color="auto"/>
              <w:left w:val="single" w:sz="12" w:space="0" w:color="auto"/>
              <w:bottom w:val="single" w:sz="4" w:space="0" w:color="auto"/>
              <w:right w:val="single" w:sz="4" w:space="0" w:color="auto"/>
            </w:tcBorders>
            <w:vAlign w:val="bottom"/>
            <w:hideMark/>
          </w:tcPr>
          <w:p w14:paraId="24E7705D"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5DCE66BE"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52486163"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3DCCEF0D"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79FBA8A0"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1</w:t>
            </w:r>
          </w:p>
        </w:tc>
        <w:tc>
          <w:tcPr>
            <w:tcW w:w="648" w:type="dxa"/>
            <w:tcBorders>
              <w:top w:val="single" w:sz="4" w:space="0" w:color="auto"/>
              <w:left w:val="single" w:sz="4" w:space="0" w:color="auto"/>
              <w:bottom w:val="single" w:sz="4" w:space="0" w:color="auto"/>
              <w:right w:val="single" w:sz="12" w:space="0" w:color="auto"/>
            </w:tcBorders>
            <w:vAlign w:val="bottom"/>
            <w:hideMark/>
          </w:tcPr>
          <w:p w14:paraId="4680F956"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3</w:t>
            </w:r>
          </w:p>
        </w:tc>
        <w:tc>
          <w:tcPr>
            <w:tcW w:w="648" w:type="dxa"/>
            <w:tcBorders>
              <w:top w:val="single" w:sz="4" w:space="0" w:color="auto"/>
              <w:left w:val="single" w:sz="12" w:space="0" w:color="auto"/>
              <w:bottom w:val="single" w:sz="4" w:space="0" w:color="auto"/>
              <w:right w:val="single" w:sz="4" w:space="0" w:color="auto"/>
            </w:tcBorders>
            <w:vAlign w:val="bottom"/>
            <w:hideMark/>
          </w:tcPr>
          <w:p w14:paraId="5CEA31C8"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4</w:t>
            </w:r>
          </w:p>
        </w:tc>
        <w:tc>
          <w:tcPr>
            <w:tcW w:w="648" w:type="dxa"/>
            <w:tcBorders>
              <w:top w:val="single" w:sz="4" w:space="0" w:color="auto"/>
              <w:left w:val="single" w:sz="4" w:space="0" w:color="auto"/>
              <w:bottom w:val="single" w:sz="4" w:space="0" w:color="auto"/>
              <w:right w:val="single" w:sz="4" w:space="0" w:color="auto"/>
            </w:tcBorders>
            <w:vAlign w:val="bottom"/>
            <w:hideMark/>
          </w:tcPr>
          <w:p w14:paraId="1F84A1D2"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21</w:t>
            </w:r>
          </w:p>
        </w:tc>
      </w:tr>
      <w:tr w:rsidR="00335112" w14:paraId="28562413"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vAlign w:val="bottom"/>
            <w:hideMark/>
          </w:tcPr>
          <w:p w14:paraId="53FE5D33" w14:textId="77777777" w:rsidR="00335112" w:rsidRDefault="00335112">
            <w:pPr>
              <w:rPr>
                <w:rFonts w:ascii="Tw Cen MT" w:eastAsia="Calibri" w:hAnsi="Tw Cen MT"/>
                <w:sz w:val="18"/>
                <w:szCs w:val="18"/>
              </w:rPr>
            </w:pPr>
            <w:r>
              <w:rPr>
                <w:rFonts w:ascii="Tw Cen MT" w:eastAsia="Tw Cen MT" w:hAnsi="Tw Cen MT"/>
                <w:color w:val="000000"/>
                <w:sz w:val="18"/>
                <w:szCs w:val="18"/>
              </w:rPr>
              <w:t>80304 Boulder</w:t>
            </w:r>
          </w:p>
        </w:tc>
        <w:tc>
          <w:tcPr>
            <w:tcW w:w="648" w:type="dxa"/>
            <w:tcBorders>
              <w:top w:val="single" w:sz="4" w:space="0" w:color="auto"/>
              <w:left w:val="single" w:sz="4" w:space="0" w:color="auto"/>
              <w:bottom w:val="single" w:sz="4" w:space="0" w:color="auto"/>
              <w:right w:val="single" w:sz="4" w:space="0" w:color="auto"/>
            </w:tcBorders>
            <w:vAlign w:val="bottom"/>
            <w:hideMark/>
          </w:tcPr>
          <w:p w14:paraId="604A475D"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1</w:t>
            </w:r>
          </w:p>
        </w:tc>
        <w:tc>
          <w:tcPr>
            <w:tcW w:w="648" w:type="dxa"/>
            <w:tcBorders>
              <w:top w:val="single" w:sz="4" w:space="0" w:color="auto"/>
              <w:left w:val="single" w:sz="4" w:space="0" w:color="auto"/>
              <w:bottom w:val="single" w:sz="4" w:space="0" w:color="auto"/>
              <w:right w:val="single" w:sz="12" w:space="0" w:color="auto"/>
            </w:tcBorders>
            <w:vAlign w:val="bottom"/>
            <w:hideMark/>
          </w:tcPr>
          <w:p w14:paraId="1CA0B2D3"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6</w:t>
            </w:r>
          </w:p>
        </w:tc>
        <w:tc>
          <w:tcPr>
            <w:tcW w:w="648" w:type="dxa"/>
            <w:tcBorders>
              <w:top w:val="single" w:sz="4" w:space="0" w:color="auto"/>
              <w:left w:val="single" w:sz="12" w:space="0" w:color="auto"/>
              <w:bottom w:val="single" w:sz="4" w:space="0" w:color="auto"/>
              <w:right w:val="single" w:sz="4" w:space="0" w:color="auto"/>
            </w:tcBorders>
            <w:vAlign w:val="bottom"/>
            <w:hideMark/>
          </w:tcPr>
          <w:p w14:paraId="5BF8FBAD"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79DC106F"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0A6F6472"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1</w:t>
            </w:r>
          </w:p>
        </w:tc>
        <w:tc>
          <w:tcPr>
            <w:tcW w:w="648" w:type="dxa"/>
            <w:tcBorders>
              <w:top w:val="single" w:sz="4" w:space="0" w:color="auto"/>
              <w:left w:val="single" w:sz="4" w:space="0" w:color="auto"/>
              <w:bottom w:val="single" w:sz="4" w:space="0" w:color="auto"/>
              <w:right w:val="single" w:sz="12" w:space="0" w:color="auto"/>
            </w:tcBorders>
            <w:vAlign w:val="bottom"/>
            <w:hideMark/>
          </w:tcPr>
          <w:p w14:paraId="6E6D0F1A"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9</w:t>
            </w:r>
          </w:p>
        </w:tc>
        <w:tc>
          <w:tcPr>
            <w:tcW w:w="648" w:type="dxa"/>
            <w:tcBorders>
              <w:top w:val="single" w:sz="4" w:space="0" w:color="auto"/>
              <w:left w:val="single" w:sz="12" w:space="0" w:color="auto"/>
              <w:bottom w:val="single" w:sz="4" w:space="0" w:color="auto"/>
              <w:right w:val="single" w:sz="4" w:space="0" w:color="auto"/>
            </w:tcBorders>
            <w:vAlign w:val="bottom"/>
            <w:hideMark/>
          </w:tcPr>
          <w:p w14:paraId="68E9404B"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57547428"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5DF9067C"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357AA8BA"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3DA7ADB4"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2</w:t>
            </w:r>
          </w:p>
        </w:tc>
        <w:tc>
          <w:tcPr>
            <w:tcW w:w="648" w:type="dxa"/>
            <w:tcBorders>
              <w:top w:val="single" w:sz="4" w:space="0" w:color="auto"/>
              <w:left w:val="single" w:sz="4" w:space="0" w:color="auto"/>
              <w:bottom w:val="single" w:sz="4" w:space="0" w:color="auto"/>
              <w:right w:val="single" w:sz="4" w:space="0" w:color="auto"/>
            </w:tcBorders>
            <w:vAlign w:val="bottom"/>
            <w:hideMark/>
          </w:tcPr>
          <w:p w14:paraId="64BFACD4"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15</w:t>
            </w:r>
          </w:p>
        </w:tc>
      </w:tr>
      <w:tr w:rsidR="00335112" w14:paraId="55554E55"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vAlign w:val="bottom"/>
            <w:hideMark/>
          </w:tcPr>
          <w:p w14:paraId="0BB2A554" w14:textId="77777777" w:rsidR="00335112" w:rsidRDefault="00335112">
            <w:pPr>
              <w:rPr>
                <w:rFonts w:ascii="Tw Cen MT" w:eastAsia="Calibri" w:hAnsi="Tw Cen MT"/>
                <w:sz w:val="18"/>
                <w:szCs w:val="18"/>
              </w:rPr>
            </w:pPr>
            <w:r>
              <w:rPr>
                <w:rFonts w:ascii="Tw Cen MT" w:eastAsia="Tw Cen MT" w:hAnsi="Tw Cen MT"/>
                <w:color w:val="000000"/>
                <w:sz w:val="18"/>
                <w:szCs w:val="18"/>
              </w:rPr>
              <w:t>80305 Boulder</w:t>
            </w:r>
          </w:p>
        </w:tc>
        <w:tc>
          <w:tcPr>
            <w:tcW w:w="648" w:type="dxa"/>
            <w:tcBorders>
              <w:top w:val="single" w:sz="4" w:space="0" w:color="auto"/>
              <w:left w:val="single" w:sz="4" w:space="0" w:color="auto"/>
              <w:bottom w:val="single" w:sz="4" w:space="0" w:color="auto"/>
              <w:right w:val="single" w:sz="4" w:space="0" w:color="auto"/>
            </w:tcBorders>
            <w:vAlign w:val="bottom"/>
            <w:hideMark/>
          </w:tcPr>
          <w:p w14:paraId="5F7D325F"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610262D1"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3395D2E1"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1</w:t>
            </w:r>
          </w:p>
        </w:tc>
        <w:tc>
          <w:tcPr>
            <w:tcW w:w="648" w:type="dxa"/>
            <w:tcBorders>
              <w:top w:val="single" w:sz="4" w:space="0" w:color="auto"/>
              <w:left w:val="single" w:sz="4" w:space="0" w:color="auto"/>
              <w:bottom w:val="single" w:sz="4" w:space="0" w:color="auto"/>
              <w:right w:val="single" w:sz="12" w:space="0" w:color="auto"/>
            </w:tcBorders>
            <w:vAlign w:val="bottom"/>
            <w:hideMark/>
          </w:tcPr>
          <w:p w14:paraId="15C7CB3F"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12</w:t>
            </w:r>
          </w:p>
        </w:tc>
        <w:tc>
          <w:tcPr>
            <w:tcW w:w="648" w:type="dxa"/>
            <w:tcBorders>
              <w:top w:val="single" w:sz="4" w:space="0" w:color="auto"/>
              <w:left w:val="single" w:sz="12" w:space="0" w:color="auto"/>
              <w:bottom w:val="single" w:sz="4" w:space="0" w:color="auto"/>
              <w:right w:val="single" w:sz="4" w:space="0" w:color="auto"/>
            </w:tcBorders>
            <w:vAlign w:val="bottom"/>
            <w:hideMark/>
          </w:tcPr>
          <w:p w14:paraId="2CCCEAA2"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4C520BE9"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029FD94B"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495FB816"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7825F36A"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62F82F07"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663113C1"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1</w:t>
            </w:r>
          </w:p>
        </w:tc>
        <w:tc>
          <w:tcPr>
            <w:tcW w:w="648" w:type="dxa"/>
            <w:tcBorders>
              <w:top w:val="single" w:sz="4" w:space="0" w:color="auto"/>
              <w:left w:val="single" w:sz="4" w:space="0" w:color="auto"/>
              <w:bottom w:val="single" w:sz="4" w:space="0" w:color="auto"/>
              <w:right w:val="single" w:sz="4" w:space="0" w:color="auto"/>
            </w:tcBorders>
            <w:vAlign w:val="bottom"/>
            <w:hideMark/>
          </w:tcPr>
          <w:p w14:paraId="03CFC8C1"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12</w:t>
            </w:r>
          </w:p>
        </w:tc>
      </w:tr>
      <w:tr w:rsidR="00335112" w14:paraId="33F079DB"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4AAF1E3" w14:textId="77777777" w:rsidR="00335112" w:rsidRDefault="00335112">
            <w:pPr>
              <w:rPr>
                <w:rFonts w:ascii="Tw Cen MT" w:eastAsia="Calibri" w:hAnsi="Tw Cen MT"/>
                <w:sz w:val="18"/>
                <w:szCs w:val="18"/>
              </w:rPr>
            </w:pPr>
            <w:r>
              <w:rPr>
                <w:rFonts w:ascii="Tw Cen MT" w:eastAsia="Tw Cen MT" w:hAnsi="Tw Cen MT"/>
                <w:color w:val="000000"/>
                <w:sz w:val="18"/>
                <w:szCs w:val="18"/>
              </w:rPr>
              <w:t>80310 Boulder</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D0E7797"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5F0ECBCC"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55AD3955"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717D651E"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729D17AC"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0FA2115B"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57808AE0"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795CA3C4"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720381B9"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0B94893A"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5C6122A7"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0</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57B3D6F"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0</w:t>
            </w:r>
          </w:p>
        </w:tc>
      </w:tr>
      <w:tr w:rsidR="00335112" w14:paraId="74AA0138"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B7F98AE" w14:textId="76F96B5C" w:rsidR="00335112" w:rsidRDefault="00335112">
            <w:pPr>
              <w:rPr>
                <w:rFonts w:ascii="Tw Cen MT" w:eastAsia="Calibri" w:hAnsi="Tw Cen MT"/>
                <w:sz w:val="18"/>
                <w:szCs w:val="18"/>
              </w:rPr>
            </w:pPr>
            <w:r>
              <w:rPr>
                <w:rFonts w:ascii="Tw Cen MT" w:eastAsia="Tw Cen MT" w:hAnsi="Tw Cen MT"/>
                <w:color w:val="000000"/>
                <w:sz w:val="18"/>
                <w:szCs w:val="18"/>
              </w:rPr>
              <w:t>80422</w:t>
            </w:r>
            <w:r w:rsidR="00C41F9D">
              <w:rPr>
                <w:rStyle w:val="FootnoteReference"/>
                <w:rFonts w:ascii="Tw Cen MT" w:eastAsia="Tw Cen MT" w:hAnsi="Tw Cen MT"/>
                <w:color w:val="000000"/>
                <w:sz w:val="18"/>
                <w:szCs w:val="18"/>
              </w:rPr>
              <w:footnoteReference w:id="145"/>
            </w:r>
            <w:r>
              <w:rPr>
                <w:rFonts w:ascii="Tw Cen MT" w:eastAsia="Tw Cen MT" w:hAnsi="Tw Cen MT"/>
                <w:color w:val="000000"/>
                <w:sz w:val="18"/>
                <w:szCs w:val="18"/>
              </w:rPr>
              <w:t xml:space="preserve"> Rollinsville</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911280C"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023A303A"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0D58C8B6"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2218A4F8"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267D8713"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38B3BA98"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620A3920"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3D3E6DA5"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1F0137CC"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0CC65352"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2F772BD5"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0</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9D96951"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0</w:t>
            </w:r>
          </w:p>
        </w:tc>
      </w:tr>
      <w:tr w:rsidR="00335112" w14:paraId="5D12607F"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8FDB569" w14:textId="77777777" w:rsidR="00335112" w:rsidRDefault="00335112">
            <w:pPr>
              <w:rPr>
                <w:rFonts w:ascii="Tw Cen MT" w:eastAsia="Calibri" w:hAnsi="Tw Cen MT"/>
                <w:sz w:val="18"/>
                <w:szCs w:val="18"/>
              </w:rPr>
            </w:pPr>
            <w:r>
              <w:rPr>
                <w:rFonts w:ascii="Tw Cen MT" w:eastAsia="Tw Cen MT" w:hAnsi="Tw Cen MT"/>
                <w:color w:val="000000"/>
                <w:sz w:val="18"/>
                <w:szCs w:val="18"/>
              </w:rPr>
              <w:t>80455 Jamestown</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8253E8E"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47DDBD61"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20B70C61"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2962AC6C"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497D7424"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6CDD58CD"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02A49482"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7EE1DF38"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3A3D56B1"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5E338BB5"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7A837C90"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0</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14E8A0A"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0</w:t>
            </w:r>
          </w:p>
        </w:tc>
      </w:tr>
      <w:tr w:rsidR="00335112" w14:paraId="1F175C30"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50CD130" w14:textId="77777777" w:rsidR="00335112" w:rsidRDefault="00335112">
            <w:pPr>
              <w:rPr>
                <w:rFonts w:ascii="Tw Cen MT" w:eastAsia="Calibri" w:hAnsi="Tw Cen MT"/>
                <w:sz w:val="18"/>
                <w:szCs w:val="18"/>
              </w:rPr>
            </w:pPr>
            <w:r>
              <w:rPr>
                <w:rFonts w:ascii="Tw Cen MT" w:eastAsia="Tw Cen MT" w:hAnsi="Tw Cen MT"/>
                <w:color w:val="000000"/>
                <w:sz w:val="18"/>
                <w:szCs w:val="18"/>
              </w:rPr>
              <w:t>80466 Nederland</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7C1EB3C"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656A63F7"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3D89EEA5"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6F9509B4"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43A22F75"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40037917"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60493C2C"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7496557F"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465AF075"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29C79425"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688B0889"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0</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8D35958"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0</w:t>
            </w:r>
          </w:p>
        </w:tc>
      </w:tr>
      <w:tr w:rsidR="00335112" w14:paraId="4AFEE7C5"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E386165" w14:textId="77777777" w:rsidR="00335112" w:rsidRDefault="00335112">
            <w:pPr>
              <w:rPr>
                <w:rFonts w:ascii="Tw Cen MT" w:eastAsia="Calibri" w:hAnsi="Tw Cen MT"/>
                <w:sz w:val="18"/>
                <w:szCs w:val="18"/>
              </w:rPr>
            </w:pPr>
            <w:r>
              <w:rPr>
                <w:rFonts w:ascii="Tw Cen MT" w:eastAsia="Tw Cen MT" w:hAnsi="Tw Cen MT"/>
                <w:color w:val="000000"/>
                <w:sz w:val="18"/>
                <w:szCs w:val="18"/>
              </w:rPr>
              <w:t>80481 Ward</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3FD563B"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18E1D68D"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2AF08CC8"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695598EA"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13D8350F"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68783113"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65FFA1AF"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1AEA931D"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341A7F86"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779B1629"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13AE24F9"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0</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ACD2486"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0</w:t>
            </w:r>
          </w:p>
        </w:tc>
      </w:tr>
      <w:tr w:rsidR="00335112" w14:paraId="41DDCF36"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00E4829" w14:textId="77777777" w:rsidR="00335112" w:rsidRDefault="00335112">
            <w:pPr>
              <w:rPr>
                <w:rFonts w:ascii="Tw Cen MT" w:eastAsia="Calibri" w:hAnsi="Tw Cen MT"/>
                <w:sz w:val="18"/>
                <w:szCs w:val="18"/>
              </w:rPr>
            </w:pPr>
            <w:r>
              <w:rPr>
                <w:rFonts w:ascii="Tw Cen MT" w:eastAsia="Tw Cen MT" w:hAnsi="Tw Cen MT"/>
                <w:color w:val="000000"/>
                <w:sz w:val="18"/>
                <w:szCs w:val="18"/>
              </w:rPr>
              <w:t>80501 Longmont </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EF30D56"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2</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3D5357D0"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6</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415C898C"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3</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1615A889"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24</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57EF6017"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1</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154647C5"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9</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443C1C3E" w14:textId="77777777" w:rsidR="00335112" w:rsidRDefault="00335112">
            <w:pPr>
              <w:jc w:val="right"/>
              <w:rPr>
                <w:rFonts w:ascii="Tw Cen MT" w:eastAsia="Times New Roman" w:hAnsi="Tw Cen MT"/>
                <w:sz w:val="18"/>
                <w:szCs w:val="18"/>
              </w:rPr>
            </w:pPr>
            <w:r>
              <w:rPr>
                <w:rFonts w:ascii="Tw Cen MT" w:eastAsia="Times New Roman" w:hAnsi="Tw Cen MT"/>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511461E5" w14:textId="77777777" w:rsidR="00335112" w:rsidRDefault="00335112">
            <w:pPr>
              <w:jc w:val="right"/>
              <w:rPr>
                <w:rFonts w:ascii="Tw Cen MT" w:eastAsia="Times New Roman" w:hAnsi="Tw Cen MT"/>
                <w:sz w:val="18"/>
                <w:szCs w:val="18"/>
              </w:rPr>
            </w:pPr>
            <w:r>
              <w:rPr>
                <w:rFonts w:ascii="Tw Cen MT" w:eastAsia="Times New Roman" w:hAnsi="Tw Cen MT"/>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15FC7333" w14:textId="77777777" w:rsidR="00335112" w:rsidRDefault="00335112">
            <w:pPr>
              <w:jc w:val="right"/>
              <w:rPr>
                <w:rFonts w:ascii="Tw Cen MT" w:eastAsia="Times New Roman" w:hAnsi="Tw Cen MT"/>
                <w:sz w:val="18"/>
                <w:szCs w:val="18"/>
              </w:rPr>
            </w:pPr>
            <w:r>
              <w:rPr>
                <w:rFonts w:ascii="Tw Cen MT" w:eastAsia="Times New Roman" w:hAnsi="Tw Cen MT"/>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10DC1950" w14:textId="77777777" w:rsidR="00335112" w:rsidRDefault="00335112">
            <w:pPr>
              <w:jc w:val="right"/>
              <w:rPr>
                <w:rFonts w:ascii="Tw Cen MT" w:eastAsia="Times New Roman" w:hAnsi="Tw Cen MT"/>
                <w:sz w:val="18"/>
                <w:szCs w:val="18"/>
              </w:rPr>
            </w:pPr>
            <w:r>
              <w:rPr>
                <w:rFonts w:ascii="Tw Cen MT" w:eastAsia="Times New Roman" w:hAnsi="Tw Cen MT"/>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66C3C4DD"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6</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F6431F7"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39</w:t>
            </w:r>
          </w:p>
        </w:tc>
      </w:tr>
      <w:tr w:rsidR="00335112" w14:paraId="36030E33"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5631578" w14:textId="77777777" w:rsidR="00335112" w:rsidRDefault="00335112">
            <w:pPr>
              <w:rPr>
                <w:rFonts w:ascii="Tw Cen MT" w:eastAsia="Calibri" w:hAnsi="Tw Cen MT"/>
                <w:sz w:val="18"/>
                <w:szCs w:val="18"/>
              </w:rPr>
            </w:pPr>
            <w:r>
              <w:rPr>
                <w:rFonts w:ascii="Tw Cen MT" w:eastAsia="Tw Cen MT" w:hAnsi="Tw Cen MT"/>
                <w:color w:val="000000"/>
                <w:sz w:val="16"/>
                <w:szCs w:val="16"/>
              </w:rPr>
              <w:t>80503 Longmont (BVSD)</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53B880A"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07DED3C2"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0A6E7127"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49F79712"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3A6B6654"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454187B8"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7E008A90"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75D0A5A7"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606FF4DF"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4211FCEF"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47212235"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0</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D2A2CBC"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0</w:t>
            </w:r>
          </w:p>
        </w:tc>
      </w:tr>
      <w:tr w:rsidR="00335112" w14:paraId="4BB1F1E1"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E449591" w14:textId="77777777" w:rsidR="00335112" w:rsidRDefault="00335112">
            <w:pPr>
              <w:rPr>
                <w:rFonts w:ascii="Tw Cen MT" w:eastAsia="Calibri" w:hAnsi="Tw Cen MT"/>
                <w:sz w:val="18"/>
                <w:szCs w:val="18"/>
              </w:rPr>
            </w:pPr>
            <w:r>
              <w:rPr>
                <w:rFonts w:ascii="Tw Cen MT" w:eastAsia="Tw Cen MT" w:hAnsi="Tw Cen MT"/>
                <w:color w:val="000000"/>
                <w:sz w:val="16"/>
                <w:szCs w:val="16"/>
              </w:rPr>
              <w:t>80503 Longmont, Hygiene, Niwot (SVVSD)</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82AA9C1"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1</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37BF0EEE"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6</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37AC94AE"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3</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72D0B757"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36</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4C168688"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1733E80D"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3D59E9A1"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3D649417"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5691FE96"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39E09E3A"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7922F9D3"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4</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DD6FCED"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42</w:t>
            </w:r>
          </w:p>
        </w:tc>
      </w:tr>
      <w:tr w:rsidR="00335112" w14:paraId="1834B028"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4992028" w14:textId="77777777" w:rsidR="00335112" w:rsidRDefault="00335112">
            <w:pPr>
              <w:rPr>
                <w:rFonts w:ascii="Tw Cen MT" w:eastAsia="Calibri" w:hAnsi="Tw Cen MT"/>
                <w:sz w:val="18"/>
                <w:szCs w:val="18"/>
              </w:rPr>
            </w:pPr>
            <w:r>
              <w:rPr>
                <w:rFonts w:ascii="Tw Cen MT" w:eastAsia="Tw Cen MT" w:hAnsi="Tw Cen MT"/>
                <w:color w:val="000000"/>
                <w:sz w:val="18"/>
                <w:szCs w:val="18"/>
              </w:rPr>
              <w:t>80504 Longmont (SVVSD)</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17342BA"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4</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3DD382C8"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24</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764D08BF"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4</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045587BE"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44</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60453D58"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2</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5B4F3115"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18</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081AE3D9"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0AA3C0EB"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472CBCFB"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2</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1A5AB936"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12</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257FFFCC"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12</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A84EAE9"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98</w:t>
            </w:r>
          </w:p>
        </w:tc>
      </w:tr>
      <w:tr w:rsidR="00335112" w14:paraId="6E96311B"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856BB42" w14:textId="77777777" w:rsidR="00335112" w:rsidRDefault="00335112">
            <w:pPr>
              <w:rPr>
                <w:rFonts w:ascii="Tw Cen MT" w:eastAsia="Calibri" w:hAnsi="Tw Cen MT"/>
                <w:sz w:val="18"/>
                <w:szCs w:val="18"/>
              </w:rPr>
            </w:pPr>
            <w:r>
              <w:rPr>
                <w:rFonts w:ascii="Tw Cen MT" w:eastAsia="Tw Cen MT" w:hAnsi="Tw Cen MT"/>
                <w:color w:val="000000"/>
                <w:sz w:val="18"/>
                <w:szCs w:val="18"/>
              </w:rPr>
              <w:t>80510 Allenspark</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25AACD0"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1BA49F9A"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158B8A20"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253EA36D"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6F10501B"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5FDE0EE6"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64EE6764"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29015F5D"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34B44C2D"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03DB2894"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09B05B29"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0</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DA5D982"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0</w:t>
            </w:r>
          </w:p>
        </w:tc>
      </w:tr>
      <w:tr w:rsidR="00335112" w14:paraId="45B58480"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2E6D3B2" w14:textId="77777777" w:rsidR="00335112" w:rsidRDefault="00335112">
            <w:pPr>
              <w:rPr>
                <w:rFonts w:ascii="Tw Cen MT" w:eastAsia="Calibri" w:hAnsi="Tw Cen MT"/>
                <w:sz w:val="18"/>
                <w:szCs w:val="18"/>
              </w:rPr>
            </w:pPr>
            <w:r>
              <w:rPr>
                <w:rFonts w:ascii="Tw Cen MT" w:eastAsia="Tw Cen MT" w:hAnsi="Tw Cen MT"/>
                <w:color w:val="000000"/>
                <w:sz w:val="18"/>
                <w:szCs w:val="18"/>
              </w:rPr>
              <w:t>80516 Erie (BVSD)</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C5402F2"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1</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7E01C8FD"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6</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25889244"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035FF407"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1321624C"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02C4C878"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524B4250"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2C3BE30A"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1081B74D"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5B61AF15"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4D86959D"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1</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F2691D6"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6</w:t>
            </w:r>
          </w:p>
        </w:tc>
      </w:tr>
      <w:tr w:rsidR="00335112" w14:paraId="66D83339"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vAlign w:val="bottom"/>
            <w:hideMark/>
          </w:tcPr>
          <w:p w14:paraId="5FA90075" w14:textId="77777777" w:rsidR="00335112" w:rsidRDefault="00335112">
            <w:pPr>
              <w:rPr>
                <w:rFonts w:ascii="Tw Cen MT" w:eastAsia="Calibri" w:hAnsi="Tw Cen MT"/>
                <w:sz w:val="18"/>
                <w:szCs w:val="18"/>
              </w:rPr>
            </w:pPr>
            <w:r>
              <w:rPr>
                <w:rFonts w:ascii="Tw Cen MT" w:eastAsia="Tw Cen MT" w:hAnsi="Tw Cen MT"/>
                <w:color w:val="000000"/>
                <w:sz w:val="18"/>
                <w:szCs w:val="18"/>
              </w:rPr>
              <w:t>80516 Erie (SVVSD)</w:t>
            </w:r>
          </w:p>
        </w:tc>
        <w:tc>
          <w:tcPr>
            <w:tcW w:w="648" w:type="dxa"/>
            <w:tcBorders>
              <w:top w:val="single" w:sz="4" w:space="0" w:color="auto"/>
              <w:left w:val="single" w:sz="4" w:space="0" w:color="auto"/>
              <w:bottom w:val="single" w:sz="4" w:space="0" w:color="auto"/>
              <w:right w:val="single" w:sz="4" w:space="0" w:color="auto"/>
            </w:tcBorders>
            <w:vAlign w:val="bottom"/>
            <w:hideMark/>
          </w:tcPr>
          <w:p w14:paraId="71838029"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5CD8A82B" w14:textId="77777777" w:rsidR="00335112" w:rsidRDefault="00335112">
            <w:pPr>
              <w:jc w:val="right"/>
              <w:rPr>
                <w:rFonts w:ascii="Tw Cen MT" w:eastAsia="Times New Roman" w:hAnsi="Tw Cen MT"/>
                <w:sz w:val="18"/>
                <w:szCs w:val="18"/>
              </w:rPr>
            </w:pPr>
            <w:r>
              <w:rPr>
                <w:rFonts w:ascii="Tw Cen MT" w:eastAsia="Times New Roman" w:hAnsi="Tw Cen MT"/>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7EB85C73"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01BF9806"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2E37D58E"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1</w:t>
            </w:r>
          </w:p>
        </w:tc>
        <w:tc>
          <w:tcPr>
            <w:tcW w:w="648" w:type="dxa"/>
            <w:tcBorders>
              <w:top w:val="single" w:sz="4" w:space="0" w:color="auto"/>
              <w:left w:val="single" w:sz="4" w:space="0" w:color="auto"/>
              <w:bottom w:val="single" w:sz="4" w:space="0" w:color="auto"/>
              <w:right w:val="single" w:sz="12" w:space="0" w:color="auto"/>
            </w:tcBorders>
            <w:vAlign w:val="bottom"/>
            <w:hideMark/>
          </w:tcPr>
          <w:p w14:paraId="2F0864FB"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8</w:t>
            </w:r>
          </w:p>
        </w:tc>
        <w:tc>
          <w:tcPr>
            <w:tcW w:w="648" w:type="dxa"/>
            <w:tcBorders>
              <w:top w:val="single" w:sz="4" w:space="0" w:color="auto"/>
              <w:left w:val="single" w:sz="12" w:space="0" w:color="auto"/>
              <w:bottom w:val="single" w:sz="4" w:space="0" w:color="auto"/>
              <w:right w:val="single" w:sz="4" w:space="0" w:color="auto"/>
            </w:tcBorders>
            <w:vAlign w:val="bottom"/>
            <w:hideMark/>
          </w:tcPr>
          <w:p w14:paraId="7016CB18"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357A56B9"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315DCC8D"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767D12CA"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3746B9DB"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1</w:t>
            </w:r>
          </w:p>
        </w:tc>
        <w:tc>
          <w:tcPr>
            <w:tcW w:w="648" w:type="dxa"/>
            <w:tcBorders>
              <w:top w:val="single" w:sz="4" w:space="0" w:color="auto"/>
              <w:left w:val="single" w:sz="4" w:space="0" w:color="auto"/>
              <w:bottom w:val="single" w:sz="4" w:space="0" w:color="auto"/>
              <w:right w:val="single" w:sz="4" w:space="0" w:color="auto"/>
            </w:tcBorders>
            <w:vAlign w:val="bottom"/>
            <w:hideMark/>
          </w:tcPr>
          <w:p w14:paraId="2F54E4BF"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8</w:t>
            </w:r>
          </w:p>
        </w:tc>
      </w:tr>
      <w:tr w:rsidR="00335112" w14:paraId="54D90FF5"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vAlign w:val="bottom"/>
            <w:hideMark/>
          </w:tcPr>
          <w:p w14:paraId="0F32089F" w14:textId="151C94C1" w:rsidR="00335112" w:rsidRDefault="00335112">
            <w:pPr>
              <w:rPr>
                <w:rFonts w:ascii="Tw Cen MT" w:eastAsia="Calibri" w:hAnsi="Tw Cen MT"/>
                <w:sz w:val="18"/>
                <w:szCs w:val="18"/>
              </w:rPr>
            </w:pPr>
            <w:r>
              <w:rPr>
                <w:rFonts w:ascii="Tw Cen MT" w:eastAsia="Tw Cen MT" w:hAnsi="Tw Cen MT"/>
                <w:color w:val="000000"/>
                <w:sz w:val="18"/>
                <w:szCs w:val="18"/>
              </w:rPr>
              <w:t>80540 Lyons</w:t>
            </w:r>
          </w:p>
        </w:tc>
        <w:tc>
          <w:tcPr>
            <w:tcW w:w="648" w:type="dxa"/>
            <w:tcBorders>
              <w:top w:val="single" w:sz="4" w:space="0" w:color="auto"/>
              <w:left w:val="single" w:sz="4" w:space="0" w:color="auto"/>
              <w:bottom w:val="single" w:sz="4" w:space="0" w:color="auto"/>
              <w:right w:val="single" w:sz="4" w:space="0" w:color="auto"/>
            </w:tcBorders>
            <w:vAlign w:val="bottom"/>
            <w:hideMark/>
          </w:tcPr>
          <w:p w14:paraId="0D81795B"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3B195760"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5639C402"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01215B2B"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77B33D4F"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324404D9"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767AD5AA"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6163DCFB"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4F217DB2"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52E000D0"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768BFBA8"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0</w:t>
            </w:r>
          </w:p>
        </w:tc>
        <w:tc>
          <w:tcPr>
            <w:tcW w:w="648" w:type="dxa"/>
            <w:tcBorders>
              <w:top w:val="single" w:sz="4" w:space="0" w:color="auto"/>
              <w:left w:val="single" w:sz="4" w:space="0" w:color="auto"/>
              <w:bottom w:val="single" w:sz="4" w:space="0" w:color="auto"/>
              <w:right w:val="single" w:sz="4" w:space="0" w:color="auto"/>
            </w:tcBorders>
            <w:vAlign w:val="bottom"/>
            <w:hideMark/>
          </w:tcPr>
          <w:p w14:paraId="734262E6"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0</w:t>
            </w:r>
          </w:p>
        </w:tc>
      </w:tr>
      <w:tr w:rsidR="00335112" w14:paraId="25D12521"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vAlign w:val="bottom"/>
            <w:hideMark/>
          </w:tcPr>
          <w:p w14:paraId="26461454" w14:textId="77777777" w:rsidR="00335112" w:rsidRDefault="00335112">
            <w:pPr>
              <w:rPr>
                <w:rFonts w:ascii="Tw Cen MT" w:eastAsia="Calibri" w:hAnsi="Tw Cen MT"/>
                <w:sz w:val="18"/>
                <w:szCs w:val="18"/>
              </w:rPr>
            </w:pPr>
            <w:r>
              <w:rPr>
                <w:rFonts w:ascii="Tw Cen MT" w:eastAsia="Tw Cen MT" w:hAnsi="Tw Cen MT"/>
                <w:color w:val="000000"/>
                <w:sz w:val="18"/>
                <w:szCs w:val="18"/>
              </w:rPr>
              <w:t>80544 Niwot</w:t>
            </w:r>
          </w:p>
        </w:tc>
        <w:tc>
          <w:tcPr>
            <w:tcW w:w="648" w:type="dxa"/>
            <w:tcBorders>
              <w:top w:val="single" w:sz="4" w:space="0" w:color="auto"/>
              <w:left w:val="single" w:sz="4" w:space="0" w:color="auto"/>
              <w:bottom w:val="single" w:sz="4" w:space="0" w:color="auto"/>
              <w:right w:val="single" w:sz="4" w:space="0" w:color="auto"/>
            </w:tcBorders>
            <w:vAlign w:val="bottom"/>
            <w:hideMark/>
          </w:tcPr>
          <w:p w14:paraId="6986AAB0"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6E4F0969"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6928FB6D"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64426F38"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63B1A363"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30D60A52"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1E56C136"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013EEACB"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65C22DBC"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656163C8"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643DD6D5"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0</w:t>
            </w:r>
          </w:p>
        </w:tc>
        <w:tc>
          <w:tcPr>
            <w:tcW w:w="648" w:type="dxa"/>
            <w:tcBorders>
              <w:top w:val="single" w:sz="4" w:space="0" w:color="auto"/>
              <w:left w:val="single" w:sz="4" w:space="0" w:color="auto"/>
              <w:bottom w:val="single" w:sz="4" w:space="0" w:color="auto"/>
              <w:right w:val="single" w:sz="4" w:space="0" w:color="auto"/>
            </w:tcBorders>
            <w:vAlign w:val="bottom"/>
            <w:hideMark/>
          </w:tcPr>
          <w:p w14:paraId="336787CA"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0</w:t>
            </w:r>
          </w:p>
        </w:tc>
      </w:tr>
      <w:tr w:rsidR="00994645" w14:paraId="33BE36F6" w14:textId="77777777" w:rsidTr="00994645">
        <w:trPr>
          <w:trHeight w:val="100"/>
        </w:trPr>
        <w:tc>
          <w:tcPr>
            <w:tcW w:w="1872"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hideMark/>
          </w:tcPr>
          <w:p w14:paraId="638A272C" w14:textId="3FEDEC9E" w:rsidR="00335112" w:rsidRDefault="00335112">
            <w:pPr>
              <w:rPr>
                <w:rFonts w:ascii="Tw Cen MT" w:eastAsia="Calibri" w:hAnsi="Tw Cen MT"/>
                <w:sz w:val="18"/>
                <w:szCs w:val="18"/>
              </w:rPr>
            </w:pPr>
            <w:r>
              <w:rPr>
                <w:rFonts w:ascii="Tw Cen MT" w:eastAsia="Times New Roman" w:hAnsi="Tw Cen MT"/>
                <w:color w:val="000000"/>
                <w:sz w:val="18"/>
                <w:szCs w:val="18"/>
              </w:rPr>
              <w:t xml:space="preserve">Selected Boulder County </w:t>
            </w:r>
            <w:r w:rsidR="002863D7">
              <w:rPr>
                <w:rFonts w:ascii="Tw Cen MT" w:eastAsia="Times New Roman" w:hAnsi="Tw Cen MT"/>
                <w:color w:val="000000"/>
                <w:sz w:val="18"/>
                <w:szCs w:val="18"/>
              </w:rPr>
              <w:t>zip</w:t>
            </w:r>
            <w:r>
              <w:rPr>
                <w:rFonts w:ascii="Tw Cen MT" w:eastAsia="Times New Roman" w:hAnsi="Tw Cen MT"/>
                <w:color w:val="000000"/>
                <w:sz w:val="18"/>
                <w:szCs w:val="18"/>
              </w:rPr>
              <w:t xml:space="preserve"> Codes</w:t>
            </w:r>
          </w:p>
        </w:tc>
        <w:tc>
          <w:tcPr>
            <w:tcW w:w="648"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hideMark/>
          </w:tcPr>
          <w:p w14:paraId="460DA810"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17</w:t>
            </w:r>
          </w:p>
        </w:tc>
        <w:tc>
          <w:tcPr>
            <w:tcW w:w="648" w:type="dxa"/>
            <w:tcBorders>
              <w:top w:val="single" w:sz="4" w:space="0" w:color="auto"/>
              <w:left w:val="single" w:sz="4" w:space="0" w:color="auto"/>
              <w:bottom w:val="single" w:sz="4" w:space="0" w:color="auto"/>
              <w:right w:val="single" w:sz="12" w:space="0" w:color="auto"/>
            </w:tcBorders>
            <w:shd w:val="clear" w:color="auto" w:fill="D9E2F3" w:themeFill="accent1" w:themeFillTint="33"/>
            <w:vAlign w:val="bottom"/>
            <w:hideMark/>
          </w:tcPr>
          <w:p w14:paraId="14F548EE"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84</w:t>
            </w:r>
          </w:p>
        </w:tc>
        <w:tc>
          <w:tcPr>
            <w:tcW w:w="648" w:type="dxa"/>
            <w:tcBorders>
              <w:top w:val="single" w:sz="4" w:space="0" w:color="auto"/>
              <w:left w:val="single" w:sz="12" w:space="0" w:color="auto"/>
              <w:bottom w:val="single" w:sz="4" w:space="0" w:color="auto"/>
              <w:right w:val="single" w:sz="4" w:space="0" w:color="auto"/>
            </w:tcBorders>
            <w:shd w:val="clear" w:color="auto" w:fill="D9E2F3" w:themeFill="accent1" w:themeFillTint="33"/>
            <w:vAlign w:val="bottom"/>
            <w:hideMark/>
          </w:tcPr>
          <w:p w14:paraId="20FB8125"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17</w:t>
            </w:r>
          </w:p>
        </w:tc>
        <w:tc>
          <w:tcPr>
            <w:tcW w:w="648" w:type="dxa"/>
            <w:tcBorders>
              <w:top w:val="single" w:sz="4" w:space="0" w:color="auto"/>
              <w:left w:val="single" w:sz="4" w:space="0" w:color="auto"/>
              <w:bottom w:val="single" w:sz="4" w:space="0" w:color="auto"/>
              <w:right w:val="single" w:sz="12" w:space="0" w:color="auto"/>
            </w:tcBorders>
            <w:shd w:val="clear" w:color="auto" w:fill="D9E2F3" w:themeFill="accent1" w:themeFillTint="33"/>
            <w:vAlign w:val="bottom"/>
            <w:hideMark/>
          </w:tcPr>
          <w:p w14:paraId="6B962222"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188</w:t>
            </w:r>
          </w:p>
        </w:tc>
        <w:tc>
          <w:tcPr>
            <w:tcW w:w="648" w:type="dxa"/>
            <w:tcBorders>
              <w:top w:val="single" w:sz="4" w:space="0" w:color="auto"/>
              <w:left w:val="single" w:sz="12" w:space="0" w:color="auto"/>
              <w:bottom w:val="single" w:sz="4" w:space="0" w:color="auto"/>
              <w:right w:val="single" w:sz="4" w:space="0" w:color="auto"/>
            </w:tcBorders>
            <w:shd w:val="clear" w:color="auto" w:fill="D9E2F3" w:themeFill="accent1" w:themeFillTint="33"/>
            <w:vAlign w:val="bottom"/>
            <w:hideMark/>
          </w:tcPr>
          <w:p w14:paraId="79A86D4E"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7</w:t>
            </w:r>
          </w:p>
        </w:tc>
        <w:tc>
          <w:tcPr>
            <w:tcW w:w="648" w:type="dxa"/>
            <w:tcBorders>
              <w:top w:val="single" w:sz="4" w:space="0" w:color="auto"/>
              <w:left w:val="single" w:sz="4" w:space="0" w:color="auto"/>
              <w:bottom w:val="single" w:sz="4" w:space="0" w:color="auto"/>
              <w:right w:val="single" w:sz="12" w:space="0" w:color="auto"/>
            </w:tcBorders>
            <w:shd w:val="clear" w:color="auto" w:fill="D9E2F3" w:themeFill="accent1" w:themeFillTint="33"/>
            <w:vAlign w:val="bottom"/>
            <w:hideMark/>
          </w:tcPr>
          <w:p w14:paraId="4D764C63"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62</w:t>
            </w:r>
          </w:p>
        </w:tc>
        <w:tc>
          <w:tcPr>
            <w:tcW w:w="648" w:type="dxa"/>
            <w:tcBorders>
              <w:top w:val="single" w:sz="4" w:space="0" w:color="auto"/>
              <w:left w:val="single" w:sz="12" w:space="0" w:color="auto"/>
              <w:bottom w:val="single" w:sz="4" w:space="0" w:color="auto"/>
              <w:right w:val="single" w:sz="4" w:space="0" w:color="auto"/>
            </w:tcBorders>
            <w:shd w:val="clear" w:color="auto" w:fill="D9E2F3" w:themeFill="accent1" w:themeFillTint="33"/>
            <w:vAlign w:val="bottom"/>
            <w:hideMark/>
          </w:tcPr>
          <w:p w14:paraId="4E5D3FF7"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1</w:t>
            </w:r>
          </w:p>
        </w:tc>
        <w:tc>
          <w:tcPr>
            <w:tcW w:w="648" w:type="dxa"/>
            <w:tcBorders>
              <w:top w:val="single" w:sz="4" w:space="0" w:color="auto"/>
              <w:left w:val="single" w:sz="4" w:space="0" w:color="auto"/>
              <w:bottom w:val="single" w:sz="4" w:space="0" w:color="auto"/>
              <w:right w:val="single" w:sz="12" w:space="0" w:color="auto"/>
            </w:tcBorders>
            <w:shd w:val="clear" w:color="auto" w:fill="D9E2F3" w:themeFill="accent1" w:themeFillTint="33"/>
            <w:vAlign w:val="bottom"/>
            <w:hideMark/>
          </w:tcPr>
          <w:p w14:paraId="6A6BC3F0"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6</w:t>
            </w:r>
          </w:p>
        </w:tc>
        <w:tc>
          <w:tcPr>
            <w:tcW w:w="648" w:type="dxa"/>
            <w:tcBorders>
              <w:top w:val="single" w:sz="4" w:space="0" w:color="auto"/>
              <w:left w:val="single" w:sz="12" w:space="0" w:color="auto"/>
              <w:bottom w:val="single" w:sz="4" w:space="0" w:color="auto"/>
              <w:right w:val="single" w:sz="4" w:space="0" w:color="auto"/>
            </w:tcBorders>
            <w:shd w:val="clear" w:color="auto" w:fill="D9E2F3" w:themeFill="accent1" w:themeFillTint="33"/>
            <w:vAlign w:val="bottom"/>
            <w:hideMark/>
          </w:tcPr>
          <w:p w14:paraId="4348CCE4"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5</w:t>
            </w:r>
          </w:p>
        </w:tc>
        <w:tc>
          <w:tcPr>
            <w:tcW w:w="648" w:type="dxa"/>
            <w:tcBorders>
              <w:top w:val="single" w:sz="4" w:space="0" w:color="auto"/>
              <w:left w:val="single" w:sz="4" w:space="0" w:color="auto"/>
              <w:bottom w:val="single" w:sz="4" w:space="0" w:color="auto"/>
              <w:right w:val="single" w:sz="12" w:space="0" w:color="auto"/>
            </w:tcBorders>
            <w:shd w:val="clear" w:color="auto" w:fill="D9E2F3" w:themeFill="accent1" w:themeFillTint="33"/>
            <w:vAlign w:val="bottom"/>
            <w:hideMark/>
          </w:tcPr>
          <w:p w14:paraId="5AE92696"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27</w:t>
            </w:r>
          </w:p>
        </w:tc>
        <w:tc>
          <w:tcPr>
            <w:tcW w:w="648" w:type="dxa"/>
            <w:tcBorders>
              <w:top w:val="single" w:sz="4" w:space="0" w:color="auto"/>
              <w:left w:val="single" w:sz="12" w:space="0" w:color="auto"/>
              <w:bottom w:val="single" w:sz="4" w:space="0" w:color="auto"/>
              <w:right w:val="single" w:sz="4" w:space="0" w:color="auto"/>
            </w:tcBorders>
            <w:shd w:val="clear" w:color="auto" w:fill="D9E2F3" w:themeFill="accent1" w:themeFillTint="33"/>
            <w:vAlign w:val="bottom"/>
            <w:hideMark/>
          </w:tcPr>
          <w:p w14:paraId="3D7A2794"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47</w:t>
            </w:r>
          </w:p>
        </w:tc>
        <w:tc>
          <w:tcPr>
            <w:tcW w:w="648"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hideMark/>
          </w:tcPr>
          <w:p w14:paraId="124D1F80"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367</w:t>
            </w:r>
          </w:p>
        </w:tc>
      </w:tr>
      <w:tr w:rsidR="00335112" w14:paraId="77BBE65A"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vAlign w:val="bottom"/>
            <w:hideMark/>
          </w:tcPr>
          <w:p w14:paraId="234F3D75" w14:textId="77777777" w:rsidR="00335112" w:rsidRDefault="00335112">
            <w:pPr>
              <w:keepNext/>
              <w:rPr>
                <w:rFonts w:ascii="Tw Cen MT" w:eastAsia="Calibri" w:hAnsi="Tw Cen MT"/>
                <w:sz w:val="18"/>
                <w:szCs w:val="18"/>
              </w:rPr>
            </w:pPr>
            <w:r>
              <w:rPr>
                <w:rFonts w:ascii="Tw Cen MT" w:eastAsia="Tw Cen MT" w:hAnsi="Tw Cen MT"/>
                <w:color w:val="000000"/>
                <w:sz w:val="18"/>
                <w:szCs w:val="18"/>
              </w:rPr>
              <w:t>80501 Longmont</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1F56CEC"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2F607526"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227AFD5C"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635681FE"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08C5E9BC"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2BA47976"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5FD46521"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723884D8"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7D4D34D9"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15F155B5"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6671B161" w14:textId="77777777" w:rsidR="00335112" w:rsidRDefault="00335112">
            <w:pPr>
              <w:keepNext/>
              <w:jc w:val="right"/>
              <w:rPr>
                <w:rFonts w:ascii="Tw Cen MT" w:eastAsia="Times New Roman" w:hAnsi="Tw Cen MT"/>
                <w:b/>
                <w:bCs/>
                <w:sz w:val="18"/>
                <w:szCs w:val="18"/>
              </w:rPr>
            </w:pPr>
            <w:r>
              <w:rPr>
                <w:rFonts w:ascii="Tw Cen MT" w:eastAsia="Tw Cen MT" w:hAnsi="Tw Cen MT"/>
                <w:b/>
                <w:bCs/>
                <w:color w:val="000000"/>
                <w:sz w:val="18"/>
                <w:szCs w:val="18"/>
              </w:rPr>
              <w:t>0</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2AED205" w14:textId="77777777" w:rsidR="00335112" w:rsidRDefault="00335112">
            <w:pPr>
              <w:keepNext/>
              <w:jc w:val="right"/>
              <w:rPr>
                <w:rFonts w:ascii="Tw Cen MT" w:eastAsia="Times New Roman" w:hAnsi="Tw Cen MT"/>
                <w:b/>
                <w:bCs/>
                <w:sz w:val="18"/>
                <w:szCs w:val="18"/>
              </w:rPr>
            </w:pPr>
            <w:r>
              <w:rPr>
                <w:rFonts w:ascii="Tw Cen MT" w:eastAsia="Tw Cen MT" w:hAnsi="Tw Cen MT"/>
                <w:b/>
                <w:bCs/>
                <w:color w:val="000000"/>
                <w:sz w:val="18"/>
                <w:szCs w:val="18"/>
              </w:rPr>
              <w:t>0</w:t>
            </w:r>
          </w:p>
        </w:tc>
      </w:tr>
      <w:tr w:rsidR="00335112" w14:paraId="2A660F20"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vAlign w:val="bottom"/>
            <w:hideMark/>
          </w:tcPr>
          <w:p w14:paraId="7E80F10B" w14:textId="77777777" w:rsidR="00335112" w:rsidRDefault="00335112">
            <w:pPr>
              <w:keepNext/>
              <w:rPr>
                <w:rFonts w:ascii="Tw Cen MT" w:eastAsia="Calibri" w:hAnsi="Tw Cen MT"/>
                <w:sz w:val="18"/>
                <w:szCs w:val="18"/>
              </w:rPr>
            </w:pPr>
            <w:r>
              <w:rPr>
                <w:rFonts w:ascii="Tw Cen MT" w:eastAsia="Tw Cen MT" w:hAnsi="Tw Cen MT"/>
                <w:color w:val="000000"/>
                <w:sz w:val="18"/>
                <w:szCs w:val="18"/>
              </w:rPr>
              <w:t>80504 Frederick, Firestone, Longmont</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3AC37FF"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1</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70ECF4FF"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6</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4D7FBFCA"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7</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38ED8A9D"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76</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0BEB87E6"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2</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65C93461"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18</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72EB656C"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4B9EC78F"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255AA55F"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2</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218700FC"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12</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533D845C" w14:textId="77777777" w:rsidR="00335112" w:rsidRDefault="00335112">
            <w:pPr>
              <w:keepNext/>
              <w:jc w:val="right"/>
              <w:rPr>
                <w:rFonts w:ascii="Tw Cen MT" w:eastAsia="Times New Roman" w:hAnsi="Tw Cen MT"/>
                <w:b/>
                <w:bCs/>
                <w:sz w:val="18"/>
                <w:szCs w:val="18"/>
              </w:rPr>
            </w:pPr>
            <w:r>
              <w:rPr>
                <w:rFonts w:ascii="Tw Cen MT" w:eastAsia="Tw Cen MT" w:hAnsi="Tw Cen MT"/>
                <w:b/>
                <w:bCs/>
                <w:color w:val="000000"/>
                <w:sz w:val="18"/>
                <w:szCs w:val="18"/>
              </w:rPr>
              <w:t>12</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A0B9BD4" w14:textId="77777777" w:rsidR="00335112" w:rsidRDefault="00335112">
            <w:pPr>
              <w:keepNext/>
              <w:jc w:val="right"/>
              <w:rPr>
                <w:rFonts w:ascii="Tw Cen MT" w:eastAsia="Times New Roman" w:hAnsi="Tw Cen MT"/>
                <w:b/>
                <w:bCs/>
                <w:sz w:val="18"/>
                <w:szCs w:val="18"/>
              </w:rPr>
            </w:pPr>
            <w:r>
              <w:rPr>
                <w:rFonts w:ascii="Tw Cen MT" w:eastAsia="Tw Cen MT" w:hAnsi="Tw Cen MT"/>
                <w:b/>
                <w:bCs/>
                <w:color w:val="000000"/>
                <w:sz w:val="18"/>
                <w:szCs w:val="18"/>
              </w:rPr>
              <w:t>112</w:t>
            </w:r>
          </w:p>
        </w:tc>
      </w:tr>
      <w:tr w:rsidR="00335112" w14:paraId="7C6F4C3A"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vAlign w:val="bottom"/>
            <w:hideMark/>
          </w:tcPr>
          <w:p w14:paraId="285F02E3" w14:textId="77777777" w:rsidR="00335112" w:rsidRDefault="00335112">
            <w:pPr>
              <w:keepNext/>
              <w:rPr>
                <w:rFonts w:ascii="Tw Cen MT" w:eastAsia="Calibri" w:hAnsi="Tw Cen MT"/>
                <w:sz w:val="18"/>
                <w:szCs w:val="18"/>
              </w:rPr>
            </w:pPr>
            <w:r>
              <w:rPr>
                <w:rFonts w:ascii="Tw Cen MT" w:eastAsia="Tw Cen MT" w:hAnsi="Tw Cen MT"/>
                <w:color w:val="000000"/>
                <w:sz w:val="18"/>
                <w:szCs w:val="18"/>
              </w:rPr>
              <w:t>80514 Dacono City</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FFE8426"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42207CCC"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73607386"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563CDE94"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7833BA31"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737ACF40"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496DC85B"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13AC1983"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4C5B70E2"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6B067414"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71A00545" w14:textId="77777777" w:rsidR="00335112" w:rsidRDefault="00335112">
            <w:pPr>
              <w:keepNext/>
              <w:jc w:val="right"/>
              <w:rPr>
                <w:rFonts w:ascii="Tw Cen MT" w:eastAsia="Times New Roman" w:hAnsi="Tw Cen MT"/>
                <w:b/>
                <w:bCs/>
                <w:sz w:val="18"/>
                <w:szCs w:val="18"/>
              </w:rPr>
            </w:pPr>
            <w:r>
              <w:rPr>
                <w:rFonts w:ascii="Tw Cen MT" w:eastAsia="Tw Cen MT" w:hAnsi="Tw Cen MT"/>
                <w:b/>
                <w:bCs/>
                <w:color w:val="000000"/>
                <w:sz w:val="18"/>
                <w:szCs w:val="18"/>
              </w:rPr>
              <w:t>0</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2F71863" w14:textId="77777777" w:rsidR="00335112" w:rsidRDefault="00335112">
            <w:pPr>
              <w:keepNext/>
              <w:jc w:val="right"/>
              <w:rPr>
                <w:rFonts w:ascii="Tw Cen MT" w:eastAsia="Times New Roman" w:hAnsi="Tw Cen MT"/>
                <w:b/>
                <w:bCs/>
                <w:sz w:val="18"/>
                <w:szCs w:val="18"/>
              </w:rPr>
            </w:pPr>
            <w:r>
              <w:rPr>
                <w:rFonts w:ascii="Tw Cen MT" w:eastAsia="Tw Cen MT" w:hAnsi="Tw Cen MT"/>
                <w:b/>
                <w:bCs/>
                <w:color w:val="000000"/>
                <w:sz w:val="18"/>
                <w:szCs w:val="18"/>
              </w:rPr>
              <w:t>0</w:t>
            </w:r>
          </w:p>
        </w:tc>
      </w:tr>
      <w:tr w:rsidR="00335112" w14:paraId="35BBEE29"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vAlign w:val="bottom"/>
            <w:hideMark/>
          </w:tcPr>
          <w:p w14:paraId="54CC4B19" w14:textId="77777777" w:rsidR="00335112" w:rsidRDefault="00335112">
            <w:pPr>
              <w:keepNext/>
              <w:rPr>
                <w:rFonts w:ascii="Tw Cen MT" w:eastAsia="Calibri" w:hAnsi="Tw Cen MT"/>
                <w:sz w:val="18"/>
                <w:szCs w:val="18"/>
              </w:rPr>
            </w:pPr>
            <w:r>
              <w:rPr>
                <w:rFonts w:ascii="Tw Cen MT" w:eastAsia="Tw Cen MT" w:hAnsi="Tw Cen MT"/>
                <w:color w:val="000000"/>
                <w:sz w:val="18"/>
                <w:szCs w:val="18"/>
              </w:rPr>
              <w:t>80516 Erie</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C69EC01"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2</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468FA7BF"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12</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10232BDF"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2</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3056C98D"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24</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0C7F0144"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1</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7F603569"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9</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28EE07B0"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4EA9BF3B"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611A2189"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42855C36"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112F5C7C" w14:textId="77777777" w:rsidR="00335112" w:rsidRDefault="00335112">
            <w:pPr>
              <w:keepNext/>
              <w:jc w:val="right"/>
              <w:rPr>
                <w:rFonts w:ascii="Tw Cen MT" w:eastAsia="Times New Roman" w:hAnsi="Tw Cen MT"/>
                <w:b/>
                <w:bCs/>
                <w:sz w:val="18"/>
                <w:szCs w:val="18"/>
              </w:rPr>
            </w:pPr>
            <w:r>
              <w:rPr>
                <w:rFonts w:ascii="Tw Cen MT" w:eastAsia="Tw Cen MT" w:hAnsi="Tw Cen MT"/>
                <w:b/>
                <w:bCs/>
                <w:color w:val="000000"/>
                <w:sz w:val="18"/>
                <w:szCs w:val="18"/>
              </w:rPr>
              <w:t>5</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0FBC4DB" w14:textId="77777777" w:rsidR="00335112" w:rsidRDefault="00335112">
            <w:pPr>
              <w:keepNext/>
              <w:jc w:val="right"/>
              <w:rPr>
                <w:rFonts w:ascii="Tw Cen MT" w:eastAsia="Times New Roman" w:hAnsi="Tw Cen MT"/>
                <w:b/>
                <w:bCs/>
                <w:sz w:val="18"/>
                <w:szCs w:val="18"/>
              </w:rPr>
            </w:pPr>
            <w:r>
              <w:rPr>
                <w:rFonts w:ascii="Tw Cen MT" w:eastAsia="Tw Cen MT" w:hAnsi="Tw Cen MT"/>
                <w:b/>
                <w:bCs/>
                <w:color w:val="000000"/>
                <w:sz w:val="18"/>
                <w:szCs w:val="18"/>
              </w:rPr>
              <w:t>45</w:t>
            </w:r>
          </w:p>
        </w:tc>
      </w:tr>
      <w:tr w:rsidR="00335112" w14:paraId="2D82C3AA"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vAlign w:val="bottom"/>
            <w:hideMark/>
          </w:tcPr>
          <w:p w14:paraId="05AC6441" w14:textId="77777777" w:rsidR="00335112" w:rsidRDefault="00335112">
            <w:pPr>
              <w:keepNext/>
              <w:rPr>
                <w:rFonts w:ascii="Tw Cen MT" w:eastAsia="Calibri" w:hAnsi="Tw Cen MT"/>
                <w:sz w:val="18"/>
                <w:szCs w:val="18"/>
              </w:rPr>
            </w:pPr>
            <w:r>
              <w:rPr>
                <w:rFonts w:ascii="Tw Cen MT" w:eastAsia="Tw Cen MT" w:hAnsi="Tw Cen MT"/>
                <w:color w:val="000000"/>
                <w:sz w:val="18"/>
                <w:szCs w:val="18"/>
              </w:rPr>
              <w:t>80520 Frederick</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18EBE6C"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1C2C008A"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5F1D76A9"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085E2B02"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1FA497A3"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085A0CA1"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01A329C0"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6B855322"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74D33BE1"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66AD2E22"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1CCFB0E2" w14:textId="77777777" w:rsidR="00335112" w:rsidRDefault="00335112">
            <w:pPr>
              <w:keepNext/>
              <w:jc w:val="right"/>
              <w:rPr>
                <w:rFonts w:ascii="Tw Cen MT" w:eastAsia="Times New Roman" w:hAnsi="Tw Cen MT"/>
                <w:b/>
                <w:bCs/>
                <w:sz w:val="18"/>
                <w:szCs w:val="18"/>
              </w:rPr>
            </w:pPr>
            <w:r>
              <w:rPr>
                <w:rFonts w:ascii="Tw Cen MT" w:eastAsia="Tw Cen MT" w:hAnsi="Tw Cen MT"/>
                <w:b/>
                <w:bCs/>
                <w:color w:val="000000"/>
                <w:sz w:val="18"/>
                <w:szCs w:val="18"/>
              </w:rPr>
              <w:t>0</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6C1A278" w14:textId="77777777" w:rsidR="00335112" w:rsidRDefault="00335112">
            <w:pPr>
              <w:keepNext/>
              <w:jc w:val="right"/>
              <w:rPr>
                <w:rFonts w:ascii="Tw Cen MT" w:eastAsia="Times New Roman" w:hAnsi="Tw Cen MT"/>
                <w:b/>
                <w:bCs/>
                <w:sz w:val="18"/>
                <w:szCs w:val="18"/>
              </w:rPr>
            </w:pPr>
            <w:r>
              <w:rPr>
                <w:rFonts w:ascii="Tw Cen MT" w:eastAsia="Tw Cen MT" w:hAnsi="Tw Cen MT"/>
                <w:b/>
                <w:bCs/>
                <w:color w:val="000000"/>
                <w:sz w:val="18"/>
                <w:szCs w:val="18"/>
              </w:rPr>
              <w:t>0</w:t>
            </w:r>
          </w:p>
        </w:tc>
      </w:tr>
      <w:tr w:rsidR="00335112" w14:paraId="4F1BC066"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vAlign w:val="bottom"/>
            <w:hideMark/>
          </w:tcPr>
          <w:p w14:paraId="0C992415" w14:textId="77777777" w:rsidR="00335112" w:rsidRDefault="00335112">
            <w:pPr>
              <w:keepNext/>
              <w:rPr>
                <w:rFonts w:ascii="Tw Cen MT" w:eastAsia="Calibri" w:hAnsi="Tw Cen MT"/>
                <w:sz w:val="18"/>
                <w:szCs w:val="18"/>
              </w:rPr>
            </w:pPr>
            <w:r>
              <w:rPr>
                <w:rFonts w:ascii="Tw Cen MT" w:eastAsia="Tw Cen MT" w:hAnsi="Tw Cen MT"/>
                <w:color w:val="000000"/>
                <w:sz w:val="18"/>
                <w:szCs w:val="18"/>
              </w:rPr>
              <w:t>80530 Frederick</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A09EC81"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1</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19C2F785"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6</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679E56F2"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1</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407A7381"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12</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34AE03CA"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12D433C1"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71D21EA5"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24EE8E3D"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6ED37C05"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1</w:t>
            </w:r>
          </w:p>
        </w:tc>
        <w:tc>
          <w:tcPr>
            <w:tcW w:w="648" w:type="dxa"/>
            <w:tcBorders>
              <w:top w:val="single" w:sz="4" w:space="0" w:color="auto"/>
              <w:left w:val="single" w:sz="4" w:space="0" w:color="auto"/>
              <w:bottom w:val="single" w:sz="4" w:space="0" w:color="auto"/>
              <w:right w:val="single" w:sz="12" w:space="0" w:color="auto"/>
            </w:tcBorders>
            <w:shd w:val="clear" w:color="auto" w:fill="FFFFFF"/>
            <w:vAlign w:val="bottom"/>
            <w:hideMark/>
          </w:tcPr>
          <w:p w14:paraId="4249BF0E"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6</w:t>
            </w:r>
          </w:p>
        </w:tc>
        <w:tc>
          <w:tcPr>
            <w:tcW w:w="648" w:type="dxa"/>
            <w:tcBorders>
              <w:top w:val="single" w:sz="4" w:space="0" w:color="auto"/>
              <w:left w:val="single" w:sz="12" w:space="0" w:color="auto"/>
              <w:bottom w:val="single" w:sz="4" w:space="0" w:color="auto"/>
              <w:right w:val="single" w:sz="4" w:space="0" w:color="auto"/>
            </w:tcBorders>
            <w:shd w:val="clear" w:color="auto" w:fill="FFFFFF"/>
            <w:vAlign w:val="bottom"/>
            <w:hideMark/>
          </w:tcPr>
          <w:p w14:paraId="22336403" w14:textId="77777777" w:rsidR="00335112" w:rsidRDefault="00335112">
            <w:pPr>
              <w:keepNext/>
              <w:jc w:val="right"/>
              <w:rPr>
                <w:rFonts w:ascii="Tw Cen MT" w:eastAsia="Times New Roman" w:hAnsi="Tw Cen MT"/>
                <w:b/>
                <w:bCs/>
                <w:sz w:val="18"/>
                <w:szCs w:val="18"/>
              </w:rPr>
            </w:pPr>
            <w:r>
              <w:rPr>
                <w:rFonts w:ascii="Tw Cen MT" w:eastAsia="Tw Cen MT" w:hAnsi="Tw Cen MT"/>
                <w:b/>
                <w:bCs/>
                <w:color w:val="000000"/>
                <w:sz w:val="18"/>
                <w:szCs w:val="18"/>
              </w:rPr>
              <w:t>3</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8909E75" w14:textId="77777777" w:rsidR="00335112" w:rsidRDefault="00335112">
            <w:pPr>
              <w:keepNext/>
              <w:jc w:val="right"/>
              <w:rPr>
                <w:rFonts w:ascii="Tw Cen MT" w:eastAsia="Times New Roman" w:hAnsi="Tw Cen MT"/>
                <w:b/>
                <w:bCs/>
                <w:sz w:val="18"/>
                <w:szCs w:val="18"/>
              </w:rPr>
            </w:pPr>
            <w:r>
              <w:rPr>
                <w:rFonts w:ascii="Tw Cen MT" w:eastAsia="Tw Cen MT" w:hAnsi="Tw Cen MT"/>
                <w:b/>
                <w:bCs/>
                <w:color w:val="000000"/>
                <w:sz w:val="18"/>
                <w:szCs w:val="18"/>
              </w:rPr>
              <w:t>24</w:t>
            </w:r>
          </w:p>
        </w:tc>
      </w:tr>
      <w:tr w:rsidR="00335112" w14:paraId="42C8574E"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vAlign w:val="bottom"/>
            <w:hideMark/>
          </w:tcPr>
          <w:p w14:paraId="76B0F759" w14:textId="77777777" w:rsidR="00335112" w:rsidRDefault="00335112">
            <w:pPr>
              <w:keepNext/>
              <w:rPr>
                <w:rFonts w:ascii="Tw Cen MT" w:eastAsia="Calibri" w:hAnsi="Tw Cen MT"/>
                <w:sz w:val="18"/>
                <w:szCs w:val="18"/>
              </w:rPr>
            </w:pPr>
            <w:r>
              <w:rPr>
                <w:rFonts w:ascii="Tw Cen MT" w:eastAsia="Tw Cen MT" w:hAnsi="Tw Cen MT"/>
                <w:color w:val="000000"/>
                <w:sz w:val="18"/>
                <w:szCs w:val="18"/>
              </w:rPr>
              <w:t>80542 Mead</w:t>
            </w:r>
          </w:p>
        </w:tc>
        <w:tc>
          <w:tcPr>
            <w:tcW w:w="648" w:type="dxa"/>
            <w:tcBorders>
              <w:top w:val="single" w:sz="4" w:space="0" w:color="auto"/>
              <w:left w:val="single" w:sz="4" w:space="0" w:color="auto"/>
              <w:bottom w:val="single" w:sz="4" w:space="0" w:color="auto"/>
              <w:right w:val="single" w:sz="4" w:space="0" w:color="auto"/>
            </w:tcBorders>
            <w:vAlign w:val="bottom"/>
            <w:hideMark/>
          </w:tcPr>
          <w:p w14:paraId="7E0DF98E"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1</w:t>
            </w:r>
          </w:p>
        </w:tc>
        <w:tc>
          <w:tcPr>
            <w:tcW w:w="648" w:type="dxa"/>
            <w:tcBorders>
              <w:top w:val="single" w:sz="4" w:space="0" w:color="auto"/>
              <w:left w:val="single" w:sz="4" w:space="0" w:color="auto"/>
              <w:bottom w:val="single" w:sz="4" w:space="0" w:color="auto"/>
              <w:right w:val="single" w:sz="12" w:space="0" w:color="auto"/>
            </w:tcBorders>
            <w:vAlign w:val="bottom"/>
            <w:hideMark/>
          </w:tcPr>
          <w:p w14:paraId="792BAFE6"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6</w:t>
            </w:r>
          </w:p>
        </w:tc>
        <w:tc>
          <w:tcPr>
            <w:tcW w:w="648" w:type="dxa"/>
            <w:tcBorders>
              <w:top w:val="single" w:sz="4" w:space="0" w:color="auto"/>
              <w:left w:val="single" w:sz="12" w:space="0" w:color="auto"/>
              <w:bottom w:val="single" w:sz="4" w:space="0" w:color="auto"/>
              <w:right w:val="single" w:sz="4" w:space="0" w:color="auto"/>
            </w:tcBorders>
            <w:vAlign w:val="bottom"/>
            <w:hideMark/>
          </w:tcPr>
          <w:p w14:paraId="1C07F960"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78F6A439"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2907226F"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11C0BC64"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2A08076B"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11116B77"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645474AB"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vAlign w:val="bottom"/>
            <w:hideMark/>
          </w:tcPr>
          <w:p w14:paraId="170CA60E" w14:textId="77777777" w:rsidR="00335112" w:rsidRDefault="00335112">
            <w:pPr>
              <w:keepNext/>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vAlign w:val="bottom"/>
            <w:hideMark/>
          </w:tcPr>
          <w:p w14:paraId="5B4B2A12" w14:textId="77777777" w:rsidR="00335112" w:rsidRDefault="00335112">
            <w:pPr>
              <w:keepNext/>
              <w:jc w:val="right"/>
              <w:rPr>
                <w:rFonts w:ascii="Tw Cen MT" w:eastAsia="Times New Roman" w:hAnsi="Tw Cen MT"/>
                <w:b/>
                <w:bCs/>
                <w:sz w:val="18"/>
                <w:szCs w:val="18"/>
              </w:rPr>
            </w:pPr>
            <w:r>
              <w:rPr>
                <w:rFonts w:ascii="Tw Cen MT" w:eastAsia="Tw Cen MT" w:hAnsi="Tw Cen MT"/>
                <w:b/>
                <w:bCs/>
                <w:color w:val="000000"/>
                <w:sz w:val="18"/>
                <w:szCs w:val="18"/>
              </w:rPr>
              <w:t>1</w:t>
            </w:r>
          </w:p>
        </w:tc>
        <w:tc>
          <w:tcPr>
            <w:tcW w:w="648" w:type="dxa"/>
            <w:tcBorders>
              <w:top w:val="single" w:sz="4" w:space="0" w:color="auto"/>
              <w:left w:val="single" w:sz="4" w:space="0" w:color="auto"/>
              <w:bottom w:val="single" w:sz="4" w:space="0" w:color="auto"/>
              <w:right w:val="single" w:sz="4" w:space="0" w:color="auto"/>
            </w:tcBorders>
            <w:vAlign w:val="bottom"/>
            <w:hideMark/>
          </w:tcPr>
          <w:p w14:paraId="6D99DD36" w14:textId="77777777" w:rsidR="00335112" w:rsidRDefault="00335112">
            <w:pPr>
              <w:keepNext/>
              <w:jc w:val="right"/>
              <w:rPr>
                <w:rFonts w:ascii="Tw Cen MT" w:eastAsia="Times New Roman" w:hAnsi="Tw Cen MT"/>
                <w:b/>
                <w:bCs/>
                <w:sz w:val="18"/>
                <w:szCs w:val="18"/>
              </w:rPr>
            </w:pPr>
            <w:r>
              <w:rPr>
                <w:rFonts w:ascii="Tw Cen MT" w:eastAsia="Tw Cen MT" w:hAnsi="Tw Cen MT"/>
                <w:b/>
                <w:bCs/>
                <w:color w:val="000000"/>
                <w:sz w:val="18"/>
                <w:szCs w:val="18"/>
              </w:rPr>
              <w:t>6</w:t>
            </w:r>
          </w:p>
        </w:tc>
      </w:tr>
      <w:tr w:rsidR="00994645" w14:paraId="4AAF868E" w14:textId="77777777" w:rsidTr="00994645">
        <w:trPr>
          <w:trHeight w:val="100"/>
        </w:trPr>
        <w:tc>
          <w:tcPr>
            <w:tcW w:w="1872"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hideMark/>
          </w:tcPr>
          <w:p w14:paraId="1ACA1A63" w14:textId="506F4CD5" w:rsidR="00335112" w:rsidRDefault="00335112">
            <w:pPr>
              <w:rPr>
                <w:rFonts w:ascii="Tw Cen MT" w:eastAsia="Calibri" w:hAnsi="Tw Cen MT"/>
                <w:sz w:val="18"/>
                <w:szCs w:val="18"/>
              </w:rPr>
            </w:pPr>
            <w:r>
              <w:rPr>
                <w:rFonts w:ascii="Tw Cen MT" w:eastAsia="Times New Roman" w:hAnsi="Tw Cen MT"/>
                <w:color w:val="000000"/>
                <w:sz w:val="18"/>
                <w:szCs w:val="18"/>
              </w:rPr>
              <w:t xml:space="preserve">Selected Weld County </w:t>
            </w:r>
            <w:r w:rsidR="002863D7">
              <w:rPr>
                <w:rFonts w:ascii="Tw Cen MT" w:eastAsia="Times New Roman" w:hAnsi="Tw Cen MT"/>
                <w:color w:val="000000"/>
                <w:sz w:val="18"/>
                <w:szCs w:val="18"/>
              </w:rPr>
              <w:t>zip</w:t>
            </w:r>
            <w:r>
              <w:rPr>
                <w:rFonts w:ascii="Tw Cen MT" w:eastAsia="Times New Roman" w:hAnsi="Tw Cen MT"/>
                <w:color w:val="000000"/>
                <w:sz w:val="18"/>
                <w:szCs w:val="18"/>
              </w:rPr>
              <w:t xml:space="preserve"> Codes</w:t>
            </w:r>
          </w:p>
        </w:tc>
        <w:tc>
          <w:tcPr>
            <w:tcW w:w="648"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hideMark/>
          </w:tcPr>
          <w:p w14:paraId="566313A4"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5</w:t>
            </w:r>
          </w:p>
        </w:tc>
        <w:tc>
          <w:tcPr>
            <w:tcW w:w="648" w:type="dxa"/>
            <w:tcBorders>
              <w:top w:val="single" w:sz="4" w:space="0" w:color="auto"/>
              <w:left w:val="single" w:sz="4" w:space="0" w:color="auto"/>
              <w:bottom w:val="single" w:sz="4" w:space="0" w:color="auto"/>
              <w:right w:val="single" w:sz="12" w:space="0" w:color="auto"/>
            </w:tcBorders>
            <w:shd w:val="clear" w:color="auto" w:fill="D9E2F3" w:themeFill="accent1" w:themeFillTint="33"/>
            <w:vAlign w:val="bottom"/>
            <w:hideMark/>
          </w:tcPr>
          <w:p w14:paraId="31F565F4"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30</w:t>
            </w:r>
          </w:p>
        </w:tc>
        <w:tc>
          <w:tcPr>
            <w:tcW w:w="648" w:type="dxa"/>
            <w:tcBorders>
              <w:top w:val="single" w:sz="4" w:space="0" w:color="auto"/>
              <w:left w:val="single" w:sz="12" w:space="0" w:color="auto"/>
              <w:bottom w:val="single" w:sz="4" w:space="0" w:color="auto"/>
              <w:right w:val="single" w:sz="4" w:space="0" w:color="auto"/>
            </w:tcBorders>
            <w:shd w:val="clear" w:color="auto" w:fill="D9E2F3" w:themeFill="accent1" w:themeFillTint="33"/>
            <w:vAlign w:val="bottom"/>
            <w:hideMark/>
          </w:tcPr>
          <w:p w14:paraId="2E550048"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10</w:t>
            </w:r>
          </w:p>
        </w:tc>
        <w:tc>
          <w:tcPr>
            <w:tcW w:w="648" w:type="dxa"/>
            <w:tcBorders>
              <w:top w:val="single" w:sz="4" w:space="0" w:color="auto"/>
              <w:left w:val="single" w:sz="4" w:space="0" w:color="auto"/>
              <w:bottom w:val="single" w:sz="4" w:space="0" w:color="auto"/>
              <w:right w:val="single" w:sz="12" w:space="0" w:color="auto"/>
            </w:tcBorders>
            <w:shd w:val="clear" w:color="auto" w:fill="D9E2F3" w:themeFill="accent1" w:themeFillTint="33"/>
            <w:vAlign w:val="bottom"/>
            <w:hideMark/>
          </w:tcPr>
          <w:p w14:paraId="0DF89E4E"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112</w:t>
            </w:r>
          </w:p>
        </w:tc>
        <w:tc>
          <w:tcPr>
            <w:tcW w:w="648" w:type="dxa"/>
            <w:tcBorders>
              <w:top w:val="single" w:sz="4" w:space="0" w:color="auto"/>
              <w:left w:val="single" w:sz="12" w:space="0" w:color="auto"/>
              <w:bottom w:val="single" w:sz="4" w:space="0" w:color="auto"/>
              <w:right w:val="single" w:sz="4" w:space="0" w:color="auto"/>
            </w:tcBorders>
            <w:shd w:val="clear" w:color="auto" w:fill="D9E2F3" w:themeFill="accent1" w:themeFillTint="33"/>
            <w:vAlign w:val="bottom"/>
            <w:hideMark/>
          </w:tcPr>
          <w:p w14:paraId="15DDC924"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3</w:t>
            </w:r>
          </w:p>
        </w:tc>
        <w:tc>
          <w:tcPr>
            <w:tcW w:w="648" w:type="dxa"/>
            <w:tcBorders>
              <w:top w:val="single" w:sz="4" w:space="0" w:color="auto"/>
              <w:left w:val="single" w:sz="4" w:space="0" w:color="auto"/>
              <w:bottom w:val="single" w:sz="4" w:space="0" w:color="auto"/>
              <w:right w:val="single" w:sz="12" w:space="0" w:color="auto"/>
            </w:tcBorders>
            <w:shd w:val="clear" w:color="auto" w:fill="D9E2F3" w:themeFill="accent1" w:themeFillTint="33"/>
            <w:vAlign w:val="bottom"/>
            <w:hideMark/>
          </w:tcPr>
          <w:p w14:paraId="787A2365"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27</w:t>
            </w:r>
          </w:p>
        </w:tc>
        <w:tc>
          <w:tcPr>
            <w:tcW w:w="648" w:type="dxa"/>
            <w:tcBorders>
              <w:top w:val="single" w:sz="4" w:space="0" w:color="auto"/>
              <w:left w:val="single" w:sz="12" w:space="0" w:color="auto"/>
              <w:bottom w:val="single" w:sz="4" w:space="0" w:color="auto"/>
              <w:right w:val="single" w:sz="4" w:space="0" w:color="auto"/>
            </w:tcBorders>
            <w:shd w:val="clear" w:color="auto" w:fill="D9E2F3" w:themeFill="accent1" w:themeFillTint="33"/>
            <w:vAlign w:val="bottom"/>
            <w:hideMark/>
          </w:tcPr>
          <w:p w14:paraId="00ACD82D"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4" w:space="0" w:color="auto"/>
              <w:bottom w:val="single" w:sz="4" w:space="0" w:color="auto"/>
              <w:right w:val="single" w:sz="12" w:space="0" w:color="auto"/>
            </w:tcBorders>
            <w:shd w:val="clear" w:color="auto" w:fill="D9E2F3" w:themeFill="accent1" w:themeFillTint="33"/>
            <w:vAlign w:val="bottom"/>
            <w:hideMark/>
          </w:tcPr>
          <w:p w14:paraId="01EDDAD8"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0</w:t>
            </w:r>
          </w:p>
        </w:tc>
        <w:tc>
          <w:tcPr>
            <w:tcW w:w="648" w:type="dxa"/>
            <w:tcBorders>
              <w:top w:val="single" w:sz="4" w:space="0" w:color="auto"/>
              <w:left w:val="single" w:sz="12" w:space="0" w:color="auto"/>
              <w:bottom w:val="single" w:sz="4" w:space="0" w:color="auto"/>
              <w:right w:val="single" w:sz="4" w:space="0" w:color="auto"/>
            </w:tcBorders>
            <w:shd w:val="clear" w:color="auto" w:fill="D9E2F3" w:themeFill="accent1" w:themeFillTint="33"/>
            <w:vAlign w:val="bottom"/>
            <w:hideMark/>
          </w:tcPr>
          <w:p w14:paraId="1CF12F31"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3</w:t>
            </w:r>
          </w:p>
        </w:tc>
        <w:tc>
          <w:tcPr>
            <w:tcW w:w="648" w:type="dxa"/>
            <w:tcBorders>
              <w:top w:val="single" w:sz="4" w:space="0" w:color="auto"/>
              <w:left w:val="single" w:sz="4" w:space="0" w:color="auto"/>
              <w:bottom w:val="single" w:sz="4" w:space="0" w:color="auto"/>
              <w:right w:val="single" w:sz="12" w:space="0" w:color="auto"/>
            </w:tcBorders>
            <w:shd w:val="clear" w:color="auto" w:fill="D9E2F3" w:themeFill="accent1" w:themeFillTint="33"/>
            <w:vAlign w:val="bottom"/>
            <w:hideMark/>
          </w:tcPr>
          <w:p w14:paraId="6BAC3BE8" w14:textId="77777777" w:rsidR="00335112" w:rsidRDefault="00335112">
            <w:pPr>
              <w:jc w:val="right"/>
              <w:rPr>
                <w:rFonts w:ascii="Tw Cen MT" w:eastAsia="Times New Roman" w:hAnsi="Tw Cen MT"/>
                <w:sz w:val="18"/>
                <w:szCs w:val="18"/>
              </w:rPr>
            </w:pPr>
            <w:r>
              <w:rPr>
                <w:rFonts w:ascii="Tw Cen MT" w:eastAsia="Tw Cen MT" w:hAnsi="Tw Cen MT"/>
                <w:color w:val="000000"/>
                <w:sz w:val="18"/>
                <w:szCs w:val="18"/>
              </w:rPr>
              <w:t>18</w:t>
            </w:r>
          </w:p>
        </w:tc>
        <w:tc>
          <w:tcPr>
            <w:tcW w:w="648" w:type="dxa"/>
            <w:tcBorders>
              <w:top w:val="single" w:sz="4" w:space="0" w:color="auto"/>
              <w:left w:val="single" w:sz="12" w:space="0" w:color="auto"/>
              <w:bottom w:val="single" w:sz="4" w:space="0" w:color="auto"/>
              <w:right w:val="single" w:sz="4" w:space="0" w:color="auto"/>
            </w:tcBorders>
            <w:shd w:val="clear" w:color="auto" w:fill="D9E2F3" w:themeFill="accent1" w:themeFillTint="33"/>
            <w:vAlign w:val="bottom"/>
            <w:hideMark/>
          </w:tcPr>
          <w:p w14:paraId="49832150"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21</w:t>
            </w:r>
          </w:p>
        </w:tc>
        <w:tc>
          <w:tcPr>
            <w:tcW w:w="648"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hideMark/>
          </w:tcPr>
          <w:p w14:paraId="46A1DD31" w14:textId="77777777" w:rsidR="00335112" w:rsidRDefault="00335112">
            <w:pPr>
              <w:jc w:val="right"/>
              <w:rPr>
                <w:rFonts w:ascii="Tw Cen MT" w:eastAsia="Times New Roman" w:hAnsi="Tw Cen MT"/>
                <w:b/>
                <w:bCs/>
                <w:sz w:val="18"/>
                <w:szCs w:val="18"/>
              </w:rPr>
            </w:pPr>
            <w:r>
              <w:rPr>
                <w:rFonts w:ascii="Tw Cen MT" w:eastAsia="Tw Cen MT" w:hAnsi="Tw Cen MT"/>
                <w:b/>
                <w:bCs/>
                <w:color w:val="000000"/>
                <w:sz w:val="18"/>
                <w:szCs w:val="18"/>
              </w:rPr>
              <w:t>187</w:t>
            </w:r>
          </w:p>
        </w:tc>
      </w:tr>
      <w:tr w:rsidR="00335112" w:rsidRPr="00F838A6" w14:paraId="6147D59E" w14:textId="77777777" w:rsidTr="00335112">
        <w:trPr>
          <w:trHeight w:val="100"/>
        </w:trPr>
        <w:tc>
          <w:tcPr>
            <w:tcW w:w="1872"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4AC9C2B0" w14:textId="4A27622E" w:rsidR="00335112" w:rsidRPr="00F838A6" w:rsidRDefault="00994645">
            <w:pPr>
              <w:rPr>
                <w:rFonts w:ascii="Tw Cen MT" w:eastAsia="Times New Roman" w:hAnsi="Tw Cen MT"/>
                <w:b/>
                <w:bCs/>
                <w:color w:val="000000"/>
                <w:sz w:val="18"/>
                <w:szCs w:val="18"/>
              </w:rPr>
            </w:pPr>
            <w:r w:rsidRPr="00F838A6">
              <w:rPr>
                <w:rFonts w:ascii="Tw Cen MT" w:eastAsia="Times New Roman" w:hAnsi="Tw Cen MT"/>
                <w:b/>
                <w:bCs/>
                <w:color w:val="000000"/>
                <w:sz w:val="20"/>
                <w:szCs w:val="20"/>
              </w:rPr>
              <w:t xml:space="preserve">Selected </w:t>
            </w:r>
            <w:r w:rsidR="00C5417D">
              <w:rPr>
                <w:rFonts w:ascii="Tw Cen MT" w:eastAsia="Times New Roman" w:hAnsi="Tw Cen MT"/>
                <w:b/>
                <w:bCs/>
                <w:color w:val="000000"/>
                <w:sz w:val="20"/>
                <w:szCs w:val="20"/>
              </w:rPr>
              <w:t>Z</w:t>
            </w:r>
            <w:r w:rsidR="002863D7">
              <w:rPr>
                <w:rFonts w:ascii="Tw Cen MT" w:eastAsia="Times New Roman" w:hAnsi="Tw Cen MT"/>
                <w:b/>
                <w:bCs/>
                <w:color w:val="000000"/>
                <w:sz w:val="20"/>
                <w:szCs w:val="20"/>
              </w:rPr>
              <w:t>ip</w:t>
            </w:r>
            <w:r w:rsidRPr="00F838A6">
              <w:rPr>
                <w:rFonts w:ascii="Tw Cen MT" w:eastAsia="Times New Roman" w:hAnsi="Tw Cen MT"/>
                <w:b/>
                <w:bCs/>
                <w:color w:val="000000"/>
                <w:sz w:val="20"/>
                <w:szCs w:val="20"/>
              </w:rPr>
              <w:t xml:space="preserve"> Codes, Combined</w:t>
            </w:r>
          </w:p>
        </w:tc>
        <w:tc>
          <w:tcPr>
            <w:tcW w:w="648"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393EB041" w14:textId="77777777" w:rsidR="00335112" w:rsidRPr="00F838A6" w:rsidRDefault="00335112">
            <w:pPr>
              <w:jc w:val="right"/>
              <w:rPr>
                <w:rFonts w:ascii="Tw Cen MT" w:eastAsia="Times New Roman" w:hAnsi="Tw Cen MT"/>
                <w:b/>
                <w:bCs/>
                <w:sz w:val="18"/>
                <w:szCs w:val="18"/>
              </w:rPr>
            </w:pPr>
            <w:r w:rsidRPr="00F838A6">
              <w:rPr>
                <w:rFonts w:ascii="Tw Cen MT" w:eastAsia="Tw Cen MT" w:hAnsi="Tw Cen MT"/>
                <w:b/>
                <w:bCs/>
                <w:color w:val="000000"/>
                <w:sz w:val="18"/>
                <w:szCs w:val="18"/>
              </w:rPr>
              <w:t>22</w:t>
            </w:r>
          </w:p>
        </w:tc>
        <w:tc>
          <w:tcPr>
            <w:tcW w:w="648" w:type="dxa"/>
            <w:tcBorders>
              <w:top w:val="single" w:sz="4" w:space="0" w:color="auto"/>
              <w:left w:val="single" w:sz="4" w:space="0" w:color="auto"/>
              <w:bottom w:val="single" w:sz="4" w:space="0" w:color="auto"/>
              <w:right w:val="single" w:sz="12" w:space="0" w:color="auto"/>
            </w:tcBorders>
            <w:shd w:val="clear" w:color="auto" w:fill="8EAADB" w:themeFill="accent1" w:themeFillTint="99"/>
            <w:vAlign w:val="bottom"/>
            <w:hideMark/>
          </w:tcPr>
          <w:p w14:paraId="34FC910B" w14:textId="77777777" w:rsidR="00335112" w:rsidRPr="00F838A6" w:rsidRDefault="00335112">
            <w:pPr>
              <w:jc w:val="right"/>
              <w:rPr>
                <w:rFonts w:ascii="Tw Cen MT" w:eastAsia="Times New Roman" w:hAnsi="Tw Cen MT"/>
                <w:b/>
                <w:bCs/>
                <w:sz w:val="18"/>
                <w:szCs w:val="18"/>
              </w:rPr>
            </w:pPr>
            <w:r w:rsidRPr="00F838A6">
              <w:rPr>
                <w:rFonts w:ascii="Tw Cen MT" w:eastAsia="Tw Cen MT" w:hAnsi="Tw Cen MT"/>
                <w:b/>
                <w:bCs/>
                <w:color w:val="000000"/>
                <w:sz w:val="18"/>
                <w:szCs w:val="18"/>
              </w:rPr>
              <w:t>114</w:t>
            </w:r>
          </w:p>
        </w:tc>
        <w:tc>
          <w:tcPr>
            <w:tcW w:w="648" w:type="dxa"/>
            <w:tcBorders>
              <w:top w:val="single" w:sz="4" w:space="0" w:color="auto"/>
              <w:left w:val="single" w:sz="12" w:space="0" w:color="auto"/>
              <w:bottom w:val="single" w:sz="4" w:space="0" w:color="auto"/>
              <w:right w:val="single" w:sz="4" w:space="0" w:color="auto"/>
            </w:tcBorders>
            <w:shd w:val="clear" w:color="auto" w:fill="8EAADB" w:themeFill="accent1" w:themeFillTint="99"/>
            <w:vAlign w:val="bottom"/>
            <w:hideMark/>
          </w:tcPr>
          <w:p w14:paraId="58552E42" w14:textId="77777777" w:rsidR="00335112" w:rsidRPr="00F838A6" w:rsidRDefault="00335112">
            <w:pPr>
              <w:jc w:val="right"/>
              <w:rPr>
                <w:rFonts w:ascii="Tw Cen MT" w:eastAsia="Times New Roman" w:hAnsi="Tw Cen MT"/>
                <w:b/>
                <w:bCs/>
                <w:sz w:val="18"/>
                <w:szCs w:val="18"/>
              </w:rPr>
            </w:pPr>
            <w:r w:rsidRPr="00F838A6">
              <w:rPr>
                <w:rFonts w:ascii="Tw Cen MT" w:eastAsia="Tw Cen MT" w:hAnsi="Tw Cen MT"/>
                <w:b/>
                <w:bCs/>
                <w:color w:val="000000"/>
                <w:sz w:val="18"/>
                <w:szCs w:val="18"/>
              </w:rPr>
              <w:t>27</w:t>
            </w:r>
          </w:p>
        </w:tc>
        <w:tc>
          <w:tcPr>
            <w:tcW w:w="648" w:type="dxa"/>
            <w:tcBorders>
              <w:top w:val="single" w:sz="4" w:space="0" w:color="auto"/>
              <w:left w:val="single" w:sz="4" w:space="0" w:color="auto"/>
              <w:bottom w:val="single" w:sz="4" w:space="0" w:color="auto"/>
              <w:right w:val="single" w:sz="12" w:space="0" w:color="auto"/>
            </w:tcBorders>
            <w:shd w:val="clear" w:color="auto" w:fill="8EAADB" w:themeFill="accent1" w:themeFillTint="99"/>
            <w:vAlign w:val="bottom"/>
            <w:hideMark/>
          </w:tcPr>
          <w:p w14:paraId="56DC7CF5" w14:textId="77777777" w:rsidR="00335112" w:rsidRPr="00F838A6" w:rsidRDefault="00335112">
            <w:pPr>
              <w:jc w:val="right"/>
              <w:rPr>
                <w:rFonts w:ascii="Tw Cen MT" w:eastAsia="Times New Roman" w:hAnsi="Tw Cen MT"/>
                <w:b/>
                <w:bCs/>
                <w:sz w:val="18"/>
                <w:szCs w:val="18"/>
              </w:rPr>
            </w:pPr>
            <w:r w:rsidRPr="00F838A6">
              <w:rPr>
                <w:rFonts w:ascii="Tw Cen MT" w:eastAsia="Tw Cen MT" w:hAnsi="Tw Cen MT"/>
                <w:b/>
                <w:bCs/>
                <w:color w:val="000000"/>
                <w:sz w:val="18"/>
                <w:szCs w:val="18"/>
              </w:rPr>
              <w:t>300</w:t>
            </w:r>
          </w:p>
        </w:tc>
        <w:tc>
          <w:tcPr>
            <w:tcW w:w="648" w:type="dxa"/>
            <w:tcBorders>
              <w:top w:val="single" w:sz="4" w:space="0" w:color="auto"/>
              <w:left w:val="single" w:sz="12" w:space="0" w:color="auto"/>
              <w:bottom w:val="single" w:sz="4" w:space="0" w:color="auto"/>
              <w:right w:val="single" w:sz="4" w:space="0" w:color="auto"/>
            </w:tcBorders>
            <w:shd w:val="clear" w:color="auto" w:fill="8EAADB" w:themeFill="accent1" w:themeFillTint="99"/>
            <w:vAlign w:val="bottom"/>
            <w:hideMark/>
          </w:tcPr>
          <w:p w14:paraId="63B29AD1" w14:textId="77777777" w:rsidR="00335112" w:rsidRPr="00F838A6" w:rsidRDefault="00335112">
            <w:pPr>
              <w:jc w:val="right"/>
              <w:rPr>
                <w:rFonts w:ascii="Tw Cen MT" w:eastAsia="Times New Roman" w:hAnsi="Tw Cen MT"/>
                <w:b/>
                <w:bCs/>
                <w:sz w:val="18"/>
                <w:szCs w:val="18"/>
              </w:rPr>
            </w:pPr>
            <w:r w:rsidRPr="00F838A6">
              <w:rPr>
                <w:rFonts w:ascii="Tw Cen MT" w:eastAsia="Tw Cen MT" w:hAnsi="Tw Cen MT"/>
                <w:b/>
                <w:bCs/>
                <w:color w:val="000000"/>
                <w:sz w:val="18"/>
                <w:szCs w:val="18"/>
              </w:rPr>
              <w:t>10</w:t>
            </w:r>
          </w:p>
        </w:tc>
        <w:tc>
          <w:tcPr>
            <w:tcW w:w="648" w:type="dxa"/>
            <w:tcBorders>
              <w:top w:val="single" w:sz="4" w:space="0" w:color="auto"/>
              <w:left w:val="single" w:sz="4" w:space="0" w:color="auto"/>
              <w:bottom w:val="single" w:sz="4" w:space="0" w:color="auto"/>
              <w:right w:val="single" w:sz="12" w:space="0" w:color="auto"/>
            </w:tcBorders>
            <w:shd w:val="clear" w:color="auto" w:fill="8EAADB" w:themeFill="accent1" w:themeFillTint="99"/>
            <w:vAlign w:val="bottom"/>
            <w:hideMark/>
          </w:tcPr>
          <w:p w14:paraId="55EA3FA2" w14:textId="77777777" w:rsidR="00335112" w:rsidRPr="00F838A6" w:rsidRDefault="00335112">
            <w:pPr>
              <w:jc w:val="right"/>
              <w:rPr>
                <w:rFonts w:ascii="Tw Cen MT" w:eastAsia="Times New Roman" w:hAnsi="Tw Cen MT"/>
                <w:b/>
                <w:bCs/>
                <w:sz w:val="18"/>
                <w:szCs w:val="18"/>
              </w:rPr>
            </w:pPr>
            <w:r w:rsidRPr="00F838A6">
              <w:rPr>
                <w:rFonts w:ascii="Tw Cen MT" w:eastAsia="Tw Cen MT" w:hAnsi="Tw Cen MT"/>
                <w:b/>
                <w:bCs/>
                <w:color w:val="000000"/>
                <w:sz w:val="18"/>
                <w:szCs w:val="18"/>
              </w:rPr>
              <w:t>89</w:t>
            </w:r>
          </w:p>
        </w:tc>
        <w:tc>
          <w:tcPr>
            <w:tcW w:w="648" w:type="dxa"/>
            <w:tcBorders>
              <w:top w:val="single" w:sz="4" w:space="0" w:color="auto"/>
              <w:left w:val="single" w:sz="12" w:space="0" w:color="auto"/>
              <w:bottom w:val="single" w:sz="4" w:space="0" w:color="auto"/>
              <w:right w:val="single" w:sz="4" w:space="0" w:color="auto"/>
            </w:tcBorders>
            <w:shd w:val="clear" w:color="auto" w:fill="8EAADB" w:themeFill="accent1" w:themeFillTint="99"/>
            <w:vAlign w:val="bottom"/>
            <w:hideMark/>
          </w:tcPr>
          <w:p w14:paraId="1697FF6C" w14:textId="77777777" w:rsidR="00335112" w:rsidRPr="00F838A6" w:rsidRDefault="00335112">
            <w:pPr>
              <w:jc w:val="right"/>
              <w:rPr>
                <w:rFonts w:ascii="Tw Cen MT" w:eastAsia="Times New Roman" w:hAnsi="Tw Cen MT"/>
                <w:b/>
                <w:bCs/>
                <w:sz w:val="18"/>
                <w:szCs w:val="18"/>
              </w:rPr>
            </w:pPr>
            <w:r w:rsidRPr="00F838A6">
              <w:rPr>
                <w:rFonts w:ascii="Tw Cen MT" w:eastAsia="Tw Cen MT" w:hAnsi="Tw Cen MT"/>
                <w:b/>
                <w:bCs/>
                <w:color w:val="000000"/>
                <w:sz w:val="18"/>
                <w:szCs w:val="18"/>
              </w:rPr>
              <w:t>1</w:t>
            </w:r>
          </w:p>
        </w:tc>
        <w:tc>
          <w:tcPr>
            <w:tcW w:w="648" w:type="dxa"/>
            <w:tcBorders>
              <w:top w:val="single" w:sz="4" w:space="0" w:color="auto"/>
              <w:left w:val="single" w:sz="4" w:space="0" w:color="auto"/>
              <w:bottom w:val="single" w:sz="4" w:space="0" w:color="auto"/>
              <w:right w:val="single" w:sz="12" w:space="0" w:color="auto"/>
            </w:tcBorders>
            <w:shd w:val="clear" w:color="auto" w:fill="8EAADB" w:themeFill="accent1" w:themeFillTint="99"/>
            <w:vAlign w:val="bottom"/>
            <w:hideMark/>
          </w:tcPr>
          <w:p w14:paraId="602E9658" w14:textId="77777777" w:rsidR="00335112" w:rsidRPr="00F838A6" w:rsidRDefault="00335112">
            <w:pPr>
              <w:jc w:val="right"/>
              <w:rPr>
                <w:rFonts w:ascii="Tw Cen MT" w:eastAsia="Times New Roman" w:hAnsi="Tw Cen MT"/>
                <w:b/>
                <w:bCs/>
                <w:sz w:val="18"/>
                <w:szCs w:val="18"/>
              </w:rPr>
            </w:pPr>
            <w:r w:rsidRPr="00F838A6">
              <w:rPr>
                <w:rFonts w:ascii="Tw Cen MT" w:eastAsia="Tw Cen MT" w:hAnsi="Tw Cen MT"/>
                <w:b/>
                <w:bCs/>
                <w:color w:val="000000"/>
                <w:sz w:val="18"/>
                <w:szCs w:val="18"/>
              </w:rPr>
              <w:t>6</w:t>
            </w:r>
          </w:p>
        </w:tc>
        <w:tc>
          <w:tcPr>
            <w:tcW w:w="648" w:type="dxa"/>
            <w:tcBorders>
              <w:top w:val="single" w:sz="4" w:space="0" w:color="auto"/>
              <w:left w:val="single" w:sz="12" w:space="0" w:color="auto"/>
              <w:bottom w:val="single" w:sz="4" w:space="0" w:color="auto"/>
              <w:right w:val="single" w:sz="4" w:space="0" w:color="auto"/>
            </w:tcBorders>
            <w:shd w:val="clear" w:color="auto" w:fill="8EAADB" w:themeFill="accent1" w:themeFillTint="99"/>
            <w:vAlign w:val="bottom"/>
            <w:hideMark/>
          </w:tcPr>
          <w:p w14:paraId="764A8C13" w14:textId="77777777" w:rsidR="00335112" w:rsidRPr="00F838A6" w:rsidRDefault="00335112">
            <w:pPr>
              <w:jc w:val="right"/>
              <w:rPr>
                <w:rFonts w:ascii="Tw Cen MT" w:eastAsia="Times New Roman" w:hAnsi="Tw Cen MT"/>
                <w:b/>
                <w:bCs/>
                <w:sz w:val="18"/>
                <w:szCs w:val="18"/>
              </w:rPr>
            </w:pPr>
            <w:r w:rsidRPr="00F838A6">
              <w:rPr>
                <w:rFonts w:ascii="Tw Cen MT" w:eastAsia="Tw Cen MT" w:hAnsi="Tw Cen MT"/>
                <w:b/>
                <w:bCs/>
                <w:color w:val="000000"/>
                <w:sz w:val="18"/>
                <w:szCs w:val="18"/>
              </w:rPr>
              <w:t>8</w:t>
            </w:r>
          </w:p>
        </w:tc>
        <w:tc>
          <w:tcPr>
            <w:tcW w:w="648" w:type="dxa"/>
            <w:tcBorders>
              <w:top w:val="single" w:sz="4" w:space="0" w:color="auto"/>
              <w:left w:val="single" w:sz="4" w:space="0" w:color="auto"/>
              <w:bottom w:val="single" w:sz="4" w:space="0" w:color="auto"/>
              <w:right w:val="single" w:sz="12" w:space="0" w:color="auto"/>
            </w:tcBorders>
            <w:shd w:val="clear" w:color="auto" w:fill="8EAADB" w:themeFill="accent1" w:themeFillTint="99"/>
            <w:vAlign w:val="bottom"/>
            <w:hideMark/>
          </w:tcPr>
          <w:p w14:paraId="24ECBA80" w14:textId="77777777" w:rsidR="00335112" w:rsidRPr="00F838A6" w:rsidRDefault="00335112">
            <w:pPr>
              <w:jc w:val="right"/>
              <w:rPr>
                <w:rFonts w:ascii="Tw Cen MT" w:eastAsia="Times New Roman" w:hAnsi="Tw Cen MT"/>
                <w:b/>
                <w:bCs/>
                <w:sz w:val="18"/>
                <w:szCs w:val="18"/>
              </w:rPr>
            </w:pPr>
            <w:r w:rsidRPr="00F838A6">
              <w:rPr>
                <w:rFonts w:ascii="Tw Cen MT" w:eastAsia="Tw Cen MT" w:hAnsi="Tw Cen MT"/>
                <w:b/>
                <w:bCs/>
                <w:color w:val="000000"/>
                <w:sz w:val="18"/>
                <w:szCs w:val="18"/>
              </w:rPr>
              <w:t>45</w:t>
            </w:r>
          </w:p>
        </w:tc>
        <w:tc>
          <w:tcPr>
            <w:tcW w:w="648" w:type="dxa"/>
            <w:tcBorders>
              <w:top w:val="single" w:sz="4" w:space="0" w:color="auto"/>
              <w:left w:val="single" w:sz="12" w:space="0" w:color="auto"/>
              <w:bottom w:val="single" w:sz="4" w:space="0" w:color="auto"/>
              <w:right w:val="single" w:sz="4" w:space="0" w:color="auto"/>
            </w:tcBorders>
            <w:shd w:val="clear" w:color="auto" w:fill="8EAADB" w:themeFill="accent1" w:themeFillTint="99"/>
            <w:vAlign w:val="bottom"/>
            <w:hideMark/>
          </w:tcPr>
          <w:p w14:paraId="28BB953F" w14:textId="77777777" w:rsidR="00335112" w:rsidRPr="00FD2DDE" w:rsidRDefault="00335112">
            <w:pPr>
              <w:jc w:val="right"/>
              <w:rPr>
                <w:rFonts w:ascii="Tw Cen MT" w:eastAsia="Times New Roman" w:hAnsi="Tw Cen MT"/>
                <w:b/>
                <w:bCs/>
                <w:sz w:val="18"/>
                <w:szCs w:val="18"/>
              </w:rPr>
            </w:pPr>
            <w:r w:rsidRPr="00FD2DDE">
              <w:rPr>
                <w:rFonts w:ascii="Tw Cen MT" w:eastAsia="Tw Cen MT" w:hAnsi="Tw Cen MT"/>
                <w:b/>
                <w:bCs/>
                <w:color w:val="000000"/>
                <w:sz w:val="18"/>
                <w:szCs w:val="18"/>
              </w:rPr>
              <w:t>68</w:t>
            </w:r>
          </w:p>
        </w:tc>
        <w:tc>
          <w:tcPr>
            <w:tcW w:w="648"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3F595612" w14:textId="77777777" w:rsidR="00335112" w:rsidRPr="00FD2DDE" w:rsidRDefault="00335112">
            <w:pPr>
              <w:jc w:val="right"/>
              <w:rPr>
                <w:rFonts w:ascii="Tw Cen MT" w:eastAsia="Times New Roman" w:hAnsi="Tw Cen MT"/>
                <w:b/>
                <w:bCs/>
                <w:sz w:val="18"/>
                <w:szCs w:val="18"/>
              </w:rPr>
            </w:pPr>
            <w:r w:rsidRPr="00FD2DDE">
              <w:rPr>
                <w:rFonts w:ascii="Tw Cen MT" w:eastAsia="Tw Cen MT" w:hAnsi="Tw Cen MT"/>
                <w:b/>
                <w:bCs/>
                <w:color w:val="000000"/>
                <w:sz w:val="18"/>
                <w:szCs w:val="18"/>
              </w:rPr>
              <w:t>554</w:t>
            </w:r>
          </w:p>
        </w:tc>
      </w:tr>
    </w:tbl>
    <w:p w14:paraId="1BDAE984" w14:textId="77777777" w:rsidR="00335112" w:rsidRDefault="00335112" w:rsidP="00335112">
      <w:pPr>
        <w:tabs>
          <w:tab w:val="left" w:pos="1800"/>
        </w:tabs>
        <w:spacing w:after="0" w:line="240" w:lineRule="auto"/>
        <w:rPr>
          <w:rFonts w:ascii="Tw Cen MT" w:eastAsia="Tw Cen MT" w:hAnsi="Tw Cen MT" w:cs="Arial"/>
        </w:rPr>
      </w:pPr>
    </w:p>
    <w:p w14:paraId="79BE8582" w14:textId="77777777" w:rsidR="00E55F95" w:rsidRDefault="00E55F95">
      <w:pPr>
        <w:rPr>
          <w:rFonts w:ascii="Tw Cen MT" w:eastAsia="MS Gothic" w:hAnsi="Tw Cen MT" w:cs="Calibri"/>
          <w:b/>
          <w:sz w:val="20"/>
          <w:szCs w:val="20"/>
        </w:rPr>
      </w:pPr>
      <w:r>
        <w:rPr>
          <w:rFonts w:ascii="Tw Cen MT" w:eastAsia="MS Gothic" w:hAnsi="Tw Cen MT" w:cs="Calibri"/>
          <w:b/>
          <w:sz w:val="20"/>
          <w:szCs w:val="20"/>
        </w:rPr>
        <w:br w:type="page"/>
      </w:r>
    </w:p>
    <w:p w14:paraId="383D1BA2" w14:textId="113673A4" w:rsidR="00335112" w:rsidRDefault="00335112" w:rsidP="00335112">
      <w:pPr>
        <w:tabs>
          <w:tab w:val="left" w:pos="1800"/>
        </w:tabs>
        <w:spacing w:after="0" w:line="240" w:lineRule="auto"/>
        <w:rPr>
          <w:rFonts w:ascii="Tw Cen MT" w:eastAsia="Tw Cen MT" w:hAnsi="Tw Cen MT" w:cs="Arial"/>
        </w:rPr>
      </w:pPr>
      <w:r>
        <w:rPr>
          <w:rFonts w:ascii="Tw Cen MT" w:eastAsia="MS Gothic" w:hAnsi="Tw Cen MT" w:cs="Calibri"/>
          <w:b/>
          <w:sz w:val="20"/>
          <w:szCs w:val="20"/>
        </w:rPr>
        <w:t xml:space="preserve">Table </w:t>
      </w:r>
      <w:r w:rsidR="00483904">
        <w:rPr>
          <w:rFonts w:ascii="Tw Cen MT" w:eastAsia="MS Gothic" w:hAnsi="Tw Cen MT" w:cs="Calibri"/>
          <w:b/>
          <w:sz w:val="20"/>
          <w:szCs w:val="20"/>
        </w:rPr>
        <w:t>A5</w:t>
      </w:r>
      <w:r>
        <w:rPr>
          <w:rFonts w:ascii="Tw Cen MT" w:eastAsia="MS Gothic" w:hAnsi="Tw Cen MT" w:cs="Calibri"/>
          <w:b/>
          <w:sz w:val="20"/>
          <w:szCs w:val="20"/>
        </w:rPr>
        <w:t xml:space="preserve">. Number and Capacity of </w:t>
      </w:r>
      <w:r w:rsidR="00845280">
        <w:rPr>
          <w:rFonts w:ascii="Tw Cen MT" w:eastAsia="MS Gothic" w:hAnsi="Tw Cen MT" w:cs="Calibri"/>
          <w:b/>
          <w:sz w:val="20"/>
          <w:szCs w:val="20"/>
        </w:rPr>
        <w:t xml:space="preserve">Private Licensed </w:t>
      </w:r>
      <w:r>
        <w:rPr>
          <w:rFonts w:ascii="Tw Cen MT" w:eastAsia="MS Gothic" w:hAnsi="Tw Cen MT" w:cs="Calibri"/>
          <w:b/>
          <w:sz w:val="20"/>
          <w:szCs w:val="20"/>
        </w:rPr>
        <w:t>Preschool Programs by Geographic Area (May 2022)</w:t>
      </w:r>
      <w:r>
        <w:rPr>
          <w:rFonts w:ascii="Tw Cen MT" w:eastAsia="MS Gothic" w:hAnsi="Tw Cen MT" w:cs="Calibri"/>
          <w:b/>
          <w:sz w:val="20"/>
          <w:szCs w:val="20"/>
          <w:vertAlign w:val="superscript"/>
        </w:rPr>
        <w:endnoteReference w:id="235"/>
      </w:r>
      <w:r>
        <w:rPr>
          <w:rFonts w:ascii="Tw Cen MT" w:eastAsia="MS Gothic" w:hAnsi="Tw Cen MT" w:cs="Calibri"/>
          <w:b/>
          <w:sz w:val="20"/>
          <w:szCs w:val="20"/>
        </w:rPr>
        <w:t xml:space="preserve"> </w:t>
      </w:r>
    </w:p>
    <w:tbl>
      <w:tblPr>
        <w:tblW w:w="8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5"/>
        <w:gridCol w:w="1440"/>
        <w:gridCol w:w="1440"/>
        <w:gridCol w:w="1170"/>
        <w:gridCol w:w="1350"/>
      </w:tblGrid>
      <w:tr w:rsidR="00335112" w14:paraId="0ED232E4" w14:textId="77777777" w:rsidTr="00335112">
        <w:trPr>
          <w:trHeight w:val="144"/>
        </w:trPr>
        <w:tc>
          <w:tcPr>
            <w:tcW w:w="3325" w:type="dxa"/>
            <w:vMerge w:val="restar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1B59F5EA" w14:textId="77777777" w:rsidR="00335112" w:rsidRDefault="00335112">
            <w:pPr>
              <w:spacing w:after="0" w:line="240" w:lineRule="auto"/>
              <w:rPr>
                <w:rFonts w:ascii="Tw Cen MT" w:eastAsia="Times New Roman" w:hAnsi="Tw Cen MT" w:cs="Calibri"/>
                <w:color w:val="000000"/>
                <w:kern w:val="0"/>
                <w:sz w:val="20"/>
                <w:szCs w:val="20"/>
                <w14:ligatures w14:val="none"/>
              </w:rPr>
            </w:pPr>
            <w:r>
              <w:rPr>
                <w:rFonts w:ascii="Tw Cen MT" w:eastAsia="Times New Roman" w:hAnsi="Tw Cen MT" w:cs="Calibri"/>
                <w:color w:val="000000"/>
                <w:sz w:val="20"/>
                <w:szCs w:val="20"/>
              </w:rPr>
              <w:t>Geographic Area</w:t>
            </w:r>
          </w:p>
        </w:tc>
        <w:tc>
          <w:tcPr>
            <w:tcW w:w="2880"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653BC03D" w14:textId="336A093A" w:rsidR="00335112" w:rsidRDefault="00995EB3">
            <w:pPr>
              <w:spacing w:after="0" w:line="240" w:lineRule="auto"/>
              <w:jc w:val="center"/>
              <w:rPr>
                <w:rFonts w:ascii="Tw Cen MT" w:eastAsia="Times New Roman" w:hAnsi="Tw Cen MT" w:cs="Calibri"/>
                <w:b/>
                <w:bCs/>
                <w:color w:val="000000"/>
                <w:sz w:val="20"/>
                <w:szCs w:val="20"/>
              </w:rPr>
            </w:pPr>
            <w:r>
              <w:rPr>
                <w:rFonts w:ascii="Tw Cen MT" w:eastAsia="Calibri" w:hAnsi="Tw Cen MT"/>
                <w:b/>
                <w:bCs/>
                <w:sz w:val="20"/>
                <w:szCs w:val="20"/>
              </w:rPr>
              <w:t xml:space="preserve">Private Licensed </w:t>
            </w:r>
            <w:r w:rsidR="00335112">
              <w:rPr>
                <w:rFonts w:ascii="Tw Cen MT" w:eastAsia="Calibri" w:hAnsi="Tw Cen MT"/>
                <w:b/>
                <w:bCs/>
                <w:sz w:val="20"/>
                <w:szCs w:val="20"/>
              </w:rPr>
              <w:t>Preschool Programs</w:t>
            </w:r>
          </w:p>
        </w:tc>
        <w:tc>
          <w:tcPr>
            <w:tcW w:w="2520"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404AC0C6" w14:textId="77777777" w:rsidR="00335112" w:rsidRDefault="00335112">
            <w:pPr>
              <w:spacing w:after="0" w:line="240" w:lineRule="auto"/>
              <w:jc w:val="center"/>
              <w:rPr>
                <w:rFonts w:ascii="Tw Cen MT" w:eastAsia="Calibri" w:hAnsi="Tw Cen MT"/>
                <w:sz w:val="20"/>
                <w:szCs w:val="20"/>
              </w:rPr>
            </w:pPr>
            <w:r>
              <w:rPr>
                <w:rFonts w:ascii="Tw Cen MT" w:eastAsia="Calibri" w:hAnsi="Tw Cen MT"/>
                <w:sz w:val="20"/>
                <w:szCs w:val="20"/>
              </w:rPr>
              <w:t>Child Care Programs Licensed to Serve Preschool</w:t>
            </w:r>
            <w:r>
              <w:rPr>
                <w:rFonts w:ascii="Tw Cen MT" w:eastAsia="Calibri" w:hAnsi="Tw Cen MT"/>
                <w:sz w:val="20"/>
                <w:szCs w:val="20"/>
                <w:vertAlign w:val="superscript"/>
              </w:rPr>
              <w:footnoteReference w:id="146"/>
            </w:r>
          </w:p>
        </w:tc>
      </w:tr>
      <w:tr w:rsidR="00335112" w14:paraId="09F7C190" w14:textId="77777777" w:rsidTr="00335112">
        <w:trPr>
          <w:trHeight w:val="14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0F708D4" w14:textId="77777777" w:rsidR="00335112" w:rsidRDefault="00335112">
            <w:pPr>
              <w:spacing w:after="0"/>
              <w:rPr>
                <w:rFonts w:ascii="Tw Cen MT" w:eastAsia="Times New Roman" w:hAnsi="Tw Cen MT" w:cs="Calibri"/>
                <w:color w:val="000000"/>
                <w:sz w:val="20"/>
                <w:szCs w:val="20"/>
              </w:rPr>
            </w:pPr>
          </w:p>
        </w:tc>
        <w:tc>
          <w:tcPr>
            <w:tcW w:w="1440" w:type="dxa"/>
            <w:tcBorders>
              <w:top w:val="single" w:sz="4" w:space="0" w:color="auto"/>
              <w:left w:val="single" w:sz="4" w:space="0" w:color="auto"/>
              <w:bottom w:val="single" w:sz="4" w:space="0" w:color="auto"/>
              <w:right w:val="single" w:sz="4" w:space="0" w:color="auto"/>
            </w:tcBorders>
            <w:shd w:val="clear" w:color="auto" w:fill="D9D9D9"/>
            <w:vAlign w:val="bottom"/>
            <w:hideMark/>
          </w:tcPr>
          <w:p w14:paraId="101A891B" w14:textId="77777777" w:rsidR="00335112" w:rsidRDefault="00335112">
            <w:pPr>
              <w:spacing w:after="0" w:line="240" w:lineRule="auto"/>
              <w:jc w:val="center"/>
              <w:rPr>
                <w:rFonts w:ascii="Tw Cen MT" w:eastAsia="Calibri" w:hAnsi="Tw Cen MT"/>
                <w:b/>
                <w:bCs/>
                <w:sz w:val="20"/>
                <w:szCs w:val="20"/>
              </w:rPr>
            </w:pPr>
            <w:r>
              <w:rPr>
                <w:rFonts w:ascii="Tw Cen MT" w:eastAsia="Calibri" w:hAnsi="Tw Cen MT"/>
                <w:b/>
                <w:bCs/>
                <w:sz w:val="20"/>
                <w:szCs w:val="20"/>
              </w:rPr>
              <w:t>Number</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bottom"/>
            <w:hideMark/>
          </w:tcPr>
          <w:p w14:paraId="650A8D59" w14:textId="77777777" w:rsidR="00335112" w:rsidRDefault="00335112">
            <w:pPr>
              <w:spacing w:after="0" w:line="240" w:lineRule="auto"/>
              <w:jc w:val="center"/>
              <w:rPr>
                <w:rFonts w:ascii="Tw Cen MT" w:eastAsia="Calibri" w:hAnsi="Tw Cen MT"/>
                <w:b/>
                <w:bCs/>
                <w:sz w:val="20"/>
                <w:szCs w:val="20"/>
              </w:rPr>
            </w:pPr>
            <w:r>
              <w:rPr>
                <w:rFonts w:ascii="Tw Cen MT" w:eastAsia="Calibri" w:hAnsi="Tw Cen MT"/>
                <w:b/>
                <w:bCs/>
                <w:sz w:val="20"/>
                <w:szCs w:val="20"/>
              </w:rPr>
              <w:t>Capacity</w:t>
            </w:r>
          </w:p>
        </w:tc>
        <w:tc>
          <w:tcPr>
            <w:tcW w:w="1170" w:type="dxa"/>
            <w:tcBorders>
              <w:top w:val="single" w:sz="4" w:space="0" w:color="auto"/>
              <w:left w:val="single" w:sz="4" w:space="0" w:color="auto"/>
              <w:bottom w:val="single" w:sz="4" w:space="0" w:color="auto"/>
              <w:right w:val="single" w:sz="4" w:space="0" w:color="auto"/>
            </w:tcBorders>
            <w:shd w:val="clear" w:color="auto" w:fill="D9D9D9"/>
            <w:vAlign w:val="bottom"/>
            <w:hideMark/>
          </w:tcPr>
          <w:p w14:paraId="60DD868B" w14:textId="77777777" w:rsidR="00335112" w:rsidRDefault="00335112">
            <w:pPr>
              <w:spacing w:after="0" w:line="240" w:lineRule="auto"/>
              <w:jc w:val="center"/>
              <w:rPr>
                <w:rFonts w:ascii="Tw Cen MT" w:eastAsia="Calibri" w:hAnsi="Tw Cen MT"/>
                <w:sz w:val="20"/>
                <w:szCs w:val="20"/>
              </w:rPr>
            </w:pPr>
            <w:r>
              <w:rPr>
                <w:rFonts w:ascii="Tw Cen MT" w:eastAsia="Calibri" w:hAnsi="Tw Cen MT"/>
                <w:sz w:val="20"/>
                <w:szCs w:val="20"/>
              </w:rPr>
              <w:t>Number</w:t>
            </w:r>
          </w:p>
        </w:tc>
        <w:tc>
          <w:tcPr>
            <w:tcW w:w="1350" w:type="dxa"/>
            <w:tcBorders>
              <w:top w:val="single" w:sz="4" w:space="0" w:color="auto"/>
              <w:left w:val="single" w:sz="4" w:space="0" w:color="auto"/>
              <w:bottom w:val="single" w:sz="4" w:space="0" w:color="auto"/>
              <w:right w:val="single" w:sz="4" w:space="0" w:color="auto"/>
            </w:tcBorders>
            <w:shd w:val="clear" w:color="auto" w:fill="D9D9D9"/>
            <w:vAlign w:val="bottom"/>
            <w:hideMark/>
          </w:tcPr>
          <w:p w14:paraId="2D7F5BF6" w14:textId="77777777" w:rsidR="00335112" w:rsidRDefault="00335112">
            <w:pPr>
              <w:spacing w:after="0" w:line="240" w:lineRule="auto"/>
              <w:jc w:val="center"/>
              <w:rPr>
                <w:rFonts w:ascii="Tw Cen MT" w:eastAsia="Calibri" w:hAnsi="Tw Cen MT"/>
                <w:sz w:val="20"/>
                <w:szCs w:val="20"/>
              </w:rPr>
            </w:pPr>
            <w:r>
              <w:rPr>
                <w:rFonts w:ascii="Tw Cen MT" w:eastAsia="Calibri" w:hAnsi="Tw Cen MT"/>
                <w:sz w:val="20"/>
                <w:szCs w:val="20"/>
              </w:rPr>
              <w:t>Capacity</w:t>
            </w:r>
          </w:p>
        </w:tc>
      </w:tr>
      <w:tr w:rsidR="00335112" w14:paraId="44A8331E"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00C978F3"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80026 Lafayette</w:t>
            </w:r>
          </w:p>
        </w:tc>
        <w:tc>
          <w:tcPr>
            <w:tcW w:w="1440" w:type="dxa"/>
            <w:tcBorders>
              <w:top w:val="single" w:sz="4" w:space="0" w:color="auto"/>
              <w:left w:val="single" w:sz="4" w:space="0" w:color="auto"/>
              <w:bottom w:val="single" w:sz="4" w:space="0" w:color="auto"/>
              <w:right w:val="single" w:sz="4" w:space="0" w:color="auto"/>
            </w:tcBorders>
            <w:vAlign w:val="bottom"/>
            <w:hideMark/>
          </w:tcPr>
          <w:p w14:paraId="4C31A844"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5</w:t>
            </w:r>
          </w:p>
        </w:tc>
        <w:tc>
          <w:tcPr>
            <w:tcW w:w="1440" w:type="dxa"/>
            <w:tcBorders>
              <w:top w:val="single" w:sz="4" w:space="0" w:color="auto"/>
              <w:left w:val="single" w:sz="4" w:space="0" w:color="auto"/>
              <w:bottom w:val="single" w:sz="4" w:space="0" w:color="auto"/>
              <w:right w:val="single" w:sz="4" w:space="0" w:color="auto"/>
            </w:tcBorders>
            <w:vAlign w:val="bottom"/>
            <w:hideMark/>
          </w:tcPr>
          <w:p w14:paraId="28111611" w14:textId="77777777" w:rsidR="00335112" w:rsidRDefault="00335112">
            <w:pPr>
              <w:spacing w:after="0" w:line="240" w:lineRule="auto"/>
              <w:jc w:val="right"/>
              <w:rPr>
                <w:rFonts w:ascii="Tw Cen MT" w:eastAsia="Tw Cen MT" w:hAnsi="Tw Cen MT" w:cs="Calibri"/>
                <w:b/>
                <w:bCs/>
                <w:color w:val="000000"/>
                <w:sz w:val="20"/>
                <w:szCs w:val="20"/>
              </w:rPr>
            </w:pPr>
            <w:r>
              <w:rPr>
                <w:rFonts w:ascii="Tw Cen MT" w:eastAsia="Tw Cen MT" w:hAnsi="Tw Cen MT" w:cs="Calibri"/>
                <w:b/>
                <w:bCs/>
                <w:color w:val="000000"/>
                <w:sz w:val="20"/>
                <w:szCs w:val="20"/>
              </w:rPr>
              <w:t>137</w:t>
            </w:r>
          </w:p>
        </w:tc>
        <w:tc>
          <w:tcPr>
            <w:tcW w:w="1170" w:type="dxa"/>
            <w:tcBorders>
              <w:top w:val="single" w:sz="4" w:space="0" w:color="auto"/>
              <w:left w:val="single" w:sz="4" w:space="0" w:color="auto"/>
              <w:bottom w:val="single" w:sz="4" w:space="0" w:color="auto"/>
              <w:right w:val="single" w:sz="4" w:space="0" w:color="auto"/>
            </w:tcBorders>
            <w:vAlign w:val="bottom"/>
            <w:hideMark/>
          </w:tcPr>
          <w:p w14:paraId="3288558E"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c>
          <w:tcPr>
            <w:tcW w:w="1350" w:type="dxa"/>
            <w:tcBorders>
              <w:top w:val="single" w:sz="4" w:space="0" w:color="auto"/>
              <w:left w:val="single" w:sz="4" w:space="0" w:color="auto"/>
              <w:bottom w:val="single" w:sz="4" w:space="0" w:color="auto"/>
              <w:right w:val="single" w:sz="4" w:space="0" w:color="auto"/>
            </w:tcBorders>
            <w:vAlign w:val="bottom"/>
            <w:hideMark/>
          </w:tcPr>
          <w:p w14:paraId="3346F816"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r>
      <w:tr w:rsidR="00335112" w14:paraId="2D8FCBF6"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03BDD88C"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80027 Louisville, Superior</w:t>
            </w:r>
          </w:p>
        </w:tc>
        <w:tc>
          <w:tcPr>
            <w:tcW w:w="1440" w:type="dxa"/>
            <w:tcBorders>
              <w:top w:val="single" w:sz="4" w:space="0" w:color="auto"/>
              <w:left w:val="single" w:sz="4" w:space="0" w:color="auto"/>
              <w:bottom w:val="single" w:sz="4" w:space="0" w:color="auto"/>
              <w:right w:val="single" w:sz="4" w:space="0" w:color="auto"/>
            </w:tcBorders>
            <w:vAlign w:val="bottom"/>
            <w:hideMark/>
          </w:tcPr>
          <w:p w14:paraId="252933C0"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4</w:t>
            </w:r>
          </w:p>
        </w:tc>
        <w:tc>
          <w:tcPr>
            <w:tcW w:w="1440" w:type="dxa"/>
            <w:tcBorders>
              <w:top w:val="single" w:sz="4" w:space="0" w:color="auto"/>
              <w:left w:val="single" w:sz="4" w:space="0" w:color="auto"/>
              <w:bottom w:val="single" w:sz="4" w:space="0" w:color="auto"/>
              <w:right w:val="single" w:sz="4" w:space="0" w:color="auto"/>
            </w:tcBorders>
            <w:vAlign w:val="bottom"/>
            <w:hideMark/>
          </w:tcPr>
          <w:p w14:paraId="38B30BC4" w14:textId="77777777" w:rsidR="00335112" w:rsidRDefault="00335112">
            <w:pPr>
              <w:spacing w:after="0" w:line="240" w:lineRule="auto"/>
              <w:jc w:val="right"/>
              <w:rPr>
                <w:rFonts w:ascii="Tw Cen MT" w:eastAsia="Tw Cen MT" w:hAnsi="Tw Cen MT" w:cs="Calibri"/>
                <w:b/>
                <w:bCs/>
                <w:color w:val="000000"/>
                <w:sz w:val="20"/>
                <w:szCs w:val="20"/>
              </w:rPr>
            </w:pPr>
            <w:r>
              <w:rPr>
                <w:rFonts w:ascii="Tw Cen MT" w:eastAsia="Tw Cen MT" w:hAnsi="Tw Cen MT" w:cs="Calibri"/>
                <w:b/>
                <w:bCs/>
                <w:color w:val="000000"/>
                <w:sz w:val="20"/>
                <w:szCs w:val="20"/>
              </w:rPr>
              <w:t>108</w:t>
            </w:r>
          </w:p>
        </w:tc>
        <w:tc>
          <w:tcPr>
            <w:tcW w:w="1170" w:type="dxa"/>
            <w:tcBorders>
              <w:top w:val="single" w:sz="4" w:space="0" w:color="auto"/>
              <w:left w:val="single" w:sz="4" w:space="0" w:color="auto"/>
              <w:bottom w:val="single" w:sz="4" w:space="0" w:color="auto"/>
              <w:right w:val="single" w:sz="4" w:space="0" w:color="auto"/>
            </w:tcBorders>
            <w:vAlign w:val="bottom"/>
            <w:hideMark/>
          </w:tcPr>
          <w:p w14:paraId="47D72ED3"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2</w:t>
            </w:r>
          </w:p>
        </w:tc>
        <w:tc>
          <w:tcPr>
            <w:tcW w:w="1350" w:type="dxa"/>
            <w:tcBorders>
              <w:top w:val="single" w:sz="4" w:space="0" w:color="auto"/>
              <w:left w:val="single" w:sz="4" w:space="0" w:color="auto"/>
              <w:bottom w:val="single" w:sz="4" w:space="0" w:color="auto"/>
              <w:right w:val="single" w:sz="4" w:space="0" w:color="auto"/>
            </w:tcBorders>
            <w:vAlign w:val="bottom"/>
            <w:hideMark/>
          </w:tcPr>
          <w:p w14:paraId="252C3F94"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51</w:t>
            </w:r>
          </w:p>
        </w:tc>
      </w:tr>
      <w:tr w:rsidR="00335112" w14:paraId="37F42B7B"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009062E1"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80301 Boulder</w:t>
            </w:r>
          </w:p>
        </w:tc>
        <w:tc>
          <w:tcPr>
            <w:tcW w:w="1440" w:type="dxa"/>
            <w:tcBorders>
              <w:top w:val="single" w:sz="4" w:space="0" w:color="auto"/>
              <w:left w:val="single" w:sz="4" w:space="0" w:color="auto"/>
              <w:bottom w:val="single" w:sz="4" w:space="0" w:color="auto"/>
              <w:right w:val="single" w:sz="4" w:space="0" w:color="auto"/>
            </w:tcBorders>
            <w:vAlign w:val="bottom"/>
            <w:hideMark/>
          </w:tcPr>
          <w:p w14:paraId="3E2E024B"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w:t>
            </w:r>
          </w:p>
        </w:tc>
        <w:tc>
          <w:tcPr>
            <w:tcW w:w="1440" w:type="dxa"/>
            <w:tcBorders>
              <w:top w:val="single" w:sz="4" w:space="0" w:color="auto"/>
              <w:left w:val="single" w:sz="4" w:space="0" w:color="auto"/>
              <w:bottom w:val="single" w:sz="4" w:space="0" w:color="auto"/>
              <w:right w:val="single" w:sz="4" w:space="0" w:color="auto"/>
            </w:tcBorders>
            <w:vAlign w:val="bottom"/>
            <w:hideMark/>
          </w:tcPr>
          <w:p w14:paraId="061AC5B3" w14:textId="77777777" w:rsidR="00335112" w:rsidRDefault="00335112">
            <w:pPr>
              <w:spacing w:after="0" w:line="240" w:lineRule="auto"/>
              <w:jc w:val="right"/>
              <w:rPr>
                <w:rFonts w:ascii="Tw Cen MT" w:eastAsia="Tw Cen MT" w:hAnsi="Tw Cen MT" w:cs="Calibri"/>
                <w:b/>
                <w:bCs/>
                <w:color w:val="000000"/>
                <w:sz w:val="20"/>
                <w:szCs w:val="20"/>
              </w:rPr>
            </w:pPr>
            <w:r>
              <w:rPr>
                <w:rFonts w:ascii="Tw Cen MT" w:eastAsia="Tw Cen MT" w:hAnsi="Tw Cen MT" w:cs="Calibri"/>
                <w:b/>
                <w:bCs/>
                <w:color w:val="000000"/>
                <w:sz w:val="20"/>
                <w:szCs w:val="20"/>
              </w:rPr>
              <w:t>40</w:t>
            </w:r>
          </w:p>
        </w:tc>
        <w:tc>
          <w:tcPr>
            <w:tcW w:w="1170" w:type="dxa"/>
            <w:tcBorders>
              <w:top w:val="single" w:sz="4" w:space="0" w:color="auto"/>
              <w:left w:val="single" w:sz="4" w:space="0" w:color="auto"/>
              <w:bottom w:val="single" w:sz="4" w:space="0" w:color="auto"/>
              <w:right w:val="single" w:sz="4" w:space="0" w:color="auto"/>
            </w:tcBorders>
            <w:vAlign w:val="bottom"/>
            <w:hideMark/>
          </w:tcPr>
          <w:p w14:paraId="4C1F29C9"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c>
          <w:tcPr>
            <w:tcW w:w="1350" w:type="dxa"/>
            <w:tcBorders>
              <w:top w:val="single" w:sz="4" w:space="0" w:color="auto"/>
              <w:left w:val="single" w:sz="4" w:space="0" w:color="auto"/>
              <w:bottom w:val="single" w:sz="4" w:space="0" w:color="auto"/>
              <w:right w:val="single" w:sz="4" w:space="0" w:color="auto"/>
            </w:tcBorders>
            <w:vAlign w:val="bottom"/>
            <w:hideMark/>
          </w:tcPr>
          <w:p w14:paraId="6292E1FA"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r>
      <w:tr w:rsidR="00335112" w14:paraId="0CD16B3A"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2D34EA99"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80302 Boulder</w:t>
            </w:r>
          </w:p>
        </w:tc>
        <w:tc>
          <w:tcPr>
            <w:tcW w:w="1440" w:type="dxa"/>
            <w:tcBorders>
              <w:top w:val="single" w:sz="4" w:space="0" w:color="auto"/>
              <w:left w:val="single" w:sz="4" w:space="0" w:color="auto"/>
              <w:bottom w:val="single" w:sz="4" w:space="0" w:color="auto"/>
              <w:right w:val="single" w:sz="4" w:space="0" w:color="auto"/>
            </w:tcBorders>
            <w:vAlign w:val="bottom"/>
            <w:hideMark/>
          </w:tcPr>
          <w:p w14:paraId="6218AC0C"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w:t>
            </w:r>
          </w:p>
        </w:tc>
        <w:tc>
          <w:tcPr>
            <w:tcW w:w="1440" w:type="dxa"/>
            <w:tcBorders>
              <w:top w:val="single" w:sz="4" w:space="0" w:color="auto"/>
              <w:left w:val="single" w:sz="4" w:space="0" w:color="auto"/>
              <w:bottom w:val="single" w:sz="4" w:space="0" w:color="auto"/>
              <w:right w:val="single" w:sz="4" w:space="0" w:color="auto"/>
            </w:tcBorders>
            <w:vAlign w:val="bottom"/>
            <w:hideMark/>
          </w:tcPr>
          <w:p w14:paraId="678D389A" w14:textId="77777777" w:rsidR="00335112" w:rsidRDefault="00335112">
            <w:pPr>
              <w:spacing w:after="0" w:line="240" w:lineRule="auto"/>
              <w:jc w:val="right"/>
              <w:rPr>
                <w:rFonts w:ascii="Tw Cen MT" w:eastAsia="Tw Cen MT" w:hAnsi="Tw Cen MT" w:cs="Calibri"/>
                <w:b/>
                <w:bCs/>
                <w:color w:val="000000"/>
                <w:sz w:val="20"/>
                <w:szCs w:val="20"/>
              </w:rPr>
            </w:pPr>
            <w:r>
              <w:rPr>
                <w:rFonts w:ascii="Tw Cen MT" w:eastAsia="Tw Cen MT" w:hAnsi="Tw Cen MT" w:cs="Calibri"/>
                <w:b/>
                <w:bCs/>
                <w:color w:val="000000"/>
                <w:sz w:val="20"/>
                <w:szCs w:val="20"/>
              </w:rPr>
              <w:t>32</w:t>
            </w:r>
          </w:p>
        </w:tc>
        <w:tc>
          <w:tcPr>
            <w:tcW w:w="1170" w:type="dxa"/>
            <w:tcBorders>
              <w:top w:val="single" w:sz="4" w:space="0" w:color="auto"/>
              <w:left w:val="single" w:sz="4" w:space="0" w:color="auto"/>
              <w:bottom w:val="single" w:sz="4" w:space="0" w:color="auto"/>
              <w:right w:val="single" w:sz="4" w:space="0" w:color="auto"/>
            </w:tcBorders>
            <w:vAlign w:val="bottom"/>
            <w:hideMark/>
          </w:tcPr>
          <w:p w14:paraId="2FC14988"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c>
          <w:tcPr>
            <w:tcW w:w="1350" w:type="dxa"/>
            <w:tcBorders>
              <w:top w:val="single" w:sz="4" w:space="0" w:color="auto"/>
              <w:left w:val="single" w:sz="4" w:space="0" w:color="auto"/>
              <w:bottom w:val="single" w:sz="4" w:space="0" w:color="auto"/>
              <w:right w:val="single" w:sz="4" w:space="0" w:color="auto"/>
            </w:tcBorders>
            <w:vAlign w:val="bottom"/>
            <w:hideMark/>
          </w:tcPr>
          <w:p w14:paraId="252EBB3A"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r>
      <w:tr w:rsidR="00335112" w14:paraId="657F21B9"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590B4AAA"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80303 Boulder</w:t>
            </w:r>
          </w:p>
        </w:tc>
        <w:tc>
          <w:tcPr>
            <w:tcW w:w="1440" w:type="dxa"/>
            <w:tcBorders>
              <w:top w:val="single" w:sz="4" w:space="0" w:color="auto"/>
              <w:left w:val="single" w:sz="4" w:space="0" w:color="auto"/>
              <w:bottom w:val="single" w:sz="4" w:space="0" w:color="auto"/>
              <w:right w:val="single" w:sz="4" w:space="0" w:color="auto"/>
            </w:tcBorders>
            <w:vAlign w:val="bottom"/>
            <w:hideMark/>
          </w:tcPr>
          <w:p w14:paraId="213C373F"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3</w:t>
            </w:r>
          </w:p>
        </w:tc>
        <w:tc>
          <w:tcPr>
            <w:tcW w:w="1440" w:type="dxa"/>
            <w:tcBorders>
              <w:top w:val="single" w:sz="4" w:space="0" w:color="auto"/>
              <w:left w:val="single" w:sz="4" w:space="0" w:color="auto"/>
              <w:bottom w:val="single" w:sz="4" w:space="0" w:color="auto"/>
              <w:right w:val="single" w:sz="4" w:space="0" w:color="auto"/>
            </w:tcBorders>
            <w:vAlign w:val="bottom"/>
            <w:hideMark/>
          </w:tcPr>
          <w:p w14:paraId="1E203D69" w14:textId="77777777" w:rsidR="00335112" w:rsidRDefault="00335112">
            <w:pPr>
              <w:spacing w:after="0" w:line="240" w:lineRule="auto"/>
              <w:jc w:val="right"/>
              <w:rPr>
                <w:rFonts w:ascii="Tw Cen MT" w:eastAsia="Tw Cen MT" w:hAnsi="Tw Cen MT" w:cs="Calibri"/>
                <w:b/>
                <w:bCs/>
                <w:color w:val="000000"/>
                <w:sz w:val="20"/>
                <w:szCs w:val="20"/>
              </w:rPr>
            </w:pPr>
            <w:r>
              <w:rPr>
                <w:rFonts w:ascii="Tw Cen MT" w:eastAsia="Tw Cen MT" w:hAnsi="Tw Cen MT" w:cs="Calibri"/>
                <w:b/>
                <w:bCs/>
                <w:color w:val="000000"/>
                <w:sz w:val="20"/>
                <w:szCs w:val="20"/>
              </w:rPr>
              <w:t>65</w:t>
            </w:r>
          </w:p>
        </w:tc>
        <w:tc>
          <w:tcPr>
            <w:tcW w:w="1170" w:type="dxa"/>
            <w:tcBorders>
              <w:top w:val="single" w:sz="4" w:space="0" w:color="auto"/>
              <w:left w:val="single" w:sz="4" w:space="0" w:color="auto"/>
              <w:bottom w:val="single" w:sz="4" w:space="0" w:color="auto"/>
              <w:right w:val="single" w:sz="4" w:space="0" w:color="auto"/>
            </w:tcBorders>
            <w:vAlign w:val="bottom"/>
            <w:hideMark/>
          </w:tcPr>
          <w:p w14:paraId="55E0B099"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c>
          <w:tcPr>
            <w:tcW w:w="1350" w:type="dxa"/>
            <w:tcBorders>
              <w:top w:val="single" w:sz="4" w:space="0" w:color="auto"/>
              <w:left w:val="single" w:sz="4" w:space="0" w:color="auto"/>
              <w:bottom w:val="single" w:sz="4" w:space="0" w:color="auto"/>
              <w:right w:val="single" w:sz="4" w:space="0" w:color="auto"/>
            </w:tcBorders>
            <w:vAlign w:val="bottom"/>
            <w:hideMark/>
          </w:tcPr>
          <w:p w14:paraId="27E3B40D"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r>
      <w:tr w:rsidR="00335112" w14:paraId="357727BA"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593DAF97"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80304 Boulder</w:t>
            </w:r>
          </w:p>
        </w:tc>
        <w:tc>
          <w:tcPr>
            <w:tcW w:w="1440" w:type="dxa"/>
            <w:tcBorders>
              <w:top w:val="single" w:sz="4" w:space="0" w:color="auto"/>
              <w:left w:val="single" w:sz="4" w:space="0" w:color="auto"/>
              <w:bottom w:val="single" w:sz="4" w:space="0" w:color="auto"/>
              <w:right w:val="single" w:sz="4" w:space="0" w:color="auto"/>
            </w:tcBorders>
            <w:vAlign w:val="bottom"/>
            <w:hideMark/>
          </w:tcPr>
          <w:p w14:paraId="2E861796"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3</w:t>
            </w:r>
          </w:p>
        </w:tc>
        <w:tc>
          <w:tcPr>
            <w:tcW w:w="1440" w:type="dxa"/>
            <w:tcBorders>
              <w:top w:val="single" w:sz="4" w:space="0" w:color="auto"/>
              <w:left w:val="single" w:sz="4" w:space="0" w:color="auto"/>
              <w:bottom w:val="single" w:sz="4" w:space="0" w:color="auto"/>
              <w:right w:val="single" w:sz="4" w:space="0" w:color="auto"/>
            </w:tcBorders>
            <w:vAlign w:val="bottom"/>
            <w:hideMark/>
          </w:tcPr>
          <w:p w14:paraId="6943A643" w14:textId="77777777" w:rsidR="00335112" w:rsidRDefault="00335112">
            <w:pPr>
              <w:spacing w:after="0" w:line="240" w:lineRule="auto"/>
              <w:jc w:val="right"/>
              <w:rPr>
                <w:rFonts w:ascii="Tw Cen MT" w:eastAsia="Tw Cen MT" w:hAnsi="Tw Cen MT" w:cs="Calibri"/>
                <w:b/>
                <w:bCs/>
                <w:color w:val="000000"/>
                <w:sz w:val="20"/>
                <w:szCs w:val="20"/>
              </w:rPr>
            </w:pPr>
            <w:r>
              <w:rPr>
                <w:rFonts w:ascii="Tw Cen MT" w:eastAsia="Tw Cen MT" w:hAnsi="Tw Cen MT" w:cs="Calibri"/>
                <w:b/>
                <w:bCs/>
                <w:color w:val="000000"/>
                <w:sz w:val="20"/>
                <w:szCs w:val="20"/>
              </w:rPr>
              <w:t>67</w:t>
            </w:r>
          </w:p>
        </w:tc>
        <w:tc>
          <w:tcPr>
            <w:tcW w:w="1170" w:type="dxa"/>
            <w:tcBorders>
              <w:top w:val="single" w:sz="4" w:space="0" w:color="auto"/>
              <w:left w:val="single" w:sz="4" w:space="0" w:color="auto"/>
              <w:bottom w:val="single" w:sz="4" w:space="0" w:color="auto"/>
              <w:right w:val="single" w:sz="4" w:space="0" w:color="auto"/>
            </w:tcBorders>
            <w:vAlign w:val="bottom"/>
            <w:hideMark/>
          </w:tcPr>
          <w:p w14:paraId="634E5133"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2</w:t>
            </w:r>
          </w:p>
        </w:tc>
        <w:tc>
          <w:tcPr>
            <w:tcW w:w="1350" w:type="dxa"/>
            <w:tcBorders>
              <w:top w:val="single" w:sz="4" w:space="0" w:color="auto"/>
              <w:left w:val="single" w:sz="4" w:space="0" w:color="auto"/>
              <w:bottom w:val="single" w:sz="4" w:space="0" w:color="auto"/>
              <w:right w:val="single" w:sz="4" w:space="0" w:color="auto"/>
            </w:tcBorders>
            <w:vAlign w:val="bottom"/>
            <w:hideMark/>
          </w:tcPr>
          <w:p w14:paraId="4E8DEAD7"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62</w:t>
            </w:r>
          </w:p>
        </w:tc>
      </w:tr>
      <w:tr w:rsidR="00335112" w14:paraId="46C8C3A8"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373BDA72"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80305 Boulder</w:t>
            </w:r>
          </w:p>
        </w:tc>
        <w:tc>
          <w:tcPr>
            <w:tcW w:w="1440" w:type="dxa"/>
            <w:tcBorders>
              <w:top w:val="single" w:sz="4" w:space="0" w:color="auto"/>
              <w:left w:val="single" w:sz="4" w:space="0" w:color="auto"/>
              <w:bottom w:val="single" w:sz="4" w:space="0" w:color="auto"/>
              <w:right w:val="single" w:sz="4" w:space="0" w:color="auto"/>
            </w:tcBorders>
            <w:vAlign w:val="bottom"/>
            <w:hideMark/>
          </w:tcPr>
          <w:p w14:paraId="0E381305"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w:t>
            </w:r>
          </w:p>
        </w:tc>
        <w:tc>
          <w:tcPr>
            <w:tcW w:w="1440" w:type="dxa"/>
            <w:tcBorders>
              <w:top w:val="single" w:sz="4" w:space="0" w:color="auto"/>
              <w:left w:val="single" w:sz="4" w:space="0" w:color="auto"/>
              <w:bottom w:val="single" w:sz="4" w:space="0" w:color="auto"/>
              <w:right w:val="single" w:sz="4" w:space="0" w:color="auto"/>
            </w:tcBorders>
            <w:vAlign w:val="bottom"/>
            <w:hideMark/>
          </w:tcPr>
          <w:p w14:paraId="183E64DC" w14:textId="77777777" w:rsidR="00335112" w:rsidRDefault="00335112">
            <w:pPr>
              <w:spacing w:after="0" w:line="240" w:lineRule="auto"/>
              <w:jc w:val="right"/>
              <w:rPr>
                <w:rFonts w:ascii="Tw Cen MT" w:eastAsia="Tw Cen MT" w:hAnsi="Tw Cen MT" w:cs="Calibri"/>
                <w:b/>
                <w:bCs/>
                <w:color w:val="000000"/>
                <w:sz w:val="20"/>
                <w:szCs w:val="20"/>
              </w:rPr>
            </w:pPr>
            <w:r>
              <w:rPr>
                <w:rFonts w:ascii="Tw Cen MT" w:eastAsia="Tw Cen MT" w:hAnsi="Tw Cen MT" w:cs="Calibri"/>
                <w:b/>
                <w:bCs/>
                <w:color w:val="000000"/>
                <w:sz w:val="20"/>
                <w:szCs w:val="20"/>
              </w:rPr>
              <w:t>32</w:t>
            </w:r>
          </w:p>
        </w:tc>
        <w:tc>
          <w:tcPr>
            <w:tcW w:w="1170" w:type="dxa"/>
            <w:tcBorders>
              <w:top w:val="single" w:sz="4" w:space="0" w:color="auto"/>
              <w:left w:val="single" w:sz="4" w:space="0" w:color="auto"/>
              <w:bottom w:val="single" w:sz="4" w:space="0" w:color="auto"/>
              <w:right w:val="single" w:sz="4" w:space="0" w:color="auto"/>
            </w:tcBorders>
            <w:vAlign w:val="bottom"/>
            <w:hideMark/>
          </w:tcPr>
          <w:p w14:paraId="2CB00EAF"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c>
          <w:tcPr>
            <w:tcW w:w="1350" w:type="dxa"/>
            <w:tcBorders>
              <w:top w:val="single" w:sz="4" w:space="0" w:color="auto"/>
              <w:left w:val="single" w:sz="4" w:space="0" w:color="auto"/>
              <w:bottom w:val="single" w:sz="4" w:space="0" w:color="auto"/>
              <w:right w:val="single" w:sz="4" w:space="0" w:color="auto"/>
            </w:tcBorders>
            <w:vAlign w:val="bottom"/>
            <w:hideMark/>
          </w:tcPr>
          <w:p w14:paraId="79302357"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r>
      <w:tr w:rsidR="00335112" w14:paraId="5F1BD53C"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1F06D209"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80309 Boulder (PO Box)</w:t>
            </w:r>
          </w:p>
        </w:tc>
        <w:tc>
          <w:tcPr>
            <w:tcW w:w="1440" w:type="dxa"/>
            <w:tcBorders>
              <w:top w:val="single" w:sz="4" w:space="0" w:color="auto"/>
              <w:left w:val="single" w:sz="4" w:space="0" w:color="auto"/>
              <w:bottom w:val="single" w:sz="4" w:space="0" w:color="auto"/>
              <w:right w:val="single" w:sz="4" w:space="0" w:color="auto"/>
            </w:tcBorders>
            <w:vAlign w:val="bottom"/>
            <w:hideMark/>
          </w:tcPr>
          <w:p w14:paraId="63B45A1D"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440" w:type="dxa"/>
            <w:tcBorders>
              <w:top w:val="single" w:sz="4" w:space="0" w:color="auto"/>
              <w:left w:val="single" w:sz="4" w:space="0" w:color="auto"/>
              <w:bottom w:val="single" w:sz="4" w:space="0" w:color="auto"/>
              <w:right w:val="single" w:sz="4" w:space="0" w:color="auto"/>
            </w:tcBorders>
            <w:vAlign w:val="bottom"/>
            <w:hideMark/>
          </w:tcPr>
          <w:p w14:paraId="18F2093E"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170" w:type="dxa"/>
            <w:tcBorders>
              <w:top w:val="single" w:sz="4" w:space="0" w:color="auto"/>
              <w:left w:val="single" w:sz="4" w:space="0" w:color="auto"/>
              <w:bottom w:val="single" w:sz="4" w:space="0" w:color="auto"/>
              <w:right w:val="single" w:sz="4" w:space="0" w:color="auto"/>
            </w:tcBorders>
            <w:vAlign w:val="bottom"/>
            <w:hideMark/>
          </w:tcPr>
          <w:p w14:paraId="185948EC"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1</w:t>
            </w:r>
          </w:p>
        </w:tc>
        <w:tc>
          <w:tcPr>
            <w:tcW w:w="1350" w:type="dxa"/>
            <w:tcBorders>
              <w:top w:val="single" w:sz="4" w:space="0" w:color="auto"/>
              <w:left w:val="single" w:sz="4" w:space="0" w:color="auto"/>
              <w:bottom w:val="single" w:sz="4" w:space="0" w:color="auto"/>
              <w:right w:val="single" w:sz="4" w:space="0" w:color="auto"/>
            </w:tcBorders>
            <w:vAlign w:val="bottom"/>
            <w:hideMark/>
          </w:tcPr>
          <w:p w14:paraId="344F3E75"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15</w:t>
            </w:r>
          </w:p>
        </w:tc>
      </w:tr>
      <w:tr w:rsidR="00335112" w14:paraId="5E60D174"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49D04A9E"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80310 Boulder</w:t>
            </w:r>
          </w:p>
        </w:tc>
        <w:tc>
          <w:tcPr>
            <w:tcW w:w="1440" w:type="dxa"/>
            <w:tcBorders>
              <w:top w:val="single" w:sz="4" w:space="0" w:color="auto"/>
              <w:left w:val="single" w:sz="4" w:space="0" w:color="auto"/>
              <w:bottom w:val="single" w:sz="4" w:space="0" w:color="auto"/>
              <w:right w:val="single" w:sz="4" w:space="0" w:color="auto"/>
            </w:tcBorders>
            <w:vAlign w:val="bottom"/>
            <w:hideMark/>
          </w:tcPr>
          <w:p w14:paraId="56CB77D9"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440" w:type="dxa"/>
            <w:tcBorders>
              <w:top w:val="single" w:sz="4" w:space="0" w:color="auto"/>
              <w:left w:val="single" w:sz="4" w:space="0" w:color="auto"/>
              <w:bottom w:val="single" w:sz="4" w:space="0" w:color="auto"/>
              <w:right w:val="single" w:sz="4" w:space="0" w:color="auto"/>
            </w:tcBorders>
            <w:vAlign w:val="bottom"/>
            <w:hideMark/>
          </w:tcPr>
          <w:p w14:paraId="56C1A19D"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170" w:type="dxa"/>
            <w:tcBorders>
              <w:top w:val="single" w:sz="4" w:space="0" w:color="auto"/>
              <w:left w:val="single" w:sz="4" w:space="0" w:color="auto"/>
              <w:bottom w:val="single" w:sz="4" w:space="0" w:color="auto"/>
              <w:right w:val="single" w:sz="4" w:space="0" w:color="auto"/>
            </w:tcBorders>
            <w:vAlign w:val="bottom"/>
            <w:hideMark/>
          </w:tcPr>
          <w:p w14:paraId="5D61DF72"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c>
          <w:tcPr>
            <w:tcW w:w="1350" w:type="dxa"/>
            <w:tcBorders>
              <w:top w:val="single" w:sz="4" w:space="0" w:color="auto"/>
              <w:left w:val="single" w:sz="4" w:space="0" w:color="auto"/>
              <w:bottom w:val="single" w:sz="4" w:space="0" w:color="auto"/>
              <w:right w:val="single" w:sz="4" w:space="0" w:color="auto"/>
            </w:tcBorders>
            <w:vAlign w:val="bottom"/>
            <w:hideMark/>
          </w:tcPr>
          <w:p w14:paraId="0EC6095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r>
      <w:tr w:rsidR="00335112" w14:paraId="6C9191F1"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4350253C" w14:textId="5E332F6F"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80422</w:t>
            </w:r>
            <w:r w:rsidR="00C41F9D">
              <w:rPr>
                <w:rStyle w:val="FootnoteReference"/>
                <w:rFonts w:ascii="Tw Cen MT" w:eastAsia="Tw Cen MT" w:hAnsi="Tw Cen MT" w:cs="Calibri"/>
                <w:color w:val="000000"/>
                <w:sz w:val="20"/>
                <w:szCs w:val="20"/>
              </w:rPr>
              <w:footnoteReference w:id="147"/>
            </w:r>
            <w:r>
              <w:rPr>
                <w:rFonts w:ascii="Tw Cen MT" w:eastAsia="Tw Cen MT" w:hAnsi="Tw Cen MT" w:cs="Calibri"/>
                <w:color w:val="000000"/>
                <w:sz w:val="20"/>
                <w:szCs w:val="20"/>
              </w:rPr>
              <w:t xml:space="preserve"> Rollinsville</w:t>
            </w:r>
          </w:p>
        </w:tc>
        <w:tc>
          <w:tcPr>
            <w:tcW w:w="1440" w:type="dxa"/>
            <w:tcBorders>
              <w:top w:val="single" w:sz="4" w:space="0" w:color="auto"/>
              <w:left w:val="single" w:sz="4" w:space="0" w:color="auto"/>
              <w:bottom w:val="single" w:sz="4" w:space="0" w:color="auto"/>
              <w:right w:val="single" w:sz="4" w:space="0" w:color="auto"/>
            </w:tcBorders>
            <w:vAlign w:val="bottom"/>
            <w:hideMark/>
          </w:tcPr>
          <w:p w14:paraId="74B13D52"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440" w:type="dxa"/>
            <w:tcBorders>
              <w:top w:val="single" w:sz="4" w:space="0" w:color="auto"/>
              <w:left w:val="single" w:sz="4" w:space="0" w:color="auto"/>
              <w:bottom w:val="single" w:sz="4" w:space="0" w:color="auto"/>
              <w:right w:val="single" w:sz="4" w:space="0" w:color="auto"/>
            </w:tcBorders>
            <w:vAlign w:val="bottom"/>
            <w:hideMark/>
          </w:tcPr>
          <w:p w14:paraId="4E8A5A6A"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170" w:type="dxa"/>
            <w:tcBorders>
              <w:top w:val="single" w:sz="4" w:space="0" w:color="auto"/>
              <w:left w:val="single" w:sz="4" w:space="0" w:color="auto"/>
              <w:bottom w:val="single" w:sz="4" w:space="0" w:color="auto"/>
              <w:right w:val="single" w:sz="4" w:space="0" w:color="auto"/>
            </w:tcBorders>
            <w:vAlign w:val="bottom"/>
            <w:hideMark/>
          </w:tcPr>
          <w:p w14:paraId="2CBB7671"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c>
          <w:tcPr>
            <w:tcW w:w="1350" w:type="dxa"/>
            <w:tcBorders>
              <w:top w:val="single" w:sz="4" w:space="0" w:color="auto"/>
              <w:left w:val="single" w:sz="4" w:space="0" w:color="auto"/>
              <w:bottom w:val="single" w:sz="4" w:space="0" w:color="auto"/>
              <w:right w:val="single" w:sz="4" w:space="0" w:color="auto"/>
            </w:tcBorders>
            <w:vAlign w:val="bottom"/>
            <w:hideMark/>
          </w:tcPr>
          <w:p w14:paraId="2EBB900A"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r>
      <w:tr w:rsidR="00335112" w14:paraId="20283491"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2798C13D"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80455 Jamestown</w:t>
            </w:r>
          </w:p>
        </w:tc>
        <w:tc>
          <w:tcPr>
            <w:tcW w:w="1440" w:type="dxa"/>
            <w:tcBorders>
              <w:top w:val="single" w:sz="4" w:space="0" w:color="auto"/>
              <w:left w:val="single" w:sz="4" w:space="0" w:color="auto"/>
              <w:bottom w:val="single" w:sz="4" w:space="0" w:color="auto"/>
              <w:right w:val="single" w:sz="4" w:space="0" w:color="auto"/>
            </w:tcBorders>
            <w:vAlign w:val="bottom"/>
            <w:hideMark/>
          </w:tcPr>
          <w:p w14:paraId="2A3A1036"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440" w:type="dxa"/>
            <w:tcBorders>
              <w:top w:val="single" w:sz="4" w:space="0" w:color="auto"/>
              <w:left w:val="single" w:sz="4" w:space="0" w:color="auto"/>
              <w:bottom w:val="single" w:sz="4" w:space="0" w:color="auto"/>
              <w:right w:val="single" w:sz="4" w:space="0" w:color="auto"/>
            </w:tcBorders>
            <w:vAlign w:val="bottom"/>
            <w:hideMark/>
          </w:tcPr>
          <w:p w14:paraId="108CB34C"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170" w:type="dxa"/>
            <w:tcBorders>
              <w:top w:val="single" w:sz="4" w:space="0" w:color="auto"/>
              <w:left w:val="single" w:sz="4" w:space="0" w:color="auto"/>
              <w:bottom w:val="single" w:sz="4" w:space="0" w:color="auto"/>
              <w:right w:val="single" w:sz="4" w:space="0" w:color="auto"/>
            </w:tcBorders>
            <w:vAlign w:val="bottom"/>
            <w:hideMark/>
          </w:tcPr>
          <w:p w14:paraId="00C72F9F"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c>
          <w:tcPr>
            <w:tcW w:w="1350" w:type="dxa"/>
            <w:tcBorders>
              <w:top w:val="single" w:sz="4" w:space="0" w:color="auto"/>
              <w:left w:val="single" w:sz="4" w:space="0" w:color="auto"/>
              <w:bottom w:val="single" w:sz="4" w:space="0" w:color="auto"/>
              <w:right w:val="single" w:sz="4" w:space="0" w:color="auto"/>
            </w:tcBorders>
            <w:vAlign w:val="bottom"/>
            <w:hideMark/>
          </w:tcPr>
          <w:p w14:paraId="747AA56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r>
      <w:tr w:rsidR="00335112" w14:paraId="2721CF74"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41755D17"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80466 Nederland</w:t>
            </w:r>
          </w:p>
        </w:tc>
        <w:tc>
          <w:tcPr>
            <w:tcW w:w="1440" w:type="dxa"/>
            <w:tcBorders>
              <w:top w:val="single" w:sz="4" w:space="0" w:color="auto"/>
              <w:left w:val="single" w:sz="4" w:space="0" w:color="auto"/>
              <w:bottom w:val="single" w:sz="4" w:space="0" w:color="auto"/>
              <w:right w:val="single" w:sz="4" w:space="0" w:color="auto"/>
            </w:tcBorders>
            <w:vAlign w:val="bottom"/>
            <w:hideMark/>
          </w:tcPr>
          <w:p w14:paraId="4E8120F5"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440" w:type="dxa"/>
            <w:tcBorders>
              <w:top w:val="single" w:sz="4" w:space="0" w:color="auto"/>
              <w:left w:val="single" w:sz="4" w:space="0" w:color="auto"/>
              <w:bottom w:val="single" w:sz="4" w:space="0" w:color="auto"/>
              <w:right w:val="single" w:sz="4" w:space="0" w:color="auto"/>
            </w:tcBorders>
            <w:vAlign w:val="bottom"/>
            <w:hideMark/>
          </w:tcPr>
          <w:p w14:paraId="4ADA3C88"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170" w:type="dxa"/>
            <w:tcBorders>
              <w:top w:val="single" w:sz="4" w:space="0" w:color="auto"/>
              <w:left w:val="single" w:sz="4" w:space="0" w:color="auto"/>
              <w:bottom w:val="single" w:sz="4" w:space="0" w:color="auto"/>
              <w:right w:val="single" w:sz="4" w:space="0" w:color="auto"/>
            </w:tcBorders>
            <w:vAlign w:val="bottom"/>
            <w:hideMark/>
          </w:tcPr>
          <w:p w14:paraId="31510BF8"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c>
          <w:tcPr>
            <w:tcW w:w="1350" w:type="dxa"/>
            <w:tcBorders>
              <w:top w:val="single" w:sz="4" w:space="0" w:color="auto"/>
              <w:left w:val="single" w:sz="4" w:space="0" w:color="auto"/>
              <w:bottom w:val="single" w:sz="4" w:space="0" w:color="auto"/>
              <w:right w:val="single" w:sz="4" w:space="0" w:color="auto"/>
            </w:tcBorders>
            <w:vAlign w:val="bottom"/>
            <w:hideMark/>
          </w:tcPr>
          <w:p w14:paraId="0D44E56A"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r>
      <w:tr w:rsidR="00335112" w14:paraId="74E1084E"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5720549B"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80481 Ward</w:t>
            </w:r>
          </w:p>
        </w:tc>
        <w:tc>
          <w:tcPr>
            <w:tcW w:w="1440" w:type="dxa"/>
            <w:tcBorders>
              <w:top w:val="single" w:sz="4" w:space="0" w:color="auto"/>
              <w:left w:val="single" w:sz="4" w:space="0" w:color="auto"/>
              <w:bottom w:val="single" w:sz="4" w:space="0" w:color="auto"/>
              <w:right w:val="single" w:sz="4" w:space="0" w:color="auto"/>
            </w:tcBorders>
            <w:vAlign w:val="bottom"/>
            <w:hideMark/>
          </w:tcPr>
          <w:p w14:paraId="0E5A9262"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440" w:type="dxa"/>
            <w:tcBorders>
              <w:top w:val="single" w:sz="4" w:space="0" w:color="auto"/>
              <w:left w:val="single" w:sz="4" w:space="0" w:color="auto"/>
              <w:bottom w:val="single" w:sz="4" w:space="0" w:color="auto"/>
              <w:right w:val="single" w:sz="4" w:space="0" w:color="auto"/>
            </w:tcBorders>
            <w:vAlign w:val="bottom"/>
            <w:hideMark/>
          </w:tcPr>
          <w:p w14:paraId="43AE656F"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170" w:type="dxa"/>
            <w:tcBorders>
              <w:top w:val="single" w:sz="4" w:space="0" w:color="auto"/>
              <w:left w:val="single" w:sz="4" w:space="0" w:color="auto"/>
              <w:bottom w:val="single" w:sz="4" w:space="0" w:color="auto"/>
              <w:right w:val="single" w:sz="4" w:space="0" w:color="auto"/>
            </w:tcBorders>
            <w:vAlign w:val="bottom"/>
            <w:hideMark/>
          </w:tcPr>
          <w:p w14:paraId="14763722"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c>
          <w:tcPr>
            <w:tcW w:w="1350" w:type="dxa"/>
            <w:tcBorders>
              <w:top w:val="single" w:sz="4" w:space="0" w:color="auto"/>
              <w:left w:val="single" w:sz="4" w:space="0" w:color="auto"/>
              <w:bottom w:val="single" w:sz="4" w:space="0" w:color="auto"/>
              <w:right w:val="single" w:sz="4" w:space="0" w:color="auto"/>
            </w:tcBorders>
            <w:vAlign w:val="bottom"/>
            <w:hideMark/>
          </w:tcPr>
          <w:p w14:paraId="162DC4B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r>
      <w:tr w:rsidR="00335112" w14:paraId="6C899069"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78089863"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80501 Longmont (Boulder County)</w:t>
            </w:r>
          </w:p>
        </w:tc>
        <w:tc>
          <w:tcPr>
            <w:tcW w:w="1440" w:type="dxa"/>
            <w:tcBorders>
              <w:top w:val="single" w:sz="4" w:space="0" w:color="auto"/>
              <w:left w:val="single" w:sz="4" w:space="0" w:color="auto"/>
              <w:bottom w:val="single" w:sz="4" w:space="0" w:color="auto"/>
              <w:right w:val="single" w:sz="4" w:space="0" w:color="auto"/>
            </w:tcBorders>
            <w:vAlign w:val="bottom"/>
            <w:hideMark/>
          </w:tcPr>
          <w:p w14:paraId="7CCAF823"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5</w:t>
            </w:r>
          </w:p>
        </w:tc>
        <w:tc>
          <w:tcPr>
            <w:tcW w:w="1440" w:type="dxa"/>
            <w:tcBorders>
              <w:top w:val="single" w:sz="4" w:space="0" w:color="auto"/>
              <w:left w:val="single" w:sz="4" w:space="0" w:color="auto"/>
              <w:bottom w:val="single" w:sz="4" w:space="0" w:color="auto"/>
              <w:right w:val="single" w:sz="4" w:space="0" w:color="auto"/>
            </w:tcBorders>
            <w:vAlign w:val="bottom"/>
            <w:hideMark/>
          </w:tcPr>
          <w:p w14:paraId="119E3F65" w14:textId="77777777" w:rsidR="00335112" w:rsidRDefault="00335112">
            <w:pPr>
              <w:spacing w:after="0" w:line="240" w:lineRule="auto"/>
              <w:jc w:val="right"/>
              <w:rPr>
                <w:rFonts w:ascii="Tw Cen MT" w:eastAsia="Tw Cen MT" w:hAnsi="Tw Cen MT" w:cs="Calibri"/>
                <w:b/>
                <w:bCs/>
                <w:color w:val="000000"/>
                <w:sz w:val="20"/>
                <w:szCs w:val="20"/>
              </w:rPr>
            </w:pPr>
            <w:r>
              <w:rPr>
                <w:rFonts w:ascii="Tw Cen MT" w:eastAsia="Tw Cen MT" w:hAnsi="Tw Cen MT" w:cs="Calibri"/>
                <w:b/>
                <w:bCs/>
                <w:color w:val="000000"/>
                <w:sz w:val="20"/>
                <w:szCs w:val="20"/>
              </w:rPr>
              <w:t>147</w:t>
            </w:r>
          </w:p>
        </w:tc>
        <w:tc>
          <w:tcPr>
            <w:tcW w:w="1170" w:type="dxa"/>
            <w:tcBorders>
              <w:top w:val="single" w:sz="4" w:space="0" w:color="auto"/>
              <w:left w:val="single" w:sz="4" w:space="0" w:color="auto"/>
              <w:bottom w:val="single" w:sz="4" w:space="0" w:color="auto"/>
              <w:right w:val="single" w:sz="4" w:space="0" w:color="auto"/>
            </w:tcBorders>
            <w:vAlign w:val="bottom"/>
            <w:hideMark/>
          </w:tcPr>
          <w:p w14:paraId="7EF2AFB9"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c>
          <w:tcPr>
            <w:tcW w:w="1350" w:type="dxa"/>
            <w:tcBorders>
              <w:top w:val="single" w:sz="4" w:space="0" w:color="auto"/>
              <w:left w:val="single" w:sz="4" w:space="0" w:color="auto"/>
              <w:bottom w:val="single" w:sz="4" w:space="0" w:color="auto"/>
              <w:right w:val="single" w:sz="4" w:space="0" w:color="auto"/>
            </w:tcBorders>
            <w:vAlign w:val="bottom"/>
            <w:hideMark/>
          </w:tcPr>
          <w:p w14:paraId="3F4C4897"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r>
      <w:tr w:rsidR="00335112" w14:paraId="26FBCEC6"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7475F7E3"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80503 Longmont (BVSD)</w:t>
            </w:r>
          </w:p>
        </w:tc>
        <w:tc>
          <w:tcPr>
            <w:tcW w:w="1440" w:type="dxa"/>
            <w:tcBorders>
              <w:top w:val="single" w:sz="4" w:space="0" w:color="auto"/>
              <w:left w:val="single" w:sz="4" w:space="0" w:color="auto"/>
              <w:bottom w:val="single" w:sz="4" w:space="0" w:color="auto"/>
              <w:right w:val="single" w:sz="4" w:space="0" w:color="auto"/>
            </w:tcBorders>
            <w:vAlign w:val="bottom"/>
            <w:hideMark/>
          </w:tcPr>
          <w:p w14:paraId="6CB3C775"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w:t>
            </w:r>
          </w:p>
        </w:tc>
        <w:tc>
          <w:tcPr>
            <w:tcW w:w="1440" w:type="dxa"/>
            <w:tcBorders>
              <w:top w:val="single" w:sz="4" w:space="0" w:color="auto"/>
              <w:left w:val="single" w:sz="4" w:space="0" w:color="auto"/>
              <w:bottom w:val="single" w:sz="4" w:space="0" w:color="auto"/>
              <w:right w:val="single" w:sz="4" w:space="0" w:color="auto"/>
            </w:tcBorders>
            <w:vAlign w:val="bottom"/>
            <w:hideMark/>
          </w:tcPr>
          <w:p w14:paraId="47F7C76B" w14:textId="77777777" w:rsidR="00335112" w:rsidRDefault="00335112">
            <w:pPr>
              <w:spacing w:after="0" w:line="240" w:lineRule="auto"/>
              <w:jc w:val="right"/>
              <w:rPr>
                <w:rFonts w:ascii="Tw Cen MT" w:eastAsia="Tw Cen MT" w:hAnsi="Tw Cen MT" w:cs="Calibri"/>
                <w:b/>
                <w:bCs/>
                <w:color w:val="000000"/>
                <w:sz w:val="20"/>
                <w:szCs w:val="20"/>
              </w:rPr>
            </w:pPr>
            <w:r>
              <w:rPr>
                <w:rFonts w:ascii="Tw Cen MT" w:eastAsia="Tw Cen MT" w:hAnsi="Tw Cen MT" w:cs="Calibri"/>
                <w:b/>
                <w:bCs/>
                <w:color w:val="000000"/>
                <w:sz w:val="20"/>
                <w:szCs w:val="20"/>
              </w:rPr>
              <w:t>32</w:t>
            </w:r>
          </w:p>
        </w:tc>
        <w:tc>
          <w:tcPr>
            <w:tcW w:w="1170" w:type="dxa"/>
            <w:tcBorders>
              <w:top w:val="single" w:sz="4" w:space="0" w:color="auto"/>
              <w:left w:val="single" w:sz="4" w:space="0" w:color="auto"/>
              <w:bottom w:val="single" w:sz="4" w:space="0" w:color="auto"/>
              <w:right w:val="single" w:sz="4" w:space="0" w:color="auto"/>
            </w:tcBorders>
            <w:vAlign w:val="bottom"/>
            <w:hideMark/>
          </w:tcPr>
          <w:p w14:paraId="07AA2DB7"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c>
          <w:tcPr>
            <w:tcW w:w="1350" w:type="dxa"/>
            <w:tcBorders>
              <w:top w:val="single" w:sz="4" w:space="0" w:color="auto"/>
              <w:left w:val="single" w:sz="4" w:space="0" w:color="auto"/>
              <w:bottom w:val="single" w:sz="4" w:space="0" w:color="auto"/>
              <w:right w:val="single" w:sz="4" w:space="0" w:color="auto"/>
            </w:tcBorders>
            <w:vAlign w:val="bottom"/>
            <w:hideMark/>
          </w:tcPr>
          <w:p w14:paraId="26A870CA"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r>
      <w:tr w:rsidR="00335112" w14:paraId="2175E7D2"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25385028"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80503 Longmont, Hygiene, Niwot (SVVSD)</w:t>
            </w:r>
          </w:p>
        </w:tc>
        <w:tc>
          <w:tcPr>
            <w:tcW w:w="1440" w:type="dxa"/>
            <w:tcBorders>
              <w:top w:val="single" w:sz="4" w:space="0" w:color="auto"/>
              <w:left w:val="single" w:sz="4" w:space="0" w:color="auto"/>
              <w:bottom w:val="single" w:sz="4" w:space="0" w:color="auto"/>
              <w:right w:val="single" w:sz="4" w:space="0" w:color="auto"/>
            </w:tcBorders>
            <w:vAlign w:val="bottom"/>
            <w:hideMark/>
          </w:tcPr>
          <w:p w14:paraId="7C67DA48"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4</w:t>
            </w:r>
          </w:p>
        </w:tc>
        <w:tc>
          <w:tcPr>
            <w:tcW w:w="1440" w:type="dxa"/>
            <w:tcBorders>
              <w:top w:val="single" w:sz="4" w:space="0" w:color="auto"/>
              <w:left w:val="single" w:sz="4" w:space="0" w:color="auto"/>
              <w:bottom w:val="single" w:sz="4" w:space="0" w:color="auto"/>
              <w:right w:val="single" w:sz="4" w:space="0" w:color="auto"/>
            </w:tcBorders>
            <w:vAlign w:val="bottom"/>
            <w:hideMark/>
          </w:tcPr>
          <w:p w14:paraId="372DEE7F" w14:textId="77777777" w:rsidR="00335112" w:rsidRDefault="00335112">
            <w:pPr>
              <w:spacing w:after="0" w:line="240" w:lineRule="auto"/>
              <w:jc w:val="right"/>
              <w:rPr>
                <w:rFonts w:ascii="Tw Cen MT" w:eastAsia="Tw Cen MT" w:hAnsi="Tw Cen MT" w:cs="Calibri"/>
                <w:b/>
                <w:bCs/>
                <w:color w:val="000000"/>
                <w:sz w:val="20"/>
                <w:szCs w:val="20"/>
              </w:rPr>
            </w:pPr>
            <w:r>
              <w:rPr>
                <w:rFonts w:ascii="Tw Cen MT" w:eastAsia="Tw Cen MT" w:hAnsi="Tw Cen MT" w:cs="Calibri"/>
                <w:b/>
                <w:bCs/>
                <w:color w:val="000000"/>
                <w:sz w:val="20"/>
                <w:szCs w:val="20"/>
              </w:rPr>
              <w:t>133</w:t>
            </w:r>
          </w:p>
        </w:tc>
        <w:tc>
          <w:tcPr>
            <w:tcW w:w="1170" w:type="dxa"/>
            <w:tcBorders>
              <w:top w:val="single" w:sz="4" w:space="0" w:color="auto"/>
              <w:left w:val="single" w:sz="4" w:space="0" w:color="auto"/>
              <w:bottom w:val="single" w:sz="4" w:space="0" w:color="auto"/>
              <w:right w:val="single" w:sz="4" w:space="0" w:color="auto"/>
            </w:tcBorders>
            <w:vAlign w:val="bottom"/>
            <w:hideMark/>
          </w:tcPr>
          <w:p w14:paraId="78235F2A"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c>
          <w:tcPr>
            <w:tcW w:w="1350" w:type="dxa"/>
            <w:tcBorders>
              <w:top w:val="single" w:sz="4" w:space="0" w:color="auto"/>
              <w:left w:val="single" w:sz="4" w:space="0" w:color="auto"/>
              <w:bottom w:val="single" w:sz="4" w:space="0" w:color="auto"/>
              <w:right w:val="single" w:sz="4" w:space="0" w:color="auto"/>
            </w:tcBorders>
            <w:vAlign w:val="bottom"/>
            <w:hideMark/>
          </w:tcPr>
          <w:p w14:paraId="0006D715"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r>
      <w:tr w:rsidR="00335112" w14:paraId="79C5B293"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434B16B1"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80504 Longmont (SVVSD)</w:t>
            </w:r>
          </w:p>
        </w:tc>
        <w:tc>
          <w:tcPr>
            <w:tcW w:w="1440" w:type="dxa"/>
            <w:tcBorders>
              <w:top w:val="single" w:sz="4" w:space="0" w:color="auto"/>
              <w:left w:val="single" w:sz="4" w:space="0" w:color="auto"/>
              <w:bottom w:val="single" w:sz="4" w:space="0" w:color="auto"/>
              <w:right w:val="single" w:sz="4" w:space="0" w:color="auto"/>
            </w:tcBorders>
            <w:vAlign w:val="bottom"/>
            <w:hideMark/>
          </w:tcPr>
          <w:p w14:paraId="32B25CA4"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w:t>
            </w:r>
          </w:p>
        </w:tc>
        <w:tc>
          <w:tcPr>
            <w:tcW w:w="1440" w:type="dxa"/>
            <w:tcBorders>
              <w:top w:val="single" w:sz="4" w:space="0" w:color="auto"/>
              <w:left w:val="single" w:sz="4" w:space="0" w:color="auto"/>
              <w:bottom w:val="single" w:sz="4" w:space="0" w:color="auto"/>
              <w:right w:val="single" w:sz="4" w:space="0" w:color="auto"/>
            </w:tcBorders>
            <w:vAlign w:val="bottom"/>
            <w:hideMark/>
          </w:tcPr>
          <w:p w14:paraId="7F98DF55" w14:textId="77777777" w:rsidR="00335112" w:rsidRDefault="00335112">
            <w:pPr>
              <w:spacing w:after="0" w:line="240" w:lineRule="auto"/>
              <w:jc w:val="right"/>
              <w:rPr>
                <w:rFonts w:ascii="Tw Cen MT" w:eastAsia="Tw Cen MT" w:hAnsi="Tw Cen MT" w:cs="Calibri"/>
                <w:b/>
                <w:bCs/>
                <w:color w:val="000000"/>
                <w:sz w:val="20"/>
                <w:szCs w:val="20"/>
              </w:rPr>
            </w:pPr>
            <w:r>
              <w:rPr>
                <w:rFonts w:ascii="Tw Cen MT" w:eastAsia="Tw Cen MT" w:hAnsi="Tw Cen MT" w:cs="Calibri"/>
                <w:b/>
                <w:bCs/>
                <w:color w:val="000000"/>
                <w:sz w:val="20"/>
                <w:szCs w:val="20"/>
              </w:rPr>
              <w:t>32</w:t>
            </w:r>
          </w:p>
        </w:tc>
        <w:tc>
          <w:tcPr>
            <w:tcW w:w="1170" w:type="dxa"/>
            <w:tcBorders>
              <w:top w:val="single" w:sz="4" w:space="0" w:color="auto"/>
              <w:left w:val="single" w:sz="4" w:space="0" w:color="auto"/>
              <w:bottom w:val="single" w:sz="4" w:space="0" w:color="auto"/>
              <w:right w:val="single" w:sz="4" w:space="0" w:color="auto"/>
            </w:tcBorders>
            <w:vAlign w:val="bottom"/>
            <w:hideMark/>
          </w:tcPr>
          <w:p w14:paraId="26BCC554"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3</w:t>
            </w:r>
          </w:p>
        </w:tc>
        <w:tc>
          <w:tcPr>
            <w:tcW w:w="1350" w:type="dxa"/>
            <w:tcBorders>
              <w:top w:val="single" w:sz="4" w:space="0" w:color="auto"/>
              <w:left w:val="single" w:sz="4" w:space="0" w:color="auto"/>
              <w:bottom w:val="single" w:sz="4" w:space="0" w:color="auto"/>
              <w:right w:val="single" w:sz="4" w:space="0" w:color="auto"/>
            </w:tcBorders>
            <w:vAlign w:val="bottom"/>
            <w:hideMark/>
          </w:tcPr>
          <w:p w14:paraId="32EAEE53"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116</w:t>
            </w:r>
          </w:p>
        </w:tc>
      </w:tr>
      <w:tr w:rsidR="00335112" w14:paraId="5A35A3C5"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3060BC19"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80510 Allenspark</w:t>
            </w:r>
          </w:p>
        </w:tc>
        <w:tc>
          <w:tcPr>
            <w:tcW w:w="1440" w:type="dxa"/>
            <w:tcBorders>
              <w:top w:val="single" w:sz="4" w:space="0" w:color="auto"/>
              <w:left w:val="single" w:sz="4" w:space="0" w:color="auto"/>
              <w:bottom w:val="single" w:sz="4" w:space="0" w:color="auto"/>
              <w:right w:val="single" w:sz="4" w:space="0" w:color="auto"/>
            </w:tcBorders>
            <w:vAlign w:val="bottom"/>
            <w:hideMark/>
          </w:tcPr>
          <w:p w14:paraId="0A1CC6F4"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440" w:type="dxa"/>
            <w:tcBorders>
              <w:top w:val="single" w:sz="4" w:space="0" w:color="auto"/>
              <w:left w:val="single" w:sz="4" w:space="0" w:color="auto"/>
              <w:bottom w:val="single" w:sz="4" w:space="0" w:color="auto"/>
              <w:right w:val="single" w:sz="4" w:space="0" w:color="auto"/>
            </w:tcBorders>
            <w:vAlign w:val="bottom"/>
            <w:hideMark/>
          </w:tcPr>
          <w:p w14:paraId="0D093724"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170" w:type="dxa"/>
            <w:tcBorders>
              <w:top w:val="single" w:sz="4" w:space="0" w:color="auto"/>
              <w:left w:val="single" w:sz="4" w:space="0" w:color="auto"/>
              <w:bottom w:val="single" w:sz="4" w:space="0" w:color="auto"/>
              <w:right w:val="single" w:sz="4" w:space="0" w:color="auto"/>
            </w:tcBorders>
            <w:vAlign w:val="bottom"/>
            <w:hideMark/>
          </w:tcPr>
          <w:p w14:paraId="359511E8"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c>
          <w:tcPr>
            <w:tcW w:w="1350" w:type="dxa"/>
            <w:tcBorders>
              <w:top w:val="single" w:sz="4" w:space="0" w:color="auto"/>
              <w:left w:val="single" w:sz="4" w:space="0" w:color="auto"/>
              <w:bottom w:val="single" w:sz="4" w:space="0" w:color="auto"/>
              <w:right w:val="single" w:sz="4" w:space="0" w:color="auto"/>
            </w:tcBorders>
            <w:vAlign w:val="bottom"/>
            <w:hideMark/>
          </w:tcPr>
          <w:p w14:paraId="32DCC31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r>
      <w:tr w:rsidR="00335112" w14:paraId="4FAE212D"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56D8A8E9"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80516 Erie (BVSD)</w:t>
            </w:r>
          </w:p>
        </w:tc>
        <w:tc>
          <w:tcPr>
            <w:tcW w:w="1440" w:type="dxa"/>
            <w:tcBorders>
              <w:top w:val="single" w:sz="4" w:space="0" w:color="auto"/>
              <w:left w:val="single" w:sz="4" w:space="0" w:color="auto"/>
              <w:bottom w:val="single" w:sz="4" w:space="0" w:color="auto"/>
              <w:right w:val="single" w:sz="4" w:space="0" w:color="auto"/>
            </w:tcBorders>
            <w:vAlign w:val="bottom"/>
            <w:hideMark/>
          </w:tcPr>
          <w:p w14:paraId="50D4E582"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440" w:type="dxa"/>
            <w:tcBorders>
              <w:top w:val="single" w:sz="4" w:space="0" w:color="auto"/>
              <w:left w:val="single" w:sz="4" w:space="0" w:color="auto"/>
              <w:bottom w:val="single" w:sz="4" w:space="0" w:color="auto"/>
              <w:right w:val="single" w:sz="4" w:space="0" w:color="auto"/>
            </w:tcBorders>
            <w:vAlign w:val="bottom"/>
            <w:hideMark/>
          </w:tcPr>
          <w:p w14:paraId="12759787"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170" w:type="dxa"/>
            <w:tcBorders>
              <w:top w:val="single" w:sz="4" w:space="0" w:color="auto"/>
              <w:left w:val="single" w:sz="4" w:space="0" w:color="auto"/>
              <w:bottom w:val="single" w:sz="4" w:space="0" w:color="auto"/>
              <w:right w:val="single" w:sz="4" w:space="0" w:color="auto"/>
            </w:tcBorders>
            <w:vAlign w:val="bottom"/>
            <w:hideMark/>
          </w:tcPr>
          <w:p w14:paraId="4442CDB7"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1</w:t>
            </w:r>
          </w:p>
        </w:tc>
        <w:tc>
          <w:tcPr>
            <w:tcW w:w="1350" w:type="dxa"/>
            <w:tcBorders>
              <w:top w:val="single" w:sz="4" w:space="0" w:color="auto"/>
              <w:left w:val="single" w:sz="4" w:space="0" w:color="auto"/>
              <w:bottom w:val="single" w:sz="4" w:space="0" w:color="auto"/>
              <w:right w:val="single" w:sz="4" w:space="0" w:color="auto"/>
            </w:tcBorders>
            <w:vAlign w:val="bottom"/>
            <w:hideMark/>
          </w:tcPr>
          <w:p w14:paraId="51DABDB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47</w:t>
            </w:r>
          </w:p>
        </w:tc>
      </w:tr>
      <w:tr w:rsidR="00335112" w14:paraId="34A2FDC0"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663B9E8D"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80516 Erie (SVVSD)</w:t>
            </w:r>
          </w:p>
        </w:tc>
        <w:tc>
          <w:tcPr>
            <w:tcW w:w="1440" w:type="dxa"/>
            <w:tcBorders>
              <w:top w:val="single" w:sz="4" w:space="0" w:color="auto"/>
              <w:left w:val="single" w:sz="4" w:space="0" w:color="auto"/>
              <w:bottom w:val="single" w:sz="4" w:space="0" w:color="auto"/>
              <w:right w:val="single" w:sz="4" w:space="0" w:color="auto"/>
            </w:tcBorders>
            <w:vAlign w:val="bottom"/>
            <w:hideMark/>
          </w:tcPr>
          <w:p w14:paraId="183E73F2"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2</w:t>
            </w:r>
          </w:p>
        </w:tc>
        <w:tc>
          <w:tcPr>
            <w:tcW w:w="1440" w:type="dxa"/>
            <w:tcBorders>
              <w:top w:val="single" w:sz="4" w:space="0" w:color="auto"/>
              <w:left w:val="single" w:sz="4" w:space="0" w:color="auto"/>
              <w:bottom w:val="single" w:sz="4" w:space="0" w:color="auto"/>
              <w:right w:val="single" w:sz="4" w:space="0" w:color="auto"/>
            </w:tcBorders>
            <w:vAlign w:val="bottom"/>
            <w:hideMark/>
          </w:tcPr>
          <w:p w14:paraId="2EF2D3E5" w14:textId="77777777" w:rsidR="00335112" w:rsidRDefault="00335112">
            <w:pPr>
              <w:spacing w:after="0" w:line="240" w:lineRule="auto"/>
              <w:jc w:val="right"/>
              <w:rPr>
                <w:rFonts w:ascii="Tw Cen MT" w:eastAsia="Tw Cen MT" w:hAnsi="Tw Cen MT" w:cs="Calibri"/>
                <w:b/>
                <w:bCs/>
                <w:color w:val="000000"/>
                <w:sz w:val="20"/>
                <w:szCs w:val="20"/>
              </w:rPr>
            </w:pPr>
            <w:r>
              <w:rPr>
                <w:rFonts w:ascii="Tw Cen MT" w:eastAsia="Tw Cen MT" w:hAnsi="Tw Cen MT" w:cs="Calibri"/>
                <w:b/>
                <w:bCs/>
                <w:color w:val="000000"/>
                <w:sz w:val="20"/>
                <w:szCs w:val="20"/>
              </w:rPr>
              <w:t>72</w:t>
            </w:r>
          </w:p>
        </w:tc>
        <w:tc>
          <w:tcPr>
            <w:tcW w:w="1170" w:type="dxa"/>
            <w:tcBorders>
              <w:top w:val="single" w:sz="4" w:space="0" w:color="auto"/>
              <w:left w:val="single" w:sz="4" w:space="0" w:color="auto"/>
              <w:bottom w:val="single" w:sz="4" w:space="0" w:color="auto"/>
              <w:right w:val="single" w:sz="4" w:space="0" w:color="auto"/>
            </w:tcBorders>
            <w:vAlign w:val="bottom"/>
            <w:hideMark/>
          </w:tcPr>
          <w:p w14:paraId="34B7CEE2"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c>
          <w:tcPr>
            <w:tcW w:w="1350" w:type="dxa"/>
            <w:tcBorders>
              <w:top w:val="single" w:sz="4" w:space="0" w:color="auto"/>
              <w:left w:val="single" w:sz="4" w:space="0" w:color="auto"/>
              <w:bottom w:val="single" w:sz="4" w:space="0" w:color="auto"/>
              <w:right w:val="single" w:sz="4" w:space="0" w:color="auto"/>
            </w:tcBorders>
            <w:vAlign w:val="bottom"/>
            <w:hideMark/>
          </w:tcPr>
          <w:p w14:paraId="0A889403"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r>
      <w:tr w:rsidR="00335112" w14:paraId="2FB3383A"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6BED6D3D" w14:textId="59C579F4"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80540 Lyons</w:t>
            </w:r>
          </w:p>
        </w:tc>
        <w:tc>
          <w:tcPr>
            <w:tcW w:w="1440" w:type="dxa"/>
            <w:tcBorders>
              <w:top w:val="single" w:sz="4" w:space="0" w:color="auto"/>
              <w:left w:val="single" w:sz="4" w:space="0" w:color="auto"/>
              <w:bottom w:val="single" w:sz="4" w:space="0" w:color="auto"/>
              <w:right w:val="single" w:sz="4" w:space="0" w:color="auto"/>
            </w:tcBorders>
            <w:vAlign w:val="bottom"/>
            <w:hideMark/>
          </w:tcPr>
          <w:p w14:paraId="0E84A9BC"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440" w:type="dxa"/>
            <w:tcBorders>
              <w:top w:val="single" w:sz="4" w:space="0" w:color="auto"/>
              <w:left w:val="single" w:sz="4" w:space="0" w:color="auto"/>
              <w:bottom w:val="single" w:sz="4" w:space="0" w:color="auto"/>
              <w:right w:val="single" w:sz="4" w:space="0" w:color="auto"/>
            </w:tcBorders>
            <w:vAlign w:val="bottom"/>
            <w:hideMark/>
          </w:tcPr>
          <w:p w14:paraId="12704C6B"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170" w:type="dxa"/>
            <w:tcBorders>
              <w:top w:val="single" w:sz="4" w:space="0" w:color="auto"/>
              <w:left w:val="single" w:sz="4" w:space="0" w:color="auto"/>
              <w:bottom w:val="single" w:sz="4" w:space="0" w:color="auto"/>
              <w:right w:val="single" w:sz="4" w:space="0" w:color="auto"/>
            </w:tcBorders>
            <w:vAlign w:val="bottom"/>
            <w:hideMark/>
          </w:tcPr>
          <w:p w14:paraId="79306468"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2</w:t>
            </w:r>
          </w:p>
        </w:tc>
        <w:tc>
          <w:tcPr>
            <w:tcW w:w="1350" w:type="dxa"/>
            <w:tcBorders>
              <w:top w:val="single" w:sz="4" w:space="0" w:color="auto"/>
              <w:left w:val="single" w:sz="4" w:space="0" w:color="auto"/>
              <w:bottom w:val="single" w:sz="4" w:space="0" w:color="auto"/>
              <w:right w:val="single" w:sz="4" w:space="0" w:color="auto"/>
            </w:tcBorders>
            <w:vAlign w:val="bottom"/>
            <w:hideMark/>
          </w:tcPr>
          <w:p w14:paraId="5088EB2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35</w:t>
            </w:r>
          </w:p>
        </w:tc>
      </w:tr>
      <w:tr w:rsidR="00335112" w14:paraId="3B6FB201"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0980CDDC"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80544 Niwot</w:t>
            </w:r>
          </w:p>
        </w:tc>
        <w:tc>
          <w:tcPr>
            <w:tcW w:w="1440" w:type="dxa"/>
            <w:tcBorders>
              <w:top w:val="single" w:sz="4" w:space="0" w:color="auto"/>
              <w:left w:val="single" w:sz="4" w:space="0" w:color="auto"/>
              <w:bottom w:val="single" w:sz="4" w:space="0" w:color="auto"/>
              <w:right w:val="single" w:sz="4" w:space="0" w:color="auto"/>
            </w:tcBorders>
            <w:vAlign w:val="bottom"/>
            <w:hideMark/>
          </w:tcPr>
          <w:p w14:paraId="2D661AA9"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440" w:type="dxa"/>
            <w:tcBorders>
              <w:top w:val="single" w:sz="4" w:space="0" w:color="auto"/>
              <w:left w:val="single" w:sz="4" w:space="0" w:color="auto"/>
              <w:bottom w:val="single" w:sz="4" w:space="0" w:color="auto"/>
              <w:right w:val="single" w:sz="4" w:space="0" w:color="auto"/>
            </w:tcBorders>
            <w:vAlign w:val="bottom"/>
            <w:hideMark/>
          </w:tcPr>
          <w:p w14:paraId="41197F8A"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170" w:type="dxa"/>
            <w:tcBorders>
              <w:top w:val="single" w:sz="4" w:space="0" w:color="auto"/>
              <w:left w:val="single" w:sz="4" w:space="0" w:color="auto"/>
              <w:bottom w:val="single" w:sz="4" w:space="0" w:color="auto"/>
              <w:right w:val="single" w:sz="4" w:space="0" w:color="auto"/>
            </w:tcBorders>
            <w:vAlign w:val="bottom"/>
            <w:hideMark/>
          </w:tcPr>
          <w:p w14:paraId="0A3EA92D"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c>
          <w:tcPr>
            <w:tcW w:w="1350" w:type="dxa"/>
            <w:tcBorders>
              <w:top w:val="single" w:sz="4" w:space="0" w:color="auto"/>
              <w:left w:val="single" w:sz="4" w:space="0" w:color="auto"/>
              <w:bottom w:val="single" w:sz="4" w:space="0" w:color="auto"/>
              <w:right w:val="single" w:sz="4" w:space="0" w:color="auto"/>
            </w:tcBorders>
            <w:vAlign w:val="bottom"/>
            <w:hideMark/>
          </w:tcPr>
          <w:p w14:paraId="20ECE73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r>
      <w:tr w:rsidR="00335112" w14:paraId="0E91D7E1"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shd w:val="clear" w:color="auto" w:fill="D9E2F3"/>
            <w:noWrap/>
            <w:vAlign w:val="bottom"/>
            <w:hideMark/>
          </w:tcPr>
          <w:p w14:paraId="470C9599" w14:textId="49BF4B48" w:rsidR="00335112" w:rsidRDefault="00335112">
            <w:pPr>
              <w:spacing w:after="0" w:line="240" w:lineRule="auto"/>
              <w:rPr>
                <w:rFonts w:ascii="Tw Cen MT" w:eastAsia="Times New Roman" w:hAnsi="Tw Cen MT" w:cs="Calibri"/>
                <w:color w:val="000000"/>
                <w:sz w:val="20"/>
                <w:szCs w:val="20"/>
              </w:rPr>
            </w:pPr>
            <w:r>
              <w:rPr>
                <w:rFonts w:ascii="Tw Cen MT" w:eastAsia="Times New Roman" w:hAnsi="Tw Cen MT"/>
                <w:color w:val="000000"/>
                <w:sz w:val="20"/>
                <w:szCs w:val="20"/>
              </w:rPr>
              <w:t xml:space="preserve">Selected Boulder County </w:t>
            </w:r>
            <w:r w:rsidR="00C5417D">
              <w:rPr>
                <w:rFonts w:ascii="Tw Cen MT" w:eastAsia="Times New Roman" w:hAnsi="Tw Cen MT"/>
                <w:color w:val="000000"/>
                <w:sz w:val="20"/>
                <w:szCs w:val="20"/>
              </w:rPr>
              <w:t>Z</w:t>
            </w:r>
            <w:r w:rsidR="002863D7">
              <w:rPr>
                <w:rFonts w:ascii="Tw Cen MT" w:eastAsia="Times New Roman" w:hAnsi="Tw Cen MT"/>
                <w:color w:val="000000"/>
                <w:sz w:val="20"/>
                <w:szCs w:val="20"/>
              </w:rPr>
              <w:t>ip</w:t>
            </w:r>
            <w:r>
              <w:rPr>
                <w:rFonts w:ascii="Tw Cen MT" w:eastAsia="Times New Roman" w:hAnsi="Tw Cen MT"/>
                <w:color w:val="000000"/>
                <w:sz w:val="20"/>
                <w:szCs w:val="20"/>
              </w:rPr>
              <w:t xml:space="preserve"> Codes</w:t>
            </w:r>
          </w:p>
        </w:tc>
        <w:tc>
          <w:tcPr>
            <w:tcW w:w="1440"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48D3E220"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31</w:t>
            </w:r>
          </w:p>
        </w:tc>
        <w:tc>
          <w:tcPr>
            <w:tcW w:w="1440"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0396D3C6" w14:textId="77777777" w:rsidR="00335112" w:rsidRDefault="00335112">
            <w:pPr>
              <w:spacing w:after="0" w:line="240" w:lineRule="auto"/>
              <w:jc w:val="right"/>
              <w:rPr>
                <w:rFonts w:ascii="Tw Cen MT" w:eastAsia="Tw Cen MT" w:hAnsi="Tw Cen MT" w:cs="Calibri"/>
                <w:b/>
                <w:bCs/>
                <w:color w:val="000000"/>
                <w:sz w:val="20"/>
                <w:szCs w:val="20"/>
              </w:rPr>
            </w:pPr>
            <w:r>
              <w:rPr>
                <w:rFonts w:ascii="Tw Cen MT" w:eastAsia="Tw Cen MT" w:hAnsi="Tw Cen MT" w:cs="Calibri"/>
                <w:b/>
                <w:bCs/>
                <w:color w:val="000000"/>
                <w:sz w:val="20"/>
                <w:szCs w:val="20"/>
              </w:rPr>
              <w:t>897</w:t>
            </w:r>
          </w:p>
        </w:tc>
        <w:tc>
          <w:tcPr>
            <w:tcW w:w="1170"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4C4706DB"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11</w:t>
            </w:r>
          </w:p>
        </w:tc>
        <w:tc>
          <w:tcPr>
            <w:tcW w:w="1350"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5BDED4AD"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326</w:t>
            </w:r>
          </w:p>
        </w:tc>
      </w:tr>
      <w:tr w:rsidR="00335112" w14:paraId="3872EE9E"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0C137CDA"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80501 Longmont</w:t>
            </w:r>
          </w:p>
        </w:tc>
        <w:tc>
          <w:tcPr>
            <w:tcW w:w="1440" w:type="dxa"/>
            <w:tcBorders>
              <w:top w:val="single" w:sz="4" w:space="0" w:color="auto"/>
              <w:left w:val="single" w:sz="4" w:space="0" w:color="auto"/>
              <w:bottom w:val="single" w:sz="4" w:space="0" w:color="auto"/>
              <w:right w:val="single" w:sz="4" w:space="0" w:color="auto"/>
            </w:tcBorders>
            <w:vAlign w:val="bottom"/>
            <w:hideMark/>
          </w:tcPr>
          <w:p w14:paraId="62A96DD1"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440" w:type="dxa"/>
            <w:tcBorders>
              <w:top w:val="single" w:sz="4" w:space="0" w:color="auto"/>
              <w:left w:val="single" w:sz="4" w:space="0" w:color="auto"/>
              <w:bottom w:val="single" w:sz="4" w:space="0" w:color="auto"/>
              <w:right w:val="single" w:sz="4" w:space="0" w:color="auto"/>
            </w:tcBorders>
            <w:vAlign w:val="bottom"/>
            <w:hideMark/>
          </w:tcPr>
          <w:p w14:paraId="18E6D4BA"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170" w:type="dxa"/>
            <w:tcBorders>
              <w:top w:val="single" w:sz="4" w:space="0" w:color="auto"/>
              <w:left w:val="single" w:sz="4" w:space="0" w:color="auto"/>
              <w:bottom w:val="single" w:sz="4" w:space="0" w:color="auto"/>
              <w:right w:val="single" w:sz="4" w:space="0" w:color="auto"/>
            </w:tcBorders>
            <w:vAlign w:val="bottom"/>
            <w:hideMark/>
          </w:tcPr>
          <w:p w14:paraId="6A7BA954"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1</w:t>
            </w:r>
          </w:p>
        </w:tc>
        <w:tc>
          <w:tcPr>
            <w:tcW w:w="1350" w:type="dxa"/>
            <w:tcBorders>
              <w:top w:val="single" w:sz="4" w:space="0" w:color="auto"/>
              <w:left w:val="single" w:sz="4" w:space="0" w:color="auto"/>
              <w:bottom w:val="single" w:sz="4" w:space="0" w:color="auto"/>
              <w:right w:val="single" w:sz="4" w:space="0" w:color="auto"/>
            </w:tcBorders>
            <w:vAlign w:val="bottom"/>
            <w:hideMark/>
          </w:tcPr>
          <w:p w14:paraId="251BD97A"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48</w:t>
            </w:r>
          </w:p>
        </w:tc>
      </w:tr>
      <w:tr w:rsidR="00335112" w14:paraId="5CF0C983"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2C390050"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80504 Frederick, Firestone, Longmont</w:t>
            </w:r>
          </w:p>
        </w:tc>
        <w:tc>
          <w:tcPr>
            <w:tcW w:w="1440" w:type="dxa"/>
            <w:tcBorders>
              <w:top w:val="single" w:sz="4" w:space="0" w:color="auto"/>
              <w:left w:val="single" w:sz="4" w:space="0" w:color="auto"/>
              <w:bottom w:val="single" w:sz="4" w:space="0" w:color="auto"/>
              <w:right w:val="single" w:sz="4" w:space="0" w:color="auto"/>
            </w:tcBorders>
            <w:vAlign w:val="bottom"/>
            <w:hideMark/>
          </w:tcPr>
          <w:p w14:paraId="21CDB988"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440" w:type="dxa"/>
            <w:tcBorders>
              <w:top w:val="single" w:sz="4" w:space="0" w:color="auto"/>
              <w:left w:val="single" w:sz="4" w:space="0" w:color="auto"/>
              <w:bottom w:val="single" w:sz="4" w:space="0" w:color="auto"/>
              <w:right w:val="single" w:sz="4" w:space="0" w:color="auto"/>
            </w:tcBorders>
            <w:vAlign w:val="bottom"/>
            <w:hideMark/>
          </w:tcPr>
          <w:p w14:paraId="6C536048"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170" w:type="dxa"/>
            <w:tcBorders>
              <w:top w:val="single" w:sz="4" w:space="0" w:color="auto"/>
              <w:left w:val="single" w:sz="4" w:space="0" w:color="auto"/>
              <w:bottom w:val="single" w:sz="4" w:space="0" w:color="auto"/>
              <w:right w:val="single" w:sz="4" w:space="0" w:color="auto"/>
            </w:tcBorders>
            <w:vAlign w:val="bottom"/>
            <w:hideMark/>
          </w:tcPr>
          <w:p w14:paraId="55A1AE1B"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1</w:t>
            </w:r>
          </w:p>
        </w:tc>
        <w:tc>
          <w:tcPr>
            <w:tcW w:w="1350" w:type="dxa"/>
            <w:tcBorders>
              <w:top w:val="single" w:sz="4" w:space="0" w:color="auto"/>
              <w:left w:val="single" w:sz="4" w:space="0" w:color="auto"/>
              <w:bottom w:val="single" w:sz="4" w:space="0" w:color="auto"/>
              <w:right w:val="single" w:sz="4" w:space="0" w:color="auto"/>
            </w:tcBorders>
            <w:vAlign w:val="bottom"/>
            <w:hideMark/>
          </w:tcPr>
          <w:p w14:paraId="36A116B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40</w:t>
            </w:r>
          </w:p>
        </w:tc>
      </w:tr>
      <w:tr w:rsidR="00335112" w14:paraId="09EB80FE"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1C6F836E"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80514 Dacono City</w:t>
            </w:r>
          </w:p>
        </w:tc>
        <w:tc>
          <w:tcPr>
            <w:tcW w:w="1440" w:type="dxa"/>
            <w:tcBorders>
              <w:top w:val="single" w:sz="4" w:space="0" w:color="auto"/>
              <w:left w:val="single" w:sz="4" w:space="0" w:color="auto"/>
              <w:bottom w:val="single" w:sz="4" w:space="0" w:color="auto"/>
              <w:right w:val="single" w:sz="4" w:space="0" w:color="auto"/>
            </w:tcBorders>
            <w:vAlign w:val="bottom"/>
            <w:hideMark/>
          </w:tcPr>
          <w:p w14:paraId="7D11C875"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w:t>
            </w:r>
          </w:p>
        </w:tc>
        <w:tc>
          <w:tcPr>
            <w:tcW w:w="1440" w:type="dxa"/>
            <w:tcBorders>
              <w:top w:val="single" w:sz="4" w:space="0" w:color="auto"/>
              <w:left w:val="single" w:sz="4" w:space="0" w:color="auto"/>
              <w:bottom w:val="single" w:sz="4" w:space="0" w:color="auto"/>
              <w:right w:val="single" w:sz="4" w:space="0" w:color="auto"/>
            </w:tcBorders>
            <w:vAlign w:val="bottom"/>
            <w:hideMark/>
          </w:tcPr>
          <w:p w14:paraId="2E4424DE" w14:textId="77777777" w:rsidR="00335112" w:rsidRDefault="00335112">
            <w:pPr>
              <w:spacing w:after="0" w:line="240" w:lineRule="auto"/>
              <w:jc w:val="right"/>
              <w:rPr>
                <w:rFonts w:ascii="Tw Cen MT" w:eastAsia="Tw Cen MT" w:hAnsi="Tw Cen MT" w:cs="Calibri"/>
                <w:b/>
                <w:bCs/>
                <w:color w:val="000000"/>
                <w:sz w:val="20"/>
                <w:szCs w:val="20"/>
              </w:rPr>
            </w:pPr>
            <w:r>
              <w:rPr>
                <w:rFonts w:ascii="Tw Cen MT" w:eastAsia="Tw Cen MT" w:hAnsi="Tw Cen MT" w:cs="Calibri"/>
                <w:b/>
                <w:bCs/>
                <w:color w:val="000000"/>
                <w:sz w:val="20"/>
                <w:szCs w:val="20"/>
              </w:rPr>
              <w:t>16</w:t>
            </w:r>
          </w:p>
        </w:tc>
        <w:tc>
          <w:tcPr>
            <w:tcW w:w="1170" w:type="dxa"/>
            <w:tcBorders>
              <w:top w:val="single" w:sz="4" w:space="0" w:color="auto"/>
              <w:left w:val="single" w:sz="4" w:space="0" w:color="auto"/>
              <w:bottom w:val="single" w:sz="4" w:space="0" w:color="auto"/>
              <w:right w:val="single" w:sz="4" w:space="0" w:color="auto"/>
            </w:tcBorders>
            <w:vAlign w:val="bottom"/>
            <w:hideMark/>
          </w:tcPr>
          <w:p w14:paraId="074735F0"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imes New Roman" w:hAnsi="Tw Cen MT" w:cs="Calibri"/>
                <w:color w:val="000000"/>
                <w:sz w:val="20"/>
                <w:szCs w:val="20"/>
              </w:rPr>
              <w:t>0</w:t>
            </w:r>
          </w:p>
        </w:tc>
        <w:tc>
          <w:tcPr>
            <w:tcW w:w="1350" w:type="dxa"/>
            <w:tcBorders>
              <w:top w:val="single" w:sz="4" w:space="0" w:color="auto"/>
              <w:left w:val="single" w:sz="4" w:space="0" w:color="auto"/>
              <w:bottom w:val="single" w:sz="4" w:space="0" w:color="auto"/>
              <w:right w:val="single" w:sz="4" w:space="0" w:color="auto"/>
            </w:tcBorders>
            <w:vAlign w:val="bottom"/>
            <w:hideMark/>
          </w:tcPr>
          <w:p w14:paraId="51ECF122"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r>
      <w:tr w:rsidR="00335112" w14:paraId="2594279C"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2AC0495F"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80516 Erie</w:t>
            </w:r>
          </w:p>
        </w:tc>
        <w:tc>
          <w:tcPr>
            <w:tcW w:w="1440" w:type="dxa"/>
            <w:tcBorders>
              <w:top w:val="single" w:sz="4" w:space="0" w:color="auto"/>
              <w:left w:val="single" w:sz="4" w:space="0" w:color="auto"/>
              <w:bottom w:val="single" w:sz="4" w:space="0" w:color="auto"/>
              <w:right w:val="single" w:sz="4" w:space="0" w:color="auto"/>
            </w:tcBorders>
            <w:vAlign w:val="bottom"/>
            <w:hideMark/>
          </w:tcPr>
          <w:p w14:paraId="2DCB84B9"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4</w:t>
            </w:r>
          </w:p>
        </w:tc>
        <w:tc>
          <w:tcPr>
            <w:tcW w:w="1440" w:type="dxa"/>
            <w:tcBorders>
              <w:top w:val="single" w:sz="4" w:space="0" w:color="auto"/>
              <w:left w:val="single" w:sz="4" w:space="0" w:color="auto"/>
              <w:bottom w:val="single" w:sz="4" w:space="0" w:color="auto"/>
              <w:right w:val="single" w:sz="4" w:space="0" w:color="auto"/>
            </w:tcBorders>
            <w:vAlign w:val="bottom"/>
            <w:hideMark/>
          </w:tcPr>
          <w:p w14:paraId="73AF846C" w14:textId="77777777" w:rsidR="00335112" w:rsidRDefault="00335112">
            <w:pPr>
              <w:spacing w:after="0" w:line="240" w:lineRule="auto"/>
              <w:jc w:val="right"/>
              <w:rPr>
                <w:rFonts w:ascii="Tw Cen MT" w:eastAsia="Tw Cen MT" w:hAnsi="Tw Cen MT" w:cs="Calibri"/>
                <w:b/>
                <w:bCs/>
                <w:color w:val="000000"/>
                <w:sz w:val="20"/>
                <w:szCs w:val="20"/>
              </w:rPr>
            </w:pPr>
            <w:r>
              <w:rPr>
                <w:rFonts w:ascii="Tw Cen MT" w:eastAsia="Tw Cen MT" w:hAnsi="Tw Cen MT" w:cs="Calibri"/>
                <w:b/>
                <w:bCs/>
                <w:color w:val="000000"/>
                <w:sz w:val="20"/>
                <w:szCs w:val="20"/>
              </w:rPr>
              <w:t>121</w:t>
            </w:r>
          </w:p>
        </w:tc>
        <w:tc>
          <w:tcPr>
            <w:tcW w:w="1170" w:type="dxa"/>
            <w:tcBorders>
              <w:top w:val="single" w:sz="4" w:space="0" w:color="auto"/>
              <w:left w:val="single" w:sz="4" w:space="0" w:color="auto"/>
              <w:bottom w:val="single" w:sz="4" w:space="0" w:color="auto"/>
              <w:right w:val="single" w:sz="4" w:space="0" w:color="auto"/>
            </w:tcBorders>
            <w:vAlign w:val="bottom"/>
            <w:hideMark/>
          </w:tcPr>
          <w:p w14:paraId="2F780D8F"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6</w:t>
            </w:r>
          </w:p>
        </w:tc>
        <w:tc>
          <w:tcPr>
            <w:tcW w:w="1350" w:type="dxa"/>
            <w:tcBorders>
              <w:top w:val="single" w:sz="4" w:space="0" w:color="auto"/>
              <w:left w:val="single" w:sz="4" w:space="0" w:color="auto"/>
              <w:bottom w:val="single" w:sz="4" w:space="0" w:color="auto"/>
              <w:right w:val="single" w:sz="4" w:space="0" w:color="auto"/>
            </w:tcBorders>
            <w:vAlign w:val="bottom"/>
            <w:hideMark/>
          </w:tcPr>
          <w:p w14:paraId="2BACF733"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409</w:t>
            </w:r>
          </w:p>
        </w:tc>
      </w:tr>
      <w:tr w:rsidR="00335112" w14:paraId="098934D3"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3FC05B79"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80520 Frederick</w:t>
            </w:r>
          </w:p>
        </w:tc>
        <w:tc>
          <w:tcPr>
            <w:tcW w:w="1440" w:type="dxa"/>
            <w:tcBorders>
              <w:top w:val="single" w:sz="4" w:space="0" w:color="auto"/>
              <w:left w:val="single" w:sz="4" w:space="0" w:color="auto"/>
              <w:bottom w:val="single" w:sz="4" w:space="0" w:color="auto"/>
              <w:right w:val="single" w:sz="4" w:space="0" w:color="auto"/>
            </w:tcBorders>
            <w:vAlign w:val="bottom"/>
            <w:hideMark/>
          </w:tcPr>
          <w:p w14:paraId="5181F597"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440" w:type="dxa"/>
            <w:tcBorders>
              <w:top w:val="single" w:sz="4" w:space="0" w:color="auto"/>
              <w:left w:val="single" w:sz="4" w:space="0" w:color="auto"/>
              <w:bottom w:val="single" w:sz="4" w:space="0" w:color="auto"/>
              <w:right w:val="single" w:sz="4" w:space="0" w:color="auto"/>
            </w:tcBorders>
            <w:vAlign w:val="bottom"/>
            <w:hideMark/>
          </w:tcPr>
          <w:p w14:paraId="01B78A62"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170" w:type="dxa"/>
            <w:tcBorders>
              <w:top w:val="single" w:sz="4" w:space="0" w:color="auto"/>
              <w:left w:val="single" w:sz="4" w:space="0" w:color="auto"/>
              <w:bottom w:val="single" w:sz="4" w:space="0" w:color="auto"/>
              <w:right w:val="single" w:sz="4" w:space="0" w:color="auto"/>
            </w:tcBorders>
            <w:vAlign w:val="bottom"/>
            <w:hideMark/>
          </w:tcPr>
          <w:p w14:paraId="794493FC"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imes New Roman" w:hAnsi="Tw Cen MT" w:cs="Calibri"/>
                <w:color w:val="000000"/>
                <w:sz w:val="20"/>
                <w:szCs w:val="20"/>
              </w:rPr>
              <w:t>0</w:t>
            </w:r>
          </w:p>
        </w:tc>
        <w:tc>
          <w:tcPr>
            <w:tcW w:w="1350" w:type="dxa"/>
            <w:tcBorders>
              <w:top w:val="single" w:sz="4" w:space="0" w:color="auto"/>
              <w:left w:val="single" w:sz="4" w:space="0" w:color="auto"/>
              <w:bottom w:val="single" w:sz="4" w:space="0" w:color="auto"/>
              <w:right w:val="single" w:sz="4" w:space="0" w:color="auto"/>
            </w:tcBorders>
            <w:vAlign w:val="bottom"/>
            <w:hideMark/>
          </w:tcPr>
          <w:p w14:paraId="56EE283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r>
      <w:tr w:rsidR="00335112" w14:paraId="3FC4B764"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6FBC45A3"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80530 Frederick</w:t>
            </w:r>
          </w:p>
        </w:tc>
        <w:tc>
          <w:tcPr>
            <w:tcW w:w="1440" w:type="dxa"/>
            <w:tcBorders>
              <w:top w:val="single" w:sz="4" w:space="0" w:color="auto"/>
              <w:left w:val="single" w:sz="4" w:space="0" w:color="auto"/>
              <w:bottom w:val="single" w:sz="4" w:space="0" w:color="auto"/>
              <w:right w:val="single" w:sz="4" w:space="0" w:color="auto"/>
            </w:tcBorders>
            <w:vAlign w:val="bottom"/>
            <w:hideMark/>
          </w:tcPr>
          <w:p w14:paraId="24C866E4"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440" w:type="dxa"/>
            <w:tcBorders>
              <w:top w:val="single" w:sz="4" w:space="0" w:color="auto"/>
              <w:left w:val="single" w:sz="4" w:space="0" w:color="auto"/>
              <w:bottom w:val="single" w:sz="4" w:space="0" w:color="auto"/>
              <w:right w:val="single" w:sz="4" w:space="0" w:color="auto"/>
            </w:tcBorders>
            <w:vAlign w:val="bottom"/>
            <w:hideMark/>
          </w:tcPr>
          <w:p w14:paraId="3720093A"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1170" w:type="dxa"/>
            <w:tcBorders>
              <w:top w:val="single" w:sz="4" w:space="0" w:color="auto"/>
              <w:left w:val="single" w:sz="4" w:space="0" w:color="auto"/>
              <w:bottom w:val="single" w:sz="4" w:space="0" w:color="auto"/>
              <w:right w:val="single" w:sz="4" w:space="0" w:color="auto"/>
            </w:tcBorders>
            <w:vAlign w:val="bottom"/>
            <w:hideMark/>
          </w:tcPr>
          <w:p w14:paraId="630ECC16"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2</w:t>
            </w:r>
          </w:p>
        </w:tc>
        <w:tc>
          <w:tcPr>
            <w:tcW w:w="1350" w:type="dxa"/>
            <w:tcBorders>
              <w:top w:val="single" w:sz="4" w:space="0" w:color="auto"/>
              <w:left w:val="single" w:sz="4" w:space="0" w:color="auto"/>
              <w:bottom w:val="single" w:sz="4" w:space="0" w:color="auto"/>
              <w:right w:val="single" w:sz="4" w:space="0" w:color="auto"/>
            </w:tcBorders>
            <w:vAlign w:val="bottom"/>
            <w:hideMark/>
          </w:tcPr>
          <w:p w14:paraId="49B855E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280</w:t>
            </w:r>
          </w:p>
        </w:tc>
      </w:tr>
      <w:tr w:rsidR="00335112" w14:paraId="4C90A008"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noWrap/>
            <w:vAlign w:val="bottom"/>
            <w:hideMark/>
          </w:tcPr>
          <w:p w14:paraId="78BC58CF"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80542 Mead</w:t>
            </w:r>
          </w:p>
        </w:tc>
        <w:tc>
          <w:tcPr>
            <w:tcW w:w="1440" w:type="dxa"/>
            <w:tcBorders>
              <w:top w:val="single" w:sz="4" w:space="0" w:color="auto"/>
              <w:left w:val="single" w:sz="4" w:space="0" w:color="auto"/>
              <w:bottom w:val="single" w:sz="4" w:space="0" w:color="auto"/>
              <w:right w:val="single" w:sz="4" w:space="0" w:color="auto"/>
            </w:tcBorders>
            <w:vAlign w:val="bottom"/>
            <w:hideMark/>
          </w:tcPr>
          <w:p w14:paraId="6CA7E319"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2</w:t>
            </w:r>
          </w:p>
        </w:tc>
        <w:tc>
          <w:tcPr>
            <w:tcW w:w="1440" w:type="dxa"/>
            <w:tcBorders>
              <w:top w:val="single" w:sz="4" w:space="0" w:color="auto"/>
              <w:left w:val="single" w:sz="4" w:space="0" w:color="auto"/>
              <w:bottom w:val="single" w:sz="4" w:space="0" w:color="auto"/>
              <w:right w:val="single" w:sz="4" w:space="0" w:color="auto"/>
            </w:tcBorders>
            <w:vAlign w:val="bottom"/>
            <w:hideMark/>
          </w:tcPr>
          <w:p w14:paraId="7FC0377B" w14:textId="77777777" w:rsidR="00335112" w:rsidRDefault="00335112">
            <w:pPr>
              <w:spacing w:after="0" w:line="240" w:lineRule="auto"/>
              <w:jc w:val="right"/>
              <w:rPr>
                <w:rFonts w:ascii="Tw Cen MT" w:eastAsia="Tw Cen MT" w:hAnsi="Tw Cen MT" w:cs="Calibri"/>
                <w:b/>
                <w:bCs/>
                <w:color w:val="000000"/>
                <w:sz w:val="20"/>
                <w:szCs w:val="20"/>
              </w:rPr>
            </w:pPr>
            <w:r>
              <w:rPr>
                <w:rFonts w:ascii="Tw Cen MT" w:eastAsia="Tw Cen MT" w:hAnsi="Tw Cen MT" w:cs="Calibri"/>
                <w:b/>
                <w:bCs/>
                <w:color w:val="000000"/>
                <w:sz w:val="20"/>
                <w:szCs w:val="20"/>
              </w:rPr>
              <w:t>44</w:t>
            </w:r>
          </w:p>
        </w:tc>
        <w:tc>
          <w:tcPr>
            <w:tcW w:w="1170" w:type="dxa"/>
            <w:tcBorders>
              <w:top w:val="single" w:sz="4" w:space="0" w:color="auto"/>
              <w:left w:val="single" w:sz="4" w:space="0" w:color="auto"/>
              <w:bottom w:val="single" w:sz="4" w:space="0" w:color="auto"/>
              <w:right w:val="single" w:sz="4" w:space="0" w:color="auto"/>
            </w:tcBorders>
            <w:vAlign w:val="bottom"/>
            <w:hideMark/>
          </w:tcPr>
          <w:p w14:paraId="0C1D5E33"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imes New Roman" w:hAnsi="Tw Cen MT" w:cs="Calibri"/>
                <w:color w:val="000000"/>
                <w:sz w:val="20"/>
                <w:szCs w:val="20"/>
              </w:rPr>
              <w:t>0</w:t>
            </w:r>
          </w:p>
        </w:tc>
        <w:tc>
          <w:tcPr>
            <w:tcW w:w="1350" w:type="dxa"/>
            <w:tcBorders>
              <w:top w:val="single" w:sz="4" w:space="0" w:color="auto"/>
              <w:left w:val="single" w:sz="4" w:space="0" w:color="auto"/>
              <w:bottom w:val="single" w:sz="4" w:space="0" w:color="auto"/>
              <w:right w:val="single" w:sz="4" w:space="0" w:color="auto"/>
            </w:tcBorders>
            <w:vAlign w:val="bottom"/>
            <w:hideMark/>
          </w:tcPr>
          <w:p w14:paraId="5DB38F63"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0</w:t>
            </w:r>
          </w:p>
        </w:tc>
      </w:tr>
      <w:tr w:rsidR="00335112" w14:paraId="1D4088BA"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shd w:val="clear" w:color="auto" w:fill="D9E2F3"/>
            <w:noWrap/>
            <w:vAlign w:val="bottom"/>
            <w:hideMark/>
          </w:tcPr>
          <w:p w14:paraId="63582F4A" w14:textId="0D552DC0" w:rsidR="00335112" w:rsidRDefault="00335112">
            <w:pPr>
              <w:spacing w:after="0" w:line="240" w:lineRule="auto"/>
              <w:rPr>
                <w:rFonts w:ascii="Tw Cen MT" w:eastAsia="Times New Roman" w:hAnsi="Tw Cen MT" w:cs="Calibri"/>
                <w:color w:val="000000"/>
                <w:sz w:val="20"/>
                <w:szCs w:val="20"/>
              </w:rPr>
            </w:pPr>
            <w:r>
              <w:rPr>
                <w:rFonts w:ascii="Tw Cen MT" w:eastAsia="Times New Roman" w:hAnsi="Tw Cen MT"/>
                <w:color w:val="000000"/>
                <w:sz w:val="20"/>
                <w:szCs w:val="20"/>
              </w:rPr>
              <w:t xml:space="preserve">Selected Weld County </w:t>
            </w:r>
            <w:r w:rsidR="00C5417D">
              <w:rPr>
                <w:rFonts w:ascii="Tw Cen MT" w:eastAsia="Times New Roman" w:hAnsi="Tw Cen MT"/>
                <w:color w:val="000000"/>
                <w:sz w:val="20"/>
                <w:szCs w:val="20"/>
              </w:rPr>
              <w:t>Z</w:t>
            </w:r>
            <w:r w:rsidR="002863D7">
              <w:rPr>
                <w:rFonts w:ascii="Tw Cen MT" w:eastAsia="Times New Roman" w:hAnsi="Tw Cen MT"/>
                <w:color w:val="000000"/>
                <w:sz w:val="20"/>
                <w:szCs w:val="20"/>
              </w:rPr>
              <w:t>ip</w:t>
            </w:r>
            <w:r>
              <w:rPr>
                <w:rFonts w:ascii="Tw Cen MT" w:eastAsia="Times New Roman" w:hAnsi="Tw Cen MT"/>
                <w:color w:val="000000"/>
                <w:sz w:val="20"/>
                <w:szCs w:val="20"/>
              </w:rPr>
              <w:t xml:space="preserve"> Codes</w:t>
            </w:r>
          </w:p>
        </w:tc>
        <w:tc>
          <w:tcPr>
            <w:tcW w:w="1440"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491B28A9"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7</w:t>
            </w:r>
          </w:p>
        </w:tc>
        <w:tc>
          <w:tcPr>
            <w:tcW w:w="1440"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31F3C21F" w14:textId="77777777" w:rsidR="00335112" w:rsidRDefault="00335112">
            <w:pPr>
              <w:spacing w:after="0" w:line="240" w:lineRule="auto"/>
              <w:jc w:val="right"/>
              <w:rPr>
                <w:rFonts w:ascii="Tw Cen MT" w:eastAsia="Tw Cen MT" w:hAnsi="Tw Cen MT" w:cs="Calibri"/>
                <w:b/>
                <w:bCs/>
                <w:color w:val="000000"/>
                <w:sz w:val="20"/>
                <w:szCs w:val="20"/>
              </w:rPr>
            </w:pPr>
            <w:r>
              <w:rPr>
                <w:rFonts w:ascii="Tw Cen MT" w:eastAsia="Tw Cen MT" w:hAnsi="Tw Cen MT" w:cs="Calibri"/>
                <w:b/>
                <w:bCs/>
                <w:color w:val="000000"/>
                <w:sz w:val="20"/>
                <w:szCs w:val="20"/>
              </w:rPr>
              <w:t>181</w:t>
            </w:r>
          </w:p>
        </w:tc>
        <w:tc>
          <w:tcPr>
            <w:tcW w:w="1170"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6F6AFA39"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10</w:t>
            </w:r>
          </w:p>
        </w:tc>
        <w:tc>
          <w:tcPr>
            <w:tcW w:w="1350"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760E4A2D"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777</w:t>
            </w:r>
          </w:p>
        </w:tc>
      </w:tr>
      <w:tr w:rsidR="00335112" w14:paraId="3375D7CE" w14:textId="77777777" w:rsidTr="00335112">
        <w:trPr>
          <w:trHeight w:val="144"/>
        </w:trPr>
        <w:tc>
          <w:tcPr>
            <w:tcW w:w="3325"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bottom"/>
            <w:hideMark/>
          </w:tcPr>
          <w:p w14:paraId="4FC9FC18" w14:textId="0DAEB2D3" w:rsidR="00335112" w:rsidRDefault="0099464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 xml:space="preserve">Selected </w:t>
            </w:r>
            <w:r w:rsidR="00C5417D">
              <w:rPr>
                <w:rFonts w:ascii="Tw Cen MT" w:eastAsia="Times New Roman" w:hAnsi="Tw Cen MT" w:cs="Calibri"/>
                <w:color w:val="000000"/>
                <w:sz w:val="20"/>
                <w:szCs w:val="20"/>
              </w:rPr>
              <w:t>Z</w:t>
            </w:r>
            <w:r w:rsidR="002863D7">
              <w:rPr>
                <w:rFonts w:ascii="Tw Cen MT" w:eastAsia="Times New Roman" w:hAnsi="Tw Cen MT" w:cs="Calibri"/>
                <w:color w:val="000000"/>
                <w:sz w:val="20"/>
                <w:szCs w:val="20"/>
              </w:rPr>
              <w:t>ip</w:t>
            </w:r>
            <w:r>
              <w:rPr>
                <w:rFonts w:ascii="Tw Cen MT" w:eastAsia="Times New Roman" w:hAnsi="Tw Cen MT" w:cs="Calibri"/>
                <w:color w:val="000000"/>
                <w:sz w:val="20"/>
                <w:szCs w:val="20"/>
              </w:rPr>
              <w:t xml:space="preserve"> Codes, Combined</w:t>
            </w:r>
          </w:p>
        </w:tc>
        <w:tc>
          <w:tcPr>
            <w:tcW w:w="1440"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12D90B39"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38</w:t>
            </w:r>
          </w:p>
        </w:tc>
        <w:tc>
          <w:tcPr>
            <w:tcW w:w="1440"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2B904FC4" w14:textId="77777777" w:rsidR="00335112" w:rsidRDefault="00335112">
            <w:pPr>
              <w:spacing w:after="0" w:line="240" w:lineRule="auto"/>
              <w:jc w:val="right"/>
              <w:rPr>
                <w:rFonts w:ascii="Tw Cen MT" w:eastAsia="Tw Cen MT" w:hAnsi="Tw Cen MT" w:cs="Calibri"/>
                <w:b/>
                <w:bCs/>
                <w:color w:val="000000"/>
                <w:sz w:val="20"/>
                <w:szCs w:val="20"/>
              </w:rPr>
            </w:pPr>
            <w:r>
              <w:rPr>
                <w:rFonts w:ascii="Tw Cen MT" w:eastAsia="Tw Cen MT" w:hAnsi="Tw Cen MT" w:cs="Calibri"/>
                <w:b/>
                <w:bCs/>
                <w:color w:val="000000"/>
                <w:sz w:val="20"/>
                <w:szCs w:val="20"/>
              </w:rPr>
              <w:t>1078</w:t>
            </w:r>
          </w:p>
        </w:tc>
        <w:tc>
          <w:tcPr>
            <w:tcW w:w="1170"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5A50E5AC"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21</w:t>
            </w:r>
          </w:p>
        </w:tc>
        <w:tc>
          <w:tcPr>
            <w:tcW w:w="1350"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6C87DEA9"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1103</w:t>
            </w:r>
          </w:p>
        </w:tc>
      </w:tr>
    </w:tbl>
    <w:p w14:paraId="4AE4CE94" w14:textId="77777777" w:rsidR="00335112" w:rsidRDefault="00335112" w:rsidP="00335112">
      <w:pPr>
        <w:spacing w:after="0" w:line="264" w:lineRule="auto"/>
        <w:rPr>
          <w:rFonts w:ascii="Tw Cen MT" w:eastAsia="Tw Cen MT" w:hAnsi="Tw Cen MT" w:cs="Arial"/>
        </w:rPr>
      </w:pPr>
    </w:p>
    <w:p w14:paraId="4215E828" w14:textId="77777777" w:rsidR="00E55F95" w:rsidRDefault="00E55F95">
      <w:pPr>
        <w:rPr>
          <w:rFonts w:ascii="Tw Cen MT" w:eastAsia="Tw Cen MT" w:hAnsi="Tw Cen MT"/>
          <w:b/>
          <w:sz w:val="20"/>
          <w:szCs w:val="20"/>
        </w:rPr>
      </w:pPr>
      <w:r>
        <w:rPr>
          <w:rFonts w:ascii="Tw Cen MT" w:eastAsia="Tw Cen MT" w:hAnsi="Tw Cen MT"/>
          <w:b/>
          <w:sz w:val="20"/>
          <w:szCs w:val="20"/>
        </w:rPr>
        <w:br w:type="page"/>
      </w:r>
    </w:p>
    <w:p w14:paraId="1EF1D401" w14:textId="238362B8" w:rsidR="009C64A5" w:rsidRPr="00CA7059" w:rsidRDefault="009C64A5" w:rsidP="00CA7059">
      <w:pPr>
        <w:rPr>
          <w:b/>
          <w:sz w:val="18"/>
          <w:szCs w:val="18"/>
        </w:rPr>
      </w:pPr>
      <w:r w:rsidRPr="00CA7059">
        <w:rPr>
          <w:sz w:val="22"/>
          <w:szCs w:val="22"/>
        </w:rPr>
        <w:t>US Census data is only attributed to zip code (not zip code and county)</w:t>
      </w:r>
      <w:r w:rsidR="00BB2D93">
        <w:rPr>
          <w:sz w:val="22"/>
          <w:szCs w:val="22"/>
        </w:rPr>
        <w:t>;</w:t>
      </w:r>
      <w:r w:rsidRPr="00CA7059">
        <w:rPr>
          <w:sz w:val="22"/>
          <w:szCs w:val="22"/>
        </w:rPr>
        <w:t xml:space="preserve"> demographic data is grouped in the county where the majority of the geographic area for the zip code is located.</w:t>
      </w:r>
      <w:r w:rsidR="00BB2D93" w:rsidRPr="00CA7059">
        <w:rPr>
          <w:sz w:val="22"/>
          <w:szCs w:val="22"/>
        </w:rPr>
        <w:t xml:space="preserve"> </w:t>
      </w:r>
      <w:r w:rsidR="00BB2D93" w:rsidRPr="00CA7059">
        <w:rPr>
          <w:rFonts w:cs="Arial"/>
          <w:sz w:val="22"/>
          <w:szCs w:val="22"/>
        </w:rPr>
        <w:t>Child care data is provided at the zip code level and grouped according to the county and/or school district where the child care provider is located.</w:t>
      </w:r>
    </w:p>
    <w:p w14:paraId="46D5EE50" w14:textId="2B0FF9E0" w:rsidR="00335112" w:rsidRDefault="00335112" w:rsidP="00335112">
      <w:pPr>
        <w:shd w:val="clear" w:color="auto" w:fill="FFFFFF"/>
        <w:spacing w:after="0" w:line="240" w:lineRule="auto"/>
        <w:rPr>
          <w:rFonts w:ascii="Tw Cen MT" w:eastAsia="Times New Roman" w:hAnsi="Tw Cen MT" w:cs="Calibri"/>
          <w:b/>
          <w:bCs/>
          <w:color w:val="201F1E"/>
          <w:kern w:val="0"/>
          <w:sz w:val="20"/>
          <w:szCs w:val="20"/>
          <w14:ligatures w14:val="none"/>
        </w:rPr>
      </w:pPr>
      <w:r>
        <w:rPr>
          <w:rFonts w:ascii="Tw Cen MT" w:eastAsia="Tw Cen MT" w:hAnsi="Tw Cen MT"/>
          <w:b/>
          <w:sz w:val="20"/>
          <w:szCs w:val="20"/>
        </w:rPr>
        <w:t xml:space="preserve">Table </w:t>
      </w:r>
      <w:r w:rsidR="00483904">
        <w:rPr>
          <w:rFonts w:ascii="Tw Cen MT" w:eastAsia="Tw Cen MT" w:hAnsi="Tw Cen MT"/>
          <w:b/>
          <w:sz w:val="20"/>
          <w:szCs w:val="20"/>
        </w:rPr>
        <w:t>A6</w:t>
      </w:r>
      <w:r>
        <w:rPr>
          <w:rFonts w:ascii="Tw Cen MT" w:eastAsia="Tw Cen MT" w:hAnsi="Tw Cen MT"/>
          <w:b/>
          <w:sz w:val="20"/>
          <w:szCs w:val="20"/>
        </w:rPr>
        <w:t xml:space="preserve">. Number of Children Under 5 Years Old and Number of Children Under 5 Years Old Living Below Poverty Compared to Total Child Care Capacity </w:t>
      </w:r>
    </w:p>
    <w:tbl>
      <w:tblPr>
        <w:tblW w:w="90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26"/>
        <w:gridCol w:w="1441"/>
        <w:gridCol w:w="1441"/>
        <w:gridCol w:w="1441"/>
        <w:gridCol w:w="1441"/>
      </w:tblGrid>
      <w:tr w:rsidR="00335112" w14:paraId="375DFED4" w14:textId="77777777" w:rsidTr="00F838A6">
        <w:trPr>
          <w:trHeight w:val="20"/>
        </w:trPr>
        <w:tc>
          <w:tcPr>
            <w:tcW w:w="3326" w:type="dxa"/>
            <w:tcBorders>
              <w:top w:val="single" w:sz="4" w:space="0" w:color="auto"/>
              <w:left w:val="single" w:sz="4" w:space="0" w:color="auto"/>
              <w:bottom w:val="single" w:sz="4" w:space="0" w:color="auto"/>
              <w:right w:val="single" w:sz="4" w:space="0" w:color="auto"/>
            </w:tcBorders>
            <w:shd w:val="clear" w:color="auto" w:fill="D9D9D9"/>
            <w:noWrap/>
            <w:hideMark/>
          </w:tcPr>
          <w:p w14:paraId="18245825"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Geographic Area</w:t>
            </w:r>
          </w:p>
        </w:tc>
        <w:tc>
          <w:tcPr>
            <w:tcW w:w="1441" w:type="dxa"/>
            <w:tcBorders>
              <w:top w:val="single" w:sz="4" w:space="0" w:color="auto"/>
              <w:left w:val="single" w:sz="4" w:space="0" w:color="auto"/>
              <w:bottom w:val="single" w:sz="4" w:space="0" w:color="auto"/>
              <w:right w:val="single" w:sz="4" w:space="0" w:color="auto"/>
            </w:tcBorders>
            <w:shd w:val="clear" w:color="auto" w:fill="D9D9D9"/>
            <w:hideMark/>
          </w:tcPr>
          <w:p w14:paraId="45563831" w14:textId="77777777" w:rsidR="00335112" w:rsidRDefault="00335112" w:rsidP="00F838A6">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Number of Children &lt;5 Years Old</w:t>
            </w:r>
            <w:r>
              <w:rPr>
                <w:rFonts w:ascii="Tw Cen MT" w:eastAsia="Times New Roman" w:hAnsi="Tw Cen MT" w:cs="Calibri"/>
                <w:color w:val="000000"/>
                <w:sz w:val="20"/>
                <w:szCs w:val="20"/>
                <w:vertAlign w:val="superscript"/>
              </w:rPr>
              <w:endnoteReference w:id="236"/>
            </w:r>
          </w:p>
        </w:tc>
        <w:tc>
          <w:tcPr>
            <w:tcW w:w="1441" w:type="dxa"/>
            <w:tcBorders>
              <w:top w:val="single" w:sz="4" w:space="0" w:color="auto"/>
              <w:left w:val="single" w:sz="4" w:space="0" w:color="auto"/>
              <w:bottom w:val="single" w:sz="4" w:space="0" w:color="auto"/>
              <w:right w:val="single" w:sz="4" w:space="0" w:color="auto"/>
            </w:tcBorders>
            <w:shd w:val="clear" w:color="auto" w:fill="D9D9D9"/>
            <w:hideMark/>
          </w:tcPr>
          <w:p w14:paraId="17B684D9" w14:textId="77777777" w:rsidR="00335112" w:rsidRDefault="00335112" w:rsidP="00F838A6">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Number of Children &lt;5 Years Old Living in Poverty</w:t>
            </w:r>
            <w:r>
              <w:rPr>
                <w:rFonts w:ascii="Tw Cen MT" w:eastAsia="Times New Roman" w:hAnsi="Tw Cen MT" w:cs="Calibri"/>
                <w:color w:val="000000"/>
                <w:sz w:val="20"/>
                <w:szCs w:val="20"/>
                <w:vertAlign w:val="superscript"/>
              </w:rPr>
              <w:endnoteReference w:id="237"/>
            </w:r>
          </w:p>
        </w:tc>
        <w:tc>
          <w:tcPr>
            <w:tcW w:w="1441" w:type="dxa"/>
            <w:tcBorders>
              <w:top w:val="single" w:sz="4" w:space="0" w:color="auto"/>
              <w:left w:val="single" w:sz="4" w:space="0" w:color="auto"/>
              <w:bottom w:val="single" w:sz="4" w:space="0" w:color="auto"/>
              <w:right w:val="single" w:sz="4" w:space="0" w:color="auto"/>
            </w:tcBorders>
            <w:shd w:val="clear" w:color="auto" w:fill="D9D9D9"/>
            <w:hideMark/>
          </w:tcPr>
          <w:p w14:paraId="50133287" w14:textId="77777777" w:rsidR="00335112" w:rsidRDefault="00335112" w:rsidP="00F838A6">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Number of Children &lt;3 Years Old Living in Poverty</w:t>
            </w:r>
            <w:r>
              <w:rPr>
                <w:rFonts w:ascii="Tw Cen MT" w:eastAsia="Times New Roman" w:hAnsi="Tw Cen MT" w:cs="Calibri"/>
                <w:color w:val="000000"/>
                <w:sz w:val="20"/>
                <w:szCs w:val="20"/>
                <w:vertAlign w:val="superscript"/>
              </w:rPr>
              <w:footnoteReference w:id="148"/>
            </w:r>
          </w:p>
        </w:tc>
        <w:tc>
          <w:tcPr>
            <w:tcW w:w="1441" w:type="dxa"/>
            <w:tcBorders>
              <w:top w:val="single" w:sz="4" w:space="0" w:color="auto"/>
              <w:left w:val="single" w:sz="4" w:space="0" w:color="auto"/>
              <w:bottom w:val="single" w:sz="4" w:space="0" w:color="auto"/>
              <w:right w:val="single" w:sz="4" w:space="0" w:color="auto"/>
            </w:tcBorders>
            <w:shd w:val="clear" w:color="auto" w:fill="D9D9D9"/>
            <w:hideMark/>
          </w:tcPr>
          <w:p w14:paraId="0B8639A4" w14:textId="77777777" w:rsidR="00335112" w:rsidRPr="00F838A6" w:rsidRDefault="00335112" w:rsidP="00F838A6">
            <w:pPr>
              <w:spacing w:line="240" w:lineRule="auto"/>
              <w:contextualSpacing/>
              <w:rPr>
                <w:rFonts w:ascii="Tw Cen MT" w:eastAsia="Times New Roman" w:hAnsi="Tw Cen MT" w:cs="Calibri"/>
                <w:b/>
                <w:bCs/>
                <w:color w:val="000000"/>
                <w:sz w:val="20"/>
                <w:szCs w:val="20"/>
              </w:rPr>
            </w:pPr>
            <w:r w:rsidRPr="00F838A6">
              <w:rPr>
                <w:rFonts w:ascii="Tw Cen MT" w:eastAsia="Calibri" w:hAnsi="Tw Cen MT"/>
                <w:b/>
                <w:bCs/>
                <w:sz w:val="20"/>
                <w:szCs w:val="20"/>
              </w:rPr>
              <w:t>Total Child Care Programs Capacity</w:t>
            </w:r>
          </w:p>
        </w:tc>
      </w:tr>
      <w:tr w:rsidR="00335112" w14:paraId="44583538"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2C05D1F9"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80026 Lafayette</w:t>
            </w:r>
          </w:p>
        </w:tc>
        <w:tc>
          <w:tcPr>
            <w:tcW w:w="1441" w:type="dxa"/>
            <w:tcBorders>
              <w:top w:val="single" w:sz="4" w:space="0" w:color="auto"/>
              <w:left w:val="single" w:sz="4" w:space="0" w:color="auto"/>
              <w:bottom w:val="single" w:sz="4" w:space="0" w:color="auto"/>
              <w:right w:val="single" w:sz="4" w:space="0" w:color="auto"/>
            </w:tcBorders>
            <w:vAlign w:val="center"/>
            <w:hideMark/>
          </w:tcPr>
          <w:p w14:paraId="765517D1"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1,554</w:t>
            </w:r>
          </w:p>
        </w:tc>
        <w:tc>
          <w:tcPr>
            <w:tcW w:w="1441" w:type="dxa"/>
            <w:tcBorders>
              <w:top w:val="single" w:sz="4" w:space="0" w:color="auto"/>
              <w:left w:val="single" w:sz="4" w:space="0" w:color="auto"/>
              <w:bottom w:val="single" w:sz="4" w:space="0" w:color="auto"/>
              <w:right w:val="single" w:sz="4" w:space="0" w:color="auto"/>
            </w:tcBorders>
            <w:vAlign w:val="center"/>
            <w:hideMark/>
          </w:tcPr>
          <w:p w14:paraId="397FAF60"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181</w:t>
            </w:r>
          </w:p>
        </w:tc>
        <w:tc>
          <w:tcPr>
            <w:tcW w:w="1441" w:type="dxa"/>
            <w:tcBorders>
              <w:top w:val="single" w:sz="4" w:space="0" w:color="auto"/>
              <w:left w:val="single" w:sz="4" w:space="0" w:color="auto"/>
              <w:bottom w:val="single" w:sz="4" w:space="0" w:color="auto"/>
              <w:right w:val="single" w:sz="4" w:space="0" w:color="auto"/>
            </w:tcBorders>
            <w:vAlign w:val="center"/>
            <w:hideMark/>
          </w:tcPr>
          <w:p w14:paraId="7277D8DA"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121</w:t>
            </w:r>
          </w:p>
        </w:tc>
        <w:tc>
          <w:tcPr>
            <w:tcW w:w="1441" w:type="dxa"/>
            <w:tcBorders>
              <w:top w:val="single" w:sz="4" w:space="0" w:color="auto"/>
              <w:left w:val="single" w:sz="4" w:space="0" w:color="auto"/>
              <w:bottom w:val="single" w:sz="4" w:space="0" w:color="auto"/>
              <w:right w:val="single" w:sz="4" w:space="0" w:color="auto"/>
            </w:tcBorders>
            <w:vAlign w:val="bottom"/>
            <w:hideMark/>
          </w:tcPr>
          <w:p w14:paraId="7AC7215F"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1,635</w:t>
            </w:r>
          </w:p>
        </w:tc>
      </w:tr>
      <w:tr w:rsidR="00335112" w14:paraId="3537FEA6"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06FE7AFE"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80027 Louisville, Superior</w:t>
            </w:r>
          </w:p>
        </w:tc>
        <w:tc>
          <w:tcPr>
            <w:tcW w:w="1441" w:type="dxa"/>
            <w:tcBorders>
              <w:top w:val="single" w:sz="4" w:space="0" w:color="auto"/>
              <w:left w:val="single" w:sz="4" w:space="0" w:color="auto"/>
              <w:bottom w:val="single" w:sz="4" w:space="0" w:color="auto"/>
              <w:right w:val="single" w:sz="4" w:space="0" w:color="auto"/>
            </w:tcBorders>
            <w:vAlign w:val="center"/>
            <w:hideMark/>
          </w:tcPr>
          <w:p w14:paraId="6BC106FC"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1,760</w:t>
            </w:r>
          </w:p>
        </w:tc>
        <w:tc>
          <w:tcPr>
            <w:tcW w:w="1441" w:type="dxa"/>
            <w:tcBorders>
              <w:top w:val="single" w:sz="4" w:space="0" w:color="auto"/>
              <w:left w:val="single" w:sz="4" w:space="0" w:color="auto"/>
              <w:bottom w:val="single" w:sz="4" w:space="0" w:color="auto"/>
              <w:right w:val="single" w:sz="4" w:space="0" w:color="auto"/>
            </w:tcBorders>
            <w:vAlign w:val="center"/>
            <w:hideMark/>
          </w:tcPr>
          <w:p w14:paraId="6735F1E6"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25</w:t>
            </w:r>
          </w:p>
        </w:tc>
        <w:tc>
          <w:tcPr>
            <w:tcW w:w="1441" w:type="dxa"/>
            <w:tcBorders>
              <w:top w:val="single" w:sz="4" w:space="0" w:color="auto"/>
              <w:left w:val="single" w:sz="4" w:space="0" w:color="auto"/>
              <w:bottom w:val="single" w:sz="4" w:space="0" w:color="auto"/>
              <w:right w:val="single" w:sz="4" w:space="0" w:color="auto"/>
            </w:tcBorders>
            <w:vAlign w:val="center"/>
            <w:hideMark/>
          </w:tcPr>
          <w:p w14:paraId="1B8DE43E"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17</w:t>
            </w:r>
          </w:p>
        </w:tc>
        <w:tc>
          <w:tcPr>
            <w:tcW w:w="1441" w:type="dxa"/>
            <w:tcBorders>
              <w:top w:val="single" w:sz="4" w:space="0" w:color="auto"/>
              <w:left w:val="single" w:sz="4" w:space="0" w:color="auto"/>
              <w:bottom w:val="single" w:sz="4" w:space="0" w:color="auto"/>
              <w:right w:val="single" w:sz="4" w:space="0" w:color="auto"/>
            </w:tcBorders>
            <w:vAlign w:val="bottom"/>
            <w:hideMark/>
          </w:tcPr>
          <w:p w14:paraId="2D79D047"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1,441</w:t>
            </w:r>
          </w:p>
        </w:tc>
      </w:tr>
      <w:tr w:rsidR="00335112" w14:paraId="6E56BE0B"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4030EB64"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80301 Boulder</w:t>
            </w:r>
          </w:p>
        </w:tc>
        <w:tc>
          <w:tcPr>
            <w:tcW w:w="1441" w:type="dxa"/>
            <w:tcBorders>
              <w:top w:val="single" w:sz="4" w:space="0" w:color="auto"/>
              <w:left w:val="single" w:sz="4" w:space="0" w:color="auto"/>
              <w:bottom w:val="single" w:sz="4" w:space="0" w:color="auto"/>
              <w:right w:val="single" w:sz="4" w:space="0" w:color="auto"/>
            </w:tcBorders>
            <w:vAlign w:val="center"/>
            <w:hideMark/>
          </w:tcPr>
          <w:p w14:paraId="2FC320F0"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1,017</w:t>
            </w:r>
          </w:p>
        </w:tc>
        <w:tc>
          <w:tcPr>
            <w:tcW w:w="1441" w:type="dxa"/>
            <w:tcBorders>
              <w:top w:val="single" w:sz="4" w:space="0" w:color="auto"/>
              <w:left w:val="single" w:sz="4" w:space="0" w:color="auto"/>
              <w:bottom w:val="single" w:sz="4" w:space="0" w:color="auto"/>
              <w:right w:val="single" w:sz="4" w:space="0" w:color="auto"/>
            </w:tcBorders>
            <w:vAlign w:val="center"/>
            <w:hideMark/>
          </w:tcPr>
          <w:p w14:paraId="6BD36735"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76</w:t>
            </w:r>
          </w:p>
        </w:tc>
        <w:tc>
          <w:tcPr>
            <w:tcW w:w="1441" w:type="dxa"/>
            <w:tcBorders>
              <w:top w:val="single" w:sz="4" w:space="0" w:color="auto"/>
              <w:left w:val="single" w:sz="4" w:space="0" w:color="auto"/>
              <w:bottom w:val="single" w:sz="4" w:space="0" w:color="auto"/>
              <w:right w:val="single" w:sz="4" w:space="0" w:color="auto"/>
            </w:tcBorders>
            <w:vAlign w:val="center"/>
            <w:hideMark/>
          </w:tcPr>
          <w:p w14:paraId="282B5C29"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51</w:t>
            </w:r>
          </w:p>
        </w:tc>
        <w:tc>
          <w:tcPr>
            <w:tcW w:w="1441" w:type="dxa"/>
            <w:tcBorders>
              <w:top w:val="single" w:sz="4" w:space="0" w:color="auto"/>
              <w:left w:val="single" w:sz="4" w:space="0" w:color="auto"/>
              <w:bottom w:val="single" w:sz="4" w:space="0" w:color="auto"/>
              <w:right w:val="single" w:sz="4" w:space="0" w:color="auto"/>
            </w:tcBorders>
            <w:vAlign w:val="bottom"/>
            <w:hideMark/>
          </w:tcPr>
          <w:p w14:paraId="227B46C5"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792</w:t>
            </w:r>
          </w:p>
        </w:tc>
      </w:tr>
      <w:tr w:rsidR="00335112" w14:paraId="073C8F1C"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10C59AF8"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80302 Boulder</w:t>
            </w:r>
          </w:p>
        </w:tc>
        <w:tc>
          <w:tcPr>
            <w:tcW w:w="1441" w:type="dxa"/>
            <w:tcBorders>
              <w:top w:val="single" w:sz="4" w:space="0" w:color="auto"/>
              <w:left w:val="single" w:sz="4" w:space="0" w:color="auto"/>
              <w:bottom w:val="single" w:sz="4" w:space="0" w:color="auto"/>
              <w:right w:val="single" w:sz="4" w:space="0" w:color="auto"/>
            </w:tcBorders>
            <w:vAlign w:val="center"/>
            <w:hideMark/>
          </w:tcPr>
          <w:p w14:paraId="07D6D006"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593</w:t>
            </w:r>
          </w:p>
        </w:tc>
        <w:tc>
          <w:tcPr>
            <w:tcW w:w="1441" w:type="dxa"/>
            <w:tcBorders>
              <w:top w:val="single" w:sz="4" w:space="0" w:color="auto"/>
              <w:left w:val="single" w:sz="4" w:space="0" w:color="auto"/>
              <w:bottom w:val="single" w:sz="4" w:space="0" w:color="auto"/>
              <w:right w:val="single" w:sz="4" w:space="0" w:color="auto"/>
            </w:tcBorders>
            <w:vAlign w:val="center"/>
            <w:hideMark/>
          </w:tcPr>
          <w:p w14:paraId="56F724EF"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50</w:t>
            </w:r>
          </w:p>
        </w:tc>
        <w:tc>
          <w:tcPr>
            <w:tcW w:w="1441" w:type="dxa"/>
            <w:tcBorders>
              <w:top w:val="single" w:sz="4" w:space="0" w:color="auto"/>
              <w:left w:val="single" w:sz="4" w:space="0" w:color="auto"/>
              <w:bottom w:val="single" w:sz="4" w:space="0" w:color="auto"/>
              <w:right w:val="single" w:sz="4" w:space="0" w:color="auto"/>
            </w:tcBorders>
            <w:vAlign w:val="center"/>
            <w:hideMark/>
          </w:tcPr>
          <w:p w14:paraId="6250CBD9"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33</w:t>
            </w:r>
          </w:p>
        </w:tc>
        <w:tc>
          <w:tcPr>
            <w:tcW w:w="1441" w:type="dxa"/>
            <w:tcBorders>
              <w:top w:val="single" w:sz="4" w:space="0" w:color="auto"/>
              <w:left w:val="single" w:sz="4" w:space="0" w:color="auto"/>
              <w:bottom w:val="single" w:sz="4" w:space="0" w:color="auto"/>
              <w:right w:val="single" w:sz="4" w:space="0" w:color="auto"/>
            </w:tcBorders>
            <w:vAlign w:val="bottom"/>
            <w:hideMark/>
          </w:tcPr>
          <w:p w14:paraId="50A93AAB"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291</w:t>
            </w:r>
          </w:p>
        </w:tc>
      </w:tr>
      <w:tr w:rsidR="00335112" w14:paraId="02AA19C3"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394AE89C"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80303 Boulder</w:t>
            </w:r>
          </w:p>
        </w:tc>
        <w:tc>
          <w:tcPr>
            <w:tcW w:w="1441" w:type="dxa"/>
            <w:tcBorders>
              <w:top w:val="single" w:sz="4" w:space="0" w:color="auto"/>
              <w:left w:val="single" w:sz="4" w:space="0" w:color="auto"/>
              <w:bottom w:val="single" w:sz="4" w:space="0" w:color="auto"/>
              <w:right w:val="single" w:sz="4" w:space="0" w:color="auto"/>
            </w:tcBorders>
            <w:vAlign w:val="center"/>
            <w:hideMark/>
          </w:tcPr>
          <w:p w14:paraId="09CA6E6F"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676</w:t>
            </w:r>
          </w:p>
        </w:tc>
        <w:tc>
          <w:tcPr>
            <w:tcW w:w="1441" w:type="dxa"/>
            <w:tcBorders>
              <w:top w:val="single" w:sz="4" w:space="0" w:color="auto"/>
              <w:left w:val="single" w:sz="4" w:space="0" w:color="auto"/>
              <w:bottom w:val="single" w:sz="4" w:space="0" w:color="auto"/>
              <w:right w:val="single" w:sz="4" w:space="0" w:color="auto"/>
            </w:tcBorders>
            <w:vAlign w:val="center"/>
            <w:hideMark/>
          </w:tcPr>
          <w:p w14:paraId="35FB4FEC"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21</w:t>
            </w:r>
          </w:p>
        </w:tc>
        <w:tc>
          <w:tcPr>
            <w:tcW w:w="1441" w:type="dxa"/>
            <w:tcBorders>
              <w:top w:val="single" w:sz="4" w:space="0" w:color="auto"/>
              <w:left w:val="single" w:sz="4" w:space="0" w:color="auto"/>
              <w:bottom w:val="single" w:sz="4" w:space="0" w:color="auto"/>
              <w:right w:val="single" w:sz="4" w:space="0" w:color="auto"/>
            </w:tcBorders>
            <w:vAlign w:val="center"/>
            <w:hideMark/>
          </w:tcPr>
          <w:p w14:paraId="0535E209"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14</w:t>
            </w:r>
          </w:p>
        </w:tc>
        <w:tc>
          <w:tcPr>
            <w:tcW w:w="1441" w:type="dxa"/>
            <w:tcBorders>
              <w:top w:val="single" w:sz="4" w:space="0" w:color="auto"/>
              <w:left w:val="single" w:sz="4" w:space="0" w:color="auto"/>
              <w:bottom w:val="single" w:sz="4" w:space="0" w:color="auto"/>
              <w:right w:val="single" w:sz="4" w:space="0" w:color="auto"/>
            </w:tcBorders>
            <w:vAlign w:val="bottom"/>
            <w:hideMark/>
          </w:tcPr>
          <w:p w14:paraId="7F2D29D0"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501</w:t>
            </w:r>
          </w:p>
        </w:tc>
      </w:tr>
      <w:tr w:rsidR="00335112" w14:paraId="73F8E75F"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52AAF16E"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80304 Boulder</w:t>
            </w:r>
          </w:p>
        </w:tc>
        <w:tc>
          <w:tcPr>
            <w:tcW w:w="1441" w:type="dxa"/>
            <w:tcBorders>
              <w:top w:val="single" w:sz="4" w:space="0" w:color="auto"/>
              <w:left w:val="single" w:sz="4" w:space="0" w:color="auto"/>
              <w:bottom w:val="single" w:sz="4" w:space="0" w:color="auto"/>
              <w:right w:val="single" w:sz="4" w:space="0" w:color="auto"/>
            </w:tcBorders>
            <w:vAlign w:val="center"/>
            <w:hideMark/>
          </w:tcPr>
          <w:p w14:paraId="02FCED85"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1,132</w:t>
            </w:r>
          </w:p>
        </w:tc>
        <w:tc>
          <w:tcPr>
            <w:tcW w:w="1441" w:type="dxa"/>
            <w:tcBorders>
              <w:top w:val="single" w:sz="4" w:space="0" w:color="auto"/>
              <w:left w:val="single" w:sz="4" w:space="0" w:color="auto"/>
              <w:bottom w:val="single" w:sz="4" w:space="0" w:color="auto"/>
              <w:right w:val="single" w:sz="4" w:space="0" w:color="auto"/>
            </w:tcBorders>
            <w:vAlign w:val="center"/>
            <w:hideMark/>
          </w:tcPr>
          <w:p w14:paraId="3C30C8A8"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33</w:t>
            </w:r>
          </w:p>
        </w:tc>
        <w:tc>
          <w:tcPr>
            <w:tcW w:w="1441" w:type="dxa"/>
            <w:tcBorders>
              <w:top w:val="single" w:sz="4" w:space="0" w:color="auto"/>
              <w:left w:val="single" w:sz="4" w:space="0" w:color="auto"/>
              <w:bottom w:val="single" w:sz="4" w:space="0" w:color="auto"/>
              <w:right w:val="single" w:sz="4" w:space="0" w:color="auto"/>
            </w:tcBorders>
            <w:vAlign w:val="center"/>
            <w:hideMark/>
          </w:tcPr>
          <w:p w14:paraId="368E977F"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22</w:t>
            </w:r>
          </w:p>
        </w:tc>
        <w:tc>
          <w:tcPr>
            <w:tcW w:w="1441" w:type="dxa"/>
            <w:tcBorders>
              <w:top w:val="single" w:sz="4" w:space="0" w:color="auto"/>
              <w:left w:val="single" w:sz="4" w:space="0" w:color="auto"/>
              <w:bottom w:val="single" w:sz="4" w:space="0" w:color="auto"/>
              <w:right w:val="single" w:sz="4" w:space="0" w:color="auto"/>
            </w:tcBorders>
            <w:vAlign w:val="bottom"/>
            <w:hideMark/>
          </w:tcPr>
          <w:p w14:paraId="1756B20A"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1,144</w:t>
            </w:r>
          </w:p>
        </w:tc>
      </w:tr>
      <w:tr w:rsidR="00335112" w14:paraId="470F0C82"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2ED11B21"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80305 Boulder</w:t>
            </w:r>
          </w:p>
        </w:tc>
        <w:tc>
          <w:tcPr>
            <w:tcW w:w="1441" w:type="dxa"/>
            <w:tcBorders>
              <w:top w:val="single" w:sz="4" w:space="0" w:color="auto"/>
              <w:left w:val="single" w:sz="4" w:space="0" w:color="auto"/>
              <w:bottom w:val="single" w:sz="4" w:space="0" w:color="auto"/>
              <w:right w:val="single" w:sz="4" w:space="0" w:color="auto"/>
            </w:tcBorders>
            <w:vAlign w:val="center"/>
            <w:hideMark/>
          </w:tcPr>
          <w:p w14:paraId="270A7EF5"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777</w:t>
            </w:r>
          </w:p>
        </w:tc>
        <w:tc>
          <w:tcPr>
            <w:tcW w:w="1441" w:type="dxa"/>
            <w:tcBorders>
              <w:top w:val="single" w:sz="4" w:space="0" w:color="auto"/>
              <w:left w:val="single" w:sz="4" w:space="0" w:color="auto"/>
              <w:bottom w:val="single" w:sz="4" w:space="0" w:color="auto"/>
              <w:right w:val="single" w:sz="4" w:space="0" w:color="auto"/>
            </w:tcBorders>
            <w:vAlign w:val="center"/>
            <w:hideMark/>
          </w:tcPr>
          <w:p w14:paraId="58B538CC"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66</w:t>
            </w:r>
          </w:p>
        </w:tc>
        <w:tc>
          <w:tcPr>
            <w:tcW w:w="1441" w:type="dxa"/>
            <w:tcBorders>
              <w:top w:val="single" w:sz="4" w:space="0" w:color="auto"/>
              <w:left w:val="single" w:sz="4" w:space="0" w:color="auto"/>
              <w:bottom w:val="single" w:sz="4" w:space="0" w:color="auto"/>
              <w:right w:val="single" w:sz="4" w:space="0" w:color="auto"/>
            </w:tcBorders>
            <w:vAlign w:val="center"/>
            <w:hideMark/>
          </w:tcPr>
          <w:p w14:paraId="3B50C200"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44</w:t>
            </w:r>
          </w:p>
        </w:tc>
        <w:tc>
          <w:tcPr>
            <w:tcW w:w="1441" w:type="dxa"/>
            <w:tcBorders>
              <w:top w:val="single" w:sz="4" w:space="0" w:color="auto"/>
              <w:left w:val="single" w:sz="4" w:space="0" w:color="auto"/>
              <w:bottom w:val="single" w:sz="4" w:space="0" w:color="auto"/>
              <w:right w:val="single" w:sz="4" w:space="0" w:color="auto"/>
            </w:tcBorders>
            <w:vAlign w:val="bottom"/>
            <w:hideMark/>
          </w:tcPr>
          <w:p w14:paraId="242F5650"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595</w:t>
            </w:r>
          </w:p>
        </w:tc>
      </w:tr>
      <w:tr w:rsidR="00335112" w14:paraId="7436B181"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275FC213" w14:textId="5BF843C1" w:rsidR="00335112" w:rsidRPr="00CA7059" w:rsidRDefault="00335112">
            <w:pPr>
              <w:spacing w:line="240" w:lineRule="auto"/>
              <w:contextualSpacing/>
              <w:rPr>
                <w:rFonts w:ascii="Tw Cen MT" w:eastAsia="Times New Roman" w:hAnsi="Tw Cen MT" w:cs="Calibri"/>
                <w:color w:val="000000"/>
                <w:sz w:val="20"/>
                <w:szCs w:val="20"/>
              </w:rPr>
            </w:pPr>
            <w:r w:rsidRPr="00CA7059">
              <w:rPr>
                <w:rFonts w:ascii="Tw Cen MT" w:eastAsia="Tw Cen MT" w:hAnsi="Tw Cen MT" w:cs="Calibri"/>
                <w:sz w:val="20"/>
                <w:szCs w:val="20"/>
              </w:rPr>
              <w:t>80309</w:t>
            </w:r>
            <w:r w:rsidR="00CF4788">
              <w:rPr>
                <w:rStyle w:val="FootnoteReference"/>
                <w:rFonts w:ascii="Tw Cen MT" w:eastAsia="Tw Cen MT" w:hAnsi="Tw Cen MT" w:cs="Calibri"/>
                <w:sz w:val="20"/>
                <w:szCs w:val="20"/>
              </w:rPr>
              <w:footnoteReference w:id="149"/>
            </w:r>
            <w:r w:rsidRPr="00CA7059">
              <w:rPr>
                <w:rFonts w:ascii="Tw Cen MT" w:eastAsia="Tw Cen MT" w:hAnsi="Tw Cen MT" w:cs="Calibri"/>
                <w:sz w:val="20"/>
                <w:szCs w:val="20"/>
              </w:rPr>
              <w:t xml:space="preserve"> Boulder (PO Box)</w:t>
            </w:r>
          </w:p>
        </w:tc>
        <w:tc>
          <w:tcPr>
            <w:tcW w:w="1441" w:type="dxa"/>
            <w:tcBorders>
              <w:top w:val="single" w:sz="4" w:space="0" w:color="auto"/>
              <w:left w:val="single" w:sz="4" w:space="0" w:color="auto"/>
              <w:bottom w:val="single" w:sz="4" w:space="0" w:color="auto"/>
              <w:right w:val="single" w:sz="4" w:space="0" w:color="auto"/>
            </w:tcBorders>
            <w:vAlign w:val="center"/>
          </w:tcPr>
          <w:p w14:paraId="1FA52D7E" w14:textId="77777777" w:rsidR="00335112" w:rsidRDefault="00335112">
            <w:pPr>
              <w:spacing w:line="240" w:lineRule="auto"/>
              <w:contextualSpacing/>
              <w:jc w:val="right"/>
              <w:rPr>
                <w:rFonts w:ascii="Tw Cen MT" w:eastAsia="Tw Cen MT" w:hAnsi="Tw Cen MT" w:cs="Calibri"/>
                <w:color w:val="000000"/>
                <w:sz w:val="20"/>
                <w:szCs w:val="20"/>
              </w:rPr>
            </w:pPr>
          </w:p>
        </w:tc>
        <w:tc>
          <w:tcPr>
            <w:tcW w:w="1441" w:type="dxa"/>
            <w:tcBorders>
              <w:top w:val="single" w:sz="4" w:space="0" w:color="auto"/>
              <w:left w:val="single" w:sz="4" w:space="0" w:color="auto"/>
              <w:bottom w:val="single" w:sz="4" w:space="0" w:color="auto"/>
              <w:right w:val="single" w:sz="4" w:space="0" w:color="auto"/>
            </w:tcBorders>
            <w:vAlign w:val="center"/>
          </w:tcPr>
          <w:p w14:paraId="1ECF0568" w14:textId="77777777" w:rsidR="00335112" w:rsidRDefault="00335112">
            <w:pPr>
              <w:spacing w:line="240" w:lineRule="auto"/>
              <w:contextualSpacing/>
              <w:jc w:val="right"/>
              <w:rPr>
                <w:rFonts w:ascii="Tw Cen MT" w:eastAsia="Tw Cen MT" w:hAnsi="Tw Cen MT" w:cs="Calibri"/>
                <w:color w:val="000000"/>
                <w:sz w:val="20"/>
                <w:szCs w:val="20"/>
              </w:rPr>
            </w:pPr>
          </w:p>
        </w:tc>
        <w:tc>
          <w:tcPr>
            <w:tcW w:w="1441" w:type="dxa"/>
            <w:tcBorders>
              <w:top w:val="single" w:sz="4" w:space="0" w:color="auto"/>
              <w:left w:val="single" w:sz="4" w:space="0" w:color="auto"/>
              <w:bottom w:val="single" w:sz="4" w:space="0" w:color="auto"/>
              <w:right w:val="single" w:sz="4" w:space="0" w:color="auto"/>
            </w:tcBorders>
            <w:vAlign w:val="center"/>
          </w:tcPr>
          <w:p w14:paraId="070F16F7" w14:textId="77777777" w:rsidR="00335112" w:rsidRDefault="00335112">
            <w:pPr>
              <w:spacing w:line="240" w:lineRule="auto"/>
              <w:contextualSpacing/>
              <w:jc w:val="right"/>
              <w:rPr>
                <w:rFonts w:ascii="Tw Cen MT" w:eastAsia="Tw Cen MT" w:hAnsi="Tw Cen MT" w:cs="Calibri"/>
                <w:color w:val="000000"/>
                <w:sz w:val="20"/>
                <w:szCs w:val="20"/>
              </w:rPr>
            </w:pPr>
          </w:p>
        </w:tc>
        <w:tc>
          <w:tcPr>
            <w:tcW w:w="1441" w:type="dxa"/>
            <w:tcBorders>
              <w:top w:val="single" w:sz="4" w:space="0" w:color="auto"/>
              <w:left w:val="single" w:sz="4" w:space="0" w:color="auto"/>
              <w:bottom w:val="single" w:sz="4" w:space="0" w:color="auto"/>
              <w:right w:val="single" w:sz="4" w:space="0" w:color="auto"/>
            </w:tcBorders>
            <w:vAlign w:val="bottom"/>
            <w:hideMark/>
          </w:tcPr>
          <w:p w14:paraId="68F0AD56"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15</w:t>
            </w:r>
          </w:p>
        </w:tc>
      </w:tr>
      <w:tr w:rsidR="00335112" w14:paraId="7D3F32EB"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714485F7"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80310 Boulder</w:t>
            </w:r>
          </w:p>
        </w:tc>
        <w:tc>
          <w:tcPr>
            <w:tcW w:w="1441" w:type="dxa"/>
            <w:tcBorders>
              <w:top w:val="single" w:sz="4" w:space="0" w:color="auto"/>
              <w:left w:val="single" w:sz="4" w:space="0" w:color="auto"/>
              <w:bottom w:val="single" w:sz="4" w:space="0" w:color="auto"/>
              <w:right w:val="single" w:sz="4" w:space="0" w:color="auto"/>
            </w:tcBorders>
            <w:vAlign w:val="center"/>
            <w:hideMark/>
          </w:tcPr>
          <w:p w14:paraId="6CD44858"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1" w:type="dxa"/>
            <w:tcBorders>
              <w:top w:val="single" w:sz="4" w:space="0" w:color="auto"/>
              <w:left w:val="single" w:sz="4" w:space="0" w:color="auto"/>
              <w:bottom w:val="single" w:sz="4" w:space="0" w:color="auto"/>
              <w:right w:val="single" w:sz="4" w:space="0" w:color="auto"/>
            </w:tcBorders>
            <w:vAlign w:val="center"/>
            <w:hideMark/>
          </w:tcPr>
          <w:p w14:paraId="26E83C4D"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1" w:type="dxa"/>
            <w:tcBorders>
              <w:top w:val="single" w:sz="4" w:space="0" w:color="auto"/>
              <w:left w:val="single" w:sz="4" w:space="0" w:color="auto"/>
              <w:bottom w:val="single" w:sz="4" w:space="0" w:color="auto"/>
              <w:right w:val="single" w:sz="4" w:space="0" w:color="auto"/>
            </w:tcBorders>
            <w:vAlign w:val="center"/>
            <w:hideMark/>
          </w:tcPr>
          <w:p w14:paraId="365E11D7"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1" w:type="dxa"/>
            <w:tcBorders>
              <w:top w:val="single" w:sz="4" w:space="0" w:color="auto"/>
              <w:left w:val="single" w:sz="4" w:space="0" w:color="auto"/>
              <w:bottom w:val="single" w:sz="4" w:space="0" w:color="auto"/>
              <w:right w:val="single" w:sz="4" w:space="0" w:color="auto"/>
            </w:tcBorders>
            <w:vAlign w:val="bottom"/>
            <w:hideMark/>
          </w:tcPr>
          <w:p w14:paraId="51DF43F7"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0</w:t>
            </w:r>
          </w:p>
        </w:tc>
      </w:tr>
      <w:tr w:rsidR="00335112" w14:paraId="475A0133"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7C91598D" w14:textId="50BA0D45"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80422</w:t>
            </w:r>
            <w:r w:rsidR="00D05F1E">
              <w:rPr>
                <w:rStyle w:val="FootnoteReference"/>
                <w:rFonts w:ascii="Tw Cen MT" w:eastAsia="Times New Roman" w:hAnsi="Tw Cen MT" w:cs="Calibri"/>
                <w:color w:val="000000"/>
                <w:sz w:val="20"/>
                <w:szCs w:val="20"/>
              </w:rPr>
              <w:footnoteReference w:id="150"/>
            </w:r>
            <w:r>
              <w:rPr>
                <w:rFonts w:ascii="Tw Cen MT" w:eastAsia="Times New Roman" w:hAnsi="Tw Cen MT" w:cs="Calibri"/>
                <w:color w:val="000000"/>
                <w:sz w:val="20"/>
                <w:szCs w:val="20"/>
              </w:rPr>
              <w:t xml:space="preserve"> Rollinsville</w:t>
            </w:r>
          </w:p>
        </w:tc>
        <w:tc>
          <w:tcPr>
            <w:tcW w:w="1441" w:type="dxa"/>
            <w:tcBorders>
              <w:top w:val="single" w:sz="4" w:space="0" w:color="auto"/>
              <w:left w:val="single" w:sz="4" w:space="0" w:color="auto"/>
              <w:bottom w:val="single" w:sz="4" w:space="0" w:color="auto"/>
              <w:right w:val="single" w:sz="4" w:space="0" w:color="auto"/>
            </w:tcBorders>
            <w:vAlign w:val="center"/>
            <w:hideMark/>
          </w:tcPr>
          <w:p w14:paraId="6F2583E9"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149</w:t>
            </w:r>
          </w:p>
        </w:tc>
        <w:tc>
          <w:tcPr>
            <w:tcW w:w="1441" w:type="dxa"/>
            <w:tcBorders>
              <w:top w:val="single" w:sz="4" w:space="0" w:color="auto"/>
              <w:left w:val="single" w:sz="4" w:space="0" w:color="auto"/>
              <w:bottom w:val="single" w:sz="4" w:space="0" w:color="auto"/>
              <w:right w:val="single" w:sz="4" w:space="0" w:color="auto"/>
            </w:tcBorders>
            <w:vAlign w:val="center"/>
            <w:hideMark/>
          </w:tcPr>
          <w:p w14:paraId="0D426E12"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1" w:type="dxa"/>
            <w:tcBorders>
              <w:top w:val="single" w:sz="4" w:space="0" w:color="auto"/>
              <w:left w:val="single" w:sz="4" w:space="0" w:color="auto"/>
              <w:bottom w:val="single" w:sz="4" w:space="0" w:color="auto"/>
              <w:right w:val="single" w:sz="4" w:space="0" w:color="auto"/>
            </w:tcBorders>
            <w:vAlign w:val="center"/>
            <w:hideMark/>
          </w:tcPr>
          <w:p w14:paraId="488555B8"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1" w:type="dxa"/>
            <w:tcBorders>
              <w:top w:val="single" w:sz="4" w:space="0" w:color="auto"/>
              <w:left w:val="single" w:sz="4" w:space="0" w:color="auto"/>
              <w:bottom w:val="single" w:sz="4" w:space="0" w:color="auto"/>
              <w:right w:val="single" w:sz="4" w:space="0" w:color="auto"/>
            </w:tcBorders>
            <w:vAlign w:val="bottom"/>
            <w:hideMark/>
          </w:tcPr>
          <w:p w14:paraId="3E3661FD"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0</w:t>
            </w:r>
          </w:p>
        </w:tc>
      </w:tr>
      <w:tr w:rsidR="00335112" w14:paraId="0A759BED"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62ECD6A5"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80455 Jamestown</w:t>
            </w:r>
          </w:p>
        </w:tc>
        <w:tc>
          <w:tcPr>
            <w:tcW w:w="1441" w:type="dxa"/>
            <w:tcBorders>
              <w:top w:val="single" w:sz="4" w:space="0" w:color="auto"/>
              <w:left w:val="single" w:sz="4" w:space="0" w:color="auto"/>
              <w:bottom w:val="single" w:sz="4" w:space="0" w:color="auto"/>
              <w:right w:val="single" w:sz="4" w:space="0" w:color="auto"/>
            </w:tcBorders>
            <w:vAlign w:val="center"/>
            <w:hideMark/>
          </w:tcPr>
          <w:p w14:paraId="32F35EF8"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25</w:t>
            </w:r>
          </w:p>
        </w:tc>
        <w:tc>
          <w:tcPr>
            <w:tcW w:w="1441" w:type="dxa"/>
            <w:tcBorders>
              <w:top w:val="single" w:sz="4" w:space="0" w:color="auto"/>
              <w:left w:val="single" w:sz="4" w:space="0" w:color="auto"/>
              <w:bottom w:val="single" w:sz="4" w:space="0" w:color="auto"/>
              <w:right w:val="single" w:sz="4" w:space="0" w:color="auto"/>
            </w:tcBorders>
            <w:vAlign w:val="center"/>
            <w:hideMark/>
          </w:tcPr>
          <w:p w14:paraId="3D8F2091"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1" w:type="dxa"/>
            <w:tcBorders>
              <w:top w:val="single" w:sz="4" w:space="0" w:color="auto"/>
              <w:left w:val="single" w:sz="4" w:space="0" w:color="auto"/>
              <w:bottom w:val="single" w:sz="4" w:space="0" w:color="auto"/>
              <w:right w:val="single" w:sz="4" w:space="0" w:color="auto"/>
            </w:tcBorders>
            <w:vAlign w:val="center"/>
            <w:hideMark/>
          </w:tcPr>
          <w:p w14:paraId="36E137AA"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1" w:type="dxa"/>
            <w:tcBorders>
              <w:top w:val="single" w:sz="4" w:space="0" w:color="auto"/>
              <w:left w:val="single" w:sz="4" w:space="0" w:color="auto"/>
              <w:bottom w:val="single" w:sz="4" w:space="0" w:color="auto"/>
              <w:right w:val="single" w:sz="4" w:space="0" w:color="auto"/>
            </w:tcBorders>
            <w:vAlign w:val="bottom"/>
            <w:hideMark/>
          </w:tcPr>
          <w:p w14:paraId="79213831"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0</w:t>
            </w:r>
          </w:p>
        </w:tc>
      </w:tr>
      <w:tr w:rsidR="00335112" w14:paraId="7B8421DA"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5CEB8AC5"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80466 Nederland</w:t>
            </w:r>
          </w:p>
        </w:tc>
        <w:tc>
          <w:tcPr>
            <w:tcW w:w="1441" w:type="dxa"/>
            <w:tcBorders>
              <w:top w:val="single" w:sz="4" w:space="0" w:color="auto"/>
              <w:left w:val="single" w:sz="4" w:space="0" w:color="auto"/>
              <w:bottom w:val="single" w:sz="4" w:space="0" w:color="auto"/>
              <w:right w:val="single" w:sz="4" w:space="0" w:color="auto"/>
            </w:tcBorders>
            <w:vAlign w:val="center"/>
            <w:hideMark/>
          </w:tcPr>
          <w:p w14:paraId="53377FD5"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211</w:t>
            </w:r>
          </w:p>
        </w:tc>
        <w:tc>
          <w:tcPr>
            <w:tcW w:w="1441" w:type="dxa"/>
            <w:tcBorders>
              <w:top w:val="single" w:sz="4" w:space="0" w:color="auto"/>
              <w:left w:val="single" w:sz="4" w:space="0" w:color="auto"/>
              <w:bottom w:val="single" w:sz="4" w:space="0" w:color="auto"/>
              <w:right w:val="single" w:sz="4" w:space="0" w:color="auto"/>
            </w:tcBorders>
            <w:vAlign w:val="center"/>
            <w:hideMark/>
          </w:tcPr>
          <w:p w14:paraId="132FE72C"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12</w:t>
            </w:r>
          </w:p>
        </w:tc>
        <w:tc>
          <w:tcPr>
            <w:tcW w:w="1441" w:type="dxa"/>
            <w:tcBorders>
              <w:top w:val="single" w:sz="4" w:space="0" w:color="auto"/>
              <w:left w:val="single" w:sz="4" w:space="0" w:color="auto"/>
              <w:bottom w:val="single" w:sz="4" w:space="0" w:color="auto"/>
              <w:right w:val="single" w:sz="4" w:space="0" w:color="auto"/>
            </w:tcBorders>
            <w:vAlign w:val="center"/>
            <w:hideMark/>
          </w:tcPr>
          <w:p w14:paraId="2FC43FD4"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8</w:t>
            </w:r>
          </w:p>
        </w:tc>
        <w:tc>
          <w:tcPr>
            <w:tcW w:w="1441" w:type="dxa"/>
            <w:tcBorders>
              <w:top w:val="single" w:sz="4" w:space="0" w:color="auto"/>
              <w:left w:val="single" w:sz="4" w:space="0" w:color="auto"/>
              <w:bottom w:val="single" w:sz="4" w:space="0" w:color="auto"/>
              <w:right w:val="single" w:sz="4" w:space="0" w:color="auto"/>
            </w:tcBorders>
            <w:vAlign w:val="bottom"/>
            <w:hideMark/>
          </w:tcPr>
          <w:p w14:paraId="16D16E60"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86</w:t>
            </w:r>
          </w:p>
        </w:tc>
      </w:tr>
      <w:tr w:rsidR="00335112" w14:paraId="2B67B7BD"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1713A541"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80481 Ward</w:t>
            </w:r>
          </w:p>
        </w:tc>
        <w:tc>
          <w:tcPr>
            <w:tcW w:w="1441" w:type="dxa"/>
            <w:tcBorders>
              <w:top w:val="single" w:sz="4" w:space="0" w:color="auto"/>
              <w:left w:val="single" w:sz="4" w:space="0" w:color="auto"/>
              <w:bottom w:val="single" w:sz="4" w:space="0" w:color="auto"/>
              <w:right w:val="single" w:sz="4" w:space="0" w:color="auto"/>
            </w:tcBorders>
            <w:vAlign w:val="center"/>
            <w:hideMark/>
          </w:tcPr>
          <w:p w14:paraId="67B7683B"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14</w:t>
            </w:r>
          </w:p>
        </w:tc>
        <w:tc>
          <w:tcPr>
            <w:tcW w:w="1441" w:type="dxa"/>
            <w:tcBorders>
              <w:top w:val="single" w:sz="4" w:space="0" w:color="auto"/>
              <w:left w:val="single" w:sz="4" w:space="0" w:color="auto"/>
              <w:bottom w:val="single" w:sz="4" w:space="0" w:color="auto"/>
              <w:right w:val="single" w:sz="4" w:space="0" w:color="auto"/>
            </w:tcBorders>
            <w:vAlign w:val="center"/>
            <w:hideMark/>
          </w:tcPr>
          <w:p w14:paraId="0226936D"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1" w:type="dxa"/>
            <w:tcBorders>
              <w:top w:val="single" w:sz="4" w:space="0" w:color="auto"/>
              <w:left w:val="single" w:sz="4" w:space="0" w:color="auto"/>
              <w:bottom w:val="single" w:sz="4" w:space="0" w:color="auto"/>
              <w:right w:val="single" w:sz="4" w:space="0" w:color="auto"/>
            </w:tcBorders>
            <w:vAlign w:val="center"/>
            <w:hideMark/>
          </w:tcPr>
          <w:p w14:paraId="1CF276F8"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1" w:type="dxa"/>
            <w:tcBorders>
              <w:top w:val="single" w:sz="4" w:space="0" w:color="auto"/>
              <w:left w:val="single" w:sz="4" w:space="0" w:color="auto"/>
              <w:bottom w:val="single" w:sz="4" w:space="0" w:color="auto"/>
              <w:right w:val="single" w:sz="4" w:space="0" w:color="auto"/>
            </w:tcBorders>
            <w:vAlign w:val="bottom"/>
            <w:hideMark/>
          </w:tcPr>
          <w:p w14:paraId="1CCACEAE"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0</w:t>
            </w:r>
          </w:p>
        </w:tc>
      </w:tr>
      <w:tr w:rsidR="00335112" w14:paraId="4FF34D31" w14:textId="77777777" w:rsidTr="00CA7059">
        <w:trPr>
          <w:cantSplit/>
          <w:trHeight w:val="60"/>
        </w:trPr>
        <w:tc>
          <w:tcPr>
            <w:tcW w:w="3326" w:type="dxa"/>
            <w:tcBorders>
              <w:top w:val="single" w:sz="4" w:space="0" w:color="auto"/>
              <w:left w:val="single" w:sz="4" w:space="0" w:color="auto"/>
              <w:bottom w:val="single" w:sz="4" w:space="0" w:color="auto"/>
              <w:right w:val="single" w:sz="4" w:space="0" w:color="auto"/>
            </w:tcBorders>
            <w:noWrap/>
            <w:hideMark/>
          </w:tcPr>
          <w:p w14:paraId="45008EEC" w14:textId="77777777" w:rsidR="00335112" w:rsidRPr="00F838A6" w:rsidRDefault="00335112" w:rsidP="00CA7059">
            <w:pPr>
              <w:spacing w:line="240" w:lineRule="auto"/>
              <w:contextualSpacing/>
              <w:rPr>
                <w:rFonts w:ascii="Tw Cen MT" w:eastAsia="Times New Roman" w:hAnsi="Tw Cen MT" w:cs="Calibri"/>
                <w:sz w:val="20"/>
                <w:szCs w:val="20"/>
              </w:rPr>
            </w:pPr>
            <w:r w:rsidRPr="00F838A6">
              <w:rPr>
                <w:rFonts w:ascii="Tw Cen MT" w:eastAsia="Times New Roman" w:hAnsi="Tw Cen MT" w:cs="Calibri"/>
                <w:sz w:val="20"/>
                <w:szCs w:val="20"/>
              </w:rPr>
              <w:t>80501 Longmont</w:t>
            </w:r>
          </w:p>
        </w:tc>
        <w:tc>
          <w:tcPr>
            <w:tcW w:w="1441" w:type="dxa"/>
            <w:tcBorders>
              <w:top w:val="single" w:sz="4" w:space="0" w:color="auto"/>
              <w:left w:val="single" w:sz="4" w:space="0" w:color="auto"/>
              <w:bottom w:val="single" w:sz="4" w:space="0" w:color="auto"/>
              <w:right w:val="single" w:sz="4" w:space="0" w:color="auto"/>
            </w:tcBorders>
            <w:hideMark/>
          </w:tcPr>
          <w:p w14:paraId="4177D597" w14:textId="77777777" w:rsidR="00335112" w:rsidRPr="00F838A6" w:rsidRDefault="00335112" w:rsidP="00CA7059">
            <w:pPr>
              <w:spacing w:line="240" w:lineRule="auto"/>
              <w:contextualSpacing/>
              <w:jc w:val="right"/>
              <w:rPr>
                <w:rFonts w:ascii="Tw Cen MT" w:eastAsia="Times New Roman" w:hAnsi="Tw Cen MT" w:cs="Calibri"/>
                <w:sz w:val="20"/>
                <w:szCs w:val="20"/>
              </w:rPr>
            </w:pPr>
            <w:r w:rsidRPr="00F838A6">
              <w:rPr>
                <w:rFonts w:ascii="Tw Cen MT" w:eastAsia="Tw Cen MT" w:hAnsi="Tw Cen MT" w:cs="Calibri"/>
                <w:sz w:val="20"/>
                <w:szCs w:val="20"/>
              </w:rPr>
              <w:t>2,563</w:t>
            </w:r>
          </w:p>
        </w:tc>
        <w:tc>
          <w:tcPr>
            <w:tcW w:w="1441" w:type="dxa"/>
            <w:tcBorders>
              <w:top w:val="single" w:sz="4" w:space="0" w:color="auto"/>
              <w:left w:val="single" w:sz="4" w:space="0" w:color="auto"/>
              <w:bottom w:val="single" w:sz="4" w:space="0" w:color="auto"/>
              <w:right w:val="single" w:sz="4" w:space="0" w:color="auto"/>
            </w:tcBorders>
            <w:hideMark/>
          </w:tcPr>
          <w:p w14:paraId="2D49E43D" w14:textId="77777777" w:rsidR="00335112" w:rsidRPr="00F838A6" w:rsidRDefault="00335112" w:rsidP="00E156BE">
            <w:pPr>
              <w:spacing w:line="240" w:lineRule="auto"/>
              <w:contextualSpacing/>
              <w:jc w:val="right"/>
              <w:rPr>
                <w:rFonts w:ascii="Tw Cen MT" w:eastAsia="Times New Roman" w:hAnsi="Tw Cen MT" w:cs="Calibri"/>
                <w:sz w:val="20"/>
                <w:szCs w:val="20"/>
              </w:rPr>
            </w:pPr>
            <w:r w:rsidRPr="00F838A6">
              <w:rPr>
                <w:rFonts w:ascii="Tw Cen MT" w:eastAsia="Tw Cen MT" w:hAnsi="Tw Cen MT" w:cs="Calibri"/>
                <w:sz w:val="20"/>
                <w:szCs w:val="20"/>
              </w:rPr>
              <w:t>474</w:t>
            </w:r>
          </w:p>
        </w:tc>
        <w:tc>
          <w:tcPr>
            <w:tcW w:w="1441" w:type="dxa"/>
            <w:tcBorders>
              <w:top w:val="single" w:sz="4" w:space="0" w:color="auto"/>
              <w:left w:val="single" w:sz="4" w:space="0" w:color="auto"/>
              <w:bottom w:val="single" w:sz="4" w:space="0" w:color="auto"/>
              <w:right w:val="single" w:sz="4" w:space="0" w:color="auto"/>
            </w:tcBorders>
            <w:hideMark/>
          </w:tcPr>
          <w:p w14:paraId="06C5BE99" w14:textId="77777777" w:rsidR="00335112" w:rsidRPr="00F838A6" w:rsidRDefault="00335112" w:rsidP="00E156BE">
            <w:pPr>
              <w:spacing w:line="240" w:lineRule="auto"/>
              <w:contextualSpacing/>
              <w:jc w:val="right"/>
              <w:rPr>
                <w:rFonts w:ascii="Tw Cen MT" w:eastAsia="Times New Roman" w:hAnsi="Tw Cen MT" w:cs="Calibri"/>
                <w:sz w:val="20"/>
                <w:szCs w:val="20"/>
              </w:rPr>
            </w:pPr>
            <w:r w:rsidRPr="00F838A6">
              <w:rPr>
                <w:rFonts w:ascii="Tw Cen MT" w:eastAsia="Tw Cen MT" w:hAnsi="Tw Cen MT" w:cs="Calibri"/>
                <w:sz w:val="20"/>
                <w:szCs w:val="20"/>
              </w:rPr>
              <w:t>316</w:t>
            </w:r>
          </w:p>
        </w:tc>
        <w:tc>
          <w:tcPr>
            <w:tcW w:w="1441" w:type="dxa"/>
            <w:tcBorders>
              <w:top w:val="single" w:sz="4" w:space="0" w:color="auto"/>
              <w:left w:val="single" w:sz="4" w:space="0" w:color="auto"/>
              <w:bottom w:val="single" w:sz="4" w:space="0" w:color="auto"/>
              <w:right w:val="single" w:sz="4" w:space="0" w:color="auto"/>
            </w:tcBorders>
            <w:hideMark/>
          </w:tcPr>
          <w:p w14:paraId="6B2D9D2A" w14:textId="77777777" w:rsidR="00335112" w:rsidRPr="00F838A6" w:rsidRDefault="00335112" w:rsidP="00E156BE">
            <w:pPr>
              <w:spacing w:line="240" w:lineRule="auto"/>
              <w:contextualSpacing/>
              <w:jc w:val="right"/>
              <w:rPr>
                <w:rFonts w:ascii="Tw Cen MT" w:eastAsia="Tw Cen MT" w:hAnsi="Tw Cen MT" w:cs="Calibri"/>
                <w:b/>
                <w:bCs/>
                <w:sz w:val="20"/>
                <w:szCs w:val="20"/>
              </w:rPr>
            </w:pPr>
            <w:r w:rsidRPr="00F838A6">
              <w:rPr>
                <w:rFonts w:ascii="Tw Cen MT" w:eastAsia="Tw Cen MT" w:hAnsi="Tw Cen MT" w:cs="Calibri"/>
                <w:b/>
                <w:bCs/>
                <w:sz w:val="20"/>
                <w:szCs w:val="20"/>
              </w:rPr>
              <w:t>1,917</w:t>
            </w:r>
          </w:p>
        </w:tc>
      </w:tr>
      <w:tr w:rsidR="00335112" w14:paraId="0673DE9A" w14:textId="77777777" w:rsidTr="00994645">
        <w:trPr>
          <w:trHeight w:val="20"/>
        </w:trPr>
        <w:tc>
          <w:tcPr>
            <w:tcW w:w="3326" w:type="dxa"/>
            <w:vMerge w:val="restart"/>
            <w:tcBorders>
              <w:top w:val="single" w:sz="4" w:space="0" w:color="auto"/>
              <w:left w:val="single" w:sz="4" w:space="0" w:color="auto"/>
              <w:bottom w:val="single" w:sz="4" w:space="0" w:color="auto"/>
              <w:right w:val="single" w:sz="4" w:space="0" w:color="auto"/>
            </w:tcBorders>
            <w:noWrap/>
            <w:vAlign w:val="center"/>
            <w:hideMark/>
          </w:tcPr>
          <w:p w14:paraId="43E5313C" w14:textId="77777777" w:rsidR="00335112" w:rsidRPr="00F838A6" w:rsidRDefault="00335112">
            <w:pPr>
              <w:spacing w:line="240" w:lineRule="auto"/>
              <w:contextualSpacing/>
              <w:rPr>
                <w:rFonts w:ascii="Tw Cen MT" w:eastAsia="Times New Roman" w:hAnsi="Tw Cen MT" w:cs="Calibri"/>
                <w:sz w:val="20"/>
                <w:szCs w:val="20"/>
              </w:rPr>
            </w:pPr>
            <w:r w:rsidRPr="00F838A6">
              <w:rPr>
                <w:rFonts w:ascii="Tw Cen MT" w:eastAsia="Times New Roman" w:hAnsi="Tw Cen MT" w:cs="Calibri"/>
                <w:sz w:val="20"/>
                <w:szCs w:val="20"/>
              </w:rPr>
              <w:t>80503 Longmont, Niwot, Hygiene</w:t>
            </w:r>
          </w:p>
        </w:tc>
        <w:tc>
          <w:tcPr>
            <w:tcW w:w="1441" w:type="dxa"/>
            <w:vMerge w:val="restart"/>
            <w:tcBorders>
              <w:top w:val="single" w:sz="4" w:space="0" w:color="auto"/>
              <w:left w:val="single" w:sz="4" w:space="0" w:color="auto"/>
              <w:bottom w:val="single" w:sz="4" w:space="0" w:color="auto"/>
              <w:right w:val="single" w:sz="4" w:space="0" w:color="auto"/>
            </w:tcBorders>
            <w:vAlign w:val="center"/>
            <w:hideMark/>
          </w:tcPr>
          <w:p w14:paraId="4A9E9BDE" w14:textId="77777777" w:rsidR="00335112" w:rsidRPr="00F838A6" w:rsidRDefault="00335112">
            <w:pPr>
              <w:spacing w:line="240" w:lineRule="auto"/>
              <w:contextualSpacing/>
              <w:jc w:val="right"/>
              <w:rPr>
                <w:rFonts w:ascii="Tw Cen MT" w:eastAsia="Times New Roman" w:hAnsi="Tw Cen MT" w:cs="Calibri"/>
                <w:sz w:val="20"/>
                <w:szCs w:val="20"/>
              </w:rPr>
            </w:pPr>
            <w:r w:rsidRPr="00F838A6">
              <w:rPr>
                <w:rFonts w:ascii="Tw Cen MT" w:eastAsia="Tw Cen MT" w:hAnsi="Tw Cen MT" w:cs="Calibri"/>
                <w:sz w:val="20"/>
                <w:szCs w:val="20"/>
              </w:rPr>
              <w:t>1,173</w:t>
            </w:r>
          </w:p>
        </w:tc>
        <w:tc>
          <w:tcPr>
            <w:tcW w:w="1441" w:type="dxa"/>
            <w:vMerge w:val="restart"/>
            <w:tcBorders>
              <w:top w:val="single" w:sz="4" w:space="0" w:color="auto"/>
              <w:left w:val="single" w:sz="4" w:space="0" w:color="auto"/>
              <w:bottom w:val="single" w:sz="4" w:space="0" w:color="auto"/>
              <w:right w:val="single" w:sz="4" w:space="0" w:color="auto"/>
            </w:tcBorders>
            <w:vAlign w:val="center"/>
            <w:hideMark/>
          </w:tcPr>
          <w:p w14:paraId="41CE8205" w14:textId="77777777" w:rsidR="00335112" w:rsidRPr="00F838A6" w:rsidRDefault="00335112">
            <w:pPr>
              <w:spacing w:line="240" w:lineRule="auto"/>
              <w:contextualSpacing/>
              <w:jc w:val="right"/>
              <w:rPr>
                <w:rFonts w:ascii="Tw Cen MT" w:eastAsia="Times New Roman" w:hAnsi="Tw Cen MT" w:cs="Calibri"/>
                <w:sz w:val="20"/>
                <w:szCs w:val="20"/>
              </w:rPr>
            </w:pPr>
            <w:r w:rsidRPr="00F838A6">
              <w:rPr>
                <w:rFonts w:ascii="Tw Cen MT" w:eastAsia="Tw Cen MT" w:hAnsi="Tw Cen MT" w:cs="Calibri"/>
                <w:sz w:val="20"/>
                <w:szCs w:val="20"/>
              </w:rPr>
              <w:t>49</w:t>
            </w:r>
          </w:p>
        </w:tc>
        <w:tc>
          <w:tcPr>
            <w:tcW w:w="1441" w:type="dxa"/>
            <w:vMerge w:val="restart"/>
            <w:tcBorders>
              <w:top w:val="single" w:sz="4" w:space="0" w:color="auto"/>
              <w:left w:val="single" w:sz="4" w:space="0" w:color="auto"/>
              <w:bottom w:val="single" w:sz="4" w:space="0" w:color="auto"/>
              <w:right w:val="single" w:sz="4" w:space="0" w:color="auto"/>
            </w:tcBorders>
            <w:vAlign w:val="center"/>
            <w:hideMark/>
          </w:tcPr>
          <w:p w14:paraId="2A5EC2A6" w14:textId="77777777" w:rsidR="00335112" w:rsidRPr="00F838A6" w:rsidRDefault="00335112">
            <w:pPr>
              <w:spacing w:line="240" w:lineRule="auto"/>
              <w:contextualSpacing/>
              <w:jc w:val="right"/>
              <w:rPr>
                <w:rFonts w:ascii="Tw Cen MT" w:eastAsia="Times New Roman" w:hAnsi="Tw Cen MT" w:cs="Calibri"/>
                <w:sz w:val="20"/>
                <w:szCs w:val="20"/>
              </w:rPr>
            </w:pPr>
            <w:r w:rsidRPr="00F838A6">
              <w:rPr>
                <w:rFonts w:ascii="Tw Cen MT" w:eastAsia="Tw Cen MT" w:hAnsi="Tw Cen MT" w:cs="Calibri"/>
                <w:sz w:val="20"/>
                <w:szCs w:val="20"/>
              </w:rPr>
              <w:t>33</w:t>
            </w:r>
          </w:p>
        </w:tc>
        <w:tc>
          <w:tcPr>
            <w:tcW w:w="1441" w:type="dxa"/>
            <w:tcBorders>
              <w:top w:val="single" w:sz="4" w:space="0" w:color="auto"/>
              <w:left w:val="single" w:sz="4" w:space="0" w:color="auto"/>
              <w:bottom w:val="single" w:sz="4" w:space="0" w:color="auto"/>
              <w:right w:val="single" w:sz="4" w:space="0" w:color="auto"/>
            </w:tcBorders>
            <w:vAlign w:val="bottom"/>
            <w:hideMark/>
          </w:tcPr>
          <w:p w14:paraId="105E2310" w14:textId="77777777" w:rsidR="00335112" w:rsidRPr="00F838A6" w:rsidRDefault="00335112">
            <w:pPr>
              <w:spacing w:line="240" w:lineRule="auto"/>
              <w:contextualSpacing/>
              <w:jc w:val="right"/>
              <w:rPr>
                <w:rFonts w:ascii="Tw Cen MT" w:eastAsia="Tw Cen MT" w:hAnsi="Tw Cen MT" w:cs="Calibri"/>
                <w:b/>
                <w:bCs/>
                <w:sz w:val="20"/>
                <w:szCs w:val="20"/>
              </w:rPr>
            </w:pPr>
            <w:r w:rsidRPr="00F838A6">
              <w:rPr>
                <w:rFonts w:ascii="Tw Cen MT" w:eastAsia="Tw Cen MT" w:hAnsi="Tw Cen MT" w:cs="Calibri"/>
                <w:b/>
                <w:bCs/>
                <w:sz w:val="20"/>
                <w:szCs w:val="20"/>
              </w:rPr>
              <w:t xml:space="preserve">32 (BVSD)  </w:t>
            </w:r>
          </w:p>
        </w:tc>
      </w:tr>
      <w:tr w:rsidR="00335112" w14:paraId="694BDCF9" w14:textId="77777777" w:rsidTr="00994645">
        <w:trPr>
          <w:trHeight w:val="20"/>
        </w:trPr>
        <w:tc>
          <w:tcPr>
            <w:tcW w:w="3326" w:type="dxa"/>
            <w:vMerge/>
            <w:tcBorders>
              <w:top w:val="single" w:sz="4" w:space="0" w:color="auto"/>
              <w:left w:val="single" w:sz="4" w:space="0" w:color="auto"/>
              <w:bottom w:val="single" w:sz="4" w:space="0" w:color="auto"/>
              <w:right w:val="single" w:sz="4" w:space="0" w:color="auto"/>
            </w:tcBorders>
            <w:vAlign w:val="center"/>
            <w:hideMark/>
          </w:tcPr>
          <w:p w14:paraId="262F7FDB" w14:textId="77777777" w:rsidR="00335112" w:rsidRPr="00F838A6" w:rsidRDefault="00335112">
            <w:pPr>
              <w:spacing w:after="0"/>
              <w:rPr>
                <w:rFonts w:ascii="Tw Cen MT" w:eastAsia="Times New Roman" w:hAnsi="Tw Cen MT" w:cs="Calibri"/>
                <w:sz w:val="20"/>
                <w:szCs w:val="20"/>
              </w:rPr>
            </w:pPr>
          </w:p>
        </w:tc>
        <w:tc>
          <w:tcPr>
            <w:tcW w:w="1441" w:type="dxa"/>
            <w:vMerge/>
            <w:tcBorders>
              <w:top w:val="single" w:sz="4" w:space="0" w:color="auto"/>
              <w:left w:val="single" w:sz="4" w:space="0" w:color="auto"/>
              <w:bottom w:val="single" w:sz="4" w:space="0" w:color="auto"/>
              <w:right w:val="single" w:sz="4" w:space="0" w:color="auto"/>
            </w:tcBorders>
            <w:vAlign w:val="center"/>
            <w:hideMark/>
          </w:tcPr>
          <w:p w14:paraId="0748BA19" w14:textId="77777777" w:rsidR="00335112" w:rsidRPr="00F838A6" w:rsidRDefault="00335112">
            <w:pPr>
              <w:spacing w:after="0"/>
              <w:rPr>
                <w:rFonts w:ascii="Tw Cen MT" w:eastAsia="Times New Roman" w:hAnsi="Tw Cen MT" w:cs="Calibri"/>
                <w:sz w:val="20"/>
                <w:szCs w:val="20"/>
              </w:rPr>
            </w:pPr>
          </w:p>
        </w:tc>
        <w:tc>
          <w:tcPr>
            <w:tcW w:w="1441" w:type="dxa"/>
            <w:vMerge/>
            <w:tcBorders>
              <w:top w:val="single" w:sz="4" w:space="0" w:color="auto"/>
              <w:left w:val="single" w:sz="4" w:space="0" w:color="auto"/>
              <w:bottom w:val="single" w:sz="4" w:space="0" w:color="auto"/>
              <w:right w:val="single" w:sz="4" w:space="0" w:color="auto"/>
            </w:tcBorders>
            <w:vAlign w:val="center"/>
            <w:hideMark/>
          </w:tcPr>
          <w:p w14:paraId="0C17F3C7" w14:textId="77777777" w:rsidR="00335112" w:rsidRPr="00F838A6" w:rsidRDefault="00335112">
            <w:pPr>
              <w:spacing w:after="0"/>
              <w:rPr>
                <w:rFonts w:ascii="Tw Cen MT" w:eastAsia="Times New Roman" w:hAnsi="Tw Cen MT" w:cs="Calibri"/>
                <w:sz w:val="20"/>
                <w:szCs w:val="20"/>
              </w:rPr>
            </w:pPr>
          </w:p>
        </w:tc>
        <w:tc>
          <w:tcPr>
            <w:tcW w:w="1441" w:type="dxa"/>
            <w:vMerge/>
            <w:tcBorders>
              <w:top w:val="single" w:sz="4" w:space="0" w:color="auto"/>
              <w:left w:val="single" w:sz="4" w:space="0" w:color="auto"/>
              <w:bottom w:val="single" w:sz="4" w:space="0" w:color="auto"/>
              <w:right w:val="single" w:sz="4" w:space="0" w:color="auto"/>
            </w:tcBorders>
            <w:vAlign w:val="center"/>
            <w:hideMark/>
          </w:tcPr>
          <w:p w14:paraId="0DEFD098" w14:textId="77777777" w:rsidR="00335112" w:rsidRPr="00F838A6" w:rsidRDefault="00335112">
            <w:pPr>
              <w:spacing w:after="0"/>
              <w:rPr>
                <w:rFonts w:ascii="Tw Cen MT" w:eastAsia="Times New Roman" w:hAnsi="Tw Cen MT" w:cs="Calibri"/>
                <w:sz w:val="20"/>
                <w:szCs w:val="20"/>
              </w:rPr>
            </w:pPr>
          </w:p>
        </w:tc>
        <w:tc>
          <w:tcPr>
            <w:tcW w:w="1441" w:type="dxa"/>
            <w:tcBorders>
              <w:top w:val="single" w:sz="4" w:space="0" w:color="auto"/>
              <w:left w:val="single" w:sz="4" w:space="0" w:color="auto"/>
              <w:bottom w:val="single" w:sz="4" w:space="0" w:color="auto"/>
              <w:right w:val="single" w:sz="4" w:space="0" w:color="auto"/>
            </w:tcBorders>
            <w:vAlign w:val="bottom"/>
            <w:hideMark/>
          </w:tcPr>
          <w:p w14:paraId="44220CA5" w14:textId="77777777" w:rsidR="00335112" w:rsidRPr="00F838A6" w:rsidRDefault="00335112">
            <w:pPr>
              <w:spacing w:line="240" w:lineRule="auto"/>
              <w:contextualSpacing/>
              <w:jc w:val="right"/>
              <w:rPr>
                <w:rFonts w:ascii="Tw Cen MT" w:eastAsia="Tw Cen MT" w:hAnsi="Tw Cen MT" w:cs="Calibri"/>
                <w:b/>
                <w:bCs/>
                <w:sz w:val="20"/>
                <w:szCs w:val="20"/>
              </w:rPr>
            </w:pPr>
            <w:r w:rsidRPr="00F838A6">
              <w:rPr>
                <w:rFonts w:ascii="Tw Cen MT" w:eastAsia="Tw Cen MT" w:hAnsi="Tw Cen MT" w:cs="Calibri"/>
                <w:b/>
                <w:bCs/>
                <w:sz w:val="20"/>
                <w:szCs w:val="20"/>
              </w:rPr>
              <w:t>613 (SVVSD)</w:t>
            </w:r>
          </w:p>
        </w:tc>
      </w:tr>
      <w:tr w:rsidR="00335112" w14:paraId="6C9F8C01"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1E691DCB" w14:textId="50618998" w:rsidR="00335112" w:rsidRPr="00F838A6" w:rsidRDefault="00335112">
            <w:pPr>
              <w:spacing w:line="240" w:lineRule="auto"/>
              <w:contextualSpacing/>
              <w:rPr>
                <w:rFonts w:ascii="Tw Cen MT" w:eastAsia="Times New Roman" w:hAnsi="Tw Cen MT" w:cs="Calibri"/>
                <w:sz w:val="20"/>
                <w:szCs w:val="20"/>
              </w:rPr>
            </w:pPr>
            <w:r w:rsidRPr="00F838A6">
              <w:rPr>
                <w:rFonts w:ascii="Tw Cen MT" w:eastAsia="Tw Cen MT" w:hAnsi="Tw Cen MT" w:cs="Calibri"/>
                <w:sz w:val="20"/>
                <w:szCs w:val="20"/>
              </w:rPr>
              <w:t>80504</w:t>
            </w:r>
            <w:r w:rsidR="00CF4788" w:rsidRPr="00F838A6">
              <w:rPr>
                <w:rFonts w:ascii="Tw Cen MT" w:eastAsia="Times New Roman" w:hAnsi="Tw Cen MT" w:cs="Calibri"/>
                <w:sz w:val="20"/>
                <w:szCs w:val="20"/>
                <w:vertAlign w:val="superscript"/>
              </w:rPr>
              <w:footnoteReference w:id="151"/>
            </w:r>
            <w:r w:rsidRPr="00F838A6">
              <w:rPr>
                <w:rFonts w:ascii="Tw Cen MT" w:eastAsia="Tw Cen MT" w:hAnsi="Tw Cen MT" w:cs="Calibri"/>
                <w:sz w:val="20"/>
                <w:szCs w:val="20"/>
              </w:rPr>
              <w:t xml:space="preserve"> Longmont</w:t>
            </w:r>
          </w:p>
        </w:tc>
        <w:tc>
          <w:tcPr>
            <w:tcW w:w="1441" w:type="dxa"/>
            <w:tcBorders>
              <w:top w:val="single" w:sz="4" w:space="0" w:color="auto"/>
              <w:left w:val="single" w:sz="4" w:space="0" w:color="auto"/>
              <w:bottom w:val="single" w:sz="4" w:space="0" w:color="auto"/>
              <w:right w:val="single" w:sz="4" w:space="0" w:color="auto"/>
            </w:tcBorders>
            <w:vAlign w:val="bottom"/>
            <w:hideMark/>
          </w:tcPr>
          <w:p w14:paraId="41A8A659" w14:textId="77777777" w:rsidR="00335112" w:rsidRPr="00F838A6" w:rsidRDefault="00335112">
            <w:pPr>
              <w:spacing w:line="240" w:lineRule="auto"/>
              <w:contextualSpacing/>
              <w:jc w:val="right"/>
              <w:rPr>
                <w:rFonts w:ascii="Tw Cen MT" w:eastAsia="Tw Cen MT" w:hAnsi="Tw Cen MT" w:cs="Calibri"/>
                <w:i/>
                <w:iCs/>
                <w:sz w:val="20"/>
                <w:szCs w:val="20"/>
              </w:rPr>
            </w:pPr>
            <w:r w:rsidRPr="00F838A6">
              <w:rPr>
                <w:rFonts w:ascii="Tw Cen MT" w:eastAsia="Tw Cen MT" w:hAnsi="Tw Cen MT" w:cs="Calibri"/>
                <w:i/>
                <w:iCs/>
                <w:sz w:val="20"/>
                <w:szCs w:val="20"/>
              </w:rPr>
              <w:t>3,347</w:t>
            </w:r>
          </w:p>
        </w:tc>
        <w:tc>
          <w:tcPr>
            <w:tcW w:w="1441" w:type="dxa"/>
            <w:tcBorders>
              <w:top w:val="single" w:sz="4" w:space="0" w:color="auto"/>
              <w:left w:val="single" w:sz="4" w:space="0" w:color="auto"/>
              <w:bottom w:val="single" w:sz="4" w:space="0" w:color="auto"/>
              <w:right w:val="single" w:sz="4" w:space="0" w:color="auto"/>
            </w:tcBorders>
            <w:vAlign w:val="bottom"/>
            <w:hideMark/>
          </w:tcPr>
          <w:p w14:paraId="7E02879C" w14:textId="77777777" w:rsidR="00335112" w:rsidRPr="00F838A6" w:rsidRDefault="00335112">
            <w:pPr>
              <w:spacing w:line="240" w:lineRule="auto"/>
              <w:contextualSpacing/>
              <w:jc w:val="right"/>
              <w:rPr>
                <w:rFonts w:ascii="Tw Cen MT" w:eastAsia="Tw Cen MT" w:hAnsi="Tw Cen MT" w:cs="Calibri"/>
                <w:i/>
                <w:iCs/>
                <w:sz w:val="20"/>
                <w:szCs w:val="20"/>
              </w:rPr>
            </w:pPr>
            <w:r w:rsidRPr="00F838A6">
              <w:rPr>
                <w:rFonts w:ascii="Tw Cen MT" w:eastAsia="Tw Cen MT" w:hAnsi="Tw Cen MT" w:cs="Calibri"/>
                <w:i/>
                <w:iCs/>
                <w:sz w:val="20"/>
                <w:szCs w:val="20"/>
              </w:rPr>
              <w:t>267</w:t>
            </w:r>
          </w:p>
        </w:tc>
        <w:tc>
          <w:tcPr>
            <w:tcW w:w="1441" w:type="dxa"/>
            <w:tcBorders>
              <w:top w:val="single" w:sz="4" w:space="0" w:color="auto"/>
              <w:left w:val="single" w:sz="4" w:space="0" w:color="auto"/>
              <w:bottom w:val="single" w:sz="4" w:space="0" w:color="auto"/>
              <w:right w:val="single" w:sz="4" w:space="0" w:color="auto"/>
            </w:tcBorders>
            <w:vAlign w:val="bottom"/>
            <w:hideMark/>
          </w:tcPr>
          <w:p w14:paraId="42195F5D" w14:textId="77777777" w:rsidR="00335112" w:rsidRPr="00F838A6" w:rsidRDefault="00335112">
            <w:pPr>
              <w:spacing w:line="240" w:lineRule="auto"/>
              <w:contextualSpacing/>
              <w:jc w:val="right"/>
              <w:rPr>
                <w:rFonts w:ascii="Tw Cen MT" w:eastAsia="Tw Cen MT" w:hAnsi="Tw Cen MT" w:cs="Calibri"/>
                <w:i/>
                <w:iCs/>
                <w:sz w:val="20"/>
                <w:szCs w:val="20"/>
              </w:rPr>
            </w:pPr>
            <w:r w:rsidRPr="00F838A6">
              <w:rPr>
                <w:rFonts w:ascii="Tw Cen MT" w:eastAsia="Tw Cen MT" w:hAnsi="Tw Cen MT" w:cs="Calibri"/>
                <w:i/>
                <w:iCs/>
                <w:sz w:val="20"/>
                <w:szCs w:val="20"/>
              </w:rPr>
              <w:t>178</w:t>
            </w:r>
          </w:p>
        </w:tc>
        <w:tc>
          <w:tcPr>
            <w:tcW w:w="1441" w:type="dxa"/>
            <w:tcBorders>
              <w:top w:val="single" w:sz="4" w:space="0" w:color="auto"/>
              <w:left w:val="single" w:sz="4" w:space="0" w:color="auto"/>
              <w:bottom w:val="single" w:sz="4" w:space="0" w:color="auto"/>
              <w:right w:val="single" w:sz="4" w:space="0" w:color="auto"/>
            </w:tcBorders>
            <w:hideMark/>
          </w:tcPr>
          <w:p w14:paraId="626C37A4" w14:textId="77777777" w:rsidR="00335112" w:rsidRPr="00F838A6" w:rsidRDefault="00335112">
            <w:pPr>
              <w:spacing w:line="240" w:lineRule="auto"/>
              <w:contextualSpacing/>
              <w:jc w:val="right"/>
              <w:rPr>
                <w:rFonts w:ascii="Tw Cen MT" w:eastAsia="Tw Cen MT" w:hAnsi="Tw Cen MT" w:cs="Calibri"/>
                <w:b/>
                <w:bCs/>
                <w:sz w:val="20"/>
                <w:szCs w:val="20"/>
              </w:rPr>
            </w:pPr>
            <w:r w:rsidRPr="00F838A6">
              <w:rPr>
                <w:rFonts w:ascii="Tw Cen MT" w:eastAsia="Tw Cen MT" w:hAnsi="Tw Cen MT" w:cs="Calibri"/>
                <w:b/>
                <w:bCs/>
                <w:sz w:val="20"/>
                <w:szCs w:val="20"/>
              </w:rPr>
              <w:t>833 (SVVSD)</w:t>
            </w:r>
          </w:p>
        </w:tc>
      </w:tr>
      <w:tr w:rsidR="00335112" w14:paraId="35F38B95"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3FCB051D"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80510 Allenspark</w:t>
            </w:r>
          </w:p>
        </w:tc>
        <w:tc>
          <w:tcPr>
            <w:tcW w:w="1441" w:type="dxa"/>
            <w:tcBorders>
              <w:top w:val="single" w:sz="4" w:space="0" w:color="auto"/>
              <w:left w:val="single" w:sz="4" w:space="0" w:color="auto"/>
              <w:bottom w:val="single" w:sz="4" w:space="0" w:color="auto"/>
              <w:right w:val="single" w:sz="4" w:space="0" w:color="auto"/>
            </w:tcBorders>
            <w:vAlign w:val="center"/>
            <w:hideMark/>
          </w:tcPr>
          <w:p w14:paraId="6A900206"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1" w:type="dxa"/>
            <w:tcBorders>
              <w:top w:val="single" w:sz="4" w:space="0" w:color="auto"/>
              <w:left w:val="single" w:sz="4" w:space="0" w:color="auto"/>
              <w:bottom w:val="single" w:sz="4" w:space="0" w:color="auto"/>
              <w:right w:val="single" w:sz="4" w:space="0" w:color="auto"/>
            </w:tcBorders>
            <w:vAlign w:val="center"/>
            <w:hideMark/>
          </w:tcPr>
          <w:p w14:paraId="31AA8DE0"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1" w:type="dxa"/>
            <w:tcBorders>
              <w:top w:val="single" w:sz="4" w:space="0" w:color="auto"/>
              <w:left w:val="single" w:sz="4" w:space="0" w:color="auto"/>
              <w:bottom w:val="single" w:sz="4" w:space="0" w:color="auto"/>
              <w:right w:val="single" w:sz="4" w:space="0" w:color="auto"/>
            </w:tcBorders>
            <w:vAlign w:val="center"/>
            <w:hideMark/>
          </w:tcPr>
          <w:p w14:paraId="7711A137"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1" w:type="dxa"/>
            <w:tcBorders>
              <w:top w:val="single" w:sz="4" w:space="0" w:color="auto"/>
              <w:left w:val="single" w:sz="4" w:space="0" w:color="auto"/>
              <w:bottom w:val="single" w:sz="4" w:space="0" w:color="auto"/>
              <w:right w:val="single" w:sz="4" w:space="0" w:color="auto"/>
            </w:tcBorders>
            <w:hideMark/>
          </w:tcPr>
          <w:p w14:paraId="7A62A8D2"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0</w:t>
            </w:r>
          </w:p>
        </w:tc>
      </w:tr>
      <w:tr w:rsidR="00335112" w14:paraId="62DC4E51" w14:textId="77777777" w:rsidTr="00994645">
        <w:trPr>
          <w:trHeight w:val="20"/>
        </w:trPr>
        <w:tc>
          <w:tcPr>
            <w:tcW w:w="3326" w:type="dxa"/>
            <w:vMerge w:val="restart"/>
            <w:tcBorders>
              <w:top w:val="single" w:sz="4" w:space="0" w:color="auto"/>
              <w:left w:val="single" w:sz="4" w:space="0" w:color="auto"/>
              <w:bottom w:val="single" w:sz="4" w:space="0" w:color="auto"/>
              <w:right w:val="single" w:sz="4" w:space="0" w:color="auto"/>
            </w:tcBorders>
            <w:noWrap/>
            <w:vAlign w:val="center"/>
            <w:hideMark/>
          </w:tcPr>
          <w:p w14:paraId="5B3EA061" w14:textId="20437419" w:rsidR="00335112" w:rsidRPr="00CA7059" w:rsidRDefault="00335112">
            <w:pPr>
              <w:spacing w:line="240" w:lineRule="auto"/>
              <w:contextualSpacing/>
              <w:rPr>
                <w:rFonts w:ascii="Tw Cen MT" w:eastAsia="Times New Roman" w:hAnsi="Tw Cen MT" w:cs="Calibri"/>
                <w:color w:val="000000"/>
                <w:sz w:val="20"/>
                <w:szCs w:val="20"/>
              </w:rPr>
            </w:pPr>
            <w:r w:rsidRPr="00CA7059">
              <w:rPr>
                <w:rFonts w:ascii="Tw Cen MT" w:eastAsia="Times New Roman" w:hAnsi="Tw Cen MT" w:cs="Calibri"/>
                <w:sz w:val="20"/>
                <w:szCs w:val="20"/>
              </w:rPr>
              <w:t>80516</w:t>
            </w:r>
            <w:r w:rsidR="00CF4788" w:rsidRPr="00CA7059">
              <w:rPr>
                <w:rFonts w:ascii="Tw Cen MT" w:eastAsia="Times New Roman" w:hAnsi="Tw Cen MT" w:cs="Calibri"/>
                <w:sz w:val="20"/>
                <w:szCs w:val="20"/>
                <w:vertAlign w:val="superscript"/>
              </w:rPr>
              <w:footnoteReference w:id="152"/>
            </w:r>
            <w:r w:rsidRPr="00CA7059">
              <w:rPr>
                <w:rFonts w:ascii="Tw Cen MT" w:eastAsia="Times New Roman" w:hAnsi="Tw Cen MT" w:cs="Calibri"/>
                <w:sz w:val="20"/>
                <w:szCs w:val="20"/>
              </w:rPr>
              <w:t xml:space="preserve"> Erie, Frederick</w:t>
            </w:r>
          </w:p>
        </w:tc>
        <w:tc>
          <w:tcPr>
            <w:tcW w:w="1441" w:type="dxa"/>
            <w:vMerge w:val="restart"/>
            <w:tcBorders>
              <w:top w:val="single" w:sz="4" w:space="0" w:color="auto"/>
              <w:left w:val="single" w:sz="4" w:space="0" w:color="auto"/>
              <w:bottom w:val="single" w:sz="4" w:space="0" w:color="auto"/>
              <w:right w:val="single" w:sz="4" w:space="0" w:color="auto"/>
            </w:tcBorders>
            <w:vAlign w:val="center"/>
            <w:hideMark/>
          </w:tcPr>
          <w:p w14:paraId="0C9B8D7F" w14:textId="1F1F66EB" w:rsidR="00335112" w:rsidRDefault="00335112">
            <w:pPr>
              <w:spacing w:line="240" w:lineRule="auto"/>
              <w:contextualSpacing/>
              <w:jc w:val="right"/>
              <w:rPr>
                <w:rFonts w:ascii="Tw Cen MT" w:eastAsia="Tw Cen MT" w:hAnsi="Tw Cen MT" w:cs="Calibri"/>
                <w:i/>
                <w:iCs/>
                <w:color w:val="2F5496"/>
                <w:sz w:val="20"/>
                <w:szCs w:val="20"/>
              </w:rPr>
            </w:pPr>
            <w:r>
              <w:rPr>
                <w:rFonts w:ascii="Tw Cen MT" w:eastAsia="Tw Cen MT" w:hAnsi="Tw Cen MT" w:cs="Calibri"/>
                <w:i/>
                <w:iCs/>
                <w:color w:val="2F5496"/>
                <w:sz w:val="20"/>
                <w:szCs w:val="20"/>
              </w:rPr>
              <w:t>2,556</w:t>
            </w:r>
            <w:r w:rsidR="0098051A">
              <w:rPr>
                <w:rFonts w:ascii="Tw Cen MT" w:eastAsia="Tw Cen MT" w:hAnsi="Tw Cen MT" w:cs="Calibri"/>
                <w:i/>
                <w:iCs/>
                <w:color w:val="2F5496"/>
                <w:sz w:val="20"/>
                <w:szCs w:val="20"/>
              </w:rPr>
              <w:t>*</w:t>
            </w:r>
          </w:p>
        </w:tc>
        <w:tc>
          <w:tcPr>
            <w:tcW w:w="1441" w:type="dxa"/>
            <w:vMerge w:val="restart"/>
            <w:tcBorders>
              <w:top w:val="single" w:sz="4" w:space="0" w:color="auto"/>
              <w:left w:val="single" w:sz="4" w:space="0" w:color="auto"/>
              <w:bottom w:val="single" w:sz="4" w:space="0" w:color="auto"/>
              <w:right w:val="single" w:sz="4" w:space="0" w:color="auto"/>
            </w:tcBorders>
            <w:vAlign w:val="center"/>
            <w:hideMark/>
          </w:tcPr>
          <w:p w14:paraId="468FF5F6" w14:textId="65E769C3" w:rsidR="00335112" w:rsidRDefault="00335112">
            <w:pPr>
              <w:spacing w:line="240" w:lineRule="auto"/>
              <w:contextualSpacing/>
              <w:jc w:val="right"/>
              <w:rPr>
                <w:rFonts w:ascii="Tw Cen MT" w:eastAsia="Tw Cen MT" w:hAnsi="Tw Cen MT" w:cs="Calibri"/>
                <w:i/>
                <w:iCs/>
                <w:color w:val="2F5496"/>
                <w:sz w:val="20"/>
                <w:szCs w:val="20"/>
              </w:rPr>
            </w:pPr>
            <w:r>
              <w:rPr>
                <w:rFonts w:ascii="Tw Cen MT" w:eastAsia="Tw Cen MT" w:hAnsi="Tw Cen MT" w:cs="Calibri"/>
                <w:i/>
                <w:iCs/>
                <w:color w:val="2F5496"/>
                <w:sz w:val="20"/>
                <w:szCs w:val="20"/>
              </w:rPr>
              <w:t>63</w:t>
            </w:r>
            <w:r w:rsidR="0098051A">
              <w:rPr>
                <w:rFonts w:ascii="Tw Cen MT" w:eastAsia="Tw Cen MT" w:hAnsi="Tw Cen MT" w:cs="Calibri"/>
                <w:i/>
                <w:iCs/>
                <w:color w:val="2F5496"/>
                <w:sz w:val="20"/>
                <w:szCs w:val="20"/>
              </w:rPr>
              <w:t>*</w:t>
            </w:r>
          </w:p>
        </w:tc>
        <w:tc>
          <w:tcPr>
            <w:tcW w:w="1441" w:type="dxa"/>
            <w:vMerge w:val="restart"/>
            <w:tcBorders>
              <w:top w:val="single" w:sz="4" w:space="0" w:color="auto"/>
              <w:left w:val="single" w:sz="4" w:space="0" w:color="auto"/>
              <w:bottom w:val="single" w:sz="4" w:space="0" w:color="auto"/>
              <w:right w:val="single" w:sz="4" w:space="0" w:color="auto"/>
            </w:tcBorders>
            <w:vAlign w:val="center"/>
            <w:hideMark/>
          </w:tcPr>
          <w:p w14:paraId="1BDBBA62" w14:textId="6F05BB86" w:rsidR="00335112" w:rsidRDefault="00335112">
            <w:pPr>
              <w:spacing w:line="240" w:lineRule="auto"/>
              <w:contextualSpacing/>
              <w:jc w:val="right"/>
              <w:rPr>
                <w:rFonts w:ascii="Tw Cen MT" w:eastAsia="Tw Cen MT" w:hAnsi="Tw Cen MT" w:cs="Calibri"/>
                <w:i/>
                <w:iCs/>
                <w:color w:val="2F5496"/>
                <w:sz w:val="20"/>
                <w:szCs w:val="20"/>
              </w:rPr>
            </w:pPr>
            <w:r>
              <w:rPr>
                <w:rFonts w:ascii="Tw Cen MT" w:eastAsia="Tw Cen MT" w:hAnsi="Tw Cen MT" w:cs="Calibri"/>
                <w:i/>
                <w:iCs/>
                <w:color w:val="2F5496"/>
                <w:sz w:val="20"/>
                <w:szCs w:val="20"/>
              </w:rPr>
              <w:t>42</w:t>
            </w:r>
            <w:r w:rsidR="0098051A">
              <w:rPr>
                <w:rFonts w:ascii="Tw Cen MT" w:eastAsia="Tw Cen MT" w:hAnsi="Tw Cen MT" w:cs="Calibri"/>
                <w:i/>
                <w:iCs/>
                <w:color w:val="2F5496"/>
                <w:sz w:val="20"/>
                <w:szCs w:val="20"/>
              </w:rPr>
              <w:t>*</w:t>
            </w:r>
          </w:p>
        </w:tc>
        <w:tc>
          <w:tcPr>
            <w:tcW w:w="1441" w:type="dxa"/>
            <w:tcBorders>
              <w:top w:val="single" w:sz="4" w:space="0" w:color="auto"/>
              <w:left w:val="single" w:sz="4" w:space="0" w:color="auto"/>
              <w:bottom w:val="single" w:sz="4" w:space="0" w:color="auto"/>
              <w:right w:val="single" w:sz="4" w:space="0" w:color="auto"/>
            </w:tcBorders>
            <w:vAlign w:val="bottom"/>
            <w:hideMark/>
          </w:tcPr>
          <w:p w14:paraId="5789F72D"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130 (BVSD)</w:t>
            </w:r>
          </w:p>
        </w:tc>
      </w:tr>
      <w:tr w:rsidR="00335112" w14:paraId="0E995DE6" w14:textId="77777777" w:rsidTr="00994645">
        <w:trPr>
          <w:trHeight w:val="20"/>
        </w:trPr>
        <w:tc>
          <w:tcPr>
            <w:tcW w:w="3326" w:type="dxa"/>
            <w:vMerge/>
            <w:tcBorders>
              <w:top w:val="single" w:sz="4" w:space="0" w:color="auto"/>
              <w:left w:val="single" w:sz="4" w:space="0" w:color="auto"/>
              <w:bottom w:val="single" w:sz="4" w:space="0" w:color="auto"/>
              <w:right w:val="single" w:sz="4" w:space="0" w:color="auto"/>
            </w:tcBorders>
            <w:vAlign w:val="center"/>
            <w:hideMark/>
          </w:tcPr>
          <w:p w14:paraId="38B55284" w14:textId="77777777" w:rsidR="00335112" w:rsidRDefault="00335112">
            <w:pPr>
              <w:spacing w:after="0"/>
              <w:rPr>
                <w:rFonts w:ascii="Tw Cen MT" w:eastAsia="Times New Roman" w:hAnsi="Tw Cen MT" w:cs="Calibri"/>
                <w:i/>
                <w:iCs/>
                <w:color w:val="000000"/>
                <w:sz w:val="20"/>
                <w:szCs w:val="20"/>
              </w:rPr>
            </w:pPr>
          </w:p>
        </w:tc>
        <w:tc>
          <w:tcPr>
            <w:tcW w:w="1441" w:type="dxa"/>
            <w:vMerge/>
            <w:tcBorders>
              <w:top w:val="single" w:sz="4" w:space="0" w:color="auto"/>
              <w:left w:val="single" w:sz="4" w:space="0" w:color="auto"/>
              <w:bottom w:val="single" w:sz="4" w:space="0" w:color="auto"/>
              <w:right w:val="single" w:sz="4" w:space="0" w:color="auto"/>
            </w:tcBorders>
            <w:vAlign w:val="center"/>
            <w:hideMark/>
          </w:tcPr>
          <w:p w14:paraId="1F2B6AAC" w14:textId="77777777" w:rsidR="00335112" w:rsidRDefault="00335112">
            <w:pPr>
              <w:spacing w:after="0"/>
              <w:rPr>
                <w:rFonts w:ascii="Tw Cen MT" w:eastAsia="Tw Cen MT" w:hAnsi="Tw Cen MT" w:cs="Calibri"/>
                <w:i/>
                <w:iCs/>
                <w:color w:val="2F5496"/>
                <w:sz w:val="20"/>
                <w:szCs w:val="20"/>
              </w:rPr>
            </w:pPr>
          </w:p>
        </w:tc>
        <w:tc>
          <w:tcPr>
            <w:tcW w:w="1441" w:type="dxa"/>
            <w:vMerge/>
            <w:tcBorders>
              <w:top w:val="single" w:sz="4" w:space="0" w:color="auto"/>
              <w:left w:val="single" w:sz="4" w:space="0" w:color="auto"/>
              <w:bottom w:val="single" w:sz="4" w:space="0" w:color="auto"/>
              <w:right w:val="single" w:sz="4" w:space="0" w:color="auto"/>
            </w:tcBorders>
            <w:vAlign w:val="center"/>
            <w:hideMark/>
          </w:tcPr>
          <w:p w14:paraId="5FA7FE5B" w14:textId="77777777" w:rsidR="00335112" w:rsidRDefault="00335112">
            <w:pPr>
              <w:spacing w:after="0"/>
              <w:rPr>
                <w:rFonts w:ascii="Tw Cen MT" w:eastAsia="Tw Cen MT" w:hAnsi="Tw Cen MT" w:cs="Calibri"/>
                <w:i/>
                <w:iCs/>
                <w:color w:val="2F5496"/>
                <w:sz w:val="20"/>
                <w:szCs w:val="20"/>
              </w:rPr>
            </w:pPr>
          </w:p>
        </w:tc>
        <w:tc>
          <w:tcPr>
            <w:tcW w:w="1441" w:type="dxa"/>
            <w:vMerge/>
            <w:tcBorders>
              <w:top w:val="single" w:sz="4" w:space="0" w:color="auto"/>
              <w:left w:val="single" w:sz="4" w:space="0" w:color="auto"/>
              <w:bottom w:val="single" w:sz="4" w:space="0" w:color="auto"/>
              <w:right w:val="single" w:sz="4" w:space="0" w:color="auto"/>
            </w:tcBorders>
            <w:vAlign w:val="center"/>
            <w:hideMark/>
          </w:tcPr>
          <w:p w14:paraId="4AD5D9E6" w14:textId="77777777" w:rsidR="00335112" w:rsidRDefault="00335112">
            <w:pPr>
              <w:spacing w:after="0"/>
              <w:rPr>
                <w:rFonts w:ascii="Tw Cen MT" w:eastAsia="Tw Cen MT" w:hAnsi="Tw Cen MT" w:cs="Calibri"/>
                <w:i/>
                <w:iCs/>
                <w:color w:val="2F5496"/>
                <w:sz w:val="20"/>
                <w:szCs w:val="20"/>
              </w:rPr>
            </w:pPr>
          </w:p>
        </w:tc>
        <w:tc>
          <w:tcPr>
            <w:tcW w:w="1441" w:type="dxa"/>
            <w:tcBorders>
              <w:top w:val="single" w:sz="4" w:space="0" w:color="auto"/>
              <w:left w:val="single" w:sz="4" w:space="0" w:color="auto"/>
              <w:bottom w:val="single" w:sz="4" w:space="0" w:color="auto"/>
              <w:right w:val="single" w:sz="4" w:space="0" w:color="auto"/>
            </w:tcBorders>
            <w:vAlign w:val="bottom"/>
            <w:hideMark/>
          </w:tcPr>
          <w:p w14:paraId="09153B87"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 xml:space="preserve"> 80 (SVVSD)</w:t>
            </w:r>
          </w:p>
        </w:tc>
      </w:tr>
      <w:tr w:rsidR="00335112" w14:paraId="2E49FB02"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2CB3E858" w14:textId="583E3220"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80540</w:t>
            </w:r>
            <w:r w:rsidR="00CF4788">
              <w:rPr>
                <w:rFonts w:ascii="Tw Cen MT" w:eastAsia="Times New Roman" w:hAnsi="Tw Cen MT" w:cs="Calibri"/>
                <w:color w:val="000000"/>
                <w:sz w:val="20"/>
                <w:szCs w:val="20"/>
                <w:vertAlign w:val="superscript"/>
              </w:rPr>
              <w:footnoteReference w:id="153"/>
            </w:r>
            <w:r>
              <w:rPr>
                <w:rFonts w:ascii="Tw Cen MT" w:eastAsia="Times New Roman" w:hAnsi="Tw Cen MT" w:cs="Calibri"/>
                <w:color w:val="000000"/>
                <w:sz w:val="20"/>
                <w:szCs w:val="20"/>
              </w:rPr>
              <w:t xml:space="preserve"> Allenspark, Raymond, Lyons</w:t>
            </w:r>
          </w:p>
        </w:tc>
        <w:tc>
          <w:tcPr>
            <w:tcW w:w="1441" w:type="dxa"/>
            <w:tcBorders>
              <w:top w:val="single" w:sz="4" w:space="0" w:color="auto"/>
              <w:left w:val="single" w:sz="4" w:space="0" w:color="auto"/>
              <w:bottom w:val="single" w:sz="4" w:space="0" w:color="auto"/>
              <w:right w:val="single" w:sz="4" w:space="0" w:color="auto"/>
            </w:tcBorders>
            <w:hideMark/>
          </w:tcPr>
          <w:p w14:paraId="0CE53CC2"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imes New Roman" w:hAnsi="Tw Cen MT"/>
                <w:sz w:val="20"/>
                <w:szCs w:val="20"/>
              </w:rPr>
              <w:t>134</w:t>
            </w:r>
          </w:p>
        </w:tc>
        <w:tc>
          <w:tcPr>
            <w:tcW w:w="1441" w:type="dxa"/>
            <w:tcBorders>
              <w:top w:val="single" w:sz="4" w:space="0" w:color="auto"/>
              <w:left w:val="single" w:sz="4" w:space="0" w:color="auto"/>
              <w:bottom w:val="single" w:sz="4" w:space="0" w:color="auto"/>
              <w:right w:val="single" w:sz="4" w:space="0" w:color="auto"/>
            </w:tcBorders>
            <w:hideMark/>
          </w:tcPr>
          <w:p w14:paraId="51588836"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imes New Roman" w:hAnsi="Tw Cen MT"/>
                <w:sz w:val="20"/>
                <w:szCs w:val="20"/>
              </w:rPr>
              <w:t>0</w:t>
            </w:r>
          </w:p>
        </w:tc>
        <w:tc>
          <w:tcPr>
            <w:tcW w:w="1441" w:type="dxa"/>
            <w:tcBorders>
              <w:top w:val="single" w:sz="4" w:space="0" w:color="auto"/>
              <w:left w:val="single" w:sz="4" w:space="0" w:color="auto"/>
              <w:bottom w:val="single" w:sz="4" w:space="0" w:color="auto"/>
              <w:right w:val="single" w:sz="4" w:space="0" w:color="auto"/>
            </w:tcBorders>
            <w:hideMark/>
          </w:tcPr>
          <w:p w14:paraId="4C6E6020"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1" w:type="dxa"/>
            <w:tcBorders>
              <w:top w:val="single" w:sz="4" w:space="0" w:color="auto"/>
              <w:left w:val="single" w:sz="4" w:space="0" w:color="auto"/>
              <w:bottom w:val="single" w:sz="4" w:space="0" w:color="auto"/>
              <w:right w:val="single" w:sz="4" w:space="0" w:color="auto"/>
            </w:tcBorders>
            <w:hideMark/>
          </w:tcPr>
          <w:p w14:paraId="416A83AA"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35</w:t>
            </w:r>
          </w:p>
        </w:tc>
      </w:tr>
      <w:tr w:rsidR="00335112" w14:paraId="57E4A303"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672F44EE"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80544 Niwot</w:t>
            </w:r>
          </w:p>
        </w:tc>
        <w:tc>
          <w:tcPr>
            <w:tcW w:w="1441" w:type="dxa"/>
            <w:tcBorders>
              <w:top w:val="single" w:sz="4" w:space="0" w:color="auto"/>
              <w:left w:val="single" w:sz="4" w:space="0" w:color="auto"/>
              <w:bottom w:val="single" w:sz="4" w:space="0" w:color="auto"/>
              <w:right w:val="single" w:sz="4" w:space="0" w:color="auto"/>
            </w:tcBorders>
            <w:vAlign w:val="center"/>
            <w:hideMark/>
          </w:tcPr>
          <w:p w14:paraId="1B744A0F"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1" w:type="dxa"/>
            <w:tcBorders>
              <w:top w:val="single" w:sz="4" w:space="0" w:color="auto"/>
              <w:left w:val="single" w:sz="4" w:space="0" w:color="auto"/>
              <w:bottom w:val="single" w:sz="4" w:space="0" w:color="auto"/>
              <w:right w:val="single" w:sz="4" w:space="0" w:color="auto"/>
            </w:tcBorders>
            <w:vAlign w:val="center"/>
            <w:hideMark/>
          </w:tcPr>
          <w:p w14:paraId="5749F4FE"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1" w:type="dxa"/>
            <w:tcBorders>
              <w:top w:val="single" w:sz="4" w:space="0" w:color="auto"/>
              <w:left w:val="single" w:sz="4" w:space="0" w:color="auto"/>
              <w:bottom w:val="single" w:sz="4" w:space="0" w:color="auto"/>
              <w:right w:val="single" w:sz="4" w:space="0" w:color="auto"/>
            </w:tcBorders>
            <w:vAlign w:val="center"/>
            <w:hideMark/>
          </w:tcPr>
          <w:p w14:paraId="4B48A26B"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1" w:type="dxa"/>
            <w:tcBorders>
              <w:top w:val="single" w:sz="4" w:space="0" w:color="auto"/>
              <w:left w:val="single" w:sz="4" w:space="0" w:color="auto"/>
              <w:bottom w:val="single" w:sz="4" w:space="0" w:color="auto"/>
              <w:right w:val="single" w:sz="4" w:space="0" w:color="auto"/>
            </w:tcBorders>
            <w:hideMark/>
          </w:tcPr>
          <w:p w14:paraId="3C8BBD29"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0</w:t>
            </w:r>
          </w:p>
        </w:tc>
      </w:tr>
      <w:tr w:rsidR="00335112" w14:paraId="3A9F4006"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shd w:val="clear" w:color="auto" w:fill="D9E2F3"/>
            <w:noWrap/>
            <w:vAlign w:val="center"/>
            <w:hideMark/>
          </w:tcPr>
          <w:p w14:paraId="794E911D" w14:textId="1421ED35"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 xml:space="preserve">Selected Boulder County </w:t>
            </w:r>
            <w:r w:rsidR="00C5417D">
              <w:rPr>
                <w:rFonts w:ascii="Tw Cen MT" w:eastAsia="Times New Roman" w:hAnsi="Tw Cen MT" w:cs="Calibri"/>
                <w:color w:val="000000"/>
                <w:sz w:val="20"/>
                <w:szCs w:val="20"/>
              </w:rPr>
              <w:t>Z</w:t>
            </w:r>
            <w:r w:rsidR="002863D7">
              <w:rPr>
                <w:rFonts w:ascii="Tw Cen MT" w:eastAsia="Times New Roman" w:hAnsi="Tw Cen MT" w:cs="Calibri"/>
                <w:color w:val="000000"/>
                <w:sz w:val="20"/>
                <w:szCs w:val="20"/>
              </w:rPr>
              <w:t>ip</w:t>
            </w:r>
            <w:r>
              <w:rPr>
                <w:rFonts w:ascii="Tw Cen MT" w:eastAsia="Times New Roman" w:hAnsi="Tw Cen MT" w:cs="Calibri"/>
                <w:color w:val="000000"/>
                <w:sz w:val="20"/>
                <w:szCs w:val="20"/>
              </w:rPr>
              <w:t xml:space="preserve"> Codes</w:t>
            </w:r>
          </w:p>
        </w:tc>
        <w:tc>
          <w:tcPr>
            <w:tcW w:w="1441"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5621FC5F"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11,778</w:t>
            </w:r>
          </w:p>
        </w:tc>
        <w:tc>
          <w:tcPr>
            <w:tcW w:w="1441"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70DBA5A5"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987</w:t>
            </w:r>
          </w:p>
        </w:tc>
        <w:tc>
          <w:tcPr>
            <w:tcW w:w="1441"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356EA2AE"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659</w:t>
            </w:r>
          </w:p>
        </w:tc>
        <w:tc>
          <w:tcPr>
            <w:tcW w:w="1441" w:type="dxa"/>
            <w:tcBorders>
              <w:top w:val="single" w:sz="4" w:space="0" w:color="auto"/>
              <w:left w:val="single" w:sz="4" w:space="0" w:color="auto"/>
              <w:bottom w:val="single" w:sz="4" w:space="0" w:color="auto"/>
              <w:right w:val="single" w:sz="4" w:space="0" w:color="auto"/>
            </w:tcBorders>
            <w:shd w:val="clear" w:color="auto" w:fill="D9E2F3"/>
            <w:hideMark/>
          </w:tcPr>
          <w:p w14:paraId="7063AAE0"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10,140</w:t>
            </w:r>
          </w:p>
        </w:tc>
      </w:tr>
      <w:tr w:rsidR="00335112" w14:paraId="49D30F46"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0A67E858" w14:textId="77777777" w:rsidR="00335112" w:rsidRDefault="00335112">
            <w:pPr>
              <w:spacing w:line="240" w:lineRule="auto"/>
              <w:contextualSpacing/>
              <w:rPr>
                <w:rFonts w:ascii="Tw Cen MT" w:eastAsia="Times New Roman" w:hAnsi="Tw Cen MT" w:cs="Calibri"/>
                <w:sz w:val="20"/>
                <w:szCs w:val="20"/>
              </w:rPr>
            </w:pPr>
            <w:r>
              <w:rPr>
                <w:rFonts w:ascii="Tw Cen MT" w:eastAsia="Times New Roman" w:hAnsi="Tw Cen MT" w:cs="Calibri"/>
                <w:sz w:val="20"/>
                <w:szCs w:val="20"/>
              </w:rPr>
              <w:t>80501 Longmont</w:t>
            </w:r>
          </w:p>
        </w:tc>
        <w:tc>
          <w:tcPr>
            <w:tcW w:w="1441" w:type="dxa"/>
            <w:tcBorders>
              <w:top w:val="single" w:sz="4" w:space="0" w:color="auto"/>
              <w:left w:val="single" w:sz="4" w:space="0" w:color="auto"/>
              <w:bottom w:val="single" w:sz="4" w:space="0" w:color="auto"/>
              <w:right w:val="single" w:sz="4" w:space="0" w:color="auto"/>
            </w:tcBorders>
            <w:vAlign w:val="center"/>
            <w:hideMark/>
          </w:tcPr>
          <w:p w14:paraId="4F493A5B" w14:textId="7CC75324" w:rsidR="00335112" w:rsidRDefault="00335112">
            <w:pPr>
              <w:spacing w:line="240" w:lineRule="auto"/>
              <w:contextualSpacing/>
              <w:jc w:val="right"/>
              <w:rPr>
                <w:rFonts w:ascii="Tw Cen MT" w:eastAsia="Tw Cen MT" w:hAnsi="Tw Cen MT" w:cs="Calibri"/>
                <w:i/>
                <w:iCs/>
                <w:color w:val="2F5496"/>
                <w:sz w:val="20"/>
                <w:szCs w:val="20"/>
              </w:rPr>
            </w:pPr>
            <w:r>
              <w:rPr>
                <w:rFonts w:ascii="Tw Cen MT" w:eastAsia="Tw Cen MT" w:hAnsi="Tw Cen MT" w:cs="Calibri"/>
                <w:i/>
                <w:iCs/>
                <w:color w:val="2F5496"/>
                <w:sz w:val="20"/>
                <w:szCs w:val="20"/>
              </w:rPr>
              <w:t>2,563</w:t>
            </w:r>
            <w:r w:rsidR="0098051A">
              <w:rPr>
                <w:rFonts w:ascii="Tw Cen MT" w:eastAsia="Tw Cen MT" w:hAnsi="Tw Cen MT" w:cs="Calibri"/>
                <w:i/>
                <w:iCs/>
                <w:color w:val="2F5496"/>
                <w:sz w:val="20"/>
                <w:szCs w:val="20"/>
              </w:rPr>
              <w:t>*</w:t>
            </w:r>
          </w:p>
        </w:tc>
        <w:tc>
          <w:tcPr>
            <w:tcW w:w="1441" w:type="dxa"/>
            <w:tcBorders>
              <w:top w:val="single" w:sz="4" w:space="0" w:color="auto"/>
              <w:left w:val="single" w:sz="4" w:space="0" w:color="auto"/>
              <w:bottom w:val="single" w:sz="4" w:space="0" w:color="auto"/>
              <w:right w:val="single" w:sz="4" w:space="0" w:color="auto"/>
            </w:tcBorders>
            <w:vAlign w:val="center"/>
            <w:hideMark/>
          </w:tcPr>
          <w:p w14:paraId="47508C5A" w14:textId="04ADAC7C" w:rsidR="00335112" w:rsidRDefault="00335112">
            <w:pPr>
              <w:spacing w:line="240" w:lineRule="auto"/>
              <w:contextualSpacing/>
              <w:jc w:val="right"/>
              <w:rPr>
                <w:rFonts w:ascii="Tw Cen MT" w:eastAsia="Tw Cen MT" w:hAnsi="Tw Cen MT" w:cs="Calibri"/>
                <w:i/>
                <w:iCs/>
                <w:color w:val="2F5496"/>
                <w:sz w:val="20"/>
                <w:szCs w:val="20"/>
              </w:rPr>
            </w:pPr>
            <w:r>
              <w:rPr>
                <w:rFonts w:ascii="Tw Cen MT" w:eastAsia="Tw Cen MT" w:hAnsi="Tw Cen MT" w:cs="Calibri"/>
                <w:i/>
                <w:iCs/>
                <w:color w:val="2F5496"/>
                <w:sz w:val="20"/>
                <w:szCs w:val="20"/>
              </w:rPr>
              <w:t>474</w:t>
            </w:r>
            <w:r w:rsidR="0098051A">
              <w:rPr>
                <w:rFonts w:ascii="Tw Cen MT" w:eastAsia="Tw Cen MT" w:hAnsi="Tw Cen MT" w:cs="Calibri"/>
                <w:i/>
                <w:iCs/>
                <w:color w:val="2F5496"/>
                <w:sz w:val="20"/>
                <w:szCs w:val="20"/>
              </w:rPr>
              <w:t>*</w:t>
            </w:r>
          </w:p>
        </w:tc>
        <w:tc>
          <w:tcPr>
            <w:tcW w:w="1441" w:type="dxa"/>
            <w:tcBorders>
              <w:top w:val="single" w:sz="4" w:space="0" w:color="auto"/>
              <w:left w:val="single" w:sz="4" w:space="0" w:color="auto"/>
              <w:bottom w:val="single" w:sz="4" w:space="0" w:color="auto"/>
              <w:right w:val="single" w:sz="4" w:space="0" w:color="auto"/>
            </w:tcBorders>
            <w:vAlign w:val="center"/>
            <w:hideMark/>
          </w:tcPr>
          <w:p w14:paraId="7825239F" w14:textId="4828CB22" w:rsidR="00335112" w:rsidRDefault="00335112">
            <w:pPr>
              <w:spacing w:line="240" w:lineRule="auto"/>
              <w:contextualSpacing/>
              <w:jc w:val="right"/>
              <w:rPr>
                <w:rFonts w:ascii="Tw Cen MT" w:eastAsia="Tw Cen MT" w:hAnsi="Tw Cen MT" w:cs="Calibri"/>
                <w:i/>
                <w:iCs/>
                <w:color w:val="2F5496"/>
                <w:sz w:val="20"/>
                <w:szCs w:val="20"/>
              </w:rPr>
            </w:pPr>
            <w:r>
              <w:rPr>
                <w:rFonts w:ascii="Tw Cen MT" w:eastAsia="Tw Cen MT" w:hAnsi="Tw Cen MT" w:cs="Calibri"/>
                <w:i/>
                <w:iCs/>
                <w:color w:val="2F5496"/>
                <w:sz w:val="20"/>
                <w:szCs w:val="20"/>
              </w:rPr>
              <w:t>316</w:t>
            </w:r>
            <w:r w:rsidR="0098051A">
              <w:rPr>
                <w:rFonts w:ascii="Tw Cen MT" w:eastAsia="Tw Cen MT" w:hAnsi="Tw Cen MT" w:cs="Calibri"/>
                <w:i/>
                <w:iCs/>
                <w:color w:val="2F5496"/>
                <w:sz w:val="20"/>
                <w:szCs w:val="20"/>
              </w:rPr>
              <w:t>*</w:t>
            </w:r>
          </w:p>
        </w:tc>
        <w:tc>
          <w:tcPr>
            <w:tcW w:w="1441" w:type="dxa"/>
            <w:tcBorders>
              <w:top w:val="single" w:sz="4" w:space="0" w:color="auto"/>
              <w:left w:val="single" w:sz="4" w:space="0" w:color="auto"/>
              <w:bottom w:val="single" w:sz="4" w:space="0" w:color="auto"/>
              <w:right w:val="single" w:sz="4" w:space="0" w:color="auto"/>
            </w:tcBorders>
            <w:hideMark/>
          </w:tcPr>
          <w:p w14:paraId="43D47D2D"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48</w:t>
            </w:r>
            <w:r w:rsidRPr="00F838A6">
              <w:rPr>
                <w:rFonts w:ascii="Tw Cen MT" w:eastAsia="Times New Roman" w:hAnsi="Tw Cen MT" w:cs="Calibri"/>
                <w:b/>
                <w:bCs/>
                <w:sz w:val="20"/>
                <w:szCs w:val="20"/>
                <w:vertAlign w:val="superscript"/>
              </w:rPr>
              <w:footnoteReference w:id="154"/>
            </w:r>
          </w:p>
        </w:tc>
      </w:tr>
      <w:tr w:rsidR="00335112" w14:paraId="139242F9"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40FDC7CC" w14:textId="67B945F6" w:rsidR="00335112" w:rsidRDefault="00335112">
            <w:pPr>
              <w:spacing w:line="240" w:lineRule="auto"/>
              <w:contextualSpacing/>
              <w:rPr>
                <w:rFonts w:ascii="Tw Cen MT" w:eastAsia="Times New Roman" w:hAnsi="Tw Cen MT" w:cs="Calibri"/>
                <w:sz w:val="20"/>
                <w:szCs w:val="20"/>
              </w:rPr>
            </w:pPr>
            <w:r>
              <w:rPr>
                <w:rFonts w:ascii="Tw Cen MT" w:eastAsia="Times New Roman" w:hAnsi="Tw Cen MT" w:cs="Calibri"/>
                <w:sz w:val="20"/>
                <w:szCs w:val="20"/>
              </w:rPr>
              <w:t>80504</w:t>
            </w:r>
            <w:r w:rsidR="00CF4788">
              <w:rPr>
                <w:rFonts w:ascii="Tw Cen MT" w:eastAsia="Times New Roman" w:hAnsi="Tw Cen MT" w:cs="Calibri"/>
                <w:sz w:val="20"/>
                <w:szCs w:val="20"/>
                <w:vertAlign w:val="superscript"/>
              </w:rPr>
              <w:footnoteReference w:id="155"/>
            </w:r>
            <w:r>
              <w:rPr>
                <w:rFonts w:ascii="Tw Cen MT" w:eastAsia="Times New Roman" w:hAnsi="Tw Cen MT" w:cs="Calibri"/>
                <w:sz w:val="20"/>
                <w:szCs w:val="20"/>
              </w:rPr>
              <w:t xml:space="preserve"> Frederick, Firestone, Longmont, Del Camino</w:t>
            </w:r>
          </w:p>
        </w:tc>
        <w:tc>
          <w:tcPr>
            <w:tcW w:w="1441" w:type="dxa"/>
            <w:tcBorders>
              <w:top w:val="single" w:sz="4" w:space="0" w:color="auto"/>
              <w:left w:val="single" w:sz="4" w:space="0" w:color="auto"/>
              <w:bottom w:val="single" w:sz="4" w:space="0" w:color="auto"/>
              <w:right w:val="single" w:sz="4" w:space="0" w:color="auto"/>
            </w:tcBorders>
            <w:vAlign w:val="bottom"/>
            <w:hideMark/>
          </w:tcPr>
          <w:p w14:paraId="62E6AF01" w14:textId="77777777" w:rsidR="00335112" w:rsidRDefault="00335112">
            <w:pPr>
              <w:spacing w:line="240" w:lineRule="auto"/>
              <w:contextualSpacing/>
              <w:jc w:val="right"/>
              <w:rPr>
                <w:rFonts w:ascii="Tw Cen MT" w:eastAsia="Times New Roman" w:hAnsi="Tw Cen MT" w:cs="Calibri"/>
                <w:sz w:val="20"/>
                <w:szCs w:val="20"/>
              </w:rPr>
            </w:pPr>
            <w:r>
              <w:rPr>
                <w:rFonts w:ascii="Tw Cen MT" w:eastAsia="Tw Cen MT" w:hAnsi="Tw Cen MT" w:cs="Calibri"/>
                <w:color w:val="000000"/>
                <w:sz w:val="20"/>
                <w:szCs w:val="20"/>
              </w:rPr>
              <w:t>3,347</w:t>
            </w:r>
          </w:p>
        </w:tc>
        <w:tc>
          <w:tcPr>
            <w:tcW w:w="1441" w:type="dxa"/>
            <w:tcBorders>
              <w:top w:val="single" w:sz="4" w:space="0" w:color="auto"/>
              <w:left w:val="single" w:sz="4" w:space="0" w:color="auto"/>
              <w:bottom w:val="single" w:sz="4" w:space="0" w:color="auto"/>
              <w:right w:val="single" w:sz="4" w:space="0" w:color="auto"/>
            </w:tcBorders>
            <w:vAlign w:val="bottom"/>
            <w:hideMark/>
          </w:tcPr>
          <w:p w14:paraId="46D4A7A8" w14:textId="77777777" w:rsidR="00335112" w:rsidRDefault="00335112">
            <w:pPr>
              <w:spacing w:line="240" w:lineRule="auto"/>
              <w:contextualSpacing/>
              <w:jc w:val="right"/>
              <w:rPr>
                <w:rFonts w:ascii="Tw Cen MT" w:eastAsia="Times New Roman" w:hAnsi="Tw Cen MT" w:cs="Calibri"/>
                <w:sz w:val="20"/>
                <w:szCs w:val="20"/>
              </w:rPr>
            </w:pPr>
            <w:r>
              <w:rPr>
                <w:rFonts w:ascii="Tw Cen MT" w:eastAsia="Tw Cen MT" w:hAnsi="Tw Cen MT" w:cs="Calibri"/>
                <w:color w:val="000000"/>
                <w:sz w:val="20"/>
                <w:szCs w:val="20"/>
              </w:rPr>
              <w:t>267</w:t>
            </w:r>
          </w:p>
        </w:tc>
        <w:tc>
          <w:tcPr>
            <w:tcW w:w="1441" w:type="dxa"/>
            <w:tcBorders>
              <w:top w:val="single" w:sz="4" w:space="0" w:color="auto"/>
              <w:left w:val="single" w:sz="4" w:space="0" w:color="auto"/>
              <w:bottom w:val="single" w:sz="4" w:space="0" w:color="auto"/>
              <w:right w:val="single" w:sz="4" w:space="0" w:color="auto"/>
            </w:tcBorders>
            <w:vAlign w:val="bottom"/>
            <w:hideMark/>
          </w:tcPr>
          <w:p w14:paraId="6730C041" w14:textId="77777777" w:rsidR="00335112" w:rsidRDefault="00335112">
            <w:pPr>
              <w:spacing w:line="240" w:lineRule="auto"/>
              <w:contextualSpacing/>
              <w:jc w:val="right"/>
              <w:rPr>
                <w:rFonts w:ascii="Tw Cen MT" w:eastAsia="Times New Roman" w:hAnsi="Tw Cen MT" w:cs="Calibri"/>
                <w:sz w:val="20"/>
                <w:szCs w:val="20"/>
              </w:rPr>
            </w:pPr>
            <w:r>
              <w:rPr>
                <w:rFonts w:ascii="Tw Cen MT" w:eastAsia="Tw Cen MT" w:hAnsi="Tw Cen MT" w:cs="Calibri"/>
                <w:color w:val="000000"/>
                <w:sz w:val="20"/>
                <w:szCs w:val="20"/>
              </w:rPr>
              <w:t>178</w:t>
            </w:r>
          </w:p>
        </w:tc>
        <w:tc>
          <w:tcPr>
            <w:tcW w:w="1441" w:type="dxa"/>
            <w:tcBorders>
              <w:top w:val="single" w:sz="4" w:space="0" w:color="auto"/>
              <w:left w:val="single" w:sz="4" w:space="0" w:color="auto"/>
              <w:bottom w:val="single" w:sz="4" w:space="0" w:color="auto"/>
              <w:right w:val="single" w:sz="4" w:space="0" w:color="auto"/>
            </w:tcBorders>
            <w:vAlign w:val="bottom"/>
            <w:hideMark/>
          </w:tcPr>
          <w:p w14:paraId="544C70DA"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236</w:t>
            </w:r>
          </w:p>
        </w:tc>
      </w:tr>
      <w:tr w:rsidR="00335112" w14:paraId="0DB3CB3A"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6D2013E2"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80514 Dacono City</w:t>
            </w:r>
          </w:p>
        </w:tc>
        <w:tc>
          <w:tcPr>
            <w:tcW w:w="1441" w:type="dxa"/>
            <w:tcBorders>
              <w:top w:val="single" w:sz="4" w:space="0" w:color="auto"/>
              <w:left w:val="single" w:sz="4" w:space="0" w:color="auto"/>
              <w:bottom w:val="single" w:sz="4" w:space="0" w:color="auto"/>
              <w:right w:val="single" w:sz="4" w:space="0" w:color="auto"/>
            </w:tcBorders>
            <w:vAlign w:val="center"/>
            <w:hideMark/>
          </w:tcPr>
          <w:p w14:paraId="02A7C59C"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608</w:t>
            </w:r>
          </w:p>
        </w:tc>
        <w:tc>
          <w:tcPr>
            <w:tcW w:w="1441" w:type="dxa"/>
            <w:tcBorders>
              <w:top w:val="single" w:sz="4" w:space="0" w:color="auto"/>
              <w:left w:val="single" w:sz="4" w:space="0" w:color="auto"/>
              <w:bottom w:val="single" w:sz="4" w:space="0" w:color="auto"/>
              <w:right w:val="single" w:sz="4" w:space="0" w:color="auto"/>
            </w:tcBorders>
            <w:vAlign w:val="center"/>
            <w:hideMark/>
          </w:tcPr>
          <w:p w14:paraId="79549290"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66</w:t>
            </w:r>
          </w:p>
        </w:tc>
        <w:tc>
          <w:tcPr>
            <w:tcW w:w="1441" w:type="dxa"/>
            <w:tcBorders>
              <w:top w:val="single" w:sz="4" w:space="0" w:color="auto"/>
              <w:left w:val="single" w:sz="4" w:space="0" w:color="auto"/>
              <w:bottom w:val="single" w:sz="4" w:space="0" w:color="auto"/>
              <w:right w:val="single" w:sz="4" w:space="0" w:color="auto"/>
            </w:tcBorders>
            <w:vAlign w:val="center"/>
            <w:hideMark/>
          </w:tcPr>
          <w:p w14:paraId="3C87948D"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44</w:t>
            </w:r>
          </w:p>
        </w:tc>
        <w:tc>
          <w:tcPr>
            <w:tcW w:w="1441" w:type="dxa"/>
            <w:tcBorders>
              <w:top w:val="single" w:sz="4" w:space="0" w:color="auto"/>
              <w:left w:val="single" w:sz="4" w:space="0" w:color="auto"/>
              <w:bottom w:val="single" w:sz="4" w:space="0" w:color="auto"/>
              <w:right w:val="single" w:sz="4" w:space="0" w:color="auto"/>
            </w:tcBorders>
            <w:vAlign w:val="bottom"/>
            <w:hideMark/>
          </w:tcPr>
          <w:p w14:paraId="385AC7E7"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16</w:t>
            </w:r>
          </w:p>
        </w:tc>
      </w:tr>
      <w:tr w:rsidR="00335112" w14:paraId="2B917EB9"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45882F89" w14:textId="4BCEEE76"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80516</w:t>
            </w:r>
            <w:r w:rsidR="00CF4788">
              <w:rPr>
                <w:rFonts w:ascii="Tw Cen MT" w:eastAsia="Times New Roman" w:hAnsi="Tw Cen MT" w:cs="Calibri"/>
                <w:color w:val="000000"/>
                <w:sz w:val="20"/>
                <w:szCs w:val="20"/>
                <w:vertAlign w:val="superscript"/>
              </w:rPr>
              <w:footnoteReference w:id="156"/>
            </w:r>
            <w:r>
              <w:rPr>
                <w:rFonts w:ascii="Tw Cen MT" w:eastAsia="Times New Roman" w:hAnsi="Tw Cen MT" w:cs="Calibri"/>
                <w:color w:val="000000"/>
                <w:sz w:val="20"/>
                <w:szCs w:val="20"/>
              </w:rPr>
              <w:t xml:space="preserve"> Erie, Frederick</w:t>
            </w:r>
          </w:p>
        </w:tc>
        <w:tc>
          <w:tcPr>
            <w:tcW w:w="1441" w:type="dxa"/>
            <w:tcBorders>
              <w:top w:val="single" w:sz="4" w:space="0" w:color="auto"/>
              <w:left w:val="single" w:sz="4" w:space="0" w:color="auto"/>
              <w:bottom w:val="single" w:sz="4" w:space="0" w:color="auto"/>
              <w:right w:val="single" w:sz="4" w:space="0" w:color="auto"/>
            </w:tcBorders>
            <w:vAlign w:val="center"/>
            <w:hideMark/>
          </w:tcPr>
          <w:p w14:paraId="14946ED8"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2,556</w:t>
            </w:r>
          </w:p>
        </w:tc>
        <w:tc>
          <w:tcPr>
            <w:tcW w:w="1441" w:type="dxa"/>
            <w:tcBorders>
              <w:top w:val="single" w:sz="4" w:space="0" w:color="auto"/>
              <w:left w:val="single" w:sz="4" w:space="0" w:color="auto"/>
              <w:bottom w:val="single" w:sz="4" w:space="0" w:color="auto"/>
              <w:right w:val="single" w:sz="4" w:space="0" w:color="auto"/>
            </w:tcBorders>
            <w:vAlign w:val="center"/>
            <w:hideMark/>
          </w:tcPr>
          <w:p w14:paraId="1D6D004E"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63</w:t>
            </w:r>
          </w:p>
        </w:tc>
        <w:tc>
          <w:tcPr>
            <w:tcW w:w="1441" w:type="dxa"/>
            <w:tcBorders>
              <w:top w:val="single" w:sz="4" w:space="0" w:color="auto"/>
              <w:left w:val="single" w:sz="4" w:space="0" w:color="auto"/>
              <w:bottom w:val="single" w:sz="4" w:space="0" w:color="auto"/>
              <w:right w:val="single" w:sz="4" w:space="0" w:color="auto"/>
            </w:tcBorders>
            <w:vAlign w:val="center"/>
            <w:hideMark/>
          </w:tcPr>
          <w:p w14:paraId="79B16DC6"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42</w:t>
            </w:r>
          </w:p>
        </w:tc>
        <w:tc>
          <w:tcPr>
            <w:tcW w:w="1441" w:type="dxa"/>
            <w:tcBorders>
              <w:top w:val="single" w:sz="4" w:space="0" w:color="auto"/>
              <w:left w:val="single" w:sz="4" w:space="0" w:color="auto"/>
              <w:bottom w:val="single" w:sz="4" w:space="0" w:color="auto"/>
              <w:right w:val="single" w:sz="4" w:space="0" w:color="auto"/>
            </w:tcBorders>
            <w:vAlign w:val="bottom"/>
            <w:hideMark/>
          </w:tcPr>
          <w:p w14:paraId="26CD4309"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965</w:t>
            </w:r>
          </w:p>
        </w:tc>
      </w:tr>
      <w:tr w:rsidR="00335112" w14:paraId="297A2D81"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07B73981"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80520 Frederick</w:t>
            </w:r>
          </w:p>
        </w:tc>
        <w:tc>
          <w:tcPr>
            <w:tcW w:w="1441" w:type="dxa"/>
            <w:tcBorders>
              <w:top w:val="single" w:sz="4" w:space="0" w:color="auto"/>
              <w:left w:val="single" w:sz="4" w:space="0" w:color="auto"/>
              <w:bottom w:val="single" w:sz="4" w:space="0" w:color="auto"/>
              <w:right w:val="single" w:sz="4" w:space="0" w:color="auto"/>
            </w:tcBorders>
            <w:vAlign w:val="center"/>
            <w:hideMark/>
          </w:tcPr>
          <w:p w14:paraId="1B25C97B"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55</w:t>
            </w:r>
          </w:p>
        </w:tc>
        <w:tc>
          <w:tcPr>
            <w:tcW w:w="1441" w:type="dxa"/>
            <w:tcBorders>
              <w:top w:val="single" w:sz="4" w:space="0" w:color="auto"/>
              <w:left w:val="single" w:sz="4" w:space="0" w:color="auto"/>
              <w:bottom w:val="single" w:sz="4" w:space="0" w:color="auto"/>
              <w:right w:val="single" w:sz="4" w:space="0" w:color="auto"/>
            </w:tcBorders>
            <w:vAlign w:val="center"/>
            <w:hideMark/>
          </w:tcPr>
          <w:p w14:paraId="13AF2F54"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1" w:type="dxa"/>
            <w:tcBorders>
              <w:top w:val="single" w:sz="4" w:space="0" w:color="auto"/>
              <w:left w:val="single" w:sz="4" w:space="0" w:color="auto"/>
              <w:bottom w:val="single" w:sz="4" w:space="0" w:color="auto"/>
              <w:right w:val="single" w:sz="4" w:space="0" w:color="auto"/>
            </w:tcBorders>
            <w:vAlign w:val="center"/>
            <w:hideMark/>
          </w:tcPr>
          <w:p w14:paraId="42B77378"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1" w:type="dxa"/>
            <w:tcBorders>
              <w:top w:val="single" w:sz="4" w:space="0" w:color="auto"/>
              <w:left w:val="single" w:sz="4" w:space="0" w:color="auto"/>
              <w:bottom w:val="single" w:sz="4" w:space="0" w:color="auto"/>
              <w:right w:val="single" w:sz="4" w:space="0" w:color="auto"/>
            </w:tcBorders>
            <w:vAlign w:val="bottom"/>
            <w:hideMark/>
          </w:tcPr>
          <w:p w14:paraId="12D5A727"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0</w:t>
            </w:r>
          </w:p>
        </w:tc>
      </w:tr>
      <w:tr w:rsidR="00335112" w14:paraId="3CFDDB84"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4F307964"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80530 Frederick</w:t>
            </w:r>
          </w:p>
        </w:tc>
        <w:tc>
          <w:tcPr>
            <w:tcW w:w="1441" w:type="dxa"/>
            <w:tcBorders>
              <w:top w:val="single" w:sz="4" w:space="0" w:color="auto"/>
              <w:left w:val="single" w:sz="4" w:space="0" w:color="auto"/>
              <w:bottom w:val="single" w:sz="4" w:space="0" w:color="auto"/>
              <w:right w:val="single" w:sz="4" w:space="0" w:color="auto"/>
            </w:tcBorders>
            <w:vAlign w:val="center"/>
            <w:hideMark/>
          </w:tcPr>
          <w:p w14:paraId="11ADCEC4"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320</w:t>
            </w:r>
          </w:p>
        </w:tc>
        <w:tc>
          <w:tcPr>
            <w:tcW w:w="1441" w:type="dxa"/>
            <w:tcBorders>
              <w:top w:val="single" w:sz="4" w:space="0" w:color="auto"/>
              <w:left w:val="single" w:sz="4" w:space="0" w:color="auto"/>
              <w:bottom w:val="single" w:sz="4" w:space="0" w:color="auto"/>
              <w:right w:val="single" w:sz="4" w:space="0" w:color="auto"/>
            </w:tcBorders>
            <w:vAlign w:val="center"/>
            <w:hideMark/>
          </w:tcPr>
          <w:p w14:paraId="53E1FC16"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1" w:type="dxa"/>
            <w:tcBorders>
              <w:top w:val="single" w:sz="4" w:space="0" w:color="auto"/>
              <w:left w:val="single" w:sz="4" w:space="0" w:color="auto"/>
              <w:bottom w:val="single" w:sz="4" w:space="0" w:color="auto"/>
              <w:right w:val="single" w:sz="4" w:space="0" w:color="auto"/>
            </w:tcBorders>
            <w:vAlign w:val="center"/>
            <w:hideMark/>
          </w:tcPr>
          <w:p w14:paraId="1F90AB64"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1" w:type="dxa"/>
            <w:tcBorders>
              <w:top w:val="single" w:sz="4" w:space="0" w:color="auto"/>
              <w:left w:val="single" w:sz="4" w:space="0" w:color="auto"/>
              <w:bottom w:val="single" w:sz="4" w:space="0" w:color="auto"/>
              <w:right w:val="single" w:sz="4" w:space="0" w:color="auto"/>
            </w:tcBorders>
            <w:vAlign w:val="bottom"/>
            <w:hideMark/>
          </w:tcPr>
          <w:p w14:paraId="0C0BD52D"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538</w:t>
            </w:r>
          </w:p>
        </w:tc>
      </w:tr>
      <w:tr w:rsidR="00335112" w14:paraId="524B592D"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71DB2B52" w14:textId="77777777"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80542 Mead</w:t>
            </w:r>
          </w:p>
        </w:tc>
        <w:tc>
          <w:tcPr>
            <w:tcW w:w="1441" w:type="dxa"/>
            <w:tcBorders>
              <w:top w:val="single" w:sz="4" w:space="0" w:color="auto"/>
              <w:left w:val="single" w:sz="4" w:space="0" w:color="auto"/>
              <w:bottom w:val="single" w:sz="4" w:space="0" w:color="auto"/>
              <w:right w:val="single" w:sz="4" w:space="0" w:color="auto"/>
            </w:tcBorders>
            <w:vAlign w:val="center"/>
            <w:hideMark/>
          </w:tcPr>
          <w:p w14:paraId="0019D6DD"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472</w:t>
            </w:r>
          </w:p>
        </w:tc>
        <w:tc>
          <w:tcPr>
            <w:tcW w:w="1441" w:type="dxa"/>
            <w:tcBorders>
              <w:top w:val="single" w:sz="4" w:space="0" w:color="auto"/>
              <w:left w:val="single" w:sz="4" w:space="0" w:color="auto"/>
              <w:bottom w:val="single" w:sz="4" w:space="0" w:color="auto"/>
              <w:right w:val="single" w:sz="4" w:space="0" w:color="auto"/>
            </w:tcBorders>
            <w:vAlign w:val="center"/>
            <w:hideMark/>
          </w:tcPr>
          <w:p w14:paraId="7A548950"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1" w:type="dxa"/>
            <w:tcBorders>
              <w:top w:val="single" w:sz="4" w:space="0" w:color="auto"/>
              <w:left w:val="single" w:sz="4" w:space="0" w:color="auto"/>
              <w:bottom w:val="single" w:sz="4" w:space="0" w:color="auto"/>
              <w:right w:val="single" w:sz="4" w:space="0" w:color="auto"/>
            </w:tcBorders>
            <w:vAlign w:val="center"/>
            <w:hideMark/>
          </w:tcPr>
          <w:p w14:paraId="1824C8A3"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1" w:type="dxa"/>
            <w:tcBorders>
              <w:top w:val="single" w:sz="4" w:space="0" w:color="auto"/>
              <w:left w:val="single" w:sz="4" w:space="0" w:color="auto"/>
              <w:bottom w:val="single" w:sz="4" w:space="0" w:color="auto"/>
              <w:right w:val="single" w:sz="4" w:space="0" w:color="auto"/>
            </w:tcBorders>
            <w:vAlign w:val="bottom"/>
            <w:hideMark/>
          </w:tcPr>
          <w:p w14:paraId="5631DF2B"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50</w:t>
            </w:r>
          </w:p>
        </w:tc>
      </w:tr>
      <w:tr w:rsidR="00335112" w14:paraId="5F1951BF"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noWrap/>
            <w:vAlign w:val="center"/>
            <w:hideMark/>
          </w:tcPr>
          <w:p w14:paraId="2FA8E40C" w14:textId="365B0FF6"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80621</w:t>
            </w:r>
            <w:r w:rsidR="00CF4788">
              <w:rPr>
                <w:rFonts w:ascii="Tw Cen MT" w:eastAsia="Times New Roman" w:hAnsi="Tw Cen MT" w:cs="Calibri"/>
                <w:color w:val="000000"/>
                <w:sz w:val="20"/>
                <w:szCs w:val="20"/>
                <w:vertAlign w:val="superscript"/>
              </w:rPr>
              <w:footnoteReference w:id="157"/>
            </w:r>
            <w:r>
              <w:rPr>
                <w:rFonts w:ascii="Tw Cen MT" w:eastAsia="Times New Roman" w:hAnsi="Tw Cen MT" w:cs="Calibri"/>
                <w:color w:val="000000"/>
                <w:sz w:val="20"/>
                <w:szCs w:val="20"/>
              </w:rPr>
              <w:t xml:space="preserve"> Frederick, Fort Lupton</w:t>
            </w:r>
          </w:p>
        </w:tc>
        <w:tc>
          <w:tcPr>
            <w:tcW w:w="1441" w:type="dxa"/>
            <w:tcBorders>
              <w:top w:val="single" w:sz="4" w:space="0" w:color="auto"/>
              <w:left w:val="single" w:sz="4" w:space="0" w:color="auto"/>
              <w:bottom w:val="single" w:sz="4" w:space="0" w:color="auto"/>
              <w:right w:val="single" w:sz="4" w:space="0" w:color="auto"/>
            </w:tcBorders>
            <w:vAlign w:val="center"/>
            <w:hideMark/>
          </w:tcPr>
          <w:p w14:paraId="7D416BE2"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807</w:t>
            </w:r>
          </w:p>
        </w:tc>
        <w:tc>
          <w:tcPr>
            <w:tcW w:w="1441" w:type="dxa"/>
            <w:tcBorders>
              <w:top w:val="single" w:sz="4" w:space="0" w:color="auto"/>
              <w:left w:val="single" w:sz="4" w:space="0" w:color="auto"/>
              <w:bottom w:val="single" w:sz="4" w:space="0" w:color="auto"/>
              <w:right w:val="single" w:sz="4" w:space="0" w:color="auto"/>
            </w:tcBorders>
            <w:vAlign w:val="center"/>
            <w:hideMark/>
          </w:tcPr>
          <w:p w14:paraId="51D4C0E6"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1" w:type="dxa"/>
            <w:tcBorders>
              <w:top w:val="single" w:sz="4" w:space="0" w:color="auto"/>
              <w:left w:val="single" w:sz="4" w:space="0" w:color="auto"/>
              <w:bottom w:val="single" w:sz="4" w:space="0" w:color="auto"/>
              <w:right w:val="single" w:sz="4" w:space="0" w:color="auto"/>
            </w:tcBorders>
            <w:vAlign w:val="center"/>
            <w:hideMark/>
          </w:tcPr>
          <w:p w14:paraId="69F924DF"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1" w:type="dxa"/>
            <w:tcBorders>
              <w:top w:val="single" w:sz="4" w:space="0" w:color="auto"/>
              <w:left w:val="single" w:sz="4" w:space="0" w:color="auto"/>
              <w:bottom w:val="single" w:sz="4" w:space="0" w:color="auto"/>
              <w:right w:val="single" w:sz="4" w:space="0" w:color="auto"/>
            </w:tcBorders>
            <w:hideMark/>
          </w:tcPr>
          <w:p w14:paraId="16087FBE"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0</w:t>
            </w:r>
            <w:r w:rsidRPr="00F838A6">
              <w:rPr>
                <w:rFonts w:ascii="Tw Cen MT" w:eastAsia="Tw Cen MT" w:hAnsi="Tw Cen MT" w:cs="Calibri"/>
                <w:b/>
                <w:bCs/>
                <w:color w:val="000000"/>
                <w:sz w:val="20"/>
                <w:szCs w:val="20"/>
                <w:vertAlign w:val="superscript"/>
              </w:rPr>
              <w:footnoteReference w:id="158"/>
            </w:r>
          </w:p>
        </w:tc>
      </w:tr>
      <w:tr w:rsidR="00335112" w14:paraId="1C5F242A"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center"/>
            <w:hideMark/>
          </w:tcPr>
          <w:p w14:paraId="6961EF4A" w14:textId="2F4EFB1A" w:rsidR="00335112" w:rsidRDefault="00335112">
            <w:pPr>
              <w:spacing w:line="240" w:lineRule="auto"/>
              <w:contextualSpacing/>
              <w:rPr>
                <w:rFonts w:ascii="Tw Cen MT" w:eastAsia="Times New Roman" w:hAnsi="Tw Cen MT" w:cs="Calibri"/>
                <w:color w:val="000000"/>
                <w:sz w:val="20"/>
                <w:szCs w:val="20"/>
              </w:rPr>
            </w:pPr>
            <w:r>
              <w:rPr>
                <w:rFonts w:ascii="Tw Cen MT" w:eastAsia="Times New Roman" w:hAnsi="Tw Cen MT" w:cs="Calibri"/>
                <w:color w:val="000000"/>
                <w:sz w:val="20"/>
                <w:szCs w:val="20"/>
              </w:rPr>
              <w:t xml:space="preserve">Selected Weld County </w:t>
            </w:r>
            <w:r w:rsidR="00C5417D">
              <w:rPr>
                <w:rFonts w:ascii="Tw Cen MT" w:eastAsia="Times New Roman" w:hAnsi="Tw Cen MT" w:cs="Calibri"/>
                <w:color w:val="000000"/>
                <w:sz w:val="20"/>
                <w:szCs w:val="20"/>
              </w:rPr>
              <w:t>Z</w:t>
            </w:r>
            <w:r w:rsidR="002863D7">
              <w:rPr>
                <w:rFonts w:ascii="Tw Cen MT" w:eastAsia="Times New Roman" w:hAnsi="Tw Cen MT" w:cs="Calibri"/>
                <w:color w:val="000000"/>
                <w:sz w:val="20"/>
                <w:szCs w:val="20"/>
              </w:rPr>
              <w:t>ip</w:t>
            </w:r>
            <w:r>
              <w:rPr>
                <w:rFonts w:ascii="Tw Cen MT" w:eastAsia="Times New Roman" w:hAnsi="Tw Cen MT" w:cs="Calibri"/>
                <w:color w:val="000000"/>
                <w:sz w:val="20"/>
                <w:szCs w:val="20"/>
              </w:rPr>
              <w:t xml:space="preserve"> Codes</w:t>
            </w:r>
          </w:p>
        </w:tc>
        <w:tc>
          <w:tcPr>
            <w:tcW w:w="1441"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6D25E117"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8,165</w:t>
            </w:r>
          </w:p>
        </w:tc>
        <w:tc>
          <w:tcPr>
            <w:tcW w:w="1441"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61392F2E"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396</w:t>
            </w:r>
          </w:p>
        </w:tc>
        <w:tc>
          <w:tcPr>
            <w:tcW w:w="1441"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69D3F36A" w14:textId="77777777" w:rsidR="00335112" w:rsidRDefault="00335112">
            <w:pPr>
              <w:spacing w:line="240" w:lineRule="auto"/>
              <w:contextualSpacing/>
              <w:jc w:val="right"/>
              <w:rPr>
                <w:rFonts w:ascii="Tw Cen MT" w:eastAsia="Times New Roman" w:hAnsi="Tw Cen MT" w:cs="Calibri"/>
                <w:color w:val="000000"/>
                <w:sz w:val="20"/>
                <w:szCs w:val="20"/>
              </w:rPr>
            </w:pPr>
            <w:r>
              <w:rPr>
                <w:rFonts w:ascii="Tw Cen MT" w:eastAsia="Tw Cen MT" w:hAnsi="Tw Cen MT" w:cs="Calibri"/>
                <w:color w:val="000000"/>
                <w:sz w:val="20"/>
                <w:szCs w:val="20"/>
              </w:rPr>
              <w:t>264</w:t>
            </w:r>
          </w:p>
        </w:tc>
        <w:tc>
          <w:tcPr>
            <w:tcW w:w="1441"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032E2571" w14:textId="77777777" w:rsidR="00335112" w:rsidRPr="00F838A6" w:rsidRDefault="00335112">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1,853</w:t>
            </w:r>
          </w:p>
        </w:tc>
      </w:tr>
      <w:tr w:rsidR="00994645" w:rsidRPr="00F838A6" w14:paraId="18FD8901" w14:textId="77777777" w:rsidTr="00994645">
        <w:trPr>
          <w:trHeight w:val="20"/>
        </w:trPr>
        <w:tc>
          <w:tcPr>
            <w:tcW w:w="3326"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bottom"/>
            <w:hideMark/>
          </w:tcPr>
          <w:p w14:paraId="08FB1703" w14:textId="23DF4EF4" w:rsidR="00994645" w:rsidRPr="00F838A6" w:rsidRDefault="00994645" w:rsidP="00994645">
            <w:pPr>
              <w:spacing w:line="240" w:lineRule="auto"/>
              <w:contextualSpacing/>
              <w:rPr>
                <w:rFonts w:ascii="Tw Cen MT" w:eastAsia="Times New Roman" w:hAnsi="Tw Cen MT" w:cs="Calibri"/>
                <w:b/>
                <w:bCs/>
                <w:color w:val="000000"/>
                <w:sz w:val="20"/>
                <w:szCs w:val="20"/>
              </w:rPr>
            </w:pPr>
            <w:r w:rsidRPr="00F838A6">
              <w:rPr>
                <w:rFonts w:ascii="Tw Cen MT" w:eastAsia="Times New Roman" w:hAnsi="Tw Cen MT" w:cs="Calibri"/>
                <w:b/>
                <w:bCs/>
                <w:color w:val="000000"/>
                <w:sz w:val="20"/>
                <w:szCs w:val="20"/>
              </w:rPr>
              <w:t xml:space="preserve">Selected </w:t>
            </w:r>
            <w:r w:rsidR="00C5417D">
              <w:rPr>
                <w:rFonts w:ascii="Tw Cen MT" w:eastAsia="Times New Roman" w:hAnsi="Tw Cen MT" w:cs="Calibri"/>
                <w:b/>
                <w:bCs/>
                <w:color w:val="000000"/>
                <w:sz w:val="20"/>
                <w:szCs w:val="20"/>
              </w:rPr>
              <w:t>Z</w:t>
            </w:r>
            <w:r w:rsidR="002863D7">
              <w:rPr>
                <w:rFonts w:ascii="Tw Cen MT" w:eastAsia="Times New Roman" w:hAnsi="Tw Cen MT" w:cs="Calibri"/>
                <w:b/>
                <w:bCs/>
                <w:color w:val="000000"/>
                <w:sz w:val="20"/>
                <w:szCs w:val="20"/>
              </w:rPr>
              <w:t>ip</w:t>
            </w:r>
            <w:r w:rsidRPr="00F838A6">
              <w:rPr>
                <w:rFonts w:ascii="Tw Cen MT" w:eastAsia="Times New Roman" w:hAnsi="Tw Cen MT" w:cs="Calibri"/>
                <w:b/>
                <w:bCs/>
                <w:color w:val="000000"/>
                <w:sz w:val="20"/>
                <w:szCs w:val="20"/>
              </w:rPr>
              <w:t xml:space="preserve"> Codes, Combined</w:t>
            </w:r>
          </w:p>
        </w:tc>
        <w:tc>
          <w:tcPr>
            <w:tcW w:w="1441"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23AE779A" w14:textId="77777777" w:rsidR="00994645" w:rsidRPr="00F838A6" w:rsidRDefault="00994645" w:rsidP="00994645">
            <w:pPr>
              <w:spacing w:line="240" w:lineRule="auto"/>
              <w:contextualSpacing/>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19,943</w:t>
            </w:r>
          </w:p>
        </w:tc>
        <w:tc>
          <w:tcPr>
            <w:tcW w:w="1441"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772F1A8B" w14:textId="77777777" w:rsidR="00994645" w:rsidRPr="00F838A6" w:rsidRDefault="00994645" w:rsidP="00994645">
            <w:pPr>
              <w:spacing w:line="240" w:lineRule="auto"/>
              <w:contextualSpacing/>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1,383</w:t>
            </w:r>
          </w:p>
        </w:tc>
        <w:tc>
          <w:tcPr>
            <w:tcW w:w="1441"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651A5143" w14:textId="77777777" w:rsidR="00994645" w:rsidRPr="00F838A6" w:rsidRDefault="00994645" w:rsidP="00994645">
            <w:pPr>
              <w:spacing w:line="240" w:lineRule="auto"/>
              <w:contextualSpacing/>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923</w:t>
            </w:r>
          </w:p>
        </w:tc>
        <w:tc>
          <w:tcPr>
            <w:tcW w:w="1441" w:type="dxa"/>
            <w:tcBorders>
              <w:top w:val="single" w:sz="4" w:space="0" w:color="auto"/>
              <w:left w:val="single" w:sz="4" w:space="0" w:color="auto"/>
              <w:bottom w:val="single" w:sz="4" w:space="0" w:color="auto"/>
              <w:right w:val="single" w:sz="4" w:space="0" w:color="auto"/>
            </w:tcBorders>
            <w:shd w:val="clear" w:color="auto" w:fill="8EAADB" w:themeFill="accent1" w:themeFillTint="99"/>
            <w:hideMark/>
          </w:tcPr>
          <w:p w14:paraId="3DAC6077" w14:textId="77777777" w:rsidR="00994645" w:rsidRPr="00F838A6" w:rsidRDefault="00994645" w:rsidP="00994645">
            <w:pPr>
              <w:spacing w:line="240" w:lineRule="auto"/>
              <w:contextualSpacing/>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11,993</w:t>
            </w:r>
          </w:p>
        </w:tc>
      </w:tr>
    </w:tbl>
    <w:p w14:paraId="517DA1B0" w14:textId="30879947" w:rsidR="00335112" w:rsidRDefault="0098051A" w:rsidP="00335112">
      <w:pPr>
        <w:spacing w:after="0" w:line="240" w:lineRule="auto"/>
        <w:rPr>
          <w:rFonts w:ascii="Tw Cen MT" w:eastAsia="Tw Cen MT" w:hAnsi="Tw Cen MT"/>
          <w:sz w:val="20"/>
          <w:szCs w:val="20"/>
        </w:rPr>
      </w:pPr>
      <w:r>
        <w:rPr>
          <w:rFonts w:ascii="Tw Cen MT" w:eastAsia="Tw Cen MT" w:hAnsi="Tw Cen MT"/>
          <w:sz w:val="20"/>
          <w:szCs w:val="20"/>
        </w:rPr>
        <w:t>*Not included in totals.</w:t>
      </w:r>
    </w:p>
    <w:p w14:paraId="2397B688" w14:textId="5E5D510F" w:rsidR="00335112" w:rsidRDefault="00335112" w:rsidP="0066097C">
      <w:pPr>
        <w:spacing w:after="0"/>
        <w:rPr>
          <w:rFonts w:ascii="Tw Cen MT" w:eastAsia="MS Gothic" w:hAnsi="Tw Cen MT" w:cs="Calibri"/>
          <w:b/>
          <w:sz w:val="20"/>
          <w:szCs w:val="20"/>
        </w:rPr>
      </w:pPr>
      <w:r>
        <w:rPr>
          <w:rFonts w:ascii="Tw Cen MT" w:eastAsia="MS Gothic" w:hAnsi="Tw Cen MT" w:cs="Calibri"/>
          <w:b/>
          <w:sz w:val="20"/>
          <w:szCs w:val="20"/>
        </w:rPr>
        <w:t xml:space="preserve">Table </w:t>
      </w:r>
      <w:r w:rsidR="00E17C58">
        <w:rPr>
          <w:rFonts w:ascii="Tw Cen MT" w:eastAsia="MS Gothic" w:hAnsi="Tw Cen MT" w:cs="Calibri"/>
          <w:b/>
          <w:sz w:val="20"/>
          <w:szCs w:val="20"/>
        </w:rPr>
        <w:t>A7</w:t>
      </w:r>
      <w:r>
        <w:rPr>
          <w:rFonts w:ascii="Tw Cen MT" w:eastAsia="MS Gothic" w:hAnsi="Tw Cen MT" w:cs="Calibri"/>
          <w:b/>
          <w:sz w:val="20"/>
          <w:szCs w:val="20"/>
        </w:rPr>
        <w:t>. Number and Capacity of Licensed Child Care Centers by Type of Care Provided by Geographic Area (May 2022)</w:t>
      </w:r>
      <w:r>
        <w:rPr>
          <w:rFonts w:ascii="Tw Cen MT" w:eastAsia="MS Gothic" w:hAnsi="Tw Cen MT" w:cs="Calibri"/>
          <w:b/>
          <w:sz w:val="20"/>
          <w:szCs w:val="20"/>
          <w:vertAlign w:val="superscript"/>
        </w:rPr>
        <w:endnoteReference w:id="238"/>
      </w:r>
    </w:p>
    <w:tbl>
      <w:tblPr>
        <w:tblW w:w="8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0"/>
        <w:gridCol w:w="883"/>
        <w:gridCol w:w="941"/>
        <w:gridCol w:w="848"/>
        <w:gridCol w:w="943"/>
        <w:gridCol w:w="848"/>
        <w:gridCol w:w="943"/>
      </w:tblGrid>
      <w:tr w:rsidR="00573341" w14:paraId="0B9A2DF6" w14:textId="77777777" w:rsidTr="00573341">
        <w:trPr>
          <w:trHeight w:val="20"/>
        </w:trPr>
        <w:tc>
          <w:tcPr>
            <w:tcW w:w="2720" w:type="dxa"/>
            <w:vMerge w:val="restart"/>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0E423582"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Geographic Area</w:t>
            </w:r>
          </w:p>
        </w:tc>
        <w:tc>
          <w:tcPr>
            <w:tcW w:w="1824" w:type="dxa"/>
            <w:gridSpan w:val="2"/>
            <w:tcBorders>
              <w:top w:val="single" w:sz="4" w:space="0" w:color="auto"/>
              <w:left w:val="single" w:sz="4" w:space="0" w:color="auto"/>
              <w:bottom w:val="single" w:sz="4" w:space="0" w:color="auto"/>
              <w:right w:val="single" w:sz="12" w:space="0" w:color="auto"/>
            </w:tcBorders>
            <w:shd w:val="clear" w:color="auto" w:fill="D9D9D9"/>
            <w:vAlign w:val="center"/>
            <w:hideMark/>
          </w:tcPr>
          <w:p w14:paraId="1D0B7540" w14:textId="77777777" w:rsidR="00573341" w:rsidRDefault="00573341" w:rsidP="00E55F95">
            <w:pPr>
              <w:spacing w:after="0" w:line="240" w:lineRule="auto"/>
              <w:jc w:val="center"/>
              <w:rPr>
                <w:rFonts w:ascii="Tw Cen MT" w:eastAsia="Times New Roman" w:hAnsi="Tw Cen MT" w:cs="Calibri"/>
                <w:b/>
                <w:bCs/>
                <w:color w:val="000000"/>
                <w:sz w:val="20"/>
                <w:szCs w:val="20"/>
              </w:rPr>
            </w:pPr>
            <w:r>
              <w:rPr>
                <w:rFonts w:ascii="Tw Cen MT" w:eastAsia="Calibri" w:hAnsi="Tw Cen MT"/>
                <w:b/>
                <w:bCs/>
                <w:sz w:val="20"/>
                <w:szCs w:val="20"/>
              </w:rPr>
              <w:t>Licensed Child Care Centers</w:t>
            </w:r>
          </w:p>
        </w:tc>
        <w:tc>
          <w:tcPr>
            <w:tcW w:w="1791" w:type="dxa"/>
            <w:gridSpan w:val="2"/>
            <w:tcBorders>
              <w:top w:val="single" w:sz="4" w:space="0" w:color="auto"/>
              <w:left w:val="single" w:sz="12" w:space="0" w:color="auto"/>
              <w:bottom w:val="single" w:sz="4" w:space="0" w:color="auto"/>
              <w:right w:val="single" w:sz="12" w:space="0" w:color="auto"/>
            </w:tcBorders>
            <w:shd w:val="clear" w:color="auto" w:fill="D9D9D9"/>
            <w:vAlign w:val="center"/>
            <w:hideMark/>
          </w:tcPr>
          <w:p w14:paraId="5B9DD47E" w14:textId="77777777" w:rsidR="00573341" w:rsidRDefault="00573341" w:rsidP="00E55F95">
            <w:pPr>
              <w:spacing w:after="0" w:line="240" w:lineRule="auto"/>
              <w:jc w:val="center"/>
              <w:rPr>
                <w:rFonts w:ascii="Tw Cen MT" w:eastAsia="Times New Roman" w:hAnsi="Tw Cen MT" w:cs="Calibri"/>
                <w:color w:val="000000"/>
                <w:sz w:val="20"/>
                <w:szCs w:val="20"/>
              </w:rPr>
            </w:pPr>
            <w:r>
              <w:rPr>
                <w:rFonts w:ascii="Tw Cen MT" w:eastAsia="Times New Roman" w:hAnsi="Tw Cen MT" w:cs="Calibri"/>
                <w:color w:val="000000"/>
                <w:sz w:val="20"/>
                <w:szCs w:val="20"/>
              </w:rPr>
              <w:t>Licensed Infant</w:t>
            </w:r>
          </w:p>
        </w:tc>
        <w:tc>
          <w:tcPr>
            <w:tcW w:w="1791" w:type="dxa"/>
            <w:gridSpan w:val="2"/>
            <w:tcBorders>
              <w:top w:val="single" w:sz="4" w:space="0" w:color="auto"/>
              <w:left w:val="single" w:sz="12" w:space="0" w:color="auto"/>
              <w:bottom w:val="single" w:sz="4" w:space="0" w:color="auto"/>
              <w:right w:val="single" w:sz="12" w:space="0" w:color="auto"/>
            </w:tcBorders>
            <w:shd w:val="clear" w:color="auto" w:fill="D9D9D9"/>
            <w:vAlign w:val="center"/>
            <w:hideMark/>
          </w:tcPr>
          <w:p w14:paraId="50EDC11C" w14:textId="78EAA05A" w:rsidR="00573341" w:rsidRDefault="00554F0E" w:rsidP="00E55F95">
            <w:pPr>
              <w:spacing w:after="0" w:line="240" w:lineRule="auto"/>
              <w:jc w:val="center"/>
              <w:rPr>
                <w:rFonts w:ascii="Tw Cen MT" w:eastAsia="Times New Roman" w:hAnsi="Tw Cen MT" w:cs="Calibri"/>
                <w:color w:val="000000"/>
                <w:sz w:val="20"/>
                <w:szCs w:val="20"/>
              </w:rPr>
            </w:pPr>
            <w:r>
              <w:rPr>
                <w:rFonts w:ascii="Tw Cen MT" w:eastAsia="Times New Roman" w:hAnsi="Tw Cen MT" w:cs="Calibri"/>
                <w:color w:val="000000"/>
                <w:sz w:val="20"/>
                <w:szCs w:val="20"/>
              </w:rPr>
              <w:t xml:space="preserve"> </w:t>
            </w:r>
            <w:r w:rsidR="00E24C33">
              <w:rPr>
                <w:rFonts w:ascii="Tw Cen MT" w:eastAsia="Times New Roman" w:hAnsi="Tw Cen MT" w:cs="Calibri"/>
                <w:color w:val="000000"/>
                <w:sz w:val="20"/>
                <w:szCs w:val="20"/>
              </w:rPr>
              <w:t xml:space="preserve"> </w:t>
            </w:r>
            <w:r w:rsidR="00573341">
              <w:rPr>
                <w:rFonts w:ascii="Tw Cen MT" w:eastAsia="Times New Roman" w:hAnsi="Tw Cen MT" w:cs="Calibri"/>
                <w:color w:val="000000"/>
                <w:sz w:val="20"/>
                <w:szCs w:val="20"/>
              </w:rPr>
              <w:t>Licensed Toddler</w:t>
            </w:r>
          </w:p>
        </w:tc>
      </w:tr>
      <w:tr w:rsidR="00573341" w14:paraId="51E1A8C7" w14:textId="77777777" w:rsidTr="00573341">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4E1E5B9" w14:textId="77777777" w:rsidR="00573341" w:rsidRDefault="00573341" w:rsidP="00E55F95">
            <w:pPr>
              <w:spacing w:after="0" w:line="240" w:lineRule="auto"/>
              <w:rPr>
                <w:rFonts w:ascii="Tw Cen MT" w:eastAsia="Times New Roman" w:hAnsi="Tw Cen MT" w:cs="Calibri"/>
                <w:color w:val="000000"/>
                <w:sz w:val="20"/>
                <w:szCs w:val="20"/>
              </w:rPr>
            </w:pPr>
          </w:p>
        </w:tc>
        <w:tc>
          <w:tcPr>
            <w:tcW w:w="883" w:type="dxa"/>
            <w:tcBorders>
              <w:top w:val="single" w:sz="4" w:space="0" w:color="auto"/>
              <w:left w:val="single" w:sz="4" w:space="0" w:color="auto"/>
              <w:bottom w:val="single" w:sz="4" w:space="0" w:color="auto"/>
              <w:right w:val="single" w:sz="4" w:space="0" w:color="auto"/>
            </w:tcBorders>
            <w:shd w:val="clear" w:color="auto" w:fill="D9D9D9"/>
            <w:vAlign w:val="bottom"/>
            <w:hideMark/>
          </w:tcPr>
          <w:p w14:paraId="5936BC41" w14:textId="77777777" w:rsidR="00573341" w:rsidRDefault="00573341" w:rsidP="00E55F95">
            <w:pPr>
              <w:spacing w:after="0" w:line="240" w:lineRule="auto"/>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Number</w:t>
            </w:r>
          </w:p>
        </w:tc>
        <w:tc>
          <w:tcPr>
            <w:tcW w:w="941" w:type="dxa"/>
            <w:tcBorders>
              <w:top w:val="single" w:sz="4" w:space="0" w:color="auto"/>
              <w:left w:val="single" w:sz="4" w:space="0" w:color="auto"/>
              <w:bottom w:val="single" w:sz="4" w:space="0" w:color="auto"/>
              <w:right w:val="single" w:sz="12" w:space="0" w:color="auto"/>
            </w:tcBorders>
            <w:shd w:val="clear" w:color="auto" w:fill="D9D9D9"/>
            <w:vAlign w:val="bottom"/>
            <w:hideMark/>
          </w:tcPr>
          <w:p w14:paraId="23E0DF7C" w14:textId="77777777" w:rsidR="00573341" w:rsidRDefault="00573341" w:rsidP="00E55F95">
            <w:pPr>
              <w:spacing w:after="0" w:line="240" w:lineRule="auto"/>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Capacity</w:t>
            </w:r>
          </w:p>
        </w:tc>
        <w:tc>
          <w:tcPr>
            <w:tcW w:w="848" w:type="dxa"/>
            <w:tcBorders>
              <w:top w:val="single" w:sz="4" w:space="0" w:color="auto"/>
              <w:left w:val="single" w:sz="12" w:space="0" w:color="auto"/>
              <w:bottom w:val="single" w:sz="4" w:space="0" w:color="auto"/>
              <w:right w:val="single" w:sz="4" w:space="0" w:color="auto"/>
            </w:tcBorders>
            <w:shd w:val="clear" w:color="auto" w:fill="D9D9D9"/>
            <w:vAlign w:val="bottom"/>
            <w:hideMark/>
          </w:tcPr>
          <w:p w14:paraId="04EA51AC"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Number</w:t>
            </w:r>
          </w:p>
        </w:tc>
        <w:tc>
          <w:tcPr>
            <w:tcW w:w="943" w:type="dxa"/>
            <w:tcBorders>
              <w:top w:val="single" w:sz="4" w:space="0" w:color="auto"/>
              <w:left w:val="single" w:sz="4" w:space="0" w:color="auto"/>
              <w:bottom w:val="single" w:sz="4" w:space="0" w:color="auto"/>
              <w:right w:val="single" w:sz="12" w:space="0" w:color="auto"/>
            </w:tcBorders>
            <w:shd w:val="clear" w:color="auto" w:fill="D9D9D9"/>
            <w:vAlign w:val="bottom"/>
            <w:hideMark/>
          </w:tcPr>
          <w:p w14:paraId="2C4BDAC0"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Capacity</w:t>
            </w:r>
          </w:p>
        </w:tc>
        <w:tc>
          <w:tcPr>
            <w:tcW w:w="848" w:type="dxa"/>
            <w:tcBorders>
              <w:top w:val="single" w:sz="4" w:space="0" w:color="auto"/>
              <w:left w:val="single" w:sz="12" w:space="0" w:color="auto"/>
              <w:bottom w:val="single" w:sz="4" w:space="0" w:color="auto"/>
              <w:right w:val="single" w:sz="4" w:space="0" w:color="auto"/>
            </w:tcBorders>
            <w:shd w:val="clear" w:color="auto" w:fill="D9D9D9"/>
            <w:vAlign w:val="bottom"/>
            <w:hideMark/>
          </w:tcPr>
          <w:p w14:paraId="7513B21E"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Number</w:t>
            </w:r>
          </w:p>
        </w:tc>
        <w:tc>
          <w:tcPr>
            <w:tcW w:w="943" w:type="dxa"/>
            <w:tcBorders>
              <w:top w:val="single" w:sz="4" w:space="0" w:color="auto"/>
              <w:left w:val="single" w:sz="4" w:space="0" w:color="auto"/>
              <w:bottom w:val="single" w:sz="4" w:space="0" w:color="auto"/>
              <w:right w:val="single" w:sz="12" w:space="0" w:color="auto"/>
            </w:tcBorders>
            <w:shd w:val="clear" w:color="auto" w:fill="D9D9D9"/>
            <w:vAlign w:val="bottom"/>
            <w:hideMark/>
          </w:tcPr>
          <w:p w14:paraId="0FA515D9"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Capacity</w:t>
            </w:r>
          </w:p>
        </w:tc>
      </w:tr>
      <w:tr w:rsidR="00573341" w14:paraId="327E6AFB" w14:textId="77777777" w:rsidTr="00573341">
        <w:trPr>
          <w:trHeight w:val="134"/>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5914BD7F"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80026 Lafayette</w:t>
            </w:r>
          </w:p>
        </w:tc>
        <w:tc>
          <w:tcPr>
            <w:tcW w:w="883" w:type="dxa"/>
            <w:tcBorders>
              <w:top w:val="single" w:sz="4" w:space="0" w:color="auto"/>
              <w:left w:val="single" w:sz="4" w:space="0" w:color="auto"/>
              <w:bottom w:val="single" w:sz="4" w:space="0" w:color="auto"/>
              <w:right w:val="single" w:sz="4" w:space="0" w:color="auto"/>
            </w:tcBorders>
            <w:vAlign w:val="bottom"/>
            <w:hideMark/>
          </w:tcPr>
          <w:p w14:paraId="0BB69DDC"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16</w:t>
            </w:r>
          </w:p>
        </w:tc>
        <w:tc>
          <w:tcPr>
            <w:tcW w:w="941" w:type="dxa"/>
            <w:tcBorders>
              <w:top w:val="single" w:sz="4" w:space="0" w:color="auto"/>
              <w:left w:val="single" w:sz="4" w:space="0" w:color="auto"/>
              <w:bottom w:val="single" w:sz="4" w:space="0" w:color="auto"/>
              <w:right w:val="single" w:sz="12" w:space="0" w:color="auto"/>
            </w:tcBorders>
            <w:vAlign w:val="bottom"/>
            <w:hideMark/>
          </w:tcPr>
          <w:p w14:paraId="77D2C9E6"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1,408</w:t>
            </w:r>
          </w:p>
        </w:tc>
        <w:tc>
          <w:tcPr>
            <w:tcW w:w="848" w:type="dxa"/>
            <w:tcBorders>
              <w:top w:val="single" w:sz="4" w:space="0" w:color="auto"/>
              <w:left w:val="single" w:sz="12" w:space="0" w:color="auto"/>
              <w:bottom w:val="single" w:sz="4" w:space="0" w:color="auto"/>
              <w:right w:val="single" w:sz="4" w:space="0" w:color="auto"/>
            </w:tcBorders>
            <w:vAlign w:val="bottom"/>
            <w:hideMark/>
          </w:tcPr>
          <w:p w14:paraId="6C98799C"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6</w:t>
            </w:r>
          </w:p>
        </w:tc>
        <w:tc>
          <w:tcPr>
            <w:tcW w:w="943" w:type="dxa"/>
            <w:tcBorders>
              <w:top w:val="single" w:sz="4" w:space="0" w:color="auto"/>
              <w:left w:val="single" w:sz="4" w:space="0" w:color="auto"/>
              <w:bottom w:val="single" w:sz="4" w:space="0" w:color="auto"/>
              <w:right w:val="single" w:sz="12" w:space="0" w:color="auto"/>
            </w:tcBorders>
            <w:vAlign w:val="bottom"/>
            <w:hideMark/>
          </w:tcPr>
          <w:p w14:paraId="307E35A8"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97</w:t>
            </w:r>
          </w:p>
        </w:tc>
        <w:tc>
          <w:tcPr>
            <w:tcW w:w="848" w:type="dxa"/>
            <w:tcBorders>
              <w:top w:val="single" w:sz="4" w:space="0" w:color="auto"/>
              <w:left w:val="single" w:sz="12" w:space="0" w:color="auto"/>
              <w:bottom w:val="single" w:sz="4" w:space="0" w:color="auto"/>
              <w:right w:val="single" w:sz="4" w:space="0" w:color="auto"/>
            </w:tcBorders>
            <w:vAlign w:val="bottom"/>
            <w:hideMark/>
          </w:tcPr>
          <w:p w14:paraId="74DD3BBB"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8</w:t>
            </w:r>
          </w:p>
        </w:tc>
        <w:tc>
          <w:tcPr>
            <w:tcW w:w="943" w:type="dxa"/>
            <w:tcBorders>
              <w:top w:val="single" w:sz="4" w:space="0" w:color="auto"/>
              <w:left w:val="single" w:sz="4" w:space="0" w:color="auto"/>
              <w:bottom w:val="single" w:sz="4" w:space="0" w:color="auto"/>
              <w:right w:val="single" w:sz="12" w:space="0" w:color="auto"/>
            </w:tcBorders>
            <w:vAlign w:val="bottom"/>
            <w:hideMark/>
          </w:tcPr>
          <w:p w14:paraId="66495CA2"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223</w:t>
            </w:r>
          </w:p>
        </w:tc>
      </w:tr>
      <w:tr w:rsidR="00573341" w14:paraId="35F78382"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36DAEB9D"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80027 Louisville, Superior</w:t>
            </w:r>
          </w:p>
        </w:tc>
        <w:tc>
          <w:tcPr>
            <w:tcW w:w="883" w:type="dxa"/>
            <w:tcBorders>
              <w:top w:val="single" w:sz="4" w:space="0" w:color="auto"/>
              <w:left w:val="single" w:sz="4" w:space="0" w:color="auto"/>
              <w:bottom w:val="single" w:sz="4" w:space="0" w:color="auto"/>
              <w:right w:val="single" w:sz="4" w:space="0" w:color="auto"/>
            </w:tcBorders>
            <w:vAlign w:val="bottom"/>
            <w:hideMark/>
          </w:tcPr>
          <w:p w14:paraId="078DA401"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15</w:t>
            </w:r>
          </w:p>
        </w:tc>
        <w:tc>
          <w:tcPr>
            <w:tcW w:w="941" w:type="dxa"/>
            <w:tcBorders>
              <w:top w:val="single" w:sz="4" w:space="0" w:color="auto"/>
              <w:left w:val="single" w:sz="4" w:space="0" w:color="auto"/>
              <w:bottom w:val="single" w:sz="4" w:space="0" w:color="auto"/>
              <w:right w:val="single" w:sz="12" w:space="0" w:color="auto"/>
            </w:tcBorders>
            <w:vAlign w:val="bottom"/>
            <w:hideMark/>
          </w:tcPr>
          <w:p w14:paraId="5FD97628"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1,297</w:t>
            </w:r>
          </w:p>
        </w:tc>
        <w:tc>
          <w:tcPr>
            <w:tcW w:w="848" w:type="dxa"/>
            <w:tcBorders>
              <w:top w:val="single" w:sz="4" w:space="0" w:color="auto"/>
              <w:left w:val="single" w:sz="12" w:space="0" w:color="auto"/>
              <w:bottom w:val="single" w:sz="4" w:space="0" w:color="auto"/>
              <w:right w:val="single" w:sz="4" w:space="0" w:color="auto"/>
            </w:tcBorders>
            <w:vAlign w:val="bottom"/>
            <w:hideMark/>
          </w:tcPr>
          <w:p w14:paraId="3496B46C"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7</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4946F8D"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95</w:t>
            </w:r>
          </w:p>
        </w:tc>
        <w:tc>
          <w:tcPr>
            <w:tcW w:w="848" w:type="dxa"/>
            <w:tcBorders>
              <w:top w:val="single" w:sz="4" w:space="0" w:color="auto"/>
              <w:left w:val="single" w:sz="12" w:space="0" w:color="auto"/>
              <w:bottom w:val="single" w:sz="4" w:space="0" w:color="auto"/>
              <w:right w:val="single" w:sz="4" w:space="0" w:color="auto"/>
            </w:tcBorders>
            <w:vAlign w:val="bottom"/>
            <w:hideMark/>
          </w:tcPr>
          <w:p w14:paraId="1D881F4F"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8</w:t>
            </w:r>
          </w:p>
        </w:tc>
        <w:tc>
          <w:tcPr>
            <w:tcW w:w="943" w:type="dxa"/>
            <w:tcBorders>
              <w:top w:val="single" w:sz="4" w:space="0" w:color="auto"/>
              <w:left w:val="single" w:sz="4" w:space="0" w:color="auto"/>
              <w:bottom w:val="single" w:sz="4" w:space="0" w:color="auto"/>
              <w:right w:val="single" w:sz="12" w:space="0" w:color="auto"/>
            </w:tcBorders>
            <w:vAlign w:val="bottom"/>
            <w:hideMark/>
          </w:tcPr>
          <w:p w14:paraId="0A25DE30"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221</w:t>
            </w:r>
          </w:p>
        </w:tc>
      </w:tr>
      <w:tr w:rsidR="00573341" w14:paraId="3D96F961"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737CE445"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80301 Boulder</w:t>
            </w:r>
          </w:p>
        </w:tc>
        <w:tc>
          <w:tcPr>
            <w:tcW w:w="883" w:type="dxa"/>
            <w:tcBorders>
              <w:top w:val="single" w:sz="4" w:space="0" w:color="auto"/>
              <w:left w:val="single" w:sz="4" w:space="0" w:color="auto"/>
              <w:bottom w:val="single" w:sz="4" w:space="0" w:color="auto"/>
              <w:right w:val="single" w:sz="4" w:space="0" w:color="auto"/>
            </w:tcBorders>
            <w:vAlign w:val="bottom"/>
            <w:hideMark/>
          </w:tcPr>
          <w:p w14:paraId="194E274D"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10</w:t>
            </w:r>
          </w:p>
        </w:tc>
        <w:tc>
          <w:tcPr>
            <w:tcW w:w="941" w:type="dxa"/>
            <w:tcBorders>
              <w:top w:val="single" w:sz="4" w:space="0" w:color="auto"/>
              <w:left w:val="single" w:sz="4" w:space="0" w:color="auto"/>
              <w:bottom w:val="single" w:sz="4" w:space="0" w:color="auto"/>
              <w:right w:val="single" w:sz="12" w:space="0" w:color="auto"/>
            </w:tcBorders>
            <w:vAlign w:val="bottom"/>
            <w:hideMark/>
          </w:tcPr>
          <w:p w14:paraId="66466EBE"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752</w:t>
            </w:r>
          </w:p>
        </w:tc>
        <w:tc>
          <w:tcPr>
            <w:tcW w:w="848" w:type="dxa"/>
            <w:tcBorders>
              <w:top w:val="single" w:sz="4" w:space="0" w:color="auto"/>
              <w:left w:val="single" w:sz="12" w:space="0" w:color="auto"/>
              <w:bottom w:val="single" w:sz="4" w:space="0" w:color="auto"/>
              <w:right w:val="single" w:sz="4" w:space="0" w:color="auto"/>
            </w:tcBorders>
            <w:vAlign w:val="bottom"/>
            <w:hideMark/>
          </w:tcPr>
          <w:p w14:paraId="37134A96"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4</w:t>
            </w:r>
          </w:p>
        </w:tc>
        <w:tc>
          <w:tcPr>
            <w:tcW w:w="943" w:type="dxa"/>
            <w:tcBorders>
              <w:top w:val="single" w:sz="4" w:space="0" w:color="auto"/>
              <w:left w:val="single" w:sz="4" w:space="0" w:color="auto"/>
              <w:bottom w:val="single" w:sz="4" w:space="0" w:color="auto"/>
              <w:right w:val="single" w:sz="12" w:space="0" w:color="auto"/>
            </w:tcBorders>
            <w:vAlign w:val="bottom"/>
            <w:hideMark/>
          </w:tcPr>
          <w:p w14:paraId="7A2134FB"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63</w:t>
            </w:r>
          </w:p>
        </w:tc>
        <w:tc>
          <w:tcPr>
            <w:tcW w:w="848" w:type="dxa"/>
            <w:tcBorders>
              <w:top w:val="single" w:sz="4" w:space="0" w:color="auto"/>
              <w:left w:val="single" w:sz="12" w:space="0" w:color="auto"/>
              <w:bottom w:val="single" w:sz="4" w:space="0" w:color="auto"/>
              <w:right w:val="single" w:sz="4" w:space="0" w:color="auto"/>
            </w:tcBorders>
            <w:vAlign w:val="bottom"/>
            <w:hideMark/>
          </w:tcPr>
          <w:p w14:paraId="66FA6EE0"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6</w:t>
            </w:r>
          </w:p>
        </w:tc>
        <w:tc>
          <w:tcPr>
            <w:tcW w:w="943" w:type="dxa"/>
            <w:tcBorders>
              <w:top w:val="single" w:sz="4" w:space="0" w:color="auto"/>
              <w:left w:val="single" w:sz="4" w:space="0" w:color="auto"/>
              <w:bottom w:val="single" w:sz="4" w:space="0" w:color="auto"/>
              <w:right w:val="single" w:sz="12" w:space="0" w:color="auto"/>
            </w:tcBorders>
            <w:vAlign w:val="bottom"/>
            <w:hideMark/>
          </w:tcPr>
          <w:p w14:paraId="307C8495"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151</w:t>
            </w:r>
          </w:p>
        </w:tc>
      </w:tr>
      <w:tr w:rsidR="00573341" w14:paraId="7565509A"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63E9E3C4"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80302 Boulder</w:t>
            </w:r>
          </w:p>
        </w:tc>
        <w:tc>
          <w:tcPr>
            <w:tcW w:w="883" w:type="dxa"/>
            <w:tcBorders>
              <w:top w:val="single" w:sz="4" w:space="0" w:color="auto"/>
              <w:left w:val="single" w:sz="4" w:space="0" w:color="auto"/>
              <w:bottom w:val="single" w:sz="4" w:space="0" w:color="auto"/>
              <w:right w:val="single" w:sz="4" w:space="0" w:color="auto"/>
            </w:tcBorders>
            <w:vAlign w:val="bottom"/>
            <w:hideMark/>
          </w:tcPr>
          <w:p w14:paraId="1ED3B4C4"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6</w:t>
            </w:r>
          </w:p>
        </w:tc>
        <w:tc>
          <w:tcPr>
            <w:tcW w:w="941" w:type="dxa"/>
            <w:tcBorders>
              <w:top w:val="single" w:sz="4" w:space="0" w:color="auto"/>
              <w:left w:val="single" w:sz="4" w:space="0" w:color="auto"/>
              <w:bottom w:val="single" w:sz="4" w:space="0" w:color="auto"/>
              <w:right w:val="single" w:sz="12" w:space="0" w:color="auto"/>
            </w:tcBorders>
            <w:vAlign w:val="bottom"/>
            <w:hideMark/>
          </w:tcPr>
          <w:p w14:paraId="3ACA7F85"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259</w:t>
            </w:r>
          </w:p>
        </w:tc>
        <w:tc>
          <w:tcPr>
            <w:tcW w:w="848" w:type="dxa"/>
            <w:tcBorders>
              <w:top w:val="single" w:sz="4" w:space="0" w:color="auto"/>
              <w:left w:val="single" w:sz="12" w:space="0" w:color="auto"/>
              <w:bottom w:val="single" w:sz="4" w:space="0" w:color="auto"/>
              <w:right w:val="single" w:sz="4" w:space="0" w:color="auto"/>
            </w:tcBorders>
            <w:vAlign w:val="bottom"/>
            <w:hideMark/>
          </w:tcPr>
          <w:p w14:paraId="058AF3A0"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3</w:t>
            </w:r>
          </w:p>
        </w:tc>
        <w:tc>
          <w:tcPr>
            <w:tcW w:w="943" w:type="dxa"/>
            <w:tcBorders>
              <w:top w:val="single" w:sz="4" w:space="0" w:color="auto"/>
              <w:left w:val="single" w:sz="4" w:space="0" w:color="auto"/>
              <w:bottom w:val="single" w:sz="4" w:space="0" w:color="auto"/>
              <w:right w:val="single" w:sz="12" w:space="0" w:color="auto"/>
            </w:tcBorders>
            <w:vAlign w:val="bottom"/>
            <w:hideMark/>
          </w:tcPr>
          <w:p w14:paraId="3EB10097"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26</w:t>
            </w:r>
          </w:p>
        </w:tc>
        <w:tc>
          <w:tcPr>
            <w:tcW w:w="848" w:type="dxa"/>
            <w:tcBorders>
              <w:top w:val="single" w:sz="4" w:space="0" w:color="auto"/>
              <w:left w:val="single" w:sz="12" w:space="0" w:color="auto"/>
              <w:bottom w:val="single" w:sz="4" w:space="0" w:color="auto"/>
              <w:right w:val="single" w:sz="4" w:space="0" w:color="auto"/>
            </w:tcBorders>
            <w:vAlign w:val="bottom"/>
            <w:hideMark/>
          </w:tcPr>
          <w:p w14:paraId="277074ED"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3</w:t>
            </w:r>
          </w:p>
        </w:tc>
        <w:tc>
          <w:tcPr>
            <w:tcW w:w="943" w:type="dxa"/>
            <w:tcBorders>
              <w:top w:val="single" w:sz="4" w:space="0" w:color="auto"/>
              <w:left w:val="single" w:sz="4" w:space="0" w:color="auto"/>
              <w:bottom w:val="single" w:sz="4" w:space="0" w:color="auto"/>
              <w:right w:val="single" w:sz="12" w:space="0" w:color="auto"/>
            </w:tcBorders>
            <w:vAlign w:val="bottom"/>
            <w:hideMark/>
          </w:tcPr>
          <w:p w14:paraId="20427A4C"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67</w:t>
            </w:r>
          </w:p>
        </w:tc>
      </w:tr>
      <w:tr w:rsidR="00573341" w14:paraId="7D2C5BE3"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4AD22426"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80303 Boulder</w:t>
            </w:r>
          </w:p>
        </w:tc>
        <w:tc>
          <w:tcPr>
            <w:tcW w:w="883" w:type="dxa"/>
            <w:tcBorders>
              <w:top w:val="single" w:sz="4" w:space="0" w:color="auto"/>
              <w:left w:val="single" w:sz="4" w:space="0" w:color="auto"/>
              <w:bottom w:val="single" w:sz="4" w:space="0" w:color="auto"/>
              <w:right w:val="single" w:sz="4" w:space="0" w:color="auto"/>
            </w:tcBorders>
            <w:vAlign w:val="bottom"/>
            <w:hideMark/>
          </w:tcPr>
          <w:p w14:paraId="7AC1978C"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7</w:t>
            </w:r>
          </w:p>
        </w:tc>
        <w:tc>
          <w:tcPr>
            <w:tcW w:w="941" w:type="dxa"/>
            <w:tcBorders>
              <w:top w:val="single" w:sz="4" w:space="0" w:color="auto"/>
              <w:left w:val="single" w:sz="4" w:space="0" w:color="auto"/>
              <w:bottom w:val="single" w:sz="4" w:space="0" w:color="auto"/>
              <w:right w:val="single" w:sz="12" w:space="0" w:color="auto"/>
            </w:tcBorders>
            <w:vAlign w:val="bottom"/>
            <w:hideMark/>
          </w:tcPr>
          <w:p w14:paraId="6FDFDC94"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415</w:t>
            </w:r>
          </w:p>
        </w:tc>
        <w:tc>
          <w:tcPr>
            <w:tcW w:w="848" w:type="dxa"/>
            <w:tcBorders>
              <w:top w:val="single" w:sz="4" w:space="0" w:color="auto"/>
              <w:left w:val="single" w:sz="12" w:space="0" w:color="auto"/>
              <w:bottom w:val="single" w:sz="4" w:space="0" w:color="auto"/>
              <w:right w:val="single" w:sz="4" w:space="0" w:color="auto"/>
            </w:tcBorders>
            <w:vAlign w:val="bottom"/>
            <w:hideMark/>
          </w:tcPr>
          <w:p w14:paraId="7A1E0A61"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2</w:t>
            </w:r>
          </w:p>
        </w:tc>
        <w:tc>
          <w:tcPr>
            <w:tcW w:w="943" w:type="dxa"/>
            <w:tcBorders>
              <w:top w:val="single" w:sz="4" w:space="0" w:color="auto"/>
              <w:left w:val="single" w:sz="4" w:space="0" w:color="auto"/>
              <w:bottom w:val="single" w:sz="4" w:space="0" w:color="auto"/>
              <w:right w:val="single" w:sz="12" w:space="0" w:color="auto"/>
            </w:tcBorders>
            <w:vAlign w:val="bottom"/>
            <w:hideMark/>
          </w:tcPr>
          <w:p w14:paraId="6D812BBD"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30</w:t>
            </w:r>
          </w:p>
        </w:tc>
        <w:tc>
          <w:tcPr>
            <w:tcW w:w="848" w:type="dxa"/>
            <w:tcBorders>
              <w:top w:val="single" w:sz="4" w:space="0" w:color="auto"/>
              <w:left w:val="single" w:sz="12" w:space="0" w:color="auto"/>
              <w:bottom w:val="single" w:sz="4" w:space="0" w:color="auto"/>
              <w:right w:val="single" w:sz="4" w:space="0" w:color="auto"/>
            </w:tcBorders>
            <w:vAlign w:val="bottom"/>
            <w:hideMark/>
          </w:tcPr>
          <w:p w14:paraId="0F77DF49"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2</w:t>
            </w:r>
          </w:p>
        </w:tc>
        <w:tc>
          <w:tcPr>
            <w:tcW w:w="943" w:type="dxa"/>
            <w:tcBorders>
              <w:top w:val="single" w:sz="4" w:space="0" w:color="auto"/>
              <w:left w:val="single" w:sz="4" w:space="0" w:color="auto"/>
              <w:bottom w:val="single" w:sz="4" w:space="0" w:color="auto"/>
              <w:right w:val="single" w:sz="12" w:space="0" w:color="auto"/>
            </w:tcBorders>
            <w:vAlign w:val="bottom"/>
            <w:hideMark/>
          </w:tcPr>
          <w:p w14:paraId="04BD9D1C"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45</w:t>
            </w:r>
          </w:p>
        </w:tc>
      </w:tr>
      <w:tr w:rsidR="00573341" w14:paraId="37F78289"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29CE110C"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80304 Boulder</w:t>
            </w:r>
          </w:p>
        </w:tc>
        <w:tc>
          <w:tcPr>
            <w:tcW w:w="883" w:type="dxa"/>
            <w:tcBorders>
              <w:top w:val="single" w:sz="4" w:space="0" w:color="auto"/>
              <w:left w:val="single" w:sz="4" w:space="0" w:color="auto"/>
              <w:bottom w:val="single" w:sz="4" w:space="0" w:color="auto"/>
              <w:right w:val="single" w:sz="4" w:space="0" w:color="auto"/>
            </w:tcBorders>
            <w:vAlign w:val="bottom"/>
            <w:hideMark/>
          </w:tcPr>
          <w:p w14:paraId="6170BD51"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14</w:t>
            </w:r>
          </w:p>
        </w:tc>
        <w:tc>
          <w:tcPr>
            <w:tcW w:w="941" w:type="dxa"/>
            <w:tcBorders>
              <w:top w:val="single" w:sz="4" w:space="0" w:color="auto"/>
              <w:left w:val="single" w:sz="4" w:space="0" w:color="auto"/>
              <w:bottom w:val="single" w:sz="4" w:space="0" w:color="auto"/>
              <w:right w:val="single" w:sz="12" w:space="0" w:color="auto"/>
            </w:tcBorders>
            <w:vAlign w:val="bottom"/>
            <w:hideMark/>
          </w:tcPr>
          <w:p w14:paraId="3D1BC2F6"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1,062</w:t>
            </w:r>
          </w:p>
        </w:tc>
        <w:tc>
          <w:tcPr>
            <w:tcW w:w="848" w:type="dxa"/>
            <w:tcBorders>
              <w:top w:val="single" w:sz="4" w:space="0" w:color="auto"/>
              <w:left w:val="single" w:sz="12" w:space="0" w:color="auto"/>
              <w:bottom w:val="single" w:sz="4" w:space="0" w:color="auto"/>
              <w:right w:val="single" w:sz="4" w:space="0" w:color="auto"/>
            </w:tcBorders>
            <w:vAlign w:val="bottom"/>
            <w:hideMark/>
          </w:tcPr>
          <w:p w14:paraId="6D133ED7"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3</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65EB864"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59</w:t>
            </w:r>
          </w:p>
        </w:tc>
        <w:tc>
          <w:tcPr>
            <w:tcW w:w="848" w:type="dxa"/>
            <w:tcBorders>
              <w:top w:val="single" w:sz="4" w:space="0" w:color="auto"/>
              <w:left w:val="single" w:sz="12" w:space="0" w:color="auto"/>
              <w:bottom w:val="single" w:sz="4" w:space="0" w:color="auto"/>
              <w:right w:val="single" w:sz="4" w:space="0" w:color="auto"/>
            </w:tcBorders>
            <w:vAlign w:val="bottom"/>
            <w:hideMark/>
          </w:tcPr>
          <w:p w14:paraId="4AD49896"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8</w:t>
            </w:r>
          </w:p>
        </w:tc>
        <w:tc>
          <w:tcPr>
            <w:tcW w:w="943" w:type="dxa"/>
            <w:tcBorders>
              <w:top w:val="single" w:sz="4" w:space="0" w:color="auto"/>
              <w:left w:val="single" w:sz="4" w:space="0" w:color="auto"/>
              <w:bottom w:val="single" w:sz="4" w:space="0" w:color="auto"/>
              <w:right w:val="single" w:sz="12" w:space="0" w:color="auto"/>
            </w:tcBorders>
            <w:vAlign w:val="bottom"/>
            <w:hideMark/>
          </w:tcPr>
          <w:p w14:paraId="58EE9E8A"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169</w:t>
            </w:r>
          </w:p>
        </w:tc>
      </w:tr>
      <w:tr w:rsidR="00573341" w14:paraId="23C75FD5"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2D5781C2"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80305 Boulder</w:t>
            </w:r>
          </w:p>
        </w:tc>
        <w:tc>
          <w:tcPr>
            <w:tcW w:w="883" w:type="dxa"/>
            <w:tcBorders>
              <w:top w:val="single" w:sz="4" w:space="0" w:color="auto"/>
              <w:left w:val="single" w:sz="4" w:space="0" w:color="auto"/>
              <w:bottom w:val="single" w:sz="4" w:space="0" w:color="auto"/>
              <w:right w:val="single" w:sz="4" w:space="0" w:color="auto"/>
            </w:tcBorders>
            <w:vAlign w:val="bottom"/>
            <w:hideMark/>
          </w:tcPr>
          <w:p w14:paraId="1119CDF7"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9</w:t>
            </w:r>
          </w:p>
        </w:tc>
        <w:tc>
          <w:tcPr>
            <w:tcW w:w="941" w:type="dxa"/>
            <w:tcBorders>
              <w:top w:val="single" w:sz="4" w:space="0" w:color="auto"/>
              <w:left w:val="single" w:sz="4" w:space="0" w:color="auto"/>
              <w:bottom w:val="single" w:sz="4" w:space="0" w:color="auto"/>
              <w:right w:val="single" w:sz="12" w:space="0" w:color="auto"/>
            </w:tcBorders>
            <w:vAlign w:val="bottom"/>
            <w:hideMark/>
          </w:tcPr>
          <w:p w14:paraId="25FF3215"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551</w:t>
            </w:r>
          </w:p>
        </w:tc>
        <w:tc>
          <w:tcPr>
            <w:tcW w:w="848" w:type="dxa"/>
            <w:tcBorders>
              <w:top w:val="single" w:sz="4" w:space="0" w:color="auto"/>
              <w:left w:val="single" w:sz="12" w:space="0" w:color="auto"/>
              <w:bottom w:val="single" w:sz="4" w:space="0" w:color="auto"/>
              <w:right w:val="single" w:sz="4" w:space="0" w:color="auto"/>
            </w:tcBorders>
            <w:vAlign w:val="bottom"/>
            <w:hideMark/>
          </w:tcPr>
          <w:p w14:paraId="4A310FB1"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3</w:t>
            </w:r>
          </w:p>
        </w:tc>
        <w:tc>
          <w:tcPr>
            <w:tcW w:w="943" w:type="dxa"/>
            <w:tcBorders>
              <w:top w:val="single" w:sz="4" w:space="0" w:color="auto"/>
              <w:left w:val="single" w:sz="4" w:space="0" w:color="auto"/>
              <w:bottom w:val="single" w:sz="4" w:space="0" w:color="auto"/>
              <w:right w:val="single" w:sz="12" w:space="0" w:color="auto"/>
            </w:tcBorders>
            <w:vAlign w:val="bottom"/>
            <w:hideMark/>
          </w:tcPr>
          <w:p w14:paraId="5733DEC1"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43</w:t>
            </w:r>
          </w:p>
        </w:tc>
        <w:tc>
          <w:tcPr>
            <w:tcW w:w="848" w:type="dxa"/>
            <w:tcBorders>
              <w:top w:val="single" w:sz="4" w:space="0" w:color="auto"/>
              <w:left w:val="single" w:sz="12" w:space="0" w:color="auto"/>
              <w:bottom w:val="single" w:sz="4" w:space="0" w:color="auto"/>
              <w:right w:val="single" w:sz="4" w:space="0" w:color="auto"/>
            </w:tcBorders>
            <w:vAlign w:val="bottom"/>
            <w:hideMark/>
          </w:tcPr>
          <w:p w14:paraId="7BF569B3"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4</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0E50532"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74</w:t>
            </w:r>
          </w:p>
        </w:tc>
      </w:tr>
      <w:tr w:rsidR="00573341" w14:paraId="6D6467A4"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32B43EB4"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80309 Boulder (PO Box)</w:t>
            </w:r>
          </w:p>
        </w:tc>
        <w:tc>
          <w:tcPr>
            <w:tcW w:w="883" w:type="dxa"/>
            <w:tcBorders>
              <w:top w:val="single" w:sz="4" w:space="0" w:color="auto"/>
              <w:left w:val="single" w:sz="4" w:space="0" w:color="auto"/>
              <w:bottom w:val="single" w:sz="4" w:space="0" w:color="auto"/>
              <w:right w:val="single" w:sz="4" w:space="0" w:color="auto"/>
            </w:tcBorders>
            <w:vAlign w:val="bottom"/>
            <w:hideMark/>
          </w:tcPr>
          <w:p w14:paraId="47D64E71"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1</w:t>
            </w:r>
          </w:p>
        </w:tc>
        <w:tc>
          <w:tcPr>
            <w:tcW w:w="941" w:type="dxa"/>
            <w:tcBorders>
              <w:top w:val="single" w:sz="4" w:space="0" w:color="auto"/>
              <w:left w:val="single" w:sz="4" w:space="0" w:color="auto"/>
              <w:bottom w:val="single" w:sz="4" w:space="0" w:color="auto"/>
              <w:right w:val="single" w:sz="12" w:space="0" w:color="auto"/>
            </w:tcBorders>
            <w:vAlign w:val="bottom"/>
            <w:hideMark/>
          </w:tcPr>
          <w:p w14:paraId="038C10BB"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15</w:t>
            </w:r>
          </w:p>
        </w:tc>
        <w:tc>
          <w:tcPr>
            <w:tcW w:w="848" w:type="dxa"/>
            <w:tcBorders>
              <w:top w:val="single" w:sz="4" w:space="0" w:color="auto"/>
              <w:left w:val="single" w:sz="12" w:space="0" w:color="auto"/>
              <w:bottom w:val="single" w:sz="4" w:space="0" w:color="auto"/>
              <w:right w:val="single" w:sz="4" w:space="0" w:color="auto"/>
            </w:tcBorders>
            <w:vAlign w:val="bottom"/>
            <w:hideMark/>
          </w:tcPr>
          <w:p w14:paraId="2F6A9AF2"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 </w:t>
            </w:r>
          </w:p>
        </w:tc>
        <w:tc>
          <w:tcPr>
            <w:tcW w:w="943" w:type="dxa"/>
            <w:tcBorders>
              <w:top w:val="single" w:sz="4" w:space="0" w:color="auto"/>
              <w:left w:val="single" w:sz="4" w:space="0" w:color="auto"/>
              <w:bottom w:val="single" w:sz="4" w:space="0" w:color="auto"/>
              <w:right w:val="single" w:sz="12" w:space="0" w:color="auto"/>
            </w:tcBorders>
            <w:vAlign w:val="bottom"/>
            <w:hideMark/>
          </w:tcPr>
          <w:p w14:paraId="27C6F48E" w14:textId="77777777" w:rsidR="00573341" w:rsidRDefault="00573341" w:rsidP="00E55F95">
            <w:pPr>
              <w:spacing w:after="0" w:line="240" w:lineRule="auto"/>
              <w:rPr>
                <w:rFonts w:ascii="Tw Cen MT" w:eastAsia="Times New Roman" w:hAnsi="Tw Cen MT" w:cs="Calibri"/>
                <w:color w:val="000000"/>
                <w:sz w:val="20"/>
                <w:szCs w:val="20"/>
              </w:rPr>
            </w:pPr>
          </w:p>
        </w:tc>
        <w:tc>
          <w:tcPr>
            <w:tcW w:w="848" w:type="dxa"/>
            <w:tcBorders>
              <w:top w:val="single" w:sz="4" w:space="0" w:color="auto"/>
              <w:left w:val="single" w:sz="12" w:space="0" w:color="auto"/>
              <w:bottom w:val="single" w:sz="4" w:space="0" w:color="auto"/>
              <w:right w:val="single" w:sz="4" w:space="0" w:color="auto"/>
            </w:tcBorders>
            <w:vAlign w:val="bottom"/>
            <w:hideMark/>
          </w:tcPr>
          <w:p w14:paraId="16A0BFBC" w14:textId="77777777" w:rsidR="00573341" w:rsidRDefault="00573341" w:rsidP="00E55F95">
            <w:pPr>
              <w:spacing w:after="0" w:line="240" w:lineRule="auto"/>
              <w:rPr>
                <w:sz w:val="20"/>
                <w:szCs w:val="20"/>
              </w:rPr>
            </w:pPr>
          </w:p>
        </w:tc>
        <w:tc>
          <w:tcPr>
            <w:tcW w:w="943" w:type="dxa"/>
            <w:tcBorders>
              <w:top w:val="single" w:sz="4" w:space="0" w:color="auto"/>
              <w:left w:val="single" w:sz="4" w:space="0" w:color="auto"/>
              <w:bottom w:val="single" w:sz="4" w:space="0" w:color="auto"/>
              <w:right w:val="single" w:sz="12" w:space="0" w:color="auto"/>
            </w:tcBorders>
            <w:vAlign w:val="bottom"/>
            <w:hideMark/>
          </w:tcPr>
          <w:p w14:paraId="2FE84219" w14:textId="77777777" w:rsidR="00573341" w:rsidRDefault="00573341" w:rsidP="00E55F95">
            <w:pPr>
              <w:spacing w:after="0" w:line="240" w:lineRule="auto"/>
              <w:rPr>
                <w:sz w:val="20"/>
                <w:szCs w:val="20"/>
              </w:rPr>
            </w:pPr>
          </w:p>
        </w:tc>
      </w:tr>
      <w:tr w:rsidR="00573341" w14:paraId="2EA7083E"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3FE8EA07"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80310 Boulder</w:t>
            </w:r>
          </w:p>
        </w:tc>
        <w:tc>
          <w:tcPr>
            <w:tcW w:w="883" w:type="dxa"/>
            <w:tcBorders>
              <w:top w:val="single" w:sz="4" w:space="0" w:color="auto"/>
              <w:left w:val="single" w:sz="4" w:space="0" w:color="auto"/>
              <w:bottom w:val="single" w:sz="4" w:space="0" w:color="auto"/>
              <w:right w:val="single" w:sz="4" w:space="0" w:color="auto"/>
            </w:tcBorders>
            <w:vAlign w:val="bottom"/>
            <w:hideMark/>
          </w:tcPr>
          <w:p w14:paraId="6566D44D"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941" w:type="dxa"/>
            <w:tcBorders>
              <w:top w:val="single" w:sz="4" w:space="0" w:color="auto"/>
              <w:left w:val="single" w:sz="4" w:space="0" w:color="auto"/>
              <w:bottom w:val="single" w:sz="4" w:space="0" w:color="auto"/>
              <w:right w:val="single" w:sz="12" w:space="0" w:color="auto"/>
            </w:tcBorders>
            <w:vAlign w:val="bottom"/>
            <w:hideMark/>
          </w:tcPr>
          <w:p w14:paraId="34EB6BEF"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848" w:type="dxa"/>
            <w:tcBorders>
              <w:top w:val="single" w:sz="4" w:space="0" w:color="auto"/>
              <w:left w:val="single" w:sz="12" w:space="0" w:color="auto"/>
              <w:bottom w:val="single" w:sz="4" w:space="0" w:color="auto"/>
              <w:right w:val="single" w:sz="4" w:space="0" w:color="auto"/>
            </w:tcBorders>
            <w:vAlign w:val="bottom"/>
            <w:hideMark/>
          </w:tcPr>
          <w:p w14:paraId="4698811F"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 </w:t>
            </w:r>
          </w:p>
        </w:tc>
        <w:tc>
          <w:tcPr>
            <w:tcW w:w="943" w:type="dxa"/>
            <w:tcBorders>
              <w:top w:val="single" w:sz="4" w:space="0" w:color="auto"/>
              <w:left w:val="single" w:sz="4" w:space="0" w:color="auto"/>
              <w:bottom w:val="single" w:sz="4" w:space="0" w:color="auto"/>
              <w:right w:val="single" w:sz="12" w:space="0" w:color="auto"/>
            </w:tcBorders>
            <w:vAlign w:val="bottom"/>
            <w:hideMark/>
          </w:tcPr>
          <w:p w14:paraId="639E5F2C" w14:textId="77777777" w:rsidR="00573341" w:rsidRDefault="00573341" w:rsidP="00E55F95">
            <w:pPr>
              <w:spacing w:after="0" w:line="240" w:lineRule="auto"/>
              <w:rPr>
                <w:rFonts w:ascii="Tw Cen MT" w:eastAsia="Times New Roman" w:hAnsi="Tw Cen MT" w:cs="Calibri"/>
                <w:color w:val="000000"/>
                <w:sz w:val="20"/>
                <w:szCs w:val="20"/>
              </w:rPr>
            </w:pPr>
          </w:p>
        </w:tc>
        <w:tc>
          <w:tcPr>
            <w:tcW w:w="848" w:type="dxa"/>
            <w:tcBorders>
              <w:top w:val="single" w:sz="4" w:space="0" w:color="auto"/>
              <w:left w:val="single" w:sz="12" w:space="0" w:color="auto"/>
              <w:bottom w:val="single" w:sz="4" w:space="0" w:color="auto"/>
              <w:right w:val="single" w:sz="4" w:space="0" w:color="auto"/>
            </w:tcBorders>
            <w:vAlign w:val="bottom"/>
            <w:hideMark/>
          </w:tcPr>
          <w:p w14:paraId="4DB5FDD0" w14:textId="77777777" w:rsidR="00573341" w:rsidRDefault="00573341" w:rsidP="00E55F95">
            <w:pPr>
              <w:spacing w:after="0" w:line="240" w:lineRule="auto"/>
              <w:rPr>
                <w:sz w:val="20"/>
                <w:szCs w:val="20"/>
              </w:rPr>
            </w:pPr>
          </w:p>
        </w:tc>
        <w:tc>
          <w:tcPr>
            <w:tcW w:w="943" w:type="dxa"/>
            <w:tcBorders>
              <w:top w:val="single" w:sz="4" w:space="0" w:color="auto"/>
              <w:left w:val="single" w:sz="4" w:space="0" w:color="auto"/>
              <w:bottom w:val="single" w:sz="4" w:space="0" w:color="auto"/>
              <w:right w:val="single" w:sz="12" w:space="0" w:color="auto"/>
            </w:tcBorders>
            <w:vAlign w:val="bottom"/>
            <w:hideMark/>
          </w:tcPr>
          <w:p w14:paraId="59D704CE" w14:textId="77777777" w:rsidR="00573341" w:rsidRDefault="00573341" w:rsidP="00E55F95">
            <w:pPr>
              <w:spacing w:after="0" w:line="240" w:lineRule="auto"/>
              <w:rPr>
                <w:sz w:val="20"/>
                <w:szCs w:val="20"/>
              </w:rPr>
            </w:pPr>
          </w:p>
        </w:tc>
      </w:tr>
      <w:tr w:rsidR="00573341" w14:paraId="1E5683D8"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58F3ED1E" w14:textId="7F675F6B"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80422</w:t>
            </w:r>
            <w:r w:rsidR="00C41F9D">
              <w:rPr>
                <w:rStyle w:val="FootnoteReference"/>
                <w:rFonts w:ascii="Tw Cen MT" w:eastAsia="Times New Roman" w:hAnsi="Tw Cen MT" w:cs="Calibri"/>
                <w:color w:val="000000"/>
                <w:sz w:val="20"/>
                <w:szCs w:val="20"/>
              </w:rPr>
              <w:footnoteReference w:id="159"/>
            </w:r>
            <w:r>
              <w:rPr>
                <w:rFonts w:ascii="Tw Cen MT" w:eastAsia="Times New Roman" w:hAnsi="Tw Cen MT" w:cs="Calibri"/>
                <w:color w:val="000000"/>
                <w:sz w:val="20"/>
                <w:szCs w:val="20"/>
              </w:rPr>
              <w:t xml:space="preserve"> Rollinsville</w:t>
            </w:r>
          </w:p>
        </w:tc>
        <w:tc>
          <w:tcPr>
            <w:tcW w:w="883" w:type="dxa"/>
            <w:tcBorders>
              <w:top w:val="single" w:sz="4" w:space="0" w:color="auto"/>
              <w:left w:val="single" w:sz="4" w:space="0" w:color="auto"/>
              <w:bottom w:val="single" w:sz="4" w:space="0" w:color="auto"/>
              <w:right w:val="single" w:sz="4" w:space="0" w:color="auto"/>
            </w:tcBorders>
            <w:vAlign w:val="bottom"/>
            <w:hideMark/>
          </w:tcPr>
          <w:p w14:paraId="20DC7363"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941" w:type="dxa"/>
            <w:tcBorders>
              <w:top w:val="single" w:sz="4" w:space="0" w:color="auto"/>
              <w:left w:val="single" w:sz="4" w:space="0" w:color="auto"/>
              <w:bottom w:val="single" w:sz="4" w:space="0" w:color="auto"/>
              <w:right w:val="single" w:sz="12" w:space="0" w:color="auto"/>
            </w:tcBorders>
            <w:vAlign w:val="bottom"/>
            <w:hideMark/>
          </w:tcPr>
          <w:p w14:paraId="44436E7D"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848" w:type="dxa"/>
            <w:tcBorders>
              <w:top w:val="single" w:sz="4" w:space="0" w:color="auto"/>
              <w:left w:val="single" w:sz="12" w:space="0" w:color="auto"/>
              <w:bottom w:val="single" w:sz="4" w:space="0" w:color="auto"/>
              <w:right w:val="single" w:sz="4" w:space="0" w:color="auto"/>
            </w:tcBorders>
            <w:vAlign w:val="bottom"/>
            <w:hideMark/>
          </w:tcPr>
          <w:p w14:paraId="69F27CDC"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 </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6AD00C1" w14:textId="77777777" w:rsidR="00573341" w:rsidRDefault="00573341" w:rsidP="00E55F95">
            <w:pPr>
              <w:spacing w:after="0" w:line="240" w:lineRule="auto"/>
              <w:rPr>
                <w:rFonts w:ascii="Tw Cen MT" w:eastAsia="Times New Roman" w:hAnsi="Tw Cen MT" w:cs="Calibri"/>
                <w:color w:val="000000"/>
                <w:sz w:val="20"/>
                <w:szCs w:val="20"/>
              </w:rPr>
            </w:pPr>
          </w:p>
        </w:tc>
        <w:tc>
          <w:tcPr>
            <w:tcW w:w="848" w:type="dxa"/>
            <w:tcBorders>
              <w:top w:val="single" w:sz="4" w:space="0" w:color="auto"/>
              <w:left w:val="single" w:sz="12" w:space="0" w:color="auto"/>
              <w:bottom w:val="single" w:sz="4" w:space="0" w:color="auto"/>
              <w:right w:val="single" w:sz="4" w:space="0" w:color="auto"/>
            </w:tcBorders>
            <w:vAlign w:val="bottom"/>
            <w:hideMark/>
          </w:tcPr>
          <w:p w14:paraId="0602B71F" w14:textId="77777777" w:rsidR="00573341" w:rsidRDefault="00573341" w:rsidP="00E55F95">
            <w:pPr>
              <w:spacing w:after="0" w:line="240" w:lineRule="auto"/>
              <w:rPr>
                <w:sz w:val="20"/>
                <w:szCs w:val="20"/>
              </w:rPr>
            </w:pPr>
          </w:p>
        </w:tc>
        <w:tc>
          <w:tcPr>
            <w:tcW w:w="943" w:type="dxa"/>
            <w:tcBorders>
              <w:top w:val="single" w:sz="4" w:space="0" w:color="auto"/>
              <w:left w:val="single" w:sz="4" w:space="0" w:color="auto"/>
              <w:bottom w:val="single" w:sz="4" w:space="0" w:color="auto"/>
              <w:right w:val="single" w:sz="12" w:space="0" w:color="auto"/>
            </w:tcBorders>
            <w:vAlign w:val="bottom"/>
            <w:hideMark/>
          </w:tcPr>
          <w:p w14:paraId="3137CCEC" w14:textId="77777777" w:rsidR="00573341" w:rsidRDefault="00573341" w:rsidP="00E55F95">
            <w:pPr>
              <w:spacing w:after="0" w:line="240" w:lineRule="auto"/>
              <w:rPr>
                <w:sz w:val="20"/>
                <w:szCs w:val="20"/>
              </w:rPr>
            </w:pPr>
          </w:p>
        </w:tc>
      </w:tr>
      <w:tr w:rsidR="00573341" w14:paraId="7A95582C"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780CA86B"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80455 Jamestown</w:t>
            </w:r>
          </w:p>
        </w:tc>
        <w:tc>
          <w:tcPr>
            <w:tcW w:w="883" w:type="dxa"/>
            <w:tcBorders>
              <w:top w:val="single" w:sz="4" w:space="0" w:color="auto"/>
              <w:left w:val="single" w:sz="4" w:space="0" w:color="auto"/>
              <w:bottom w:val="single" w:sz="4" w:space="0" w:color="auto"/>
              <w:right w:val="single" w:sz="4" w:space="0" w:color="auto"/>
            </w:tcBorders>
            <w:vAlign w:val="bottom"/>
            <w:hideMark/>
          </w:tcPr>
          <w:p w14:paraId="18A5FE7E"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941" w:type="dxa"/>
            <w:tcBorders>
              <w:top w:val="single" w:sz="4" w:space="0" w:color="auto"/>
              <w:left w:val="single" w:sz="4" w:space="0" w:color="auto"/>
              <w:bottom w:val="single" w:sz="4" w:space="0" w:color="auto"/>
              <w:right w:val="single" w:sz="12" w:space="0" w:color="auto"/>
            </w:tcBorders>
            <w:vAlign w:val="bottom"/>
            <w:hideMark/>
          </w:tcPr>
          <w:p w14:paraId="3320F7B9"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848" w:type="dxa"/>
            <w:tcBorders>
              <w:top w:val="single" w:sz="4" w:space="0" w:color="auto"/>
              <w:left w:val="single" w:sz="12" w:space="0" w:color="auto"/>
              <w:bottom w:val="single" w:sz="4" w:space="0" w:color="auto"/>
              <w:right w:val="single" w:sz="4" w:space="0" w:color="auto"/>
            </w:tcBorders>
            <w:vAlign w:val="bottom"/>
            <w:hideMark/>
          </w:tcPr>
          <w:p w14:paraId="12CC46C8"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 </w:t>
            </w:r>
          </w:p>
        </w:tc>
        <w:tc>
          <w:tcPr>
            <w:tcW w:w="943" w:type="dxa"/>
            <w:tcBorders>
              <w:top w:val="single" w:sz="4" w:space="0" w:color="auto"/>
              <w:left w:val="single" w:sz="4" w:space="0" w:color="auto"/>
              <w:bottom w:val="single" w:sz="4" w:space="0" w:color="auto"/>
              <w:right w:val="single" w:sz="12" w:space="0" w:color="auto"/>
            </w:tcBorders>
            <w:vAlign w:val="bottom"/>
            <w:hideMark/>
          </w:tcPr>
          <w:p w14:paraId="41C42093" w14:textId="77777777" w:rsidR="00573341" w:rsidRDefault="00573341" w:rsidP="00E55F95">
            <w:pPr>
              <w:spacing w:after="0" w:line="240" w:lineRule="auto"/>
              <w:rPr>
                <w:rFonts w:ascii="Tw Cen MT" w:eastAsia="Times New Roman" w:hAnsi="Tw Cen MT" w:cs="Calibri"/>
                <w:color w:val="000000"/>
                <w:sz w:val="20"/>
                <w:szCs w:val="20"/>
              </w:rPr>
            </w:pPr>
          </w:p>
        </w:tc>
        <w:tc>
          <w:tcPr>
            <w:tcW w:w="848" w:type="dxa"/>
            <w:tcBorders>
              <w:top w:val="single" w:sz="4" w:space="0" w:color="auto"/>
              <w:left w:val="single" w:sz="12" w:space="0" w:color="auto"/>
              <w:bottom w:val="single" w:sz="4" w:space="0" w:color="auto"/>
              <w:right w:val="single" w:sz="4" w:space="0" w:color="auto"/>
            </w:tcBorders>
            <w:vAlign w:val="bottom"/>
            <w:hideMark/>
          </w:tcPr>
          <w:p w14:paraId="1C2290E7" w14:textId="77777777" w:rsidR="00573341" w:rsidRDefault="00573341" w:rsidP="00E55F95">
            <w:pPr>
              <w:spacing w:after="0" w:line="240" w:lineRule="auto"/>
              <w:rPr>
                <w:sz w:val="20"/>
                <w:szCs w:val="20"/>
              </w:rPr>
            </w:pPr>
          </w:p>
        </w:tc>
        <w:tc>
          <w:tcPr>
            <w:tcW w:w="943" w:type="dxa"/>
            <w:tcBorders>
              <w:top w:val="single" w:sz="4" w:space="0" w:color="auto"/>
              <w:left w:val="single" w:sz="4" w:space="0" w:color="auto"/>
              <w:bottom w:val="single" w:sz="4" w:space="0" w:color="auto"/>
              <w:right w:val="single" w:sz="12" w:space="0" w:color="auto"/>
            </w:tcBorders>
            <w:vAlign w:val="bottom"/>
            <w:hideMark/>
          </w:tcPr>
          <w:p w14:paraId="751DBE2A" w14:textId="77777777" w:rsidR="00573341" w:rsidRDefault="00573341" w:rsidP="00E55F95">
            <w:pPr>
              <w:spacing w:after="0" w:line="240" w:lineRule="auto"/>
              <w:rPr>
                <w:sz w:val="20"/>
                <w:szCs w:val="20"/>
              </w:rPr>
            </w:pPr>
          </w:p>
        </w:tc>
      </w:tr>
      <w:tr w:rsidR="00573341" w14:paraId="201CBBF4"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4E6496C8"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80466 Nederland</w:t>
            </w:r>
          </w:p>
        </w:tc>
        <w:tc>
          <w:tcPr>
            <w:tcW w:w="883" w:type="dxa"/>
            <w:tcBorders>
              <w:top w:val="single" w:sz="4" w:space="0" w:color="auto"/>
              <w:left w:val="single" w:sz="4" w:space="0" w:color="auto"/>
              <w:bottom w:val="single" w:sz="4" w:space="0" w:color="auto"/>
              <w:right w:val="single" w:sz="4" w:space="0" w:color="auto"/>
            </w:tcBorders>
            <w:vAlign w:val="bottom"/>
            <w:hideMark/>
          </w:tcPr>
          <w:p w14:paraId="03F947CF"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2</w:t>
            </w:r>
          </w:p>
        </w:tc>
        <w:tc>
          <w:tcPr>
            <w:tcW w:w="941" w:type="dxa"/>
            <w:tcBorders>
              <w:top w:val="single" w:sz="4" w:space="0" w:color="auto"/>
              <w:left w:val="single" w:sz="4" w:space="0" w:color="auto"/>
              <w:bottom w:val="single" w:sz="4" w:space="0" w:color="auto"/>
              <w:right w:val="single" w:sz="12" w:space="0" w:color="auto"/>
            </w:tcBorders>
            <w:vAlign w:val="bottom"/>
            <w:hideMark/>
          </w:tcPr>
          <w:p w14:paraId="0D4478D0"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86</w:t>
            </w:r>
          </w:p>
        </w:tc>
        <w:tc>
          <w:tcPr>
            <w:tcW w:w="848" w:type="dxa"/>
            <w:tcBorders>
              <w:top w:val="single" w:sz="4" w:space="0" w:color="auto"/>
              <w:left w:val="single" w:sz="12" w:space="0" w:color="auto"/>
              <w:bottom w:val="single" w:sz="4" w:space="0" w:color="auto"/>
              <w:right w:val="single" w:sz="4" w:space="0" w:color="auto"/>
            </w:tcBorders>
            <w:vAlign w:val="bottom"/>
            <w:hideMark/>
          </w:tcPr>
          <w:p w14:paraId="16DB8846"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 </w:t>
            </w:r>
          </w:p>
        </w:tc>
        <w:tc>
          <w:tcPr>
            <w:tcW w:w="943" w:type="dxa"/>
            <w:tcBorders>
              <w:top w:val="single" w:sz="4" w:space="0" w:color="auto"/>
              <w:left w:val="single" w:sz="4" w:space="0" w:color="auto"/>
              <w:bottom w:val="single" w:sz="4" w:space="0" w:color="auto"/>
              <w:right w:val="single" w:sz="12" w:space="0" w:color="auto"/>
            </w:tcBorders>
            <w:vAlign w:val="bottom"/>
            <w:hideMark/>
          </w:tcPr>
          <w:p w14:paraId="7F07AE8E" w14:textId="77777777" w:rsidR="00573341" w:rsidRDefault="00573341" w:rsidP="00E55F95">
            <w:pPr>
              <w:spacing w:after="0" w:line="240" w:lineRule="auto"/>
              <w:rPr>
                <w:rFonts w:ascii="Tw Cen MT" w:eastAsia="Times New Roman" w:hAnsi="Tw Cen MT" w:cs="Calibri"/>
                <w:color w:val="000000"/>
                <w:sz w:val="20"/>
                <w:szCs w:val="20"/>
              </w:rPr>
            </w:pPr>
          </w:p>
        </w:tc>
        <w:tc>
          <w:tcPr>
            <w:tcW w:w="848" w:type="dxa"/>
            <w:tcBorders>
              <w:top w:val="single" w:sz="4" w:space="0" w:color="auto"/>
              <w:left w:val="single" w:sz="12" w:space="0" w:color="auto"/>
              <w:bottom w:val="single" w:sz="4" w:space="0" w:color="auto"/>
              <w:right w:val="single" w:sz="4" w:space="0" w:color="auto"/>
            </w:tcBorders>
            <w:vAlign w:val="bottom"/>
            <w:hideMark/>
          </w:tcPr>
          <w:p w14:paraId="64C08893" w14:textId="77777777" w:rsidR="00573341" w:rsidRDefault="00573341" w:rsidP="00E55F95">
            <w:pPr>
              <w:spacing w:after="0" w:line="240" w:lineRule="auto"/>
              <w:rPr>
                <w:sz w:val="20"/>
                <w:szCs w:val="20"/>
              </w:rPr>
            </w:pPr>
          </w:p>
        </w:tc>
        <w:tc>
          <w:tcPr>
            <w:tcW w:w="943" w:type="dxa"/>
            <w:tcBorders>
              <w:top w:val="single" w:sz="4" w:space="0" w:color="auto"/>
              <w:left w:val="single" w:sz="4" w:space="0" w:color="auto"/>
              <w:bottom w:val="single" w:sz="4" w:space="0" w:color="auto"/>
              <w:right w:val="single" w:sz="12" w:space="0" w:color="auto"/>
            </w:tcBorders>
            <w:vAlign w:val="bottom"/>
            <w:hideMark/>
          </w:tcPr>
          <w:p w14:paraId="49446D82" w14:textId="77777777" w:rsidR="00573341" w:rsidRDefault="00573341" w:rsidP="00E55F95">
            <w:pPr>
              <w:spacing w:after="0" w:line="240" w:lineRule="auto"/>
              <w:rPr>
                <w:sz w:val="20"/>
                <w:szCs w:val="20"/>
              </w:rPr>
            </w:pPr>
          </w:p>
        </w:tc>
      </w:tr>
      <w:tr w:rsidR="00573341" w14:paraId="71FD2BC4"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09633AEA"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80481 Ward</w:t>
            </w:r>
          </w:p>
        </w:tc>
        <w:tc>
          <w:tcPr>
            <w:tcW w:w="883" w:type="dxa"/>
            <w:tcBorders>
              <w:top w:val="single" w:sz="4" w:space="0" w:color="auto"/>
              <w:left w:val="single" w:sz="4" w:space="0" w:color="auto"/>
              <w:bottom w:val="single" w:sz="4" w:space="0" w:color="auto"/>
              <w:right w:val="single" w:sz="4" w:space="0" w:color="auto"/>
            </w:tcBorders>
            <w:vAlign w:val="bottom"/>
            <w:hideMark/>
          </w:tcPr>
          <w:p w14:paraId="3ED7CA1F"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941" w:type="dxa"/>
            <w:tcBorders>
              <w:top w:val="single" w:sz="4" w:space="0" w:color="auto"/>
              <w:left w:val="single" w:sz="4" w:space="0" w:color="auto"/>
              <w:bottom w:val="single" w:sz="4" w:space="0" w:color="auto"/>
              <w:right w:val="single" w:sz="12" w:space="0" w:color="auto"/>
            </w:tcBorders>
            <w:vAlign w:val="bottom"/>
            <w:hideMark/>
          </w:tcPr>
          <w:p w14:paraId="7771DA0E"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848" w:type="dxa"/>
            <w:tcBorders>
              <w:top w:val="single" w:sz="4" w:space="0" w:color="auto"/>
              <w:left w:val="single" w:sz="12" w:space="0" w:color="auto"/>
              <w:bottom w:val="single" w:sz="4" w:space="0" w:color="auto"/>
              <w:right w:val="single" w:sz="4" w:space="0" w:color="auto"/>
            </w:tcBorders>
            <w:vAlign w:val="bottom"/>
            <w:hideMark/>
          </w:tcPr>
          <w:p w14:paraId="65C74046"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 </w:t>
            </w:r>
          </w:p>
        </w:tc>
        <w:tc>
          <w:tcPr>
            <w:tcW w:w="943" w:type="dxa"/>
            <w:tcBorders>
              <w:top w:val="single" w:sz="4" w:space="0" w:color="auto"/>
              <w:left w:val="single" w:sz="4" w:space="0" w:color="auto"/>
              <w:bottom w:val="single" w:sz="4" w:space="0" w:color="auto"/>
              <w:right w:val="single" w:sz="12" w:space="0" w:color="auto"/>
            </w:tcBorders>
            <w:vAlign w:val="bottom"/>
            <w:hideMark/>
          </w:tcPr>
          <w:p w14:paraId="27F99A91" w14:textId="77777777" w:rsidR="00573341" w:rsidRDefault="00573341" w:rsidP="00E55F95">
            <w:pPr>
              <w:spacing w:after="0" w:line="240" w:lineRule="auto"/>
              <w:rPr>
                <w:rFonts w:ascii="Tw Cen MT" w:eastAsia="Times New Roman" w:hAnsi="Tw Cen MT" w:cs="Calibri"/>
                <w:color w:val="000000"/>
                <w:sz w:val="20"/>
                <w:szCs w:val="20"/>
              </w:rPr>
            </w:pPr>
          </w:p>
        </w:tc>
        <w:tc>
          <w:tcPr>
            <w:tcW w:w="848" w:type="dxa"/>
            <w:tcBorders>
              <w:top w:val="single" w:sz="4" w:space="0" w:color="auto"/>
              <w:left w:val="single" w:sz="12" w:space="0" w:color="auto"/>
              <w:bottom w:val="single" w:sz="4" w:space="0" w:color="auto"/>
              <w:right w:val="single" w:sz="4" w:space="0" w:color="auto"/>
            </w:tcBorders>
            <w:vAlign w:val="bottom"/>
            <w:hideMark/>
          </w:tcPr>
          <w:p w14:paraId="2DAB7E0D" w14:textId="77777777" w:rsidR="00573341" w:rsidRDefault="00573341" w:rsidP="00E55F95">
            <w:pPr>
              <w:spacing w:after="0" w:line="240" w:lineRule="auto"/>
              <w:rPr>
                <w:sz w:val="20"/>
                <w:szCs w:val="20"/>
              </w:rPr>
            </w:pPr>
          </w:p>
        </w:tc>
        <w:tc>
          <w:tcPr>
            <w:tcW w:w="943" w:type="dxa"/>
            <w:tcBorders>
              <w:top w:val="single" w:sz="4" w:space="0" w:color="auto"/>
              <w:left w:val="single" w:sz="4" w:space="0" w:color="auto"/>
              <w:bottom w:val="single" w:sz="4" w:space="0" w:color="auto"/>
              <w:right w:val="single" w:sz="12" w:space="0" w:color="auto"/>
            </w:tcBorders>
            <w:vAlign w:val="bottom"/>
            <w:hideMark/>
          </w:tcPr>
          <w:p w14:paraId="270F763E" w14:textId="77777777" w:rsidR="00573341" w:rsidRDefault="00573341" w:rsidP="00E55F95">
            <w:pPr>
              <w:spacing w:after="0" w:line="240" w:lineRule="auto"/>
              <w:rPr>
                <w:sz w:val="20"/>
                <w:szCs w:val="20"/>
              </w:rPr>
            </w:pPr>
          </w:p>
        </w:tc>
      </w:tr>
      <w:tr w:rsidR="00573341" w14:paraId="334E08D1"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1884E4C8"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80501 Longmont </w:t>
            </w:r>
          </w:p>
        </w:tc>
        <w:tc>
          <w:tcPr>
            <w:tcW w:w="883" w:type="dxa"/>
            <w:tcBorders>
              <w:top w:val="single" w:sz="4" w:space="0" w:color="auto"/>
              <w:left w:val="single" w:sz="4" w:space="0" w:color="auto"/>
              <w:bottom w:val="single" w:sz="4" w:space="0" w:color="auto"/>
              <w:right w:val="single" w:sz="4" w:space="0" w:color="auto"/>
            </w:tcBorders>
            <w:vAlign w:val="bottom"/>
            <w:hideMark/>
          </w:tcPr>
          <w:p w14:paraId="3D4999C2"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25</w:t>
            </w:r>
          </w:p>
        </w:tc>
        <w:tc>
          <w:tcPr>
            <w:tcW w:w="941" w:type="dxa"/>
            <w:tcBorders>
              <w:top w:val="single" w:sz="4" w:space="0" w:color="auto"/>
              <w:left w:val="single" w:sz="4" w:space="0" w:color="auto"/>
              <w:bottom w:val="single" w:sz="4" w:space="0" w:color="auto"/>
              <w:right w:val="single" w:sz="12" w:space="0" w:color="auto"/>
            </w:tcBorders>
            <w:vAlign w:val="bottom"/>
            <w:hideMark/>
          </w:tcPr>
          <w:p w14:paraId="4B9C7DCB"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1,731</w:t>
            </w:r>
          </w:p>
        </w:tc>
        <w:tc>
          <w:tcPr>
            <w:tcW w:w="848" w:type="dxa"/>
            <w:tcBorders>
              <w:top w:val="single" w:sz="4" w:space="0" w:color="auto"/>
              <w:left w:val="single" w:sz="12" w:space="0" w:color="auto"/>
              <w:bottom w:val="single" w:sz="4" w:space="0" w:color="auto"/>
              <w:right w:val="single" w:sz="4" w:space="0" w:color="auto"/>
            </w:tcBorders>
            <w:vAlign w:val="bottom"/>
            <w:hideMark/>
          </w:tcPr>
          <w:p w14:paraId="4D92B82D"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12</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0B0719D"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135</w:t>
            </w:r>
          </w:p>
        </w:tc>
        <w:tc>
          <w:tcPr>
            <w:tcW w:w="848" w:type="dxa"/>
            <w:tcBorders>
              <w:top w:val="single" w:sz="4" w:space="0" w:color="auto"/>
              <w:left w:val="single" w:sz="12" w:space="0" w:color="auto"/>
              <w:bottom w:val="single" w:sz="4" w:space="0" w:color="auto"/>
              <w:right w:val="single" w:sz="4" w:space="0" w:color="auto"/>
            </w:tcBorders>
            <w:vAlign w:val="bottom"/>
            <w:hideMark/>
          </w:tcPr>
          <w:p w14:paraId="5C0350A7"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13</w:t>
            </w:r>
          </w:p>
        </w:tc>
        <w:tc>
          <w:tcPr>
            <w:tcW w:w="943" w:type="dxa"/>
            <w:tcBorders>
              <w:top w:val="single" w:sz="4" w:space="0" w:color="auto"/>
              <w:left w:val="single" w:sz="4" w:space="0" w:color="auto"/>
              <w:bottom w:val="single" w:sz="4" w:space="0" w:color="auto"/>
              <w:right w:val="single" w:sz="12" w:space="0" w:color="auto"/>
            </w:tcBorders>
            <w:vAlign w:val="bottom"/>
            <w:hideMark/>
          </w:tcPr>
          <w:p w14:paraId="0639EE7D"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308</w:t>
            </w:r>
          </w:p>
        </w:tc>
      </w:tr>
      <w:tr w:rsidR="00573341" w14:paraId="5F4F6DB3"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53B4FF9C"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80503 Longmont (BVSD)</w:t>
            </w:r>
          </w:p>
        </w:tc>
        <w:tc>
          <w:tcPr>
            <w:tcW w:w="883" w:type="dxa"/>
            <w:tcBorders>
              <w:top w:val="single" w:sz="4" w:space="0" w:color="auto"/>
              <w:left w:val="single" w:sz="4" w:space="0" w:color="auto"/>
              <w:bottom w:val="single" w:sz="4" w:space="0" w:color="auto"/>
              <w:right w:val="single" w:sz="4" w:space="0" w:color="auto"/>
            </w:tcBorders>
            <w:vAlign w:val="bottom"/>
            <w:hideMark/>
          </w:tcPr>
          <w:p w14:paraId="61BEDAA9"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941" w:type="dxa"/>
            <w:tcBorders>
              <w:top w:val="single" w:sz="4" w:space="0" w:color="auto"/>
              <w:left w:val="single" w:sz="4" w:space="0" w:color="auto"/>
              <w:bottom w:val="single" w:sz="4" w:space="0" w:color="auto"/>
              <w:right w:val="single" w:sz="12" w:space="0" w:color="auto"/>
            </w:tcBorders>
            <w:vAlign w:val="bottom"/>
            <w:hideMark/>
          </w:tcPr>
          <w:p w14:paraId="71D7812C"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848" w:type="dxa"/>
            <w:tcBorders>
              <w:top w:val="single" w:sz="4" w:space="0" w:color="auto"/>
              <w:left w:val="single" w:sz="12" w:space="0" w:color="auto"/>
              <w:bottom w:val="single" w:sz="4" w:space="0" w:color="auto"/>
              <w:right w:val="single" w:sz="4" w:space="0" w:color="auto"/>
            </w:tcBorders>
            <w:vAlign w:val="bottom"/>
            <w:hideMark/>
          </w:tcPr>
          <w:p w14:paraId="738377E2"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 </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59AFF88" w14:textId="77777777" w:rsidR="00573341" w:rsidRDefault="00573341" w:rsidP="00E55F95">
            <w:pPr>
              <w:spacing w:after="0" w:line="240" w:lineRule="auto"/>
              <w:rPr>
                <w:rFonts w:ascii="Tw Cen MT" w:eastAsia="Times New Roman" w:hAnsi="Tw Cen MT" w:cs="Calibri"/>
                <w:color w:val="000000"/>
                <w:sz w:val="20"/>
                <w:szCs w:val="20"/>
              </w:rPr>
            </w:pPr>
          </w:p>
        </w:tc>
        <w:tc>
          <w:tcPr>
            <w:tcW w:w="848" w:type="dxa"/>
            <w:tcBorders>
              <w:top w:val="single" w:sz="4" w:space="0" w:color="auto"/>
              <w:left w:val="single" w:sz="12" w:space="0" w:color="auto"/>
              <w:bottom w:val="single" w:sz="4" w:space="0" w:color="auto"/>
              <w:right w:val="single" w:sz="4" w:space="0" w:color="auto"/>
            </w:tcBorders>
            <w:vAlign w:val="bottom"/>
            <w:hideMark/>
          </w:tcPr>
          <w:p w14:paraId="7649C391" w14:textId="77777777" w:rsidR="00573341" w:rsidRDefault="00573341" w:rsidP="00E55F95">
            <w:pPr>
              <w:spacing w:after="0" w:line="240" w:lineRule="auto"/>
              <w:rPr>
                <w:sz w:val="20"/>
                <w:szCs w:val="20"/>
              </w:rPr>
            </w:pPr>
          </w:p>
        </w:tc>
        <w:tc>
          <w:tcPr>
            <w:tcW w:w="943" w:type="dxa"/>
            <w:tcBorders>
              <w:top w:val="single" w:sz="4" w:space="0" w:color="auto"/>
              <w:left w:val="single" w:sz="4" w:space="0" w:color="auto"/>
              <w:bottom w:val="single" w:sz="4" w:space="0" w:color="auto"/>
              <w:right w:val="single" w:sz="12" w:space="0" w:color="auto"/>
            </w:tcBorders>
            <w:vAlign w:val="bottom"/>
            <w:hideMark/>
          </w:tcPr>
          <w:p w14:paraId="06E0969A" w14:textId="77777777" w:rsidR="00573341" w:rsidRDefault="00573341" w:rsidP="00E55F95">
            <w:pPr>
              <w:spacing w:after="0" w:line="240" w:lineRule="auto"/>
              <w:rPr>
                <w:sz w:val="20"/>
                <w:szCs w:val="20"/>
              </w:rPr>
            </w:pPr>
          </w:p>
        </w:tc>
      </w:tr>
      <w:tr w:rsidR="00573341" w14:paraId="60624EA5"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05304EC9"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80503 Longmont, Hygiene, Niwot (SVVSD)</w:t>
            </w:r>
          </w:p>
        </w:tc>
        <w:tc>
          <w:tcPr>
            <w:tcW w:w="883" w:type="dxa"/>
            <w:tcBorders>
              <w:top w:val="single" w:sz="4" w:space="0" w:color="auto"/>
              <w:left w:val="single" w:sz="4" w:space="0" w:color="auto"/>
              <w:bottom w:val="single" w:sz="4" w:space="0" w:color="auto"/>
              <w:right w:val="single" w:sz="4" w:space="0" w:color="auto"/>
            </w:tcBorders>
            <w:vAlign w:val="bottom"/>
            <w:hideMark/>
          </w:tcPr>
          <w:p w14:paraId="294B37EF"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4</w:t>
            </w:r>
          </w:p>
        </w:tc>
        <w:tc>
          <w:tcPr>
            <w:tcW w:w="941" w:type="dxa"/>
            <w:tcBorders>
              <w:top w:val="single" w:sz="4" w:space="0" w:color="auto"/>
              <w:left w:val="single" w:sz="4" w:space="0" w:color="auto"/>
              <w:bottom w:val="single" w:sz="4" w:space="0" w:color="auto"/>
              <w:right w:val="single" w:sz="12" w:space="0" w:color="auto"/>
            </w:tcBorders>
            <w:vAlign w:val="bottom"/>
            <w:hideMark/>
          </w:tcPr>
          <w:p w14:paraId="45AD872B"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438</w:t>
            </w:r>
          </w:p>
        </w:tc>
        <w:tc>
          <w:tcPr>
            <w:tcW w:w="848" w:type="dxa"/>
            <w:tcBorders>
              <w:top w:val="single" w:sz="4" w:space="0" w:color="auto"/>
              <w:left w:val="single" w:sz="12" w:space="0" w:color="auto"/>
              <w:bottom w:val="single" w:sz="4" w:space="0" w:color="auto"/>
              <w:right w:val="single" w:sz="4" w:space="0" w:color="auto"/>
            </w:tcBorders>
            <w:vAlign w:val="bottom"/>
            <w:hideMark/>
          </w:tcPr>
          <w:p w14:paraId="2D275111"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2</w:t>
            </w:r>
          </w:p>
        </w:tc>
        <w:tc>
          <w:tcPr>
            <w:tcW w:w="943" w:type="dxa"/>
            <w:tcBorders>
              <w:top w:val="single" w:sz="4" w:space="0" w:color="auto"/>
              <w:left w:val="single" w:sz="4" w:space="0" w:color="auto"/>
              <w:bottom w:val="single" w:sz="4" w:space="0" w:color="auto"/>
              <w:right w:val="single" w:sz="12" w:space="0" w:color="auto"/>
            </w:tcBorders>
            <w:vAlign w:val="bottom"/>
            <w:hideMark/>
          </w:tcPr>
          <w:p w14:paraId="585DC7D9"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28</w:t>
            </w:r>
          </w:p>
        </w:tc>
        <w:tc>
          <w:tcPr>
            <w:tcW w:w="848" w:type="dxa"/>
            <w:tcBorders>
              <w:top w:val="single" w:sz="4" w:space="0" w:color="auto"/>
              <w:left w:val="single" w:sz="12" w:space="0" w:color="auto"/>
              <w:bottom w:val="single" w:sz="4" w:space="0" w:color="auto"/>
              <w:right w:val="single" w:sz="4" w:space="0" w:color="auto"/>
            </w:tcBorders>
            <w:vAlign w:val="bottom"/>
            <w:hideMark/>
          </w:tcPr>
          <w:p w14:paraId="20C8C566"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2</w:t>
            </w:r>
          </w:p>
        </w:tc>
        <w:tc>
          <w:tcPr>
            <w:tcW w:w="943" w:type="dxa"/>
            <w:tcBorders>
              <w:top w:val="single" w:sz="4" w:space="0" w:color="auto"/>
              <w:left w:val="single" w:sz="4" w:space="0" w:color="auto"/>
              <w:bottom w:val="single" w:sz="4" w:space="0" w:color="auto"/>
              <w:right w:val="single" w:sz="12" w:space="0" w:color="auto"/>
            </w:tcBorders>
            <w:vAlign w:val="bottom"/>
            <w:hideMark/>
          </w:tcPr>
          <w:p w14:paraId="51498D4E"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62</w:t>
            </w:r>
          </w:p>
        </w:tc>
      </w:tr>
      <w:tr w:rsidR="00573341" w14:paraId="654470DF"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36700CB3"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80504 Longmont (SVVSD)</w:t>
            </w:r>
          </w:p>
        </w:tc>
        <w:tc>
          <w:tcPr>
            <w:tcW w:w="883" w:type="dxa"/>
            <w:tcBorders>
              <w:top w:val="single" w:sz="4" w:space="0" w:color="auto"/>
              <w:left w:val="single" w:sz="4" w:space="0" w:color="auto"/>
              <w:bottom w:val="single" w:sz="4" w:space="0" w:color="auto"/>
              <w:right w:val="single" w:sz="4" w:space="0" w:color="auto"/>
            </w:tcBorders>
            <w:vAlign w:val="bottom"/>
            <w:hideMark/>
          </w:tcPr>
          <w:p w14:paraId="03A3F311"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9</w:t>
            </w:r>
          </w:p>
        </w:tc>
        <w:tc>
          <w:tcPr>
            <w:tcW w:w="941" w:type="dxa"/>
            <w:tcBorders>
              <w:top w:val="single" w:sz="4" w:space="0" w:color="auto"/>
              <w:left w:val="single" w:sz="4" w:space="0" w:color="auto"/>
              <w:bottom w:val="single" w:sz="4" w:space="0" w:color="auto"/>
              <w:right w:val="single" w:sz="12" w:space="0" w:color="auto"/>
            </w:tcBorders>
            <w:vAlign w:val="bottom"/>
            <w:hideMark/>
          </w:tcPr>
          <w:p w14:paraId="43B083F4"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703</w:t>
            </w:r>
          </w:p>
        </w:tc>
        <w:tc>
          <w:tcPr>
            <w:tcW w:w="848" w:type="dxa"/>
            <w:tcBorders>
              <w:top w:val="single" w:sz="4" w:space="0" w:color="auto"/>
              <w:left w:val="single" w:sz="12" w:space="0" w:color="auto"/>
              <w:bottom w:val="single" w:sz="4" w:space="0" w:color="auto"/>
              <w:right w:val="single" w:sz="4" w:space="0" w:color="auto"/>
            </w:tcBorders>
            <w:vAlign w:val="bottom"/>
            <w:hideMark/>
          </w:tcPr>
          <w:p w14:paraId="65C30AFE"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3</w:t>
            </w:r>
          </w:p>
        </w:tc>
        <w:tc>
          <w:tcPr>
            <w:tcW w:w="943" w:type="dxa"/>
            <w:tcBorders>
              <w:top w:val="single" w:sz="4" w:space="0" w:color="auto"/>
              <w:left w:val="single" w:sz="4" w:space="0" w:color="auto"/>
              <w:bottom w:val="single" w:sz="4" w:space="0" w:color="auto"/>
              <w:right w:val="single" w:sz="12" w:space="0" w:color="auto"/>
            </w:tcBorders>
            <w:vAlign w:val="bottom"/>
            <w:hideMark/>
          </w:tcPr>
          <w:p w14:paraId="0689ACEF"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26</w:t>
            </w:r>
          </w:p>
        </w:tc>
        <w:tc>
          <w:tcPr>
            <w:tcW w:w="848" w:type="dxa"/>
            <w:tcBorders>
              <w:top w:val="single" w:sz="4" w:space="0" w:color="auto"/>
              <w:left w:val="single" w:sz="12" w:space="0" w:color="auto"/>
              <w:bottom w:val="single" w:sz="4" w:space="0" w:color="auto"/>
              <w:right w:val="single" w:sz="4" w:space="0" w:color="auto"/>
            </w:tcBorders>
            <w:vAlign w:val="bottom"/>
            <w:hideMark/>
          </w:tcPr>
          <w:p w14:paraId="6ABC0D8F"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3</w:t>
            </w:r>
          </w:p>
        </w:tc>
        <w:tc>
          <w:tcPr>
            <w:tcW w:w="943" w:type="dxa"/>
            <w:tcBorders>
              <w:top w:val="single" w:sz="4" w:space="0" w:color="auto"/>
              <w:left w:val="single" w:sz="4" w:space="0" w:color="auto"/>
              <w:bottom w:val="single" w:sz="4" w:space="0" w:color="auto"/>
              <w:right w:val="single" w:sz="12" w:space="0" w:color="auto"/>
            </w:tcBorders>
            <w:vAlign w:val="bottom"/>
            <w:hideMark/>
          </w:tcPr>
          <w:p w14:paraId="4B6124C1"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76</w:t>
            </w:r>
          </w:p>
        </w:tc>
      </w:tr>
      <w:tr w:rsidR="00573341" w14:paraId="6D62DCEB"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0DAB0ABC"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80510 Allenspark/Peaceful Valley</w:t>
            </w:r>
          </w:p>
        </w:tc>
        <w:tc>
          <w:tcPr>
            <w:tcW w:w="883" w:type="dxa"/>
            <w:tcBorders>
              <w:top w:val="single" w:sz="4" w:space="0" w:color="auto"/>
              <w:left w:val="single" w:sz="4" w:space="0" w:color="auto"/>
              <w:bottom w:val="single" w:sz="4" w:space="0" w:color="auto"/>
              <w:right w:val="single" w:sz="4" w:space="0" w:color="auto"/>
            </w:tcBorders>
            <w:vAlign w:val="bottom"/>
            <w:hideMark/>
          </w:tcPr>
          <w:p w14:paraId="75C77B1A"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941" w:type="dxa"/>
            <w:tcBorders>
              <w:top w:val="single" w:sz="4" w:space="0" w:color="auto"/>
              <w:left w:val="single" w:sz="4" w:space="0" w:color="auto"/>
              <w:bottom w:val="single" w:sz="4" w:space="0" w:color="auto"/>
              <w:right w:val="single" w:sz="12" w:space="0" w:color="auto"/>
            </w:tcBorders>
            <w:vAlign w:val="bottom"/>
            <w:hideMark/>
          </w:tcPr>
          <w:p w14:paraId="00CA861E"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848" w:type="dxa"/>
            <w:tcBorders>
              <w:top w:val="single" w:sz="4" w:space="0" w:color="auto"/>
              <w:left w:val="single" w:sz="12" w:space="0" w:color="auto"/>
              <w:bottom w:val="single" w:sz="4" w:space="0" w:color="auto"/>
              <w:right w:val="single" w:sz="4" w:space="0" w:color="auto"/>
            </w:tcBorders>
            <w:vAlign w:val="bottom"/>
            <w:hideMark/>
          </w:tcPr>
          <w:p w14:paraId="7487CF23"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 </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922724C" w14:textId="77777777" w:rsidR="00573341" w:rsidRDefault="00573341" w:rsidP="00E55F95">
            <w:pPr>
              <w:spacing w:after="0" w:line="240" w:lineRule="auto"/>
              <w:rPr>
                <w:rFonts w:ascii="Tw Cen MT" w:eastAsia="Times New Roman" w:hAnsi="Tw Cen MT" w:cs="Calibri"/>
                <w:color w:val="000000"/>
                <w:sz w:val="20"/>
                <w:szCs w:val="20"/>
              </w:rPr>
            </w:pPr>
          </w:p>
        </w:tc>
        <w:tc>
          <w:tcPr>
            <w:tcW w:w="848" w:type="dxa"/>
            <w:tcBorders>
              <w:top w:val="single" w:sz="4" w:space="0" w:color="auto"/>
              <w:left w:val="single" w:sz="12" w:space="0" w:color="auto"/>
              <w:bottom w:val="single" w:sz="4" w:space="0" w:color="auto"/>
              <w:right w:val="single" w:sz="4" w:space="0" w:color="auto"/>
            </w:tcBorders>
            <w:vAlign w:val="bottom"/>
            <w:hideMark/>
          </w:tcPr>
          <w:p w14:paraId="598780EF" w14:textId="77777777" w:rsidR="00573341" w:rsidRDefault="00573341" w:rsidP="00E55F95">
            <w:pPr>
              <w:spacing w:after="0" w:line="240" w:lineRule="auto"/>
              <w:rPr>
                <w:sz w:val="20"/>
                <w:szCs w:val="20"/>
              </w:rPr>
            </w:pPr>
          </w:p>
        </w:tc>
        <w:tc>
          <w:tcPr>
            <w:tcW w:w="943" w:type="dxa"/>
            <w:tcBorders>
              <w:top w:val="single" w:sz="4" w:space="0" w:color="auto"/>
              <w:left w:val="single" w:sz="4" w:space="0" w:color="auto"/>
              <w:bottom w:val="single" w:sz="4" w:space="0" w:color="auto"/>
              <w:right w:val="single" w:sz="12" w:space="0" w:color="auto"/>
            </w:tcBorders>
            <w:vAlign w:val="bottom"/>
            <w:hideMark/>
          </w:tcPr>
          <w:p w14:paraId="3E6A3AEC" w14:textId="77777777" w:rsidR="00573341" w:rsidRDefault="00573341" w:rsidP="00E55F95">
            <w:pPr>
              <w:spacing w:after="0" w:line="240" w:lineRule="auto"/>
              <w:rPr>
                <w:sz w:val="20"/>
                <w:szCs w:val="20"/>
              </w:rPr>
            </w:pPr>
          </w:p>
        </w:tc>
      </w:tr>
      <w:tr w:rsidR="00573341" w14:paraId="6E6AABD7"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04C21890"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80516 Erie (BVSD)</w:t>
            </w:r>
          </w:p>
        </w:tc>
        <w:tc>
          <w:tcPr>
            <w:tcW w:w="883" w:type="dxa"/>
            <w:tcBorders>
              <w:top w:val="single" w:sz="4" w:space="0" w:color="auto"/>
              <w:left w:val="single" w:sz="4" w:space="0" w:color="auto"/>
              <w:bottom w:val="single" w:sz="4" w:space="0" w:color="auto"/>
              <w:right w:val="single" w:sz="4" w:space="0" w:color="auto"/>
            </w:tcBorders>
            <w:vAlign w:val="bottom"/>
            <w:hideMark/>
          </w:tcPr>
          <w:p w14:paraId="25350316"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2</w:t>
            </w:r>
          </w:p>
        </w:tc>
        <w:tc>
          <w:tcPr>
            <w:tcW w:w="941" w:type="dxa"/>
            <w:tcBorders>
              <w:top w:val="single" w:sz="4" w:space="0" w:color="auto"/>
              <w:left w:val="single" w:sz="4" w:space="0" w:color="auto"/>
              <w:bottom w:val="single" w:sz="4" w:space="0" w:color="auto"/>
              <w:right w:val="single" w:sz="12" w:space="0" w:color="auto"/>
            </w:tcBorders>
            <w:vAlign w:val="bottom"/>
            <w:hideMark/>
          </w:tcPr>
          <w:p w14:paraId="7DC4345C"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124</w:t>
            </w:r>
          </w:p>
        </w:tc>
        <w:tc>
          <w:tcPr>
            <w:tcW w:w="848" w:type="dxa"/>
            <w:tcBorders>
              <w:top w:val="single" w:sz="4" w:space="0" w:color="auto"/>
              <w:left w:val="single" w:sz="12" w:space="0" w:color="auto"/>
              <w:bottom w:val="single" w:sz="4" w:space="0" w:color="auto"/>
              <w:right w:val="single" w:sz="4" w:space="0" w:color="auto"/>
            </w:tcBorders>
            <w:vAlign w:val="bottom"/>
            <w:hideMark/>
          </w:tcPr>
          <w:p w14:paraId="6B19B7AA"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1</w:t>
            </w:r>
          </w:p>
        </w:tc>
        <w:tc>
          <w:tcPr>
            <w:tcW w:w="943" w:type="dxa"/>
            <w:tcBorders>
              <w:top w:val="single" w:sz="4" w:space="0" w:color="auto"/>
              <w:left w:val="single" w:sz="4" w:space="0" w:color="auto"/>
              <w:bottom w:val="single" w:sz="4" w:space="0" w:color="auto"/>
              <w:right w:val="single" w:sz="12" w:space="0" w:color="auto"/>
            </w:tcBorders>
            <w:vAlign w:val="bottom"/>
            <w:hideMark/>
          </w:tcPr>
          <w:p w14:paraId="54A7D38B"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4</w:t>
            </w:r>
          </w:p>
        </w:tc>
        <w:tc>
          <w:tcPr>
            <w:tcW w:w="848" w:type="dxa"/>
            <w:tcBorders>
              <w:top w:val="single" w:sz="4" w:space="0" w:color="auto"/>
              <w:left w:val="single" w:sz="12" w:space="0" w:color="auto"/>
              <w:bottom w:val="single" w:sz="4" w:space="0" w:color="auto"/>
              <w:right w:val="single" w:sz="4" w:space="0" w:color="auto"/>
            </w:tcBorders>
            <w:vAlign w:val="bottom"/>
            <w:hideMark/>
          </w:tcPr>
          <w:p w14:paraId="456B4CCB"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1</w:t>
            </w:r>
          </w:p>
        </w:tc>
        <w:tc>
          <w:tcPr>
            <w:tcW w:w="943" w:type="dxa"/>
            <w:tcBorders>
              <w:top w:val="single" w:sz="4" w:space="0" w:color="auto"/>
              <w:left w:val="single" w:sz="4" w:space="0" w:color="auto"/>
              <w:bottom w:val="single" w:sz="4" w:space="0" w:color="auto"/>
              <w:right w:val="single" w:sz="12" w:space="0" w:color="auto"/>
            </w:tcBorders>
            <w:vAlign w:val="bottom"/>
            <w:hideMark/>
          </w:tcPr>
          <w:p w14:paraId="406DE4A8"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10</w:t>
            </w:r>
          </w:p>
        </w:tc>
      </w:tr>
      <w:tr w:rsidR="00573341" w14:paraId="760A0CAB"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0D4F525E"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80516 Erie (SVVSD)</w:t>
            </w:r>
          </w:p>
        </w:tc>
        <w:tc>
          <w:tcPr>
            <w:tcW w:w="883" w:type="dxa"/>
            <w:tcBorders>
              <w:top w:val="single" w:sz="4" w:space="0" w:color="auto"/>
              <w:left w:val="single" w:sz="4" w:space="0" w:color="auto"/>
              <w:bottom w:val="single" w:sz="4" w:space="0" w:color="auto"/>
              <w:right w:val="single" w:sz="4" w:space="0" w:color="auto"/>
            </w:tcBorders>
            <w:vAlign w:val="bottom"/>
            <w:hideMark/>
          </w:tcPr>
          <w:p w14:paraId="37178BFB"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941" w:type="dxa"/>
            <w:tcBorders>
              <w:top w:val="single" w:sz="4" w:space="0" w:color="auto"/>
              <w:left w:val="single" w:sz="4" w:space="0" w:color="auto"/>
              <w:bottom w:val="single" w:sz="4" w:space="0" w:color="auto"/>
              <w:right w:val="single" w:sz="12" w:space="0" w:color="auto"/>
            </w:tcBorders>
            <w:vAlign w:val="bottom"/>
            <w:hideMark/>
          </w:tcPr>
          <w:p w14:paraId="1D61FFFE"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848" w:type="dxa"/>
            <w:tcBorders>
              <w:top w:val="single" w:sz="4" w:space="0" w:color="auto"/>
              <w:left w:val="single" w:sz="12" w:space="0" w:color="auto"/>
              <w:bottom w:val="single" w:sz="4" w:space="0" w:color="auto"/>
              <w:right w:val="single" w:sz="4" w:space="0" w:color="auto"/>
            </w:tcBorders>
            <w:vAlign w:val="bottom"/>
            <w:hideMark/>
          </w:tcPr>
          <w:p w14:paraId="53A664A6"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 </w:t>
            </w:r>
          </w:p>
        </w:tc>
        <w:tc>
          <w:tcPr>
            <w:tcW w:w="943" w:type="dxa"/>
            <w:tcBorders>
              <w:top w:val="single" w:sz="4" w:space="0" w:color="auto"/>
              <w:left w:val="single" w:sz="4" w:space="0" w:color="auto"/>
              <w:bottom w:val="single" w:sz="4" w:space="0" w:color="auto"/>
              <w:right w:val="single" w:sz="12" w:space="0" w:color="auto"/>
            </w:tcBorders>
            <w:vAlign w:val="bottom"/>
            <w:hideMark/>
          </w:tcPr>
          <w:p w14:paraId="3170290B" w14:textId="77777777" w:rsidR="00573341" w:rsidRDefault="00573341" w:rsidP="00E55F95">
            <w:pPr>
              <w:spacing w:after="0" w:line="240" w:lineRule="auto"/>
              <w:rPr>
                <w:rFonts w:ascii="Tw Cen MT" w:eastAsia="Times New Roman" w:hAnsi="Tw Cen MT" w:cs="Calibri"/>
                <w:color w:val="000000"/>
                <w:sz w:val="20"/>
                <w:szCs w:val="20"/>
              </w:rPr>
            </w:pPr>
          </w:p>
        </w:tc>
        <w:tc>
          <w:tcPr>
            <w:tcW w:w="848" w:type="dxa"/>
            <w:tcBorders>
              <w:top w:val="single" w:sz="4" w:space="0" w:color="auto"/>
              <w:left w:val="single" w:sz="12" w:space="0" w:color="auto"/>
              <w:bottom w:val="single" w:sz="4" w:space="0" w:color="auto"/>
              <w:right w:val="single" w:sz="4" w:space="0" w:color="auto"/>
            </w:tcBorders>
            <w:vAlign w:val="bottom"/>
            <w:hideMark/>
          </w:tcPr>
          <w:p w14:paraId="36E364B0" w14:textId="77777777" w:rsidR="00573341" w:rsidRDefault="00573341" w:rsidP="00E55F95">
            <w:pPr>
              <w:spacing w:after="0" w:line="240" w:lineRule="auto"/>
              <w:rPr>
                <w:sz w:val="20"/>
                <w:szCs w:val="20"/>
              </w:rPr>
            </w:pPr>
          </w:p>
        </w:tc>
        <w:tc>
          <w:tcPr>
            <w:tcW w:w="943" w:type="dxa"/>
            <w:tcBorders>
              <w:top w:val="single" w:sz="4" w:space="0" w:color="auto"/>
              <w:left w:val="single" w:sz="4" w:space="0" w:color="auto"/>
              <w:bottom w:val="single" w:sz="4" w:space="0" w:color="auto"/>
              <w:right w:val="single" w:sz="12" w:space="0" w:color="auto"/>
            </w:tcBorders>
            <w:vAlign w:val="bottom"/>
            <w:hideMark/>
          </w:tcPr>
          <w:p w14:paraId="4C9A77AC" w14:textId="77777777" w:rsidR="00573341" w:rsidRDefault="00573341" w:rsidP="00E55F95">
            <w:pPr>
              <w:spacing w:after="0" w:line="240" w:lineRule="auto"/>
              <w:rPr>
                <w:sz w:val="20"/>
                <w:szCs w:val="20"/>
              </w:rPr>
            </w:pPr>
          </w:p>
        </w:tc>
      </w:tr>
      <w:tr w:rsidR="00573341" w14:paraId="4359143E"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7A94F14E" w14:textId="34FAA1B3"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80540 Lyons</w:t>
            </w:r>
          </w:p>
        </w:tc>
        <w:tc>
          <w:tcPr>
            <w:tcW w:w="883" w:type="dxa"/>
            <w:tcBorders>
              <w:top w:val="single" w:sz="4" w:space="0" w:color="auto"/>
              <w:left w:val="single" w:sz="4" w:space="0" w:color="auto"/>
              <w:bottom w:val="single" w:sz="4" w:space="0" w:color="auto"/>
              <w:right w:val="single" w:sz="4" w:space="0" w:color="auto"/>
            </w:tcBorders>
            <w:vAlign w:val="bottom"/>
            <w:hideMark/>
          </w:tcPr>
          <w:p w14:paraId="3EFA40D6"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2</w:t>
            </w:r>
          </w:p>
        </w:tc>
        <w:tc>
          <w:tcPr>
            <w:tcW w:w="941" w:type="dxa"/>
            <w:tcBorders>
              <w:top w:val="single" w:sz="4" w:space="0" w:color="auto"/>
              <w:left w:val="single" w:sz="4" w:space="0" w:color="auto"/>
              <w:bottom w:val="single" w:sz="4" w:space="0" w:color="auto"/>
              <w:right w:val="single" w:sz="12" w:space="0" w:color="auto"/>
            </w:tcBorders>
            <w:vAlign w:val="bottom"/>
            <w:hideMark/>
          </w:tcPr>
          <w:p w14:paraId="21962331"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35</w:t>
            </w:r>
          </w:p>
        </w:tc>
        <w:tc>
          <w:tcPr>
            <w:tcW w:w="848" w:type="dxa"/>
            <w:tcBorders>
              <w:top w:val="single" w:sz="4" w:space="0" w:color="auto"/>
              <w:left w:val="single" w:sz="12" w:space="0" w:color="auto"/>
              <w:bottom w:val="single" w:sz="4" w:space="0" w:color="auto"/>
              <w:right w:val="single" w:sz="4" w:space="0" w:color="auto"/>
            </w:tcBorders>
            <w:vAlign w:val="bottom"/>
            <w:hideMark/>
          </w:tcPr>
          <w:p w14:paraId="17D0D34A"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 </w:t>
            </w:r>
          </w:p>
        </w:tc>
        <w:tc>
          <w:tcPr>
            <w:tcW w:w="943" w:type="dxa"/>
            <w:tcBorders>
              <w:top w:val="single" w:sz="4" w:space="0" w:color="auto"/>
              <w:left w:val="single" w:sz="4" w:space="0" w:color="auto"/>
              <w:bottom w:val="single" w:sz="4" w:space="0" w:color="auto"/>
              <w:right w:val="single" w:sz="12" w:space="0" w:color="auto"/>
            </w:tcBorders>
            <w:vAlign w:val="bottom"/>
            <w:hideMark/>
          </w:tcPr>
          <w:p w14:paraId="4146721C" w14:textId="77777777" w:rsidR="00573341" w:rsidRDefault="00573341" w:rsidP="00E55F95">
            <w:pPr>
              <w:spacing w:after="0" w:line="240" w:lineRule="auto"/>
              <w:rPr>
                <w:rFonts w:ascii="Tw Cen MT" w:eastAsia="Times New Roman" w:hAnsi="Tw Cen MT" w:cs="Calibri"/>
                <w:color w:val="000000"/>
                <w:sz w:val="20"/>
                <w:szCs w:val="20"/>
              </w:rPr>
            </w:pPr>
          </w:p>
        </w:tc>
        <w:tc>
          <w:tcPr>
            <w:tcW w:w="848" w:type="dxa"/>
            <w:tcBorders>
              <w:top w:val="single" w:sz="4" w:space="0" w:color="auto"/>
              <w:left w:val="single" w:sz="12" w:space="0" w:color="auto"/>
              <w:bottom w:val="single" w:sz="4" w:space="0" w:color="auto"/>
              <w:right w:val="single" w:sz="4" w:space="0" w:color="auto"/>
            </w:tcBorders>
            <w:vAlign w:val="bottom"/>
            <w:hideMark/>
          </w:tcPr>
          <w:p w14:paraId="469466CD" w14:textId="77777777" w:rsidR="00573341" w:rsidRDefault="00573341" w:rsidP="00E55F95">
            <w:pPr>
              <w:spacing w:after="0" w:line="240" w:lineRule="auto"/>
              <w:rPr>
                <w:sz w:val="20"/>
                <w:szCs w:val="20"/>
              </w:rPr>
            </w:pPr>
          </w:p>
        </w:tc>
        <w:tc>
          <w:tcPr>
            <w:tcW w:w="943" w:type="dxa"/>
            <w:tcBorders>
              <w:top w:val="single" w:sz="4" w:space="0" w:color="auto"/>
              <w:left w:val="single" w:sz="4" w:space="0" w:color="auto"/>
              <w:bottom w:val="single" w:sz="4" w:space="0" w:color="auto"/>
              <w:right w:val="single" w:sz="12" w:space="0" w:color="auto"/>
            </w:tcBorders>
            <w:vAlign w:val="bottom"/>
            <w:hideMark/>
          </w:tcPr>
          <w:p w14:paraId="46389D04" w14:textId="77777777" w:rsidR="00573341" w:rsidRDefault="00573341" w:rsidP="00E55F95">
            <w:pPr>
              <w:spacing w:after="0" w:line="240" w:lineRule="auto"/>
              <w:rPr>
                <w:sz w:val="20"/>
                <w:szCs w:val="20"/>
              </w:rPr>
            </w:pPr>
          </w:p>
        </w:tc>
      </w:tr>
      <w:tr w:rsidR="00573341" w14:paraId="1D8B5238"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4B6A5BC6"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80544 Niwot</w:t>
            </w:r>
          </w:p>
        </w:tc>
        <w:tc>
          <w:tcPr>
            <w:tcW w:w="883" w:type="dxa"/>
            <w:tcBorders>
              <w:top w:val="single" w:sz="4" w:space="0" w:color="auto"/>
              <w:left w:val="single" w:sz="4" w:space="0" w:color="auto"/>
              <w:bottom w:val="single" w:sz="4" w:space="0" w:color="auto"/>
              <w:right w:val="single" w:sz="4" w:space="0" w:color="auto"/>
            </w:tcBorders>
            <w:vAlign w:val="bottom"/>
            <w:hideMark/>
          </w:tcPr>
          <w:p w14:paraId="4A4F9F2F"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941" w:type="dxa"/>
            <w:tcBorders>
              <w:top w:val="single" w:sz="4" w:space="0" w:color="auto"/>
              <w:left w:val="single" w:sz="4" w:space="0" w:color="auto"/>
              <w:bottom w:val="single" w:sz="4" w:space="0" w:color="auto"/>
              <w:right w:val="single" w:sz="12" w:space="0" w:color="auto"/>
            </w:tcBorders>
            <w:vAlign w:val="bottom"/>
            <w:hideMark/>
          </w:tcPr>
          <w:p w14:paraId="6B9AA942"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848" w:type="dxa"/>
            <w:tcBorders>
              <w:top w:val="single" w:sz="4" w:space="0" w:color="auto"/>
              <w:left w:val="single" w:sz="12" w:space="0" w:color="auto"/>
              <w:bottom w:val="single" w:sz="4" w:space="0" w:color="auto"/>
              <w:right w:val="single" w:sz="4" w:space="0" w:color="auto"/>
            </w:tcBorders>
            <w:vAlign w:val="bottom"/>
            <w:hideMark/>
          </w:tcPr>
          <w:p w14:paraId="275C4B5B"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 </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AC397A3" w14:textId="77777777" w:rsidR="00573341" w:rsidRDefault="00573341" w:rsidP="00E55F95">
            <w:pPr>
              <w:spacing w:after="0" w:line="240" w:lineRule="auto"/>
              <w:rPr>
                <w:rFonts w:ascii="Tw Cen MT" w:eastAsia="Times New Roman" w:hAnsi="Tw Cen MT" w:cs="Calibri"/>
                <w:color w:val="000000"/>
                <w:sz w:val="20"/>
                <w:szCs w:val="20"/>
              </w:rPr>
            </w:pPr>
          </w:p>
        </w:tc>
        <w:tc>
          <w:tcPr>
            <w:tcW w:w="848" w:type="dxa"/>
            <w:tcBorders>
              <w:top w:val="single" w:sz="4" w:space="0" w:color="auto"/>
              <w:left w:val="single" w:sz="12" w:space="0" w:color="auto"/>
              <w:bottom w:val="single" w:sz="4" w:space="0" w:color="auto"/>
              <w:right w:val="single" w:sz="4" w:space="0" w:color="auto"/>
            </w:tcBorders>
            <w:vAlign w:val="bottom"/>
            <w:hideMark/>
          </w:tcPr>
          <w:p w14:paraId="5C9CF6D2" w14:textId="77777777" w:rsidR="00573341" w:rsidRDefault="00573341" w:rsidP="00E55F95">
            <w:pPr>
              <w:spacing w:after="0" w:line="240" w:lineRule="auto"/>
              <w:rPr>
                <w:sz w:val="20"/>
                <w:szCs w:val="20"/>
              </w:rPr>
            </w:pPr>
          </w:p>
        </w:tc>
        <w:tc>
          <w:tcPr>
            <w:tcW w:w="943" w:type="dxa"/>
            <w:tcBorders>
              <w:top w:val="single" w:sz="4" w:space="0" w:color="auto"/>
              <w:left w:val="single" w:sz="4" w:space="0" w:color="auto"/>
              <w:bottom w:val="single" w:sz="4" w:space="0" w:color="auto"/>
              <w:right w:val="single" w:sz="12" w:space="0" w:color="auto"/>
            </w:tcBorders>
            <w:vAlign w:val="bottom"/>
            <w:hideMark/>
          </w:tcPr>
          <w:p w14:paraId="0CB5AF62" w14:textId="77777777" w:rsidR="00573341" w:rsidRDefault="00573341" w:rsidP="00E55F95">
            <w:pPr>
              <w:spacing w:after="0" w:line="240" w:lineRule="auto"/>
              <w:rPr>
                <w:sz w:val="20"/>
                <w:szCs w:val="20"/>
              </w:rPr>
            </w:pPr>
          </w:p>
        </w:tc>
      </w:tr>
      <w:tr w:rsidR="00573341" w14:paraId="202F865C"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shd w:val="clear" w:color="auto" w:fill="D9E2F3"/>
            <w:noWrap/>
            <w:vAlign w:val="bottom"/>
            <w:hideMark/>
          </w:tcPr>
          <w:p w14:paraId="04DDF6F4" w14:textId="0A1DC758"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 xml:space="preserve">Selected Boulder County </w:t>
            </w:r>
            <w:r w:rsidR="00C5417D">
              <w:rPr>
                <w:rFonts w:ascii="Tw Cen MT" w:eastAsia="Times New Roman" w:hAnsi="Tw Cen MT" w:cs="Calibri"/>
                <w:color w:val="000000"/>
                <w:sz w:val="20"/>
                <w:szCs w:val="20"/>
              </w:rPr>
              <w:t>Z</w:t>
            </w:r>
            <w:r w:rsidR="002863D7">
              <w:rPr>
                <w:rFonts w:ascii="Tw Cen MT" w:eastAsia="Times New Roman" w:hAnsi="Tw Cen MT" w:cs="Calibri"/>
                <w:color w:val="000000"/>
                <w:sz w:val="20"/>
                <w:szCs w:val="20"/>
              </w:rPr>
              <w:t>ip</w:t>
            </w:r>
            <w:r>
              <w:rPr>
                <w:rFonts w:ascii="Tw Cen MT" w:eastAsia="Times New Roman" w:hAnsi="Tw Cen MT" w:cs="Calibri"/>
                <w:color w:val="000000"/>
                <w:sz w:val="20"/>
                <w:szCs w:val="20"/>
              </w:rPr>
              <w:t xml:space="preserve"> Codes</w:t>
            </w:r>
          </w:p>
        </w:tc>
        <w:tc>
          <w:tcPr>
            <w:tcW w:w="883"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5257A27D"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122</w:t>
            </w:r>
          </w:p>
        </w:tc>
        <w:tc>
          <w:tcPr>
            <w:tcW w:w="941"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070189ED"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8,876</w:t>
            </w:r>
          </w:p>
        </w:tc>
        <w:tc>
          <w:tcPr>
            <w:tcW w:w="848" w:type="dxa"/>
            <w:tcBorders>
              <w:top w:val="single" w:sz="4" w:space="0" w:color="auto"/>
              <w:left w:val="single" w:sz="12" w:space="0" w:color="auto"/>
              <w:bottom w:val="single" w:sz="4" w:space="0" w:color="auto"/>
              <w:right w:val="single" w:sz="4" w:space="0" w:color="auto"/>
            </w:tcBorders>
            <w:shd w:val="clear" w:color="auto" w:fill="D9E2F3"/>
            <w:vAlign w:val="bottom"/>
            <w:hideMark/>
          </w:tcPr>
          <w:p w14:paraId="61150DE1"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46</w:t>
            </w:r>
          </w:p>
        </w:tc>
        <w:tc>
          <w:tcPr>
            <w:tcW w:w="943"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7FC26732"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606</w:t>
            </w:r>
          </w:p>
        </w:tc>
        <w:tc>
          <w:tcPr>
            <w:tcW w:w="848" w:type="dxa"/>
            <w:tcBorders>
              <w:top w:val="single" w:sz="4" w:space="0" w:color="auto"/>
              <w:left w:val="single" w:sz="12" w:space="0" w:color="auto"/>
              <w:bottom w:val="single" w:sz="4" w:space="0" w:color="auto"/>
              <w:right w:val="single" w:sz="4" w:space="0" w:color="auto"/>
            </w:tcBorders>
            <w:shd w:val="clear" w:color="auto" w:fill="D9E2F3"/>
            <w:vAlign w:val="bottom"/>
            <w:hideMark/>
          </w:tcPr>
          <w:p w14:paraId="5FFDF009"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58</w:t>
            </w:r>
          </w:p>
        </w:tc>
        <w:tc>
          <w:tcPr>
            <w:tcW w:w="943"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2BEE6150"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1406</w:t>
            </w:r>
          </w:p>
        </w:tc>
      </w:tr>
      <w:tr w:rsidR="00573341" w14:paraId="2ADDD3BC"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5A422BA5"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80501 Longmont</w:t>
            </w:r>
          </w:p>
        </w:tc>
        <w:tc>
          <w:tcPr>
            <w:tcW w:w="883" w:type="dxa"/>
            <w:tcBorders>
              <w:top w:val="single" w:sz="4" w:space="0" w:color="auto"/>
              <w:left w:val="single" w:sz="4" w:space="0" w:color="auto"/>
              <w:bottom w:val="single" w:sz="4" w:space="0" w:color="auto"/>
              <w:right w:val="single" w:sz="4" w:space="0" w:color="auto"/>
            </w:tcBorders>
            <w:vAlign w:val="bottom"/>
            <w:hideMark/>
          </w:tcPr>
          <w:p w14:paraId="379149EF"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1</w:t>
            </w:r>
          </w:p>
        </w:tc>
        <w:tc>
          <w:tcPr>
            <w:tcW w:w="941" w:type="dxa"/>
            <w:tcBorders>
              <w:top w:val="single" w:sz="4" w:space="0" w:color="auto"/>
              <w:left w:val="single" w:sz="4" w:space="0" w:color="auto"/>
              <w:bottom w:val="single" w:sz="4" w:space="0" w:color="auto"/>
              <w:right w:val="single" w:sz="12" w:space="0" w:color="auto"/>
            </w:tcBorders>
            <w:vAlign w:val="bottom"/>
            <w:hideMark/>
          </w:tcPr>
          <w:p w14:paraId="5BCE2C5D"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48</w:t>
            </w:r>
          </w:p>
        </w:tc>
        <w:tc>
          <w:tcPr>
            <w:tcW w:w="848" w:type="dxa"/>
            <w:tcBorders>
              <w:top w:val="single" w:sz="4" w:space="0" w:color="auto"/>
              <w:left w:val="single" w:sz="12" w:space="0" w:color="auto"/>
              <w:bottom w:val="single" w:sz="4" w:space="0" w:color="auto"/>
              <w:right w:val="single" w:sz="4" w:space="0" w:color="auto"/>
            </w:tcBorders>
            <w:vAlign w:val="bottom"/>
            <w:hideMark/>
          </w:tcPr>
          <w:p w14:paraId="0F88E420"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 </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1A4482A" w14:textId="77777777" w:rsidR="00573341" w:rsidRDefault="00573341" w:rsidP="00E55F95">
            <w:pPr>
              <w:spacing w:after="0" w:line="240" w:lineRule="auto"/>
              <w:rPr>
                <w:rFonts w:ascii="Tw Cen MT" w:eastAsia="Times New Roman" w:hAnsi="Tw Cen MT" w:cs="Calibri"/>
                <w:color w:val="000000"/>
                <w:sz w:val="20"/>
                <w:szCs w:val="20"/>
              </w:rPr>
            </w:pPr>
          </w:p>
        </w:tc>
        <w:tc>
          <w:tcPr>
            <w:tcW w:w="848" w:type="dxa"/>
            <w:tcBorders>
              <w:top w:val="single" w:sz="4" w:space="0" w:color="auto"/>
              <w:left w:val="single" w:sz="12" w:space="0" w:color="auto"/>
              <w:bottom w:val="single" w:sz="4" w:space="0" w:color="auto"/>
              <w:right w:val="single" w:sz="4" w:space="0" w:color="auto"/>
            </w:tcBorders>
            <w:vAlign w:val="bottom"/>
            <w:hideMark/>
          </w:tcPr>
          <w:p w14:paraId="667130FF" w14:textId="77777777" w:rsidR="00573341" w:rsidRDefault="00573341" w:rsidP="00E55F95">
            <w:pPr>
              <w:spacing w:after="0" w:line="240" w:lineRule="auto"/>
              <w:rPr>
                <w:sz w:val="20"/>
                <w:szCs w:val="20"/>
              </w:rPr>
            </w:pPr>
          </w:p>
        </w:tc>
        <w:tc>
          <w:tcPr>
            <w:tcW w:w="943" w:type="dxa"/>
            <w:tcBorders>
              <w:top w:val="single" w:sz="4" w:space="0" w:color="auto"/>
              <w:left w:val="single" w:sz="4" w:space="0" w:color="auto"/>
              <w:bottom w:val="single" w:sz="4" w:space="0" w:color="auto"/>
              <w:right w:val="single" w:sz="12" w:space="0" w:color="auto"/>
            </w:tcBorders>
            <w:vAlign w:val="bottom"/>
            <w:hideMark/>
          </w:tcPr>
          <w:p w14:paraId="1F719A41" w14:textId="77777777" w:rsidR="00573341" w:rsidRDefault="00573341" w:rsidP="00E55F95">
            <w:pPr>
              <w:spacing w:after="0" w:line="240" w:lineRule="auto"/>
              <w:rPr>
                <w:sz w:val="20"/>
                <w:szCs w:val="20"/>
              </w:rPr>
            </w:pPr>
          </w:p>
        </w:tc>
      </w:tr>
      <w:tr w:rsidR="00573341" w14:paraId="4DDB0414"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1B10AF3D"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80504 Frederick, Firestone, Longmont, Del Camino</w:t>
            </w:r>
          </w:p>
        </w:tc>
        <w:tc>
          <w:tcPr>
            <w:tcW w:w="883" w:type="dxa"/>
            <w:tcBorders>
              <w:top w:val="single" w:sz="4" w:space="0" w:color="auto"/>
              <w:left w:val="single" w:sz="4" w:space="0" w:color="auto"/>
              <w:bottom w:val="single" w:sz="4" w:space="0" w:color="auto"/>
              <w:right w:val="single" w:sz="4" w:space="0" w:color="auto"/>
            </w:tcBorders>
            <w:vAlign w:val="bottom"/>
            <w:hideMark/>
          </w:tcPr>
          <w:p w14:paraId="6A1F65C3"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3</w:t>
            </w:r>
          </w:p>
        </w:tc>
        <w:tc>
          <w:tcPr>
            <w:tcW w:w="941" w:type="dxa"/>
            <w:tcBorders>
              <w:top w:val="single" w:sz="4" w:space="0" w:color="auto"/>
              <w:left w:val="single" w:sz="4" w:space="0" w:color="auto"/>
              <w:bottom w:val="single" w:sz="4" w:space="0" w:color="auto"/>
              <w:right w:val="single" w:sz="12" w:space="0" w:color="auto"/>
            </w:tcBorders>
            <w:vAlign w:val="bottom"/>
            <w:hideMark/>
          </w:tcPr>
          <w:p w14:paraId="518FE94B"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124</w:t>
            </w:r>
          </w:p>
        </w:tc>
        <w:tc>
          <w:tcPr>
            <w:tcW w:w="848" w:type="dxa"/>
            <w:tcBorders>
              <w:top w:val="single" w:sz="4" w:space="0" w:color="auto"/>
              <w:left w:val="single" w:sz="12" w:space="0" w:color="auto"/>
              <w:bottom w:val="single" w:sz="4" w:space="0" w:color="auto"/>
              <w:right w:val="single" w:sz="4" w:space="0" w:color="auto"/>
            </w:tcBorders>
            <w:vAlign w:val="bottom"/>
            <w:hideMark/>
          </w:tcPr>
          <w:p w14:paraId="18F5BAF7"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1</w:t>
            </w:r>
          </w:p>
        </w:tc>
        <w:tc>
          <w:tcPr>
            <w:tcW w:w="943" w:type="dxa"/>
            <w:tcBorders>
              <w:top w:val="single" w:sz="4" w:space="0" w:color="auto"/>
              <w:left w:val="single" w:sz="4" w:space="0" w:color="auto"/>
              <w:bottom w:val="single" w:sz="4" w:space="0" w:color="auto"/>
              <w:right w:val="single" w:sz="12" w:space="0" w:color="auto"/>
            </w:tcBorders>
            <w:vAlign w:val="bottom"/>
            <w:hideMark/>
          </w:tcPr>
          <w:p w14:paraId="26124B9B"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10</w:t>
            </w:r>
          </w:p>
        </w:tc>
        <w:tc>
          <w:tcPr>
            <w:tcW w:w="848" w:type="dxa"/>
            <w:tcBorders>
              <w:top w:val="single" w:sz="4" w:space="0" w:color="auto"/>
              <w:left w:val="single" w:sz="12" w:space="0" w:color="auto"/>
              <w:bottom w:val="single" w:sz="4" w:space="0" w:color="auto"/>
              <w:right w:val="single" w:sz="4" w:space="0" w:color="auto"/>
            </w:tcBorders>
            <w:vAlign w:val="bottom"/>
            <w:hideMark/>
          </w:tcPr>
          <w:p w14:paraId="26EB43CA"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1</w:t>
            </w:r>
          </w:p>
        </w:tc>
        <w:tc>
          <w:tcPr>
            <w:tcW w:w="943" w:type="dxa"/>
            <w:tcBorders>
              <w:top w:val="single" w:sz="4" w:space="0" w:color="auto"/>
              <w:left w:val="single" w:sz="4" w:space="0" w:color="auto"/>
              <w:bottom w:val="single" w:sz="4" w:space="0" w:color="auto"/>
              <w:right w:val="single" w:sz="12" w:space="0" w:color="auto"/>
            </w:tcBorders>
            <w:vAlign w:val="bottom"/>
            <w:hideMark/>
          </w:tcPr>
          <w:p w14:paraId="2A9464FD"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24</w:t>
            </w:r>
          </w:p>
        </w:tc>
      </w:tr>
      <w:tr w:rsidR="00573341" w14:paraId="7DD2E44B"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6638435D"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80514 Dacono City</w:t>
            </w:r>
          </w:p>
        </w:tc>
        <w:tc>
          <w:tcPr>
            <w:tcW w:w="883" w:type="dxa"/>
            <w:tcBorders>
              <w:top w:val="single" w:sz="4" w:space="0" w:color="auto"/>
              <w:left w:val="single" w:sz="4" w:space="0" w:color="auto"/>
              <w:bottom w:val="single" w:sz="4" w:space="0" w:color="auto"/>
              <w:right w:val="single" w:sz="4" w:space="0" w:color="auto"/>
            </w:tcBorders>
            <w:vAlign w:val="bottom"/>
            <w:hideMark/>
          </w:tcPr>
          <w:p w14:paraId="177D274C"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941" w:type="dxa"/>
            <w:tcBorders>
              <w:top w:val="single" w:sz="4" w:space="0" w:color="auto"/>
              <w:left w:val="single" w:sz="4" w:space="0" w:color="auto"/>
              <w:bottom w:val="single" w:sz="4" w:space="0" w:color="auto"/>
              <w:right w:val="single" w:sz="12" w:space="0" w:color="auto"/>
            </w:tcBorders>
            <w:vAlign w:val="bottom"/>
            <w:hideMark/>
          </w:tcPr>
          <w:p w14:paraId="3759404A"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848" w:type="dxa"/>
            <w:tcBorders>
              <w:top w:val="single" w:sz="4" w:space="0" w:color="auto"/>
              <w:left w:val="single" w:sz="12" w:space="0" w:color="auto"/>
              <w:bottom w:val="single" w:sz="4" w:space="0" w:color="auto"/>
              <w:right w:val="single" w:sz="4" w:space="0" w:color="auto"/>
            </w:tcBorders>
            <w:vAlign w:val="bottom"/>
            <w:hideMark/>
          </w:tcPr>
          <w:p w14:paraId="76041AC4"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 </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683C0C6" w14:textId="77777777" w:rsidR="00573341" w:rsidRDefault="00573341" w:rsidP="00E55F95">
            <w:pPr>
              <w:spacing w:after="0" w:line="240" w:lineRule="auto"/>
              <w:rPr>
                <w:rFonts w:ascii="Tw Cen MT" w:eastAsia="Times New Roman" w:hAnsi="Tw Cen MT" w:cs="Calibri"/>
                <w:color w:val="000000"/>
                <w:sz w:val="20"/>
                <w:szCs w:val="20"/>
              </w:rPr>
            </w:pPr>
          </w:p>
        </w:tc>
        <w:tc>
          <w:tcPr>
            <w:tcW w:w="848" w:type="dxa"/>
            <w:tcBorders>
              <w:top w:val="single" w:sz="4" w:space="0" w:color="auto"/>
              <w:left w:val="single" w:sz="12" w:space="0" w:color="auto"/>
              <w:bottom w:val="single" w:sz="4" w:space="0" w:color="auto"/>
              <w:right w:val="single" w:sz="4" w:space="0" w:color="auto"/>
            </w:tcBorders>
            <w:vAlign w:val="bottom"/>
            <w:hideMark/>
          </w:tcPr>
          <w:p w14:paraId="5787313D" w14:textId="77777777" w:rsidR="00573341" w:rsidRDefault="00573341" w:rsidP="00E55F95">
            <w:pPr>
              <w:spacing w:after="0" w:line="240" w:lineRule="auto"/>
              <w:rPr>
                <w:sz w:val="20"/>
                <w:szCs w:val="20"/>
              </w:rPr>
            </w:pPr>
          </w:p>
        </w:tc>
        <w:tc>
          <w:tcPr>
            <w:tcW w:w="943" w:type="dxa"/>
            <w:tcBorders>
              <w:top w:val="single" w:sz="4" w:space="0" w:color="auto"/>
              <w:left w:val="single" w:sz="4" w:space="0" w:color="auto"/>
              <w:bottom w:val="single" w:sz="4" w:space="0" w:color="auto"/>
              <w:right w:val="single" w:sz="12" w:space="0" w:color="auto"/>
            </w:tcBorders>
            <w:vAlign w:val="bottom"/>
            <w:hideMark/>
          </w:tcPr>
          <w:p w14:paraId="7878CBAC" w14:textId="77777777" w:rsidR="00573341" w:rsidRDefault="00573341" w:rsidP="00E55F95">
            <w:pPr>
              <w:spacing w:after="0" w:line="240" w:lineRule="auto"/>
              <w:rPr>
                <w:sz w:val="20"/>
                <w:szCs w:val="20"/>
              </w:rPr>
            </w:pPr>
          </w:p>
        </w:tc>
      </w:tr>
      <w:tr w:rsidR="00573341" w14:paraId="1A689F5E"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1E8D0610"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80516 Erie</w:t>
            </w:r>
          </w:p>
        </w:tc>
        <w:tc>
          <w:tcPr>
            <w:tcW w:w="883" w:type="dxa"/>
            <w:tcBorders>
              <w:top w:val="single" w:sz="4" w:space="0" w:color="auto"/>
              <w:left w:val="single" w:sz="4" w:space="0" w:color="auto"/>
              <w:bottom w:val="single" w:sz="4" w:space="0" w:color="auto"/>
              <w:right w:val="single" w:sz="4" w:space="0" w:color="auto"/>
            </w:tcBorders>
            <w:vAlign w:val="bottom"/>
            <w:hideMark/>
          </w:tcPr>
          <w:p w14:paraId="232E4E2F"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8</w:t>
            </w:r>
          </w:p>
        </w:tc>
        <w:tc>
          <w:tcPr>
            <w:tcW w:w="941" w:type="dxa"/>
            <w:tcBorders>
              <w:top w:val="single" w:sz="4" w:space="0" w:color="auto"/>
              <w:left w:val="single" w:sz="4" w:space="0" w:color="auto"/>
              <w:bottom w:val="single" w:sz="4" w:space="0" w:color="auto"/>
              <w:right w:val="single" w:sz="12" w:space="0" w:color="auto"/>
            </w:tcBorders>
            <w:vAlign w:val="bottom"/>
            <w:hideMark/>
          </w:tcPr>
          <w:p w14:paraId="427A27A8"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799</w:t>
            </w:r>
          </w:p>
        </w:tc>
        <w:tc>
          <w:tcPr>
            <w:tcW w:w="848" w:type="dxa"/>
            <w:tcBorders>
              <w:top w:val="single" w:sz="4" w:space="0" w:color="auto"/>
              <w:left w:val="single" w:sz="12" w:space="0" w:color="auto"/>
              <w:bottom w:val="single" w:sz="4" w:space="0" w:color="auto"/>
              <w:right w:val="single" w:sz="4" w:space="0" w:color="auto"/>
            </w:tcBorders>
            <w:vAlign w:val="bottom"/>
            <w:hideMark/>
          </w:tcPr>
          <w:p w14:paraId="635035EA"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4</w:t>
            </w:r>
          </w:p>
        </w:tc>
        <w:tc>
          <w:tcPr>
            <w:tcW w:w="943" w:type="dxa"/>
            <w:tcBorders>
              <w:top w:val="single" w:sz="4" w:space="0" w:color="auto"/>
              <w:left w:val="single" w:sz="4" w:space="0" w:color="auto"/>
              <w:bottom w:val="single" w:sz="4" w:space="0" w:color="auto"/>
              <w:right w:val="single" w:sz="12" w:space="0" w:color="auto"/>
            </w:tcBorders>
            <w:vAlign w:val="bottom"/>
            <w:hideMark/>
          </w:tcPr>
          <w:p w14:paraId="173142B4"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64</w:t>
            </w:r>
          </w:p>
        </w:tc>
        <w:tc>
          <w:tcPr>
            <w:tcW w:w="848" w:type="dxa"/>
            <w:tcBorders>
              <w:top w:val="single" w:sz="4" w:space="0" w:color="auto"/>
              <w:left w:val="single" w:sz="12" w:space="0" w:color="auto"/>
              <w:bottom w:val="single" w:sz="4" w:space="0" w:color="auto"/>
              <w:right w:val="single" w:sz="4" w:space="0" w:color="auto"/>
            </w:tcBorders>
            <w:vAlign w:val="bottom"/>
            <w:hideMark/>
          </w:tcPr>
          <w:p w14:paraId="57D8AE0F"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4</w:t>
            </w:r>
          </w:p>
        </w:tc>
        <w:tc>
          <w:tcPr>
            <w:tcW w:w="943" w:type="dxa"/>
            <w:tcBorders>
              <w:top w:val="single" w:sz="4" w:space="0" w:color="auto"/>
              <w:left w:val="single" w:sz="4" w:space="0" w:color="auto"/>
              <w:bottom w:val="single" w:sz="4" w:space="0" w:color="auto"/>
              <w:right w:val="single" w:sz="12" w:space="0" w:color="auto"/>
            </w:tcBorders>
            <w:vAlign w:val="bottom"/>
            <w:hideMark/>
          </w:tcPr>
          <w:p w14:paraId="2E9A57E8"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156</w:t>
            </w:r>
          </w:p>
        </w:tc>
      </w:tr>
      <w:tr w:rsidR="00573341" w14:paraId="0090923A"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3AB68F9F"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80520 Frederick</w:t>
            </w:r>
          </w:p>
        </w:tc>
        <w:tc>
          <w:tcPr>
            <w:tcW w:w="883" w:type="dxa"/>
            <w:tcBorders>
              <w:top w:val="single" w:sz="4" w:space="0" w:color="auto"/>
              <w:left w:val="single" w:sz="4" w:space="0" w:color="auto"/>
              <w:bottom w:val="single" w:sz="4" w:space="0" w:color="auto"/>
              <w:right w:val="single" w:sz="4" w:space="0" w:color="auto"/>
            </w:tcBorders>
            <w:vAlign w:val="bottom"/>
            <w:hideMark/>
          </w:tcPr>
          <w:p w14:paraId="08B0A2A1"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941" w:type="dxa"/>
            <w:tcBorders>
              <w:top w:val="single" w:sz="4" w:space="0" w:color="auto"/>
              <w:left w:val="single" w:sz="4" w:space="0" w:color="auto"/>
              <w:bottom w:val="single" w:sz="4" w:space="0" w:color="auto"/>
              <w:right w:val="single" w:sz="12" w:space="0" w:color="auto"/>
            </w:tcBorders>
            <w:vAlign w:val="bottom"/>
            <w:hideMark/>
          </w:tcPr>
          <w:p w14:paraId="7B5BA21F"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848" w:type="dxa"/>
            <w:tcBorders>
              <w:top w:val="single" w:sz="4" w:space="0" w:color="auto"/>
              <w:left w:val="single" w:sz="12" w:space="0" w:color="auto"/>
              <w:bottom w:val="single" w:sz="4" w:space="0" w:color="auto"/>
              <w:right w:val="single" w:sz="4" w:space="0" w:color="auto"/>
            </w:tcBorders>
            <w:vAlign w:val="bottom"/>
            <w:hideMark/>
          </w:tcPr>
          <w:p w14:paraId="056782D7"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 </w:t>
            </w:r>
          </w:p>
        </w:tc>
        <w:tc>
          <w:tcPr>
            <w:tcW w:w="943" w:type="dxa"/>
            <w:tcBorders>
              <w:top w:val="single" w:sz="4" w:space="0" w:color="auto"/>
              <w:left w:val="single" w:sz="4" w:space="0" w:color="auto"/>
              <w:bottom w:val="single" w:sz="4" w:space="0" w:color="auto"/>
              <w:right w:val="single" w:sz="12" w:space="0" w:color="auto"/>
            </w:tcBorders>
            <w:vAlign w:val="bottom"/>
            <w:hideMark/>
          </w:tcPr>
          <w:p w14:paraId="6F132415" w14:textId="77777777" w:rsidR="00573341" w:rsidRDefault="00573341" w:rsidP="00E55F95">
            <w:pPr>
              <w:spacing w:after="0" w:line="240" w:lineRule="auto"/>
              <w:rPr>
                <w:rFonts w:ascii="Tw Cen MT" w:eastAsia="Times New Roman" w:hAnsi="Tw Cen MT" w:cs="Calibri"/>
                <w:color w:val="000000"/>
                <w:sz w:val="20"/>
                <w:szCs w:val="20"/>
              </w:rPr>
            </w:pPr>
          </w:p>
        </w:tc>
        <w:tc>
          <w:tcPr>
            <w:tcW w:w="848" w:type="dxa"/>
            <w:tcBorders>
              <w:top w:val="single" w:sz="4" w:space="0" w:color="auto"/>
              <w:left w:val="single" w:sz="12" w:space="0" w:color="auto"/>
              <w:bottom w:val="single" w:sz="4" w:space="0" w:color="auto"/>
              <w:right w:val="single" w:sz="4" w:space="0" w:color="auto"/>
            </w:tcBorders>
            <w:vAlign w:val="bottom"/>
            <w:hideMark/>
          </w:tcPr>
          <w:p w14:paraId="4C5C1963" w14:textId="77777777" w:rsidR="00573341" w:rsidRDefault="00573341" w:rsidP="00E55F95">
            <w:pPr>
              <w:spacing w:after="0" w:line="240" w:lineRule="auto"/>
              <w:rPr>
                <w:sz w:val="20"/>
                <w:szCs w:val="20"/>
              </w:rPr>
            </w:pPr>
          </w:p>
        </w:tc>
        <w:tc>
          <w:tcPr>
            <w:tcW w:w="943" w:type="dxa"/>
            <w:tcBorders>
              <w:top w:val="single" w:sz="4" w:space="0" w:color="auto"/>
              <w:left w:val="single" w:sz="4" w:space="0" w:color="auto"/>
              <w:bottom w:val="single" w:sz="4" w:space="0" w:color="auto"/>
              <w:right w:val="single" w:sz="12" w:space="0" w:color="auto"/>
            </w:tcBorders>
            <w:vAlign w:val="bottom"/>
            <w:hideMark/>
          </w:tcPr>
          <w:p w14:paraId="0446CA34" w14:textId="77777777" w:rsidR="00573341" w:rsidRDefault="00573341" w:rsidP="00E55F95">
            <w:pPr>
              <w:spacing w:after="0" w:line="240" w:lineRule="auto"/>
              <w:rPr>
                <w:sz w:val="20"/>
                <w:szCs w:val="20"/>
              </w:rPr>
            </w:pPr>
          </w:p>
        </w:tc>
      </w:tr>
      <w:tr w:rsidR="00573341" w14:paraId="3621AE2E"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45466F72"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80530 Frederick</w:t>
            </w:r>
          </w:p>
        </w:tc>
        <w:tc>
          <w:tcPr>
            <w:tcW w:w="883" w:type="dxa"/>
            <w:tcBorders>
              <w:top w:val="single" w:sz="4" w:space="0" w:color="auto"/>
              <w:left w:val="single" w:sz="4" w:space="0" w:color="auto"/>
              <w:bottom w:val="single" w:sz="4" w:space="0" w:color="auto"/>
              <w:right w:val="single" w:sz="4" w:space="0" w:color="auto"/>
            </w:tcBorders>
            <w:vAlign w:val="bottom"/>
            <w:hideMark/>
          </w:tcPr>
          <w:p w14:paraId="3A2E40FB"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4</w:t>
            </w:r>
          </w:p>
        </w:tc>
        <w:tc>
          <w:tcPr>
            <w:tcW w:w="941" w:type="dxa"/>
            <w:tcBorders>
              <w:top w:val="single" w:sz="4" w:space="0" w:color="auto"/>
              <w:left w:val="single" w:sz="4" w:space="0" w:color="auto"/>
              <w:bottom w:val="single" w:sz="4" w:space="0" w:color="auto"/>
              <w:right w:val="single" w:sz="12" w:space="0" w:color="auto"/>
            </w:tcBorders>
            <w:vAlign w:val="bottom"/>
            <w:hideMark/>
          </w:tcPr>
          <w:p w14:paraId="1B7FB6F3"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514</w:t>
            </w:r>
          </w:p>
        </w:tc>
        <w:tc>
          <w:tcPr>
            <w:tcW w:w="848" w:type="dxa"/>
            <w:tcBorders>
              <w:top w:val="single" w:sz="4" w:space="0" w:color="auto"/>
              <w:left w:val="single" w:sz="12" w:space="0" w:color="auto"/>
              <w:bottom w:val="single" w:sz="4" w:space="0" w:color="auto"/>
              <w:right w:val="single" w:sz="4" w:space="0" w:color="auto"/>
            </w:tcBorders>
            <w:vAlign w:val="bottom"/>
            <w:hideMark/>
          </w:tcPr>
          <w:p w14:paraId="0D9A52FC"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2</w:t>
            </w:r>
          </w:p>
        </w:tc>
        <w:tc>
          <w:tcPr>
            <w:tcW w:w="943" w:type="dxa"/>
            <w:tcBorders>
              <w:top w:val="single" w:sz="4" w:space="0" w:color="auto"/>
              <w:left w:val="single" w:sz="4" w:space="0" w:color="auto"/>
              <w:bottom w:val="single" w:sz="4" w:space="0" w:color="auto"/>
              <w:right w:val="single" w:sz="12" w:space="0" w:color="auto"/>
            </w:tcBorders>
            <w:vAlign w:val="bottom"/>
            <w:hideMark/>
          </w:tcPr>
          <w:p w14:paraId="746E44B1"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20</w:t>
            </w:r>
          </w:p>
        </w:tc>
        <w:tc>
          <w:tcPr>
            <w:tcW w:w="848" w:type="dxa"/>
            <w:tcBorders>
              <w:top w:val="single" w:sz="4" w:space="0" w:color="auto"/>
              <w:left w:val="single" w:sz="12" w:space="0" w:color="auto"/>
              <w:bottom w:val="single" w:sz="4" w:space="0" w:color="auto"/>
              <w:right w:val="single" w:sz="4" w:space="0" w:color="auto"/>
            </w:tcBorders>
            <w:vAlign w:val="bottom"/>
            <w:hideMark/>
          </w:tcPr>
          <w:p w14:paraId="454E2E84"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2</w:t>
            </w:r>
          </w:p>
        </w:tc>
        <w:tc>
          <w:tcPr>
            <w:tcW w:w="943" w:type="dxa"/>
            <w:tcBorders>
              <w:top w:val="single" w:sz="4" w:space="0" w:color="auto"/>
              <w:left w:val="single" w:sz="4" w:space="0" w:color="auto"/>
              <w:bottom w:val="single" w:sz="4" w:space="0" w:color="auto"/>
              <w:right w:val="single" w:sz="12" w:space="0" w:color="auto"/>
            </w:tcBorders>
            <w:vAlign w:val="bottom"/>
            <w:hideMark/>
          </w:tcPr>
          <w:p w14:paraId="635B4D4D"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52</w:t>
            </w:r>
          </w:p>
        </w:tc>
      </w:tr>
      <w:tr w:rsidR="00573341" w14:paraId="20049804"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hideMark/>
          </w:tcPr>
          <w:p w14:paraId="4523E0C5"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80542 Mead</w:t>
            </w:r>
          </w:p>
        </w:tc>
        <w:tc>
          <w:tcPr>
            <w:tcW w:w="883" w:type="dxa"/>
            <w:tcBorders>
              <w:top w:val="single" w:sz="4" w:space="0" w:color="auto"/>
              <w:left w:val="single" w:sz="4" w:space="0" w:color="auto"/>
              <w:bottom w:val="single" w:sz="4" w:space="0" w:color="auto"/>
              <w:right w:val="single" w:sz="4" w:space="0" w:color="auto"/>
            </w:tcBorders>
            <w:vAlign w:val="bottom"/>
            <w:hideMark/>
          </w:tcPr>
          <w:p w14:paraId="0C72B90A"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941" w:type="dxa"/>
            <w:tcBorders>
              <w:top w:val="single" w:sz="4" w:space="0" w:color="auto"/>
              <w:left w:val="single" w:sz="4" w:space="0" w:color="auto"/>
              <w:bottom w:val="single" w:sz="4" w:space="0" w:color="auto"/>
              <w:right w:val="single" w:sz="12" w:space="0" w:color="auto"/>
            </w:tcBorders>
            <w:vAlign w:val="bottom"/>
            <w:hideMark/>
          </w:tcPr>
          <w:p w14:paraId="28317573"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0</w:t>
            </w:r>
          </w:p>
        </w:tc>
        <w:tc>
          <w:tcPr>
            <w:tcW w:w="848" w:type="dxa"/>
            <w:tcBorders>
              <w:top w:val="single" w:sz="4" w:space="0" w:color="auto"/>
              <w:left w:val="single" w:sz="12" w:space="0" w:color="auto"/>
              <w:bottom w:val="single" w:sz="4" w:space="0" w:color="auto"/>
              <w:right w:val="single" w:sz="4" w:space="0" w:color="auto"/>
            </w:tcBorders>
            <w:vAlign w:val="bottom"/>
            <w:hideMark/>
          </w:tcPr>
          <w:p w14:paraId="0C7374D4"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 </w:t>
            </w:r>
          </w:p>
        </w:tc>
        <w:tc>
          <w:tcPr>
            <w:tcW w:w="943" w:type="dxa"/>
            <w:tcBorders>
              <w:top w:val="single" w:sz="4" w:space="0" w:color="auto"/>
              <w:left w:val="single" w:sz="4" w:space="0" w:color="auto"/>
              <w:bottom w:val="single" w:sz="4" w:space="0" w:color="auto"/>
              <w:right w:val="single" w:sz="12" w:space="0" w:color="auto"/>
            </w:tcBorders>
            <w:vAlign w:val="bottom"/>
            <w:hideMark/>
          </w:tcPr>
          <w:p w14:paraId="44559765" w14:textId="77777777" w:rsidR="00573341" w:rsidRDefault="00573341" w:rsidP="00E55F95">
            <w:pPr>
              <w:spacing w:after="0" w:line="240" w:lineRule="auto"/>
              <w:rPr>
                <w:rFonts w:ascii="Tw Cen MT" w:eastAsia="Times New Roman" w:hAnsi="Tw Cen MT" w:cs="Calibri"/>
                <w:color w:val="000000"/>
                <w:sz w:val="20"/>
                <w:szCs w:val="20"/>
              </w:rPr>
            </w:pPr>
          </w:p>
        </w:tc>
        <w:tc>
          <w:tcPr>
            <w:tcW w:w="848" w:type="dxa"/>
            <w:tcBorders>
              <w:top w:val="single" w:sz="4" w:space="0" w:color="auto"/>
              <w:left w:val="single" w:sz="12" w:space="0" w:color="auto"/>
              <w:bottom w:val="single" w:sz="4" w:space="0" w:color="auto"/>
              <w:right w:val="single" w:sz="4" w:space="0" w:color="auto"/>
            </w:tcBorders>
            <w:vAlign w:val="bottom"/>
            <w:hideMark/>
          </w:tcPr>
          <w:p w14:paraId="229DE83E" w14:textId="77777777" w:rsidR="00573341" w:rsidRDefault="00573341" w:rsidP="00E55F95">
            <w:pPr>
              <w:spacing w:after="0" w:line="240" w:lineRule="auto"/>
              <w:rPr>
                <w:sz w:val="20"/>
                <w:szCs w:val="20"/>
              </w:rPr>
            </w:pPr>
          </w:p>
        </w:tc>
        <w:tc>
          <w:tcPr>
            <w:tcW w:w="943" w:type="dxa"/>
            <w:tcBorders>
              <w:top w:val="single" w:sz="4" w:space="0" w:color="auto"/>
              <w:left w:val="single" w:sz="4" w:space="0" w:color="auto"/>
              <w:bottom w:val="single" w:sz="4" w:space="0" w:color="auto"/>
              <w:right w:val="single" w:sz="12" w:space="0" w:color="auto"/>
            </w:tcBorders>
            <w:vAlign w:val="bottom"/>
            <w:hideMark/>
          </w:tcPr>
          <w:p w14:paraId="1EE3513E" w14:textId="77777777" w:rsidR="00573341" w:rsidRDefault="00573341" w:rsidP="00E55F95">
            <w:pPr>
              <w:spacing w:after="0" w:line="240" w:lineRule="auto"/>
              <w:rPr>
                <w:sz w:val="20"/>
                <w:szCs w:val="20"/>
              </w:rPr>
            </w:pPr>
          </w:p>
        </w:tc>
      </w:tr>
      <w:tr w:rsidR="00573341" w14:paraId="68E9BDF2"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shd w:val="clear" w:color="auto" w:fill="D9E2F3"/>
            <w:noWrap/>
            <w:vAlign w:val="bottom"/>
            <w:hideMark/>
          </w:tcPr>
          <w:p w14:paraId="6B48A60B" w14:textId="1F845DEE"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 xml:space="preserve">Selected Weld County </w:t>
            </w:r>
            <w:r w:rsidR="00C5417D">
              <w:rPr>
                <w:rFonts w:ascii="Tw Cen MT" w:eastAsia="Times New Roman" w:hAnsi="Tw Cen MT" w:cs="Calibri"/>
                <w:color w:val="000000"/>
                <w:sz w:val="20"/>
                <w:szCs w:val="20"/>
              </w:rPr>
              <w:t>Z</w:t>
            </w:r>
            <w:r w:rsidR="002863D7">
              <w:rPr>
                <w:rFonts w:ascii="Tw Cen MT" w:eastAsia="Times New Roman" w:hAnsi="Tw Cen MT" w:cs="Calibri"/>
                <w:color w:val="000000"/>
                <w:sz w:val="20"/>
                <w:szCs w:val="20"/>
              </w:rPr>
              <w:t>ip</w:t>
            </w:r>
            <w:r>
              <w:rPr>
                <w:rFonts w:ascii="Tw Cen MT" w:eastAsia="Times New Roman" w:hAnsi="Tw Cen MT" w:cs="Calibri"/>
                <w:color w:val="000000"/>
                <w:sz w:val="20"/>
                <w:szCs w:val="20"/>
              </w:rPr>
              <w:t xml:space="preserve"> Codes</w:t>
            </w:r>
          </w:p>
        </w:tc>
        <w:tc>
          <w:tcPr>
            <w:tcW w:w="883"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5D16F6F8"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16</w:t>
            </w:r>
          </w:p>
        </w:tc>
        <w:tc>
          <w:tcPr>
            <w:tcW w:w="941"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550D756A"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1,485</w:t>
            </w:r>
          </w:p>
        </w:tc>
        <w:tc>
          <w:tcPr>
            <w:tcW w:w="848" w:type="dxa"/>
            <w:tcBorders>
              <w:top w:val="single" w:sz="4" w:space="0" w:color="auto"/>
              <w:left w:val="single" w:sz="12" w:space="0" w:color="auto"/>
              <w:bottom w:val="single" w:sz="4" w:space="0" w:color="auto"/>
              <w:right w:val="single" w:sz="4" w:space="0" w:color="auto"/>
            </w:tcBorders>
            <w:shd w:val="clear" w:color="auto" w:fill="D9E2F3"/>
            <w:vAlign w:val="bottom"/>
            <w:hideMark/>
          </w:tcPr>
          <w:p w14:paraId="005E3DE0"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7</w:t>
            </w:r>
          </w:p>
        </w:tc>
        <w:tc>
          <w:tcPr>
            <w:tcW w:w="943"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3A787019"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94</w:t>
            </w:r>
          </w:p>
        </w:tc>
        <w:tc>
          <w:tcPr>
            <w:tcW w:w="848" w:type="dxa"/>
            <w:tcBorders>
              <w:top w:val="single" w:sz="4" w:space="0" w:color="auto"/>
              <w:left w:val="single" w:sz="12" w:space="0" w:color="auto"/>
              <w:bottom w:val="single" w:sz="4" w:space="0" w:color="auto"/>
              <w:right w:val="single" w:sz="4" w:space="0" w:color="auto"/>
            </w:tcBorders>
            <w:shd w:val="clear" w:color="auto" w:fill="D9E2F3"/>
            <w:vAlign w:val="bottom"/>
            <w:hideMark/>
          </w:tcPr>
          <w:p w14:paraId="397151FD" w14:textId="77777777" w:rsidR="00573341" w:rsidRDefault="00573341" w:rsidP="00E55F95">
            <w:pPr>
              <w:spacing w:after="0" w:line="240" w:lineRule="auto"/>
              <w:jc w:val="right"/>
              <w:rPr>
                <w:rFonts w:ascii="Times New Roman" w:eastAsia="Times New Roman" w:hAnsi="Times New Roman"/>
                <w:sz w:val="20"/>
                <w:szCs w:val="20"/>
              </w:rPr>
            </w:pPr>
            <w:r>
              <w:rPr>
                <w:rFonts w:ascii="Tw Cen MT" w:eastAsia="Tw Cen MT" w:hAnsi="Tw Cen MT" w:cs="Calibri"/>
                <w:color w:val="000000"/>
                <w:sz w:val="20"/>
                <w:szCs w:val="20"/>
              </w:rPr>
              <w:t>7</w:t>
            </w:r>
          </w:p>
        </w:tc>
        <w:tc>
          <w:tcPr>
            <w:tcW w:w="943"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4B633625" w14:textId="77777777" w:rsidR="00573341" w:rsidRDefault="00573341" w:rsidP="00E55F95">
            <w:pPr>
              <w:spacing w:after="0" w:line="240" w:lineRule="auto"/>
              <w:jc w:val="right"/>
              <w:rPr>
                <w:rFonts w:ascii="Times New Roman" w:eastAsia="Times New Roman" w:hAnsi="Times New Roman"/>
                <w:sz w:val="20"/>
                <w:szCs w:val="20"/>
              </w:rPr>
            </w:pPr>
            <w:r>
              <w:rPr>
                <w:rFonts w:ascii="Tw Cen MT" w:eastAsia="Tw Cen MT" w:hAnsi="Tw Cen MT" w:cs="Calibri"/>
                <w:color w:val="000000"/>
                <w:sz w:val="20"/>
                <w:szCs w:val="20"/>
              </w:rPr>
              <w:t>232</w:t>
            </w:r>
          </w:p>
        </w:tc>
      </w:tr>
      <w:tr w:rsidR="00573341" w:rsidRPr="00F838A6" w14:paraId="33FB8208"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bottom"/>
            <w:hideMark/>
          </w:tcPr>
          <w:p w14:paraId="6A28EE03" w14:textId="0C453711" w:rsidR="00573341" w:rsidRPr="00F838A6" w:rsidRDefault="00573341" w:rsidP="00E55F95">
            <w:pPr>
              <w:spacing w:after="0" w:line="240" w:lineRule="auto"/>
              <w:rPr>
                <w:rFonts w:ascii="Tw Cen MT" w:eastAsia="Times New Roman" w:hAnsi="Tw Cen MT" w:cs="Calibri"/>
                <w:b/>
                <w:bCs/>
                <w:color w:val="000000"/>
                <w:sz w:val="20"/>
                <w:szCs w:val="20"/>
              </w:rPr>
            </w:pPr>
            <w:r w:rsidRPr="00F838A6">
              <w:rPr>
                <w:rFonts w:ascii="Tw Cen MT" w:eastAsia="Times New Roman" w:hAnsi="Tw Cen MT" w:cs="Calibri"/>
                <w:b/>
                <w:bCs/>
                <w:color w:val="000000"/>
                <w:sz w:val="20"/>
                <w:szCs w:val="20"/>
              </w:rPr>
              <w:t xml:space="preserve">Selected </w:t>
            </w:r>
            <w:r w:rsidR="00C5417D">
              <w:rPr>
                <w:rFonts w:ascii="Tw Cen MT" w:eastAsia="Times New Roman" w:hAnsi="Tw Cen MT" w:cs="Calibri"/>
                <w:b/>
                <w:bCs/>
                <w:color w:val="000000"/>
                <w:sz w:val="20"/>
                <w:szCs w:val="20"/>
              </w:rPr>
              <w:t>Z</w:t>
            </w:r>
            <w:r w:rsidR="002863D7">
              <w:rPr>
                <w:rFonts w:ascii="Tw Cen MT" w:eastAsia="Times New Roman" w:hAnsi="Tw Cen MT" w:cs="Calibri"/>
                <w:b/>
                <w:bCs/>
                <w:color w:val="000000"/>
                <w:sz w:val="20"/>
                <w:szCs w:val="20"/>
              </w:rPr>
              <w:t>ip</w:t>
            </w:r>
            <w:r w:rsidRPr="00F838A6">
              <w:rPr>
                <w:rFonts w:ascii="Tw Cen MT" w:eastAsia="Times New Roman" w:hAnsi="Tw Cen MT" w:cs="Calibri"/>
                <w:b/>
                <w:bCs/>
                <w:color w:val="000000"/>
                <w:sz w:val="20"/>
                <w:szCs w:val="20"/>
              </w:rPr>
              <w:t xml:space="preserve"> Codes, Combined</w:t>
            </w:r>
          </w:p>
        </w:tc>
        <w:tc>
          <w:tcPr>
            <w:tcW w:w="883"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3F3FE805" w14:textId="77777777" w:rsidR="00573341" w:rsidRPr="0046467C" w:rsidRDefault="00573341" w:rsidP="00E55F95">
            <w:pPr>
              <w:spacing w:after="0" w:line="240" w:lineRule="auto"/>
              <w:jc w:val="right"/>
              <w:rPr>
                <w:rFonts w:ascii="Tw Cen MT" w:eastAsia="Times New Roman" w:hAnsi="Tw Cen MT" w:cs="Calibri"/>
                <w:b/>
                <w:bCs/>
                <w:color w:val="000000"/>
                <w:sz w:val="20"/>
                <w:szCs w:val="20"/>
              </w:rPr>
            </w:pPr>
            <w:r w:rsidRPr="0046467C">
              <w:rPr>
                <w:rFonts w:ascii="Tw Cen MT" w:eastAsia="Tw Cen MT" w:hAnsi="Tw Cen MT" w:cs="Calibri"/>
                <w:b/>
                <w:bCs/>
                <w:color w:val="000000"/>
                <w:sz w:val="20"/>
                <w:szCs w:val="20"/>
              </w:rPr>
              <w:t>138</w:t>
            </w:r>
          </w:p>
        </w:tc>
        <w:tc>
          <w:tcPr>
            <w:tcW w:w="941" w:type="dxa"/>
            <w:tcBorders>
              <w:top w:val="single" w:sz="4" w:space="0" w:color="auto"/>
              <w:left w:val="single" w:sz="4" w:space="0" w:color="auto"/>
              <w:bottom w:val="single" w:sz="4" w:space="0" w:color="auto"/>
              <w:right w:val="single" w:sz="12" w:space="0" w:color="auto"/>
            </w:tcBorders>
            <w:shd w:val="clear" w:color="auto" w:fill="8EAADB" w:themeFill="accent1" w:themeFillTint="99"/>
            <w:vAlign w:val="bottom"/>
            <w:hideMark/>
          </w:tcPr>
          <w:p w14:paraId="11B4D61F" w14:textId="77777777" w:rsidR="00573341" w:rsidRPr="0046467C" w:rsidRDefault="00573341" w:rsidP="00E55F95">
            <w:pPr>
              <w:spacing w:after="0" w:line="240" w:lineRule="auto"/>
              <w:jc w:val="right"/>
              <w:rPr>
                <w:rFonts w:ascii="Tw Cen MT" w:eastAsia="Times New Roman" w:hAnsi="Tw Cen MT" w:cs="Calibri"/>
                <w:b/>
                <w:bCs/>
                <w:color w:val="000000"/>
                <w:sz w:val="20"/>
                <w:szCs w:val="20"/>
              </w:rPr>
            </w:pPr>
            <w:r w:rsidRPr="0046467C">
              <w:rPr>
                <w:rFonts w:ascii="Tw Cen MT" w:eastAsia="Tw Cen MT" w:hAnsi="Tw Cen MT" w:cs="Calibri"/>
                <w:b/>
                <w:bCs/>
                <w:color w:val="000000"/>
                <w:sz w:val="20"/>
                <w:szCs w:val="20"/>
              </w:rPr>
              <w:t>10,361</w:t>
            </w:r>
          </w:p>
        </w:tc>
        <w:tc>
          <w:tcPr>
            <w:tcW w:w="848" w:type="dxa"/>
            <w:tcBorders>
              <w:top w:val="single" w:sz="4" w:space="0" w:color="auto"/>
              <w:left w:val="single" w:sz="12" w:space="0" w:color="auto"/>
              <w:bottom w:val="single" w:sz="4" w:space="0" w:color="auto"/>
              <w:right w:val="single" w:sz="4" w:space="0" w:color="auto"/>
            </w:tcBorders>
            <w:shd w:val="clear" w:color="auto" w:fill="8EAADB" w:themeFill="accent1" w:themeFillTint="99"/>
            <w:vAlign w:val="bottom"/>
            <w:hideMark/>
          </w:tcPr>
          <w:p w14:paraId="61870F9E" w14:textId="77777777" w:rsidR="00573341" w:rsidRPr="00F838A6" w:rsidRDefault="00573341" w:rsidP="00E55F95">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53</w:t>
            </w:r>
          </w:p>
        </w:tc>
        <w:tc>
          <w:tcPr>
            <w:tcW w:w="943" w:type="dxa"/>
            <w:tcBorders>
              <w:top w:val="single" w:sz="4" w:space="0" w:color="auto"/>
              <w:left w:val="single" w:sz="4" w:space="0" w:color="auto"/>
              <w:bottom w:val="single" w:sz="4" w:space="0" w:color="auto"/>
              <w:right w:val="single" w:sz="12" w:space="0" w:color="auto"/>
            </w:tcBorders>
            <w:shd w:val="clear" w:color="auto" w:fill="8EAADB" w:themeFill="accent1" w:themeFillTint="99"/>
            <w:vAlign w:val="bottom"/>
            <w:hideMark/>
          </w:tcPr>
          <w:p w14:paraId="156F0E9F" w14:textId="77777777" w:rsidR="00573341" w:rsidRPr="00F838A6" w:rsidRDefault="00573341" w:rsidP="00E55F95">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700</w:t>
            </w:r>
          </w:p>
        </w:tc>
        <w:tc>
          <w:tcPr>
            <w:tcW w:w="848" w:type="dxa"/>
            <w:tcBorders>
              <w:top w:val="single" w:sz="4" w:space="0" w:color="auto"/>
              <w:left w:val="single" w:sz="12" w:space="0" w:color="auto"/>
              <w:bottom w:val="single" w:sz="4" w:space="0" w:color="auto"/>
              <w:right w:val="single" w:sz="4" w:space="0" w:color="auto"/>
            </w:tcBorders>
            <w:shd w:val="clear" w:color="auto" w:fill="8EAADB" w:themeFill="accent1" w:themeFillTint="99"/>
            <w:vAlign w:val="bottom"/>
            <w:hideMark/>
          </w:tcPr>
          <w:p w14:paraId="6090A4A7" w14:textId="77777777" w:rsidR="00573341" w:rsidRPr="00F838A6" w:rsidRDefault="00573341" w:rsidP="00E55F95">
            <w:pPr>
              <w:spacing w:after="0" w:line="240" w:lineRule="auto"/>
              <w:jc w:val="right"/>
              <w:rPr>
                <w:rFonts w:ascii="Times New Roman" w:eastAsia="Times New Roman" w:hAnsi="Times New Roman"/>
                <w:b/>
                <w:bCs/>
                <w:sz w:val="20"/>
                <w:szCs w:val="20"/>
              </w:rPr>
            </w:pPr>
            <w:r w:rsidRPr="00F838A6">
              <w:rPr>
                <w:rFonts w:ascii="Tw Cen MT" w:eastAsia="Tw Cen MT" w:hAnsi="Tw Cen MT" w:cs="Calibri"/>
                <w:b/>
                <w:bCs/>
                <w:color w:val="000000"/>
                <w:sz w:val="20"/>
                <w:szCs w:val="20"/>
              </w:rPr>
              <w:t>65</w:t>
            </w:r>
          </w:p>
        </w:tc>
        <w:tc>
          <w:tcPr>
            <w:tcW w:w="943" w:type="dxa"/>
            <w:tcBorders>
              <w:top w:val="single" w:sz="4" w:space="0" w:color="auto"/>
              <w:left w:val="single" w:sz="4" w:space="0" w:color="auto"/>
              <w:bottom w:val="single" w:sz="4" w:space="0" w:color="auto"/>
              <w:right w:val="single" w:sz="12" w:space="0" w:color="auto"/>
            </w:tcBorders>
            <w:shd w:val="clear" w:color="auto" w:fill="8EAADB" w:themeFill="accent1" w:themeFillTint="99"/>
            <w:vAlign w:val="bottom"/>
            <w:hideMark/>
          </w:tcPr>
          <w:p w14:paraId="28099208" w14:textId="77777777" w:rsidR="00573341" w:rsidRPr="00F838A6" w:rsidRDefault="00573341" w:rsidP="00E55F95">
            <w:pPr>
              <w:spacing w:after="0" w:line="240" w:lineRule="auto"/>
              <w:jc w:val="right"/>
              <w:rPr>
                <w:rFonts w:ascii="Times New Roman" w:eastAsia="Times New Roman" w:hAnsi="Times New Roman"/>
                <w:b/>
                <w:bCs/>
                <w:sz w:val="20"/>
                <w:szCs w:val="20"/>
              </w:rPr>
            </w:pPr>
            <w:r w:rsidRPr="00F838A6">
              <w:rPr>
                <w:rFonts w:ascii="Tw Cen MT" w:eastAsia="Tw Cen MT" w:hAnsi="Tw Cen MT" w:cs="Calibri"/>
                <w:b/>
                <w:bCs/>
                <w:color w:val="000000"/>
                <w:sz w:val="20"/>
                <w:szCs w:val="20"/>
              </w:rPr>
              <w:t>1638</w:t>
            </w:r>
          </w:p>
        </w:tc>
      </w:tr>
      <w:tr w:rsidR="00573341" w14:paraId="7E1AC6C7"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noWrap/>
            <w:vAlign w:val="bottom"/>
          </w:tcPr>
          <w:p w14:paraId="52B8325D" w14:textId="77777777" w:rsidR="00573341" w:rsidRDefault="00573341" w:rsidP="00E55F95">
            <w:pPr>
              <w:spacing w:after="0" w:line="240" w:lineRule="auto"/>
              <w:rPr>
                <w:rFonts w:ascii="Tw Cen MT" w:eastAsia="Times New Roman" w:hAnsi="Tw Cen MT" w:cs="Calibri"/>
                <w:color w:val="000000"/>
                <w:sz w:val="20"/>
                <w:szCs w:val="20"/>
              </w:rPr>
            </w:pPr>
          </w:p>
        </w:tc>
        <w:tc>
          <w:tcPr>
            <w:tcW w:w="883" w:type="dxa"/>
            <w:tcBorders>
              <w:top w:val="single" w:sz="4" w:space="0" w:color="auto"/>
              <w:left w:val="single" w:sz="4" w:space="0" w:color="auto"/>
              <w:bottom w:val="single" w:sz="4" w:space="0" w:color="auto"/>
              <w:right w:val="single" w:sz="4" w:space="0" w:color="auto"/>
            </w:tcBorders>
            <w:vAlign w:val="bottom"/>
          </w:tcPr>
          <w:p w14:paraId="7F71023B" w14:textId="77777777" w:rsidR="00573341" w:rsidRDefault="00573341" w:rsidP="00E55F95">
            <w:pPr>
              <w:spacing w:after="0" w:line="240" w:lineRule="auto"/>
              <w:jc w:val="right"/>
              <w:rPr>
                <w:rFonts w:ascii="Tw Cen MT" w:eastAsia="Tw Cen MT" w:hAnsi="Tw Cen MT" w:cs="Calibri"/>
                <w:b/>
                <w:bCs/>
                <w:color w:val="000000"/>
                <w:sz w:val="20"/>
                <w:szCs w:val="20"/>
              </w:rPr>
            </w:pPr>
          </w:p>
        </w:tc>
        <w:tc>
          <w:tcPr>
            <w:tcW w:w="941" w:type="dxa"/>
            <w:tcBorders>
              <w:top w:val="single" w:sz="4" w:space="0" w:color="auto"/>
              <w:left w:val="single" w:sz="4" w:space="0" w:color="auto"/>
              <w:bottom w:val="single" w:sz="4" w:space="0" w:color="auto"/>
              <w:right w:val="single" w:sz="12" w:space="0" w:color="auto"/>
            </w:tcBorders>
            <w:vAlign w:val="bottom"/>
          </w:tcPr>
          <w:p w14:paraId="2D6F9994" w14:textId="77777777" w:rsidR="00573341" w:rsidRDefault="00573341" w:rsidP="00E55F95">
            <w:pPr>
              <w:spacing w:after="0" w:line="240" w:lineRule="auto"/>
              <w:jc w:val="right"/>
              <w:rPr>
                <w:rFonts w:ascii="Tw Cen MT" w:eastAsia="Tw Cen MT" w:hAnsi="Tw Cen MT" w:cs="Calibri"/>
                <w:b/>
                <w:bCs/>
                <w:color w:val="000000"/>
                <w:sz w:val="20"/>
                <w:szCs w:val="20"/>
              </w:rPr>
            </w:pPr>
          </w:p>
        </w:tc>
        <w:tc>
          <w:tcPr>
            <w:tcW w:w="848" w:type="dxa"/>
            <w:tcBorders>
              <w:top w:val="single" w:sz="4" w:space="0" w:color="auto"/>
              <w:left w:val="single" w:sz="12" w:space="0" w:color="auto"/>
              <w:bottom w:val="single" w:sz="4" w:space="0" w:color="auto"/>
              <w:right w:val="single" w:sz="4" w:space="0" w:color="auto"/>
            </w:tcBorders>
            <w:vAlign w:val="bottom"/>
          </w:tcPr>
          <w:p w14:paraId="2D639E41" w14:textId="77777777" w:rsidR="00573341" w:rsidRDefault="00573341" w:rsidP="00E55F95">
            <w:pPr>
              <w:spacing w:after="0" w:line="240" w:lineRule="auto"/>
              <w:jc w:val="right"/>
              <w:rPr>
                <w:rFonts w:ascii="Tw Cen MT" w:eastAsia="Tw Cen MT" w:hAnsi="Tw Cen MT" w:cs="Calibri"/>
                <w:color w:val="000000"/>
                <w:sz w:val="20"/>
                <w:szCs w:val="20"/>
              </w:rPr>
            </w:pPr>
          </w:p>
        </w:tc>
        <w:tc>
          <w:tcPr>
            <w:tcW w:w="943" w:type="dxa"/>
            <w:tcBorders>
              <w:top w:val="single" w:sz="4" w:space="0" w:color="auto"/>
              <w:left w:val="single" w:sz="4" w:space="0" w:color="auto"/>
              <w:bottom w:val="single" w:sz="4" w:space="0" w:color="auto"/>
              <w:right w:val="single" w:sz="12" w:space="0" w:color="auto"/>
            </w:tcBorders>
            <w:vAlign w:val="bottom"/>
          </w:tcPr>
          <w:p w14:paraId="61BAF522" w14:textId="77777777" w:rsidR="00573341" w:rsidRDefault="00573341" w:rsidP="00E55F95">
            <w:pPr>
              <w:spacing w:after="0" w:line="240" w:lineRule="auto"/>
              <w:jc w:val="right"/>
              <w:rPr>
                <w:rFonts w:ascii="Tw Cen MT" w:eastAsia="Tw Cen MT" w:hAnsi="Tw Cen MT" w:cs="Calibri"/>
                <w:color w:val="000000"/>
                <w:sz w:val="20"/>
                <w:szCs w:val="20"/>
              </w:rPr>
            </w:pPr>
          </w:p>
        </w:tc>
        <w:tc>
          <w:tcPr>
            <w:tcW w:w="848" w:type="dxa"/>
            <w:tcBorders>
              <w:top w:val="single" w:sz="4" w:space="0" w:color="auto"/>
              <w:left w:val="single" w:sz="12" w:space="0" w:color="auto"/>
              <w:bottom w:val="single" w:sz="4" w:space="0" w:color="auto"/>
              <w:right w:val="single" w:sz="4" w:space="0" w:color="auto"/>
            </w:tcBorders>
            <w:vAlign w:val="bottom"/>
          </w:tcPr>
          <w:p w14:paraId="5C5B0B2B" w14:textId="77777777" w:rsidR="00573341" w:rsidRDefault="00573341" w:rsidP="00E55F95">
            <w:pPr>
              <w:spacing w:after="0" w:line="240" w:lineRule="auto"/>
              <w:jc w:val="right"/>
              <w:rPr>
                <w:rFonts w:ascii="Tw Cen MT" w:eastAsia="Tw Cen MT" w:hAnsi="Tw Cen MT" w:cs="Calibri"/>
                <w:color w:val="000000"/>
                <w:sz w:val="20"/>
                <w:szCs w:val="20"/>
              </w:rPr>
            </w:pPr>
          </w:p>
        </w:tc>
        <w:tc>
          <w:tcPr>
            <w:tcW w:w="943" w:type="dxa"/>
            <w:tcBorders>
              <w:top w:val="single" w:sz="4" w:space="0" w:color="auto"/>
              <w:left w:val="single" w:sz="4" w:space="0" w:color="auto"/>
              <w:bottom w:val="single" w:sz="4" w:space="0" w:color="auto"/>
              <w:right w:val="single" w:sz="12" w:space="0" w:color="auto"/>
            </w:tcBorders>
            <w:vAlign w:val="bottom"/>
          </w:tcPr>
          <w:p w14:paraId="2BC84717" w14:textId="77777777" w:rsidR="00573341" w:rsidRDefault="00573341" w:rsidP="00E55F95">
            <w:pPr>
              <w:spacing w:after="0" w:line="240" w:lineRule="auto"/>
              <w:jc w:val="right"/>
              <w:rPr>
                <w:rFonts w:ascii="Tw Cen MT" w:eastAsia="Tw Cen MT" w:hAnsi="Tw Cen MT" w:cs="Calibri"/>
                <w:color w:val="000000"/>
                <w:sz w:val="20"/>
                <w:szCs w:val="20"/>
              </w:rPr>
            </w:pPr>
          </w:p>
        </w:tc>
      </w:tr>
      <w:tr w:rsidR="00573341" w14:paraId="017AE0C3"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bottom"/>
            <w:hideMark/>
          </w:tcPr>
          <w:p w14:paraId="6448B76D"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Total BVSD/BCHS</w:t>
            </w:r>
          </w:p>
        </w:tc>
        <w:tc>
          <w:tcPr>
            <w:tcW w:w="883"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54B1C99B"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82</w:t>
            </w:r>
          </w:p>
        </w:tc>
        <w:tc>
          <w:tcPr>
            <w:tcW w:w="941" w:type="dxa"/>
            <w:tcBorders>
              <w:top w:val="single" w:sz="4" w:space="0" w:color="auto"/>
              <w:left w:val="single" w:sz="4" w:space="0" w:color="auto"/>
              <w:bottom w:val="single" w:sz="4" w:space="0" w:color="auto"/>
              <w:right w:val="single" w:sz="12" w:space="0" w:color="auto"/>
            </w:tcBorders>
            <w:shd w:val="clear" w:color="auto" w:fill="8EAADB" w:themeFill="accent1" w:themeFillTint="99"/>
            <w:vAlign w:val="bottom"/>
            <w:hideMark/>
          </w:tcPr>
          <w:p w14:paraId="4390268F"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5,969</w:t>
            </w:r>
          </w:p>
        </w:tc>
        <w:tc>
          <w:tcPr>
            <w:tcW w:w="848" w:type="dxa"/>
            <w:tcBorders>
              <w:top w:val="single" w:sz="4" w:space="0" w:color="auto"/>
              <w:left w:val="single" w:sz="12" w:space="0" w:color="auto"/>
              <w:bottom w:val="single" w:sz="4" w:space="0" w:color="auto"/>
              <w:right w:val="single" w:sz="4" w:space="0" w:color="auto"/>
            </w:tcBorders>
            <w:shd w:val="clear" w:color="auto" w:fill="8EAADB" w:themeFill="accent1" w:themeFillTint="99"/>
            <w:vAlign w:val="bottom"/>
            <w:hideMark/>
          </w:tcPr>
          <w:p w14:paraId="0C242155"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29</w:t>
            </w:r>
          </w:p>
        </w:tc>
        <w:tc>
          <w:tcPr>
            <w:tcW w:w="943" w:type="dxa"/>
            <w:tcBorders>
              <w:top w:val="single" w:sz="4" w:space="0" w:color="auto"/>
              <w:left w:val="single" w:sz="4" w:space="0" w:color="auto"/>
              <w:bottom w:val="single" w:sz="4" w:space="0" w:color="auto"/>
              <w:right w:val="single" w:sz="12" w:space="0" w:color="auto"/>
            </w:tcBorders>
            <w:shd w:val="clear" w:color="auto" w:fill="8EAADB" w:themeFill="accent1" w:themeFillTint="99"/>
            <w:vAlign w:val="bottom"/>
            <w:hideMark/>
          </w:tcPr>
          <w:p w14:paraId="611F6423"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417</w:t>
            </w:r>
          </w:p>
        </w:tc>
        <w:tc>
          <w:tcPr>
            <w:tcW w:w="848" w:type="dxa"/>
            <w:tcBorders>
              <w:top w:val="single" w:sz="4" w:space="0" w:color="auto"/>
              <w:left w:val="single" w:sz="12" w:space="0" w:color="auto"/>
              <w:bottom w:val="single" w:sz="4" w:space="0" w:color="auto"/>
              <w:right w:val="single" w:sz="4" w:space="0" w:color="auto"/>
            </w:tcBorders>
            <w:shd w:val="clear" w:color="auto" w:fill="8EAADB" w:themeFill="accent1" w:themeFillTint="99"/>
            <w:vAlign w:val="bottom"/>
            <w:hideMark/>
          </w:tcPr>
          <w:p w14:paraId="0C517DA4"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40</w:t>
            </w:r>
          </w:p>
        </w:tc>
        <w:tc>
          <w:tcPr>
            <w:tcW w:w="943" w:type="dxa"/>
            <w:tcBorders>
              <w:top w:val="single" w:sz="4" w:space="0" w:color="auto"/>
              <w:left w:val="single" w:sz="4" w:space="0" w:color="auto"/>
              <w:bottom w:val="single" w:sz="4" w:space="0" w:color="auto"/>
              <w:right w:val="single" w:sz="12" w:space="0" w:color="auto"/>
            </w:tcBorders>
            <w:shd w:val="clear" w:color="auto" w:fill="8EAADB" w:themeFill="accent1" w:themeFillTint="99"/>
            <w:vAlign w:val="bottom"/>
            <w:hideMark/>
          </w:tcPr>
          <w:p w14:paraId="2D4DB7C6"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960</w:t>
            </w:r>
          </w:p>
        </w:tc>
      </w:tr>
      <w:tr w:rsidR="00573341" w14:paraId="1CA7B8BA" w14:textId="77777777" w:rsidTr="00573341">
        <w:trPr>
          <w:trHeight w:val="20"/>
        </w:trPr>
        <w:tc>
          <w:tcPr>
            <w:tcW w:w="2720"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bottom"/>
            <w:hideMark/>
          </w:tcPr>
          <w:p w14:paraId="620D5322" w14:textId="77777777" w:rsidR="00573341" w:rsidRDefault="00573341" w:rsidP="00E55F95">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Total SVVSD/WPC</w:t>
            </w:r>
          </w:p>
        </w:tc>
        <w:tc>
          <w:tcPr>
            <w:tcW w:w="883"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343B2555"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56</w:t>
            </w:r>
          </w:p>
        </w:tc>
        <w:tc>
          <w:tcPr>
            <w:tcW w:w="941" w:type="dxa"/>
            <w:tcBorders>
              <w:top w:val="single" w:sz="4" w:space="0" w:color="auto"/>
              <w:left w:val="single" w:sz="4" w:space="0" w:color="auto"/>
              <w:bottom w:val="single" w:sz="4" w:space="0" w:color="auto"/>
              <w:right w:val="single" w:sz="12" w:space="0" w:color="auto"/>
            </w:tcBorders>
            <w:shd w:val="clear" w:color="auto" w:fill="8EAADB" w:themeFill="accent1" w:themeFillTint="99"/>
            <w:vAlign w:val="bottom"/>
            <w:hideMark/>
          </w:tcPr>
          <w:p w14:paraId="5C13F4FC" w14:textId="77777777" w:rsidR="00573341" w:rsidRDefault="00573341" w:rsidP="00E55F95">
            <w:pPr>
              <w:spacing w:after="0" w:line="240" w:lineRule="auto"/>
              <w:jc w:val="right"/>
              <w:rPr>
                <w:rFonts w:ascii="Tw Cen MT" w:eastAsia="Times New Roman" w:hAnsi="Tw Cen MT" w:cs="Calibri"/>
                <w:b/>
                <w:bCs/>
                <w:color w:val="000000"/>
                <w:sz w:val="20"/>
                <w:szCs w:val="20"/>
              </w:rPr>
            </w:pPr>
            <w:r>
              <w:rPr>
                <w:rFonts w:ascii="Tw Cen MT" w:eastAsia="Times New Roman" w:hAnsi="Tw Cen MT" w:cs="Calibri"/>
                <w:b/>
                <w:bCs/>
                <w:color w:val="000000"/>
                <w:sz w:val="20"/>
                <w:szCs w:val="20"/>
              </w:rPr>
              <w:t>4392</w:t>
            </w:r>
          </w:p>
        </w:tc>
        <w:tc>
          <w:tcPr>
            <w:tcW w:w="848" w:type="dxa"/>
            <w:tcBorders>
              <w:top w:val="single" w:sz="4" w:space="0" w:color="auto"/>
              <w:left w:val="single" w:sz="12" w:space="0" w:color="auto"/>
              <w:bottom w:val="single" w:sz="4" w:space="0" w:color="auto"/>
              <w:right w:val="single" w:sz="4" w:space="0" w:color="auto"/>
            </w:tcBorders>
            <w:shd w:val="clear" w:color="auto" w:fill="8EAADB" w:themeFill="accent1" w:themeFillTint="99"/>
            <w:vAlign w:val="bottom"/>
            <w:hideMark/>
          </w:tcPr>
          <w:p w14:paraId="04AA4FDA"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24</w:t>
            </w:r>
          </w:p>
        </w:tc>
        <w:tc>
          <w:tcPr>
            <w:tcW w:w="943" w:type="dxa"/>
            <w:tcBorders>
              <w:top w:val="single" w:sz="4" w:space="0" w:color="auto"/>
              <w:left w:val="single" w:sz="4" w:space="0" w:color="auto"/>
              <w:bottom w:val="single" w:sz="4" w:space="0" w:color="auto"/>
              <w:right w:val="single" w:sz="12" w:space="0" w:color="auto"/>
            </w:tcBorders>
            <w:shd w:val="clear" w:color="auto" w:fill="8EAADB" w:themeFill="accent1" w:themeFillTint="99"/>
            <w:vAlign w:val="bottom"/>
            <w:hideMark/>
          </w:tcPr>
          <w:p w14:paraId="14C60BAE"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283</w:t>
            </w:r>
          </w:p>
        </w:tc>
        <w:tc>
          <w:tcPr>
            <w:tcW w:w="848" w:type="dxa"/>
            <w:tcBorders>
              <w:top w:val="single" w:sz="4" w:space="0" w:color="auto"/>
              <w:left w:val="single" w:sz="12" w:space="0" w:color="auto"/>
              <w:bottom w:val="single" w:sz="4" w:space="0" w:color="auto"/>
              <w:right w:val="single" w:sz="4" w:space="0" w:color="auto"/>
            </w:tcBorders>
            <w:shd w:val="clear" w:color="auto" w:fill="8EAADB" w:themeFill="accent1" w:themeFillTint="99"/>
            <w:vAlign w:val="bottom"/>
            <w:hideMark/>
          </w:tcPr>
          <w:p w14:paraId="0CBACF81"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25</w:t>
            </w:r>
          </w:p>
        </w:tc>
        <w:tc>
          <w:tcPr>
            <w:tcW w:w="943" w:type="dxa"/>
            <w:tcBorders>
              <w:top w:val="single" w:sz="4" w:space="0" w:color="auto"/>
              <w:left w:val="single" w:sz="4" w:space="0" w:color="auto"/>
              <w:bottom w:val="single" w:sz="4" w:space="0" w:color="auto"/>
              <w:right w:val="single" w:sz="12" w:space="0" w:color="auto"/>
            </w:tcBorders>
            <w:shd w:val="clear" w:color="auto" w:fill="8EAADB" w:themeFill="accent1" w:themeFillTint="99"/>
            <w:vAlign w:val="bottom"/>
            <w:hideMark/>
          </w:tcPr>
          <w:p w14:paraId="75B751AA" w14:textId="77777777" w:rsidR="00573341" w:rsidRDefault="00573341" w:rsidP="00E55F95">
            <w:pPr>
              <w:spacing w:after="0" w:line="240" w:lineRule="auto"/>
              <w:jc w:val="right"/>
              <w:rPr>
                <w:rFonts w:ascii="Tw Cen MT" w:eastAsia="Times New Roman" w:hAnsi="Tw Cen MT" w:cs="Calibri"/>
                <w:color w:val="000000"/>
                <w:sz w:val="20"/>
                <w:szCs w:val="20"/>
              </w:rPr>
            </w:pPr>
            <w:r>
              <w:rPr>
                <w:rFonts w:ascii="Tw Cen MT" w:eastAsia="Times New Roman" w:hAnsi="Tw Cen MT" w:cs="Calibri"/>
                <w:color w:val="000000"/>
                <w:sz w:val="20"/>
                <w:szCs w:val="20"/>
              </w:rPr>
              <w:t>678</w:t>
            </w:r>
          </w:p>
        </w:tc>
      </w:tr>
    </w:tbl>
    <w:p w14:paraId="696675AF" w14:textId="77777777" w:rsidR="00335112" w:rsidRDefault="00335112" w:rsidP="00335112">
      <w:pPr>
        <w:tabs>
          <w:tab w:val="left" w:pos="1800"/>
        </w:tabs>
        <w:spacing w:after="0" w:line="240" w:lineRule="auto"/>
        <w:rPr>
          <w:rFonts w:ascii="Tw Cen MT" w:eastAsia="MS Gothic" w:hAnsi="Tw Cen MT" w:cs="Calibri"/>
          <w:b/>
          <w:sz w:val="20"/>
          <w:szCs w:val="20"/>
        </w:rPr>
      </w:pPr>
    </w:p>
    <w:p w14:paraId="1ABDAAAB" w14:textId="77777777" w:rsidR="00335112" w:rsidRDefault="00335112" w:rsidP="00335112">
      <w:pPr>
        <w:tabs>
          <w:tab w:val="left" w:pos="1800"/>
        </w:tabs>
        <w:spacing w:after="0" w:line="240" w:lineRule="auto"/>
        <w:rPr>
          <w:rFonts w:ascii="Tw Cen MT" w:eastAsia="MS Gothic" w:hAnsi="Tw Cen MT" w:cs="Calibri"/>
          <w:b/>
          <w:sz w:val="20"/>
          <w:szCs w:val="20"/>
        </w:rPr>
      </w:pPr>
    </w:p>
    <w:p w14:paraId="6963B19B" w14:textId="77777777" w:rsidR="00E55F95" w:rsidRDefault="00E55F95">
      <w:pPr>
        <w:rPr>
          <w:rFonts w:ascii="Tw Cen MT" w:eastAsia="MS Gothic" w:hAnsi="Tw Cen MT" w:cs="Calibri"/>
          <w:b/>
          <w:sz w:val="20"/>
          <w:szCs w:val="20"/>
        </w:rPr>
      </w:pPr>
      <w:r>
        <w:rPr>
          <w:rFonts w:ascii="Tw Cen MT" w:eastAsia="MS Gothic" w:hAnsi="Tw Cen MT" w:cs="Calibri"/>
          <w:b/>
          <w:sz w:val="20"/>
          <w:szCs w:val="20"/>
        </w:rPr>
        <w:br w:type="page"/>
      </w:r>
    </w:p>
    <w:p w14:paraId="794931C4" w14:textId="60177ED0" w:rsidR="00335112" w:rsidRDefault="00335112" w:rsidP="00335112">
      <w:pPr>
        <w:tabs>
          <w:tab w:val="left" w:pos="1800"/>
        </w:tabs>
        <w:spacing w:after="0" w:line="240" w:lineRule="auto"/>
        <w:rPr>
          <w:rFonts w:ascii="Tw Cen MT" w:eastAsia="MS Gothic" w:hAnsi="Tw Cen MT" w:cs="Calibri"/>
          <w:b/>
          <w:sz w:val="20"/>
          <w:szCs w:val="20"/>
        </w:rPr>
      </w:pPr>
      <w:r>
        <w:rPr>
          <w:rFonts w:ascii="Tw Cen MT" w:eastAsia="MS Gothic" w:hAnsi="Tw Cen MT" w:cs="Calibri"/>
          <w:b/>
          <w:sz w:val="20"/>
          <w:szCs w:val="20"/>
        </w:rPr>
        <w:t xml:space="preserve">Table </w:t>
      </w:r>
      <w:r w:rsidR="00E17C58">
        <w:rPr>
          <w:rFonts w:ascii="Tw Cen MT" w:eastAsia="MS Gothic" w:hAnsi="Tw Cen MT" w:cs="Calibri"/>
          <w:b/>
          <w:sz w:val="20"/>
          <w:szCs w:val="20"/>
        </w:rPr>
        <w:t>A8</w:t>
      </w:r>
      <w:r>
        <w:rPr>
          <w:rFonts w:ascii="Tw Cen MT" w:eastAsia="MS Gothic" w:hAnsi="Tw Cen MT" w:cs="Calibri"/>
          <w:b/>
          <w:sz w:val="20"/>
          <w:szCs w:val="20"/>
        </w:rPr>
        <w:t>. Number and Capacity of Licensed Child Care Centers by Type of Care Provided by Geographic Area (May 2022)</w:t>
      </w:r>
      <w:r>
        <w:rPr>
          <w:rFonts w:ascii="Tw Cen MT" w:eastAsia="MS Gothic" w:hAnsi="Tw Cen MT" w:cs="Calibri"/>
          <w:b/>
          <w:sz w:val="20"/>
          <w:szCs w:val="20"/>
          <w:vertAlign w:val="superscript"/>
        </w:rPr>
        <w:endnoteReference w:id="239"/>
      </w:r>
      <w:r>
        <w:rPr>
          <w:rFonts w:ascii="Tw Cen MT" w:eastAsia="MS Gothic" w:hAnsi="Tw Cen MT" w:cs="Calibri"/>
          <w:b/>
          <w:sz w:val="20"/>
          <w:szCs w:val="20"/>
        </w:rPr>
        <w:t xml:space="preserve"> </w:t>
      </w: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6"/>
        <w:gridCol w:w="1439"/>
        <w:gridCol w:w="1800"/>
        <w:gridCol w:w="1620"/>
        <w:gridCol w:w="1440"/>
      </w:tblGrid>
      <w:tr w:rsidR="00335112" w14:paraId="35AA34E1" w14:textId="77777777" w:rsidTr="00335112">
        <w:trPr>
          <w:trHeight w:val="144"/>
        </w:trPr>
        <w:tc>
          <w:tcPr>
            <w:tcW w:w="3326" w:type="dxa"/>
            <w:vMerge w:val="restart"/>
            <w:tcBorders>
              <w:top w:val="single" w:sz="4" w:space="0" w:color="auto"/>
              <w:left w:val="single" w:sz="4" w:space="0" w:color="auto"/>
              <w:bottom w:val="single" w:sz="4" w:space="0" w:color="auto"/>
              <w:right w:val="single" w:sz="4" w:space="0" w:color="auto"/>
            </w:tcBorders>
            <w:shd w:val="clear" w:color="auto" w:fill="D9D9D9"/>
            <w:noWrap/>
            <w:hideMark/>
          </w:tcPr>
          <w:p w14:paraId="08072FA2" w14:textId="77777777" w:rsidR="00335112" w:rsidRDefault="00335112">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Geographic Area</w:t>
            </w:r>
          </w:p>
        </w:tc>
        <w:tc>
          <w:tcPr>
            <w:tcW w:w="3239" w:type="dxa"/>
            <w:gridSpan w:val="2"/>
            <w:tcBorders>
              <w:top w:val="single" w:sz="4" w:space="0" w:color="auto"/>
              <w:left w:val="single" w:sz="4" w:space="0" w:color="auto"/>
              <w:bottom w:val="single" w:sz="4" w:space="0" w:color="auto"/>
              <w:right w:val="single" w:sz="12" w:space="0" w:color="auto"/>
            </w:tcBorders>
            <w:shd w:val="clear" w:color="auto" w:fill="D9D9D9"/>
            <w:vAlign w:val="center"/>
            <w:hideMark/>
          </w:tcPr>
          <w:p w14:paraId="16BAFE0B" w14:textId="77777777" w:rsidR="00335112" w:rsidRDefault="00335112">
            <w:pPr>
              <w:spacing w:after="0" w:line="240" w:lineRule="auto"/>
              <w:jc w:val="center"/>
              <w:rPr>
                <w:rFonts w:ascii="Tw Cen MT" w:eastAsia="Times New Roman" w:hAnsi="Tw Cen MT" w:cs="Calibri"/>
                <w:b/>
                <w:bCs/>
                <w:color w:val="000000"/>
                <w:sz w:val="20"/>
                <w:szCs w:val="20"/>
              </w:rPr>
            </w:pPr>
            <w:r>
              <w:rPr>
                <w:rFonts w:ascii="Tw Cen MT" w:eastAsia="Calibri" w:hAnsi="Tw Cen MT"/>
                <w:b/>
                <w:bCs/>
                <w:sz w:val="20"/>
                <w:szCs w:val="20"/>
              </w:rPr>
              <w:t>Licensed Child Care Centers</w:t>
            </w:r>
          </w:p>
        </w:tc>
        <w:tc>
          <w:tcPr>
            <w:tcW w:w="3060" w:type="dxa"/>
            <w:gridSpan w:val="2"/>
            <w:tcBorders>
              <w:top w:val="single" w:sz="4" w:space="0" w:color="auto"/>
              <w:left w:val="single" w:sz="12" w:space="0" w:color="auto"/>
              <w:bottom w:val="single" w:sz="4" w:space="0" w:color="auto"/>
              <w:right w:val="single" w:sz="12" w:space="0" w:color="auto"/>
            </w:tcBorders>
            <w:shd w:val="clear" w:color="auto" w:fill="D9D9D9"/>
            <w:vAlign w:val="center"/>
            <w:hideMark/>
          </w:tcPr>
          <w:p w14:paraId="1EB0BB93" w14:textId="77777777" w:rsidR="00335112" w:rsidRDefault="00335112">
            <w:pPr>
              <w:spacing w:after="0" w:line="240" w:lineRule="auto"/>
              <w:jc w:val="center"/>
              <w:rPr>
                <w:rFonts w:ascii="Tw Cen MT" w:eastAsia="Calibri" w:hAnsi="Tw Cen MT"/>
                <w:sz w:val="20"/>
                <w:szCs w:val="20"/>
              </w:rPr>
            </w:pPr>
            <w:r>
              <w:rPr>
                <w:rFonts w:ascii="Tw Cen MT" w:eastAsia="Calibri" w:hAnsi="Tw Cen MT"/>
                <w:sz w:val="20"/>
                <w:szCs w:val="20"/>
              </w:rPr>
              <w:t xml:space="preserve">CCC Licensed to Serve </w:t>
            </w:r>
          </w:p>
          <w:p w14:paraId="7D18A621" w14:textId="77777777" w:rsidR="00335112" w:rsidRDefault="00335112">
            <w:pPr>
              <w:spacing w:after="0" w:line="240" w:lineRule="auto"/>
              <w:jc w:val="center"/>
              <w:rPr>
                <w:rFonts w:ascii="Tw Cen MT" w:eastAsia="Calibri" w:hAnsi="Tw Cen MT"/>
                <w:sz w:val="20"/>
                <w:szCs w:val="20"/>
                <w:highlight w:val="yellow"/>
              </w:rPr>
            </w:pPr>
            <w:r>
              <w:rPr>
                <w:rFonts w:ascii="Tw Cen MT" w:eastAsia="Calibri" w:hAnsi="Tw Cen MT"/>
                <w:sz w:val="20"/>
                <w:szCs w:val="20"/>
              </w:rPr>
              <w:t>Infants/Toddlers</w:t>
            </w:r>
            <w:r>
              <w:rPr>
                <w:rFonts w:ascii="Tw Cen MT" w:eastAsia="Calibri" w:hAnsi="Tw Cen MT"/>
                <w:sz w:val="20"/>
                <w:szCs w:val="20"/>
                <w:vertAlign w:val="superscript"/>
              </w:rPr>
              <w:footnoteReference w:id="160"/>
            </w:r>
          </w:p>
        </w:tc>
      </w:tr>
      <w:tr w:rsidR="00335112" w14:paraId="78192F98" w14:textId="77777777" w:rsidTr="00335112">
        <w:trPr>
          <w:trHeight w:val="14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DBB5D00" w14:textId="77777777" w:rsidR="00335112" w:rsidRDefault="00335112">
            <w:pPr>
              <w:spacing w:after="0"/>
              <w:rPr>
                <w:rFonts w:ascii="Tw Cen MT" w:eastAsia="Times New Roman" w:hAnsi="Tw Cen MT" w:cs="Calibri"/>
                <w:color w:val="000000"/>
                <w:sz w:val="20"/>
                <w:szCs w:val="20"/>
              </w:rPr>
            </w:pPr>
          </w:p>
        </w:tc>
        <w:tc>
          <w:tcPr>
            <w:tcW w:w="1439" w:type="dxa"/>
            <w:tcBorders>
              <w:top w:val="single" w:sz="4" w:space="0" w:color="auto"/>
              <w:left w:val="single" w:sz="4" w:space="0" w:color="auto"/>
              <w:bottom w:val="single" w:sz="4" w:space="0" w:color="auto"/>
              <w:right w:val="single" w:sz="4" w:space="0" w:color="auto"/>
            </w:tcBorders>
            <w:shd w:val="clear" w:color="auto" w:fill="D9D9D9"/>
            <w:vAlign w:val="bottom"/>
            <w:hideMark/>
          </w:tcPr>
          <w:p w14:paraId="77EBAADA" w14:textId="77777777" w:rsidR="00335112" w:rsidRDefault="00335112">
            <w:pPr>
              <w:spacing w:after="0" w:line="240" w:lineRule="auto"/>
              <w:rPr>
                <w:rFonts w:ascii="Tw Cen MT" w:eastAsia="Calibri" w:hAnsi="Tw Cen MT"/>
                <w:b/>
                <w:bCs/>
                <w:sz w:val="20"/>
                <w:szCs w:val="20"/>
              </w:rPr>
            </w:pPr>
            <w:r>
              <w:rPr>
                <w:rFonts w:ascii="Tw Cen MT" w:eastAsia="Calibri" w:hAnsi="Tw Cen MT"/>
                <w:b/>
                <w:bCs/>
                <w:sz w:val="20"/>
                <w:szCs w:val="20"/>
              </w:rPr>
              <w:t>Number</w:t>
            </w:r>
          </w:p>
        </w:tc>
        <w:tc>
          <w:tcPr>
            <w:tcW w:w="1800" w:type="dxa"/>
            <w:tcBorders>
              <w:top w:val="single" w:sz="4" w:space="0" w:color="auto"/>
              <w:left w:val="single" w:sz="4" w:space="0" w:color="auto"/>
              <w:bottom w:val="single" w:sz="4" w:space="0" w:color="auto"/>
              <w:right w:val="single" w:sz="12" w:space="0" w:color="auto"/>
            </w:tcBorders>
            <w:shd w:val="clear" w:color="auto" w:fill="D9D9D9"/>
            <w:vAlign w:val="bottom"/>
            <w:hideMark/>
          </w:tcPr>
          <w:p w14:paraId="270675F1" w14:textId="77777777" w:rsidR="00335112" w:rsidRDefault="00335112">
            <w:pPr>
              <w:spacing w:after="0" w:line="240" w:lineRule="auto"/>
              <w:rPr>
                <w:rFonts w:ascii="Tw Cen MT" w:eastAsia="Calibri" w:hAnsi="Tw Cen MT"/>
                <w:b/>
                <w:bCs/>
                <w:sz w:val="20"/>
                <w:szCs w:val="20"/>
              </w:rPr>
            </w:pPr>
            <w:r>
              <w:rPr>
                <w:rFonts w:ascii="Tw Cen MT" w:eastAsia="Calibri" w:hAnsi="Tw Cen MT"/>
                <w:b/>
                <w:bCs/>
                <w:sz w:val="20"/>
                <w:szCs w:val="20"/>
              </w:rPr>
              <w:t>Capacity</w:t>
            </w:r>
          </w:p>
        </w:tc>
        <w:tc>
          <w:tcPr>
            <w:tcW w:w="1620" w:type="dxa"/>
            <w:tcBorders>
              <w:top w:val="single" w:sz="4" w:space="0" w:color="auto"/>
              <w:left w:val="single" w:sz="12" w:space="0" w:color="auto"/>
              <w:bottom w:val="single" w:sz="4" w:space="0" w:color="auto"/>
              <w:right w:val="single" w:sz="4" w:space="0" w:color="auto"/>
            </w:tcBorders>
            <w:shd w:val="clear" w:color="auto" w:fill="D9D9D9"/>
            <w:vAlign w:val="bottom"/>
            <w:hideMark/>
          </w:tcPr>
          <w:p w14:paraId="3DE7650F" w14:textId="77777777" w:rsidR="00335112" w:rsidRDefault="00335112">
            <w:pPr>
              <w:spacing w:after="0" w:line="240" w:lineRule="auto"/>
              <w:rPr>
                <w:rFonts w:ascii="Tw Cen MT" w:eastAsia="Calibri" w:hAnsi="Tw Cen MT"/>
                <w:sz w:val="20"/>
                <w:szCs w:val="20"/>
              </w:rPr>
            </w:pPr>
            <w:r>
              <w:rPr>
                <w:rFonts w:ascii="Tw Cen MT" w:eastAsia="Calibri" w:hAnsi="Tw Cen MT"/>
                <w:sz w:val="20"/>
                <w:szCs w:val="20"/>
              </w:rPr>
              <w:t>Number</w:t>
            </w:r>
          </w:p>
        </w:tc>
        <w:tc>
          <w:tcPr>
            <w:tcW w:w="1440" w:type="dxa"/>
            <w:tcBorders>
              <w:top w:val="single" w:sz="4" w:space="0" w:color="auto"/>
              <w:left w:val="single" w:sz="4" w:space="0" w:color="auto"/>
              <w:bottom w:val="single" w:sz="4" w:space="0" w:color="auto"/>
              <w:right w:val="single" w:sz="12" w:space="0" w:color="auto"/>
            </w:tcBorders>
            <w:shd w:val="clear" w:color="auto" w:fill="D9D9D9"/>
            <w:vAlign w:val="bottom"/>
            <w:hideMark/>
          </w:tcPr>
          <w:p w14:paraId="711CC75D" w14:textId="77777777" w:rsidR="00335112" w:rsidRDefault="00335112">
            <w:pPr>
              <w:spacing w:after="0" w:line="240" w:lineRule="auto"/>
              <w:rPr>
                <w:rFonts w:ascii="Tw Cen MT" w:eastAsia="Calibri" w:hAnsi="Tw Cen MT"/>
                <w:sz w:val="20"/>
                <w:szCs w:val="20"/>
              </w:rPr>
            </w:pPr>
            <w:r>
              <w:rPr>
                <w:rFonts w:ascii="Tw Cen MT" w:eastAsia="Calibri" w:hAnsi="Tw Cen MT"/>
                <w:sz w:val="20"/>
                <w:szCs w:val="20"/>
              </w:rPr>
              <w:t>Percent</w:t>
            </w:r>
          </w:p>
        </w:tc>
      </w:tr>
      <w:tr w:rsidR="00335112" w14:paraId="65A9AE07"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7943E150"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80026 Lafayette</w:t>
            </w:r>
          </w:p>
        </w:tc>
        <w:tc>
          <w:tcPr>
            <w:tcW w:w="1439" w:type="dxa"/>
            <w:tcBorders>
              <w:top w:val="single" w:sz="4" w:space="0" w:color="auto"/>
              <w:left w:val="single" w:sz="4" w:space="0" w:color="auto"/>
              <w:bottom w:val="single" w:sz="4" w:space="0" w:color="auto"/>
              <w:right w:val="single" w:sz="4" w:space="0" w:color="auto"/>
            </w:tcBorders>
            <w:vAlign w:val="bottom"/>
            <w:hideMark/>
          </w:tcPr>
          <w:p w14:paraId="3C27A715"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16</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5841B58E"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1,408</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6BDEFC1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7</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647B34E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43.8%</w:t>
            </w:r>
          </w:p>
        </w:tc>
      </w:tr>
      <w:tr w:rsidR="00335112" w14:paraId="5EB4D62B"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39862526"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80027 Louisville, Superior</w:t>
            </w:r>
          </w:p>
        </w:tc>
        <w:tc>
          <w:tcPr>
            <w:tcW w:w="1439" w:type="dxa"/>
            <w:tcBorders>
              <w:top w:val="single" w:sz="4" w:space="0" w:color="auto"/>
              <w:left w:val="single" w:sz="4" w:space="0" w:color="auto"/>
              <w:bottom w:val="single" w:sz="4" w:space="0" w:color="auto"/>
              <w:right w:val="single" w:sz="4" w:space="0" w:color="auto"/>
            </w:tcBorders>
            <w:vAlign w:val="bottom"/>
            <w:hideMark/>
          </w:tcPr>
          <w:p w14:paraId="6A4BFE24"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15</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00619508"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1,297</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3A9F013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8</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00FF56E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53.3%</w:t>
            </w:r>
          </w:p>
        </w:tc>
      </w:tr>
      <w:tr w:rsidR="00335112" w14:paraId="614A52D2"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5A89270F"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80301 Boulder</w:t>
            </w:r>
          </w:p>
        </w:tc>
        <w:tc>
          <w:tcPr>
            <w:tcW w:w="1439" w:type="dxa"/>
            <w:tcBorders>
              <w:top w:val="single" w:sz="4" w:space="0" w:color="auto"/>
              <w:left w:val="single" w:sz="4" w:space="0" w:color="auto"/>
              <w:bottom w:val="single" w:sz="4" w:space="0" w:color="auto"/>
              <w:right w:val="single" w:sz="4" w:space="0" w:color="auto"/>
            </w:tcBorders>
            <w:vAlign w:val="bottom"/>
            <w:hideMark/>
          </w:tcPr>
          <w:p w14:paraId="5AAC3DEB"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10</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1CD0478D"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752</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7D55A44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6</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598BBFC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60.0%</w:t>
            </w:r>
          </w:p>
        </w:tc>
      </w:tr>
      <w:tr w:rsidR="00335112" w14:paraId="001B4A4A"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7B582E55"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80302 Boulder</w:t>
            </w:r>
          </w:p>
        </w:tc>
        <w:tc>
          <w:tcPr>
            <w:tcW w:w="1439" w:type="dxa"/>
            <w:tcBorders>
              <w:top w:val="single" w:sz="4" w:space="0" w:color="auto"/>
              <w:left w:val="single" w:sz="4" w:space="0" w:color="auto"/>
              <w:bottom w:val="single" w:sz="4" w:space="0" w:color="auto"/>
              <w:right w:val="single" w:sz="4" w:space="0" w:color="auto"/>
            </w:tcBorders>
            <w:vAlign w:val="bottom"/>
            <w:hideMark/>
          </w:tcPr>
          <w:p w14:paraId="00F6703D"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6</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093C834B"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259</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7185916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3</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2C2770B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50.0%</w:t>
            </w:r>
          </w:p>
        </w:tc>
      </w:tr>
      <w:tr w:rsidR="00335112" w14:paraId="4E6E5A6C"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31FDA265"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80303 Boulder</w:t>
            </w:r>
          </w:p>
        </w:tc>
        <w:tc>
          <w:tcPr>
            <w:tcW w:w="1439" w:type="dxa"/>
            <w:tcBorders>
              <w:top w:val="single" w:sz="4" w:space="0" w:color="auto"/>
              <w:left w:val="single" w:sz="4" w:space="0" w:color="auto"/>
              <w:bottom w:val="single" w:sz="4" w:space="0" w:color="auto"/>
              <w:right w:val="single" w:sz="4" w:space="0" w:color="auto"/>
            </w:tcBorders>
            <w:vAlign w:val="bottom"/>
            <w:hideMark/>
          </w:tcPr>
          <w:p w14:paraId="6A4BC84B"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7</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784FD808"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415</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2A1FB59A"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2</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1D8690D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28.6%</w:t>
            </w:r>
          </w:p>
        </w:tc>
      </w:tr>
      <w:tr w:rsidR="00335112" w14:paraId="1134C38C"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7A8FB96C"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80304 Boulder</w:t>
            </w:r>
          </w:p>
        </w:tc>
        <w:tc>
          <w:tcPr>
            <w:tcW w:w="1439" w:type="dxa"/>
            <w:tcBorders>
              <w:top w:val="single" w:sz="4" w:space="0" w:color="auto"/>
              <w:left w:val="single" w:sz="4" w:space="0" w:color="auto"/>
              <w:bottom w:val="single" w:sz="4" w:space="0" w:color="auto"/>
              <w:right w:val="single" w:sz="4" w:space="0" w:color="auto"/>
            </w:tcBorders>
            <w:vAlign w:val="bottom"/>
            <w:hideMark/>
          </w:tcPr>
          <w:p w14:paraId="76C95C6B"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14</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25EB5C33"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1,062</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513CD69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8</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26010BF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57.1%</w:t>
            </w:r>
          </w:p>
        </w:tc>
      </w:tr>
      <w:tr w:rsidR="00335112" w14:paraId="27FA7EEB"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303E89E8"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80305 Boulder</w:t>
            </w:r>
          </w:p>
        </w:tc>
        <w:tc>
          <w:tcPr>
            <w:tcW w:w="1439" w:type="dxa"/>
            <w:tcBorders>
              <w:top w:val="single" w:sz="4" w:space="0" w:color="auto"/>
              <w:left w:val="single" w:sz="4" w:space="0" w:color="auto"/>
              <w:bottom w:val="single" w:sz="4" w:space="0" w:color="auto"/>
              <w:right w:val="single" w:sz="4" w:space="0" w:color="auto"/>
            </w:tcBorders>
            <w:vAlign w:val="bottom"/>
            <w:hideMark/>
          </w:tcPr>
          <w:p w14:paraId="6A3D5E06"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9</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4F4CF6BA"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551</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56A222A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2518156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44.4%</w:t>
            </w:r>
          </w:p>
        </w:tc>
      </w:tr>
      <w:tr w:rsidR="00335112" w14:paraId="4EABBB22"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4FE3B711"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80309 Boulder (PO Box)</w:t>
            </w:r>
          </w:p>
        </w:tc>
        <w:tc>
          <w:tcPr>
            <w:tcW w:w="1439" w:type="dxa"/>
            <w:tcBorders>
              <w:top w:val="single" w:sz="4" w:space="0" w:color="auto"/>
              <w:left w:val="single" w:sz="4" w:space="0" w:color="auto"/>
              <w:bottom w:val="single" w:sz="4" w:space="0" w:color="auto"/>
              <w:right w:val="single" w:sz="4" w:space="0" w:color="auto"/>
            </w:tcBorders>
            <w:vAlign w:val="bottom"/>
            <w:hideMark/>
          </w:tcPr>
          <w:p w14:paraId="6DF2DBC4"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18E5F12E"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15</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486238A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7B24D27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r>
      <w:tr w:rsidR="00335112" w14:paraId="07944DF5"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2D36EA55"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80310 Boulder</w:t>
            </w:r>
          </w:p>
        </w:tc>
        <w:tc>
          <w:tcPr>
            <w:tcW w:w="1439" w:type="dxa"/>
            <w:tcBorders>
              <w:top w:val="single" w:sz="4" w:space="0" w:color="auto"/>
              <w:left w:val="single" w:sz="4" w:space="0" w:color="auto"/>
              <w:bottom w:val="single" w:sz="4" w:space="0" w:color="auto"/>
              <w:right w:val="single" w:sz="4" w:space="0" w:color="auto"/>
            </w:tcBorders>
            <w:vAlign w:val="bottom"/>
            <w:hideMark/>
          </w:tcPr>
          <w:p w14:paraId="2EC896B2"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604A0001"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11EF224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1E0381B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r>
      <w:tr w:rsidR="00335112" w14:paraId="08B63E9B"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5F7F68DF" w14:textId="21CF93CC"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80422</w:t>
            </w:r>
            <w:r w:rsidR="00C41F9D">
              <w:rPr>
                <w:rStyle w:val="FootnoteReference"/>
                <w:rFonts w:ascii="Tw Cen MT" w:eastAsia="Tw Cen MT" w:hAnsi="Tw Cen MT" w:cs="Calibri"/>
                <w:color w:val="000000"/>
                <w:sz w:val="20"/>
                <w:szCs w:val="20"/>
              </w:rPr>
              <w:footnoteReference w:id="161"/>
            </w:r>
            <w:r>
              <w:rPr>
                <w:rFonts w:ascii="Tw Cen MT" w:eastAsia="Tw Cen MT" w:hAnsi="Tw Cen MT" w:cs="Calibri"/>
                <w:color w:val="000000"/>
                <w:sz w:val="20"/>
                <w:szCs w:val="20"/>
              </w:rPr>
              <w:t xml:space="preserve"> Rollinsville</w:t>
            </w:r>
          </w:p>
        </w:tc>
        <w:tc>
          <w:tcPr>
            <w:tcW w:w="1439" w:type="dxa"/>
            <w:tcBorders>
              <w:top w:val="single" w:sz="4" w:space="0" w:color="auto"/>
              <w:left w:val="single" w:sz="4" w:space="0" w:color="auto"/>
              <w:bottom w:val="single" w:sz="4" w:space="0" w:color="auto"/>
              <w:right w:val="single" w:sz="4" w:space="0" w:color="auto"/>
            </w:tcBorders>
            <w:vAlign w:val="bottom"/>
            <w:hideMark/>
          </w:tcPr>
          <w:p w14:paraId="35E72E0B"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00DE3F94"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6939D39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6A7795A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r>
      <w:tr w:rsidR="00335112" w14:paraId="264C5B9B"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528C8697"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80455 Jamestown</w:t>
            </w:r>
          </w:p>
        </w:tc>
        <w:tc>
          <w:tcPr>
            <w:tcW w:w="1439" w:type="dxa"/>
            <w:tcBorders>
              <w:top w:val="single" w:sz="4" w:space="0" w:color="auto"/>
              <w:left w:val="single" w:sz="4" w:space="0" w:color="auto"/>
              <w:bottom w:val="single" w:sz="4" w:space="0" w:color="auto"/>
              <w:right w:val="single" w:sz="4" w:space="0" w:color="auto"/>
            </w:tcBorders>
            <w:vAlign w:val="bottom"/>
            <w:hideMark/>
          </w:tcPr>
          <w:p w14:paraId="7414373A"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4697AD3F"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43DE296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3CE7DE6A"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r>
      <w:tr w:rsidR="00335112" w14:paraId="38226509"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5A630DA4"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80466 Nederland</w:t>
            </w:r>
          </w:p>
        </w:tc>
        <w:tc>
          <w:tcPr>
            <w:tcW w:w="1439" w:type="dxa"/>
            <w:tcBorders>
              <w:top w:val="single" w:sz="4" w:space="0" w:color="auto"/>
              <w:left w:val="single" w:sz="4" w:space="0" w:color="auto"/>
              <w:bottom w:val="single" w:sz="4" w:space="0" w:color="auto"/>
              <w:right w:val="single" w:sz="4" w:space="0" w:color="auto"/>
            </w:tcBorders>
            <w:vAlign w:val="bottom"/>
            <w:hideMark/>
          </w:tcPr>
          <w:p w14:paraId="250F3F98"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2</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55077D17"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86</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1B56B12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67D6D7D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r>
      <w:tr w:rsidR="00335112" w14:paraId="31414FA9"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1A8AEAA1"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80481 Ward</w:t>
            </w:r>
          </w:p>
        </w:tc>
        <w:tc>
          <w:tcPr>
            <w:tcW w:w="1439" w:type="dxa"/>
            <w:tcBorders>
              <w:top w:val="single" w:sz="4" w:space="0" w:color="auto"/>
              <w:left w:val="single" w:sz="4" w:space="0" w:color="auto"/>
              <w:bottom w:val="single" w:sz="4" w:space="0" w:color="auto"/>
              <w:right w:val="single" w:sz="4" w:space="0" w:color="auto"/>
            </w:tcBorders>
            <w:vAlign w:val="bottom"/>
            <w:hideMark/>
          </w:tcPr>
          <w:p w14:paraId="5E57EC97"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6E1C4F58"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4F1CD1C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1FA8FEB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r>
      <w:tr w:rsidR="00335112" w14:paraId="025498D1"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3199C64F"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80501 Longmont </w:t>
            </w:r>
          </w:p>
        </w:tc>
        <w:tc>
          <w:tcPr>
            <w:tcW w:w="1439" w:type="dxa"/>
            <w:tcBorders>
              <w:top w:val="single" w:sz="4" w:space="0" w:color="auto"/>
              <w:left w:val="single" w:sz="4" w:space="0" w:color="auto"/>
              <w:bottom w:val="single" w:sz="4" w:space="0" w:color="auto"/>
              <w:right w:val="single" w:sz="4" w:space="0" w:color="auto"/>
            </w:tcBorders>
            <w:vAlign w:val="bottom"/>
            <w:hideMark/>
          </w:tcPr>
          <w:p w14:paraId="73599C36"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25</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4FCAC9D0"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1,731</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31AD16B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14</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584C4DE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56.0%</w:t>
            </w:r>
          </w:p>
        </w:tc>
      </w:tr>
      <w:tr w:rsidR="00335112" w14:paraId="5699A380"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027748DF"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80503 Longmont (BVSD)</w:t>
            </w:r>
          </w:p>
        </w:tc>
        <w:tc>
          <w:tcPr>
            <w:tcW w:w="1439" w:type="dxa"/>
            <w:tcBorders>
              <w:top w:val="single" w:sz="4" w:space="0" w:color="auto"/>
              <w:left w:val="single" w:sz="4" w:space="0" w:color="auto"/>
              <w:bottom w:val="single" w:sz="4" w:space="0" w:color="auto"/>
              <w:right w:val="single" w:sz="4" w:space="0" w:color="auto"/>
            </w:tcBorders>
            <w:vAlign w:val="bottom"/>
            <w:hideMark/>
          </w:tcPr>
          <w:p w14:paraId="3533364E"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08B72E05"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766D1FE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536EA415"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r>
      <w:tr w:rsidR="00335112" w14:paraId="09576FE4"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5F225897"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18"/>
                <w:szCs w:val="18"/>
              </w:rPr>
              <w:t>80503 Longmont, Hygiene, Niwot (SVVSD)</w:t>
            </w:r>
          </w:p>
        </w:tc>
        <w:tc>
          <w:tcPr>
            <w:tcW w:w="1439" w:type="dxa"/>
            <w:tcBorders>
              <w:top w:val="single" w:sz="4" w:space="0" w:color="auto"/>
              <w:left w:val="single" w:sz="4" w:space="0" w:color="auto"/>
              <w:bottom w:val="single" w:sz="4" w:space="0" w:color="auto"/>
              <w:right w:val="single" w:sz="4" w:space="0" w:color="auto"/>
            </w:tcBorders>
            <w:vAlign w:val="bottom"/>
            <w:hideMark/>
          </w:tcPr>
          <w:p w14:paraId="43AD72B2"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4</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7015E855"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438</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137F04A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2</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0AE1892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50.0%</w:t>
            </w:r>
          </w:p>
        </w:tc>
      </w:tr>
      <w:tr w:rsidR="00335112" w14:paraId="6BFE992C"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7A6C45AE"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80504 Longmont (SVVSD)</w:t>
            </w:r>
          </w:p>
        </w:tc>
        <w:tc>
          <w:tcPr>
            <w:tcW w:w="1439" w:type="dxa"/>
            <w:tcBorders>
              <w:top w:val="single" w:sz="4" w:space="0" w:color="auto"/>
              <w:left w:val="single" w:sz="4" w:space="0" w:color="auto"/>
              <w:bottom w:val="single" w:sz="4" w:space="0" w:color="auto"/>
              <w:right w:val="single" w:sz="4" w:space="0" w:color="auto"/>
            </w:tcBorders>
            <w:vAlign w:val="bottom"/>
            <w:hideMark/>
          </w:tcPr>
          <w:p w14:paraId="26BA2BD5"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9</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4F305B87"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703</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0D341905"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3</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22B0998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33.3%</w:t>
            </w:r>
          </w:p>
        </w:tc>
      </w:tr>
      <w:tr w:rsidR="00335112" w14:paraId="4BB0B43E"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2147119E"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80510 Allenspark</w:t>
            </w:r>
          </w:p>
        </w:tc>
        <w:tc>
          <w:tcPr>
            <w:tcW w:w="1439" w:type="dxa"/>
            <w:tcBorders>
              <w:top w:val="single" w:sz="4" w:space="0" w:color="auto"/>
              <w:left w:val="single" w:sz="4" w:space="0" w:color="auto"/>
              <w:bottom w:val="single" w:sz="4" w:space="0" w:color="auto"/>
              <w:right w:val="single" w:sz="4" w:space="0" w:color="auto"/>
            </w:tcBorders>
            <w:vAlign w:val="bottom"/>
            <w:hideMark/>
          </w:tcPr>
          <w:p w14:paraId="3E7B8BC7"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24AE1FAC"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4701BCC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28B53B4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r>
      <w:tr w:rsidR="00335112" w14:paraId="585E5F8A"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54FF7C00"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80516 Erie (BVSD)</w:t>
            </w:r>
          </w:p>
        </w:tc>
        <w:tc>
          <w:tcPr>
            <w:tcW w:w="1439" w:type="dxa"/>
            <w:tcBorders>
              <w:top w:val="single" w:sz="4" w:space="0" w:color="auto"/>
              <w:left w:val="single" w:sz="4" w:space="0" w:color="auto"/>
              <w:bottom w:val="single" w:sz="4" w:space="0" w:color="auto"/>
              <w:right w:val="single" w:sz="4" w:space="0" w:color="auto"/>
            </w:tcBorders>
            <w:vAlign w:val="bottom"/>
            <w:hideMark/>
          </w:tcPr>
          <w:p w14:paraId="6844DECB"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2</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352406EF"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124</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422ADBF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01453DBE"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50.0%</w:t>
            </w:r>
          </w:p>
        </w:tc>
      </w:tr>
      <w:tr w:rsidR="00335112" w14:paraId="41046DA4"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37840FD8"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80516 Erie (SVVSD)</w:t>
            </w:r>
          </w:p>
        </w:tc>
        <w:tc>
          <w:tcPr>
            <w:tcW w:w="1439" w:type="dxa"/>
            <w:tcBorders>
              <w:top w:val="single" w:sz="4" w:space="0" w:color="auto"/>
              <w:left w:val="single" w:sz="4" w:space="0" w:color="auto"/>
              <w:bottom w:val="single" w:sz="4" w:space="0" w:color="auto"/>
              <w:right w:val="single" w:sz="4" w:space="0" w:color="auto"/>
            </w:tcBorders>
            <w:vAlign w:val="bottom"/>
            <w:hideMark/>
          </w:tcPr>
          <w:p w14:paraId="6060A72F"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76FAAE7B"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0A04A0E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6E9E112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r>
      <w:tr w:rsidR="00335112" w14:paraId="11B14B90"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61EF0537"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80540 Lyons</w:t>
            </w:r>
          </w:p>
        </w:tc>
        <w:tc>
          <w:tcPr>
            <w:tcW w:w="1439" w:type="dxa"/>
            <w:tcBorders>
              <w:top w:val="single" w:sz="4" w:space="0" w:color="auto"/>
              <w:left w:val="single" w:sz="4" w:space="0" w:color="auto"/>
              <w:bottom w:val="single" w:sz="4" w:space="0" w:color="auto"/>
              <w:right w:val="single" w:sz="4" w:space="0" w:color="auto"/>
            </w:tcBorders>
            <w:vAlign w:val="bottom"/>
            <w:hideMark/>
          </w:tcPr>
          <w:p w14:paraId="29A80A9D"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2</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2EABF7A3"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35</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1647F07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60E0232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r>
      <w:tr w:rsidR="00335112" w14:paraId="3EA6ECBD"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59AC9639"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80544 Niwot</w:t>
            </w:r>
          </w:p>
        </w:tc>
        <w:tc>
          <w:tcPr>
            <w:tcW w:w="1439" w:type="dxa"/>
            <w:tcBorders>
              <w:top w:val="single" w:sz="4" w:space="0" w:color="auto"/>
              <w:left w:val="single" w:sz="4" w:space="0" w:color="auto"/>
              <w:bottom w:val="single" w:sz="4" w:space="0" w:color="auto"/>
              <w:right w:val="single" w:sz="4" w:space="0" w:color="auto"/>
            </w:tcBorders>
            <w:vAlign w:val="bottom"/>
            <w:hideMark/>
          </w:tcPr>
          <w:p w14:paraId="4D0BEA6A"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5D2CB8F3"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17C0375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4416EDA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r>
      <w:tr w:rsidR="00335112" w14:paraId="69BD9BE7"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shd w:val="clear" w:color="auto" w:fill="D9E2F3"/>
            <w:noWrap/>
            <w:vAlign w:val="bottom"/>
            <w:hideMark/>
          </w:tcPr>
          <w:p w14:paraId="24D4F1CB" w14:textId="77956EFE" w:rsidR="00335112" w:rsidRDefault="00335112">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 xml:space="preserve">Selected Boulder County </w:t>
            </w:r>
            <w:r w:rsidR="00C5417D">
              <w:rPr>
                <w:rFonts w:ascii="Tw Cen MT" w:eastAsia="Times New Roman" w:hAnsi="Tw Cen MT" w:cs="Calibri"/>
                <w:color w:val="000000"/>
                <w:sz w:val="20"/>
                <w:szCs w:val="20"/>
              </w:rPr>
              <w:t>Z</w:t>
            </w:r>
            <w:r w:rsidR="002863D7">
              <w:rPr>
                <w:rFonts w:ascii="Tw Cen MT" w:eastAsia="Times New Roman" w:hAnsi="Tw Cen MT" w:cs="Calibri"/>
                <w:color w:val="000000"/>
                <w:sz w:val="20"/>
                <w:szCs w:val="20"/>
              </w:rPr>
              <w:t>ip</w:t>
            </w:r>
            <w:r>
              <w:rPr>
                <w:rFonts w:ascii="Tw Cen MT" w:eastAsia="Times New Roman" w:hAnsi="Tw Cen MT" w:cs="Calibri"/>
                <w:color w:val="000000"/>
                <w:sz w:val="20"/>
                <w:szCs w:val="20"/>
              </w:rPr>
              <w:t xml:space="preserve"> Codes</w:t>
            </w:r>
          </w:p>
        </w:tc>
        <w:tc>
          <w:tcPr>
            <w:tcW w:w="1439"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184CB823"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122</w:t>
            </w:r>
          </w:p>
        </w:tc>
        <w:tc>
          <w:tcPr>
            <w:tcW w:w="1800"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5240E3D1"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8,876</w:t>
            </w:r>
          </w:p>
        </w:tc>
        <w:tc>
          <w:tcPr>
            <w:tcW w:w="1620" w:type="dxa"/>
            <w:tcBorders>
              <w:top w:val="single" w:sz="4" w:space="0" w:color="auto"/>
              <w:left w:val="single" w:sz="12" w:space="0" w:color="auto"/>
              <w:bottom w:val="single" w:sz="4" w:space="0" w:color="auto"/>
              <w:right w:val="single" w:sz="4" w:space="0" w:color="auto"/>
            </w:tcBorders>
            <w:shd w:val="clear" w:color="auto" w:fill="D9E2F3"/>
            <w:vAlign w:val="bottom"/>
            <w:hideMark/>
          </w:tcPr>
          <w:p w14:paraId="1E709F3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58</w:t>
            </w:r>
          </w:p>
        </w:tc>
        <w:tc>
          <w:tcPr>
            <w:tcW w:w="1440"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6199F0F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47.5%</w:t>
            </w:r>
          </w:p>
        </w:tc>
      </w:tr>
      <w:tr w:rsidR="00335112" w14:paraId="754C5130"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2A12CFE6"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80501 Longmont</w:t>
            </w:r>
          </w:p>
        </w:tc>
        <w:tc>
          <w:tcPr>
            <w:tcW w:w="1439" w:type="dxa"/>
            <w:tcBorders>
              <w:top w:val="single" w:sz="4" w:space="0" w:color="auto"/>
              <w:left w:val="single" w:sz="4" w:space="0" w:color="auto"/>
              <w:bottom w:val="single" w:sz="4" w:space="0" w:color="auto"/>
              <w:right w:val="single" w:sz="4" w:space="0" w:color="auto"/>
            </w:tcBorders>
            <w:vAlign w:val="bottom"/>
            <w:hideMark/>
          </w:tcPr>
          <w:p w14:paraId="2EBE825F"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5D9C4BDB"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48</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5016E62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1987441A"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r>
      <w:tr w:rsidR="00335112" w14:paraId="13A4CB57"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0BD3A40A"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80504 Frederick, Firestone, Longmont</w:t>
            </w:r>
          </w:p>
        </w:tc>
        <w:tc>
          <w:tcPr>
            <w:tcW w:w="1439" w:type="dxa"/>
            <w:tcBorders>
              <w:top w:val="single" w:sz="4" w:space="0" w:color="auto"/>
              <w:left w:val="single" w:sz="4" w:space="0" w:color="auto"/>
              <w:bottom w:val="single" w:sz="4" w:space="0" w:color="auto"/>
              <w:right w:val="single" w:sz="4" w:space="0" w:color="auto"/>
            </w:tcBorders>
            <w:vAlign w:val="bottom"/>
            <w:hideMark/>
          </w:tcPr>
          <w:p w14:paraId="5148C203"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3</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6F47D7A3"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124</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32286D4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2</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53F5B16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66.7%</w:t>
            </w:r>
          </w:p>
        </w:tc>
      </w:tr>
      <w:tr w:rsidR="00335112" w14:paraId="668891D3"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34197E2E"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80514 Dacono City</w:t>
            </w:r>
          </w:p>
        </w:tc>
        <w:tc>
          <w:tcPr>
            <w:tcW w:w="1439" w:type="dxa"/>
            <w:tcBorders>
              <w:top w:val="single" w:sz="4" w:space="0" w:color="auto"/>
              <w:left w:val="single" w:sz="4" w:space="0" w:color="auto"/>
              <w:bottom w:val="single" w:sz="4" w:space="0" w:color="auto"/>
              <w:right w:val="single" w:sz="4" w:space="0" w:color="auto"/>
            </w:tcBorders>
            <w:vAlign w:val="bottom"/>
            <w:hideMark/>
          </w:tcPr>
          <w:p w14:paraId="510A7FAE"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1AD10F4E"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6144D5B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28C69D2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r>
      <w:tr w:rsidR="00335112" w14:paraId="2073E646"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204F3AA0"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80516 Erie</w:t>
            </w:r>
          </w:p>
        </w:tc>
        <w:tc>
          <w:tcPr>
            <w:tcW w:w="1439" w:type="dxa"/>
            <w:tcBorders>
              <w:top w:val="single" w:sz="4" w:space="0" w:color="auto"/>
              <w:left w:val="single" w:sz="4" w:space="0" w:color="auto"/>
              <w:bottom w:val="single" w:sz="4" w:space="0" w:color="auto"/>
              <w:right w:val="single" w:sz="4" w:space="0" w:color="auto"/>
            </w:tcBorders>
            <w:vAlign w:val="bottom"/>
            <w:hideMark/>
          </w:tcPr>
          <w:p w14:paraId="1A88BFFA"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8</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0B39A7F9"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799</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3DEDC03E"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6</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64F4DA9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75.0%</w:t>
            </w:r>
          </w:p>
        </w:tc>
      </w:tr>
      <w:tr w:rsidR="00335112" w14:paraId="2A09CC08"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1955BD1C"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80520 Frederick</w:t>
            </w:r>
          </w:p>
        </w:tc>
        <w:tc>
          <w:tcPr>
            <w:tcW w:w="1439" w:type="dxa"/>
            <w:tcBorders>
              <w:top w:val="single" w:sz="4" w:space="0" w:color="auto"/>
              <w:left w:val="single" w:sz="4" w:space="0" w:color="auto"/>
              <w:bottom w:val="single" w:sz="4" w:space="0" w:color="auto"/>
              <w:right w:val="single" w:sz="4" w:space="0" w:color="auto"/>
            </w:tcBorders>
            <w:vAlign w:val="bottom"/>
            <w:hideMark/>
          </w:tcPr>
          <w:p w14:paraId="09449F10"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2896CBA8"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3C0FB14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4110514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r>
      <w:tr w:rsidR="00335112" w14:paraId="10ECED29"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54E52932"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80530 Frederick</w:t>
            </w:r>
          </w:p>
        </w:tc>
        <w:tc>
          <w:tcPr>
            <w:tcW w:w="1439" w:type="dxa"/>
            <w:tcBorders>
              <w:top w:val="single" w:sz="4" w:space="0" w:color="auto"/>
              <w:left w:val="single" w:sz="4" w:space="0" w:color="auto"/>
              <w:bottom w:val="single" w:sz="4" w:space="0" w:color="auto"/>
              <w:right w:val="single" w:sz="4" w:space="0" w:color="auto"/>
            </w:tcBorders>
            <w:vAlign w:val="bottom"/>
            <w:hideMark/>
          </w:tcPr>
          <w:p w14:paraId="766A3848"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4</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63FE092E"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514</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23B320A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29F757B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100.0%</w:t>
            </w:r>
          </w:p>
        </w:tc>
      </w:tr>
      <w:tr w:rsidR="00335112" w14:paraId="2BBC91DD"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noWrap/>
            <w:vAlign w:val="bottom"/>
            <w:hideMark/>
          </w:tcPr>
          <w:p w14:paraId="6C530406"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80542 Mead</w:t>
            </w:r>
          </w:p>
        </w:tc>
        <w:tc>
          <w:tcPr>
            <w:tcW w:w="1439" w:type="dxa"/>
            <w:tcBorders>
              <w:top w:val="single" w:sz="4" w:space="0" w:color="auto"/>
              <w:left w:val="single" w:sz="4" w:space="0" w:color="auto"/>
              <w:bottom w:val="single" w:sz="4" w:space="0" w:color="auto"/>
              <w:right w:val="single" w:sz="4" w:space="0" w:color="auto"/>
            </w:tcBorders>
            <w:vAlign w:val="bottom"/>
            <w:hideMark/>
          </w:tcPr>
          <w:p w14:paraId="47CE5AFB"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1800" w:type="dxa"/>
            <w:tcBorders>
              <w:top w:val="single" w:sz="4" w:space="0" w:color="auto"/>
              <w:left w:val="single" w:sz="4" w:space="0" w:color="auto"/>
              <w:bottom w:val="single" w:sz="4" w:space="0" w:color="auto"/>
              <w:right w:val="single" w:sz="12" w:space="0" w:color="auto"/>
            </w:tcBorders>
            <w:vAlign w:val="bottom"/>
            <w:hideMark/>
          </w:tcPr>
          <w:p w14:paraId="52853250"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0</w:t>
            </w:r>
          </w:p>
        </w:tc>
        <w:tc>
          <w:tcPr>
            <w:tcW w:w="1620" w:type="dxa"/>
            <w:tcBorders>
              <w:top w:val="single" w:sz="4" w:space="0" w:color="auto"/>
              <w:left w:val="single" w:sz="12" w:space="0" w:color="auto"/>
              <w:bottom w:val="single" w:sz="4" w:space="0" w:color="auto"/>
              <w:right w:val="single" w:sz="4" w:space="0" w:color="auto"/>
            </w:tcBorders>
            <w:vAlign w:val="bottom"/>
            <w:hideMark/>
          </w:tcPr>
          <w:p w14:paraId="5AE80CD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440" w:type="dxa"/>
            <w:tcBorders>
              <w:top w:val="single" w:sz="4" w:space="0" w:color="auto"/>
              <w:left w:val="single" w:sz="4" w:space="0" w:color="auto"/>
              <w:bottom w:val="single" w:sz="4" w:space="0" w:color="auto"/>
              <w:right w:val="single" w:sz="12" w:space="0" w:color="auto"/>
            </w:tcBorders>
            <w:vAlign w:val="bottom"/>
            <w:hideMark/>
          </w:tcPr>
          <w:p w14:paraId="13407B0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r>
      <w:tr w:rsidR="00335112" w14:paraId="4C5097F6"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shd w:val="clear" w:color="auto" w:fill="D9E2F3"/>
            <w:noWrap/>
            <w:vAlign w:val="bottom"/>
            <w:hideMark/>
          </w:tcPr>
          <w:p w14:paraId="7C348859" w14:textId="58C091A3" w:rsidR="00335112" w:rsidRDefault="00335112">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20"/>
                <w:szCs w:val="20"/>
              </w:rPr>
              <w:t xml:space="preserve">Selected Weld County </w:t>
            </w:r>
            <w:r w:rsidR="00C5417D">
              <w:rPr>
                <w:rFonts w:ascii="Tw Cen MT" w:eastAsia="Times New Roman" w:hAnsi="Tw Cen MT" w:cs="Calibri"/>
                <w:color w:val="000000"/>
                <w:sz w:val="20"/>
                <w:szCs w:val="20"/>
              </w:rPr>
              <w:t>Z</w:t>
            </w:r>
            <w:r w:rsidR="002863D7">
              <w:rPr>
                <w:rFonts w:ascii="Tw Cen MT" w:eastAsia="Times New Roman" w:hAnsi="Tw Cen MT" w:cs="Calibri"/>
                <w:color w:val="000000"/>
                <w:sz w:val="20"/>
                <w:szCs w:val="20"/>
              </w:rPr>
              <w:t>ip</w:t>
            </w:r>
            <w:r>
              <w:rPr>
                <w:rFonts w:ascii="Tw Cen MT" w:eastAsia="Times New Roman" w:hAnsi="Tw Cen MT" w:cs="Calibri"/>
                <w:color w:val="000000"/>
                <w:sz w:val="20"/>
                <w:szCs w:val="20"/>
              </w:rPr>
              <w:t xml:space="preserve"> Codes</w:t>
            </w:r>
          </w:p>
        </w:tc>
        <w:tc>
          <w:tcPr>
            <w:tcW w:w="1439"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065FBFF6"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16</w:t>
            </w:r>
          </w:p>
        </w:tc>
        <w:tc>
          <w:tcPr>
            <w:tcW w:w="1800"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2253FD23" w14:textId="77777777" w:rsidR="00335112" w:rsidRDefault="00335112">
            <w:pPr>
              <w:spacing w:after="0" w:line="240" w:lineRule="auto"/>
              <w:jc w:val="right"/>
              <w:rPr>
                <w:rFonts w:ascii="Tw Cen MT" w:eastAsia="Times New Roman" w:hAnsi="Tw Cen MT" w:cs="Calibri"/>
                <w:b/>
                <w:bCs/>
                <w:color w:val="000000"/>
                <w:sz w:val="20"/>
                <w:szCs w:val="20"/>
              </w:rPr>
            </w:pPr>
            <w:r>
              <w:rPr>
                <w:rFonts w:ascii="Tw Cen MT" w:eastAsia="Tw Cen MT" w:hAnsi="Tw Cen MT" w:cs="Calibri"/>
                <w:b/>
                <w:bCs/>
                <w:color w:val="000000"/>
                <w:sz w:val="20"/>
                <w:szCs w:val="20"/>
              </w:rPr>
              <w:t>1,485</w:t>
            </w:r>
          </w:p>
        </w:tc>
        <w:tc>
          <w:tcPr>
            <w:tcW w:w="1620" w:type="dxa"/>
            <w:tcBorders>
              <w:top w:val="single" w:sz="4" w:space="0" w:color="auto"/>
              <w:left w:val="single" w:sz="12" w:space="0" w:color="auto"/>
              <w:bottom w:val="single" w:sz="4" w:space="0" w:color="auto"/>
              <w:right w:val="single" w:sz="4" w:space="0" w:color="auto"/>
            </w:tcBorders>
            <w:shd w:val="clear" w:color="auto" w:fill="D9E2F3"/>
            <w:vAlign w:val="bottom"/>
            <w:hideMark/>
          </w:tcPr>
          <w:p w14:paraId="0B22E71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12</w:t>
            </w:r>
          </w:p>
        </w:tc>
        <w:tc>
          <w:tcPr>
            <w:tcW w:w="1440"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5508C3E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75.0%</w:t>
            </w:r>
          </w:p>
        </w:tc>
      </w:tr>
      <w:tr w:rsidR="00335112" w:rsidRPr="00A46341" w14:paraId="0AEA19FD" w14:textId="77777777" w:rsidTr="00335112">
        <w:trPr>
          <w:trHeight w:val="144"/>
        </w:trPr>
        <w:tc>
          <w:tcPr>
            <w:tcW w:w="3326"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bottom"/>
            <w:hideMark/>
          </w:tcPr>
          <w:p w14:paraId="4AE29BCC" w14:textId="0A11E6DF" w:rsidR="00335112" w:rsidRPr="00F838A6" w:rsidRDefault="00994645">
            <w:pPr>
              <w:spacing w:after="0" w:line="240" w:lineRule="auto"/>
              <w:rPr>
                <w:rFonts w:ascii="Tw Cen MT" w:eastAsia="Times New Roman" w:hAnsi="Tw Cen MT" w:cs="Calibri"/>
                <w:b/>
                <w:bCs/>
                <w:color w:val="000000"/>
                <w:sz w:val="20"/>
                <w:szCs w:val="20"/>
              </w:rPr>
            </w:pPr>
            <w:r w:rsidRPr="00F838A6">
              <w:rPr>
                <w:rFonts w:ascii="Tw Cen MT" w:eastAsia="Times New Roman" w:hAnsi="Tw Cen MT" w:cs="Calibri"/>
                <w:b/>
                <w:bCs/>
                <w:color w:val="000000"/>
                <w:sz w:val="20"/>
                <w:szCs w:val="20"/>
              </w:rPr>
              <w:t xml:space="preserve">Selected </w:t>
            </w:r>
            <w:r w:rsidR="00C5417D">
              <w:rPr>
                <w:rFonts w:ascii="Tw Cen MT" w:eastAsia="Times New Roman" w:hAnsi="Tw Cen MT" w:cs="Calibri"/>
                <w:b/>
                <w:bCs/>
                <w:color w:val="000000"/>
                <w:sz w:val="20"/>
                <w:szCs w:val="20"/>
              </w:rPr>
              <w:t>Z</w:t>
            </w:r>
            <w:r w:rsidR="002863D7">
              <w:rPr>
                <w:rFonts w:ascii="Tw Cen MT" w:eastAsia="Times New Roman" w:hAnsi="Tw Cen MT" w:cs="Calibri"/>
                <w:b/>
                <w:bCs/>
                <w:color w:val="000000"/>
                <w:sz w:val="20"/>
                <w:szCs w:val="20"/>
              </w:rPr>
              <w:t>ip</w:t>
            </w:r>
            <w:r w:rsidRPr="00F838A6">
              <w:rPr>
                <w:rFonts w:ascii="Tw Cen MT" w:eastAsia="Times New Roman" w:hAnsi="Tw Cen MT" w:cs="Calibri"/>
                <w:b/>
                <w:bCs/>
                <w:color w:val="000000"/>
                <w:sz w:val="20"/>
                <w:szCs w:val="20"/>
              </w:rPr>
              <w:t xml:space="preserve"> Codes, Combined</w:t>
            </w:r>
          </w:p>
        </w:tc>
        <w:tc>
          <w:tcPr>
            <w:tcW w:w="1439"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727FBC5F" w14:textId="77777777" w:rsidR="00335112" w:rsidRPr="0046467C" w:rsidRDefault="00335112">
            <w:pPr>
              <w:spacing w:after="0" w:line="240" w:lineRule="auto"/>
              <w:jc w:val="right"/>
              <w:rPr>
                <w:rFonts w:ascii="Tw Cen MT" w:eastAsia="Times New Roman" w:hAnsi="Tw Cen MT" w:cs="Calibri"/>
                <w:b/>
                <w:bCs/>
                <w:color w:val="000000"/>
                <w:sz w:val="20"/>
                <w:szCs w:val="20"/>
              </w:rPr>
            </w:pPr>
            <w:r w:rsidRPr="0046467C">
              <w:rPr>
                <w:rFonts w:ascii="Tw Cen MT" w:eastAsia="Tw Cen MT" w:hAnsi="Tw Cen MT" w:cs="Calibri"/>
                <w:b/>
                <w:bCs/>
                <w:color w:val="000000"/>
                <w:sz w:val="20"/>
                <w:szCs w:val="20"/>
              </w:rPr>
              <w:t>138</w:t>
            </w:r>
          </w:p>
        </w:tc>
        <w:tc>
          <w:tcPr>
            <w:tcW w:w="1800" w:type="dxa"/>
            <w:tcBorders>
              <w:top w:val="single" w:sz="4" w:space="0" w:color="auto"/>
              <w:left w:val="single" w:sz="4" w:space="0" w:color="auto"/>
              <w:bottom w:val="single" w:sz="4" w:space="0" w:color="auto"/>
              <w:right w:val="single" w:sz="12" w:space="0" w:color="auto"/>
            </w:tcBorders>
            <w:shd w:val="clear" w:color="auto" w:fill="8EAADB" w:themeFill="accent1" w:themeFillTint="99"/>
            <w:vAlign w:val="bottom"/>
            <w:hideMark/>
          </w:tcPr>
          <w:p w14:paraId="296A6B7E" w14:textId="77777777" w:rsidR="00335112" w:rsidRPr="0046467C" w:rsidRDefault="00335112">
            <w:pPr>
              <w:spacing w:after="0" w:line="240" w:lineRule="auto"/>
              <w:jc w:val="right"/>
              <w:rPr>
                <w:rFonts w:ascii="Tw Cen MT" w:eastAsia="Times New Roman" w:hAnsi="Tw Cen MT" w:cs="Calibri"/>
                <w:b/>
                <w:bCs/>
                <w:color w:val="000000"/>
                <w:sz w:val="20"/>
                <w:szCs w:val="20"/>
              </w:rPr>
            </w:pPr>
            <w:r w:rsidRPr="0046467C">
              <w:rPr>
                <w:rFonts w:ascii="Tw Cen MT" w:eastAsia="Tw Cen MT" w:hAnsi="Tw Cen MT" w:cs="Calibri"/>
                <w:b/>
                <w:bCs/>
                <w:color w:val="000000"/>
                <w:sz w:val="20"/>
                <w:szCs w:val="20"/>
              </w:rPr>
              <w:t>10,361</w:t>
            </w:r>
          </w:p>
        </w:tc>
        <w:tc>
          <w:tcPr>
            <w:tcW w:w="1620" w:type="dxa"/>
            <w:tcBorders>
              <w:top w:val="single" w:sz="4" w:space="0" w:color="auto"/>
              <w:left w:val="single" w:sz="12" w:space="0" w:color="auto"/>
              <w:bottom w:val="single" w:sz="4" w:space="0" w:color="auto"/>
              <w:right w:val="single" w:sz="4" w:space="0" w:color="auto"/>
            </w:tcBorders>
            <w:shd w:val="clear" w:color="auto" w:fill="8EAADB" w:themeFill="accent1" w:themeFillTint="99"/>
            <w:vAlign w:val="bottom"/>
            <w:hideMark/>
          </w:tcPr>
          <w:p w14:paraId="72AA98A9" w14:textId="77777777" w:rsidR="00335112" w:rsidRPr="0046467C"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70</w:t>
            </w:r>
          </w:p>
        </w:tc>
        <w:tc>
          <w:tcPr>
            <w:tcW w:w="1440" w:type="dxa"/>
            <w:tcBorders>
              <w:top w:val="single" w:sz="4" w:space="0" w:color="auto"/>
              <w:left w:val="single" w:sz="4" w:space="0" w:color="auto"/>
              <w:bottom w:val="single" w:sz="4" w:space="0" w:color="auto"/>
              <w:right w:val="single" w:sz="12" w:space="0" w:color="auto"/>
            </w:tcBorders>
            <w:shd w:val="clear" w:color="auto" w:fill="8EAADB" w:themeFill="accent1" w:themeFillTint="99"/>
            <w:vAlign w:val="bottom"/>
            <w:hideMark/>
          </w:tcPr>
          <w:p w14:paraId="15AF8E13" w14:textId="77777777" w:rsidR="00335112" w:rsidRPr="0046467C"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50.7%</w:t>
            </w:r>
          </w:p>
        </w:tc>
      </w:tr>
    </w:tbl>
    <w:p w14:paraId="51F3C365" w14:textId="77777777" w:rsidR="00335112" w:rsidRDefault="00335112" w:rsidP="00335112">
      <w:pPr>
        <w:shd w:val="clear" w:color="auto" w:fill="FFFFFF"/>
        <w:spacing w:after="0" w:line="240" w:lineRule="auto"/>
        <w:rPr>
          <w:rFonts w:ascii="Tw Cen MT" w:eastAsia="Times New Roman" w:hAnsi="Tw Cen MT" w:cs="Calibri"/>
          <w:color w:val="201F1E"/>
          <w:sz w:val="22"/>
          <w:szCs w:val="22"/>
          <w:highlight w:val="yellow"/>
        </w:rPr>
      </w:pPr>
    </w:p>
    <w:p w14:paraId="0F9BD448" w14:textId="77777777" w:rsidR="00335112" w:rsidRDefault="00335112" w:rsidP="00335112">
      <w:pPr>
        <w:rPr>
          <w:rFonts w:ascii="Tw Cen MT" w:eastAsia="MS Gothic" w:hAnsi="Tw Cen MT" w:cs="Calibri"/>
          <w:b/>
          <w:sz w:val="20"/>
          <w:szCs w:val="20"/>
        </w:rPr>
      </w:pPr>
      <w:r>
        <w:rPr>
          <w:rFonts w:ascii="Tw Cen MT" w:eastAsia="MS Gothic" w:hAnsi="Tw Cen MT" w:cs="Calibri"/>
          <w:b/>
          <w:sz w:val="20"/>
          <w:szCs w:val="20"/>
        </w:rPr>
        <w:br w:type="page"/>
      </w:r>
    </w:p>
    <w:p w14:paraId="682B98C8" w14:textId="4DCBB95A" w:rsidR="00335112" w:rsidRDefault="00335112" w:rsidP="00335112">
      <w:pPr>
        <w:tabs>
          <w:tab w:val="left" w:pos="1800"/>
        </w:tabs>
        <w:spacing w:after="0" w:line="240" w:lineRule="auto"/>
        <w:rPr>
          <w:rFonts w:ascii="Tw Cen MT" w:eastAsia="MS Gothic" w:hAnsi="Tw Cen MT" w:cs="Calibri"/>
          <w:b/>
          <w:sz w:val="20"/>
          <w:szCs w:val="20"/>
        </w:rPr>
      </w:pPr>
      <w:r>
        <w:rPr>
          <w:rFonts w:ascii="Tw Cen MT" w:eastAsia="MS Gothic" w:hAnsi="Tw Cen MT" w:cs="Calibri"/>
          <w:b/>
          <w:sz w:val="20"/>
          <w:szCs w:val="20"/>
        </w:rPr>
        <w:t xml:space="preserve">Table </w:t>
      </w:r>
      <w:r w:rsidR="00E17C58">
        <w:rPr>
          <w:rFonts w:ascii="Tw Cen MT" w:eastAsia="MS Gothic" w:hAnsi="Tw Cen MT" w:cs="Calibri"/>
          <w:b/>
          <w:sz w:val="20"/>
          <w:szCs w:val="20"/>
        </w:rPr>
        <w:t>A9</w:t>
      </w:r>
      <w:r>
        <w:rPr>
          <w:rFonts w:ascii="Tw Cen MT" w:eastAsia="MS Gothic" w:hAnsi="Tw Cen MT" w:cs="Calibri"/>
          <w:b/>
          <w:sz w:val="20"/>
          <w:szCs w:val="20"/>
        </w:rPr>
        <w:t xml:space="preserve">. Capacity for Infant and Toddler Care by Geographic Area (May 2022) </w:t>
      </w:r>
      <w:r>
        <w:rPr>
          <w:rFonts w:ascii="Tw Cen MT" w:eastAsia="MS Gothic" w:hAnsi="Tw Cen MT" w:cs="Calibri"/>
          <w:b/>
          <w:sz w:val="20"/>
          <w:szCs w:val="20"/>
          <w:vertAlign w:val="superscript"/>
        </w:rPr>
        <w:endnoteReference w:id="240"/>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8"/>
        <w:gridCol w:w="1102"/>
        <w:gridCol w:w="1102"/>
        <w:gridCol w:w="1102"/>
        <w:gridCol w:w="1102"/>
        <w:gridCol w:w="1102"/>
        <w:gridCol w:w="1102"/>
      </w:tblGrid>
      <w:tr w:rsidR="00335112" w14:paraId="4F07E0A6" w14:textId="77777777" w:rsidTr="00335112">
        <w:trPr>
          <w:trHeight w:val="218"/>
        </w:trPr>
        <w:tc>
          <w:tcPr>
            <w:tcW w:w="2738" w:type="dxa"/>
            <w:vMerge w:val="restart"/>
            <w:tcBorders>
              <w:top w:val="single" w:sz="4" w:space="0" w:color="auto"/>
              <w:left w:val="single" w:sz="4" w:space="0" w:color="auto"/>
              <w:bottom w:val="single" w:sz="4" w:space="0" w:color="auto"/>
              <w:right w:val="single" w:sz="4" w:space="0" w:color="auto"/>
            </w:tcBorders>
            <w:shd w:val="clear" w:color="auto" w:fill="E7E6E6"/>
            <w:noWrap/>
            <w:hideMark/>
          </w:tcPr>
          <w:p w14:paraId="6B912D8F" w14:textId="77777777" w:rsidR="00335112" w:rsidRDefault="00335112">
            <w:pPr>
              <w:spacing w:after="0" w:line="240" w:lineRule="auto"/>
              <w:rPr>
                <w:rFonts w:ascii="Tw Cen MT" w:eastAsia="Calibri" w:hAnsi="Tw Cen MT"/>
                <w:sz w:val="20"/>
                <w:szCs w:val="20"/>
              </w:rPr>
            </w:pPr>
            <w:r>
              <w:rPr>
                <w:rFonts w:ascii="Tw Cen MT" w:eastAsia="Calibri" w:hAnsi="Tw Cen MT"/>
                <w:sz w:val="20"/>
                <w:szCs w:val="20"/>
              </w:rPr>
              <w:t>Geographic Area</w:t>
            </w:r>
          </w:p>
        </w:tc>
        <w:tc>
          <w:tcPr>
            <w:tcW w:w="1102" w:type="dxa"/>
            <w:tcBorders>
              <w:top w:val="single" w:sz="4" w:space="0" w:color="auto"/>
              <w:left w:val="single" w:sz="4" w:space="0" w:color="auto"/>
              <w:bottom w:val="single" w:sz="4" w:space="0" w:color="auto"/>
              <w:right w:val="single" w:sz="4" w:space="0" w:color="auto"/>
            </w:tcBorders>
            <w:shd w:val="clear" w:color="auto" w:fill="E7E6E6"/>
            <w:vAlign w:val="bottom"/>
            <w:hideMark/>
          </w:tcPr>
          <w:p w14:paraId="3B8DBF49" w14:textId="757AED8A" w:rsidR="00335112" w:rsidRDefault="00335112">
            <w:pPr>
              <w:spacing w:after="0" w:line="240" w:lineRule="auto"/>
              <w:jc w:val="center"/>
              <w:rPr>
                <w:rFonts w:ascii="Tw Cen MT" w:eastAsia="Calibri" w:hAnsi="Tw Cen MT"/>
                <w:sz w:val="20"/>
                <w:szCs w:val="20"/>
              </w:rPr>
            </w:pPr>
            <w:r>
              <w:rPr>
                <w:rFonts w:ascii="Tw Cen MT" w:eastAsia="Tw Cen MT" w:hAnsi="Tw Cen MT" w:cs="Calibri"/>
                <w:color w:val="000000"/>
                <w:sz w:val="20"/>
                <w:szCs w:val="20"/>
              </w:rPr>
              <w:t>C</w:t>
            </w:r>
            <w:r w:rsidR="00FD2DDE">
              <w:rPr>
                <w:rFonts w:ascii="Tw Cen MT" w:eastAsia="Tw Cen MT" w:hAnsi="Tw Cen MT" w:cs="Calibri"/>
                <w:color w:val="000000"/>
                <w:sz w:val="20"/>
                <w:szCs w:val="20"/>
              </w:rPr>
              <w:t>hild Care Center</w:t>
            </w:r>
            <w:r>
              <w:rPr>
                <w:rFonts w:ascii="Tw Cen MT" w:eastAsia="Tw Cen MT" w:hAnsi="Tw Cen MT" w:cs="Calibri"/>
                <w:color w:val="000000"/>
                <w:sz w:val="20"/>
                <w:szCs w:val="20"/>
              </w:rPr>
              <w:t xml:space="preserve"> programs serving I/T</w:t>
            </w:r>
          </w:p>
        </w:tc>
        <w:tc>
          <w:tcPr>
            <w:tcW w:w="1102" w:type="dxa"/>
            <w:tcBorders>
              <w:top w:val="single" w:sz="4" w:space="0" w:color="auto"/>
              <w:left w:val="single" w:sz="4" w:space="0" w:color="auto"/>
              <w:bottom w:val="single" w:sz="4" w:space="0" w:color="auto"/>
              <w:right w:val="single" w:sz="12" w:space="0" w:color="auto"/>
            </w:tcBorders>
            <w:shd w:val="clear" w:color="auto" w:fill="E7E6E6"/>
            <w:vAlign w:val="bottom"/>
            <w:hideMark/>
          </w:tcPr>
          <w:p w14:paraId="47F02292" w14:textId="3D3A2664" w:rsidR="00335112" w:rsidRDefault="00335112">
            <w:pPr>
              <w:spacing w:after="0" w:line="240" w:lineRule="auto"/>
              <w:jc w:val="center"/>
              <w:rPr>
                <w:rFonts w:ascii="Tw Cen MT" w:eastAsia="Calibri" w:hAnsi="Tw Cen MT"/>
                <w:sz w:val="20"/>
                <w:szCs w:val="20"/>
              </w:rPr>
            </w:pPr>
            <w:r>
              <w:rPr>
                <w:rFonts w:ascii="Tw Cen MT" w:eastAsia="Tw Cen MT" w:hAnsi="Tw Cen MT" w:cs="Calibri"/>
                <w:color w:val="000000"/>
                <w:sz w:val="20"/>
                <w:szCs w:val="20"/>
              </w:rPr>
              <w:t>%</w:t>
            </w:r>
            <w:r w:rsidR="00FD2DDE">
              <w:rPr>
                <w:rFonts w:ascii="Tw Cen MT" w:eastAsia="Tw Cen MT" w:hAnsi="Tw Cen MT" w:cs="Calibri"/>
                <w:color w:val="000000"/>
                <w:sz w:val="20"/>
                <w:szCs w:val="20"/>
              </w:rPr>
              <w:t xml:space="preserve"> Child Care Center</w:t>
            </w:r>
            <w:r>
              <w:rPr>
                <w:rFonts w:ascii="Tw Cen MT" w:eastAsia="Tw Cen MT" w:hAnsi="Tw Cen MT" w:cs="Calibri"/>
                <w:color w:val="000000"/>
                <w:sz w:val="20"/>
                <w:szCs w:val="20"/>
              </w:rPr>
              <w:t xml:space="preserve"> programs serving I/T</w:t>
            </w:r>
          </w:p>
        </w:tc>
        <w:tc>
          <w:tcPr>
            <w:tcW w:w="1102" w:type="dxa"/>
            <w:tcBorders>
              <w:top w:val="single" w:sz="4" w:space="0" w:color="auto"/>
              <w:left w:val="single" w:sz="12" w:space="0" w:color="auto"/>
              <w:bottom w:val="single" w:sz="4" w:space="0" w:color="auto"/>
              <w:right w:val="single" w:sz="4" w:space="0" w:color="auto"/>
            </w:tcBorders>
            <w:shd w:val="clear" w:color="auto" w:fill="E7E6E6"/>
            <w:vAlign w:val="bottom"/>
            <w:hideMark/>
          </w:tcPr>
          <w:p w14:paraId="626B06B7" w14:textId="77777777" w:rsidR="00335112" w:rsidRDefault="00335112">
            <w:pPr>
              <w:spacing w:after="0" w:line="240" w:lineRule="auto"/>
              <w:jc w:val="center"/>
              <w:rPr>
                <w:rFonts w:ascii="Tw Cen MT" w:eastAsia="Calibri" w:hAnsi="Tw Cen MT"/>
                <w:sz w:val="20"/>
                <w:szCs w:val="20"/>
              </w:rPr>
            </w:pPr>
            <w:r>
              <w:rPr>
                <w:rFonts w:ascii="Tw Cen MT" w:eastAsia="Tw Cen MT" w:hAnsi="Tw Cen MT" w:cs="Calibri"/>
                <w:color w:val="000000"/>
                <w:sz w:val="20"/>
                <w:szCs w:val="20"/>
              </w:rPr>
              <w:t>FCC programs serving I/T</w:t>
            </w:r>
          </w:p>
        </w:tc>
        <w:tc>
          <w:tcPr>
            <w:tcW w:w="1102" w:type="dxa"/>
            <w:tcBorders>
              <w:top w:val="single" w:sz="4" w:space="0" w:color="auto"/>
              <w:left w:val="single" w:sz="4" w:space="0" w:color="auto"/>
              <w:bottom w:val="single" w:sz="4" w:space="0" w:color="auto"/>
              <w:right w:val="single" w:sz="12" w:space="0" w:color="auto"/>
            </w:tcBorders>
            <w:shd w:val="clear" w:color="auto" w:fill="E7E6E6"/>
            <w:vAlign w:val="bottom"/>
            <w:hideMark/>
          </w:tcPr>
          <w:p w14:paraId="3EED85DA" w14:textId="77777777" w:rsidR="00335112" w:rsidRDefault="00335112">
            <w:pPr>
              <w:spacing w:after="0" w:line="240" w:lineRule="auto"/>
              <w:jc w:val="center"/>
              <w:rPr>
                <w:rFonts w:ascii="Tw Cen MT" w:eastAsia="Calibri" w:hAnsi="Tw Cen MT"/>
                <w:sz w:val="20"/>
                <w:szCs w:val="20"/>
              </w:rPr>
            </w:pPr>
            <w:r>
              <w:rPr>
                <w:rFonts w:ascii="Tw Cen MT" w:eastAsia="Tw Cen MT" w:hAnsi="Tw Cen MT" w:cs="Calibri"/>
                <w:color w:val="000000"/>
                <w:sz w:val="20"/>
                <w:szCs w:val="20"/>
              </w:rPr>
              <w:t>% FCC programs serving I/T</w:t>
            </w:r>
          </w:p>
        </w:tc>
        <w:tc>
          <w:tcPr>
            <w:tcW w:w="1102" w:type="dxa"/>
            <w:tcBorders>
              <w:top w:val="single" w:sz="4" w:space="0" w:color="auto"/>
              <w:left w:val="single" w:sz="12" w:space="0" w:color="auto"/>
              <w:bottom w:val="single" w:sz="4" w:space="0" w:color="auto"/>
              <w:right w:val="single" w:sz="4" w:space="0" w:color="auto"/>
            </w:tcBorders>
            <w:shd w:val="clear" w:color="auto" w:fill="E7E6E6"/>
            <w:vAlign w:val="bottom"/>
            <w:hideMark/>
          </w:tcPr>
          <w:p w14:paraId="3934E133" w14:textId="77777777" w:rsidR="00335112" w:rsidRDefault="00335112">
            <w:pPr>
              <w:spacing w:after="0" w:line="240" w:lineRule="auto"/>
              <w:jc w:val="center"/>
              <w:rPr>
                <w:rFonts w:ascii="Tw Cen MT" w:eastAsia="Calibri" w:hAnsi="Tw Cen MT"/>
                <w:b/>
                <w:bCs/>
                <w:sz w:val="20"/>
                <w:szCs w:val="20"/>
              </w:rPr>
            </w:pPr>
            <w:r>
              <w:rPr>
                <w:rFonts w:ascii="Tw Cen MT" w:eastAsia="Tw Cen MT" w:hAnsi="Tw Cen MT" w:cs="Calibri"/>
                <w:b/>
                <w:bCs/>
                <w:color w:val="000000"/>
                <w:sz w:val="20"/>
                <w:szCs w:val="20"/>
              </w:rPr>
              <w:t>Total Programs Serving I/T</w:t>
            </w:r>
          </w:p>
        </w:tc>
        <w:tc>
          <w:tcPr>
            <w:tcW w:w="1102" w:type="dxa"/>
            <w:tcBorders>
              <w:top w:val="single" w:sz="4" w:space="0" w:color="auto"/>
              <w:left w:val="single" w:sz="4" w:space="0" w:color="auto"/>
              <w:bottom w:val="single" w:sz="4" w:space="0" w:color="auto"/>
              <w:right w:val="single" w:sz="4" w:space="0" w:color="auto"/>
            </w:tcBorders>
            <w:shd w:val="clear" w:color="auto" w:fill="E7E6E6"/>
            <w:vAlign w:val="bottom"/>
            <w:hideMark/>
          </w:tcPr>
          <w:p w14:paraId="3CB035AC" w14:textId="77777777" w:rsidR="00335112" w:rsidRDefault="00335112">
            <w:pPr>
              <w:spacing w:after="0" w:line="240" w:lineRule="auto"/>
              <w:jc w:val="center"/>
              <w:rPr>
                <w:rFonts w:ascii="Tw Cen MT" w:eastAsia="Calibri" w:hAnsi="Tw Cen MT"/>
                <w:b/>
                <w:bCs/>
                <w:sz w:val="20"/>
                <w:szCs w:val="20"/>
              </w:rPr>
            </w:pPr>
            <w:r>
              <w:rPr>
                <w:rFonts w:ascii="Tw Cen MT" w:eastAsia="Tw Cen MT" w:hAnsi="Tw Cen MT" w:cs="Calibri"/>
                <w:b/>
                <w:bCs/>
                <w:color w:val="000000"/>
                <w:sz w:val="20"/>
                <w:szCs w:val="20"/>
              </w:rPr>
              <w:t>% ALL Programs Serving I/T</w:t>
            </w:r>
          </w:p>
        </w:tc>
      </w:tr>
      <w:tr w:rsidR="00335112" w14:paraId="4FB46D71" w14:textId="77777777" w:rsidTr="00335112">
        <w:trPr>
          <w:trHeight w:val="21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421FFC" w14:textId="77777777" w:rsidR="00335112" w:rsidRDefault="00335112">
            <w:pPr>
              <w:spacing w:after="0"/>
              <w:rPr>
                <w:rFonts w:ascii="Tw Cen MT" w:eastAsia="Calibri" w:hAnsi="Tw Cen MT"/>
                <w:sz w:val="20"/>
                <w:szCs w:val="20"/>
              </w:rPr>
            </w:pPr>
          </w:p>
        </w:tc>
        <w:tc>
          <w:tcPr>
            <w:tcW w:w="1102" w:type="dxa"/>
            <w:tcBorders>
              <w:top w:val="single" w:sz="4" w:space="0" w:color="auto"/>
              <w:left w:val="single" w:sz="4" w:space="0" w:color="auto"/>
              <w:bottom w:val="single" w:sz="4" w:space="0" w:color="auto"/>
              <w:right w:val="single" w:sz="4" w:space="0" w:color="auto"/>
            </w:tcBorders>
            <w:shd w:val="clear" w:color="auto" w:fill="E7E6E6"/>
            <w:vAlign w:val="bottom"/>
            <w:hideMark/>
          </w:tcPr>
          <w:p w14:paraId="0FD20507"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w:t>
            </w:r>
          </w:p>
        </w:tc>
        <w:tc>
          <w:tcPr>
            <w:tcW w:w="1102" w:type="dxa"/>
            <w:tcBorders>
              <w:top w:val="single" w:sz="4" w:space="0" w:color="auto"/>
              <w:left w:val="single" w:sz="4" w:space="0" w:color="auto"/>
              <w:bottom w:val="single" w:sz="4" w:space="0" w:color="auto"/>
              <w:right w:val="single" w:sz="12" w:space="0" w:color="auto"/>
            </w:tcBorders>
            <w:shd w:val="clear" w:color="auto" w:fill="E7E6E6"/>
            <w:vAlign w:val="bottom"/>
            <w:hideMark/>
          </w:tcPr>
          <w:p w14:paraId="0717A866"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w:t>
            </w:r>
          </w:p>
        </w:tc>
        <w:tc>
          <w:tcPr>
            <w:tcW w:w="1102" w:type="dxa"/>
            <w:tcBorders>
              <w:top w:val="single" w:sz="4" w:space="0" w:color="auto"/>
              <w:left w:val="single" w:sz="12" w:space="0" w:color="auto"/>
              <w:bottom w:val="single" w:sz="4" w:space="0" w:color="auto"/>
              <w:right w:val="single" w:sz="4" w:space="0" w:color="auto"/>
            </w:tcBorders>
            <w:shd w:val="clear" w:color="auto" w:fill="E7E6E6"/>
            <w:vAlign w:val="bottom"/>
            <w:hideMark/>
          </w:tcPr>
          <w:p w14:paraId="31A41624"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w:t>
            </w:r>
          </w:p>
        </w:tc>
        <w:tc>
          <w:tcPr>
            <w:tcW w:w="1102" w:type="dxa"/>
            <w:tcBorders>
              <w:top w:val="single" w:sz="4" w:space="0" w:color="auto"/>
              <w:left w:val="single" w:sz="4" w:space="0" w:color="auto"/>
              <w:bottom w:val="single" w:sz="4" w:space="0" w:color="auto"/>
              <w:right w:val="single" w:sz="12" w:space="0" w:color="auto"/>
            </w:tcBorders>
            <w:shd w:val="clear" w:color="auto" w:fill="E7E6E6"/>
            <w:vAlign w:val="bottom"/>
            <w:hideMark/>
          </w:tcPr>
          <w:p w14:paraId="7EF228AF" w14:textId="77777777" w:rsidR="00335112" w:rsidRDefault="00335112">
            <w:pPr>
              <w:spacing w:after="0" w:line="240" w:lineRule="auto"/>
              <w:jc w:val="right"/>
              <w:rPr>
                <w:rFonts w:ascii="Tw Cen MT" w:eastAsia="Tw Cen MT" w:hAnsi="Tw Cen MT" w:cs="Calibri"/>
                <w:color w:val="000000"/>
                <w:sz w:val="20"/>
                <w:szCs w:val="20"/>
              </w:rPr>
            </w:pPr>
            <w:r>
              <w:rPr>
                <w:rFonts w:ascii="Tw Cen MT" w:eastAsia="Tw Cen MT" w:hAnsi="Tw Cen MT" w:cs="Calibri"/>
                <w:color w:val="000000"/>
                <w:sz w:val="20"/>
                <w:szCs w:val="20"/>
              </w:rPr>
              <w:t>%</w:t>
            </w:r>
          </w:p>
        </w:tc>
        <w:tc>
          <w:tcPr>
            <w:tcW w:w="1102" w:type="dxa"/>
            <w:tcBorders>
              <w:top w:val="single" w:sz="4" w:space="0" w:color="auto"/>
              <w:left w:val="single" w:sz="12" w:space="0" w:color="auto"/>
              <w:bottom w:val="single" w:sz="4" w:space="0" w:color="auto"/>
              <w:right w:val="single" w:sz="4" w:space="0" w:color="auto"/>
            </w:tcBorders>
            <w:shd w:val="clear" w:color="auto" w:fill="E7E6E6"/>
            <w:vAlign w:val="bottom"/>
            <w:hideMark/>
          </w:tcPr>
          <w:p w14:paraId="2B0FB7F6" w14:textId="77777777" w:rsidR="00335112" w:rsidRPr="00FD2DDE" w:rsidRDefault="00335112">
            <w:pPr>
              <w:spacing w:after="0" w:line="240" w:lineRule="auto"/>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w:t>
            </w:r>
          </w:p>
        </w:tc>
        <w:tc>
          <w:tcPr>
            <w:tcW w:w="1102" w:type="dxa"/>
            <w:tcBorders>
              <w:top w:val="single" w:sz="4" w:space="0" w:color="auto"/>
              <w:left w:val="single" w:sz="4" w:space="0" w:color="auto"/>
              <w:bottom w:val="single" w:sz="4" w:space="0" w:color="auto"/>
              <w:right w:val="single" w:sz="4" w:space="0" w:color="auto"/>
            </w:tcBorders>
            <w:shd w:val="clear" w:color="auto" w:fill="E7E6E6"/>
            <w:vAlign w:val="bottom"/>
            <w:hideMark/>
          </w:tcPr>
          <w:p w14:paraId="151131E9" w14:textId="77777777" w:rsidR="00335112" w:rsidRPr="00FD2DDE" w:rsidRDefault="00335112">
            <w:pPr>
              <w:spacing w:after="0" w:line="240" w:lineRule="auto"/>
              <w:jc w:val="right"/>
              <w:rPr>
                <w:rFonts w:ascii="Tw Cen MT" w:eastAsia="Tw Cen MT" w:hAnsi="Tw Cen MT" w:cs="Calibri"/>
                <w:b/>
                <w:bCs/>
                <w:color w:val="000000"/>
                <w:sz w:val="20"/>
                <w:szCs w:val="20"/>
              </w:rPr>
            </w:pPr>
            <w:r w:rsidRPr="00F838A6">
              <w:rPr>
                <w:rFonts w:ascii="Tw Cen MT" w:eastAsia="Tw Cen MT" w:hAnsi="Tw Cen MT" w:cs="Calibri"/>
                <w:b/>
                <w:bCs/>
                <w:color w:val="000000"/>
                <w:sz w:val="20"/>
                <w:szCs w:val="20"/>
              </w:rPr>
              <w:t>%</w:t>
            </w:r>
          </w:p>
        </w:tc>
      </w:tr>
      <w:tr w:rsidR="00335112" w14:paraId="331EB01E"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57D771EC"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80026 Lafayette</w:t>
            </w:r>
          </w:p>
        </w:tc>
        <w:tc>
          <w:tcPr>
            <w:tcW w:w="1102" w:type="dxa"/>
            <w:tcBorders>
              <w:top w:val="single" w:sz="4" w:space="0" w:color="auto"/>
              <w:left w:val="single" w:sz="4" w:space="0" w:color="auto"/>
              <w:bottom w:val="single" w:sz="4" w:space="0" w:color="auto"/>
              <w:right w:val="single" w:sz="4" w:space="0" w:color="auto"/>
            </w:tcBorders>
            <w:vAlign w:val="bottom"/>
            <w:hideMark/>
          </w:tcPr>
          <w:p w14:paraId="7F3A5DD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7</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7D2E417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43.8%</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7293508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1884DEC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100.0%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3C623CE6"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17</w:t>
            </w:r>
          </w:p>
        </w:tc>
        <w:tc>
          <w:tcPr>
            <w:tcW w:w="1102" w:type="dxa"/>
            <w:tcBorders>
              <w:top w:val="single" w:sz="4" w:space="0" w:color="auto"/>
              <w:left w:val="single" w:sz="4" w:space="0" w:color="auto"/>
              <w:bottom w:val="single" w:sz="4" w:space="0" w:color="auto"/>
              <w:right w:val="single" w:sz="4" w:space="0" w:color="auto"/>
            </w:tcBorders>
            <w:vAlign w:val="bottom"/>
            <w:hideMark/>
          </w:tcPr>
          <w:p w14:paraId="1FC71288"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54.8%</w:t>
            </w:r>
          </w:p>
        </w:tc>
      </w:tr>
      <w:tr w:rsidR="00335112" w14:paraId="6863D60E"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3B573807"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80027 Louisville, Superior</w:t>
            </w:r>
          </w:p>
        </w:tc>
        <w:tc>
          <w:tcPr>
            <w:tcW w:w="1102" w:type="dxa"/>
            <w:tcBorders>
              <w:top w:val="single" w:sz="4" w:space="0" w:color="auto"/>
              <w:left w:val="single" w:sz="4" w:space="0" w:color="auto"/>
              <w:bottom w:val="single" w:sz="4" w:space="0" w:color="auto"/>
              <w:right w:val="single" w:sz="4" w:space="0" w:color="auto"/>
            </w:tcBorders>
            <w:vAlign w:val="bottom"/>
            <w:hideMark/>
          </w:tcPr>
          <w:p w14:paraId="1C0D492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8</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44BCF4A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53.3%</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2002721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6</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18DF20B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100.0%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42F6CFD7"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14</w:t>
            </w:r>
          </w:p>
        </w:tc>
        <w:tc>
          <w:tcPr>
            <w:tcW w:w="1102" w:type="dxa"/>
            <w:tcBorders>
              <w:top w:val="single" w:sz="4" w:space="0" w:color="auto"/>
              <w:left w:val="single" w:sz="4" w:space="0" w:color="auto"/>
              <w:bottom w:val="single" w:sz="4" w:space="0" w:color="auto"/>
              <w:right w:val="single" w:sz="4" w:space="0" w:color="auto"/>
            </w:tcBorders>
            <w:vAlign w:val="bottom"/>
            <w:hideMark/>
          </w:tcPr>
          <w:p w14:paraId="11905043"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56.0%</w:t>
            </w:r>
          </w:p>
        </w:tc>
      </w:tr>
      <w:tr w:rsidR="00335112" w14:paraId="594ED1B0"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5917CE5F"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80301 Boulder</w:t>
            </w:r>
          </w:p>
        </w:tc>
        <w:tc>
          <w:tcPr>
            <w:tcW w:w="1102" w:type="dxa"/>
            <w:tcBorders>
              <w:top w:val="single" w:sz="4" w:space="0" w:color="auto"/>
              <w:left w:val="single" w:sz="4" w:space="0" w:color="auto"/>
              <w:bottom w:val="single" w:sz="4" w:space="0" w:color="auto"/>
              <w:right w:val="single" w:sz="4" w:space="0" w:color="auto"/>
            </w:tcBorders>
            <w:vAlign w:val="bottom"/>
            <w:hideMark/>
          </w:tcPr>
          <w:p w14:paraId="0154F2F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6</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32F8FEF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60.0%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155AF7E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5DE5C6B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5304BECB"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6</w:t>
            </w:r>
          </w:p>
        </w:tc>
        <w:tc>
          <w:tcPr>
            <w:tcW w:w="1102" w:type="dxa"/>
            <w:tcBorders>
              <w:top w:val="single" w:sz="4" w:space="0" w:color="auto"/>
              <w:left w:val="single" w:sz="4" w:space="0" w:color="auto"/>
              <w:bottom w:val="single" w:sz="4" w:space="0" w:color="auto"/>
              <w:right w:val="single" w:sz="4" w:space="0" w:color="auto"/>
            </w:tcBorders>
            <w:vAlign w:val="bottom"/>
            <w:hideMark/>
          </w:tcPr>
          <w:p w14:paraId="78185A58"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54.5%</w:t>
            </w:r>
          </w:p>
        </w:tc>
      </w:tr>
      <w:tr w:rsidR="00335112" w14:paraId="7802537E"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3FCF202F"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80302 Boulder</w:t>
            </w:r>
          </w:p>
        </w:tc>
        <w:tc>
          <w:tcPr>
            <w:tcW w:w="1102" w:type="dxa"/>
            <w:tcBorders>
              <w:top w:val="single" w:sz="4" w:space="0" w:color="auto"/>
              <w:left w:val="single" w:sz="4" w:space="0" w:color="auto"/>
              <w:bottom w:val="single" w:sz="4" w:space="0" w:color="auto"/>
              <w:right w:val="single" w:sz="4" w:space="0" w:color="auto"/>
            </w:tcBorders>
            <w:vAlign w:val="bottom"/>
            <w:hideMark/>
          </w:tcPr>
          <w:p w14:paraId="08127D5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3</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485F83BE"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50.0%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134DE3A5"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2E22FFB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0FB7FF79"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3</w:t>
            </w:r>
          </w:p>
        </w:tc>
        <w:tc>
          <w:tcPr>
            <w:tcW w:w="1102" w:type="dxa"/>
            <w:tcBorders>
              <w:top w:val="single" w:sz="4" w:space="0" w:color="auto"/>
              <w:left w:val="single" w:sz="4" w:space="0" w:color="auto"/>
              <w:bottom w:val="single" w:sz="4" w:space="0" w:color="auto"/>
              <w:right w:val="single" w:sz="4" w:space="0" w:color="auto"/>
            </w:tcBorders>
            <w:vAlign w:val="bottom"/>
            <w:hideMark/>
          </w:tcPr>
          <w:p w14:paraId="20D07417"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42.9%</w:t>
            </w:r>
          </w:p>
        </w:tc>
      </w:tr>
      <w:tr w:rsidR="00335112" w14:paraId="1104C7A9"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0C4A115F"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80303 Boulder</w:t>
            </w:r>
          </w:p>
        </w:tc>
        <w:tc>
          <w:tcPr>
            <w:tcW w:w="1102" w:type="dxa"/>
            <w:tcBorders>
              <w:top w:val="single" w:sz="4" w:space="0" w:color="auto"/>
              <w:left w:val="single" w:sz="4" w:space="0" w:color="auto"/>
              <w:bottom w:val="single" w:sz="4" w:space="0" w:color="auto"/>
              <w:right w:val="single" w:sz="4" w:space="0" w:color="auto"/>
            </w:tcBorders>
            <w:vAlign w:val="bottom"/>
            <w:hideMark/>
          </w:tcPr>
          <w:p w14:paraId="1089221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2</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77ED5EC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28.6%</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685A3915"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684CC26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100.0%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63CAD936"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6</w:t>
            </w:r>
          </w:p>
        </w:tc>
        <w:tc>
          <w:tcPr>
            <w:tcW w:w="1102" w:type="dxa"/>
            <w:tcBorders>
              <w:top w:val="single" w:sz="4" w:space="0" w:color="auto"/>
              <w:left w:val="single" w:sz="4" w:space="0" w:color="auto"/>
              <w:bottom w:val="single" w:sz="4" w:space="0" w:color="auto"/>
              <w:right w:val="single" w:sz="4" w:space="0" w:color="auto"/>
            </w:tcBorders>
            <w:vAlign w:val="bottom"/>
            <w:hideMark/>
          </w:tcPr>
          <w:p w14:paraId="77FBC6C1"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42.9%</w:t>
            </w:r>
          </w:p>
        </w:tc>
      </w:tr>
      <w:tr w:rsidR="00335112" w14:paraId="6AA69CBB"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7F6C6772"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80304 Boulder</w:t>
            </w:r>
          </w:p>
        </w:tc>
        <w:tc>
          <w:tcPr>
            <w:tcW w:w="1102" w:type="dxa"/>
            <w:tcBorders>
              <w:top w:val="single" w:sz="4" w:space="0" w:color="auto"/>
              <w:left w:val="single" w:sz="4" w:space="0" w:color="auto"/>
              <w:bottom w:val="single" w:sz="4" w:space="0" w:color="auto"/>
              <w:right w:val="single" w:sz="4" w:space="0" w:color="auto"/>
            </w:tcBorders>
            <w:vAlign w:val="bottom"/>
            <w:hideMark/>
          </w:tcPr>
          <w:p w14:paraId="7CC9846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8</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59EA98A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57.1%</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17EE072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2</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2195DCAE"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100.0%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0D3FD3CF"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10</w:t>
            </w:r>
          </w:p>
        </w:tc>
        <w:tc>
          <w:tcPr>
            <w:tcW w:w="1102" w:type="dxa"/>
            <w:tcBorders>
              <w:top w:val="single" w:sz="4" w:space="0" w:color="auto"/>
              <w:left w:val="single" w:sz="4" w:space="0" w:color="auto"/>
              <w:bottom w:val="single" w:sz="4" w:space="0" w:color="auto"/>
              <w:right w:val="single" w:sz="4" w:space="0" w:color="auto"/>
            </w:tcBorders>
            <w:vAlign w:val="bottom"/>
            <w:hideMark/>
          </w:tcPr>
          <w:p w14:paraId="64AD6272"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52.6%</w:t>
            </w:r>
          </w:p>
        </w:tc>
      </w:tr>
      <w:tr w:rsidR="00335112" w14:paraId="598851BD"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14D7B2AA"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80305 Boulder</w:t>
            </w:r>
          </w:p>
        </w:tc>
        <w:tc>
          <w:tcPr>
            <w:tcW w:w="1102" w:type="dxa"/>
            <w:tcBorders>
              <w:top w:val="single" w:sz="4" w:space="0" w:color="auto"/>
              <w:left w:val="single" w:sz="4" w:space="0" w:color="auto"/>
              <w:bottom w:val="single" w:sz="4" w:space="0" w:color="auto"/>
              <w:right w:val="single" w:sz="4" w:space="0" w:color="auto"/>
            </w:tcBorders>
            <w:vAlign w:val="bottom"/>
            <w:hideMark/>
          </w:tcPr>
          <w:p w14:paraId="31EDD97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0CBD269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44.4%</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4F7E3FB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395EB5D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100.0%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017367C2"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5</w:t>
            </w:r>
          </w:p>
        </w:tc>
        <w:tc>
          <w:tcPr>
            <w:tcW w:w="1102" w:type="dxa"/>
            <w:tcBorders>
              <w:top w:val="single" w:sz="4" w:space="0" w:color="auto"/>
              <w:left w:val="single" w:sz="4" w:space="0" w:color="auto"/>
              <w:bottom w:val="single" w:sz="4" w:space="0" w:color="auto"/>
              <w:right w:val="single" w:sz="4" w:space="0" w:color="auto"/>
            </w:tcBorders>
            <w:vAlign w:val="bottom"/>
            <w:hideMark/>
          </w:tcPr>
          <w:p w14:paraId="43601EBF"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45.5%</w:t>
            </w:r>
          </w:p>
        </w:tc>
      </w:tr>
      <w:tr w:rsidR="00335112" w14:paraId="334B8519"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5DB4A87C"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80309 Boulder (PO Box)</w:t>
            </w:r>
          </w:p>
        </w:tc>
        <w:tc>
          <w:tcPr>
            <w:tcW w:w="1102" w:type="dxa"/>
            <w:tcBorders>
              <w:top w:val="single" w:sz="4" w:space="0" w:color="auto"/>
              <w:left w:val="single" w:sz="4" w:space="0" w:color="auto"/>
              <w:bottom w:val="single" w:sz="4" w:space="0" w:color="auto"/>
              <w:right w:val="single" w:sz="4" w:space="0" w:color="auto"/>
            </w:tcBorders>
            <w:vAlign w:val="bottom"/>
            <w:hideMark/>
          </w:tcPr>
          <w:p w14:paraId="76B07B4E"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6B774C81"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5ABEE3BA"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683341F1"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11759F8F" w14:textId="77777777" w:rsidR="00335112" w:rsidRPr="00F838A6" w:rsidRDefault="00335112">
            <w:pPr>
              <w:spacing w:after="0" w:line="240" w:lineRule="auto"/>
              <w:jc w:val="right"/>
              <w:rPr>
                <w:rFonts w:ascii="Tw Cen MT" w:eastAsia="Times New Roman" w:hAnsi="Tw Cen MT" w:cs="Calibri"/>
                <w:b/>
                <w:bCs/>
                <w:sz w:val="20"/>
                <w:szCs w:val="20"/>
              </w:rPr>
            </w:pPr>
            <w:r w:rsidRPr="00F838A6">
              <w:rPr>
                <w:rFonts w:ascii="Tw Cen MT" w:eastAsia="Tw Cen MT" w:hAnsi="Tw Cen MT" w:cs="Calibri"/>
                <w:b/>
                <w:bCs/>
                <w:color w:val="000000"/>
                <w:sz w:val="20"/>
                <w:szCs w:val="20"/>
              </w:rPr>
              <w:t>0</w:t>
            </w:r>
          </w:p>
        </w:tc>
        <w:tc>
          <w:tcPr>
            <w:tcW w:w="1102" w:type="dxa"/>
            <w:tcBorders>
              <w:top w:val="single" w:sz="4" w:space="0" w:color="auto"/>
              <w:left w:val="single" w:sz="4" w:space="0" w:color="auto"/>
              <w:bottom w:val="single" w:sz="4" w:space="0" w:color="auto"/>
              <w:right w:val="single" w:sz="4" w:space="0" w:color="auto"/>
            </w:tcBorders>
            <w:vAlign w:val="bottom"/>
            <w:hideMark/>
          </w:tcPr>
          <w:p w14:paraId="6876DEBA" w14:textId="77777777" w:rsidR="00335112" w:rsidRPr="00F838A6" w:rsidRDefault="00335112">
            <w:pPr>
              <w:spacing w:after="0" w:line="240" w:lineRule="auto"/>
              <w:jc w:val="right"/>
              <w:rPr>
                <w:rFonts w:ascii="Tw Cen MT" w:eastAsia="Times New Roman" w:hAnsi="Tw Cen MT" w:cs="Calibri"/>
                <w:b/>
                <w:bCs/>
                <w:sz w:val="20"/>
                <w:szCs w:val="20"/>
              </w:rPr>
            </w:pPr>
            <w:r w:rsidRPr="00F838A6">
              <w:rPr>
                <w:rFonts w:ascii="Tw Cen MT" w:eastAsia="Tw Cen MT" w:hAnsi="Tw Cen MT" w:cs="Calibri"/>
                <w:b/>
                <w:bCs/>
                <w:color w:val="000000"/>
                <w:sz w:val="20"/>
                <w:szCs w:val="20"/>
              </w:rPr>
              <w:t>0.0%</w:t>
            </w:r>
          </w:p>
        </w:tc>
      </w:tr>
      <w:tr w:rsidR="00335112" w14:paraId="09FAE1D9"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733DEFC3"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80310 Boulder</w:t>
            </w:r>
          </w:p>
        </w:tc>
        <w:tc>
          <w:tcPr>
            <w:tcW w:w="1102" w:type="dxa"/>
            <w:tcBorders>
              <w:top w:val="single" w:sz="4" w:space="0" w:color="auto"/>
              <w:left w:val="single" w:sz="4" w:space="0" w:color="auto"/>
              <w:bottom w:val="single" w:sz="4" w:space="0" w:color="auto"/>
              <w:right w:val="single" w:sz="4" w:space="0" w:color="auto"/>
            </w:tcBorders>
            <w:vAlign w:val="bottom"/>
            <w:hideMark/>
          </w:tcPr>
          <w:p w14:paraId="2A240A5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43ACB6A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53E79D0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777FDB2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7F073730"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0</w:t>
            </w:r>
          </w:p>
        </w:tc>
        <w:tc>
          <w:tcPr>
            <w:tcW w:w="1102" w:type="dxa"/>
            <w:tcBorders>
              <w:top w:val="single" w:sz="4" w:space="0" w:color="auto"/>
              <w:left w:val="single" w:sz="4" w:space="0" w:color="auto"/>
              <w:bottom w:val="single" w:sz="4" w:space="0" w:color="auto"/>
              <w:right w:val="single" w:sz="4" w:space="0" w:color="auto"/>
            </w:tcBorders>
            <w:vAlign w:val="bottom"/>
            <w:hideMark/>
          </w:tcPr>
          <w:p w14:paraId="52DD2C57"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0.0%</w:t>
            </w:r>
          </w:p>
        </w:tc>
      </w:tr>
      <w:tr w:rsidR="00335112" w14:paraId="31FE778F"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78B6E5F2" w14:textId="75FF1E5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80422</w:t>
            </w:r>
            <w:r w:rsidR="00C41F9D">
              <w:rPr>
                <w:rStyle w:val="FootnoteReference"/>
                <w:rFonts w:ascii="Tw Cen MT" w:eastAsia="Tw Cen MT" w:hAnsi="Tw Cen MT" w:cs="Calibri"/>
                <w:color w:val="000000"/>
                <w:sz w:val="20"/>
                <w:szCs w:val="20"/>
              </w:rPr>
              <w:footnoteReference w:id="162"/>
            </w:r>
            <w:r>
              <w:rPr>
                <w:rFonts w:ascii="Tw Cen MT" w:eastAsia="Tw Cen MT" w:hAnsi="Tw Cen MT" w:cs="Calibri"/>
                <w:color w:val="000000"/>
                <w:sz w:val="20"/>
                <w:szCs w:val="20"/>
              </w:rPr>
              <w:t xml:space="preserve"> Rollinsville</w:t>
            </w:r>
          </w:p>
        </w:tc>
        <w:tc>
          <w:tcPr>
            <w:tcW w:w="1102" w:type="dxa"/>
            <w:tcBorders>
              <w:top w:val="single" w:sz="4" w:space="0" w:color="auto"/>
              <w:left w:val="single" w:sz="4" w:space="0" w:color="auto"/>
              <w:bottom w:val="single" w:sz="4" w:space="0" w:color="auto"/>
              <w:right w:val="single" w:sz="4" w:space="0" w:color="auto"/>
            </w:tcBorders>
            <w:vAlign w:val="bottom"/>
            <w:hideMark/>
          </w:tcPr>
          <w:p w14:paraId="1BA063E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7324AF6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6169647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233F507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4EFDCF86"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0</w:t>
            </w:r>
          </w:p>
        </w:tc>
        <w:tc>
          <w:tcPr>
            <w:tcW w:w="1102" w:type="dxa"/>
            <w:tcBorders>
              <w:top w:val="single" w:sz="4" w:space="0" w:color="auto"/>
              <w:left w:val="single" w:sz="4" w:space="0" w:color="auto"/>
              <w:bottom w:val="single" w:sz="4" w:space="0" w:color="auto"/>
              <w:right w:val="single" w:sz="4" w:space="0" w:color="auto"/>
            </w:tcBorders>
            <w:vAlign w:val="bottom"/>
            <w:hideMark/>
          </w:tcPr>
          <w:p w14:paraId="7A0F24AA"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0.0%</w:t>
            </w:r>
          </w:p>
        </w:tc>
      </w:tr>
      <w:tr w:rsidR="00335112" w14:paraId="5D92EDD3"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0A3D6EB6"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80455 Jamestown</w:t>
            </w:r>
          </w:p>
        </w:tc>
        <w:tc>
          <w:tcPr>
            <w:tcW w:w="1102" w:type="dxa"/>
            <w:tcBorders>
              <w:top w:val="single" w:sz="4" w:space="0" w:color="auto"/>
              <w:left w:val="single" w:sz="4" w:space="0" w:color="auto"/>
              <w:bottom w:val="single" w:sz="4" w:space="0" w:color="auto"/>
              <w:right w:val="single" w:sz="4" w:space="0" w:color="auto"/>
            </w:tcBorders>
            <w:vAlign w:val="bottom"/>
            <w:hideMark/>
          </w:tcPr>
          <w:p w14:paraId="71CCF3B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5EAE84C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6828A34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7A0CC49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56DEC0FA"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0</w:t>
            </w:r>
          </w:p>
        </w:tc>
        <w:tc>
          <w:tcPr>
            <w:tcW w:w="1102" w:type="dxa"/>
            <w:tcBorders>
              <w:top w:val="single" w:sz="4" w:space="0" w:color="auto"/>
              <w:left w:val="single" w:sz="4" w:space="0" w:color="auto"/>
              <w:bottom w:val="single" w:sz="4" w:space="0" w:color="auto"/>
              <w:right w:val="single" w:sz="4" w:space="0" w:color="auto"/>
            </w:tcBorders>
            <w:vAlign w:val="bottom"/>
            <w:hideMark/>
          </w:tcPr>
          <w:p w14:paraId="3A9E14DB"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0.0%</w:t>
            </w:r>
          </w:p>
        </w:tc>
      </w:tr>
      <w:tr w:rsidR="00335112" w14:paraId="564889D1"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68BA9071"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80466 Nederland</w:t>
            </w:r>
          </w:p>
        </w:tc>
        <w:tc>
          <w:tcPr>
            <w:tcW w:w="1102" w:type="dxa"/>
            <w:tcBorders>
              <w:top w:val="single" w:sz="4" w:space="0" w:color="auto"/>
              <w:left w:val="single" w:sz="4" w:space="0" w:color="auto"/>
              <w:bottom w:val="single" w:sz="4" w:space="0" w:color="auto"/>
              <w:right w:val="single" w:sz="4" w:space="0" w:color="auto"/>
            </w:tcBorders>
            <w:vAlign w:val="bottom"/>
            <w:hideMark/>
          </w:tcPr>
          <w:p w14:paraId="5844224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48E3045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482A203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1323016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40F985F7"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0</w:t>
            </w:r>
          </w:p>
        </w:tc>
        <w:tc>
          <w:tcPr>
            <w:tcW w:w="1102" w:type="dxa"/>
            <w:tcBorders>
              <w:top w:val="single" w:sz="4" w:space="0" w:color="auto"/>
              <w:left w:val="single" w:sz="4" w:space="0" w:color="auto"/>
              <w:bottom w:val="single" w:sz="4" w:space="0" w:color="auto"/>
              <w:right w:val="single" w:sz="4" w:space="0" w:color="auto"/>
            </w:tcBorders>
            <w:vAlign w:val="bottom"/>
            <w:hideMark/>
          </w:tcPr>
          <w:p w14:paraId="3F951B63"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0.0%</w:t>
            </w:r>
          </w:p>
        </w:tc>
      </w:tr>
      <w:tr w:rsidR="00335112" w14:paraId="61964842"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37DC037F"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80481 Ward</w:t>
            </w:r>
          </w:p>
        </w:tc>
        <w:tc>
          <w:tcPr>
            <w:tcW w:w="1102" w:type="dxa"/>
            <w:tcBorders>
              <w:top w:val="single" w:sz="4" w:space="0" w:color="auto"/>
              <w:left w:val="single" w:sz="4" w:space="0" w:color="auto"/>
              <w:bottom w:val="single" w:sz="4" w:space="0" w:color="auto"/>
              <w:right w:val="single" w:sz="4" w:space="0" w:color="auto"/>
            </w:tcBorders>
            <w:vAlign w:val="bottom"/>
            <w:hideMark/>
          </w:tcPr>
          <w:p w14:paraId="0E7F008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3944B36E"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1BA4621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0C550CF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35DF2112"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0</w:t>
            </w:r>
          </w:p>
        </w:tc>
        <w:tc>
          <w:tcPr>
            <w:tcW w:w="1102" w:type="dxa"/>
            <w:tcBorders>
              <w:top w:val="single" w:sz="4" w:space="0" w:color="auto"/>
              <w:left w:val="single" w:sz="4" w:space="0" w:color="auto"/>
              <w:bottom w:val="single" w:sz="4" w:space="0" w:color="auto"/>
              <w:right w:val="single" w:sz="4" w:space="0" w:color="auto"/>
            </w:tcBorders>
            <w:vAlign w:val="bottom"/>
            <w:hideMark/>
          </w:tcPr>
          <w:p w14:paraId="4C047200"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0.0%</w:t>
            </w:r>
          </w:p>
        </w:tc>
      </w:tr>
      <w:tr w:rsidR="00335112" w14:paraId="52F0CCB6"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5D5EF925"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80501 Longmont </w:t>
            </w:r>
          </w:p>
        </w:tc>
        <w:tc>
          <w:tcPr>
            <w:tcW w:w="1102" w:type="dxa"/>
            <w:tcBorders>
              <w:top w:val="single" w:sz="4" w:space="0" w:color="auto"/>
              <w:left w:val="single" w:sz="4" w:space="0" w:color="auto"/>
              <w:bottom w:val="single" w:sz="4" w:space="0" w:color="auto"/>
              <w:right w:val="single" w:sz="4" w:space="0" w:color="auto"/>
            </w:tcBorders>
            <w:vAlign w:val="bottom"/>
            <w:hideMark/>
          </w:tcPr>
          <w:p w14:paraId="1F88F33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14</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63E802C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56.0%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56BED4F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6</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71FE128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100.0%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3B19A15B"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20</w:t>
            </w:r>
          </w:p>
        </w:tc>
        <w:tc>
          <w:tcPr>
            <w:tcW w:w="1102" w:type="dxa"/>
            <w:tcBorders>
              <w:top w:val="single" w:sz="4" w:space="0" w:color="auto"/>
              <w:left w:val="single" w:sz="4" w:space="0" w:color="auto"/>
              <w:bottom w:val="single" w:sz="4" w:space="0" w:color="auto"/>
              <w:right w:val="single" w:sz="4" w:space="0" w:color="auto"/>
            </w:tcBorders>
            <w:vAlign w:val="bottom"/>
            <w:hideMark/>
          </w:tcPr>
          <w:p w14:paraId="614FF181"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55.6%</w:t>
            </w:r>
          </w:p>
        </w:tc>
      </w:tr>
      <w:tr w:rsidR="00335112" w14:paraId="5DC474CF"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7AEA3CB4"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80503 Longmont (BVSD)</w:t>
            </w:r>
          </w:p>
        </w:tc>
        <w:tc>
          <w:tcPr>
            <w:tcW w:w="1102" w:type="dxa"/>
            <w:tcBorders>
              <w:top w:val="single" w:sz="4" w:space="0" w:color="auto"/>
              <w:left w:val="single" w:sz="4" w:space="0" w:color="auto"/>
              <w:bottom w:val="single" w:sz="4" w:space="0" w:color="auto"/>
              <w:right w:val="single" w:sz="4" w:space="0" w:color="auto"/>
            </w:tcBorders>
            <w:vAlign w:val="bottom"/>
            <w:hideMark/>
          </w:tcPr>
          <w:p w14:paraId="0727B66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198CA425"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4381F16A"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6B173E6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75C1FFE2"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0</w:t>
            </w:r>
          </w:p>
        </w:tc>
        <w:tc>
          <w:tcPr>
            <w:tcW w:w="1102" w:type="dxa"/>
            <w:tcBorders>
              <w:top w:val="single" w:sz="4" w:space="0" w:color="auto"/>
              <w:left w:val="single" w:sz="4" w:space="0" w:color="auto"/>
              <w:bottom w:val="single" w:sz="4" w:space="0" w:color="auto"/>
              <w:right w:val="single" w:sz="4" w:space="0" w:color="auto"/>
            </w:tcBorders>
            <w:vAlign w:val="bottom"/>
            <w:hideMark/>
          </w:tcPr>
          <w:p w14:paraId="2E8274B8"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0.0%</w:t>
            </w:r>
          </w:p>
        </w:tc>
      </w:tr>
      <w:tr w:rsidR="00335112" w14:paraId="34235179"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54C20B5B"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18"/>
                <w:szCs w:val="18"/>
              </w:rPr>
              <w:t>80503 Longmont, Hygiene, Niwot (SVVSD)</w:t>
            </w:r>
          </w:p>
        </w:tc>
        <w:tc>
          <w:tcPr>
            <w:tcW w:w="1102" w:type="dxa"/>
            <w:tcBorders>
              <w:top w:val="single" w:sz="4" w:space="0" w:color="auto"/>
              <w:left w:val="single" w:sz="4" w:space="0" w:color="auto"/>
              <w:bottom w:val="single" w:sz="4" w:space="0" w:color="auto"/>
              <w:right w:val="single" w:sz="4" w:space="0" w:color="auto"/>
            </w:tcBorders>
            <w:vAlign w:val="bottom"/>
            <w:hideMark/>
          </w:tcPr>
          <w:p w14:paraId="333A79F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2</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65653B9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50.0%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77ABE14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17EF31D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100.0%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4E572007"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6</w:t>
            </w:r>
          </w:p>
        </w:tc>
        <w:tc>
          <w:tcPr>
            <w:tcW w:w="1102" w:type="dxa"/>
            <w:tcBorders>
              <w:top w:val="single" w:sz="4" w:space="0" w:color="auto"/>
              <w:left w:val="single" w:sz="4" w:space="0" w:color="auto"/>
              <w:bottom w:val="single" w:sz="4" w:space="0" w:color="auto"/>
              <w:right w:val="single" w:sz="4" w:space="0" w:color="auto"/>
            </w:tcBorders>
            <w:vAlign w:val="bottom"/>
            <w:hideMark/>
          </w:tcPr>
          <w:p w14:paraId="7F74851B"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50.0%</w:t>
            </w:r>
          </w:p>
        </w:tc>
      </w:tr>
      <w:tr w:rsidR="00335112" w14:paraId="6B9C12BC"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49F961C1"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80504 Longmont</w:t>
            </w:r>
          </w:p>
        </w:tc>
        <w:tc>
          <w:tcPr>
            <w:tcW w:w="1102" w:type="dxa"/>
            <w:tcBorders>
              <w:top w:val="single" w:sz="4" w:space="0" w:color="auto"/>
              <w:left w:val="single" w:sz="4" w:space="0" w:color="auto"/>
              <w:bottom w:val="single" w:sz="4" w:space="0" w:color="auto"/>
              <w:right w:val="single" w:sz="4" w:space="0" w:color="auto"/>
            </w:tcBorders>
            <w:vAlign w:val="bottom"/>
            <w:hideMark/>
          </w:tcPr>
          <w:p w14:paraId="7F27F7E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3</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3B5F8F5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33.3%</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5C0A349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12</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0E90BC6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100.0%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6199A28C"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15</w:t>
            </w:r>
          </w:p>
        </w:tc>
        <w:tc>
          <w:tcPr>
            <w:tcW w:w="1102" w:type="dxa"/>
            <w:tcBorders>
              <w:top w:val="single" w:sz="4" w:space="0" w:color="auto"/>
              <w:left w:val="single" w:sz="4" w:space="0" w:color="auto"/>
              <w:bottom w:val="single" w:sz="4" w:space="0" w:color="auto"/>
              <w:right w:val="single" w:sz="4" w:space="0" w:color="auto"/>
            </w:tcBorders>
            <w:vAlign w:val="bottom"/>
            <w:hideMark/>
          </w:tcPr>
          <w:p w14:paraId="5DFDC5DA"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68.2%</w:t>
            </w:r>
          </w:p>
        </w:tc>
      </w:tr>
      <w:tr w:rsidR="00335112" w14:paraId="54221929"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5D87AEA1"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80510 Allenspark</w:t>
            </w:r>
          </w:p>
        </w:tc>
        <w:tc>
          <w:tcPr>
            <w:tcW w:w="1102" w:type="dxa"/>
            <w:tcBorders>
              <w:top w:val="single" w:sz="4" w:space="0" w:color="auto"/>
              <w:left w:val="single" w:sz="4" w:space="0" w:color="auto"/>
              <w:bottom w:val="single" w:sz="4" w:space="0" w:color="auto"/>
              <w:right w:val="single" w:sz="4" w:space="0" w:color="auto"/>
            </w:tcBorders>
            <w:vAlign w:val="bottom"/>
            <w:hideMark/>
          </w:tcPr>
          <w:p w14:paraId="39434BE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65C3A89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1E27BA9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752E17D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04562712"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0</w:t>
            </w:r>
          </w:p>
        </w:tc>
        <w:tc>
          <w:tcPr>
            <w:tcW w:w="1102" w:type="dxa"/>
            <w:tcBorders>
              <w:top w:val="single" w:sz="4" w:space="0" w:color="auto"/>
              <w:left w:val="single" w:sz="4" w:space="0" w:color="auto"/>
              <w:bottom w:val="single" w:sz="4" w:space="0" w:color="auto"/>
              <w:right w:val="single" w:sz="4" w:space="0" w:color="auto"/>
            </w:tcBorders>
            <w:vAlign w:val="bottom"/>
            <w:hideMark/>
          </w:tcPr>
          <w:p w14:paraId="7825906A"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0.0%</w:t>
            </w:r>
          </w:p>
        </w:tc>
      </w:tr>
      <w:tr w:rsidR="00335112" w14:paraId="7FFD79AB"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3B2C0E0A"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80516 Erie (BVSD)</w:t>
            </w:r>
          </w:p>
        </w:tc>
        <w:tc>
          <w:tcPr>
            <w:tcW w:w="1102" w:type="dxa"/>
            <w:tcBorders>
              <w:top w:val="single" w:sz="4" w:space="0" w:color="auto"/>
              <w:left w:val="single" w:sz="4" w:space="0" w:color="auto"/>
              <w:bottom w:val="single" w:sz="4" w:space="0" w:color="auto"/>
              <w:right w:val="single" w:sz="4" w:space="0" w:color="auto"/>
            </w:tcBorders>
            <w:vAlign w:val="bottom"/>
            <w:hideMark/>
          </w:tcPr>
          <w:p w14:paraId="24236EC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7E5E67CA"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50.0%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06C0AEDE"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29011F2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100.0%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2B146D2A"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2</w:t>
            </w:r>
          </w:p>
        </w:tc>
        <w:tc>
          <w:tcPr>
            <w:tcW w:w="1102" w:type="dxa"/>
            <w:tcBorders>
              <w:top w:val="single" w:sz="4" w:space="0" w:color="auto"/>
              <w:left w:val="single" w:sz="4" w:space="0" w:color="auto"/>
              <w:bottom w:val="single" w:sz="4" w:space="0" w:color="auto"/>
              <w:right w:val="single" w:sz="4" w:space="0" w:color="auto"/>
            </w:tcBorders>
            <w:vAlign w:val="bottom"/>
            <w:hideMark/>
          </w:tcPr>
          <w:p w14:paraId="49ACA9DE"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66.7%</w:t>
            </w:r>
          </w:p>
        </w:tc>
      </w:tr>
      <w:tr w:rsidR="00335112" w14:paraId="33B866E1"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3A319506"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80516 Erie (SVVSD)</w:t>
            </w:r>
          </w:p>
        </w:tc>
        <w:tc>
          <w:tcPr>
            <w:tcW w:w="1102" w:type="dxa"/>
            <w:tcBorders>
              <w:top w:val="single" w:sz="4" w:space="0" w:color="auto"/>
              <w:left w:val="single" w:sz="4" w:space="0" w:color="auto"/>
              <w:bottom w:val="single" w:sz="4" w:space="0" w:color="auto"/>
              <w:right w:val="single" w:sz="4" w:space="0" w:color="auto"/>
            </w:tcBorders>
            <w:vAlign w:val="bottom"/>
            <w:hideMark/>
          </w:tcPr>
          <w:p w14:paraId="1B2EE36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70D74A5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0E4C274E"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1A8C8F4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100.0%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1D60D276"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1</w:t>
            </w:r>
          </w:p>
        </w:tc>
        <w:tc>
          <w:tcPr>
            <w:tcW w:w="1102" w:type="dxa"/>
            <w:tcBorders>
              <w:top w:val="single" w:sz="4" w:space="0" w:color="auto"/>
              <w:left w:val="single" w:sz="4" w:space="0" w:color="auto"/>
              <w:bottom w:val="single" w:sz="4" w:space="0" w:color="auto"/>
              <w:right w:val="single" w:sz="4" w:space="0" w:color="auto"/>
            </w:tcBorders>
            <w:vAlign w:val="bottom"/>
            <w:hideMark/>
          </w:tcPr>
          <w:p w14:paraId="2676B988"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33.3%</w:t>
            </w:r>
          </w:p>
        </w:tc>
      </w:tr>
      <w:tr w:rsidR="00335112" w14:paraId="55494F64"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444FA2B9"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80540 Lyons</w:t>
            </w:r>
          </w:p>
        </w:tc>
        <w:tc>
          <w:tcPr>
            <w:tcW w:w="1102" w:type="dxa"/>
            <w:tcBorders>
              <w:top w:val="single" w:sz="4" w:space="0" w:color="auto"/>
              <w:left w:val="single" w:sz="4" w:space="0" w:color="auto"/>
              <w:bottom w:val="single" w:sz="4" w:space="0" w:color="auto"/>
              <w:right w:val="single" w:sz="4" w:space="0" w:color="auto"/>
            </w:tcBorders>
            <w:vAlign w:val="bottom"/>
            <w:hideMark/>
          </w:tcPr>
          <w:p w14:paraId="3E227D0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4C227B7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61E8220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216D780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7FA25B16"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0</w:t>
            </w:r>
          </w:p>
        </w:tc>
        <w:tc>
          <w:tcPr>
            <w:tcW w:w="1102" w:type="dxa"/>
            <w:tcBorders>
              <w:top w:val="single" w:sz="4" w:space="0" w:color="auto"/>
              <w:left w:val="single" w:sz="4" w:space="0" w:color="auto"/>
              <w:bottom w:val="single" w:sz="4" w:space="0" w:color="auto"/>
              <w:right w:val="single" w:sz="4" w:space="0" w:color="auto"/>
            </w:tcBorders>
            <w:vAlign w:val="bottom"/>
            <w:hideMark/>
          </w:tcPr>
          <w:p w14:paraId="128D6430"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0.0%</w:t>
            </w:r>
          </w:p>
        </w:tc>
      </w:tr>
      <w:tr w:rsidR="00335112" w14:paraId="3C03D79B"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787793E1"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80544 Niwot</w:t>
            </w:r>
          </w:p>
        </w:tc>
        <w:tc>
          <w:tcPr>
            <w:tcW w:w="1102" w:type="dxa"/>
            <w:tcBorders>
              <w:top w:val="single" w:sz="4" w:space="0" w:color="auto"/>
              <w:left w:val="single" w:sz="4" w:space="0" w:color="auto"/>
              <w:bottom w:val="single" w:sz="4" w:space="0" w:color="auto"/>
              <w:right w:val="single" w:sz="4" w:space="0" w:color="auto"/>
            </w:tcBorders>
            <w:vAlign w:val="bottom"/>
            <w:hideMark/>
          </w:tcPr>
          <w:p w14:paraId="1E7115C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735E251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7DC12E4E"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771A4F75"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476735B6"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0</w:t>
            </w:r>
          </w:p>
        </w:tc>
        <w:tc>
          <w:tcPr>
            <w:tcW w:w="1102" w:type="dxa"/>
            <w:tcBorders>
              <w:top w:val="single" w:sz="4" w:space="0" w:color="auto"/>
              <w:left w:val="single" w:sz="4" w:space="0" w:color="auto"/>
              <w:bottom w:val="single" w:sz="4" w:space="0" w:color="auto"/>
              <w:right w:val="single" w:sz="4" w:space="0" w:color="auto"/>
            </w:tcBorders>
            <w:vAlign w:val="bottom"/>
            <w:hideMark/>
          </w:tcPr>
          <w:p w14:paraId="5D846AD8"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0.0%</w:t>
            </w:r>
          </w:p>
        </w:tc>
      </w:tr>
      <w:tr w:rsidR="00335112" w14:paraId="5DEF930F"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shd w:val="clear" w:color="auto" w:fill="D9E2F3"/>
            <w:noWrap/>
            <w:vAlign w:val="bottom"/>
            <w:hideMark/>
          </w:tcPr>
          <w:p w14:paraId="7A7327CD" w14:textId="0EB3EC1E" w:rsidR="00335112" w:rsidRDefault="00335112">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18"/>
                <w:szCs w:val="18"/>
              </w:rPr>
              <w:t xml:space="preserve">Selected Boulder County </w:t>
            </w:r>
            <w:r w:rsidR="00C5417D">
              <w:rPr>
                <w:rFonts w:ascii="Tw Cen MT" w:eastAsia="Times New Roman" w:hAnsi="Tw Cen MT" w:cs="Calibri"/>
                <w:color w:val="000000"/>
                <w:sz w:val="18"/>
                <w:szCs w:val="18"/>
              </w:rPr>
              <w:t>Z</w:t>
            </w:r>
            <w:r w:rsidR="002863D7">
              <w:rPr>
                <w:rFonts w:ascii="Tw Cen MT" w:eastAsia="Times New Roman" w:hAnsi="Tw Cen MT" w:cs="Calibri"/>
                <w:color w:val="000000"/>
                <w:sz w:val="18"/>
                <w:szCs w:val="18"/>
              </w:rPr>
              <w:t>ip</w:t>
            </w:r>
            <w:r>
              <w:rPr>
                <w:rFonts w:ascii="Tw Cen MT" w:eastAsia="Times New Roman" w:hAnsi="Tw Cen MT" w:cs="Calibri"/>
                <w:color w:val="000000"/>
                <w:sz w:val="18"/>
                <w:szCs w:val="18"/>
              </w:rPr>
              <w:t xml:space="preserve"> Codes</w:t>
            </w:r>
          </w:p>
        </w:tc>
        <w:tc>
          <w:tcPr>
            <w:tcW w:w="1102"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2ECAE32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58</w:t>
            </w:r>
          </w:p>
        </w:tc>
        <w:tc>
          <w:tcPr>
            <w:tcW w:w="1102"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3879166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47.5%</w:t>
            </w:r>
          </w:p>
        </w:tc>
        <w:tc>
          <w:tcPr>
            <w:tcW w:w="1102" w:type="dxa"/>
            <w:tcBorders>
              <w:top w:val="single" w:sz="4" w:space="0" w:color="auto"/>
              <w:left w:val="single" w:sz="12" w:space="0" w:color="auto"/>
              <w:bottom w:val="single" w:sz="4" w:space="0" w:color="auto"/>
              <w:right w:val="single" w:sz="4" w:space="0" w:color="auto"/>
            </w:tcBorders>
            <w:shd w:val="clear" w:color="auto" w:fill="D9E2F3"/>
            <w:vAlign w:val="bottom"/>
            <w:hideMark/>
          </w:tcPr>
          <w:p w14:paraId="185E237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47</w:t>
            </w:r>
          </w:p>
        </w:tc>
        <w:tc>
          <w:tcPr>
            <w:tcW w:w="1102"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6E83A48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100.0%</w:t>
            </w:r>
          </w:p>
        </w:tc>
        <w:tc>
          <w:tcPr>
            <w:tcW w:w="1102" w:type="dxa"/>
            <w:tcBorders>
              <w:top w:val="single" w:sz="4" w:space="0" w:color="auto"/>
              <w:left w:val="single" w:sz="12" w:space="0" w:color="auto"/>
              <w:bottom w:val="single" w:sz="4" w:space="0" w:color="auto"/>
              <w:right w:val="single" w:sz="4" w:space="0" w:color="auto"/>
            </w:tcBorders>
            <w:shd w:val="clear" w:color="auto" w:fill="D9E2F3"/>
            <w:vAlign w:val="bottom"/>
            <w:hideMark/>
          </w:tcPr>
          <w:p w14:paraId="4B4CE65A"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105</w:t>
            </w:r>
          </w:p>
        </w:tc>
        <w:tc>
          <w:tcPr>
            <w:tcW w:w="1102"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602DF3D1"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52.5%</w:t>
            </w:r>
          </w:p>
        </w:tc>
      </w:tr>
      <w:tr w:rsidR="00335112" w14:paraId="142FDFB5"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4AE98323"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80501 Longmont</w:t>
            </w:r>
          </w:p>
        </w:tc>
        <w:tc>
          <w:tcPr>
            <w:tcW w:w="1102" w:type="dxa"/>
            <w:tcBorders>
              <w:top w:val="single" w:sz="4" w:space="0" w:color="auto"/>
              <w:left w:val="single" w:sz="4" w:space="0" w:color="auto"/>
              <w:bottom w:val="single" w:sz="4" w:space="0" w:color="auto"/>
              <w:right w:val="single" w:sz="4" w:space="0" w:color="auto"/>
            </w:tcBorders>
            <w:vAlign w:val="bottom"/>
            <w:hideMark/>
          </w:tcPr>
          <w:p w14:paraId="7B58A3A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128AA0D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6B4874D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55B6A90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5B7E69FF"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0</w:t>
            </w:r>
          </w:p>
        </w:tc>
        <w:tc>
          <w:tcPr>
            <w:tcW w:w="1102" w:type="dxa"/>
            <w:tcBorders>
              <w:top w:val="single" w:sz="4" w:space="0" w:color="auto"/>
              <w:left w:val="single" w:sz="4" w:space="0" w:color="auto"/>
              <w:bottom w:val="single" w:sz="4" w:space="0" w:color="auto"/>
              <w:right w:val="single" w:sz="4" w:space="0" w:color="auto"/>
            </w:tcBorders>
            <w:vAlign w:val="bottom"/>
            <w:hideMark/>
          </w:tcPr>
          <w:p w14:paraId="1BB5454A"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0.0%</w:t>
            </w:r>
          </w:p>
        </w:tc>
      </w:tr>
      <w:tr w:rsidR="00335112" w14:paraId="7DCF687F"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0BA5E299"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18"/>
                <w:szCs w:val="18"/>
              </w:rPr>
              <w:t>80504 Frederick, Firestone, Longmont</w:t>
            </w:r>
          </w:p>
        </w:tc>
        <w:tc>
          <w:tcPr>
            <w:tcW w:w="1102" w:type="dxa"/>
            <w:tcBorders>
              <w:top w:val="single" w:sz="4" w:space="0" w:color="auto"/>
              <w:left w:val="single" w:sz="4" w:space="0" w:color="auto"/>
              <w:bottom w:val="single" w:sz="4" w:space="0" w:color="auto"/>
              <w:right w:val="single" w:sz="4" w:space="0" w:color="auto"/>
            </w:tcBorders>
            <w:vAlign w:val="bottom"/>
            <w:hideMark/>
          </w:tcPr>
          <w:p w14:paraId="75F2B1C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2</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7A9A902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66.7%</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1699345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12</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0E7A819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100.0%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0CC970D8"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14</w:t>
            </w:r>
          </w:p>
        </w:tc>
        <w:tc>
          <w:tcPr>
            <w:tcW w:w="1102" w:type="dxa"/>
            <w:tcBorders>
              <w:top w:val="single" w:sz="4" w:space="0" w:color="auto"/>
              <w:left w:val="single" w:sz="4" w:space="0" w:color="auto"/>
              <w:bottom w:val="single" w:sz="4" w:space="0" w:color="auto"/>
              <w:right w:val="single" w:sz="4" w:space="0" w:color="auto"/>
            </w:tcBorders>
            <w:vAlign w:val="bottom"/>
            <w:hideMark/>
          </w:tcPr>
          <w:p w14:paraId="26FAC7CA"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93.3%</w:t>
            </w:r>
          </w:p>
        </w:tc>
      </w:tr>
      <w:tr w:rsidR="00335112" w14:paraId="2EA9C514"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18E8C15B"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80514 Dacono City</w:t>
            </w:r>
          </w:p>
        </w:tc>
        <w:tc>
          <w:tcPr>
            <w:tcW w:w="1102" w:type="dxa"/>
            <w:tcBorders>
              <w:top w:val="single" w:sz="4" w:space="0" w:color="auto"/>
              <w:left w:val="single" w:sz="4" w:space="0" w:color="auto"/>
              <w:bottom w:val="single" w:sz="4" w:space="0" w:color="auto"/>
              <w:right w:val="single" w:sz="4" w:space="0" w:color="auto"/>
            </w:tcBorders>
            <w:vAlign w:val="bottom"/>
            <w:hideMark/>
          </w:tcPr>
          <w:p w14:paraId="344E853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435981E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5BDA06A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563D752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0EC34BA2"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0</w:t>
            </w:r>
          </w:p>
        </w:tc>
        <w:tc>
          <w:tcPr>
            <w:tcW w:w="1102" w:type="dxa"/>
            <w:tcBorders>
              <w:top w:val="single" w:sz="4" w:space="0" w:color="auto"/>
              <w:left w:val="single" w:sz="4" w:space="0" w:color="auto"/>
              <w:bottom w:val="single" w:sz="4" w:space="0" w:color="auto"/>
              <w:right w:val="single" w:sz="4" w:space="0" w:color="auto"/>
            </w:tcBorders>
            <w:vAlign w:val="bottom"/>
            <w:hideMark/>
          </w:tcPr>
          <w:p w14:paraId="753934C1"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0.0%</w:t>
            </w:r>
          </w:p>
        </w:tc>
      </w:tr>
      <w:tr w:rsidR="00335112" w14:paraId="3CAB9081"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41FA5892"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80516 Erie</w:t>
            </w:r>
          </w:p>
        </w:tc>
        <w:tc>
          <w:tcPr>
            <w:tcW w:w="1102" w:type="dxa"/>
            <w:tcBorders>
              <w:top w:val="single" w:sz="4" w:space="0" w:color="auto"/>
              <w:left w:val="single" w:sz="4" w:space="0" w:color="auto"/>
              <w:bottom w:val="single" w:sz="4" w:space="0" w:color="auto"/>
              <w:right w:val="single" w:sz="4" w:space="0" w:color="auto"/>
            </w:tcBorders>
            <w:vAlign w:val="bottom"/>
            <w:hideMark/>
          </w:tcPr>
          <w:p w14:paraId="3C24BDBE"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6</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689000A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75.0%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777616A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5</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0850EF6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100.0%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23FCDBF8"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11</w:t>
            </w:r>
          </w:p>
        </w:tc>
        <w:tc>
          <w:tcPr>
            <w:tcW w:w="1102" w:type="dxa"/>
            <w:tcBorders>
              <w:top w:val="single" w:sz="4" w:space="0" w:color="auto"/>
              <w:left w:val="single" w:sz="4" w:space="0" w:color="auto"/>
              <w:bottom w:val="single" w:sz="4" w:space="0" w:color="auto"/>
              <w:right w:val="single" w:sz="4" w:space="0" w:color="auto"/>
            </w:tcBorders>
            <w:vAlign w:val="bottom"/>
            <w:hideMark/>
          </w:tcPr>
          <w:p w14:paraId="368F909C"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64.7%</w:t>
            </w:r>
          </w:p>
        </w:tc>
      </w:tr>
      <w:tr w:rsidR="00335112" w14:paraId="745E38A2"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1CD38AEB"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80520 Frederick</w:t>
            </w:r>
          </w:p>
        </w:tc>
        <w:tc>
          <w:tcPr>
            <w:tcW w:w="1102" w:type="dxa"/>
            <w:tcBorders>
              <w:top w:val="single" w:sz="4" w:space="0" w:color="auto"/>
              <w:left w:val="single" w:sz="4" w:space="0" w:color="auto"/>
              <w:bottom w:val="single" w:sz="4" w:space="0" w:color="auto"/>
              <w:right w:val="single" w:sz="4" w:space="0" w:color="auto"/>
            </w:tcBorders>
            <w:vAlign w:val="bottom"/>
            <w:hideMark/>
          </w:tcPr>
          <w:p w14:paraId="7A851BFB"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5F8F5861"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193E662B"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09E24CCD"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49A90B65" w14:textId="77777777" w:rsidR="00335112" w:rsidRPr="00F838A6" w:rsidRDefault="00335112">
            <w:pPr>
              <w:spacing w:after="0" w:line="240" w:lineRule="auto"/>
              <w:jc w:val="right"/>
              <w:rPr>
                <w:rFonts w:ascii="Tw Cen MT" w:eastAsia="Times New Roman" w:hAnsi="Tw Cen MT" w:cs="Calibri"/>
                <w:b/>
                <w:bCs/>
                <w:sz w:val="20"/>
                <w:szCs w:val="20"/>
              </w:rPr>
            </w:pPr>
            <w:r w:rsidRPr="00F838A6">
              <w:rPr>
                <w:rFonts w:ascii="Tw Cen MT" w:eastAsia="Tw Cen MT" w:hAnsi="Tw Cen MT" w:cs="Calibri"/>
                <w:b/>
                <w:bCs/>
                <w:color w:val="000000"/>
                <w:sz w:val="20"/>
                <w:szCs w:val="20"/>
              </w:rPr>
              <w:t>0</w:t>
            </w:r>
          </w:p>
        </w:tc>
        <w:tc>
          <w:tcPr>
            <w:tcW w:w="1102" w:type="dxa"/>
            <w:tcBorders>
              <w:top w:val="single" w:sz="4" w:space="0" w:color="auto"/>
              <w:left w:val="single" w:sz="4" w:space="0" w:color="auto"/>
              <w:bottom w:val="single" w:sz="4" w:space="0" w:color="auto"/>
              <w:right w:val="single" w:sz="4" w:space="0" w:color="auto"/>
            </w:tcBorders>
            <w:vAlign w:val="bottom"/>
            <w:hideMark/>
          </w:tcPr>
          <w:p w14:paraId="752700FF" w14:textId="77777777" w:rsidR="00335112" w:rsidRPr="00F838A6" w:rsidRDefault="00335112">
            <w:pPr>
              <w:spacing w:after="0" w:line="240" w:lineRule="auto"/>
              <w:jc w:val="right"/>
              <w:rPr>
                <w:rFonts w:ascii="Tw Cen MT" w:eastAsia="Times New Roman" w:hAnsi="Tw Cen MT" w:cs="Calibri"/>
                <w:b/>
                <w:bCs/>
                <w:sz w:val="20"/>
                <w:szCs w:val="20"/>
              </w:rPr>
            </w:pPr>
            <w:r w:rsidRPr="00F838A6">
              <w:rPr>
                <w:rFonts w:ascii="Tw Cen MT" w:eastAsia="Tw Cen MT" w:hAnsi="Tw Cen MT" w:cs="Calibri"/>
                <w:b/>
                <w:bCs/>
                <w:color w:val="000000"/>
                <w:sz w:val="20"/>
                <w:szCs w:val="20"/>
              </w:rPr>
              <w:t>0.0%</w:t>
            </w:r>
          </w:p>
        </w:tc>
      </w:tr>
      <w:tr w:rsidR="00335112" w14:paraId="442C81BC"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5DAFA4BF"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80530 Frederick</w:t>
            </w:r>
          </w:p>
        </w:tc>
        <w:tc>
          <w:tcPr>
            <w:tcW w:w="1102" w:type="dxa"/>
            <w:tcBorders>
              <w:top w:val="single" w:sz="4" w:space="0" w:color="auto"/>
              <w:left w:val="single" w:sz="4" w:space="0" w:color="auto"/>
              <w:bottom w:val="single" w:sz="4" w:space="0" w:color="auto"/>
              <w:right w:val="single" w:sz="4" w:space="0" w:color="auto"/>
            </w:tcBorders>
            <w:vAlign w:val="bottom"/>
            <w:hideMark/>
          </w:tcPr>
          <w:p w14:paraId="36502401"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20"/>
                <w:szCs w:val="20"/>
              </w:rPr>
              <w:t>4</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3B82146D"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20"/>
                <w:szCs w:val="20"/>
              </w:rPr>
              <w:t>100.0%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0856802E"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20"/>
                <w:szCs w:val="20"/>
              </w:rPr>
              <w:t>3</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79800B5F"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20"/>
                <w:szCs w:val="20"/>
              </w:rPr>
              <w:t>100.0%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40413139" w14:textId="77777777" w:rsidR="00335112" w:rsidRPr="00F838A6" w:rsidRDefault="00335112">
            <w:pPr>
              <w:spacing w:after="0" w:line="240" w:lineRule="auto"/>
              <w:jc w:val="right"/>
              <w:rPr>
                <w:rFonts w:ascii="Tw Cen MT" w:eastAsia="Times New Roman" w:hAnsi="Tw Cen MT" w:cs="Calibri"/>
                <w:b/>
                <w:bCs/>
                <w:sz w:val="20"/>
                <w:szCs w:val="20"/>
              </w:rPr>
            </w:pPr>
            <w:r w:rsidRPr="00F838A6">
              <w:rPr>
                <w:rFonts w:ascii="Tw Cen MT" w:eastAsia="Tw Cen MT" w:hAnsi="Tw Cen MT" w:cs="Calibri"/>
                <w:b/>
                <w:bCs/>
                <w:color w:val="000000"/>
                <w:sz w:val="20"/>
                <w:szCs w:val="20"/>
              </w:rPr>
              <w:t>7</w:t>
            </w:r>
          </w:p>
        </w:tc>
        <w:tc>
          <w:tcPr>
            <w:tcW w:w="1102" w:type="dxa"/>
            <w:tcBorders>
              <w:top w:val="single" w:sz="4" w:space="0" w:color="auto"/>
              <w:left w:val="single" w:sz="4" w:space="0" w:color="auto"/>
              <w:bottom w:val="single" w:sz="4" w:space="0" w:color="auto"/>
              <w:right w:val="single" w:sz="4" w:space="0" w:color="auto"/>
            </w:tcBorders>
            <w:vAlign w:val="bottom"/>
            <w:hideMark/>
          </w:tcPr>
          <w:p w14:paraId="200A3F56" w14:textId="77777777" w:rsidR="00335112" w:rsidRPr="00F838A6" w:rsidRDefault="00335112">
            <w:pPr>
              <w:spacing w:after="0" w:line="240" w:lineRule="auto"/>
              <w:jc w:val="right"/>
              <w:rPr>
                <w:rFonts w:ascii="Tw Cen MT" w:eastAsia="Times New Roman" w:hAnsi="Tw Cen MT" w:cs="Calibri"/>
                <w:b/>
                <w:bCs/>
                <w:sz w:val="20"/>
                <w:szCs w:val="20"/>
              </w:rPr>
            </w:pPr>
            <w:r w:rsidRPr="00F838A6">
              <w:rPr>
                <w:rFonts w:ascii="Tw Cen MT" w:eastAsia="Tw Cen MT" w:hAnsi="Tw Cen MT" w:cs="Calibri"/>
                <w:b/>
                <w:bCs/>
                <w:color w:val="000000"/>
                <w:sz w:val="20"/>
                <w:szCs w:val="20"/>
              </w:rPr>
              <w:t>100.0%</w:t>
            </w:r>
          </w:p>
        </w:tc>
      </w:tr>
      <w:tr w:rsidR="00335112" w14:paraId="1C829D83"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noWrap/>
            <w:vAlign w:val="bottom"/>
            <w:hideMark/>
          </w:tcPr>
          <w:p w14:paraId="7A79EBAD"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80542 Mead</w:t>
            </w:r>
          </w:p>
        </w:tc>
        <w:tc>
          <w:tcPr>
            <w:tcW w:w="1102" w:type="dxa"/>
            <w:tcBorders>
              <w:top w:val="single" w:sz="4" w:space="0" w:color="auto"/>
              <w:left w:val="single" w:sz="4" w:space="0" w:color="auto"/>
              <w:bottom w:val="single" w:sz="4" w:space="0" w:color="auto"/>
              <w:right w:val="single" w:sz="4" w:space="0" w:color="auto"/>
            </w:tcBorders>
            <w:vAlign w:val="bottom"/>
            <w:hideMark/>
          </w:tcPr>
          <w:p w14:paraId="325338A5"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20"/>
                <w:szCs w:val="20"/>
              </w:rPr>
              <w:t>0</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3DB0E1E4"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20"/>
                <w:szCs w:val="20"/>
              </w:rPr>
              <w:t>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45D6BA66"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20"/>
                <w:szCs w:val="20"/>
              </w:rPr>
              <w:t>1</w:t>
            </w:r>
          </w:p>
        </w:tc>
        <w:tc>
          <w:tcPr>
            <w:tcW w:w="1102" w:type="dxa"/>
            <w:tcBorders>
              <w:top w:val="single" w:sz="4" w:space="0" w:color="auto"/>
              <w:left w:val="single" w:sz="4" w:space="0" w:color="auto"/>
              <w:bottom w:val="single" w:sz="4" w:space="0" w:color="auto"/>
              <w:right w:val="single" w:sz="12" w:space="0" w:color="auto"/>
            </w:tcBorders>
            <w:vAlign w:val="bottom"/>
            <w:hideMark/>
          </w:tcPr>
          <w:p w14:paraId="59B9BB56"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20"/>
                <w:szCs w:val="20"/>
              </w:rPr>
              <w:t>100.0%</w:t>
            </w:r>
          </w:p>
        </w:tc>
        <w:tc>
          <w:tcPr>
            <w:tcW w:w="1102" w:type="dxa"/>
            <w:tcBorders>
              <w:top w:val="single" w:sz="4" w:space="0" w:color="auto"/>
              <w:left w:val="single" w:sz="12" w:space="0" w:color="auto"/>
              <w:bottom w:val="single" w:sz="4" w:space="0" w:color="auto"/>
              <w:right w:val="single" w:sz="4" w:space="0" w:color="auto"/>
            </w:tcBorders>
            <w:vAlign w:val="bottom"/>
            <w:hideMark/>
          </w:tcPr>
          <w:p w14:paraId="4554BBBE" w14:textId="77777777" w:rsidR="00335112" w:rsidRPr="00F838A6" w:rsidRDefault="00335112">
            <w:pPr>
              <w:spacing w:after="0" w:line="240" w:lineRule="auto"/>
              <w:jc w:val="right"/>
              <w:rPr>
                <w:rFonts w:ascii="Tw Cen MT" w:eastAsia="Times New Roman" w:hAnsi="Tw Cen MT" w:cs="Calibri"/>
                <w:b/>
                <w:bCs/>
                <w:sz w:val="20"/>
                <w:szCs w:val="20"/>
              </w:rPr>
            </w:pPr>
            <w:r w:rsidRPr="00F838A6">
              <w:rPr>
                <w:rFonts w:ascii="Tw Cen MT" w:eastAsia="Tw Cen MT" w:hAnsi="Tw Cen MT" w:cs="Calibri"/>
                <w:b/>
                <w:bCs/>
                <w:color w:val="000000"/>
                <w:sz w:val="20"/>
                <w:szCs w:val="20"/>
              </w:rPr>
              <w:t>1</w:t>
            </w:r>
          </w:p>
        </w:tc>
        <w:tc>
          <w:tcPr>
            <w:tcW w:w="1102" w:type="dxa"/>
            <w:tcBorders>
              <w:top w:val="single" w:sz="4" w:space="0" w:color="auto"/>
              <w:left w:val="single" w:sz="4" w:space="0" w:color="auto"/>
              <w:bottom w:val="single" w:sz="4" w:space="0" w:color="auto"/>
              <w:right w:val="single" w:sz="4" w:space="0" w:color="auto"/>
            </w:tcBorders>
            <w:vAlign w:val="bottom"/>
            <w:hideMark/>
          </w:tcPr>
          <w:p w14:paraId="5EB33845" w14:textId="77777777" w:rsidR="00335112" w:rsidRPr="00F838A6" w:rsidRDefault="00335112">
            <w:pPr>
              <w:spacing w:after="0" w:line="240" w:lineRule="auto"/>
              <w:jc w:val="right"/>
              <w:rPr>
                <w:rFonts w:ascii="Tw Cen MT" w:eastAsia="Times New Roman" w:hAnsi="Tw Cen MT" w:cs="Calibri"/>
                <w:b/>
                <w:bCs/>
                <w:sz w:val="20"/>
                <w:szCs w:val="20"/>
              </w:rPr>
            </w:pPr>
            <w:r w:rsidRPr="00F838A6">
              <w:rPr>
                <w:rFonts w:ascii="Tw Cen MT" w:eastAsia="Tw Cen MT" w:hAnsi="Tw Cen MT" w:cs="Calibri"/>
                <w:b/>
                <w:bCs/>
                <w:color w:val="000000"/>
                <w:sz w:val="20"/>
                <w:szCs w:val="20"/>
              </w:rPr>
              <w:t>33.3%</w:t>
            </w:r>
          </w:p>
        </w:tc>
      </w:tr>
      <w:tr w:rsidR="00335112" w14:paraId="5C1978BB" w14:textId="77777777" w:rsidTr="00335112">
        <w:trPr>
          <w:trHeight w:val="206"/>
        </w:trPr>
        <w:tc>
          <w:tcPr>
            <w:tcW w:w="2738" w:type="dxa"/>
            <w:tcBorders>
              <w:top w:val="single" w:sz="4" w:space="0" w:color="auto"/>
              <w:left w:val="single" w:sz="4" w:space="0" w:color="auto"/>
              <w:bottom w:val="single" w:sz="4" w:space="0" w:color="auto"/>
              <w:right w:val="single" w:sz="4" w:space="0" w:color="auto"/>
            </w:tcBorders>
            <w:shd w:val="clear" w:color="auto" w:fill="D9E2F3"/>
            <w:noWrap/>
            <w:vAlign w:val="bottom"/>
            <w:hideMark/>
          </w:tcPr>
          <w:p w14:paraId="59E17A63" w14:textId="25BD2524" w:rsidR="00335112" w:rsidRDefault="00335112">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18"/>
                <w:szCs w:val="18"/>
              </w:rPr>
              <w:t xml:space="preserve">Selected Weld County </w:t>
            </w:r>
            <w:r w:rsidR="00C5417D">
              <w:rPr>
                <w:rFonts w:ascii="Tw Cen MT" w:eastAsia="Times New Roman" w:hAnsi="Tw Cen MT" w:cs="Calibri"/>
                <w:color w:val="000000"/>
                <w:sz w:val="18"/>
                <w:szCs w:val="18"/>
              </w:rPr>
              <w:t>Z</w:t>
            </w:r>
            <w:r w:rsidR="002863D7">
              <w:rPr>
                <w:rFonts w:ascii="Tw Cen MT" w:eastAsia="Times New Roman" w:hAnsi="Tw Cen MT" w:cs="Calibri"/>
                <w:color w:val="000000"/>
                <w:sz w:val="18"/>
                <w:szCs w:val="18"/>
              </w:rPr>
              <w:t>ip</w:t>
            </w:r>
            <w:r>
              <w:rPr>
                <w:rFonts w:ascii="Tw Cen MT" w:eastAsia="Times New Roman" w:hAnsi="Tw Cen MT" w:cs="Calibri"/>
                <w:color w:val="000000"/>
                <w:sz w:val="18"/>
                <w:szCs w:val="18"/>
              </w:rPr>
              <w:t xml:space="preserve"> Codes</w:t>
            </w:r>
          </w:p>
        </w:tc>
        <w:tc>
          <w:tcPr>
            <w:tcW w:w="1102"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3A2112F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12</w:t>
            </w:r>
          </w:p>
        </w:tc>
        <w:tc>
          <w:tcPr>
            <w:tcW w:w="1102"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21E14FE5"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75.0%</w:t>
            </w:r>
          </w:p>
        </w:tc>
        <w:tc>
          <w:tcPr>
            <w:tcW w:w="1102" w:type="dxa"/>
            <w:tcBorders>
              <w:top w:val="single" w:sz="4" w:space="0" w:color="auto"/>
              <w:left w:val="single" w:sz="12" w:space="0" w:color="auto"/>
              <w:bottom w:val="single" w:sz="4" w:space="0" w:color="auto"/>
              <w:right w:val="single" w:sz="4" w:space="0" w:color="auto"/>
            </w:tcBorders>
            <w:shd w:val="clear" w:color="auto" w:fill="D9E2F3"/>
            <w:vAlign w:val="bottom"/>
            <w:hideMark/>
          </w:tcPr>
          <w:p w14:paraId="5BC2C69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21</w:t>
            </w:r>
          </w:p>
        </w:tc>
        <w:tc>
          <w:tcPr>
            <w:tcW w:w="1102"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5A48F30E"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20"/>
                <w:szCs w:val="20"/>
              </w:rPr>
              <w:t>100.0%</w:t>
            </w:r>
          </w:p>
        </w:tc>
        <w:tc>
          <w:tcPr>
            <w:tcW w:w="1102" w:type="dxa"/>
            <w:tcBorders>
              <w:top w:val="single" w:sz="4" w:space="0" w:color="auto"/>
              <w:left w:val="single" w:sz="12" w:space="0" w:color="auto"/>
              <w:bottom w:val="single" w:sz="4" w:space="0" w:color="auto"/>
              <w:right w:val="single" w:sz="4" w:space="0" w:color="auto"/>
            </w:tcBorders>
            <w:shd w:val="clear" w:color="auto" w:fill="D9E2F3"/>
            <w:vAlign w:val="bottom"/>
            <w:hideMark/>
          </w:tcPr>
          <w:p w14:paraId="3BA15161"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33</w:t>
            </w:r>
          </w:p>
        </w:tc>
        <w:tc>
          <w:tcPr>
            <w:tcW w:w="1102"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36BBC24B"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75.0%</w:t>
            </w:r>
          </w:p>
        </w:tc>
      </w:tr>
      <w:tr w:rsidR="00335112" w:rsidRPr="00F838A6" w14:paraId="078640DC" w14:textId="77777777" w:rsidTr="00335112">
        <w:trPr>
          <w:trHeight w:val="144"/>
        </w:trPr>
        <w:tc>
          <w:tcPr>
            <w:tcW w:w="2738"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bottom"/>
            <w:hideMark/>
          </w:tcPr>
          <w:p w14:paraId="583994B2" w14:textId="0398E16C" w:rsidR="00335112" w:rsidRPr="00F838A6" w:rsidRDefault="00994645">
            <w:pPr>
              <w:spacing w:after="0" w:line="240" w:lineRule="auto"/>
              <w:rPr>
                <w:rFonts w:ascii="Tw Cen MT" w:eastAsia="Times New Roman" w:hAnsi="Tw Cen MT" w:cs="Calibri"/>
                <w:b/>
                <w:bCs/>
                <w:color w:val="000000"/>
                <w:sz w:val="20"/>
                <w:szCs w:val="20"/>
              </w:rPr>
            </w:pPr>
            <w:r w:rsidRPr="00F838A6">
              <w:rPr>
                <w:rFonts w:ascii="Tw Cen MT" w:eastAsia="Times New Roman" w:hAnsi="Tw Cen MT" w:cs="Calibri"/>
                <w:b/>
                <w:bCs/>
                <w:color w:val="000000"/>
                <w:sz w:val="20"/>
                <w:szCs w:val="20"/>
              </w:rPr>
              <w:t xml:space="preserve">Selected </w:t>
            </w:r>
            <w:r w:rsidR="00C5417D">
              <w:rPr>
                <w:rFonts w:ascii="Tw Cen MT" w:eastAsia="Times New Roman" w:hAnsi="Tw Cen MT" w:cs="Calibri"/>
                <w:b/>
                <w:bCs/>
                <w:color w:val="000000"/>
                <w:sz w:val="20"/>
                <w:szCs w:val="20"/>
              </w:rPr>
              <w:t>Z</w:t>
            </w:r>
            <w:r w:rsidR="002863D7">
              <w:rPr>
                <w:rFonts w:ascii="Tw Cen MT" w:eastAsia="Times New Roman" w:hAnsi="Tw Cen MT" w:cs="Calibri"/>
                <w:b/>
                <w:bCs/>
                <w:color w:val="000000"/>
                <w:sz w:val="20"/>
                <w:szCs w:val="20"/>
              </w:rPr>
              <w:t>ip</w:t>
            </w:r>
            <w:r w:rsidRPr="00F838A6">
              <w:rPr>
                <w:rFonts w:ascii="Tw Cen MT" w:eastAsia="Times New Roman" w:hAnsi="Tw Cen MT" w:cs="Calibri"/>
                <w:b/>
                <w:bCs/>
                <w:color w:val="000000"/>
                <w:sz w:val="20"/>
                <w:szCs w:val="20"/>
              </w:rPr>
              <w:t xml:space="preserve"> Codes, Combined</w:t>
            </w:r>
          </w:p>
        </w:tc>
        <w:tc>
          <w:tcPr>
            <w:tcW w:w="1102"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340A46AF"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70</w:t>
            </w:r>
          </w:p>
        </w:tc>
        <w:tc>
          <w:tcPr>
            <w:tcW w:w="1102" w:type="dxa"/>
            <w:tcBorders>
              <w:top w:val="single" w:sz="4" w:space="0" w:color="auto"/>
              <w:left w:val="single" w:sz="4" w:space="0" w:color="auto"/>
              <w:bottom w:val="single" w:sz="4" w:space="0" w:color="auto"/>
              <w:right w:val="single" w:sz="12" w:space="0" w:color="auto"/>
            </w:tcBorders>
            <w:shd w:val="clear" w:color="auto" w:fill="8EAADB" w:themeFill="accent1" w:themeFillTint="99"/>
            <w:vAlign w:val="bottom"/>
            <w:hideMark/>
          </w:tcPr>
          <w:p w14:paraId="09466F22"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50.7%</w:t>
            </w:r>
          </w:p>
        </w:tc>
        <w:tc>
          <w:tcPr>
            <w:tcW w:w="1102" w:type="dxa"/>
            <w:tcBorders>
              <w:top w:val="single" w:sz="4" w:space="0" w:color="auto"/>
              <w:left w:val="single" w:sz="12" w:space="0" w:color="auto"/>
              <w:bottom w:val="single" w:sz="4" w:space="0" w:color="auto"/>
              <w:right w:val="single" w:sz="4" w:space="0" w:color="auto"/>
            </w:tcBorders>
            <w:shd w:val="clear" w:color="auto" w:fill="8EAADB" w:themeFill="accent1" w:themeFillTint="99"/>
            <w:vAlign w:val="bottom"/>
            <w:hideMark/>
          </w:tcPr>
          <w:p w14:paraId="6E2230BC"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68</w:t>
            </w:r>
          </w:p>
        </w:tc>
        <w:tc>
          <w:tcPr>
            <w:tcW w:w="1102" w:type="dxa"/>
            <w:tcBorders>
              <w:top w:val="single" w:sz="4" w:space="0" w:color="auto"/>
              <w:left w:val="single" w:sz="4" w:space="0" w:color="auto"/>
              <w:bottom w:val="single" w:sz="4" w:space="0" w:color="auto"/>
              <w:right w:val="single" w:sz="12" w:space="0" w:color="auto"/>
            </w:tcBorders>
            <w:shd w:val="clear" w:color="auto" w:fill="8EAADB" w:themeFill="accent1" w:themeFillTint="99"/>
            <w:vAlign w:val="bottom"/>
            <w:hideMark/>
          </w:tcPr>
          <w:p w14:paraId="30B47DC8"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100.0%</w:t>
            </w:r>
          </w:p>
        </w:tc>
        <w:tc>
          <w:tcPr>
            <w:tcW w:w="1102" w:type="dxa"/>
            <w:tcBorders>
              <w:top w:val="single" w:sz="4" w:space="0" w:color="auto"/>
              <w:left w:val="single" w:sz="12" w:space="0" w:color="auto"/>
              <w:bottom w:val="single" w:sz="4" w:space="0" w:color="auto"/>
              <w:right w:val="single" w:sz="4" w:space="0" w:color="auto"/>
            </w:tcBorders>
            <w:shd w:val="clear" w:color="auto" w:fill="8EAADB" w:themeFill="accent1" w:themeFillTint="99"/>
            <w:vAlign w:val="bottom"/>
            <w:hideMark/>
          </w:tcPr>
          <w:p w14:paraId="174A2146"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138</w:t>
            </w:r>
          </w:p>
        </w:tc>
        <w:tc>
          <w:tcPr>
            <w:tcW w:w="1102"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11EB3613"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20"/>
                <w:szCs w:val="20"/>
              </w:rPr>
              <w:t>56.6%</w:t>
            </w:r>
          </w:p>
        </w:tc>
      </w:tr>
    </w:tbl>
    <w:p w14:paraId="4472F61D" w14:textId="77777777" w:rsidR="00335112" w:rsidRDefault="00335112" w:rsidP="00335112">
      <w:pPr>
        <w:spacing w:after="0"/>
        <w:rPr>
          <w:rFonts w:ascii="Tw Cen MT" w:eastAsia="Tw Cen MT" w:hAnsi="Tw Cen MT"/>
          <w:highlight w:val="cyan"/>
        </w:rPr>
      </w:pPr>
    </w:p>
    <w:p w14:paraId="0958873D" w14:textId="77777777" w:rsidR="00335112" w:rsidRDefault="00335112" w:rsidP="00335112">
      <w:pPr>
        <w:rPr>
          <w:rFonts w:ascii="Tw Cen MT" w:eastAsia="Tw Cen MT" w:hAnsi="Tw Cen MT"/>
        </w:rPr>
      </w:pPr>
    </w:p>
    <w:p w14:paraId="2448D454" w14:textId="77777777" w:rsidR="00335112" w:rsidRDefault="00335112" w:rsidP="00335112">
      <w:pPr>
        <w:rPr>
          <w:rFonts w:ascii="Tw Cen MT" w:eastAsia="MS Gothic" w:hAnsi="Tw Cen MT" w:cs="Calibri"/>
          <w:b/>
          <w:kern w:val="0"/>
          <w:sz w:val="20"/>
          <w:szCs w:val="20"/>
          <w14:ligatures w14:val="none"/>
        </w:rPr>
      </w:pPr>
      <w:r>
        <w:rPr>
          <w:rFonts w:ascii="Tw Cen MT" w:eastAsia="MS Gothic" w:hAnsi="Tw Cen MT" w:cs="Calibri"/>
          <w:b/>
          <w:sz w:val="20"/>
          <w:szCs w:val="20"/>
        </w:rPr>
        <w:br w:type="page"/>
      </w:r>
    </w:p>
    <w:p w14:paraId="19065197" w14:textId="240AD2A6" w:rsidR="00335112" w:rsidRDefault="00335112" w:rsidP="00335112">
      <w:pPr>
        <w:tabs>
          <w:tab w:val="left" w:pos="1800"/>
        </w:tabs>
        <w:spacing w:after="0" w:line="240" w:lineRule="auto"/>
        <w:rPr>
          <w:rFonts w:ascii="Tw Cen MT" w:eastAsia="MS Gothic" w:hAnsi="Tw Cen MT" w:cs="Calibri"/>
          <w:b/>
          <w:sz w:val="20"/>
          <w:szCs w:val="20"/>
        </w:rPr>
      </w:pPr>
      <w:r>
        <w:rPr>
          <w:rFonts w:ascii="Tw Cen MT" w:eastAsia="MS Gothic" w:hAnsi="Tw Cen MT" w:cs="Calibri"/>
          <w:b/>
          <w:sz w:val="20"/>
          <w:szCs w:val="20"/>
        </w:rPr>
        <w:t xml:space="preserve">Table </w:t>
      </w:r>
      <w:r w:rsidR="00E17C58">
        <w:rPr>
          <w:rFonts w:ascii="Tw Cen MT" w:eastAsia="MS Gothic" w:hAnsi="Tw Cen MT" w:cs="Calibri"/>
          <w:b/>
          <w:sz w:val="20"/>
          <w:szCs w:val="20"/>
        </w:rPr>
        <w:t>A10</w:t>
      </w:r>
      <w:r>
        <w:rPr>
          <w:rFonts w:ascii="Tw Cen MT" w:eastAsia="MS Gothic" w:hAnsi="Tw Cen MT" w:cs="Calibri"/>
          <w:b/>
          <w:sz w:val="20"/>
          <w:szCs w:val="20"/>
        </w:rPr>
        <w:t xml:space="preserve">. Programs with Colorado Child Care Assistance Program (CCCAP) Fiscal Agreement by Geographic Area (May 2022) </w:t>
      </w:r>
      <w:r>
        <w:rPr>
          <w:rFonts w:ascii="Tw Cen MT" w:eastAsia="MS Gothic" w:hAnsi="Tw Cen MT" w:cs="Calibri"/>
          <w:b/>
          <w:sz w:val="20"/>
          <w:szCs w:val="20"/>
          <w:vertAlign w:val="superscript"/>
        </w:rPr>
        <w:endnoteReference w:id="241"/>
      </w:r>
      <w:r>
        <w:rPr>
          <w:rFonts w:ascii="Tw Cen MT" w:eastAsia="MS Gothic" w:hAnsi="Tw Cen MT" w:cs="Calibri"/>
          <w:b/>
          <w:sz w:val="20"/>
          <w:szCs w:val="2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39"/>
        <w:gridCol w:w="826"/>
        <w:gridCol w:w="826"/>
        <w:gridCol w:w="827"/>
        <w:gridCol w:w="826"/>
        <w:gridCol w:w="826"/>
        <w:gridCol w:w="827"/>
        <w:gridCol w:w="826"/>
        <w:gridCol w:w="827"/>
      </w:tblGrid>
      <w:tr w:rsidR="00335112" w14:paraId="3DA90D77" w14:textId="77777777" w:rsidTr="00335112">
        <w:trPr>
          <w:trHeight w:val="218"/>
        </w:trPr>
        <w:tc>
          <w:tcPr>
            <w:tcW w:w="2739" w:type="dxa"/>
            <w:vMerge w:val="restart"/>
            <w:tcBorders>
              <w:top w:val="single" w:sz="4" w:space="0" w:color="auto"/>
              <w:left w:val="single" w:sz="4" w:space="0" w:color="auto"/>
              <w:bottom w:val="single" w:sz="4" w:space="0" w:color="auto"/>
              <w:right w:val="single" w:sz="4" w:space="0" w:color="auto"/>
            </w:tcBorders>
            <w:shd w:val="clear" w:color="auto" w:fill="E7E6E6"/>
            <w:noWrap/>
            <w:hideMark/>
          </w:tcPr>
          <w:p w14:paraId="2274D4BD" w14:textId="77777777" w:rsidR="00335112" w:rsidRDefault="00335112">
            <w:pPr>
              <w:spacing w:after="0" w:line="240" w:lineRule="auto"/>
              <w:rPr>
                <w:rFonts w:ascii="Tw Cen MT" w:eastAsia="Calibri" w:hAnsi="Tw Cen MT"/>
                <w:sz w:val="20"/>
                <w:szCs w:val="20"/>
              </w:rPr>
            </w:pPr>
            <w:r>
              <w:rPr>
                <w:rFonts w:ascii="Tw Cen MT" w:eastAsia="Calibri" w:hAnsi="Tw Cen MT"/>
                <w:sz w:val="20"/>
                <w:szCs w:val="20"/>
              </w:rPr>
              <w:t>Geographic Area</w:t>
            </w:r>
          </w:p>
        </w:tc>
        <w:tc>
          <w:tcPr>
            <w:tcW w:w="1652" w:type="dxa"/>
            <w:gridSpan w:val="2"/>
            <w:tcBorders>
              <w:top w:val="single" w:sz="4" w:space="0" w:color="auto"/>
              <w:left w:val="single" w:sz="4" w:space="0" w:color="auto"/>
              <w:bottom w:val="single" w:sz="4" w:space="0" w:color="auto"/>
              <w:right w:val="single" w:sz="12" w:space="0" w:color="auto"/>
            </w:tcBorders>
            <w:shd w:val="clear" w:color="auto" w:fill="E7E6E6"/>
            <w:vAlign w:val="center"/>
            <w:hideMark/>
          </w:tcPr>
          <w:p w14:paraId="77122A0D" w14:textId="77777777" w:rsidR="00335112" w:rsidRDefault="00335112">
            <w:pPr>
              <w:spacing w:after="0" w:line="240" w:lineRule="auto"/>
              <w:jc w:val="center"/>
              <w:rPr>
                <w:rFonts w:ascii="Tw Cen MT" w:eastAsia="Tw Cen MT" w:hAnsi="Tw Cen MT" w:cs="Calibri"/>
                <w:color w:val="000000"/>
                <w:sz w:val="18"/>
                <w:szCs w:val="18"/>
              </w:rPr>
            </w:pPr>
            <w:r>
              <w:rPr>
                <w:rFonts w:ascii="Tw Cen MT" w:eastAsia="Tw Cen MT" w:hAnsi="Tw Cen MT" w:cs="Calibri"/>
                <w:color w:val="000000"/>
                <w:sz w:val="18"/>
                <w:szCs w:val="18"/>
              </w:rPr>
              <w:t>Child Care CCCAP</w:t>
            </w:r>
          </w:p>
        </w:tc>
        <w:tc>
          <w:tcPr>
            <w:tcW w:w="1653" w:type="dxa"/>
            <w:gridSpan w:val="2"/>
            <w:tcBorders>
              <w:top w:val="single" w:sz="4" w:space="0" w:color="auto"/>
              <w:left w:val="single" w:sz="12" w:space="0" w:color="auto"/>
              <w:bottom w:val="single" w:sz="4" w:space="0" w:color="auto"/>
              <w:right w:val="single" w:sz="12" w:space="0" w:color="auto"/>
            </w:tcBorders>
            <w:shd w:val="clear" w:color="auto" w:fill="E7E6E6"/>
            <w:vAlign w:val="center"/>
            <w:hideMark/>
          </w:tcPr>
          <w:p w14:paraId="0EE43B4C" w14:textId="77777777" w:rsidR="00335112" w:rsidRDefault="00335112">
            <w:pPr>
              <w:spacing w:after="0" w:line="240" w:lineRule="auto"/>
              <w:jc w:val="center"/>
              <w:rPr>
                <w:rFonts w:ascii="Tw Cen MT" w:eastAsia="Tw Cen MT" w:hAnsi="Tw Cen MT" w:cs="Calibri"/>
                <w:color w:val="000000"/>
                <w:sz w:val="18"/>
                <w:szCs w:val="18"/>
              </w:rPr>
            </w:pPr>
            <w:r>
              <w:rPr>
                <w:rFonts w:ascii="Tw Cen MT" w:eastAsia="Tw Cen MT" w:hAnsi="Tw Cen MT" w:cs="Calibri"/>
                <w:color w:val="000000"/>
                <w:sz w:val="18"/>
                <w:szCs w:val="18"/>
              </w:rPr>
              <w:t>FCC CCCAP</w:t>
            </w:r>
          </w:p>
        </w:tc>
        <w:tc>
          <w:tcPr>
            <w:tcW w:w="1653" w:type="dxa"/>
            <w:gridSpan w:val="2"/>
            <w:tcBorders>
              <w:top w:val="single" w:sz="4" w:space="0" w:color="auto"/>
              <w:left w:val="single" w:sz="12" w:space="0" w:color="auto"/>
              <w:bottom w:val="single" w:sz="4" w:space="0" w:color="auto"/>
              <w:right w:val="single" w:sz="12" w:space="0" w:color="auto"/>
            </w:tcBorders>
            <w:shd w:val="clear" w:color="auto" w:fill="E7E6E6"/>
            <w:vAlign w:val="center"/>
            <w:hideMark/>
          </w:tcPr>
          <w:p w14:paraId="64C38EC6" w14:textId="2A8541DE" w:rsidR="00335112" w:rsidRDefault="00E24C33">
            <w:pPr>
              <w:spacing w:after="0" w:line="240" w:lineRule="auto"/>
              <w:jc w:val="center"/>
              <w:rPr>
                <w:rFonts w:ascii="Tw Cen MT" w:eastAsia="Tw Cen MT" w:hAnsi="Tw Cen MT" w:cs="Calibri"/>
                <w:color w:val="000000"/>
                <w:sz w:val="18"/>
                <w:szCs w:val="18"/>
              </w:rPr>
            </w:pPr>
            <w:r>
              <w:rPr>
                <w:rFonts w:ascii="Tw Cen MT" w:eastAsia="Tw Cen MT" w:hAnsi="Tw Cen MT" w:cs="Calibri"/>
                <w:color w:val="000000"/>
                <w:sz w:val="18"/>
                <w:szCs w:val="18"/>
              </w:rPr>
              <w:t xml:space="preserve">Private Licensed </w:t>
            </w:r>
            <w:r w:rsidR="00335112">
              <w:rPr>
                <w:rFonts w:ascii="Tw Cen MT" w:eastAsia="Tw Cen MT" w:hAnsi="Tw Cen MT" w:cs="Calibri"/>
                <w:color w:val="000000"/>
                <w:sz w:val="18"/>
                <w:szCs w:val="18"/>
              </w:rPr>
              <w:t>Preschool CCCAP</w:t>
            </w:r>
          </w:p>
        </w:tc>
        <w:tc>
          <w:tcPr>
            <w:tcW w:w="1653" w:type="dxa"/>
            <w:gridSpan w:val="2"/>
            <w:tcBorders>
              <w:top w:val="single" w:sz="4" w:space="0" w:color="auto"/>
              <w:left w:val="single" w:sz="12" w:space="0" w:color="auto"/>
              <w:bottom w:val="single" w:sz="4" w:space="0" w:color="auto"/>
              <w:right w:val="single" w:sz="4" w:space="0" w:color="auto"/>
            </w:tcBorders>
            <w:shd w:val="clear" w:color="auto" w:fill="E7E6E6"/>
            <w:vAlign w:val="center"/>
            <w:hideMark/>
          </w:tcPr>
          <w:p w14:paraId="3D493CAA" w14:textId="77777777" w:rsidR="00335112" w:rsidRPr="00CA5853" w:rsidRDefault="00335112">
            <w:pPr>
              <w:spacing w:after="0" w:line="240" w:lineRule="auto"/>
              <w:jc w:val="center"/>
              <w:rPr>
                <w:rFonts w:ascii="Tw Cen MT" w:eastAsia="Calibri" w:hAnsi="Tw Cen MT"/>
                <w:sz w:val="20"/>
                <w:szCs w:val="20"/>
              </w:rPr>
            </w:pPr>
            <w:r w:rsidRPr="00CA5853">
              <w:rPr>
                <w:rFonts w:ascii="Tw Cen MT" w:eastAsia="Tw Cen MT" w:hAnsi="Tw Cen MT" w:cs="Calibri"/>
                <w:color w:val="000000"/>
                <w:sz w:val="18"/>
                <w:szCs w:val="18"/>
              </w:rPr>
              <w:t>ALL programs CCCAP</w:t>
            </w:r>
          </w:p>
        </w:tc>
      </w:tr>
      <w:tr w:rsidR="00335112" w14:paraId="3979B85C" w14:textId="77777777" w:rsidTr="00335112">
        <w:trPr>
          <w:trHeight w:val="218"/>
        </w:trPr>
        <w:tc>
          <w:tcPr>
            <w:tcW w:w="2739" w:type="dxa"/>
            <w:vMerge/>
            <w:tcBorders>
              <w:top w:val="single" w:sz="4" w:space="0" w:color="auto"/>
              <w:left w:val="single" w:sz="4" w:space="0" w:color="auto"/>
              <w:bottom w:val="single" w:sz="4" w:space="0" w:color="auto"/>
              <w:right w:val="single" w:sz="4" w:space="0" w:color="auto"/>
            </w:tcBorders>
            <w:vAlign w:val="center"/>
            <w:hideMark/>
          </w:tcPr>
          <w:p w14:paraId="1976618E" w14:textId="77777777" w:rsidR="00335112" w:rsidRDefault="00335112">
            <w:pPr>
              <w:spacing w:after="0"/>
              <w:rPr>
                <w:rFonts w:ascii="Tw Cen MT" w:eastAsia="Calibri" w:hAnsi="Tw Cen MT"/>
                <w:sz w:val="20"/>
                <w:szCs w:val="20"/>
              </w:rPr>
            </w:pPr>
          </w:p>
        </w:tc>
        <w:tc>
          <w:tcPr>
            <w:tcW w:w="826" w:type="dxa"/>
            <w:tcBorders>
              <w:top w:val="single" w:sz="4" w:space="0" w:color="auto"/>
              <w:left w:val="single" w:sz="4" w:space="0" w:color="auto"/>
              <w:bottom w:val="single" w:sz="4" w:space="0" w:color="auto"/>
              <w:right w:val="single" w:sz="4" w:space="0" w:color="auto"/>
            </w:tcBorders>
            <w:shd w:val="clear" w:color="auto" w:fill="E7E6E6"/>
            <w:vAlign w:val="bottom"/>
            <w:hideMark/>
          </w:tcPr>
          <w:p w14:paraId="6D893776" w14:textId="77777777" w:rsidR="00335112" w:rsidRDefault="00335112">
            <w:pPr>
              <w:spacing w:after="0" w:line="240" w:lineRule="auto"/>
              <w:jc w:val="right"/>
              <w:rPr>
                <w:rFonts w:ascii="Tw Cen MT" w:eastAsia="Tw Cen MT" w:hAnsi="Tw Cen MT" w:cs="Calibri"/>
                <w:color w:val="000000"/>
                <w:sz w:val="18"/>
                <w:szCs w:val="18"/>
              </w:rPr>
            </w:pPr>
            <w:r>
              <w:rPr>
                <w:rFonts w:ascii="Tw Cen MT" w:eastAsia="Tw Cen MT" w:hAnsi="Tw Cen MT" w:cs="Calibri"/>
                <w:color w:val="000000"/>
                <w:sz w:val="18"/>
                <w:szCs w:val="18"/>
              </w:rPr>
              <w:t>#</w:t>
            </w:r>
          </w:p>
        </w:tc>
        <w:tc>
          <w:tcPr>
            <w:tcW w:w="826" w:type="dxa"/>
            <w:tcBorders>
              <w:top w:val="single" w:sz="4" w:space="0" w:color="auto"/>
              <w:left w:val="single" w:sz="4" w:space="0" w:color="auto"/>
              <w:bottom w:val="single" w:sz="4" w:space="0" w:color="auto"/>
              <w:right w:val="single" w:sz="12" w:space="0" w:color="auto"/>
            </w:tcBorders>
            <w:shd w:val="clear" w:color="auto" w:fill="E7E6E6"/>
            <w:vAlign w:val="bottom"/>
            <w:hideMark/>
          </w:tcPr>
          <w:p w14:paraId="44219085" w14:textId="77777777" w:rsidR="00335112" w:rsidRDefault="00335112">
            <w:pPr>
              <w:spacing w:after="0" w:line="240" w:lineRule="auto"/>
              <w:jc w:val="right"/>
              <w:rPr>
                <w:rFonts w:ascii="Tw Cen MT" w:eastAsia="Tw Cen MT" w:hAnsi="Tw Cen MT" w:cs="Calibri"/>
                <w:color w:val="000000"/>
                <w:sz w:val="18"/>
                <w:szCs w:val="18"/>
              </w:rPr>
            </w:pPr>
            <w:r>
              <w:rPr>
                <w:rFonts w:ascii="Tw Cen MT" w:eastAsia="Tw Cen MT" w:hAnsi="Tw Cen MT" w:cs="Calibri"/>
                <w:color w:val="000000"/>
                <w:sz w:val="18"/>
                <w:szCs w:val="18"/>
              </w:rPr>
              <w:t>%</w:t>
            </w:r>
          </w:p>
        </w:tc>
        <w:tc>
          <w:tcPr>
            <w:tcW w:w="827" w:type="dxa"/>
            <w:tcBorders>
              <w:top w:val="single" w:sz="4" w:space="0" w:color="auto"/>
              <w:left w:val="single" w:sz="12" w:space="0" w:color="auto"/>
              <w:bottom w:val="single" w:sz="4" w:space="0" w:color="auto"/>
              <w:right w:val="single" w:sz="4" w:space="0" w:color="auto"/>
            </w:tcBorders>
            <w:shd w:val="clear" w:color="auto" w:fill="E7E6E6"/>
            <w:vAlign w:val="bottom"/>
            <w:hideMark/>
          </w:tcPr>
          <w:p w14:paraId="56B21276" w14:textId="77777777" w:rsidR="00335112" w:rsidRDefault="00335112">
            <w:pPr>
              <w:spacing w:after="0" w:line="240" w:lineRule="auto"/>
              <w:jc w:val="right"/>
              <w:rPr>
                <w:rFonts w:ascii="Tw Cen MT" w:eastAsia="Tw Cen MT" w:hAnsi="Tw Cen MT" w:cs="Calibri"/>
                <w:color w:val="000000"/>
                <w:sz w:val="18"/>
                <w:szCs w:val="18"/>
              </w:rPr>
            </w:pPr>
            <w:r>
              <w:rPr>
                <w:rFonts w:ascii="Tw Cen MT" w:eastAsia="Tw Cen MT" w:hAnsi="Tw Cen MT" w:cs="Calibri"/>
                <w:color w:val="000000"/>
                <w:sz w:val="18"/>
                <w:szCs w:val="18"/>
              </w:rPr>
              <w:t>#</w:t>
            </w:r>
          </w:p>
        </w:tc>
        <w:tc>
          <w:tcPr>
            <w:tcW w:w="826" w:type="dxa"/>
            <w:tcBorders>
              <w:top w:val="single" w:sz="4" w:space="0" w:color="auto"/>
              <w:left w:val="single" w:sz="4" w:space="0" w:color="auto"/>
              <w:bottom w:val="single" w:sz="4" w:space="0" w:color="auto"/>
              <w:right w:val="single" w:sz="12" w:space="0" w:color="auto"/>
            </w:tcBorders>
            <w:shd w:val="clear" w:color="auto" w:fill="E7E6E6"/>
            <w:vAlign w:val="bottom"/>
            <w:hideMark/>
          </w:tcPr>
          <w:p w14:paraId="087B1209" w14:textId="77777777" w:rsidR="00335112" w:rsidRDefault="00335112">
            <w:pPr>
              <w:spacing w:after="0" w:line="240" w:lineRule="auto"/>
              <w:jc w:val="right"/>
              <w:rPr>
                <w:rFonts w:ascii="Tw Cen MT" w:eastAsia="Tw Cen MT" w:hAnsi="Tw Cen MT" w:cs="Calibri"/>
                <w:color w:val="000000"/>
                <w:sz w:val="18"/>
                <w:szCs w:val="18"/>
              </w:rPr>
            </w:pPr>
            <w:r>
              <w:rPr>
                <w:rFonts w:ascii="Tw Cen MT" w:eastAsia="Tw Cen MT" w:hAnsi="Tw Cen MT" w:cs="Calibri"/>
                <w:color w:val="000000"/>
                <w:sz w:val="18"/>
                <w:szCs w:val="18"/>
              </w:rPr>
              <w:t>%</w:t>
            </w:r>
          </w:p>
        </w:tc>
        <w:tc>
          <w:tcPr>
            <w:tcW w:w="826" w:type="dxa"/>
            <w:tcBorders>
              <w:top w:val="single" w:sz="4" w:space="0" w:color="auto"/>
              <w:left w:val="single" w:sz="12" w:space="0" w:color="auto"/>
              <w:bottom w:val="single" w:sz="4" w:space="0" w:color="auto"/>
              <w:right w:val="single" w:sz="4" w:space="0" w:color="auto"/>
            </w:tcBorders>
            <w:shd w:val="clear" w:color="auto" w:fill="E7E6E6"/>
            <w:vAlign w:val="bottom"/>
            <w:hideMark/>
          </w:tcPr>
          <w:p w14:paraId="746F9C96" w14:textId="77777777" w:rsidR="00335112" w:rsidRDefault="00335112">
            <w:pPr>
              <w:spacing w:after="0" w:line="240" w:lineRule="auto"/>
              <w:jc w:val="right"/>
              <w:rPr>
                <w:rFonts w:ascii="Tw Cen MT" w:eastAsia="Tw Cen MT" w:hAnsi="Tw Cen MT" w:cs="Calibri"/>
                <w:color w:val="000000"/>
                <w:sz w:val="18"/>
                <w:szCs w:val="18"/>
              </w:rPr>
            </w:pPr>
            <w:r>
              <w:rPr>
                <w:rFonts w:ascii="Tw Cen MT" w:eastAsia="Tw Cen MT" w:hAnsi="Tw Cen MT" w:cs="Calibri"/>
                <w:color w:val="000000"/>
                <w:sz w:val="18"/>
                <w:szCs w:val="18"/>
              </w:rPr>
              <w:t>#</w:t>
            </w:r>
          </w:p>
        </w:tc>
        <w:tc>
          <w:tcPr>
            <w:tcW w:w="827" w:type="dxa"/>
            <w:tcBorders>
              <w:top w:val="single" w:sz="4" w:space="0" w:color="auto"/>
              <w:left w:val="single" w:sz="4" w:space="0" w:color="auto"/>
              <w:bottom w:val="single" w:sz="4" w:space="0" w:color="auto"/>
              <w:right w:val="single" w:sz="12" w:space="0" w:color="auto"/>
            </w:tcBorders>
            <w:shd w:val="clear" w:color="auto" w:fill="E7E6E6"/>
            <w:vAlign w:val="bottom"/>
            <w:hideMark/>
          </w:tcPr>
          <w:p w14:paraId="78D724F8" w14:textId="77777777" w:rsidR="00335112" w:rsidRDefault="00335112">
            <w:pPr>
              <w:spacing w:after="0" w:line="240" w:lineRule="auto"/>
              <w:jc w:val="right"/>
              <w:rPr>
                <w:rFonts w:ascii="Tw Cen MT" w:eastAsia="Tw Cen MT" w:hAnsi="Tw Cen MT" w:cs="Calibri"/>
                <w:color w:val="000000"/>
                <w:sz w:val="18"/>
                <w:szCs w:val="18"/>
              </w:rPr>
            </w:pPr>
            <w:r>
              <w:rPr>
                <w:rFonts w:ascii="Tw Cen MT" w:eastAsia="Tw Cen MT" w:hAnsi="Tw Cen MT" w:cs="Calibri"/>
                <w:color w:val="000000"/>
                <w:sz w:val="18"/>
                <w:szCs w:val="18"/>
              </w:rPr>
              <w:t>%</w:t>
            </w:r>
          </w:p>
        </w:tc>
        <w:tc>
          <w:tcPr>
            <w:tcW w:w="826" w:type="dxa"/>
            <w:tcBorders>
              <w:top w:val="single" w:sz="4" w:space="0" w:color="auto"/>
              <w:left w:val="single" w:sz="12" w:space="0" w:color="auto"/>
              <w:bottom w:val="single" w:sz="4" w:space="0" w:color="auto"/>
              <w:right w:val="single" w:sz="4" w:space="0" w:color="auto"/>
            </w:tcBorders>
            <w:shd w:val="clear" w:color="auto" w:fill="E7E6E6"/>
            <w:vAlign w:val="bottom"/>
            <w:hideMark/>
          </w:tcPr>
          <w:p w14:paraId="70B22F4F" w14:textId="77777777" w:rsidR="00335112" w:rsidRPr="00CA5853" w:rsidRDefault="00335112">
            <w:pPr>
              <w:spacing w:after="0" w:line="240" w:lineRule="auto"/>
              <w:jc w:val="right"/>
              <w:rPr>
                <w:rFonts w:ascii="Tw Cen MT" w:eastAsia="Tw Cen MT" w:hAnsi="Tw Cen MT" w:cs="Calibri"/>
                <w:color w:val="000000"/>
                <w:sz w:val="18"/>
                <w:szCs w:val="18"/>
              </w:rPr>
            </w:pPr>
            <w:r w:rsidRPr="00CA5853">
              <w:rPr>
                <w:rFonts w:ascii="Tw Cen MT" w:eastAsia="Tw Cen MT" w:hAnsi="Tw Cen MT" w:cs="Calibri"/>
                <w:color w:val="000000"/>
                <w:sz w:val="18"/>
                <w:szCs w:val="18"/>
              </w:rPr>
              <w:t>#</w:t>
            </w:r>
          </w:p>
        </w:tc>
        <w:tc>
          <w:tcPr>
            <w:tcW w:w="827" w:type="dxa"/>
            <w:tcBorders>
              <w:top w:val="single" w:sz="4" w:space="0" w:color="auto"/>
              <w:left w:val="single" w:sz="4" w:space="0" w:color="auto"/>
              <w:bottom w:val="single" w:sz="4" w:space="0" w:color="auto"/>
              <w:right w:val="single" w:sz="4" w:space="0" w:color="auto"/>
            </w:tcBorders>
            <w:shd w:val="clear" w:color="auto" w:fill="E7E6E6"/>
            <w:vAlign w:val="bottom"/>
            <w:hideMark/>
          </w:tcPr>
          <w:p w14:paraId="7ECDD538" w14:textId="77777777" w:rsidR="00335112" w:rsidRPr="00CA5853" w:rsidRDefault="00335112">
            <w:pPr>
              <w:spacing w:after="0" w:line="240" w:lineRule="auto"/>
              <w:jc w:val="right"/>
              <w:rPr>
                <w:rFonts w:ascii="Tw Cen MT" w:eastAsia="Tw Cen MT" w:hAnsi="Tw Cen MT" w:cs="Calibri"/>
                <w:color w:val="000000"/>
                <w:sz w:val="18"/>
                <w:szCs w:val="18"/>
              </w:rPr>
            </w:pPr>
            <w:r w:rsidRPr="00CA5853">
              <w:rPr>
                <w:rFonts w:ascii="Tw Cen MT" w:eastAsia="Tw Cen MT" w:hAnsi="Tw Cen MT" w:cs="Calibri"/>
                <w:color w:val="000000"/>
                <w:sz w:val="18"/>
                <w:szCs w:val="18"/>
              </w:rPr>
              <w:t>%</w:t>
            </w:r>
          </w:p>
        </w:tc>
      </w:tr>
      <w:tr w:rsidR="00335112" w14:paraId="15C7D0BB"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0DA2745F"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80026 Lafayette</w:t>
            </w:r>
          </w:p>
        </w:tc>
        <w:tc>
          <w:tcPr>
            <w:tcW w:w="826" w:type="dxa"/>
            <w:tcBorders>
              <w:top w:val="single" w:sz="4" w:space="0" w:color="auto"/>
              <w:left w:val="single" w:sz="4" w:space="0" w:color="auto"/>
              <w:bottom w:val="single" w:sz="4" w:space="0" w:color="auto"/>
              <w:right w:val="single" w:sz="4" w:space="0" w:color="auto"/>
            </w:tcBorders>
            <w:vAlign w:val="bottom"/>
            <w:hideMark/>
          </w:tcPr>
          <w:p w14:paraId="2C5716E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12</w:t>
            </w:r>
          </w:p>
        </w:tc>
        <w:tc>
          <w:tcPr>
            <w:tcW w:w="826" w:type="dxa"/>
            <w:tcBorders>
              <w:top w:val="single" w:sz="4" w:space="0" w:color="auto"/>
              <w:left w:val="single" w:sz="4" w:space="0" w:color="auto"/>
              <w:bottom w:val="single" w:sz="4" w:space="0" w:color="auto"/>
              <w:right w:val="single" w:sz="12" w:space="0" w:color="auto"/>
            </w:tcBorders>
            <w:vAlign w:val="bottom"/>
            <w:hideMark/>
          </w:tcPr>
          <w:p w14:paraId="2416BD8A"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75.0%</w:t>
            </w:r>
          </w:p>
        </w:tc>
        <w:tc>
          <w:tcPr>
            <w:tcW w:w="827" w:type="dxa"/>
            <w:tcBorders>
              <w:top w:val="single" w:sz="4" w:space="0" w:color="auto"/>
              <w:left w:val="single" w:sz="12" w:space="0" w:color="auto"/>
              <w:bottom w:val="single" w:sz="4" w:space="0" w:color="auto"/>
              <w:right w:val="single" w:sz="4" w:space="0" w:color="auto"/>
            </w:tcBorders>
            <w:vAlign w:val="bottom"/>
            <w:hideMark/>
          </w:tcPr>
          <w:p w14:paraId="1772294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5</w:t>
            </w:r>
          </w:p>
        </w:tc>
        <w:tc>
          <w:tcPr>
            <w:tcW w:w="826" w:type="dxa"/>
            <w:tcBorders>
              <w:top w:val="single" w:sz="4" w:space="0" w:color="auto"/>
              <w:left w:val="single" w:sz="4" w:space="0" w:color="auto"/>
              <w:bottom w:val="single" w:sz="4" w:space="0" w:color="auto"/>
              <w:right w:val="single" w:sz="12" w:space="0" w:color="auto"/>
            </w:tcBorders>
            <w:vAlign w:val="bottom"/>
            <w:hideMark/>
          </w:tcPr>
          <w:p w14:paraId="11A57F7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50.0%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15173AA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1</w:t>
            </w:r>
          </w:p>
        </w:tc>
        <w:tc>
          <w:tcPr>
            <w:tcW w:w="827" w:type="dxa"/>
            <w:tcBorders>
              <w:top w:val="single" w:sz="4" w:space="0" w:color="auto"/>
              <w:left w:val="single" w:sz="4" w:space="0" w:color="auto"/>
              <w:bottom w:val="single" w:sz="4" w:space="0" w:color="auto"/>
              <w:right w:val="single" w:sz="12" w:space="0" w:color="auto"/>
            </w:tcBorders>
            <w:vAlign w:val="bottom"/>
            <w:hideMark/>
          </w:tcPr>
          <w:p w14:paraId="3731739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20.0%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7F2BD1F9"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18</w:t>
            </w:r>
          </w:p>
        </w:tc>
        <w:tc>
          <w:tcPr>
            <w:tcW w:w="827" w:type="dxa"/>
            <w:tcBorders>
              <w:top w:val="single" w:sz="4" w:space="0" w:color="auto"/>
              <w:left w:val="single" w:sz="4" w:space="0" w:color="auto"/>
              <w:bottom w:val="single" w:sz="4" w:space="0" w:color="auto"/>
              <w:right w:val="single" w:sz="4" w:space="0" w:color="auto"/>
            </w:tcBorders>
            <w:vAlign w:val="bottom"/>
            <w:hideMark/>
          </w:tcPr>
          <w:p w14:paraId="4F233C29"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58.1%</w:t>
            </w:r>
          </w:p>
        </w:tc>
      </w:tr>
      <w:tr w:rsidR="00335112" w14:paraId="74B1B66F"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2D9F55A0"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80027 Louisville, Superior</w:t>
            </w:r>
          </w:p>
        </w:tc>
        <w:tc>
          <w:tcPr>
            <w:tcW w:w="826" w:type="dxa"/>
            <w:tcBorders>
              <w:top w:val="single" w:sz="4" w:space="0" w:color="auto"/>
              <w:left w:val="single" w:sz="4" w:space="0" w:color="auto"/>
              <w:bottom w:val="single" w:sz="4" w:space="0" w:color="auto"/>
              <w:right w:val="single" w:sz="4" w:space="0" w:color="auto"/>
            </w:tcBorders>
            <w:vAlign w:val="bottom"/>
            <w:hideMark/>
          </w:tcPr>
          <w:p w14:paraId="54A49DB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8</w:t>
            </w:r>
          </w:p>
        </w:tc>
        <w:tc>
          <w:tcPr>
            <w:tcW w:w="826" w:type="dxa"/>
            <w:tcBorders>
              <w:top w:val="single" w:sz="4" w:space="0" w:color="auto"/>
              <w:left w:val="single" w:sz="4" w:space="0" w:color="auto"/>
              <w:bottom w:val="single" w:sz="4" w:space="0" w:color="auto"/>
              <w:right w:val="single" w:sz="12" w:space="0" w:color="auto"/>
            </w:tcBorders>
            <w:vAlign w:val="bottom"/>
            <w:hideMark/>
          </w:tcPr>
          <w:p w14:paraId="4A44217E"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53.3%</w:t>
            </w:r>
          </w:p>
        </w:tc>
        <w:tc>
          <w:tcPr>
            <w:tcW w:w="827" w:type="dxa"/>
            <w:tcBorders>
              <w:top w:val="single" w:sz="4" w:space="0" w:color="auto"/>
              <w:left w:val="single" w:sz="12" w:space="0" w:color="auto"/>
              <w:bottom w:val="single" w:sz="4" w:space="0" w:color="auto"/>
              <w:right w:val="single" w:sz="4" w:space="0" w:color="auto"/>
            </w:tcBorders>
            <w:vAlign w:val="bottom"/>
            <w:hideMark/>
          </w:tcPr>
          <w:p w14:paraId="32C5C3B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3</w:t>
            </w:r>
          </w:p>
        </w:tc>
        <w:tc>
          <w:tcPr>
            <w:tcW w:w="826" w:type="dxa"/>
            <w:tcBorders>
              <w:top w:val="single" w:sz="4" w:space="0" w:color="auto"/>
              <w:left w:val="single" w:sz="4" w:space="0" w:color="auto"/>
              <w:bottom w:val="single" w:sz="4" w:space="0" w:color="auto"/>
              <w:right w:val="single" w:sz="12" w:space="0" w:color="auto"/>
            </w:tcBorders>
            <w:vAlign w:val="bottom"/>
            <w:hideMark/>
          </w:tcPr>
          <w:p w14:paraId="67F19D9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50.0%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3B36A0F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12" w:space="0" w:color="auto"/>
            </w:tcBorders>
            <w:vAlign w:val="bottom"/>
            <w:hideMark/>
          </w:tcPr>
          <w:p w14:paraId="39C9DCA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1023B47D"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11</w:t>
            </w:r>
          </w:p>
        </w:tc>
        <w:tc>
          <w:tcPr>
            <w:tcW w:w="827" w:type="dxa"/>
            <w:tcBorders>
              <w:top w:val="single" w:sz="4" w:space="0" w:color="auto"/>
              <w:left w:val="single" w:sz="4" w:space="0" w:color="auto"/>
              <w:bottom w:val="single" w:sz="4" w:space="0" w:color="auto"/>
              <w:right w:val="single" w:sz="4" w:space="0" w:color="auto"/>
            </w:tcBorders>
            <w:vAlign w:val="bottom"/>
            <w:hideMark/>
          </w:tcPr>
          <w:p w14:paraId="44CFD881"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44.0%</w:t>
            </w:r>
          </w:p>
        </w:tc>
      </w:tr>
      <w:tr w:rsidR="00335112" w14:paraId="684C4D2B"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60B0BDE7"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80301 Boulder</w:t>
            </w:r>
          </w:p>
        </w:tc>
        <w:tc>
          <w:tcPr>
            <w:tcW w:w="826" w:type="dxa"/>
            <w:tcBorders>
              <w:top w:val="single" w:sz="4" w:space="0" w:color="auto"/>
              <w:left w:val="single" w:sz="4" w:space="0" w:color="auto"/>
              <w:bottom w:val="single" w:sz="4" w:space="0" w:color="auto"/>
              <w:right w:val="single" w:sz="4" w:space="0" w:color="auto"/>
            </w:tcBorders>
            <w:vAlign w:val="bottom"/>
            <w:hideMark/>
          </w:tcPr>
          <w:p w14:paraId="7772313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4</w:t>
            </w:r>
          </w:p>
        </w:tc>
        <w:tc>
          <w:tcPr>
            <w:tcW w:w="826" w:type="dxa"/>
            <w:tcBorders>
              <w:top w:val="single" w:sz="4" w:space="0" w:color="auto"/>
              <w:left w:val="single" w:sz="4" w:space="0" w:color="auto"/>
              <w:bottom w:val="single" w:sz="4" w:space="0" w:color="auto"/>
              <w:right w:val="single" w:sz="12" w:space="0" w:color="auto"/>
            </w:tcBorders>
            <w:vAlign w:val="bottom"/>
            <w:hideMark/>
          </w:tcPr>
          <w:p w14:paraId="72D7E7B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40.0%</w:t>
            </w:r>
          </w:p>
        </w:tc>
        <w:tc>
          <w:tcPr>
            <w:tcW w:w="827" w:type="dxa"/>
            <w:tcBorders>
              <w:top w:val="single" w:sz="4" w:space="0" w:color="auto"/>
              <w:left w:val="single" w:sz="12" w:space="0" w:color="auto"/>
              <w:bottom w:val="single" w:sz="4" w:space="0" w:color="auto"/>
              <w:right w:val="single" w:sz="4" w:space="0" w:color="auto"/>
            </w:tcBorders>
            <w:vAlign w:val="bottom"/>
            <w:hideMark/>
          </w:tcPr>
          <w:p w14:paraId="5FE07F4A"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42801BD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47B7E3E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1</w:t>
            </w:r>
          </w:p>
        </w:tc>
        <w:tc>
          <w:tcPr>
            <w:tcW w:w="827" w:type="dxa"/>
            <w:tcBorders>
              <w:top w:val="single" w:sz="4" w:space="0" w:color="auto"/>
              <w:left w:val="single" w:sz="4" w:space="0" w:color="auto"/>
              <w:bottom w:val="single" w:sz="4" w:space="0" w:color="auto"/>
              <w:right w:val="single" w:sz="12" w:space="0" w:color="auto"/>
            </w:tcBorders>
            <w:vAlign w:val="bottom"/>
            <w:hideMark/>
          </w:tcPr>
          <w:p w14:paraId="74AF4A5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100.0%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03C2FC1E"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5</w:t>
            </w:r>
          </w:p>
        </w:tc>
        <w:tc>
          <w:tcPr>
            <w:tcW w:w="827" w:type="dxa"/>
            <w:tcBorders>
              <w:top w:val="single" w:sz="4" w:space="0" w:color="auto"/>
              <w:left w:val="single" w:sz="4" w:space="0" w:color="auto"/>
              <w:bottom w:val="single" w:sz="4" w:space="0" w:color="auto"/>
              <w:right w:val="single" w:sz="4" w:space="0" w:color="auto"/>
            </w:tcBorders>
            <w:vAlign w:val="bottom"/>
            <w:hideMark/>
          </w:tcPr>
          <w:p w14:paraId="6A4EB395"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45.5%</w:t>
            </w:r>
          </w:p>
        </w:tc>
      </w:tr>
      <w:tr w:rsidR="00335112" w14:paraId="264A79B2"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523955FE"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80302 Boulder</w:t>
            </w:r>
          </w:p>
        </w:tc>
        <w:tc>
          <w:tcPr>
            <w:tcW w:w="826" w:type="dxa"/>
            <w:tcBorders>
              <w:top w:val="single" w:sz="4" w:space="0" w:color="auto"/>
              <w:left w:val="single" w:sz="4" w:space="0" w:color="auto"/>
              <w:bottom w:val="single" w:sz="4" w:space="0" w:color="auto"/>
              <w:right w:val="single" w:sz="4" w:space="0" w:color="auto"/>
            </w:tcBorders>
            <w:vAlign w:val="bottom"/>
            <w:hideMark/>
          </w:tcPr>
          <w:p w14:paraId="7CA4D64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5</w:t>
            </w:r>
          </w:p>
        </w:tc>
        <w:tc>
          <w:tcPr>
            <w:tcW w:w="826" w:type="dxa"/>
            <w:tcBorders>
              <w:top w:val="single" w:sz="4" w:space="0" w:color="auto"/>
              <w:left w:val="single" w:sz="4" w:space="0" w:color="auto"/>
              <w:bottom w:val="single" w:sz="4" w:space="0" w:color="auto"/>
              <w:right w:val="single" w:sz="12" w:space="0" w:color="auto"/>
            </w:tcBorders>
            <w:vAlign w:val="bottom"/>
            <w:hideMark/>
          </w:tcPr>
          <w:p w14:paraId="5ABD35F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83.3%</w:t>
            </w:r>
          </w:p>
        </w:tc>
        <w:tc>
          <w:tcPr>
            <w:tcW w:w="827" w:type="dxa"/>
            <w:tcBorders>
              <w:top w:val="single" w:sz="4" w:space="0" w:color="auto"/>
              <w:left w:val="single" w:sz="12" w:space="0" w:color="auto"/>
              <w:bottom w:val="single" w:sz="4" w:space="0" w:color="auto"/>
              <w:right w:val="single" w:sz="4" w:space="0" w:color="auto"/>
            </w:tcBorders>
            <w:vAlign w:val="bottom"/>
            <w:hideMark/>
          </w:tcPr>
          <w:p w14:paraId="27CB116E"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3468694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249A903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12" w:space="0" w:color="auto"/>
            </w:tcBorders>
            <w:vAlign w:val="bottom"/>
            <w:hideMark/>
          </w:tcPr>
          <w:p w14:paraId="589C8C1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08B81C77"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5</w:t>
            </w:r>
          </w:p>
        </w:tc>
        <w:tc>
          <w:tcPr>
            <w:tcW w:w="827" w:type="dxa"/>
            <w:tcBorders>
              <w:top w:val="single" w:sz="4" w:space="0" w:color="auto"/>
              <w:left w:val="single" w:sz="4" w:space="0" w:color="auto"/>
              <w:bottom w:val="single" w:sz="4" w:space="0" w:color="auto"/>
              <w:right w:val="single" w:sz="4" w:space="0" w:color="auto"/>
            </w:tcBorders>
            <w:vAlign w:val="bottom"/>
            <w:hideMark/>
          </w:tcPr>
          <w:p w14:paraId="1A28B23C"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71.4%</w:t>
            </w:r>
          </w:p>
        </w:tc>
      </w:tr>
      <w:tr w:rsidR="00335112" w14:paraId="0CC5550B"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122B6999"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80303 Boulder</w:t>
            </w:r>
          </w:p>
        </w:tc>
        <w:tc>
          <w:tcPr>
            <w:tcW w:w="826" w:type="dxa"/>
            <w:tcBorders>
              <w:top w:val="single" w:sz="4" w:space="0" w:color="auto"/>
              <w:left w:val="single" w:sz="4" w:space="0" w:color="auto"/>
              <w:bottom w:val="single" w:sz="4" w:space="0" w:color="auto"/>
              <w:right w:val="single" w:sz="4" w:space="0" w:color="auto"/>
            </w:tcBorders>
            <w:vAlign w:val="bottom"/>
            <w:hideMark/>
          </w:tcPr>
          <w:p w14:paraId="267ED47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5</w:t>
            </w:r>
          </w:p>
        </w:tc>
        <w:tc>
          <w:tcPr>
            <w:tcW w:w="826" w:type="dxa"/>
            <w:tcBorders>
              <w:top w:val="single" w:sz="4" w:space="0" w:color="auto"/>
              <w:left w:val="single" w:sz="4" w:space="0" w:color="auto"/>
              <w:bottom w:val="single" w:sz="4" w:space="0" w:color="auto"/>
              <w:right w:val="single" w:sz="12" w:space="0" w:color="auto"/>
            </w:tcBorders>
            <w:vAlign w:val="bottom"/>
            <w:hideMark/>
          </w:tcPr>
          <w:p w14:paraId="6AA8E64A"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71.4%</w:t>
            </w:r>
          </w:p>
        </w:tc>
        <w:tc>
          <w:tcPr>
            <w:tcW w:w="827" w:type="dxa"/>
            <w:tcBorders>
              <w:top w:val="single" w:sz="4" w:space="0" w:color="auto"/>
              <w:left w:val="single" w:sz="12" w:space="0" w:color="auto"/>
              <w:bottom w:val="single" w:sz="4" w:space="0" w:color="auto"/>
              <w:right w:val="single" w:sz="4" w:space="0" w:color="auto"/>
            </w:tcBorders>
            <w:vAlign w:val="bottom"/>
            <w:hideMark/>
          </w:tcPr>
          <w:p w14:paraId="6C978CA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2</w:t>
            </w:r>
          </w:p>
        </w:tc>
        <w:tc>
          <w:tcPr>
            <w:tcW w:w="826" w:type="dxa"/>
            <w:tcBorders>
              <w:top w:val="single" w:sz="4" w:space="0" w:color="auto"/>
              <w:left w:val="single" w:sz="4" w:space="0" w:color="auto"/>
              <w:bottom w:val="single" w:sz="4" w:space="0" w:color="auto"/>
              <w:right w:val="single" w:sz="12" w:space="0" w:color="auto"/>
            </w:tcBorders>
            <w:vAlign w:val="bottom"/>
            <w:hideMark/>
          </w:tcPr>
          <w:p w14:paraId="0CFBF8D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50.0%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398590C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2</w:t>
            </w:r>
          </w:p>
        </w:tc>
        <w:tc>
          <w:tcPr>
            <w:tcW w:w="827" w:type="dxa"/>
            <w:tcBorders>
              <w:top w:val="single" w:sz="4" w:space="0" w:color="auto"/>
              <w:left w:val="single" w:sz="4" w:space="0" w:color="auto"/>
              <w:bottom w:val="single" w:sz="4" w:space="0" w:color="auto"/>
              <w:right w:val="single" w:sz="12" w:space="0" w:color="auto"/>
            </w:tcBorders>
            <w:vAlign w:val="bottom"/>
            <w:hideMark/>
          </w:tcPr>
          <w:p w14:paraId="541082E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66.7%</w:t>
            </w:r>
          </w:p>
        </w:tc>
        <w:tc>
          <w:tcPr>
            <w:tcW w:w="826" w:type="dxa"/>
            <w:tcBorders>
              <w:top w:val="single" w:sz="4" w:space="0" w:color="auto"/>
              <w:left w:val="single" w:sz="12" w:space="0" w:color="auto"/>
              <w:bottom w:val="single" w:sz="4" w:space="0" w:color="auto"/>
              <w:right w:val="single" w:sz="4" w:space="0" w:color="auto"/>
            </w:tcBorders>
            <w:vAlign w:val="bottom"/>
            <w:hideMark/>
          </w:tcPr>
          <w:p w14:paraId="187BAD5E"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9</w:t>
            </w:r>
          </w:p>
        </w:tc>
        <w:tc>
          <w:tcPr>
            <w:tcW w:w="827" w:type="dxa"/>
            <w:tcBorders>
              <w:top w:val="single" w:sz="4" w:space="0" w:color="auto"/>
              <w:left w:val="single" w:sz="4" w:space="0" w:color="auto"/>
              <w:bottom w:val="single" w:sz="4" w:space="0" w:color="auto"/>
              <w:right w:val="single" w:sz="4" w:space="0" w:color="auto"/>
            </w:tcBorders>
            <w:vAlign w:val="bottom"/>
            <w:hideMark/>
          </w:tcPr>
          <w:p w14:paraId="5BB6BEDF"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64.3%</w:t>
            </w:r>
          </w:p>
        </w:tc>
      </w:tr>
      <w:tr w:rsidR="00335112" w14:paraId="7A5614F4"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095C4D48"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80304 Boulder</w:t>
            </w:r>
          </w:p>
        </w:tc>
        <w:tc>
          <w:tcPr>
            <w:tcW w:w="826" w:type="dxa"/>
            <w:tcBorders>
              <w:top w:val="single" w:sz="4" w:space="0" w:color="auto"/>
              <w:left w:val="single" w:sz="4" w:space="0" w:color="auto"/>
              <w:bottom w:val="single" w:sz="4" w:space="0" w:color="auto"/>
              <w:right w:val="single" w:sz="4" w:space="0" w:color="auto"/>
            </w:tcBorders>
            <w:vAlign w:val="bottom"/>
            <w:hideMark/>
          </w:tcPr>
          <w:p w14:paraId="350D852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10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62BA9D6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71.4%</w:t>
            </w:r>
          </w:p>
        </w:tc>
        <w:tc>
          <w:tcPr>
            <w:tcW w:w="827" w:type="dxa"/>
            <w:tcBorders>
              <w:top w:val="single" w:sz="4" w:space="0" w:color="auto"/>
              <w:left w:val="single" w:sz="12" w:space="0" w:color="auto"/>
              <w:bottom w:val="single" w:sz="4" w:space="0" w:color="auto"/>
              <w:right w:val="single" w:sz="4" w:space="0" w:color="auto"/>
            </w:tcBorders>
            <w:vAlign w:val="bottom"/>
            <w:hideMark/>
          </w:tcPr>
          <w:p w14:paraId="2C368AD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1</w:t>
            </w:r>
          </w:p>
        </w:tc>
        <w:tc>
          <w:tcPr>
            <w:tcW w:w="826" w:type="dxa"/>
            <w:tcBorders>
              <w:top w:val="single" w:sz="4" w:space="0" w:color="auto"/>
              <w:left w:val="single" w:sz="4" w:space="0" w:color="auto"/>
              <w:bottom w:val="single" w:sz="4" w:space="0" w:color="auto"/>
              <w:right w:val="single" w:sz="12" w:space="0" w:color="auto"/>
            </w:tcBorders>
            <w:vAlign w:val="bottom"/>
            <w:hideMark/>
          </w:tcPr>
          <w:p w14:paraId="4379E41A"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50.0%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36308C8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12" w:space="0" w:color="auto"/>
            </w:tcBorders>
            <w:vAlign w:val="bottom"/>
            <w:hideMark/>
          </w:tcPr>
          <w:p w14:paraId="7F8C74D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4A6ADC08"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11</w:t>
            </w:r>
          </w:p>
        </w:tc>
        <w:tc>
          <w:tcPr>
            <w:tcW w:w="827" w:type="dxa"/>
            <w:tcBorders>
              <w:top w:val="single" w:sz="4" w:space="0" w:color="auto"/>
              <w:left w:val="single" w:sz="4" w:space="0" w:color="auto"/>
              <w:bottom w:val="single" w:sz="4" w:space="0" w:color="auto"/>
              <w:right w:val="single" w:sz="4" w:space="0" w:color="auto"/>
            </w:tcBorders>
            <w:vAlign w:val="bottom"/>
            <w:hideMark/>
          </w:tcPr>
          <w:p w14:paraId="0087F1DB"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57.9%</w:t>
            </w:r>
          </w:p>
        </w:tc>
      </w:tr>
      <w:tr w:rsidR="00335112" w14:paraId="1A78ED6F"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536ECFE6"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80305 Boulder</w:t>
            </w:r>
          </w:p>
        </w:tc>
        <w:tc>
          <w:tcPr>
            <w:tcW w:w="826" w:type="dxa"/>
            <w:tcBorders>
              <w:top w:val="single" w:sz="4" w:space="0" w:color="auto"/>
              <w:left w:val="single" w:sz="4" w:space="0" w:color="auto"/>
              <w:bottom w:val="single" w:sz="4" w:space="0" w:color="auto"/>
              <w:right w:val="single" w:sz="4" w:space="0" w:color="auto"/>
            </w:tcBorders>
            <w:vAlign w:val="bottom"/>
            <w:hideMark/>
          </w:tcPr>
          <w:p w14:paraId="5D2A884A"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5</w:t>
            </w:r>
          </w:p>
        </w:tc>
        <w:tc>
          <w:tcPr>
            <w:tcW w:w="826" w:type="dxa"/>
            <w:tcBorders>
              <w:top w:val="single" w:sz="4" w:space="0" w:color="auto"/>
              <w:left w:val="single" w:sz="4" w:space="0" w:color="auto"/>
              <w:bottom w:val="single" w:sz="4" w:space="0" w:color="auto"/>
              <w:right w:val="single" w:sz="12" w:space="0" w:color="auto"/>
            </w:tcBorders>
            <w:vAlign w:val="bottom"/>
            <w:hideMark/>
          </w:tcPr>
          <w:p w14:paraId="43BB61A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55.6%</w:t>
            </w:r>
          </w:p>
        </w:tc>
        <w:tc>
          <w:tcPr>
            <w:tcW w:w="827" w:type="dxa"/>
            <w:tcBorders>
              <w:top w:val="single" w:sz="4" w:space="0" w:color="auto"/>
              <w:left w:val="single" w:sz="12" w:space="0" w:color="auto"/>
              <w:bottom w:val="single" w:sz="4" w:space="0" w:color="auto"/>
              <w:right w:val="single" w:sz="4" w:space="0" w:color="auto"/>
            </w:tcBorders>
            <w:vAlign w:val="bottom"/>
            <w:hideMark/>
          </w:tcPr>
          <w:p w14:paraId="069D937E"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6630041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5B1AC75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12" w:space="0" w:color="auto"/>
            </w:tcBorders>
            <w:vAlign w:val="bottom"/>
            <w:hideMark/>
          </w:tcPr>
          <w:p w14:paraId="2D5E49A5"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153C0E25"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5</w:t>
            </w:r>
          </w:p>
        </w:tc>
        <w:tc>
          <w:tcPr>
            <w:tcW w:w="827" w:type="dxa"/>
            <w:tcBorders>
              <w:top w:val="single" w:sz="4" w:space="0" w:color="auto"/>
              <w:left w:val="single" w:sz="4" w:space="0" w:color="auto"/>
              <w:bottom w:val="single" w:sz="4" w:space="0" w:color="auto"/>
              <w:right w:val="single" w:sz="4" w:space="0" w:color="auto"/>
            </w:tcBorders>
            <w:vAlign w:val="bottom"/>
            <w:hideMark/>
          </w:tcPr>
          <w:p w14:paraId="3BF754B1"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45.5%</w:t>
            </w:r>
          </w:p>
        </w:tc>
      </w:tr>
      <w:tr w:rsidR="00335112" w14:paraId="2A527691"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2C397AB7"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80309 Boulder (PO Box)</w:t>
            </w:r>
          </w:p>
        </w:tc>
        <w:tc>
          <w:tcPr>
            <w:tcW w:w="826" w:type="dxa"/>
            <w:tcBorders>
              <w:top w:val="single" w:sz="4" w:space="0" w:color="auto"/>
              <w:left w:val="single" w:sz="4" w:space="0" w:color="auto"/>
              <w:bottom w:val="single" w:sz="4" w:space="0" w:color="auto"/>
              <w:right w:val="single" w:sz="4" w:space="0" w:color="auto"/>
            </w:tcBorders>
            <w:vAlign w:val="bottom"/>
            <w:hideMark/>
          </w:tcPr>
          <w:p w14:paraId="34258B95"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1</w:t>
            </w:r>
          </w:p>
        </w:tc>
        <w:tc>
          <w:tcPr>
            <w:tcW w:w="826" w:type="dxa"/>
            <w:tcBorders>
              <w:top w:val="single" w:sz="4" w:space="0" w:color="auto"/>
              <w:left w:val="single" w:sz="4" w:space="0" w:color="auto"/>
              <w:bottom w:val="single" w:sz="4" w:space="0" w:color="auto"/>
              <w:right w:val="single" w:sz="12" w:space="0" w:color="auto"/>
            </w:tcBorders>
            <w:vAlign w:val="bottom"/>
            <w:hideMark/>
          </w:tcPr>
          <w:p w14:paraId="1F68A973"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100.0%</w:t>
            </w:r>
          </w:p>
        </w:tc>
        <w:tc>
          <w:tcPr>
            <w:tcW w:w="827" w:type="dxa"/>
            <w:tcBorders>
              <w:top w:val="single" w:sz="4" w:space="0" w:color="auto"/>
              <w:left w:val="single" w:sz="12" w:space="0" w:color="auto"/>
              <w:bottom w:val="single" w:sz="4" w:space="0" w:color="auto"/>
              <w:right w:val="single" w:sz="4" w:space="0" w:color="auto"/>
            </w:tcBorders>
            <w:vAlign w:val="bottom"/>
            <w:hideMark/>
          </w:tcPr>
          <w:p w14:paraId="0D395DD9"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6CD202BB"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4FBFA2EA"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12" w:space="0" w:color="auto"/>
            </w:tcBorders>
            <w:vAlign w:val="bottom"/>
            <w:hideMark/>
          </w:tcPr>
          <w:p w14:paraId="05D9C2E7"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0E16CDDF" w14:textId="77777777" w:rsidR="00335112" w:rsidRPr="00CA5853" w:rsidRDefault="00335112">
            <w:pPr>
              <w:spacing w:after="0" w:line="240" w:lineRule="auto"/>
              <w:jc w:val="right"/>
              <w:rPr>
                <w:rFonts w:ascii="Tw Cen MT" w:eastAsia="Times New Roman" w:hAnsi="Tw Cen MT" w:cs="Calibri"/>
                <w:sz w:val="20"/>
                <w:szCs w:val="20"/>
              </w:rPr>
            </w:pPr>
            <w:r w:rsidRPr="00CA5853">
              <w:rPr>
                <w:rFonts w:ascii="Tw Cen MT" w:eastAsia="Tw Cen MT" w:hAnsi="Tw Cen MT" w:cs="Calibri"/>
                <w:color w:val="000000"/>
                <w:sz w:val="18"/>
                <w:szCs w:val="18"/>
              </w:rPr>
              <w:t>1</w:t>
            </w:r>
          </w:p>
        </w:tc>
        <w:tc>
          <w:tcPr>
            <w:tcW w:w="827" w:type="dxa"/>
            <w:tcBorders>
              <w:top w:val="single" w:sz="4" w:space="0" w:color="auto"/>
              <w:left w:val="single" w:sz="4" w:space="0" w:color="auto"/>
              <w:bottom w:val="single" w:sz="4" w:space="0" w:color="auto"/>
              <w:right w:val="single" w:sz="4" w:space="0" w:color="auto"/>
            </w:tcBorders>
            <w:vAlign w:val="bottom"/>
            <w:hideMark/>
          </w:tcPr>
          <w:p w14:paraId="1BE48F19" w14:textId="77777777" w:rsidR="00335112" w:rsidRPr="00CA5853" w:rsidRDefault="00335112">
            <w:pPr>
              <w:spacing w:after="0" w:line="240" w:lineRule="auto"/>
              <w:jc w:val="right"/>
              <w:rPr>
                <w:rFonts w:ascii="Tw Cen MT" w:eastAsia="Times New Roman" w:hAnsi="Tw Cen MT" w:cs="Calibri"/>
                <w:sz w:val="20"/>
                <w:szCs w:val="20"/>
              </w:rPr>
            </w:pPr>
            <w:r w:rsidRPr="00CA5853">
              <w:rPr>
                <w:rFonts w:ascii="Tw Cen MT" w:eastAsia="Tw Cen MT" w:hAnsi="Tw Cen MT" w:cs="Calibri"/>
                <w:color w:val="000000"/>
                <w:sz w:val="18"/>
                <w:szCs w:val="18"/>
              </w:rPr>
              <w:t>100.0%</w:t>
            </w:r>
          </w:p>
        </w:tc>
      </w:tr>
      <w:tr w:rsidR="00335112" w14:paraId="374B5BA0"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389B7344"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80310 Boulder</w:t>
            </w:r>
          </w:p>
        </w:tc>
        <w:tc>
          <w:tcPr>
            <w:tcW w:w="826" w:type="dxa"/>
            <w:tcBorders>
              <w:top w:val="single" w:sz="4" w:space="0" w:color="auto"/>
              <w:left w:val="single" w:sz="4" w:space="0" w:color="auto"/>
              <w:bottom w:val="single" w:sz="4" w:space="0" w:color="auto"/>
              <w:right w:val="single" w:sz="4" w:space="0" w:color="auto"/>
            </w:tcBorders>
            <w:vAlign w:val="bottom"/>
            <w:hideMark/>
          </w:tcPr>
          <w:p w14:paraId="3EA1C255"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5EA90D6B"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0.0%</w:t>
            </w:r>
          </w:p>
        </w:tc>
        <w:tc>
          <w:tcPr>
            <w:tcW w:w="827" w:type="dxa"/>
            <w:tcBorders>
              <w:top w:val="single" w:sz="4" w:space="0" w:color="auto"/>
              <w:left w:val="single" w:sz="12" w:space="0" w:color="auto"/>
              <w:bottom w:val="single" w:sz="4" w:space="0" w:color="auto"/>
              <w:right w:val="single" w:sz="4" w:space="0" w:color="auto"/>
            </w:tcBorders>
            <w:vAlign w:val="bottom"/>
            <w:hideMark/>
          </w:tcPr>
          <w:p w14:paraId="1674BA35"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17185228"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1B148646"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12" w:space="0" w:color="auto"/>
            </w:tcBorders>
            <w:vAlign w:val="bottom"/>
            <w:hideMark/>
          </w:tcPr>
          <w:p w14:paraId="7D6FF8AD"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4BA40F77" w14:textId="77777777" w:rsidR="00335112" w:rsidRPr="00CA5853" w:rsidRDefault="00335112">
            <w:pPr>
              <w:spacing w:after="0" w:line="240" w:lineRule="auto"/>
              <w:jc w:val="right"/>
              <w:rPr>
                <w:rFonts w:ascii="Tw Cen MT" w:eastAsia="Times New Roman" w:hAnsi="Tw Cen MT" w:cs="Calibri"/>
                <w:sz w:val="20"/>
                <w:szCs w:val="20"/>
              </w:rPr>
            </w:pPr>
            <w:r w:rsidRPr="00CA5853">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4" w:space="0" w:color="auto"/>
            </w:tcBorders>
            <w:vAlign w:val="bottom"/>
            <w:hideMark/>
          </w:tcPr>
          <w:p w14:paraId="6FF22391" w14:textId="77777777" w:rsidR="00335112" w:rsidRPr="00CA5853" w:rsidRDefault="00335112">
            <w:pPr>
              <w:spacing w:after="0" w:line="240" w:lineRule="auto"/>
              <w:jc w:val="right"/>
              <w:rPr>
                <w:rFonts w:ascii="Tw Cen MT" w:eastAsia="Times New Roman" w:hAnsi="Tw Cen MT" w:cs="Calibri"/>
                <w:sz w:val="20"/>
                <w:szCs w:val="20"/>
              </w:rPr>
            </w:pPr>
            <w:r w:rsidRPr="00CA5853">
              <w:rPr>
                <w:rFonts w:ascii="Tw Cen MT" w:eastAsia="Tw Cen MT" w:hAnsi="Tw Cen MT" w:cs="Calibri"/>
                <w:color w:val="000000"/>
                <w:sz w:val="18"/>
                <w:szCs w:val="18"/>
              </w:rPr>
              <w:t>0.0%</w:t>
            </w:r>
          </w:p>
        </w:tc>
      </w:tr>
      <w:tr w:rsidR="00335112" w14:paraId="696AE93F"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6106DCF8" w14:textId="43E84D7E"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80422</w:t>
            </w:r>
            <w:r w:rsidR="007125DC">
              <w:rPr>
                <w:rStyle w:val="FootnoteReference"/>
                <w:rFonts w:ascii="Tw Cen MT" w:eastAsia="Tw Cen MT" w:hAnsi="Tw Cen MT" w:cs="Calibri"/>
                <w:color w:val="000000"/>
                <w:sz w:val="20"/>
                <w:szCs w:val="20"/>
              </w:rPr>
              <w:footnoteReference w:id="163"/>
            </w:r>
            <w:r>
              <w:rPr>
                <w:rFonts w:ascii="Tw Cen MT" w:eastAsia="Tw Cen MT" w:hAnsi="Tw Cen MT" w:cs="Calibri"/>
                <w:color w:val="000000"/>
                <w:sz w:val="20"/>
                <w:szCs w:val="20"/>
              </w:rPr>
              <w:t xml:space="preserve"> Rollinsville</w:t>
            </w:r>
          </w:p>
        </w:tc>
        <w:tc>
          <w:tcPr>
            <w:tcW w:w="826" w:type="dxa"/>
            <w:tcBorders>
              <w:top w:val="single" w:sz="4" w:space="0" w:color="auto"/>
              <w:left w:val="single" w:sz="4" w:space="0" w:color="auto"/>
              <w:bottom w:val="single" w:sz="4" w:space="0" w:color="auto"/>
              <w:right w:val="single" w:sz="4" w:space="0" w:color="auto"/>
            </w:tcBorders>
            <w:vAlign w:val="bottom"/>
            <w:hideMark/>
          </w:tcPr>
          <w:p w14:paraId="5F57F9BF"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4D15048E"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0.0%</w:t>
            </w:r>
          </w:p>
        </w:tc>
        <w:tc>
          <w:tcPr>
            <w:tcW w:w="827" w:type="dxa"/>
            <w:tcBorders>
              <w:top w:val="single" w:sz="4" w:space="0" w:color="auto"/>
              <w:left w:val="single" w:sz="12" w:space="0" w:color="auto"/>
              <w:bottom w:val="single" w:sz="4" w:space="0" w:color="auto"/>
              <w:right w:val="single" w:sz="4" w:space="0" w:color="auto"/>
            </w:tcBorders>
            <w:vAlign w:val="bottom"/>
            <w:hideMark/>
          </w:tcPr>
          <w:p w14:paraId="3A5C9234"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0C61ADD5"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1A568F29"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12" w:space="0" w:color="auto"/>
            </w:tcBorders>
            <w:vAlign w:val="bottom"/>
            <w:hideMark/>
          </w:tcPr>
          <w:p w14:paraId="05BED604"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0524FAD3" w14:textId="77777777" w:rsidR="00335112" w:rsidRPr="00CA5853" w:rsidRDefault="00335112">
            <w:pPr>
              <w:spacing w:after="0" w:line="240" w:lineRule="auto"/>
              <w:jc w:val="right"/>
              <w:rPr>
                <w:rFonts w:ascii="Tw Cen MT" w:eastAsia="Times New Roman" w:hAnsi="Tw Cen MT" w:cs="Calibri"/>
                <w:sz w:val="20"/>
                <w:szCs w:val="20"/>
              </w:rPr>
            </w:pPr>
            <w:r w:rsidRPr="00CA5853">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4" w:space="0" w:color="auto"/>
            </w:tcBorders>
            <w:vAlign w:val="bottom"/>
            <w:hideMark/>
          </w:tcPr>
          <w:p w14:paraId="76B719EF" w14:textId="77777777" w:rsidR="00335112" w:rsidRPr="00CA5853" w:rsidRDefault="00335112">
            <w:pPr>
              <w:spacing w:after="0" w:line="240" w:lineRule="auto"/>
              <w:jc w:val="right"/>
              <w:rPr>
                <w:rFonts w:ascii="Tw Cen MT" w:eastAsia="Times New Roman" w:hAnsi="Tw Cen MT" w:cs="Calibri"/>
                <w:sz w:val="20"/>
                <w:szCs w:val="20"/>
              </w:rPr>
            </w:pPr>
            <w:r w:rsidRPr="00CA5853">
              <w:rPr>
                <w:rFonts w:ascii="Tw Cen MT" w:eastAsia="Tw Cen MT" w:hAnsi="Tw Cen MT" w:cs="Calibri"/>
                <w:color w:val="000000"/>
                <w:sz w:val="18"/>
                <w:szCs w:val="18"/>
              </w:rPr>
              <w:t>0.0%</w:t>
            </w:r>
          </w:p>
        </w:tc>
      </w:tr>
      <w:tr w:rsidR="00335112" w14:paraId="0453D500"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458306CE"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80455 Jamestown</w:t>
            </w:r>
          </w:p>
        </w:tc>
        <w:tc>
          <w:tcPr>
            <w:tcW w:w="826" w:type="dxa"/>
            <w:tcBorders>
              <w:top w:val="single" w:sz="4" w:space="0" w:color="auto"/>
              <w:left w:val="single" w:sz="4" w:space="0" w:color="auto"/>
              <w:bottom w:val="single" w:sz="4" w:space="0" w:color="auto"/>
              <w:right w:val="single" w:sz="4" w:space="0" w:color="auto"/>
            </w:tcBorders>
            <w:vAlign w:val="bottom"/>
            <w:hideMark/>
          </w:tcPr>
          <w:p w14:paraId="4EA8DC69"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3F1C7E3D"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0.0%</w:t>
            </w:r>
          </w:p>
        </w:tc>
        <w:tc>
          <w:tcPr>
            <w:tcW w:w="827" w:type="dxa"/>
            <w:tcBorders>
              <w:top w:val="single" w:sz="4" w:space="0" w:color="auto"/>
              <w:left w:val="single" w:sz="12" w:space="0" w:color="auto"/>
              <w:bottom w:val="single" w:sz="4" w:space="0" w:color="auto"/>
              <w:right w:val="single" w:sz="4" w:space="0" w:color="auto"/>
            </w:tcBorders>
            <w:vAlign w:val="bottom"/>
            <w:hideMark/>
          </w:tcPr>
          <w:p w14:paraId="4323B8AF"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4C70F933"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2514FB63"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12" w:space="0" w:color="auto"/>
            </w:tcBorders>
            <w:vAlign w:val="bottom"/>
            <w:hideMark/>
          </w:tcPr>
          <w:p w14:paraId="30FCC0FC"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6B8449FA" w14:textId="77777777" w:rsidR="00335112" w:rsidRPr="00CA5853" w:rsidRDefault="00335112">
            <w:pPr>
              <w:spacing w:after="0" w:line="240" w:lineRule="auto"/>
              <w:jc w:val="right"/>
              <w:rPr>
                <w:rFonts w:ascii="Tw Cen MT" w:eastAsia="Times New Roman" w:hAnsi="Tw Cen MT" w:cs="Calibri"/>
                <w:sz w:val="20"/>
                <w:szCs w:val="20"/>
              </w:rPr>
            </w:pPr>
            <w:r w:rsidRPr="00CA5853">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4" w:space="0" w:color="auto"/>
            </w:tcBorders>
            <w:vAlign w:val="bottom"/>
            <w:hideMark/>
          </w:tcPr>
          <w:p w14:paraId="4D16F222" w14:textId="77777777" w:rsidR="00335112" w:rsidRPr="00CA5853" w:rsidRDefault="00335112">
            <w:pPr>
              <w:spacing w:after="0" w:line="240" w:lineRule="auto"/>
              <w:jc w:val="right"/>
              <w:rPr>
                <w:rFonts w:ascii="Tw Cen MT" w:eastAsia="Times New Roman" w:hAnsi="Tw Cen MT" w:cs="Calibri"/>
                <w:sz w:val="20"/>
                <w:szCs w:val="20"/>
              </w:rPr>
            </w:pPr>
            <w:r w:rsidRPr="00CA5853">
              <w:rPr>
                <w:rFonts w:ascii="Tw Cen MT" w:eastAsia="Tw Cen MT" w:hAnsi="Tw Cen MT" w:cs="Calibri"/>
                <w:color w:val="000000"/>
                <w:sz w:val="18"/>
                <w:szCs w:val="18"/>
              </w:rPr>
              <w:t>0.0%</w:t>
            </w:r>
          </w:p>
        </w:tc>
      </w:tr>
      <w:tr w:rsidR="00335112" w14:paraId="16480041"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1F1F21E4"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80466 Nederland</w:t>
            </w:r>
          </w:p>
        </w:tc>
        <w:tc>
          <w:tcPr>
            <w:tcW w:w="826" w:type="dxa"/>
            <w:tcBorders>
              <w:top w:val="single" w:sz="4" w:space="0" w:color="auto"/>
              <w:left w:val="single" w:sz="4" w:space="0" w:color="auto"/>
              <w:bottom w:val="single" w:sz="4" w:space="0" w:color="auto"/>
              <w:right w:val="single" w:sz="4" w:space="0" w:color="auto"/>
            </w:tcBorders>
            <w:vAlign w:val="bottom"/>
            <w:hideMark/>
          </w:tcPr>
          <w:p w14:paraId="0863E6D9"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2</w:t>
            </w:r>
          </w:p>
        </w:tc>
        <w:tc>
          <w:tcPr>
            <w:tcW w:w="826" w:type="dxa"/>
            <w:tcBorders>
              <w:top w:val="single" w:sz="4" w:space="0" w:color="auto"/>
              <w:left w:val="single" w:sz="4" w:space="0" w:color="auto"/>
              <w:bottom w:val="single" w:sz="4" w:space="0" w:color="auto"/>
              <w:right w:val="single" w:sz="12" w:space="0" w:color="auto"/>
            </w:tcBorders>
            <w:vAlign w:val="bottom"/>
            <w:hideMark/>
          </w:tcPr>
          <w:p w14:paraId="7B9BBD17"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100.0%</w:t>
            </w:r>
          </w:p>
        </w:tc>
        <w:tc>
          <w:tcPr>
            <w:tcW w:w="827" w:type="dxa"/>
            <w:tcBorders>
              <w:top w:val="single" w:sz="4" w:space="0" w:color="auto"/>
              <w:left w:val="single" w:sz="12" w:space="0" w:color="auto"/>
              <w:bottom w:val="single" w:sz="4" w:space="0" w:color="auto"/>
              <w:right w:val="single" w:sz="4" w:space="0" w:color="auto"/>
            </w:tcBorders>
            <w:vAlign w:val="bottom"/>
            <w:hideMark/>
          </w:tcPr>
          <w:p w14:paraId="20B20648"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68A7B36C"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049B2A14"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12" w:space="0" w:color="auto"/>
            </w:tcBorders>
            <w:vAlign w:val="bottom"/>
            <w:hideMark/>
          </w:tcPr>
          <w:p w14:paraId="4FA9EDB3"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4510BADA" w14:textId="77777777" w:rsidR="00335112" w:rsidRPr="00CA5853" w:rsidRDefault="00335112">
            <w:pPr>
              <w:spacing w:after="0" w:line="240" w:lineRule="auto"/>
              <w:jc w:val="right"/>
              <w:rPr>
                <w:rFonts w:ascii="Tw Cen MT" w:eastAsia="Times New Roman" w:hAnsi="Tw Cen MT" w:cs="Calibri"/>
                <w:sz w:val="20"/>
                <w:szCs w:val="20"/>
              </w:rPr>
            </w:pPr>
            <w:r w:rsidRPr="00CA5853">
              <w:rPr>
                <w:rFonts w:ascii="Tw Cen MT" w:eastAsia="Tw Cen MT" w:hAnsi="Tw Cen MT" w:cs="Calibri"/>
                <w:color w:val="000000"/>
                <w:sz w:val="18"/>
                <w:szCs w:val="18"/>
              </w:rPr>
              <w:t>2</w:t>
            </w:r>
          </w:p>
        </w:tc>
        <w:tc>
          <w:tcPr>
            <w:tcW w:w="827" w:type="dxa"/>
            <w:tcBorders>
              <w:top w:val="single" w:sz="4" w:space="0" w:color="auto"/>
              <w:left w:val="single" w:sz="4" w:space="0" w:color="auto"/>
              <w:bottom w:val="single" w:sz="4" w:space="0" w:color="auto"/>
              <w:right w:val="single" w:sz="4" w:space="0" w:color="auto"/>
            </w:tcBorders>
            <w:vAlign w:val="bottom"/>
            <w:hideMark/>
          </w:tcPr>
          <w:p w14:paraId="2DDD1A55" w14:textId="77777777" w:rsidR="00335112" w:rsidRPr="00CA5853" w:rsidRDefault="00335112">
            <w:pPr>
              <w:spacing w:after="0" w:line="240" w:lineRule="auto"/>
              <w:jc w:val="right"/>
              <w:rPr>
                <w:rFonts w:ascii="Tw Cen MT" w:eastAsia="Times New Roman" w:hAnsi="Tw Cen MT" w:cs="Calibri"/>
                <w:sz w:val="20"/>
                <w:szCs w:val="20"/>
              </w:rPr>
            </w:pPr>
            <w:r w:rsidRPr="00CA5853">
              <w:rPr>
                <w:rFonts w:ascii="Tw Cen MT" w:eastAsia="Tw Cen MT" w:hAnsi="Tw Cen MT" w:cs="Calibri"/>
                <w:color w:val="000000"/>
                <w:sz w:val="18"/>
                <w:szCs w:val="18"/>
              </w:rPr>
              <w:t>100.0%</w:t>
            </w:r>
          </w:p>
        </w:tc>
      </w:tr>
      <w:tr w:rsidR="00335112" w14:paraId="431FFCC4"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633E7B21"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80481 Ward</w:t>
            </w:r>
          </w:p>
        </w:tc>
        <w:tc>
          <w:tcPr>
            <w:tcW w:w="826" w:type="dxa"/>
            <w:tcBorders>
              <w:top w:val="single" w:sz="4" w:space="0" w:color="auto"/>
              <w:left w:val="single" w:sz="4" w:space="0" w:color="auto"/>
              <w:bottom w:val="single" w:sz="4" w:space="0" w:color="auto"/>
              <w:right w:val="single" w:sz="4" w:space="0" w:color="auto"/>
            </w:tcBorders>
            <w:vAlign w:val="bottom"/>
            <w:hideMark/>
          </w:tcPr>
          <w:p w14:paraId="6F067FB2"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675DC047"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0.0%</w:t>
            </w:r>
          </w:p>
        </w:tc>
        <w:tc>
          <w:tcPr>
            <w:tcW w:w="827" w:type="dxa"/>
            <w:tcBorders>
              <w:top w:val="single" w:sz="4" w:space="0" w:color="auto"/>
              <w:left w:val="single" w:sz="12" w:space="0" w:color="auto"/>
              <w:bottom w:val="single" w:sz="4" w:space="0" w:color="auto"/>
              <w:right w:val="single" w:sz="4" w:space="0" w:color="auto"/>
            </w:tcBorders>
            <w:vAlign w:val="bottom"/>
            <w:hideMark/>
          </w:tcPr>
          <w:p w14:paraId="12A6644C"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14627ECB"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21A6FAA7"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12" w:space="0" w:color="auto"/>
            </w:tcBorders>
            <w:vAlign w:val="bottom"/>
            <w:hideMark/>
          </w:tcPr>
          <w:p w14:paraId="1DEAA865"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4E4AE85B" w14:textId="77777777" w:rsidR="00335112" w:rsidRPr="00CA5853" w:rsidRDefault="00335112">
            <w:pPr>
              <w:spacing w:after="0" w:line="240" w:lineRule="auto"/>
              <w:jc w:val="right"/>
              <w:rPr>
                <w:rFonts w:ascii="Tw Cen MT" w:eastAsia="Times New Roman" w:hAnsi="Tw Cen MT" w:cs="Calibri"/>
                <w:sz w:val="20"/>
                <w:szCs w:val="20"/>
              </w:rPr>
            </w:pPr>
            <w:r w:rsidRPr="00CA5853">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4" w:space="0" w:color="auto"/>
            </w:tcBorders>
            <w:vAlign w:val="bottom"/>
            <w:hideMark/>
          </w:tcPr>
          <w:p w14:paraId="2AC0D7B5" w14:textId="77777777" w:rsidR="00335112" w:rsidRPr="00CA5853" w:rsidRDefault="00335112">
            <w:pPr>
              <w:spacing w:after="0" w:line="240" w:lineRule="auto"/>
              <w:jc w:val="right"/>
              <w:rPr>
                <w:rFonts w:ascii="Tw Cen MT" w:eastAsia="Times New Roman" w:hAnsi="Tw Cen MT" w:cs="Calibri"/>
                <w:sz w:val="20"/>
                <w:szCs w:val="20"/>
              </w:rPr>
            </w:pPr>
            <w:r w:rsidRPr="00CA5853">
              <w:rPr>
                <w:rFonts w:ascii="Tw Cen MT" w:eastAsia="Tw Cen MT" w:hAnsi="Tw Cen MT" w:cs="Calibri"/>
                <w:color w:val="000000"/>
                <w:sz w:val="18"/>
                <w:szCs w:val="18"/>
              </w:rPr>
              <w:t>0.0%</w:t>
            </w:r>
          </w:p>
        </w:tc>
      </w:tr>
      <w:tr w:rsidR="00335112" w14:paraId="08CF753B"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3D30C604"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80501 Longmont </w:t>
            </w:r>
          </w:p>
        </w:tc>
        <w:tc>
          <w:tcPr>
            <w:tcW w:w="826" w:type="dxa"/>
            <w:tcBorders>
              <w:top w:val="single" w:sz="4" w:space="0" w:color="auto"/>
              <w:left w:val="single" w:sz="4" w:space="0" w:color="auto"/>
              <w:bottom w:val="single" w:sz="4" w:space="0" w:color="auto"/>
              <w:right w:val="single" w:sz="4" w:space="0" w:color="auto"/>
            </w:tcBorders>
            <w:vAlign w:val="bottom"/>
            <w:hideMark/>
          </w:tcPr>
          <w:p w14:paraId="132966FD"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19</w:t>
            </w:r>
          </w:p>
        </w:tc>
        <w:tc>
          <w:tcPr>
            <w:tcW w:w="826" w:type="dxa"/>
            <w:tcBorders>
              <w:top w:val="single" w:sz="4" w:space="0" w:color="auto"/>
              <w:left w:val="single" w:sz="4" w:space="0" w:color="auto"/>
              <w:bottom w:val="single" w:sz="4" w:space="0" w:color="auto"/>
              <w:right w:val="single" w:sz="12" w:space="0" w:color="auto"/>
            </w:tcBorders>
            <w:vAlign w:val="bottom"/>
            <w:hideMark/>
          </w:tcPr>
          <w:p w14:paraId="3660C217"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76.0%</w:t>
            </w:r>
          </w:p>
        </w:tc>
        <w:tc>
          <w:tcPr>
            <w:tcW w:w="827" w:type="dxa"/>
            <w:tcBorders>
              <w:top w:val="single" w:sz="4" w:space="0" w:color="auto"/>
              <w:left w:val="single" w:sz="12" w:space="0" w:color="auto"/>
              <w:bottom w:val="single" w:sz="4" w:space="0" w:color="auto"/>
              <w:right w:val="single" w:sz="4" w:space="0" w:color="auto"/>
            </w:tcBorders>
            <w:vAlign w:val="bottom"/>
            <w:hideMark/>
          </w:tcPr>
          <w:p w14:paraId="3902BF74"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4</w:t>
            </w:r>
          </w:p>
        </w:tc>
        <w:tc>
          <w:tcPr>
            <w:tcW w:w="826" w:type="dxa"/>
            <w:tcBorders>
              <w:top w:val="single" w:sz="4" w:space="0" w:color="auto"/>
              <w:left w:val="single" w:sz="4" w:space="0" w:color="auto"/>
              <w:bottom w:val="single" w:sz="4" w:space="0" w:color="auto"/>
              <w:right w:val="single" w:sz="12" w:space="0" w:color="auto"/>
            </w:tcBorders>
            <w:vAlign w:val="bottom"/>
            <w:hideMark/>
          </w:tcPr>
          <w:p w14:paraId="3977897A"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66.7%</w:t>
            </w:r>
          </w:p>
        </w:tc>
        <w:tc>
          <w:tcPr>
            <w:tcW w:w="826" w:type="dxa"/>
            <w:tcBorders>
              <w:top w:val="single" w:sz="4" w:space="0" w:color="auto"/>
              <w:left w:val="single" w:sz="12" w:space="0" w:color="auto"/>
              <w:bottom w:val="single" w:sz="4" w:space="0" w:color="auto"/>
              <w:right w:val="single" w:sz="4" w:space="0" w:color="auto"/>
            </w:tcBorders>
            <w:vAlign w:val="bottom"/>
            <w:hideMark/>
          </w:tcPr>
          <w:p w14:paraId="39E1D9F9"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1</w:t>
            </w:r>
          </w:p>
        </w:tc>
        <w:tc>
          <w:tcPr>
            <w:tcW w:w="827" w:type="dxa"/>
            <w:tcBorders>
              <w:top w:val="single" w:sz="4" w:space="0" w:color="auto"/>
              <w:left w:val="single" w:sz="4" w:space="0" w:color="auto"/>
              <w:bottom w:val="single" w:sz="4" w:space="0" w:color="auto"/>
              <w:right w:val="single" w:sz="12" w:space="0" w:color="auto"/>
            </w:tcBorders>
            <w:vAlign w:val="bottom"/>
            <w:hideMark/>
          </w:tcPr>
          <w:p w14:paraId="2873F854"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20.0%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040A8450" w14:textId="77777777" w:rsidR="00335112" w:rsidRPr="00CA5853" w:rsidRDefault="00335112">
            <w:pPr>
              <w:spacing w:after="0" w:line="240" w:lineRule="auto"/>
              <w:jc w:val="right"/>
              <w:rPr>
                <w:rFonts w:ascii="Tw Cen MT" w:eastAsia="Times New Roman" w:hAnsi="Tw Cen MT" w:cs="Calibri"/>
                <w:sz w:val="20"/>
                <w:szCs w:val="20"/>
              </w:rPr>
            </w:pPr>
            <w:r w:rsidRPr="00CA5853">
              <w:rPr>
                <w:rFonts w:ascii="Tw Cen MT" w:eastAsia="Tw Cen MT" w:hAnsi="Tw Cen MT" w:cs="Calibri"/>
                <w:color w:val="000000"/>
                <w:sz w:val="18"/>
                <w:szCs w:val="18"/>
              </w:rPr>
              <w:t>24</w:t>
            </w:r>
          </w:p>
        </w:tc>
        <w:tc>
          <w:tcPr>
            <w:tcW w:w="827" w:type="dxa"/>
            <w:tcBorders>
              <w:top w:val="single" w:sz="4" w:space="0" w:color="auto"/>
              <w:left w:val="single" w:sz="4" w:space="0" w:color="auto"/>
              <w:bottom w:val="single" w:sz="4" w:space="0" w:color="auto"/>
              <w:right w:val="single" w:sz="4" w:space="0" w:color="auto"/>
            </w:tcBorders>
            <w:vAlign w:val="bottom"/>
            <w:hideMark/>
          </w:tcPr>
          <w:p w14:paraId="2282A3B7" w14:textId="77777777" w:rsidR="00335112" w:rsidRPr="00CA5853" w:rsidRDefault="00335112">
            <w:pPr>
              <w:spacing w:after="0" w:line="240" w:lineRule="auto"/>
              <w:jc w:val="right"/>
              <w:rPr>
                <w:rFonts w:ascii="Tw Cen MT" w:eastAsia="Times New Roman" w:hAnsi="Tw Cen MT" w:cs="Calibri"/>
                <w:sz w:val="20"/>
                <w:szCs w:val="20"/>
              </w:rPr>
            </w:pPr>
            <w:r w:rsidRPr="00CA5853">
              <w:rPr>
                <w:rFonts w:ascii="Tw Cen MT" w:eastAsia="Tw Cen MT" w:hAnsi="Tw Cen MT" w:cs="Calibri"/>
                <w:color w:val="000000"/>
                <w:sz w:val="18"/>
                <w:szCs w:val="18"/>
              </w:rPr>
              <w:t>66.7%</w:t>
            </w:r>
          </w:p>
        </w:tc>
      </w:tr>
      <w:tr w:rsidR="00335112" w14:paraId="6AB8FACE"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19D1126E"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80503 Longmont (BVSD)</w:t>
            </w:r>
          </w:p>
        </w:tc>
        <w:tc>
          <w:tcPr>
            <w:tcW w:w="826" w:type="dxa"/>
            <w:tcBorders>
              <w:top w:val="single" w:sz="4" w:space="0" w:color="auto"/>
              <w:left w:val="single" w:sz="4" w:space="0" w:color="auto"/>
              <w:bottom w:val="single" w:sz="4" w:space="0" w:color="auto"/>
              <w:right w:val="single" w:sz="4" w:space="0" w:color="auto"/>
            </w:tcBorders>
            <w:vAlign w:val="bottom"/>
            <w:hideMark/>
          </w:tcPr>
          <w:p w14:paraId="04BCD01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5A86E84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7" w:type="dxa"/>
            <w:tcBorders>
              <w:top w:val="single" w:sz="4" w:space="0" w:color="auto"/>
              <w:left w:val="single" w:sz="12" w:space="0" w:color="auto"/>
              <w:bottom w:val="single" w:sz="4" w:space="0" w:color="auto"/>
              <w:right w:val="single" w:sz="4" w:space="0" w:color="auto"/>
            </w:tcBorders>
            <w:vAlign w:val="bottom"/>
            <w:hideMark/>
          </w:tcPr>
          <w:p w14:paraId="048AC0C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5A12F80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24C1D49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12" w:space="0" w:color="auto"/>
            </w:tcBorders>
            <w:vAlign w:val="bottom"/>
            <w:hideMark/>
          </w:tcPr>
          <w:p w14:paraId="3B04CF7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4296D2D4"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4" w:space="0" w:color="auto"/>
            </w:tcBorders>
            <w:vAlign w:val="bottom"/>
            <w:hideMark/>
          </w:tcPr>
          <w:p w14:paraId="2F22F25F"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0.0%</w:t>
            </w:r>
          </w:p>
        </w:tc>
      </w:tr>
      <w:tr w:rsidR="00335112" w14:paraId="6DF540F2"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557A97F0"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80503 Longmont, Hygiene, Niwot (SVVSD)</w:t>
            </w:r>
          </w:p>
        </w:tc>
        <w:tc>
          <w:tcPr>
            <w:tcW w:w="826" w:type="dxa"/>
            <w:tcBorders>
              <w:top w:val="single" w:sz="4" w:space="0" w:color="auto"/>
              <w:left w:val="single" w:sz="4" w:space="0" w:color="auto"/>
              <w:bottom w:val="single" w:sz="4" w:space="0" w:color="auto"/>
              <w:right w:val="single" w:sz="4" w:space="0" w:color="auto"/>
            </w:tcBorders>
            <w:vAlign w:val="bottom"/>
            <w:hideMark/>
          </w:tcPr>
          <w:p w14:paraId="5B23A9A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3</w:t>
            </w:r>
          </w:p>
        </w:tc>
        <w:tc>
          <w:tcPr>
            <w:tcW w:w="826" w:type="dxa"/>
            <w:tcBorders>
              <w:top w:val="single" w:sz="4" w:space="0" w:color="auto"/>
              <w:left w:val="single" w:sz="4" w:space="0" w:color="auto"/>
              <w:bottom w:val="single" w:sz="4" w:space="0" w:color="auto"/>
              <w:right w:val="single" w:sz="12" w:space="0" w:color="auto"/>
            </w:tcBorders>
            <w:vAlign w:val="bottom"/>
            <w:hideMark/>
          </w:tcPr>
          <w:p w14:paraId="022F5E5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75.0%</w:t>
            </w:r>
          </w:p>
        </w:tc>
        <w:tc>
          <w:tcPr>
            <w:tcW w:w="827" w:type="dxa"/>
            <w:tcBorders>
              <w:top w:val="single" w:sz="4" w:space="0" w:color="auto"/>
              <w:left w:val="single" w:sz="12" w:space="0" w:color="auto"/>
              <w:bottom w:val="single" w:sz="4" w:space="0" w:color="auto"/>
              <w:right w:val="single" w:sz="4" w:space="0" w:color="auto"/>
            </w:tcBorders>
            <w:vAlign w:val="bottom"/>
            <w:hideMark/>
          </w:tcPr>
          <w:p w14:paraId="6E438CDE"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3080094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3AEFBCA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1</w:t>
            </w:r>
          </w:p>
        </w:tc>
        <w:tc>
          <w:tcPr>
            <w:tcW w:w="827" w:type="dxa"/>
            <w:tcBorders>
              <w:top w:val="single" w:sz="4" w:space="0" w:color="auto"/>
              <w:left w:val="single" w:sz="4" w:space="0" w:color="auto"/>
              <w:bottom w:val="single" w:sz="4" w:space="0" w:color="auto"/>
              <w:right w:val="single" w:sz="12" w:space="0" w:color="auto"/>
            </w:tcBorders>
            <w:vAlign w:val="bottom"/>
            <w:hideMark/>
          </w:tcPr>
          <w:p w14:paraId="1A2656A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25.0%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4BD6E64F"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4</w:t>
            </w:r>
          </w:p>
        </w:tc>
        <w:tc>
          <w:tcPr>
            <w:tcW w:w="827" w:type="dxa"/>
            <w:tcBorders>
              <w:top w:val="single" w:sz="4" w:space="0" w:color="auto"/>
              <w:left w:val="single" w:sz="4" w:space="0" w:color="auto"/>
              <w:bottom w:val="single" w:sz="4" w:space="0" w:color="auto"/>
              <w:right w:val="single" w:sz="4" w:space="0" w:color="auto"/>
            </w:tcBorders>
            <w:vAlign w:val="bottom"/>
            <w:hideMark/>
          </w:tcPr>
          <w:p w14:paraId="0E4E53E5"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33.3%</w:t>
            </w:r>
          </w:p>
        </w:tc>
      </w:tr>
      <w:tr w:rsidR="00335112" w14:paraId="4D027B64"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74C96C10"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80504 Longmont</w:t>
            </w:r>
          </w:p>
        </w:tc>
        <w:tc>
          <w:tcPr>
            <w:tcW w:w="826" w:type="dxa"/>
            <w:tcBorders>
              <w:top w:val="single" w:sz="4" w:space="0" w:color="auto"/>
              <w:left w:val="single" w:sz="4" w:space="0" w:color="auto"/>
              <w:bottom w:val="single" w:sz="4" w:space="0" w:color="auto"/>
              <w:right w:val="single" w:sz="4" w:space="0" w:color="auto"/>
            </w:tcBorders>
            <w:vAlign w:val="bottom"/>
            <w:hideMark/>
          </w:tcPr>
          <w:p w14:paraId="6E438E3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7</w:t>
            </w:r>
          </w:p>
        </w:tc>
        <w:tc>
          <w:tcPr>
            <w:tcW w:w="826" w:type="dxa"/>
            <w:tcBorders>
              <w:top w:val="single" w:sz="4" w:space="0" w:color="auto"/>
              <w:left w:val="single" w:sz="4" w:space="0" w:color="auto"/>
              <w:bottom w:val="single" w:sz="4" w:space="0" w:color="auto"/>
              <w:right w:val="single" w:sz="12" w:space="0" w:color="auto"/>
            </w:tcBorders>
            <w:vAlign w:val="bottom"/>
            <w:hideMark/>
          </w:tcPr>
          <w:p w14:paraId="30B4675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77.8%</w:t>
            </w:r>
          </w:p>
        </w:tc>
        <w:tc>
          <w:tcPr>
            <w:tcW w:w="827" w:type="dxa"/>
            <w:tcBorders>
              <w:top w:val="single" w:sz="4" w:space="0" w:color="auto"/>
              <w:left w:val="single" w:sz="12" w:space="0" w:color="auto"/>
              <w:bottom w:val="single" w:sz="4" w:space="0" w:color="auto"/>
              <w:right w:val="single" w:sz="4" w:space="0" w:color="auto"/>
            </w:tcBorders>
            <w:vAlign w:val="bottom"/>
            <w:hideMark/>
          </w:tcPr>
          <w:p w14:paraId="13ED62D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5</w:t>
            </w:r>
          </w:p>
        </w:tc>
        <w:tc>
          <w:tcPr>
            <w:tcW w:w="826" w:type="dxa"/>
            <w:tcBorders>
              <w:top w:val="single" w:sz="4" w:space="0" w:color="auto"/>
              <w:left w:val="single" w:sz="4" w:space="0" w:color="auto"/>
              <w:bottom w:val="single" w:sz="4" w:space="0" w:color="auto"/>
              <w:right w:val="single" w:sz="12" w:space="0" w:color="auto"/>
            </w:tcBorders>
            <w:vAlign w:val="bottom"/>
            <w:hideMark/>
          </w:tcPr>
          <w:p w14:paraId="14F519EA"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41.7%</w:t>
            </w:r>
          </w:p>
        </w:tc>
        <w:tc>
          <w:tcPr>
            <w:tcW w:w="826" w:type="dxa"/>
            <w:tcBorders>
              <w:top w:val="single" w:sz="4" w:space="0" w:color="auto"/>
              <w:left w:val="single" w:sz="12" w:space="0" w:color="auto"/>
              <w:bottom w:val="single" w:sz="4" w:space="0" w:color="auto"/>
              <w:right w:val="single" w:sz="4" w:space="0" w:color="auto"/>
            </w:tcBorders>
            <w:vAlign w:val="bottom"/>
            <w:hideMark/>
          </w:tcPr>
          <w:p w14:paraId="19EFD0A5"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12" w:space="0" w:color="auto"/>
            </w:tcBorders>
            <w:vAlign w:val="bottom"/>
            <w:hideMark/>
          </w:tcPr>
          <w:p w14:paraId="20240AF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21C60C23"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12</w:t>
            </w:r>
          </w:p>
        </w:tc>
        <w:tc>
          <w:tcPr>
            <w:tcW w:w="827" w:type="dxa"/>
            <w:tcBorders>
              <w:top w:val="single" w:sz="4" w:space="0" w:color="auto"/>
              <w:left w:val="single" w:sz="4" w:space="0" w:color="auto"/>
              <w:bottom w:val="single" w:sz="4" w:space="0" w:color="auto"/>
              <w:right w:val="single" w:sz="4" w:space="0" w:color="auto"/>
            </w:tcBorders>
            <w:vAlign w:val="bottom"/>
            <w:hideMark/>
          </w:tcPr>
          <w:p w14:paraId="45CC6318"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54.5%</w:t>
            </w:r>
          </w:p>
        </w:tc>
      </w:tr>
      <w:tr w:rsidR="00335112" w14:paraId="64D873EF"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734485D7"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80510 Allenspark</w:t>
            </w:r>
          </w:p>
        </w:tc>
        <w:tc>
          <w:tcPr>
            <w:tcW w:w="826" w:type="dxa"/>
            <w:tcBorders>
              <w:top w:val="single" w:sz="4" w:space="0" w:color="auto"/>
              <w:left w:val="single" w:sz="4" w:space="0" w:color="auto"/>
              <w:bottom w:val="single" w:sz="4" w:space="0" w:color="auto"/>
              <w:right w:val="single" w:sz="4" w:space="0" w:color="auto"/>
            </w:tcBorders>
            <w:vAlign w:val="bottom"/>
            <w:hideMark/>
          </w:tcPr>
          <w:p w14:paraId="26CF732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7F8093B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7" w:type="dxa"/>
            <w:tcBorders>
              <w:top w:val="single" w:sz="4" w:space="0" w:color="auto"/>
              <w:left w:val="single" w:sz="12" w:space="0" w:color="auto"/>
              <w:bottom w:val="single" w:sz="4" w:space="0" w:color="auto"/>
              <w:right w:val="single" w:sz="4" w:space="0" w:color="auto"/>
            </w:tcBorders>
            <w:vAlign w:val="bottom"/>
            <w:hideMark/>
          </w:tcPr>
          <w:p w14:paraId="02B01F2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39A7502A"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62BB3BEA"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12" w:space="0" w:color="auto"/>
            </w:tcBorders>
            <w:vAlign w:val="bottom"/>
            <w:hideMark/>
          </w:tcPr>
          <w:p w14:paraId="43F67CF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6225CED9"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4" w:space="0" w:color="auto"/>
            </w:tcBorders>
            <w:vAlign w:val="bottom"/>
            <w:hideMark/>
          </w:tcPr>
          <w:p w14:paraId="5F7D4BF9"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0.0%</w:t>
            </w:r>
          </w:p>
        </w:tc>
      </w:tr>
      <w:tr w:rsidR="00335112" w14:paraId="793B90C5"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5EE487EA"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80516 Erie (BVSD)</w:t>
            </w:r>
          </w:p>
        </w:tc>
        <w:tc>
          <w:tcPr>
            <w:tcW w:w="826" w:type="dxa"/>
            <w:tcBorders>
              <w:top w:val="single" w:sz="4" w:space="0" w:color="auto"/>
              <w:left w:val="single" w:sz="4" w:space="0" w:color="auto"/>
              <w:bottom w:val="single" w:sz="4" w:space="0" w:color="auto"/>
              <w:right w:val="single" w:sz="4" w:space="0" w:color="auto"/>
            </w:tcBorders>
            <w:vAlign w:val="bottom"/>
            <w:hideMark/>
          </w:tcPr>
          <w:p w14:paraId="003F120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2</w:t>
            </w:r>
          </w:p>
        </w:tc>
        <w:tc>
          <w:tcPr>
            <w:tcW w:w="826" w:type="dxa"/>
            <w:tcBorders>
              <w:top w:val="single" w:sz="4" w:space="0" w:color="auto"/>
              <w:left w:val="single" w:sz="4" w:space="0" w:color="auto"/>
              <w:bottom w:val="single" w:sz="4" w:space="0" w:color="auto"/>
              <w:right w:val="single" w:sz="12" w:space="0" w:color="auto"/>
            </w:tcBorders>
            <w:vAlign w:val="bottom"/>
            <w:hideMark/>
          </w:tcPr>
          <w:p w14:paraId="0EA326E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100.0%</w:t>
            </w:r>
          </w:p>
        </w:tc>
        <w:tc>
          <w:tcPr>
            <w:tcW w:w="827" w:type="dxa"/>
            <w:tcBorders>
              <w:top w:val="single" w:sz="4" w:space="0" w:color="auto"/>
              <w:left w:val="single" w:sz="12" w:space="0" w:color="auto"/>
              <w:bottom w:val="single" w:sz="4" w:space="0" w:color="auto"/>
              <w:right w:val="single" w:sz="4" w:space="0" w:color="auto"/>
            </w:tcBorders>
            <w:vAlign w:val="bottom"/>
            <w:hideMark/>
          </w:tcPr>
          <w:p w14:paraId="24175025"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2D6A6B7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66A8D5D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12" w:space="0" w:color="auto"/>
            </w:tcBorders>
            <w:vAlign w:val="bottom"/>
            <w:hideMark/>
          </w:tcPr>
          <w:p w14:paraId="761FB83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39EB41DE"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2</w:t>
            </w:r>
          </w:p>
        </w:tc>
        <w:tc>
          <w:tcPr>
            <w:tcW w:w="827" w:type="dxa"/>
            <w:tcBorders>
              <w:top w:val="single" w:sz="4" w:space="0" w:color="auto"/>
              <w:left w:val="single" w:sz="4" w:space="0" w:color="auto"/>
              <w:bottom w:val="single" w:sz="4" w:space="0" w:color="auto"/>
              <w:right w:val="single" w:sz="4" w:space="0" w:color="auto"/>
            </w:tcBorders>
            <w:vAlign w:val="bottom"/>
            <w:hideMark/>
          </w:tcPr>
          <w:p w14:paraId="114AAF81"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66.7%</w:t>
            </w:r>
          </w:p>
        </w:tc>
      </w:tr>
      <w:tr w:rsidR="00335112" w14:paraId="63562360"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7D2DDC82"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80516 Erie (SVVSD)</w:t>
            </w:r>
          </w:p>
        </w:tc>
        <w:tc>
          <w:tcPr>
            <w:tcW w:w="826" w:type="dxa"/>
            <w:tcBorders>
              <w:top w:val="single" w:sz="4" w:space="0" w:color="auto"/>
              <w:left w:val="single" w:sz="4" w:space="0" w:color="auto"/>
              <w:bottom w:val="single" w:sz="4" w:space="0" w:color="auto"/>
              <w:right w:val="single" w:sz="4" w:space="0" w:color="auto"/>
            </w:tcBorders>
            <w:vAlign w:val="bottom"/>
            <w:hideMark/>
          </w:tcPr>
          <w:p w14:paraId="63716CA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1162EFA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7" w:type="dxa"/>
            <w:tcBorders>
              <w:top w:val="single" w:sz="4" w:space="0" w:color="auto"/>
              <w:left w:val="single" w:sz="12" w:space="0" w:color="auto"/>
              <w:bottom w:val="single" w:sz="4" w:space="0" w:color="auto"/>
              <w:right w:val="single" w:sz="4" w:space="0" w:color="auto"/>
            </w:tcBorders>
            <w:vAlign w:val="bottom"/>
            <w:hideMark/>
          </w:tcPr>
          <w:p w14:paraId="1B90CC7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1D0088D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388E358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12" w:space="0" w:color="auto"/>
            </w:tcBorders>
            <w:vAlign w:val="bottom"/>
            <w:hideMark/>
          </w:tcPr>
          <w:p w14:paraId="42A8A0A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5A284FB4"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4" w:space="0" w:color="auto"/>
            </w:tcBorders>
            <w:vAlign w:val="bottom"/>
            <w:hideMark/>
          </w:tcPr>
          <w:p w14:paraId="5786A433"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0.0%</w:t>
            </w:r>
          </w:p>
        </w:tc>
      </w:tr>
      <w:tr w:rsidR="00335112" w14:paraId="3B847FAC"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7A97F476" w14:textId="168E04D4"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80540 Lyons</w:t>
            </w:r>
          </w:p>
        </w:tc>
        <w:tc>
          <w:tcPr>
            <w:tcW w:w="826" w:type="dxa"/>
            <w:tcBorders>
              <w:top w:val="single" w:sz="4" w:space="0" w:color="auto"/>
              <w:left w:val="single" w:sz="4" w:space="0" w:color="auto"/>
              <w:bottom w:val="single" w:sz="4" w:space="0" w:color="auto"/>
              <w:right w:val="single" w:sz="4" w:space="0" w:color="auto"/>
            </w:tcBorders>
            <w:vAlign w:val="bottom"/>
            <w:hideMark/>
          </w:tcPr>
          <w:p w14:paraId="328A43D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1</w:t>
            </w:r>
          </w:p>
        </w:tc>
        <w:tc>
          <w:tcPr>
            <w:tcW w:w="826" w:type="dxa"/>
            <w:tcBorders>
              <w:top w:val="single" w:sz="4" w:space="0" w:color="auto"/>
              <w:left w:val="single" w:sz="4" w:space="0" w:color="auto"/>
              <w:bottom w:val="single" w:sz="4" w:space="0" w:color="auto"/>
              <w:right w:val="single" w:sz="12" w:space="0" w:color="auto"/>
            </w:tcBorders>
            <w:vAlign w:val="bottom"/>
            <w:hideMark/>
          </w:tcPr>
          <w:p w14:paraId="7D5A257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50.0%</w:t>
            </w:r>
          </w:p>
        </w:tc>
        <w:tc>
          <w:tcPr>
            <w:tcW w:w="827" w:type="dxa"/>
            <w:tcBorders>
              <w:top w:val="single" w:sz="4" w:space="0" w:color="auto"/>
              <w:left w:val="single" w:sz="12" w:space="0" w:color="auto"/>
              <w:bottom w:val="single" w:sz="4" w:space="0" w:color="auto"/>
              <w:right w:val="single" w:sz="4" w:space="0" w:color="auto"/>
            </w:tcBorders>
            <w:vAlign w:val="bottom"/>
            <w:hideMark/>
          </w:tcPr>
          <w:p w14:paraId="065C1835"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161951F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6469563A"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12" w:space="0" w:color="auto"/>
            </w:tcBorders>
            <w:vAlign w:val="bottom"/>
            <w:hideMark/>
          </w:tcPr>
          <w:p w14:paraId="381DDA7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6C52060D"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1</w:t>
            </w:r>
          </w:p>
        </w:tc>
        <w:tc>
          <w:tcPr>
            <w:tcW w:w="827" w:type="dxa"/>
            <w:tcBorders>
              <w:top w:val="single" w:sz="4" w:space="0" w:color="auto"/>
              <w:left w:val="single" w:sz="4" w:space="0" w:color="auto"/>
              <w:bottom w:val="single" w:sz="4" w:space="0" w:color="auto"/>
              <w:right w:val="single" w:sz="4" w:space="0" w:color="auto"/>
            </w:tcBorders>
            <w:vAlign w:val="bottom"/>
            <w:hideMark/>
          </w:tcPr>
          <w:p w14:paraId="21BF1B3C"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50.0%</w:t>
            </w:r>
          </w:p>
        </w:tc>
      </w:tr>
      <w:tr w:rsidR="00335112" w14:paraId="54B274E2"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6522D022"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80544 Niwot</w:t>
            </w:r>
          </w:p>
        </w:tc>
        <w:tc>
          <w:tcPr>
            <w:tcW w:w="826" w:type="dxa"/>
            <w:tcBorders>
              <w:top w:val="single" w:sz="4" w:space="0" w:color="auto"/>
              <w:left w:val="single" w:sz="4" w:space="0" w:color="auto"/>
              <w:bottom w:val="single" w:sz="4" w:space="0" w:color="auto"/>
              <w:right w:val="single" w:sz="4" w:space="0" w:color="auto"/>
            </w:tcBorders>
            <w:vAlign w:val="bottom"/>
            <w:hideMark/>
          </w:tcPr>
          <w:p w14:paraId="0397A2B7"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6B49EB5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7" w:type="dxa"/>
            <w:tcBorders>
              <w:top w:val="single" w:sz="4" w:space="0" w:color="auto"/>
              <w:left w:val="single" w:sz="12" w:space="0" w:color="auto"/>
              <w:bottom w:val="single" w:sz="4" w:space="0" w:color="auto"/>
              <w:right w:val="single" w:sz="4" w:space="0" w:color="auto"/>
            </w:tcBorders>
            <w:vAlign w:val="bottom"/>
            <w:hideMark/>
          </w:tcPr>
          <w:p w14:paraId="0DD676E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779C06A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37B74DB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12" w:space="0" w:color="auto"/>
            </w:tcBorders>
            <w:vAlign w:val="bottom"/>
            <w:hideMark/>
          </w:tcPr>
          <w:p w14:paraId="0E2D4FC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7B5B6202"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4" w:space="0" w:color="auto"/>
            </w:tcBorders>
            <w:vAlign w:val="bottom"/>
            <w:hideMark/>
          </w:tcPr>
          <w:p w14:paraId="7BCBCE33"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0.0%</w:t>
            </w:r>
          </w:p>
        </w:tc>
      </w:tr>
      <w:tr w:rsidR="00335112" w14:paraId="4295D09B" w14:textId="77777777" w:rsidTr="00335112">
        <w:trPr>
          <w:trHeight w:val="20"/>
        </w:trPr>
        <w:tc>
          <w:tcPr>
            <w:tcW w:w="2739" w:type="dxa"/>
            <w:tcBorders>
              <w:top w:val="single" w:sz="4" w:space="0" w:color="auto"/>
              <w:left w:val="single" w:sz="4" w:space="0" w:color="auto"/>
              <w:bottom w:val="single" w:sz="4" w:space="0" w:color="auto"/>
              <w:right w:val="single" w:sz="4" w:space="0" w:color="auto"/>
            </w:tcBorders>
            <w:shd w:val="clear" w:color="auto" w:fill="D9E2F3"/>
            <w:noWrap/>
            <w:vAlign w:val="bottom"/>
            <w:hideMark/>
          </w:tcPr>
          <w:p w14:paraId="5D3AF3C4" w14:textId="4E88B897" w:rsidR="00335112" w:rsidRDefault="00335112">
            <w:pPr>
              <w:spacing w:after="0" w:line="240" w:lineRule="auto"/>
              <w:rPr>
                <w:rFonts w:ascii="Tw Cen MT" w:eastAsia="Times New Roman" w:hAnsi="Tw Cen MT" w:cs="Calibri"/>
                <w:color w:val="000000"/>
                <w:sz w:val="18"/>
                <w:szCs w:val="18"/>
              </w:rPr>
            </w:pPr>
            <w:r>
              <w:rPr>
                <w:rFonts w:ascii="Tw Cen MT" w:eastAsia="Times New Roman" w:hAnsi="Tw Cen MT" w:cs="Calibri"/>
                <w:color w:val="000000"/>
                <w:sz w:val="18"/>
                <w:szCs w:val="18"/>
              </w:rPr>
              <w:t xml:space="preserve">Selected Boulder County </w:t>
            </w:r>
            <w:r w:rsidR="00C5417D">
              <w:rPr>
                <w:rFonts w:ascii="Tw Cen MT" w:eastAsia="Times New Roman" w:hAnsi="Tw Cen MT" w:cs="Calibri"/>
                <w:color w:val="000000"/>
                <w:sz w:val="18"/>
                <w:szCs w:val="18"/>
              </w:rPr>
              <w:t>Z</w:t>
            </w:r>
            <w:r w:rsidR="002863D7">
              <w:rPr>
                <w:rFonts w:ascii="Tw Cen MT" w:eastAsia="Times New Roman" w:hAnsi="Tw Cen MT" w:cs="Calibri"/>
                <w:color w:val="000000"/>
                <w:sz w:val="18"/>
                <w:szCs w:val="18"/>
              </w:rPr>
              <w:t>ip</w:t>
            </w:r>
            <w:r>
              <w:rPr>
                <w:rFonts w:ascii="Tw Cen MT" w:eastAsia="Times New Roman" w:hAnsi="Tw Cen MT" w:cs="Calibri"/>
                <w:color w:val="000000"/>
                <w:sz w:val="18"/>
                <w:szCs w:val="18"/>
              </w:rPr>
              <w:t xml:space="preserve"> Codes</w:t>
            </w:r>
          </w:p>
        </w:tc>
        <w:tc>
          <w:tcPr>
            <w:tcW w:w="826"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39A6951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84</w:t>
            </w:r>
          </w:p>
        </w:tc>
        <w:tc>
          <w:tcPr>
            <w:tcW w:w="826"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46B2B354" w14:textId="77777777" w:rsidR="00335112" w:rsidRDefault="00335112">
            <w:pPr>
              <w:spacing w:after="0" w:line="240" w:lineRule="auto"/>
              <w:jc w:val="right"/>
              <w:rPr>
                <w:rFonts w:ascii="Tw Cen MT" w:eastAsia="Tw Cen MT" w:hAnsi="Tw Cen MT" w:cs="Calibri"/>
                <w:color w:val="000000"/>
                <w:sz w:val="18"/>
                <w:szCs w:val="18"/>
              </w:rPr>
            </w:pPr>
            <w:r>
              <w:rPr>
                <w:rFonts w:ascii="Tw Cen MT" w:eastAsia="Tw Cen MT" w:hAnsi="Tw Cen MT" w:cs="Calibri"/>
                <w:color w:val="000000"/>
                <w:sz w:val="18"/>
                <w:szCs w:val="18"/>
              </w:rPr>
              <w:t>68.9%</w:t>
            </w:r>
          </w:p>
        </w:tc>
        <w:tc>
          <w:tcPr>
            <w:tcW w:w="827" w:type="dxa"/>
            <w:tcBorders>
              <w:top w:val="single" w:sz="4" w:space="0" w:color="auto"/>
              <w:left w:val="single" w:sz="12" w:space="0" w:color="auto"/>
              <w:bottom w:val="single" w:sz="4" w:space="0" w:color="auto"/>
              <w:right w:val="single" w:sz="4" w:space="0" w:color="auto"/>
            </w:tcBorders>
            <w:shd w:val="clear" w:color="auto" w:fill="D9E2F3"/>
            <w:vAlign w:val="bottom"/>
            <w:hideMark/>
          </w:tcPr>
          <w:p w14:paraId="50966FC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20</w:t>
            </w:r>
          </w:p>
        </w:tc>
        <w:tc>
          <w:tcPr>
            <w:tcW w:w="826"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364B5CC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42.6%</w:t>
            </w:r>
          </w:p>
        </w:tc>
        <w:tc>
          <w:tcPr>
            <w:tcW w:w="826" w:type="dxa"/>
            <w:tcBorders>
              <w:top w:val="single" w:sz="4" w:space="0" w:color="auto"/>
              <w:left w:val="single" w:sz="12" w:space="0" w:color="auto"/>
              <w:bottom w:val="single" w:sz="4" w:space="0" w:color="auto"/>
              <w:right w:val="single" w:sz="4" w:space="0" w:color="auto"/>
            </w:tcBorders>
            <w:shd w:val="clear" w:color="auto" w:fill="D9E2F3"/>
            <w:vAlign w:val="bottom"/>
            <w:hideMark/>
          </w:tcPr>
          <w:p w14:paraId="0433AB5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6</w:t>
            </w:r>
          </w:p>
        </w:tc>
        <w:tc>
          <w:tcPr>
            <w:tcW w:w="827"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4D4203E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19.4%</w:t>
            </w:r>
          </w:p>
        </w:tc>
        <w:tc>
          <w:tcPr>
            <w:tcW w:w="826" w:type="dxa"/>
            <w:tcBorders>
              <w:top w:val="single" w:sz="4" w:space="0" w:color="auto"/>
              <w:left w:val="single" w:sz="12" w:space="0" w:color="auto"/>
              <w:bottom w:val="single" w:sz="4" w:space="0" w:color="auto"/>
              <w:right w:val="single" w:sz="4" w:space="0" w:color="auto"/>
            </w:tcBorders>
            <w:shd w:val="clear" w:color="auto" w:fill="D9E2F3"/>
            <w:vAlign w:val="bottom"/>
            <w:hideMark/>
          </w:tcPr>
          <w:p w14:paraId="789C64B8"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110</w:t>
            </w:r>
          </w:p>
        </w:tc>
        <w:tc>
          <w:tcPr>
            <w:tcW w:w="827"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22D0E2B4"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55.0%</w:t>
            </w:r>
          </w:p>
        </w:tc>
      </w:tr>
      <w:tr w:rsidR="00335112" w14:paraId="05B9C8B2"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0870B383"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80501 Longmont</w:t>
            </w:r>
          </w:p>
        </w:tc>
        <w:tc>
          <w:tcPr>
            <w:tcW w:w="826" w:type="dxa"/>
            <w:tcBorders>
              <w:top w:val="single" w:sz="4" w:space="0" w:color="auto"/>
              <w:left w:val="single" w:sz="4" w:space="0" w:color="auto"/>
              <w:bottom w:val="single" w:sz="4" w:space="0" w:color="auto"/>
              <w:right w:val="single" w:sz="4" w:space="0" w:color="auto"/>
            </w:tcBorders>
            <w:vAlign w:val="bottom"/>
            <w:hideMark/>
          </w:tcPr>
          <w:p w14:paraId="66A35CF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2432484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7" w:type="dxa"/>
            <w:tcBorders>
              <w:top w:val="single" w:sz="4" w:space="0" w:color="auto"/>
              <w:left w:val="single" w:sz="12" w:space="0" w:color="auto"/>
              <w:bottom w:val="single" w:sz="4" w:space="0" w:color="auto"/>
              <w:right w:val="single" w:sz="4" w:space="0" w:color="auto"/>
            </w:tcBorders>
            <w:vAlign w:val="bottom"/>
            <w:hideMark/>
          </w:tcPr>
          <w:p w14:paraId="380C59E9"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4CE2125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17E7680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12" w:space="0" w:color="auto"/>
            </w:tcBorders>
            <w:vAlign w:val="bottom"/>
            <w:hideMark/>
          </w:tcPr>
          <w:p w14:paraId="238DCF9F"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1262D7C3"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4" w:space="0" w:color="auto"/>
            </w:tcBorders>
            <w:vAlign w:val="bottom"/>
            <w:hideMark/>
          </w:tcPr>
          <w:p w14:paraId="74FC14E0"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0.0%</w:t>
            </w:r>
          </w:p>
        </w:tc>
      </w:tr>
      <w:tr w:rsidR="00335112" w14:paraId="0B743755"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4354F6C2"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80504 Frederick, Firestone, Longmont</w:t>
            </w:r>
          </w:p>
        </w:tc>
        <w:tc>
          <w:tcPr>
            <w:tcW w:w="826" w:type="dxa"/>
            <w:tcBorders>
              <w:top w:val="single" w:sz="4" w:space="0" w:color="auto"/>
              <w:left w:val="single" w:sz="4" w:space="0" w:color="auto"/>
              <w:bottom w:val="single" w:sz="4" w:space="0" w:color="auto"/>
              <w:right w:val="single" w:sz="4" w:space="0" w:color="auto"/>
            </w:tcBorders>
            <w:vAlign w:val="bottom"/>
            <w:hideMark/>
          </w:tcPr>
          <w:p w14:paraId="2D8B3CC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3</w:t>
            </w:r>
          </w:p>
        </w:tc>
        <w:tc>
          <w:tcPr>
            <w:tcW w:w="826" w:type="dxa"/>
            <w:tcBorders>
              <w:top w:val="single" w:sz="4" w:space="0" w:color="auto"/>
              <w:left w:val="single" w:sz="4" w:space="0" w:color="auto"/>
              <w:bottom w:val="single" w:sz="4" w:space="0" w:color="auto"/>
              <w:right w:val="single" w:sz="12" w:space="0" w:color="auto"/>
            </w:tcBorders>
            <w:vAlign w:val="bottom"/>
            <w:hideMark/>
          </w:tcPr>
          <w:p w14:paraId="51A68E8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100.0%</w:t>
            </w:r>
          </w:p>
        </w:tc>
        <w:tc>
          <w:tcPr>
            <w:tcW w:w="827" w:type="dxa"/>
            <w:tcBorders>
              <w:top w:val="single" w:sz="4" w:space="0" w:color="auto"/>
              <w:left w:val="single" w:sz="12" w:space="0" w:color="auto"/>
              <w:bottom w:val="single" w:sz="4" w:space="0" w:color="auto"/>
              <w:right w:val="single" w:sz="4" w:space="0" w:color="auto"/>
            </w:tcBorders>
            <w:vAlign w:val="bottom"/>
            <w:hideMark/>
          </w:tcPr>
          <w:p w14:paraId="7DB5D54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6</w:t>
            </w:r>
          </w:p>
        </w:tc>
        <w:tc>
          <w:tcPr>
            <w:tcW w:w="826" w:type="dxa"/>
            <w:tcBorders>
              <w:top w:val="single" w:sz="4" w:space="0" w:color="auto"/>
              <w:left w:val="single" w:sz="4" w:space="0" w:color="auto"/>
              <w:bottom w:val="single" w:sz="4" w:space="0" w:color="auto"/>
              <w:right w:val="single" w:sz="12" w:space="0" w:color="auto"/>
            </w:tcBorders>
            <w:vAlign w:val="bottom"/>
            <w:hideMark/>
          </w:tcPr>
          <w:p w14:paraId="43C3427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50.0%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34DA4C1D"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12" w:space="0" w:color="auto"/>
            </w:tcBorders>
            <w:vAlign w:val="bottom"/>
            <w:hideMark/>
          </w:tcPr>
          <w:p w14:paraId="35A6CFC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5B7EA817"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9</w:t>
            </w:r>
          </w:p>
        </w:tc>
        <w:tc>
          <w:tcPr>
            <w:tcW w:w="827" w:type="dxa"/>
            <w:tcBorders>
              <w:top w:val="single" w:sz="4" w:space="0" w:color="auto"/>
              <w:left w:val="single" w:sz="4" w:space="0" w:color="auto"/>
              <w:bottom w:val="single" w:sz="4" w:space="0" w:color="auto"/>
              <w:right w:val="single" w:sz="4" w:space="0" w:color="auto"/>
            </w:tcBorders>
            <w:vAlign w:val="bottom"/>
            <w:hideMark/>
          </w:tcPr>
          <w:p w14:paraId="2503522C"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60.0%</w:t>
            </w:r>
          </w:p>
        </w:tc>
      </w:tr>
      <w:tr w:rsidR="00335112" w14:paraId="0E584104"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047B6716"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80514 Dacono City</w:t>
            </w:r>
          </w:p>
        </w:tc>
        <w:tc>
          <w:tcPr>
            <w:tcW w:w="826" w:type="dxa"/>
            <w:tcBorders>
              <w:top w:val="single" w:sz="4" w:space="0" w:color="auto"/>
              <w:left w:val="single" w:sz="4" w:space="0" w:color="auto"/>
              <w:bottom w:val="single" w:sz="4" w:space="0" w:color="auto"/>
              <w:right w:val="single" w:sz="4" w:space="0" w:color="auto"/>
            </w:tcBorders>
            <w:vAlign w:val="bottom"/>
            <w:hideMark/>
          </w:tcPr>
          <w:p w14:paraId="0D2E7B1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4B35728E"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7" w:type="dxa"/>
            <w:tcBorders>
              <w:top w:val="single" w:sz="4" w:space="0" w:color="auto"/>
              <w:left w:val="single" w:sz="12" w:space="0" w:color="auto"/>
              <w:bottom w:val="single" w:sz="4" w:space="0" w:color="auto"/>
              <w:right w:val="single" w:sz="4" w:space="0" w:color="auto"/>
            </w:tcBorders>
            <w:vAlign w:val="bottom"/>
            <w:hideMark/>
          </w:tcPr>
          <w:p w14:paraId="5C7890D2"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18589CF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1A8A4696"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12" w:space="0" w:color="auto"/>
            </w:tcBorders>
            <w:vAlign w:val="bottom"/>
            <w:hideMark/>
          </w:tcPr>
          <w:p w14:paraId="45C2AB5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58339041"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4" w:space="0" w:color="auto"/>
            </w:tcBorders>
            <w:vAlign w:val="bottom"/>
            <w:hideMark/>
          </w:tcPr>
          <w:p w14:paraId="4D31E62E"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0.0%</w:t>
            </w:r>
          </w:p>
        </w:tc>
      </w:tr>
      <w:tr w:rsidR="00335112" w14:paraId="395BDCAB"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6AC2E2CF" w14:textId="77777777" w:rsidR="00335112" w:rsidRDefault="00335112">
            <w:pPr>
              <w:spacing w:after="0" w:line="240" w:lineRule="auto"/>
              <w:rPr>
                <w:rFonts w:ascii="Tw Cen MT" w:eastAsia="Times New Roman" w:hAnsi="Tw Cen MT" w:cs="Calibri"/>
                <w:color w:val="000000"/>
                <w:sz w:val="20"/>
                <w:szCs w:val="20"/>
              </w:rPr>
            </w:pPr>
            <w:r>
              <w:rPr>
                <w:rFonts w:ascii="Tw Cen MT" w:eastAsia="Tw Cen MT" w:hAnsi="Tw Cen MT" w:cs="Calibri"/>
                <w:color w:val="000000"/>
                <w:sz w:val="20"/>
                <w:szCs w:val="20"/>
              </w:rPr>
              <w:t>80516 Erie</w:t>
            </w:r>
          </w:p>
        </w:tc>
        <w:tc>
          <w:tcPr>
            <w:tcW w:w="826" w:type="dxa"/>
            <w:tcBorders>
              <w:top w:val="single" w:sz="4" w:space="0" w:color="auto"/>
              <w:left w:val="single" w:sz="4" w:space="0" w:color="auto"/>
              <w:bottom w:val="single" w:sz="4" w:space="0" w:color="auto"/>
              <w:right w:val="single" w:sz="4" w:space="0" w:color="auto"/>
            </w:tcBorders>
            <w:vAlign w:val="bottom"/>
            <w:hideMark/>
          </w:tcPr>
          <w:p w14:paraId="51840D6B"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6</w:t>
            </w:r>
          </w:p>
        </w:tc>
        <w:tc>
          <w:tcPr>
            <w:tcW w:w="826" w:type="dxa"/>
            <w:tcBorders>
              <w:top w:val="single" w:sz="4" w:space="0" w:color="auto"/>
              <w:left w:val="single" w:sz="4" w:space="0" w:color="auto"/>
              <w:bottom w:val="single" w:sz="4" w:space="0" w:color="auto"/>
              <w:right w:val="single" w:sz="12" w:space="0" w:color="auto"/>
            </w:tcBorders>
            <w:vAlign w:val="bottom"/>
            <w:hideMark/>
          </w:tcPr>
          <w:p w14:paraId="5203A321"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75.0%</w:t>
            </w:r>
          </w:p>
        </w:tc>
        <w:tc>
          <w:tcPr>
            <w:tcW w:w="827" w:type="dxa"/>
            <w:tcBorders>
              <w:top w:val="single" w:sz="4" w:space="0" w:color="auto"/>
              <w:left w:val="single" w:sz="12" w:space="0" w:color="auto"/>
              <w:bottom w:val="single" w:sz="4" w:space="0" w:color="auto"/>
              <w:right w:val="single" w:sz="4" w:space="0" w:color="auto"/>
            </w:tcBorders>
            <w:vAlign w:val="bottom"/>
            <w:hideMark/>
          </w:tcPr>
          <w:p w14:paraId="7095F9FC"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1</w:t>
            </w:r>
          </w:p>
        </w:tc>
        <w:tc>
          <w:tcPr>
            <w:tcW w:w="826" w:type="dxa"/>
            <w:tcBorders>
              <w:top w:val="single" w:sz="4" w:space="0" w:color="auto"/>
              <w:left w:val="single" w:sz="4" w:space="0" w:color="auto"/>
              <w:bottom w:val="single" w:sz="4" w:space="0" w:color="auto"/>
              <w:right w:val="single" w:sz="12" w:space="0" w:color="auto"/>
            </w:tcBorders>
            <w:vAlign w:val="bottom"/>
            <w:hideMark/>
          </w:tcPr>
          <w:p w14:paraId="44A41FF3"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20.0%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676A7A3A"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1</w:t>
            </w:r>
          </w:p>
        </w:tc>
        <w:tc>
          <w:tcPr>
            <w:tcW w:w="827" w:type="dxa"/>
            <w:tcBorders>
              <w:top w:val="single" w:sz="4" w:space="0" w:color="auto"/>
              <w:left w:val="single" w:sz="4" w:space="0" w:color="auto"/>
              <w:bottom w:val="single" w:sz="4" w:space="0" w:color="auto"/>
              <w:right w:val="single" w:sz="12" w:space="0" w:color="auto"/>
            </w:tcBorders>
            <w:vAlign w:val="bottom"/>
            <w:hideMark/>
          </w:tcPr>
          <w:p w14:paraId="7ADFF1D0"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25.0%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7C4CA43B"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8</w:t>
            </w:r>
          </w:p>
        </w:tc>
        <w:tc>
          <w:tcPr>
            <w:tcW w:w="827" w:type="dxa"/>
            <w:tcBorders>
              <w:top w:val="single" w:sz="4" w:space="0" w:color="auto"/>
              <w:left w:val="single" w:sz="4" w:space="0" w:color="auto"/>
              <w:bottom w:val="single" w:sz="4" w:space="0" w:color="auto"/>
              <w:right w:val="single" w:sz="4" w:space="0" w:color="auto"/>
            </w:tcBorders>
            <w:vAlign w:val="bottom"/>
            <w:hideMark/>
          </w:tcPr>
          <w:p w14:paraId="23456C63"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47.1%</w:t>
            </w:r>
          </w:p>
        </w:tc>
      </w:tr>
      <w:tr w:rsidR="00335112" w14:paraId="7EFCDD79"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142D69A2"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80520 Frederick</w:t>
            </w:r>
          </w:p>
        </w:tc>
        <w:tc>
          <w:tcPr>
            <w:tcW w:w="826" w:type="dxa"/>
            <w:tcBorders>
              <w:top w:val="single" w:sz="4" w:space="0" w:color="auto"/>
              <w:left w:val="single" w:sz="4" w:space="0" w:color="auto"/>
              <w:bottom w:val="single" w:sz="4" w:space="0" w:color="auto"/>
              <w:right w:val="single" w:sz="4" w:space="0" w:color="auto"/>
            </w:tcBorders>
            <w:vAlign w:val="bottom"/>
            <w:hideMark/>
          </w:tcPr>
          <w:p w14:paraId="2D3A39B4"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2DC47DAB"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0.0%</w:t>
            </w:r>
          </w:p>
        </w:tc>
        <w:tc>
          <w:tcPr>
            <w:tcW w:w="827" w:type="dxa"/>
            <w:tcBorders>
              <w:top w:val="single" w:sz="4" w:space="0" w:color="auto"/>
              <w:left w:val="single" w:sz="12" w:space="0" w:color="auto"/>
              <w:bottom w:val="single" w:sz="4" w:space="0" w:color="auto"/>
              <w:right w:val="single" w:sz="4" w:space="0" w:color="auto"/>
            </w:tcBorders>
            <w:vAlign w:val="bottom"/>
            <w:hideMark/>
          </w:tcPr>
          <w:p w14:paraId="6615C357"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6BF3BF9D"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010AD02B"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12" w:space="0" w:color="auto"/>
            </w:tcBorders>
            <w:vAlign w:val="bottom"/>
            <w:hideMark/>
          </w:tcPr>
          <w:p w14:paraId="16E0A4EA"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43236DB1" w14:textId="77777777" w:rsidR="00335112" w:rsidRPr="00CA5853" w:rsidRDefault="00335112">
            <w:pPr>
              <w:spacing w:after="0" w:line="240" w:lineRule="auto"/>
              <w:jc w:val="right"/>
              <w:rPr>
                <w:rFonts w:ascii="Tw Cen MT" w:eastAsia="Times New Roman" w:hAnsi="Tw Cen MT" w:cs="Calibri"/>
                <w:sz w:val="20"/>
                <w:szCs w:val="20"/>
              </w:rPr>
            </w:pPr>
            <w:r w:rsidRPr="00CA5853">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4" w:space="0" w:color="auto"/>
            </w:tcBorders>
            <w:vAlign w:val="bottom"/>
            <w:hideMark/>
          </w:tcPr>
          <w:p w14:paraId="4133E59F" w14:textId="77777777" w:rsidR="00335112" w:rsidRPr="00CA5853" w:rsidRDefault="00335112">
            <w:pPr>
              <w:spacing w:after="0" w:line="240" w:lineRule="auto"/>
              <w:jc w:val="right"/>
              <w:rPr>
                <w:rFonts w:ascii="Tw Cen MT" w:eastAsia="Times New Roman" w:hAnsi="Tw Cen MT" w:cs="Calibri"/>
                <w:sz w:val="20"/>
                <w:szCs w:val="20"/>
              </w:rPr>
            </w:pPr>
            <w:r w:rsidRPr="00CA5853">
              <w:rPr>
                <w:rFonts w:ascii="Tw Cen MT" w:eastAsia="Tw Cen MT" w:hAnsi="Tw Cen MT" w:cs="Calibri"/>
                <w:color w:val="000000"/>
                <w:sz w:val="18"/>
                <w:szCs w:val="18"/>
              </w:rPr>
              <w:t>0.0%</w:t>
            </w:r>
          </w:p>
        </w:tc>
      </w:tr>
      <w:tr w:rsidR="00335112" w14:paraId="077174B6"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45C96D8F"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80530 Frederick</w:t>
            </w:r>
          </w:p>
        </w:tc>
        <w:tc>
          <w:tcPr>
            <w:tcW w:w="826" w:type="dxa"/>
            <w:tcBorders>
              <w:top w:val="single" w:sz="4" w:space="0" w:color="auto"/>
              <w:left w:val="single" w:sz="4" w:space="0" w:color="auto"/>
              <w:bottom w:val="single" w:sz="4" w:space="0" w:color="auto"/>
              <w:right w:val="single" w:sz="4" w:space="0" w:color="auto"/>
            </w:tcBorders>
            <w:vAlign w:val="bottom"/>
            <w:hideMark/>
          </w:tcPr>
          <w:p w14:paraId="5B7CD180"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3</w:t>
            </w:r>
          </w:p>
        </w:tc>
        <w:tc>
          <w:tcPr>
            <w:tcW w:w="826" w:type="dxa"/>
            <w:tcBorders>
              <w:top w:val="single" w:sz="4" w:space="0" w:color="auto"/>
              <w:left w:val="single" w:sz="4" w:space="0" w:color="auto"/>
              <w:bottom w:val="single" w:sz="4" w:space="0" w:color="auto"/>
              <w:right w:val="single" w:sz="12" w:space="0" w:color="auto"/>
            </w:tcBorders>
            <w:vAlign w:val="bottom"/>
            <w:hideMark/>
          </w:tcPr>
          <w:p w14:paraId="5E7E1170"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75.0%</w:t>
            </w:r>
          </w:p>
        </w:tc>
        <w:tc>
          <w:tcPr>
            <w:tcW w:w="827" w:type="dxa"/>
            <w:tcBorders>
              <w:top w:val="single" w:sz="4" w:space="0" w:color="auto"/>
              <w:left w:val="single" w:sz="12" w:space="0" w:color="auto"/>
              <w:bottom w:val="single" w:sz="4" w:space="0" w:color="auto"/>
              <w:right w:val="single" w:sz="4" w:space="0" w:color="auto"/>
            </w:tcBorders>
            <w:vAlign w:val="bottom"/>
            <w:hideMark/>
          </w:tcPr>
          <w:p w14:paraId="256FCBC8"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2</w:t>
            </w:r>
          </w:p>
        </w:tc>
        <w:tc>
          <w:tcPr>
            <w:tcW w:w="826" w:type="dxa"/>
            <w:tcBorders>
              <w:top w:val="single" w:sz="4" w:space="0" w:color="auto"/>
              <w:left w:val="single" w:sz="4" w:space="0" w:color="auto"/>
              <w:bottom w:val="single" w:sz="4" w:space="0" w:color="auto"/>
              <w:right w:val="single" w:sz="12" w:space="0" w:color="auto"/>
            </w:tcBorders>
            <w:vAlign w:val="bottom"/>
            <w:hideMark/>
          </w:tcPr>
          <w:p w14:paraId="4CE9862E"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66.7%</w:t>
            </w:r>
          </w:p>
        </w:tc>
        <w:tc>
          <w:tcPr>
            <w:tcW w:w="826" w:type="dxa"/>
            <w:tcBorders>
              <w:top w:val="single" w:sz="4" w:space="0" w:color="auto"/>
              <w:left w:val="single" w:sz="12" w:space="0" w:color="auto"/>
              <w:bottom w:val="single" w:sz="4" w:space="0" w:color="auto"/>
              <w:right w:val="single" w:sz="4" w:space="0" w:color="auto"/>
            </w:tcBorders>
            <w:vAlign w:val="bottom"/>
            <w:hideMark/>
          </w:tcPr>
          <w:p w14:paraId="35CD7A56"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12" w:space="0" w:color="auto"/>
            </w:tcBorders>
            <w:vAlign w:val="bottom"/>
            <w:hideMark/>
          </w:tcPr>
          <w:p w14:paraId="26DB171A"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3E11FC77" w14:textId="77777777" w:rsidR="00335112" w:rsidRPr="00CA5853" w:rsidRDefault="00335112">
            <w:pPr>
              <w:spacing w:after="0" w:line="240" w:lineRule="auto"/>
              <w:jc w:val="right"/>
              <w:rPr>
                <w:rFonts w:ascii="Tw Cen MT" w:eastAsia="Times New Roman" w:hAnsi="Tw Cen MT" w:cs="Calibri"/>
                <w:sz w:val="20"/>
                <w:szCs w:val="20"/>
              </w:rPr>
            </w:pPr>
            <w:r w:rsidRPr="00CA5853">
              <w:rPr>
                <w:rFonts w:ascii="Tw Cen MT" w:eastAsia="Tw Cen MT" w:hAnsi="Tw Cen MT" w:cs="Calibri"/>
                <w:color w:val="000000"/>
                <w:sz w:val="18"/>
                <w:szCs w:val="18"/>
              </w:rPr>
              <w:t>5</w:t>
            </w:r>
          </w:p>
        </w:tc>
        <w:tc>
          <w:tcPr>
            <w:tcW w:w="827" w:type="dxa"/>
            <w:tcBorders>
              <w:top w:val="single" w:sz="4" w:space="0" w:color="auto"/>
              <w:left w:val="single" w:sz="4" w:space="0" w:color="auto"/>
              <w:bottom w:val="single" w:sz="4" w:space="0" w:color="auto"/>
              <w:right w:val="single" w:sz="4" w:space="0" w:color="auto"/>
            </w:tcBorders>
            <w:vAlign w:val="bottom"/>
            <w:hideMark/>
          </w:tcPr>
          <w:p w14:paraId="530F27AA" w14:textId="77777777" w:rsidR="00335112" w:rsidRPr="00CA5853" w:rsidRDefault="00335112">
            <w:pPr>
              <w:spacing w:after="0" w:line="240" w:lineRule="auto"/>
              <w:jc w:val="right"/>
              <w:rPr>
                <w:rFonts w:ascii="Tw Cen MT" w:eastAsia="Times New Roman" w:hAnsi="Tw Cen MT" w:cs="Calibri"/>
                <w:sz w:val="20"/>
                <w:szCs w:val="20"/>
              </w:rPr>
            </w:pPr>
            <w:r w:rsidRPr="00CA5853">
              <w:rPr>
                <w:rFonts w:ascii="Tw Cen MT" w:eastAsia="Tw Cen MT" w:hAnsi="Tw Cen MT" w:cs="Calibri"/>
                <w:color w:val="000000"/>
                <w:sz w:val="18"/>
                <w:szCs w:val="18"/>
              </w:rPr>
              <w:t>71.4%</w:t>
            </w:r>
          </w:p>
        </w:tc>
      </w:tr>
      <w:tr w:rsidR="00335112" w14:paraId="411FD0B0"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noWrap/>
            <w:vAlign w:val="bottom"/>
            <w:hideMark/>
          </w:tcPr>
          <w:p w14:paraId="26971654" w14:textId="77777777" w:rsidR="00335112" w:rsidRDefault="00335112">
            <w:pPr>
              <w:spacing w:after="0" w:line="240" w:lineRule="auto"/>
              <w:rPr>
                <w:rFonts w:ascii="Tw Cen MT" w:eastAsia="Times New Roman" w:hAnsi="Tw Cen MT" w:cs="Calibri"/>
                <w:sz w:val="20"/>
                <w:szCs w:val="20"/>
              </w:rPr>
            </w:pPr>
            <w:r>
              <w:rPr>
                <w:rFonts w:ascii="Tw Cen MT" w:eastAsia="Tw Cen MT" w:hAnsi="Tw Cen MT" w:cs="Calibri"/>
                <w:color w:val="000000"/>
                <w:sz w:val="20"/>
                <w:szCs w:val="20"/>
              </w:rPr>
              <w:t>80542 Mead</w:t>
            </w:r>
          </w:p>
        </w:tc>
        <w:tc>
          <w:tcPr>
            <w:tcW w:w="826" w:type="dxa"/>
            <w:tcBorders>
              <w:top w:val="single" w:sz="4" w:space="0" w:color="auto"/>
              <w:left w:val="single" w:sz="4" w:space="0" w:color="auto"/>
              <w:bottom w:val="single" w:sz="4" w:space="0" w:color="auto"/>
              <w:right w:val="single" w:sz="4" w:space="0" w:color="auto"/>
            </w:tcBorders>
            <w:vAlign w:val="bottom"/>
            <w:hideMark/>
          </w:tcPr>
          <w:p w14:paraId="0D404E70"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w:t>
            </w:r>
          </w:p>
        </w:tc>
        <w:tc>
          <w:tcPr>
            <w:tcW w:w="826" w:type="dxa"/>
            <w:tcBorders>
              <w:top w:val="single" w:sz="4" w:space="0" w:color="auto"/>
              <w:left w:val="single" w:sz="4" w:space="0" w:color="auto"/>
              <w:bottom w:val="single" w:sz="4" w:space="0" w:color="auto"/>
              <w:right w:val="single" w:sz="12" w:space="0" w:color="auto"/>
            </w:tcBorders>
            <w:vAlign w:val="bottom"/>
            <w:hideMark/>
          </w:tcPr>
          <w:p w14:paraId="770DE1D2"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0.0%</w:t>
            </w:r>
          </w:p>
        </w:tc>
        <w:tc>
          <w:tcPr>
            <w:tcW w:w="827" w:type="dxa"/>
            <w:tcBorders>
              <w:top w:val="single" w:sz="4" w:space="0" w:color="auto"/>
              <w:left w:val="single" w:sz="12" w:space="0" w:color="auto"/>
              <w:bottom w:val="single" w:sz="4" w:space="0" w:color="auto"/>
              <w:right w:val="single" w:sz="4" w:space="0" w:color="auto"/>
            </w:tcBorders>
            <w:vAlign w:val="bottom"/>
            <w:hideMark/>
          </w:tcPr>
          <w:p w14:paraId="6A9D2BE6"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1</w:t>
            </w:r>
          </w:p>
        </w:tc>
        <w:tc>
          <w:tcPr>
            <w:tcW w:w="826" w:type="dxa"/>
            <w:tcBorders>
              <w:top w:val="single" w:sz="4" w:space="0" w:color="auto"/>
              <w:left w:val="single" w:sz="4" w:space="0" w:color="auto"/>
              <w:bottom w:val="single" w:sz="4" w:space="0" w:color="auto"/>
              <w:right w:val="single" w:sz="12" w:space="0" w:color="auto"/>
            </w:tcBorders>
            <w:vAlign w:val="bottom"/>
            <w:hideMark/>
          </w:tcPr>
          <w:p w14:paraId="2AAA0513"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100.0%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579180AB"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w:t>
            </w:r>
          </w:p>
        </w:tc>
        <w:tc>
          <w:tcPr>
            <w:tcW w:w="827" w:type="dxa"/>
            <w:tcBorders>
              <w:top w:val="single" w:sz="4" w:space="0" w:color="auto"/>
              <w:left w:val="single" w:sz="4" w:space="0" w:color="auto"/>
              <w:bottom w:val="single" w:sz="4" w:space="0" w:color="auto"/>
              <w:right w:val="single" w:sz="12" w:space="0" w:color="auto"/>
            </w:tcBorders>
            <w:vAlign w:val="bottom"/>
            <w:hideMark/>
          </w:tcPr>
          <w:p w14:paraId="04020700" w14:textId="77777777" w:rsidR="00335112" w:rsidRDefault="00335112">
            <w:pPr>
              <w:spacing w:after="0" w:line="240" w:lineRule="auto"/>
              <w:jc w:val="right"/>
              <w:rPr>
                <w:rFonts w:ascii="Tw Cen MT" w:eastAsia="Times New Roman" w:hAnsi="Tw Cen MT" w:cs="Calibri"/>
                <w:sz w:val="20"/>
                <w:szCs w:val="20"/>
              </w:rPr>
            </w:pPr>
            <w:r>
              <w:rPr>
                <w:rFonts w:ascii="Tw Cen MT" w:eastAsia="Tw Cen MT" w:hAnsi="Tw Cen MT" w:cs="Calibri"/>
                <w:color w:val="000000"/>
                <w:sz w:val="18"/>
                <w:szCs w:val="18"/>
              </w:rPr>
              <w:t>0.0%</w:t>
            </w:r>
          </w:p>
        </w:tc>
        <w:tc>
          <w:tcPr>
            <w:tcW w:w="826" w:type="dxa"/>
            <w:tcBorders>
              <w:top w:val="single" w:sz="4" w:space="0" w:color="auto"/>
              <w:left w:val="single" w:sz="12" w:space="0" w:color="auto"/>
              <w:bottom w:val="single" w:sz="4" w:space="0" w:color="auto"/>
              <w:right w:val="single" w:sz="4" w:space="0" w:color="auto"/>
            </w:tcBorders>
            <w:vAlign w:val="bottom"/>
            <w:hideMark/>
          </w:tcPr>
          <w:p w14:paraId="5CD34D89" w14:textId="77777777" w:rsidR="00335112" w:rsidRPr="00CA5853" w:rsidRDefault="00335112">
            <w:pPr>
              <w:spacing w:after="0" w:line="240" w:lineRule="auto"/>
              <w:jc w:val="right"/>
              <w:rPr>
                <w:rFonts w:ascii="Tw Cen MT" w:eastAsia="Times New Roman" w:hAnsi="Tw Cen MT" w:cs="Calibri"/>
                <w:sz w:val="20"/>
                <w:szCs w:val="20"/>
              </w:rPr>
            </w:pPr>
            <w:r w:rsidRPr="00CA5853">
              <w:rPr>
                <w:rFonts w:ascii="Tw Cen MT" w:eastAsia="Tw Cen MT" w:hAnsi="Tw Cen MT" w:cs="Calibri"/>
                <w:color w:val="000000"/>
                <w:sz w:val="18"/>
                <w:szCs w:val="18"/>
              </w:rPr>
              <w:t>1</w:t>
            </w:r>
          </w:p>
        </w:tc>
        <w:tc>
          <w:tcPr>
            <w:tcW w:w="827" w:type="dxa"/>
            <w:tcBorders>
              <w:top w:val="single" w:sz="4" w:space="0" w:color="auto"/>
              <w:left w:val="single" w:sz="4" w:space="0" w:color="auto"/>
              <w:bottom w:val="single" w:sz="4" w:space="0" w:color="auto"/>
              <w:right w:val="single" w:sz="4" w:space="0" w:color="auto"/>
            </w:tcBorders>
            <w:vAlign w:val="bottom"/>
            <w:hideMark/>
          </w:tcPr>
          <w:p w14:paraId="31526600" w14:textId="77777777" w:rsidR="00335112" w:rsidRPr="00CA5853" w:rsidRDefault="00335112">
            <w:pPr>
              <w:spacing w:after="0" w:line="240" w:lineRule="auto"/>
              <w:jc w:val="right"/>
              <w:rPr>
                <w:rFonts w:ascii="Tw Cen MT" w:eastAsia="Times New Roman" w:hAnsi="Tw Cen MT" w:cs="Calibri"/>
                <w:sz w:val="20"/>
                <w:szCs w:val="20"/>
              </w:rPr>
            </w:pPr>
            <w:r w:rsidRPr="00CA5853">
              <w:rPr>
                <w:rFonts w:ascii="Tw Cen MT" w:eastAsia="Tw Cen MT" w:hAnsi="Tw Cen MT" w:cs="Calibri"/>
                <w:color w:val="000000"/>
                <w:sz w:val="18"/>
                <w:szCs w:val="18"/>
              </w:rPr>
              <w:t>33.3%</w:t>
            </w:r>
          </w:p>
        </w:tc>
      </w:tr>
      <w:tr w:rsidR="00335112" w14:paraId="6378081F"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shd w:val="clear" w:color="auto" w:fill="D9E2F3"/>
            <w:noWrap/>
            <w:vAlign w:val="bottom"/>
            <w:hideMark/>
          </w:tcPr>
          <w:p w14:paraId="7C95BCBC" w14:textId="1D45DD9B" w:rsidR="00335112" w:rsidRDefault="00335112">
            <w:pPr>
              <w:spacing w:after="0" w:line="240" w:lineRule="auto"/>
              <w:rPr>
                <w:rFonts w:ascii="Tw Cen MT" w:eastAsia="Times New Roman" w:hAnsi="Tw Cen MT" w:cs="Calibri"/>
                <w:color w:val="000000"/>
                <w:sz w:val="20"/>
                <w:szCs w:val="20"/>
              </w:rPr>
            </w:pPr>
            <w:r>
              <w:rPr>
                <w:rFonts w:ascii="Tw Cen MT" w:eastAsia="Times New Roman" w:hAnsi="Tw Cen MT" w:cs="Calibri"/>
                <w:color w:val="000000"/>
                <w:sz w:val="18"/>
                <w:szCs w:val="18"/>
              </w:rPr>
              <w:t xml:space="preserve">Selected Weld County </w:t>
            </w:r>
            <w:r w:rsidR="00C5417D">
              <w:rPr>
                <w:rFonts w:ascii="Tw Cen MT" w:eastAsia="Times New Roman" w:hAnsi="Tw Cen MT" w:cs="Calibri"/>
                <w:color w:val="000000"/>
                <w:sz w:val="18"/>
                <w:szCs w:val="18"/>
              </w:rPr>
              <w:t>Z</w:t>
            </w:r>
            <w:r w:rsidR="002863D7">
              <w:rPr>
                <w:rFonts w:ascii="Tw Cen MT" w:eastAsia="Times New Roman" w:hAnsi="Tw Cen MT" w:cs="Calibri"/>
                <w:color w:val="000000"/>
                <w:sz w:val="18"/>
                <w:szCs w:val="18"/>
              </w:rPr>
              <w:t>ip</w:t>
            </w:r>
            <w:r>
              <w:rPr>
                <w:rFonts w:ascii="Tw Cen MT" w:eastAsia="Times New Roman" w:hAnsi="Tw Cen MT" w:cs="Calibri"/>
                <w:color w:val="000000"/>
                <w:sz w:val="18"/>
                <w:szCs w:val="18"/>
              </w:rPr>
              <w:t xml:space="preserve"> Codes</w:t>
            </w:r>
          </w:p>
        </w:tc>
        <w:tc>
          <w:tcPr>
            <w:tcW w:w="826"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17767F78"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12</w:t>
            </w:r>
          </w:p>
        </w:tc>
        <w:tc>
          <w:tcPr>
            <w:tcW w:w="826"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3804EC25"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75.0%</w:t>
            </w:r>
          </w:p>
        </w:tc>
        <w:tc>
          <w:tcPr>
            <w:tcW w:w="827" w:type="dxa"/>
            <w:tcBorders>
              <w:top w:val="single" w:sz="4" w:space="0" w:color="auto"/>
              <w:left w:val="single" w:sz="12" w:space="0" w:color="auto"/>
              <w:bottom w:val="single" w:sz="4" w:space="0" w:color="auto"/>
              <w:right w:val="single" w:sz="4" w:space="0" w:color="auto"/>
            </w:tcBorders>
            <w:shd w:val="clear" w:color="auto" w:fill="D9E2F3"/>
            <w:vAlign w:val="bottom"/>
            <w:hideMark/>
          </w:tcPr>
          <w:p w14:paraId="2FE42135"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10</w:t>
            </w:r>
          </w:p>
        </w:tc>
        <w:tc>
          <w:tcPr>
            <w:tcW w:w="826"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5DDAB8F5"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47.6%</w:t>
            </w:r>
          </w:p>
        </w:tc>
        <w:tc>
          <w:tcPr>
            <w:tcW w:w="826" w:type="dxa"/>
            <w:tcBorders>
              <w:top w:val="single" w:sz="4" w:space="0" w:color="auto"/>
              <w:left w:val="single" w:sz="12" w:space="0" w:color="auto"/>
              <w:bottom w:val="single" w:sz="4" w:space="0" w:color="auto"/>
              <w:right w:val="single" w:sz="4" w:space="0" w:color="auto"/>
            </w:tcBorders>
            <w:shd w:val="clear" w:color="auto" w:fill="D9E2F3"/>
            <w:vAlign w:val="bottom"/>
            <w:hideMark/>
          </w:tcPr>
          <w:p w14:paraId="2AF66C84"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1</w:t>
            </w:r>
          </w:p>
        </w:tc>
        <w:tc>
          <w:tcPr>
            <w:tcW w:w="827" w:type="dxa"/>
            <w:tcBorders>
              <w:top w:val="single" w:sz="4" w:space="0" w:color="auto"/>
              <w:left w:val="single" w:sz="4" w:space="0" w:color="auto"/>
              <w:bottom w:val="single" w:sz="4" w:space="0" w:color="auto"/>
              <w:right w:val="single" w:sz="12" w:space="0" w:color="auto"/>
            </w:tcBorders>
            <w:shd w:val="clear" w:color="auto" w:fill="D9E2F3"/>
            <w:vAlign w:val="bottom"/>
            <w:hideMark/>
          </w:tcPr>
          <w:p w14:paraId="4AADD1CE" w14:textId="77777777" w:rsidR="00335112" w:rsidRDefault="00335112">
            <w:pPr>
              <w:spacing w:after="0" w:line="240" w:lineRule="auto"/>
              <w:jc w:val="right"/>
              <w:rPr>
                <w:rFonts w:ascii="Tw Cen MT" w:eastAsia="Times New Roman" w:hAnsi="Tw Cen MT" w:cs="Calibri"/>
                <w:color w:val="000000"/>
                <w:sz w:val="20"/>
                <w:szCs w:val="20"/>
              </w:rPr>
            </w:pPr>
            <w:r>
              <w:rPr>
                <w:rFonts w:ascii="Tw Cen MT" w:eastAsia="Tw Cen MT" w:hAnsi="Tw Cen MT" w:cs="Calibri"/>
                <w:color w:val="000000"/>
                <w:sz w:val="18"/>
                <w:szCs w:val="18"/>
              </w:rPr>
              <w:t>14.3%</w:t>
            </w:r>
          </w:p>
        </w:tc>
        <w:tc>
          <w:tcPr>
            <w:tcW w:w="826" w:type="dxa"/>
            <w:tcBorders>
              <w:top w:val="single" w:sz="4" w:space="0" w:color="auto"/>
              <w:left w:val="single" w:sz="12" w:space="0" w:color="auto"/>
              <w:bottom w:val="single" w:sz="4" w:space="0" w:color="auto"/>
              <w:right w:val="single" w:sz="4" w:space="0" w:color="auto"/>
            </w:tcBorders>
            <w:shd w:val="clear" w:color="auto" w:fill="D9E2F3"/>
            <w:vAlign w:val="bottom"/>
            <w:hideMark/>
          </w:tcPr>
          <w:p w14:paraId="09569B1D"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23</w:t>
            </w:r>
          </w:p>
        </w:tc>
        <w:tc>
          <w:tcPr>
            <w:tcW w:w="827"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5A8961C1" w14:textId="77777777" w:rsidR="00335112" w:rsidRPr="00CA5853" w:rsidRDefault="00335112">
            <w:pPr>
              <w:spacing w:after="0" w:line="240" w:lineRule="auto"/>
              <w:jc w:val="right"/>
              <w:rPr>
                <w:rFonts w:ascii="Tw Cen MT" w:eastAsia="Times New Roman" w:hAnsi="Tw Cen MT" w:cs="Calibri"/>
                <w:color w:val="000000"/>
                <w:sz w:val="20"/>
                <w:szCs w:val="20"/>
              </w:rPr>
            </w:pPr>
            <w:r w:rsidRPr="00CA5853">
              <w:rPr>
                <w:rFonts w:ascii="Tw Cen MT" w:eastAsia="Tw Cen MT" w:hAnsi="Tw Cen MT" w:cs="Calibri"/>
                <w:color w:val="000000"/>
                <w:sz w:val="18"/>
                <w:szCs w:val="18"/>
              </w:rPr>
              <w:t>52.3%</w:t>
            </w:r>
          </w:p>
        </w:tc>
      </w:tr>
      <w:tr w:rsidR="00335112" w:rsidRPr="00A46341" w14:paraId="51611A56" w14:textId="77777777" w:rsidTr="00335112">
        <w:trPr>
          <w:trHeight w:val="144"/>
        </w:trPr>
        <w:tc>
          <w:tcPr>
            <w:tcW w:w="2739"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bottom"/>
            <w:hideMark/>
          </w:tcPr>
          <w:p w14:paraId="0EDC7364" w14:textId="3FD6C9C7" w:rsidR="00335112" w:rsidRPr="00F838A6" w:rsidRDefault="00994645">
            <w:pPr>
              <w:spacing w:after="0" w:line="240" w:lineRule="auto"/>
              <w:rPr>
                <w:rFonts w:ascii="Tw Cen MT" w:eastAsia="Times New Roman" w:hAnsi="Tw Cen MT" w:cs="Calibri"/>
                <w:b/>
                <w:bCs/>
                <w:color w:val="000000"/>
                <w:sz w:val="20"/>
                <w:szCs w:val="20"/>
              </w:rPr>
            </w:pPr>
            <w:r w:rsidRPr="00F838A6">
              <w:rPr>
                <w:rFonts w:ascii="Tw Cen MT" w:eastAsia="Times New Roman" w:hAnsi="Tw Cen MT" w:cs="Calibri"/>
                <w:b/>
                <w:bCs/>
                <w:color w:val="000000"/>
                <w:sz w:val="20"/>
                <w:szCs w:val="20"/>
              </w:rPr>
              <w:t xml:space="preserve">Selected </w:t>
            </w:r>
            <w:r w:rsidR="00C5417D">
              <w:rPr>
                <w:rFonts w:ascii="Tw Cen MT" w:eastAsia="Times New Roman" w:hAnsi="Tw Cen MT" w:cs="Calibri"/>
                <w:b/>
                <w:bCs/>
                <w:color w:val="000000"/>
                <w:sz w:val="20"/>
                <w:szCs w:val="20"/>
              </w:rPr>
              <w:t>Z</w:t>
            </w:r>
            <w:r w:rsidR="002863D7">
              <w:rPr>
                <w:rFonts w:ascii="Tw Cen MT" w:eastAsia="Times New Roman" w:hAnsi="Tw Cen MT" w:cs="Calibri"/>
                <w:b/>
                <w:bCs/>
                <w:color w:val="000000"/>
                <w:sz w:val="20"/>
                <w:szCs w:val="20"/>
              </w:rPr>
              <w:t>ip</w:t>
            </w:r>
            <w:r w:rsidRPr="00F838A6">
              <w:rPr>
                <w:rFonts w:ascii="Tw Cen MT" w:eastAsia="Times New Roman" w:hAnsi="Tw Cen MT" w:cs="Calibri"/>
                <w:b/>
                <w:bCs/>
                <w:color w:val="000000"/>
                <w:sz w:val="20"/>
                <w:szCs w:val="20"/>
              </w:rPr>
              <w:t xml:space="preserve"> Codes, Combined</w:t>
            </w:r>
          </w:p>
        </w:tc>
        <w:tc>
          <w:tcPr>
            <w:tcW w:w="826"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3A438CE9"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18"/>
                <w:szCs w:val="18"/>
              </w:rPr>
              <w:t>96</w:t>
            </w:r>
          </w:p>
        </w:tc>
        <w:tc>
          <w:tcPr>
            <w:tcW w:w="826" w:type="dxa"/>
            <w:tcBorders>
              <w:top w:val="single" w:sz="4" w:space="0" w:color="auto"/>
              <w:left w:val="single" w:sz="4" w:space="0" w:color="auto"/>
              <w:bottom w:val="single" w:sz="4" w:space="0" w:color="auto"/>
              <w:right w:val="single" w:sz="12" w:space="0" w:color="auto"/>
            </w:tcBorders>
            <w:shd w:val="clear" w:color="auto" w:fill="8EAADB" w:themeFill="accent1" w:themeFillTint="99"/>
            <w:vAlign w:val="bottom"/>
            <w:hideMark/>
          </w:tcPr>
          <w:p w14:paraId="4C81885B"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18"/>
                <w:szCs w:val="18"/>
              </w:rPr>
              <w:t>69.6%</w:t>
            </w:r>
          </w:p>
        </w:tc>
        <w:tc>
          <w:tcPr>
            <w:tcW w:w="827" w:type="dxa"/>
            <w:tcBorders>
              <w:top w:val="single" w:sz="4" w:space="0" w:color="auto"/>
              <w:left w:val="single" w:sz="12" w:space="0" w:color="auto"/>
              <w:bottom w:val="single" w:sz="4" w:space="0" w:color="auto"/>
              <w:right w:val="single" w:sz="4" w:space="0" w:color="auto"/>
            </w:tcBorders>
            <w:shd w:val="clear" w:color="auto" w:fill="8EAADB" w:themeFill="accent1" w:themeFillTint="99"/>
            <w:vAlign w:val="bottom"/>
            <w:hideMark/>
          </w:tcPr>
          <w:p w14:paraId="2058F05D"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18"/>
                <w:szCs w:val="18"/>
              </w:rPr>
              <w:t>30</w:t>
            </w:r>
          </w:p>
        </w:tc>
        <w:tc>
          <w:tcPr>
            <w:tcW w:w="826" w:type="dxa"/>
            <w:tcBorders>
              <w:top w:val="single" w:sz="4" w:space="0" w:color="auto"/>
              <w:left w:val="single" w:sz="4" w:space="0" w:color="auto"/>
              <w:bottom w:val="single" w:sz="4" w:space="0" w:color="auto"/>
              <w:right w:val="single" w:sz="12" w:space="0" w:color="auto"/>
            </w:tcBorders>
            <w:shd w:val="clear" w:color="auto" w:fill="8EAADB" w:themeFill="accent1" w:themeFillTint="99"/>
            <w:vAlign w:val="bottom"/>
            <w:hideMark/>
          </w:tcPr>
          <w:p w14:paraId="0F09E971"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18"/>
                <w:szCs w:val="18"/>
              </w:rPr>
              <w:t>44.1%</w:t>
            </w:r>
          </w:p>
        </w:tc>
        <w:tc>
          <w:tcPr>
            <w:tcW w:w="826" w:type="dxa"/>
            <w:tcBorders>
              <w:top w:val="single" w:sz="4" w:space="0" w:color="auto"/>
              <w:left w:val="single" w:sz="12" w:space="0" w:color="auto"/>
              <w:bottom w:val="single" w:sz="4" w:space="0" w:color="auto"/>
              <w:right w:val="single" w:sz="4" w:space="0" w:color="auto"/>
            </w:tcBorders>
            <w:shd w:val="clear" w:color="auto" w:fill="8EAADB" w:themeFill="accent1" w:themeFillTint="99"/>
            <w:vAlign w:val="bottom"/>
            <w:hideMark/>
          </w:tcPr>
          <w:p w14:paraId="0A4D5CBC"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18"/>
                <w:szCs w:val="18"/>
              </w:rPr>
              <w:t>7</w:t>
            </w:r>
          </w:p>
        </w:tc>
        <w:tc>
          <w:tcPr>
            <w:tcW w:w="827" w:type="dxa"/>
            <w:tcBorders>
              <w:top w:val="single" w:sz="4" w:space="0" w:color="auto"/>
              <w:left w:val="single" w:sz="4" w:space="0" w:color="auto"/>
              <w:bottom w:val="single" w:sz="4" w:space="0" w:color="auto"/>
              <w:right w:val="single" w:sz="12" w:space="0" w:color="auto"/>
            </w:tcBorders>
            <w:shd w:val="clear" w:color="auto" w:fill="8EAADB" w:themeFill="accent1" w:themeFillTint="99"/>
            <w:vAlign w:val="bottom"/>
            <w:hideMark/>
          </w:tcPr>
          <w:p w14:paraId="54EB531D" w14:textId="77777777" w:rsidR="00335112" w:rsidRPr="00F838A6" w:rsidRDefault="00335112">
            <w:pPr>
              <w:spacing w:after="0" w:line="240" w:lineRule="auto"/>
              <w:jc w:val="right"/>
              <w:rPr>
                <w:rFonts w:ascii="Tw Cen MT" w:eastAsia="Times New Roman" w:hAnsi="Tw Cen MT" w:cs="Calibri"/>
                <w:b/>
                <w:bCs/>
                <w:color w:val="000000"/>
                <w:sz w:val="20"/>
                <w:szCs w:val="20"/>
              </w:rPr>
            </w:pPr>
            <w:r w:rsidRPr="00F838A6">
              <w:rPr>
                <w:rFonts w:ascii="Tw Cen MT" w:eastAsia="Tw Cen MT" w:hAnsi="Tw Cen MT" w:cs="Calibri"/>
                <w:b/>
                <w:bCs/>
                <w:color w:val="000000"/>
                <w:sz w:val="18"/>
                <w:szCs w:val="18"/>
              </w:rPr>
              <w:t>18.4%</w:t>
            </w:r>
          </w:p>
        </w:tc>
        <w:tc>
          <w:tcPr>
            <w:tcW w:w="826" w:type="dxa"/>
            <w:tcBorders>
              <w:top w:val="single" w:sz="4" w:space="0" w:color="auto"/>
              <w:left w:val="single" w:sz="12" w:space="0" w:color="auto"/>
              <w:bottom w:val="single" w:sz="4" w:space="0" w:color="auto"/>
              <w:right w:val="single" w:sz="4" w:space="0" w:color="auto"/>
            </w:tcBorders>
            <w:shd w:val="clear" w:color="auto" w:fill="8EAADB" w:themeFill="accent1" w:themeFillTint="99"/>
            <w:vAlign w:val="bottom"/>
            <w:hideMark/>
          </w:tcPr>
          <w:p w14:paraId="62E06FED" w14:textId="77777777" w:rsidR="00335112" w:rsidRPr="0046467C" w:rsidRDefault="00335112">
            <w:pPr>
              <w:spacing w:after="0" w:line="240" w:lineRule="auto"/>
              <w:jc w:val="right"/>
              <w:rPr>
                <w:rFonts w:ascii="Tw Cen MT" w:eastAsia="Times New Roman" w:hAnsi="Tw Cen MT" w:cs="Calibri"/>
                <w:b/>
                <w:bCs/>
                <w:color w:val="000000"/>
                <w:sz w:val="20"/>
                <w:szCs w:val="20"/>
              </w:rPr>
            </w:pPr>
            <w:r w:rsidRPr="0046467C">
              <w:rPr>
                <w:rFonts w:ascii="Tw Cen MT" w:eastAsia="Tw Cen MT" w:hAnsi="Tw Cen MT" w:cs="Calibri"/>
                <w:b/>
                <w:bCs/>
                <w:color w:val="000000"/>
                <w:sz w:val="18"/>
                <w:szCs w:val="18"/>
              </w:rPr>
              <w:t>133</w:t>
            </w:r>
          </w:p>
        </w:tc>
        <w:tc>
          <w:tcPr>
            <w:tcW w:w="827"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5732C29E" w14:textId="77777777" w:rsidR="00335112" w:rsidRPr="0046467C" w:rsidRDefault="00335112">
            <w:pPr>
              <w:spacing w:after="0" w:line="240" w:lineRule="auto"/>
              <w:jc w:val="right"/>
              <w:rPr>
                <w:rFonts w:ascii="Tw Cen MT" w:eastAsia="Times New Roman" w:hAnsi="Tw Cen MT" w:cs="Calibri"/>
                <w:b/>
                <w:bCs/>
                <w:color w:val="000000"/>
                <w:sz w:val="20"/>
                <w:szCs w:val="20"/>
              </w:rPr>
            </w:pPr>
            <w:r w:rsidRPr="0046467C">
              <w:rPr>
                <w:rFonts w:ascii="Tw Cen MT" w:eastAsia="Tw Cen MT" w:hAnsi="Tw Cen MT" w:cs="Calibri"/>
                <w:b/>
                <w:bCs/>
                <w:color w:val="000000"/>
                <w:sz w:val="18"/>
                <w:szCs w:val="18"/>
              </w:rPr>
              <w:t>54.5%</w:t>
            </w:r>
          </w:p>
        </w:tc>
      </w:tr>
    </w:tbl>
    <w:p w14:paraId="153C4783" w14:textId="43941B85" w:rsidR="00837DFB" w:rsidRDefault="00837DFB" w:rsidP="00335112">
      <w:pPr>
        <w:spacing w:after="0"/>
        <w:rPr>
          <w:rFonts w:ascii="Tw Cen MT" w:eastAsia="Tw Cen MT" w:hAnsi="Tw Cen MT"/>
          <w:highlight w:val="cyan"/>
        </w:rPr>
      </w:pPr>
    </w:p>
    <w:p w14:paraId="23F09236" w14:textId="77777777" w:rsidR="00837DFB" w:rsidRDefault="00837DFB">
      <w:pPr>
        <w:rPr>
          <w:rFonts w:ascii="Tw Cen MT" w:eastAsia="Tw Cen MT" w:hAnsi="Tw Cen MT"/>
          <w:highlight w:val="cyan"/>
        </w:rPr>
      </w:pPr>
      <w:r>
        <w:rPr>
          <w:rFonts w:ascii="Tw Cen MT" w:eastAsia="Tw Cen MT" w:hAnsi="Tw Cen MT"/>
          <w:highlight w:val="cyan"/>
        </w:rPr>
        <w:br w:type="page"/>
      </w:r>
    </w:p>
    <w:p w14:paraId="0E5B8C24" w14:textId="6AB65324" w:rsidR="00335112" w:rsidRDefault="00335112" w:rsidP="00335112">
      <w:pPr>
        <w:tabs>
          <w:tab w:val="left" w:pos="6120"/>
        </w:tabs>
        <w:spacing w:after="0" w:line="240" w:lineRule="auto"/>
        <w:ind w:right="-270"/>
        <w:rPr>
          <w:rFonts w:ascii="Tw Cen MT" w:eastAsia="Tw Cen MT" w:hAnsi="Tw Cen MT"/>
          <w:b/>
          <w:sz w:val="20"/>
          <w:szCs w:val="20"/>
        </w:rPr>
      </w:pPr>
      <w:r>
        <w:rPr>
          <w:rFonts w:ascii="Tw Cen MT" w:eastAsia="Tw Cen MT" w:hAnsi="Tw Cen MT"/>
          <w:b/>
          <w:sz w:val="20"/>
          <w:szCs w:val="20"/>
        </w:rPr>
        <w:t xml:space="preserve">Table </w:t>
      </w:r>
      <w:r w:rsidR="00E17C58">
        <w:rPr>
          <w:rFonts w:ascii="Tw Cen MT" w:eastAsia="Tw Cen MT" w:hAnsi="Tw Cen MT"/>
          <w:b/>
          <w:sz w:val="20"/>
          <w:szCs w:val="20"/>
        </w:rPr>
        <w:t>A11</w:t>
      </w:r>
      <w:r>
        <w:rPr>
          <w:rFonts w:ascii="Tw Cen MT" w:eastAsia="Tw Cen MT" w:hAnsi="Tw Cen MT"/>
          <w:b/>
          <w:sz w:val="20"/>
          <w:szCs w:val="20"/>
        </w:rPr>
        <w:t xml:space="preserve">. Number of Child Care Programs Participating in Colorado Shines Program by Rating and Geographic Location (May 2022) </w:t>
      </w:r>
    </w:p>
    <w:tbl>
      <w:tblPr>
        <w:tblStyle w:val="TableGrid208"/>
        <w:tblW w:w="0" w:type="auto"/>
        <w:tblLook w:val="04A0" w:firstRow="1" w:lastRow="0" w:firstColumn="1" w:lastColumn="0" w:noHBand="0" w:noVBand="1"/>
      </w:tblPr>
      <w:tblGrid>
        <w:gridCol w:w="3325"/>
        <w:gridCol w:w="900"/>
        <w:gridCol w:w="990"/>
        <w:gridCol w:w="990"/>
        <w:gridCol w:w="990"/>
        <w:gridCol w:w="819"/>
      </w:tblGrid>
      <w:tr w:rsidR="00335112" w14:paraId="22E4B48F" w14:textId="77777777" w:rsidTr="00E17C58">
        <w:tc>
          <w:tcPr>
            <w:tcW w:w="332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91BF96C" w14:textId="77777777" w:rsidR="00335112" w:rsidRDefault="00335112">
            <w:pPr>
              <w:jc w:val="both"/>
              <w:rPr>
                <w:rFonts w:ascii="Tw Cen MT" w:eastAsia="Times New Roman" w:hAnsi="Tw Cen MT" w:cs="Calibri"/>
                <w:sz w:val="20"/>
                <w:szCs w:val="20"/>
              </w:rPr>
            </w:pPr>
            <w:r>
              <w:rPr>
                <w:rFonts w:ascii="Tw Cen MT" w:eastAsia="Times New Roman" w:hAnsi="Tw Cen MT" w:cs="Calibri"/>
                <w:sz w:val="20"/>
                <w:szCs w:val="20"/>
              </w:rPr>
              <w:t>Geographic Area</w:t>
            </w:r>
          </w:p>
        </w:tc>
        <w:tc>
          <w:tcPr>
            <w:tcW w:w="90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13C94D9" w14:textId="77777777" w:rsidR="00335112" w:rsidRDefault="00335112">
            <w:pPr>
              <w:jc w:val="both"/>
              <w:rPr>
                <w:rFonts w:ascii="Tw Cen MT" w:eastAsia="Times New Roman" w:hAnsi="Tw Cen MT" w:cs="Calibri"/>
                <w:sz w:val="20"/>
                <w:szCs w:val="20"/>
              </w:rPr>
            </w:pPr>
            <w:r>
              <w:rPr>
                <w:rFonts w:ascii="Tw Cen MT" w:eastAsia="Times New Roman" w:hAnsi="Tw Cen MT" w:cs="Calibri"/>
                <w:sz w:val="20"/>
                <w:szCs w:val="20"/>
              </w:rPr>
              <w:t>Level 1</w:t>
            </w:r>
          </w:p>
        </w:tc>
        <w:tc>
          <w:tcPr>
            <w:tcW w:w="99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C274942" w14:textId="77777777" w:rsidR="00335112" w:rsidRDefault="00335112">
            <w:pPr>
              <w:jc w:val="both"/>
              <w:rPr>
                <w:rFonts w:ascii="Tw Cen MT" w:eastAsia="Times New Roman" w:hAnsi="Tw Cen MT" w:cs="Calibri"/>
                <w:sz w:val="20"/>
                <w:szCs w:val="20"/>
              </w:rPr>
            </w:pPr>
            <w:r>
              <w:rPr>
                <w:rFonts w:ascii="Tw Cen MT" w:eastAsia="Times New Roman" w:hAnsi="Tw Cen MT" w:cs="Calibri"/>
                <w:sz w:val="20"/>
                <w:szCs w:val="20"/>
              </w:rPr>
              <w:t>Level 2</w:t>
            </w:r>
          </w:p>
        </w:tc>
        <w:tc>
          <w:tcPr>
            <w:tcW w:w="99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A324FB4" w14:textId="77777777" w:rsidR="00335112" w:rsidRDefault="00335112">
            <w:pPr>
              <w:jc w:val="both"/>
              <w:rPr>
                <w:rFonts w:ascii="Tw Cen MT" w:eastAsia="Times New Roman" w:hAnsi="Tw Cen MT" w:cs="Calibri"/>
                <w:sz w:val="20"/>
                <w:szCs w:val="20"/>
              </w:rPr>
            </w:pPr>
            <w:r>
              <w:rPr>
                <w:rFonts w:ascii="Tw Cen MT" w:eastAsia="Times New Roman" w:hAnsi="Tw Cen MT" w:cs="Calibri"/>
                <w:sz w:val="20"/>
                <w:szCs w:val="20"/>
              </w:rPr>
              <w:t>Level 3</w:t>
            </w:r>
          </w:p>
        </w:tc>
        <w:tc>
          <w:tcPr>
            <w:tcW w:w="99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728875B" w14:textId="77777777" w:rsidR="00335112" w:rsidRDefault="00335112">
            <w:pPr>
              <w:jc w:val="both"/>
              <w:rPr>
                <w:rFonts w:ascii="Tw Cen MT" w:eastAsia="Times New Roman" w:hAnsi="Tw Cen MT" w:cs="Calibri"/>
                <w:sz w:val="20"/>
                <w:szCs w:val="20"/>
              </w:rPr>
            </w:pPr>
            <w:r>
              <w:rPr>
                <w:rFonts w:ascii="Tw Cen MT" w:eastAsia="Times New Roman" w:hAnsi="Tw Cen MT" w:cs="Calibri"/>
                <w:sz w:val="20"/>
                <w:szCs w:val="20"/>
              </w:rPr>
              <w:t>Level 4</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8DD752B" w14:textId="77777777" w:rsidR="00335112" w:rsidRDefault="00335112">
            <w:pPr>
              <w:jc w:val="both"/>
              <w:rPr>
                <w:rFonts w:ascii="Tw Cen MT" w:eastAsia="Times New Roman" w:hAnsi="Tw Cen MT" w:cs="Calibri"/>
                <w:sz w:val="20"/>
                <w:szCs w:val="20"/>
              </w:rPr>
            </w:pPr>
            <w:r>
              <w:rPr>
                <w:rFonts w:ascii="Tw Cen MT" w:eastAsia="Times New Roman" w:hAnsi="Tw Cen MT" w:cs="Calibri"/>
                <w:sz w:val="20"/>
                <w:szCs w:val="20"/>
              </w:rPr>
              <w:t>Level 5</w:t>
            </w:r>
          </w:p>
        </w:tc>
      </w:tr>
      <w:tr w:rsidR="00335112" w14:paraId="6A44E29D"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3AEFA5CB"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80026 Lafayette</w:t>
            </w:r>
          </w:p>
        </w:tc>
        <w:tc>
          <w:tcPr>
            <w:tcW w:w="900" w:type="dxa"/>
            <w:tcBorders>
              <w:top w:val="single" w:sz="4" w:space="0" w:color="auto"/>
              <w:left w:val="single" w:sz="4" w:space="0" w:color="auto"/>
              <w:bottom w:val="single" w:sz="4" w:space="0" w:color="auto"/>
              <w:right w:val="single" w:sz="4" w:space="0" w:color="auto"/>
            </w:tcBorders>
            <w:vAlign w:val="bottom"/>
            <w:hideMark/>
          </w:tcPr>
          <w:p w14:paraId="16B84067"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12</w:t>
            </w:r>
          </w:p>
        </w:tc>
        <w:tc>
          <w:tcPr>
            <w:tcW w:w="990" w:type="dxa"/>
            <w:tcBorders>
              <w:top w:val="single" w:sz="4" w:space="0" w:color="auto"/>
              <w:left w:val="single" w:sz="4" w:space="0" w:color="auto"/>
              <w:bottom w:val="single" w:sz="4" w:space="0" w:color="auto"/>
              <w:right w:val="single" w:sz="4" w:space="0" w:color="auto"/>
            </w:tcBorders>
            <w:vAlign w:val="bottom"/>
            <w:hideMark/>
          </w:tcPr>
          <w:p w14:paraId="358B7939"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8</w:t>
            </w:r>
          </w:p>
        </w:tc>
        <w:tc>
          <w:tcPr>
            <w:tcW w:w="990" w:type="dxa"/>
            <w:tcBorders>
              <w:top w:val="single" w:sz="4" w:space="0" w:color="auto"/>
              <w:left w:val="single" w:sz="4" w:space="0" w:color="auto"/>
              <w:bottom w:val="single" w:sz="4" w:space="0" w:color="auto"/>
              <w:right w:val="single" w:sz="4" w:space="0" w:color="auto"/>
            </w:tcBorders>
            <w:vAlign w:val="bottom"/>
            <w:hideMark/>
          </w:tcPr>
          <w:p w14:paraId="42B65653"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2</w:t>
            </w:r>
          </w:p>
        </w:tc>
        <w:tc>
          <w:tcPr>
            <w:tcW w:w="990" w:type="dxa"/>
            <w:tcBorders>
              <w:top w:val="single" w:sz="4" w:space="0" w:color="auto"/>
              <w:left w:val="single" w:sz="4" w:space="0" w:color="auto"/>
              <w:bottom w:val="single" w:sz="4" w:space="0" w:color="auto"/>
              <w:right w:val="single" w:sz="4" w:space="0" w:color="auto"/>
            </w:tcBorders>
            <w:vAlign w:val="bottom"/>
            <w:hideMark/>
          </w:tcPr>
          <w:p w14:paraId="681A8717"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7</w:t>
            </w:r>
          </w:p>
        </w:tc>
        <w:tc>
          <w:tcPr>
            <w:tcW w:w="819" w:type="dxa"/>
            <w:tcBorders>
              <w:top w:val="single" w:sz="4" w:space="0" w:color="auto"/>
              <w:left w:val="single" w:sz="4" w:space="0" w:color="auto"/>
              <w:bottom w:val="single" w:sz="4" w:space="0" w:color="auto"/>
              <w:right w:val="single" w:sz="4" w:space="0" w:color="auto"/>
            </w:tcBorders>
            <w:vAlign w:val="bottom"/>
            <w:hideMark/>
          </w:tcPr>
          <w:p w14:paraId="5CBD6E7F"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2</w:t>
            </w:r>
          </w:p>
        </w:tc>
      </w:tr>
      <w:tr w:rsidR="00335112" w14:paraId="008ECD5E"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6FB69120"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80027 Louisville, Superior</w:t>
            </w:r>
          </w:p>
        </w:tc>
        <w:tc>
          <w:tcPr>
            <w:tcW w:w="900" w:type="dxa"/>
            <w:tcBorders>
              <w:top w:val="single" w:sz="4" w:space="0" w:color="auto"/>
              <w:left w:val="single" w:sz="4" w:space="0" w:color="auto"/>
              <w:bottom w:val="single" w:sz="4" w:space="0" w:color="auto"/>
              <w:right w:val="single" w:sz="4" w:space="0" w:color="auto"/>
            </w:tcBorders>
            <w:vAlign w:val="bottom"/>
            <w:hideMark/>
          </w:tcPr>
          <w:p w14:paraId="49EA6EA3"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12</w:t>
            </w:r>
          </w:p>
        </w:tc>
        <w:tc>
          <w:tcPr>
            <w:tcW w:w="990" w:type="dxa"/>
            <w:tcBorders>
              <w:top w:val="single" w:sz="4" w:space="0" w:color="auto"/>
              <w:left w:val="single" w:sz="4" w:space="0" w:color="auto"/>
              <w:bottom w:val="single" w:sz="4" w:space="0" w:color="auto"/>
              <w:right w:val="single" w:sz="4" w:space="0" w:color="auto"/>
            </w:tcBorders>
            <w:vAlign w:val="bottom"/>
            <w:hideMark/>
          </w:tcPr>
          <w:p w14:paraId="41A3405A"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7</w:t>
            </w:r>
          </w:p>
        </w:tc>
        <w:tc>
          <w:tcPr>
            <w:tcW w:w="990" w:type="dxa"/>
            <w:tcBorders>
              <w:top w:val="single" w:sz="4" w:space="0" w:color="auto"/>
              <w:left w:val="single" w:sz="4" w:space="0" w:color="auto"/>
              <w:bottom w:val="single" w:sz="4" w:space="0" w:color="auto"/>
              <w:right w:val="single" w:sz="4" w:space="0" w:color="auto"/>
            </w:tcBorders>
            <w:vAlign w:val="bottom"/>
            <w:hideMark/>
          </w:tcPr>
          <w:p w14:paraId="2EE88E12"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2A9F060F"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5</w:t>
            </w:r>
          </w:p>
        </w:tc>
        <w:tc>
          <w:tcPr>
            <w:tcW w:w="819" w:type="dxa"/>
            <w:tcBorders>
              <w:top w:val="single" w:sz="4" w:space="0" w:color="auto"/>
              <w:left w:val="single" w:sz="4" w:space="0" w:color="auto"/>
              <w:bottom w:val="single" w:sz="4" w:space="0" w:color="auto"/>
              <w:right w:val="single" w:sz="4" w:space="0" w:color="auto"/>
            </w:tcBorders>
            <w:vAlign w:val="bottom"/>
            <w:hideMark/>
          </w:tcPr>
          <w:p w14:paraId="31B825CC"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1</w:t>
            </w:r>
          </w:p>
        </w:tc>
      </w:tr>
      <w:tr w:rsidR="00335112" w14:paraId="2A2DE77A"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016942DA"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80301 Boulder</w:t>
            </w:r>
          </w:p>
        </w:tc>
        <w:tc>
          <w:tcPr>
            <w:tcW w:w="900" w:type="dxa"/>
            <w:tcBorders>
              <w:top w:val="single" w:sz="4" w:space="0" w:color="auto"/>
              <w:left w:val="single" w:sz="4" w:space="0" w:color="auto"/>
              <w:bottom w:val="single" w:sz="4" w:space="0" w:color="auto"/>
              <w:right w:val="single" w:sz="4" w:space="0" w:color="auto"/>
            </w:tcBorders>
            <w:vAlign w:val="bottom"/>
            <w:hideMark/>
          </w:tcPr>
          <w:p w14:paraId="3E366569"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4</w:t>
            </w:r>
          </w:p>
        </w:tc>
        <w:tc>
          <w:tcPr>
            <w:tcW w:w="990" w:type="dxa"/>
            <w:tcBorders>
              <w:top w:val="single" w:sz="4" w:space="0" w:color="auto"/>
              <w:left w:val="single" w:sz="4" w:space="0" w:color="auto"/>
              <w:bottom w:val="single" w:sz="4" w:space="0" w:color="auto"/>
              <w:right w:val="single" w:sz="4" w:space="0" w:color="auto"/>
            </w:tcBorders>
            <w:vAlign w:val="bottom"/>
            <w:hideMark/>
          </w:tcPr>
          <w:p w14:paraId="47DD45AB"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1</w:t>
            </w:r>
          </w:p>
        </w:tc>
        <w:tc>
          <w:tcPr>
            <w:tcW w:w="990" w:type="dxa"/>
            <w:tcBorders>
              <w:top w:val="single" w:sz="4" w:space="0" w:color="auto"/>
              <w:left w:val="single" w:sz="4" w:space="0" w:color="auto"/>
              <w:bottom w:val="single" w:sz="4" w:space="0" w:color="auto"/>
              <w:right w:val="single" w:sz="4" w:space="0" w:color="auto"/>
            </w:tcBorders>
            <w:vAlign w:val="bottom"/>
            <w:hideMark/>
          </w:tcPr>
          <w:p w14:paraId="0EC69E85"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74BC0F48"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6</w:t>
            </w:r>
          </w:p>
        </w:tc>
        <w:tc>
          <w:tcPr>
            <w:tcW w:w="819" w:type="dxa"/>
            <w:tcBorders>
              <w:top w:val="single" w:sz="4" w:space="0" w:color="auto"/>
              <w:left w:val="single" w:sz="4" w:space="0" w:color="auto"/>
              <w:bottom w:val="single" w:sz="4" w:space="0" w:color="auto"/>
              <w:right w:val="single" w:sz="4" w:space="0" w:color="auto"/>
            </w:tcBorders>
            <w:vAlign w:val="bottom"/>
            <w:hideMark/>
          </w:tcPr>
          <w:p w14:paraId="6DA33B7C"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49E3F48B"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3E160EA9"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80302 Boulder</w:t>
            </w:r>
          </w:p>
        </w:tc>
        <w:tc>
          <w:tcPr>
            <w:tcW w:w="900" w:type="dxa"/>
            <w:tcBorders>
              <w:top w:val="single" w:sz="4" w:space="0" w:color="auto"/>
              <w:left w:val="single" w:sz="4" w:space="0" w:color="auto"/>
              <w:bottom w:val="single" w:sz="4" w:space="0" w:color="auto"/>
              <w:right w:val="single" w:sz="4" w:space="0" w:color="auto"/>
            </w:tcBorders>
            <w:vAlign w:val="bottom"/>
            <w:hideMark/>
          </w:tcPr>
          <w:p w14:paraId="6F3D2CFA"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3</w:t>
            </w:r>
          </w:p>
        </w:tc>
        <w:tc>
          <w:tcPr>
            <w:tcW w:w="990" w:type="dxa"/>
            <w:tcBorders>
              <w:top w:val="single" w:sz="4" w:space="0" w:color="auto"/>
              <w:left w:val="single" w:sz="4" w:space="0" w:color="auto"/>
              <w:bottom w:val="single" w:sz="4" w:space="0" w:color="auto"/>
              <w:right w:val="single" w:sz="4" w:space="0" w:color="auto"/>
            </w:tcBorders>
            <w:vAlign w:val="bottom"/>
            <w:hideMark/>
          </w:tcPr>
          <w:p w14:paraId="18F36CE2"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1</w:t>
            </w:r>
          </w:p>
        </w:tc>
        <w:tc>
          <w:tcPr>
            <w:tcW w:w="990" w:type="dxa"/>
            <w:tcBorders>
              <w:top w:val="single" w:sz="4" w:space="0" w:color="auto"/>
              <w:left w:val="single" w:sz="4" w:space="0" w:color="auto"/>
              <w:bottom w:val="single" w:sz="4" w:space="0" w:color="auto"/>
              <w:right w:val="single" w:sz="4" w:space="0" w:color="auto"/>
            </w:tcBorders>
            <w:vAlign w:val="bottom"/>
            <w:hideMark/>
          </w:tcPr>
          <w:p w14:paraId="4DA4C988"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45D43F6C"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3</w:t>
            </w:r>
          </w:p>
        </w:tc>
        <w:tc>
          <w:tcPr>
            <w:tcW w:w="819" w:type="dxa"/>
            <w:tcBorders>
              <w:top w:val="single" w:sz="4" w:space="0" w:color="auto"/>
              <w:left w:val="single" w:sz="4" w:space="0" w:color="auto"/>
              <w:bottom w:val="single" w:sz="4" w:space="0" w:color="auto"/>
              <w:right w:val="single" w:sz="4" w:space="0" w:color="auto"/>
            </w:tcBorders>
            <w:vAlign w:val="bottom"/>
            <w:hideMark/>
          </w:tcPr>
          <w:p w14:paraId="7A91E3FA"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3193D285"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492942C0"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80303 Boulder</w:t>
            </w:r>
          </w:p>
        </w:tc>
        <w:tc>
          <w:tcPr>
            <w:tcW w:w="900" w:type="dxa"/>
            <w:tcBorders>
              <w:top w:val="single" w:sz="4" w:space="0" w:color="auto"/>
              <w:left w:val="single" w:sz="4" w:space="0" w:color="auto"/>
              <w:bottom w:val="single" w:sz="4" w:space="0" w:color="auto"/>
              <w:right w:val="single" w:sz="4" w:space="0" w:color="auto"/>
            </w:tcBorders>
            <w:vAlign w:val="bottom"/>
            <w:hideMark/>
          </w:tcPr>
          <w:p w14:paraId="4EF299D0"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7</w:t>
            </w:r>
          </w:p>
        </w:tc>
        <w:tc>
          <w:tcPr>
            <w:tcW w:w="990" w:type="dxa"/>
            <w:tcBorders>
              <w:top w:val="single" w:sz="4" w:space="0" w:color="auto"/>
              <w:left w:val="single" w:sz="4" w:space="0" w:color="auto"/>
              <w:bottom w:val="single" w:sz="4" w:space="0" w:color="auto"/>
              <w:right w:val="single" w:sz="4" w:space="0" w:color="auto"/>
            </w:tcBorders>
            <w:vAlign w:val="bottom"/>
            <w:hideMark/>
          </w:tcPr>
          <w:p w14:paraId="4C03A724"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4</w:t>
            </w:r>
          </w:p>
        </w:tc>
        <w:tc>
          <w:tcPr>
            <w:tcW w:w="990" w:type="dxa"/>
            <w:tcBorders>
              <w:top w:val="single" w:sz="4" w:space="0" w:color="auto"/>
              <w:left w:val="single" w:sz="4" w:space="0" w:color="auto"/>
              <w:bottom w:val="single" w:sz="4" w:space="0" w:color="auto"/>
              <w:right w:val="single" w:sz="4" w:space="0" w:color="auto"/>
            </w:tcBorders>
            <w:vAlign w:val="bottom"/>
            <w:hideMark/>
          </w:tcPr>
          <w:p w14:paraId="432FDD1B"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1E422429"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3</w:t>
            </w:r>
          </w:p>
        </w:tc>
        <w:tc>
          <w:tcPr>
            <w:tcW w:w="819" w:type="dxa"/>
            <w:tcBorders>
              <w:top w:val="single" w:sz="4" w:space="0" w:color="auto"/>
              <w:left w:val="single" w:sz="4" w:space="0" w:color="auto"/>
              <w:bottom w:val="single" w:sz="4" w:space="0" w:color="auto"/>
              <w:right w:val="single" w:sz="4" w:space="0" w:color="auto"/>
            </w:tcBorders>
            <w:vAlign w:val="bottom"/>
            <w:hideMark/>
          </w:tcPr>
          <w:p w14:paraId="6A71FA14"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178FD92D"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0EFFF875"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80304 Boulder</w:t>
            </w:r>
          </w:p>
        </w:tc>
        <w:tc>
          <w:tcPr>
            <w:tcW w:w="900" w:type="dxa"/>
            <w:tcBorders>
              <w:top w:val="single" w:sz="4" w:space="0" w:color="auto"/>
              <w:left w:val="single" w:sz="4" w:space="0" w:color="auto"/>
              <w:bottom w:val="single" w:sz="4" w:space="0" w:color="auto"/>
              <w:right w:val="single" w:sz="4" w:space="0" w:color="auto"/>
            </w:tcBorders>
            <w:vAlign w:val="bottom"/>
            <w:hideMark/>
          </w:tcPr>
          <w:p w14:paraId="0CEB6691"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9</w:t>
            </w:r>
          </w:p>
        </w:tc>
        <w:tc>
          <w:tcPr>
            <w:tcW w:w="990" w:type="dxa"/>
            <w:tcBorders>
              <w:top w:val="single" w:sz="4" w:space="0" w:color="auto"/>
              <w:left w:val="single" w:sz="4" w:space="0" w:color="auto"/>
              <w:bottom w:val="single" w:sz="4" w:space="0" w:color="auto"/>
              <w:right w:val="single" w:sz="4" w:space="0" w:color="auto"/>
            </w:tcBorders>
            <w:vAlign w:val="bottom"/>
            <w:hideMark/>
          </w:tcPr>
          <w:p w14:paraId="3DCA75C8"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3</w:t>
            </w:r>
          </w:p>
        </w:tc>
        <w:tc>
          <w:tcPr>
            <w:tcW w:w="990" w:type="dxa"/>
            <w:tcBorders>
              <w:top w:val="single" w:sz="4" w:space="0" w:color="auto"/>
              <w:left w:val="single" w:sz="4" w:space="0" w:color="auto"/>
              <w:bottom w:val="single" w:sz="4" w:space="0" w:color="auto"/>
              <w:right w:val="single" w:sz="4" w:space="0" w:color="auto"/>
            </w:tcBorders>
            <w:vAlign w:val="bottom"/>
            <w:hideMark/>
          </w:tcPr>
          <w:p w14:paraId="1B1560D6"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1</w:t>
            </w:r>
          </w:p>
        </w:tc>
        <w:tc>
          <w:tcPr>
            <w:tcW w:w="990" w:type="dxa"/>
            <w:tcBorders>
              <w:top w:val="single" w:sz="4" w:space="0" w:color="auto"/>
              <w:left w:val="single" w:sz="4" w:space="0" w:color="auto"/>
              <w:bottom w:val="single" w:sz="4" w:space="0" w:color="auto"/>
              <w:right w:val="single" w:sz="4" w:space="0" w:color="auto"/>
            </w:tcBorders>
            <w:vAlign w:val="bottom"/>
            <w:hideMark/>
          </w:tcPr>
          <w:p w14:paraId="1E30A9CA"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6</w:t>
            </w:r>
          </w:p>
        </w:tc>
        <w:tc>
          <w:tcPr>
            <w:tcW w:w="819" w:type="dxa"/>
            <w:tcBorders>
              <w:top w:val="single" w:sz="4" w:space="0" w:color="auto"/>
              <w:left w:val="single" w:sz="4" w:space="0" w:color="auto"/>
              <w:bottom w:val="single" w:sz="4" w:space="0" w:color="auto"/>
              <w:right w:val="single" w:sz="4" w:space="0" w:color="auto"/>
            </w:tcBorders>
            <w:vAlign w:val="bottom"/>
            <w:hideMark/>
          </w:tcPr>
          <w:p w14:paraId="4BEE7F20"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581209F6"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048B5211"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80305 Boulder</w:t>
            </w:r>
          </w:p>
        </w:tc>
        <w:tc>
          <w:tcPr>
            <w:tcW w:w="900" w:type="dxa"/>
            <w:tcBorders>
              <w:top w:val="single" w:sz="4" w:space="0" w:color="auto"/>
              <w:left w:val="single" w:sz="4" w:space="0" w:color="auto"/>
              <w:bottom w:val="single" w:sz="4" w:space="0" w:color="auto"/>
              <w:right w:val="single" w:sz="4" w:space="0" w:color="auto"/>
            </w:tcBorders>
            <w:vAlign w:val="bottom"/>
            <w:hideMark/>
          </w:tcPr>
          <w:p w14:paraId="6FD80AEC"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6</w:t>
            </w:r>
          </w:p>
        </w:tc>
        <w:tc>
          <w:tcPr>
            <w:tcW w:w="990" w:type="dxa"/>
            <w:tcBorders>
              <w:top w:val="single" w:sz="4" w:space="0" w:color="auto"/>
              <w:left w:val="single" w:sz="4" w:space="0" w:color="auto"/>
              <w:bottom w:val="single" w:sz="4" w:space="0" w:color="auto"/>
              <w:right w:val="single" w:sz="4" w:space="0" w:color="auto"/>
            </w:tcBorders>
            <w:vAlign w:val="bottom"/>
            <w:hideMark/>
          </w:tcPr>
          <w:p w14:paraId="4E27FB24"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1</w:t>
            </w:r>
          </w:p>
        </w:tc>
        <w:tc>
          <w:tcPr>
            <w:tcW w:w="990" w:type="dxa"/>
            <w:tcBorders>
              <w:top w:val="single" w:sz="4" w:space="0" w:color="auto"/>
              <w:left w:val="single" w:sz="4" w:space="0" w:color="auto"/>
              <w:bottom w:val="single" w:sz="4" w:space="0" w:color="auto"/>
              <w:right w:val="single" w:sz="4" w:space="0" w:color="auto"/>
            </w:tcBorders>
            <w:vAlign w:val="bottom"/>
            <w:hideMark/>
          </w:tcPr>
          <w:p w14:paraId="6EDA7435"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4DA9172E"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4</w:t>
            </w:r>
          </w:p>
        </w:tc>
        <w:tc>
          <w:tcPr>
            <w:tcW w:w="819" w:type="dxa"/>
            <w:tcBorders>
              <w:top w:val="single" w:sz="4" w:space="0" w:color="auto"/>
              <w:left w:val="single" w:sz="4" w:space="0" w:color="auto"/>
              <w:bottom w:val="single" w:sz="4" w:space="0" w:color="auto"/>
              <w:right w:val="single" w:sz="4" w:space="0" w:color="auto"/>
            </w:tcBorders>
            <w:vAlign w:val="bottom"/>
            <w:hideMark/>
          </w:tcPr>
          <w:p w14:paraId="6AEB1859"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6ED4F1A4"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4715177B"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80309 Boulder (PO Box)</w:t>
            </w:r>
          </w:p>
        </w:tc>
        <w:tc>
          <w:tcPr>
            <w:tcW w:w="900" w:type="dxa"/>
            <w:tcBorders>
              <w:top w:val="single" w:sz="4" w:space="0" w:color="auto"/>
              <w:left w:val="single" w:sz="4" w:space="0" w:color="auto"/>
              <w:bottom w:val="single" w:sz="4" w:space="0" w:color="auto"/>
              <w:right w:val="single" w:sz="4" w:space="0" w:color="auto"/>
            </w:tcBorders>
            <w:vAlign w:val="bottom"/>
            <w:hideMark/>
          </w:tcPr>
          <w:p w14:paraId="0F329FDB"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242B43B1"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2AD09A72"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1FC1C349"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1</w:t>
            </w:r>
          </w:p>
        </w:tc>
        <w:tc>
          <w:tcPr>
            <w:tcW w:w="819" w:type="dxa"/>
            <w:tcBorders>
              <w:top w:val="single" w:sz="4" w:space="0" w:color="auto"/>
              <w:left w:val="single" w:sz="4" w:space="0" w:color="auto"/>
              <w:bottom w:val="single" w:sz="4" w:space="0" w:color="auto"/>
              <w:right w:val="single" w:sz="4" w:space="0" w:color="auto"/>
            </w:tcBorders>
            <w:vAlign w:val="bottom"/>
            <w:hideMark/>
          </w:tcPr>
          <w:p w14:paraId="676D8003"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6444429E"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7A4718C3"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80310 Boulder</w:t>
            </w:r>
          </w:p>
        </w:tc>
        <w:tc>
          <w:tcPr>
            <w:tcW w:w="900" w:type="dxa"/>
            <w:tcBorders>
              <w:top w:val="single" w:sz="4" w:space="0" w:color="auto"/>
              <w:left w:val="single" w:sz="4" w:space="0" w:color="auto"/>
              <w:bottom w:val="single" w:sz="4" w:space="0" w:color="auto"/>
              <w:right w:val="single" w:sz="4" w:space="0" w:color="auto"/>
            </w:tcBorders>
            <w:vAlign w:val="bottom"/>
            <w:hideMark/>
          </w:tcPr>
          <w:p w14:paraId="148DD82B"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20AAAFAE"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4F2279AE"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78A2EF62"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819" w:type="dxa"/>
            <w:tcBorders>
              <w:top w:val="single" w:sz="4" w:space="0" w:color="auto"/>
              <w:left w:val="single" w:sz="4" w:space="0" w:color="auto"/>
              <w:bottom w:val="single" w:sz="4" w:space="0" w:color="auto"/>
              <w:right w:val="single" w:sz="4" w:space="0" w:color="auto"/>
            </w:tcBorders>
            <w:vAlign w:val="bottom"/>
            <w:hideMark/>
          </w:tcPr>
          <w:p w14:paraId="1DC68760"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4E480389"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29BC91F3" w14:textId="67DCFAE0"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80422</w:t>
            </w:r>
            <w:r w:rsidR="00D33866">
              <w:rPr>
                <w:rStyle w:val="FootnoteReference"/>
                <w:rFonts w:ascii="Tw Cen MT" w:eastAsia="Tw Cen MT" w:hAnsi="Tw Cen MT" w:cs="Calibri"/>
                <w:color w:val="000000"/>
                <w:sz w:val="20"/>
                <w:szCs w:val="20"/>
              </w:rPr>
              <w:footnoteReference w:id="164"/>
            </w:r>
            <w:r>
              <w:rPr>
                <w:rFonts w:ascii="Tw Cen MT" w:eastAsia="Tw Cen MT" w:hAnsi="Tw Cen MT" w:cs="Calibri"/>
                <w:color w:val="000000"/>
                <w:sz w:val="20"/>
                <w:szCs w:val="20"/>
              </w:rPr>
              <w:t xml:space="preserve"> Rollinsville</w:t>
            </w:r>
          </w:p>
        </w:tc>
        <w:tc>
          <w:tcPr>
            <w:tcW w:w="900" w:type="dxa"/>
            <w:tcBorders>
              <w:top w:val="single" w:sz="4" w:space="0" w:color="auto"/>
              <w:left w:val="single" w:sz="4" w:space="0" w:color="auto"/>
              <w:bottom w:val="single" w:sz="4" w:space="0" w:color="auto"/>
              <w:right w:val="single" w:sz="4" w:space="0" w:color="auto"/>
            </w:tcBorders>
            <w:vAlign w:val="bottom"/>
            <w:hideMark/>
          </w:tcPr>
          <w:p w14:paraId="4237D5FE"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73194C62"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2C944703"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4F74F7DC"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819" w:type="dxa"/>
            <w:tcBorders>
              <w:top w:val="single" w:sz="4" w:space="0" w:color="auto"/>
              <w:left w:val="single" w:sz="4" w:space="0" w:color="auto"/>
              <w:bottom w:val="single" w:sz="4" w:space="0" w:color="auto"/>
              <w:right w:val="single" w:sz="4" w:space="0" w:color="auto"/>
            </w:tcBorders>
            <w:vAlign w:val="bottom"/>
            <w:hideMark/>
          </w:tcPr>
          <w:p w14:paraId="55558E7C"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04C0786A"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3BBC8C77"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80455 Jamestown</w:t>
            </w:r>
          </w:p>
        </w:tc>
        <w:tc>
          <w:tcPr>
            <w:tcW w:w="900" w:type="dxa"/>
            <w:tcBorders>
              <w:top w:val="single" w:sz="4" w:space="0" w:color="auto"/>
              <w:left w:val="single" w:sz="4" w:space="0" w:color="auto"/>
              <w:bottom w:val="single" w:sz="4" w:space="0" w:color="auto"/>
              <w:right w:val="single" w:sz="4" w:space="0" w:color="auto"/>
            </w:tcBorders>
            <w:vAlign w:val="bottom"/>
            <w:hideMark/>
          </w:tcPr>
          <w:p w14:paraId="4B658812"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11220863"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61A87C61"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17B87AD8"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819" w:type="dxa"/>
            <w:tcBorders>
              <w:top w:val="single" w:sz="4" w:space="0" w:color="auto"/>
              <w:left w:val="single" w:sz="4" w:space="0" w:color="auto"/>
              <w:bottom w:val="single" w:sz="4" w:space="0" w:color="auto"/>
              <w:right w:val="single" w:sz="4" w:space="0" w:color="auto"/>
            </w:tcBorders>
            <w:vAlign w:val="bottom"/>
            <w:hideMark/>
          </w:tcPr>
          <w:p w14:paraId="1B4D6FA3"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4BCBB807"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66D836D3"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80466 Nederland</w:t>
            </w:r>
          </w:p>
        </w:tc>
        <w:tc>
          <w:tcPr>
            <w:tcW w:w="900" w:type="dxa"/>
            <w:tcBorders>
              <w:top w:val="single" w:sz="4" w:space="0" w:color="auto"/>
              <w:left w:val="single" w:sz="4" w:space="0" w:color="auto"/>
              <w:bottom w:val="single" w:sz="4" w:space="0" w:color="auto"/>
              <w:right w:val="single" w:sz="4" w:space="0" w:color="auto"/>
            </w:tcBorders>
            <w:vAlign w:val="bottom"/>
            <w:hideMark/>
          </w:tcPr>
          <w:p w14:paraId="0FBC1EF6"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3EFC82D5"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7833F972"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7CF582F8"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2</w:t>
            </w:r>
          </w:p>
        </w:tc>
        <w:tc>
          <w:tcPr>
            <w:tcW w:w="819" w:type="dxa"/>
            <w:tcBorders>
              <w:top w:val="single" w:sz="4" w:space="0" w:color="auto"/>
              <w:left w:val="single" w:sz="4" w:space="0" w:color="auto"/>
              <w:bottom w:val="single" w:sz="4" w:space="0" w:color="auto"/>
              <w:right w:val="single" w:sz="4" w:space="0" w:color="auto"/>
            </w:tcBorders>
            <w:vAlign w:val="bottom"/>
            <w:hideMark/>
          </w:tcPr>
          <w:p w14:paraId="71AE6E55"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2A88AE36"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615FB5D7"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80481 Ward</w:t>
            </w:r>
          </w:p>
        </w:tc>
        <w:tc>
          <w:tcPr>
            <w:tcW w:w="900" w:type="dxa"/>
            <w:tcBorders>
              <w:top w:val="single" w:sz="4" w:space="0" w:color="auto"/>
              <w:left w:val="single" w:sz="4" w:space="0" w:color="auto"/>
              <w:bottom w:val="single" w:sz="4" w:space="0" w:color="auto"/>
              <w:right w:val="single" w:sz="4" w:space="0" w:color="auto"/>
            </w:tcBorders>
            <w:vAlign w:val="bottom"/>
            <w:hideMark/>
          </w:tcPr>
          <w:p w14:paraId="2FCFD605"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53523A48"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1492CC67"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5EB842A3"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819" w:type="dxa"/>
            <w:tcBorders>
              <w:top w:val="single" w:sz="4" w:space="0" w:color="auto"/>
              <w:left w:val="single" w:sz="4" w:space="0" w:color="auto"/>
              <w:bottom w:val="single" w:sz="4" w:space="0" w:color="auto"/>
              <w:right w:val="single" w:sz="4" w:space="0" w:color="auto"/>
            </w:tcBorders>
            <w:vAlign w:val="bottom"/>
            <w:hideMark/>
          </w:tcPr>
          <w:p w14:paraId="5DE16265"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30F1F244"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58900836"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80501 Longmont </w:t>
            </w:r>
          </w:p>
        </w:tc>
        <w:tc>
          <w:tcPr>
            <w:tcW w:w="900" w:type="dxa"/>
            <w:tcBorders>
              <w:top w:val="single" w:sz="4" w:space="0" w:color="auto"/>
              <w:left w:val="single" w:sz="4" w:space="0" w:color="auto"/>
              <w:bottom w:val="single" w:sz="4" w:space="0" w:color="auto"/>
              <w:right w:val="single" w:sz="4" w:space="0" w:color="auto"/>
            </w:tcBorders>
            <w:vAlign w:val="bottom"/>
            <w:hideMark/>
          </w:tcPr>
          <w:p w14:paraId="2897DB1B"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17</w:t>
            </w:r>
          </w:p>
        </w:tc>
        <w:tc>
          <w:tcPr>
            <w:tcW w:w="990" w:type="dxa"/>
            <w:tcBorders>
              <w:top w:val="single" w:sz="4" w:space="0" w:color="auto"/>
              <w:left w:val="single" w:sz="4" w:space="0" w:color="auto"/>
              <w:bottom w:val="single" w:sz="4" w:space="0" w:color="auto"/>
              <w:right w:val="single" w:sz="4" w:space="0" w:color="auto"/>
            </w:tcBorders>
            <w:vAlign w:val="bottom"/>
            <w:hideMark/>
          </w:tcPr>
          <w:p w14:paraId="64BD6C54"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7</w:t>
            </w:r>
          </w:p>
        </w:tc>
        <w:tc>
          <w:tcPr>
            <w:tcW w:w="990" w:type="dxa"/>
            <w:tcBorders>
              <w:top w:val="single" w:sz="4" w:space="0" w:color="auto"/>
              <w:left w:val="single" w:sz="4" w:space="0" w:color="auto"/>
              <w:bottom w:val="single" w:sz="4" w:space="0" w:color="auto"/>
              <w:right w:val="single" w:sz="4" w:space="0" w:color="auto"/>
            </w:tcBorders>
            <w:vAlign w:val="bottom"/>
            <w:hideMark/>
          </w:tcPr>
          <w:p w14:paraId="51F1C455"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2</w:t>
            </w:r>
          </w:p>
        </w:tc>
        <w:tc>
          <w:tcPr>
            <w:tcW w:w="990" w:type="dxa"/>
            <w:tcBorders>
              <w:top w:val="single" w:sz="4" w:space="0" w:color="auto"/>
              <w:left w:val="single" w:sz="4" w:space="0" w:color="auto"/>
              <w:bottom w:val="single" w:sz="4" w:space="0" w:color="auto"/>
              <w:right w:val="single" w:sz="4" w:space="0" w:color="auto"/>
            </w:tcBorders>
            <w:vAlign w:val="bottom"/>
            <w:hideMark/>
          </w:tcPr>
          <w:p w14:paraId="4305C759"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7</w:t>
            </w:r>
          </w:p>
        </w:tc>
        <w:tc>
          <w:tcPr>
            <w:tcW w:w="819" w:type="dxa"/>
            <w:tcBorders>
              <w:top w:val="single" w:sz="4" w:space="0" w:color="auto"/>
              <w:left w:val="single" w:sz="4" w:space="0" w:color="auto"/>
              <w:bottom w:val="single" w:sz="4" w:space="0" w:color="auto"/>
              <w:right w:val="single" w:sz="4" w:space="0" w:color="auto"/>
            </w:tcBorders>
            <w:vAlign w:val="bottom"/>
            <w:hideMark/>
          </w:tcPr>
          <w:p w14:paraId="4FBD6C56"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3</w:t>
            </w:r>
          </w:p>
        </w:tc>
      </w:tr>
      <w:tr w:rsidR="00335112" w14:paraId="34275938"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4CE7D812"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80503 Longmont (BVSD)</w:t>
            </w:r>
          </w:p>
        </w:tc>
        <w:tc>
          <w:tcPr>
            <w:tcW w:w="900" w:type="dxa"/>
            <w:tcBorders>
              <w:top w:val="single" w:sz="4" w:space="0" w:color="auto"/>
              <w:left w:val="single" w:sz="4" w:space="0" w:color="auto"/>
              <w:bottom w:val="single" w:sz="4" w:space="0" w:color="auto"/>
              <w:right w:val="single" w:sz="4" w:space="0" w:color="auto"/>
            </w:tcBorders>
            <w:vAlign w:val="bottom"/>
            <w:hideMark/>
          </w:tcPr>
          <w:p w14:paraId="7558FB4F"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1</w:t>
            </w:r>
          </w:p>
        </w:tc>
        <w:tc>
          <w:tcPr>
            <w:tcW w:w="990" w:type="dxa"/>
            <w:tcBorders>
              <w:top w:val="single" w:sz="4" w:space="0" w:color="auto"/>
              <w:left w:val="single" w:sz="4" w:space="0" w:color="auto"/>
              <w:bottom w:val="single" w:sz="4" w:space="0" w:color="auto"/>
              <w:right w:val="single" w:sz="4" w:space="0" w:color="auto"/>
            </w:tcBorders>
            <w:vAlign w:val="bottom"/>
            <w:hideMark/>
          </w:tcPr>
          <w:p w14:paraId="71ADFE8E"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3B0B8D57"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453A10E8"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819" w:type="dxa"/>
            <w:tcBorders>
              <w:top w:val="single" w:sz="4" w:space="0" w:color="auto"/>
              <w:left w:val="single" w:sz="4" w:space="0" w:color="auto"/>
              <w:bottom w:val="single" w:sz="4" w:space="0" w:color="auto"/>
              <w:right w:val="single" w:sz="4" w:space="0" w:color="auto"/>
            </w:tcBorders>
            <w:vAlign w:val="bottom"/>
            <w:hideMark/>
          </w:tcPr>
          <w:p w14:paraId="5FA76700"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42A43066"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64969A99" w14:textId="77777777" w:rsidR="00335112" w:rsidRDefault="00335112">
            <w:pPr>
              <w:rPr>
                <w:rFonts w:ascii="Tw Cen MT" w:eastAsia="Tw Cen MT" w:hAnsi="Tw Cen MT" w:cs="Calibri"/>
                <w:color w:val="000000"/>
                <w:sz w:val="20"/>
                <w:szCs w:val="20"/>
              </w:rPr>
            </w:pPr>
            <w:r>
              <w:rPr>
                <w:rFonts w:ascii="Tw Cen MT" w:eastAsia="Tw Cen MT" w:hAnsi="Tw Cen MT" w:cs="Calibri"/>
                <w:color w:val="000000"/>
                <w:sz w:val="20"/>
                <w:szCs w:val="20"/>
              </w:rPr>
              <w:t>80503 Longmont, Hygiene, Niwot (SVVSD)</w:t>
            </w:r>
          </w:p>
        </w:tc>
        <w:tc>
          <w:tcPr>
            <w:tcW w:w="900" w:type="dxa"/>
            <w:tcBorders>
              <w:top w:val="single" w:sz="4" w:space="0" w:color="auto"/>
              <w:left w:val="single" w:sz="4" w:space="0" w:color="auto"/>
              <w:bottom w:val="single" w:sz="4" w:space="0" w:color="auto"/>
              <w:right w:val="single" w:sz="4" w:space="0" w:color="auto"/>
            </w:tcBorders>
            <w:vAlign w:val="bottom"/>
            <w:hideMark/>
          </w:tcPr>
          <w:p w14:paraId="00B5D6F2"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8</w:t>
            </w:r>
          </w:p>
        </w:tc>
        <w:tc>
          <w:tcPr>
            <w:tcW w:w="990" w:type="dxa"/>
            <w:tcBorders>
              <w:top w:val="single" w:sz="4" w:space="0" w:color="auto"/>
              <w:left w:val="single" w:sz="4" w:space="0" w:color="auto"/>
              <w:bottom w:val="single" w:sz="4" w:space="0" w:color="auto"/>
              <w:right w:val="single" w:sz="4" w:space="0" w:color="auto"/>
            </w:tcBorders>
            <w:vAlign w:val="bottom"/>
            <w:hideMark/>
          </w:tcPr>
          <w:p w14:paraId="5B03C2F3"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3</w:t>
            </w:r>
          </w:p>
        </w:tc>
        <w:tc>
          <w:tcPr>
            <w:tcW w:w="990" w:type="dxa"/>
            <w:tcBorders>
              <w:top w:val="single" w:sz="4" w:space="0" w:color="auto"/>
              <w:left w:val="single" w:sz="4" w:space="0" w:color="auto"/>
              <w:bottom w:val="single" w:sz="4" w:space="0" w:color="auto"/>
              <w:right w:val="single" w:sz="4" w:space="0" w:color="auto"/>
            </w:tcBorders>
            <w:vAlign w:val="bottom"/>
            <w:hideMark/>
          </w:tcPr>
          <w:p w14:paraId="3A5AD798"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4A0DB610"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1</w:t>
            </w:r>
          </w:p>
        </w:tc>
        <w:tc>
          <w:tcPr>
            <w:tcW w:w="819" w:type="dxa"/>
            <w:tcBorders>
              <w:top w:val="single" w:sz="4" w:space="0" w:color="auto"/>
              <w:left w:val="single" w:sz="4" w:space="0" w:color="auto"/>
              <w:bottom w:val="single" w:sz="4" w:space="0" w:color="auto"/>
              <w:right w:val="single" w:sz="4" w:space="0" w:color="auto"/>
            </w:tcBorders>
            <w:vAlign w:val="bottom"/>
            <w:hideMark/>
          </w:tcPr>
          <w:p w14:paraId="0B0E6778"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4749CA5F"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2FE18FAC"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80504 Longmont</w:t>
            </w:r>
          </w:p>
        </w:tc>
        <w:tc>
          <w:tcPr>
            <w:tcW w:w="900" w:type="dxa"/>
            <w:tcBorders>
              <w:top w:val="single" w:sz="4" w:space="0" w:color="auto"/>
              <w:left w:val="single" w:sz="4" w:space="0" w:color="auto"/>
              <w:bottom w:val="single" w:sz="4" w:space="0" w:color="auto"/>
              <w:right w:val="single" w:sz="4" w:space="0" w:color="auto"/>
            </w:tcBorders>
            <w:vAlign w:val="bottom"/>
            <w:hideMark/>
          </w:tcPr>
          <w:p w14:paraId="7B51926C"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13</w:t>
            </w:r>
          </w:p>
        </w:tc>
        <w:tc>
          <w:tcPr>
            <w:tcW w:w="990" w:type="dxa"/>
            <w:tcBorders>
              <w:top w:val="single" w:sz="4" w:space="0" w:color="auto"/>
              <w:left w:val="single" w:sz="4" w:space="0" w:color="auto"/>
              <w:bottom w:val="single" w:sz="4" w:space="0" w:color="auto"/>
              <w:right w:val="single" w:sz="4" w:space="0" w:color="auto"/>
            </w:tcBorders>
            <w:vAlign w:val="bottom"/>
            <w:hideMark/>
          </w:tcPr>
          <w:p w14:paraId="036B2A61"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4</w:t>
            </w:r>
          </w:p>
        </w:tc>
        <w:tc>
          <w:tcPr>
            <w:tcW w:w="990" w:type="dxa"/>
            <w:tcBorders>
              <w:top w:val="single" w:sz="4" w:space="0" w:color="auto"/>
              <w:left w:val="single" w:sz="4" w:space="0" w:color="auto"/>
              <w:bottom w:val="single" w:sz="4" w:space="0" w:color="auto"/>
              <w:right w:val="single" w:sz="4" w:space="0" w:color="auto"/>
            </w:tcBorders>
            <w:vAlign w:val="bottom"/>
            <w:hideMark/>
          </w:tcPr>
          <w:p w14:paraId="41458981"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1</w:t>
            </w:r>
          </w:p>
        </w:tc>
        <w:tc>
          <w:tcPr>
            <w:tcW w:w="990" w:type="dxa"/>
            <w:tcBorders>
              <w:top w:val="single" w:sz="4" w:space="0" w:color="auto"/>
              <w:left w:val="single" w:sz="4" w:space="0" w:color="auto"/>
              <w:bottom w:val="single" w:sz="4" w:space="0" w:color="auto"/>
              <w:right w:val="single" w:sz="4" w:space="0" w:color="auto"/>
            </w:tcBorders>
            <w:vAlign w:val="bottom"/>
            <w:hideMark/>
          </w:tcPr>
          <w:p w14:paraId="23B8F188"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3</w:t>
            </w:r>
          </w:p>
        </w:tc>
        <w:tc>
          <w:tcPr>
            <w:tcW w:w="819" w:type="dxa"/>
            <w:tcBorders>
              <w:top w:val="single" w:sz="4" w:space="0" w:color="auto"/>
              <w:left w:val="single" w:sz="4" w:space="0" w:color="auto"/>
              <w:bottom w:val="single" w:sz="4" w:space="0" w:color="auto"/>
              <w:right w:val="single" w:sz="4" w:space="0" w:color="auto"/>
            </w:tcBorders>
            <w:vAlign w:val="bottom"/>
            <w:hideMark/>
          </w:tcPr>
          <w:p w14:paraId="0916B5D1"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1</w:t>
            </w:r>
          </w:p>
        </w:tc>
      </w:tr>
      <w:tr w:rsidR="00335112" w14:paraId="4137B885"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74E5883C"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80510 Allenspark</w:t>
            </w:r>
          </w:p>
        </w:tc>
        <w:tc>
          <w:tcPr>
            <w:tcW w:w="900" w:type="dxa"/>
            <w:tcBorders>
              <w:top w:val="single" w:sz="4" w:space="0" w:color="auto"/>
              <w:left w:val="single" w:sz="4" w:space="0" w:color="auto"/>
              <w:bottom w:val="single" w:sz="4" w:space="0" w:color="auto"/>
              <w:right w:val="single" w:sz="4" w:space="0" w:color="auto"/>
            </w:tcBorders>
            <w:vAlign w:val="bottom"/>
            <w:hideMark/>
          </w:tcPr>
          <w:p w14:paraId="24A84AF4"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67502E82"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0A151017"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6516F42E"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819" w:type="dxa"/>
            <w:tcBorders>
              <w:top w:val="single" w:sz="4" w:space="0" w:color="auto"/>
              <w:left w:val="single" w:sz="4" w:space="0" w:color="auto"/>
              <w:bottom w:val="single" w:sz="4" w:space="0" w:color="auto"/>
              <w:right w:val="single" w:sz="4" w:space="0" w:color="auto"/>
            </w:tcBorders>
            <w:vAlign w:val="bottom"/>
            <w:hideMark/>
          </w:tcPr>
          <w:p w14:paraId="3CA280E5"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744E4338"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11AE8C4D"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80516 Erie (BVSD)</w:t>
            </w:r>
          </w:p>
        </w:tc>
        <w:tc>
          <w:tcPr>
            <w:tcW w:w="900" w:type="dxa"/>
            <w:tcBorders>
              <w:top w:val="single" w:sz="4" w:space="0" w:color="auto"/>
              <w:left w:val="single" w:sz="4" w:space="0" w:color="auto"/>
              <w:bottom w:val="single" w:sz="4" w:space="0" w:color="auto"/>
              <w:right w:val="single" w:sz="4" w:space="0" w:color="auto"/>
            </w:tcBorders>
            <w:vAlign w:val="bottom"/>
            <w:hideMark/>
          </w:tcPr>
          <w:p w14:paraId="70493279"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1</w:t>
            </w:r>
          </w:p>
        </w:tc>
        <w:tc>
          <w:tcPr>
            <w:tcW w:w="990" w:type="dxa"/>
            <w:tcBorders>
              <w:top w:val="single" w:sz="4" w:space="0" w:color="auto"/>
              <w:left w:val="single" w:sz="4" w:space="0" w:color="auto"/>
              <w:bottom w:val="single" w:sz="4" w:space="0" w:color="auto"/>
              <w:right w:val="single" w:sz="4" w:space="0" w:color="auto"/>
            </w:tcBorders>
            <w:vAlign w:val="bottom"/>
            <w:hideMark/>
          </w:tcPr>
          <w:p w14:paraId="43223741"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12AE96A7"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4ED63692"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2</w:t>
            </w:r>
          </w:p>
        </w:tc>
        <w:tc>
          <w:tcPr>
            <w:tcW w:w="819" w:type="dxa"/>
            <w:tcBorders>
              <w:top w:val="single" w:sz="4" w:space="0" w:color="auto"/>
              <w:left w:val="single" w:sz="4" w:space="0" w:color="auto"/>
              <w:bottom w:val="single" w:sz="4" w:space="0" w:color="auto"/>
              <w:right w:val="single" w:sz="4" w:space="0" w:color="auto"/>
            </w:tcBorders>
            <w:vAlign w:val="bottom"/>
            <w:hideMark/>
          </w:tcPr>
          <w:p w14:paraId="0AF857D5"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7E640B08"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7975A810"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80516 Erie (SVVSD)</w:t>
            </w:r>
          </w:p>
        </w:tc>
        <w:tc>
          <w:tcPr>
            <w:tcW w:w="900" w:type="dxa"/>
            <w:tcBorders>
              <w:top w:val="single" w:sz="4" w:space="0" w:color="auto"/>
              <w:left w:val="single" w:sz="4" w:space="0" w:color="auto"/>
              <w:bottom w:val="single" w:sz="4" w:space="0" w:color="auto"/>
              <w:right w:val="single" w:sz="4" w:space="0" w:color="auto"/>
            </w:tcBorders>
            <w:vAlign w:val="bottom"/>
            <w:hideMark/>
          </w:tcPr>
          <w:p w14:paraId="31BD5D3B"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3</w:t>
            </w:r>
          </w:p>
        </w:tc>
        <w:tc>
          <w:tcPr>
            <w:tcW w:w="990" w:type="dxa"/>
            <w:tcBorders>
              <w:top w:val="single" w:sz="4" w:space="0" w:color="auto"/>
              <w:left w:val="single" w:sz="4" w:space="0" w:color="auto"/>
              <w:bottom w:val="single" w:sz="4" w:space="0" w:color="auto"/>
              <w:right w:val="single" w:sz="4" w:space="0" w:color="auto"/>
            </w:tcBorders>
            <w:vAlign w:val="bottom"/>
            <w:hideMark/>
          </w:tcPr>
          <w:p w14:paraId="48AE7E2B"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692B1A60"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359FBE26"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819" w:type="dxa"/>
            <w:tcBorders>
              <w:top w:val="single" w:sz="4" w:space="0" w:color="auto"/>
              <w:left w:val="single" w:sz="4" w:space="0" w:color="auto"/>
              <w:bottom w:val="single" w:sz="4" w:space="0" w:color="auto"/>
              <w:right w:val="single" w:sz="4" w:space="0" w:color="auto"/>
            </w:tcBorders>
            <w:vAlign w:val="bottom"/>
            <w:hideMark/>
          </w:tcPr>
          <w:p w14:paraId="4C4E9983"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629B5BC7"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5F0826F1" w14:textId="40449FAA"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80540 Lyons</w:t>
            </w:r>
          </w:p>
        </w:tc>
        <w:tc>
          <w:tcPr>
            <w:tcW w:w="900" w:type="dxa"/>
            <w:tcBorders>
              <w:top w:val="single" w:sz="4" w:space="0" w:color="auto"/>
              <w:left w:val="single" w:sz="4" w:space="0" w:color="auto"/>
              <w:bottom w:val="single" w:sz="4" w:space="0" w:color="auto"/>
              <w:right w:val="single" w:sz="4" w:space="0" w:color="auto"/>
            </w:tcBorders>
            <w:vAlign w:val="bottom"/>
            <w:hideMark/>
          </w:tcPr>
          <w:p w14:paraId="56CAE143"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1</w:t>
            </w:r>
          </w:p>
        </w:tc>
        <w:tc>
          <w:tcPr>
            <w:tcW w:w="990" w:type="dxa"/>
            <w:tcBorders>
              <w:top w:val="single" w:sz="4" w:space="0" w:color="auto"/>
              <w:left w:val="single" w:sz="4" w:space="0" w:color="auto"/>
              <w:bottom w:val="single" w:sz="4" w:space="0" w:color="auto"/>
              <w:right w:val="single" w:sz="4" w:space="0" w:color="auto"/>
            </w:tcBorders>
            <w:vAlign w:val="bottom"/>
            <w:hideMark/>
          </w:tcPr>
          <w:p w14:paraId="4030AEE4"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1</w:t>
            </w:r>
          </w:p>
        </w:tc>
        <w:tc>
          <w:tcPr>
            <w:tcW w:w="990" w:type="dxa"/>
            <w:tcBorders>
              <w:top w:val="single" w:sz="4" w:space="0" w:color="auto"/>
              <w:left w:val="single" w:sz="4" w:space="0" w:color="auto"/>
              <w:bottom w:val="single" w:sz="4" w:space="0" w:color="auto"/>
              <w:right w:val="single" w:sz="4" w:space="0" w:color="auto"/>
            </w:tcBorders>
            <w:vAlign w:val="bottom"/>
            <w:hideMark/>
          </w:tcPr>
          <w:p w14:paraId="26B23BB8"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1EA9C1FC"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819" w:type="dxa"/>
            <w:tcBorders>
              <w:top w:val="single" w:sz="4" w:space="0" w:color="auto"/>
              <w:left w:val="single" w:sz="4" w:space="0" w:color="auto"/>
              <w:bottom w:val="single" w:sz="4" w:space="0" w:color="auto"/>
              <w:right w:val="single" w:sz="4" w:space="0" w:color="auto"/>
            </w:tcBorders>
            <w:vAlign w:val="bottom"/>
            <w:hideMark/>
          </w:tcPr>
          <w:p w14:paraId="7183A69A"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242FB91C"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7D1CC89E"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80544 Niwot</w:t>
            </w:r>
          </w:p>
        </w:tc>
        <w:tc>
          <w:tcPr>
            <w:tcW w:w="900" w:type="dxa"/>
            <w:tcBorders>
              <w:top w:val="single" w:sz="4" w:space="0" w:color="auto"/>
              <w:left w:val="single" w:sz="4" w:space="0" w:color="auto"/>
              <w:bottom w:val="single" w:sz="4" w:space="0" w:color="auto"/>
              <w:right w:val="single" w:sz="4" w:space="0" w:color="auto"/>
            </w:tcBorders>
            <w:vAlign w:val="bottom"/>
            <w:hideMark/>
          </w:tcPr>
          <w:p w14:paraId="544941BE"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196C090B"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60A39780"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7EF805A7"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819" w:type="dxa"/>
            <w:tcBorders>
              <w:top w:val="single" w:sz="4" w:space="0" w:color="auto"/>
              <w:left w:val="single" w:sz="4" w:space="0" w:color="auto"/>
              <w:bottom w:val="single" w:sz="4" w:space="0" w:color="auto"/>
              <w:right w:val="single" w:sz="4" w:space="0" w:color="auto"/>
            </w:tcBorders>
            <w:vAlign w:val="bottom"/>
            <w:hideMark/>
          </w:tcPr>
          <w:p w14:paraId="0BFDD70D"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43A20A75" w14:textId="77777777" w:rsidTr="00335112">
        <w:tc>
          <w:tcPr>
            <w:tcW w:w="3325"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55DD212A" w14:textId="77993D3A" w:rsidR="00335112" w:rsidRDefault="00335112">
            <w:pPr>
              <w:jc w:val="both"/>
              <w:rPr>
                <w:rFonts w:ascii="Tw Cen MT" w:eastAsia="Tw Cen MT" w:hAnsi="Tw Cen MT" w:cs="Calibri"/>
                <w:color w:val="000000"/>
                <w:sz w:val="20"/>
                <w:szCs w:val="20"/>
              </w:rPr>
            </w:pPr>
            <w:r>
              <w:rPr>
                <w:rFonts w:ascii="Tw Cen MT" w:eastAsia="Times New Roman" w:hAnsi="Tw Cen MT" w:cs="Calibri"/>
                <w:color w:val="000000"/>
                <w:sz w:val="20"/>
                <w:szCs w:val="20"/>
              </w:rPr>
              <w:t xml:space="preserve">Selected Boulder County </w:t>
            </w:r>
            <w:r w:rsidR="00C5417D">
              <w:rPr>
                <w:rFonts w:ascii="Tw Cen MT" w:eastAsia="Times New Roman" w:hAnsi="Tw Cen MT" w:cs="Calibri"/>
                <w:color w:val="000000"/>
                <w:sz w:val="20"/>
                <w:szCs w:val="20"/>
              </w:rPr>
              <w:t>Z</w:t>
            </w:r>
            <w:r w:rsidR="002863D7">
              <w:rPr>
                <w:rFonts w:ascii="Tw Cen MT" w:eastAsia="Times New Roman" w:hAnsi="Tw Cen MT" w:cs="Calibri"/>
                <w:color w:val="000000"/>
                <w:sz w:val="20"/>
                <w:szCs w:val="20"/>
              </w:rPr>
              <w:t>ip</w:t>
            </w:r>
            <w:r>
              <w:rPr>
                <w:rFonts w:ascii="Tw Cen MT" w:eastAsia="Times New Roman" w:hAnsi="Tw Cen MT" w:cs="Calibri"/>
                <w:color w:val="000000"/>
                <w:sz w:val="20"/>
                <w:szCs w:val="20"/>
              </w:rPr>
              <w:t xml:space="preserve"> Codes</w:t>
            </w:r>
          </w:p>
        </w:tc>
        <w:tc>
          <w:tcPr>
            <w:tcW w:w="900"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1F4E38BA"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97 (48.5%)</w:t>
            </w:r>
          </w:p>
        </w:tc>
        <w:tc>
          <w:tcPr>
            <w:tcW w:w="990"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16E303B3"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40</w:t>
            </w:r>
          </w:p>
          <w:p w14:paraId="1E11B27C" w14:textId="77777777" w:rsidR="00335112" w:rsidRDefault="00335112">
            <w:pPr>
              <w:jc w:val="both"/>
              <w:rPr>
                <w:rFonts w:ascii="Tw Cen MT" w:eastAsia="Times New Roman" w:hAnsi="Tw Cen MT" w:cs="Calibri"/>
                <w:sz w:val="20"/>
                <w:szCs w:val="20"/>
              </w:rPr>
            </w:pPr>
            <w:r>
              <w:rPr>
                <w:rFonts w:ascii="Tw Cen MT" w:eastAsia="Times New Roman" w:hAnsi="Tw Cen MT" w:cs="Calibri"/>
                <w:sz w:val="20"/>
                <w:szCs w:val="20"/>
              </w:rPr>
              <w:t>(20%)</w:t>
            </w:r>
          </w:p>
        </w:tc>
        <w:tc>
          <w:tcPr>
            <w:tcW w:w="990"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27F90B53"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6</w:t>
            </w:r>
          </w:p>
          <w:p w14:paraId="1834458C" w14:textId="77777777" w:rsidR="00335112" w:rsidRDefault="00335112">
            <w:pPr>
              <w:jc w:val="both"/>
              <w:rPr>
                <w:rFonts w:ascii="Tw Cen MT" w:eastAsia="Times New Roman" w:hAnsi="Tw Cen MT" w:cs="Calibri"/>
                <w:sz w:val="20"/>
                <w:szCs w:val="20"/>
              </w:rPr>
            </w:pPr>
            <w:r>
              <w:rPr>
                <w:rFonts w:ascii="Tw Cen MT" w:eastAsia="Times New Roman" w:hAnsi="Tw Cen MT" w:cs="Calibri"/>
                <w:sz w:val="20"/>
                <w:szCs w:val="20"/>
              </w:rPr>
              <w:t>(3%)</w:t>
            </w:r>
          </w:p>
        </w:tc>
        <w:tc>
          <w:tcPr>
            <w:tcW w:w="990"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285CCFE5"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50</w:t>
            </w:r>
          </w:p>
          <w:p w14:paraId="0BA05B56" w14:textId="77777777" w:rsidR="00335112" w:rsidRDefault="00335112">
            <w:pPr>
              <w:jc w:val="both"/>
              <w:rPr>
                <w:rFonts w:ascii="Tw Cen MT" w:eastAsia="Times New Roman" w:hAnsi="Tw Cen MT" w:cs="Calibri"/>
                <w:sz w:val="20"/>
                <w:szCs w:val="20"/>
              </w:rPr>
            </w:pPr>
            <w:r>
              <w:rPr>
                <w:rFonts w:ascii="Tw Cen MT" w:eastAsia="Times New Roman" w:hAnsi="Tw Cen MT" w:cs="Calibri"/>
                <w:sz w:val="20"/>
                <w:szCs w:val="20"/>
              </w:rPr>
              <w:t>(25%)</w:t>
            </w:r>
          </w:p>
        </w:tc>
        <w:tc>
          <w:tcPr>
            <w:tcW w:w="819"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21DCAF3C"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7</w:t>
            </w:r>
          </w:p>
          <w:p w14:paraId="2A3B6518" w14:textId="77777777" w:rsidR="00335112" w:rsidRDefault="00335112">
            <w:pPr>
              <w:jc w:val="both"/>
              <w:rPr>
                <w:rFonts w:ascii="Tw Cen MT" w:eastAsia="Times New Roman" w:hAnsi="Tw Cen MT" w:cs="Calibri"/>
                <w:sz w:val="20"/>
                <w:szCs w:val="20"/>
              </w:rPr>
            </w:pPr>
            <w:r>
              <w:rPr>
                <w:rFonts w:ascii="Tw Cen MT" w:eastAsia="Times New Roman" w:hAnsi="Tw Cen MT" w:cs="Calibri"/>
                <w:sz w:val="20"/>
                <w:szCs w:val="20"/>
              </w:rPr>
              <w:t>(3.5%)</w:t>
            </w:r>
          </w:p>
        </w:tc>
      </w:tr>
      <w:tr w:rsidR="00335112" w14:paraId="6432EFE5"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3A7801F2" w14:textId="77777777" w:rsidR="00335112" w:rsidRDefault="00335112">
            <w:pPr>
              <w:jc w:val="both"/>
              <w:rPr>
                <w:rFonts w:ascii="Tw Cen MT" w:eastAsia="Times New Roman" w:hAnsi="Tw Cen MT" w:cs="Calibri"/>
                <w:color w:val="000000"/>
                <w:sz w:val="20"/>
                <w:szCs w:val="20"/>
              </w:rPr>
            </w:pPr>
            <w:r>
              <w:rPr>
                <w:rFonts w:ascii="Tw Cen MT" w:eastAsia="Tw Cen MT" w:hAnsi="Tw Cen MT" w:cs="Calibri"/>
                <w:color w:val="000000"/>
                <w:sz w:val="20"/>
                <w:szCs w:val="20"/>
              </w:rPr>
              <w:t>80501 Longmont</w:t>
            </w:r>
          </w:p>
        </w:tc>
        <w:tc>
          <w:tcPr>
            <w:tcW w:w="900" w:type="dxa"/>
            <w:tcBorders>
              <w:top w:val="single" w:sz="4" w:space="0" w:color="auto"/>
              <w:left w:val="single" w:sz="4" w:space="0" w:color="auto"/>
              <w:bottom w:val="single" w:sz="4" w:space="0" w:color="auto"/>
              <w:right w:val="single" w:sz="4" w:space="0" w:color="auto"/>
            </w:tcBorders>
            <w:vAlign w:val="bottom"/>
            <w:hideMark/>
          </w:tcPr>
          <w:p w14:paraId="28EF79C8"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061FB178"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1</w:t>
            </w:r>
          </w:p>
        </w:tc>
        <w:tc>
          <w:tcPr>
            <w:tcW w:w="990" w:type="dxa"/>
            <w:tcBorders>
              <w:top w:val="single" w:sz="4" w:space="0" w:color="auto"/>
              <w:left w:val="single" w:sz="4" w:space="0" w:color="auto"/>
              <w:bottom w:val="single" w:sz="4" w:space="0" w:color="auto"/>
              <w:right w:val="single" w:sz="4" w:space="0" w:color="auto"/>
            </w:tcBorders>
            <w:vAlign w:val="bottom"/>
            <w:hideMark/>
          </w:tcPr>
          <w:p w14:paraId="08E80AD6"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48F456BC"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819" w:type="dxa"/>
            <w:tcBorders>
              <w:top w:val="single" w:sz="4" w:space="0" w:color="auto"/>
              <w:left w:val="single" w:sz="4" w:space="0" w:color="auto"/>
              <w:bottom w:val="single" w:sz="4" w:space="0" w:color="auto"/>
              <w:right w:val="single" w:sz="4" w:space="0" w:color="auto"/>
            </w:tcBorders>
            <w:vAlign w:val="bottom"/>
            <w:hideMark/>
          </w:tcPr>
          <w:p w14:paraId="60B03D77"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6B42426D"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112A1317"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80504 Frederick, Firestone, Longmont</w:t>
            </w:r>
          </w:p>
        </w:tc>
        <w:tc>
          <w:tcPr>
            <w:tcW w:w="900" w:type="dxa"/>
            <w:tcBorders>
              <w:top w:val="single" w:sz="4" w:space="0" w:color="auto"/>
              <w:left w:val="single" w:sz="4" w:space="0" w:color="auto"/>
              <w:bottom w:val="single" w:sz="4" w:space="0" w:color="auto"/>
              <w:right w:val="single" w:sz="4" w:space="0" w:color="auto"/>
            </w:tcBorders>
            <w:vAlign w:val="bottom"/>
            <w:hideMark/>
          </w:tcPr>
          <w:p w14:paraId="162B063E"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9</w:t>
            </w:r>
          </w:p>
        </w:tc>
        <w:tc>
          <w:tcPr>
            <w:tcW w:w="990" w:type="dxa"/>
            <w:tcBorders>
              <w:top w:val="single" w:sz="4" w:space="0" w:color="auto"/>
              <w:left w:val="single" w:sz="4" w:space="0" w:color="auto"/>
              <w:bottom w:val="single" w:sz="4" w:space="0" w:color="auto"/>
              <w:right w:val="single" w:sz="4" w:space="0" w:color="auto"/>
            </w:tcBorders>
            <w:vAlign w:val="bottom"/>
            <w:hideMark/>
          </w:tcPr>
          <w:p w14:paraId="0B9B246F"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4</w:t>
            </w:r>
          </w:p>
        </w:tc>
        <w:tc>
          <w:tcPr>
            <w:tcW w:w="990" w:type="dxa"/>
            <w:tcBorders>
              <w:top w:val="single" w:sz="4" w:space="0" w:color="auto"/>
              <w:left w:val="single" w:sz="4" w:space="0" w:color="auto"/>
              <w:bottom w:val="single" w:sz="4" w:space="0" w:color="auto"/>
              <w:right w:val="single" w:sz="4" w:space="0" w:color="auto"/>
            </w:tcBorders>
            <w:vAlign w:val="bottom"/>
            <w:hideMark/>
          </w:tcPr>
          <w:p w14:paraId="59D17ABC"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545E51EA"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2</w:t>
            </w:r>
          </w:p>
        </w:tc>
        <w:tc>
          <w:tcPr>
            <w:tcW w:w="819" w:type="dxa"/>
            <w:tcBorders>
              <w:top w:val="single" w:sz="4" w:space="0" w:color="auto"/>
              <w:left w:val="single" w:sz="4" w:space="0" w:color="auto"/>
              <w:bottom w:val="single" w:sz="4" w:space="0" w:color="auto"/>
              <w:right w:val="single" w:sz="4" w:space="0" w:color="auto"/>
            </w:tcBorders>
            <w:vAlign w:val="bottom"/>
            <w:hideMark/>
          </w:tcPr>
          <w:p w14:paraId="4179731F"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3B681D37"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67FB4B74"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80514 Dacono City</w:t>
            </w:r>
          </w:p>
        </w:tc>
        <w:tc>
          <w:tcPr>
            <w:tcW w:w="900" w:type="dxa"/>
            <w:tcBorders>
              <w:top w:val="single" w:sz="4" w:space="0" w:color="auto"/>
              <w:left w:val="single" w:sz="4" w:space="0" w:color="auto"/>
              <w:bottom w:val="single" w:sz="4" w:space="0" w:color="auto"/>
              <w:right w:val="single" w:sz="4" w:space="0" w:color="auto"/>
            </w:tcBorders>
            <w:vAlign w:val="bottom"/>
            <w:hideMark/>
          </w:tcPr>
          <w:p w14:paraId="2E8A84B9"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1</w:t>
            </w:r>
          </w:p>
        </w:tc>
        <w:tc>
          <w:tcPr>
            <w:tcW w:w="990" w:type="dxa"/>
            <w:tcBorders>
              <w:top w:val="single" w:sz="4" w:space="0" w:color="auto"/>
              <w:left w:val="single" w:sz="4" w:space="0" w:color="auto"/>
              <w:bottom w:val="single" w:sz="4" w:space="0" w:color="auto"/>
              <w:right w:val="single" w:sz="4" w:space="0" w:color="auto"/>
            </w:tcBorders>
            <w:vAlign w:val="bottom"/>
            <w:hideMark/>
          </w:tcPr>
          <w:p w14:paraId="1312700C"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456130BC"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3C9774DD"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819" w:type="dxa"/>
            <w:tcBorders>
              <w:top w:val="single" w:sz="4" w:space="0" w:color="auto"/>
              <w:left w:val="single" w:sz="4" w:space="0" w:color="auto"/>
              <w:bottom w:val="single" w:sz="4" w:space="0" w:color="auto"/>
              <w:right w:val="single" w:sz="4" w:space="0" w:color="auto"/>
            </w:tcBorders>
            <w:vAlign w:val="bottom"/>
            <w:hideMark/>
          </w:tcPr>
          <w:p w14:paraId="196B1097"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496037AF"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24358ED7"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80516 Erie</w:t>
            </w:r>
          </w:p>
        </w:tc>
        <w:tc>
          <w:tcPr>
            <w:tcW w:w="900" w:type="dxa"/>
            <w:tcBorders>
              <w:top w:val="single" w:sz="4" w:space="0" w:color="auto"/>
              <w:left w:val="single" w:sz="4" w:space="0" w:color="auto"/>
              <w:bottom w:val="single" w:sz="4" w:space="0" w:color="auto"/>
              <w:right w:val="single" w:sz="4" w:space="0" w:color="auto"/>
            </w:tcBorders>
            <w:vAlign w:val="bottom"/>
            <w:hideMark/>
          </w:tcPr>
          <w:p w14:paraId="35B58900"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11</w:t>
            </w:r>
          </w:p>
        </w:tc>
        <w:tc>
          <w:tcPr>
            <w:tcW w:w="990" w:type="dxa"/>
            <w:tcBorders>
              <w:top w:val="single" w:sz="4" w:space="0" w:color="auto"/>
              <w:left w:val="single" w:sz="4" w:space="0" w:color="auto"/>
              <w:bottom w:val="single" w:sz="4" w:space="0" w:color="auto"/>
              <w:right w:val="single" w:sz="4" w:space="0" w:color="auto"/>
            </w:tcBorders>
            <w:vAlign w:val="bottom"/>
            <w:hideMark/>
          </w:tcPr>
          <w:p w14:paraId="10559600"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5</w:t>
            </w:r>
          </w:p>
        </w:tc>
        <w:tc>
          <w:tcPr>
            <w:tcW w:w="990" w:type="dxa"/>
            <w:tcBorders>
              <w:top w:val="single" w:sz="4" w:space="0" w:color="auto"/>
              <w:left w:val="single" w:sz="4" w:space="0" w:color="auto"/>
              <w:bottom w:val="single" w:sz="4" w:space="0" w:color="auto"/>
              <w:right w:val="single" w:sz="4" w:space="0" w:color="auto"/>
            </w:tcBorders>
            <w:vAlign w:val="bottom"/>
            <w:hideMark/>
          </w:tcPr>
          <w:p w14:paraId="3E683F0A"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1</w:t>
            </w:r>
          </w:p>
        </w:tc>
        <w:tc>
          <w:tcPr>
            <w:tcW w:w="990" w:type="dxa"/>
            <w:tcBorders>
              <w:top w:val="single" w:sz="4" w:space="0" w:color="auto"/>
              <w:left w:val="single" w:sz="4" w:space="0" w:color="auto"/>
              <w:bottom w:val="single" w:sz="4" w:space="0" w:color="auto"/>
              <w:right w:val="single" w:sz="4" w:space="0" w:color="auto"/>
            </w:tcBorders>
            <w:vAlign w:val="bottom"/>
            <w:hideMark/>
          </w:tcPr>
          <w:p w14:paraId="40472F96"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1</w:t>
            </w:r>
          </w:p>
        </w:tc>
        <w:tc>
          <w:tcPr>
            <w:tcW w:w="819" w:type="dxa"/>
            <w:tcBorders>
              <w:top w:val="single" w:sz="4" w:space="0" w:color="auto"/>
              <w:left w:val="single" w:sz="4" w:space="0" w:color="auto"/>
              <w:bottom w:val="single" w:sz="4" w:space="0" w:color="auto"/>
              <w:right w:val="single" w:sz="4" w:space="0" w:color="auto"/>
            </w:tcBorders>
            <w:vAlign w:val="bottom"/>
            <w:hideMark/>
          </w:tcPr>
          <w:p w14:paraId="05F955E0"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30B2B223"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0B450F17"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80520 Frederick</w:t>
            </w:r>
          </w:p>
        </w:tc>
        <w:tc>
          <w:tcPr>
            <w:tcW w:w="900" w:type="dxa"/>
            <w:tcBorders>
              <w:top w:val="single" w:sz="4" w:space="0" w:color="auto"/>
              <w:left w:val="single" w:sz="4" w:space="0" w:color="auto"/>
              <w:bottom w:val="single" w:sz="4" w:space="0" w:color="auto"/>
              <w:right w:val="single" w:sz="4" w:space="0" w:color="auto"/>
            </w:tcBorders>
            <w:vAlign w:val="bottom"/>
            <w:hideMark/>
          </w:tcPr>
          <w:p w14:paraId="7360A903"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5E40D91D"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78D625A4"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4A6F0B4D"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819" w:type="dxa"/>
            <w:tcBorders>
              <w:top w:val="single" w:sz="4" w:space="0" w:color="auto"/>
              <w:left w:val="single" w:sz="4" w:space="0" w:color="auto"/>
              <w:bottom w:val="single" w:sz="4" w:space="0" w:color="auto"/>
              <w:right w:val="single" w:sz="4" w:space="0" w:color="auto"/>
            </w:tcBorders>
            <w:vAlign w:val="bottom"/>
            <w:hideMark/>
          </w:tcPr>
          <w:p w14:paraId="2111533B"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00BB8713"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5268A8ED"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80530 Frederick</w:t>
            </w:r>
          </w:p>
        </w:tc>
        <w:tc>
          <w:tcPr>
            <w:tcW w:w="900" w:type="dxa"/>
            <w:tcBorders>
              <w:top w:val="single" w:sz="4" w:space="0" w:color="auto"/>
              <w:left w:val="single" w:sz="4" w:space="0" w:color="auto"/>
              <w:bottom w:val="single" w:sz="4" w:space="0" w:color="auto"/>
              <w:right w:val="single" w:sz="4" w:space="0" w:color="auto"/>
            </w:tcBorders>
            <w:vAlign w:val="bottom"/>
            <w:hideMark/>
          </w:tcPr>
          <w:p w14:paraId="14257F7D"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6</w:t>
            </w:r>
          </w:p>
        </w:tc>
        <w:tc>
          <w:tcPr>
            <w:tcW w:w="990" w:type="dxa"/>
            <w:tcBorders>
              <w:top w:val="single" w:sz="4" w:space="0" w:color="auto"/>
              <w:left w:val="single" w:sz="4" w:space="0" w:color="auto"/>
              <w:bottom w:val="single" w:sz="4" w:space="0" w:color="auto"/>
              <w:right w:val="single" w:sz="4" w:space="0" w:color="auto"/>
            </w:tcBorders>
            <w:vAlign w:val="bottom"/>
            <w:hideMark/>
          </w:tcPr>
          <w:p w14:paraId="7D98ADC1"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1</w:t>
            </w:r>
          </w:p>
        </w:tc>
        <w:tc>
          <w:tcPr>
            <w:tcW w:w="990" w:type="dxa"/>
            <w:tcBorders>
              <w:top w:val="single" w:sz="4" w:space="0" w:color="auto"/>
              <w:left w:val="single" w:sz="4" w:space="0" w:color="auto"/>
              <w:bottom w:val="single" w:sz="4" w:space="0" w:color="auto"/>
              <w:right w:val="single" w:sz="4" w:space="0" w:color="auto"/>
            </w:tcBorders>
            <w:vAlign w:val="bottom"/>
            <w:hideMark/>
          </w:tcPr>
          <w:p w14:paraId="654ED307"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1C028E95"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819" w:type="dxa"/>
            <w:tcBorders>
              <w:top w:val="single" w:sz="4" w:space="0" w:color="auto"/>
              <w:left w:val="single" w:sz="4" w:space="0" w:color="auto"/>
              <w:bottom w:val="single" w:sz="4" w:space="0" w:color="auto"/>
              <w:right w:val="single" w:sz="4" w:space="0" w:color="auto"/>
            </w:tcBorders>
            <w:vAlign w:val="bottom"/>
            <w:hideMark/>
          </w:tcPr>
          <w:p w14:paraId="2924B835"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46D9A060" w14:textId="77777777" w:rsidTr="00335112">
        <w:tc>
          <w:tcPr>
            <w:tcW w:w="3325" w:type="dxa"/>
            <w:tcBorders>
              <w:top w:val="single" w:sz="4" w:space="0" w:color="auto"/>
              <w:left w:val="single" w:sz="4" w:space="0" w:color="auto"/>
              <w:bottom w:val="single" w:sz="4" w:space="0" w:color="auto"/>
              <w:right w:val="single" w:sz="4" w:space="0" w:color="auto"/>
            </w:tcBorders>
            <w:vAlign w:val="bottom"/>
            <w:hideMark/>
          </w:tcPr>
          <w:p w14:paraId="353991C2"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80542 Mead</w:t>
            </w:r>
          </w:p>
        </w:tc>
        <w:tc>
          <w:tcPr>
            <w:tcW w:w="900" w:type="dxa"/>
            <w:tcBorders>
              <w:top w:val="single" w:sz="4" w:space="0" w:color="auto"/>
              <w:left w:val="single" w:sz="4" w:space="0" w:color="auto"/>
              <w:bottom w:val="single" w:sz="4" w:space="0" w:color="auto"/>
              <w:right w:val="single" w:sz="4" w:space="0" w:color="auto"/>
            </w:tcBorders>
            <w:vAlign w:val="bottom"/>
            <w:hideMark/>
          </w:tcPr>
          <w:p w14:paraId="7C999F9B"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2</w:t>
            </w:r>
          </w:p>
        </w:tc>
        <w:tc>
          <w:tcPr>
            <w:tcW w:w="990" w:type="dxa"/>
            <w:tcBorders>
              <w:top w:val="single" w:sz="4" w:space="0" w:color="auto"/>
              <w:left w:val="single" w:sz="4" w:space="0" w:color="auto"/>
              <w:bottom w:val="single" w:sz="4" w:space="0" w:color="auto"/>
              <w:right w:val="single" w:sz="4" w:space="0" w:color="auto"/>
            </w:tcBorders>
            <w:vAlign w:val="bottom"/>
            <w:hideMark/>
          </w:tcPr>
          <w:p w14:paraId="2C8D0ABD"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1</w:t>
            </w:r>
          </w:p>
        </w:tc>
        <w:tc>
          <w:tcPr>
            <w:tcW w:w="990" w:type="dxa"/>
            <w:tcBorders>
              <w:top w:val="single" w:sz="4" w:space="0" w:color="auto"/>
              <w:left w:val="single" w:sz="4" w:space="0" w:color="auto"/>
              <w:bottom w:val="single" w:sz="4" w:space="0" w:color="auto"/>
              <w:right w:val="single" w:sz="4" w:space="0" w:color="auto"/>
            </w:tcBorders>
            <w:vAlign w:val="bottom"/>
            <w:hideMark/>
          </w:tcPr>
          <w:p w14:paraId="39E1B579"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990" w:type="dxa"/>
            <w:tcBorders>
              <w:top w:val="single" w:sz="4" w:space="0" w:color="auto"/>
              <w:left w:val="single" w:sz="4" w:space="0" w:color="auto"/>
              <w:bottom w:val="single" w:sz="4" w:space="0" w:color="auto"/>
              <w:right w:val="single" w:sz="4" w:space="0" w:color="auto"/>
            </w:tcBorders>
            <w:vAlign w:val="bottom"/>
            <w:hideMark/>
          </w:tcPr>
          <w:p w14:paraId="22FBC15E"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c>
          <w:tcPr>
            <w:tcW w:w="819" w:type="dxa"/>
            <w:tcBorders>
              <w:top w:val="single" w:sz="4" w:space="0" w:color="auto"/>
              <w:left w:val="single" w:sz="4" w:space="0" w:color="auto"/>
              <w:bottom w:val="single" w:sz="4" w:space="0" w:color="auto"/>
              <w:right w:val="single" w:sz="4" w:space="0" w:color="auto"/>
            </w:tcBorders>
            <w:vAlign w:val="bottom"/>
            <w:hideMark/>
          </w:tcPr>
          <w:p w14:paraId="2F3607E5" w14:textId="77777777" w:rsidR="00335112" w:rsidRDefault="00335112">
            <w:pPr>
              <w:jc w:val="both"/>
              <w:rPr>
                <w:rFonts w:ascii="Tw Cen MT" w:eastAsia="Times New Roman" w:hAnsi="Tw Cen MT" w:cs="Calibri"/>
                <w:sz w:val="20"/>
                <w:szCs w:val="20"/>
              </w:rPr>
            </w:pPr>
            <w:r>
              <w:rPr>
                <w:rFonts w:ascii="Tw Cen MT" w:eastAsia="Tw Cen MT" w:hAnsi="Tw Cen MT" w:cs="Calibri"/>
                <w:color w:val="000000"/>
                <w:sz w:val="20"/>
                <w:szCs w:val="20"/>
              </w:rPr>
              <w:t>0</w:t>
            </w:r>
          </w:p>
        </w:tc>
      </w:tr>
      <w:tr w:rsidR="00335112" w14:paraId="2141B59C" w14:textId="77777777" w:rsidTr="00335112">
        <w:tc>
          <w:tcPr>
            <w:tcW w:w="3325"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25EA67F5" w14:textId="02C5C7DE" w:rsidR="00335112" w:rsidRDefault="00335112">
            <w:pPr>
              <w:jc w:val="both"/>
              <w:rPr>
                <w:rFonts w:ascii="Tw Cen MT" w:eastAsia="Tw Cen MT" w:hAnsi="Tw Cen MT" w:cs="Calibri"/>
                <w:color w:val="000000"/>
                <w:sz w:val="20"/>
                <w:szCs w:val="20"/>
              </w:rPr>
            </w:pPr>
            <w:r>
              <w:rPr>
                <w:rFonts w:ascii="Tw Cen MT" w:eastAsia="Times New Roman" w:hAnsi="Tw Cen MT" w:cs="Calibri"/>
                <w:color w:val="000000"/>
                <w:sz w:val="20"/>
                <w:szCs w:val="20"/>
              </w:rPr>
              <w:t xml:space="preserve">Selected Weld County </w:t>
            </w:r>
            <w:r w:rsidR="00C5417D">
              <w:rPr>
                <w:rFonts w:ascii="Tw Cen MT" w:eastAsia="Times New Roman" w:hAnsi="Tw Cen MT" w:cs="Calibri"/>
                <w:color w:val="000000"/>
                <w:sz w:val="20"/>
                <w:szCs w:val="20"/>
              </w:rPr>
              <w:t>Zi</w:t>
            </w:r>
            <w:r w:rsidR="002863D7">
              <w:rPr>
                <w:rFonts w:ascii="Tw Cen MT" w:eastAsia="Times New Roman" w:hAnsi="Tw Cen MT" w:cs="Calibri"/>
                <w:color w:val="000000"/>
                <w:sz w:val="20"/>
                <w:szCs w:val="20"/>
              </w:rPr>
              <w:t>p</w:t>
            </w:r>
            <w:r>
              <w:rPr>
                <w:rFonts w:ascii="Tw Cen MT" w:eastAsia="Times New Roman" w:hAnsi="Tw Cen MT" w:cs="Calibri"/>
                <w:color w:val="000000"/>
                <w:sz w:val="20"/>
                <w:szCs w:val="20"/>
              </w:rPr>
              <w:t xml:space="preserve"> Codes</w:t>
            </w:r>
          </w:p>
        </w:tc>
        <w:tc>
          <w:tcPr>
            <w:tcW w:w="900"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2CA2D6C1"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29</w:t>
            </w:r>
          </w:p>
          <w:p w14:paraId="7E157F27" w14:textId="77777777" w:rsidR="00335112" w:rsidRDefault="00335112">
            <w:pPr>
              <w:jc w:val="both"/>
              <w:rPr>
                <w:rFonts w:ascii="Tw Cen MT" w:eastAsia="Times New Roman" w:hAnsi="Tw Cen MT" w:cs="Calibri"/>
                <w:sz w:val="20"/>
                <w:szCs w:val="20"/>
              </w:rPr>
            </w:pPr>
            <w:r>
              <w:rPr>
                <w:rFonts w:ascii="Tw Cen MT" w:eastAsia="Times New Roman" w:hAnsi="Tw Cen MT" w:cs="Calibri"/>
                <w:sz w:val="20"/>
                <w:szCs w:val="20"/>
              </w:rPr>
              <w:t>(64.4%)</w:t>
            </w:r>
          </w:p>
        </w:tc>
        <w:tc>
          <w:tcPr>
            <w:tcW w:w="990"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19BC0198"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12</w:t>
            </w:r>
          </w:p>
          <w:p w14:paraId="5C95D299" w14:textId="77777777" w:rsidR="00335112" w:rsidRDefault="00335112">
            <w:pPr>
              <w:jc w:val="both"/>
              <w:rPr>
                <w:rFonts w:ascii="Tw Cen MT" w:eastAsia="Times New Roman" w:hAnsi="Tw Cen MT" w:cs="Calibri"/>
                <w:sz w:val="20"/>
                <w:szCs w:val="20"/>
              </w:rPr>
            </w:pPr>
            <w:r>
              <w:rPr>
                <w:rFonts w:ascii="Tw Cen MT" w:eastAsia="Times New Roman" w:hAnsi="Tw Cen MT" w:cs="Calibri"/>
                <w:sz w:val="20"/>
                <w:szCs w:val="20"/>
              </w:rPr>
              <w:t>(26.7%)</w:t>
            </w:r>
          </w:p>
        </w:tc>
        <w:tc>
          <w:tcPr>
            <w:tcW w:w="990"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7ABD2220"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1</w:t>
            </w:r>
          </w:p>
          <w:p w14:paraId="44D33111" w14:textId="77777777" w:rsidR="00335112" w:rsidRDefault="00335112">
            <w:pPr>
              <w:jc w:val="both"/>
              <w:rPr>
                <w:rFonts w:ascii="Tw Cen MT" w:eastAsia="Times New Roman" w:hAnsi="Tw Cen MT" w:cs="Calibri"/>
                <w:sz w:val="20"/>
                <w:szCs w:val="20"/>
              </w:rPr>
            </w:pPr>
            <w:r>
              <w:rPr>
                <w:rFonts w:ascii="Tw Cen MT" w:eastAsia="Times New Roman" w:hAnsi="Tw Cen MT" w:cs="Calibri"/>
                <w:sz w:val="20"/>
                <w:szCs w:val="20"/>
              </w:rPr>
              <w:t>(2.2%)</w:t>
            </w:r>
          </w:p>
        </w:tc>
        <w:tc>
          <w:tcPr>
            <w:tcW w:w="990"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750E345C"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3</w:t>
            </w:r>
          </w:p>
          <w:p w14:paraId="3CFBAFCC" w14:textId="77777777" w:rsidR="00335112" w:rsidRDefault="00335112">
            <w:pPr>
              <w:jc w:val="both"/>
              <w:rPr>
                <w:rFonts w:ascii="Tw Cen MT" w:eastAsia="Times New Roman" w:hAnsi="Tw Cen MT" w:cs="Calibri"/>
                <w:sz w:val="20"/>
                <w:szCs w:val="20"/>
              </w:rPr>
            </w:pPr>
            <w:r>
              <w:rPr>
                <w:rFonts w:ascii="Tw Cen MT" w:eastAsia="Times New Roman" w:hAnsi="Tw Cen MT" w:cs="Calibri"/>
                <w:sz w:val="20"/>
                <w:szCs w:val="20"/>
              </w:rPr>
              <w:t>(6.7%)</w:t>
            </w:r>
          </w:p>
        </w:tc>
        <w:tc>
          <w:tcPr>
            <w:tcW w:w="819" w:type="dxa"/>
            <w:tcBorders>
              <w:top w:val="single" w:sz="4" w:space="0" w:color="auto"/>
              <w:left w:val="single" w:sz="4" w:space="0" w:color="auto"/>
              <w:bottom w:val="single" w:sz="4" w:space="0" w:color="auto"/>
              <w:right w:val="single" w:sz="4" w:space="0" w:color="auto"/>
            </w:tcBorders>
            <w:shd w:val="clear" w:color="auto" w:fill="D9E2F3"/>
            <w:vAlign w:val="bottom"/>
            <w:hideMark/>
          </w:tcPr>
          <w:p w14:paraId="1E94010C" w14:textId="77777777" w:rsidR="00335112" w:rsidRDefault="00335112">
            <w:pPr>
              <w:jc w:val="both"/>
              <w:rPr>
                <w:rFonts w:ascii="Tw Cen MT" w:eastAsia="Tw Cen MT" w:hAnsi="Tw Cen MT" w:cs="Calibri"/>
                <w:color w:val="000000"/>
                <w:sz w:val="20"/>
                <w:szCs w:val="20"/>
              </w:rPr>
            </w:pPr>
            <w:r>
              <w:rPr>
                <w:rFonts w:ascii="Tw Cen MT" w:eastAsia="Tw Cen MT" w:hAnsi="Tw Cen MT" w:cs="Calibri"/>
                <w:color w:val="000000"/>
                <w:sz w:val="20"/>
                <w:szCs w:val="20"/>
              </w:rPr>
              <w:t>0</w:t>
            </w:r>
          </w:p>
          <w:p w14:paraId="2EF8FE54" w14:textId="77777777" w:rsidR="00335112" w:rsidRDefault="00335112">
            <w:pPr>
              <w:jc w:val="both"/>
              <w:rPr>
                <w:rFonts w:ascii="Tw Cen MT" w:eastAsia="Times New Roman" w:hAnsi="Tw Cen MT" w:cs="Calibri"/>
                <w:sz w:val="20"/>
                <w:szCs w:val="20"/>
              </w:rPr>
            </w:pPr>
            <w:r>
              <w:rPr>
                <w:rFonts w:ascii="Tw Cen MT" w:eastAsia="Times New Roman" w:hAnsi="Tw Cen MT" w:cs="Calibri"/>
                <w:sz w:val="20"/>
                <w:szCs w:val="20"/>
              </w:rPr>
              <w:t>(0%)</w:t>
            </w:r>
          </w:p>
        </w:tc>
      </w:tr>
      <w:tr w:rsidR="00335112" w:rsidRPr="00F838A6" w14:paraId="0C4BC2D2" w14:textId="77777777" w:rsidTr="00335112">
        <w:tc>
          <w:tcPr>
            <w:tcW w:w="3325"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70E0D405" w14:textId="76EE7E20" w:rsidR="00335112" w:rsidRPr="00CA5853" w:rsidRDefault="00994645">
            <w:pPr>
              <w:jc w:val="both"/>
              <w:rPr>
                <w:rFonts w:ascii="Tw Cen MT" w:eastAsia="Times New Roman" w:hAnsi="Tw Cen MT" w:cs="Calibri"/>
                <w:color w:val="000000"/>
                <w:sz w:val="20"/>
                <w:szCs w:val="20"/>
              </w:rPr>
            </w:pPr>
            <w:r w:rsidRPr="00CA5853">
              <w:rPr>
                <w:rFonts w:ascii="Tw Cen MT" w:eastAsia="Times New Roman" w:hAnsi="Tw Cen MT" w:cs="Calibri"/>
                <w:color w:val="000000"/>
                <w:sz w:val="20"/>
                <w:szCs w:val="20"/>
              </w:rPr>
              <w:t xml:space="preserve">Selected </w:t>
            </w:r>
            <w:r w:rsidR="00C5417D">
              <w:rPr>
                <w:rFonts w:ascii="Tw Cen MT" w:eastAsia="Times New Roman" w:hAnsi="Tw Cen MT" w:cs="Calibri"/>
                <w:color w:val="000000"/>
                <w:sz w:val="20"/>
                <w:szCs w:val="20"/>
              </w:rPr>
              <w:t>Z</w:t>
            </w:r>
            <w:r w:rsidR="002863D7">
              <w:rPr>
                <w:rFonts w:ascii="Tw Cen MT" w:eastAsia="Times New Roman" w:hAnsi="Tw Cen MT" w:cs="Calibri"/>
                <w:color w:val="000000"/>
                <w:sz w:val="20"/>
                <w:szCs w:val="20"/>
              </w:rPr>
              <w:t>ip</w:t>
            </w:r>
            <w:r w:rsidRPr="00CA5853">
              <w:rPr>
                <w:rFonts w:ascii="Tw Cen MT" w:eastAsia="Times New Roman" w:hAnsi="Tw Cen MT" w:cs="Calibri"/>
                <w:color w:val="000000"/>
                <w:sz w:val="20"/>
                <w:szCs w:val="20"/>
              </w:rPr>
              <w:t xml:space="preserve"> Codes, Combined</w:t>
            </w:r>
          </w:p>
        </w:tc>
        <w:tc>
          <w:tcPr>
            <w:tcW w:w="900"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7C32C66A" w14:textId="77777777" w:rsidR="00335112" w:rsidRPr="00CA5853" w:rsidRDefault="00335112">
            <w:pPr>
              <w:jc w:val="both"/>
              <w:rPr>
                <w:rFonts w:ascii="Tw Cen MT" w:eastAsia="Tw Cen MT" w:hAnsi="Tw Cen MT" w:cs="Calibri"/>
                <w:color w:val="000000"/>
                <w:sz w:val="20"/>
                <w:szCs w:val="20"/>
              </w:rPr>
            </w:pPr>
            <w:r w:rsidRPr="00CA5853">
              <w:rPr>
                <w:rFonts w:ascii="Tw Cen MT" w:eastAsia="Tw Cen MT" w:hAnsi="Tw Cen MT" w:cs="Calibri"/>
                <w:color w:val="000000"/>
                <w:sz w:val="20"/>
                <w:szCs w:val="20"/>
              </w:rPr>
              <w:t>126</w:t>
            </w:r>
          </w:p>
          <w:p w14:paraId="42F2C16D" w14:textId="77777777" w:rsidR="00335112" w:rsidRPr="00CA5853" w:rsidRDefault="00335112">
            <w:pPr>
              <w:jc w:val="both"/>
              <w:rPr>
                <w:rFonts w:ascii="Tw Cen MT" w:eastAsia="Times New Roman" w:hAnsi="Tw Cen MT" w:cs="Calibri"/>
                <w:sz w:val="20"/>
                <w:szCs w:val="20"/>
              </w:rPr>
            </w:pPr>
            <w:r w:rsidRPr="00CA5853">
              <w:rPr>
                <w:rFonts w:ascii="Tw Cen MT" w:eastAsia="Times New Roman" w:hAnsi="Tw Cen MT" w:cs="Calibri"/>
                <w:sz w:val="20"/>
                <w:szCs w:val="20"/>
              </w:rPr>
              <w:t>(51.4%)</w:t>
            </w:r>
          </w:p>
        </w:tc>
        <w:tc>
          <w:tcPr>
            <w:tcW w:w="990"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75F3423E" w14:textId="77777777" w:rsidR="00335112" w:rsidRPr="00CA5853" w:rsidRDefault="00335112">
            <w:pPr>
              <w:jc w:val="both"/>
              <w:rPr>
                <w:rFonts w:ascii="Tw Cen MT" w:eastAsia="Tw Cen MT" w:hAnsi="Tw Cen MT" w:cs="Calibri"/>
                <w:color w:val="000000"/>
                <w:sz w:val="20"/>
                <w:szCs w:val="20"/>
              </w:rPr>
            </w:pPr>
            <w:r w:rsidRPr="00CA5853">
              <w:rPr>
                <w:rFonts w:ascii="Tw Cen MT" w:eastAsia="Tw Cen MT" w:hAnsi="Tw Cen MT" w:cs="Calibri"/>
                <w:color w:val="000000"/>
                <w:sz w:val="20"/>
                <w:szCs w:val="20"/>
              </w:rPr>
              <w:t>52</w:t>
            </w:r>
          </w:p>
          <w:p w14:paraId="104147F3" w14:textId="77777777" w:rsidR="00335112" w:rsidRPr="00CA5853" w:rsidRDefault="00335112">
            <w:pPr>
              <w:jc w:val="both"/>
              <w:rPr>
                <w:rFonts w:ascii="Tw Cen MT" w:eastAsia="Times New Roman" w:hAnsi="Tw Cen MT" w:cs="Calibri"/>
                <w:sz w:val="20"/>
                <w:szCs w:val="20"/>
              </w:rPr>
            </w:pPr>
            <w:r w:rsidRPr="00CA5853">
              <w:rPr>
                <w:rFonts w:ascii="Tw Cen MT" w:eastAsia="Tw Cen MT" w:hAnsi="Tw Cen MT" w:cs="Calibri"/>
                <w:color w:val="000000"/>
                <w:sz w:val="20"/>
                <w:szCs w:val="20"/>
              </w:rPr>
              <w:t>(21.2%)</w:t>
            </w:r>
          </w:p>
        </w:tc>
        <w:tc>
          <w:tcPr>
            <w:tcW w:w="990"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3371FFD5" w14:textId="77777777" w:rsidR="00335112" w:rsidRPr="00CA5853" w:rsidRDefault="00335112">
            <w:pPr>
              <w:jc w:val="both"/>
              <w:rPr>
                <w:rFonts w:ascii="Tw Cen MT" w:eastAsia="Tw Cen MT" w:hAnsi="Tw Cen MT" w:cs="Calibri"/>
                <w:color w:val="000000"/>
                <w:sz w:val="20"/>
                <w:szCs w:val="20"/>
              </w:rPr>
            </w:pPr>
            <w:r w:rsidRPr="00CA5853">
              <w:rPr>
                <w:rFonts w:ascii="Tw Cen MT" w:eastAsia="Tw Cen MT" w:hAnsi="Tw Cen MT" w:cs="Calibri"/>
                <w:color w:val="000000"/>
                <w:sz w:val="20"/>
                <w:szCs w:val="20"/>
              </w:rPr>
              <w:t>7</w:t>
            </w:r>
          </w:p>
          <w:p w14:paraId="37705DF4" w14:textId="77777777" w:rsidR="00335112" w:rsidRPr="00CA5853" w:rsidRDefault="00335112">
            <w:pPr>
              <w:jc w:val="both"/>
              <w:rPr>
                <w:rFonts w:ascii="Tw Cen MT" w:eastAsia="Times New Roman" w:hAnsi="Tw Cen MT" w:cs="Calibri"/>
                <w:sz w:val="20"/>
                <w:szCs w:val="20"/>
              </w:rPr>
            </w:pPr>
            <w:r w:rsidRPr="00CA5853">
              <w:rPr>
                <w:rFonts w:ascii="Tw Cen MT" w:eastAsia="Tw Cen MT" w:hAnsi="Tw Cen MT" w:cs="Calibri"/>
                <w:color w:val="000000"/>
                <w:sz w:val="20"/>
                <w:szCs w:val="20"/>
              </w:rPr>
              <w:t>(2.9%)</w:t>
            </w:r>
          </w:p>
        </w:tc>
        <w:tc>
          <w:tcPr>
            <w:tcW w:w="990"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6CD12FBB" w14:textId="77777777" w:rsidR="00335112" w:rsidRPr="00CA5853" w:rsidRDefault="00335112">
            <w:pPr>
              <w:jc w:val="both"/>
              <w:rPr>
                <w:rFonts w:ascii="Tw Cen MT" w:eastAsia="Tw Cen MT" w:hAnsi="Tw Cen MT" w:cs="Calibri"/>
                <w:color w:val="000000"/>
                <w:sz w:val="20"/>
                <w:szCs w:val="20"/>
              </w:rPr>
            </w:pPr>
            <w:r w:rsidRPr="00CA5853">
              <w:rPr>
                <w:rFonts w:ascii="Tw Cen MT" w:eastAsia="Tw Cen MT" w:hAnsi="Tw Cen MT" w:cs="Calibri"/>
                <w:color w:val="000000"/>
                <w:sz w:val="20"/>
                <w:szCs w:val="20"/>
              </w:rPr>
              <w:t>53</w:t>
            </w:r>
          </w:p>
          <w:p w14:paraId="30210DD3" w14:textId="77777777" w:rsidR="00335112" w:rsidRPr="00CA5853" w:rsidRDefault="00335112">
            <w:pPr>
              <w:jc w:val="both"/>
              <w:rPr>
                <w:rFonts w:ascii="Tw Cen MT" w:eastAsia="Times New Roman" w:hAnsi="Tw Cen MT" w:cs="Calibri"/>
                <w:sz w:val="20"/>
                <w:szCs w:val="20"/>
              </w:rPr>
            </w:pPr>
            <w:r w:rsidRPr="00CA5853">
              <w:rPr>
                <w:rFonts w:ascii="Tw Cen MT" w:eastAsia="Tw Cen MT" w:hAnsi="Tw Cen MT" w:cs="Calibri"/>
                <w:color w:val="000000"/>
                <w:sz w:val="20"/>
                <w:szCs w:val="20"/>
              </w:rPr>
              <w:t>(21.6%)</w:t>
            </w:r>
          </w:p>
        </w:tc>
        <w:tc>
          <w:tcPr>
            <w:tcW w:w="819"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7F1C18E9" w14:textId="77777777" w:rsidR="00335112" w:rsidRPr="00CA5853" w:rsidRDefault="00335112">
            <w:pPr>
              <w:jc w:val="both"/>
              <w:rPr>
                <w:rFonts w:ascii="Tw Cen MT" w:eastAsia="Tw Cen MT" w:hAnsi="Tw Cen MT" w:cs="Calibri"/>
                <w:color w:val="000000"/>
                <w:sz w:val="20"/>
                <w:szCs w:val="20"/>
              </w:rPr>
            </w:pPr>
            <w:r w:rsidRPr="00CA5853">
              <w:rPr>
                <w:rFonts w:ascii="Tw Cen MT" w:eastAsia="Tw Cen MT" w:hAnsi="Tw Cen MT" w:cs="Calibri"/>
                <w:color w:val="000000"/>
                <w:sz w:val="20"/>
                <w:szCs w:val="20"/>
              </w:rPr>
              <w:t>7</w:t>
            </w:r>
          </w:p>
          <w:p w14:paraId="73F4AADD" w14:textId="77777777" w:rsidR="00335112" w:rsidRPr="00CA5853" w:rsidRDefault="00335112">
            <w:pPr>
              <w:jc w:val="both"/>
              <w:rPr>
                <w:rFonts w:ascii="Tw Cen MT" w:eastAsia="Times New Roman" w:hAnsi="Tw Cen MT" w:cs="Calibri"/>
                <w:sz w:val="20"/>
                <w:szCs w:val="20"/>
              </w:rPr>
            </w:pPr>
            <w:r w:rsidRPr="00CA5853">
              <w:rPr>
                <w:rFonts w:ascii="Tw Cen MT" w:eastAsia="Tw Cen MT" w:hAnsi="Tw Cen MT" w:cs="Calibri"/>
                <w:color w:val="000000"/>
                <w:sz w:val="20"/>
                <w:szCs w:val="20"/>
              </w:rPr>
              <w:t>(2.9%)</w:t>
            </w:r>
          </w:p>
        </w:tc>
      </w:tr>
    </w:tbl>
    <w:p w14:paraId="5915DD02" w14:textId="5B999C91" w:rsidR="00837DFB" w:rsidRDefault="00837DFB" w:rsidP="00632D6C"/>
    <w:p w14:paraId="1B09A207" w14:textId="1965792C" w:rsidR="00632D6C" w:rsidRDefault="00837DFB" w:rsidP="00632D6C">
      <w:r>
        <w:br w:type="page"/>
      </w:r>
    </w:p>
    <w:sectPr w:rsidR="00632D6C" w:rsidSect="007E4815">
      <w:headerReference w:type="even" r:id="rId72"/>
      <w:headerReference w:type="default" r:id="rId73"/>
      <w:footerReference w:type="even" r:id="rId74"/>
      <w:headerReference w:type="first" r:id="rId75"/>
      <w:type w:val="continuous"/>
      <w:pgSz w:w="12240" w:h="15840"/>
      <w:pgMar w:top="1440" w:right="1080" w:bottom="1440" w:left="1080" w:header="720" w:footer="720" w:gutter="0"/>
      <w:pgNumType w:start="24"/>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5E66AC" w14:textId="77777777" w:rsidR="00460970" w:rsidRDefault="00460970">
      <w:pPr>
        <w:spacing w:after="0" w:line="240" w:lineRule="auto"/>
      </w:pPr>
      <w:r>
        <w:separator/>
      </w:r>
    </w:p>
  </w:endnote>
  <w:endnote w:type="continuationSeparator" w:id="0">
    <w:p w14:paraId="73C91243" w14:textId="77777777" w:rsidR="00460970" w:rsidRDefault="00460970">
      <w:pPr>
        <w:spacing w:after="0" w:line="240" w:lineRule="auto"/>
      </w:pPr>
      <w:r>
        <w:continuationSeparator/>
      </w:r>
    </w:p>
  </w:endnote>
  <w:endnote w:id="1">
    <w:p w14:paraId="1F465949" w14:textId="458FDB83"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Boulder Valley School District. (2022). Schools. Retrieved from: https://www.bvsd.org/</w:t>
      </w:r>
    </w:p>
  </w:endnote>
  <w:endnote w:id="2">
    <w:p w14:paraId="3891C759" w14:textId="2C7CA9D3"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St. Vrain Valley School District. (2022). District Overview. Retrieved from: https://www.svvsd.org/about/district-overview/</w:t>
      </w:r>
    </w:p>
  </w:endnote>
  <w:endnote w:id="3">
    <w:p w14:paraId="6E87DD37" w14:textId="77777777" w:rsidR="00314B8A" w:rsidRPr="00036AF9" w:rsidRDefault="00314B8A" w:rsidP="0070769E">
      <w:pPr>
        <w:pStyle w:val="EndnoteText"/>
        <w:rPr>
          <w:rFonts w:asciiTheme="majorHAnsi" w:hAnsiTheme="majorHAnsi"/>
          <w:sz w:val="16"/>
          <w:szCs w:val="16"/>
        </w:rPr>
      </w:pPr>
      <w:r w:rsidRPr="00036AF9">
        <w:rPr>
          <w:rFonts w:asciiTheme="majorHAnsi" w:hAnsiTheme="majorHAnsi"/>
          <w:sz w:val="16"/>
          <w:szCs w:val="16"/>
        </w:rPr>
        <w:endnoteRef/>
      </w:r>
      <w:r w:rsidRPr="00036AF9">
        <w:rPr>
          <w:rFonts w:asciiTheme="majorHAnsi" w:hAnsiTheme="majorHAnsi"/>
          <w:sz w:val="16"/>
          <w:szCs w:val="16"/>
        </w:rPr>
        <w:t xml:space="preserve"> U.S. Census Bureau QuickFacts. Retrieved from https://www.census.gov/quickfacts/</w:t>
      </w:r>
    </w:p>
  </w:endnote>
  <w:endnote w:id="4">
    <w:p w14:paraId="23CD4762" w14:textId="2BB0483F" w:rsidR="00314B8A" w:rsidRPr="00036AF9" w:rsidRDefault="00314B8A" w:rsidP="004F5AE7">
      <w:pPr>
        <w:pStyle w:val="EndnoteText"/>
        <w:rPr>
          <w:rFonts w:asciiTheme="majorHAnsi" w:hAnsiTheme="majorHAnsi"/>
          <w:sz w:val="16"/>
          <w:szCs w:val="16"/>
        </w:rPr>
      </w:pPr>
      <w:r w:rsidRPr="00036AF9">
        <w:rPr>
          <w:rFonts w:asciiTheme="majorHAnsi" w:hAnsiTheme="majorHAnsi"/>
          <w:sz w:val="16"/>
          <w:szCs w:val="16"/>
        </w:rPr>
        <w:endnoteRef/>
      </w:r>
      <w:r w:rsidRPr="00036AF9">
        <w:rPr>
          <w:rFonts w:asciiTheme="majorHAnsi" w:hAnsiTheme="majorHAnsi"/>
          <w:sz w:val="16"/>
          <w:szCs w:val="16"/>
        </w:rPr>
        <w:t xml:space="preserve"> Reported by BCHS</w:t>
      </w:r>
    </w:p>
  </w:endnote>
  <w:endnote w:id="5">
    <w:p w14:paraId="2079ECE6" w14:textId="77777777" w:rsidR="00314B8A" w:rsidRPr="00036AF9" w:rsidRDefault="00314B8A" w:rsidP="00CF53E2">
      <w:pPr>
        <w:pStyle w:val="EndnoteText"/>
        <w:rPr>
          <w:rFonts w:asciiTheme="majorHAnsi" w:hAnsiTheme="majorHAnsi"/>
          <w:sz w:val="16"/>
          <w:szCs w:val="16"/>
        </w:rPr>
      </w:pPr>
      <w:r w:rsidRPr="00036AF9">
        <w:rPr>
          <w:rFonts w:asciiTheme="majorHAnsi" w:hAnsiTheme="majorHAnsi"/>
          <w:sz w:val="16"/>
          <w:szCs w:val="16"/>
        </w:rPr>
        <w:endnoteRef/>
      </w:r>
      <w:r w:rsidRPr="00036AF9">
        <w:rPr>
          <w:rFonts w:asciiTheme="majorHAnsi" w:hAnsiTheme="majorHAnsi"/>
          <w:sz w:val="16"/>
          <w:szCs w:val="16"/>
        </w:rPr>
        <w:t xml:space="preserve"> Reported by WPC</w:t>
      </w:r>
    </w:p>
  </w:endnote>
  <w:endnote w:id="6">
    <w:p w14:paraId="16B554F8" w14:textId="77777777" w:rsidR="00314B8A" w:rsidRPr="00036AF9" w:rsidRDefault="00314B8A" w:rsidP="00A07A02">
      <w:pPr>
        <w:pStyle w:val="EndnoteText"/>
        <w:rPr>
          <w:rFonts w:asciiTheme="majorHAnsi" w:hAnsiTheme="majorHAnsi"/>
          <w:sz w:val="16"/>
          <w:szCs w:val="16"/>
        </w:rPr>
      </w:pPr>
      <w:r w:rsidRPr="00036AF9">
        <w:rPr>
          <w:rFonts w:asciiTheme="majorHAnsi" w:hAnsiTheme="majorHAnsi"/>
          <w:sz w:val="16"/>
          <w:szCs w:val="16"/>
        </w:rPr>
        <w:endnoteRef/>
      </w:r>
      <w:r w:rsidRPr="00036AF9">
        <w:rPr>
          <w:rFonts w:asciiTheme="majorHAnsi" w:hAnsiTheme="majorHAnsi"/>
          <w:sz w:val="16"/>
          <w:szCs w:val="16"/>
        </w:rPr>
        <w:t xml:space="preserve"> World Health Organization. (2020). Coronavirus disease (COVID-19) pandemic. Retrieved from https://www.who.int/emergencies/diseases/novel-coronavirus-2019</w:t>
      </w:r>
    </w:p>
  </w:endnote>
  <w:endnote w:id="7">
    <w:p w14:paraId="1F544FD7" w14:textId="77777777" w:rsidR="00314B8A" w:rsidRPr="00036AF9" w:rsidRDefault="00314B8A" w:rsidP="005B57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Department of Public Health and Environment (2022). Vaccine Data. Retrieved from: https://covid19.colorado.gov/vaccine-data-dashboard</w:t>
      </w:r>
    </w:p>
  </w:endnote>
  <w:endnote w:id="8">
    <w:p w14:paraId="358255C7" w14:textId="77777777" w:rsidR="00314B8A" w:rsidRPr="00036AF9" w:rsidRDefault="00314B8A" w:rsidP="00C95033">
      <w:pPr>
        <w:pStyle w:val="EndnoteText"/>
        <w:rPr>
          <w:rFonts w:asciiTheme="majorHAnsi" w:hAnsiTheme="majorHAnsi"/>
          <w:sz w:val="16"/>
          <w:szCs w:val="16"/>
        </w:rPr>
      </w:pPr>
      <w:r w:rsidRPr="00036AF9">
        <w:rPr>
          <w:rFonts w:asciiTheme="majorHAnsi" w:hAnsiTheme="majorHAnsi"/>
          <w:sz w:val="16"/>
          <w:szCs w:val="16"/>
        </w:rPr>
        <w:endnoteRef/>
      </w:r>
      <w:r w:rsidRPr="00036AF9">
        <w:rPr>
          <w:rFonts w:asciiTheme="majorHAnsi" w:hAnsiTheme="majorHAnsi"/>
          <w:sz w:val="16"/>
          <w:szCs w:val="16"/>
        </w:rPr>
        <w:t xml:space="preserve"> Head Start ECLKC. Head Start Policy and Regulations, 1302.11 Determining community strengths, needs, and resources. Retrieved from https://eclkc.ohs.acf.hhs.gov/policy/45-cfr-chap-xiii/1302-11-determining-community-strengths-needs-resources </w:t>
      </w:r>
    </w:p>
  </w:endnote>
  <w:endnote w:id="9">
    <w:p w14:paraId="64218C3B" w14:textId="77777777" w:rsidR="00314B8A" w:rsidRPr="00036AF9" w:rsidRDefault="00314B8A" w:rsidP="00C95033">
      <w:pPr>
        <w:pStyle w:val="EndnoteText"/>
        <w:rPr>
          <w:rFonts w:asciiTheme="majorHAnsi" w:hAnsiTheme="majorHAnsi"/>
          <w:sz w:val="16"/>
          <w:szCs w:val="16"/>
        </w:rPr>
      </w:pPr>
      <w:r w:rsidRPr="00036AF9">
        <w:rPr>
          <w:rFonts w:asciiTheme="majorHAnsi" w:hAnsiTheme="majorHAnsi"/>
          <w:sz w:val="16"/>
          <w:szCs w:val="16"/>
        </w:rPr>
        <w:endnoteRef/>
      </w:r>
      <w:r w:rsidRPr="00036AF9">
        <w:rPr>
          <w:rFonts w:asciiTheme="majorHAnsi" w:hAnsiTheme="majorHAnsi"/>
          <w:sz w:val="16"/>
          <w:szCs w:val="16"/>
        </w:rPr>
        <w:t xml:space="preserve"> Head Start ECLKC. Head Start Policy and Regulations, 1302.11 Determining community strengths, needs, and resources. Retrieved from https://eclkc.ohs.acf.hhs.gov/policy/45-cfr-chap-xiii/1302-11-determining-community-strengths-needs-resources</w:t>
      </w:r>
    </w:p>
  </w:endnote>
  <w:endnote w:id="10">
    <w:p w14:paraId="1EBB0A32" w14:textId="77777777" w:rsidR="00314B8A" w:rsidRPr="00036AF9" w:rsidRDefault="00314B8A" w:rsidP="00FA4FE6">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U.S. Census Bureau. (2022). Retrieved from https://www.census.gov/programs-surveys/acs</w:t>
      </w:r>
    </w:p>
  </w:endnote>
  <w:endnote w:id="11">
    <w:p w14:paraId="0882D5D1" w14:textId="77777777" w:rsidR="00314B8A" w:rsidRPr="00036AF9" w:rsidRDefault="00314B8A" w:rsidP="00FA4FE6">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U.S. Census Bureau 2022). Retrieved from https://www.census.gov/newsroom/press-releases/2022/2020-census-estimates-of-undercount-and-overcount.htm</w:t>
      </w:r>
    </w:p>
  </w:endnote>
  <w:endnote w:id="12">
    <w:p w14:paraId="1E516880" w14:textId="77777777" w:rsidR="00314B8A" w:rsidRPr="00036AF9" w:rsidRDefault="00314B8A" w:rsidP="00FA4FE6">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U.S. Census Bureau. (2022). Retrieved from https://www.census.gov/library/stories/2022/03/despite-efforts-census-undercount-of-young-children-persists.html</w:t>
      </w:r>
    </w:p>
  </w:endnote>
  <w:endnote w:id="13">
    <w:p w14:paraId="17B33E8C" w14:textId="77777777" w:rsidR="00314B8A" w:rsidRPr="00036AF9" w:rsidRDefault="00314B8A" w:rsidP="0039019A">
      <w:pPr>
        <w:pStyle w:val="EndnoteText"/>
        <w:rPr>
          <w:rFonts w:asciiTheme="majorHAnsi" w:hAnsiTheme="majorHAnsi"/>
          <w:sz w:val="16"/>
          <w:szCs w:val="16"/>
        </w:rPr>
      </w:pPr>
      <w:r w:rsidRPr="00036AF9">
        <w:rPr>
          <w:rFonts w:asciiTheme="majorHAnsi" w:hAnsiTheme="majorHAnsi"/>
          <w:sz w:val="16"/>
          <w:szCs w:val="16"/>
        </w:rPr>
        <w:endnoteRef/>
      </w:r>
      <w:r w:rsidRPr="00036AF9">
        <w:rPr>
          <w:rFonts w:asciiTheme="majorHAnsi" w:hAnsiTheme="majorHAnsi"/>
          <w:sz w:val="16"/>
          <w:szCs w:val="16"/>
        </w:rPr>
        <w:t xml:space="preserve"> Map Chart. (2021). USA Counties Map. Retrieved from https://mapchart.net/usa-counties.html</w:t>
      </w:r>
    </w:p>
  </w:endnote>
  <w:endnote w:id="14">
    <w:p w14:paraId="06634274" w14:textId="77777777" w:rsidR="00314B8A" w:rsidRPr="00036AF9" w:rsidRDefault="00314B8A" w:rsidP="00585C42">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“To help alleviate the problems and confusion in accessing services with the City of Broomfield being the only city in the state to lie in portions of four counties, residents sought relief in a constitutional amendment creating a City and County of Broomfield in November 2001.” Broomfield, Colorado. (2022). Retrieved from:  https://www.broomfield.org/386/History-of-Broomfield</w:t>
      </w:r>
    </w:p>
  </w:endnote>
  <w:endnote w:id="15">
    <w:p w14:paraId="20A8B582" w14:textId="580AB133" w:rsidR="00314B8A" w:rsidRPr="00036AF9" w:rsidRDefault="00314B8A" w:rsidP="00706E66">
      <w:pPr>
        <w:pStyle w:val="EndnoteText"/>
        <w:rPr>
          <w:rFonts w:asciiTheme="majorHAnsi" w:hAnsiTheme="majorHAnsi"/>
          <w:sz w:val="16"/>
          <w:szCs w:val="16"/>
        </w:rPr>
      </w:pPr>
      <w:r w:rsidRPr="00036AF9">
        <w:rPr>
          <w:rFonts w:asciiTheme="majorHAnsi" w:hAnsiTheme="majorHAnsi"/>
          <w:sz w:val="16"/>
          <w:szCs w:val="16"/>
        </w:rPr>
        <w:endnoteRef/>
      </w:r>
      <w:r w:rsidRPr="00036AF9">
        <w:rPr>
          <w:rFonts w:asciiTheme="majorHAnsi" w:hAnsiTheme="majorHAnsi"/>
          <w:sz w:val="16"/>
          <w:szCs w:val="16"/>
        </w:rPr>
        <w:t xml:space="preserve"> U.S. Census. (2022). Colorado. Retrieved from https://www2.census.gov/govs/cog/2007/co.pdf</w:t>
      </w:r>
    </w:p>
  </w:endnote>
  <w:endnote w:id="16">
    <w:p w14:paraId="7F11CE58" w14:textId="77777777" w:rsidR="00314B8A" w:rsidRPr="00036AF9" w:rsidRDefault="00314B8A" w:rsidP="00C55903">
      <w:pPr>
        <w:pStyle w:val="EndnoteText"/>
        <w:rPr>
          <w:rFonts w:asciiTheme="majorHAnsi" w:hAnsiTheme="majorHAnsi"/>
          <w:sz w:val="16"/>
          <w:szCs w:val="16"/>
        </w:rPr>
      </w:pPr>
      <w:r w:rsidRPr="00036AF9">
        <w:rPr>
          <w:rFonts w:asciiTheme="majorHAnsi" w:hAnsiTheme="majorHAnsi"/>
          <w:sz w:val="16"/>
          <w:szCs w:val="16"/>
        </w:rPr>
        <w:endnoteRef/>
      </w:r>
      <w:r w:rsidRPr="00036AF9">
        <w:rPr>
          <w:rFonts w:asciiTheme="majorHAnsi" w:hAnsiTheme="majorHAnsi"/>
          <w:sz w:val="16"/>
          <w:szCs w:val="16"/>
        </w:rPr>
        <w:t xml:space="preserve"> Internal Revenue Service (IRS). (2018). Opportunity Zones Frequently Asked Questions. Retrieved from https://www.irs.gov/newsroom/opportunity-zones-frequently-asked-questions</w:t>
      </w:r>
    </w:p>
  </w:endnote>
  <w:endnote w:id="17">
    <w:p w14:paraId="6A634EB1" w14:textId="4A13A85F"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Opportunity Zone Database (2022). Map of Designated Qualified Opportunity Zones. Retrieved from: https://opportunitydb.com/location/colorado/boulder-county/  </w:t>
      </w:r>
    </w:p>
  </w:endnote>
  <w:endnote w:id="18">
    <w:p w14:paraId="16842A7F" w14:textId="619AE14F" w:rsidR="00314B8A" w:rsidRPr="00036AF9" w:rsidRDefault="00314B8A" w:rsidP="001510C7">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Opportunity Zone Database (2022). Map of Designated Qualified Opportunity Zones. Retrieved from: https://opportunitydb.com/location/colorado/boulder-county/</w:t>
      </w:r>
    </w:p>
  </w:endnote>
  <w:endnote w:id="19">
    <w:p w14:paraId="4DA5E708" w14:textId="77777777" w:rsidR="00314B8A" w:rsidRPr="00036AF9" w:rsidRDefault="00314B8A" w:rsidP="000B4FC4">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Opportunity Zone Database (2022). Map of Designated Qualified Opportunity Zones. Retrieved from: https://opportunitydb.com/location/colorado/boulder-county/</w:t>
      </w:r>
    </w:p>
  </w:endnote>
  <w:endnote w:id="20">
    <w:p w14:paraId="3E198A67" w14:textId="77777777" w:rsidR="00314B8A" w:rsidRPr="00036AF9" w:rsidRDefault="00314B8A" w:rsidP="002B3349">
      <w:pPr>
        <w:pStyle w:val="EndnoteText"/>
        <w:rPr>
          <w:rFonts w:asciiTheme="majorHAnsi" w:hAnsiTheme="majorHAnsi" w:cs="Arial"/>
          <w:sz w:val="16"/>
          <w:szCs w:val="16"/>
        </w:rPr>
      </w:pPr>
      <w:r w:rsidRPr="00036AF9">
        <w:rPr>
          <w:rStyle w:val="EndnoteReference"/>
          <w:rFonts w:asciiTheme="majorHAnsi" w:hAnsiTheme="majorHAnsi" w:cs="Arial"/>
          <w:sz w:val="16"/>
          <w:szCs w:val="16"/>
        </w:rPr>
        <w:endnoteRef/>
      </w:r>
      <w:r w:rsidRPr="00036AF9">
        <w:rPr>
          <w:rFonts w:asciiTheme="majorHAnsi" w:hAnsiTheme="majorHAnsi" w:cs="Arial"/>
          <w:sz w:val="16"/>
          <w:szCs w:val="16"/>
        </w:rPr>
        <w:t xml:space="preserve"> U.S. Census Bureau. (2022). 2014-2018, 2015-2019, and 2016-2020 American Community Survey 5-Year Estimates. Retrieved from https://data.census.gov </w:t>
      </w:r>
    </w:p>
  </w:endnote>
  <w:endnote w:id="21">
    <w:p w14:paraId="3F5898F4" w14:textId="77777777" w:rsidR="00314B8A" w:rsidRPr="00036AF9" w:rsidRDefault="00314B8A" w:rsidP="002B3349">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Department of Public Health and Environment. (2022). Boulder and Weld County Births and Deaths 2020. Retrieved from https://cdphe.colorado.gov/center-for-health-and-environmental-data/registries-and-vital-statistics/vital-statistics-program</w:t>
      </w:r>
    </w:p>
  </w:endnote>
  <w:endnote w:id="22">
    <w:p w14:paraId="63836126" w14:textId="77777777" w:rsidR="00314B8A" w:rsidRPr="00036AF9" w:rsidRDefault="00314B8A" w:rsidP="002C289B">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Department of Public Health and Environment. (2022). Boulder and Weld County Births and Deaths 2020. Retrieved from https://cdphe.colorado.gov/center-for-health-and-environmental-data/registries-and-vital-statistics/vital-statistics-program</w:t>
      </w:r>
    </w:p>
  </w:endnote>
  <w:endnote w:id="23">
    <w:p w14:paraId="5DB57D6A" w14:textId="77777777" w:rsidR="00314B8A" w:rsidRPr="00036AF9" w:rsidRDefault="00314B8A" w:rsidP="002B3349">
      <w:pPr>
        <w:pStyle w:val="EndnoteText"/>
        <w:rPr>
          <w:rFonts w:asciiTheme="majorHAnsi" w:hAnsiTheme="majorHAnsi" w:cs="Arial"/>
          <w:sz w:val="16"/>
          <w:szCs w:val="16"/>
        </w:rPr>
      </w:pPr>
      <w:r w:rsidRPr="00036AF9">
        <w:rPr>
          <w:rStyle w:val="EndnoteReference"/>
          <w:rFonts w:asciiTheme="majorHAnsi" w:hAnsiTheme="majorHAnsi" w:cs="Arial"/>
          <w:sz w:val="16"/>
          <w:szCs w:val="16"/>
        </w:rPr>
        <w:endnoteRef/>
      </w:r>
      <w:r w:rsidRPr="00036AF9">
        <w:rPr>
          <w:rFonts w:asciiTheme="majorHAnsi" w:hAnsiTheme="majorHAnsi" w:cs="Arial"/>
          <w:sz w:val="16"/>
          <w:szCs w:val="16"/>
        </w:rPr>
        <w:t xml:space="preserve"> </w:t>
      </w:r>
      <w:r w:rsidRPr="00036AF9">
        <w:rPr>
          <w:rFonts w:asciiTheme="majorHAnsi" w:hAnsiTheme="majorHAnsi"/>
          <w:sz w:val="16"/>
          <w:szCs w:val="16"/>
        </w:rPr>
        <w:t>Department of Public Health and Environment. (2022). Boulder and Weld County Births and Deaths 2020. https://cdphe.colorado.gov/center-for-health-and-environmental-data/registries-and-vital-statistics/vital-statistics-program</w:t>
      </w:r>
    </w:p>
  </w:endnote>
  <w:endnote w:id="24">
    <w:p w14:paraId="169929D8" w14:textId="77777777" w:rsidR="00314B8A" w:rsidRPr="00036AF9" w:rsidRDefault="00314B8A" w:rsidP="002B3349">
      <w:pPr>
        <w:pStyle w:val="EndnoteText"/>
        <w:rPr>
          <w:rFonts w:asciiTheme="majorHAnsi" w:hAnsiTheme="majorHAnsi" w:cs="Arial"/>
          <w:sz w:val="16"/>
          <w:szCs w:val="16"/>
        </w:rPr>
      </w:pPr>
      <w:r w:rsidRPr="00036AF9">
        <w:rPr>
          <w:rStyle w:val="EndnoteReference"/>
          <w:rFonts w:asciiTheme="majorHAnsi" w:hAnsiTheme="majorHAnsi" w:cs="Arial"/>
          <w:sz w:val="16"/>
          <w:szCs w:val="16"/>
        </w:rPr>
        <w:endnoteRef/>
      </w:r>
      <w:r w:rsidRPr="00036AF9">
        <w:rPr>
          <w:rFonts w:asciiTheme="majorHAnsi" w:hAnsiTheme="majorHAnsi" w:cs="Arial"/>
          <w:sz w:val="16"/>
          <w:szCs w:val="16"/>
        </w:rPr>
        <w:t xml:space="preserve"> </w:t>
      </w:r>
      <w:r w:rsidRPr="00036AF9">
        <w:rPr>
          <w:rFonts w:asciiTheme="majorHAnsi" w:hAnsiTheme="majorHAnsi"/>
          <w:sz w:val="16"/>
          <w:szCs w:val="16"/>
        </w:rPr>
        <w:t>Department of Public Health and Environment. (2022). Boulder and Weld County Births and Deaths 2020. https://cdphe.colorado.gov/center-for-health-and-environmental-data/registries-and-vital-statistics/vital-statistics-program</w:t>
      </w:r>
    </w:p>
  </w:endnote>
  <w:endnote w:id="25">
    <w:p w14:paraId="42885A12" w14:textId="77777777" w:rsidR="00314B8A" w:rsidRPr="00036AF9" w:rsidRDefault="00314B8A" w:rsidP="002B3349">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w:t>
      </w:r>
      <w:r w:rsidRPr="00036AF9">
        <w:rPr>
          <w:rFonts w:asciiTheme="majorHAnsi" w:hAnsiTheme="majorHAnsi" w:cs="Arial"/>
          <w:sz w:val="16"/>
          <w:szCs w:val="16"/>
        </w:rPr>
        <w:t xml:space="preserve">U.S. Census Bureau. (2022). 2016-2020 American Community Survey 5-Year Estimates. Retrieved from https://data.census.gov </w:t>
      </w:r>
    </w:p>
  </w:endnote>
  <w:endnote w:id="26">
    <w:p w14:paraId="766EDEBE" w14:textId="77777777" w:rsidR="00314B8A" w:rsidRPr="00036AF9" w:rsidRDefault="00314B8A" w:rsidP="00902424">
      <w:pPr>
        <w:pStyle w:val="EndnoteText"/>
        <w:rPr>
          <w:rFonts w:asciiTheme="majorHAnsi" w:hAnsiTheme="majorHAnsi" w:cs="Arial"/>
          <w:sz w:val="16"/>
          <w:szCs w:val="16"/>
        </w:rPr>
      </w:pPr>
      <w:r w:rsidRPr="00036AF9">
        <w:rPr>
          <w:rStyle w:val="EndnoteReference"/>
          <w:rFonts w:asciiTheme="majorHAnsi" w:hAnsiTheme="majorHAnsi" w:cs="Arial"/>
          <w:sz w:val="16"/>
          <w:szCs w:val="16"/>
        </w:rPr>
        <w:endnoteRef/>
      </w:r>
      <w:r w:rsidRPr="00036AF9">
        <w:rPr>
          <w:rFonts w:asciiTheme="majorHAnsi" w:hAnsiTheme="majorHAnsi" w:cs="Arial"/>
          <w:sz w:val="16"/>
          <w:szCs w:val="16"/>
        </w:rPr>
        <w:t xml:space="preserve"> U.S. Census Bureau. (2022). 2016-2020 American Community Survey 5-Year Estimates. Retrieved from https://data.census.gov</w:t>
      </w:r>
    </w:p>
  </w:endnote>
  <w:endnote w:id="27">
    <w:p w14:paraId="42CF260F" w14:textId="77777777" w:rsidR="00314B8A" w:rsidRPr="00036AF9" w:rsidRDefault="00314B8A" w:rsidP="00902424">
      <w:pPr>
        <w:pStyle w:val="EndnoteText"/>
        <w:rPr>
          <w:rFonts w:asciiTheme="majorHAnsi" w:hAnsiTheme="majorHAnsi" w:cs="Arial"/>
          <w:sz w:val="16"/>
          <w:szCs w:val="16"/>
        </w:rPr>
      </w:pPr>
      <w:r w:rsidRPr="00036AF9">
        <w:rPr>
          <w:rStyle w:val="EndnoteReference"/>
          <w:rFonts w:asciiTheme="majorHAnsi" w:hAnsiTheme="majorHAnsi" w:cs="Arial"/>
          <w:sz w:val="16"/>
          <w:szCs w:val="16"/>
        </w:rPr>
        <w:endnoteRef/>
      </w:r>
      <w:r w:rsidRPr="00036AF9">
        <w:rPr>
          <w:rFonts w:asciiTheme="majorHAnsi" w:hAnsiTheme="majorHAnsi" w:cs="Arial"/>
          <w:sz w:val="16"/>
          <w:szCs w:val="16"/>
        </w:rPr>
        <w:t xml:space="preserve"> U.S. Census Bureau. (2022). 2016-2020 American Community Survey 5-Year Estimates. Retrieved from https://data.census.gov</w:t>
      </w:r>
    </w:p>
  </w:endnote>
  <w:endnote w:id="28">
    <w:p w14:paraId="0C4710B5" w14:textId="77777777" w:rsidR="00314B8A" w:rsidRPr="00036AF9" w:rsidRDefault="00314B8A" w:rsidP="00902424">
      <w:pPr>
        <w:pStyle w:val="EndnoteText"/>
        <w:rPr>
          <w:rFonts w:asciiTheme="majorHAnsi" w:hAnsiTheme="majorHAnsi" w:cs="Arial"/>
          <w:sz w:val="16"/>
          <w:szCs w:val="16"/>
        </w:rPr>
      </w:pPr>
      <w:r w:rsidRPr="00036AF9">
        <w:rPr>
          <w:rStyle w:val="EndnoteReference"/>
          <w:rFonts w:asciiTheme="majorHAnsi" w:hAnsiTheme="majorHAnsi" w:cs="Arial"/>
          <w:sz w:val="16"/>
          <w:szCs w:val="16"/>
        </w:rPr>
        <w:endnoteRef/>
      </w:r>
      <w:r w:rsidRPr="00036AF9">
        <w:rPr>
          <w:rFonts w:asciiTheme="majorHAnsi" w:hAnsiTheme="majorHAnsi" w:cs="Arial"/>
          <w:sz w:val="16"/>
          <w:szCs w:val="16"/>
        </w:rPr>
        <w:t xml:space="preserve"> U.S. Census Bureau. (2022). 2016-2020 American Community Survey 5-Year Estimates. Retrieved from https://data.census.gov</w:t>
      </w:r>
    </w:p>
  </w:endnote>
  <w:endnote w:id="29">
    <w:p w14:paraId="6C256A72" w14:textId="77777777" w:rsidR="00314B8A" w:rsidRPr="00036AF9" w:rsidRDefault="00314B8A" w:rsidP="00BA4E00">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w:t>
      </w:r>
      <w:r w:rsidRPr="00036AF9">
        <w:rPr>
          <w:rFonts w:asciiTheme="majorHAnsi" w:hAnsiTheme="majorHAnsi" w:cs="Arial"/>
          <w:sz w:val="16"/>
          <w:szCs w:val="16"/>
        </w:rPr>
        <w:t>U.S. Census Bureau. (2022). 2016-2020 American Community Survey 5-Year Estimates. Retrieved from https://data.census.gov</w:t>
      </w:r>
    </w:p>
  </w:endnote>
  <w:endnote w:id="30">
    <w:p w14:paraId="704EC8FE" w14:textId="77777777" w:rsidR="00314B8A" w:rsidRPr="00036AF9" w:rsidRDefault="00314B8A" w:rsidP="00BA4E00">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w:t>
      </w:r>
      <w:r w:rsidRPr="00036AF9">
        <w:rPr>
          <w:rFonts w:asciiTheme="majorHAnsi" w:hAnsiTheme="majorHAnsi" w:cs="Arial"/>
          <w:sz w:val="16"/>
          <w:szCs w:val="16"/>
        </w:rPr>
        <w:t>U.S. Census Bureau. (2022). 2016-2020 American Community Survey 5-Year Estimates. Retrieved from https://data.census.gov</w:t>
      </w:r>
    </w:p>
  </w:endnote>
  <w:endnote w:id="31">
    <w:p w14:paraId="1C77AA18" w14:textId="77777777" w:rsidR="00314B8A" w:rsidRPr="00036AF9" w:rsidRDefault="00314B8A" w:rsidP="00C570EE">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w:t>
      </w:r>
      <w:r w:rsidRPr="00036AF9">
        <w:rPr>
          <w:rFonts w:asciiTheme="majorHAnsi" w:hAnsiTheme="majorHAnsi" w:cs="Arial"/>
          <w:sz w:val="16"/>
          <w:szCs w:val="16"/>
        </w:rPr>
        <w:t>U.S. Census Bureau. (2022). 2016-2020 American Community Survey 5-Year Estimates. Retrieved from https://data.census.gov</w:t>
      </w:r>
    </w:p>
  </w:endnote>
  <w:endnote w:id="32">
    <w:p w14:paraId="2869D30B" w14:textId="77777777" w:rsidR="00314B8A" w:rsidRPr="00036AF9" w:rsidRDefault="00314B8A" w:rsidP="00C570EE">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w:t>
      </w:r>
      <w:r w:rsidRPr="00036AF9">
        <w:rPr>
          <w:rFonts w:asciiTheme="majorHAnsi" w:hAnsiTheme="majorHAnsi" w:cs="Arial"/>
          <w:sz w:val="16"/>
          <w:szCs w:val="16"/>
        </w:rPr>
        <w:t>U.S. Census Bureau. (2022). 2016-2020 American Community Survey 5-Year Estimates. Retrieved from https://data.census.gov https://data.census.gov/cedsci/table?q=poverty%20rate%20madison%20county,%20arkansas</w:t>
      </w:r>
    </w:p>
  </w:endnote>
  <w:endnote w:id="33">
    <w:p w14:paraId="56A6333B" w14:textId="77777777" w:rsidR="00314B8A" w:rsidRPr="00036AF9" w:rsidRDefault="00314B8A" w:rsidP="00706E66">
      <w:pPr>
        <w:pStyle w:val="EndnoteText"/>
        <w:rPr>
          <w:rFonts w:asciiTheme="majorHAnsi" w:hAnsiTheme="majorHAnsi"/>
          <w:sz w:val="16"/>
          <w:szCs w:val="16"/>
        </w:rPr>
      </w:pPr>
      <w:r w:rsidRPr="00036AF9">
        <w:rPr>
          <w:rFonts w:asciiTheme="majorHAnsi" w:hAnsiTheme="majorHAnsi"/>
          <w:sz w:val="16"/>
          <w:szCs w:val="16"/>
        </w:rPr>
        <w:endnoteRef/>
      </w:r>
      <w:r w:rsidRPr="00036AF9">
        <w:rPr>
          <w:rFonts w:asciiTheme="majorHAnsi" w:hAnsiTheme="majorHAnsi"/>
          <w:sz w:val="16"/>
          <w:szCs w:val="16"/>
        </w:rPr>
        <w:t xml:space="preserve"> NCBI. (2021). The COVID-19 Family Stressor Scale: Validation and Measurement Invariance in Female and Male Caregivers. Retrieved from: https://www.ncbi.nlm.nih.gov/pmc/articles/PMC8193227/</w:t>
      </w:r>
    </w:p>
  </w:endnote>
  <w:endnote w:id="34">
    <w:p w14:paraId="5CD41DF4" w14:textId="411817A4" w:rsidR="00314B8A" w:rsidRDefault="00314B8A">
      <w:pPr>
        <w:pStyle w:val="EndnoteText"/>
      </w:pPr>
      <w:r>
        <w:rPr>
          <w:rStyle w:val="EndnoteReference"/>
        </w:rPr>
        <w:endnoteRef/>
      </w:r>
      <w:r>
        <w:t xml:space="preserve"> </w:t>
      </w:r>
      <w:r w:rsidRPr="009B4C22">
        <w:rPr>
          <w:sz w:val="16"/>
          <w:szCs w:val="16"/>
        </w:rPr>
        <w:t>Early Milestones. (2022). The Impact of the Pandemic on Working Mothers. Retrieved from: https://earlymilestones.org/wp-content/uploads/2022/04/W2-Women-in-the-Workforce-FINAL.pdf</w:t>
      </w:r>
    </w:p>
  </w:endnote>
  <w:endnote w:id="35">
    <w:p w14:paraId="2B8BF9C3" w14:textId="6E1880E2" w:rsidR="00314B8A" w:rsidRDefault="00314B8A">
      <w:pPr>
        <w:pStyle w:val="EndnoteText"/>
      </w:pPr>
      <w:r>
        <w:rPr>
          <w:rStyle w:val="EndnoteReference"/>
        </w:rPr>
        <w:endnoteRef/>
      </w:r>
      <w:r>
        <w:t xml:space="preserve"> </w:t>
      </w:r>
      <w:r w:rsidRPr="009B4C22">
        <w:rPr>
          <w:sz w:val="16"/>
          <w:szCs w:val="16"/>
        </w:rPr>
        <w:t>Early Milestones. (2022). The Impact of the Pandemic on Working Mothers. Retrieved from: https://earlymilestones.org/wp-content/uploads/2022/04/W2-Women-in-the-Workforce-FINAL.pdf</w:t>
      </w:r>
    </w:p>
  </w:endnote>
  <w:endnote w:id="36">
    <w:p w14:paraId="2F213014" w14:textId="77777777" w:rsidR="00314B8A" w:rsidRPr="00036AF9" w:rsidRDefault="00314B8A" w:rsidP="008F3538">
      <w:pPr>
        <w:pStyle w:val="EndnoteText"/>
        <w:rPr>
          <w:rFonts w:asciiTheme="majorHAnsi" w:hAnsiTheme="majorHAnsi"/>
          <w:sz w:val="16"/>
          <w:szCs w:val="16"/>
        </w:rPr>
      </w:pPr>
      <w:r w:rsidRPr="00036AF9">
        <w:rPr>
          <w:rFonts w:asciiTheme="majorHAnsi" w:hAnsiTheme="majorHAnsi"/>
          <w:sz w:val="16"/>
          <w:szCs w:val="16"/>
        </w:rPr>
        <w:endnoteRef/>
      </w:r>
      <w:r w:rsidRPr="00036AF9">
        <w:rPr>
          <w:rFonts w:asciiTheme="majorHAnsi" w:hAnsiTheme="majorHAnsi"/>
          <w:sz w:val="16"/>
          <w:szCs w:val="16"/>
        </w:rPr>
        <w:t xml:space="preserve"> Kids Count Data Center. Households with children that had difficulty paying for usual household expenses. Retrieved from: https://datacenter.kidscount.org/data/tables/10896-households-with-children-that-had-difficulty-paying-for-usual-household-expenses-in-the-past-week?loc=7&amp;loct=2#detailed/2/7/false/2448,2102,2101,2099,2098,2096,2028,2002/any/21185</w:t>
      </w:r>
    </w:p>
  </w:endnote>
  <w:endnote w:id="37">
    <w:p w14:paraId="273E39D2" w14:textId="77777777" w:rsidR="00314B8A" w:rsidRPr="00036AF9" w:rsidRDefault="00314B8A" w:rsidP="008F3538">
      <w:pPr>
        <w:pStyle w:val="EndnoteText"/>
        <w:rPr>
          <w:rFonts w:asciiTheme="majorHAnsi" w:hAnsiTheme="majorHAnsi"/>
          <w:sz w:val="16"/>
          <w:szCs w:val="16"/>
        </w:rPr>
      </w:pPr>
      <w:r w:rsidRPr="00036AF9">
        <w:rPr>
          <w:rFonts w:asciiTheme="majorHAnsi" w:hAnsiTheme="majorHAnsi"/>
          <w:sz w:val="16"/>
          <w:szCs w:val="16"/>
        </w:rPr>
        <w:endnoteRef/>
      </w:r>
      <w:r w:rsidRPr="00036AF9">
        <w:rPr>
          <w:rFonts w:asciiTheme="majorHAnsi" w:hAnsiTheme="majorHAnsi"/>
          <w:sz w:val="16"/>
          <w:szCs w:val="16"/>
        </w:rPr>
        <w:t xml:space="preserve"> Kids Count Data Center. Households with children that had difficulty paying for usual household expenses. Retrieved from: https://datacenter.kidscount.org/data/tables/10896-households-with-children-that-had-difficulty-paying-for-usual-household-expenses-in-the-past-week?loc=7&amp;loct=2#detailed/2/7/false/2448,2102,2101,2099,2098,2096,2028,2002/any/21185</w:t>
      </w:r>
    </w:p>
  </w:endnote>
  <w:endnote w:id="38">
    <w:p w14:paraId="1DD4F2CE" w14:textId="77777777" w:rsidR="00314B8A" w:rsidRPr="00036AF9" w:rsidRDefault="00314B8A" w:rsidP="00C570EE">
      <w:pPr>
        <w:pStyle w:val="EndnoteText"/>
        <w:rPr>
          <w:rFonts w:asciiTheme="majorHAnsi" w:hAnsiTheme="majorHAnsi" w:cs="Arial"/>
          <w:sz w:val="16"/>
          <w:szCs w:val="16"/>
        </w:rPr>
      </w:pPr>
      <w:r w:rsidRPr="00036AF9">
        <w:rPr>
          <w:rStyle w:val="EndnoteReference"/>
          <w:rFonts w:asciiTheme="majorHAnsi" w:hAnsiTheme="majorHAnsi" w:cs="Arial"/>
          <w:sz w:val="16"/>
          <w:szCs w:val="16"/>
        </w:rPr>
        <w:endnoteRef/>
      </w:r>
      <w:r w:rsidRPr="00036AF9">
        <w:rPr>
          <w:rFonts w:asciiTheme="majorHAnsi" w:hAnsiTheme="majorHAnsi" w:cs="Arial"/>
          <w:sz w:val="16"/>
          <w:szCs w:val="16"/>
        </w:rPr>
        <w:t xml:space="preserve"> U.S. Census Bureau. (2022). 2016-2020 American Community Survey 5-Year Estimates. Retrieved from https://data.census.gov</w:t>
      </w:r>
    </w:p>
  </w:endnote>
  <w:endnote w:id="39">
    <w:p w14:paraId="26415DFB" w14:textId="77777777" w:rsidR="00314B8A" w:rsidRPr="00036AF9" w:rsidRDefault="00314B8A" w:rsidP="00706E66">
      <w:pPr>
        <w:pStyle w:val="EndnoteText"/>
        <w:rPr>
          <w:rFonts w:asciiTheme="majorHAnsi" w:hAnsiTheme="majorHAnsi"/>
          <w:sz w:val="16"/>
          <w:szCs w:val="16"/>
        </w:rPr>
      </w:pPr>
      <w:r w:rsidRPr="00036AF9">
        <w:rPr>
          <w:rFonts w:asciiTheme="majorHAnsi" w:hAnsiTheme="majorHAnsi"/>
          <w:sz w:val="16"/>
          <w:szCs w:val="16"/>
        </w:rPr>
        <w:endnoteRef/>
      </w:r>
      <w:r w:rsidRPr="00036AF9">
        <w:rPr>
          <w:rFonts w:asciiTheme="majorHAnsi" w:hAnsiTheme="majorHAnsi"/>
          <w:sz w:val="16"/>
          <w:szCs w:val="16"/>
        </w:rPr>
        <w:t xml:space="preserve"> 2020-2021 Program Information Report</w:t>
      </w:r>
    </w:p>
  </w:endnote>
  <w:endnote w:id="40">
    <w:p w14:paraId="5C958483" w14:textId="77777777" w:rsidR="00314B8A" w:rsidRPr="00036AF9" w:rsidRDefault="00314B8A" w:rsidP="00706E66">
      <w:pPr>
        <w:pStyle w:val="EndnoteText"/>
        <w:rPr>
          <w:rFonts w:asciiTheme="majorHAnsi" w:hAnsiTheme="majorHAnsi"/>
          <w:sz w:val="16"/>
          <w:szCs w:val="16"/>
        </w:rPr>
      </w:pPr>
      <w:r w:rsidRPr="00036AF9">
        <w:rPr>
          <w:rFonts w:asciiTheme="majorHAnsi" w:hAnsiTheme="majorHAnsi"/>
          <w:sz w:val="16"/>
          <w:szCs w:val="16"/>
        </w:rPr>
        <w:endnoteRef/>
      </w:r>
      <w:r w:rsidRPr="00036AF9">
        <w:rPr>
          <w:rFonts w:asciiTheme="majorHAnsi" w:hAnsiTheme="majorHAnsi"/>
          <w:sz w:val="16"/>
          <w:szCs w:val="16"/>
        </w:rPr>
        <w:t xml:space="preserve"> 2020-2021 Program Information Report</w:t>
      </w:r>
    </w:p>
  </w:endnote>
  <w:endnote w:id="41">
    <w:p w14:paraId="7582B7FF" w14:textId="77777777" w:rsidR="00314B8A" w:rsidRPr="00036AF9" w:rsidRDefault="00314B8A" w:rsidP="00C570EE">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w:t>
      </w:r>
      <w:r w:rsidRPr="00036AF9">
        <w:rPr>
          <w:rFonts w:asciiTheme="majorHAnsi" w:hAnsiTheme="majorHAnsi" w:cs="Arial"/>
          <w:sz w:val="16"/>
          <w:szCs w:val="16"/>
        </w:rPr>
        <w:t>County Health Rankings. (2021). Colorado. Retrieved from: https://www.countyhealthrankings.org/app/colorado/2021/overview</w:t>
      </w:r>
    </w:p>
  </w:endnote>
  <w:endnote w:id="42">
    <w:p w14:paraId="07F617C6" w14:textId="77777777" w:rsidR="00314B8A" w:rsidRPr="00036AF9" w:rsidRDefault="00314B8A" w:rsidP="00387163">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Department of Education. (2021). Graduation Rates. Retrieved from </w:t>
      </w:r>
      <w:hyperlink r:id="rId1" w:history="1">
        <w:r w:rsidRPr="00036AF9">
          <w:rPr>
            <w:rStyle w:val="Hyperlink"/>
            <w:rFonts w:asciiTheme="majorHAnsi" w:hAnsiTheme="majorHAnsi"/>
            <w:color w:val="auto"/>
            <w:sz w:val="16"/>
            <w:szCs w:val="16"/>
            <w:u w:val="none"/>
          </w:rPr>
          <w:t>https://view.officeapps.live.com/op/view.aspx?src=https%3A%2F%2Fwww.cde.state.co.us%2Fcdereval%2F2021gradstat_workbook_districtandschool&amp;wdOrigin=BROWSELINK</w:t>
        </w:r>
      </w:hyperlink>
    </w:p>
  </w:endnote>
  <w:endnote w:id="43">
    <w:p w14:paraId="1B8AFD19" w14:textId="6083C32A" w:rsidR="00314B8A" w:rsidRPr="00036AF9" w:rsidRDefault="00314B8A" w:rsidP="004156EC">
      <w:pPr>
        <w:pStyle w:val="EndnoteText"/>
        <w:rPr>
          <w:rFonts w:asciiTheme="majorHAnsi" w:hAnsiTheme="majorHAnsi"/>
          <w:sz w:val="16"/>
          <w:szCs w:val="16"/>
        </w:rPr>
      </w:pPr>
      <w:r w:rsidRPr="00036AF9">
        <w:rPr>
          <w:rFonts w:asciiTheme="majorHAnsi" w:hAnsiTheme="majorHAnsi"/>
          <w:sz w:val="16"/>
          <w:szCs w:val="16"/>
        </w:rPr>
        <w:endnoteRef/>
      </w:r>
      <w:r w:rsidRPr="00036AF9">
        <w:rPr>
          <w:rFonts w:asciiTheme="majorHAnsi" w:hAnsiTheme="majorHAnsi"/>
          <w:sz w:val="16"/>
          <w:szCs w:val="16"/>
        </w:rPr>
        <w:t xml:space="preserve"> Colorado Department of Education. (2021). Graduation Rates. Retrieved from </w:t>
      </w:r>
      <w:hyperlink r:id="rId2" w:history="1">
        <w:r w:rsidRPr="00036AF9">
          <w:rPr>
            <w:rStyle w:val="Hyperlink"/>
            <w:rFonts w:asciiTheme="majorHAnsi" w:hAnsiTheme="majorHAnsi"/>
            <w:color w:val="auto"/>
            <w:sz w:val="16"/>
            <w:szCs w:val="16"/>
            <w:u w:val="none"/>
          </w:rPr>
          <w:t>https://view.officeapps.live.com/op/view.aspx?src=https%3A%2F%2Fwww.cde.state.co.us%2Fcdereval%2F2021gradstat_workbook_districtandschool&amp;wdOrigin=BROWSELINK</w:t>
        </w:r>
      </w:hyperlink>
    </w:p>
  </w:endnote>
  <w:endnote w:id="44">
    <w:p w14:paraId="06FAC520" w14:textId="77777777" w:rsidR="00314B8A" w:rsidRPr="00036AF9" w:rsidRDefault="00314B8A" w:rsidP="00387163">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Department of Education. (2021). Graduation Rates. Retrieved from </w:t>
      </w:r>
      <w:hyperlink r:id="rId3" w:history="1">
        <w:r w:rsidRPr="00036AF9">
          <w:rPr>
            <w:rStyle w:val="Hyperlink"/>
            <w:rFonts w:asciiTheme="majorHAnsi" w:hAnsiTheme="majorHAnsi"/>
            <w:color w:val="auto"/>
            <w:sz w:val="16"/>
            <w:szCs w:val="16"/>
            <w:u w:val="none"/>
          </w:rPr>
          <w:t>https://view.officeapps.live.com/op/view.aspx?src=https%3A%2F%2Fwww.cde.state.co.us%2Fcdereval%2F2021gradstat_workbook_districtandschool&amp;wdOrigin=BROWSELINK</w:t>
        </w:r>
      </w:hyperlink>
    </w:p>
  </w:endnote>
  <w:endnote w:id="45">
    <w:p w14:paraId="516588B0" w14:textId="08894747"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Department of Education. (2022). Colorado Drop Out Dashboard. Retrieved from https://www.cde.state.co.us/code/dropoutrate2021</w:t>
      </w:r>
    </w:p>
  </w:endnote>
  <w:endnote w:id="46">
    <w:p w14:paraId="1807FDB2" w14:textId="77777777" w:rsidR="00314B8A" w:rsidRPr="00036AF9" w:rsidRDefault="00314B8A" w:rsidP="00F04194">
      <w:pPr>
        <w:pStyle w:val="EndnoteText"/>
        <w:rPr>
          <w:rFonts w:asciiTheme="majorHAnsi" w:hAnsiTheme="majorHAnsi" w:cs="Arial"/>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w:t>
      </w:r>
      <w:r w:rsidRPr="00036AF9">
        <w:rPr>
          <w:rFonts w:asciiTheme="majorHAnsi" w:hAnsiTheme="majorHAnsi" w:cs="Arial"/>
          <w:sz w:val="16"/>
          <w:szCs w:val="16"/>
        </w:rPr>
        <w:t>Colorado Department of Education. (2022) School View Data Center. Retrieved from:</w:t>
      </w:r>
    </w:p>
    <w:p w14:paraId="059C58CE" w14:textId="77777777" w:rsidR="00314B8A" w:rsidRPr="00036AF9" w:rsidRDefault="00460970" w:rsidP="00F04194">
      <w:pPr>
        <w:pStyle w:val="EndnoteText"/>
        <w:rPr>
          <w:rFonts w:asciiTheme="majorHAnsi" w:hAnsiTheme="majorHAnsi" w:cs="Arial"/>
          <w:sz w:val="16"/>
          <w:szCs w:val="16"/>
        </w:rPr>
      </w:pPr>
      <w:hyperlink r:id="rId4" w:history="1">
        <w:r w:rsidR="00314B8A" w:rsidRPr="00036AF9">
          <w:rPr>
            <w:rFonts w:asciiTheme="majorHAnsi" w:hAnsiTheme="majorHAnsi" w:cs="Arial"/>
            <w:sz w:val="16"/>
            <w:szCs w:val="16"/>
          </w:rPr>
          <w:t>https://edx.cde.state.co.us/SchoolView/DataCenter/reports.jspx?_adf_ctrl-state=pac20phbp_4&amp;_afrLoop=5500734732317901&amp;_afrWindowMode=0&amp;_adf.ctrl-state=1d9iur6hes_4</w:t>
        </w:r>
      </w:hyperlink>
    </w:p>
  </w:endnote>
  <w:endnote w:id="47">
    <w:p w14:paraId="7945AE23" w14:textId="77777777" w:rsidR="00314B8A" w:rsidRPr="00036AF9" w:rsidRDefault="00314B8A" w:rsidP="00F04194">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w:t>
      </w:r>
      <w:r w:rsidRPr="00036AF9">
        <w:rPr>
          <w:rFonts w:asciiTheme="majorHAnsi" w:hAnsiTheme="majorHAnsi" w:cs="Arial"/>
          <w:sz w:val="16"/>
          <w:szCs w:val="16"/>
        </w:rPr>
        <w:t>U.S. Census Bureau. (2020). American Community Survey 5-Year Estimates. Retrieved from https://data.census.gov</w:t>
      </w:r>
    </w:p>
  </w:endnote>
  <w:endnote w:id="48">
    <w:p w14:paraId="382331AC" w14:textId="77777777" w:rsidR="00314B8A" w:rsidRPr="00036AF9" w:rsidRDefault="00314B8A" w:rsidP="00F04194">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Program Information Report, 2020-2021</w:t>
      </w:r>
    </w:p>
  </w:endnote>
  <w:endnote w:id="49">
    <w:p w14:paraId="110CE1F1" w14:textId="77777777" w:rsidR="00314B8A" w:rsidRPr="00036AF9" w:rsidRDefault="00314B8A" w:rsidP="00002984">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FOX31 Denver. (2021). Colorado testing: A quarter of students didn’t take the CMAS in 2020-21. Retrieved from https://kdvr.com/news/local/colorado-testing-a-quarter-of-students-didnt-take-the-cmas-in-2020-21/amp/</w:t>
      </w:r>
    </w:p>
  </w:endnote>
  <w:endnote w:id="50">
    <w:p w14:paraId="20FC0211" w14:textId="77777777" w:rsidR="00314B8A" w:rsidRPr="00036AF9" w:rsidRDefault="00314B8A" w:rsidP="00CC1885">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Department of Education. (2021). CMAS Results. Retrieved from: https://www.cde.state.co.us/assessment/cmas-dataandresults-2021</w:t>
      </w:r>
    </w:p>
  </w:endnote>
  <w:endnote w:id="51">
    <w:p w14:paraId="166EC708" w14:textId="77777777" w:rsidR="00314B8A" w:rsidRPr="00036AF9" w:rsidRDefault="00314B8A" w:rsidP="00CC1885">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Department of Education. (2021). CMAS Results. Retrieved from: https://www.cde.state.co.us/assessment/cmas-dataandresults-2021</w:t>
      </w:r>
    </w:p>
  </w:endnote>
  <w:endnote w:id="52">
    <w:p w14:paraId="675AE75A" w14:textId="77777777" w:rsidR="00314B8A" w:rsidRPr="00036AF9" w:rsidRDefault="00314B8A" w:rsidP="00F04194">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Department of Education. (2021). CMAS Results. Retrieved from: https://www.cde.state.co.us/assessment/cmas-dataandresults-2021</w:t>
      </w:r>
    </w:p>
  </w:endnote>
  <w:endnote w:id="53">
    <w:p w14:paraId="33C57627" w14:textId="77777777" w:rsidR="00314B8A" w:rsidRPr="00036AF9" w:rsidRDefault="00314B8A" w:rsidP="00FE1971">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Denver Post. (2021). Colorado Schools Reopening. Retrieved from: https://www.denverpost.com/2020/07/01/colorado-schools-reopening-coronavirus-covid/</w:t>
      </w:r>
    </w:p>
  </w:endnote>
  <w:endnote w:id="54">
    <w:p w14:paraId="395274F5" w14:textId="77777777" w:rsidR="00314B8A" w:rsidRPr="00036AF9" w:rsidRDefault="00314B8A" w:rsidP="00FE1971">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Department of Education. (2021). CMAS. Retrieved from: https://view.officeapps.live.com/op/view.aspx?src=https%3A%2F%2Fwww.cde.state.co.us%2Fassessment%2F2021_cmas_ela_disaggregatedachievementresults&amp;wdOrigin=BROWSELINK</w:t>
      </w:r>
    </w:p>
  </w:endnote>
  <w:endnote w:id="55">
    <w:p w14:paraId="6B161C99" w14:textId="77777777" w:rsidR="00314B8A" w:rsidRPr="00036AF9" w:rsidRDefault="00314B8A" w:rsidP="00BA6858">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County Health Rankings &amp; Roadmaps. (2022). Colorado. https://www.countyhealthrankings.org/app/colorado/2021/overview</w:t>
      </w:r>
    </w:p>
  </w:endnote>
  <w:endnote w:id="56">
    <w:p w14:paraId="387F70DD" w14:textId="77777777" w:rsidR="00314B8A" w:rsidRPr="00036AF9" w:rsidRDefault="00314B8A" w:rsidP="00BA6858">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County Health Rankings &amp; Roadmaps. (2022). Colorado. https://www.countyhealthrankings.org/app/colorado/2021/overview</w:t>
      </w:r>
    </w:p>
  </w:endnote>
  <w:endnote w:id="57">
    <w:p w14:paraId="08404FCF" w14:textId="77777777" w:rsidR="00314B8A" w:rsidRPr="00036AF9" w:rsidRDefault="00314B8A" w:rsidP="00F04194">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County Health Rankings &amp; Roadmaps. (2022). Colorado. https://www.countyhealthrankings.org/app/colorado/2021/overview</w:t>
      </w:r>
    </w:p>
  </w:endnote>
  <w:endnote w:id="58">
    <w:p w14:paraId="26426861" w14:textId="77777777" w:rsidR="00314B8A" w:rsidRPr="00036AF9" w:rsidRDefault="00314B8A" w:rsidP="008B11B4">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County Health Rankings &amp; Roadmaps. (2022). Colorado. https://www.countyhealthrankings.org/app/colorado/2021/overview</w:t>
      </w:r>
    </w:p>
  </w:endnote>
  <w:endnote w:id="59">
    <w:p w14:paraId="7B56EAE3" w14:textId="78D543ED" w:rsidR="00314B8A" w:rsidRPr="00036AF9" w:rsidRDefault="00314B8A" w:rsidP="008B11B4">
      <w:pPr>
        <w:pStyle w:val="Heading1"/>
        <w:shd w:val="clear" w:color="auto" w:fill="FFFFFF"/>
        <w:spacing w:after="0"/>
        <w:rPr>
          <w:caps w:val="0"/>
          <w:color w:val="auto"/>
          <w:sz w:val="16"/>
          <w:szCs w:val="16"/>
        </w:rPr>
      </w:pPr>
      <w:r w:rsidRPr="00036AF9">
        <w:rPr>
          <w:rStyle w:val="EndnoteReference"/>
          <w:caps w:val="0"/>
          <w:color w:val="auto"/>
          <w:sz w:val="16"/>
          <w:szCs w:val="16"/>
        </w:rPr>
        <w:endnoteRef/>
      </w:r>
      <w:r w:rsidRPr="00036AF9">
        <w:rPr>
          <w:rStyle w:val="EndnoteReference"/>
          <w:caps w:val="0"/>
          <w:color w:val="auto"/>
          <w:sz w:val="16"/>
          <w:szCs w:val="16"/>
        </w:rPr>
        <w:t xml:space="preserve"> </w:t>
      </w:r>
      <w:r w:rsidRPr="00036AF9">
        <w:rPr>
          <w:caps w:val="0"/>
          <w:color w:val="auto"/>
          <w:sz w:val="16"/>
          <w:szCs w:val="16"/>
        </w:rPr>
        <w:t xml:space="preserve">Colorado Department of Public Health and Environment (2022). Health disparities during COVID-19. Retrieved by: </w:t>
      </w:r>
      <w:hyperlink r:id="rId5" w:history="1">
        <w:r w:rsidRPr="00036AF9">
          <w:rPr>
            <w:caps w:val="0"/>
            <w:color w:val="auto"/>
            <w:sz w:val="16"/>
            <w:szCs w:val="16"/>
          </w:rPr>
          <w:t>https://covid19.colorado.gov/health-disparities-during-covid-19</w:t>
        </w:r>
      </w:hyperlink>
    </w:p>
  </w:endnote>
  <w:endnote w:id="60">
    <w:p w14:paraId="715E1FE9" w14:textId="77777777" w:rsidR="00314B8A" w:rsidRPr="00036AF9" w:rsidRDefault="00314B8A" w:rsidP="008B11B4">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Boulder County. (2022). COVID 19. Retrieved from: https://www.bouldercounty.org/families/disease/covid-19-information/covid-19-data-stats/covid-19-data/</w:t>
      </w:r>
    </w:p>
  </w:endnote>
  <w:endnote w:id="61">
    <w:p w14:paraId="42FB2109" w14:textId="740FCFFC" w:rsidR="00314B8A" w:rsidRPr="00036AF9" w:rsidRDefault="00314B8A" w:rsidP="00AE5344">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Weld County. (2022). COVID data. Retrieved from: https://www.weldgov.com/Government/Departments/Health-and-Environment/OVID-19/Coronavirus-Data</w:t>
      </w:r>
    </w:p>
  </w:endnote>
  <w:endnote w:id="62">
    <w:p w14:paraId="372F3129" w14:textId="77777777" w:rsidR="00314B8A" w:rsidRPr="00036AF9" w:rsidRDefault="00314B8A" w:rsidP="00AE5344">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Department of Public Health and Environment (2022). Vaccine Data. Retrieved from: https://covid19.colorado.gov/vaccine-data-dashboard</w:t>
      </w:r>
    </w:p>
  </w:endnote>
  <w:endnote w:id="63">
    <w:p w14:paraId="512760E0" w14:textId="40582021"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4CBS Denver (2022). 'Unprecedented Amounts Of Children With Anxiety': Younger Generation Stressed While Living With COVID. Retrieved by: https://denver.cbslocal.com/2022/03/06/uchealth-covid-anxiety-mental-health-children/?amp</w:t>
      </w:r>
    </w:p>
  </w:endnote>
  <w:endnote w:id="64">
    <w:p w14:paraId="0A2B2A64" w14:textId="77777777" w:rsidR="00314B8A" w:rsidRPr="00036AF9" w:rsidRDefault="00314B8A" w:rsidP="00C72778">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Kids Count Data Center. (2022). </w:t>
      </w:r>
      <w:hyperlink r:id="rId6" w:anchor="detailed/2/7/false/2448,2418,2112,2104,2102,2101,2099,2098,2096/any/21608" w:history="1">
        <w:r w:rsidRPr="00036AF9">
          <w:rPr>
            <w:rFonts w:asciiTheme="majorHAnsi" w:hAnsiTheme="majorHAnsi"/>
            <w:sz w:val="16"/>
            <w:szCs w:val="16"/>
          </w:rPr>
          <w:t>Adults living in households with children who felt nervous, anxious or on edge for more than half of the days or nearly every day in the past two weeks | KIDS COUNT Data Center</w:t>
        </w:r>
      </w:hyperlink>
      <w:r w:rsidRPr="00036AF9">
        <w:rPr>
          <w:rFonts w:asciiTheme="majorHAnsi" w:hAnsiTheme="majorHAnsi"/>
          <w:sz w:val="16"/>
          <w:szCs w:val="16"/>
        </w:rPr>
        <w:t xml:space="preserve"> Retrieved from: https://datacenter.kidscount.org/data/tables/11217-adults-living-in-households-with-children-who-felt-nervous-anxious-or-on-edge-for-more-than-half-of-the-days-or-nearly-every-day-in-the-past-two-weeks?loc=7&amp;loct=2#detailed/2/7/false/2448,2418,2112,2104,2102,2101,2099,2098,2096/any/21608</w:t>
      </w:r>
    </w:p>
  </w:endnote>
  <w:endnote w:id="65">
    <w:p w14:paraId="0AD1A4BF" w14:textId="77777777" w:rsidR="00314B8A" w:rsidRPr="00036AF9" w:rsidRDefault="00314B8A" w:rsidP="00D813E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BCHS/WPC 2022 Survey</w:t>
      </w:r>
    </w:p>
  </w:endnote>
  <w:endnote w:id="66">
    <w:p w14:paraId="213050DF" w14:textId="5FC10274"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Psychology Today (2019). Why Talking About-Our Problems Makes Us Feel Better. Retrieved from: https://www.psychologytoday.com/us/blog/your-personal-renaissance/201906/why-talking-about-our-problems-makes-us-feel-better</w:t>
      </w:r>
    </w:p>
  </w:endnote>
  <w:endnote w:id="67">
    <w:p w14:paraId="2A06454E" w14:textId="77777777" w:rsidR="00314B8A" w:rsidRPr="00036AF9" w:rsidRDefault="00314B8A" w:rsidP="00DB246F">
      <w:pPr>
        <w:pStyle w:val="EndnoteText"/>
        <w:rPr>
          <w:rFonts w:asciiTheme="majorHAnsi" w:hAnsiTheme="majorHAnsi"/>
          <w:sz w:val="16"/>
          <w:szCs w:val="16"/>
        </w:rPr>
      </w:pPr>
      <w:r w:rsidRPr="00036AF9">
        <w:rPr>
          <w:rFonts w:asciiTheme="majorHAnsi" w:hAnsiTheme="majorHAnsi"/>
          <w:sz w:val="16"/>
          <w:szCs w:val="16"/>
        </w:rPr>
        <w:endnoteRef/>
      </w:r>
      <w:r w:rsidRPr="00036AF9">
        <w:rPr>
          <w:rFonts w:asciiTheme="majorHAnsi" w:hAnsiTheme="majorHAnsi"/>
          <w:sz w:val="16"/>
          <w:szCs w:val="16"/>
        </w:rPr>
        <w:t xml:space="preserve"> Open States (2022). Bill HB22-1326. Retrieved by: https://openstates.org/co/bills/2022A/HB22-1326/</w:t>
      </w:r>
    </w:p>
    <w:p w14:paraId="72EF95B2" w14:textId="61A152EF" w:rsidR="00314B8A" w:rsidRPr="00036AF9" w:rsidRDefault="00314B8A" w:rsidP="00DB246F">
      <w:pPr>
        <w:pStyle w:val="EndnoteText"/>
        <w:rPr>
          <w:rFonts w:asciiTheme="majorHAnsi" w:hAnsiTheme="majorHAnsi"/>
          <w:sz w:val="16"/>
          <w:szCs w:val="16"/>
        </w:rPr>
      </w:pPr>
      <w:r w:rsidRPr="00036AF9">
        <w:rPr>
          <w:rFonts w:asciiTheme="majorHAnsi" w:hAnsiTheme="majorHAnsi"/>
          <w:sz w:val="16"/>
          <w:szCs w:val="16"/>
        </w:rPr>
        <w:t>Colorado Public Radio. (2022) Here’s the fentanyl punishment/treatment plan signed by Polis. Retrieved by https://www.cpr.org/2022/05/11/heres-whats-in-the-final-fentanyl-bill/</w:t>
      </w:r>
    </w:p>
  </w:endnote>
  <w:endnote w:id="68">
    <w:p w14:paraId="5CF9F15C" w14:textId="77777777" w:rsidR="00314B8A" w:rsidRPr="00036AF9" w:rsidRDefault="00314B8A" w:rsidP="000B4C93">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KRDO. (2022). Overdose deaths in Colorado increased during COVID 19. Retrieved from:  https://krdo.com/stacker-colorado/2021/12/17/see-how-much-overdose-deaths-in-colorado-increased-during-covid-19/</w:t>
      </w:r>
    </w:p>
  </w:endnote>
  <w:endnote w:id="69">
    <w:p w14:paraId="7BAD4C22" w14:textId="77777777" w:rsidR="00314B8A" w:rsidRPr="00036AF9" w:rsidRDefault="00314B8A" w:rsidP="000B4C93">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MSN. (2021) Overdose Deaths. Retrieved by: </w:t>
      </w:r>
      <w:hyperlink r:id="rId7" w:history="1">
        <w:r w:rsidRPr="00036AF9">
          <w:rPr>
            <w:rStyle w:val="Hyperlink"/>
            <w:rFonts w:asciiTheme="majorHAnsi" w:hAnsiTheme="majorHAnsi"/>
            <w:color w:val="auto"/>
            <w:sz w:val="16"/>
            <w:szCs w:val="16"/>
            <w:u w:val="none"/>
          </w:rPr>
          <w:t>https://www.msn.com/en-us/health/medical/washington-county-sheriffs-office-warns-of-rise-in-overdose-deaths/ar-AAMn4rU</w:t>
        </w:r>
      </w:hyperlink>
      <w:r w:rsidRPr="00036AF9">
        <w:rPr>
          <w:rFonts w:asciiTheme="majorHAnsi" w:hAnsiTheme="majorHAnsi"/>
          <w:sz w:val="16"/>
          <w:szCs w:val="16"/>
        </w:rPr>
        <w:t xml:space="preserve"> and https://www.cdc.gov/opioids/basics/fentanyl.html</w:t>
      </w:r>
    </w:p>
  </w:endnote>
  <w:endnote w:id="70">
    <w:p w14:paraId="424E9BE7" w14:textId="77777777" w:rsidR="00314B8A" w:rsidRPr="00036AF9" w:rsidRDefault="00314B8A" w:rsidP="000B4C93">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KRDO. (2022). Overdose deaths in Colorado increased during COVID 19. Retrieved from:  https://krdo.com/stacker-colorado/2021/12/17/see-how-much-overdose-deaths-in-colorado-increased-during-covid-19/</w:t>
      </w:r>
    </w:p>
  </w:endnote>
  <w:endnote w:id="71">
    <w:p w14:paraId="4BBB083D" w14:textId="77777777" w:rsidR="00314B8A" w:rsidRPr="00036AF9" w:rsidRDefault="00314B8A" w:rsidP="00952A91">
      <w:pPr>
        <w:pStyle w:val="EndnoteText"/>
        <w:rPr>
          <w:rFonts w:asciiTheme="majorHAnsi" w:hAnsiTheme="majorHAnsi" w:cs="Arial"/>
          <w:sz w:val="16"/>
          <w:szCs w:val="16"/>
        </w:rPr>
      </w:pPr>
      <w:r w:rsidRPr="00036AF9">
        <w:rPr>
          <w:rStyle w:val="EndnoteReference"/>
          <w:rFonts w:asciiTheme="majorHAnsi" w:hAnsiTheme="majorHAnsi" w:cs="Arial"/>
          <w:sz w:val="16"/>
          <w:szCs w:val="16"/>
        </w:rPr>
        <w:endnoteRef/>
      </w:r>
      <w:r w:rsidRPr="00036AF9">
        <w:rPr>
          <w:rFonts w:asciiTheme="majorHAnsi" w:hAnsiTheme="majorHAnsi" w:cs="Arial"/>
          <w:sz w:val="16"/>
          <w:szCs w:val="16"/>
        </w:rPr>
        <w:t xml:space="preserve"> </w:t>
      </w:r>
      <w:r w:rsidRPr="00036AF9">
        <w:rPr>
          <w:rFonts w:asciiTheme="majorHAnsi" w:hAnsiTheme="majorHAnsi"/>
          <w:sz w:val="16"/>
          <w:szCs w:val="16"/>
        </w:rPr>
        <w:t>County Health Rankings &amp; Roadmaps. (2022). Colorado. https://www.countyhealthrankings.org/app/colorado/2021/overview</w:t>
      </w:r>
    </w:p>
  </w:endnote>
  <w:endnote w:id="72">
    <w:p w14:paraId="057B3209" w14:textId="77777777" w:rsidR="00314B8A" w:rsidRPr="00036AF9" w:rsidRDefault="00314B8A" w:rsidP="00AE5344">
      <w:pPr>
        <w:pStyle w:val="EndnoteText"/>
        <w:rPr>
          <w:rFonts w:asciiTheme="majorHAnsi" w:hAnsiTheme="majorHAnsi" w:cs="Arial"/>
          <w:sz w:val="16"/>
          <w:szCs w:val="16"/>
        </w:rPr>
      </w:pPr>
      <w:r w:rsidRPr="00036AF9">
        <w:rPr>
          <w:rStyle w:val="EndnoteReference"/>
          <w:rFonts w:asciiTheme="majorHAnsi" w:hAnsiTheme="majorHAnsi" w:cs="Arial"/>
          <w:sz w:val="16"/>
          <w:szCs w:val="16"/>
        </w:rPr>
        <w:endnoteRef/>
      </w:r>
      <w:r w:rsidRPr="00036AF9">
        <w:rPr>
          <w:rFonts w:asciiTheme="majorHAnsi" w:hAnsiTheme="majorHAnsi" w:cs="Arial"/>
          <w:sz w:val="16"/>
          <w:szCs w:val="16"/>
        </w:rPr>
        <w:t xml:space="preserve"> </w:t>
      </w:r>
      <w:r w:rsidRPr="00036AF9">
        <w:rPr>
          <w:rFonts w:asciiTheme="majorHAnsi" w:hAnsiTheme="majorHAnsi"/>
          <w:sz w:val="16"/>
          <w:szCs w:val="16"/>
        </w:rPr>
        <w:t>County Health Rankings &amp; Roadmaps. (2022). Colorado. https://www.countyhealthrankings.org/app/colorado/2021/overview</w:t>
      </w:r>
    </w:p>
  </w:endnote>
  <w:endnote w:id="73">
    <w:p w14:paraId="081FEAA3" w14:textId="7797CA33" w:rsidR="00314B8A" w:rsidRPr="00036AF9" w:rsidRDefault="00314B8A" w:rsidP="00F16B6C">
      <w:pPr>
        <w:shd w:val="clear" w:color="auto" w:fill="FFFFFF"/>
        <w:spacing w:after="0" w:line="240" w:lineRule="auto"/>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Department of Health Care Policy and Financing. (2022). Health First Colorado Maternity Report. Retrieved from https://hcpf.colorado.gov/sites/hcpf/files/Maternity%20Report%20-%20Sept2021.pdf</w:t>
      </w:r>
    </w:p>
  </w:endnote>
  <w:endnote w:id="74">
    <w:p w14:paraId="561DED40" w14:textId="77777777" w:rsidR="00314B8A" w:rsidRPr="00036AF9" w:rsidRDefault="00314B8A" w:rsidP="00E27404">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County Health Rankings &amp; Roadmaps. (2022). Colorado. https://www.countyhealthrankings.org/app/Colorado/2021/overview</w:t>
      </w:r>
    </w:p>
  </w:endnote>
  <w:endnote w:id="75">
    <w:p w14:paraId="5523A1EA" w14:textId="3677BD61" w:rsidR="00314B8A" w:rsidRPr="00036AF9" w:rsidRDefault="00314B8A" w:rsidP="00E27404">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Kids Count Data Center (2019). Teen drug abuse. Retrieved from: https://datacenter.kidscount.org/data#CO/2/0/char/0 </w:t>
      </w:r>
    </w:p>
  </w:endnote>
  <w:endnote w:id="76">
    <w:p w14:paraId="53077CE7" w14:textId="77777777" w:rsidR="00314B8A" w:rsidRPr="00036AF9" w:rsidRDefault="00314B8A" w:rsidP="00E27404">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Boulder County. Reducing Substance Abuse. Retrieved from: https://www.bouldercounty.org/departments/public-health/reducing-substance-abuse/</w:t>
      </w:r>
    </w:p>
  </w:endnote>
  <w:endnote w:id="77">
    <w:p w14:paraId="777FD73E" w14:textId="77777777" w:rsidR="00314B8A" w:rsidRPr="00036AF9" w:rsidRDefault="00314B8A" w:rsidP="00E27404">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County Health Rankings &amp; Roadmaps. (2022). Colorado. https://www.countyhealthrankings.org/app/Colorado/2021/overview</w:t>
      </w:r>
    </w:p>
  </w:endnote>
  <w:endnote w:id="78">
    <w:p w14:paraId="57346CCD" w14:textId="77777777" w:rsidR="00314B8A" w:rsidRPr="00036AF9" w:rsidRDefault="00314B8A" w:rsidP="00E27404">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County Health Rankings &amp; Roadmaps. (2022). Colorado. https://www.countyhealthrankings.org/app/Colorado/2021/overview</w:t>
      </w:r>
    </w:p>
  </w:endnote>
  <w:endnote w:id="79">
    <w:p w14:paraId="27A36B9B" w14:textId="77777777" w:rsidR="00314B8A" w:rsidRPr="00036AF9" w:rsidRDefault="00314B8A" w:rsidP="00E27404">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Department of Health Care, Policy and Financing. Prenatal Plus Program Retrieved from: https://hcpf.colorado.gov/prenatal-plus</w:t>
      </w:r>
    </w:p>
  </w:endnote>
  <w:endnote w:id="80">
    <w:p w14:paraId="4363DC4B" w14:textId="77777777" w:rsidR="00314B8A" w:rsidRPr="00036AF9" w:rsidRDefault="00314B8A" w:rsidP="00E27404">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Department of Health Care, Policy and Financing. Special Connections Program Retrieved from: https://hcpf.colorado.gov/special-connections</w:t>
      </w:r>
    </w:p>
  </w:endnote>
  <w:endnote w:id="81">
    <w:p w14:paraId="690711EB" w14:textId="77777777" w:rsidR="00314B8A" w:rsidRPr="00036AF9" w:rsidRDefault="00314B8A" w:rsidP="00E27404">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Department of Health Care, Policy and Financing. Maternity Report. Retrieved from:</w:t>
      </w:r>
    </w:p>
    <w:p w14:paraId="4F475B0F" w14:textId="77777777" w:rsidR="00314B8A" w:rsidRPr="00036AF9" w:rsidRDefault="00314B8A" w:rsidP="00E27404">
      <w:pPr>
        <w:pStyle w:val="EndnoteText"/>
        <w:rPr>
          <w:rFonts w:asciiTheme="majorHAnsi" w:hAnsiTheme="majorHAnsi"/>
          <w:sz w:val="16"/>
          <w:szCs w:val="16"/>
        </w:rPr>
      </w:pPr>
      <w:r w:rsidRPr="00036AF9">
        <w:rPr>
          <w:rFonts w:asciiTheme="majorHAnsi" w:hAnsiTheme="majorHAnsi"/>
          <w:sz w:val="16"/>
          <w:szCs w:val="16"/>
        </w:rPr>
        <w:t>https://hcpf.colorado.gov/sites/hcpf/files/Maternity%20Report%20-%20Sept2021.pdf</w:t>
      </w:r>
    </w:p>
  </w:endnote>
  <w:endnote w:id="82">
    <w:p w14:paraId="7F7D1D7F" w14:textId="77777777" w:rsidR="00314B8A" w:rsidRPr="00036AF9" w:rsidRDefault="00314B8A" w:rsidP="00E27404">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Aspire Colorado. (2021) Early Prenatal Care. Retrieved from: https://aspireColorado.org/health/early-prenatal-care</w:t>
      </w:r>
    </w:p>
  </w:endnote>
  <w:endnote w:id="83">
    <w:p w14:paraId="340E67A8" w14:textId="77777777" w:rsidR="00314B8A" w:rsidRPr="00036AF9" w:rsidRDefault="00314B8A" w:rsidP="00E27404">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Economic Development Institute. (2021). Getting Ready for School. Retrieved from:</w:t>
      </w:r>
    </w:p>
    <w:p w14:paraId="27AB77CB" w14:textId="77777777" w:rsidR="00314B8A" w:rsidRPr="00036AF9" w:rsidRDefault="00314B8A" w:rsidP="00E27404">
      <w:pPr>
        <w:pStyle w:val="EndnoteText"/>
        <w:rPr>
          <w:rFonts w:asciiTheme="majorHAnsi" w:hAnsiTheme="majorHAnsi"/>
          <w:sz w:val="16"/>
          <w:szCs w:val="16"/>
        </w:rPr>
      </w:pPr>
      <w:r w:rsidRPr="00036AF9">
        <w:rPr>
          <w:rFonts w:asciiTheme="majorHAnsi" w:hAnsiTheme="majorHAnsi"/>
          <w:sz w:val="16"/>
          <w:szCs w:val="16"/>
        </w:rPr>
        <w:t>https://argis.ualr.edu/aecamrg/grfs/gettingReady4School2021.pdf#:~:text=%28rate%20per%201000%20females%20age%2011%E2%80%9317%29%20The%20percentage,from%201%2C087%20in%202013%20to%20666%20in%202019.</w:t>
      </w:r>
    </w:p>
  </w:endnote>
  <w:endnote w:id="84">
    <w:p w14:paraId="3DB30F89" w14:textId="77777777" w:rsidR="00314B8A" w:rsidRPr="00036AF9" w:rsidRDefault="00314B8A" w:rsidP="00B77F8C">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Center For Disease Control and Prevention. (2022). National Vital Statistics Report. Retrieved from: www.cdc.gov</w:t>
      </w:r>
    </w:p>
  </w:endnote>
  <w:endnote w:id="85">
    <w:p w14:paraId="0AFE1D53" w14:textId="77777777" w:rsidR="00314B8A" w:rsidRPr="00036AF9" w:rsidRDefault="00314B8A" w:rsidP="00E27404">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Department of Public Health and Environment. (2020). Births by County. Retrieved from: https://cdphe.colorado.gov/vitalrecords</w:t>
      </w:r>
    </w:p>
  </w:endnote>
  <w:endnote w:id="86">
    <w:p w14:paraId="79C7DAA8" w14:textId="77777777" w:rsidR="00314B8A" w:rsidRPr="00036AF9" w:rsidRDefault="00314B8A" w:rsidP="00E65A23">
      <w:pPr>
        <w:pStyle w:val="EndnoteText"/>
        <w:rPr>
          <w:rFonts w:asciiTheme="majorHAnsi" w:hAnsiTheme="majorHAnsi"/>
          <w:sz w:val="16"/>
          <w:szCs w:val="16"/>
        </w:rPr>
      </w:pPr>
      <w:r w:rsidRPr="00036AF9">
        <w:rPr>
          <w:rFonts w:asciiTheme="majorHAnsi" w:hAnsiTheme="majorHAnsi"/>
          <w:sz w:val="16"/>
          <w:szCs w:val="16"/>
        </w:rPr>
        <w:endnoteRef/>
      </w:r>
      <w:r w:rsidRPr="00036AF9">
        <w:rPr>
          <w:rFonts w:asciiTheme="majorHAnsi" w:hAnsiTheme="majorHAnsi"/>
          <w:sz w:val="16"/>
          <w:szCs w:val="16"/>
        </w:rPr>
        <w:t xml:space="preserve"> March of Dimes (2020). March of Dimes Report Card. Retrieved from: https://www.marchofdimes.org/materials/March-of-Dimes-2021-Full-Report-Card.pdf</w:t>
      </w:r>
    </w:p>
  </w:endnote>
  <w:endnote w:id="87">
    <w:p w14:paraId="1488FDF8" w14:textId="77777777" w:rsidR="00314B8A" w:rsidRPr="00036AF9" w:rsidRDefault="00314B8A" w:rsidP="00E65A23">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County Health Rankings. (2022). Low Birth Weight. Retrieved from: https://www.countyhealthrankings.org/app/colorado/2021/measure/outcomes/37/data</w:t>
      </w:r>
    </w:p>
  </w:endnote>
  <w:endnote w:id="88">
    <w:p w14:paraId="35BF6BE4" w14:textId="77777777" w:rsidR="00314B8A" w:rsidRPr="00036AF9" w:rsidRDefault="00314B8A" w:rsidP="00E65A23">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Kids Count Data Center (2022). Infant Mortality Rates in Colorado. Retrieved from: https://datacenter.kidscount.org/data/tables/9848-infant-mortality-rates-per-1000-live-births?loc=7&amp;loct=2#detailed/2/any/false/1729,37,871,870,573,869,36,868,867,133/any/19163,19162</w:t>
      </w:r>
    </w:p>
  </w:endnote>
  <w:endnote w:id="89">
    <w:p w14:paraId="0B9ADF1A" w14:textId="77777777" w:rsidR="00314B8A" w:rsidRPr="00036AF9" w:rsidRDefault="00314B8A" w:rsidP="00E65A23">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March of Dimes. Colorado Report Card. Retrieved from: https://www.marchofdimes.org/peristats/tools/reportcard.aspx?reg=08</w:t>
      </w:r>
    </w:p>
  </w:endnote>
  <w:endnote w:id="90">
    <w:p w14:paraId="3CC190EC" w14:textId="77777777" w:rsidR="00314B8A" w:rsidRPr="00036AF9" w:rsidRDefault="00314B8A" w:rsidP="00D813E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BCHS/WPC 2022 Survey</w:t>
      </w:r>
    </w:p>
  </w:endnote>
  <w:endnote w:id="91">
    <w:p w14:paraId="4057BD1C" w14:textId="52EB0B49"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Politico. (2022). CDC: Kindergarten Vaccination Rates Drop Retrieved by: https://www.politico.com/news/2022/04/21/cdc-kindergarten-vaccination-rates-drop-00026921</w:t>
      </w:r>
    </w:p>
  </w:endnote>
  <w:endnote w:id="92">
    <w:p w14:paraId="71ECBFCB" w14:textId="03276460"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The Gazette. (2020). 'It's just not safe': Colorado childhood vaccination rates down by nearly a fifth, state health officials say. Retrieved from: </w:t>
      </w:r>
      <w:hyperlink r:id="rId8" w:history="1">
        <w:r w:rsidRPr="00036AF9">
          <w:rPr>
            <w:rFonts w:asciiTheme="majorHAnsi" w:hAnsiTheme="majorHAnsi"/>
            <w:sz w:val="16"/>
            <w:szCs w:val="16"/>
          </w:rPr>
          <w:t>https://gazette.com/medical/its-just-not-safe-colorado-childhood-vaccination-rates-down-by-nearly-a-fifth-state-health/article_e973d272-d357-11ea-b3e6-237b198b3bea.html</w:t>
        </w:r>
      </w:hyperlink>
    </w:p>
  </w:endnote>
  <w:endnote w:id="93">
    <w:p w14:paraId="1598E001" w14:textId="32B101E1"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Style w:val="EndnoteReference"/>
          <w:rFonts w:asciiTheme="majorHAnsi" w:hAnsiTheme="majorHAnsi"/>
          <w:sz w:val="16"/>
          <w:szCs w:val="16"/>
        </w:rPr>
        <w:endnoteRef/>
      </w:r>
      <w:r w:rsidRPr="00036AF9">
        <w:rPr>
          <w:rFonts w:asciiTheme="majorHAnsi" w:hAnsiTheme="majorHAnsi"/>
          <w:sz w:val="16"/>
          <w:szCs w:val="16"/>
        </w:rPr>
        <w:t xml:space="preserve"> The Gazette. (2020). 'It's just not safe': Colorado childhood vaccination rates down by nearly a fifth, state health officials say. Retrieved by: </w:t>
      </w:r>
      <w:hyperlink r:id="rId9" w:history="1">
        <w:r w:rsidRPr="00036AF9">
          <w:rPr>
            <w:rFonts w:asciiTheme="majorHAnsi" w:hAnsiTheme="majorHAnsi"/>
            <w:sz w:val="16"/>
            <w:szCs w:val="16"/>
          </w:rPr>
          <w:t>https://gazette.com/medical/its-just-not-safe-colorado-childhood-vaccination-rates-down-by-nearly-a-fifth-state-health/article_e973d272-d357-11ea-b3e6-237b198b3bea.html</w:t>
        </w:r>
      </w:hyperlink>
      <w:r w:rsidRPr="00036AF9">
        <w:rPr>
          <w:rFonts w:asciiTheme="majorHAnsi" w:hAnsiTheme="majorHAnsi"/>
          <w:sz w:val="16"/>
          <w:szCs w:val="16"/>
        </w:rPr>
        <w:t xml:space="preserve"> </w:t>
      </w:r>
    </w:p>
  </w:endnote>
  <w:endnote w:id="94">
    <w:p w14:paraId="2395046B" w14:textId="77777777" w:rsidR="00314B8A" w:rsidRPr="00036AF9" w:rsidRDefault="00314B8A" w:rsidP="00E65A23">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Program Information Report, 2020-2021</w:t>
      </w:r>
    </w:p>
  </w:endnote>
  <w:endnote w:id="95">
    <w:p w14:paraId="7BDB2CA6" w14:textId="77777777" w:rsidR="00314B8A" w:rsidRPr="00036AF9" w:rsidRDefault="00314B8A" w:rsidP="00706E66">
      <w:pPr>
        <w:pStyle w:val="EndnoteText"/>
        <w:rPr>
          <w:rFonts w:asciiTheme="majorHAnsi" w:hAnsiTheme="majorHAnsi"/>
          <w:sz w:val="16"/>
          <w:szCs w:val="16"/>
        </w:rPr>
      </w:pPr>
      <w:r w:rsidRPr="00036AF9">
        <w:rPr>
          <w:rFonts w:asciiTheme="majorHAnsi" w:hAnsiTheme="majorHAnsi"/>
          <w:sz w:val="16"/>
          <w:szCs w:val="16"/>
        </w:rPr>
        <w:endnoteRef/>
      </w:r>
      <w:r w:rsidRPr="00036AF9">
        <w:rPr>
          <w:rFonts w:asciiTheme="majorHAnsi" w:hAnsiTheme="majorHAnsi"/>
          <w:sz w:val="16"/>
          <w:szCs w:val="16"/>
        </w:rPr>
        <w:t xml:space="preserve"> Program Information Report, 2020-2021</w:t>
      </w:r>
    </w:p>
  </w:endnote>
  <w:endnote w:id="96">
    <w:p w14:paraId="71D3AE05" w14:textId="77777777" w:rsidR="00314B8A" w:rsidRPr="00036AF9" w:rsidRDefault="00314B8A" w:rsidP="00E65A23">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Program Information Report, 2020-2021</w:t>
      </w:r>
    </w:p>
  </w:endnote>
  <w:endnote w:id="97">
    <w:p w14:paraId="5B5025CA" w14:textId="663A44DD"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CDC. (2022). Obesity Weight Status. Retrieved from: https://nccd.cdc.gov/dnpao_dtm/rdPage.aspx?rdReport=DNPAO_DTM.ExploreByTopic&amp;islClass=OWS&amp;islTopic=&amp;go=GO</w:t>
      </w:r>
    </w:p>
  </w:endnote>
  <w:endnote w:id="98">
    <w:p w14:paraId="11CB8ECF" w14:textId="77777777" w:rsidR="00314B8A" w:rsidRPr="00036AF9" w:rsidRDefault="00314B8A" w:rsidP="002A4B2B">
      <w:pPr>
        <w:pStyle w:val="EndnoteText"/>
        <w:rPr>
          <w:rFonts w:asciiTheme="majorHAnsi" w:hAnsiTheme="majorHAnsi"/>
          <w:sz w:val="16"/>
          <w:szCs w:val="16"/>
        </w:rPr>
      </w:pPr>
      <w:r w:rsidRPr="00036AF9">
        <w:rPr>
          <w:rFonts w:asciiTheme="majorHAnsi" w:hAnsiTheme="majorHAnsi"/>
          <w:sz w:val="16"/>
          <w:szCs w:val="16"/>
        </w:rPr>
        <w:endnoteRef/>
      </w:r>
      <w:r w:rsidRPr="00036AF9">
        <w:rPr>
          <w:rFonts w:asciiTheme="majorHAnsi" w:hAnsiTheme="majorHAnsi"/>
          <w:sz w:val="16"/>
          <w:szCs w:val="16"/>
        </w:rPr>
        <w:t xml:space="preserve"> 2020-2021 Program Information Report (PIR)</w:t>
      </w:r>
    </w:p>
  </w:endnote>
  <w:endnote w:id="99">
    <w:p w14:paraId="0406E808" w14:textId="77777777" w:rsidR="00314B8A" w:rsidRPr="00036AF9" w:rsidRDefault="00314B8A" w:rsidP="002A4B2B">
      <w:pPr>
        <w:pStyle w:val="EndnoteText"/>
        <w:rPr>
          <w:rFonts w:asciiTheme="majorHAnsi" w:hAnsiTheme="majorHAnsi"/>
          <w:sz w:val="16"/>
          <w:szCs w:val="16"/>
        </w:rPr>
      </w:pPr>
      <w:r w:rsidRPr="00036AF9">
        <w:rPr>
          <w:rFonts w:asciiTheme="majorHAnsi" w:hAnsiTheme="majorHAnsi"/>
          <w:sz w:val="16"/>
          <w:szCs w:val="16"/>
        </w:rPr>
        <w:endnoteRef/>
      </w:r>
      <w:r w:rsidRPr="00036AF9">
        <w:rPr>
          <w:rFonts w:asciiTheme="majorHAnsi" w:hAnsiTheme="majorHAnsi"/>
          <w:sz w:val="16"/>
          <w:szCs w:val="16"/>
        </w:rPr>
        <w:t xml:space="preserve"> 2020-2021 Program Information Report (PIR)</w:t>
      </w:r>
    </w:p>
  </w:endnote>
  <w:endnote w:id="100">
    <w:p w14:paraId="2B515559" w14:textId="77777777" w:rsidR="00314B8A" w:rsidRPr="00036AF9" w:rsidRDefault="00314B8A" w:rsidP="00E65A23">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Environmental Public Health Tracking (2022). Asthma data. Retrieved from:  https://coepht.colorado.gov/asthma-data</w:t>
      </w:r>
    </w:p>
  </w:endnote>
  <w:endnote w:id="101">
    <w:p w14:paraId="42C5CA4F" w14:textId="77777777" w:rsidR="00314B8A" w:rsidRPr="00036AF9" w:rsidRDefault="00314B8A" w:rsidP="00D813E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BCHS/WPC 2022 Survey</w:t>
      </w:r>
    </w:p>
  </w:endnote>
  <w:endnote w:id="102">
    <w:p w14:paraId="0C3365D1" w14:textId="77777777" w:rsidR="00314B8A" w:rsidRPr="00036AF9" w:rsidRDefault="00314B8A" w:rsidP="00E65A23">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County Health Rankings &amp; Roadmaps. (2022). Colorado. https://www.countyhealthrankings.org/app/Colorado/2021/overview</w:t>
      </w:r>
    </w:p>
  </w:endnote>
  <w:endnote w:id="103">
    <w:p w14:paraId="28532AC9" w14:textId="77777777" w:rsidR="00314B8A" w:rsidRPr="00036AF9" w:rsidRDefault="00314B8A" w:rsidP="00706E66">
      <w:pPr>
        <w:pStyle w:val="EndnoteText"/>
        <w:rPr>
          <w:rFonts w:asciiTheme="majorHAnsi" w:hAnsiTheme="majorHAnsi"/>
          <w:sz w:val="16"/>
          <w:szCs w:val="16"/>
        </w:rPr>
      </w:pPr>
      <w:r w:rsidRPr="00036AF9">
        <w:rPr>
          <w:rFonts w:asciiTheme="majorHAnsi" w:hAnsiTheme="majorHAnsi"/>
          <w:sz w:val="16"/>
          <w:szCs w:val="16"/>
        </w:rPr>
        <w:endnoteRef/>
      </w:r>
      <w:r w:rsidRPr="00036AF9">
        <w:rPr>
          <w:rFonts w:asciiTheme="majorHAnsi" w:hAnsiTheme="majorHAnsi"/>
          <w:sz w:val="16"/>
          <w:szCs w:val="16"/>
        </w:rPr>
        <w:t xml:space="preserve"> USDA. (2015). Food Access Atlas. Retrieved from https://www.ers.usda.gov/data-products/food-access-research-atlas/go-to-the-atlas.aspx</w:t>
      </w:r>
    </w:p>
  </w:endnote>
  <w:endnote w:id="104">
    <w:p w14:paraId="141FB9CA" w14:textId="3D378564"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US Environmental Protection Agency (2022). Environmental Justice Screening and Mapping Tool. Critical Service Gaps: Food Desert. Retrieved from: https://ejscreen.epa.gov/mapper/</w:t>
      </w:r>
    </w:p>
  </w:endnote>
  <w:endnote w:id="105">
    <w:p w14:paraId="0B34E55B" w14:textId="77777777" w:rsidR="00314B8A" w:rsidRPr="00036AF9" w:rsidRDefault="00314B8A" w:rsidP="00822F42">
      <w:pPr>
        <w:pStyle w:val="EndnoteText"/>
        <w:rPr>
          <w:rFonts w:asciiTheme="majorHAnsi" w:hAnsiTheme="majorHAnsi" w:cstheme="minorHAnsi"/>
          <w:sz w:val="16"/>
          <w:szCs w:val="16"/>
        </w:rPr>
      </w:pPr>
      <w:r w:rsidRPr="00036AF9">
        <w:rPr>
          <w:rStyle w:val="EndnoteReference"/>
          <w:rFonts w:asciiTheme="majorHAnsi" w:hAnsiTheme="majorHAnsi" w:cstheme="minorHAnsi"/>
          <w:sz w:val="16"/>
          <w:szCs w:val="16"/>
        </w:rPr>
        <w:endnoteRef/>
      </w:r>
      <w:r w:rsidRPr="00036AF9">
        <w:rPr>
          <w:rFonts w:asciiTheme="majorHAnsi" w:hAnsiTheme="majorHAnsi" w:cstheme="minorHAnsi"/>
          <w:sz w:val="16"/>
          <w:szCs w:val="16"/>
        </w:rPr>
        <w:t xml:space="preserve"> US Department of Agriculture. (2021). School Meals. Retrieved at: US Department of Agriculture (2021) </w:t>
      </w:r>
      <w:r w:rsidRPr="00036AF9">
        <w:rPr>
          <w:rFonts w:asciiTheme="majorHAnsi" w:hAnsiTheme="majorHAnsi"/>
          <w:sz w:val="16"/>
          <w:szCs w:val="16"/>
        </w:rPr>
        <w:t>https://www.usda.gov/coronavirus/school-meals</w:t>
      </w:r>
      <w:r w:rsidRPr="00036AF9">
        <w:rPr>
          <w:rFonts w:asciiTheme="majorHAnsi" w:hAnsiTheme="majorHAnsi" w:cstheme="minorHAnsi"/>
          <w:sz w:val="16"/>
          <w:szCs w:val="16"/>
        </w:rPr>
        <w:t xml:space="preserve"> </w:t>
      </w:r>
    </w:p>
  </w:endnote>
  <w:endnote w:id="106">
    <w:p w14:paraId="230D4C45" w14:textId="77777777" w:rsidR="00314B8A" w:rsidRPr="00036AF9" w:rsidRDefault="00314B8A" w:rsidP="00B005DC">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County Health Rankings &amp; Roadmaps. (2021). Colorado. https://www.countyhealthrankings.org/app/colorado/2021/measure/factors/65/data</w:t>
      </w:r>
    </w:p>
  </w:endnote>
  <w:endnote w:id="107">
    <w:p w14:paraId="10787525" w14:textId="037D298C" w:rsidR="00314B8A" w:rsidRPr="00036AF9" w:rsidRDefault="00314B8A" w:rsidP="00B005DC">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Department of Education. (2022) Free and Reduced Lunch by District. Retrieved from: https://view.officeapps.live.com/op/view.aspx?src=https%3A%2F%2Fwww.cde.state.co.us%2Fcdereval%2F2021-2022districtmembershippk-12frl&amp;wdOrigin=BROWSELINK </w:t>
      </w:r>
    </w:p>
  </w:endnote>
  <w:endnote w:id="108">
    <w:p w14:paraId="08F3A4DA" w14:textId="6A8D0472"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https://www.dailycamera.com/2020/03/31/food-demand-and-donations-spike-at-food-banks-across-region/</w:t>
      </w:r>
    </w:p>
  </w:endnote>
  <w:endnote w:id="109">
    <w:p w14:paraId="09E954EF" w14:textId="0183655D"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https://www.reporterherald.com/2020/04/03/coronavirus-food-demand-and-donations-spike-at-food-banks/</w:t>
      </w:r>
    </w:p>
  </w:endnote>
  <w:endnote w:id="110">
    <w:p w14:paraId="073ECAD7" w14:textId="77777777" w:rsidR="00314B8A" w:rsidRPr="00036AF9" w:rsidRDefault="00314B8A" w:rsidP="009A51E0">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https://www.usda.gov/media/press-releases/2022/01/20/usda-announces-approval-d-snap-areas-boulder-county-colorado</w:t>
      </w:r>
    </w:p>
  </w:endnote>
  <w:endnote w:id="111">
    <w:p w14:paraId="020BDC42" w14:textId="77777777" w:rsidR="00314B8A" w:rsidRPr="00036AF9" w:rsidRDefault="00314B8A" w:rsidP="00B005DC">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Kids Count Data Center. (2021). Children Under Five Enrolled in WIC. Retrieved from: https https://datacenter.kidscount.org/data#CO/5/0/char/0</w:t>
      </w:r>
    </w:p>
  </w:endnote>
  <w:endnote w:id="112">
    <w:p w14:paraId="5352437E" w14:textId="77777777" w:rsidR="00314B8A" w:rsidRPr="00F02666" w:rsidRDefault="00314B8A" w:rsidP="00B005DC">
      <w:pPr>
        <w:pStyle w:val="EndnoteText"/>
        <w:rPr>
          <w:rFonts w:asciiTheme="majorHAnsi" w:hAnsiTheme="majorHAnsi" w:cs="Arial"/>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Department of Human Services (2022). SNAP data and research. Retrieved from: https://cdhs.colorado.gov</w:t>
      </w:r>
      <w:r w:rsidRPr="00F02666">
        <w:rPr>
          <w:rFonts w:asciiTheme="majorHAnsi" w:hAnsiTheme="majorHAnsi" w:cs="Arial"/>
          <w:sz w:val="16"/>
          <w:szCs w:val="16"/>
        </w:rPr>
        <w:t>/snap-data</w:t>
      </w:r>
    </w:p>
  </w:endnote>
  <w:endnote w:id="113">
    <w:p w14:paraId="2561827A" w14:textId="47A313BC" w:rsidR="00314B8A" w:rsidRDefault="00314B8A">
      <w:pPr>
        <w:pStyle w:val="EndnoteText"/>
      </w:pPr>
      <w:r w:rsidRPr="00F02666">
        <w:rPr>
          <w:rFonts w:asciiTheme="majorHAnsi" w:hAnsiTheme="majorHAnsi" w:cs="Arial"/>
          <w:sz w:val="16"/>
          <w:szCs w:val="16"/>
        </w:rPr>
        <w:endnoteRef/>
      </w:r>
      <w:r w:rsidRPr="00F02666">
        <w:rPr>
          <w:rFonts w:asciiTheme="majorHAnsi" w:hAnsiTheme="majorHAnsi" w:cs="Arial"/>
          <w:sz w:val="16"/>
          <w:szCs w:val="16"/>
        </w:rPr>
        <w:t xml:space="preserve"> Redfin. (2022). Retrieved from: https://www.redfin.com/state/Colorado/housing-market</w:t>
      </w:r>
    </w:p>
  </w:endnote>
  <w:endnote w:id="114">
    <w:p w14:paraId="35A6EA18" w14:textId="25239314" w:rsidR="00314B8A" w:rsidRPr="00944E7C" w:rsidRDefault="00314B8A">
      <w:pPr>
        <w:pStyle w:val="EndnoteText"/>
        <w:rPr>
          <w:sz w:val="16"/>
          <w:szCs w:val="16"/>
        </w:rPr>
      </w:pPr>
      <w:r>
        <w:rPr>
          <w:rStyle w:val="EndnoteReference"/>
        </w:rPr>
        <w:endnoteRef/>
      </w:r>
      <w:r>
        <w:t xml:space="preserve"> </w:t>
      </w:r>
      <w:r w:rsidRPr="00B57156">
        <w:rPr>
          <w:sz w:val="16"/>
          <w:szCs w:val="16"/>
        </w:rPr>
        <w:t>Red</w:t>
      </w:r>
      <w:r>
        <w:rPr>
          <w:sz w:val="16"/>
          <w:szCs w:val="16"/>
        </w:rPr>
        <w:t>fi</w:t>
      </w:r>
      <w:r w:rsidRPr="00B57156">
        <w:rPr>
          <w:sz w:val="16"/>
          <w:szCs w:val="16"/>
        </w:rPr>
        <w:t>n. (2022). Retrieved from: https://www.redfin.com/county/367/CO/Boulder-County/housing-</w:t>
      </w:r>
      <w:r w:rsidRPr="00944E7C">
        <w:rPr>
          <w:sz w:val="16"/>
          <w:szCs w:val="16"/>
        </w:rPr>
        <w:t>market</w:t>
      </w:r>
    </w:p>
  </w:endnote>
  <w:endnote w:id="115">
    <w:p w14:paraId="66F1DFBF" w14:textId="5CE5B12D" w:rsidR="00314B8A" w:rsidRDefault="00314B8A">
      <w:pPr>
        <w:pStyle w:val="EndnoteText"/>
      </w:pPr>
      <w:r w:rsidRPr="00944E7C">
        <w:rPr>
          <w:rStyle w:val="EndnoteReference"/>
          <w:sz w:val="16"/>
          <w:szCs w:val="16"/>
        </w:rPr>
        <w:endnoteRef/>
      </w:r>
      <w:r w:rsidRPr="00944E7C">
        <w:rPr>
          <w:sz w:val="16"/>
          <w:szCs w:val="16"/>
        </w:rPr>
        <w:t xml:space="preserve"> Redfin (2022). Retrieved from: https://www.redfin.com/county/423/CO/Weld-County/housing-market</w:t>
      </w:r>
    </w:p>
  </w:endnote>
  <w:endnote w:id="116">
    <w:p w14:paraId="2B099521" w14:textId="77777777" w:rsidR="00314B8A" w:rsidRPr="00036AF9" w:rsidRDefault="00314B8A" w:rsidP="00B005DC">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w:t>
      </w:r>
      <w:r w:rsidRPr="00036AF9">
        <w:rPr>
          <w:rFonts w:asciiTheme="majorHAnsi" w:hAnsiTheme="majorHAnsi" w:cs="Arial"/>
          <w:sz w:val="16"/>
          <w:szCs w:val="16"/>
        </w:rPr>
        <w:t>U.S. Census Bureau. (2022). 2015-2020 American Community Survey 5-Year Estimates. Retrieved from https://data.census.gov</w:t>
      </w:r>
    </w:p>
  </w:endnote>
  <w:endnote w:id="117">
    <w:p w14:paraId="229483A3" w14:textId="77777777" w:rsidR="00314B8A" w:rsidRPr="00036AF9" w:rsidRDefault="00314B8A" w:rsidP="00B005DC">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w:t>
      </w:r>
      <w:r w:rsidRPr="00036AF9">
        <w:rPr>
          <w:rFonts w:asciiTheme="majorHAnsi" w:hAnsiTheme="majorHAnsi" w:cs="Arial"/>
          <w:sz w:val="16"/>
          <w:szCs w:val="16"/>
        </w:rPr>
        <w:t>U.S. Census Bureau. (2022). 2015-2020 American Community Survey 5-Year Estimates. Retrieved from https://data.census.gov</w:t>
      </w:r>
    </w:p>
  </w:endnote>
  <w:endnote w:id="118">
    <w:p w14:paraId="57D51619" w14:textId="7F0FE298"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BCHS/WPC 2022 Survey</w:t>
      </w:r>
    </w:p>
  </w:endnote>
  <w:endnote w:id="119">
    <w:p w14:paraId="1DC7D56E" w14:textId="77777777" w:rsidR="00314B8A" w:rsidRPr="00036AF9" w:rsidRDefault="00314B8A" w:rsidP="004A61B2">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City of Boulder. (2022). Occupancy Limits. Retrieved from: https://bouldercolorado.gov/occupancy-limits</w:t>
      </w:r>
    </w:p>
  </w:endnote>
  <w:endnote w:id="120">
    <w:p w14:paraId="0EEAF01C" w14:textId="77777777" w:rsidR="00314B8A" w:rsidRPr="00036AF9" w:rsidRDefault="00314B8A" w:rsidP="00B005DC">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County Health Rankings &amp; Roadmaps. (2022). Colorado. https://www.countyhealthrankings.org/app/Colorado/2021/overview</w:t>
      </w:r>
    </w:p>
  </w:endnote>
  <w:endnote w:id="121">
    <w:p w14:paraId="645310B4" w14:textId="77777777" w:rsidR="00314B8A" w:rsidRPr="00036AF9" w:rsidRDefault="00314B8A" w:rsidP="009B4826">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News 9. Marshall Fire Affecting the Real Estate Market. Retrieved from: https://www.9news.com/article/news/local/wildfire/marshall-fire/marshall-fire-affecting-the-real-estate-market/73-86882961-eefb-4b3d-839f-25e777a498c0</w:t>
      </w:r>
    </w:p>
  </w:endnote>
  <w:endnote w:id="122">
    <w:p w14:paraId="782C2543" w14:textId="77777777" w:rsidR="00314B8A" w:rsidRPr="00036AF9" w:rsidRDefault="00314B8A" w:rsidP="00B005DC">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w:t>
      </w:r>
      <w:r w:rsidRPr="00036AF9">
        <w:rPr>
          <w:rFonts w:asciiTheme="majorHAnsi" w:hAnsiTheme="majorHAnsi" w:cs="Arial"/>
          <w:sz w:val="16"/>
          <w:szCs w:val="16"/>
        </w:rPr>
        <w:t>U.S. Census Bureau. (2022). 2015-2020 American Community Survey 5-Year Estimates. Retrieved from https://data.census.gov</w:t>
      </w:r>
    </w:p>
  </w:endnote>
  <w:endnote w:id="123">
    <w:p w14:paraId="3E259DC4" w14:textId="77777777" w:rsidR="00314B8A" w:rsidRPr="00036AF9" w:rsidRDefault="00314B8A" w:rsidP="00D813E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BCHS/WPC 2022 Survey</w:t>
      </w:r>
    </w:p>
  </w:endnote>
  <w:endnote w:id="124">
    <w:p w14:paraId="20C04B6A" w14:textId="77777777" w:rsidR="00314B8A" w:rsidRPr="00036AF9" w:rsidRDefault="00314B8A" w:rsidP="001300C0">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Style w:val="EndnoteReference"/>
          <w:rFonts w:asciiTheme="majorHAnsi" w:hAnsiTheme="majorHAnsi"/>
          <w:sz w:val="16"/>
          <w:szCs w:val="16"/>
        </w:rPr>
        <w:t xml:space="preserve"> </w:t>
      </w:r>
      <w:r w:rsidRPr="00036AF9">
        <w:rPr>
          <w:rFonts w:asciiTheme="majorHAnsi" w:hAnsiTheme="majorHAnsi"/>
          <w:sz w:val="16"/>
          <w:szCs w:val="16"/>
        </w:rPr>
        <w:t>County Health Rankings &amp; Roadmaps. (2022). Colorado. https://www.countyhealthrankings.org/app/Colorado/2021/overview</w:t>
      </w:r>
    </w:p>
  </w:endnote>
  <w:endnote w:id="125">
    <w:p w14:paraId="531FCCEF" w14:textId="7F6083A3" w:rsidR="00314B8A" w:rsidRDefault="00314B8A">
      <w:pPr>
        <w:pStyle w:val="EndnoteText"/>
      </w:pPr>
      <w:r>
        <w:rPr>
          <w:rStyle w:val="EndnoteReference"/>
        </w:rPr>
        <w:endnoteRef/>
      </w:r>
      <w:r>
        <w:t xml:space="preserve"> </w:t>
      </w:r>
      <w:r w:rsidRPr="007F02AD">
        <w:rPr>
          <w:sz w:val="16"/>
          <w:szCs w:val="16"/>
        </w:rPr>
        <w:t>City of Boulder. (2022). Retrieved from: https://bouldercolorado.gov/news/city-council-unanimously-passes-six-gun-violence-prevention-measures</w:t>
      </w:r>
    </w:p>
  </w:endnote>
  <w:endnote w:id="126">
    <w:p w14:paraId="3DDBD74F" w14:textId="77777777" w:rsidR="00314B8A" w:rsidRPr="00036AF9" w:rsidRDefault="00314B8A" w:rsidP="00945599">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BCHS/WPC 2022 Survey</w:t>
      </w:r>
    </w:p>
  </w:endnote>
  <w:endnote w:id="127">
    <w:p w14:paraId="2099258F" w14:textId="77777777" w:rsidR="00314B8A" w:rsidRPr="00036AF9" w:rsidRDefault="00314B8A" w:rsidP="001300C0">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Style w:val="EndnoteReference"/>
          <w:rFonts w:asciiTheme="majorHAnsi" w:hAnsiTheme="majorHAnsi"/>
          <w:sz w:val="16"/>
          <w:szCs w:val="16"/>
        </w:rPr>
        <w:t xml:space="preserve"> </w:t>
      </w:r>
      <w:r w:rsidRPr="00036AF9">
        <w:rPr>
          <w:rFonts w:asciiTheme="majorHAnsi" w:hAnsiTheme="majorHAnsi"/>
          <w:sz w:val="16"/>
          <w:szCs w:val="16"/>
        </w:rPr>
        <w:t>Colorado Division of Criminal Justice (2022). Department of Public Safety, Crime Statistics. Retrieved from: https://ors.colorado.gov/ors-crimestats</w:t>
      </w:r>
    </w:p>
  </w:endnote>
  <w:endnote w:id="128">
    <w:p w14:paraId="6E4023D1" w14:textId="79E15896"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Department of Corrections. (2022) Inmate Population Profile. Retrieved from: https://cdoc.colorado.gov/about/data-and-reports/statistics</w:t>
      </w:r>
    </w:p>
  </w:endnote>
  <w:endnote w:id="129">
    <w:p w14:paraId="49FFE1CE" w14:textId="77777777" w:rsidR="00314B8A" w:rsidRPr="00036AF9" w:rsidRDefault="00314B8A" w:rsidP="001300C0">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Style w:val="EndnoteReference"/>
          <w:rFonts w:asciiTheme="majorHAnsi" w:hAnsiTheme="majorHAnsi"/>
          <w:sz w:val="16"/>
          <w:szCs w:val="16"/>
        </w:rPr>
        <w:t xml:space="preserve"> </w:t>
      </w:r>
      <w:r w:rsidRPr="00036AF9">
        <w:rPr>
          <w:rFonts w:asciiTheme="majorHAnsi" w:hAnsiTheme="majorHAnsi"/>
          <w:sz w:val="16"/>
          <w:szCs w:val="16"/>
        </w:rPr>
        <w:t>Colorado Division of Criminal Justice (2022). Department of Public Safety, Crime Statistics. Retrieved from: https://ors.colorado.gov/ors-crimestats</w:t>
      </w:r>
    </w:p>
  </w:endnote>
  <w:endnote w:id="130">
    <w:p w14:paraId="4F1A0FEE" w14:textId="77777777" w:rsidR="00314B8A" w:rsidRPr="00036AF9" w:rsidRDefault="00314B8A" w:rsidP="001300C0">
      <w:pPr>
        <w:pStyle w:val="EndnoteText"/>
        <w:rPr>
          <w:rFonts w:asciiTheme="majorHAnsi" w:hAnsiTheme="majorHAnsi"/>
          <w:sz w:val="16"/>
          <w:szCs w:val="16"/>
        </w:rPr>
      </w:pPr>
      <w:r w:rsidRPr="00036AF9">
        <w:rPr>
          <w:rFonts w:asciiTheme="majorHAnsi" w:hAnsiTheme="majorHAnsi"/>
          <w:sz w:val="16"/>
          <w:szCs w:val="16"/>
        </w:rPr>
        <w:endnoteRef/>
      </w:r>
      <w:r w:rsidRPr="00036AF9">
        <w:rPr>
          <w:rFonts w:asciiTheme="majorHAnsi" w:hAnsiTheme="majorHAnsi"/>
          <w:sz w:val="16"/>
          <w:szCs w:val="16"/>
        </w:rPr>
        <w:t xml:space="preserve"> Colorado Division of Criminal Justice (2022). Department of Public Safety, Crime Statistics. Retrieved from: </w:t>
      </w:r>
      <w:hyperlink r:id="rId10" w:history="1">
        <w:r w:rsidRPr="00036AF9">
          <w:rPr>
            <w:rFonts w:asciiTheme="majorHAnsi" w:hAnsiTheme="majorHAnsi"/>
            <w:sz w:val="16"/>
            <w:szCs w:val="16"/>
          </w:rPr>
          <w:t>https://tableau.state.co.us/t/CDPS_Ext/views/DUI_Arrests/Story1?%3Aembed=y&amp;amp%3B%3AshowTabs=y&amp;amp%3B%3Adisplay_count=yes&amp;amp%3B%3AshowVizHome=no&amp;</w:t>
        </w:r>
      </w:hyperlink>
      <w:r w:rsidRPr="00036AF9">
        <w:rPr>
          <w:rFonts w:asciiTheme="majorHAnsi" w:hAnsiTheme="majorHAnsi"/>
          <w:sz w:val="16"/>
          <w:szCs w:val="16"/>
        </w:rPr>
        <w:t xml:space="preserve"> </w:t>
      </w:r>
    </w:p>
  </w:endnote>
  <w:endnote w:id="131">
    <w:p w14:paraId="4C8BE2DB" w14:textId="77777777" w:rsidR="00314B8A" w:rsidRPr="00036AF9" w:rsidRDefault="00314B8A" w:rsidP="007D2670">
      <w:pPr>
        <w:pStyle w:val="EndnoteText"/>
        <w:rPr>
          <w:rFonts w:asciiTheme="majorHAnsi" w:hAnsiTheme="majorHAnsi" w:cs="Arial"/>
          <w:sz w:val="16"/>
          <w:szCs w:val="16"/>
        </w:rPr>
      </w:pPr>
      <w:r w:rsidRPr="00036AF9">
        <w:rPr>
          <w:rFonts w:asciiTheme="majorHAnsi" w:hAnsiTheme="majorHAnsi"/>
          <w:sz w:val="16"/>
          <w:szCs w:val="16"/>
        </w:rPr>
        <w:endnoteRef/>
      </w:r>
      <w:r w:rsidRPr="00036AF9">
        <w:rPr>
          <w:rFonts w:asciiTheme="majorHAnsi" w:hAnsiTheme="majorHAnsi" w:cs="Arial"/>
          <w:sz w:val="16"/>
          <w:szCs w:val="16"/>
        </w:rPr>
        <w:t xml:space="preserve"> U.S. Census Bureau. (2022). 2015-2020 American Community Survey 5-Year Estimates. Retrieved from https://data.census.gov</w:t>
      </w:r>
    </w:p>
  </w:endnote>
  <w:endnote w:id="132">
    <w:p w14:paraId="42928324" w14:textId="77777777" w:rsidR="00314B8A" w:rsidRPr="00036AF9" w:rsidRDefault="00314B8A" w:rsidP="00706E66">
      <w:pPr>
        <w:pStyle w:val="EndnoteText"/>
        <w:rPr>
          <w:rFonts w:asciiTheme="majorHAnsi" w:hAnsiTheme="majorHAnsi" w:cs="Arial"/>
          <w:sz w:val="16"/>
          <w:szCs w:val="16"/>
        </w:rPr>
      </w:pPr>
      <w:r w:rsidRPr="00036AF9">
        <w:rPr>
          <w:rStyle w:val="EndnoteReference"/>
          <w:rFonts w:asciiTheme="majorHAnsi" w:hAnsiTheme="majorHAnsi" w:cs="Arial"/>
          <w:sz w:val="16"/>
          <w:szCs w:val="16"/>
        </w:rPr>
        <w:endnoteRef/>
      </w:r>
      <w:r w:rsidRPr="00036AF9">
        <w:rPr>
          <w:rFonts w:asciiTheme="majorHAnsi" w:hAnsiTheme="majorHAnsi" w:cs="Arial"/>
          <w:sz w:val="16"/>
          <w:szCs w:val="16"/>
        </w:rPr>
        <w:t xml:space="preserve"> U.S. Census Bureau. (2019). American Community Survey 5-Year Estimates. Retrieved from https://data.census.gov</w:t>
      </w:r>
    </w:p>
  </w:endnote>
  <w:endnote w:id="133">
    <w:p w14:paraId="48BC4E73" w14:textId="77777777" w:rsidR="00314B8A" w:rsidRPr="00036AF9" w:rsidRDefault="00314B8A" w:rsidP="007D2670">
      <w:pPr>
        <w:pStyle w:val="EndnoteText"/>
        <w:rPr>
          <w:rFonts w:asciiTheme="majorHAnsi" w:hAnsiTheme="majorHAnsi" w:cs="Arial"/>
          <w:sz w:val="16"/>
          <w:szCs w:val="16"/>
        </w:rPr>
      </w:pPr>
      <w:r w:rsidRPr="00036AF9">
        <w:rPr>
          <w:rFonts w:asciiTheme="majorHAnsi" w:hAnsiTheme="majorHAnsi"/>
          <w:sz w:val="16"/>
          <w:szCs w:val="16"/>
        </w:rPr>
        <w:endnoteRef/>
      </w:r>
      <w:r w:rsidRPr="00036AF9">
        <w:rPr>
          <w:rFonts w:asciiTheme="majorHAnsi" w:hAnsiTheme="majorHAnsi" w:cs="Arial"/>
          <w:sz w:val="16"/>
          <w:szCs w:val="16"/>
        </w:rPr>
        <w:t xml:space="preserve"> U.S. Census Bureau. (2022). 2015-2020 American Community Survey 5-Year Estimates. Retrieved from https://data.census.gov</w:t>
      </w:r>
    </w:p>
  </w:endnote>
  <w:endnote w:id="134">
    <w:p w14:paraId="40089DAC" w14:textId="77777777" w:rsidR="00314B8A" w:rsidRPr="00036AF9" w:rsidRDefault="00314B8A" w:rsidP="007D2670">
      <w:pPr>
        <w:pStyle w:val="EndnoteText"/>
        <w:rPr>
          <w:rFonts w:asciiTheme="majorHAnsi" w:hAnsiTheme="majorHAnsi" w:cs="Arial"/>
          <w:sz w:val="16"/>
          <w:szCs w:val="16"/>
        </w:rPr>
      </w:pPr>
      <w:r w:rsidRPr="00036AF9">
        <w:rPr>
          <w:rFonts w:asciiTheme="majorHAnsi" w:hAnsiTheme="majorHAnsi"/>
          <w:sz w:val="16"/>
          <w:szCs w:val="16"/>
        </w:rPr>
        <w:endnoteRef/>
      </w:r>
      <w:r w:rsidRPr="00036AF9">
        <w:rPr>
          <w:rFonts w:asciiTheme="majorHAnsi" w:hAnsiTheme="majorHAnsi" w:cs="Arial"/>
          <w:sz w:val="16"/>
          <w:szCs w:val="16"/>
        </w:rPr>
        <w:t xml:space="preserve"> U.S. Census Bureau. (2022). 2015-2020 American Community Survey 5-Year Estimates. Retrieved from https://data.census.gov</w:t>
      </w:r>
    </w:p>
  </w:endnote>
  <w:endnote w:id="135">
    <w:p w14:paraId="6CBE232D" w14:textId="77777777" w:rsidR="00314B8A" w:rsidRPr="00036AF9" w:rsidRDefault="00314B8A" w:rsidP="007D2670">
      <w:pPr>
        <w:pStyle w:val="EndnoteText"/>
        <w:rPr>
          <w:rFonts w:asciiTheme="majorHAnsi" w:hAnsiTheme="majorHAnsi" w:cs="Arial"/>
          <w:sz w:val="16"/>
          <w:szCs w:val="16"/>
        </w:rPr>
      </w:pPr>
      <w:r w:rsidRPr="00036AF9">
        <w:rPr>
          <w:rFonts w:asciiTheme="majorHAnsi" w:hAnsiTheme="majorHAnsi" w:cs="Arial"/>
          <w:sz w:val="16"/>
          <w:szCs w:val="16"/>
        </w:rPr>
        <w:endnoteRef/>
      </w:r>
      <w:r w:rsidRPr="00036AF9">
        <w:rPr>
          <w:rFonts w:asciiTheme="majorHAnsi" w:hAnsiTheme="majorHAnsi" w:cs="Arial"/>
          <w:sz w:val="16"/>
          <w:szCs w:val="16"/>
        </w:rPr>
        <w:t xml:space="preserve"> Boulder Economic Council (2022). Retrieved from: </w:t>
      </w:r>
      <w:hyperlink r:id="rId11" w:anchor=":~:text=%20Major%20Boulder%20Employers%20%201%20Array%20BioPharma,Celestial%2014%20IBM%2015%20Lockheed%20Martin%20More%20" w:history="1">
        <w:r w:rsidRPr="00036AF9">
          <w:rPr>
            <w:rFonts w:asciiTheme="majorHAnsi" w:hAnsiTheme="majorHAnsi" w:cs="Arial"/>
            <w:sz w:val="16"/>
            <w:szCs w:val="16"/>
          </w:rPr>
          <w:t>https://bouldereconomiccouncil.org/boulder-economy/key-industries-companies/#:~:text=%20Major%20Boulder%20Employers%20%201%20Array%20BioPharma,Celestial%2014%20IBM%2015%20Lockheed%20Martin%20More%20</w:t>
        </w:r>
      </w:hyperlink>
      <w:r w:rsidRPr="00036AF9">
        <w:rPr>
          <w:rFonts w:asciiTheme="majorHAnsi" w:hAnsiTheme="majorHAnsi" w:cs="Arial"/>
          <w:sz w:val="16"/>
          <w:szCs w:val="16"/>
        </w:rPr>
        <w:t xml:space="preserve"> </w:t>
      </w:r>
    </w:p>
  </w:endnote>
  <w:endnote w:id="136">
    <w:p w14:paraId="555878B2" w14:textId="77777777" w:rsidR="00314B8A" w:rsidRPr="00036AF9" w:rsidRDefault="00314B8A" w:rsidP="007D2670">
      <w:pPr>
        <w:pStyle w:val="EndnoteText"/>
        <w:rPr>
          <w:rFonts w:asciiTheme="majorHAnsi" w:hAnsiTheme="majorHAnsi"/>
          <w:sz w:val="16"/>
          <w:szCs w:val="16"/>
        </w:rPr>
      </w:pPr>
      <w:r w:rsidRPr="00036AF9">
        <w:rPr>
          <w:rFonts w:asciiTheme="majorHAnsi" w:hAnsiTheme="majorHAnsi" w:cs="Arial"/>
          <w:sz w:val="16"/>
          <w:szCs w:val="16"/>
        </w:rPr>
        <w:endnoteRef/>
      </w:r>
      <w:r w:rsidRPr="00036AF9">
        <w:rPr>
          <w:rFonts w:asciiTheme="majorHAnsi" w:hAnsiTheme="majorHAnsi" w:cs="Arial"/>
          <w:sz w:val="16"/>
          <w:szCs w:val="16"/>
        </w:rPr>
        <w:t xml:space="preserve">Colorado Properties. Largest Employers in Northern Co. Retrieved from </w:t>
      </w:r>
      <w:hyperlink r:id="rId12" w:anchor=":~:text=Top%20employers%20in%20Weld%20County%20JBS%20Swift%20Co,is%20today%20the%20biggest%20employer%20in%20Greely%2C%20Colorado" w:history="1">
        <w:r w:rsidRPr="00036AF9">
          <w:rPr>
            <w:rFonts w:asciiTheme="majorHAnsi" w:hAnsiTheme="majorHAnsi" w:cs="Arial"/>
            <w:sz w:val="16"/>
            <w:szCs w:val="16"/>
          </w:rPr>
          <w:t>https://colorado-properties.com/the-largest-employers-in-northern-colorado/#:~:text=Top%20employers%20in%20Weld%20County%20JBS%20Swift%20Co,is%20today%20the%20biggest%20employer%20in%20Greely%2C%20Colorado</w:t>
        </w:r>
      </w:hyperlink>
      <w:r w:rsidRPr="00036AF9">
        <w:rPr>
          <w:rFonts w:asciiTheme="majorHAnsi" w:hAnsiTheme="majorHAnsi" w:cs="Arial"/>
          <w:sz w:val="16"/>
          <w:szCs w:val="16"/>
        </w:rPr>
        <w:t>.</w:t>
      </w:r>
      <w:r w:rsidRPr="00036AF9">
        <w:rPr>
          <w:rFonts w:asciiTheme="majorHAnsi" w:hAnsiTheme="majorHAnsi" w:cstheme="minorBidi"/>
          <w:kern w:val="0"/>
          <w:sz w:val="16"/>
          <w:szCs w:val="16"/>
          <w14:ligatures w14:val="none"/>
        </w:rPr>
        <w:t xml:space="preserve"> </w:t>
      </w:r>
    </w:p>
  </w:endnote>
  <w:endnote w:id="137">
    <w:p w14:paraId="3E1B2E8A" w14:textId="77777777" w:rsidR="00314B8A" w:rsidRPr="00036AF9" w:rsidRDefault="00314B8A" w:rsidP="007D2670">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Update Colorado. (2022). Major Employers. Retrieved from </w:t>
      </w:r>
      <w:hyperlink r:id="rId13" w:history="1">
        <w:r w:rsidRPr="00036AF9">
          <w:rPr>
            <w:rFonts w:asciiTheme="majorHAnsi" w:hAnsiTheme="majorHAnsi"/>
            <w:sz w:val="16"/>
            <w:szCs w:val="16"/>
          </w:rPr>
          <w:t>https://upstatecolorado.org/wp-content/uploads/2018/05/Major-Employers-2017-Weld-County.pdf</w:t>
        </w:r>
      </w:hyperlink>
      <w:r w:rsidRPr="00036AF9">
        <w:rPr>
          <w:rFonts w:asciiTheme="majorHAnsi" w:hAnsiTheme="majorHAnsi"/>
          <w:sz w:val="16"/>
          <w:szCs w:val="16"/>
        </w:rPr>
        <w:t xml:space="preserve"> </w:t>
      </w:r>
    </w:p>
  </w:endnote>
  <w:endnote w:id="138">
    <w:p w14:paraId="40ADC3A4" w14:textId="77777777" w:rsidR="00314B8A" w:rsidRPr="00036AF9" w:rsidRDefault="00314B8A" w:rsidP="00D463EE">
      <w:pPr>
        <w:pStyle w:val="EndnoteText"/>
        <w:rPr>
          <w:rFonts w:asciiTheme="majorHAnsi" w:hAnsiTheme="majorHAnsi" w:cs="Arial"/>
          <w:sz w:val="16"/>
          <w:szCs w:val="16"/>
        </w:rPr>
      </w:pPr>
      <w:r w:rsidRPr="00036AF9">
        <w:rPr>
          <w:rFonts w:asciiTheme="majorHAnsi" w:hAnsiTheme="majorHAnsi" w:cs="Arial"/>
          <w:sz w:val="16"/>
          <w:szCs w:val="16"/>
        </w:rPr>
        <w:endnoteRef/>
      </w:r>
      <w:r w:rsidRPr="00036AF9">
        <w:rPr>
          <w:rFonts w:asciiTheme="majorHAnsi" w:hAnsiTheme="majorHAnsi" w:cs="Arial"/>
          <w:sz w:val="16"/>
          <w:szCs w:val="16"/>
        </w:rPr>
        <w:t xml:space="preserve"> Boulder Economic Council (2022). Retrieved from: </w:t>
      </w:r>
      <w:hyperlink r:id="rId14" w:anchor=":~:text=%20Major%20Boulder%20Employers%20%201%20Array%20BioPharma,Celestial%2014%20IBM%2015%20Lockheed%20Martin%20More%20" w:history="1">
        <w:r w:rsidRPr="00036AF9">
          <w:rPr>
            <w:rFonts w:asciiTheme="majorHAnsi" w:hAnsiTheme="majorHAnsi" w:cs="Arial"/>
            <w:sz w:val="16"/>
            <w:szCs w:val="16"/>
          </w:rPr>
          <w:t>https://bouldereconomiccouncil.org/boulder-economy/key-industries-companies/#:~:text=%20Major%20Boulder%20Employers%20%201%20Array%20BioPharma,Celestial%2014%20IBM%2015%20Lockheed%20Martin%20More%20</w:t>
        </w:r>
      </w:hyperlink>
      <w:r w:rsidRPr="00036AF9">
        <w:rPr>
          <w:rFonts w:asciiTheme="majorHAnsi" w:hAnsiTheme="majorHAnsi" w:cs="Arial"/>
          <w:sz w:val="16"/>
          <w:szCs w:val="16"/>
        </w:rPr>
        <w:t xml:space="preserve"> </w:t>
      </w:r>
    </w:p>
  </w:endnote>
  <w:endnote w:id="139">
    <w:p w14:paraId="65374FCE" w14:textId="77777777" w:rsidR="00314B8A" w:rsidRPr="00036AF9" w:rsidRDefault="00314B8A" w:rsidP="00D463EE">
      <w:pPr>
        <w:pStyle w:val="EndnoteText"/>
        <w:rPr>
          <w:rFonts w:asciiTheme="majorHAnsi" w:hAnsiTheme="majorHAnsi"/>
          <w:sz w:val="16"/>
          <w:szCs w:val="16"/>
        </w:rPr>
      </w:pPr>
      <w:r w:rsidRPr="00036AF9">
        <w:rPr>
          <w:rFonts w:asciiTheme="majorHAnsi" w:hAnsiTheme="majorHAnsi" w:cs="Arial"/>
          <w:sz w:val="16"/>
          <w:szCs w:val="16"/>
        </w:rPr>
        <w:endnoteRef/>
      </w:r>
      <w:r w:rsidRPr="00036AF9">
        <w:rPr>
          <w:rFonts w:asciiTheme="majorHAnsi" w:hAnsiTheme="majorHAnsi" w:cs="Arial"/>
          <w:sz w:val="16"/>
          <w:szCs w:val="16"/>
        </w:rPr>
        <w:t xml:space="preserve">Colorado Properties. Largest Employers in Northern Co. Retrieved from </w:t>
      </w:r>
      <w:hyperlink r:id="rId15" w:anchor=":~:text=Top%20employers%20in%20Weld%20County%20JBS%20Swift%20Co,is%20today%20the%20biggest%20employer%20in%20Greely%2C%20Colorado" w:history="1">
        <w:r w:rsidRPr="00036AF9">
          <w:rPr>
            <w:rFonts w:asciiTheme="majorHAnsi" w:hAnsiTheme="majorHAnsi" w:cs="Arial"/>
            <w:sz w:val="16"/>
            <w:szCs w:val="16"/>
          </w:rPr>
          <w:t>https://colorado-properties.com/the-largest-employers-in-northern-colorado/#:~:text=Top%20employers%20in%20Weld%20County%20JBS%20Swift%20Co,is%20today%20the%20biggest%20employer%20in%20Greely%2C%20Colorado</w:t>
        </w:r>
      </w:hyperlink>
      <w:r w:rsidRPr="00036AF9">
        <w:rPr>
          <w:rFonts w:asciiTheme="majorHAnsi" w:hAnsiTheme="majorHAnsi" w:cs="Arial"/>
          <w:sz w:val="16"/>
          <w:szCs w:val="16"/>
        </w:rPr>
        <w:t>.</w:t>
      </w:r>
      <w:r w:rsidRPr="00036AF9">
        <w:rPr>
          <w:rFonts w:asciiTheme="majorHAnsi" w:hAnsiTheme="majorHAnsi" w:cstheme="minorBidi"/>
          <w:kern w:val="0"/>
          <w:sz w:val="16"/>
          <w:szCs w:val="16"/>
          <w14:ligatures w14:val="none"/>
        </w:rPr>
        <w:t xml:space="preserve"> </w:t>
      </w:r>
    </w:p>
  </w:endnote>
  <w:endnote w:id="140">
    <w:p w14:paraId="15FD7AE3" w14:textId="77777777" w:rsidR="00314B8A" w:rsidRPr="00036AF9" w:rsidRDefault="00314B8A" w:rsidP="00D463EE">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Update Colorado. (2022). Major Employers. Retrieved from </w:t>
      </w:r>
      <w:hyperlink r:id="rId16" w:history="1">
        <w:r w:rsidRPr="00036AF9">
          <w:rPr>
            <w:rFonts w:asciiTheme="majorHAnsi" w:hAnsiTheme="majorHAnsi"/>
            <w:sz w:val="16"/>
            <w:szCs w:val="16"/>
          </w:rPr>
          <w:t>https://upstatecolorado.org/wp-content/uploads/2018/05/Major-Employers-2017-Weld-County.pdf</w:t>
        </w:r>
      </w:hyperlink>
      <w:r w:rsidRPr="00036AF9">
        <w:rPr>
          <w:rFonts w:asciiTheme="majorHAnsi" w:hAnsiTheme="majorHAnsi"/>
          <w:sz w:val="16"/>
          <w:szCs w:val="16"/>
        </w:rPr>
        <w:t xml:space="preserve"> </w:t>
      </w:r>
    </w:p>
  </w:endnote>
  <w:endnote w:id="141">
    <w:p w14:paraId="136D66C7" w14:textId="3EE4D633" w:rsidR="00314B8A" w:rsidRPr="00036AF9" w:rsidRDefault="00314B8A" w:rsidP="009432BD">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Department of Labor and Employment. (2022). Press Release: Colorado Employment Situation – March 2022. Retrieved from https://cdle.colorado.gov/press-releases/press-release-colorado-employment-situation-march-2022 </w:t>
      </w:r>
    </w:p>
  </w:endnote>
  <w:endnote w:id="142">
    <w:p w14:paraId="670CA0BB" w14:textId="77777777" w:rsidR="00314B8A" w:rsidRPr="00036AF9" w:rsidRDefault="00314B8A" w:rsidP="009432BD">
      <w:pPr>
        <w:pStyle w:val="EndnoteText"/>
        <w:rPr>
          <w:rFonts w:asciiTheme="majorHAnsi" w:hAnsiTheme="majorHAnsi"/>
          <w:sz w:val="16"/>
          <w:szCs w:val="16"/>
        </w:rPr>
      </w:pPr>
      <w:r w:rsidRPr="00036AF9">
        <w:rPr>
          <w:rFonts w:asciiTheme="majorHAnsi" w:hAnsiTheme="majorHAnsi"/>
          <w:sz w:val="16"/>
          <w:szCs w:val="16"/>
        </w:rPr>
        <w:endnoteRef/>
      </w:r>
      <w:r w:rsidRPr="00036AF9">
        <w:rPr>
          <w:rFonts w:asciiTheme="majorHAnsi" w:hAnsiTheme="majorHAnsi"/>
          <w:sz w:val="16"/>
          <w:szCs w:val="16"/>
        </w:rPr>
        <w:t xml:space="preserve"> Federal Reserve Bank of St. Louis. (2022). Unemployment Rate in Colorado. Retrieved from </w:t>
      </w:r>
      <w:hyperlink r:id="rId17" w:history="1">
        <w:r w:rsidRPr="00036AF9">
          <w:rPr>
            <w:rFonts w:asciiTheme="majorHAnsi" w:hAnsiTheme="majorHAnsi"/>
            <w:sz w:val="16"/>
            <w:szCs w:val="16"/>
          </w:rPr>
          <w:t>https://fred.stlouisfed.org/series/LAUCN080130000000003A</w:t>
        </w:r>
      </w:hyperlink>
      <w:r w:rsidRPr="00036AF9">
        <w:rPr>
          <w:rFonts w:asciiTheme="majorHAnsi" w:hAnsiTheme="majorHAnsi"/>
          <w:sz w:val="16"/>
          <w:szCs w:val="16"/>
        </w:rPr>
        <w:t xml:space="preserve"> </w:t>
      </w:r>
    </w:p>
  </w:endnote>
  <w:endnote w:id="143">
    <w:p w14:paraId="6A7F07DD" w14:textId="2C0B1E23" w:rsidR="00314B8A" w:rsidRPr="00036AF9" w:rsidRDefault="00314B8A" w:rsidP="009432BD">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Federal Reserve Bank of St. Louis. (2022). Unemployment Rate in Colorado. Retrieved from https://fred.stlouisfed.org/series/LAUCN080130000000003A </w:t>
      </w:r>
    </w:p>
  </w:endnote>
  <w:endnote w:id="144">
    <w:p w14:paraId="7EC67608" w14:textId="17DA9B27" w:rsidR="00314B8A" w:rsidRPr="00036AF9" w:rsidRDefault="00314B8A" w:rsidP="00706E66">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Federal Reserve Bank of St. Louis. (2021). Unemployment Rate in Colorado. Retrieved from </w:t>
      </w:r>
      <w:hyperlink r:id="rId18" w:history="1">
        <w:r w:rsidRPr="00036AF9">
          <w:rPr>
            <w:rFonts w:asciiTheme="majorHAnsi" w:hAnsiTheme="majorHAnsi"/>
            <w:sz w:val="16"/>
            <w:szCs w:val="16"/>
          </w:rPr>
          <w:t>https://fred.stlouisfed.org/series/LAUCN080130000000003A</w:t>
        </w:r>
      </w:hyperlink>
    </w:p>
  </w:endnote>
  <w:endnote w:id="145">
    <w:p w14:paraId="482B776A" w14:textId="71FD8B86" w:rsidR="00314B8A" w:rsidRPr="000B4FC4" w:rsidRDefault="00314B8A">
      <w:pPr>
        <w:pStyle w:val="EndnoteText"/>
        <w:rPr>
          <w:rFonts w:asciiTheme="majorHAnsi" w:hAnsiTheme="majorHAnsi"/>
          <w:sz w:val="16"/>
          <w:szCs w:val="16"/>
        </w:rPr>
      </w:pPr>
      <w:r>
        <w:rPr>
          <w:rStyle w:val="EndnoteReference"/>
        </w:rPr>
        <w:endnoteRef/>
      </w:r>
      <w:r>
        <w:t xml:space="preserve"> </w:t>
      </w:r>
      <w:r w:rsidRPr="00036AF9">
        <w:rPr>
          <w:rFonts w:asciiTheme="majorHAnsi" w:hAnsiTheme="majorHAnsi"/>
          <w:sz w:val="16"/>
          <w:szCs w:val="16"/>
        </w:rPr>
        <w:t>2020-2021 Program Information Report (PIR)</w:t>
      </w:r>
    </w:p>
  </w:endnote>
  <w:endnote w:id="146">
    <w:p w14:paraId="459E0840" w14:textId="77777777" w:rsidR="00314B8A" w:rsidRPr="00036AF9" w:rsidRDefault="00314B8A" w:rsidP="003D5E70">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BCHS/WPC 2022 Survey</w:t>
      </w:r>
    </w:p>
  </w:endnote>
  <w:endnote w:id="147">
    <w:p w14:paraId="0722C67C" w14:textId="77777777" w:rsidR="00EF2D29" w:rsidRPr="00036AF9" w:rsidRDefault="00EF2D29" w:rsidP="00EF2D29">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2020-2021 Program Information Report (PIR)</w:t>
      </w:r>
    </w:p>
  </w:endnote>
  <w:endnote w:id="148">
    <w:p w14:paraId="218F94A9" w14:textId="663FD213" w:rsidR="00EF2D29" w:rsidRPr="00EF2D29" w:rsidRDefault="00EF2D29">
      <w:pPr>
        <w:pStyle w:val="EndnoteText"/>
        <w:rPr>
          <w:sz w:val="16"/>
          <w:szCs w:val="16"/>
        </w:rPr>
      </w:pPr>
      <w:r w:rsidRPr="00EF2D29">
        <w:rPr>
          <w:rStyle w:val="EndnoteReference"/>
          <w:sz w:val="16"/>
          <w:szCs w:val="16"/>
        </w:rPr>
        <w:endnoteRef/>
      </w:r>
      <w:r w:rsidRPr="00EF2D29">
        <w:rPr>
          <w:sz w:val="16"/>
          <w:szCs w:val="16"/>
        </w:rPr>
        <w:t xml:space="preserve"> Estimates, as reported by Wild Plum Center.</w:t>
      </w:r>
    </w:p>
  </w:endnote>
  <w:endnote w:id="149">
    <w:p w14:paraId="34ED0A99" w14:textId="77777777" w:rsidR="00314B8A" w:rsidRPr="00036AF9" w:rsidRDefault="00314B8A" w:rsidP="009432BD">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w:t>
      </w:r>
      <w:hyperlink r:id="rId19" w:history="1">
        <w:r w:rsidRPr="00036AF9">
          <w:rPr>
            <w:rFonts w:asciiTheme="majorHAnsi" w:hAnsiTheme="majorHAnsi"/>
            <w:sz w:val="16"/>
            <w:szCs w:val="16"/>
          </w:rPr>
          <w:t>https://data.colorado.gov/Labor-and-Employment/Long-Term-Employment-Projections-in-Colorado/gyeb-jc69</w:t>
        </w:r>
      </w:hyperlink>
      <w:r w:rsidRPr="00036AF9">
        <w:rPr>
          <w:rFonts w:asciiTheme="majorHAnsi" w:hAnsiTheme="majorHAnsi"/>
          <w:sz w:val="16"/>
          <w:szCs w:val="16"/>
        </w:rPr>
        <w:t xml:space="preserve"> </w:t>
      </w:r>
    </w:p>
  </w:endnote>
  <w:endnote w:id="150">
    <w:p w14:paraId="7171CA44" w14:textId="341ED495" w:rsidR="00314B8A" w:rsidRPr="00036AF9" w:rsidRDefault="00314B8A">
      <w:pPr>
        <w:pStyle w:val="EndnoteText"/>
        <w:rPr>
          <w:rFonts w:asciiTheme="majorHAnsi" w:hAnsiTheme="majorHAnsi" w:cs="Arial"/>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w:t>
      </w:r>
      <w:r w:rsidRPr="00036AF9">
        <w:rPr>
          <w:rFonts w:asciiTheme="majorHAnsi" w:hAnsiTheme="majorHAnsi" w:cs="Arial"/>
          <w:sz w:val="16"/>
          <w:szCs w:val="16"/>
        </w:rPr>
        <w:t>Denver Post. (2020). Colorado lost more than a Wyoming’s worth of jobs in April. Retrieved from: https://www.denverpost.com/2020/05/22/colorado-unemployment-rate-april-covid/amp/</w:t>
      </w:r>
    </w:p>
  </w:endnote>
  <w:endnote w:id="151">
    <w:p w14:paraId="1B584A09" w14:textId="77777777" w:rsidR="00314B8A" w:rsidRPr="00036AF9" w:rsidRDefault="00314B8A" w:rsidP="00B0775C">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BCHS/WPC 2022 Survey</w:t>
      </w:r>
    </w:p>
  </w:endnote>
  <w:endnote w:id="152">
    <w:p w14:paraId="38DAE5B2" w14:textId="77777777" w:rsidR="00314B8A" w:rsidRPr="00036AF9" w:rsidRDefault="00314B8A" w:rsidP="001C40BF">
      <w:pPr>
        <w:pStyle w:val="EndnoteText"/>
        <w:rPr>
          <w:rFonts w:asciiTheme="majorHAnsi" w:hAnsiTheme="majorHAnsi" w:cs="Arial"/>
          <w:sz w:val="16"/>
          <w:szCs w:val="16"/>
        </w:rPr>
      </w:pPr>
      <w:r w:rsidRPr="00036AF9">
        <w:rPr>
          <w:rFonts w:asciiTheme="majorHAnsi" w:hAnsiTheme="majorHAnsi" w:cs="Arial"/>
          <w:sz w:val="16"/>
          <w:szCs w:val="16"/>
        </w:rPr>
        <w:endnoteRef/>
      </w:r>
      <w:r w:rsidRPr="00036AF9">
        <w:rPr>
          <w:rFonts w:asciiTheme="majorHAnsi" w:hAnsiTheme="majorHAnsi" w:cs="Arial"/>
          <w:sz w:val="16"/>
          <w:szCs w:val="16"/>
        </w:rPr>
        <w:t xml:space="preserve"> College Simply. (2022) </w:t>
      </w:r>
      <w:hyperlink r:id="rId20" w:history="1">
        <w:r w:rsidRPr="00036AF9">
          <w:rPr>
            <w:rFonts w:asciiTheme="majorHAnsi" w:hAnsiTheme="majorHAnsi" w:cs="Arial"/>
            <w:sz w:val="16"/>
            <w:szCs w:val="16"/>
          </w:rPr>
          <w:t>Colleges in Boulder, Colorado and Colleges near Boulder (collegesimply.com)</w:t>
        </w:r>
      </w:hyperlink>
      <w:r w:rsidRPr="00036AF9">
        <w:rPr>
          <w:rFonts w:asciiTheme="majorHAnsi" w:hAnsiTheme="majorHAnsi" w:cs="Arial"/>
          <w:sz w:val="16"/>
          <w:szCs w:val="16"/>
        </w:rPr>
        <w:t>. Retrieved from: https://www.collegesimply.com/colleges-near/colorado/boulder/%22/colleges/%22/colleges/search</w:t>
      </w:r>
    </w:p>
  </w:endnote>
  <w:endnote w:id="153">
    <w:p w14:paraId="40AAB854" w14:textId="77777777" w:rsidR="00314B8A" w:rsidRPr="00036AF9" w:rsidRDefault="00314B8A" w:rsidP="001C40BF">
      <w:pPr>
        <w:pStyle w:val="EndnoteText"/>
        <w:rPr>
          <w:rFonts w:asciiTheme="majorHAnsi" w:hAnsiTheme="majorHAnsi" w:cs="Arial"/>
          <w:sz w:val="16"/>
          <w:szCs w:val="16"/>
        </w:rPr>
      </w:pPr>
      <w:r w:rsidRPr="00036AF9">
        <w:rPr>
          <w:rFonts w:asciiTheme="majorHAnsi" w:hAnsiTheme="majorHAnsi" w:cs="Arial"/>
          <w:sz w:val="16"/>
          <w:szCs w:val="16"/>
        </w:rPr>
        <w:endnoteRef/>
      </w:r>
      <w:r w:rsidRPr="00036AF9">
        <w:rPr>
          <w:rFonts w:asciiTheme="majorHAnsi" w:hAnsiTheme="majorHAnsi" w:cs="Arial"/>
          <w:sz w:val="16"/>
          <w:szCs w:val="16"/>
        </w:rPr>
        <w:t xml:space="preserve"> </w:t>
      </w:r>
      <w:hyperlink r:id="rId21" w:history="1">
        <w:r w:rsidRPr="00036AF9">
          <w:rPr>
            <w:rFonts w:asciiTheme="majorHAnsi" w:hAnsiTheme="majorHAnsi" w:cs="Arial"/>
            <w:sz w:val="16"/>
            <w:szCs w:val="16"/>
          </w:rPr>
          <w:t>University of Colorado Boulder</w:t>
        </w:r>
      </w:hyperlink>
      <w:r w:rsidRPr="00036AF9">
        <w:rPr>
          <w:rFonts w:asciiTheme="majorHAnsi" w:hAnsiTheme="majorHAnsi" w:cs="Arial"/>
          <w:sz w:val="16"/>
          <w:szCs w:val="16"/>
        </w:rPr>
        <w:t xml:space="preserve"> (2022). Retrieved from https://www.colorado.edu/</w:t>
      </w:r>
    </w:p>
  </w:endnote>
  <w:endnote w:id="154">
    <w:p w14:paraId="3B8F4F47" w14:textId="1A8F59CD" w:rsidR="00314B8A" w:rsidRPr="00F83ACD" w:rsidRDefault="00314B8A" w:rsidP="000322CA">
      <w:pPr>
        <w:pStyle w:val="EndnoteText"/>
        <w:rPr>
          <w:sz w:val="16"/>
          <w:szCs w:val="16"/>
        </w:rPr>
      </w:pPr>
      <w:r w:rsidRPr="00F83ACD">
        <w:rPr>
          <w:rStyle w:val="EndnoteReference"/>
          <w:sz w:val="16"/>
          <w:szCs w:val="16"/>
        </w:rPr>
        <w:endnoteRef/>
      </w:r>
      <w:r w:rsidRPr="00F83ACD">
        <w:rPr>
          <w:sz w:val="16"/>
          <w:szCs w:val="16"/>
        </w:rPr>
        <w:t xml:space="preserve"> RTD. (2022) Retrieved from: </w:t>
      </w:r>
      <w:hyperlink r:id="rId22" w:history="1">
        <w:r w:rsidRPr="00F83ACD">
          <w:rPr>
            <w:rStyle w:val="Hyperlink"/>
            <w:color w:val="auto"/>
            <w:sz w:val="16"/>
            <w:szCs w:val="16"/>
          </w:rPr>
          <w:t>https://www.rtd-denver.com/</w:t>
        </w:r>
      </w:hyperlink>
      <w:r w:rsidRPr="00F83ACD">
        <w:rPr>
          <w:sz w:val="16"/>
          <w:szCs w:val="16"/>
        </w:rPr>
        <w:t xml:space="preserve"> </w:t>
      </w:r>
    </w:p>
  </w:endnote>
  <w:endnote w:id="155">
    <w:p w14:paraId="03E11C1B" w14:textId="6B589126" w:rsidR="00314B8A" w:rsidRPr="00F83ACD" w:rsidRDefault="00314B8A" w:rsidP="000322CA">
      <w:pPr>
        <w:pStyle w:val="EndnoteText"/>
        <w:rPr>
          <w:sz w:val="16"/>
          <w:szCs w:val="16"/>
        </w:rPr>
      </w:pPr>
      <w:r w:rsidRPr="00F83ACD">
        <w:rPr>
          <w:rStyle w:val="EndnoteReference"/>
          <w:sz w:val="16"/>
          <w:szCs w:val="16"/>
        </w:rPr>
        <w:endnoteRef/>
      </w:r>
      <w:r w:rsidRPr="00F83ACD">
        <w:rPr>
          <w:sz w:val="16"/>
          <w:szCs w:val="16"/>
        </w:rPr>
        <w:t xml:space="preserve">RTD. (2022) Retrieved from:  </w:t>
      </w:r>
      <w:hyperlink r:id="rId23" w:history="1">
        <w:r w:rsidRPr="00F83ACD">
          <w:rPr>
            <w:rStyle w:val="Hyperlink"/>
            <w:color w:val="auto"/>
            <w:sz w:val="16"/>
            <w:szCs w:val="16"/>
          </w:rPr>
          <w:t>https://www.longmontcolorado.gov/departments/departments-n-z/transportation/street-fund-tax</w:t>
        </w:r>
      </w:hyperlink>
      <w:r w:rsidRPr="00F83ACD">
        <w:rPr>
          <w:sz w:val="16"/>
          <w:szCs w:val="16"/>
        </w:rPr>
        <w:t xml:space="preserve"> </w:t>
      </w:r>
    </w:p>
  </w:endnote>
  <w:endnote w:id="156">
    <w:p w14:paraId="6DFFEBF5" w14:textId="5E8A4531" w:rsidR="00314B8A" w:rsidRPr="00F83ACD" w:rsidRDefault="00314B8A" w:rsidP="000322CA">
      <w:pPr>
        <w:pStyle w:val="EndnoteText"/>
        <w:rPr>
          <w:sz w:val="16"/>
          <w:szCs w:val="16"/>
        </w:rPr>
      </w:pPr>
      <w:r w:rsidRPr="00F83ACD">
        <w:rPr>
          <w:rStyle w:val="EndnoteReference"/>
          <w:sz w:val="16"/>
          <w:szCs w:val="16"/>
        </w:rPr>
        <w:endnoteRef/>
      </w:r>
      <w:r w:rsidRPr="00F83ACD">
        <w:rPr>
          <w:sz w:val="16"/>
          <w:szCs w:val="16"/>
        </w:rPr>
        <w:t xml:space="preserve"> City of Longmont. (2022). Retrieved from: </w:t>
      </w:r>
      <w:hyperlink r:id="rId24" w:history="1">
        <w:r w:rsidRPr="00F83ACD">
          <w:rPr>
            <w:rStyle w:val="Hyperlink"/>
            <w:color w:val="auto"/>
            <w:sz w:val="16"/>
            <w:szCs w:val="16"/>
          </w:rPr>
          <w:t>https://www.longmontcolorado.gov/departments/departments-n-z/transportation/modes-of-travel/transit-services</w:t>
        </w:r>
      </w:hyperlink>
      <w:r w:rsidRPr="00F83ACD">
        <w:rPr>
          <w:sz w:val="16"/>
          <w:szCs w:val="16"/>
        </w:rPr>
        <w:t xml:space="preserve"> </w:t>
      </w:r>
    </w:p>
  </w:endnote>
  <w:endnote w:id="157">
    <w:p w14:paraId="5F0CF61E" w14:textId="0B6C72FF" w:rsidR="00314B8A" w:rsidRPr="00F83ACD" w:rsidRDefault="00314B8A">
      <w:pPr>
        <w:pStyle w:val="EndnoteText"/>
        <w:rPr>
          <w:sz w:val="16"/>
          <w:szCs w:val="16"/>
        </w:rPr>
      </w:pPr>
      <w:r w:rsidRPr="00F83ACD">
        <w:rPr>
          <w:rStyle w:val="EndnoteReference"/>
          <w:sz w:val="16"/>
          <w:szCs w:val="16"/>
        </w:rPr>
        <w:endnoteRef/>
      </w:r>
      <w:r w:rsidRPr="00F83ACD">
        <w:rPr>
          <w:sz w:val="16"/>
          <w:szCs w:val="16"/>
        </w:rPr>
        <w:t xml:space="preserve"> Town of Lyons. (2022). Retrieved from: https://www.townoflyons.com/415/EcoPass#:~:text=The%20Lyons%20EcoPass%20provides%20residents,around%20Boulder%2C%20Longmont%20and%20Denver.</w:t>
      </w:r>
    </w:p>
  </w:endnote>
  <w:endnote w:id="158">
    <w:p w14:paraId="7D69E747" w14:textId="7C37E95E" w:rsidR="00314B8A" w:rsidRPr="00F83ACD" w:rsidRDefault="00314B8A" w:rsidP="000322CA">
      <w:pPr>
        <w:pStyle w:val="EndnoteText"/>
        <w:rPr>
          <w:sz w:val="16"/>
          <w:szCs w:val="16"/>
        </w:rPr>
      </w:pPr>
      <w:r w:rsidRPr="00F83ACD">
        <w:rPr>
          <w:rStyle w:val="EndnoteReference"/>
          <w:sz w:val="16"/>
          <w:szCs w:val="16"/>
        </w:rPr>
        <w:endnoteRef/>
      </w:r>
      <w:r w:rsidRPr="00F83ACD">
        <w:rPr>
          <w:sz w:val="16"/>
          <w:szCs w:val="16"/>
        </w:rPr>
        <w:t xml:space="preserve"> RTD. (2022) Retrieved from: </w:t>
      </w:r>
      <w:hyperlink r:id="rId25" w:history="1">
        <w:r w:rsidRPr="00F83ACD">
          <w:rPr>
            <w:rStyle w:val="Hyperlink"/>
            <w:color w:val="auto"/>
            <w:sz w:val="16"/>
            <w:szCs w:val="16"/>
          </w:rPr>
          <w:t>https://www.rtd-denver.com/zerofare</w:t>
        </w:r>
      </w:hyperlink>
      <w:r w:rsidRPr="00F83ACD">
        <w:rPr>
          <w:sz w:val="16"/>
          <w:szCs w:val="16"/>
        </w:rPr>
        <w:t xml:space="preserve"> </w:t>
      </w:r>
    </w:p>
  </w:endnote>
  <w:endnote w:id="159">
    <w:p w14:paraId="62DA8DB8" w14:textId="77777777" w:rsidR="00314B8A" w:rsidRDefault="00314B8A" w:rsidP="000322CA">
      <w:pPr>
        <w:pStyle w:val="EndnoteText"/>
      </w:pPr>
      <w:r w:rsidRPr="00F83ACD">
        <w:rPr>
          <w:rStyle w:val="EndnoteReference"/>
          <w:sz w:val="16"/>
          <w:szCs w:val="16"/>
        </w:rPr>
        <w:endnoteRef/>
      </w:r>
      <w:r w:rsidRPr="00F83ACD">
        <w:rPr>
          <w:sz w:val="16"/>
          <w:szCs w:val="16"/>
        </w:rPr>
        <w:t xml:space="preserve"> CPR News. (2021). Retrieved from: </w:t>
      </w:r>
      <w:hyperlink r:id="rId26" w:history="1">
        <w:r w:rsidRPr="00F83ACD">
          <w:rPr>
            <w:rStyle w:val="Hyperlink"/>
            <w:color w:val="auto"/>
            <w:sz w:val="16"/>
            <w:szCs w:val="16"/>
          </w:rPr>
          <w:t>https://www.cpr.org/2021/08/24/rtd-boulder-longmont-train-study-plan/</w:t>
        </w:r>
      </w:hyperlink>
      <w:r w:rsidRPr="00F83ACD">
        <w:t xml:space="preserve"> </w:t>
      </w:r>
    </w:p>
  </w:endnote>
  <w:endnote w:id="160">
    <w:p w14:paraId="66447559" w14:textId="77777777" w:rsidR="00314B8A" w:rsidRPr="00036AF9" w:rsidRDefault="00314B8A" w:rsidP="004B3A2F">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w:t>
      </w:r>
      <w:r w:rsidRPr="00036AF9">
        <w:rPr>
          <w:rFonts w:asciiTheme="majorHAnsi" w:hAnsiTheme="majorHAnsi" w:cs="Arial"/>
          <w:sz w:val="16"/>
          <w:szCs w:val="16"/>
        </w:rPr>
        <w:t>U.S. Census Bureau. (2022). 2015-2020 American Community Survey 5-Year Estimates. Retrieved from https://data.census.gov</w:t>
      </w:r>
    </w:p>
  </w:endnote>
  <w:endnote w:id="161">
    <w:p w14:paraId="32DD42A7" w14:textId="77777777" w:rsidR="00314B8A" w:rsidRPr="00036AF9" w:rsidRDefault="00314B8A" w:rsidP="004B3A2F">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w:t>
      </w:r>
      <w:r w:rsidRPr="00036AF9">
        <w:rPr>
          <w:rFonts w:asciiTheme="majorHAnsi" w:hAnsiTheme="majorHAnsi" w:cs="Arial"/>
          <w:sz w:val="16"/>
          <w:szCs w:val="16"/>
        </w:rPr>
        <w:t>U.S. Census Bureau. (2022). 2015-2020 American Community Survey 5-Year Estimates. Retrieved from https://data.census.gov</w:t>
      </w:r>
    </w:p>
  </w:endnote>
  <w:endnote w:id="162">
    <w:p w14:paraId="7D9F2750" w14:textId="77777777" w:rsidR="00314B8A" w:rsidRPr="00036AF9" w:rsidRDefault="00314B8A" w:rsidP="00C53E27">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w:t>
      </w:r>
      <w:r w:rsidRPr="00036AF9">
        <w:rPr>
          <w:rFonts w:asciiTheme="majorHAnsi" w:hAnsiTheme="majorHAnsi" w:cs="Arial"/>
          <w:sz w:val="16"/>
          <w:szCs w:val="16"/>
        </w:rPr>
        <w:t>U.S. Census Bureau. (2022). 2015-2020 American Community Survey 5-Year Estimates. Retrieved from https://data.census.gov</w:t>
      </w:r>
    </w:p>
  </w:endnote>
  <w:endnote w:id="163">
    <w:p w14:paraId="0DD8D0B7" w14:textId="77777777" w:rsidR="008A5106" w:rsidRPr="00036AF9" w:rsidRDefault="008A5106" w:rsidP="00372EC7">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2020-2021 Program Information Report (PIR)</w:t>
      </w:r>
    </w:p>
  </w:endnote>
  <w:endnote w:id="164">
    <w:p w14:paraId="51CBB101" w14:textId="77777777" w:rsidR="00FD153A" w:rsidRPr="00036AF9" w:rsidRDefault="00FD153A" w:rsidP="00372EC7">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2020-2021 Program Information Report (PIR)</w:t>
      </w:r>
    </w:p>
  </w:endnote>
  <w:endnote w:id="165">
    <w:p w14:paraId="0A600AD4" w14:textId="77777777" w:rsidR="00314B8A" w:rsidRPr="00036AF9" w:rsidRDefault="00314B8A" w:rsidP="000A2D42">
      <w:pPr>
        <w:pStyle w:val="EndnoteText"/>
        <w:rPr>
          <w:rFonts w:asciiTheme="majorHAnsi" w:hAnsiTheme="majorHAnsi" w:cs="Arial"/>
          <w:sz w:val="16"/>
          <w:szCs w:val="16"/>
        </w:rPr>
      </w:pPr>
      <w:r w:rsidRPr="00036AF9">
        <w:rPr>
          <w:rStyle w:val="EndnoteReference"/>
          <w:rFonts w:asciiTheme="majorHAnsi" w:hAnsiTheme="majorHAnsi" w:cs="Arial"/>
          <w:sz w:val="16"/>
          <w:szCs w:val="16"/>
        </w:rPr>
        <w:endnoteRef/>
      </w:r>
      <w:r w:rsidRPr="00036AF9">
        <w:rPr>
          <w:rFonts w:asciiTheme="majorHAnsi" w:hAnsiTheme="majorHAnsi" w:cs="Arial"/>
          <w:sz w:val="16"/>
          <w:szCs w:val="16"/>
        </w:rPr>
        <w:t xml:space="preserve"> U.S. Census Bureau. (2022). 2016-2020 American Community Survey 5-Year Estimates. Retrieved from https://data.census.gov</w:t>
      </w:r>
    </w:p>
  </w:endnote>
  <w:endnote w:id="166">
    <w:p w14:paraId="218C0E94" w14:textId="77777777" w:rsidR="00314B8A" w:rsidRPr="00036AF9" w:rsidRDefault="00314B8A" w:rsidP="000A2D42">
      <w:pPr>
        <w:pStyle w:val="EndnoteText"/>
        <w:rPr>
          <w:rFonts w:asciiTheme="majorHAnsi" w:hAnsiTheme="majorHAnsi" w:cs="Arial"/>
          <w:sz w:val="16"/>
          <w:szCs w:val="16"/>
        </w:rPr>
      </w:pPr>
      <w:r w:rsidRPr="00036AF9">
        <w:rPr>
          <w:rStyle w:val="EndnoteReference"/>
          <w:rFonts w:asciiTheme="majorHAnsi" w:hAnsiTheme="majorHAnsi" w:cs="Arial"/>
          <w:sz w:val="16"/>
          <w:szCs w:val="16"/>
        </w:rPr>
        <w:endnoteRef/>
      </w:r>
      <w:r w:rsidRPr="00036AF9">
        <w:rPr>
          <w:rFonts w:asciiTheme="majorHAnsi" w:hAnsiTheme="majorHAnsi" w:cs="Arial"/>
          <w:sz w:val="16"/>
          <w:szCs w:val="16"/>
        </w:rPr>
        <w:t xml:space="preserve"> U.S. Census Bureau. (2022). 2016-2020 American Community Survey 5-Year Estimates. Retrieved from https://data.census.gov</w:t>
      </w:r>
    </w:p>
  </w:endnote>
  <w:endnote w:id="167">
    <w:p w14:paraId="3D2CA7D4" w14:textId="77777777" w:rsidR="00314B8A" w:rsidRPr="00036AF9" w:rsidRDefault="00314B8A" w:rsidP="00B04455">
      <w:pPr>
        <w:pStyle w:val="EndnoteText"/>
        <w:rPr>
          <w:rFonts w:asciiTheme="majorHAnsi" w:hAnsiTheme="majorHAnsi" w:cs="Arial"/>
          <w:sz w:val="16"/>
          <w:szCs w:val="16"/>
        </w:rPr>
      </w:pPr>
      <w:r w:rsidRPr="00036AF9">
        <w:rPr>
          <w:rStyle w:val="EndnoteReference"/>
          <w:rFonts w:asciiTheme="majorHAnsi" w:hAnsiTheme="majorHAnsi" w:cs="Arial"/>
          <w:sz w:val="16"/>
          <w:szCs w:val="16"/>
        </w:rPr>
        <w:endnoteRef/>
      </w:r>
      <w:r w:rsidRPr="00036AF9">
        <w:rPr>
          <w:rFonts w:asciiTheme="majorHAnsi" w:hAnsiTheme="majorHAnsi" w:cs="Arial"/>
          <w:sz w:val="16"/>
          <w:szCs w:val="16"/>
        </w:rPr>
        <w:t xml:space="preserve"> U.S. Census Bureau. (2022). 2016-2020 American Community Survey 5-Year Estimates. Retrieved from https://data.census.gov</w:t>
      </w:r>
    </w:p>
  </w:endnote>
  <w:endnote w:id="168">
    <w:p w14:paraId="14B8749E" w14:textId="5C9AF4C7" w:rsidR="00314B8A" w:rsidRPr="00036AF9" w:rsidRDefault="00314B8A" w:rsidP="001606A3">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Style w:val="EndnoteReference"/>
          <w:rFonts w:asciiTheme="majorHAnsi" w:hAnsiTheme="majorHAnsi"/>
          <w:sz w:val="16"/>
          <w:szCs w:val="16"/>
        </w:rPr>
        <w:endnoteRef/>
      </w:r>
      <w:r w:rsidRPr="00036AF9">
        <w:rPr>
          <w:rFonts w:asciiTheme="majorHAnsi" w:hAnsiTheme="majorHAnsi"/>
          <w:sz w:val="16"/>
          <w:szCs w:val="16"/>
        </w:rPr>
        <w:t xml:space="preserve"> Department of Health Care Policy and Financing. (2022). County Fact Sheets. Retrieved from: </w:t>
      </w:r>
      <w:hyperlink r:id="rId27" w:history="1">
        <w:r w:rsidRPr="00036AF9">
          <w:rPr>
            <w:rFonts w:asciiTheme="majorHAnsi" w:hAnsiTheme="majorHAnsi"/>
            <w:sz w:val="16"/>
            <w:szCs w:val="16"/>
          </w:rPr>
          <w:t>https://hcpf.colorado.gov/county-fact-sheets</w:t>
        </w:r>
      </w:hyperlink>
      <w:r w:rsidRPr="00036AF9">
        <w:rPr>
          <w:rFonts w:asciiTheme="majorHAnsi" w:hAnsiTheme="majorHAnsi"/>
          <w:sz w:val="16"/>
          <w:szCs w:val="16"/>
        </w:rPr>
        <w:t xml:space="preserve"> </w:t>
      </w:r>
      <w:hyperlink r:id="rId28" w:history="1">
        <w:r w:rsidRPr="00036AF9">
          <w:rPr>
            <w:rFonts w:asciiTheme="majorHAnsi" w:hAnsiTheme="majorHAnsi"/>
            <w:sz w:val="16"/>
            <w:szCs w:val="16"/>
          </w:rPr>
          <w:t>https://hcpf.colorado.gov/programs-children</w:t>
        </w:r>
      </w:hyperlink>
      <w:r w:rsidRPr="00036AF9">
        <w:rPr>
          <w:rStyle w:val="Hyperlink"/>
          <w:rFonts w:asciiTheme="majorHAnsi" w:eastAsia="Times New Roman" w:hAnsiTheme="majorHAnsi"/>
          <w:color w:val="auto"/>
          <w:sz w:val="16"/>
          <w:szCs w:val="16"/>
          <w:u w:val="none"/>
        </w:rPr>
        <w:t xml:space="preserve"> </w:t>
      </w:r>
    </w:p>
  </w:endnote>
  <w:endnote w:id="169">
    <w:p w14:paraId="035E7F1C" w14:textId="77777777" w:rsidR="00314B8A" w:rsidRPr="00036AF9" w:rsidRDefault="00314B8A" w:rsidP="001606A3">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Kids Count Data Center. (2022). Children Enrolled in Medicaid. Retrieved from: </w:t>
      </w:r>
      <w:hyperlink r:id="rId29" w:anchor="detailed/5/1220,1276/false/574,1729,37,871,870,573,869,36,868,867/any/14567,1140" w:history="1">
        <w:r w:rsidRPr="00036AF9">
          <w:rPr>
            <w:rFonts w:asciiTheme="majorHAnsi" w:hAnsiTheme="majorHAnsi"/>
            <w:sz w:val="16"/>
            <w:szCs w:val="16"/>
          </w:rPr>
          <w:t>https://datacenter.kidscount.org/data/tables/463-children-from-birth-to-18-enrolled-in-medicaid?loc=7&amp;loct=2#detailed/5/1220,1276/false/574,1729,37,871,870,573,869,36,868,867/any/14567,1140</w:t>
        </w:r>
      </w:hyperlink>
      <w:r w:rsidRPr="00036AF9">
        <w:rPr>
          <w:rStyle w:val="Hyperlink"/>
          <w:rFonts w:asciiTheme="majorHAnsi" w:hAnsiTheme="majorHAnsi"/>
          <w:color w:val="auto"/>
          <w:sz w:val="16"/>
          <w:szCs w:val="16"/>
          <w:u w:val="none"/>
        </w:rPr>
        <w:t xml:space="preserve"> </w:t>
      </w:r>
    </w:p>
  </w:endnote>
  <w:endnote w:id="170">
    <w:p w14:paraId="5B1340BF" w14:textId="77777777" w:rsidR="00314B8A" w:rsidRPr="00036AF9" w:rsidRDefault="00314B8A" w:rsidP="00906BB3">
      <w:pPr>
        <w:pStyle w:val="EndnoteText"/>
        <w:rPr>
          <w:rFonts w:asciiTheme="majorHAnsi" w:hAnsiTheme="majorHAnsi" w:cs="Arial"/>
          <w:sz w:val="16"/>
          <w:szCs w:val="16"/>
        </w:rPr>
      </w:pPr>
      <w:r w:rsidRPr="00036AF9">
        <w:rPr>
          <w:rStyle w:val="EndnoteReference"/>
          <w:rFonts w:asciiTheme="majorHAnsi" w:hAnsiTheme="majorHAnsi" w:cs="Arial"/>
          <w:sz w:val="16"/>
          <w:szCs w:val="16"/>
        </w:rPr>
        <w:endnoteRef/>
      </w:r>
      <w:r w:rsidRPr="00036AF9">
        <w:rPr>
          <w:rFonts w:asciiTheme="majorHAnsi" w:hAnsiTheme="majorHAnsi" w:cs="Arial"/>
          <w:sz w:val="16"/>
          <w:szCs w:val="16"/>
        </w:rPr>
        <w:t xml:space="preserve"> U.S. Census Bureau. (2019). American Community Survey 5-Year Estimates. Retrieved from https://data.census.gov</w:t>
      </w:r>
    </w:p>
  </w:endnote>
  <w:endnote w:id="171">
    <w:p w14:paraId="54C7DBDB" w14:textId="77777777" w:rsidR="00314B8A" w:rsidRPr="00036AF9" w:rsidRDefault="00314B8A" w:rsidP="00906BB3">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Kids Count Data Center (2021). Children in poverty by race and ethnicity in Colorado. Retrieved from: https://datacenter.kidscount.org/data/tables/44-children-in-poverty-by-race-and-ethnicity?loc=7&amp;loct=2#detailed/2/7/false/1729,37,871,870,573,869,36,868,867,133/10,11,9,12,1,185,13/324,323</w:t>
      </w:r>
    </w:p>
  </w:endnote>
  <w:endnote w:id="172">
    <w:p w14:paraId="7F408219" w14:textId="77777777" w:rsidR="00314B8A" w:rsidRPr="00036AF9" w:rsidRDefault="00314B8A" w:rsidP="004E4A0F">
      <w:pPr>
        <w:pStyle w:val="EndnoteText"/>
        <w:rPr>
          <w:rFonts w:asciiTheme="majorHAnsi" w:hAnsiTheme="majorHAnsi" w:cs="Arial"/>
          <w:sz w:val="16"/>
          <w:szCs w:val="16"/>
        </w:rPr>
      </w:pPr>
      <w:r w:rsidRPr="00036AF9">
        <w:rPr>
          <w:rStyle w:val="EndnoteReference"/>
          <w:rFonts w:asciiTheme="majorHAnsi" w:hAnsiTheme="majorHAnsi" w:cs="Arial"/>
          <w:sz w:val="16"/>
          <w:szCs w:val="16"/>
        </w:rPr>
        <w:endnoteRef/>
      </w:r>
      <w:r w:rsidRPr="00036AF9">
        <w:rPr>
          <w:rFonts w:asciiTheme="majorHAnsi" w:hAnsiTheme="majorHAnsi" w:cs="Arial"/>
          <w:sz w:val="16"/>
          <w:szCs w:val="16"/>
        </w:rPr>
        <w:t xml:space="preserve"> U.S. Census Bureau. (2022). 2016-2020 American Community Survey 5-Year Estimates. Retrieved from https://data.census.gov</w:t>
      </w:r>
    </w:p>
  </w:endnote>
  <w:endnote w:id="173">
    <w:p w14:paraId="21C38044" w14:textId="77777777" w:rsidR="00314B8A" w:rsidRPr="00036AF9" w:rsidRDefault="00314B8A" w:rsidP="00706E66">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2020-2021 Program Information Report</w:t>
      </w:r>
    </w:p>
  </w:endnote>
  <w:endnote w:id="174">
    <w:p w14:paraId="3BF929E2" w14:textId="77777777" w:rsidR="00314B8A" w:rsidRPr="00036AF9" w:rsidRDefault="00314B8A" w:rsidP="00A27F54">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2020-2021 Program Information Report</w:t>
      </w:r>
    </w:p>
  </w:endnote>
  <w:endnote w:id="175">
    <w:p w14:paraId="47C736BE" w14:textId="77777777" w:rsidR="00314B8A" w:rsidRPr="00036AF9" w:rsidRDefault="00314B8A" w:rsidP="0018140F">
      <w:pPr>
        <w:pStyle w:val="EndnoteText"/>
        <w:rPr>
          <w:rFonts w:asciiTheme="majorHAnsi" w:hAnsiTheme="majorHAnsi" w:cs="Arial"/>
          <w:sz w:val="16"/>
          <w:szCs w:val="16"/>
        </w:rPr>
      </w:pPr>
      <w:r w:rsidRPr="00036AF9">
        <w:rPr>
          <w:rStyle w:val="EndnoteReference"/>
          <w:rFonts w:asciiTheme="majorHAnsi" w:hAnsiTheme="majorHAnsi" w:cs="Arial"/>
          <w:sz w:val="16"/>
          <w:szCs w:val="16"/>
        </w:rPr>
        <w:endnoteRef/>
      </w:r>
      <w:r w:rsidRPr="00036AF9">
        <w:rPr>
          <w:rFonts w:asciiTheme="majorHAnsi" w:hAnsiTheme="majorHAnsi" w:cs="Arial"/>
          <w:sz w:val="16"/>
          <w:szCs w:val="16"/>
        </w:rPr>
        <w:t xml:space="preserve"> U.S. Census Bureau. (2022). 2016-2020 American Community Survey 5-Year Estimates. Retrieved from https://data.census.gov</w:t>
      </w:r>
    </w:p>
  </w:endnote>
  <w:endnote w:id="176">
    <w:p w14:paraId="662D246D" w14:textId="77777777" w:rsidR="00314B8A" w:rsidRPr="00036AF9" w:rsidRDefault="00314B8A" w:rsidP="002C0514">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Migration Policy Institute (2020). Unauthorized Population. Retrieved by: https://www.migrationpolicy.org/research/profile-us-children-unauthorized-immigrant-parents</w:t>
      </w:r>
    </w:p>
  </w:endnote>
  <w:endnote w:id="177">
    <w:p w14:paraId="4E5AC0A3" w14:textId="535F582C"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Migration Policy Institute (2020). Unauthorized Population. Retrieved by: https://www.migrationpolicy.org/research/profile-us-children-unauthorized-immigrant-parents</w:t>
      </w:r>
    </w:p>
  </w:endnote>
  <w:endnote w:id="178">
    <w:p w14:paraId="22B62362" w14:textId="77777777" w:rsidR="00314B8A" w:rsidRPr="00036AF9" w:rsidRDefault="00314B8A" w:rsidP="0018140F">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Migration Policy Institute (2020) Profile of the Unauthorized Population in Colorado Retrieved by: https://www.migrationpolicy.org/data/unauthorized-immigrant-population/state/CO</w:t>
      </w:r>
    </w:p>
  </w:endnote>
  <w:endnote w:id="179">
    <w:p w14:paraId="3D3FACB5" w14:textId="77777777" w:rsidR="00314B8A" w:rsidRPr="00036AF9" w:rsidRDefault="00314B8A" w:rsidP="00DD764C">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MDHI. (2022) Page 17, State of Homelessness Metro Denver 2021 Retrieved from:  https://static1.squarespace.com/static/5fea50c73853910bc4679c13/t/61eaf51014758102851febc8/1642788119525/SoH-Final.pdf</w:t>
      </w:r>
    </w:p>
  </w:endnote>
  <w:endnote w:id="180">
    <w:p w14:paraId="7AE3350A" w14:textId="77777777" w:rsidR="00314B8A" w:rsidRPr="00036AF9" w:rsidRDefault="00314B8A" w:rsidP="0099793F">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Department of Education. Homeless Education Data. (2022) Retrieved from: https://www.cde.state.co.us/studentsupport/homeless_data</w:t>
      </w:r>
    </w:p>
  </w:endnote>
  <w:endnote w:id="181">
    <w:p w14:paraId="4ADA4434" w14:textId="00213531"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https://boulderbeat.news/2021/05/07/boulder-homeless-spending/amp/</w:t>
      </w:r>
    </w:p>
  </w:endnote>
  <w:endnote w:id="182">
    <w:p w14:paraId="1B6A28F0" w14:textId="77777777" w:rsidR="00314B8A" w:rsidRPr="00036AF9" w:rsidRDefault="00314B8A" w:rsidP="0099793F">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Coloradoan. (2021) Colorado homelessness rising; Northern Colorado data comes into focus (coloradoan.com). Retrieved from: https://amp.coloradoan.com/amp/4752802001</w:t>
      </w:r>
    </w:p>
  </w:endnote>
  <w:endnote w:id="183">
    <w:p w14:paraId="281BB203" w14:textId="77777777" w:rsidR="00314B8A" w:rsidRPr="00036AF9" w:rsidRDefault="00314B8A" w:rsidP="00DB6245">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https://www.axios.com/local/denver/2022/02/08/colorado-homeless-problem-biggest-jump</w:t>
      </w:r>
    </w:p>
  </w:endnote>
  <w:endnote w:id="184">
    <w:p w14:paraId="52B12E2B" w14:textId="4FA2E142" w:rsidR="00314B8A" w:rsidRPr="00036AF9" w:rsidRDefault="00314B8A" w:rsidP="0099793F">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Everyone Counts (2022). Boulder County 2020. Retrieved from </w:t>
      </w:r>
      <w:r w:rsidRPr="00036AF9">
        <w:rPr>
          <w:rFonts w:asciiTheme="majorHAnsi" w:hAnsiTheme="majorHAnsi" w:cstheme="minorBidi"/>
          <w:kern w:val="0"/>
          <w:sz w:val="16"/>
          <w:szCs w:val="16"/>
          <w14:ligatures w14:val="none"/>
        </w:rPr>
        <w:t>27e440bd-6390-4304-85c9-309fd0cdb42f_(1).pdf (d3n8a8pro7vhmx.cloudfront.net)</w:t>
      </w:r>
    </w:p>
  </w:endnote>
  <w:endnote w:id="185">
    <w:p w14:paraId="7244FD30" w14:textId="77777777" w:rsidR="00314B8A" w:rsidRPr="00036AF9" w:rsidRDefault="00314B8A" w:rsidP="0099793F">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HUD. (2021). HUD 2020 Continuum of Care Homeless Assistance Programs Homeless Populations and Subpopulations. Retrieved from: https://files.hudexchange.info/reports/published/CoC_PopSub_CoC_CO-505-2020_CO_2020.pdf</w:t>
      </w:r>
    </w:p>
  </w:endnote>
  <w:endnote w:id="186">
    <w:p w14:paraId="57733CD4" w14:textId="77777777" w:rsidR="00314B8A" w:rsidRPr="00036AF9" w:rsidRDefault="00314B8A" w:rsidP="0099793F">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Program Information Report (2020-2021)</w:t>
      </w:r>
    </w:p>
  </w:endnote>
  <w:endnote w:id="187">
    <w:p w14:paraId="7AF17737" w14:textId="77777777" w:rsidR="00314B8A" w:rsidRPr="00036AF9" w:rsidRDefault="00314B8A" w:rsidP="0099793F">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Program Information Report (2020-2021)</w:t>
      </w:r>
    </w:p>
  </w:endnote>
  <w:endnote w:id="188">
    <w:p w14:paraId="6294884C" w14:textId="1E9CF760"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Page 13: MDHI. (2022) State of Homelessness Metro Denver 2021 Retrieved from:  https://static1.squarespace.com/static/5fea50c73853910bc4679c13/t/61eaf51014758102851febc8/1642788119525/SoH-Final.pdf</w:t>
      </w:r>
    </w:p>
  </w:endnote>
  <w:endnote w:id="189">
    <w:p w14:paraId="0240937B" w14:textId="77777777" w:rsidR="00314B8A" w:rsidRPr="00036AF9" w:rsidRDefault="00314B8A" w:rsidP="006830A1">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CDHC Community Performance Center (2022). Out of Home Placement. Retrieved from: https://rom.socwel.ku.edu/CO_Public/AllViews.aspx?RVID=773</w:t>
      </w:r>
    </w:p>
  </w:endnote>
  <w:endnote w:id="190">
    <w:p w14:paraId="3D3FD3B8" w14:textId="77777777" w:rsidR="00314B8A" w:rsidRPr="00036AF9" w:rsidRDefault="00314B8A" w:rsidP="00795D23">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CDHC Community Performance Center (2022). Out of Home Placement. Retrieved from: https://rom.socwel.ku.edu/CO_Public/AllViews.aspx?RVID=773</w:t>
      </w:r>
    </w:p>
  </w:endnote>
  <w:endnote w:id="191">
    <w:p w14:paraId="42CB760A" w14:textId="77777777" w:rsidR="00314B8A" w:rsidRPr="00036AF9" w:rsidRDefault="00314B8A" w:rsidP="00795D23">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Sun. (2021). Calls to Colorado’s child abuse hotline fell during coronavirus, but harm to kids likely didn’t. Retrieved from: https://coloradosun.com/2021/02/04/child-abuse-and-neglect-hotline/</w:t>
      </w:r>
    </w:p>
  </w:endnote>
  <w:endnote w:id="192">
    <w:p w14:paraId="127C3CF2" w14:textId="77777777" w:rsidR="00314B8A" w:rsidRPr="00036AF9" w:rsidRDefault="00314B8A" w:rsidP="00795D23">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CDHS. (2022). Calls to Colorado Child Abuse Hotline. Retrieved from: https://cdhs.colorado.gov/press-release/calls-to-colorado-child-abuse-and-neglect-hotline-increase-as-more-mandatory</w:t>
      </w:r>
    </w:p>
  </w:endnote>
  <w:endnote w:id="193">
    <w:p w14:paraId="433AC530" w14:textId="77777777" w:rsidR="00314B8A" w:rsidRPr="00036AF9" w:rsidRDefault="00314B8A" w:rsidP="00795D23">
      <w:pPr>
        <w:spacing w:after="0"/>
        <w:rPr>
          <w:rFonts w:asciiTheme="majorHAnsi" w:hAnsiTheme="majorHAnsi"/>
          <w:sz w:val="16"/>
          <w:szCs w:val="16"/>
          <w:shd w:val="clear" w:color="auto" w:fill="FFFFFF"/>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Department of Human Services (2022). CDHS Performance Center. Retrieved from: </w:t>
      </w:r>
      <w:hyperlink r:id="rId30" w:history="1">
        <w:r w:rsidRPr="00036AF9">
          <w:rPr>
            <w:rStyle w:val="Hyperlink"/>
            <w:rFonts w:asciiTheme="majorHAnsi" w:hAnsiTheme="majorHAnsi"/>
            <w:color w:val="auto"/>
            <w:sz w:val="16"/>
            <w:szCs w:val="16"/>
            <w:u w:val="none"/>
            <w:shd w:val="clear" w:color="auto" w:fill="FFFFFF"/>
          </w:rPr>
          <w:t>https://cdhs.colorado.gov/differential-response-program</w:t>
        </w:r>
      </w:hyperlink>
      <w:r w:rsidRPr="00036AF9">
        <w:rPr>
          <w:rFonts w:asciiTheme="majorHAnsi" w:hAnsiTheme="majorHAnsi"/>
          <w:sz w:val="16"/>
          <w:szCs w:val="16"/>
          <w:shd w:val="clear" w:color="auto" w:fill="FFFFFF"/>
        </w:rPr>
        <w:t xml:space="preserve"> </w:t>
      </w:r>
    </w:p>
  </w:endnote>
  <w:endnote w:id="194">
    <w:p w14:paraId="40ABA1E5" w14:textId="77777777" w:rsidR="00314B8A" w:rsidRPr="00036AF9" w:rsidRDefault="00314B8A" w:rsidP="00795D23">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Department of Human Services (2022). CDHS Performance Center. Retrieved from: https://rom.socwel.ku.edu/CO_Public/AllViews.aspx?RVID=647</w:t>
      </w:r>
    </w:p>
  </w:endnote>
  <w:endnote w:id="195">
    <w:p w14:paraId="136EB7C5" w14:textId="77777777" w:rsidR="00314B8A" w:rsidRPr="00036AF9" w:rsidRDefault="00314B8A" w:rsidP="00795D23">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Department of Human Services (2022). CDHS Performance Center. Retrieved from: https://rom.socwel.ku.edu/CO_Public/AllViews.aspx?RVID=647</w:t>
      </w:r>
    </w:p>
  </w:endnote>
  <w:endnote w:id="196">
    <w:p w14:paraId="35EAB0C6" w14:textId="2A1CD7E3"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U.S. Census Bureau. (2022). 2016-2020 American Community Survey 5-Year Estimates. Retrieved from https://data.census.gov</w:t>
      </w:r>
    </w:p>
  </w:endnote>
  <w:endnote w:id="197">
    <w:p w14:paraId="3D29748A" w14:textId="712FF604"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2020-2021 Program Information Report (PIR)</w:t>
      </w:r>
    </w:p>
  </w:endnote>
  <w:endnote w:id="198">
    <w:p w14:paraId="5B437723" w14:textId="3E6FCDF8"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2020-2021 Program Information Report (PIR)</w:t>
      </w:r>
    </w:p>
  </w:endnote>
  <w:endnote w:id="199">
    <w:p w14:paraId="39F88780" w14:textId="4AD4DA61"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U.S. Census Bureau. (2022). 2016-2020 American Community Survey 5-Year Estimates. Retrieved from https://data.census.gov</w:t>
      </w:r>
    </w:p>
  </w:endnote>
  <w:endnote w:id="200">
    <w:p w14:paraId="49D8D064" w14:textId="77777777" w:rsidR="00314B8A" w:rsidRPr="00036AF9" w:rsidRDefault="00314B8A" w:rsidP="00FC1A01">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Department of Education. (2022) Retrieved from https://edx.cde.state.co.us/SchoolView/DataCenter/reports.jspx?_adf_ctrl-state=pac20phbp_4&amp;_afrLoop=6024893128002614&amp;_afrWindowMode=0&amp;_adf.ctrl-state=n4is933bv_29</w:t>
      </w:r>
    </w:p>
  </w:endnote>
  <w:endnote w:id="201">
    <w:p w14:paraId="00D1D11F" w14:textId="4F4D371A" w:rsidR="00314B8A" w:rsidRDefault="00314B8A">
      <w:pPr>
        <w:pStyle w:val="EndnoteText"/>
      </w:pPr>
      <w:r>
        <w:rPr>
          <w:rStyle w:val="EndnoteReference"/>
        </w:rPr>
        <w:endnoteRef/>
      </w:r>
      <w:r>
        <w:t xml:space="preserve"> </w:t>
      </w:r>
      <w:r w:rsidRPr="00036AF9">
        <w:rPr>
          <w:rFonts w:asciiTheme="majorHAnsi" w:hAnsiTheme="majorHAnsi"/>
          <w:sz w:val="16"/>
          <w:szCs w:val="16"/>
        </w:rPr>
        <w:t xml:space="preserve">Colorado Department of Education. (2022) Retrieved from </w:t>
      </w:r>
      <w:r w:rsidRPr="00862D94">
        <w:rPr>
          <w:rFonts w:asciiTheme="majorHAnsi" w:hAnsiTheme="majorHAnsi"/>
          <w:sz w:val="16"/>
          <w:szCs w:val="16"/>
        </w:rPr>
        <w:t>https://www.cde.state.co.us/</w:t>
      </w:r>
    </w:p>
  </w:endnote>
  <w:endnote w:id="202">
    <w:p w14:paraId="7A949644" w14:textId="65607DF6" w:rsidR="00314B8A" w:rsidRPr="00036AF9" w:rsidRDefault="00314B8A" w:rsidP="00D97AA8">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Department of Public Health and Environment. (2022). Developmental Screening and Referral. Retrieved from: https://cdphe.colorado.gov/healthy-eating-and-active-living/children-youth-and-families/developmental-screening-and-referral#:~:text=While%20screening%20rates%20in%20Colorado%20are%20among%20the,children%20ages%200-5%20are%20currently%20receiving%20developmental%20services </w:t>
      </w:r>
    </w:p>
  </w:endnote>
  <w:endnote w:id="203">
    <w:p w14:paraId="2D594495" w14:textId="77777777" w:rsidR="00314B8A" w:rsidRPr="00036AF9" w:rsidRDefault="00314B8A" w:rsidP="00706E66">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NAEYC. (2021). NAEYC Pandemic Survey. Retrieved from: https://www.naeyc.org/pandemic-surveys</w:t>
      </w:r>
    </w:p>
  </w:endnote>
  <w:endnote w:id="204">
    <w:p w14:paraId="7D1D57FE" w14:textId="77777777" w:rsidR="00314B8A" w:rsidRPr="00036AF9" w:rsidRDefault="00314B8A" w:rsidP="00706E66">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w:t>
      </w:r>
      <w:r w:rsidRPr="00036AF9">
        <w:rPr>
          <w:rFonts w:asciiTheme="majorHAnsi" w:hAnsiTheme="majorHAnsi" w:cs="Arial"/>
          <w:sz w:val="16"/>
          <w:szCs w:val="16"/>
        </w:rPr>
        <w:t xml:space="preserve">US Department of Health and Human Services. (2021). Promoting Sustainability of Child Care Programs during the COVID-19 Pandemic. Retrieved from: </w:t>
      </w:r>
      <w:hyperlink r:id="rId31" w:history="1">
        <w:r w:rsidRPr="00036AF9">
          <w:rPr>
            <w:rFonts w:asciiTheme="majorHAnsi" w:hAnsiTheme="majorHAnsi" w:cs="Arial"/>
            <w:sz w:val="16"/>
            <w:szCs w:val="16"/>
          </w:rPr>
          <w:t>https://www.acf.hhs.gov/opre/report/promoting-sustainability-child-care-programs-during-covid-19-pandemic</w:t>
        </w:r>
      </w:hyperlink>
      <w:r w:rsidRPr="00036AF9">
        <w:rPr>
          <w:rFonts w:asciiTheme="majorHAnsi" w:hAnsiTheme="majorHAnsi"/>
          <w:sz w:val="16"/>
          <w:szCs w:val="16"/>
        </w:rPr>
        <w:t xml:space="preserve"> </w:t>
      </w:r>
    </w:p>
  </w:endnote>
  <w:endnote w:id="205">
    <w:p w14:paraId="3992C5B5" w14:textId="77777777" w:rsidR="00314B8A" w:rsidRPr="00036AF9" w:rsidRDefault="00314B8A" w:rsidP="003D5E70">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BCHS/WPC 2022 Survey</w:t>
      </w:r>
    </w:p>
  </w:endnote>
  <w:endnote w:id="206">
    <w:p w14:paraId="463ABEC1" w14:textId="77777777" w:rsidR="00314B8A" w:rsidRPr="00036AF9" w:rsidRDefault="00314B8A" w:rsidP="00321E4D">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Information Marketplace. (2022). Colorado Licensed Child Care Facilities Report. Retrieved from: https://data.colorado.gov/Early-childhood/Colorado-Licensed-Child-Care-Facilities-Report/a9rr-k8mu</w:t>
      </w:r>
    </w:p>
  </w:endnote>
  <w:endnote w:id="207">
    <w:p w14:paraId="56B4BB64" w14:textId="77777777" w:rsidR="00314B8A" w:rsidRPr="00036AF9" w:rsidRDefault="00314B8A" w:rsidP="00321E4D">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Information Marketplace. (2022). Colorado Licensed Child Care Facilities Report. Retrieved from: https://data.colorado.gov/Early-childhood/Colorado-Licensed-Child-Care-Facilities-Report/a9rr-k8mu</w:t>
      </w:r>
    </w:p>
  </w:endnote>
  <w:endnote w:id="208">
    <w:p w14:paraId="0E93D8AE" w14:textId="255E76E7"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Department of Human Services. (2022). Code of Colorado Regulations, Retrieved by: https://dcfs.my.salesforce.com/sfc/p/#410000012srR/a/41000000Cg4r/biNhRrWOWog3zdTdAf5bvTkOHGSgMmGfRqcq7WwZepI</w:t>
      </w:r>
    </w:p>
  </w:endnote>
  <w:endnote w:id="209">
    <w:p w14:paraId="11CC7E92" w14:textId="77777777" w:rsidR="00314B8A" w:rsidRPr="00036AF9" w:rsidRDefault="00314B8A" w:rsidP="006557EC">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Information Marketplace. (2022). Colorado Licensed Child Care Facilities Report. Retrieved from: https://data.colorado.gov/Early-childhood/Colorado-Licensed-Child-Care-Facilities-Report/a9rr-k8mu</w:t>
      </w:r>
    </w:p>
  </w:endnote>
  <w:endnote w:id="210">
    <w:p w14:paraId="6D20533F" w14:textId="77777777" w:rsidR="00314B8A" w:rsidRPr="00036AF9" w:rsidRDefault="00314B8A" w:rsidP="006557EC">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Information Marketplace. (2022). Colorado Licensed Child Care Facilities Report. Retrieved from: https://data.colorado.gov/Early-childhood/Colorado-Licensed-Child-Care-Facilities-Report/a9rr-k8mu</w:t>
      </w:r>
    </w:p>
  </w:endnote>
  <w:endnote w:id="211">
    <w:p w14:paraId="17C9188F" w14:textId="77777777" w:rsidR="00314B8A" w:rsidRPr="00036AF9" w:rsidRDefault="00314B8A" w:rsidP="003400EC">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Information Marketplace. (2022). Colorado Licensed Child Care Facilities Report. Retrieved from: https://data.colorado.gov/Early-childhood/Colorado-Licensed-Child-Care-Facilities-Report/a9rr-k8mu</w:t>
      </w:r>
    </w:p>
  </w:endnote>
  <w:endnote w:id="212">
    <w:p w14:paraId="18BFE33E" w14:textId="77777777" w:rsidR="00314B8A" w:rsidRPr="00036AF9" w:rsidRDefault="00314B8A" w:rsidP="003400EC">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Information Marketplace. (2022). Colorado Licensed Child Care Facilities Report. Retrieved from: https://data.colorado.gov/Early-childhood/Colorado-Licensed-Child-Care-Facilities-Report/a9rr-k8mu</w:t>
      </w:r>
    </w:p>
  </w:endnote>
  <w:endnote w:id="213">
    <w:p w14:paraId="4CC07A9E" w14:textId="77777777" w:rsidR="00314B8A" w:rsidRPr="00036AF9" w:rsidRDefault="00314B8A" w:rsidP="00E65768">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Information Marketplace. (2022). Colorado Licensed Child Care Facilities Report. Retrieved from: https://data.colorado.gov/Early-childhood/Colorado-Licensed-Child-Care-Facilities-Report/a9rr-k8mu</w:t>
      </w:r>
    </w:p>
  </w:endnote>
  <w:endnote w:id="214">
    <w:p w14:paraId="0F2CE275" w14:textId="77777777" w:rsidR="00314B8A" w:rsidRPr="00036AF9" w:rsidRDefault="00314B8A" w:rsidP="00E65768">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Information Marketplace. (2022). Colorado Licensed Child Care Facilities Report. Retrieved from: https://data.colorado.gov/Early-childhood/Colorado-Licensed-Child-Care-Facilities-Report/a9rr-k8mu</w:t>
      </w:r>
    </w:p>
  </w:endnote>
  <w:endnote w:id="215">
    <w:p w14:paraId="6FD8976E" w14:textId="4F557DCA" w:rsidR="00314B8A" w:rsidRPr="00036AF9" w:rsidRDefault="00314B8A" w:rsidP="00E65768">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U.S. Census Bureau. (2022). 2015-2020 American Community Survey 5-Year Estimates. Retrieved from https://data.census.gov</w:t>
      </w:r>
    </w:p>
  </w:endnote>
  <w:endnote w:id="216">
    <w:p w14:paraId="633659B6" w14:textId="49655407" w:rsidR="00314B8A" w:rsidRPr="00036AF9" w:rsidRDefault="00314B8A" w:rsidP="00E65768">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U.S. Census Bureau. (2022). 2015-2020 American Community Survey 5-Year Estimates. Retrieved from https://data.census.gov</w:t>
      </w:r>
    </w:p>
  </w:endnote>
  <w:endnote w:id="217">
    <w:p w14:paraId="371C739C" w14:textId="046EE8E5" w:rsidR="00314B8A" w:rsidRPr="00036AF9" w:rsidRDefault="00314B8A" w:rsidP="00E65768">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U.S. Census Bureau. (2022). 2015-2020 American Community Survey 5-Year Estimates. Retrieved from https://data.census.gov</w:t>
      </w:r>
    </w:p>
  </w:endnote>
  <w:endnote w:id="218">
    <w:p w14:paraId="598BEF01" w14:textId="60B3E123" w:rsidR="00314B8A" w:rsidRPr="00036AF9" w:rsidRDefault="00314B8A" w:rsidP="00E65768">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U.S. Census Bureau. (2022). 2015-2020 American Community Survey 5-Year Estimates. Retrieved from https://data.census.gov</w:t>
      </w:r>
    </w:p>
  </w:endnote>
  <w:endnote w:id="219">
    <w:p w14:paraId="752E1B23" w14:textId="3762D7F9"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CEEN. (2022). Home Page. Retrieved from: http://ceen.org/ </w:t>
      </w:r>
    </w:p>
  </w:endnote>
  <w:endnote w:id="220">
    <w:p w14:paraId="7923ED45" w14:textId="276B8B21"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Home Visiting Coalition. (2022). Home Visiting. Retrieved from: cohomevisting.org</w:t>
      </w:r>
    </w:p>
  </w:endnote>
  <w:endnote w:id="221">
    <w:p w14:paraId="66B1911D" w14:textId="786F8842" w:rsidR="00314B8A" w:rsidRPr="00036AF9" w:rsidRDefault="00314B8A" w:rsidP="00EB7ABF">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Preschool Program Legislative Report (2022) Retrieved from </w:t>
      </w:r>
      <w:r w:rsidRPr="00036AF9">
        <w:rPr>
          <w:rFonts w:asciiTheme="majorHAnsi" w:hAnsiTheme="majorHAnsi"/>
          <w:kern w:val="0"/>
          <w:sz w:val="16"/>
          <w:szCs w:val="16"/>
          <w14:ligatures w14:val="none"/>
        </w:rPr>
        <w:t xml:space="preserve">https://www.cde.state.co.us/cpp/2022cpplegreport </w:t>
      </w:r>
    </w:p>
  </w:endnote>
  <w:endnote w:id="222">
    <w:p w14:paraId="4518E2BF" w14:textId="77777777" w:rsidR="00314B8A" w:rsidRPr="00036AF9" w:rsidRDefault="00314B8A" w:rsidP="00EB7ABF">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NIEER. (2021). The State of Preschool 2020. Retrieved from </w:t>
      </w:r>
      <w:hyperlink r:id="rId32" w:history="1">
        <w:r w:rsidRPr="00036AF9">
          <w:rPr>
            <w:rStyle w:val="Hyperlink"/>
            <w:rFonts w:asciiTheme="majorHAnsi" w:hAnsiTheme="majorHAnsi" w:cs="Tw Cen MT"/>
            <w:color w:val="auto"/>
            <w:sz w:val="16"/>
            <w:szCs w:val="16"/>
            <w:u w:val="none"/>
          </w:rPr>
          <w:t>https://nieer.org/wp-content/uploads/2021/04/Colorado_YB2020.pdf</w:t>
        </w:r>
      </w:hyperlink>
      <w:r w:rsidRPr="00036AF9">
        <w:rPr>
          <w:rFonts w:asciiTheme="majorHAnsi" w:hAnsiTheme="majorHAnsi" w:cs="Tw Cen MT"/>
          <w:sz w:val="16"/>
          <w:szCs w:val="16"/>
        </w:rPr>
        <w:t xml:space="preserve"> </w:t>
      </w:r>
    </w:p>
  </w:endnote>
  <w:endnote w:id="223">
    <w:p w14:paraId="224D8586" w14:textId="0CE61579" w:rsidR="00314B8A" w:rsidRPr="00036AF9" w:rsidRDefault="00314B8A" w:rsidP="0056234E">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Kids Count Data Center (2022). CPP Slots. Retrieved from: https://datacenter.kidscount.org/data/tables/6182-colorado-preschool-program-cpp-slots#detailed/5/1220,1276/true/1769,1696,1648,1603,1539,1381,1246,1124,1021,909/any/12900 </w:t>
      </w:r>
    </w:p>
  </w:endnote>
  <w:endnote w:id="224">
    <w:p w14:paraId="2A2513AD" w14:textId="27923D53" w:rsidR="00314B8A" w:rsidRPr="00036AF9" w:rsidRDefault="00314B8A" w:rsidP="00ED3B1B">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Kids Count Data Center (2022). CPP Slots. Retrieved from: https://datacenter.kidscount.org/data/tables/6182-colorado-preschool-program-cpp-slots#detailed/5/1220,1276/true/1769,1696,1648,1603,1539,1381,1246,1124,1021,909/any/12900 </w:t>
      </w:r>
    </w:p>
  </w:endnote>
  <w:endnote w:id="225">
    <w:p w14:paraId="66500331" w14:textId="2F9502B6" w:rsidR="00314B8A" w:rsidRDefault="00314B8A">
      <w:pPr>
        <w:pStyle w:val="EndnoteText"/>
      </w:pPr>
      <w:r>
        <w:rPr>
          <w:rStyle w:val="EndnoteReference"/>
        </w:rPr>
        <w:endnoteRef/>
      </w:r>
      <w:r>
        <w:t xml:space="preserve"> </w:t>
      </w:r>
      <w:r w:rsidRPr="00036AF9">
        <w:rPr>
          <w:rFonts w:asciiTheme="majorHAnsi" w:hAnsiTheme="majorHAnsi"/>
          <w:sz w:val="16"/>
          <w:szCs w:val="16"/>
        </w:rPr>
        <w:t>Colorado Department of Education. (2022) Retrieved from</w:t>
      </w:r>
      <w:r>
        <w:rPr>
          <w:rFonts w:asciiTheme="majorHAnsi" w:hAnsiTheme="majorHAnsi"/>
          <w:sz w:val="16"/>
          <w:szCs w:val="16"/>
        </w:rPr>
        <w:t xml:space="preserve">: </w:t>
      </w:r>
      <w:r w:rsidRPr="000C3669">
        <w:rPr>
          <w:rFonts w:asciiTheme="majorHAnsi" w:hAnsiTheme="majorHAnsi"/>
          <w:sz w:val="16"/>
          <w:szCs w:val="16"/>
        </w:rPr>
        <w:t>https://www.cde.state.co.us/</w:t>
      </w:r>
    </w:p>
  </w:endnote>
  <w:endnote w:id="226">
    <w:p w14:paraId="10F087D1" w14:textId="34163D3B" w:rsidR="00314B8A" w:rsidRPr="00036AF9" w:rsidRDefault="00314B8A">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Style w:val="EndnoteReference"/>
          <w:rFonts w:asciiTheme="majorHAnsi" w:hAnsiTheme="majorHAnsi"/>
          <w:sz w:val="16"/>
          <w:szCs w:val="16"/>
        </w:rPr>
        <w:t xml:space="preserve"> </w:t>
      </w:r>
      <w:r w:rsidRPr="00036AF9">
        <w:rPr>
          <w:rFonts w:asciiTheme="majorHAnsi" w:hAnsiTheme="majorHAnsi" w:cs="Arial"/>
          <w:sz w:val="16"/>
          <w:szCs w:val="16"/>
        </w:rPr>
        <w:t>Better Beginnings Colorado. (2022). House Bill 22-1295. Retrieved from: www.betterbeginningsco.com</w:t>
      </w:r>
    </w:p>
  </w:endnote>
  <w:endnote w:id="227">
    <w:p w14:paraId="7D013DDE" w14:textId="77777777" w:rsidR="00314B8A" w:rsidRPr="00036AF9" w:rsidRDefault="00314B8A" w:rsidP="00995EB3">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w:t>
      </w:r>
      <w:r w:rsidRPr="00036AF9">
        <w:rPr>
          <w:rFonts w:asciiTheme="majorHAnsi" w:hAnsiTheme="majorHAnsi" w:cs="Arial"/>
          <w:sz w:val="16"/>
          <w:szCs w:val="16"/>
        </w:rPr>
        <w:t>U.S. Census Bureau. (2022). 2015-2020 American Community Survey 5-Year Estimates. Retrieved from https://data.census.gov</w:t>
      </w:r>
    </w:p>
  </w:endnote>
  <w:endnote w:id="228">
    <w:p w14:paraId="33AF6EFA" w14:textId="77777777" w:rsidR="00314B8A" w:rsidRPr="00036AF9" w:rsidRDefault="00314B8A" w:rsidP="00995EB3">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w:t>
      </w:r>
      <w:r w:rsidRPr="00036AF9">
        <w:rPr>
          <w:rFonts w:asciiTheme="majorHAnsi" w:hAnsiTheme="majorHAnsi" w:cs="Arial"/>
          <w:sz w:val="16"/>
          <w:szCs w:val="16"/>
        </w:rPr>
        <w:t>U.S. Census Bureau. (2022). 2015-2020 American Community Survey 5-Year Estimates. Retrieved from https://data.census.gov</w:t>
      </w:r>
    </w:p>
  </w:endnote>
  <w:endnote w:id="229">
    <w:p w14:paraId="6C413413" w14:textId="77777777" w:rsidR="00314B8A" w:rsidRPr="00036AF9" w:rsidRDefault="00314B8A" w:rsidP="00995EB3">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U.S. Census Bureau. (2022). Retrieved from https://www.census.gov/programs-surveys/geography/guidance/geo-areas/zctas.html</w:t>
      </w:r>
    </w:p>
  </w:endnote>
  <w:endnote w:id="230">
    <w:p w14:paraId="1C77B324" w14:textId="77777777" w:rsidR="00314B8A" w:rsidRPr="00036AF9" w:rsidRDefault="00314B8A" w:rsidP="00995EB3">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w:t>
      </w:r>
      <w:r w:rsidRPr="00036AF9">
        <w:rPr>
          <w:rFonts w:asciiTheme="majorHAnsi" w:hAnsiTheme="majorHAnsi" w:cs="Arial"/>
          <w:sz w:val="16"/>
          <w:szCs w:val="16"/>
        </w:rPr>
        <w:t>U.S. Census Bureau. (2022). 2015-2020 American Community Survey 5-Year Estimates. Retrieved from https://data.census.gov</w:t>
      </w:r>
    </w:p>
  </w:endnote>
  <w:endnote w:id="231">
    <w:p w14:paraId="1E7CABC0" w14:textId="37A5B69A" w:rsidR="00314B8A" w:rsidRPr="00036AF9" w:rsidRDefault="00314B8A" w:rsidP="00A57324">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Boulder county </w:t>
      </w:r>
      <w:r>
        <w:rPr>
          <w:rFonts w:asciiTheme="majorHAnsi" w:hAnsiTheme="majorHAnsi"/>
          <w:sz w:val="16"/>
          <w:szCs w:val="16"/>
        </w:rPr>
        <w:t>zip</w:t>
      </w:r>
      <w:r w:rsidRPr="00036AF9">
        <w:rPr>
          <w:rFonts w:asciiTheme="majorHAnsi" w:hAnsiTheme="majorHAnsi"/>
          <w:sz w:val="16"/>
          <w:szCs w:val="16"/>
        </w:rPr>
        <w:t xml:space="preserve"> codes. (2022). Retrieved from https://www.unitedstatesZIPcodes.org/</w:t>
      </w:r>
    </w:p>
  </w:endnote>
  <w:endnote w:id="232">
    <w:p w14:paraId="44CDBE98" w14:textId="77777777" w:rsidR="00314B8A" w:rsidRPr="00036AF9" w:rsidRDefault="00314B8A" w:rsidP="00335112">
      <w:pPr>
        <w:pStyle w:val="EndnoteText"/>
        <w:rPr>
          <w:rFonts w:asciiTheme="majorHAnsi" w:hAnsiTheme="majorHAnsi" w:cs="Arial"/>
          <w:sz w:val="16"/>
          <w:szCs w:val="16"/>
        </w:rPr>
      </w:pPr>
      <w:r w:rsidRPr="00036AF9">
        <w:rPr>
          <w:rStyle w:val="EndnoteReference"/>
          <w:rFonts w:asciiTheme="majorHAnsi" w:hAnsiTheme="majorHAnsi" w:cs="Arial"/>
          <w:sz w:val="16"/>
          <w:szCs w:val="16"/>
        </w:rPr>
        <w:endnoteRef/>
      </w:r>
      <w:r w:rsidRPr="00036AF9">
        <w:rPr>
          <w:rFonts w:asciiTheme="majorHAnsi" w:hAnsiTheme="majorHAnsi" w:cs="Arial"/>
          <w:sz w:val="16"/>
          <w:szCs w:val="16"/>
        </w:rPr>
        <w:t xml:space="preserve"> U.S. Census Bureau. (2022). 2016-2020 American Community Survey 5-Year Estimates. Retrieved from https://data.census.gov</w:t>
      </w:r>
    </w:p>
  </w:endnote>
  <w:endnote w:id="233">
    <w:p w14:paraId="2415B153" w14:textId="77777777" w:rsidR="00314B8A" w:rsidRPr="00036AF9" w:rsidRDefault="00314B8A" w:rsidP="00335112">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Information Marketplace. (2022). Colorado Licensed Child Care Facilities Report. Retrieved from: https://data.colorado.gov/Early-childhood/Colorado-Licensed-Child-Care-Facilities-Report/a9rr-k8mu</w:t>
      </w:r>
    </w:p>
  </w:endnote>
  <w:endnote w:id="234">
    <w:p w14:paraId="6F408A67" w14:textId="77777777" w:rsidR="00314B8A" w:rsidRPr="00036AF9" w:rsidRDefault="00314B8A" w:rsidP="00335112">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Information Marketplace. (2022). Colorado Licensed Child Care Facilities Report. Retrieved from: https://data.colorado.gov/Early-childhood/Colorado-Licensed-Child-Care-Facilities-Report/a9rr-k8mu</w:t>
      </w:r>
    </w:p>
  </w:endnote>
  <w:endnote w:id="235">
    <w:p w14:paraId="1A0A75AD" w14:textId="77777777" w:rsidR="00314B8A" w:rsidRPr="00036AF9" w:rsidRDefault="00314B8A" w:rsidP="00335112">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Information Marketplace. (2022). Colorado Licensed Child Care Facilities Report. Retrieved from: https://data.colorado.gov/Early-childhood/Colorado-Licensed-Child-Care-Facilities-Report/a9rr-k8mu</w:t>
      </w:r>
    </w:p>
  </w:endnote>
  <w:endnote w:id="236">
    <w:p w14:paraId="1E5122D3" w14:textId="296179AB" w:rsidR="00314B8A" w:rsidRPr="00036AF9" w:rsidRDefault="00314B8A" w:rsidP="00335112">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U.S. Census Bureau. (2022). 2015-2020 American Community Survey 5-Year Estimates. Retrieved from </w:t>
      </w:r>
      <w:hyperlink r:id="rId33" w:history="1">
        <w:r w:rsidRPr="00036AF9">
          <w:rPr>
            <w:rStyle w:val="Hyperlink"/>
            <w:rFonts w:asciiTheme="majorHAnsi" w:hAnsiTheme="majorHAnsi"/>
            <w:color w:val="auto"/>
            <w:sz w:val="16"/>
            <w:szCs w:val="16"/>
            <w:u w:val="none"/>
          </w:rPr>
          <w:t>https://data.census.gov</w:t>
        </w:r>
      </w:hyperlink>
      <w:r w:rsidRPr="00036AF9">
        <w:rPr>
          <w:rFonts w:asciiTheme="majorHAnsi" w:hAnsiTheme="majorHAnsi"/>
          <w:sz w:val="16"/>
          <w:szCs w:val="16"/>
        </w:rPr>
        <w:t xml:space="preserve"> </w:t>
      </w:r>
    </w:p>
  </w:endnote>
  <w:endnote w:id="237">
    <w:p w14:paraId="29B1BC3D" w14:textId="40196CA4" w:rsidR="00314B8A" w:rsidRPr="00036AF9" w:rsidRDefault="00314B8A" w:rsidP="00335112">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U.S. Census Bureau. (2022). 2015-2020 American Community Survey 5-Year Estimates. Retrieved from </w:t>
      </w:r>
      <w:hyperlink r:id="rId34" w:history="1">
        <w:r w:rsidRPr="00036AF9">
          <w:rPr>
            <w:rStyle w:val="Hyperlink"/>
            <w:rFonts w:asciiTheme="majorHAnsi" w:hAnsiTheme="majorHAnsi"/>
            <w:color w:val="auto"/>
            <w:sz w:val="16"/>
            <w:szCs w:val="16"/>
            <w:u w:val="none"/>
          </w:rPr>
          <w:t>https://data.census.gov</w:t>
        </w:r>
      </w:hyperlink>
      <w:r w:rsidRPr="00036AF9">
        <w:rPr>
          <w:rFonts w:asciiTheme="majorHAnsi" w:hAnsiTheme="majorHAnsi"/>
          <w:sz w:val="16"/>
          <w:szCs w:val="16"/>
        </w:rPr>
        <w:t xml:space="preserve"> </w:t>
      </w:r>
    </w:p>
  </w:endnote>
  <w:endnote w:id="238">
    <w:p w14:paraId="228F43DB" w14:textId="77777777" w:rsidR="00314B8A" w:rsidRPr="00036AF9" w:rsidRDefault="00314B8A" w:rsidP="00335112">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Information Marketplace. (2022). Colorado Licensed Child Care Facilities Report. Retrieved from: https://data.colorado.gov/Early-childhood/Colorado-Licensed-Child-Care-Facilities-Report/a9rr-k8mu</w:t>
      </w:r>
    </w:p>
  </w:endnote>
  <w:endnote w:id="239">
    <w:p w14:paraId="6D2AFE46" w14:textId="77777777" w:rsidR="00314B8A" w:rsidRPr="00036AF9" w:rsidRDefault="00314B8A" w:rsidP="00335112">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Information Marketplace. (2022). Colorado Licensed Child Care Facilities Report. Retrieved from: https://data.colorado.gov/Early-childhood/Colorado-Licensed-Child-Care-Facilities-Report/a9rr-k8mu</w:t>
      </w:r>
    </w:p>
  </w:endnote>
  <w:endnote w:id="240">
    <w:p w14:paraId="2569BBD7" w14:textId="77777777" w:rsidR="00314B8A" w:rsidRPr="00036AF9" w:rsidRDefault="00314B8A" w:rsidP="00335112">
      <w:pPr>
        <w:pStyle w:val="EndnoteText"/>
        <w:rPr>
          <w:rFonts w:asciiTheme="majorHAnsi" w:hAnsiTheme="majorHAnsi"/>
          <w:sz w:val="16"/>
          <w:szCs w:val="16"/>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Information Marketplace. (2022). Colorado Licensed Child Care Facilities Report. Retrieved from: https://data.colorado.gov/Early-childhood/Colorado-Licensed-Child-Care-Facilities-Report/a9rr-k8mu</w:t>
      </w:r>
    </w:p>
  </w:endnote>
  <w:endnote w:id="241">
    <w:p w14:paraId="6457FD0C" w14:textId="77777777" w:rsidR="00314B8A" w:rsidRPr="00036AF9" w:rsidRDefault="00314B8A" w:rsidP="00335112">
      <w:pPr>
        <w:pStyle w:val="EndnoteText"/>
        <w:rPr>
          <w:rFonts w:asciiTheme="majorHAnsi" w:hAnsiTheme="majorHAnsi"/>
          <w:sz w:val="16"/>
          <w:szCs w:val="16"/>
          <w:u w:val="single"/>
        </w:rPr>
      </w:pPr>
      <w:r w:rsidRPr="00036AF9">
        <w:rPr>
          <w:rStyle w:val="EndnoteReference"/>
          <w:rFonts w:asciiTheme="majorHAnsi" w:hAnsiTheme="majorHAnsi"/>
          <w:sz w:val="16"/>
          <w:szCs w:val="16"/>
        </w:rPr>
        <w:endnoteRef/>
      </w:r>
      <w:r w:rsidRPr="00036AF9">
        <w:rPr>
          <w:rFonts w:asciiTheme="majorHAnsi" w:hAnsiTheme="majorHAnsi"/>
          <w:sz w:val="16"/>
          <w:szCs w:val="16"/>
        </w:rPr>
        <w:t xml:space="preserve"> Colorado Information Marketplace. (2022). Colorado Licensed Child Care Facilities Report. Retrieved from: https://data.colorado.gov/Early-childhood/Colorado-Licensed-Child-Care-Facilities-Report/a9rr-k8mu</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w Cen MT">
    <w:panose1 w:val="020B06020201040206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GPGothicE">
    <w:altName w:val="HGPｺﾞｼｯｸE"/>
    <w:charset w:val="80"/>
    <w:family w:val="swiss"/>
    <w:pitch w:val="variable"/>
    <w:sig w:usb0="E00002FF" w:usb1="2AC7EDFE" w:usb2="00000012" w:usb3="00000000" w:csb0="00020001" w:csb1="00000000"/>
  </w:font>
  <w:font w:name="Segoe UI">
    <w:altName w:val="Arial"/>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2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Rockwell">
    <w:panose1 w:val="02060603020205020403"/>
    <w:charset w:val="00"/>
    <w:family w:val="roman"/>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A82F69" w14:textId="172C7906" w:rsidR="00314B8A" w:rsidRDefault="00314B8A" w:rsidP="003D3B70">
    <w:pPr>
      <w:pStyle w:val="FooterEven"/>
      <w:pBdr>
        <w:top w:val="single" w:sz="2" w:space="1" w:color="172D61"/>
      </w:pBdr>
    </w:pPr>
    <w:r>
      <w:t xml:space="preserve">Page </w:t>
    </w:r>
    <w:r>
      <w:rPr>
        <w:sz w:val="20"/>
        <w:szCs w:val="20"/>
      </w:rPr>
      <w:fldChar w:fldCharType="begin"/>
    </w:r>
    <w:r>
      <w:instrText xml:space="preserve"> PAGE   \* MERGEFORMAT </w:instrText>
    </w:r>
    <w:r>
      <w:rPr>
        <w:sz w:val="20"/>
        <w:szCs w:val="20"/>
      </w:rPr>
      <w:fldChar w:fldCharType="separate"/>
    </w:r>
    <w:r w:rsidR="0072222B" w:rsidRPr="0072222B">
      <w:rPr>
        <w:noProof/>
        <w:sz w:val="24"/>
        <w:szCs w:val="24"/>
      </w:rPr>
      <w:t>16</w:t>
    </w:r>
    <w:r>
      <w:rPr>
        <w:noProof/>
        <w:sz w:val="24"/>
        <w:szCs w:val="24"/>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33348E" w14:textId="1C1F4072" w:rsidR="00314B8A" w:rsidRDefault="00314B8A" w:rsidP="003D3B70">
    <w:pPr>
      <w:pStyle w:val="FooterOdd"/>
      <w:pBdr>
        <w:top w:val="single" w:sz="2" w:space="1" w:color="172D61"/>
      </w:pBdr>
    </w:pPr>
    <w:r>
      <w:t xml:space="preserve">Page </w:t>
    </w:r>
    <w:r>
      <w:rPr>
        <w:sz w:val="20"/>
        <w:szCs w:val="20"/>
      </w:rPr>
      <w:fldChar w:fldCharType="begin"/>
    </w:r>
    <w:r>
      <w:instrText xml:space="preserve"> PAGE   \* MERGEFORMAT </w:instrText>
    </w:r>
    <w:r>
      <w:rPr>
        <w:sz w:val="20"/>
        <w:szCs w:val="20"/>
      </w:rPr>
      <w:fldChar w:fldCharType="separate"/>
    </w:r>
    <w:r w:rsidR="0072222B" w:rsidRPr="0072222B">
      <w:rPr>
        <w:noProof/>
        <w:sz w:val="24"/>
        <w:szCs w:val="24"/>
      </w:rPr>
      <w:t>111</w:t>
    </w:r>
    <w:r>
      <w:rPr>
        <w:noProof/>
        <w:sz w:val="24"/>
        <w:szCs w:val="24"/>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8207D7" w14:textId="77777777" w:rsidR="00314B8A" w:rsidRDefault="00314B8A">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A117E9" w14:textId="4AE3BD2F" w:rsidR="00314B8A" w:rsidRDefault="00314B8A" w:rsidP="003D3B70">
    <w:pPr>
      <w:pStyle w:val="FooterEven"/>
      <w:pBdr>
        <w:top w:val="single" w:sz="2" w:space="1" w:color="172D61"/>
      </w:pBdr>
    </w:pPr>
    <w:r>
      <w:t xml:space="preserve">Page </w:t>
    </w:r>
    <w:r w:rsidRPr="00162CA4">
      <w:rPr>
        <w:noProof/>
        <w:sz w:val="24"/>
        <w:szCs w:val="24"/>
      </w:rPr>
      <w:fldChar w:fldCharType="begin"/>
    </w:r>
    <w:r w:rsidRPr="00162CA4">
      <w:rPr>
        <w:noProof/>
        <w:sz w:val="24"/>
        <w:szCs w:val="24"/>
      </w:rPr>
      <w:instrText xml:space="preserve"> PAGE   \* MERGEFORMAT </w:instrText>
    </w:r>
    <w:r w:rsidRPr="00162CA4">
      <w:rPr>
        <w:noProof/>
        <w:sz w:val="24"/>
        <w:szCs w:val="24"/>
      </w:rPr>
      <w:fldChar w:fldCharType="separate"/>
    </w:r>
    <w:r w:rsidR="0072222B">
      <w:rPr>
        <w:noProof/>
        <w:sz w:val="24"/>
        <w:szCs w:val="24"/>
      </w:rPr>
      <w:t>112</w:t>
    </w:r>
    <w:r w:rsidRPr="00162CA4">
      <w:rPr>
        <w:noProof/>
        <w:sz w:val="24"/>
        <w:szCs w:val="24"/>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E2D9D1" w14:textId="77777777" w:rsidR="00460970" w:rsidRDefault="00460970">
      <w:pPr>
        <w:spacing w:after="0" w:line="240" w:lineRule="auto"/>
      </w:pPr>
      <w:r>
        <w:separator/>
      </w:r>
    </w:p>
  </w:footnote>
  <w:footnote w:type="continuationSeparator" w:id="0">
    <w:p w14:paraId="49A76ADF" w14:textId="77777777" w:rsidR="00460970" w:rsidRDefault="00460970">
      <w:pPr>
        <w:spacing w:after="0" w:line="240" w:lineRule="auto"/>
      </w:pPr>
      <w:r>
        <w:continuationSeparator/>
      </w:r>
    </w:p>
  </w:footnote>
  <w:footnote w:id="1">
    <w:p w14:paraId="4C7196D7" w14:textId="337D373A" w:rsidR="00314B8A" w:rsidRDefault="00314B8A">
      <w:pPr>
        <w:pStyle w:val="FootnoteText"/>
      </w:pPr>
      <w:r w:rsidRPr="00B119CC">
        <w:rPr>
          <w:rStyle w:val="FootnoteReference"/>
          <w:sz w:val="18"/>
          <w:szCs w:val="16"/>
        </w:rPr>
        <w:footnoteRef/>
      </w:r>
      <w:r w:rsidRPr="00B119CC">
        <w:rPr>
          <w:sz w:val="18"/>
          <w:szCs w:val="16"/>
        </w:rPr>
        <w:t xml:space="preserve"> Census County Division boundaries coincide with census tract boundaries and usually follow visible features, such as roads, railroads, streams, power transmission lines, or mountain ridges.</w:t>
      </w:r>
    </w:p>
  </w:footnote>
  <w:footnote w:id="2">
    <w:p w14:paraId="0E065D01" w14:textId="7A6F99B6" w:rsidR="00314B8A" w:rsidRPr="00811D28" w:rsidRDefault="00314B8A">
      <w:pPr>
        <w:pStyle w:val="FootnoteText"/>
        <w:rPr>
          <w:sz w:val="18"/>
          <w:szCs w:val="18"/>
        </w:rPr>
      </w:pPr>
      <w:r w:rsidRPr="00811D28">
        <w:rPr>
          <w:rStyle w:val="FootnoteReference"/>
          <w:sz w:val="18"/>
          <w:szCs w:val="18"/>
        </w:rPr>
        <w:footnoteRef/>
      </w:r>
      <w:r w:rsidRPr="00811D28">
        <w:rPr>
          <w:sz w:val="18"/>
          <w:szCs w:val="18"/>
        </w:rPr>
        <w:t xml:space="preserve"> Estimated figures for pregnant women are likely an overcount as they represent county level estimates (Boulder County (214) and Weld County (525), which are larger than the service areas of BCHS and WPC.</w:t>
      </w:r>
    </w:p>
  </w:footnote>
  <w:footnote w:id="3">
    <w:p w14:paraId="1A2E9B50" w14:textId="7555302D" w:rsidR="00CC64A5" w:rsidRDefault="00CC64A5">
      <w:pPr>
        <w:pStyle w:val="FootnoteText"/>
      </w:pPr>
      <w:r>
        <w:rPr>
          <w:rStyle w:val="FootnoteReference"/>
        </w:rPr>
        <w:footnoteRef/>
      </w:r>
      <w:r>
        <w:t xml:space="preserve"> </w:t>
      </w:r>
      <w:r w:rsidRPr="00CC64A5">
        <w:rPr>
          <w:rFonts w:ascii="Tw Cen MT" w:hAnsi="Tw Cen MT"/>
          <w:color w:val="000000"/>
          <w:kern w:val="0"/>
          <w:sz w:val="18"/>
          <w:szCs w:val="18"/>
          <w:bdr w:val="none" w:sz="0" w:space="0" w:color="auto" w:frame="1"/>
          <w14:ligatures w14:val="none"/>
        </w:rPr>
        <w:t>After the 2022-2023 school year, due to CUPP, school districts will no longer be required to share funding for 3 year old children with community providers and all 4 year old children will be subsidized for up to 10 hours per week</w:t>
      </w:r>
      <w:r w:rsidR="00637C87">
        <w:rPr>
          <w:rFonts w:ascii="Tw Cen MT" w:hAnsi="Tw Cen MT"/>
          <w:color w:val="000000"/>
          <w:kern w:val="0"/>
          <w:sz w:val="18"/>
          <w:szCs w:val="18"/>
          <w:bdr w:val="none" w:sz="0" w:space="0" w:color="auto" w:frame="1"/>
          <w14:ligatures w14:val="none"/>
        </w:rPr>
        <w:t>,</w:t>
      </w:r>
      <w:r w:rsidRPr="00CC64A5">
        <w:rPr>
          <w:rFonts w:ascii="Tw Cen MT" w:hAnsi="Tw Cen MT"/>
          <w:color w:val="000000"/>
          <w:kern w:val="0"/>
          <w:sz w:val="18"/>
          <w:szCs w:val="18"/>
          <w:bdr w:val="none" w:sz="0" w:space="0" w:color="auto" w:frame="1"/>
          <w14:ligatures w14:val="none"/>
        </w:rPr>
        <w:t xml:space="preserve"> direct from the state to licensed providers.</w:t>
      </w:r>
    </w:p>
  </w:footnote>
  <w:footnote w:id="4">
    <w:p w14:paraId="7E6A32EC" w14:textId="77777777" w:rsidR="00314B8A" w:rsidRPr="00811D28" w:rsidRDefault="00314B8A" w:rsidP="00CF53E2">
      <w:pPr>
        <w:pStyle w:val="FootnoteText"/>
        <w:rPr>
          <w:sz w:val="18"/>
          <w:szCs w:val="18"/>
        </w:rPr>
      </w:pPr>
      <w:r w:rsidRPr="00811D28">
        <w:rPr>
          <w:rStyle w:val="FootnoteReference"/>
          <w:sz w:val="18"/>
          <w:szCs w:val="18"/>
        </w:rPr>
        <w:footnoteRef/>
      </w:r>
      <w:r w:rsidRPr="00811D28">
        <w:rPr>
          <w:sz w:val="18"/>
          <w:szCs w:val="18"/>
        </w:rPr>
        <w:t xml:space="preserve"> </w:t>
      </w:r>
      <w:r w:rsidRPr="00811D28">
        <w:rPr>
          <w:rFonts w:ascii="Tw Cen MT" w:hAnsi="Tw Cen MT"/>
          <w:color w:val="000000"/>
          <w:kern w:val="0"/>
          <w:sz w:val="18"/>
          <w:szCs w:val="18"/>
          <w:bdr w:val="none" w:sz="0" w:space="0" w:color="auto" w:frame="1"/>
          <w14:ligatures w14:val="none"/>
        </w:rPr>
        <w:t>Administrative building and home-based EHS office.</w:t>
      </w:r>
    </w:p>
  </w:footnote>
  <w:footnote w:id="5">
    <w:p w14:paraId="4B308C0F" w14:textId="75D568AA" w:rsidR="00314B8A" w:rsidRPr="00811D28" w:rsidRDefault="00314B8A" w:rsidP="00CF53E2">
      <w:pPr>
        <w:pStyle w:val="FootnoteText"/>
        <w:rPr>
          <w:sz w:val="18"/>
          <w:szCs w:val="18"/>
        </w:rPr>
      </w:pPr>
      <w:r w:rsidRPr="00811D28">
        <w:rPr>
          <w:rStyle w:val="FootnoteReference"/>
          <w:sz w:val="18"/>
          <w:szCs w:val="18"/>
        </w:rPr>
        <w:footnoteRef/>
      </w:r>
      <w:r w:rsidRPr="00811D28">
        <w:rPr>
          <w:sz w:val="18"/>
          <w:szCs w:val="18"/>
        </w:rPr>
        <w:t xml:space="preserve"> </w:t>
      </w:r>
      <w:r w:rsidRPr="00811D28">
        <w:rPr>
          <w:rFonts w:ascii="Tw Cen MT" w:hAnsi="Tw Cen MT"/>
          <w:color w:val="000000"/>
          <w:kern w:val="0"/>
          <w:sz w:val="18"/>
          <w:szCs w:val="18"/>
          <w:bdr w:val="none" w:sz="0" w:space="0" w:color="auto" w:frame="1"/>
          <w14:ligatures w14:val="none"/>
        </w:rPr>
        <w:t>In 2022-2023 program year reducing by 14 children to make 2-part day rooms, a full day room, 8 EHS, 16 child</w:t>
      </w:r>
      <w:r>
        <w:rPr>
          <w:rFonts w:ascii="Tw Cen MT" w:hAnsi="Tw Cen MT"/>
          <w:color w:val="000000"/>
          <w:kern w:val="0"/>
          <w:sz w:val="18"/>
          <w:szCs w:val="18"/>
          <w:bdr w:val="none" w:sz="0" w:space="0" w:color="auto" w:frame="1"/>
          <w14:ligatures w14:val="none"/>
        </w:rPr>
        <w:t xml:space="preserve"> </w:t>
      </w:r>
      <w:r w:rsidRPr="00811D28">
        <w:rPr>
          <w:rFonts w:ascii="Tw Cen MT" w:hAnsi="Tw Cen MT"/>
          <w:color w:val="000000"/>
          <w:kern w:val="0"/>
          <w:sz w:val="18"/>
          <w:szCs w:val="18"/>
          <w:bdr w:val="none" w:sz="0" w:space="0" w:color="auto" w:frame="1"/>
          <w14:ligatures w14:val="none"/>
        </w:rPr>
        <w:t>care</w:t>
      </w:r>
      <w:r>
        <w:rPr>
          <w:rFonts w:ascii="Tw Cen MT" w:hAnsi="Tw Cen MT"/>
          <w:color w:val="000000"/>
          <w:kern w:val="0"/>
          <w:sz w:val="18"/>
          <w:szCs w:val="18"/>
          <w:bdr w:val="none" w:sz="0" w:space="0" w:color="auto" w:frame="1"/>
          <w14:ligatures w14:val="none"/>
        </w:rPr>
        <w:t xml:space="preserve"> slots are</w:t>
      </w:r>
      <w:r w:rsidRPr="00811D28">
        <w:rPr>
          <w:rFonts w:ascii="Tw Cen MT" w:hAnsi="Tw Cen MT"/>
          <w:color w:val="000000"/>
          <w:kern w:val="0"/>
          <w:sz w:val="18"/>
          <w:szCs w:val="18"/>
          <w:bdr w:val="none" w:sz="0" w:space="0" w:color="auto" w:frame="1"/>
          <w14:ligatures w14:val="none"/>
        </w:rPr>
        <w:t xml:space="preserve"> funded through subsidy.</w:t>
      </w:r>
    </w:p>
  </w:footnote>
  <w:footnote w:id="6">
    <w:p w14:paraId="093D7A08" w14:textId="388CE13D" w:rsidR="00314B8A" w:rsidRPr="00811D28" w:rsidRDefault="00314B8A" w:rsidP="005030FA">
      <w:pPr>
        <w:rPr>
          <w:sz w:val="18"/>
          <w:szCs w:val="18"/>
        </w:rPr>
      </w:pPr>
      <w:r w:rsidRPr="00811D28">
        <w:rPr>
          <w:rStyle w:val="FootnoteReference"/>
          <w:sz w:val="18"/>
          <w:szCs w:val="18"/>
        </w:rPr>
        <w:footnoteRef/>
      </w:r>
      <w:r w:rsidRPr="00811D28">
        <w:rPr>
          <w:sz w:val="18"/>
          <w:szCs w:val="18"/>
        </w:rPr>
        <w:t xml:space="preserve"> See the </w:t>
      </w:r>
      <w:r w:rsidRPr="005D5225">
        <w:rPr>
          <w:sz w:val="18"/>
          <w:szCs w:val="18"/>
        </w:rPr>
        <w:t>Appendix, Table A1 for</w:t>
      </w:r>
      <w:r w:rsidRPr="00811D28">
        <w:rPr>
          <w:sz w:val="18"/>
          <w:szCs w:val="18"/>
        </w:rPr>
        <w:t xml:space="preserve"> a breakdown of the inter-connected geographies of the service area</w:t>
      </w:r>
      <w:r>
        <w:rPr>
          <w:sz w:val="18"/>
          <w:szCs w:val="18"/>
        </w:rPr>
        <w:t>s</w:t>
      </w:r>
      <w:r w:rsidRPr="00811D28">
        <w:rPr>
          <w:sz w:val="18"/>
          <w:szCs w:val="18"/>
        </w:rPr>
        <w:t>.</w:t>
      </w:r>
    </w:p>
  </w:footnote>
  <w:footnote w:id="7">
    <w:p w14:paraId="42A22B66" w14:textId="77777777" w:rsidR="00314B8A" w:rsidRPr="00811D28" w:rsidRDefault="00314B8A" w:rsidP="002B3349">
      <w:pPr>
        <w:pStyle w:val="FootnoteText"/>
        <w:rPr>
          <w:sz w:val="18"/>
          <w:szCs w:val="18"/>
        </w:rPr>
      </w:pPr>
      <w:r w:rsidRPr="00811D28">
        <w:rPr>
          <w:rStyle w:val="FootnoteReference"/>
          <w:sz w:val="18"/>
          <w:szCs w:val="18"/>
        </w:rPr>
        <w:footnoteRef/>
      </w:r>
      <w:r w:rsidRPr="00811D28">
        <w:rPr>
          <w:sz w:val="18"/>
          <w:szCs w:val="18"/>
        </w:rPr>
        <w:t xml:space="preserve"> </w:t>
      </w:r>
      <w:r w:rsidRPr="00811D28">
        <w:rPr>
          <w:rFonts w:ascii="Tw Cen MT" w:hAnsi="Tw Cen MT"/>
          <w:sz w:val="18"/>
          <w:szCs w:val="18"/>
        </w:rPr>
        <w:t>Counties with percentages above the state rate are highlighted.</w:t>
      </w:r>
      <w:r w:rsidRPr="00811D28">
        <w:rPr>
          <w:sz w:val="18"/>
          <w:szCs w:val="18"/>
        </w:rPr>
        <w:t xml:space="preserve"> </w:t>
      </w:r>
    </w:p>
  </w:footnote>
  <w:footnote w:id="8">
    <w:p w14:paraId="1982EE61" w14:textId="77777777" w:rsidR="00314B8A" w:rsidRPr="00811D28" w:rsidRDefault="00314B8A" w:rsidP="002B3349">
      <w:pPr>
        <w:pStyle w:val="FootnoteText"/>
        <w:rPr>
          <w:sz w:val="18"/>
          <w:szCs w:val="18"/>
        </w:rPr>
      </w:pPr>
      <w:r w:rsidRPr="00811D28">
        <w:rPr>
          <w:rStyle w:val="FootnoteReference"/>
          <w:sz w:val="18"/>
          <w:szCs w:val="18"/>
        </w:rPr>
        <w:footnoteRef/>
      </w:r>
      <w:r w:rsidRPr="00811D28">
        <w:rPr>
          <w:sz w:val="18"/>
          <w:szCs w:val="18"/>
        </w:rPr>
        <w:t xml:space="preserve"> </w:t>
      </w:r>
      <w:r w:rsidRPr="00811D28">
        <w:rPr>
          <w:rFonts w:ascii="Tw Cen MT" w:hAnsi="Tw Cen MT"/>
          <w:sz w:val="18"/>
          <w:szCs w:val="18"/>
        </w:rPr>
        <w:t>Counties with percentages greater than the state rate are highlighted.</w:t>
      </w:r>
      <w:r w:rsidRPr="00811D28">
        <w:rPr>
          <w:sz w:val="18"/>
          <w:szCs w:val="18"/>
        </w:rPr>
        <w:t xml:space="preserve"> </w:t>
      </w:r>
    </w:p>
  </w:footnote>
  <w:footnote w:id="9">
    <w:p w14:paraId="4EFFCEE3" w14:textId="77777777" w:rsidR="00314B8A" w:rsidRPr="00811D28" w:rsidRDefault="00314B8A" w:rsidP="002B3349">
      <w:pPr>
        <w:pStyle w:val="FootnoteText"/>
        <w:rPr>
          <w:rFonts w:ascii="Tw Cen MT" w:hAnsi="Tw Cen MT"/>
          <w:sz w:val="18"/>
          <w:szCs w:val="18"/>
        </w:rPr>
      </w:pPr>
      <w:r w:rsidRPr="00811D28">
        <w:rPr>
          <w:rStyle w:val="FootnoteReference"/>
          <w:rFonts w:ascii="Tw Cen MT" w:hAnsi="Tw Cen MT"/>
          <w:sz w:val="18"/>
          <w:szCs w:val="18"/>
        </w:rPr>
        <w:footnoteRef/>
      </w:r>
      <w:r w:rsidRPr="00811D28">
        <w:rPr>
          <w:rFonts w:ascii="Tw Cen MT" w:hAnsi="Tw Cen MT"/>
          <w:sz w:val="18"/>
          <w:szCs w:val="18"/>
        </w:rPr>
        <w:t xml:space="preserve"> Rates greater than the state rate are highlighted.</w:t>
      </w:r>
    </w:p>
  </w:footnote>
  <w:footnote w:id="10">
    <w:p w14:paraId="46B0B787" w14:textId="77777777" w:rsidR="00314B8A" w:rsidRPr="00811D28" w:rsidRDefault="00314B8A" w:rsidP="002B3349">
      <w:pPr>
        <w:pStyle w:val="FootnoteText"/>
        <w:rPr>
          <w:rFonts w:ascii="Tw Cen MT" w:hAnsi="Tw Cen MT"/>
          <w:sz w:val="18"/>
          <w:szCs w:val="18"/>
        </w:rPr>
      </w:pPr>
      <w:r w:rsidRPr="00811D28">
        <w:rPr>
          <w:rStyle w:val="FootnoteReference"/>
          <w:rFonts w:ascii="Tw Cen MT" w:hAnsi="Tw Cen MT"/>
          <w:sz w:val="18"/>
          <w:szCs w:val="18"/>
        </w:rPr>
        <w:footnoteRef/>
      </w:r>
      <w:r w:rsidRPr="00811D28">
        <w:rPr>
          <w:rFonts w:ascii="Tw Cen MT" w:hAnsi="Tw Cen MT"/>
          <w:sz w:val="18"/>
          <w:szCs w:val="18"/>
        </w:rPr>
        <w:t xml:space="preserve"> Rates greater than the state rate are highlighted.</w:t>
      </w:r>
    </w:p>
  </w:footnote>
  <w:footnote w:id="11">
    <w:p w14:paraId="08F1E26E" w14:textId="77777777" w:rsidR="00314B8A" w:rsidRPr="00811D28" w:rsidRDefault="00314B8A" w:rsidP="002B3349">
      <w:pPr>
        <w:pStyle w:val="FootnoteText"/>
        <w:rPr>
          <w:sz w:val="18"/>
          <w:szCs w:val="18"/>
        </w:rPr>
      </w:pPr>
      <w:r w:rsidRPr="00811D28">
        <w:rPr>
          <w:rStyle w:val="FootnoteReference"/>
          <w:sz w:val="18"/>
          <w:szCs w:val="18"/>
        </w:rPr>
        <w:footnoteRef/>
      </w:r>
      <w:r w:rsidRPr="00811D28">
        <w:rPr>
          <w:sz w:val="18"/>
          <w:szCs w:val="18"/>
        </w:rPr>
        <w:t xml:space="preserve"> </w:t>
      </w:r>
      <w:r w:rsidRPr="00811D28">
        <w:rPr>
          <w:rFonts w:ascii="Tw Cen MT" w:hAnsi="Tw Cen MT"/>
          <w:sz w:val="18"/>
          <w:szCs w:val="18"/>
        </w:rPr>
        <w:t>CCDs with percentages above the state rate are highlighted.</w:t>
      </w:r>
      <w:r w:rsidRPr="00811D28">
        <w:rPr>
          <w:sz w:val="18"/>
          <w:szCs w:val="18"/>
        </w:rPr>
        <w:t xml:space="preserve"> </w:t>
      </w:r>
    </w:p>
  </w:footnote>
  <w:footnote w:id="12">
    <w:p w14:paraId="55E2BCB9" w14:textId="77777777" w:rsidR="00314B8A" w:rsidRPr="00811D28" w:rsidRDefault="00314B8A" w:rsidP="00902424">
      <w:pPr>
        <w:pStyle w:val="FootnoteText"/>
        <w:rPr>
          <w:rFonts w:ascii="Tw Cen MT" w:hAnsi="Tw Cen MT"/>
          <w:szCs w:val="22"/>
        </w:rPr>
      </w:pPr>
      <w:r w:rsidRPr="00811D28">
        <w:rPr>
          <w:rStyle w:val="FootnoteReference"/>
          <w:rFonts w:ascii="Tw Cen MT" w:hAnsi="Tw Cen MT"/>
          <w:sz w:val="18"/>
          <w:szCs w:val="18"/>
        </w:rPr>
        <w:footnoteRef/>
      </w:r>
      <w:r w:rsidRPr="00811D28">
        <w:rPr>
          <w:rFonts w:ascii="Tw Cen MT" w:hAnsi="Tw Cen MT"/>
          <w:sz w:val="18"/>
          <w:szCs w:val="18"/>
        </w:rPr>
        <w:t xml:space="preserve"> Rates greater than the state wide rate are highlighted.</w:t>
      </w:r>
    </w:p>
  </w:footnote>
  <w:footnote w:id="13">
    <w:p w14:paraId="15A7B79F" w14:textId="77777777" w:rsidR="00314B8A" w:rsidRPr="00811D28" w:rsidRDefault="00314B8A" w:rsidP="00902424">
      <w:pPr>
        <w:pStyle w:val="FootnoteText"/>
        <w:rPr>
          <w:rFonts w:ascii="Tw Cen MT" w:hAnsi="Tw Cen MT"/>
          <w:sz w:val="18"/>
          <w:szCs w:val="18"/>
        </w:rPr>
      </w:pPr>
      <w:r w:rsidRPr="00811D28">
        <w:rPr>
          <w:rStyle w:val="FootnoteReference"/>
          <w:rFonts w:ascii="Tw Cen MT" w:hAnsi="Tw Cen MT"/>
          <w:sz w:val="18"/>
          <w:szCs w:val="18"/>
        </w:rPr>
        <w:footnoteRef/>
      </w:r>
      <w:r w:rsidRPr="00811D28">
        <w:rPr>
          <w:rFonts w:ascii="Tw Cen MT" w:hAnsi="Tw Cen MT"/>
          <w:sz w:val="18"/>
          <w:szCs w:val="18"/>
        </w:rPr>
        <w:t xml:space="preserve"> Rates greater than the state rate are highlighted.</w:t>
      </w:r>
    </w:p>
  </w:footnote>
  <w:footnote w:id="14">
    <w:p w14:paraId="5E3C1A70" w14:textId="77777777" w:rsidR="00314B8A" w:rsidRPr="00811D28" w:rsidRDefault="00314B8A" w:rsidP="00902424">
      <w:pPr>
        <w:pStyle w:val="FootnoteText"/>
        <w:rPr>
          <w:rFonts w:ascii="Tw Cen MT" w:hAnsi="Tw Cen MT"/>
          <w:sz w:val="18"/>
          <w:szCs w:val="18"/>
        </w:rPr>
      </w:pPr>
      <w:r w:rsidRPr="00811D28">
        <w:rPr>
          <w:rStyle w:val="FootnoteReference"/>
          <w:sz w:val="18"/>
          <w:szCs w:val="18"/>
        </w:rPr>
        <w:footnoteRef/>
      </w:r>
      <w:r w:rsidRPr="00811D28">
        <w:rPr>
          <w:sz w:val="18"/>
          <w:szCs w:val="18"/>
        </w:rPr>
        <w:t xml:space="preserve"> </w:t>
      </w:r>
      <w:r w:rsidRPr="00811D28">
        <w:rPr>
          <w:rFonts w:ascii="Tw Cen MT" w:hAnsi="Tw Cen MT"/>
          <w:sz w:val="18"/>
          <w:szCs w:val="18"/>
        </w:rPr>
        <w:t xml:space="preserve">County level rates that are greater than the state rate are represented in bold font. </w:t>
      </w:r>
    </w:p>
  </w:footnote>
  <w:footnote w:id="15">
    <w:p w14:paraId="79220337" w14:textId="77777777" w:rsidR="00314B8A" w:rsidRPr="00811D28" w:rsidRDefault="00314B8A" w:rsidP="00902424">
      <w:pPr>
        <w:pStyle w:val="FootnoteText"/>
        <w:rPr>
          <w:rFonts w:ascii="Tw Cen MT" w:hAnsi="Tw Cen MT"/>
          <w:sz w:val="18"/>
          <w:szCs w:val="18"/>
        </w:rPr>
      </w:pPr>
      <w:r w:rsidRPr="00811D28">
        <w:rPr>
          <w:rStyle w:val="FootnoteReference"/>
          <w:rFonts w:ascii="Tw Cen MT" w:hAnsi="Tw Cen MT"/>
          <w:sz w:val="18"/>
          <w:szCs w:val="18"/>
        </w:rPr>
        <w:footnoteRef/>
      </w:r>
      <w:r w:rsidRPr="00811D28">
        <w:rPr>
          <w:rFonts w:ascii="Tw Cen MT" w:hAnsi="Tw Cen MT"/>
          <w:sz w:val="18"/>
          <w:szCs w:val="18"/>
        </w:rPr>
        <w:t xml:space="preserve"> Rates greater than the state rate are highlighted.</w:t>
      </w:r>
    </w:p>
  </w:footnote>
  <w:footnote w:id="16">
    <w:p w14:paraId="28E24A3F" w14:textId="77777777" w:rsidR="00314B8A" w:rsidRPr="00811D28" w:rsidRDefault="00314B8A" w:rsidP="00902424">
      <w:pPr>
        <w:pStyle w:val="FootnoteText"/>
        <w:rPr>
          <w:rFonts w:ascii="Tw Cen MT" w:hAnsi="Tw Cen MT"/>
          <w:szCs w:val="22"/>
        </w:rPr>
      </w:pPr>
      <w:r w:rsidRPr="00811D28">
        <w:rPr>
          <w:rStyle w:val="FootnoteReference"/>
          <w:sz w:val="18"/>
          <w:szCs w:val="18"/>
        </w:rPr>
        <w:footnoteRef/>
      </w:r>
      <w:r w:rsidRPr="00811D28">
        <w:rPr>
          <w:sz w:val="18"/>
          <w:szCs w:val="18"/>
        </w:rPr>
        <w:t xml:space="preserve"> </w:t>
      </w:r>
      <w:r w:rsidRPr="00811D28">
        <w:rPr>
          <w:rFonts w:ascii="Tw Cen MT" w:hAnsi="Tw Cen MT"/>
          <w:sz w:val="18"/>
          <w:szCs w:val="18"/>
        </w:rPr>
        <w:t>County level rates that are greater than the state rate are represented in bold font.</w:t>
      </w:r>
      <w:r w:rsidRPr="00811D28">
        <w:rPr>
          <w:rFonts w:ascii="Tw Cen MT" w:hAnsi="Tw Cen MT"/>
          <w:szCs w:val="22"/>
        </w:rPr>
        <w:t xml:space="preserve"> </w:t>
      </w:r>
    </w:p>
  </w:footnote>
  <w:footnote w:id="17">
    <w:p w14:paraId="20128160" w14:textId="744A10E4" w:rsidR="00314B8A" w:rsidRPr="00811D28" w:rsidRDefault="00314B8A" w:rsidP="003828E0">
      <w:pPr>
        <w:pStyle w:val="FootnoteText"/>
        <w:rPr>
          <w:sz w:val="18"/>
          <w:szCs w:val="18"/>
        </w:rPr>
      </w:pPr>
      <w:r w:rsidRPr="00811D28">
        <w:rPr>
          <w:rStyle w:val="FootnoteReference"/>
          <w:sz w:val="18"/>
          <w:szCs w:val="18"/>
        </w:rPr>
        <w:footnoteRef/>
      </w:r>
      <w:r w:rsidRPr="00811D28">
        <w:rPr>
          <w:sz w:val="18"/>
          <w:szCs w:val="18"/>
        </w:rPr>
        <w:t xml:space="preserve"> </w:t>
      </w:r>
      <w:r w:rsidRPr="00811D28">
        <w:rPr>
          <w:rFonts w:ascii="Tw Cen MT" w:hAnsi="Tw Cen MT"/>
          <w:sz w:val="18"/>
          <w:szCs w:val="18"/>
        </w:rPr>
        <w:t xml:space="preserve">Rates greater than the </w:t>
      </w:r>
      <w:bookmarkStart w:id="43" w:name="_Hlk104552500"/>
      <w:r w:rsidRPr="00811D28">
        <w:rPr>
          <w:rFonts w:ascii="Tw Cen MT" w:hAnsi="Tw Cen MT"/>
          <w:sz w:val="18"/>
          <w:szCs w:val="18"/>
        </w:rPr>
        <w:t xml:space="preserve">respective county </w:t>
      </w:r>
      <w:bookmarkEnd w:id="43"/>
      <w:r w:rsidRPr="00811D28">
        <w:rPr>
          <w:rFonts w:ascii="Tw Cen MT" w:hAnsi="Tw Cen MT"/>
          <w:sz w:val="18"/>
          <w:szCs w:val="18"/>
        </w:rPr>
        <w:t>rate are highlighted.</w:t>
      </w:r>
    </w:p>
  </w:footnote>
  <w:footnote w:id="18">
    <w:p w14:paraId="6D159700" w14:textId="27FE6C86" w:rsidR="00314B8A" w:rsidRPr="00811D28" w:rsidRDefault="00314B8A" w:rsidP="00BA4E00">
      <w:pPr>
        <w:pStyle w:val="FootnoteText"/>
        <w:rPr>
          <w:sz w:val="24"/>
          <w:szCs w:val="22"/>
        </w:rPr>
      </w:pPr>
      <w:r w:rsidRPr="00811D28">
        <w:rPr>
          <w:rStyle w:val="FootnoteReference"/>
          <w:sz w:val="18"/>
          <w:szCs w:val="18"/>
        </w:rPr>
        <w:footnoteRef/>
      </w:r>
      <w:r w:rsidRPr="00811D28">
        <w:rPr>
          <w:sz w:val="18"/>
          <w:szCs w:val="18"/>
        </w:rPr>
        <w:t xml:space="preserve"> </w:t>
      </w:r>
      <w:r w:rsidRPr="00811D28">
        <w:rPr>
          <w:rFonts w:ascii="Tw Cen MT" w:hAnsi="Tw Cen MT"/>
          <w:sz w:val="18"/>
          <w:szCs w:val="18"/>
        </w:rPr>
        <w:t>Rates greater than the respective county rate are highlighted.</w:t>
      </w:r>
    </w:p>
  </w:footnote>
  <w:footnote w:id="19">
    <w:p w14:paraId="72AB6568" w14:textId="611DCE82" w:rsidR="00314B8A" w:rsidRPr="00811D28" w:rsidRDefault="00314B8A" w:rsidP="00C570EE">
      <w:pPr>
        <w:pStyle w:val="FootnoteText"/>
        <w:rPr>
          <w:rFonts w:ascii="Tw Cen MT" w:hAnsi="Tw Cen MT"/>
          <w:sz w:val="18"/>
          <w:szCs w:val="18"/>
        </w:rPr>
      </w:pPr>
      <w:r w:rsidRPr="00811D28">
        <w:rPr>
          <w:rStyle w:val="FootnoteReference"/>
          <w:rFonts w:ascii="Tw Cen MT" w:hAnsi="Tw Cen MT"/>
          <w:sz w:val="18"/>
          <w:szCs w:val="18"/>
        </w:rPr>
        <w:footnoteRef/>
      </w:r>
      <w:r w:rsidRPr="00811D28">
        <w:rPr>
          <w:rFonts w:ascii="Tw Cen MT" w:hAnsi="Tw Cen MT"/>
          <w:sz w:val="18"/>
          <w:szCs w:val="18"/>
        </w:rPr>
        <w:t xml:space="preserve"> Rates greater than the state rate are highlighted</w:t>
      </w:r>
      <w:r w:rsidR="00640297">
        <w:rPr>
          <w:rFonts w:ascii="Tw Cen MT" w:hAnsi="Tw Cen MT"/>
          <w:sz w:val="18"/>
          <w:szCs w:val="18"/>
        </w:rPr>
        <w:t>; c</w:t>
      </w:r>
      <w:r w:rsidR="00640297" w:rsidRPr="00811D28">
        <w:rPr>
          <w:rFonts w:ascii="Tw Cen MT" w:hAnsi="Tw Cen MT"/>
          <w:sz w:val="18"/>
          <w:szCs w:val="18"/>
        </w:rPr>
        <w:t>ounty level rates that are greater than the state rate are represented in bold font.</w:t>
      </w:r>
    </w:p>
  </w:footnote>
  <w:footnote w:id="20">
    <w:p w14:paraId="4AAA2663" w14:textId="77777777" w:rsidR="00314B8A" w:rsidRPr="00811D28" w:rsidRDefault="00314B8A" w:rsidP="00C570EE">
      <w:pPr>
        <w:pStyle w:val="FootnoteText"/>
        <w:shd w:val="clear" w:color="auto" w:fill="FFFFFF" w:themeFill="background1"/>
        <w:rPr>
          <w:rFonts w:ascii="Tw Cen MT" w:hAnsi="Tw Cen MT"/>
          <w:sz w:val="18"/>
          <w:szCs w:val="18"/>
        </w:rPr>
      </w:pPr>
      <w:r w:rsidRPr="00811D28">
        <w:rPr>
          <w:rStyle w:val="FootnoteReference"/>
          <w:sz w:val="18"/>
          <w:szCs w:val="18"/>
        </w:rPr>
        <w:footnoteRef/>
      </w:r>
      <w:r w:rsidRPr="00811D28">
        <w:rPr>
          <w:rStyle w:val="FootnoteReference"/>
          <w:rFonts w:ascii="Tw Cen MT" w:hAnsi="Tw Cen MT"/>
          <w:sz w:val="24"/>
          <w:szCs w:val="22"/>
        </w:rPr>
        <w:t xml:space="preserve"> </w:t>
      </w:r>
      <w:r w:rsidRPr="00811D28">
        <w:rPr>
          <w:rFonts w:ascii="Tw Cen MT" w:hAnsi="Tw Cen MT"/>
          <w:sz w:val="18"/>
          <w:szCs w:val="18"/>
        </w:rPr>
        <w:t>Rates greater than the state rate are highlighted.</w:t>
      </w:r>
    </w:p>
  </w:footnote>
  <w:footnote w:id="21">
    <w:p w14:paraId="7C8F818C" w14:textId="77777777" w:rsidR="00314B8A" w:rsidRPr="00811D28" w:rsidRDefault="00314B8A" w:rsidP="00C570EE">
      <w:pPr>
        <w:pStyle w:val="FootnoteText"/>
        <w:rPr>
          <w:rFonts w:ascii="Tw Cen MT" w:hAnsi="Tw Cen MT"/>
          <w:szCs w:val="22"/>
        </w:rPr>
      </w:pPr>
      <w:r w:rsidRPr="00811D28">
        <w:rPr>
          <w:rStyle w:val="FootnoteReference"/>
          <w:sz w:val="18"/>
          <w:szCs w:val="18"/>
        </w:rPr>
        <w:footnoteRef/>
      </w:r>
      <w:r w:rsidRPr="00811D28">
        <w:rPr>
          <w:sz w:val="18"/>
          <w:szCs w:val="18"/>
        </w:rPr>
        <w:t xml:space="preserve"> </w:t>
      </w:r>
      <w:r w:rsidRPr="00811D28">
        <w:rPr>
          <w:rFonts w:ascii="Tw Cen MT" w:hAnsi="Tw Cen MT"/>
          <w:sz w:val="18"/>
          <w:szCs w:val="18"/>
        </w:rPr>
        <w:t>County level rates that are greater than the state rate are represented in bold font.</w:t>
      </w:r>
      <w:r w:rsidRPr="00811D28">
        <w:rPr>
          <w:rFonts w:ascii="Tw Cen MT" w:hAnsi="Tw Cen MT"/>
          <w:szCs w:val="22"/>
        </w:rPr>
        <w:t xml:space="preserve"> </w:t>
      </w:r>
    </w:p>
  </w:footnote>
  <w:footnote w:id="22">
    <w:p w14:paraId="7AD43869" w14:textId="77777777" w:rsidR="00314B8A" w:rsidRPr="00811D28" w:rsidRDefault="00314B8A" w:rsidP="00C570EE">
      <w:pPr>
        <w:pStyle w:val="FootnoteText"/>
        <w:shd w:val="clear" w:color="auto" w:fill="FFFFFF" w:themeFill="background1"/>
        <w:rPr>
          <w:rFonts w:ascii="Tw Cen MT" w:hAnsi="Tw Cen MT"/>
          <w:sz w:val="18"/>
          <w:szCs w:val="18"/>
        </w:rPr>
      </w:pPr>
      <w:r w:rsidRPr="00811D28">
        <w:rPr>
          <w:rFonts w:ascii="Tw Cen MT" w:hAnsi="Tw Cen MT"/>
          <w:sz w:val="18"/>
          <w:szCs w:val="18"/>
        </w:rPr>
        <w:footnoteRef/>
      </w:r>
      <w:r w:rsidRPr="00811D28">
        <w:rPr>
          <w:rFonts w:ascii="Tw Cen MT" w:hAnsi="Tw Cen MT"/>
          <w:sz w:val="18"/>
          <w:szCs w:val="18"/>
        </w:rPr>
        <w:t xml:space="preserve"> Rates greater than the state rate are highlighted.</w:t>
      </w:r>
    </w:p>
  </w:footnote>
  <w:footnote w:id="23">
    <w:p w14:paraId="3A851074" w14:textId="77777777" w:rsidR="00314B8A" w:rsidRPr="00811D28" w:rsidRDefault="00314B8A" w:rsidP="00C570EE">
      <w:pPr>
        <w:pStyle w:val="FootnoteText"/>
        <w:rPr>
          <w:rFonts w:ascii="Tw Cen MT" w:hAnsi="Tw Cen MT"/>
          <w:szCs w:val="22"/>
        </w:rPr>
      </w:pPr>
      <w:r w:rsidRPr="00811D28">
        <w:rPr>
          <w:rStyle w:val="FootnoteReference"/>
          <w:sz w:val="18"/>
          <w:szCs w:val="18"/>
        </w:rPr>
        <w:footnoteRef/>
      </w:r>
      <w:r w:rsidRPr="00811D28">
        <w:rPr>
          <w:sz w:val="18"/>
          <w:szCs w:val="18"/>
        </w:rPr>
        <w:t xml:space="preserve"> </w:t>
      </w:r>
      <w:r w:rsidRPr="00811D28">
        <w:rPr>
          <w:rFonts w:ascii="Tw Cen MT" w:hAnsi="Tw Cen MT"/>
          <w:sz w:val="18"/>
          <w:szCs w:val="18"/>
        </w:rPr>
        <w:t>County level rates that are greater than the state rate are represented in bold font.</w:t>
      </w:r>
      <w:r w:rsidRPr="00811D28">
        <w:rPr>
          <w:rFonts w:ascii="Tw Cen MT" w:hAnsi="Tw Cen MT"/>
          <w:szCs w:val="22"/>
        </w:rPr>
        <w:t xml:space="preserve"> </w:t>
      </w:r>
    </w:p>
  </w:footnote>
  <w:footnote w:id="24">
    <w:p w14:paraId="7CE07CEF" w14:textId="77777777" w:rsidR="00314B8A" w:rsidRPr="00811D28" w:rsidRDefault="00314B8A" w:rsidP="00387163">
      <w:pPr>
        <w:pStyle w:val="FootnoteText"/>
        <w:rPr>
          <w:rFonts w:ascii="Tw Cen MT" w:hAnsi="Tw Cen MT"/>
          <w:sz w:val="18"/>
          <w:szCs w:val="18"/>
        </w:rPr>
      </w:pPr>
      <w:r w:rsidRPr="00811D28">
        <w:rPr>
          <w:rStyle w:val="FootnoteReference"/>
          <w:rFonts w:ascii="Tw Cen MT" w:hAnsi="Tw Cen MT"/>
          <w:sz w:val="18"/>
          <w:szCs w:val="18"/>
        </w:rPr>
        <w:footnoteRef/>
      </w:r>
      <w:r w:rsidRPr="00811D28">
        <w:rPr>
          <w:rFonts w:ascii="Tw Cen MT" w:hAnsi="Tw Cen MT"/>
          <w:sz w:val="18"/>
          <w:szCs w:val="18"/>
        </w:rPr>
        <w:t xml:space="preserve"> Rates less than the statewide rate are highlighted.</w:t>
      </w:r>
    </w:p>
  </w:footnote>
  <w:footnote w:id="25">
    <w:p w14:paraId="4B25E604" w14:textId="77777777" w:rsidR="00314B8A" w:rsidRPr="00811D28" w:rsidRDefault="00314B8A" w:rsidP="00387163">
      <w:pPr>
        <w:pStyle w:val="FootnoteText"/>
        <w:rPr>
          <w:rFonts w:ascii="Tw Cen MT" w:hAnsi="Tw Cen MT"/>
          <w:sz w:val="18"/>
          <w:szCs w:val="18"/>
        </w:rPr>
      </w:pPr>
      <w:r w:rsidRPr="00811D28">
        <w:rPr>
          <w:rStyle w:val="FootnoteReference"/>
          <w:rFonts w:ascii="Tw Cen MT" w:hAnsi="Tw Cen MT"/>
          <w:sz w:val="18"/>
          <w:szCs w:val="18"/>
        </w:rPr>
        <w:footnoteRef/>
      </w:r>
      <w:r w:rsidRPr="00811D28">
        <w:rPr>
          <w:rFonts w:ascii="Tw Cen MT" w:hAnsi="Tw Cen MT"/>
          <w:sz w:val="18"/>
          <w:szCs w:val="18"/>
        </w:rPr>
        <w:t xml:space="preserve"> Rates less than the statewide rate are highlighted.</w:t>
      </w:r>
    </w:p>
  </w:footnote>
  <w:footnote w:id="26">
    <w:p w14:paraId="48FFCA7D" w14:textId="77777777" w:rsidR="00314B8A" w:rsidRPr="00430B84" w:rsidRDefault="00314B8A" w:rsidP="00F04194">
      <w:pPr>
        <w:pStyle w:val="FootnoteText"/>
        <w:rPr>
          <w:rFonts w:ascii="Calibri" w:hAnsi="Calibri"/>
          <w:sz w:val="16"/>
          <w:szCs w:val="16"/>
        </w:rPr>
      </w:pPr>
      <w:r w:rsidRPr="00430B84">
        <w:rPr>
          <w:rStyle w:val="FootnoteReference"/>
          <w:rFonts w:ascii="Tw Cen MT" w:hAnsi="Tw Cen MT"/>
          <w:sz w:val="16"/>
          <w:szCs w:val="16"/>
        </w:rPr>
        <w:footnoteRef/>
      </w:r>
      <w:r w:rsidRPr="00430B84">
        <w:rPr>
          <w:rFonts w:ascii="Tw Cen MT" w:hAnsi="Tw Cen MT"/>
          <w:sz w:val="16"/>
          <w:szCs w:val="16"/>
        </w:rPr>
        <w:t xml:space="preserve"> Rates greater than the statewide rate are highlighted.</w:t>
      </w:r>
    </w:p>
  </w:footnote>
  <w:footnote w:id="27">
    <w:p w14:paraId="775D0C7B" w14:textId="3071D52C" w:rsidR="00314B8A" w:rsidRPr="00811D28" w:rsidRDefault="00314B8A">
      <w:pPr>
        <w:pStyle w:val="FootnoteText"/>
        <w:rPr>
          <w:sz w:val="18"/>
          <w:szCs w:val="18"/>
        </w:rPr>
      </w:pPr>
      <w:r w:rsidRPr="00811D28">
        <w:rPr>
          <w:rStyle w:val="FootnoteReference"/>
          <w:sz w:val="18"/>
          <w:szCs w:val="18"/>
        </w:rPr>
        <w:footnoteRef/>
      </w:r>
      <w:r w:rsidRPr="00811D28">
        <w:rPr>
          <w:sz w:val="18"/>
          <w:szCs w:val="18"/>
        </w:rPr>
        <w:t xml:space="preserve"> Rates higher than the respective county rate are highlighted.</w:t>
      </w:r>
    </w:p>
  </w:footnote>
  <w:footnote w:id="28">
    <w:p w14:paraId="5EB1D590" w14:textId="77777777" w:rsidR="00314B8A" w:rsidRPr="00811D28" w:rsidRDefault="00314B8A" w:rsidP="00F04194">
      <w:pPr>
        <w:pStyle w:val="FootnoteText"/>
        <w:rPr>
          <w:rFonts w:ascii="Calibri" w:hAnsi="Calibri"/>
          <w:sz w:val="18"/>
          <w:szCs w:val="18"/>
        </w:rPr>
      </w:pPr>
      <w:r w:rsidRPr="00811D28">
        <w:rPr>
          <w:rStyle w:val="FootnoteReference"/>
          <w:rFonts w:ascii="Tw Cen MT" w:hAnsi="Tw Cen MT"/>
          <w:sz w:val="18"/>
          <w:szCs w:val="18"/>
        </w:rPr>
        <w:footnoteRef/>
      </w:r>
      <w:r w:rsidRPr="00811D28">
        <w:rPr>
          <w:rFonts w:ascii="Tw Cen MT" w:hAnsi="Tw Cen MT"/>
          <w:sz w:val="18"/>
          <w:szCs w:val="18"/>
        </w:rPr>
        <w:t xml:space="preserve"> Rates less than the statewide rate are highlighted. The Proficiency Rate measures the percentage of students that met or exceeded expectations on the assessments.</w:t>
      </w:r>
    </w:p>
  </w:footnote>
  <w:footnote w:id="29">
    <w:p w14:paraId="7CA95C21" w14:textId="77777777" w:rsidR="00314B8A" w:rsidRPr="00811D28" w:rsidRDefault="00314B8A" w:rsidP="00F04194">
      <w:pPr>
        <w:pStyle w:val="FootnoteText"/>
        <w:rPr>
          <w:sz w:val="18"/>
          <w:szCs w:val="18"/>
        </w:rPr>
      </w:pPr>
      <w:r w:rsidRPr="00811D28">
        <w:rPr>
          <w:rStyle w:val="FootnoteReference"/>
          <w:sz w:val="18"/>
          <w:szCs w:val="18"/>
        </w:rPr>
        <w:footnoteRef/>
      </w:r>
      <w:r w:rsidRPr="00811D28">
        <w:rPr>
          <w:sz w:val="18"/>
          <w:szCs w:val="18"/>
        </w:rPr>
        <w:t xml:space="preserve"> </w:t>
      </w:r>
      <w:r w:rsidRPr="00811D28">
        <w:rPr>
          <w:rFonts w:ascii="Tw Cen MT" w:hAnsi="Tw Cen MT"/>
          <w:sz w:val="18"/>
          <w:szCs w:val="18"/>
        </w:rPr>
        <w:t>Less optimal health factors than the statewide rate are highlighted.</w:t>
      </w:r>
    </w:p>
  </w:footnote>
  <w:footnote w:id="30">
    <w:p w14:paraId="00D11D4F" w14:textId="77777777" w:rsidR="00314B8A" w:rsidRPr="00811D28" w:rsidRDefault="00314B8A" w:rsidP="00AE5344">
      <w:pPr>
        <w:pStyle w:val="FootnoteText"/>
        <w:rPr>
          <w:rFonts w:ascii="Tw Cen MT" w:hAnsi="Tw Cen MT"/>
          <w:sz w:val="18"/>
          <w:szCs w:val="18"/>
        </w:rPr>
      </w:pPr>
      <w:r w:rsidRPr="00811D28">
        <w:rPr>
          <w:rStyle w:val="FootnoteReference"/>
          <w:rFonts w:ascii="Tw Cen MT" w:hAnsi="Tw Cen MT"/>
          <w:sz w:val="18"/>
          <w:szCs w:val="18"/>
        </w:rPr>
        <w:footnoteRef/>
      </w:r>
      <w:r w:rsidRPr="00811D28">
        <w:rPr>
          <w:rFonts w:ascii="Tw Cen MT" w:hAnsi="Tw Cen MT"/>
          <w:sz w:val="18"/>
          <w:szCs w:val="18"/>
        </w:rPr>
        <w:t xml:space="preserve"> Rates less than the statewide rate are highlighted.</w:t>
      </w:r>
    </w:p>
  </w:footnote>
  <w:footnote w:id="31">
    <w:p w14:paraId="527853B5" w14:textId="2560851A" w:rsidR="00314B8A" w:rsidRPr="00811D28" w:rsidRDefault="00314B8A">
      <w:pPr>
        <w:pStyle w:val="FootnoteText"/>
        <w:rPr>
          <w:sz w:val="18"/>
          <w:szCs w:val="18"/>
        </w:rPr>
      </w:pPr>
      <w:r w:rsidRPr="00811D28">
        <w:rPr>
          <w:rStyle w:val="FootnoteReference"/>
          <w:sz w:val="18"/>
          <w:szCs w:val="18"/>
        </w:rPr>
        <w:footnoteRef/>
      </w:r>
      <w:r w:rsidRPr="00811D28">
        <w:rPr>
          <w:sz w:val="18"/>
          <w:szCs w:val="18"/>
        </w:rPr>
        <w:t xml:space="preserve"> Reported by location of an individual’s residence (not location of death). </w:t>
      </w:r>
    </w:p>
  </w:footnote>
  <w:footnote w:id="32">
    <w:p w14:paraId="5B0B2882" w14:textId="77777777" w:rsidR="00314B8A" w:rsidRPr="00811D28" w:rsidRDefault="00314B8A" w:rsidP="00E27404">
      <w:pPr>
        <w:pStyle w:val="FootnoteText"/>
        <w:rPr>
          <w:rFonts w:ascii="Calibri" w:hAnsi="Calibri"/>
          <w:szCs w:val="22"/>
        </w:rPr>
      </w:pPr>
      <w:r w:rsidRPr="00811D28">
        <w:rPr>
          <w:rStyle w:val="FootnoteReference"/>
          <w:rFonts w:ascii="Tw Cen MT" w:hAnsi="Tw Cen MT"/>
          <w:sz w:val="18"/>
          <w:szCs w:val="18"/>
        </w:rPr>
        <w:footnoteRef/>
      </w:r>
      <w:r w:rsidRPr="00811D28">
        <w:rPr>
          <w:rFonts w:ascii="Tw Cen MT" w:hAnsi="Tw Cen MT"/>
          <w:sz w:val="18"/>
          <w:szCs w:val="18"/>
        </w:rPr>
        <w:t xml:space="preserve"> Rates greater than the statewide rate are highlighted.</w:t>
      </w:r>
    </w:p>
  </w:footnote>
  <w:footnote w:id="33">
    <w:p w14:paraId="45173D9C" w14:textId="77777777" w:rsidR="00314B8A" w:rsidRPr="00811D28" w:rsidRDefault="00314B8A" w:rsidP="00E27404">
      <w:pPr>
        <w:pStyle w:val="FootnoteText"/>
        <w:rPr>
          <w:sz w:val="18"/>
          <w:szCs w:val="18"/>
        </w:rPr>
      </w:pPr>
      <w:r w:rsidRPr="00811D28">
        <w:rPr>
          <w:rStyle w:val="FootnoteReference"/>
          <w:sz w:val="18"/>
          <w:szCs w:val="18"/>
        </w:rPr>
        <w:footnoteRef/>
      </w:r>
      <w:r w:rsidRPr="00811D28">
        <w:rPr>
          <w:sz w:val="18"/>
          <w:szCs w:val="18"/>
        </w:rPr>
        <w:t xml:space="preserve"> Rates lower than the state rate are highlighted.</w:t>
      </w:r>
    </w:p>
  </w:footnote>
  <w:footnote w:id="34">
    <w:p w14:paraId="00681586" w14:textId="656B1EE0" w:rsidR="00314B8A" w:rsidRPr="00811D28" w:rsidRDefault="00314B8A" w:rsidP="00E27404">
      <w:pPr>
        <w:pStyle w:val="FootnoteText"/>
        <w:rPr>
          <w:sz w:val="18"/>
          <w:szCs w:val="18"/>
        </w:rPr>
      </w:pPr>
      <w:r w:rsidRPr="00811D28">
        <w:rPr>
          <w:rStyle w:val="FootnoteReference"/>
          <w:sz w:val="18"/>
          <w:szCs w:val="18"/>
        </w:rPr>
        <w:footnoteRef/>
      </w:r>
      <w:r w:rsidRPr="00811D28">
        <w:rPr>
          <w:sz w:val="18"/>
          <w:szCs w:val="18"/>
        </w:rPr>
        <w:t xml:space="preserve"> Rates greater than the state rate are highlighted.</w:t>
      </w:r>
    </w:p>
  </w:footnote>
  <w:footnote w:id="35">
    <w:p w14:paraId="0EE6121B" w14:textId="77777777" w:rsidR="00314B8A" w:rsidRPr="00811D28" w:rsidRDefault="00314B8A" w:rsidP="00E65A23">
      <w:pPr>
        <w:pStyle w:val="FootnoteText"/>
        <w:rPr>
          <w:rFonts w:ascii="Tw Cen MT" w:hAnsi="Tw Cen MT"/>
          <w:sz w:val="18"/>
          <w:szCs w:val="18"/>
        </w:rPr>
      </w:pPr>
      <w:r w:rsidRPr="00811D28">
        <w:rPr>
          <w:rStyle w:val="FootnoteReference"/>
          <w:rFonts w:ascii="Tw Cen MT" w:hAnsi="Tw Cen MT"/>
          <w:sz w:val="18"/>
          <w:szCs w:val="18"/>
        </w:rPr>
        <w:footnoteRef/>
      </w:r>
      <w:r w:rsidRPr="00811D28">
        <w:rPr>
          <w:rFonts w:ascii="Tw Cen MT" w:hAnsi="Tw Cen MT"/>
          <w:sz w:val="18"/>
          <w:szCs w:val="18"/>
        </w:rPr>
        <w:t xml:space="preserve"> Rates greater than the total rate are highlighted.</w:t>
      </w:r>
    </w:p>
  </w:footnote>
  <w:footnote w:id="36">
    <w:p w14:paraId="1C6AC9E3" w14:textId="77777777" w:rsidR="00314B8A" w:rsidRPr="00811D28" w:rsidRDefault="00314B8A" w:rsidP="00E65A23">
      <w:pPr>
        <w:pStyle w:val="FootnoteText"/>
        <w:rPr>
          <w:sz w:val="18"/>
          <w:szCs w:val="18"/>
        </w:rPr>
      </w:pPr>
      <w:r w:rsidRPr="00811D28">
        <w:rPr>
          <w:rStyle w:val="FootnoteReference"/>
          <w:sz w:val="18"/>
          <w:szCs w:val="18"/>
        </w:rPr>
        <w:footnoteRef/>
      </w:r>
      <w:r w:rsidRPr="00811D28">
        <w:rPr>
          <w:sz w:val="18"/>
          <w:szCs w:val="18"/>
        </w:rPr>
        <w:t xml:space="preserve"> </w:t>
      </w:r>
      <w:r w:rsidRPr="00811D28">
        <w:rPr>
          <w:rFonts w:ascii="Tw Cen MT" w:hAnsi="Tw Cen MT"/>
          <w:sz w:val="18"/>
          <w:szCs w:val="18"/>
        </w:rPr>
        <w:t>Rates greater than the state rate are highlighted.</w:t>
      </w:r>
    </w:p>
  </w:footnote>
  <w:footnote w:id="37">
    <w:p w14:paraId="47CFDBE3" w14:textId="77777777" w:rsidR="00314B8A" w:rsidRPr="00811D28" w:rsidRDefault="00314B8A" w:rsidP="00E65A23">
      <w:pPr>
        <w:pStyle w:val="FootnoteText"/>
        <w:rPr>
          <w:rFonts w:ascii="Tw Cen MT" w:hAnsi="Tw Cen MT"/>
          <w:szCs w:val="22"/>
        </w:rPr>
      </w:pPr>
      <w:r w:rsidRPr="00811D28">
        <w:rPr>
          <w:rStyle w:val="FootnoteReference"/>
          <w:rFonts w:ascii="Tw Cen MT" w:hAnsi="Tw Cen MT"/>
          <w:sz w:val="18"/>
          <w:szCs w:val="18"/>
        </w:rPr>
        <w:footnoteRef/>
      </w:r>
      <w:r w:rsidRPr="00811D28">
        <w:rPr>
          <w:rFonts w:ascii="Tw Cen MT" w:hAnsi="Tw Cen MT"/>
          <w:sz w:val="18"/>
          <w:szCs w:val="18"/>
        </w:rPr>
        <w:t xml:space="preserve"> The Food Environment Index ranges from 0 (worst) to 10 (best) and equally weights two indicators of the food environment: limited access to healthy food and food insecurity.</w:t>
      </w:r>
      <w:r w:rsidRPr="00811D28">
        <w:rPr>
          <w:rFonts w:ascii="Tw Cen MT" w:hAnsi="Tw Cen MT"/>
          <w:szCs w:val="22"/>
        </w:rPr>
        <w:t xml:space="preserve"> </w:t>
      </w:r>
    </w:p>
  </w:footnote>
  <w:footnote w:id="38">
    <w:p w14:paraId="5D3A5CF7" w14:textId="77777777" w:rsidR="00314B8A" w:rsidRPr="00811D28" w:rsidRDefault="00314B8A" w:rsidP="00B005DC">
      <w:pPr>
        <w:pStyle w:val="FootnoteText"/>
        <w:rPr>
          <w:sz w:val="18"/>
          <w:szCs w:val="18"/>
        </w:rPr>
      </w:pPr>
      <w:r w:rsidRPr="00811D28">
        <w:rPr>
          <w:rStyle w:val="FootnoteReference"/>
          <w:sz w:val="18"/>
          <w:szCs w:val="18"/>
        </w:rPr>
        <w:footnoteRef/>
      </w:r>
      <w:r w:rsidRPr="00811D28">
        <w:rPr>
          <w:sz w:val="18"/>
          <w:szCs w:val="18"/>
        </w:rPr>
        <w:t xml:space="preserve"> Rates greater than the statewide rate are highlighted.</w:t>
      </w:r>
    </w:p>
  </w:footnote>
  <w:footnote w:id="39">
    <w:p w14:paraId="744EDCC5" w14:textId="77777777" w:rsidR="00314B8A" w:rsidRPr="00811D28" w:rsidRDefault="00314B8A" w:rsidP="00B005DC">
      <w:pPr>
        <w:pStyle w:val="FootnoteText"/>
        <w:rPr>
          <w:rFonts w:ascii="Calibri" w:hAnsi="Calibri"/>
          <w:szCs w:val="22"/>
        </w:rPr>
      </w:pPr>
      <w:r w:rsidRPr="00811D28">
        <w:rPr>
          <w:rStyle w:val="FootnoteReference"/>
          <w:rFonts w:ascii="Tw Cen MT" w:hAnsi="Tw Cen MT"/>
          <w:sz w:val="18"/>
          <w:szCs w:val="18"/>
        </w:rPr>
        <w:footnoteRef/>
      </w:r>
      <w:r w:rsidRPr="00811D28">
        <w:rPr>
          <w:rFonts w:ascii="Tw Cen MT" w:hAnsi="Tw Cen MT"/>
          <w:sz w:val="18"/>
          <w:szCs w:val="18"/>
        </w:rPr>
        <w:t xml:space="preserve"> Rates greater than the statewide rate are highlighted.</w:t>
      </w:r>
    </w:p>
  </w:footnote>
  <w:footnote w:id="40">
    <w:p w14:paraId="0F543697" w14:textId="6C0DEC87" w:rsidR="00314B8A" w:rsidRPr="00811D28" w:rsidRDefault="00314B8A">
      <w:pPr>
        <w:pStyle w:val="FootnoteText"/>
        <w:rPr>
          <w:sz w:val="18"/>
          <w:szCs w:val="18"/>
        </w:rPr>
      </w:pPr>
      <w:r w:rsidRPr="00811D28">
        <w:rPr>
          <w:rStyle w:val="FootnoteReference"/>
          <w:sz w:val="18"/>
          <w:szCs w:val="18"/>
        </w:rPr>
        <w:footnoteRef/>
      </w:r>
      <w:r w:rsidRPr="00811D28">
        <w:rPr>
          <w:sz w:val="18"/>
          <w:szCs w:val="18"/>
        </w:rPr>
        <w:t xml:space="preserve"> Reported by BCHS/WPC. </w:t>
      </w:r>
    </w:p>
  </w:footnote>
  <w:footnote w:id="41">
    <w:p w14:paraId="789D4DF6" w14:textId="77777777" w:rsidR="00314B8A" w:rsidRPr="00811D28" w:rsidRDefault="00314B8A" w:rsidP="00B005DC">
      <w:pPr>
        <w:pStyle w:val="FootnoteText"/>
        <w:rPr>
          <w:rFonts w:ascii="Tw Cen MT" w:hAnsi="Tw Cen MT"/>
          <w:sz w:val="18"/>
          <w:szCs w:val="18"/>
        </w:rPr>
      </w:pPr>
      <w:r w:rsidRPr="00811D28">
        <w:rPr>
          <w:rStyle w:val="FootnoteReference"/>
          <w:rFonts w:ascii="Tw Cen MT" w:hAnsi="Tw Cen MT"/>
          <w:sz w:val="18"/>
          <w:szCs w:val="18"/>
        </w:rPr>
        <w:footnoteRef/>
      </w:r>
      <w:r w:rsidRPr="00811D28">
        <w:rPr>
          <w:rFonts w:ascii="Tw Cen MT" w:hAnsi="Tw Cen MT"/>
          <w:sz w:val="18"/>
          <w:szCs w:val="18"/>
        </w:rPr>
        <w:t xml:space="preserve"> Areas with lower median home values, higher median owner costs and higher median rents greater than the statewide rate are highlighted.</w:t>
      </w:r>
    </w:p>
  </w:footnote>
  <w:footnote w:id="42">
    <w:p w14:paraId="4867AC5E" w14:textId="5AA2F613" w:rsidR="00314B8A" w:rsidRDefault="00314B8A">
      <w:pPr>
        <w:pStyle w:val="FootnoteText"/>
      </w:pPr>
      <w:r>
        <w:rPr>
          <w:rStyle w:val="FootnoteReference"/>
        </w:rPr>
        <w:footnoteRef/>
      </w:r>
      <w:r>
        <w:t xml:space="preserve"> </w:t>
      </w:r>
      <w:r w:rsidRPr="009A3747">
        <w:rPr>
          <w:sz w:val="18"/>
          <w:szCs w:val="18"/>
        </w:rPr>
        <w:t>Zip code 80422 is located in Boulder and Gilpin County, with majority of the area in Gilpin County.</w:t>
      </w:r>
    </w:p>
  </w:footnote>
  <w:footnote w:id="43">
    <w:p w14:paraId="259B5D85" w14:textId="3F320968" w:rsidR="00314B8A" w:rsidRDefault="00314B8A">
      <w:pPr>
        <w:pStyle w:val="FootnoteText"/>
      </w:pPr>
      <w:r>
        <w:rPr>
          <w:rStyle w:val="FootnoteReference"/>
        </w:rPr>
        <w:footnoteRef/>
      </w:r>
      <w:r>
        <w:t xml:space="preserve"> </w:t>
      </w:r>
      <w:r w:rsidRPr="009A3747">
        <w:rPr>
          <w:sz w:val="18"/>
          <w:szCs w:val="18"/>
        </w:rPr>
        <w:t>Zip code 80540 is in Boulder and Larimer Counties.</w:t>
      </w:r>
    </w:p>
  </w:footnote>
  <w:footnote w:id="44">
    <w:p w14:paraId="65E39F63" w14:textId="4572FFF0" w:rsidR="00314B8A" w:rsidRDefault="00314B8A">
      <w:pPr>
        <w:pStyle w:val="FootnoteText"/>
      </w:pPr>
      <w:r>
        <w:rPr>
          <w:rStyle w:val="FootnoteReference"/>
        </w:rPr>
        <w:footnoteRef/>
      </w:r>
      <w:r>
        <w:t xml:space="preserve"> </w:t>
      </w:r>
      <w:r w:rsidRPr="009A3747">
        <w:rPr>
          <w:sz w:val="18"/>
          <w:szCs w:val="18"/>
        </w:rPr>
        <w:t>Zip code 80504 is in Boulder and Weld Counties. The majority of the geographic area is in Weld County.</w:t>
      </w:r>
    </w:p>
  </w:footnote>
  <w:footnote w:id="45">
    <w:p w14:paraId="036BB95C" w14:textId="6E63528F" w:rsidR="00314B8A" w:rsidRDefault="00314B8A">
      <w:pPr>
        <w:pStyle w:val="FootnoteText"/>
      </w:pPr>
      <w:r>
        <w:rPr>
          <w:rStyle w:val="FootnoteReference"/>
        </w:rPr>
        <w:footnoteRef/>
      </w:r>
      <w:r>
        <w:t xml:space="preserve"> </w:t>
      </w:r>
      <w:r w:rsidRPr="009A3747">
        <w:rPr>
          <w:sz w:val="18"/>
          <w:szCs w:val="16"/>
        </w:rPr>
        <w:t>Zip code 80516 is in Boulder and Weld Counties. The majority of the geographic area is in Weld County.</w:t>
      </w:r>
    </w:p>
  </w:footnote>
  <w:footnote w:id="46">
    <w:p w14:paraId="549C118C" w14:textId="2BEC0294" w:rsidR="00314B8A" w:rsidRDefault="00314B8A">
      <w:pPr>
        <w:pStyle w:val="FootnoteText"/>
      </w:pPr>
      <w:r>
        <w:rPr>
          <w:rStyle w:val="FootnoteReference"/>
        </w:rPr>
        <w:footnoteRef/>
      </w:r>
      <w:r>
        <w:t xml:space="preserve"> </w:t>
      </w:r>
      <w:r w:rsidRPr="009A3747">
        <w:rPr>
          <w:sz w:val="18"/>
          <w:szCs w:val="16"/>
        </w:rPr>
        <w:t xml:space="preserve">Zip code 80621 is in Weld County. Most of this zip code is </w:t>
      </w:r>
      <w:r>
        <w:rPr>
          <w:sz w:val="18"/>
          <w:szCs w:val="16"/>
        </w:rPr>
        <w:t>considered</w:t>
      </w:r>
      <w:r w:rsidRPr="009A3747">
        <w:rPr>
          <w:sz w:val="18"/>
          <w:szCs w:val="16"/>
        </w:rPr>
        <w:t xml:space="preserve"> Fort Lupton.</w:t>
      </w:r>
    </w:p>
  </w:footnote>
  <w:footnote w:id="47">
    <w:p w14:paraId="49677F89" w14:textId="77777777" w:rsidR="00314B8A" w:rsidRPr="00811D28" w:rsidRDefault="00314B8A" w:rsidP="00B005DC">
      <w:pPr>
        <w:pStyle w:val="FootnoteText"/>
        <w:rPr>
          <w:rFonts w:ascii="Tw Cen MT" w:hAnsi="Tw Cen MT"/>
          <w:sz w:val="18"/>
          <w:szCs w:val="18"/>
        </w:rPr>
      </w:pPr>
      <w:r w:rsidRPr="00811D28">
        <w:rPr>
          <w:rStyle w:val="FootnoteReference"/>
          <w:rFonts w:ascii="Tw Cen MT" w:hAnsi="Tw Cen MT"/>
          <w:sz w:val="18"/>
          <w:szCs w:val="18"/>
        </w:rPr>
        <w:footnoteRef/>
      </w:r>
      <w:r w:rsidRPr="00811D28">
        <w:rPr>
          <w:rFonts w:ascii="Tw Cen MT" w:hAnsi="Tw Cen MT"/>
          <w:sz w:val="18"/>
          <w:szCs w:val="18"/>
        </w:rPr>
        <w:t xml:space="preserve"> Rates less than the statewide rate are highlighted.</w:t>
      </w:r>
    </w:p>
  </w:footnote>
  <w:footnote w:id="48">
    <w:p w14:paraId="25CBC43B" w14:textId="5435D405" w:rsidR="00314B8A" w:rsidRPr="00811D28" w:rsidRDefault="00314B8A" w:rsidP="001D6AD9">
      <w:pPr>
        <w:pStyle w:val="FootnoteText"/>
        <w:rPr>
          <w:rFonts w:ascii="Tw Cen MT" w:hAnsi="Tw Cen MT"/>
          <w:szCs w:val="22"/>
        </w:rPr>
      </w:pPr>
      <w:r w:rsidRPr="00811D28">
        <w:rPr>
          <w:rStyle w:val="FootnoteReference"/>
          <w:rFonts w:ascii="Tw Cen MT" w:hAnsi="Tw Cen MT"/>
          <w:sz w:val="18"/>
          <w:szCs w:val="18"/>
        </w:rPr>
        <w:footnoteRef/>
      </w:r>
      <w:r w:rsidRPr="00811D28">
        <w:rPr>
          <w:rFonts w:ascii="Tw Cen MT" w:hAnsi="Tw Cen MT"/>
          <w:sz w:val="18"/>
          <w:szCs w:val="18"/>
        </w:rPr>
        <w:t xml:space="preserve"> Rates greater than the statewide rate are highlighted.</w:t>
      </w:r>
    </w:p>
  </w:footnote>
  <w:footnote w:id="49">
    <w:p w14:paraId="423EA426" w14:textId="77777777" w:rsidR="00314B8A" w:rsidRPr="00811D28" w:rsidRDefault="00314B8A" w:rsidP="00B005DC">
      <w:pPr>
        <w:pStyle w:val="FootnoteText"/>
        <w:rPr>
          <w:rFonts w:ascii="Tw Cen MT" w:hAnsi="Tw Cen MT"/>
          <w:sz w:val="18"/>
          <w:szCs w:val="18"/>
        </w:rPr>
      </w:pPr>
      <w:r w:rsidRPr="00811D28">
        <w:rPr>
          <w:rStyle w:val="FootnoteReference"/>
          <w:rFonts w:ascii="Tw Cen MT" w:hAnsi="Tw Cen MT"/>
          <w:sz w:val="18"/>
          <w:szCs w:val="18"/>
        </w:rPr>
        <w:footnoteRef/>
      </w:r>
      <w:r w:rsidRPr="00811D28">
        <w:rPr>
          <w:rFonts w:ascii="Tw Cen MT" w:hAnsi="Tw Cen MT"/>
          <w:sz w:val="18"/>
          <w:szCs w:val="18"/>
        </w:rPr>
        <w:t xml:space="preserve"> Rates less than the statewide rate are highlighted.</w:t>
      </w:r>
    </w:p>
  </w:footnote>
  <w:footnote w:id="50">
    <w:p w14:paraId="0979262B" w14:textId="374216D8" w:rsidR="00314B8A" w:rsidRDefault="00314B8A">
      <w:pPr>
        <w:pStyle w:val="FootnoteText"/>
      </w:pPr>
      <w:r>
        <w:rPr>
          <w:rStyle w:val="FootnoteReference"/>
        </w:rPr>
        <w:footnoteRef/>
      </w:r>
      <w:r>
        <w:t xml:space="preserve"> </w:t>
      </w:r>
      <w:r w:rsidRPr="009A3747">
        <w:rPr>
          <w:sz w:val="18"/>
          <w:szCs w:val="18"/>
        </w:rPr>
        <w:t>Zip code 80422 is located in Boulder and Gilpin County, with majority of the area in Gilpin County.</w:t>
      </w:r>
    </w:p>
  </w:footnote>
  <w:footnote w:id="51">
    <w:p w14:paraId="20169C50" w14:textId="71F6474B" w:rsidR="00314B8A" w:rsidRDefault="00314B8A">
      <w:pPr>
        <w:pStyle w:val="FootnoteText"/>
      </w:pPr>
      <w:r>
        <w:rPr>
          <w:rStyle w:val="FootnoteReference"/>
        </w:rPr>
        <w:footnoteRef/>
      </w:r>
      <w:r>
        <w:t xml:space="preserve"> </w:t>
      </w:r>
      <w:r w:rsidRPr="009A3747">
        <w:rPr>
          <w:sz w:val="18"/>
          <w:szCs w:val="18"/>
        </w:rPr>
        <w:t>Zip code 80540 is in Boulder and Larimer Counties.</w:t>
      </w:r>
    </w:p>
  </w:footnote>
  <w:footnote w:id="52">
    <w:p w14:paraId="2E5DA01E" w14:textId="6CD627A3" w:rsidR="00314B8A" w:rsidRDefault="00314B8A">
      <w:pPr>
        <w:pStyle w:val="FootnoteText"/>
      </w:pPr>
      <w:r>
        <w:rPr>
          <w:rStyle w:val="FootnoteReference"/>
        </w:rPr>
        <w:footnoteRef/>
      </w:r>
      <w:r>
        <w:t xml:space="preserve"> </w:t>
      </w:r>
      <w:r w:rsidRPr="009A3747">
        <w:rPr>
          <w:sz w:val="18"/>
          <w:szCs w:val="18"/>
        </w:rPr>
        <w:t>Zip code 80504 is in Boulder and Weld Counties. The majority of the geographic area is in Weld County.</w:t>
      </w:r>
    </w:p>
  </w:footnote>
  <w:footnote w:id="53">
    <w:p w14:paraId="5EDB9491" w14:textId="4CE06357" w:rsidR="00314B8A" w:rsidRDefault="00314B8A">
      <w:pPr>
        <w:pStyle w:val="FootnoteText"/>
      </w:pPr>
      <w:r>
        <w:rPr>
          <w:rStyle w:val="FootnoteReference"/>
        </w:rPr>
        <w:footnoteRef/>
      </w:r>
      <w:r>
        <w:t xml:space="preserve"> </w:t>
      </w:r>
      <w:r w:rsidRPr="009A3747">
        <w:rPr>
          <w:sz w:val="18"/>
          <w:szCs w:val="16"/>
        </w:rPr>
        <w:t>Zip code 80516 is in Boulder and Weld Counties. The majority of the geographic area is in Weld County.</w:t>
      </w:r>
    </w:p>
  </w:footnote>
  <w:footnote w:id="54">
    <w:p w14:paraId="742446E8" w14:textId="375065C8" w:rsidR="00314B8A" w:rsidRDefault="00314B8A">
      <w:pPr>
        <w:pStyle w:val="FootnoteText"/>
      </w:pPr>
      <w:r>
        <w:rPr>
          <w:rStyle w:val="FootnoteReference"/>
        </w:rPr>
        <w:footnoteRef/>
      </w:r>
      <w:r>
        <w:t xml:space="preserve"> </w:t>
      </w:r>
      <w:r w:rsidRPr="009A3747">
        <w:rPr>
          <w:sz w:val="18"/>
          <w:szCs w:val="16"/>
        </w:rPr>
        <w:t xml:space="preserve">Zip code 80621 is in Weld County. Most of this zip code is </w:t>
      </w:r>
      <w:r>
        <w:rPr>
          <w:sz w:val="18"/>
          <w:szCs w:val="16"/>
        </w:rPr>
        <w:t>considered</w:t>
      </w:r>
      <w:r w:rsidRPr="009A3747">
        <w:rPr>
          <w:sz w:val="18"/>
          <w:szCs w:val="16"/>
        </w:rPr>
        <w:t xml:space="preserve"> Fort Lupton.</w:t>
      </w:r>
    </w:p>
  </w:footnote>
  <w:footnote w:id="55">
    <w:p w14:paraId="7689D514" w14:textId="77777777" w:rsidR="00314B8A" w:rsidRPr="00811D28" w:rsidRDefault="00314B8A" w:rsidP="001300C0">
      <w:pPr>
        <w:pStyle w:val="FootnoteText"/>
        <w:rPr>
          <w:rFonts w:ascii="Tw Cen MT" w:hAnsi="Tw Cen MT"/>
          <w:sz w:val="14"/>
          <w:szCs w:val="14"/>
        </w:rPr>
      </w:pPr>
      <w:r w:rsidRPr="00811D28">
        <w:rPr>
          <w:rStyle w:val="FootnoteReference"/>
          <w:rFonts w:ascii="Tw Cen MT" w:hAnsi="Tw Cen MT"/>
          <w:sz w:val="18"/>
          <w:szCs w:val="18"/>
        </w:rPr>
        <w:footnoteRef/>
      </w:r>
      <w:r w:rsidRPr="00811D28">
        <w:rPr>
          <w:rFonts w:ascii="Tw Cen MT" w:hAnsi="Tw Cen MT"/>
          <w:sz w:val="18"/>
          <w:szCs w:val="18"/>
        </w:rPr>
        <w:t xml:space="preserve"> A higher inequality ratio indicates greater division between the top and bottom ends of the income spectrum. Rates higher than the statewide rate are highlighted.</w:t>
      </w:r>
    </w:p>
  </w:footnote>
  <w:footnote w:id="56">
    <w:p w14:paraId="6E2D7434" w14:textId="1D08E410" w:rsidR="00314B8A" w:rsidRPr="00811D28" w:rsidRDefault="00314B8A" w:rsidP="001300C0">
      <w:pPr>
        <w:pStyle w:val="FootnoteText"/>
        <w:rPr>
          <w:rFonts w:ascii="Tw Cen MT" w:hAnsi="Tw Cen MT"/>
          <w:sz w:val="18"/>
          <w:szCs w:val="18"/>
        </w:rPr>
      </w:pPr>
      <w:r w:rsidRPr="00811D28">
        <w:rPr>
          <w:rStyle w:val="FootnoteReference"/>
          <w:rFonts w:ascii="Tw Cen MT" w:hAnsi="Tw Cen MT"/>
          <w:sz w:val="18"/>
          <w:szCs w:val="18"/>
        </w:rPr>
        <w:footnoteRef/>
      </w:r>
      <w:r w:rsidRPr="00811D28">
        <w:rPr>
          <w:rFonts w:ascii="Tw Cen MT" w:hAnsi="Tw Cen MT"/>
          <w:sz w:val="18"/>
          <w:szCs w:val="18"/>
        </w:rPr>
        <w:t xml:space="preserve"> Rates greater than the statewide rate are highlighted.</w:t>
      </w:r>
    </w:p>
  </w:footnote>
  <w:footnote w:id="57">
    <w:p w14:paraId="60CFD7DD" w14:textId="77777777" w:rsidR="00314B8A" w:rsidRPr="00811D28" w:rsidRDefault="00314B8A" w:rsidP="001300C0">
      <w:pPr>
        <w:pStyle w:val="FootnoteText"/>
        <w:rPr>
          <w:sz w:val="24"/>
          <w:szCs w:val="22"/>
        </w:rPr>
      </w:pPr>
      <w:r w:rsidRPr="00811D28">
        <w:rPr>
          <w:rStyle w:val="FootnoteReference"/>
          <w:sz w:val="18"/>
          <w:szCs w:val="18"/>
        </w:rPr>
        <w:footnoteRef/>
      </w:r>
      <w:r w:rsidRPr="00811D28">
        <w:rPr>
          <w:sz w:val="18"/>
          <w:szCs w:val="18"/>
        </w:rPr>
        <w:t xml:space="preserve"> </w:t>
      </w:r>
      <w:r w:rsidRPr="00811D28">
        <w:rPr>
          <w:rFonts w:ascii="Tw Cen MT" w:hAnsi="Tw Cen MT"/>
          <w:sz w:val="18"/>
          <w:szCs w:val="18"/>
        </w:rPr>
        <w:t>Number of murders, rapes, robberies and aggravated assaults per 100,000 population</w:t>
      </w:r>
    </w:p>
  </w:footnote>
  <w:footnote w:id="58">
    <w:p w14:paraId="661EF438" w14:textId="77777777" w:rsidR="00314B8A" w:rsidRPr="00811D28" w:rsidRDefault="00314B8A" w:rsidP="007D2670">
      <w:pPr>
        <w:pStyle w:val="FootnoteText"/>
        <w:rPr>
          <w:rFonts w:ascii="Tw Cen MT" w:hAnsi="Tw Cen MT"/>
          <w:sz w:val="18"/>
          <w:szCs w:val="18"/>
        </w:rPr>
      </w:pPr>
      <w:r w:rsidRPr="00811D28">
        <w:rPr>
          <w:rStyle w:val="FootnoteReference"/>
          <w:rFonts w:ascii="Tw Cen MT" w:hAnsi="Tw Cen MT"/>
          <w:sz w:val="18"/>
          <w:szCs w:val="18"/>
        </w:rPr>
        <w:footnoteRef/>
      </w:r>
      <w:r w:rsidRPr="00811D28">
        <w:rPr>
          <w:rFonts w:ascii="Tw Cen MT" w:hAnsi="Tw Cen MT"/>
          <w:sz w:val="18"/>
          <w:szCs w:val="18"/>
        </w:rPr>
        <w:t xml:space="preserve"> Rates greater than the statewide rate are highlighted.</w:t>
      </w:r>
    </w:p>
  </w:footnote>
  <w:footnote w:id="59">
    <w:p w14:paraId="2207F257" w14:textId="09E6280E" w:rsidR="00314B8A" w:rsidRDefault="00314B8A">
      <w:pPr>
        <w:pStyle w:val="FootnoteText"/>
      </w:pPr>
      <w:r>
        <w:rPr>
          <w:rStyle w:val="FootnoteReference"/>
        </w:rPr>
        <w:footnoteRef/>
      </w:r>
      <w:r>
        <w:t xml:space="preserve"> </w:t>
      </w:r>
      <w:r w:rsidRPr="009A3747">
        <w:rPr>
          <w:sz w:val="18"/>
          <w:szCs w:val="18"/>
        </w:rPr>
        <w:t>Zip code 80422 is located in Boulder and Gilpin County, with majority of the area in Gilpin County.</w:t>
      </w:r>
    </w:p>
  </w:footnote>
  <w:footnote w:id="60">
    <w:p w14:paraId="36C37F52" w14:textId="7AD64F25" w:rsidR="00314B8A" w:rsidRDefault="00314B8A">
      <w:pPr>
        <w:pStyle w:val="FootnoteText"/>
      </w:pPr>
      <w:r>
        <w:rPr>
          <w:rStyle w:val="FootnoteReference"/>
        </w:rPr>
        <w:footnoteRef/>
      </w:r>
      <w:r>
        <w:t xml:space="preserve"> </w:t>
      </w:r>
      <w:r w:rsidRPr="009A3747">
        <w:rPr>
          <w:sz w:val="18"/>
          <w:szCs w:val="18"/>
        </w:rPr>
        <w:t>Zip code 80540 is in Boulder and Larimer Counties.</w:t>
      </w:r>
    </w:p>
  </w:footnote>
  <w:footnote w:id="61">
    <w:p w14:paraId="70164225" w14:textId="0111CBD4" w:rsidR="00314B8A" w:rsidRDefault="00314B8A">
      <w:pPr>
        <w:pStyle w:val="FootnoteText"/>
      </w:pPr>
      <w:r>
        <w:rPr>
          <w:rStyle w:val="FootnoteReference"/>
        </w:rPr>
        <w:footnoteRef/>
      </w:r>
      <w:r>
        <w:t xml:space="preserve"> </w:t>
      </w:r>
      <w:r w:rsidRPr="009A3747">
        <w:rPr>
          <w:sz w:val="18"/>
          <w:szCs w:val="18"/>
        </w:rPr>
        <w:t>Zip code 80504 is in Boulder and Weld Counties. The majority of the geographic area is in Weld County.</w:t>
      </w:r>
    </w:p>
  </w:footnote>
  <w:footnote w:id="62">
    <w:p w14:paraId="340CB7A1" w14:textId="3A0384DA" w:rsidR="00314B8A" w:rsidRDefault="00314B8A">
      <w:pPr>
        <w:pStyle w:val="FootnoteText"/>
      </w:pPr>
      <w:r>
        <w:rPr>
          <w:rStyle w:val="FootnoteReference"/>
        </w:rPr>
        <w:footnoteRef/>
      </w:r>
      <w:r>
        <w:t xml:space="preserve"> </w:t>
      </w:r>
      <w:r w:rsidRPr="009A3747">
        <w:rPr>
          <w:sz w:val="18"/>
          <w:szCs w:val="16"/>
        </w:rPr>
        <w:t>Zip code 80516 is in Boulder and Weld Counties. The majority of the geographic area is in Weld County</w:t>
      </w:r>
      <w:r>
        <w:rPr>
          <w:sz w:val="18"/>
          <w:szCs w:val="16"/>
        </w:rPr>
        <w:t>.</w:t>
      </w:r>
    </w:p>
  </w:footnote>
  <w:footnote w:id="63">
    <w:p w14:paraId="12CD05B4" w14:textId="03DC17F7" w:rsidR="00314B8A" w:rsidRDefault="00314B8A">
      <w:pPr>
        <w:pStyle w:val="FootnoteText"/>
      </w:pPr>
      <w:r>
        <w:rPr>
          <w:rStyle w:val="FootnoteReference"/>
        </w:rPr>
        <w:footnoteRef/>
      </w:r>
      <w:r>
        <w:t xml:space="preserve"> </w:t>
      </w:r>
      <w:r w:rsidRPr="009A3747">
        <w:rPr>
          <w:sz w:val="18"/>
          <w:szCs w:val="16"/>
        </w:rPr>
        <w:t xml:space="preserve">Zip code 80621 is in Weld County. Most of this zip code is </w:t>
      </w:r>
      <w:r>
        <w:rPr>
          <w:sz w:val="18"/>
          <w:szCs w:val="16"/>
        </w:rPr>
        <w:t>considered</w:t>
      </w:r>
      <w:r w:rsidRPr="009A3747">
        <w:rPr>
          <w:sz w:val="18"/>
          <w:szCs w:val="16"/>
        </w:rPr>
        <w:t xml:space="preserve"> Fort Lupton</w:t>
      </w:r>
      <w:r>
        <w:rPr>
          <w:sz w:val="18"/>
          <w:szCs w:val="16"/>
        </w:rPr>
        <w:t>.</w:t>
      </w:r>
    </w:p>
  </w:footnote>
  <w:footnote w:id="64">
    <w:p w14:paraId="4CE6AE5F" w14:textId="77777777" w:rsidR="00314B8A" w:rsidRPr="00811D28" w:rsidRDefault="00314B8A" w:rsidP="007D2670">
      <w:pPr>
        <w:pStyle w:val="FootnoteText"/>
        <w:rPr>
          <w:rFonts w:ascii="Tw Cen MT" w:hAnsi="Tw Cen MT"/>
          <w:sz w:val="18"/>
          <w:szCs w:val="18"/>
        </w:rPr>
      </w:pPr>
      <w:r w:rsidRPr="00811D28">
        <w:rPr>
          <w:rStyle w:val="FootnoteReference"/>
          <w:rFonts w:ascii="Tw Cen MT" w:hAnsi="Tw Cen MT"/>
          <w:sz w:val="18"/>
          <w:szCs w:val="18"/>
        </w:rPr>
        <w:footnoteRef/>
      </w:r>
      <w:r w:rsidRPr="00811D28">
        <w:rPr>
          <w:rFonts w:ascii="Tw Cen MT" w:hAnsi="Tw Cen MT"/>
          <w:sz w:val="18"/>
          <w:szCs w:val="18"/>
        </w:rPr>
        <w:t xml:space="preserve"> The top three occupations are highlighted for each geographic area.</w:t>
      </w:r>
    </w:p>
  </w:footnote>
  <w:footnote w:id="65">
    <w:p w14:paraId="007267E6" w14:textId="77777777" w:rsidR="00314B8A" w:rsidRPr="00811D28" w:rsidRDefault="00314B8A" w:rsidP="007D2670">
      <w:pPr>
        <w:pStyle w:val="FootnoteText"/>
        <w:rPr>
          <w:rFonts w:ascii="Tw Cen MT" w:hAnsi="Tw Cen MT"/>
          <w:sz w:val="20"/>
        </w:rPr>
      </w:pPr>
      <w:r w:rsidRPr="00811D28">
        <w:rPr>
          <w:rStyle w:val="FootnoteReference"/>
          <w:rFonts w:ascii="Tw Cen MT" w:hAnsi="Tw Cen MT"/>
          <w:sz w:val="18"/>
          <w:szCs w:val="18"/>
        </w:rPr>
        <w:footnoteRef/>
      </w:r>
      <w:r w:rsidRPr="00811D28">
        <w:rPr>
          <w:rFonts w:ascii="Tw Cen MT" w:hAnsi="Tw Cen MT"/>
          <w:sz w:val="18"/>
          <w:szCs w:val="18"/>
        </w:rPr>
        <w:t xml:space="preserve"> The top three industries are highlighted for each geographic area.</w:t>
      </w:r>
    </w:p>
  </w:footnote>
  <w:footnote w:id="66">
    <w:p w14:paraId="59CC39F1" w14:textId="367B0A71" w:rsidR="00314B8A" w:rsidRPr="00811D28" w:rsidRDefault="00314B8A">
      <w:pPr>
        <w:pStyle w:val="FootnoteText"/>
        <w:rPr>
          <w:sz w:val="18"/>
          <w:szCs w:val="18"/>
        </w:rPr>
      </w:pPr>
      <w:r w:rsidRPr="00811D28">
        <w:rPr>
          <w:rStyle w:val="FootnoteReference"/>
          <w:sz w:val="18"/>
          <w:szCs w:val="18"/>
        </w:rPr>
        <w:footnoteRef/>
      </w:r>
      <w:r w:rsidRPr="00811D28">
        <w:rPr>
          <w:sz w:val="18"/>
          <w:szCs w:val="18"/>
        </w:rPr>
        <w:t xml:space="preserve"> Large unemployment rate increases aligning with the start of the COVID-19 pandemic are highlighted.</w:t>
      </w:r>
    </w:p>
  </w:footnote>
  <w:footnote w:id="67">
    <w:p w14:paraId="1FD826E5" w14:textId="1E291465" w:rsidR="00314B8A" w:rsidRPr="00811D28" w:rsidRDefault="00314B8A">
      <w:pPr>
        <w:pStyle w:val="FootnoteText"/>
        <w:rPr>
          <w:sz w:val="18"/>
          <w:szCs w:val="18"/>
        </w:rPr>
      </w:pPr>
      <w:r w:rsidRPr="00811D28">
        <w:rPr>
          <w:rStyle w:val="FootnoteReference"/>
          <w:sz w:val="18"/>
          <w:szCs w:val="18"/>
        </w:rPr>
        <w:footnoteRef/>
      </w:r>
      <w:r w:rsidRPr="00811D28">
        <w:rPr>
          <w:sz w:val="18"/>
          <w:szCs w:val="18"/>
        </w:rPr>
        <w:t xml:space="preserve"> </w:t>
      </w:r>
      <w:r w:rsidRPr="00811D28">
        <w:rPr>
          <w:rFonts w:ascii="Tw Cen MT" w:hAnsi="Tw Cen MT"/>
          <w:sz w:val="18"/>
          <w:szCs w:val="18"/>
        </w:rPr>
        <w:t>Rates greater than the countywide rate are highlighted.</w:t>
      </w:r>
    </w:p>
  </w:footnote>
  <w:footnote w:id="68">
    <w:p w14:paraId="1A7A38E4" w14:textId="31FDF64B" w:rsidR="00314B8A" w:rsidRDefault="00314B8A">
      <w:pPr>
        <w:pStyle w:val="FootnoteText"/>
      </w:pPr>
      <w:r>
        <w:rPr>
          <w:rStyle w:val="FootnoteReference"/>
        </w:rPr>
        <w:footnoteRef/>
      </w:r>
      <w:r>
        <w:t xml:space="preserve"> </w:t>
      </w:r>
      <w:r w:rsidRPr="009A3747">
        <w:rPr>
          <w:sz w:val="18"/>
          <w:szCs w:val="18"/>
        </w:rPr>
        <w:t>Zip code 80422 is located in Boulder and Gilpin County, with majority of the area in Gilpin County.</w:t>
      </w:r>
    </w:p>
  </w:footnote>
  <w:footnote w:id="69">
    <w:p w14:paraId="07DA50BE" w14:textId="04C6BC06" w:rsidR="00314B8A" w:rsidRDefault="00314B8A">
      <w:pPr>
        <w:pStyle w:val="FootnoteText"/>
      </w:pPr>
      <w:r>
        <w:rPr>
          <w:rStyle w:val="FootnoteReference"/>
        </w:rPr>
        <w:footnoteRef/>
      </w:r>
      <w:r>
        <w:t xml:space="preserve"> </w:t>
      </w:r>
      <w:r w:rsidRPr="009A3747">
        <w:rPr>
          <w:sz w:val="18"/>
          <w:szCs w:val="18"/>
        </w:rPr>
        <w:t>Zip code 80540 is in Boulder and Larimer Counties.</w:t>
      </w:r>
    </w:p>
  </w:footnote>
  <w:footnote w:id="70">
    <w:p w14:paraId="19D00BEE" w14:textId="7E969078" w:rsidR="00314B8A" w:rsidRPr="00DA5471" w:rsidRDefault="00314B8A">
      <w:pPr>
        <w:pStyle w:val="FootnoteText"/>
        <w:rPr>
          <w:sz w:val="18"/>
          <w:szCs w:val="18"/>
        </w:rPr>
      </w:pPr>
      <w:r w:rsidRPr="00DA5471">
        <w:rPr>
          <w:rStyle w:val="FootnoteReference"/>
          <w:sz w:val="18"/>
          <w:szCs w:val="18"/>
        </w:rPr>
        <w:footnoteRef/>
      </w:r>
      <w:r w:rsidRPr="00DA5471">
        <w:rPr>
          <w:sz w:val="18"/>
          <w:szCs w:val="18"/>
        </w:rPr>
        <w:t xml:space="preserve"> Zip code 80504 is in Boulder and Weld Counties. The majority of the geographic area is in Weld County.</w:t>
      </w:r>
    </w:p>
  </w:footnote>
  <w:footnote w:id="71">
    <w:p w14:paraId="61C32216" w14:textId="16EA5B33" w:rsidR="00314B8A" w:rsidRDefault="00314B8A">
      <w:pPr>
        <w:pStyle w:val="FootnoteText"/>
      </w:pPr>
      <w:r>
        <w:rPr>
          <w:rStyle w:val="FootnoteReference"/>
        </w:rPr>
        <w:footnoteRef/>
      </w:r>
      <w:r>
        <w:t xml:space="preserve"> </w:t>
      </w:r>
      <w:r w:rsidRPr="009A3747">
        <w:rPr>
          <w:sz w:val="18"/>
          <w:szCs w:val="16"/>
        </w:rPr>
        <w:t>Zip code 80516 is in Boulder and Weld Counties. The majority of the geographic area is in Weld County.</w:t>
      </w:r>
    </w:p>
  </w:footnote>
  <w:footnote w:id="72">
    <w:p w14:paraId="136267B7" w14:textId="53799D91" w:rsidR="00314B8A" w:rsidRDefault="00314B8A">
      <w:pPr>
        <w:pStyle w:val="FootnoteText"/>
      </w:pPr>
      <w:r>
        <w:rPr>
          <w:rStyle w:val="FootnoteReference"/>
        </w:rPr>
        <w:footnoteRef/>
      </w:r>
      <w:r>
        <w:t xml:space="preserve"> </w:t>
      </w:r>
      <w:r w:rsidRPr="009A3747">
        <w:rPr>
          <w:sz w:val="18"/>
          <w:szCs w:val="16"/>
        </w:rPr>
        <w:t xml:space="preserve">Zip code 80621 is in Weld County. Most of this zip code is </w:t>
      </w:r>
      <w:r>
        <w:rPr>
          <w:sz w:val="18"/>
          <w:szCs w:val="16"/>
        </w:rPr>
        <w:t>considered</w:t>
      </w:r>
      <w:r w:rsidRPr="009A3747">
        <w:rPr>
          <w:sz w:val="18"/>
          <w:szCs w:val="16"/>
        </w:rPr>
        <w:t xml:space="preserve"> Fort Lupton</w:t>
      </w:r>
      <w:r>
        <w:rPr>
          <w:sz w:val="18"/>
          <w:szCs w:val="16"/>
        </w:rPr>
        <w:t>.</w:t>
      </w:r>
    </w:p>
  </w:footnote>
  <w:footnote w:id="73">
    <w:p w14:paraId="1166E148" w14:textId="77777777" w:rsidR="00314B8A" w:rsidRPr="00811D28" w:rsidRDefault="00314B8A" w:rsidP="004B3A2F">
      <w:pPr>
        <w:pStyle w:val="FootnoteText"/>
        <w:rPr>
          <w:rFonts w:ascii="Tw Cen MT" w:hAnsi="Tw Cen MT"/>
          <w:sz w:val="18"/>
          <w:szCs w:val="18"/>
        </w:rPr>
      </w:pPr>
      <w:r w:rsidRPr="00811D28">
        <w:rPr>
          <w:rStyle w:val="FootnoteReference"/>
          <w:rFonts w:ascii="Tw Cen MT" w:hAnsi="Tw Cen MT"/>
          <w:sz w:val="18"/>
          <w:szCs w:val="18"/>
        </w:rPr>
        <w:footnoteRef/>
      </w:r>
      <w:r w:rsidRPr="00811D28">
        <w:rPr>
          <w:rFonts w:ascii="Tw Cen MT" w:hAnsi="Tw Cen MT"/>
          <w:sz w:val="18"/>
          <w:szCs w:val="18"/>
        </w:rPr>
        <w:t xml:space="preserve"> Rates greater than the countywide rate are highlighted.</w:t>
      </w:r>
    </w:p>
  </w:footnote>
  <w:footnote w:id="74">
    <w:p w14:paraId="5B008EEB" w14:textId="65ECB374" w:rsidR="00314B8A" w:rsidRDefault="00314B8A">
      <w:pPr>
        <w:pStyle w:val="FootnoteText"/>
      </w:pPr>
      <w:r>
        <w:rPr>
          <w:rStyle w:val="FootnoteReference"/>
        </w:rPr>
        <w:footnoteRef/>
      </w:r>
      <w:r>
        <w:t xml:space="preserve"> </w:t>
      </w:r>
      <w:r w:rsidRPr="009A3747">
        <w:rPr>
          <w:sz w:val="18"/>
          <w:szCs w:val="18"/>
        </w:rPr>
        <w:t>Zip code 80422 is located in Boulder and Gilpin County, with majority of the area in Gilpin County.</w:t>
      </w:r>
    </w:p>
  </w:footnote>
  <w:footnote w:id="75">
    <w:p w14:paraId="0C2DACF3" w14:textId="7AFBC23D" w:rsidR="00314B8A" w:rsidRDefault="00314B8A">
      <w:pPr>
        <w:pStyle w:val="FootnoteText"/>
      </w:pPr>
      <w:r>
        <w:rPr>
          <w:rStyle w:val="FootnoteReference"/>
        </w:rPr>
        <w:footnoteRef/>
      </w:r>
      <w:r>
        <w:t xml:space="preserve"> </w:t>
      </w:r>
      <w:r w:rsidRPr="009A3747">
        <w:rPr>
          <w:sz w:val="18"/>
          <w:szCs w:val="18"/>
        </w:rPr>
        <w:t>Zip code 80540 is in Boulder and Larimer Counties.</w:t>
      </w:r>
    </w:p>
  </w:footnote>
  <w:footnote w:id="76">
    <w:p w14:paraId="0E92D818" w14:textId="426F5BC9" w:rsidR="00314B8A" w:rsidRDefault="00314B8A">
      <w:pPr>
        <w:pStyle w:val="FootnoteText"/>
      </w:pPr>
      <w:r>
        <w:rPr>
          <w:rStyle w:val="FootnoteReference"/>
        </w:rPr>
        <w:footnoteRef/>
      </w:r>
      <w:r>
        <w:t xml:space="preserve"> </w:t>
      </w:r>
      <w:r w:rsidRPr="009A3747">
        <w:rPr>
          <w:sz w:val="18"/>
          <w:szCs w:val="18"/>
        </w:rPr>
        <w:t>Zip code 80504 is in Boulder and Weld Counties. The majority of the geographic area is in Weld County.</w:t>
      </w:r>
    </w:p>
  </w:footnote>
  <w:footnote w:id="77">
    <w:p w14:paraId="5722CA5A" w14:textId="7B7A1803" w:rsidR="00314B8A" w:rsidRDefault="00314B8A">
      <w:pPr>
        <w:pStyle w:val="FootnoteText"/>
      </w:pPr>
      <w:r>
        <w:rPr>
          <w:rStyle w:val="FootnoteReference"/>
        </w:rPr>
        <w:footnoteRef/>
      </w:r>
      <w:r>
        <w:t xml:space="preserve"> </w:t>
      </w:r>
      <w:r w:rsidRPr="009A3747">
        <w:rPr>
          <w:sz w:val="18"/>
          <w:szCs w:val="16"/>
        </w:rPr>
        <w:t>Zip code 80516 is in Boulder and Weld Counties. The majority of the geographic area is in Weld County.</w:t>
      </w:r>
    </w:p>
  </w:footnote>
  <w:footnote w:id="78">
    <w:p w14:paraId="2C582168" w14:textId="450A2257" w:rsidR="00314B8A" w:rsidRDefault="00314B8A">
      <w:pPr>
        <w:pStyle w:val="FootnoteText"/>
      </w:pPr>
      <w:r>
        <w:rPr>
          <w:rStyle w:val="FootnoteReference"/>
        </w:rPr>
        <w:footnoteRef/>
      </w:r>
      <w:r>
        <w:t xml:space="preserve"> </w:t>
      </w:r>
      <w:r w:rsidRPr="009A3747">
        <w:rPr>
          <w:sz w:val="18"/>
          <w:szCs w:val="16"/>
        </w:rPr>
        <w:t xml:space="preserve">Zip code 80621 is in Weld County. Most of this zip code is </w:t>
      </w:r>
      <w:r>
        <w:rPr>
          <w:sz w:val="18"/>
          <w:szCs w:val="16"/>
        </w:rPr>
        <w:t>considered</w:t>
      </w:r>
      <w:r w:rsidRPr="009A3747">
        <w:rPr>
          <w:sz w:val="18"/>
          <w:szCs w:val="16"/>
        </w:rPr>
        <w:t xml:space="preserve"> Fort Lupton</w:t>
      </w:r>
      <w:r>
        <w:rPr>
          <w:sz w:val="18"/>
          <w:szCs w:val="16"/>
        </w:rPr>
        <w:t>.</w:t>
      </w:r>
    </w:p>
  </w:footnote>
  <w:footnote w:id="79">
    <w:p w14:paraId="06F4EFC6" w14:textId="56B7A71F" w:rsidR="00314B8A" w:rsidRPr="00811D28" w:rsidRDefault="00314B8A" w:rsidP="00C53E27">
      <w:pPr>
        <w:pStyle w:val="FootnoteText"/>
        <w:tabs>
          <w:tab w:val="left" w:pos="6456"/>
        </w:tabs>
        <w:rPr>
          <w:rStyle w:val="FootnoteReference"/>
          <w:sz w:val="16"/>
          <w:szCs w:val="16"/>
        </w:rPr>
      </w:pPr>
      <w:r w:rsidRPr="00811D28">
        <w:rPr>
          <w:rStyle w:val="FootnoteReference"/>
          <w:rFonts w:ascii="Tw Cen MT" w:hAnsi="Tw Cen MT"/>
          <w:sz w:val="18"/>
          <w:szCs w:val="18"/>
        </w:rPr>
        <w:footnoteRef/>
      </w:r>
      <w:r w:rsidRPr="00811D28">
        <w:rPr>
          <w:rFonts w:ascii="Tw Cen MT" w:hAnsi="Tw Cen MT"/>
          <w:sz w:val="18"/>
          <w:szCs w:val="18"/>
        </w:rPr>
        <w:t xml:space="preserve"> Values greater than the statewide rate are highlighted.</w:t>
      </w:r>
    </w:p>
  </w:footnote>
  <w:footnote w:id="80">
    <w:p w14:paraId="4A6D9A0D" w14:textId="77777777" w:rsidR="00314B8A" w:rsidRPr="00811D28" w:rsidRDefault="00314B8A" w:rsidP="00372EC7">
      <w:pPr>
        <w:pStyle w:val="FootnoteText"/>
        <w:rPr>
          <w:rFonts w:ascii="Tw Cen MT" w:hAnsi="Tw Cen MT"/>
          <w:sz w:val="18"/>
          <w:szCs w:val="18"/>
        </w:rPr>
      </w:pPr>
      <w:r w:rsidRPr="004B116A">
        <w:rPr>
          <w:rStyle w:val="FootnoteReference"/>
          <w:rFonts w:ascii="Tw Cen MT" w:hAnsi="Tw Cen MT"/>
          <w:sz w:val="18"/>
          <w:szCs w:val="18"/>
        </w:rPr>
        <w:footnoteRef/>
      </w:r>
      <w:r w:rsidRPr="00811D28">
        <w:rPr>
          <w:rFonts w:ascii="Tw Cen MT" w:hAnsi="Tw Cen MT"/>
          <w:sz w:val="18"/>
          <w:szCs w:val="18"/>
        </w:rPr>
        <w:t xml:space="preserve"> The source for each of the data points in this table is described in the sections that follow.</w:t>
      </w:r>
    </w:p>
  </w:footnote>
  <w:footnote w:id="81">
    <w:p w14:paraId="76E0FDF5" w14:textId="0FA9C079" w:rsidR="008A5106" w:rsidRPr="004B116A" w:rsidRDefault="008A5106">
      <w:pPr>
        <w:pStyle w:val="FootnoteText"/>
        <w:rPr>
          <w:sz w:val="18"/>
          <w:szCs w:val="18"/>
        </w:rPr>
      </w:pPr>
      <w:r w:rsidRPr="004B116A">
        <w:rPr>
          <w:rStyle w:val="FootnoteReference"/>
          <w:sz w:val="18"/>
          <w:szCs w:val="18"/>
        </w:rPr>
        <w:footnoteRef/>
      </w:r>
      <w:r w:rsidRPr="004B116A">
        <w:rPr>
          <w:sz w:val="18"/>
          <w:szCs w:val="18"/>
        </w:rPr>
        <w:t xml:space="preserve"> </w:t>
      </w:r>
      <w:r w:rsidRPr="008D04FC">
        <w:rPr>
          <w:sz w:val="18"/>
          <w:szCs w:val="18"/>
        </w:rPr>
        <w:t>Children under age five experiencing homelessness is estimated for Boulder and Weld Counties using the number of children under five in each county and applying an average rate of homelessness in the school districts in the service area</w:t>
      </w:r>
      <w:r>
        <w:rPr>
          <w:sz w:val="18"/>
          <w:szCs w:val="18"/>
        </w:rPr>
        <w:t>s</w:t>
      </w:r>
      <w:r w:rsidRPr="008D04FC">
        <w:rPr>
          <w:sz w:val="18"/>
          <w:szCs w:val="18"/>
        </w:rPr>
        <w:t>.</w:t>
      </w:r>
    </w:p>
  </w:footnote>
  <w:footnote w:id="82">
    <w:p w14:paraId="4001BB34" w14:textId="77777777" w:rsidR="00314B8A" w:rsidRPr="004B116A" w:rsidRDefault="00314B8A" w:rsidP="00372EC7">
      <w:pPr>
        <w:pStyle w:val="FootnoteText"/>
        <w:rPr>
          <w:rFonts w:ascii="Tw Cen MT" w:hAnsi="Tw Cen MT"/>
          <w:sz w:val="18"/>
          <w:szCs w:val="18"/>
        </w:rPr>
      </w:pPr>
      <w:r w:rsidRPr="004B116A">
        <w:rPr>
          <w:rStyle w:val="FootnoteReference"/>
          <w:rFonts w:ascii="Tw Cen MT" w:hAnsi="Tw Cen MT"/>
          <w:sz w:val="18"/>
          <w:szCs w:val="18"/>
        </w:rPr>
        <w:footnoteRef/>
      </w:r>
      <w:r w:rsidRPr="004B116A">
        <w:rPr>
          <w:rFonts w:ascii="Tw Cen MT" w:hAnsi="Tw Cen MT"/>
          <w:sz w:val="18"/>
          <w:szCs w:val="18"/>
        </w:rPr>
        <w:t xml:space="preserve"> The source for each of the data points in this table is described in the sections that follow.</w:t>
      </w:r>
    </w:p>
  </w:footnote>
  <w:footnote w:id="83">
    <w:p w14:paraId="2FACC185" w14:textId="115DB0B7" w:rsidR="008A5106" w:rsidRPr="004B116A" w:rsidRDefault="008A5106">
      <w:pPr>
        <w:pStyle w:val="FootnoteText"/>
        <w:rPr>
          <w:sz w:val="18"/>
          <w:szCs w:val="18"/>
        </w:rPr>
      </w:pPr>
      <w:r w:rsidRPr="004B116A">
        <w:rPr>
          <w:rStyle w:val="FootnoteReference"/>
          <w:sz w:val="18"/>
          <w:szCs w:val="18"/>
        </w:rPr>
        <w:footnoteRef/>
      </w:r>
      <w:r w:rsidRPr="004B116A">
        <w:rPr>
          <w:sz w:val="18"/>
          <w:szCs w:val="18"/>
        </w:rPr>
        <w:t xml:space="preserve"> </w:t>
      </w:r>
      <w:r w:rsidRPr="008D04FC">
        <w:rPr>
          <w:sz w:val="18"/>
          <w:szCs w:val="18"/>
        </w:rPr>
        <w:t>Data regarding pregnant women is calculated by County, not School District, and therefore represents all of Boulder County and is likely an overcount.</w:t>
      </w:r>
    </w:p>
  </w:footnote>
  <w:footnote w:id="84">
    <w:p w14:paraId="1563A4FC" w14:textId="15ACDF17" w:rsidR="008A5106" w:rsidRPr="004B116A" w:rsidRDefault="008A5106">
      <w:pPr>
        <w:pStyle w:val="FootnoteText"/>
        <w:rPr>
          <w:sz w:val="18"/>
          <w:szCs w:val="18"/>
        </w:rPr>
      </w:pPr>
      <w:r w:rsidRPr="004B116A">
        <w:rPr>
          <w:rStyle w:val="FootnoteReference"/>
          <w:sz w:val="18"/>
          <w:szCs w:val="18"/>
        </w:rPr>
        <w:footnoteRef/>
      </w:r>
      <w:r w:rsidRPr="004B116A">
        <w:rPr>
          <w:sz w:val="18"/>
          <w:szCs w:val="18"/>
        </w:rPr>
        <w:t xml:space="preserve"> Data regarding pregnant women, children in foster care are children with disabilities, 0-3, is calculated by County, not School District, and therefore represents all of Boulder County (BC) and Weld County (WC) and is likely an overcount.</w:t>
      </w:r>
    </w:p>
  </w:footnote>
  <w:footnote w:id="85">
    <w:p w14:paraId="5FEA12B5" w14:textId="2D18890E" w:rsidR="008A5106" w:rsidRPr="004B116A" w:rsidRDefault="008A5106">
      <w:pPr>
        <w:pStyle w:val="FootnoteText"/>
        <w:rPr>
          <w:sz w:val="18"/>
          <w:szCs w:val="18"/>
        </w:rPr>
      </w:pPr>
      <w:r w:rsidRPr="004B116A">
        <w:rPr>
          <w:rStyle w:val="FootnoteReference"/>
          <w:sz w:val="18"/>
          <w:szCs w:val="18"/>
        </w:rPr>
        <w:footnoteRef/>
      </w:r>
      <w:r w:rsidRPr="004B116A">
        <w:rPr>
          <w:sz w:val="18"/>
          <w:szCs w:val="18"/>
        </w:rPr>
        <w:t xml:space="preserve"> Data regarding children with disabilities is calculated by county, not school district, and therefore represents all of Boulder and Weld County; it is likely an overcount.</w:t>
      </w:r>
    </w:p>
  </w:footnote>
  <w:footnote w:id="86">
    <w:p w14:paraId="1D77893E" w14:textId="77777777" w:rsidR="00314B8A" w:rsidRPr="004B116A" w:rsidRDefault="00314B8A" w:rsidP="00372EC7">
      <w:pPr>
        <w:pStyle w:val="FootnoteText"/>
        <w:rPr>
          <w:rFonts w:ascii="Tw Cen MT" w:hAnsi="Tw Cen MT"/>
          <w:sz w:val="18"/>
          <w:szCs w:val="18"/>
        </w:rPr>
      </w:pPr>
      <w:r w:rsidRPr="004B116A">
        <w:rPr>
          <w:rStyle w:val="FootnoteReference"/>
          <w:rFonts w:ascii="Tw Cen MT" w:hAnsi="Tw Cen MT"/>
          <w:sz w:val="18"/>
          <w:szCs w:val="18"/>
        </w:rPr>
        <w:footnoteRef/>
      </w:r>
      <w:r w:rsidRPr="004B116A">
        <w:rPr>
          <w:rFonts w:ascii="Tw Cen MT" w:hAnsi="Tw Cen MT"/>
          <w:sz w:val="18"/>
          <w:szCs w:val="18"/>
        </w:rPr>
        <w:t xml:space="preserve"> The source for each of the data points in this table is described in the sections that follow.</w:t>
      </w:r>
    </w:p>
  </w:footnote>
  <w:footnote w:id="87">
    <w:p w14:paraId="5CB798B0" w14:textId="177D7ADB" w:rsidR="00FD153A" w:rsidRPr="004B116A" w:rsidRDefault="00FD153A">
      <w:pPr>
        <w:pStyle w:val="FootnoteText"/>
        <w:rPr>
          <w:sz w:val="18"/>
          <w:szCs w:val="18"/>
        </w:rPr>
      </w:pPr>
      <w:r w:rsidRPr="004B116A">
        <w:rPr>
          <w:rStyle w:val="FootnoteReference"/>
          <w:sz w:val="18"/>
          <w:szCs w:val="18"/>
        </w:rPr>
        <w:footnoteRef/>
      </w:r>
      <w:r w:rsidRPr="004B116A">
        <w:rPr>
          <w:sz w:val="18"/>
          <w:szCs w:val="18"/>
        </w:rPr>
        <w:t xml:space="preserve"> Data regarding pregnant women is calculated by county, not school district, and therefore represents all of Boulder and Weld Counties and is likely an overcount.</w:t>
      </w:r>
    </w:p>
  </w:footnote>
  <w:footnote w:id="88">
    <w:p w14:paraId="6B25E374" w14:textId="79748742" w:rsidR="00FD153A" w:rsidRPr="004B116A" w:rsidRDefault="00FD153A">
      <w:pPr>
        <w:pStyle w:val="FootnoteText"/>
        <w:rPr>
          <w:sz w:val="18"/>
          <w:szCs w:val="18"/>
        </w:rPr>
      </w:pPr>
      <w:r w:rsidRPr="004B116A">
        <w:rPr>
          <w:rStyle w:val="FootnoteReference"/>
          <w:sz w:val="18"/>
          <w:szCs w:val="18"/>
        </w:rPr>
        <w:footnoteRef/>
      </w:r>
      <w:r w:rsidRPr="004B116A">
        <w:rPr>
          <w:sz w:val="18"/>
          <w:szCs w:val="18"/>
        </w:rPr>
        <w:t xml:space="preserve"> Data regarding children in foster care is calculated by county, not school district, and therefore represents all of Boulder and Weld Counties and is likely an overcount.</w:t>
      </w:r>
    </w:p>
  </w:footnote>
  <w:footnote w:id="89">
    <w:p w14:paraId="23464E3D" w14:textId="6AB6FD95" w:rsidR="00FD153A" w:rsidRPr="004B116A" w:rsidRDefault="00FD153A">
      <w:pPr>
        <w:pStyle w:val="FootnoteText"/>
        <w:rPr>
          <w:sz w:val="18"/>
          <w:szCs w:val="18"/>
        </w:rPr>
      </w:pPr>
      <w:r w:rsidRPr="004B116A">
        <w:rPr>
          <w:rStyle w:val="FootnoteReference"/>
          <w:sz w:val="18"/>
          <w:szCs w:val="18"/>
        </w:rPr>
        <w:footnoteRef/>
      </w:r>
      <w:r w:rsidRPr="004B116A">
        <w:rPr>
          <w:sz w:val="18"/>
          <w:szCs w:val="18"/>
        </w:rPr>
        <w:t xml:space="preserve"> Data regarding children with disabilities, 0-3, is calculated by county, not school district, and therefore represents all of Boulder and Weld Counties and is likely an overcount.</w:t>
      </w:r>
    </w:p>
  </w:footnote>
  <w:footnote w:id="90">
    <w:p w14:paraId="5C324D3F" w14:textId="77777777" w:rsidR="00314B8A" w:rsidRPr="00B75586" w:rsidRDefault="00314B8A" w:rsidP="000A2D42">
      <w:pPr>
        <w:pStyle w:val="FootnoteText"/>
        <w:rPr>
          <w:rFonts w:ascii="Tw Cen MT" w:hAnsi="Tw Cen MT"/>
          <w:sz w:val="18"/>
          <w:szCs w:val="18"/>
        </w:rPr>
      </w:pPr>
      <w:r w:rsidRPr="00B75586">
        <w:rPr>
          <w:rStyle w:val="FootnoteReference"/>
          <w:rFonts w:ascii="Tw Cen MT" w:hAnsi="Tw Cen MT"/>
          <w:sz w:val="18"/>
          <w:szCs w:val="18"/>
        </w:rPr>
        <w:footnoteRef/>
      </w:r>
      <w:r w:rsidRPr="00B75586">
        <w:rPr>
          <w:rFonts w:ascii="Tw Cen MT" w:hAnsi="Tw Cen MT"/>
          <w:sz w:val="18"/>
          <w:szCs w:val="18"/>
        </w:rPr>
        <w:t xml:space="preserve"> Rates greater than the countywide rate are highlighted.</w:t>
      </w:r>
    </w:p>
  </w:footnote>
  <w:footnote w:id="91">
    <w:p w14:paraId="10CA4E4B" w14:textId="77777777" w:rsidR="00314B8A" w:rsidRPr="009A3747" w:rsidRDefault="00314B8A" w:rsidP="000A2D42">
      <w:pPr>
        <w:pStyle w:val="FootnoteText"/>
        <w:rPr>
          <w:rFonts w:ascii="Tw Cen MT" w:hAnsi="Tw Cen MT"/>
          <w:sz w:val="18"/>
          <w:szCs w:val="18"/>
        </w:rPr>
      </w:pPr>
      <w:r w:rsidRPr="00B75586">
        <w:rPr>
          <w:rStyle w:val="FootnoteReference"/>
          <w:rFonts w:ascii="Tw Cen MT" w:hAnsi="Tw Cen MT"/>
          <w:sz w:val="18"/>
          <w:szCs w:val="18"/>
        </w:rPr>
        <w:footnoteRef/>
      </w:r>
      <w:r w:rsidRPr="00B75586">
        <w:rPr>
          <w:rFonts w:ascii="Tw Cen MT" w:hAnsi="Tw Cen MT"/>
          <w:sz w:val="18"/>
          <w:szCs w:val="18"/>
        </w:rPr>
        <w:t xml:space="preserve"> Table shows zip codes located within Boulder Valley School District, served by Boulder County Head Start.</w:t>
      </w:r>
    </w:p>
  </w:footnote>
  <w:footnote w:id="92">
    <w:p w14:paraId="37076D64" w14:textId="42A6AAFC" w:rsidR="00314B8A" w:rsidRPr="009A3747" w:rsidRDefault="00314B8A">
      <w:pPr>
        <w:pStyle w:val="FootnoteText"/>
        <w:rPr>
          <w:sz w:val="18"/>
          <w:szCs w:val="18"/>
        </w:rPr>
      </w:pPr>
      <w:r w:rsidRPr="009A3747">
        <w:rPr>
          <w:rStyle w:val="FootnoteReference"/>
          <w:sz w:val="18"/>
          <w:szCs w:val="18"/>
        </w:rPr>
        <w:footnoteRef/>
      </w:r>
      <w:r w:rsidRPr="009A3747">
        <w:rPr>
          <w:sz w:val="18"/>
          <w:szCs w:val="18"/>
        </w:rPr>
        <w:t xml:space="preserve"> Zip code 80422 is located in Boulder and Gilpin County, with majority of the area in Gilpin County.</w:t>
      </w:r>
    </w:p>
  </w:footnote>
  <w:footnote w:id="93">
    <w:p w14:paraId="3C2A5602" w14:textId="77777777" w:rsidR="00314B8A" w:rsidRPr="00B75586" w:rsidRDefault="00314B8A" w:rsidP="000A2D42">
      <w:pPr>
        <w:pStyle w:val="FootnoteText"/>
        <w:rPr>
          <w:rFonts w:ascii="Tw Cen MT" w:hAnsi="Tw Cen MT"/>
          <w:sz w:val="18"/>
          <w:szCs w:val="18"/>
        </w:rPr>
      </w:pPr>
      <w:r w:rsidRPr="00B75586">
        <w:rPr>
          <w:rStyle w:val="FootnoteReference"/>
          <w:rFonts w:ascii="Tw Cen MT" w:hAnsi="Tw Cen MT"/>
          <w:sz w:val="18"/>
          <w:szCs w:val="18"/>
        </w:rPr>
        <w:footnoteRef/>
      </w:r>
      <w:r w:rsidRPr="00B75586">
        <w:rPr>
          <w:rFonts w:ascii="Tw Cen MT" w:hAnsi="Tw Cen MT"/>
          <w:sz w:val="18"/>
          <w:szCs w:val="18"/>
        </w:rPr>
        <w:t xml:space="preserve"> Rates greater than the countywide rate are highlighted.</w:t>
      </w:r>
    </w:p>
  </w:footnote>
  <w:footnote w:id="94">
    <w:p w14:paraId="3F325E7F" w14:textId="77777777" w:rsidR="00314B8A" w:rsidRPr="00B75586" w:rsidRDefault="00314B8A" w:rsidP="000A2D42">
      <w:pPr>
        <w:pStyle w:val="FootnoteText"/>
        <w:rPr>
          <w:rFonts w:ascii="Tw Cen MT" w:hAnsi="Tw Cen MT"/>
          <w:sz w:val="18"/>
          <w:szCs w:val="18"/>
        </w:rPr>
      </w:pPr>
      <w:r w:rsidRPr="00B75586">
        <w:rPr>
          <w:rStyle w:val="FootnoteReference"/>
          <w:rFonts w:ascii="Tw Cen MT" w:hAnsi="Tw Cen MT"/>
          <w:sz w:val="18"/>
          <w:szCs w:val="18"/>
        </w:rPr>
        <w:footnoteRef/>
      </w:r>
      <w:r w:rsidRPr="00B75586">
        <w:rPr>
          <w:rFonts w:ascii="Tw Cen MT" w:hAnsi="Tw Cen MT"/>
          <w:sz w:val="18"/>
          <w:szCs w:val="18"/>
        </w:rPr>
        <w:t xml:space="preserve"> Table shows zip codes located within St. Vrain Valley School District, served by Wild Plum Center.</w:t>
      </w:r>
    </w:p>
  </w:footnote>
  <w:footnote w:id="95">
    <w:p w14:paraId="0FF48C0B" w14:textId="534926E9" w:rsidR="00314B8A" w:rsidRPr="009A3747" w:rsidRDefault="00314B8A">
      <w:pPr>
        <w:pStyle w:val="FootnoteText"/>
        <w:rPr>
          <w:sz w:val="18"/>
          <w:szCs w:val="18"/>
        </w:rPr>
      </w:pPr>
      <w:r w:rsidRPr="009A3747">
        <w:rPr>
          <w:rStyle w:val="FootnoteReference"/>
          <w:sz w:val="18"/>
          <w:szCs w:val="18"/>
        </w:rPr>
        <w:footnoteRef/>
      </w:r>
      <w:r w:rsidRPr="009A3747">
        <w:rPr>
          <w:sz w:val="18"/>
          <w:szCs w:val="18"/>
        </w:rPr>
        <w:t xml:space="preserve"> Zip code 80540 is in Boulder and Larimer Counties.</w:t>
      </w:r>
    </w:p>
  </w:footnote>
  <w:footnote w:id="96">
    <w:p w14:paraId="0B0BC10E" w14:textId="4D454C86" w:rsidR="00314B8A" w:rsidRPr="009A3747" w:rsidRDefault="00314B8A">
      <w:pPr>
        <w:pStyle w:val="FootnoteText"/>
        <w:rPr>
          <w:sz w:val="18"/>
          <w:szCs w:val="18"/>
        </w:rPr>
      </w:pPr>
      <w:r w:rsidRPr="009A3747">
        <w:rPr>
          <w:rStyle w:val="FootnoteReference"/>
          <w:sz w:val="18"/>
          <w:szCs w:val="18"/>
        </w:rPr>
        <w:footnoteRef/>
      </w:r>
      <w:r w:rsidRPr="009A3747">
        <w:rPr>
          <w:sz w:val="18"/>
          <w:szCs w:val="18"/>
        </w:rPr>
        <w:t xml:space="preserve"> Zip code 80504 is in Boulder and Weld Counties. The majority of the geographic area is in Weld County.</w:t>
      </w:r>
    </w:p>
  </w:footnote>
  <w:footnote w:id="97">
    <w:p w14:paraId="4E570D09" w14:textId="235854F5" w:rsidR="00314B8A" w:rsidRPr="009A3747" w:rsidRDefault="00314B8A">
      <w:pPr>
        <w:pStyle w:val="FootnoteText"/>
        <w:rPr>
          <w:sz w:val="18"/>
          <w:szCs w:val="16"/>
        </w:rPr>
      </w:pPr>
      <w:r w:rsidRPr="009A3747">
        <w:rPr>
          <w:rStyle w:val="FootnoteReference"/>
          <w:sz w:val="18"/>
          <w:szCs w:val="16"/>
        </w:rPr>
        <w:footnoteRef/>
      </w:r>
      <w:r w:rsidRPr="009A3747">
        <w:rPr>
          <w:sz w:val="18"/>
          <w:szCs w:val="16"/>
        </w:rPr>
        <w:t xml:space="preserve"> Zip code 80516 is in Boulder and Weld Counties. The majority of the geographic area is in Weld County.</w:t>
      </w:r>
    </w:p>
  </w:footnote>
  <w:footnote w:id="98">
    <w:p w14:paraId="6FDE105A" w14:textId="1E7B1987" w:rsidR="00314B8A" w:rsidRPr="009A3747" w:rsidRDefault="00314B8A">
      <w:pPr>
        <w:pStyle w:val="FootnoteText"/>
        <w:rPr>
          <w:sz w:val="18"/>
          <w:szCs w:val="16"/>
        </w:rPr>
      </w:pPr>
      <w:r w:rsidRPr="009A3747">
        <w:rPr>
          <w:rStyle w:val="FootnoteReference"/>
          <w:sz w:val="18"/>
          <w:szCs w:val="16"/>
        </w:rPr>
        <w:footnoteRef/>
      </w:r>
      <w:r w:rsidRPr="009A3747">
        <w:rPr>
          <w:sz w:val="18"/>
          <w:szCs w:val="16"/>
        </w:rPr>
        <w:t xml:space="preserve"> Zip code 80621 is in Weld County. Most of this zip code is </w:t>
      </w:r>
      <w:r>
        <w:rPr>
          <w:sz w:val="18"/>
          <w:szCs w:val="16"/>
        </w:rPr>
        <w:t>considered</w:t>
      </w:r>
      <w:r w:rsidRPr="009A3747">
        <w:rPr>
          <w:sz w:val="18"/>
          <w:szCs w:val="16"/>
        </w:rPr>
        <w:t xml:space="preserve"> Fort Lupton.</w:t>
      </w:r>
    </w:p>
  </w:footnote>
  <w:footnote w:id="99">
    <w:p w14:paraId="11E299A2" w14:textId="77777777" w:rsidR="00314B8A" w:rsidRPr="004B116A" w:rsidRDefault="00314B8A" w:rsidP="00B04455">
      <w:pPr>
        <w:pStyle w:val="FootnoteText"/>
        <w:rPr>
          <w:rFonts w:ascii="Tw Cen MT" w:hAnsi="Tw Cen MT"/>
          <w:sz w:val="20"/>
        </w:rPr>
      </w:pPr>
      <w:r w:rsidRPr="004B116A">
        <w:rPr>
          <w:rStyle w:val="FootnoteReference"/>
          <w:rFonts w:ascii="Tw Cen MT" w:hAnsi="Tw Cen MT"/>
          <w:sz w:val="18"/>
          <w:szCs w:val="18"/>
        </w:rPr>
        <w:footnoteRef/>
      </w:r>
      <w:r w:rsidRPr="004B116A">
        <w:rPr>
          <w:rFonts w:ascii="Tw Cen MT" w:hAnsi="Tw Cen MT"/>
          <w:sz w:val="18"/>
          <w:szCs w:val="18"/>
        </w:rPr>
        <w:t xml:space="preserve"> Rates greater than the countywide rate are highlighted.</w:t>
      </w:r>
    </w:p>
  </w:footnote>
  <w:footnote w:id="100">
    <w:p w14:paraId="4007B6A9" w14:textId="34E4F17F" w:rsidR="00314B8A" w:rsidRPr="004B116A" w:rsidRDefault="00314B8A">
      <w:pPr>
        <w:pStyle w:val="FootnoteText"/>
        <w:rPr>
          <w:sz w:val="18"/>
          <w:szCs w:val="18"/>
        </w:rPr>
      </w:pPr>
      <w:r w:rsidRPr="004B116A">
        <w:rPr>
          <w:rStyle w:val="FootnoteReference"/>
          <w:sz w:val="18"/>
          <w:szCs w:val="18"/>
        </w:rPr>
        <w:footnoteRef/>
      </w:r>
      <w:r w:rsidRPr="004B116A">
        <w:rPr>
          <w:sz w:val="18"/>
          <w:szCs w:val="18"/>
        </w:rPr>
        <w:t xml:space="preserve"> This estimate assumes an even distribution of the population 0-18 received Medicaid benefits.</w:t>
      </w:r>
    </w:p>
  </w:footnote>
  <w:footnote w:id="101">
    <w:p w14:paraId="58ACFBB0" w14:textId="77777777" w:rsidR="00314B8A" w:rsidRPr="004B116A" w:rsidRDefault="00314B8A" w:rsidP="004E4A0F">
      <w:pPr>
        <w:pStyle w:val="FootnoteText"/>
        <w:rPr>
          <w:rFonts w:ascii="Tw Cen MT" w:hAnsi="Tw Cen MT"/>
          <w:sz w:val="18"/>
          <w:szCs w:val="18"/>
        </w:rPr>
      </w:pPr>
      <w:r w:rsidRPr="004B116A">
        <w:rPr>
          <w:rStyle w:val="FootnoteReference"/>
          <w:rFonts w:ascii="Tw Cen MT" w:hAnsi="Tw Cen MT"/>
          <w:sz w:val="18"/>
          <w:szCs w:val="18"/>
        </w:rPr>
        <w:footnoteRef/>
      </w:r>
      <w:r w:rsidRPr="004B116A">
        <w:rPr>
          <w:rFonts w:ascii="Tw Cen MT" w:hAnsi="Tw Cen MT"/>
          <w:sz w:val="18"/>
          <w:szCs w:val="18"/>
        </w:rPr>
        <w:t xml:space="preserve"> Rates greater than the countywide rate are highlighted.</w:t>
      </w:r>
    </w:p>
  </w:footnote>
  <w:footnote w:id="102">
    <w:p w14:paraId="4CD65322" w14:textId="08DB1689" w:rsidR="00314B8A" w:rsidRPr="00987962" w:rsidRDefault="00314B8A">
      <w:pPr>
        <w:pStyle w:val="FootnoteText"/>
        <w:rPr>
          <w:sz w:val="18"/>
          <w:szCs w:val="16"/>
        </w:rPr>
      </w:pPr>
      <w:r w:rsidRPr="00987962">
        <w:rPr>
          <w:rStyle w:val="FootnoteReference"/>
          <w:sz w:val="18"/>
          <w:szCs w:val="16"/>
        </w:rPr>
        <w:footnoteRef/>
      </w:r>
      <w:r w:rsidRPr="00987962">
        <w:rPr>
          <w:sz w:val="18"/>
          <w:szCs w:val="16"/>
        </w:rPr>
        <w:t xml:space="preserve"> Zip code 80422 is located in Boulder and Gilpin County, with majority of the area in Gilpin County.</w:t>
      </w:r>
    </w:p>
  </w:footnote>
  <w:footnote w:id="103">
    <w:p w14:paraId="624E0386" w14:textId="4526FA46" w:rsidR="00314B8A" w:rsidRPr="003727C7" w:rsidRDefault="00314B8A">
      <w:pPr>
        <w:pStyle w:val="FootnoteText"/>
        <w:rPr>
          <w:sz w:val="18"/>
          <w:szCs w:val="18"/>
        </w:rPr>
      </w:pPr>
      <w:r w:rsidRPr="003727C7">
        <w:rPr>
          <w:rStyle w:val="FootnoteReference"/>
          <w:sz w:val="18"/>
          <w:szCs w:val="18"/>
        </w:rPr>
        <w:footnoteRef/>
      </w:r>
      <w:r w:rsidRPr="003727C7">
        <w:rPr>
          <w:sz w:val="18"/>
          <w:szCs w:val="18"/>
        </w:rPr>
        <w:t xml:space="preserve"> Zip code 80540 is in Boulder and Larimer Counties.</w:t>
      </w:r>
    </w:p>
  </w:footnote>
  <w:footnote w:id="104">
    <w:p w14:paraId="47715985" w14:textId="2A3762CA" w:rsidR="00314B8A" w:rsidRPr="003727C7" w:rsidRDefault="00314B8A">
      <w:pPr>
        <w:pStyle w:val="FootnoteText"/>
        <w:rPr>
          <w:sz w:val="18"/>
          <w:szCs w:val="18"/>
        </w:rPr>
      </w:pPr>
      <w:r w:rsidRPr="003727C7">
        <w:rPr>
          <w:rStyle w:val="FootnoteReference"/>
          <w:sz w:val="18"/>
          <w:szCs w:val="18"/>
        </w:rPr>
        <w:footnoteRef/>
      </w:r>
      <w:r w:rsidRPr="003727C7">
        <w:rPr>
          <w:sz w:val="18"/>
          <w:szCs w:val="18"/>
        </w:rPr>
        <w:t xml:space="preserve"> Zip code 80504 is in Boulder and Weld Counties. The majority of the geographic area is in Weld County.</w:t>
      </w:r>
    </w:p>
  </w:footnote>
  <w:footnote w:id="105">
    <w:p w14:paraId="4911F20E" w14:textId="47024811" w:rsidR="00314B8A" w:rsidRPr="003727C7" w:rsidRDefault="00314B8A">
      <w:pPr>
        <w:pStyle w:val="FootnoteText"/>
        <w:rPr>
          <w:sz w:val="18"/>
          <w:szCs w:val="18"/>
        </w:rPr>
      </w:pPr>
      <w:r w:rsidRPr="003727C7">
        <w:rPr>
          <w:rStyle w:val="FootnoteReference"/>
          <w:sz w:val="18"/>
          <w:szCs w:val="18"/>
        </w:rPr>
        <w:footnoteRef/>
      </w:r>
      <w:r w:rsidRPr="003727C7">
        <w:rPr>
          <w:sz w:val="18"/>
          <w:szCs w:val="18"/>
        </w:rPr>
        <w:t xml:space="preserve"> Zip code 80516 is in Boulder and Weld Counties. The majority of the geographic area is in Weld County.</w:t>
      </w:r>
    </w:p>
  </w:footnote>
  <w:footnote w:id="106">
    <w:p w14:paraId="6207E6C6" w14:textId="38D52BCF" w:rsidR="00314B8A" w:rsidRDefault="00314B8A">
      <w:pPr>
        <w:pStyle w:val="FootnoteText"/>
      </w:pPr>
      <w:r w:rsidRPr="003727C7">
        <w:rPr>
          <w:rStyle w:val="FootnoteReference"/>
          <w:sz w:val="18"/>
          <w:szCs w:val="18"/>
        </w:rPr>
        <w:footnoteRef/>
      </w:r>
      <w:r w:rsidRPr="003727C7">
        <w:rPr>
          <w:sz w:val="18"/>
          <w:szCs w:val="18"/>
        </w:rPr>
        <w:t xml:space="preserve"> Zip code 80621 is in Weld County. Most of this zip code is in Fort Lupton.</w:t>
      </w:r>
    </w:p>
  </w:footnote>
  <w:footnote w:id="107">
    <w:p w14:paraId="432EDADD" w14:textId="77777777" w:rsidR="00314B8A" w:rsidRPr="004B116A" w:rsidRDefault="00314B8A" w:rsidP="0018140F">
      <w:pPr>
        <w:pStyle w:val="FootnoteText"/>
        <w:rPr>
          <w:rFonts w:ascii="Tw Cen MT" w:hAnsi="Tw Cen MT"/>
          <w:sz w:val="18"/>
          <w:szCs w:val="18"/>
        </w:rPr>
      </w:pPr>
      <w:r w:rsidRPr="004B116A">
        <w:rPr>
          <w:rStyle w:val="FootnoteReference"/>
          <w:rFonts w:ascii="Tw Cen MT" w:hAnsi="Tw Cen MT"/>
          <w:sz w:val="18"/>
          <w:szCs w:val="18"/>
        </w:rPr>
        <w:footnoteRef/>
      </w:r>
      <w:r w:rsidRPr="004B116A">
        <w:rPr>
          <w:rFonts w:ascii="Tw Cen MT" w:hAnsi="Tw Cen MT"/>
          <w:sz w:val="18"/>
          <w:szCs w:val="18"/>
        </w:rPr>
        <w:t xml:space="preserve"> Rates greater than the countywide rate are highlighted.</w:t>
      </w:r>
    </w:p>
  </w:footnote>
  <w:footnote w:id="108">
    <w:p w14:paraId="4AC899DD" w14:textId="6D426583" w:rsidR="00314B8A" w:rsidRPr="004B116A" w:rsidRDefault="00314B8A" w:rsidP="0018140F">
      <w:pPr>
        <w:pStyle w:val="FootnoteText"/>
        <w:rPr>
          <w:sz w:val="18"/>
          <w:szCs w:val="18"/>
        </w:rPr>
      </w:pPr>
      <w:r w:rsidRPr="004B116A">
        <w:rPr>
          <w:rStyle w:val="FootnoteReference"/>
          <w:sz w:val="18"/>
          <w:szCs w:val="18"/>
        </w:rPr>
        <w:footnoteRef/>
      </w:r>
      <w:r w:rsidRPr="004B116A">
        <w:rPr>
          <w:sz w:val="18"/>
          <w:szCs w:val="18"/>
        </w:rPr>
        <w:t xml:space="preserve"> </w:t>
      </w:r>
      <w:r w:rsidRPr="004B116A">
        <w:rPr>
          <w:rFonts w:ascii="Tw Cen MT" w:hAnsi="Tw Cen MT"/>
          <w:sz w:val="18"/>
          <w:szCs w:val="18"/>
        </w:rPr>
        <w:t>The U.S. Census Bureau uses the term foreign born to refer to anyone who is not a U.S. citizen at birth. This includes naturalized U.S. citizens, lawful permanent residents (immigrants), temporary migrants (such as foreign students), humanitarian migrants (such as refugees and asylees), and unauthorized migrants. The Census Bureau collects data from all foreign born who participate in its censuses and surveys, regardless of legal status. Thus, unauthorized migrants are included in Census Bureau estimates of the total foreign-born population. However, it is not possible to tabulate separate estimates of unauthorized migrants or any other legal status category.</w:t>
      </w:r>
    </w:p>
  </w:footnote>
  <w:footnote w:id="109">
    <w:p w14:paraId="0CC39F69" w14:textId="77777777" w:rsidR="00314B8A" w:rsidRPr="004B116A" w:rsidRDefault="00314B8A" w:rsidP="0018140F">
      <w:pPr>
        <w:pStyle w:val="FootnoteText"/>
        <w:rPr>
          <w:rFonts w:ascii="Tw Cen MT" w:hAnsi="Tw Cen MT"/>
          <w:sz w:val="24"/>
          <w:szCs w:val="22"/>
        </w:rPr>
      </w:pPr>
      <w:r w:rsidRPr="004B116A">
        <w:rPr>
          <w:rStyle w:val="FootnoteReference"/>
          <w:rFonts w:ascii="Tw Cen MT" w:hAnsi="Tw Cen MT"/>
          <w:sz w:val="18"/>
          <w:szCs w:val="18"/>
        </w:rPr>
        <w:footnoteRef/>
      </w:r>
      <w:r w:rsidRPr="004B116A">
        <w:rPr>
          <w:rFonts w:ascii="Tw Cen MT" w:hAnsi="Tw Cen MT"/>
          <w:sz w:val="18"/>
          <w:szCs w:val="18"/>
        </w:rPr>
        <w:t xml:space="preserve"> Population that is foreign born (outside the U.S or U.S. Island areas) and is not a U.S. citizen.</w:t>
      </w:r>
      <w:r w:rsidRPr="004B116A">
        <w:rPr>
          <w:rFonts w:ascii="Tw Cen MT" w:hAnsi="Tw Cen MT"/>
          <w:sz w:val="24"/>
          <w:szCs w:val="22"/>
        </w:rPr>
        <w:t xml:space="preserve"> </w:t>
      </w:r>
    </w:p>
  </w:footnote>
  <w:footnote w:id="110">
    <w:p w14:paraId="57E41424" w14:textId="391D46B5" w:rsidR="00314B8A" w:rsidRPr="00987962" w:rsidRDefault="00314B8A">
      <w:pPr>
        <w:pStyle w:val="FootnoteText"/>
        <w:rPr>
          <w:sz w:val="18"/>
          <w:szCs w:val="16"/>
        </w:rPr>
      </w:pPr>
      <w:r w:rsidRPr="00987962">
        <w:rPr>
          <w:rStyle w:val="FootnoteReference"/>
          <w:sz w:val="18"/>
          <w:szCs w:val="16"/>
        </w:rPr>
        <w:footnoteRef/>
      </w:r>
      <w:r w:rsidRPr="00987962">
        <w:rPr>
          <w:sz w:val="18"/>
          <w:szCs w:val="16"/>
        </w:rPr>
        <w:t xml:space="preserve"> Zip code 80422 is located in Boulder and Gilpin County, with majority of the area in Gilpin County.</w:t>
      </w:r>
    </w:p>
  </w:footnote>
  <w:footnote w:id="111">
    <w:p w14:paraId="27FE44E8" w14:textId="77777777" w:rsidR="00314B8A" w:rsidRPr="003727C7" w:rsidRDefault="00314B8A" w:rsidP="003727C7">
      <w:pPr>
        <w:pStyle w:val="FootnoteText"/>
        <w:rPr>
          <w:sz w:val="18"/>
          <w:szCs w:val="18"/>
        </w:rPr>
      </w:pPr>
      <w:r w:rsidRPr="003727C7">
        <w:rPr>
          <w:rStyle w:val="FootnoteReference"/>
          <w:sz w:val="18"/>
          <w:szCs w:val="18"/>
        </w:rPr>
        <w:footnoteRef/>
      </w:r>
      <w:r w:rsidRPr="003727C7">
        <w:rPr>
          <w:sz w:val="18"/>
          <w:szCs w:val="18"/>
        </w:rPr>
        <w:t xml:space="preserve"> Zip code 80540 is in Boulder and Larimer Counties.</w:t>
      </w:r>
    </w:p>
  </w:footnote>
  <w:footnote w:id="112">
    <w:p w14:paraId="4B8EE1B1" w14:textId="77777777" w:rsidR="00314B8A" w:rsidRPr="003727C7" w:rsidRDefault="00314B8A" w:rsidP="003727C7">
      <w:pPr>
        <w:pStyle w:val="FootnoteText"/>
        <w:rPr>
          <w:sz w:val="18"/>
          <w:szCs w:val="18"/>
        </w:rPr>
      </w:pPr>
      <w:r w:rsidRPr="003727C7">
        <w:rPr>
          <w:rStyle w:val="FootnoteReference"/>
          <w:sz w:val="18"/>
          <w:szCs w:val="18"/>
        </w:rPr>
        <w:footnoteRef/>
      </w:r>
      <w:r w:rsidRPr="003727C7">
        <w:rPr>
          <w:sz w:val="18"/>
          <w:szCs w:val="18"/>
        </w:rPr>
        <w:t xml:space="preserve"> Zip code 80504 is in Boulder and Weld Counties. The majority of the geographic area is in Weld County.</w:t>
      </w:r>
    </w:p>
  </w:footnote>
  <w:footnote w:id="113">
    <w:p w14:paraId="12AAC6FB" w14:textId="77777777" w:rsidR="00314B8A" w:rsidRPr="003727C7" w:rsidRDefault="00314B8A" w:rsidP="003727C7">
      <w:pPr>
        <w:pStyle w:val="FootnoteText"/>
        <w:rPr>
          <w:sz w:val="18"/>
          <w:szCs w:val="18"/>
        </w:rPr>
      </w:pPr>
      <w:r w:rsidRPr="003727C7">
        <w:rPr>
          <w:rStyle w:val="FootnoteReference"/>
          <w:sz w:val="18"/>
          <w:szCs w:val="18"/>
        </w:rPr>
        <w:footnoteRef/>
      </w:r>
      <w:r w:rsidRPr="003727C7">
        <w:rPr>
          <w:sz w:val="18"/>
          <w:szCs w:val="18"/>
        </w:rPr>
        <w:t xml:space="preserve"> Zip code 80516 is in Boulder and Weld Counties. The majority of the geographic area is in Weld County.</w:t>
      </w:r>
    </w:p>
  </w:footnote>
  <w:footnote w:id="114">
    <w:p w14:paraId="0277705E" w14:textId="77777777" w:rsidR="00314B8A" w:rsidRDefault="00314B8A" w:rsidP="003727C7">
      <w:pPr>
        <w:pStyle w:val="FootnoteText"/>
      </w:pPr>
      <w:r w:rsidRPr="003727C7">
        <w:rPr>
          <w:rStyle w:val="FootnoteReference"/>
          <w:sz w:val="18"/>
          <w:szCs w:val="18"/>
        </w:rPr>
        <w:footnoteRef/>
      </w:r>
      <w:r w:rsidRPr="003727C7">
        <w:rPr>
          <w:sz w:val="18"/>
          <w:szCs w:val="18"/>
        </w:rPr>
        <w:t xml:space="preserve"> Zip code 80621 is in Weld County. Most of this zip code is in Fort Lupton.</w:t>
      </w:r>
    </w:p>
  </w:footnote>
  <w:footnote w:id="115">
    <w:p w14:paraId="103E3339" w14:textId="77777777" w:rsidR="00314B8A" w:rsidRPr="004B116A" w:rsidRDefault="00314B8A" w:rsidP="00795D23">
      <w:pPr>
        <w:pStyle w:val="FootnoteText"/>
        <w:rPr>
          <w:sz w:val="18"/>
          <w:szCs w:val="18"/>
        </w:rPr>
      </w:pPr>
      <w:r w:rsidRPr="004B116A">
        <w:rPr>
          <w:rStyle w:val="FootnoteReference"/>
          <w:sz w:val="18"/>
          <w:szCs w:val="18"/>
        </w:rPr>
        <w:footnoteRef/>
      </w:r>
      <w:r w:rsidRPr="004B116A">
        <w:rPr>
          <w:sz w:val="18"/>
          <w:szCs w:val="18"/>
        </w:rPr>
        <w:t xml:space="preserve"> Until third birthday.</w:t>
      </w:r>
    </w:p>
  </w:footnote>
  <w:footnote w:id="116">
    <w:p w14:paraId="75F7438E" w14:textId="77777777" w:rsidR="00314B8A" w:rsidRPr="004B116A" w:rsidRDefault="00314B8A" w:rsidP="00551326">
      <w:pPr>
        <w:pStyle w:val="FootnoteText"/>
        <w:rPr>
          <w:sz w:val="18"/>
          <w:szCs w:val="16"/>
        </w:rPr>
      </w:pPr>
      <w:r w:rsidRPr="004B116A">
        <w:rPr>
          <w:rStyle w:val="FootnoteReference"/>
          <w:sz w:val="18"/>
          <w:szCs w:val="16"/>
        </w:rPr>
        <w:footnoteRef/>
      </w:r>
      <w:r w:rsidRPr="004B116A">
        <w:rPr>
          <w:sz w:val="18"/>
          <w:szCs w:val="16"/>
        </w:rPr>
        <w:t xml:space="preserve"> Supplemental Security Income (SSI), cash public assistance, food stamps/SNAP</w:t>
      </w:r>
    </w:p>
  </w:footnote>
  <w:footnote w:id="117">
    <w:p w14:paraId="2AD85F9D" w14:textId="77777777" w:rsidR="00314B8A" w:rsidRPr="004B116A" w:rsidRDefault="00314B8A" w:rsidP="00FC1A01">
      <w:pPr>
        <w:pStyle w:val="FootnoteText"/>
        <w:rPr>
          <w:rFonts w:ascii="Tw Cen MT" w:hAnsi="Tw Cen MT"/>
          <w:sz w:val="18"/>
          <w:szCs w:val="18"/>
        </w:rPr>
      </w:pPr>
      <w:r w:rsidRPr="004B116A">
        <w:rPr>
          <w:rStyle w:val="FootnoteReference"/>
          <w:rFonts w:ascii="Tw Cen MT" w:hAnsi="Tw Cen MT"/>
          <w:sz w:val="18"/>
          <w:szCs w:val="18"/>
        </w:rPr>
        <w:footnoteRef/>
      </w:r>
      <w:r w:rsidRPr="004B116A">
        <w:rPr>
          <w:rFonts w:ascii="Tw Cen MT" w:hAnsi="Tw Cen MT"/>
          <w:sz w:val="18"/>
          <w:szCs w:val="18"/>
        </w:rPr>
        <w:t xml:space="preserve"> Rates greater than the state rate are highlighted.</w:t>
      </w:r>
    </w:p>
  </w:footnote>
  <w:footnote w:id="118">
    <w:p w14:paraId="78C0DDC1" w14:textId="77777777" w:rsidR="00314B8A" w:rsidRPr="004B116A" w:rsidRDefault="00314B8A" w:rsidP="00321E4D">
      <w:pPr>
        <w:pStyle w:val="FootnoteText"/>
        <w:rPr>
          <w:sz w:val="18"/>
          <w:szCs w:val="18"/>
        </w:rPr>
      </w:pPr>
      <w:r w:rsidRPr="004B116A">
        <w:rPr>
          <w:rStyle w:val="FootnoteReference"/>
          <w:sz w:val="18"/>
          <w:szCs w:val="18"/>
        </w:rPr>
        <w:footnoteRef/>
      </w:r>
      <w:r w:rsidRPr="004B116A">
        <w:rPr>
          <w:sz w:val="18"/>
          <w:szCs w:val="18"/>
        </w:rPr>
        <w:t xml:space="preserve"> Some Child Care Centers are licensed to provide Infant/Toddler and Preschool services. </w:t>
      </w:r>
    </w:p>
  </w:footnote>
  <w:footnote w:id="119">
    <w:p w14:paraId="1A082CB4" w14:textId="77777777" w:rsidR="00314B8A" w:rsidRPr="004B116A" w:rsidRDefault="00314B8A" w:rsidP="00321E4D">
      <w:pPr>
        <w:pStyle w:val="FootnoteText"/>
        <w:rPr>
          <w:sz w:val="18"/>
          <w:szCs w:val="18"/>
        </w:rPr>
      </w:pPr>
      <w:r w:rsidRPr="004B116A">
        <w:rPr>
          <w:rStyle w:val="FootnoteReference"/>
          <w:sz w:val="18"/>
          <w:szCs w:val="18"/>
        </w:rPr>
        <w:footnoteRef/>
      </w:r>
      <w:r w:rsidRPr="004B116A">
        <w:rPr>
          <w:sz w:val="18"/>
          <w:szCs w:val="18"/>
        </w:rPr>
        <w:t xml:space="preserve"> All Family Child Care programs are licensed to provide Infant/Toddler services. Also includes school-age children.</w:t>
      </w:r>
    </w:p>
  </w:footnote>
  <w:footnote w:id="120">
    <w:p w14:paraId="46A7A4F8" w14:textId="77777777" w:rsidR="00314B8A" w:rsidRPr="004B116A" w:rsidRDefault="00314B8A" w:rsidP="00321E4D">
      <w:pPr>
        <w:pStyle w:val="FootnoteText"/>
        <w:rPr>
          <w:sz w:val="20"/>
        </w:rPr>
      </w:pPr>
      <w:r w:rsidRPr="004B116A">
        <w:rPr>
          <w:rStyle w:val="FootnoteReference"/>
          <w:sz w:val="18"/>
          <w:szCs w:val="18"/>
        </w:rPr>
        <w:footnoteRef/>
      </w:r>
      <w:r w:rsidRPr="004B116A">
        <w:rPr>
          <w:sz w:val="18"/>
          <w:szCs w:val="18"/>
        </w:rPr>
        <w:t xml:space="preserve"> Preschool service providers only.</w:t>
      </w:r>
    </w:p>
  </w:footnote>
  <w:footnote w:id="121">
    <w:p w14:paraId="2870A50C" w14:textId="77777777" w:rsidR="00314B8A" w:rsidRPr="004B116A" w:rsidRDefault="00314B8A" w:rsidP="00321E4D">
      <w:pPr>
        <w:pStyle w:val="FootnoteText"/>
        <w:rPr>
          <w:sz w:val="18"/>
          <w:szCs w:val="18"/>
        </w:rPr>
      </w:pPr>
      <w:r w:rsidRPr="004B116A">
        <w:rPr>
          <w:rStyle w:val="FootnoteReference"/>
          <w:sz w:val="18"/>
          <w:szCs w:val="18"/>
        </w:rPr>
        <w:footnoteRef/>
      </w:r>
      <w:r w:rsidRPr="004B116A">
        <w:rPr>
          <w:sz w:val="18"/>
          <w:szCs w:val="18"/>
        </w:rPr>
        <w:t xml:space="preserve"> Some Child Care Centers are licensed to provide Infant/Toddler and Preschool services. </w:t>
      </w:r>
    </w:p>
  </w:footnote>
  <w:footnote w:id="122">
    <w:p w14:paraId="047886DE" w14:textId="77777777" w:rsidR="00314B8A" w:rsidRPr="004B116A" w:rsidRDefault="00314B8A" w:rsidP="00321E4D">
      <w:pPr>
        <w:pStyle w:val="FootnoteText"/>
        <w:rPr>
          <w:sz w:val="18"/>
          <w:szCs w:val="18"/>
        </w:rPr>
      </w:pPr>
      <w:r w:rsidRPr="004B116A">
        <w:rPr>
          <w:rStyle w:val="FootnoteReference"/>
          <w:sz w:val="18"/>
          <w:szCs w:val="18"/>
        </w:rPr>
        <w:footnoteRef/>
      </w:r>
      <w:r w:rsidRPr="004B116A">
        <w:rPr>
          <w:sz w:val="18"/>
          <w:szCs w:val="18"/>
        </w:rPr>
        <w:t xml:space="preserve"> All Family Child Care programs are licensed to provide Infant/Toddler services. Also includes school-age children.</w:t>
      </w:r>
    </w:p>
  </w:footnote>
  <w:footnote w:id="123">
    <w:p w14:paraId="1EDAAD65" w14:textId="77777777" w:rsidR="00314B8A" w:rsidRPr="004B116A" w:rsidRDefault="00314B8A" w:rsidP="00321E4D">
      <w:pPr>
        <w:pStyle w:val="FootnoteText"/>
        <w:rPr>
          <w:sz w:val="20"/>
        </w:rPr>
      </w:pPr>
      <w:r w:rsidRPr="004B116A">
        <w:rPr>
          <w:rStyle w:val="FootnoteReference"/>
          <w:sz w:val="18"/>
          <w:szCs w:val="18"/>
        </w:rPr>
        <w:footnoteRef/>
      </w:r>
      <w:r w:rsidRPr="004B116A">
        <w:rPr>
          <w:sz w:val="18"/>
          <w:szCs w:val="18"/>
        </w:rPr>
        <w:t xml:space="preserve"> Preschool service providers only.</w:t>
      </w:r>
    </w:p>
  </w:footnote>
  <w:footnote w:id="124">
    <w:p w14:paraId="7948FC87" w14:textId="77777777" w:rsidR="00314B8A" w:rsidRPr="004B116A" w:rsidRDefault="00314B8A" w:rsidP="00E65768">
      <w:pPr>
        <w:pStyle w:val="FootnoteText"/>
        <w:rPr>
          <w:rFonts w:asciiTheme="majorHAnsi" w:hAnsiTheme="majorHAnsi"/>
          <w:sz w:val="18"/>
          <w:szCs w:val="18"/>
        </w:rPr>
      </w:pPr>
      <w:r w:rsidRPr="004B116A">
        <w:rPr>
          <w:rStyle w:val="FootnoteReference"/>
          <w:sz w:val="18"/>
          <w:szCs w:val="18"/>
        </w:rPr>
        <w:footnoteRef/>
      </w:r>
      <w:r w:rsidRPr="004B116A">
        <w:rPr>
          <w:sz w:val="18"/>
          <w:szCs w:val="18"/>
        </w:rPr>
        <w:t xml:space="preserve"> </w:t>
      </w:r>
      <w:r w:rsidRPr="004B116A">
        <w:rPr>
          <w:rFonts w:asciiTheme="majorHAnsi" w:hAnsiTheme="majorHAnsi"/>
          <w:sz w:val="18"/>
          <w:szCs w:val="18"/>
        </w:rPr>
        <w:t>Estimated as 3/5 the number of children birth to age 5 living in poverty.</w:t>
      </w:r>
    </w:p>
  </w:footnote>
  <w:footnote w:id="125">
    <w:p w14:paraId="32AF4BBC" w14:textId="25CA0699" w:rsidR="00314B8A" w:rsidRDefault="00314B8A">
      <w:pPr>
        <w:pStyle w:val="FootnoteText"/>
      </w:pPr>
      <w:r>
        <w:rPr>
          <w:rStyle w:val="FootnoteReference"/>
        </w:rPr>
        <w:footnoteRef/>
      </w:r>
      <w:r>
        <w:t xml:space="preserve"> </w:t>
      </w:r>
      <w:r w:rsidRPr="009A3747">
        <w:rPr>
          <w:sz w:val="18"/>
          <w:szCs w:val="18"/>
        </w:rPr>
        <w:t>Zip code 80422 is located in Boulder and Gilpin County, with majority of the area in Gilpin County.</w:t>
      </w:r>
    </w:p>
  </w:footnote>
  <w:footnote w:id="126">
    <w:p w14:paraId="78A27E6E" w14:textId="77777777" w:rsidR="00314B8A" w:rsidRPr="004B116A" w:rsidRDefault="00314B8A" w:rsidP="00E65768">
      <w:pPr>
        <w:pStyle w:val="FootnoteText"/>
        <w:rPr>
          <w:rFonts w:asciiTheme="majorHAnsi" w:hAnsiTheme="majorHAnsi"/>
          <w:sz w:val="18"/>
          <w:szCs w:val="18"/>
        </w:rPr>
      </w:pPr>
      <w:r w:rsidRPr="004B116A">
        <w:rPr>
          <w:rStyle w:val="FootnoteReference"/>
          <w:sz w:val="18"/>
          <w:szCs w:val="18"/>
        </w:rPr>
        <w:footnoteRef/>
      </w:r>
      <w:r w:rsidRPr="004B116A">
        <w:rPr>
          <w:sz w:val="18"/>
          <w:szCs w:val="18"/>
        </w:rPr>
        <w:t xml:space="preserve"> </w:t>
      </w:r>
      <w:r w:rsidRPr="004B116A">
        <w:rPr>
          <w:rFonts w:asciiTheme="majorHAnsi" w:hAnsiTheme="majorHAnsi"/>
          <w:sz w:val="18"/>
          <w:szCs w:val="18"/>
        </w:rPr>
        <w:t>Estimated as 3/5 the number of children birth to age 5 living in poverty.</w:t>
      </w:r>
    </w:p>
  </w:footnote>
  <w:footnote w:id="127">
    <w:p w14:paraId="2CBA9BB6" w14:textId="77777777" w:rsidR="00314B8A" w:rsidRPr="004B116A" w:rsidRDefault="00314B8A" w:rsidP="009655ED">
      <w:pPr>
        <w:spacing w:after="0" w:line="240" w:lineRule="auto"/>
        <w:rPr>
          <w:sz w:val="18"/>
          <w:szCs w:val="18"/>
        </w:rPr>
      </w:pPr>
      <w:r w:rsidRPr="004B116A">
        <w:rPr>
          <w:rStyle w:val="FootnoteReference"/>
          <w:sz w:val="18"/>
          <w:szCs w:val="18"/>
        </w:rPr>
        <w:footnoteRef/>
      </w:r>
      <w:r w:rsidRPr="004B116A">
        <w:rPr>
          <w:sz w:val="18"/>
          <w:szCs w:val="18"/>
        </w:rPr>
        <w:t xml:space="preserve"> </w:t>
      </w:r>
      <w:r w:rsidRPr="004B116A">
        <w:rPr>
          <w:rFonts w:ascii="Tw Cen MT" w:hAnsi="Tw Cen MT"/>
          <w:sz w:val="18"/>
          <w:szCs w:val="18"/>
        </w:rPr>
        <w:t>Zip code 80504 is in Boulder and Weld Counties. The majority of the geographic area is in Weld County.</w:t>
      </w:r>
    </w:p>
  </w:footnote>
  <w:footnote w:id="128">
    <w:p w14:paraId="6D93CE4C" w14:textId="77777777" w:rsidR="00314B8A" w:rsidRPr="004B116A" w:rsidRDefault="00314B8A" w:rsidP="009655ED">
      <w:pPr>
        <w:spacing w:after="0" w:line="240" w:lineRule="auto"/>
        <w:rPr>
          <w:sz w:val="18"/>
          <w:szCs w:val="18"/>
        </w:rPr>
      </w:pPr>
      <w:r w:rsidRPr="004B116A">
        <w:rPr>
          <w:rStyle w:val="FootnoteReference"/>
          <w:sz w:val="18"/>
          <w:szCs w:val="18"/>
        </w:rPr>
        <w:footnoteRef/>
      </w:r>
      <w:r w:rsidRPr="004B116A">
        <w:rPr>
          <w:sz w:val="18"/>
          <w:szCs w:val="18"/>
        </w:rPr>
        <w:t xml:space="preserve"> </w:t>
      </w:r>
      <w:r w:rsidRPr="004B116A">
        <w:rPr>
          <w:rFonts w:ascii="Tw Cen MT" w:hAnsi="Tw Cen MT"/>
          <w:sz w:val="18"/>
          <w:szCs w:val="18"/>
        </w:rPr>
        <w:t>Zip code 80516 is in Boulder and Weld Counties. The majority of the geographic area is in Weld County.</w:t>
      </w:r>
    </w:p>
  </w:footnote>
  <w:footnote w:id="129">
    <w:p w14:paraId="05B05FD9" w14:textId="77777777" w:rsidR="00314B8A" w:rsidRPr="004B116A" w:rsidRDefault="00314B8A" w:rsidP="009655ED">
      <w:pPr>
        <w:pStyle w:val="FootnoteText"/>
        <w:rPr>
          <w:sz w:val="18"/>
          <w:szCs w:val="18"/>
        </w:rPr>
      </w:pPr>
      <w:r w:rsidRPr="004B116A">
        <w:rPr>
          <w:rStyle w:val="FootnoteReference"/>
          <w:sz w:val="18"/>
          <w:szCs w:val="18"/>
        </w:rPr>
        <w:footnoteRef/>
      </w:r>
      <w:r w:rsidRPr="004B116A">
        <w:rPr>
          <w:sz w:val="18"/>
          <w:szCs w:val="18"/>
        </w:rPr>
        <w:t xml:space="preserve"> </w:t>
      </w:r>
      <w:r w:rsidRPr="004B116A">
        <w:rPr>
          <w:rFonts w:ascii="Tw Cen MT" w:hAnsi="Tw Cen MT"/>
          <w:sz w:val="18"/>
          <w:szCs w:val="18"/>
        </w:rPr>
        <w:t>Zip code 80540 is in Boulder and Larimer Counties.</w:t>
      </w:r>
    </w:p>
  </w:footnote>
  <w:footnote w:id="130">
    <w:p w14:paraId="36AB1AD1" w14:textId="77777777" w:rsidR="00314B8A" w:rsidRPr="004B116A" w:rsidRDefault="00314B8A" w:rsidP="009655ED">
      <w:pPr>
        <w:spacing w:after="0" w:line="240" w:lineRule="auto"/>
        <w:rPr>
          <w:sz w:val="18"/>
          <w:szCs w:val="18"/>
        </w:rPr>
      </w:pPr>
      <w:r w:rsidRPr="004B116A">
        <w:rPr>
          <w:rStyle w:val="FootnoteReference"/>
          <w:sz w:val="18"/>
          <w:szCs w:val="18"/>
        </w:rPr>
        <w:footnoteRef/>
      </w:r>
      <w:r w:rsidRPr="004B116A">
        <w:rPr>
          <w:sz w:val="18"/>
          <w:szCs w:val="18"/>
        </w:rPr>
        <w:t xml:space="preserve"> </w:t>
      </w:r>
      <w:r w:rsidRPr="004B116A">
        <w:rPr>
          <w:rFonts w:ascii="Tw Cen MT" w:hAnsi="Tw Cen MT"/>
          <w:sz w:val="18"/>
          <w:szCs w:val="18"/>
        </w:rPr>
        <w:t>Zip code 80504 is in Boulder and Weld Counties. The majority of the geographic area is in Weld County.</w:t>
      </w:r>
    </w:p>
  </w:footnote>
  <w:footnote w:id="131">
    <w:p w14:paraId="1D50DCEB" w14:textId="77777777" w:rsidR="00314B8A" w:rsidRPr="004B116A" w:rsidRDefault="00314B8A" w:rsidP="009655ED">
      <w:pPr>
        <w:spacing w:after="0" w:line="240" w:lineRule="auto"/>
        <w:rPr>
          <w:sz w:val="18"/>
          <w:szCs w:val="18"/>
        </w:rPr>
      </w:pPr>
      <w:r w:rsidRPr="004B116A">
        <w:rPr>
          <w:rStyle w:val="FootnoteReference"/>
          <w:sz w:val="18"/>
          <w:szCs w:val="18"/>
        </w:rPr>
        <w:footnoteRef/>
      </w:r>
      <w:r w:rsidRPr="004B116A">
        <w:rPr>
          <w:sz w:val="18"/>
          <w:szCs w:val="18"/>
        </w:rPr>
        <w:t xml:space="preserve"> </w:t>
      </w:r>
      <w:r w:rsidRPr="004B116A">
        <w:rPr>
          <w:rFonts w:ascii="Tw Cen MT" w:hAnsi="Tw Cen MT"/>
          <w:sz w:val="18"/>
          <w:szCs w:val="18"/>
        </w:rPr>
        <w:t>Zip code 80516 is in Boulder and Weld Counties. The majority of the geographic area is in Weld County.</w:t>
      </w:r>
    </w:p>
  </w:footnote>
  <w:footnote w:id="132">
    <w:p w14:paraId="145C018A" w14:textId="50A249EF" w:rsidR="00314B8A" w:rsidRDefault="00314B8A">
      <w:pPr>
        <w:pStyle w:val="FootnoteText"/>
      </w:pPr>
      <w:r>
        <w:rPr>
          <w:rStyle w:val="FootnoteReference"/>
        </w:rPr>
        <w:footnoteRef/>
      </w:r>
      <w:r>
        <w:t xml:space="preserve"> </w:t>
      </w:r>
      <w:r w:rsidRPr="009A3747">
        <w:rPr>
          <w:sz w:val="18"/>
          <w:szCs w:val="16"/>
        </w:rPr>
        <w:t xml:space="preserve">Zip code 80621 is in Weld County. Most of this zip code is </w:t>
      </w:r>
      <w:r>
        <w:rPr>
          <w:sz w:val="18"/>
          <w:szCs w:val="16"/>
        </w:rPr>
        <w:t>considered</w:t>
      </w:r>
      <w:r w:rsidRPr="009A3747">
        <w:rPr>
          <w:sz w:val="18"/>
          <w:szCs w:val="16"/>
        </w:rPr>
        <w:t xml:space="preserve"> Fort Lupton</w:t>
      </w:r>
      <w:r>
        <w:rPr>
          <w:sz w:val="18"/>
          <w:szCs w:val="16"/>
        </w:rPr>
        <w:t>.</w:t>
      </w:r>
    </w:p>
  </w:footnote>
  <w:footnote w:id="133">
    <w:p w14:paraId="6D62515F" w14:textId="467ACE8B" w:rsidR="00314B8A" w:rsidRPr="004B116A" w:rsidRDefault="00314B8A" w:rsidP="00E65768">
      <w:pPr>
        <w:pStyle w:val="FootnoteText"/>
        <w:rPr>
          <w:sz w:val="24"/>
          <w:szCs w:val="22"/>
        </w:rPr>
      </w:pPr>
      <w:r w:rsidRPr="004B116A">
        <w:rPr>
          <w:rStyle w:val="FootnoteReference"/>
          <w:sz w:val="18"/>
          <w:szCs w:val="18"/>
        </w:rPr>
        <w:footnoteRef/>
      </w:r>
      <w:r w:rsidRPr="004B116A">
        <w:rPr>
          <w:sz w:val="18"/>
          <w:szCs w:val="18"/>
        </w:rPr>
        <w:t xml:space="preserve"> </w:t>
      </w:r>
      <w:r>
        <w:rPr>
          <w:sz w:val="18"/>
          <w:szCs w:val="18"/>
        </w:rPr>
        <w:t xml:space="preserve">Total reflect child care centers that serve St. Vrain Valley School District. </w:t>
      </w:r>
      <w:r w:rsidRPr="004B116A">
        <w:rPr>
          <w:sz w:val="18"/>
          <w:szCs w:val="18"/>
        </w:rPr>
        <w:t>All child care centers in 80621 serve Fort Lupton.</w:t>
      </w:r>
    </w:p>
  </w:footnote>
  <w:footnote w:id="134">
    <w:p w14:paraId="44975769" w14:textId="77777777" w:rsidR="00314B8A" w:rsidRPr="004B116A" w:rsidRDefault="00314B8A" w:rsidP="00995EB3">
      <w:pPr>
        <w:pStyle w:val="FootnoteText"/>
        <w:rPr>
          <w:sz w:val="18"/>
          <w:szCs w:val="18"/>
        </w:rPr>
      </w:pPr>
      <w:r w:rsidRPr="004B116A">
        <w:rPr>
          <w:rStyle w:val="FootnoteReference"/>
          <w:sz w:val="18"/>
          <w:szCs w:val="18"/>
        </w:rPr>
        <w:footnoteRef/>
      </w:r>
      <w:r w:rsidRPr="004B116A">
        <w:rPr>
          <w:sz w:val="18"/>
          <w:szCs w:val="18"/>
        </w:rPr>
        <w:t xml:space="preserve"> Portions of Western Broomfield County are served by Boulder Valley School District. A small portion (NE corner) of Broomfield falls inside the SVVSD boundary lines.</w:t>
      </w:r>
    </w:p>
  </w:footnote>
  <w:footnote w:id="135">
    <w:p w14:paraId="5B7E2B2F" w14:textId="77777777" w:rsidR="00314B8A" w:rsidRPr="001D3CB3" w:rsidRDefault="00314B8A" w:rsidP="00335112">
      <w:pPr>
        <w:pStyle w:val="FootnoteText"/>
        <w:rPr>
          <w:rFonts w:ascii="Tw Cen MT" w:hAnsi="Tw Cen MT"/>
          <w:sz w:val="18"/>
          <w:szCs w:val="18"/>
        </w:rPr>
      </w:pPr>
      <w:r w:rsidRPr="001D3CB3">
        <w:rPr>
          <w:rStyle w:val="FootnoteReference"/>
          <w:rFonts w:ascii="Tw Cen MT" w:hAnsi="Tw Cen MT"/>
          <w:sz w:val="18"/>
          <w:szCs w:val="18"/>
        </w:rPr>
        <w:footnoteRef/>
      </w:r>
      <w:r w:rsidRPr="001D3CB3">
        <w:rPr>
          <w:rFonts w:ascii="Tw Cen MT" w:hAnsi="Tw Cen MT"/>
          <w:sz w:val="18"/>
          <w:szCs w:val="18"/>
        </w:rPr>
        <w:t xml:space="preserve"> Rates greater than the countywide rate are highlighted.</w:t>
      </w:r>
    </w:p>
  </w:footnote>
  <w:footnote w:id="136">
    <w:p w14:paraId="3282951D" w14:textId="16D12D8E" w:rsidR="00314B8A" w:rsidRPr="00CA7059" w:rsidRDefault="00314B8A">
      <w:pPr>
        <w:pStyle w:val="FootnoteText"/>
        <w:rPr>
          <w:sz w:val="18"/>
          <w:szCs w:val="18"/>
        </w:rPr>
      </w:pPr>
      <w:r w:rsidRPr="00CA7059">
        <w:rPr>
          <w:rStyle w:val="FootnoteReference"/>
          <w:sz w:val="18"/>
          <w:szCs w:val="18"/>
        </w:rPr>
        <w:footnoteRef/>
      </w:r>
      <w:r w:rsidRPr="00CA7059">
        <w:rPr>
          <w:sz w:val="18"/>
          <w:szCs w:val="18"/>
        </w:rPr>
        <w:t xml:space="preserve"> Zip code 80422 is located in Boulder and Gilpin County, with majority of the area in Gilpin County.</w:t>
      </w:r>
    </w:p>
  </w:footnote>
  <w:footnote w:id="137">
    <w:p w14:paraId="34014C4B" w14:textId="247FBFCC" w:rsidR="00314B8A" w:rsidRPr="00CA7059" w:rsidRDefault="00314B8A">
      <w:pPr>
        <w:pStyle w:val="FootnoteText"/>
        <w:rPr>
          <w:sz w:val="18"/>
          <w:szCs w:val="18"/>
        </w:rPr>
      </w:pPr>
      <w:r w:rsidRPr="00CA7059">
        <w:rPr>
          <w:rStyle w:val="FootnoteReference"/>
          <w:sz w:val="18"/>
          <w:szCs w:val="18"/>
        </w:rPr>
        <w:footnoteRef/>
      </w:r>
      <w:r w:rsidRPr="00CA7059">
        <w:rPr>
          <w:sz w:val="18"/>
          <w:szCs w:val="18"/>
        </w:rPr>
        <w:t xml:space="preserve"> Zip code 80540 is divided between Boulder and Larimer Counties.</w:t>
      </w:r>
    </w:p>
  </w:footnote>
  <w:footnote w:id="138">
    <w:p w14:paraId="37046DAC" w14:textId="19B7F750" w:rsidR="00314B8A" w:rsidRPr="00CA7059" w:rsidRDefault="00314B8A">
      <w:pPr>
        <w:pStyle w:val="FootnoteText"/>
        <w:rPr>
          <w:sz w:val="18"/>
          <w:szCs w:val="18"/>
        </w:rPr>
      </w:pPr>
      <w:r w:rsidRPr="00CA7059">
        <w:rPr>
          <w:rStyle w:val="FootnoteReference"/>
          <w:sz w:val="18"/>
          <w:szCs w:val="18"/>
        </w:rPr>
        <w:footnoteRef/>
      </w:r>
      <w:r w:rsidRPr="00CA7059">
        <w:rPr>
          <w:sz w:val="18"/>
          <w:szCs w:val="18"/>
        </w:rPr>
        <w:t xml:space="preserve"> Zip code 80504 is in Boulder and Weld Counties. The majority of the geographic area is in Weld County.</w:t>
      </w:r>
    </w:p>
  </w:footnote>
  <w:footnote w:id="139">
    <w:p w14:paraId="3C8470DC" w14:textId="49C70FD0" w:rsidR="00314B8A" w:rsidRPr="00CA7059" w:rsidRDefault="00314B8A">
      <w:pPr>
        <w:pStyle w:val="FootnoteText"/>
        <w:rPr>
          <w:sz w:val="18"/>
          <w:szCs w:val="18"/>
        </w:rPr>
      </w:pPr>
      <w:r w:rsidRPr="00CA7059">
        <w:rPr>
          <w:rStyle w:val="FootnoteReference"/>
          <w:sz w:val="18"/>
          <w:szCs w:val="18"/>
        </w:rPr>
        <w:footnoteRef/>
      </w:r>
      <w:r w:rsidRPr="00CA7059">
        <w:rPr>
          <w:sz w:val="18"/>
          <w:szCs w:val="18"/>
        </w:rPr>
        <w:t xml:space="preserve"> Zip code 80516 is in Boulder and Weld Counties. The majority of the geographic area is in Weld County.</w:t>
      </w:r>
    </w:p>
  </w:footnote>
  <w:footnote w:id="140">
    <w:p w14:paraId="2EF3AC14" w14:textId="0826CA18" w:rsidR="00314B8A" w:rsidRDefault="00314B8A">
      <w:pPr>
        <w:pStyle w:val="FootnoteText"/>
      </w:pPr>
      <w:r w:rsidRPr="00CA7059">
        <w:rPr>
          <w:rStyle w:val="FootnoteReference"/>
          <w:sz w:val="18"/>
          <w:szCs w:val="18"/>
        </w:rPr>
        <w:footnoteRef/>
      </w:r>
      <w:r w:rsidRPr="00CA7059">
        <w:rPr>
          <w:sz w:val="18"/>
          <w:szCs w:val="18"/>
        </w:rPr>
        <w:t xml:space="preserve"> Zip code 80621 is in Weld County. Most of this zip code is in Fort Lupton.</w:t>
      </w:r>
    </w:p>
  </w:footnote>
  <w:footnote w:id="141">
    <w:p w14:paraId="124B9FA4" w14:textId="77777777" w:rsidR="00314B8A" w:rsidRPr="004B116A" w:rsidRDefault="00314B8A" w:rsidP="00335112">
      <w:pPr>
        <w:pStyle w:val="FootnoteText"/>
        <w:rPr>
          <w:sz w:val="18"/>
          <w:szCs w:val="18"/>
        </w:rPr>
      </w:pPr>
      <w:r w:rsidRPr="004B116A">
        <w:rPr>
          <w:rStyle w:val="FootnoteReference"/>
          <w:sz w:val="18"/>
          <w:szCs w:val="18"/>
        </w:rPr>
        <w:footnoteRef/>
      </w:r>
      <w:r w:rsidRPr="004B116A">
        <w:rPr>
          <w:sz w:val="18"/>
          <w:szCs w:val="18"/>
        </w:rPr>
        <w:t xml:space="preserve"> Some Child Care Centers are licensed to provide Infant/Toddler and Preschool services. </w:t>
      </w:r>
    </w:p>
  </w:footnote>
  <w:footnote w:id="142">
    <w:p w14:paraId="7A3809D3" w14:textId="77777777" w:rsidR="00314B8A" w:rsidRPr="004B116A" w:rsidRDefault="00314B8A" w:rsidP="00335112">
      <w:pPr>
        <w:pStyle w:val="FootnoteText"/>
        <w:rPr>
          <w:sz w:val="18"/>
          <w:szCs w:val="18"/>
        </w:rPr>
      </w:pPr>
      <w:r w:rsidRPr="004B116A">
        <w:rPr>
          <w:rStyle w:val="FootnoteReference"/>
          <w:sz w:val="18"/>
          <w:szCs w:val="18"/>
        </w:rPr>
        <w:footnoteRef/>
      </w:r>
      <w:r w:rsidRPr="004B116A">
        <w:rPr>
          <w:sz w:val="18"/>
          <w:szCs w:val="18"/>
        </w:rPr>
        <w:t xml:space="preserve"> All Family Child Care programs are licensed to provide Infant/Toddler services. Also includes school-age children.</w:t>
      </w:r>
    </w:p>
  </w:footnote>
  <w:footnote w:id="143">
    <w:p w14:paraId="52DDED25" w14:textId="77777777" w:rsidR="00314B8A" w:rsidRPr="004B116A" w:rsidRDefault="00314B8A" w:rsidP="00335112">
      <w:pPr>
        <w:pStyle w:val="FootnoteText"/>
        <w:rPr>
          <w:sz w:val="20"/>
        </w:rPr>
      </w:pPr>
      <w:r w:rsidRPr="004B116A">
        <w:rPr>
          <w:rStyle w:val="FootnoteReference"/>
          <w:sz w:val="18"/>
          <w:szCs w:val="18"/>
        </w:rPr>
        <w:footnoteRef/>
      </w:r>
      <w:r w:rsidRPr="004B116A">
        <w:rPr>
          <w:sz w:val="18"/>
          <w:szCs w:val="18"/>
        </w:rPr>
        <w:t xml:space="preserve"> Preschool service providers only.</w:t>
      </w:r>
    </w:p>
  </w:footnote>
  <w:footnote w:id="144">
    <w:p w14:paraId="012C2792" w14:textId="78F968FC" w:rsidR="00314B8A" w:rsidRDefault="00314B8A">
      <w:pPr>
        <w:pStyle w:val="FootnoteText"/>
      </w:pPr>
      <w:r>
        <w:rPr>
          <w:rStyle w:val="FootnoteReference"/>
        </w:rPr>
        <w:footnoteRef/>
      </w:r>
      <w:r>
        <w:t xml:space="preserve"> </w:t>
      </w:r>
      <w:r w:rsidRPr="009A3747">
        <w:rPr>
          <w:sz w:val="18"/>
          <w:szCs w:val="18"/>
        </w:rPr>
        <w:t>Zip code 80422 is located in Boulder and Gilpin County, with majority of the area in Gilpin County.</w:t>
      </w:r>
    </w:p>
  </w:footnote>
  <w:footnote w:id="145">
    <w:p w14:paraId="5998955E" w14:textId="728FF117" w:rsidR="00314B8A" w:rsidRDefault="00314B8A">
      <w:pPr>
        <w:pStyle w:val="FootnoteText"/>
      </w:pPr>
      <w:r>
        <w:rPr>
          <w:rStyle w:val="FootnoteReference"/>
        </w:rPr>
        <w:footnoteRef/>
      </w:r>
      <w:r>
        <w:t xml:space="preserve"> </w:t>
      </w:r>
      <w:r w:rsidRPr="009A3747">
        <w:rPr>
          <w:sz w:val="18"/>
          <w:szCs w:val="18"/>
        </w:rPr>
        <w:t>Zip code 80422 is located in Boulder and Gilpin County, with majority of the area in Gilpin County.</w:t>
      </w:r>
    </w:p>
  </w:footnote>
  <w:footnote w:id="146">
    <w:p w14:paraId="26DF8A45" w14:textId="77777777" w:rsidR="00314B8A" w:rsidRPr="004B116A" w:rsidRDefault="00314B8A" w:rsidP="00335112">
      <w:pPr>
        <w:pStyle w:val="FootnoteText"/>
        <w:rPr>
          <w:sz w:val="18"/>
          <w:szCs w:val="18"/>
        </w:rPr>
      </w:pPr>
      <w:r w:rsidRPr="004B116A">
        <w:rPr>
          <w:rStyle w:val="FootnoteReference"/>
          <w:sz w:val="18"/>
          <w:szCs w:val="18"/>
        </w:rPr>
        <w:footnoteRef/>
      </w:r>
      <w:r w:rsidRPr="004B116A">
        <w:rPr>
          <w:sz w:val="18"/>
          <w:szCs w:val="18"/>
        </w:rPr>
        <w:t xml:space="preserve"> This is a subset of Child Care providers who are licensed to provide preschool services. These are separate from Licensed Preschool Programs.</w:t>
      </w:r>
    </w:p>
  </w:footnote>
  <w:footnote w:id="147">
    <w:p w14:paraId="6CAFA0C5" w14:textId="70AA2A84" w:rsidR="00314B8A" w:rsidRDefault="00314B8A">
      <w:pPr>
        <w:pStyle w:val="FootnoteText"/>
      </w:pPr>
      <w:r>
        <w:rPr>
          <w:rStyle w:val="FootnoteReference"/>
        </w:rPr>
        <w:footnoteRef/>
      </w:r>
      <w:r>
        <w:t xml:space="preserve"> </w:t>
      </w:r>
      <w:r w:rsidRPr="009A3747">
        <w:rPr>
          <w:sz w:val="18"/>
          <w:szCs w:val="18"/>
        </w:rPr>
        <w:t>Zip code 80422 is located in Boulder and Gilpin County, with majority of the area in Gilpin County.</w:t>
      </w:r>
    </w:p>
  </w:footnote>
  <w:footnote w:id="148">
    <w:p w14:paraId="68C84D22" w14:textId="77777777" w:rsidR="00314B8A" w:rsidRPr="004B116A" w:rsidRDefault="00314B8A" w:rsidP="00335112">
      <w:pPr>
        <w:pStyle w:val="FootnoteText"/>
        <w:rPr>
          <w:sz w:val="18"/>
          <w:szCs w:val="18"/>
        </w:rPr>
      </w:pPr>
      <w:r w:rsidRPr="004B116A">
        <w:rPr>
          <w:rStyle w:val="FootnoteReference"/>
          <w:sz w:val="18"/>
          <w:szCs w:val="18"/>
        </w:rPr>
        <w:footnoteRef/>
      </w:r>
      <w:r w:rsidRPr="004B116A">
        <w:rPr>
          <w:sz w:val="18"/>
          <w:szCs w:val="18"/>
        </w:rPr>
        <w:t xml:space="preserve"> </w:t>
      </w:r>
      <w:r w:rsidRPr="004B116A">
        <w:rPr>
          <w:rFonts w:ascii="Tw Cen MT" w:hAnsi="Tw Cen MT" w:cstheme="minorBidi"/>
          <w:kern w:val="0"/>
          <w:sz w:val="18"/>
          <w:szCs w:val="18"/>
          <w14:ligatures w14:val="none"/>
        </w:rPr>
        <w:t>Estimated as 3/5 the number of children birth to age 5 living in poverty.</w:t>
      </w:r>
    </w:p>
  </w:footnote>
  <w:footnote w:id="149">
    <w:p w14:paraId="5E4C2BA3" w14:textId="77777777" w:rsidR="00314B8A" w:rsidRDefault="00314B8A" w:rsidP="00CF4788">
      <w:pPr>
        <w:pStyle w:val="FootnoteText"/>
      </w:pPr>
      <w:r w:rsidRPr="00CA7059">
        <w:rPr>
          <w:rStyle w:val="FootnoteReference"/>
          <w:sz w:val="18"/>
          <w:szCs w:val="16"/>
        </w:rPr>
        <w:footnoteRef/>
      </w:r>
      <w:r w:rsidRPr="00CA7059">
        <w:rPr>
          <w:sz w:val="18"/>
          <w:szCs w:val="16"/>
        </w:rPr>
        <w:t xml:space="preserve"> This is not a residential location; however child care is provided at this location.</w:t>
      </w:r>
    </w:p>
  </w:footnote>
  <w:footnote w:id="150">
    <w:p w14:paraId="0C9BF4A0" w14:textId="397C32C3" w:rsidR="00314B8A" w:rsidRPr="00CA7059" w:rsidRDefault="00314B8A">
      <w:pPr>
        <w:pStyle w:val="FootnoteText"/>
        <w:rPr>
          <w:sz w:val="18"/>
          <w:szCs w:val="16"/>
        </w:rPr>
      </w:pPr>
      <w:r w:rsidRPr="00CA7059">
        <w:rPr>
          <w:rStyle w:val="FootnoteReference"/>
          <w:sz w:val="18"/>
          <w:szCs w:val="16"/>
        </w:rPr>
        <w:footnoteRef/>
      </w:r>
      <w:r w:rsidRPr="00CA7059">
        <w:rPr>
          <w:sz w:val="18"/>
          <w:szCs w:val="16"/>
        </w:rPr>
        <w:t xml:space="preserve"> Zip code 80422 is located in Boulder and Gilpin County, with majority of the area in Gilpin County.</w:t>
      </w:r>
    </w:p>
  </w:footnote>
  <w:footnote w:id="151">
    <w:p w14:paraId="48E870FF" w14:textId="77777777" w:rsidR="00314B8A" w:rsidRPr="004B116A" w:rsidRDefault="00314B8A" w:rsidP="00CF4788">
      <w:pPr>
        <w:spacing w:after="0" w:line="240" w:lineRule="auto"/>
        <w:rPr>
          <w:sz w:val="18"/>
          <w:szCs w:val="18"/>
        </w:rPr>
      </w:pPr>
      <w:r w:rsidRPr="004B116A">
        <w:rPr>
          <w:rStyle w:val="FootnoteReference"/>
          <w:sz w:val="18"/>
          <w:szCs w:val="18"/>
        </w:rPr>
        <w:footnoteRef/>
      </w:r>
      <w:r w:rsidRPr="004B116A">
        <w:rPr>
          <w:sz w:val="18"/>
          <w:szCs w:val="18"/>
        </w:rPr>
        <w:t xml:space="preserve"> </w:t>
      </w:r>
      <w:r w:rsidRPr="004B116A">
        <w:rPr>
          <w:rFonts w:ascii="Tw Cen MT" w:hAnsi="Tw Cen MT"/>
          <w:sz w:val="18"/>
          <w:szCs w:val="18"/>
        </w:rPr>
        <w:t>Zip code 80504 is in Boulder and Weld Counties. The majority of the geographic area is in Weld County.</w:t>
      </w:r>
    </w:p>
  </w:footnote>
  <w:footnote w:id="152">
    <w:p w14:paraId="56C9B1D5" w14:textId="77777777" w:rsidR="00314B8A" w:rsidRPr="004B116A" w:rsidRDefault="00314B8A" w:rsidP="00CF4788">
      <w:pPr>
        <w:spacing w:after="0" w:line="240" w:lineRule="auto"/>
        <w:rPr>
          <w:sz w:val="18"/>
          <w:szCs w:val="18"/>
        </w:rPr>
      </w:pPr>
      <w:r w:rsidRPr="004B116A">
        <w:rPr>
          <w:rStyle w:val="FootnoteReference"/>
          <w:sz w:val="18"/>
          <w:szCs w:val="18"/>
        </w:rPr>
        <w:footnoteRef/>
      </w:r>
      <w:r w:rsidRPr="004B116A">
        <w:rPr>
          <w:sz w:val="18"/>
          <w:szCs w:val="18"/>
        </w:rPr>
        <w:t xml:space="preserve"> </w:t>
      </w:r>
      <w:r w:rsidRPr="004B116A">
        <w:rPr>
          <w:rFonts w:ascii="Tw Cen MT" w:hAnsi="Tw Cen MT"/>
          <w:sz w:val="18"/>
          <w:szCs w:val="18"/>
        </w:rPr>
        <w:t>Zip code 80516 is in Boulder and Weld Counties. The majority of the geographic area is in Weld County.</w:t>
      </w:r>
    </w:p>
  </w:footnote>
  <w:footnote w:id="153">
    <w:p w14:paraId="6515CC77" w14:textId="77777777" w:rsidR="00314B8A" w:rsidRPr="004B116A" w:rsidRDefault="00314B8A" w:rsidP="00CF4788">
      <w:pPr>
        <w:pStyle w:val="FootnoteText"/>
        <w:rPr>
          <w:sz w:val="18"/>
          <w:szCs w:val="18"/>
        </w:rPr>
      </w:pPr>
      <w:r w:rsidRPr="004B116A">
        <w:rPr>
          <w:rStyle w:val="FootnoteReference"/>
          <w:sz w:val="18"/>
          <w:szCs w:val="18"/>
        </w:rPr>
        <w:footnoteRef/>
      </w:r>
      <w:r w:rsidRPr="004B116A">
        <w:rPr>
          <w:sz w:val="18"/>
          <w:szCs w:val="18"/>
        </w:rPr>
        <w:t xml:space="preserve"> </w:t>
      </w:r>
      <w:r w:rsidRPr="004B116A">
        <w:rPr>
          <w:rFonts w:ascii="Tw Cen MT" w:hAnsi="Tw Cen MT"/>
          <w:sz w:val="18"/>
          <w:szCs w:val="18"/>
        </w:rPr>
        <w:t>Zip code 80540 is in Boulder and Larimer Counties.</w:t>
      </w:r>
    </w:p>
  </w:footnote>
  <w:footnote w:id="154">
    <w:p w14:paraId="57DA8EB1" w14:textId="77777777" w:rsidR="00314B8A" w:rsidRPr="004B116A" w:rsidRDefault="00314B8A" w:rsidP="00335112">
      <w:pPr>
        <w:pStyle w:val="FootnoteText"/>
        <w:rPr>
          <w:sz w:val="18"/>
          <w:szCs w:val="18"/>
        </w:rPr>
      </w:pPr>
      <w:r w:rsidRPr="004B116A">
        <w:rPr>
          <w:rStyle w:val="FootnoteReference"/>
          <w:sz w:val="18"/>
          <w:szCs w:val="18"/>
        </w:rPr>
        <w:footnoteRef/>
      </w:r>
      <w:r w:rsidRPr="004B116A">
        <w:rPr>
          <w:sz w:val="18"/>
          <w:szCs w:val="18"/>
        </w:rPr>
        <w:t xml:space="preserve"> </w:t>
      </w:r>
      <w:r w:rsidRPr="004B116A">
        <w:rPr>
          <w:rFonts w:ascii="Tw Cen MT" w:hAnsi="Tw Cen MT" w:cstheme="minorBidi"/>
          <w:kern w:val="0"/>
          <w:sz w:val="18"/>
          <w:szCs w:val="18"/>
          <w14:ligatures w14:val="none"/>
        </w:rPr>
        <w:t>Firestone Charter Academy ELC is licensed to serve 48 children in 80501, Longmont, Weld County.</w:t>
      </w:r>
    </w:p>
  </w:footnote>
  <w:footnote w:id="155">
    <w:p w14:paraId="49BDE787" w14:textId="77777777" w:rsidR="00314B8A" w:rsidRPr="004B116A" w:rsidRDefault="00314B8A" w:rsidP="00CF4788">
      <w:pPr>
        <w:spacing w:after="0" w:line="240" w:lineRule="auto"/>
        <w:rPr>
          <w:sz w:val="18"/>
          <w:szCs w:val="18"/>
        </w:rPr>
      </w:pPr>
      <w:r w:rsidRPr="004B116A">
        <w:rPr>
          <w:rStyle w:val="FootnoteReference"/>
          <w:sz w:val="18"/>
          <w:szCs w:val="18"/>
        </w:rPr>
        <w:footnoteRef/>
      </w:r>
      <w:r w:rsidRPr="004B116A">
        <w:rPr>
          <w:sz w:val="18"/>
          <w:szCs w:val="18"/>
        </w:rPr>
        <w:t xml:space="preserve"> </w:t>
      </w:r>
      <w:r w:rsidRPr="004B116A">
        <w:rPr>
          <w:rFonts w:ascii="Tw Cen MT" w:hAnsi="Tw Cen MT"/>
          <w:sz w:val="18"/>
          <w:szCs w:val="18"/>
        </w:rPr>
        <w:t>Zip code 80504 is in Boulder and Weld Counties. The majority of the geographic area is in Weld County.</w:t>
      </w:r>
    </w:p>
  </w:footnote>
  <w:footnote w:id="156">
    <w:p w14:paraId="5C9EF6EA" w14:textId="77777777" w:rsidR="00314B8A" w:rsidRPr="004B116A" w:rsidRDefault="00314B8A" w:rsidP="00CF4788">
      <w:pPr>
        <w:spacing w:after="0" w:line="240" w:lineRule="auto"/>
        <w:rPr>
          <w:sz w:val="18"/>
          <w:szCs w:val="18"/>
        </w:rPr>
      </w:pPr>
      <w:r w:rsidRPr="004B116A">
        <w:rPr>
          <w:rStyle w:val="FootnoteReference"/>
          <w:sz w:val="18"/>
          <w:szCs w:val="18"/>
        </w:rPr>
        <w:footnoteRef/>
      </w:r>
      <w:r w:rsidRPr="004B116A">
        <w:rPr>
          <w:sz w:val="18"/>
          <w:szCs w:val="18"/>
        </w:rPr>
        <w:t xml:space="preserve"> </w:t>
      </w:r>
      <w:r w:rsidRPr="004B116A">
        <w:rPr>
          <w:rFonts w:ascii="Tw Cen MT" w:hAnsi="Tw Cen MT"/>
          <w:sz w:val="18"/>
          <w:szCs w:val="18"/>
        </w:rPr>
        <w:t>Zip code 80516 is in Boulder and Weld Counties. The majority of the geographic area is in Weld County.</w:t>
      </w:r>
    </w:p>
  </w:footnote>
  <w:footnote w:id="157">
    <w:p w14:paraId="5E801F91" w14:textId="77777777" w:rsidR="00314B8A" w:rsidRPr="004B116A" w:rsidRDefault="00314B8A" w:rsidP="00CF4788">
      <w:pPr>
        <w:pStyle w:val="FootnoteText"/>
        <w:rPr>
          <w:sz w:val="18"/>
          <w:szCs w:val="18"/>
        </w:rPr>
      </w:pPr>
      <w:r w:rsidRPr="004B116A">
        <w:rPr>
          <w:rStyle w:val="FootnoteReference"/>
          <w:sz w:val="18"/>
          <w:szCs w:val="18"/>
        </w:rPr>
        <w:footnoteRef/>
      </w:r>
      <w:r w:rsidRPr="004B116A">
        <w:rPr>
          <w:sz w:val="18"/>
          <w:szCs w:val="18"/>
        </w:rPr>
        <w:t xml:space="preserve"> </w:t>
      </w:r>
      <w:r w:rsidRPr="004B116A">
        <w:rPr>
          <w:rFonts w:ascii="Tw Cen MT" w:hAnsi="Tw Cen MT"/>
          <w:sz w:val="18"/>
          <w:szCs w:val="18"/>
        </w:rPr>
        <w:t>Zip code 80621 is in Weld County. Most of this zip code serves Fort Lupton.</w:t>
      </w:r>
    </w:p>
  </w:footnote>
  <w:footnote w:id="158">
    <w:p w14:paraId="70B189E5" w14:textId="77777777" w:rsidR="00314B8A" w:rsidRPr="004B116A" w:rsidRDefault="00314B8A" w:rsidP="00335112">
      <w:pPr>
        <w:pStyle w:val="FootnoteText"/>
        <w:rPr>
          <w:sz w:val="24"/>
          <w:szCs w:val="22"/>
        </w:rPr>
      </w:pPr>
      <w:r w:rsidRPr="004B116A">
        <w:rPr>
          <w:rStyle w:val="FootnoteReference"/>
          <w:sz w:val="18"/>
          <w:szCs w:val="18"/>
        </w:rPr>
        <w:footnoteRef/>
      </w:r>
      <w:r w:rsidRPr="004B116A">
        <w:rPr>
          <w:sz w:val="18"/>
          <w:szCs w:val="18"/>
        </w:rPr>
        <w:t xml:space="preserve"> </w:t>
      </w:r>
      <w:r w:rsidRPr="004B116A">
        <w:rPr>
          <w:rFonts w:ascii="Tw Cen MT" w:hAnsi="Tw Cen MT" w:cstheme="minorBidi"/>
          <w:kern w:val="0"/>
          <w:sz w:val="18"/>
          <w:szCs w:val="18"/>
          <w14:ligatures w14:val="none"/>
        </w:rPr>
        <w:t>All child care programs in 80621 serve Fort Lupton.</w:t>
      </w:r>
    </w:p>
  </w:footnote>
  <w:footnote w:id="159">
    <w:p w14:paraId="3BC47C30" w14:textId="52A984A9" w:rsidR="00314B8A" w:rsidRDefault="00314B8A">
      <w:pPr>
        <w:pStyle w:val="FootnoteText"/>
      </w:pPr>
      <w:r>
        <w:rPr>
          <w:rStyle w:val="FootnoteReference"/>
        </w:rPr>
        <w:footnoteRef/>
      </w:r>
      <w:r>
        <w:t xml:space="preserve"> </w:t>
      </w:r>
      <w:r w:rsidRPr="009A3747">
        <w:rPr>
          <w:sz w:val="18"/>
          <w:szCs w:val="18"/>
        </w:rPr>
        <w:t>Zip code 80422 is located in Boulder and Gilpin County, with majority of the area in Gilpin County.</w:t>
      </w:r>
    </w:p>
  </w:footnote>
  <w:footnote w:id="160">
    <w:p w14:paraId="66040F59" w14:textId="77777777" w:rsidR="00314B8A" w:rsidRPr="004B116A" w:rsidRDefault="00314B8A" w:rsidP="00335112">
      <w:pPr>
        <w:pStyle w:val="FootnoteText"/>
        <w:rPr>
          <w:sz w:val="18"/>
          <w:szCs w:val="18"/>
        </w:rPr>
      </w:pPr>
      <w:r w:rsidRPr="004B116A">
        <w:rPr>
          <w:rStyle w:val="FootnoteReference"/>
          <w:sz w:val="18"/>
          <w:szCs w:val="18"/>
        </w:rPr>
        <w:footnoteRef/>
      </w:r>
      <w:r w:rsidRPr="004B116A">
        <w:rPr>
          <w:sz w:val="18"/>
          <w:szCs w:val="18"/>
        </w:rPr>
        <w:t xml:space="preserve"> This is a subset of child care providers who serve infants and toddlers, as identified by licensed capacity.</w:t>
      </w:r>
    </w:p>
  </w:footnote>
  <w:footnote w:id="161">
    <w:p w14:paraId="3365CDDB" w14:textId="00F6221D" w:rsidR="00314B8A" w:rsidRDefault="00314B8A">
      <w:pPr>
        <w:pStyle w:val="FootnoteText"/>
      </w:pPr>
      <w:r>
        <w:rPr>
          <w:rStyle w:val="FootnoteReference"/>
        </w:rPr>
        <w:footnoteRef/>
      </w:r>
      <w:r>
        <w:t xml:space="preserve"> </w:t>
      </w:r>
      <w:r w:rsidRPr="009A3747">
        <w:rPr>
          <w:sz w:val="18"/>
          <w:szCs w:val="18"/>
        </w:rPr>
        <w:t>Zip code 80422 is located in Boulder and Gilpin County, with majority of the area in Gilpin County.</w:t>
      </w:r>
    </w:p>
  </w:footnote>
  <w:footnote w:id="162">
    <w:p w14:paraId="573BEEFC" w14:textId="3E7E4160" w:rsidR="00314B8A" w:rsidRDefault="00314B8A">
      <w:pPr>
        <w:pStyle w:val="FootnoteText"/>
      </w:pPr>
      <w:r>
        <w:rPr>
          <w:rStyle w:val="FootnoteReference"/>
        </w:rPr>
        <w:footnoteRef/>
      </w:r>
      <w:r>
        <w:t xml:space="preserve"> </w:t>
      </w:r>
      <w:r w:rsidRPr="009A3747">
        <w:rPr>
          <w:sz w:val="18"/>
          <w:szCs w:val="18"/>
        </w:rPr>
        <w:t>Zip code 80422 is located in Boulder and Gilpin County, with majority of the area in Gilpin County.</w:t>
      </w:r>
    </w:p>
  </w:footnote>
  <w:footnote w:id="163">
    <w:p w14:paraId="41F1BD4E" w14:textId="326AF008" w:rsidR="00314B8A" w:rsidRDefault="00314B8A">
      <w:pPr>
        <w:pStyle w:val="FootnoteText"/>
      </w:pPr>
      <w:r>
        <w:rPr>
          <w:rStyle w:val="FootnoteReference"/>
        </w:rPr>
        <w:footnoteRef/>
      </w:r>
      <w:r>
        <w:t xml:space="preserve"> </w:t>
      </w:r>
      <w:r w:rsidRPr="009A3747">
        <w:rPr>
          <w:sz w:val="18"/>
          <w:szCs w:val="18"/>
        </w:rPr>
        <w:t>Zip code 80422 is located in Boulder and Gilpin County, with majority of the area in Gilpin County.</w:t>
      </w:r>
    </w:p>
  </w:footnote>
  <w:footnote w:id="164">
    <w:p w14:paraId="23914C47" w14:textId="0A837E60" w:rsidR="00314B8A" w:rsidRDefault="00314B8A">
      <w:pPr>
        <w:pStyle w:val="FootnoteText"/>
      </w:pPr>
      <w:r>
        <w:rPr>
          <w:rStyle w:val="FootnoteReference"/>
        </w:rPr>
        <w:footnoteRef/>
      </w:r>
      <w:r>
        <w:t xml:space="preserve"> </w:t>
      </w:r>
      <w:r w:rsidRPr="009A3747">
        <w:rPr>
          <w:sz w:val="18"/>
          <w:szCs w:val="18"/>
        </w:rPr>
        <w:t>Zip code 80422 is located in Boulder and Gilpin County, with majority of the area in Gilpin County.</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C93ACB" w14:textId="07EC92D6" w:rsidR="00314B8A" w:rsidRPr="00F40BE9" w:rsidRDefault="00460970" w:rsidP="00C6304A">
    <w:pPr>
      <w:pStyle w:val="HeaderEven"/>
      <w:pBdr>
        <w:bottom w:val="single" w:sz="2" w:space="1" w:color="172D61"/>
      </w:pBdr>
      <w:rPr>
        <w:b w:val="0"/>
        <w:color w:val="3966A8"/>
      </w:rPr>
    </w:pPr>
    <w:sdt>
      <w:sdtPr>
        <w:rPr>
          <w:rFonts w:eastAsiaTheme="majorEastAsia"/>
          <w:b w:val="0"/>
          <w:color w:val="3966A8"/>
        </w:rPr>
        <w:alias w:val="Title:"/>
        <w:tag w:val="Title:"/>
        <w:id w:val="-267780267"/>
        <w:dataBinding w:prefixMappings="xmlns:ns0='http://schemas.openxmlformats.org/package/2006/metadata/core-properties' xmlns:ns1='http://purl.org/dc/elements/1.1/'" w:xpath="/ns0:coreProperties[1]/ns1:title[1]" w:storeItemID="{6C3C8BC8-F283-45AE-878A-BAB7291924A1}"/>
        <w:text w:multiLine="1"/>
      </w:sdtPr>
      <w:sdtEndPr/>
      <w:sdtContent>
        <w:r w:rsidR="004B6F2E">
          <w:rPr>
            <w:rFonts w:eastAsiaTheme="majorEastAsia"/>
            <w:b w:val="0"/>
            <w:color w:val="3966A8"/>
          </w:rPr>
          <w:t>Community Assessment</w:t>
        </w:r>
      </w:sdtContent>
    </w:sdt>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1CCB49" w14:textId="27B2E415" w:rsidR="00314B8A" w:rsidRPr="00F40BE9" w:rsidRDefault="00460970" w:rsidP="00C6304A">
    <w:pPr>
      <w:pStyle w:val="HeaderOdd"/>
      <w:pBdr>
        <w:bottom w:val="single" w:sz="2" w:space="1" w:color="172D61"/>
      </w:pBdr>
      <w:rPr>
        <w:b w:val="0"/>
        <w:color w:val="3966A8"/>
      </w:rPr>
    </w:pPr>
    <w:sdt>
      <w:sdtPr>
        <w:rPr>
          <w:rFonts w:eastAsiaTheme="majorEastAsia"/>
          <w:b w:val="0"/>
          <w:color w:val="3966A8"/>
        </w:rPr>
        <w:alias w:val="Title:"/>
        <w:tag w:val="Title:"/>
        <w:id w:val="-1007352393"/>
        <w:dataBinding w:prefixMappings="xmlns:ns0='http://schemas.openxmlformats.org/package/2006/metadata/core-properties' xmlns:ns1='http://purl.org/dc/elements/1.1/'" w:xpath="/ns0:coreProperties[1]/ns1:title[1]" w:storeItemID="{6C3C8BC8-F283-45AE-878A-BAB7291924A1}"/>
        <w:text w:multiLine="1"/>
      </w:sdtPr>
      <w:sdtEndPr/>
      <w:sdtContent>
        <w:r w:rsidR="004B6F2E">
          <w:rPr>
            <w:rFonts w:eastAsiaTheme="majorEastAsia"/>
            <w:b w:val="0"/>
            <w:color w:val="3966A8"/>
          </w:rPr>
          <w:t>Community Assessment</w: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6116D5" w14:textId="247D1056" w:rsidR="00314B8A" w:rsidRDefault="00314B8A">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F95CA5" w14:textId="784C4956" w:rsidR="00314B8A" w:rsidRDefault="00314B8A">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866F1F" w14:textId="0155A286" w:rsidR="00314B8A" w:rsidRDefault="00314B8A">
    <w:pPr>
      <w:pStyle w:val="Heade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905A2D" w14:textId="68449E12" w:rsidR="00314B8A" w:rsidRDefault="00314B8A">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8D00296"/>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5D2863A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0AA0EC78"/>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F766956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FE2A228A"/>
    <w:lvl w:ilvl="0">
      <w:start w:val="1"/>
      <w:numFmt w:val="bullet"/>
      <w:pStyle w:val="ListBullet5"/>
      <w:lvlText w:val=""/>
      <w:lvlJc w:val="left"/>
      <w:pPr>
        <w:ind w:left="1584" w:hanging="360"/>
      </w:pPr>
      <w:rPr>
        <w:rFonts w:ascii="Wingdings" w:hAnsi="Wingdings" w:cs="Wingdings" w:hint="default"/>
      </w:rPr>
    </w:lvl>
  </w:abstractNum>
  <w:abstractNum w:abstractNumId="5" w15:restartNumberingAfterBreak="0">
    <w:nsid w:val="FFFFFF81"/>
    <w:multiLevelType w:val="singleLevel"/>
    <w:tmpl w:val="275E8676"/>
    <w:lvl w:ilvl="0">
      <w:start w:val="1"/>
      <w:numFmt w:val="bullet"/>
      <w:pStyle w:val="ListBullet4"/>
      <w:lvlText w:val=""/>
      <w:lvlJc w:val="left"/>
      <w:pPr>
        <w:ind w:left="1440" w:hanging="360"/>
      </w:pPr>
      <w:rPr>
        <w:rFonts w:ascii="Wingdings" w:hAnsi="Wingdings" w:cs="Wingdings" w:hint="default"/>
      </w:rPr>
    </w:lvl>
  </w:abstractNum>
  <w:abstractNum w:abstractNumId="6" w15:restartNumberingAfterBreak="0">
    <w:nsid w:val="FFFFFF82"/>
    <w:multiLevelType w:val="singleLevel"/>
    <w:tmpl w:val="A8AAEB08"/>
    <w:lvl w:ilvl="0">
      <w:start w:val="1"/>
      <w:numFmt w:val="bullet"/>
      <w:pStyle w:val="ListBullet3"/>
      <w:lvlText w:val=""/>
      <w:lvlJc w:val="left"/>
      <w:pPr>
        <w:ind w:left="864" w:hanging="360"/>
      </w:pPr>
      <w:rPr>
        <w:rFonts w:ascii="Wingdings" w:hAnsi="Wingdings" w:cs="Wingdings" w:hint="default"/>
      </w:rPr>
    </w:lvl>
  </w:abstractNum>
  <w:abstractNum w:abstractNumId="7" w15:restartNumberingAfterBreak="0">
    <w:nsid w:val="FFFFFF83"/>
    <w:multiLevelType w:val="singleLevel"/>
    <w:tmpl w:val="0F56D756"/>
    <w:lvl w:ilvl="0">
      <w:start w:val="1"/>
      <w:numFmt w:val="bullet"/>
      <w:pStyle w:val="ListBullet2"/>
      <w:lvlText w:val=""/>
      <w:lvlJc w:val="left"/>
      <w:pPr>
        <w:ind w:left="720" w:hanging="360"/>
      </w:pPr>
      <w:rPr>
        <w:rFonts w:ascii="Wingdings 2" w:hAnsi="Wingdings 2" w:hint="default"/>
      </w:rPr>
    </w:lvl>
  </w:abstractNum>
  <w:abstractNum w:abstractNumId="8" w15:restartNumberingAfterBreak="0">
    <w:nsid w:val="FFFFFF88"/>
    <w:multiLevelType w:val="singleLevel"/>
    <w:tmpl w:val="960E27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B2701B3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834066"/>
    <w:multiLevelType w:val="hybridMultilevel"/>
    <w:tmpl w:val="900A7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8E311BA"/>
    <w:multiLevelType w:val="hybridMultilevel"/>
    <w:tmpl w:val="762A849A"/>
    <w:lvl w:ilvl="0" w:tplc="E5FA4904">
      <w:start w:val="6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96E71A1"/>
    <w:multiLevelType w:val="hybridMultilevel"/>
    <w:tmpl w:val="0518CD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99430CB"/>
    <w:multiLevelType w:val="hybridMultilevel"/>
    <w:tmpl w:val="28DCC6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C357435"/>
    <w:multiLevelType w:val="hybridMultilevel"/>
    <w:tmpl w:val="AEF0CC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21274BA"/>
    <w:multiLevelType w:val="hybridMultilevel"/>
    <w:tmpl w:val="91004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3235E2B"/>
    <w:multiLevelType w:val="hybridMultilevel"/>
    <w:tmpl w:val="AA18F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82A43ED"/>
    <w:multiLevelType w:val="hybridMultilevel"/>
    <w:tmpl w:val="3092A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8D300F2"/>
    <w:multiLevelType w:val="hybridMultilevel"/>
    <w:tmpl w:val="028E76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0A350D6"/>
    <w:multiLevelType w:val="hybridMultilevel"/>
    <w:tmpl w:val="C8641FAE"/>
    <w:lvl w:ilvl="0" w:tplc="E5FA4904">
      <w:start w:val="6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7F814B4"/>
    <w:multiLevelType w:val="hybridMultilevel"/>
    <w:tmpl w:val="F5F8EE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852192C"/>
    <w:multiLevelType w:val="hybridMultilevel"/>
    <w:tmpl w:val="BE38ED72"/>
    <w:lvl w:ilvl="0" w:tplc="E5FA4904">
      <w:start w:val="68"/>
      <w:numFmt w:val="bullet"/>
      <w:lvlText w:val=""/>
      <w:lvlJc w:val="left"/>
      <w:pPr>
        <w:ind w:left="789" w:hanging="360"/>
      </w:pPr>
      <w:rPr>
        <w:rFonts w:ascii="Symbol" w:eastAsiaTheme="minorHAnsi" w:hAnsi="Symbol" w:cstheme="minorBidi" w:hint="default"/>
      </w:rPr>
    </w:lvl>
    <w:lvl w:ilvl="1" w:tplc="04090003" w:tentative="1">
      <w:start w:val="1"/>
      <w:numFmt w:val="bullet"/>
      <w:lvlText w:val="o"/>
      <w:lvlJc w:val="left"/>
      <w:pPr>
        <w:ind w:left="1509" w:hanging="360"/>
      </w:pPr>
      <w:rPr>
        <w:rFonts w:ascii="Courier New" w:hAnsi="Courier New" w:cs="Courier New" w:hint="default"/>
      </w:rPr>
    </w:lvl>
    <w:lvl w:ilvl="2" w:tplc="04090005" w:tentative="1">
      <w:start w:val="1"/>
      <w:numFmt w:val="bullet"/>
      <w:lvlText w:val=""/>
      <w:lvlJc w:val="left"/>
      <w:pPr>
        <w:ind w:left="2229" w:hanging="360"/>
      </w:pPr>
      <w:rPr>
        <w:rFonts w:ascii="Wingdings" w:hAnsi="Wingdings" w:hint="default"/>
      </w:rPr>
    </w:lvl>
    <w:lvl w:ilvl="3" w:tplc="04090001" w:tentative="1">
      <w:start w:val="1"/>
      <w:numFmt w:val="bullet"/>
      <w:lvlText w:val=""/>
      <w:lvlJc w:val="left"/>
      <w:pPr>
        <w:ind w:left="2949" w:hanging="360"/>
      </w:pPr>
      <w:rPr>
        <w:rFonts w:ascii="Symbol" w:hAnsi="Symbol" w:hint="default"/>
      </w:rPr>
    </w:lvl>
    <w:lvl w:ilvl="4" w:tplc="04090003" w:tentative="1">
      <w:start w:val="1"/>
      <w:numFmt w:val="bullet"/>
      <w:lvlText w:val="o"/>
      <w:lvlJc w:val="left"/>
      <w:pPr>
        <w:ind w:left="3669" w:hanging="360"/>
      </w:pPr>
      <w:rPr>
        <w:rFonts w:ascii="Courier New" w:hAnsi="Courier New" w:cs="Courier New" w:hint="default"/>
      </w:rPr>
    </w:lvl>
    <w:lvl w:ilvl="5" w:tplc="04090005" w:tentative="1">
      <w:start w:val="1"/>
      <w:numFmt w:val="bullet"/>
      <w:lvlText w:val=""/>
      <w:lvlJc w:val="left"/>
      <w:pPr>
        <w:ind w:left="4389" w:hanging="360"/>
      </w:pPr>
      <w:rPr>
        <w:rFonts w:ascii="Wingdings" w:hAnsi="Wingdings" w:hint="default"/>
      </w:rPr>
    </w:lvl>
    <w:lvl w:ilvl="6" w:tplc="04090001" w:tentative="1">
      <w:start w:val="1"/>
      <w:numFmt w:val="bullet"/>
      <w:lvlText w:val=""/>
      <w:lvlJc w:val="left"/>
      <w:pPr>
        <w:ind w:left="5109" w:hanging="360"/>
      </w:pPr>
      <w:rPr>
        <w:rFonts w:ascii="Symbol" w:hAnsi="Symbol" w:hint="default"/>
      </w:rPr>
    </w:lvl>
    <w:lvl w:ilvl="7" w:tplc="04090003" w:tentative="1">
      <w:start w:val="1"/>
      <w:numFmt w:val="bullet"/>
      <w:lvlText w:val="o"/>
      <w:lvlJc w:val="left"/>
      <w:pPr>
        <w:ind w:left="5829" w:hanging="360"/>
      </w:pPr>
      <w:rPr>
        <w:rFonts w:ascii="Courier New" w:hAnsi="Courier New" w:cs="Courier New" w:hint="default"/>
      </w:rPr>
    </w:lvl>
    <w:lvl w:ilvl="8" w:tplc="04090005" w:tentative="1">
      <w:start w:val="1"/>
      <w:numFmt w:val="bullet"/>
      <w:lvlText w:val=""/>
      <w:lvlJc w:val="left"/>
      <w:pPr>
        <w:ind w:left="6549" w:hanging="360"/>
      </w:pPr>
      <w:rPr>
        <w:rFonts w:ascii="Wingdings" w:hAnsi="Wingdings" w:hint="default"/>
      </w:rPr>
    </w:lvl>
  </w:abstractNum>
  <w:abstractNum w:abstractNumId="22" w15:restartNumberingAfterBreak="0">
    <w:nsid w:val="2A553D66"/>
    <w:multiLevelType w:val="hybridMultilevel"/>
    <w:tmpl w:val="4CAE0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A5B2012"/>
    <w:multiLevelType w:val="hybridMultilevel"/>
    <w:tmpl w:val="A9AA7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AA81AB1"/>
    <w:multiLevelType w:val="hybridMultilevel"/>
    <w:tmpl w:val="63F058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AB17A9B"/>
    <w:multiLevelType w:val="multilevel"/>
    <w:tmpl w:val="0409001D"/>
    <w:styleLink w:val="MedianListStyle"/>
    <w:lvl w:ilvl="0">
      <w:start w:val="1"/>
      <w:numFmt w:val="bullet"/>
      <w:lvlText w:val=""/>
      <w:lvlJc w:val="left"/>
      <w:pPr>
        <w:ind w:left="360" w:hanging="360"/>
      </w:pPr>
      <w:rPr>
        <w:rFonts w:ascii="Wingdings 2" w:hAnsi="Wingdings 2" w:hint="default"/>
        <w:color w:val="ED7D31" w:themeColor="accent2"/>
        <w:sz w:val="23"/>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2B657367"/>
    <w:multiLevelType w:val="hybridMultilevel"/>
    <w:tmpl w:val="5DFCF5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EED79A4"/>
    <w:multiLevelType w:val="hybridMultilevel"/>
    <w:tmpl w:val="C8D41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CA847F5"/>
    <w:multiLevelType w:val="hybridMultilevel"/>
    <w:tmpl w:val="C21E9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E0D2D37"/>
    <w:multiLevelType w:val="hybridMultilevel"/>
    <w:tmpl w:val="B4E41292"/>
    <w:lvl w:ilvl="0" w:tplc="E5FA4904">
      <w:start w:val="6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E18518A"/>
    <w:multiLevelType w:val="hybridMultilevel"/>
    <w:tmpl w:val="C39E04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4AD722D"/>
    <w:multiLevelType w:val="hybridMultilevel"/>
    <w:tmpl w:val="10BEA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7C754C8"/>
    <w:multiLevelType w:val="multilevel"/>
    <w:tmpl w:val="7CE289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A9E46BF"/>
    <w:multiLevelType w:val="hybridMultilevel"/>
    <w:tmpl w:val="908E09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A9F72F0"/>
    <w:multiLevelType w:val="hybridMultilevel"/>
    <w:tmpl w:val="EE62C66A"/>
    <w:lvl w:ilvl="0" w:tplc="85B86FD6">
      <w:start w:val="1"/>
      <w:numFmt w:val="decimal"/>
      <w:lvlText w:val="%1."/>
      <w:lvlJc w:val="left"/>
      <w:pPr>
        <w:ind w:left="346" w:hanging="360"/>
      </w:pPr>
      <w:rPr>
        <w:rFonts w:hint="default"/>
      </w:rPr>
    </w:lvl>
    <w:lvl w:ilvl="1" w:tplc="04090019" w:tentative="1">
      <w:start w:val="1"/>
      <w:numFmt w:val="lowerLetter"/>
      <w:lvlText w:val="%2."/>
      <w:lvlJc w:val="left"/>
      <w:pPr>
        <w:ind w:left="1066" w:hanging="360"/>
      </w:pPr>
    </w:lvl>
    <w:lvl w:ilvl="2" w:tplc="0409001B" w:tentative="1">
      <w:start w:val="1"/>
      <w:numFmt w:val="lowerRoman"/>
      <w:lvlText w:val="%3."/>
      <w:lvlJc w:val="right"/>
      <w:pPr>
        <w:ind w:left="1786" w:hanging="180"/>
      </w:pPr>
    </w:lvl>
    <w:lvl w:ilvl="3" w:tplc="0409000F" w:tentative="1">
      <w:start w:val="1"/>
      <w:numFmt w:val="decimal"/>
      <w:lvlText w:val="%4."/>
      <w:lvlJc w:val="left"/>
      <w:pPr>
        <w:ind w:left="2506" w:hanging="360"/>
      </w:pPr>
    </w:lvl>
    <w:lvl w:ilvl="4" w:tplc="04090019" w:tentative="1">
      <w:start w:val="1"/>
      <w:numFmt w:val="lowerLetter"/>
      <w:lvlText w:val="%5."/>
      <w:lvlJc w:val="left"/>
      <w:pPr>
        <w:ind w:left="3226" w:hanging="360"/>
      </w:pPr>
    </w:lvl>
    <w:lvl w:ilvl="5" w:tplc="0409001B" w:tentative="1">
      <w:start w:val="1"/>
      <w:numFmt w:val="lowerRoman"/>
      <w:lvlText w:val="%6."/>
      <w:lvlJc w:val="right"/>
      <w:pPr>
        <w:ind w:left="3946" w:hanging="180"/>
      </w:pPr>
    </w:lvl>
    <w:lvl w:ilvl="6" w:tplc="0409000F" w:tentative="1">
      <w:start w:val="1"/>
      <w:numFmt w:val="decimal"/>
      <w:lvlText w:val="%7."/>
      <w:lvlJc w:val="left"/>
      <w:pPr>
        <w:ind w:left="4666" w:hanging="360"/>
      </w:pPr>
    </w:lvl>
    <w:lvl w:ilvl="7" w:tplc="04090019" w:tentative="1">
      <w:start w:val="1"/>
      <w:numFmt w:val="lowerLetter"/>
      <w:lvlText w:val="%8."/>
      <w:lvlJc w:val="left"/>
      <w:pPr>
        <w:ind w:left="5386" w:hanging="360"/>
      </w:pPr>
    </w:lvl>
    <w:lvl w:ilvl="8" w:tplc="0409001B" w:tentative="1">
      <w:start w:val="1"/>
      <w:numFmt w:val="lowerRoman"/>
      <w:lvlText w:val="%9."/>
      <w:lvlJc w:val="right"/>
      <w:pPr>
        <w:ind w:left="6106" w:hanging="180"/>
      </w:pPr>
    </w:lvl>
  </w:abstractNum>
  <w:abstractNum w:abstractNumId="35" w15:restartNumberingAfterBreak="0">
    <w:nsid w:val="4E334B75"/>
    <w:multiLevelType w:val="hybridMultilevel"/>
    <w:tmpl w:val="E6F00D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0230253"/>
    <w:multiLevelType w:val="hybridMultilevel"/>
    <w:tmpl w:val="9AB6A11E"/>
    <w:lvl w:ilvl="0" w:tplc="E5FA4904">
      <w:start w:val="6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4382E77"/>
    <w:multiLevelType w:val="hybridMultilevel"/>
    <w:tmpl w:val="9BACB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9E20A31"/>
    <w:multiLevelType w:val="hybridMultilevel"/>
    <w:tmpl w:val="6B9EEF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EDF550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15:restartNumberingAfterBreak="0">
    <w:nsid w:val="62146F8F"/>
    <w:multiLevelType w:val="hybridMultilevel"/>
    <w:tmpl w:val="2AE84C56"/>
    <w:lvl w:ilvl="0" w:tplc="E5FA4904">
      <w:start w:val="6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4F60C81"/>
    <w:multiLevelType w:val="hybridMultilevel"/>
    <w:tmpl w:val="2DA6C85E"/>
    <w:lvl w:ilvl="0" w:tplc="E5FA4904">
      <w:start w:val="6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EA741DD"/>
    <w:multiLevelType w:val="hybridMultilevel"/>
    <w:tmpl w:val="F1642D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24B765C"/>
    <w:multiLevelType w:val="hybridMultilevel"/>
    <w:tmpl w:val="ED86BF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4750E9B"/>
    <w:multiLevelType w:val="hybridMultilevel"/>
    <w:tmpl w:val="A7982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D8F2E78"/>
    <w:multiLevelType w:val="hybridMultilevel"/>
    <w:tmpl w:val="F528A0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25"/>
  </w:num>
  <w:num w:numId="7">
    <w:abstractNumId w:val="8"/>
  </w:num>
  <w:num w:numId="8">
    <w:abstractNumId w:val="3"/>
  </w:num>
  <w:num w:numId="9">
    <w:abstractNumId w:val="2"/>
  </w:num>
  <w:num w:numId="10">
    <w:abstractNumId w:val="1"/>
  </w:num>
  <w:num w:numId="11">
    <w:abstractNumId w:val="0"/>
  </w:num>
  <w:num w:numId="12">
    <w:abstractNumId w:val="39"/>
  </w:num>
  <w:num w:numId="13">
    <w:abstractNumId w:val="28"/>
  </w:num>
  <w:num w:numId="14">
    <w:abstractNumId w:val="13"/>
  </w:num>
  <w:num w:numId="15">
    <w:abstractNumId w:val="27"/>
  </w:num>
  <w:num w:numId="16">
    <w:abstractNumId w:val="17"/>
  </w:num>
  <w:num w:numId="17">
    <w:abstractNumId w:val="30"/>
  </w:num>
  <w:num w:numId="18">
    <w:abstractNumId w:val="34"/>
  </w:num>
  <w:num w:numId="19">
    <w:abstractNumId w:val="20"/>
  </w:num>
  <w:num w:numId="20">
    <w:abstractNumId w:val="42"/>
  </w:num>
  <w:num w:numId="21">
    <w:abstractNumId w:val="26"/>
  </w:num>
  <w:num w:numId="22">
    <w:abstractNumId w:val="29"/>
  </w:num>
  <w:num w:numId="23">
    <w:abstractNumId w:val="41"/>
  </w:num>
  <w:num w:numId="24">
    <w:abstractNumId w:val="36"/>
  </w:num>
  <w:num w:numId="25">
    <w:abstractNumId w:val="40"/>
  </w:num>
  <w:num w:numId="26">
    <w:abstractNumId w:val="19"/>
  </w:num>
  <w:num w:numId="27">
    <w:abstractNumId w:val="11"/>
  </w:num>
  <w:num w:numId="28">
    <w:abstractNumId w:val="21"/>
  </w:num>
  <w:num w:numId="29">
    <w:abstractNumId w:val="23"/>
  </w:num>
  <w:num w:numId="30">
    <w:abstractNumId w:val="44"/>
  </w:num>
  <w:num w:numId="31">
    <w:abstractNumId w:val="16"/>
  </w:num>
  <w:num w:numId="32">
    <w:abstractNumId w:val="45"/>
  </w:num>
  <w:num w:numId="33">
    <w:abstractNumId w:val="18"/>
  </w:num>
  <w:num w:numId="34">
    <w:abstractNumId w:val="43"/>
  </w:num>
  <w:num w:numId="35">
    <w:abstractNumId w:val="31"/>
  </w:num>
  <w:num w:numId="36">
    <w:abstractNumId w:val="10"/>
  </w:num>
  <w:num w:numId="37">
    <w:abstractNumId w:val="33"/>
  </w:num>
  <w:num w:numId="38">
    <w:abstractNumId w:val="15"/>
  </w:num>
  <w:num w:numId="39">
    <w:abstractNumId w:val="38"/>
  </w:num>
  <w:num w:numId="40">
    <w:abstractNumId w:val="35"/>
  </w:num>
  <w:num w:numId="41">
    <w:abstractNumId w:val="12"/>
  </w:num>
  <w:num w:numId="42">
    <w:abstractNumId w:val="24"/>
  </w:num>
  <w:num w:numId="43">
    <w:abstractNumId w:val="37"/>
  </w:num>
  <w:num w:numId="44">
    <w:abstractNumId w:val="22"/>
  </w:num>
  <w:num w:numId="45">
    <w:abstractNumId w:val="14"/>
  </w:num>
  <w:num w:numId="46">
    <w:abstractNumId w:val="32"/>
  </w:num>
  <w:num w:numId="47">
    <w:abstractNumId w:val="32"/>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evenAndOddHeaders/>
  <w:drawingGridHorizontalSpacing w:val="115"/>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2B60"/>
    <w:rsid w:val="0000057F"/>
    <w:rsid w:val="0000069E"/>
    <w:rsid w:val="0000090C"/>
    <w:rsid w:val="0000150A"/>
    <w:rsid w:val="00001A81"/>
    <w:rsid w:val="00001C67"/>
    <w:rsid w:val="000024A5"/>
    <w:rsid w:val="00002984"/>
    <w:rsid w:val="000029B2"/>
    <w:rsid w:val="00002F0F"/>
    <w:rsid w:val="000031B0"/>
    <w:rsid w:val="0000320A"/>
    <w:rsid w:val="000044FA"/>
    <w:rsid w:val="000045C0"/>
    <w:rsid w:val="00004E12"/>
    <w:rsid w:val="00004E17"/>
    <w:rsid w:val="000068FE"/>
    <w:rsid w:val="0000690B"/>
    <w:rsid w:val="0000701B"/>
    <w:rsid w:val="00007422"/>
    <w:rsid w:val="00007DE3"/>
    <w:rsid w:val="00007E51"/>
    <w:rsid w:val="00007EA5"/>
    <w:rsid w:val="00007ED6"/>
    <w:rsid w:val="00010952"/>
    <w:rsid w:val="00010F5C"/>
    <w:rsid w:val="000110CF"/>
    <w:rsid w:val="00011568"/>
    <w:rsid w:val="00011805"/>
    <w:rsid w:val="000118BF"/>
    <w:rsid w:val="00012710"/>
    <w:rsid w:val="0001301E"/>
    <w:rsid w:val="000132C3"/>
    <w:rsid w:val="00013594"/>
    <w:rsid w:val="0001383C"/>
    <w:rsid w:val="00013F1E"/>
    <w:rsid w:val="00014427"/>
    <w:rsid w:val="00014D7C"/>
    <w:rsid w:val="00014DE6"/>
    <w:rsid w:val="00014E28"/>
    <w:rsid w:val="00015196"/>
    <w:rsid w:val="0001552B"/>
    <w:rsid w:val="00015D13"/>
    <w:rsid w:val="00015D2F"/>
    <w:rsid w:val="00015E65"/>
    <w:rsid w:val="00017671"/>
    <w:rsid w:val="000176F4"/>
    <w:rsid w:val="00017F4E"/>
    <w:rsid w:val="0002074C"/>
    <w:rsid w:val="00020D6C"/>
    <w:rsid w:val="00020E79"/>
    <w:rsid w:val="000211D3"/>
    <w:rsid w:val="00021C77"/>
    <w:rsid w:val="000220EE"/>
    <w:rsid w:val="00022907"/>
    <w:rsid w:val="00022AA5"/>
    <w:rsid w:val="0002319A"/>
    <w:rsid w:val="00024651"/>
    <w:rsid w:val="000252C4"/>
    <w:rsid w:val="000263AC"/>
    <w:rsid w:val="000263F2"/>
    <w:rsid w:val="0002661A"/>
    <w:rsid w:val="00026D4A"/>
    <w:rsid w:val="000274C5"/>
    <w:rsid w:val="0003075D"/>
    <w:rsid w:val="00030CC9"/>
    <w:rsid w:val="00031B97"/>
    <w:rsid w:val="00031BFD"/>
    <w:rsid w:val="00031D31"/>
    <w:rsid w:val="000322CA"/>
    <w:rsid w:val="000324D5"/>
    <w:rsid w:val="000325D4"/>
    <w:rsid w:val="00032762"/>
    <w:rsid w:val="0003281D"/>
    <w:rsid w:val="000332E1"/>
    <w:rsid w:val="000342BB"/>
    <w:rsid w:val="00034465"/>
    <w:rsid w:val="00035138"/>
    <w:rsid w:val="00035C6D"/>
    <w:rsid w:val="00035E67"/>
    <w:rsid w:val="00035FB5"/>
    <w:rsid w:val="0003638E"/>
    <w:rsid w:val="000364D8"/>
    <w:rsid w:val="000368BB"/>
    <w:rsid w:val="00036AF9"/>
    <w:rsid w:val="00036EF0"/>
    <w:rsid w:val="0003704F"/>
    <w:rsid w:val="00037844"/>
    <w:rsid w:val="00040519"/>
    <w:rsid w:val="000409B7"/>
    <w:rsid w:val="00040CD3"/>
    <w:rsid w:val="00041983"/>
    <w:rsid w:val="000424E0"/>
    <w:rsid w:val="00042D7C"/>
    <w:rsid w:val="00042D99"/>
    <w:rsid w:val="000432FB"/>
    <w:rsid w:val="00043C26"/>
    <w:rsid w:val="00043CD7"/>
    <w:rsid w:val="00043DFF"/>
    <w:rsid w:val="00043FBB"/>
    <w:rsid w:val="00044B15"/>
    <w:rsid w:val="000458A3"/>
    <w:rsid w:val="00045C84"/>
    <w:rsid w:val="0004741D"/>
    <w:rsid w:val="00047969"/>
    <w:rsid w:val="00050177"/>
    <w:rsid w:val="00050ECB"/>
    <w:rsid w:val="00051E98"/>
    <w:rsid w:val="00052155"/>
    <w:rsid w:val="0005268B"/>
    <w:rsid w:val="00052A4A"/>
    <w:rsid w:val="00052C19"/>
    <w:rsid w:val="00053064"/>
    <w:rsid w:val="000530CD"/>
    <w:rsid w:val="000531F2"/>
    <w:rsid w:val="00053B95"/>
    <w:rsid w:val="00053D81"/>
    <w:rsid w:val="00053F4F"/>
    <w:rsid w:val="000551D7"/>
    <w:rsid w:val="00055825"/>
    <w:rsid w:val="00056364"/>
    <w:rsid w:val="00056EDD"/>
    <w:rsid w:val="0005713E"/>
    <w:rsid w:val="000576D8"/>
    <w:rsid w:val="00057706"/>
    <w:rsid w:val="000578F3"/>
    <w:rsid w:val="00057D75"/>
    <w:rsid w:val="000604AB"/>
    <w:rsid w:val="00062263"/>
    <w:rsid w:val="000626B5"/>
    <w:rsid w:val="000633A8"/>
    <w:rsid w:val="00063428"/>
    <w:rsid w:val="0006352D"/>
    <w:rsid w:val="00063597"/>
    <w:rsid w:val="0006372B"/>
    <w:rsid w:val="000642D7"/>
    <w:rsid w:val="00064408"/>
    <w:rsid w:val="00066779"/>
    <w:rsid w:val="00066C19"/>
    <w:rsid w:val="00067337"/>
    <w:rsid w:val="000674FE"/>
    <w:rsid w:val="00067ABF"/>
    <w:rsid w:val="00067C64"/>
    <w:rsid w:val="00070937"/>
    <w:rsid w:val="00070F73"/>
    <w:rsid w:val="00071881"/>
    <w:rsid w:val="000726BF"/>
    <w:rsid w:val="0007388D"/>
    <w:rsid w:val="0007435B"/>
    <w:rsid w:val="000744E9"/>
    <w:rsid w:val="000748D6"/>
    <w:rsid w:val="00075001"/>
    <w:rsid w:val="000757D3"/>
    <w:rsid w:val="00075EE0"/>
    <w:rsid w:val="0007624D"/>
    <w:rsid w:val="00076BD3"/>
    <w:rsid w:val="00076CDD"/>
    <w:rsid w:val="00077754"/>
    <w:rsid w:val="000779FD"/>
    <w:rsid w:val="00080629"/>
    <w:rsid w:val="00080AA0"/>
    <w:rsid w:val="0008122C"/>
    <w:rsid w:val="000815A4"/>
    <w:rsid w:val="00081797"/>
    <w:rsid w:val="00081D5A"/>
    <w:rsid w:val="00081D6B"/>
    <w:rsid w:val="0008269B"/>
    <w:rsid w:val="00082A63"/>
    <w:rsid w:val="00082AB0"/>
    <w:rsid w:val="00082E1C"/>
    <w:rsid w:val="000833E6"/>
    <w:rsid w:val="000834D1"/>
    <w:rsid w:val="00083990"/>
    <w:rsid w:val="00083C66"/>
    <w:rsid w:val="00084B86"/>
    <w:rsid w:val="000852F1"/>
    <w:rsid w:val="00085541"/>
    <w:rsid w:val="00085A8D"/>
    <w:rsid w:val="00085EB3"/>
    <w:rsid w:val="00085ED1"/>
    <w:rsid w:val="000862A1"/>
    <w:rsid w:val="000866A0"/>
    <w:rsid w:val="000867E6"/>
    <w:rsid w:val="00086C49"/>
    <w:rsid w:val="00086DFE"/>
    <w:rsid w:val="000902B6"/>
    <w:rsid w:val="0009042C"/>
    <w:rsid w:val="00090782"/>
    <w:rsid w:val="00090AC2"/>
    <w:rsid w:val="00091459"/>
    <w:rsid w:val="00091482"/>
    <w:rsid w:val="000914DD"/>
    <w:rsid w:val="00092315"/>
    <w:rsid w:val="00092340"/>
    <w:rsid w:val="0009239A"/>
    <w:rsid w:val="0009256B"/>
    <w:rsid w:val="00092A7A"/>
    <w:rsid w:val="0009304A"/>
    <w:rsid w:val="000938CE"/>
    <w:rsid w:val="00093DFE"/>
    <w:rsid w:val="00093E2E"/>
    <w:rsid w:val="00094148"/>
    <w:rsid w:val="000945AA"/>
    <w:rsid w:val="00094D72"/>
    <w:rsid w:val="00094EA8"/>
    <w:rsid w:val="00094ECF"/>
    <w:rsid w:val="00095434"/>
    <w:rsid w:val="000959B5"/>
    <w:rsid w:val="00095F12"/>
    <w:rsid w:val="00096039"/>
    <w:rsid w:val="00096538"/>
    <w:rsid w:val="00096C16"/>
    <w:rsid w:val="00096C37"/>
    <w:rsid w:val="000976E0"/>
    <w:rsid w:val="000977E5"/>
    <w:rsid w:val="00097D09"/>
    <w:rsid w:val="000A0DEE"/>
    <w:rsid w:val="000A20D2"/>
    <w:rsid w:val="000A215E"/>
    <w:rsid w:val="000A21D8"/>
    <w:rsid w:val="000A2230"/>
    <w:rsid w:val="000A2614"/>
    <w:rsid w:val="000A2D42"/>
    <w:rsid w:val="000A2E2E"/>
    <w:rsid w:val="000A2F3C"/>
    <w:rsid w:val="000A3342"/>
    <w:rsid w:val="000A39BB"/>
    <w:rsid w:val="000A3AD3"/>
    <w:rsid w:val="000A4125"/>
    <w:rsid w:val="000A415D"/>
    <w:rsid w:val="000A4A34"/>
    <w:rsid w:val="000A4C53"/>
    <w:rsid w:val="000A4E38"/>
    <w:rsid w:val="000A50C4"/>
    <w:rsid w:val="000A560F"/>
    <w:rsid w:val="000A5D6B"/>
    <w:rsid w:val="000A5EB7"/>
    <w:rsid w:val="000A604C"/>
    <w:rsid w:val="000A6119"/>
    <w:rsid w:val="000A6135"/>
    <w:rsid w:val="000A6352"/>
    <w:rsid w:val="000A6971"/>
    <w:rsid w:val="000B0677"/>
    <w:rsid w:val="000B081E"/>
    <w:rsid w:val="000B0836"/>
    <w:rsid w:val="000B1036"/>
    <w:rsid w:val="000B19F3"/>
    <w:rsid w:val="000B1B41"/>
    <w:rsid w:val="000B1E8D"/>
    <w:rsid w:val="000B203A"/>
    <w:rsid w:val="000B212E"/>
    <w:rsid w:val="000B221B"/>
    <w:rsid w:val="000B23A1"/>
    <w:rsid w:val="000B2AAC"/>
    <w:rsid w:val="000B3319"/>
    <w:rsid w:val="000B3893"/>
    <w:rsid w:val="000B398F"/>
    <w:rsid w:val="000B429E"/>
    <w:rsid w:val="000B4386"/>
    <w:rsid w:val="000B457F"/>
    <w:rsid w:val="000B4C93"/>
    <w:rsid w:val="000B4FC4"/>
    <w:rsid w:val="000B50CF"/>
    <w:rsid w:val="000B5564"/>
    <w:rsid w:val="000B5749"/>
    <w:rsid w:val="000B619F"/>
    <w:rsid w:val="000B696E"/>
    <w:rsid w:val="000C027E"/>
    <w:rsid w:val="000C08C2"/>
    <w:rsid w:val="000C0D0B"/>
    <w:rsid w:val="000C1321"/>
    <w:rsid w:val="000C16F6"/>
    <w:rsid w:val="000C1ACF"/>
    <w:rsid w:val="000C21F4"/>
    <w:rsid w:val="000C2255"/>
    <w:rsid w:val="000C26B4"/>
    <w:rsid w:val="000C2F14"/>
    <w:rsid w:val="000C2FCC"/>
    <w:rsid w:val="000C3669"/>
    <w:rsid w:val="000C3892"/>
    <w:rsid w:val="000C390F"/>
    <w:rsid w:val="000C4807"/>
    <w:rsid w:val="000C4865"/>
    <w:rsid w:val="000C48E6"/>
    <w:rsid w:val="000C5393"/>
    <w:rsid w:val="000C5989"/>
    <w:rsid w:val="000C6180"/>
    <w:rsid w:val="000C63CE"/>
    <w:rsid w:val="000C698E"/>
    <w:rsid w:val="000C6B42"/>
    <w:rsid w:val="000C6CCA"/>
    <w:rsid w:val="000C74DC"/>
    <w:rsid w:val="000C7652"/>
    <w:rsid w:val="000C7CAC"/>
    <w:rsid w:val="000C7EFE"/>
    <w:rsid w:val="000D04A6"/>
    <w:rsid w:val="000D0837"/>
    <w:rsid w:val="000D0E46"/>
    <w:rsid w:val="000D0F4C"/>
    <w:rsid w:val="000D16AB"/>
    <w:rsid w:val="000D19EF"/>
    <w:rsid w:val="000D1C45"/>
    <w:rsid w:val="000D1FAD"/>
    <w:rsid w:val="000D24BA"/>
    <w:rsid w:val="000D3B8B"/>
    <w:rsid w:val="000D3E19"/>
    <w:rsid w:val="000D42F6"/>
    <w:rsid w:val="000D44A3"/>
    <w:rsid w:val="000D5778"/>
    <w:rsid w:val="000D5FAB"/>
    <w:rsid w:val="000D603E"/>
    <w:rsid w:val="000D67CF"/>
    <w:rsid w:val="000D6B9D"/>
    <w:rsid w:val="000D73DD"/>
    <w:rsid w:val="000E017E"/>
    <w:rsid w:val="000E0366"/>
    <w:rsid w:val="000E0651"/>
    <w:rsid w:val="000E0677"/>
    <w:rsid w:val="000E07D3"/>
    <w:rsid w:val="000E1AD2"/>
    <w:rsid w:val="000E1E70"/>
    <w:rsid w:val="000E2CF3"/>
    <w:rsid w:val="000E2E29"/>
    <w:rsid w:val="000E32D0"/>
    <w:rsid w:val="000E336A"/>
    <w:rsid w:val="000E3413"/>
    <w:rsid w:val="000E4356"/>
    <w:rsid w:val="000E4CA4"/>
    <w:rsid w:val="000E4FE4"/>
    <w:rsid w:val="000E57A4"/>
    <w:rsid w:val="000E659E"/>
    <w:rsid w:val="000E6966"/>
    <w:rsid w:val="000E6D05"/>
    <w:rsid w:val="000E6D1A"/>
    <w:rsid w:val="000E6DFD"/>
    <w:rsid w:val="000E70E2"/>
    <w:rsid w:val="000E79FB"/>
    <w:rsid w:val="000F01AB"/>
    <w:rsid w:val="000F0671"/>
    <w:rsid w:val="000F06AB"/>
    <w:rsid w:val="000F1D84"/>
    <w:rsid w:val="000F215C"/>
    <w:rsid w:val="000F22AF"/>
    <w:rsid w:val="000F2333"/>
    <w:rsid w:val="000F235A"/>
    <w:rsid w:val="000F2856"/>
    <w:rsid w:val="000F2A23"/>
    <w:rsid w:val="000F3C09"/>
    <w:rsid w:val="000F400A"/>
    <w:rsid w:val="000F4924"/>
    <w:rsid w:val="000F4C33"/>
    <w:rsid w:val="000F4E67"/>
    <w:rsid w:val="000F584F"/>
    <w:rsid w:val="000F59D7"/>
    <w:rsid w:val="000F5BBF"/>
    <w:rsid w:val="000F5C92"/>
    <w:rsid w:val="000F60B3"/>
    <w:rsid w:val="000F6221"/>
    <w:rsid w:val="000F6C75"/>
    <w:rsid w:val="000F6CDF"/>
    <w:rsid w:val="000F723F"/>
    <w:rsid w:val="000F72FC"/>
    <w:rsid w:val="00100861"/>
    <w:rsid w:val="00100BCF"/>
    <w:rsid w:val="00101591"/>
    <w:rsid w:val="00101A5A"/>
    <w:rsid w:val="001021A9"/>
    <w:rsid w:val="00102541"/>
    <w:rsid w:val="0010267C"/>
    <w:rsid w:val="00102738"/>
    <w:rsid w:val="00103A08"/>
    <w:rsid w:val="00103AD5"/>
    <w:rsid w:val="00103AE4"/>
    <w:rsid w:val="00103BEF"/>
    <w:rsid w:val="00104A33"/>
    <w:rsid w:val="00104BDC"/>
    <w:rsid w:val="00104BE7"/>
    <w:rsid w:val="00104D8D"/>
    <w:rsid w:val="00105262"/>
    <w:rsid w:val="001069CD"/>
    <w:rsid w:val="00106AE7"/>
    <w:rsid w:val="00106B79"/>
    <w:rsid w:val="00107655"/>
    <w:rsid w:val="001076D3"/>
    <w:rsid w:val="001109BA"/>
    <w:rsid w:val="00110A20"/>
    <w:rsid w:val="001113DF"/>
    <w:rsid w:val="001117DC"/>
    <w:rsid w:val="001119B4"/>
    <w:rsid w:val="001119CF"/>
    <w:rsid w:val="00112446"/>
    <w:rsid w:val="00113182"/>
    <w:rsid w:val="00113770"/>
    <w:rsid w:val="00113E34"/>
    <w:rsid w:val="0011417E"/>
    <w:rsid w:val="00114390"/>
    <w:rsid w:val="001143EE"/>
    <w:rsid w:val="00114A19"/>
    <w:rsid w:val="00114AC4"/>
    <w:rsid w:val="00114BC4"/>
    <w:rsid w:val="00115188"/>
    <w:rsid w:val="001157E0"/>
    <w:rsid w:val="00115A1B"/>
    <w:rsid w:val="00115B28"/>
    <w:rsid w:val="00115C08"/>
    <w:rsid w:val="00115E9D"/>
    <w:rsid w:val="001163FD"/>
    <w:rsid w:val="001170E3"/>
    <w:rsid w:val="001174D5"/>
    <w:rsid w:val="00117B88"/>
    <w:rsid w:val="00117C3F"/>
    <w:rsid w:val="00117C76"/>
    <w:rsid w:val="00117FC9"/>
    <w:rsid w:val="001208FA"/>
    <w:rsid w:val="00120AB1"/>
    <w:rsid w:val="00120DE2"/>
    <w:rsid w:val="0012199F"/>
    <w:rsid w:val="001225B1"/>
    <w:rsid w:val="001227A0"/>
    <w:rsid w:val="00122B37"/>
    <w:rsid w:val="00122B6F"/>
    <w:rsid w:val="00123520"/>
    <w:rsid w:val="0012389F"/>
    <w:rsid w:val="00123D0E"/>
    <w:rsid w:val="00124232"/>
    <w:rsid w:val="0012425A"/>
    <w:rsid w:val="00124830"/>
    <w:rsid w:val="00124FA2"/>
    <w:rsid w:val="00125218"/>
    <w:rsid w:val="00125262"/>
    <w:rsid w:val="00125326"/>
    <w:rsid w:val="0012539A"/>
    <w:rsid w:val="00125846"/>
    <w:rsid w:val="0012630C"/>
    <w:rsid w:val="00127271"/>
    <w:rsid w:val="00127A65"/>
    <w:rsid w:val="00127B23"/>
    <w:rsid w:val="00127CD6"/>
    <w:rsid w:val="00127CF6"/>
    <w:rsid w:val="001300C0"/>
    <w:rsid w:val="0013036C"/>
    <w:rsid w:val="0013038D"/>
    <w:rsid w:val="001305F3"/>
    <w:rsid w:val="001309A7"/>
    <w:rsid w:val="001314AE"/>
    <w:rsid w:val="0013176F"/>
    <w:rsid w:val="001317A2"/>
    <w:rsid w:val="0013188D"/>
    <w:rsid w:val="00131C96"/>
    <w:rsid w:val="001320EF"/>
    <w:rsid w:val="00132205"/>
    <w:rsid w:val="001323E3"/>
    <w:rsid w:val="0013300C"/>
    <w:rsid w:val="00133034"/>
    <w:rsid w:val="0013363F"/>
    <w:rsid w:val="0013441C"/>
    <w:rsid w:val="00134E5B"/>
    <w:rsid w:val="00135B6D"/>
    <w:rsid w:val="00135E9A"/>
    <w:rsid w:val="00136602"/>
    <w:rsid w:val="00136A90"/>
    <w:rsid w:val="00136C07"/>
    <w:rsid w:val="00136DB0"/>
    <w:rsid w:val="00136E4A"/>
    <w:rsid w:val="001378AF"/>
    <w:rsid w:val="00137B20"/>
    <w:rsid w:val="0014026D"/>
    <w:rsid w:val="0014031F"/>
    <w:rsid w:val="001408F7"/>
    <w:rsid w:val="00140AE4"/>
    <w:rsid w:val="00140B1D"/>
    <w:rsid w:val="00141191"/>
    <w:rsid w:val="00141424"/>
    <w:rsid w:val="00141649"/>
    <w:rsid w:val="001416A5"/>
    <w:rsid w:val="00141CDA"/>
    <w:rsid w:val="00141FDD"/>
    <w:rsid w:val="0014237C"/>
    <w:rsid w:val="00142CD1"/>
    <w:rsid w:val="00142D2C"/>
    <w:rsid w:val="0014354A"/>
    <w:rsid w:val="00143DCB"/>
    <w:rsid w:val="00143DFA"/>
    <w:rsid w:val="00144598"/>
    <w:rsid w:val="0014477F"/>
    <w:rsid w:val="00145709"/>
    <w:rsid w:val="00146303"/>
    <w:rsid w:val="0014692A"/>
    <w:rsid w:val="00146C03"/>
    <w:rsid w:val="00146E7E"/>
    <w:rsid w:val="00147426"/>
    <w:rsid w:val="00147756"/>
    <w:rsid w:val="001479FA"/>
    <w:rsid w:val="0015022D"/>
    <w:rsid w:val="00150288"/>
    <w:rsid w:val="001508E1"/>
    <w:rsid w:val="001510C7"/>
    <w:rsid w:val="001519A1"/>
    <w:rsid w:val="00152463"/>
    <w:rsid w:val="001524D7"/>
    <w:rsid w:val="00152685"/>
    <w:rsid w:val="00152A7A"/>
    <w:rsid w:val="00152DC3"/>
    <w:rsid w:val="00152E01"/>
    <w:rsid w:val="001533AE"/>
    <w:rsid w:val="001534D7"/>
    <w:rsid w:val="001534E3"/>
    <w:rsid w:val="00153F40"/>
    <w:rsid w:val="0015535D"/>
    <w:rsid w:val="001557C1"/>
    <w:rsid w:val="001574E8"/>
    <w:rsid w:val="00157608"/>
    <w:rsid w:val="001601AE"/>
    <w:rsid w:val="00160421"/>
    <w:rsid w:val="001606A3"/>
    <w:rsid w:val="001608F7"/>
    <w:rsid w:val="00160984"/>
    <w:rsid w:val="00161BFE"/>
    <w:rsid w:val="001620AB"/>
    <w:rsid w:val="00162138"/>
    <w:rsid w:val="001622F7"/>
    <w:rsid w:val="001629B8"/>
    <w:rsid w:val="00162CA4"/>
    <w:rsid w:val="00163A47"/>
    <w:rsid w:val="00163DF1"/>
    <w:rsid w:val="00164197"/>
    <w:rsid w:val="00164ECA"/>
    <w:rsid w:val="0016567F"/>
    <w:rsid w:val="001660DB"/>
    <w:rsid w:val="00166B25"/>
    <w:rsid w:val="00166B87"/>
    <w:rsid w:val="00170299"/>
    <w:rsid w:val="00170A0C"/>
    <w:rsid w:val="00170B14"/>
    <w:rsid w:val="00170E2F"/>
    <w:rsid w:val="0017130C"/>
    <w:rsid w:val="00171373"/>
    <w:rsid w:val="00171BEB"/>
    <w:rsid w:val="00171EED"/>
    <w:rsid w:val="0017243F"/>
    <w:rsid w:val="001725B8"/>
    <w:rsid w:val="0017267C"/>
    <w:rsid w:val="00172F59"/>
    <w:rsid w:val="001732DE"/>
    <w:rsid w:val="00173AF7"/>
    <w:rsid w:val="00173EF8"/>
    <w:rsid w:val="001740AB"/>
    <w:rsid w:val="001740C1"/>
    <w:rsid w:val="0017568A"/>
    <w:rsid w:val="00175734"/>
    <w:rsid w:val="00175CC7"/>
    <w:rsid w:val="00175D47"/>
    <w:rsid w:val="001762A3"/>
    <w:rsid w:val="001763D0"/>
    <w:rsid w:val="001766BB"/>
    <w:rsid w:val="00176CF9"/>
    <w:rsid w:val="00176E8D"/>
    <w:rsid w:val="00176EE1"/>
    <w:rsid w:val="00176FCC"/>
    <w:rsid w:val="00177295"/>
    <w:rsid w:val="00177883"/>
    <w:rsid w:val="00177897"/>
    <w:rsid w:val="00177DA9"/>
    <w:rsid w:val="00180226"/>
    <w:rsid w:val="0018140F"/>
    <w:rsid w:val="00181797"/>
    <w:rsid w:val="00181D02"/>
    <w:rsid w:val="00182086"/>
    <w:rsid w:val="00182666"/>
    <w:rsid w:val="00182B45"/>
    <w:rsid w:val="0018319D"/>
    <w:rsid w:val="00183786"/>
    <w:rsid w:val="00184668"/>
    <w:rsid w:val="00184B77"/>
    <w:rsid w:val="00184CE7"/>
    <w:rsid w:val="00184CF5"/>
    <w:rsid w:val="00184FEA"/>
    <w:rsid w:val="00185002"/>
    <w:rsid w:val="00185519"/>
    <w:rsid w:val="00185B8A"/>
    <w:rsid w:val="0018657C"/>
    <w:rsid w:val="0018687F"/>
    <w:rsid w:val="0018707F"/>
    <w:rsid w:val="00187108"/>
    <w:rsid w:val="001874DE"/>
    <w:rsid w:val="00187836"/>
    <w:rsid w:val="001879FC"/>
    <w:rsid w:val="00187CEC"/>
    <w:rsid w:val="00187D67"/>
    <w:rsid w:val="00190410"/>
    <w:rsid w:val="001906AC"/>
    <w:rsid w:val="00190774"/>
    <w:rsid w:val="00190AAA"/>
    <w:rsid w:val="00190C54"/>
    <w:rsid w:val="00190DAA"/>
    <w:rsid w:val="001910DC"/>
    <w:rsid w:val="00191689"/>
    <w:rsid w:val="00191790"/>
    <w:rsid w:val="00191901"/>
    <w:rsid w:val="001919FC"/>
    <w:rsid w:val="0019209C"/>
    <w:rsid w:val="00192248"/>
    <w:rsid w:val="0019224A"/>
    <w:rsid w:val="00192344"/>
    <w:rsid w:val="001923E8"/>
    <w:rsid w:val="00192DE8"/>
    <w:rsid w:val="00192F8C"/>
    <w:rsid w:val="0019373B"/>
    <w:rsid w:val="00193913"/>
    <w:rsid w:val="00194323"/>
    <w:rsid w:val="0019432E"/>
    <w:rsid w:val="00194C14"/>
    <w:rsid w:val="00194CDC"/>
    <w:rsid w:val="001954C4"/>
    <w:rsid w:val="001956B4"/>
    <w:rsid w:val="00195BFD"/>
    <w:rsid w:val="001964D5"/>
    <w:rsid w:val="0019725F"/>
    <w:rsid w:val="0019783B"/>
    <w:rsid w:val="001978C6"/>
    <w:rsid w:val="00197CB0"/>
    <w:rsid w:val="001A0A19"/>
    <w:rsid w:val="001A0BC0"/>
    <w:rsid w:val="001A12BC"/>
    <w:rsid w:val="001A1325"/>
    <w:rsid w:val="001A19F1"/>
    <w:rsid w:val="001A2699"/>
    <w:rsid w:val="001A26C7"/>
    <w:rsid w:val="001A27F5"/>
    <w:rsid w:val="001A2A18"/>
    <w:rsid w:val="001A2A6F"/>
    <w:rsid w:val="001A2C04"/>
    <w:rsid w:val="001A3069"/>
    <w:rsid w:val="001A30B1"/>
    <w:rsid w:val="001A30DD"/>
    <w:rsid w:val="001A398B"/>
    <w:rsid w:val="001A3DAE"/>
    <w:rsid w:val="001A4083"/>
    <w:rsid w:val="001A468F"/>
    <w:rsid w:val="001A4CEC"/>
    <w:rsid w:val="001A5590"/>
    <w:rsid w:val="001A55B1"/>
    <w:rsid w:val="001A6DF6"/>
    <w:rsid w:val="001A6E7B"/>
    <w:rsid w:val="001A7104"/>
    <w:rsid w:val="001A7378"/>
    <w:rsid w:val="001A7792"/>
    <w:rsid w:val="001A793E"/>
    <w:rsid w:val="001A7AF7"/>
    <w:rsid w:val="001B0B5A"/>
    <w:rsid w:val="001B10F4"/>
    <w:rsid w:val="001B131C"/>
    <w:rsid w:val="001B238E"/>
    <w:rsid w:val="001B241E"/>
    <w:rsid w:val="001B36DD"/>
    <w:rsid w:val="001B3D41"/>
    <w:rsid w:val="001B40EB"/>
    <w:rsid w:val="001B44B1"/>
    <w:rsid w:val="001B4C4E"/>
    <w:rsid w:val="001B509A"/>
    <w:rsid w:val="001B52CC"/>
    <w:rsid w:val="001B549A"/>
    <w:rsid w:val="001B5CC6"/>
    <w:rsid w:val="001B5E3A"/>
    <w:rsid w:val="001B698F"/>
    <w:rsid w:val="001B7649"/>
    <w:rsid w:val="001C0D39"/>
    <w:rsid w:val="001C1263"/>
    <w:rsid w:val="001C14C7"/>
    <w:rsid w:val="001C198B"/>
    <w:rsid w:val="001C1BE3"/>
    <w:rsid w:val="001C1DC8"/>
    <w:rsid w:val="001C203F"/>
    <w:rsid w:val="001C22AE"/>
    <w:rsid w:val="001C23F0"/>
    <w:rsid w:val="001C2800"/>
    <w:rsid w:val="001C2B5F"/>
    <w:rsid w:val="001C3D8B"/>
    <w:rsid w:val="001C402C"/>
    <w:rsid w:val="001C40BF"/>
    <w:rsid w:val="001C4D76"/>
    <w:rsid w:val="001C55A3"/>
    <w:rsid w:val="001C57A0"/>
    <w:rsid w:val="001C5EB7"/>
    <w:rsid w:val="001C6361"/>
    <w:rsid w:val="001C63A0"/>
    <w:rsid w:val="001C69E9"/>
    <w:rsid w:val="001C6BD4"/>
    <w:rsid w:val="001C6E90"/>
    <w:rsid w:val="001C776B"/>
    <w:rsid w:val="001C795A"/>
    <w:rsid w:val="001D003C"/>
    <w:rsid w:val="001D0DE1"/>
    <w:rsid w:val="001D0F06"/>
    <w:rsid w:val="001D18CE"/>
    <w:rsid w:val="001D1BA0"/>
    <w:rsid w:val="001D1BFA"/>
    <w:rsid w:val="001D20D7"/>
    <w:rsid w:val="001D255C"/>
    <w:rsid w:val="001D29E9"/>
    <w:rsid w:val="001D2EA2"/>
    <w:rsid w:val="001D36D4"/>
    <w:rsid w:val="001D37DE"/>
    <w:rsid w:val="001D3AF9"/>
    <w:rsid w:val="001D3CB3"/>
    <w:rsid w:val="001D3D38"/>
    <w:rsid w:val="001D4037"/>
    <w:rsid w:val="001D4190"/>
    <w:rsid w:val="001D42E2"/>
    <w:rsid w:val="001D474F"/>
    <w:rsid w:val="001D4AE0"/>
    <w:rsid w:val="001D4C0F"/>
    <w:rsid w:val="001D4DBB"/>
    <w:rsid w:val="001D51FD"/>
    <w:rsid w:val="001D5316"/>
    <w:rsid w:val="001D5328"/>
    <w:rsid w:val="001D54CC"/>
    <w:rsid w:val="001D55FF"/>
    <w:rsid w:val="001D5AF2"/>
    <w:rsid w:val="001D5E77"/>
    <w:rsid w:val="001D6356"/>
    <w:rsid w:val="001D66DA"/>
    <w:rsid w:val="001D69BB"/>
    <w:rsid w:val="001D6AD9"/>
    <w:rsid w:val="001D6B8B"/>
    <w:rsid w:val="001D6F02"/>
    <w:rsid w:val="001D742F"/>
    <w:rsid w:val="001D7A9E"/>
    <w:rsid w:val="001D7F30"/>
    <w:rsid w:val="001E01FC"/>
    <w:rsid w:val="001E035D"/>
    <w:rsid w:val="001E153D"/>
    <w:rsid w:val="001E16B7"/>
    <w:rsid w:val="001E16EB"/>
    <w:rsid w:val="001E1937"/>
    <w:rsid w:val="001E1F0E"/>
    <w:rsid w:val="001E213A"/>
    <w:rsid w:val="001E2167"/>
    <w:rsid w:val="001E24F3"/>
    <w:rsid w:val="001E2568"/>
    <w:rsid w:val="001E33CB"/>
    <w:rsid w:val="001E352C"/>
    <w:rsid w:val="001E364C"/>
    <w:rsid w:val="001E37A8"/>
    <w:rsid w:val="001E3D05"/>
    <w:rsid w:val="001E41C5"/>
    <w:rsid w:val="001E4499"/>
    <w:rsid w:val="001E44E7"/>
    <w:rsid w:val="001E48E8"/>
    <w:rsid w:val="001E4C5B"/>
    <w:rsid w:val="001E4D1E"/>
    <w:rsid w:val="001E51BD"/>
    <w:rsid w:val="001E589F"/>
    <w:rsid w:val="001E5C22"/>
    <w:rsid w:val="001E5D27"/>
    <w:rsid w:val="001E60B7"/>
    <w:rsid w:val="001E65E7"/>
    <w:rsid w:val="001E6758"/>
    <w:rsid w:val="001E6C2E"/>
    <w:rsid w:val="001E7467"/>
    <w:rsid w:val="001E7575"/>
    <w:rsid w:val="001E7ED1"/>
    <w:rsid w:val="001F0E3F"/>
    <w:rsid w:val="001F1446"/>
    <w:rsid w:val="001F1DB1"/>
    <w:rsid w:val="001F1E54"/>
    <w:rsid w:val="001F2BCB"/>
    <w:rsid w:val="001F2C8E"/>
    <w:rsid w:val="001F30C7"/>
    <w:rsid w:val="001F324C"/>
    <w:rsid w:val="001F325A"/>
    <w:rsid w:val="001F3323"/>
    <w:rsid w:val="001F3963"/>
    <w:rsid w:val="001F466A"/>
    <w:rsid w:val="001F4B7D"/>
    <w:rsid w:val="001F4C29"/>
    <w:rsid w:val="001F5702"/>
    <w:rsid w:val="001F5A78"/>
    <w:rsid w:val="001F5E5D"/>
    <w:rsid w:val="001F606D"/>
    <w:rsid w:val="001F6E98"/>
    <w:rsid w:val="001F709C"/>
    <w:rsid w:val="00200087"/>
    <w:rsid w:val="0020008D"/>
    <w:rsid w:val="00200AC3"/>
    <w:rsid w:val="002010F1"/>
    <w:rsid w:val="002012F3"/>
    <w:rsid w:val="00201322"/>
    <w:rsid w:val="0020173A"/>
    <w:rsid w:val="00201CF1"/>
    <w:rsid w:val="00202288"/>
    <w:rsid w:val="002023D8"/>
    <w:rsid w:val="002028F3"/>
    <w:rsid w:val="00202EC4"/>
    <w:rsid w:val="0020308D"/>
    <w:rsid w:val="002038BE"/>
    <w:rsid w:val="00203C11"/>
    <w:rsid w:val="00203EC3"/>
    <w:rsid w:val="002041F7"/>
    <w:rsid w:val="00204367"/>
    <w:rsid w:val="002047D0"/>
    <w:rsid w:val="00204F9B"/>
    <w:rsid w:val="002055B2"/>
    <w:rsid w:val="002057C6"/>
    <w:rsid w:val="00205CA8"/>
    <w:rsid w:val="002068FD"/>
    <w:rsid w:val="0020691A"/>
    <w:rsid w:val="00206ACF"/>
    <w:rsid w:val="00207114"/>
    <w:rsid w:val="00207981"/>
    <w:rsid w:val="00207C7D"/>
    <w:rsid w:val="002105AB"/>
    <w:rsid w:val="00211056"/>
    <w:rsid w:val="00212362"/>
    <w:rsid w:val="00212988"/>
    <w:rsid w:val="0021337A"/>
    <w:rsid w:val="002143BE"/>
    <w:rsid w:val="00214661"/>
    <w:rsid w:val="002151BE"/>
    <w:rsid w:val="00215BC6"/>
    <w:rsid w:val="002164E3"/>
    <w:rsid w:val="00217229"/>
    <w:rsid w:val="0021725E"/>
    <w:rsid w:val="0021796F"/>
    <w:rsid w:val="00217EA3"/>
    <w:rsid w:val="002205FD"/>
    <w:rsid w:val="002209C5"/>
    <w:rsid w:val="00220CFB"/>
    <w:rsid w:val="0022175B"/>
    <w:rsid w:val="00222AF3"/>
    <w:rsid w:val="0022303D"/>
    <w:rsid w:val="0022308D"/>
    <w:rsid w:val="002242CA"/>
    <w:rsid w:val="00225445"/>
    <w:rsid w:val="002255DD"/>
    <w:rsid w:val="0022564A"/>
    <w:rsid w:val="00226024"/>
    <w:rsid w:val="002266BA"/>
    <w:rsid w:val="00226709"/>
    <w:rsid w:val="00226AA2"/>
    <w:rsid w:val="00226C94"/>
    <w:rsid w:val="00226E11"/>
    <w:rsid w:val="002273D3"/>
    <w:rsid w:val="00227CA9"/>
    <w:rsid w:val="00227E8A"/>
    <w:rsid w:val="00227FA5"/>
    <w:rsid w:val="002305B5"/>
    <w:rsid w:val="00231295"/>
    <w:rsid w:val="002316E7"/>
    <w:rsid w:val="0023170A"/>
    <w:rsid w:val="0023179C"/>
    <w:rsid w:val="00231BB1"/>
    <w:rsid w:val="0023319E"/>
    <w:rsid w:val="002335EC"/>
    <w:rsid w:val="00233CA5"/>
    <w:rsid w:val="002344AF"/>
    <w:rsid w:val="002347BD"/>
    <w:rsid w:val="00234E72"/>
    <w:rsid w:val="002354E9"/>
    <w:rsid w:val="002354FE"/>
    <w:rsid w:val="00235A60"/>
    <w:rsid w:val="00235C1E"/>
    <w:rsid w:val="00235D3E"/>
    <w:rsid w:val="00235F58"/>
    <w:rsid w:val="00236212"/>
    <w:rsid w:val="0023650C"/>
    <w:rsid w:val="00236FE4"/>
    <w:rsid w:val="00237014"/>
    <w:rsid w:val="0023705D"/>
    <w:rsid w:val="002373E1"/>
    <w:rsid w:val="00237853"/>
    <w:rsid w:val="002400F0"/>
    <w:rsid w:val="00240641"/>
    <w:rsid w:val="002406D4"/>
    <w:rsid w:val="002406F7"/>
    <w:rsid w:val="00240D2B"/>
    <w:rsid w:val="00241015"/>
    <w:rsid w:val="002416A2"/>
    <w:rsid w:val="00241B0F"/>
    <w:rsid w:val="002434D8"/>
    <w:rsid w:val="00243909"/>
    <w:rsid w:val="0024465C"/>
    <w:rsid w:val="0024474D"/>
    <w:rsid w:val="002453D3"/>
    <w:rsid w:val="002454AD"/>
    <w:rsid w:val="0024597F"/>
    <w:rsid w:val="002459AC"/>
    <w:rsid w:val="00245F47"/>
    <w:rsid w:val="00246440"/>
    <w:rsid w:val="002469B2"/>
    <w:rsid w:val="00247245"/>
    <w:rsid w:val="00247942"/>
    <w:rsid w:val="00247949"/>
    <w:rsid w:val="00247A5C"/>
    <w:rsid w:val="0025052D"/>
    <w:rsid w:val="0025134B"/>
    <w:rsid w:val="002516D8"/>
    <w:rsid w:val="002518FE"/>
    <w:rsid w:val="0025203E"/>
    <w:rsid w:val="0025218E"/>
    <w:rsid w:val="00252BD6"/>
    <w:rsid w:val="00252C7E"/>
    <w:rsid w:val="00252CDA"/>
    <w:rsid w:val="00253135"/>
    <w:rsid w:val="00254198"/>
    <w:rsid w:val="002542FD"/>
    <w:rsid w:val="0025565D"/>
    <w:rsid w:val="00255842"/>
    <w:rsid w:val="00256129"/>
    <w:rsid w:val="00256474"/>
    <w:rsid w:val="00256D96"/>
    <w:rsid w:val="002577A6"/>
    <w:rsid w:val="002579E3"/>
    <w:rsid w:val="00257D57"/>
    <w:rsid w:val="00260100"/>
    <w:rsid w:val="00261010"/>
    <w:rsid w:val="00261626"/>
    <w:rsid w:val="00261A8D"/>
    <w:rsid w:val="00261BE4"/>
    <w:rsid w:val="002625BD"/>
    <w:rsid w:val="00262F7E"/>
    <w:rsid w:val="00263181"/>
    <w:rsid w:val="0026360B"/>
    <w:rsid w:val="00263BBB"/>
    <w:rsid w:val="00264259"/>
    <w:rsid w:val="002649EB"/>
    <w:rsid w:val="00264F3C"/>
    <w:rsid w:val="00264F52"/>
    <w:rsid w:val="00266044"/>
    <w:rsid w:val="00266531"/>
    <w:rsid w:val="00266A48"/>
    <w:rsid w:val="00267416"/>
    <w:rsid w:val="00267516"/>
    <w:rsid w:val="00267711"/>
    <w:rsid w:val="0026792E"/>
    <w:rsid w:val="00267D7A"/>
    <w:rsid w:val="00270595"/>
    <w:rsid w:val="00270623"/>
    <w:rsid w:val="00270841"/>
    <w:rsid w:val="00270985"/>
    <w:rsid w:val="002709B5"/>
    <w:rsid w:val="00270B17"/>
    <w:rsid w:val="00270D33"/>
    <w:rsid w:val="0027224F"/>
    <w:rsid w:val="0027303A"/>
    <w:rsid w:val="002730CC"/>
    <w:rsid w:val="0027310C"/>
    <w:rsid w:val="002732ED"/>
    <w:rsid w:val="00273469"/>
    <w:rsid w:val="00273794"/>
    <w:rsid w:val="0027388A"/>
    <w:rsid w:val="00273C9B"/>
    <w:rsid w:val="0027432E"/>
    <w:rsid w:val="0027452C"/>
    <w:rsid w:val="00274BAA"/>
    <w:rsid w:val="00275351"/>
    <w:rsid w:val="0027541F"/>
    <w:rsid w:val="00275B7E"/>
    <w:rsid w:val="00275D6F"/>
    <w:rsid w:val="00275FA4"/>
    <w:rsid w:val="00275FAA"/>
    <w:rsid w:val="002765D1"/>
    <w:rsid w:val="00276C1C"/>
    <w:rsid w:val="00276DBA"/>
    <w:rsid w:val="002802EA"/>
    <w:rsid w:val="00280726"/>
    <w:rsid w:val="00280FCF"/>
    <w:rsid w:val="002825CC"/>
    <w:rsid w:val="00282643"/>
    <w:rsid w:val="0028268F"/>
    <w:rsid w:val="00282961"/>
    <w:rsid w:val="00282E9D"/>
    <w:rsid w:val="00282FA1"/>
    <w:rsid w:val="00283264"/>
    <w:rsid w:val="002834B8"/>
    <w:rsid w:val="00283686"/>
    <w:rsid w:val="002839C5"/>
    <w:rsid w:val="002842F0"/>
    <w:rsid w:val="00284506"/>
    <w:rsid w:val="00284B64"/>
    <w:rsid w:val="00284ECA"/>
    <w:rsid w:val="0028522C"/>
    <w:rsid w:val="002863D7"/>
    <w:rsid w:val="002867F1"/>
    <w:rsid w:val="00286BDE"/>
    <w:rsid w:val="0028778B"/>
    <w:rsid w:val="00287A1D"/>
    <w:rsid w:val="00287CC1"/>
    <w:rsid w:val="0029034D"/>
    <w:rsid w:val="0029052D"/>
    <w:rsid w:val="00291174"/>
    <w:rsid w:val="00291374"/>
    <w:rsid w:val="0029257A"/>
    <w:rsid w:val="00292C52"/>
    <w:rsid w:val="00293571"/>
    <w:rsid w:val="00296297"/>
    <w:rsid w:val="00296D2E"/>
    <w:rsid w:val="00297037"/>
    <w:rsid w:val="002974BF"/>
    <w:rsid w:val="00297DFE"/>
    <w:rsid w:val="002A01B7"/>
    <w:rsid w:val="002A0314"/>
    <w:rsid w:val="002A0A09"/>
    <w:rsid w:val="002A1200"/>
    <w:rsid w:val="002A1CC6"/>
    <w:rsid w:val="002A1E86"/>
    <w:rsid w:val="002A1E9F"/>
    <w:rsid w:val="002A2402"/>
    <w:rsid w:val="002A27FB"/>
    <w:rsid w:val="002A309B"/>
    <w:rsid w:val="002A314C"/>
    <w:rsid w:val="002A3361"/>
    <w:rsid w:val="002A36DA"/>
    <w:rsid w:val="002A3C76"/>
    <w:rsid w:val="002A42C0"/>
    <w:rsid w:val="002A4340"/>
    <w:rsid w:val="002A445C"/>
    <w:rsid w:val="002A48E0"/>
    <w:rsid w:val="002A4A64"/>
    <w:rsid w:val="002A4B2B"/>
    <w:rsid w:val="002A5067"/>
    <w:rsid w:val="002A531B"/>
    <w:rsid w:val="002A55A5"/>
    <w:rsid w:val="002A61B5"/>
    <w:rsid w:val="002A67B4"/>
    <w:rsid w:val="002A72C7"/>
    <w:rsid w:val="002A783F"/>
    <w:rsid w:val="002A7A63"/>
    <w:rsid w:val="002B03F9"/>
    <w:rsid w:val="002B040F"/>
    <w:rsid w:val="002B049E"/>
    <w:rsid w:val="002B0F3F"/>
    <w:rsid w:val="002B1D80"/>
    <w:rsid w:val="002B1F70"/>
    <w:rsid w:val="002B2685"/>
    <w:rsid w:val="002B3349"/>
    <w:rsid w:val="002B33E0"/>
    <w:rsid w:val="002B3429"/>
    <w:rsid w:val="002B3436"/>
    <w:rsid w:val="002B3673"/>
    <w:rsid w:val="002B3A52"/>
    <w:rsid w:val="002B3D18"/>
    <w:rsid w:val="002B425B"/>
    <w:rsid w:val="002B45DC"/>
    <w:rsid w:val="002B4BF1"/>
    <w:rsid w:val="002B4CFB"/>
    <w:rsid w:val="002B4EA0"/>
    <w:rsid w:val="002B53A9"/>
    <w:rsid w:val="002B5BC3"/>
    <w:rsid w:val="002B61F6"/>
    <w:rsid w:val="002B6331"/>
    <w:rsid w:val="002B63D2"/>
    <w:rsid w:val="002B6F14"/>
    <w:rsid w:val="002B7273"/>
    <w:rsid w:val="002B7D0D"/>
    <w:rsid w:val="002C0225"/>
    <w:rsid w:val="002C050D"/>
    <w:rsid w:val="002C0514"/>
    <w:rsid w:val="002C0F4D"/>
    <w:rsid w:val="002C11B8"/>
    <w:rsid w:val="002C126D"/>
    <w:rsid w:val="002C1301"/>
    <w:rsid w:val="002C1343"/>
    <w:rsid w:val="002C1798"/>
    <w:rsid w:val="002C17F6"/>
    <w:rsid w:val="002C203D"/>
    <w:rsid w:val="002C2263"/>
    <w:rsid w:val="002C289B"/>
    <w:rsid w:val="002C2BB6"/>
    <w:rsid w:val="002C2DA3"/>
    <w:rsid w:val="002C35F9"/>
    <w:rsid w:val="002C4772"/>
    <w:rsid w:val="002C48CD"/>
    <w:rsid w:val="002C4DD1"/>
    <w:rsid w:val="002C5EFF"/>
    <w:rsid w:val="002C6E38"/>
    <w:rsid w:val="002C6E39"/>
    <w:rsid w:val="002C7025"/>
    <w:rsid w:val="002C71F5"/>
    <w:rsid w:val="002C730B"/>
    <w:rsid w:val="002C761A"/>
    <w:rsid w:val="002D0287"/>
    <w:rsid w:val="002D069B"/>
    <w:rsid w:val="002D1FE8"/>
    <w:rsid w:val="002D268B"/>
    <w:rsid w:val="002D2F2F"/>
    <w:rsid w:val="002D3102"/>
    <w:rsid w:val="002D4029"/>
    <w:rsid w:val="002D42F0"/>
    <w:rsid w:val="002D4385"/>
    <w:rsid w:val="002D452F"/>
    <w:rsid w:val="002D4700"/>
    <w:rsid w:val="002D47BD"/>
    <w:rsid w:val="002D4E2A"/>
    <w:rsid w:val="002D4FB9"/>
    <w:rsid w:val="002D5994"/>
    <w:rsid w:val="002D5CC6"/>
    <w:rsid w:val="002D6359"/>
    <w:rsid w:val="002D64FE"/>
    <w:rsid w:val="002D6934"/>
    <w:rsid w:val="002D6DF7"/>
    <w:rsid w:val="002D7349"/>
    <w:rsid w:val="002D7B6C"/>
    <w:rsid w:val="002E1AA7"/>
    <w:rsid w:val="002E1AE7"/>
    <w:rsid w:val="002E1B23"/>
    <w:rsid w:val="002E2542"/>
    <w:rsid w:val="002E33D2"/>
    <w:rsid w:val="002E383D"/>
    <w:rsid w:val="002E40E5"/>
    <w:rsid w:val="002E4561"/>
    <w:rsid w:val="002E4983"/>
    <w:rsid w:val="002E4D1D"/>
    <w:rsid w:val="002E505B"/>
    <w:rsid w:val="002E5935"/>
    <w:rsid w:val="002E6337"/>
    <w:rsid w:val="002E6666"/>
    <w:rsid w:val="002E6FB3"/>
    <w:rsid w:val="002E7819"/>
    <w:rsid w:val="002E7885"/>
    <w:rsid w:val="002E7D41"/>
    <w:rsid w:val="002E7E99"/>
    <w:rsid w:val="002F051D"/>
    <w:rsid w:val="002F0770"/>
    <w:rsid w:val="002F07AB"/>
    <w:rsid w:val="002F0C70"/>
    <w:rsid w:val="002F0F52"/>
    <w:rsid w:val="002F121B"/>
    <w:rsid w:val="002F1A84"/>
    <w:rsid w:val="002F1E56"/>
    <w:rsid w:val="002F2002"/>
    <w:rsid w:val="002F2B41"/>
    <w:rsid w:val="002F3E42"/>
    <w:rsid w:val="002F414A"/>
    <w:rsid w:val="002F4286"/>
    <w:rsid w:val="002F43D3"/>
    <w:rsid w:val="002F4D11"/>
    <w:rsid w:val="002F58AF"/>
    <w:rsid w:val="002F5DEA"/>
    <w:rsid w:val="002F60DE"/>
    <w:rsid w:val="002F6489"/>
    <w:rsid w:val="002F67DA"/>
    <w:rsid w:val="002F69D8"/>
    <w:rsid w:val="002F6C03"/>
    <w:rsid w:val="002F75BE"/>
    <w:rsid w:val="002F7948"/>
    <w:rsid w:val="002F7B0E"/>
    <w:rsid w:val="00300283"/>
    <w:rsid w:val="0030053B"/>
    <w:rsid w:val="0030106B"/>
    <w:rsid w:val="00301564"/>
    <w:rsid w:val="003019F7"/>
    <w:rsid w:val="00301AE5"/>
    <w:rsid w:val="003025D9"/>
    <w:rsid w:val="00302DCA"/>
    <w:rsid w:val="003032B4"/>
    <w:rsid w:val="0030361F"/>
    <w:rsid w:val="003036B7"/>
    <w:rsid w:val="00303858"/>
    <w:rsid w:val="00303F35"/>
    <w:rsid w:val="003043EB"/>
    <w:rsid w:val="00304763"/>
    <w:rsid w:val="003049D0"/>
    <w:rsid w:val="0030550B"/>
    <w:rsid w:val="00305E62"/>
    <w:rsid w:val="00306025"/>
    <w:rsid w:val="003060F2"/>
    <w:rsid w:val="0030618F"/>
    <w:rsid w:val="003065E8"/>
    <w:rsid w:val="00307F53"/>
    <w:rsid w:val="00310CB5"/>
    <w:rsid w:val="00311720"/>
    <w:rsid w:val="00311778"/>
    <w:rsid w:val="0031280C"/>
    <w:rsid w:val="00312867"/>
    <w:rsid w:val="00312F56"/>
    <w:rsid w:val="00312F75"/>
    <w:rsid w:val="00312F8C"/>
    <w:rsid w:val="003136FF"/>
    <w:rsid w:val="00314852"/>
    <w:rsid w:val="003149A9"/>
    <w:rsid w:val="00314B3D"/>
    <w:rsid w:val="00314B8A"/>
    <w:rsid w:val="00314DA6"/>
    <w:rsid w:val="00314EA6"/>
    <w:rsid w:val="00315208"/>
    <w:rsid w:val="003154D8"/>
    <w:rsid w:val="00315578"/>
    <w:rsid w:val="0031566B"/>
    <w:rsid w:val="00315AF5"/>
    <w:rsid w:val="0031662B"/>
    <w:rsid w:val="00316BE0"/>
    <w:rsid w:val="00316E46"/>
    <w:rsid w:val="003204B7"/>
    <w:rsid w:val="00320547"/>
    <w:rsid w:val="0032135E"/>
    <w:rsid w:val="00321990"/>
    <w:rsid w:val="00321C4E"/>
    <w:rsid w:val="00321E4D"/>
    <w:rsid w:val="003222F9"/>
    <w:rsid w:val="0032278D"/>
    <w:rsid w:val="0032337C"/>
    <w:rsid w:val="003238FE"/>
    <w:rsid w:val="00323952"/>
    <w:rsid w:val="00323A87"/>
    <w:rsid w:val="00324152"/>
    <w:rsid w:val="00324308"/>
    <w:rsid w:val="00324447"/>
    <w:rsid w:val="003248EA"/>
    <w:rsid w:val="00324B91"/>
    <w:rsid w:val="00324ECD"/>
    <w:rsid w:val="00325F3D"/>
    <w:rsid w:val="003267E2"/>
    <w:rsid w:val="00326AD3"/>
    <w:rsid w:val="00326B6A"/>
    <w:rsid w:val="00326EF4"/>
    <w:rsid w:val="0032764A"/>
    <w:rsid w:val="003277FF"/>
    <w:rsid w:val="00327ADE"/>
    <w:rsid w:val="00327F03"/>
    <w:rsid w:val="00330A4E"/>
    <w:rsid w:val="0033159A"/>
    <w:rsid w:val="003317C9"/>
    <w:rsid w:val="003319FA"/>
    <w:rsid w:val="00331A39"/>
    <w:rsid w:val="00331AC7"/>
    <w:rsid w:val="00331B52"/>
    <w:rsid w:val="00331E56"/>
    <w:rsid w:val="00332EB3"/>
    <w:rsid w:val="003331CE"/>
    <w:rsid w:val="0033344F"/>
    <w:rsid w:val="00333BD7"/>
    <w:rsid w:val="00333DC5"/>
    <w:rsid w:val="00333FC7"/>
    <w:rsid w:val="00334148"/>
    <w:rsid w:val="00334162"/>
    <w:rsid w:val="00335112"/>
    <w:rsid w:val="0033519A"/>
    <w:rsid w:val="0033533D"/>
    <w:rsid w:val="00335745"/>
    <w:rsid w:val="0033590E"/>
    <w:rsid w:val="00335FF9"/>
    <w:rsid w:val="003361BE"/>
    <w:rsid w:val="0033776D"/>
    <w:rsid w:val="003400EC"/>
    <w:rsid w:val="00340756"/>
    <w:rsid w:val="003407AF"/>
    <w:rsid w:val="00340993"/>
    <w:rsid w:val="00340D37"/>
    <w:rsid w:val="00341E8A"/>
    <w:rsid w:val="0034231D"/>
    <w:rsid w:val="00342409"/>
    <w:rsid w:val="00342738"/>
    <w:rsid w:val="003430C8"/>
    <w:rsid w:val="003432CF"/>
    <w:rsid w:val="00343314"/>
    <w:rsid w:val="00343443"/>
    <w:rsid w:val="00343E59"/>
    <w:rsid w:val="00344CCB"/>
    <w:rsid w:val="00344F03"/>
    <w:rsid w:val="003457BE"/>
    <w:rsid w:val="00345A08"/>
    <w:rsid w:val="00345D90"/>
    <w:rsid w:val="00345F73"/>
    <w:rsid w:val="00346A7B"/>
    <w:rsid w:val="00346AF5"/>
    <w:rsid w:val="00346D0D"/>
    <w:rsid w:val="0034741D"/>
    <w:rsid w:val="003476DD"/>
    <w:rsid w:val="0035059F"/>
    <w:rsid w:val="003505DF"/>
    <w:rsid w:val="00350852"/>
    <w:rsid w:val="0035088B"/>
    <w:rsid w:val="00350BAF"/>
    <w:rsid w:val="0035142D"/>
    <w:rsid w:val="00352581"/>
    <w:rsid w:val="003526F2"/>
    <w:rsid w:val="00352BF2"/>
    <w:rsid w:val="00352C96"/>
    <w:rsid w:val="00353024"/>
    <w:rsid w:val="00353143"/>
    <w:rsid w:val="003535AA"/>
    <w:rsid w:val="00354141"/>
    <w:rsid w:val="00354278"/>
    <w:rsid w:val="00354483"/>
    <w:rsid w:val="00354542"/>
    <w:rsid w:val="00354DAC"/>
    <w:rsid w:val="00355429"/>
    <w:rsid w:val="003556E8"/>
    <w:rsid w:val="0035581E"/>
    <w:rsid w:val="00355D72"/>
    <w:rsid w:val="00355E00"/>
    <w:rsid w:val="003566DC"/>
    <w:rsid w:val="00356B14"/>
    <w:rsid w:val="00356B91"/>
    <w:rsid w:val="00356DE8"/>
    <w:rsid w:val="00356F71"/>
    <w:rsid w:val="0035727C"/>
    <w:rsid w:val="00357D45"/>
    <w:rsid w:val="00357F83"/>
    <w:rsid w:val="00362705"/>
    <w:rsid w:val="00362DC0"/>
    <w:rsid w:val="00362F3A"/>
    <w:rsid w:val="0036324C"/>
    <w:rsid w:val="0036330F"/>
    <w:rsid w:val="003636A1"/>
    <w:rsid w:val="00363FFE"/>
    <w:rsid w:val="00364363"/>
    <w:rsid w:val="00364FD7"/>
    <w:rsid w:val="00365065"/>
    <w:rsid w:val="00365295"/>
    <w:rsid w:val="00365599"/>
    <w:rsid w:val="003655A0"/>
    <w:rsid w:val="00365697"/>
    <w:rsid w:val="00365BCF"/>
    <w:rsid w:val="0036708C"/>
    <w:rsid w:val="00367095"/>
    <w:rsid w:val="003671F1"/>
    <w:rsid w:val="0036747D"/>
    <w:rsid w:val="0036751E"/>
    <w:rsid w:val="00367B42"/>
    <w:rsid w:val="00367DDE"/>
    <w:rsid w:val="00371268"/>
    <w:rsid w:val="0037170A"/>
    <w:rsid w:val="00371C34"/>
    <w:rsid w:val="00372039"/>
    <w:rsid w:val="0037226E"/>
    <w:rsid w:val="00372523"/>
    <w:rsid w:val="003727C7"/>
    <w:rsid w:val="00372807"/>
    <w:rsid w:val="00372A0F"/>
    <w:rsid w:val="00372A58"/>
    <w:rsid w:val="00372EC7"/>
    <w:rsid w:val="003730F4"/>
    <w:rsid w:val="00373832"/>
    <w:rsid w:val="00373FFF"/>
    <w:rsid w:val="00374483"/>
    <w:rsid w:val="0037462A"/>
    <w:rsid w:val="003749A5"/>
    <w:rsid w:val="00374A33"/>
    <w:rsid w:val="0037512A"/>
    <w:rsid w:val="00375150"/>
    <w:rsid w:val="003751AB"/>
    <w:rsid w:val="0037565C"/>
    <w:rsid w:val="00375A92"/>
    <w:rsid w:val="00375B66"/>
    <w:rsid w:val="00375BDD"/>
    <w:rsid w:val="003762BD"/>
    <w:rsid w:val="00376308"/>
    <w:rsid w:val="003769DD"/>
    <w:rsid w:val="00376C7E"/>
    <w:rsid w:val="00376E66"/>
    <w:rsid w:val="00376EE0"/>
    <w:rsid w:val="003774D5"/>
    <w:rsid w:val="00377BF5"/>
    <w:rsid w:val="00377C7E"/>
    <w:rsid w:val="003801FE"/>
    <w:rsid w:val="003808B7"/>
    <w:rsid w:val="0038095F"/>
    <w:rsid w:val="0038147E"/>
    <w:rsid w:val="003816CB"/>
    <w:rsid w:val="00381826"/>
    <w:rsid w:val="00381908"/>
    <w:rsid w:val="00381DA4"/>
    <w:rsid w:val="003820F3"/>
    <w:rsid w:val="003823CB"/>
    <w:rsid w:val="0038275E"/>
    <w:rsid w:val="003828E0"/>
    <w:rsid w:val="00382A0D"/>
    <w:rsid w:val="00382EF4"/>
    <w:rsid w:val="00383015"/>
    <w:rsid w:val="0038361E"/>
    <w:rsid w:val="00383762"/>
    <w:rsid w:val="003839CE"/>
    <w:rsid w:val="00383AF7"/>
    <w:rsid w:val="00383B0F"/>
    <w:rsid w:val="00384A49"/>
    <w:rsid w:val="00384C13"/>
    <w:rsid w:val="00384DF4"/>
    <w:rsid w:val="00384FF6"/>
    <w:rsid w:val="003850F0"/>
    <w:rsid w:val="00385462"/>
    <w:rsid w:val="0038596A"/>
    <w:rsid w:val="00385D01"/>
    <w:rsid w:val="00385FA5"/>
    <w:rsid w:val="00386205"/>
    <w:rsid w:val="003863A0"/>
    <w:rsid w:val="00386725"/>
    <w:rsid w:val="003867A7"/>
    <w:rsid w:val="00386CA4"/>
    <w:rsid w:val="00386D2C"/>
    <w:rsid w:val="00386FBD"/>
    <w:rsid w:val="00387163"/>
    <w:rsid w:val="00387255"/>
    <w:rsid w:val="00387385"/>
    <w:rsid w:val="00387584"/>
    <w:rsid w:val="00387678"/>
    <w:rsid w:val="00387CDA"/>
    <w:rsid w:val="00390123"/>
    <w:rsid w:val="0039019A"/>
    <w:rsid w:val="003902F2"/>
    <w:rsid w:val="00390321"/>
    <w:rsid w:val="00390B5D"/>
    <w:rsid w:val="00390DEA"/>
    <w:rsid w:val="00391F51"/>
    <w:rsid w:val="0039205D"/>
    <w:rsid w:val="00392ABF"/>
    <w:rsid w:val="00392EFE"/>
    <w:rsid w:val="003932E2"/>
    <w:rsid w:val="0039377A"/>
    <w:rsid w:val="003937D1"/>
    <w:rsid w:val="00393DE9"/>
    <w:rsid w:val="00394569"/>
    <w:rsid w:val="00394893"/>
    <w:rsid w:val="00394B2E"/>
    <w:rsid w:val="00394C45"/>
    <w:rsid w:val="003953CC"/>
    <w:rsid w:val="0039558F"/>
    <w:rsid w:val="003955A2"/>
    <w:rsid w:val="003955BC"/>
    <w:rsid w:val="00395679"/>
    <w:rsid w:val="003958F5"/>
    <w:rsid w:val="00395B94"/>
    <w:rsid w:val="00395C88"/>
    <w:rsid w:val="00396424"/>
    <w:rsid w:val="00396A84"/>
    <w:rsid w:val="00396FF3"/>
    <w:rsid w:val="003970E9"/>
    <w:rsid w:val="00397400"/>
    <w:rsid w:val="0039743C"/>
    <w:rsid w:val="00397DF0"/>
    <w:rsid w:val="003A091C"/>
    <w:rsid w:val="003A0B70"/>
    <w:rsid w:val="003A1058"/>
    <w:rsid w:val="003A10DD"/>
    <w:rsid w:val="003A14F6"/>
    <w:rsid w:val="003A1D2E"/>
    <w:rsid w:val="003A23A2"/>
    <w:rsid w:val="003A2AE6"/>
    <w:rsid w:val="003A2F38"/>
    <w:rsid w:val="003A2F68"/>
    <w:rsid w:val="003A3ABF"/>
    <w:rsid w:val="003A3C46"/>
    <w:rsid w:val="003A4A3E"/>
    <w:rsid w:val="003A4CC6"/>
    <w:rsid w:val="003A4ED1"/>
    <w:rsid w:val="003A50AA"/>
    <w:rsid w:val="003A58B4"/>
    <w:rsid w:val="003B13FD"/>
    <w:rsid w:val="003B1B85"/>
    <w:rsid w:val="003B1C9A"/>
    <w:rsid w:val="003B1CDD"/>
    <w:rsid w:val="003B1DBD"/>
    <w:rsid w:val="003B2C8A"/>
    <w:rsid w:val="003B3462"/>
    <w:rsid w:val="003B34E7"/>
    <w:rsid w:val="003B372D"/>
    <w:rsid w:val="003B3F24"/>
    <w:rsid w:val="003B3F4C"/>
    <w:rsid w:val="003B4326"/>
    <w:rsid w:val="003B4388"/>
    <w:rsid w:val="003B4770"/>
    <w:rsid w:val="003B4A9D"/>
    <w:rsid w:val="003B58E5"/>
    <w:rsid w:val="003B59C7"/>
    <w:rsid w:val="003B5EE6"/>
    <w:rsid w:val="003B673C"/>
    <w:rsid w:val="003B67C6"/>
    <w:rsid w:val="003B691E"/>
    <w:rsid w:val="003B69E7"/>
    <w:rsid w:val="003B6AD1"/>
    <w:rsid w:val="003B6E2F"/>
    <w:rsid w:val="003B71B4"/>
    <w:rsid w:val="003B71C9"/>
    <w:rsid w:val="003B77B8"/>
    <w:rsid w:val="003B7A07"/>
    <w:rsid w:val="003B7BA8"/>
    <w:rsid w:val="003C0512"/>
    <w:rsid w:val="003C15D1"/>
    <w:rsid w:val="003C19BD"/>
    <w:rsid w:val="003C24ED"/>
    <w:rsid w:val="003C2DAE"/>
    <w:rsid w:val="003C2DC1"/>
    <w:rsid w:val="003C317C"/>
    <w:rsid w:val="003C33F9"/>
    <w:rsid w:val="003C36FE"/>
    <w:rsid w:val="003C43C1"/>
    <w:rsid w:val="003C4B15"/>
    <w:rsid w:val="003C51E5"/>
    <w:rsid w:val="003C5A9D"/>
    <w:rsid w:val="003C63BE"/>
    <w:rsid w:val="003C6D0E"/>
    <w:rsid w:val="003C6D72"/>
    <w:rsid w:val="003C7066"/>
    <w:rsid w:val="003C70CA"/>
    <w:rsid w:val="003C75A6"/>
    <w:rsid w:val="003C76F5"/>
    <w:rsid w:val="003C77F4"/>
    <w:rsid w:val="003D04DE"/>
    <w:rsid w:val="003D07D8"/>
    <w:rsid w:val="003D11D5"/>
    <w:rsid w:val="003D2125"/>
    <w:rsid w:val="003D3B70"/>
    <w:rsid w:val="003D4154"/>
    <w:rsid w:val="003D4CDA"/>
    <w:rsid w:val="003D4ED3"/>
    <w:rsid w:val="003D5A0A"/>
    <w:rsid w:val="003D5D8D"/>
    <w:rsid w:val="003D5E0F"/>
    <w:rsid w:val="003D5E6E"/>
    <w:rsid w:val="003D5E70"/>
    <w:rsid w:val="003D5EA5"/>
    <w:rsid w:val="003D65C8"/>
    <w:rsid w:val="003D6C86"/>
    <w:rsid w:val="003D6CD7"/>
    <w:rsid w:val="003D6F52"/>
    <w:rsid w:val="003D7A60"/>
    <w:rsid w:val="003D7AD3"/>
    <w:rsid w:val="003E1C4B"/>
    <w:rsid w:val="003E251C"/>
    <w:rsid w:val="003E28B9"/>
    <w:rsid w:val="003E2ABF"/>
    <w:rsid w:val="003E3187"/>
    <w:rsid w:val="003E31B3"/>
    <w:rsid w:val="003E34A2"/>
    <w:rsid w:val="003E3709"/>
    <w:rsid w:val="003E38BF"/>
    <w:rsid w:val="003E42C3"/>
    <w:rsid w:val="003E4501"/>
    <w:rsid w:val="003E48D8"/>
    <w:rsid w:val="003E59D2"/>
    <w:rsid w:val="003E5BE0"/>
    <w:rsid w:val="003E5D98"/>
    <w:rsid w:val="003E5E96"/>
    <w:rsid w:val="003E68A3"/>
    <w:rsid w:val="003E69EC"/>
    <w:rsid w:val="003E7B9A"/>
    <w:rsid w:val="003E7F73"/>
    <w:rsid w:val="003F0593"/>
    <w:rsid w:val="003F0A80"/>
    <w:rsid w:val="003F137D"/>
    <w:rsid w:val="003F1D57"/>
    <w:rsid w:val="003F1D6C"/>
    <w:rsid w:val="003F2546"/>
    <w:rsid w:val="003F265C"/>
    <w:rsid w:val="003F3B29"/>
    <w:rsid w:val="003F3B63"/>
    <w:rsid w:val="003F3BE7"/>
    <w:rsid w:val="003F4AEC"/>
    <w:rsid w:val="003F4FF1"/>
    <w:rsid w:val="003F4FFC"/>
    <w:rsid w:val="003F51BB"/>
    <w:rsid w:val="003F56BC"/>
    <w:rsid w:val="003F68D9"/>
    <w:rsid w:val="003F6DFE"/>
    <w:rsid w:val="003F6FA9"/>
    <w:rsid w:val="003F722A"/>
    <w:rsid w:val="003F77CF"/>
    <w:rsid w:val="00400134"/>
    <w:rsid w:val="00400A7C"/>
    <w:rsid w:val="00400DFE"/>
    <w:rsid w:val="004010CA"/>
    <w:rsid w:val="004017F4"/>
    <w:rsid w:val="004018BB"/>
    <w:rsid w:val="00402491"/>
    <w:rsid w:val="00402606"/>
    <w:rsid w:val="00402C23"/>
    <w:rsid w:val="00403289"/>
    <w:rsid w:val="004034F1"/>
    <w:rsid w:val="00403A89"/>
    <w:rsid w:val="00403B5B"/>
    <w:rsid w:val="00403C2F"/>
    <w:rsid w:val="00403DD9"/>
    <w:rsid w:val="00404155"/>
    <w:rsid w:val="00404625"/>
    <w:rsid w:val="00404F09"/>
    <w:rsid w:val="00405376"/>
    <w:rsid w:val="004056F3"/>
    <w:rsid w:val="00405E1A"/>
    <w:rsid w:val="00405EFB"/>
    <w:rsid w:val="0040633E"/>
    <w:rsid w:val="00406532"/>
    <w:rsid w:val="0040686E"/>
    <w:rsid w:val="004071EA"/>
    <w:rsid w:val="004077F4"/>
    <w:rsid w:val="00410C7D"/>
    <w:rsid w:val="00410D33"/>
    <w:rsid w:val="00411412"/>
    <w:rsid w:val="0041148C"/>
    <w:rsid w:val="00411776"/>
    <w:rsid w:val="00411D71"/>
    <w:rsid w:val="00411F60"/>
    <w:rsid w:val="00412418"/>
    <w:rsid w:val="00412A6A"/>
    <w:rsid w:val="00413168"/>
    <w:rsid w:val="00413948"/>
    <w:rsid w:val="00413FA4"/>
    <w:rsid w:val="00413FB5"/>
    <w:rsid w:val="00414197"/>
    <w:rsid w:val="0041465E"/>
    <w:rsid w:val="004148BB"/>
    <w:rsid w:val="00415144"/>
    <w:rsid w:val="004156EC"/>
    <w:rsid w:val="00415B48"/>
    <w:rsid w:val="00416128"/>
    <w:rsid w:val="00416A73"/>
    <w:rsid w:val="00416FCF"/>
    <w:rsid w:val="004173D5"/>
    <w:rsid w:val="0042026E"/>
    <w:rsid w:val="00420981"/>
    <w:rsid w:val="00420A06"/>
    <w:rsid w:val="00421445"/>
    <w:rsid w:val="00421AB6"/>
    <w:rsid w:val="00421D9B"/>
    <w:rsid w:val="00422048"/>
    <w:rsid w:val="00422145"/>
    <w:rsid w:val="004222AD"/>
    <w:rsid w:val="004225C3"/>
    <w:rsid w:val="00422909"/>
    <w:rsid w:val="004231D0"/>
    <w:rsid w:val="004237AF"/>
    <w:rsid w:val="00424A58"/>
    <w:rsid w:val="004269F0"/>
    <w:rsid w:val="00427144"/>
    <w:rsid w:val="00427CD7"/>
    <w:rsid w:val="00427FA7"/>
    <w:rsid w:val="00427FC6"/>
    <w:rsid w:val="00430288"/>
    <w:rsid w:val="00430B84"/>
    <w:rsid w:val="00430DFB"/>
    <w:rsid w:val="00431407"/>
    <w:rsid w:val="004319DE"/>
    <w:rsid w:val="00431B47"/>
    <w:rsid w:val="00431C36"/>
    <w:rsid w:val="00432182"/>
    <w:rsid w:val="00432DAC"/>
    <w:rsid w:val="00432F5B"/>
    <w:rsid w:val="004334AA"/>
    <w:rsid w:val="00433544"/>
    <w:rsid w:val="0043398F"/>
    <w:rsid w:val="00434149"/>
    <w:rsid w:val="004342AF"/>
    <w:rsid w:val="004348B3"/>
    <w:rsid w:val="00434B83"/>
    <w:rsid w:val="004352CF"/>
    <w:rsid w:val="0043561E"/>
    <w:rsid w:val="00435A0C"/>
    <w:rsid w:val="00435A18"/>
    <w:rsid w:val="0043662A"/>
    <w:rsid w:val="00436C7A"/>
    <w:rsid w:val="00437B7B"/>
    <w:rsid w:val="0044003D"/>
    <w:rsid w:val="00440776"/>
    <w:rsid w:val="00440E83"/>
    <w:rsid w:val="00441771"/>
    <w:rsid w:val="00441B7F"/>
    <w:rsid w:val="00441F81"/>
    <w:rsid w:val="0044229A"/>
    <w:rsid w:val="00442BE3"/>
    <w:rsid w:val="00442CAE"/>
    <w:rsid w:val="00442DB6"/>
    <w:rsid w:val="0044309A"/>
    <w:rsid w:val="0044320B"/>
    <w:rsid w:val="004446A1"/>
    <w:rsid w:val="00444C66"/>
    <w:rsid w:val="004454F9"/>
    <w:rsid w:val="00445550"/>
    <w:rsid w:val="004463C4"/>
    <w:rsid w:val="0044668D"/>
    <w:rsid w:val="00446B09"/>
    <w:rsid w:val="00447498"/>
    <w:rsid w:val="004505EC"/>
    <w:rsid w:val="0045109A"/>
    <w:rsid w:val="004513AA"/>
    <w:rsid w:val="0045158D"/>
    <w:rsid w:val="004516F3"/>
    <w:rsid w:val="004518A5"/>
    <w:rsid w:val="00451C34"/>
    <w:rsid w:val="00451CA7"/>
    <w:rsid w:val="00451FC3"/>
    <w:rsid w:val="004524AB"/>
    <w:rsid w:val="00452604"/>
    <w:rsid w:val="0045408D"/>
    <w:rsid w:val="00454B89"/>
    <w:rsid w:val="00454D30"/>
    <w:rsid w:val="00454F20"/>
    <w:rsid w:val="00455151"/>
    <w:rsid w:val="004555DF"/>
    <w:rsid w:val="00455812"/>
    <w:rsid w:val="00455B02"/>
    <w:rsid w:val="00455BCE"/>
    <w:rsid w:val="00455D37"/>
    <w:rsid w:val="00455F34"/>
    <w:rsid w:val="0045613B"/>
    <w:rsid w:val="00456300"/>
    <w:rsid w:val="0045720F"/>
    <w:rsid w:val="004572F9"/>
    <w:rsid w:val="004575B1"/>
    <w:rsid w:val="00457679"/>
    <w:rsid w:val="00457EF3"/>
    <w:rsid w:val="00460970"/>
    <w:rsid w:val="00460AF8"/>
    <w:rsid w:val="00460E72"/>
    <w:rsid w:val="00460F34"/>
    <w:rsid w:val="00461EE0"/>
    <w:rsid w:val="00462281"/>
    <w:rsid w:val="004624EF"/>
    <w:rsid w:val="00462F9D"/>
    <w:rsid w:val="00463844"/>
    <w:rsid w:val="00463B88"/>
    <w:rsid w:val="004643B0"/>
    <w:rsid w:val="004645B3"/>
    <w:rsid w:val="00464634"/>
    <w:rsid w:val="0046467C"/>
    <w:rsid w:val="00464954"/>
    <w:rsid w:val="00464CE1"/>
    <w:rsid w:val="00465103"/>
    <w:rsid w:val="0046523F"/>
    <w:rsid w:val="00465EC2"/>
    <w:rsid w:val="0046670E"/>
    <w:rsid w:val="00467745"/>
    <w:rsid w:val="004701D3"/>
    <w:rsid w:val="004702D2"/>
    <w:rsid w:val="00470431"/>
    <w:rsid w:val="004717F2"/>
    <w:rsid w:val="0047212A"/>
    <w:rsid w:val="00472296"/>
    <w:rsid w:val="00472726"/>
    <w:rsid w:val="00472F9B"/>
    <w:rsid w:val="00472FB0"/>
    <w:rsid w:val="00473F47"/>
    <w:rsid w:val="004743D9"/>
    <w:rsid w:val="004749B9"/>
    <w:rsid w:val="00474A24"/>
    <w:rsid w:val="004751F0"/>
    <w:rsid w:val="00475BA7"/>
    <w:rsid w:val="00475BA9"/>
    <w:rsid w:val="00476130"/>
    <w:rsid w:val="0047621B"/>
    <w:rsid w:val="0047678A"/>
    <w:rsid w:val="00476DAA"/>
    <w:rsid w:val="00477CBC"/>
    <w:rsid w:val="0048034F"/>
    <w:rsid w:val="00480905"/>
    <w:rsid w:val="00480CE0"/>
    <w:rsid w:val="0048103B"/>
    <w:rsid w:val="00481307"/>
    <w:rsid w:val="004818D4"/>
    <w:rsid w:val="00481901"/>
    <w:rsid w:val="00481C85"/>
    <w:rsid w:val="004823B0"/>
    <w:rsid w:val="00482782"/>
    <w:rsid w:val="004830F3"/>
    <w:rsid w:val="004835C9"/>
    <w:rsid w:val="004837B2"/>
    <w:rsid w:val="00483904"/>
    <w:rsid w:val="00483AF6"/>
    <w:rsid w:val="00483FA7"/>
    <w:rsid w:val="00485653"/>
    <w:rsid w:val="004857DA"/>
    <w:rsid w:val="00485B2D"/>
    <w:rsid w:val="00485BB0"/>
    <w:rsid w:val="00485E83"/>
    <w:rsid w:val="00486219"/>
    <w:rsid w:val="0048699D"/>
    <w:rsid w:val="00486A0B"/>
    <w:rsid w:val="00486AB1"/>
    <w:rsid w:val="00487716"/>
    <w:rsid w:val="00487746"/>
    <w:rsid w:val="00487E94"/>
    <w:rsid w:val="00487F32"/>
    <w:rsid w:val="00487F36"/>
    <w:rsid w:val="00490904"/>
    <w:rsid w:val="00490D2B"/>
    <w:rsid w:val="004920FA"/>
    <w:rsid w:val="00492461"/>
    <w:rsid w:val="0049274D"/>
    <w:rsid w:val="0049276A"/>
    <w:rsid w:val="00493D9E"/>
    <w:rsid w:val="00493FC5"/>
    <w:rsid w:val="00494156"/>
    <w:rsid w:val="004952F0"/>
    <w:rsid w:val="0049588D"/>
    <w:rsid w:val="004959FE"/>
    <w:rsid w:val="004963F0"/>
    <w:rsid w:val="004965B9"/>
    <w:rsid w:val="00496758"/>
    <w:rsid w:val="00496C3F"/>
    <w:rsid w:val="00496CC5"/>
    <w:rsid w:val="00497297"/>
    <w:rsid w:val="0049775F"/>
    <w:rsid w:val="00497A26"/>
    <w:rsid w:val="00497D7B"/>
    <w:rsid w:val="004A0098"/>
    <w:rsid w:val="004A030A"/>
    <w:rsid w:val="004A1102"/>
    <w:rsid w:val="004A15DD"/>
    <w:rsid w:val="004A1B61"/>
    <w:rsid w:val="004A2688"/>
    <w:rsid w:val="004A33A8"/>
    <w:rsid w:val="004A3FE4"/>
    <w:rsid w:val="004A4CA8"/>
    <w:rsid w:val="004A4D2F"/>
    <w:rsid w:val="004A51EB"/>
    <w:rsid w:val="004A57C4"/>
    <w:rsid w:val="004A5F6D"/>
    <w:rsid w:val="004A6096"/>
    <w:rsid w:val="004A61B2"/>
    <w:rsid w:val="004A6779"/>
    <w:rsid w:val="004A67FA"/>
    <w:rsid w:val="004A6F64"/>
    <w:rsid w:val="004A70CD"/>
    <w:rsid w:val="004A7359"/>
    <w:rsid w:val="004A7933"/>
    <w:rsid w:val="004A7E44"/>
    <w:rsid w:val="004B010B"/>
    <w:rsid w:val="004B0DD7"/>
    <w:rsid w:val="004B116A"/>
    <w:rsid w:val="004B121F"/>
    <w:rsid w:val="004B1237"/>
    <w:rsid w:val="004B1C60"/>
    <w:rsid w:val="004B1CD6"/>
    <w:rsid w:val="004B1E29"/>
    <w:rsid w:val="004B1E78"/>
    <w:rsid w:val="004B2148"/>
    <w:rsid w:val="004B255F"/>
    <w:rsid w:val="004B31A1"/>
    <w:rsid w:val="004B3A2F"/>
    <w:rsid w:val="004B3A4C"/>
    <w:rsid w:val="004B3FC6"/>
    <w:rsid w:val="004B40C1"/>
    <w:rsid w:val="004B58D4"/>
    <w:rsid w:val="004B5DD0"/>
    <w:rsid w:val="004B5FDD"/>
    <w:rsid w:val="004B616F"/>
    <w:rsid w:val="004B63CF"/>
    <w:rsid w:val="004B6F2E"/>
    <w:rsid w:val="004B7103"/>
    <w:rsid w:val="004B73FE"/>
    <w:rsid w:val="004B7502"/>
    <w:rsid w:val="004B7AB3"/>
    <w:rsid w:val="004C000B"/>
    <w:rsid w:val="004C002D"/>
    <w:rsid w:val="004C0831"/>
    <w:rsid w:val="004C1A04"/>
    <w:rsid w:val="004C22FB"/>
    <w:rsid w:val="004C28A9"/>
    <w:rsid w:val="004C2AA7"/>
    <w:rsid w:val="004C2D8C"/>
    <w:rsid w:val="004C2DDF"/>
    <w:rsid w:val="004C333E"/>
    <w:rsid w:val="004C3BA0"/>
    <w:rsid w:val="004C3DA6"/>
    <w:rsid w:val="004C3DF5"/>
    <w:rsid w:val="004C3F63"/>
    <w:rsid w:val="004C42B9"/>
    <w:rsid w:val="004C4E65"/>
    <w:rsid w:val="004C51CF"/>
    <w:rsid w:val="004C5208"/>
    <w:rsid w:val="004C5785"/>
    <w:rsid w:val="004C583D"/>
    <w:rsid w:val="004C6287"/>
    <w:rsid w:val="004C6FB4"/>
    <w:rsid w:val="004C761C"/>
    <w:rsid w:val="004C7CA6"/>
    <w:rsid w:val="004D01B4"/>
    <w:rsid w:val="004D040E"/>
    <w:rsid w:val="004D06D5"/>
    <w:rsid w:val="004D0850"/>
    <w:rsid w:val="004D09AC"/>
    <w:rsid w:val="004D133A"/>
    <w:rsid w:val="004D1B25"/>
    <w:rsid w:val="004D2115"/>
    <w:rsid w:val="004D278D"/>
    <w:rsid w:val="004D290E"/>
    <w:rsid w:val="004D29D9"/>
    <w:rsid w:val="004D2F47"/>
    <w:rsid w:val="004D355D"/>
    <w:rsid w:val="004D3BE3"/>
    <w:rsid w:val="004D4772"/>
    <w:rsid w:val="004D4A05"/>
    <w:rsid w:val="004D4A60"/>
    <w:rsid w:val="004D58AD"/>
    <w:rsid w:val="004D59C1"/>
    <w:rsid w:val="004D5C8F"/>
    <w:rsid w:val="004D64B4"/>
    <w:rsid w:val="004D655D"/>
    <w:rsid w:val="004D66FA"/>
    <w:rsid w:val="004D69AA"/>
    <w:rsid w:val="004D6B02"/>
    <w:rsid w:val="004D6B59"/>
    <w:rsid w:val="004D6D10"/>
    <w:rsid w:val="004D6D20"/>
    <w:rsid w:val="004D70E0"/>
    <w:rsid w:val="004D716D"/>
    <w:rsid w:val="004D7C98"/>
    <w:rsid w:val="004D7CCB"/>
    <w:rsid w:val="004E0BA6"/>
    <w:rsid w:val="004E11ED"/>
    <w:rsid w:val="004E1F73"/>
    <w:rsid w:val="004E260E"/>
    <w:rsid w:val="004E2C6E"/>
    <w:rsid w:val="004E2FC0"/>
    <w:rsid w:val="004E30C8"/>
    <w:rsid w:val="004E325F"/>
    <w:rsid w:val="004E36C2"/>
    <w:rsid w:val="004E3B17"/>
    <w:rsid w:val="004E3E59"/>
    <w:rsid w:val="004E40D5"/>
    <w:rsid w:val="004E40FB"/>
    <w:rsid w:val="004E413B"/>
    <w:rsid w:val="004E462F"/>
    <w:rsid w:val="004E4A0F"/>
    <w:rsid w:val="004E4AA2"/>
    <w:rsid w:val="004E5079"/>
    <w:rsid w:val="004E59EA"/>
    <w:rsid w:val="004E5D96"/>
    <w:rsid w:val="004E66B5"/>
    <w:rsid w:val="004E6D83"/>
    <w:rsid w:val="004E7E90"/>
    <w:rsid w:val="004E7FEB"/>
    <w:rsid w:val="004F0742"/>
    <w:rsid w:val="004F08AB"/>
    <w:rsid w:val="004F08FA"/>
    <w:rsid w:val="004F0E9C"/>
    <w:rsid w:val="004F2651"/>
    <w:rsid w:val="004F26FD"/>
    <w:rsid w:val="004F2CF8"/>
    <w:rsid w:val="004F30AE"/>
    <w:rsid w:val="004F31C9"/>
    <w:rsid w:val="004F3909"/>
    <w:rsid w:val="004F4352"/>
    <w:rsid w:val="004F4931"/>
    <w:rsid w:val="004F4CFF"/>
    <w:rsid w:val="004F4E8C"/>
    <w:rsid w:val="004F5AE7"/>
    <w:rsid w:val="004F6166"/>
    <w:rsid w:val="004F6402"/>
    <w:rsid w:val="004F69C2"/>
    <w:rsid w:val="004F6C54"/>
    <w:rsid w:val="004F6FDB"/>
    <w:rsid w:val="004F7697"/>
    <w:rsid w:val="004F77E1"/>
    <w:rsid w:val="004F7A2B"/>
    <w:rsid w:val="00500614"/>
    <w:rsid w:val="00500BCE"/>
    <w:rsid w:val="00501078"/>
    <w:rsid w:val="00501539"/>
    <w:rsid w:val="0050157E"/>
    <w:rsid w:val="0050228D"/>
    <w:rsid w:val="00503093"/>
    <w:rsid w:val="005030FA"/>
    <w:rsid w:val="00503167"/>
    <w:rsid w:val="00503AD5"/>
    <w:rsid w:val="00504548"/>
    <w:rsid w:val="0050456A"/>
    <w:rsid w:val="0050463E"/>
    <w:rsid w:val="00504BD1"/>
    <w:rsid w:val="00504D06"/>
    <w:rsid w:val="00505139"/>
    <w:rsid w:val="00505D1D"/>
    <w:rsid w:val="005060B1"/>
    <w:rsid w:val="00506164"/>
    <w:rsid w:val="005066A2"/>
    <w:rsid w:val="00506892"/>
    <w:rsid w:val="0050696E"/>
    <w:rsid w:val="00506AC9"/>
    <w:rsid w:val="00506E01"/>
    <w:rsid w:val="00506EE9"/>
    <w:rsid w:val="005074F9"/>
    <w:rsid w:val="0051036F"/>
    <w:rsid w:val="0051043A"/>
    <w:rsid w:val="005105F3"/>
    <w:rsid w:val="0051068D"/>
    <w:rsid w:val="005119E4"/>
    <w:rsid w:val="00512649"/>
    <w:rsid w:val="00512AF5"/>
    <w:rsid w:val="00512B03"/>
    <w:rsid w:val="0051360A"/>
    <w:rsid w:val="005139D8"/>
    <w:rsid w:val="00513D3C"/>
    <w:rsid w:val="005142CF"/>
    <w:rsid w:val="005147A7"/>
    <w:rsid w:val="00514A7D"/>
    <w:rsid w:val="0051533C"/>
    <w:rsid w:val="00515469"/>
    <w:rsid w:val="00515588"/>
    <w:rsid w:val="0051564D"/>
    <w:rsid w:val="00515A5E"/>
    <w:rsid w:val="00515C5A"/>
    <w:rsid w:val="00515DEB"/>
    <w:rsid w:val="00515FAD"/>
    <w:rsid w:val="00515FF9"/>
    <w:rsid w:val="00516286"/>
    <w:rsid w:val="00516523"/>
    <w:rsid w:val="00516637"/>
    <w:rsid w:val="00516C67"/>
    <w:rsid w:val="0051780B"/>
    <w:rsid w:val="00520264"/>
    <w:rsid w:val="005217C1"/>
    <w:rsid w:val="00521ACC"/>
    <w:rsid w:val="0052219A"/>
    <w:rsid w:val="005225B2"/>
    <w:rsid w:val="005225C9"/>
    <w:rsid w:val="00522965"/>
    <w:rsid w:val="00522B11"/>
    <w:rsid w:val="00523D79"/>
    <w:rsid w:val="00523E20"/>
    <w:rsid w:val="00524F91"/>
    <w:rsid w:val="00525184"/>
    <w:rsid w:val="00525651"/>
    <w:rsid w:val="00525941"/>
    <w:rsid w:val="00525DB3"/>
    <w:rsid w:val="0052651D"/>
    <w:rsid w:val="00526691"/>
    <w:rsid w:val="00526895"/>
    <w:rsid w:val="00526B46"/>
    <w:rsid w:val="005271E3"/>
    <w:rsid w:val="00527CBC"/>
    <w:rsid w:val="00530054"/>
    <w:rsid w:val="00530588"/>
    <w:rsid w:val="005308E9"/>
    <w:rsid w:val="00530FC7"/>
    <w:rsid w:val="00531256"/>
    <w:rsid w:val="005313A6"/>
    <w:rsid w:val="005318CF"/>
    <w:rsid w:val="00531CF6"/>
    <w:rsid w:val="00531D55"/>
    <w:rsid w:val="00531EF5"/>
    <w:rsid w:val="0053367A"/>
    <w:rsid w:val="00535501"/>
    <w:rsid w:val="00535E34"/>
    <w:rsid w:val="00535E6A"/>
    <w:rsid w:val="005360C2"/>
    <w:rsid w:val="00536353"/>
    <w:rsid w:val="00536908"/>
    <w:rsid w:val="0053725D"/>
    <w:rsid w:val="00537A4D"/>
    <w:rsid w:val="005408E2"/>
    <w:rsid w:val="00540A02"/>
    <w:rsid w:val="00540E92"/>
    <w:rsid w:val="00542006"/>
    <w:rsid w:val="00543036"/>
    <w:rsid w:val="0054318D"/>
    <w:rsid w:val="00543492"/>
    <w:rsid w:val="00543D54"/>
    <w:rsid w:val="00543FAF"/>
    <w:rsid w:val="00544134"/>
    <w:rsid w:val="0054424C"/>
    <w:rsid w:val="005442AD"/>
    <w:rsid w:val="005445EA"/>
    <w:rsid w:val="00544703"/>
    <w:rsid w:val="00545D12"/>
    <w:rsid w:val="00545E46"/>
    <w:rsid w:val="0054634A"/>
    <w:rsid w:val="00547109"/>
    <w:rsid w:val="00547317"/>
    <w:rsid w:val="005473E9"/>
    <w:rsid w:val="0054781A"/>
    <w:rsid w:val="0055047E"/>
    <w:rsid w:val="00551326"/>
    <w:rsid w:val="00551BC2"/>
    <w:rsid w:val="00551E56"/>
    <w:rsid w:val="00552AF0"/>
    <w:rsid w:val="00552DB9"/>
    <w:rsid w:val="00554311"/>
    <w:rsid w:val="0055480C"/>
    <w:rsid w:val="00554F0E"/>
    <w:rsid w:val="00555493"/>
    <w:rsid w:val="00555684"/>
    <w:rsid w:val="00556002"/>
    <w:rsid w:val="00556099"/>
    <w:rsid w:val="005568E1"/>
    <w:rsid w:val="00556E2B"/>
    <w:rsid w:val="00556EE9"/>
    <w:rsid w:val="00556F70"/>
    <w:rsid w:val="00557C44"/>
    <w:rsid w:val="005604FC"/>
    <w:rsid w:val="0056069E"/>
    <w:rsid w:val="005606C4"/>
    <w:rsid w:val="00560ABF"/>
    <w:rsid w:val="00560B69"/>
    <w:rsid w:val="00560CAB"/>
    <w:rsid w:val="00561124"/>
    <w:rsid w:val="0056135A"/>
    <w:rsid w:val="00561963"/>
    <w:rsid w:val="0056234E"/>
    <w:rsid w:val="00562354"/>
    <w:rsid w:val="00562362"/>
    <w:rsid w:val="0056238D"/>
    <w:rsid w:val="00562E70"/>
    <w:rsid w:val="0056370E"/>
    <w:rsid w:val="00564563"/>
    <w:rsid w:val="00564BF8"/>
    <w:rsid w:val="00564EF9"/>
    <w:rsid w:val="005657FC"/>
    <w:rsid w:val="00565DBD"/>
    <w:rsid w:val="00566711"/>
    <w:rsid w:val="00566969"/>
    <w:rsid w:val="00567337"/>
    <w:rsid w:val="00567B95"/>
    <w:rsid w:val="00567B98"/>
    <w:rsid w:val="00567ED4"/>
    <w:rsid w:val="00570194"/>
    <w:rsid w:val="00570D60"/>
    <w:rsid w:val="00570E06"/>
    <w:rsid w:val="00571E4C"/>
    <w:rsid w:val="00571EC8"/>
    <w:rsid w:val="00572116"/>
    <w:rsid w:val="00572A7E"/>
    <w:rsid w:val="00572B40"/>
    <w:rsid w:val="00572BD5"/>
    <w:rsid w:val="00572CD4"/>
    <w:rsid w:val="00572D19"/>
    <w:rsid w:val="00572EDF"/>
    <w:rsid w:val="00573341"/>
    <w:rsid w:val="005739AF"/>
    <w:rsid w:val="005745D6"/>
    <w:rsid w:val="0057490E"/>
    <w:rsid w:val="00574FB4"/>
    <w:rsid w:val="0057513C"/>
    <w:rsid w:val="00575227"/>
    <w:rsid w:val="00575973"/>
    <w:rsid w:val="00576605"/>
    <w:rsid w:val="0057664E"/>
    <w:rsid w:val="0057664F"/>
    <w:rsid w:val="0057722C"/>
    <w:rsid w:val="005775CC"/>
    <w:rsid w:val="00577BED"/>
    <w:rsid w:val="005815E5"/>
    <w:rsid w:val="005816F2"/>
    <w:rsid w:val="0058173E"/>
    <w:rsid w:val="00581969"/>
    <w:rsid w:val="00581E0A"/>
    <w:rsid w:val="005820B6"/>
    <w:rsid w:val="005829F4"/>
    <w:rsid w:val="00582D05"/>
    <w:rsid w:val="00582FDD"/>
    <w:rsid w:val="00583302"/>
    <w:rsid w:val="00583BA6"/>
    <w:rsid w:val="00584A74"/>
    <w:rsid w:val="00584B12"/>
    <w:rsid w:val="00584C92"/>
    <w:rsid w:val="00584D92"/>
    <w:rsid w:val="00585C2B"/>
    <w:rsid w:val="00585C42"/>
    <w:rsid w:val="00585DF6"/>
    <w:rsid w:val="00585FAB"/>
    <w:rsid w:val="005864AC"/>
    <w:rsid w:val="0058662F"/>
    <w:rsid w:val="00587200"/>
    <w:rsid w:val="0058737E"/>
    <w:rsid w:val="00587ABD"/>
    <w:rsid w:val="0059020B"/>
    <w:rsid w:val="00590474"/>
    <w:rsid w:val="00590AEB"/>
    <w:rsid w:val="005914D2"/>
    <w:rsid w:val="0059207C"/>
    <w:rsid w:val="00592696"/>
    <w:rsid w:val="00592900"/>
    <w:rsid w:val="00592BB0"/>
    <w:rsid w:val="00593004"/>
    <w:rsid w:val="00593435"/>
    <w:rsid w:val="00593539"/>
    <w:rsid w:val="00593FA0"/>
    <w:rsid w:val="005940BC"/>
    <w:rsid w:val="00594140"/>
    <w:rsid w:val="00594544"/>
    <w:rsid w:val="00594553"/>
    <w:rsid w:val="0059498B"/>
    <w:rsid w:val="005949A8"/>
    <w:rsid w:val="00594D3D"/>
    <w:rsid w:val="00595850"/>
    <w:rsid w:val="00595DE7"/>
    <w:rsid w:val="00595F41"/>
    <w:rsid w:val="005963B5"/>
    <w:rsid w:val="005963FF"/>
    <w:rsid w:val="00596CDF"/>
    <w:rsid w:val="00596E64"/>
    <w:rsid w:val="005970C3"/>
    <w:rsid w:val="00597335"/>
    <w:rsid w:val="005A020C"/>
    <w:rsid w:val="005A0726"/>
    <w:rsid w:val="005A0A54"/>
    <w:rsid w:val="005A0C06"/>
    <w:rsid w:val="005A15F7"/>
    <w:rsid w:val="005A1E4D"/>
    <w:rsid w:val="005A216E"/>
    <w:rsid w:val="005A2367"/>
    <w:rsid w:val="005A2799"/>
    <w:rsid w:val="005A2810"/>
    <w:rsid w:val="005A31C5"/>
    <w:rsid w:val="005A3743"/>
    <w:rsid w:val="005A40D2"/>
    <w:rsid w:val="005A48A4"/>
    <w:rsid w:val="005A557F"/>
    <w:rsid w:val="005A55CB"/>
    <w:rsid w:val="005A5821"/>
    <w:rsid w:val="005A59C1"/>
    <w:rsid w:val="005A5F65"/>
    <w:rsid w:val="005A5FC6"/>
    <w:rsid w:val="005A797B"/>
    <w:rsid w:val="005B0CCD"/>
    <w:rsid w:val="005B1441"/>
    <w:rsid w:val="005B14F3"/>
    <w:rsid w:val="005B16CA"/>
    <w:rsid w:val="005B1853"/>
    <w:rsid w:val="005B18C0"/>
    <w:rsid w:val="005B226D"/>
    <w:rsid w:val="005B25B4"/>
    <w:rsid w:val="005B2B5D"/>
    <w:rsid w:val="005B329F"/>
    <w:rsid w:val="005B34CE"/>
    <w:rsid w:val="005B34EA"/>
    <w:rsid w:val="005B3821"/>
    <w:rsid w:val="005B3A37"/>
    <w:rsid w:val="005B439F"/>
    <w:rsid w:val="005B4834"/>
    <w:rsid w:val="005B4CBD"/>
    <w:rsid w:val="005B5010"/>
    <w:rsid w:val="005B578A"/>
    <w:rsid w:val="005B5E5A"/>
    <w:rsid w:val="005B6054"/>
    <w:rsid w:val="005B613F"/>
    <w:rsid w:val="005B67D3"/>
    <w:rsid w:val="005B7502"/>
    <w:rsid w:val="005B779C"/>
    <w:rsid w:val="005B7BD6"/>
    <w:rsid w:val="005C0A78"/>
    <w:rsid w:val="005C0B5C"/>
    <w:rsid w:val="005C0B5E"/>
    <w:rsid w:val="005C1144"/>
    <w:rsid w:val="005C1434"/>
    <w:rsid w:val="005C19CF"/>
    <w:rsid w:val="005C1B81"/>
    <w:rsid w:val="005C1BA0"/>
    <w:rsid w:val="005C2706"/>
    <w:rsid w:val="005C2C1F"/>
    <w:rsid w:val="005C2E87"/>
    <w:rsid w:val="005C37AC"/>
    <w:rsid w:val="005C4D09"/>
    <w:rsid w:val="005C51D0"/>
    <w:rsid w:val="005C59FB"/>
    <w:rsid w:val="005C5AE4"/>
    <w:rsid w:val="005C5B40"/>
    <w:rsid w:val="005C5D64"/>
    <w:rsid w:val="005C5F75"/>
    <w:rsid w:val="005C5FDA"/>
    <w:rsid w:val="005C6000"/>
    <w:rsid w:val="005C613F"/>
    <w:rsid w:val="005C620E"/>
    <w:rsid w:val="005C63BA"/>
    <w:rsid w:val="005C64CE"/>
    <w:rsid w:val="005C68ED"/>
    <w:rsid w:val="005C6B1A"/>
    <w:rsid w:val="005C7534"/>
    <w:rsid w:val="005C7EDD"/>
    <w:rsid w:val="005D037C"/>
    <w:rsid w:val="005D0392"/>
    <w:rsid w:val="005D0ED8"/>
    <w:rsid w:val="005D169F"/>
    <w:rsid w:val="005D28D7"/>
    <w:rsid w:val="005D2D4E"/>
    <w:rsid w:val="005D34BD"/>
    <w:rsid w:val="005D3B86"/>
    <w:rsid w:val="005D41B0"/>
    <w:rsid w:val="005D431F"/>
    <w:rsid w:val="005D4901"/>
    <w:rsid w:val="005D4A61"/>
    <w:rsid w:val="005D4E84"/>
    <w:rsid w:val="005D4EB4"/>
    <w:rsid w:val="005D503D"/>
    <w:rsid w:val="005D5225"/>
    <w:rsid w:val="005D5388"/>
    <w:rsid w:val="005D58FE"/>
    <w:rsid w:val="005D5E04"/>
    <w:rsid w:val="005D5E0A"/>
    <w:rsid w:val="005D6750"/>
    <w:rsid w:val="005D6866"/>
    <w:rsid w:val="005D6BAA"/>
    <w:rsid w:val="005D6E38"/>
    <w:rsid w:val="005D6F6B"/>
    <w:rsid w:val="005D731D"/>
    <w:rsid w:val="005E00A3"/>
    <w:rsid w:val="005E0127"/>
    <w:rsid w:val="005E02D1"/>
    <w:rsid w:val="005E041F"/>
    <w:rsid w:val="005E046C"/>
    <w:rsid w:val="005E0808"/>
    <w:rsid w:val="005E09D3"/>
    <w:rsid w:val="005E16A6"/>
    <w:rsid w:val="005E17DC"/>
    <w:rsid w:val="005E18A6"/>
    <w:rsid w:val="005E1C1D"/>
    <w:rsid w:val="005E24DA"/>
    <w:rsid w:val="005E2D73"/>
    <w:rsid w:val="005E39D6"/>
    <w:rsid w:val="005E3D81"/>
    <w:rsid w:val="005E4A95"/>
    <w:rsid w:val="005E4C5F"/>
    <w:rsid w:val="005E4F0E"/>
    <w:rsid w:val="005E4F99"/>
    <w:rsid w:val="005E5DE9"/>
    <w:rsid w:val="005E6547"/>
    <w:rsid w:val="005E69EB"/>
    <w:rsid w:val="005E6C0E"/>
    <w:rsid w:val="005E6D37"/>
    <w:rsid w:val="005E737A"/>
    <w:rsid w:val="005E7410"/>
    <w:rsid w:val="005E7412"/>
    <w:rsid w:val="005E7534"/>
    <w:rsid w:val="005E7620"/>
    <w:rsid w:val="005E7669"/>
    <w:rsid w:val="005E776D"/>
    <w:rsid w:val="005E7A27"/>
    <w:rsid w:val="005F135E"/>
    <w:rsid w:val="005F217F"/>
    <w:rsid w:val="005F34FA"/>
    <w:rsid w:val="005F3622"/>
    <w:rsid w:val="005F3799"/>
    <w:rsid w:val="005F420F"/>
    <w:rsid w:val="005F447F"/>
    <w:rsid w:val="005F46B6"/>
    <w:rsid w:val="005F4737"/>
    <w:rsid w:val="005F4CCD"/>
    <w:rsid w:val="005F50D2"/>
    <w:rsid w:val="005F5D58"/>
    <w:rsid w:val="005F5F0F"/>
    <w:rsid w:val="005F6234"/>
    <w:rsid w:val="005F62F3"/>
    <w:rsid w:val="005F69C3"/>
    <w:rsid w:val="005F6ED0"/>
    <w:rsid w:val="005F70BF"/>
    <w:rsid w:val="00600202"/>
    <w:rsid w:val="00600644"/>
    <w:rsid w:val="0060088B"/>
    <w:rsid w:val="00600FBF"/>
    <w:rsid w:val="006014E8"/>
    <w:rsid w:val="006018A3"/>
    <w:rsid w:val="006024BE"/>
    <w:rsid w:val="00602B60"/>
    <w:rsid w:val="00602CA1"/>
    <w:rsid w:val="0060361B"/>
    <w:rsid w:val="00604C02"/>
    <w:rsid w:val="0060531F"/>
    <w:rsid w:val="00606534"/>
    <w:rsid w:val="00606561"/>
    <w:rsid w:val="00606690"/>
    <w:rsid w:val="00606D7A"/>
    <w:rsid w:val="006075B1"/>
    <w:rsid w:val="006077D5"/>
    <w:rsid w:val="00607F95"/>
    <w:rsid w:val="0061052C"/>
    <w:rsid w:val="006108EF"/>
    <w:rsid w:val="00610D24"/>
    <w:rsid w:val="006114B5"/>
    <w:rsid w:val="00612162"/>
    <w:rsid w:val="00612312"/>
    <w:rsid w:val="00612F88"/>
    <w:rsid w:val="00613394"/>
    <w:rsid w:val="006136B4"/>
    <w:rsid w:val="00613CDA"/>
    <w:rsid w:val="00613D98"/>
    <w:rsid w:val="00614609"/>
    <w:rsid w:val="00614DA9"/>
    <w:rsid w:val="00615212"/>
    <w:rsid w:val="00615B02"/>
    <w:rsid w:val="00615F21"/>
    <w:rsid w:val="00616578"/>
    <w:rsid w:val="006166A2"/>
    <w:rsid w:val="006166C0"/>
    <w:rsid w:val="00616772"/>
    <w:rsid w:val="006169D0"/>
    <w:rsid w:val="00617857"/>
    <w:rsid w:val="00620197"/>
    <w:rsid w:val="006208B9"/>
    <w:rsid w:val="00620DB8"/>
    <w:rsid w:val="00620F8B"/>
    <w:rsid w:val="006213B2"/>
    <w:rsid w:val="00621A2C"/>
    <w:rsid w:val="00621E5B"/>
    <w:rsid w:val="0062235A"/>
    <w:rsid w:val="006223D4"/>
    <w:rsid w:val="006228F4"/>
    <w:rsid w:val="00623505"/>
    <w:rsid w:val="006236D7"/>
    <w:rsid w:val="00623AF5"/>
    <w:rsid w:val="00623CCC"/>
    <w:rsid w:val="00623D0B"/>
    <w:rsid w:val="00624AD9"/>
    <w:rsid w:val="00624F6B"/>
    <w:rsid w:val="0062505F"/>
    <w:rsid w:val="006258EE"/>
    <w:rsid w:val="00625B43"/>
    <w:rsid w:val="00625B49"/>
    <w:rsid w:val="00625D66"/>
    <w:rsid w:val="00625E62"/>
    <w:rsid w:val="006261FA"/>
    <w:rsid w:val="0062678A"/>
    <w:rsid w:val="00626CE4"/>
    <w:rsid w:val="006273DD"/>
    <w:rsid w:val="006274CB"/>
    <w:rsid w:val="00627893"/>
    <w:rsid w:val="00630674"/>
    <w:rsid w:val="00630C02"/>
    <w:rsid w:val="00630C05"/>
    <w:rsid w:val="00630C11"/>
    <w:rsid w:val="00630C34"/>
    <w:rsid w:val="00631148"/>
    <w:rsid w:val="00631952"/>
    <w:rsid w:val="00631BA2"/>
    <w:rsid w:val="00631D66"/>
    <w:rsid w:val="006323C7"/>
    <w:rsid w:val="00632D6C"/>
    <w:rsid w:val="00633172"/>
    <w:rsid w:val="006332BA"/>
    <w:rsid w:val="00633F5E"/>
    <w:rsid w:val="0063403F"/>
    <w:rsid w:val="006343DC"/>
    <w:rsid w:val="0063505E"/>
    <w:rsid w:val="00635097"/>
    <w:rsid w:val="00635725"/>
    <w:rsid w:val="006359ED"/>
    <w:rsid w:val="00635FA6"/>
    <w:rsid w:val="00636522"/>
    <w:rsid w:val="00636745"/>
    <w:rsid w:val="00637302"/>
    <w:rsid w:val="00637990"/>
    <w:rsid w:val="00637C87"/>
    <w:rsid w:val="00637F62"/>
    <w:rsid w:val="00637FAD"/>
    <w:rsid w:val="00640297"/>
    <w:rsid w:val="00640B35"/>
    <w:rsid w:val="00641530"/>
    <w:rsid w:val="006415D5"/>
    <w:rsid w:val="0064163A"/>
    <w:rsid w:val="00641CDA"/>
    <w:rsid w:val="006423F0"/>
    <w:rsid w:val="006423FC"/>
    <w:rsid w:val="00643487"/>
    <w:rsid w:val="006436BC"/>
    <w:rsid w:val="00643A67"/>
    <w:rsid w:val="00643C8D"/>
    <w:rsid w:val="00643C92"/>
    <w:rsid w:val="00643E4C"/>
    <w:rsid w:val="006440B4"/>
    <w:rsid w:val="00644502"/>
    <w:rsid w:val="0064466C"/>
    <w:rsid w:val="00644926"/>
    <w:rsid w:val="00644E04"/>
    <w:rsid w:val="00644EB8"/>
    <w:rsid w:val="006453D9"/>
    <w:rsid w:val="006454CC"/>
    <w:rsid w:val="0064578D"/>
    <w:rsid w:val="00645FA0"/>
    <w:rsid w:val="006460A3"/>
    <w:rsid w:val="0064622D"/>
    <w:rsid w:val="00646272"/>
    <w:rsid w:val="006462AC"/>
    <w:rsid w:val="00646404"/>
    <w:rsid w:val="00646715"/>
    <w:rsid w:val="00646B22"/>
    <w:rsid w:val="00646F03"/>
    <w:rsid w:val="00647022"/>
    <w:rsid w:val="006471C3"/>
    <w:rsid w:val="006474CF"/>
    <w:rsid w:val="00647668"/>
    <w:rsid w:val="0064772E"/>
    <w:rsid w:val="00650084"/>
    <w:rsid w:val="00650425"/>
    <w:rsid w:val="00650574"/>
    <w:rsid w:val="006505E9"/>
    <w:rsid w:val="00651261"/>
    <w:rsid w:val="00651544"/>
    <w:rsid w:val="0065257A"/>
    <w:rsid w:val="00653337"/>
    <w:rsid w:val="00653C00"/>
    <w:rsid w:val="006545D3"/>
    <w:rsid w:val="00654C0E"/>
    <w:rsid w:val="00654FDA"/>
    <w:rsid w:val="006557E0"/>
    <w:rsid w:val="006557EC"/>
    <w:rsid w:val="00655A8E"/>
    <w:rsid w:val="0065626F"/>
    <w:rsid w:val="0065637B"/>
    <w:rsid w:val="00656509"/>
    <w:rsid w:val="006566E9"/>
    <w:rsid w:val="00656BBE"/>
    <w:rsid w:val="006572C5"/>
    <w:rsid w:val="00657570"/>
    <w:rsid w:val="006575ED"/>
    <w:rsid w:val="006579F8"/>
    <w:rsid w:val="00660294"/>
    <w:rsid w:val="0066035A"/>
    <w:rsid w:val="0066097C"/>
    <w:rsid w:val="00660F4E"/>
    <w:rsid w:val="0066180E"/>
    <w:rsid w:val="00661CB0"/>
    <w:rsid w:val="0066284E"/>
    <w:rsid w:val="0066370D"/>
    <w:rsid w:val="00663A46"/>
    <w:rsid w:val="00664366"/>
    <w:rsid w:val="0066459F"/>
    <w:rsid w:val="00664671"/>
    <w:rsid w:val="0066493B"/>
    <w:rsid w:val="00664983"/>
    <w:rsid w:val="00664B35"/>
    <w:rsid w:val="006652BA"/>
    <w:rsid w:val="00665CE2"/>
    <w:rsid w:val="006662CE"/>
    <w:rsid w:val="00666706"/>
    <w:rsid w:val="00666AEF"/>
    <w:rsid w:val="00666BA8"/>
    <w:rsid w:val="00666DFA"/>
    <w:rsid w:val="0066783A"/>
    <w:rsid w:val="00667DE8"/>
    <w:rsid w:val="00667EFE"/>
    <w:rsid w:val="00670A0B"/>
    <w:rsid w:val="00674186"/>
    <w:rsid w:val="00674488"/>
    <w:rsid w:val="00674834"/>
    <w:rsid w:val="006757C1"/>
    <w:rsid w:val="00676821"/>
    <w:rsid w:val="00676B94"/>
    <w:rsid w:val="00676C6A"/>
    <w:rsid w:val="00676CD6"/>
    <w:rsid w:val="00676D78"/>
    <w:rsid w:val="00677705"/>
    <w:rsid w:val="006777D3"/>
    <w:rsid w:val="00677976"/>
    <w:rsid w:val="00677F3D"/>
    <w:rsid w:val="00680BE1"/>
    <w:rsid w:val="00680F9E"/>
    <w:rsid w:val="006811C4"/>
    <w:rsid w:val="00681432"/>
    <w:rsid w:val="00681660"/>
    <w:rsid w:val="00681990"/>
    <w:rsid w:val="00681F60"/>
    <w:rsid w:val="00682522"/>
    <w:rsid w:val="00682849"/>
    <w:rsid w:val="006830A1"/>
    <w:rsid w:val="00683591"/>
    <w:rsid w:val="0068365C"/>
    <w:rsid w:val="0068408E"/>
    <w:rsid w:val="00684453"/>
    <w:rsid w:val="00684AF6"/>
    <w:rsid w:val="006856AD"/>
    <w:rsid w:val="00685A33"/>
    <w:rsid w:val="00685C74"/>
    <w:rsid w:val="00686223"/>
    <w:rsid w:val="0068638B"/>
    <w:rsid w:val="0068641D"/>
    <w:rsid w:val="00686827"/>
    <w:rsid w:val="0068689D"/>
    <w:rsid w:val="006873A7"/>
    <w:rsid w:val="00687BAA"/>
    <w:rsid w:val="00690584"/>
    <w:rsid w:val="0069096C"/>
    <w:rsid w:val="00690C79"/>
    <w:rsid w:val="00691566"/>
    <w:rsid w:val="006916BA"/>
    <w:rsid w:val="006917D4"/>
    <w:rsid w:val="00691A1C"/>
    <w:rsid w:val="00691DE6"/>
    <w:rsid w:val="00692646"/>
    <w:rsid w:val="006930AD"/>
    <w:rsid w:val="00693E9D"/>
    <w:rsid w:val="00693F9D"/>
    <w:rsid w:val="006943FA"/>
    <w:rsid w:val="006945B4"/>
    <w:rsid w:val="00694648"/>
    <w:rsid w:val="00694D32"/>
    <w:rsid w:val="00694E37"/>
    <w:rsid w:val="00694F95"/>
    <w:rsid w:val="006957B1"/>
    <w:rsid w:val="006957BD"/>
    <w:rsid w:val="00695D8A"/>
    <w:rsid w:val="00695E99"/>
    <w:rsid w:val="00696416"/>
    <w:rsid w:val="006964DF"/>
    <w:rsid w:val="00696AFB"/>
    <w:rsid w:val="00696D3D"/>
    <w:rsid w:val="00696DA8"/>
    <w:rsid w:val="006971A1"/>
    <w:rsid w:val="0069762F"/>
    <w:rsid w:val="00697649"/>
    <w:rsid w:val="0069768C"/>
    <w:rsid w:val="00697EA8"/>
    <w:rsid w:val="00697FD1"/>
    <w:rsid w:val="006A021A"/>
    <w:rsid w:val="006A0BF0"/>
    <w:rsid w:val="006A0DC7"/>
    <w:rsid w:val="006A0EBF"/>
    <w:rsid w:val="006A12BA"/>
    <w:rsid w:val="006A130E"/>
    <w:rsid w:val="006A2528"/>
    <w:rsid w:val="006A26AE"/>
    <w:rsid w:val="006A2992"/>
    <w:rsid w:val="006A301E"/>
    <w:rsid w:val="006A32AB"/>
    <w:rsid w:val="006A3A8E"/>
    <w:rsid w:val="006A481A"/>
    <w:rsid w:val="006A48A1"/>
    <w:rsid w:val="006A4FA5"/>
    <w:rsid w:val="006A55BD"/>
    <w:rsid w:val="006A5854"/>
    <w:rsid w:val="006A6075"/>
    <w:rsid w:val="006A6339"/>
    <w:rsid w:val="006A6836"/>
    <w:rsid w:val="006A7419"/>
    <w:rsid w:val="006A7C67"/>
    <w:rsid w:val="006A7CA8"/>
    <w:rsid w:val="006B00E6"/>
    <w:rsid w:val="006B0A3C"/>
    <w:rsid w:val="006B0EEF"/>
    <w:rsid w:val="006B1289"/>
    <w:rsid w:val="006B18FF"/>
    <w:rsid w:val="006B1B6C"/>
    <w:rsid w:val="006B2471"/>
    <w:rsid w:val="006B24ED"/>
    <w:rsid w:val="006B2850"/>
    <w:rsid w:val="006B2F3A"/>
    <w:rsid w:val="006B2FD9"/>
    <w:rsid w:val="006B3147"/>
    <w:rsid w:val="006B35FF"/>
    <w:rsid w:val="006B396E"/>
    <w:rsid w:val="006B3ED1"/>
    <w:rsid w:val="006B41CD"/>
    <w:rsid w:val="006B42D6"/>
    <w:rsid w:val="006B42EC"/>
    <w:rsid w:val="006B4863"/>
    <w:rsid w:val="006B4905"/>
    <w:rsid w:val="006B4DC8"/>
    <w:rsid w:val="006B4DF5"/>
    <w:rsid w:val="006B50A9"/>
    <w:rsid w:val="006B5D68"/>
    <w:rsid w:val="006B6260"/>
    <w:rsid w:val="006B69D9"/>
    <w:rsid w:val="006B6ADB"/>
    <w:rsid w:val="006B766B"/>
    <w:rsid w:val="006B77D3"/>
    <w:rsid w:val="006B7CFE"/>
    <w:rsid w:val="006C0401"/>
    <w:rsid w:val="006C0AAB"/>
    <w:rsid w:val="006C0E31"/>
    <w:rsid w:val="006C110B"/>
    <w:rsid w:val="006C1371"/>
    <w:rsid w:val="006C13B2"/>
    <w:rsid w:val="006C1AC8"/>
    <w:rsid w:val="006C1B66"/>
    <w:rsid w:val="006C1BEB"/>
    <w:rsid w:val="006C27B4"/>
    <w:rsid w:val="006C3447"/>
    <w:rsid w:val="006C3495"/>
    <w:rsid w:val="006C42BA"/>
    <w:rsid w:val="006C5507"/>
    <w:rsid w:val="006C56C0"/>
    <w:rsid w:val="006C577E"/>
    <w:rsid w:val="006C5F8E"/>
    <w:rsid w:val="006C6409"/>
    <w:rsid w:val="006C64A7"/>
    <w:rsid w:val="006C650B"/>
    <w:rsid w:val="006C76C1"/>
    <w:rsid w:val="006D021E"/>
    <w:rsid w:val="006D02CB"/>
    <w:rsid w:val="006D0863"/>
    <w:rsid w:val="006D0D1F"/>
    <w:rsid w:val="006D0D92"/>
    <w:rsid w:val="006D1093"/>
    <w:rsid w:val="006D14E3"/>
    <w:rsid w:val="006D179D"/>
    <w:rsid w:val="006D20B5"/>
    <w:rsid w:val="006D2341"/>
    <w:rsid w:val="006D24E1"/>
    <w:rsid w:val="006D25DC"/>
    <w:rsid w:val="006D3317"/>
    <w:rsid w:val="006D3DFB"/>
    <w:rsid w:val="006D4A98"/>
    <w:rsid w:val="006D4C1E"/>
    <w:rsid w:val="006D4C67"/>
    <w:rsid w:val="006D4D72"/>
    <w:rsid w:val="006D4DFF"/>
    <w:rsid w:val="006D52BB"/>
    <w:rsid w:val="006D5A12"/>
    <w:rsid w:val="006D64F8"/>
    <w:rsid w:val="006D6D3D"/>
    <w:rsid w:val="006D7B50"/>
    <w:rsid w:val="006E0C9C"/>
    <w:rsid w:val="006E0F23"/>
    <w:rsid w:val="006E1743"/>
    <w:rsid w:val="006E1CF2"/>
    <w:rsid w:val="006E212B"/>
    <w:rsid w:val="006E27FE"/>
    <w:rsid w:val="006E2859"/>
    <w:rsid w:val="006E2AF3"/>
    <w:rsid w:val="006E2D20"/>
    <w:rsid w:val="006E377F"/>
    <w:rsid w:val="006E3841"/>
    <w:rsid w:val="006E4714"/>
    <w:rsid w:val="006E4D69"/>
    <w:rsid w:val="006E5894"/>
    <w:rsid w:val="006E5F48"/>
    <w:rsid w:val="006E621B"/>
    <w:rsid w:val="006E6281"/>
    <w:rsid w:val="006E691D"/>
    <w:rsid w:val="006E6AD5"/>
    <w:rsid w:val="006E6D00"/>
    <w:rsid w:val="006E6F1C"/>
    <w:rsid w:val="006E73DC"/>
    <w:rsid w:val="006E7A54"/>
    <w:rsid w:val="006F0363"/>
    <w:rsid w:val="006F0927"/>
    <w:rsid w:val="006F1368"/>
    <w:rsid w:val="006F26BF"/>
    <w:rsid w:val="006F289A"/>
    <w:rsid w:val="006F2959"/>
    <w:rsid w:val="006F37FD"/>
    <w:rsid w:val="006F38C7"/>
    <w:rsid w:val="006F3C64"/>
    <w:rsid w:val="006F3EA8"/>
    <w:rsid w:val="006F406C"/>
    <w:rsid w:val="006F43DE"/>
    <w:rsid w:val="006F4FA1"/>
    <w:rsid w:val="006F5323"/>
    <w:rsid w:val="006F5652"/>
    <w:rsid w:val="006F5AF4"/>
    <w:rsid w:val="006F6A0A"/>
    <w:rsid w:val="006F6CBB"/>
    <w:rsid w:val="006F6E8B"/>
    <w:rsid w:val="006F7064"/>
    <w:rsid w:val="006F70C5"/>
    <w:rsid w:val="006F73D3"/>
    <w:rsid w:val="006F790F"/>
    <w:rsid w:val="006F7D11"/>
    <w:rsid w:val="0070051E"/>
    <w:rsid w:val="00700686"/>
    <w:rsid w:val="00700A79"/>
    <w:rsid w:val="00700F4B"/>
    <w:rsid w:val="00700FED"/>
    <w:rsid w:val="00701133"/>
    <w:rsid w:val="00701B11"/>
    <w:rsid w:val="00702EA7"/>
    <w:rsid w:val="00703274"/>
    <w:rsid w:val="007034DD"/>
    <w:rsid w:val="00703AA5"/>
    <w:rsid w:val="00703DC8"/>
    <w:rsid w:val="00704309"/>
    <w:rsid w:val="007043E2"/>
    <w:rsid w:val="0070483A"/>
    <w:rsid w:val="00704CB1"/>
    <w:rsid w:val="00704D34"/>
    <w:rsid w:val="00704E6E"/>
    <w:rsid w:val="00704E95"/>
    <w:rsid w:val="00704F57"/>
    <w:rsid w:val="00705CDD"/>
    <w:rsid w:val="00706497"/>
    <w:rsid w:val="00706987"/>
    <w:rsid w:val="00706E66"/>
    <w:rsid w:val="00706EB3"/>
    <w:rsid w:val="00707416"/>
    <w:rsid w:val="0070769E"/>
    <w:rsid w:val="00707B22"/>
    <w:rsid w:val="00707D78"/>
    <w:rsid w:val="007104AE"/>
    <w:rsid w:val="007114F4"/>
    <w:rsid w:val="007118E8"/>
    <w:rsid w:val="007119CD"/>
    <w:rsid w:val="00711B29"/>
    <w:rsid w:val="00711DD3"/>
    <w:rsid w:val="00712386"/>
    <w:rsid w:val="007125DC"/>
    <w:rsid w:val="00713C24"/>
    <w:rsid w:val="00713CDF"/>
    <w:rsid w:val="00713F8C"/>
    <w:rsid w:val="007141AF"/>
    <w:rsid w:val="00714461"/>
    <w:rsid w:val="007148C1"/>
    <w:rsid w:val="00714940"/>
    <w:rsid w:val="00714FA7"/>
    <w:rsid w:val="00715202"/>
    <w:rsid w:val="00715983"/>
    <w:rsid w:val="00715BEF"/>
    <w:rsid w:val="00716818"/>
    <w:rsid w:val="00716857"/>
    <w:rsid w:val="00716A4F"/>
    <w:rsid w:val="00716D7F"/>
    <w:rsid w:val="00716F11"/>
    <w:rsid w:val="00716FDD"/>
    <w:rsid w:val="00717954"/>
    <w:rsid w:val="00717C3D"/>
    <w:rsid w:val="00717E1A"/>
    <w:rsid w:val="007203F9"/>
    <w:rsid w:val="00720C5B"/>
    <w:rsid w:val="00720E49"/>
    <w:rsid w:val="007212B2"/>
    <w:rsid w:val="007212FF"/>
    <w:rsid w:val="0072159B"/>
    <w:rsid w:val="007215C6"/>
    <w:rsid w:val="007218A6"/>
    <w:rsid w:val="007219C8"/>
    <w:rsid w:val="0072222B"/>
    <w:rsid w:val="00722514"/>
    <w:rsid w:val="00722593"/>
    <w:rsid w:val="00723B32"/>
    <w:rsid w:val="007248FA"/>
    <w:rsid w:val="00724ABB"/>
    <w:rsid w:val="00724E03"/>
    <w:rsid w:val="00724FF1"/>
    <w:rsid w:val="00725065"/>
    <w:rsid w:val="007250D6"/>
    <w:rsid w:val="00725693"/>
    <w:rsid w:val="00725699"/>
    <w:rsid w:val="007258DE"/>
    <w:rsid w:val="00725A17"/>
    <w:rsid w:val="0072652F"/>
    <w:rsid w:val="00726DC9"/>
    <w:rsid w:val="007273C9"/>
    <w:rsid w:val="007275C2"/>
    <w:rsid w:val="00727F49"/>
    <w:rsid w:val="00727FAD"/>
    <w:rsid w:val="007301BC"/>
    <w:rsid w:val="0073039F"/>
    <w:rsid w:val="00730443"/>
    <w:rsid w:val="00730696"/>
    <w:rsid w:val="00730911"/>
    <w:rsid w:val="00730BC1"/>
    <w:rsid w:val="00730DA0"/>
    <w:rsid w:val="00730DEB"/>
    <w:rsid w:val="0073155E"/>
    <w:rsid w:val="00731917"/>
    <w:rsid w:val="00731BA3"/>
    <w:rsid w:val="00731E1F"/>
    <w:rsid w:val="00731FF8"/>
    <w:rsid w:val="00732A2D"/>
    <w:rsid w:val="00732C4D"/>
    <w:rsid w:val="00732D90"/>
    <w:rsid w:val="00733213"/>
    <w:rsid w:val="00733A3A"/>
    <w:rsid w:val="0073411A"/>
    <w:rsid w:val="00734877"/>
    <w:rsid w:val="00734994"/>
    <w:rsid w:val="00734C53"/>
    <w:rsid w:val="00734EE6"/>
    <w:rsid w:val="0073530A"/>
    <w:rsid w:val="0073559E"/>
    <w:rsid w:val="007359BF"/>
    <w:rsid w:val="00736042"/>
    <w:rsid w:val="00736763"/>
    <w:rsid w:val="00736E89"/>
    <w:rsid w:val="00737099"/>
    <w:rsid w:val="007372AD"/>
    <w:rsid w:val="00737A14"/>
    <w:rsid w:val="007402DF"/>
    <w:rsid w:val="00740934"/>
    <w:rsid w:val="00741066"/>
    <w:rsid w:val="007426AE"/>
    <w:rsid w:val="007428A1"/>
    <w:rsid w:val="007429FC"/>
    <w:rsid w:val="00742B46"/>
    <w:rsid w:val="00743453"/>
    <w:rsid w:val="00743F90"/>
    <w:rsid w:val="00745376"/>
    <w:rsid w:val="0074561C"/>
    <w:rsid w:val="0074584B"/>
    <w:rsid w:val="00745B7A"/>
    <w:rsid w:val="00745B92"/>
    <w:rsid w:val="00746B46"/>
    <w:rsid w:val="0074757E"/>
    <w:rsid w:val="007475E4"/>
    <w:rsid w:val="00747667"/>
    <w:rsid w:val="00747941"/>
    <w:rsid w:val="00750745"/>
    <w:rsid w:val="00750936"/>
    <w:rsid w:val="00750EBA"/>
    <w:rsid w:val="00751BDA"/>
    <w:rsid w:val="00751D71"/>
    <w:rsid w:val="0075221D"/>
    <w:rsid w:val="0075260D"/>
    <w:rsid w:val="00753585"/>
    <w:rsid w:val="007535DB"/>
    <w:rsid w:val="00753880"/>
    <w:rsid w:val="00754003"/>
    <w:rsid w:val="00754400"/>
    <w:rsid w:val="00754A53"/>
    <w:rsid w:val="00754D05"/>
    <w:rsid w:val="00754DD9"/>
    <w:rsid w:val="0075556A"/>
    <w:rsid w:val="007558C6"/>
    <w:rsid w:val="00755AB7"/>
    <w:rsid w:val="00755EA4"/>
    <w:rsid w:val="00756069"/>
    <w:rsid w:val="00756133"/>
    <w:rsid w:val="007563A2"/>
    <w:rsid w:val="00756FB2"/>
    <w:rsid w:val="007573E3"/>
    <w:rsid w:val="0075750D"/>
    <w:rsid w:val="00757B63"/>
    <w:rsid w:val="00757E91"/>
    <w:rsid w:val="00757F61"/>
    <w:rsid w:val="007608E5"/>
    <w:rsid w:val="0076130E"/>
    <w:rsid w:val="00761574"/>
    <w:rsid w:val="00762327"/>
    <w:rsid w:val="007629F0"/>
    <w:rsid w:val="00762D58"/>
    <w:rsid w:val="0076342C"/>
    <w:rsid w:val="00763FAE"/>
    <w:rsid w:val="007658C4"/>
    <w:rsid w:val="007663B4"/>
    <w:rsid w:val="00766416"/>
    <w:rsid w:val="007667A1"/>
    <w:rsid w:val="00766EBB"/>
    <w:rsid w:val="0076745A"/>
    <w:rsid w:val="007676D5"/>
    <w:rsid w:val="00767B20"/>
    <w:rsid w:val="00767BCC"/>
    <w:rsid w:val="00767FA6"/>
    <w:rsid w:val="007703E5"/>
    <w:rsid w:val="0077046F"/>
    <w:rsid w:val="007705BE"/>
    <w:rsid w:val="00770F54"/>
    <w:rsid w:val="007710A4"/>
    <w:rsid w:val="007711F5"/>
    <w:rsid w:val="00771513"/>
    <w:rsid w:val="00771943"/>
    <w:rsid w:val="00771F56"/>
    <w:rsid w:val="00772229"/>
    <w:rsid w:val="0077252B"/>
    <w:rsid w:val="007729B8"/>
    <w:rsid w:val="007736CC"/>
    <w:rsid w:val="007740E4"/>
    <w:rsid w:val="007744C9"/>
    <w:rsid w:val="00774AAE"/>
    <w:rsid w:val="00774C62"/>
    <w:rsid w:val="007754E8"/>
    <w:rsid w:val="00775ABD"/>
    <w:rsid w:val="007767EC"/>
    <w:rsid w:val="00776AC6"/>
    <w:rsid w:val="0077740D"/>
    <w:rsid w:val="00777462"/>
    <w:rsid w:val="0077766D"/>
    <w:rsid w:val="0077784B"/>
    <w:rsid w:val="00777E4D"/>
    <w:rsid w:val="0078017E"/>
    <w:rsid w:val="0078098B"/>
    <w:rsid w:val="00780CB8"/>
    <w:rsid w:val="00780E55"/>
    <w:rsid w:val="0078150D"/>
    <w:rsid w:val="00781981"/>
    <w:rsid w:val="007819A6"/>
    <w:rsid w:val="00781A17"/>
    <w:rsid w:val="00782375"/>
    <w:rsid w:val="00782DF7"/>
    <w:rsid w:val="00783448"/>
    <w:rsid w:val="00783F0A"/>
    <w:rsid w:val="0078412F"/>
    <w:rsid w:val="007843BB"/>
    <w:rsid w:val="00784544"/>
    <w:rsid w:val="00784737"/>
    <w:rsid w:val="00784EDA"/>
    <w:rsid w:val="00785A3D"/>
    <w:rsid w:val="00785F6F"/>
    <w:rsid w:val="00786095"/>
    <w:rsid w:val="00786221"/>
    <w:rsid w:val="00786947"/>
    <w:rsid w:val="00786E91"/>
    <w:rsid w:val="00786FDD"/>
    <w:rsid w:val="00787414"/>
    <w:rsid w:val="00787F4E"/>
    <w:rsid w:val="00790A51"/>
    <w:rsid w:val="00790DB9"/>
    <w:rsid w:val="00790DFB"/>
    <w:rsid w:val="00790FC0"/>
    <w:rsid w:val="00791627"/>
    <w:rsid w:val="00791B9F"/>
    <w:rsid w:val="007921C0"/>
    <w:rsid w:val="00792C53"/>
    <w:rsid w:val="007930E3"/>
    <w:rsid w:val="007936AE"/>
    <w:rsid w:val="0079372B"/>
    <w:rsid w:val="00794054"/>
    <w:rsid w:val="007941B3"/>
    <w:rsid w:val="00794670"/>
    <w:rsid w:val="00794CF0"/>
    <w:rsid w:val="00794DFA"/>
    <w:rsid w:val="00794FEE"/>
    <w:rsid w:val="00795A6D"/>
    <w:rsid w:val="00795D23"/>
    <w:rsid w:val="00795D31"/>
    <w:rsid w:val="0079634F"/>
    <w:rsid w:val="00796358"/>
    <w:rsid w:val="0079647C"/>
    <w:rsid w:val="007964CA"/>
    <w:rsid w:val="00796529"/>
    <w:rsid w:val="00797309"/>
    <w:rsid w:val="00797AC6"/>
    <w:rsid w:val="00797F3C"/>
    <w:rsid w:val="007A00D1"/>
    <w:rsid w:val="007A0306"/>
    <w:rsid w:val="007A0432"/>
    <w:rsid w:val="007A076B"/>
    <w:rsid w:val="007A0A69"/>
    <w:rsid w:val="007A0B97"/>
    <w:rsid w:val="007A12B0"/>
    <w:rsid w:val="007A1349"/>
    <w:rsid w:val="007A1549"/>
    <w:rsid w:val="007A1862"/>
    <w:rsid w:val="007A1AFF"/>
    <w:rsid w:val="007A2112"/>
    <w:rsid w:val="007A2385"/>
    <w:rsid w:val="007A3801"/>
    <w:rsid w:val="007A4076"/>
    <w:rsid w:val="007A4559"/>
    <w:rsid w:val="007A4617"/>
    <w:rsid w:val="007A4D96"/>
    <w:rsid w:val="007A51BA"/>
    <w:rsid w:val="007A5265"/>
    <w:rsid w:val="007A551D"/>
    <w:rsid w:val="007A5746"/>
    <w:rsid w:val="007A59AC"/>
    <w:rsid w:val="007A610B"/>
    <w:rsid w:val="007A69E2"/>
    <w:rsid w:val="007A74A7"/>
    <w:rsid w:val="007A76BE"/>
    <w:rsid w:val="007A79C0"/>
    <w:rsid w:val="007A7A9F"/>
    <w:rsid w:val="007A7C1D"/>
    <w:rsid w:val="007A7DEF"/>
    <w:rsid w:val="007B005D"/>
    <w:rsid w:val="007B0A29"/>
    <w:rsid w:val="007B25EB"/>
    <w:rsid w:val="007B2BC6"/>
    <w:rsid w:val="007B2D06"/>
    <w:rsid w:val="007B2D6E"/>
    <w:rsid w:val="007B3BF8"/>
    <w:rsid w:val="007B3D8B"/>
    <w:rsid w:val="007B3DDB"/>
    <w:rsid w:val="007B3FE5"/>
    <w:rsid w:val="007B424F"/>
    <w:rsid w:val="007B443A"/>
    <w:rsid w:val="007B4660"/>
    <w:rsid w:val="007B47F0"/>
    <w:rsid w:val="007B4DF5"/>
    <w:rsid w:val="007B5185"/>
    <w:rsid w:val="007B53DA"/>
    <w:rsid w:val="007B60CD"/>
    <w:rsid w:val="007B6443"/>
    <w:rsid w:val="007B64D9"/>
    <w:rsid w:val="007B7D26"/>
    <w:rsid w:val="007C0BF1"/>
    <w:rsid w:val="007C11A6"/>
    <w:rsid w:val="007C11B8"/>
    <w:rsid w:val="007C1899"/>
    <w:rsid w:val="007C20D9"/>
    <w:rsid w:val="007C21D3"/>
    <w:rsid w:val="007C24FD"/>
    <w:rsid w:val="007C28FA"/>
    <w:rsid w:val="007C3946"/>
    <w:rsid w:val="007C47F6"/>
    <w:rsid w:val="007C4899"/>
    <w:rsid w:val="007C4EA1"/>
    <w:rsid w:val="007C5E85"/>
    <w:rsid w:val="007C6084"/>
    <w:rsid w:val="007C6163"/>
    <w:rsid w:val="007C6D08"/>
    <w:rsid w:val="007C6DCD"/>
    <w:rsid w:val="007C6DEA"/>
    <w:rsid w:val="007C7644"/>
    <w:rsid w:val="007C78DA"/>
    <w:rsid w:val="007C7FB5"/>
    <w:rsid w:val="007D022F"/>
    <w:rsid w:val="007D052D"/>
    <w:rsid w:val="007D06BB"/>
    <w:rsid w:val="007D0CCD"/>
    <w:rsid w:val="007D0F2B"/>
    <w:rsid w:val="007D0F60"/>
    <w:rsid w:val="007D0FF7"/>
    <w:rsid w:val="007D16B7"/>
    <w:rsid w:val="007D1BFB"/>
    <w:rsid w:val="007D2526"/>
    <w:rsid w:val="007D252F"/>
    <w:rsid w:val="007D2670"/>
    <w:rsid w:val="007D2912"/>
    <w:rsid w:val="007D2A47"/>
    <w:rsid w:val="007D2AC1"/>
    <w:rsid w:val="007D2CA1"/>
    <w:rsid w:val="007D2DDE"/>
    <w:rsid w:val="007D325A"/>
    <w:rsid w:val="007D381F"/>
    <w:rsid w:val="007D419F"/>
    <w:rsid w:val="007D48CE"/>
    <w:rsid w:val="007D516D"/>
    <w:rsid w:val="007D587F"/>
    <w:rsid w:val="007D5AF9"/>
    <w:rsid w:val="007D5BA8"/>
    <w:rsid w:val="007D5C88"/>
    <w:rsid w:val="007D5DA8"/>
    <w:rsid w:val="007D62D8"/>
    <w:rsid w:val="007D678F"/>
    <w:rsid w:val="007D6C1A"/>
    <w:rsid w:val="007D6D4A"/>
    <w:rsid w:val="007D7D60"/>
    <w:rsid w:val="007E0192"/>
    <w:rsid w:val="007E04BB"/>
    <w:rsid w:val="007E0669"/>
    <w:rsid w:val="007E11E9"/>
    <w:rsid w:val="007E1422"/>
    <w:rsid w:val="007E1903"/>
    <w:rsid w:val="007E1AFC"/>
    <w:rsid w:val="007E1DAE"/>
    <w:rsid w:val="007E218E"/>
    <w:rsid w:val="007E35D3"/>
    <w:rsid w:val="007E37FB"/>
    <w:rsid w:val="007E3D29"/>
    <w:rsid w:val="007E3DE3"/>
    <w:rsid w:val="007E3EFE"/>
    <w:rsid w:val="007E3FC7"/>
    <w:rsid w:val="007E46CC"/>
    <w:rsid w:val="007E47EF"/>
    <w:rsid w:val="007E4815"/>
    <w:rsid w:val="007E4B7A"/>
    <w:rsid w:val="007E5686"/>
    <w:rsid w:val="007E5ADF"/>
    <w:rsid w:val="007E5BBC"/>
    <w:rsid w:val="007E5C2B"/>
    <w:rsid w:val="007E5D9A"/>
    <w:rsid w:val="007E6354"/>
    <w:rsid w:val="007E67CF"/>
    <w:rsid w:val="007E68A7"/>
    <w:rsid w:val="007E693B"/>
    <w:rsid w:val="007E6FD1"/>
    <w:rsid w:val="007E7317"/>
    <w:rsid w:val="007E765E"/>
    <w:rsid w:val="007F02AD"/>
    <w:rsid w:val="007F07FA"/>
    <w:rsid w:val="007F0823"/>
    <w:rsid w:val="007F09DA"/>
    <w:rsid w:val="007F0B32"/>
    <w:rsid w:val="007F0D18"/>
    <w:rsid w:val="007F0ED5"/>
    <w:rsid w:val="007F11D5"/>
    <w:rsid w:val="007F17BA"/>
    <w:rsid w:val="007F18D4"/>
    <w:rsid w:val="007F2082"/>
    <w:rsid w:val="007F2811"/>
    <w:rsid w:val="007F31D5"/>
    <w:rsid w:val="007F3890"/>
    <w:rsid w:val="007F3908"/>
    <w:rsid w:val="007F3EEE"/>
    <w:rsid w:val="007F3EF0"/>
    <w:rsid w:val="007F41DD"/>
    <w:rsid w:val="007F42E3"/>
    <w:rsid w:val="007F4F03"/>
    <w:rsid w:val="007F5130"/>
    <w:rsid w:val="007F521F"/>
    <w:rsid w:val="007F592D"/>
    <w:rsid w:val="007F5C05"/>
    <w:rsid w:val="007F5C60"/>
    <w:rsid w:val="007F5D81"/>
    <w:rsid w:val="007F5D8A"/>
    <w:rsid w:val="007F5ECB"/>
    <w:rsid w:val="007F6360"/>
    <w:rsid w:val="007F693E"/>
    <w:rsid w:val="007F6C33"/>
    <w:rsid w:val="007F73E5"/>
    <w:rsid w:val="007F75DF"/>
    <w:rsid w:val="007F7830"/>
    <w:rsid w:val="007F7D2E"/>
    <w:rsid w:val="00800422"/>
    <w:rsid w:val="008005E3"/>
    <w:rsid w:val="00800681"/>
    <w:rsid w:val="00800716"/>
    <w:rsid w:val="00800BAE"/>
    <w:rsid w:val="008013EC"/>
    <w:rsid w:val="0080149C"/>
    <w:rsid w:val="00801C40"/>
    <w:rsid w:val="00801E4B"/>
    <w:rsid w:val="0080231B"/>
    <w:rsid w:val="008024D6"/>
    <w:rsid w:val="0080337A"/>
    <w:rsid w:val="008036D4"/>
    <w:rsid w:val="00803DD7"/>
    <w:rsid w:val="00803F6A"/>
    <w:rsid w:val="00804042"/>
    <w:rsid w:val="00804844"/>
    <w:rsid w:val="008049E7"/>
    <w:rsid w:val="008049FF"/>
    <w:rsid w:val="00804ABD"/>
    <w:rsid w:val="00804BF3"/>
    <w:rsid w:val="008053F1"/>
    <w:rsid w:val="008054A2"/>
    <w:rsid w:val="00805546"/>
    <w:rsid w:val="00805E3D"/>
    <w:rsid w:val="00806114"/>
    <w:rsid w:val="008063D3"/>
    <w:rsid w:val="00806678"/>
    <w:rsid w:val="00806F4C"/>
    <w:rsid w:val="008071D8"/>
    <w:rsid w:val="008075C3"/>
    <w:rsid w:val="00807D75"/>
    <w:rsid w:val="00807EE6"/>
    <w:rsid w:val="00807FAB"/>
    <w:rsid w:val="0081008D"/>
    <w:rsid w:val="008106FC"/>
    <w:rsid w:val="0081078B"/>
    <w:rsid w:val="008110FD"/>
    <w:rsid w:val="008119DD"/>
    <w:rsid w:val="00811B81"/>
    <w:rsid w:val="00811D28"/>
    <w:rsid w:val="00811D90"/>
    <w:rsid w:val="00811EE2"/>
    <w:rsid w:val="00812022"/>
    <w:rsid w:val="008121ED"/>
    <w:rsid w:val="00812497"/>
    <w:rsid w:val="00812D74"/>
    <w:rsid w:val="00812FFF"/>
    <w:rsid w:val="008130EE"/>
    <w:rsid w:val="008134EA"/>
    <w:rsid w:val="00813CC3"/>
    <w:rsid w:val="0081400B"/>
    <w:rsid w:val="00814433"/>
    <w:rsid w:val="00814BED"/>
    <w:rsid w:val="0081501B"/>
    <w:rsid w:val="00815158"/>
    <w:rsid w:val="00815A20"/>
    <w:rsid w:val="00815AFD"/>
    <w:rsid w:val="00815CFD"/>
    <w:rsid w:val="00816276"/>
    <w:rsid w:val="008162EA"/>
    <w:rsid w:val="00816914"/>
    <w:rsid w:val="00816970"/>
    <w:rsid w:val="00816B24"/>
    <w:rsid w:val="00816DD5"/>
    <w:rsid w:val="008170E6"/>
    <w:rsid w:val="008173D7"/>
    <w:rsid w:val="00817595"/>
    <w:rsid w:val="00817CF1"/>
    <w:rsid w:val="00817FA0"/>
    <w:rsid w:val="0082071B"/>
    <w:rsid w:val="0082083A"/>
    <w:rsid w:val="00820961"/>
    <w:rsid w:val="00821E50"/>
    <w:rsid w:val="00821FD8"/>
    <w:rsid w:val="0082229F"/>
    <w:rsid w:val="00822439"/>
    <w:rsid w:val="00822610"/>
    <w:rsid w:val="00822787"/>
    <w:rsid w:val="00822AA0"/>
    <w:rsid w:val="00822F42"/>
    <w:rsid w:val="00823195"/>
    <w:rsid w:val="00823A9E"/>
    <w:rsid w:val="00823BCD"/>
    <w:rsid w:val="00824079"/>
    <w:rsid w:val="00824380"/>
    <w:rsid w:val="0082489D"/>
    <w:rsid w:val="00824EA4"/>
    <w:rsid w:val="00824ECB"/>
    <w:rsid w:val="00825521"/>
    <w:rsid w:val="008256F9"/>
    <w:rsid w:val="00825A88"/>
    <w:rsid w:val="008260A4"/>
    <w:rsid w:val="0082616E"/>
    <w:rsid w:val="008263EB"/>
    <w:rsid w:val="0082692A"/>
    <w:rsid w:val="00826F92"/>
    <w:rsid w:val="00827173"/>
    <w:rsid w:val="00827A95"/>
    <w:rsid w:val="008301AF"/>
    <w:rsid w:val="0083026B"/>
    <w:rsid w:val="008306E4"/>
    <w:rsid w:val="00830D36"/>
    <w:rsid w:val="00831B87"/>
    <w:rsid w:val="008327F9"/>
    <w:rsid w:val="00832A36"/>
    <w:rsid w:val="00832C1D"/>
    <w:rsid w:val="00833544"/>
    <w:rsid w:val="00833FD2"/>
    <w:rsid w:val="008348B5"/>
    <w:rsid w:val="00834BD8"/>
    <w:rsid w:val="00834E40"/>
    <w:rsid w:val="00835F50"/>
    <w:rsid w:val="00836D63"/>
    <w:rsid w:val="00836FCC"/>
    <w:rsid w:val="008375C5"/>
    <w:rsid w:val="00837A23"/>
    <w:rsid w:val="00837B37"/>
    <w:rsid w:val="00837C2A"/>
    <w:rsid w:val="00837C6F"/>
    <w:rsid w:val="00837DFB"/>
    <w:rsid w:val="0084061E"/>
    <w:rsid w:val="00840C61"/>
    <w:rsid w:val="0084100D"/>
    <w:rsid w:val="008419ED"/>
    <w:rsid w:val="00841A57"/>
    <w:rsid w:val="00841CEB"/>
    <w:rsid w:val="00841FD4"/>
    <w:rsid w:val="00842204"/>
    <w:rsid w:val="008427CF"/>
    <w:rsid w:val="00842878"/>
    <w:rsid w:val="00842C68"/>
    <w:rsid w:val="00842DCE"/>
    <w:rsid w:val="00842FB8"/>
    <w:rsid w:val="00843A7A"/>
    <w:rsid w:val="008445F8"/>
    <w:rsid w:val="0084483B"/>
    <w:rsid w:val="00845280"/>
    <w:rsid w:val="00845609"/>
    <w:rsid w:val="00845C05"/>
    <w:rsid w:val="00846AFC"/>
    <w:rsid w:val="008477FC"/>
    <w:rsid w:val="00847D84"/>
    <w:rsid w:val="00850194"/>
    <w:rsid w:val="0085058B"/>
    <w:rsid w:val="0085077A"/>
    <w:rsid w:val="008510C5"/>
    <w:rsid w:val="008515D3"/>
    <w:rsid w:val="008515F8"/>
    <w:rsid w:val="0085189A"/>
    <w:rsid w:val="00851D02"/>
    <w:rsid w:val="00852132"/>
    <w:rsid w:val="00852870"/>
    <w:rsid w:val="008529DA"/>
    <w:rsid w:val="00852A23"/>
    <w:rsid w:val="00852A2E"/>
    <w:rsid w:val="00852ADE"/>
    <w:rsid w:val="008535EB"/>
    <w:rsid w:val="00853EC5"/>
    <w:rsid w:val="008541A4"/>
    <w:rsid w:val="008541E1"/>
    <w:rsid w:val="00854309"/>
    <w:rsid w:val="0085447F"/>
    <w:rsid w:val="00854482"/>
    <w:rsid w:val="008544AD"/>
    <w:rsid w:val="008546F8"/>
    <w:rsid w:val="008549CB"/>
    <w:rsid w:val="0085518A"/>
    <w:rsid w:val="008552DC"/>
    <w:rsid w:val="008558EC"/>
    <w:rsid w:val="00855CBF"/>
    <w:rsid w:val="00855D89"/>
    <w:rsid w:val="008564B6"/>
    <w:rsid w:val="00856DED"/>
    <w:rsid w:val="008577EE"/>
    <w:rsid w:val="0085788E"/>
    <w:rsid w:val="00860EE1"/>
    <w:rsid w:val="00861001"/>
    <w:rsid w:val="00861D9F"/>
    <w:rsid w:val="00861EA8"/>
    <w:rsid w:val="0086287D"/>
    <w:rsid w:val="00862CFD"/>
    <w:rsid w:val="00862D94"/>
    <w:rsid w:val="00863130"/>
    <w:rsid w:val="0086453D"/>
    <w:rsid w:val="0086559C"/>
    <w:rsid w:val="00865BC7"/>
    <w:rsid w:val="00865D2C"/>
    <w:rsid w:val="00866236"/>
    <w:rsid w:val="008662AD"/>
    <w:rsid w:val="00866348"/>
    <w:rsid w:val="00866405"/>
    <w:rsid w:val="008664F6"/>
    <w:rsid w:val="00866776"/>
    <w:rsid w:val="00866FD6"/>
    <w:rsid w:val="0087057A"/>
    <w:rsid w:val="0087057E"/>
    <w:rsid w:val="0087210A"/>
    <w:rsid w:val="00872CF3"/>
    <w:rsid w:val="00872D97"/>
    <w:rsid w:val="00873456"/>
    <w:rsid w:val="00874269"/>
    <w:rsid w:val="00874898"/>
    <w:rsid w:val="00874D5D"/>
    <w:rsid w:val="00874DF3"/>
    <w:rsid w:val="00875254"/>
    <w:rsid w:val="0087537C"/>
    <w:rsid w:val="00875877"/>
    <w:rsid w:val="00875BF4"/>
    <w:rsid w:val="00875DCC"/>
    <w:rsid w:val="00875F9F"/>
    <w:rsid w:val="008760A8"/>
    <w:rsid w:val="008761C3"/>
    <w:rsid w:val="00876C64"/>
    <w:rsid w:val="00876CAB"/>
    <w:rsid w:val="00876D42"/>
    <w:rsid w:val="008773CB"/>
    <w:rsid w:val="00877461"/>
    <w:rsid w:val="0087764F"/>
    <w:rsid w:val="00877942"/>
    <w:rsid w:val="00877BFF"/>
    <w:rsid w:val="00877F13"/>
    <w:rsid w:val="0088006D"/>
    <w:rsid w:val="008802E7"/>
    <w:rsid w:val="0088073F"/>
    <w:rsid w:val="00881099"/>
    <w:rsid w:val="00881177"/>
    <w:rsid w:val="008811F2"/>
    <w:rsid w:val="008812BC"/>
    <w:rsid w:val="00881532"/>
    <w:rsid w:val="00882483"/>
    <w:rsid w:val="00882F36"/>
    <w:rsid w:val="0088359E"/>
    <w:rsid w:val="00883796"/>
    <w:rsid w:val="00884100"/>
    <w:rsid w:val="00884252"/>
    <w:rsid w:val="0088430A"/>
    <w:rsid w:val="0088491E"/>
    <w:rsid w:val="00884F7F"/>
    <w:rsid w:val="00885CFA"/>
    <w:rsid w:val="00885D20"/>
    <w:rsid w:val="0088666F"/>
    <w:rsid w:val="0088670B"/>
    <w:rsid w:val="008868FB"/>
    <w:rsid w:val="00886E45"/>
    <w:rsid w:val="00887140"/>
    <w:rsid w:val="008873C2"/>
    <w:rsid w:val="0089039B"/>
    <w:rsid w:val="00892145"/>
    <w:rsid w:val="008929BF"/>
    <w:rsid w:val="00892EEF"/>
    <w:rsid w:val="0089301E"/>
    <w:rsid w:val="008930F5"/>
    <w:rsid w:val="00893C8C"/>
    <w:rsid w:val="008942C7"/>
    <w:rsid w:val="0089458C"/>
    <w:rsid w:val="00894739"/>
    <w:rsid w:val="00894AF0"/>
    <w:rsid w:val="00895961"/>
    <w:rsid w:val="008964F6"/>
    <w:rsid w:val="00896517"/>
    <w:rsid w:val="0089682B"/>
    <w:rsid w:val="008968BF"/>
    <w:rsid w:val="00897856"/>
    <w:rsid w:val="00897A2D"/>
    <w:rsid w:val="008A02B7"/>
    <w:rsid w:val="008A0CC5"/>
    <w:rsid w:val="008A1287"/>
    <w:rsid w:val="008A15D3"/>
    <w:rsid w:val="008A16CB"/>
    <w:rsid w:val="008A1B74"/>
    <w:rsid w:val="008A24D9"/>
    <w:rsid w:val="008A2861"/>
    <w:rsid w:val="008A4500"/>
    <w:rsid w:val="008A4B2C"/>
    <w:rsid w:val="008A4D77"/>
    <w:rsid w:val="008A4E7F"/>
    <w:rsid w:val="008A5106"/>
    <w:rsid w:val="008A6CCB"/>
    <w:rsid w:val="008A6E29"/>
    <w:rsid w:val="008A6FBE"/>
    <w:rsid w:val="008A73AC"/>
    <w:rsid w:val="008B0A76"/>
    <w:rsid w:val="008B0D5F"/>
    <w:rsid w:val="008B11B4"/>
    <w:rsid w:val="008B11E0"/>
    <w:rsid w:val="008B20BF"/>
    <w:rsid w:val="008B27E8"/>
    <w:rsid w:val="008B298B"/>
    <w:rsid w:val="008B3834"/>
    <w:rsid w:val="008B42B2"/>
    <w:rsid w:val="008B43F7"/>
    <w:rsid w:val="008B4D65"/>
    <w:rsid w:val="008B4E46"/>
    <w:rsid w:val="008B5084"/>
    <w:rsid w:val="008B655D"/>
    <w:rsid w:val="008B6DB9"/>
    <w:rsid w:val="008B70FD"/>
    <w:rsid w:val="008B725F"/>
    <w:rsid w:val="008B7275"/>
    <w:rsid w:val="008B7305"/>
    <w:rsid w:val="008C0279"/>
    <w:rsid w:val="008C1752"/>
    <w:rsid w:val="008C189C"/>
    <w:rsid w:val="008C2194"/>
    <w:rsid w:val="008C25C5"/>
    <w:rsid w:val="008C263D"/>
    <w:rsid w:val="008C2FBE"/>
    <w:rsid w:val="008C305B"/>
    <w:rsid w:val="008C31E3"/>
    <w:rsid w:val="008C3334"/>
    <w:rsid w:val="008C3349"/>
    <w:rsid w:val="008C3436"/>
    <w:rsid w:val="008C3746"/>
    <w:rsid w:val="008C39B2"/>
    <w:rsid w:val="008C3C56"/>
    <w:rsid w:val="008C4929"/>
    <w:rsid w:val="008C4B38"/>
    <w:rsid w:val="008C50BA"/>
    <w:rsid w:val="008C54F0"/>
    <w:rsid w:val="008C62CC"/>
    <w:rsid w:val="008C63CC"/>
    <w:rsid w:val="008C656D"/>
    <w:rsid w:val="008C6805"/>
    <w:rsid w:val="008C6A7C"/>
    <w:rsid w:val="008C7054"/>
    <w:rsid w:val="008C71E6"/>
    <w:rsid w:val="008C744C"/>
    <w:rsid w:val="008C74EF"/>
    <w:rsid w:val="008C7995"/>
    <w:rsid w:val="008C7D07"/>
    <w:rsid w:val="008C7F60"/>
    <w:rsid w:val="008D04FC"/>
    <w:rsid w:val="008D072F"/>
    <w:rsid w:val="008D0FDA"/>
    <w:rsid w:val="008D1428"/>
    <w:rsid w:val="008D169C"/>
    <w:rsid w:val="008D1E5C"/>
    <w:rsid w:val="008D24CA"/>
    <w:rsid w:val="008D2D00"/>
    <w:rsid w:val="008D2D75"/>
    <w:rsid w:val="008D3399"/>
    <w:rsid w:val="008D33CE"/>
    <w:rsid w:val="008D3EF1"/>
    <w:rsid w:val="008D423D"/>
    <w:rsid w:val="008D499D"/>
    <w:rsid w:val="008D4E73"/>
    <w:rsid w:val="008D4F38"/>
    <w:rsid w:val="008D5415"/>
    <w:rsid w:val="008D683C"/>
    <w:rsid w:val="008D6859"/>
    <w:rsid w:val="008D6975"/>
    <w:rsid w:val="008D6C92"/>
    <w:rsid w:val="008D7A98"/>
    <w:rsid w:val="008E0F9C"/>
    <w:rsid w:val="008E12E8"/>
    <w:rsid w:val="008E16D6"/>
    <w:rsid w:val="008E1D8F"/>
    <w:rsid w:val="008E277C"/>
    <w:rsid w:val="008E2B65"/>
    <w:rsid w:val="008E35EC"/>
    <w:rsid w:val="008E3976"/>
    <w:rsid w:val="008E5194"/>
    <w:rsid w:val="008E52C7"/>
    <w:rsid w:val="008E5E79"/>
    <w:rsid w:val="008E5ED1"/>
    <w:rsid w:val="008E5EE4"/>
    <w:rsid w:val="008E5F17"/>
    <w:rsid w:val="008E70BA"/>
    <w:rsid w:val="008E722C"/>
    <w:rsid w:val="008E7350"/>
    <w:rsid w:val="008E7439"/>
    <w:rsid w:val="008E76E3"/>
    <w:rsid w:val="008E77B3"/>
    <w:rsid w:val="008E7840"/>
    <w:rsid w:val="008F0B72"/>
    <w:rsid w:val="008F166A"/>
    <w:rsid w:val="008F1E50"/>
    <w:rsid w:val="008F23FA"/>
    <w:rsid w:val="008F2481"/>
    <w:rsid w:val="008F249C"/>
    <w:rsid w:val="008F27FE"/>
    <w:rsid w:val="008F280E"/>
    <w:rsid w:val="008F290E"/>
    <w:rsid w:val="008F3538"/>
    <w:rsid w:val="008F50BD"/>
    <w:rsid w:val="008F5615"/>
    <w:rsid w:val="008F56CC"/>
    <w:rsid w:val="008F743F"/>
    <w:rsid w:val="0090003A"/>
    <w:rsid w:val="0090026E"/>
    <w:rsid w:val="009009D7"/>
    <w:rsid w:val="00900FE3"/>
    <w:rsid w:val="009010E7"/>
    <w:rsid w:val="0090189D"/>
    <w:rsid w:val="00902008"/>
    <w:rsid w:val="009022D3"/>
    <w:rsid w:val="00902424"/>
    <w:rsid w:val="009024AB"/>
    <w:rsid w:val="00902DDE"/>
    <w:rsid w:val="00903542"/>
    <w:rsid w:val="00903921"/>
    <w:rsid w:val="00903FB5"/>
    <w:rsid w:val="00904523"/>
    <w:rsid w:val="00904B76"/>
    <w:rsid w:val="00904BEB"/>
    <w:rsid w:val="00905DCB"/>
    <w:rsid w:val="00905FC9"/>
    <w:rsid w:val="009060AA"/>
    <w:rsid w:val="009069FF"/>
    <w:rsid w:val="00906BB3"/>
    <w:rsid w:val="00906C9C"/>
    <w:rsid w:val="00906E24"/>
    <w:rsid w:val="00906F9A"/>
    <w:rsid w:val="009071DD"/>
    <w:rsid w:val="00907A3F"/>
    <w:rsid w:val="009108A2"/>
    <w:rsid w:val="009109BF"/>
    <w:rsid w:val="00910E0E"/>
    <w:rsid w:val="00911149"/>
    <w:rsid w:val="00911152"/>
    <w:rsid w:val="0091149A"/>
    <w:rsid w:val="00911525"/>
    <w:rsid w:val="00911ED6"/>
    <w:rsid w:val="0091213F"/>
    <w:rsid w:val="009125B4"/>
    <w:rsid w:val="0091281C"/>
    <w:rsid w:val="00912E5C"/>
    <w:rsid w:val="00912EFD"/>
    <w:rsid w:val="00912F37"/>
    <w:rsid w:val="0091315F"/>
    <w:rsid w:val="0091329E"/>
    <w:rsid w:val="0091399F"/>
    <w:rsid w:val="009142D5"/>
    <w:rsid w:val="00914BD4"/>
    <w:rsid w:val="00915A1D"/>
    <w:rsid w:val="00915F46"/>
    <w:rsid w:val="00916091"/>
    <w:rsid w:val="009169AB"/>
    <w:rsid w:val="00916C4F"/>
    <w:rsid w:val="00917139"/>
    <w:rsid w:val="0091718E"/>
    <w:rsid w:val="00917C4B"/>
    <w:rsid w:val="009206D8"/>
    <w:rsid w:val="009207C8"/>
    <w:rsid w:val="00920B1B"/>
    <w:rsid w:val="00920E68"/>
    <w:rsid w:val="0092126F"/>
    <w:rsid w:val="00921481"/>
    <w:rsid w:val="009215E0"/>
    <w:rsid w:val="009215EB"/>
    <w:rsid w:val="0092177A"/>
    <w:rsid w:val="00922724"/>
    <w:rsid w:val="0092292E"/>
    <w:rsid w:val="00923A1A"/>
    <w:rsid w:val="00923A56"/>
    <w:rsid w:val="00923CC3"/>
    <w:rsid w:val="009242D1"/>
    <w:rsid w:val="0092445A"/>
    <w:rsid w:val="0092450D"/>
    <w:rsid w:val="00924656"/>
    <w:rsid w:val="0092531E"/>
    <w:rsid w:val="00925517"/>
    <w:rsid w:val="00925B35"/>
    <w:rsid w:val="00925CA4"/>
    <w:rsid w:val="00925FA2"/>
    <w:rsid w:val="00926F05"/>
    <w:rsid w:val="00927FC3"/>
    <w:rsid w:val="00931133"/>
    <w:rsid w:val="009311B6"/>
    <w:rsid w:val="00931944"/>
    <w:rsid w:val="00931B07"/>
    <w:rsid w:val="00931C8D"/>
    <w:rsid w:val="009322AD"/>
    <w:rsid w:val="00932DD2"/>
    <w:rsid w:val="00932EFA"/>
    <w:rsid w:val="0093343E"/>
    <w:rsid w:val="00933BCD"/>
    <w:rsid w:val="009340DF"/>
    <w:rsid w:val="00934208"/>
    <w:rsid w:val="00934B71"/>
    <w:rsid w:val="00934DD1"/>
    <w:rsid w:val="00935F61"/>
    <w:rsid w:val="00935F9B"/>
    <w:rsid w:val="009369C1"/>
    <w:rsid w:val="00936A65"/>
    <w:rsid w:val="00936F63"/>
    <w:rsid w:val="009370F2"/>
    <w:rsid w:val="009374A1"/>
    <w:rsid w:val="0093769A"/>
    <w:rsid w:val="009378D5"/>
    <w:rsid w:val="009379AD"/>
    <w:rsid w:val="00937D81"/>
    <w:rsid w:val="00940402"/>
    <w:rsid w:val="00940FC6"/>
    <w:rsid w:val="00941179"/>
    <w:rsid w:val="0094119D"/>
    <w:rsid w:val="009412BD"/>
    <w:rsid w:val="00941427"/>
    <w:rsid w:val="00941A08"/>
    <w:rsid w:val="00941AC7"/>
    <w:rsid w:val="00941AC9"/>
    <w:rsid w:val="00942843"/>
    <w:rsid w:val="009432BD"/>
    <w:rsid w:val="00943354"/>
    <w:rsid w:val="009434F6"/>
    <w:rsid w:val="0094377F"/>
    <w:rsid w:val="00943C23"/>
    <w:rsid w:val="00943C94"/>
    <w:rsid w:val="00943F44"/>
    <w:rsid w:val="009440EE"/>
    <w:rsid w:val="009442A5"/>
    <w:rsid w:val="0094440D"/>
    <w:rsid w:val="00944607"/>
    <w:rsid w:val="0094471F"/>
    <w:rsid w:val="00944E7C"/>
    <w:rsid w:val="009450AB"/>
    <w:rsid w:val="00945599"/>
    <w:rsid w:val="0094566B"/>
    <w:rsid w:val="0094633E"/>
    <w:rsid w:val="00946394"/>
    <w:rsid w:val="00946CE3"/>
    <w:rsid w:val="00947222"/>
    <w:rsid w:val="00947384"/>
    <w:rsid w:val="00947CA0"/>
    <w:rsid w:val="00947E8F"/>
    <w:rsid w:val="009501E1"/>
    <w:rsid w:val="009503C3"/>
    <w:rsid w:val="00950AD3"/>
    <w:rsid w:val="00950F4D"/>
    <w:rsid w:val="00951364"/>
    <w:rsid w:val="00951E56"/>
    <w:rsid w:val="00952A91"/>
    <w:rsid w:val="00952AA3"/>
    <w:rsid w:val="00952D8F"/>
    <w:rsid w:val="00952F01"/>
    <w:rsid w:val="00953014"/>
    <w:rsid w:val="00953097"/>
    <w:rsid w:val="00953E8C"/>
    <w:rsid w:val="00953F8F"/>
    <w:rsid w:val="0095403D"/>
    <w:rsid w:val="00954C7B"/>
    <w:rsid w:val="00955621"/>
    <w:rsid w:val="00955A3E"/>
    <w:rsid w:val="00955A87"/>
    <w:rsid w:val="0095615B"/>
    <w:rsid w:val="009564C1"/>
    <w:rsid w:val="009568F2"/>
    <w:rsid w:val="00956E8E"/>
    <w:rsid w:val="00957052"/>
    <w:rsid w:val="009573AE"/>
    <w:rsid w:val="009577D2"/>
    <w:rsid w:val="00961361"/>
    <w:rsid w:val="0096146E"/>
    <w:rsid w:val="009615D3"/>
    <w:rsid w:val="00961651"/>
    <w:rsid w:val="0096296C"/>
    <w:rsid w:val="00962B93"/>
    <w:rsid w:val="00962F4E"/>
    <w:rsid w:val="0096370B"/>
    <w:rsid w:val="0096394C"/>
    <w:rsid w:val="009639B1"/>
    <w:rsid w:val="009643B2"/>
    <w:rsid w:val="00964E52"/>
    <w:rsid w:val="0096533F"/>
    <w:rsid w:val="00965482"/>
    <w:rsid w:val="009655ED"/>
    <w:rsid w:val="00965785"/>
    <w:rsid w:val="0096590F"/>
    <w:rsid w:val="00965BD6"/>
    <w:rsid w:val="00966699"/>
    <w:rsid w:val="0096713F"/>
    <w:rsid w:val="009671AE"/>
    <w:rsid w:val="00967756"/>
    <w:rsid w:val="0097015A"/>
    <w:rsid w:val="009706DF"/>
    <w:rsid w:val="00970D21"/>
    <w:rsid w:val="00971522"/>
    <w:rsid w:val="009717EB"/>
    <w:rsid w:val="009718F7"/>
    <w:rsid w:val="00971DA4"/>
    <w:rsid w:val="009721D9"/>
    <w:rsid w:val="009726FF"/>
    <w:rsid w:val="00972DAC"/>
    <w:rsid w:val="00973233"/>
    <w:rsid w:val="009732F9"/>
    <w:rsid w:val="0097376A"/>
    <w:rsid w:val="00973F3A"/>
    <w:rsid w:val="00973F62"/>
    <w:rsid w:val="00974018"/>
    <w:rsid w:val="009744A7"/>
    <w:rsid w:val="00974C0E"/>
    <w:rsid w:val="00974DAA"/>
    <w:rsid w:val="00975214"/>
    <w:rsid w:val="009753BB"/>
    <w:rsid w:val="0097555C"/>
    <w:rsid w:val="00975F1C"/>
    <w:rsid w:val="009766A4"/>
    <w:rsid w:val="009769B8"/>
    <w:rsid w:val="00977836"/>
    <w:rsid w:val="0098051A"/>
    <w:rsid w:val="0098058A"/>
    <w:rsid w:val="009805A4"/>
    <w:rsid w:val="0098125A"/>
    <w:rsid w:val="00981360"/>
    <w:rsid w:val="00981661"/>
    <w:rsid w:val="00982181"/>
    <w:rsid w:val="00982BE1"/>
    <w:rsid w:val="00982D01"/>
    <w:rsid w:val="009836FE"/>
    <w:rsid w:val="0098372F"/>
    <w:rsid w:val="00983A18"/>
    <w:rsid w:val="00983C5B"/>
    <w:rsid w:val="00983FD2"/>
    <w:rsid w:val="0098405F"/>
    <w:rsid w:val="00984B26"/>
    <w:rsid w:val="0098511D"/>
    <w:rsid w:val="009857A3"/>
    <w:rsid w:val="00985B19"/>
    <w:rsid w:val="009869E4"/>
    <w:rsid w:val="009870D8"/>
    <w:rsid w:val="00987962"/>
    <w:rsid w:val="00987985"/>
    <w:rsid w:val="00990725"/>
    <w:rsid w:val="00990AF9"/>
    <w:rsid w:val="00990C84"/>
    <w:rsid w:val="00991343"/>
    <w:rsid w:val="009918DD"/>
    <w:rsid w:val="00992176"/>
    <w:rsid w:val="00992B58"/>
    <w:rsid w:val="00992DFC"/>
    <w:rsid w:val="00992DFF"/>
    <w:rsid w:val="00993C89"/>
    <w:rsid w:val="00994570"/>
    <w:rsid w:val="00994645"/>
    <w:rsid w:val="00994FFB"/>
    <w:rsid w:val="0099549C"/>
    <w:rsid w:val="00995EA5"/>
    <w:rsid w:val="00995EB3"/>
    <w:rsid w:val="0099603C"/>
    <w:rsid w:val="009962E7"/>
    <w:rsid w:val="0099679A"/>
    <w:rsid w:val="00996935"/>
    <w:rsid w:val="0099793F"/>
    <w:rsid w:val="00997ACB"/>
    <w:rsid w:val="00997E2A"/>
    <w:rsid w:val="009A01A1"/>
    <w:rsid w:val="009A0765"/>
    <w:rsid w:val="009A080E"/>
    <w:rsid w:val="009A0ED7"/>
    <w:rsid w:val="009A0EE5"/>
    <w:rsid w:val="009A0F2A"/>
    <w:rsid w:val="009A14A7"/>
    <w:rsid w:val="009A16A8"/>
    <w:rsid w:val="009A17C5"/>
    <w:rsid w:val="009A1A0C"/>
    <w:rsid w:val="009A1C37"/>
    <w:rsid w:val="009A29AA"/>
    <w:rsid w:val="009A29B8"/>
    <w:rsid w:val="009A2F26"/>
    <w:rsid w:val="009A3747"/>
    <w:rsid w:val="009A3811"/>
    <w:rsid w:val="009A4059"/>
    <w:rsid w:val="009A4206"/>
    <w:rsid w:val="009A4388"/>
    <w:rsid w:val="009A467D"/>
    <w:rsid w:val="009A51E0"/>
    <w:rsid w:val="009A5523"/>
    <w:rsid w:val="009A5DEE"/>
    <w:rsid w:val="009A6941"/>
    <w:rsid w:val="009A78FA"/>
    <w:rsid w:val="009A7DC4"/>
    <w:rsid w:val="009B0335"/>
    <w:rsid w:val="009B0992"/>
    <w:rsid w:val="009B0DCC"/>
    <w:rsid w:val="009B2299"/>
    <w:rsid w:val="009B26CF"/>
    <w:rsid w:val="009B2899"/>
    <w:rsid w:val="009B2B7F"/>
    <w:rsid w:val="009B4259"/>
    <w:rsid w:val="009B4826"/>
    <w:rsid w:val="009B4855"/>
    <w:rsid w:val="009B4C22"/>
    <w:rsid w:val="009B4E2B"/>
    <w:rsid w:val="009B4ECC"/>
    <w:rsid w:val="009B4F08"/>
    <w:rsid w:val="009B540F"/>
    <w:rsid w:val="009B5431"/>
    <w:rsid w:val="009B5E51"/>
    <w:rsid w:val="009B6602"/>
    <w:rsid w:val="009B69BD"/>
    <w:rsid w:val="009B7BA9"/>
    <w:rsid w:val="009C0A7F"/>
    <w:rsid w:val="009C0BF9"/>
    <w:rsid w:val="009C1652"/>
    <w:rsid w:val="009C16BD"/>
    <w:rsid w:val="009C1918"/>
    <w:rsid w:val="009C2148"/>
    <w:rsid w:val="009C2466"/>
    <w:rsid w:val="009C25E3"/>
    <w:rsid w:val="009C2B12"/>
    <w:rsid w:val="009C2CA4"/>
    <w:rsid w:val="009C2D07"/>
    <w:rsid w:val="009C3618"/>
    <w:rsid w:val="009C37F1"/>
    <w:rsid w:val="009C3994"/>
    <w:rsid w:val="009C5755"/>
    <w:rsid w:val="009C64A5"/>
    <w:rsid w:val="009C6740"/>
    <w:rsid w:val="009C69D9"/>
    <w:rsid w:val="009C6CDE"/>
    <w:rsid w:val="009C7628"/>
    <w:rsid w:val="009C77B0"/>
    <w:rsid w:val="009C7937"/>
    <w:rsid w:val="009C7A2F"/>
    <w:rsid w:val="009D02BB"/>
    <w:rsid w:val="009D13CB"/>
    <w:rsid w:val="009D1410"/>
    <w:rsid w:val="009D15DA"/>
    <w:rsid w:val="009D18EC"/>
    <w:rsid w:val="009D1B0A"/>
    <w:rsid w:val="009D1B44"/>
    <w:rsid w:val="009D1F88"/>
    <w:rsid w:val="009D205C"/>
    <w:rsid w:val="009D210C"/>
    <w:rsid w:val="009D21AA"/>
    <w:rsid w:val="009D2C7C"/>
    <w:rsid w:val="009D314A"/>
    <w:rsid w:val="009D3448"/>
    <w:rsid w:val="009D39F5"/>
    <w:rsid w:val="009D3A24"/>
    <w:rsid w:val="009D4A5D"/>
    <w:rsid w:val="009D4B5C"/>
    <w:rsid w:val="009D55B0"/>
    <w:rsid w:val="009D561F"/>
    <w:rsid w:val="009D6295"/>
    <w:rsid w:val="009D6A6B"/>
    <w:rsid w:val="009D6EE9"/>
    <w:rsid w:val="009D718D"/>
    <w:rsid w:val="009D75DF"/>
    <w:rsid w:val="009E039E"/>
    <w:rsid w:val="009E048B"/>
    <w:rsid w:val="009E09D8"/>
    <w:rsid w:val="009E1265"/>
    <w:rsid w:val="009E2070"/>
    <w:rsid w:val="009E2239"/>
    <w:rsid w:val="009E2701"/>
    <w:rsid w:val="009E30A6"/>
    <w:rsid w:val="009E40A3"/>
    <w:rsid w:val="009E46B6"/>
    <w:rsid w:val="009E5443"/>
    <w:rsid w:val="009E5AE0"/>
    <w:rsid w:val="009E5F3F"/>
    <w:rsid w:val="009E5F56"/>
    <w:rsid w:val="009E6017"/>
    <w:rsid w:val="009E6926"/>
    <w:rsid w:val="009E7108"/>
    <w:rsid w:val="009E76A2"/>
    <w:rsid w:val="009E78B0"/>
    <w:rsid w:val="009E792C"/>
    <w:rsid w:val="009E7D8E"/>
    <w:rsid w:val="009F044D"/>
    <w:rsid w:val="009F0E20"/>
    <w:rsid w:val="009F0EBA"/>
    <w:rsid w:val="009F0FCD"/>
    <w:rsid w:val="009F1191"/>
    <w:rsid w:val="009F1240"/>
    <w:rsid w:val="009F15ED"/>
    <w:rsid w:val="009F18C0"/>
    <w:rsid w:val="009F2884"/>
    <w:rsid w:val="009F2918"/>
    <w:rsid w:val="009F388F"/>
    <w:rsid w:val="009F3C24"/>
    <w:rsid w:val="009F4804"/>
    <w:rsid w:val="009F5197"/>
    <w:rsid w:val="009F64C0"/>
    <w:rsid w:val="009F78B4"/>
    <w:rsid w:val="009F7A5F"/>
    <w:rsid w:val="009F7BE9"/>
    <w:rsid w:val="00A00468"/>
    <w:rsid w:val="00A00A98"/>
    <w:rsid w:val="00A00B35"/>
    <w:rsid w:val="00A00E1F"/>
    <w:rsid w:val="00A01732"/>
    <w:rsid w:val="00A01964"/>
    <w:rsid w:val="00A01B05"/>
    <w:rsid w:val="00A01F3B"/>
    <w:rsid w:val="00A02771"/>
    <w:rsid w:val="00A02C9E"/>
    <w:rsid w:val="00A03AF3"/>
    <w:rsid w:val="00A03F2B"/>
    <w:rsid w:val="00A04C21"/>
    <w:rsid w:val="00A04EEF"/>
    <w:rsid w:val="00A054FA"/>
    <w:rsid w:val="00A05522"/>
    <w:rsid w:val="00A056DE"/>
    <w:rsid w:val="00A05CB6"/>
    <w:rsid w:val="00A05F16"/>
    <w:rsid w:val="00A0654E"/>
    <w:rsid w:val="00A070B2"/>
    <w:rsid w:val="00A07A02"/>
    <w:rsid w:val="00A07B37"/>
    <w:rsid w:val="00A07C80"/>
    <w:rsid w:val="00A102A7"/>
    <w:rsid w:val="00A10399"/>
    <w:rsid w:val="00A104DB"/>
    <w:rsid w:val="00A10692"/>
    <w:rsid w:val="00A10B15"/>
    <w:rsid w:val="00A10C19"/>
    <w:rsid w:val="00A113A1"/>
    <w:rsid w:val="00A11889"/>
    <w:rsid w:val="00A11E2A"/>
    <w:rsid w:val="00A11FA4"/>
    <w:rsid w:val="00A121FA"/>
    <w:rsid w:val="00A126FB"/>
    <w:rsid w:val="00A128D2"/>
    <w:rsid w:val="00A13209"/>
    <w:rsid w:val="00A138A7"/>
    <w:rsid w:val="00A13DAF"/>
    <w:rsid w:val="00A13F72"/>
    <w:rsid w:val="00A1411F"/>
    <w:rsid w:val="00A1472D"/>
    <w:rsid w:val="00A148AF"/>
    <w:rsid w:val="00A14CF2"/>
    <w:rsid w:val="00A15179"/>
    <w:rsid w:val="00A154D0"/>
    <w:rsid w:val="00A15660"/>
    <w:rsid w:val="00A15C40"/>
    <w:rsid w:val="00A15CCB"/>
    <w:rsid w:val="00A176E6"/>
    <w:rsid w:val="00A17B5D"/>
    <w:rsid w:val="00A17BEA"/>
    <w:rsid w:val="00A20248"/>
    <w:rsid w:val="00A20744"/>
    <w:rsid w:val="00A20D52"/>
    <w:rsid w:val="00A2190C"/>
    <w:rsid w:val="00A21E34"/>
    <w:rsid w:val="00A21EA3"/>
    <w:rsid w:val="00A21F3C"/>
    <w:rsid w:val="00A2219D"/>
    <w:rsid w:val="00A22C7C"/>
    <w:rsid w:val="00A22DCD"/>
    <w:rsid w:val="00A22F7A"/>
    <w:rsid w:val="00A24211"/>
    <w:rsid w:val="00A24C08"/>
    <w:rsid w:val="00A24D35"/>
    <w:rsid w:val="00A24ED9"/>
    <w:rsid w:val="00A25152"/>
    <w:rsid w:val="00A25337"/>
    <w:rsid w:val="00A25781"/>
    <w:rsid w:val="00A2598F"/>
    <w:rsid w:val="00A2631D"/>
    <w:rsid w:val="00A26412"/>
    <w:rsid w:val="00A2744F"/>
    <w:rsid w:val="00A27901"/>
    <w:rsid w:val="00A27A44"/>
    <w:rsid w:val="00A27BB7"/>
    <w:rsid w:val="00A27BCC"/>
    <w:rsid w:val="00A27F54"/>
    <w:rsid w:val="00A3018D"/>
    <w:rsid w:val="00A30563"/>
    <w:rsid w:val="00A308A5"/>
    <w:rsid w:val="00A30DCC"/>
    <w:rsid w:val="00A30F86"/>
    <w:rsid w:val="00A31FA3"/>
    <w:rsid w:val="00A322D4"/>
    <w:rsid w:val="00A329B9"/>
    <w:rsid w:val="00A33031"/>
    <w:rsid w:val="00A3338F"/>
    <w:rsid w:val="00A339D1"/>
    <w:rsid w:val="00A34913"/>
    <w:rsid w:val="00A35370"/>
    <w:rsid w:val="00A353FE"/>
    <w:rsid w:val="00A354F2"/>
    <w:rsid w:val="00A358F8"/>
    <w:rsid w:val="00A364D5"/>
    <w:rsid w:val="00A36646"/>
    <w:rsid w:val="00A36D91"/>
    <w:rsid w:val="00A36FA6"/>
    <w:rsid w:val="00A37116"/>
    <w:rsid w:val="00A3728D"/>
    <w:rsid w:val="00A3738F"/>
    <w:rsid w:val="00A373A7"/>
    <w:rsid w:val="00A37450"/>
    <w:rsid w:val="00A375A9"/>
    <w:rsid w:val="00A37752"/>
    <w:rsid w:val="00A378F8"/>
    <w:rsid w:val="00A37D88"/>
    <w:rsid w:val="00A37EC8"/>
    <w:rsid w:val="00A4034A"/>
    <w:rsid w:val="00A40DD7"/>
    <w:rsid w:val="00A41020"/>
    <w:rsid w:val="00A415C1"/>
    <w:rsid w:val="00A41DB5"/>
    <w:rsid w:val="00A42192"/>
    <w:rsid w:val="00A42BFC"/>
    <w:rsid w:val="00A42D74"/>
    <w:rsid w:val="00A42E74"/>
    <w:rsid w:val="00A43108"/>
    <w:rsid w:val="00A4313E"/>
    <w:rsid w:val="00A44152"/>
    <w:rsid w:val="00A4456E"/>
    <w:rsid w:val="00A44FDF"/>
    <w:rsid w:val="00A4582C"/>
    <w:rsid w:val="00A46341"/>
    <w:rsid w:val="00A47E44"/>
    <w:rsid w:val="00A5044F"/>
    <w:rsid w:val="00A50BD0"/>
    <w:rsid w:val="00A50C04"/>
    <w:rsid w:val="00A517CD"/>
    <w:rsid w:val="00A51C4C"/>
    <w:rsid w:val="00A5227F"/>
    <w:rsid w:val="00A52481"/>
    <w:rsid w:val="00A52873"/>
    <w:rsid w:val="00A52A75"/>
    <w:rsid w:val="00A52CFE"/>
    <w:rsid w:val="00A52D58"/>
    <w:rsid w:val="00A532D7"/>
    <w:rsid w:val="00A53B35"/>
    <w:rsid w:val="00A5429D"/>
    <w:rsid w:val="00A54E50"/>
    <w:rsid w:val="00A550B6"/>
    <w:rsid w:val="00A552E4"/>
    <w:rsid w:val="00A55A37"/>
    <w:rsid w:val="00A55A3B"/>
    <w:rsid w:val="00A56578"/>
    <w:rsid w:val="00A56650"/>
    <w:rsid w:val="00A567B4"/>
    <w:rsid w:val="00A56864"/>
    <w:rsid w:val="00A57324"/>
    <w:rsid w:val="00A5774D"/>
    <w:rsid w:val="00A578EA"/>
    <w:rsid w:val="00A60E80"/>
    <w:rsid w:val="00A614EC"/>
    <w:rsid w:val="00A61BCC"/>
    <w:rsid w:val="00A6213B"/>
    <w:rsid w:val="00A63338"/>
    <w:rsid w:val="00A63604"/>
    <w:rsid w:val="00A63691"/>
    <w:rsid w:val="00A63F0E"/>
    <w:rsid w:val="00A64939"/>
    <w:rsid w:val="00A64B92"/>
    <w:rsid w:val="00A653B0"/>
    <w:rsid w:val="00A660E0"/>
    <w:rsid w:val="00A66396"/>
    <w:rsid w:val="00A66804"/>
    <w:rsid w:val="00A67007"/>
    <w:rsid w:val="00A70E6A"/>
    <w:rsid w:val="00A71219"/>
    <w:rsid w:val="00A71281"/>
    <w:rsid w:val="00A715AD"/>
    <w:rsid w:val="00A71760"/>
    <w:rsid w:val="00A71C67"/>
    <w:rsid w:val="00A72570"/>
    <w:rsid w:val="00A72601"/>
    <w:rsid w:val="00A72AE1"/>
    <w:rsid w:val="00A72C25"/>
    <w:rsid w:val="00A72E02"/>
    <w:rsid w:val="00A72EB3"/>
    <w:rsid w:val="00A735B7"/>
    <w:rsid w:val="00A739E5"/>
    <w:rsid w:val="00A73DA3"/>
    <w:rsid w:val="00A73F7A"/>
    <w:rsid w:val="00A740DF"/>
    <w:rsid w:val="00A74339"/>
    <w:rsid w:val="00A74576"/>
    <w:rsid w:val="00A74740"/>
    <w:rsid w:val="00A74794"/>
    <w:rsid w:val="00A750FD"/>
    <w:rsid w:val="00A75402"/>
    <w:rsid w:val="00A75C46"/>
    <w:rsid w:val="00A764A9"/>
    <w:rsid w:val="00A76921"/>
    <w:rsid w:val="00A76A9E"/>
    <w:rsid w:val="00A76F51"/>
    <w:rsid w:val="00A76FC1"/>
    <w:rsid w:val="00A77357"/>
    <w:rsid w:val="00A77629"/>
    <w:rsid w:val="00A77C89"/>
    <w:rsid w:val="00A80892"/>
    <w:rsid w:val="00A811F4"/>
    <w:rsid w:val="00A81A01"/>
    <w:rsid w:val="00A81A90"/>
    <w:rsid w:val="00A81B6B"/>
    <w:rsid w:val="00A82D85"/>
    <w:rsid w:val="00A8306E"/>
    <w:rsid w:val="00A832EA"/>
    <w:rsid w:val="00A83A59"/>
    <w:rsid w:val="00A83E0B"/>
    <w:rsid w:val="00A83E88"/>
    <w:rsid w:val="00A83ED0"/>
    <w:rsid w:val="00A84076"/>
    <w:rsid w:val="00A8432F"/>
    <w:rsid w:val="00A8450E"/>
    <w:rsid w:val="00A84660"/>
    <w:rsid w:val="00A84B42"/>
    <w:rsid w:val="00A84D0D"/>
    <w:rsid w:val="00A85095"/>
    <w:rsid w:val="00A85238"/>
    <w:rsid w:val="00A8585A"/>
    <w:rsid w:val="00A8590B"/>
    <w:rsid w:val="00A85987"/>
    <w:rsid w:val="00A85D9B"/>
    <w:rsid w:val="00A863E4"/>
    <w:rsid w:val="00A86F17"/>
    <w:rsid w:val="00A872C3"/>
    <w:rsid w:val="00A8785B"/>
    <w:rsid w:val="00A87963"/>
    <w:rsid w:val="00A87BC7"/>
    <w:rsid w:val="00A87CAF"/>
    <w:rsid w:val="00A87DC3"/>
    <w:rsid w:val="00A90984"/>
    <w:rsid w:val="00A90C7A"/>
    <w:rsid w:val="00A918E9"/>
    <w:rsid w:val="00A91D41"/>
    <w:rsid w:val="00A91DCD"/>
    <w:rsid w:val="00A92471"/>
    <w:rsid w:val="00A92497"/>
    <w:rsid w:val="00A925DB"/>
    <w:rsid w:val="00A92C4C"/>
    <w:rsid w:val="00A933C3"/>
    <w:rsid w:val="00A9359D"/>
    <w:rsid w:val="00A939EC"/>
    <w:rsid w:val="00A941E0"/>
    <w:rsid w:val="00A94409"/>
    <w:rsid w:val="00A944D3"/>
    <w:rsid w:val="00A94950"/>
    <w:rsid w:val="00A94B5D"/>
    <w:rsid w:val="00A95515"/>
    <w:rsid w:val="00A95734"/>
    <w:rsid w:val="00A9632F"/>
    <w:rsid w:val="00A96483"/>
    <w:rsid w:val="00A966A3"/>
    <w:rsid w:val="00A97461"/>
    <w:rsid w:val="00A975EB"/>
    <w:rsid w:val="00A97662"/>
    <w:rsid w:val="00A97DF1"/>
    <w:rsid w:val="00AA0889"/>
    <w:rsid w:val="00AA0D79"/>
    <w:rsid w:val="00AA101C"/>
    <w:rsid w:val="00AA1B00"/>
    <w:rsid w:val="00AA1EA0"/>
    <w:rsid w:val="00AA2606"/>
    <w:rsid w:val="00AA3081"/>
    <w:rsid w:val="00AA3233"/>
    <w:rsid w:val="00AA32C9"/>
    <w:rsid w:val="00AA391B"/>
    <w:rsid w:val="00AA3F54"/>
    <w:rsid w:val="00AA4396"/>
    <w:rsid w:val="00AA4613"/>
    <w:rsid w:val="00AA4886"/>
    <w:rsid w:val="00AA491F"/>
    <w:rsid w:val="00AA4A46"/>
    <w:rsid w:val="00AA4B82"/>
    <w:rsid w:val="00AA4DD3"/>
    <w:rsid w:val="00AA53BB"/>
    <w:rsid w:val="00AA5803"/>
    <w:rsid w:val="00AA5C78"/>
    <w:rsid w:val="00AA5D4F"/>
    <w:rsid w:val="00AA629F"/>
    <w:rsid w:val="00AA6594"/>
    <w:rsid w:val="00AA6619"/>
    <w:rsid w:val="00AA6DCF"/>
    <w:rsid w:val="00AA6EC5"/>
    <w:rsid w:val="00AA79E7"/>
    <w:rsid w:val="00AB019E"/>
    <w:rsid w:val="00AB035A"/>
    <w:rsid w:val="00AB1619"/>
    <w:rsid w:val="00AB26D8"/>
    <w:rsid w:val="00AB2D79"/>
    <w:rsid w:val="00AB2DF4"/>
    <w:rsid w:val="00AB407D"/>
    <w:rsid w:val="00AB44C4"/>
    <w:rsid w:val="00AB480C"/>
    <w:rsid w:val="00AB4D00"/>
    <w:rsid w:val="00AB4DAF"/>
    <w:rsid w:val="00AB516F"/>
    <w:rsid w:val="00AB553A"/>
    <w:rsid w:val="00AB5677"/>
    <w:rsid w:val="00AB5BB9"/>
    <w:rsid w:val="00AB719C"/>
    <w:rsid w:val="00AB742B"/>
    <w:rsid w:val="00AB7440"/>
    <w:rsid w:val="00AB77B1"/>
    <w:rsid w:val="00AB7CBD"/>
    <w:rsid w:val="00AC0679"/>
    <w:rsid w:val="00AC09BF"/>
    <w:rsid w:val="00AC0E00"/>
    <w:rsid w:val="00AC0EE0"/>
    <w:rsid w:val="00AC1557"/>
    <w:rsid w:val="00AC167B"/>
    <w:rsid w:val="00AC1C84"/>
    <w:rsid w:val="00AC31E0"/>
    <w:rsid w:val="00AC3C8F"/>
    <w:rsid w:val="00AC41EC"/>
    <w:rsid w:val="00AC430D"/>
    <w:rsid w:val="00AC4747"/>
    <w:rsid w:val="00AC4EE4"/>
    <w:rsid w:val="00AC5FFB"/>
    <w:rsid w:val="00AC6345"/>
    <w:rsid w:val="00AC63CB"/>
    <w:rsid w:val="00AC6B8A"/>
    <w:rsid w:val="00AC6ED5"/>
    <w:rsid w:val="00AC7A31"/>
    <w:rsid w:val="00AC7CAC"/>
    <w:rsid w:val="00AD08FE"/>
    <w:rsid w:val="00AD0975"/>
    <w:rsid w:val="00AD100A"/>
    <w:rsid w:val="00AD11B9"/>
    <w:rsid w:val="00AD14B2"/>
    <w:rsid w:val="00AD20B4"/>
    <w:rsid w:val="00AD35E3"/>
    <w:rsid w:val="00AD3D5B"/>
    <w:rsid w:val="00AD3E5F"/>
    <w:rsid w:val="00AD42E0"/>
    <w:rsid w:val="00AD4427"/>
    <w:rsid w:val="00AD478A"/>
    <w:rsid w:val="00AD4A25"/>
    <w:rsid w:val="00AD503F"/>
    <w:rsid w:val="00AD5455"/>
    <w:rsid w:val="00AD5B6C"/>
    <w:rsid w:val="00AD5B90"/>
    <w:rsid w:val="00AD5EAF"/>
    <w:rsid w:val="00AD5FEE"/>
    <w:rsid w:val="00AD63D9"/>
    <w:rsid w:val="00AE09EF"/>
    <w:rsid w:val="00AE133A"/>
    <w:rsid w:val="00AE1441"/>
    <w:rsid w:val="00AE1F1D"/>
    <w:rsid w:val="00AE202D"/>
    <w:rsid w:val="00AE2076"/>
    <w:rsid w:val="00AE2413"/>
    <w:rsid w:val="00AE26C6"/>
    <w:rsid w:val="00AE27A6"/>
    <w:rsid w:val="00AE2D08"/>
    <w:rsid w:val="00AE443E"/>
    <w:rsid w:val="00AE51D3"/>
    <w:rsid w:val="00AE5344"/>
    <w:rsid w:val="00AE609F"/>
    <w:rsid w:val="00AE6242"/>
    <w:rsid w:val="00AE704F"/>
    <w:rsid w:val="00AE749C"/>
    <w:rsid w:val="00AE7ED7"/>
    <w:rsid w:val="00AF0006"/>
    <w:rsid w:val="00AF070A"/>
    <w:rsid w:val="00AF078B"/>
    <w:rsid w:val="00AF08F7"/>
    <w:rsid w:val="00AF17F7"/>
    <w:rsid w:val="00AF1ACB"/>
    <w:rsid w:val="00AF28F2"/>
    <w:rsid w:val="00AF2AF1"/>
    <w:rsid w:val="00AF3EA6"/>
    <w:rsid w:val="00AF4ABD"/>
    <w:rsid w:val="00AF4ACB"/>
    <w:rsid w:val="00AF4E58"/>
    <w:rsid w:val="00AF512F"/>
    <w:rsid w:val="00AF562A"/>
    <w:rsid w:val="00AF5AB3"/>
    <w:rsid w:val="00AF618E"/>
    <w:rsid w:val="00AF62E9"/>
    <w:rsid w:val="00AF6A5B"/>
    <w:rsid w:val="00AF7006"/>
    <w:rsid w:val="00AF7461"/>
    <w:rsid w:val="00AF7574"/>
    <w:rsid w:val="00AF764E"/>
    <w:rsid w:val="00AF77C2"/>
    <w:rsid w:val="00B005DC"/>
    <w:rsid w:val="00B00A31"/>
    <w:rsid w:val="00B0103E"/>
    <w:rsid w:val="00B0140D"/>
    <w:rsid w:val="00B01721"/>
    <w:rsid w:val="00B01F76"/>
    <w:rsid w:val="00B0213F"/>
    <w:rsid w:val="00B022E2"/>
    <w:rsid w:val="00B0236F"/>
    <w:rsid w:val="00B0259F"/>
    <w:rsid w:val="00B02661"/>
    <w:rsid w:val="00B0268B"/>
    <w:rsid w:val="00B0270D"/>
    <w:rsid w:val="00B02C95"/>
    <w:rsid w:val="00B030E5"/>
    <w:rsid w:val="00B03777"/>
    <w:rsid w:val="00B03B31"/>
    <w:rsid w:val="00B03EC7"/>
    <w:rsid w:val="00B042B4"/>
    <w:rsid w:val="00B04455"/>
    <w:rsid w:val="00B0481E"/>
    <w:rsid w:val="00B04DDE"/>
    <w:rsid w:val="00B0512F"/>
    <w:rsid w:val="00B0596F"/>
    <w:rsid w:val="00B05F9D"/>
    <w:rsid w:val="00B06484"/>
    <w:rsid w:val="00B06940"/>
    <w:rsid w:val="00B06EB5"/>
    <w:rsid w:val="00B0775C"/>
    <w:rsid w:val="00B0797E"/>
    <w:rsid w:val="00B10D76"/>
    <w:rsid w:val="00B10E9E"/>
    <w:rsid w:val="00B110DC"/>
    <w:rsid w:val="00B11129"/>
    <w:rsid w:val="00B119CC"/>
    <w:rsid w:val="00B11D4C"/>
    <w:rsid w:val="00B12464"/>
    <w:rsid w:val="00B12FE4"/>
    <w:rsid w:val="00B139C7"/>
    <w:rsid w:val="00B1423B"/>
    <w:rsid w:val="00B1450D"/>
    <w:rsid w:val="00B1481C"/>
    <w:rsid w:val="00B14891"/>
    <w:rsid w:val="00B14CD7"/>
    <w:rsid w:val="00B15573"/>
    <w:rsid w:val="00B155D7"/>
    <w:rsid w:val="00B15C16"/>
    <w:rsid w:val="00B15E83"/>
    <w:rsid w:val="00B15F06"/>
    <w:rsid w:val="00B16036"/>
    <w:rsid w:val="00B16296"/>
    <w:rsid w:val="00B17119"/>
    <w:rsid w:val="00B17367"/>
    <w:rsid w:val="00B17D69"/>
    <w:rsid w:val="00B20D67"/>
    <w:rsid w:val="00B21209"/>
    <w:rsid w:val="00B2219F"/>
    <w:rsid w:val="00B22387"/>
    <w:rsid w:val="00B22993"/>
    <w:rsid w:val="00B23053"/>
    <w:rsid w:val="00B23151"/>
    <w:rsid w:val="00B23563"/>
    <w:rsid w:val="00B23732"/>
    <w:rsid w:val="00B238D4"/>
    <w:rsid w:val="00B23980"/>
    <w:rsid w:val="00B23F55"/>
    <w:rsid w:val="00B24718"/>
    <w:rsid w:val="00B2502E"/>
    <w:rsid w:val="00B256E3"/>
    <w:rsid w:val="00B257B9"/>
    <w:rsid w:val="00B268FF"/>
    <w:rsid w:val="00B26A82"/>
    <w:rsid w:val="00B26ED3"/>
    <w:rsid w:val="00B27722"/>
    <w:rsid w:val="00B27B2F"/>
    <w:rsid w:val="00B27CBB"/>
    <w:rsid w:val="00B3021A"/>
    <w:rsid w:val="00B302A9"/>
    <w:rsid w:val="00B3039E"/>
    <w:rsid w:val="00B305C9"/>
    <w:rsid w:val="00B307CF"/>
    <w:rsid w:val="00B30AAE"/>
    <w:rsid w:val="00B31F91"/>
    <w:rsid w:val="00B32A76"/>
    <w:rsid w:val="00B32BE1"/>
    <w:rsid w:val="00B34670"/>
    <w:rsid w:val="00B34D01"/>
    <w:rsid w:val="00B34EF0"/>
    <w:rsid w:val="00B350E6"/>
    <w:rsid w:val="00B35545"/>
    <w:rsid w:val="00B361ED"/>
    <w:rsid w:val="00B373AB"/>
    <w:rsid w:val="00B3764F"/>
    <w:rsid w:val="00B377CA"/>
    <w:rsid w:val="00B378CE"/>
    <w:rsid w:val="00B37AF1"/>
    <w:rsid w:val="00B37B30"/>
    <w:rsid w:val="00B37CF7"/>
    <w:rsid w:val="00B37D2A"/>
    <w:rsid w:val="00B37E43"/>
    <w:rsid w:val="00B37FD0"/>
    <w:rsid w:val="00B40312"/>
    <w:rsid w:val="00B40390"/>
    <w:rsid w:val="00B405F4"/>
    <w:rsid w:val="00B40969"/>
    <w:rsid w:val="00B41153"/>
    <w:rsid w:val="00B41180"/>
    <w:rsid w:val="00B416F0"/>
    <w:rsid w:val="00B41BD2"/>
    <w:rsid w:val="00B4203B"/>
    <w:rsid w:val="00B421DA"/>
    <w:rsid w:val="00B423C8"/>
    <w:rsid w:val="00B425EC"/>
    <w:rsid w:val="00B426FD"/>
    <w:rsid w:val="00B4283A"/>
    <w:rsid w:val="00B42B63"/>
    <w:rsid w:val="00B43364"/>
    <w:rsid w:val="00B43E32"/>
    <w:rsid w:val="00B4435C"/>
    <w:rsid w:val="00B44594"/>
    <w:rsid w:val="00B44A06"/>
    <w:rsid w:val="00B44B15"/>
    <w:rsid w:val="00B44E89"/>
    <w:rsid w:val="00B452E3"/>
    <w:rsid w:val="00B45570"/>
    <w:rsid w:val="00B4584C"/>
    <w:rsid w:val="00B45FC7"/>
    <w:rsid w:val="00B4617A"/>
    <w:rsid w:val="00B461F1"/>
    <w:rsid w:val="00B46CF9"/>
    <w:rsid w:val="00B471BF"/>
    <w:rsid w:val="00B47511"/>
    <w:rsid w:val="00B47871"/>
    <w:rsid w:val="00B47876"/>
    <w:rsid w:val="00B47A37"/>
    <w:rsid w:val="00B47D84"/>
    <w:rsid w:val="00B50023"/>
    <w:rsid w:val="00B50224"/>
    <w:rsid w:val="00B50C02"/>
    <w:rsid w:val="00B50DAB"/>
    <w:rsid w:val="00B50FE6"/>
    <w:rsid w:val="00B51145"/>
    <w:rsid w:val="00B514BA"/>
    <w:rsid w:val="00B5236F"/>
    <w:rsid w:val="00B52CD7"/>
    <w:rsid w:val="00B52DAE"/>
    <w:rsid w:val="00B52EEF"/>
    <w:rsid w:val="00B53933"/>
    <w:rsid w:val="00B53E77"/>
    <w:rsid w:val="00B54043"/>
    <w:rsid w:val="00B5445B"/>
    <w:rsid w:val="00B55487"/>
    <w:rsid w:val="00B558D6"/>
    <w:rsid w:val="00B5597B"/>
    <w:rsid w:val="00B56765"/>
    <w:rsid w:val="00B57156"/>
    <w:rsid w:val="00B5732B"/>
    <w:rsid w:val="00B5736F"/>
    <w:rsid w:val="00B60397"/>
    <w:rsid w:val="00B60A2C"/>
    <w:rsid w:val="00B6128F"/>
    <w:rsid w:val="00B619CD"/>
    <w:rsid w:val="00B61B08"/>
    <w:rsid w:val="00B61CB1"/>
    <w:rsid w:val="00B62556"/>
    <w:rsid w:val="00B62982"/>
    <w:rsid w:val="00B639D8"/>
    <w:rsid w:val="00B64166"/>
    <w:rsid w:val="00B64852"/>
    <w:rsid w:val="00B64A00"/>
    <w:rsid w:val="00B66156"/>
    <w:rsid w:val="00B664C9"/>
    <w:rsid w:val="00B66750"/>
    <w:rsid w:val="00B667C8"/>
    <w:rsid w:val="00B66B8B"/>
    <w:rsid w:val="00B66ED3"/>
    <w:rsid w:val="00B66FF6"/>
    <w:rsid w:val="00B673D0"/>
    <w:rsid w:val="00B70406"/>
    <w:rsid w:val="00B70480"/>
    <w:rsid w:val="00B711D1"/>
    <w:rsid w:val="00B71C9F"/>
    <w:rsid w:val="00B728BA"/>
    <w:rsid w:val="00B72FAA"/>
    <w:rsid w:val="00B72FDE"/>
    <w:rsid w:val="00B73256"/>
    <w:rsid w:val="00B7333B"/>
    <w:rsid w:val="00B736A7"/>
    <w:rsid w:val="00B73E50"/>
    <w:rsid w:val="00B7453A"/>
    <w:rsid w:val="00B74FEA"/>
    <w:rsid w:val="00B75006"/>
    <w:rsid w:val="00B751D9"/>
    <w:rsid w:val="00B75279"/>
    <w:rsid w:val="00B75586"/>
    <w:rsid w:val="00B75CCD"/>
    <w:rsid w:val="00B76998"/>
    <w:rsid w:val="00B76AC2"/>
    <w:rsid w:val="00B77AF7"/>
    <w:rsid w:val="00B77F8C"/>
    <w:rsid w:val="00B80172"/>
    <w:rsid w:val="00B8053A"/>
    <w:rsid w:val="00B808A9"/>
    <w:rsid w:val="00B80CC9"/>
    <w:rsid w:val="00B80DAE"/>
    <w:rsid w:val="00B81785"/>
    <w:rsid w:val="00B823E4"/>
    <w:rsid w:val="00B8262E"/>
    <w:rsid w:val="00B82EB9"/>
    <w:rsid w:val="00B83033"/>
    <w:rsid w:val="00B8375C"/>
    <w:rsid w:val="00B838EC"/>
    <w:rsid w:val="00B8444B"/>
    <w:rsid w:val="00B845ED"/>
    <w:rsid w:val="00B84B7F"/>
    <w:rsid w:val="00B84D5E"/>
    <w:rsid w:val="00B84E44"/>
    <w:rsid w:val="00B8510B"/>
    <w:rsid w:val="00B85111"/>
    <w:rsid w:val="00B85621"/>
    <w:rsid w:val="00B85756"/>
    <w:rsid w:val="00B85CD5"/>
    <w:rsid w:val="00B85D20"/>
    <w:rsid w:val="00B867FB"/>
    <w:rsid w:val="00B8703D"/>
    <w:rsid w:val="00B874C0"/>
    <w:rsid w:val="00B87A8E"/>
    <w:rsid w:val="00B907D7"/>
    <w:rsid w:val="00B90952"/>
    <w:rsid w:val="00B90C25"/>
    <w:rsid w:val="00B90D10"/>
    <w:rsid w:val="00B919E4"/>
    <w:rsid w:val="00B91B39"/>
    <w:rsid w:val="00B9345B"/>
    <w:rsid w:val="00B940E6"/>
    <w:rsid w:val="00B94CEB"/>
    <w:rsid w:val="00B95704"/>
    <w:rsid w:val="00B95BB3"/>
    <w:rsid w:val="00B9630D"/>
    <w:rsid w:val="00B964DA"/>
    <w:rsid w:val="00B971A2"/>
    <w:rsid w:val="00B977FA"/>
    <w:rsid w:val="00B97BAA"/>
    <w:rsid w:val="00BA066D"/>
    <w:rsid w:val="00BA08A2"/>
    <w:rsid w:val="00BA0A97"/>
    <w:rsid w:val="00BA0B5C"/>
    <w:rsid w:val="00BA127D"/>
    <w:rsid w:val="00BA16E2"/>
    <w:rsid w:val="00BA188A"/>
    <w:rsid w:val="00BA27D3"/>
    <w:rsid w:val="00BA2B3C"/>
    <w:rsid w:val="00BA2CE5"/>
    <w:rsid w:val="00BA311F"/>
    <w:rsid w:val="00BA328C"/>
    <w:rsid w:val="00BA3476"/>
    <w:rsid w:val="00BA3B09"/>
    <w:rsid w:val="00BA4A30"/>
    <w:rsid w:val="00BA4E00"/>
    <w:rsid w:val="00BA58D6"/>
    <w:rsid w:val="00BA5F01"/>
    <w:rsid w:val="00BA5F25"/>
    <w:rsid w:val="00BA6675"/>
    <w:rsid w:val="00BA674F"/>
    <w:rsid w:val="00BA6858"/>
    <w:rsid w:val="00BA6C70"/>
    <w:rsid w:val="00BA6ECF"/>
    <w:rsid w:val="00BA6F13"/>
    <w:rsid w:val="00BB0021"/>
    <w:rsid w:val="00BB0288"/>
    <w:rsid w:val="00BB0368"/>
    <w:rsid w:val="00BB05DF"/>
    <w:rsid w:val="00BB1085"/>
    <w:rsid w:val="00BB179D"/>
    <w:rsid w:val="00BB1827"/>
    <w:rsid w:val="00BB1869"/>
    <w:rsid w:val="00BB1A1C"/>
    <w:rsid w:val="00BB1E29"/>
    <w:rsid w:val="00BB1FBC"/>
    <w:rsid w:val="00BB24CA"/>
    <w:rsid w:val="00BB253E"/>
    <w:rsid w:val="00BB2D2C"/>
    <w:rsid w:val="00BB2D93"/>
    <w:rsid w:val="00BB3607"/>
    <w:rsid w:val="00BB38DC"/>
    <w:rsid w:val="00BB39C6"/>
    <w:rsid w:val="00BB3D1A"/>
    <w:rsid w:val="00BB49EE"/>
    <w:rsid w:val="00BB4BC4"/>
    <w:rsid w:val="00BB4E88"/>
    <w:rsid w:val="00BB52C0"/>
    <w:rsid w:val="00BB54C8"/>
    <w:rsid w:val="00BB5990"/>
    <w:rsid w:val="00BB5E01"/>
    <w:rsid w:val="00BB6477"/>
    <w:rsid w:val="00BB66D8"/>
    <w:rsid w:val="00BB718A"/>
    <w:rsid w:val="00BB76C0"/>
    <w:rsid w:val="00BB7A7E"/>
    <w:rsid w:val="00BC017C"/>
    <w:rsid w:val="00BC0A22"/>
    <w:rsid w:val="00BC0E12"/>
    <w:rsid w:val="00BC1ED8"/>
    <w:rsid w:val="00BC2721"/>
    <w:rsid w:val="00BC276A"/>
    <w:rsid w:val="00BC2F77"/>
    <w:rsid w:val="00BC322E"/>
    <w:rsid w:val="00BC3860"/>
    <w:rsid w:val="00BC3FD5"/>
    <w:rsid w:val="00BC4D93"/>
    <w:rsid w:val="00BC580F"/>
    <w:rsid w:val="00BC5A09"/>
    <w:rsid w:val="00BC5ABF"/>
    <w:rsid w:val="00BC5D68"/>
    <w:rsid w:val="00BC5E55"/>
    <w:rsid w:val="00BC6121"/>
    <w:rsid w:val="00BC65F3"/>
    <w:rsid w:val="00BC66AE"/>
    <w:rsid w:val="00BC68BD"/>
    <w:rsid w:val="00BC6EC0"/>
    <w:rsid w:val="00BC70C4"/>
    <w:rsid w:val="00BC7363"/>
    <w:rsid w:val="00BC7490"/>
    <w:rsid w:val="00BC766B"/>
    <w:rsid w:val="00BC7770"/>
    <w:rsid w:val="00BC77BA"/>
    <w:rsid w:val="00BC77DF"/>
    <w:rsid w:val="00BC77E7"/>
    <w:rsid w:val="00BC7E08"/>
    <w:rsid w:val="00BD0345"/>
    <w:rsid w:val="00BD059A"/>
    <w:rsid w:val="00BD0E39"/>
    <w:rsid w:val="00BD0FDE"/>
    <w:rsid w:val="00BD14E5"/>
    <w:rsid w:val="00BD19B3"/>
    <w:rsid w:val="00BD1A5E"/>
    <w:rsid w:val="00BD1AA4"/>
    <w:rsid w:val="00BD1BB7"/>
    <w:rsid w:val="00BD1C22"/>
    <w:rsid w:val="00BD1E58"/>
    <w:rsid w:val="00BD2A31"/>
    <w:rsid w:val="00BD2BF7"/>
    <w:rsid w:val="00BD2E4C"/>
    <w:rsid w:val="00BD39E3"/>
    <w:rsid w:val="00BD3A5F"/>
    <w:rsid w:val="00BD3BEF"/>
    <w:rsid w:val="00BD49F7"/>
    <w:rsid w:val="00BD50E3"/>
    <w:rsid w:val="00BD5580"/>
    <w:rsid w:val="00BD5715"/>
    <w:rsid w:val="00BD680B"/>
    <w:rsid w:val="00BD68C8"/>
    <w:rsid w:val="00BD6D15"/>
    <w:rsid w:val="00BD6F49"/>
    <w:rsid w:val="00BD7741"/>
    <w:rsid w:val="00BD792D"/>
    <w:rsid w:val="00BD7D89"/>
    <w:rsid w:val="00BD7EED"/>
    <w:rsid w:val="00BE0215"/>
    <w:rsid w:val="00BE02B6"/>
    <w:rsid w:val="00BE02FF"/>
    <w:rsid w:val="00BE1721"/>
    <w:rsid w:val="00BE17A0"/>
    <w:rsid w:val="00BE1A53"/>
    <w:rsid w:val="00BE1E56"/>
    <w:rsid w:val="00BE246B"/>
    <w:rsid w:val="00BE2490"/>
    <w:rsid w:val="00BE2765"/>
    <w:rsid w:val="00BE2F64"/>
    <w:rsid w:val="00BE34CD"/>
    <w:rsid w:val="00BE3947"/>
    <w:rsid w:val="00BE43D8"/>
    <w:rsid w:val="00BE4B36"/>
    <w:rsid w:val="00BE4D06"/>
    <w:rsid w:val="00BE5511"/>
    <w:rsid w:val="00BE56E6"/>
    <w:rsid w:val="00BE5AC8"/>
    <w:rsid w:val="00BE649D"/>
    <w:rsid w:val="00BE6580"/>
    <w:rsid w:val="00BE6A4B"/>
    <w:rsid w:val="00BE6CC7"/>
    <w:rsid w:val="00BE6EC8"/>
    <w:rsid w:val="00BE75BF"/>
    <w:rsid w:val="00BE772B"/>
    <w:rsid w:val="00BE7866"/>
    <w:rsid w:val="00BF01FA"/>
    <w:rsid w:val="00BF1D50"/>
    <w:rsid w:val="00BF24C3"/>
    <w:rsid w:val="00BF261D"/>
    <w:rsid w:val="00BF2BEA"/>
    <w:rsid w:val="00BF2E44"/>
    <w:rsid w:val="00BF2FD4"/>
    <w:rsid w:val="00BF342F"/>
    <w:rsid w:val="00BF3EB2"/>
    <w:rsid w:val="00BF4312"/>
    <w:rsid w:val="00BF44D1"/>
    <w:rsid w:val="00BF49EC"/>
    <w:rsid w:val="00BF4A46"/>
    <w:rsid w:val="00BF551B"/>
    <w:rsid w:val="00BF5E50"/>
    <w:rsid w:val="00BF64E2"/>
    <w:rsid w:val="00BF6F3F"/>
    <w:rsid w:val="00C001B3"/>
    <w:rsid w:val="00C00D5A"/>
    <w:rsid w:val="00C0131F"/>
    <w:rsid w:val="00C029C4"/>
    <w:rsid w:val="00C02E4B"/>
    <w:rsid w:val="00C0303B"/>
    <w:rsid w:val="00C03BA7"/>
    <w:rsid w:val="00C0436A"/>
    <w:rsid w:val="00C04596"/>
    <w:rsid w:val="00C04634"/>
    <w:rsid w:val="00C04AAB"/>
    <w:rsid w:val="00C0517B"/>
    <w:rsid w:val="00C0574B"/>
    <w:rsid w:val="00C0590F"/>
    <w:rsid w:val="00C05F0D"/>
    <w:rsid w:val="00C06200"/>
    <w:rsid w:val="00C063C0"/>
    <w:rsid w:val="00C06B19"/>
    <w:rsid w:val="00C06B51"/>
    <w:rsid w:val="00C06C2B"/>
    <w:rsid w:val="00C06D0A"/>
    <w:rsid w:val="00C06DAD"/>
    <w:rsid w:val="00C070E3"/>
    <w:rsid w:val="00C07FD1"/>
    <w:rsid w:val="00C11251"/>
    <w:rsid w:val="00C1264F"/>
    <w:rsid w:val="00C1336F"/>
    <w:rsid w:val="00C1391A"/>
    <w:rsid w:val="00C143C2"/>
    <w:rsid w:val="00C14E89"/>
    <w:rsid w:val="00C1554D"/>
    <w:rsid w:val="00C155E5"/>
    <w:rsid w:val="00C15920"/>
    <w:rsid w:val="00C16954"/>
    <w:rsid w:val="00C16AA8"/>
    <w:rsid w:val="00C16F40"/>
    <w:rsid w:val="00C17A7B"/>
    <w:rsid w:val="00C17D42"/>
    <w:rsid w:val="00C20014"/>
    <w:rsid w:val="00C207F2"/>
    <w:rsid w:val="00C2104E"/>
    <w:rsid w:val="00C2125D"/>
    <w:rsid w:val="00C21444"/>
    <w:rsid w:val="00C2145F"/>
    <w:rsid w:val="00C214D2"/>
    <w:rsid w:val="00C218F8"/>
    <w:rsid w:val="00C21B12"/>
    <w:rsid w:val="00C21DB7"/>
    <w:rsid w:val="00C2231E"/>
    <w:rsid w:val="00C2247A"/>
    <w:rsid w:val="00C22550"/>
    <w:rsid w:val="00C225E9"/>
    <w:rsid w:val="00C22669"/>
    <w:rsid w:val="00C22DB8"/>
    <w:rsid w:val="00C23559"/>
    <w:rsid w:val="00C244EB"/>
    <w:rsid w:val="00C249F7"/>
    <w:rsid w:val="00C257D8"/>
    <w:rsid w:val="00C25C10"/>
    <w:rsid w:val="00C261D6"/>
    <w:rsid w:val="00C26267"/>
    <w:rsid w:val="00C26359"/>
    <w:rsid w:val="00C26816"/>
    <w:rsid w:val="00C269D6"/>
    <w:rsid w:val="00C274E5"/>
    <w:rsid w:val="00C27667"/>
    <w:rsid w:val="00C278BA"/>
    <w:rsid w:val="00C30D24"/>
    <w:rsid w:val="00C30D2D"/>
    <w:rsid w:val="00C30E4A"/>
    <w:rsid w:val="00C3144B"/>
    <w:rsid w:val="00C316EE"/>
    <w:rsid w:val="00C31DF3"/>
    <w:rsid w:val="00C325C2"/>
    <w:rsid w:val="00C3280E"/>
    <w:rsid w:val="00C32EEA"/>
    <w:rsid w:val="00C33335"/>
    <w:rsid w:val="00C340D5"/>
    <w:rsid w:val="00C34110"/>
    <w:rsid w:val="00C3436B"/>
    <w:rsid w:val="00C3453D"/>
    <w:rsid w:val="00C346F8"/>
    <w:rsid w:val="00C34E87"/>
    <w:rsid w:val="00C35525"/>
    <w:rsid w:val="00C35F67"/>
    <w:rsid w:val="00C3624B"/>
    <w:rsid w:val="00C362C1"/>
    <w:rsid w:val="00C363DA"/>
    <w:rsid w:val="00C36B3B"/>
    <w:rsid w:val="00C37717"/>
    <w:rsid w:val="00C37927"/>
    <w:rsid w:val="00C37A7D"/>
    <w:rsid w:val="00C40700"/>
    <w:rsid w:val="00C407C4"/>
    <w:rsid w:val="00C40B03"/>
    <w:rsid w:val="00C40B34"/>
    <w:rsid w:val="00C40F94"/>
    <w:rsid w:val="00C416C6"/>
    <w:rsid w:val="00C41968"/>
    <w:rsid w:val="00C41F9D"/>
    <w:rsid w:val="00C4222C"/>
    <w:rsid w:val="00C42734"/>
    <w:rsid w:val="00C427A7"/>
    <w:rsid w:val="00C42F6F"/>
    <w:rsid w:val="00C431EE"/>
    <w:rsid w:val="00C43561"/>
    <w:rsid w:val="00C438D2"/>
    <w:rsid w:val="00C4398E"/>
    <w:rsid w:val="00C43EE1"/>
    <w:rsid w:val="00C446AC"/>
    <w:rsid w:val="00C44741"/>
    <w:rsid w:val="00C4474D"/>
    <w:rsid w:val="00C44A94"/>
    <w:rsid w:val="00C44EF1"/>
    <w:rsid w:val="00C44F2A"/>
    <w:rsid w:val="00C4532E"/>
    <w:rsid w:val="00C453A1"/>
    <w:rsid w:val="00C455EA"/>
    <w:rsid w:val="00C458D5"/>
    <w:rsid w:val="00C45A64"/>
    <w:rsid w:val="00C4676E"/>
    <w:rsid w:val="00C46797"/>
    <w:rsid w:val="00C46F2F"/>
    <w:rsid w:val="00C47DDD"/>
    <w:rsid w:val="00C504B9"/>
    <w:rsid w:val="00C50555"/>
    <w:rsid w:val="00C51B11"/>
    <w:rsid w:val="00C52975"/>
    <w:rsid w:val="00C52DC7"/>
    <w:rsid w:val="00C53450"/>
    <w:rsid w:val="00C53973"/>
    <w:rsid w:val="00C53A58"/>
    <w:rsid w:val="00C53E27"/>
    <w:rsid w:val="00C5417D"/>
    <w:rsid w:val="00C54849"/>
    <w:rsid w:val="00C54911"/>
    <w:rsid w:val="00C5496D"/>
    <w:rsid w:val="00C54A5D"/>
    <w:rsid w:val="00C54BAB"/>
    <w:rsid w:val="00C5555F"/>
    <w:rsid w:val="00C5559B"/>
    <w:rsid w:val="00C557C7"/>
    <w:rsid w:val="00C55903"/>
    <w:rsid w:val="00C55AE1"/>
    <w:rsid w:val="00C55D0C"/>
    <w:rsid w:val="00C55F51"/>
    <w:rsid w:val="00C561C9"/>
    <w:rsid w:val="00C567AB"/>
    <w:rsid w:val="00C570EE"/>
    <w:rsid w:val="00C575CB"/>
    <w:rsid w:val="00C57DBE"/>
    <w:rsid w:val="00C57DC2"/>
    <w:rsid w:val="00C6003B"/>
    <w:rsid w:val="00C60C25"/>
    <w:rsid w:val="00C60EBD"/>
    <w:rsid w:val="00C6111D"/>
    <w:rsid w:val="00C6161F"/>
    <w:rsid w:val="00C61D1B"/>
    <w:rsid w:val="00C61D87"/>
    <w:rsid w:val="00C62516"/>
    <w:rsid w:val="00C6262A"/>
    <w:rsid w:val="00C628D2"/>
    <w:rsid w:val="00C62A88"/>
    <w:rsid w:val="00C62DDE"/>
    <w:rsid w:val="00C62DF1"/>
    <w:rsid w:val="00C62F40"/>
    <w:rsid w:val="00C6304A"/>
    <w:rsid w:val="00C6320F"/>
    <w:rsid w:val="00C6352B"/>
    <w:rsid w:val="00C63753"/>
    <w:rsid w:val="00C63ACD"/>
    <w:rsid w:val="00C63F4A"/>
    <w:rsid w:val="00C6447A"/>
    <w:rsid w:val="00C64693"/>
    <w:rsid w:val="00C65248"/>
    <w:rsid w:val="00C656BE"/>
    <w:rsid w:val="00C6587B"/>
    <w:rsid w:val="00C65ED1"/>
    <w:rsid w:val="00C66BF9"/>
    <w:rsid w:val="00C67086"/>
    <w:rsid w:val="00C67549"/>
    <w:rsid w:val="00C70607"/>
    <w:rsid w:val="00C70651"/>
    <w:rsid w:val="00C7066E"/>
    <w:rsid w:val="00C70692"/>
    <w:rsid w:val="00C7069A"/>
    <w:rsid w:val="00C70E9D"/>
    <w:rsid w:val="00C714CF"/>
    <w:rsid w:val="00C71A29"/>
    <w:rsid w:val="00C71C82"/>
    <w:rsid w:val="00C72778"/>
    <w:rsid w:val="00C729CD"/>
    <w:rsid w:val="00C72C31"/>
    <w:rsid w:val="00C73197"/>
    <w:rsid w:val="00C737F2"/>
    <w:rsid w:val="00C73D14"/>
    <w:rsid w:val="00C74059"/>
    <w:rsid w:val="00C741EB"/>
    <w:rsid w:val="00C76143"/>
    <w:rsid w:val="00C76D67"/>
    <w:rsid w:val="00C77070"/>
    <w:rsid w:val="00C772E2"/>
    <w:rsid w:val="00C77AC3"/>
    <w:rsid w:val="00C808BA"/>
    <w:rsid w:val="00C80941"/>
    <w:rsid w:val="00C80994"/>
    <w:rsid w:val="00C80F96"/>
    <w:rsid w:val="00C8136C"/>
    <w:rsid w:val="00C8140C"/>
    <w:rsid w:val="00C8172A"/>
    <w:rsid w:val="00C82193"/>
    <w:rsid w:val="00C821B7"/>
    <w:rsid w:val="00C824B3"/>
    <w:rsid w:val="00C826E7"/>
    <w:rsid w:val="00C82E39"/>
    <w:rsid w:val="00C831B9"/>
    <w:rsid w:val="00C83683"/>
    <w:rsid w:val="00C83728"/>
    <w:rsid w:val="00C8416E"/>
    <w:rsid w:val="00C84450"/>
    <w:rsid w:val="00C851FB"/>
    <w:rsid w:val="00C8520D"/>
    <w:rsid w:val="00C85559"/>
    <w:rsid w:val="00C85591"/>
    <w:rsid w:val="00C85AA2"/>
    <w:rsid w:val="00C85B38"/>
    <w:rsid w:val="00C86114"/>
    <w:rsid w:val="00C86DBA"/>
    <w:rsid w:val="00C87086"/>
    <w:rsid w:val="00C870B6"/>
    <w:rsid w:val="00C87360"/>
    <w:rsid w:val="00C87D55"/>
    <w:rsid w:val="00C9017B"/>
    <w:rsid w:val="00C90AAB"/>
    <w:rsid w:val="00C90C0A"/>
    <w:rsid w:val="00C90DE6"/>
    <w:rsid w:val="00C90F3B"/>
    <w:rsid w:val="00C92082"/>
    <w:rsid w:val="00C9245B"/>
    <w:rsid w:val="00C925FC"/>
    <w:rsid w:val="00C92770"/>
    <w:rsid w:val="00C9295B"/>
    <w:rsid w:val="00C92D55"/>
    <w:rsid w:val="00C93F7E"/>
    <w:rsid w:val="00C93F87"/>
    <w:rsid w:val="00C9474C"/>
    <w:rsid w:val="00C9479E"/>
    <w:rsid w:val="00C94A9C"/>
    <w:rsid w:val="00C94F88"/>
    <w:rsid w:val="00C95033"/>
    <w:rsid w:val="00C95679"/>
    <w:rsid w:val="00C95B70"/>
    <w:rsid w:val="00C95E46"/>
    <w:rsid w:val="00C95F8D"/>
    <w:rsid w:val="00C96117"/>
    <w:rsid w:val="00C969E2"/>
    <w:rsid w:val="00C97042"/>
    <w:rsid w:val="00C97533"/>
    <w:rsid w:val="00C97C2D"/>
    <w:rsid w:val="00CA0370"/>
    <w:rsid w:val="00CA0851"/>
    <w:rsid w:val="00CA16E6"/>
    <w:rsid w:val="00CA1D87"/>
    <w:rsid w:val="00CA2151"/>
    <w:rsid w:val="00CA21F0"/>
    <w:rsid w:val="00CA221D"/>
    <w:rsid w:val="00CA2761"/>
    <w:rsid w:val="00CA27B1"/>
    <w:rsid w:val="00CA2CD7"/>
    <w:rsid w:val="00CA379A"/>
    <w:rsid w:val="00CA3B85"/>
    <w:rsid w:val="00CA3F96"/>
    <w:rsid w:val="00CA403A"/>
    <w:rsid w:val="00CA471F"/>
    <w:rsid w:val="00CA4A26"/>
    <w:rsid w:val="00CA4A6F"/>
    <w:rsid w:val="00CA4F80"/>
    <w:rsid w:val="00CA53FA"/>
    <w:rsid w:val="00CA57C8"/>
    <w:rsid w:val="00CA5853"/>
    <w:rsid w:val="00CA5A6F"/>
    <w:rsid w:val="00CA5A93"/>
    <w:rsid w:val="00CA5D75"/>
    <w:rsid w:val="00CA659B"/>
    <w:rsid w:val="00CA665A"/>
    <w:rsid w:val="00CA7059"/>
    <w:rsid w:val="00CA74FA"/>
    <w:rsid w:val="00CA7E06"/>
    <w:rsid w:val="00CB0AC8"/>
    <w:rsid w:val="00CB0F56"/>
    <w:rsid w:val="00CB1417"/>
    <w:rsid w:val="00CB1688"/>
    <w:rsid w:val="00CB17CC"/>
    <w:rsid w:val="00CB1975"/>
    <w:rsid w:val="00CB34CF"/>
    <w:rsid w:val="00CB355E"/>
    <w:rsid w:val="00CB389B"/>
    <w:rsid w:val="00CB394A"/>
    <w:rsid w:val="00CB428E"/>
    <w:rsid w:val="00CB4CC0"/>
    <w:rsid w:val="00CB4D2D"/>
    <w:rsid w:val="00CB4E1E"/>
    <w:rsid w:val="00CB65C5"/>
    <w:rsid w:val="00CB6606"/>
    <w:rsid w:val="00CB677B"/>
    <w:rsid w:val="00CB68DA"/>
    <w:rsid w:val="00CB6ABE"/>
    <w:rsid w:val="00CB7418"/>
    <w:rsid w:val="00CB7437"/>
    <w:rsid w:val="00CB74E9"/>
    <w:rsid w:val="00CB7CD0"/>
    <w:rsid w:val="00CB7F0B"/>
    <w:rsid w:val="00CC00E2"/>
    <w:rsid w:val="00CC01B0"/>
    <w:rsid w:val="00CC07B3"/>
    <w:rsid w:val="00CC0B02"/>
    <w:rsid w:val="00CC0ECC"/>
    <w:rsid w:val="00CC13C8"/>
    <w:rsid w:val="00CC1885"/>
    <w:rsid w:val="00CC1A5E"/>
    <w:rsid w:val="00CC1FB6"/>
    <w:rsid w:val="00CC24F3"/>
    <w:rsid w:val="00CC2E67"/>
    <w:rsid w:val="00CC546D"/>
    <w:rsid w:val="00CC546F"/>
    <w:rsid w:val="00CC5B46"/>
    <w:rsid w:val="00CC6083"/>
    <w:rsid w:val="00CC64A5"/>
    <w:rsid w:val="00CC6C37"/>
    <w:rsid w:val="00CC75A0"/>
    <w:rsid w:val="00CC7970"/>
    <w:rsid w:val="00CC7A22"/>
    <w:rsid w:val="00CC7E0D"/>
    <w:rsid w:val="00CD0D2D"/>
    <w:rsid w:val="00CD12DE"/>
    <w:rsid w:val="00CD170C"/>
    <w:rsid w:val="00CD1909"/>
    <w:rsid w:val="00CD1D2A"/>
    <w:rsid w:val="00CD1DDA"/>
    <w:rsid w:val="00CD2753"/>
    <w:rsid w:val="00CD29F0"/>
    <w:rsid w:val="00CD2F83"/>
    <w:rsid w:val="00CD386C"/>
    <w:rsid w:val="00CD38EF"/>
    <w:rsid w:val="00CD3C47"/>
    <w:rsid w:val="00CD4B8A"/>
    <w:rsid w:val="00CD4C08"/>
    <w:rsid w:val="00CD4E7C"/>
    <w:rsid w:val="00CD5786"/>
    <w:rsid w:val="00CD5846"/>
    <w:rsid w:val="00CD5878"/>
    <w:rsid w:val="00CD59F6"/>
    <w:rsid w:val="00CD5ABD"/>
    <w:rsid w:val="00CD5B5C"/>
    <w:rsid w:val="00CD674A"/>
    <w:rsid w:val="00CD6AF4"/>
    <w:rsid w:val="00CD7069"/>
    <w:rsid w:val="00CE05FE"/>
    <w:rsid w:val="00CE0881"/>
    <w:rsid w:val="00CE0B3B"/>
    <w:rsid w:val="00CE0BF3"/>
    <w:rsid w:val="00CE0C75"/>
    <w:rsid w:val="00CE0CA4"/>
    <w:rsid w:val="00CE0FCB"/>
    <w:rsid w:val="00CE18B6"/>
    <w:rsid w:val="00CE1F23"/>
    <w:rsid w:val="00CE2247"/>
    <w:rsid w:val="00CE22C8"/>
    <w:rsid w:val="00CE25D2"/>
    <w:rsid w:val="00CE268B"/>
    <w:rsid w:val="00CE3A3F"/>
    <w:rsid w:val="00CE3CAE"/>
    <w:rsid w:val="00CE4CF6"/>
    <w:rsid w:val="00CE5C6B"/>
    <w:rsid w:val="00CE5FC4"/>
    <w:rsid w:val="00CE63AE"/>
    <w:rsid w:val="00CE65FE"/>
    <w:rsid w:val="00CE7325"/>
    <w:rsid w:val="00CE78AD"/>
    <w:rsid w:val="00CE7CF6"/>
    <w:rsid w:val="00CF024A"/>
    <w:rsid w:val="00CF09E9"/>
    <w:rsid w:val="00CF0D30"/>
    <w:rsid w:val="00CF1CF5"/>
    <w:rsid w:val="00CF273D"/>
    <w:rsid w:val="00CF2AD5"/>
    <w:rsid w:val="00CF2BB3"/>
    <w:rsid w:val="00CF3265"/>
    <w:rsid w:val="00CF354B"/>
    <w:rsid w:val="00CF3D93"/>
    <w:rsid w:val="00CF42D8"/>
    <w:rsid w:val="00CF4435"/>
    <w:rsid w:val="00CF4788"/>
    <w:rsid w:val="00CF53E2"/>
    <w:rsid w:val="00CF606F"/>
    <w:rsid w:val="00CF66EB"/>
    <w:rsid w:val="00CF6C60"/>
    <w:rsid w:val="00CF6FAE"/>
    <w:rsid w:val="00CF70FB"/>
    <w:rsid w:val="00CF756A"/>
    <w:rsid w:val="00CF7F76"/>
    <w:rsid w:val="00D000FC"/>
    <w:rsid w:val="00D0044F"/>
    <w:rsid w:val="00D00C2E"/>
    <w:rsid w:val="00D00DEE"/>
    <w:rsid w:val="00D00E59"/>
    <w:rsid w:val="00D01091"/>
    <w:rsid w:val="00D01386"/>
    <w:rsid w:val="00D01C0B"/>
    <w:rsid w:val="00D01D6F"/>
    <w:rsid w:val="00D01F4F"/>
    <w:rsid w:val="00D021AA"/>
    <w:rsid w:val="00D022C3"/>
    <w:rsid w:val="00D024EC"/>
    <w:rsid w:val="00D02938"/>
    <w:rsid w:val="00D02998"/>
    <w:rsid w:val="00D02A91"/>
    <w:rsid w:val="00D02BC1"/>
    <w:rsid w:val="00D02D46"/>
    <w:rsid w:val="00D02E44"/>
    <w:rsid w:val="00D02F48"/>
    <w:rsid w:val="00D032D8"/>
    <w:rsid w:val="00D0360D"/>
    <w:rsid w:val="00D04602"/>
    <w:rsid w:val="00D05218"/>
    <w:rsid w:val="00D05EE3"/>
    <w:rsid w:val="00D05F1E"/>
    <w:rsid w:val="00D06334"/>
    <w:rsid w:val="00D068EE"/>
    <w:rsid w:val="00D06E26"/>
    <w:rsid w:val="00D07685"/>
    <w:rsid w:val="00D078A3"/>
    <w:rsid w:val="00D07BBE"/>
    <w:rsid w:val="00D10E11"/>
    <w:rsid w:val="00D10EB7"/>
    <w:rsid w:val="00D11BB7"/>
    <w:rsid w:val="00D11BBD"/>
    <w:rsid w:val="00D12FB0"/>
    <w:rsid w:val="00D1322D"/>
    <w:rsid w:val="00D132B8"/>
    <w:rsid w:val="00D1350A"/>
    <w:rsid w:val="00D13672"/>
    <w:rsid w:val="00D14C75"/>
    <w:rsid w:val="00D14D13"/>
    <w:rsid w:val="00D152B4"/>
    <w:rsid w:val="00D152D3"/>
    <w:rsid w:val="00D15B87"/>
    <w:rsid w:val="00D16238"/>
    <w:rsid w:val="00D16274"/>
    <w:rsid w:val="00D166B6"/>
    <w:rsid w:val="00D16ABF"/>
    <w:rsid w:val="00D16F6C"/>
    <w:rsid w:val="00D16F6D"/>
    <w:rsid w:val="00D17B78"/>
    <w:rsid w:val="00D17E6A"/>
    <w:rsid w:val="00D20389"/>
    <w:rsid w:val="00D20926"/>
    <w:rsid w:val="00D20AE9"/>
    <w:rsid w:val="00D20D21"/>
    <w:rsid w:val="00D20D59"/>
    <w:rsid w:val="00D2114C"/>
    <w:rsid w:val="00D211C8"/>
    <w:rsid w:val="00D2139A"/>
    <w:rsid w:val="00D21A25"/>
    <w:rsid w:val="00D21B13"/>
    <w:rsid w:val="00D21B7B"/>
    <w:rsid w:val="00D230E8"/>
    <w:rsid w:val="00D24710"/>
    <w:rsid w:val="00D24E2E"/>
    <w:rsid w:val="00D24E73"/>
    <w:rsid w:val="00D2593C"/>
    <w:rsid w:val="00D2626B"/>
    <w:rsid w:val="00D26405"/>
    <w:rsid w:val="00D26889"/>
    <w:rsid w:val="00D26A45"/>
    <w:rsid w:val="00D26F8F"/>
    <w:rsid w:val="00D27AE3"/>
    <w:rsid w:val="00D30341"/>
    <w:rsid w:val="00D303DE"/>
    <w:rsid w:val="00D3040C"/>
    <w:rsid w:val="00D3064E"/>
    <w:rsid w:val="00D309B7"/>
    <w:rsid w:val="00D31210"/>
    <w:rsid w:val="00D312CE"/>
    <w:rsid w:val="00D317EB"/>
    <w:rsid w:val="00D318B7"/>
    <w:rsid w:val="00D31F37"/>
    <w:rsid w:val="00D3234D"/>
    <w:rsid w:val="00D3332E"/>
    <w:rsid w:val="00D334E7"/>
    <w:rsid w:val="00D3382C"/>
    <w:rsid w:val="00D33866"/>
    <w:rsid w:val="00D33A2C"/>
    <w:rsid w:val="00D33B63"/>
    <w:rsid w:val="00D33C13"/>
    <w:rsid w:val="00D33F1B"/>
    <w:rsid w:val="00D343E9"/>
    <w:rsid w:val="00D34714"/>
    <w:rsid w:val="00D348BF"/>
    <w:rsid w:val="00D34DCA"/>
    <w:rsid w:val="00D34E65"/>
    <w:rsid w:val="00D350EB"/>
    <w:rsid w:val="00D35A35"/>
    <w:rsid w:val="00D35FD9"/>
    <w:rsid w:val="00D36294"/>
    <w:rsid w:val="00D36906"/>
    <w:rsid w:val="00D3784A"/>
    <w:rsid w:val="00D37A69"/>
    <w:rsid w:val="00D37D54"/>
    <w:rsid w:val="00D37F96"/>
    <w:rsid w:val="00D40190"/>
    <w:rsid w:val="00D401AA"/>
    <w:rsid w:val="00D4032E"/>
    <w:rsid w:val="00D40B51"/>
    <w:rsid w:val="00D40CFA"/>
    <w:rsid w:val="00D40D44"/>
    <w:rsid w:val="00D41283"/>
    <w:rsid w:val="00D41380"/>
    <w:rsid w:val="00D414E3"/>
    <w:rsid w:val="00D424ED"/>
    <w:rsid w:val="00D425A7"/>
    <w:rsid w:val="00D42CDD"/>
    <w:rsid w:val="00D43084"/>
    <w:rsid w:val="00D43CE0"/>
    <w:rsid w:val="00D43D04"/>
    <w:rsid w:val="00D446BC"/>
    <w:rsid w:val="00D448A5"/>
    <w:rsid w:val="00D44D99"/>
    <w:rsid w:val="00D44E3E"/>
    <w:rsid w:val="00D45B0E"/>
    <w:rsid w:val="00D45B5C"/>
    <w:rsid w:val="00D45B8F"/>
    <w:rsid w:val="00D45DED"/>
    <w:rsid w:val="00D45E8C"/>
    <w:rsid w:val="00D46076"/>
    <w:rsid w:val="00D463EE"/>
    <w:rsid w:val="00D46C2A"/>
    <w:rsid w:val="00D4773D"/>
    <w:rsid w:val="00D47901"/>
    <w:rsid w:val="00D501F5"/>
    <w:rsid w:val="00D50F73"/>
    <w:rsid w:val="00D51290"/>
    <w:rsid w:val="00D5154F"/>
    <w:rsid w:val="00D51DD2"/>
    <w:rsid w:val="00D525BF"/>
    <w:rsid w:val="00D525DC"/>
    <w:rsid w:val="00D527D7"/>
    <w:rsid w:val="00D52CC6"/>
    <w:rsid w:val="00D52DBF"/>
    <w:rsid w:val="00D53B2C"/>
    <w:rsid w:val="00D54645"/>
    <w:rsid w:val="00D547EE"/>
    <w:rsid w:val="00D54B11"/>
    <w:rsid w:val="00D5514A"/>
    <w:rsid w:val="00D5626A"/>
    <w:rsid w:val="00D57002"/>
    <w:rsid w:val="00D5756A"/>
    <w:rsid w:val="00D576C4"/>
    <w:rsid w:val="00D57E44"/>
    <w:rsid w:val="00D60351"/>
    <w:rsid w:val="00D604B9"/>
    <w:rsid w:val="00D60747"/>
    <w:rsid w:val="00D60A4A"/>
    <w:rsid w:val="00D60DCB"/>
    <w:rsid w:val="00D60EC3"/>
    <w:rsid w:val="00D61187"/>
    <w:rsid w:val="00D61313"/>
    <w:rsid w:val="00D62024"/>
    <w:rsid w:val="00D62077"/>
    <w:rsid w:val="00D62094"/>
    <w:rsid w:val="00D626A4"/>
    <w:rsid w:val="00D62CA1"/>
    <w:rsid w:val="00D62E9C"/>
    <w:rsid w:val="00D630C6"/>
    <w:rsid w:val="00D63B4E"/>
    <w:rsid w:val="00D63B66"/>
    <w:rsid w:val="00D64661"/>
    <w:rsid w:val="00D648DE"/>
    <w:rsid w:val="00D64E1C"/>
    <w:rsid w:val="00D64F5D"/>
    <w:rsid w:val="00D656AB"/>
    <w:rsid w:val="00D65CD9"/>
    <w:rsid w:val="00D65E93"/>
    <w:rsid w:val="00D6621D"/>
    <w:rsid w:val="00D66394"/>
    <w:rsid w:val="00D6695A"/>
    <w:rsid w:val="00D6730E"/>
    <w:rsid w:val="00D675B3"/>
    <w:rsid w:val="00D675DE"/>
    <w:rsid w:val="00D704A2"/>
    <w:rsid w:val="00D70FE8"/>
    <w:rsid w:val="00D71070"/>
    <w:rsid w:val="00D71589"/>
    <w:rsid w:val="00D715DE"/>
    <w:rsid w:val="00D7183E"/>
    <w:rsid w:val="00D71931"/>
    <w:rsid w:val="00D71B64"/>
    <w:rsid w:val="00D72106"/>
    <w:rsid w:val="00D7210D"/>
    <w:rsid w:val="00D72504"/>
    <w:rsid w:val="00D72A0D"/>
    <w:rsid w:val="00D72A97"/>
    <w:rsid w:val="00D73065"/>
    <w:rsid w:val="00D736E6"/>
    <w:rsid w:val="00D73904"/>
    <w:rsid w:val="00D73AEC"/>
    <w:rsid w:val="00D73B89"/>
    <w:rsid w:val="00D73CD1"/>
    <w:rsid w:val="00D73D74"/>
    <w:rsid w:val="00D73FA1"/>
    <w:rsid w:val="00D740BE"/>
    <w:rsid w:val="00D74239"/>
    <w:rsid w:val="00D74DB8"/>
    <w:rsid w:val="00D74F20"/>
    <w:rsid w:val="00D75318"/>
    <w:rsid w:val="00D7561A"/>
    <w:rsid w:val="00D7595D"/>
    <w:rsid w:val="00D759AA"/>
    <w:rsid w:val="00D75D95"/>
    <w:rsid w:val="00D76833"/>
    <w:rsid w:val="00D76A6E"/>
    <w:rsid w:val="00D76C8F"/>
    <w:rsid w:val="00D773EC"/>
    <w:rsid w:val="00D800C7"/>
    <w:rsid w:val="00D8037A"/>
    <w:rsid w:val="00D80AC0"/>
    <w:rsid w:val="00D813EA"/>
    <w:rsid w:val="00D82D3B"/>
    <w:rsid w:val="00D832FB"/>
    <w:rsid w:val="00D83429"/>
    <w:rsid w:val="00D83604"/>
    <w:rsid w:val="00D83D2A"/>
    <w:rsid w:val="00D840A5"/>
    <w:rsid w:val="00D8424E"/>
    <w:rsid w:val="00D846B2"/>
    <w:rsid w:val="00D85345"/>
    <w:rsid w:val="00D85453"/>
    <w:rsid w:val="00D8562B"/>
    <w:rsid w:val="00D8596F"/>
    <w:rsid w:val="00D86E9A"/>
    <w:rsid w:val="00D87087"/>
    <w:rsid w:val="00D87246"/>
    <w:rsid w:val="00D87A1B"/>
    <w:rsid w:val="00D87E4F"/>
    <w:rsid w:val="00D900F3"/>
    <w:rsid w:val="00D9022E"/>
    <w:rsid w:val="00D9026F"/>
    <w:rsid w:val="00D90B36"/>
    <w:rsid w:val="00D915BF"/>
    <w:rsid w:val="00D9171D"/>
    <w:rsid w:val="00D919D6"/>
    <w:rsid w:val="00D91ADF"/>
    <w:rsid w:val="00D91BBA"/>
    <w:rsid w:val="00D928C5"/>
    <w:rsid w:val="00D9293A"/>
    <w:rsid w:val="00D92AC6"/>
    <w:rsid w:val="00D92CCC"/>
    <w:rsid w:val="00D93378"/>
    <w:rsid w:val="00D93ECE"/>
    <w:rsid w:val="00D9417E"/>
    <w:rsid w:val="00D945E5"/>
    <w:rsid w:val="00D94CB8"/>
    <w:rsid w:val="00D94D79"/>
    <w:rsid w:val="00D950CD"/>
    <w:rsid w:val="00D952AC"/>
    <w:rsid w:val="00D96500"/>
    <w:rsid w:val="00D96F3A"/>
    <w:rsid w:val="00D9701A"/>
    <w:rsid w:val="00D97AA8"/>
    <w:rsid w:val="00D97F78"/>
    <w:rsid w:val="00DA081D"/>
    <w:rsid w:val="00DA0CD3"/>
    <w:rsid w:val="00DA1564"/>
    <w:rsid w:val="00DA156D"/>
    <w:rsid w:val="00DA17A2"/>
    <w:rsid w:val="00DA1BE2"/>
    <w:rsid w:val="00DA237C"/>
    <w:rsid w:val="00DA2528"/>
    <w:rsid w:val="00DA2A9C"/>
    <w:rsid w:val="00DA2FA9"/>
    <w:rsid w:val="00DA31C1"/>
    <w:rsid w:val="00DA3CCF"/>
    <w:rsid w:val="00DA3DE6"/>
    <w:rsid w:val="00DA3F24"/>
    <w:rsid w:val="00DA5471"/>
    <w:rsid w:val="00DA54E6"/>
    <w:rsid w:val="00DA5D74"/>
    <w:rsid w:val="00DA64BC"/>
    <w:rsid w:val="00DA6C23"/>
    <w:rsid w:val="00DA7011"/>
    <w:rsid w:val="00DA727D"/>
    <w:rsid w:val="00DA7631"/>
    <w:rsid w:val="00DA77CA"/>
    <w:rsid w:val="00DA7809"/>
    <w:rsid w:val="00DA7C9B"/>
    <w:rsid w:val="00DA7FCE"/>
    <w:rsid w:val="00DB1446"/>
    <w:rsid w:val="00DB153F"/>
    <w:rsid w:val="00DB16F6"/>
    <w:rsid w:val="00DB1729"/>
    <w:rsid w:val="00DB192F"/>
    <w:rsid w:val="00DB1BC4"/>
    <w:rsid w:val="00DB246F"/>
    <w:rsid w:val="00DB2513"/>
    <w:rsid w:val="00DB2BC9"/>
    <w:rsid w:val="00DB2C1B"/>
    <w:rsid w:val="00DB308C"/>
    <w:rsid w:val="00DB3250"/>
    <w:rsid w:val="00DB4175"/>
    <w:rsid w:val="00DB449B"/>
    <w:rsid w:val="00DB45DA"/>
    <w:rsid w:val="00DB4ECD"/>
    <w:rsid w:val="00DB50ED"/>
    <w:rsid w:val="00DB5FF2"/>
    <w:rsid w:val="00DB6245"/>
    <w:rsid w:val="00DB64F9"/>
    <w:rsid w:val="00DB6852"/>
    <w:rsid w:val="00DB6C3E"/>
    <w:rsid w:val="00DB70F3"/>
    <w:rsid w:val="00DB7757"/>
    <w:rsid w:val="00DC00FA"/>
    <w:rsid w:val="00DC023E"/>
    <w:rsid w:val="00DC034C"/>
    <w:rsid w:val="00DC0482"/>
    <w:rsid w:val="00DC0631"/>
    <w:rsid w:val="00DC0A2C"/>
    <w:rsid w:val="00DC0C78"/>
    <w:rsid w:val="00DC0F28"/>
    <w:rsid w:val="00DC11CC"/>
    <w:rsid w:val="00DC15CD"/>
    <w:rsid w:val="00DC1DBD"/>
    <w:rsid w:val="00DC1FF7"/>
    <w:rsid w:val="00DC22D2"/>
    <w:rsid w:val="00DC254E"/>
    <w:rsid w:val="00DC281D"/>
    <w:rsid w:val="00DC2F06"/>
    <w:rsid w:val="00DC305C"/>
    <w:rsid w:val="00DC322C"/>
    <w:rsid w:val="00DC3315"/>
    <w:rsid w:val="00DC3846"/>
    <w:rsid w:val="00DC3AD8"/>
    <w:rsid w:val="00DC43AE"/>
    <w:rsid w:val="00DC467F"/>
    <w:rsid w:val="00DC481F"/>
    <w:rsid w:val="00DC4E1A"/>
    <w:rsid w:val="00DC53BC"/>
    <w:rsid w:val="00DC554A"/>
    <w:rsid w:val="00DC5775"/>
    <w:rsid w:val="00DC57C1"/>
    <w:rsid w:val="00DC59CA"/>
    <w:rsid w:val="00DC5D87"/>
    <w:rsid w:val="00DC5DF4"/>
    <w:rsid w:val="00DC5F52"/>
    <w:rsid w:val="00DC634C"/>
    <w:rsid w:val="00DC6CD5"/>
    <w:rsid w:val="00DC6FB3"/>
    <w:rsid w:val="00DC74EF"/>
    <w:rsid w:val="00DC7824"/>
    <w:rsid w:val="00DC7898"/>
    <w:rsid w:val="00DC7CDB"/>
    <w:rsid w:val="00DC7E92"/>
    <w:rsid w:val="00DD0D05"/>
    <w:rsid w:val="00DD0FE1"/>
    <w:rsid w:val="00DD128E"/>
    <w:rsid w:val="00DD1FC3"/>
    <w:rsid w:val="00DD2002"/>
    <w:rsid w:val="00DD2717"/>
    <w:rsid w:val="00DD2F0E"/>
    <w:rsid w:val="00DD3155"/>
    <w:rsid w:val="00DD4000"/>
    <w:rsid w:val="00DD4776"/>
    <w:rsid w:val="00DD4AE6"/>
    <w:rsid w:val="00DD4BBA"/>
    <w:rsid w:val="00DD51D0"/>
    <w:rsid w:val="00DD63EF"/>
    <w:rsid w:val="00DD6B11"/>
    <w:rsid w:val="00DD7450"/>
    <w:rsid w:val="00DD764C"/>
    <w:rsid w:val="00DD781E"/>
    <w:rsid w:val="00DD798C"/>
    <w:rsid w:val="00DD7D56"/>
    <w:rsid w:val="00DE0C9E"/>
    <w:rsid w:val="00DE0EB5"/>
    <w:rsid w:val="00DE0FB1"/>
    <w:rsid w:val="00DE137B"/>
    <w:rsid w:val="00DE25D3"/>
    <w:rsid w:val="00DE2654"/>
    <w:rsid w:val="00DE2AA1"/>
    <w:rsid w:val="00DE324E"/>
    <w:rsid w:val="00DE3BB0"/>
    <w:rsid w:val="00DE3DE9"/>
    <w:rsid w:val="00DE3E23"/>
    <w:rsid w:val="00DE4A6B"/>
    <w:rsid w:val="00DE4CF5"/>
    <w:rsid w:val="00DE5122"/>
    <w:rsid w:val="00DE519C"/>
    <w:rsid w:val="00DE5723"/>
    <w:rsid w:val="00DE67DB"/>
    <w:rsid w:val="00DE6A2C"/>
    <w:rsid w:val="00DE6B5F"/>
    <w:rsid w:val="00DE6D15"/>
    <w:rsid w:val="00DE71EF"/>
    <w:rsid w:val="00DE7AF8"/>
    <w:rsid w:val="00DE7DEC"/>
    <w:rsid w:val="00DF088F"/>
    <w:rsid w:val="00DF0991"/>
    <w:rsid w:val="00DF0B3C"/>
    <w:rsid w:val="00DF0F9A"/>
    <w:rsid w:val="00DF1277"/>
    <w:rsid w:val="00DF1860"/>
    <w:rsid w:val="00DF1AED"/>
    <w:rsid w:val="00DF1C0A"/>
    <w:rsid w:val="00DF1EFB"/>
    <w:rsid w:val="00DF2855"/>
    <w:rsid w:val="00DF2BC0"/>
    <w:rsid w:val="00DF2F7F"/>
    <w:rsid w:val="00DF37B7"/>
    <w:rsid w:val="00DF3CB8"/>
    <w:rsid w:val="00DF410A"/>
    <w:rsid w:val="00DF4416"/>
    <w:rsid w:val="00DF468B"/>
    <w:rsid w:val="00DF5210"/>
    <w:rsid w:val="00DF52EA"/>
    <w:rsid w:val="00DF5C00"/>
    <w:rsid w:val="00DF63CF"/>
    <w:rsid w:val="00DF6415"/>
    <w:rsid w:val="00DF6C5B"/>
    <w:rsid w:val="00DF72B1"/>
    <w:rsid w:val="00DF7B2D"/>
    <w:rsid w:val="00DF7C0A"/>
    <w:rsid w:val="00DF7D4D"/>
    <w:rsid w:val="00DF7EBF"/>
    <w:rsid w:val="00E0034C"/>
    <w:rsid w:val="00E00DFC"/>
    <w:rsid w:val="00E00FC7"/>
    <w:rsid w:val="00E01039"/>
    <w:rsid w:val="00E013D3"/>
    <w:rsid w:val="00E01EFF"/>
    <w:rsid w:val="00E0267A"/>
    <w:rsid w:val="00E02B9D"/>
    <w:rsid w:val="00E02D09"/>
    <w:rsid w:val="00E03639"/>
    <w:rsid w:val="00E03676"/>
    <w:rsid w:val="00E039E4"/>
    <w:rsid w:val="00E039F2"/>
    <w:rsid w:val="00E03A3A"/>
    <w:rsid w:val="00E03B0C"/>
    <w:rsid w:val="00E03C17"/>
    <w:rsid w:val="00E041E6"/>
    <w:rsid w:val="00E04568"/>
    <w:rsid w:val="00E0457D"/>
    <w:rsid w:val="00E04902"/>
    <w:rsid w:val="00E04E96"/>
    <w:rsid w:val="00E05488"/>
    <w:rsid w:val="00E05665"/>
    <w:rsid w:val="00E074AC"/>
    <w:rsid w:val="00E0788B"/>
    <w:rsid w:val="00E07AA7"/>
    <w:rsid w:val="00E07DEB"/>
    <w:rsid w:val="00E102BB"/>
    <w:rsid w:val="00E10671"/>
    <w:rsid w:val="00E112C1"/>
    <w:rsid w:val="00E1139F"/>
    <w:rsid w:val="00E117B1"/>
    <w:rsid w:val="00E11896"/>
    <w:rsid w:val="00E11CBE"/>
    <w:rsid w:val="00E11F37"/>
    <w:rsid w:val="00E11FD1"/>
    <w:rsid w:val="00E126EE"/>
    <w:rsid w:val="00E132A5"/>
    <w:rsid w:val="00E137D2"/>
    <w:rsid w:val="00E13B52"/>
    <w:rsid w:val="00E145E0"/>
    <w:rsid w:val="00E14605"/>
    <w:rsid w:val="00E14828"/>
    <w:rsid w:val="00E14F91"/>
    <w:rsid w:val="00E1510A"/>
    <w:rsid w:val="00E156BE"/>
    <w:rsid w:val="00E16277"/>
    <w:rsid w:val="00E164A7"/>
    <w:rsid w:val="00E1657B"/>
    <w:rsid w:val="00E169D1"/>
    <w:rsid w:val="00E17126"/>
    <w:rsid w:val="00E171CB"/>
    <w:rsid w:val="00E172E2"/>
    <w:rsid w:val="00E17C58"/>
    <w:rsid w:val="00E2008B"/>
    <w:rsid w:val="00E201A5"/>
    <w:rsid w:val="00E20667"/>
    <w:rsid w:val="00E209F0"/>
    <w:rsid w:val="00E215BC"/>
    <w:rsid w:val="00E21D4E"/>
    <w:rsid w:val="00E2207A"/>
    <w:rsid w:val="00E22D08"/>
    <w:rsid w:val="00E2346D"/>
    <w:rsid w:val="00E2376F"/>
    <w:rsid w:val="00E23897"/>
    <w:rsid w:val="00E24921"/>
    <w:rsid w:val="00E24C33"/>
    <w:rsid w:val="00E24DA8"/>
    <w:rsid w:val="00E25639"/>
    <w:rsid w:val="00E25EDF"/>
    <w:rsid w:val="00E26BBC"/>
    <w:rsid w:val="00E26DE5"/>
    <w:rsid w:val="00E27201"/>
    <w:rsid w:val="00E2722D"/>
    <w:rsid w:val="00E27400"/>
    <w:rsid w:val="00E27404"/>
    <w:rsid w:val="00E30307"/>
    <w:rsid w:val="00E30495"/>
    <w:rsid w:val="00E304C6"/>
    <w:rsid w:val="00E30598"/>
    <w:rsid w:val="00E307DE"/>
    <w:rsid w:val="00E30851"/>
    <w:rsid w:val="00E30E2F"/>
    <w:rsid w:val="00E30FB8"/>
    <w:rsid w:val="00E31145"/>
    <w:rsid w:val="00E31A90"/>
    <w:rsid w:val="00E32273"/>
    <w:rsid w:val="00E325ED"/>
    <w:rsid w:val="00E32A65"/>
    <w:rsid w:val="00E32B1E"/>
    <w:rsid w:val="00E32F16"/>
    <w:rsid w:val="00E330CB"/>
    <w:rsid w:val="00E33903"/>
    <w:rsid w:val="00E33EFA"/>
    <w:rsid w:val="00E3457E"/>
    <w:rsid w:val="00E34633"/>
    <w:rsid w:val="00E346A3"/>
    <w:rsid w:val="00E358FA"/>
    <w:rsid w:val="00E35A3B"/>
    <w:rsid w:val="00E35EAF"/>
    <w:rsid w:val="00E35F75"/>
    <w:rsid w:val="00E369DA"/>
    <w:rsid w:val="00E3715F"/>
    <w:rsid w:val="00E3739F"/>
    <w:rsid w:val="00E4033A"/>
    <w:rsid w:val="00E4061D"/>
    <w:rsid w:val="00E40A67"/>
    <w:rsid w:val="00E41D93"/>
    <w:rsid w:val="00E42DD9"/>
    <w:rsid w:val="00E42F6E"/>
    <w:rsid w:val="00E430D8"/>
    <w:rsid w:val="00E43275"/>
    <w:rsid w:val="00E4330D"/>
    <w:rsid w:val="00E4379D"/>
    <w:rsid w:val="00E43D15"/>
    <w:rsid w:val="00E441FE"/>
    <w:rsid w:val="00E44315"/>
    <w:rsid w:val="00E4432E"/>
    <w:rsid w:val="00E4491D"/>
    <w:rsid w:val="00E44BB9"/>
    <w:rsid w:val="00E44E60"/>
    <w:rsid w:val="00E45170"/>
    <w:rsid w:val="00E459B0"/>
    <w:rsid w:val="00E45B7B"/>
    <w:rsid w:val="00E45BC1"/>
    <w:rsid w:val="00E4679A"/>
    <w:rsid w:val="00E46FEF"/>
    <w:rsid w:val="00E479AD"/>
    <w:rsid w:val="00E47F31"/>
    <w:rsid w:val="00E47F7E"/>
    <w:rsid w:val="00E503CB"/>
    <w:rsid w:val="00E5055C"/>
    <w:rsid w:val="00E506E7"/>
    <w:rsid w:val="00E5078C"/>
    <w:rsid w:val="00E5158D"/>
    <w:rsid w:val="00E51C73"/>
    <w:rsid w:val="00E51CD4"/>
    <w:rsid w:val="00E52275"/>
    <w:rsid w:val="00E52A7B"/>
    <w:rsid w:val="00E532A2"/>
    <w:rsid w:val="00E54171"/>
    <w:rsid w:val="00E54484"/>
    <w:rsid w:val="00E5498D"/>
    <w:rsid w:val="00E55225"/>
    <w:rsid w:val="00E55347"/>
    <w:rsid w:val="00E5538A"/>
    <w:rsid w:val="00E55650"/>
    <w:rsid w:val="00E55F95"/>
    <w:rsid w:val="00E561CE"/>
    <w:rsid w:val="00E56A6D"/>
    <w:rsid w:val="00E56AD9"/>
    <w:rsid w:val="00E56AF9"/>
    <w:rsid w:val="00E56CFC"/>
    <w:rsid w:val="00E56FC3"/>
    <w:rsid w:val="00E57029"/>
    <w:rsid w:val="00E57170"/>
    <w:rsid w:val="00E573DB"/>
    <w:rsid w:val="00E6013C"/>
    <w:rsid w:val="00E605CD"/>
    <w:rsid w:val="00E60C0B"/>
    <w:rsid w:val="00E60E14"/>
    <w:rsid w:val="00E6170E"/>
    <w:rsid w:val="00E6177D"/>
    <w:rsid w:val="00E61BE8"/>
    <w:rsid w:val="00E61C25"/>
    <w:rsid w:val="00E61CA8"/>
    <w:rsid w:val="00E61D05"/>
    <w:rsid w:val="00E61E8F"/>
    <w:rsid w:val="00E62310"/>
    <w:rsid w:val="00E629BC"/>
    <w:rsid w:val="00E62B97"/>
    <w:rsid w:val="00E62DB9"/>
    <w:rsid w:val="00E6324A"/>
    <w:rsid w:val="00E6328A"/>
    <w:rsid w:val="00E63A66"/>
    <w:rsid w:val="00E63C8B"/>
    <w:rsid w:val="00E63F5C"/>
    <w:rsid w:val="00E64842"/>
    <w:rsid w:val="00E65768"/>
    <w:rsid w:val="00E65A23"/>
    <w:rsid w:val="00E66EFA"/>
    <w:rsid w:val="00E7023F"/>
    <w:rsid w:val="00E711F9"/>
    <w:rsid w:val="00E71614"/>
    <w:rsid w:val="00E71FCB"/>
    <w:rsid w:val="00E7212F"/>
    <w:rsid w:val="00E723F2"/>
    <w:rsid w:val="00E72473"/>
    <w:rsid w:val="00E72AE8"/>
    <w:rsid w:val="00E72CF1"/>
    <w:rsid w:val="00E72DC7"/>
    <w:rsid w:val="00E74AC5"/>
    <w:rsid w:val="00E751BB"/>
    <w:rsid w:val="00E75347"/>
    <w:rsid w:val="00E753A2"/>
    <w:rsid w:val="00E75B39"/>
    <w:rsid w:val="00E75B62"/>
    <w:rsid w:val="00E75BD6"/>
    <w:rsid w:val="00E75CEF"/>
    <w:rsid w:val="00E76425"/>
    <w:rsid w:val="00E76734"/>
    <w:rsid w:val="00E7683D"/>
    <w:rsid w:val="00E76999"/>
    <w:rsid w:val="00E7728B"/>
    <w:rsid w:val="00E773FC"/>
    <w:rsid w:val="00E77860"/>
    <w:rsid w:val="00E779F6"/>
    <w:rsid w:val="00E77E96"/>
    <w:rsid w:val="00E77F9C"/>
    <w:rsid w:val="00E80102"/>
    <w:rsid w:val="00E802FD"/>
    <w:rsid w:val="00E806A3"/>
    <w:rsid w:val="00E80F6D"/>
    <w:rsid w:val="00E80FB9"/>
    <w:rsid w:val="00E81225"/>
    <w:rsid w:val="00E81280"/>
    <w:rsid w:val="00E81885"/>
    <w:rsid w:val="00E81D5D"/>
    <w:rsid w:val="00E81E0F"/>
    <w:rsid w:val="00E82199"/>
    <w:rsid w:val="00E82D57"/>
    <w:rsid w:val="00E82F3E"/>
    <w:rsid w:val="00E82F4F"/>
    <w:rsid w:val="00E83351"/>
    <w:rsid w:val="00E83FEB"/>
    <w:rsid w:val="00E8402A"/>
    <w:rsid w:val="00E8449D"/>
    <w:rsid w:val="00E85157"/>
    <w:rsid w:val="00E8558D"/>
    <w:rsid w:val="00E8576F"/>
    <w:rsid w:val="00E86065"/>
    <w:rsid w:val="00E864F7"/>
    <w:rsid w:val="00E86BCF"/>
    <w:rsid w:val="00E86EF2"/>
    <w:rsid w:val="00E86F17"/>
    <w:rsid w:val="00E86F8A"/>
    <w:rsid w:val="00E870CC"/>
    <w:rsid w:val="00E87620"/>
    <w:rsid w:val="00E87687"/>
    <w:rsid w:val="00E87B7D"/>
    <w:rsid w:val="00E87C5D"/>
    <w:rsid w:val="00E87E8A"/>
    <w:rsid w:val="00E87FCB"/>
    <w:rsid w:val="00E9015C"/>
    <w:rsid w:val="00E9017D"/>
    <w:rsid w:val="00E901DD"/>
    <w:rsid w:val="00E9063B"/>
    <w:rsid w:val="00E906BA"/>
    <w:rsid w:val="00E90B22"/>
    <w:rsid w:val="00E90D9F"/>
    <w:rsid w:val="00E91024"/>
    <w:rsid w:val="00E91D0B"/>
    <w:rsid w:val="00E92730"/>
    <w:rsid w:val="00E92FCD"/>
    <w:rsid w:val="00E9319D"/>
    <w:rsid w:val="00E93AE5"/>
    <w:rsid w:val="00E93BF7"/>
    <w:rsid w:val="00E93E6E"/>
    <w:rsid w:val="00E93F0F"/>
    <w:rsid w:val="00E94508"/>
    <w:rsid w:val="00E94B6F"/>
    <w:rsid w:val="00E94B72"/>
    <w:rsid w:val="00E94EF2"/>
    <w:rsid w:val="00E94F5D"/>
    <w:rsid w:val="00E959BE"/>
    <w:rsid w:val="00E95FA5"/>
    <w:rsid w:val="00E9630B"/>
    <w:rsid w:val="00E9644B"/>
    <w:rsid w:val="00E9694C"/>
    <w:rsid w:val="00E96D54"/>
    <w:rsid w:val="00E974E5"/>
    <w:rsid w:val="00E97500"/>
    <w:rsid w:val="00E976A6"/>
    <w:rsid w:val="00E97A33"/>
    <w:rsid w:val="00E97B5C"/>
    <w:rsid w:val="00E97CAA"/>
    <w:rsid w:val="00E97CFE"/>
    <w:rsid w:val="00E97E9E"/>
    <w:rsid w:val="00EA09CB"/>
    <w:rsid w:val="00EA0C38"/>
    <w:rsid w:val="00EA1782"/>
    <w:rsid w:val="00EA1A03"/>
    <w:rsid w:val="00EA1B35"/>
    <w:rsid w:val="00EA1B46"/>
    <w:rsid w:val="00EA1E56"/>
    <w:rsid w:val="00EA1FD4"/>
    <w:rsid w:val="00EA204A"/>
    <w:rsid w:val="00EA2309"/>
    <w:rsid w:val="00EA2A25"/>
    <w:rsid w:val="00EA2CAC"/>
    <w:rsid w:val="00EA2F9D"/>
    <w:rsid w:val="00EA3308"/>
    <w:rsid w:val="00EA36D3"/>
    <w:rsid w:val="00EA3727"/>
    <w:rsid w:val="00EA3930"/>
    <w:rsid w:val="00EA3C3F"/>
    <w:rsid w:val="00EA3F78"/>
    <w:rsid w:val="00EA4039"/>
    <w:rsid w:val="00EA4113"/>
    <w:rsid w:val="00EA43F9"/>
    <w:rsid w:val="00EA43FD"/>
    <w:rsid w:val="00EA4A45"/>
    <w:rsid w:val="00EA4EEB"/>
    <w:rsid w:val="00EA4F5C"/>
    <w:rsid w:val="00EA4FAE"/>
    <w:rsid w:val="00EA55D3"/>
    <w:rsid w:val="00EA5AB0"/>
    <w:rsid w:val="00EA61F3"/>
    <w:rsid w:val="00EA65B1"/>
    <w:rsid w:val="00EA690C"/>
    <w:rsid w:val="00EA6ED4"/>
    <w:rsid w:val="00EA77F9"/>
    <w:rsid w:val="00EA7A7C"/>
    <w:rsid w:val="00EA7D2D"/>
    <w:rsid w:val="00EB07B0"/>
    <w:rsid w:val="00EB0806"/>
    <w:rsid w:val="00EB0A4B"/>
    <w:rsid w:val="00EB0B1A"/>
    <w:rsid w:val="00EB1482"/>
    <w:rsid w:val="00EB1AFA"/>
    <w:rsid w:val="00EB2509"/>
    <w:rsid w:val="00EB27E7"/>
    <w:rsid w:val="00EB2940"/>
    <w:rsid w:val="00EB29EE"/>
    <w:rsid w:val="00EB30AA"/>
    <w:rsid w:val="00EB351F"/>
    <w:rsid w:val="00EB3EEC"/>
    <w:rsid w:val="00EB4E05"/>
    <w:rsid w:val="00EB5061"/>
    <w:rsid w:val="00EB5476"/>
    <w:rsid w:val="00EB56C8"/>
    <w:rsid w:val="00EB56DD"/>
    <w:rsid w:val="00EB5FB3"/>
    <w:rsid w:val="00EB659D"/>
    <w:rsid w:val="00EB661B"/>
    <w:rsid w:val="00EB6959"/>
    <w:rsid w:val="00EB6B50"/>
    <w:rsid w:val="00EB751D"/>
    <w:rsid w:val="00EB7741"/>
    <w:rsid w:val="00EB7ABF"/>
    <w:rsid w:val="00EC0003"/>
    <w:rsid w:val="00EC0258"/>
    <w:rsid w:val="00EC050B"/>
    <w:rsid w:val="00EC06EC"/>
    <w:rsid w:val="00EC0F20"/>
    <w:rsid w:val="00EC0F42"/>
    <w:rsid w:val="00EC1FDA"/>
    <w:rsid w:val="00EC2068"/>
    <w:rsid w:val="00EC22A8"/>
    <w:rsid w:val="00EC29D3"/>
    <w:rsid w:val="00EC3167"/>
    <w:rsid w:val="00EC3A17"/>
    <w:rsid w:val="00EC3D27"/>
    <w:rsid w:val="00EC3E04"/>
    <w:rsid w:val="00EC4316"/>
    <w:rsid w:val="00EC496F"/>
    <w:rsid w:val="00EC4A9D"/>
    <w:rsid w:val="00EC4BC3"/>
    <w:rsid w:val="00EC4F78"/>
    <w:rsid w:val="00EC581B"/>
    <w:rsid w:val="00EC5F2B"/>
    <w:rsid w:val="00EC62E5"/>
    <w:rsid w:val="00EC648E"/>
    <w:rsid w:val="00EC70D0"/>
    <w:rsid w:val="00EC7CF8"/>
    <w:rsid w:val="00ED0652"/>
    <w:rsid w:val="00ED077E"/>
    <w:rsid w:val="00ED09EB"/>
    <w:rsid w:val="00ED0E45"/>
    <w:rsid w:val="00ED120A"/>
    <w:rsid w:val="00ED1452"/>
    <w:rsid w:val="00ED1616"/>
    <w:rsid w:val="00ED1940"/>
    <w:rsid w:val="00ED1D64"/>
    <w:rsid w:val="00ED1DAD"/>
    <w:rsid w:val="00ED21B8"/>
    <w:rsid w:val="00ED2E10"/>
    <w:rsid w:val="00ED3A41"/>
    <w:rsid w:val="00ED3B1B"/>
    <w:rsid w:val="00ED43FD"/>
    <w:rsid w:val="00ED4672"/>
    <w:rsid w:val="00ED4BB4"/>
    <w:rsid w:val="00ED50EF"/>
    <w:rsid w:val="00ED5623"/>
    <w:rsid w:val="00ED577F"/>
    <w:rsid w:val="00ED5E12"/>
    <w:rsid w:val="00ED621C"/>
    <w:rsid w:val="00ED6721"/>
    <w:rsid w:val="00ED6BAB"/>
    <w:rsid w:val="00ED754F"/>
    <w:rsid w:val="00ED7D5A"/>
    <w:rsid w:val="00EE04E8"/>
    <w:rsid w:val="00EE0E04"/>
    <w:rsid w:val="00EE1214"/>
    <w:rsid w:val="00EE1AD2"/>
    <w:rsid w:val="00EE1C97"/>
    <w:rsid w:val="00EE1EE9"/>
    <w:rsid w:val="00EE268C"/>
    <w:rsid w:val="00EE3002"/>
    <w:rsid w:val="00EE3A79"/>
    <w:rsid w:val="00EE4005"/>
    <w:rsid w:val="00EE4093"/>
    <w:rsid w:val="00EE40BA"/>
    <w:rsid w:val="00EE41B8"/>
    <w:rsid w:val="00EE43EE"/>
    <w:rsid w:val="00EE4888"/>
    <w:rsid w:val="00EE5135"/>
    <w:rsid w:val="00EE5DAF"/>
    <w:rsid w:val="00EE60E0"/>
    <w:rsid w:val="00EE6541"/>
    <w:rsid w:val="00EE69DD"/>
    <w:rsid w:val="00EE705A"/>
    <w:rsid w:val="00EE706E"/>
    <w:rsid w:val="00EE7247"/>
    <w:rsid w:val="00EE7330"/>
    <w:rsid w:val="00EE7BA5"/>
    <w:rsid w:val="00EE7FB7"/>
    <w:rsid w:val="00EF03DE"/>
    <w:rsid w:val="00EF0897"/>
    <w:rsid w:val="00EF08AB"/>
    <w:rsid w:val="00EF0DBA"/>
    <w:rsid w:val="00EF14AF"/>
    <w:rsid w:val="00EF1811"/>
    <w:rsid w:val="00EF1F15"/>
    <w:rsid w:val="00EF2065"/>
    <w:rsid w:val="00EF21E4"/>
    <w:rsid w:val="00EF2326"/>
    <w:rsid w:val="00EF2D29"/>
    <w:rsid w:val="00EF3151"/>
    <w:rsid w:val="00EF3386"/>
    <w:rsid w:val="00EF48C1"/>
    <w:rsid w:val="00EF4A57"/>
    <w:rsid w:val="00EF4DCC"/>
    <w:rsid w:val="00EF4EA5"/>
    <w:rsid w:val="00EF5D80"/>
    <w:rsid w:val="00EF5DBB"/>
    <w:rsid w:val="00EF6113"/>
    <w:rsid w:val="00EF64A5"/>
    <w:rsid w:val="00EF685E"/>
    <w:rsid w:val="00EF6AB7"/>
    <w:rsid w:val="00EF7C1E"/>
    <w:rsid w:val="00F004EE"/>
    <w:rsid w:val="00F00589"/>
    <w:rsid w:val="00F009E5"/>
    <w:rsid w:val="00F00C8E"/>
    <w:rsid w:val="00F00EC9"/>
    <w:rsid w:val="00F01054"/>
    <w:rsid w:val="00F01185"/>
    <w:rsid w:val="00F01CE7"/>
    <w:rsid w:val="00F01EA6"/>
    <w:rsid w:val="00F02032"/>
    <w:rsid w:val="00F02666"/>
    <w:rsid w:val="00F0272D"/>
    <w:rsid w:val="00F02DE2"/>
    <w:rsid w:val="00F030DC"/>
    <w:rsid w:val="00F03269"/>
    <w:rsid w:val="00F03D56"/>
    <w:rsid w:val="00F04194"/>
    <w:rsid w:val="00F04336"/>
    <w:rsid w:val="00F04487"/>
    <w:rsid w:val="00F04851"/>
    <w:rsid w:val="00F04E70"/>
    <w:rsid w:val="00F050B9"/>
    <w:rsid w:val="00F06063"/>
    <w:rsid w:val="00F06812"/>
    <w:rsid w:val="00F06A5C"/>
    <w:rsid w:val="00F06D01"/>
    <w:rsid w:val="00F06F43"/>
    <w:rsid w:val="00F06FBE"/>
    <w:rsid w:val="00F072FC"/>
    <w:rsid w:val="00F10346"/>
    <w:rsid w:val="00F104F7"/>
    <w:rsid w:val="00F105BE"/>
    <w:rsid w:val="00F105D0"/>
    <w:rsid w:val="00F10B46"/>
    <w:rsid w:val="00F10E16"/>
    <w:rsid w:val="00F11715"/>
    <w:rsid w:val="00F1171F"/>
    <w:rsid w:val="00F12199"/>
    <w:rsid w:val="00F130BB"/>
    <w:rsid w:val="00F134CB"/>
    <w:rsid w:val="00F138FC"/>
    <w:rsid w:val="00F13AD6"/>
    <w:rsid w:val="00F13B49"/>
    <w:rsid w:val="00F13BB9"/>
    <w:rsid w:val="00F13D24"/>
    <w:rsid w:val="00F14444"/>
    <w:rsid w:val="00F153D0"/>
    <w:rsid w:val="00F15B56"/>
    <w:rsid w:val="00F165CC"/>
    <w:rsid w:val="00F166AF"/>
    <w:rsid w:val="00F16B6C"/>
    <w:rsid w:val="00F17525"/>
    <w:rsid w:val="00F20045"/>
    <w:rsid w:val="00F200FB"/>
    <w:rsid w:val="00F20536"/>
    <w:rsid w:val="00F20718"/>
    <w:rsid w:val="00F20836"/>
    <w:rsid w:val="00F2093C"/>
    <w:rsid w:val="00F20B55"/>
    <w:rsid w:val="00F2265C"/>
    <w:rsid w:val="00F22725"/>
    <w:rsid w:val="00F22EEB"/>
    <w:rsid w:val="00F23023"/>
    <w:rsid w:val="00F239FA"/>
    <w:rsid w:val="00F23F0C"/>
    <w:rsid w:val="00F2487B"/>
    <w:rsid w:val="00F25551"/>
    <w:rsid w:val="00F25930"/>
    <w:rsid w:val="00F268F2"/>
    <w:rsid w:val="00F26CFB"/>
    <w:rsid w:val="00F26D7D"/>
    <w:rsid w:val="00F271E3"/>
    <w:rsid w:val="00F27283"/>
    <w:rsid w:val="00F27864"/>
    <w:rsid w:val="00F27922"/>
    <w:rsid w:val="00F27E6D"/>
    <w:rsid w:val="00F30778"/>
    <w:rsid w:val="00F309B0"/>
    <w:rsid w:val="00F30AE9"/>
    <w:rsid w:val="00F30B4C"/>
    <w:rsid w:val="00F30BB7"/>
    <w:rsid w:val="00F311C6"/>
    <w:rsid w:val="00F3182B"/>
    <w:rsid w:val="00F31BFB"/>
    <w:rsid w:val="00F31D16"/>
    <w:rsid w:val="00F32022"/>
    <w:rsid w:val="00F32128"/>
    <w:rsid w:val="00F3280B"/>
    <w:rsid w:val="00F32D7A"/>
    <w:rsid w:val="00F3316B"/>
    <w:rsid w:val="00F3325C"/>
    <w:rsid w:val="00F336A0"/>
    <w:rsid w:val="00F33C01"/>
    <w:rsid w:val="00F33DD6"/>
    <w:rsid w:val="00F34632"/>
    <w:rsid w:val="00F34670"/>
    <w:rsid w:val="00F34687"/>
    <w:rsid w:val="00F34699"/>
    <w:rsid w:val="00F3499C"/>
    <w:rsid w:val="00F34A3F"/>
    <w:rsid w:val="00F34F9A"/>
    <w:rsid w:val="00F34FC0"/>
    <w:rsid w:val="00F34FF2"/>
    <w:rsid w:val="00F3524B"/>
    <w:rsid w:val="00F35747"/>
    <w:rsid w:val="00F35B09"/>
    <w:rsid w:val="00F35C83"/>
    <w:rsid w:val="00F35CF7"/>
    <w:rsid w:val="00F35FA2"/>
    <w:rsid w:val="00F36AA6"/>
    <w:rsid w:val="00F37450"/>
    <w:rsid w:val="00F403C1"/>
    <w:rsid w:val="00F404B9"/>
    <w:rsid w:val="00F40B3D"/>
    <w:rsid w:val="00F40BE9"/>
    <w:rsid w:val="00F41008"/>
    <w:rsid w:val="00F415E1"/>
    <w:rsid w:val="00F41F67"/>
    <w:rsid w:val="00F4230C"/>
    <w:rsid w:val="00F428D1"/>
    <w:rsid w:val="00F42F1B"/>
    <w:rsid w:val="00F43263"/>
    <w:rsid w:val="00F432B8"/>
    <w:rsid w:val="00F43354"/>
    <w:rsid w:val="00F43782"/>
    <w:rsid w:val="00F43B4F"/>
    <w:rsid w:val="00F43C5E"/>
    <w:rsid w:val="00F43D72"/>
    <w:rsid w:val="00F441FD"/>
    <w:rsid w:val="00F443C4"/>
    <w:rsid w:val="00F4462A"/>
    <w:rsid w:val="00F45396"/>
    <w:rsid w:val="00F45A14"/>
    <w:rsid w:val="00F45AFB"/>
    <w:rsid w:val="00F46033"/>
    <w:rsid w:val="00F4698B"/>
    <w:rsid w:val="00F46B6D"/>
    <w:rsid w:val="00F47475"/>
    <w:rsid w:val="00F47C9F"/>
    <w:rsid w:val="00F47E3E"/>
    <w:rsid w:val="00F47F99"/>
    <w:rsid w:val="00F500CB"/>
    <w:rsid w:val="00F500EA"/>
    <w:rsid w:val="00F5055D"/>
    <w:rsid w:val="00F505BD"/>
    <w:rsid w:val="00F50917"/>
    <w:rsid w:val="00F509A0"/>
    <w:rsid w:val="00F50B03"/>
    <w:rsid w:val="00F50DC4"/>
    <w:rsid w:val="00F5161D"/>
    <w:rsid w:val="00F51698"/>
    <w:rsid w:val="00F5174E"/>
    <w:rsid w:val="00F51A26"/>
    <w:rsid w:val="00F51B8D"/>
    <w:rsid w:val="00F51CAA"/>
    <w:rsid w:val="00F52702"/>
    <w:rsid w:val="00F52C2D"/>
    <w:rsid w:val="00F52CF5"/>
    <w:rsid w:val="00F52D96"/>
    <w:rsid w:val="00F53523"/>
    <w:rsid w:val="00F53EE3"/>
    <w:rsid w:val="00F542F2"/>
    <w:rsid w:val="00F54568"/>
    <w:rsid w:val="00F5499B"/>
    <w:rsid w:val="00F54E96"/>
    <w:rsid w:val="00F56219"/>
    <w:rsid w:val="00F56486"/>
    <w:rsid w:val="00F56570"/>
    <w:rsid w:val="00F56675"/>
    <w:rsid w:val="00F567D3"/>
    <w:rsid w:val="00F56A7D"/>
    <w:rsid w:val="00F56DED"/>
    <w:rsid w:val="00F57936"/>
    <w:rsid w:val="00F608DD"/>
    <w:rsid w:val="00F61603"/>
    <w:rsid w:val="00F61761"/>
    <w:rsid w:val="00F61813"/>
    <w:rsid w:val="00F619C9"/>
    <w:rsid w:val="00F61A5C"/>
    <w:rsid w:val="00F62039"/>
    <w:rsid w:val="00F62DAC"/>
    <w:rsid w:val="00F63249"/>
    <w:rsid w:val="00F633FD"/>
    <w:rsid w:val="00F644C6"/>
    <w:rsid w:val="00F64B4C"/>
    <w:rsid w:val="00F64DFA"/>
    <w:rsid w:val="00F64E92"/>
    <w:rsid w:val="00F64F2B"/>
    <w:rsid w:val="00F653E5"/>
    <w:rsid w:val="00F654D1"/>
    <w:rsid w:val="00F65597"/>
    <w:rsid w:val="00F65BE3"/>
    <w:rsid w:val="00F65FFB"/>
    <w:rsid w:val="00F67207"/>
    <w:rsid w:val="00F672A4"/>
    <w:rsid w:val="00F70A85"/>
    <w:rsid w:val="00F71014"/>
    <w:rsid w:val="00F71AA5"/>
    <w:rsid w:val="00F71D77"/>
    <w:rsid w:val="00F71FFE"/>
    <w:rsid w:val="00F7239B"/>
    <w:rsid w:val="00F7291A"/>
    <w:rsid w:val="00F72A4E"/>
    <w:rsid w:val="00F72FF5"/>
    <w:rsid w:val="00F73250"/>
    <w:rsid w:val="00F733F8"/>
    <w:rsid w:val="00F734E8"/>
    <w:rsid w:val="00F73DFD"/>
    <w:rsid w:val="00F74310"/>
    <w:rsid w:val="00F743AC"/>
    <w:rsid w:val="00F74670"/>
    <w:rsid w:val="00F749E0"/>
    <w:rsid w:val="00F75645"/>
    <w:rsid w:val="00F75ABA"/>
    <w:rsid w:val="00F75D63"/>
    <w:rsid w:val="00F7629A"/>
    <w:rsid w:val="00F765BF"/>
    <w:rsid w:val="00F76658"/>
    <w:rsid w:val="00F76A42"/>
    <w:rsid w:val="00F76A92"/>
    <w:rsid w:val="00F76AA4"/>
    <w:rsid w:val="00F76E75"/>
    <w:rsid w:val="00F775DA"/>
    <w:rsid w:val="00F811E6"/>
    <w:rsid w:val="00F81A78"/>
    <w:rsid w:val="00F81DC8"/>
    <w:rsid w:val="00F82937"/>
    <w:rsid w:val="00F8387D"/>
    <w:rsid w:val="00F838A6"/>
    <w:rsid w:val="00F838F6"/>
    <w:rsid w:val="00F83ACD"/>
    <w:rsid w:val="00F858B6"/>
    <w:rsid w:val="00F8619F"/>
    <w:rsid w:val="00F861A0"/>
    <w:rsid w:val="00F8631B"/>
    <w:rsid w:val="00F86907"/>
    <w:rsid w:val="00F86A24"/>
    <w:rsid w:val="00F86A64"/>
    <w:rsid w:val="00F8776E"/>
    <w:rsid w:val="00F87946"/>
    <w:rsid w:val="00F907C9"/>
    <w:rsid w:val="00F909A6"/>
    <w:rsid w:val="00F90FD8"/>
    <w:rsid w:val="00F912B7"/>
    <w:rsid w:val="00F9141A"/>
    <w:rsid w:val="00F91BA2"/>
    <w:rsid w:val="00F91EB6"/>
    <w:rsid w:val="00F9273E"/>
    <w:rsid w:val="00F9283B"/>
    <w:rsid w:val="00F93174"/>
    <w:rsid w:val="00F938E0"/>
    <w:rsid w:val="00F93CDD"/>
    <w:rsid w:val="00F9497F"/>
    <w:rsid w:val="00F94CB3"/>
    <w:rsid w:val="00F94D79"/>
    <w:rsid w:val="00F94F0B"/>
    <w:rsid w:val="00F9504E"/>
    <w:rsid w:val="00F9515B"/>
    <w:rsid w:val="00F95919"/>
    <w:rsid w:val="00F95DA1"/>
    <w:rsid w:val="00F96271"/>
    <w:rsid w:val="00F96876"/>
    <w:rsid w:val="00F96D1A"/>
    <w:rsid w:val="00F9734D"/>
    <w:rsid w:val="00F977ED"/>
    <w:rsid w:val="00F97C11"/>
    <w:rsid w:val="00F97D16"/>
    <w:rsid w:val="00FA0744"/>
    <w:rsid w:val="00FA0C21"/>
    <w:rsid w:val="00FA0D66"/>
    <w:rsid w:val="00FA0F12"/>
    <w:rsid w:val="00FA1564"/>
    <w:rsid w:val="00FA1C23"/>
    <w:rsid w:val="00FA1EAB"/>
    <w:rsid w:val="00FA1FE5"/>
    <w:rsid w:val="00FA21D5"/>
    <w:rsid w:val="00FA2D3D"/>
    <w:rsid w:val="00FA2E87"/>
    <w:rsid w:val="00FA37E5"/>
    <w:rsid w:val="00FA3A1B"/>
    <w:rsid w:val="00FA3D00"/>
    <w:rsid w:val="00FA47FB"/>
    <w:rsid w:val="00FA48F2"/>
    <w:rsid w:val="00FA4C6A"/>
    <w:rsid w:val="00FA4E2D"/>
    <w:rsid w:val="00FA4FE6"/>
    <w:rsid w:val="00FA52F3"/>
    <w:rsid w:val="00FA53E1"/>
    <w:rsid w:val="00FA5704"/>
    <w:rsid w:val="00FA5837"/>
    <w:rsid w:val="00FA5917"/>
    <w:rsid w:val="00FA5AA7"/>
    <w:rsid w:val="00FA72A7"/>
    <w:rsid w:val="00FA778C"/>
    <w:rsid w:val="00FB0807"/>
    <w:rsid w:val="00FB0B6D"/>
    <w:rsid w:val="00FB0CE7"/>
    <w:rsid w:val="00FB10A0"/>
    <w:rsid w:val="00FB1BEE"/>
    <w:rsid w:val="00FB250F"/>
    <w:rsid w:val="00FB265B"/>
    <w:rsid w:val="00FB2666"/>
    <w:rsid w:val="00FB297B"/>
    <w:rsid w:val="00FB2F46"/>
    <w:rsid w:val="00FB37B6"/>
    <w:rsid w:val="00FB393D"/>
    <w:rsid w:val="00FB3954"/>
    <w:rsid w:val="00FB3B1C"/>
    <w:rsid w:val="00FB50FB"/>
    <w:rsid w:val="00FB5C44"/>
    <w:rsid w:val="00FB6DC6"/>
    <w:rsid w:val="00FB7904"/>
    <w:rsid w:val="00FB7ABD"/>
    <w:rsid w:val="00FB7F92"/>
    <w:rsid w:val="00FC0555"/>
    <w:rsid w:val="00FC068C"/>
    <w:rsid w:val="00FC0B3F"/>
    <w:rsid w:val="00FC0D8E"/>
    <w:rsid w:val="00FC1357"/>
    <w:rsid w:val="00FC1A01"/>
    <w:rsid w:val="00FC1C57"/>
    <w:rsid w:val="00FC1F82"/>
    <w:rsid w:val="00FC232A"/>
    <w:rsid w:val="00FC241C"/>
    <w:rsid w:val="00FC2656"/>
    <w:rsid w:val="00FC290F"/>
    <w:rsid w:val="00FC4C8D"/>
    <w:rsid w:val="00FC545E"/>
    <w:rsid w:val="00FC7497"/>
    <w:rsid w:val="00FC7FDD"/>
    <w:rsid w:val="00FD0017"/>
    <w:rsid w:val="00FD0334"/>
    <w:rsid w:val="00FD10C8"/>
    <w:rsid w:val="00FD1371"/>
    <w:rsid w:val="00FD153A"/>
    <w:rsid w:val="00FD158D"/>
    <w:rsid w:val="00FD15E1"/>
    <w:rsid w:val="00FD23DD"/>
    <w:rsid w:val="00FD2931"/>
    <w:rsid w:val="00FD2B60"/>
    <w:rsid w:val="00FD2DDE"/>
    <w:rsid w:val="00FD34B4"/>
    <w:rsid w:val="00FD3512"/>
    <w:rsid w:val="00FD3612"/>
    <w:rsid w:val="00FD3E6E"/>
    <w:rsid w:val="00FD4318"/>
    <w:rsid w:val="00FD43B2"/>
    <w:rsid w:val="00FD5117"/>
    <w:rsid w:val="00FD5557"/>
    <w:rsid w:val="00FD55CB"/>
    <w:rsid w:val="00FD5B06"/>
    <w:rsid w:val="00FD5D38"/>
    <w:rsid w:val="00FD5FAB"/>
    <w:rsid w:val="00FD64C0"/>
    <w:rsid w:val="00FD65C8"/>
    <w:rsid w:val="00FD6B14"/>
    <w:rsid w:val="00FD6C28"/>
    <w:rsid w:val="00FD756B"/>
    <w:rsid w:val="00FD771B"/>
    <w:rsid w:val="00FD7F70"/>
    <w:rsid w:val="00FE0061"/>
    <w:rsid w:val="00FE021F"/>
    <w:rsid w:val="00FE0575"/>
    <w:rsid w:val="00FE06D4"/>
    <w:rsid w:val="00FE1142"/>
    <w:rsid w:val="00FE18D1"/>
    <w:rsid w:val="00FE1971"/>
    <w:rsid w:val="00FE19C7"/>
    <w:rsid w:val="00FE24E3"/>
    <w:rsid w:val="00FE25E7"/>
    <w:rsid w:val="00FE2A52"/>
    <w:rsid w:val="00FE3B8C"/>
    <w:rsid w:val="00FE5866"/>
    <w:rsid w:val="00FE66CE"/>
    <w:rsid w:val="00FE66EA"/>
    <w:rsid w:val="00FE6901"/>
    <w:rsid w:val="00FE70CA"/>
    <w:rsid w:val="00FE730B"/>
    <w:rsid w:val="00FE7493"/>
    <w:rsid w:val="00FE77A9"/>
    <w:rsid w:val="00FE7C06"/>
    <w:rsid w:val="00FE7D8D"/>
    <w:rsid w:val="00FF07BD"/>
    <w:rsid w:val="00FF0DB6"/>
    <w:rsid w:val="00FF0DD2"/>
    <w:rsid w:val="00FF12DB"/>
    <w:rsid w:val="00FF2207"/>
    <w:rsid w:val="00FF2CC0"/>
    <w:rsid w:val="00FF300D"/>
    <w:rsid w:val="00FF3372"/>
    <w:rsid w:val="00FF337E"/>
    <w:rsid w:val="00FF3E2A"/>
    <w:rsid w:val="00FF4235"/>
    <w:rsid w:val="00FF4896"/>
    <w:rsid w:val="00FF4C78"/>
    <w:rsid w:val="00FF4FD6"/>
    <w:rsid w:val="00FF5190"/>
    <w:rsid w:val="00FF54FE"/>
    <w:rsid w:val="00FF5502"/>
    <w:rsid w:val="00FF5A1E"/>
    <w:rsid w:val="00FF5A87"/>
    <w:rsid w:val="00FF5BF9"/>
    <w:rsid w:val="00FF6838"/>
    <w:rsid w:val="00FF70A1"/>
    <w:rsid w:val="00FF72E7"/>
    <w:rsid w:val="00FF75E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29B78FE"/>
  <w15:docId w15:val="{34957AB5-24D5-E54F-A3BE-FCD00D4D1F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imes New Roman"/>
        <w:kern w:val="24"/>
        <w:sz w:val="23"/>
        <w:szCs w:val="23"/>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nhideWhenUsed="1" w:qFormat="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6"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6" w:unhideWhenUsed="1" w:qFormat="1"/>
    <w:lsdException w:name="List Bullet 3" w:semiHidden="1" w:uiPriority="36" w:unhideWhenUsed="1" w:qFormat="1"/>
    <w:lsdException w:name="List Bullet 4" w:semiHidden="1" w:uiPriority="36" w:unhideWhenUsed="1" w:qFormat="1"/>
    <w:lsdException w:name="List Bullet 5" w:semiHidden="1" w:uiPriority="36"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40"/>
    <w:lsdException w:name="Light List" w:uiPriority="40"/>
    <w:lsdException w:name="Light Grid" w:uiPriority="40"/>
    <w:lsdException w:name="Medium Shading 1" w:uiPriority="40"/>
    <w:lsdException w:name="Medium Shading 2" w:uiPriority="40"/>
    <w:lsdException w:name="Medium List 1" w:uiPriority="40"/>
    <w:lsdException w:name="Medium List 2" w:uiPriority="40"/>
    <w:lsdException w:name="Medium Grid 1" w:uiPriority="40"/>
    <w:lsdException w:name="Medium Grid 2" w:uiPriority="40"/>
    <w:lsdException w:name="Medium Grid 3" w:uiPriority="40"/>
    <w:lsdException w:name="Dark List" w:uiPriority="40"/>
    <w:lsdException w:name="Colorful Shading" w:uiPriority="40"/>
    <w:lsdException w:name="Colorful List" w:uiPriority="40"/>
    <w:lsdException w:name="Colorful Grid" w:uiPriority="40"/>
    <w:lsdException w:name="Light Shading Accent 1" w:uiPriority="41"/>
    <w:lsdException w:name="Light List Accent 1" w:uiPriority="41"/>
    <w:lsdException w:name="Light Grid Accent 1" w:uiPriority="41"/>
    <w:lsdException w:name="Medium Shading 1 Accent 1" w:uiPriority="41"/>
    <w:lsdException w:name="Medium Shading 2 Accent 1" w:uiPriority="41"/>
    <w:lsdException w:name="Medium List 1 Accent 1" w:uiPriority="41"/>
    <w:lsdException w:name="Revision" w:semiHidden="1"/>
    <w:lsdException w:name="List Paragraph" w:uiPriority="34" w:qFormat="1"/>
    <w:lsdException w:name="Quote" w:uiPriority="29" w:qFormat="1"/>
    <w:lsdException w:name="Intense Quote" w:uiPriority="30" w:qFormat="1"/>
    <w:lsdException w:name="Medium List 2 Accent 1" w:uiPriority="41"/>
    <w:lsdException w:name="Medium Grid 1 Accent 1" w:uiPriority="41"/>
    <w:lsdException w:name="Medium Grid 2 Accent 1" w:uiPriority="41"/>
    <w:lsdException w:name="Medium Grid 3 Accent 1" w:uiPriority="41"/>
    <w:lsdException w:name="Dark List Accent 1" w:uiPriority="41"/>
    <w:lsdException w:name="Colorful Shading Accent 1" w:uiPriority="41"/>
    <w:lsdException w:name="Colorful List Accent 1" w:uiPriority="41"/>
    <w:lsdException w:name="Colorful Grid Accent 1" w:uiPriority="41"/>
    <w:lsdException w:name="Light Shading Accent 2" w:uiPriority="42"/>
    <w:lsdException w:name="Light List Accent 2" w:uiPriority="42"/>
    <w:lsdException w:name="Light Grid Accent 2" w:uiPriority="42"/>
    <w:lsdException w:name="Medium Shading 1 Accent 2" w:uiPriority="42"/>
    <w:lsdException w:name="Medium Shading 2 Accent 2" w:uiPriority="42"/>
    <w:lsdException w:name="Medium List 1 Accent 2" w:uiPriority="42"/>
    <w:lsdException w:name="Medium List 2 Accent 2" w:uiPriority="42"/>
    <w:lsdException w:name="Medium Grid 1 Accent 2" w:uiPriority="42"/>
    <w:lsdException w:name="Medium Grid 2 Accent 2" w:uiPriority="42"/>
    <w:lsdException w:name="Medium Grid 3 Accent 2" w:uiPriority="42"/>
    <w:lsdException w:name="Dark List Accent 2" w:uiPriority="42"/>
    <w:lsdException w:name="Colorful Shading Accent 2" w:uiPriority="42"/>
    <w:lsdException w:name="Colorful List Accent 2" w:uiPriority="42"/>
    <w:lsdException w:name="Colorful Grid Accent 2" w:uiPriority="42"/>
    <w:lsdException w:name="Light Shading Accent 3" w:uiPriority="43"/>
    <w:lsdException w:name="Light List Accent 3" w:uiPriority="43"/>
    <w:lsdException w:name="Light Grid Accent 3" w:uiPriority="43"/>
    <w:lsdException w:name="Medium Shading 1 Accent 3" w:uiPriority="43"/>
    <w:lsdException w:name="Medium Shading 2 Accent 3" w:uiPriority="43"/>
    <w:lsdException w:name="Medium List 1 Accent 3" w:uiPriority="43"/>
    <w:lsdException w:name="Medium List 2 Accent 3" w:uiPriority="43"/>
    <w:lsdException w:name="Medium Grid 1 Accent 3" w:uiPriority="43"/>
    <w:lsdException w:name="Medium Grid 2 Accent 3" w:uiPriority="43"/>
    <w:lsdException w:name="Medium Grid 3 Accent 3" w:uiPriority="43"/>
    <w:lsdException w:name="Dark List Accent 3" w:uiPriority="43"/>
    <w:lsdException w:name="Colorful Shading Accent 3" w:uiPriority="43"/>
    <w:lsdException w:name="Colorful List Accent 3" w:uiPriority="43"/>
    <w:lsdException w:name="Colorful Grid Accent 3" w:uiPriority="43"/>
    <w:lsdException w:name="Light Shading Accent 4" w:uiPriority="44"/>
    <w:lsdException w:name="Light List Accent 4" w:uiPriority="44"/>
    <w:lsdException w:name="Light Grid Accent 4" w:uiPriority="44"/>
    <w:lsdException w:name="Medium Shading 1 Accent 4" w:uiPriority="44"/>
    <w:lsdException w:name="Medium Shading 2 Accent 4" w:uiPriority="44"/>
    <w:lsdException w:name="Medium List 1 Accent 4" w:uiPriority="44"/>
    <w:lsdException w:name="Medium List 2 Accent 4" w:uiPriority="44"/>
    <w:lsdException w:name="Medium Grid 1 Accent 4" w:uiPriority="44"/>
    <w:lsdException w:name="Medium Grid 2 Accent 4" w:uiPriority="44"/>
    <w:lsdException w:name="Medium Grid 3 Accent 4" w:uiPriority="44"/>
    <w:lsdException w:name="Dark List Accent 4" w:uiPriority="44"/>
    <w:lsdException w:name="Colorful Shading Accent 4" w:uiPriority="44"/>
    <w:lsdException w:name="Colorful List Accent 4" w:uiPriority="44"/>
    <w:lsdException w:name="Colorful Grid Accent 4" w:uiPriority="44"/>
    <w:lsdException w:name="Light Shading Accent 5" w:uiPriority="45"/>
    <w:lsdException w:name="Light List Accent 5" w:uiPriority="45"/>
    <w:lsdException w:name="Light Grid Accent 5" w:uiPriority="45"/>
    <w:lsdException w:name="Medium Shading 1 Accent 5" w:uiPriority="45"/>
    <w:lsdException w:name="Medium Shading 2 Accent 5" w:uiPriority="45"/>
    <w:lsdException w:name="Medium List 1 Accent 5" w:uiPriority="45"/>
    <w:lsdException w:name="Medium List 2 Accent 5" w:uiPriority="45"/>
    <w:lsdException w:name="Medium Grid 1 Accent 5" w:uiPriority="45"/>
    <w:lsdException w:name="Medium Grid 2 Accent 5" w:uiPriority="45"/>
    <w:lsdException w:name="Medium Grid 3 Accent 5" w:uiPriority="45"/>
    <w:lsdException w:name="Dark List Accent 5" w:uiPriority="45"/>
    <w:lsdException w:name="Colorful Shading Accent 5" w:uiPriority="45"/>
    <w:lsdException w:name="Colorful List Accent 5" w:uiPriority="45"/>
    <w:lsdException w:name="Colorful Grid Accent 5" w:uiPriority="45"/>
    <w:lsdException w:name="Light Shading Accent 6" w:uiPriority="46"/>
    <w:lsdException w:name="Light List Accent 6" w:uiPriority="46"/>
    <w:lsdException w:name="Light Grid Accent 6" w:uiPriority="46"/>
    <w:lsdException w:name="Medium Shading 1 Accent 6" w:uiPriority="46"/>
    <w:lsdException w:name="Medium Shading 2 Accent 6" w:uiPriority="46"/>
    <w:lsdException w:name="Medium List 1 Accent 6" w:uiPriority="46"/>
    <w:lsdException w:name="Medium List 2 Accent 6" w:uiPriority="46"/>
    <w:lsdException w:name="Medium Grid 1 Accent 6" w:uiPriority="46"/>
    <w:lsdException w:name="Medium Grid 2 Accent 6" w:uiPriority="46"/>
    <w:lsdException w:name="Medium Grid 3 Accent 6" w:uiPriority="46"/>
    <w:lsdException w:name="Dark List Accent 6" w:uiPriority="46"/>
    <w:lsdException w:name="Colorful Shading Accent 6" w:uiPriority="46"/>
    <w:lsdException w:name="Colorful List Accent 6" w:uiPriority="46"/>
    <w:lsdException w:name="Colorful Grid Accent 6" w:uiPriority="4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E4499"/>
  </w:style>
  <w:style w:type="paragraph" w:styleId="Heading1">
    <w:name w:val="heading 1"/>
    <w:basedOn w:val="Normal"/>
    <w:link w:val="Heading1Char"/>
    <w:uiPriority w:val="9"/>
    <w:qFormat/>
    <w:rsid w:val="003E38BF"/>
    <w:pPr>
      <w:spacing w:line="240" w:lineRule="auto"/>
      <w:contextualSpacing/>
      <w:outlineLvl w:val="0"/>
    </w:pPr>
    <w:rPr>
      <w:rFonts w:asciiTheme="majorHAnsi" w:hAnsiTheme="majorHAnsi"/>
      <w:caps/>
      <w:color w:val="44546A" w:themeColor="text2"/>
      <w:sz w:val="32"/>
      <w:szCs w:val="32"/>
    </w:rPr>
  </w:style>
  <w:style w:type="paragraph" w:styleId="Heading2">
    <w:name w:val="heading 2"/>
    <w:basedOn w:val="Normal"/>
    <w:link w:val="Heading2Char"/>
    <w:uiPriority w:val="9"/>
    <w:unhideWhenUsed/>
    <w:qFormat/>
    <w:rsid w:val="003E38BF"/>
    <w:pPr>
      <w:spacing w:before="240" w:after="80"/>
      <w:contextualSpacing/>
      <w:outlineLvl w:val="1"/>
    </w:pPr>
    <w:rPr>
      <w:rFonts w:asciiTheme="majorHAnsi" w:hAnsiTheme="majorHAnsi"/>
      <w:b/>
      <w:color w:val="1F3864" w:themeColor="accent1" w:themeShade="80"/>
      <w:spacing w:val="20"/>
      <w:sz w:val="28"/>
      <w:szCs w:val="28"/>
    </w:rPr>
  </w:style>
  <w:style w:type="paragraph" w:styleId="Heading3">
    <w:name w:val="heading 3"/>
    <w:basedOn w:val="Normal"/>
    <w:link w:val="Heading3Char"/>
    <w:uiPriority w:val="9"/>
    <w:unhideWhenUsed/>
    <w:qFormat/>
    <w:rsid w:val="003E38BF"/>
    <w:pPr>
      <w:spacing w:before="240" w:after="60"/>
      <w:contextualSpacing/>
      <w:outlineLvl w:val="2"/>
    </w:pPr>
    <w:rPr>
      <w:rFonts w:asciiTheme="majorHAnsi" w:hAnsiTheme="majorHAnsi"/>
      <w:b/>
      <w:color w:val="000000" w:themeColor="text1"/>
      <w:spacing w:val="10"/>
      <w:szCs w:val="24"/>
    </w:rPr>
  </w:style>
  <w:style w:type="paragraph" w:styleId="Heading4">
    <w:name w:val="heading 4"/>
    <w:basedOn w:val="Normal"/>
    <w:next w:val="Normal"/>
    <w:link w:val="Heading4Char"/>
    <w:uiPriority w:val="9"/>
    <w:unhideWhenUsed/>
    <w:qFormat/>
    <w:rsid w:val="003E38BF"/>
    <w:pPr>
      <w:spacing w:before="240" w:after="0"/>
      <w:outlineLvl w:val="3"/>
    </w:pPr>
    <w:rPr>
      <w:rFonts w:asciiTheme="majorHAnsi" w:hAnsiTheme="majorHAnsi"/>
      <w:caps/>
      <w:spacing w:val="14"/>
      <w:szCs w:val="22"/>
    </w:rPr>
  </w:style>
  <w:style w:type="paragraph" w:styleId="Heading5">
    <w:name w:val="heading 5"/>
    <w:basedOn w:val="Normal"/>
    <w:next w:val="Normal"/>
    <w:link w:val="Heading5Char"/>
    <w:uiPriority w:val="9"/>
    <w:semiHidden/>
    <w:unhideWhenUsed/>
    <w:qFormat/>
    <w:rsid w:val="003E38BF"/>
    <w:pPr>
      <w:spacing w:before="200" w:after="0"/>
      <w:outlineLvl w:val="4"/>
    </w:pPr>
    <w:rPr>
      <w:rFonts w:asciiTheme="majorHAnsi" w:hAnsiTheme="majorHAnsi"/>
      <w:b/>
      <w:color w:val="44546A" w:themeColor="text2"/>
      <w:spacing w:val="10"/>
      <w:szCs w:val="26"/>
    </w:rPr>
  </w:style>
  <w:style w:type="paragraph" w:styleId="Heading6">
    <w:name w:val="heading 6"/>
    <w:basedOn w:val="Normal"/>
    <w:next w:val="Normal"/>
    <w:link w:val="Heading6Char"/>
    <w:uiPriority w:val="9"/>
    <w:semiHidden/>
    <w:unhideWhenUsed/>
    <w:qFormat/>
    <w:rsid w:val="003E38BF"/>
    <w:pPr>
      <w:spacing w:after="0"/>
      <w:outlineLvl w:val="5"/>
    </w:pPr>
    <w:rPr>
      <w:rFonts w:asciiTheme="majorHAnsi" w:hAnsiTheme="majorHAnsi"/>
      <w:b/>
      <w:color w:val="C45911" w:themeColor="accent2" w:themeShade="BF"/>
      <w:spacing w:val="10"/>
    </w:rPr>
  </w:style>
  <w:style w:type="paragraph" w:styleId="Heading7">
    <w:name w:val="heading 7"/>
    <w:basedOn w:val="Normal"/>
    <w:next w:val="Normal"/>
    <w:link w:val="Heading7Char"/>
    <w:uiPriority w:val="9"/>
    <w:semiHidden/>
    <w:unhideWhenUsed/>
    <w:qFormat/>
    <w:rsid w:val="003E38BF"/>
    <w:pPr>
      <w:spacing w:after="0"/>
      <w:outlineLvl w:val="6"/>
    </w:pPr>
    <w:rPr>
      <w:rFonts w:asciiTheme="majorHAnsi" w:hAnsiTheme="majorHAnsi"/>
      <w:smallCaps/>
      <w:color w:val="000000" w:themeColor="text1"/>
      <w:spacing w:val="10"/>
    </w:rPr>
  </w:style>
  <w:style w:type="paragraph" w:styleId="Heading8">
    <w:name w:val="heading 8"/>
    <w:basedOn w:val="Normal"/>
    <w:next w:val="Normal"/>
    <w:link w:val="Heading8Char"/>
    <w:uiPriority w:val="9"/>
    <w:semiHidden/>
    <w:unhideWhenUsed/>
    <w:qFormat/>
    <w:rsid w:val="003E38BF"/>
    <w:pPr>
      <w:spacing w:after="0"/>
      <w:outlineLvl w:val="7"/>
    </w:pPr>
    <w:rPr>
      <w:rFonts w:asciiTheme="majorHAnsi" w:hAnsiTheme="majorHAnsi"/>
      <w:b/>
      <w:i/>
      <w:color w:val="1F3864" w:themeColor="accent1" w:themeShade="80"/>
      <w:spacing w:val="10"/>
      <w:sz w:val="22"/>
    </w:rPr>
  </w:style>
  <w:style w:type="paragraph" w:styleId="Heading9">
    <w:name w:val="heading 9"/>
    <w:basedOn w:val="Normal"/>
    <w:next w:val="Normal"/>
    <w:link w:val="Heading9Char"/>
    <w:uiPriority w:val="9"/>
    <w:semiHidden/>
    <w:unhideWhenUsed/>
    <w:qFormat/>
    <w:rsid w:val="003E38BF"/>
    <w:pPr>
      <w:spacing w:after="0"/>
      <w:outlineLvl w:val="8"/>
    </w:pPr>
    <w:rPr>
      <w:rFonts w:asciiTheme="majorHAnsi" w:hAnsiTheme="majorHAnsi"/>
      <w:b/>
      <w:caps/>
      <w:color w:val="525252" w:themeColor="accent3" w:themeShade="80"/>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38BF"/>
    <w:rPr>
      <w:rFonts w:asciiTheme="majorHAnsi" w:hAnsiTheme="majorHAnsi"/>
      <w:caps/>
      <w:color w:val="44546A" w:themeColor="text2"/>
      <w:sz w:val="32"/>
      <w:szCs w:val="32"/>
    </w:rPr>
  </w:style>
  <w:style w:type="character" w:customStyle="1" w:styleId="Heading2Char">
    <w:name w:val="Heading 2 Char"/>
    <w:basedOn w:val="DefaultParagraphFont"/>
    <w:link w:val="Heading2"/>
    <w:uiPriority w:val="9"/>
    <w:rsid w:val="003E38BF"/>
    <w:rPr>
      <w:rFonts w:asciiTheme="majorHAnsi" w:hAnsiTheme="majorHAnsi"/>
      <w:b/>
      <w:color w:val="1F3864" w:themeColor="accent1" w:themeShade="80"/>
      <w:spacing w:val="20"/>
      <w:sz w:val="28"/>
      <w:szCs w:val="28"/>
    </w:rPr>
  </w:style>
  <w:style w:type="character" w:customStyle="1" w:styleId="Heading3Char">
    <w:name w:val="Heading 3 Char"/>
    <w:basedOn w:val="DefaultParagraphFont"/>
    <w:link w:val="Heading3"/>
    <w:uiPriority w:val="9"/>
    <w:rsid w:val="003E38BF"/>
    <w:rPr>
      <w:rFonts w:asciiTheme="majorHAnsi" w:hAnsiTheme="majorHAnsi"/>
      <w:b/>
      <w:color w:val="000000" w:themeColor="text1"/>
      <w:spacing w:val="10"/>
      <w:szCs w:val="24"/>
    </w:rPr>
  </w:style>
  <w:style w:type="paragraph" w:styleId="Footer">
    <w:name w:val="footer"/>
    <w:basedOn w:val="Normal"/>
    <w:link w:val="FooterChar"/>
    <w:uiPriority w:val="99"/>
    <w:unhideWhenUsed/>
    <w:rsid w:val="00D4032E"/>
  </w:style>
  <w:style w:type="character" w:customStyle="1" w:styleId="FooterChar">
    <w:name w:val="Footer Char"/>
    <w:basedOn w:val="DefaultParagraphFont"/>
    <w:link w:val="Footer"/>
    <w:uiPriority w:val="99"/>
    <w:rsid w:val="00D4032E"/>
  </w:style>
  <w:style w:type="paragraph" w:styleId="Header">
    <w:name w:val="header"/>
    <w:basedOn w:val="Normal"/>
    <w:link w:val="HeaderChar"/>
    <w:uiPriority w:val="99"/>
    <w:unhideWhenUsed/>
    <w:rsid w:val="00D4032E"/>
  </w:style>
  <w:style w:type="character" w:customStyle="1" w:styleId="HeaderChar">
    <w:name w:val="Header Char"/>
    <w:basedOn w:val="DefaultParagraphFont"/>
    <w:link w:val="Header"/>
    <w:uiPriority w:val="99"/>
    <w:rsid w:val="00D4032E"/>
  </w:style>
  <w:style w:type="paragraph" w:styleId="IntenseQuote">
    <w:name w:val="Intense Quote"/>
    <w:basedOn w:val="Normal"/>
    <w:link w:val="IntenseQuoteChar"/>
    <w:uiPriority w:val="30"/>
    <w:qFormat/>
    <w:rsid w:val="001D4AE0"/>
    <w:pPr>
      <w:pBdr>
        <w:top w:val="double" w:sz="12" w:space="10" w:color="C45911" w:themeColor="accent2" w:themeShade="BF"/>
        <w:left w:val="double" w:sz="12" w:space="10" w:color="C45911" w:themeColor="accent2" w:themeShade="BF"/>
        <w:bottom w:val="double" w:sz="12" w:space="10" w:color="C45911" w:themeColor="accent2" w:themeShade="BF"/>
        <w:right w:val="double" w:sz="12" w:space="10" w:color="C45911" w:themeColor="accent2" w:themeShade="BF"/>
      </w:pBdr>
      <w:shd w:val="clear" w:color="auto" w:fill="FFFFFF" w:themeFill="background1"/>
      <w:spacing w:before="300" w:after="300"/>
      <w:ind w:left="720" w:right="720"/>
      <w:contextualSpacing/>
    </w:pPr>
    <w:rPr>
      <w:b/>
      <w:color w:val="C45911" w:themeColor="accent2" w:themeShade="BF"/>
    </w:rPr>
  </w:style>
  <w:style w:type="character" w:customStyle="1" w:styleId="IntenseQuoteChar">
    <w:name w:val="Intense Quote Char"/>
    <w:basedOn w:val="DefaultParagraphFont"/>
    <w:link w:val="IntenseQuote"/>
    <w:uiPriority w:val="30"/>
    <w:rsid w:val="001D4AE0"/>
    <w:rPr>
      <w:b/>
      <w:color w:val="C45911" w:themeColor="accent2" w:themeShade="BF"/>
      <w:shd w:val="clear" w:color="auto" w:fill="FFFFFF" w:themeFill="background1"/>
    </w:rPr>
  </w:style>
  <w:style w:type="paragraph" w:styleId="Subtitle">
    <w:name w:val="Subtitle"/>
    <w:basedOn w:val="Normal"/>
    <w:link w:val="SubtitleChar"/>
    <w:uiPriority w:val="7"/>
    <w:qFormat/>
    <w:rsid w:val="003E38BF"/>
    <w:pPr>
      <w:spacing w:after="720" w:line="240" w:lineRule="auto"/>
      <w:contextualSpacing/>
    </w:pPr>
    <w:rPr>
      <w:rFonts w:asciiTheme="majorHAnsi" w:hAnsiTheme="majorHAnsi"/>
      <w:b/>
      <w:caps/>
      <w:color w:val="C45911" w:themeColor="accent2" w:themeShade="BF"/>
      <w:spacing w:val="50"/>
      <w:sz w:val="24"/>
      <w:szCs w:val="22"/>
    </w:rPr>
  </w:style>
  <w:style w:type="character" w:customStyle="1" w:styleId="SubtitleChar">
    <w:name w:val="Subtitle Char"/>
    <w:basedOn w:val="DefaultParagraphFont"/>
    <w:link w:val="Subtitle"/>
    <w:uiPriority w:val="7"/>
    <w:rsid w:val="003E38BF"/>
    <w:rPr>
      <w:rFonts w:asciiTheme="majorHAnsi" w:hAnsiTheme="majorHAnsi"/>
      <w:b/>
      <w:caps/>
      <w:color w:val="C45911" w:themeColor="accent2" w:themeShade="BF"/>
      <w:spacing w:val="50"/>
      <w:sz w:val="24"/>
      <w:szCs w:val="22"/>
    </w:rPr>
  </w:style>
  <w:style w:type="paragraph" w:styleId="Title">
    <w:name w:val="Title"/>
    <w:basedOn w:val="Normal"/>
    <w:link w:val="TitleChar"/>
    <w:uiPriority w:val="6"/>
    <w:qFormat/>
    <w:rsid w:val="003E38BF"/>
    <w:pPr>
      <w:spacing w:line="240" w:lineRule="auto"/>
      <w:contextualSpacing/>
    </w:pPr>
    <w:rPr>
      <w:color w:val="44546A" w:themeColor="text2"/>
      <w:sz w:val="72"/>
      <w:szCs w:val="48"/>
    </w:rPr>
  </w:style>
  <w:style w:type="character" w:customStyle="1" w:styleId="TitleChar">
    <w:name w:val="Title Char"/>
    <w:basedOn w:val="DefaultParagraphFont"/>
    <w:link w:val="Title"/>
    <w:uiPriority w:val="6"/>
    <w:rsid w:val="003E38BF"/>
    <w:rPr>
      <w:color w:val="44546A" w:themeColor="text2"/>
      <w:sz w:val="72"/>
      <w:szCs w:val="48"/>
    </w:rPr>
  </w:style>
  <w:style w:type="paragraph" w:styleId="BalloonText">
    <w:name w:val="Balloon Text"/>
    <w:basedOn w:val="Normal"/>
    <w:link w:val="BalloonTextChar"/>
    <w:uiPriority w:val="99"/>
    <w:semiHidden/>
    <w:unhideWhenUsed/>
    <w:rPr>
      <w:rFonts w:ascii="Tahoma" w:hAnsi="Tahoma" w:cs="Tahoma"/>
      <w:sz w:val="22"/>
      <w:szCs w:val="16"/>
    </w:rPr>
  </w:style>
  <w:style w:type="character" w:customStyle="1" w:styleId="BalloonTextChar">
    <w:name w:val="Balloon Text Char"/>
    <w:basedOn w:val="DefaultParagraphFont"/>
    <w:link w:val="BalloonText"/>
    <w:uiPriority w:val="99"/>
    <w:semiHidden/>
    <w:rPr>
      <w:rFonts w:ascii="Tahoma" w:hAnsi="Tahoma" w:cs="Tahoma"/>
      <w:sz w:val="22"/>
      <w:szCs w:val="16"/>
    </w:rPr>
  </w:style>
  <w:style w:type="character" w:customStyle="1" w:styleId="Heading4Char">
    <w:name w:val="Heading 4 Char"/>
    <w:basedOn w:val="DefaultParagraphFont"/>
    <w:link w:val="Heading4"/>
    <w:uiPriority w:val="9"/>
    <w:rsid w:val="003E38BF"/>
    <w:rPr>
      <w:rFonts w:asciiTheme="majorHAnsi" w:hAnsiTheme="majorHAnsi"/>
      <w:caps/>
      <w:spacing w:val="14"/>
      <w:szCs w:val="22"/>
    </w:rPr>
  </w:style>
  <w:style w:type="character" w:customStyle="1" w:styleId="Heading5Char">
    <w:name w:val="Heading 5 Char"/>
    <w:basedOn w:val="DefaultParagraphFont"/>
    <w:link w:val="Heading5"/>
    <w:uiPriority w:val="9"/>
    <w:semiHidden/>
    <w:rsid w:val="003E38BF"/>
    <w:rPr>
      <w:rFonts w:asciiTheme="majorHAnsi" w:hAnsiTheme="majorHAnsi"/>
      <w:b/>
      <w:color w:val="44546A" w:themeColor="text2"/>
      <w:spacing w:val="10"/>
      <w:szCs w:val="26"/>
    </w:rPr>
  </w:style>
  <w:style w:type="character" w:customStyle="1" w:styleId="Heading6Char">
    <w:name w:val="Heading 6 Char"/>
    <w:basedOn w:val="DefaultParagraphFont"/>
    <w:link w:val="Heading6"/>
    <w:uiPriority w:val="9"/>
    <w:semiHidden/>
    <w:rsid w:val="003E38BF"/>
    <w:rPr>
      <w:rFonts w:asciiTheme="majorHAnsi" w:hAnsiTheme="majorHAnsi"/>
      <w:b/>
      <w:color w:val="C45911" w:themeColor="accent2" w:themeShade="BF"/>
      <w:spacing w:val="10"/>
    </w:rPr>
  </w:style>
  <w:style w:type="character" w:customStyle="1" w:styleId="Heading7Char">
    <w:name w:val="Heading 7 Char"/>
    <w:basedOn w:val="DefaultParagraphFont"/>
    <w:link w:val="Heading7"/>
    <w:uiPriority w:val="9"/>
    <w:semiHidden/>
    <w:rsid w:val="003E38BF"/>
    <w:rPr>
      <w:rFonts w:asciiTheme="majorHAnsi" w:hAnsiTheme="majorHAnsi"/>
      <w:smallCaps/>
      <w:color w:val="000000" w:themeColor="text1"/>
      <w:spacing w:val="10"/>
    </w:rPr>
  </w:style>
  <w:style w:type="character" w:customStyle="1" w:styleId="Heading8Char">
    <w:name w:val="Heading 8 Char"/>
    <w:basedOn w:val="DefaultParagraphFont"/>
    <w:link w:val="Heading8"/>
    <w:uiPriority w:val="9"/>
    <w:semiHidden/>
    <w:rsid w:val="003E38BF"/>
    <w:rPr>
      <w:rFonts w:asciiTheme="majorHAnsi" w:hAnsiTheme="majorHAnsi"/>
      <w:b/>
      <w:i/>
      <w:color w:val="1F3864" w:themeColor="accent1" w:themeShade="80"/>
      <w:spacing w:val="10"/>
      <w:sz w:val="22"/>
    </w:rPr>
  </w:style>
  <w:style w:type="character" w:customStyle="1" w:styleId="Heading9Char">
    <w:name w:val="Heading 9 Char"/>
    <w:basedOn w:val="DefaultParagraphFont"/>
    <w:link w:val="Heading9"/>
    <w:uiPriority w:val="9"/>
    <w:semiHidden/>
    <w:rsid w:val="003E38BF"/>
    <w:rPr>
      <w:rFonts w:asciiTheme="majorHAnsi" w:hAnsiTheme="majorHAnsi"/>
      <w:b/>
      <w:caps/>
      <w:color w:val="525252" w:themeColor="accent3" w:themeShade="80"/>
      <w:sz w:val="22"/>
    </w:rPr>
  </w:style>
  <w:style w:type="character" w:styleId="Hyperlink">
    <w:name w:val="Hyperlink"/>
    <w:basedOn w:val="DefaultParagraphFont"/>
    <w:uiPriority w:val="99"/>
    <w:unhideWhenUsed/>
    <w:rPr>
      <w:color w:val="0563C1" w:themeColor="hyperlink"/>
      <w:u w:val="single"/>
    </w:rPr>
  </w:style>
  <w:style w:type="paragraph" w:styleId="List">
    <w:name w:val="List"/>
    <w:basedOn w:val="Normal"/>
    <w:uiPriority w:val="99"/>
    <w:semiHidden/>
    <w:unhideWhenUsed/>
    <w:pPr>
      <w:ind w:left="360" w:hanging="360"/>
    </w:pPr>
  </w:style>
  <w:style w:type="paragraph" w:styleId="List2">
    <w:name w:val="List 2"/>
    <w:basedOn w:val="Normal"/>
    <w:uiPriority w:val="99"/>
    <w:semiHidden/>
    <w:unhideWhenUsed/>
    <w:pPr>
      <w:ind w:left="720" w:hanging="360"/>
    </w:pPr>
  </w:style>
  <w:style w:type="numbering" w:customStyle="1" w:styleId="MedianListStyle">
    <w:name w:val="Median List Style"/>
    <w:uiPriority w:val="99"/>
    <w:pPr>
      <w:numPr>
        <w:numId w:val="6"/>
      </w:numPr>
    </w:pPr>
  </w:style>
  <w:style w:type="table" w:styleId="TableGrid">
    <w:name w:val="Table Grid"/>
    <w:basedOn w:val="TableNormal"/>
    <w:uiPriority w:val="39"/>
    <w:pPr>
      <w:spacing w:after="0" w:line="240" w:lineRule="auto"/>
    </w:pPr>
    <w:rPr>
      <w:rFonts w:cs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Authorities">
    <w:name w:val="table of authorities"/>
    <w:basedOn w:val="Normal"/>
    <w:next w:val="Normal"/>
    <w:uiPriority w:val="99"/>
    <w:semiHidden/>
    <w:unhideWhenUsed/>
    <w:pPr>
      <w:ind w:left="220" w:hanging="220"/>
    </w:pPr>
  </w:style>
  <w:style w:type="paragraph" w:styleId="TOC1">
    <w:name w:val="toc 1"/>
    <w:basedOn w:val="Normal"/>
    <w:next w:val="Normal"/>
    <w:autoRedefine/>
    <w:uiPriority w:val="39"/>
    <w:unhideWhenUsed/>
    <w:rsid w:val="00CC7E0D"/>
    <w:pPr>
      <w:tabs>
        <w:tab w:val="right" w:leader="dot" w:pos="8630"/>
      </w:tabs>
      <w:spacing w:after="0" w:line="240" w:lineRule="auto"/>
    </w:pPr>
    <w:rPr>
      <w:b/>
      <w:caps/>
      <w:noProof/>
      <w:color w:val="142755"/>
    </w:rPr>
  </w:style>
  <w:style w:type="paragraph" w:styleId="TOC2">
    <w:name w:val="toc 2"/>
    <w:basedOn w:val="Normal"/>
    <w:next w:val="Normal"/>
    <w:autoRedefine/>
    <w:uiPriority w:val="39"/>
    <w:unhideWhenUsed/>
    <w:rsid w:val="00CC7E0D"/>
    <w:pPr>
      <w:tabs>
        <w:tab w:val="right" w:leader="dot" w:pos="8630"/>
      </w:tabs>
      <w:spacing w:after="40" w:line="240" w:lineRule="auto"/>
      <w:ind w:left="144"/>
    </w:pPr>
    <w:rPr>
      <w:noProof/>
    </w:rPr>
  </w:style>
  <w:style w:type="paragraph" w:styleId="TOC3">
    <w:name w:val="toc 3"/>
    <w:basedOn w:val="Normal"/>
    <w:next w:val="Normal"/>
    <w:autoRedefine/>
    <w:uiPriority w:val="39"/>
    <w:unhideWhenUsed/>
    <w:qFormat/>
    <w:pPr>
      <w:tabs>
        <w:tab w:val="right" w:leader="dot" w:pos="8630"/>
      </w:tabs>
      <w:spacing w:after="40" w:line="240" w:lineRule="auto"/>
      <w:ind w:left="288"/>
    </w:pPr>
    <w:rPr>
      <w:noProof/>
    </w:rPr>
  </w:style>
  <w:style w:type="paragraph" w:styleId="TOC4">
    <w:name w:val="toc 4"/>
    <w:basedOn w:val="Normal"/>
    <w:next w:val="Normal"/>
    <w:autoRedefine/>
    <w:uiPriority w:val="99"/>
    <w:semiHidden/>
    <w:unhideWhenUsed/>
    <w:qFormat/>
    <w:pPr>
      <w:tabs>
        <w:tab w:val="right" w:leader="dot" w:pos="8630"/>
      </w:tabs>
      <w:spacing w:after="40" w:line="240" w:lineRule="auto"/>
      <w:ind w:left="432"/>
    </w:pPr>
    <w:rPr>
      <w:noProof/>
    </w:rPr>
  </w:style>
  <w:style w:type="paragraph" w:styleId="TOC5">
    <w:name w:val="toc 5"/>
    <w:basedOn w:val="Normal"/>
    <w:next w:val="Normal"/>
    <w:autoRedefine/>
    <w:uiPriority w:val="99"/>
    <w:semiHidden/>
    <w:unhideWhenUsed/>
    <w:qFormat/>
    <w:pPr>
      <w:tabs>
        <w:tab w:val="right" w:leader="dot" w:pos="8630"/>
      </w:tabs>
      <w:spacing w:after="40" w:line="240" w:lineRule="auto"/>
      <w:ind w:left="576"/>
    </w:pPr>
    <w:rPr>
      <w:noProof/>
    </w:rPr>
  </w:style>
  <w:style w:type="paragraph" w:styleId="TOC6">
    <w:name w:val="toc 6"/>
    <w:basedOn w:val="Normal"/>
    <w:next w:val="Normal"/>
    <w:autoRedefine/>
    <w:uiPriority w:val="99"/>
    <w:semiHidden/>
    <w:unhideWhenUsed/>
    <w:qFormat/>
    <w:pPr>
      <w:tabs>
        <w:tab w:val="right" w:leader="dot" w:pos="8630"/>
      </w:tabs>
      <w:spacing w:after="40" w:line="240" w:lineRule="auto"/>
      <w:ind w:left="720"/>
    </w:pPr>
    <w:rPr>
      <w:noProof/>
    </w:rPr>
  </w:style>
  <w:style w:type="paragraph" w:styleId="TOC7">
    <w:name w:val="toc 7"/>
    <w:basedOn w:val="Normal"/>
    <w:next w:val="Normal"/>
    <w:autoRedefine/>
    <w:uiPriority w:val="99"/>
    <w:semiHidden/>
    <w:unhideWhenUsed/>
    <w:qFormat/>
    <w:pPr>
      <w:tabs>
        <w:tab w:val="right" w:leader="dot" w:pos="8630"/>
      </w:tabs>
      <w:spacing w:after="40" w:line="240" w:lineRule="auto"/>
      <w:ind w:left="864"/>
    </w:pPr>
    <w:rPr>
      <w:noProof/>
    </w:rPr>
  </w:style>
  <w:style w:type="paragraph" w:styleId="TOC8">
    <w:name w:val="toc 8"/>
    <w:basedOn w:val="Normal"/>
    <w:next w:val="Normal"/>
    <w:autoRedefine/>
    <w:uiPriority w:val="99"/>
    <w:semiHidden/>
    <w:unhideWhenUsed/>
    <w:qFormat/>
    <w:pPr>
      <w:tabs>
        <w:tab w:val="right" w:leader="dot" w:pos="8630"/>
      </w:tabs>
      <w:spacing w:after="40" w:line="240" w:lineRule="auto"/>
      <w:ind w:left="1008"/>
    </w:pPr>
    <w:rPr>
      <w:noProof/>
    </w:rPr>
  </w:style>
  <w:style w:type="paragraph" w:styleId="TOC9">
    <w:name w:val="toc 9"/>
    <w:basedOn w:val="Normal"/>
    <w:next w:val="Normal"/>
    <w:autoRedefine/>
    <w:uiPriority w:val="99"/>
    <w:semiHidden/>
    <w:unhideWhenUsed/>
    <w:qFormat/>
    <w:pPr>
      <w:tabs>
        <w:tab w:val="right" w:leader="dot" w:pos="8630"/>
      </w:tabs>
      <w:spacing w:after="40" w:line="240" w:lineRule="auto"/>
      <w:ind w:left="1152"/>
    </w:pPr>
    <w:rPr>
      <w:noProof/>
    </w:rPr>
  </w:style>
  <w:style w:type="paragraph" w:customStyle="1" w:styleId="FooterEven">
    <w:name w:val="Footer Even"/>
    <w:basedOn w:val="Normal"/>
    <w:uiPriority w:val="49"/>
    <w:unhideWhenUsed/>
    <w:pPr>
      <w:pBdr>
        <w:top w:val="single" w:sz="4" w:space="1" w:color="4472C4" w:themeColor="accent1"/>
      </w:pBdr>
    </w:pPr>
    <w:rPr>
      <w:color w:val="44546A" w:themeColor="text2"/>
      <w:sz w:val="22"/>
    </w:rPr>
  </w:style>
  <w:style w:type="paragraph" w:customStyle="1" w:styleId="FooterOdd">
    <w:name w:val="Footer Odd"/>
    <w:basedOn w:val="Normal"/>
    <w:uiPriority w:val="49"/>
    <w:unhideWhenUsed/>
    <w:pPr>
      <w:pBdr>
        <w:top w:val="single" w:sz="4" w:space="1" w:color="4472C4" w:themeColor="accent1"/>
      </w:pBdr>
      <w:jc w:val="right"/>
    </w:pPr>
    <w:rPr>
      <w:color w:val="44546A" w:themeColor="text2"/>
      <w:sz w:val="22"/>
    </w:rPr>
  </w:style>
  <w:style w:type="paragraph" w:customStyle="1" w:styleId="HeaderEven">
    <w:name w:val="Header Even"/>
    <w:basedOn w:val="Normal"/>
    <w:uiPriority w:val="49"/>
    <w:unhideWhenUsed/>
    <w:pPr>
      <w:pBdr>
        <w:bottom w:val="single" w:sz="4" w:space="1" w:color="4472C4" w:themeColor="accent1"/>
      </w:pBdr>
      <w:spacing w:after="0" w:line="240" w:lineRule="auto"/>
    </w:pPr>
    <w:rPr>
      <w:rFonts w:eastAsia="Times New Roman"/>
      <w:b/>
      <w:color w:val="44546A" w:themeColor="text2"/>
      <w:sz w:val="22"/>
      <w:szCs w:val="24"/>
      <w:lang w:eastAsia="ko-KR"/>
    </w:rPr>
  </w:style>
  <w:style w:type="paragraph" w:customStyle="1" w:styleId="HeaderOdd">
    <w:name w:val="Header Odd"/>
    <w:basedOn w:val="Normal"/>
    <w:uiPriority w:val="49"/>
    <w:unhideWhenUsed/>
    <w:pPr>
      <w:pBdr>
        <w:bottom w:val="single" w:sz="4" w:space="1" w:color="4472C4" w:themeColor="accent1"/>
      </w:pBdr>
      <w:spacing w:after="0" w:line="240" w:lineRule="auto"/>
      <w:jc w:val="right"/>
    </w:pPr>
    <w:rPr>
      <w:rFonts w:eastAsia="Times New Roman"/>
      <w:b/>
      <w:color w:val="44546A" w:themeColor="text2"/>
      <w:sz w:val="22"/>
      <w:szCs w:val="24"/>
      <w:lang w:eastAsia="ko-KR"/>
    </w:rPr>
  </w:style>
  <w:style w:type="paragraph" w:styleId="Bibliography">
    <w:name w:val="Bibliography"/>
    <w:basedOn w:val="Normal"/>
    <w:next w:val="Normal"/>
    <w:uiPriority w:val="37"/>
    <w:semiHidden/>
    <w:unhideWhenUsed/>
    <w:rsid w:val="005225B2"/>
  </w:style>
  <w:style w:type="table" w:customStyle="1" w:styleId="TableGridLight1">
    <w:name w:val="Table Grid Light1"/>
    <w:basedOn w:val="TableNormal"/>
    <w:uiPriority w:val="40"/>
    <w:rsid w:val="003A2F6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Date">
    <w:name w:val="Date"/>
    <w:basedOn w:val="Normal"/>
    <w:link w:val="DateChar"/>
    <w:uiPriority w:val="2"/>
    <w:qFormat/>
    <w:rsid w:val="00052A4A"/>
    <w:pPr>
      <w:spacing w:after="0"/>
      <w:jc w:val="center"/>
    </w:pPr>
    <w:rPr>
      <w:color w:val="FFFFFF" w:themeColor="background1"/>
      <w:sz w:val="32"/>
    </w:rPr>
  </w:style>
  <w:style w:type="character" w:customStyle="1" w:styleId="DateChar">
    <w:name w:val="Date Char"/>
    <w:basedOn w:val="DefaultParagraphFont"/>
    <w:link w:val="Date"/>
    <w:uiPriority w:val="2"/>
    <w:rsid w:val="00052A4A"/>
    <w:rPr>
      <w:color w:val="FFFFFF" w:themeColor="background1"/>
      <w:sz w:val="32"/>
    </w:rPr>
  </w:style>
  <w:style w:type="paragraph" w:customStyle="1" w:styleId="Abstract">
    <w:name w:val="Abstract"/>
    <w:basedOn w:val="Normal"/>
    <w:uiPriority w:val="5"/>
    <w:qFormat/>
    <w:rsid w:val="006114B5"/>
    <w:pPr>
      <w:spacing w:line="432" w:lineRule="auto"/>
    </w:pPr>
    <w:rPr>
      <w:sz w:val="26"/>
    </w:rPr>
  </w:style>
  <w:style w:type="paragraph" w:customStyle="1" w:styleId="CoverPageTitle">
    <w:name w:val="Cover Page Title"/>
    <w:basedOn w:val="Normal"/>
    <w:uiPriority w:val="1"/>
    <w:qFormat/>
    <w:rsid w:val="00A5429D"/>
    <w:rPr>
      <w:rFonts w:asciiTheme="majorHAnsi" w:eastAsiaTheme="majorEastAsia" w:hAnsiTheme="majorHAnsi" w:cstheme="majorBidi"/>
      <w:caps/>
      <w:color w:val="44546A" w:themeColor="text2"/>
      <w:sz w:val="110"/>
      <w:szCs w:val="110"/>
    </w:rPr>
  </w:style>
  <w:style w:type="paragraph" w:customStyle="1" w:styleId="CoverPageSubtitle">
    <w:name w:val="Cover Page Subtitle"/>
    <w:basedOn w:val="Normal"/>
    <w:uiPriority w:val="3"/>
    <w:qFormat/>
    <w:rsid w:val="006114B5"/>
    <w:pPr>
      <w:spacing w:after="0"/>
    </w:pPr>
    <w:rPr>
      <w:color w:val="FFFFFF" w:themeColor="background1"/>
      <w:sz w:val="40"/>
      <w:szCs w:val="40"/>
    </w:rPr>
  </w:style>
  <w:style w:type="paragraph" w:styleId="BlockText">
    <w:name w:val="Block Text"/>
    <w:basedOn w:val="Normal"/>
    <w:uiPriority w:val="99"/>
    <w:semiHidden/>
    <w:unhideWhenUsed/>
    <w:rsid w:val="008662AD"/>
    <w:pPr>
      <w:pBdr>
        <w:top w:val="single" w:sz="2" w:space="10" w:color="1F3864" w:themeColor="accent1" w:themeShade="80"/>
        <w:left w:val="single" w:sz="2" w:space="10" w:color="1F3864" w:themeColor="accent1" w:themeShade="80"/>
        <w:bottom w:val="single" w:sz="2" w:space="10" w:color="1F3864" w:themeColor="accent1" w:themeShade="80"/>
        <w:right w:val="single" w:sz="2" w:space="10" w:color="1F3864" w:themeColor="accent1" w:themeShade="80"/>
      </w:pBdr>
      <w:ind w:left="1152" w:right="1152"/>
    </w:pPr>
    <w:rPr>
      <w:rFonts w:eastAsiaTheme="minorEastAsia" w:cstheme="minorBidi"/>
      <w:i/>
      <w:iCs/>
      <w:color w:val="1F3864" w:themeColor="accent1" w:themeShade="80"/>
    </w:rPr>
  </w:style>
  <w:style w:type="paragraph" w:styleId="BodyText">
    <w:name w:val="Body Text"/>
    <w:basedOn w:val="Normal"/>
    <w:link w:val="BodyTextChar"/>
    <w:uiPriority w:val="99"/>
    <w:semiHidden/>
    <w:unhideWhenUsed/>
    <w:rsid w:val="005225B2"/>
    <w:pPr>
      <w:spacing w:after="120"/>
    </w:pPr>
  </w:style>
  <w:style w:type="character" w:customStyle="1" w:styleId="BodyTextChar">
    <w:name w:val="Body Text Char"/>
    <w:basedOn w:val="DefaultParagraphFont"/>
    <w:link w:val="BodyText"/>
    <w:uiPriority w:val="99"/>
    <w:semiHidden/>
    <w:rsid w:val="005225B2"/>
  </w:style>
  <w:style w:type="paragraph" w:styleId="BodyText2">
    <w:name w:val="Body Text 2"/>
    <w:basedOn w:val="Normal"/>
    <w:link w:val="BodyText2Char"/>
    <w:uiPriority w:val="99"/>
    <w:semiHidden/>
    <w:unhideWhenUsed/>
    <w:rsid w:val="005225B2"/>
    <w:pPr>
      <w:spacing w:after="120" w:line="480" w:lineRule="auto"/>
    </w:pPr>
  </w:style>
  <w:style w:type="character" w:customStyle="1" w:styleId="BodyText2Char">
    <w:name w:val="Body Text 2 Char"/>
    <w:basedOn w:val="DefaultParagraphFont"/>
    <w:link w:val="BodyText2"/>
    <w:uiPriority w:val="99"/>
    <w:semiHidden/>
    <w:rsid w:val="005225B2"/>
  </w:style>
  <w:style w:type="paragraph" w:styleId="BodyText3">
    <w:name w:val="Body Text 3"/>
    <w:basedOn w:val="Normal"/>
    <w:link w:val="BodyText3Char"/>
    <w:uiPriority w:val="99"/>
    <w:semiHidden/>
    <w:unhideWhenUsed/>
    <w:rsid w:val="005225B2"/>
    <w:pPr>
      <w:spacing w:after="120"/>
    </w:pPr>
    <w:rPr>
      <w:sz w:val="22"/>
      <w:szCs w:val="16"/>
    </w:rPr>
  </w:style>
  <w:style w:type="character" w:customStyle="1" w:styleId="BodyText3Char">
    <w:name w:val="Body Text 3 Char"/>
    <w:basedOn w:val="DefaultParagraphFont"/>
    <w:link w:val="BodyText3"/>
    <w:uiPriority w:val="99"/>
    <w:semiHidden/>
    <w:rsid w:val="005225B2"/>
    <w:rPr>
      <w:sz w:val="22"/>
      <w:szCs w:val="16"/>
    </w:rPr>
  </w:style>
  <w:style w:type="paragraph" w:styleId="BodyTextFirstIndent">
    <w:name w:val="Body Text First Indent"/>
    <w:basedOn w:val="BodyText"/>
    <w:link w:val="BodyTextFirstIndentChar"/>
    <w:uiPriority w:val="99"/>
    <w:semiHidden/>
    <w:unhideWhenUsed/>
    <w:rsid w:val="005225B2"/>
    <w:pPr>
      <w:spacing w:after="200"/>
      <w:ind w:firstLine="360"/>
    </w:pPr>
  </w:style>
  <w:style w:type="character" w:customStyle="1" w:styleId="BodyTextFirstIndentChar">
    <w:name w:val="Body Text First Indent Char"/>
    <w:basedOn w:val="BodyTextChar"/>
    <w:link w:val="BodyTextFirstIndent"/>
    <w:uiPriority w:val="99"/>
    <w:semiHidden/>
    <w:rsid w:val="005225B2"/>
  </w:style>
  <w:style w:type="paragraph" w:styleId="BodyTextIndent">
    <w:name w:val="Body Text Indent"/>
    <w:basedOn w:val="Normal"/>
    <w:link w:val="BodyTextIndentChar"/>
    <w:uiPriority w:val="99"/>
    <w:semiHidden/>
    <w:unhideWhenUsed/>
    <w:rsid w:val="005225B2"/>
    <w:pPr>
      <w:spacing w:after="120"/>
      <w:ind w:left="360"/>
    </w:pPr>
  </w:style>
  <w:style w:type="character" w:customStyle="1" w:styleId="BodyTextIndentChar">
    <w:name w:val="Body Text Indent Char"/>
    <w:basedOn w:val="DefaultParagraphFont"/>
    <w:link w:val="BodyTextIndent"/>
    <w:uiPriority w:val="99"/>
    <w:semiHidden/>
    <w:rsid w:val="005225B2"/>
  </w:style>
  <w:style w:type="paragraph" w:styleId="BodyTextFirstIndent2">
    <w:name w:val="Body Text First Indent 2"/>
    <w:basedOn w:val="BodyTextIndent"/>
    <w:link w:val="BodyTextFirstIndent2Char"/>
    <w:uiPriority w:val="99"/>
    <w:semiHidden/>
    <w:unhideWhenUsed/>
    <w:rsid w:val="005225B2"/>
    <w:pPr>
      <w:spacing w:after="200"/>
      <w:ind w:firstLine="360"/>
    </w:pPr>
  </w:style>
  <w:style w:type="character" w:customStyle="1" w:styleId="BodyTextFirstIndent2Char">
    <w:name w:val="Body Text First Indent 2 Char"/>
    <w:basedOn w:val="BodyTextIndentChar"/>
    <w:link w:val="BodyTextFirstIndent2"/>
    <w:uiPriority w:val="99"/>
    <w:semiHidden/>
    <w:rsid w:val="005225B2"/>
  </w:style>
  <w:style w:type="paragraph" w:styleId="BodyTextIndent2">
    <w:name w:val="Body Text Indent 2"/>
    <w:basedOn w:val="Normal"/>
    <w:link w:val="BodyTextIndent2Char"/>
    <w:uiPriority w:val="99"/>
    <w:semiHidden/>
    <w:unhideWhenUsed/>
    <w:rsid w:val="005225B2"/>
    <w:pPr>
      <w:spacing w:after="120" w:line="480" w:lineRule="auto"/>
      <w:ind w:left="360"/>
    </w:pPr>
  </w:style>
  <w:style w:type="character" w:customStyle="1" w:styleId="BodyTextIndent2Char">
    <w:name w:val="Body Text Indent 2 Char"/>
    <w:basedOn w:val="DefaultParagraphFont"/>
    <w:link w:val="BodyTextIndent2"/>
    <w:uiPriority w:val="99"/>
    <w:semiHidden/>
    <w:rsid w:val="005225B2"/>
  </w:style>
  <w:style w:type="paragraph" w:styleId="BodyTextIndent3">
    <w:name w:val="Body Text Indent 3"/>
    <w:basedOn w:val="Normal"/>
    <w:link w:val="BodyTextIndent3Char"/>
    <w:uiPriority w:val="99"/>
    <w:semiHidden/>
    <w:unhideWhenUsed/>
    <w:rsid w:val="005225B2"/>
    <w:pPr>
      <w:spacing w:after="120"/>
      <w:ind w:left="360"/>
    </w:pPr>
    <w:rPr>
      <w:sz w:val="22"/>
      <w:szCs w:val="16"/>
    </w:rPr>
  </w:style>
  <w:style w:type="character" w:customStyle="1" w:styleId="BodyTextIndent3Char">
    <w:name w:val="Body Text Indent 3 Char"/>
    <w:basedOn w:val="DefaultParagraphFont"/>
    <w:link w:val="BodyTextIndent3"/>
    <w:uiPriority w:val="99"/>
    <w:semiHidden/>
    <w:rsid w:val="005225B2"/>
    <w:rPr>
      <w:sz w:val="22"/>
      <w:szCs w:val="16"/>
    </w:rPr>
  </w:style>
  <w:style w:type="paragraph" w:styleId="Closing">
    <w:name w:val="Closing"/>
    <w:basedOn w:val="Normal"/>
    <w:link w:val="ClosingChar"/>
    <w:uiPriority w:val="99"/>
    <w:semiHidden/>
    <w:unhideWhenUsed/>
    <w:rsid w:val="005225B2"/>
    <w:pPr>
      <w:spacing w:after="0" w:line="240" w:lineRule="auto"/>
      <w:ind w:left="4320"/>
    </w:pPr>
  </w:style>
  <w:style w:type="character" w:customStyle="1" w:styleId="ClosingChar">
    <w:name w:val="Closing Char"/>
    <w:basedOn w:val="DefaultParagraphFont"/>
    <w:link w:val="Closing"/>
    <w:uiPriority w:val="99"/>
    <w:semiHidden/>
    <w:rsid w:val="005225B2"/>
  </w:style>
  <w:style w:type="table" w:styleId="ColorfulGrid">
    <w:name w:val="Colorful Grid"/>
    <w:basedOn w:val="TableNormal"/>
    <w:uiPriority w:val="40"/>
    <w:semiHidden/>
    <w:unhideWhenUsed/>
    <w:rsid w:val="005225B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41"/>
    <w:semiHidden/>
    <w:unhideWhenUsed/>
    <w:rsid w:val="005225B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ColorfulGrid-Accent2">
    <w:name w:val="Colorful Grid Accent 2"/>
    <w:basedOn w:val="TableNormal"/>
    <w:uiPriority w:val="42"/>
    <w:semiHidden/>
    <w:unhideWhenUsed/>
    <w:rsid w:val="005225B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olorfulGrid-Accent3">
    <w:name w:val="Colorful Grid Accent 3"/>
    <w:basedOn w:val="TableNormal"/>
    <w:uiPriority w:val="43"/>
    <w:semiHidden/>
    <w:unhideWhenUsed/>
    <w:rsid w:val="005225B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olorfulGrid-Accent4">
    <w:name w:val="Colorful Grid Accent 4"/>
    <w:basedOn w:val="TableNormal"/>
    <w:uiPriority w:val="44"/>
    <w:semiHidden/>
    <w:unhideWhenUsed/>
    <w:rsid w:val="005225B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olorfulGrid-Accent5">
    <w:name w:val="Colorful Grid Accent 5"/>
    <w:basedOn w:val="TableNormal"/>
    <w:uiPriority w:val="45"/>
    <w:semiHidden/>
    <w:unhideWhenUsed/>
    <w:rsid w:val="005225B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EEAF6" w:themeFill="accent5" w:themeFillTint="33"/>
    </w:tcPr>
    <w:tblStylePr w:type="firstRow">
      <w:rPr>
        <w:b/>
        <w:bCs/>
      </w:rPr>
      <w:tblPr/>
      <w:tcPr>
        <w:shd w:val="clear" w:color="auto" w:fill="BDD6EE" w:themeFill="accent5" w:themeFillTint="66"/>
      </w:tcPr>
    </w:tblStylePr>
    <w:tblStylePr w:type="lastRow">
      <w:rPr>
        <w:b/>
        <w:bCs/>
        <w:color w:val="000000" w:themeColor="text1"/>
      </w:rPr>
      <w:tblPr/>
      <w:tcPr>
        <w:shd w:val="clear" w:color="auto" w:fill="BDD6EE" w:themeFill="accent5" w:themeFillTint="66"/>
      </w:tcPr>
    </w:tblStylePr>
    <w:tblStylePr w:type="firstCol">
      <w:rPr>
        <w:color w:val="FFFFFF" w:themeColor="background1"/>
      </w:rPr>
      <w:tblPr/>
      <w:tcPr>
        <w:shd w:val="clear" w:color="auto" w:fill="2E74B5" w:themeFill="accent5" w:themeFillShade="BF"/>
      </w:tcPr>
    </w:tblStylePr>
    <w:tblStylePr w:type="lastCol">
      <w:rPr>
        <w:color w:val="FFFFFF" w:themeColor="background1"/>
      </w:rPr>
      <w:tblPr/>
      <w:tcPr>
        <w:shd w:val="clear" w:color="auto" w:fill="2E74B5" w:themeFill="accent5" w:themeFillShade="BF"/>
      </w:tc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ColorfulGrid-Accent6">
    <w:name w:val="Colorful Grid Accent 6"/>
    <w:basedOn w:val="TableNormal"/>
    <w:uiPriority w:val="46"/>
    <w:semiHidden/>
    <w:unhideWhenUsed/>
    <w:rsid w:val="005225B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ColorfulList">
    <w:name w:val="Colorful List"/>
    <w:basedOn w:val="TableNormal"/>
    <w:uiPriority w:val="40"/>
    <w:semiHidden/>
    <w:unhideWhenUsed/>
    <w:rsid w:val="005225B2"/>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41"/>
    <w:semiHidden/>
    <w:unhideWhenUsed/>
    <w:rsid w:val="005225B2"/>
    <w:pPr>
      <w:spacing w:after="0" w:line="240" w:lineRule="auto"/>
    </w:pPr>
    <w:rPr>
      <w:color w:val="000000" w:themeColor="text1"/>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table" w:styleId="ColorfulList-Accent2">
    <w:name w:val="Colorful List Accent 2"/>
    <w:basedOn w:val="TableNormal"/>
    <w:uiPriority w:val="42"/>
    <w:semiHidden/>
    <w:unhideWhenUsed/>
    <w:rsid w:val="005225B2"/>
    <w:pPr>
      <w:spacing w:after="0" w:line="240" w:lineRule="auto"/>
    </w:pPr>
    <w:rPr>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ColorfulList-Accent3">
    <w:name w:val="Colorful List Accent 3"/>
    <w:basedOn w:val="TableNormal"/>
    <w:uiPriority w:val="43"/>
    <w:semiHidden/>
    <w:unhideWhenUsed/>
    <w:rsid w:val="005225B2"/>
    <w:pPr>
      <w:spacing w:after="0" w:line="240" w:lineRule="auto"/>
    </w:pPr>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ColorfulList-Accent4">
    <w:name w:val="Colorful List Accent 4"/>
    <w:basedOn w:val="TableNormal"/>
    <w:uiPriority w:val="44"/>
    <w:semiHidden/>
    <w:unhideWhenUsed/>
    <w:rsid w:val="005225B2"/>
    <w:pPr>
      <w:spacing w:after="0" w:line="240" w:lineRule="auto"/>
    </w:pPr>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olorfulList-Accent5">
    <w:name w:val="Colorful List Accent 5"/>
    <w:basedOn w:val="TableNormal"/>
    <w:uiPriority w:val="45"/>
    <w:semiHidden/>
    <w:unhideWhenUsed/>
    <w:rsid w:val="005225B2"/>
    <w:pPr>
      <w:spacing w:after="0" w:line="240" w:lineRule="auto"/>
    </w:pPr>
    <w:rPr>
      <w:color w:val="000000" w:themeColor="text1"/>
    </w:rPr>
    <w:tblPr>
      <w:tblStyleRowBandSize w:val="1"/>
      <w:tblStyleColBandSize w:val="1"/>
    </w:tblPr>
    <w:tcPr>
      <w:shd w:val="clear" w:color="auto" w:fill="EEF5FB"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5" w:themeFillTint="3F"/>
      </w:tcPr>
    </w:tblStylePr>
    <w:tblStylePr w:type="band1Horz">
      <w:tblPr/>
      <w:tcPr>
        <w:shd w:val="clear" w:color="auto" w:fill="DEEAF6" w:themeFill="accent5" w:themeFillTint="33"/>
      </w:tcPr>
    </w:tblStylePr>
  </w:style>
  <w:style w:type="table" w:styleId="ColorfulList-Accent6">
    <w:name w:val="Colorful List Accent 6"/>
    <w:basedOn w:val="TableNormal"/>
    <w:uiPriority w:val="46"/>
    <w:semiHidden/>
    <w:unhideWhenUsed/>
    <w:rsid w:val="005225B2"/>
    <w:pPr>
      <w:spacing w:after="0" w:line="240" w:lineRule="auto"/>
    </w:pPr>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ColorfulShading">
    <w:name w:val="Colorful Shading"/>
    <w:basedOn w:val="TableNormal"/>
    <w:uiPriority w:val="40"/>
    <w:semiHidden/>
    <w:unhideWhenUsed/>
    <w:rsid w:val="005225B2"/>
    <w:pPr>
      <w:spacing w:after="0" w:line="240" w:lineRule="auto"/>
    </w:pPr>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41"/>
    <w:semiHidden/>
    <w:unhideWhenUsed/>
    <w:rsid w:val="005225B2"/>
    <w:pPr>
      <w:spacing w:after="0" w:line="240" w:lineRule="auto"/>
    </w:pPr>
    <w:rPr>
      <w:color w:val="000000" w:themeColor="text1"/>
    </w:rPr>
    <w:tblPr>
      <w:tblStyleRowBandSize w:val="1"/>
      <w:tblStyleColBandSize w:val="1"/>
      <w:tblBorders>
        <w:top w:val="single" w:sz="24" w:space="0" w:color="ED7D31" w:themeColor="accent2"/>
        <w:left w:val="single" w:sz="4" w:space="0" w:color="4472C4" w:themeColor="accent1"/>
        <w:bottom w:val="single" w:sz="4" w:space="0" w:color="4472C4" w:themeColor="accent1"/>
        <w:right w:val="single" w:sz="4" w:space="0" w:color="4472C4" w:themeColor="accent1"/>
        <w:insideH w:val="single" w:sz="4" w:space="0" w:color="FFFFFF" w:themeColor="background1"/>
        <w:insideV w:val="single" w:sz="4" w:space="0" w:color="FFFFFF" w:themeColor="background1"/>
      </w:tblBorders>
    </w:tblPr>
    <w:tcPr>
      <w:shd w:val="clear" w:color="auto" w:fill="ECF1F9"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1" w:themeFillShade="99"/>
      </w:tcPr>
    </w:tblStylePr>
    <w:tblStylePr w:type="firstCol">
      <w:rPr>
        <w:color w:val="FFFFFF" w:themeColor="background1"/>
      </w:rPr>
      <w:tblPr/>
      <w:tcPr>
        <w:tcBorders>
          <w:top w:val="nil"/>
          <w:left w:val="nil"/>
          <w:bottom w:val="nil"/>
          <w:right w:val="nil"/>
          <w:insideH w:val="single" w:sz="4" w:space="0" w:color="264378" w:themeColor="accent1" w:themeShade="99"/>
          <w:insideV w:val="nil"/>
        </w:tcBorders>
        <w:shd w:val="clear" w:color="auto" w:fill="264378"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1" w:themeFillShade="99"/>
      </w:tcPr>
    </w:tblStylePr>
    <w:tblStylePr w:type="band1Vert">
      <w:tblPr/>
      <w:tcPr>
        <w:shd w:val="clear" w:color="auto" w:fill="B4C6E7" w:themeFill="accent1" w:themeFillTint="66"/>
      </w:tcPr>
    </w:tblStylePr>
    <w:tblStylePr w:type="band1Horz">
      <w:tblPr/>
      <w:tcPr>
        <w:shd w:val="clear" w:color="auto" w:fill="A1B8E1"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42"/>
    <w:semiHidden/>
    <w:unhideWhenUsed/>
    <w:rsid w:val="005225B2"/>
    <w:pPr>
      <w:spacing w:after="0" w:line="240" w:lineRule="auto"/>
    </w:pPr>
    <w:rPr>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43"/>
    <w:semiHidden/>
    <w:unhideWhenUsed/>
    <w:rsid w:val="005225B2"/>
    <w:pPr>
      <w:spacing w:after="0" w:line="240" w:lineRule="auto"/>
    </w:pPr>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ColorfulShading-Accent4">
    <w:name w:val="Colorful Shading Accent 4"/>
    <w:basedOn w:val="TableNormal"/>
    <w:uiPriority w:val="44"/>
    <w:semiHidden/>
    <w:unhideWhenUsed/>
    <w:rsid w:val="005225B2"/>
    <w:pPr>
      <w:spacing w:after="0" w:line="240" w:lineRule="auto"/>
    </w:pPr>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45"/>
    <w:semiHidden/>
    <w:unhideWhenUsed/>
    <w:rsid w:val="005225B2"/>
    <w:pPr>
      <w:spacing w:after="0" w:line="240" w:lineRule="auto"/>
    </w:pPr>
    <w:rPr>
      <w:color w:val="000000" w:themeColor="text1"/>
    </w:rPr>
    <w:tblPr>
      <w:tblStyleRowBandSize w:val="1"/>
      <w:tblStyleColBandSize w:val="1"/>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46"/>
    <w:semiHidden/>
    <w:unhideWhenUsed/>
    <w:rsid w:val="005225B2"/>
    <w:pPr>
      <w:spacing w:after="0" w:line="240" w:lineRule="auto"/>
    </w:pPr>
    <w:rPr>
      <w:color w:val="000000" w:themeColor="text1"/>
    </w:rPr>
    <w:tblPr>
      <w:tblStyleRowBandSize w:val="1"/>
      <w:tblStyleColBandSize w:val="1"/>
      <w:tblBorders>
        <w:top w:val="single" w:sz="24" w:space="0" w:color="5B9BD5"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5225B2"/>
    <w:rPr>
      <w:sz w:val="22"/>
      <w:szCs w:val="16"/>
    </w:rPr>
  </w:style>
  <w:style w:type="paragraph" w:styleId="CommentText">
    <w:name w:val="annotation text"/>
    <w:basedOn w:val="Normal"/>
    <w:link w:val="CommentTextChar"/>
    <w:uiPriority w:val="99"/>
    <w:unhideWhenUsed/>
    <w:rsid w:val="005225B2"/>
    <w:pPr>
      <w:spacing w:line="240" w:lineRule="auto"/>
    </w:pPr>
    <w:rPr>
      <w:sz w:val="22"/>
      <w:szCs w:val="20"/>
    </w:rPr>
  </w:style>
  <w:style w:type="character" w:customStyle="1" w:styleId="CommentTextChar">
    <w:name w:val="Comment Text Char"/>
    <w:basedOn w:val="DefaultParagraphFont"/>
    <w:link w:val="CommentText"/>
    <w:uiPriority w:val="99"/>
    <w:rsid w:val="005225B2"/>
    <w:rPr>
      <w:sz w:val="22"/>
      <w:szCs w:val="20"/>
    </w:rPr>
  </w:style>
  <w:style w:type="paragraph" w:styleId="CommentSubject">
    <w:name w:val="annotation subject"/>
    <w:basedOn w:val="CommentText"/>
    <w:next w:val="CommentText"/>
    <w:link w:val="CommentSubjectChar"/>
    <w:uiPriority w:val="99"/>
    <w:semiHidden/>
    <w:unhideWhenUsed/>
    <w:rsid w:val="005225B2"/>
    <w:rPr>
      <w:b/>
      <w:bCs/>
    </w:rPr>
  </w:style>
  <w:style w:type="character" w:customStyle="1" w:styleId="CommentSubjectChar">
    <w:name w:val="Comment Subject Char"/>
    <w:basedOn w:val="CommentTextChar"/>
    <w:link w:val="CommentSubject"/>
    <w:uiPriority w:val="99"/>
    <w:semiHidden/>
    <w:rsid w:val="005225B2"/>
    <w:rPr>
      <w:b/>
      <w:bCs/>
      <w:sz w:val="22"/>
      <w:szCs w:val="20"/>
    </w:rPr>
  </w:style>
  <w:style w:type="table" w:styleId="DarkList">
    <w:name w:val="Dark List"/>
    <w:basedOn w:val="TableNormal"/>
    <w:uiPriority w:val="40"/>
    <w:semiHidden/>
    <w:unhideWhenUsed/>
    <w:rsid w:val="005225B2"/>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41"/>
    <w:semiHidden/>
    <w:unhideWhenUsed/>
    <w:rsid w:val="005225B2"/>
    <w:pPr>
      <w:spacing w:after="0" w:line="240" w:lineRule="auto"/>
    </w:pPr>
    <w:rPr>
      <w:color w:val="FFFFFF" w:themeColor="background1"/>
    </w:rPr>
    <w:tblPr>
      <w:tblStyleRowBandSize w:val="1"/>
      <w:tblStyleColBandSize w:val="1"/>
    </w:tblPr>
    <w:tcPr>
      <w:shd w:val="clear" w:color="auto" w:fill="4472C4"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1" w:themeFillShade="BF"/>
      </w:tcPr>
    </w:tblStylePr>
    <w:tblStylePr w:type="band1Vert">
      <w:tblPr/>
      <w:tcPr>
        <w:tcBorders>
          <w:top w:val="nil"/>
          <w:left w:val="nil"/>
          <w:bottom w:val="nil"/>
          <w:right w:val="nil"/>
          <w:insideH w:val="nil"/>
          <w:insideV w:val="nil"/>
        </w:tcBorders>
        <w:shd w:val="clear" w:color="auto" w:fill="2F5496" w:themeFill="accent1" w:themeFillShade="BF"/>
      </w:tcPr>
    </w:tblStylePr>
    <w:tblStylePr w:type="band1Horz">
      <w:tblPr/>
      <w:tcPr>
        <w:tcBorders>
          <w:top w:val="nil"/>
          <w:left w:val="nil"/>
          <w:bottom w:val="nil"/>
          <w:right w:val="nil"/>
          <w:insideH w:val="nil"/>
          <w:insideV w:val="nil"/>
        </w:tcBorders>
        <w:shd w:val="clear" w:color="auto" w:fill="2F5496" w:themeFill="accent1" w:themeFillShade="BF"/>
      </w:tcPr>
    </w:tblStylePr>
  </w:style>
  <w:style w:type="table" w:styleId="DarkList-Accent2">
    <w:name w:val="Dark List Accent 2"/>
    <w:basedOn w:val="TableNormal"/>
    <w:uiPriority w:val="42"/>
    <w:semiHidden/>
    <w:unhideWhenUsed/>
    <w:rsid w:val="005225B2"/>
    <w:pPr>
      <w:spacing w:after="0" w:line="240" w:lineRule="auto"/>
    </w:pPr>
    <w:rPr>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DarkList-Accent3">
    <w:name w:val="Dark List Accent 3"/>
    <w:basedOn w:val="TableNormal"/>
    <w:uiPriority w:val="43"/>
    <w:semiHidden/>
    <w:unhideWhenUsed/>
    <w:rsid w:val="005225B2"/>
    <w:pPr>
      <w:spacing w:after="0" w:line="240" w:lineRule="auto"/>
    </w:pPr>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arkList-Accent4">
    <w:name w:val="Dark List Accent 4"/>
    <w:basedOn w:val="TableNormal"/>
    <w:uiPriority w:val="44"/>
    <w:semiHidden/>
    <w:unhideWhenUsed/>
    <w:rsid w:val="005225B2"/>
    <w:pPr>
      <w:spacing w:after="0" w:line="240" w:lineRule="auto"/>
    </w:pPr>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arkList-Accent5">
    <w:name w:val="Dark List Accent 5"/>
    <w:basedOn w:val="TableNormal"/>
    <w:uiPriority w:val="45"/>
    <w:semiHidden/>
    <w:unhideWhenUsed/>
    <w:rsid w:val="005225B2"/>
    <w:pPr>
      <w:spacing w:after="0" w:line="240" w:lineRule="auto"/>
    </w:pPr>
    <w:rPr>
      <w:color w:val="FFFFFF" w:themeColor="background1"/>
    </w:rPr>
    <w:tblPr>
      <w:tblStyleRowBandSize w:val="1"/>
      <w:tblStyleColBandSize w:val="1"/>
    </w:tblPr>
    <w:tcPr>
      <w:shd w:val="clear" w:color="auto" w:fill="5B9BD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5" w:themeFillShade="BF"/>
      </w:tcPr>
    </w:tblStylePr>
    <w:tblStylePr w:type="band1Vert">
      <w:tblPr/>
      <w:tcPr>
        <w:tcBorders>
          <w:top w:val="nil"/>
          <w:left w:val="nil"/>
          <w:bottom w:val="nil"/>
          <w:right w:val="nil"/>
          <w:insideH w:val="nil"/>
          <w:insideV w:val="nil"/>
        </w:tcBorders>
        <w:shd w:val="clear" w:color="auto" w:fill="2E74B5" w:themeFill="accent5" w:themeFillShade="BF"/>
      </w:tcPr>
    </w:tblStylePr>
    <w:tblStylePr w:type="band1Horz">
      <w:tblPr/>
      <w:tcPr>
        <w:tcBorders>
          <w:top w:val="nil"/>
          <w:left w:val="nil"/>
          <w:bottom w:val="nil"/>
          <w:right w:val="nil"/>
          <w:insideH w:val="nil"/>
          <w:insideV w:val="nil"/>
        </w:tcBorders>
        <w:shd w:val="clear" w:color="auto" w:fill="2E74B5" w:themeFill="accent5" w:themeFillShade="BF"/>
      </w:tcPr>
    </w:tblStylePr>
  </w:style>
  <w:style w:type="table" w:styleId="DarkList-Accent6">
    <w:name w:val="Dark List Accent 6"/>
    <w:basedOn w:val="TableNormal"/>
    <w:uiPriority w:val="46"/>
    <w:semiHidden/>
    <w:unhideWhenUsed/>
    <w:rsid w:val="005225B2"/>
    <w:pPr>
      <w:spacing w:after="0" w:line="240" w:lineRule="auto"/>
    </w:pPr>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paragraph" w:styleId="DocumentMap">
    <w:name w:val="Document Map"/>
    <w:basedOn w:val="Normal"/>
    <w:link w:val="DocumentMapChar"/>
    <w:uiPriority w:val="99"/>
    <w:semiHidden/>
    <w:unhideWhenUsed/>
    <w:rsid w:val="005225B2"/>
    <w:pPr>
      <w:spacing w:after="0" w:line="240" w:lineRule="auto"/>
    </w:pPr>
    <w:rPr>
      <w:rFonts w:ascii="Segoe UI" w:hAnsi="Segoe UI" w:cs="Segoe UI"/>
      <w:sz w:val="22"/>
      <w:szCs w:val="16"/>
    </w:rPr>
  </w:style>
  <w:style w:type="character" w:customStyle="1" w:styleId="DocumentMapChar">
    <w:name w:val="Document Map Char"/>
    <w:basedOn w:val="DefaultParagraphFont"/>
    <w:link w:val="DocumentMap"/>
    <w:uiPriority w:val="99"/>
    <w:semiHidden/>
    <w:rsid w:val="005225B2"/>
    <w:rPr>
      <w:rFonts w:ascii="Segoe UI" w:hAnsi="Segoe UI" w:cs="Segoe UI"/>
      <w:sz w:val="22"/>
      <w:szCs w:val="16"/>
    </w:rPr>
  </w:style>
  <w:style w:type="paragraph" w:styleId="E-mailSignature">
    <w:name w:val="E-mail Signature"/>
    <w:basedOn w:val="Normal"/>
    <w:link w:val="E-mailSignatureChar"/>
    <w:uiPriority w:val="99"/>
    <w:semiHidden/>
    <w:unhideWhenUsed/>
    <w:rsid w:val="005225B2"/>
    <w:pPr>
      <w:spacing w:after="0" w:line="240" w:lineRule="auto"/>
    </w:pPr>
  </w:style>
  <w:style w:type="character" w:customStyle="1" w:styleId="E-mailSignatureChar">
    <w:name w:val="E-mail Signature Char"/>
    <w:basedOn w:val="DefaultParagraphFont"/>
    <w:link w:val="E-mailSignature"/>
    <w:uiPriority w:val="99"/>
    <w:semiHidden/>
    <w:rsid w:val="005225B2"/>
  </w:style>
  <w:style w:type="character" w:styleId="EndnoteReference">
    <w:name w:val="endnote reference"/>
    <w:basedOn w:val="DefaultParagraphFont"/>
    <w:uiPriority w:val="99"/>
    <w:unhideWhenUsed/>
    <w:rsid w:val="005225B2"/>
    <w:rPr>
      <w:vertAlign w:val="superscript"/>
    </w:rPr>
  </w:style>
  <w:style w:type="paragraph" w:styleId="EndnoteText">
    <w:name w:val="endnote text"/>
    <w:basedOn w:val="Normal"/>
    <w:link w:val="EndnoteTextChar"/>
    <w:uiPriority w:val="99"/>
    <w:unhideWhenUsed/>
    <w:rsid w:val="005225B2"/>
    <w:pPr>
      <w:spacing w:after="0" w:line="240" w:lineRule="auto"/>
    </w:pPr>
    <w:rPr>
      <w:sz w:val="22"/>
      <w:szCs w:val="20"/>
    </w:rPr>
  </w:style>
  <w:style w:type="character" w:customStyle="1" w:styleId="EndnoteTextChar">
    <w:name w:val="Endnote Text Char"/>
    <w:basedOn w:val="DefaultParagraphFont"/>
    <w:link w:val="EndnoteText"/>
    <w:uiPriority w:val="99"/>
    <w:rsid w:val="005225B2"/>
    <w:rPr>
      <w:sz w:val="22"/>
      <w:szCs w:val="20"/>
    </w:rPr>
  </w:style>
  <w:style w:type="paragraph" w:styleId="EnvelopeAddress">
    <w:name w:val="envelope address"/>
    <w:basedOn w:val="Normal"/>
    <w:uiPriority w:val="99"/>
    <w:semiHidden/>
    <w:unhideWhenUsed/>
    <w:rsid w:val="005225B2"/>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5225B2"/>
    <w:pPr>
      <w:spacing w:after="0" w:line="240" w:lineRule="auto"/>
    </w:pPr>
    <w:rPr>
      <w:rFonts w:asciiTheme="majorHAnsi" w:eastAsiaTheme="majorEastAsia" w:hAnsiTheme="majorHAnsi" w:cstheme="majorBidi"/>
      <w:sz w:val="22"/>
      <w:szCs w:val="20"/>
    </w:rPr>
  </w:style>
  <w:style w:type="character" w:styleId="FollowedHyperlink">
    <w:name w:val="FollowedHyperlink"/>
    <w:basedOn w:val="DefaultParagraphFont"/>
    <w:uiPriority w:val="99"/>
    <w:semiHidden/>
    <w:unhideWhenUsed/>
    <w:rsid w:val="005225B2"/>
    <w:rPr>
      <w:color w:val="954F72" w:themeColor="followedHyperlink"/>
      <w:u w:val="single"/>
    </w:rPr>
  </w:style>
  <w:style w:type="character" w:styleId="FootnoteReference">
    <w:name w:val="footnote reference"/>
    <w:basedOn w:val="DefaultParagraphFont"/>
    <w:uiPriority w:val="99"/>
    <w:unhideWhenUsed/>
    <w:rsid w:val="005225B2"/>
    <w:rPr>
      <w:vertAlign w:val="superscript"/>
    </w:rPr>
  </w:style>
  <w:style w:type="paragraph" w:styleId="FootnoteText">
    <w:name w:val="footnote text"/>
    <w:basedOn w:val="Normal"/>
    <w:link w:val="FootnoteTextChar"/>
    <w:uiPriority w:val="99"/>
    <w:unhideWhenUsed/>
    <w:rsid w:val="005225B2"/>
    <w:pPr>
      <w:spacing w:after="0" w:line="240" w:lineRule="auto"/>
    </w:pPr>
    <w:rPr>
      <w:sz w:val="22"/>
      <w:szCs w:val="20"/>
    </w:rPr>
  </w:style>
  <w:style w:type="character" w:customStyle="1" w:styleId="FootnoteTextChar">
    <w:name w:val="Footnote Text Char"/>
    <w:basedOn w:val="DefaultParagraphFont"/>
    <w:link w:val="FootnoteText"/>
    <w:uiPriority w:val="99"/>
    <w:rsid w:val="005225B2"/>
    <w:rPr>
      <w:sz w:val="22"/>
      <w:szCs w:val="20"/>
    </w:rPr>
  </w:style>
  <w:style w:type="table" w:customStyle="1" w:styleId="GridTable1Light1">
    <w:name w:val="Grid Table 1 Light1"/>
    <w:basedOn w:val="TableNormal"/>
    <w:uiPriority w:val="46"/>
    <w:rsid w:val="005225B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5225B2"/>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ridTable1Light-Accent21">
    <w:name w:val="Grid Table 1 Light - Accent 21"/>
    <w:basedOn w:val="TableNormal"/>
    <w:uiPriority w:val="46"/>
    <w:rsid w:val="005225B2"/>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1Light-Accent31">
    <w:name w:val="Grid Table 1 Light - Accent 31"/>
    <w:basedOn w:val="TableNormal"/>
    <w:uiPriority w:val="46"/>
    <w:rsid w:val="005225B2"/>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41">
    <w:name w:val="Grid Table 1 Light - Accent 41"/>
    <w:basedOn w:val="TableNormal"/>
    <w:uiPriority w:val="46"/>
    <w:rsid w:val="005225B2"/>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5225B2"/>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1Light-Accent61">
    <w:name w:val="Grid Table 1 Light - Accent 61"/>
    <w:basedOn w:val="TableNormal"/>
    <w:uiPriority w:val="46"/>
    <w:rsid w:val="005225B2"/>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1">
    <w:name w:val="Grid Table 21"/>
    <w:basedOn w:val="TableNormal"/>
    <w:uiPriority w:val="47"/>
    <w:rsid w:val="005225B2"/>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2-Accent11">
    <w:name w:val="Grid Table 2 - Accent 11"/>
    <w:basedOn w:val="TableNormal"/>
    <w:uiPriority w:val="47"/>
    <w:rsid w:val="005225B2"/>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21">
    <w:name w:val="Grid Table 2 - Accent 21"/>
    <w:basedOn w:val="TableNormal"/>
    <w:uiPriority w:val="47"/>
    <w:rsid w:val="005225B2"/>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2-Accent31">
    <w:name w:val="Grid Table 2 - Accent 31"/>
    <w:basedOn w:val="TableNormal"/>
    <w:uiPriority w:val="47"/>
    <w:rsid w:val="005225B2"/>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41">
    <w:name w:val="Grid Table 2 - Accent 41"/>
    <w:basedOn w:val="TableNormal"/>
    <w:uiPriority w:val="47"/>
    <w:rsid w:val="005225B2"/>
    <w:pPr>
      <w:spacing w:after="0"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
    <w:name w:val="Grid Table 2 - Accent 51"/>
    <w:basedOn w:val="TableNormal"/>
    <w:uiPriority w:val="47"/>
    <w:rsid w:val="005225B2"/>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61">
    <w:name w:val="Grid Table 2 - Accent 61"/>
    <w:basedOn w:val="TableNormal"/>
    <w:uiPriority w:val="47"/>
    <w:rsid w:val="005225B2"/>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31">
    <w:name w:val="Grid Table 31"/>
    <w:basedOn w:val="TableNormal"/>
    <w:uiPriority w:val="48"/>
    <w:rsid w:val="005225B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3-Accent11">
    <w:name w:val="Grid Table 3 - Accent 11"/>
    <w:basedOn w:val="TableNormal"/>
    <w:uiPriority w:val="48"/>
    <w:rsid w:val="005225B2"/>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customStyle="1" w:styleId="GridTable3-Accent21">
    <w:name w:val="Grid Table 3 - Accent 21"/>
    <w:basedOn w:val="TableNormal"/>
    <w:uiPriority w:val="48"/>
    <w:rsid w:val="005225B2"/>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customStyle="1" w:styleId="GridTable3-Accent31">
    <w:name w:val="Grid Table 3 - Accent 31"/>
    <w:basedOn w:val="TableNormal"/>
    <w:uiPriority w:val="48"/>
    <w:rsid w:val="005225B2"/>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41">
    <w:name w:val="Grid Table 3 - Accent 41"/>
    <w:basedOn w:val="TableNormal"/>
    <w:uiPriority w:val="48"/>
    <w:rsid w:val="005225B2"/>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3-Accent51">
    <w:name w:val="Grid Table 3 - Accent 51"/>
    <w:basedOn w:val="TableNormal"/>
    <w:uiPriority w:val="48"/>
    <w:rsid w:val="005225B2"/>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GridTable3-Accent61">
    <w:name w:val="Grid Table 3 - Accent 61"/>
    <w:basedOn w:val="TableNormal"/>
    <w:uiPriority w:val="48"/>
    <w:rsid w:val="005225B2"/>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GridTable41">
    <w:name w:val="Grid Table 41"/>
    <w:basedOn w:val="TableNormal"/>
    <w:uiPriority w:val="49"/>
    <w:rsid w:val="005225B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11">
    <w:name w:val="Grid Table 4 - Accent 11"/>
    <w:basedOn w:val="TableNormal"/>
    <w:uiPriority w:val="49"/>
    <w:rsid w:val="005225B2"/>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4-Accent21">
    <w:name w:val="Grid Table 4 - Accent 21"/>
    <w:basedOn w:val="TableNormal"/>
    <w:uiPriority w:val="49"/>
    <w:rsid w:val="005225B2"/>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31">
    <w:name w:val="Grid Table 4 - Accent 31"/>
    <w:basedOn w:val="TableNormal"/>
    <w:uiPriority w:val="49"/>
    <w:rsid w:val="005225B2"/>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
    <w:name w:val="Grid Table 4 - Accent 41"/>
    <w:basedOn w:val="TableNormal"/>
    <w:uiPriority w:val="49"/>
    <w:rsid w:val="005225B2"/>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51">
    <w:name w:val="Grid Table 4 - Accent 51"/>
    <w:basedOn w:val="TableNormal"/>
    <w:uiPriority w:val="49"/>
    <w:rsid w:val="005225B2"/>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
    <w:name w:val="Grid Table 4 - Accent 61"/>
    <w:basedOn w:val="TableNormal"/>
    <w:uiPriority w:val="49"/>
    <w:rsid w:val="005225B2"/>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5Dark1">
    <w:name w:val="Grid Table 5 Dark1"/>
    <w:basedOn w:val="TableNormal"/>
    <w:uiPriority w:val="50"/>
    <w:rsid w:val="005225B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Accent11">
    <w:name w:val="Grid Table 5 Dark - Accent 11"/>
    <w:basedOn w:val="TableNormal"/>
    <w:uiPriority w:val="50"/>
    <w:rsid w:val="005225B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5Dark-Accent21">
    <w:name w:val="Grid Table 5 Dark - Accent 21"/>
    <w:basedOn w:val="TableNormal"/>
    <w:uiPriority w:val="50"/>
    <w:rsid w:val="005225B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5Dark-Accent31">
    <w:name w:val="Grid Table 5 Dark - Accent 31"/>
    <w:basedOn w:val="TableNormal"/>
    <w:uiPriority w:val="50"/>
    <w:rsid w:val="005225B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41">
    <w:name w:val="Grid Table 5 Dark - Accent 41"/>
    <w:basedOn w:val="TableNormal"/>
    <w:uiPriority w:val="50"/>
    <w:rsid w:val="005225B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GridTable5Dark-Accent51">
    <w:name w:val="Grid Table 5 Dark - Accent 51"/>
    <w:basedOn w:val="TableNormal"/>
    <w:uiPriority w:val="50"/>
    <w:rsid w:val="005225B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GridTable5Dark-Accent61">
    <w:name w:val="Grid Table 5 Dark - Accent 61"/>
    <w:basedOn w:val="TableNormal"/>
    <w:uiPriority w:val="50"/>
    <w:rsid w:val="005225B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6Colorful1">
    <w:name w:val="Grid Table 6 Colorful1"/>
    <w:basedOn w:val="TableNormal"/>
    <w:uiPriority w:val="51"/>
    <w:rsid w:val="005225B2"/>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Accent11">
    <w:name w:val="Grid Table 6 Colorful - Accent 11"/>
    <w:basedOn w:val="TableNormal"/>
    <w:uiPriority w:val="51"/>
    <w:rsid w:val="005225B2"/>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6Colorful-Accent21">
    <w:name w:val="Grid Table 6 Colorful - Accent 21"/>
    <w:basedOn w:val="TableNormal"/>
    <w:uiPriority w:val="51"/>
    <w:rsid w:val="005225B2"/>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6Colorful-Accent31">
    <w:name w:val="Grid Table 6 Colorful - Accent 31"/>
    <w:basedOn w:val="TableNormal"/>
    <w:uiPriority w:val="51"/>
    <w:rsid w:val="005225B2"/>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6Colorful-Accent41">
    <w:name w:val="Grid Table 6 Colorful - Accent 41"/>
    <w:basedOn w:val="TableNormal"/>
    <w:uiPriority w:val="51"/>
    <w:rsid w:val="005225B2"/>
    <w:pPr>
      <w:spacing w:after="0"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6Colorful-Accent51">
    <w:name w:val="Grid Table 6 Colorful - Accent 51"/>
    <w:basedOn w:val="TableNormal"/>
    <w:uiPriority w:val="51"/>
    <w:rsid w:val="005225B2"/>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6Colorful-Accent61">
    <w:name w:val="Grid Table 6 Colorful - Accent 61"/>
    <w:basedOn w:val="TableNormal"/>
    <w:uiPriority w:val="51"/>
    <w:rsid w:val="005225B2"/>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7Colorful1">
    <w:name w:val="Grid Table 7 Colorful1"/>
    <w:basedOn w:val="TableNormal"/>
    <w:uiPriority w:val="52"/>
    <w:rsid w:val="005225B2"/>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7Colorful-Accent11">
    <w:name w:val="Grid Table 7 Colorful - Accent 11"/>
    <w:basedOn w:val="TableNormal"/>
    <w:uiPriority w:val="52"/>
    <w:rsid w:val="005225B2"/>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customStyle="1" w:styleId="GridTable7Colorful-Accent21">
    <w:name w:val="Grid Table 7 Colorful - Accent 21"/>
    <w:basedOn w:val="TableNormal"/>
    <w:uiPriority w:val="52"/>
    <w:rsid w:val="005225B2"/>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customStyle="1" w:styleId="GridTable7Colorful-Accent31">
    <w:name w:val="Grid Table 7 Colorful - Accent 31"/>
    <w:basedOn w:val="TableNormal"/>
    <w:uiPriority w:val="52"/>
    <w:rsid w:val="005225B2"/>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7Colorful-Accent41">
    <w:name w:val="Grid Table 7 Colorful - Accent 41"/>
    <w:basedOn w:val="TableNormal"/>
    <w:uiPriority w:val="52"/>
    <w:rsid w:val="005225B2"/>
    <w:pPr>
      <w:spacing w:after="0"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7Colorful-Accent51">
    <w:name w:val="Grid Table 7 Colorful - Accent 51"/>
    <w:basedOn w:val="TableNormal"/>
    <w:uiPriority w:val="52"/>
    <w:rsid w:val="005225B2"/>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GridTable7Colorful-Accent61">
    <w:name w:val="Grid Table 7 Colorful - Accent 61"/>
    <w:basedOn w:val="TableNormal"/>
    <w:uiPriority w:val="52"/>
    <w:rsid w:val="005225B2"/>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character" w:customStyle="1" w:styleId="Hashtag1">
    <w:name w:val="Hashtag1"/>
    <w:basedOn w:val="DefaultParagraphFont"/>
    <w:uiPriority w:val="99"/>
    <w:semiHidden/>
    <w:unhideWhenUsed/>
    <w:rsid w:val="005225B2"/>
    <w:rPr>
      <w:color w:val="2B579A"/>
      <w:shd w:val="clear" w:color="auto" w:fill="E6E6E6"/>
    </w:rPr>
  </w:style>
  <w:style w:type="character" w:styleId="HTMLAcronym">
    <w:name w:val="HTML Acronym"/>
    <w:basedOn w:val="DefaultParagraphFont"/>
    <w:uiPriority w:val="99"/>
    <w:semiHidden/>
    <w:unhideWhenUsed/>
    <w:rsid w:val="005225B2"/>
  </w:style>
  <w:style w:type="paragraph" w:styleId="HTMLAddress">
    <w:name w:val="HTML Address"/>
    <w:basedOn w:val="Normal"/>
    <w:link w:val="HTMLAddressChar"/>
    <w:uiPriority w:val="99"/>
    <w:semiHidden/>
    <w:unhideWhenUsed/>
    <w:rsid w:val="005225B2"/>
    <w:pPr>
      <w:spacing w:after="0" w:line="240" w:lineRule="auto"/>
    </w:pPr>
    <w:rPr>
      <w:i/>
      <w:iCs/>
    </w:rPr>
  </w:style>
  <w:style w:type="character" w:customStyle="1" w:styleId="HTMLAddressChar">
    <w:name w:val="HTML Address Char"/>
    <w:basedOn w:val="DefaultParagraphFont"/>
    <w:link w:val="HTMLAddress"/>
    <w:uiPriority w:val="99"/>
    <w:semiHidden/>
    <w:rsid w:val="005225B2"/>
    <w:rPr>
      <w:i/>
      <w:iCs/>
    </w:rPr>
  </w:style>
  <w:style w:type="character" w:styleId="HTMLCite">
    <w:name w:val="HTML Cite"/>
    <w:basedOn w:val="DefaultParagraphFont"/>
    <w:uiPriority w:val="99"/>
    <w:semiHidden/>
    <w:unhideWhenUsed/>
    <w:rsid w:val="005225B2"/>
    <w:rPr>
      <w:i/>
      <w:iCs/>
    </w:rPr>
  </w:style>
  <w:style w:type="character" w:styleId="HTMLCode">
    <w:name w:val="HTML Code"/>
    <w:basedOn w:val="DefaultParagraphFont"/>
    <w:uiPriority w:val="99"/>
    <w:semiHidden/>
    <w:unhideWhenUsed/>
    <w:rsid w:val="005225B2"/>
    <w:rPr>
      <w:rFonts w:ascii="Consolas" w:hAnsi="Consolas"/>
      <w:sz w:val="22"/>
      <w:szCs w:val="20"/>
    </w:rPr>
  </w:style>
  <w:style w:type="character" w:styleId="HTMLDefinition">
    <w:name w:val="HTML Definition"/>
    <w:basedOn w:val="DefaultParagraphFont"/>
    <w:uiPriority w:val="99"/>
    <w:semiHidden/>
    <w:unhideWhenUsed/>
    <w:rsid w:val="005225B2"/>
    <w:rPr>
      <w:i/>
      <w:iCs/>
    </w:rPr>
  </w:style>
  <w:style w:type="character" w:styleId="HTMLKeyboard">
    <w:name w:val="HTML Keyboard"/>
    <w:basedOn w:val="DefaultParagraphFont"/>
    <w:uiPriority w:val="99"/>
    <w:semiHidden/>
    <w:unhideWhenUsed/>
    <w:rsid w:val="005225B2"/>
    <w:rPr>
      <w:rFonts w:ascii="Consolas" w:hAnsi="Consolas"/>
      <w:sz w:val="22"/>
      <w:szCs w:val="20"/>
    </w:rPr>
  </w:style>
  <w:style w:type="paragraph" w:styleId="HTMLPreformatted">
    <w:name w:val="HTML Preformatted"/>
    <w:basedOn w:val="Normal"/>
    <w:link w:val="HTMLPreformattedChar"/>
    <w:uiPriority w:val="99"/>
    <w:semiHidden/>
    <w:unhideWhenUsed/>
    <w:rsid w:val="005225B2"/>
    <w:pPr>
      <w:spacing w:after="0" w:line="240" w:lineRule="auto"/>
    </w:pPr>
    <w:rPr>
      <w:rFonts w:ascii="Consolas" w:hAnsi="Consolas"/>
      <w:sz w:val="22"/>
      <w:szCs w:val="20"/>
    </w:rPr>
  </w:style>
  <w:style w:type="character" w:customStyle="1" w:styleId="HTMLPreformattedChar">
    <w:name w:val="HTML Preformatted Char"/>
    <w:basedOn w:val="DefaultParagraphFont"/>
    <w:link w:val="HTMLPreformatted"/>
    <w:uiPriority w:val="99"/>
    <w:semiHidden/>
    <w:rsid w:val="005225B2"/>
    <w:rPr>
      <w:rFonts w:ascii="Consolas" w:hAnsi="Consolas"/>
      <w:sz w:val="22"/>
      <w:szCs w:val="20"/>
    </w:rPr>
  </w:style>
  <w:style w:type="character" w:styleId="HTMLSample">
    <w:name w:val="HTML Sample"/>
    <w:basedOn w:val="DefaultParagraphFont"/>
    <w:uiPriority w:val="99"/>
    <w:semiHidden/>
    <w:unhideWhenUsed/>
    <w:rsid w:val="005225B2"/>
    <w:rPr>
      <w:rFonts w:ascii="Consolas" w:hAnsi="Consolas"/>
      <w:sz w:val="24"/>
      <w:szCs w:val="24"/>
    </w:rPr>
  </w:style>
  <w:style w:type="character" w:styleId="HTMLTypewriter">
    <w:name w:val="HTML Typewriter"/>
    <w:basedOn w:val="DefaultParagraphFont"/>
    <w:uiPriority w:val="99"/>
    <w:semiHidden/>
    <w:unhideWhenUsed/>
    <w:rsid w:val="005225B2"/>
    <w:rPr>
      <w:rFonts w:ascii="Consolas" w:hAnsi="Consolas"/>
      <w:sz w:val="22"/>
      <w:szCs w:val="20"/>
    </w:rPr>
  </w:style>
  <w:style w:type="character" w:styleId="HTMLVariable">
    <w:name w:val="HTML Variable"/>
    <w:basedOn w:val="DefaultParagraphFont"/>
    <w:uiPriority w:val="99"/>
    <w:semiHidden/>
    <w:unhideWhenUsed/>
    <w:rsid w:val="005225B2"/>
    <w:rPr>
      <w:i/>
      <w:iCs/>
    </w:rPr>
  </w:style>
  <w:style w:type="paragraph" w:styleId="Index1">
    <w:name w:val="index 1"/>
    <w:basedOn w:val="Normal"/>
    <w:next w:val="Normal"/>
    <w:autoRedefine/>
    <w:uiPriority w:val="99"/>
    <w:semiHidden/>
    <w:unhideWhenUsed/>
    <w:rsid w:val="005225B2"/>
    <w:pPr>
      <w:spacing w:after="0" w:line="240" w:lineRule="auto"/>
      <w:ind w:left="230" w:hanging="230"/>
    </w:pPr>
  </w:style>
  <w:style w:type="paragraph" w:styleId="Index2">
    <w:name w:val="index 2"/>
    <w:basedOn w:val="Normal"/>
    <w:next w:val="Normal"/>
    <w:autoRedefine/>
    <w:uiPriority w:val="99"/>
    <w:semiHidden/>
    <w:unhideWhenUsed/>
    <w:rsid w:val="005225B2"/>
    <w:pPr>
      <w:spacing w:after="0" w:line="240" w:lineRule="auto"/>
      <w:ind w:left="460" w:hanging="230"/>
    </w:pPr>
  </w:style>
  <w:style w:type="paragraph" w:styleId="Index3">
    <w:name w:val="index 3"/>
    <w:basedOn w:val="Normal"/>
    <w:next w:val="Normal"/>
    <w:autoRedefine/>
    <w:uiPriority w:val="99"/>
    <w:semiHidden/>
    <w:unhideWhenUsed/>
    <w:rsid w:val="005225B2"/>
    <w:pPr>
      <w:spacing w:after="0" w:line="240" w:lineRule="auto"/>
      <w:ind w:left="690" w:hanging="230"/>
    </w:pPr>
  </w:style>
  <w:style w:type="paragraph" w:styleId="Index4">
    <w:name w:val="index 4"/>
    <w:basedOn w:val="Normal"/>
    <w:next w:val="Normal"/>
    <w:autoRedefine/>
    <w:uiPriority w:val="99"/>
    <w:semiHidden/>
    <w:unhideWhenUsed/>
    <w:rsid w:val="005225B2"/>
    <w:pPr>
      <w:spacing w:after="0" w:line="240" w:lineRule="auto"/>
      <w:ind w:left="920" w:hanging="230"/>
    </w:pPr>
  </w:style>
  <w:style w:type="paragraph" w:styleId="Index5">
    <w:name w:val="index 5"/>
    <w:basedOn w:val="Normal"/>
    <w:next w:val="Normal"/>
    <w:autoRedefine/>
    <w:uiPriority w:val="99"/>
    <w:semiHidden/>
    <w:unhideWhenUsed/>
    <w:rsid w:val="005225B2"/>
    <w:pPr>
      <w:spacing w:after="0" w:line="240" w:lineRule="auto"/>
      <w:ind w:left="1150" w:hanging="230"/>
    </w:pPr>
  </w:style>
  <w:style w:type="paragraph" w:styleId="Index6">
    <w:name w:val="index 6"/>
    <w:basedOn w:val="Normal"/>
    <w:next w:val="Normal"/>
    <w:autoRedefine/>
    <w:uiPriority w:val="99"/>
    <w:semiHidden/>
    <w:unhideWhenUsed/>
    <w:rsid w:val="005225B2"/>
    <w:pPr>
      <w:spacing w:after="0" w:line="240" w:lineRule="auto"/>
      <w:ind w:left="1380" w:hanging="230"/>
    </w:pPr>
  </w:style>
  <w:style w:type="paragraph" w:styleId="Index7">
    <w:name w:val="index 7"/>
    <w:basedOn w:val="Normal"/>
    <w:next w:val="Normal"/>
    <w:autoRedefine/>
    <w:uiPriority w:val="99"/>
    <w:semiHidden/>
    <w:unhideWhenUsed/>
    <w:rsid w:val="005225B2"/>
    <w:pPr>
      <w:spacing w:after="0" w:line="240" w:lineRule="auto"/>
      <w:ind w:left="1610" w:hanging="230"/>
    </w:pPr>
  </w:style>
  <w:style w:type="paragraph" w:styleId="Index8">
    <w:name w:val="index 8"/>
    <w:basedOn w:val="Normal"/>
    <w:next w:val="Normal"/>
    <w:autoRedefine/>
    <w:uiPriority w:val="99"/>
    <w:semiHidden/>
    <w:unhideWhenUsed/>
    <w:rsid w:val="005225B2"/>
    <w:pPr>
      <w:spacing w:after="0" w:line="240" w:lineRule="auto"/>
      <w:ind w:left="1840" w:hanging="230"/>
    </w:pPr>
  </w:style>
  <w:style w:type="paragraph" w:styleId="Index9">
    <w:name w:val="index 9"/>
    <w:basedOn w:val="Normal"/>
    <w:next w:val="Normal"/>
    <w:autoRedefine/>
    <w:uiPriority w:val="99"/>
    <w:semiHidden/>
    <w:unhideWhenUsed/>
    <w:rsid w:val="005225B2"/>
    <w:pPr>
      <w:spacing w:after="0" w:line="240" w:lineRule="auto"/>
      <w:ind w:left="2070" w:hanging="230"/>
    </w:pPr>
  </w:style>
  <w:style w:type="paragraph" w:styleId="IndexHeading">
    <w:name w:val="index heading"/>
    <w:basedOn w:val="Normal"/>
    <w:next w:val="Index1"/>
    <w:uiPriority w:val="99"/>
    <w:semiHidden/>
    <w:unhideWhenUsed/>
    <w:rsid w:val="005225B2"/>
    <w:rPr>
      <w:rFonts w:asciiTheme="majorHAnsi" w:eastAsiaTheme="majorEastAsia" w:hAnsiTheme="majorHAnsi" w:cstheme="majorBidi"/>
      <w:b/>
      <w:bCs/>
    </w:rPr>
  </w:style>
  <w:style w:type="table" w:styleId="LightGrid">
    <w:name w:val="Light Grid"/>
    <w:basedOn w:val="TableNormal"/>
    <w:uiPriority w:val="40"/>
    <w:semiHidden/>
    <w:unhideWhenUsed/>
    <w:rsid w:val="005225B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41"/>
    <w:semiHidden/>
    <w:unhideWhenUsed/>
    <w:rsid w:val="005225B2"/>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LightGrid-Accent2">
    <w:name w:val="Light Grid Accent 2"/>
    <w:basedOn w:val="TableNormal"/>
    <w:uiPriority w:val="42"/>
    <w:semiHidden/>
    <w:unhideWhenUsed/>
    <w:rsid w:val="005225B2"/>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ightGrid-Accent3">
    <w:name w:val="Light Grid Accent 3"/>
    <w:basedOn w:val="TableNormal"/>
    <w:uiPriority w:val="43"/>
    <w:semiHidden/>
    <w:unhideWhenUsed/>
    <w:rsid w:val="005225B2"/>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4">
    <w:name w:val="Light Grid Accent 4"/>
    <w:basedOn w:val="TableNormal"/>
    <w:uiPriority w:val="44"/>
    <w:semiHidden/>
    <w:unhideWhenUsed/>
    <w:rsid w:val="005225B2"/>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5">
    <w:name w:val="Light Grid Accent 5"/>
    <w:basedOn w:val="TableNormal"/>
    <w:uiPriority w:val="45"/>
    <w:semiHidden/>
    <w:unhideWhenUsed/>
    <w:rsid w:val="005225B2"/>
    <w:pPr>
      <w:spacing w:after="0" w:line="240" w:lineRule="auto"/>
    </w:p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LightGrid-Accent6">
    <w:name w:val="Light Grid Accent 6"/>
    <w:basedOn w:val="TableNormal"/>
    <w:uiPriority w:val="46"/>
    <w:semiHidden/>
    <w:unhideWhenUsed/>
    <w:rsid w:val="005225B2"/>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ghtList">
    <w:name w:val="Light List"/>
    <w:basedOn w:val="TableNormal"/>
    <w:uiPriority w:val="40"/>
    <w:semiHidden/>
    <w:unhideWhenUsed/>
    <w:rsid w:val="005225B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41"/>
    <w:semiHidden/>
    <w:unhideWhenUsed/>
    <w:rsid w:val="005225B2"/>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LightList-Accent2">
    <w:name w:val="Light List Accent 2"/>
    <w:basedOn w:val="TableNormal"/>
    <w:uiPriority w:val="42"/>
    <w:semiHidden/>
    <w:unhideWhenUsed/>
    <w:rsid w:val="005225B2"/>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ghtList-Accent3">
    <w:name w:val="Light List Accent 3"/>
    <w:basedOn w:val="TableNormal"/>
    <w:uiPriority w:val="43"/>
    <w:semiHidden/>
    <w:unhideWhenUsed/>
    <w:rsid w:val="005225B2"/>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4">
    <w:name w:val="Light List Accent 4"/>
    <w:basedOn w:val="TableNormal"/>
    <w:uiPriority w:val="44"/>
    <w:semiHidden/>
    <w:unhideWhenUsed/>
    <w:rsid w:val="005225B2"/>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5">
    <w:name w:val="Light List Accent 5"/>
    <w:basedOn w:val="TableNormal"/>
    <w:uiPriority w:val="45"/>
    <w:semiHidden/>
    <w:unhideWhenUsed/>
    <w:rsid w:val="005225B2"/>
    <w:pPr>
      <w:spacing w:after="0" w:line="240" w:lineRule="auto"/>
    </w:p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LightList-Accent6">
    <w:name w:val="Light List Accent 6"/>
    <w:basedOn w:val="TableNormal"/>
    <w:uiPriority w:val="46"/>
    <w:semiHidden/>
    <w:unhideWhenUsed/>
    <w:rsid w:val="005225B2"/>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Shading">
    <w:name w:val="Light Shading"/>
    <w:basedOn w:val="TableNormal"/>
    <w:uiPriority w:val="40"/>
    <w:semiHidden/>
    <w:unhideWhenUsed/>
    <w:rsid w:val="005225B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41"/>
    <w:semiHidden/>
    <w:unhideWhenUsed/>
    <w:rsid w:val="005225B2"/>
    <w:pPr>
      <w:spacing w:after="0" w:line="240" w:lineRule="auto"/>
    </w:pPr>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LightShading-Accent2">
    <w:name w:val="Light Shading Accent 2"/>
    <w:basedOn w:val="TableNormal"/>
    <w:uiPriority w:val="42"/>
    <w:semiHidden/>
    <w:unhideWhenUsed/>
    <w:rsid w:val="005225B2"/>
    <w:pPr>
      <w:spacing w:after="0"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43"/>
    <w:semiHidden/>
    <w:unhideWhenUsed/>
    <w:rsid w:val="005225B2"/>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4">
    <w:name w:val="Light Shading Accent 4"/>
    <w:basedOn w:val="TableNormal"/>
    <w:uiPriority w:val="44"/>
    <w:semiHidden/>
    <w:unhideWhenUsed/>
    <w:rsid w:val="005225B2"/>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45"/>
    <w:semiHidden/>
    <w:unhideWhenUsed/>
    <w:rsid w:val="005225B2"/>
    <w:pPr>
      <w:spacing w:after="0" w:line="240" w:lineRule="auto"/>
    </w:pPr>
    <w:rPr>
      <w:color w:val="2E74B5" w:themeColor="accent5" w:themeShade="BF"/>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LightShading-Accent6">
    <w:name w:val="Light Shading Accent 6"/>
    <w:basedOn w:val="TableNormal"/>
    <w:uiPriority w:val="46"/>
    <w:semiHidden/>
    <w:unhideWhenUsed/>
    <w:rsid w:val="005225B2"/>
    <w:pPr>
      <w:spacing w:after="0" w:line="240" w:lineRule="auto"/>
    </w:pPr>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character" w:styleId="LineNumber">
    <w:name w:val="line number"/>
    <w:basedOn w:val="DefaultParagraphFont"/>
    <w:uiPriority w:val="99"/>
    <w:semiHidden/>
    <w:unhideWhenUsed/>
    <w:rsid w:val="005225B2"/>
  </w:style>
  <w:style w:type="paragraph" w:styleId="List3">
    <w:name w:val="List 3"/>
    <w:basedOn w:val="Normal"/>
    <w:uiPriority w:val="99"/>
    <w:semiHidden/>
    <w:unhideWhenUsed/>
    <w:rsid w:val="005225B2"/>
    <w:pPr>
      <w:ind w:left="1080" w:hanging="360"/>
      <w:contextualSpacing/>
    </w:pPr>
  </w:style>
  <w:style w:type="paragraph" w:styleId="List4">
    <w:name w:val="List 4"/>
    <w:basedOn w:val="Normal"/>
    <w:uiPriority w:val="99"/>
    <w:semiHidden/>
    <w:unhideWhenUsed/>
    <w:rsid w:val="005225B2"/>
    <w:pPr>
      <w:ind w:left="1440" w:hanging="360"/>
      <w:contextualSpacing/>
    </w:pPr>
  </w:style>
  <w:style w:type="paragraph" w:styleId="List5">
    <w:name w:val="List 5"/>
    <w:basedOn w:val="Normal"/>
    <w:uiPriority w:val="99"/>
    <w:semiHidden/>
    <w:unhideWhenUsed/>
    <w:rsid w:val="005225B2"/>
    <w:pPr>
      <w:ind w:left="1800" w:hanging="360"/>
      <w:contextualSpacing/>
    </w:pPr>
  </w:style>
  <w:style w:type="paragraph" w:styleId="ListContinue">
    <w:name w:val="List Continue"/>
    <w:basedOn w:val="Normal"/>
    <w:uiPriority w:val="99"/>
    <w:semiHidden/>
    <w:unhideWhenUsed/>
    <w:rsid w:val="005225B2"/>
    <w:pPr>
      <w:spacing w:after="120"/>
      <w:ind w:left="360"/>
      <w:contextualSpacing/>
    </w:pPr>
  </w:style>
  <w:style w:type="paragraph" w:styleId="ListContinue2">
    <w:name w:val="List Continue 2"/>
    <w:basedOn w:val="Normal"/>
    <w:uiPriority w:val="99"/>
    <w:semiHidden/>
    <w:unhideWhenUsed/>
    <w:rsid w:val="005225B2"/>
    <w:pPr>
      <w:spacing w:after="120"/>
      <w:ind w:left="720"/>
      <w:contextualSpacing/>
    </w:pPr>
  </w:style>
  <w:style w:type="paragraph" w:styleId="ListContinue3">
    <w:name w:val="List Continue 3"/>
    <w:basedOn w:val="Normal"/>
    <w:uiPriority w:val="99"/>
    <w:semiHidden/>
    <w:unhideWhenUsed/>
    <w:rsid w:val="005225B2"/>
    <w:pPr>
      <w:spacing w:after="120"/>
      <w:ind w:left="1080"/>
      <w:contextualSpacing/>
    </w:pPr>
  </w:style>
  <w:style w:type="paragraph" w:styleId="ListContinue4">
    <w:name w:val="List Continue 4"/>
    <w:basedOn w:val="Normal"/>
    <w:uiPriority w:val="99"/>
    <w:semiHidden/>
    <w:unhideWhenUsed/>
    <w:rsid w:val="005225B2"/>
    <w:pPr>
      <w:spacing w:after="120"/>
      <w:ind w:left="1440"/>
      <w:contextualSpacing/>
    </w:pPr>
  </w:style>
  <w:style w:type="paragraph" w:styleId="ListContinue5">
    <w:name w:val="List Continue 5"/>
    <w:basedOn w:val="Normal"/>
    <w:uiPriority w:val="99"/>
    <w:semiHidden/>
    <w:unhideWhenUsed/>
    <w:rsid w:val="005225B2"/>
    <w:pPr>
      <w:spacing w:after="120"/>
      <w:ind w:left="1800"/>
      <w:contextualSpacing/>
    </w:pPr>
  </w:style>
  <w:style w:type="paragraph" w:styleId="ListNumber">
    <w:name w:val="List Number"/>
    <w:basedOn w:val="Normal"/>
    <w:uiPriority w:val="99"/>
    <w:semiHidden/>
    <w:unhideWhenUsed/>
    <w:rsid w:val="005225B2"/>
    <w:pPr>
      <w:numPr>
        <w:numId w:val="7"/>
      </w:numPr>
      <w:contextualSpacing/>
    </w:pPr>
  </w:style>
  <w:style w:type="paragraph" w:styleId="ListNumber2">
    <w:name w:val="List Number 2"/>
    <w:basedOn w:val="Normal"/>
    <w:uiPriority w:val="99"/>
    <w:semiHidden/>
    <w:unhideWhenUsed/>
    <w:rsid w:val="005225B2"/>
    <w:pPr>
      <w:numPr>
        <w:numId w:val="8"/>
      </w:numPr>
      <w:contextualSpacing/>
    </w:pPr>
  </w:style>
  <w:style w:type="paragraph" w:styleId="ListNumber3">
    <w:name w:val="List Number 3"/>
    <w:basedOn w:val="Normal"/>
    <w:uiPriority w:val="99"/>
    <w:semiHidden/>
    <w:unhideWhenUsed/>
    <w:rsid w:val="005225B2"/>
    <w:pPr>
      <w:numPr>
        <w:numId w:val="9"/>
      </w:numPr>
      <w:contextualSpacing/>
    </w:pPr>
  </w:style>
  <w:style w:type="paragraph" w:styleId="ListNumber4">
    <w:name w:val="List Number 4"/>
    <w:basedOn w:val="Normal"/>
    <w:uiPriority w:val="99"/>
    <w:semiHidden/>
    <w:unhideWhenUsed/>
    <w:rsid w:val="005225B2"/>
    <w:pPr>
      <w:numPr>
        <w:numId w:val="10"/>
      </w:numPr>
      <w:contextualSpacing/>
    </w:pPr>
  </w:style>
  <w:style w:type="paragraph" w:styleId="ListNumber5">
    <w:name w:val="List Number 5"/>
    <w:basedOn w:val="Normal"/>
    <w:uiPriority w:val="99"/>
    <w:semiHidden/>
    <w:unhideWhenUsed/>
    <w:rsid w:val="005225B2"/>
    <w:pPr>
      <w:numPr>
        <w:numId w:val="11"/>
      </w:numPr>
      <w:contextualSpacing/>
    </w:pPr>
  </w:style>
  <w:style w:type="table" w:customStyle="1" w:styleId="ListTable1Light1">
    <w:name w:val="List Table 1 Light1"/>
    <w:basedOn w:val="TableNormal"/>
    <w:uiPriority w:val="46"/>
    <w:rsid w:val="005225B2"/>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1Light-Accent11">
    <w:name w:val="List Table 1 Light - Accent 11"/>
    <w:basedOn w:val="TableNormal"/>
    <w:uiPriority w:val="46"/>
    <w:rsid w:val="005225B2"/>
    <w:pPr>
      <w:spacing w:after="0" w:line="240" w:lineRule="auto"/>
    </w:p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ListTable1Light-Accent21">
    <w:name w:val="List Table 1 Light - Accent 21"/>
    <w:basedOn w:val="TableNormal"/>
    <w:uiPriority w:val="46"/>
    <w:rsid w:val="005225B2"/>
    <w:pPr>
      <w:spacing w:after="0" w:line="240" w:lineRule="auto"/>
    </w:pPr>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1Light-Accent31">
    <w:name w:val="List Table 1 Light - Accent 31"/>
    <w:basedOn w:val="TableNormal"/>
    <w:uiPriority w:val="46"/>
    <w:rsid w:val="005225B2"/>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1Light-Accent41">
    <w:name w:val="List Table 1 Light - Accent 41"/>
    <w:basedOn w:val="TableNormal"/>
    <w:uiPriority w:val="46"/>
    <w:rsid w:val="005225B2"/>
    <w:pPr>
      <w:spacing w:after="0" w:line="240" w:lineRule="auto"/>
    </w:p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1Light-Accent51">
    <w:name w:val="List Table 1 Light - Accent 51"/>
    <w:basedOn w:val="TableNormal"/>
    <w:uiPriority w:val="46"/>
    <w:rsid w:val="005225B2"/>
    <w:pPr>
      <w:spacing w:after="0" w:line="240" w:lineRule="auto"/>
    </w:pPr>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stTable1Light-Accent61">
    <w:name w:val="List Table 1 Light - Accent 61"/>
    <w:basedOn w:val="TableNormal"/>
    <w:uiPriority w:val="46"/>
    <w:rsid w:val="005225B2"/>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21">
    <w:name w:val="List Table 21"/>
    <w:basedOn w:val="TableNormal"/>
    <w:uiPriority w:val="47"/>
    <w:rsid w:val="005225B2"/>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2-Accent11">
    <w:name w:val="List Table 2 - Accent 11"/>
    <w:basedOn w:val="TableNormal"/>
    <w:uiPriority w:val="47"/>
    <w:rsid w:val="005225B2"/>
    <w:pPr>
      <w:spacing w:after="0" w:line="240" w:lineRule="auto"/>
    </w:pPr>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ListTable2-Accent21">
    <w:name w:val="List Table 2 - Accent 21"/>
    <w:basedOn w:val="TableNormal"/>
    <w:uiPriority w:val="47"/>
    <w:rsid w:val="005225B2"/>
    <w:pPr>
      <w:spacing w:after="0" w:line="240" w:lineRule="auto"/>
    </w:p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2-Accent31">
    <w:name w:val="List Table 2 - Accent 31"/>
    <w:basedOn w:val="TableNormal"/>
    <w:uiPriority w:val="47"/>
    <w:rsid w:val="005225B2"/>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2-Accent41">
    <w:name w:val="List Table 2 - Accent 41"/>
    <w:basedOn w:val="TableNormal"/>
    <w:uiPriority w:val="47"/>
    <w:rsid w:val="005225B2"/>
    <w:pPr>
      <w:spacing w:after="0"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2-Accent51">
    <w:name w:val="List Table 2 - Accent 51"/>
    <w:basedOn w:val="TableNormal"/>
    <w:uiPriority w:val="47"/>
    <w:rsid w:val="005225B2"/>
    <w:pPr>
      <w:spacing w:after="0" w:line="240" w:lineRule="auto"/>
    </w:pPr>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stTable2-Accent61">
    <w:name w:val="List Table 2 - Accent 61"/>
    <w:basedOn w:val="TableNormal"/>
    <w:uiPriority w:val="47"/>
    <w:rsid w:val="005225B2"/>
    <w:pPr>
      <w:spacing w:after="0" w:line="240" w:lineRule="auto"/>
    </w:p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31">
    <w:name w:val="List Table 31"/>
    <w:basedOn w:val="TableNormal"/>
    <w:uiPriority w:val="48"/>
    <w:rsid w:val="005225B2"/>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ListTable3-Accent11">
    <w:name w:val="List Table 3 - Accent 11"/>
    <w:basedOn w:val="TableNormal"/>
    <w:uiPriority w:val="48"/>
    <w:rsid w:val="005225B2"/>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ListTable3-Accent21">
    <w:name w:val="List Table 3 - Accent 21"/>
    <w:basedOn w:val="TableNormal"/>
    <w:uiPriority w:val="48"/>
    <w:rsid w:val="005225B2"/>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ListTable3-Accent31">
    <w:name w:val="List Table 3 - Accent 31"/>
    <w:basedOn w:val="TableNormal"/>
    <w:uiPriority w:val="48"/>
    <w:rsid w:val="005225B2"/>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ListTable3-Accent41">
    <w:name w:val="List Table 3 - Accent 41"/>
    <w:basedOn w:val="TableNormal"/>
    <w:uiPriority w:val="48"/>
    <w:rsid w:val="005225B2"/>
    <w:pPr>
      <w:spacing w:after="0" w:line="240" w:lineRule="auto"/>
    </w:p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customStyle="1" w:styleId="ListTable3-Accent51">
    <w:name w:val="List Table 3 - Accent 51"/>
    <w:basedOn w:val="TableNormal"/>
    <w:uiPriority w:val="48"/>
    <w:rsid w:val="005225B2"/>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customStyle="1" w:styleId="ListTable3-Accent61">
    <w:name w:val="List Table 3 - Accent 61"/>
    <w:basedOn w:val="TableNormal"/>
    <w:uiPriority w:val="48"/>
    <w:rsid w:val="005225B2"/>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ListTable41">
    <w:name w:val="List Table 41"/>
    <w:basedOn w:val="TableNormal"/>
    <w:uiPriority w:val="49"/>
    <w:rsid w:val="005225B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Accent11">
    <w:name w:val="List Table 4 - Accent 11"/>
    <w:basedOn w:val="TableNormal"/>
    <w:uiPriority w:val="49"/>
    <w:rsid w:val="005225B2"/>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ListTable4-Accent21">
    <w:name w:val="List Table 4 - Accent 21"/>
    <w:basedOn w:val="TableNormal"/>
    <w:uiPriority w:val="49"/>
    <w:rsid w:val="005225B2"/>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4-Accent31">
    <w:name w:val="List Table 4 - Accent 31"/>
    <w:basedOn w:val="TableNormal"/>
    <w:uiPriority w:val="49"/>
    <w:rsid w:val="005225B2"/>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4-Accent41">
    <w:name w:val="List Table 4 - Accent 41"/>
    <w:basedOn w:val="TableNormal"/>
    <w:uiPriority w:val="49"/>
    <w:rsid w:val="005225B2"/>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4-Accent51">
    <w:name w:val="List Table 4 - Accent 51"/>
    <w:basedOn w:val="TableNormal"/>
    <w:uiPriority w:val="49"/>
    <w:rsid w:val="005225B2"/>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stTable4-Accent61">
    <w:name w:val="List Table 4 - Accent 61"/>
    <w:basedOn w:val="TableNormal"/>
    <w:uiPriority w:val="49"/>
    <w:rsid w:val="005225B2"/>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5Dark1">
    <w:name w:val="List Table 5 Dark1"/>
    <w:basedOn w:val="TableNormal"/>
    <w:uiPriority w:val="50"/>
    <w:rsid w:val="005225B2"/>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1">
    <w:name w:val="List Table 5 Dark - Accent 11"/>
    <w:basedOn w:val="TableNormal"/>
    <w:uiPriority w:val="50"/>
    <w:rsid w:val="005225B2"/>
    <w:pPr>
      <w:spacing w:after="0" w:line="240" w:lineRule="auto"/>
    </w:pPr>
    <w:rPr>
      <w:color w:val="FFFFFF" w:themeColor="background1"/>
    </w:rPr>
    <w:tblPr>
      <w:tblStyleRowBandSize w:val="1"/>
      <w:tblStyleColBandSize w:val="1"/>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
    <w:name w:val="List Table 5 Dark - Accent 21"/>
    <w:basedOn w:val="TableNormal"/>
    <w:uiPriority w:val="50"/>
    <w:rsid w:val="005225B2"/>
    <w:pPr>
      <w:spacing w:after="0" w:line="240" w:lineRule="auto"/>
    </w:pPr>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1">
    <w:name w:val="List Table 5 Dark - Accent 31"/>
    <w:basedOn w:val="TableNormal"/>
    <w:uiPriority w:val="50"/>
    <w:rsid w:val="005225B2"/>
    <w:pPr>
      <w:spacing w:after="0" w:line="240" w:lineRule="auto"/>
    </w:pPr>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1">
    <w:name w:val="List Table 5 Dark - Accent 41"/>
    <w:basedOn w:val="TableNormal"/>
    <w:uiPriority w:val="50"/>
    <w:rsid w:val="005225B2"/>
    <w:pPr>
      <w:spacing w:after="0" w:line="240" w:lineRule="auto"/>
    </w:pPr>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1">
    <w:name w:val="List Table 5 Dark - Accent 51"/>
    <w:basedOn w:val="TableNormal"/>
    <w:uiPriority w:val="50"/>
    <w:rsid w:val="005225B2"/>
    <w:pPr>
      <w:spacing w:after="0" w:line="240" w:lineRule="auto"/>
    </w:pPr>
    <w:rPr>
      <w:color w:val="FFFFFF" w:themeColor="background1"/>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1">
    <w:name w:val="List Table 5 Dark - Accent 61"/>
    <w:basedOn w:val="TableNormal"/>
    <w:uiPriority w:val="50"/>
    <w:rsid w:val="005225B2"/>
    <w:pPr>
      <w:spacing w:after="0"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1">
    <w:name w:val="List Table 6 Colorful1"/>
    <w:basedOn w:val="TableNormal"/>
    <w:uiPriority w:val="51"/>
    <w:rsid w:val="005225B2"/>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6Colorful-Accent11">
    <w:name w:val="List Table 6 Colorful - Accent 11"/>
    <w:basedOn w:val="TableNormal"/>
    <w:uiPriority w:val="51"/>
    <w:rsid w:val="005225B2"/>
    <w:pPr>
      <w:spacing w:after="0" w:line="240" w:lineRule="auto"/>
    </w:pPr>
    <w:rPr>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ListTable6Colorful-Accent21">
    <w:name w:val="List Table 6 Colorful - Accent 21"/>
    <w:basedOn w:val="TableNormal"/>
    <w:uiPriority w:val="51"/>
    <w:rsid w:val="005225B2"/>
    <w:pPr>
      <w:spacing w:after="0" w:line="240" w:lineRule="auto"/>
    </w:pPr>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6Colorful-Accent31">
    <w:name w:val="List Table 6 Colorful - Accent 31"/>
    <w:basedOn w:val="TableNormal"/>
    <w:uiPriority w:val="51"/>
    <w:rsid w:val="005225B2"/>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6Colorful-Accent41">
    <w:name w:val="List Table 6 Colorful - Accent 41"/>
    <w:basedOn w:val="TableNormal"/>
    <w:uiPriority w:val="51"/>
    <w:rsid w:val="005225B2"/>
    <w:pPr>
      <w:spacing w:after="0" w:line="240" w:lineRule="auto"/>
    </w:pPr>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6Colorful-Accent51">
    <w:name w:val="List Table 6 Colorful - Accent 51"/>
    <w:basedOn w:val="TableNormal"/>
    <w:uiPriority w:val="51"/>
    <w:rsid w:val="005225B2"/>
    <w:pPr>
      <w:spacing w:after="0" w:line="240" w:lineRule="auto"/>
    </w:pPr>
    <w:rPr>
      <w:color w:val="2E74B5" w:themeColor="accent5" w:themeShade="BF"/>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stTable6Colorful-Accent61">
    <w:name w:val="List Table 6 Colorful - Accent 61"/>
    <w:basedOn w:val="TableNormal"/>
    <w:uiPriority w:val="51"/>
    <w:rsid w:val="005225B2"/>
    <w:pPr>
      <w:spacing w:after="0" w:line="240" w:lineRule="auto"/>
    </w:pPr>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7Colorful1">
    <w:name w:val="List Table 7 Colorful1"/>
    <w:basedOn w:val="TableNormal"/>
    <w:uiPriority w:val="52"/>
    <w:rsid w:val="005225B2"/>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
    <w:name w:val="List Table 7 Colorful - Accent 11"/>
    <w:basedOn w:val="TableNormal"/>
    <w:uiPriority w:val="52"/>
    <w:rsid w:val="005225B2"/>
    <w:pPr>
      <w:spacing w:after="0" w:line="240" w:lineRule="auto"/>
    </w:pPr>
    <w:rPr>
      <w:color w:val="2F549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
    <w:name w:val="List Table 7 Colorful - Accent 21"/>
    <w:basedOn w:val="TableNormal"/>
    <w:uiPriority w:val="52"/>
    <w:rsid w:val="005225B2"/>
    <w:pPr>
      <w:spacing w:after="0" w:line="240" w:lineRule="auto"/>
    </w:pPr>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
    <w:name w:val="List Table 7 Colorful - Accent 31"/>
    <w:basedOn w:val="TableNormal"/>
    <w:uiPriority w:val="52"/>
    <w:rsid w:val="005225B2"/>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1">
    <w:name w:val="List Table 7 Colorful - Accent 41"/>
    <w:basedOn w:val="TableNormal"/>
    <w:uiPriority w:val="52"/>
    <w:rsid w:val="005225B2"/>
    <w:pPr>
      <w:spacing w:after="0" w:line="240" w:lineRule="auto"/>
    </w:pPr>
    <w:rPr>
      <w:color w:val="BF8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
    <w:name w:val="List Table 7 Colorful - Accent 51"/>
    <w:basedOn w:val="TableNormal"/>
    <w:uiPriority w:val="52"/>
    <w:rsid w:val="005225B2"/>
    <w:pPr>
      <w:spacing w:after="0" w:line="240" w:lineRule="auto"/>
    </w:pPr>
    <w:rPr>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1">
    <w:name w:val="List Table 7 Colorful - Accent 61"/>
    <w:basedOn w:val="TableNormal"/>
    <w:uiPriority w:val="52"/>
    <w:rsid w:val="005225B2"/>
    <w:pPr>
      <w:spacing w:after="0" w:line="240" w:lineRule="auto"/>
    </w:pPr>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5225B2"/>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2"/>
      <w:szCs w:val="20"/>
    </w:rPr>
  </w:style>
  <w:style w:type="character" w:customStyle="1" w:styleId="MacroTextChar">
    <w:name w:val="Macro Text Char"/>
    <w:basedOn w:val="DefaultParagraphFont"/>
    <w:link w:val="MacroText"/>
    <w:uiPriority w:val="99"/>
    <w:semiHidden/>
    <w:rsid w:val="005225B2"/>
    <w:rPr>
      <w:rFonts w:ascii="Consolas" w:hAnsi="Consolas"/>
      <w:sz w:val="22"/>
      <w:szCs w:val="20"/>
    </w:rPr>
  </w:style>
  <w:style w:type="table" w:styleId="MediumGrid1">
    <w:name w:val="Medium Grid 1"/>
    <w:basedOn w:val="TableNormal"/>
    <w:uiPriority w:val="40"/>
    <w:semiHidden/>
    <w:unhideWhenUsed/>
    <w:rsid w:val="005225B2"/>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41"/>
    <w:semiHidden/>
    <w:unhideWhenUsed/>
    <w:rsid w:val="005225B2"/>
    <w:pPr>
      <w:spacing w:after="0" w:line="240" w:lineRule="auto"/>
    </w:p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insideV w:val="single" w:sz="8" w:space="0" w:color="7295D2" w:themeColor="accent1" w:themeTint="BF"/>
      </w:tblBorders>
    </w:tblPr>
    <w:tcPr>
      <w:shd w:val="clear" w:color="auto" w:fill="D0DBF0" w:themeFill="accent1" w:themeFillTint="3F"/>
    </w:tcPr>
    <w:tblStylePr w:type="firstRow">
      <w:rPr>
        <w:b/>
        <w:bCs/>
      </w:rPr>
    </w:tblStylePr>
    <w:tblStylePr w:type="lastRow">
      <w:rPr>
        <w:b/>
        <w:bCs/>
      </w:rPr>
      <w:tblPr/>
      <w:tcPr>
        <w:tcBorders>
          <w:top w:val="single" w:sz="18" w:space="0" w:color="7295D2" w:themeColor="accent1" w:themeTint="BF"/>
        </w:tcBorders>
      </w:tcPr>
    </w:tblStylePr>
    <w:tblStylePr w:type="firstCol">
      <w:rPr>
        <w:b/>
        <w:bCs/>
      </w:rPr>
    </w:tblStylePr>
    <w:tblStylePr w:type="lastCol">
      <w:rPr>
        <w:b/>
        <w:bCs/>
      </w:r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MediumGrid1-Accent2">
    <w:name w:val="Medium Grid 1 Accent 2"/>
    <w:basedOn w:val="TableNormal"/>
    <w:uiPriority w:val="42"/>
    <w:semiHidden/>
    <w:unhideWhenUsed/>
    <w:rsid w:val="005225B2"/>
    <w:pPr>
      <w:spacing w:after="0"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ediumGrid1-Accent3">
    <w:name w:val="Medium Grid 1 Accent 3"/>
    <w:basedOn w:val="TableNormal"/>
    <w:uiPriority w:val="43"/>
    <w:semiHidden/>
    <w:unhideWhenUsed/>
    <w:rsid w:val="005225B2"/>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1-Accent4">
    <w:name w:val="Medium Grid 1 Accent 4"/>
    <w:basedOn w:val="TableNormal"/>
    <w:uiPriority w:val="44"/>
    <w:semiHidden/>
    <w:unhideWhenUsed/>
    <w:rsid w:val="005225B2"/>
    <w:pPr>
      <w:spacing w:after="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rid1-Accent5">
    <w:name w:val="Medium Grid 1 Accent 5"/>
    <w:basedOn w:val="TableNormal"/>
    <w:uiPriority w:val="45"/>
    <w:semiHidden/>
    <w:unhideWhenUsed/>
    <w:rsid w:val="005225B2"/>
    <w:pPr>
      <w:spacing w:after="0" w:line="240" w:lineRule="auto"/>
    </w:p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Pr>
    <w:tcPr>
      <w:shd w:val="clear" w:color="auto" w:fill="D6E6F4" w:themeFill="accent5" w:themeFillTint="3F"/>
    </w:tcPr>
    <w:tblStylePr w:type="firstRow">
      <w:rPr>
        <w:b/>
        <w:bCs/>
      </w:rPr>
    </w:tblStylePr>
    <w:tblStylePr w:type="lastRow">
      <w:rPr>
        <w:b/>
        <w:bCs/>
      </w:rPr>
      <w:tblPr/>
      <w:tcPr>
        <w:tcBorders>
          <w:top w:val="single" w:sz="18" w:space="0" w:color="84B3DF" w:themeColor="accent5" w:themeTint="BF"/>
        </w:tcBorders>
      </w:tcPr>
    </w:tblStylePr>
    <w:tblStylePr w:type="firstCol">
      <w:rPr>
        <w:b/>
        <w:bCs/>
      </w:rPr>
    </w:tblStylePr>
    <w:tblStylePr w:type="lastCol">
      <w:rPr>
        <w:b/>
        <w:bCs/>
      </w:r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MediumGrid1-Accent6">
    <w:name w:val="Medium Grid 1 Accent 6"/>
    <w:basedOn w:val="TableNormal"/>
    <w:uiPriority w:val="46"/>
    <w:semiHidden/>
    <w:unhideWhenUsed/>
    <w:rsid w:val="005225B2"/>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Grid2">
    <w:name w:val="Medium Grid 2"/>
    <w:basedOn w:val="TableNormal"/>
    <w:uiPriority w:val="40"/>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41"/>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cPr>
      <w:shd w:val="clear" w:color="auto" w:fill="D0DBF0" w:themeFill="accent1" w:themeFillTint="3F"/>
    </w:tcPr>
    <w:tblStylePr w:type="firstRow">
      <w:rPr>
        <w:b/>
        <w:bCs/>
        <w:color w:val="000000" w:themeColor="text1"/>
      </w:rPr>
      <w:tblPr/>
      <w:tcPr>
        <w:shd w:val="clear" w:color="auto" w:fill="ECF1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1" w:themeFillTint="33"/>
      </w:tcPr>
    </w:tblStylePr>
    <w:tblStylePr w:type="band1Vert">
      <w:tblPr/>
      <w:tcPr>
        <w:shd w:val="clear" w:color="auto" w:fill="A1B8E1" w:themeFill="accent1" w:themeFillTint="7F"/>
      </w:tcPr>
    </w:tblStylePr>
    <w:tblStylePr w:type="band1Horz">
      <w:tblPr/>
      <w:tcPr>
        <w:tcBorders>
          <w:insideH w:val="single" w:sz="6" w:space="0" w:color="4472C4" w:themeColor="accent1"/>
          <w:insideV w:val="single" w:sz="6" w:space="0" w:color="4472C4" w:themeColor="accent1"/>
        </w:tcBorders>
        <w:shd w:val="clear" w:color="auto" w:fill="A1B8E1"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42"/>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43"/>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44"/>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45"/>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cPr>
      <w:shd w:val="clear" w:color="auto" w:fill="D6E6F4" w:themeFill="accent5" w:themeFillTint="3F"/>
    </w:tcPr>
    <w:tblStylePr w:type="firstRow">
      <w:rPr>
        <w:b/>
        <w:bCs/>
        <w:color w:val="000000" w:themeColor="text1"/>
      </w:rPr>
      <w:tblPr/>
      <w:tcPr>
        <w:shd w:val="clear" w:color="auto" w:fill="EEF5F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5" w:themeFillTint="33"/>
      </w:tcPr>
    </w:tblStylePr>
    <w:tblStylePr w:type="band1Vert">
      <w:tblPr/>
      <w:tcPr>
        <w:shd w:val="clear" w:color="auto" w:fill="ADCCEA" w:themeFill="accent5" w:themeFillTint="7F"/>
      </w:tcPr>
    </w:tblStylePr>
    <w:tblStylePr w:type="band1Horz">
      <w:tblPr/>
      <w:tcPr>
        <w:tcBorders>
          <w:insideH w:val="single" w:sz="6" w:space="0" w:color="5B9BD5" w:themeColor="accent5"/>
          <w:insideV w:val="single" w:sz="6" w:space="0" w:color="5B9BD5" w:themeColor="accent5"/>
        </w:tcBorders>
        <w:shd w:val="clear" w:color="auto" w:fill="ADCCEA"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46"/>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40"/>
    <w:semiHidden/>
    <w:unhideWhenUsed/>
    <w:rsid w:val="005225B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41"/>
    <w:semiHidden/>
    <w:unhideWhenUsed/>
    <w:rsid w:val="005225B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styleId="MediumGrid3-Accent2">
    <w:name w:val="Medium Grid 3 Accent 2"/>
    <w:basedOn w:val="TableNormal"/>
    <w:uiPriority w:val="42"/>
    <w:semiHidden/>
    <w:unhideWhenUsed/>
    <w:rsid w:val="005225B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rid3-Accent3">
    <w:name w:val="Medium Grid 3 Accent 3"/>
    <w:basedOn w:val="TableNormal"/>
    <w:uiPriority w:val="43"/>
    <w:semiHidden/>
    <w:unhideWhenUsed/>
    <w:rsid w:val="005225B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4">
    <w:name w:val="Medium Grid 3 Accent 4"/>
    <w:basedOn w:val="TableNormal"/>
    <w:uiPriority w:val="44"/>
    <w:semiHidden/>
    <w:unhideWhenUsed/>
    <w:rsid w:val="005225B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5">
    <w:name w:val="Medium Grid 3 Accent 5"/>
    <w:basedOn w:val="TableNormal"/>
    <w:uiPriority w:val="45"/>
    <w:semiHidden/>
    <w:unhideWhenUsed/>
    <w:rsid w:val="005225B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styleId="MediumGrid3-Accent6">
    <w:name w:val="Medium Grid 3 Accent 6"/>
    <w:basedOn w:val="TableNormal"/>
    <w:uiPriority w:val="46"/>
    <w:semiHidden/>
    <w:unhideWhenUsed/>
    <w:rsid w:val="005225B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ediumList1">
    <w:name w:val="Medium List 1"/>
    <w:basedOn w:val="TableNormal"/>
    <w:uiPriority w:val="40"/>
    <w:semiHidden/>
    <w:unhideWhenUsed/>
    <w:rsid w:val="005225B2"/>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41"/>
    <w:semiHidden/>
    <w:unhideWhenUsed/>
    <w:rsid w:val="005225B2"/>
    <w:pPr>
      <w:spacing w:after="0" w:line="240" w:lineRule="auto"/>
    </w:pPr>
    <w:rPr>
      <w:color w:val="000000" w:themeColor="text1"/>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styleId="MediumList1-Accent2">
    <w:name w:val="Medium List 1 Accent 2"/>
    <w:basedOn w:val="TableNormal"/>
    <w:uiPriority w:val="42"/>
    <w:semiHidden/>
    <w:unhideWhenUsed/>
    <w:rsid w:val="005225B2"/>
    <w:pPr>
      <w:spacing w:after="0" w:line="240" w:lineRule="auto"/>
    </w:pPr>
    <w:rPr>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ediumList1-Accent3">
    <w:name w:val="Medium List 1 Accent 3"/>
    <w:basedOn w:val="TableNormal"/>
    <w:uiPriority w:val="43"/>
    <w:semiHidden/>
    <w:unhideWhenUsed/>
    <w:rsid w:val="005225B2"/>
    <w:pPr>
      <w:spacing w:after="0" w:line="240" w:lineRule="auto"/>
    </w:pPr>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1-Accent4">
    <w:name w:val="Medium List 1 Accent 4"/>
    <w:basedOn w:val="TableNormal"/>
    <w:uiPriority w:val="44"/>
    <w:semiHidden/>
    <w:unhideWhenUsed/>
    <w:rsid w:val="005225B2"/>
    <w:pPr>
      <w:spacing w:after="0" w:line="240" w:lineRule="auto"/>
    </w:pPr>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1-Accent5">
    <w:name w:val="Medium List 1 Accent 5"/>
    <w:basedOn w:val="TableNormal"/>
    <w:uiPriority w:val="45"/>
    <w:semiHidden/>
    <w:unhideWhenUsed/>
    <w:rsid w:val="005225B2"/>
    <w:pPr>
      <w:spacing w:after="0" w:line="240" w:lineRule="auto"/>
    </w:pPr>
    <w:rPr>
      <w:color w:val="000000" w:themeColor="text1"/>
    </w:rPr>
    <w:tblPr>
      <w:tblStyleRowBandSize w:val="1"/>
      <w:tblStyleColBandSize w:val="1"/>
      <w:tblBorders>
        <w:top w:val="single" w:sz="8" w:space="0" w:color="5B9BD5" w:themeColor="accent5"/>
        <w:bottom w:val="single" w:sz="8" w:space="0" w:color="5B9BD5" w:themeColor="accent5"/>
      </w:tblBorders>
    </w:tblPr>
    <w:tblStylePr w:type="firstRow">
      <w:rPr>
        <w:rFonts w:asciiTheme="majorHAnsi" w:eastAsiaTheme="majorEastAsia" w:hAnsiTheme="majorHAnsi" w:cstheme="majorBidi"/>
      </w:rPr>
      <w:tblPr/>
      <w:tcPr>
        <w:tcBorders>
          <w:top w:val="nil"/>
          <w:bottom w:val="single" w:sz="8" w:space="0" w:color="5B9BD5" w:themeColor="accent5"/>
        </w:tcBorders>
      </w:tcPr>
    </w:tblStylePr>
    <w:tblStylePr w:type="lastRow">
      <w:rPr>
        <w:b/>
        <w:bCs/>
        <w:color w:val="44546A" w:themeColor="text2"/>
      </w:rPr>
      <w:tblPr/>
      <w:tcPr>
        <w:tcBorders>
          <w:top w:val="single" w:sz="8" w:space="0" w:color="5B9BD5" w:themeColor="accent5"/>
          <w:bottom w:val="single" w:sz="8" w:space="0" w:color="5B9BD5" w:themeColor="accent5"/>
        </w:tcBorders>
      </w:tcPr>
    </w:tblStylePr>
    <w:tblStylePr w:type="firstCol">
      <w:rPr>
        <w:b/>
        <w:bCs/>
      </w:rPr>
    </w:tblStylePr>
    <w:tblStylePr w:type="lastCol">
      <w:rPr>
        <w:b/>
        <w:bCs/>
      </w:rPr>
      <w:tblPr/>
      <w:tcPr>
        <w:tcBorders>
          <w:top w:val="single" w:sz="8" w:space="0" w:color="5B9BD5" w:themeColor="accent5"/>
          <w:bottom w:val="single" w:sz="8" w:space="0" w:color="5B9BD5" w:themeColor="accent5"/>
        </w:tcBorders>
      </w:tcPr>
    </w:tblStylePr>
    <w:tblStylePr w:type="band1Vert">
      <w:tblPr/>
      <w:tcPr>
        <w:shd w:val="clear" w:color="auto" w:fill="D6E6F4" w:themeFill="accent5" w:themeFillTint="3F"/>
      </w:tcPr>
    </w:tblStylePr>
    <w:tblStylePr w:type="band1Horz">
      <w:tblPr/>
      <w:tcPr>
        <w:shd w:val="clear" w:color="auto" w:fill="D6E6F4" w:themeFill="accent5" w:themeFillTint="3F"/>
      </w:tcPr>
    </w:tblStylePr>
  </w:style>
  <w:style w:type="table" w:styleId="MediumList1-Accent6">
    <w:name w:val="Medium List 1 Accent 6"/>
    <w:basedOn w:val="TableNormal"/>
    <w:uiPriority w:val="46"/>
    <w:semiHidden/>
    <w:unhideWhenUsed/>
    <w:rsid w:val="005225B2"/>
    <w:pPr>
      <w:spacing w:after="0" w:line="240" w:lineRule="auto"/>
    </w:pPr>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ediumList2">
    <w:name w:val="Medium List 2"/>
    <w:basedOn w:val="TableNormal"/>
    <w:uiPriority w:val="40"/>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41"/>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42"/>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43"/>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44"/>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45"/>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rPr>
        <w:sz w:val="24"/>
        <w:szCs w:val="24"/>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5"/>
          <w:insideH w:val="nil"/>
          <w:insideV w:val="nil"/>
        </w:tcBorders>
        <w:shd w:val="clear" w:color="auto" w:fill="FFFFFF" w:themeFill="background1"/>
      </w:tcPr>
    </w:tblStylePr>
    <w:tblStylePr w:type="lastCol">
      <w:tblPr/>
      <w:tcPr>
        <w:tcBorders>
          <w:top w:val="nil"/>
          <w:left w:val="single" w:sz="8" w:space="0" w:color="5B9BD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46"/>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40"/>
    <w:semiHidden/>
    <w:unhideWhenUsed/>
    <w:rsid w:val="005225B2"/>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41"/>
    <w:semiHidden/>
    <w:unhideWhenUsed/>
    <w:rsid w:val="005225B2"/>
    <w:pPr>
      <w:spacing w:after="0" w:line="240" w:lineRule="auto"/>
    </w:p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42"/>
    <w:semiHidden/>
    <w:unhideWhenUsed/>
    <w:rsid w:val="005225B2"/>
    <w:pPr>
      <w:spacing w:after="0"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43"/>
    <w:semiHidden/>
    <w:unhideWhenUsed/>
    <w:rsid w:val="005225B2"/>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44"/>
    <w:semiHidden/>
    <w:unhideWhenUsed/>
    <w:rsid w:val="005225B2"/>
    <w:pPr>
      <w:spacing w:after="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45"/>
    <w:semiHidden/>
    <w:unhideWhenUsed/>
    <w:rsid w:val="005225B2"/>
    <w:pPr>
      <w:spacing w:after="0" w:line="240" w:lineRule="auto"/>
    </w:p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46"/>
    <w:semiHidden/>
    <w:unhideWhenUsed/>
    <w:rsid w:val="005225B2"/>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40"/>
    <w:semiHidden/>
    <w:unhideWhenUsed/>
    <w:rsid w:val="005225B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41"/>
    <w:semiHidden/>
    <w:unhideWhenUsed/>
    <w:rsid w:val="005225B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42"/>
    <w:semiHidden/>
    <w:unhideWhenUsed/>
    <w:rsid w:val="005225B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43"/>
    <w:semiHidden/>
    <w:unhideWhenUsed/>
    <w:rsid w:val="005225B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44"/>
    <w:semiHidden/>
    <w:unhideWhenUsed/>
    <w:rsid w:val="005225B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45"/>
    <w:semiHidden/>
    <w:unhideWhenUsed/>
    <w:rsid w:val="005225B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46"/>
    <w:semiHidden/>
    <w:unhideWhenUsed/>
    <w:rsid w:val="005225B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customStyle="1" w:styleId="Mention1">
    <w:name w:val="Mention1"/>
    <w:basedOn w:val="DefaultParagraphFont"/>
    <w:uiPriority w:val="99"/>
    <w:semiHidden/>
    <w:unhideWhenUsed/>
    <w:rsid w:val="005225B2"/>
    <w:rPr>
      <w:color w:val="2B579A"/>
      <w:shd w:val="clear" w:color="auto" w:fill="E6E6E6"/>
    </w:rPr>
  </w:style>
  <w:style w:type="paragraph" w:styleId="MessageHeader">
    <w:name w:val="Message Header"/>
    <w:basedOn w:val="Normal"/>
    <w:link w:val="MessageHeaderChar"/>
    <w:uiPriority w:val="99"/>
    <w:semiHidden/>
    <w:unhideWhenUsed/>
    <w:rsid w:val="005225B2"/>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5225B2"/>
    <w:rPr>
      <w:rFonts w:asciiTheme="majorHAnsi" w:eastAsiaTheme="majorEastAsia" w:hAnsiTheme="majorHAnsi" w:cstheme="majorBidi"/>
      <w:sz w:val="24"/>
      <w:szCs w:val="24"/>
      <w:shd w:val="pct20" w:color="auto" w:fill="auto"/>
    </w:rPr>
  </w:style>
  <w:style w:type="paragraph" w:styleId="NormalWeb">
    <w:name w:val="Normal (Web)"/>
    <w:basedOn w:val="Normal"/>
    <w:uiPriority w:val="99"/>
    <w:unhideWhenUsed/>
    <w:rsid w:val="005225B2"/>
    <w:rPr>
      <w:rFonts w:ascii="Times New Roman" w:hAnsi="Times New Roman"/>
      <w:sz w:val="24"/>
      <w:szCs w:val="24"/>
    </w:rPr>
  </w:style>
  <w:style w:type="paragraph" w:styleId="NormalIndent">
    <w:name w:val="Normal Indent"/>
    <w:basedOn w:val="Normal"/>
    <w:uiPriority w:val="99"/>
    <w:semiHidden/>
    <w:unhideWhenUsed/>
    <w:rsid w:val="005225B2"/>
    <w:pPr>
      <w:ind w:left="720"/>
    </w:pPr>
  </w:style>
  <w:style w:type="paragraph" w:styleId="NoteHeading">
    <w:name w:val="Note Heading"/>
    <w:basedOn w:val="Normal"/>
    <w:next w:val="Normal"/>
    <w:link w:val="NoteHeadingChar"/>
    <w:uiPriority w:val="99"/>
    <w:semiHidden/>
    <w:unhideWhenUsed/>
    <w:rsid w:val="005225B2"/>
    <w:pPr>
      <w:spacing w:after="0" w:line="240" w:lineRule="auto"/>
    </w:pPr>
  </w:style>
  <w:style w:type="character" w:customStyle="1" w:styleId="NoteHeadingChar">
    <w:name w:val="Note Heading Char"/>
    <w:basedOn w:val="DefaultParagraphFont"/>
    <w:link w:val="NoteHeading"/>
    <w:uiPriority w:val="99"/>
    <w:semiHidden/>
    <w:rsid w:val="005225B2"/>
  </w:style>
  <w:style w:type="character" w:styleId="PageNumber">
    <w:name w:val="page number"/>
    <w:basedOn w:val="DefaultParagraphFont"/>
    <w:uiPriority w:val="99"/>
    <w:semiHidden/>
    <w:unhideWhenUsed/>
    <w:rsid w:val="005225B2"/>
  </w:style>
  <w:style w:type="table" w:customStyle="1" w:styleId="PlainTable11">
    <w:name w:val="Plain Table 11"/>
    <w:basedOn w:val="TableNormal"/>
    <w:uiPriority w:val="41"/>
    <w:rsid w:val="005225B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rsid w:val="005225B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TableNormal"/>
    <w:uiPriority w:val="43"/>
    <w:rsid w:val="005225B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5225B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1">
    <w:name w:val="Plain Table 51"/>
    <w:basedOn w:val="TableNormal"/>
    <w:uiPriority w:val="45"/>
    <w:rsid w:val="005225B2"/>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5225B2"/>
    <w:pPr>
      <w:spacing w:after="0" w:line="240" w:lineRule="auto"/>
    </w:pPr>
    <w:rPr>
      <w:rFonts w:ascii="Consolas" w:hAnsi="Consolas"/>
      <w:sz w:val="22"/>
      <w:szCs w:val="21"/>
    </w:rPr>
  </w:style>
  <w:style w:type="character" w:customStyle="1" w:styleId="PlainTextChar">
    <w:name w:val="Plain Text Char"/>
    <w:basedOn w:val="DefaultParagraphFont"/>
    <w:link w:val="PlainText"/>
    <w:uiPriority w:val="99"/>
    <w:semiHidden/>
    <w:rsid w:val="005225B2"/>
    <w:rPr>
      <w:rFonts w:ascii="Consolas" w:hAnsi="Consolas"/>
      <w:sz w:val="22"/>
      <w:szCs w:val="21"/>
    </w:rPr>
  </w:style>
  <w:style w:type="paragraph" w:styleId="Salutation">
    <w:name w:val="Salutation"/>
    <w:basedOn w:val="Normal"/>
    <w:next w:val="Normal"/>
    <w:link w:val="SalutationChar"/>
    <w:uiPriority w:val="99"/>
    <w:semiHidden/>
    <w:unhideWhenUsed/>
    <w:rsid w:val="005225B2"/>
  </w:style>
  <w:style w:type="character" w:customStyle="1" w:styleId="SalutationChar">
    <w:name w:val="Salutation Char"/>
    <w:basedOn w:val="DefaultParagraphFont"/>
    <w:link w:val="Salutation"/>
    <w:uiPriority w:val="99"/>
    <w:semiHidden/>
    <w:rsid w:val="005225B2"/>
  </w:style>
  <w:style w:type="paragraph" w:styleId="Signature">
    <w:name w:val="Signature"/>
    <w:basedOn w:val="Normal"/>
    <w:link w:val="SignatureChar"/>
    <w:uiPriority w:val="99"/>
    <w:semiHidden/>
    <w:unhideWhenUsed/>
    <w:rsid w:val="005225B2"/>
    <w:pPr>
      <w:spacing w:after="0" w:line="240" w:lineRule="auto"/>
      <w:ind w:left="4320"/>
    </w:pPr>
  </w:style>
  <w:style w:type="character" w:customStyle="1" w:styleId="SignatureChar">
    <w:name w:val="Signature Char"/>
    <w:basedOn w:val="DefaultParagraphFont"/>
    <w:link w:val="Signature"/>
    <w:uiPriority w:val="99"/>
    <w:semiHidden/>
    <w:rsid w:val="005225B2"/>
  </w:style>
  <w:style w:type="character" w:customStyle="1" w:styleId="SmartHyperlink1">
    <w:name w:val="Smart Hyperlink1"/>
    <w:basedOn w:val="DefaultParagraphFont"/>
    <w:uiPriority w:val="99"/>
    <w:semiHidden/>
    <w:unhideWhenUsed/>
    <w:rsid w:val="005225B2"/>
    <w:rPr>
      <w:u w:val="dotted"/>
    </w:rPr>
  </w:style>
  <w:style w:type="table" w:styleId="Table3Deffects1">
    <w:name w:val="Table 3D effects 1"/>
    <w:basedOn w:val="TableNormal"/>
    <w:uiPriority w:val="99"/>
    <w:semiHidden/>
    <w:unhideWhenUsed/>
    <w:rsid w:val="005225B2"/>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5225B2"/>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5225B2"/>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5225B2"/>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5225B2"/>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5225B2"/>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5225B2"/>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5225B2"/>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5225B2"/>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5225B2"/>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5225B2"/>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5225B2"/>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5225B2"/>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5225B2"/>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5225B2"/>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5225B2"/>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5225B2"/>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5225B2"/>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5225B2"/>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5225B2"/>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5225B2"/>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5225B2"/>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5225B2"/>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5225B2"/>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5225B2"/>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5225B2"/>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5225B2"/>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5225B2"/>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5225B2"/>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5225B2"/>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5225B2"/>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5225B2"/>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5225B2"/>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Figures">
    <w:name w:val="table of figures"/>
    <w:basedOn w:val="Normal"/>
    <w:next w:val="Normal"/>
    <w:uiPriority w:val="99"/>
    <w:semiHidden/>
    <w:unhideWhenUsed/>
    <w:rsid w:val="005225B2"/>
    <w:pPr>
      <w:spacing w:after="0"/>
    </w:pPr>
  </w:style>
  <w:style w:type="table" w:styleId="TableProfessional">
    <w:name w:val="Table Professional"/>
    <w:basedOn w:val="TableNormal"/>
    <w:uiPriority w:val="99"/>
    <w:semiHidden/>
    <w:unhideWhenUsed/>
    <w:rsid w:val="005225B2"/>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5225B2"/>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5225B2"/>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5225B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5225B2"/>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5225B2"/>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5225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5225B2"/>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5225B2"/>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5225B2"/>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5225B2"/>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unhideWhenUsed/>
    <w:qFormat/>
    <w:rsid w:val="00177883"/>
    <w:pPr>
      <w:keepNext/>
      <w:keepLines/>
      <w:outlineLvl w:val="9"/>
    </w:pPr>
    <w:rPr>
      <w:rFonts w:eastAsiaTheme="majorEastAsia" w:cstheme="majorBidi"/>
    </w:rPr>
  </w:style>
  <w:style w:type="character" w:customStyle="1" w:styleId="UnresolvedMention1">
    <w:name w:val="Unresolved Mention1"/>
    <w:basedOn w:val="DefaultParagraphFont"/>
    <w:uiPriority w:val="99"/>
    <w:semiHidden/>
    <w:unhideWhenUsed/>
    <w:rsid w:val="005225B2"/>
    <w:rPr>
      <w:color w:val="808080"/>
      <w:shd w:val="clear" w:color="auto" w:fill="E6E6E6"/>
    </w:rPr>
  </w:style>
  <w:style w:type="character" w:styleId="BookTitle">
    <w:name w:val="Book Title"/>
    <w:basedOn w:val="DefaultParagraphFont"/>
    <w:uiPriority w:val="33"/>
    <w:unhideWhenUsed/>
    <w:qFormat/>
    <w:rsid w:val="00431B47"/>
    <w:rPr>
      <w:b/>
      <w:bCs/>
      <w:i/>
      <w:iCs/>
      <w:spacing w:val="0"/>
    </w:rPr>
  </w:style>
  <w:style w:type="character" w:styleId="IntenseEmphasis">
    <w:name w:val="Intense Emphasis"/>
    <w:basedOn w:val="DefaultParagraphFont"/>
    <w:uiPriority w:val="21"/>
    <w:unhideWhenUsed/>
    <w:qFormat/>
    <w:rsid w:val="00653C00"/>
    <w:rPr>
      <w:i/>
      <w:iCs/>
      <w:color w:val="1F3864" w:themeColor="accent1" w:themeShade="80"/>
    </w:rPr>
  </w:style>
  <w:style w:type="character" w:styleId="IntenseReference">
    <w:name w:val="Intense Reference"/>
    <w:basedOn w:val="DefaultParagraphFont"/>
    <w:uiPriority w:val="32"/>
    <w:unhideWhenUsed/>
    <w:qFormat/>
    <w:rsid w:val="00431B47"/>
    <w:rPr>
      <w:b/>
      <w:bCs/>
      <w:caps w:val="0"/>
      <w:smallCaps/>
      <w:color w:val="1F3864" w:themeColor="accent1" w:themeShade="80"/>
      <w:spacing w:val="0"/>
    </w:rPr>
  </w:style>
  <w:style w:type="paragraph" w:styleId="Caption">
    <w:name w:val="caption"/>
    <w:basedOn w:val="Normal"/>
    <w:next w:val="Normal"/>
    <w:uiPriority w:val="35"/>
    <w:semiHidden/>
    <w:unhideWhenUsed/>
    <w:qFormat/>
    <w:rsid w:val="007D052D"/>
    <w:pPr>
      <w:spacing w:line="240" w:lineRule="auto"/>
    </w:pPr>
    <w:rPr>
      <w:i/>
      <w:iCs/>
      <w:color w:val="44546A" w:themeColor="text2"/>
      <w:sz w:val="22"/>
      <w:szCs w:val="18"/>
    </w:rPr>
  </w:style>
  <w:style w:type="character" w:styleId="Emphasis">
    <w:name w:val="Emphasis"/>
    <w:basedOn w:val="DefaultParagraphFont"/>
    <w:uiPriority w:val="20"/>
    <w:unhideWhenUsed/>
    <w:qFormat/>
    <w:rsid w:val="007D052D"/>
    <w:rPr>
      <w:i/>
      <w:iCs/>
    </w:rPr>
  </w:style>
  <w:style w:type="paragraph" w:styleId="ListBullet">
    <w:name w:val="List Bullet"/>
    <w:basedOn w:val="Normal"/>
    <w:uiPriority w:val="36"/>
    <w:semiHidden/>
    <w:unhideWhenUsed/>
    <w:qFormat/>
    <w:rsid w:val="007D052D"/>
    <w:pPr>
      <w:numPr>
        <w:numId w:val="1"/>
      </w:numPr>
      <w:contextualSpacing/>
    </w:pPr>
  </w:style>
  <w:style w:type="paragraph" w:styleId="ListBullet2">
    <w:name w:val="List Bullet 2"/>
    <w:basedOn w:val="Normal"/>
    <w:uiPriority w:val="36"/>
    <w:semiHidden/>
    <w:unhideWhenUsed/>
    <w:qFormat/>
    <w:rsid w:val="007D052D"/>
    <w:pPr>
      <w:numPr>
        <w:numId w:val="2"/>
      </w:numPr>
      <w:contextualSpacing/>
    </w:pPr>
  </w:style>
  <w:style w:type="paragraph" w:styleId="ListBullet3">
    <w:name w:val="List Bullet 3"/>
    <w:basedOn w:val="Normal"/>
    <w:uiPriority w:val="36"/>
    <w:semiHidden/>
    <w:unhideWhenUsed/>
    <w:qFormat/>
    <w:rsid w:val="007D052D"/>
    <w:pPr>
      <w:numPr>
        <w:numId w:val="3"/>
      </w:numPr>
      <w:contextualSpacing/>
    </w:pPr>
  </w:style>
  <w:style w:type="paragraph" w:styleId="ListBullet4">
    <w:name w:val="List Bullet 4"/>
    <w:basedOn w:val="Normal"/>
    <w:uiPriority w:val="36"/>
    <w:semiHidden/>
    <w:unhideWhenUsed/>
    <w:qFormat/>
    <w:rsid w:val="007D052D"/>
    <w:pPr>
      <w:numPr>
        <w:numId w:val="4"/>
      </w:numPr>
      <w:contextualSpacing/>
    </w:pPr>
  </w:style>
  <w:style w:type="paragraph" w:styleId="ListBullet5">
    <w:name w:val="List Bullet 5"/>
    <w:basedOn w:val="Normal"/>
    <w:uiPriority w:val="36"/>
    <w:semiHidden/>
    <w:unhideWhenUsed/>
    <w:qFormat/>
    <w:rsid w:val="007D052D"/>
    <w:pPr>
      <w:numPr>
        <w:numId w:val="5"/>
      </w:numPr>
      <w:contextualSpacing/>
    </w:pPr>
  </w:style>
  <w:style w:type="paragraph" w:styleId="ListParagraph">
    <w:name w:val="List Paragraph"/>
    <w:basedOn w:val="Normal"/>
    <w:uiPriority w:val="34"/>
    <w:unhideWhenUsed/>
    <w:qFormat/>
    <w:rsid w:val="007D052D"/>
    <w:pPr>
      <w:ind w:left="720"/>
      <w:contextualSpacing/>
    </w:pPr>
  </w:style>
  <w:style w:type="paragraph" w:styleId="NoSpacing">
    <w:name w:val="No Spacing"/>
    <w:uiPriority w:val="1"/>
    <w:unhideWhenUsed/>
    <w:qFormat/>
    <w:rsid w:val="007D052D"/>
    <w:pPr>
      <w:spacing w:after="0" w:line="240" w:lineRule="auto"/>
    </w:pPr>
  </w:style>
  <w:style w:type="character" w:styleId="PlaceholderText">
    <w:name w:val="Placeholder Text"/>
    <w:basedOn w:val="DefaultParagraphFont"/>
    <w:uiPriority w:val="99"/>
    <w:semiHidden/>
    <w:rsid w:val="008662AD"/>
    <w:rPr>
      <w:color w:val="595959" w:themeColor="text1" w:themeTint="A6"/>
    </w:rPr>
  </w:style>
  <w:style w:type="paragraph" w:styleId="Quote">
    <w:name w:val="Quote"/>
    <w:basedOn w:val="Normal"/>
    <w:next w:val="Normal"/>
    <w:link w:val="QuoteChar"/>
    <w:uiPriority w:val="29"/>
    <w:unhideWhenUsed/>
    <w:qFormat/>
    <w:rsid w:val="00431B47"/>
    <w:pPr>
      <w:spacing w:before="200" w:after="160"/>
      <w:jc w:val="center"/>
    </w:pPr>
    <w:rPr>
      <w:i/>
      <w:iCs/>
      <w:color w:val="404040" w:themeColor="text1" w:themeTint="BF"/>
    </w:rPr>
  </w:style>
  <w:style w:type="character" w:customStyle="1" w:styleId="QuoteChar">
    <w:name w:val="Quote Char"/>
    <w:basedOn w:val="DefaultParagraphFont"/>
    <w:link w:val="Quote"/>
    <w:uiPriority w:val="29"/>
    <w:rsid w:val="00431B47"/>
    <w:rPr>
      <w:i/>
      <w:iCs/>
      <w:color w:val="404040" w:themeColor="text1" w:themeTint="BF"/>
    </w:rPr>
  </w:style>
  <w:style w:type="character" w:styleId="Strong">
    <w:name w:val="Strong"/>
    <w:basedOn w:val="DefaultParagraphFont"/>
    <w:uiPriority w:val="22"/>
    <w:unhideWhenUsed/>
    <w:qFormat/>
    <w:rsid w:val="007D052D"/>
    <w:rPr>
      <w:b/>
      <w:bCs/>
    </w:rPr>
  </w:style>
  <w:style w:type="character" w:styleId="SubtleEmphasis">
    <w:name w:val="Subtle Emphasis"/>
    <w:basedOn w:val="DefaultParagraphFont"/>
    <w:uiPriority w:val="19"/>
    <w:unhideWhenUsed/>
    <w:qFormat/>
    <w:rsid w:val="007D052D"/>
    <w:rPr>
      <w:i/>
      <w:iCs/>
      <w:color w:val="404040" w:themeColor="text1" w:themeTint="BF"/>
    </w:rPr>
  </w:style>
  <w:style w:type="character" w:styleId="SubtleReference">
    <w:name w:val="Subtle Reference"/>
    <w:basedOn w:val="DefaultParagraphFont"/>
    <w:uiPriority w:val="31"/>
    <w:unhideWhenUsed/>
    <w:qFormat/>
    <w:rsid w:val="007D052D"/>
    <w:rPr>
      <w:smallCaps/>
      <w:color w:val="5A5A5A" w:themeColor="text1" w:themeTint="A5"/>
    </w:rPr>
  </w:style>
  <w:style w:type="paragraph" w:styleId="Revision">
    <w:name w:val="Revision"/>
    <w:hidden/>
    <w:uiPriority w:val="99"/>
    <w:semiHidden/>
    <w:rsid w:val="00625B43"/>
    <w:pPr>
      <w:spacing w:after="0" w:line="240" w:lineRule="auto"/>
    </w:pPr>
  </w:style>
  <w:style w:type="table" w:customStyle="1" w:styleId="TableGrid60">
    <w:name w:val="Table Grid6"/>
    <w:basedOn w:val="TableNormal"/>
    <w:next w:val="TableGrid"/>
    <w:uiPriority w:val="59"/>
    <w:rsid w:val="00556002"/>
    <w:pPr>
      <w:spacing w:after="0" w:line="240" w:lineRule="auto"/>
    </w:pPr>
    <w:rPr>
      <w:rFonts w:ascii="Tw Cen MT" w:eastAsia="Tw Cen MT" w:hAnsi="Tw Cen MT"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
    <w:basedOn w:val="TableNormal"/>
    <w:next w:val="TableGrid"/>
    <w:uiPriority w:val="59"/>
    <w:rsid w:val="00962B93"/>
    <w:pPr>
      <w:spacing w:after="0" w:line="240" w:lineRule="auto"/>
    </w:pPr>
    <w:rPr>
      <w:rFonts w:ascii="Tw Cen MT" w:eastAsia="Tw Cen MT" w:hAnsi="Tw Cen MT"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
    <w:basedOn w:val="TableNormal"/>
    <w:next w:val="TableGrid"/>
    <w:uiPriority w:val="39"/>
    <w:rsid w:val="00404F09"/>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
    <w:basedOn w:val="TableNormal"/>
    <w:next w:val="TableGrid"/>
    <w:uiPriority w:val="39"/>
    <w:rsid w:val="00404F09"/>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
    <w:basedOn w:val="TableNormal"/>
    <w:next w:val="TableGrid"/>
    <w:uiPriority w:val="39"/>
    <w:rsid w:val="00404F09"/>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
    <w:basedOn w:val="TableNormal"/>
    <w:next w:val="TableGrid"/>
    <w:uiPriority w:val="39"/>
    <w:rsid w:val="00404F09"/>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
    <w:basedOn w:val="TableNormal"/>
    <w:next w:val="TableGrid"/>
    <w:uiPriority w:val="39"/>
    <w:rsid w:val="00404F09"/>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
    <w:basedOn w:val="TableNormal"/>
    <w:next w:val="TableGrid"/>
    <w:uiPriority w:val="39"/>
    <w:rsid w:val="009C1652"/>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9C1652"/>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 Grid10"/>
    <w:basedOn w:val="TableNormal"/>
    <w:next w:val="TableGrid"/>
    <w:uiPriority w:val="39"/>
    <w:rsid w:val="00581E0A"/>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C826E7"/>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100861"/>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1D55FF"/>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8C50BA"/>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8C50BA"/>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69762F"/>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757F61"/>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757F61"/>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757F61"/>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0">
    <w:name w:val="Table Grid20"/>
    <w:basedOn w:val="TableNormal"/>
    <w:next w:val="TableGrid"/>
    <w:uiPriority w:val="59"/>
    <w:rsid w:val="00757F61"/>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40013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92531E"/>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403A89"/>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403A89"/>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403A89"/>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403A89"/>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BC3860"/>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59"/>
    <w:rsid w:val="00BC3860"/>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59"/>
    <w:rsid w:val="001D6F02"/>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0">
    <w:name w:val="Table Grid30"/>
    <w:basedOn w:val="TableNormal"/>
    <w:next w:val="TableGrid"/>
    <w:uiPriority w:val="59"/>
    <w:rsid w:val="00231BB1"/>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1C795A"/>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816276"/>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911152"/>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911152"/>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59"/>
    <w:rsid w:val="0028522C"/>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59"/>
    <w:rsid w:val="0028522C"/>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59"/>
    <w:rsid w:val="0028522C"/>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59"/>
    <w:rsid w:val="0028522C"/>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59"/>
    <w:rsid w:val="0059047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0">
    <w:name w:val="Table Grid40"/>
    <w:basedOn w:val="TableNormal"/>
    <w:next w:val="TableGrid"/>
    <w:uiPriority w:val="39"/>
    <w:rsid w:val="00D032D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D032D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D032D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DF4416"/>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uiPriority w:val="59"/>
    <w:rsid w:val="008A73AC"/>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59"/>
    <w:rsid w:val="00D01386"/>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59"/>
    <w:rsid w:val="00646F03"/>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59"/>
    <w:rsid w:val="00646F03"/>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uiPriority w:val="59"/>
    <w:rsid w:val="00646F03"/>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59"/>
    <w:rsid w:val="00646F03"/>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0">
    <w:name w:val="Table Grid50"/>
    <w:basedOn w:val="TableNormal"/>
    <w:next w:val="TableGrid"/>
    <w:uiPriority w:val="59"/>
    <w:rsid w:val="002D6DF7"/>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2D6DF7"/>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2D6DF7"/>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2D6DF7"/>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59"/>
    <w:rsid w:val="006E0C9C"/>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uiPriority w:val="59"/>
    <w:rsid w:val="006E0C9C"/>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59"/>
    <w:rsid w:val="00866236"/>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59"/>
    <w:rsid w:val="008B508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59"/>
    <w:rsid w:val="00B50FE6"/>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next w:val="TableGrid"/>
    <w:uiPriority w:val="59"/>
    <w:rsid w:val="00B50FE6"/>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0">
    <w:name w:val="Table Grid60"/>
    <w:basedOn w:val="TableNormal"/>
    <w:next w:val="TableGrid"/>
    <w:uiPriority w:val="59"/>
    <w:rsid w:val="001C0D39"/>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152463"/>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F45396"/>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59"/>
    <w:rsid w:val="00F45396"/>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next w:val="TableGrid"/>
    <w:uiPriority w:val="59"/>
    <w:rsid w:val="00F45396"/>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59"/>
    <w:rsid w:val="005C620E"/>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59"/>
    <w:rsid w:val="005C620E"/>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59"/>
    <w:rsid w:val="0001359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next w:val="TableGrid"/>
    <w:uiPriority w:val="59"/>
    <w:rsid w:val="0001359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59"/>
    <w:rsid w:val="0001359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0">
    <w:name w:val="Table Grid70"/>
    <w:basedOn w:val="TableNormal"/>
    <w:next w:val="TableGrid"/>
    <w:uiPriority w:val="59"/>
    <w:rsid w:val="0001359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01359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39"/>
    <w:rsid w:val="00663A46"/>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39"/>
    <w:rsid w:val="00524F91"/>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39"/>
    <w:rsid w:val="00524F91"/>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next w:val="TableGrid"/>
    <w:uiPriority w:val="39"/>
    <w:rsid w:val="00524F91"/>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39"/>
    <w:rsid w:val="00866405"/>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39"/>
    <w:rsid w:val="00015196"/>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39"/>
    <w:rsid w:val="00015196"/>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next w:val="TableGrid"/>
    <w:uiPriority w:val="39"/>
    <w:rsid w:val="000C390F"/>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0">
    <w:name w:val="Table Grid80"/>
    <w:basedOn w:val="TableNormal"/>
    <w:next w:val="TableGrid"/>
    <w:uiPriority w:val="39"/>
    <w:rsid w:val="00B350E6"/>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39"/>
    <w:rsid w:val="00324152"/>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39"/>
    <w:rsid w:val="000F6C75"/>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39"/>
    <w:rsid w:val="00D14D13"/>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next w:val="TableGrid"/>
    <w:uiPriority w:val="39"/>
    <w:rsid w:val="00D14D13"/>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39"/>
    <w:rsid w:val="00F01185"/>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next w:val="TableGrid"/>
    <w:uiPriority w:val="39"/>
    <w:rsid w:val="001660DB"/>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39"/>
    <w:rsid w:val="001660DB"/>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next w:val="TableGrid"/>
    <w:uiPriority w:val="39"/>
    <w:rsid w:val="001660DB"/>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39"/>
    <w:rsid w:val="001660DB"/>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040519"/>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040519"/>
    <w:pPr>
      <w:spacing w:after="0" w:line="240" w:lineRule="auto"/>
    </w:pPr>
    <w:rPr>
      <w:rFonts w:cs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39"/>
    <w:rsid w:val="00040519"/>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39"/>
    <w:rsid w:val="00E03676"/>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644502"/>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next w:val="TableGrid"/>
    <w:uiPriority w:val="39"/>
    <w:rsid w:val="00540E92"/>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96"/>
    <w:basedOn w:val="TableNormal"/>
    <w:next w:val="TableGrid"/>
    <w:uiPriority w:val="39"/>
    <w:rsid w:val="009D210C"/>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next w:val="TableGrid"/>
    <w:uiPriority w:val="39"/>
    <w:rsid w:val="002416A2"/>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
    <w:name w:val="Table Grid98"/>
    <w:basedOn w:val="TableNormal"/>
    <w:next w:val="TableGrid"/>
    <w:uiPriority w:val="39"/>
    <w:rsid w:val="002416A2"/>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
    <w:name w:val="Table Grid99"/>
    <w:basedOn w:val="TableNormal"/>
    <w:next w:val="TableGrid"/>
    <w:uiPriority w:val="39"/>
    <w:rsid w:val="00A0196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0">
    <w:name w:val="Table Grid100"/>
    <w:basedOn w:val="TableNormal"/>
    <w:next w:val="TableGrid"/>
    <w:uiPriority w:val="39"/>
    <w:rsid w:val="00A0196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39"/>
    <w:rsid w:val="00A0196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39"/>
    <w:rsid w:val="00A0196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39"/>
    <w:rsid w:val="007676D5"/>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next w:val="TableGrid"/>
    <w:uiPriority w:val="39"/>
    <w:rsid w:val="00DA081D"/>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
    <w:name w:val="Table Grid105"/>
    <w:basedOn w:val="TableNormal"/>
    <w:next w:val="TableGrid"/>
    <w:uiPriority w:val="39"/>
    <w:rsid w:val="005F4737"/>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6">
    <w:name w:val="Table Grid106"/>
    <w:basedOn w:val="TableNormal"/>
    <w:next w:val="TableGrid"/>
    <w:uiPriority w:val="39"/>
    <w:rsid w:val="00E72AE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
    <w:name w:val="Table Grid107"/>
    <w:basedOn w:val="TableNormal"/>
    <w:next w:val="TableGrid"/>
    <w:uiPriority w:val="39"/>
    <w:rsid w:val="00E72AE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8">
    <w:name w:val="Table Grid108"/>
    <w:basedOn w:val="TableNormal"/>
    <w:next w:val="TableGrid"/>
    <w:uiPriority w:val="39"/>
    <w:rsid w:val="00A33031"/>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9">
    <w:name w:val="Table Grid109"/>
    <w:basedOn w:val="TableNormal"/>
    <w:next w:val="TableGrid"/>
    <w:uiPriority w:val="39"/>
    <w:rsid w:val="001D474F"/>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39"/>
    <w:rsid w:val="001D474F"/>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7C5E85"/>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39"/>
    <w:rsid w:val="00666AEF"/>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39"/>
    <w:rsid w:val="007E68A7"/>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39"/>
    <w:rsid w:val="00414197"/>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39"/>
    <w:rsid w:val="0064772E"/>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39"/>
    <w:rsid w:val="0064772E"/>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39"/>
    <w:rsid w:val="0064772E"/>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uiPriority w:val="39"/>
    <w:rsid w:val="007F31D5"/>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uiPriority w:val="39"/>
    <w:rsid w:val="00CD5ABD"/>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next w:val="TableGrid"/>
    <w:uiPriority w:val="39"/>
    <w:rsid w:val="00306025"/>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39"/>
    <w:rsid w:val="00306025"/>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39"/>
    <w:rsid w:val="00015D13"/>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uiPriority w:val="39"/>
    <w:rsid w:val="00015D13"/>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uiPriority w:val="39"/>
    <w:rsid w:val="00EC0F20"/>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39"/>
    <w:rsid w:val="009F78B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uiPriority w:val="59"/>
    <w:rsid w:val="00EB0A4B"/>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next w:val="TableGrid"/>
    <w:uiPriority w:val="59"/>
    <w:rsid w:val="00EC29D3"/>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next w:val="TableGrid"/>
    <w:uiPriority w:val="39"/>
    <w:rsid w:val="00EF64A5"/>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
    <w:name w:val="Table Grid129"/>
    <w:basedOn w:val="TableNormal"/>
    <w:next w:val="TableGrid"/>
    <w:uiPriority w:val="39"/>
    <w:rsid w:val="00EF64A5"/>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next w:val="TableGrid"/>
    <w:uiPriority w:val="39"/>
    <w:rsid w:val="00EF64A5"/>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39"/>
    <w:rsid w:val="000F215C"/>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next w:val="TableGrid"/>
    <w:uiPriority w:val="39"/>
    <w:rsid w:val="000F215C"/>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next w:val="TableGrid"/>
    <w:uiPriority w:val="39"/>
    <w:rsid w:val="000F215C"/>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next w:val="TableGrid"/>
    <w:uiPriority w:val="39"/>
    <w:rsid w:val="00011805"/>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next w:val="TableGrid"/>
    <w:uiPriority w:val="39"/>
    <w:rsid w:val="009E2239"/>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next w:val="TableGrid"/>
    <w:uiPriority w:val="39"/>
    <w:rsid w:val="00CC7970"/>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xmsonormal">
    <w:name w:val="x_x_msonormal"/>
    <w:basedOn w:val="Normal"/>
    <w:uiPriority w:val="99"/>
    <w:rsid w:val="00795D31"/>
    <w:pPr>
      <w:spacing w:before="100" w:beforeAutospacing="1" w:after="100" w:afterAutospacing="1" w:line="240" w:lineRule="auto"/>
    </w:pPr>
    <w:rPr>
      <w:rFonts w:ascii="Times" w:hAnsi="Times"/>
      <w:kern w:val="0"/>
      <w:sz w:val="20"/>
      <w:szCs w:val="20"/>
      <w14:ligatures w14:val="none"/>
    </w:rPr>
  </w:style>
  <w:style w:type="table" w:customStyle="1" w:styleId="TableGrid137">
    <w:name w:val="Table Grid137"/>
    <w:basedOn w:val="TableNormal"/>
    <w:next w:val="TableGrid"/>
    <w:uiPriority w:val="59"/>
    <w:rsid w:val="007B5185"/>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next w:val="TableGrid"/>
    <w:uiPriority w:val="59"/>
    <w:rsid w:val="00D64661"/>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
    <w:name w:val="Table Grid139"/>
    <w:basedOn w:val="TableNormal"/>
    <w:next w:val="TableGrid"/>
    <w:uiPriority w:val="59"/>
    <w:rsid w:val="00D64661"/>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next w:val="TableGrid"/>
    <w:uiPriority w:val="39"/>
    <w:rsid w:val="00F40BE9"/>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next w:val="TableGrid"/>
    <w:uiPriority w:val="39"/>
    <w:rsid w:val="0018687F"/>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next w:val="TableGrid"/>
    <w:uiPriority w:val="39"/>
    <w:rsid w:val="0018687F"/>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
    <w:name w:val="Table Grid140"/>
    <w:basedOn w:val="TableNormal"/>
    <w:next w:val="TableGrid"/>
    <w:uiPriority w:val="39"/>
    <w:rsid w:val="005C51D0"/>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39"/>
    <w:rsid w:val="005C51D0"/>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
    <w:name w:val="Table Grid333"/>
    <w:basedOn w:val="TableNormal"/>
    <w:next w:val="TableGrid"/>
    <w:uiPriority w:val="39"/>
    <w:rsid w:val="005C51D0"/>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39"/>
    <w:rsid w:val="005C51D0"/>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uiPriority w:val="39"/>
    <w:rsid w:val="005C51D0"/>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next w:val="TableGrid"/>
    <w:uiPriority w:val="39"/>
    <w:rsid w:val="005C51D0"/>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
    <w:name w:val="Table Grid145"/>
    <w:basedOn w:val="TableNormal"/>
    <w:next w:val="TableGrid"/>
    <w:uiPriority w:val="39"/>
    <w:rsid w:val="005C51D0"/>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next w:val="TableGrid"/>
    <w:uiPriority w:val="39"/>
    <w:rsid w:val="005C51D0"/>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
    <w:name w:val="Table Grid147"/>
    <w:basedOn w:val="TableNormal"/>
    <w:next w:val="TableGrid"/>
    <w:uiPriority w:val="39"/>
    <w:rsid w:val="003B372D"/>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
    <w:name w:val="Table Grid148"/>
    <w:basedOn w:val="TableNormal"/>
    <w:next w:val="TableGrid"/>
    <w:uiPriority w:val="39"/>
    <w:rsid w:val="003B372D"/>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9">
    <w:name w:val="Table Grid149"/>
    <w:basedOn w:val="TableNormal"/>
    <w:next w:val="TableGrid"/>
    <w:uiPriority w:val="39"/>
    <w:rsid w:val="003B372D"/>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next w:val="TableGrid"/>
    <w:uiPriority w:val="39"/>
    <w:rsid w:val="003B372D"/>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39"/>
    <w:rsid w:val="00A378F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next w:val="TableGrid"/>
    <w:uiPriority w:val="39"/>
    <w:rsid w:val="00A378F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next w:val="TableGrid"/>
    <w:uiPriority w:val="39"/>
    <w:rsid w:val="00AF2AF1"/>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
    <w:name w:val="Table Grid154"/>
    <w:basedOn w:val="TableNormal"/>
    <w:next w:val="TableGrid"/>
    <w:uiPriority w:val="39"/>
    <w:rsid w:val="00AF2AF1"/>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
    <w:name w:val="Table Grid155"/>
    <w:basedOn w:val="TableNormal"/>
    <w:next w:val="TableGrid"/>
    <w:uiPriority w:val="39"/>
    <w:rsid w:val="00AF2AF1"/>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
    <w:name w:val="Table Grid156"/>
    <w:basedOn w:val="TableNormal"/>
    <w:next w:val="TableGrid"/>
    <w:uiPriority w:val="39"/>
    <w:rsid w:val="00AF2AF1"/>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7">
    <w:name w:val="Table Grid157"/>
    <w:basedOn w:val="TableNormal"/>
    <w:next w:val="TableGrid"/>
    <w:uiPriority w:val="39"/>
    <w:rsid w:val="00AF2AF1"/>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8">
    <w:name w:val="Table Grid158"/>
    <w:basedOn w:val="TableNormal"/>
    <w:next w:val="TableGrid"/>
    <w:uiPriority w:val="39"/>
    <w:rsid w:val="00AF2AF1"/>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9">
    <w:name w:val="Table Grid159"/>
    <w:basedOn w:val="TableNormal"/>
    <w:next w:val="TableGrid"/>
    <w:uiPriority w:val="39"/>
    <w:rsid w:val="00AF2AF1"/>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0">
    <w:name w:val="Table Grid160"/>
    <w:basedOn w:val="TableNormal"/>
    <w:next w:val="TableGrid"/>
    <w:uiPriority w:val="39"/>
    <w:rsid w:val="00AF2AF1"/>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39"/>
    <w:rsid w:val="001F2C8E"/>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39"/>
    <w:rsid w:val="001F2C8E"/>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1F2C8E"/>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
    <w:name w:val="Table Grid164"/>
    <w:basedOn w:val="TableNormal"/>
    <w:next w:val="TableGrid"/>
    <w:uiPriority w:val="39"/>
    <w:rsid w:val="002C1343"/>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
    <w:name w:val="Table Grid165"/>
    <w:basedOn w:val="TableNormal"/>
    <w:next w:val="TableGrid"/>
    <w:uiPriority w:val="39"/>
    <w:rsid w:val="00E9694C"/>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6">
    <w:name w:val="Table Grid166"/>
    <w:basedOn w:val="TableNormal"/>
    <w:next w:val="TableGrid"/>
    <w:uiPriority w:val="39"/>
    <w:rsid w:val="00E9694C"/>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7">
    <w:name w:val="Table Grid167"/>
    <w:basedOn w:val="TableNormal"/>
    <w:next w:val="TableGrid"/>
    <w:uiPriority w:val="39"/>
    <w:rsid w:val="001163FD"/>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8">
    <w:name w:val="Table Grid168"/>
    <w:basedOn w:val="TableNormal"/>
    <w:next w:val="TableGrid"/>
    <w:uiPriority w:val="39"/>
    <w:rsid w:val="001163FD"/>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9">
    <w:name w:val="Table Grid169"/>
    <w:basedOn w:val="TableNormal"/>
    <w:next w:val="TableGrid"/>
    <w:uiPriority w:val="39"/>
    <w:rsid w:val="001163FD"/>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0">
    <w:name w:val="Table Grid170"/>
    <w:basedOn w:val="TableNormal"/>
    <w:next w:val="TableGrid"/>
    <w:uiPriority w:val="39"/>
    <w:rsid w:val="001163FD"/>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39"/>
    <w:rsid w:val="001163FD"/>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39"/>
    <w:rsid w:val="00C92770"/>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next w:val="TableGrid"/>
    <w:uiPriority w:val="39"/>
    <w:rsid w:val="00C92770"/>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next w:val="TableGrid"/>
    <w:uiPriority w:val="39"/>
    <w:rsid w:val="00A82D85"/>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
    <w:name w:val="Table Grid175"/>
    <w:basedOn w:val="TableNormal"/>
    <w:next w:val="TableGrid"/>
    <w:uiPriority w:val="39"/>
    <w:rsid w:val="009D1B4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next w:val="TableGrid"/>
    <w:uiPriority w:val="39"/>
    <w:rsid w:val="004A4D2F"/>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7">
    <w:name w:val="Table Grid177"/>
    <w:basedOn w:val="TableNormal"/>
    <w:next w:val="TableGrid"/>
    <w:uiPriority w:val="39"/>
    <w:rsid w:val="004A4D2F"/>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8">
    <w:name w:val="Table Grid178"/>
    <w:basedOn w:val="TableNormal"/>
    <w:next w:val="TableGrid"/>
    <w:uiPriority w:val="39"/>
    <w:rsid w:val="004A4D2F"/>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9">
    <w:name w:val="Table Grid179"/>
    <w:basedOn w:val="TableNormal"/>
    <w:next w:val="TableGrid"/>
    <w:uiPriority w:val="39"/>
    <w:rsid w:val="004A4D2F"/>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0">
    <w:name w:val="Table Grid180"/>
    <w:basedOn w:val="TableNormal"/>
    <w:next w:val="TableGrid"/>
    <w:uiPriority w:val="39"/>
    <w:rsid w:val="00E72DC7"/>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39"/>
    <w:rsid w:val="00E72DC7"/>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4E4AA2"/>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next w:val="TableGrid"/>
    <w:uiPriority w:val="39"/>
    <w:rsid w:val="004E4AA2"/>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4">
    <w:name w:val="Table Grid184"/>
    <w:basedOn w:val="TableNormal"/>
    <w:next w:val="TableGrid"/>
    <w:uiPriority w:val="39"/>
    <w:rsid w:val="004E4AA2"/>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5">
    <w:name w:val="Table Grid185"/>
    <w:basedOn w:val="TableNormal"/>
    <w:next w:val="TableGrid"/>
    <w:uiPriority w:val="39"/>
    <w:rsid w:val="00D37D5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6">
    <w:name w:val="Table Grid186"/>
    <w:basedOn w:val="TableNormal"/>
    <w:next w:val="TableGrid"/>
    <w:uiPriority w:val="39"/>
    <w:rsid w:val="00D37D5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7">
    <w:name w:val="Table Grid187"/>
    <w:basedOn w:val="TableNormal"/>
    <w:next w:val="TableGrid"/>
    <w:uiPriority w:val="39"/>
    <w:rsid w:val="00D37D5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8">
    <w:name w:val="Table Grid188"/>
    <w:basedOn w:val="TableNormal"/>
    <w:next w:val="TableGrid"/>
    <w:uiPriority w:val="39"/>
    <w:rsid w:val="00D37D5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next w:val="TableGrid"/>
    <w:uiPriority w:val="39"/>
    <w:rsid w:val="00D37D5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0">
    <w:name w:val="Table Grid190"/>
    <w:basedOn w:val="TableNormal"/>
    <w:next w:val="TableGrid"/>
    <w:uiPriority w:val="39"/>
    <w:rsid w:val="00D37D5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39"/>
    <w:rsid w:val="00D37D5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next w:val="TableGrid"/>
    <w:uiPriority w:val="39"/>
    <w:rsid w:val="00D37D5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3">
    <w:name w:val="Table Grid193"/>
    <w:basedOn w:val="TableNormal"/>
    <w:next w:val="TableGrid"/>
    <w:uiPriority w:val="39"/>
    <w:rsid w:val="00D37D5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4">
    <w:name w:val="Table Grid194"/>
    <w:basedOn w:val="TableNormal"/>
    <w:next w:val="TableGrid"/>
    <w:uiPriority w:val="39"/>
    <w:rsid w:val="00A6213B"/>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5">
    <w:name w:val="Table Grid195"/>
    <w:basedOn w:val="TableNormal"/>
    <w:next w:val="TableGrid"/>
    <w:uiPriority w:val="39"/>
    <w:rsid w:val="00A6213B"/>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6">
    <w:name w:val="Table Grid196"/>
    <w:basedOn w:val="TableNormal"/>
    <w:next w:val="TableGrid"/>
    <w:uiPriority w:val="39"/>
    <w:rsid w:val="00A6213B"/>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7">
    <w:name w:val="Table Grid197"/>
    <w:basedOn w:val="TableNormal"/>
    <w:next w:val="TableGrid"/>
    <w:uiPriority w:val="59"/>
    <w:rsid w:val="00E4432E"/>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8">
    <w:name w:val="Table Grid198"/>
    <w:basedOn w:val="TableNormal"/>
    <w:next w:val="TableGrid"/>
    <w:uiPriority w:val="59"/>
    <w:rsid w:val="00E4432E"/>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9">
    <w:name w:val="Table Grid199"/>
    <w:basedOn w:val="TableNormal"/>
    <w:next w:val="TableGrid"/>
    <w:uiPriority w:val="59"/>
    <w:rsid w:val="00E4432E"/>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2">
    <w:name w:val="Table Grid472"/>
    <w:basedOn w:val="TableNormal"/>
    <w:next w:val="TableGrid"/>
    <w:uiPriority w:val="39"/>
    <w:rsid w:val="00383AF7"/>
    <w:pPr>
      <w:spacing w:after="0" w:line="240" w:lineRule="auto"/>
    </w:pPr>
    <w:rPr>
      <w:rFonts w:ascii="Calibri" w:eastAsia="Tw Cen MT" w:hAnsi="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00">
    <w:name w:val="Table Grid200"/>
    <w:basedOn w:val="TableNormal"/>
    <w:next w:val="TableGrid"/>
    <w:uiPriority w:val="59"/>
    <w:rsid w:val="00383AF7"/>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383AF7"/>
    <w:pPr>
      <w:spacing w:after="0" w:line="240" w:lineRule="auto"/>
    </w:pPr>
    <w:rPr>
      <w:rFonts w:eastAsia="MS Mincho"/>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0">
    <w:name w:val="Table Grid1100"/>
    <w:basedOn w:val="TableNormal"/>
    <w:next w:val="TableGrid"/>
    <w:uiPriority w:val="39"/>
    <w:rsid w:val="00383AF7"/>
    <w:pPr>
      <w:spacing w:after="0" w:line="240" w:lineRule="auto"/>
    </w:pPr>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next w:val="TableGrid"/>
    <w:uiPriority w:val="39"/>
    <w:rsid w:val="00383AF7"/>
    <w:pPr>
      <w:spacing w:after="0" w:line="240" w:lineRule="auto"/>
    </w:pPr>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
    <w:name w:val="Table Grid334"/>
    <w:basedOn w:val="TableNormal"/>
    <w:next w:val="TableGrid"/>
    <w:uiPriority w:val="39"/>
    <w:rsid w:val="00383AF7"/>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uiPriority w:val="39"/>
    <w:rsid w:val="00383AF7"/>
    <w:pPr>
      <w:spacing w:after="0" w:line="240" w:lineRule="auto"/>
    </w:pPr>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8fw58q85d">
    <w:name w:val="mark8fw58q85d"/>
    <w:basedOn w:val="DefaultParagraphFont"/>
    <w:rsid w:val="002765D1"/>
  </w:style>
  <w:style w:type="character" w:customStyle="1" w:styleId="markl6oeen5u3">
    <w:name w:val="markl6oeen5u3"/>
    <w:basedOn w:val="DefaultParagraphFont"/>
    <w:rsid w:val="002765D1"/>
  </w:style>
  <w:style w:type="character" w:customStyle="1" w:styleId="ms-button-flexcontainer">
    <w:name w:val="ms-button-flexcontainer"/>
    <w:basedOn w:val="DefaultParagraphFont"/>
    <w:rsid w:val="002765D1"/>
  </w:style>
  <w:style w:type="character" w:customStyle="1" w:styleId="markvf4oep3kl">
    <w:name w:val="markvf4oep3kl"/>
    <w:basedOn w:val="DefaultParagraphFont"/>
    <w:rsid w:val="00F06D01"/>
  </w:style>
  <w:style w:type="character" w:customStyle="1" w:styleId="markbiz2kvqpa">
    <w:name w:val="markbiz2kvqpa"/>
    <w:basedOn w:val="DefaultParagraphFont"/>
    <w:rsid w:val="00F06D01"/>
  </w:style>
  <w:style w:type="character" w:customStyle="1" w:styleId="apple-converted-space">
    <w:name w:val="apple-converted-space"/>
    <w:basedOn w:val="DefaultParagraphFont"/>
    <w:rsid w:val="00A872C3"/>
  </w:style>
  <w:style w:type="table" w:customStyle="1" w:styleId="TableGrid3331">
    <w:name w:val="Table Grid3331"/>
    <w:basedOn w:val="TableNormal"/>
    <w:uiPriority w:val="39"/>
    <w:rsid w:val="000176F4"/>
    <w:pPr>
      <w:spacing w:after="0" w:line="240" w:lineRule="auto"/>
    </w:pPr>
    <w:rPr>
      <w:rFonts w:ascii="Calibri" w:eastAsia="Tw Cen MT" w:hAnsi="Calibri" w:cs="Calibri"/>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E23897"/>
    <w:pPr>
      <w:spacing w:after="0" w:line="240" w:lineRule="auto"/>
    </w:pPr>
    <w:rPr>
      <w:rFonts w:ascii="Calibri" w:eastAsia="Calibri" w:hAnsi="Calibri" w:cs="Calibri"/>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1">
    <w:name w:val="Table Grid1651"/>
    <w:basedOn w:val="TableNormal"/>
    <w:next w:val="TableGrid"/>
    <w:uiPriority w:val="39"/>
    <w:rsid w:val="00804042"/>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9717EB"/>
    <w:rPr>
      <w:color w:val="605E5C"/>
      <w:shd w:val="clear" w:color="auto" w:fill="E1DFDD"/>
    </w:rPr>
  </w:style>
  <w:style w:type="table" w:customStyle="1" w:styleId="TableGrid1661">
    <w:name w:val="Table Grid1661"/>
    <w:basedOn w:val="TableNormal"/>
    <w:next w:val="TableGrid"/>
    <w:uiPriority w:val="39"/>
    <w:rsid w:val="000D16AB"/>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next w:val="TableGrid"/>
    <w:uiPriority w:val="39"/>
    <w:rsid w:val="0063114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01">
    <w:name w:val="Table Grid1801"/>
    <w:basedOn w:val="TableNormal"/>
    <w:next w:val="TableGrid"/>
    <w:uiPriority w:val="39"/>
    <w:rsid w:val="00001C67"/>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next w:val="TableGrid"/>
    <w:uiPriority w:val="39"/>
    <w:rsid w:val="00955A87"/>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71">
    <w:name w:val="Table Grid1671"/>
    <w:basedOn w:val="TableNormal"/>
    <w:next w:val="TableGrid"/>
    <w:uiPriority w:val="39"/>
    <w:rsid w:val="003E4501"/>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81">
    <w:name w:val="Table Grid1681"/>
    <w:basedOn w:val="TableNormal"/>
    <w:next w:val="TableGrid"/>
    <w:uiPriority w:val="39"/>
    <w:rsid w:val="005C5FDA"/>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51">
    <w:name w:val="Colorful Grid - Accent 51"/>
    <w:basedOn w:val="TableNormal"/>
    <w:next w:val="ColorfulGrid-Accent5"/>
    <w:uiPriority w:val="45"/>
    <w:semiHidden/>
    <w:unhideWhenUsed/>
    <w:rsid w:val="005C5FDA"/>
    <w:pPr>
      <w:spacing w:after="0" w:line="240" w:lineRule="auto"/>
    </w:pPr>
    <w:rPr>
      <w:color w:val="000000"/>
    </w:rPr>
    <w:tblPr>
      <w:tblStyleRowBandSize w:val="1"/>
      <w:tblStyleColBandSize w:val="1"/>
      <w:tblBorders>
        <w:insideH w:val="single" w:sz="4" w:space="0" w:color="FFFFFF"/>
      </w:tblBorders>
    </w:tblPr>
    <w:tcPr>
      <w:shd w:val="clear" w:color="auto" w:fill="DAF0F3"/>
    </w:tcPr>
    <w:tblStylePr w:type="firstRow">
      <w:rPr>
        <w:b/>
        <w:bCs/>
      </w:rPr>
      <w:tblPr/>
      <w:tcPr>
        <w:shd w:val="clear" w:color="auto" w:fill="B6E1E7"/>
      </w:tcPr>
    </w:tblStylePr>
    <w:tblStylePr w:type="lastRow">
      <w:rPr>
        <w:b/>
        <w:bCs/>
        <w:color w:val="000000"/>
      </w:rPr>
      <w:tblPr/>
      <w:tcPr>
        <w:shd w:val="clear" w:color="auto" w:fill="B6E1E7"/>
      </w:tcPr>
    </w:tblStylePr>
    <w:tblStylePr w:type="firstCol">
      <w:rPr>
        <w:color w:val="FFFFFF"/>
      </w:rPr>
      <w:tblPr/>
      <w:tcPr>
        <w:shd w:val="clear" w:color="auto" w:fill="318B98"/>
      </w:tcPr>
    </w:tblStylePr>
    <w:tblStylePr w:type="lastCol">
      <w:rPr>
        <w:color w:val="FFFFFF"/>
      </w:rPr>
      <w:tblPr/>
      <w:tcPr>
        <w:shd w:val="clear" w:color="auto" w:fill="318B98"/>
      </w:tcPr>
    </w:tblStylePr>
    <w:tblStylePr w:type="band1Vert">
      <w:tblPr/>
      <w:tcPr>
        <w:shd w:val="clear" w:color="auto" w:fill="A4DAE1"/>
      </w:tcPr>
    </w:tblStylePr>
    <w:tblStylePr w:type="band1Horz">
      <w:tblPr/>
      <w:tcPr>
        <w:shd w:val="clear" w:color="auto" w:fill="A4DAE1"/>
      </w:tcPr>
    </w:tblStylePr>
  </w:style>
  <w:style w:type="table" w:customStyle="1" w:styleId="ColorfulGrid-Accent61">
    <w:name w:val="Colorful Grid - Accent 61"/>
    <w:basedOn w:val="TableNormal"/>
    <w:next w:val="ColorfulGrid-Accent6"/>
    <w:uiPriority w:val="46"/>
    <w:semiHidden/>
    <w:unhideWhenUsed/>
    <w:rsid w:val="005C5FDA"/>
    <w:pPr>
      <w:spacing w:after="0" w:line="240" w:lineRule="auto"/>
    </w:pPr>
    <w:rPr>
      <w:color w:val="000000"/>
    </w:rPr>
    <w:tblPr>
      <w:tblStyleRowBandSize w:val="1"/>
      <w:tblStyleColBandSize w:val="1"/>
      <w:tblBorders>
        <w:insideH w:val="single" w:sz="4" w:space="0" w:color="FFFFFF"/>
      </w:tblBorders>
    </w:tblPr>
    <w:tcPr>
      <w:shd w:val="clear" w:color="auto" w:fill="C1EDFC"/>
    </w:tcPr>
    <w:tblStylePr w:type="firstRow">
      <w:rPr>
        <w:b/>
        <w:bCs/>
      </w:rPr>
      <w:tblPr/>
      <w:tcPr>
        <w:shd w:val="clear" w:color="auto" w:fill="83DCF8"/>
      </w:tcPr>
    </w:tblStylePr>
    <w:tblStylePr w:type="lastRow">
      <w:rPr>
        <w:b/>
        <w:bCs/>
        <w:color w:val="000000"/>
      </w:rPr>
      <w:tblPr/>
      <w:tcPr>
        <w:shd w:val="clear" w:color="auto" w:fill="83DCF8"/>
      </w:tcPr>
    </w:tblStylePr>
    <w:tblStylePr w:type="firstCol">
      <w:rPr>
        <w:color w:val="FFFFFF"/>
      </w:rPr>
      <w:tblPr/>
      <w:tcPr>
        <w:shd w:val="clear" w:color="auto" w:fill="066684"/>
      </w:tcPr>
    </w:tblStylePr>
    <w:tblStylePr w:type="lastCol">
      <w:rPr>
        <w:color w:val="FFFFFF"/>
      </w:rPr>
      <w:tblPr/>
      <w:tcPr>
        <w:shd w:val="clear" w:color="auto" w:fill="066684"/>
      </w:tcPr>
    </w:tblStylePr>
    <w:tblStylePr w:type="band1Vert">
      <w:tblPr/>
      <w:tcPr>
        <w:shd w:val="clear" w:color="auto" w:fill="65D4F7"/>
      </w:tcPr>
    </w:tblStylePr>
    <w:tblStylePr w:type="band1Horz">
      <w:tblPr/>
      <w:tcPr>
        <w:shd w:val="clear" w:color="auto" w:fill="65D4F7"/>
      </w:tcPr>
    </w:tblStylePr>
  </w:style>
  <w:style w:type="table" w:customStyle="1" w:styleId="TableGrid1711">
    <w:name w:val="Table Grid1711"/>
    <w:basedOn w:val="TableNormal"/>
    <w:next w:val="TableGrid"/>
    <w:uiPriority w:val="39"/>
    <w:rsid w:val="0062505F"/>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1">
    <w:name w:val="Table Grid1731"/>
    <w:basedOn w:val="TableNormal"/>
    <w:next w:val="TableGrid"/>
    <w:uiPriority w:val="39"/>
    <w:rsid w:val="0062505F"/>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
    <w:name w:val="Table Grid1721"/>
    <w:basedOn w:val="TableNormal"/>
    <w:next w:val="TableGrid"/>
    <w:uiPriority w:val="39"/>
    <w:rsid w:val="0062505F"/>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01">
    <w:name w:val="Table Grid1701"/>
    <w:basedOn w:val="TableNormal"/>
    <w:next w:val="TableGrid"/>
    <w:uiPriority w:val="39"/>
    <w:rsid w:val="00B37FD0"/>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91">
    <w:name w:val="Table Grid1691"/>
    <w:basedOn w:val="TableNormal"/>
    <w:next w:val="TableGrid"/>
    <w:uiPriority w:val="39"/>
    <w:rsid w:val="00BC6121"/>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71">
    <w:name w:val="Table Grid1771"/>
    <w:basedOn w:val="TableNormal"/>
    <w:next w:val="TableGrid"/>
    <w:uiPriority w:val="39"/>
    <w:rsid w:val="009434F6"/>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next w:val="TableGrid"/>
    <w:uiPriority w:val="39"/>
    <w:rsid w:val="00A77357"/>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81">
    <w:name w:val="Table Grid1781"/>
    <w:basedOn w:val="TableNormal"/>
    <w:next w:val="TableGrid"/>
    <w:uiPriority w:val="39"/>
    <w:rsid w:val="0097521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91">
    <w:name w:val="Table Grid1791"/>
    <w:basedOn w:val="TableNormal"/>
    <w:next w:val="TableGrid"/>
    <w:uiPriority w:val="39"/>
    <w:rsid w:val="003032B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1">
    <w:name w:val="Table Grid1741"/>
    <w:basedOn w:val="TableNormal"/>
    <w:next w:val="TableGrid"/>
    <w:uiPriority w:val="39"/>
    <w:rsid w:val="002732ED"/>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59"/>
    <w:rsid w:val="007D0FF7"/>
    <w:pPr>
      <w:spacing w:after="0" w:line="240" w:lineRule="auto"/>
    </w:pPr>
    <w:rPr>
      <w:rFonts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
    <w:name w:val="Table Grid1611"/>
    <w:basedOn w:val="TableNormal"/>
    <w:next w:val="TableGrid"/>
    <w:uiPriority w:val="39"/>
    <w:rsid w:val="002316E7"/>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B042B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1">
    <w:name w:val="Table Grid1641"/>
    <w:basedOn w:val="TableNormal"/>
    <w:next w:val="TableGrid"/>
    <w:uiPriority w:val="39"/>
    <w:rsid w:val="00C741EB"/>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1">
    <w:name w:val="Table Grid1561"/>
    <w:basedOn w:val="TableNormal"/>
    <w:next w:val="TableGrid"/>
    <w:uiPriority w:val="39"/>
    <w:rsid w:val="00DF52EA"/>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71">
    <w:name w:val="Table Grid1571"/>
    <w:basedOn w:val="TableNormal"/>
    <w:next w:val="TableGrid"/>
    <w:uiPriority w:val="39"/>
    <w:rsid w:val="009E40A3"/>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81">
    <w:name w:val="Table Grid1581"/>
    <w:basedOn w:val="TableNormal"/>
    <w:next w:val="TableGrid"/>
    <w:uiPriority w:val="39"/>
    <w:rsid w:val="007B53DA"/>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91">
    <w:name w:val="Table Grid1591"/>
    <w:basedOn w:val="TableNormal"/>
    <w:next w:val="TableGrid"/>
    <w:uiPriority w:val="39"/>
    <w:rsid w:val="007B53DA"/>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01">
    <w:name w:val="Table Grid1601"/>
    <w:basedOn w:val="TableNormal"/>
    <w:next w:val="TableGrid"/>
    <w:uiPriority w:val="39"/>
    <w:rsid w:val="007B53DA"/>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
    <w:name w:val="Table Grid1531"/>
    <w:basedOn w:val="TableNormal"/>
    <w:next w:val="TableGrid"/>
    <w:uiPriority w:val="39"/>
    <w:rsid w:val="00DA2A9C"/>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1">
    <w:name w:val="Table Grid1541"/>
    <w:basedOn w:val="TableNormal"/>
    <w:next w:val="TableGrid"/>
    <w:uiPriority w:val="39"/>
    <w:rsid w:val="00C54849"/>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1">
    <w:name w:val="Table Grid1551"/>
    <w:basedOn w:val="TableNormal"/>
    <w:next w:val="TableGrid"/>
    <w:uiPriority w:val="39"/>
    <w:rsid w:val="00AB26D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52">
    <w:name w:val="Table Grid1852"/>
    <w:basedOn w:val="TableNormal"/>
    <w:next w:val="TableGrid"/>
    <w:uiPriority w:val="39"/>
    <w:rsid w:val="0080231B"/>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62">
    <w:name w:val="Table Grid1862"/>
    <w:basedOn w:val="TableNormal"/>
    <w:next w:val="TableGrid"/>
    <w:uiPriority w:val="39"/>
    <w:rsid w:val="002273D3"/>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3">
    <w:name w:val="Table Grid1913"/>
    <w:basedOn w:val="TableNormal"/>
    <w:next w:val="TableGrid"/>
    <w:uiPriority w:val="39"/>
    <w:rsid w:val="002273D3"/>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82">
    <w:name w:val="Table Grid1882"/>
    <w:basedOn w:val="TableNormal"/>
    <w:next w:val="TableGrid"/>
    <w:uiPriority w:val="39"/>
    <w:rsid w:val="002273D3"/>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2">
    <w:name w:val="Table Grid1892"/>
    <w:basedOn w:val="TableNormal"/>
    <w:next w:val="TableGrid"/>
    <w:uiPriority w:val="39"/>
    <w:rsid w:val="002273D3"/>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02">
    <w:name w:val="Table Grid1902"/>
    <w:basedOn w:val="TableNormal"/>
    <w:next w:val="TableGrid"/>
    <w:uiPriority w:val="39"/>
    <w:rsid w:val="00356F71"/>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2">
    <w:name w:val="Table Grid1922"/>
    <w:basedOn w:val="TableNormal"/>
    <w:next w:val="TableGrid"/>
    <w:uiPriority w:val="39"/>
    <w:rsid w:val="00356F71"/>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32">
    <w:name w:val="Table Grid1932"/>
    <w:basedOn w:val="TableNormal"/>
    <w:next w:val="TableGrid"/>
    <w:uiPriority w:val="39"/>
    <w:rsid w:val="00904523"/>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62">
    <w:name w:val="Table Grid1962"/>
    <w:basedOn w:val="TableNormal"/>
    <w:next w:val="TableGrid"/>
    <w:uiPriority w:val="39"/>
    <w:rsid w:val="00EE3A79"/>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42">
    <w:name w:val="Table Grid1942"/>
    <w:basedOn w:val="TableNormal"/>
    <w:next w:val="TableGrid"/>
    <w:uiPriority w:val="39"/>
    <w:rsid w:val="00EE3A79"/>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52">
    <w:name w:val="Table Grid1952"/>
    <w:basedOn w:val="TableNormal"/>
    <w:next w:val="TableGrid"/>
    <w:uiPriority w:val="39"/>
    <w:rsid w:val="00EE3A79"/>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2">
    <w:name w:val="Table Grid402"/>
    <w:basedOn w:val="TableNormal"/>
    <w:next w:val="TableGrid"/>
    <w:uiPriority w:val="39"/>
    <w:rsid w:val="00C656BE"/>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2">
    <w:name w:val="Table Grid4712"/>
    <w:basedOn w:val="TableNormal"/>
    <w:next w:val="TableGrid"/>
    <w:uiPriority w:val="39"/>
    <w:rsid w:val="00C274E5"/>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2">
    <w:name w:val="Table Grid1452"/>
    <w:basedOn w:val="TableNormal"/>
    <w:next w:val="TableGrid"/>
    <w:uiPriority w:val="39"/>
    <w:rsid w:val="003B1B85"/>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2">
    <w:name w:val="Table Grid1462"/>
    <w:basedOn w:val="TableNormal"/>
    <w:next w:val="TableGrid"/>
    <w:uiPriority w:val="39"/>
    <w:rsid w:val="00F01CE7"/>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2">
    <w:name w:val="Table Grid3312"/>
    <w:basedOn w:val="TableNormal"/>
    <w:next w:val="TableGrid"/>
    <w:uiPriority w:val="39"/>
    <w:rsid w:val="00342409"/>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2">
    <w:name w:val="Table Grid3102"/>
    <w:basedOn w:val="TableNormal"/>
    <w:next w:val="TableGrid"/>
    <w:uiPriority w:val="39"/>
    <w:rsid w:val="00342409"/>
    <w:pPr>
      <w:spacing w:after="0" w:line="240" w:lineRule="auto"/>
    </w:pPr>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2">
    <w:name w:val="Table Grid3342"/>
    <w:basedOn w:val="TableNormal"/>
    <w:next w:val="TableGrid"/>
    <w:uiPriority w:val="39"/>
    <w:rsid w:val="0073155E"/>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6">
    <w:name w:val="Table Grid336"/>
    <w:basedOn w:val="TableNormal"/>
    <w:next w:val="TableGrid"/>
    <w:uiPriority w:val="39"/>
    <w:rsid w:val="00AA6619"/>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2">
    <w:name w:val="Table Grid2102"/>
    <w:basedOn w:val="TableNormal"/>
    <w:next w:val="TableGrid"/>
    <w:uiPriority w:val="39"/>
    <w:rsid w:val="00315208"/>
    <w:pPr>
      <w:spacing w:after="0" w:line="240" w:lineRule="auto"/>
    </w:pPr>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2">
    <w:name w:val="Table Grid3322"/>
    <w:basedOn w:val="TableNormal"/>
    <w:next w:val="TableGrid"/>
    <w:uiPriority w:val="39"/>
    <w:rsid w:val="00DE2AA1"/>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71">
    <w:name w:val="Table Grid1971"/>
    <w:basedOn w:val="TableNormal"/>
    <w:next w:val="TableGrid"/>
    <w:uiPriority w:val="59"/>
    <w:rsid w:val="006236D7"/>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91">
    <w:name w:val="Table Grid1991"/>
    <w:basedOn w:val="TableNormal"/>
    <w:next w:val="TableGrid"/>
    <w:uiPriority w:val="59"/>
    <w:rsid w:val="00C90C0A"/>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21">
    <w:name w:val="Table Grid4721"/>
    <w:basedOn w:val="TableNormal"/>
    <w:next w:val="TableGrid"/>
    <w:uiPriority w:val="39"/>
    <w:rsid w:val="009E5AE0"/>
    <w:pPr>
      <w:spacing w:after="0" w:line="240" w:lineRule="auto"/>
    </w:pPr>
    <w:rPr>
      <w:rFonts w:ascii="Calibri" w:eastAsia="Tw Cen MT" w:hAnsi="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01">
    <w:name w:val="Table Grid2001"/>
    <w:basedOn w:val="TableNormal"/>
    <w:next w:val="TableGrid"/>
    <w:uiPriority w:val="59"/>
    <w:rsid w:val="00946394"/>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1">
    <w:name w:val="Table Grid1751"/>
    <w:basedOn w:val="TableNormal"/>
    <w:next w:val="TableGrid"/>
    <w:uiPriority w:val="39"/>
    <w:rsid w:val="00E65A23"/>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
    <w:name w:val="Table Grid16111"/>
    <w:basedOn w:val="TableNormal"/>
    <w:next w:val="TableGrid"/>
    <w:uiPriority w:val="39"/>
    <w:rsid w:val="00E65A23"/>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41">
    <w:name w:val="Table Grid2041"/>
    <w:basedOn w:val="TableNormal"/>
    <w:next w:val="TableGrid"/>
    <w:uiPriority w:val="39"/>
    <w:rsid w:val="00E65A23"/>
    <w:pPr>
      <w:spacing w:after="0" w:line="240" w:lineRule="auto"/>
    </w:pPr>
    <w:rPr>
      <w:rFonts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711">
    <w:name w:val="Table Grid15711"/>
    <w:basedOn w:val="TableNormal"/>
    <w:next w:val="TableGrid"/>
    <w:uiPriority w:val="39"/>
    <w:rsid w:val="00B005DC"/>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811">
    <w:name w:val="Table Grid15811"/>
    <w:basedOn w:val="TableNormal"/>
    <w:next w:val="TableGrid"/>
    <w:uiPriority w:val="39"/>
    <w:rsid w:val="00B005DC"/>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011">
    <w:name w:val="Table Grid16011"/>
    <w:basedOn w:val="TableNormal"/>
    <w:next w:val="TableGrid"/>
    <w:uiPriority w:val="39"/>
    <w:rsid w:val="001300C0"/>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72">
    <w:name w:val="Table Grid1872"/>
    <w:basedOn w:val="TableNormal"/>
    <w:next w:val="TableGrid"/>
    <w:uiPriority w:val="39"/>
    <w:rsid w:val="007D2670"/>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02">
    <w:name w:val="Table Grid11002"/>
    <w:basedOn w:val="TableNormal"/>
    <w:next w:val="TableGrid"/>
    <w:uiPriority w:val="39"/>
    <w:rsid w:val="0099793F"/>
    <w:pPr>
      <w:spacing w:after="0" w:line="240" w:lineRule="auto"/>
    </w:pPr>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811">
    <w:name w:val="Table Grid19811"/>
    <w:basedOn w:val="TableNormal"/>
    <w:next w:val="TableGrid"/>
    <w:uiPriority w:val="59"/>
    <w:rsid w:val="006557EC"/>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
    <w:name w:val="Table Grid Light11"/>
    <w:basedOn w:val="TableNormal"/>
    <w:uiPriority w:val="40"/>
    <w:rsid w:val="00E65768"/>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olorfulGrid1">
    <w:name w:val="Colorful Grid1"/>
    <w:basedOn w:val="TableNormal"/>
    <w:next w:val="ColorfulGrid"/>
    <w:uiPriority w:val="40"/>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1">
    <w:name w:val="Colorful Grid - Accent 11"/>
    <w:basedOn w:val="TableNormal"/>
    <w:next w:val="ColorfulGrid-Accent1"/>
    <w:uiPriority w:val="41"/>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DAEFD3"/>
    </w:tcPr>
    <w:tblStylePr w:type="firstRow">
      <w:rPr>
        <w:b/>
        <w:bCs/>
      </w:rPr>
      <w:tblPr/>
      <w:tcPr>
        <w:shd w:val="clear" w:color="auto" w:fill="B7DFA8"/>
      </w:tcPr>
    </w:tblStylePr>
    <w:tblStylePr w:type="lastRow">
      <w:rPr>
        <w:b/>
        <w:bCs/>
        <w:color w:val="000000"/>
      </w:rPr>
      <w:tblPr/>
      <w:tcPr>
        <w:shd w:val="clear" w:color="auto" w:fill="B7DFA8"/>
      </w:tcPr>
    </w:tblStylePr>
    <w:tblStylePr w:type="firstCol">
      <w:rPr>
        <w:color w:val="FFFFFF"/>
      </w:rPr>
      <w:tblPr/>
      <w:tcPr>
        <w:shd w:val="clear" w:color="auto" w:fill="3E762A"/>
      </w:tcPr>
    </w:tblStylePr>
    <w:tblStylePr w:type="lastCol">
      <w:rPr>
        <w:color w:val="FFFFFF"/>
      </w:rPr>
      <w:tblPr/>
      <w:tcPr>
        <w:shd w:val="clear" w:color="auto" w:fill="3E762A"/>
      </w:tcPr>
    </w:tblStylePr>
    <w:tblStylePr w:type="band1Vert">
      <w:tblPr/>
      <w:tcPr>
        <w:shd w:val="clear" w:color="auto" w:fill="A5D893"/>
      </w:tcPr>
    </w:tblStylePr>
    <w:tblStylePr w:type="band1Horz">
      <w:tblPr/>
      <w:tcPr>
        <w:shd w:val="clear" w:color="auto" w:fill="A5D893"/>
      </w:tcPr>
    </w:tblStylePr>
  </w:style>
  <w:style w:type="table" w:customStyle="1" w:styleId="ColorfulGrid-Accent21">
    <w:name w:val="Colorful Grid - Accent 21"/>
    <w:basedOn w:val="TableNormal"/>
    <w:next w:val="ColorfulGrid-Accent2"/>
    <w:uiPriority w:val="42"/>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E8F3D3"/>
    </w:tcPr>
    <w:tblStylePr w:type="firstRow">
      <w:rPr>
        <w:b/>
        <w:bCs/>
      </w:rPr>
      <w:tblPr/>
      <w:tcPr>
        <w:shd w:val="clear" w:color="auto" w:fill="D1E7A8"/>
      </w:tcPr>
    </w:tblStylePr>
    <w:tblStylePr w:type="lastRow">
      <w:rPr>
        <w:b/>
        <w:bCs/>
        <w:color w:val="000000"/>
      </w:rPr>
      <w:tblPr/>
      <w:tcPr>
        <w:shd w:val="clear" w:color="auto" w:fill="D1E7A8"/>
      </w:tcPr>
    </w:tblStylePr>
    <w:tblStylePr w:type="firstCol">
      <w:rPr>
        <w:color w:val="FFFFFF"/>
      </w:rPr>
      <w:tblPr/>
      <w:tcPr>
        <w:shd w:val="clear" w:color="auto" w:fill="668926"/>
      </w:tcPr>
    </w:tblStylePr>
    <w:tblStylePr w:type="lastCol">
      <w:rPr>
        <w:color w:val="FFFFFF"/>
      </w:rPr>
      <w:tblPr/>
      <w:tcPr>
        <w:shd w:val="clear" w:color="auto" w:fill="668926"/>
      </w:tcPr>
    </w:tblStylePr>
    <w:tblStylePr w:type="band1Vert">
      <w:tblPr/>
      <w:tcPr>
        <w:shd w:val="clear" w:color="auto" w:fill="C6E193"/>
      </w:tcPr>
    </w:tblStylePr>
    <w:tblStylePr w:type="band1Horz">
      <w:tblPr/>
      <w:tcPr>
        <w:shd w:val="clear" w:color="auto" w:fill="C6E193"/>
      </w:tcPr>
    </w:tblStylePr>
  </w:style>
  <w:style w:type="table" w:customStyle="1" w:styleId="ColorfulGrid-Accent31">
    <w:name w:val="Colorful Grid - Accent 31"/>
    <w:basedOn w:val="TableNormal"/>
    <w:next w:val="ColorfulGrid-Accent3"/>
    <w:uiPriority w:val="43"/>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F2F5D7"/>
    </w:tcPr>
    <w:tblStylePr w:type="firstRow">
      <w:rPr>
        <w:b/>
        <w:bCs/>
      </w:rPr>
      <w:tblPr/>
      <w:tcPr>
        <w:shd w:val="clear" w:color="auto" w:fill="E5EBB0"/>
      </w:tcPr>
    </w:tblStylePr>
    <w:tblStylePr w:type="lastRow">
      <w:rPr>
        <w:b/>
        <w:bCs/>
        <w:color w:val="000000"/>
      </w:rPr>
      <w:tblPr/>
      <w:tcPr>
        <w:shd w:val="clear" w:color="auto" w:fill="E5EBB0"/>
      </w:tcPr>
    </w:tblStylePr>
    <w:tblStylePr w:type="firstCol">
      <w:rPr>
        <w:color w:val="FFFFFF"/>
      </w:rPr>
      <w:tblPr/>
      <w:tcPr>
        <w:shd w:val="clear" w:color="auto" w:fill="939F27"/>
      </w:tcPr>
    </w:tblStylePr>
    <w:tblStylePr w:type="lastCol">
      <w:rPr>
        <w:color w:val="FFFFFF"/>
      </w:rPr>
      <w:tblPr/>
      <w:tcPr>
        <w:shd w:val="clear" w:color="auto" w:fill="939F27"/>
      </w:tcPr>
    </w:tblStylePr>
    <w:tblStylePr w:type="band1Vert">
      <w:tblPr/>
      <w:tcPr>
        <w:shd w:val="clear" w:color="auto" w:fill="DFE79C"/>
      </w:tcPr>
    </w:tblStylePr>
    <w:tblStylePr w:type="band1Horz">
      <w:tblPr/>
      <w:tcPr>
        <w:shd w:val="clear" w:color="auto" w:fill="DFE79C"/>
      </w:tcPr>
    </w:tblStylePr>
  </w:style>
  <w:style w:type="table" w:customStyle="1" w:styleId="ColorfulGrid-Accent41">
    <w:name w:val="Colorful Grid - Accent 41"/>
    <w:basedOn w:val="TableNormal"/>
    <w:next w:val="ColorfulGrid-Accent4"/>
    <w:uiPriority w:val="44"/>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B8FEEE"/>
    </w:tcPr>
    <w:tblStylePr w:type="firstRow">
      <w:rPr>
        <w:b/>
        <w:bCs/>
      </w:rPr>
      <w:tblPr/>
      <w:tcPr>
        <w:shd w:val="clear" w:color="auto" w:fill="71FDDE"/>
      </w:tcPr>
    </w:tblStylePr>
    <w:tblStylePr w:type="lastRow">
      <w:rPr>
        <w:b/>
        <w:bCs/>
        <w:color w:val="000000"/>
      </w:rPr>
      <w:tblPr/>
      <w:tcPr>
        <w:shd w:val="clear" w:color="auto" w:fill="71FDDE"/>
      </w:tcPr>
    </w:tblStylePr>
    <w:tblStylePr w:type="firstCol">
      <w:rPr>
        <w:color w:val="FFFFFF"/>
      </w:rPr>
      <w:tblPr/>
      <w:tcPr>
        <w:shd w:val="clear" w:color="auto" w:fill="017057"/>
      </w:tcPr>
    </w:tblStylePr>
    <w:tblStylePr w:type="lastCol">
      <w:rPr>
        <w:color w:val="FFFFFF"/>
      </w:rPr>
      <w:tblPr/>
      <w:tcPr>
        <w:shd w:val="clear" w:color="auto" w:fill="017057"/>
      </w:tcPr>
    </w:tblStylePr>
    <w:tblStylePr w:type="band1Vert">
      <w:tblPr/>
      <w:tcPr>
        <w:shd w:val="clear" w:color="auto" w:fill="4FFCD6"/>
      </w:tcPr>
    </w:tblStylePr>
    <w:tblStylePr w:type="band1Horz">
      <w:tblPr/>
      <w:tcPr>
        <w:shd w:val="clear" w:color="auto" w:fill="4FFCD6"/>
      </w:tcPr>
    </w:tblStylePr>
  </w:style>
  <w:style w:type="table" w:customStyle="1" w:styleId="ColorfulList1">
    <w:name w:val="Colorful List1"/>
    <w:basedOn w:val="TableNormal"/>
    <w:next w:val="ColorfulList"/>
    <w:uiPriority w:val="40"/>
    <w:semiHidden/>
    <w:unhideWhenUsed/>
    <w:rsid w:val="00E65768"/>
    <w:pPr>
      <w:spacing w:after="0" w:line="240" w:lineRule="auto"/>
    </w:pPr>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6E9329"/>
      </w:tcPr>
    </w:tblStylePr>
    <w:tblStylePr w:type="lastRow">
      <w:rPr>
        <w:b/>
        <w:bCs/>
        <w:color w:val="6E9329"/>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1">
    <w:name w:val="Colorful List - Accent 11"/>
    <w:basedOn w:val="TableNormal"/>
    <w:next w:val="ColorfulList-Accent1"/>
    <w:uiPriority w:val="41"/>
    <w:semiHidden/>
    <w:unhideWhenUsed/>
    <w:rsid w:val="00E65768"/>
    <w:pPr>
      <w:spacing w:after="0" w:line="240" w:lineRule="auto"/>
    </w:pPr>
    <w:rPr>
      <w:color w:val="000000"/>
    </w:rPr>
    <w:tblPr>
      <w:tblStyleRowBandSize w:val="1"/>
      <w:tblStyleColBandSize w:val="1"/>
    </w:tblPr>
    <w:tcPr>
      <w:shd w:val="clear" w:color="auto" w:fill="EDF7E9"/>
    </w:tcPr>
    <w:tblStylePr w:type="firstRow">
      <w:rPr>
        <w:b/>
        <w:bCs/>
        <w:color w:val="FFFFFF"/>
      </w:rPr>
      <w:tblPr/>
      <w:tcPr>
        <w:tcBorders>
          <w:bottom w:val="single" w:sz="12" w:space="0" w:color="FFFFFF"/>
        </w:tcBorders>
        <w:shd w:val="clear" w:color="auto" w:fill="6E9329"/>
      </w:tcPr>
    </w:tblStylePr>
    <w:tblStylePr w:type="lastRow">
      <w:rPr>
        <w:b/>
        <w:bCs/>
        <w:color w:val="6E9329"/>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BC9"/>
      </w:tcPr>
    </w:tblStylePr>
    <w:tblStylePr w:type="band1Horz">
      <w:tblPr/>
      <w:tcPr>
        <w:shd w:val="clear" w:color="auto" w:fill="DAEFD3"/>
      </w:tcPr>
    </w:tblStylePr>
  </w:style>
  <w:style w:type="table" w:customStyle="1" w:styleId="ColorfulList-Accent21">
    <w:name w:val="Colorful List - Accent 21"/>
    <w:basedOn w:val="TableNormal"/>
    <w:next w:val="ColorfulList-Accent2"/>
    <w:uiPriority w:val="42"/>
    <w:semiHidden/>
    <w:unhideWhenUsed/>
    <w:rsid w:val="00E65768"/>
    <w:pPr>
      <w:spacing w:after="0" w:line="240" w:lineRule="auto"/>
    </w:pPr>
    <w:rPr>
      <w:color w:val="000000"/>
    </w:rPr>
    <w:tblPr>
      <w:tblStyleRowBandSize w:val="1"/>
      <w:tblStyleColBandSize w:val="1"/>
    </w:tblPr>
    <w:tcPr>
      <w:shd w:val="clear" w:color="auto" w:fill="F3F9E9"/>
    </w:tcPr>
    <w:tblStylePr w:type="firstRow">
      <w:rPr>
        <w:b/>
        <w:bCs/>
        <w:color w:val="FFFFFF"/>
      </w:rPr>
      <w:tblPr/>
      <w:tcPr>
        <w:tcBorders>
          <w:bottom w:val="single" w:sz="12" w:space="0" w:color="FFFFFF"/>
        </w:tcBorders>
        <w:shd w:val="clear" w:color="auto" w:fill="6E9329"/>
      </w:tcPr>
    </w:tblStylePr>
    <w:tblStylePr w:type="lastRow">
      <w:rPr>
        <w:b/>
        <w:bCs/>
        <w:color w:val="6E9329"/>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2F0C9"/>
      </w:tcPr>
    </w:tblStylePr>
    <w:tblStylePr w:type="band1Horz">
      <w:tblPr/>
      <w:tcPr>
        <w:shd w:val="clear" w:color="auto" w:fill="E8F3D3"/>
      </w:tcPr>
    </w:tblStylePr>
  </w:style>
  <w:style w:type="table" w:customStyle="1" w:styleId="ColorfulList-Accent31">
    <w:name w:val="Colorful List - Accent 31"/>
    <w:basedOn w:val="TableNormal"/>
    <w:next w:val="ColorfulList-Accent3"/>
    <w:uiPriority w:val="43"/>
    <w:semiHidden/>
    <w:unhideWhenUsed/>
    <w:rsid w:val="00E65768"/>
    <w:pPr>
      <w:spacing w:after="0" w:line="240" w:lineRule="auto"/>
    </w:pPr>
    <w:rPr>
      <w:color w:val="000000"/>
    </w:rPr>
    <w:tblPr>
      <w:tblStyleRowBandSize w:val="1"/>
      <w:tblStyleColBandSize w:val="1"/>
    </w:tblPr>
    <w:tcPr>
      <w:shd w:val="clear" w:color="auto" w:fill="F8FAEB"/>
    </w:tcPr>
    <w:tblStylePr w:type="firstRow">
      <w:rPr>
        <w:b/>
        <w:bCs/>
        <w:color w:val="FFFFFF"/>
      </w:rPr>
      <w:tblPr/>
      <w:tcPr>
        <w:tcBorders>
          <w:bottom w:val="single" w:sz="12" w:space="0" w:color="FFFFFF"/>
        </w:tcBorders>
        <w:shd w:val="clear" w:color="auto" w:fill="01775D"/>
      </w:tcPr>
    </w:tblStylePr>
    <w:tblStylePr w:type="lastRow">
      <w:rPr>
        <w:b/>
        <w:bCs/>
        <w:color w:val="01775D"/>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F3CE"/>
      </w:tcPr>
    </w:tblStylePr>
    <w:tblStylePr w:type="band1Horz">
      <w:tblPr/>
      <w:tcPr>
        <w:shd w:val="clear" w:color="auto" w:fill="F2F5D7"/>
      </w:tcPr>
    </w:tblStylePr>
  </w:style>
  <w:style w:type="table" w:customStyle="1" w:styleId="ColorfulList-Accent41">
    <w:name w:val="Colorful List - Accent 41"/>
    <w:basedOn w:val="TableNormal"/>
    <w:next w:val="ColorfulList-Accent4"/>
    <w:uiPriority w:val="44"/>
    <w:semiHidden/>
    <w:unhideWhenUsed/>
    <w:rsid w:val="00E65768"/>
    <w:pPr>
      <w:spacing w:after="0" w:line="240" w:lineRule="auto"/>
    </w:pPr>
    <w:rPr>
      <w:color w:val="000000"/>
    </w:rPr>
    <w:tblPr>
      <w:tblStyleRowBandSize w:val="1"/>
      <w:tblStyleColBandSize w:val="1"/>
    </w:tblPr>
    <w:tcPr>
      <w:shd w:val="clear" w:color="auto" w:fill="DCFEF7"/>
    </w:tcPr>
    <w:tblStylePr w:type="firstRow">
      <w:rPr>
        <w:b/>
        <w:bCs/>
        <w:color w:val="FFFFFF"/>
      </w:rPr>
      <w:tblPr/>
      <w:tcPr>
        <w:tcBorders>
          <w:bottom w:val="single" w:sz="12" w:space="0" w:color="FFFFFF"/>
        </w:tcBorders>
        <w:shd w:val="clear" w:color="auto" w:fill="9DAA29"/>
      </w:tcPr>
    </w:tblStylePr>
    <w:tblStylePr w:type="lastRow">
      <w:rPr>
        <w:b/>
        <w:bCs/>
        <w:color w:val="9DAA29"/>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7FDEA"/>
      </w:tcPr>
    </w:tblStylePr>
    <w:tblStylePr w:type="band1Horz">
      <w:tblPr/>
      <w:tcPr>
        <w:shd w:val="clear" w:color="auto" w:fill="B8FEEE"/>
      </w:tcPr>
    </w:tblStylePr>
  </w:style>
  <w:style w:type="table" w:customStyle="1" w:styleId="ColorfulList-Accent51">
    <w:name w:val="Colorful List - Accent 51"/>
    <w:basedOn w:val="TableNormal"/>
    <w:next w:val="ColorfulList-Accent5"/>
    <w:uiPriority w:val="45"/>
    <w:semiHidden/>
    <w:unhideWhenUsed/>
    <w:rsid w:val="00E65768"/>
    <w:pPr>
      <w:spacing w:after="0" w:line="240" w:lineRule="auto"/>
    </w:pPr>
    <w:rPr>
      <w:color w:val="000000"/>
    </w:rPr>
    <w:tblPr>
      <w:tblStyleRowBandSize w:val="1"/>
      <w:tblStyleColBandSize w:val="1"/>
    </w:tblPr>
    <w:tcPr>
      <w:shd w:val="clear" w:color="auto" w:fill="EDF7F9"/>
    </w:tcPr>
    <w:tblStylePr w:type="firstRow">
      <w:rPr>
        <w:b/>
        <w:bCs/>
        <w:color w:val="FFFFFF"/>
      </w:rPr>
      <w:tblPr/>
      <w:tcPr>
        <w:tcBorders>
          <w:bottom w:val="single" w:sz="12" w:space="0" w:color="FFFFFF"/>
        </w:tcBorders>
        <w:shd w:val="clear" w:color="auto" w:fill="076D8D"/>
      </w:tcPr>
    </w:tblStylePr>
    <w:tblStylePr w:type="lastRow">
      <w:rPr>
        <w:b/>
        <w:bCs/>
        <w:color w:val="076D8D"/>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CF0"/>
      </w:tcPr>
    </w:tblStylePr>
    <w:tblStylePr w:type="band1Horz">
      <w:tblPr/>
      <w:tcPr>
        <w:shd w:val="clear" w:color="auto" w:fill="DAF0F3"/>
      </w:tcPr>
    </w:tblStylePr>
  </w:style>
  <w:style w:type="table" w:customStyle="1" w:styleId="ColorfulList-Accent61">
    <w:name w:val="Colorful List - Accent 61"/>
    <w:basedOn w:val="TableNormal"/>
    <w:next w:val="ColorfulList-Accent6"/>
    <w:uiPriority w:val="46"/>
    <w:semiHidden/>
    <w:unhideWhenUsed/>
    <w:rsid w:val="00E65768"/>
    <w:pPr>
      <w:spacing w:after="0" w:line="240" w:lineRule="auto"/>
    </w:pPr>
    <w:rPr>
      <w:color w:val="000000"/>
    </w:rPr>
    <w:tblPr>
      <w:tblStyleRowBandSize w:val="1"/>
      <w:tblStyleColBandSize w:val="1"/>
    </w:tblPr>
    <w:tcPr>
      <w:shd w:val="clear" w:color="auto" w:fill="E0F6FD"/>
    </w:tcPr>
    <w:tblStylePr w:type="firstRow">
      <w:rPr>
        <w:b/>
        <w:bCs/>
        <w:color w:val="FFFFFF"/>
      </w:rPr>
      <w:tblPr/>
      <w:tcPr>
        <w:tcBorders>
          <w:bottom w:val="single" w:sz="12" w:space="0" w:color="FFFFFF"/>
        </w:tcBorders>
        <w:shd w:val="clear" w:color="auto" w:fill="3595A2"/>
      </w:tcPr>
    </w:tblStylePr>
    <w:tblStylePr w:type="lastRow">
      <w:rPr>
        <w:b/>
        <w:bCs/>
        <w:color w:val="3595A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2E9FB"/>
      </w:tcPr>
    </w:tblStylePr>
    <w:tblStylePr w:type="band1Horz">
      <w:tblPr/>
      <w:tcPr>
        <w:shd w:val="clear" w:color="auto" w:fill="C1EDFC"/>
      </w:tcPr>
    </w:tblStylePr>
  </w:style>
  <w:style w:type="table" w:customStyle="1" w:styleId="ColorfulShading1">
    <w:name w:val="Colorful Shading1"/>
    <w:basedOn w:val="TableNormal"/>
    <w:next w:val="ColorfulShading"/>
    <w:uiPriority w:val="40"/>
    <w:semiHidden/>
    <w:unhideWhenUsed/>
    <w:rsid w:val="00E65768"/>
    <w:pPr>
      <w:spacing w:after="0" w:line="240" w:lineRule="auto"/>
    </w:pPr>
    <w:rPr>
      <w:color w:val="000000"/>
    </w:rPr>
    <w:tblPr>
      <w:tblStyleRowBandSize w:val="1"/>
      <w:tblStyleColBandSize w:val="1"/>
      <w:tblBorders>
        <w:top w:val="single" w:sz="24" w:space="0" w:color="8AB833"/>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8AB833"/>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1">
    <w:name w:val="Colorful Shading - Accent 11"/>
    <w:basedOn w:val="TableNormal"/>
    <w:next w:val="ColorfulShading-Accent1"/>
    <w:uiPriority w:val="41"/>
    <w:semiHidden/>
    <w:unhideWhenUsed/>
    <w:rsid w:val="00E65768"/>
    <w:pPr>
      <w:spacing w:after="0" w:line="240" w:lineRule="auto"/>
    </w:pPr>
    <w:rPr>
      <w:color w:val="000000"/>
    </w:rPr>
    <w:tblPr>
      <w:tblStyleRowBandSize w:val="1"/>
      <w:tblStyleColBandSize w:val="1"/>
      <w:tblBorders>
        <w:top w:val="single" w:sz="24" w:space="0" w:color="8AB833"/>
        <w:left w:val="single" w:sz="4" w:space="0" w:color="549E39"/>
        <w:bottom w:val="single" w:sz="4" w:space="0" w:color="549E39"/>
        <w:right w:val="single" w:sz="4" w:space="0" w:color="549E39"/>
        <w:insideH w:val="single" w:sz="4" w:space="0" w:color="FFFFFF"/>
        <w:insideV w:val="single" w:sz="4" w:space="0" w:color="FFFFFF"/>
      </w:tblBorders>
    </w:tblPr>
    <w:tcPr>
      <w:shd w:val="clear" w:color="auto" w:fill="EDF7E9"/>
    </w:tcPr>
    <w:tblStylePr w:type="firstRow">
      <w:rPr>
        <w:b/>
        <w:bCs/>
      </w:rPr>
      <w:tblPr/>
      <w:tcPr>
        <w:tcBorders>
          <w:top w:val="nil"/>
          <w:left w:val="nil"/>
          <w:bottom w:val="single" w:sz="24" w:space="0" w:color="8AB833"/>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325E22"/>
      </w:tcPr>
    </w:tblStylePr>
    <w:tblStylePr w:type="firstCol">
      <w:rPr>
        <w:color w:val="FFFFFF"/>
      </w:rPr>
      <w:tblPr/>
      <w:tcPr>
        <w:tcBorders>
          <w:top w:val="nil"/>
          <w:left w:val="nil"/>
          <w:bottom w:val="nil"/>
          <w:right w:val="nil"/>
          <w:insideH w:val="single" w:sz="4" w:space="0" w:color="325E22"/>
          <w:insideV w:val="nil"/>
        </w:tcBorders>
        <w:shd w:val="clear" w:color="auto" w:fill="325E22"/>
      </w:tcPr>
    </w:tblStylePr>
    <w:tblStylePr w:type="lastCol">
      <w:rPr>
        <w:color w:val="FFFFFF"/>
      </w:rPr>
      <w:tblPr/>
      <w:tcPr>
        <w:tcBorders>
          <w:top w:val="nil"/>
          <w:left w:val="nil"/>
          <w:bottom w:val="nil"/>
          <w:right w:val="nil"/>
          <w:insideH w:val="nil"/>
          <w:insideV w:val="nil"/>
        </w:tcBorders>
        <w:shd w:val="clear" w:color="auto" w:fill="325E22"/>
      </w:tcPr>
    </w:tblStylePr>
    <w:tblStylePr w:type="band1Vert">
      <w:tblPr/>
      <w:tcPr>
        <w:shd w:val="clear" w:color="auto" w:fill="B7DFA8"/>
      </w:tcPr>
    </w:tblStylePr>
    <w:tblStylePr w:type="band1Horz">
      <w:tblPr/>
      <w:tcPr>
        <w:shd w:val="clear" w:color="auto" w:fill="A5D893"/>
      </w:tcPr>
    </w:tblStylePr>
    <w:tblStylePr w:type="neCell">
      <w:rPr>
        <w:color w:val="000000"/>
      </w:rPr>
    </w:tblStylePr>
    <w:tblStylePr w:type="nwCell">
      <w:rPr>
        <w:color w:val="000000"/>
      </w:rPr>
    </w:tblStylePr>
  </w:style>
  <w:style w:type="table" w:customStyle="1" w:styleId="ColorfulShading-Accent21">
    <w:name w:val="Colorful Shading - Accent 21"/>
    <w:basedOn w:val="TableNormal"/>
    <w:next w:val="ColorfulShading-Accent2"/>
    <w:uiPriority w:val="42"/>
    <w:semiHidden/>
    <w:unhideWhenUsed/>
    <w:rsid w:val="00E65768"/>
    <w:pPr>
      <w:spacing w:after="0" w:line="240" w:lineRule="auto"/>
    </w:pPr>
    <w:rPr>
      <w:color w:val="000000"/>
    </w:rPr>
    <w:tblPr>
      <w:tblStyleRowBandSize w:val="1"/>
      <w:tblStyleColBandSize w:val="1"/>
      <w:tblBorders>
        <w:top w:val="single" w:sz="24" w:space="0" w:color="8AB833"/>
        <w:left w:val="single" w:sz="4" w:space="0" w:color="8AB833"/>
        <w:bottom w:val="single" w:sz="4" w:space="0" w:color="8AB833"/>
        <w:right w:val="single" w:sz="4" w:space="0" w:color="8AB833"/>
        <w:insideH w:val="single" w:sz="4" w:space="0" w:color="FFFFFF"/>
        <w:insideV w:val="single" w:sz="4" w:space="0" w:color="FFFFFF"/>
      </w:tblBorders>
    </w:tblPr>
    <w:tcPr>
      <w:shd w:val="clear" w:color="auto" w:fill="F3F9E9"/>
    </w:tcPr>
    <w:tblStylePr w:type="firstRow">
      <w:rPr>
        <w:b/>
        <w:bCs/>
      </w:rPr>
      <w:tblPr/>
      <w:tcPr>
        <w:tcBorders>
          <w:top w:val="nil"/>
          <w:left w:val="nil"/>
          <w:bottom w:val="single" w:sz="24" w:space="0" w:color="8AB833"/>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26E1E"/>
      </w:tcPr>
    </w:tblStylePr>
    <w:tblStylePr w:type="firstCol">
      <w:rPr>
        <w:color w:val="FFFFFF"/>
      </w:rPr>
      <w:tblPr/>
      <w:tcPr>
        <w:tcBorders>
          <w:top w:val="nil"/>
          <w:left w:val="nil"/>
          <w:bottom w:val="nil"/>
          <w:right w:val="nil"/>
          <w:insideH w:val="single" w:sz="4" w:space="0" w:color="526E1E"/>
          <w:insideV w:val="nil"/>
        </w:tcBorders>
        <w:shd w:val="clear" w:color="auto" w:fill="526E1E"/>
      </w:tcPr>
    </w:tblStylePr>
    <w:tblStylePr w:type="lastCol">
      <w:rPr>
        <w:color w:val="FFFFFF"/>
      </w:rPr>
      <w:tblPr/>
      <w:tcPr>
        <w:tcBorders>
          <w:top w:val="nil"/>
          <w:left w:val="nil"/>
          <w:bottom w:val="nil"/>
          <w:right w:val="nil"/>
          <w:insideH w:val="nil"/>
          <w:insideV w:val="nil"/>
        </w:tcBorders>
        <w:shd w:val="clear" w:color="auto" w:fill="526E1E"/>
      </w:tcPr>
    </w:tblStylePr>
    <w:tblStylePr w:type="band1Vert">
      <w:tblPr/>
      <w:tcPr>
        <w:shd w:val="clear" w:color="auto" w:fill="D1E7A8"/>
      </w:tcPr>
    </w:tblStylePr>
    <w:tblStylePr w:type="band1Horz">
      <w:tblPr/>
      <w:tcPr>
        <w:shd w:val="clear" w:color="auto" w:fill="C6E193"/>
      </w:tcPr>
    </w:tblStylePr>
    <w:tblStylePr w:type="neCell">
      <w:rPr>
        <w:color w:val="000000"/>
      </w:rPr>
    </w:tblStylePr>
    <w:tblStylePr w:type="nwCell">
      <w:rPr>
        <w:color w:val="000000"/>
      </w:rPr>
    </w:tblStylePr>
  </w:style>
  <w:style w:type="table" w:customStyle="1" w:styleId="ColorfulShading-Accent31">
    <w:name w:val="Colorful Shading - Accent 31"/>
    <w:basedOn w:val="TableNormal"/>
    <w:next w:val="ColorfulShading-Accent3"/>
    <w:uiPriority w:val="43"/>
    <w:semiHidden/>
    <w:unhideWhenUsed/>
    <w:rsid w:val="00E65768"/>
    <w:pPr>
      <w:spacing w:after="0" w:line="240" w:lineRule="auto"/>
    </w:pPr>
    <w:rPr>
      <w:color w:val="000000"/>
    </w:rPr>
    <w:tblPr>
      <w:tblStyleRowBandSize w:val="1"/>
      <w:tblStyleColBandSize w:val="1"/>
      <w:tblBorders>
        <w:top w:val="single" w:sz="24" w:space="0" w:color="029676"/>
        <w:left w:val="single" w:sz="4" w:space="0" w:color="C0CF3A"/>
        <w:bottom w:val="single" w:sz="4" w:space="0" w:color="C0CF3A"/>
        <w:right w:val="single" w:sz="4" w:space="0" w:color="C0CF3A"/>
        <w:insideH w:val="single" w:sz="4" w:space="0" w:color="FFFFFF"/>
        <w:insideV w:val="single" w:sz="4" w:space="0" w:color="FFFFFF"/>
      </w:tblBorders>
    </w:tblPr>
    <w:tcPr>
      <w:shd w:val="clear" w:color="auto" w:fill="F8FAEB"/>
    </w:tcPr>
    <w:tblStylePr w:type="firstRow">
      <w:rPr>
        <w:b/>
        <w:bCs/>
      </w:rPr>
      <w:tblPr/>
      <w:tcPr>
        <w:tcBorders>
          <w:top w:val="nil"/>
          <w:left w:val="nil"/>
          <w:bottom w:val="single" w:sz="24" w:space="0" w:color="02967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57F1F"/>
      </w:tcPr>
    </w:tblStylePr>
    <w:tblStylePr w:type="firstCol">
      <w:rPr>
        <w:color w:val="FFFFFF"/>
      </w:rPr>
      <w:tblPr/>
      <w:tcPr>
        <w:tcBorders>
          <w:top w:val="nil"/>
          <w:left w:val="nil"/>
          <w:bottom w:val="nil"/>
          <w:right w:val="nil"/>
          <w:insideH w:val="single" w:sz="4" w:space="0" w:color="757F1F"/>
          <w:insideV w:val="nil"/>
        </w:tcBorders>
        <w:shd w:val="clear" w:color="auto" w:fill="757F1F"/>
      </w:tcPr>
    </w:tblStylePr>
    <w:tblStylePr w:type="lastCol">
      <w:rPr>
        <w:color w:val="FFFFFF"/>
      </w:rPr>
      <w:tblPr/>
      <w:tcPr>
        <w:tcBorders>
          <w:top w:val="nil"/>
          <w:left w:val="nil"/>
          <w:bottom w:val="nil"/>
          <w:right w:val="nil"/>
          <w:insideH w:val="nil"/>
          <w:insideV w:val="nil"/>
        </w:tcBorders>
        <w:shd w:val="clear" w:color="auto" w:fill="757F1F"/>
      </w:tcPr>
    </w:tblStylePr>
    <w:tblStylePr w:type="band1Vert">
      <w:tblPr/>
      <w:tcPr>
        <w:shd w:val="clear" w:color="auto" w:fill="E5EBB0"/>
      </w:tcPr>
    </w:tblStylePr>
    <w:tblStylePr w:type="band1Horz">
      <w:tblPr/>
      <w:tcPr>
        <w:shd w:val="clear" w:color="auto" w:fill="DFE79C"/>
      </w:tcPr>
    </w:tblStylePr>
  </w:style>
  <w:style w:type="table" w:customStyle="1" w:styleId="ColorfulShading-Accent41">
    <w:name w:val="Colorful Shading - Accent 41"/>
    <w:basedOn w:val="TableNormal"/>
    <w:next w:val="ColorfulShading-Accent4"/>
    <w:uiPriority w:val="44"/>
    <w:semiHidden/>
    <w:unhideWhenUsed/>
    <w:rsid w:val="00E65768"/>
    <w:pPr>
      <w:spacing w:after="0" w:line="240" w:lineRule="auto"/>
    </w:pPr>
    <w:rPr>
      <w:color w:val="000000"/>
    </w:rPr>
    <w:tblPr>
      <w:tblStyleRowBandSize w:val="1"/>
      <w:tblStyleColBandSize w:val="1"/>
      <w:tblBorders>
        <w:top w:val="single" w:sz="24" w:space="0" w:color="C0CF3A"/>
        <w:left w:val="single" w:sz="4" w:space="0" w:color="029676"/>
        <w:bottom w:val="single" w:sz="4" w:space="0" w:color="029676"/>
        <w:right w:val="single" w:sz="4" w:space="0" w:color="029676"/>
        <w:insideH w:val="single" w:sz="4" w:space="0" w:color="FFFFFF"/>
        <w:insideV w:val="single" w:sz="4" w:space="0" w:color="FFFFFF"/>
      </w:tblBorders>
    </w:tblPr>
    <w:tcPr>
      <w:shd w:val="clear" w:color="auto" w:fill="DCFEF7"/>
    </w:tcPr>
    <w:tblStylePr w:type="firstRow">
      <w:rPr>
        <w:b/>
        <w:bCs/>
      </w:rPr>
      <w:tblPr/>
      <w:tcPr>
        <w:tcBorders>
          <w:top w:val="nil"/>
          <w:left w:val="nil"/>
          <w:bottom w:val="single" w:sz="24" w:space="0" w:color="C0CF3A"/>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15946"/>
      </w:tcPr>
    </w:tblStylePr>
    <w:tblStylePr w:type="firstCol">
      <w:rPr>
        <w:color w:val="FFFFFF"/>
      </w:rPr>
      <w:tblPr/>
      <w:tcPr>
        <w:tcBorders>
          <w:top w:val="nil"/>
          <w:left w:val="nil"/>
          <w:bottom w:val="nil"/>
          <w:right w:val="nil"/>
          <w:insideH w:val="single" w:sz="4" w:space="0" w:color="015946"/>
          <w:insideV w:val="nil"/>
        </w:tcBorders>
        <w:shd w:val="clear" w:color="auto" w:fill="015946"/>
      </w:tcPr>
    </w:tblStylePr>
    <w:tblStylePr w:type="lastCol">
      <w:rPr>
        <w:color w:val="FFFFFF"/>
      </w:rPr>
      <w:tblPr/>
      <w:tcPr>
        <w:tcBorders>
          <w:top w:val="nil"/>
          <w:left w:val="nil"/>
          <w:bottom w:val="nil"/>
          <w:right w:val="nil"/>
          <w:insideH w:val="nil"/>
          <w:insideV w:val="nil"/>
        </w:tcBorders>
        <w:shd w:val="clear" w:color="auto" w:fill="015946"/>
      </w:tcPr>
    </w:tblStylePr>
    <w:tblStylePr w:type="band1Vert">
      <w:tblPr/>
      <w:tcPr>
        <w:shd w:val="clear" w:color="auto" w:fill="71FDDE"/>
      </w:tcPr>
    </w:tblStylePr>
    <w:tblStylePr w:type="band1Horz">
      <w:tblPr/>
      <w:tcPr>
        <w:shd w:val="clear" w:color="auto" w:fill="4FFCD6"/>
      </w:tcPr>
    </w:tblStylePr>
    <w:tblStylePr w:type="neCell">
      <w:rPr>
        <w:color w:val="000000"/>
      </w:rPr>
    </w:tblStylePr>
    <w:tblStylePr w:type="nwCell">
      <w:rPr>
        <w:color w:val="000000"/>
      </w:rPr>
    </w:tblStylePr>
  </w:style>
  <w:style w:type="table" w:customStyle="1" w:styleId="ColorfulShading-Accent51">
    <w:name w:val="Colorful Shading - Accent 51"/>
    <w:basedOn w:val="TableNormal"/>
    <w:next w:val="ColorfulShading-Accent5"/>
    <w:uiPriority w:val="45"/>
    <w:semiHidden/>
    <w:unhideWhenUsed/>
    <w:rsid w:val="00E65768"/>
    <w:pPr>
      <w:spacing w:after="0" w:line="240" w:lineRule="auto"/>
    </w:pPr>
    <w:rPr>
      <w:color w:val="000000"/>
    </w:rPr>
    <w:tblPr>
      <w:tblStyleRowBandSize w:val="1"/>
      <w:tblStyleColBandSize w:val="1"/>
      <w:tblBorders>
        <w:top w:val="single" w:sz="24" w:space="0" w:color="0989B1"/>
        <w:left w:val="single" w:sz="4" w:space="0" w:color="4AB5C4"/>
        <w:bottom w:val="single" w:sz="4" w:space="0" w:color="4AB5C4"/>
        <w:right w:val="single" w:sz="4" w:space="0" w:color="4AB5C4"/>
        <w:insideH w:val="single" w:sz="4" w:space="0" w:color="FFFFFF"/>
        <w:insideV w:val="single" w:sz="4" w:space="0" w:color="FFFFFF"/>
      </w:tblBorders>
    </w:tblPr>
    <w:tcPr>
      <w:shd w:val="clear" w:color="auto" w:fill="EDF7F9"/>
    </w:tcPr>
    <w:tblStylePr w:type="firstRow">
      <w:rPr>
        <w:b/>
        <w:bCs/>
      </w:rPr>
      <w:tblPr/>
      <w:tcPr>
        <w:tcBorders>
          <w:top w:val="nil"/>
          <w:left w:val="nil"/>
          <w:bottom w:val="single" w:sz="24" w:space="0" w:color="0989B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86F7A"/>
      </w:tcPr>
    </w:tblStylePr>
    <w:tblStylePr w:type="firstCol">
      <w:rPr>
        <w:color w:val="FFFFFF"/>
      </w:rPr>
      <w:tblPr/>
      <w:tcPr>
        <w:tcBorders>
          <w:top w:val="nil"/>
          <w:left w:val="nil"/>
          <w:bottom w:val="nil"/>
          <w:right w:val="nil"/>
          <w:insideH w:val="single" w:sz="4" w:space="0" w:color="286F7A"/>
          <w:insideV w:val="nil"/>
        </w:tcBorders>
        <w:shd w:val="clear" w:color="auto" w:fill="286F7A"/>
      </w:tcPr>
    </w:tblStylePr>
    <w:tblStylePr w:type="lastCol">
      <w:rPr>
        <w:color w:val="FFFFFF"/>
      </w:rPr>
      <w:tblPr/>
      <w:tcPr>
        <w:tcBorders>
          <w:top w:val="nil"/>
          <w:left w:val="nil"/>
          <w:bottom w:val="nil"/>
          <w:right w:val="nil"/>
          <w:insideH w:val="nil"/>
          <w:insideV w:val="nil"/>
        </w:tcBorders>
        <w:shd w:val="clear" w:color="auto" w:fill="286F7A"/>
      </w:tcPr>
    </w:tblStylePr>
    <w:tblStylePr w:type="band1Vert">
      <w:tblPr/>
      <w:tcPr>
        <w:shd w:val="clear" w:color="auto" w:fill="B6E1E7"/>
      </w:tcPr>
    </w:tblStylePr>
    <w:tblStylePr w:type="band1Horz">
      <w:tblPr/>
      <w:tcPr>
        <w:shd w:val="clear" w:color="auto" w:fill="A4DAE1"/>
      </w:tcPr>
    </w:tblStylePr>
    <w:tblStylePr w:type="neCell">
      <w:rPr>
        <w:color w:val="000000"/>
      </w:rPr>
    </w:tblStylePr>
    <w:tblStylePr w:type="nwCell">
      <w:rPr>
        <w:color w:val="000000"/>
      </w:rPr>
    </w:tblStylePr>
  </w:style>
  <w:style w:type="table" w:customStyle="1" w:styleId="ColorfulShading-Accent61">
    <w:name w:val="Colorful Shading - Accent 61"/>
    <w:basedOn w:val="TableNormal"/>
    <w:next w:val="ColorfulShading-Accent6"/>
    <w:uiPriority w:val="46"/>
    <w:semiHidden/>
    <w:unhideWhenUsed/>
    <w:rsid w:val="00E65768"/>
    <w:pPr>
      <w:spacing w:after="0" w:line="240" w:lineRule="auto"/>
    </w:pPr>
    <w:rPr>
      <w:color w:val="000000"/>
    </w:rPr>
    <w:tblPr>
      <w:tblStyleRowBandSize w:val="1"/>
      <w:tblStyleColBandSize w:val="1"/>
      <w:tblBorders>
        <w:top w:val="single" w:sz="24" w:space="0" w:color="4AB5C4"/>
        <w:left w:val="single" w:sz="4" w:space="0" w:color="0989B1"/>
        <w:bottom w:val="single" w:sz="4" w:space="0" w:color="0989B1"/>
        <w:right w:val="single" w:sz="4" w:space="0" w:color="0989B1"/>
        <w:insideH w:val="single" w:sz="4" w:space="0" w:color="FFFFFF"/>
        <w:insideV w:val="single" w:sz="4" w:space="0" w:color="FFFFFF"/>
      </w:tblBorders>
    </w:tblPr>
    <w:tcPr>
      <w:shd w:val="clear" w:color="auto" w:fill="E0F6FD"/>
    </w:tcPr>
    <w:tblStylePr w:type="firstRow">
      <w:rPr>
        <w:b/>
        <w:bCs/>
      </w:rPr>
      <w:tblPr/>
      <w:tcPr>
        <w:tcBorders>
          <w:top w:val="nil"/>
          <w:left w:val="nil"/>
          <w:bottom w:val="single" w:sz="24" w:space="0" w:color="4AB5C4"/>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55169"/>
      </w:tcPr>
    </w:tblStylePr>
    <w:tblStylePr w:type="firstCol">
      <w:rPr>
        <w:color w:val="FFFFFF"/>
      </w:rPr>
      <w:tblPr/>
      <w:tcPr>
        <w:tcBorders>
          <w:top w:val="nil"/>
          <w:left w:val="nil"/>
          <w:bottom w:val="nil"/>
          <w:right w:val="nil"/>
          <w:insideH w:val="single" w:sz="4" w:space="0" w:color="055169"/>
          <w:insideV w:val="nil"/>
        </w:tcBorders>
        <w:shd w:val="clear" w:color="auto" w:fill="055169"/>
      </w:tcPr>
    </w:tblStylePr>
    <w:tblStylePr w:type="lastCol">
      <w:rPr>
        <w:color w:val="FFFFFF"/>
      </w:rPr>
      <w:tblPr/>
      <w:tcPr>
        <w:tcBorders>
          <w:top w:val="nil"/>
          <w:left w:val="nil"/>
          <w:bottom w:val="nil"/>
          <w:right w:val="nil"/>
          <w:insideH w:val="nil"/>
          <w:insideV w:val="nil"/>
        </w:tcBorders>
        <w:shd w:val="clear" w:color="auto" w:fill="055169"/>
      </w:tcPr>
    </w:tblStylePr>
    <w:tblStylePr w:type="band1Vert">
      <w:tblPr/>
      <w:tcPr>
        <w:shd w:val="clear" w:color="auto" w:fill="83DCF8"/>
      </w:tcPr>
    </w:tblStylePr>
    <w:tblStylePr w:type="band1Horz">
      <w:tblPr/>
      <w:tcPr>
        <w:shd w:val="clear" w:color="auto" w:fill="65D4F7"/>
      </w:tcPr>
    </w:tblStylePr>
    <w:tblStylePr w:type="neCell">
      <w:rPr>
        <w:color w:val="000000"/>
      </w:rPr>
    </w:tblStylePr>
    <w:tblStylePr w:type="nwCell">
      <w:rPr>
        <w:color w:val="000000"/>
      </w:rPr>
    </w:tblStylePr>
  </w:style>
  <w:style w:type="table" w:customStyle="1" w:styleId="DarkList1">
    <w:name w:val="Dark List1"/>
    <w:basedOn w:val="TableNormal"/>
    <w:next w:val="DarkList"/>
    <w:uiPriority w:val="40"/>
    <w:semiHidden/>
    <w:unhideWhenUsed/>
    <w:rsid w:val="00E65768"/>
    <w:pPr>
      <w:spacing w:after="0" w:line="240" w:lineRule="auto"/>
    </w:pPr>
    <w:rPr>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1">
    <w:name w:val="Dark List - Accent 11"/>
    <w:basedOn w:val="TableNormal"/>
    <w:next w:val="DarkList-Accent1"/>
    <w:uiPriority w:val="41"/>
    <w:semiHidden/>
    <w:unhideWhenUsed/>
    <w:rsid w:val="00E65768"/>
    <w:pPr>
      <w:spacing w:after="0" w:line="240" w:lineRule="auto"/>
    </w:pPr>
    <w:rPr>
      <w:color w:val="FFFFFF"/>
    </w:rPr>
    <w:tblPr>
      <w:tblStyleRowBandSize w:val="1"/>
      <w:tblStyleColBandSize w:val="1"/>
    </w:tblPr>
    <w:tcPr>
      <w:shd w:val="clear" w:color="auto" w:fill="549E3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94E1C"/>
      </w:tcPr>
    </w:tblStylePr>
    <w:tblStylePr w:type="firstCol">
      <w:tblPr/>
      <w:tcPr>
        <w:tcBorders>
          <w:top w:val="nil"/>
          <w:left w:val="nil"/>
          <w:bottom w:val="nil"/>
          <w:right w:val="single" w:sz="18" w:space="0" w:color="FFFFFF"/>
          <w:insideH w:val="nil"/>
          <w:insideV w:val="nil"/>
        </w:tcBorders>
        <w:shd w:val="clear" w:color="auto" w:fill="3E762A"/>
      </w:tcPr>
    </w:tblStylePr>
    <w:tblStylePr w:type="lastCol">
      <w:tblPr/>
      <w:tcPr>
        <w:tcBorders>
          <w:top w:val="nil"/>
          <w:left w:val="single" w:sz="18" w:space="0" w:color="FFFFFF"/>
          <w:bottom w:val="nil"/>
          <w:right w:val="nil"/>
          <w:insideH w:val="nil"/>
          <w:insideV w:val="nil"/>
        </w:tcBorders>
        <w:shd w:val="clear" w:color="auto" w:fill="3E762A"/>
      </w:tcPr>
    </w:tblStylePr>
    <w:tblStylePr w:type="band1Vert">
      <w:tblPr/>
      <w:tcPr>
        <w:tcBorders>
          <w:top w:val="nil"/>
          <w:left w:val="nil"/>
          <w:bottom w:val="nil"/>
          <w:right w:val="nil"/>
          <w:insideH w:val="nil"/>
          <w:insideV w:val="nil"/>
        </w:tcBorders>
        <w:shd w:val="clear" w:color="auto" w:fill="3E762A"/>
      </w:tcPr>
    </w:tblStylePr>
    <w:tblStylePr w:type="band1Horz">
      <w:tblPr/>
      <w:tcPr>
        <w:tcBorders>
          <w:top w:val="nil"/>
          <w:left w:val="nil"/>
          <w:bottom w:val="nil"/>
          <w:right w:val="nil"/>
          <w:insideH w:val="nil"/>
          <w:insideV w:val="nil"/>
        </w:tcBorders>
        <w:shd w:val="clear" w:color="auto" w:fill="3E762A"/>
      </w:tcPr>
    </w:tblStylePr>
  </w:style>
  <w:style w:type="table" w:customStyle="1" w:styleId="DarkList-Accent21">
    <w:name w:val="Dark List - Accent 21"/>
    <w:basedOn w:val="TableNormal"/>
    <w:next w:val="DarkList-Accent2"/>
    <w:uiPriority w:val="42"/>
    <w:semiHidden/>
    <w:unhideWhenUsed/>
    <w:rsid w:val="00E65768"/>
    <w:pPr>
      <w:spacing w:after="0" w:line="240" w:lineRule="auto"/>
    </w:pPr>
    <w:rPr>
      <w:color w:val="FFFFFF"/>
    </w:rPr>
    <w:tblPr>
      <w:tblStyleRowBandSize w:val="1"/>
      <w:tblStyleColBandSize w:val="1"/>
    </w:tblPr>
    <w:tcPr>
      <w:shd w:val="clear" w:color="auto" w:fill="8AB833"/>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45B19"/>
      </w:tcPr>
    </w:tblStylePr>
    <w:tblStylePr w:type="firstCol">
      <w:tblPr/>
      <w:tcPr>
        <w:tcBorders>
          <w:top w:val="nil"/>
          <w:left w:val="nil"/>
          <w:bottom w:val="nil"/>
          <w:right w:val="single" w:sz="18" w:space="0" w:color="FFFFFF"/>
          <w:insideH w:val="nil"/>
          <w:insideV w:val="nil"/>
        </w:tcBorders>
        <w:shd w:val="clear" w:color="auto" w:fill="668926"/>
      </w:tcPr>
    </w:tblStylePr>
    <w:tblStylePr w:type="lastCol">
      <w:tblPr/>
      <w:tcPr>
        <w:tcBorders>
          <w:top w:val="nil"/>
          <w:left w:val="single" w:sz="18" w:space="0" w:color="FFFFFF"/>
          <w:bottom w:val="nil"/>
          <w:right w:val="nil"/>
          <w:insideH w:val="nil"/>
          <w:insideV w:val="nil"/>
        </w:tcBorders>
        <w:shd w:val="clear" w:color="auto" w:fill="668926"/>
      </w:tcPr>
    </w:tblStylePr>
    <w:tblStylePr w:type="band1Vert">
      <w:tblPr/>
      <w:tcPr>
        <w:tcBorders>
          <w:top w:val="nil"/>
          <w:left w:val="nil"/>
          <w:bottom w:val="nil"/>
          <w:right w:val="nil"/>
          <w:insideH w:val="nil"/>
          <w:insideV w:val="nil"/>
        </w:tcBorders>
        <w:shd w:val="clear" w:color="auto" w:fill="668926"/>
      </w:tcPr>
    </w:tblStylePr>
    <w:tblStylePr w:type="band1Horz">
      <w:tblPr/>
      <w:tcPr>
        <w:tcBorders>
          <w:top w:val="nil"/>
          <w:left w:val="nil"/>
          <w:bottom w:val="nil"/>
          <w:right w:val="nil"/>
          <w:insideH w:val="nil"/>
          <w:insideV w:val="nil"/>
        </w:tcBorders>
        <w:shd w:val="clear" w:color="auto" w:fill="668926"/>
      </w:tcPr>
    </w:tblStylePr>
  </w:style>
  <w:style w:type="table" w:customStyle="1" w:styleId="DarkList-Accent31">
    <w:name w:val="Dark List - Accent 31"/>
    <w:basedOn w:val="TableNormal"/>
    <w:next w:val="DarkList-Accent3"/>
    <w:uiPriority w:val="43"/>
    <w:semiHidden/>
    <w:unhideWhenUsed/>
    <w:rsid w:val="00E65768"/>
    <w:pPr>
      <w:spacing w:after="0" w:line="240" w:lineRule="auto"/>
    </w:pPr>
    <w:rPr>
      <w:color w:val="FFFFFF"/>
    </w:rPr>
    <w:tblPr>
      <w:tblStyleRowBandSize w:val="1"/>
      <w:tblStyleColBandSize w:val="1"/>
    </w:tblPr>
    <w:tcPr>
      <w:shd w:val="clear" w:color="auto" w:fill="C0CF3A"/>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16919"/>
      </w:tcPr>
    </w:tblStylePr>
    <w:tblStylePr w:type="firstCol">
      <w:tblPr/>
      <w:tcPr>
        <w:tcBorders>
          <w:top w:val="nil"/>
          <w:left w:val="nil"/>
          <w:bottom w:val="nil"/>
          <w:right w:val="single" w:sz="18" w:space="0" w:color="FFFFFF"/>
          <w:insideH w:val="nil"/>
          <w:insideV w:val="nil"/>
        </w:tcBorders>
        <w:shd w:val="clear" w:color="auto" w:fill="939F27"/>
      </w:tcPr>
    </w:tblStylePr>
    <w:tblStylePr w:type="lastCol">
      <w:tblPr/>
      <w:tcPr>
        <w:tcBorders>
          <w:top w:val="nil"/>
          <w:left w:val="single" w:sz="18" w:space="0" w:color="FFFFFF"/>
          <w:bottom w:val="nil"/>
          <w:right w:val="nil"/>
          <w:insideH w:val="nil"/>
          <w:insideV w:val="nil"/>
        </w:tcBorders>
        <w:shd w:val="clear" w:color="auto" w:fill="939F27"/>
      </w:tcPr>
    </w:tblStylePr>
    <w:tblStylePr w:type="band1Vert">
      <w:tblPr/>
      <w:tcPr>
        <w:tcBorders>
          <w:top w:val="nil"/>
          <w:left w:val="nil"/>
          <w:bottom w:val="nil"/>
          <w:right w:val="nil"/>
          <w:insideH w:val="nil"/>
          <w:insideV w:val="nil"/>
        </w:tcBorders>
        <w:shd w:val="clear" w:color="auto" w:fill="939F27"/>
      </w:tcPr>
    </w:tblStylePr>
    <w:tblStylePr w:type="band1Horz">
      <w:tblPr/>
      <w:tcPr>
        <w:tcBorders>
          <w:top w:val="nil"/>
          <w:left w:val="nil"/>
          <w:bottom w:val="nil"/>
          <w:right w:val="nil"/>
          <w:insideH w:val="nil"/>
          <w:insideV w:val="nil"/>
        </w:tcBorders>
        <w:shd w:val="clear" w:color="auto" w:fill="939F27"/>
      </w:tcPr>
    </w:tblStylePr>
  </w:style>
  <w:style w:type="table" w:customStyle="1" w:styleId="DarkList-Accent41">
    <w:name w:val="Dark List - Accent 41"/>
    <w:basedOn w:val="TableNormal"/>
    <w:next w:val="DarkList-Accent4"/>
    <w:uiPriority w:val="44"/>
    <w:semiHidden/>
    <w:unhideWhenUsed/>
    <w:rsid w:val="00E65768"/>
    <w:pPr>
      <w:spacing w:after="0" w:line="240" w:lineRule="auto"/>
    </w:pPr>
    <w:rPr>
      <w:color w:val="FFFFFF"/>
    </w:rPr>
    <w:tblPr>
      <w:tblStyleRowBandSize w:val="1"/>
      <w:tblStyleColBandSize w:val="1"/>
    </w:tblPr>
    <w:tcPr>
      <w:shd w:val="clear" w:color="auto" w:fill="02967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14A3A"/>
      </w:tcPr>
    </w:tblStylePr>
    <w:tblStylePr w:type="firstCol">
      <w:tblPr/>
      <w:tcPr>
        <w:tcBorders>
          <w:top w:val="nil"/>
          <w:left w:val="nil"/>
          <w:bottom w:val="nil"/>
          <w:right w:val="single" w:sz="18" w:space="0" w:color="FFFFFF"/>
          <w:insideH w:val="nil"/>
          <w:insideV w:val="nil"/>
        </w:tcBorders>
        <w:shd w:val="clear" w:color="auto" w:fill="017057"/>
      </w:tcPr>
    </w:tblStylePr>
    <w:tblStylePr w:type="lastCol">
      <w:tblPr/>
      <w:tcPr>
        <w:tcBorders>
          <w:top w:val="nil"/>
          <w:left w:val="single" w:sz="18" w:space="0" w:color="FFFFFF"/>
          <w:bottom w:val="nil"/>
          <w:right w:val="nil"/>
          <w:insideH w:val="nil"/>
          <w:insideV w:val="nil"/>
        </w:tcBorders>
        <w:shd w:val="clear" w:color="auto" w:fill="017057"/>
      </w:tcPr>
    </w:tblStylePr>
    <w:tblStylePr w:type="band1Vert">
      <w:tblPr/>
      <w:tcPr>
        <w:tcBorders>
          <w:top w:val="nil"/>
          <w:left w:val="nil"/>
          <w:bottom w:val="nil"/>
          <w:right w:val="nil"/>
          <w:insideH w:val="nil"/>
          <w:insideV w:val="nil"/>
        </w:tcBorders>
        <w:shd w:val="clear" w:color="auto" w:fill="017057"/>
      </w:tcPr>
    </w:tblStylePr>
    <w:tblStylePr w:type="band1Horz">
      <w:tblPr/>
      <w:tcPr>
        <w:tcBorders>
          <w:top w:val="nil"/>
          <w:left w:val="nil"/>
          <w:bottom w:val="nil"/>
          <w:right w:val="nil"/>
          <w:insideH w:val="nil"/>
          <w:insideV w:val="nil"/>
        </w:tcBorders>
        <w:shd w:val="clear" w:color="auto" w:fill="017057"/>
      </w:tcPr>
    </w:tblStylePr>
  </w:style>
  <w:style w:type="table" w:customStyle="1" w:styleId="DarkList-Accent51">
    <w:name w:val="Dark List - Accent 51"/>
    <w:basedOn w:val="TableNormal"/>
    <w:next w:val="DarkList-Accent5"/>
    <w:uiPriority w:val="45"/>
    <w:semiHidden/>
    <w:unhideWhenUsed/>
    <w:rsid w:val="00E65768"/>
    <w:pPr>
      <w:spacing w:after="0" w:line="240" w:lineRule="auto"/>
    </w:pPr>
    <w:rPr>
      <w:color w:val="FFFFFF"/>
    </w:rPr>
    <w:tblPr>
      <w:tblStyleRowBandSize w:val="1"/>
      <w:tblStyleColBandSize w:val="1"/>
    </w:tblPr>
    <w:tcPr>
      <w:shd w:val="clear" w:color="auto" w:fill="4AB5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15C65"/>
      </w:tcPr>
    </w:tblStylePr>
    <w:tblStylePr w:type="firstCol">
      <w:tblPr/>
      <w:tcPr>
        <w:tcBorders>
          <w:top w:val="nil"/>
          <w:left w:val="nil"/>
          <w:bottom w:val="nil"/>
          <w:right w:val="single" w:sz="18" w:space="0" w:color="FFFFFF"/>
          <w:insideH w:val="nil"/>
          <w:insideV w:val="nil"/>
        </w:tcBorders>
        <w:shd w:val="clear" w:color="auto" w:fill="318B98"/>
      </w:tcPr>
    </w:tblStylePr>
    <w:tblStylePr w:type="lastCol">
      <w:tblPr/>
      <w:tcPr>
        <w:tcBorders>
          <w:top w:val="nil"/>
          <w:left w:val="single" w:sz="18" w:space="0" w:color="FFFFFF"/>
          <w:bottom w:val="nil"/>
          <w:right w:val="nil"/>
          <w:insideH w:val="nil"/>
          <w:insideV w:val="nil"/>
        </w:tcBorders>
        <w:shd w:val="clear" w:color="auto" w:fill="318B98"/>
      </w:tcPr>
    </w:tblStylePr>
    <w:tblStylePr w:type="band1Vert">
      <w:tblPr/>
      <w:tcPr>
        <w:tcBorders>
          <w:top w:val="nil"/>
          <w:left w:val="nil"/>
          <w:bottom w:val="nil"/>
          <w:right w:val="nil"/>
          <w:insideH w:val="nil"/>
          <w:insideV w:val="nil"/>
        </w:tcBorders>
        <w:shd w:val="clear" w:color="auto" w:fill="318B98"/>
      </w:tcPr>
    </w:tblStylePr>
    <w:tblStylePr w:type="band1Horz">
      <w:tblPr/>
      <w:tcPr>
        <w:tcBorders>
          <w:top w:val="nil"/>
          <w:left w:val="nil"/>
          <w:bottom w:val="nil"/>
          <w:right w:val="nil"/>
          <w:insideH w:val="nil"/>
          <w:insideV w:val="nil"/>
        </w:tcBorders>
        <w:shd w:val="clear" w:color="auto" w:fill="318B98"/>
      </w:tcPr>
    </w:tblStylePr>
  </w:style>
  <w:style w:type="table" w:customStyle="1" w:styleId="DarkList-Accent61">
    <w:name w:val="Dark List - Accent 61"/>
    <w:basedOn w:val="TableNormal"/>
    <w:next w:val="DarkList-Accent6"/>
    <w:uiPriority w:val="46"/>
    <w:semiHidden/>
    <w:unhideWhenUsed/>
    <w:rsid w:val="00E65768"/>
    <w:pPr>
      <w:spacing w:after="0" w:line="240" w:lineRule="auto"/>
    </w:pPr>
    <w:rPr>
      <w:color w:val="FFFFFF"/>
    </w:rPr>
    <w:tblPr>
      <w:tblStyleRowBandSize w:val="1"/>
      <w:tblStyleColBandSize w:val="1"/>
    </w:tblPr>
    <w:tcPr>
      <w:shd w:val="clear" w:color="auto" w:fill="0989B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44357"/>
      </w:tcPr>
    </w:tblStylePr>
    <w:tblStylePr w:type="firstCol">
      <w:tblPr/>
      <w:tcPr>
        <w:tcBorders>
          <w:top w:val="nil"/>
          <w:left w:val="nil"/>
          <w:bottom w:val="nil"/>
          <w:right w:val="single" w:sz="18" w:space="0" w:color="FFFFFF"/>
          <w:insideH w:val="nil"/>
          <w:insideV w:val="nil"/>
        </w:tcBorders>
        <w:shd w:val="clear" w:color="auto" w:fill="066684"/>
      </w:tcPr>
    </w:tblStylePr>
    <w:tblStylePr w:type="lastCol">
      <w:tblPr/>
      <w:tcPr>
        <w:tcBorders>
          <w:top w:val="nil"/>
          <w:left w:val="single" w:sz="18" w:space="0" w:color="FFFFFF"/>
          <w:bottom w:val="nil"/>
          <w:right w:val="nil"/>
          <w:insideH w:val="nil"/>
          <w:insideV w:val="nil"/>
        </w:tcBorders>
        <w:shd w:val="clear" w:color="auto" w:fill="066684"/>
      </w:tcPr>
    </w:tblStylePr>
    <w:tblStylePr w:type="band1Vert">
      <w:tblPr/>
      <w:tcPr>
        <w:tcBorders>
          <w:top w:val="nil"/>
          <w:left w:val="nil"/>
          <w:bottom w:val="nil"/>
          <w:right w:val="nil"/>
          <w:insideH w:val="nil"/>
          <w:insideV w:val="nil"/>
        </w:tcBorders>
        <w:shd w:val="clear" w:color="auto" w:fill="066684"/>
      </w:tcPr>
    </w:tblStylePr>
    <w:tblStylePr w:type="band1Horz">
      <w:tblPr/>
      <w:tcPr>
        <w:tcBorders>
          <w:top w:val="nil"/>
          <w:left w:val="nil"/>
          <w:bottom w:val="nil"/>
          <w:right w:val="nil"/>
          <w:insideH w:val="nil"/>
          <w:insideV w:val="nil"/>
        </w:tcBorders>
        <w:shd w:val="clear" w:color="auto" w:fill="066684"/>
      </w:tcPr>
    </w:tblStylePr>
  </w:style>
  <w:style w:type="table" w:customStyle="1" w:styleId="GridTable1Light11">
    <w:name w:val="Grid Table 1 Light11"/>
    <w:basedOn w:val="TableNormal"/>
    <w:uiPriority w:val="46"/>
    <w:rsid w:val="00E65768"/>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Accent111">
    <w:name w:val="Grid Table 1 Light - Accent 111"/>
    <w:basedOn w:val="TableNormal"/>
    <w:uiPriority w:val="46"/>
    <w:rsid w:val="00E65768"/>
    <w:pPr>
      <w:spacing w:after="0" w:line="240" w:lineRule="auto"/>
    </w:pPr>
    <w:tblPr>
      <w:tblStyleRowBandSize w:val="1"/>
      <w:tblStyleColBandSize w:val="1"/>
      <w:tblBorders>
        <w:top w:val="single" w:sz="4" w:space="0" w:color="B7DFA8"/>
        <w:left w:val="single" w:sz="4" w:space="0" w:color="B7DFA8"/>
        <w:bottom w:val="single" w:sz="4" w:space="0" w:color="B7DFA8"/>
        <w:right w:val="single" w:sz="4" w:space="0" w:color="B7DFA8"/>
        <w:insideH w:val="single" w:sz="4" w:space="0" w:color="B7DFA8"/>
        <w:insideV w:val="single" w:sz="4" w:space="0" w:color="B7DFA8"/>
      </w:tblBorders>
    </w:tblPr>
    <w:tblStylePr w:type="firstRow">
      <w:rPr>
        <w:b/>
        <w:bCs/>
      </w:rPr>
      <w:tblPr/>
      <w:tcPr>
        <w:tcBorders>
          <w:bottom w:val="single" w:sz="12" w:space="0" w:color="93D07C"/>
        </w:tcBorders>
      </w:tcPr>
    </w:tblStylePr>
    <w:tblStylePr w:type="lastRow">
      <w:rPr>
        <w:b/>
        <w:bCs/>
      </w:rPr>
      <w:tblPr/>
      <w:tcPr>
        <w:tcBorders>
          <w:top w:val="double" w:sz="2" w:space="0" w:color="93D07C"/>
        </w:tcBorders>
      </w:tcPr>
    </w:tblStylePr>
    <w:tblStylePr w:type="firstCol">
      <w:rPr>
        <w:b/>
        <w:bCs/>
      </w:rPr>
    </w:tblStylePr>
    <w:tblStylePr w:type="lastCol">
      <w:rPr>
        <w:b/>
        <w:bCs/>
      </w:rPr>
    </w:tblStylePr>
  </w:style>
  <w:style w:type="table" w:customStyle="1" w:styleId="GridTable1Light-Accent211">
    <w:name w:val="Grid Table 1 Light - Accent 211"/>
    <w:basedOn w:val="TableNormal"/>
    <w:uiPriority w:val="46"/>
    <w:rsid w:val="00E65768"/>
    <w:pPr>
      <w:spacing w:after="0" w:line="240" w:lineRule="auto"/>
    </w:pPr>
    <w:tblPr>
      <w:tblStyleRowBandSize w:val="1"/>
      <w:tblStyleColBandSize w:val="1"/>
      <w:tblBorders>
        <w:top w:val="single" w:sz="4" w:space="0" w:color="D1E7A8"/>
        <w:left w:val="single" w:sz="4" w:space="0" w:color="D1E7A8"/>
        <w:bottom w:val="single" w:sz="4" w:space="0" w:color="D1E7A8"/>
        <w:right w:val="single" w:sz="4" w:space="0" w:color="D1E7A8"/>
        <w:insideH w:val="single" w:sz="4" w:space="0" w:color="D1E7A8"/>
        <w:insideV w:val="single" w:sz="4" w:space="0" w:color="D1E7A8"/>
      </w:tblBorders>
    </w:tblPr>
    <w:tblStylePr w:type="firstRow">
      <w:rPr>
        <w:b/>
        <w:bCs/>
      </w:rPr>
      <w:tblPr/>
      <w:tcPr>
        <w:tcBorders>
          <w:bottom w:val="single" w:sz="12" w:space="0" w:color="BADB7D"/>
        </w:tcBorders>
      </w:tcPr>
    </w:tblStylePr>
    <w:tblStylePr w:type="lastRow">
      <w:rPr>
        <w:b/>
        <w:bCs/>
      </w:rPr>
      <w:tblPr/>
      <w:tcPr>
        <w:tcBorders>
          <w:top w:val="double" w:sz="2" w:space="0" w:color="BADB7D"/>
        </w:tcBorders>
      </w:tcPr>
    </w:tblStylePr>
    <w:tblStylePr w:type="firstCol">
      <w:rPr>
        <w:b/>
        <w:bCs/>
      </w:rPr>
    </w:tblStylePr>
    <w:tblStylePr w:type="lastCol">
      <w:rPr>
        <w:b/>
        <w:bCs/>
      </w:rPr>
    </w:tblStylePr>
  </w:style>
  <w:style w:type="table" w:customStyle="1" w:styleId="GridTable1Light-Accent311">
    <w:name w:val="Grid Table 1 Light - Accent 311"/>
    <w:basedOn w:val="TableNormal"/>
    <w:uiPriority w:val="46"/>
    <w:rsid w:val="00E65768"/>
    <w:pPr>
      <w:spacing w:after="0" w:line="240" w:lineRule="auto"/>
    </w:pPr>
    <w:tblPr>
      <w:tblStyleRowBandSize w:val="1"/>
      <w:tblStyleColBandSize w:val="1"/>
      <w:tblBorders>
        <w:top w:val="single" w:sz="4" w:space="0" w:color="E5EBB0"/>
        <w:left w:val="single" w:sz="4" w:space="0" w:color="E5EBB0"/>
        <w:bottom w:val="single" w:sz="4" w:space="0" w:color="E5EBB0"/>
        <w:right w:val="single" w:sz="4" w:space="0" w:color="E5EBB0"/>
        <w:insideH w:val="single" w:sz="4" w:space="0" w:color="E5EBB0"/>
        <w:insideV w:val="single" w:sz="4" w:space="0" w:color="E5EBB0"/>
      </w:tblBorders>
    </w:tblPr>
    <w:tblStylePr w:type="firstRow">
      <w:rPr>
        <w:b/>
        <w:bCs/>
      </w:rPr>
      <w:tblPr/>
      <w:tcPr>
        <w:tcBorders>
          <w:bottom w:val="single" w:sz="12" w:space="0" w:color="D9E288"/>
        </w:tcBorders>
      </w:tcPr>
    </w:tblStylePr>
    <w:tblStylePr w:type="lastRow">
      <w:rPr>
        <w:b/>
        <w:bCs/>
      </w:rPr>
      <w:tblPr/>
      <w:tcPr>
        <w:tcBorders>
          <w:top w:val="double" w:sz="2" w:space="0" w:color="D9E288"/>
        </w:tcBorders>
      </w:tcPr>
    </w:tblStylePr>
    <w:tblStylePr w:type="firstCol">
      <w:rPr>
        <w:b/>
        <w:bCs/>
      </w:rPr>
    </w:tblStylePr>
    <w:tblStylePr w:type="lastCol">
      <w:rPr>
        <w:b/>
        <w:bCs/>
      </w:rPr>
    </w:tblStylePr>
  </w:style>
  <w:style w:type="table" w:customStyle="1" w:styleId="GridTable1Light-Accent411">
    <w:name w:val="Grid Table 1 Light - Accent 411"/>
    <w:basedOn w:val="TableNormal"/>
    <w:uiPriority w:val="46"/>
    <w:rsid w:val="00E65768"/>
    <w:pPr>
      <w:spacing w:after="0" w:line="240" w:lineRule="auto"/>
    </w:pPr>
    <w:tblPr>
      <w:tblStyleRowBandSize w:val="1"/>
      <w:tblStyleColBandSize w:val="1"/>
      <w:tblBorders>
        <w:top w:val="single" w:sz="4" w:space="0" w:color="71FDDE"/>
        <w:left w:val="single" w:sz="4" w:space="0" w:color="71FDDE"/>
        <w:bottom w:val="single" w:sz="4" w:space="0" w:color="71FDDE"/>
        <w:right w:val="single" w:sz="4" w:space="0" w:color="71FDDE"/>
        <w:insideH w:val="single" w:sz="4" w:space="0" w:color="71FDDE"/>
        <w:insideV w:val="single" w:sz="4" w:space="0" w:color="71FDDE"/>
      </w:tblBorders>
    </w:tblPr>
    <w:tblStylePr w:type="firstRow">
      <w:rPr>
        <w:b/>
        <w:bCs/>
      </w:rPr>
      <w:tblPr/>
      <w:tcPr>
        <w:tcBorders>
          <w:bottom w:val="single" w:sz="12" w:space="0" w:color="2AFCCE"/>
        </w:tcBorders>
      </w:tcPr>
    </w:tblStylePr>
    <w:tblStylePr w:type="lastRow">
      <w:rPr>
        <w:b/>
        <w:bCs/>
      </w:rPr>
      <w:tblPr/>
      <w:tcPr>
        <w:tcBorders>
          <w:top w:val="double" w:sz="2" w:space="0" w:color="2AFCCE"/>
        </w:tcBorders>
      </w:tcPr>
    </w:tblStylePr>
    <w:tblStylePr w:type="firstCol">
      <w:rPr>
        <w:b/>
        <w:bCs/>
      </w:rPr>
    </w:tblStylePr>
    <w:tblStylePr w:type="lastCol">
      <w:rPr>
        <w:b/>
        <w:bCs/>
      </w:rPr>
    </w:tblStylePr>
  </w:style>
  <w:style w:type="table" w:customStyle="1" w:styleId="GridTable1Light-Accent511">
    <w:name w:val="Grid Table 1 Light - Accent 511"/>
    <w:basedOn w:val="TableNormal"/>
    <w:uiPriority w:val="46"/>
    <w:rsid w:val="00E65768"/>
    <w:pPr>
      <w:spacing w:after="0" w:line="240" w:lineRule="auto"/>
    </w:pPr>
    <w:tblPr>
      <w:tblStyleRowBandSize w:val="1"/>
      <w:tblStyleColBandSize w:val="1"/>
      <w:tblBorders>
        <w:top w:val="single" w:sz="4" w:space="0" w:color="B6E1E7"/>
        <w:left w:val="single" w:sz="4" w:space="0" w:color="B6E1E7"/>
        <w:bottom w:val="single" w:sz="4" w:space="0" w:color="B6E1E7"/>
        <w:right w:val="single" w:sz="4" w:space="0" w:color="B6E1E7"/>
        <w:insideH w:val="single" w:sz="4" w:space="0" w:color="B6E1E7"/>
        <w:insideV w:val="single" w:sz="4" w:space="0" w:color="B6E1E7"/>
      </w:tblBorders>
    </w:tblPr>
    <w:tblStylePr w:type="firstRow">
      <w:rPr>
        <w:b/>
        <w:bCs/>
      </w:rPr>
      <w:tblPr/>
      <w:tcPr>
        <w:tcBorders>
          <w:bottom w:val="single" w:sz="12" w:space="0" w:color="92D2DB"/>
        </w:tcBorders>
      </w:tcPr>
    </w:tblStylePr>
    <w:tblStylePr w:type="lastRow">
      <w:rPr>
        <w:b/>
        <w:bCs/>
      </w:rPr>
      <w:tblPr/>
      <w:tcPr>
        <w:tcBorders>
          <w:top w:val="double" w:sz="2" w:space="0" w:color="92D2DB"/>
        </w:tcBorders>
      </w:tcPr>
    </w:tblStylePr>
    <w:tblStylePr w:type="firstCol">
      <w:rPr>
        <w:b/>
        <w:bCs/>
      </w:rPr>
    </w:tblStylePr>
    <w:tblStylePr w:type="lastCol">
      <w:rPr>
        <w:b/>
        <w:bCs/>
      </w:rPr>
    </w:tblStylePr>
  </w:style>
  <w:style w:type="table" w:customStyle="1" w:styleId="GridTable1Light-Accent611">
    <w:name w:val="Grid Table 1 Light - Accent 611"/>
    <w:basedOn w:val="TableNormal"/>
    <w:uiPriority w:val="46"/>
    <w:rsid w:val="00E65768"/>
    <w:pPr>
      <w:spacing w:after="0" w:line="240" w:lineRule="auto"/>
    </w:pPr>
    <w:tblPr>
      <w:tblStyleRowBandSize w:val="1"/>
      <w:tblStyleColBandSize w:val="1"/>
      <w:tblBorders>
        <w:top w:val="single" w:sz="4" w:space="0" w:color="83DCF8"/>
        <w:left w:val="single" w:sz="4" w:space="0" w:color="83DCF8"/>
        <w:bottom w:val="single" w:sz="4" w:space="0" w:color="83DCF8"/>
        <w:right w:val="single" w:sz="4" w:space="0" w:color="83DCF8"/>
        <w:insideH w:val="single" w:sz="4" w:space="0" w:color="83DCF8"/>
        <w:insideV w:val="single" w:sz="4" w:space="0" w:color="83DCF8"/>
      </w:tblBorders>
    </w:tblPr>
    <w:tblStylePr w:type="firstRow">
      <w:rPr>
        <w:b/>
        <w:bCs/>
      </w:rPr>
      <w:tblPr/>
      <w:tcPr>
        <w:tcBorders>
          <w:bottom w:val="single" w:sz="12" w:space="0" w:color="45CBF5"/>
        </w:tcBorders>
      </w:tcPr>
    </w:tblStylePr>
    <w:tblStylePr w:type="lastRow">
      <w:rPr>
        <w:b/>
        <w:bCs/>
      </w:rPr>
      <w:tblPr/>
      <w:tcPr>
        <w:tcBorders>
          <w:top w:val="double" w:sz="2" w:space="0" w:color="45CBF5"/>
        </w:tcBorders>
      </w:tcPr>
    </w:tblStylePr>
    <w:tblStylePr w:type="firstCol">
      <w:rPr>
        <w:b/>
        <w:bCs/>
      </w:rPr>
    </w:tblStylePr>
    <w:tblStylePr w:type="lastCol">
      <w:rPr>
        <w:b/>
        <w:bCs/>
      </w:rPr>
    </w:tblStylePr>
  </w:style>
  <w:style w:type="table" w:customStyle="1" w:styleId="GridTable211">
    <w:name w:val="Grid Table 211"/>
    <w:basedOn w:val="TableNormal"/>
    <w:uiPriority w:val="47"/>
    <w:rsid w:val="00E65768"/>
    <w:pPr>
      <w:spacing w:after="0" w:line="240" w:lineRule="auto"/>
    </w:p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2-Accent111">
    <w:name w:val="Grid Table 2 - Accent 111"/>
    <w:basedOn w:val="TableNormal"/>
    <w:uiPriority w:val="47"/>
    <w:rsid w:val="00E65768"/>
    <w:pPr>
      <w:spacing w:after="0" w:line="240" w:lineRule="auto"/>
    </w:pPr>
    <w:tblPr>
      <w:tblStyleRowBandSize w:val="1"/>
      <w:tblStyleColBandSize w:val="1"/>
      <w:tblBorders>
        <w:top w:val="single" w:sz="2" w:space="0" w:color="93D07C"/>
        <w:bottom w:val="single" w:sz="2" w:space="0" w:color="93D07C"/>
        <w:insideH w:val="single" w:sz="2" w:space="0" w:color="93D07C"/>
        <w:insideV w:val="single" w:sz="2" w:space="0" w:color="93D07C"/>
      </w:tblBorders>
    </w:tblPr>
    <w:tblStylePr w:type="firstRow">
      <w:rPr>
        <w:b/>
        <w:bCs/>
      </w:rPr>
      <w:tblPr/>
      <w:tcPr>
        <w:tcBorders>
          <w:top w:val="nil"/>
          <w:bottom w:val="single" w:sz="12" w:space="0" w:color="93D07C"/>
          <w:insideH w:val="nil"/>
          <w:insideV w:val="nil"/>
        </w:tcBorders>
        <w:shd w:val="clear" w:color="auto" w:fill="FFFFFF"/>
      </w:tcPr>
    </w:tblStylePr>
    <w:tblStylePr w:type="lastRow">
      <w:rPr>
        <w:b/>
        <w:bCs/>
      </w:rPr>
      <w:tblPr/>
      <w:tcPr>
        <w:tcBorders>
          <w:top w:val="double" w:sz="2" w:space="0" w:color="93D07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GridTable2-Accent211">
    <w:name w:val="Grid Table 2 - Accent 211"/>
    <w:basedOn w:val="TableNormal"/>
    <w:uiPriority w:val="47"/>
    <w:rsid w:val="00E65768"/>
    <w:pPr>
      <w:spacing w:after="0" w:line="240" w:lineRule="auto"/>
    </w:pPr>
    <w:tblPr>
      <w:tblStyleRowBandSize w:val="1"/>
      <w:tblStyleColBandSize w:val="1"/>
      <w:tblBorders>
        <w:top w:val="single" w:sz="2" w:space="0" w:color="BADB7D"/>
        <w:bottom w:val="single" w:sz="2" w:space="0" w:color="BADB7D"/>
        <w:insideH w:val="single" w:sz="2" w:space="0" w:color="BADB7D"/>
        <w:insideV w:val="single" w:sz="2" w:space="0" w:color="BADB7D"/>
      </w:tblBorders>
    </w:tblPr>
    <w:tblStylePr w:type="firstRow">
      <w:rPr>
        <w:b/>
        <w:bCs/>
      </w:rPr>
      <w:tblPr/>
      <w:tcPr>
        <w:tcBorders>
          <w:top w:val="nil"/>
          <w:bottom w:val="single" w:sz="12" w:space="0" w:color="BADB7D"/>
          <w:insideH w:val="nil"/>
          <w:insideV w:val="nil"/>
        </w:tcBorders>
        <w:shd w:val="clear" w:color="auto" w:fill="FFFFFF"/>
      </w:tcPr>
    </w:tblStylePr>
    <w:tblStylePr w:type="lastRow">
      <w:rPr>
        <w:b/>
        <w:bCs/>
      </w:rPr>
      <w:tblPr/>
      <w:tcPr>
        <w:tcBorders>
          <w:top w:val="double" w:sz="2" w:space="0" w:color="BADB7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GridTable2-Accent311">
    <w:name w:val="Grid Table 2 - Accent 311"/>
    <w:basedOn w:val="TableNormal"/>
    <w:uiPriority w:val="47"/>
    <w:rsid w:val="00E65768"/>
    <w:pPr>
      <w:spacing w:after="0" w:line="240" w:lineRule="auto"/>
    </w:pPr>
    <w:tblPr>
      <w:tblStyleRowBandSize w:val="1"/>
      <w:tblStyleColBandSize w:val="1"/>
      <w:tblBorders>
        <w:top w:val="single" w:sz="2" w:space="0" w:color="D9E288"/>
        <w:bottom w:val="single" w:sz="2" w:space="0" w:color="D9E288"/>
        <w:insideH w:val="single" w:sz="2" w:space="0" w:color="D9E288"/>
        <w:insideV w:val="single" w:sz="2" w:space="0" w:color="D9E288"/>
      </w:tblBorders>
    </w:tblPr>
    <w:tblStylePr w:type="firstRow">
      <w:rPr>
        <w:b/>
        <w:bCs/>
      </w:rPr>
      <w:tblPr/>
      <w:tcPr>
        <w:tcBorders>
          <w:top w:val="nil"/>
          <w:bottom w:val="single" w:sz="12" w:space="0" w:color="D9E288"/>
          <w:insideH w:val="nil"/>
          <w:insideV w:val="nil"/>
        </w:tcBorders>
        <w:shd w:val="clear" w:color="auto" w:fill="FFFFFF"/>
      </w:tcPr>
    </w:tblStylePr>
    <w:tblStylePr w:type="lastRow">
      <w:rPr>
        <w:b/>
        <w:bCs/>
      </w:rPr>
      <w:tblPr/>
      <w:tcPr>
        <w:tcBorders>
          <w:top w:val="double" w:sz="2" w:space="0" w:color="D9E288"/>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GridTable2-Accent411">
    <w:name w:val="Grid Table 2 - Accent 411"/>
    <w:basedOn w:val="TableNormal"/>
    <w:uiPriority w:val="47"/>
    <w:rsid w:val="00E65768"/>
    <w:pPr>
      <w:spacing w:after="0" w:line="240" w:lineRule="auto"/>
    </w:pPr>
    <w:tblPr>
      <w:tblStyleRowBandSize w:val="1"/>
      <w:tblStyleColBandSize w:val="1"/>
      <w:tblBorders>
        <w:top w:val="single" w:sz="2" w:space="0" w:color="2AFCCE"/>
        <w:bottom w:val="single" w:sz="2" w:space="0" w:color="2AFCCE"/>
        <w:insideH w:val="single" w:sz="2" w:space="0" w:color="2AFCCE"/>
        <w:insideV w:val="single" w:sz="2" w:space="0" w:color="2AFCCE"/>
      </w:tblBorders>
    </w:tblPr>
    <w:tblStylePr w:type="firstRow">
      <w:rPr>
        <w:b/>
        <w:bCs/>
      </w:rPr>
      <w:tblPr/>
      <w:tcPr>
        <w:tcBorders>
          <w:top w:val="nil"/>
          <w:bottom w:val="single" w:sz="12" w:space="0" w:color="2AFCCE"/>
          <w:insideH w:val="nil"/>
          <w:insideV w:val="nil"/>
        </w:tcBorders>
        <w:shd w:val="clear" w:color="auto" w:fill="FFFFFF"/>
      </w:tcPr>
    </w:tblStylePr>
    <w:tblStylePr w:type="lastRow">
      <w:rPr>
        <w:b/>
        <w:bCs/>
      </w:rPr>
      <w:tblPr/>
      <w:tcPr>
        <w:tcBorders>
          <w:top w:val="double" w:sz="2" w:space="0" w:color="2AFCCE"/>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GridTable2-Accent511">
    <w:name w:val="Grid Table 2 - Accent 511"/>
    <w:basedOn w:val="TableNormal"/>
    <w:uiPriority w:val="47"/>
    <w:rsid w:val="00E65768"/>
    <w:pPr>
      <w:spacing w:after="0" w:line="240" w:lineRule="auto"/>
    </w:pPr>
    <w:tblPr>
      <w:tblStyleRowBandSize w:val="1"/>
      <w:tblStyleColBandSize w:val="1"/>
      <w:tblBorders>
        <w:top w:val="single" w:sz="2" w:space="0" w:color="92D2DB"/>
        <w:bottom w:val="single" w:sz="2" w:space="0" w:color="92D2DB"/>
        <w:insideH w:val="single" w:sz="2" w:space="0" w:color="92D2DB"/>
        <w:insideV w:val="single" w:sz="2" w:space="0" w:color="92D2DB"/>
      </w:tblBorders>
    </w:tblPr>
    <w:tblStylePr w:type="firstRow">
      <w:rPr>
        <w:b/>
        <w:bCs/>
      </w:rPr>
      <w:tblPr/>
      <w:tcPr>
        <w:tcBorders>
          <w:top w:val="nil"/>
          <w:bottom w:val="single" w:sz="12" w:space="0" w:color="92D2DB"/>
          <w:insideH w:val="nil"/>
          <w:insideV w:val="nil"/>
        </w:tcBorders>
        <w:shd w:val="clear" w:color="auto" w:fill="FFFFFF"/>
      </w:tcPr>
    </w:tblStylePr>
    <w:tblStylePr w:type="lastRow">
      <w:rPr>
        <w:b/>
        <w:bCs/>
      </w:rPr>
      <w:tblPr/>
      <w:tcPr>
        <w:tcBorders>
          <w:top w:val="double" w:sz="2" w:space="0" w:color="92D2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GridTable2-Accent611">
    <w:name w:val="Grid Table 2 - Accent 611"/>
    <w:basedOn w:val="TableNormal"/>
    <w:uiPriority w:val="47"/>
    <w:rsid w:val="00E65768"/>
    <w:pPr>
      <w:spacing w:after="0" w:line="240" w:lineRule="auto"/>
    </w:pPr>
    <w:tblPr>
      <w:tblStyleRowBandSize w:val="1"/>
      <w:tblStyleColBandSize w:val="1"/>
      <w:tblBorders>
        <w:top w:val="single" w:sz="2" w:space="0" w:color="45CBF5"/>
        <w:bottom w:val="single" w:sz="2" w:space="0" w:color="45CBF5"/>
        <w:insideH w:val="single" w:sz="2" w:space="0" w:color="45CBF5"/>
        <w:insideV w:val="single" w:sz="2" w:space="0" w:color="45CBF5"/>
      </w:tblBorders>
    </w:tblPr>
    <w:tblStylePr w:type="firstRow">
      <w:rPr>
        <w:b/>
        <w:bCs/>
      </w:rPr>
      <w:tblPr/>
      <w:tcPr>
        <w:tcBorders>
          <w:top w:val="nil"/>
          <w:bottom w:val="single" w:sz="12" w:space="0" w:color="45CBF5"/>
          <w:insideH w:val="nil"/>
          <w:insideV w:val="nil"/>
        </w:tcBorders>
        <w:shd w:val="clear" w:color="auto" w:fill="FFFFFF"/>
      </w:tcPr>
    </w:tblStylePr>
    <w:tblStylePr w:type="lastRow">
      <w:rPr>
        <w:b/>
        <w:bCs/>
      </w:rPr>
      <w:tblPr/>
      <w:tcPr>
        <w:tcBorders>
          <w:top w:val="double" w:sz="2" w:space="0" w:color="45CBF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311">
    <w:name w:val="Grid Table 311"/>
    <w:basedOn w:val="TableNormal"/>
    <w:uiPriority w:val="48"/>
    <w:rsid w:val="00E65768"/>
    <w:pPr>
      <w:spacing w:after="0"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3-Accent111">
    <w:name w:val="Grid Table 3 - Accent 111"/>
    <w:basedOn w:val="TableNormal"/>
    <w:uiPriority w:val="48"/>
    <w:rsid w:val="00E65768"/>
    <w:pPr>
      <w:spacing w:after="0" w:line="240" w:lineRule="auto"/>
    </w:pPr>
    <w:tblPr>
      <w:tblStyleRowBandSize w:val="1"/>
      <w:tblStyleColBandSize w:val="1"/>
      <w:tblBorders>
        <w:top w:val="single" w:sz="4" w:space="0" w:color="93D07C"/>
        <w:left w:val="single" w:sz="4" w:space="0" w:color="93D07C"/>
        <w:bottom w:val="single" w:sz="4" w:space="0" w:color="93D07C"/>
        <w:right w:val="single" w:sz="4" w:space="0" w:color="93D07C"/>
        <w:insideH w:val="single" w:sz="4" w:space="0" w:color="93D07C"/>
        <w:insideV w:val="single" w:sz="4" w:space="0" w:color="93D07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FD3"/>
      </w:tcPr>
    </w:tblStylePr>
    <w:tblStylePr w:type="band1Horz">
      <w:tblPr/>
      <w:tcPr>
        <w:shd w:val="clear" w:color="auto" w:fill="DAEFD3"/>
      </w:tcPr>
    </w:tblStylePr>
    <w:tblStylePr w:type="neCell">
      <w:tblPr/>
      <w:tcPr>
        <w:tcBorders>
          <w:bottom w:val="single" w:sz="4" w:space="0" w:color="93D07C"/>
        </w:tcBorders>
      </w:tcPr>
    </w:tblStylePr>
    <w:tblStylePr w:type="nwCell">
      <w:tblPr/>
      <w:tcPr>
        <w:tcBorders>
          <w:bottom w:val="single" w:sz="4" w:space="0" w:color="93D07C"/>
        </w:tcBorders>
      </w:tcPr>
    </w:tblStylePr>
    <w:tblStylePr w:type="seCell">
      <w:tblPr/>
      <w:tcPr>
        <w:tcBorders>
          <w:top w:val="single" w:sz="4" w:space="0" w:color="93D07C"/>
        </w:tcBorders>
      </w:tcPr>
    </w:tblStylePr>
    <w:tblStylePr w:type="swCell">
      <w:tblPr/>
      <w:tcPr>
        <w:tcBorders>
          <w:top w:val="single" w:sz="4" w:space="0" w:color="93D07C"/>
        </w:tcBorders>
      </w:tcPr>
    </w:tblStylePr>
  </w:style>
  <w:style w:type="table" w:customStyle="1" w:styleId="GridTable3-Accent211">
    <w:name w:val="Grid Table 3 - Accent 211"/>
    <w:basedOn w:val="TableNormal"/>
    <w:uiPriority w:val="48"/>
    <w:rsid w:val="00E65768"/>
    <w:pPr>
      <w:spacing w:after="0" w:line="240" w:lineRule="auto"/>
    </w:pPr>
    <w:tblPr>
      <w:tblStyleRowBandSize w:val="1"/>
      <w:tblStyleColBandSize w:val="1"/>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8F3D3"/>
      </w:tcPr>
    </w:tblStylePr>
    <w:tblStylePr w:type="band1Horz">
      <w:tblPr/>
      <w:tcPr>
        <w:shd w:val="clear" w:color="auto" w:fill="E8F3D3"/>
      </w:tcPr>
    </w:tblStylePr>
    <w:tblStylePr w:type="neCell">
      <w:tblPr/>
      <w:tcPr>
        <w:tcBorders>
          <w:bottom w:val="single" w:sz="4" w:space="0" w:color="BADB7D"/>
        </w:tcBorders>
      </w:tcPr>
    </w:tblStylePr>
    <w:tblStylePr w:type="nwCell">
      <w:tblPr/>
      <w:tcPr>
        <w:tcBorders>
          <w:bottom w:val="single" w:sz="4" w:space="0" w:color="BADB7D"/>
        </w:tcBorders>
      </w:tcPr>
    </w:tblStylePr>
    <w:tblStylePr w:type="seCell">
      <w:tblPr/>
      <w:tcPr>
        <w:tcBorders>
          <w:top w:val="single" w:sz="4" w:space="0" w:color="BADB7D"/>
        </w:tcBorders>
      </w:tcPr>
    </w:tblStylePr>
    <w:tblStylePr w:type="swCell">
      <w:tblPr/>
      <w:tcPr>
        <w:tcBorders>
          <w:top w:val="single" w:sz="4" w:space="0" w:color="BADB7D"/>
        </w:tcBorders>
      </w:tcPr>
    </w:tblStylePr>
  </w:style>
  <w:style w:type="table" w:customStyle="1" w:styleId="GridTable3-Accent311">
    <w:name w:val="Grid Table 3 - Accent 311"/>
    <w:basedOn w:val="TableNormal"/>
    <w:uiPriority w:val="48"/>
    <w:rsid w:val="00E65768"/>
    <w:pPr>
      <w:spacing w:after="0" w:line="240" w:lineRule="auto"/>
    </w:pPr>
    <w:tblPr>
      <w:tblStyleRowBandSize w:val="1"/>
      <w:tblStyleColBandSize w:val="1"/>
      <w:tblBorders>
        <w:top w:val="single" w:sz="4" w:space="0" w:color="D9E288"/>
        <w:left w:val="single" w:sz="4" w:space="0" w:color="D9E288"/>
        <w:bottom w:val="single" w:sz="4" w:space="0" w:color="D9E288"/>
        <w:right w:val="single" w:sz="4" w:space="0" w:color="D9E288"/>
        <w:insideH w:val="single" w:sz="4" w:space="0" w:color="D9E288"/>
        <w:insideV w:val="single" w:sz="4" w:space="0" w:color="D9E288"/>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2F5D7"/>
      </w:tcPr>
    </w:tblStylePr>
    <w:tblStylePr w:type="band1Horz">
      <w:tblPr/>
      <w:tcPr>
        <w:shd w:val="clear" w:color="auto" w:fill="F2F5D7"/>
      </w:tcPr>
    </w:tblStylePr>
    <w:tblStylePr w:type="neCell">
      <w:tblPr/>
      <w:tcPr>
        <w:tcBorders>
          <w:bottom w:val="single" w:sz="4" w:space="0" w:color="D9E288"/>
        </w:tcBorders>
      </w:tcPr>
    </w:tblStylePr>
    <w:tblStylePr w:type="nwCell">
      <w:tblPr/>
      <w:tcPr>
        <w:tcBorders>
          <w:bottom w:val="single" w:sz="4" w:space="0" w:color="D9E288"/>
        </w:tcBorders>
      </w:tcPr>
    </w:tblStylePr>
    <w:tblStylePr w:type="seCell">
      <w:tblPr/>
      <w:tcPr>
        <w:tcBorders>
          <w:top w:val="single" w:sz="4" w:space="0" w:color="D9E288"/>
        </w:tcBorders>
      </w:tcPr>
    </w:tblStylePr>
    <w:tblStylePr w:type="swCell">
      <w:tblPr/>
      <w:tcPr>
        <w:tcBorders>
          <w:top w:val="single" w:sz="4" w:space="0" w:color="D9E288"/>
        </w:tcBorders>
      </w:tcPr>
    </w:tblStylePr>
  </w:style>
  <w:style w:type="table" w:customStyle="1" w:styleId="GridTable3-Accent411">
    <w:name w:val="Grid Table 3 - Accent 411"/>
    <w:basedOn w:val="TableNormal"/>
    <w:uiPriority w:val="48"/>
    <w:rsid w:val="00E65768"/>
    <w:pPr>
      <w:spacing w:after="0" w:line="240" w:lineRule="auto"/>
    </w:pPr>
    <w:tblPr>
      <w:tblStyleRowBandSize w:val="1"/>
      <w:tblStyleColBandSize w:val="1"/>
      <w:tblBorders>
        <w:top w:val="single" w:sz="4" w:space="0" w:color="2AFCCE"/>
        <w:left w:val="single" w:sz="4" w:space="0" w:color="2AFCCE"/>
        <w:bottom w:val="single" w:sz="4" w:space="0" w:color="2AFCCE"/>
        <w:right w:val="single" w:sz="4" w:space="0" w:color="2AFCCE"/>
        <w:insideH w:val="single" w:sz="4" w:space="0" w:color="2AFCCE"/>
        <w:insideV w:val="single" w:sz="4" w:space="0" w:color="2AFCCE"/>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B8FEEE"/>
      </w:tcPr>
    </w:tblStylePr>
    <w:tblStylePr w:type="band1Horz">
      <w:tblPr/>
      <w:tcPr>
        <w:shd w:val="clear" w:color="auto" w:fill="B8FEEE"/>
      </w:tcPr>
    </w:tblStylePr>
    <w:tblStylePr w:type="neCell">
      <w:tblPr/>
      <w:tcPr>
        <w:tcBorders>
          <w:bottom w:val="single" w:sz="4" w:space="0" w:color="2AFCCE"/>
        </w:tcBorders>
      </w:tcPr>
    </w:tblStylePr>
    <w:tblStylePr w:type="nwCell">
      <w:tblPr/>
      <w:tcPr>
        <w:tcBorders>
          <w:bottom w:val="single" w:sz="4" w:space="0" w:color="2AFCCE"/>
        </w:tcBorders>
      </w:tcPr>
    </w:tblStylePr>
    <w:tblStylePr w:type="seCell">
      <w:tblPr/>
      <w:tcPr>
        <w:tcBorders>
          <w:top w:val="single" w:sz="4" w:space="0" w:color="2AFCCE"/>
        </w:tcBorders>
      </w:tcPr>
    </w:tblStylePr>
    <w:tblStylePr w:type="swCell">
      <w:tblPr/>
      <w:tcPr>
        <w:tcBorders>
          <w:top w:val="single" w:sz="4" w:space="0" w:color="2AFCCE"/>
        </w:tcBorders>
      </w:tcPr>
    </w:tblStylePr>
  </w:style>
  <w:style w:type="table" w:customStyle="1" w:styleId="GridTable3-Accent511">
    <w:name w:val="Grid Table 3 - Accent 511"/>
    <w:basedOn w:val="TableNormal"/>
    <w:uiPriority w:val="48"/>
    <w:rsid w:val="00E65768"/>
    <w:pPr>
      <w:spacing w:after="0" w:line="240" w:lineRule="auto"/>
    </w:pPr>
    <w:tblPr>
      <w:tblStyleRowBandSize w:val="1"/>
      <w:tblStyleColBandSize w:val="1"/>
      <w:tblBorders>
        <w:top w:val="single" w:sz="4" w:space="0" w:color="92D2DB"/>
        <w:left w:val="single" w:sz="4" w:space="0" w:color="92D2DB"/>
        <w:bottom w:val="single" w:sz="4" w:space="0" w:color="92D2DB"/>
        <w:right w:val="single" w:sz="4" w:space="0" w:color="92D2DB"/>
        <w:insideH w:val="single" w:sz="4" w:space="0" w:color="92D2DB"/>
        <w:insideV w:val="single" w:sz="4" w:space="0" w:color="92D2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F0F3"/>
      </w:tcPr>
    </w:tblStylePr>
    <w:tblStylePr w:type="band1Horz">
      <w:tblPr/>
      <w:tcPr>
        <w:shd w:val="clear" w:color="auto" w:fill="DAF0F3"/>
      </w:tcPr>
    </w:tblStylePr>
    <w:tblStylePr w:type="neCell">
      <w:tblPr/>
      <w:tcPr>
        <w:tcBorders>
          <w:bottom w:val="single" w:sz="4" w:space="0" w:color="92D2DB"/>
        </w:tcBorders>
      </w:tcPr>
    </w:tblStylePr>
    <w:tblStylePr w:type="nwCell">
      <w:tblPr/>
      <w:tcPr>
        <w:tcBorders>
          <w:bottom w:val="single" w:sz="4" w:space="0" w:color="92D2DB"/>
        </w:tcBorders>
      </w:tcPr>
    </w:tblStylePr>
    <w:tblStylePr w:type="seCell">
      <w:tblPr/>
      <w:tcPr>
        <w:tcBorders>
          <w:top w:val="single" w:sz="4" w:space="0" w:color="92D2DB"/>
        </w:tcBorders>
      </w:tcPr>
    </w:tblStylePr>
    <w:tblStylePr w:type="swCell">
      <w:tblPr/>
      <w:tcPr>
        <w:tcBorders>
          <w:top w:val="single" w:sz="4" w:space="0" w:color="92D2DB"/>
        </w:tcBorders>
      </w:tcPr>
    </w:tblStylePr>
  </w:style>
  <w:style w:type="table" w:customStyle="1" w:styleId="GridTable3-Accent611">
    <w:name w:val="Grid Table 3 - Accent 611"/>
    <w:basedOn w:val="TableNormal"/>
    <w:uiPriority w:val="48"/>
    <w:rsid w:val="00E65768"/>
    <w:pPr>
      <w:spacing w:after="0" w:line="240" w:lineRule="auto"/>
    </w:pPr>
    <w:tblPr>
      <w:tblStyleRowBandSize w:val="1"/>
      <w:tblStyleColBandSize w:val="1"/>
      <w:tblBorders>
        <w:top w:val="single" w:sz="4" w:space="0" w:color="45CBF5"/>
        <w:left w:val="single" w:sz="4" w:space="0" w:color="45CBF5"/>
        <w:bottom w:val="single" w:sz="4" w:space="0" w:color="45CBF5"/>
        <w:right w:val="single" w:sz="4" w:space="0" w:color="45CBF5"/>
        <w:insideH w:val="single" w:sz="4" w:space="0" w:color="45CBF5"/>
        <w:insideV w:val="single" w:sz="4" w:space="0" w:color="45CBF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1EDFC"/>
      </w:tcPr>
    </w:tblStylePr>
    <w:tblStylePr w:type="band1Horz">
      <w:tblPr/>
      <w:tcPr>
        <w:shd w:val="clear" w:color="auto" w:fill="C1EDFC"/>
      </w:tcPr>
    </w:tblStylePr>
    <w:tblStylePr w:type="neCell">
      <w:tblPr/>
      <w:tcPr>
        <w:tcBorders>
          <w:bottom w:val="single" w:sz="4" w:space="0" w:color="45CBF5"/>
        </w:tcBorders>
      </w:tcPr>
    </w:tblStylePr>
    <w:tblStylePr w:type="nwCell">
      <w:tblPr/>
      <w:tcPr>
        <w:tcBorders>
          <w:bottom w:val="single" w:sz="4" w:space="0" w:color="45CBF5"/>
        </w:tcBorders>
      </w:tcPr>
    </w:tblStylePr>
    <w:tblStylePr w:type="seCell">
      <w:tblPr/>
      <w:tcPr>
        <w:tcBorders>
          <w:top w:val="single" w:sz="4" w:space="0" w:color="45CBF5"/>
        </w:tcBorders>
      </w:tcPr>
    </w:tblStylePr>
    <w:tblStylePr w:type="swCell">
      <w:tblPr/>
      <w:tcPr>
        <w:tcBorders>
          <w:top w:val="single" w:sz="4" w:space="0" w:color="45CBF5"/>
        </w:tcBorders>
      </w:tcPr>
    </w:tblStylePr>
  </w:style>
  <w:style w:type="table" w:customStyle="1" w:styleId="GridTable411">
    <w:name w:val="Grid Table 411"/>
    <w:basedOn w:val="TableNormal"/>
    <w:uiPriority w:val="49"/>
    <w:rsid w:val="00E65768"/>
    <w:pPr>
      <w:spacing w:after="0"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111">
    <w:name w:val="Grid Table 4 - Accent 111"/>
    <w:basedOn w:val="TableNormal"/>
    <w:uiPriority w:val="49"/>
    <w:rsid w:val="00E65768"/>
    <w:pPr>
      <w:spacing w:after="0" w:line="240" w:lineRule="auto"/>
    </w:pPr>
    <w:tblPr>
      <w:tblStyleRowBandSize w:val="1"/>
      <w:tblStyleColBandSize w:val="1"/>
      <w:tblBorders>
        <w:top w:val="single" w:sz="4" w:space="0" w:color="93D07C"/>
        <w:left w:val="single" w:sz="4" w:space="0" w:color="93D07C"/>
        <w:bottom w:val="single" w:sz="4" w:space="0" w:color="93D07C"/>
        <w:right w:val="single" w:sz="4" w:space="0" w:color="93D07C"/>
        <w:insideH w:val="single" w:sz="4" w:space="0" w:color="93D07C"/>
        <w:insideV w:val="single" w:sz="4" w:space="0" w:color="93D07C"/>
      </w:tblBorders>
    </w:tblPr>
    <w:tblStylePr w:type="firstRow">
      <w:rPr>
        <w:b/>
        <w:bCs/>
        <w:color w:val="FFFFFF"/>
      </w:rPr>
      <w:tblPr/>
      <w:tcPr>
        <w:tcBorders>
          <w:top w:val="single" w:sz="4" w:space="0" w:color="549E39"/>
          <w:left w:val="single" w:sz="4" w:space="0" w:color="549E39"/>
          <w:bottom w:val="single" w:sz="4" w:space="0" w:color="549E39"/>
          <w:right w:val="single" w:sz="4" w:space="0" w:color="549E39"/>
          <w:insideH w:val="nil"/>
          <w:insideV w:val="nil"/>
        </w:tcBorders>
        <w:shd w:val="clear" w:color="auto" w:fill="549E39"/>
      </w:tcPr>
    </w:tblStylePr>
    <w:tblStylePr w:type="lastRow">
      <w:rPr>
        <w:b/>
        <w:bCs/>
      </w:rPr>
      <w:tblPr/>
      <w:tcPr>
        <w:tcBorders>
          <w:top w:val="double" w:sz="4" w:space="0" w:color="549E39"/>
        </w:tcBorders>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GridTable4-Accent211">
    <w:name w:val="Grid Table 4 - Accent 211"/>
    <w:basedOn w:val="TableNormal"/>
    <w:uiPriority w:val="49"/>
    <w:rsid w:val="00E65768"/>
    <w:pPr>
      <w:spacing w:after="0" w:line="240" w:lineRule="auto"/>
    </w:pPr>
    <w:tblPr>
      <w:tblStyleRowBandSize w:val="1"/>
      <w:tblStyleColBandSize w:val="1"/>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Pr>
    <w:tblStylePr w:type="firstRow">
      <w:rPr>
        <w:b/>
        <w:bCs/>
        <w:color w:val="FFFFFF"/>
      </w:rPr>
      <w:tblPr/>
      <w:tcPr>
        <w:tcBorders>
          <w:top w:val="single" w:sz="4" w:space="0" w:color="8AB833"/>
          <w:left w:val="single" w:sz="4" w:space="0" w:color="8AB833"/>
          <w:bottom w:val="single" w:sz="4" w:space="0" w:color="8AB833"/>
          <w:right w:val="single" w:sz="4" w:space="0" w:color="8AB833"/>
          <w:insideH w:val="nil"/>
          <w:insideV w:val="nil"/>
        </w:tcBorders>
        <w:shd w:val="clear" w:color="auto" w:fill="8AB833"/>
      </w:tcPr>
    </w:tblStylePr>
    <w:tblStylePr w:type="lastRow">
      <w:rPr>
        <w:b/>
        <w:bCs/>
      </w:rPr>
      <w:tblPr/>
      <w:tcPr>
        <w:tcBorders>
          <w:top w:val="double" w:sz="4" w:space="0" w:color="8AB833"/>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GridTable4-Accent311">
    <w:name w:val="Grid Table 4 - Accent 311"/>
    <w:basedOn w:val="TableNormal"/>
    <w:uiPriority w:val="49"/>
    <w:rsid w:val="00E65768"/>
    <w:pPr>
      <w:spacing w:after="0" w:line="240" w:lineRule="auto"/>
    </w:pPr>
    <w:tblPr>
      <w:tblStyleRowBandSize w:val="1"/>
      <w:tblStyleColBandSize w:val="1"/>
      <w:tblBorders>
        <w:top w:val="single" w:sz="4" w:space="0" w:color="D9E288"/>
        <w:left w:val="single" w:sz="4" w:space="0" w:color="D9E288"/>
        <w:bottom w:val="single" w:sz="4" w:space="0" w:color="D9E288"/>
        <w:right w:val="single" w:sz="4" w:space="0" w:color="D9E288"/>
        <w:insideH w:val="single" w:sz="4" w:space="0" w:color="D9E288"/>
        <w:insideV w:val="single" w:sz="4" w:space="0" w:color="D9E288"/>
      </w:tblBorders>
    </w:tblPr>
    <w:tblStylePr w:type="firstRow">
      <w:rPr>
        <w:b/>
        <w:bCs/>
        <w:color w:val="FFFFFF"/>
      </w:rPr>
      <w:tblPr/>
      <w:tcPr>
        <w:tcBorders>
          <w:top w:val="single" w:sz="4" w:space="0" w:color="C0CF3A"/>
          <w:left w:val="single" w:sz="4" w:space="0" w:color="C0CF3A"/>
          <w:bottom w:val="single" w:sz="4" w:space="0" w:color="C0CF3A"/>
          <w:right w:val="single" w:sz="4" w:space="0" w:color="C0CF3A"/>
          <w:insideH w:val="nil"/>
          <w:insideV w:val="nil"/>
        </w:tcBorders>
        <w:shd w:val="clear" w:color="auto" w:fill="C0CF3A"/>
      </w:tcPr>
    </w:tblStylePr>
    <w:tblStylePr w:type="lastRow">
      <w:rPr>
        <w:b/>
        <w:bCs/>
      </w:rPr>
      <w:tblPr/>
      <w:tcPr>
        <w:tcBorders>
          <w:top w:val="double" w:sz="4" w:space="0" w:color="C0CF3A"/>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GridTable4-Accent411">
    <w:name w:val="Grid Table 4 - Accent 411"/>
    <w:basedOn w:val="TableNormal"/>
    <w:uiPriority w:val="49"/>
    <w:rsid w:val="00E65768"/>
    <w:pPr>
      <w:spacing w:after="0" w:line="240" w:lineRule="auto"/>
    </w:pPr>
    <w:tblPr>
      <w:tblStyleRowBandSize w:val="1"/>
      <w:tblStyleColBandSize w:val="1"/>
      <w:tblBorders>
        <w:top w:val="single" w:sz="4" w:space="0" w:color="2AFCCE"/>
        <w:left w:val="single" w:sz="4" w:space="0" w:color="2AFCCE"/>
        <w:bottom w:val="single" w:sz="4" w:space="0" w:color="2AFCCE"/>
        <w:right w:val="single" w:sz="4" w:space="0" w:color="2AFCCE"/>
        <w:insideH w:val="single" w:sz="4" w:space="0" w:color="2AFCCE"/>
        <w:insideV w:val="single" w:sz="4" w:space="0" w:color="2AFCCE"/>
      </w:tblBorders>
    </w:tblPr>
    <w:tblStylePr w:type="firstRow">
      <w:rPr>
        <w:b/>
        <w:bCs/>
        <w:color w:val="FFFFFF"/>
      </w:rPr>
      <w:tblPr/>
      <w:tcPr>
        <w:tcBorders>
          <w:top w:val="single" w:sz="4" w:space="0" w:color="029676"/>
          <w:left w:val="single" w:sz="4" w:space="0" w:color="029676"/>
          <w:bottom w:val="single" w:sz="4" w:space="0" w:color="029676"/>
          <w:right w:val="single" w:sz="4" w:space="0" w:color="029676"/>
          <w:insideH w:val="nil"/>
          <w:insideV w:val="nil"/>
        </w:tcBorders>
        <w:shd w:val="clear" w:color="auto" w:fill="029676"/>
      </w:tcPr>
    </w:tblStylePr>
    <w:tblStylePr w:type="lastRow">
      <w:rPr>
        <w:b/>
        <w:bCs/>
      </w:rPr>
      <w:tblPr/>
      <w:tcPr>
        <w:tcBorders>
          <w:top w:val="double" w:sz="4" w:space="0" w:color="029676"/>
        </w:tcBorders>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GridTable4-Accent511">
    <w:name w:val="Grid Table 4 - Accent 511"/>
    <w:basedOn w:val="TableNormal"/>
    <w:uiPriority w:val="49"/>
    <w:rsid w:val="00E65768"/>
    <w:pPr>
      <w:spacing w:after="0" w:line="240" w:lineRule="auto"/>
    </w:pPr>
    <w:tblPr>
      <w:tblStyleRowBandSize w:val="1"/>
      <w:tblStyleColBandSize w:val="1"/>
      <w:tblBorders>
        <w:top w:val="single" w:sz="4" w:space="0" w:color="92D2DB"/>
        <w:left w:val="single" w:sz="4" w:space="0" w:color="92D2DB"/>
        <w:bottom w:val="single" w:sz="4" w:space="0" w:color="92D2DB"/>
        <w:right w:val="single" w:sz="4" w:space="0" w:color="92D2DB"/>
        <w:insideH w:val="single" w:sz="4" w:space="0" w:color="92D2DB"/>
        <w:insideV w:val="single" w:sz="4" w:space="0" w:color="92D2DB"/>
      </w:tblBorders>
    </w:tblPr>
    <w:tblStylePr w:type="firstRow">
      <w:rPr>
        <w:b/>
        <w:bCs/>
        <w:color w:val="FFFFFF"/>
      </w:rPr>
      <w:tblPr/>
      <w:tcPr>
        <w:tcBorders>
          <w:top w:val="single" w:sz="4" w:space="0" w:color="4AB5C4"/>
          <w:left w:val="single" w:sz="4" w:space="0" w:color="4AB5C4"/>
          <w:bottom w:val="single" w:sz="4" w:space="0" w:color="4AB5C4"/>
          <w:right w:val="single" w:sz="4" w:space="0" w:color="4AB5C4"/>
          <w:insideH w:val="nil"/>
          <w:insideV w:val="nil"/>
        </w:tcBorders>
        <w:shd w:val="clear" w:color="auto" w:fill="4AB5C4"/>
      </w:tcPr>
    </w:tblStylePr>
    <w:tblStylePr w:type="lastRow">
      <w:rPr>
        <w:b/>
        <w:bCs/>
      </w:rPr>
      <w:tblPr/>
      <w:tcPr>
        <w:tcBorders>
          <w:top w:val="double" w:sz="4" w:space="0" w:color="4AB5C4"/>
        </w:tcBorders>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GridTable4-Accent611">
    <w:name w:val="Grid Table 4 - Accent 611"/>
    <w:basedOn w:val="TableNormal"/>
    <w:uiPriority w:val="49"/>
    <w:rsid w:val="00E65768"/>
    <w:pPr>
      <w:spacing w:after="0" w:line="240" w:lineRule="auto"/>
    </w:pPr>
    <w:tblPr>
      <w:tblStyleRowBandSize w:val="1"/>
      <w:tblStyleColBandSize w:val="1"/>
      <w:tblBorders>
        <w:top w:val="single" w:sz="4" w:space="0" w:color="45CBF5"/>
        <w:left w:val="single" w:sz="4" w:space="0" w:color="45CBF5"/>
        <w:bottom w:val="single" w:sz="4" w:space="0" w:color="45CBF5"/>
        <w:right w:val="single" w:sz="4" w:space="0" w:color="45CBF5"/>
        <w:insideH w:val="single" w:sz="4" w:space="0" w:color="45CBF5"/>
        <w:insideV w:val="single" w:sz="4" w:space="0" w:color="45CBF5"/>
      </w:tblBorders>
    </w:tblPr>
    <w:tblStylePr w:type="firstRow">
      <w:rPr>
        <w:b/>
        <w:bCs/>
        <w:color w:val="FFFFFF"/>
      </w:rPr>
      <w:tblPr/>
      <w:tcPr>
        <w:tcBorders>
          <w:top w:val="single" w:sz="4" w:space="0" w:color="0989B1"/>
          <w:left w:val="single" w:sz="4" w:space="0" w:color="0989B1"/>
          <w:bottom w:val="single" w:sz="4" w:space="0" w:color="0989B1"/>
          <w:right w:val="single" w:sz="4" w:space="0" w:color="0989B1"/>
          <w:insideH w:val="nil"/>
          <w:insideV w:val="nil"/>
        </w:tcBorders>
        <w:shd w:val="clear" w:color="auto" w:fill="0989B1"/>
      </w:tcPr>
    </w:tblStylePr>
    <w:tblStylePr w:type="lastRow">
      <w:rPr>
        <w:b/>
        <w:bCs/>
      </w:rPr>
      <w:tblPr/>
      <w:tcPr>
        <w:tcBorders>
          <w:top w:val="double" w:sz="4" w:space="0" w:color="0989B1"/>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5Dark11">
    <w:name w:val="Grid Table 5 Dark11"/>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GridTable5Dark-Accent111">
    <w:name w:val="Grid Table 5 Dark - Accent 111"/>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FD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49E3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49E3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49E3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49E39"/>
      </w:tcPr>
    </w:tblStylePr>
    <w:tblStylePr w:type="band1Vert">
      <w:tblPr/>
      <w:tcPr>
        <w:shd w:val="clear" w:color="auto" w:fill="B7DFA8"/>
      </w:tcPr>
    </w:tblStylePr>
    <w:tblStylePr w:type="band1Horz">
      <w:tblPr/>
      <w:tcPr>
        <w:shd w:val="clear" w:color="auto" w:fill="B7DFA8"/>
      </w:tcPr>
    </w:tblStylePr>
  </w:style>
  <w:style w:type="table" w:customStyle="1" w:styleId="GridTable5Dark-Accent211">
    <w:name w:val="Grid Table 5 Dark - Accent 211"/>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8F3D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AB833"/>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AB833"/>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AB833"/>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AB833"/>
      </w:tcPr>
    </w:tblStylePr>
    <w:tblStylePr w:type="band1Vert">
      <w:tblPr/>
      <w:tcPr>
        <w:shd w:val="clear" w:color="auto" w:fill="D1E7A8"/>
      </w:tcPr>
    </w:tblStylePr>
    <w:tblStylePr w:type="band1Horz">
      <w:tblPr/>
      <w:tcPr>
        <w:shd w:val="clear" w:color="auto" w:fill="D1E7A8"/>
      </w:tcPr>
    </w:tblStylePr>
  </w:style>
  <w:style w:type="table" w:customStyle="1" w:styleId="GridTable5Dark-Accent311">
    <w:name w:val="Grid Table 5 Dark - Accent 311"/>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F5D7"/>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CF3A"/>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CF3A"/>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CF3A"/>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CF3A"/>
      </w:tcPr>
    </w:tblStylePr>
    <w:tblStylePr w:type="band1Vert">
      <w:tblPr/>
      <w:tcPr>
        <w:shd w:val="clear" w:color="auto" w:fill="E5EBB0"/>
      </w:tcPr>
    </w:tblStylePr>
    <w:tblStylePr w:type="band1Horz">
      <w:tblPr/>
      <w:tcPr>
        <w:shd w:val="clear" w:color="auto" w:fill="E5EBB0"/>
      </w:tcPr>
    </w:tblStylePr>
  </w:style>
  <w:style w:type="table" w:customStyle="1" w:styleId="GridTable5Dark-Accent411">
    <w:name w:val="Grid Table 5 Dark - Accent 411"/>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8FEEE"/>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2967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2967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2967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29676"/>
      </w:tcPr>
    </w:tblStylePr>
    <w:tblStylePr w:type="band1Vert">
      <w:tblPr/>
      <w:tcPr>
        <w:shd w:val="clear" w:color="auto" w:fill="71FDDE"/>
      </w:tcPr>
    </w:tblStylePr>
    <w:tblStylePr w:type="band1Horz">
      <w:tblPr/>
      <w:tcPr>
        <w:shd w:val="clear" w:color="auto" w:fill="71FDDE"/>
      </w:tcPr>
    </w:tblStylePr>
  </w:style>
  <w:style w:type="table" w:customStyle="1" w:styleId="GridTable5Dark-Accent511">
    <w:name w:val="Grid Table 5 Dark - Accent 511"/>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F0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AB5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AB5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AB5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AB5C4"/>
      </w:tcPr>
    </w:tblStylePr>
    <w:tblStylePr w:type="band1Vert">
      <w:tblPr/>
      <w:tcPr>
        <w:shd w:val="clear" w:color="auto" w:fill="B6E1E7"/>
      </w:tcPr>
    </w:tblStylePr>
    <w:tblStylePr w:type="band1Horz">
      <w:tblPr/>
      <w:tcPr>
        <w:shd w:val="clear" w:color="auto" w:fill="B6E1E7"/>
      </w:tcPr>
    </w:tblStylePr>
  </w:style>
  <w:style w:type="table" w:customStyle="1" w:styleId="GridTable5Dark-Accent611">
    <w:name w:val="Grid Table 5 Dark - Accent 611"/>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1EDF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989B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989B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989B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989B1"/>
      </w:tcPr>
    </w:tblStylePr>
    <w:tblStylePr w:type="band1Vert">
      <w:tblPr/>
      <w:tcPr>
        <w:shd w:val="clear" w:color="auto" w:fill="83DCF8"/>
      </w:tcPr>
    </w:tblStylePr>
    <w:tblStylePr w:type="band1Horz">
      <w:tblPr/>
      <w:tcPr>
        <w:shd w:val="clear" w:color="auto" w:fill="83DCF8"/>
      </w:tcPr>
    </w:tblStylePr>
  </w:style>
  <w:style w:type="table" w:customStyle="1" w:styleId="GridTable6Colorful11">
    <w:name w:val="Grid Table 6 Colorful11"/>
    <w:basedOn w:val="TableNormal"/>
    <w:uiPriority w:val="51"/>
    <w:rsid w:val="00E65768"/>
    <w:pPr>
      <w:spacing w:after="0"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6Colorful-Accent111">
    <w:name w:val="Grid Table 6 Colorful - Accent 111"/>
    <w:basedOn w:val="TableNormal"/>
    <w:uiPriority w:val="51"/>
    <w:rsid w:val="00E65768"/>
    <w:pPr>
      <w:spacing w:after="0" w:line="240" w:lineRule="auto"/>
    </w:pPr>
    <w:rPr>
      <w:color w:val="3E762A"/>
    </w:rPr>
    <w:tblPr>
      <w:tblStyleRowBandSize w:val="1"/>
      <w:tblStyleColBandSize w:val="1"/>
      <w:tblBorders>
        <w:top w:val="single" w:sz="4" w:space="0" w:color="93D07C"/>
        <w:left w:val="single" w:sz="4" w:space="0" w:color="93D07C"/>
        <w:bottom w:val="single" w:sz="4" w:space="0" w:color="93D07C"/>
        <w:right w:val="single" w:sz="4" w:space="0" w:color="93D07C"/>
        <w:insideH w:val="single" w:sz="4" w:space="0" w:color="93D07C"/>
        <w:insideV w:val="single" w:sz="4" w:space="0" w:color="93D07C"/>
      </w:tblBorders>
    </w:tblPr>
    <w:tblStylePr w:type="firstRow">
      <w:rPr>
        <w:b/>
        <w:bCs/>
      </w:rPr>
      <w:tblPr/>
      <w:tcPr>
        <w:tcBorders>
          <w:bottom w:val="single" w:sz="12" w:space="0" w:color="93D07C"/>
        </w:tcBorders>
      </w:tcPr>
    </w:tblStylePr>
    <w:tblStylePr w:type="lastRow">
      <w:rPr>
        <w:b/>
        <w:bCs/>
      </w:rPr>
      <w:tblPr/>
      <w:tcPr>
        <w:tcBorders>
          <w:top w:val="double" w:sz="4" w:space="0" w:color="93D07C"/>
        </w:tcBorders>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GridTable6Colorful-Accent211">
    <w:name w:val="Grid Table 6 Colorful - Accent 211"/>
    <w:basedOn w:val="TableNormal"/>
    <w:uiPriority w:val="51"/>
    <w:rsid w:val="00E65768"/>
    <w:pPr>
      <w:spacing w:after="0" w:line="240" w:lineRule="auto"/>
    </w:pPr>
    <w:rPr>
      <w:color w:val="668926"/>
    </w:rPr>
    <w:tblPr>
      <w:tblStyleRowBandSize w:val="1"/>
      <w:tblStyleColBandSize w:val="1"/>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Pr>
    <w:tblStylePr w:type="firstRow">
      <w:rPr>
        <w:b/>
        <w:bCs/>
      </w:rPr>
      <w:tblPr/>
      <w:tcPr>
        <w:tcBorders>
          <w:bottom w:val="single" w:sz="12" w:space="0" w:color="BADB7D"/>
        </w:tcBorders>
      </w:tcPr>
    </w:tblStylePr>
    <w:tblStylePr w:type="lastRow">
      <w:rPr>
        <w:b/>
        <w:bCs/>
      </w:rPr>
      <w:tblPr/>
      <w:tcPr>
        <w:tcBorders>
          <w:top w:val="double" w:sz="4" w:space="0" w:color="BADB7D"/>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GridTable6Colorful-Accent311">
    <w:name w:val="Grid Table 6 Colorful - Accent 311"/>
    <w:basedOn w:val="TableNormal"/>
    <w:uiPriority w:val="51"/>
    <w:rsid w:val="00E65768"/>
    <w:pPr>
      <w:spacing w:after="0" w:line="240" w:lineRule="auto"/>
    </w:pPr>
    <w:rPr>
      <w:color w:val="939F27"/>
    </w:rPr>
    <w:tblPr>
      <w:tblStyleRowBandSize w:val="1"/>
      <w:tblStyleColBandSize w:val="1"/>
      <w:tblBorders>
        <w:top w:val="single" w:sz="4" w:space="0" w:color="D9E288"/>
        <w:left w:val="single" w:sz="4" w:space="0" w:color="D9E288"/>
        <w:bottom w:val="single" w:sz="4" w:space="0" w:color="D9E288"/>
        <w:right w:val="single" w:sz="4" w:space="0" w:color="D9E288"/>
        <w:insideH w:val="single" w:sz="4" w:space="0" w:color="D9E288"/>
        <w:insideV w:val="single" w:sz="4" w:space="0" w:color="D9E288"/>
      </w:tblBorders>
    </w:tblPr>
    <w:tblStylePr w:type="firstRow">
      <w:rPr>
        <w:b/>
        <w:bCs/>
      </w:rPr>
      <w:tblPr/>
      <w:tcPr>
        <w:tcBorders>
          <w:bottom w:val="single" w:sz="12" w:space="0" w:color="D9E288"/>
        </w:tcBorders>
      </w:tcPr>
    </w:tblStylePr>
    <w:tblStylePr w:type="lastRow">
      <w:rPr>
        <w:b/>
        <w:bCs/>
      </w:rPr>
      <w:tblPr/>
      <w:tcPr>
        <w:tcBorders>
          <w:top w:val="double" w:sz="4" w:space="0" w:color="D9E288"/>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GridTable6Colorful-Accent411">
    <w:name w:val="Grid Table 6 Colorful - Accent 411"/>
    <w:basedOn w:val="TableNormal"/>
    <w:uiPriority w:val="51"/>
    <w:rsid w:val="00E65768"/>
    <w:pPr>
      <w:spacing w:after="0" w:line="240" w:lineRule="auto"/>
    </w:pPr>
    <w:rPr>
      <w:color w:val="017057"/>
    </w:rPr>
    <w:tblPr>
      <w:tblStyleRowBandSize w:val="1"/>
      <w:tblStyleColBandSize w:val="1"/>
      <w:tblBorders>
        <w:top w:val="single" w:sz="4" w:space="0" w:color="2AFCCE"/>
        <w:left w:val="single" w:sz="4" w:space="0" w:color="2AFCCE"/>
        <w:bottom w:val="single" w:sz="4" w:space="0" w:color="2AFCCE"/>
        <w:right w:val="single" w:sz="4" w:space="0" w:color="2AFCCE"/>
        <w:insideH w:val="single" w:sz="4" w:space="0" w:color="2AFCCE"/>
        <w:insideV w:val="single" w:sz="4" w:space="0" w:color="2AFCCE"/>
      </w:tblBorders>
    </w:tblPr>
    <w:tblStylePr w:type="firstRow">
      <w:rPr>
        <w:b/>
        <w:bCs/>
      </w:rPr>
      <w:tblPr/>
      <w:tcPr>
        <w:tcBorders>
          <w:bottom w:val="single" w:sz="12" w:space="0" w:color="2AFCCE"/>
        </w:tcBorders>
      </w:tcPr>
    </w:tblStylePr>
    <w:tblStylePr w:type="lastRow">
      <w:rPr>
        <w:b/>
        <w:bCs/>
      </w:rPr>
      <w:tblPr/>
      <w:tcPr>
        <w:tcBorders>
          <w:top w:val="double" w:sz="4" w:space="0" w:color="2AFCCE"/>
        </w:tcBorders>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GridTable6Colorful-Accent511">
    <w:name w:val="Grid Table 6 Colorful - Accent 511"/>
    <w:basedOn w:val="TableNormal"/>
    <w:uiPriority w:val="51"/>
    <w:rsid w:val="00E65768"/>
    <w:pPr>
      <w:spacing w:after="0" w:line="240" w:lineRule="auto"/>
    </w:pPr>
    <w:rPr>
      <w:color w:val="318B98"/>
    </w:rPr>
    <w:tblPr>
      <w:tblStyleRowBandSize w:val="1"/>
      <w:tblStyleColBandSize w:val="1"/>
      <w:tblBorders>
        <w:top w:val="single" w:sz="4" w:space="0" w:color="92D2DB"/>
        <w:left w:val="single" w:sz="4" w:space="0" w:color="92D2DB"/>
        <w:bottom w:val="single" w:sz="4" w:space="0" w:color="92D2DB"/>
        <w:right w:val="single" w:sz="4" w:space="0" w:color="92D2DB"/>
        <w:insideH w:val="single" w:sz="4" w:space="0" w:color="92D2DB"/>
        <w:insideV w:val="single" w:sz="4" w:space="0" w:color="92D2DB"/>
      </w:tblBorders>
    </w:tblPr>
    <w:tblStylePr w:type="firstRow">
      <w:rPr>
        <w:b/>
        <w:bCs/>
      </w:rPr>
      <w:tblPr/>
      <w:tcPr>
        <w:tcBorders>
          <w:bottom w:val="single" w:sz="12" w:space="0" w:color="92D2DB"/>
        </w:tcBorders>
      </w:tcPr>
    </w:tblStylePr>
    <w:tblStylePr w:type="lastRow">
      <w:rPr>
        <w:b/>
        <w:bCs/>
      </w:rPr>
      <w:tblPr/>
      <w:tcPr>
        <w:tcBorders>
          <w:top w:val="double" w:sz="4" w:space="0" w:color="92D2DB"/>
        </w:tcBorders>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GridTable6Colorful-Accent611">
    <w:name w:val="Grid Table 6 Colorful - Accent 611"/>
    <w:basedOn w:val="TableNormal"/>
    <w:uiPriority w:val="51"/>
    <w:rsid w:val="00E65768"/>
    <w:pPr>
      <w:spacing w:after="0" w:line="240" w:lineRule="auto"/>
    </w:pPr>
    <w:rPr>
      <w:color w:val="066684"/>
    </w:rPr>
    <w:tblPr>
      <w:tblStyleRowBandSize w:val="1"/>
      <w:tblStyleColBandSize w:val="1"/>
      <w:tblBorders>
        <w:top w:val="single" w:sz="4" w:space="0" w:color="45CBF5"/>
        <w:left w:val="single" w:sz="4" w:space="0" w:color="45CBF5"/>
        <w:bottom w:val="single" w:sz="4" w:space="0" w:color="45CBF5"/>
        <w:right w:val="single" w:sz="4" w:space="0" w:color="45CBF5"/>
        <w:insideH w:val="single" w:sz="4" w:space="0" w:color="45CBF5"/>
        <w:insideV w:val="single" w:sz="4" w:space="0" w:color="45CBF5"/>
      </w:tblBorders>
    </w:tblPr>
    <w:tblStylePr w:type="firstRow">
      <w:rPr>
        <w:b/>
        <w:bCs/>
      </w:rPr>
      <w:tblPr/>
      <w:tcPr>
        <w:tcBorders>
          <w:bottom w:val="single" w:sz="12" w:space="0" w:color="45CBF5"/>
        </w:tcBorders>
      </w:tcPr>
    </w:tblStylePr>
    <w:tblStylePr w:type="lastRow">
      <w:rPr>
        <w:b/>
        <w:bCs/>
      </w:rPr>
      <w:tblPr/>
      <w:tcPr>
        <w:tcBorders>
          <w:top w:val="double" w:sz="4" w:space="0" w:color="45CBF5"/>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7Colorful11">
    <w:name w:val="Grid Table 7 Colorful11"/>
    <w:basedOn w:val="TableNormal"/>
    <w:uiPriority w:val="52"/>
    <w:rsid w:val="00E65768"/>
    <w:pPr>
      <w:spacing w:after="0"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7Colorful-Accent111">
    <w:name w:val="Grid Table 7 Colorful - Accent 111"/>
    <w:basedOn w:val="TableNormal"/>
    <w:uiPriority w:val="52"/>
    <w:rsid w:val="00E65768"/>
    <w:pPr>
      <w:spacing w:after="0" w:line="240" w:lineRule="auto"/>
    </w:pPr>
    <w:rPr>
      <w:color w:val="3E762A"/>
    </w:rPr>
    <w:tblPr>
      <w:tblStyleRowBandSize w:val="1"/>
      <w:tblStyleColBandSize w:val="1"/>
      <w:tblBorders>
        <w:top w:val="single" w:sz="4" w:space="0" w:color="93D07C"/>
        <w:left w:val="single" w:sz="4" w:space="0" w:color="93D07C"/>
        <w:bottom w:val="single" w:sz="4" w:space="0" w:color="93D07C"/>
        <w:right w:val="single" w:sz="4" w:space="0" w:color="93D07C"/>
        <w:insideH w:val="single" w:sz="4" w:space="0" w:color="93D07C"/>
        <w:insideV w:val="single" w:sz="4" w:space="0" w:color="93D07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FD3"/>
      </w:tcPr>
    </w:tblStylePr>
    <w:tblStylePr w:type="band1Horz">
      <w:tblPr/>
      <w:tcPr>
        <w:shd w:val="clear" w:color="auto" w:fill="DAEFD3"/>
      </w:tcPr>
    </w:tblStylePr>
    <w:tblStylePr w:type="neCell">
      <w:tblPr/>
      <w:tcPr>
        <w:tcBorders>
          <w:bottom w:val="single" w:sz="4" w:space="0" w:color="93D07C"/>
        </w:tcBorders>
      </w:tcPr>
    </w:tblStylePr>
    <w:tblStylePr w:type="nwCell">
      <w:tblPr/>
      <w:tcPr>
        <w:tcBorders>
          <w:bottom w:val="single" w:sz="4" w:space="0" w:color="93D07C"/>
        </w:tcBorders>
      </w:tcPr>
    </w:tblStylePr>
    <w:tblStylePr w:type="seCell">
      <w:tblPr/>
      <w:tcPr>
        <w:tcBorders>
          <w:top w:val="single" w:sz="4" w:space="0" w:color="93D07C"/>
        </w:tcBorders>
      </w:tcPr>
    </w:tblStylePr>
    <w:tblStylePr w:type="swCell">
      <w:tblPr/>
      <w:tcPr>
        <w:tcBorders>
          <w:top w:val="single" w:sz="4" w:space="0" w:color="93D07C"/>
        </w:tcBorders>
      </w:tcPr>
    </w:tblStylePr>
  </w:style>
  <w:style w:type="table" w:customStyle="1" w:styleId="GridTable7Colorful-Accent211">
    <w:name w:val="Grid Table 7 Colorful - Accent 211"/>
    <w:basedOn w:val="TableNormal"/>
    <w:uiPriority w:val="52"/>
    <w:rsid w:val="00E65768"/>
    <w:pPr>
      <w:spacing w:after="0" w:line="240" w:lineRule="auto"/>
    </w:pPr>
    <w:rPr>
      <w:color w:val="668926"/>
    </w:rPr>
    <w:tblPr>
      <w:tblStyleRowBandSize w:val="1"/>
      <w:tblStyleColBandSize w:val="1"/>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8F3D3"/>
      </w:tcPr>
    </w:tblStylePr>
    <w:tblStylePr w:type="band1Horz">
      <w:tblPr/>
      <w:tcPr>
        <w:shd w:val="clear" w:color="auto" w:fill="E8F3D3"/>
      </w:tcPr>
    </w:tblStylePr>
    <w:tblStylePr w:type="neCell">
      <w:tblPr/>
      <w:tcPr>
        <w:tcBorders>
          <w:bottom w:val="single" w:sz="4" w:space="0" w:color="BADB7D"/>
        </w:tcBorders>
      </w:tcPr>
    </w:tblStylePr>
    <w:tblStylePr w:type="nwCell">
      <w:tblPr/>
      <w:tcPr>
        <w:tcBorders>
          <w:bottom w:val="single" w:sz="4" w:space="0" w:color="BADB7D"/>
        </w:tcBorders>
      </w:tcPr>
    </w:tblStylePr>
    <w:tblStylePr w:type="seCell">
      <w:tblPr/>
      <w:tcPr>
        <w:tcBorders>
          <w:top w:val="single" w:sz="4" w:space="0" w:color="BADB7D"/>
        </w:tcBorders>
      </w:tcPr>
    </w:tblStylePr>
    <w:tblStylePr w:type="swCell">
      <w:tblPr/>
      <w:tcPr>
        <w:tcBorders>
          <w:top w:val="single" w:sz="4" w:space="0" w:color="BADB7D"/>
        </w:tcBorders>
      </w:tcPr>
    </w:tblStylePr>
  </w:style>
  <w:style w:type="table" w:customStyle="1" w:styleId="GridTable7Colorful-Accent311">
    <w:name w:val="Grid Table 7 Colorful - Accent 311"/>
    <w:basedOn w:val="TableNormal"/>
    <w:uiPriority w:val="52"/>
    <w:rsid w:val="00E65768"/>
    <w:pPr>
      <w:spacing w:after="0" w:line="240" w:lineRule="auto"/>
    </w:pPr>
    <w:rPr>
      <w:color w:val="939F27"/>
    </w:rPr>
    <w:tblPr>
      <w:tblStyleRowBandSize w:val="1"/>
      <w:tblStyleColBandSize w:val="1"/>
      <w:tblBorders>
        <w:top w:val="single" w:sz="4" w:space="0" w:color="D9E288"/>
        <w:left w:val="single" w:sz="4" w:space="0" w:color="D9E288"/>
        <w:bottom w:val="single" w:sz="4" w:space="0" w:color="D9E288"/>
        <w:right w:val="single" w:sz="4" w:space="0" w:color="D9E288"/>
        <w:insideH w:val="single" w:sz="4" w:space="0" w:color="D9E288"/>
        <w:insideV w:val="single" w:sz="4" w:space="0" w:color="D9E288"/>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2F5D7"/>
      </w:tcPr>
    </w:tblStylePr>
    <w:tblStylePr w:type="band1Horz">
      <w:tblPr/>
      <w:tcPr>
        <w:shd w:val="clear" w:color="auto" w:fill="F2F5D7"/>
      </w:tcPr>
    </w:tblStylePr>
    <w:tblStylePr w:type="neCell">
      <w:tblPr/>
      <w:tcPr>
        <w:tcBorders>
          <w:bottom w:val="single" w:sz="4" w:space="0" w:color="D9E288"/>
        </w:tcBorders>
      </w:tcPr>
    </w:tblStylePr>
    <w:tblStylePr w:type="nwCell">
      <w:tblPr/>
      <w:tcPr>
        <w:tcBorders>
          <w:bottom w:val="single" w:sz="4" w:space="0" w:color="D9E288"/>
        </w:tcBorders>
      </w:tcPr>
    </w:tblStylePr>
    <w:tblStylePr w:type="seCell">
      <w:tblPr/>
      <w:tcPr>
        <w:tcBorders>
          <w:top w:val="single" w:sz="4" w:space="0" w:color="D9E288"/>
        </w:tcBorders>
      </w:tcPr>
    </w:tblStylePr>
    <w:tblStylePr w:type="swCell">
      <w:tblPr/>
      <w:tcPr>
        <w:tcBorders>
          <w:top w:val="single" w:sz="4" w:space="0" w:color="D9E288"/>
        </w:tcBorders>
      </w:tcPr>
    </w:tblStylePr>
  </w:style>
  <w:style w:type="table" w:customStyle="1" w:styleId="GridTable7Colorful-Accent411">
    <w:name w:val="Grid Table 7 Colorful - Accent 411"/>
    <w:basedOn w:val="TableNormal"/>
    <w:uiPriority w:val="52"/>
    <w:rsid w:val="00E65768"/>
    <w:pPr>
      <w:spacing w:after="0" w:line="240" w:lineRule="auto"/>
    </w:pPr>
    <w:rPr>
      <w:color w:val="017057"/>
    </w:rPr>
    <w:tblPr>
      <w:tblStyleRowBandSize w:val="1"/>
      <w:tblStyleColBandSize w:val="1"/>
      <w:tblBorders>
        <w:top w:val="single" w:sz="4" w:space="0" w:color="2AFCCE"/>
        <w:left w:val="single" w:sz="4" w:space="0" w:color="2AFCCE"/>
        <w:bottom w:val="single" w:sz="4" w:space="0" w:color="2AFCCE"/>
        <w:right w:val="single" w:sz="4" w:space="0" w:color="2AFCCE"/>
        <w:insideH w:val="single" w:sz="4" w:space="0" w:color="2AFCCE"/>
        <w:insideV w:val="single" w:sz="4" w:space="0" w:color="2AFCCE"/>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B8FEEE"/>
      </w:tcPr>
    </w:tblStylePr>
    <w:tblStylePr w:type="band1Horz">
      <w:tblPr/>
      <w:tcPr>
        <w:shd w:val="clear" w:color="auto" w:fill="B8FEEE"/>
      </w:tcPr>
    </w:tblStylePr>
    <w:tblStylePr w:type="neCell">
      <w:tblPr/>
      <w:tcPr>
        <w:tcBorders>
          <w:bottom w:val="single" w:sz="4" w:space="0" w:color="2AFCCE"/>
        </w:tcBorders>
      </w:tcPr>
    </w:tblStylePr>
    <w:tblStylePr w:type="nwCell">
      <w:tblPr/>
      <w:tcPr>
        <w:tcBorders>
          <w:bottom w:val="single" w:sz="4" w:space="0" w:color="2AFCCE"/>
        </w:tcBorders>
      </w:tcPr>
    </w:tblStylePr>
    <w:tblStylePr w:type="seCell">
      <w:tblPr/>
      <w:tcPr>
        <w:tcBorders>
          <w:top w:val="single" w:sz="4" w:space="0" w:color="2AFCCE"/>
        </w:tcBorders>
      </w:tcPr>
    </w:tblStylePr>
    <w:tblStylePr w:type="swCell">
      <w:tblPr/>
      <w:tcPr>
        <w:tcBorders>
          <w:top w:val="single" w:sz="4" w:space="0" w:color="2AFCCE"/>
        </w:tcBorders>
      </w:tcPr>
    </w:tblStylePr>
  </w:style>
  <w:style w:type="table" w:customStyle="1" w:styleId="GridTable7Colorful-Accent511">
    <w:name w:val="Grid Table 7 Colorful - Accent 511"/>
    <w:basedOn w:val="TableNormal"/>
    <w:uiPriority w:val="52"/>
    <w:rsid w:val="00E65768"/>
    <w:pPr>
      <w:spacing w:after="0" w:line="240" w:lineRule="auto"/>
    </w:pPr>
    <w:rPr>
      <w:color w:val="318B98"/>
    </w:rPr>
    <w:tblPr>
      <w:tblStyleRowBandSize w:val="1"/>
      <w:tblStyleColBandSize w:val="1"/>
      <w:tblBorders>
        <w:top w:val="single" w:sz="4" w:space="0" w:color="92D2DB"/>
        <w:left w:val="single" w:sz="4" w:space="0" w:color="92D2DB"/>
        <w:bottom w:val="single" w:sz="4" w:space="0" w:color="92D2DB"/>
        <w:right w:val="single" w:sz="4" w:space="0" w:color="92D2DB"/>
        <w:insideH w:val="single" w:sz="4" w:space="0" w:color="92D2DB"/>
        <w:insideV w:val="single" w:sz="4" w:space="0" w:color="92D2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F0F3"/>
      </w:tcPr>
    </w:tblStylePr>
    <w:tblStylePr w:type="band1Horz">
      <w:tblPr/>
      <w:tcPr>
        <w:shd w:val="clear" w:color="auto" w:fill="DAF0F3"/>
      </w:tcPr>
    </w:tblStylePr>
    <w:tblStylePr w:type="neCell">
      <w:tblPr/>
      <w:tcPr>
        <w:tcBorders>
          <w:bottom w:val="single" w:sz="4" w:space="0" w:color="92D2DB"/>
        </w:tcBorders>
      </w:tcPr>
    </w:tblStylePr>
    <w:tblStylePr w:type="nwCell">
      <w:tblPr/>
      <w:tcPr>
        <w:tcBorders>
          <w:bottom w:val="single" w:sz="4" w:space="0" w:color="92D2DB"/>
        </w:tcBorders>
      </w:tcPr>
    </w:tblStylePr>
    <w:tblStylePr w:type="seCell">
      <w:tblPr/>
      <w:tcPr>
        <w:tcBorders>
          <w:top w:val="single" w:sz="4" w:space="0" w:color="92D2DB"/>
        </w:tcBorders>
      </w:tcPr>
    </w:tblStylePr>
    <w:tblStylePr w:type="swCell">
      <w:tblPr/>
      <w:tcPr>
        <w:tcBorders>
          <w:top w:val="single" w:sz="4" w:space="0" w:color="92D2DB"/>
        </w:tcBorders>
      </w:tcPr>
    </w:tblStylePr>
  </w:style>
  <w:style w:type="table" w:customStyle="1" w:styleId="GridTable7Colorful-Accent611">
    <w:name w:val="Grid Table 7 Colorful - Accent 611"/>
    <w:basedOn w:val="TableNormal"/>
    <w:uiPriority w:val="52"/>
    <w:rsid w:val="00E65768"/>
    <w:pPr>
      <w:spacing w:after="0" w:line="240" w:lineRule="auto"/>
    </w:pPr>
    <w:rPr>
      <w:color w:val="066684"/>
    </w:rPr>
    <w:tblPr>
      <w:tblStyleRowBandSize w:val="1"/>
      <w:tblStyleColBandSize w:val="1"/>
      <w:tblBorders>
        <w:top w:val="single" w:sz="4" w:space="0" w:color="45CBF5"/>
        <w:left w:val="single" w:sz="4" w:space="0" w:color="45CBF5"/>
        <w:bottom w:val="single" w:sz="4" w:space="0" w:color="45CBF5"/>
        <w:right w:val="single" w:sz="4" w:space="0" w:color="45CBF5"/>
        <w:insideH w:val="single" w:sz="4" w:space="0" w:color="45CBF5"/>
        <w:insideV w:val="single" w:sz="4" w:space="0" w:color="45CBF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1EDFC"/>
      </w:tcPr>
    </w:tblStylePr>
    <w:tblStylePr w:type="band1Horz">
      <w:tblPr/>
      <w:tcPr>
        <w:shd w:val="clear" w:color="auto" w:fill="C1EDFC"/>
      </w:tcPr>
    </w:tblStylePr>
    <w:tblStylePr w:type="neCell">
      <w:tblPr/>
      <w:tcPr>
        <w:tcBorders>
          <w:bottom w:val="single" w:sz="4" w:space="0" w:color="45CBF5"/>
        </w:tcBorders>
      </w:tcPr>
    </w:tblStylePr>
    <w:tblStylePr w:type="nwCell">
      <w:tblPr/>
      <w:tcPr>
        <w:tcBorders>
          <w:bottom w:val="single" w:sz="4" w:space="0" w:color="45CBF5"/>
        </w:tcBorders>
      </w:tcPr>
    </w:tblStylePr>
    <w:tblStylePr w:type="seCell">
      <w:tblPr/>
      <w:tcPr>
        <w:tcBorders>
          <w:top w:val="single" w:sz="4" w:space="0" w:color="45CBF5"/>
        </w:tcBorders>
      </w:tcPr>
    </w:tblStylePr>
    <w:tblStylePr w:type="swCell">
      <w:tblPr/>
      <w:tcPr>
        <w:tcBorders>
          <w:top w:val="single" w:sz="4" w:space="0" w:color="45CBF5"/>
        </w:tcBorders>
      </w:tcPr>
    </w:tblStylePr>
  </w:style>
  <w:style w:type="table" w:customStyle="1" w:styleId="LightGrid1">
    <w:name w:val="Light Grid1"/>
    <w:basedOn w:val="TableNormal"/>
    <w:next w:val="LightGrid"/>
    <w:uiPriority w:val="40"/>
    <w:semiHidden/>
    <w:unhideWhenUsed/>
    <w:rsid w:val="00E65768"/>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Tw Cen MT" w:eastAsia="HGPGothicE" w:hAnsi="Tw Cen MT" w:cs="Arial"/>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Tw Cen MT" w:eastAsia="HGPGothicE" w:hAnsi="Tw Cen MT" w:cs="Arial"/>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
    <w:name w:val="Light Grid - Accent 11"/>
    <w:basedOn w:val="TableNormal"/>
    <w:next w:val="LightGrid-Accent1"/>
    <w:uiPriority w:val="41"/>
    <w:semiHidden/>
    <w:unhideWhenUsed/>
    <w:rsid w:val="00E65768"/>
    <w:pPr>
      <w:spacing w:after="0" w:line="240" w:lineRule="auto"/>
    </w:pPr>
    <w:tblPr>
      <w:tblStyleRowBandSize w:val="1"/>
      <w:tblStyleColBandSize w:val="1"/>
      <w:tblBorders>
        <w:top w:val="single" w:sz="8" w:space="0" w:color="549E39"/>
        <w:left w:val="single" w:sz="8" w:space="0" w:color="549E39"/>
        <w:bottom w:val="single" w:sz="8" w:space="0" w:color="549E39"/>
        <w:right w:val="single" w:sz="8" w:space="0" w:color="549E39"/>
        <w:insideH w:val="single" w:sz="8" w:space="0" w:color="549E39"/>
        <w:insideV w:val="single" w:sz="8" w:space="0" w:color="549E39"/>
      </w:tblBorders>
    </w:tblPr>
    <w:tblStylePr w:type="firstRow">
      <w:pPr>
        <w:spacing w:before="0" w:after="0" w:line="240" w:lineRule="auto"/>
      </w:pPr>
      <w:rPr>
        <w:rFonts w:ascii="Tw Cen MT" w:eastAsia="HGPGothicE" w:hAnsi="Tw Cen MT" w:cs="Arial"/>
        <w:b/>
        <w:bCs/>
      </w:rPr>
      <w:tblPr/>
      <w:tcPr>
        <w:tcBorders>
          <w:top w:val="single" w:sz="8" w:space="0" w:color="549E39"/>
          <w:left w:val="single" w:sz="8" w:space="0" w:color="549E39"/>
          <w:bottom w:val="single" w:sz="18" w:space="0" w:color="549E39"/>
          <w:right w:val="single" w:sz="8" w:space="0" w:color="549E39"/>
          <w:insideH w:val="nil"/>
          <w:insideV w:val="single" w:sz="8" w:space="0" w:color="549E39"/>
        </w:tcBorders>
      </w:tcPr>
    </w:tblStylePr>
    <w:tblStylePr w:type="lastRow">
      <w:pPr>
        <w:spacing w:before="0" w:after="0" w:line="240" w:lineRule="auto"/>
      </w:pPr>
      <w:rPr>
        <w:rFonts w:ascii="Tw Cen MT" w:eastAsia="HGPGothicE" w:hAnsi="Tw Cen MT" w:cs="Arial"/>
        <w:b/>
        <w:bCs/>
      </w:rPr>
      <w:tblPr/>
      <w:tcPr>
        <w:tcBorders>
          <w:top w:val="double" w:sz="6" w:space="0" w:color="549E39"/>
          <w:left w:val="single" w:sz="8" w:space="0" w:color="549E39"/>
          <w:bottom w:val="single" w:sz="8" w:space="0" w:color="549E39"/>
          <w:right w:val="single" w:sz="8" w:space="0" w:color="549E39"/>
          <w:insideH w:val="nil"/>
          <w:insideV w:val="single" w:sz="8" w:space="0" w:color="549E39"/>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549E39"/>
          <w:left w:val="single" w:sz="8" w:space="0" w:color="549E39"/>
          <w:bottom w:val="single" w:sz="8" w:space="0" w:color="549E39"/>
          <w:right w:val="single" w:sz="8" w:space="0" w:color="549E39"/>
        </w:tcBorders>
      </w:tcPr>
    </w:tblStylePr>
    <w:tblStylePr w:type="band1Vert">
      <w:tblPr/>
      <w:tcPr>
        <w:tcBorders>
          <w:top w:val="single" w:sz="8" w:space="0" w:color="549E39"/>
          <w:left w:val="single" w:sz="8" w:space="0" w:color="549E39"/>
          <w:bottom w:val="single" w:sz="8" w:space="0" w:color="549E39"/>
          <w:right w:val="single" w:sz="8" w:space="0" w:color="549E39"/>
        </w:tcBorders>
        <w:shd w:val="clear" w:color="auto" w:fill="D2EBC9"/>
      </w:tcPr>
    </w:tblStylePr>
    <w:tblStylePr w:type="band1Horz">
      <w:tblPr/>
      <w:tcPr>
        <w:tcBorders>
          <w:top w:val="single" w:sz="8" w:space="0" w:color="549E39"/>
          <w:left w:val="single" w:sz="8" w:space="0" w:color="549E39"/>
          <w:bottom w:val="single" w:sz="8" w:space="0" w:color="549E39"/>
          <w:right w:val="single" w:sz="8" w:space="0" w:color="549E39"/>
          <w:insideV w:val="single" w:sz="8" w:space="0" w:color="549E39"/>
        </w:tcBorders>
        <w:shd w:val="clear" w:color="auto" w:fill="D2EBC9"/>
      </w:tcPr>
    </w:tblStylePr>
    <w:tblStylePr w:type="band2Horz">
      <w:tblPr/>
      <w:tcPr>
        <w:tcBorders>
          <w:top w:val="single" w:sz="8" w:space="0" w:color="549E39"/>
          <w:left w:val="single" w:sz="8" w:space="0" w:color="549E39"/>
          <w:bottom w:val="single" w:sz="8" w:space="0" w:color="549E39"/>
          <w:right w:val="single" w:sz="8" w:space="0" w:color="549E39"/>
          <w:insideV w:val="single" w:sz="8" w:space="0" w:color="549E39"/>
        </w:tcBorders>
      </w:tcPr>
    </w:tblStylePr>
  </w:style>
  <w:style w:type="table" w:customStyle="1" w:styleId="LightGrid-Accent21">
    <w:name w:val="Light Grid - Accent 21"/>
    <w:basedOn w:val="TableNormal"/>
    <w:next w:val="LightGrid-Accent2"/>
    <w:uiPriority w:val="42"/>
    <w:semiHidden/>
    <w:unhideWhenUsed/>
    <w:rsid w:val="00E65768"/>
    <w:pPr>
      <w:spacing w:after="0" w:line="240" w:lineRule="auto"/>
    </w:pPr>
    <w:tblPr>
      <w:tblStyleRowBandSize w:val="1"/>
      <w:tblStyleColBandSize w:val="1"/>
      <w:tblBorders>
        <w:top w:val="single" w:sz="8" w:space="0" w:color="8AB833"/>
        <w:left w:val="single" w:sz="8" w:space="0" w:color="8AB833"/>
        <w:bottom w:val="single" w:sz="8" w:space="0" w:color="8AB833"/>
        <w:right w:val="single" w:sz="8" w:space="0" w:color="8AB833"/>
        <w:insideH w:val="single" w:sz="8" w:space="0" w:color="8AB833"/>
        <w:insideV w:val="single" w:sz="8" w:space="0" w:color="8AB833"/>
      </w:tblBorders>
    </w:tblPr>
    <w:tblStylePr w:type="firstRow">
      <w:pPr>
        <w:spacing w:before="0" w:after="0" w:line="240" w:lineRule="auto"/>
      </w:pPr>
      <w:rPr>
        <w:rFonts w:ascii="Tw Cen MT" w:eastAsia="HGPGothicE" w:hAnsi="Tw Cen MT" w:cs="Arial"/>
        <w:b/>
        <w:bCs/>
      </w:rPr>
      <w:tblPr/>
      <w:tcPr>
        <w:tcBorders>
          <w:top w:val="single" w:sz="8" w:space="0" w:color="8AB833"/>
          <w:left w:val="single" w:sz="8" w:space="0" w:color="8AB833"/>
          <w:bottom w:val="single" w:sz="18" w:space="0" w:color="8AB833"/>
          <w:right w:val="single" w:sz="8" w:space="0" w:color="8AB833"/>
          <w:insideH w:val="nil"/>
          <w:insideV w:val="single" w:sz="8" w:space="0" w:color="8AB833"/>
        </w:tcBorders>
      </w:tcPr>
    </w:tblStylePr>
    <w:tblStylePr w:type="lastRow">
      <w:pPr>
        <w:spacing w:before="0" w:after="0" w:line="240" w:lineRule="auto"/>
      </w:pPr>
      <w:rPr>
        <w:rFonts w:ascii="Tw Cen MT" w:eastAsia="HGPGothicE" w:hAnsi="Tw Cen MT" w:cs="Arial"/>
        <w:b/>
        <w:bCs/>
      </w:rPr>
      <w:tblPr/>
      <w:tcPr>
        <w:tcBorders>
          <w:top w:val="double" w:sz="6" w:space="0" w:color="8AB833"/>
          <w:left w:val="single" w:sz="8" w:space="0" w:color="8AB833"/>
          <w:bottom w:val="single" w:sz="8" w:space="0" w:color="8AB833"/>
          <w:right w:val="single" w:sz="8" w:space="0" w:color="8AB833"/>
          <w:insideH w:val="nil"/>
          <w:insideV w:val="single" w:sz="8" w:space="0" w:color="8AB833"/>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8AB833"/>
          <w:left w:val="single" w:sz="8" w:space="0" w:color="8AB833"/>
          <w:bottom w:val="single" w:sz="8" w:space="0" w:color="8AB833"/>
          <w:right w:val="single" w:sz="8" w:space="0" w:color="8AB833"/>
        </w:tcBorders>
      </w:tcPr>
    </w:tblStylePr>
    <w:tblStylePr w:type="band1Vert">
      <w:tblPr/>
      <w:tcPr>
        <w:tcBorders>
          <w:top w:val="single" w:sz="8" w:space="0" w:color="8AB833"/>
          <w:left w:val="single" w:sz="8" w:space="0" w:color="8AB833"/>
          <w:bottom w:val="single" w:sz="8" w:space="0" w:color="8AB833"/>
          <w:right w:val="single" w:sz="8" w:space="0" w:color="8AB833"/>
        </w:tcBorders>
        <w:shd w:val="clear" w:color="auto" w:fill="E2F0C9"/>
      </w:tcPr>
    </w:tblStylePr>
    <w:tblStylePr w:type="band1Horz">
      <w:tblPr/>
      <w:tcPr>
        <w:tcBorders>
          <w:top w:val="single" w:sz="8" w:space="0" w:color="8AB833"/>
          <w:left w:val="single" w:sz="8" w:space="0" w:color="8AB833"/>
          <w:bottom w:val="single" w:sz="8" w:space="0" w:color="8AB833"/>
          <w:right w:val="single" w:sz="8" w:space="0" w:color="8AB833"/>
          <w:insideV w:val="single" w:sz="8" w:space="0" w:color="8AB833"/>
        </w:tcBorders>
        <w:shd w:val="clear" w:color="auto" w:fill="E2F0C9"/>
      </w:tcPr>
    </w:tblStylePr>
    <w:tblStylePr w:type="band2Horz">
      <w:tblPr/>
      <w:tcPr>
        <w:tcBorders>
          <w:top w:val="single" w:sz="8" w:space="0" w:color="8AB833"/>
          <w:left w:val="single" w:sz="8" w:space="0" w:color="8AB833"/>
          <w:bottom w:val="single" w:sz="8" w:space="0" w:color="8AB833"/>
          <w:right w:val="single" w:sz="8" w:space="0" w:color="8AB833"/>
          <w:insideV w:val="single" w:sz="8" w:space="0" w:color="8AB833"/>
        </w:tcBorders>
      </w:tcPr>
    </w:tblStylePr>
  </w:style>
  <w:style w:type="table" w:customStyle="1" w:styleId="LightGrid-Accent31">
    <w:name w:val="Light Grid - Accent 31"/>
    <w:basedOn w:val="TableNormal"/>
    <w:next w:val="LightGrid-Accent3"/>
    <w:uiPriority w:val="43"/>
    <w:semiHidden/>
    <w:unhideWhenUsed/>
    <w:rsid w:val="00E65768"/>
    <w:pPr>
      <w:spacing w:after="0" w:line="240" w:lineRule="auto"/>
    </w:pPr>
    <w:tblPr>
      <w:tblStyleRowBandSize w:val="1"/>
      <w:tblStyleColBandSize w:val="1"/>
      <w:tblBorders>
        <w:top w:val="single" w:sz="8" w:space="0" w:color="C0CF3A"/>
        <w:left w:val="single" w:sz="8" w:space="0" w:color="C0CF3A"/>
        <w:bottom w:val="single" w:sz="8" w:space="0" w:color="C0CF3A"/>
        <w:right w:val="single" w:sz="8" w:space="0" w:color="C0CF3A"/>
        <w:insideH w:val="single" w:sz="8" w:space="0" w:color="C0CF3A"/>
        <w:insideV w:val="single" w:sz="8" w:space="0" w:color="C0CF3A"/>
      </w:tblBorders>
    </w:tblPr>
    <w:tblStylePr w:type="firstRow">
      <w:pPr>
        <w:spacing w:before="0" w:after="0" w:line="240" w:lineRule="auto"/>
      </w:pPr>
      <w:rPr>
        <w:rFonts w:ascii="Tw Cen MT" w:eastAsia="HGPGothicE" w:hAnsi="Tw Cen MT" w:cs="Arial"/>
        <w:b/>
        <w:bCs/>
      </w:rPr>
      <w:tblPr/>
      <w:tcPr>
        <w:tcBorders>
          <w:top w:val="single" w:sz="8" w:space="0" w:color="C0CF3A"/>
          <w:left w:val="single" w:sz="8" w:space="0" w:color="C0CF3A"/>
          <w:bottom w:val="single" w:sz="18" w:space="0" w:color="C0CF3A"/>
          <w:right w:val="single" w:sz="8" w:space="0" w:color="C0CF3A"/>
          <w:insideH w:val="nil"/>
          <w:insideV w:val="single" w:sz="8" w:space="0" w:color="C0CF3A"/>
        </w:tcBorders>
      </w:tcPr>
    </w:tblStylePr>
    <w:tblStylePr w:type="lastRow">
      <w:pPr>
        <w:spacing w:before="0" w:after="0" w:line="240" w:lineRule="auto"/>
      </w:pPr>
      <w:rPr>
        <w:rFonts w:ascii="Tw Cen MT" w:eastAsia="HGPGothicE" w:hAnsi="Tw Cen MT" w:cs="Arial"/>
        <w:b/>
        <w:bCs/>
      </w:rPr>
      <w:tblPr/>
      <w:tcPr>
        <w:tcBorders>
          <w:top w:val="double" w:sz="6" w:space="0" w:color="C0CF3A"/>
          <w:left w:val="single" w:sz="8" w:space="0" w:color="C0CF3A"/>
          <w:bottom w:val="single" w:sz="8" w:space="0" w:color="C0CF3A"/>
          <w:right w:val="single" w:sz="8" w:space="0" w:color="C0CF3A"/>
          <w:insideH w:val="nil"/>
          <w:insideV w:val="single" w:sz="8" w:space="0" w:color="C0CF3A"/>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C0CF3A"/>
          <w:left w:val="single" w:sz="8" w:space="0" w:color="C0CF3A"/>
          <w:bottom w:val="single" w:sz="8" w:space="0" w:color="C0CF3A"/>
          <w:right w:val="single" w:sz="8" w:space="0" w:color="C0CF3A"/>
        </w:tcBorders>
      </w:tcPr>
    </w:tblStylePr>
    <w:tblStylePr w:type="band1Vert">
      <w:tblPr/>
      <w:tcPr>
        <w:tcBorders>
          <w:top w:val="single" w:sz="8" w:space="0" w:color="C0CF3A"/>
          <w:left w:val="single" w:sz="8" w:space="0" w:color="C0CF3A"/>
          <w:bottom w:val="single" w:sz="8" w:space="0" w:color="C0CF3A"/>
          <w:right w:val="single" w:sz="8" w:space="0" w:color="C0CF3A"/>
        </w:tcBorders>
        <w:shd w:val="clear" w:color="auto" w:fill="EFF3CE"/>
      </w:tcPr>
    </w:tblStylePr>
    <w:tblStylePr w:type="band1Horz">
      <w:tblPr/>
      <w:tcPr>
        <w:tcBorders>
          <w:top w:val="single" w:sz="8" w:space="0" w:color="C0CF3A"/>
          <w:left w:val="single" w:sz="8" w:space="0" w:color="C0CF3A"/>
          <w:bottom w:val="single" w:sz="8" w:space="0" w:color="C0CF3A"/>
          <w:right w:val="single" w:sz="8" w:space="0" w:color="C0CF3A"/>
          <w:insideV w:val="single" w:sz="8" w:space="0" w:color="C0CF3A"/>
        </w:tcBorders>
        <w:shd w:val="clear" w:color="auto" w:fill="EFF3CE"/>
      </w:tcPr>
    </w:tblStylePr>
    <w:tblStylePr w:type="band2Horz">
      <w:tblPr/>
      <w:tcPr>
        <w:tcBorders>
          <w:top w:val="single" w:sz="8" w:space="0" w:color="C0CF3A"/>
          <w:left w:val="single" w:sz="8" w:space="0" w:color="C0CF3A"/>
          <w:bottom w:val="single" w:sz="8" w:space="0" w:color="C0CF3A"/>
          <w:right w:val="single" w:sz="8" w:space="0" w:color="C0CF3A"/>
          <w:insideV w:val="single" w:sz="8" w:space="0" w:color="C0CF3A"/>
        </w:tcBorders>
      </w:tcPr>
    </w:tblStylePr>
  </w:style>
  <w:style w:type="table" w:customStyle="1" w:styleId="LightGrid-Accent41">
    <w:name w:val="Light Grid - Accent 41"/>
    <w:basedOn w:val="TableNormal"/>
    <w:next w:val="LightGrid-Accent4"/>
    <w:uiPriority w:val="44"/>
    <w:semiHidden/>
    <w:unhideWhenUsed/>
    <w:rsid w:val="00E65768"/>
    <w:pPr>
      <w:spacing w:after="0" w:line="240" w:lineRule="auto"/>
    </w:pPr>
    <w:tblPr>
      <w:tblStyleRowBandSize w:val="1"/>
      <w:tblStyleColBandSize w:val="1"/>
      <w:tblBorders>
        <w:top w:val="single" w:sz="8" w:space="0" w:color="029676"/>
        <w:left w:val="single" w:sz="8" w:space="0" w:color="029676"/>
        <w:bottom w:val="single" w:sz="8" w:space="0" w:color="029676"/>
        <w:right w:val="single" w:sz="8" w:space="0" w:color="029676"/>
        <w:insideH w:val="single" w:sz="8" w:space="0" w:color="029676"/>
        <w:insideV w:val="single" w:sz="8" w:space="0" w:color="029676"/>
      </w:tblBorders>
    </w:tblPr>
    <w:tblStylePr w:type="firstRow">
      <w:pPr>
        <w:spacing w:before="0" w:after="0" w:line="240" w:lineRule="auto"/>
      </w:pPr>
      <w:rPr>
        <w:rFonts w:ascii="Tw Cen MT" w:eastAsia="HGPGothicE" w:hAnsi="Tw Cen MT" w:cs="Arial"/>
        <w:b/>
        <w:bCs/>
      </w:rPr>
      <w:tblPr/>
      <w:tcPr>
        <w:tcBorders>
          <w:top w:val="single" w:sz="8" w:space="0" w:color="029676"/>
          <w:left w:val="single" w:sz="8" w:space="0" w:color="029676"/>
          <w:bottom w:val="single" w:sz="18" w:space="0" w:color="029676"/>
          <w:right w:val="single" w:sz="8" w:space="0" w:color="029676"/>
          <w:insideH w:val="nil"/>
          <w:insideV w:val="single" w:sz="8" w:space="0" w:color="029676"/>
        </w:tcBorders>
      </w:tcPr>
    </w:tblStylePr>
    <w:tblStylePr w:type="lastRow">
      <w:pPr>
        <w:spacing w:before="0" w:after="0" w:line="240" w:lineRule="auto"/>
      </w:pPr>
      <w:rPr>
        <w:rFonts w:ascii="Tw Cen MT" w:eastAsia="HGPGothicE" w:hAnsi="Tw Cen MT" w:cs="Arial"/>
        <w:b/>
        <w:bCs/>
      </w:rPr>
      <w:tblPr/>
      <w:tcPr>
        <w:tcBorders>
          <w:top w:val="double" w:sz="6" w:space="0" w:color="029676"/>
          <w:left w:val="single" w:sz="8" w:space="0" w:color="029676"/>
          <w:bottom w:val="single" w:sz="8" w:space="0" w:color="029676"/>
          <w:right w:val="single" w:sz="8" w:space="0" w:color="029676"/>
          <w:insideH w:val="nil"/>
          <w:insideV w:val="single" w:sz="8" w:space="0" w:color="029676"/>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029676"/>
          <w:left w:val="single" w:sz="8" w:space="0" w:color="029676"/>
          <w:bottom w:val="single" w:sz="8" w:space="0" w:color="029676"/>
          <w:right w:val="single" w:sz="8" w:space="0" w:color="029676"/>
        </w:tcBorders>
      </w:tcPr>
    </w:tblStylePr>
    <w:tblStylePr w:type="band1Vert">
      <w:tblPr/>
      <w:tcPr>
        <w:tcBorders>
          <w:top w:val="single" w:sz="8" w:space="0" w:color="029676"/>
          <w:left w:val="single" w:sz="8" w:space="0" w:color="029676"/>
          <w:bottom w:val="single" w:sz="8" w:space="0" w:color="029676"/>
          <w:right w:val="single" w:sz="8" w:space="0" w:color="029676"/>
        </w:tcBorders>
        <w:shd w:val="clear" w:color="auto" w:fill="A7FDEA"/>
      </w:tcPr>
    </w:tblStylePr>
    <w:tblStylePr w:type="band1Horz">
      <w:tblPr/>
      <w:tcPr>
        <w:tcBorders>
          <w:top w:val="single" w:sz="8" w:space="0" w:color="029676"/>
          <w:left w:val="single" w:sz="8" w:space="0" w:color="029676"/>
          <w:bottom w:val="single" w:sz="8" w:space="0" w:color="029676"/>
          <w:right w:val="single" w:sz="8" w:space="0" w:color="029676"/>
          <w:insideV w:val="single" w:sz="8" w:space="0" w:color="029676"/>
        </w:tcBorders>
        <w:shd w:val="clear" w:color="auto" w:fill="A7FDEA"/>
      </w:tcPr>
    </w:tblStylePr>
    <w:tblStylePr w:type="band2Horz">
      <w:tblPr/>
      <w:tcPr>
        <w:tcBorders>
          <w:top w:val="single" w:sz="8" w:space="0" w:color="029676"/>
          <w:left w:val="single" w:sz="8" w:space="0" w:color="029676"/>
          <w:bottom w:val="single" w:sz="8" w:space="0" w:color="029676"/>
          <w:right w:val="single" w:sz="8" w:space="0" w:color="029676"/>
          <w:insideV w:val="single" w:sz="8" w:space="0" w:color="029676"/>
        </w:tcBorders>
      </w:tcPr>
    </w:tblStylePr>
  </w:style>
  <w:style w:type="table" w:customStyle="1" w:styleId="LightGrid-Accent51">
    <w:name w:val="Light Grid - Accent 51"/>
    <w:basedOn w:val="TableNormal"/>
    <w:next w:val="LightGrid-Accent5"/>
    <w:uiPriority w:val="45"/>
    <w:semiHidden/>
    <w:unhideWhenUsed/>
    <w:rsid w:val="00E65768"/>
    <w:pPr>
      <w:spacing w:after="0" w:line="240" w:lineRule="auto"/>
    </w:pPr>
    <w:tblPr>
      <w:tblStyleRowBandSize w:val="1"/>
      <w:tblStyleColBandSize w:val="1"/>
      <w:tblBorders>
        <w:top w:val="single" w:sz="8" w:space="0" w:color="4AB5C4"/>
        <w:left w:val="single" w:sz="8" w:space="0" w:color="4AB5C4"/>
        <w:bottom w:val="single" w:sz="8" w:space="0" w:color="4AB5C4"/>
        <w:right w:val="single" w:sz="8" w:space="0" w:color="4AB5C4"/>
        <w:insideH w:val="single" w:sz="8" w:space="0" w:color="4AB5C4"/>
        <w:insideV w:val="single" w:sz="8" w:space="0" w:color="4AB5C4"/>
      </w:tblBorders>
    </w:tblPr>
    <w:tblStylePr w:type="firstRow">
      <w:pPr>
        <w:spacing w:before="0" w:after="0" w:line="240" w:lineRule="auto"/>
      </w:pPr>
      <w:rPr>
        <w:rFonts w:ascii="Tw Cen MT" w:eastAsia="HGPGothicE" w:hAnsi="Tw Cen MT" w:cs="Arial"/>
        <w:b/>
        <w:bCs/>
      </w:rPr>
      <w:tblPr/>
      <w:tcPr>
        <w:tcBorders>
          <w:top w:val="single" w:sz="8" w:space="0" w:color="4AB5C4"/>
          <w:left w:val="single" w:sz="8" w:space="0" w:color="4AB5C4"/>
          <w:bottom w:val="single" w:sz="18" w:space="0" w:color="4AB5C4"/>
          <w:right w:val="single" w:sz="8" w:space="0" w:color="4AB5C4"/>
          <w:insideH w:val="nil"/>
          <w:insideV w:val="single" w:sz="8" w:space="0" w:color="4AB5C4"/>
        </w:tcBorders>
      </w:tcPr>
    </w:tblStylePr>
    <w:tblStylePr w:type="lastRow">
      <w:pPr>
        <w:spacing w:before="0" w:after="0" w:line="240" w:lineRule="auto"/>
      </w:pPr>
      <w:rPr>
        <w:rFonts w:ascii="Tw Cen MT" w:eastAsia="HGPGothicE" w:hAnsi="Tw Cen MT" w:cs="Arial"/>
        <w:b/>
        <w:bCs/>
      </w:rPr>
      <w:tblPr/>
      <w:tcPr>
        <w:tcBorders>
          <w:top w:val="double" w:sz="6" w:space="0" w:color="4AB5C4"/>
          <w:left w:val="single" w:sz="8" w:space="0" w:color="4AB5C4"/>
          <w:bottom w:val="single" w:sz="8" w:space="0" w:color="4AB5C4"/>
          <w:right w:val="single" w:sz="8" w:space="0" w:color="4AB5C4"/>
          <w:insideH w:val="nil"/>
          <w:insideV w:val="single" w:sz="8" w:space="0" w:color="4AB5C4"/>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4AB5C4"/>
          <w:left w:val="single" w:sz="8" w:space="0" w:color="4AB5C4"/>
          <w:bottom w:val="single" w:sz="8" w:space="0" w:color="4AB5C4"/>
          <w:right w:val="single" w:sz="8" w:space="0" w:color="4AB5C4"/>
        </w:tcBorders>
      </w:tcPr>
    </w:tblStylePr>
    <w:tblStylePr w:type="band1Vert">
      <w:tblPr/>
      <w:tcPr>
        <w:tcBorders>
          <w:top w:val="single" w:sz="8" w:space="0" w:color="4AB5C4"/>
          <w:left w:val="single" w:sz="8" w:space="0" w:color="4AB5C4"/>
          <w:bottom w:val="single" w:sz="8" w:space="0" w:color="4AB5C4"/>
          <w:right w:val="single" w:sz="8" w:space="0" w:color="4AB5C4"/>
        </w:tcBorders>
        <w:shd w:val="clear" w:color="auto" w:fill="D2ECF0"/>
      </w:tcPr>
    </w:tblStylePr>
    <w:tblStylePr w:type="band1Horz">
      <w:tblPr/>
      <w:tcPr>
        <w:tcBorders>
          <w:top w:val="single" w:sz="8" w:space="0" w:color="4AB5C4"/>
          <w:left w:val="single" w:sz="8" w:space="0" w:color="4AB5C4"/>
          <w:bottom w:val="single" w:sz="8" w:space="0" w:color="4AB5C4"/>
          <w:right w:val="single" w:sz="8" w:space="0" w:color="4AB5C4"/>
          <w:insideV w:val="single" w:sz="8" w:space="0" w:color="4AB5C4"/>
        </w:tcBorders>
        <w:shd w:val="clear" w:color="auto" w:fill="D2ECF0"/>
      </w:tcPr>
    </w:tblStylePr>
    <w:tblStylePr w:type="band2Horz">
      <w:tblPr/>
      <w:tcPr>
        <w:tcBorders>
          <w:top w:val="single" w:sz="8" w:space="0" w:color="4AB5C4"/>
          <w:left w:val="single" w:sz="8" w:space="0" w:color="4AB5C4"/>
          <w:bottom w:val="single" w:sz="8" w:space="0" w:color="4AB5C4"/>
          <w:right w:val="single" w:sz="8" w:space="0" w:color="4AB5C4"/>
          <w:insideV w:val="single" w:sz="8" w:space="0" w:color="4AB5C4"/>
        </w:tcBorders>
      </w:tcPr>
    </w:tblStylePr>
  </w:style>
  <w:style w:type="table" w:customStyle="1" w:styleId="LightGrid-Accent61">
    <w:name w:val="Light Grid - Accent 61"/>
    <w:basedOn w:val="TableNormal"/>
    <w:next w:val="LightGrid-Accent6"/>
    <w:uiPriority w:val="46"/>
    <w:semiHidden/>
    <w:unhideWhenUsed/>
    <w:rsid w:val="00E65768"/>
    <w:pPr>
      <w:spacing w:after="0" w:line="240" w:lineRule="auto"/>
    </w:pPr>
    <w:tblPr>
      <w:tblStyleRowBandSize w:val="1"/>
      <w:tblStyleColBandSize w:val="1"/>
      <w:tblBorders>
        <w:top w:val="single" w:sz="8" w:space="0" w:color="0989B1"/>
        <w:left w:val="single" w:sz="8" w:space="0" w:color="0989B1"/>
        <w:bottom w:val="single" w:sz="8" w:space="0" w:color="0989B1"/>
        <w:right w:val="single" w:sz="8" w:space="0" w:color="0989B1"/>
        <w:insideH w:val="single" w:sz="8" w:space="0" w:color="0989B1"/>
        <w:insideV w:val="single" w:sz="8" w:space="0" w:color="0989B1"/>
      </w:tblBorders>
    </w:tblPr>
    <w:tblStylePr w:type="firstRow">
      <w:pPr>
        <w:spacing w:before="0" w:after="0" w:line="240" w:lineRule="auto"/>
      </w:pPr>
      <w:rPr>
        <w:rFonts w:ascii="Tw Cen MT" w:eastAsia="HGPGothicE" w:hAnsi="Tw Cen MT" w:cs="Arial"/>
        <w:b/>
        <w:bCs/>
      </w:rPr>
      <w:tblPr/>
      <w:tcPr>
        <w:tcBorders>
          <w:top w:val="single" w:sz="8" w:space="0" w:color="0989B1"/>
          <w:left w:val="single" w:sz="8" w:space="0" w:color="0989B1"/>
          <w:bottom w:val="single" w:sz="18" w:space="0" w:color="0989B1"/>
          <w:right w:val="single" w:sz="8" w:space="0" w:color="0989B1"/>
          <w:insideH w:val="nil"/>
          <w:insideV w:val="single" w:sz="8" w:space="0" w:color="0989B1"/>
        </w:tcBorders>
      </w:tcPr>
    </w:tblStylePr>
    <w:tblStylePr w:type="lastRow">
      <w:pPr>
        <w:spacing w:before="0" w:after="0" w:line="240" w:lineRule="auto"/>
      </w:pPr>
      <w:rPr>
        <w:rFonts w:ascii="Tw Cen MT" w:eastAsia="HGPGothicE" w:hAnsi="Tw Cen MT" w:cs="Arial"/>
        <w:b/>
        <w:bCs/>
      </w:rPr>
      <w:tblPr/>
      <w:tcPr>
        <w:tcBorders>
          <w:top w:val="double" w:sz="6" w:space="0" w:color="0989B1"/>
          <w:left w:val="single" w:sz="8" w:space="0" w:color="0989B1"/>
          <w:bottom w:val="single" w:sz="8" w:space="0" w:color="0989B1"/>
          <w:right w:val="single" w:sz="8" w:space="0" w:color="0989B1"/>
          <w:insideH w:val="nil"/>
          <w:insideV w:val="single" w:sz="8" w:space="0" w:color="0989B1"/>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0989B1"/>
          <w:left w:val="single" w:sz="8" w:space="0" w:color="0989B1"/>
          <w:bottom w:val="single" w:sz="8" w:space="0" w:color="0989B1"/>
          <w:right w:val="single" w:sz="8" w:space="0" w:color="0989B1"/>
        </w:tcBorders>
      </w:tcPr>
    </w:tblStylePr>
    <w:tblStylePr w:type="band1Vert">
      <w:tblPr/>
      <w:tcPr>
        <w:tcBorders>
          <w:top w:val="single" w:sz="8" w:space="0" w:color="0989B1"/>
          <w:left w:val="single" w:sz="8" w:space="0" w:color="0989B1"/>
          <w:bottom w:val="single" w:sz="8" w:space="0" w:color="0989B1"/>
          <w:right w:val="single" w:sz="8" w:space="0" w:color="0989B1"/>
        </w:tcBorders>
        <w:shd w:val="clear" w:color="auto" w:fill="B2E9FB"/>
      </w:tcPr>
    </w:tblStylePr>
    <w:tblStylePr w:type="band1Horz">
      <w:tblPr/>
      <w:tcPr>
        <w:tcBorders>
          <w:top w:val="single" w:sz="8" w:space="0" w:color="0989B1"/>
          <w:left w:val="single" w:sz="8" w:space="0" w:color="0989B1"/>
          <w:bottom w:val="single" w:sz="8" w:space="0" w:color="0989B1"/>
          <w:right w:val="single" w:sz="8" w:space="0" w:color="0989B1"/>
          <w:insideV w:val="single" w:sz="8" w:space="0" w:color="0989B1"/>
        </w:tcBorders>
        <w:shd w:val="clear" w:color="auto" w:fill="B2E9FB"/>
      </w:tcPr>
    </w:tblStylePr>
    <w:tblStylePr w:type="band2Horz">
      <w:tblPr/>
      <w:tcPr>
        <w:tcBorders>
          <w:top w:val="single" w:sz="8" w:space="0" w:color="0989B1"/>
          <w:left w:val="single" w:sz="8" w:space="0" w:color="0989B1"/>
          <w:bottom w:val="single" w:sz="8" w:space="0" w:color="0989B1"/>
          <w:right w:val="single" w:sz="8" w:space="0" w:color="0989B1"/>
          <w:insideV w:val="single" w:sz="8" w:space="0" w:color="0989B1"/>
        </w:tcBorders>
      </w:tcPr>
    </w:tblStylePr>
  </w:style>
  <w:style w:type="table" w:customStyle="1" w:styleId="LightList1">
    <w:name w:val="Light List1"/>
    <w:basedOn w:val="TableNormal"/>
    <w:next w:val="LightList"/>
    <w:uiPriority w:val="40"/>
    <w:semiHidden/>
    <w:unhideWhenUsed/>
    <w:rsid w:val="00E65768"/>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1">
    <w:name w:val="Light List - Accent 11"/>
    <w:basedOn w:val="TableNormal"/>
    <w:next w:val="LightList-Accent1"/>
    <w:uiPriority w:val="41"/>
    <w:semiHidden/>
    <w:unhideWhenUsed/>
    <w:rsid w:val="00E65768"/>
    <w:pPr>
      <w:spacing w:after="0" w:line="240" w:lineRule="auto"/>
    </w:pPr>
    <w:tblPr>
      <w:tblStyleRowBandSize w:val="1"/>
      <w:tblStyleColBandSize w:val="1"/>
      <w:tblBorders>
        <w:top w:val="single" w:sz="8" w:space="0" w:color="549E39"/>
        <w:left w:val="single" w:sz="8" w:space="0" w:color="549E39"/>
        <w:bottom w:val="single" w:sz="8" w:space="0" w:color="549E39"/>
        <w:right w:val="single" w:sz="8" w:space="0" w:color="549E39"/>
      </w:tblBorders>
    </w:tblPr>
    <w:tblStylePr w:type="firstRow">
      <w:pPr>
        <w:spacing w:before="0" w:after="0" w:line="240" w:lineRule="auto"/>
      </w:pPr>
      <w:rPr>
        <w:b/>
        <w:bCs/>
        <w:color w:val="FFFFFF"/>
      </w:rPr>
      <w:tblPr/>
      <w:tcPr>
        <w:shd w:val="clear" w:color="auto" w:fill="549E39"/>
      </w:tcPr>
    </w:tblStylePr>
    <w:tblStylePr w:type="lastRow">
      <w:pPr>
        <w:spacing w:before="0" w:after="0" w:line="240" w:lineRule="auto"/>
      </w:pPr>
      <w:rPr>
        <w:b/>
        <w:bCs/>
      </w:rPr>
      <w:tblPr/>
      <w:tcPr>
        <w:tcBorders>
          <w:top w:val="double" w:sz="6" w:space="0" w:color="549E39"/>
          <w:left w:val="single" w:sz="8" w:space="0" w:color="549E39"/>
          <w:bottom w:val="single" w:sz="8" w:space="0" w:color="549E39"/>
          <w:right w:val="single" w:sz="8" w:space="0" w:color="549E39"/>
        </w:tcBorders>
      </w:tcPr>
    </w:tblStylePr>
    <w:tblStylePr w:type="firstCol">
      <w:rPr>
        <w:b/>
        <w:bCs/>
      </w:rPr>
    </w:tblStylePr>
    <w:tblStylePr w:type="lastCol">
      <w:rPr>
        <w:b/>
        <w:bCs/>
      </w:rPr>
    </w:tblStylePr>
    <w:tblStylePr w:type="band1Vert">
      <w:tblPr/>
      <w:tcPr>
        <w:tcBorders>
          <w:top w:val="single" w:sz="8" w:space="0" w:color="549E39"/>
          <w:left w:val="single" w:sz="8" w:space="0" w:color="549E39"/>
          <w:bottom w:val="single" w:sz="8" w:space="0" w:color="549E39"/>
          <w:right w:val="single" w:sz="8" w:space="0" w:color="549E39"/>
        </w:tcBorders>
      </w:tcPr>
    </w:tblStylePr>
    <w:tblStylePr w:type="band1Horz">
      <w:tblPr/>
      <w:tcPr>
        <w:tcBorders>
          <w:top w:val="single" w:sz="8" w:space="0" w:color="549E39"/>
          <w:left w:val="single" w:sz="8" w:space="0" w:color="549E39"/>
          <w:bottom w:val="single" w:sz="8" w:space="0" w:color="549E39"/>
          <w:right w:val="single" w:sz="8" w:space="0" w:color="549E39"/>
        </w:tcBorders>
      </w:tcPr>
    </w:tblStylePr>
  </w:style>
  <w:style w:type="table" w:customStyle="1" w:styleId="LightList-Accent21">
    <w:name w:val="Light List - Accent 21"/>
    <w:basedOn w:val="TableNormal"/>
    <w:next w:val="LightList-Accent2"/>
    <w:uiPriority w:val="42"/>
    <w:semiHidden/>
    <w:unhideWhenUsed/>
    <w:rsid w:val="00E65768"/>
    <w:pPr>
      <w:spacing w:after="0" w:line="240" w:lineRule="auto"/>
    </w:pPr>
    <w:tblPr>
      <w:tblStyleRowBandSize w:val="1"/>
      <w:tblStyleColBandSize w:val="1"/>
      <w:tblBorders>
        <w:top w:val="single" w:sz="8" w:space="0" w:color="8AB833"/>
        <w:left w:val="single" w:sz="8" w:space="0" w:color="8AB833"/>
        <w:bottom w:val="single" w:sz="8" w:space="0" w:color="8AB833"/>
        <w:right w:val="single" w:sz="8" w:space="0" w:color="8AB833"/>
      </w:tblBorders>
    </w:tblPr>
    <w:tblStylePr w:type="firstRow">
      <w:pPr>
        <w:spacing w:before="0" w:after="0" w:line="240" w:lineRule="auto"/>
      </w:pPr>
      <w:rPr>
        <w:b/>
        <w:bCs/>
        <w:color w:val="FFFFFF"/>
      </w:rPr>
      <w:tblPr/>
      <w:tcPr>
        <w:shd w:val="clear" w:color="auto" w:fill="8AB833"/>
      </w:tcPr>
    </w:tblStylePr>
    <w:tblStylePr w:type="lastRow">
      <w:pPr>
        <w:spacing w:before="0" w:after="0" w:line="240" w:lineRule="auto"/>
      </w:pPr>
      <w:rPr>
        <w:b/>
        <w:bCs/>
      </w:rPr>
      <w:tblPr/>
      <w:tcPr>
        <w:tcBorders>
          <w:top w:val="double" w:sz="6" w:space="0" w:color="8AB833"/>
          <w:left w:val="single" w:sz="8" w:space="0" w:color="8AB833"/>
          <w:bottom w:val="single" w:sz="8" w:space="0" w:color="8AB833"/>
          <w:right w:val="single" w:sz="8" w:space="0" w:color="8AB833"/>
        </w:tcBorders>
      </w:tcPr>
    </w:tblStylePr>
    <w:tblStylePr w:type="firstCol">
      <w:rPr>
        <w:b/>
        <w:bCs/>
      </w:rPr>
    </w:tblStylePr>
    <w:tblStylePr w:type="lastCol">
      <w:rPr>
        <w:b/>
        <w:bCs/>
      </w:rPr>
    </w:tblStylePr>
    <w:tblStylePr w:type="band1Vert">
      <w:tblPr/>
      <w:tcPr>
        <w:tcBorders>
          <w:top w:val="single" w:sz="8" w:space="0" w:color="8AB833"/>
          <w:left w:val="single" w:sz="8" w:space="0" w:color="8AB833"/>
          <w:bottom w:val="single" w:sz="8" w:space="0" w:color="8AB833"/>
          <w:right w:val="single" w:sz="8" w:space="0" w:color="8AB833"/>
        </w:tcBorders>
      </w:tcPr>
    </w:tblStylePr>
    <w:tblStylePr w:type="band1Horz">
      <w:tblPr/>
      <w:tcPr>
        <w:tcBorders>
          <w:top w:val="single" w:sz="8" w:space="0" w:color="8AB833"/>
          <w:left w:val="single" w:sz="8" w:space="0" w:color="8AB833"/>
          <w:bottom w:val="single" w:sz="8" w:space="0" w:color="8AB833"/>
          <w:right w:val="single" w:sz="8" w:space="0" w:color="8AB833"/>
        </w:tcBorders>
      </w:tcPr>
    </w:tblStylePr>
  </w:style>
  <w:style w:type="table" w:customStyle="1" w:styleId="LightList-Accent31">
    <w:name w:val="Light List - Accent 31"/>
    <w:basedOn w:val="TableNormal"/>
    <w:next w:val="LightList-Accent3"/>
    <w:uiPriority w:val="43"/>
    <w:semiHidden/>
    <w:unhideWhenUsed/>
    <w:rsid w:val="00E65768"/>
    <w:pPr>
      <w:spacing w:after="0" w:line="240" w:lineRule="auto"/>
    </w:pPr>
    <w:tblPr>
      <w:tblStyleRowBandSize w:val="1"/>
      <w:tblStyleColBandSize w:val="1"/>
      <w:tblBorders>
        <w:top w:val="single" w:sz="8" w:space="0" w:color="C0CF3A"/>
        <w:left w:val="single" w:sz="8" w:space="0" w:color="C0CF3A"/>
        <w:bottom w:val="single" w:sz="8" w:space="0" w:color="C0CF3A"/>
        <w:right w:val="single" w:sz="8" w:space="0" w:color="C0CF3A"/>
      </w:tblBorders>
    </w:tblPr>
    <w:tblStylePr w:type="firstRow">
      <w:pPr>
        <w:spacing w:before="0" w:after="0" w:line="240" w:lineRule="auto"/>
      </w:pPr>
      <w:rPr>
        <w:b/>
        <w:bCs/>
        <w:color w:val="FFFFFF"/>
      </w:rPr>
      <w:tblPr/>
      <w:tcPr>
        <w:shd w:val="clear" w:color="auto" w:fill="C0CF3A"/>
      </w:tcPr>
    </w:tblStylePr>
    <w:tblStylePr w:type="lastRow">
      <w:pPr>
        <w:spacing w:before="0" w:after="0" w:line="240" w:lineRule="auto"/>
      </w:pPr>
      <w:rPr>
        <w:b/>
        <w:bCs/>
      </w:rPr>
      <w:tblPr/>
      <w:tcPr>
        <w:tcBorders>
          <w:top w:val="double" w:sz="6" w:space="0" w:color="C0CF3A"/>
          <w:left w:val="single" w:sz="8" w:space="0" w:color="C0CF3A"/>
          <w:bottom w:val="single" w:sz="8" w:space="0" w:color="C0CF3A"/>
          <w:right w:val="single" w:sz="8" w:space="0" w:color="C0CF3A"/>
        </w:tcBorders>
      </w:tcPr>
    </w:tblStylePr>
    <w:tblStylePr w:type="firstCol">
      <w:rPr>
        <w:b/>
        <w:bCs/>
      </w:rPr>
    </w:tblStylePr>
    <w:tblStylePr w:type="lastCol">
      <w:rPr>
        <w:b/>
        <w:bCs/>
      </w:rPr>
    </w:tblStylePr>
    <w:tblStylePr w:type="band1Vert">
      <w:tblPr/>
      <w:tcPr>
        <w:tcBorders>
          <w:top w:val="single" w:sz="8" w:space="0" w:color="C0CF3A"/>
          <w:left w:val="single" w:sz="8" w:space="0" w:color="C0CF3A"/>
          <w:bottom w:val="single" w:sz="8" w:space="0" w:color="C0CF3A"/>
          <w:right w:val="single" w:sz="8" w:space="0" w:color="C0CF3A"/>
        </w:tcBorders>
      </w:tcPr>
    </w:tblStylePr>
    <w:tblStylePr w:type="band1Horz">
      <w:tblPr/>
      <w:tcPr>
        <w:tcBorders>
          <w:top w:val="single" w:sz="8" w:space="0" w:color="C0CF3A"/>
          <w:left w:val="single" w:sz="8" w:space="0" w:color="C0CF3A"/>
          <w:bottom w:val="single" w:sz="8" w:space="0" w:color="C0CF3A"/>
          <w:right w:val="single" w:sz="8" w:space="0" w:color="C0CF3A"/>
        </w:tcBorders>
      </w:tcPr>
    </w:tblStylePr>
  </w:style>
  <w:style w:type="table" w:customStyle="1" w:styleId="LightList-Accent41">
    <w:name w:val="Light List - Accent 41"/>
    <w:basedOn w:val="TableNormal"/>
    <w:next w:val="LightList-Accent4"/>
    <w:uiPriority w:val="44"/>
    <w:semiHidden/>
    <w:unhideWhenUsed/>
    <w:rsid w:val="00E65768"/>
    <w:pPr>
      <w:spacing w:after="0" w:line="240" w:lineRule="auto"/>
    </w:pPr>
    <w:tblPr>
      <w:tblStyleRowBandSize w:val="1"/>
      <w:tblStyleColBandSize w:val="1"/>
      <w:tblBorders>
        <w:top w:val="single" w:sz="8" w:space="0" w:color="029676"/>
        <w:left w:val="single" w:sz="8" w:space="0" w:color="029676"/>
        <w:bottom w:val="single" w:sz="8" w:space="0" w:color="029676"/>
        <w:right w:val="single" w:sz="8" w:space="0" w:color="029676"/>
      </w:tblBorders>
    </w:tblPr>
    <w:tblStylePr w:type="firstRow">
      <w:pPr>
        <w:spacing w:before="0" w:after="0" w:line="240" w:lineRule="auto"/>
      </w:pPr>
      <w:rPr>
        <w:b/>
        <w:bCs/>
        <w:color w:val="FFFFFF"/>
      </w:rPr>
      <w:tblPr/>
      <w:tcPr>
        <w:shd w:val="clear" w:color="auto" w:fill="029676"/>
      </w:tcPr>
    </w:tblStylePr>
    <w:tblStylePr w:type="lastRow">
      <w:pPr>
        <w:spacing w:before="0" w:after="0" w:line="240" w:lineRule="auto"/>
      </w:pPr>
      <w:rPr>
        <w:b/>
        <w:bCs/>
      </w:rPr>
      <w:tblPr/>
      <w:tcPr>
        <w:tcBorders>
          <w:top w:val="double" w:sz="6" w:space="0" w:color="029676"/>
          <w:left w:val="single" w:sz="8" w:space="0" w:color="029676"/>
          <w:bottom w:val="single" w:sz="8" w:space="0" w:color="029676"/>
          <w:right w:val="single" w:sz="8" w:space="0" w:color="029676"/>
        </w:tcBorders>
      </w:tcPr>
    </w:tblStylePr>
    <w:tblStylePr w:type="firstCol">
      <w:rPr>
        <w:b/>
        <w:bCs/>
      </w:rPr>
    </w:tblStylePr>
    <w:tblStylePr w:type="lastCol">
      <w:rPr>
        <w:b/>
        <w:bCs/>
      </w:rPr>
    </w:tblStylePr>
    <w:tblStylePr w:type="band1Vert">
      <w:tblPr/>
      <w:tcPr>
        <w:tcBorders>
          <w:top w:val="single" w:sz="8" w:space="0" w:color="029676"/>
          <w:left w:val="single" w:sz="8" w:space="0" w:color="029676"/>
          <w:bottom w:val="single" w:sz="8" w:space="0" w:color="029676"/>
          <w:right w:val="single" w:sz="8" w:space="0" w:color="029676"/>
        </w:tcBorders>
      </w:tcPr>
    </w:tblStylePr>
    <w:tblStylePr w:type="band1Horz">
      <w:tblPr/>
      <w:tcPr>
        <w:tcBorders>
          <w:top w:val="single" w:sz="8" w:space="0" w:color="029676"/>
          <w:left w:val="single" w:sz="8" w:space="0" w:color="029676"/>
          <w:bottom w:val="single" w:sz="8" w:space="0" w:color="029676"/>
          <w:right w:val="single" w:sz="8" w:space="0" w:color="029676"/>
        </w:tcBorders>
      </w:tcPr>
    </w:tblStylePr>
  </w:style>
  <w:style w:type="table" w:customStyle="1" w:styleId="LightList-Accent51">
    <w:name w:val="Light List - Accent 51"/>
    <w:basedOn w:val="TableNormal"/>
    <w:next w:val="LightList-Accent5"/>
    <w:uiPriority w:val="45"/>
    <w:semiHidden/>
    <w:unhideWhenUsed/>
    <w:rsid w:val="00E65768"/>
    <w:pPr>
      <w:spacing w:after="0" w:line="240" w:lineRule="auto"/>
    </w:pPr>
    <w:tblPr>
      <w:tblStyleRowBandSize w:val="1"/>
      <w:tblStyleColBandSize w:val="1"/>
      <w:tblBorders>
        <w:top w:val="single" w:sz="8" w:space="0" w:color="4AB5C4"/>
        <w:left w:val="single" w:sz="8" w:space="0" w:color="4AB5C4"/>
        <w:bottom w:val="single" w:sz="8" w:space="0" w:color="4AB5C4"/>
        <w:right w:val="single" w:sz="8" w:space="0" w:color="4AB5C4"/>
      </w:tblBorders>
    </w:tblPr>
    <w:tblStylePr w:type="firstRow">
      <w:pPr>
        <w:spacing w:before="0" w:after="0" w:line="240" w:lineRule="auto"/>
      </w:pPr>
      <w:rPr>
        <w:b/>
        <w:bCs/>
        <w:color w:val="FFFFFF"/>
      </w:rPr>
      <w:tblPr/>
      <w:tcPr>
        <w:shd w:val="clear" w:color="auto" w:fill="4AB5C4"/>
      </w:tcPr>
    </w:tblStylePr>
    <w:tblStylePr w:type="lastRow">
      <w:pPr>
        <w:spacing w:before="0" w:after="0" w:line="240" w:lineRule="auto"/>
      </w:pPr>
      <w:rPr>
        <w:b/>
        <w:bCs/>
      </w:rPr>
      <w:tblPr/>
      <w:tcPr>
        <w:tcBorders>
          <w:top w:val="double" w:sz="6" w:space="0" w:color="4AB5C4"/>
          <w:left w:val="single" w:sz="8" w:space="0" w:color="4AB5C4"/>
          <w:bottom w:val="single" w:sz="8" w:space="0" w:color="4AB5C4"/>
          <w:right w:val="single" w:sz="8" w:space="0" w:color="4AB5C4"/>
        </w:tcBorders>
      </w:tcPr>
    </w:tblStylePr>
    <w:tblStylePr w:type="firstCol">
      <w:rPr>
        <w:b/>
        <w:bCs/>
      </w:rPr>
    </w:tblStylePr>
    <w:tblStylePr w:type="lastCol">
      <w:rPr>
        <w:b/>
        <w:bCs/>
      </w:rPr>
    </w:tblStylePr>
    <w:tblStylePr w:type="band1Vert">
      <w:tblPr/>
      <w:tcPr>
        <w:tcBorders>
          <w:top w:val="single" w:sz="8" w:space="0" w:color="4AB5C4"/>
          <w:left w:val="single" w:sz="8" w:space="0" w:color="4AB5C4"/>
          <w:bottom w:val="single" w:sz="8" w:space="0" w:color="4AB5C4"/>
          <w:right w:val="single" w:sz="8" w:space="0" w:color="4AB5C4"/>
        </w:tcBorders>
      </w:tcPr>
    </w:tblStylePr>
    <w:tblStylePr w:type="band1Horz">
      <w:tblPr/>
      <w:tcPr>
        <w:tcBorders>
          <w:top w:val="single" w:sz="8" w:space="0" w:color="4AB5C4"/>
          <w:left w:val="single" w:sz="8" w:space="0" w:color="4AB5C4"/>
          <w:bottom w:val="single" w:sz="8" w:space="0" w:color="4AB5C4"/>
          <w:right w:val="single" w:sz="8" w:space="0" w:color="4AB5C4"/>
        </w:tcBorders>
      </w:tcPr>
    </w:tblStylePr>
  </w:style>
  <w:style w:type="table" w:customStyle="1" w:styleId="LightList-Accent61">
    <w:name w:val="Light List - Accent 61"/>
    <w:basedOn w:val="TableNormal"/>
    <w:next w:val="LightList-Accent6"/>
    <w:uiPriority w:val="46"/>
    <w:semiHidden/>
    <w:unhideWhenUsed/>
    <w:rsid w:val="00E65768"/>
    <w:pPr>
      <w:spacing w:after="0" w:line="240" w:lineRule="auto"/>
    </w:pPr>
    <w:tblPr>
      <w:tblStyleRowBandSize w:val="1"/>
      <w:tblStyleColBandSize w:val="1"/>
      <w:tblBorders>
        <w:top w:val="single" w:sz="8" w:space="0" w:color="0989B1"/>
        <w:left w:val="single" w:sz="8" w:space="0" w:color="0989B1"/>
        <w:bottom w:val="single" w:sz="8" w:space="0" w:color="0989B1"/>
        <w:right w:val="single" w:sz="8" w:space="0" w:color="0989B1"/>
      </w:tblBorders>
    </w:tblPr>
    <w:tblStylePr w:type="firstRow">
      <w:pPr>
        <w:spacing w:before="0" w:after="0" w:line="240" w:lineRule="auto"/>
      </w:pPr>
      <w:rPr>
        <w:b/>
        <w:bCs/>
        <w:color w:val="FFFFFF"/>
      </w:rPr>
      <w:tblPr/>
      <w:tcPr>
        <w:shd w:val="clear" w:color="auto" w:fill="0989B1"/>
      </w:tcPr>
    </w:tblStylePr>
    <w:tblStylePr w:type="lastRow">
      <w:pPr>
        <w:spacing w:before="0" w:after="0" w:line="240" w:lineRule="auto"/>
      </w:pPr>
      <w:rPr>
        <w:b/>
        <w:bCs/>
      </w:rPr>
      <w:tblPr/>
      <w:tcPr>
        <w:tcBorders>
          <w:top w:val="double" w:sz="6" w:space="0" w:color="0989B1"/>
          <w:left w:val="single" w:sz="8" w:space="0" w:color="0989B1"/>
          <w:bottom w:val="single" w:sz="8" w:space="0" w:color="0989B1"/>
          <w:right w:val="single" w:sz="8" w:space="0" w:color="0989B1"/>
        </w:tcBorders>
      </w:tcPr>
    </w:tblStylePr>
    <w:tblStylePr w:type="firstCol">
      <w:rPr>
        <w:b/>
        <w:bCs/>
      </w:rPr>
    </w:tblStylePr>
    <w:tblStylePr w:type="lastCol">
      <w:rPr>
        <w:b/>
        <w:bCs/>
      </w:rPr>
    </w:tblStylePr>
    <w:tblStylePr w:type="band1Vert">
      <w:tblPr/>
      <w:tcPr>
        <w:tcBorders>
          <w:top w:val="single" w:sz="8" w:space="0" w:color="0989B1"/>
          <w:left w:val="single" w:sz="8" w:space="0" w:color="0989B1"/>
          <w:bottom w:val="single" w:sz="8" w:space="0" w:color="0989B1"/>
          <w:right w:val="single" w:sz="8" w:space="0" w:color="0989B1"/>
        </w:tcBorders>
      </w:tcPr>
    </w:tblStylePr>
    <w:tblStylePr w:type="band1Horz">
      <w:tblPr/>
      <w:tcPr>
        <w:tcBorders>
          <w:top w:val="single" w:sz="8" w:space="0" w:color="0989B1"/>
          <w:left w:val="single" w:sz="8" w:space="0" w:color="0989B1"/>
          <w:bottom w:val="single" w:sz="8" w:space="0" w:color="0989B1"/>
          <w:right w:val="single" w:sz="8" w:space="0" w:color="0989B1"/>
        </w:tcBorders>
      </w:tcPr>
    </w:tblStylePr>
  </w:style>
  <w:style w:type="table" w:customStyle="1" w:styleId="LightShading1">
    <w:name w:val="Light Shading1"/>
    <w:basedOn w:val="TableNormal"/>
    <w:next w:val="LightShading"/>
    <w:uiPriority w:val="40"/>
    <w:semiHidden/>
    <w:unhideWhenUsed/>
    <w:rsid w:val="00E65768"/>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next w:val="LightShading-Accent1"/>
    <w:uiPriority w:val="41"/>
    <w:semiHidden/>
    <w:unhideWhenUsed/>
    <w:rsid w:val="00E65768"/>
    <w:pPr>
      <w:spacing w:after="0" w:line="240" w:lineRule="auto"/>
    </w:pPr>
    <w:rPr>
      <w:color w:val="3E762A"/>
    </w:rPr>
    <w:tblPr>
      <w:tblStyleRowBandSize w:val="1"/>
      <w:tblStyleColBandSize w:val="1"/>
      <w:tblBorders>
        <w:top w:val="single" w:sz="8" w:space="0" w:color="549E39"/>
        <w:bottom w:val="single" w:sz="8" w:space="0" w:color="549E39"/>
      </w:tblBorders>
    </w:tblPr>
    <w:tblStylePr w:type="firstRow">
      <w:pPr>
        <w:spacing w:before="0" w:after="0" w:line="240" w:lineRule="auto"/>
      </w:pPr>
      <w:rPr>
        <w:b/>
        <w:bCs/>
      </w:rPr>
      <w:tblPr/>
      <w:tcPr>
        <w:tcBorders>
          <w:top w:val="single" w:sz="8" w:space="0" w:color="549E39"/>
          <w:left w:val="nil"/>
          <w:bottom w:val="single" w:sz="8" w:space="0" w:color="549E39"/>
          <w:right w:val="nil"/>
          <w:insideH w:val="nil"/>
          <w:insideV w:val="nil"/>
        </w:tcBorders>
      </w:tcPr>
    </w:tblStylePr>
    <w:tblStylePr w:type="lastRow">
      <w:pPr>
        <w:spacing w:before="0" w:after="0" w:line="240" w:lineRule="auto"/>
      </w:pPr>
      <w:rPr>
        <w:b/>
        <w:bCs/>
      </w:rPr>
      <w:tblPr/>
      <w:tcPr>
        <w:tcBorders>
          <w:top w:val="single" w:sz="8" w:space="0" w:color="549E39"/>
          <w:left w:val="nil"/>
          <w:bottom w:val="single" w:sz="8" w:space="0" w:color="549E3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BC9"/>
      </w:tcPr>
    </w:tblStylePr>
    <w:tblStylePr w:type="band1Horz">
      <w:tblPr/>
      <w:tcPr>
        <w:tcBorders>
          <w:left w:val="nil"/>
          <w:right w:val="nil"/>
          <w:insideH w:val="nil"/>
          <w:insideV w:val="nil"/>
        </w:tcBorders>
        <w:shd w:val="clear" w:color="auto" w:fill="D2EBC9"/>
      </w:tcPr>
    </w:tblStylePr>
  </w:style>
  <w:style w:type="table" w:customStyle="1" w:styleId="LightShading-Accent21">
    <w:name w:val="Light Shading - Accent 21"/>
    <w:basedOn w:val="TableNormal"/>
    <w:next w:val="LightShading-Accent2"/>
    <w:uiPriority w:val="42"/>
    <w:semiHidden/>
    <w:unhideWhenUsed/>
    <w:rsid w:val="00E65768"/>
    <w:pPr>
      <w:spacing w:after="0" w:line="240" w:lineRule="auto"/>
    </w:pPr>
    <w:rPr>
      <w:color w:val="668926"/>
    </w:rPr>
    <w:tblPr>
      <w:tblStyleRowBandSize w:val="1"/>
      <w:tblStyleColBandSize w:val="1"/>
      <w:tblBorders>
        <w:top w:val="single" w:sz="8" w:space="0" w:color="8AB833"/>
        <w:bottom w:val="single" w:sz="8" w:space="0" w:color="8AB833"/>
      </w:tblBorders>
    </w:tblPr>
    <w:tblStylePr w:type="firstRow">
      <w:pPr>
        <w:spacing w:before="0" w:after="0" w:line="240" w:lineRule="auto"/>
      </w:pPr>
      <w:rPr>
        <w:b/>
        <w:bCs/>
      </w:rPr>
      <w:tblPr/>
      <w:tcPr>
        <w:tcBorders>
          <w:top w:val="single" w:sz="8" w:space="0" w:color="8AB833"/>
          <w:left w:val="nil"/>
          <w:bottom w:val="single" w:sz="8" w:space="0" w:color="8AB833"/>
          <w:right w:val="nil"/>
          <w:insideH w:val="nil"/>
          <w:insideV w:val="nil"/>
        </w:tcBorders>
      </w:tcPr>
    </w:tblStylePr>
    <w:tblStylePr w:type="lastRow">
      <w:pPr>
        <w:spacing w:before="0" w:after="0" w:line="240" w:lineRule="auto"/>
      </w:pPr>
      <w:rPr>
        <w:b/>
        <w:bCs/>
      </w:rPr>
      <w:tblPr/>
      <w:tcPr>
        <w:tcBorders>
          <w:top w:val="single" w:sz="8" w:space="0" w:color="8AB833"/>
          <w:left w:val="nil"/>
          <w:bottom w:val="single" w:sz="8" w:space="0" w:color="8AB83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F0C9"/>
      </w:tcPr>
    </w:tblStylePr>
    <w:tblStylePr w:type="band1Horz">
      <w:tblPr/>
      <w:tcPr>
        <w:tcBorders>
          <w:left w:val="nil"/>
          <w:right w:val="nil"/>
          <w:insideH w:val="nil"/>
          <w:insideV w:val="nil"/>
        </w:tcBorders>
        <w:shd w:val="clear" w:color="auto" w:fill="E2F0C9"/>
      </w:tcPr>
    </w:tblStylePr>
  </w:style>
  <w:style w:type="table" w:customStyle="1" w:styleId="LightShading-Accent31">
    <w:name w:val="Light Shading - Accent 31"/>
    <w:basedOn w:val="TableNormal"/>
    <w:next w:val="LightShading-Accent3"/>
    <w:uiPriority w:val="43"/>
    <w:semiHidden/>
    <w:unhideWhenUsed/>
    <w:rsid w:val="00E65768"/>
    <w:pPr>
      <w:spacing w:after="0" w:line="240" w:lineRule="auto"/>
    </w:pPr>
    <w:rPr>
      <w:color w:val="939F27"/>
    </w:rPr>
    <w:tblPr>
      <w:tblStyleRowBandSize w:val="1"/>
      <w:tblStyleColBandSize w:val="1"/>
      <w:tblBorders>
        <w:top w:val="single" w:sz="8" w:space="0" w:color="C0CF3A"/>
        <w:bottom w:val="single" w:sz="8" w:space="0" w:color="C0CF3A"/>
      </w:tblBorders>
    </w:tblPr>
    <w:tblStylePr w:type="firstRow">
      <w:pPr>
        <w:spacing w:before="0" w:after="0" w:line="240" w:lineRule="auto"/>
      </w:pPr>
      <w:rPr>
        <w:b/>
        <w:bCs/>
      </w:rPr>
      <w:tblPr/>
      <w:tcPr>
        <w:tcBorders>
          <w:top w:val="single" w:sz="8" w:space="0" w:color="C0CF3A"/>
          <w:left w:val="nil"/>
          <w:bottom w:val="single" w:sz="8" w:space="0" w:color="C0CF3A"/>
          <w:right w:val="nil"/>
          <w:insideH w:val="nil"/>
          <w:insideV w:val="nil"/>
        </w:tcBorders>
      </w:tcPr>
    </w:tblStylePr>
    <w:tblStylePr w:type="lastRow">
      <w:pPr>
        <w:spacing w:before="0" w:after="0" w:line="240" w:lineRule="auto"/>
      </w:pPr>
      <w:rPr>
        <w:b/>
        <w:bCs/>
      </w:rPr>
      <w:tblPr/>
      <w:tcPr>
        <w:tcBorders>
          <w:top w:val="single" w:sz="8" w:space="0" w:color="C0CF3A"/>
          <w:left w:val="nil"/>
          <w:bottom w:val="single" w:sz="8" w:space="0" w:color="C0CF3A"/>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F3CE"/>
      </w:tcPr>
    </w:tblStylePr>
    <w:tblStylePr w:type="band1Horz">
      <w:tblPr/>
      <w:tcPr>
        <w:tcBorders>
          <w:left w:val="nil"/>
          <w:right w:val="nil"/>
          <w:insideH w:val="nil"/>
          <w:insideV w:val="nil"/>
        </w:tcBorders>
        <w:shd w:val="clear" w:color="auto" w:fill="EFF3CE"/>
      </w:tcPr>
    </w:tblStylePr>
  </w:style>
  <w:style w:type="table" w:customStyle="1" w:styleId="LightShading-Accent41">
    <w:name w:val="Light Shading - Accent 41"/>
    <w:basedOn w:val="TableNormal"/>
    <w:next w:val="LightShading-Accent4"/>
    <w:uiPriority w:val="44"/>
    <w:semiHidden/>
    <w:unhideWhenUsed/>
    <w:rsid w:val="00E65768"/>
    <w:pPr>
      <w:spacing w:after="0" w:line="240" w:lineRule="auto"/>
    </w:pPr>
    <w:rPr>
      <w:color w:val="017057"/>
    </w:rPr>
    <w:tblPr>
      <w:tblStyleRowBandSize w:val="1"/>
      <w:tblStyleColBandSize w:val="1"/>
      <w:tblBorders>
        <w:top w:val="single" w:sz="8" w:space="0" w:color="029676"/>
        <w:bottom w:val="single" w:sz="8" w:space="0" w:color="029676"/>
      </w:tblBorders>
    </w:tblPr>
    <w:tblStylePr w:type="firstRow">
      <w:pPr>
        <w:spacing w:before="0" w:after="0" w:line="240" w:lineRule="auto"/>
      </w:pPr>
      <w:rPr>
        <w:b/>
        <w:bCs/>
      </w:rPr>
      <w:tblPr/>
      <w:tcPr>
        <w:tcBorders>
          <w:top w:val="single" w:sz="8" w:space="0" w:color="029676"/>
          <w:left w:val="nil"/>
          <w:bottom w:val="single" w:sz="8" w:space="0" w:color="029676"/>
          <w:right w:val="nil"/>
          <w:insideH w:val="nil"/>
          <w:insideV w:val="nil"/>
        </w:tcBorders>
      </w:tcPr>
    </w:tblStylePr>
    <w:tblStylePr w:type="lastRow">
      <w:pPr>
        <w:spacing w:before="0" w:after="0" w:line="240" w:lineRule="auto"/>
      </w:pPr>
      <w:rPr>
        <w:b/>
        <w:bCs/>
      </w:rPr>
      <w:tblPr/>
      <w:tcPr>
        <w:tcBorders>
          <w:top w:val="single" w:sz="8" w:space="0" w:color="029676"/>
          <w:left w:val="nil"/>
          <w:bottom w:val="single" w:sz="8" w:space="0" w:color="02967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7FDEA"/>
      </w:tcPr>
    </w:tblStylePr>
    <w:tblStylePr w:type="band1Horz">
      <w:tblPr/>
      <w:tcPr>
        <w:tcBorders>
          <w:left w:val="nil"/>
          <w:right w:val="nil"/>
          <w:insideH w:val="nil"/>
          <w:insideV w:val="nil"/>
        </w:tcBorders>
        <w:shd w:val="clear" w:color="auto" w:fill="A7FDEA"/>
      </w:tcPr>
    </w:tblStylePr>
  </w:style>
  <w:style w:type="table" w:customStyle="1" w:styleId="LightShading-Accent51">
    <w:name w:val="Light Shading - Accent 51"/>
    <w:basedOn w:val="TableNormal"/>
    <w:next w:val="LightShading-Accent5"/>
    <w:uiPriority w:val="45"/>
    <w:semiHidden/>
    <w:unhideWhenUsed/>
    <w:rsid w:val="00E65768"/>
    <w:pPr>
      <w:spacing w:after="0" w:line="240" w:lineRule="auto"/>
    </w:pPr>
    <w:rPr>
      <w:color w:val="318B98"/>
    </w:rPr>
    <w:tblPr>
      <w:tblStyleRowBandSize w:val="1"/>
      <w:tblStyleColBandSize w:val="1"/>
      <w:tblBorders>
        <w:top w:val="single" w:sz="8" w:space="0" w:color="4AB5C4"/>
        <w:bottom w:val="single" w:sz="8" w:space="0" w:color="4AB5C4"/>
      </w:tblBorders>
    </w:tblPr>
    <w:tblStylePr w:type="firstRow">
      <w:pPr>
        <w:spacing w:before="0" w:after="0" w:line="240" w:lineRule="auto"/>
      </w:pPr>
      <w:rPr>
        <w:b/>
        <w:bCs/>
      </w:rPr>
      <w:tblPr/>
      <w:tcPr>
        <w:tcBorders>
          <w:top w:val="single" w:sz="8" w:space="0" w:color="4AB5C4"/>
          <w:left w:val="nil"/>
          <w:bottom w:val="single" w:sz="8" w:space="0" w:color="4AB5C4"/>
          <w:right w:val="nil"/>
          <w:insideH w:val="nil"/>
          <w:insideV w:val="nil"/>
        </w:tcBorders>
      </w:tcPr>
    </w:tblStylePr>
    <w:tblStylePr w:type="lastRow">
      <w:pPr>
        <w:spacing w:before="0" w:after="0" w:line="240" w:lineRule="auto"/>
      </w:pPr>
      <w:rPr>
        <w:b/>
        <w:bCs/>
      </w:rPr>
      <w:tblPr/>
      <w:tcPr>
        <w:tcBorders>
          <w:top w:val="single" w:sz="8" w:space="0" w:color="4AB5C4"/>
          <w:left w:val="nil"/>
          <w:bottom w:val="single" w:sz="8" w:space="0" w:color="4AB5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CF0"/>
      </w:tcPr>
    </w:tblStylePr>
    <w:tblStylePr w:type="band1Horz">
      <w:tblPr/>
      <w:tcPr>
        <w:tcBorders>
          <w:left w:val="nil"/>
          <w:right w:val="nil"/>
          <w:insideH w:val="nil"/>
          <w:insideV w:val="nil"/>
        </w:tcBorders>
        <w:shd w:val="clear" w:color="auto" w:fill="D2ECF0"/>
      </w:tcPr>
    </w:tblStylePr>
  </w:style>
  <w:style w:type="table" w:customStyle="1" w:styleId="LightShading-Accent61">
    <w:name w:val="Light Shading - Accent 61"/>
    <w:basedOn w:val="TableNormal"/>
    <w:next w:val="LightShading-Accent6"/>
    <w:uiPriority w:val="46"/>
    <w:semiHidden/>
    <w:unhideWhenUsed/>
    <w:rsid w:val="00E65768"/>
    <w:pPr>
      <w:spacing w:after="0" w:line="240" w:lineRule="auto"/>
    </w:pPr>
    <w:rPr>
      <w:color w:val="066684"/>
    </w:rPr>
    <w:tblPr>
      <w:tblStyleRowBandSize w:val="1"/>
      <w:tblStyleColBandSize w:val="1"/>
      <w:tblBorders>
        <w:top w:val="single" w:sz="8" w:space="0" w:color="0989B1"/>
        <w:bottom w:val="single" w:sz="8" w:space="0" w:color="0989B1"/>
      </w:tblBorders>
    </w:tblPr>
    <w:tblStylePr w:type="firstRow">
      <w:pPr>
        <w:spacing w:before="0" w:after="0" w:line="240" w:lineRule="auto"/>
      </w:pPr>
      <w:rPr>
        <w:b/>
        <w:bCs/>
      </w:rPr>
      <w:tblPr/>
      <w:tcPr>
        <w:tcBorders>
          <w:top w:val="single" w:sz="8" w:space="0" w:color="0989B1"/>
          <w:left w:val="nil"/>
          <w:bottom w:val="single" w:sz="8" w:space="0" w:color="0989B1"/>
          <w:right w:val="nil"/>
          <w:insideH w:val="nil"/>
          <w:insideV w:val="nil"/>
        </w:tcBorders>
      </w:tcPr>
    </w:tblStylePr>
    <w:tblStylePr w:type="lastRow">
      <w:pPr>
        <w:spacing w:before="0" w:after="0" w:line="240" w:lineRule="auto"/>
      </w:pPr>
      <w:rPr>
        <w:b/>
        <w:bCs/>
      </w:rPr>
      <w:tblPr/>
      <w:tcPr>
        <w:tcBorders>
          <w:top w:val="single" w:sz="8" w:space="0" w:color="0989B1"/>
          <w:left w:val="nil"/>
          <w:bottom w:val="single" w:sz="8" w:space="0" w:color="0989B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E9FB"/>
      </w:tcPr>
    </w:tblStylePr>
    <w:tblStylePr w:type="band1Horz">
      <w:tblPr/>
      <w:tcPr>
        <w:tcBorders>
          <w:left w:val="nil"/>
          <w:right w:val="nil"/>
          <w:insideH w:val="nil"/>
          <w:insideV w:val="nil"/>
        </w:tcBorders>
        <w:shd w:val="clear" w:color="auto" w:fill="B2E9FB"/>
      </w:tcPr>
    </w:tblStylePr>
  </w:style>
  <w:style w:type="table" w:customStyle="1" w:styleId="ListTable1Light11">
    <w:name w:val="List Table 1 Light11"/>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1Light-Accent111">
    <w:name w:val="List Table 1 Light - Accent 111"/>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93D07C"/>
        </w:tcBorders>
      </w:tcPr>
    </w:tblStylePr>
    <w:tblStylePr w:type="lastRow">
      <w:rPr>
        <w:b/>
        <w:bCs/>
      </w:rPr>
      <w:tblPr/>
      <w:tcPr>
        <w:tcBorders>
          <w:top w:val="single" w:sz="4" w:space="0" w:color="93D07C"/>
        </w:tcBorders>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ListTable1Light-Accent211">
    <w:name w:val="List Table 1 Light - Accent 211"/>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BADB7D"/>
        </w:tcBorders>
      </w:tcPr>
    </w:tblStylePr>
    <w:tblStylePr w:type="lastRow">
      <w:rPr>
        <w:b/>
        <w:bCs/>
      </w:rPr>
      <w:tblPr/>
      <w:tcPr>
        <w:tcBorders>
          <w:top w:val="single" w:sz="4" w:space="0" w:color="BADB7D"/>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ListTable1Light-Accent311">
    <w:name w:val="List Table 1 Light - Accent 311"/>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D9E288"/>
        </w:tcBorders>
      </w:tcPr>
    </w:tblStylePr>
    <w:tblStylePr w:type="lastRow">
      <w:rPr>
        <w:b/>
        <w:bCs/>
      </w:rPr>
      <w:tblPr/>
      <w:tcPr>
        <w:tcBorders>
          <w:top w:val="single" w:sz="4" w:space="0" w:color="D9E288"/>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ListTable1Light-Accent411">
    <w:name w:val="List Table 1 Light - Accent 411"/>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2AFCCE"/>
        </w:tcBorders>
      </w:tcPr>
    </w:tblStylePr>
    <w:tblStylePr w:type="lastRow">
      <w:rPr>
        <w:b/>
        <w:bCs/>
      </w:rPr>
      <w:tblPr/>
      <w:tcPr>
        <w:tcBorders>
          <w:top w:val="single" w:sz="4" w:space="0" w:color="2AFCCE"/>
        </w:tcBorders>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ListTable1Light-Accent511">
    <w:name w:val="List Table 1 Light - Accent 511"/>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92D2DB"/>
        </w:tcBorders>
      </w:tcPr>
    </w:tblStylePr>
    <w:tblStylePr w:type="lastRow">
      <w:rPr>
        <w:b/>
        <w:bCs/>
      </w:rPr>
      <w:tblPr/>
      <w:tcPr>
        <w:tcBorders>
          <w:top w:val="single" w:sz="4" w:space="0" w:color="92D2DB"/>
        </w:tcBorders>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ListTable1Light-Accent611">
    <w:name w:val="List Table 1 Light - Accent 611"/>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45CBF5"/>
        </w:tcBorders>
      </w:tcPr>
    </w:tblStylePr>
    <w:tblStylePr w:type="lastRow">
      <w:rPr>
        <w:b/>
        <w:bCs/>
      </w:rPr>
      <w:tblPr/>
      <w:tcPr>
        <w:tcBorders>
          <w:top w:val="single" w:sz="4" w:space="0" w:color="45CBF5"/>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ListTable211">
    <w:name w:val="List Table 211"/>
    <w:basedOn w:val="TableNormal"/>
    <w:uiPriority w:val="47"/>
    <w:rsid w:val="00E65768"/>
    <w:pPr>
      <w:spacing w:after="0" w:line="240" w:lineRule="auto"/>
    </w:p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2-Accent111">
    <w:name w:val="List Table 2 - Accent 111"/>
    <w:basedOn w:val="TableNormal"/>
    <w:uiPriority w:val="47"/>
    <w:rsid w:val="00E65768"/>
    <w:pPr>
      <w:spacing w:after="0" w:line="240" w:lineRule="auto"/>
    </w:pPr>
    <w:tblPr>
      <w:tblStyleRowBandSize w:val="1"/>
      <w:tblStyleColBandSize w:val="1"/>
      <w:tblBorders>
        <w:top w:val="single" w:sz="4" w:space="0" w:color="93D07C"/>
        <w:bottom w:val="single" w:sz="4" w:space="0" w:color="93D07C"/>
        <w:insideH w:val="single" w:sz="4" w:space="0" w:color="93D07C"/>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ListTable2-Accent211">
    <w:name w:val="List Table 2 - Accent 211"/>
    <w:basedOn w:val="TableNormal"/>
    <w:uiPriority w:val="47"/>
    <w:rsid w:val="00E65768"/>
    <w:pPr>
      <w:spacing w:after="0" w:line="240" w:lineRule="auto"/>
    </w:pPr>
    <w:tblPr>
      <w:tblStyleRowBandSize w:val="1"/>
      <w:tblStyleColBandSize w:val="1"/>
      <w:tblBorders>
        <w:top w:val="single" w:sz="4" w:space="0" w:color="BADB7D"/>
        <w:bottom w:val="single" w:sz="4" w:space="0" w:color="BADB7D"/>
        <w:insideH w:val="single" w:sz="4" w:space="0" w:color="BADB7D"/>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ListTable2-Accent311">
    <w:name w:val="List Table 2 - Accent 311"/>
    <w:basedOn w:val="TableNormal"/>
    <w:uiPriority w:val="47"/>
    <w:rsid w:val="00E65768"/>
    <w:pPr>
      <w:spacing w:after="0" w:line="240" w:lineRule="auto"/>
    </w:pPr>
    <w:tblPr>
      <w:tblStyleRowBandSize w:val="1"/>
      <w:tblStyleColBandSize w:val="1"/>
      <w:tblBorders>
        <w:top w:val="single" w:sz="4" w:space="0" w:color="D9E288"/>
        <w:bottom w:val="single" w:sz="4" w:space="0" w:color="D9E288"/>
        <w:insideH w:val="single" w:sz="4" w:space="0" w:color="D9E288"/>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ListTable2-Accent411">
    <w:name w:val="List Table 2 - Accent 411"/>
    <w:basedOn w:val="TableNormal"/>
    <w:uiPriority w:val="47"/>
    <w:rsid w:val="00E65768"/>
    <w:pPr>
      <w:spacing w:after="0" w:line="240" w:lineRule="auto"/>
    </w:pPr>
    <w:tblPr>
      <w:tblStyleRowBandSize w:val="1"/>
      <w:tblStyleColBandSize w:val="1"/>
      <w:tblBorders>
        <w:top w:val="single" w:sz="4" w:space="0" w:color="2AFCCE"/>
        <w:bottom w:val="single" w:sz="4" w:space="0" w:color="2AFCCE"/>
        <w:insideH w:val="single" w:sz="4" w:space="0" w:color="2AFCCE"/>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ListTable2-Accent511">
    <w:name w:val="List Table 2 - Accent 511"/>
    <w:basedOn w:val="TableNormal"/>
    <w:uiPriority w:val="47"/>
    <w:rsid w:val="00E65768"/>
    <w:pPr>
      <w:spacing w:after="0" w:line="240" w:lineRule="auto"/>
    </w:pPr>
    <w:tblPr>
      <w:tblStyleRowBandSize w:val="1"/>
      <w:tblStyleColBandSize w:val="1"/>
      <w:tblBorders>
        <w:top w:val="single" w:sz="4" w:space="0" w:color="92D2DB"/>
        <w:bottom w:val="single" w:sz="4" w:space="0" w:color="92D2DB"/>
        <w:insideH w:val="single" w:sz="4" w:space="0" w:color="92D2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ListTable2-Accent611">
    <w:name w:val="List Table 2 - Accent 611"/>
    <w:basedOn w:val="TableNormal"/>
    <w:uiPriority w:val="47"/>
    <w:rsid w:val="00E65768"/>
    <w:pPr>
      <w:spacing w:after="0" w:line="240" w:lineRule="auto"/>
    </w:pPr>
    <w:tblPr>
      <w:tblStyleRowBandSize w:val="1"/>
      <w:tblStyleColBandSize w:val="1"/>
      <w:tblBorders>
        <w:top w:val="single" w:sz="4" w:space="0" w:color="45CBF5"/>
        <w:bottom w:val="single" w:sz="4" w:space="0" w:color="45CBF5"/>
        <w:insideH w:val="single" w:sz="4" w:space="0" w:color="45CBF5"/>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ListTable311">
    <w:name w:val="List Table 311"/>
    <w:basedOn w:val="TableNormal"/>
    <w:uiPriority w:val="48"/>
    <w:rsid w:val="00E65768"/>
    <w:pPr>
      <w:spacing w:after="0" w:line="240" w:lineRule="auto"/>
    </w:p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ListTable3-Accent111">
    <w:name w:val="List Table 3 - Accent 111"/>
    <w:basedOn w:val="TableNormal"/>
    <w:uiPriority w:val="48"/>
    <w:rsid w:val="00E65768"/>
    <w:pPr>
      <w:spacing w:after="0" w:line="240" w:lineRule="auto"/>
    </w:pPr>
    <w:tblPr>
      <w:tblStyleRowBandSize w:val="1"/>
      <w:tblStyleColBandSize w:val="1"/>
      <w:tblBorders>
        <w:top w:val="single" w:sz="4" w:space="0" w:color="549E39"/>
        <w:left w:val="single" w:sz="4" w:space="0" w:color="549E39"/>
        <w:bottom w:val="single" w:sz="4" w:space="0" w:color="549E39"/>
        <w:right w:val="single" w:sz="4" w:space="0" w:color="549E39"/>
      </w:tblBorders>
    </w:tblPr>
    <w:tblStylePr w:type="firstRow">
      <w:rPr>
        <w:b/>
        <w:bCs/>
        <w:color w:val="FFFFFF"/>
      </w:rPr>
      <w:tblPr/>
      <w:tcPr>
        <w:shd w:val="clear" w:color="auto" w:fill="549E39"/>
      </w:tcPr>
    </w:tblStylePr>
    <w:tblStylePr w:type="lastRow">
      <w:rPr>
        <w:b/>
        <w:bCs/>
      </w:rPr>
      <w:tblPr/>
      <w:tcPr>
        <w:tcBorders>
          <w:top w:val="double" w:sz="4" w:space="0" w:color="549E3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49E39"/>
          <w:right w:val="single" w:sz="4" w:space="0" w:color="549E39"/>
        </w:tcBorders>
      </w:tcPr>
    </w:tblStylePr>
    <w:tblStylePr w:type="band1Horz">
      <w:tblPr/>
      <w:tcPr>
        <w:tcBorders>
          <w:top w:val="single" w:sz="4" w:space="0" w:color="549E39"/>
          <w:bottom w:val="single" w:sz="4" w:space="0" w:color="549E3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49E39"/>
          <w:left w:val="nil"/>
        </w:tcBorders>
      </w:tcPr>
    </w:tblStylePr>
    <w:tblStylePr w:type="swCell">
      <w:tblPr/>
      <w:tcPr>
        <w:tcBorders>
          <w:top w:val="double" w:sz="4" w:space="0" w:color="549E39"/>
          <w:right w:val="nil"/>
        </w:tcBorders>
      </w:tcPr>
    </w:tblStylePr>
  </w:style>
  <w:style w:type="table" w:customStyle="1" w:styleId="ListTable3-Accent211">
    <w:name w:val="List Table 3 - Accent 211"/>
    <w:basedOn w:val="TableNormal"/>
    <w:uiPriority w:val="48"/>
    <w:rsid w:val="00E65768"/>
    <w:pPr>
      <w:spacing w:after="0" w:line="240" w:lineRule="auto"/>
    </w:pPr>
    <w:tblPr>
      <w:tblStyleRowBandSize w:val="1"/>
      <w:tblStyleColBandSize w:val="1"/>
      <w:tblBorders>
        <w:top w:val="single" w:sz="4" w:space="0" w:color="8AB833"/>
        <w:left w:val="single" w:sz="4" w:space="0" w:color="8AB833"/>
        <w:bottom w:val="single" w:sz="4" w:space="0" w:color="8AB833"/>
        <w:right w:val="single" w:sz="4" w:space="0" w:color="8AB833"/>
      </w:tblBorders>
    </w:tblPr>
    <w:tblStylePr w:type="firstRow">
      <w:rPr>
        <w:b/>
        <w:bCs/>
        <w:color w:val="FFFFFF"/>
      </w:rPr>
      <w:tblPr/>
      <w:tcPr>
        <w:shd w:val="clear" w:color="auto" w:fill="8AB833"/>
      </w:tcPr>
    </w:tblStylePr>
    <w:tblStylePr w:type="lastRow">
      <w:rPr>
        <w:b/>
        <w:bCs/>
      </w:rPr>
      <w:tblPr/>
      <w:tcPr>
        <w:tcBorders>
          <w:top w:val="double" w:sz="4" w:space="0" w:color="8AB833"/>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8AB833"/>
          <w:right w:val="single" w:sz="4" w:space="0" w:color="8AB833"/>
        </w:tcBorders>
      </w:tcPr>
    </w:tblStylePr>
    <w:tblStylePr w:type="band1Horz">
      <w:tblPr/>
      <w:tcPr>
        <w:tcBorders>
          <w:top w:val="single" w:sz="4" w:space="0" w:color="8AB833"/>
          <w:bottom w:val="single" w:sz="4" w:space="0" w:color="8AB83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AB833"/>
          <w:left w:val="nil"/>
        </w:tcBorders>
      </w:tcPr>
    </w:tblStylePr>
    <w:tblStylePr w:type="swCell">
      <w:tblPr/>
      <w:tcPr>
        <w:tcBorders>
          <w:top w:val="double" w:sz="4" w:space="0" w:color="8AB833"/>
          <w:right w:val="nil"/>
        </w:tcBorders>
      </w:tcPr>
    </w:tblStylePr>
  </w:style>
  <w:style w:type="table" w:customStyle="1" w:styleId="ListTable3-Accent311">
    <w:name w:val="List Table 3 - Accent 311"/>
    <w:basedOn w:val="TableNormal"/>
    <w:uiPriority w:val="48"/>
    <w:rsid w:val="00E65768"/>
    <w:pPr>
      <w:spacing w:after="0" w:line="240" w:lineRule="auto"/>
    </w:pPr>
    <w:tblPr>
      <w:tblStyleRowBandSize w:val="1"/>
      <w:tblStyleColBandSize w:val="1"/>
      <w:tblBorders>
        <w:top w:val="single" w:sz="4" w:space="0" w:color="C0CF3A"/>
        <w:left w:val="single" w:sz="4" w:space="0" w:color="C0CF3A"/>
        <w:bottom w:val="single" w:sz="4" w:space="0" w:color="C0CF3A"/>
        <w:right w:val="single" w:sz="4" w:space="0" w:color="C0CF3A"/>
      </w:tblBorders>
    </w:tblPr>
    <w:tblStylePr w:type="firstRow">
      <w:rPr>
        <w:b/>
        <w:bCs/>
        <w:color w:val="FFFFFF"/>
      </w:rPr>
      <w:tblPr/>
      <w:tcPr>
        <w:shd w:val="clear" w:color="auto" w:fill="C0CF3A"/>
      </w:tcPr>
    </w:tblStylePr>
    <w:tblStylePr w:type="lastRow">
      <w:rPr>
        <w:b/>
        <w:bCs/>
      </w:rPr>
      <w:tblPr/>
      <w:tcPr>
        <w:tcBorders>
          <w:top w:val="double" w:sz="4" w:space="0" w:color="C0CF3A"/>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C0CF3A"/>
          <w:right w:val="single" w:sz="4" w:space="0" w:color="C0CF3A"/>
        </w:tcBorders>
      </w:tcPr>
    </w:tblStylePr>
    <w:tblStylePr w:type="band1Horz">
      <w:tblPr/>
      <w:tcPr>
        <w:tcBorders>
          <w:top w:val="single" w:sz="4" w:space="0" w:color="C0CF3A"/>
          <w:bottom w:val="single" w:sz="4" w:space="0" w:color="C0CF3A"/>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CF3A"/>
          <w:left w:val="nil"/>
        </w:tcBorders>
      </w:tcPr>
    </w:tblStylePr>
    <w:tblStylePr w:type="swCell">
      <w:tblPr/>
      <w:tcPr>
        <w:tcBorders>
          <w:top w:val="double" w:sz="4" w:space="0" w:color="C0CF3A"/>
          <w:right w:val="nil"/>
        </w:tcBorders>
      </w:tcPr>
    </w:tblStylePr>
  </w:style>
  <w:style w:type="table" w:customStyle="1" w:styleId="ListTable3-Accent411">
    <w:name w:val="List Table 3 - Accent 411"/>
    <w:basedOn w:val="TableNormal"/>
    <w:uiPriority w:val="48"/>
    <w:rsid w:val="00E65768"/>
    <w:pPr>
      <w:spacing w:after="0" w:line="240" w:lineRule="auto"/>
    </w:pPr>
    <w:tblPr>
      <w:tblStyleRowBandSize w:val="1"/>
      <w:tblStyleColBandSize w:val="1"/>
      <w:tblBorders>
        <w:top w:val="single" w:sz="4" w:space="0" w:color="029676"/>
        <w:left w:val="single" w:sz="4" w:space="0" w:color="029676"/>
        <w:bottom w:val="single" w:sz="4" w:space="0" w:color="029676"/>
        <w:right w:val="single" w:sz="4" w:space="0" w:color="029676"/>
      </w:tblBorders>
    </w:tblPr>
    <w:tblStylePr w:type="firstRow">
      <w:rPr>
        <w:b/>
        <w:bCs/>
        <w:color w:val="FFFFFF"/>
      </w:rPr>
      <w:tblPr/>
      <w:tcPr>
        <w:shd w:val="clear" w:color="auto" w:fill="029676"/>
      </w:tcPr>
    </w:tblStylePr>
    <w:tblStylePr w:type="lastRow">
      <w:rPr>
        <w:b/>
        <w:bCs/>
      </w:rPr>
      <w:tblPr/>
      <w:tcPr>
        <w:tcBorders>
          <w:top w:val="double" w:sz="4" w:space="0" w:color="02967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29676"/>
          <w:right w:val="single" w:sz="4" w:space="0" w:color="029676"/>
        </w:tcBorders>
      </w:tcPr>
    </w:tblStylePr>
    <w:tblStylePr w:type="band1Horz">
      <w:tblPr/>
      <w:tcPr>
        <w:tcBorders>
          <w:top w:val="single" w:sz="4" w:space="0" w:color="029676"/>
          <w:bottom w:val="single" w:sz="4" w:space="0" w:color="02967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29676"/>
          <w:left w:val="nil"/>
        </w:tcBorders>
      </w:tcPr>
    </w:tblStylePr>
    <w:tblStylePr w:type="swCell">
      <w:tblPr/>
      <w:tcPr>
        <w:tcBorders>
          <w:top w:val="double" w:sz="4" w:space="0" w:color="029676"/>
          <w:right w:val="nil"/>
        </w:tcBorders>
      </w:tcPr>
    </w:tblStylePr>
  </w:style>
  <w:style w:type="table" w:customStyle="1" w:styleId="ListTable3-Accent511">
    <w:name w:val="List Table 3 - Accent 511"/>
    <w:basedOn w:val="TableNormal"/>
    <w:uiPriority w:val="48"/>
    <w:rsid w:val="00E65768"/>
    <w:pPr>
      <w:spacing w:after="0" w:line="240" w:lineRule="auto"/>
    </w:pPr>
    <w:tblPr>
      <w:tblStyleRowBandSize w:val="1"/>
      <w:tblStyleColBandSize w:val="1"/>
      <w:tblBorders>
        <w:top w:val="single" w:sz="4" w:space="0" w:color="4AB5C4"/>
        <w:left w:val="single" w:sz="4" w:space="0" w:color="4AB5C4"/>
        <w:bottom w:val="single" w:sz="4" w:space="0" w:color="4AB5C4"/>
        <w:right w:val="single" w:sz="4" w:space="0" w:color="4AB5C4"/>
      </w:tblBorders>
    </w:tblPr>
    <w:tblStylePr w:type="firstRow">
      <w:rPr>
        <w:b/>
        <w:bCs/>
        <w:color w:val="FFFFFF"/>
      </w:rPr>
      <w:tblPr/>
      <w:tcPr>
        <w:shd w:val="clear" w:color="auto" w:fill="4AB5C4"/>
      </w:tcPr>
    </w:tblStylePr>
    <w:tblStylePr w:type="lastRow">
      <w:rPr>
        <w:b/>
        <w:bCs/>
      </w:rPr>
      <w:tblPr/>
      <w:tcPr>
        <w:tcBorders>
          <w:top w:val="double" w:sz="4" w:space="0" w:color="4AB5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AB5C4"/>
          <w:right w:val="single" w:sz="4" w:space="0" w:color="4AB5C4"/>
        </w:tcBorders>
      </w:tcPr>
    </w:tblStylePr>
    <w:tblStylePr w:type="band1Horz">
      <w:tblPr/>
      <w:tcPr>
        <w:tcBorders>
          <w:top w:val="single" w:sz="4" w:space="0" w:color="4AB5C4"/>
          <w:bottom w:val="single" w:sz="4" w:space="0" w:color="4AB5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AB5C4"/>
          <w:left w:val="nil"/>
        </w:tcBorders>
      </w:tcPr>
    </w:tblStylePr>
    <w:tblStylePr w:type="swCell">
      <w:tblPr/>
      <w:tcPr>
        <w:tcBorders>
          <w:top w:val="double" w:sz="4" w:space="0" w:color="4AB5C4"/>
          <w:right w:val="nil"/>
        </w:tcBorders>
      </w:tcPr>
    </w:tblStylePr>
  </w:style>
  <w:style w:type="table" w:customStyle="1" w:styleId="ListTable3-Accent611">
    <w:name w:val="List Table 3 - Accent 611"/>
    <w:basedOn w:val="TableNormal"/>
    <w:uiPriority w:val="48"/>
    <w:rsid w:val="00E65768"/>
    <w:pPr>
      <w:spacing w:after="0" w:line="240" w:lineRule="auto"/>
    </w:pPr>
    <w:tblPr>
      <w:tblStyleRowBandSize w:val="1"/>
      <w:tblStyleColBandSize w:val="1"/>
      <w:tblBorders>
        <w:top w:val="single" w:sz="4" w:space="0" w:color="0989B1"/>
        <w:left w:val="single" w:sz="4" w:space="0" w:color="0989B1"/>
        <w:bottom w:val="single" w:sz="4" w:space="0" w:color="0989B1"/>
        <w:right w:val="single" w:sz="4" w:space="0" w:color="0989B1"/>
      </w:tblBorders>
    </w:tblPr>
    <w:tblStylePr w:type="firstRow">
      <w:rPr>
        <w:b/>
        <w:bCs/>
        <w:color w:val="FFFFFF"/>
      </w:rPr>
      <w:tblPr/>
      <w:tcPr>
        <w:shd w:val="clear" w:color="auto" w:fill="0989B1"/>
      </w:tcPr>
    </w:tblStylePr>
    <w:tblStylePr w:type="lastRow">
      <w:rPr>
        <w:b/>
        <w:bCs/>
      </w:rPr>
      <w:tblPr/>
      <w:tcPr>
        <w:tcBorders>
          <w:top w:val="double" w:sz="4" w:space="0" w:color="0989B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989B1"/>
          <w:right w:val="single" w:sz="4" w:space="0" w:color="0989B1"/>
        </w:tcBorders>
      </w:tcPr>
    </w:tblStylePr>
    <w:tblStylePr w:type="band1Horz">
      <w:tblPr/>
      <w:tcPr>
        <w:tcBorders>
          <w:top w:val="single" w:sz="4" w:space="0" w:color="0989B1"/>
          <w:bottom w:val="single" w:sz="4" w:space="0" w:color="0989B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989B1"/>
          <w:left w:val="nil"/>
        </w:tcBorders>
      </w:tcPr>
    </w:tblStylePr>
    <w:tblStylePr w:type="swCell">
      <w:tblPr/>
      <w:tcPr>
        <w:tcBorders>
          <w:top w:val="double" w:sz="4" w:space="0" w:color="0989B1"/>
          <w:right w:val="nil"/>
        </w:tcBorders>
      </w:tcPr>
    </w:tblStylePr>
  </w:style>
  <w:style w:type="table" w:customStyle="1" w:styleId="ListTable411">
    <w:name w:val="List Table 411"/>
    <w:basedOn w:val="TableNormal"/>
    <w:uiPriority w:val="49"/>
    <w:rsid w:val="00E65768"/>
    <w:pPr>
      <w:spacing w:after="0"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4-Accent111">
    <w:name w:val="List Table 4 - Accent 111"/>
    <w:basedOn w:val="TableNormal"/>
    <w:uiPriority w:val="49"/>
    <w:rsid w:val="00E65768"/>
    <w:pPr>
      <w:spacing w:after="0" w:line="240" w:lineRule="auto"/>
    </w:pPr>
    <w:tblPr>
      <w:tblStyleRowBandSize w:val="1"/>
      <w:tblStyleColBandSize w:val="1"/>
      <w:tblBorders>
        <w:top w:val="single" w:sz="4" w:space="0" w:color="93D07C"/>
        <w:left w:val="single" w:sz="4" w:space="0" w:color="93D07C"/>
        <w:bottom w:val="single" w:sz="4" w:space="0" w:color="93D07C"/>
        <w:right w:val="single" w:sz="4" w:space="0" w:color="93D07C"/>
        <w:insideH w:val="single" w:sz="4" w:space="0" w:color="93D07C"/>
      </w:tblBorders>
    </w:tblPr>
    <w:tblStylePr w:type="firstRow">
      <w:rPr>
        <w:b/>
        <w:bCs/>
        <w:color w:val="FFFFFF"/>
      </w:rPr>
      <w:tblPr/>
      <w:tcPr>
        <w:tcBorders>
          <w:top w:val="single" w:sz="4" w:space="0" w:color="549E39"/>
          <w:left w:val="single" w:sz="4" w:space="0" w:color="549E39"/>
          <w:bottom w:val="single" w:sz="4" w:space="0" w:color="549E39"/>
          <w:right w:val="single" w:sz="4" w:space="0" w:color="549E39"/>
          <w:insideH w:val="nil"/>
        </w:tcBorders>
        <w:shd w:val="clear" w:color="auto" w:fill="549E39"/>
      </w:tcPr>
    </w:tblStylePr>
    <w:tblStylePr w:type="lastRow">
      <w:rPr>
        <w:b/>
        <w:bCs/>
      </w:rPr>
      <w:tblPr/>
      <w:tcPr>
        <w:tcBorders>
          <w:top w:val="double" w:sz="4" w:space="0" w:color="93D07C"/>
        </w:tcBorders>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ListTable4-Accent211">
    <w:name w:val="List Table 4 - Accent 211"/>
    <w:basedOn w:val="TableNormal"/>
    <w:uiPriority w:val="49"/>
    <w:rsid w:val="00E65768"/>
    <w:pPr>
      <w:spacing w:after="0" w:line="240" w:lineRule="auto"/>
    </w:pPr>
    <w:tblPr>
      <w:tblStyleRowBandSize w:val="1"/>
      <w:tblStyleColBandSize w:val="1"/>
      <w:tblBorders>
        <w:top w:val="single" w:sz="4" w:space="0" w:color="BADB7D"/>
        <w:left w:val="single" w:sz="4" w:space="0" w:color="BADB7D"/>
        <w:bottom w:val="single" w:sz="4" w:space="0" w:color="BADB7D"/>
        <w:right w:val="single" w:sz="4" w:space="0" w:color="BADB7D"/>
        <w:insideH w:val="single" w:sz="4" w:space="0" w:color="BADB7D"/>
      </w:tblBorders>
    </w:tblPr>
    <w:tblStylePr w:type="firstRow">
      <w:rPr>
        <w:b/>
        <w:bCs/>
        <w:color w:val="FFFFFF"/>
      </w:rPr>
      <w:tblPr/>
      <w:tcPr>
        <w:tcBorders>
          <w:top w:val="single" w:sz="4" w:space="0" w:color="8AB833"/>
          <w:left w:val="single" w:sz="4" w:space="0" w:color="8AB833"/>
          <w:bottom w:val="single" w:sz="4" w:space="0" w:color="8AB833"/>
          <w:right w:val="single" w:sz="4" w:space="0" w:color="8AB833"/>
          <w:insideH w:val="nil"/>
        </w:tcBorders>
        <w:shd w:val="clear" w:color="auto" w:fill="8AB833"/>
      </w:tcPr>
    </w:tblStylePr>
    <w:tblStylePr w:type="lastRow">
      <w:rPr>
        <w:b/>
        <w:bCs/>
      </w:rPr>
      <w:tblPr/>
      <w:tcPr>
        <w:tcBorders>
          <w:top w:val="double" w:sz="4" w:space="0" w:color="BADB7D"/>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ListTable4-Accent311">
    <w:name w:val="List Table 4 - Accent 311"/>
    <w:basedOn w:val="TableNormal"/>
    <w:uiPriority w:val="49"/>
    <w:rsid w:val="00E65768"/>
    <w:pPr>
      <w:spacing w:after="0" w:line="240" w:lineRule="auto"/>
    </w:pPr>
    <w:tblPr>
      <w:tblStyleRowBandSize w:val="1"/>
      <w:tblStyleColBandSize w:val="1"/>
      <w:tblBorders>
        <w:top w:val="single" w:sz="4" w:space="0" w:color="D9E288"/>
        <w:left w:val="single" w:sz="4" w:space="0" w:color="D9E288"/>
        <w:bottom w:val="single" w:sz="4" w:space="0" w:color="D9E288"/>
        <w:right w:val="single" w:sz="4" w:space="0" w:color="D9E288"/>
        <w:insideH w:val="single" w:sz="4" w:space="0" w:color="D9E288"/>
      </w:tblBorders>
    </w:tblPr>
    <w:tblStylePr w:type="firstRow">
      <w:rPr>
        <w:b/>
        <w:bCs/>
        <w:color w:val="FFFFFF"/>
      </w:rPr>
      <w:tblPr/>
      <w:tcPr>
        <w:tcBorders>
          <w:top w:val="single" w:sz="4" w:space="0" w:color="C0CF3A"/>
          <w:left w:val="single" w:sz="4" w:space="0" w:color="C0CF3A"/>
          <w:bottom w:val="single" w:sz="4" w:space="0" w:color="C0CF3A"/>
          <w:right w:val="single" w:sz="4" w:space="0" w:color="C0CF3A"/>
          <w:insideH w:val="nil"/>
        </w:tcBorders>
        <w:shd w:val="clear" w:color="auto" w:fill="C0CF3A"/>
      </w:tcPr>
    </w:tblStylePr>
    <w:tblStylePr w:type="lastRow">
      <w:rPr>
        <w:b/>
        <w:bCs/>
      </w:rPr>
      <w:tblPr/>
      <w:tcPr>
        <w:tcBorders>
          <w:top w:val="double" w:sz="4" w:space="0" w:color="D9E288"/>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ListTable4-Accent411">
    <w:name w:val="List Table 4 - Accent 411"/>
    <w:basedOn w:val="TableNormal"/>
    <w:uiPriority w:val="49"/>
    <w:rsid w:val="00E65768"/>
    <w:pPr>
      <w:spacing w:after="0" w:line="240" w:lineRule="auto"/>
    </w:pPr>
    <w:tblPr>
      <w:tblStyleRowBandSize w:val="1"/>
      <w:tblStyleColBandSize w:val="1"/>
      <w:tblBorders>
        <w:top w:val="single" w:sz="4" w:space="0" w:color="2AFCCE"/>
        <w:left w:val="single" w:sz="4" w:space="0" w:color="2AFCCE"/>
        <w:bottom w:val="single" w:sz="4" w:space="0" w:color="2AFCCE"/>
        <w:right w:val="single" w:sz="4" w:space="0" w:color="2AFCCE"/>
        <w:insideH w:val="single" w:sz="4" w:space="0" w:color="2AFCCE"/>
      </w:tblBorders>
    </w:tblPr>
    <w:tblStylePr w:type="firstRow">
      <w:rPr>
        <w:b/>
        <w:bCs/>
        <w:color w:val="FFFFFF"/>
      </w:rPr>
      <w:tblPr/>
      <w:tcPr>
        <w:tcBorders>
          <w:top w:val="single" w:sz="4" w:space="0" w:color="029676"/>
          <w:left w:val="single" w:sz="4" w:space="0" w:color="029676"/>
          <w:bottom w:val="single" w:sz="4" w:space="0" w:color="029676"/>
          <w:right w:val="single" w:sz="4" w:space="0" w:color="029676"/>
          <w:insideH w:val="nil"/>
        </w:tcBorders>
        <w:shd w:val="clear" w:color="auto" w:fill="029676"/>
      </w:tcPr>
    </w:tblStylePr>
    <w:tblStylePr w:type="lastRow">
      <w:rPr>
        <w:b/>
        <w:bCs/>
      </w:rPr>
      <w:tblPr/>
      <w:tcPr>
        <w:tcBorders>
          <w:top w:val="double" w:sz="4" w:space="0" w:color="2AFCCE"/>
        </w:tcBorders>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ListTable4-Accent511">
    <w:name w:val="List Table 4 - Accent 511"/>
    <w:basedOn w:val="TableNormal"/>
    <w:uiPriority w:val="49"/>
    <w:rsid w:val="00E65768"/>
    <w:pPr>
      <w:spacing w:after="0" w:line="240" w:lineRule="auto"/>
    </w:pPr>
    <w:tblPr>
      <w:tblStyleRowBandSize w:val="1"/>
      <w:tblStyleColBandSize w:val="1"/>
      <w:tblBorders>
        <w:top w:val="single" w:sz="4" w:space="0" w:color="92D2DB"/>
        <w:left w:val="single" w:sz="4" w:space="0" w:color="92D2DB"/>
        <w:bottom w:val="single" w:sz="4" w:space="0" w:color="92D2DB"/>
        <w:right w:val="single" w:sz="4" w:space="0" w:color="92D2DB"/>
        <w:insideH w:val="single" w:sz="4" w:space="0" w:color="92D2DB"/>
      </w:tblBorders>
    </w:tblPr>
    <w:tblStylePr w:type="firstRow">
      <w:rPr>
        <w:b/>
        <w:bCs/>
        <w:color w:val="FFFFFF"/>
      </w:rPr>
      <w:tblPr/>
      <w:tcPr>
        <w:tcBorders>
          <w:top w:val="single" w:sz="4" w:space="0" w:color="4AB5C4"/>
          <w:left w:val="single" w:sz="4" w:space="0" w:color="4AB5C4"/>
          <w:bottom w:val="single" w:sz="4" w:space="0" w:color="4AB5C4"/>
          <w:right w:val="single" w:sz="4" w:space="0" w:color="4AB5C4"/>
          <w:insideH w:val="nil"/>
        </w:tcBorders>
        <w:shd w:val="clear" w:color="auto" w:fill="4AB5C4"/>
      </w:tcPr>
    </w:tblStylePr>
    <w:tblStylePr w:type="lastRow">
      <w:rPr>
        <w:b/>
        <w:bCs/>
      </w:rPr>
      <w:tblPr/>
      <w:tcPr>
        <w:tcBorders>
          <w:top w:val="double" w:sz="4" w:space="0" w:color="92D2DB"/>
        </w:tcBorders>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ListTable4-Accent611">
    <w:name w:val="List Table 4 - Accent 611"/>
    <w:basedOn w:val="TableNormal"/>
    <w:uiPriority w:val="49"/>
    <w:rsid w:val="00E65768"/>
    <w:pPr>
      <w:spacing w:after="0" w:line="240" w:lineRule="auto"/>
    </w:pPr>
    <w:tblPr>
      <w:tblStyleRowBandSize w:val="1"/>
      <w:tblStyleColBandSize w:val="1"/>
      <w:tblBorders>
        <w:top w:val="single" w:sz="4" w:space="0" w:color="45CBF5"/>
        <w:left w:val="single" w:sz="4" w:space="0" w:color="45CBF5"/>
        <w:bottom w:val="single" w:sz="4" w:space="0" w:color="45CBF5"/>
        <w:right w:val="single" w:sz="4" w:space="0" w:color="45CBF5"/>
        <w:insideH w:val="single" w:sz="4" w:space="0" w:color="45CBF5"/>
      </w:tblBorders>
    </w:tblPr>
    <w:tblStylePr w:type="firstRow">
      <w:rPr>
        <w:b/>
        <w:bCs/>
        <w:color w:val="FFFFFF"/>
      </w:rPr>
      <w:tblPr/>
      <w:tcPr>
        <w:tcBorders>
          <w:top w:val="single" w:sz="4" w:space="0" w:color="0989B1"/>
          <w:left w:val="single" w:sz="4" w:space="0" w:color="0989B1"/>
          <w:bottom w:val="single" w:sz="4" w:space="0" w:color="0989B1"/>
          <w:right w:val="single" w:sz="4" w:space="0" w:color="0989B1"/>
          <w:insideH w:val="nil"/>
        </w:tcBorders>
        <w:shd w:val="clear" w:color="auto" w:fill="0989B1"/>
      </w:tcPr>
    </w:tblStylePr>
    <w:tblStylePr w:type="lastRow">
      <w:rPr>
        <w:b/>
        <w:bCs/>
      </w:rPr>
      <w:tblPr/>
      <w:tcPr>
        <w:tcBorders>
          <w:top w:val="double" w:sz="4" w:space="0" w:color="45CBF5"/>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ListTable5Dark11">
    <w:name w:val="List Table 5 Dark11"/>
    <w:basedOn w:val="TableNormal"/>
    <w:uiPriority w:val="50"/>
    <w:rsid w:val="00E65768"/>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11">
    <w:name w:val="List Table 5 Dark - Accent 111"/>
    <w:basedOn w:val="TableNormal"/>
    <w:uiPriority w:val="50"/>
    <w:rsid w:val="00E65768"/>
    <w:pPr>
      <w:spacing w:after="0" w:line="240" w:lineRule="auto"/>
    </w:pPr>
    <w:rPr>
      <w:color w:val="FFFFFF"/>
    </w:rPr>
    <w:tblPr>
      <w:tblStyleRowBandSize w:val="1"/>
      <w:tblStyleColBandSize w:val="1"/>
      <w:tblBorders>
        <w:top w:val="single" w:sz="24" w:space="0" w:color="549E39"/>
        <w:left w:val="single" w:sz="24" w:space="0" w:color="549E39"/>
        <w:bottom w:val="single" w:sz="24" w:space="0" w:color="549E39"/>
        <w:right w:val="single" w:sz="24" w:space="0" w:color="549E39"/>
      </w:tblBorders>
    </w:tblPr>
    <w:tcPr>
      <w:shd w:val="clear" w:color="auto" w:fill="549E39"/>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1">
    <w:name w:val="List Table 5 Dark - Accent 211"/>
    <w:basedOn w:val="TableNormal"/>
    <w:uiPriority w:val="50"/>
    <w:rsid w:val="00E65768"/>
    <w:pPr>
      <w:spacing w:after="0" w:line="240" w:lineRule="auto"/>
    </w:pPr>
    <w:rPr>
      <w:color w:val="FFFFFF"/>
    </w:rPr>
    <w:tblPr>
      <w:tblStyleRowBandSize w:val="1"/>
      <w:tblStyleColBandSize w:val="1"/>
      <w:tblBorders>
        <w:top w:val="single" w:sz="24" w:space="0" w:color="8AB833"/>
        <w:left w:val="single" w:sz="24" w:space="0" w:color="8AB833"/>
        <w:bottom w:val="single" w:sz="24" w:space="0" w:color="8AB833"/>
        <w:right w:val="single" w:sz="24" w:space="0" w:color="8AB833"/>
      </w:tblBorders>
    </w:tblPr>
    <w:tcPr>
      <w:shd w:val="clear" w:color="auto" w:fill="8AB833"/>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11">
    <w:name w:val="List Table 5 Dark - Accent 311"/>
    <w:basedOn w:val="TableNormal"/>
    <w:uiPriority w:val="50"/>
    <w:rsid w:val="00E65768"/>
    <w:pPr>
      <w:spacing w:after="0" w:line="240" w:lineRule="auto"/>
    </w:pPr>
    <w:rPr>
      <w:color w:val="FFFFFF"/>
    </w:rPr>
    <w:tblPr>
      <w:tblStyleRowBandSize w:val="1"/>
      <w:tblStyleColBandSize w:val="1"/>
      <w:tblBorders>
        <w:top w:val="single" w:sz="24" w:space="0" w:color="C0CF3A"/>
        <w:left w:val="single" w:sz="24" w:space="0" w:color="C0CF3A"/>
        <w:bottom w:val="single" w:sz="24" w:space="0" w:color="C0CF3A"/>
        <w:right w:val="single" w:sz="24" w:space="0" w:color="C0CF3A"/>
      </w:tblBorders>
    </w:tblPr>
    <w:tcPr>
      <w:shd w:val="clear" w:color="auto" w:fill="C0CF3A"/>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11">
    <w:name w:val="List Table 5 Dark - Accent 411"/>
    <w:basedOn w:val="TableNormal"/>
    <w:uiPriority w:val="50"/>
    <w:rsid w:val="00E65768"/>
    <w:pPr>
      <w:spacing w:after="0" w:line="240" w:lineRule="auto"/>
    </w:pPr>
    <w:rPr>
      <w:color w:val="FFFFFF"/>
    </w:rPr>
    <w:tblPr>
      <w:tblStyleRowBandSize w:val="1"/>
      <w:tblStyleColBandSize w:val="1"/>
      <w:tblBorders>
        <w:top w:val="single" w:sz="24" w:space="0" w:color="029676"/>
        <w:left w:val="single" w:sz="24" w:space="0" w:color="029676"/>
        <w:bottom w:val="single" w:sz="24" w:space="0" w:color="029676"/>
        <w:right w:val="single" w:sz="24" w:space="0" w:color="029676"/>
      </w:tblBorders>
    </w:tblPr>
    <w:tcPr>
      <w:shd w:val="clear" w:color="auto" w:fill="029676"/>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11">
    <w:name w:val="List Table 5 Dark - Accent 511"/>
    <w:basedOn w:val="TableNormal"/>
    <w:uiPriority w:val="50"/>
    <w:rsid w:val="00E65768"/>
    <w:pPr>
      <w:spacing w:after="0" w:line="240" w:lineRule="auto"/>
    </w:pPr>
    <w:rPr>
      <w:color w:val="FFFFFF"/>
    </w:rPr>
    <w:tblPr>
      <w:tblStyleRowBandSize w:val="1"/>
      <w:tblStyleColBandSize w:val="1"/>
      <w:tblBorders>
        <w:top w:val="single" w:sz="24" w:space="0" w:color="4AB5C4"/>
        <w:left w:val="single" w:sz="24" w:space="0" w:color="4AB5C4"/>
        <w:bottom w:val="single" w:sz="24" w:space="0" w:color="4AB5C4"/>
        <w:right w:val="single" w:sz="24" w:space="0" w:color="4AB5C4"/>
      </w:tblBorders>
    </w:tblPr>
    <w:tcPr>
      <w:shd w:val="clear" w:color="auto" w:fill="4AB5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11">
    <w:name w:val="List Table 5 Dark - Accent 611"/>
    <w:basedOn w:val="TableNormal"/>
    <w:uiPriority w:val="50"/>
    <w:rsid w:val="00E65768"/>
    <w:pPr>
      <w:spacing w:after="0" w:line="240" w:lineRule="auto"/>
    </w:pPr>
    <w:rPr>
      <w:color w:val="FFFFFF"/>
    </w:rPr>
    <w:tblPr>
      <w:tblStyleRowBandSize w:val="1"/>
      <w:tblStyleColBandSize w:val="1"/>
      <w:tblBorders>
        <w:top w:val="single" w:sz="24" w:space="0" w:color="0989B1"/>
        <w:left w:val="single" w:sz="24" w:space="0" w:color="0989B1"/>
        <w:bottom w:val="single" w:sz="24" w:space="0" w:color="0989B1"/>
        <w:right w:val="single" w:sz="24" w:space="0" w:color="0989B1"/>
      </w:tblBorders>
    </w:tblPr>
    <w:tcPr>
      <w:shd w:val="clear" w:color="auto" w:fill="0989B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11">
    <w:name w:val="List Table 6 Colorful11"/>
    <w:basedOn w:val="TableNormal"/>
    <w:uiPriority w:val="51"/>
    <w:rsid w:val="00E65768"/>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6Colorful-Accent111">
    <w:name w:val="List Table 6 Colorful - Accent 111"/>
    <w:basedOn w:val="TableNormal"/>
    <w:uiPriority w:val="51"/>
    <w:rsid w:val="00E65768"/>
    <w:pPr>
      <w:spacing w:after="0" w:line="240" w:lineRule="auto"/>
    </w:pPr>
    <w:rPr>
      <w:color w:val="3E762A"/>
    </w:rPr>
    <w:tblPr>
      <w:tblStyleRowBandSize w:val="1"/>
      <w:tblStyleColBandSize w:val="1"/>
      <w:tblBorders>
        <w:top w:val="single" w:sz="4" w:space="0" w:color="549E39"/>
        <w:bottom w:val="single" w:sz="4" w:space="0" w:color="549E39"/>
      </w:tblBorders>
    </w:tblPr>
    <w:tblStylePr w:type="firstRow">
      <w:rPr>
        <w:b/>
        <w:bCs/>
      </w:rPr>
      <w:tblPr/>
      <w:tcPr>
        <w:tcBorders>
          <w:bottom w:val="single" w:sz="4" w:space="0" w:color="549E39"/>
        </w:tcBorders>
      </w:tcPr>
    </w:tblStylePr>
    <w:tblStylePr w:type="lastRow">
      <w:rPr>
        <w:b/>
        <w:bCs/>
      </w:rPr>
      <w:tblPr/>
      <w:tcPr>
        <w:tcBorders>
          <w:top w:val="double" w:sz="4" w:space="0" w:color="549E39"/>
        </w:tcBorders>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ListTable6Colorful-Accent211">
    <w:name w:val="List Table 6 Colorful - Accent 211"/>
    <w:basedOn w:val="TableNormal"/>
    <w:uiPriority w:val="51"/>
    <w:rsid w:val="00E65768"/>
    <w:pPr>
      <w:spacing w:after="0" w:line="240" w:lineRule="auto"/>
    </w:pPr>
    <w:rPr>
      <w:color w:val="668926"/>
    </w:rPr>
    <w:tblPr>
      <w:tblStyleRowBandSize w:val="1"/>
      <w:tblStyleColBandSize w:val="1"/>
      <w:tblBorders>
        <w:top w:val="single" w:sz="4" w:space="0" w:color="8AB833"/>
        <w:bottom w:val="single" w:sz="4" w:space="0" w:color="8AB833"/>
      </w:tblBorders>
    </w:tblPr>
    <w:tblStylePr w:type="firstRow">
      <w:rPr>
        <w:b/>
        <w:bCs/>
      </w:rPr>
      <w:tblPr/>
      <w:tcPr>
        <w:tcBorders>
          <w:bottom w:val="single" w:sz="4" w:space="0" w:color="8AB833"/>
        </w:tcBorders>
      </w:tcPr>
    </w:tblStylePr>
    <w:tblStylePr w:type="lastRow">
      <w:rPr>
        <w:b/>
        <w:bCs/>
      </w:rPr>
      <w:tblPr/>
      <w:tcPr>
        <w:tcBorders>
          <w:top w:val="double" w:sz="4" w:space="0" w:color="8AB833"/>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ListTable6Colorful-Accent311">
    <w:name w:val="List Table 6 Colorful - Accent 311"/>
    <w:basedOn w:val="TableNormal"/>
    <w:uiPriority w:val="51"/>
    <w:rsid w:val="00E65768"/>
    <w:pPr>
      <w:spacing w:after="0" w:line="240" w:lineRule="auto"/>
    </w:pPr>
    <w:rPr>
      <w:color w:val="939F27"/>
    </w:rPr>
    <w:tblPr>
      <w:tblStyleRowBandSize w:val="1"/>
      <w:tblStyleColBandSize w:val="1"/>
      <w:tblBorders>
        <w:top w:val="single" w:sz="4" w:space="0" w:color="C0CF3A"/>
        <w:bottom w:val="single" w:sz="4" w:space="0" w:color="C0CF3A"/>
      </w:tblBorders>
    </w:tblPr>
    <w:tblStylePr w:type="firstRow">
      <w:rPr>
        <w:b/>
        <w:bCs/>
      </w:rPr>
      <w:tblPr/>
      <w:tcPr>
        <w:tcBorders>
          <w:bottom w:val="single" w:sz="4" w:space="0" w:color="C0CF3A"/>
        </w:tcBorders>
      </w:tcPr>
    </w:tblStylePr>
    <w:tblStylePr w:type="lastRow">
      <w:rPr>
        <w:b/>
        <w:bCs/>
      </w:rPr>
      <w:tblPr/>
      <w:tcPr>
        <w:tcBorders>
          <w:top w:val="double" w:sz="4" w:space="0" w:color="C0CF3A"/>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ListTable6Colorful-Accent411">
    <w:name w:val="List Table 6 Colorful - Accent 411"/>
    <w:basedOn w:val="TableNormal"/>
    <w:uiPriority w:val="51"/>
    <w:rsid w:val="00E65768"/>
    <w:pPr>
      <w:spacing w:after="0" w:line="240" w:lineRule="auto"/>
    </w:pPr>
    <w:rPr>
      <w:color w:val="017057"/>
    </w:rPr>
    <w:tblPr>
      <w:tblStyleRowBandSize w:val="1"/>
      <w:tblStyleColBandSize w:val="1"/>
      <w:tblBorders>
        <w:top w:val="single" w:sz="4" w:space="0" w:color="029676"/>
        <w:bottom w:val="single" w:sz="4" w:space="0" w:color="029676"/>
      </w:tblBorders>
    </w:tblPr>
    <w:tblStylePr w:type="firstRow">
      <w:rPr>
        <w:b/>
        <w:bCs/>
      </w:rPr>
      <w:tblPr/>
      <w:tcPr>
        <w:tcBorders>
          <w:bottom w:val="single" w:sz="4" w:space="0" w:color="029676"/>
        </w:tcBorders>
      </w:tcPr>
    </w:tblStylePr>
    <w:tblStylePr w:type="lastRow">
      <w:rPr>
        <w:b/>
        <w:bCs/>
      </w:rPr>
      <w:tblPr/>
      <w:tcPr>
        <w:tcBorders>
          <w:top w:val="double" w:sz="4" w:space="0" w:color="029676"/>
        </w:tcBorders>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ListTable6Colorful-Accent511">
    <w:name w:val="List Table 6 Colorful - Accent 511"/>
    <w:basedOn w:val="TableNormal"/>
    <w:uiPriority w:val="51"/>
    <w:rsid w:val="00E65768"/>
    <w:pPr>
      <w:spacing w:after="0" w:line="240" w:lineRule="auto"/>
    </w:pPr>
    <w:rPr>
      <w:color w:val="318B98"/>
    </w:rPr>
    <w:tblPr>
      <w:tblStyleRowBandSize w:val="1"/>
      <w:tblStyleColBandSize w:val="1"/>
      <w:tblBorders>
        <w:top w:val="single" w:sz="4" w:space="0" w:color="4AB5C4"/>
        <w:bottom w:val="single" w:sz="4" w:space="0" w:color="4AB5C4"/>
      </w:tblBorders>
    </w:tblPr>
    <w:tblStylePr w:type="firstRow">
      <w:rPr>
        <w:b/>
        <w:bCs/>
      </w:rPr>
      <w:tblPr/>
      <w:tcPr>
        <w:tcBorders>
          <w:bottom w:val="single" w:sz="4" w:space="0" w:color="4AB5C4"/>
        </w:tcBorders>
      </w:tcPr>
    </w:tblStylePr>
    <w:tblStylePr w:type="lastRow">
      <w:rPr>
        <w:b/>
        <w:bCs/>
      </w:rPr>
      <w:tblPr/>
      <w:tcPr>
        <w:tcBorders>
          <w:top w:val="double" w:sz="4" w:space="0" w:color="4AB5C4"/>
        </w:tcBorders>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ListTable6Colorful-Accent611">
    <w:name w:val="List Table 6 Colorful - Accent 611"/>
    <w:basedOn w:val="TableNormal"/>
    <w:uiPriority w:val="51"/>
    <w:rsid w:val="00E65768"/>
    <w:pPr>
      <w:spacing w:after="0" w:line="240" w:lineRule="auto"/>
    </w:pPr>
    <w:rPr>
      <w:color w:val="066684"/>
    </w:rPr>
    <w:tblPr>
      <w:tblStyleRowBandSize w:val="1"/>
      <w:tblStyleColBandSize w:val="1"/>
      <w:tblBorders>
        <w:top w:val="single" w:sz="4" w:space="0" w:color="0989B1"/>
        <w:bottom w:val="single" w:sz="4" w:space="0" w:color="0989B1"/>
      </w:tblBorders>
    </w:tblPr>
    <w:tblStylePr w:type="firstRow">
      <w:rPr>
        <w:b/>
        <w:bCs/>
      </w:rPr>
      <w:tblPr/>
      <w:tcPr>
        <w:tcBorders>
          <w:bottom w:val="single" w:sz="4" w:space="0" w:color="0989B1"/>
        </w:tcBorders>
      </w:tcPr>
    </w:tblStylePr>
    <w:tblStylePr w:type="lastRow">
      <w:rPr>
        <w:b/>
        <w:bCs/>
      </w:rPr>
      <w:tblPr/>
      <w:tcPr>
        <w:tcBorders>
          <w:top w:val="double" w:sz="4" w:space="0" w:color="0989B1"/>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ListTable7Colorful11">
    <w:name w:val="List Table 7 Colorful11"/>
    <w:basedOn w:val="TableNormal"/>
    <w:uiPriority w:val="52"/>
    <w:rsid w:val="00E65768"/>
    <w:pPr>
      <w:spacing w:after="0" w:line="240" w:lineRule="auto"/>
    </w:pPr>
    <w:rPr>
      <w:color w:val="000000"/>
    </w:rPr>
    <w:tblPr>
      <w:tblStyleRowBandSize w:val="1"/>
      <w:tblStyleColBandSize w:val="1"/>
    </w:tblPr>
    <w:tblStylePr w:type="firstRow">
      <w:rPr>
        <w:rFonts w:ascii="Tw Cen MT" w:eastAsia="HGPGothicE" w:hAnsi="Tw Cen MT" w:cs="Arial"/>
        <w:i/>
        <w:iCs/>
        <w:sz w:val="26"/>
      </w:rPr>
      <w:tblPr/>
      <w:tcPr>
        <w:tcBorders>
          <w:bottom w:val="single" w:sz="4" w:space="0" w:color="000000"/>
        </w:tcBorders>
        <w:shd w:val="clear" w:color="auto" w:fill="FFFFFF"/>
      </w:tcPr>
    </w:tblStylePr>
    <w:tblStylePr w:type="lastRow">
      <w:rPr>
        <w:rFonts w:ascii="Tw Cen MT" w:eastAsia="HGPGothicE" w:hAnsi="Tw Cen MT" w:cs="Arial"/>
        <w:i/>
        <w:iCs/>
        <w:sz w:val="26"/>
      </w:rPr>
      <w:tblPr/>
      <w:tcPr>
        <w:tcBorders>
          <w:top w:val="single" w:sz="4" w:space="0" w:color="000000"/>
        </w:tcBorders>
        <w:shd w:val="clear" w:color="auto" w:fill="FFFFFF"/>
      </w:tcPr>
    </w:tblStylePr>
    <w:tblStylePr w:type="firstCol">
      <w:pPr>
        <w:jc w:val="right"/>
      </w:pPr>
      <w:rPr>
        <w:rFonts w:ascii="Tw Cen MT" w:eastAsia="HGPGothicE" w:hAnsi="Tw Cen MT" w:cs="Arial"/>
        <w:i/>
        <w:iCs/>
        <w:sz w:val="26"/>
      </w:rPr>
      <w:tblPr/>
      <w:tcPr>
        <w:tcBorders>
          <w:right w:val="single" w:sz="4" w:space="0" w:color="000000"/>
        </w:tcBorders>
        <w:shd w:val="clear" w:color="auto" w:fill="FFFFFF"/>
      </w:tcPr>
    </w:tblStylePr>
    <w:tblStylePr w:type="lastCol">
      <w:rPr>
        <w:rFonts w:ascii="Tw Cen MT" w:eastAsia="HGPGothicE" w:hAnsi="Tw Cen MT" w:cs="Arial"/>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1">
    <w:name w:val="List Table 7 Colorful - Accent 111"/>
    <w:basedOn w:val="TableNormal"/>
    <w:uiPriority w:val="52"/>
    <w:rsid w:val="00E65768"/>
    <w:pPr>
      <w:spacing w:after="0" w:line="240" w:lineRule="auto"/>
    </w:pPr>
    <w:rPr>
      <w:color w:val="3E762A"/>
    </w:rPr>
    <w:tblPr>
      <w:tblStyleRowBandSize w:val="1"/>
      <w:tblStyleColBandSize w:val="1"/>
    </w:tblPr>
    <w:tblStylePr w:type="firstRow">
      <w:rPr>
        <w:rFonts w:ascii="Tw Cen MT" w:eastAsia="HGPGothicE" w:hAnsi="Tw Cen MT" w:cs="Arial"/>
        <w:i/>
        <w:iCs/>
        <w:sz w:val="26"/>
      </w:rPr>
      <w:tblPr/>
      <w:tcPr>
        <w:tcBorders>
          <w:bottom w:val="single" w:sz="4" w:space="0" w:color="549E39"/>
        </w:tcBorders>
        <w:shd w:val="clear" w:color="auto" w:fill="FFFFFF"/>
      </w:tcPr>
    </w:tblStylePr>
    <w:tblStylePr w:type="lastRow">
      <w:rPr>
        <w:rFonts w:ascii="Tw Cen MT" w:eastAsia="HGPGothicE" w:hAnsi="Tw Cen MT" w:cs="Arial"/>
        <w:i/>
        <w:iCs/>
        <w:sz w:val="26"/>
      </w:rPr>
      <w:tblPr/>
      <w:tcPr>
        <w:tcBorders>
          <w:top w:val="single" w:sz="4" w:space="0" w:color="549E39"/>
        </w:tcBorders>
        <w:shd w:val="clear" w:color="auto" w:fill="FFFFFF"/>
      </w:tcPr>
    </w:tblStylePr>
    <w:tblStylePr w:type="firstCol">
      <w:pPr>
        <w:jc w:val="right"/>
      </w:pPr>
      <w:rPr>
        <w:rFonts w:ascii="Tw Cen MT" w:eastAsia="HGPGothicE" w:hAnsi="Tw Cen MT" w:cs="Arial"/>
        <w:i/>
        <w:iCs/>
        <w:sz w:val="26"/>
      </w:rPr>
      <w:tblPr/>
      <w:tcPr>
        <w:tcBorders>
          <w:right w:val="single" w:sz="4" w:space="0" w:color="549E39"/>
        </w:tcBorders>
        <w:shd w:val="clear" w:color="auto" w:fill="FFFFFF"/>
      </w:tcPr>
    </w:tblStylePr>
    <w:tblStylePr w:type="lastCol">
      <w:rPr>
        <w:rFonts w:ascii="Tw Cen MT" w:eastAsia="HGPGothicE" w:hAnsi="Tw Cen MT" w:cs="Arial"/>
        <w:i/>
        <w:iCs/>
        <w:sz w:val="26"/>
      </w:rPr>
      <w:tblPr/>
      <w:tcPr>
        <w:tcBorders>
          <w:left w:val="single" w:sz="4" w:space="0" w:color="549E39"/>
        </w:tcBorders>
        <w:shd w:val="clear" w:color="auto" w:fill="FFFFFF"/>
      </w:tcPr>
    </w:tblStylePr>
    <w:tblStylePr w:type="band1Vert">
      <w:tblPr/>
      <w:tcPr>
        <w:shd w:val="clear" w:color="auto" w:fill="DAEFD3"/>
      </w:tcPr>
    </w:tblStylePr>
    <w:tblStylePr w:type="band1Horz">
      <w:tblPr/>
      <w:tcPr>
        <w:shd w:val="clear" w:color="auto" w:fill="DAEFD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1">
    <w:name w:val="List Table 7 Colorful - Accent 211"/>
    <w:basedOn w:val="TableNormal"/>
    <w:uiPriority w:val="52"/>
    <w:rsid w:val="00E65768"/>
    <w:pPr>
      <w:spacing w:after="0" w:line="240" w:lineRule="auto"/>
    </w:pPr>
    <w:rPr>
      <w:color w:val="668926"/>
    </w:rPr>
    <w:tblPr>
      <w:tblStyleRowBandSize w:val="1"/>
      <w:tblStyleColBandSize w:val="1"/>
    </w:tblPr>
    <w:tblStylePr w:type="firstRow">
      <w:rPr>
        <w:rFonts w:ascii="Tw Cen MT" w:eastAsia="HGPGothicE" w:hAnsi="Tw Cen MT" w:cs="Arial"/>
        <w:i/>
        <w:iCs/>
        <w:sz w:val="26"/>
      </w:rPr>
      <w:tblPr/>
      <w:tcPr>
        <w:tcBorders>
          <w:bottom w:val="single" w:sz="4" w:space="0" w:color="8AB833"/>
        </w:tcBorders>
        <w:shd w:val="clear" w:color="auto" w:fill="FFFFFF"/>
      </w:tcPr>
    </w:tblStylePr>
    <w:tblStylePr w:type="lastRow">
      <w:rPr>
        <w:rFonts w:ascii="Tw Cen MT" w:eastAsia="HGPGothicE" w:hAnsi="Tw Cen MT" w:cs="Arial"/>
        <w:i/>
        <w:iCs/>
        <w:sz w:val="26"/>
      </w:rPr>
      <w:tblPr/>
      <w:tcPr>
        <w:tcBorders>
          <w:top w:val="single" w:sz="4" w:space="0" w:color="8AB833"/>
        </w:tcBorders>
        <w:shd w:val="clear" w:color="auto" w:fill="FFFFFF"/>
      </w:tcPr>
    </w:tblStylePr>
    <w:tblStylePr w:type="firstCol">
      <w:pPr>
        <w:jc w:val="right"/>
      </w:pPr>
      <w:rPr>
        <w:rFonts w:ascii="Tw Cen MT" w:eastAsia="HGPGothicE" w:hAnsi="Tw Cen MT" w:cs="Arial"/>
        <w:i/>
        <w:iCs/>
        <w:sz w:val="26"/>
      </w:rPr>
      <w:tblPr/>
      <w:tcPr>
        <w:tcBorders>
          <w:right w:val="single" w:sz="4" w:space="0" w:color="8AB833"/>
        </w:tcBorders>
        <w:shd w:val="clear" w:color="auto" w:fill="FFFFFF"/>
      </w:tcPr>
    </w:tblStylePr>
    <w:tblStylePr w:type="lastCol">
      <w:rPr>
        <w:rFonts w:ascii="Tw Cen MT" w:eastAsia="HGPGothicE" w:hAnsi="Tw Cen MT" w:cs="Arial"/>
        <w:i/>
        <w:iCs/>
        <w:sz w:val="26"/>
      </w:rPr>
      <w:tblPr/>
      <w:tcPr>
        <w:tcBorders>
          <w:left w:val="single" w:sz="4" w:space="0" w:color="8AB833"/>
        </w:tcBorders>
        <w:shd w:val="clear" w:color="auto" w:fill="FFFFFF"/>
      </w:tcPr>
    </w:tblStylePr>
    <w:tblStylePr w:type="band1Vert">
      <w:tblPr/>
      <w:tcPr>
        <w:shd w:val="clear" w:color="auto" w:fill="E8F3D3"/>
      </w:tcPr>
    </w:tblStylePr>
    <w:tblStylePr w:type="band1Horz">
      <w:tblPr/>
      <w:tcPr>
        <w:shd w:val="clear" w:color="auto" w:fill="E8F3D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1">
    <w:name w:val="List Table 7 Colorful - Accent 311"/>
    <w:basedOn w:val="TableNormal"/>
    <w:uiPriority w:val="52"/>
    <w:rsid w:val="00E65768"/>
    <w:pPr>
      <w:spacing w:after="0" w:line="240" w:lineRule="auto"/>
    </w:pPr>
    <w:rPr>
      <w:color w:val="939F27"/>
    </w:rPr>
    <w:tblPr>
      <w:tblStyleRowBandSize w:val="1"/>
      <w:tblStyleColBandSize w:val="1"/>
    </w:tblPr>
    <w:tblStylePr w:type="firstRow">
      <w:rPr>
        <w:rFonts w:ascii="Tw Cen MT" w:eastAsia="HGPGothicE" w:hAnsi="Tw Cen MT" w:cs="Arial"/>
        <w:i/>
        <w:iCs/>
        <w:sz w:val="26"/>
      </w:rPr>
      <w:tblPr/>
      <w:tcPr>
        <w:tcBorders>
          <w:bottom w:val="single" w:sz="4" w:space="0" w:color="C0CF3A"/>
        </w:tcBorders>
        <w:shd w:val="clear" w:color="auto" w:fill="FFFFFF"/>
      </w:tcPr>
    </w:tblStylePr>
    <w:tblStylePr w:type="lastRow">
      <w:rPr>
        <w:rFonts w:ascii="Tw Cen MT" w:eastAsia="HGPGothicE" w:hAnsi="Tw Cen MT" w:cs="Arial"/>
        <w:i/>
        <w:iCs/>
        <w:sz w:val="26"/>
      </w:rPr>
      <w:tblPr/>
      <w:tcPr>
        <w:tcBorders>
          <w:top w:val="single" w:sz="4" w:space="0" w:color="C0CF3A"/>
        </w:tcBorders>
        <w:shd w:val="clear" w:color="auto" w:fill="FFFFFF"/>
      </w:tcPr>
    </w:tblStylePr>
    <w:tblStylePr w:type="firstCol">
      <w:pPr>
        <w:jc w:val="right"/>
      </w:pPr>
      <w:rPr>
        <w:rFonts w:ascii="Tw Cen MT" w:eastAsia="HGPGothicE" w:hAnsi="Tw Cen MT" w:cs="Arial"/>
        <w:i/>
        <w:iCs/>
        <w:sz w:val="26"/>
      </w:rPr>
      <w:tblPr/>
      <w:tcPr>
        <w:tcBorders>
          <w:right w:val="single" w:sz="4" w:space="0" w:color="C0CF3A"/>
        </w:tcBorders>
        <w:shd w:val="clear" w:color="auto" w:fill="FFFFFF"/>
      </w:tcPr>
    </w:tblStylePr>
    <w:tblStylePr w:type="lastCol">
      <w:rPr>
        <w:rFonts w:ascii="Tw Cen MT" w:eastAsia="HGPGothicE" w:hAnsi="Tw Cen MT" w:cs="Arial"/>
        <w:i/>
        <w:iCs/>
        <w:sz w:val="26"/>
      </w:rPr>
      <w:tblPr/>
      <w:tcPr>
        <w:tcBorders>
          <w:left w:val="single" w:sz="4" w:space="0" w:color="C0CF3A"/>
        </w:tcBorders>
        <w:shd w:val="clear" w:color="auto" w:fill="FFFFFF"/>
      </w:tcPr>
    </w:tblStylePr>
    <w:tblStylePr w:type="band1Vert">
      <w:tblPr/>
      <w:tcPr>
        <w:shd w:val="clear" w:color="auto" w:fill="F2F5D7"/>
      </w:tcPr>
    </w:tblStylePr>
    <w:tblStylePr w:type="band1Horz">
      <w:tblPr/>
      <w:tcPr>
        <w:shd w:val="clear" w:color="auto" w:fill="F2F5D7"/>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11">
    <w:name w:val="List Table 7 Colorful - Accent 411"/>
    <w:basedOn w:val="TableNormal"/>
    <w:uiPriority w:val="52"/>
    <w:rsid w:val="00E65768"/>
    <w:pPr>
      <w:spacing w:after="0" w:line="240" w:lineRule="auto"/>
    </w:pPr>
    <w:rPr>
      <w:color w:val="017057"/>
    </w:rPr>
    <w:tblPr>
      <w:tblStyleRowBandSize w:val="1"/>
      <w:tblStyleColBandSize w:val="1"/>
    </w:tblPr>
    <w:tblStylePr w:type="firstRow">
      <w:rPr>
        <w:rFonts w:ascii="Tw Cen MT" w:eastAsia="HGPGothicE" w:hAnsi="Tw Cen MT" w:cs="Arial"/>
        <w:i/>
        <w:iCs/>
        <w:sz w:val="26"/>
      </w:rPr>
      <w:tblPr/>
      <w:tcPr>
        <w:tcBorders>
          <w:bottom w:val="single" w:sz="4" w:space="0" w:color="029676"/>
        </w:tcBorders>
        <w:shd w:val="clear" w:color="auto" w:fill="FFFFFF"/>
      </w:tcPr>
    </w:tblStylePr>
    <w:tblStylePr w:type="lastRow">
      <w:rPr>
        <w:rFonts w:ascii="Tw Cen MT" w:eastAsia="HGPGothicE" w:hAnsi="Tw Cen MT" w:cs="Arial"/>
        <w:i/>
        <w:iCs/>
        <w:sz w:val="26"/>
      </w:rPr>
      <w:tblPr/>
      <w:tcPr>
        <w:tcBorders>
          <w:top w:val="single" w:sz="4" w:space="0" w:color="029676"/>
        </w:tcBorders>
        <w:shd w:val="clear" w:color="auto" w:fill="FFFFFF"/>
      </w:tcPr>
    </w:tblStylePr>
    <w:tblStylePr w:type="firstCol">
      <w:pPr>
        <w:jc w:val="right"/>
      </w:pPr>
      <w:rPr>
        <w:rFonts w:ascii="Tw Cen MT" w:eastAsia="HGPGothicE" w:hAnsi="Tw Cen MT" w:cs="Arial"/>
        <w:i/>
        <w:iCs/>
        <w:sz w:val="26"/>
      </w:rPr>
      <w:tblPr/>
      <w:tcPr>
        <w:tcBorders>
          <w:right w:val="single" w:sz="4" w:space="0" w:color="029676"/>
        </w:tcBorders>
        <w:shd w:val="clear" w:color="auto" w:fill="FFFFFF"/>
      </w:tcPr>
    </w:tblStylePr>
    <w:tblStylePr w:type="lastCol">
      <w:rPr>
        <w:rFonts w:ascii="Tw Cen MT" w:eastAsia="HGPGothicE" w:hAnsi="Tw Cen MT" w:cs="Arial"/>
        <w:i/>
        <w:iCs/>
        <w:sz w:val="26"/>
      </w:rPr>
      <w:tblPr/>
      <w:tcPr>
        <w:tcBorders>
          <w:left w:val="single" w:sz="4" w:space="0" w:color="029676"/>
        </w:tcBorders>
        <w:shd w:val="clear" w:color="auto" w:fill="FFFFFF"/>
      </w:tcPr>
    </w:tblStylePr>
    <w:tblStylePr w:type="band1Vert">
      <w:tblPr/>
      <w:tcPr>
        <w:shd w:val="clear" w:color="auto" w:fill="B8FEEE"/>
      </w:tcPr>
    </w:tblStylePr>
    <w:tblStylePr w:type="band1Horz">
      <w:tblPr/>
      <w:tcPr>
        <w:shd w:val="clear" w:color="auto" w:fill="B8FEEE"/>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1">
    <w:name w:val="List Table 7 Colorful - Accent 511"/>
    <w:basedOn w:val="TableNormal"/>
    <w:uiPriority w:val="52"/>
    <w:rsid w:val="00E65768"/>
    <w:pPr>
      <w:spacing w:after="0" w:line="240" w:lineRule="auto"/>
    </w:pPr>
    <w:rPr>
      <w:color w:val="318B98"/>
    </w:rPr>
    <w:tblPr>
      <w:tblStyleRowBandSize w:val="1"/>
      <w:tblStyleColBandSize w:val="1"/>
    </w:tblPr>
    <w:tblStylePr w:type="firstRow">
      <w:rPr>
        <w:rFonts w:ascii="Tw Cen MT" w:eastAsia="HGPGothicE" w:hAnsi="Tw Cen MT" w:cs="Arial"/>
        <w:i/>
        <w:iCs/>
        <w:sz w:val="26"/>
      </w:rPr>
      <w:tblPr/>
      <w:tcPr>
        <w:tcBorders>
          <w:bottom w:val="single" w:sz="4" w:space="0" w:color="4AB5C4"/>
        </w:tcBorders>
        <w:shd w:val="clear" w:color="auto" w:fill="FFFFFF"/>
      </w:tcPr>
    </w:tblStylePr>
    <w:tblStylePr w:type="lastRow">
      <w:rPr>
        <w:rFonts w:ascii="Tw Cen MT" w:eastAsia="HGPGothicE" w:hAnsi="Tw Cen MT" w:cs="Arial"/>
        <w:i/>
        <w:iCs/>
        <w:sz w:val="26"/>
      </w:rPr>
      <w:tblPr/>
      <w:tcPr>
        <w:tcBorders>
          <w:top w:val="single" w:sz="4" w:space="0" w:color="4AB5C4"/>
        </w:tcBorders>
        <w:shd w:val="clear" w:color="auto" w:fill="FFFFFF"/>
      </w:tcPr>
    </w:tblStylePr>
    <w:tblStylePr w:type="firstCol">
      <w:pPr>
        <w:jc w:val="right"/>
      </w:pPr>
      <w:rPr>
        <w:rFonts w:ascii="Tw Cen MT" w:eastAsia="HGPGothicE" w:hAnsi="Tw Cen MT" w:cs="Arial"/>
        <w:i/>
        <w:iCs/>
        <w:sz w:val="26"/>
      </w:rPr>
      <w:tblPr/>
      <w:tcPr>
        <w:tcBorders>
          <w:right w:val="single" w:sz="4" w:space="0" w:color="4AB5C4"/>
        </w:tcBorders>
        <w:shd w:val="clear" w:color="auto" w:fill="FFFFFF"/>
      </w:tcPr>
    </w:tblStylePr>
    <w:tblStylePr w:type="lastCol">
      <w:rPr>
        <w:rFonts w:ascii="Tw Cen MT" w:eastAsia="HGPGothicE" w:hAnsi="Tw Cen MT" w:cs="Arial"/>
        <w:i/>
        <w:iCs/>
        <w:sz w:val="26"/>
      </w:rPr>
      <w:tblPr/>
      <w:tcPr>
        <w:tcBorders>
          <w:left w:val="single" w:sz="4" w:space="0" w:color="4AB5C4"/>
        </w:tcBorders>
        <w:shd w:val="clear" w:color="auto" w:fill="FFFFFF"/>
      </w:tcPr>
    </w:tblStylePr>
    <w:tblStylePr w:type="band1Vert">
      <w:tblPr/>
      <w:tcPr>
        <w:shd w:val="clear" w:color="auto" w:fill="DAF0F3"/>
      </w:tcPr>
    </w:tblStylePr>
    <w:tblStylePr w:type="band1Horz">
      <w:tblPr/>
      <w:tcPr>
        <w:shd w:val="clear" w:color="auto" w:fill="DAF0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11">
    <w:name w:val="List Table 7 Colorful - Accent 611"/>
    <w:basedOn w:val="TableNormal"/>
    <w:uiPriority w:val="52"/>
    <w:rsid w:val="00E65768"/>
    <w:pPr>
      <w:spacing w:after="0" w:line="240" w:lineRule="auto"/>
    </w:pPr>
    <w:rPr>
      <w:color w:val="066684"/>
    </w:rPr>
    <w:tblPr>
      <w:tblStyleRowBandSize w:val="1"/>
      <w:tblStyleColBandSize w:val="1"/>
    </w:tblPr>
    <w:tblStylePr w:type="firstRow">
      <w:rPr>
        <w:rFonts w:ascii="Tw Cen MT" w:eastAsia="HGPGothicE" w:hAnsi="Tw Cen MT" w:cs="Arial"/>
        <w:i/>
        <w:iCs/>
        <w:sz w:val="26"/>
      </w:rPr>
      <w:tblPr/>
      <w:tcPr>
        <w:tcBorders>
          <w:bottom w:val="single" w:sz="4" w:space="0" w:color="0989B1"/>
        </w:tcBorders>
        <w:shd w:val="clear" w:color="auto" w:fill="FFFFFF"/>
      </w:tcPr>
    </w:tblStylePr>
    <w:tblStylePr w:type="lastRow">
      <w:rPr>
        <w:rFonts w:ascii="Tw Cen MT" w:eastAsia="HGPGothicE" w:hAnsi="Tw Cen MT" w:cs="Arial"/>
        <w:i/>
        <w:iCs/>
        <w:sz w:val="26"/>
      </w:rPr>
      <w:tblPr/>
      <w:tcPr>
        <w:tcBorders>
          <w:top w:val="single" w:sz="4" w:space="0" w:color="0989B1"/>
        </w:tcBorders>
        <w:shd w:val="clear" w:color="auto" w:fill="FFFFFF"/>
      </w:tcPr>
    </w:tblStylePr>
    <w:tblStylePr w:type="firstCol">
      <w:pPr>
        <w:jc w:val="right"/>
      </w:pPr>
      <w:rPr>
        <w:rFonts w:ascii="Tw Cen MT" w:eastAsia="HGPGothicE" w:hAnsi="Tw Cen MT" w:cs="Arial"/>
        <w:i/>
        <w:iCs/>
        <w:sz w:val="26"/>
      </w:rPr>
      <w:tblPr/>
      <w:tcPr>
        <w:tcBorders>
          <w:right w:val="single" w:sz="4" w:space="0" w:color="0989B1"/>
        </w:tcBorders>
        <w:shd w:val="clear" w:color="auto" w:fill="FFFFFF"/>
      </w:tcPr>
    </w:tblStylePr>
    <w:tblStylePr w:type="lastCol">
      <w:rPr>
        <w:rFonts w:ascii="Tw Cen MT" w:eastAsia="HGPGothicE" w:hAnsi="Tw Cen MT" w:cs="Arial"/>
        <w:i/>
        <w:iCs/>
        <w:sz w:val="26"/>
      </w:rPr>
      <w:tblPr/>
      <w:tcPr>
        <w:tcBorders>
          <w:left w:val="single" w:sz="4" w:space="0" w:color="0989B1"/>
        </w:tcBorders>
        <w:shd w:val="clear" w:color="auto" w:fill="FFFFFF"/>
      </w:tcPr>
    </w:tblStylePr>
    <w:tblStylePr w:type="band1Vert">
      <w:tblPr/>
      <w:tcPr>
        <w:shd w:val="clear" w:color="auto" w:fill="C1EDFC"/>
      </w:tcPr>
    </w:tblStylePr>
    <w:tblStylePr w:type="band1Horz">
      <w:tblPr/>
      <w:tcPr>
        <w:shd w:val="clear" w:color="auto" w:fill="C1EDF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MediumGrid11">
    <w:name w:val="Medium Grid 11"/>
    <w:basedOn w:val="TableNormal"/>
    <w:next w:val="MediumGrid1"/>
    <w:uiPriority w:val="40"/>
    <w:semiHidden/>
    <w:unhideWhenUsed/>
    <w:rsid w:val="00E65768"/>
    <w:pPr>
      <w:spacing w:after="0" w:line="240" w:lineRule="auto"/>
    </w:p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1">
    <w:name w:val="Medium Grid 1 - Accent 11"/>
    <w:basedOn w:val="TableNormal"/>
    <w:next w:val="MediumGrid1-Accent1"/>
    <w:uiPriority w:val="41"/>
    <w:semiHidden/>
    <w:unhideWhenUsed/>
    <w:rsid w:val="00E65768"/>
    <w:pPr>
      <w:spacing w:after="0" w:line="240" w:lineRule="auto"/>
    </w:pPr>
    <w:tblPr>
      <w:tblStyleRowBandSize w:val="1"/>
      <w:tblStyleColBandSize w:val="1"/>
      <w:tblBorders>
        <w:top w:val="single" w:sz="8" w:space="0" w:color="78C45C"/>
        <w:left w:val="single" w:sz="8" w:space="0" w:color="78C45C"/>
        <w:bottom w:val="single" w:sz="8" w:space="0" w:color="78C45C"/>
        <w:right w:val="single" w:sz="8" w:space="0" w:color="78C45C"/>
        <w:insideH w:val="single" w:sz="8" w:space="0" w:color="78C45C"/>
        <w:insideV w:val="single" w:sz="8" w:space="0" w:color="78C45C"/>
      </w:tblBorders>
    </w:tblPr>
    <w:tcPr>
      <w:shd w:val="clear" w:color="auto" w:fill="D2EBC9"/>
    </w:tcPr>
    <w:tblStylePr w:type="firstRow">
      <w:rPr>
        <w:b/>
        <w:bCs/>
      </w:rPr>
    </w:tblStylePr>
    <w:tblStylePr w:type="lastRow">
      <w:rPr>
        <w:b/>
        <w:bCs/>
      </w:rPr>
      <w:tblPr/>
      <w:tcPr>
        <w:tcBorders>
          <w:top w:val="single" w:sz="18" w:space="0" w:color="78C45C"/>
        </w:tcBorders>
      </w:tcPr>
    </w:tblStylePr>
    <w:tblStylePr w:type="firstCol">
      <w:rPr>
        <w:b/>
        <w:bCs/>
      </w:rPr>
    </w:tblStylePr>
    <w:tblStylePr w:type="lastCol">
      <w:rPr>
        <w:b/>
        <w:bCs/>
      </w:rPr>
    </w:tblStylePr>
    <w:tblStylePr w:type="band1Vert">
      <w:tblPr/>
      <w:tcPr>
        <w:shd w:val="clear" w:color="auto" w:fill="A5D893"/>
      </w:tcPr>
    </w:tblStylePr>
    <w:tblStylePr w:type="band1Horz">
      <w:tblPr/>
      <w:tcPr>
        <w:shd w:val="clear" w:color="auto" w:fill="A5D893"/>
      </w:tcPr>
    </w:tblStylePr>
  </w:style>
  <w:style w:type="table" w:customStyle="1" w:styleId="MediumGrid1-Accent21">
    <w:name w:val="Medium Grid 1 - Accent 21"/>
    <w:basedOn w:val="TableNormal"/>
    <w:next w:val="MediumGrid1-Accent2"/>
    <w:uiPriority w:val="42"/>
    <w:semiHidden/>
    <w:unhideWhenUsed/>
    <w:rsid w:val="00E65768"/>
    <w:pPr>
      <w:spacing w:after="0" w:line="240" w:lineRule="auto"/>
    </w:pPr>
    <w:tblPr>
      <w:tblStyleRowBandSize w:val="1"/>
      <w:tblStyleColBandSize w:val="1"/>
      <w:tblBorders>
        <w:top w:val="single" w:sz="8" w:space="0" w:color="A9D25D"/>
        <w:left w:val="single" w:sz="8" w:space="0" w:color="A9D25D"/>
        <w:bottom w:val="single" w:sz="8" w:space="0" w:color="A9D25D"/>
        <w:right w:val="single" w:sz="8" w:space="0" w:color="A9D25D"/>
        <w:insideH w:val="single" w:sz="8" w:space="0" w:color="A9D25D"/>
        <w:insideV w:val="single" w:sz="8" w:space="0" w:color="A9D25D"/>
      </w:tblBorders>
    </w:tblPr>
    <w:tcPr>
      <w:shd w:val="clear" w:color="auto" w:fill="E2F0C9"/>
    </w:tcPr>
    <w:tblStylePr w:type="firstRow">
      <w:rPr>
        <w:b/>
        <w:bCs/>
      </w:rPr>
    </w:tblStylePr>
    <w:tblStylePr w:type="lastRow">
      <w:rPr>
        <w:b/>
        <w:bCs/>
      </w:rPr>
      <w:tblPr/>
      <w:tcPr>
        <w:tcBorders>
          <w:top w:val="single" w:sz="18" w:space="0" w:color="A9D25D"/>
        </w:tcBorders>
      </w:tcPr>
    </w:tblStylePr>
    <w:tblStylePr w:type="firstCol">
      <w:rPr>
        <w:b/>
        <w:bCs/>
      </w:rPr>
    </w:tblStylePr>
    <w:tblStylePr w:type="lastCol">
      <w:rPr>
        <w:b/>
        <w:bCs/>
      </w:rPr>
    </w:tblStylePr>
    <w:tblStylePr w:type="band1Vert">
      <w:tblPr/>
      <w:tcPr>
        <w:shd w:val="clear" w:color="auto" w:fill="C6E193"/>
      </w:tcPr>
    </w:tblStylePr>
    <w:tblStylePr w:type="band1Horz">
      <w:tblPr/>
      <w:tcPr>
        <w:shd w:val="clear" w:color="auto" w:fill="C6E193"/>
      </w:tcPr>
    </w:tblStylePr>
  </w:style>
  <w:style w:type="table" w:customStyle="1" w:styleId="MediumGrid1-Accent31">
    <w:name w:val="Medium Grid 1 - Accent 31"/>
    <w:basedOn w:val="TableNormal"/>
    <w:next w:val="MediumGrid1-Accent3"/>
    <w:uiPriority w:val="43"/>
    <w:semiHidden/>
    <w:unhideWhenUsed/>
    <w:rsid w:val="00E65768"/>
    <w:pPr>
      <w:spacing w:after="0" w:line="240" w:lineRule="auto"/>
    </w:pPr>
    <w:tblPr>
      <w:tblStyleRowBandSize w:val="1"/>
      <w:tblStyleColBandSize w:val="1"/>
      <w:tblBorders>
        <w:top w:val="single" w:sz="8" w:space="0" w:color="CFDB6B"/>
        <w:left w:val="single" w:sz="8" w:space="0" w:color="CFDB6B"/>
        <w:bottom w:val="single" w:sz="8" w:space="0" w:color="CFDB6B"/>
        <w:right w:val="single" w:sz="8" w:space="0" w:color="CFDB6B"/>
        <w:insideH w:val="single" w:sz="8" w:space="0" w:color="CFDB6B"/>
        <w:insideV w:val="single" w:sz="8" w:space="0" w:color="CFDB6B"/>
      </w:tblBorders>
    </w:tblPr>
    <w:tcPr>
      <w:shd w:val="clear" w:color="auto" w:fill="EFF3CE"/>
    </w:tcPr>
    <w:tblStylePr w:type="firstRow">
      <w:rPr>
        <w:b/>
        <w:bCs/>
      </w:rPr>
    </w:tblStylePr>
    <w:tblStylePr w:type="lastRow">
      <w:rPr>
        <w:b/>
        <w:bCs/>
      </w:rPr>
      <w:tblPr/>
      <w:tcPr>
        <w:tcBorders>
          <w:top w:val="single" w:sz="18" w:space="0" w:color="CFDB6B"/>
        </w:tcBorders>
      </w:tcPr>
    </w:tblStylePr>
    <w:tblStylePr w:type="firstCol">
      <w:rPr>
        <w:b/>
        <w:bCs/>
      </w:rPr>
    </w:tblStylePr>
    <w:tblStylePr w:type="lastCol">
      <w:rPr>
        <w:b/>
        <w:bCs/>
      </w:rPr>
    </w:tblStylePr>
    <w:tblStylePr w:type="band1Vert">
      <w:tblPr/>
      <w:tcPr>
        <w:shd w:val="clear" w:color="auto" w:fill="DFE79C"/>
      </w:tcPr>
    </w:tblStylePr>
    <w:tblStylePr w:type="band1Horz">
      <w:tblPr/>
      <w:tcPr>
        <w:shd w:val="clear" w:color="auto" w:fill="DFE79C"/>
      </w:tcPr>
    </w:tblStylePr>
  </w:style>
  <w:style w:type="table" w:customStyle="1" w:styleId="MediumGrid1-Accent41">
    <w:name w:val="Medium Grid 1 - Accent 41"/>
    <w:basedOn w:val="TableNormal"/>
    <w:next w:val="MediumGrid1-Accent4"/>
    <w:uiPriority w:val="44"/>
    <w:semiHidden/>
    <w:unhideWhenUsed/>
    <w:rsid w:val="00E65768"/>
    <w:pPr>
      <w:spacing w:after="0" w:line="240" w:lineRule="auto"/>
    </w:pPr>
    <w:tblPr>
      <w:tblStyleRowBandSize w:val="1"/>
      <w:tblStyleColBandSize w:val="1"/>
      <w:tblBorders>
        <w:top w:val="single" w:sz="8" w:space="0" w:color="03EEBA"/>
        <w:left w:val="single" w:sz="8" w:space="0" w:color="03EEBA"/>
        <w:bottom w:val="single" w:sz="8" w:space="0" w:color="03EEBA"/>
        <w:right w:val="single" w:sz="8" w:space="0" w:color="03EEBA"/>
        <w:insideH w:val="single" w:sz="8" w:space="0" w:color="03EEBA"/>
        <w:insideV w:val="single" w:sz="8" w:space="0" w:color="03EEBA"/>
      </w:tblBorders>
    </w:tblPr>
    <w:tcPr>
      <w:shd w:val="clear" w:color="auto" w:fill="A7FDEA"/>
    </w:tcPr>
    <w:tblStylePr w:type="firstRow">
      <w:rPr>
        <w:b/>
        <w:bCs/>
      </w:rPr>
    </w:tblStylePr>
    <w:tblStylePr w:type="lastRow">
      <w:rPr>
        <w:b/>
        <w:bCs/>
      </w:rPr>
      <w:tblPr/>
      <w:tcPr>
        <w:tcBorders>
          <w:top w:val="single" w:sz="18" w:space="0" w:color="03EEBA"/>
        </w:tcBorders>
      </w:tcPr>
    </w:tblStylePr>
    <w:tblStylePr w:type="firstCol">
      <w:rPr>
        <w:b/>
        <w:bCs/>
      </w:rPr>
    </w:tblStylePr>
    <w:tblStylePr w:type="lastCol">
      <w:rPr>
        <w:b/>
        <w:bCs/>
      </w:rPr>
    </w:tblStylePr>
    <w:tblStylePr w:type="band1Vert">
      <w:tblPr/>
      <w:tcPr>
        <w:shd w:val="clear" w:color="auto" w:fill="4FFCD6"/>
      </w:tcPr>
    </w:tblStylePr>
    <w:tblStylePr w:type="band1Horz">
      <w:tblPr/>
      <w:tcPr>
        <w:shd w:val="clear" w:color="auto" w:fill="4FFCD6"/>
      </w:tcPr>
    </w:tblStylePr>
  </w:style>
  <w:style w:type="table" w:customStyle="1" w:styleId="MediumGrid1-Accent51">
    <w:name w:val="Medium Grid 1 - Accent 51"/>
    <w:basedOn w:val="TableNormal"/>
    <w:next w:val="MediumGrid1-Accent5"/>
    <w:uiPriority w:val="45"/>
    <w:semiHidden/>
    <w:unhideWhenUsed/>
    <w:rsid w:val="00E65768"/>
    <w:pPr>
      <w:spacing w:after="0" w:line="240" w:lineRule="auto"/>
    </w:pPr>
    <w:tblPr>
      <w:tblStyleRowBandSize w:val="1"/>
      <w:tblStyleColBandSize w:val="1"/>
      <w:tblBorders>
        <w:top w:val="single" w:sz="8" w:space="0" w:color="77C7D2"/>
        <w:left w:val="single" w:sz="8" w:space="0" w:color="77C7D2"/>
        <w:bottom w:val="single" w:sz="8" w:space="0" w:color="77C7D2"/>
        <w:right w:val="single" w:sz="8" w:space="0" w:color="77C7D2"/>
        <w:insideH w:val="single" w:sz="8" w:space="0" w:color="77C7D2"/>
        <w:insideV w:val="single" w:sz="8" w:space="0" w:color="77C7D2"/>
      </w:tblBorders>
    </w:tblPr>
    <w:tcPr>
      <w:shd w:val="clear" w:color="auto" w:fill="D2ECF0"/>
    </w:tcPr>
    <w:tblStylePr w:type="firstRow">
      <w:rPr>
        <w:b/>
        <w:bCs/>
      </w:rPr>
    </w:tblStylePr>
    <w:tblStylePr w:type="lastRow">
      <w:rPr>
        <w:b/>
        <w:bCs/>
      </w:rPr>
      <w:tblPr/>
      <w:tcPr>
        <w:tcBorders>
          <w:top w:val="single" w:sz="18" w:space="0" w:color="77C7D2"/>
        </w:tcBorders>
      </w:tcPr>
    </w:tblStylePr>
    <w:tblStylePr w:type="firstCol">
      <w:rPr>
        <w:b/>
        <w:bCs/>
      </w:rPr>
    </w:tblStylePr>
    <w:tblStylePr w:type="lastCol">
      <w:rPr>
        <w:b/>
        <w:bCs/>
      </w:rPr>
    </w:tblStylePr>
    <w:tblStylePr w:type="band1Vert">
      <w:tblPr/>
      <w:tcPr>
        <w:shd w:val="clear" w:color="auto" w:fill="A4DAE1"/>
      </w:tcPr>
    </w:tblStylePr>
    <w:tblStylePr w:type="band1Horz">
      <w:tblPr/>
      <w:tcPr>
        <w:shd w:val="clear" w:color="auto" w:fill="A4DAE1"/>
      </w:tcPr>
    </w:tblStylePr>
  </w:style>
  <w:style w:type="table" w:customStyle="1" w:styleId="MediumGrid1-Accent61">
    <w:name w:val="Medium Grid 1 - Accent 61"/>
    <w:basedOn w:val="TableNormal"/>
    <w:next w:val="MediumGrid1-Accent6"/>
    <w:uiPriority w:val="46"/>
    <w:semiHidden/>
    <w:unhideWhenUsed/>
    <w:rsid w:val="00E65768"/>
    <w:pPr>
      <w:spacing w:after="0" w:line="240" w:lineRule="auto"/>
    </w:pPr>
    <w:tblPr>
      <w:tblStyleRowBandSize w:val="1"/>
      <w:tblStyleColBandSize w:val="1"/>
      <w:tblBorders>
        <w:top w:val="single" w:sz="8" w:space="0" w:color="17BEF3"/>
        <w:left w:val="single" w:sz="8" w:space="0" w:color="17BEF3"/>
        <w:bottom w:val="single" w:sz="8" w:space="0" w:color="17BEF3"/>
        <w:right w:val="single" w:sz="8" w:space="0" w:color="17BEF3"/>
        <w:insideH w:val="single" w:sz="8" w:space="0" w:color="17BEF3"/>
        <w:insideV w:val="single" w:sz="8" w:space="0" w:color="17BEF3"/>
      </w:tblBorders>
    </w:tblPr>
    <w:tcPr>
      <w:shd w:val="clear" w:color="auto" w:fill="B2E9FB"/>
    </w:tcPr>
    <w:tblStylePr w:type="firstRow">
      <w:rPr>
        <w:b/>
        <w:bCs/>
      </w:rPr>
    </w:tblStylePr>
    <w:tblStylePr w:type="lastRow">
      <w:rPr>
        <w:b/>
        <w:bCs/>
      </w:rPr>
      <w:tblPr/>
      <w:tcPr>
        <w:tcBorders>
          <w:top w:val="single" w:sz="18" w:space="0" w:color="17BEF3"/>
        </w:tcBorders>
      </w:tcPr>
    </w:tblStylePr>
    <w:tblStylePr w:type="firstCol">
      <w:rPr>
        <w:b/>
        <w:bCs/>
      </w:rPr>
    </w:tblStylePr>
    <w:tblStylePr w:type="lastCol">
      <w:rPr>
        <w:b/>
        <w:bCs/>
      </w:rPr>
    </w:tblStylePr>
    <w:tblStylePr w:type="band1Vert">
      <w:tblPr/>
      <w:tcPr>
        <w:shd w:val="clear" w:color="auto" w:fill="65D4F7"/>
      </w:tcPr>
    </w:tblStylePr>
    <w:tblStylePr w:type="band1Horz">
      <w:tblPr/>
      <w:tcPr>
        <w:shd w:val="clear" w:color="auto" w:fill="65D4F7"/>
      </w:tcPr>
    </w:tblStylePr>
  </w:style>
  <w:style w:type="table" w:customStyle="1" w:styleId="MediumGrid21">
    <w:name w:val="Medium Grid 21"/>
    <w:basedOn w:val="TableNormal"/>
    <w:next w:val="MediumGrid2"/>
    <w:uiPriority w:val="40"/>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1">
    <w:name w:val="Medium Grid 2 - Accent 11"/>
    <w:basedOn w:val="TableNormal"/>
    <w:next w:val="MediumGrid2-Accent1"/>
    <w:uiPriority w:val="41"/>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549E39"/>
        <w:left w:val="single" w:sz="8" w:space="0" w:color="549E39"/>
        <w:bottom w:val="single" w:sz="8" w:space="0" w:color="549E39"/>
        <w:right w:val="single" w:sz="8" w:space="0" w:color="549E39"/>
        <w:insideH w:val="single" w:sz="8" w:space="0" w:color="549E39"/>
        <w:insideV w:val="single" w:sz="8" w:space="0" w:color="549E39"/>
      </w:tblBorders>
    </w:tblPr>
    <w:tcPr>
      <w:shd w:val="clear" w:color="auto" w:fill="D2EBC9"/>
    </w:tcPr>
    <w:tblStylePr w:type="firstRow">
      <w:rPr>
        <w:b/>
        <w:bCs/>
        <w:color w:val="000000"/>
      </w:rPr>
      <w:tblPr/>
      <w:tcPr>
        <w:shd w:val="clear" w:color="auto" w:fill="EDF7E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FD3"/>
      </w:tcPr>
    </w:tblStylePr>
    <w:tblStylePr w:type="band1Vert">
      <w:tblPr/>
      <w:tcPr>
        <w:shd w:val="clear" w:color="auto" w:fill="A5D893"/>
      </w:tcPr>
    </w:tblStylePr>
    <w:tblStylePr w:type="band1Horz">
      <w:tblPr/>
      <w:tcPr>
        <w:tcBorders>
          <w:insideH w:val="single" w:sz="6" w:space="0" w:color="549E39"/>
          <w:insideV w:val="single" w:sz="6" w:space="0" w:color="549E39"/>
        </w:tcBorders>
        <w:shd w:val="clear" w:color="auto" w:fill="A5D893"/>
      </w:tcPr>
    </w:tblStylePr>
    <w:tblStylePr w:type="nwCell">
      <w:tblPr/>
      <w:tcPr>
        <w:shd w:val="clear" w:color="auto" w:fill="FFFFFF"/>
      </w:tcPr>
    </w:tblStylePr>
  </w:style>
  <w:style w:type="table" w:customStyle="1" w:styleId="MediumGrid2-Accent21">
    <w:name w:val="Medium Grid 2 - Accent 21"/>
    <w:basedOn w:val="TableNormal"/>
    <w:next w:val="MediumGrid2-Accent2"/>
    <w:uiPriority w:val="42"/>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8AB833"/>
        <w:left w:val="single" w:sz="8" w:space="0" w:color="8AB833"/>
        <w:bottom w:val="single" w:sz="8" w:space="0" w:color="8AB833"/>
        <w:right w:val="single" w:sz="8" w:space="0" w:color="8AB833"/>
        <w:insideH w:val="single" w:sz="8" w:space="0" w:color="8AB833"/>
        <w:insideV w:val="single" w:sz="8" w:space="0" w:color="8AB833"/>
      </w:tblBorders>
    </w:tblPr>
    <w:tcPr>
      <w:shd w:val="clear" w:color="auto" w:fill="E2F0C9"/>
    </w:tcPr>
    <w:tblStylePr w:type="firstRow">
      <w:rPr>
        <w:b/>
        <w:bCs/>
        <w:color w:val="000000"/>
      </w:rPr>
      <w:tblPr/>
      <w:tcPr>
        <w:shd w:val="clear" w:color="auto" w:fill="F3F9E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8F3D3"/>
      </w:tcPr>
    </w:tblStylePr>
    <w:tblStylePr w:type="band1Vert">
      <w:tblPr/>
      <w:tcPr>
        <w:shd w:val="clear" w:color="auto" w:fill="C6E193"/>
      </w:tcPr>
    </w:tblStylePr>
    <w:tblStylePr w:type="band1Horz">
      <w:tblPr/>
      <w:tcPr>
        <w:tcBorders>
          <w:insideH w:val="single" w:sz="6" w:space="0" w:color="8AB833"/>
          <w:insideV w:val="single" w:sz="6" w:space="0" w:color="8AB833"/>
        </w:tcBorders>
        <w:shd w:val="clear" w:color="auto" w:fill="C6E193"/>
      </w:tcPr>
    </w:tblStylePr>
    <w:tblStylePr w:type="nwCell">
      <w:tblPr/>
      <w:tcPr>
        <w:shd w:val="clear" w:color="auto" w:fill="FFFFFF"/>
      </w:tcPr>
    </w:tblStylePr>
  </w:style>
  <w:style w:type="table" w:customStyle="1" w:styleId="MediumGrid2-Accent31">
    <w:name w:val="Medium Grid 2 - Accent 31"/>
    <w:basedOn w:val="TableNormal"/>
    <w:next w:val="MediumGrid2-Accent3"/>
    <w:uiPriority w:val="43"/>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C0CF3A"/>
        <w:left w:val="single" w:sz="8" w:space="0" w:color="C0CF3A"/>
        <w:bottom w:val="single" w:sz="8" w:space="0" w:color="C0CF3A"/>
        <w:right w:val="single" w:sz="8" w:space="0" w:color="C0CF3A"/>
        <w:insideH w:val="single" w:sz="8" w:space="0" w:color="C0CF3A"/>
        <w:insideV w:val="single" w:sz="8" w:space="0" w:color="C0CF3A"/>
      </w:tblBorders>
    </w:tblPr>
    <w:tcPr>
      <w:shd w:val="clear" w:color="auto" w:fill="EFF3CE"/>
    </w:tcPr>
    <w:tblStylePr w:type="firstRow">
      <w:rPr>
        <w:b/>
        <w:bCs/>
        <w:color w:val="000000"/>
      </w:rPr>
      <w:tblPr/>
      <w:tcPr>
        <w:shd w:val="clear" w:color="auto" w:fill="F8FAE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F5D7"/>
      </w:tcPr>
    </w:tblStylePr>
    <w:tblStylePr w:type="band1Vert">
      <w:tblPr/>
      <w:tcPr>
        <w:shd w:val="clear" w:color="auto" w:fill="DFE79C"/>
      </w:tcPr>
    </w:tblStylePr>
    <w:tblStylePr w:type="band1Horz">
      <w:tblPr/>
      <w:tcPr>
        <w:tcBorders>
          <w:insideH w:val="single" w:sz="6" w:space="0" w:color="C0CF3A"/>
          <w:insideV w:val="single" w:sz="6" w:space="0" w:color="C0CF3A"/>
        </w:tcBorders>
        <w:shd w:val="clear" w:color="auto" w:fill="DFE79C"/>
      </w:tcPr>
    </w:tblStylePr>
    <w:tblStylePr w:type="nwCell">
      <w:tblPr/>
      <w:tcPr>
        <w:shd w:val="clear" w:color="auto" w:fill="FFFFFF"/>
      </w:tcPr>
    </w:tblStylePr>
  </w:style>
  <w:style w:type="table" w:customStyle="1" w:styleId="MediumGrid2-Accent41">
    <w:name w:val="Medium Grid 2 - Accent 41"/>
    <w:basedOn w:val="TableNormal"/>
    <w:next w:val="MediumGrid2-Accent4"/>
    <w:uiPriority w:val="44"/>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029676"/>
        <w:left w:val="single" w:sz="8" w:space="0" w:color="029676"/>
        <w:bottom w:val="single" w:sz="8" w:space="0" w:color="029676"/>
        <w:right w:val="single" w:sz="8" w:space="0" w:color="029676"/>
        <w:insideH w:val="single" w:sz="8" w:space="0" w:color="029676"/>
        <w:insideV w:val="single" w:sz="8" w:space="0" w:color="029676"/>
      </w:tblBorders>
    </w:tblPr>
    <w:tcPr>
      <w:shd w:val="clear" w:color="auto" w:fill="A7FDEA"/>
    </w:tcPr>
    <w:tblStylePr w:type="firstRow">
      <w:rPr>
        <w:b/>
        <w:bCs/>
        <w:color w:val="000000"/>
      </w:rPr>
      <w:tblPr/>
      <w:tcPr>
        <w:shd w:val="clear" w:color="auto" w:fill="DCFEF7"/>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B8FEEE"/>
      </w:tcPr>
    </w:tblStylePr>
    <w:tblStylePr w:type="band1Vert">
      <w:tblPr/>
      <w:tcPr>
        <w:shd w:val="clear" w:color="auto" w:fill="4FFCD6"/>
      </w:tcPr>
    </w:tblStylePr>
    <w:tblStylePr w:type="band1Horz">
      <w:tblPr/>
      <w:tcPr>
        <w:tcBorders>
          <w:insideH w:val="single" w:sz="6" w:space="0" w:color="029676"/>
          <w:insideV w:val="single" w:sz="6" w:space="0" w:color="029676"/>
        </w:tcBorders>
        <w:shd w:val="clear" w:color="auto" w:fill="4FFCD6"/>
      </w:tcPr>
    </w:tblStylePr>
    <w:tblStylePr w:type="nwCell">
      <w:tblPr/>
      <w:tcPr>
        <w:shd w:val="clear" w:color="auto" w:fill="FFFFFF"/>
      </w:tcPr>
    </w:tblStylePr>
  </w:style>
  <w:style w:type="table" w:customStyle="1" w:styleId="MediumGrid2-Accent51">
    <w:name w:val="Medium Grid 2 - Accent 51"/>
    <w:basedOn w:val="TableNormal"/>
    <w:next w:val="MediumGrid2-Accent5"/>
    <w:uiPriority w:val="45"/>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4AB5C4"/>
        <w:left w:val="single" w:sz="8" w:space="0" w:color="4AB5C4"/>
        <w:bottom w:val="single" w:sz="8" w:space="0" w:color="4AB5C4"/>
        <w:right w:val="single" w:sz="8" w:space="0" w:color="4AB5C4"/>
        <w:insideH w:val="single" w:sz="8" w:space="0" w:color="4AB5C4"/>
        <w:insideV w:val="single" w:sz="8" w:space="0" w:color="4AB5C4"/>
      </w:tblBorders>
    </w:tblPr>
    <w:tcPr>
      <w:shd w:val="clear" w:color="auto" w:fill="D2ECF0"/>
    </w:tcPr>
    <w:tblStylePr w:type="firstRow">
      <w:rPr>
        <w:b/>
        <w:bCs/>
        <w:color w:val="000000"/>
      </w:rPr>
      <w:tblPr/>
      <w:tcPr>
        <w:shd w:val="clear" w:color="auto" w:fill="EDF7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F0F3"/>
      </w:tcPr>
    </w:tblStylePr>
    <w:tblStylePr w:type="band1Vert">
      <w:tblPr/>
      <w:tcPr>
        <w:shd w:val="clear" w:color="auto" w:fill="A4DAE1"/>
      </w:tcPr>
    </w:tblStylePr>
    <w:tblStylePr w:type="band1Horz">
      <w:tblPr/>
      <w:tcPr>
        <w:tcBorders>
          <w:insideH w:val="single" w:sz="6" w:space="0" w:color="4AB5C4"/>
          <w:insideV w:val="single" w:sz="6" w:space="0" w:color="4AB5C4"/>
        </w:tcBorders>
        <w:shd w:val="clear" w:color="auto" w:fill="A4DAE1"/>
      </w:tcPr>
    </w:tblStylePr>
    <w:tblStylePr w:type="nwCell">
      <w:tblPr/>
      <w:tcPr>
        <w:shd w:val="clear" w:color="auto" w:fill="FFFFFF"/>
      </w:tcPr>
    </w:tblStylePr>
  </w:style>
  <w:style w:type="table" w:customStyle="1" w:styleId="MediumGrid2-Accent61">
    <w:name w:val="Medium Grid 2 - Accent 61"/>
    <w:basedOn w:val="TableNormal"/>
    <w:next w:val="MediumGrid2-Accent6"/>
    <w:uiPriority w:val="46"/>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0989B1"/>
        <w:left w:val="single" w:sz="8" w:space="0" w:color="0989B1"/>
        <w:bottom w:val="single" w:sz="8" w:space="0" w:color="0989B1"/>
        <w:right w:val="single" w:sz="8" w:space="0" w:color="0989B1"/>
        <w:insideH w:val="single" w:sz="8" w:space="0" w:color="0989B1"/>
        <w:insideV w:val="single" w:sz="8" w:space="0" w:color="0989B1"/>
      </w:tblBorders>
    </w:tblPr>
    <w:tcPr>
      <w:shd w:val="clear" w:color="auto" w:fill="B2E9FB"/>
    </w:tcPr>
    <w:tblStylePr w:type="firstRow">
      <w:rPr>
        <w:b/>
        <w:bCs/>
        <w:color w:val="000000"/>
      </w:rPr>
      <w:tblPr/>
      <w:tcPr>
        <w:shd w:val="clear" w:color="auto" w:fill="E0F6F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1EDFC"/>
      </w:tcPr>
    </w:tblStylePr>
    <w:tblStylePr w:type="band1Vert">
      <w:tblPr/>
      <w:tcPr>
        <w:shd w:val="clear" w:color="auto" w:fill="65D4F7"/>
      </w:tcPr>
    </w:tblStylePr>
    <w:tblStylePr w:type="band1Horz">
      <w:tblPr/>
      <w:tcPr>
        <w:tcBorders>
          <w:insideH w:val="single" w:sz="6" w:space="0" w:color="0989B1"/>
          <w:insideV w:val="single" w:sz="6" w:space="0" w:color="0989B1"/>
        </w:tcBorders>
        <w:shd w:val="clear" w:color="auto" w:fill="65D4F7"/>
      </w:tcPr>
    </w:tblStylePr>
    <w:tblStylePr w:type="nwCell">
      <w:tblPr/>
      <w:tcPr>
        <w:shd w:val="clear" w:color="auto" w:fill="FFFFFF"/>
      </w:tcPr>
    </w:tblStylePr>
  </w:style>
  <w:style w:type="table" w:customStyle="1" w:styleId="MediumGrid31">
    <w:name w:val="Medium Grid 31"/>
    <w:basedOn w:val="TableNormal"/>
    <w:next w:val="MediumGrid3"/>
    <w:uiPriority w:val="40"/>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1">
    <w:name w:val="Medium Grid 3 - Accent 11"/>
    <w:basedOn w:val="TableNormal"/>
    <w:next w:val="MediumGrid3-Accent1"/>
    <w:uiPriority w:val="41"/>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BC9"/>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49E3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49E3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49E3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49E3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89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893"/>
      </w:tcPr>
    </w:tblStylePr>
  </w:style>
  <w:style w:type="table" w:customStyle="1" w:styleId="MediumGrid3-Accent21">
    <w:name w:val="Medium Grid 3 - Accent 21"/>
    <w:basedOn w:val="TableNormal"/>
    <w:next w:val="MediumGrid3-Accent2"/>
    <w:uiPriority w:val="42"/>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2F0C9"/>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AB833"/>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AB833"/>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AB833"/>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AB833"/>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6E19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6E193"/>
      </w:tcPr>
    </w:tblStylePr>
  </w:style>
  <w:style w:type="table" w:customStyle="1" w:styleId="MediumGrid3-Accent31">
    <w:name w:val="Medium Grid 3 - Accent 31"/>
    <w:basedOn w:val="TableNormal"/>
    <w:next w:val="MediumGrid3-Accent3"/>
    <w:uiPriority w:val="43"/>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F3C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CF3A"/>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CF3A"/>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CF3A"/>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CF3A"/>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E79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E79C"/>
      </w:tcPr>
    </w:tblStylePr>
  </w:style>
  <w:style w:type="table" w:customStyle="1" w:styleId="MediumGrid3-Accent41">
    <w:name w:val="Medium Grid 3 - Accent 41"/>
    <w:basedOn w:val="TableNormal"/>
    <w:next w:val="MediumGrid3-Accent4"/>
    <w:uiPriority w:val="44"/>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A7FDEA"/>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2967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2967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2967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2967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4FFCD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FFCD6"/>
      </w:tcPr>
    </w:tblStylePr>
  </w:style>
  <w:style w:type="table" w:customStyle="1" w:styleId="MediumGrid3-Accent51">
    <w:name w:val="Medium Grid 3 - Accent 51"/>
    <w:basedOn w:val="TableNormal"/>
    <w:next w:val="MediumGrid3-Accent5"/>
    <w:uiPriority w:val="45"/>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C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AB5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AB5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AB5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AB5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4DA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4DAE1"/>
      </w:tcPr>
    </w:tblStylePr>
  </w:style>
  <w:style w:type="table" w:customStyle="1" w:styleId="MediumGrid3-Accent61">
    <w:name w:val="Medium Grid 3 - Accent 61"/>
    <w:basedOn w:val="TableNormal"/>
    <w:next w:val="MediumGrid3-Accent6"/>
    <w:uiPriority w:val="46"/>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B2E9F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989B1"/>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989B1"/>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989B1"/>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989B1"/>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65D4F7"/>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65D4F7"/>
      </w:tcPr>
    </w:tblStylePr>
  </w:style>
  <w:style w:type="table" w:customStyle="1" w:styleId="MediumList11">
    <w:name w:val="Medium List 11"/>
    <w:basedOn w:val="TableNormal"/>
    <w:next w:val="MediumList1"/>
    <w:uiPriority w:val="40"/>
    <w:semiHidden/>
    <w:unhideWhenUsed/>
    <w:rsid w:val="00E65768"/>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rPr>
        <w:rFonts w:ascii="Tw Cen MT" w:eastAsia="HGPGothicE" w:hAnsi="Tw Cen MT" w:cs="Arial"/>
      </w:rPr>
      <w:tblPr/>
      <w:tcPr>
        <w:tcBorders>
          <w:top w:val="nil"/>
          <w:bottom w:val="single" w:sz="8" w:space="0" w:color="000000"/>
        </w:tcBorders>
      </w:tcPr>
    </w:tblStylePr>
    <w:tblStylePr w:type="lastRow">
      <w:rPr>
        <w:b/>
        <w:bCs/>
        <w:color w:val="455F51"/>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
    <w:name w:val="Medium List 1 - Accent 11"/>
    <w:basedOn w:val="TableNormal"/>
    <w:next w:val="MediumList1-Accent1"/>
    <w:uiPriority w:val="41"/>
    <w:semiHidden/>
    <w:unhideWhenUsed/>
    <w:rsid w:val="00E65768"/>
    <w:pPr>
      <w:spacing w:after="0" w:line="240" w:lineRule="auto"/>
    </w:pPr>
    <w:rPr>
      <w:color w:val="000000"/>
    </w:rPr>
    <w:tblPr>
      <w:tblStyleRowBandSize w:val="1"/>
      <w:tblStyleColBandSize w:val="1"/>
      <w:tblBorders>
        <w:top w:val="single" w:sz="8" w:space="0" w:color="549E39"/>
        <w:bottom w:val="single" w:sz="8" w:space="0" w:color="549E39"/>
      </w:tblBorders>
    </w:tblPr>
    <w:tblStylePr w:type="firstRow">
      <w:rPr>
        <w:rFonts w:ascii="Tw Cen MT" w:eastAsia="HGPGothicE" w:hAnsi="Tw Cen MT" w:cs="Arial"/>
      </w:rPr>
      <w:tblPr/>
      <w:tcPr>
        <w:tcBorders>
          <w:top w:val="nil"/>
          <w:bottom w:val="single" w:sz="8" w:space="0" w:color="549E39"/>
        </w:tcBorders>
      </w:tcPr>
    </w:tblStylePr>
    <w:tblStylePr w:type="lastRow">
      <w:rPr>
        <w:b/>
        <w:bCs/>
        <w:color w:val="455F51"/>
      </w:rPr>
      <w:tblPr/>
      <w:tcPr>
        <w:tcBorders>
          <w:top w:val="single" w:sz="8" w:space="0" w:color="549E39"/>
          <w:bottom w:val="single" w:sz="8" w:space="0" w:color="549E39"/>
        </w:tcBorders>
      </w:tcPr>
    </w:tblStylePr>
    <w:tblStylePr w:type="firstCol">
      <w:rPr>
        <w:b/>
        <w:bCs/>
      </w:rPr>
    </w:tblStylePr>
    <w:tblStylePr w:type="lastCol">
      <w:rPr>
        <w:b/>
        <w:bCs/>
      </w:rPr>
      <w:tblPr/>
      <w:tcPr>
        <w:tcBorders>
          <w:top w:val="single" w:sz="8" w:space="0" w:color="549E39"/>
          <w:bottom w:val="single" w:sz="8" w:space="0" w:color="549E39"/>
        </w:tcBorders>
      </w:tcPr>
    </w:tblStylePr>
    <w:tblStylePr w:type="band1Vert">
      <w:tblPr/>
      <w:tcPr>
        <w:shd w:val="clear" w:color="auto" w:fill="D2EBC9"/>
      </w:tcPr>
    </w:tblStylePr>
    <w:tblStylePr w:type="band1Horz">
      <w:tblPr/>
      <w:tcPr>
        <w:shd w:val="clear" w:color="auto" w:fill="D2EBC9"/>
      </w:tcPr>
    </w:tblStylePr>
  </w:style>
  <w:style w:type="table" w:customStyle="1" w:styleId="MediumList1-Accent21">
    <w:name w:val="Medium List 1 - Accent 21"/>
    <w:basedOn w:val="TableNormal"/>
    <w:next w:val="MediumList1-Accent2"/>
    <w:uiPriority w:val="42"/>
    <w:semiHidden/>
    <w:unhideWhenUsed/>
    <w:rsid w:val="00E65768"/>
    <w:pPr>
      <w:spacing w:after="0" w:line="240" w:lineRule="auto"/>
    </w:pPr>
    <w:rPr>
      <w:color w:val="000000"/>
    </w:rPr>
    <w:tblPr>
      <w:tblStyleRowBandSize w:val="1"/>
      <w:tblStyleColBandSize w:val="1"/>
      <w:tblBorders>
        <w:top w:val="single" w:sz="8" w:space="0" w:color="8AB833"/>
        <w:bottom w:val="single" w:sz="8" w:space="0" w:color="8AB833"/>
      </w:tblBorders>
    </w:tblPr>
    <w:tblStylePr w:type="firstRow">
      <w:rPr>
        <w:rFonts w:ascii="Tw Cen MT" w:eastAsia="HGPGothicE" w:hAnsi="Tw Cen MT" w:cs="Arial"/>
      </w:rPr>
      <w:tblPr/>
      <w:tcPr>
        <w:tcBorders>
          <w:top w:val="nil"/>
          <w:bottom w:val="single" w:sz="8" w:space="0" w:color="8AB833"/>
        </w:tcBorders>
      </w:tcPr>
    </w:tblStylePr>
    <w:tblStylePr w:type="lastRow">
      <w:rPr>
        <w:b/>
        <w:bCs/>
        <w:color w:val="455F51"/>
      </w:rPr>
      <w:tblPr/>
      <w:tcPr>
        <w:tcBorders>
          <w:top w:val="single" w:sz="8" w:space="0" w:color="8AB833"/>
          <w:bottom w:val="single" w:sz="8" w:space="0" w:color="8AB833"/>
        </w:tcBorders>
      </w:tcPr>
    </w:tblStylePr>
    <w:tblStylePr w:type="firstCol">
      <w:rPr>
        <w:b/>
        <w:bCs/>
      </w:rPr>
    </w:tblStylePr>
    <w:tblStylePr w:type="lastCol">
      <w:rPr>
        <w:b/>
        <w:bCs/>
      </w:rPr>
      <w:tblPr/>
      <w:tcPr>
        <w:tcBorders>
          <w:top w:val="single" w:sz="8" w:space="0" w:color="8AB833"/>
          <w:bottom w:val="single" w:sz="8" w:space="0" w:color="8AB833"/>
        </w:tcBorders>
      </w:tcPr>
    </w:tblStylePr>
    <w:tblStylePr w:type="band1Vert">
      <w:tblPr/>
      <w:tcPr>
        <w:shd w:val="clear" w:color="auto" w:fill="E2F0C9"/>
      </w:tcPr>
    </w:tblStylePr>
    <w:tblStylePr w:type="band1Horz">
      <w:tblPr/>
      <w:tcPr>
        <w:shd w:val="clear" w:color="auto" w:fill="E2F0C9"/>
      </w:tcPr>
    </w:tblStylePr>
  </w:style>
  <w:style w:type="table" w:customStyle="1" w:styleId="MediumList1-Accent31">
    <w:name w:val="Medium List 1 - Accent 31"/>
    <w:basedOn w:val="TableNormal"/>
    <w:next w:val="MediumList1-Accent3"/>
    <w:uiPriority w:val="43"/>
    <w:semiHidden/>
    <w:unhideWhenUsed/>
    <w:rsid w:val="00E65768"/>
    <w:pPr>
      <w:spacing w:after="0" w:line="240" w:lineRule="auto"/>
    </w:pPr>
    <w:rPr>
      <w:color w:val="000000"/>
    </w:rPr>
    <w:tblPr>
      <w:tblStyleRowBandSize w:val="1"/>
      <w:tblStyleColBandSize w:val="1"/>
      <w:tblBorders>
        <w:top w:val="single" w:sz="8" w:space="0" w:color="C0CF3A"/>
        <w:bottom w:val="single" w:sz="8" w:space="0" w:color="C0CF3A"/>
      </w:tblBorders>
    </w:tblPr>
    <w:tblStylePr w:type="firstRow">
      <w:rPr>
        <w:rFonts w:ascii="Tw Cen MT" w:eastAsia="HGPGothicE" w:hAnsi="Tw Cen MT" w:cs="Arial"/>
      </w:rPr>
      <w:tblPr/>
      <w:tcPr>
        <w:tcBorders>
          <w:top w:val="nil"/>
          <w:bottom w:val="single" w:sz="8" w:space="0" w:color="C0CF3A"/>
        </w:tcBorders>
      </w:tcPr>
    </w:tblStylePr>
    <w:tblStylePr w:type="lastRow">
      <w:rPr>
        <w:b/>
        <w:bCs/>
        <w:color w:val="455F51"/>
      </w:rPr>
      <w:tblPr/>
      <w:tcPr>
        <w:tcBorders>
          <w:top w:val="single" w:sz="8" w:space="0" w:color="C0CF3A"/>
          <w:bottom w:val="single" w:sz="8" w:space="0" w:color="C0CF3A"/>
        </w:tcBorders>
      </w:tcPr>
    </w:tblStylePr>
    <w:tblStylePr w:type="firstCol">
      <w:rPr>
        <w:b/>
        <w:bCs/>
      </w:rPr>
    </w:tblStylePr>
    <w:tblStylePr w:type="lastCol">
      <w:rPr>
        <w:b/>
        <w:bCs/>
      </w:rPr>
      <w:tblPr/>
      <w:tcPr>
        <w:tcBorders>
          <w:top w:val="single" w:sz="8" w:space="0" w:color="C0CF3A"/>
          <w:bottom w:val="single" w:sz="8" w:space="0" w:color="C0CF3A"/>
        </w:tcBorders>
      </w:tcPr>
    </w:tblStylePr>
    <w:tblStylePr w:type="band1Vert">
      <w:tblPr/>
      <w:tcPr>
        <w:shd w:val="clear" w:color="auto" w:fill="EFF3CE"/>
      </w:tcPr>
    </w:tblStylePr>
    <w:tblStylePr w:type="band1Horz">
      <w:tblPr/>
      <w:tcPr>
        <w:shd w:val="clear" w:color="auto" w:fill="EFF3CE"/>
      </w:tcPr>
    </w:tblStylePr>
  </w:style>
  <w:style w:type="table" w:customStyle="1" w:styleId="MediumList1-Accent41">
    <w:name w:val="Medium List 1 - Accent 41"/>
    <w:basedOn w:val="TableNormal"/>
    <w:next w:val="MediumList1-Accent4"/>
    <w:uiPriority w:val="44"/>
    <w:semiHidden/>
    <w:unhideWhenUsed/>
    <w:rsid w:val="00E65768"/>
    <w:pPr>
      <w:spacing w:after="0" w:line="240" w:lineRule="auto"/>
    </w:pPr>
    <w:rPr>
      <w:color w:val="000000"/>
    </w:rPr>
    <w:tblPr>
      <w:tblStyleRowBandSize w:val="1"/>
      <w:tblStyleColBandSize w:val="1"/>
      <w:tblBorders>
        <w:top w:val="single" w:sz="8" w:space="0" w:color="029676"/>
        <w:bottom w:val="single" w:sz="8" w:space="0" w:color="029676"/>
      </w:tblBorders>
    </w:tblPr>
    <w:tblStylePr w:type="firstRow">
      <w:rPr>
        <w:rFonts w:ascii="Tw Cen MT" w:eastAsia="HGPGothicE" w:hAnsi="Tw Cen MT" w:cs="Arial"/>
      </w:rPr>
      <w:tblPr/>
      <w:tcPr>
        <w:tcBorders>
          <w:top w:val="nil"/>
          <w:bottom w:val="single" w:sz="8" w:space="0" w:color="029676"/>
        </w:tcBorders>
      </w:tcPr>
    </w:tblStylePr>
    <w:tblStylePr w:type="lastRow">
      <w:rPr>
        <w:b/>
        <w:bCs/>
        <w:color w:val="455F51"/>
      </w:rPr>
      <w:tblPr/>
      <w:tcPr>
        <w:tcBorders>
          <w:top w:val="single" w:sz="8" w:space="0" w:color="029676"/>
          <w:bottom w:val="single" w:sz="8" w:space="0" w:color="029676"/>
        </w:tcBorders>
      </w:tcPr>
    </w:tblStylePr>
    <w:tblStylePr w:type="firstCol">
      <w:rPr>
        <w:b/>
        <w:bCs/>
      </w:rPr>
    </w:tblStylePr>
    <w:tblStylePr w:type="lastCol">
      <w:rPr>
        <w:b/>
        <w:bCs/>
      </w:rPr>
      <w:tblPr/>
      <w:tcPr>
        <w:tcBorders>
          <w:top w:val="single" w:sz="8" w:space="0" w:color="029676"/>
          <w:bottom w:val="single" w:sz="8" w:space="0" w:color="029676"/>
        </w:tcBorders>
      </w:tcPr>
    </w:tblStylePr>
    <w:tblStylePr w:type="band1Vert">
      <w:tblPr/>
      <w:tcPr>
        <w:shd w:val="clear" w:color="auto" w:fill="A7FDEA"/>
      </w:tcPr>
    </w:tblStylePr>
    <w:tblStylePr w:type="band1Horz">
      <w:tblPr/>
      <w:tcPr>
        <w:shd w:val="clear" w:color="auto" w:fill="A7FDEA"/>
      </w:tcPr>
    </w:tblStylePr>
  </w:style>
  <w:style w:type="table" w:customStyle="1" w:styleId="MediumList1-Accent51">
    <w:name w:val="Medium List 1 - Accent 51"/>
    <w:basedOn w:val="TableNormal"/>
    <w:next w:val="MediumList1-Accent5"/>
    <w:uiPriority w:val="45"/>
    <w:semiHidden/>
    <w:unhideWhenUsed/>
    <w:rsid w:val="00E65768"/>
    <w:pPr>
      <w:spacing w:after="0" w:line="240" w:lineRule="auto"/>
    </w:pPr>
    <w:rPr>
      <w:color w:val="000000"/>
    </w:rPr>
    <w:tblPr>
      <w:tblStyleRowBandSize w:val="1"/>
      <w:tblStyleColBandSize w:val="1"/>
      <w:tblBorders>
        <w:top w:val="single" w:sz="8" w:space="0" w:color="4AB5C4"/>
        <w:bottom w:val="single" w:sz="8" w:space="0" w:color="4AB5C4"/>
      </w:tblBorders>
    </w:tblPr>
    <w:tblStylePr w:type="firstRow">
      <w:rPr>
        <w:rFonts w:ascii="Tw Cen MT" w:eastAsia="HGPGothicE" w:hAnsi="Tw Cen MT" w:cs="Arial"/>
      </w:rPr>
      <w:tblPr/>
      <w:tcPr>
        <w:tcBorders>
          <w:top w:val="nil"/>
          <w:bottom w:val="single" w:sz="8" w:space="0" w:color="4AB5C4"/>
        </w:tcBorders>
      </w:tcPr>
    </w:tblStylePr>
    <w:tblStylePr w:type="lastRow">
      <w:rPr>
        <w:b/>
        <w:bCs/>
        <w:color w:val="455F51"/>
      </w:rPr>
      <w:tblPr/>
      <w:tcPr>
        <w:tcBorders>
          <w:top w:val="single" w:sz="8" w:space="0" w:color="4AB5C4"/>
          <w:bottom w:val="single" w:sz="8" w:space="0" w:color="4AB5C4"/>
        </w:tcBorders>
      </w:tcPr>
    </w:tblStylePr>
    <w:tblStylePr w:type="firstCol">
      <w:rPr>
        <w:b/>
        <w:bCs/>
      </w:rPr>
    </w:tblStylePr>
    <w:tblStylePr w:type="lastCol">
      <w:rPr>
        <w:b/>
        <w:bCs/>
      </w:rPr>
      <w:tblPr/>
      <w:tcPr>
        <w:tcBorders>
          <w:top w:val="single" w:sz="8" w:space="0" w:color="4AB5C4"/>
          <w:bottom w:val="single" w:sz="8" w:space="0" w:color="4AB5C4"/>
        </w:tcBorders>
      </w:tcPr>
    </w:tblStylePr>
    <w:tblStylePr w:type="band1Vert">
      <w:tblPr/>
      <w:tcPr>
        <w:shd w:val="clear" w:color="auto" w:fill="D2ECF0"/>
      </w:tcPr>
    </w:tblStylePr>
    <w:tblStylePr w:type="band1Horz">
      <w:tblPr/>
      <w:tcPr>
        <w:shd w:val="clear" w:color="auto" w:fill="D2ECF0"/>
      </w:tcPr>
    </w:tblStylePr>
  </w:style>
  <w:style w:type="table" w:customStyle="1" w:styleId="MediumList1-Accent61">
    <w:name w:val="Medium List 1 - Accent 61"/>
    <w:basedOn w:val="TableNormal"/>
    <w:next w:val="MediumList1-Accent6"/>
    <w:uiPriority w:val="46"/>
    <w:semiHidden/>
    <w:unhideWhenUsed/>
    <w:rsid w:val="00E65768"/>
    <w:pPr>
      <w:spacing w:after="0" w:line="240" w:lineRule="auto"/>
    </w:pPr>
    <w:rPr>
      <w:color w:val="000000"/>
    </w:rPr>
    <w:tblPr>
      <w:tblStyleRowBandSize w:val="1"/>
      <w:tblStyleColBandSize w:val="1"/>
      <w:tblBorders>
        <w:top w:val="single" w:sz="8" w:space="0" w:color="0989B1"/>
        <w:bottom w:val="single" w:sz="8" w:space="0" w:color="0989B1"/>
      </w:tblBorders>
    </w:tblPr>
    <w:tblStylePr w:type="firstRow">
      <w:rPr>
        <w:rFonts w:ascii="Tw Cen MT" w:eastAsia="HGPGothicE" w:hAnsi="Tw Cen MT" w:cs="Arial"/>
      </w:rPr>
      <w:tblPr/>
      <w:tcPr>
        <w:tcBorders>
          <w:top w:val="nil"/>
          <w:bottom w:val="single" w:sz="8" w:space="0" w:color="0989B1"/>
        </w:tcBorders>
      </w:tcPr>
    </w:tblStylePr>
    <w:tblStylePr w:type="lastRow">
      <w:rPr>
        <w:b/>
        <w:bCs/>
        <w:color w:val="455F51"/>
      </w:rPr>
      <w:tblPr/>
      <w:tcPr>
        <w:tcBorders>
          <w:top w:val="single" w:sz="8" w:space="0" w:color="0989B1"/>
          <w:bottom w:val="single" w:sz="8" w:space="0" w:color="0989B1"/>
        </w:tcBorders>
      </w:tcPr>
    </w:tblStylePr>
    <w:tblStylePr w:type="firstCol">
      <w:rPr>
        <w:b/>
        <w:bCs/>
      </w:rPr>
    </w:tblStylePr>
    <w:tblStylePr w:type="lastCol">
      <w:rPr>
        <w:b/>
        <w:bCs/>
      </w:rPr>
      <w:tblPr/>
      <w:tcPr>
        <w:tcBorders>
          <w:top w:val="single" w:sz="8" w:space="0" w:color="0989B1"/>
          <w:bottom w:val="single" w:sz="8" w:space="0" w:color="0989B1"/>
        </w:tcBorders>
      </w:tcPr>
    </w:tblStylePr>
    <w:tblStylePr w:type="band1Vert">
      <w:tblPr/>
      <w:tcPr>
        <w:shd w:val="clear" w:color="auto" w:fill="B2E9FB"/>
      </w:tcPr>
    </w:tblStylePr>
    <w:tblStylePr w:type="band1Horz">
      <w:tblPr/>
      <w:tcPr>
        <w:shd w:val="clear" w:color="auto" w:fill="B2E9FB"/>
      </w:tcPr>
    </w:tblStylePr>
  </w:style>
  <w:style w:type="table" w:customStyle="1" w:styleId="MediumList21">
    <w:name w:val="Medium List 21"/>
    <w:basedOn w:val="TableNormal"/>
    <w:next w:val="MediumList2"/>
    <w:uiPriority w:val="40"/>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1">
    <w:name w:val="Medium List 2 - Accent 11"/>
    <w:basedOn w:val="TableNormal"/>
    <w:next w:val="MediumList2-Accent1"/>
    <w:uiPriority w:val="41"/>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549E39"/>
        <w:left w:val="single" w:sz="8" w:space="0" w:color="549E39"/>
        <w:bottom w:val="single" w:sz="8" w:space="0" w:color="549E39"/>
        <w:right w:val="single" w:sz="8" w:space="0" w:color="549E39"/>
      </w:tblBorders>
    </w:tblPr>
    <w:tblStylePr w:type="firstRow">
      <w:rPr>
        <w:sz w:val="24"/>
        <w:szCs w:val="24"/>
      </w:rPr>
      <w:tblPr/>
      <w:tcPr>
        <w:tcBorders>
          <w:top w:val="nil"/>
          <w:left w:val="nil"/>
          <w:bottom w:val="single" w:sz="24" w:space="0" w:color="549E39"/>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549E39"/>
          <w:insideH w:val="nil"/>
          <w:insideV w:val="nil"/>
        </w:tcBorders>
        <w:shd w:val="clear" w:color="auto" w:fill="FFFFFF"/>
      </w:tcPr>
    </w:tblStylePr>
    <w:tblStylePr w:type="lastCol">
      <w:tblPr/>
      <w:tcPr>
        <w:tcBorders>
          <w:top w:val="nil"/>
          <w:left w:val="single" w:sz="8" w:space="0" w:color="549E3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BC9"/>
      </w:tcPr>
    </w:tblStylePr>
    <w:tblStylePr w:type="band1Horz">
      <w:tblPr/>
      <w:tcPr>
        <w:tcBorders>
          <w:top w:val="nil"/>
          <w:bottom w:val="nil"/>
          <w:insideH w:val="nil"/>
          <w:insideV w:val="nil"/>
        </w:tcBorders>
        <w:shd w:val="clear" w:color="auto" w:fill="D2EBC9"/>
      </w:tcPr>
    </w:tblStylePr>
    <w:tblStylePr w:type="nwCell">
      <w:tblPr/>
      <w:tcPr>
        <w:shd w:val="clear" w:color="auto" w:fill="FFFFFF"/>
      </w:tcPr>
    </w:tblStylePr>
    <w:tblStylePr w:type="swCell">
      <w:tblPr/>
      <w:tcPr>
        <w:tcBorders>
          <w:top w:val="nil"/>
        </w:tcBorders>
      </w:tcPr>
    </w:tblStylePr>
  </w:style>
  <w:style w:type="table" w:customStyle="1" w:styleId="MediumList2-Accent21">
    <w:name w:val="Medium List 2 - Accent 21"/>
    <w:basedOn w:val="TableNormal"/>
    <w:next w:val="MediumList2-Accent2"/>
    <w:uiPriority w:val="42"/>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8AB833"/>
        <w:left w:val="single" w:sz="8" w:space="0" w:color="8AB833"/>
        <w:bottom w:val="single" w:sz="8" w:space="0" w:color="8AB833"/>
        <w:right w:val="single" w:sz="8" w:space="0" w:color="8AB833"/>
      </w:tblBorders>
    </w:tblPr>
    <w:tblStylePr w:type="firstRow">
      <w:rPr>
        <w:sz w:val="24"/>
        <w:szCs w:val="24"/>
      </w:rPr>
      <w:tblPr/>
      <w:tcPr>
        <w:tcBorders>
          <w:top w:val="nil"/>
          <w:left w:val="nil"/>
          <w:bottom w:val="single" w:sz="24" w:space="0" w:color="8AB833"/>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8AB833"/>
          <w:insideH w:val="nil"/>
          <w:insideV w:val="nil"/>
        </w:tcBorders>
        <w:shd w:val="clear" w:color="auto" w:fill="FFFFFF"/>
      </w:tcPr>
    </w:tblStylePr>
    <w:tblStylePr w:type="lastCol">
      <w:tblPr/>
      <w:tcPr>
        <w:tcBorders>
          <w:top w:val="nil"/>
          <w:left w:val="single" w:sz="8" w:space="0" w:color="8AB833"/>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2F0C9"/>
      </w:tcPr>
    </w:tblStylePr>
    <w:tblStylePr w:type="band1Horz">
      <w:tblPr/>
      <w:tcPr>
        <w:tcBorders>
          <w:top w:val="nil"/>
          <w:bottom w:val="nil"/>
          <w:insideH w:val="nil"/>
          <w:insideV w:val="nil"/>
        </w:tcBorders>
        <w:shd w:val="clear" w:color="auto" w:fill="E2F0C9"/>
      </w:tcPr>
    </w:tblStylePr>
    <w:tblStylePr w:type="nwCell">
      <w:tblPr/>
      <w:tcPr>
        <w:shd w:val="clear" w:color="auto" w:fill="FFFFFF"/>
      </w:tcPr>
    </w:tblStylePr>
    <w:tblStylePr w:type="swCell">
      <w:tblPr/>
      <w:tcPr>
        <w:tcBorders>
          <w:top w:val="nil"/>
        </w:tcBorders>
      </w:tcPr>
    </w:tblStylePr>
  </w:style>
  <w:style w:type="table" w:customStyle="1" w:styleId="MediumList2-Accent31">
    <w:name w:val="Medium List 2 - Accent 31"/>
    <w:basedOn w:val="TableNormal"/>
    <w:next w:val="MediumList2-Accent3"/>
    <w:uiPriority w:val="43"/>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C0CF3A"/>
        <w:left w:val="single" w:sz="8" w:space="0" w:color="C0CF3A"/>
        <w:bottom w:val="single" w:sz="8" w:space="0" w:color="C0CF3A"/>
        <w:right w:val="single" w:sz="8" w:space="0" w:color="C0CF3A"/>
      </w:tblBorders>
    </w:tblPr>
    <w:tblStylePr w:type="firstRow">
      <w:rPr>
        <w:sz w:val="24"/>
        <w:szCs w:val="24"/>
      </w:rPr>
      <w:tblPr/>
      <w:tcPr>
        <w:tcBorders>
          <w:top w:val="nil"/>
          <w:left w:val="nil"/>
          <w:bottom w:val="single" w:sz="24" w:space="0" w:color="C0CF3A"/>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C0CF3A"/>
          <w:insideH w:val="nil"/>
          <w:insideV w:val="nil"/>
        </w:tcBorders>
        <w:shd w:val="clear" w:color="auto" w:fill="FFFFFF"/>
      </w:tcPr>
    </w:tblStylePr>
    <w:tblStylePr w:type="lastCol">
      <w:tblPr/>
      <w:tcPr>
        <w:tcBorders>
          <w:top w:val="nil"/>
          <w:left w:val="single" w:sz="8" w:space="0" w:color="C0CF3A"/>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F3CE"/>
      </w:tcPr>
    </w:tblStylePr>
    <w:tblStylePr w:type="band1Horz">
      <w:tblPr/>
      <w:tcPr>
        <w:tcBorders>
          <w:top w:val="nil"/>
          <w:bottom w:val="nil"/>
          <w:insideH w:val="nil"/>
          <w:insideV w:val="nil"/>
        </w:tcBorders>
        <w:shd w:val="clear" w:color="auto" w:fill="EFF3CE"/>
      </w:tcPr>
    </w:tblStylePr>
    <w:tblStylePr w:type="nwCell">
      <w:tblPr/>
      <w:tcPr>
        <w:shd w:val="clear" w:color="auto" w:fill="FFFFFF"/>
      </w:tcPr>
    </w:tblStylePr>
    <w:tblStylePr w:type="swCell">
      <w:tblPr/>
      <w:tcPr>
        <w:tcBorders>
          <w:top w:val="nil"/>
        </w:tcBorders>
      </w:tcPr>
    </w:tblStylePr>
  </w:style>
  <w:style w:type="table" w:customStyle="1" w:styleId="MediumList2-Accent41">
    <w:name w:val="Medium List 2 - Accent 41"/>
    <w:basedOn w:val="TableNormal"/>
    <w:next w:val="MediumList2-Accent4"/>
    <w:uiPriority w:val="44"/>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029676"/>
        <w:left w:val="single" w:sz="8" w:space="0" w:color="029676"/>
        <w:bottom w:val="single" w:sz="8" w:space="0" w:color="029676"/>
        <w:right w:val="single" w:sz="8" w:space="0" w:color="029676"/>
      </w:tblBorders>
    </w:tblPr>
    <w:tblStylePr w:type="firstRow">
      <w:rPr>
        <w:sz w:val="24"/>
        <w:szCs w:val="24"/>
      </w:rPr>
      <w:tblPr/>
      <w:tcPr>
        <w:tcBorders>
          <w:top w:val="nil"/>
          <w:left w:val="nil"/>
          <w:bottom w:val="single" w:sz="24" w:space="0" w:color="029676"/>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029676"/>
          <w:insideH w:val="nil"/>
          <w:insideV w:val="nil"/>
        </w:tcBorders>
        <w:shd w:val="clear" w:color="auto" w:fill="FFFFFF"/>
      </w:tcPr>
    </w:tblStylePr>
    <w:tblStylePr w:type="lastCol">
      <w:tblPr/>
      <w:tcPr>
        <w:tcBorders>
          <w:top w:val="nil"/>
          <w:left w:val="single" w:sz="8" w:space="0" w:color="02967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A7FDEA"/>
      </w:tcPr>
    </w:tblStylePr>
    <w:tblStylePr w:type="band1Horz">
      <w:tblPr/>
      <w:tcPr>
        <w:tcBorders>
          <w:top w:val="nil"/>
          <w:bottom w:val="nil"/>
          <w:insideH w:val="nil"/>
          <w:insideV w:val="nil"/>
        </w:tcBorders>
        <w:shd w:val="clear" w:color="auto" w:fill="A7FDEA"/>
      </w:tcPr>
    </w:tblStylePr>
    <w:tblStylePr w:type="nwCell">
      <w:tblPr/>
      <w:tcPr>
        <w:shd w:val="clear" w:color="auto" w:fill="FFFFFF"/>
      </w:tcPr>
    </w:tblStylePr>
    <w:tblStylePr w:type="swCell">
      <w:tblPr/>
      <w:tcPr>
        <w:tcBorders>
          <w:top w:val="nil"/>
        </w:tcBorders>
      </w:tcPr>
    </w:tblStylePr>
  </w:style>
  <w:style w:type="table" w:customStyle="1" w:styleId="MediumList2-Accent51">
    <w:name w:val="Medium List 2 - Accent 51"/>
    <w:basedOn w:val="TableNormal"/>
    <w:next w:val="MediumList2-Accent5"/>
    <w:uiPriority w:val="45"/>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4AB5C4"/>
        <w:left w:val="single" w:sz="8" w:space="0" w:color="4AB5C4"/>
        <w:bottom w:val="single" w:sz="8" w:space="0" w:color="4AB5C4"/>
        <w:right w:val="single" w:sz="8" w:space="0" w:color="4AB5C4"/>
      </w:tblBorders>
    </w:tblPr>
    <w:tblStylePr w:type="firstRow">
      <w:rPr>
        <w:sz w:val="24"/>
        <w:szCs w:val="24"/>
      </w:rPr>
      <w:tblPr/>
      <w:tcPr>
        <w:tcBorders>
          <w:top w:val="nil"/>
          <w:left w:val="nil"/>
          <w:bottom w:val="single" w:sz="24" w:space="0" w:color="4AB5C4"/>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4AB5C4"/>
          <w:insideH w:val="nil"/>
          <w:insideV w:val="nil"/>
        </w:tcBorders>
        <w:shd w:val="clear" w:color="auto" w:fill="FFFFFF"/>
      </w:tcPr>
    </w:tblStylePr>
    <w:tblStylePr w:type="lastCol">
      <w:tblPr/>
      <w:tcPr>
        <w:tcBorders>
          <w:top w:val="nil"/>
          <w:left w:val="single" w:sz="8" w:space="0" w:color="4AB5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CF0"/>
      </w:tcPr>
    </w:tblStylePr>
    <w:tblStylePr w:type="band1Horz">
      <w:tblPr/>
      <w:tcPr>
        <w:tcBorders>
          <w:top w:val="nil"/>
          <w:bottom w:val="nil"/>
          <w:insideH w:val="nil"/>
          <w:insideV w:val="nil"/>
        </w:tcBorders>
        <w:shd w:val="clear" w:color="auto" w:fill="D2ECF0"/>
      </w:tcPr>
    </w:tblStylePr>
    <w:tblStylePr w:type="nwCell">
      <w:tblPr/>
      <w:tcPr>
        <w:shd w:val="clear" w:color="auto" w:fill="FFFFFF"/>
      </w:tcPr>
    </w:tblStylePr>
    <w:tblStylePr w:type="swCell">
      <w:tblPr/>
      <w:tcPr>
        <w:tcBorders>
          <w:top w:val="nil"/>
        </w:tcBorders>
      </w:tcPr>
    </w:tblStylePr>
  </w:style>
  <w:style w:type="table" w:customStyle="1" w:styleId="MediumList2-Accent61">
    <w:name w:val="Medium List 2 - Accent 61"/>
    <w:basedOn w:val="TableNormal"/>
    <w:next w:val="MediumList2-Accent6"/>
    <w:uiPriority w:val="46"/>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0989B1"/>
        <w:left w:val="single" w:sz="8" w:space="0" w:color="0989B1"/>
        <w:bottom w:val="single" w:sz="8" w:space="0" w:color="0989B1"/>
        <w:right w:val="single" w:sz="8" w:space="0" w:color="0989B1"/>
      </w:tblBorders>
    </w:tblPr>
    <w:tblStylePr w:type="firstRow">
      <w:rPr>
        <w:sz w:val="24"/>
        <w:szCs w:val="24"/>
      </w:rPr>
      <w:tblPr/>
      <w:tcPr>
        <w:tcBorders>
          <w:top w:val="nil"/>
          <w:left w:val="nil"/>
          <w:bottom w:val="single" w:sz="24" w:space="0" w:color="0989B1"/>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0989B1"/>
          <w:insideH w:val="nil"/>
          <w:insideV w:val="nil"/>
        </w:tcBorders>
        <w:shd w:val="clear" w:color="auto" w:fill="FFFFFF"/>
      </w:tcPr>
    </w:tblStylePr>
    <w:tblStylePr w:type="lastCol">
      <w:tblPr/>
      <w:tcPr>
        <w:tcBorders>
          <w:top w:val="nil"/>
          <w:left w:val="single" w:sz="8" w:space="0" w:color="0989B1"/>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B2E9FB"/>
      </w:tcPr>
    </w:tblStylePr>
    <w:tblStylePr w:type="band1Horz">
      <w:tblPr/>
      <w:tcPr>
        <w:tcBorders>
          <w:top w:val="nil"/>
          <w:bottom w:val="nil"/>
          <w:insideH w:val="nil"/>
          <w:insideV w:val="nil"/>
        </w:tcBorders>
        <w:shd w:val="clear" w:color="auto" w:fill="B2E9FB"/>
      </w:tcPr>
    </w:tblStylePr>
    <w:tblStylePr w:type="nwCell">
      <w:tblPr/>
      <w:tcPr>
        <w:shd w:val="clear" w:color="auto" w:fill="FFFFFF"/>
      </w:tcPr>
    </w:tblStylePr>
    <w:tblStylePr w:type="swCell">
      <w:tblPr/>
      <w:tcPr>
        <w:tcBorders>
          <w:top w:val="nil"/>
        </w:tcBorders>
      </w:tcPr>
    </w:tblStylePr>
  </w:style>
  <w:style w:type="table" w:customStyle="1" w:styleId="MediumShading11">
    <w:name w:val="Medium Shading 11"/>
    <w:basedOn w:val="TableNormal"/>
    <w:next w:val="MediumShading1"/>
    <w:uiPriority w:val="40"/>
    <w:semiHidden/>
    <w:unhideWhenUsed/>
    <w:rsid w:val="00E65768"/>
    <w:pPr>
      <w:spacing w:after="0" w:line="240" w:lineRule="auto"/>
    </w:p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1">
    <w:name w:val="Medium Shading 1 - Accent 11"/>
    <w:basedOn w:val="TableNormal"/>
    <w:next w:val="MediumShading1-Accent1"/>
    <w:uiPriority w:val="41"/>
    <w:semiHidden/>
    <w:unhideWhenUsed/>
    <w:rsid w:val="00E65768"/>
    <w:pPr>
      <w:spacing w:after="0" w:line="240" w:lineRule="auto"/>
    </w:pPr>
    <w:tblPr>
      <w:tblStyleRowBandSize w:val="1"/>
      <w:tblStyleColBandSize w:val="1"/>
      <w:tblBorders>
        <w:top w:val="single" w:sz="8" w:space="0" w:color="78C45C"/>
        <w:left w:val="single" w:sz="8" w:space="0" w:color="78C45C"/>
        <w:bottom w:val="single" w:sz="8" w:space="0" w:color="78C45C"/>
        <w:right w:val="single" w:sz="8" w:space="0" w:color="78C45C"/>
        <w:insideH w:val="single" w:sz="8" w:space="0" w:color="78C45C"/>
      </w:tblBorders>
    </w:tblPr>
    <w:tblStylePr w:type="firstRow">
      <w:pPr>
        <w:spacing w:before="0" w:after="0" w:line="240" w:lineRule="auto"/>
      </w:pPr>
      <w:rPr>
        <w:b/>
        <w:bCs/>
        <w:color w:val="FFFFFF"/>
      </w:rPr>
      <w:tblPr/>
      <w:tcPr>
        <w:tcBorders>
          <w:top w:val="single" w:sz="8" w:space="0" w:color="78C45C"/>
          <w:left w:val="single" w:sz="8" w:space="0" w:color="78C45C"/>
          <w:bottom w:val="single" w:sz="8" w:space="0" w:color="78C45C"/>
          <w:right w:val="single" w:sz="8" w:space="0" w:color="78C45C"/>
          <w:insideH w:val="nil"/>
          <w:insideV w:val="nil"/>
        </w:tcBorders>
        <w:shd w:val="clear" w:color="auto" w:fill="549E39"/>
      </w:tcPr>
    </w:tblStylePr>
    <w:tblStylePr w:type="lastRow">
      <w:pPr>
        <w:spacing w:before="0" w:after="0" w:line="240" w:lineRule="auto"/>
      </w:pPr>
      <w:rPr>
        <w:b/>
        <w:bCs/>
      </w:rPr>
      <w:tblPr/>
      <w:tcPr>
        <w:tcBorders>
          <w:top w:val="double" w:sz="6" w:space="0" w:color="78C45C"/>
          <w:left w:val="single" w:sz="8" w:space="0" w:color="78C45C"/>
          <w:bottom w:val="single" w:sz="8" w:space="0" w:color="78C45C"/>
          <w:right w:val="single" w:sz="8" w:space="0" w:color="78C45C"/>
          <w:insideH w:val="nil"/>
          <w:insideV w:val="nil"/>
        </w:tcBorders>
      </w:tcPr>
    </w:tblStylePr>
    <w:tblStylePr w:type="firstCol">
      <w:rPr>
        <w:b/>
        <w:bCs/>
      </w:rPr>
    </w:tblStylePr>
    <w:tblStylePr w:type="lastCol">
      <w:rPr>
        <w:b/>
        <w:bCs/>
      </w:rPr>
    </w:tblStylePr>
    <w:tblStylePr w:type="band1Vert">
      <w:tblPr/>
      <w:tcPr>
        <w:shd w:val="clear" w:color="auto" w:fill="D2EBC9"/>
      </w:tcPr>
    </w:tblStylePr>
    <w:tblStylePr w:type="band1Horz">
      <w:tblPr/>
      <w:tcPr>
        <w:tcBorders>
          <w:insideH w:val="nil"/>
          <w:insideV w:val="nil"/>
        </w:tcBorders>
        <w:shd w:val="clear" w:color="auto" w:fill="D2EBC9"/>
      </w:tcPr>
    </w:tblStylePr>
    <w:tblStylePr w:type="band2Horz">
      <w:tblPr/>
      <w:tcPr>
        <w:tcBorders>
          <w:insideH w:val="nil"/>
          <w:insideV w:val="nil"/>
        </w:tcBorders>
      </w:tcPr>
    </w:tblStylePr>
  </w:style>
  <w:style w:type="table" w:customStyle="1" w:styleId="MediumShading1-Accent21">
    <w:name w:val="Medium Shading 1 - Accent 21"/>
    <w:basedOn w:val="TableNormal"/>
    <w:next w:val="MediumShading1-Accent2"/>
    <w:uiPriority w:val="42"/>
    <w:semiHidden/>
    <w:unhideWhenUsed/>
    <w:rsid w:val="00E65768"/>
    <w:pPr>
      <w:spacing w:after="0" w:line="240" w:lineRule="auto"/>
    </w:pPr>
    <w:tblPr>
      <w:tblStyleRowBandSize w:val="1"/>
      <w:tblStyleColBandSize w:val="1"/>
      <w:tblBorders>
        <w:top w:val="single" w:sz="8" w:space="0" w:color="A9D25D"/>
        <w:left w:val="single" w:sz="8" w:space="0" w:color="A9D25D"/>
        <w:bottom w:val="single" w:sz="8" w:space="0" w:color="A9D25D"/>
        <w:right w:val="single" w:sz="8" w:space="0" w:color="A9D25D"/>
        <w:insideH w:val="single" w:sz="8" w:space="0" w:color="A9D25D"/>
      </w:tblBorders>
    </w:tblPr>
    <w:tblStylePr w:type="firstRow">
      <w:pPr>
        <w:spacing w:before="0" w:after="0" w:line="240" w:lineRule="auto"/>
      </w:pPr>
      <w:rPr>
        <w:b/>
        <w:bCs/>
        <w:color w:val="FFFFFF"/>
      </w:rPr>
      <w:tblPr/>
      <w:tcPr>
        <w:tcBorders>
          <w:top w:val="single" w:sz="8" w:space="0" w:color="A9D25D"/>
          <w:left w:val="single" w:sz="8" w:space="0" w:color="A9D25D"/>
          <w:bottom w:val="single" w:sz="8" w:space="0" w:color="A9D25D"/>
          <w:right w:val="single" w:sz="8" w:space="0" w:color="A9D25D"/>
          <w:insideH w:val="nil"/>
          <w:insideV w:val="nil"/>
        </w:tcBorders>
        <w:shd w:val="clear" w:color="auto" w:fill="8AB833"/>
      </w:tcPr>
    </w:tblStylePr>
    <w:tblStylePr w:type="lastRow">
      <w:pPr>
        <w:spacing w:before="0" w:after="0" w:line="240" w:lineRule="auto"/>
      </w:pPr>
      <w:rPr>
        <w:b/>
        <w:bCs/>
      </w:rPr>
      <w:tblPr/>
      <w:tcPr>
        <w:tcBorders>
          <w:top w:val="double" w:sz="6" w:space="0" w:color="A9D25D"/>
          <w:left w:val="single" w:sz="8" w:space="0" w:color="A9D25D"/>
          <w:bottom w:val="single" w:sz="8" w:space="0" w:color="A9D25D"/>
          <w:right w:val="single" w:sz="8" w:space="0" w:color="A9D25D"/>
          <w:insideH w:val="nil"/>
          <w:insideV w:val="nil"/>
        </w:tcBorders>
      </w:tcPr>
    </w:tblStylePr>
    <w:tblStylePr w:type="firstCol">
      <w:rPr>
        <w:b/>
        <w:bCs/>
      </w:rPr>
    </w:tblStylePr>
    <w:tblStylePr w:type="lastCol">
      <w:rPr>
        <w:b/>
        <w:bCs/>
      </w:rPr>
    </w:tblStylePr>
    <w:tblStylePr w:type="band1Vert">
      <w:tblPr/>
      <w:tcPr>
        <w:shd w:val="clear" w:color="auto" w:fill="E2F0C9"/>
      </w:tcPr>
    </w:tblStylePr>
    <w:tblStylePr w:type="band1Horz">
      <w:tblPr/>
      <w:tcPr>
        <w:tcBorders>
          <w:insideH w:val="nil"/>
          <w:insideV w:val="nil"/>
        </w:tcBorders>
        <w:shd w:val="clear" w:color="auto" w:fill="E2F0C9"/>
      </w:tcPr>
    </w:tblStylePr>
    <w:tblStylePr w:type="band2Horz">
      <w:tblPr/>
      <w:tcPr>
        <w:tcBorders>
          <w:insideH w:val="nil"/>
          <w:insideV w:val="nil"/>
        </w:tcBorders>
      </w:tcPr>
    </w:tblStylePr>
  </w:style>
  <w:style w:type="table" w:customStyle="1" w:styleId="MediumShading1-Accent31">
    <w:name w:val="Medium Shading 1 - Accent 31"/>
    <w:basedOn w:val="TableNormal"/>
    <w:next w:val="MediumShading1-Accent3"/>
    <w:uiPriority w:val="43"/>
    <w:semiHidden/>
    <w:unhideWhenUsed/>
    <w:rsid w:val="00E65768"/>
    <w:pPr>
      <w:spacing w:after="0" w:line="240" w:lineRule="auto"/>
    </w:pPr>
    <w:tblPr>
      <w:tblStyleRowBandSize w:val="1"/>
      <w:tblStyleColBandSize w:val="1"/>
      <w:tblBorders>
        <w:top w:val="single" w:sz="8" w:space="0" w:color="CFDB6B"/>
        <w:left w:val="single" w:sz="8" w:space="0" w:color="CFDB6B"/>
        <w:bottom w:val="single" w:sz="8" w:space="0" w:color="CFDB6B"/>
        <w:right w:val="single" w:sz="8" w:space="0" w:color="CFDB6B"/>
        <w:insideH w:val="single" w:sz="8" w:space="0" w:color="CFDB6B"/>
      </w:tblBorders>
    </w:tblPr>
    <w:tblStylePr w:type="firstRow">
      <w:pPr>
        <w:spacing w:before="0" w:after="0" w:line="240" w:lineRule="auto"/>
      </w:pPr>
      <w:rPr>
        <w:b/>
        <w:bCs/>
        <w:color w:val="FFFFFF"/>
      </w:rPr>
      <w:tblPr/>
      <w:tcPr>
        <w:tcBorders>
          <w:top w:val="single" w:sz="8" w:space="0" w:color="CFDB6B"/>
          <w:left w:val="single" w:sz="8" w:space="0" w:color="CFDB6B"/>
          <w:bottom w:val="single" w:sz="8" w:space="0" w:color="CFDB6B"/>
          <w:right w:val="single" w:sz="8" w:space="0" w:color="CFDB6B"/>
          <w:insideH w:val="nil"/>
          <w:insideV w:val="nil"/>
        </w:tcBorders>
        <w:shd w:val="clear" w:color="auto" w:fill="C0CF3A"/>
      </w:tcPr>
    </w:tblStylePr>
    <w:tblStylePr w:type="lastRow">
      <w:pPr>
        <w:spacing w:before="0" w:after="0" w:line="240" w:lineRule="auto"/>
      </w:pPr>
      <w:rPr>
        <w:b/>
        <w:bCs/>
      </w:rPr>
      <w:tblPr/>
      <w:tcPr>
        <w:tcBorders>
          <w:top w:val="double" w:sz="6" w:space="0" w:color="CFDB6B"/>
          <w:left w:val="single" w:sz="8" w:space="0" w:color="CFDB6B"/>
          <w:bottom w:val="single" w:sz="8" w:space="0" w:color="CFDB6B"/>
          <w:right w:val="single" w:sz="8" w:space="0" w:color="CFDB6B"/>
          <w:insideH w:val="nil"/>
          <w:insideV w:val="nil"/>
        </w:tcBorders>
      </w:tcPr>
    </w:tblStylePr>
    <w:tblStylePr w:type="firstCol">
      <w:rPr>
        <w:b/>
        <w:bCs/>
      </w:rPr>
    </w:tblStylePr>
    <w:tblStylePr w:type="lastCol">
      <w:rPr>
        <w:b/>
        <w:bCs/>
      </w:rPr>
    </w:tblStylePr>
    <w:tblStylePr w:type="band1Vert">
      <w:tblPr/>
      <w:tcPr>
        <w:shd w:val="clear" w:color="auto" w:fill="EFF3CE"/>
      </w:tcPr>
    </w:tblStylePr>
    <w:tblStylePr w:type="band1Horz">
      <w:tblPr/>
      <w:tcPr>
        <w:tcBorders>
          <w:insideH w:val="nil"/>
          <w:insideV w:val="nil"/>
        </w:tcBorders>
        <w:shd w:val="clear" w:color="auto" w:fill="EFF3CE"/>
      </w:tcPr>
    </w:tblStylePr>
    <w:tblStylePr w:type="band2Horz">
      <w:tblPr/>
      <w:tcPr>
        <w:tcBorders>
          <w:insideH w:val="nil"/>
          <w:insideV w:val="nil"/>
        </w:tcBorders>
      </w:tcPr>
    </w:tblStylePr>
  </w:style>
  <w:style w:type="table" w:customStyle="1" w:styleId="MediumShading1-Accent41">
    <w:name w:val="Medium Shading 1 - Accent 41"/>
    <w:basedOn w:val="TableNormal"/>
    <w:next w:val="MediumShading1-Accent4"/>
    <w:uiPriority w:val="44"/>
    <w:semiHidden/>
    <w:unhideWhenUsed/>
    <w:rsid w:val="00E65768"/>
    <w:pPr>
      <w:spacing w:after="0" w:line="240" w:lineRule="auto"/>
    </w:pPr>
    <w:tblPr>
      <w:tblStyleRowBandSize w:val="1"/>
      <w:tblStyleColBandSize w:val="1"/>
      <w:tblBorders>
        <w:top w:val="single" w:sz="8" w:space="0" w:color="03EEBA"/>
        <w:left w:val="single" w:sz="8" w:space="0" w:color="03EEBA"/>
        <w:bottom w:val="single" w:sz="8" w:space="0" w:color="03EEBA"/>
        <w:right w:val="single" w:sz="8" w:space="0" w:color="03EEBA"/>
        <w:insideH w:val="single" w:sz="8" w:space="0" w:color="03EEBA"/>
      </w:tblBorders>
    </w:tblPr>
    <w:tblStylePr w:type="firstRow">
      <w:pPr>
        <w:spacing w:before="0" w:after="0" w:line="240" w:lineRule="auto"/>
      </w:pPr>
      <w:rPr>
        <w:b/>
        <w:bCs/>
        <w:color w:val="FFFFFF"/>
      </w:rPr>
      <w:tblPr/>
      <w:tcPr>
        <w:tcBorders>
          <w:top w:val="single" w:sz="8" w:space="0" w:color="03EEBA"/>
          <w:left w:val="single" w:sz="8" w:space="0" w:color="03EEBA"/>
          <w:bottom w:val="single" w:sz="8" w:space="0" w:color="03EEBA"/>
          <w:right w:val="single" w:sz="8" w:space="0" w:color="03EEBA"/>
          <w:insideH w:val="nil"/>
          <w:insideV w:val="nil"/>
        </w:tcBorders>
        <w:shd w:val="clear" w:color="auto" w:fill="029676"/>
      </w:tcPr>
    </w:tblStylePr>
    <w:tblStylePr w:type="lastRow">
      <w:pPr>
        <w:spacing w:before="0" w:after="0" w:line="240" w:lineRule="auto"/>
      </w:pPr>
      <w:rPr>
        <w:b/>
        <w:bCs/>
      </w:rPr>
      <w:tblPr/>
      <w:tcPr>
        <w:tcBorders>
          <w:top w:val="double" w:sz="6" w:space="0" w:color="03EEBA"/>
          <w:left w:val="single" w:sz="8" w:space="0" w:color="03EEBA"/>
          <w:bottom w:val="single" w:sz="8" w:space="0" w:color="03EEBA"/>
          <w:right w:val="single" w:sz="8" w:space="0" w:color="03EEBA"/>
          <w:insideH w:val="nil"/>
          <w:insideV w:val="nil"/>
        </w:tcBorders>
      </w:tcPr>
    </w:tblStylePr>
    <w:tblStylePr w:type="firstCol">
      <w:rPr>
        <w:b/>
        <w:bCs/>
      </w:rPr>
    </w:tblStylePr>
    <w:tblStylePr w:type="lastCol">
      <w:rPr>
        <w:b/>
        <w:bCs/>
      </w:rPr>
    </w:tblStylePr>
    <w:tblStylePr w:type="band1Vert">
      <w:tblPr/>
      <w:tcPr>
        <w:shd w:val="clear" w:color="auto" w:fill="A7FDEA"/>
      </w:tcPr>
    </w:tblStylePr>
    <w:tblStylePr w:type="band1Horz">
      <w:tblPr/>
      <w:tcPr>
        <w:tcBorders>
          <w:insideH w:val="nil"/>
          <w:insideV w:val="nil"/>
        </w:tcBorders>
        <w:shd w:val="clear" w:color="auto" w:fill="A7FDEA"/>
      </w:tcPr>
    </w:tblStylePr>
    <w:tblStylePr w:type="band2Horz">
      <w:tblPr/>
      <w:tcPr>
        <w:tcBorders>
          <w:insideH w:val="nil"/>
          <w:insideV w:val="nil"/>
        </w:tcBorders>
      </w:tcPr>
    </w:tblStylePr>
  </w:style>
  <w:style w:type="table" w:customStyle="1" w:styleId="MediumShading1-Accent51">
    <w:name w:val="Medium Shading 1 - Accent 51"/>
    <w:basedOn w:val="TableNormal"/>
    <w:next w:val="MediumShading1-Accent5"/>
    <w:uiPriority w:val="45"/>
    <w:semiHidden/>
    <w:unhideWhenUsed/>
    <w:rsid w:val="00E65768"/>
    <w:pPr>
      <w:spacing w:after="0" w:line="240" w:lineRule="auto"/>
    </w:pPr>
    <w:tblPr>
      <w:tblStyleRowBandSize w:val="1"/>
      <w:tblStyleColBandSize w:val="1"/>
      <w:tblBorders>
        <w:top w:val="single" w:sz="8" w:space="0" w:color="77C7D2"/>
        <w:left w:val="single" w:sz="8" w:space="0" w:color="77C7D2"/>
        <w:bottom w:val="single" w:sz="8" w:space="0" w:color="77C7D2"/>
        <w:right w:val="single" w:sz="8" w:space="0" w:color="77C7D2"/>
        <w:insideH w:val="single" w:sz="8" w:space="0" w:color="77C7D2"/>
      </w:tblBorders>
    </w:tblPr>
    <w:tblStylePr w:type="firstRow">
      <w:pPr>
        <w:spacing w:before="0" w:after="0" w:line="240" w:lineRule="auto"/>
      </w:pPr>
      <w:rPr>
        <w:b/>
        <w:bCs/>
        <w:color w:val="FFFFFF"/>
      </w:rPr>
      <w:tblPr/>
      <w:tcPr>
        <w:tcBorders>
          <w:top w:val="single" w:sz="8" w:space="0" w:color="77C7D2"/>
          <w:left w:val="single" w:sz="8" w:space="0" w:color="77C7D2"/>
          <w:bottom w:val="single" w:sz="8" w:space="0" w:color="77C7D2"/>
          <w:right w:val="single" w:sz="8" w:space="0" w:color="77C7D2"/>
          <w:insideH w:val="nil"/>
          <w:insideV w:val="nil"/>
        </w:tcBorders>
        <w:shd w:val="clear" w:color="auto" w:fill="4AB5C4"/>
      </w:tcPr>
    </w:tblStylePr>
    <w:tblStylePr w:type="lastRow">
      <w:pPr>
        <w:spacing w:before="0" w:after="0" w:line="240" w:lineRule="auto"/>
      </w:pPr>
      <w:rPr>
        <w:b/>
        <w:bCs/>
      </w:rPr>
      <w:tblPr/>
      <w:tcPr>
        <w:tcBorders>
          <w:top w:val="double" w:sz="6" w:space="0" w:color="77C7D2"/>
          <w:left w:val="single" w:sz="8" w:space="0" w:color="77C7D2"/>
          <w:bottom w:val="single" w:sz="8" w:space="0" w:color="77C7D2"/>
          <w:right w:val="single" w:sz="8" w:space="0" w:color="77C7D2"/>
          <w:insideH w:val="nil"/>
          <w:insideV w:val="nil"/>
        </w:tcBorders>
      </w:tcPr>
    </w:tblStylePr>
    <w:tblStylePr w:type="firstCol">
      <w:rPr>
        <w:b/>
        <w:bCs/>
      </w:rPr>
    </w:tblStylePr>
    <w:tblStylePr w:type="lastCol">
      <w:rPr>
        <w:b/>
        <w:bCs/>
      </w:rPr>
    </w:tblStylePr>
    <w:tblStylePr w:type="band1Vert">
      <w:tblPr/>
      <w:tcPr>
        <w:shd w:val="clear" w:color="auto" w:fill="D2ECF0"/>
      </w:tcPr>
    </w:tblStylePr>
    <w:tblStylePr w:type="band1Horz">
      <w:tblPr/>
      <w:tcPr>
        <w:tcBorders>
          <w:insideH w:val="nil"/>
          <w:insideV w:val="nil"/>
        </w:tcBorders>
        <w:shd w:val="clear" w:color="auto" w:fill="D2ECF0"/>
      </w:tcPr>
    </w:tblStylePr>
    <w:tblStylePr w:type="band2Horz">
      <w:tblPr/>
      <w:tcPr>
        <w:tcBorders>
          <w:insideH w:val="nil"/>
          <w:insideV w:val="nil"/>
        </w:tcBorders>
      </w:tcPr>
    </w:tblStylePr>
  </w:style>
  <w:style w:type="table" w:customStyle="1" w:styleId="MediumShading1-Accent61">
    <w:name w:val="Medium Shading 1 - Accent 61"/>
    <w:basedOn w:val="TableNormal"/>
    <w:next w:val="MediumShading1-Accent6"/>
    <w:uiPriority w:val="46"/>
    <w:semiHidden/>
    <w:unhideWhenUsed/>
    <w:rsid w:val="00E65768"/>
    <w:pPr>
      <w:spacing w:after="0" w:line="240" w:lineRule="auto"/>
    </w:pPr>
    <w:tblPr>
      <w:tblStyleRowBandSize w:val="1"/>
      <w:tblStyleColBandSize w:val="1"/>
      <w:tblBorders>
        <w:top w:val="single" w:sz="8" w:space="0" w:color="17BEF3"/>
        <w:left w:val="single" w:sz="8" w:space="0" w:color="17BEF3"/>
        <w:bottom w:val="single" w:sz="8" w:space="0" w:color="17BEF3"/>
        <w:right w:val="single" w:sz="8" w:space="0" w:color="17BEF3"/>
        <w:insideH w:val="single" w:sz="8" w:space="0" w:color="17BEF3"/>
      </w:tblBorders>
    </w:tblPr>
    <w:tblStylePr w:type="firstRow">
      <w:pPr>
        <w:spacing w:before="0" w:after="0" w:line="240" w:lineRule="auto"/>
      </w:pPr>
      <w:rPr>
        <w:b/>
        <w:bCs/>
        <w:color w:val="FFFFFF"/>
      </w:rPr>
      <w:tblPr/>
      <w:tcPr>
        <w:tcBorders>
          <w:top w:val="single" w:sz="8" w:space="0" w:color="17BEF3"/>
          <w:left w:val="single" w:sz="8" w:space="0" w:color="17BEF3"/>
          <w:bottom w:val="single" w:sz="8" w:space="0" w:color="17BEF3"/>
          <w:right w:val="single" w:sz="8" w:space="0" w:color="17BEF3"/>
          <w:insideH w:val="nil"/>
          <w:insideV w:val="nil"/>
        </w:tcBorders>
        <w:shd w:val="clear" w:color="auto" w:fill="0989B1"/>
      </w:tcPr>
    </w:tblStylePr>
    <w:tblStylePr w:type="lastRow">
      <w:pPr>
        <w:spacing w:before="0" w:after="0" w:line="240" w:lineRule="auto"/>
      </w:pPr>
      <w:rPr>
        <w:b/>
        <w:bCs/>
      </w:rPr>
      <w:tblPr/>
      <w:tcPr>
        <w:tcBorders>
          <w:top w:val="double" w:sz="6" w:space="0" w:color="17BEF3"/>
          <w:left w:val="single" w:sz="8" w:space="0" w:color="17BEF3"/>
          <w:bottom w:val="single" w:sz="8" w:space="0" w:color="17BEF3"/>
          <w:right w:val="single" w:sz="8" w:space="0" w:color="17BEF3"/>
          <w:insideH w:val="nil"/>
          <w:insideV w:val="nil"/>
        </w:tcBorders>
      </w:tcPr>
    </w:tblStylePr>
    <w:tblStylePr w:type="firstCol">
      <w:rPr>
        <w:b/>
        <w:bCs/>
      </w:rPr>
    </w:tblStylePr>
    <w:tblStylePr w:type="lastCol">
      <w:rPr>
        <w:b/>
        <w:bCs/>
      </w:rPr>
    </w:tblStylePr>
    <w:tblStylePr w:type="band1Vert">
      <w:tblPr/>
      <w:tcPr>
        <w:shd w:val="clear" w:color="auto" w:fill="B2E9FB"/>
      </w:tcPr>
    </w:tblStylePr>
    <w:tblStylePr w:type="band1Horz">
      <w:tblPr/>
      <w:tcPr>
        <w:tcBorders>
          <w:insideH w:val="nil"/>
          <w:insideV w:val="nil"/>
        </w:tcBorders>
        <w:shd w:val="clear" w:color="auto" w:fill="B2E9FB"/>
      </w:tcPr>
    </w:tblStylePr>
    <w:tblStylePr w:type="band2Horz">
      <w:tblPr/>
      <w:tcPr>
        <w:tcBorders>
          <w:insideH w:val="nil"/>
          <w:insideV w:val="nil"/>
        </w:tcBorders>
      </w:tcPr>
    </w:tblStylePr>
  </w:style>
  <w:style w:type="table" w:customStyle="1" w:styleId="MediumShading21">
    <w:name w:val="Medium Shading 21"/>
    <w:basedOn w:val="TableNormal"/>
    <w:next w:val="MediumShading2"/>
    <w:uiPriority w:val="40"/>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11">
    <w:name w:val="Medium Shading 2 - Accent 11"/>
    <w:basedOn w:val="TableNormal"/>
    <w:next w:val="MediumShading2-Accent1"/>
    <w:uiPriority w:val="41"/>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49E3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49E39"/>
      </w:tcPr>
    </w:tblStylePr>
    <w:tblStylePr w:type="lastCol">
      <w:rPr>
        <w:b/>
        <w:bCs/>
        <w:color w:val="FFFFFF"/>
      </w:rPr>
      <w:tblPr/>
      <w:tcPr>
        <w:tcBorders>
          <w:left w:val="nil"/>
          <w:right w:val="nil"/>
          <w:insideH w:val="nil"/>
          <w:insideV w:val="nil"/>
        </w:tcBorders>
        <w:shd w:val="clear" w:color="auto" w:fill="549E3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21">
    <w:name w:val="Medium Shading 2 - Accent 21"/>
    <w:basedOn w:val="TableNormal"/>
    <w:next w:val="MediumShading2-Accent2"/>
    <w:uiPriority w:val="42"/>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AB83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8AB833"/>
      </w:tcPr>
    </w:tblStylePr>
    <w:tblStylePr w:type="lastCol">
      <w:rPr>
        <w:b/>
        <w:bCs/>
        <w:color w:val="FFFFFF"/>
      </w:rPr>
      <w:tblPr/>
      <w:tcPr>
        <w:tcBorders>
          <w:left w:val="nil"/>
          <w:right w:val="nil"/>
          <w:insideH w:val="nil"/>
          <w:insideV w:val="nil"/>
        </w:tcBorders>
        <w:shd w:val="clear" w:color="auto" w:fill="8AB833"/>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31">
    <w:name w:val="Medium Shading 2 - Accent 31"/>
    <w:basedOn w:val="TableNormal"/>
    <w:next w:val="MediumShading2-Accent3"/>
    <w:uiPriority w:val="43"/>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CF3A"/>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C0CF3A"/>
      </w:tcPr>
    </w:tblStylePr>
    <w:tblStylePr w:type="lastCol">
      <w:rPr>
        <w:b/>
        <w:bCs/>
        <w:color w:val="FFFFFF"/>
      </w:rPr>
      <w:tblPr/>
      <w:tcPr>
        <w:tcBorders>
          <w:left w:val="nil"/>
          <w:right w:val="nil"/>
          <w:insideH w:val="nil"/>
          <w:insideV w:val="nil"/>
        </w:tcBorders>
        <w:shd w:val="clear" w:color="auto" w:fill="C0CF3A"/>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41">
    <w:name w:val="Medium Shading 2 - Accent 41"/>
    <w:basedOn w:val="TableNormal"/>
    <w:next w:val="MediumShading2-Accent4"/>
    <w:uiPriority w:val="44"/>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2967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029676"/>
      </w:tcPr>
    </w:tblStylePr>
    <w:tblStylePr w:type="lastCol">
      <w:rPr>
        <w:b/>
        <w:bCs/>
        <w:color w:val="FFFFFF"/>
      </w:rPr>
      <w:tblPr/>
      <w:tcPr>
        <w:tcBorders>
          <w:left w:val="nil"/>
          <w:right w:val="nil"/>
          <w:insideH w:val="nil"/>
          <w:insideV w:val="nil"/>
        </w:tcBorders>
        <w:shd w:val="clear" w:color="auto" w:fill="02967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51">
    <w:name w:val="Medium Shading 2 - Accent 51"/>
    <w:basedOn w:val="TableNormal"/>
    <w:next w:val="MediumShading2-Accent5"/>
    <w:uiPriority w:val="45"/>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AB5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4AB5C4"/>
      </w:tcPr>
    </w:tblStylePr>
    <w:tblStylePr w:type="lastCol">
      <w:rPr>
        <w:b/>
        <w:bCs/>
        <w:color w:val="FFFFFF"/>
      </w:rPr>
      <w:tblPr/>
      <w:tcPr>
        <w:tcBorders>
          <w:left w:val="nil"/>
          <w:right w:val="nil"/>
          <w:insideH w:val="nil"/>
          <w:insideV w:val="nil"/>
        </w:tcBorders>
        <w:shd w:val="clear" w:color="auto" w:fill="4AB5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61">
    <w:name w:val="Medium Shading 2 - Accent 61"/>
    <w:basedOn w:val="TableNormal"/>
    <w:next w:val="MediumShading2-Accent6"/>
    <w:uiPriority w:val="46"/>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989B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0989B1"/>
      </w:tcPr>
    </w:tblStylePr>
    <w:tblStylePr w:type="lastCol">
      <w:rPr>
        <w:b/>
        <w:bCs/>
        <w:color w:val="FFFFFF"/>
      </w:rPr>
      <w:tblPr/>
      <w:tcPr>
        <w:tcBorders>
          <w:left w:val="nil"/>
          <w:right w:val="nil"/>
          <w:insideH w:val="nil"/>
          <w:insideV w:val="nil"/>
        </w:tcBorders>
        <w:shd w:val="clear" w:color="auto" w:fill="0989B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PlainTable111">
    <w:name w:val="Plain Table 111"/>
    <w:basedOn w:val="TableNormal"/>
    <w:uiPriority w:val="41"/>
    <w:rsid w:val="00E65768"/>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11">
    <w:name w:val="Plain Table 211"/>
    <w:basedOn w:val="TableNormal"/>
    <w:uiPriority w:val="42"/>
    <w:rsid w:val="00E65768"/>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311">
    <w:name w:val="Plain Table 311"/>
    <w:basedOn w:val="TableNormal"/>
    <w:uiPriority w:val="43"/>
    <w:rsid w:val="00E65768"/>
    <w:pPr>
      <w:spacing w:after="0" w:line="240" w:lineRule="auto"/>
    </w:p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11">
    <w:name w:val="Plain Table 411"/>
    <w:basedOn w:val="TableNormal"/>
    <w:uiPriority w:val="44"/>
    <w:rsid w:val="00E6576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511">
    <w:name w:val="Plain Table 511"/>
    <w:basedOn w:val="TableNormal"/>
    <w:uiPriority w:val="45"/>
    <w:rsid w:val="00E65768"/>
    <w:pPr>
      <w:spacing w:after="0" w:line="240" w:lineRule="auto"/>
    </w:pPr>
    <w:tblPr>
      <w:tblStyleRowBandSize w:val="1"/>
      <w:tblStyleColBandSize w:val="1"/>
    </w:tblPr>
    <w:tblStylePr w:type="firstRow">
      <w:rPr>
        <w:rFonts w:ascii="Tw Cen MT" w:eastAsia="HGPGothicE" w:hAnsi="Tw Cen MT" w:cs="Arial"/>
        <w:i/>
        <w:iCs/>
        <w:sz w:val="26"/>
      </w:rPr>
      <w:tblPr/>
      <w:tcPr>
        <w:tcBorders>
          <w:bottom w:val="single" w:sz="4" w:space="0" w:color="7F7F7F"/>
        </w:tcBorders>
        <w:shd w:val="clear" w:color="auto" w:fill="FFFFFF"/>
      </w:tcPr>
    </w:tblStylePr>
    <w:tblStylePr w:type="lastRow">
      <w:rPr>
        <w:rFonts w:ascii="Tw Cen MT" w:eastAsia="HGPGothicE" w:hAnsi="Tw Cen MT" w:cs="Arial"/>
        <w:i/>
        <w:iCs/>
        <w:sz w:val="26"/>
      </w:rPr>
      <w:tblPr/>
      <w:tcPr>
        <w:tcBorders>
          <w:top w:val="single" w:sz="4" w:space="0" w:color="7F7F7F"/>
        </w:tcBorders>
        <w:shd w:val="clear" w:color="auto" w:fill="FFFFFF"/>
      </w:tcPr>
    </w:tblStylePr>
    <w:tblStylePr w:type="firstCol">
      <w:pPr>
        <w:jc w:val="right"/>
      </w:pPr>
      <w:rPr>
        <w:rFonts w:ascii="Tw Cen MT" w:eastAsia="HGPGothicE" w:hAnsi="Tw Cen MT" w:cs="Arial"/>
        <w:i/>
        <w:iCs/>
        <w:sz w:val="26"/>
      </w:rPr>
      <w:tblPr/>
      <w:tcPr>
        <w:tcBorders>
          <w:right w:val="single" w:sz="4" w:space="0" w:color="7F7F7F"/>
        </w:tcBorders>
        <w:shd w:val="clear" w:color="auto" w:fill="FFFFFF"/>
      </w:tcPr>
    </w:tblStylePr>
    <w:tblStylePr w:type="lastCol">
      <w:rPr>
        <w:rFonts w:ascii="Tw Cen MT" w:eastAsia="HGPGothicE" w:hAnsi="Tw Cen MT" w:cs="Arial"/>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3Deffects11">
    <w:name w:val="Table 3D effects 11"/>
    <w:basedOn w:val="TableNormal"/>
    <w:next w:val="Table3Deffects1"/>
    <w:uiPriority w:val="99"/>
    <w:semiHidden/>
    <w:unhideWhenUsed/>
    <w:rsid w:val="00E65768"/>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uiPriority w:val="99"/>
    <w:semiHidden/>
    <w:unhideWhenUsed/>
    <w:rsid w:val="00E65768"/>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uiPriority w:val="99"/>
    <w:semiHidden/>
    <w:unhideWhenUsed/>
    <w:rsid w:val="00E65768"/>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uiPriority w:val="99"/>
    <w:semiHidden/>
    <w:unhideWhenUsed/>
    <w:rsid w:val="00E65768"/>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uiPriority w:val="99"/>
    <w:semiHidden/>
    <w:unhideWhenUsed/>
    <w:rsid w:val="00E65768"/>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uiPriority w:val="99"/>
    <w:semiHidden/>
    <w:unhideWhenUsed/>
    <w:rsid w:val="00E65768"/>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uiPriority w:val="99"/>
    <w:semiHidden/>
    <w:unhideWhenUsed/>
    <w:rsid w:val="00E65768"/>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uiPriority w:val="99"/>
    <w:semiHidden/>
    <w:unhideWhenUsed/>
    <w:rsid w:val="00E65768"/>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uiPriority w:val="99"/>
    <w:semiHidden/>
    <w:unhideWhenUsed/>
    <w:rsid w:val="00E65768"/>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uiPriority w:val="99"/>
    <w:semiHidden/>
    <w:unhideWhenUsed/>
    <w:rsid w:val="00E65768"/>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uiPriority w:val="99"/>
    <w:semiHidden/>
    <w:unhideWhenUsed/>
    <w:rsid w:val="00E65768"/>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uiPriority w:val="99"/>
    <w:semiHidden/>
    <w:unhideWhenUsed/>
    <w:rsid w:val="00E65768"/>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uiPriority w:val="99"/>
    <w:semiHidden/>
    <w:unhideWhenUsed/>
    <w:rsid w:val="00E65768"/>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uiPriority w:val="99"/>
    <w:semiHidden/>
    <w:unhideWhenUsed/>
    <w:rsid w:val="00E65768"/>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uiPriority w:val="99"/>
    <w:semiHidden/>
    <w:unhideWhenUsed/>
    <w:rsid w:val="00E65768"/>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uiPriority w:val="99"/>
    <w:semiHidden/>
    <w:unhideWhenUsed/>
    <w:rsid w:val="00E65768"/>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uiPriority w:val="99"/>
    <w:semiHidden/>
    <w:unhideWhenUsed/>
    <w:rsid w:val="00E65768"/>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a">
    <w:name w:val="Table Grid 11"/>
    <w:basedOn w:val="TableNormal"/>
    <w:next w:val="TableGrid1"/>
    <w:uiPriority w:val="99"/>
    <w:semiHidden/>
    <w:unhideWhenUsed/>
    <w:rsid w:val="00E6576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1">
    <w:name w:val="Table Grid 21"/>
    <w:basedOn w:val="TableNormal"/>
    <w:next w:val="TableGrid2"/>
    <w:uiPriority w:val="99"/>
    <w:semiHidden/>
    <w:unhideWhenUsed/>
    <w:rsid w:val="00E65768"/>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1">
    <w:name w:val="Table Grid 31"/>
    <w:basedOn w:val="TableNormal"/>
    <w:next w:val="TableGrid3"/>
    <w:uiPriority w:val="99"/>
    <w:semiHidden/>
    <w:unhideWhenUsed/>
    <w:rsid w:val="00E65768"/>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0">
    <w:name w:val="Table Grid 41"/>
    <w:basedOn w:val="TableNormal"/>
    <w:next w:val="TableGrid4"/>
    <w:uiPriority w:val="99"/>
    <w:semiHidden/>
    <w:unhideWhenUsed/>
    <w:rsid w:val="00E65768"/>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0">
    <w:name w:val="Table Grid 51"/>
    <w:basedOn w:val="TableNormal"/>
    <w:next w:val="TableGrid5"/>
    <w:uiPriority w:val="99"/>
    <w:semiHidden/>
    <w:unhideWhenUsed/>
    <w:rsid w:val="00E65768"/>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0">
    <w:name w:val="Table Grid 61"/>
    <w:basedOn w:val="TableNormal"/>
    <w:next w:val="TableGrid6"/>
    <w:uiPriority w:val="99"/>
    <w:semiHidden/>
    <w:unhideWhenUsed/>
    <w:rsid w:val="00E65768"/>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0">
    <w:name w:val="Table Grid 71"/>
    <w:basedOn w:val="TableNormal"/>
    <w:next w:val="TableGrid7"/>
    <w:uiPriority w:val="99"/>
    <w:semiHidden/>
    <w:unhideWhenUsed/>
    <w:rsid w:val="00E65768"/>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0">
    <w:name w:val="Table Grid 81"/>
    <w:basedOn w:val="TableNormal"/>
    <w:next w:val="TableGrid8"/>
    <w:uiPriority w:val="99"/>
    <w:semiHidden/>
    <w:unhideWhenUsed/>
    <w:rsid w:val="00E65768"/>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uiPriority w:val="99"/>
    <w:semiHidden/>
    <w:unhideWhenUsed/>
    <w:rsid w:val="00E65768"/>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uiPriority w:val="99"/>
    <w:semiHidden/>
    <w:unhideWhenUsed/>
    <w:rsid w:val="00E65768"/>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uiPriority w:val="99"/>
    <w:semiHidden/>
    <w:unhideWhenUsed/>
    <w:rsid w:val="00E65768"/>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uiPriority w:val="99"/>
    <w:semiHidden/>
    <w:unhideWhenUsed/>
    <w:rsid w:val="00E65768"/>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uiPriority w:val="99"/>
    <w:semiHidden/>
    <w:unhideWhenUsed/>
    <w:rsid w:val="00E65768"/>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uiPriority w:val="99"/>
    <w:semiHidden/>
    <w:unhideWhenUsed/>
    <w:rsid w:val="00E65768"/>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uiPriority w:val="99"/>
    <w:semiHidden/>
    <w:unhideWhenUsed/>
    <w:rsid w:val="00E65768"/>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uiPriority w:val="99"/>
    <w:semiHidden/>
    <w:unhideWhenUsed/>
    <w:rsid w:val="00E65768"/>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uiPriority w:val="99"/>
    <w:semiHidden/>
    <w:unhideWhenUsed/>
    <w:rsid w:val="00E6576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uiPriority w:val="99"/>
    <w:semiHidden/>
    <w:unhideWhenUsed/>
    <w:rsid w:val="00E65768"/>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uiPriority w:val="99"/>
    <w:semiHidden/>
    <w:unhideWhenUsed/>
    <w:rsid w:val="00E65768"/>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uiPriority w:val="99"/>
    <w:semiHidden/>
    <w:unhideWhenUsed/>
    <w:rsid w:val="00E65768"/>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uiPriority w:val="99"/>
    <w:semiHidden/>
    <w:unhideWhenUsed/>
    <w:rsid w:val="00E65768"/>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uiPriority w:val="99"/>
    <w:semiHidden/>
    <w:unhideWhenUsed/>
    <w:rsid w:val="00E65768"/>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uiPriority w:val="99"/>
    <w:semiHidden/>
    <w:unhideWhenUsed/>
    <w:rsid w:val="00E657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
    <w:name w:val="Table Web 11"/>
    <w:basedOn w:val="TableNormal"/>
    <w:next w:val="TableWeb1"/>
    <w:uiPriority w:val="99"/>
    <w:semiHidden/>
    <w:unhideWhenUsed/>
    <w:rsid w:val="00E65768"/>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uiPriority w:val="99"/>
    <w:semiHidden/>
    <w:unhideWhenUsed/>
    <w:rsid w:val="00E65768"/>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uiPriority w:val="99"/>
    <w:semiHidden/>
    <w:unhideWhenUsed/>
    <w:rsid w:val="00E65768"/>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6100">
    <w:name w:val="Table Grid610"/>
    <w:basedOn w:val="TableNormal"/>
    <w:next w:val="TableGrid"/>
    <w:uiPriority w:val="59"/>
    <w:rsid w:val="00E65768"/>
    <w:pPr>
      <w:spacing w:after="0" w:line="240" w:lineRule="auto"/>
    </w:pPr>
    <w:rPr>
      <w:rFonts w:ascii="Tw Cen MT" w:eastAsia="Tw Cen MT" w:hAnsi="Tw Cen MT"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
    <w:basedOn w:val="TableNormal"/>
    <w:next w:val="TableGrid"/>
    <w:uiPriority w:val="59"/>
    <w:rsid w:val="00E65768"/>
    <w:pPr>
      <w:spacing w:after="0" w:line="240" w:lineRule="auto"/>
    </w:pPr>
    <w:rPr>
      <w:rFonts w:ascii="Tw Cen MT" w:eastAsia="Tw Cen MT" w:hAnsi="Tw Cen MT"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
    <w:name w:val="Table Grid2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0">
    <w:name w:val="Table Grid410"/>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0">
    <w:name w:val="Table Grid510"/>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0">
    <w:name w:val="Table Grid710"/>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0">
    <w:name w:val="Table Grid810"/>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0">
    <w:name w:val="Table Grid910"/>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0">
    <w:name w:val="Table Grid1010"/>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
    <w:name w:val="Table Grid1210"/>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
    <w:name w:val="Table Grid1310"/>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0">
    <w:name w:val="Table Grid1410"/>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0">
    <w:name w:val="Table Grid1510"/>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0">
    <w:name w:val="Table Grid1610"/>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0">
    <w:name w:val="Table Grid1710"/>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0">
    <w:name w:val="Table Grid1810"/>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0">
    <w:name w:val="Table Grid1910"/>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
    <w:name w:val="Table Grid20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
    <w:name w:val="Table Grid335"/>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3">
    <w:name w:val="Table Grid47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1">
    <w:name w:val="Table Grid80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1">
    <w:name w:val="Table Grid90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39"/>
    <w:rsid w:val="00E65768"/>
    <w:pPr>
      <w:spacing w:after="0" w:line="240" w:lineRule="auto"/>
    </w:pPr>
    <w:rPr>
      <w:rFonts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
    <w:name w:val="Table Grid93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1">
    <w:name w:val="Table Grid94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1">
    <w:name w:val="Table Grid95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1">
    <w:name w:val="Table Grid96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1">
    <w:name w:val="Table Grid97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1">
    <w:name w:val="Table Grid98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1">
    <w:name w:val="Table Grid99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1">
    <w:name w:val="Table Grid100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1">
    <w:name w:val="Table Grid103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1">
    <w:name w:val="Table Grid104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1">
    <w:name w:val="Table Grid105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61">
    <w:name w:val="Table Grid106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1">
    <w:name w:val="Table Grid107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81">
    <w:name w:val="Table Grid108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91">
    <w:name w:val="Table Grid109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1">
    <w:name w:val="Table Grid120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
    <w:name w:val="Table Grid126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1">
    <w:name w:val="Table Grid127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1">
    <w:name w:val="Table Grid128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1">
    <w:name w:val="Table Grid129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1">
    <w:name w:val="Table Grid130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
    <w:name w:val="Table Grid132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
    <w:name w:val="Table Grid133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
    <w:name w:val="Table Grid134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1">
    <w:name w:val="Table Grid135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1">
    <w:name w:val="Table Grid136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1">
    <w:name w:val="Table Grid138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1">
    <w:name w:val="Table Grid139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1">
    <w:name w:val="Table Grid4711"/>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1">
    <w:name w:val="Table Grid3321"/>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1">
    <w:name w:val="Table Grid140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
    <w:name w:val="Table Grid142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
    <w:name w:val="Table Grid143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1">
    <w:name w:val="Table Grid144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1">
    <w:name w:val="Table Grid145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1">
    <w:name w:val="Table Grid146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1">
    <w:name w:val="Table Grid147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1">
    <w:name w:val="Table Grid148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91">
    <w:name w:val="Table Grid149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
    <w:name w:val="Table Grid162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1">
    <w:name w:val="Table Grid183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41">
    <w:name w:val="Table Grid184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51">
    <w:name w:val="Table Grid185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61">
    <w:name w:val="Table Grid186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71">
    <w:name w:val="Table Grid187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81">
    <w:name w:val="Table Grid188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01">
    <w:name w:val="Table Grid190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
    <w:name w:val="Table Grid19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1">
    <w:name w:val="Table Grid192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31">
    <w:name w:val="Table Grid193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41">
    <w:name w:val="Table Grid194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51">
    <w:name w:val="Table Grid195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61">
    <w:name w:val="Table Grid196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81">
    <w:name w:val="Table Grid198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1">
    <w:name w:val="Table Grid2011"/>
    <w:basedOn w:val="TableNormal"/>
    <w:next w:val="TableGrid"/>
    <w:uiPriority w:val="39"/>
    <w:rsid w:val="00E65768"/>
    <w:pPr>
      <w:spacing w:after="0" w:line="240" w:lineRule="auto"/>
    </w:pPr>
    <w:rPr>
      <w:rFonts w:eastAsia="MS Mincho"/>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01">
    <w:name w:val="Table Grid11001"/>
    <w:basedOn w:val="TableNormal"/>
    <w:next w:val="TableGrid"/>
    <w:uiPriority w:val="39"/>
    <w:rsid w:val="00E65768"/>
    <w:pPr>
      <w:spacing w:after="0" w:line="240" w:lineRule="auto"/>
    </w:pPr>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next w:val="TableGrid"/>
    <w:uiPriority w:val="39"/>
    <w:rsid w:val="00E65768"/>
    <w:pPr>
      <w:spacing w:after="0" w:line="240" w:lineRule="auto"/>
    </w:pPr>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1">
    <w:name w:val="Table Grid3341"/>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
    <w:name w:val="Table Grid2101"/>
    <w:basedOn w:val="TableNormal"/>
    <w:next w:val="TableGrid"/>
    <w:uiPriority w:val="39"/>
    <w:rsid w:val="00E65768"/>
    <w:pPr>
      <w:spacing w:after="0" w:line="240" w:lineRule="auto"/>
    </w:pPr>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4">
    <w:name w:val="Table Grid204"/>
    <w:basedOn w:val="TableNormal"/>
    <w:next w:val="TableGrid"/>
    <w:uiPriority w:val="59"/>
    <w:rsid w:val="00E65768"/>
    <w:pPr>
      <w:spacing w:after="0" w:line="240" w:lineRule="auto"/>
    </w:pPr>
    <w:rPr>
      <w:rFonts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
    <w:name w:val="Table Grid Light12"/>
    <w:basedOn w:val="TableNormal"/>
    <w:uiPriority w:val="40"/>
    <w:rsid w:val="00E65768"/>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olorfulGrid2">
    <w:name w:val="Colorful Grid2"/>
    <w:basedOn w:val="TableNormal"/>
    <w:next w:val="ColorfulGrid"/>
    <w:uiPriority w:val="40"/>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2">
    <w:name w:val="Colorful Grid - Accent 12"/>
    <w:basedOn w:val="TableNormal"/>
    <w:next w:val="ColorfulGrid-Accent1"/>
    <w:uiPriority w:val="41"/>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D9E2F3"/>
    </w:tcPr>
    <w:tblStylePr w:type="firstRow">
      <w:rPr>
        <w:b/>
        <w:bCs/>
      </w:rPr>
      <w:tblPr/>
      <w:tcPr>
        <w:shd w:val="clear" w:color="auto" w:fill="B4C6E7"/>
      </w:tcPr>
    </w:tblStylePr>
    <w:tblStylePr w:type="lastRow">
      <w:rPr>
        <w:b/>
        <w:bCs/>
        <w:color w:val="000000"/>
      </w:rPr>
      <w:tblPr/>
      <w:tcPr>
        <w:shd w:val="clear" w:color="auto" w:fill="B4C6E7"/>
      </w:tcPr>
    </w:tblStylePr>
    <w:tblStylePr w:type="firstCol">
      <w:rPr>
        <w:color w:val="FFFFFF"/>
      </w:rPr>
      <w:tblPr/>
      <w:tcPr>
        <w:shd w:val="clear" w:color="auto" w:fill="2F5496"/>
      </w:tcPr>
    </w:tblStylePr>
    <w:tblStylePr w:type="lastCol">
      <w:rPr>
        <w:color w:val="FFFFFF"/>
      </w:rPr>
      <w:tblPr/>
      <w:tcPr>
        <w:shd w:val="clear" w:color="auto" w:fill="2F5496"/>
      </w:tcPr>
    </w:tblStylePr>
    <w:tblStylePr w:type="band1Vert">
      <w:tblPr/>
      <w:tcPr>
        <w:shd w:val="clear" w:color="auto" w:fill="A1B8E1"/>
      </w:tcPr>
    </w:tblStylePr>
    <w:tblStylePr w:type="band1Horz">
      <w:tblPr/>
      <w:tcPr>
        <w:shd w:val="clear" w:color="auto" w:fill="A1B8E1"/>
      </w:tcPr>
    </w:tblStylePr>
  </w:style>
  <w:style w:type="table" w:customStyle="1" w:styleId="ColorfulGrid-Accent22">
    <w:name w:val="Colorful Grid - Accent 22"/>
    <w:basedOn w:val="TableNormal"/>
    <w:next w:val="ColorfulGrid-Accent2"/>
    <w:uiPriority w:val="42"/>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FBE4D5"/>
    </w:tcPr>
    <w:tblStylePr w:type="firstRow">
      <w:rPr>
        <w:b/>
        <w:bCs/>
      </w:rPr>
      <w:tblPr/>
      <w:tcPr>
        <w:shd w:val="clear" w:color="auto" w:fill="F7CAAC"/>
      </w:tcPr>
    </w:tblStylePr>
    <w:tblStylePr w:type="lastRow">
      <w:rPr>
        <w:b/>
        <w:bCs/>
        <w:color w:val="000000"/>
      </w:rPr>
      <w:tblPr/>
      <w:tcPr>
        <w:shd w:val="clear" w:color="auto" w:fill="F7CAAC"/>
      </w:tcPr>
    </w:tblStylePr>
    <w:tblStylePr w:type="firstCol">
      <w:rPr>
        <w:color w:val="FFFFFF"/>
      </w:rPr>
      <w:tblPr/>
      <w:tcPr>
        <w:shd w:val="clear" w:color="auto" w:fill="C45911"/>
      </w:tcPr>
    </w:tblStylePr>
    <w:tblStylePr w:type="lastCol">
      <w:rPr>
        <w:color w:val="FFFFFF"/>
      </w:rPr>
      <w:tblPr/>
      <w:tcPr>
        <w:shd w:val="clear" w:color="auto" w:fill="C45911"/>
      </w:tcPr>
    </w:tblStylePr>
    <w:tblStylePr w:type="band1Vert">
      <w:tblPr/>
      <w:tcPr>
        <w:shd w:val="clear" w:color="auto" w:fill="F6BE98"/>
      </w:tcPr>
    </w:tblStylePr>
    <w:tblStylePr w:type="band1Horz">
      <w:tblPr/>
      <w:tcPr>
        <w:shd w:val="clear" w:color="auto" w:fill="F6BE98"/>
      </w:tcPr>
    </w:tblStylePr>
  </w:style>
  <w:style w:type="table" w:customStyle="1" w:styleId="ColorfulGrid-Accent32">
    <w:name w:val="Colorful Grid - Accent 32"/>
    <w:basedOn w:val="TableNormal"/>
    <w:next w:val="ColorfulGrid-Accent3"/>
    <w:uiPriority w:val="43"/>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EDEDED"/>
    </w:tcPr>
    <w:tblStylePr w:type="firstRow">
      <w:rPr>
        <w:b/>
        <w:bCs/>
      </w:rPr>
      <w:tblPr/>
      <w:tcPr>
        <w:shd w:val="clear" w:color="auto" w:fill="DBDBDB"/>
      </w:tcPr>
    </w:tblStylePr>
    <w:tblStylePr w:type="lastRow">
      <w:rPr>
        <w:b/>
        <w:bCs/>
        <w:color w:val="000000"/>
      </w:rPr>
      <w:tblPr/>
      <w:tcPr>
        <w:shd w:val="clear" w:color="auto" w:fill="DBDBDB"/>
      </w:tcPr>
    </w:tblStylePr>
    <w:tblStylePr w:type="firstCol">
      <w:rPr>
        <w:color w:val="FFFFFF"/>
      </w:rPr>
      <w:tblPr/>
      <w:tcPr>
        <w:shd w:val="clear" w:color="auto" w:fill="7B7B7B"/>
      </w:tcPr>
    </w:tblStylePr>
    <w:tblStylePr w:type="lastCol">
      <w:rPr>
        <w:color w:val="FFFFFF"/>
      </w:rPr>
      <w:tblPr/>
      <w:tcPr>
        <w:shd w:val="clear" w:color="auto" w:fill="7B7B7B"/>
      </w:tcPr>
    </w:tblStylePr>
    <w:tblStylePr w:type="band1Vert">
      <w:tblPr/>
      <w:tcPr>
        <w:shd w:val="clear" w:color="auto" w:fill="D2D2D2"/>
      </w:tcPr>
    </w:tblStylePr>
    <w:tblStylePr w:type="band1Horz">
      <w:tblPr/>
      <w:tcPr>
        <w:shd w:val="clear" w:color="auto" w:fill="D2D2D2"/>
      </w:tcPr>
    </w:tblStylePr>
  </w:style>
  <w:style w:type="table" w:customStyle="1" w:styleId="ColorfulGrid-Accent42">
    <w:name w:val="Colorful Grid - Accent 42"/>
    <w:basedOn w:val="TableNormal"/>
    <w:next w:val="ColorfulGrid-Accent4"/>
    <w:uiPriority w:val="44"/>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FFF2CC"/>
    </w:tcPr>
    <w:tblStylePr w:type="firstRow">
      <w:rPr>
        <w:b/>
        <w:bCs/>
      </w:rPr>
      <w:tblPr/>
      <w:tcPr>
        <w:shd w:val="clear" w:color="auto" w:fill="FFE599"/>
      </w:tcPr>
    </w:tblStylePr>
    <w:tblStylePr w:type="lastRow">
      <w:rPr>
        <w:b/>
        <w:bCs/>
        <w:color w:val="000000"/>
      </w:rPr>
      <w:tblPr/>
      <w:tcPr>
        <w:shd w:val="clear" w:color="auto" w:fill="FFE599"/>
      </w:tcPr>
    </w:tblStylePr>
    <w:tblStylePr w:type="firstCol">
      <w:rPr>
        <w:color w:val="FFFFFF"/>
      </w:rPr>
      <w:tblPr/>
      <w:tcPr>
        <w:shd w:val="clear" w:color="auto" w:fill="BF8F00"/>
      </w:tcPr>
    </w:tblStylePr>
    <w:tblStylePr w:type="lastCol">
      <w:rPr>
        <w:color w:val="FFFFFF"/>
      </w:rPr>
      <w:tblPr/>
      <w:tcPr>
        <w:shd w:val="clear" w:color="auto" w:fill="BF8F00"/>
      </w:tcPr>
    </w:tblStylePr>
    <w:tblStylePr w:type="band1Vert">
      <w:tblPr/>
      <w:tcPr>
        <w:shd w:val="clear" w:color="auto" w:fill="FFDF80"/>
      </w:tcPr>
    </w:tblStylePr>
    <w:tblStylePr w:type="band1Horz">
      <w:tblPr/>
      <w:tcPr>
        <w:shd w:val="clear" w:color="auto" w:fill="FFDF80"/>
      </w:tcPr>
    </w:tblStylePr>
  </w:style>
  <w:style w:type="table" w:customStyle="1" w:styleId="ColorfulGrid-Accent52">
    <w:name w:val="Colorful Grid - Accent 52"/>
    <w:basedOn w:val="TableNormal"/>
    <w:next w:val="ColorfulGrid-Accent5"/>
    <w:uiPriority w:val="45"/>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ColorfulGrid-Accent62">
    <w:name w:val="Colorful Grid - Accent 62"/>
    <w:basedOn w:val="TableNormal"/>
    <w:next w:val="ColorfulGrid-Accent6"/>
    <w:uiPriority w:val="46"/>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E2EFD9"/>
    </w:tcPr>
    <w:tblStylePr w:type="firstRow">
      <w:rPr>
        <w:b/>
        <w:bCs/>
      </w:rPr>
      <w:tblPr/>
      <w:tcPr>
        <w:shd w:val="clear" w:color="auto" w:fill="C5E0B3"/>
      </w:tcPr>
    </w:tblStylePr>
    <w:tblStylePr w:type="lastRow">
      <w:rPr>
        <w:b/>
        <w:bCs/>
        <w:color w:val="000000"/>
      </w:rPr>
      <w:tblPr/>
      <w:tcPr>
        <w:shd w:val="clear" w:color="auto" w:fill="C5E0B3"/>
      </w:tcPr>
    </w:tblStylePr>
    <w:tblStylePr w:type="firstCol">
      <w:rPr>
        <w:color w:val="FFFFFF"/>
      </w:rPr>
      <w:tblPr/>
      <w:tcPr>
        <w:shd w:val="clear" w:color="auto" w:fill="538135"/>
      </w:tcPr>
    </w:tblStylePr>
    <w:tblStylePr w:type="lastCol">
      <w:rPr>
        <w:color w:val="FFFFFF"/>
      </w:rPr>
      <w:tblPr/>
      <w:tcPr>
        <w:shd w:val="clear" w:color="auto" w:fill="538135"/>
      </w:tcPr>
    </w:tblStylePr>
    <w:tblStylePr w:type="band1Vert">
      <w:tblPr/>
      <w:tcPr>
        <w:shd w:val="clear" w:color="auto" w:fill="B7D8A0"/>
      </w:tcPr>
    </w:tblStylePr>
    <w:tblStylePr w:type="band1Horz">
      <w:tblPr/>
      <w:tcPr>
        <w:shd w:val="clear" w:color="auto" w:fill="B7D8A0"/>
      </w:tcPr>
    </w:tblStylePr>
  </w:style>
  <w:style w:type="table" w:customStyle="1" w:styleId="ColorfulList2">
    <w:name w:val="Colorful List2"/>
    <w:basedOn w:val="TableNormal"/>
    <w:next w:val="ColorfulList"/>
    <w:uiPriority w:val="40"/>
    <w:semiHidden/>
    <w:unhideWhenUsed/>
    <w:rsid w:val="00E65768"/>
    <w:pPr>
      <w:spacing w:after="0" w:line="240" w:lineRule="auto"/>
    </w:pPr>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2">
    <w:name w:val="Colorful List - Accent 12"/>
    <w:basedOn w:val="TableNormal"/>
    <w:next w:val="ColorfulList-Accent1"/>
    <w:uiPriority w:val="41"/>
    <w:semiHidden/>
    <w:unhideWhenUsed/>
    <w:rsid w:val="00E65768"/>
    <w:pPr>
      <w:spacing w:after="0" w:line="240" w:lineRule="auto"/>
    </w:pPr>
    <w:rPr>
      <w:color w:val="000000"/>
    </w:rPr>
    <w:tblPr>
      <w:tblStyleRowBandSize w:val="1"/>
      <w:tblStyleColBandSize w:val="1"/>
    </w:tblPr>
    <w:tcPr>
      <w:shd w:val="clear" w:color="auto" w:fill="ECF1F9"/>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ColorfulList-Accent22">
    <w:name w:val="Colorful List - Accent 22"/>
    <w:basedOn w:val="TableNormal"/>
    <w:next w:val="ColorfulList-Accent2"/>
    <w:uiPriority w:val="42"/>
    <w:semiHidden/>
    <w:unhideWhenUsed/>
    <w:rsid w:val="00E65768"/>
    <w:pPr>
      <w:spacing w:after="0" w:line="240" w:lineRule="auto"/>
    </w:pPr>
    <w:rPr>
      <w:color w:val="000000"/>
    </w:rPr>
    <w:tblPr>
      <w:tblStyleRowBandSize w:val="1"/>
      <w:tblStyleColBandSize w:val="1"/>
    </w:tblPr>
    <w:tcPr>
      <w:shd w:val="clear" w:color="auto" w:fill="FDF2EA"/>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cPr>
    </w:tblStylePr>
    <w:tblStylePr w:type="band1Horz">
      <w:tblPr/>
      <w:tcPr>
        <w:shd w:val="clear" w:color="auto" w:fill="FBE4D5"/>
      </w:tcPr>
    </w:tblStylePr>
  </w:style>
  <w:style w:type="table" w:customStyle="1" w:styleId="ColorfulList-Accent32">
    <w:name w:val="Colorful List - Accent 32"/>
    <w:basedOn w:val="TableNormal"/>
    <w:next w:val="ColorfulList-Accent3"/>
    <w:uiPriority w:val="43"/>
    <w:semiHidden/>
    <w:unhideWhenUsed/>
    <w:rsid w:val="00E65768"/>
    <w:pPr>
      <w:spacing w:after="0" w:line="240" w:lineRule="auto"/>
    </w:pPr>
    <w:rPr>
      <w:color w:val="00000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table" w:customStyle="1" w:styleId="ColorfulList-Accent42">
    <w:name w:val="Colorful List - Accent 42"/>
    <w:basedOn w:val="TableNormal"/>
    <w:next w:val="ColorfulList-Accent4"/>
    <w:uiPriority w:val="44"/>
    <w:semiHidden/>
    <w:unhideWhenUsed/>
    <w:rsid w:val="00E65768"/>
    <w:pPr>
      <w:spacing w:after="0" w:line="240" w:lineRule="auto"/>
    </w:pPr>
    <w:rPr>
      <w:color w:val="000000"/>
    </w:rPr>
    <w:tblPr>
      <w:tblStyleRowBandSize w:val="1"/>
      <w:tblStyleColBandSize w:val="1"/>
    </w:tblPr>
    <w:tcPr>
      <w:shd w:val="clear" w:color="auto" w:fill="FFF8E6"/>
    </w:tcPr>
    <w:tblStylePr w:type="firstRow">
      <w:rPr>
        <w:b/>
        <w:bCs/>
        <w:color w:val="FFFFFF"/>
      </w:rPr>
      <w:tblPr/>
      <w:tcPr>
        <w:tcBorders>
          <w:bottom w:val="single" w:sz="12" w:space="0" w:color="FFFFFF"/>
        </w:tcBorders>
        <w:shd w:val="clear" w:color="auto" w:fill="848484"/>
      </w:tcPr>
    </w:tblStylePr>
    <w:tblStylePr w:type="lastRow">
      <w:rPr>
        <w:b/>
        <w:bCs/>
        <w:color w:val="84848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cPr>
    </w:tblStylePr>
    <w:tblStylePr w:type="band1Horz">
      <w:tblPr/>
      <w:tcPr>
        <w:shd w:val="clear" w:color="auto" w:fill="FFF2CC"/>
      </w:tcPr>
    </w:tblStylePr>
  </w:style>
  <w:style w:type="table" w:customStyle="1" w:styleId="ColorfulList-Accent52">
    <w:name w:val="Colorful List - Accent 52"/>
    <w:basedOn w:val="TableNormal"/>
    <w:next w:val="ColorfulList-Accent5"/>
    <w:uiPriority w:val="45"/>
    <w:semiHidden/>
    <w:unhideWhenUsed/>
    <w:rsid w:val="00E65768"/>
    <w:pPr>
      <w:spacing w:after="0" w:line="240" w:lineRule="auto"/>
    </w:pPr>
    <w:rPr>
      <w:color w:val="000000"/>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ColorfulList-Accent62">
    <w:name w:val="Colorful List - Accent 62"/>
    <w:basedOn w:val="TableNormal"/>
    <w:next w:val="ColorfulList-Accent6"/>
    <w:uiPriority w:val="46"/>
    <w:semiHidden/>
    <w:unhideWhenUsed/>
    <w:rsid w:val="00E65768"/>
    <w:pPr>
      <w:spacing w:after="0" w:line="240" w:lineRule="auto"/>
    </w:pPr>
    <w:rPr>
      <w:color w:val="000000"/>
    </w:rPr>
    <w:tblPr>
      <w:tblStyleRowBandSize w:val="1"/>
      <w:tblStyleColBandSize w:val="1"/>
    </w:tblPr>
    <w:tcPr>
      <w:shd w:val="clear" w:color="auto" w:fill="F0F7EC"/>
    </w:tcPr>
    <w:tblStylePr w:type="firstRow">
      <w:rPr>
        <w:b/>
        <w:bCs/>
        <w:color w:val="FFFFFF"/>
      </w:rPr>
      <w:tblPr/>
      <w:tcPr>
        <w:tcBorders>
          <w:bottom w:val="single" w:sz="12" w:space="0" w:color="FFFFFF"/>
        </w:tcBorders>
        <w:shd w:val="clear" w:color="auto" w:fill="317CC1"/>
      </w:tcPr>
    </w:tblStylePr>
    <w:tblStylePr w:type="lastRow">
      <w:rPr>
        <w:b/>
        <w:bCs/>
        <w:color w:val="317CC1"/>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ColorfulShading2">
    <w:name w:val="Colorful Shading2"/>
    <w:basedOn w:val="TableNormal"/>
    <w:next w:val="ColorfulShading"/>
    <w:uiPriority w:val="40"/>
    <w:semiHidden/>
    <w:unhideWhenUsed/>
    <w:rsid w:val="00E65768"/>
    <w:pPr>
      <w:spacing w:after="0" w:line="240" w:lineRule="auto"/>
    </w:pPr>
    <w:rPr>
      <w:color w:val="000000"/>
    </w:rPr>
    <w:tblPr>
      <w:tblStyleRowBandSize w:val="1"/>
      <w:tblStyleColBandSize w:val="1"/>
      <w:tblBorders>
        <w:top w:val="single" w:sz="24" w:space="0" w:color="ED7D31"/>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2">
    <w:name w:val="Colorful Shading - Accent 12"/>
    <w:basedOn w:val="TableNormal"/>
    <w:next w:val="ColorfulShading-Accent1"/>
    <w:uiPriority w:val="41"/>
    <w:semiHidden/>
    <w:unhideWhenUsed/>
    <w:rsid w:val="00E65768"/>
    <w:pPr>
      <w:spacing w:after="0" w:line="240" w:lineRule="auto"/>
    </w:pPr>
    <w:rPr>
      <w:color w:val="000000"/>
    </w:rPr>
    <w:tblPr>
      <w:tblStyleRowBandSize w:val="1"/>
      <w:tblStyleColBandSize w:val="1"/>
      <w:tblBorders>
        <w:top w:val="single" w:sz="24" w:space="0" w:color="ED7D31"/>
        <w:left w:val="single" w:sz="4" w:space="0" w:color="4472C4"/>
        <w:bottom w:val="single" w:sz="4" w:space="0" w:color="4472C4"/>
        <w:right w:val="single" w:sz="4" w:space="0" w:color="4472C4"/>
        <w:insideH w:val="single" w:sz="4" w:space="0" w:color="FFFFFF"/>
        <w:insideV w:val="single" w:sz="4" w:space="0" w:color="FFFFFF"/>
      </w:tblBorders>
    </w:tblPr>
    <w:tcPr>
      <w:shd w:val="clear" w:color="auto" w:fill="ECF1F9"/>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64378"/>
      </w:tcPr>
    </w:tblStylePr>
    <w:tblStylePr w:type="firstCol">
      <w:rPr>
        <w:color w:val="FFFFFF"/>
      </w:rPr>
      <w:tblPr/>
      <w:tcPr>
        <w:tcBorders>
          <w:top w:val="nil"/>
          <w:left w:val="nil"/>
          <w:bottom w:val="nil"/>
          <w:right w:val="nil"/>
          <w:insideH w:val="single" w:sz="4" w:space="0" w:color="264378"/>
          <w:insideV w:val="nil"/>
        </w:tcBorders>
        <w:shd w:val="clear" w:color="auto" w:fill="264378"/>
      </w:tcPr>
    </w:tblStylePr>
    <w:tblStylePr w:type="lastCol">
      <w:rPr>
        <w:color w:val="FFFFFF"/>
      </w:rPr>
      <w:tblPr/>
      <w:tcPr>
        <w:tcBorders>
          <w:top w:val="nil"/>
          <w:left w:val="nil"/>
          <w:bottom w:val="nil"/>
          <w:right w:val="nil"/>
          <w:insideH w:val="nil"/>
          <w:insideV w:val="nil"/>
        </w:tcBorders>
        <w:shd w:val="clear" w:color="auto" w:fill="264378"/>
      </w:tcPr>
    </w:tblStylePr>
    <w:tblStylePr w:type="band1Vert">
      <w:tblPr/>
      <w:tcPr>
        <w:shd w:val="clear" w:color="auto" w:fill="B4C6E7"/>
      </w:tcPr>
    </w:tblStylePr>
    <w:tblStylePr w:type="band1Horz">
      <w:tblPr/>
      <w:tcPr>
        <w:shd w:val="clear" w:color="auto" w:fill="A1B8E1"/>
      </w:tcPr>
    </w:tblStylePr>
    <w:tblStylePr w:type="neCell">
      <w:rPr>
        <w:color w:val="000000"/>
      </w:rPr>
    </w:tblStylePr>
    <w:tblStylePr w:type="nwCell">
      <w:rPr>
        <w:color w:val="000000"/>
      </w:rPr>
    </w:tblStylePr>
  </w:style>
  <w:style w:type="table" w:customStyle="1" w:styleId="ColorfulShading-Accent22">
    <w:name w:val="Colorful Shading - Accent 22"/>
    <w:basedOn w:val="TableNormal"/>
    <w:next w:val="ColorfulShading-Accent2"/>
    <w:uiPriority w:val="42"/>
    <w:semiHidden/>
    <w:unhideWhenUsed/>
    <w:rsid w:val="00E65768"/>
    <w:pPr>
      <w:spacing w:after="0" w:line="240" w:lineRule="auto"/>
    </w:pPr>
    <w:rPr>
      <w:color w:val="000000"/>
    </w:rPr>
    <w:tblPr>
      <w:tblStyleRowBandSize w:val="1"/>
      <w:tblStyleColBandSize w:val="1"/>
      <w:tblBorders>
        <w:top w:val="single" w:sz="24" w:space="0" w:color="ED7D31"/>
        <w:left w:val="single" w:sz="4" w:space="0" w:color="ED7D31"/>
        <w:bottom w:val="single" w:sz="4" w:space="0" w:color="ED7D31"/>
        <w:right w:val="single" w:sz="4" w:space="0" w:color="ED7D31"/>
        <w:insideH w:val="single" w:sz="4" w:space="0" w:color="FFFFFF"/>
        <w:insideV w:val="single" w:sz="4" w:space="0" w:color="FFFFFF"/>
      </w:tblBorders>
    </w:tblPr>
    <w:tcPr>
      <w:shd w:val="clear" w:color="auto" w:fill="FDF2EA"/>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D470D"/>
      </w:tcPr>
    </w:tblStylePr>
    <w:tblStylePr w:type="firstCol">
      <w:rPr>
        <w:color w:val="FFFFFF"/>
      </w:rPr>
      <w:tblPr/>
      <w:tcPr>
        <w:tcBorders>
          <w:top w:val="nil"/>
          <w:left w:val="nil"/>
          <w:bottom w:val="nil"/>
          <w:right w:val="nil"/>
          <w:insideH w:val="single" w:sz="4" w:space="0" w:color="9D470D"/>
          <w:insideV w:val="nil"/>
        </w:tcBorders>
        <w:shd w:val="clear" w:color="auto" w:fill="9D470D"/>
      </w:tcPr>
    </w:tblStylePr>
    <w:tblStylePr w:type="lastCol">
      <w:rPr>
        <w:color w:val="FFFFFF"/>
      </w:rPr>
      <w:tblPr/>
      <w:tcPr>
        <w:tcBorders>
          <w:top w:val="nil"/>
          <w:left w:val="nil"/>
          <w:bottom w:val="nil"/>
          <w:right w:val="nil"/>
          <w:insideH w:val="nil"/>
          <w:insideV w:val="nil"/>
        </w:tcBorders>
        <w:shd w:val="clear" w:color="auto" w:fill="9D470D"/>
      </w:tcPr>
    </w:tblStylePr>
    <w:tblStylePr w:type="band1Vert">
      <w:tblPr/>
      <w:tcPr>
        <w:shd w:val="clear" w:color="auto" w:fill="F7CAAC"/>
      </w:tcPr>
    </w:tblStylePr>
    <w:tblStylePr w:type="band1Horz">
      <w:tblPr/>
      <w:tcPr>
        <w:shd w:val="clear" w:color="auto" w:fill="F6BE98"/>
      </w:tcPr>
    </w:tblStylePr>
    <w:tblStylePr w:type="neCell">
      <w:rPr>
        <w:color w:val="000000"/>
      </w:rPr>
    </w:tblStylePr>
    <w:tblStylePr w:type="nwCell">
      <w:rPr>
        <w:color w:val="000000"/>
      </w:rPr>
    </w:tblStylePr>
  </w:style>
  <w:style w:type="table" w:customStyle="1" w:styleId="ColorfulShading-Accent32">
    <w:name w:val="Colorful Shading - Accent 32"/>
    <w:basedOn w:val="TableNormal"/>
    <w:next w:val="ColorfulShading-Accent3"/>
    <w:uiPriority w:val="43"/>
    <w:semiHidden/>
    <w:unhideWhenUsed/>
    <w:rsid w:val="00E65768"/>
    <w:pPr>
      <w:spacing w:after="0" w:line="240" w:lineRule="auto"/>
    </w:pPr>
    <w:rPr>
      <w:color w:val="000000"/>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ColorfulShading-Accent42">
    <w:name w:val="Colorful Shading - Accent 42"/>
    <w:basedOn w:val="TableNormal"/>
    <w:next w:val="ColorfulShading-Accent4"/>
    <w:uiPriority w:val="44"/>
    <w:semiHidden/>
    <w:unhideWhenUsed/>
    <w:rsid w:val="00E65768"/>
    <w:pPr>
      <w:spacing w:after="0" w:line="240" w:lineRule="auto"/>
    </w:pPr>
    <w:rPr>
      <w:color w:val="000000"/>
    </w:rPr>
    <w:tblPr>
      <w:tblStyleRowBandSize w:val="1"/>
      <w:tblStyleColBandSize w:val="1"/>
      <w:tblBorders>
        <w:top w:val="single" w:sz="24" w:space="0" w:color="A5A5A5"/>
        <w:left w:val="single" w:sz="4" w:space="0" w:color="FFC000"/>
        <w:bottom w:val="single" w:sz="4" w:space="0" w:color="FFC000"/>
        <w:right w:val="single" w:sz="4" w:space="0" w:color="FFC000"/>
        <w:insideH w:val="single" w:sz="4" w:space="0" w:color="FFFFFF"/>
        <w:insideV w:val="single" w:sz="4" w:space="0" w:color="FFFFFF"/>
      </w:tblBorders>
    </w:tblPr>
    <w:tcPr>
      <w:shd w:val="clear" w:color="auto" w:fill="FFF8E6"/>
    </w:tcPr>
    <w:tblStylePr w:type="firstRow">
      <w:rPr>
        <w:b/>
        <w:bCs/>
      </w:rPr>
      <w:tblPr/>
      <w:tcPr>
        <w:tcBorders>
          <w:top w:val="nil"/>
          <w:left w:val="nil"/>
          <w:bottom w:val="single" w:sz="24" w:space="0" w:color="A5A5A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7300"/>
      </w:tcPr>
    </w:tblStylePr>
    <w:tblStylePr w:type="firstCol">
      <w:rPr>
        <w:color w:val="FFFFFF"/>
      </w:rPr>
      <w:tblPr/>
      <w:tcPr>
        <w:tcBorders>
          <w:top w:val="nil"/>
          <w:left w:val="nil"/>
          <w:bottom w:val="nil"/>
          <w:right w:val="nil"/>
          <w:insideH w:val="single" w:sz="4" w:space="0" w:color="997300"/>
          <w:insideV w:val="nil"/>
        </w:tcBorders>
        <w:shd w:val="clear" w:color="auto" w:fill="997300"/>
      </w:tcPr>
    </w:tblStylePr>
    <w:tblStylePr w:type="lastCol">
      <w:rPr>
        <w:color w:val="FFFFFF"/>
      </w:rPr>
      <w:tblPr/>
      <w:tcPr>
        <w:tcBorders>
          <w:top w:val="nil"/>
          <w:left w:val="nil"/>
          <w:bottom w:val="nil"/>
          <w:right w:val="nil"/>
          <w:insideH w:val="nil"/>
          <w:insideV w:val="nil"/>
        </w:tcBorders>
        <w:shd w:val="clear" w:color="auto" w:fill="997300"/>
      </w:tcPr>
    </w:tblStylePr>
    <w:tblStylePr w:type="band1Vert">
      <w:tblPr/>
      <w:tcPr>
        <w:shd w:val="clear" w:color="auto" w:fill="FFE599"/>
      </w:tcPr>
    </w:tblStylePr>
    <w:tblStylePr w:type="band1Horz">
      <w:tblPr/>
      <w:tcPr>
        <w:shd w:val="clear" w:color="auto" w:fill="FFDF80"/>
      </w:tcPr>
    </w:tblStylePr>
    <w:tblStylePr w:type="neCell">
      <w:rPr>
        <w:color w:val="000000"/>
      </w:rPr>
    </w:tblStylePr>
    <w:tblStylePr w:type="nwCell">
      <w:rPr>
        <w:color w:val="000000"/>
      </w:rPr>
    </w:tblStylePr>
  </w:style>
  <w:style w:type="table" w:customStyle="1" w:styleId="ColorfulShading-Accent52">
    <w:name w:val="Colorful Shading - Accent 52"/>
    <w:basedOn w:val="TableNormal"/>
    <w:next w:val="ColorfulShading-Accent5"/>
    <w:uiPriority w:val="45"/>
    <w:semiHidden/>
    <w:unhideWhenUsed/>
    <w:rsid w:val="00E65768"/>
    <w:pPr>
      <w:spacing w:after="0" w:line="240" w:lineRule="auto"/>
    </w:pPr>
    <w:rPr>
      <w:color w:val="000000"/>
    </w:rPr>
    <w:tblPr>
      <w:tblStyleRowBandSize w:val="1"/>
      <w:tblStyleColBandSize w:val="1"/>
      <w:tblBorders>
        <w:top w:val="single" w:sz="24" w:space="0" w:color="70AD47"/>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ColorfulShading-Accent62">
    <w:name w:val="Colorful Shading - Accent 62"/>
    <w:basedOn w:val="TableNormal"/>
    <w:next w:val="ColorfulShading-Accent6"/>
    <w:uiPriority w:val="46"/>
    <w:semiHidden/>
    <w:unhideWhenUsed/>
    <w:rsid w:val="00E65768"/>
    <w:pPr>
      <w:spacing w:after="0" w:line="240" w:lineRule="auto"/>
    </w:pPr>
    <w:rPr>
      <w:color w:val="000000"/>
    </w:rPr>
    <w:tblPr>
      <w:tblStyleRowBandSize w:val="1"/>
      <w:tblStyleColBandSize w:val="1"/>
      <w:tblBorders>
        <w:top w:val="single" w:sz="24" w:space="0" w:color="5B9BD5"/>
        <w:left w:val="single" w:sz="4" w:space="0" w:color="70AD47"/>
        <w:bottom w:val="single" w:sz="4" w:space="0" w:color="70AD47"/>
        <w:right w:val="single" w:sz="4" w:space="0" w:color="70AD47"/>
        <w:insideH w:val="single" w:sz="4" w:space="0" w:color="FFFFFF"/>
        <w:insideV w:val="single" w:sz="4" w:space="0" w:color="FFFFFF"/>
      </w:tblBorders>
    </w:tblPr>
    <w:tcPr>
      <w:shd w:val="clear" w:color="auto" w:fill="F0F7EC"/>
    </w:tcPr>
    <w:tblStylePr w:type="firstRow">
      <w:rPr>
        <w:b/>
        <w:bCs/>
      </w:rPr>
      <w:tblPr/>
      <w:tcPr>
        <w:tcBorders>
          <w:top w:val="nil"/>
          <w:left w:val="nil"/>
          <w:bottom w:val="single" w:sz="24" w:space="0" w:color="5B9BD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3672A"/>
      </w:tcPr>
    </w:tblStylePr>
    <w:tblStylePr w:type="firstCol">
      <w:rPr>
        <w:color w:val="FFFFFF"/>
      </w:rPr>
      <w:tblPr/>
      <w:tcPr>
        <w:tcBorders>
          <w:top w:val="nil"/>
          <w:left w:val="nil"/>
          <w:bottom w:val="nil"/>
          <w:right w:val="nil"/>
          <w:insideH w:val="single" w:sz="4" w:space="0" w:color="43672A"/>
          <w:insideV w:val="nil"/>
        </w:tcBorders>
        <w:shd w:val="clear" w:color="auto" w:fill="43672A"/>
      </w:tcPr>
    </w:tblStylePr>
    <w:tblStylePr w:type="lastCol">
      <w:rPr>
        <w:color w:val="FFFFFF"/>
      </w:rPr>
      <w:tblPr/>
      <w:tcPr>
        <w:tcBorders>
          <w:top w:val="nil"/>
          <w:left w:val="nil"/>
          <w:bottom w:val="nil"/>
          <w:right w:val="nil"/>
          <w:insideH w:val="nil"/>
          <w:insideV w:val="nil"/>
        </w:tcBorders>
        <w:shd w:val="clear" w:color="auto" w:fill="43672A"/>
      </w:tcPr>
    </w:tblStylePr>
    <w:tblStylePr w:type="band1Vert">
      <w:tblPr/>
      <w:tcPr>
        <w:shd w:val="clear" w:color="auto" w:fill="C5E0B3"/>
      </w:tcPr>
    </w:tblStylePr>
    <w:tblStylePr w:type="band1Horz">
      <w:tblPr/>
      <w:tcPr>
        <w:shd w:val="clear" w:color="auto" w:fill="B7D8A0"/>
      </w:tcPr>
    </w:tblStylePr>
    <w:tblStylePr w:type="neCell">
      <w:rPr>
        <w:color w:val="000000"/>
      </w:rPr>
    </w:tblStylePr>
    <w:tblStylePr w:type="nwCell">
      <w:rPr>
        <w:color w:val="000000"/>
      </w:rPr>
    </w:tblStylePr>
  </w:style>
  <w:style w:type="table" w:customStyle="1" w:styleId="DarkList2">
    <w:name w:val="Dark List2"/>
    <w:basedOn w:val="TableNormal"/>
    <w:next w:val="DarkList"/>
    <w:uiPriority w:val="40"/>
    <w:semiHidden/>
    <w:unhideWhenUsed/>
    <w:rsid w:val="00E65768"/>
    <w:pPr>
      <w:spacing w:after="0" w:line="240" w:lineRule="auto"/>
    </w:pPr>
    <w:rPr>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2">
    <w:name w:val="Dark List - Accent 12"/>
    <w:basedOn w:val="TableNormal"/>
    <w:next w:val="DarkList-Accent1"/>
    <w:uiPriority w:val="41"/>
    <w:semiHidden/>
    <w:unhideWhenUsed/>
    <w:rsid w:val="00E65768"/>
    <w:pPr>
      <w:spacing w:after="0" w:line="240" w:lineRule="auto"/>
    </w:pPr>
    <w:rPr>
      <w:color w:val="FFFFFF"/>
    </w:rPr>
    <w:tblPr>
      <w:tblStyleRowBandSize w:val="1"/>
      <w:tblStyleColBandSize w:val="1"/>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DarkList-Accent22">
    <w:name w:val="Dark List - Accent 22"/>
    <w:basedOn w:val="TableNormal"/>
    <w:next w:val="DarkList-Accent2"/>
    <w:uiPriority w:val="42"/>
    <w:semiHidden/>
    <w:unhideWhenUsed/>
    <w:rsid w:val="00E65768"/>
    <w:pPr>
      <w:spacing w:after="0" w:line="240" w:lineRule="auto"/>
    </w:pPr>
    <w:rPr>
      <w:color w:val="FFFFFF"/>
    </w:rPr>
    <w:tblPr>
      <w:tblStyleRowBandSize w:val="1"/>
      <w:tblStyleColBandSize w:val="1"/>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DarkList-Accent32">
    <w:name w:val="Dark List - Accent 32"/>
    <w:basedOn w:val="TableNormal"/>
    <w:next w:val="DarkList-Accent3"/>
    <w:uiPriority w:val="43"/>
    <w:semiHidden/>
    <w:unhideWhenUsed/>
    <w:rsid w:val="00E65768"/>
    <w:pPr>
      <w:spacing w:after="0" w:line="240" w:lineRule="auto"/>
    </w:pPr>
    <w:rPr>
      <w:color w:val="FFFFFF"/>
    </w:rPr>
    <w:tblPr>
      <w:tblStyleRowBandSize w:val="1"/>
      <w:tblStyleColBandSize w:val="1"/>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DarkList-Accent42">
    <w:name w:val="Dark List - Accent 42"/>
    <w:basedOn w:val="TableNormal"/>
    <w:next w:val="DarkList-Accent4"/>
    <w:uiPriority w:val="44"/>
    <w:semiHidden/>
    <w:unhideWhenUsed/>
    <w:rsid w:val="00E65768"/>
    <w:pPr>
      <w:spacing w:after="0" w:line="240" w:lineRule="auto"/>
    </w:pPr>
    <w:rPr>
      <w:color w:val="FFFFFF"/>
    </w:rPr>
    <w:tblPr>
      <w:tblStyleRowBandSize w:val="1"/>
      <w:tblStyleColBandSize w:val="1"/>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DarkList-Accent52">
    <w:name w:val="Dark List - Accent 52"/>
    <w:basedOn w:val="TableNormal"/>
    <w:next w:val="DarkList-Accent5"/>
    <w:uiPriority w:val="45"/>
    <w:semiHidden/>
    <w:unhideWhenUsed/>
    <w:rsid w:val="00E65768"/>
    <w:pPr>
      <w:spacing w:after="0" w:line="240" w:lineRule="auto"/>
    </w:pPr>
    <w:rPr>
      <w:color w:val="FFFFFF"/>
    </w:rPr>
    <w:tblPr>
      <w:tblStyleRowBandSize w:val="1"/>
      <w:tblStyleColBandSize w:val="1"/>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DarkList-Accent62">
    <w:name w:val="Dark List - Accent 62"/>
    <w:basedOn w:val="TableNormal"/>
    <w:next w:val="DarkList-Accent6"/>
    <w:uiPriority w:val="46"/>
    <w:semiHidden/>
    <w:unhideWhenUsed/>
    <w:rsid w:val="00E65768"/>
    <w:pPr>
      <w:spacing w:after="0" w:line="240" w:lineRule="auto"/>
    </w:pPr>
    <w:rPr>
      <w:color w:val="FFFFFF"/>
    </w:rPr>
    <w:tblPr>
      <w:tblStyleRowBandSize w:val="1"/>
      <w:tblStyleColBandSize w:val="1"/>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GridTable1Light12">
    <w:name w:val="Grid Table 1 Light12"/>
    <w:basedOn w:val="TableNormal"/>
    <w:uiPriority w:val="46"/>
    <w:rsid w:val="00E65768"/>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Accent112">
    <w:name w:val="Grid Table 1 Light - Accent 112"/>
    <w:basedOn w:val="TableNormal"/>
    <w:uiPriority w:val="46"/>
    <w:rsid w:val="00E65768"/>
    <w:pPr>
      <w:spacing w:after="0" w:line="240" w:lineRule="auto"/>
    </w:p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212">
    <w:name w:val="Grid Table 1 Light - Accent 212"/>
    <w:basedOn w:val="TableNormal"/>
    <w:uiPriority w:val="46"/>
    <w:rsid w:val="00E65768"/>
    <w:pPr>
      <w:spacing w:after="0" w:line="240" w:lineRule="auto"/>
    </w:p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312">
    <w:name w:val="Grid Table 1 Light - Accent 312"/>
    <w:basedOn w:val="TableNormal"/>
    <w:uiPriority w:val="46"/>
    <w:rsid w:val="00E65768"/>
    <w:pPr>
      <w:spacing w:after="0" w:line="240" w:lineRule="auto"/>
    </w:p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GridTable1Light-Accent412">
    <w:name w:val="Grid Table 1 Light - Accent 412"/>
    <w:basedOn w:val="TableNormal"/>
    <w:uiPriority w:val="46"/>
    <w:rsid w:val="00E65768"/>
    <w:pPr>
      <w:spacing w:after="0" w:line="240" w:lineRule="auto"/>
    </w:pPr>
    <w:tblPr>
      <w:tblStyleRowBandSize w:val="1"/>
      <w:tblStyleColBandSize w:val="1"/>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GridTable1Light-Accent512">
    <w:name w:val="Grid Table 1 Light - Accent 512"/>
    <w:basedOn w:val="TableNormal"/>
    <w:uiPriority w:val="46"/>
    <w:rsid w:val="00E65768"/>
    <w:pPr>
      <w:spacing w:after="0" w:line="240" w:lineRule="auto"/>
    </w:p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612">
    <w:name w:val="Grid Table 1 Light - Accent 612"/>
    <w:basedOn w:val="TableNormal"/>
    <w:uiPriority w:val="46"/>
    <w:rsid w:val="00E65768"/>
    <w:pPr>
      <w:spacing w:after="0" w:line="240" w:lineRule="auto"/>
    </w:p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212">
    <w:name w:val="Grid Table 212"/>
    <w:basedOn w:val="TableNormal"/>
    <w:uiPriority w:val="47"/>
    <w:rsid w:val="00E65768"/>
    <w:pPr>
      <w:spacing w:after="0" w:line="240" w:lineRule="auto"/>
    </w:p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2-Accent112">
    <w:name w:val="Grid Table 2 - Accent 112"/>
    <w:basedOn w:val="TableNormal"/>
    <w:uiPriority w:val="47"/>
    <w:rsid w:val="00E65768"/>
    <w:pPr>
      <w:spacing w:after="0" w:line="240" w:lineRule="auto"/>
    </w:p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2-Accent212">
    <w:name w:val="Grid Table 2 - Accent 212"/>
    <w:basedOn w:val="TableNormal"/>
    <w:uiPriority w:val="47"/>
    <w:rsid w:val="00E65768"/>
    <w:pPr>
      <w:spacing w:after="0" w:line="240" w:lineRule="auto"/>
    </w:pPr>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2-Accent312">
    <w:name w:val="Grid Table 2 - Accent 312"/>
    <w:basedOn w:val="TableNormal"/>
    <w:uiPriority w:val="47"/>
    <w:rsid w:val="00E65768"/>
    <w:pPr>
      <w:spacing w:after="0" w:line="240" w:lineRule="auto"/>
    </w:p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2-Accent412">
    <w:name w:val="Grid Table 2 - Accent 412"/>
    <w:basedOn w:val="TableNormal"/>
    <w:uiPriority w:val="47"/>
    <w:rsid w:val="00E65768"/>
    <w:pPr>
      <w:spacing w:after="0" w:line="240" w:lineRule="auto"/>
    </w:pPr>
    <w:tblPr>
      <w:tblStyleRowBandSize w:val="1"/>
      <w:tblStyleColBandSize w:val="1"/>
      <w:tblBorders>
        <w:top w:val="single" w:sz="2" w:space="0" w:color="FFD966"/>
        <w:bottom w:val="single" w:sz="2" w:space="0" w:color="FFD966"/>
        <w:insideH w:val="single" w:sz="2" w:space="0" w:color="FFD966"/>
        <w:insideV w:val="single" w:sz="2" w:space="0" w:color="FFD966"/>
      </w:tblBorders>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2-Accent512">
    <w:name w:val="Grid Table 2 - Accent 512"/>
    <w:basedOn w:val="TableNormal"/>
    <w:uiPriority w:val="47"/>
    <w:rsid w:val="00E65768"/>
    <w:pPr>
      <w:spacing w:after="0" w:line="240" w:lineRule="auto"/>
    </w:p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2-Accent612">
    <w:name w:val="Grid Table 2 - Accent 612"/>
    <w:basedOn w:val="TableNormal"/>
    <w:uiPriority w:val="47"/>
    <w:rsid w:val="00E65768"/>
    <w:pPr>
      <w:spacing w:after="0" w:line="240" w:lineRule="auto"/>
    </w:p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312">
    <w:name w:val="Grid Table 312"/>
    <w:basedOn w:val="TableNormal"/>
    <w:uiPriority w:val="48"/>
    <w:rsid w:val="00E65768"/>
    <w:pPr>
      <w:spacing w:after="0"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3-Accent112">
    <w:name w:val="Grid Table 3 - Accent 112"/>
    <w:basedOn w:val="TableNormal"/>
    <w:uiPriority w:val="48"/>
    <w:rsid w:val="00E65768"/>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GridTable3-Accent212">
    <w:name w:val="Grid Table 3 - Accent 212"/>
    <w:basedOn w:val="TableNormal"/>
    <w:uiPriority w:val="48"/>
    <w:rsid w:val="00E65768"/>
    <w:pPr>
      <w:spacing w:after="0" w:line="240" w:lineRule="auto"/>
    </w:p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bottom w:val="single" w:sz="4" w:space="0" w:color="F4B083"/>
        </w:tcBorders>
      </w:tcPr>
    </w:tblStylePr>
    <w:tblStylePr w:type="nwCell">
      <w:tblPr/>
      <w:tcPr>
        <w:tcBorders>
          <w:bottom w:val="single" w:sz="4" w:space="0" w:color="F4B083"/>
        </w:tcBorders>
      </w:tcPr>
    </w:tblStylePr>
    <w:tblStylePr w:type="seCell">
      <w:tblPr/>
      <w:tcPr>
        <w:tcBorders>
          <w:top w:val="single" w:sz="4" w:space="0" w:color="F4B083"/>
        </w:tcBorders>
      </w:tcPr>
    </w:tblStylePr>
    <w:tblStylePr w:type="swCell">
      <w:tblPr/>
      <w:tcPr>
        <w:tcBorders>
          <w:top w:val="single" w:sz="4" w:space="0" w:color="F4B083"/>
        </w:tcBorders>
      </w:tcPr>
    </w:tblStylePr>
  </w:style>
  <w:style w:type="table" w:customStyle="1" w:styleId="GridTable3-Accent312">
    <w:name w:val="Grid Table 3 - Accent 312"/>
    <w:basedOn w:val="TableNormal"/>
    <w:uiPriority w:val="48"/>
    <w:rsid w:val="00E65768"/>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bottom w:val="single" w:sz="4" w:space="0" w:color="C9C9C9"/>
        </w:tcBorders>
      </w:tcPr>
    </w:tblStylePr>
    <w:tblStylePr w:type="nwCell">
      <w:tblPr/>
      <w:tcPr>
        <w:tcBorders>
          <w:bottom w:val="single" w:sz="4" w:space="0" w:color="C9C9C9"/>
        </w:tcBorders>
      </w:tcPr>
    </w:tblStylePr>
    <w:tblStylePr w:type="seCell">
      <w:tblPr/>
      <w:tcPr>
        <w:tcBorders>
          <w:top w:val="single" w:sz="4" w:space="0" w:color="C9C9C9"/>
        </w:tcBorders>
      </w:tcPr>
    </w:tblStylePr>
    <w:tblStylePr w:type="swCell">
      <w:tblPr/>
      <w:tcPr>
        <w:tcBorders>
          <w:top w:val="single" w:sz="4" w:space="0" w:color="C9C9C9"/>
        </w:tcBorders>
      </w:tcPr>
    </w:tblStylePr>
  </w:style>
  <w:style w:type="table" w:customStyle="1" w:styleId="GridTable3-Accent412">
    <w:name w:val="Grid Table 3 - Accent 412"/>
    <w:basedOn w:val="TableNormal"/>
    <w:uiPriority w:val="48"/>
    <w:rsid w:val="00E65768"/>
    <w:pPr>
      <w:spacing w:after="0" w:line="240" w:lineRule="auto"/>
    </w:p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GridTable3-Accent512">
    <w:name w:val="Grid Table 3 - Accent 512"/>
    <w:basedOn w:val="TableNormal"/>
    <w:uiPriority w:val="48"/>
    <w:rsid w:val="00E65768"/>
    <w:pPr>
      <w:spacing w:after="0" w:line="240" w:lineRule="auto"/>
    </w:p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GridTable3-Accent612">
    <w:name w:val="Grid Table 3 - Accent 612"/>
    <w:basedOn w:val="TableNormal"/>
    <w:uiPriority w:val="48"/>
    <w:rsid w:val="00E6576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412">
    <w:name w:val="Grid Table 412"/>
    <w:basedOn w:val="TableNormal"/>
    <w:uiPriority w:val="49"/>
    <w:rsid w:val="00E65768"/>
    <w:pPr>
      <w:spacing w:after="0"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112">
    <w:name w:val="Grid Table 4 - Accent 112"/>
    <w:basedOn w:val="TableNormal"/>
    <w:uiPriority w:val="49"/>
    <w:rsid w:val="00E65768"/>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212">
    <w:name w:val="Grid Table 4 - Accent 212"/>
    <w:basedOn w:val="TableNormal"/>
    <w:uiPriority w:val="49"/>
    <w:rsid w:val="00E65768"/>
    <w:pPr>
      <w:spacing w:after="0" w:line="240" w:lineRule="auto"/>
    </w:p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4-Accent312">
    <w:name w:val="Grid Table 4 - Accent 312"/>
    <w:basedOn w:val="TableNormal"/>
    <w:uiPriority w:val="49"/>
    <w:rsid w:val="00E65768"/>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4-Accent412">
    <w:name w:val="Grid Table 4 - Accent 412"/>
    <w:basedOn w:val="TableNormal"/>
    <w:uiPriority w:val="49"/>
    <w:rsid w:val="00E65768"/>
    <w:pPr>
      <w:spacing w:after="0" w:line="240" w:lineRule="auto"/>
    </w:p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4-Accent512">
    <w:name w:val="Grid Table 4 - Accent 512"/>
    <w:basedOn w:val="TableNormal"/>
    <w:uiPriority w:val="49"/>
    <w:rsid w:val="00E65768"/>
    <w:pPr>
      <w:spacing w:after="0" w:line="240" w:lineRule="auto"/>
    </w:p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2">
    <w:name w:val="Grid Table 4 - Accent 612"/>
    <w:basedOn w:val="TableNormal"/>
    <w:uiPriority w:val="49"/>
    <w:rsid w:val="00E6576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5Dark12">
    <w:name w:val="Grid Table 5 Dark12"/>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GridTable5Dark-Accent112">
    <w:name w:val="Grid Table 5 Dark - Accent 112"/>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212">
    <w:name w:val="Grid Table 5 Dark - Accent 212"/>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5Dark-Accent312">
    <w:name w:val="Grid Table 5 Dark - Accent 312"/>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GridTable5Dark-Accent412">
    <w:name w:val="Grid Table 5 Dark - Accent 412"/>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customStyle="1" w:styleId="GridTable5Dark-Accent512">
    <w:name w:val="Grid Table 5 Dark - Accent 512"/>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5Dark-Accent612">
    <w:name w:val="Grid Table 5 Dark - Accent 612"/>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6Colorful12">
    <w:name w:val="Grid Table 6 Colorful12"/>
    <w:basedOn w:val="TableNormal"/>
    <w:uiPriority w:val="51"/>
    <w:rsid w:val="00E65768"/>
    <w:pPr>
      <w:spacing w:after="0"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6Colorful-Accent112">
    <w:name w:val="Grid Table 6 Colorful - Accent 112"/>
    <w:basedOn w:val="TableNormal"/>
    <w:uiPriority w:val="51"/>
    <w:rsid w:val="00E65768"/>
    <w:pPr>
      <w:spacing w:after="0" w:line="240" w:lineRule="auto"/>
    </w:pPr>
    <w:rPr>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6Colorful-Accent212">
    <w:name w:val="Grid Table 6 Colorful - Accent 212"/>
    <w:basedOn w:val="TableNormal"/>
    <w:uiPriority w:val="51"/>
    <w:rsid w:val="00E65768"/>
    <w:pPr>
      <w:spacing w:after="0" w:line="240" w:lineRule="auto"/>
    </w:pPr>
    <w:rPr>
      <w:color w:val="C45911"/>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6Colorful-Accent312">
    <w:name w:val="Grid Table 6 Colorful - Accent 312"/>
    <w:basedOn w:val="TableNormal"/>
    <w:uiPriority w:val="51"/>
    <w:rsid w:val="00E65768"/>
    <w:pPr>
      <w:spacing w:after="0" w:line="240" w:lineRule="auto"/>
    </w:pPr>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6Colorful-Accent412">
    <w:name w:val="Grid Table 6 Colorful - Accent 412"/>
    <w:basedOn w:val="TableNormal"/>
    <w:uiPriority w:val="51"/>
    <w:rsid w:val="00E65768"/>
    <w:pPr>
      <w:spacing w:after="0" w:line="240" w:lineRule="auto"/>
    </w:pPr>
    <w:rPr>
      <w:color w:val="BF8F0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bottom w:val="single" w:sz="12" w:space="0" w:color="FFD966"/>
        </w:tcBorders>
      </w:tcPr>
    </w:tblStylePr>
    <w:tblStylePr w:type="lastRow">
      <w:rPr>
        <w:b/>
        <w:bCs/>
      </w:rPr>
      <w:tblPr/>
      <w:tcPr>
        <w:tcBorders>
          <w:top w:val="double" w:sz="4" w:space="0" w:color="FFD966"/>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6Colorful-Accent512">
    <w:name w:val="Grid Table 6 Colorful - Accent 512"/>
    <w:basedOn w:val="TableNormal"/>
    <w:uiPriority w:val="51"/>
    <w:rsid w:val="00E65768"/>
    <w:pPr>
      <w:spacing w:after="0" w:line="240" w:lineRule="auto"/>
    </w:pPr>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Accent612">
    <w:name w:val="Grid Table 6 Colorful - Accent 612"/>
    <w:basedOn w:val="TableNormal"/>
    <w:uiPriority w:val="51"/>
    <w:rsid w:val="00E65768"/>
    <w:pPr>
      <w:spacing w:after="0" w:line="240" w:lineRule="auto"/>
    </w:pPr>
    <w:rPr>
      <w:color w:val="538135"/>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bottom w:val="single" w:sz="12" w:space="0" w:color="A8D08D"/>
        </w:tcBorders>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7Colorful12">
    <w:name w:val="Grid Table 7 Colorful12"/>
    <w:basedOn w:val="TableNormal"/>
    <w:uiPriority w:val="52"/>
    <w:rsid w:val="00E65768"/>
    <w:pPr>
      <w:spacing w:after="0"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7Colorful-Accent112">
    <w:name w:val="Grid Table 7 Colorful - Accent 112"/>
    <w:basedOn w:val="TableNormal"/>
    <w:uiPriority w:val="52"/>
    <w:rsid w:val="00E65768"/>
    <w:pPr>
      <w:spacing w:after="0" w:line="240" w:lineRule="auto"/>
    </w:pPr>
    <w:rPr>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GridTable7Colorful-Accent212">
    <w:name w:val="Grid Table 7 Colorful - Accent 212"/>
    <w:basedOn w:val="TableNormal"/>
    <w:uiPriority w:val="52"/>
    <w:rsid w:val="00E65768"/>
    <w:pPr>
      <w:spacing w:after="0" w:line="240" w:lineRule="auto"/>
    </w:pPr>
    <w:rPr>
      <w:color w:val="C45911"/>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bottom w:val="single" w:sz="4" w:space="0" w:color="F4B083"/>
        </w:tcBorders>
      </w:tcPr>
    </w:tblStylePr>
    <w:tblStylePr w:type="nwCell">
      <w:tblPr/>
      <w:tcPr>
        <w:tcBorders>
          <w:bottom w:val="single" w:sz="4" w:space="0" w:color="F4B083"/>
        </w:tcBorders>
      </w:tcPr>
    </w:tblStylePr>
    <w:tblStylePr w:type="seCell">
      <w:tblPr/>
      <w:tcPr>
        <w:tcBorders>
          <w:top w:val="single" w:sz="4" w:space="0" w:color="F4B083"/>
        </w:tcBorders>
      </w:tcPr>
    </w:tblStylePr>
    <w:tblStylePr w:type="swCell">
      <w:tblPr/>
      <w:tcPr>
        <w:tcBorders>
          <w:top w:val="single" w:sz="4" w:space="0" w:color="F4B083"/>
        </w:tcBorders>
      </w:tcPr>
    </w:tblStylePr>
  </w:style>
  <w:style w:type="table" w:customStyle="1" w:styleId="GridTable7Colorful-Accent312">
    <w:name w:val="Grid Table 7 Colorful - Accent 312"/>
    <w:basedOn w:val="TableNormal"/>
    <w:uiPriority w:val="52"/>
    <w:rsid w:val="00E65768"/>
    <w:pPr>
      <w:spacing w:after="0" w:line="240" w:lineRule="auto"/>
    </w:pPr>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bottom w:val="single" w:sz="4" w:space="0" w:color="C9C9C9"/>
        </w:tcBorders>
      </w:tcPr>
    </w:tblStylePr>
    <w:tblStylePr w:type="nwCell">
      <w:tblPr/>
      <w:tcPr>
        <w:tcBorders>
          <w:bottom w:val="single" w:sz="4" w:space="0" w:color="C9C9C9"/>
        </w:tcBorders>
      </w:tcPr>
    </w:tblStylePr>
    <w:tblStylePr w:type="seCell">
      <w:tblPr/>
      <w:tcPr>
        <w:tcBorders>
          <w:top w:val="single" w:sz="4" w:space="0" w:color="C9C9C9"/>
        </w:tcBorders>
      </w:tcPr>
    </w:tblStylePr>
    <w:tblStylePr w:type="swCell">
      <w:tblPr/>
      <w:tcPr>
        <w:tcBorders>
          <w:top w:val="single" w:sz="4" w:space="0" w:color="C9C9C9"/>
        </w:tcBorders>
      </w:tcPr>
    </w:tblStylePr>
  </w:style>
  <w:style w:type="table" w:customStyle="1" w:styleId="GridTable7Colorful-Accent412">
    <w:name w:val="Grid Table 7 Colorful - Accent 412"/>
    <w:basedOn w:val="TableNormal"/>
    <w:uiPriority w:val="52"/>
    <w:rsid w:val="00E65768"/>
    <w:pPr>
      <w:spacing w:after="0" w:line="240" w:lineRule="auto"/>
    </w:pPr>
    <w:rPr>
      <w:color w:val="BF8F0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GridTable7Colorful-Accent512">
    <w:name w:val="Grid Table 7 Colorful - Accent 512"/>
    <w:basedOn w:val="TableNormal"/>
    <w:uiPriority w:val="52"/>
    <w:rsid w:val="00E65768"/>
    <w:pPr>
      <w:spacing w:after="0" w:line="240" w:lineRule="auto"/>
    </w:pPr>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GridTable7Colorful-Accent612">
    <w:name w:val="Grid Table 7 Colorful - Accent 612"/>
    <w:basedOn w:val="TableNormal"/>
    <w:uiPriority w:val="52"/>
    <w:rsid w:val="00E65768"/>
    <w:pPr>
      <w:spacing w:after="0" w:line="240" w:lineRule="auto"/>
    </w:pPr>
    <w:rPr>
      <w:color w:val="538135"/>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LightGrid2">
    <w:name w:val="Light Grid2"/>
    <w:basedOn w:val="TableNormal"/>
    <w:next w:val="LightGrid"/>
    <w:uiPriority w:val="40"/>
    <w:semiHidden/>
    <w:unhideWhenUsed/>
    <w:rsid w:val="00E65768"/>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Tw Cen MT" w:eastAsia="Times New Roman" w:hAnsi="Tw Cen M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Tw Cen MT" w:eastAsia="Times New Roman" w:hAnsi="Tw Cen M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w Cen MT" w:eastAsia="Times New Roman" w:hAnsi="Tw Cen MT" w:cs="Times New Roman"/>
        <w:b/>
        <w:bCs/>
      </w:rPr>
    </w:tblStylePr>
    <w:tblStylePr w:type="lastCol">
      <w:rPr>
        <w:rFonts w:ascii="Tw Cen MT" w:eastAsia="Times New Roman" w:hAnsi="Tw Cen M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2">
    <w:name w:val="Light Grid - Accent 12"/>
    <w:basedOn w:val="TableNormal"/>
    <w:next w:val="LightGrid-Accent1"/>
    <w:uiPriority w:val="41"/>
    <w:semiHidden/>
    <w:unhideWhenUsed/>
    <w:rsid w:val="00E65768"/>
    <w:pPr>
      <w:spacing w:after="0" w:line="240" w:lineRule="auto"/>
    </w:p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Tw Cen MT" w:eastAsia="Times New Roman" w:hAnsi="Tw Cen M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Tw Cen MT" w:eastAsia="Times New Roman" w:hAnsi="Tw Cen M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Tw Cen MT" w:eastAsia="Times New Roman" w:hAnsi="Tw Cen MT" w:cs="Times New Roman"/>
        <w:b/>
        <w:bCs/>
      </w:rPr>
    </w:tblStylePr>
    <w:tblStylePr w:type="lastCol">
      <w:rPr>
        <w:rFonts w:ascii="Tw Cen MT" w:eastAsia="Times New Roman" w:hAnsi="Tw Cen M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LightGrid-Accent22">
    <w:name w:val="Light Grid - Accent 22"/>
    <w:basedOn w:val="TableNormal"/>
    <w:next w:val="LightGrid-Accent2"/>
    <w:uiPriority w:val="42"/>
    <w:semiHidden/>
    <w:unhideWhenUsed/>
    <w:rsid w:val="00E65768"/>
    <w:pPr>
      <w:spacing w:after="0" w:line="240" w:lineRule="auto"/>
    </w:p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Tw Cen MT" w:eastAsia="Times New Roman" w:hAnsi="Tw Cen MT"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Tw Cen MT" w:eastAsia="Times New Roman" w:hAnsi="Tw Cen MT"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Tw Cen MT" w:eastAsia="Times New Roman" w:hAnsi="Tw Cen MT" w:cs="Times New Roman"/>
        <w:b/>
        <w:bCs/>
      </w:rPr>
    </w:tblStylePr>
    <w:tblStylePr w:type="lastCol">
      <w:rPr>
        <w:rFonts w:ascii="Tw Cen MT" w:eastAsia="Times New Roman" w:hAnsi="Tw Cen MT"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customStyle="1" w:styleId="LightGrid-Accent32">
    <w:name w:val="Light Grid - Accent 32"/>
    <w:basedOn w:val="TableNormal"/>
    <w:next w:val="LightGrid-Accent3"/>
    <w:uiPriority w:val="43"/>
    <w:semiHidden/>
    <w:unhideWhenUsed/>
    <w:rsid w:val="00E65768"/>
    <w:pPr>
      <w:spacing w:after="0" w:line="240" w:lineRule="auto"/>
    </w:p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Tw Cen MT" w:eastAsia="Times New Roman" w:hAnsi="Tw Cen M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Tw Cen MT" w:eastAsia="Times New Roman" w:hAnsi="Tw Cen M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Tw Cen MT" w:eastAsia="Times New Roman" w:hAnsi="Tw Cen MT" w:cs="Times New Roman"/>
        <w:b/>
        <w:bCs/>
      </w:rPr>
    </w:tblStylePr>
    <w:tblStylePr w:type="lastCol">
      <w:rPr>
        <w:rFonts w:ascii="Tw Cen MT" w:eastAsia="Times New Roman" w:hAnsi="Tw Cen M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LightGrid-Accent42">
    <w:name w:val="Light Grid - Accent 42"/>
    <w:basedOn w:val="TableNormal"/>
    <w:next w:val="LightGrid-Accent4"/>
    <w:uiPriority w:val="44"/>
    <w:semiHidden/>
    <w:unhideWhenUsed/>
    <w:rsid w:val="00E65768"/>
    <w:pPr>
      <w:spacing w:after="0" w:line="240" w:lineRule="auto"/>
    </w:p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Tw Cen MT" w:eastAsia="Times New Roman" w:hAnsi="Tw Cen M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Tw Cen MT" w:eastAsia="Times New Roman" w:hAnsi="Tw Cen M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Tw Cen MT" w:eastAsia="Times New Roman" w:hAnsi="Tw Cen MT" w:cs="Times New Roman"/>
        <w:b/>
        <w:bCs/>
      </w:rPr>
    </w:tblStylePr>
    <w:tblStylePr w:type="lastCol">
      <w:rPr>
        <w:rFonts w:ascii="Tw Cen MT" w:eastAsia="Times New Roman" w:hAnsi="Tw Cen M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LightGrid-Accent52">
    <w:name w:val="Light Grid - Accent 52"/>
    <w:basedOn w:val="TableNormal"/>
    <w:next w:val="LightGrid-Accent5"/>
    <w:uiPriority w:val="45"/>
    <w:semiHidden/>
    <w:unhideWhenUsed/>
    <w:rsid w:val="00E65768"/>
    <w:pPr>
      <w:spacing w:after="0" w:line="240" w:lineRule="auto"/>
    </w:p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Tw Cen MT" w:eastAsia="Times New Roman" w:hAnsi="Tw Cen M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Tw Cen MT" w:eastAsia="Times New Roman" w:hAnsi="Tw Cen M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Tw Cen MT" w:eastAsia="Times New Roman" w:hAnsi="Tw Cen MT" w:cs="Times New Roman"/>
        <w:b/>
        <w:bCs/>
      </w:rPr>
    </w:tblStylePr>
    <w:tblStylePr w:type="lastCol">
      <w:rPr>
        <w:rFonts w:ascii="Tw Cen MT" w:eastAsia="Times New Roman" w:hAnsi="Tw Cen M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62">
    <w:name w:val="Light Grid - Accent 62"/>
    <w:basedOn w:val="TableNormal"/>
    <w:next w:val="LightGrid-Accent6"/>
    <w:uiPriority w:val="46"/>
    <w:semiHidden/>
    <w:unhideWhenUsed/>
    <w:rsid w:val="00E65768"/>
    <w:pPr>
      <w:spacing w:after="0" w:line="240" w:lineRule="auto"/>
    </w:p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Tw Cen MT" w:eastAsia="Times New Roman" w:hAnsi="Tw Cen M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Tw Cen MT" w:eastAsia="Times New Roman" w:hAnsi="Tw Cen M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Tw Cen MT" w:eastAsia="Times New Roman" w:hAnsi="Tw Cen MT" w:cs="Times New Roman"/>
        <w:b/>
        <w:bCs/>
      </w:rPr>
    </w:tblStylePr>
    <w:tblStylePr w:type="lastCol">
      <w:rPr>
        <w:rFonts w:ascii="Tw Cen MT" w:eastAsia="Times New Roman" w:hAnsi="Tw Cen M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table" w:customStyle="1" w:styleId="LightList2">
    <w:name w:val="Light List2"/>
    <w:basedOn w:val="TableNormal"/>
    <w:next w:val="LightList"/>
    <w:uiPriority w:val="40"/>
    <w:semiHidden/>
    <w:unhideWhenUsed/>
    <w:rsid w:val="00E65768"/>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2">
    <w:name w:val="Light List - Accent 12"/>
    <w:basedOn w:val="TableNormal"/>
    <w:next w:val="LightList-Accent1"/>
    <w:uiPriority w:val="41"/>
    <w:semiHidden/>
    <w:unhideWhenUsed/>
    <w:rsid w:val="00E65768"/>
    <w:pPr>
      <w:spacing w:after="0" w:line="240" w:lineRule="auto"/>
    </w:p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List-Accent22">
    <w:name w:val="Light List - Accent 22"/>
    <w:basedOn w:val="TableNormal"/>
    <w:next w:val="LightList-Accent2"/>
    <w:uiPriority w:val="42"/>
    <w:semiHidden/>
    <w:unhideWhenUsed/>
    <w:rsid w:val="00E65768"/>
    <w:pPr>
      <w:spacing w:after="0" w:line="240" w:lineRule="auto"/>
    </w:p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LightList-Accent32">
    <w:name w:val="Light List - Accent 32"/>
    <w:basedOn w:val="TableNormal"/>
    <w:next w:val="LightList-Accent3"/>
    <w:uiPriority w:val="43"/>
    <w:semiHidden/>
    <w:unhideWhenUsed/>
    <w:rsid w:val="00E65768"/>
    <w:pPr>
      <w:spacing w:after="0" w:line="240" w:lineRule="auto"/>
    </w:p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42">
    <w:name w:val="Light List - Accent 42"/>
    <w:basedOn w:val="TableNormal"/>
    <w:next w:val="LightList-Accent4"/>
    <w:uiPriority w:val="44"/>
    <w:semiHidden/>
    <w:unhideWhenUsed/>
    <w:rsid w:val="00E65768"/>
    <w:pPr>
      <w:spacing w:after="0" w:line="240" w:lineRule="auto"/>
    </w:p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LightList-Accent52">
    <w:name w:val="Light List - Accent 52"/>
    <w:basedOn w:val="TableNormal"/>
    <w:next w:val="LightList-Accent5"/>
    <w:uiPriority w:val="45"/>
    <w:semiHidden/>
    <w:unhideWhenUsed/>
    <w:rsid w:val="00E65768"/>
    <w:pPr>
      <w:spacing w:after="0" w:line="240" w:lineRule="auto"/>
    </w:p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62">
    <w:name w:val="Light List - Accent 62"/>
    <w:basedOn w:val="TableNormal"/>
    <w:next w:val="LightList-Accent6"/>
    <w:uiPriority w:val="46"/>
    <w:semiHidden/>
    <w:unhideWhenUsed/>
    <w:rsid w:val="00E65768"/>
    <w:pPr>
      <w:spacing w:after="0" w:line="240" w:lineRule="auto"/>
    </w:p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customStyle="1" w:styleId="LightShading2">
    <w:name w:val="Light Shading2"/>
    <w:basedOn w:val="TableNormal"/>
    <w:next w:val="LightShading"/>
    <w:uiPriority w:val="40"/>
    <w:semiHidden/>
    <w:unhideWhenUsed/>
    <w:rsid w:val="00E65768"/>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2">
    <w:name w:val="Light Shading - Accent 12"/>
    <w:basedOn w:val="TableNormal"/>
    <w:next w:val="LightShading-Accent1"/>
    <w:uiPriority w:val="41"/>
    <w:semiHidden/>
    <w:unhideWhenUsed/>
    <w:rsid w:val="00E65768"/>
    <w:pPr>
      <w:spacing w:after="0" w:line="240" w:lineRule="auto"/>
    </w:pPr>
    <w:rPr>
      <w:color w:val="2F5496"/>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LightShading-Accent22">
    <w:name w:val="Light Shading - Accent 22"/>
    <w:basedOn w:val="TableNormal"/>
    <w:next w:val="LightShading-Accent2"/>
    <w:uiPriority w:val="42"/>
    <w:semiHidden/>
    <w:unhideWhenUsed/>
    <w:rsid w:val="00E65768"/>
    <w:pPr>
      <w:spacing w:after="0" w:line="240" w:lineRule="auto"/>
    </w:pPr>
    <w:rPr>
      <w:color w:val="C45911"/>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LightShading-Accent32">
    <w:name w:val="Light Shading - Accent 32"/>
    <w:basedOn w:val="TableNormal"/>
    <w:next w:val="LightShading-Accent3"/>
    <w:uiPriority w:val="43"/>
    <w:semiHidden/>
    <w:unhideWhenUsed/>
    <w:rsid w:val="00E65768"/>
    <w:pPr>
      <w:spacing w:after="0" w:line="240" w:lineRule="auto"/>
    </w:pPr>
    <w:rPr>
      <w:color w:val="7B7B7B"/>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LightShading-Accent42">
    <w:name w:val="Light Shading - Accent 42"/>
    <w:basedOn w:val="TableNormal"/>
    <w:next w:val="LightShading-Accent4"/>
    <w:uiPriority w:val="44"/>
    <w:semiHidden/>
    <w:unhideWhenUsed/>
    <w:rsid w:val="00E65768"/>
    <w:pPr>
      <w:spacing w:after="0" w:line="240" w:lineRule="auto"/>
    </w:pPr>
    <w:rPr>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LightShading-Accent52">
    <w:name w:val="Light Shading - Accent 52"/>
    <w:basedOn w:val="TableNormal"/>
    <w:next w:val="LightShading-Accent5"/>
    <w:uiPriority w:val="45"/>
    <w:semiHidden/>
    <w:unhideWhenUsed/>
    <w:rsid w:val="00E65768"/>
    <w:pPr>
      <w:spacing w:after="0" w:line="240" w:lineRule="auto"/>
    </w:pPr>
    <w:rPr>
      <w:color w:val="2E74B5"/>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Shading-Accent62">
    <w:name w:val="Light Shading - Accent 62"/>
    <w:basedOn w:val="TableNormal"/>
    <w:next w:val="LightShading-Accent6"/>
    <w:uiPriority w:val="46"/>
    <w:semiHidden/>
    <w:unhideWhenUsed/>
    <w:rsid w:val="00E65768"/>
    <w:pPr>
      <w:spacing w:after="0" w:line="240" w:lineRule="auto"/>
    </w:pPr>
    <w:rPr>
      <w:color w:val="538135"/>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table" w:customStyle="1" w:styleId="ListTable1Light12">
    <w:name w:val="List Table 1 Light12"/>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1Light-Accent112">
    <w:name w:val="List Table 1 Light - Accent 112"/>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8EAADB"/>
        </w:tcBorders>
      </w:tcPr>
    </w:tblStylePr>
    <w:tblStylePr w:type="lastRow">
      <w:rPr>
        <w:b/>
        <w:bCs/>
      </w:rPr>
      <w:tblPr/>
      <w:tcPr>
        <w:tcBorders>
          <w:top w:val="sing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1Light-Accent212">
    <w:name w:val="List Table 1 Light - Accent 212"/>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F4B083"/>
        </w:tcBorders>
      </w:tcPr>
    </w:tblStylePr>
    <w:tblStylePr w:type="lastRow">
      <w:rPr>
        <w:b/>
        <w:bCs/>
      </w:rPr>
      <w:tblPr/>
      <w:tcPr>
        <w:tcBorders>
          <w:top w:val="sing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ListTable1Light-Accent312">
    <w:name w:val="List Table 1 Light - Accent 312"/>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C9C9C9"/>
        </w:tcBorders>
      </w:tcPr>
    </w:tblStylePr>
    <w:tblStylePr w:type="lastRow">
      <w:rPr>
        <w:b/>
        <w:bCs/>
      </w:rPr>
      <w:tblPr/>
      <w:tcPr>
        <w:tcBorders>
          <w:top w:val="sing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1Light-Accent412">
    <w:name w:val="List Table 1 Light - Accent 412"/>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FFD966"/>
        </w:tcBorders>
      </w:tcPr>
    </w:tblStylePr>
    <w:tblStylePr w:type="lastRow">
      <w:rPr>
        <w:b/>
        <w:bCs/>
      </w:rPr>
      <w:tblPr/>
      <w:tcPr>
        <w:tcBorders>
          <w:top w:val="single" w:sz="4" w:space="0" w:color="FFD966"/>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ListTable1Light-Accent512">
    <w:name w:val="List Table 1 Light - Accent 512"/>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9CC2E5"/>
        </w:tcBorders>
      </w:tcPr>
    </w:tblStylePr>
    <w:tblStylePr w:type="lastRow">
      <w:rPr>
        <w:b/>
        <w:bCs/>
      </w:rPr>
      <w:tblPr/>
      <w:tcPr>
        <w:tcBorders>
          <w:top w:val="sing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1Light-Accent612">
    <w:name w:val="List Table 1 Light - Accent 612"/>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A8D08D"/>
        </w:tcBorders>
      </w:tcPr>
    </w:tblStylePr>
    <w:tblStylePr w:type="lastRow">
      <w:rPr>
        <w:b/>
        <w:bCs/>
      </w:rPr>
      <w:tblPr/>
      <w:tcPr>
        <w:tcBorders>
          <w:top w:val="sing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212">
    <w:name w:val="List Table 212"/>
    <w:basedOn w:val="TableNormal"/>
    <w:uiPriority w:val="47"/>
    <w:rsid w:val="00E65768"/>
    <w:pPr>
      <w:spacing w:after="0" w:line="240" w:lineRule="auto"/>
    </w:p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2-Accent112">
    <w:name w:val="List Table 2 - Accent 112"/>
    <w:basedOn w:val="TableNormal"/>
    <w:uiPriority w:val="47"/>
    <w:rsid w:val="00E65768"/>
    <w:pPr>
      <w:spacing w:after="0" w:line="240" w:lineRule="auto"/>
    </w:pPr>
    <w:tblPr>
      <w:tblStyleRowBandSize w:val="1"/>
      <w:tblStyleColBandSize w:val="1"/>
      <w:tblBorders>
        <w:top w:val="single" w:sz="4" w:space="0" w:color="8EAADB"/>
        <w:bottom w:val="single" w:sz="4" w:space="0" w:color="8EAADB"/>
        <w:insideH w:val="single" w:sz="4" w:space="0" w:color="8EAA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2-Accent212">
    <w:name w:val="List Table 2 - Accent 212"/>
    <w:basedOn w:val="TableNormal"/>
    <w:uiPriority w:val="47"/>
    <w:rsid w:val="00E65768"/>
    <w:pPr>
      <w:spacing w:after="0" w:line="240" w:lineRule="auto"/>
    </w:pPr>
    <w:tblPr>
      <w:tblStyleRowBandSize w:val="1"/>
      <w:tblStyleColBandSize w:val="1"/>
      <w:tblBorders>
        <w:top w:val="single" w:sz="4" w:space="0" w:color="F4B083"/>
        <w:bottom w:val="single" w:sz="4" w:space="0" w:color="F4B083"/>
        <w:insideH w:val="single" w:sz="4" w:space="0" w:color="F4B08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ListTable2-Accent312">
    <w:name w:val="List Table 2 - Accent 312"/>
    <w:basedOn w:val="TableNormal"/>
    <w:uiPriority w:val="47"/>
    <w:rsid w:val="00E65768"/>
    <w:pPr>
      <w:spacing w:after="0" w:line="240" w:lineRule="auto"/>
    </w:p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2-Accent412">
    <w:name w:val="List Table 2 - Accent 412"/>
    <w:basedOn w:val="TableNormal"/>
    <w:uiPriority w:val="47"/>
    <w:rsid w:val="00E65768"/>
    <w:pPr>
      <w:spacing w:after="0" w:line="240" w:lineRule="auto"/>
    </w:pPr>
    <w:tblPr>
      <w:tblStyleRowBandSize w:val="1"/>
      <w:tblStyleColBandSize w:val="1"/>
      <w:tblBorders>
        <w:top w:val="single" w:sz="4" w:space="0" w:color="FFD966"/>
        <w:bottom w:val="single" w:sz="4" w:space="0" w:color="FFD966"/>
        <w:insideH w:val="single" w:sz="4" w:space="0" w:color="FFD9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ListTable2-Accent512">
    <w:name w:val="List Table 2 - Accent 512"/>
    <w:basedOn w:val="TableNormal"/>
    <w:uiPriority w:val="47"/>
    <w:rsid w:val="00E65768"/>
    <w:pPr>
      <w:spacing w:after="0" w:line="240" w:lineRule="auto"/>
    </w:pPr>
    <w:tblPr>
      <w:tblStyleRowBandSize w:val="1"/>
      <w:tblStyleColBandSize w:val="1"/>
      <w:tblBorders>
        <w:top w:val="single" w:sz="4" w:space="0" w:color="9CC2E5"/>
        <w:bottom w:val="single" w:sz="4" w:space="0" w:color="9CC2E5"/>
        <w:insideH w:val="single" w:sz="4" w:space="0" w:color="9CC2E5"/>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2-Accent612">
    <w:name w:val="List Table 2 - Accent 612"/>
    <w:basedOn w:val="TableNormal"/>
    <w:uiPriority w:val="47"/>
    <w:rsid w:val="00E65768"/>
    <w:pPr>
      <w:spacing w:after="0" w:line="240" w:lineRule="auto"/>
    </w:pPr>
    <w:tblPr>
      <w:tblStyleRowBandSize w:val="1"/>
      <w:tblStyleColBandSize w:val="1"/>
      <w:tblBorders>
        <w:top w:val="single" w:sz="4" w:space="0" w:color="A8D08D"/>
        <w:bottom w:val="single" w:sz="4" w:space="0" w:color="A8D08D"/>
        <w:insideH w:val="single" w:sz="4" w:space="0" w:color="A8D08D"/>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312">
    <w:name w:val="List Table 312"/>
    <w:basedOn w:val="TableNormal"/>
    <w:uiPriority w:val="48"/>
    <w:rsid w:val="00E65768"/>
    <w:pPr>
      <w:spacing w:after="0" w:line="240" w:lineRule="auto"/>
    </w:p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ListTable3-Accent112">
    <w:name w:val="List Table 3 - Accent 112"/>
    <w:basedOn w:val="TableNormal"/>
    <w:uiPriority w:val="48"/>
    <w:rsid w:val="00E65768"/>
    <w:pPr>
      <w:spacing w:after="0" w:line="240" w:lineRule="auto"/>
    </w:p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stTable3-Accent212">
    <w:name w:val="List Table 3 - Accent 212"/>
    <w:basedOn w:val="TableNormal"/>
    <w:uiPriority w:val="48"/>
    <w:rsid w:val="00E65768"/>
    <w:pPr>
      <w:spacing w:after="0" w:line="240" w:lineRule="auto"/>
    </w:pPr>
    <w:tblPr>
      <w:tblStyleRowBandSize w:val="1"/>
      <w:tblStyleColBandSize w:val="1"/>
      <w:tblBorders>
        <w:top w:val="single" w:sz="4" w:space="0" w:color="ED7D31"/>
        <w:left w:val="single" w:sz="4" w:space="0" w:color="ED7D31"/>
        <w:bottom w:val="single" w:sz="4" w:space="0" w:color="ED7D31"/>
        <w:right w:val="single" w:sz="4" w:space="0" w:color="ED7D31"/>
      </w:tblBorders>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 w:type="table" w:customStyle="1" w:styleId="ListTable3-Accent312">
    <w:name w:val="List Table 3 - Accent 312"/>
    <w:basedOn w:val="TableNormal"/>
    <w:uiPriority w:val="48"/>
    <w:rsid w:val="00E65768"/>
    <w:pPr>
      <w:spacing w:after="0" w:line="240" w:lineRule="auto"/>
    </w:p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ListTable3-Accent412">
    <w:name w:val="List Table 3 - Accent 412"/>
    <w:basedOn w:val="TableNormal"/>
    <w:uiPriority w:val="48"/>
    <w:rsid w:val="00E65768"/>
    <w:pPr>
      <w:spacing w:after="0" w:line="240" w:lineRule="auto"/>
    </w:p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ListTable3-Accent512">
    <w:name w:val="List Table 3 - Accent 512"/>
    <w:basedOn w:val="TableNormal"/>
    <w:uiPriority w:val="48"/>
    <w:rsid w:val="00E65768"/>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612">
    <w:name w:val="List Table 3 - Accent 612"/>
    <w:basedOn w:val="TableNormal"/>
    <w:uiPriority w:val="48"/>
    <w:rsid w:val="00E65768"/>
    <w:pPr>
      <w:spacing w:after="0" w:line="240" w:lineRule="auto"/>
    </w:p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stTable412">
    <w:name w:val="List Table 412"/>
    <w:basedOn w:val="TableNormal"/>
    <w:uiPriority w:val="49"/>
    <w:rsid w:val="00E65768"/>
    <w:pPr>
      <w:spacing w:after="0"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4-Accent112">
    <w:name w:val="List Table 4 - Accent 112"/>
    <w:basedOn w:val="TableNormal"/>
    <w:uiPriority w:val="49"/>
    <w:rsid w:val="00E65768"/>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4-Accent212">
    <w:name w:val="List Table 4 - Accent 212"/>
    <w:basedOn w:val="TableNormal"/>
    <w:uiPriority w:val="49"/>
    <w:rsid w:val="00E65768"/>
    <w:pPr>
      <w:spacing w:after="0" w:line="240" w:lineRule="auto"/>
    </w:p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ListTable4-Accent312">
    <w:name w:val="List Table 4 - Accent 312"/>
    <w:basedOn w:val="TableNormal"/>
    <w:uiPriority w:val="49"/>
    <w:rsid w:val="00E65768"/>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4-Accent412">
    <w:name w:val="List Table 4 - Accent 412"/>
    <w:basedOn w:val="TableNormal"/>
    <w:uiPriority w:val="49"/>
    <w:rsid w:val="00E65768"/>
    <w:pPr>
      <w:spacing w:after="0" w:line="240" w:lineRule="auto"/>
    </w:p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tcBorders>
        <w:shd w:val="clear" w:color="auto" w:fill="FFC000"/>
      </w:tcPr>
    </w:tblStylePr>
    <w:tblStylePr w:type="lastRow">
      <w:rPr>
        <w:b/>
        <w:bCs/>
      </w:rPr>
      <w:tblPr/>
      <w:tcPr>
        <w:tcBorders>
          <w:top w:val="double" w:sz="4" w:space="0" w:color="FFD966"/>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ListTable4-Accent512">
    <w:name w:val="List Table 4 - Accent 512"/>
    <w:basedOn w:val="TableNormal"/>
    <w:uiPriority w:val="49"/>
    <w:rsid w:val="00E65768"/>
    <w:pPr>
      <w:spacing w:after="0" w:line="240" w:lineRule="auto"/>
    </w:p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612">
    <w:name w:val="List Table 4 - Accent 612"/>
    <w:basedOn w:val="TableNormal"/>
    <w:uiPriority w:val="49"/>
    <w:rsid w:val="00E6576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5Dark12">
    <w:name w:val="List Table 5 Dark12"/>
    <w:basedOn w:val="TableNormal"/>
    <w:uiPriority w:val="50"/>
    <w:rsid w:val="00E65768"/>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12">
    <w:name w:val="List Table 5 Dark - Accent 112"/>
    <w:basedOn w:val="TableNormal"/>
    <w:uiPriority w:val="50"/>
    <w:rsid w:val="00E65768"/>
    <w:pPr>
      <w:spacing w:after="0" w:line="240" w:lineRule="auto"/>
    </w:pPr>
    <w:rPr>
      <w:color w:val="FFFFFF"/>
    </w:rPr>
    <w:tblPr>
      <w:tblStyleRowBandSize w:val="1"/>
      <w:tblStyleColBandSize w:val="1"/>
      <w:tblBorders>
        <w:top w:val="single" w:sz="24" w:space="0" w:color="4472C4"/>
        <w:left w:val="single" w:sz="24" w:space="0" w:color="4472C4"/>
        <w:bottom w:val="single" w:sz="24" w:space="0" w:color="4472C4"/>
        <w:right w:val="single" w:sz="24" w:space="0" w:color="4472C4"/>
      </w:tblBorders>
    </w:tblPr>
    <w:tcPr>
      <w:shd w:val="clear" w:color="auto" w:fill="4472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2">
    <w:name w:val="List Table 5 Dark - Accent 212"/>
    <w:basedOn w:val="TableNormal"/>
    <w:uiPriority w:val="50"/>
    <w:rsid w:val="00E65768"/>
    <w:pPr>
      <w:spacing w:after="0" w:line="240" w:lineRule="auto"/>
    </w:pPr>
    <w:rPr>
      <w:color w:val="FFFFFF"/>
    </w:rPr>
    <w:tblPr>
      <w:tblStyleRowBandSize w:val="1"/>
      <w:tblStyleColBandSize w:val="1"/>
      <w:tblBorders>
        <w:top w:val="single" w:sz="24" w:space="0" w:color="ED7D31"/>
        <w:left w:val="single" w:sz="24" w:space="0" w:color="ED7D31"/>
        <w:bottom w:val="single" w:sz="24" w:space="0" w:color="ED7D31"/>
        <w:right w:val="single" w:sz="24" w:space="0" w:color="ED7D31"/>
      </w:tblBorders>
    </w:tblPr>
    <w:tcPr>
      <w:shd w:val="clear" w:color="auto" w:fill="ED7D3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12">
    <w:name w:val="List Table 5 Dark - Accent 312"/>
    <w:basedOn w:val="TableNormal"/>
    <w:uiPriority w:val="50"/>
    <w:rsid w:val="00E65768"/>
    <w:pPr>
      <w:spacing w:after="0" w:line="240" w:lineRule="auto"/>
    </w:pPr>
    <w:rPr>
      <w:color w:val="FFFFFF"/>
    </w:rPr>
    <w:tblPr>
      <w:tblStyleRowBandSize w:val="1"/>
      <w:tblStyleColBandSize w:val="1"/>
      <w:tblBorders>
        <w:top w:val="single" w:sz="24" w:space="0" w:color="A5A5A5"/>
        <w:left w:val="single" w:sz="24" w:space="0" w:color="A5A5A5"/>
        <w:bottom w:val="single" w:sz="24" w:space="0" w:color="A5A5A5"/>
        <w:right w:val="single" w:sz="24" w:space="0" w:color="A5A5A5"/>
      </w:tblBorders>
    </w:tblPr>
    <w:tcPr>
      <w:shd w:val="clear" w:color="auto" w:fill="A5A5A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12">
    <w:name w:val="List Table 5 Dark - Accent 412"/>
    <w:basedOn w:val="TableNormal"/>
    <w:uiPriority w:val="50"/>
    <w:rsid w:val="00E65768"/>
    <w:pPr>
      <w:spacing w:after="0" w:line="240" w:lineRule="auto"/>
    </w:pPr>
    <w:rPr>
      <w:color w:val="FFFFFF"/>
    </w:rPr>
    <w:tblPr>
      <w:tblStyleRowBandSize w:val="1"/>
      <w:tblStyleColBandSize w:val="1"/>
      <w:tblBorders>
        <w:top w:val="single" w:sz="24" w:space="0" w:color="FFC000"/>
        <w:left w:val="single" w:sz="24" w:space="0" w:color="FFC000"/>
        <w:bottom w:val="single" w:sz="24" w:space="0" w:color="FFC000"/>
        <w:right w:val="single" w:sz="24" w:space="0" w:color="FFC000"/>
      </w:tblBorders>
    </w:tblPr>
    <w:tcPr>
      <w:shd w:val="clear" w:color="auto" w:fill="FFC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12">
    <w:name w:val="List Table 5 Dark - Accent 512"/>
    <w:basedOn w:val="TableNormal"/>
    <w:uiPriority w:val="50"/>
    <w:rsid w:val="00E65768"/>
    <w:pPr>
      <w:spacing w:after="0" w:line="240" w:lineRule="auto"/>
    </w:pPr>
    <w:rPr>
      <w:color w:val="FFFFFF"/>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12">
    <w:name w:val="List Table 5 Dark - Accent 612"/>
    <w:basedOn w:val="TableNormal"/>
    <w:uiPriority w:val="50"/>
    <w:rsid w:val="00E65768"/>
    <w:pPr>
      <w:spacing w:after="0" w:line="240" w:lineRule="auto"/>
    </w:pPr>
    <w:rPr>
      <w:color w:val="FFFFFF"/>
    </w:rPr>
    <w:tblPr>
      <w:tblStyleRowBandSize w:val="1"/>
      <w:tblStyleColBandSize w:val="1"/>
      <w:tblBorders>
        <w:top w:val="single" w:sz="24" w:space="0" w:color="70AD47"/>
        <w:left w:val="single" w:sz="24" w:space="0" w:color="70AD47"/>
        <w:bottom w:val="single" w:sz="24" w:space="0" w:color="70AD47"/>
        <w:right w:val="single" w:sz="24" w:space="0" w:color="70AD47"/>
      </w:tblBorders>
    </w:tblPr>
    <w:tcPr>
      <w:shd w:val="clear" w:color="auto" w:fill="70AD47"/>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12">
    <w:name w:val="List Table 6 Colorful12"/>
    <w:basedOn w:val="TableNormal"/>
    <w:uiPriority w:val="51"/>
    <w:rsid w:val="00E65768"/>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6Colorful-Accent112">
    <w:name w:val="List Table 6 Colorful - Accent 112"/>
    <w:basedOn w:val="TableNormal"/>
    <w:uiPriority w:val="51"/>
    <w:rsid w:val="00E65768"/>
    <w:pPr>
      <w:spacing w:after="0" w:line="240" w:lineRule="auto"/>
    </w:pPr>
    <w:rPr>
      <w:color w:val="2F5496"/>
    </w:rPr>
    <w:tblPr>
      <w:tblStyleRowBandSize w:val="1"/>
      <w:tblStyleColBandSize w:val="1"/>
      <w:tblBorders>
        <w:top w:val="single" w:sz="4" w:space="0" w:color="4472C4"/>
        <w:bottom w:val="single" w:sz="4" w:space="0" w:color="4472C4"/>
      </w:tblBorders>
    </w:tblPr>
    <w:tblStylePr w:type="firstRow">
      <w:rPr>
        <w:b/>
        <w:bCs/>
      </w:rPr>
      <w:tblPr/>
      <w:tcPr>
        <w:tcBorders>
          <w:bottom w:val="single" w:sz="4" w:space="0" w:color="4472C4"/>
        </w:tcBorders>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6Colorful-Accent212">
    <w:name w:val="List Table 6 Colorful - Accent 212"/>
    <w:basedOn w:val="TableNormal"/>
    <w:uiPriority w:val="51"/>
    <w:rsid w:val="00E65768"/>
    <w:pPr>
      <w:spacing w:after="0" w:line="240" w:lineRule="auto"/>
    </w:pPr>
    <w:rPr>
      <w:color w:val="C45911"/>
    </w:rPr>
    <w:tblPr>
      <w:tblStyleRowBandSize w:val="1"/>
      <w:tblStyleColBandSize w:val="1"/>
      <w:tblBorders>
        <w:top w:val="single" w:sz="4" w:space="0" w:color="ED7D31"/>
        <w:bottom w:val="single" w:sz="4" w:space="0" w:color="ED7D31"/>
      </w:tblBorders>
    </w:tblPr>
    <w:tblStylePr w:type="firstRow">
      <w:rPr>
        <w:b/>
        <w:bCs/>
      </w:rPr>
      <w:tblPr/>
      <w:tcPr>
        <w:tcBorders>
          <w:bottom w:val="single" w:sz="4" w:space="0" w:color="ED7D31"/>
        </w:tcBorders>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ListTable6Colorful-Accent312">
    <w:name w:val="List Table 6 Colorful - Accent 312"/>
    <w:basedOn w:val="TableNormal"/>
    <w:uiPriority w:val="51"/>
    <w:rsid w:val="00E65768"/>
    <w:pPr>
      <w:spacing w:after="0" w:line="240" w:lineRule="auto"/>
    </w:pPr>
    <w:rPr>
      <w:color w:val="7B7B7B"/>
    </w:rPr>
    <w:tblPr>
      <w:tblStyleRowBandSize w:val="1"/>
      <w:tblStyleColBandSize w:val="1"/>
      <w:tblBorders>
        <w:top w:val="single" w:sz="4" w:space="0" w:color="A5A5A5"/>
        <w:bottom w:val="single" w:sz="4" w:space="0" w:color="A5A5A5"/>
      </w:tblBorders>
    </w:tblPr>
    <w:tblStylePr w:type="firstRow">
      <w:rPr>
        <w:b/>
        <w:bCs/>
      </w:rPr>
      <w:tblPr/>
      <w:tcPr>
        <w:tcBorders>
          <w:bottom w:val="single" w:sz="4" w:space="0" w:color="A5A5A5"/>
        </w:tcBorders>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6Colorful-Accent412">
    <w:name w:val="List Table 6 Colorful - Accent 412"/>
    <w:basedOn w:val="TableNormal"/>
    <w:uiPriority w:val="51"/>
    <w:rsid w:val="00E65768"/>
    <w:pPr>
      <w:spacing w:after="0" w:line="240" w:lineRule="auto"/>
    </w:pPr>
    <w:rPr>
      <w:color w:val="BF8F00"/>
    </w:rPr>
    <w:tblPr>
      <w:tblStyleRowBandSize w:val="1"/>
      <w:tblStyleColBandSize w:val="1"/>
      <w:tblBorders>
        <w:top w:val="single" w:sz="4" w:space="0" w:color="FFC000"/>
        <w:bottom w:val="single" w:sz="4" w:space="0" w:color="FFC000"/>
      </w:tblBorders>
    </w:tblPr>
    <w:tblStylePr w:type="firstRow">
      <w:rPr>
        <w:b/>
        <w:bCs/>
      </w:rPr>
      <w:tblPr/>
      <w:tcPr>
        <w:tcBorders>
          <w:bottom w:val="single" w:sz="4" w:space="0" w:color="FFC000"/>
        </w:tcBorders>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ListTable6Colorful-Accent512">
    <w:name w:val="List Table 6 Colorful - Accent 512"/>
    <w:basedOn w:val="TableNormal"/>
    <w:uiPriority w:val="51"/>
    <w:rsid w:val="00E65768"/>
    <w:pPr>
      <w:spacing w:after="0" w:line="240" w:lineRule="auto"/>
    </w:pPr>
    <w:rPr>
      <w:color w:val="2E74B5"/>
    </w:rPr>
    <w:tblPr>
      <w:tblStyleRowBandSize w:val="1"/>
      <w:tblStyleColBandSize w:val="1"/>
      <w:tblBorders>
        <w:top w:val="single" w:sz="4" w:space="0" w:color="5B9BD5"/>
        <w:bottom w:val="single" w:sz="4" w:space="0" w:color="5B9BD5"/>
      </w:tblBorders>
    </w:tblPr>
    <w:tblStylePr w:type="firstRow">
      <w:rPr>
        <w:b/>
        <w:bCs/>
      </w:rPr>
      <w:tblPr/>
      <w:tcPr>
        <w:tcBorders>
          <w:bottom w:val="single" w:sz="4" w:space="0" w:color="5B9BD5"/>
        </w:tcBorders>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6Colorful-Accent612">
    <w:name w:val="List Table 6 Colorful - Accent 612"/>
    <w:basedOn w:val="TableNormal"/>
    <w:uiPriority w:val="51"/>
    <w:rsid w:val="00E65768"/>
    <w:pPr>
      <w:spacing w:after="0" w:line="240" w:lineRule="auto"/>
    </w:pPr>
    <w:rPr>
      <w:color w:val="538135"/>
    </w:rPr>
    <w:tblPr>
      <w:tblStyleRowBandSize w:val="1"/>
      <w:tblStyleColBandSize w:val="1"/>
      <w:tblBorders>
        <w:top w:val="single" w:sz="4" w:space="0" w:color="70AD47"/>
        <w:bottom w:val="single" w:sz="4" w:space="0" w:color="70AD47"/>
      </w:tblBorders>
    </w:tblPr>
    <w:tblStylePr w:type="firstRow">
      <w:rPr>
        <w:b/>
        <w:bCs/>
      </w:rPr>
      <w:tblPr/>
      <w:tcPr>
        <w:tcBorders>
          <w:bottom w:val="single" w:sz="4" w:space="0" w:color="70AD47"/>
        </w:tcBorders>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7Colorful12">
    <w:name w:val="List Table 7 Colorful12"/>
    <w:basedOn w:val="TableNormal"/>
    <w:uiPriority w:val="52"/>
    <w:rsid w:val="00E65768"/>
    <w:pPr>
      <w:spacing w:after="0" w:line="240" w:lineRule="auto"/>
    </w:pPr>
    <w:rPr>
      <w:color w:val="000000"/>
    </w:rPr>
    <w:tblPr>
      <w:tblStyleRowBandSize w:val="1"/>
      <w:tblStyleColBandSize w:val="1"/>
    </w:tblPr>
    <w:tblStylePr w:type="firstRow">
      <w:rPr>
        <w:rFonts w:ascii="Tw Cen MT" w:eastAsia="Times New Roman" w:hAnsi="Tw Cen MT" w:cs="Times New Roman"/>
        <w:i/>
        <w:iCs/>
        <w:sz w:val="26"/>
      </w:rPr>
      <w:tblPr/>
      <w:tcPr>
        <w:tcBorders>
          <w:bottom w:val="single" w:sz="4" w:space="0" w:color="000000"/>
        </w:tcBorders>
        <w:shd w:val="clear" w:color="auto" w:fill="FFFFFF"/>
      </w:tcPr>
    </w:tblStylePr>
    <w:tblStylePr w:type="lastRow">
      <w:rPr>
        <w:rFonts w:ascii="Tw Cen MT" w:eastAsia="Times New Roman" w:hAnsi="Tw Cen MT" w:cs="Times New Roman"/>
        <w:i/>
        <w:iCs/>
        <w:sz w:val="26"/>
      </w:rPr>
      <w:tblPr/>
      <w:tcPr>
        <w:tcBorders>
          <w:top w:val="single" w:sz="4" w:space="0" w:color="000000"/>
        </w:tcBorders>
        <w:shd w:val="clear" w:color="auto" w:fill="FFFFFF"/>
      </w:tcPr>
    </w:tblStylePr>
    <w:tblStylePr w:type="firstCol">
      <w:pPr>
        <w:jc w:val="right"/>
      </w:pPr>
      <w:rPr>
        <w:rFonts w:ascii="Tw Cen MT" w:eastAsia="Times New Roman" w:hAnsi="Tw Cen MT" w:cs="Times New Roman"/>
        <w:i/>
        <w:iCs/>
        <w:sz w:val="26"/>
      </w:rPr>
      <w:tblPr/>
      <w:tcPr>
        <w:tcBorders>
          <w:right w:val="single" w:sz="4" w:space="0" w:color="000000"/>
        </w:tcBorders>
        <w:shd w:val="clear" w:color="auto" w:fill="FFFFFF"/>
      </w:tcPr>
    </w:tblStylePr>
    <w:tblStylePr w:type="lastCol">
      <w:rPr>
        <w:rFonts w:ascii="Tw Cen MT" w:eastAsia="Times New Roman" w:hAnsi="Tw Cen M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2">
    <w:name w:val="List Table 7 Colorful - Accent 112"/>
    <w:basedOn w:val="TableNormal"/>
    <w:uiPriority w:val="52"/>
    <w:rsid w:val="00E65768"/>
    <w:pPr>
      <w:spacing w:after="0" w:line="240" w:lineRule="auto"/>
    </w:pPr>
    <w:rPr>
      <w:color w:val="2F5496"/>
    </w:rPr>
    <w:tblPr>
      <w:tblStyleRowBandSize w:val="1"/>
      <w:tblStyleColBandSize w:val="1"/>
    </w:tblPr>
    <w:tblStylePr w:type="firstRow">
      <w:rPr>
        <w:rFonts w:ascii="Tw Cen MT" w:eastAsia="Times New Roman" w:hAnsi="Tw Cen MT" w:cs="Times New Roman"/>
        <w:i/>
        <w:iCs/>
        <w:sz w:val="26"/>
      </w:rPr>
      <w:tblPr/>
      <w:tcPr>
        <w:tcBorders>
          <w:bottom w:val="single" w:sz="4" w:space="0" w:color="4472C4"/>
        </w:tcBorders>
        <w:shd w:val="clear" w:color="auto" w:fill="FFFFFF"/>
      </w:tcPr>
    </w:tblStylePr>
    <w:tblStylePr w:type="lastRow">
      <w:rPr>
        <w:rFonts w:ascii="Tw Cen MT" w:eastAsia="Times New Roman" w:hAnsi="Tw Cen MT" w:cs="Times New Roman"/>
        <w:i/>
        <w:iCs/>
        <w:sz w:val="26"/>
      </w:rPr>
      <w:tblPr/>
      <w:tcPr>
        <w:tcBorders>
          <w:top w:val="single" w:sz="4" w:space="0" w:color="4472C4"/>
        </w:tcBorders>
        <w:shd w:val="clear" w:color="auto" w:fill="FFFFFF"/>
      </w:tcPr>
    </w:tblStylePr>
    <w:tblStylePr w:type="firstCol">
      <w:pPr>
        <w:jc w:val="right"/>
      </w:pPr>
      <w:rPr>
        <w:rFonts w:ascii="Tw Cen MT" w:eastAsia="Times New Roman" w:hAnsi="Tw Cen MT" w:cs="Times New Roman"/>
        <w:i/>
        <w:iCs/>
        <w:sz w:val="26"/>
      </w:rPr>
      <w:tblPr/>
      <w:tcPr>
        <w:tcBorders>
          <w:right w:val="single" w:sz="4" w:space="0" w:color="4472C4"/>
        </w:tcBorders>
        <w:shd w:val="clear" w:color="auto" w:fill="FFFFFF"/>
      </w:tcPr>
    </w:tblStylePr>
    <w:tblStylePr w:type="lastCol">
      <w:rPr>
        <w:rFonts w:ascii="Tw Cen MT" w:eastAsia="Times New Roman" w:hAnsi="Tw Cen MT"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2">
    <w:name w:val="List Table 7 Colorful - Accent 212"/>
    <w:basedOn w:val="TableNormal"/>
    <w:uiPriority w:val="52"/>
    <w:rsid w:val="00E65768"/>
    <w:pPr>
      <w:spacing w:after="0" w:line="240" w:lineRule="auto"/>
    </w:pPr>
    <w:rPr>
      <w:color w:val="C45911"/>
    </w:rPr>
    <w:tblPr>
      <w:tblStyleRowBandSize w:val="1"/>
      <w:tblStyleColBandSize w:val="1"/>
    </w:tblPr>
    <w:tblStylePr w:type="firstRow">
      <w:rPr>
        <w:rFonts w:ascii="Tw Cen MT" w:eastAsia="Times New Roman" w:hAnsi="Tw Cen MT" w:cs="Times New Roman"/>
        <w:i/>
        <w:iCs/>
        <w:sz w:val="26"/>
      </w:rPr>
      <w:tblPr/>
      <w:tcPr>
        <w:tcBorders>
          <w:bottom w:val="single" w:sz="4" w:space="0" w:color="ED7D31"/>
        </w:tcBorders>
        <w:shd w:val="clear" w:color="auto" w:fill="FFFFFF"/>
      </w:tcPr>
    </w:tblStylePr>
    <w:tblStylePr w:type="lastRow">
      <w:rPr>
        <w:rFonts w:ascii="Tw Cen MT" w:eastAsia="Times New Roman" w:hAnsi="Tw Cen MT" w:cs="Times New Roman"/>
        <w:i/>
        <w:iCs/>
        <w:sz w:val="26"/>
      </w:rPr>
      <w:tblPr/>
      <w:tcPr>
        <w:tcBorders>
          <w:top w:val="single" w:sz="4" w:space="0" w:color="ED7D31"/>
        </w:tcBorders>
        <w:shd w:val="clear" w:color="auto" w:fill="FFFFFF"/>
      </w:tcPr>
    </w:tblStylePr>
    <w:tblStylePr w:type="firstCol">
      <w:pPr>
        <w:jc w:val="right"/>
      </w:pPr>
      <w:rPr>
        <w:rFonts w:ascii="Tw Cen MT" w:eastAsia="Times New Roman" w:hAnsi="Tw Cen MT" w:cs="Times New Roman"/>
        <w:i/>
        <w:iCs/>
        <w:sz w:val="26"/>
      </w:rPr>
      <w:tblPr/>
      <w:tcPr>
        <w:tcBorders>
          <w:right w:val="single" w:sz="4" w:space="0" w:color="ED7D31"/>
        </w:tcBorders>
        <w:shd w:val="clear" w:color="auto" w:fill="FFFFFF"/>
      </w:tcPr>
    </w:tblStylePr>
    <w:tblStylePr w:type="lastCol">
      <w:rPr>
        <w:rFonts w:ascii="Tw Cen MT" w:eastAsia="Times New Roman" w:hAnsi="Tw Cen MT" w:cs="Times New Roman"/>
        <w:i/>
        <w:iCs/>
        <w:sz w:val="26"/>
      </w:rPr>
      <w:tblPr/>
      <w:tcPr>
        <w:tcBorders>
          <w:left w:val="single" w:sz="4" w:space="0" w:color="ED7D31"/>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2">
    <w:name w:val="List Table 7 Colorful - Accent 312"/>
    <w:basedOn w:val="TableNormal"/>
    <w:uiPriority w:val="52"/>
    <w:rsid w:val="00E65768"/>
    <w:pPr>
      <w:spacing w:after="0" w:line="240" w:lineRule="auto"/>
    </w:pPr>
    <w:rPr>
      <w:color w:val="7B7B7B"/>
    </w:rPr>
    <w:tblPr>
      <w:tblStyleRowBandSize w:val="1"/>
      <w:tblStyleColBandSize w:val="1"/>
    </w:tblPr>
    <w:tblStylePr w:type="firstRow">
      <w:rPr>
        <w:rFonts w:ascii="Tw Cen MT" w:eastAsia="Times New Roman" w:hAnsi="Tw Cen MT" w:cs="Times New Roman"/>
        <w:i/>
        <w:iCs/>
        <w:sz w:val="26"/>
      </w:rPr>
      <w:tblPr/>
      <w:tcPr>
        <w:tcBorders>
          <w:bottom w:val="single" w:sz="4" w:space="0" w:color="A5A5A5"/>
        </w:tcBorders>
        <w:shd w:val="clear" w:color="auto" w:fill="FFFFFF"/>
      </w:tcPr>
    </w:tblStylePr>
    <w:tblStylePr w:type="lastRow">
      <w:rPr>
        <w:rFonts w:ascii="Tw Cen MT" w:eastAsia="Times New Roman" w:hAnsi="Tw Cen MT" w:cs="Times New Roman"/>
        <w:i/>
        <w:iCs/>
        <w:sz w:val="26"/>
      </w:rPr>
      <w:tblPr/>
      <w:tcPr>
        <w:tcBorders>
          <w:top w:val="single" w:sz="4" w:space="0" w:color="A5A5A5"/>
        </w:tcBorders>
        <w:shd w:val="clear" w:color="auto" w:fill="FFFFFF"/>
      </w:tcPr>
    </w:tblStylePr>
    <w:tblStylePr w:type="firstCol">
      <w:pPr>
        <w:jc w:val="right"/>
      </w:pPr>
      <w:rPr>
        <w:rFonts w:ascii="Tw Cen MT" w:eastAsia="Times New Roman" w:hAnsi="Tw Cen MT" w:cs="Times New Roman"/>
        <w:i/>
        <w:iCs/>
        <w:sz w:val="26"/>
      </w:rPr>
      <w:tblPr/>
      <w:tcPr>
        <w:tcBorders>
          <w:right w:val="single" w:sz="4" w:space="0" w:color="A5A5A5"/>
        </w:tcBorders>
        <w:shd w:val="clear" w:color="auto" w:fill="FFFFFF"/>
      </w:tcPr>
    </w:tblStylePr>
    <w:tblStylePr w:type="lastCol">
      <w:rPr>
        <w:rFonts w:ascii="Tw Cen MT" w:eastAsia="Times New Roman" w:hAnsi="Tw Cen M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12">
    <w:name w:val="List Table 7 Colorful - Accent 412"/>
    <w:basedOn w:val="TableNormal"/>
    <w:uiPriority w:val="52"/>
    <w:rsid w:val="00E65768"/>
    <w:pPr>
      <w:spacing w:after="0" w:line="240" w:lineRule="auto"/>
    </w:pPr>
    <w:rPr>
      <w:color w:val="BF8F00"/>
    </w:rPr>
    <w:tblPr>
      <w:tblStyleRowBandSize w:val="1"/>
      <w:tblStyleColBandSize w:val="1"/>
    </w:tblPr>
    <w:tblStylePr w:type="firstRow">
      <w:rPr>
        <w:rFonts w:ascii="Tw Cen MT" w:eastAsia="Times New Roman" w:hAnsi="Tw Cen MT" w:cs="Times New Roman"/>
        <w:i/>
        <w:iCs/>
        <w:sz w:val="26"/>
      </w:rPr>
      <w:tblPr/>
      <w:tcPr>
        <w:tcBorders>
          <w:bottom w:val="single" w:sz="4" w:space="0" w:color="FFC000"/>
        </w:tcBorders>
        <w:shd w:val="clear" w:color="auto" w:fill="FFFFFF"/>
      </w:tcPr>
    </w:tblStylePr>
    <w:tblStylePr w:type="lastRow">
      <w:rPr>
        <w:rFonts w:ascii="Tw Cen MT" w:eastAsia="Times New Roman" w:hAnsi="Tw Cen MT" w:cs="Times New Roman"/>
        <w:i/>
        <w:iCs/>
        <w:sz w:val="26"/>
      </w:rPr>
      <w:tblPr/>
      <w:tcPr>
        <w:tcBorders>
          <w:top w:val="single" w:sz="4" w:space="0" w:color="FFC000"/>
        </w:tcBorders>
        <w:shd w:val="clear" w:color="auto" w:fill="FFFFFF"/>
      </w:tcPr>
    </w:tblStylePr>
    <w:tblStylePr w:type="firstCol">
      <w:pPr>
        <w:jc w:val="right"/>
      </w:pPr>
      <w:rPr>
        <w:rFonts w:ascii="Tw Cen MT" w:eastAsia="Times New Roman" w:hAnsi="Tw Cen MT" w:cs="Times New Roman"/>
        <w:i/>
        <w:iCs/>
        <w:sz w:val="26"/>
      </w:rPr>
      <w:tblPr/>
      <w:tcPr>
        <w:tcBorders>
          <w:right w:val="single" w:sz="4" w:space="0" w:color="FFC000"/>
        </w:tcBorders>
        <w:shd w:val="clear" w:color="auto" w:fill="FFFFFF"/>
      </w:tcPr>
    </w:tblStylePr>
    <w:tblStylePr w:type="lastCol">
      <w:rPr>
        <w:rFonts w:ascii="Tw Cen MT" w:eastAsia="Times New Roman" w:hAnsi="Tw Cen MT" w:cs="Times New Roman"/>
        <w:i/>
        <w:iCs/>
        <w:sz w:val="26"/>
      </w:rPr>
      <w:tblPr/>
      <w:tcPr>
        <w:tcBorders>
          <w:left w:val="single" w:sz="4" w:space="0" w:color="FFC000"/>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2">
    <w:name w:val="List Table 7 Colorful - Accent 512"/>
    <w:basedOn w:val="TableNormal"/>
    <w:uiPriority w:val="52"/>
    <w:rsid w:val="00E65768"/>
    <w:pPr>
      <w:spacing w:after="0" w:line="240" w:lineRule="auto"/>
    </w:pPr>
    <w:rPr>
      <w:color w:val="2E74B5"/>
    </w:rPr>
    <w:tblPr>
      <w:tblStyleRowBandSize w:val="1"/>
      <w:tblStyleColBandSize w:val="1"/>
    </w:tblPr>
    <w:tblStylePr w:type="firstRow">
      <w:rPr>
        <w:rFonts w:ascii="Tw Cen MT" w:eastAsia="Times New Roman" w:hAnsi="Tw Cen MT" w:cs="Times New Roman"/>
        <w:i/>
        <w:iCs/>
        <w:sz w:val="26"/>
      </w:rPr>
      <w:tblPr/>
      <w:tcPr>
        <w:tcBorders>
          <w:bottom w:val="single" w:sz="4" w:space="0" w:color="5B9BD5"/>
        </w:tcBorders>
        <w:shd w:val="clear" w:color="auto" w:fill="FFFFFF"/>
      </w:tcPr>
    </w:tblStylePr>
    <w:tblStylePr w:type="lastRow">
      <w:rPr>
        <w:rFonts w:ascii="Tw Cen MT" w:eastAsia="Times New Roman" w:hAnsi="Tw Cen MT" w:cs="Times New Roman"/>
        <w:i/>
        <w:iCs/>
        <w:sz w:val="26"/>
      </w:rPr>
      <w:tblPr/>
      <w:tcPr>
        <w:tcBorders>
          <w:top w:val="single" w:sz="4" w:space="0" w:color="5B9BD5"/>
        </w:tcBorders>
        <w:shd w:val="clear" w:color="auto" w:fill="FFFFFF"/>
      </w:tcPr>
    </w:tblStylePr>
    <w:tblStylePr w:type="firstCol">
      <w:pPr>
        <w:jc w:val="right"/>
      </w:pPr>
      <w:rPr>
        <w:rFonts w:ascii="Tw Cen MT" w:eastAsia="Times New Roman" w:hAnsi="Tw Cen MT" w:cs="Times New Roman"/>
        <w:i/>
        <w:iCs/>
        <w:sz w:val="26"/>
      </w:rPr>
      <w:tblPr/>
      <w:tcPr>
        <w:tcBorders>
          <w:right w:val="single" w:sz="4" w:space="0" w:color="5B9BD5"/>
        </w:tcBorders>
        <w:shd w:val="clear" w:color="auto" w:fill="FFFFFF"/>
      </w:tcPr>
    </w:tblStylePr>
    <w:tblStylePr w:type="lastCol">
      <w:rPr>
        <w:rFonts w:ascii="Tw Cen MT" w:eastAsia="Times New Roman" w:hAnsi="Tw Cen MT" w:cs="Times New Roman"/>
        <w:i/>
        <w:iCs/>
        <w:sz w:val="26"/>
      </w:rPr>
      <w:tblPr/>
      <w:tcPr>
        <w:tcBorders>
          <w:left w:val="single" w:sz="4" w:space="0" w:color="5B9BD5"/>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12">
    <w:name w:val="List Table 7 Colorful - Accent 612"/>
    <w:basedOn w:val="TableNormal"/>
    <w:uiPriority w:val="52"/>
    <w:rsid w:val="00E65768"/>
    <w:pPr>
      <w:spacing w:after="0" w:line="240" w:lineRule="auto"/>
    </w:pPr>
    <w:rPr>
      <w:color w:val="538135"/>
    </w:rPr>
    <w:tblPr>
      <w:tblStyleRowBandSize w:val="1"/>
      <w:tblStyleColBandSize w:val="1"/>
    </w:tblPr>
    <w:tblStylePr w:type="firstRow">
      <w:rPr>
        <w:rFonts w:ascii="Tw Cen MT" w:eastAsia="Times New Roman" w:hAnsi="Tw Cen MT" w:cs="Times New Roman"/>
        <w:i/>
        <w:iCs/>
        <w:sz w:val="26"/>
      </w:rPr>
      <w:tblPr/>
      <w:tcPr>
        <w:tcBorders>
          <w:bottom w:val="single" w:sz="4" w:space="0" w:color="70AD47"/>
        </w:tcBorders>
        <w:shd w:val="clear" w:color="auto" w:fill="FFFFFF"/>
      </w:tcPr>
    </w:tblStylePr>
    <w:tblStylePr w:type="lastRow">
      <w:rPr>
        <w:rFonts w:ascii="Tw Cen MT" w:eastAsia="Times New Roman" w:hAnsi="Tw Cen MT" w:cs="Times New Roman"/>
        <w:i/>
        <w:iCs/>
        <w:sz w:val="26"/>
      </w:rPr>
      <w:tblPr/>
      <w:tcPr>
        <w:tcBorders>
          <w:top w:val="single" w:sz="4" w:space="0" w:color="70AD47"/>
        </w:tcBorders>
        <w:shd w:val="clear" w:color="auto" w:fill="FFFFFF"/>
      </w:tcPr>
    </w:tblStylePr>
    <w:tblStylePr w:type="firstCol">
      <w:pPr>
        <w:jc w:val="right"/>
      </w:pPr>
      <w:rPr>
        <w:rFonts w:ascii="Tw Cen MT" w:eastAsia="Times New Roman" w:hAnsi="Tw Cen MT" w:cs="Times New Roman"/>
        <w:i/>
        <w:iCs/>
        <w:sz w:val="26"/>
      </w:rPr>
      <w:tblPr/>
      <w:tcPr>
        <w:tcBorders>
          <w:right w:val="single" w:sz="4" w:space="0" w:color="70AD47"/>
        </w:tcBorders>
        <w:shd w:val="clear" w:color="auto" w:fill="FFFFFF"/>
      </w:tcPr>
    </w:tblStylePr>
    <w:tblStylePr w:type="lastCol">
      <w:rPr>
        <w:rFonts w:ascii="Tw Cen MT" w:eastAsia="Times New Roman" w:hAnsi="Tw Cen MT" w:cs="Times New Roman"/>
        <w:i/>
        <w:iCs/>
        <w:sz w:val="26"/>
      </w:rPr>
      <w:tblPr/>
      <w:tcPr>
        <w:tcBorders>
          <w:left w:val="single" w:sz="4" w:space="0" w:color="70AD47"/>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MediumGrid12">
    <w:name w:val="Medium Grid 12"/>
    <w:basedOn w:val="TableNormal"/>
    <w:next w:val="MediumGrid1"/>
    <w:uiPriority w:val="40"/>
    <w:semiHidden/>
    <w:unhideWhenUsed/>
    <w:rsid w:val="00E65768"/>
    <w:pPr>
      <w:spacing w:after="0" w:line="240" w:lineRule="auto"/>
    </w:p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2">
    <w:name w:val="Medium Grid 1 - Accent 12"/>
    <w:basedOn w:val="TableNormal"/>
    <w:next w:val="MediumGrid1-Accent1"/>
    <w:uiPriority w:val="41"/>
    <w:semiHidden/>
    <w:unhideWhenUsed/>
    <w:rsid w:val="00E65768"/>
    <w:pPr>
      <w:spacing w:after="0" w:line="240" w:lineRule="auto"/>
    </w:p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MediumGrid1-Accent22">
    <w:name w:val="Medium Grid 1 - Accent 22"/>
    <w:basedOn w:val="TableNormal"/>
    <w:next w:val="MediumGrid1-Accent2"/>
    <w:uiPriority w:val="42"/>
    <w:semiHidden/>
    <w:unhideWhenUsed/>
    <w:rsid w:val="00E65768"/>
    <w:pPr>
      <w:spacing w:after="0" w:line="240" w:lineRule="auto"/>
    </w:p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table" w:customStyle="1" w:styleId="MediumGrid1-Accent32">
    <w:name w:val="Medium Grid 1 - Accent 32"/>
    <w:basedOn w:val="TableNormal"/>
    <w:next w:val="MediumGrid1-Accent3"/>
    <w:uiPriority w:val="43"/>
    <w:semiHidden/>
    <w:unhideWhenUsed/>
    <w:rsid w:val="00E65768"/>
    <w:pPr>
      <w:spacing w:after="0" w:line="240" w:lineRule="auto"/>
    </w:p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insideV w:val="single" w:sz="8" w:space="0" w:color="BBBBBB"/>
      </w:tblBorders>
    </w:tblPr>
    <w:tcPr>
      <w:shd w:val="clear" w:color="auto" w:fill="E8E8E8"/>
    </w:tcPr>
    <w:tblStylePr w:type="firstRow">
      <w:rPr>
        <w:b/>
        <w:bCs/>
      </w:rPr>
    </w:tblStylePr>
    <w:tblStylePr w:type="lastRow">
      <w:rPr>
        <w:b/>
        <w:bCs/>
      </w:rPr>
      <w:tblPr/>
      <w:tcPr>
        <w:tcBorders>
          <w:top w:val="single" w:sz="18" w:space="0" w:color="BBBBBB"/>
        </w:tcBorders>
      </w:tcPr>
    </w:tblStylePr>
    <w:tblStylePr w:type="firstCol">
      <w:rPr>
        <w:b/>
        <w:bCs/>
      </w:rPr>
    </w:tblStylePr>
    <w:tblStylePr w:type="lastCol">
      <w:rPr>
        <w:b/>
        <w:bCs/>
      </w:rPr>
    </w:tblStylePr>
    <w:tblStylePr w:type="band1Vert">
      <w:tblPr/>
      <w:tcPr>
        <w:shd w:val="clear" w:color="auto" w:fill="D2D2D2"/>
      </w:tcPr>
    </w:tblStylePr>
    <w:tblStylePr w:type="band1Horz">
      <w:tblPr/>
      <w:tcPr>
        <w:shd w:val="clear" w:color="auto" w:fill="D2D2D2"/>
      </w:tcPr>
    </w:tblStylePr>
  </w:style>
  <w:style w:type="table" w:customStyle="1" w:styleId="MediumGrid1-Accent42">
    <w:name w:val="Medium Grid 1 - Accent 42"/>
    <w:basedOn w:val="TableNormal"/>
    <w:next w:val="MediumGrid1-Accent4"/>
    <w:uiPriority w:val="44"/>
    <w:semiHidden/>
    <w:unhideWhenUsed/>
    <w:rsid w:val="00E65768"/>
    <w:pPr>
      <w:spacing w:after="0" w:line="240" w:lineRule="auto"/>
    </w:p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MediumGrid1-Accent52">
    <w:name w:val="Medium Grid 1 - Accent 52"/>
    <w:basedOn w:val="TableNormal"/>
    <w:next w:val="MediumGrid1-Accent5"/>
    <w:uiPriority w:val="45"/>
    <w:semiHidden/>
    <w:unhideWhenUsed/>
    <w:rsid w:val="00E65768"/>
    <w:pPr>
      <w:spacing w:after="0" w:line="240" w:lineRule="auto"/>
    </w:p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insideV w:val="single" w:sz="8" w:space="0" w:color="84B3DF"/>
      </w:tblBorders>
    </w:tblPr>
    <w:tcPr>
      <w:shd w:val="clear" w:color="auto" w:fill="D6E6F4"/>
    </w:tcPr>
    <w:tblStylePr w:type="firstRow">
      <w:rPr>
        <w:b/>
        <w:bCs/>
      </w:rPr>
    </w:tblStylePr>
    <w:tblStylePr w:type="lastRow">
      <w:rPr>
        <w:b/>
        <w:bCs/>
      </w:rPr>
      <w:tblPr/>
      <w:tcPr>
        <w:tcBorders>
          <w:top w:val="single" w:sz="18" w:space="0" w:color="84B3DF"/>
        </w:tcBorders>
      </w:tcPr>
    </w:tblStylePr>
    <w:tblStylePr w:type="firstCol">
      <w:rPr>
        <w:b/>
        <w:bCs/>
      </w:rPr>
    </w:tblStylePr>
    <w:tblStylePr w:type="lastCol">
      <w:rPr>
        <w:b/>
        <w:bCs/>
      </w:rPr>
    </w:tblStylePr>
    <w:tblStylePr w:type="band1Vert">
      <w:tblPr/>
      <w:tcPr>
        <w:shd w:val="clear" w:color="auto" w:fill="ADCCEA"/>
      </w:tcPr>
    </w:tblStylePr>
    <w:tblStylePr w:type="band1Horz">
      <w:tblPr/>
      <w:tcPr>
        <w:shd w:val="clear" w:color="auto" w:fill="ADCCEA"/>
      </w:tcPr>
    </w:tblStylePr>
  </w:style>
  <w:style w:type="table" w:customStyle="1" w:styleId="MediumGrid1-Accent62">
    <w:name w:val="Medium Grid 1 - Accent 62"/>
    <w:basedOn w:val="TableNormal"/>
    <w:next w:val="MediumGrid1-Accent6"/>
    <w:uiPriority w:val="46"/>
    <w:semiHidden/>
    <w:unhideWhenUsed/>
    <w:rsid w:val="00E65768"/>
    <w:pPr>
      <w:spacing w:after="0" w:line="240" w:lineRule="auto"/>
    </w:p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customStyle="1" w:styleId="MediumGrid22">
    <w:name w:val="Medium Grid 22"/>
    <w:basedOn w:val="TableNormal"/>
    <w:next w:val="MediumGrid2"/>
    <w:uiPriority w:val="40"/>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2">
    <w:name w:val="Medium Grid 2 - Accent 12"/>
    <w:basedOn w:val="TableNormal"/>
    <w:next w:val="MediumGrid2-Accent1"/>
    <w:uiPriority w:val="41"/>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cPr>
      <w:shd w:val="clear" w:color="auto" w:fill="D0DBF0"/>
    </w:tcPr>
    <w:tblStylePr w:type="firstRow">
      <w:rPr>
        <w:b/>
        <w:bCs/>
        <w:color w:val="000000"/>
      </w:rPr>
      <w:tblPr/>
      <w:tcPr>
        <w:shd w:val="clear" w:color="auto" w:fill="ECF1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9E2F3"/>
      </w:tcPr>
    </w:tblStylePr>
    <w:tblStylePr w:type="band1Vert">
      <w:tblPr/>
      <w:tcPr>
        <w:shd w:val="clear" w:color="auto" w:fill="A1B8E1"/>
      </w:tcPr>
    </w:tblStylePr>
    <w:tblStylePr w:type="band1Horz">
      <w:tblPr/>
      <w:tcPr>
        <w:tcBorders>
          <w:insideH w:val="single" w:sz="6" w:space="0" w:color="4472C4"/>
          <w:insideV w:val="single" w:sz="6" w:space="0" w:color="4472C4"/>
        </w:tcBorders>
        <w:shd w:val="clear" w:color="auto" w:fill="A1B8E1"/>
      </w:tcPr>
    </w:tblStylePr>
    <w:tblStylePr w:type="nwCell">
      <w:tblPr/>
      <w:tcPr>
        <w:shd w:val="clear" w:color="auto" w:fill="FFFFFF"/>
      </w:tcPr>
    </w:tblStylePr>
  </w:style>
  <w:style w:type="table" w:customStyle="1" w:styleId="MediumGrid2-Accent22">
    <w:name w:val="Medium Grid 2 - Accent 22"/>
    <w:basedOn w:val="TableNormal"/>
    <w:next w:val="MediumGrid2-Accent2"/>
    <w:uiPriority w:val="42"/>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cPr>
      <w:shd w:val="clear" w:color="auto" w:fill="FADECB"/>
    </w:tcPr>
    <w:tblStylePr w:type="firstRow">
      <w:rPr>
        <w:b/>
        <w:bCs/>
        <w:color w:val="000000"/>
      </w:rPr>
      <w:tblPr/>
      <w:tcPr>
        <w:shd w:val="clear" w:color="auto" w:fill="FDF2EA"/>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BE4D5"/>
      </w:tcPr>
    </w:tblStylePr>
    <w:tblStylePr w:type="band1Vert">
      <w:tblPr/>
      <w:tcPr>
        <w:shd w:val="clear" w:color="auto" w:fill="F6BE98"/>
      </w:tcPr>
    </w:tblStylePr>
    <w:tblStylePr w:type="band1Horz">
      <w:tblPr/>
      <w:tcPr>
        <w:tcBorders>
          <w:insideH w:val="single" w:sz="6" w:space="0" w:color="ED7D31"/>
          <w:insideV w:val="single" w:sz="6" w:space="0" w:color="ED7D31"/>
        </w:tcBorders>
        <w:shd w:val="clear" w:color="auto" w:fill="F6BE98"/>
      </w:tcPr>
    </w:tblStylePr>
    <w:tblStylePr w:type="nwCell">
      <w:tblPr/>
      <w:tcPr>
        <w:shd w:val="clear" w:color="auto" w:fill="FFFFFF"/>
      </w:tcPr>
    </w:tblStylePr>
  </w:style>
  <w:style w:type="table" w:customStyle="1" w:styleId="MediumGrid2-Accent32">
    <w:name w:val="Medium Grid 2 - Accent 32"/>
    <w:basedOn w:val="TableNormal"/>
    <w:next w:val="MediumGrid2-Accent3"/>
    <w:uiPriority w:val="43"/>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cPr>
      <w:shd w:val="clear" w:color="auto" w:fill="E8E8E8"/>
    </w:tcPr>
    <w:tblStylePr w:type="firstRow">
      <w:rPr>
        <w:b/>
        <w:bCs/>
        <w:color w:val="000000"/>
      </w:rPr>
      <w:tblPr/>
      <w:tcPr>
        <w:shd w:val="clear" w:color="auto" w:fill="F6F6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DEDED"/>
      </w:tcPr>
    </w:tblStylePr>
    <w:tblStylePr w:type="band1Vert">
      <w:tblPr/>
      <w:tcPr>
        <w:shd w:val="clear" w:color="auto" w:fill="D2D2D2"/>
      </w:tcPr>
    </w:tblStylePr>
    <w:tblStylePr w:type="band1Horz">
      <w:tblPr/>
      <w:tcPr>
        <w:tcBorders>
          <w:insideH w:val="single" w:sz="6" w:space="0" w:color="A5A5A5"/>
          <w:insideV w:val="single" w:sz="6" w:space="0" w:color="A5A5A5"/>
        </w:tcBorders>
        <w:shd w:val="clear" w:color="auto" w:fill="D2D2D2"/>
      </w:tcPr>
    </w:tblStylePr>
    <w:tblStylePr w:type="nwCell">
      <w:tblPr/>
      <w:tcPr>
        <w:shd w:val="clear" w:color="auto" w:fill="FFFFFF"/>
      </w:tcPr>
    </w:tblStylePr>
  </w:style>
  <w:style w:type="table" w:customStyle="1" w:styleId="MediumGrid2-Accent42">
    <w:name w:val="Medium Grid 2 - Accent 42"/>
    <w:basedOn w:val="TableNormal"/>
    <w:next w:val="MediumGrid2-Accent4"/>
    <w:uiPriority w:val="44"/>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FFC000"/>
          <w:insideV w:val="single" w:sz="6" w:space="0" w:color="FFC000"/>
        </w:tcBorders>
        <w:shd w:val="clear" w:color="auto" w:fill="FFDF80"/>
      </w:tcPr>
    </w:tblStylePr>
    <w:tblStylePr w:type="nwCell">
      <w:tblPr/>
      <w:tcPr>
        <w:shd w:val="clear" w:color="auto" w:fill="FFFFFF"/>
      </w:tcPr>
    </w:tblStylePr>
  </w:style>
  <w:style w:type="table" w:customStyle="1" w:styleId="MediumGrid2-Accent52">
    <w:name w:val="Medium Grid 2 - Accent 52"/>
    <w:basedOn w:val="TableNormal"/>
    <w:next w:val="MediumGrid2-Accent5"/>
    <w:uiPriority w:val="45"/>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5B9BD5"/>
          <w:insideV w:val="single" w:sz="6" w:space="0" w:color="5B9BD5"/>
        </w:tcBorders>
        <w:shd w:val="clear" w:color="auto" w:fill="ADCCEA"/>
      </w:tcPr>
    </w:tblStylePr>
    <w:tblStylePr w:type="nwCell">
      <w:tblPr/>
      <w:tcPr>
        <w:shd w:val="clear" w:color="auto" w:fill="FFFFFF"/>
      </w:tcPr>
    </w:tblStylePr>
  </w:style>
  <w:style w:type="table" w:customStyle="1" w:styleId="MediumGrid2-Accent62">
    <w:name w:val="Medium Grid 2 - Accent 62"/>
    <w:basedOn w:val="TableNormal"/>
    <w:next w:val="MediumGrid2-Accent6"/>
    <w:uiPriority w:val="46"/>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70AD47"/>
          <w:insideV w:val="single" w:sz="6" w:space="0" w:color="70AD47"/>
        </w:tcBorders>
        <w:shd w:val="clear" w:color="auto" w:fill="B7D8A0"/>
      </w:tcPr>
    </w:tblStylePr>
    <w:tblStylePr w:type="nwCell">
      <w:tblPr/>
      <w:tcPr>
        <w:shd w:val="clear" w:color="auto" w:fill="FFFFFF"/>
      </w:tcPr>
    </w:tblStylePr>
  </w:style>
  <w:style w:type="table" w:customStyle="1" w:styleId="MediumGrid32">
    <w:name w:val="Medium Grid 32"/>
    <w:basedOn w:val="TableNormal"/>
    <w:next w:val="MediumGrid3"/>
    <w:uiPriority w:val="40"/>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2">
    <w:name w:val="Medium Grid 3 - Accent 12"/>
    <w:basedOn w:val="TableNormal"/>
    <w:next w:val="MediumGrid3-Accent1"/>
    <w:uiPriority w:val="41"/>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MediumGrid3-Accent22">
    <w:name w:val="Medium Grid 3 - Accent 22"/>
    <w:basedOn w:val="TableNormal"/>
    <w:next w:val="MediumGrid3-Accent2"/>
    <w:uiPriority w:val="42"/>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ADEC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D7D31"/>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D7D31"/>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D7D31"/>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D7D31"/>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6BE98"/>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6BE98"/>
      </w:tcPr>
    </w:tblStylePr>
  </w:style>
  <w:style w:type="table" w:customStyle="1" w:styleId="MediumGrid3-Accent32">
    <w:name w:val="Medium Grid 3 - Accent 32"/>
    <w:basedOn w:val="TableNormal"/>
    <w:next w:val="MediumGrid3-Accent3"/>
    <w:uiPriority w:val="43"/>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table" w:customStyle="1" w:styleId="MediumGrid3-Accent42">
    <w:name w:val="Medium Grid 3 - Accent 42"/>
    <w:basedOn w:val="TableNormal"/>
    <w:next w:val="MediumGrid3-Accent4"/>
    <w:uiPriority w:val="44"/>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FEF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FC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FC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FC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FC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FDF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DF80"/>
      </w:tcPr>
    </w:tblStylePr>
  </w:style>
  <w:style w:type="table" w:customStyle="1" w:styleId="MediumGrid3-Accent52">
    <w:name w:val="Medium Grid 3 - Accent 52"/>
    <w:basedOn w:val="TableNormal"/>
    <w:next w:val="MediumGrid3-Accent5"/>
    <w:uiPriority w:val="45"/>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MediumGrid3-Accent62">
    <w:name w:val="Medium Grid 3 - Accent 62"/>
    <w:basedOn w:val="TableNormal"/>
    <w:next w:val="MediumGrid3-Accent6"/>
    <w:uiPriority w:val="46"/>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MediumList12">
    <w:name w:val="Medium List 12"/>
    <w:basedOn w:val="TableNormal"/>
    <w:next w:val="MediumList1"/>
    <w:uiPriority w:val="40"/>
    <w:semiHidden/>
    <w:unhideWhenUsed/>
    <w:rsid w:val="00E65768"/>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rPr>
        <w:rFonts w:ascii="Tw Cen MT" w:eastAsia="Times New Roman" w:hAnsi="Tw Cen M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2">
    <w:name w:val="Medium List 1 - Accent 12"/>
    <w:basedOn w:val="TableNormal"/>
    <w:next w:val="MediumList1-Accent1"/>
    <w:uiPriority w:val="41"/>
    <w:semiHidden/>
    <w:unhideWhenUsed/>
    <w:rsid w:val="00E65768"/>
    <w:pPr>
      <w:spacing w:after="0" w:line="240" w:lineRule="auto"/>
    </w:pPr>
    <w:rPr>
      <w:color w:val="000000"/>
    </w:rPr>
    <w:tblPr>
      <w:tblStyleRowBandSize w:val="1"/>
      <w:tblStyleColBandSize w:val="1"/>
      <w:tblBorders>
        <w:top w:val="single" w:sz="8" w:space="0" w:color="4472C4"/>
        <w:bottom w:val="single" w:sz="8" w:space="0" w:color="4472C4"/>
      </w:tblBorders>
    </w:tblPr>
    <w:tblStylePr w:type="firstRow">
      <w:rPr>
        <w:rFonts w:ascii="Tw Cen MT" w:eastAsia="Times New Roman" w:hAnsi="Tw Cen MT" w:cs="Times New Roman"/>
      </w:rPr>
      <w:tblPr/>
      <w:tcPr>
        <w:tcBorders>
          <w:top w:val="nil"/>
          <w:bottom w:val="single" w:sz="8" w:space="0" w:color="4472C4"/>
        </w:tcBorders>
      </w:tcPr>
    </w:tblStylePr>
    <w:tblStylePr w:type="lastRow">
      <w:rPr>
        <w:b/>
        <w:bCs/>
        <w:color w:val="44546A"/>
      </w:rPr>
      <w:tblPr/>
      <w:tcPr>
        <w:tcBorders>
          <w:top w:val="single" w:sz="8" w:space="0" w:color="4472C4"/>
          <w:bottom w:val="single" w:sz="8" w:space="0" w:color="4472C4"/>
        </w:tcBorders>
      </w:tcPr>
    </w:tblStylePr>
    <w:tblStylePr w:type="firstCol">
      <w:rPr>
        <w:b/>
        <w:bCs/>
      </w:rPr>
    </w:tblStylePr>
    <w:tblStylePr w:type="lastCol">
      <w:rPr>
        <w:b/>
        <w:bCs/>
      </w:rPr>
      <w:tblPr/>
      <w:tcPr>
        <w:tcBorders>
          <w:top w:val="single" w:sz="8" w:space="0" w:color="4472C4"/>
          <w:bottom w:val="single" w:sz="8" w:space="0" w:color="4472C4"/>
        </w:tcBorders>
      </w:tcPr>
    </w:tblStylePr>
    <w:tblStylePr w:type="band1Vert">
      <w:tblPr/>
      <w:tcPr>
        <w:shd w:val="clear" w:color="auto" w:fill="D0DBF0"/>
      </w:tcPr>
    </w:tblStylePr>
    <w:tblStylePr w:type="band1Horz">
      <w:tblPr/>
      <w:tcPr>
        <w:shd w:val="clear" w:color="auto" w:fill="D0DBF0"/>
      </w:tcPr>
    </w:tblStylePr>
  </w:style>
  <w:style w:type="table" w:customStyle="1" w:styleId="MediumList1-Accent22">
    <w:name w:val="Medium List 1 - Accent 22"/>
    <w:basedOn w:val="TableNormal"/>
    <w:next w:val="MediumList1-Accent2"/>
    <w:uiPriority w:val="42"/>
    <w:semiHidden/>
    <w:unhideWhenUsed/>
    <w:rsid w:val="00E65768"/>
    <w:pPr>
      <w:spacing w:after="0" w:line="240" w:lineRule="auto"/>
    </w:pPr>
    <w:rPr>
      <w:color w:val="000000"/>
    </w:rPr>
    <w:tblPr>
      <w:tblStyleRowBandSize w:val="1"/>
      <w:tblStyleColBandSize w:val="1"/>
      <w:tblBorders>
        <w:top w:val="single" w:sz="8" w:space="0" w:color="ED7D31"/>
        <w:bottom w:val="single" w:sz="8" w:space="0" w:color="ED7D31"/>
      </w:tblBorders>
    </w:tblPr>
    <w:tblStylePr w:type="firstRow">
      <w:rPr>
        <w:rFonts w:ascii="Tw Cen MT" w:eastAsia="Times New Roman" w:hAnsi="Tw Cen MT"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table" w:customStyle="1" w:styleId="MediumList1-Accent32">
    <w:name w:val="Medium List 1 - Accent 32"/>
    <w:basedOn w:val="TableNormal"/>
    <w:next w:val="MediumList1-Accent3"/>
    <w:uiPriority w:val="43"/>
    <w:semiHidden/>
    <w:unhideWhenUsed/>
    <w:rsid w:val="00E65768"/>
    <w:pPr>
      <w:spacing w:after="0" w:line="240" w:lineRule="auto"/>
    </w:pPr>
    <w:rPr>
      <w:color w:val="000000"/>
    </w:rPr>
    <w:tblPr>
      <w:tblStyleRowBandSize w:val="1"/>
      <w:tblStyleColBandSize w:val="1"/>
      <w:tblBorders>
        <w:top w:val="single" w:sz="8" w:space="0" w:color="A5A5A5"/>
        <w:bottom w:val="single" w:sz="8" w:space="0" w:color="A5A5A5"/>
      </w:tblBorders>
    </w:tblPr>
    <w:tblStylePr w:type="firstRow">
      <w:rPr>
        <w:rFonts w:ascii="Tw Cen MT" w:eastAsia="Times New Roman" w:hAnsi="Tw Cen MT" w:cs="Times New Roman"/>
      </w:rPr>
      <w:tblPr/>
      <w:tcPr>
        <w:tcBorders>
          <w:top w:val="nil"/>
          <w:bottom w:val="single" w:sz="8" w:space="0" w:color="A5A5A5"/>
        </w:tcBorders>
      </w:tcPr>
    </w:tblStylePr>
    <w:tblStylePr w:type="lastRow">
      <w:rPr>
        <w:b/>
        <w:bCs/>
        <w:color w:val="44546A"/>
      </w:rPr>
      <w:tblPr/>
      <w:tcPr>
        <w:tcBorders>
          <w:top w:val="single" w:sz="8" w:space="0" w:color="A5A5A5"/>
          <w:bottom w:val="single" w:sz="8" w:space="0" w:color="A5A5A5"/>
        </w:tcBorders>
      </w:tcPr>
    </w:tblStylePr>
    <w:tblStylePr w:type="firstCol">
      <w:rPr>
        <w:b/>
        <w:bCs/>
      </w:rPr>
    </w:tblStylePr>
    <w:tblStylePr w:type="lastCol">
      <w:rPr>
        <w:b/>
        <w:bCs/>
      </w:rPr>
      <w:tblPr/>
      <w:tcPr>
        <w:tcBorders>
          <w:top w:val="single" w:sz="8" w:space="0" w:color="A5A5A5"/>
          <w:bottom w:val="single" w:sz="8" w:space="0" w:color="A5A5A5"/>
        </w:tcBorders>
      </w:tcPr>
    </w:tblStylePr>
    <w:tblStylePr w:type="band1Vert">
      <w:tblPr/>
      <w:tcPr>
        <w:shd w:val="clear" w:color="auto" w:fill="E8E8E8"/>
      </w:tcPr>
    </w:tblStylePr>
    <w:tblStylePr w:type="band1Horz">
      <w:tblPr/>
      <w:tcPr>
        <w:shd w:val="clear" w:color="auto" w:fill="E8E8E8"/>
      </w:tcPr>
    </w:tblStylePr>
  </w:style>
  <w:style w:type="table" w:customStyle="1" w:styleId="MediumList1-Accent42">
    <w:name w:val="Medium List 1 - Accent 42"/>
    <w:basedOn w:val="TableNormal"/>
    <w:next w:val="MediumList1-Accent4"/>
    <w:uiPriority w:val="44"/>
    <w:semiHidden/>
    <w:unhideWhenUsed/>
    <w:rsid w:val="00E65768"/>
    <w:pPr>
      <w:spacing w:after="0" w:line="240" w:lineRule="auto"/>
    </w:pPr>
    <w:rPr>
      <w:color w:val="000000"/>
    </w:rPr>
    <w:tblPr>
      <w:tblStyleRowBandSize w:val="1"/>
      <w:tblStyleColBandSize w:val="1"/>
      <w:tblBorders>
        <w:top w:val="single" w:sz="8" w:space="0" w:color="FFC000"/>
        <w:bottom w:val="single" w:sz="8" w:space="0" w:color="FFC000"/>
      </w:tblBorders>
    </w:tblPr>
    <w:tblStylePr w:type="firstRow">
      <w:rPr>
        <w:rFonts w:ascii="Tw Cen MT" w:eastAsia="Times New Roman" w:hAnsi="Tw Cen MT" w:cs="Times New Roman"/>
      </w:rPr>
      <w:tblPr/>
      <w:tcPr>
        <w:tcBorders>
          <w:top w:val="nil"/>
          <w:bottom w:val="single" w:sz="8" w:space="0" w:color="FFC000"/>
        </w:tcBorders>
      </w:tcPr>
    </w:tblStylePr>
    <w:tblStylePr w:type="lastRow">
      <w:rPr>
        <w:b/>
        <w:bCs/>
        <w:color w:val="44546A"/>
      </w:rPr>
      <w:tblPr/>
      <w:tcPr>
        <w:tcBorders>
          <w:top w:val="single" w:sz="8" w:space="0" w:color="FFC000"/>
          <w:bottom w:val="single" w:sz="8" w:space="0" w:color="FFC000"/>
        </w:tcBorders>
      </w:tcPr>
    </w:tblStylePr>
    <w:tblStylePr w:type="firstCol">
      <w:rPr>
        <w:b/>
        <w:bCs/>
      </w:rPr>
    </w:tblStylePr>
    <w:tblStylePr w:type="lastCol">
      <w:rPr>
        <w:b/>
        <w:bCs/>
      </w:rPr>
      <w:tblPr/>
      <w:tcPr>
        <w:tcBorders>
          <w:top w:val="single" w:sz="8" w:space="0" w:color="FFC000"/>
          <w:bottom w:val="single" w:sz="8" w:space="0" w:color="FFC000"/>
        </w:tcBorders>
      </w:tcPr>
    </w:tblStylePr>
    <w:tblStylePr w:type="band1Vert">
      <w:tblPr/>
      <w:tcPr>
        <w:shd w:val="clear" w:color="auto" w:fill="FFEFC0"/>
      </w:tcPr>
    </w:tblStylePr>
    <w:tblStylePr w:type="band1Horz">
      <w:tblPr/>
      <w:tcPr>
        <w:shd w:val="clear" w:color="auto" w:fill="FFEFC0"/>
      </w:tcPr>
    </w:tblStylePr>
  </w:style>
  <w:style w:type="table" w:customStyle="1" w:styleId="MediumList1-Accent52">
    <w:name w:val="Medium List 1 - Accent 52"/>
    <w:basedOn w:val="TableNormal"/>
    <w:next w:val="MediumList1-Accent5"/>
    <w:uiPriority w:val="45"/>
    <w:semiHidden/>
    <w:unhideWhenUsed/>
    <w:rsid w:val="00E65768"/>
    <w:pPr>
      <w:spacing w:after="0" w:line="240" w:lineRule="auto"/>
    </w:pPr>
    <w:rPr>
      <w:color w:val="000000"/>
    </w:rPr>
    <w:tblPr>
      <w:tblStyleRowBandSize w:val="1"/>
      <w:tblStyleColBandSize w:val="1"/>
      <w:tblBorders>
        <w:top w:val="single" w:sz="8" w:space="0" w:color="5B9BD5"/>
        <w:bottom w:val="single" w:sz="8" w:space="0" w:color="5B9BD5"/>
      </w:tblBorders>
    </w:tblPr>
    <w:tblStylePr w:type="firstRow">
      <w:rPr>
        <w:rFonts w:ascii="Tw Cen MT" w:eastAsia="Times New Roman" w:hAnsi="Tw Cen MT"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MediumList1-Accent62">
    <w:name w:val="Medium List 1 - Accent 62"/>
    <w:basedOn w:val="TableNormal"/>
    <w:next w:val="MediumList1-Accent6"/>
    <w:uiPriority w:val="46"/>
    <w:semiHidden/>
    <w:unhideWhenUsed/>
    <w:rsid w:val="00E65768"/>
    <w:pPr>
      <w:spacing w:after="0" w:line="240" w:lineRule="auto"/>
    </w:pPr>
    <w:rPr>
      <w:color w:val="000000"/>
    </w:rPr>
    <w:tblPr>
      <w:tblStyleRowBandSize w:val="1"/>
      <w:tblStyleColBandSize w:val="1"/>
      <w:tblBorders>
        <w:top w:val="single" w:sz="8" w:space="0" w:color="70AD47"/>
        <w:bottom w:val="single" w:sz="8" w:space="0" w:color="70AD47"/>
      </w:tblBorders>
    </w:tblPr>
    <w:tblStylePr w:type="firstRow">
      <w:rPr>
        <w:rFonts w:ascii="Tw Cen MT" w:eastAsia="Times New Roman" w:hAnsi="Tw Cen M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customStyle="1" w:styleId="MediumList22">
    <w:name w:val="Medium List 22"/>
    <w:basedOn w:val="TableNormal"/>
    <w:next w:val="MediumList2"/>
    <w:uiPriority w:val="40"/>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2">
    <w:name w:val="Medium List 2 - Accent 12"/>
    <w:basedOn w:val="TableNormal"/>
    <w:next w:val="MediumList2-Accent1"/>
    <w:uiPriority w:val="41"/>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customStyle="1" w:styleId="MediumList2-Accent22">
    <w:name w:val="Medium List 2 - Accent 22"/>
    <w:basedOn w:val="TableNormal"/>
    <w:next w:val="MediumList2-Accent2"/>
    <w:uiPriority w:val="42"/>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rPr>
        <w:sz w:val="24"/>
        <w:szCs w:val="24"/>
      </w:rPr>
      <w:tblPr/>
      <w:tcPr>
        <w:tcBorders>
          <w:top w:val="nil"/>
          <w:left w:val="nil"/>
          <w:bottom w:val="single" w:sz="24" w:space="0" w:color="ED7D31"/>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ED7D31"/>
          <w:insideH w:val="nil"/>
          <w:insideV w:val="nil"/>
        </w:tcBorders>
        <w:shd w:val="clear" w:color="auto" w:fill="FFFFFF"/>
      </w:tcPr>
    </w:tblStylePr>
    <w:tblStylePr w:type="lastCol">
      <w:tblPr/>
      <w:tcPr>
        <w:tcBorders>
          <w:top w:val="nil"/>
          <w:left w:val="single" w:sz="8" w:space="0" w:color="ED7D31"/>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ADECB"/>
      </w:tcPr>
    </w:tblStylePr>
    <w:tblStylePr w:type="band1Horz">
      <w:tblPr/>
      <w:tcPr>
        <w:tcBorders>
          <w:top w:val="nil"/>
          <w:bottom w:val="nil"/>
          <w:insideH w:val="nil"/>
          <w:insideV w:val="nil"/>
        </w:tcBorders>
        <w:shd w:val="clear" w:color="auto" w:fill="FADECB"/>
      </w:tcPr>
    </w:tblStylePr>
    <w:tblStylePr w:type="nwCell">
      <w:tblPr/>
      <w:tcPr>
        <w:shd w:val="clear" w:color="auto" w:fill="FFFFFF"/>
      </w:tcPr>
    </w:tblStylePr>
    <w:tblStylePr w:type="swCell">
      <w:tblPr/>
      <w:tcPr>
        <w:tcBorders>
          <w:top w:val="nil"/>
        </w:tcBorders>
      </w:tcPr>
    </w:tblStylePr>
  </w:style>
  <w:style w:type="table" w:customStyle="1" w:styleId="MediumList2-Accent32">
    <w:name w:val="Medium List 2 - Accent 32"/>
    <w:basedOn w:val="TableNormal"/>
    <w:next w:val="MediumList2-Accent3"/>
    <w:uiPriority w:val="43"/>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MediumList2-Accent42">
    <w:name w:val="Medium List 2 - Accent 42"/>
    <w:basedOn w:val="TableNormal"/>
    <w:next w:val="MediumList2-Accent4"/>
    <w:uiPriority w:val="44"/>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rPr>
        <w:sz w:val="24"/>
        <w:szCs w:val="24"/>
      </w:rPr>
      <w:tblPr/>
      <w:tcPr>
        <w:tcBorders>
          <w:top w:val="nil"/>
          <w:left w:val="nil"/>
          <w:bottom w:val="single" w:sz="24" w:space="0" w:color="FFC000"/>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FFC000"/>
          <w:insideH w:val="nil"/>
          <w:insideV w:val="nil"/>
        </w:tcBorders>
        <w:shd w:val="clear" w:color="auto" w:fill="FFFFFF"/>
      </w:tcPr>
    </w:tblStylePr>
    <w:tblStylePr w:type="lastCol">
      <w:tblPr/>
      <w:tcPr>
        <w:tcBorders>
          <w:top w:val="nil"/>
          <w:left w:val="single" w:sz="8" w:space="0" w:color="FFC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FC0"/>
      </w:tcPr>
    </w:tblStylePr>
    <w:tblStylePr w:type="band1Horz">
      <w:tblPr/>
      <w:tcPr>
        <w:tcBorders>
          <w:top w:val="nil"/>
          <w:bottom w:val="nil"/>
          <w:insideH w:val="nil"/>
          <w:insideV w:val="nil"/>
        </w:tcBorders>
        <w:shd w:val="clear" w:color="auto" w:fill="FFEFC0"/>
      </w:tcPr>
    </w:tblStylePr>
    <w:tblStylePr w:type="nwCell">
      <w:tblPr/>
      <w:tcPr>
        <w:shd w:val="clear" w:color="auto" w:fill="FFFFFF"/>
      </w:tcPr>
    </w:tblStylePr>
    <w:tblStylePr w:type="swCell">
      <w:tblPr/>
      <w:tcPr>
        <w:tcBorders>
          <w:top w:val="nil"/>
        </w:tcBorders>
      </w:tcPr>
    </w:tblStylePr>
  </w:style>
  <w:style w:type="table" w:customStyle="1" w:styleId="MediumList2-Accent52">
    <w:name w:val="Medium List 2 - Accent 52"/>
    <w:basedOn w:val="TableNormal"/>
    <w:next w:val="MediumList2-Accent5"/>
    <w:uiPriority w:val="45"/>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MediumList2-Accent62">
    <w:name w:val="Medium List 2 - Accent 62"/>
    <w:basedOn w:val="TableNormal"/>
    <w:next w:val="MediumList2-Accent6"/>
    <w:uiPriority w:val="46"/>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rPr>
        <w:sz w:val="24"/>
        <w:szCs w:val="24"/>
      </w:rPr>
      <w:tblPr/>
      <w:tcPr>
        <w:tcBorders>
          <w:top w:val="nil"/>
          <w:left w:val="nil"/>
          <w:bottom w:val="single" w:sz="24" w:space="0" w:color="70AD47"/>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70AD47"/>
          <w:insideH w:val="nil"/>
          <w:insideV w:val="nil"/>
        </w:tcBorders>
        <w:shd w:val="clear" w:color="auto" w:fill="FFFFFF"/>
      </w:tcPr>
    </w:tblStylePr>
    <w:tblStylePr w:type="lastCol">
      <w:tblPr/>
      <w:tcPr>
        <w:tcBorders>
          <w:top w:val="nil"/>
          <w:left w:val="single" w:sz="8" w:space="0" w:color="70AD47"/>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BEBD0"/>
      </w:tcPr>
    </w:tblStylePr>
    <w:tblStylePr w:type="band1Horz">
      <w:tblPr/>
      <w:tcPr>
        <w:tcBorders>
          <w:top w:val="nil"/>
          <w:bottom w:val="nil"/>
          <w:insideH w:val="nil"/>
          <w:insideV w:val="nil"/>
        </w:tcBorders>
        <w:shd w:val="clear" w:color="auto" w:fill="DBEBD0"/>
      </w:tcPr>
    </w:tblStylePr>
    <w:tblStylePr w:type="nwCell">
      <w:tblPr/>
      <w:tcPr>
        <w:shd w:val="clear" w:color="auto" w:fill="FFFFFF"/>
      </w:tcPr>
    </w:tblStylePr>
    <w:tblStylePr w:type="swCell">
      <w:tblPr/>
      <w:tcPr>
        <w:tcBorders>
          <w:top w:val="nil"/>
        </w:tcBorders>
      </w:tcPr>
    </w:tblStylePr>
  </w:style>
  <w:style w:type="table" w:customStyle="1" w:styleId="MediumShading12">
    <w:name w:val="Medium Shading 12"/>
    <w:basedOn w:val="TableNormal"/>
    <w:next w:val="MediumShading1"/>
    <w:uiPriority w:val="40"/>
    <w:semiHidden/>
    <w:unhideWhenUsed/>
    <w:rsid w:val="00E65768"/>
    <w:pPr>
      <w:spacing w:after="0" w:line="240" w:lineRule="auto"/>
    </w:p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2">
    <w:name w:val="Medium Shading 1 - Accent 12"/>
    <w:basedOn w:val="TableNormal"/>
    <w:next w:val="MediumShading1-Accent1"/>
    <w:uiPriority w:val="41"/>
    <w:semiHidden/>
    <w:unhideWhenUsed/>
    <w:rsid w:val="00E65768"/>
    <w:pPr>
      <w:spacing w:after="0" w:line="240" w:lineRule="auto"/>
    </w:p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customStyle="1" w:styleId="MediumShading1-Accent22">
    <w:name w:val="Medium Shading 1 - Accent 22"/>
    <w:basedOn w:val="TableNormal"/>
    <w:next w:val="MediumShading1-Accent2"/>
    <w:uiPriority w:val="42"/>
    <w:semiHidden/>
    <w:unhideWhenUsed/>
    <w:rsid w:val="00E65768"/>
    <w:pPr>
      <w:spacing w:after="0" w:line="240" w:lineRule="auto"/>
    </w:p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tblBorders>
    </w:tblPr>
    <w:tblStylePr w:type="firstRow">
      <w:pPr>
        <w:spacing w:before="0" w:after="0" w:line="240" w:lineRule="auto"/>
      </w:pPr>
      <w:rPr>
        <w:b/>
        <w:bCs/>
        <w:color w:val="FFFFFF"/>
      </w:rPr>
      <w:tblPr/>
      <w:tcPr>
        <w:tcBorders>
          <w:top w:val="single" w:sz="8" w:space="0" w:color="F19D64"/>
          <w:left w:val="single" w:sz="8" w:space="0" w:color="F19D64"/>
          <w:bottom w:val="single" w:sz="8" w:space="0" w:color="F19D64"/>
          <w:right w:val="single" w:sz="8" w:space="0" w:color="F19D64"/>
          <w:insideH w:val="nil"/>
          <w:insideV w:val="nil"/>
        </w:tcBorders>
        <w:shd w:val="clear" w:color="auto" w:fill="ED7D31"/>
      </w:tcPr>
    </w:tblStylePr>
    <w:tblStylePr w:type="lastRow">
      <w:pPr>
        <w:spacing w:before="0" w:after="0" w:line="240" w:lineRule="auto"/>
      </w:pPr>
      <w:rPr>
        <w:b/>
        <w:bCs/>
      </w:rPr>
      <w:tblPr/>
      <w:tcPr>
        <w:tcBorders>
          <w:top w:val="double" w:sz="6" w:space="0" w:color="F19D64"/>
          <w:left w:val="single" w:sz="8" w:space="0" w:color="F19D64"/>
          <w:bottom w:val="single" w:sz="8" w:space="0" w:color="F19D64"/>
          <w:right w:val="single" w:sz="8" w:space="0" w:color="F19D64"/>
          <w:insideH w:val="nil"/>
          <w:insideV w:val="nil"/>
        </w:tcBorders>
      </w:tcPr>
    </w:tblStylePr>
    <w:tblStylePr w:type="firstCol">
      <w:rPr>
        <w:b/>
        <w:bCs/>
      </w:rPr>
    </w:tblStylePr>
    <w:tblStylePr w:type="lastCol">
      <w:rPr>
        <w:b/>
        <w:bCs/>
      </w:rPr>
    </w:tblStylePr>
    <w:tblStylePr w:type="band1Vert">
      <w:tblPr/>
      <w:tcPr>
        <w:shd w:val="clear" w:color="auto" w:fill="FADECB"/>
      </w:tcPr>
    </w:tblStylePr>
    <w:tblStylePr w:type="band1Horz">
      <w:tblPr/>
      <w:tcPr>
        <w:tcBorders>
          <w:insideH w:val="nil"/>
          <w:insideV w:val="nil"/>
        </w:tcBorders>
        <w:shd w:val="clear" w:color="auto" w:fill="FADECB"/>
      </w:tcPr>
    </w:tblStylePr>
    <w:tblStylePr w:type="band2Horz">
      <w:tblPr/>
      <w:tcPr>
        <w:tcBorders>
          <w:insideH w:val="nil"/>
          <w:insideV w:val="nil"/>
        </w:tcBorders>
      </w:tcPr>
    </w:tblStylePr>
  </w:style>
  <w:style w:type="table" w:customStyle="1" w:styleId="MediumShading1-Accent32">
    <w:name w:val="Medium Shading 1 - Accent 32"/>
    <w:basedOn w:val="TableNormal"/>
    <w:next w:val="MediumShading1-Accent3"/>
    <w:uiPriority w:val="43"/>
    <w:semiHidden/>
    <w:unhideWhenUsed/>
    <w:rsid w:val="00E65768"/>
    <w:pPr>
      <w:spacing w:after="0" w:line="240" w:lineRule="auto"/>
    </w:p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MediumShading1-Accent42">
    <w:name w:val="Medium Shading 1 - Accent 42"/>
    <w:basedOn w:val="TableNormal"/>
    <w:next w:val="MediumShading1-Accent4"/>
    <w:uiPriority w:val="44"/>
    <w:semiHidden/>
    <w:unhideWhenUsed/>
    <w:rsid w:val="00E65768"/>
    <w:pPr>
      <w:spacing w:after="0" w:line="240" w:lineRule="auto"/>
    </w:p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tblBorders>
    </w:tblPr>
    <w:tblStylePr w:type="firstRow">
      <w:pPr>
        <w:spacing w:before="0" w:after="0" w:line="240" w:lineRule="auto"/>
      </w:pPr>
      <w:rPr>
        <w:b/>
        <w:bCs/>
        <w:color w:val="FFFFFF"/>
      </w:rPr>
      <w:tblPr/>
      <w:tcPr>
        <w:tcBorders>
          <w:top w:val="single" w:sz="8" w:space="0" w:color="FFCF40"/>
          <w:left w:val="single" w:sz="8" w:space="0" w:color="FFCF40"/>
          <w:bottom w:val="single" w:sz="8" w:space="0" w:color="FFCF40"/>
          <w:right w:val="single" w:sz="8" w:space="0" w:color="FFCF40"/>
          <w:insideH w:val="nil"/>
          <w:insideV w:val="nil"/>
        </w:tcBorders>
        <w:shd w:val="clear" w:color="auto" w:fill="FFC000"/>
      </w:tcPr>
    </w:tblStylePr>
    <w:tblStylePr w:type="lastRow">
      <w:pPr>
        <w:spacing w:before="0" w:after="0" w:line="240" w:lineRule="auto"/>
      </w:pPr>
      <w:rPr>
        <w:b/>
        <w:bCs/>
      </w:rPr>
      <w:tblPr/>
      <w:tcPr>
        <w:tcBorders>
          <w:top w:val="double" w:sz="6" w:space="0" w:color="FFCF40"/>
          <w:left w:val="single" w:sz="8" w:space="0" w:color="FFCF40"/>
          <w:bottom w:val="single" w:sz="8" w:space="0" w:color="FFCF40"/>
          <w:right w:val="single" w:sz="8" w:space="0" w:color="FFCF40"/>
          <w:insideH w:val="nil"/>
          <w:insideV w:val="nil"/>
        </w:tcBorders>
      </w:tcPr>
    </w:tblStylePr>
    <w:tblStylePr w:type="firstCol">
      <w:rPr>
        <w:b/>
        <w:bCs/>
      </w:rPr>
    </w:tblStylePr>
    <w:tblStylePr w:type="lastCol">
      <w:rPr>
        <w:b/>
        <w:bCs/>
      </w:rPr>
    </w:tblStylePr>
    <w:tblStylePr w:type="band1Vert">
      <w:tblPr/>
      <w:tcPr>
        <w:shd w:val="clear" w:color="auto" w:fill="FFEFC0"/>
      </w:tcPr>
    </w:tblStylePr>
    <w:tblStylePr w:type="band1Horz">
      <w:tblPr/>
      <w:tcPr>
        <w:tcBorders>
          <w:insideH w:val="nil"/>
          <w:insideV w:val="nil"/>
        </w:tcBorders>
        <w:shd w:val="clear" w:color="auto" w:fill="FFEFC0"/>
      </w:tcPr>
    </w:tblStylePr>
    <w:tblStylePr w:type="band2Horz">
      <w:tblPr/>
      <w:tcPr>
        <w:tcBorders>
          <w:insideH w:val="nil"/>
          <w:insideV w:val="nil"/>
        </w:tcBorders>
      </w:tcPr>
    </w:tblStylePr>
  </w:style>
  <w:style w:type="table" w:customStyle="1" w:styleId="MediumShading1-Accent52">
    <w:name w:val="Medium Shading 1 - Accent 52"/>
    <w:basedOn w:val="TableNormal"/>
    <w:next w:val="MediumShading1-Accent5"/>
    <w:uiPriority w:val="45"/>
    <w:semiHidden/>
    <w:unhideWhenUsed/>
    <w:rsid w:val="00E65768"/>
    <w:pPr>
      <w:spacing w:after="0" w:line="240" w:lineRule="auto"/>
    </w:p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62">
    <w:name w:val="Medium Shading 1 - Accent 62"/>
    <w:basedOn w:val="TableNormal"/>
    <w:next w:val="MediumShading1-Accent6"/>
    <w:uiPriority w:val="46"/>
    <w:semiHidden/>
    <w:unhideWhenUsed/>
    <w:rsid w:val="00E65768"/>
    <w:pPr>
      <w:spacing w:after="0" w:line="240" w:lineRule="auto"/>
    </w:p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tblBorders>
    </w:tblPr>
    <w:tblStylePr w:type="firstRow">
      <w:pPr>
        <w:spacing w:before="0" w:after="0" w:line="240" w:lineRule="auto"/>
      </w:pPr>
      <w:rPr>
        <w:b/>
        <w:bCs/>
        <w:color w:val="FFFFFF"/>
      </w:rPr>
      <w:tblPr/>
      <w:tcPr>
        <w:tcBorders>
          <w:top w:val="single" w:sz="8" w:space="0" w:color="93C571"/>
          <w:left w:val="single" w:sz="8" w:space="0" w:color="93C571"/>
          <w:bottom w:val="single" w:sz="8" w:space="0" w:color="93C571"/>
          <w:right w:val="single" w:sz="8" w:space="0" w:color="93C571"/>
          <w:insideH w:val="nil"/>
          <w:insideV w:val="nil"/>
        </w:tcBorders>
        <w:shd w:val="clear" w:color="auto" w:fill="70AD47"/>
      </w:tcPr>
    </w:tblStylePr>
    <w:tblStylePr w:type="lastRow">
      <w:pPr>
        <w:spacing w:before="0" w:after="0" w:line="240" w:lineRule="auto"/>
      </w:pPr>
      <w:rPr>
        <w:b/>
        <w:bCs/>
      </w:rPr>
      <w:tblPr/>
      <w:tcPr>
        <w:tcBorders>
          <w:top w:val="double" w:sz="6" w:space="0" w:color="93C571"/>
          <w:left w:val="single" w:sz="8" w:space="0" w:color="93C571"/>
          <w:bottom w:val="single" w:sz="8" w:space="0" w:color="93C571"/>
          <w:right w:val="single" w:sz="8" w:space="0" w:color="93C571"/>
          <w:insideH w:val="nil"/>
          <w:insideV w:val="nil"/>
        </w:tcBorders>
      </w:tcPr>
    </w:tblStylePr>
    <w:tblStylePr w:type="firstCol">
      <w:rPr>
        <w:b/>
        <w:bCs/>
      </w:rPr>
    </w:tblStylePr>
    <w:tblStylePr w:type="lastCol">
      <w:rPr>
        <w:b/>
        <w:bCs/>
      </w:rPr>
    </w:tblStylePr>
    <w:tblStylePr w:type="band1Vert">
      <w:tblPr/>
      <w:tcPr>
        <w:shd w:val="clear" w:color="auto" w:fill="DBEBD0"/>
      </w:tcPr>
    </w:tblStylePr>
    <w:tblStylePr w:type="band1Horz">
      <w:tblPr/>
      <w:tcPr>
        <w:tcBorders>
          <w:insideH w:val="nil"/>
          <w:insideV w:val="nil"/>
        </w:tcBorders>
        <w:shd w:val="clear" w:color="auto" w:fill="DBEBD0"/>
      </w:tcPr>
    </w:tblStylePr>
    <w:tblStylePr w:type="band2Horz">
      <w:tblPr/>
      <w:tcPr>
        <w:tcBorders>
          <w:insideH w:val="nil"/>
          <w:insideV w:val="nil"/>
        </w:tcBorders>
      </w:tcPr>
    </w:tblStylePr>
  </w:style>
  <w:style w:type="table" w:customStyle="1" w:styleId="MediumShading22">
    <w:name w:val="Medium Shading 22"/>
    <w:basedOn w:val="TableNormal"/>
    <w:next w:val="MediumShading2"/>
    <w:uiPriority w:val="40"/>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12">
    <w:name w:val="Medium Shading 2 - Accent 12"/>
    <w:basedOn w:val="TableNormal"/>
    <w:next w:val="MediumShading2-Accent1"/>
    <w:uiPriority w:val="41"/>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22">
    <w:name w:val="Medium Shading 2 - Accent 22"/>
    <w:basedOn w:val="TableNormal"/>
    <w:next w:val="MediumShading2-Accent2"/>
    <w:uiPriority w:val="42"/>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ED7D3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ED7D31"/>
      </w:tcPr>
    </w:tblStylePr>
    <w:tblStylePr w:type="lastCol">
      <w:rPr>
        <w:b/>
        <w:bCs/>
        <w:color w:val="FFFFFF"/>
      </w:rPr>
      <w:tblPr/>
      <w:tcPr>
        <w:tcBorders>
          <w:left w:val="nil"/>
          <w:right w:val="nil"/>
          <w:insideH w:val="nil"/>
          <w:insideV w:val="nil"/>
        </w:tcBorders>
        <w:shd w:val="clear" w:color="auto" w:fill="ED7D3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32">
    <w:name w:val="Medium Shading 2 - Accent 32"/>
    <w:basedOn w:val="TableNormal"/>
    <w:next w:val="MediumShading2-Accent3"/>
    <w:uiPriority w:val="43"/>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42">
    <w:name w:val="Medium Shading 2 - Accent 42"/>
    <w:basedOn w:val="TableNormal"/>
    <w:next w:val="MediumShading2-Accent4"/>
    <w:uiPriority w:val="44"/>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C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FFC000"/>
      </w:tcPr>
    </w:tblStylePr>
    <w:tblStylePr w:type="lastCol">
      <w:rPr>
        <w:b/>
        <w:bCs/>
        <w:color w:val="FFFFFF"/>
      </w:rPr>
      <w:tblPr/>
      <w:tcPr>
        <w:tcBorders>
          <w:left w:val="nil"/>
          <w:right w:val="nil"/>
          <w:insideH w:val="nil"/>
          <w:insideV w:val="nil"/>
        </w:tcBorders>
        <w:shd w:val="clear" w:color="auto" w:fill="FFC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52">
    <w:name w:val="Medium Shading 2 - Accent 52"/>
    <w:basedOn w:val="TableNormal"/>
    <w:next w:val="MediumShading2-Accent5"/>
    <w:uiPriority w:val="45"/>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62">
    <w:name w:val="Medium Shading 2 - Accent 62"/>
    <w:basedOn w:val="TableNormal"/>
    <w:next w:val="MediumShading2-Accent6"/>
    <w:uiPriority w:val="46"/>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PlainTable112">
    <w:name w:val="Plain Table 112"/>
    <w:basedOn w:val="TableNormal"/>
    <w:uiPriority w:val="41"/>
    <w:rsid w:val="00E65768"/>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12">
    <w:name w:val="Plain Table 212"/>
    <w:basedOn w:val="TableNormal"/>
    <w:uiPriority w:val="42"/>
    <w:rsid w:val="00E65768"/>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312">
    <w:name w:val="Plain Table 312"/>
    <w:basedOn w:val="TableNormal"/>
    <w:uiPriority w:val="43"/>
    <w:rsid w:val="00E65768"/>
    <w:pPr>
      <w:spacing w:after="0" w:line="240" w:lineRule="auto"/>
    </w:p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12">
    <w:name w:val="Plain Table 412"/>
    <w:basedOn w:val="TableNormal"/>
    <w:uiPriority w:val="44"/>
    <w:rsid w:val="00E6576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512">
    <w:name w:val="Plain Table 512"/>
    <w:basedOn w:val="TableNormal"/>
    <w:uiPriority w:val="45"/>
    <w:rsid w:val="00E65768"/>
    <w:pPr>
      <w:spacing w:after="0" w:line="240" w:lineRule="auto"/>
    </w:pPr>
    <w:tblPr>
      <w:tblStyleRowBandSize w:val="1"/>
      <w:tblStyleColBandSize w:val="1"/>
    </w:tblPr>
    <w:tblStylePr w:type="firstRow">
      <w:rPr>
        <w:rFonts w:ascii="Tw Cen MT" w:eastAsia="Times New Roman" w:hAnsi="Tw Cen MT" w:cs="Times New Roman"/>
        <w:i/>
        <w:iCs/>
        <w:sz w:val="26"/>
      </w:rPr>
      <w:tblPr/>
      <w:tcPr>
        <w:tcBorders>
          <w:bottom w:val="single" w:sz="4" w:space="0" w:color="7F7F7F"/>
        </w:tcBorders>
        <w:shd w:val="clear" w:color="auto" w:fill="FFFFFF"/>
      </w:tcPr>
    </w:tblStylePr>
    <w:tblStylePr w:type="lastRow">
      <w:rPr>
        <w:rFonts w:ascii="Tw Cen MT" w:eastAsia="Times New Roman" w:hAnsi="Tw Cen MT" w:cs="Times New Roman"/>
        <w:i/>
        <w:iCs/>
        <w:sz w:val="26"/>
      </w:rPr>
      <w:tblPr/>
      <w:tcPr>
        <w:tcBorders>
          <w:top w:val="single" w:sz="4" w:space="0" w:color="7F7F7F"/>
        </w:tcBorders>
        <w:shd w:val="clear" w:color="auto" w:fill="FFFFFF"/>
      </w:tcPr>
    </w:tblStylePr>
    <w:tblStylePr w:type="firstCol">
      <w:pPr>
        <w:jc w:val="right"/>
      </w:pPr>
      <w:rPr>
        <w:rFonts w:ascii="Tw Cen MT" w:eastAsia="Times New Roman" w:hAnsi="Tw Cen MT" w:cs="Times New Roman"/>
        <w:i/>
        <w:iCs/>
        <w:sz w:val="26"/>
      </w:rPr>
      <w:tblPr/>
      <w:tcPr>
        <w:tcBorders>
          <w:right w:val="single" w:sz="4" w:space="0" w:color="7F7F7F"/>
        </w:tcBorders>
        <w:shd w:val="clear" w:color="auto" w:fill="FFFFFF"/>
      </w:tcPr>
    </w:tblStylePr>
    <w:tblStylePr w:type="lastCol">
      <w:rPr>
        <w:rFonts w:ascii="Tw Cen MT" w:eastAsia="Times New Roman" w:hAnsi="Tw Cen M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3Deffects12">
    <w:name w:val="Table 3D effects 12"/>
    <w:basedOn w:val="TableNormal"/>
    <w:next w:val="Table3Deffects1"/>
    <w:uiPriority w:val="99"/>
    <w:semiHidden/>
    <w:unhideWhenUsed/>
    <w:rsid w:val="00E65768"/>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
    <w:name w:val="Table 3D effects 22"/>
    <w:basedOn w:val="TableNormal"/>
    <w:next w:val="Table3Deffects2"/>
    <w:uiPriority w:val="99"/>
    <w:semiHidden/>
    <w:unhideWhenUsed/>
    <w:rsid w:val="00E65768"/>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
    <w:name w:val="Table 3D effects 32"/>
    <w:basedOn w:val="TableNormal"/>
    <w:next w:val="Table3Deffects3"/>
    <w:uiPriority w:val="99"/>
    <w:semiHidden/>
    <w:unhideWhenUsed/>
    <w:rsid w:val="00E65768"/>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
    <w:name w:val="Table Classic 12"/>
    <w:basedOn w:val="TableNormal"/>
    <w:next w:val="TableClassic1"/>
    <w:uiPriority w:val="99"/>
    <w:semiHidden/>
    <w:unhideWhenUsed/>
    <w:rsid w:val="00E65768"/>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
    <w:name w:val="Table Classic 22"/>
    <w:basedOn w:val="TableNormal"/>
    <w:next w:val="TableClassic2"/>
    <w:uiPriority w:val="99"/>
    <w:semiHidden/>
    <w:unhideWhenUsed/>
    <w:rsid w:val="00E65768"/>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
    <w:name w:val="Table Classic 32"/>
    <w:basedOn w:val="TableNormal"/>
    <w:next w:val="TableClassic3"/>
    <w:uiPriority w:val="99"/>
    <w:semiHidden/>
    <w:unhideWhenUsed/>
    <w:rsid w:val="00E65768"/>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
    <w:name w:val="Table Classic 42"/>
    <w:basedOn w:val="TableNormal"/>
    <w:next w:val="TableClassic4"/>
    <w:uiPriority w:val="99"/>
    <w:semiHidden/>
    <w:unhideWhenUsed/>
    <w:rsid w:val="00E65768"/>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2">
    <w:name w:val="Table Colorful 12"/>
    <w:basedOn w:val="TableNormal"/>
    <w:next w:val="TableColorful1"/>
    <w:uiPriority w:val="99"/>
    <w:semiHidden/>
    <w:unhideWhenUsed/>
    <w:rsid w:val="00E65768"/>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
    <w:name w:val="Table Colorful 22"/>
    <w:basedOn w:val="TableNormal"/>
    <w:next w:val="TableColorful2"/>
    <w:uiPriority w:val="99"/>
    <w:semiHidden/>
    <w:unhideWhenUsed/>
    <w:rsid w:val="00E65768"/>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
    <w:name w:val="Table Colorful 32"/>
    <w:basedOn w:val="TableNormal"/>
    <w:next w:val="TableColorful3"/>
    <w:uiPriority w:val="99"/>
    <w:semiHidden/>
    <w:unhideWhenUsed/>
    <w:rsid w:val="00E65768"/>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
    <w:name w:val="Table Columns 12"/>
    <w:basedOn w:val="TableNormal"/>
    <w:next w:val="TableColumns1"/>
    <w:uiPriority w:val="99"/>
    <w:semiHidden/>
    <w:unhideWhenUsed/>
    <w:rsid w:val="00E65768"/>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
    <w:name w:val="Table Columns 22"/>
    <w:basedOn w:val="TableNormal"/>
    <w:next w:val="TableColumns2"/>
    <w:uiPriority w:val="99"/>
    <w:semiHidden/>
    <w:unhideWhenUsed/>
    <w:rsid w:val="00E65768"/>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2">
    <w:name w:val="Table Columns 32"/>
    <w:basedOn w:val="TableNormal"/>
    <w:next w:val="TableColumns3"/>
    <w:uiPriority w:val="99"/>
    <w:semiHidden/>
    <w:unhideWhenUsed/>
    <w:rsid w:val="00E65768"/>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2">
    <w:name w:val="Table Columns 42"/>
    <w:basedOn w:val="TableNormal"/>
    <w:next w:val="TableColumns4"/>
    <w:uiPriority w:val="99"/>
    <w:semiHidden/>
    <w:unhideWhenUsed/>
    <w:rsid w:val="00E65768"/>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2">
    <w:name w:val="Table Columns 52"/>
    <w:basedOn w:val="TableNormal"/>
    <w:next w:val="TableColumns5"/>
    <w:uiPriority w:val="99"/>
    <w:semiHidden/>
    <w:unhideWhenUsed/>
    <w:rsid w:val="00E65768"/>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2">
    <w:name w:val="Table Contemporary2"/>
    <w:basedOn w:val="TableNormal"/>
    <w:next w:val="TableContemporary"/>
    <w:uiPriority w:val="99"/>
    <w:semiHidden/>
    <w:unhideWhenUsed/>
    <w:rsid w:val="00E65768"/>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TableNormal"/>
    <w:next w:val="TableElegant"/>
    <w:uiPriority w:val="99"/>
    <w:semiHidden/>
    <w:unhideWhenUsed/>
    <w:rsid w:val="00E65768"/>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a">
    <w:name w:val="Table Grid 12"/>
    <w:basedOn w:val="TableNormal"/>
    <w:next w:val="TableGrid1"/>
    <w:uiPriority w:val="99"/>
    <w:semiHidden/>
    <w:unhideWhenUsed/>
    <w:rsid w:val="00E6576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20">
    <w:name w:val="Table Grid 22"/>
    <w:basedOn w:val="TableNormal"/>
    <w:next w:val="TableGrid2"/>
    <w:uiPriority w:val="99"/>
    <w:semiHidden/>
    <w:unhideWhenUsed/>
    <w:rsid w:val="00E65768"/>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20">
    <w:name w:val="Table Grid 32"/>
    <w:basedOn w:val="TableNormal"/>
    <w:next w:val="TableGrid3"/>
    <w:uiPriority w:val="99"/>
    <w:semiHidden/>
    <w:unhideWhenUsed/>
    <w:rsid w:val="00E65768"/>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20">
    <w:name w:val="Table Grid 42"/>
    <w:basedOn w:val="TableNormal"/>
    <w:next w:val="TableGrid4"/>
    <w:uiPriority w:val="99"/>
    <w:semiHidden/>
    <w:unhideWhenUsed/>
    <w:rsid w:val="00E65768"/>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20">
    <w:name w:val="Table Grid 52"/>
    <w:basedOn w:val="TableNormal"/>
    <w:next w:val="TableGrid5"/>
    <w:uiPriority w:val="99"/>
    <w:semiHidden/>
    <w:unhideWhenUsed/>
    <w:rsid w:val="00E65768"/>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20">
    <w:name w:val="Table Grid 62"/>
    <w:basedOn w:val="TableNormal"/>
    <w:next w:val="TableGrid6"/>
    <w:uiPriority w:val="99"/>
    <w:semiHidden/>
    <w:unhideWhenUsed/>
    <w:rsid w:val="00E65768"/>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20">
    <w:name w:val="Table Grid 72"/>
    <w:basedOn w:val="TableNormal"/>
    <w:next w:val="TableGrid7"/>
    <w:uiPriority w:val="99"/>
    <w:semiHidden/>
    <w:unhideWhenUsed/>
    <w:rsid w:val="00E65768"/>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20">
    <w:name w:val="Table Grid 82"/>
    <w:basedOn w:val="TableNormal"/>
    <w:next w:val="TableGrid8"/>
    <w:uiPriority w:val="99"/>
    <w:semiHidden/>
    <w:unhideWhenUsed/>
    <w:rsid w:val="00E65768"/>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2">
    <w:name w:val="Table List 12"/>
    <w:basedOn w:val="TableNormal"/>
    <w:next w:val="TableList1"/>
    <w:uiPriority w:val="99"/>
    <w:semiHidden/>
    <w:unhideWhenUsed/>
    <w:rsid w:val="00E65768"/>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2">
    <w:name w:val="Table List 22"/>
    <w:basedOn w:val="TableNormal"/>
    <w:next w:val="TableList2"/>
    <w:uiPriority w:val="99"/>
    <w:semiHidden/>
    <w:unhideWhenUsed/>
    <w:rsid w:val="00E65768"/>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2">
    <w:name w:val="Table List 32"/>
    <w:basedOn w:val="TableNormal"/>
    <w:next w:val="TableList3"/>
    <w:uiPriority w:val="99"/>
    <w:semiHidden/>
    <w:unhideWhenUsed/>
    <w:rsid w:val="00E65768"/>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2">
    <w:name w:val="Table List 42"/>
    <w:basedOn w:val="TableNormal"/>
    <w:next w:val="TableList4"/>
    <w:uiPriority w:val="99"/>
    <w:semiHidden/>
    <w:unhideWhenUsed/>
    <w:rsid w:val="00E65768"/>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
    <w:name w:val="Table List 52"/>
    <w:basedOn w:val="TableNormal"/>
    <w:next w:val="TableList5"/>
    <w:uiPriority w:val="99"/>
    <w:semiHidden/>
    <w:unhideWhenUsed/>
    <w:rsid w:val="00E65768"/>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2">
    <w:name w:val="Table List 62"/>
    <w:basedOn w:val="TableNormal"/>
    <w:next w:val="TableList6"/>
    <w:uiPriority w:val="99"/>
    <w:semiHidden/>
    <w:unhideWhenUsed/>
    <w:rsid w:val="00E65768"/>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2">
    <w:name w:val="Table List 72"/>
    <w:basedOn w:val="TableNormal"/>
    <w:next w:val="TableList7"/>
    <w:uiPriority w:val="99"/>
    <w:semiHidden/>
    <w:unhideWhenUsed/>
    <w:rsid w:val="00E65768"/>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
    <w:name w:val="Table List 82"/>
    <w:basedOn w:val="TableNormal"/>
    <w:next w:val="TableList8"/>
    <w:uiPriority w:val="99"/>
    <w:semiHidden/>
    <w:unhideWhenUsed/>
    <w:rsid w:val="00E65768"/>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2">
    <w:name w:val="Table Professional2"/>
    <w:basedOn w:val="TableNormal"/>
    <w:next w:val="TableProfessional"/>
    <w:uiPriority w:val="99"/>
    <w:semiHidden/>
    <w:unhideWhenUsed/>
    <w:rsid w:val="00E6576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2">
    <w:name w:val="Table Simple 12"/>
    <w:basedOn w:val="TableNormal"/>
    <w:next w:val="TableSimple1"/>
    <w:uiPriority w:val="99"/>
    <w:semiHidden/>
    <w:unhideWhenUsed/>
    <w:rsid w:val="00E65768"/>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2">
    <w:name w:val="Table Simple 22"/>
    <w:basedOn w:val="TableNormal"/>
    <w:next w:val="TableSimple2"/>
    <w:uiPriority w:val="99"/>
    <w:semiHidden/>
    <w:unhideWhenUsed/>
    <w:rsid w:val="00E65768"/>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2">
    <w:name w:val="Table Simple 32"/>
    <w:basedOn w:val="TableNormal"/>
    <w:next w:val="TableSimple3"/>
    <w:uiPriority w:val="99"/>
    <w:semiHidden/>
    <w:unhideWhenUsed/>
    <w:rsid w:val="00E65768"/>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2">
    <w:name w:val="Table Subtle 12"/>
    <w:basedOn w:val="TableNormal"/>
    <w:next w:val="TableSubtle1"/>
    <w:uiPriority w:val="99"/>
    <w:semiHidden/>
    <w:unhideWhenUsed/>
    <w:rsid w:val="00E65768"/>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2">
    <w:name w:val="Table Subtle 22"/>
    <w:basedOn w:val="TableNormal"/>
    <w:next w:val="TableSubtle2"/>
    <w:uiPriority w:val="99"/>
    <w:semiHidden/>
    <w:unhideWhenUsed/>
    <w:rsid w:val="00E65768"/>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2">
    <w:name w:val="Table Theme2"/>
    <w:basedOn w:val="TableNormal"/>
    <w:next w:val="TableTheme"/>
    <w:uiPriority w:val="99"/>
    <w:semiHidden/>
    <w:unhideWhenUsed/>
    <w:rsid w:val="00E657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2">
    <w:name w:val="Table Web 12"/>
    <w:basedOn w:val="TableNormal"/>
    <w:next w:val="TableWeb1"/>
    <w:uiPriority w:val="99"/>
    <w:semiHidden/>
    <w:unhideWhenUsed/>
    <w:rsid w:val="00E65768"/>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2">
    <w:name w:val="Table Web 22"/>
    <w:basedOn w:val="TableNormal"/>
    <w:next w:val="TableWeb2"/>
    <w:uiPriority w:val="99"/>
    <w:semiHidden/>
    <w:unhideWhenUsed/>
    <w:rsid w:val="00E65768"/>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2">
    <w:name w:val="Table Web 32"/>
    <w:basedOn w:val="TableNormal"/>
    <w:next w:val="TableWeb3"/>
    <w:uiPriority w:val="99"/>
    <w:semiHidden/>
    <w:unhideWhenUsed/>
    <w:rsid w:val="00E65768"/>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612">
    <w:name w:val="Table Grid612"/>
    <w:basedOn w:val="TableNormal"/>
    <w:next w:val="TableGrid"/>
    <w:uiPriority w:val="59"/>
    <w:rsid w:val="00E65768"/>
    <w:pPr>
      <w:spacing w:after="0" w:line="240" w:lineRule="auto"/>
    </w:pPr>
    <w:rPr>
      <w:rFonts w:ascii="Tw Cen MT" w:eastAsia="Tw Cen MT" w:hAnsi="Tw Cen MT"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next w:val="TableGrid"/>
    <w:uiPriority w:val="59"/>
    <w:rsid w:val="00E65768"/>
    <w:pPr>
      <w:spacing w:after="0" w:line="240" w:lineRule="auto"/>
    </w:pPr>
    <w:rPr>
      <w:rFonts w:ascii="Tw Cen MT" w:eastAsia="Tw Cen MT" w:hAnsi="Tw Cen MT"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2">
    <w:name w:val="Table Grid9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
    <w:name w:val="Table Grid10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
    <w:name w:val="Table Grid13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2">
    <w:name w:val="Table Grid16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2">
    <w:name w:val="Table Grid17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2">
    <w:name w:val="Table Grid18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2">
    <w:name w:val="Table Grid19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5">
    <w:name w:val="Table Grid205"/>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
    <w:name w:val="Table Grid25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
    <w:name w:val="Table Grid26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
    <w:name w:val="Table Grid27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2">
    <w:name w:val="Table Grid29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2">
    <w:name w:val="Table Grid30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2">
    <w:name w:val="Table Grid36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2">
    <w:name w:val="Table Grid37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2">
    <w:name w:val="Table Grid38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2">
    <w:name w:val="Table Grid39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3">
    <w:name w:val="Table Grid4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
    <w:name w:val="Table Grid42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
    <w:name w:val="Table Grid43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2">
    <w:name w:val="Table Grid44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2">
    <w:name w:val="Table Grid45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2">
    <w:name w:val="Table Grid46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4">
    <w:name w:val="Table Grid47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2">
    <w:name w:val="Table Grid48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2">
    <w:name w:val="Table Grid49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2">
    <w:name w:val="Table Grid50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
    <w:name w:val="Table Grid53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2">
    <w:name w:val="Table Grid55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2">
    <w:name w:val="Table Grid56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2">
    <w:name w:val="Table Grid57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2">
    <w:name w:val="Table Grid58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2">
    <w:name w:val="Table Grid59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2">
    <w:name w:val="Table Grid60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
    <w:name w:val="Table Grid63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2">
    <w:name w:val="Table Grid64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2">
    <w:name w:val="Table Grid65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2">
    <w:name w:val="Table Grid66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2">
    <w:name w:val="Table Grid67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2">
    <w:name w:val="Table Grid68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2">
    <w:name w:val="Table Grid69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2">
    <w:name w:val="Table Grid70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
    <w:name w:val="Table Grid72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
    <w:name w:val="Table Grid73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2">
    <w:name w:val="Table Grid74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2">
    <w:name w:val="Table Grid75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2">
    <w:name w:val="Table Grid76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2">
    <w:name w:val="Table Grid77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2">
    <w:name w:val="Table Grid78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2">
    <w:name w:val="Table Grid79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
    <w:name w:val="Table Grid80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
    <w:name w:val="Table Grid8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
    <w:name w:val="Table Grid82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2">
    <w:name w:val="Table Grid83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2">
    <w:name w:val="Table Grid84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2">
    <w:name w:val="Table Grid85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
    <w:name w:val="Table Grid86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2">
    <w:name w:val="Table Grid87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2">
    <w:name w:val="Table Grid88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2">
    <w:name w:val="Table Grid89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2">
    <w:name w:val="Table Grid90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3">
    <w:name w:val="Table Grid913"/>
    <w:basedOn w:val="TableNormal"/>
    <w:next w:val="TableGrid"/>
    <w:uiPriority w:val="39"/>
    <w:rsid w:val="00E65768"/>
    <w:pPr>
      <w:spacing w:after="0" w:line="240" w:lineRule="auto"/>
    </w:pPr>
    <w:rPr>
      <w:rFonts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2">
    <w:name w:val="Table Grid92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2">
    <w:name w:val="Table Grid93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2">
    <w:name w:val="Table Grid94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2">
    <w:name w:val="Table Grid95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2">
    <w:name w:val="Table Grid96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2">
    <w:name w:val="Table Grid97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2">
    <w:name w:val="Table Grid98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2">
    <w:name w:val="Table Grid99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2">
    <w:name w:val="Table Grid100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3">
    <w:name w:val="Table Grid10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2">
    <w:name w:val="Table Grid102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2">
    <w:name w:val="Table Grid103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2">
    <w:name w:val="Table Grid104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2">
    <w:name w:val="Table Grid105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62">
    <w:name w:val="Table Grid106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2">
    <w:name w:val="Table Grid107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82">
    <w:name w:val="Table Grid108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92">
    <w:name w:val="Table Grid109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4">
    <w:name w:val="Table Grid110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
    <w:name w:val="Table Grid113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
    <w:name w:val="Table Grid114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2">
    <w:name w:val="Table Grid115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2">
    <w:name w:val="Table Grid116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2">
    <w:name w:val="Table Grid117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2">
    <w:name w:val="Table Grid118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2">
    <w:name w:val="Table Grid119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2">
    <w:name w:val="Table Grid120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
    <w:name w:val="Table Grid123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2">
    <w:name w:val="Table Grid124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2">
    <w:name w:val="Table Grid125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2">
    <w:name w:val="Table Grid126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2">
    <w:name w:val="Table Grid127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2">
    <w:name w:val="Table Grid128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2">
    <w:name w:val="Table Grid129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2">
    <w:name w:val="Table Grid130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3">
    <w:name w:val="Table Grid13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2">
    <w:name w:val="Table Grid132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2">
    <w:name w:val="Table Grid133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2">
    <w:name w:val="Table Grid134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2">
    <w:name w:val="Table Grid135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2">
    <w:name w:val="Table Grid136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2">
    <w:name w:val="Table Grid137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2">
    <w:name w:val="Table Grid138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2">
    <w:name w:val="Table Grid139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2">
    <w:name w:val="Table Grid140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3">
    <w:name w:val="Table Grid14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2">
    <w:name w:val="Table Grid3332"/>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2">
    <w:name w:val="Table Grid142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2">
    <w:name w:val="Table Grid143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2">
    <w:name w:val="Table Grid144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2">
    <w:name w:val="Table Grid147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2">
    <w:name w:val="Table Grid148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92">
    <w:name w:val="Table Grid149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2">
    <w:name w:val="Table Grid150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3">
    <w:name w:val="Table Grid15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2">
    <w:name w:val="Table Grid152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2">
    <w:name w:val="Table Grid153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2">
    <w:name w:val="Table Grid154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2">
    <w:name w:val="Table Grid155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2">
    <w:name w:val="Table Grid156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72">
    <w:name w:val="Table Grid157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82">
    <w:name w:val="Table Grid158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92">
    <w:name w:val="Table Grid159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02">
    <w:name w:val="Table Grid160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3">
    <w:name w:val="Table Grid16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2">
    <w:name w:val="Table Grid162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2">
    <w:name w:val="Table Grid164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2">
    <w:name w:val="Table Grid165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62">
    <w:name w:val="Table Grid166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72">
    <w:name w:val="Table Grid167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82">
    <w:name w:val="Table Grid168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92">
    <w:name w:val="Table Grid169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02">
    <w:name w:val="Table Grid170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3">
    <w:name w:val="Table Grid17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2">
    <w:name w:val="Table Grid172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2">
    <w:name w:val="Table Grid173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2">
    <w:name w:val="Table Grid174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2">
    <w:name w:val="Table Grid175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2">
    <w:name w:val="Table Grid176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72">
    <w:name w:val="Table Grid177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82">
    <w:name w:val="Table Grid178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92">
    <w:name w:val="Table Grid179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02">
    <w:name w:val="Table Grid180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3">
    <w:name w:val="Table Grid18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2">
    <w:name w:val="Table Grid182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2">
    <w:name w:val="Table Grid183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42">
    <w:name w:val="Table Grid184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72">
    <w:name w:val="Table Grid197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82">
    <w:name w:val="Table Grid198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92">
    <w:name w:val="Table Grid199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22">
    <w:name w:val="Table Grid4722"/>
    <w:basedOn w:val="TableNormal"/>
    <w:next w:val="TableGrid"/>
    <w:uiPriority w:val="39"/>
    <w:rsid w:val="00E65768"/>
    <w:pPr>
      <w:spacing w:after="0" w:line="240" w:lineRule="auto"/>
    </w:pPr>
    <w:rPr>
      <w:rFonts w:ascii="Calibri" w:eastAsia="Tw Cen MT" w:hAnsi="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02">
    <w:name w:val="Table Grid200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2">
    <w:name w:val="Table Grid2012"/>
    <w:basedOn w:val="TableNormal"/>
    <w:next w:val="TableGrid"/>
    <w:uiPriority w:val="39"/>
    <w:rsid w:val="00E65768"/>
    <w:pPr>
      <w:spacing w:after="0" w:line="240" w:lineRule="auto"/>
    </w:pPr>
    <w:rPr>
      <w:rFonts w:eastAsia="MS Mincho"/>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1">
    <w:name w:val="Table Grid2021"/>
    <w:basedOn w:val="TableNormal"/>
    <w:next w:val="TableGrid"/>
    <w:uiPriority w:val="59"/>
    <w:rsid w:val="00E65768"/>
    <w:pPr>
      <w:spacing w:after="0" w:line="240" w:lineRule="auto"/>
    </w:pPr>
    <w:rPr>
      <w:rFonts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
    <w:name w:val="Table Grid Light111"/>
    <w:basedOn w:val="TableNormal"/>
    <w:uiPriority w:val="40"/>
    <w:rsid w:val="00E65768"/>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olorfulGrid11">
    <w:name w:val="Colorful Grid11"/>
    <w:basedOn w:val="TableNormal"/>
    <w:next w:val="ColorfulGrid"/>
    <w:uiPriority w:val="40"/>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11">
    <w:name w:val="Colorful Grid - Accent 111"/>
    <w:basedOn w:val="TableNormal"/>
    <w:next w:val="ColorfulGrid-Accent1"/>
    <w:uiPriority w:val="41"/>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DAEFD3"/>
    </w:tcPr>
    <w:tblStylePr w:type="firstRow">
      <w:rPr>
        <w:b/>
        <w:bCs/>
      </w:rPr>
      <w:tblPr/>
      <w:tcPr>
        <w:shd w:val="clear" w:color="auto" w:fill="B7DFA8"/>
      </w:tcPr>
    </w:tblStylePr>
    <w:tblStylePr w:type="lastRow">
      <w:rPr>
        <w:b/>
        <w:bCs/>
        <w:color w:val="000000"/>
      </w:rPr>
      <w:tblPr/>
      <w:tcPr>
        <w:shd w:val="clear" w:color="auto" w:fill="B7DFA8"/>
      </w:tcPr>
    </w:tblStylePr>
    <w:tblStylePr w:type="firstCol">
      <w:rPr>
        <w:color w:val="FFFFFF"/>
      </w:rPr>
      <w:tblPr/>
      <w:tcPr>
        <w:shd w:val="clear" w:color="auto" w:fill="3E762A"/>
      </w:tcPr>
    </w:tblStylePr>
    <w:tblStylePr w:type="lastCol">
      <w:rPr>
        <w:color w:val="FFFFFF"/>
      </w:rPr>
      <w:tblPr/>
      <w:tcPr>
        <w:shd w:val="clear" w:color="auto" w:fill="3E762A"/>
      </w:tcPr>
    </w:tblStylePr>
    <w:tblStylePr w:type="band1Vert">
      <w:tblPr/>
      <w:tcPr>
        <w:shd w:val="clear" w:color="auto" w:fill="A5D893"/>
      </w:tcPr>
    </w:tblStylePr>
    <w:tblStylePr w:type="band1Horz">
      <w:tblPr/>
      <w:tcPr>
        <w:shd w:val="clear" w:color="auto" w:fill="A5D893"/>
      </w:tcPr>
    </w:tblStylePr>
  </w:style>
  <w:style w:type="table" w:customStyle="1" w:styleId="ColorfulGrid-Accent211">
    <w:name w:val="Colorful Grid - Accent 211"/>
    <w:basedOn w:val="TableNormal"/>
    <w:next w:val="ColorfulGrid-Accent2"/>
    <w:uiPriority w:val="42"/>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E8F3D3"/>
    </w:tcPr>
    <w:tblStylePr w:type="firstRow">
      <w:rPr>
        <w:b/>
        <w:bCs/>
      </w:rPr>
      <w:tblPr/>
      <w:tcPr>
        <w:shd w:val="clear" w:color="auto" w:fill="D1E7A8"/>
      </w:tcPr>
    </w:tblStylePr>
    <w:tblStylePr w:type="lastRow">
      <w:rPr>
        <w:b/>
        <w:bCs/>
        <w:color w:val="000000"/>
      </w:rPr>
      <w:tblPr/>
      <w:tcPr>
        <w:shd w:val="clear" w:color="auto" w:fill="D1E7A8"/>
      </w:tcPr>
    </w:tblStylePr>
    <w:tblStylePr w:type="firstCol">
      <w:rPr>
        <w:color w:val="FFFFFF"/>
      </w:rPr>
      <w:tblPr/>
      <w:tcPr>
        <w:shd w:val="clear" w:color="auto" w:fill="668926"/>
      </w:tcPr>
    </w:tblStylePr>
    <w:tblStylePr w:type="lastCol">
      <w:rPr>
        <w:color w:val="FFFFFF"/>
      </w:rPr>
      <w:tblPr/>
      <w:tcPr>
        <w:shd w:val="clear" w:color="auto" w:fill="668926"/>
      </w:tcPr>
    </w:tblStylePr>
    <w:tblStylePr w:type="band1Vert">
      <w:tblPr/>
      <w:tcPr>
        <w:shd w:val="clear" w:color="auto" w:fill="C6E193"/>
      </w:tcPr>
    </w:tblStylePr>
    <w:tblStylePr w:type="band1Horz">
      <w:tblPr/>
      <w:tcPr>
        <w:shd w:val="clear" w:color="auto" w:fill="C6E193"/>
      </w:tcPr>
    </w:tblStylePr>
  </w:style>
  <w:style w:type="table" w:customStyle="1" w:styleId="ColorfulGrid-Accent311">
    <w:name w:val="Colorful Grid - Accent 311"/>
    <w:basedOn w:val="TableNormal"/>
    <w:next w:val="ColorfulGrid-Accent3"/>
    <w:uiPriority w:val="43"/>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F2F5D7"/>
    </w:tcPr>
    <w:tblStylePr w:type="firstRow">
      <w:rPr>
        <w:b/>
        <w:bCs/>
      </w:rPr>
      <w:tblPr/>
      <w:tcPr>
        <w:shd w:val="clear" w:color="auto" w:fill="E5EBB0"/>
      </w:tcPr>
    </w:tblStylePr>
    <w:tblStylePr w:type="lastRow">
      <w:rPr>
        <w:b/>
        <w:bCs/>
        <w:color w:val="000000"/>
      </w:rPr>
      <w:tblPr/>
      <w:tcPr>
        <w:shd w:val="clear" w:color="auto" w:fill="E5EBB0"/>
      </w:tcPr>
    </w:tblStylePr>
    <w:tblStylePr w:type="firstCol">
      <w:rPr>
        <w:color w:val="FFFFFF"/>
      </w:rPr>
      <w:tblPr/>
      <w:tcPr>
        <w:shd w:val="clear" w:color="auto" w:fill="939F27"/>
      </w:tcPr>
    </w:tblStylePr>
    <w:tblStylePr w:type="lastCol">
      <w:rPr>
        <w:color w:val="FFFFFF"/>
      </w:rPr>
      <w:tblPr/>
      <w:tcPr>
        <w:shd w:val="clear" w:color="auto" w:fill="939F27"/>
      </w:tcPr>
    </w:tblStylePr>
    <w:tblStylePr w:type="band1Vert">
      <w:tblPr/>
      <w:tcPr>
        <w:shd w:val="clear" w:color="auto" w:fill="DFE79C"/>
      </w:tcPr>
    </w:tblStylePr>
    <w:tblStylePr w:type="band1Horz">
      <w:tblPr/>
      <w:tcPr>
        <w:shd w:val="clear" w:color="auto" w:fill="DFE79C"/>
      </w:tcPr>
    </w:tblStylePr>
  </w:style>
  <w:style w:type="table" w:customStyle="1" w:styleId="ColorfulGrid-Accent411">
    <w:name w:val="Colorful Grid - Accent 411"/>
    <w:basedOn w:val="TableNormal"/>
    <w:next w:val="ColorfulGrid-Accent4"/>
    <w:uiPriority w:val="44"/>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B8FEEE"/>
    </w:tcPr>
    <w:tblStylePr w:type="firstRow">
      <w:rPr>
        <w:b/>
        <w:bCs/>
      </w:rPr>
      <w:tblPr/>
      <w:tcPr>
        <w:shd w:val="clear" w:color="auto" w:fill="71FDDE"/>
      </w:tcPr>
    </w:tblStylePr>
    <w:tblStylePr w:type="lastRow">
      <w:rPr>
        <w:b/>
        <w:bCs/>
        <w:color w:val="000000"/>
      </w:rPr>
      <w:tblPr/>
      <w:tcPr>
        <w:shd w:val="clear" w:color="auto" w:fill="71FDDE"/>
      </w:tcPr>
    </w:tblStylePr>
    <w:tblStylePr w:type="firstCol">
      <w:rPr>
        <w:color w:val="FFFFFF"/>
      </w:rPr>
      <w:tblPr/>
      <w:tcPr>
        <w:shd w:val="clear" w:color="auto" w:fill="017057"/>
      </w:tcPr>
    </w:tblStylePr>
    <w:tblStylePr w:type="lastCol">
      <w:rPr>
        <w:color w:val="FFFFFF"/>
      </w:rPr>
      <w:tblPr/>
      <w:tcPr>
        <w:shd w:val="clear" w:color="auto" w:fill="017057"/>
      </w:tcPr>
    </w:tblStylePr>
    <w:tblStylePr w:type="band1Vert">
      <w:tblPr/>
      <w:tcPr>
        <w:shd w:val="clear" w:color="auto" w:fill="4FFCD6"/>
      </w:tcPr>
    </w:tblStylePr>
    <w:tblStylePr w:type="band1Horz">
      <w:tblPr/>
      <w:tcPr>
        <w:shd w:val="clear" w:color="auto" w:fill="4FFCD6"/>
      </w:tcPr>
    </w:tblStylePr>
  </w:style>
  <w:style w:type="table" w:customStyle="1" w:styleId="ColorfulGrid-Accent511">
    <w:name w:val="Colorful Grid - Accent 511"/>
    <w:basedOn w:val="TableNormal"/>
    <w:next w:val="ColorfulGrid-Accent5"/>
    <w:uiPriority w:val="45"/>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DAF0F3"/>
    </w:tcPr>
    <w:tblStylePr w:type="firstRow">
      <w:rPr>
        <w:b/>
        <w:bCs/>
      </w:rPr>
      <w:tblPr/>
      <w:tcPr>
        <w:shd w:val="clear" w:color="auto" w:fill="B6E1E7"/>
      </w:tcPr>
    </w:tblStylePr>
    <w:tblStylePr w:type="lastRow">
      <w:rPr>
        <w:b/>
        <w:bCs/>
        <w:color w:val="000000"/>
      </w:rPr>
      <w:tblPr/>
      <w:tcPr>
        <w:shd w:val="clear" w:color="auto" w:fill="B6E1E7"/>
      </w:tcPr>
    </w:tblStylePr>
    <w:tblStylePr w:type="firstCol">
      <w:rPr>
        <w:color w:val="FFFFFF"/>
      </w:rPr>
      <w:tblPr/>
      <w:tcPr>
        <w:shd w:val="clear" w:color="auto" w:fill="318B98"/>
      </w:tcPr>
    </w:tblStylePr>
    <w:tblStylePr w:type="lastCol">
      <w:rPr>
        <w:color w:val="FFFFFF"/>
      </w:rPr>
      <w:tblPr/>
      <w:tcPr>
        <w:shd w:val="clear" w:color="auto" w:fill="318B98"/>
      </w:tcPr>
    </w:tblStylePr>
    <w:tblStylePr w:type="band1Vert">
      <w:tblPr/>
      <w:tcPr>
        <w:shd w:val="clear" w:color="auto" w:fill="A4DAE1"/>
      </w:tcPr>
    </w:tblStylePr>
    <w:tblStylePr w:type="band1Horz">
      <w:tblPr/>
      <w:tcPr>
        <w:shd w:val="clear" w:color="auto" w:fill="A4DAE1"/>
      </w:tcPr>
    </w:tblStylePr>
  </w:style>
  <w:style w:type="table" w:customStyle="1" w:styleId="ColorfulGrid-Accent611">
    <w:name w:val="Colorful Grid - Accent 611"/>
    <w:basedOn w:val="TableNormal"/>
    <w:next w:val="ColorfulGrid-Accent6"/>
    <w:uiPriority w:val="46"/>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C1EDFC"/>
    </w:tcPr>
    <w:tblStylePr w:type="firstRow">
      <w:rPr>
        <w:b/>
        <w:bCs/>
      </w:rPr>
      <w:tblPr/>
      <w:tcPr>
        <w:shd w:val="clear" w:color="auto" w:fill="83DCF8"/>
      </w:tcPr>
    </w:tblStylePr>
    <w:tblStylePr w:type="lastRow">
      <w:rPr>
        <w:b/>
        <w:bCs/>
        <w:color w:val="000000"/>
      </w:rPr>
      <w:tblPr/>
      <w:tcPr>
        <w:shd w:val="clear" w:color="auto" w:fill="83DCF8"/>
      </w:tcPr>
    </w:tblStylePr>
    <w:tblStylePr w:type="firstCol">
      <w:rPr>
        <w:color w:val="FFFFFF"/>
      </w:rPr>
      <w:tblPr/>
      <w:tcPr>
        <w:shd w:val="clear" w:color="auto" w:fill="066684"/>
      </w:tcPr>
    </w:tblStylePr>
    <w:tblStylePr w:type="lastCol">
      <w:rPr>
        <w:color w:val="FFFFFF"/>
      </w:rPr>
      <w:tblPr/>
      <w:tcPr>
        <w:shd w:val="clear" w:color="auto" w:fill="066684"/>
      </w:tcPr>
    </w:tblStylePr>
    <w:tblStylePr w:type="band1Vert">
      <w:tblPr/>
      <w:tcPr>
        <w:shd w:val="clear" w:color="auto" w:fill="65D4F7"/>
      </w:tcPr>
    </w:tblStylePr>
    <w:tblStylePr w:type="band1Horz">
      <w:tblPr/>
      <w:tcPr>
        <w:shd w:val="clear" w:color="auto" w:fill="65D4F7"/>
      </w:tcPr>
    </w:tblStylePr>
  </w:style>
  <w:style w:type="table" w:customStyle="1" w:styleId="ColorfulList11">
    <w:name w:val="Colorful List11"/>
    <w:basedOn w:val="TableNormal"/>
    <w:next w:val="ColorfulList"/>
    <w:uiPriority w:val="40"/>
    <w:semiHidden/>
    <w:unhideWhenUsed/>
    <w:rsid w:val="00E65768"/>
    <w:pPr>
      <w:spacing w:after="0" w:line="240" w:lineRule="auto"/>
    </w:pPr>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6E9329"/>
      </w:tcPr>
    </w:tblStylePr>
    <w:tblStylePr w:type="lastRow">
      <w:rPr>
        <w:b/>
        <w:bCs/>
        <w:color w:val="6E9329"/>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11">
    <w:name w:val="Colorful List - Accent 111"/>
    <w:basedOn w:val="TableNormal"/>
    <w:next w:val="ColorfulList-Accent1"/>
    <w:uiPriority w:val="41"/>
    <w:semiHidden/>
    <w:unhideWhenUsed/>
    <w:rsid w:val="00E65768"/>
    <w:pPr>
      <w:spacing w:after="0" w:line="240" w:lineRule="auto"/>
    </w:pPr>
    <w:rPr>
      <w:color w:val="000000"/>
    </w:rPr>
    <w:tblPr>
      <w:tblStyleRowBandSize w:val="1"/>
      <w:tblStyleColBandSize w:val="1"/>
    </w:tblPr>
    <w:tcPr>
      <w:shd w:val="clear" w:color="auto" w:fill="EDF7E9"/>
    </w:tcPr>
    <w:tblStylePr w:type="firstRow">
      <w:rPr>
        <w:b/>
        <w:bCs/>
        <w:color w:val="FFFFFF"/>
      </w:rPr>
      <w:tblPr/>
      <w:tcPr>
        <w:tcBorders>
          <w:bottom w:val="single" w:sz="12" w:space="0" w:color="FFFFFF"/>
        </w:tcBorders>
        <w:shd w:val="clear" w:color="auto" w:fill="6E9329"/>
      </w:tcPr>
    </w:tblStylePr>
    <w:tblStylePr w:type="lastRow">
      <w:rPr>
        <w:b/>
        <w:bCs/>
        <w:color w:val="6E9329"/>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BC9"/>
      </w:tcPr>
    </w:tblStylePr>
    <w:tblStylePr w:type="band1Horz">
      <w:tblPr/>
      <w:tcPr>
        <w:shd w:val="clear" w:color="auto" w:fill="DAEFD3"/>
      </w:tcPr>
    </w:tblStylePr>
  </w:style>
  <w:style w:type="table" w:customStyle="1" w:styleId="ColorfulList-Accent211">
    <w:name w:val="Colorful List - Accent 211"/>
    <w:basedOn w:val="TableNormal"/>
    <w:next w:val="ColorfulList-Accent2"/>
    <w:uiPriority w:val="42"/>
    <w:semiHidden/>
    <w:unhideWhenUsed/>
    <w:rsid w:val="00E65768"/>
    <w:pPr>
      <w:spacing w:after="0" w:line="240" w:lineRule="auto"/>
    </w:pPr>
    <w:rPr>
      <w:color w:val="000000"/>
    </w:rPr>
    <w:tblPr>
      <w:tblStyleRowBandSize w:val="1"/>
      <w:tblStyleColBandSize w:val="1"/>
    </w:tblPr>
    <w:tcPr>
      <w:shd w:val="clear" w:color="auto" w:fill="F3F9E9"/>
    </w:tcPr>
    <w:tblStylePr w:type="firstRow">
      <w:rPr>
        <w:b/>
        <w:bCs/>
        <w:color w:val="FFFFFF"/>
      </w:rPr>
      <w:tblPr/>
      <w:tcPr>
        <w:tcBorders>
          <w:bottom w:val="single" w:sz="12" w:space="0" w:color="FFFFFF"/>
        </w:tcBorders>
        <w:shd w:val="clear" w:color="auto" w:fill="6E9329"/>
      </w:tcPr>
    </w:tblStylePr>
    <w:tblStylePr w:type="lastRow">
      <w:rPr>
        <w:b/>
        <w:bCs/>
        <w:color w:val="6E9329"/>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2F0C9"/>
      </w:tcPr>
    </w:tblStylePr>
    <w:tblStylePr w:type="band1Horz">
      <w:tblPr/>
      <w:tcPr>
        <w:shd w:val="clear" w:color="auto" w:fill="E8F3D3"/>
      </w:tcPr>
    </w:tblStylePr>
  </w:style>
  <w:style w:type="table" w:customStyle="1" w:styleId="ColorfulList-Accent311">
    <w:name w:val="Colorful List - Accent 311"/>
    <w:basedOn w:val="TableNormal"/>
    <w:next w:val="ColorfulList-Accent3"/>
    <w:uiPriority w:val="43"/>
    <w:semiHidden/>
    <w:unhideWhenUsed/>
    <w:rsid w:val="00E65768"/>
    <w:pPr>
      <w:spacing w:after="0" w:line="240" w:lineRule="auto"/>
    </w:pPr>
    <w:rPr>
      <w:color w:val="000000"/>
    </w:rPr>
    <w:tblPr>
      <w:tblStyleRowBandSize w:val="1"/>
      <w:tblStyleColBandSize w:val="1"/>
    </w:tblPr>
    <w:tcPr>
      <w:shd w:val="clear" w:color="auto" w:fill="F8FAEB"/>
    </w:tcPr>
    <w:tblStylePr w:type="firstRow">
      <w:rPr>
        <w:b/>
        <w:bCs/>
        <w:color w:val="FFFFFF"/>
      </w:rPr>
      <w:tblPr/>
      <w:tcPr>
        <w:tcBorders>
          <w:bottom w:val="single" w:sz="12" w:space="0" w:color="FFFFFF"/>
        </w:tcBorders>
        <w:shd w:val="clear" w:color="auto" w:fill="01775D"/>
      </w:tcPr>
    </w:tblStylePr>
    <w:tblStylePr w:type="lastRow">
      <w:rPr>
        <w:b/>
        <w:bCs/>
        <w:color w:val="01775D"/>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F3CE"/>
      </w:tcPr>
    </w:tblStylePr>
    <w:tblStylePr w:type="band1Horz">
      <w:tblPr/>
      <w:tcPr>
        <w:shd w:val="clear" w:color="auto" w:fill="F2F5D7"/>
      </w:tcPr>
    </w:tblStylePr>
  </w:style>
  <w:style w:type="table" w:customStyle="1" w:styleId="ColorfulList-Accent411">
    <w:name w:val="Colorful List - Accent 411"/>
    <w:basedOn w:val="TableNormal"/>
    <w:next w:val="ColorfulList-Accent4"/>
    <w:uiPriority w:val="44"/>
    <w:semiHidden/>
    <w:unhideWhenUsed/>
    <w:rsid w:val="00E65768"/>
    <w:pPr>
      <w:spacing w:after="0" w:line="240" w:lineRule="auto"/>
    </w:pPr>
    <w:rPr>
      <w:color w:val="000000"/>
    </w:rPr>
    <w:tblPr>
      <w:tblStyleRowBandSize w:val="1"/>
      <w:tblStyleColBandSize w:val="1"/>
    </w:tblPr>
    <w:tcPr>
      <w:shd w:val="clear" w:color="auto" w:fill="DCFEF7"/>
    </w:tcPr>
    <w:tblStylePr w:type="firstRow">
      <w:rPr>
        <w:b/>
        <w:bCs/>
        <w:color w:val="FFFFFF"/>
      </w:rPr>
      <w:tblPr/>
      <w:tcPr>
        <w:tcBorders>
          <w:bottom w:val="single" w:sz="12" w:space="0" w:color="FFFFFF"/>
        </w:tcBorders>
        <w:shd w:val="clear" w:color="auto" w:fill="9DAA29"/>
      </w:tcPr>
    </w:tblStylePr>
    <w:tblStylePr w:type="lastRow">
      <w:rPr>
        <w:b/>
        <w:bCs/>
        <w:color w:val="9DAA29"/>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7FDEA"/>
      </w:tcPr>
    </w:tblStylePr>
    <w:tblStylePr w:type="band1Horz">
      <w:tblPr/>
      <w:tcPr>
        <w:shd w:val="clear" w:color="auto" w:fill="B8FEEE"/>
      </w:tcPr>
    </w:tblStylePr>
  </w:style>
  <w:style w:type="table" w:customStyle="1" w:styleId="ColorfulList-Accent511">
    <w:name w:val="Colorful List - Accent 511"/>
    <w:basedOn w:val="TableNormal"/>
    <w:next w:val="ColorfulList-Accent5"/>
    <w:uiPriority w:val="45"/>
    <w:semiHidden/>
    <w:unhideWhenUsed/>
    <w:rsid w:val="00E65768"/>
    <w:pPr>
      <w:spacing w:after="0" w:line="240" w:lineRule="auto"/>
    </w:pPr>
    <w:rPr>
      <w:color w:val="000000"/>
    </w:rPr>
    <w:tblPr>
      <w:tblStyleRowBandSize w:val="1"/>
      <w:tblStyleColBandSize w:val="1"/>
    </w:tblPr>
    <w:tcPr>
      <w:shd w:val="clear" w:color="auto" w:fill="EDF7F9"/>
    </w:tcPr>
    <w:tblStylePr w:type="firstRow">
      <w:rPr>
        <w:b/>
        <w:bCs/>
        <w:color w:val="FFFFFF"/>
      </w:rPr>
      <w:tblPr/>
      <w:tcPr>
        <w:tcBorders>
          <w:bottom w:val="single" w:sz="12" w:space="0" w:color="FFFFFF"/>
        </w:tcBorders>
        <w:shd w:val="clear" w:color="auto" w:fill="076D8D"/>
      </w:tcPr>
    </w:tblStylePr>
    <w:tblStylePr w:type="lastRow">
      <w:rPr>
        <w:b/>
        <w:bCs/>
        <w:color w:val="076D8D"/>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CF0"/>
      </w:tcPr>
    </w:tblStylePr>
    <w:tblStylePr w:type="band1Horz">
      <w:tblPr/>
      <w:tcPr>
        <w:shd w:val="clear" w:color="auto" w:fill="DAF0F3"/>
      </w:tcPr>
    </w:tblStylePr>
  </w:style>
  <w:style w:type="table" w:customStyle="1" w:styleId="ColorfulList-Accent611">
    <w:name w:val="Colorful List - Accent 611"/>
    <w:basedOn w:val="TableNormal"/>
    <w:next w:val="ColorfulList-Accent6"/>
    <w:uiPriority w:val="46"/>
    <w:semiHidden/>
    <w:unhideWhenUsed/>
    <w:rsid w:val="00E65768"/>
    <w:pPr>
      <w:spacing w:after="0" w:line="240" w:lineRule="auto"/>
    </w:pPr>
    <w:rPr>
      <w:color w:val="000000"/>
    </w:rPr>
    <w:tblPr>
      <w:tblStyleRowBandSize w:val="1"/>
      <w:tblStyleColBandSize w:val="1"/>
    </w:tblPr>
    <w:tcPr>
      <w:shd w:val="clear" w:color="auto" w:fill="E0F6FD"/>
    </w:tcPr>
    <w:tblStylePr w:type="firstRow">
      <w:rPr>
        <w:b/>
        <w:bCs/>
        <w:color w:val="FFFFFF"/>
      </w:rPr>
      <w:tblPr/>
      <w:tcPr>
        <w:tcBorders>
          <w:bottom w:val="single" w:sz="12" w:space="0" w:color="FFFFFF"/>
        </w:tcBorders>
        <w:shd w:val="clear" w:color="auto" w:fill="3595A2"/>
      </w:tcPr>
    </w:tblStylePr>
    <w:tblStylePr w:type="lastRow">
      <w:rPr>
        <w:b/>
        <w:bCs/>
        <w:color w:val="3595A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2E9FB"/>
      </w:tcPr>
    </w:tblStylePr>
    <w:tblStylePr w:type="band1Horz">
      <w:tblPr/>
      <w:tcPr>
        <w:shd w:val="clear" w:color="auto" w:fill="C1EDFC"/>
      </w:tcPr>
    </w:tblStylePr>
  </w:style>
  <w:style w:type="table" w:customStyle="1" w:styleId="ColorfulShading11">
    <w:name w:val="Colorful Shading11"/>
    <w:basedOn w:val="TableNormal"/>
    <w:next w:val="ColorfulShading"/>
    <w:uiPriority w:val="40"/>
    <w:semiHidden/>
    <w:unhideWhenUsed/>
    <w:rsid w:val="00E65768"/>
    <w:pPr>
      <w:spacing w:after="0" w:line="240" w:lineRule="auto"/>
    </w:pPr>
    <w:rPr>
      <w:color w:val="000000"/>
    </w:rPr>
    <w:tblPr>
      <w:tblStyleRowBandSize w:val="1"/>
      <w:tblStyleColBandSize w:val="1"/>
      <w:tblBorders>
        <w:top w:val="single" w:sz="24" w:space="0" w:color="8AB833"/>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8AB833"/>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11">
    <w:name w:val="Colorful Shading - Accent 111"/>
    <w:basedOn w:val="TableNormal"/>
    <w:next w:val="ColorfulShading-Accent1"/>
    <w:uiPriority w:val="41"/>
    <w:semiHidden/>
    <w:unhideWhenUsed/>
    <w:rsid w:val="00E65768"/>
    <w:pPr>
      <w:spacing w:after="0" w:line="240" w:lineRule="auto"/>
    </w:pPr>
    <w:rPr>
      <w:color w:val="000000"/>
    </w:rPr>
    <w:tblPr>
      <w:tblStyleRowBandSize w:val="1"/>
      <w:tblStyleColBandSize w:val="1"/>
      <w:tblBorders>
        <w:top w:val="single" w:sz="24" w:space="0" w:color="8AB833"/>
        <w:left w:val="single" w:sz="4" w:space="0" w:color="549E39"/>
        <w:bottom w:val="single" w:sz="4" w:space="0" w:color="549E39"/>
        <w:right w:val="single" w:sz="4" w:space="0" w:color="549E39"/>
        <w:insideH w:val="single" w:sz="4" w:space="0" w:color="FFFFFF"/>
        <w:insideV w:val="single" w:sz="4" w:space="0" w:color="FFFFFF"/>
      </w:tblBorders>
    </w:tblPr>
    <w:tcPr>
      <w:shd w:val="clear" w:color="auto" w:fill="EDF7E9"/>
    </w:tcPr>
    <w:tblStylePr w:type="firstRow">
      <w:rPr>
        <w:b/>
        <w:bCs/>
      </w:rPr>
      <w:tblPr/>
      <w:tcPr>
        <w:tcBorders>
          <w:top w:val="nil"/>
          <w:left w:val="nil"/>
          <w:bottom w:val="single" w:sz="24" w:space="0" w:color="8AB833"/>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325E22"/>
      </w:tcPr>
    </w:tblStylePr>
    <w:tblStylePr w:type="firstCol">
      <w:rPr>
        <w:color w:val="FFFFFF"/>
      </w:rPr>
      <w:tblPr/>
      <w:tcPr>
        <w:tcBorders>
          <w:top w:val="nil"/>
          <w:left w:val="nil"/>
          <w:bottom w:val="nil"/>
          <w:right w:val="nil"/>
          <w:insideH w:val="single" w:sz="4" w:space="0" w:color="325E22"/>
          <w:insideV w:val="nil"/>
        </w:tcBorders>
        <w:shd w:val="clear" w:color="auto" w:fill="325E22"/>
      </w:tcPr>
    </w:tblStylePr>
    <w:tblStylePr w:type="lastCol">
      <w:rPr>
        <w:color w:val="FFFFFF"/>
      </w:rPr>
      <w:tblPr/>
      <w:tcPr>
        <w:tcBorders>
          <w:top w:val="nil"/>
          <w:left w:val="nil"/>
          <w:bottom w:val="nil"/>
          <w:right w:val="nil"/>
          <w:insideH w:val="nil"/>
          <w:insideV w:val="nil"/>
        </w:tcBorders>
        <w:shd w:val="clear" w:color="auto" w:fill="325E22"/>
      </w:tcPr>
    </w:tblStylePr>
    <w:tblStylePr w:type="band1Vert">
      <w:tblPr/>
      <w:tcPr>
        <w:shd w:val="clear" w:color="auto" w:fill="B7DFA8"/>
      </w:tcPr>
    </w:tblStylePr>
    <w:tblStylePr w:type="band1Horz">
      <w:tblPr/>
      <w:tcPr>
        <w:shd w:val="clear" w:color="auto" w:fill="A5D893"/>
      </w:tcPr>
    </w:tblStylePr>
    <w:tblStylePr w:type="neCell">
      <w:rPr>
        <w:color w:val="000000"/>
      </w:rPr>
    </w:tblStylePr>
    <w:tblStylePr w:type="nwCell">
      <w:rPr>
        <w:color w:val="000000"/>
      </w:rPr>
    </w:tblStylePr>
  </w:style>
  <w:style w:type="table" w:customStyle="1" w:styleId="ColorfulShading-Accent211">
    <w:name w:val="Colorful Shading - Accent 211"/>
    <w:basedOn w:val="TableNormal"/>
    <w:next w:val="ColorfulShading-Accent2"/>
    <w:uiPriority w:val="42"/>
    <w:semiHidden/>
    <w:unhideWhenUsed/>
    <w:rsid w:val="00E65768"/>
    <w:pPr>
      <w:spacing w:after="0" w:line="240" w:lineRule="auto"/>
    </w:pPr>
    <w:rPr>
      <w:color w:val="000000"/>
    </w:rPr>
    <w:tblPr>
      <w:tblStyleRowBandSize w:val="1"/>
      <w:tblStyleColBandSize w:val="1"/>
      <w:tblBorders>
        <w:top w:val="single" w:sz="24" w:space="0" w:color="8AB833"/>
        <w:left w:val="single" w:sz="4" w:space="0" w:color="8AB833"/>
        <w:bottom w:val="single" w:sz="4" w:space="0" w:color="8AB833"/>
        <w:right w:val="single" w:sz="4" w:space="0" w:color="8AB833"/>
        <w:insideH w:val="single" w:sz="4" w:space="0" w:color="FFFFFF"/>
        <w:insideV w:val="single" w:sz="4" w:space="0" w:color="FFFFFF"/>
      </w:tblBorders>
    </w:tblPr>
    <w:tcPr>
      <w:shd w:val="clear" w:color="auto" w:fill="F3F9E9"/>
    </w:tcPr>
    <w:tblStylePr w:type="firstRow">
      <w:rPr>
        <w:b/>
        <w:bCs/>
      </w:rPr>
      <w:tblPr/>
      <w:tcPr>
        <w:tcBorders>
          <w:top w:val="nil"/>
          <w:left w:val="nil"/>
          <w:bottom w:val="single" w:sz="24" w:space="0" w:color="8AB833"/>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26E1E"/>
      </w:tcPr>
    </w:tblStylePr>
    <w:tblStylePr w:type="firstCol">
      <w:rPr>
        <w:color w:val="FFFFFF"/>
      </w:rPr>
      <w:tblPr/>
      <w:tcPr>
        <w:tcBorders>
          <w:top w:val="nil"/>
          <w:left w:val="nil"/>
          <w:bottom w:val="nil"/>
          <w:right w:val="nil"/>
          <w:insideH w:val="single" w:sz="4" w:space="0" w:color="526E1E"/>
          <w:insideV w:val="nil"/>
        </w:tcBorders>
        <w:shd w:val="clear" w:color="auto" w:fill="526E1E"/>
      </w:tcPr>
    </w:tblStylePr>
    <w:tblStylePr w:type="lastCol">
      <w:rPr>
        <w:color w:val="FFFFFF"/>
      </w:rPr>
      <w:tblPr/>
      <w:tcPr>
        <w:tcBorders>
          <w:top w:val="nil"/>
          <w:left w:val="nil"/>
          <w:bottom w:val="nil"/>
          <w:right w:val="nil"/>
          <w:insideH w:val="nil"/>
          <w:insideV w:val="nil"/>
        </w:tcBorders>
        <w:shd w:val="clear" w:color="auto" w:fill="526E1E"/>
      </w:tcPr>
    </w:tblStylePr>
    <w:tblStylePr w:type="band1Vert">
      <w:tblPr/>
      <w:tcPr>
        <w:shd w:val="clear" w:color="auto" w:fill="D1E7A8"/>
      </w:tcPr>
    </w:tblStylePr>
    <w:tblStylePr w:type="band1Horz">
      <w:tblPr/>
      <w:tcPr>
        <w:shd w:val="clear" w:color="auto" w:fill="C6E193"/>
      </w:tcPr>
    </w:tblStylePr>
    <w:tblStylePr w:type="neCell">
      <w:rPr>
        <w:color w:val="000000"/>
      </w:rPr>
    </w:tblStylePr>
    <w:tblStylePr w:type="nwCell">
      <w:rPr>
        <w:color w:val="000000"/>
      </w:rPr>
    </w:tblStylePr>
  </w:style>
  <w:style w:type="table" w:customStyle="1" w:styleId="ColorfulShading-Accent311">
    <w:name w:val="Colorful Shading - Accent 311"/>
    <w:basedOn w:val="TableNormal"/>
    <w:next w:val="ColorfulShading-Accent3"/>
    <w:uiPriority w:val="43"/>
    <w:semiHidden/>
    <w:unhideWhenUsed/>
    <w:rsid w:val="00E65768"/>
    <w:pPr>
      <w:spacing w:after="0" w:line="240" w:lineRule="auto"/>
    </w:pPr>
    <w:rPr>
      <w:color w:val="000000"/>
    </w:rPr>
    <w:tblPr>
      <w:tblStyleRowBandSize w:val="1"/>
      <w:tblStyleColBandSize w:val="1"/>
      <w:tblBorders>
        <w:top w:val="single" w:sz="24" w:space="0" w:color="029676"/>
        <w:left w:val="single" w:sz="4" w:space="0" w:color="C0CF3A"/>
        <w:bottom w:val="single" w:sz="4" w:space="0" w:color="C0CF3A"/>
        <w:right w:val="single" w:sz="4" w:space="0" w:color="C0CF3A"/>
        <w:insideH w:val="single" w:sz="4" w:space="0" w:color="FFFFFF"/>
        <w:insideV w:val="single" w:sz="4" w:space="0" w:color="FFFFFF"/>
      </w:tblBorders>
    </w:tblPr>
    <w:tcPr>
      <w:shd w:val="clear" w:color="auto" w:fill="F8FAEB"/>
    </w:tcPr>
    <w:tblStylePr w:type="firstRow">
      <w:rPr>
        <w:b/>
        <w:bCs/>
      </w:rPr>
      <w:tblPr/>
      <w:tcPr>
        <w:tcBorders>
          <w:top w:val="nil"/>
          <w:left w:val="nil"/>
          <w:bottom w:val="single" w:sz="24" w:space="0" w:color="02967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57F1F"/>
      </w:tcPr>
    </w:tblStylePr>
    <w:tblStylePr w:type="firstCol">
      <w:rPr>
        <w:color w:val="FFFFFF"/>
      </w:rPr>
      <w:tblPr/>
      <w:tcPr>
        <w:tcBorders>
          <w:top w:val="nil"/>
          <w:left w:val="nil"/>
          <w:bottom w:val="nil"/>
          <w:right w:val="nil"/>
          <w:insideH w:val="single" w:sz="4" w:space="0" w:color="757F1F"/>
          <w:insideV w:val="nil"/>
        </w:tcBorders>
        <w:shd w:val="clear" w:color="auto" w:fill="757F1F"/>
      </w:tcPr>
    </w:tblStylePr>
    <w:tblStylePr w:type="lastCol">
      <w:rPr>
        <w:color w:val="FFFFFF"/>
      </w:rPr>
      <w:tblPr/>
      <w:tcPr>
        <w:tcBorders>
          <w:top w:val="nil"/>
          <w:left w:val="nil"/>
          <w:bottom w:val="nil"/>
          <w:right w:val="nil"/>
          <w:insideH w:val="nil"/>
          <w:insideV w:val="nil"/>
        </w:tcBorders>
        <w:shd w:val="clear" w:color="auto" w:fill="757F1F"/>
      </w:tcPr>
    </w:tblStylePr>
    <w:tblStylePr w:type="band1Vert">
      <w:tblPr/>
      <w:tcPr>
        <w:shd w:val="clear" w:color="auto" w:fill="E5EBB0"/>
      </w:tcPr>
    </w:tblStylePr>
    <w:tblStylePr w:type="band1Horz">
      <w:tblPr/>
      <w:tcPr>
        <w:shd w:val="clear" w:color="auto" w:fill="DFE79C"/>
      </w:tcPr>
    </w:tblStylePr>
  </w:style>
  <w:style w:type="table" w:customStyle="1" w:styleId="ColorfulShading-Accent411">
    <w:name w:val="Colorful Shading - Accent 411"/>
    <w:basedOn w:val="TableNormal"/>
    <w:next w:val="ColorfulShading-Accent4"/>
    <w:uiPriority w:val="44"/>
    <w:semiHidden/>
    <w:unhideWhenUsed/>
    <w:rsid w:val="00E65768"/>
    <w:pPr>
      <w:spacing w:after="0" w:line="240" w:lineRule="auto"/>
    </w:pPr>
    <w:rPr>
      <w:color w:val="000000"/>
    </w:rPr>
    <w:tblPr>
      <w:tblStyleRowBandSize w:val="1"/>
      <w:tblStyleColBandSize w:val="1"/>
      <w:tblBorders>
        <w:top w:val="single" w:sz="24" w:space="0" w:color="C0CF3A"/>
        <w:left w:val="single" w:sz="4" w:space="0" w:color="029676"/>
        <w:bottom w:val="single" w:sz="4" w:space="0" w:color="029676"/>
        <w:right w:val="single" w:sz="4" w:space="0" w:color="029676"/>
        <w:insideH w:val="single" w:sz="4" w:space="0" w:color="FFFFFF"/>
        <w:insideV w:val="single" w:sz="4" w:space="0" w:color="FFFFFF"/>
      </w:tblBorders>
    </w:tblPr>
    <w:tcPr>
      <w:shd w:val="clear" w:color="auto" w:fill="DCFEF7"/>
    </w:tcPr>
    <w:tblStylePr w:type="firstRow">
      <w:rPr>
        <w:b/>
        <w:bCs/>
      </w:rPr>
      <w:tblPr/>
      <w:tcPr>
        <w:tcBorders>
          <w:top w:val="nil"/>
          <w:left w:val="nil"/>
          <w:bottom w:val="single" w:sz="24" w:space="0" w:color="C0CF3A"/>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15946"/>
      </w:tcPr>
    </w:tblStylePr>
    <w:tblStylePr w:type="firstCol">
      <w:rPr>
        <w:color w:val="FFFFFF"/>
      </w:rPr>
      <w:tblPr/>
      <w:tcPr>
        <w:tcBorders>
          <w:top w:val="nil"/>
          <w:left w:val="nil"/>
          <w:bottom w:val="nil"/>
          <w:right w:val="nil"/>
          <w:insideH w:val="single" w:sz="4" w:space="0" w:color="015946"/>
          <w:insideV w:val="nil"/>
        </w:tcBorders>
        <w:shd w:val="clear" w:color="auto" w:fill="015946"/>
      </w:tcPr>
    </w:tblStylePr>
    <w:tblStylePr w:type="lastCol">
      <w:rPr>
        <w:color w:val="FFFFFF"/>
      </w:rPr>
      <w:tblPr/>
      <w:tcPr>
        <w:tcBorders>
          <w:top w:val="nil"/>
          <w:left w:val="nil"/>
          <w:bottom w:val="nil"/>
          <w:right w:val="nil"/>
          <w:insideH w:val="nil"/>
          <w:insideV w:val="nil"/>
        </w:tcBorders>
        <w:shd w:val="clear" w:color="auto" w:fill="015946"/>
      </w:tcPr>
    </w:tblStylePr>
    <w:tblStylePr w:type="band1Vert">
      <w:tblPr/>
      <w:tcPr>
        <w:shd w:val="clear" w:color="auto" w:fill="71FDDE"/>
      </w:tcPr>
    </w:tblStylePr>
    <w:tblStylePr w:type="band1Horz">
      <w:tblPr/>
      <w:tcPr>
        <w:shd w:val="clear" w:color="auto" w:fill="4FFCD6"/>
      </w:tcPr>
    </w:tblStylePr>
    <w:tblStylePr w:type="neCell">
      <w:rPr>
        <w:color w:val="000000"/>
      </w:rPr>
    </w:tblStylePr>
    <w:tblStylePr w:type="nwCell">
      <w:rPr>
        <w:color w:val="000000"/>
      </w:rPr>
    </w:tblStylePr>
  </w:style>
  <w:style w:type="table" w:customStyle="1" w:styleId="ColorfulShading-Accent511">
    <w:name w:val="Colorful Shading - Accent 511"/>
    <w:basedOn w:val="TableNormal"/>
    <w:next w:val="ColorfulShading-Accent5"/>
    <w:uiPriority w:val="45"/>
    <w:semiHidden/>
    <w:unhideWhenUsed/>
    <w:rsid w:val="00E65768"/>
    <w:pPr>
      <w:spacing w:after="0" w:line="240" w:lineRule="auto"/>
    </w:pPr>
    <w:rPr>
      <w:color w:val="000000"/>
    </w:rPr>
    <w:tblPr>
      <w:tblStyleRowBandSize w:val="1"/>
      <w:tblStyleColBandSize w:val="1"/>
      <w:tblBorders>
        <w:top w:val="single" w:sz="24" w:space="0" w:color="0989B1"/>
        <w:left w:val="single" w:sz="4" w:space="0" w:color="4AB5C4"/>
        <w:bottom w:val="single" w:sz="4" w:space="0" w:color="4AB5C4"/>
        <w:right w:val="single" w:sz="4" w:space="0" w:color="4AB5C4"/>
        <w:insideH w:val="single" w:sz="4" w:space="0" w:color="FFFFFF"/>
        <w:insideV w:val="single" w:sz="4" w:space="0" w:color="FFFFFF"/>
      </w:tblBorders>
    </w:tblPr>
    <w:tcPr>
      <w:shd w:val="clear" w:color="auto" w:fill="EDF7F9"/>
    </w:tcPr>
    <w:tblStylePr w:type="firstRow">
      <w:rPr>
        <w:b/>
        <w:bCs/>
      </w:rPr>
      <w:tblPr/>
      <w:tcPr>
        <w:tcBorders>
          <w:top w:val="nil"/>
          <w:left w:val="nil"/>
          <w:bottom w:val="single" w:sz="24" w:space="0" w:color="0989B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86F7A"/>
      </w:tcPr>
    </w:tblStylePr>
    <w:tblStylePr w:type="firstCol">
      <w:rPr>
        <w:color w:val="FFFFFF"/>
      </w:rPr>
      <w:tblPr/>
      <w:tcPr>
        <w:tcBorders>
          <w:top w:val="nil"/>
          <w:left w:val="nil"/>
          <w:bottom w:val="nil"/>
          <w:right w:val="nil"/>
          <w:insideH w:val="single" w:sz="4" w:space="0" w:color="286F7A"/>
          <w:insideV w:val="nil"/>
        </w:tcBorders>
        <w:shd w:val="clear" w:color="auto" w:fill="286F7A"/>
      </w:tcPr>
    </w:tblStylePr>
    <w:tblStylePr w:type="lastCol">
      <w:rPr>
        <w:color w:val="FFFFFF"/>
      </w:rPr>
      <w:tblPr/>
      <w:tcPr>
        <w:tcBorders>
          <w:top w:val="nil"/>
          <w:left w:val="nil"/>
          <w:bottom w:val="nil"/>
          <w:right w:val="nil"/>
          <w:insideH w:val="nil"/>
          <w:insideV w:val="nil"/>
        </w:tcBorders>
        <w:shd w:val="clear" w:color="auto" w:fill="286F7A"/>
      </w:tcPr>
    </w:tblStylePr>
    <w:tblStylePr w:type="band1Vert">
      <w:tblPr/>
      <w:tcPr>
        <w:shd w:val="clear" w:color="auto" w:fill="B6E1E7"/>
      </w:tcPr>
    </w:tblStylePr>
    <w:tblStylePr w:type="band1Horz">
      <w:tblPr/>
      <w:tcPr>
        <w:shd w:val="clear" w:color="auto" w:fill="A4DAE1"/>
      </w:tcPr>
    </w:tblStylePr>
    <w:tblStylePr w:type="neCell">
      <w:rPr>
        <w:color w:val="000000"/>
      </w:rPr>
    </w:tblStylePr>
    <w:tblStylePr w:type="nwCell">
      <w:rPr>
        <w:color w:val="000000"/>
      </w:rPr>
    </w:tblStylePr>
  </w:style>
  <w:style w:type="table" w:customStyle="1" w:styleId="ColorfulShading-Accent611">
    <w:name w:val="Colorful Shading - Accent 611"/>
    <w:basedOn w:val="TableNormal"/>
    <w:next w:val="ColorfulShading-Accent6"/>
    <w:uiPriority w:val="46"/>
    <w:semiHidden/>
    <w:unhideWhenUsed/>
    <w:rsid w:val="00E65768"/>
    <w:pPr>
      <w:spacing w:after="0" w:line="240" w:lineRule="auto"/>
    </w:pPr>
    <w:rPr>
      <w:color w:val="000000"/>
    </w:rPr>
    <w:tblPr>
      <w:tblStyleRowBandSize w:val="1"/>
      <w:tblStyleColBandSize w:val="1"/>
      <w:tblBorders>
        <w:top w:val="single" w:sz="24" w:space="0" w:color="4AB5C4"/>
        <w:left w:val="single" w:sz="4" w:space="0" w:color="0989B1"/>
        <w:bottom w:val="single" w:sz="4" w:space="0" w:color="0989B1"/>
        <w:right w:val="single" w:sz="4" w:space="0" w:color="0989B1"/>
        <w:insideH w:val="single" w:sz="4" w:space="0" w:color="FFFFFF"/>
        <w:insideV w:val="single" w:sz="4" w:space="0" w:color="FFFFFF"/>
      </w:tblBorders>
    </w:tblPr>
    <w:tcPr>
      <w:shd w:val="clear" w:color="auto" w:fill="E0F6FD"/>
    </w:tcPr>
    <w:tblStylePr w:type="firstRow">
      <w:rPr>
        <w:b/>
        <w:bCs/>
      </w:rPr>
      <w:tblPr/>
      <w:tcPr>
        <w:tcBorders>
          <w:top w:val="nil"/>
          <w:left w:val="nil"/>
          <w:bottom w:val="single" w:sz="24" w:space="0" w:color="4AB5C4"/>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55169"/>
      </w:tcPr>
    </w:tblStylePr>
    <w:tblStylePr w:type="firstCol">
      <w:rPr>
        <w:color w:val="FFFFFF"/>
      </w:rPr>
      <w:tblPr/>
      <w:tcPr>
        <w:tcBorders>
          <w:top w:val="nil"/>
          <w:left w:val="nil"/>
          <w:bottom w:val="nil"/>
          <w:right w:val="nil"/>
          <w:insideH w:val="single" w:sz="4" w:space="0" w:color="055169"/>
          <w:insideV w:val="nil"/>
        </w:tcBorders>
        <w:shd w:val="clear" w:color="auto" w:fill="055169"/>
      </w:tcPr>
    </w:tblStylePr>
    <w:tblStylePr w:type="lastCol">
      <w:rPr>
        <w:color w:val="FFFFFF"/>
      </w:rPr>
      <w:tblPr/>
      <w:tcPr>
        <w:tcBorders>
          <w:top w:val="nil"/>
          <w:left w:val="nil"/>
          <w:bottom w:val="nil"/>
          <w:right w:val="nil"/>
          <w:insideH w:val="nil"/>
          <w:insideV w:val="nil"/>
        </w:tcBorders>
        <w:shd w:val="clear" w:color="auto" w:fill="055169"/>
      </w:tcPr>
    </w:tblStylePr>
    <w:tblStylePr w:type="band1Vert">
      <w:tblPr/>
      <w:tcPr>
        <w:shd w:val="clear" w:color="auto" w:fill="83DCF8"/>
      </w:tcPr>
    </w:tblStylePr>
    <w:tblStylePr w:type="band1Horz">
      <w:tblPr/>
      <w:tcPr>
        <w:shd w:val="clear" w:color="auto" w:fill="65D4F7"/>
      </w:tcPr>
    </w:tblStylePr>
    <w:tblStylePr w:type="neCell">
      <w:rPr>
        <w:color w:val="000000"/>
      </w:rPr>
    </w:tblStylePr>
    <w:tblStylePr w:type="nwCell">
      <w:rPr>
        <w:color w:val="000000"/>
      </w:rPr>
    </w:tblStylePr>
  </w:style>
  <w:style w:type="table" w:customStyle="1" w:styleId="DarkList11">
    <w:name w:val="Dark List11"/>
    <w:basedOn w:val="TableNormal"/>
    <w:next w:val="DarkList"/>
    <w:uiPriority w:val="40"/>
    <w:semiHidden/>
    <w:unhideWhenUsed/>
    <w:rsid w:val="00E65768"/>
    <w:pPr>
      <w:spacing w:after="0" w:line="240" w:lineRule="auto"/>
    </w:pPr>
    <w:rPr>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11">
    <w:name w:val="Dark List - Accent 111"/>
    <w:basedOn w:val="TableNormal"/>
    <w:next w:val="DarkList-Accent1"/>
    <w:uiPriority w:val="41"/>
    <w:semiHidden/>
    <w:unhideWhenUsed/>
    <w:rsid w:val="00E65768"/>
    <w:pPr>
      <w:spacing w:after="0" w:line="240" w:lineRule="auto"/>
    </w:pPr>
    <w:rPr>
      <w:color w:val="FFFFFF"/>
    </w:rPr>
    <w:tblPr>
      <w:tblStyleRowBandSize w:val="1"/>
      <w:tblStyleColBandSize w:val="1"/>
    </w:tblPr>
    <w:tcPr>
      <w:shd w:val="clear" w:color="auto" w:fill="549E3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94E1C"/>
      </w:tcPr>
    </w:tblStylePr>
    <w:tblStylePr w:type="firstCol">
      <w:tblPr/>
      <w:tcPr>
        <w:tcBorders>
          <w:top w:val="nil"/>
          <w:left w:val="nil"/>
          <w:bottom w:val="nil"/>
          <w:right w:val="single" w:sz="18" w:space="0" w:color="FFFFFF"/>
          <w:insideH w:val="nil"/>
          <w:insideV w:val="nil"/>
        </w:tcBorders>
        <w:shd w:val="clear" w:color="auto" w:fill="3E762A"/>
      </w:tcPr>
    </w:tblStylePr>
    <w:tblStylePr w:type="lastCol">
      <w:tblPr/>
      <w:tcPr>
        <w:tcBorders>
          <w:top w:val="nil"/>
          <w:left w:val="single" w:sz="18" w:space="0" w:color="FFFFFF"/>
          <w:bottom w:val="nil"/>
          <w:right w:val="nil"/>
          <w:insideH w:val="nil"/>
          <w:insideV w:val="nil"/>
        </w:tcBorders>
        <w:shd w:val="clear" w:color="auto" w:fill="3E762A"/>
      </w:tcPr>
    </w:tblStylePr>
    <w:tblStylePr w:type="band1Vert">
      <w:tblPr/>
      <w:tcPr>
        <w:tcBorders>
          <w:top w:val="nil"/>
          <w:left w:val="nil"/>
          <w:bottom w:val="nil"/>
          <w:right w:val="nil"/>
          <w:insideH w:val="nil"/>
          <w:insideV w:val="nil"/>
        </w:tcBorders>
        <w:shd w:val="clear" w:color="auto" w:fill="3E762A"/>
      </w:tcPr>
    </w:tblStylePr>
    <w:tblStylePr w:type="band1Horz">
      <w:tblPr/>
      <w:tcPr>
        <w:tcBorders>
          <w:top w:val="nil"/>
          <w:left w:val="nil"/>
          <w:bottom w:val="nil"/>
          <w:right w:val="nil"/>
          <w:insideH w:val="nil"/>
          <w:insideV w:val="nil"/>
        </w:tcBorders>
        <w:shd w:val="clear" w:color="auto" w:fill="3E762A"/>
      </w:tcPr>
    </w:tblStylePr>
  </w:style>
  <w:style w:type="table" w:customStyle="1" w:styleId="DarkList-Accent211">
    <w:name w:val="Dark List - Accent 211"/>
    <w:basedOn w:val="TableNormal"/>
    <w:next w:val="DarkList-Accent2"/>
    <w:uiPriority w:val="42"/>
    <w:semiHidden/>
    <w:unhideWhenUsed/>
    <w:rsid w:val="00E65768"/>
    <w:pPr>
      <w:spacing w:after="0" w:line="240" w:lineRule="auto"/>
    </w:pPr>
    <w:rPr>
      <w:color w:val="FFFFFF"/>
    </w:rPr>
    <w:tblPr>
      <w:tblStyleRowBandSize w:val="1"/>
      <w:tblStyleColBandSize w:val="1"/>
    </w:tblPr>
    <w:tcPr>
      <w:shd w:val="clear" w:color="auto" w:fill="8AB833"/>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45B19"/>
      </w:tcPr>
    </w:tblStylePr>
    <w:tblStylePr w:type="firstCol">
      <w:tblPr/>
      <w:tcPr>
        <w:tcBorders>
          <w:top w:val="nil"/>
          <w:left w:val="nil"/>
          <w:bottom w:val="nil"/>
          <w:right w:val="single" w:sz="18" w:space="0" w:color="FFFFFF"/>
          <w:insideH w:val="nil"/>
          <w:insideV w:val="nil"/>
        </w:tcBorders>
        <w:shd w:val="clear" w:color="auto" w:fill="668926"/>
      </w:tcPr>
    </w:tblStylePr>
    <w:tblStylePr w:type="lastCol">
      <w:tblPr/>
      <w:tcPr>
        <w:tcBorders>
          <w:top w:val="nil"/>
          <w:left w:val="single" w:sz="18" w:space="0" w:color="FFFFFF"/>
          <w:bottom w:val="nil"/>
          <w:right w:val="nil"/>
          <w:insideH w:val="nil"/>
          <w:insideV w:val="nil"/>
        </w:tcBorders>
        <w:shd w:val="clear" w:color="auto" w:fill="668926"/>
      </w:tcPr>
    </w:tblStylePr>
    <w:tblStylePr w:type="band1Vert">
      <w:tblPr/>
      <w:tcPr>
        <w:tcBorders>
          <w:top w:val="nil"/>
          <w:left w:val="nil"/>
          <w:bottom w:val="nil"/>
          <w:right w:val="nil"/>
          <w:insideH w:val="nil"/>
          <w:insideV w:val="nil"/>
        </w:tcBorders>
        <w:shd w:val="clear" w:color="auto" w:fill="668926"/>
      </w:tcPr>
    </w:tblStylePr>
    <w:tblStylePr w:type="band1Horz">
      <w:tblPr/>
      <w:tcPr>
        <w:tcBorders>
          <w:top w:val="nil"/>
          <w:left w:val="nil"/>
          <w:bottom w:val="nil"/>
          <w:right w:val="nil"/>
          <w:insideH w:val="nil"/>
          <w:insideV w:val="nil"/>
        </w:tcBorders>
        <w:shd w:val="clear" w:color="auto" w:fill="668926"/>
      </w:tcPr>
    </w:tblStylePr>
  </w:style>
  <w:style w:type="table" w:customStyle="1" w:styleId="DarkList-Accent311">
    <w:name w:val="Dark List - Accent 311"/>
    <w:basedOn w:val="TableNormal"/>
    <w:next w:val="DarkList-Accent3"/>
    <w:uiPriority w:val="43"/>
    <w:semiHidden/>
    <w:unhideWhenUsed/>
    <w:rsid w:val="00E65768"/>
    <w:pPr>
      <w:spacing w:after="0" w:line="240" w:lineRule="auto"/>
    </w:pPr>
    <w:rPr>
      <w:color w:val="FFFFFF"/>
    </w:rPr>
    <w:tblPr>
      <w:tblStyleRowBandSize w:val="1"/>
      <w:tblStyleColBandSize w:val="1"/>
    </w:tblPr>
    <w:tcPr>
      <w:shd w:val="clear" w:color="auto" w:fill="C0CF3A"/>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16919"/>
      </w:tcPr>
    </w:tblStylePr>
    <w:tblStylePr w:type="firstCol">
      <w:tblPr/>
      <w:tcPr>
        <w:tcBorders>
          <w:top w:val="nil"/>
          <w:left w:val="nil"/>
          <w:bottom w:val="nil"/>
          <w:right w:val="single" w:sz="18" w:space="0" w:color="FFFFFF"/>
          <w:insideH w:val="nil"/>
          <w:insideV w:val="nil"/>
        </w:tcBorders>
        <w:shd w:val="clear" w:color="auto" w:fill="939F27"/>
      </w:tcPr>
    </w:tblStylePr>
    <w:tblStylePr w:type="lastCol">
      <w:tblPr/>
      <w:tcPr>
        <w:tcBorders>
          <w:top w:val="nil"/>
          <w:left w:val="single" w:sz="18" w:space="0" w:color="FFFFFF"/>
          <w:bottom w:val="nil"/>
          <w:right w:val="nil"/>
          <w:insideH w:val="nil"/>
          <w:insideV w:val="nil"/>
        </w:tcBorders>
        <w:shd w:val="clear" w:color="auto" w:fill="939F27"/>
      </w:tcPr>
    </w:tblStylePr>
    <w:tblStylePr w:type="band1Vert">
      <w:tblPr/>
      <w:tcPr>
        <w:tcBorders>
          <w:top w:val="nil"/>
          <w:left w:val="nil"/>
          <w:bottom w:val="nil"/>
          <w:right w:val="nil"/>
          <w:insideH w:val="nil"/>
          <w:insideV w:val="nil"/>
        </w:tcBorders>
        <w:shd w:val="clear" w:color="auto" w:fill="939F27"/>
      </w:tcPr>
    </w:tblStylePr>
    <w:tblStylePr w:type="band1Horz">
      <w:tblPr/>
      <w:tcPr>
        <w:tcBorders>
          <w:top w:val="nil"/>
          <w:left w:val="nil"/>
          <w:bottom w:val="nil"/>
          <w:right w:val="nil"/>
          <w:insideH w:val="nil"/>
          <w:insideV w:val="nil"/>
        </w:tcBorders>
        <w:shd w:val="clear" w:color="auto" w:fill="939F27"/>
      </w:tcPr>
    </w:tblStylePr>
  </w:style>
  <w:style w:type="table" w:customStyle="1" w:styleId="DarkList-Accent411">
    <w:name w:val="Dark List - Accent 411"/>
    <w:basedOn w:val="TableNormal"/>
    <w:next w:val="DarkList-Accent4"/>
    <w:uiPriority w:val="44"/>
    <w:semiHidden/>
    <w:unhideWhenUsed/>
    <w:rsid w:val="00E65768"/>
    <w:pPr>
      <w:spacing w:after="0" w:line="240" w:lineRule="auto"/>
    </w:pPr>
    <w:rPr>
      <w:color w:val="FFFFFF"/>
    </w:rPr>
    <w:tblPr>
      <w:tblStyleRowBandSize w:val="1"/>
      <w:tblStyleColBandSize w:val="1"/>
    </w:tblPr>
    <w:tcPr>
      <w:shd w:val="clear" w:color="auto" w:fill="02967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14A3A"/>
      </w:tcPr>
    </w:tblStylePr>
    <w:tblStylePr w:type="firstCol">
      <w:tblPr/>
      <w:tcPr>
        <w:tcBorders>
          <w:top w:val="nil"/>
          <w:left w:val="nil"/>
          <w:bottom w:val="nil"/>
          <w:right w:val="single" w:sz="18" w:space="0" w:color="FFFFFF"/>
          <w:insideH w:val="nil"/>
          <w:insideV w:val="nil"/>
        </w:tcBorders>
        <w:shd w:val="clear" w:color="auto" w:fill="017057"/>
      </w:tcPr>
    </w:tblStylePr>
    <w:tblStylePr w:type="lastCol">
      <w:tblPr/>
      <w:tcPr>
        <w:tcBorders>
          <w:top w:val="nil"/>
          <w:left w:val="single" w:sz="18" w:space="0" w:color="FFFFFF"/>
          <w:bottom w:val="nil"/>
          <w:right w:val="nil"/>
          <w:insideH w:val="nil"/>
          <w:insideV w:val="nil"/>
        </w:tcBorders>
        <w:shd w:val="clear" w:color="auto" w:fill="017057"/>
      </w:tcPr>
    </w:tblStylePr>
    <w:tblStylePr w:type="band1Vert">
      <w:tblPr/>
      <w:tcPr>
        <w:tcBorders>
          <w:top w:val="nil"/>
          <w:left w:val="nil"/>
          <w:bottom w:val="nil"/>
          <w:right w:val="nil"/>
          <w:insideH w:val="nil"/>
          <w:insideV w:val="nil"/>
        </w:tcBorders>
        <w:shd w:val="clear" w:color="auto" w:fill="017057"/>
      </w:tcPr>
    </w:tblStylePr>
    <w:tblStylePr w:type="band1Horz">
      <w:tblPr/>
      <w:tcPr>
        <w:tcBorders>
          <w:top w:val="nil"/>
          <w:left w:val="nil"/>
          <w:bottom w:val="nil"/>
          <w:right w:val="nil"/>
          <w:insideH w:val="nil"/>
          <w:insideV w:val="nil"/>
        </w:tcBorders>
        <w:shd w:val="clear" w:color="auto" w:fill="017057"/>
      </w:tcPr>
    </w:tblStylePr>
  </w:style>
  <w:style w:type="table" w:customStyle="1" w:styleId="DarkList-Accent511">
    <w:name w:val="Dark List - Accent 511"/>
    <w:basedOn w:val="TableNormal"/>
    <w:next w:val="DarkList-Accent5"/>
    <w:uiPriority w:val="45"/>
    <w:semiHidden/>
    <w:unhideWhenUsed/>
    <w:rsid w:val="00E65768"/>
    <w:pPr>
      <w:spacing w:after="0" w:line="240" w:lineRule="auto"/>
    </w:pPr>
    <w:rPr>
      <w:color w:val="FFFFFF"/>
    </w:rPr>
    <w:tblPr>
      <w:tblStyleRowBandSize w:val="1"/>
      <w:tblStyleColBandSize w:val="1"/>
    </w:tblPr>
    <w:tcPr>
      <w:shd w:val="clear" w:color="auto" w:fill="4AB5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15C65"/>
      </w:tcPr>
    </w:tblStylePr>
    <w:tblStylePr w:type="firstCol">
      <w:tblPr/>
      <w:tcPr>
        <w:tcBorders>
          <w:top w:val="nil"/>
          <w:left w:val="nil"/>
          <w:bottom w:val="nil"/>
          <w:right w:val="single" w:sz="18" w:space="0" w:color="FFFFFF"/>
          <w:insideH w:val="nil"/>
          <w:insideV w:val="nil"/>
        </w:tcBorders>
        <w:shd w:val="clear" w:color="auto" w:fill="318B98"/>
      </w:tcPr>
    </w:tblStylePr>
    <w:tblStylePr w:type="lastCol">
      <w:tblPr/>
      <w:tcPr>
        <w:tcBorders>
          <w:top w:val="nil"/>
          <w:left w:val="single" w:sz="18" w:space="0" w:color="FFFFFF"/>
          <w:bottom w:val="nil"/>
          <w:right w:val="nil"/>
          <w:insideH w:val="nil"/>
          <w:insideV w:val="nil"/>
        </w:tcBorders>
        <w:shd w:val="clear" w:color="auto" w:fill="318B98"/>
      </w:tcPr>
    </w:tblStylePr>
    <w:tblStylePr w:type="band1Vert">
      <w:tblPr/>
      <w:tcPr>
        <w:tcBorders>
          <w:top w:val="nil"/>
          <w:left w:val="nil"/>
          <w:bottom w:val="nil"/>
          <w:right w:val="nil"/>
          <w:insideH w:val="nil"/>
          <w:insideV w:val="nil"/>
        </w:tcBorders>
        <w:shd w:val="clear" w:color="auto" w:fill="318B98"/>
      </w:tcPr>
    </w:tblStylePr>
    <w:tblStylePr w:type="band1Horz">
      <w:tblPr/>
      <w:tcPr>
        <w:tcBorders>
          <w:top w:val="nil"/>
          <w:left w:val="nil"/>
          <w:bottom w:val="nil"/>
          <w:right w:val="nil"/>
          <w:insideH w:val="nil"/>
          <w:insideV w:val="nil"/>
        </w:tcBorders>
        <w:shd w:val="clear" w:color="auto" w:fill="318B98"/>
      </w:tcPr>
    </w:tblStylePr>
  </w:style>
  <w:style w:type="table" w:customStyle="1" w:styleId="DarkList-Accent611">
    <w:name w:val="Dark List - Accent 611"/>
    <w:basedOn w:val="TableNormal"/>
    <w:next w:val="DarkList-Accent6"/>
    <w:uiPriority w:val="46"/>
    <w:semiHidden/>
    <w:unhideWhenUsed/>
    <w:rsid w:val="00E65768"/>
    <w:pPr>
      <w:spacing w:after="0" w:line="240" w:lineRule="auto"/>
    </w:pPr>
    <w:rPr>
      <w:color w:val="FFFFFF"/>
    </w:rPr>
    <w:tblPr>
      <w:tblStyleRowBandSize w:val="1"/>
      <w:tblStyleColBandSize w:val="1"/>
    </w:tblPr>
    <w:tcPr>
      <w:shd w:val="clear" w:color="auto" w:fill="0989B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44357"/>
      </w:tcPr>
    </w:tblStylePr>
    <w:tblStylePr w:type="firstCol">
      <w:tblPr/>
      <w:tcPr>
        <w:tcBorders>
          <w:top w:val="nil"/>
          <w:left w:val="nil"/>
          <w:bottom w:val="nil"/>
          <w:right w:val="single" w:sz="18" w:space="0" w:color="FFFFFF"/>
          <w:insideH w:val="nil"/>
          <w:insideV w:val="nil"/>
        </w:tcBorders>
        <w:shd w:val="clear" w:color="auto" w:fill="066684"/>
      </w:tcPr>
    </w:tblStylePr>
    <w:tblStylePr w:type="lastCol">
      <w:tblPr/>
      <w:tcPr>
        <w:tcBorders>
          <w:top w:val="nil"/>
          <w:left w:val="single" w:sz="18" w:space="0" w:color="FFFFFF"/>
          <w:bottom w:val="nil"/>
          <w:right w:val="nil"/>
          <w:insideH w:val="nil"/>
          <w:insideV w:val="nil"/>
        </w:tcBorders>
        <w:shd w:val="clear" w:color="auto" w:fill="066684"/>
      </w:tcPr>
    </w:tblStylePr>
    <w:tblStylePr w:type="band1Vert">
      <w:tblPr/>
      <w:tcPr>
        <w:tcBorders>
          <w:top w:val="nil"/>
          <w:left w:val="nil"/>
          <w:bottom w:val="nil"/>
          <w:right w:val="nil"/>
          <w:insideH w:val="nil"/>
          <w:insideV w:val="nil"/>
        </w:tcBorders>
        <w:shd w:val="clear" w:color="auto" w:fill="066684"/>
      </w:tcPr>
    </w:tblStylePr>
    <w:tblStylePr w:type="band1Horz">
      <w:tblPr/>
      <w:tcPr>
        <w:tcBorders>
          <w:top w:val="nil"/>
          <w:left w:val="nil"/>
          <w:bottom w:val="nil"/>
          <w:right w:val="nil"/>
          <w:insideH w:val="nil"/>
          <w:insideV w:val="nil"/>
        </w:tcBorders>
        <w:shd w:val="clear" w:color="auto" w:fill="066684"/>
      </w:tcPr>
    </w:tblStylePr>
  </w:style>
  <w:style w:type="table" w:customStyle="1" w:styleId="GridTable1Light111">
    <w:name w:val="Grid Table 1 Light111"/>
    <w:basedOn w:val="TableNormal"/>
    <w:uiPriority w:val="46"/>
    <w:rsid w:val="00E65768"/>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Accent1111">
    <w:name w:val="Grid Table 1 Light - Accent 1111"/>
    <w:basedOn w:val="TableNormal"/>
    <w:uiPriority w:val="46"/>
    <w:rsid w:val="00E65768"/>
    <w:pPr>
      <w:spacing w:after="0" w:line="240" w:lineRule="auto"/>
    </w:pPr>
    <w:tblPr>
      <w:tblStyleRowBandSize w:val="1"/>
      <w:tblStyleColBandSize w:val="1"/>
      <w:tblBorders>
        <w:top w:val="single" w:sz="4" w:space="0" w:color="B7DFA8"/>
        <w:left w:val="single" w:sz="4" w:space="0" w:color="B7DFA8"/>
        <w:bottom w:val="single" w:sz="4" w:space="0" w:color="B7DFA8"/>
        <w:right w:val="single" w:sz="4" w:space="0" w:color="B7DFA8"/>
        <w:insideH w:val="single" w:sz="4" w:space="0" w:color="B7DFA8"/>
        <w:insideV w:val="single" w:sz="4" w:space="0" w:color="B7DFA8"/>
      </w:tblBorders>
    </w:tblPr>
    <w:tblStylePr w:type="firstRow">
      <w:rPr>
        <w:b/>
        <w:bCs/>
      </w:rPr>
      <w:tblPr/>
      <w:tcPr>
        <w:tcBorders>
          <w:bottom w:val="single" w:sz="12" w:space="0" w:color="93D07C"/>
        </w:tcBorders>
      </w:tcPr>
    </w:tblStylePr>
    <w:tblStylePr w:type="lastRow">
      <w:rPr>
        <w:b/>
        <w:bCs/>
      </w:rPr>
      <w:tblPr/>
      <w:tcPr>
        <w:tcBorders>
          <w:top w:val="double" w:sz="2" w:space="0" w:color="93D07C"/>
        </w:tcBorders>
      </w:tcPr>
    </w:tblStylePr>
    <w:tblStylePr w:type="firstCol">
      <w:rPr>
        <w:b/>
        <w:bCs/>
      </w:rPr>
    </w:tblStylePr>
    <w:tblStylePr w:type="lastCol">
      <w:rPr>
        <w:b/>
        <w:bCs/>
      </w:rPr>
    </w:tblStylePr>
  </w:style>
  <w:style w:type="table" w:customStyle="1" w:styleId="GridTable1Light-Accent2111">
    <w:name w:val="Grid Table 1 Light - Accent 2111"/>
    <w:basedOn w:val="TableNormal"/>
    <w:uiPriority w:val="46"/>
    <w:rsid w:val="00E65768"/>
    <w:pPr>
      <w:spacing w:after="0" w:line="240" w:lineRule="auto"/>
    </w:pPr>
    <w:tblPr>
      <w:tblStyleRowBandSize w:val="1"/>
      <w:tblStyleColBandSize w:val="1"/>
      <w:tblBorders>
        <w:top w:val="single" w:sz="4" w:space="0" w:color="D1E7A8"/>
        <w:left w:val="single" w:sz="4" w:space="0" w:color="D1E7A8"/>
        <w:bottom w:val="single" w:sz="4" w:space="0" w:color="D1E7A8"/>
        <w:right w:val="single" w:sz="4" w:space="0" w:color="D1E7A8"/>
        <w:insideH w:val="single" w:sz="4" w:space="0" w:color="D1E7A8"/>
        <w:insideV w:val="single" w:sz="4" w:space="0" w:color="D1E7A8"/>
      </w:tblBorders>
    </w:tblPr>
    <w:tblStylePr w:type="firstRow">
      <w:rPr>
        <w:b/>
        <w:bCs/>
      </w:rPr>
      <w:tblPr/>
      <w:tcPr>
        <w:tcBorders>
          <w:bottom w:val="single" w:sz="12" w:space="0" w:color="BADB7D"/>
        </w:tcBorders>
      </w:tcPr>
    </w:tblStylePr>
    <w:tblStylePr w:type="lastRow">
      <w:rPr>
        <w:b/>
        <w:bCs/>
      </w:rPr>
      <w:tblPr/>
      <w:tcPr>
        <w:tcBorders>
          <w:top w:val="double" w:sz="2" w:space="0" w:color="BADB7D"/>
        </w:tcBorders>
      </w:tcPr>
    </w:tblStylePr>
    <w:tblStylePr w:type="firstCol">
      <w:rPr>
        <w:b/>
        <w:bCs/>
      </w:rPr>
    </w:tblStylePr>
    <w:tblStylePr w:type="lastCol">
      <w:rPr>
        <w:b/>
        <w:bCs/>
      </w:rPr>
    </w:tblStylePr>
  </w:style>
  <w:style w:type="table" w:customStyle="1" w:styleId="GridTable1Light-Accent3111">
    <w:name w:val="Grid Table 1 Light - Accent 3111"/>
    <w:basedOn w:val="TableNormal"/>
    <w:uiPriority w:val="46"/>
    <w:rsid w:val="00E65768"/>
    <w:pPr>
      <w:spacing w:after="0" w:line="240" w:lineRule="auto"/>
    </w:pPr>
    <w:tblPr>
      <w:tblStyleRowBandSize w:val="1"/>
      <w:tblStyleColBandSize w:val="1"/>
      <w:tblBorders>
        <w:top w:val="single" w:sz="4" w:space="0" w:color="E5EBB0"/>
        <w:left w:val="single" w:sz="4" w:space="0" w:color="E5EBB0"/>
        <w:bottom w:val="single" w:sz="4" w:space="0" w:color="E5EBB0"/>
        <w:right w:val="single" w:sz="4" w:space="0" w:color="E5EBB0"/>
        <w:insideH w:val="single" w:sz="4" w:space="0" w:color="E5EBB0"/>
        <w:insideV w:val="single" w:sz="4" w:space="0" w:color="E5EBB0"/>
      </w:tblBorders>
    </w:tblPr>
    <w:tblStylePr w:type="firstRow">
      <w:rPr>
        <w:b/>
        <w:bCs/>
      </w:rPr>
      <w:tblPr/>
      <w:tcPr>
        <w:tcBorders>
          <w:bottom w:val="single" w:sz="12" w:space="0" w:color="D9E288"/>
        </w:tcBorders>
      </w:tcPr>
    </w:tblStylePr>
    <w:tblStylePr w:type="lastRow">
      <w:rPr>
        <w:b/>
        <w:bCs/>
      </w:rPr>
      <w:tblPr/>
      <w:tcPr>
        <w:tcBorders>
          <w:top w:val="double" w:sz="2" w:space="0" w:color="D9E288"/>
        </w:tcBorders>
      </w:tcPr>
    </w:tblStylePr>
    <w:tblStylePr w:type="firstCol">
      <w:rPr>
        <w:b/>
        <w:bCs/>
      </w:rPr>
    </w:tblStylePr>
    <w:tblStylePr w:type="lastCol">
      <w:rPr>
        <w:b/>
        <w:bCs/>
      </w:rPr>
    </w:tblStylePr>
  </w:style>
  <w:style w:type="table" w:customStyle="1" w:styleId="GridTable1Light-Accent4111">
    <w:name w:val="Grid Table 1 Light - Accent 4111"/>
    <w:basedOn w:val="TableNormal"/>
    <w:uiPriority w:val="46"/>
    <w:rsid w:val="00E65768"/>
    <w:pPr>
      <w:spacing w:after="0" w:line="240" w:lineRule="auto"/>
    </w:pPr>
    <w:tblPr>
      <w:tblStyleRowBandSize w:val="1"/>
      <w:tblStyleColBandSize w:val="1"/>
      <w:tblBorders>
        <w:top w:val="single" w:sz="4" w:space="0" w:color="71FDDE"/>
        <w:left w:val="single" w:sz="4" w:space="0" w:color="71FDDE"/>
        <w:bottom w:val="single" w:sz="4" w:space="0" w:color="71FDDE"/>
        <w:right w:val="single" w:sz="4" w:space="0" w:color="71FDDE"/>
        <w:insideH w:val="single" w:sz="4" w:space="0" w:color="71FDDE"/>
        <w:insideV w:val="single" w:sz="4" w:space="0" w:color="71FDDE"/>
      </w:tblBorders>
    </w:tblPr>
    <w:tblStylePr w:type="firstRow">
      <w:rPr>
        <w:b/>
        <w:bCs/>
      </w:rPr>
      <w:tblPr/>
      <w:tcPr>
        <w:tcBorders>
          <w:bottom w:val="single" w:sz="12" w:space="0" w:color="2AFCCE"/>
        </w:tcBorders>
      </w:tcPr>
    </w:tblStylePr>
    <w:tblStylePr w:type="lastRow">
      <w:rPr>
        <w:b/>
        <w:bCs/>
      </w:rPr>
      <w:tblPr/>
      <w:tcPr>
        <w:tcBorders>
          <w:top w:val="double" w:sz="2" w:space="0" w:color="2AFCCE"/>
        </w:tcBorders>
      </w:tcPr>
    </w:tblStylePr>
    <w:tblStylePr w:type="firstCol">
      <w:rPr>
        <w:b/>
        <w:bCs/>
      </w:rPr>
    </w:tblStylePr>
    <w:tblStylePr w:type="lastCol">
      <w:rPr>
        <w:b/>
        <w:bCs/>
      </w:rPr>
    </w:tblStylePr>
  </w:style>
  <w:style w:type="table" w:customStyle="1" w:styleId="GridTable1Light-Accent5111">
    <w:name w:val="Grid Table 1 Light - Accent 5111"/>
    <w:basedOn w:val="TableNormal"/>
    <w:uiPriority w:val="46"/>
    <w:rsid w:val="00E65768"/>
    <w:pPr>
      <w:spacing w:after="0" w:line="240" w:lineRule="auto"/>
    </w:pPr>
    <w:tblPr>
      <w:tblStyleRowBandSize w:val="1"/>
      <w:tblStyleColBandSize w:val="1"/>
      <w:tblBorders>
        <w:top w:val="single" w:sz="4" w:space="0" w:color="B6E1E7"/>
        <w:left w:val="single" w:sz="4" w:space="0" w:color="B6E1E7"/>
        <w:bottom w:val="single" w:sz="4" w:space="0" w:color="B6E1E7"/>
        <w:right w:val="single" w:sz="4" w:space="0" w:color="B6E1E7"/>
        <w:insideH w:val="single" w:sz="4" w:space="0" w:color="B6E1E7"/>
        <w:insideV w:val="single" w:sz="4" w:space="0" w:color="B6E1E7"/>
      </w:tblBorders>
    </w:tblPr>
    <w:tblStylePr w:type="firstRow">
      <w:rPr>
        <w:b/>
        <w:bCs/>
      </w:rPr>
      <w:tblPr/>
      <w:tcPr>
        <w:tcBorders>
          <w:bottom w:val="single" w:sz="12" w:space="0" w:color="92D2DB"/>
        </w:tcBorders>
      </w:tcPr>
    </w:tblStylePr>
    <w:tblStylePr w:type="lastRow">
      <w:rPr>
        <w:b/>
        <w:bCs/>
      </w:rPr>
      <w:tblPr/>
      <w:tcPr>
        <w:tcBorders>
          <w:top w:val="double" w:sz="2" w:space="0" w:color="92D2DB"/>
        </w:tcBorders>
      </w:tcPr>
    </w:tblStylePr>
    <w:tblStylePr w:type="firstCol">
      <w:rPr>
        <w:b/>
        <w:bCs/>
      </w:rPr>
    </w:tblStylePr>
    <w:tblStylePr w:type="lastCol">
      <w:rPr>
        <w:b/>
        <w:bCs/>
      </w:rPr>
    </w:tblStylePr>
  </w:style>
  <w:style w:type="table" w:customStyle="1" w:styleId="GridTable1Light-Accent6111">
    <w:name w:val="Grid Table 1 Light - Accent 6111"/>
    <w:basedOn w:val="TableNormal"/>
    <w:uiPriority w:val="46"/>
    <w:rsid w:val="00E65768"/>
    <w:pPr>
      <w:spacing w:after="0" w:line="240" w:lineRule="auto"/>
    </w:pPr>
    <w:tblPr>
      <w:tblStyleRowBandSize w:val="1"/>
      <w:tblStyleColBandSize w:val="1"/>
      <w:tblBorders>
        <w:top w:val="single" w:sz="4" w:space="0" w:color="83DCF8"/>
        <w:left w:val="single" w:sz="4" w:space="0" w:color="83DCF8"/>
        <w:bottom w:val="single" w:sz="4" w:space="0" w:color="83DCF8"/>
        <w:right w:val="single" w:sz="4" w:space="0" w:color="83DCF8"/>
        <w:insideH w:val="single" w:sz="4" w:space="0" w:color="83DCF8"/>
        <w:insideV w:val="single" w:sz="4" w:space="0" w:color="83DCF8"/>
      </w:tblBorders>
    </w:tblPr>
    <w:tblStylePr w:type="firstRow">
      <w:rPr>
        <w:b/>
        <w:bCs/>
      </w:rPr>
      <w:tblPr/>
      <w:tcPr>
        <w:tcBorders>
          <w:bottom w:val="single" w:sz="12" w:space="0" w:color="45CBF5"/>
        </w:tcBorders>
      </w:tcPr>
    </w:tblStylePr>
    <w:tblStylePr w:type="lastRow">
      <w:rPr>
        <w:b/>
        <w:bCs/>
      </w:rPr>
      <w:tblPr/>
      <w:tcPr>
        <w:tcBorders>
          <w:top w:val="double" w:sz="2" w:space="0" w:color="45CBF5"/>
        </w:tcBorders>
      </w:tcPr>
    </w:tblStylePr>
    <w:tblStylePr w:type="firstCol">
      <w:rPr>
        <w:b/>
        <w:bCs/>
      </w:rPr>
    </w:tblStylePr>
    <w:tblStylePr w:type="lastCol">
      <w:rPr>
        <w:b/>
        <w:bCs/>
      </w:rPr>
    </w:tblStylePr>
  </w:style>
  <w:style w:type="table" w:customStyle="1" w:styleId="GridTable2111">
    <w:name w:val="Grid Table 2111"/>
    <w:basedOn w:val="TableNormal"/>
    <w:uiPriority w:val="47"/>
    <w:rsid w:val="00E65768"/>
    <w:pPr>
      <w:spacing w:after="0" w:line="240" w:lineRule="auto"/>
    </w:p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2-Accent1111">
    <w:name w:val="Grid Table 2 - Accent 1111"/>
    <w:basedOn w:val="TableNormal"/>
    <w:uiPriority w:val="47"/>
    <w:rsid w:val="00E65768"/>
    <w:pPr>
      <w:spacing w:after="0" w:line="240" w:lineRule="auto"/>
    </w:pPr>
    <w:tblPr>
      <w:tblStyleRowBandSize w:val="1"/>
      <w:tblStyleColBandSize w:val="1"/>
      <w:tblBorders>
        <w:top w:val="single" w:sz="2" w:space="0" w:color="93D07C"/>
        <w:bottom w:val="single" w:sz="2" w:space="0" w:color="93D07C"/>
        <w:insideH w:val="single" w:sz="2" w:space="0" w:color="93D07C"/>
        <w:insideV w:val="single" w:sz="2" w:space="0" w:color="93D07C"/>
      </w:tblBorders>
    </w:tblPr>
    <w:tblStylePr w:type="firstRow">
      <w:rPr>
        <w:b/>
        <w:bCs/>
      </w:rPr>
      <w:tblPr/>
      <w:tcPr>
        <w:tcBorders>
          <w:top w:val="nil"/>
          <w:bottom w:val="single" w:sz="12" w:space="0" w:color="93D07C"/>
          <w:insideH w:val="nil"/>
          <w:insideV w:val="nil"/>
        </w:tcBorders>
        <w:shd w:val="clear" w:color="auto" w:fill="FFFFFF"/>
      </w:tcPr>
    </w:tblStylePr>
    <w:tblStylePr w:type="lastRow">
      <w:rPr>
        <w:b/>
        <w:bCs/>
      </w:rPr>
      <w:tblPr/>
      <w:tcPr>
        <w:tcBorders>
          <w:top w:val="double" w:sz="2" w:space="0" w:color="93D07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GridTable2-Accent2111">
    <w:name w:val="Grid Table 2 - Accent 2111"/>
    <w:basedOn w:val="TableNormal"/>
    <w:uiPriority w:val="47"/>
    <w:rsid w:val="00E65768"/>
    <w:pPr>
      <w:spacing w:after="0" w:line="240" w:lineRule="auto"/>
    </w:pPr>
    <w:tblPr>
      <w:tblStyleRowBandSize w:val="1"/>
      <w:tblStyleColBandSize w:val="1"/>
      <w:tblBorders>
        <w:top w:val="single" w:sz="2" w:space="0" w:color="BADB7D"/>
        <w:bottom w:val="single" w:sz="2" w:space="0" w:color="BADB7D"/>
        <w:insideH w:val="single" w:sz="2" w:space="0" w:color="BADB7D"/>
        <w:insideV w:val="single" w:sz="2" w:space="0" w:color="BADB7D"/>
      </w:tblBorders>
    </w:tblPr>
    <w:tblStylePr w:type="firstRow">
      <w:rPr>
        <w:b/>
        <w:bCs/>
      </w:rPr>
      <w:tblPr/>
      <w:tcPr>
        <w:tcBorders>
          <w:top w:val="nil"/>
          <w:bottom w:val="single" w:sz="12" w:space="0" w:color="BADB7D"/>
          <w:insideH w:val="nil"/>
          <w:insideV w:val="nil"/>
        </w:tcBorders>
        <w:shd w:val="clear" w:color="auto" w:fill="FFFFFF"/>
      </w:tcPr>
    </w:tblStylePr>
    <w:tblStylePr w:type="lastRow">
      <w:rPr>
        <w:b/>
        <w:bCs/>
      </w:rPr>
      <w:tblPr/>
      <w:tcPr>
        <w:tcBorders>
          <w:top w:val="double" w:sz="2" w:space="0" w:color="BADB7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GridTable2-Accent3111">
    <w:name w:val="Grid Table 2 - Accent 3111"/>
    <w:basedOn w:val="TableNormal"/>
    <w:uiPriority w:val="47"/>
    <w:rsid w:val="00E65768"/>
    <w:pPr>
      <w:spacing w:after="0" w:line="240" w:lineRule="auto"/>
    </w:pPr>
    <w:tblPr>
      <w:tblStyleRowBandSize w:val="1"/>
      <w:tblStyleColBandSize w:val="1"/>
      <w:tblBorders>
        <w:top w:val="single" w:sz="2" w:space="0" w:color="D9E288"/>
        <w:bottom w:val="single" w:sz="2" w:space="0" w:color="D9E288"/>
        <w:insideH w:val="single" w:sz="2" w:space="0" w:color="D9E288"/>
        <w:insideV w:val="single" w:sz="2" w:space="0" w:color="D9E288"/>
      </w:tblBorders>
    </w:tblPr>
    <w:tblStylePr w:type="firstRow">
      <w:rPr>
        <w:b/>
        <w:bCs/>
      </w:rPr>
      <w:tblPr/>
      <w:tcPr>
        <w:tcBorders>
          <w:top w:val="nil"/>
          <w:bottom w:val="single" w:sz="12" w:space="0" w:color="D9E288"/>
          <w:insideH w:val="nil"/>
          <w:insideV w:val="nil"/>
        </w:tcBorders>
        <w:shd w:val="clear" w:color="auto" w:fill="FFFFFF"/>
      </w:tcPr>
    </w:tblStylePr>
    <w:tblStylePr w:type="lastRow">
      <w:rPr>
        <w:b/>
        <w:bCs/>
      </w:rPr>
      <w:tblPr/>
      <w:tcPr>
        <w:tcBorders>
          <w:top w:val="double" w:sz="2" w:space="0" w:color="D9E288"/>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GridTable2-Accent4111">
    <w:name w:val="Grid Table 2 - Accent 4111"/>
    <w:basedOn w:val="TableNormal"/>
    <w:uiPriority w:val="47"/>
    <w:rsid w:val="00E65768"/>
    <w:pPr>
      <w:spacing w:after="0" w:line="240" w:lineRule="auto"/>
    </w:pPr>
    <w:tblPr>
      <w:tblStyleRowBandSize w:val="1"/>
      <w:tblStyleColBandSize w:val="1"/>
      <w:tblBorders>
        <w:top w:val="single" w:sz="2" w:space="0" w:color="2AFCCE"/>
        <w:bottom w:val="single" w:sz="2" w:space="0" w:color="2AFCCE"/>
        <w:insideH w:val="single" w:sz="2" w:space="0" w:color="2AFCCE"/>
        <w:insideV w:val="single" w:sz="2" w:space="0" w:color="2AFCCE"/>
      </w:tblBorders>
    </w:tblPr>
    <w:tblStylePr w:type="firstRow">
      <w:rPr>
        <w:b/>
        <w:bCs/>
      </w:rPr>
      <w:tblPr/>
      <w:tcPr>
        <w:tcBorders>
          <w:top w:val="nil"/>
          <w:bottom w:val="single" w:sz="12" w:space="0" w:color="2AFCCE"/>
          <w:insideH w:val="nil"/>
          <w:insideV w:val="nil"/>
        </w:tcBorders>
        <w:shd w:val="clear" w:color="auto" w:fill="FFFFFF"/>
      </w:tcPr>
    </w:tblStylePr>
    <w:tblStylePr w:type="lastRow">
      <w:rPr>
        <w:b/>
        <w:bCs/>
      </w:rPr>
      <w:tblPr/>
      <w:tcPr>
        <w:tcBorders>
          <w:top w:val="double" w:sz="2" w:space="0" w:color="2AFCCE"/>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GridTable2-Accent5111">
    <w:name w:val="Grid Table 2 - Accent 5111"/>
    <w:basedOn w:val="TableNormal"/>
    <w:uiPriority w:val="47"/>
    <w:rsid w:val="00E65768"/>
    <w:pPr>
      <w:spacing w:after="0" w:line="240" w:lineRule="auto"/>
    </w:pPr>
    <w:tblPr>
      <w:tblStyleRowBandSize w:val="1"/>
      <w:tblStyleColBandSize w:val="1"/>
      <w:tblBorders>
        <w:top w:val="single" w:sz="2" w:space="0" w:color="92D2DB"/>
        <w:bottom w:val="single" w:sz="2" w:space="0" w:color="92D2DB"/>
        <w:insideH w:val="single" w:sz="2" w:space="0" w:color="92D2DB"/>
        <w:insideV w:val="single" w:sz="2" w:space="0" w:color="92D2DB"/>
      </w:tblBorders>
    </w:tblPr>
    <w:tblStylePr w:type="firstRow">
      <w:rPr>
        <w:b/>
        <w:bCs/>
      </w:rPr>
      <w:tblPr/>
      <w:tcPr>
        <w:tcBorders>
          <w:top w:val="nil"/>
          <w:bottom w:val="single" w:sz="12" w:space="0" w:color="92D2DB"/>
          <w:insideH w:val="nil"/>
          <w:insideV w:val="nil"/>
        </w:tcBorders>
        <w:shd w:val="clear" w:color="auto" w:fill="FFFFFF"/>
      </w:tcPr>
    </w:tblStylePr>
    <w:tblStylePr w:type="lastRow">
      <w:rPr>
        <w:b/>
        <w:bCs/>
      </w:rPr>
      <w:tblPr/>
      <w:tcPr>
        <w:tcBorders>
          <w:top w:val="double" w:sz="2" w:space="0" w:color="92D2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GridTable2-Accent6111">
    <w:name w:val="Grid Table 2 - Accent 6111"/>
    <w:basedOn w:val="TableNormal"/>
    <w:uiPriority w:val="47"/>
    <w:rsid w:val="00E65768"/>
    <w:pPr>
      <w:spacing w:after="0" w:line="240" w:lineRule="auto"/>
    </w:pPr>
    <w:tblPr>
      <w:tblStyleRowBandSize w:val="1"/>
      <w:tblStyleColBandSize w:val="1"/>
      <w:tblBorders>
        <w:top w:val="single" w:sz="2" w:space="0" w:color="45CBF5"/>
        <w:bottom w:val="single" w:sz="2" w:space="0" w:color="45CBF5"/>
        <w:insideH w:val="single" w:sz="2" w:space="0" w:color="45CBF5"/>
        <w:insideV w:val="single" w:sz="2" w:space="0" w:color="45CBF5"/>
      </w:tblBorders>
    </w:tblPr>
    <w:tblStylePr w:type="firstRow">
      <w:rPr>
        <w:b/>
        <w:bCs/>
      </w:rPr>
      <w:tblPr/>
      <w:tcPr>
        <w:tcBorders>
          <w:top w:val="nil"/>
          <w:bottom w:val="single" w:sz="12" w:space="0" w:color="45CBF5"/>
          <w:insideH w:val="nil"/>
          <w:insideV w:val="nil"/>
        </w:tcBorders>
        <w:shd w:val="clear" w:color="auto" w:fill="FFFFFF"/>
      </w:tcPr>
    </w:tblStylePr>
    <w:tblStylePr w:type="lastRow">
      <w:rPr>
        <w:b/>
        <w:bCs/>
      </w:rPr>
      <w:tblPr/>
      <w:tcPr>
        <w:tcBorders>
          <w:top w:val="double" w:sz="2" w:space="0" w:color="45CBF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3111">
    <w:name w:val="Grid Table 3111"/>
    <w:basedOn w:val="TableNormal"/>
    <w:uiPriority w:val="48"/>
    <w:rsid w:val="00E65768"/>
    <w:pPr>
      <w:spacing w:after="0"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3-Accent1111">
    <w:name w:val="Grid Table 3 - Accent 1111"/>
    <w:basedOn w:val="TableNormal"/>
    <w:uiPriority w:val="48"/>
    <w:rsid w:val="00E65768"/>
    <w:pPr>
      <w:spacing w:after="0" w:line="240" w:lineRule="auto"/>
    </w:pPr>
    <w:tblPr>
      <w:tblStyleRowBandSize w:val="1"/>
      <w:tblStyleColBandSize w:val="1"/>
      <w:tblBorders>
        <w:top w:val="single" w:sz="4" w:space="0" w:color="93D07C"/>
        <w:left w:val="single" w:sz="4" w:space="0" w:color="93D07C"/>
        <w:bottom w:val="single" w:sz="4" w:space="0" w:color="93D07C"/>
        <w:right w:val="single" w:sz="4" w:space="0" w:color="93D07C"/>
        <w:insideH w:val="single" w:sz="4" w:space="0" w:color="93D07C"/>
        <w:insideV w:val="single" w:sz="4" w:space="0" w:color="93D07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FD3"/>
      </w:tcPr>
    </w:tblStylePr>
    <w:tblStylePr w:type="band1Horz">
      <w:tblPr/>
      <w:tcPr>
        <w:shd w:val="clear" w:color="auto" w:fill="DAEFD3"/>
      </w:tcPr>
    </w:tblStylePr>
    <w:tblStylePr w:type="neCell">
      <w:tblPr/>
      <w:tcPr>
        <w:tcBorders>
          <w:bottom w:val="single" w:sz="4" w:space="0" w:color="93D07C"/>
        </w:tcBorders>
      </w:tcPr>
    </w:tblStylePr>
    <w:tblStylePr w:type="nwCell">
      <w:tblPr/>
      <w:tcPr>
        <w:tcBorders>
          <w:bottom w:val="single" w:sz="4" w:space="0" w:color="93D07C"/>
        </w:tcBorders>
      </w:tcPr>
    </w:tblStylePr>
    <w:tblStylePr w:type="seCell">
      <w:tblPr/>
      <w:tcPr>
        <w:tcBorders>
          <w:top w:val="single" w:sz="4" w:space="0" w:color="93D07C"/>
        </w:tcBorders>
      </w:tcPr>
    </w:tblStylePr>
    <w:tblStylePr w:type="swCell">
      <w:tblPr/>
      <w:tcPr>
        <w:tcBorders>
          <w:top w:val="single" w:sz="4" w:space="0" w:color="93D07C"/>
        </w:tcBorders>
      </w:tcPr>
    </w:tblStylePr>
  </w:style>
  <w:style w:type="table" w:customStyle="1" w:styleId="GridTable3-Accent2111">
    <w:name w:val="Grid Table 3 - Accent 2111"/>
    <w:basedOn w:val="TableNormal"/>
    <w:uiPriority w:val="48"/>
    <w:rsid w:val="00E65768"/>
    <w:pPr>
      <w:spacing w:after="0" w:line="240" w:lineRule="auto"/>
    </w:pPr>
    <w:tblPr>
      <w:tblStyleRowBandSize w:val="1"/>
      <w:tblStyleColBandSize w:val="1"/>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8F3D3"/>
      </w:tcPr>
    </w:tblStylePr>
    <w:tblStylePr w:type="band1Horz">
      <w:tblPr/>
      <w:tcPr>
        <w:shd w:val="clear" w:color="auto" w:fill="E8F3D3"/>
      </w:tcPr>
    </w:tblStylePr>
    <w:tblStylePr w:type="neCell">
      <w:tblPr/>
      <w:tcPr>
        <w:tcBorders>
          <w:bottom w:val="single" w:sz="4" w:space="0" w:color="BADB7D"/>
        </w:tcBorders>
      </w:tcPr>
    </w:tblStylePr>
    <w:tblStylePr w:type="nwCell">
      <w:tblPr/>
      <w:tcPr>
        <w:tcBorders>
          <w:bottom w:val="single" w:sz="4" w:space="0" w:color="BADB7D"/>
        </w:tcBorders>
      </w:tcPr>
    </w:tblStylePr>
    <w:tblStylePr w:type="seCell">
      <w:tblPr/>
      <w:tcPr>
        <w:tcBorders>
          <w:top w:val="single" w:sz="4" w:space="0" w:color="BADB7D"/>
        </w:tcBorders>
      </w:tcPr>
    </w:tblStylePr>
    <w:tblStylePr w:type="swCell">
      <w:tblPr/>
      <w:tcPr>
        <w:tcBorders>
          <w:top w:val="single" w:sz="4" w:space="0" w:color="BADB7D"/>
        </w:tcBorders>
      </w:tcPr>
    </w:tblStylePr>
  </w:style>
  <w:style w:type="table" w:customStyle="1" w:styleId="GridTable3-Accent3111">
    <w:name w:val="Grid Table 3 - Accent 3111"/>
    <w:basedOn w:val="TableNormal"/>
    <w:uiPriority w:val="48"/>
    <w:rsid w:val="00E65768"/>
    <w:pPr>
      <w:spacing w:after="0" w:line="240" w:lineRule="auto"/>
    </w:pPr>
    <w:tblPr>
      <w:tblStyleRowBandSize w:val="1"/>
      <w:tblStyleColBandSize w:val="1"/>
      <w:tblBorders>
        <w:top w:val="single" w:sz="4" w:space="0" w:color="D9E288"/>
        <w:left w:val="single" w:sz="4" w:space="0" w:color="D9E288"/>
        <w:bottom w:val="single" w:sz="4" w:space="0" w:color="D9E288"/>
        <w:right w:val="single" w:sz="4" w:space="0" w:color="D9E288"/>
        <w:insideH w:val="single" w:sz="4" w:space="0" w:color="D9E288"/>
        <w:insideV w:val="single" w:sz="4" w:space="0" w:color="D9E288"/>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2F5D7"/>
      </w:tcPr>
    </w:tblStylePr>
    <w:tblStylePr w:type="band1Horz">
      <w:tblPr/>
      <w:tcPr>
        <w:shd w:val="clear" w:color="auto" w:fill="F2F5D7"/>
      </w:tcPr>
    </w:tblStylePr>
    <w:tblStylePr w:type="neCell">
      <w:tblPr/>
      <w:tcPr>
        <w:tcBorders>
          <w:bottom w:val="single" w:sz="4" w:space="0" w:color="D9E288"/>
        </w:tcBorders>
      </w:tcPr>
    </w:tblStylePr>
    <w:tblStylePr w:type="nwCell">
      <w:tblPr/>
      <w:tcPr>
        <w:tcBorders>
          <w:bottom w:val="single" w:sz="4" w:space="0" w:color="D9E288"/>
        </w:tcBorders>
      </w:tcPr>
    </w:tblStylePr>
    <w:tblStylePr w:type="seCell">
      <w:tblPr/>
      <w:tcPr>
        <w:tcBorders>
          <w:top w:val="single" w:sz="4" w:space="0" w:color="D9E288"/>
        </w:tcBorders>
      </w:tcPr>
    </w:tblStylePr>
    <w:tblStylePr w:type="swCell">
      <w:tblPr/>
      <w:tcPr>
        <w:tcBorders>
          <w:top w:val="single" w:sz="4" w:space="0" w:color="D9E288"/>
        </w:tcBorders>
      </w:tcPr>
    </w:tblStylePr>
  </w:style>
  <w:style w:type="table" w:customStyle="1" w:styleId="GridTable3-Accent4111">
    <w:name w:val="Grid Table 3 - Accent 4111"/>
    <w:basedOn w:val="TableNormal"/>
    <w:uiPriority w:val="48"/>
    <w:rsid w:val="00E65768"/>
    <w:pPr>
      <w:spacing w:after="0" w:line="240" w:lineRule="auto"/>
    </w:pPr>
    <w:tblPr>
      <w:tblStyleRowBandSize w:val="1"/>
      <w:tblStyleColBandSize w:val="1"/>
      <w:tblBorders>
        <w:top w:val="single" w:sz="4" w:space="0" w:color="2AFCCE"/>
        <w:left w:val="single" w:sz="4" w:space="0" w:color="2AFCCE"/>
        <w:bottom w:val="single" w:sz="4" w:space="0" w:color="2AFCCE"/>
        <w:right w:val="single" w:sz="4" w:space="0" w:color="2AFCCE"/>
        <w:insideH w:val="single" w:sz="4" w:space="0" w:color="2AFCCE"/>
        <w:insideV w:val="single" w:sz="4" w:space="0" w:color="2AFCCE"/>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B8FEEE"/>
      </w:tcPr>
    </w:tblStylePr>
    <w:tblStylePr w:type="band1Horz">
      <w:tblPr/>
      <w:tcPr>
        <w:shd w:val="clear" w:color="auto" w:fill="B8FEEE"/>
      </w:tcPr>
    </w:tblStylePr>
    <w:tblStylePr w:type="neCell">
      <w:tblPr/>
      <w:tcPr>
        <w:tcBorders>
          <w:bottom w:val="single" w:sz="4" w:space="0" w:color="2AFCCE"/>
        </w:tcBorders>
      </w:tcPr>
    </w:tblStylePr>
    <w:tblStylePr w:type="nwCell">
      <w:tblPr/>
      <w:tcPr>
        <w:tcBorders>
          <w:bottom w:val="single" w:sz="4" w:space="0" w:color="2AFCCE"/>
        </w:tcBorders>
      </w:tcPr>
    </w:tblStylePr>
    <w:tblStylePr w:type="seCell">
      <w:tblPr/>
      <w:tcPr>
        <w:tcBorders>
          <w:top w:val="single" w:sz="4" w:space="0" w:color="2AFCCE"/>
        </w:tcBorders>
      </w:tcPr>
    </w:tblStylePr>
    <w:tblStylePr w:type="swCell">
      <w:tblPr/>
      <w:tcPr>
        <w:tcBorders>
          <w:top w:val="single" w:sz="4" w:space="0" w:color="2AFCCE"/>
        </w:tcBorders>
      </w:tcPr>
    </w:tblStylePr>
  </w:style>
  <w:style w:type="table" w:customStyle="1" w:styleId="GridTable3-Accent5111">
    <w:name w:val="Grid Table 3 - Accent 5111"/>
    <w:basedOn w:val="TableNormal"/>
    <w:uiPriority w:val="48"/>
    <w:rsid w:val="00E65768"/>
    <w:pPr>
      <w:spacing w:after="0" w:line="240" w:lineRule="auto"/>
    </w:pPr>
    <w:tblPr>
      <w:tblStyleRowBandSize w:val="1"/>
      <w:tblStyleColBandSize w:val="1"/>
      <w:tblBorders>
        <w:top w:val="single" w:sz="4" w:space="0" w:color="92D2DB"/>
        <w:left w:val="single" w:sz="4" w:space="0" w:color="92D2DB"/>
        <w:bottom w:val="single" w:sz="4" w:space="0" w:color="92D2DB"/>
        <w:right w:val="single" w:sz="4" w:space="0" w:color="92D2DB"/>
        <w:insideH w:val="single" w:sz="4" w:space="0" w:color="92D2DB"/>
        <w:insideV w:val="single" w:sz="4" w:space="0" w:color="92D2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F0F3"/>
      </w:tcPr>
    </w:tblStylePr>
    <w:tblStylePr w:type="band1Horz">
      <w:tblPr/>
      <w:tcPr>
        <w:shd w:val="clear" w:color="auto" w:fill="DAF0F3"/>
      </w:tcPr>
    </w:tblStylePr>
    <w:tblStylePr w:type="neCell">
      <w:tblPr/>
      <w:tcPr>
        <w:tcBorders>
          <w:bottom w:val="single" w:sz="4" w:space="0" w:color="92D2DB"/>
        </w:tcBorders>
      </w:tcPr>
    </w:tblStylePr>
    <w:tblStylePr w:type="nwCell">
      <w:tblPr/>
      <w:tcPr>
        <w:tcBorders>
          <w:bottom w:val="single" w:sz="4" w:space="0" w:color="92D2DB"/>
        </w:tcBorders>
      </w:tcPr>
    </w:tblStylePr>
    <w:tblStylePr w:type="seCell">
      <w:tblPr/>
      <w:tcPr>
        <w:tcBorders>
          <w:top w:val="single" w:sz="4" w:space="0" w:color="92D2DB"/>
        </w:tcBorders>
      </w:tcPr>
    </w:tblStylePr>
    <w:tblStylePr w:type="swCell">
      <w:tblPr/>
      <w:tcPr>
        <w:tcBorders>
          <w:top w:val="single" w:sz="4" w:space="0" w:color="92D2DB"/>
        </w:tcBorders>
      </w:tcPr>
    </w:tblStylePr>
  </w:style>
  <w:style w:type="table" w:customStyle="1" w:styleId="GridTable3-Accent6111">
    <w:name w:val="Grid Table 3 - Accent 6111"/>
    <w:basedOn w:val="TableNormal"/>
    <w:uiPriority w:val="48"/>
    <w:rsid w:val="00E65768"/>
    <w:pPr>
      <w:spacing w:after="0" w:line="240" w:lineRule="auto"/>
    </w:pPr>
    <w:tblPr>
      <w:tblStyleRowBandSize w:val="1"/>
      <w:tblStyleColBandSize w:val="1"/>
      <w:tblBorders>
        <w:top w:val="single" w:sz="4" w:space="0" w:color="45CBF5"/>
        <w:left w:val="single" w:sz="4" w:space="0" w:color="45CBF5"/>
        <w:bottom w:val="single" w:sz="4" w:space="0" w:color="45CBF5"/>
        <w:right w:val="single" w:sz="4" w:space="0" w:color="45CBF5"/>
        <w:insideH w:val="single" w:sz="4" w:space="0" w:color="45CBF5"/>
        <w:insideV w:val="single" w:sz="4" w:space="0" w:color="45CBF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1EDFC"/>
      </w:tcPr>
    </w:tblStylePr>
    <w:tblStylePr w:type="band1Horz">
      <w:tblPr/>
      <w:tcPr>
        <w:shd w:val="clear" w:color="auto" w:fill="C1EDFC"/>
      </w:tcPr>
    </w:tblStylePr>
    <w:tblStylePr w:type="neCell">
      <w:tblPr/>
      <w:tcPr>
        <w:tcBorders>
          <w:bottom w:val="single" w:sz="4" w:space="0" w:color="45CBF5"/>
        </w:tcBorders>
      </w:tcPr>
    </w:tblStylePr>
    <w:tblStylePr w:type="nwCell">
      <w:tblPr/>
      <w:tcPr>
        <w:tcBorders>
          <w:bottom w:val="single" w:sz="4" w:space="0" w:color="45CBF5"/>
        </w:tcBorders>
      </w:tcPr>
    </w:tblStylePr>
    <w:tblStylePr w:type="seCell">
      <w:tblPr/>
      <w:tcPr>
        <w:tcBorders>
          <w:top w:val="single" w:sz="4" w:space="0" w:color="45CBF5"/>
        </w:tcBorders>
      </w:tcPr>
    </w:tblStylePr>
    <w:tblStylePr w:type="swCell">
      <w:tblPr/>
      <w:tcPr>
        <w:tcBorders>
          <w:top w:val="single" w:sz="4" w:space="0" w:color="45CBF5"/>
        </w:tcBorders>
      </w:tcPr>
    </w:tblStylePr>
  </w:style>
  <w:style w:type="table" w:customStyle="1" w:styleId="GridTable4111">
    <w:name w:val="Grid Table 4111"/>
    <w:basedOn w:val="TableNormal"/>
    <w:uiPriority w:val="49"/>
    <w:rsid w:val="00E65768"/>
    <w:pPr>
      <w:spacing w:after="0"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1111">
    <w:name w:val="Grid Table 4 - Accent 1111"/>
    <w:basedOn w:val="TableNormal"/>
    <w:uiPriority w:val="49"/>
    <w:rsid w:val="00E65768"/>
    <w:pPr>
      <w:spacing w:after="0" w:line="240" w:lineRule="auto"/>
    </w:pPr>
    <w:tblPr>
      <w:tblStyleRowBandSize w:val="1"/>
      <w:tblStyleColBandSize w:val="1"/>
      <w:tblBorders>
        <w:top w:val="single" w:sz="4" w:space="0" w:color="93D07C"/>
        <w:left w:val="single" w:sz="4" w:space="0" w:color="93D07C"/>
        <w:bottom w:val="single" w:sz="4" w:space="0" w:color="93D07C"/>
        <w:right w:val="single" w:sz="4" w:space="0" w:color="93D07C"/>
        <w:insideH w:val="single" w:sz="4" w:space="0" w:color="93D07C"/>
        <w:insideV w:val="single" w:sz="4" w:space="0" w:color="93D07C"/>
      </w:tblBorders>
    </w:tblPr>
    <w:tblStylePr w:type="firstRow">
      <w:rPr>
        <w:b/>
        <w:bCs/>
        <w:color w:val="FFFFFF"/>
      </w:rPr>
      <w:tblPr/>
      <w:tcPr>
        <w:tcBorders>
          <w:top w:val="single" w:sz="4" w:space="0" w:color="549E39"/>
          <w:left w:val="single" w:sz="4" w:space="0" w:color="549E39"/>
          <w:bottom w:val="single" w:sz="4" w:space="0" w:color="549E39"/>
          <w:right w:val="single" w:sz="4" w:space="0" w:color="549E39"/>
          <w:insideH w:val="nil"/>
          <w:insideV w:val="nil"/>
        </w:tcBorders>
        <w:shd w:val="clear" w:color="auto" w:fill="549E39"/>
      </w:tcPr>
    </w:tblStylePr>
    <w:tblStylePr w:type="lastRow">
      <w:rPr>
        <w:b/>
        <w:bCs/>
      </w:rPr>
      <w:tblPr/>
      <w:tcPr>
        <w:tcBorders>
          <w:top w:val="double" w:sz="4" w:space="0" w:color="549E39"/>
        </w:tcBorders>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GridTable4-Accent2111">
    <w:name w:val="Grid Table 4 - Accent 2111"/>
    <w:basedOn w:val="TableNormal"/>
    <w:uiPriority w:val="49"/>
    <w:rsid w:val="00E65768"/>
    <w:pPr>
      <w:spacing w:after="0" w:line="240" w:lineRule="auto"/>
    </w:pPr>
    <w:tblPr>
      <w:tblStyleRowBandSize w:val="1"/>
      <w:tblStyleColBandSize w:val="1"/>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Pr>
    <w:tblStylePr w:type="firstRow">
      <w:rPr>
        <w:b/>
        <w:bCs/>
        <w:color w:val="FFFFFF"/>
      </w:rPr>
      <w:tblPr/>
      <w:tcPr>
        <w:tcBorders>
          <w:top w:val="single" w:sz="4" w:space="0" w:color="8AB833"/>
          <w:left w:val="single" w:sz="4" w:space="0" w:color="8AB833"/>
          <w:bottom w:val="single" w:sz="4" w:space="0" w:color="8AB833"/>
          <w:right w:val="single" w:sz="4" w:space="0" w:color="8AB833"/>
          <w:insideH w:val="nil"/>
          <w:insideV w:val="nil"/>
        </w:tcBorders>
        <w:shd w:val="clear" w:color="auto" w:fill="8AB833"/>
      </w:tcPr>
    </w:tblStylePr>
    <w:tblStylePr w:type="lastRow">
      <w:rPr>
        <w:b/>
        <w:bCs/>
      </w:rPr>
      <w:tblPr/>
      <w:tcPr>
        <w:tcBorders>
          <w:top w:val="double" w:sz="4" w:space="0" w:color="8AB833"/>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GridTable4-Accent3111">
    <w:name w:val="Grid Table 4 - Accent 3111"/>
    <w:basedOn w:val="TableNormal"/>
    <w:uiPriority w:val="49"/>
    <w:rsid w:val="00E65768"/>
    <w:pPr>
      <w:spacing w:after="0" w:line="240" w:lineRule="auto"/>
    </w:pPr>
    <w:tblPr>
      <w:tblStyleRowBandSize w:val="1"/>
      <w:tblStyleColBandSize w:val="1"/>
      <w:tblBorders>
        <w:top w:val="single" w:sz="4" w:space="0" w:color="D9E288"/>
        <w:left w:val="single" w:sz="4" w:space="0" w:color="D9E288"/>
        <w:bottom w:val="single" w:sz="4" w:space="0" w:color="D9E288"/>
        <w:right w:val="single" w:sz="4" w:space="0" w:color="D9E288"/>
        <w:insideH w:val="single" w:sz="4" w:space="0" w:color="D9E288"/>
        <w:insideV w:val="single" w:sz="4" w:space="0" w:color="D9E288"/>
      </w:tblBorders>
    </w:tblPr>
    <w:tblStylePr w:type="firstRow">
      <w:rPr>
        <w:b/>
        <w:bCs/>
        <w:color w:val="FFFFFF"/>
      </w:rPr>
      <w:tblPr/>
      <w:tcPr>
        <w:tcBorders>
          <w:top w:val="single" w:sz="4" w:space="0" w:color="C0CF3A"/>
          <w:left w:val="single" w:sz="4" w:space="0" w:color="C0CF3A"/>
          <w:bottom w:val="single" w:sz="4" w:space="0" w:color="C0CF3A"/>
          <w:right w:val="single" w:sz="4" w:space="0" w:color="C0CF3A"/>
          <w:insideH w:val="nil"/>
          <w:insideV w:val="nil"/>
        </w:tcBorders>
        <w:shd w:val="clear" w:color="auto" w:fill="C0CF3A"/>
      </w:tcPr>
    </w:tblStylePr>
    <w:tblStylePr w:type="lastRow">
      <w:rPr>
        <w:b/>
        <w:bCs/>
      </w:rPr>
      <w:tblPr/>
      <w:tcPr>
        <w:tcBorders>
          <w:top w:val="double" w:sz="4" w:space="0" w:color="C0CF3A"/>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GridTable4-Accent4111">
    <w:name w:val="Grid Table 4 - Accent 4111"/>
    <w:basedOn w:val="TableNormal"/>
    <w:uiPriority w:val="49"/>
    <w:rsid w:val="00E65768"/>
    <w:pPr>
      <w:spacing w:after="0" w:line="240" w:lineRule="auto"/>
    </w:pPr>
    <w:tblPr>
      <w:tblStyleRowBandSize w:val="1"/>
      <w:tblStyleColBandSize w:val="1"/>
      <w:tblBorders>
        <w:top w:val="single" w:sz="4" w:space="0" w:color="2AFCCE"/>
        <w:left w:val="single" w:sz="4" w:space="0" w:color="2AFCCE"/>
        <w:bottom w:val="single" w:sz="4" w:space="0" w:color="2AFCCE"/>
        <w:right w:val="single" w:sz="4" w:space="0" w:color="2AFCCE"/>
        <w:insideH w:val="single" w:sz="4" w:space="0" w:color="2AFCCE"/>
        <w:insideV w:val="single" w:sz="4" w:space="0" w:color="2AFCCE"/>
      </w:tblBorders>
    </w:tblPr>
    <w:tblStylePr w:type="firstRow">
      <w:rPr>
        <w:b/>
        <w:bCs/>
        <w:color w:val="FFFFFF"/>
      </w:rPr>
      <w:tblPr/>
      <w:tcPr>
        <w:tcBorders>
          <w:top w:val="single" w:sz="4" w:space="0" w:color="029676"/>
          <w:left w:val="single" w:sz="4" w:space="0" w:color="029676"/>
          <w:bottom w:val="single" w:sz="4" w:space="0" w:color="029676"/>
          <w:right w:val="single" w:sz="4" w:space="0" w:color="029676"/>
          <w:insideH w:val="nil"/>
          <w:insideV w:val="nil"/>
        </w:tcBorders>
        <w:shd w:val="clear" w:color="auto" w:fill="029676"/>
      </w:tcPr>
    </w:tblStylePr>
    <w:tblStylePr w:type="lastRow">
      <w:rPr>
        <w:b/>
        <w:bCs/>
      </w:rPr>
      <w:tblPr/>
      <w:tcPr>
        <w:tcBorders>
          <w:top w:val="double" w:sz="4" w:space="0" w:color="029676"/>
        </w:tcBorders>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GridTable4-Accent5111">
    <w:name w:val="Grid Table 4 - Accent 5111"/>
    <w:basedOn w:val="TableNormal"/>
    <w:uiPriority w:val="49"/>
    <w:rsid w:val="00E65768"/>
    <w:pPr>
      <w:spacing w:after="0" w:line="240" w:lineRule="auto"/>
    </w:pPr>
    <w:tblPr>
      <w:tblStyleRowBandSize w:val="1"/>
      <w:tblStyleColBandSize w:val="1"/>
      <w:tblBorders>
        <w:top w:val="single" w:sz="4" w:space="0" w:color="92D2DB"/>
        <w:left w:val="single" w:sz="4" w:space="0" w:color="92D2DB"/>
        <w:bottom w:val="single" w:sz="4" w:space="0" w:color="92D2DB"/>
        <w:right w:val="single" w:sz="4" w:space="0" w:color="92D2DB"/>
        <w:insideH w:val="single" w:sz="4" w:space="0" w:color="92D2DB"/>
        <w:insideV w:val="single" w:sz="4" w:space="0" w:color="92D2DB"/>
      </w:tblBorders>
    </w:tblPr>
    <w:tblStylePr w:type="firstRow">
      <w:rPr>
        <w:b/>
        <w:bCs/>
        <w:color w:val="FFFFFF"/>
      </w:rPr>
      <w:tblPr/>
      <w:tcPr>
        <w:tcBorders>
          <w:top w:val="single" w:sz="4" w:space="0" w:color="4AB5C4"/>
          <w:left w:val="single" w:sz="4" w:space="0" w:color="4AB5C4"/>
          <w:bottom w:val="single" w:sz="4" w:space="0" w:color="4AB5C4"/>
          <w:right w:val="single" w:sz="4" w:space="0" w:color="4AB5C4"/>
          <w:insideH w:val="nil"/>
          <w:insideV w:val="nil"/>
        </w:tcBorders>
        <w:shd w:val="clear" w:color="auto" w:fill="4AB5C4"/>
      </w:tcPr>
    </w:tblStylePr>
    <w:tblStylePr w:type="lastRow">
      <w:rPr>
        <w:b/>
        <w:bCs/>
      </w:rPr>
      <w:tblPr/>
      <w:tcPr>
        <w:tcBorders>
          <w:top w:val="double" w:sz="4" w:space="0" w:color="4AB5C4"/>
        </w:tcBorders>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GridTable4-Accent6111">
    <w:name w:val="Grid Table 4 - Accent 6111"/>
    <w:basedOn w:val="TableNormal"/>
    <w:uiPriority w:val="49"/>
    <w:rsid w:val="00E65768"/>
    <w:pPr>
      <w:spacing w:after="0" w:line="240" w:lineRule="auto"/>
    </w:pPr>
    <w:tblPr>
      <w:tblStyleRowBandSize w:val="1"/>
      <w:tblStyleColBandSize w:val="1"/>
      <w:tblBorders>
        <w:top w:val="single" w:sz="4" w:space="0" w:color="45CBF5"/>
        <w:left w:val="single" w:sz="4" w:space="0" w:color="45CBF5"/>
        <w:bottom w:val="single" w:sz="4" w:space="0" w:color="45CBF5"/>
        <w:right w:val="single" w:sz="4" w:space="0" w:color="45CBF5"/>
        <w:insideH w:val="single" w:sz="4" w:space="0" w:color="45CBF5"/>
        <w:insideV w:val="single" w:sz="4" w:space="0" w:color="45CBF5"/>
      </w:tblBorders>
    </w:tblPr>
    <w:tblStylePr w:type="firstRow">
      <w:rPr>
        <w:b/>
        <w:bCs/>
        <w:color w:val="FFFFFF"/>
      </w:rPr>
      <w:tblPr/>
      <w:tcPr>
        <w:tcBorders>
          <w:top w:val="single" w:sz="4" w:space="0" w:color="0989B1"/>
          <w:left w:val="single" w:sz="4" w:space="0" w:color="0989B1"/>
          <w:bottom w:val="single" w:sz="4" w:space="0" w:color="0989B1"/>
          <w:right w:val="single" w:sz="4" w:space="0" w:color="0989B1"/>
          <w:insideH w:val="nil"/>
          <w:insideV w:val="nil"/>
        </w:tcBorders>
        <w:shd w:val="clear" w:color="auto" w:fill="0989B1"/>
      </w:tcPr>
    </w:tblStylePr>
    <w:tblStylePr w:type="lastRow">
      <w:rPr>
        <w:b/>
        <w:bCs/>
      </w:rPr>
      <w:tblPr/>
      <w:tcPr>
        <w:tcBorders>
          <w:top w:val="double" w:sz="4" w:space="0" w:color="0989B1"/>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5Dark111">
    <w:name w:val="Grid Table 5 Dark111"/>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GridTable5Dark-Accent1111">
    <w:name w:val="Grid Table 5 Dark - Accent 1111"/>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FD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49E3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49E3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49E3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49E39"/>
      </w:tcPr>
    </w:tblStylePr>
    <w:tblStylePr w:type="band1Vert">
      <w:tblPr/>
      <w:tcPr>
        <w:shd w:val="clear" w:color="auto" w:fill="B7DFA8"/>
      </w:tcPr>
    </w:tblStylePr>
    <w:tblStylePr w:type="band1Horz">
      <w:tblPr/>
      <w:tcPr>
        <w:shd w:val="clear" w:color="auto" w:fill="B7DFA8"/>
      </w:tcPr>
    </w:tblStylePr>
  </w:style>
  <w:style w:type="table" w:customStyle="1" w:styleId="GridTable5Dark-Accent2111">
    <w:name w:val="Grid Table 5 Dark - Accent 2111"/>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8F3D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AB833"/>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AB833"/>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AB833"/>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AB833"/>
      </w:tcPr>
    </w:tblStylePr>
    <w:tblStylePr w:type="band1Vert">
      <w:tblPr/>
      <w:tcPr>
        <w:shd w:val="clear" w:color="auto" w:fill="D1E7A8"/>
      </w:tcPr>
    </w:tblStylePr>
    <w:tblStylePr w:type="band1Horz">
      <w:tblPr/>
      <w:tcPr>
        <w:shd w:val="clear" w:color="auto" w:fill="D1E7A8"/>
      </w:tcPr>
    </w:tblStylePr>
  </w:style>
  <w:style w:type="table" w:customStyle="1" w:styleId="GridTable5Dark-Accent3111">
    <w:name w:val="Grid Table 5 Dark - Accent 3111"/>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F5D7"/>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CF3A"/>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CF3A"/>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CF3A"/>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CF3A"/>
      </w:tcPr>
    </w:tblStylePr>
    <w:tblStylePr w:type="band1Vert">
      <w:tblPr/>
      <w:tcPr>
        <w:shd w:val="clear" w:color="auto" w:fill="E5EBB0"/>
      </w:tcPr>
    </w:tblStylePr>
    <w:tblStylePr w:type="band1Horz">
      <w:tblPr/>
      <w:tcPr>
        <w:shd w:val="clear" w:color="auto" w:fill="E5EBB0"/>
      </w:tcPr>
    </w:tblStylePr>
  </w:style>
  <w:style w:type="table" w:customStyle="1" w:styleId="GridTable5Dark-Accent4111">
    <w:name w:val="Grid Table 5 Dark - Accent 4111"/>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8FEEE"/>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2967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2967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2967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29676"/>
      </w:tcPr>
    </w:tblStylePr>
    <w:tblStylePr w:type="band1Vert">
      <w:tblPr/>
      <w:tcPr>
        <w:shd w:val="clear" w:color="auto" w:fill="71FDDE"/>
      </w:tcPr>
    </w:tblStylePr>
    <w:tblStylePr w:type="band1Horz">
      <w:tblPr/>
      <w:tcPr>
        <w:shd w:val="clear" w:color="auto" w:fill="71FDDE"/>
      </w:tcPr>
    </w:tblStylePr>
  </w:style>
  <w:style w:type="table" w:customStyle="1" w:styleId="GridTable5Dark-Accent5111">
    <w:name w:val="Grid Table 5 Dark - Accent 5111"/>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F0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AB5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AB5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AB5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AB5C4"/>
      </w:tcPr>
    </w:tblStylePr>
    <w:tblStylePr w:type="band1Vert">
      <w:tblPr/>
      <w:tcPr>
        <w:shd w:val="clear" w:color="auto" w:fill="B6E1E7"/>
      </w:tcPr>
    </w:tblStylePr>
    <w:tblStylePr w:type="band1Horz">
      <w:tblPr/>
      <w:tcPr>
        <w:shd w:val="clear" w:color="auto" w:fill="B6E1E7"/>
      </w:tcPr>
    </w:tblStylePr>
  </w:style>
  <w:style w:type="table" w:customStyle="1" w:styleId="GridTable5Dark-Accent6111">
    <w:name w:val="Grid Table 5 Dark - Accent 6111"/>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1EDF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989B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989B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989B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989B1"/>
      </w:tcPr>
    </w:tblStylePr>
    <w:tblStylePr w:type="band1Vert">
      <w:tblPr/>
      <w:tcPr>
        <w:shd w:val="clear" w:color="auto" w:fill="83DCF8"/>
      </w:tcPr>
    </w:tblStylePr>
    <w:tblStylePr w:type="band1Horz">
      <w:tblPr/>
      <w:tcPr>
        <w:shd w:val="clear" w:color="auto" w:fill="83DCF8"/>
      </w:tcPr>
    </w:tblStylePr>
  </w:style>
  <w:style w:type="table" w:customStyle="1" w:styleId="GridTable6Colorful111">
    <w:name w:val="Grid Table 6 Colorful111"/>
    <w:basedOn w:val="TableNormal"/>
    <w:uiPriority w:val="51"/>
    <w:rsid w:val="00E65768"/>
    <w:pPr>
      <w:spacing w:after="0"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6Colorful-Accent1111">
    <w:name w:val="Grid Table 6 Colorful - Accent 1111"/>
    <w:basedOn w:val="TableNormal"/>
    <w:uiPriority w:val="51"/>
    <w:rsid w:val="00E65768"/>
    <w:pPr>
      <w:spacing w:after="0" w:line="240" w:lineRule="auto"/>
    </w:pPr>
    <w:rPr>
      <w:color w:val="3E762A"/>
    </w:rPr>
    <w:tblPr>
      <w:tblStyleRowBandSize w:val="1"/>
      <w:tblStyleColBandSize w:val="1"/>
      <w:tblBorders>
        <w:top w:val="single" w:sz="4" w:space="0" w:color="93D07C"/>
        <w:left w:val="single" w:sz="4" w:space="0" w:color="93D07C"/>
        <w:bottom w:val="single" w:sz="4" w:space="0" w:color="93D07C"/>
        <w:right w:val="single" w:sz="4" w:space="0" w:color="93D07C"/>
        <w:insideH w:val="single" w:sz="4" w:space="0" w:color="93D07C"/>
        <w:insideV w:val="single" w:sz="4" w:space="0" w:color="93D07C"/>
      </w:tblBorders>
    </w:tblPr>
    <w:tblStylePr w:type="firstRow">
      <w:rPr>
        <w:b/>
        <w:bCs/>
      </w:rPr>
      <w:tblPr/>
      <w:tcPr>
        <w:tcBorders>
          <w:bottom w:val="single" w:sz="12" w:space="0" w:color="93D07C"/>
        </w:tcBorders>
      </w:tcPr>
    </w:tblStylePr>
    <w:tblStylePr w:type="lastRow">
      <w:rPr>
        <w:b/>
        <w:bCs/>
      </w:rPr>
      <w:tblPr/>
      <w:tcPr>
        <w:tcBorders>
          <w:top w:val="double" w:sz="4" w:space="0" w:color="93D07C"/>
        </w:tcBorders>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GridTable6Colorful-Accent2111">
    <w:name w:val="Grid Table 6 Colorful - Accent 2111"/>
    <w:basedOn w:val="TableNormal"/>
    <w:uiPriority w:val="51"/>
    <w:rsid w:val="00E65768"/>
    <w:pPr>
      <w:spacing w:after="0" w:line="240" w:lineRule="auto"/>
    </w:pPr>
    <w:rPr>
      <w:color w:val="668926"/>
    </w:rPr>
    <w:tblPr>
      <w:tblStyleRowBandSize w:val="1"/>
      <w:tblStyleColBandSize w:val="1"/>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Pr>
    <w:tblStylePr w:type="firstRow">
      <w:rPr>
        <w:b/>
        <w:bCs/>
      </w:rPr>
      <w:tblPr/>
      <w:tcPr>
        <w:tcBorders>
          <w:bottom w:val="single" w:sz="12" w:space="0" w:color="BADB7D"/>
        </w:tcBorders>
      </w:tcPr>
    </w:tblStylePr>
    <w:tblStylePr w:type="lastRow">
      <w:rPr>
        <w:b/>
        <w:bCs/>
      </w:rPr>
      <w:tblPr/>
      <w:tcPr>
        <w:tcBorders>
          <w:top w:val="double" w:sz="4" w:space="0" w:color="BADB7D"/>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GridTable6Colorful-Accent3111">
    <w:name w:val="Grid Table 6 Colorful - Accent 3111"/>
    <w:basedOn w:val="TableNormal"/>
    <w:uiPriority w:val="51"/>
    <w:rsid w:val="00E65768"/>
    <w:pPr>
      <w:spacing w:after="0" w:line="240" w:lineRule="auto"/>
    </w:pPr>
    <w:rPr>
      <w:color w:val="939F27"/>
    </w:rPr>
    <w:tblPr>
      <w:tblStyleRowBandSize w:val="1"/>
      <w:tblStyleColBandSize w:val="1"/>
      <w:tblBorders>
        <w:top w:val="single" w:sz="4" w:space="0" w:color="D9E288"/>
        <w:left w:val="single" w:sz="4" w:space="0" w:color="D9E288"/>
        <w:bottom w:val="single" w:sz="4" w:space="0" w:color="D9E288"/>
        <w:right w:val="single" w:sz="4" w:space="0" w:color="D9E288"/>
        <w:insideH w:val="single" w:sz="4" w:space="0" w:color="D9E288"/>
        <w:insideV w:val="single" w:sz="4" w:space="0" w:color="D9E288"/>
      </w:tblBorders>
    </w:tblPr>
    <w:tblStylePr w:type="firstRow">
      <w:rPr>
        <w:b/>
        <w:bCs/>
      </w:rPr>
      <w:tblPr/>
      <w:tcPr>
        <w:tcBorders>
          <w:bottom w:val="single" w:sz="12" w:space="0" w:color="D9E288"/>
        </w:tcBorders>
      </w:tcPr>
    </w:tblStylePr>
    <w:tblStylePr w:type="lastRow">
      <w:rPr>
        <w:b/>
        <w:bCs/>
      </w:rPr>
      <w:tblPr/>
      <w:tcPr>
        <w:tcBorders>
          <w:top w:val="double" w:sz="4" w:space="0" w:color="D9E288"/>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GridTable6Colorful-Accent4111">
    <w:name w:val="Grid Table 6 Colorful - Accent 4111"/>
    <w:basedOn w:val="TableNormal"/>
    <w:uiPriority w:val="51"/>
    <w:rsid w:val="00E65768"/>
    <w:pPr>
      <w:spacing w:after="0" w:line="240" w:lineRule="auto"/>
    </w:pPr>
    <w:rPr>
      <w:color w:val="017057"/>
    </w:rPr>
    <w:tblPr>
      <w:tblStyleRowBandSize w:val="1"/>
      <w:tblStyleColBandSize w:val="1"/>
      <w:tblBorders>
        <w:top w:val="single" w:sz="4" w:space="0" w:color="2AFCCE"/>
        <w:left w:val="single" w:sz="4" w:space="0" w:color="2AFCCE"/>
        <w:bottom w:val="single" w:sz="4" w:space="0" w:color="2AFCCE"/>
        <w:right w:val="single" w:sz="4" w:space="0" w:color="2AFCCE"/>
        <w:insideH w:val="single" w:sz="4" w:space="0" w:color="2AFCCE"/>
        <w:insideV w:val="single" w:sz="4" w:space="0" w:color="2AFCCE"/>
      </w:tblBorders>
    </w:tblPr>
    <w:tblStylePr w:type="firstRow">
      <w:rPr>
        <w:b/>
        <w:bCs/>
      </w:rPr>
      <w:tblPr/>
      <w:tcPr>
        <w:tcBorders>
          <w:bottom w:val="single" w:sz="12" w:space="0" w:color="2AFCCE"/>
        </w:tcBorders>
      </w:tcPr>
    </w:tblStylePr>
    <w:tblStylePr w:type="lastRow">
      <w:rPr>
        <w:b/>
        <w:bCs/>
      </w:rPr>
      <w:tblPr/>
      <w:tcPr>
        <w:tcBorders>
          <w:top w:val="double" w:sz="4" w:space="0" w:color="2AFCCE"/>
        </w:tcBorders>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GridTable6Colorful-Accent5111">
    <w:name w:val="Grid Table 6 Colorful - Accent 5111"/>
    <w:basedOn w:val="TableNormal"/>
    <w:uiPriority w:val="51"/>
    <w:rsid w:val="00E65768"/>
    <w:pPr>
      <w:spacing w:after="0" w:line="240" w:lineRule="auto"/>
    </w:pPr>
    <w:rPr>
      <w:color w:val="318B98"/>
    </w:rPr>
    <w:tblPr>
      <w:tblStyleRowBandSize w:val="1"/>
      <w:tblStyleColBandSize w:val="1"/>
      <w:tblBorders>
        <w:top w:val="single" w:sz="4" w:space="0" w:color="92D2DB"/>
        <w:left w:val="single" w:sz="4" w:space="0" w:color="92D2DB"/>
        <w:bottom w:val="single" w:sz="4" w:space="0" w:color="92D2DB"/>
        <w:right w:val="single" w:sz="4" w:space="0" w:color="92D2DB"/>
        <w:insideH w:val="single" w:sz="4" w:space="0" w:color="92D2DB"/>
        <w:insideV w:val="single" w:sz="4" w:space="0" w:color="92D2DB"/>
      </w:tblBorders>
    </w:tblPr>
    <w:tblStylePr w:type="firstRow">
      <w:rPr>
        <w:b/>
        <w:bCs/>
      </w:rPr>
      <w:tblPr/>
      <w:tcPr>
        <w:tcBorders>
          <w:bottom w:val="single" w:sz="12" w:space="0" w:color="92D2DB"/>
        </w:tcBorders>
      </w:tcPr>
    </w:tblStylePr>
    <w:tblStylePr w:type="lastRow">
      <w:rPr>
        <w:b/>
        <w:bCs/>
      </w:rPr>
      <w:tblPr/>
      <w:tcPr>
        <w:tcBorders>
          <w:top w:val="double" w:sz="4" w:space="0" w:color="92D2DB"/>
        </w:tcBorders>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GridTable6Colorful-Accent6111">
    <w:name w:val="Grid Table 6 Colorful - Accent 6111"/>
    <w:basedOn w:val="TableNormal"/>
    <w:uiPriority w:val="51"/>
    <w:rsid w:val="00E65768"/>
    <w:pPr>
      <w:spacing w:after="0" w:line="240" w:lineRule="auto"/>
    </w:pPr>
    <w:rPr>
      <w:color w:val="066684"/>
    </w:rPr>
    <w:tblPr>
      <w:tblStyleRowBandSize w:val="1"/>
      <w:tblStyleColBandSize w:val="1"/>
      <w:tblBorders>
        <w:top w:val="single" w:sz="4" w:space="0" w:color="45CBF5"/>
        <w:left w:val="single" w:sz="4" w:space="0" w:color="45CBF5"/>
        <w:bottom w:val="single" w:sz="4" w:space="0" w:color="45CBF5"/>
        <w:right w:val="single" w:sz="4" w:space="0" w:color="45CBF5"/>
        <w:insideH w:val="single" w:sz="4" w:space="0" w:color="45CBF5"/>
        <w:insideV w:val="single" w:sz="4" w:space="0" w:color="45CBF5"/>
      </w:tblBorders>
    </w:tblPr>
    <w:tblStylePr w:type="firstRow">
      <w:rPr>
        <w:b/>
        <w:bCs/>
      </w:rPr>
      <w:tblPr/>
      <w:tcPr>
        <w:tcBorders>
          <w:bottom w:val="single" w:sz="12" w:space="0" w:color="45CBF5"/>
        </w:tcBorders>
      </w:tcPr>
    </w:tblStylePr>
    <w:tblStylePr w:type="lastRow">
      <w:rPr>
        <w:b/>
        <w:bCs/>
      </w:rPr>
      <w:tblPr/>
      <w:tcPr>
        <w:tcBorders>
          <w:top w:val="double" w:sz="4" w:space="0" w:color="45CBF5"/>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7Colorful111">
    <w:name w:val="Grid Table 7 Colorful111"/>
    <w:basedOn w:val="TableNormal"/>
    <w:uiPriority w:val="52"/>
    <w:rsid w:val="00E65768"/>
    <w:pPr>
      <w:spacing w:after="0"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7Colorful-Accent1111">
    <w:name w:val="Grid Table 7 Colorful - Accent 1111"/>
    <w:basedOn w:val="TableNormal"/>
    <w:uiPriority w:val="52"/>
    <w:rsid w:val="00E65768"/>
    <w:pPr>
      <w:spacing w:after="0" w:line="240" w:lineRule="auto"/>
    </w:pPr>
    <w:rPr>
      <w:color w:val="3E762A"/>
    </w:rPr>
    <w:tblPr>
      <w:tblStyleRowBandSize w:val="1"/>
      <w:tblStyleColBandSize w:val="1"/>
      <w:tblBorders>
        <w:top w:val="single" w:sz="4" w:space="0" w:color="93D07C"/>
        <w:left w:val="single" w:sz="4" w:space="0" w:color="93D07C"/>
        <w:bottom w:val="single" w:sz="4" w:space="0" w:color="93D07C"/>
        <w:right w:val="single" w:sz="4" w:space="0" w:color="93D07C"/>
        <w:insideH w:val="single" w:sz="4" w:space="0" w:color="93D07C"/>
        <w:insideV w:val="single" w:sz="4" w:space="0" w:color="93D07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FD3"/>
      </w:tcPr>
    </w:tblStylePr>
    <w:tblStylePr w:type="band1Horz">
      <w:tblPr/>
      <w:tcPr>
        <w:shd w:val="clear" w:color="auto" w:fill="DAEFD3"/>
      </w:tcPr>
    </w:tblStylePr>
    <w:tblStylePr w:type="neCell">
      <w:tblPr/>
      <w:tcPr>
        <w:tcBorders>
          <w:bottom w:val="single" w:sz="4" w:space="0" w:color="93D07C"/>
        </w:tcBorders>
      </w:tcPr>
    </w:tblStylePr>
    <w:tblStylePr w:type="nwCell">
      <w:tblPr/>
      <w:tcPr>
        <w:tcBorders>
          <w:bottom w:val="single" w:sz="4" w:space="0" w:color="93D07C"/>
        </w:tcBorders>
      </w:tcPr>
    </w:tblStylePr>
    <w:tblStylePr w:type="seCell">
      <w:tblPr/>
      <w:tcPr>
        <w:tcBorders>
          <w:top w:val="single" w:sz="4" w:space="0" w:color="93D07C"/>
        </w:tcBorders>
      </w:tcPr>
    </w:tblStylePr>
    <w:tblStylePr w:type="swCell">
      <w:tblPr/>
      <w:tcPr>
        <w:tcBorders>
          <w:top w:val="single" w:sz="4" w:space="0" w:color="93D07C"/>
        </w:tcBorders>
      </w:tcPr>
    </w:tblStylePr>
  </w:style>
  <w:style w:type="table" w:customStyle="1" w:styleId="GridTable7Colorful-Accent2111">
    <w:name w:val="Grid Table 7 Colorful - Accent 2111"/>
    <w:basedOn w:val="TableNormal"/>
    <w:uiPriority w:val="52"/>
    <w:rsid w:val="00E65768"/>
    <w:pPr>
      <w:spacing w:after="0" w:line="240" w:lineRule="auto"/>
    </w:pPr>
    <w:rPr>
      <w:color w:val="668926"/>
    </w:rPr>
    <w:tblPr>
      <w:tblStyleRowBandSize w:val="1"/>
      <w:tblStyleColBandSize w:val="1"/>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8F3D3"/>
      </w:tcPr>
    </w:tblStylePr>
    <w:tblStylePr w:type="band1Horz">
      <w:tblPr/>
      <w:tcPr>
        <w:shd w:val="clear" w:color="auto" w:fill="E8F3D3"/>
      </w:tcPr>
    </w:tblStylePr>
    <w:tblStylePr w:type="neCell">
      <w:tblPr/>
      <w:tcPr>
        <w:tcBorders>
          <w:bottom w:val="single" w:sz="4" w:space="0" w:color="BADB7D"/>
        </w:tcBorders>
      </w:tcPr>
    </w:tblStylePr>
    <w:tblStylePr w:type="nwCell">
      <w:tblPr/>
      <w:tcPr>
        <w:tcBorders>
          <w:bottom w:val="single" w:sz="4" w:space="0" w:color="BADB7D"/>
        </w:tcBorders>
      </w:tcPr>
    </w:tblStylePr>
    <w:tblStylePr w:type="seCell">
      <w:tblPr/>
      <w:tcPr>
        <w:tcBorders>
          <w:top w:val="single" w:sz="4" w:space="0" w:color="BADB7D"/>
        </w:tcBorders>
      </w:tcPr>
    </w:tblStylePr>
    <w:tblStylePr w:type="swCell">
      <w:tblPr/>
      <w:tcPr>
        <w:tcBorders>
          <w:top w:val="single" w:sz="4" w:space="0" w:color="BADB7D"/>
        </w:tcBorders>
      </w:tcPr>
    </w:tblStylePr>
  </w:style>
  <w:style w:type="table" w:customStyle="1" w:styleId="GridTable7Colorful-Accent3111">
    <w:name w:val="Grid Table 7 Colorful - Accent 3111"/>
    <w:basedOn w:val="TableNormal"/>
    <w:uiPriority w:val="52"/>
    <w:rsid w:val="00E65768"/>
    <w:pPr>
      <w:spacing w:after="0" w:line="240" w:lineRule="auto"/>
    </w:pPr>
    <w:rPr>
      <w:color w:val="939F27"/>
    </w:rPr>
    <w:tblPr>
      <w:tblStyleRowBandSize w:val="1"/>
      <w:tblStyleColBandSize w:val="1"/>
      <w:tblBorders>
        <w:top w:val="single" w:sz="4" w:space="0" w:color="D9E288"/>
        <w:left w:val="single" w:sz="4" w:space="0" w:color="D9E288"/>
        <w:bottom w:val="single" w:sz="4" w:space="0" w:color="D9E288"/>
        <w:right w:val="single" w:sz="4" w:space="0" w:color="D9E288"/>
        <w:insideH w:val="single" w:sz="4" w:space="0" w:color="D9E288"/>
        <w:insideV w:val="single" w:sz="4" w:space="0" w:color="D9E288"/>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2F5D7"/>
      </w:tcPr>
    </w:tblStylePr>
    <w:tblStylePr w:type="band1Horz">
      <w:tblPr/>
      <w:tcPr>
        <w:shd w:val="clear" w:color="auto" w:fill="F2F5D7"/>
      </w:tcPr>
    </w:tblStylePr>
    <w:tblStylePr w:type="neCell">
      <w:tblPr/>
      <w:tcPr>
        <w:tcBorders>
          <w:bottom w:val="single" w:sz="4" w:space="0" w:color="D9E288"/>
        </w:tcBorders>
      </w:tcPr>
    </w:tblStylePr>
    <w:tblStylePr w:type="nwCell">
      <w:tblPr/>
      <w:tcPr>
        <w:tcBorders>
          <w:bottom w:val="single" w:sz="4" w:space="0" w:color="D9E288"/>
        </w:tcBorders>
      </w:tcPr>
    </w:tblStylePr>
    <w:tblStylePr w:type="seCell">
      <w:tblPr/>
      <w:tcPr>
        <w:tcBorders>
          <w:top w:val="single" w:sz="4" w:space="0" w:color="D9E288"/>
        </w:tcBorders>
      </w:tcPr>
    </w:tblStylePr>
    <w:tblStylePr w:type="swCell">
      <w:tblPr/>
      <w:tcPr>
        <w:tcBorders>
          <w:top w:val="single" w:sz="4" w:space="0" w:color="D9E288"/>
        </w:tcBorders>
      </w:tcPr>
    </w:tblStylePr>
  </w:style>
  <w:style w:type="table" w:customStyle="1" w:styleId="GridTable7Colorful-Accent4111">
    <w:name w:val="Grid Table 7 Colorful - Accent 4111"/>
    <w:basedOn w:val="TableNormal"/>
    <w:uiPriority w:val="52"/>
    <w:rsid w:val="00E65768"/>
    <w:pPr>
      <w:spacing w:after="0" w:line="240" w:lineRule="auto"/>
    </w:pPr>
    <w:rPr>
      <w:color w:val="017057"/>
    </w:rPr>
    <w:tblPr>
      <w:tblStyleRowBandSize w:val="1"/>
      <w:tblStyleColBandSize w:val="1"/>
      <w:tblBorders>
        <w:top w:val="single" w:sz="4" w:space="0" w:color="2AFCCE"/>
        <w:left w:val="single" w:sz="4" w:space="0" w:color="2AFCCE"/>
        <w:bottom w:val="single" w:sz="4" w:space="0" w:color="2AFCCE"/>
        <w:right w:val="single" w:sz="4" w:space="0" w:color="2AFCCE"/>
        <w:insideH w:val="single" w:sz="4" w:space="0" w:color="2AFCCE"/>
        <w:insideV w:val="single" w:sz="4" w:space="0" w:color="2AFCCE"/>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B8FEEE"/>
      </w:tcPr>
    </w:tblStylePr>
    <w:tblStylePr w:type="band1Horz">
      <w:tblPr/>
      <w:tcPr>
        <w:shd w:val="clear" w:color="auto" w:fill="B8FEEE"/>
      </w:tcPr>
    </w:tblStylePr>
    <w:tblStylePr w:type="neCell">
      <w:tblPr/>
      <w:tcPr>
        <w:tcBorders>
          <w:bottom w:val="single" w:sz="4" w:space="0" w:color="2AFCCE"/>
        </w:tcBorders>
      </w:tcPr>
    </w:tblStylePr>
    <w:tblStylePr w:type="nwCell">
      <w:tblPr/>
      <w:tcPr>
        <w:tcBorders>
          <w:bottom w:val="single" w:sz="4" w:space="0" w:color="2AFCCE"/>
        </w:tcBorders>
      </w:tcPr>
    </w:tblStylePr>
    <w:tblStylePr w:type="seCell">
      <w:tblPr/>
      <w:tcPr>
        <w:tcBorders>
          <w:top w:val="single" w:sz="4" w:space="0" w:color="2AFCCE"/>
        </w:tcBorders>
      </w:tcPr>
    </w:tblStylePr>
    <w:tblStylePr w:type="swCell">
      <w:tblPr/>
      <w:tcPr>
        <w:tcBorders>
          <w:top w:val="single" w:sz="4" w:space="0" w:color="2AFCCE"/>
        </w:tcBorders>
      </w:tcPr>
    </w:tblStylePr>
  </w:style>
  <w:style w:type="table" w:customStyle="1" w:styleId="GridTable7Colorful-Accent5111">
    <w:name w:val="Grid Table 7 Colorful - Accent 5111"/>
    <w:basedOn w:val="TableNormal"/>
    <w:uiPriority w:val="52"/>
    <w:rsid w:val="00E65768"/>
    <w:pPr>
      <w:spacing w:after="0" w:line="240" w:lineRule="auto"/>
    </w:pPr>
    <w:rPr>
      <w:color w:val="318B98"/>
    </w:rPr>
    <w:tblPr>
      <w:tblStyleRowBandSize w:val="1"/>
      <w:tblStyleColBandSize w:val="1"/>
      <w:tblBorders>
        <w:top w:val="single" w:sz="4" w:space="0" w:color="92D2DB"/>
        <w:left w:val="single" w:sz="4" w:space="0" w:color="92D2DB"/>
        <w:bottom w:val="single" w:sz="4" w:space="0" w:color="92D2DB"/>
        <w:right w:val="single" w:sz="4" w:space="0" w:color="92D2DB"/>
        <w:insideH w:val="single" w:sz="4" w:space="0" w:color="92D2DB"/>
        <w:insideV w:val="single" w:sz="4" w:space="0" w:color="92D2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F0F3"/>
      </w:tcPr>
    </w:tblStylePr>
    <w:tblStylePr w:type="band1Horz">
      <w:tblPr/>
      <w:tcPr>
        <w:shd w:val="clear" w:color="auto" w:fill="DAF0F3"/>
      </w:tcPr>
    </w:tblStylePr>
    <w:tblStylePr w:type="neCell">
      <w:tblPr/>
      <w:tcPr>
        <w:tcBorders>
          <w:bottom w:val="single" w:sz="4" w:space="0" w:color="92D2DB"/>
        </w:tcBorders>
      </w:tcPr>
    </w:tblStylePr>
    <w:tblStylePr w:type="nwCell">
      <w:tblPr/>
      <w:tcPr>
        <w:tcBorders>
          <w:bottom w:val="single" w:sz="4" w:space="0" w:color="92D2DB"/>
        </w:tcBorders>
      </w:tcPr>
    </w:tblStylePr>
    <w:tblStylePr w:type="seCell">
      <w:tblPr/>
      <w:tcPr>
        <w:tcBorders>
          <w:top w:val="single" w:sz="4" w:space="0" w:color="92D2DB"/>
        </w:tcBorders>
      </w:tcPr>
    </w:tblStylePr>
    <w:tblStylePr w:type="swCell">
      <w:tblPr/>
      <w:tcPr>
        <w:tcBorders>
          <w:top w:val="single" w:sz="4" w:space="0" w:color="92D2DB"/>
        </w:tcBorders>
      </w:tcPr>
    </w:tblStylePr>
  </w:style>
  <w:style w:type="table" w:customStyle="1" w:styleId="GridTable7Colorful-Accent6111">
    <w:name w:val="Grid Table 7 Colorful - Accent 6111"/>
    <w:basedOn w:val="TableNormal"/>
    <w:uiPriority w:val="52"/>
    <w:rsid w:val="00E65768"/>
    <w:pPr>
      <w:spacing w:after="0" w:line="240" w:lineRule="auto"/>
    </w:pPr>
    <w:rPr>
      <w:color w:val="066684"/>
    </w:rPr>
    <w:tblPr>
      <w:tblStyleRowBandSize w:val="1"/>
      <w:tblStyleColBandSize w:val="1"/>
      <w:tblBorders>
        <w:top w:val="single" w:sz="4" w:space="0" w:color="45CBF5"/>
        <w:left w:val="single" w:sz="4" w:space="0" w:color="45CBF5"/>
        <w:bottom w:val="single" w:sz="4" w:space="0" w:color="45CBF5"/>
        <w:right w:val="single" w:sz="4" w:space="0" w:color="45CBF5"/>
        <w:insideH w:val="single" w:sz="4" w:space="0" w:color="45CBF5"/>
        <w:insideV w:val="single" w:sz="4" w:space="0" w:color="45CBF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1EDFC"/>
      </w:tcPr>
    </w:tblStylePr>
    <w:tblStylePr w:type="band1Horz">
      <w:tblPr/>
      <w:tcPr>
        <w:shd w:val="clear" w:color="auto" w:fill="C1EDFC"/>
      </w:tcPr>
    </w:tblStylePr>
    <w:tblStylePr w:type="neCell">
      <w:tblPr/>
      <w:tcPr>
        <w:tcBorders>
          <w:bottom w:val="single" w:sz="4" w:space="0" w:color="45CBF5"/>
        </w:tcBorders>
      </w:tcPr>
    </w:tblStylePr>
    <w:tblStylePr w:type="nwCell">
      <w:tblPr/>
      <w:tcPr>
        <w:tcBorders>
          <w:bottom w:val="single" w:sz="4" w:space="0" w:color="45CBF5"/>
        </w:tcBorders>
      </w:tcPr>
    </w:tblStylePr>
    <w:tblStylePr w:type="seCell">
      <w:tblPr/>
      <w:tcPr>
        <w:tcBorders>
          <w:top w:val="single" w:sz="4" w:space="0" w:color="45CBF5"/>
        </w:tcBorders>
      </w:tcPr>
    </w:tblStylePr>
    <w:tblStylePr w:type="swCell">
      <w:tblPr/>
      <w:tcPr>
        <w:tcBorders>
          <w:top w:val="single" w:sz="4" w:space="0" w:color="45CBF5"/>
        </w:tcBorders>
      </w:tcPr>
    </w:tblStylePr>
  </w:style>
  <w:style w:type="table" w:customStyle="1" w:styleId="LightGrid11">
    <w:name w:val="Light Grid11"/>
    <w:basedOn w:val="TableNormal"/>
    <w:next w:val="LightGrid"/>
    <w:uiPriority w:val="40"/>
    <w:semiHidden/>
    <w:unhideWhenUsed/>
    <w:rsid w:val="00E65768"/>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Tw Cen MT" w:eastAsia="HGPGothicE" w:hAnsi="Tw Cen MT" w:cs="Arial"/>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Tw Cen MT" w:eastAsia="HGPGothicE" w:hAnsi="Tw Cen MT" w:cs="Arial"/>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
    <w:name w:val="Light Grid - Accent 111"/>
    <w:basedOn w:val="TableNormal"/>
    <w:next w:val="LightGrid-Accent1"/>
    <w:uiPriority w:val="41"/>
    <w:semiHidden/>
    <w:unhideWhenUsed/>
    <w:rsid w:val="00E65768"/>
    <w:pPr>
      <w:spacing w:after="0" w:line="240" w:lineRule="auto"/>
    </w:pPr>
    <w:tblPr>
      <w:tblStyleRowBandSize w:val="1"/>
      <w:tblStyleColBandSize w:val="1"/>
      <w:tblBorders>
        <w:top w:val="single" w:sz="8" w:space="0" w:color="549E39"/>
        <w:left w:val="single" w:sz="8" w:space="0" w:color="549E39"/>
        <w:bottom w:val="single" w:sz="8" w:space="0" w:color="549E39"/>
        <w:right w:val="single" w:sz="8" w:space="0" w:color="549E39"/>
        <w:insideH w:val="single" w:sz="8" w:space="0" w:color="549E39"/>
        <w:insideV w:val="single" w:sz="8" w:space="0" w:color="549E39"/>
      </w:tblBorders>
    </w:tblPr>
    <w:tblStylePr w:type="firstRow">
      <w:pPr>
        <w:spacing w:before="0" w:after="0" w:line="240" w:lineRule="auto"/>
      </w:pPr>
      <w:rPr>
        <w:rFonts w:ascii="Tw Cen MT" w:eastAsia="HGPGothicE" w:hAnsi="Tw Cen MT" w:cs="Arial"/>
        <w:b/>
        <w:bCs/>
      </w:rPr>
      <w:tblPr/>
      <w:tcPr>
        <w:tcBorders>
          <w:top w:val="single" w:sz="8" w:space="0" w:color="549E39"/>
          <w:left w:val="single" w:sz="8" w:space="0" w:color="549E39"/>
          <w:bottom w:val="single" w:sz="18" w:space="0" w:color="549E39"/>
          <w:right w:val="single" w:sz="8" w:space="0" w:color="549E39"/>
          <w:insideH w:val="nil"/>
          <w:insideV w:val="single" w:sz="8" w:space="0" w:color="549E39"/>
        </w:tcBorders>
      </w:tcPr>
    </w:tblStylePr>
    <w:tblStylePr w:type="lastRow">
      <w:pPr>
        <w:spacing w:before="0" w:after="0" w:line="240" w:lineRule="auto"/>
      </w:pPr>
      <w:rPr>
        <w:rFonts w:ascii="Tw Cen MT" w:eastAsia="HGPGothicE" w:hAnsi="Tw Cen MT" w:cs="Arial"/>
        <w:b/>
        <w:bCs/>
      </w:rPr>
      <w:tblPr/>
      <w:tcPr>
        <w:tcBorders>
          <w:top w:val="double" w:sz="6" w:space="0" w:color="549E39"/>
          <w:left w:val="single" w:sz="8" w:space="0" w:color="549E39"/>
          <w:bottom w:val="single" w:sz="8" w:space="0" w:color="549E39"/>
          <w:right w:val="single" w:sz="8" w:space="0" w:color="549E39"/>
          <w:insideH w:val="nil"/>
          <w:insideV w:val="single" w:sz="8" w:space="0" w:color="549E39"/>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549E39"/>
          <w:left w:val="single" w:sz="8" w:space="0" w:color="549E39"/>
          <w:bottom w:val="single" w:sz="8" w:space="0" w:color="549E39"/>
          <w:right w:val="single" w:sz="8" w:space="0" w:color="549E39"/>
        </w:tcBorders>
      </w:tcPr>
    </w:tblStylePr>
    <w:tblStylePr w:type="band1Vert">
      <w:tblPr/>
      <w:tcPr>
        <w:tcBorders>
          <w:top w:val="single" w:sz="8" w:space="0" w:color="549E39"/>
          <w:left w:val="single" w:sz="8" w:space="0" w:color="549E39"/>
          <w:bottom w:val="single" w:sz="8" w:space="0" w:color="549E39"/>
          <w:right w:val="single" w:sz="8" w:space="0" w:color="549E39"/>
        </w:tcBorders>
        <w:shd w:val="clear" w:color="auto" w:fill="D2EBC9"/>
      </w:tcPr>
    </w:tblStylePr>
    <w:tblStylePr w:type="band1Horz">
      <w:tblPr/>
      <w:tcPr>
        <w:tcBorders>
          <w:top w:val="single" w:sz="8" w:space="0" w:color="549E39"/>
          <w:left w:val="single" w:sz="8" w:space="0" w:color="549E39"/>
          <w:bottom w:val="single" w:sz="8" w:space="0" w:color="549E39"/>
          <w:right w:val="single" w:sz="8" w:space="0" w:color="549E39"/>
          <w:insideV w:val="single" w:sz="8" w:space="0" w:color="549E39"/>
        </w:tcBorders>
        <w:shd w:val="clear" w:color="auto" w:fill="D2EBC9"/>
      </w:tcPr>
    </w:tblStylePr>
    <w:tblStylePr w:type="band2Horz">
      <w:tblPr/>
      <w:tcPr>
        <w:tcBorders>
          <w:top w:val="single" w:sz="8" w:space="0" w:color="549E39"/>
          <w:left w:val="single" w:sz="8" w:space="0" w:color="549E39"/>
          <w:bottom w:val="single" w:sz="8" w:space="0" w:color="549E39"/>
          <w:right w:val="single" w:sz="8" w:space="0" w:color="549E39"/>
          <w:insideV w:val="single" w:sz="8" w:space="0" w:color="549E39"/>
        </w:tcBorders>
      </w:tcPr>
    </w:tblStylePr>
  </w:style>
  <w:style w:type="table" w:customStyle="1" w:styleId="LightGrid-Accent211">
    <w:name w:val="Light Grid - Accent 211"/>
    <w:basedOn w:val="TableNormal"/>
    <w:next w:val="LightGrid-Accent2"/>
    <w:uiPriority w:val="42"/>
    <w:semiHidden/>
    <w:unhideWhenUsed/>
    <w:rsid w:val="00E65768"/>
    <w:pPr>
      <w:spacing w:after="0" w:line="240" w:lineRule="auto"/>
    </w:pPr>
    <w:tblPr>
      <w:tblStyleRowBandSize w:val="1"/>
      <w:tblStyleColBandSize w:val="1"/>
      <w:tblBorders>
        <w:top w:val="single" w:sz="8" w:space="0" w:color="8AB833"/>
        <w:left w:val="single" w:sz="8" w:space="0" w:color="8AB833"/>
        <w:bottom w:val="single" w:sz="8" w:space="0" w:color="8AB833"/>
        <w:right w:val="single" w:sz="8" w:space="0" w:color="8AB833"/>
        <w:insideH w:val="single" w:sz="8" w:space="0" w:color="8AB833"/>
        <w:insideV w:val="single" w:sz="8" w:space="0" w:color="8AB833"/>
      </w:tblBorders>
    </w:tblPr>
    <w:tblStylePr w:type="firstRow">
      <w:pPr>
        <w:spacing w:before="0" w:after="0" w:line="240" w:lineRule="auto"/>
      </w:pPr>
      <w:rPr>
        <w:rFonts w:ascii="Tw Cen MT" w:eastAsia="HGPGothicE" w:hAnsi="Tw Cen MT" w:cs="Arial"/>
        <w:b/>
        <w:bCs/>
      </w:rPr>
      <w:tblPr/>
      <w:tcPr>
        <w:tcBorders>
          <w:top w:val="single" w:sz="8" w:space="0" w:color="8AB833"/>
          <w:left w:val="single" w:sz="8" w:space="0" w:color="8AB833"/>
          <w:bottom w:val="single" w:sz="18" w:space="0" w:color="8AB833"/>
          <w:right w:val="single" w:sz="8" w:space="0" w:color="8AB833"/>
          <w:insideH w:val="nil"/>
          <w:insideV w:val="single" w:sz="8" w:space="0" w:color="8AB833"/>
        </w:tcBorders>
      </w:tcPr>
    </w:tblStylePr>
    <w:tblStylePr w:type="lastRow">
      <w:pPr>
        <w:spacing w:before="0" w:after="0" w:line="240" w:lineRule="auto"/>
      </w:pPr>
      <w:rPr>
        <w:rFonts w:ascii="Tw Cen MT" w:eastAsia="HGPGothicE" w:hAnsi="Tw Cen MT" w:cs="Arial"/>
        <w:b/>
        <w:bCs/>
      </w:rPr>
      <w:tblPr/>
      <w:tcPr>
        <w:tcBorders>
          <w:top w:val="double" w:sz="6" w:space="0" w:color="8AB833"/>
          <w:left w:val="single" w:sz="8" w:space="0" w:color="8AB833"/>
          <w:bottom w:val="single" w:sz="8" w:space="0" w:color="8AB833"/>
          <w:right w:val="single" w:sz="8" w:space="0" w:color="8AB833"/>
          <w:insideH w:val="nil"/>
          <w:insideV w:val="single" w:sz="8" w:space="0" w:color="8AB833"/>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8AB833"/>
          <w:left w:val="single" w:sz="8" w:space="0" w:color="8AB833"/>
          <w:bottom w:val="single" w:sz="8" w:space="0" w:color="8AB833"/>
          <w:right w:val="single" w:sz="8" w:space="0" w:color="8AB833"/>
        </w:tcBorders>
      </w:tcPr>
    </w:tblStylePr>
    <w:tblStylePr w:type="band1Vert">
      <w:tblPr/>
      <w:tcPr>
        <w:tcBorders>
          <w:top w:val="single" w:sz="8" w:space="0" w:color="8AB833"/>
          <w:left w:val="single" w:sz="8" w:space="0" w:color="8AB833"/>
          <w:bottom w:val="single" w:sz="8" w:space="0" w:color="8AB833"/>
          <w:right w:val="single" w:sz="8" w:space="0" w:color="8AB833"/>
        </w:tcBorders>
        <w:shd w:val="clear" w:color="auto" w:fill="E2F0C9"/>
      </w:tcPr>
    </w:tblStylePr>
    <w:tblStylePr w:type="band1Horz">
      <w:tblPr/>
      <w:tcPr>
        <w:tcBorders>
          <w:top w:val="single" w:sz="8" w:space="0" w:color="8AB833"/>
          <w:left w:val="single" w:sz="8" w:space="0" w:color="8AB833"/>
          <w:bottom w:val="single" w:sz="8" w:space="0" w:color="8AB833"/>
          <w:right w:val="single" w:sz="8" w:space="0" w:color="8AB833"/>
          <w:insideV w:val="single" w:sz="8" w:space="0" w:color="8AB833"/>
        </w:tcBorders>
        <w:shd w:val="clear" w:color="auto" w:fill="E2F0C9"/>
      </w:tcPr>
    </w:tblStylePr>
    <w:tblStylePr w:type="band2Horz">
      <w:tblPr/>
      <w:tcPr>
        <w:tcBorders>
          <w:top w:val="single" w:sz="8" w:space="0" w:color="8AB833"/>
          <w:left w:val="single" w:sz="8" w:space="0" w:color="8AB833"/>
          <w:bottom w:val="single" w:sz="8" w:space="0" w:color="8AB833"/>
          <w:right w:val="single" w:sz="8" w:space="0" w:color="8AB833"/>
          <w:insideV w:val="single" w:sz="8" w:space="0" w:color="8AB833"/>
        </w:tcBorders>
      </w:tcPr>
    </w:tblStylePr>
  </w:style>
  <w:style w:type="table" w:customStyle="1" w:styleId="LightGrid-Accent311">
    <w:name w:val="Light Grid - Accent 311"/>
    <w:basedOn w:val="TableNormal"/>
    <w:next w:val="LightGrid-Accent3"/>
    <w:uiPriority w:val="43"/>
    <w:semiHidden/>
    <w:unhideWhenUsed/>
    <w:rsid w:val="00E65768"/>
    <w:pPr>
      <w:spacing w:after="0" w:line="240" w:lineRule="auto"/>
    </w:pPr>
    <w:tblPr>
      <w:tblStyleRowBandSize w:val="1"/>
      <w:tblStyleColBandSize w:val="1"/>
      <w:tblBorders>
        <w:top w:val="single" w:sz="8" w:space="0" w:color="C0CF3A"/>
        <w:left w:val="single" w:sz="8" w:space="0" w:color="C0CF3A"/>
        <w:bottom w:val="single" w:sz="8" w:space="0" w:color="C0CF3A"/>
        <w:right w:val="single" w:sz="8" w:space="0" w:color="C0CF3A"/>
        <w:insideH w:val="single" w:sz="8" w:space="0" w:color="C0CF3A"/>
        <w:insideV w:val="single" w:sz="8" w:space="0" w:color="C0CF3A"/>
      </w:tblBorders>
    </w:tblPr>
    <w:tblStylePr w:type="firstRow">
      <w:pPr>
        <w:spacing w:before="0" w:after="0" w:line="240" w:lineRule="auto"/>
      </w:pPr>
      <w:rPr>
        <w:rFonts w:ascii="Tw Cen MT" w:eastAsia="HGPGothicE" w:hAnsi="Tw Cen MT" w:cs="Arial"/>
        <w:b/>
        <w:bCs/>
      </w:rPr>
      <w:tblPr/>
      <w:tcPr>
        <w:tcBorders>
          <w:top w:val="single" w:sz="8" w:space="0" w:color="C0CF3A"/>
          <w:left w:val="single" w:sz="8" w:space="0" w:color="C0CF3A"/>
          <w:bottom w:val="single" w:sz="18" w:space="0" w:color="C0CF3A"/>
          <w:right w:val="single" w:sz="8" w:space="0" w:color="C0CF3A"/>
          <w:insideH w:val="nil"/>
          <w:insideV w:val="single" w:sz="8" w:space="0" w:color="C0CF3A"/>
        </w:tcBorders>
      </w:tcPr>
    </w:tblStylePr>
    <w:tblStylePr w:type="lastRow">
      <w:pPr>
        <w:spacing w:before="0" w:after="0" w:line="240" w:lineRule="auto"/>
      </w:pPr>
      <w:rPr>
        <w:rFonts w:ascii="Tw Cen MT" w:eastAsia="HGPGothicE" w:hAnsi="Tw Cen MT" w:cs="Arial"/>
        <w:b/>
        <w:bCs/>
      </w:rPr>
      <w:tblPr/>
      <w:tcPr>
        <w:tcBorders>
          <w:top w:val="double" w:sz="6" w:space="0" w:color="C0CF3A"/>
          <w:left w:val="single" w:sz="8" w:space="0" w:color="C0CF3A"/>
          <w:bottom w:val="single" w:sz="8" w:space="0" w:color="C0CF3A"/>
          <w:right w:val="single" w:sz="8" w:space="0" w:color="C0CF3A"/>
          <w:insideH w:val="nil"/>
          <w:insideV w:val="single" w:sz="8" w:space="0" w:color="C0CF3A"/>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C0CF3A"/>
          <w:left w:val="single" w:sz="8" w:space="0" w:color="C0CF3A"/>
          <w:bottom w:val="single" w:sz="8" w:space="0" w:color="C0CF3A"/>
          <w:right w:val="single" w:sz="8" w:space="0" w:color="C0CF3A"/>
        </w:tcBorders>
      </w:tcPr>
    </w:tblStylePr>
    <w:tblStylePr w:type="band1Vert">
      <w:tblPr/>
      <w:tcPr>
        <w:tcBorders>
          <w:top w:val="single" w:sz="8" w:space="0" w:color="C0CF3A"/>
          <w:left w:val="single" w:sz="8" w:space="0" w:color="C0CF3A"/>
          <w:bottom w:val="single" w:sz="8" w:space="0" w:color="C0CF3A"/>
          <w:right w:val="single" w:sz="8" w:space="0" w:color="C0CF3A"/>
        </w:tcBorders>
        <w:shd w:val="clear" w:color="auto" w:fill="EFF3CE"/>
      </w:tcPr>
    </w:tblStylePr>
    <w:tblStylePr w:type="band1Horz">
      <w:tblPr/>
      <w:tcPr>
        <w:tcBorders>
          <w:top w:val="single" w:sz="8" w:space="0" w:color="C0CF3A"/>
          <w:left w:val="single" w:sz="8" w:space="0" w:color="C0CF3A"/>
          <w:bottom w:val="single" w:sz="8" w:space="0" w:color="C0CF3A"/>
          <w:right w:val="single" w:sz="8" w:space="0" w:color="C0CF3A"/>
          <w:insideV w:val="single" w:sz="8" w:space="0" w:color="C0CF3A"/>
        </w:tcBorders>
        <w:shd w:val="clear" w:color="auto" w:fill="EFF3CE"/>
      </w:tcPr>
    </w:tblStylePr>
    <w:tblStylePr w:type="band2Horz">
      <w:tblPr/>
      <w:tcPr>
        <w:tcBorders>
          <w:top w:val="single" w:sz="8" w:space="0" w:color="C0CF3A"/>
          <w:left w:val="single" w:sz="8" w:space="0" w:color="C0CF3A"/>
          <w:bottom w:val="single" w:sz="8" w:space="0" w:color="C0CF3A"/>
          <w:right w:val="single" w:sz="8" w:space="0" w:color="C0CF3A"/>
          <w:insideV w:val="single" w:sz="8" w:space="0" w:color="C0CF3A"/>
        </w:tcBorders>
      </w:tcPr>
    </w:tblStylePr>
  </w:style>
  <w:style w:type="table" w:customStyle="1" w:styleId="LightGrid-Accent411">
    <w:name w:val="Light Grid - Accent 411"/>
    <w:basedOn w:val="TableNormal"/>
    <w:next w:val="LightGrid-Accent4"/>
    <w:uiPriority w:val="44"/>
    <w:semiHidden/>
    <w:unhideWhenUsed/>
    <w:rsid w:val="00E65768"/>
    <w:pPr>
      <w:spacing w:after="0" w:line="240" w:lineRule="auto"/>
    </w:pPr>
    <w:tblPr>
      <w:tblStyleRowBandSize w:val="1"/>
      <w:tblStyleColBandSize w:val="1"/>
      <w:tblBorders>
        <w:top w:val="single" w:sz="8" w:space="0" w:color="029676"/>
        <w:left w:val="single" w:sz="8" w:space="0" w:color="029676"/>
        <w:bottom w:val="single" w:sz="8" w:space="0" w:color="029676"/>
        <w:right w:val="single" w:sz="8" w:space="0" w:color="029676"/>
        <w:insideH w:val="single" w:sz="8" w:space="0" w:color="029676"/>
        <w:insideV w:val="single" w:sz="8" w:space="0" w:color="029676"/>
      </w:tblBorders>
    </w:tblPr>
    <w:tblStylePr w:type="firstRow">
      <w:pPr>
        <w:spacing w:before="0" w:after="0" w:line="240" w:lineRule="auto"/>
      </w:pPr>
      <w:rPr>
        <w:rFonts w:ascii="Tw Cen MT" w:eastAsia="HGPGothicE" w:hAnsi="Tw Cen MT" w:cs="Arial"/>
        <w:b/>
        <w:bCs/>
      </w:rPr>
      <w:tblPr/>
      <w:tcPr>
        <w:tcBorders>
          <w:top w:val="single" w:sz="8" w:space="0" w:color="029676"/>
          <w:left w:val="single" w:sz="8" w:space="0" w:color="029676"/>
          <w:bottom w:val="single" w:sz="18" w:space="0" w:color="029676"/>
          <w:right w:val="single" w:sz="8" w:space="0" w:color="029676"/>
          <w:insideH w:val="nil"/>
          <w:insideV w:val="single" w:sz="8" w:space="0" w:color="029676"/>
        </w:tcBorders>
      </w:tcPr>
    </w:tblStylePr>
    <w:tblStylePr w:type="lastRow">
      <w:pPr>
        <w:spacing w:before="0" w:after="0" w:line="240" w:lineRule="auto"/>
      </w:pPr>
      <w:rPr>
        <w:rFonts w:ascii="Tw Cen MT" w:eastAsia="HGPGothicE" w:hAnsi="Tw Cen MT" w:cs="Arial"/>
        <w:b/>
        <w:bCs/>
      </w:rPr>
      <w:tblPr/>
      <w:tcPr>
        <w:tcBorders>
          <w:top w:val="double" w:sz="6" w:space="0" w:color="029676"/>
          <w:left w:val="single" w:sz="8" w:space="0" w:color="029676"/>
          <w:bottom w:val="single" w:sz="8" w:space="0" w:color="029676"/>
          <w:right w:val="single" w:sz="8" w:space="0" w:color="029676"/>
          <w:insideH w:val="nil"/>
          <w:insideV w:val="single" w:sz="8" w:space="0" w:color="029676"/>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029676"/>
          <w:left w:val="single" w:sz="8" w:space="0" w:color="029676"/>
          <w:bottom w:val="single" w:sz="8" w:space="0" w:color="029676"/>
          <w:right w:val="single" w:sz="8" w:space="0" w:color="029676"/>
        </w:tcBorders>
      </w:tcPr>
    </w:tblStylePr>
    <w:tblStylePr w:type="band1Vert">
      <w:tblPr/>
      <w:tcPr>
        <w:tcBorders>
          <w:top w:val="single" w:sz="8" w:space="0" w:color="029676"/>
          <w:left w:val="single" w:sz="8" w:space="0" w:color="029676"/>
          <w:bottom w:val="single" w:sz="8" w:space="0" w:color="029676"/>
          <w:right w:val="single" w:sz="8" w:space="0" w:color="029676"/>
        </w:tcBorders>
        <w:shd w:val="clear" w:color="auto" w:fill="A7FDEA"/>
      </w:tcPr>
    </w:tblStylePr>
    <w:tblStylePr w:type="band1Horz">
      <w:tblPr/>
      <w:tcPr>
        <w:tcBorders>
          <w:top w:val="single" w:sz="8" w:space="0" w:color="029676"/>
          <w:left w:val="single" w:sz="8" w:space="0" w:color="029676"/>
          <w:bottom w:val="single" w:sz="8" w:space="0" w:color="029676"/>
          <w:right w:val="single" w:sz="8" w:space="0" w:color="029676"/>
          <w:insideV w:val="single" w:sz="8" w:space="0" w:color="029676"/>
        </w:tcBorders>
        <w:shd w:val="clear" w:color="auto" w:fill="A7FDEA"/>
      </w:tcPr>
    </w:tblStylePr>
    <w:tblStylePr w:type="band2Horz">
      <w:tblPr/>
      <w:tcPr>
        <w:tcBorders>
          <w:top w:val="single" w:sz="8" w:space="0" w:color="029676"/>
          <w:left w:val="single" w:sz="8" w:space="0" w:color="029676"/>
          <w:bottom w:val="single" w:sz="8" w:space="0" w:color="029676"/>
          <w:right w:val="single" w:sz="8" w:space="0" w:color="029676"/>
          <w:insideV w:val="single" w:sz="8" w:space="0" w:color="029676"/>
        </w:tcBorders>
      </w:tcPr>
    </w:tblStylePr>
  </w:style>
  <w:style w:type="table" w:customStyle="1" w:styleId="LightGrid-Accent511">
    <w:name w:val="Light Grid - Accent 511"/>
    <w:basedOn w:val="TableNormal"/>
    <w:next w:val="LightGrid-Accent5"/>
    <w:uiPriority w:val="45"/>
    <w:semiHidden/>
    <w:unhideWhenUsed/>
    <w:rsid w:val="00E65768"/>
    <w:pPr>
      <w:spacing w:after="0" w:line="240" w:lineRule="auto"/>
    </w:pPr>
    <w:tblPr>
      <w:tblStyleRowBandSize w:val="1"/>
      <w:tblStyleColBandSize w:val="1"/>
      <w:tblBorders>
        <w:top w:val="single" w:sz="8" w:space="0" w:color="4AB5C4"/>
        <w:left w:val="single" w:sz="8" w:space="0" w:color="4AB5C4"/>
        <w:bottom w:val="single" w:sz="8" w:space="0" w:color="4AB5C4"/>
        <w:right w:val="single" w:sz="8" w:space="0" w:color="4AB5C4"/>
        <w:insideH w:val="single" w:sz="8" w:space="0" w:color="4AB5C4"/>
        <w:insideV w:val="single" w:sz="8" w:space="0" w:color="4AB5C4"/>
      </w:tblBorders>
    </w:tblPr>
    <w:tblStylePr w:type="firstRow">
      <w:pPr>
        <w:spacing w:before="0" w:after="0" w:line="240" w:lineRule="auto"/>
      </w:pPr>
      <w:rPr>
        <w:rFonts w:ascii="Tw Cen MT" w:eastAsia="HGPGothicE" w:hAnsi="Tw Cen MT" w:cs="Arial"/>
        <w:b/>
        <w:bCs/>
      </w:rPr>
      <w:tblPr/>
      <w:tcPr>
        <w:tcBorders>
          <w:top w:val="single" w:sz="8" w:space="0" w:color="4AB5C4"/>
          <w:left w:val="single" w:sz="8" w:space="0" w:color="4AB5C4"/>
          <w:bottom w:val="single" w:sz="18" w:space="0" w:color="4AB5C4"/>
          <w:right w:val="single" w:sz="8" w:space="0" w:color="4AB5C4"/>
          <w:insideH w:val="nil"/>
          <w:insideV w:val="single" w:sz="8" w:space="0" w:color="4AB5C4"/>
        </w:tcBorders>
      </w:tcPr>
    </w:tblStylePr>
    <w:tblStylePr w:type="lastRow">
      <w:pPr>
        <w:spacing w:before="0" w:after="0" w:line="240" w:lineRule="auto"/>
      </w:pPr>
      <w:rPr>
        <w:rFonts w:ascii="Tw Cen MT" w:eastAsia="HGPGothicE" w:hAnsi="Tw Cen MT" w:cs="Arial"/>
        <w:b/>
        <w:bCs/>
      </w:rPr>
      <w:tblPr/>
      <w:tcPr>
        <w:tcBorders>
          <w:top w:val="double" w:sz="6" w:space="0" w:color="4AB5C4"/>
          <w:left w:val="single" w:sz="8" w:space="0" w:color="4AB5C4"/>
          <w:bottom w:val="single" w:sz="8" w:space="0" w:color="4AB5C4"/>
          <w:right w:val="single" w:sz="8" w:space="0" w:color="4AB5C4"/>
          <w:insideH w:val="nil"/>
          <w:insideV w:val="single" w:sz="8" w:space="0" w:color="4AB5C4"/>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4AB5C4"/>
          <w:left w:val="single" w:sz="8" w:space="0" w:color="4AB5C4"/>
          <w:bottom w:val="single" w:sz="8" w:space="0" w:color="4AB5C4"/>
          <w:right w:val="single" w:sz="8" w:space="0" w:color="4AB5C4"/>
        </w:tcBorders>
      </w:tcPr>
    </w:tblStylePr>
    <w:tblStylePr w:type="band1Vert">
      <w:tblPr/>
      <w:tcPr>
        <w:tcBorders>
          <w:top w:val="single" w:sz="8" w:space="0" w:color="4AB5C4"/>
          <w:left w:val="single" w:sz="8" w:space="0" w:color="4AB5C4"/>
          <w:bottom w:val="single" w:sz="8" w:space="0" w:color="4AB5C4"/>
          <w:right w:val="single" w:sz="8" w:space="0" w:color="4AB5C4"/>
        </w:tcBorders>
        <w:shd w:val="clear" w:color="auto" w:fill="D2ECF0"/>
      </w:tcPr>
    </w:tblStylePr>
    <w:tblStylePr w:type="band1Horz">
      <w:tblPr/>
      <w:tcPr>
        <w:tcBorders>
          <w:top w:val="single" w:sz="8" w:space="0" w:color="4AB5C4"/>
          <w:left w:val="single" w:sz="8" w:space="0" w:color="4AB5C4"/>
          <w:bottom w:val="single" w:sz="8" w:space="0" w:color="4AB5C4"/>
          <w:right w:val="single" w:sz="8" w:space="0" w:color="4AB5C4"/>
          <w:insideV w:val="single" w:sz="8" w:space="0" w:color="4AB5C4"/>
        </w:tcBorders>
        <w:shd w:val="clear" w:color="auto" w:fill="D2ECF0"/>
      </w:tcPr>
    </w:tblStylePr>
    <w:tblStylePr w:type="band2Horz">
      <w:tblPr/>
      <w:tcPr>
        <w:tcBorders>
          <w:top w:val="single" w:sz="8" w:space="0" w:color="4AB5C4"/>
          <w:left w:val="single" w:sz="8" w:space="0" w:color="4AB5C4"/>
          <w:bottom w:val="single" w:sz="8" w:space="0" w:color="4AB5C4"/>
          <w:right w:val="single" w:sz="8" w:space="0" w:color="4AB5C4"/>
          <w:insideV w:val="single" w:sz="8" w:space="0" w:color="4AB5C4"/>
        </w:tcBorders>
      </w:tcPr>
    </w:tblStylePr>
  </w:style>
  <w:style w:type="table" w:customStyle="1" w:styleId="LightGrid-Accent611">
    <w:name w:val="Light Grid - Accent 611"/>
    <w:basedOn w:val="TableNormal"/>
    <w:next w:val="LightGrid-Accent6"/>
    <w:uiPriority w:val="46"/>
    <w:semiHidden/>
    <w:unhideWhenUsed/>
    <w:rsid w:val="00E65768"/>
    <w:pPr>
      <w:spacing w:after="0" w:line="240" w:lineRule="auto"/>
    </w:pPr>
    <w:tblPr>
      <w:tblStyleRowBandSize w:val="1"/>
      <w:tblStyleColBandSize w:val="1"/>
      <w:tblBorders>
        <w:top w:val="single" w:sz="8" w:space="0" w:color="0989B1"/>
        <w:left w:val="single" w:sz="8" w:space="0" w:color="0989B1"/>
        <w:bottom w:val="single" w:sz="8" w:space="0" w:color="0989B1"/>
        <w:right w:val="single" w:sz="8" w:space="0" w:color="0989B1"/>
        <w:insideH w:val="single" w:sz="8" w:space="0" w:color="0989B1"/>
        <w:insideV w:val="single" w:sz="8" w:space="0" w:color="0989B1"/>
      </w:tblBorders>
    </w:tblPr>
    <w:tblStylePr w:type="firstRow">
      <w:pPr>
        <w:spacing w:before="0" w:after="0" w:line="240" w:lineRule="auto"/>
      </w:pPr>
      <w:rPr>
        <w:rFonts w:ascii="Tw Cen MT" w:eastAsia="HGPGothicE" w:hAnsi="Tw Cen MT" w:cs="Arial"/>
        <w:b/>
        <w:bCs/>
      </w:rPr>
      <w:tblPr/>
      <w:tcPr>
        <w:tcBorders>
          <w:top w:val="single" w:sz="8" w:space="0" w:color="0989B1"/>
          <w:left w:val="single" w:sz="8" w:space="0" w:color="0989B1"/>
          <w:bottom w:val="single" w:sz="18" w:space="0" w:color="0989B1"/>
          <w:right w:val="single" w:sz="8" w:space="0" w:color="0989B1"/>
          <w:insideH w:val="nil"/>
          <w:insideV w:val="single" w:sz="8" w:space="0" w:color="0989B1"/>
        </w:tcBorders>
      </w:tcPr>
    </w:tblStylePr>
    <w:tblStylePr w:type="lastRow">
      <w:pPr>
        <w:spacing w:before="0" w:after="0" w:line="240" w:lineRule="auto"/>
      </w:pPr>
      <w:rPr>
        <w:rFonts w:ascii="Tw Cen MT" w:eastAsia="HGPGothicE" w:hAnsi="Tw Cen MT" w:cs="Arial"/>
        <w:b/>
        <w:bCs/>
      </w:rPr>
      <w:tblPr/>
      <w:tcPr>
        <w:tcBorders>
          <w:top w:val="double" w:sz="6" w:space="0" w:color="0989B1"/>
          <w:left w:val="single" w:sz="8" w:space="0" w:color="0989B1"/>
          <w:bottom w:val="single" w:sz="8" w:space="0" w:color="0989B1"/>
          <w:right w:val="single" w:sz="8" w:space="0" w:color="0989B1"/>
          <w:insideH w:val="nil"/>
          <w:insideV w:val="single" w:sz="8" w:space="0" w:color="0989B1"/>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0989B1"/>
          <w:left w:val="single" w:sz="8" w:space="0" w:color="0989B1"/>
          <w:bottom w:val="single" w:sz="8" w:space="0" w:color="0989B1"/>
          <w:right w:val="single" w:sz="8" w:space="0" w:color="0989B1"/>
        </w:tcBorders>
      </w:tcPr>
    </w:tblStylePr>
    <w:tblStylePr w:type="band1Vert">
      <w:tblPr/>
      <w:tcPr>
        <w:tcBorders>
          <w:top w:val="single" w:sz="8" w:space="0" w:color="0989B1"/>
          <w:left w:val="single" w:sz="8" w:space="0" w:color="0989B1"/>
          <w:bottom w:val="single" w:sz="8" w:space="0" w:color="0989B1"/>
          <w:right w:val="single" w:sz="8" w:space="0" w:color="0989B1"/>
        </w:tcBorders>
        <w:shd w:val="clear" w:color="auto" w:fill="B2E9FB"/>
      </w:tcPr>
    </w:tblStylePr>
    <w:tblStylePr w:type="band1Horz">
      <w:tblPr/>
      <w:tcPr>
        <w:tcBorders>
          <w:top w:val="single" w:sz="8" w:space="0" w:color="0989B1"/>
          <w:left w:val="single" w:sz="8" w:space="0" w:color="0989B1"/>
          <w:bottom w:val="single" w:sz="8" w:space="0" w:color="0989B1"/>
          <w:right w:val="single" w:sz="8" w:space="0" w:color="0989B1"/>
          <w:insideV w:val="single" w:sz="8" w:space="0" w:color="0989B1"/>
        </w:tcBorders>
        <w:shd w:val="clear" w:color="auto" w:fill="B2E9FB"/>
      </w:tcPr>
    </w:tblStylePr>
    <w:tblStylePr w:type="band2Horz">
      <w:tblPr/>
      <w:tcPr>
        <w:tcBorders>
          <w:top w:val="single" w:sz="8" w:space="0" w:color="0989B1"/>
          <w:left w:val="single" w:sz="8" w:space="0" w:color="0989B1"/>
          <w:bottom w:val="single" w:sz="8" w:space="0" w:color="0989B1"/>
          <w:right w:val="single" w:sz="8" w:space="0" w:color="0989B1"/>
          <w:insideV w:val="single" w:sz="8" w:space="0" w:color="0989B1"/>
        </w:tcBorders>
      </w:tcPr>
    </w:tblStylePr>
  </w:style>
  <w:style w:type="table" w:customStyle="1" w:styleId="LightList11">
    <w:name w:val="Light List11"/>
    <w:basedOn w:val="TableNormal"/>
    <w:next w:val="LightList"/>
    <w:uiPriority w:val="40"/>
    <w:semiHidden/>
    <w:unhideWhenUsed/>
    <w:rsid w:val="00E65768"/>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11">
    <w:name w:val="Light List - Accent 111"/>
    <w:basedOn w:val="TableNormal"/>
    <w:next w:val="LightList-Accent1"/>
    <w:uiPriority w:val="41"/>
    <w:semiHidden/>
    <w:unhideWhenUsed/>
    <w:rsid w:val="00E65768"/>
    <w:pPr>
      <w:spacing w:after="0" w:line="240" w:lineRule="auto"/>
    </w:pPr>
    <w:tblPr>
      <w:tblStyleRowBandSize w:val="1"/>
      <w:tblStyleColBandSize w:val="1"/>
      <w:tblBorders>
        <w:top w:val="single" w:sz="8" w:space="0" w:color="549E39"/>
        <w:left w:val="single" w:sz="8" w:space="0" w:color="549E39"/>
        <w:bottom w:val="single" w:sz="8" w:space="0" w:color="549E39"/>
        <w:right w:val="single" w:sz="8" w:space="0" w:color="549E39"/>
      </w:tblBorders>
    </w:tblPr>
    <w:tblStylePr w:type="firstRow">
      <w:pPr>
        <w:spacing w:before="0" w:after="0" w:line="240" w:lineRule="auto"/>
      </w:pPr>
      <w:rPr>
        <w:b/>
        <w:bCs/>
        <w:color w:val="FFFFFF"/>
      </w:rPr>
      <w:tblPr/>
      <w:tcPr>
        <w:shd w:val="clear" w:color="auto" w:fill="549E39"/>
      </w:tcPr>
    </w:tblStylePr>
    <w:tblStylePr w:type="lastRow">
      <w:pPr>
        <w:spacing w:before="0" w:after="0" w:line="240" w:lineRule="auto"/>
      </w:pPr>
      <w:rPr>
        <w:b/>
        <w:bCs/>
      </w:rPr>
      <w:tblPr/>
      <w:tcPr>
        <w:tcBorders>
          <w:top w:val="double" w:sz="6" w:space="0" w:color="549E39"/>
          <w:left w:val="single" w:sz="8" w:space="0" w:color="549E39"/>
          <w:bottom w:val="single" w:sz="8" w:space="0" w:color="549E39"/>
          <w:right w:val="single" w:sz="8" w:space="0" w:color="549E39"/>
        </w:tcBorders>
      </w:tcPr>
    </w:tblStylePr>
    <w:tblStylePr w:type="firstCol">
      <w:rPr>
        <w:b/>
        <w:bCs/>
      </w:rPr>
    </w:tblStylePr>
    <w:tblStylePr w:type="lastCol">
      <w:rPr>
        <w:b/>
        <w:bCs/>
      </w:rPr>
    </w:tblStylePr>
    <w:tblStylePr w:type="band1Vert">
      <w:tblPr/>
      <w:tcPr>
        <w:tcBorders>
          <w:top w:val="single" w:sz="8" w:space="0" w:color="549E39"/>
          <w:left w:val="single" w:sz="8" w:space="0" w:color="549E39"/>
          <w:bottom w:val="single" w:sz="8" w:space="0" w:color="549E39"/>
          <w:right w:val="single" w:sz="8" w:space="0" w:color="549E39"/>
        </w:tcBorders>
      </w:tcPr>
    </w:tblStylePr>
    <w:tblStylePr w:type="band1Horz">
      <w:tblPr/>
      <w:tcPr>
        <w:tcBorders>
          <w:top w:val="single" w:sz="8" w:space="0" w:color="549E39"/>
          <w:left w:val="single" w:sz="8" w:space="0" w:color="549E39"/>
          <w:bottom w:val="single" w:sz="8" w:space="0" w:color="549E39"/>
          <w:right w:val="single" w:sz="8" w:space="0" w:color="549E39"/>
        </w:tcBorders>
      </w:tcPr>
    </w:tblStylePr>
  </w:style>
  <w:style w:type="table" w:customStyle="1" w:styleId="LightList-Accent211">
    <w:name w:val="Light List - Accent 211"/>
    <w:basedOn w:val="TableNormal"/>
    <w:next w:val="LightList-Accent2"/>
    <w:uiPriority w:val="42"/>
    <w:semiHidden/>
    <w:unhideWhenUsed/>
    <w:rsid w:val="00E65768"/>
    <w:pPr>
      <w:spacing w:after="0" w:line="240" w:lineRule="auto"/>
    </w:pPr>
    <w:tblPr>
      <w:tblStyleRowBandSize w:val="1"/>
      <w:tblStyleColBandSize w:val="1"/>
      <w:tblBorders>
        <w:top w:val="single" w:sz="8" w:space="0" w:color="8AB833"/>
        <w:left w:val="single" w:sz="8" w:space="0" w:color="8AB833"/>
        <w:bottom w:val="single" w:sz="8" w:space="0" w:color="8AB833"/>
        <w:right w:val="single" w:sz="8" w:space="0" w:color="8AB833"/>
      </w:tblBorders>
    </w:tblPr>
    <w:tblStylePr w:type="firstRow">
      <w:pPr>
        <w:spacing w:before="0" w:after="0" w:line="240" w:lineRule="auto"/>
      </w:pPr>
      <w:rPr>
        <w:b/>
        <w:bCs/>
        <w:color w:val="FFFFFF"/>
      </w:rPr>
      <w:tblPr/>
      <w:tcPr>
        <w:shd w:val="clear" w:color="auto" w:fill="8AB833"/>
      </w:tcPr>
    </w:tblStylePr>
    <w:tblStylePr w:type="lastRow">
      <w:pPr>
        <w:spacing w:before="0" w:after="0" w:line="240" w:lineRule="auto"/>
      </w:pPr>
      <w:rPr>
        <w:b/>
        <w:bCs/>
      </w:rPr>
      <w:tblPr/>
      <w:tcPr>
        <w:tcBorders>
          <w:top w:val="double" w:sz="6" w:space="0" w:color="8AB833"/>
          <w:left w:val="single" w:sz="8" w:space="0" w:color="8AB833"/>
          <w:bottom w:val="single" w:sz="8" w:space="0" w:color="8AB833"/>
          <w:right w:val="single" w:sz="8" w:space="0" w:color="8AB833"/>
        </w:tcBorders>
      </w:tcPr>
    </w:tblStylePr>
    <w:tblStylePr w:type="firstCol">
      <w:rPr>
        <w:b/>
        <w:bCs/>
      </w:rPr>
    </w:tblStylePr>
    <w:tblStylePr w:type="lastCol">
      <w:rPr>
        <w:b/>
        <w:bCs/>
      </w:rPr>
    </w:tblStylePr>
    <w:tblStylePr w:type="band1Vert">
      <w:tblPr/>
      <w:tcPr>
        <w:tcBorders>
          <w:top w:val="single" w:sz="8" w:space="0" w:color="8AB833"/>
          <w:left w:val="single" w:sz="8" w:space="0" w:color="8AB833"/>
          <w:bottom w:val="single" w:sz="8" w:space="0" w:color="8AB833"/>
          <w:right w:val="single" w:sz="8" w:space="0" w:color="8AB833"/>
        </w:tcBorders>
      </w:tcPr>
    </w:tblStylePr>
    <w:tblStylePr w:type="band1Horz">
      <w:tblPr/>
      <w:tcPr>
        <w:tcBorders>
          <w:top w:val="single" w:sz="8" w:space="0" w:color="8AB833"/>
          <w:left w:val="single" w:sz="8" w:space="0" w:color="8AB833"/>
          <w:bottom w:val="single" w:sz="8" w:space="0" w:color="8AB833"/>
          <w:right w:val="single" w:sz="8" w:space="0" w:color="8AB833"/>
        </w:tcBorders>
      </w:tcPr>
    </w:tblStylePr>
  </w:style>
  <w:style w:type="table" w:customStyle="1" w:styleId="LightList-Accent311">
    <w:name w:val="Light List - Accent 311"/>
    <w:basedOn w:val="TableNormal"/>
    <w:next w:val="LightList-Accent3"/>
    <w:uiPriority w:val="43"/>
    <w:semiHidden/>
    <w:unhideWhenUsed/>
    <w:rsid w:val="00E65768"/>
    <w:pPr>
      <w:spacing w:after="0" w:line="240" w:lineRule="auto"/>
    </w:pPr>
    <w:tblPr>
      <w:tblStyleRowBandSize w:val="1"/>
      <w:tblStyleColBandSize w:val="1"/>
      <w:tblBorders>
        <w:top w:val="single" w:sz="8" w:space="0" w:color="C0CF3A"/>
        <w:left w:val="single" w:sz="8" w:space="0" w:color="C0CF3A"/>
        <w:bottom w:val="single" w:sz="8" w:space="0" w:color="C0CF3A"/>
        <w:right w:val="single" w:sz="8" w:space="0" w:color="C0CF3A"/>
      </w:tblBorders>
    </w:tblPr>
    <w:tblStylePr w:type="firstRow">
      <w:pPr>
        <w:spacing w:before="0" w:after="0" w:line="240" w:lineRule="auto"/>
      </w:pPr>
      <w:rPr>
        <w:b/>
        <w:bCs/>
        <w:color w:val="FFFFFF"/>
      </w:rPr>
      <w:tblPr/>
      <w:tcPr>
        <w:shd w:val="clear" w:color="auto" w:fill="C0CF3A"/>
      </w:tcPr>
    </w:tblStylePr>
    <w:tblStylePr w:type="lastRow">
      <w:pPr>
        <w:spacing w:before="0" w:after="0" w:line="240" w:lineRule="auto"/>
      </w:pPr>
      <w:rPr>
        <w:b/>
        <w:bCs/>
      </w:rPr>
      <w:tblPr/>
      <w:tcPr>
        <w:tcBorders>
          <w:top w:val="double" w:sz="6" w:space="0" w:color="C0CF3A"/>
          <w:left w:val="single" w:sz="8" w:space="0" w:color="C0CF3A"/>
          <w:bottom w:val="single" w:sz="8" w:space="0" w:color="C0CF3A"/>
          <w:right w:val="single" w:sz="8" w:space="0" w:color="C0CF3A"/>
        </w:tcBorders>
      </w:tcPr>
    </w:tblStylePr>
    <w:tblStylePr w:type="firstCol">
      <w:rPr>
        <w:b/>
        <w:bCs/>
      </w:rPr>
    </w:tblStylePr>
    <w:tblStylePr w:type="lastCol">
      <w:rPr>
        <w:b/>
        <w:bCs/>
      </w:rPr>
    </w:tblStylePr>
    <w:tblStylePr w:type="band1Vert">
      <w:tblPr/>
      <w:tcPr>
        <w:tcBorders>
          <w:top w:val="single" w:sz="8" w:space="0" w:color="C0CF3A"/>
          <w:left w:val="single" w:sz="8" w:space="0" w:color="C0CF3A"/>
          <w:bottom w:val="single" w:sz="8" w:space="0" w:color="C0CF3A"/>
          <w:right w:val="single" w:sz="8" w:space="0" w:color="C0CF3A"/>
        </w:tcBorders>
      </w:tcPr>
    </w:tblStylePr>
    <w:tblStylePr w:type="band1Horz">
      <w:tblPr/>
      <w:tcPr>
        <w:tcBorders>
          <w:top w:val="single" w:sz="8" w:space="0" w:color="C0CF3A"/>
          <w:left w:val="single" w:sz="8" w:space="0" w:color="C0CF3A"/>
          <w:bottom w:val="single" w:sz="8" w:space="0" w:color="C0CF3A"/>
          <w:right w:val="single" w:sz="8" w:space="0" w:color="C0CF3A"/>
        </w:tcBorders>
      </w:tcPr>
    </w:tblStylePr>
  </w:style>
  <w:style w:type="table" w:customStyle="1" w:styleId="LightList-Accent411">
    <w:name w:val="Light List - Accent 411"/>
    <w:basedOn w:val="TableNormal"/>
    <w:next w:val="LightList-Accent4"/>
    <w:uiPriority w:val="44"/>
    <w:semiHidden/>
    <w:unhideWhenUsed/>
    <w:rsid w:val="00E65768"/>
    <w:pPr>
      <w:spacing w:after="0" w:line="240" w:lineRule="auto"/>
    </w:pPr>
    <w:tblPr>
      <w:tblStyleRowBandSize w:val="1"/>
      <w:tblStyleColBandSize w:val="1"/>
      <w:tblBorders>
        <w:top w:val="single" w:sz="8" w:space="0" w:color="029676"/>
        <w:left w:val="single" w:sz="8" w:space="0" w:color="029676"/>
        <w:bottom w:val="single" w:sz="8" w:space="0" w:color="029676"/>
        <w:right w:val="single" w:sz="8" w:space="0" w:color="029676"/>
      </w:tblBorders>
    </w:tblPr>
    <w:tblStylePr w:type="firstRow">
      <w:pPr>
        <w:spacing w:before="0" w:after="0" w:line="240" w:lineRule="auto"/>
      </w:pPr>
      <w:rPr>
        <w:b/>
        <w:bCs/>
        <w:color w:val="FFFFFF"/>
      </w:rPr>
      <w:tblPr/>
      <w:tcPr>
        <w:shd w:val="clear" w:color="auto" w:fill="029676"/>
      </w:tcPr>
    </w:tblStylePr>
    <w:tblStylePr w:type="lastRow">
      <w:pPr>
        <w:spacing w:before="0" w:after="0" w:line="240" w:lineRule="auto"/>
      </w:pPr>
      <w:rPr>
        <w:b/>
        <w:bCs/>
      </w:rPr>
      <w:tblPr/>
      <w:tcPr>
        <w:tcBorders>
          <w:top w:val="double" w:sz="6" w:space="0" w:color="029676"/>
          <w:left w:val="single" w:sz="8" w:space="0" w:color="029676"/>
          <w:bottom w:val="single" w:sz="8" w:space="0" w:color="029676"/>
          <w:right w:val="single" w:sz="8" w:space="0" w:color="029676"/>
        </w:tcBorders>
      </w:tcPr>
    </w:tblStylePr>
    <w:tblStylePr w:type="firstCol">
      <w:rPr>
        <w:b/>
        <w:bCs/>
      </w:rPr>
    </w:tblStylePr>
    <w:tblStylePr w:type="lastCol">
      <w:rPr>
        <w:b/>
        <w:bCs/>
      </w:rPr>
    </w:tblStylePr>
    <w:tblStylePr w:type="band1Vert">
      <w:tblPr/>
      <w:tcPr>
        <w:tcBorders>
          <w:top w:val="single" w:sz="8" w:space="0" w:color="029676"/>
          <w:left w:val="single" w:sz="8" w:space="0" w:color="029676"/>
          <w:bottom w:val="single" w:sz="8" w:space="0" w:color="029676"/>
          <w:right w:val="single" w:sz="8" w:space="0" w:color="029676"/>
        </w:tcBorders>
      </w:tcPr>
    </w:tblStylePr>
    <w:tblStylePr w:type="band1Horz">
      <w:tblPr/>
      <w:tcPr>
        <w:tcBorders>
          <w:top w:val="single" w:sz="8" w:space="0" w:color="029676"/>
          <w:left w:val="single" w:sz="8" w:space="0" w:color="029676"/>
          <w:bottom w:val="single" w:sz="8" w:space="0" w:color="029676"/>
          <w:right w:val="single" w:sz="8" w:space="0" w:color="029676"/>
        </w:tcBorders>
      </w:tcPr>
    </w:tblStylePr>
  </w:style>
  <w:style w:type="table" w:customStyle="1" w:styleId="LightList-Accent511">
    <w:name w:val="Light List - Accent 511"/>
    <w:basedOn w:val="TableNormal"/>
    <w:next w:val="LightList-Accent5"/>
    <w:uiPriority w:val="45"/>
    <w:semiHidden/>
    <w:unhideWhenUsed/>
    <w:rsid w:val="00E65768"/>
    <w:pPr>
      <w:spacing w:after="0" w:line="240" w:lineRule="auto"/>
    </w:pPr>
    <w:tblPr>
      <w:tblStyleRowBandSize w:val="1"/>
      <w:tblStyleColBandSize w:val="1"/>
      <w:tblBorders>
        <w:top w:val="single" w:sz="8" w:space="0" w:color="4AB5C4"/>
        <w:left w:val="single" w:sz="8" w:space="0" w:color="4AB5C4"/>
        <w:bottom w:val="single" w:sz="8" w:space="0" w:color="4AB5C4"/>
        <w:right w:val="single" w:sz="8" w:space="0" w:color="4AB5C4"/>
      </w:tblBorders>
    </w:tblPr>
    <w:tblStylePr w:type="firstRow">
      <w:pPr>
        <w:spacing w:before="0" w:after="0" w:line="240" w:lineRule="auto"/>
      </w:pPr>
      <w:rPr>
        <w:b/>
        <w:bCs/>
        <w:color w:val="FFFFFF"/>
      </w:rPr>
      <w:tblPr/>
      <w:tcPr>
        <w:shd w:val="clear" w:color="auto" w:fill="4AB5C4"/>
      </w:tcPr>
    </w:tblStylePr>
    <w:tblStylePr w:type="lastRow">
      <w:pPr>
        <w:spacing w:before="0" w:after="0" w:line="240" w:lineRule="auto"/>
      </w:pPr>
      <w:rPr>
        <w:b/>
        <w:bCs/>
      </w:rPr>
      <w:tblPr/>
      <w:tcPr>
        <w:tcBorders>
          <w:top w:val="double" w:sz="6" w:space="0" w:color="4AB5C4"/>
          <w:left w:val="single" w:sz="8" w:space="0" w:color="4AB5C4"/>
          <w:bottom w:val="single" w:sz="8" w:space="0" w:color="4AB5C4"/>
          <w:right w:val="single" w:sz="8" w:space="0" w:color="4AB5C4"/>
        </w:tcBorders>
      </w:tcPr>
    </w:tblStylePr>
    <w:tblStylePr w:type="firstCol">
      <w:rPr>
        <w:b/>
        <w:bCs/>
      </w:rPr>
    </w:tblStylePr>
    <w:tblStylePr w:type="lastCol">
      <w:rPr>
        <w:b/>
        <w:bCs/>
      </w:rPr>
    </w:tblStylePr>
    <w:tblStylePr w:type="band1Vert">
      <w:tblPr/>
      <w:tcPr>
        <w:tcBorders>
          <w:top w:val="single" w:sz="8" w:space="0" w:color="4AB5C4"/>
          <w:left w:val="single" w:sz="8" w:space="0" w:color="4AB5C4"/>
          <w:bottom w:val="single" w:sz="8" w:space="0" w:color="4AB5C4"/>
          <w:right w:val="single" w:sz="8" w:space="0" w:color="4AB5C4"/>
        </w:tcBorders>
      </w:tcPr>
    </w:tblStylePr>
    <w:tblStylePr w:type="band1Horz">
      <w:tblPr/>
      <w:tcPr>
        <w:tcBorders>
          <w:top w:val="single" w:sz="8" w:space="0" w:color="4AB5C4"/>
          <w:left w:val="single" w:sz="8" w:space="0" w:color="4AB5C4"/>
          <w:bottom w:val="single" w:sz="8" w:space="0" w:color="4AB5C4"/>
          <w:right w:val="single" w:sz="8" w:space="0" w:color="4AB5C4"/>
        </w:tcBorders>
      </w:tcPr>
    </w:tblStylePr>
  </w:style>
  <w:style w:type="table" w:customStyle="1" w:styleId="LightList-Accent611">
    <w:name w:val="Light List - Accent 611"/>
    <w:basedOn w:val="TableNormal"/>
    <w:next w:val="LightList-Accent6"/>
    <w:uiPriority w:val="46"/>
    <w:semiHidden/>
    <w:unhideWhenUsed/>
    <w:rsid w:val="00E65768"/>
    <w:pPr>
      <w:spacing w:after="0" w:line="240" w:lineRule="auto"/>
    </w:pPr>
    <w:tblPr>
      <w:tblStyleRowBandSize w:val="1"/>
      <w:tblStyleColBandSize w:val="1"/>
      <w:tblBorders>
        <w:top w:val="single" w:sz="8" w:space="0" w:color="0989B1"/>
        <w:left w:val="single" w:sz="8" w:space="0" w:color="0989B1"/>
        <w:bottom w:val="single" w:sz="8" w:space="0" w:color="0989B1"/>
        <w:right w:val="single" w:sz="8" w:space="0" w:color="0989B1"/>
      </w:tblBorders>
    </w:tblPr>
    <w:tblStylePr w:type="firstRow">
      <w:pPr>
        <w:spacing w:before="0" w:after="0" w:line="240" w:lineRule="auto"/>
      </w:pPr>
      <w:rPr>
        <w:b/>
        <w:bCs/>
        <w:color w:val="FFFFFF"/>
      </w:rPr>
      <w:tblPr/>
      <w:tcPr>
        <w:shd w:val="clear" w:color="auto" w:fill="0989B1"/>
      </w:tcPr>
    </w:tblStylePr>
    <w:tblStylePr w:type="lastRow">
      <w:pPr>
        <w:spacing w:before="0" w:after="0" w:line="240" w:lineRule="auto"/>
      </w:pPr>
      <w:rPr>
        <w:b/>
        <w:bCs/>
      </w:rPr>
      <w:tblPr/>
      <w:tcPr>
        <w:tcBorders>
          <w:top w:val="double" w:sz="6" w:space="0" w:color="0989B1"/>
          <w:left w:val="single" w:sz="8" w:space="0" w:color="0989B1"/>
          <w:bottom w:val="single" w:sz="8" w:space="0" w:color="0989B1"/>
          <w:right w:val="single" w:sz="8" w:space="0" w:color="0989B1"/>
        </w:tcBorders>
      </w:tcPr>
    </w:tblStylePr>
    <w:tblStylePr w:type="firstCol">
      <w:rPr>
        <w:b/>
        <w:bCs/>
      </w:rPr>
    </w:tblStylePr>
    <w:tblStylePr w:type="lastCol">
      <w:rPr>
        <w:b/>
        <w:bCs/>
      </w:rPr>
    </w:tblStylePr>
    <w:tblStylePr w:type="band1Vert">
      <w:tblPr/>
      <w:tcPr>
        <w:tcBorders>
          <w:top w:val="single" w:sz="8" w:space="0" w:color="0989B1"/>
          <w:left w:val="single" w:sz="8" w:space="0" w:color="0989B1"/>
          <w:bottom w:val="single" w:sz="8" w:space="0" w:color="0989B1"/>
          <w:right w:val="single" w:sz="8" w:space="0" w:color="0989B1"/>
        </w:tcBorders>
      </w:tcPr>
    </w:tblStylePr>
    <w:tblStylePr w:type="band1Horz">
      <w:tblPr/>
      <w:tcPr>
        <w:tcBorders>
          <w:top w:val="single" w:sz="8" w:space="0" w:color="0989B1"/>
          <w:left w:val="single" w:sz="8" w:space="0" w:color="0989B1"/>
          <w:bottom w:val="single" w:sz="8" w:space="0" w:color="0989B1"/>
          <w:right w:val="single" w:sz="8" w:space="0" w:color="0989B1"/>
        </w:tcBorders>
      </w:tcPr>
    </w:tblStylePr>
  </w:style>
  <w:style w:type="table" w:customStyle="1" w:styleId="LightShading11">
    <w:name w:val="Light Shading11"/>
    <w:basedOn w:val="TableNormal"/>
    <w:next w:val="LightShading"/>
    <w:uiPriority w:val="40"/>
    <w:semiHidden/>
    <w:unhideWhenUsed/>
    <w:rsid w:val="00E65768"/>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
    <w:name w:val="Light Shading - Accent 111"/>
    <w:basedOn w:val="TableNormal"/>
    <w:next w:val="LightShading-Accent1"/>
    <w:uiPriority w:val="41"/>
    <w:semiHidden/>
    <w:unhideWhenUsed/>
    <w:rsid w:val="00E65768"/>
    <w:pPr>
      <w:spacing w:after="0" w:line="240" w:lineRule="auto"/>
    </w:pPr>
    <w:rPr>
      <w:color w:val="3E762A"/>
    </w:rPr>
    <w:tblPr>
      <w:tblStyleRowBandSize w:val="1"/>
      <w:tblStyleColBandSize w:val="1"/>
      <w:tblBorders>
        <w:top w:val="single" w:sz="8" w:space="0" w:color="549E39"/>
        <w:bottom w:val="single" w:sz="8" w:space="0" w:color="549E39"/>
      </w:tblBorders>
    </w:tblPr>
    <w:tblStylePr w:type="firstRow">
      <w:pPr>
        <w:spacing w:before="0" w:after="0" w:line="240" w:lineRule="auto"/>
      </w:pPr>
      <w:rPr>
        <w:b/>
        <w:bCs/>
      </w:rPr>
      <w:tblPr/>
      <w:tcPr>
        <w:tcBorders>
          <w:top w:val="single" w:sz="8" w:space="0" w:color="549E39"/>
          <w:left w:val="nil"/>
          <w:bottom w:val="single" w:sz="8" w:space="0" w:color="549E39"/>
          <w:right w:val="nil"/>
          <w:insideH w:val="nil"/>
          <w:insideV w:val="nil"/>
        </w:tcBorders>
      </w:tcPr>
    </w:tblStylePr>
    <w:tblStylePr w:type="lastRow">
      <w:pPr>
        <w:spacing w:before="0" w:after="0" w:line="240" w:lineRule="auto"/>
      </w:pPr>
      <w:rPr>
        <w:b/>
        <w:bCs/>
      </w:rPr>
      <w:tblPr/>
      <w:tcPr>
        <w:tcBorders>
          <w:top w:val="single" w:sz="8" w:space="0" w:color="549E39"/>
          <w:left w:val="nil"/>
          <w:bottom w:val="single" w:sz="8" w:space="0" w:color="549E3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BC9"/>
      </w:tcPr>
    </w:tblStylePr>
    <w:tblStylePr w:type="band1Horz">
      <w:tblPr/>
      <w:tcPr>
        <w:tcBorders>
          <w:left w:val="nil"/>
          <w:right w:val="nil"/>
          <w:insideH w:val="nil"/>
          <w:insideV w:val="nil"/>
        </w:tcBorders>
        <w:shd w:val="clear" w:color="auto" w:fill="D2EBC9"/>
      </w:tcPr>
    </w:tblStylePr>
  </w:style>
  <w:style w:type="table" w:customStyle="1" w:styleId="LightShading-Accent211">
    <w:name w:val="Light Shading - Accent 211"/>
    <w:basedOn w:val="TableNormal"/>
    <w:next w:val="LightShading-Accent2"/>
    <w:uiPriority w:val="42"/>
    <w:semiHidden/>
    <w:unhideWhenUsed/>
    <w:rsid w:val="00E65768"/>
    <w:pPr>
      <w:spacing w:after="0" w:line="240" w:lineRule="auto"/>
    </w:pPr>
    <w:rPr>
      <w:color w:val="668926"/>
    </w:rPr>
    <w:tblPr>
      <w:tblStyleRowBandSize w:val="1"/>
      <w:tblStyleColBandSize w:val="1"/>
      <w:tblBorders>
        <w:top w:val="single" w:sz="8" w:space="0" w:color="8AB833"/>
        <w:bottom w:val="single" w:sz="8" w:space="0" w:color="8AB833"/>
      </w:tblBorders>
    </w:tblPr>
    <w:tblStylePr w:type="firstRow">
      <w:pPr>
        <w:spacing w:before="0" w:after="0" w:line="240" w:lineRule="auto"/>
      </w:pPr>
      <w:rPr>
        <w:b/>
        <w:bCs/>
      </w:rPr>
      <w:tblPr/>
      <w:tcPr>
        <w:tcBorders>
          <w:top w:val="single" w:sz="8" w:space="0" w:color="8AB833"/>
          <w:left w:val="nil"/>
          <w:bottom w:val="single" w:sz="8" w:space="0" w:color="8AB833"/>
          <w:right w:val="nil"/>
          <w:insideH w:val="nil"/>
          <w:insideV w:val="nil"/>
        </w:tcBorders>
      </w:tcPr>
    </w:tblStylePr>
    <w:tblStylePr w:type="lastRow">
      <w:pPr>
        <w:spacing w:before="0" w:after="0" w:line="240" w:lineRule="auto"/>
      </w:pPr>
      <w:rPr>
        <w:b/>
        <w:bCs/>
      </w:rPr>
      <w:tblPr/>
      <w:tcPr>
        <w:tcBorders>
          <w:top w:val="single" w:sz="8" w:space="0" w:color="8AB833"/>
          <w:left w:val="nil"/>
          <w:bottom w:val="single" w:sz="8" w:space="0" w:color="8AB83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F0C9"/>
      </w:tcPr>
    </w:tblStylePr>
    <w:tblStylePr w:type="band1Horz">
      <w:tblPr/>
      <w:tcPr>
        <w:tcBorders>
          <w:left w:val="nil"/>
          <w:right w:val="nil"/>
          <w:insideH w:val="nil"/>
          <w:insideV w:val="nil"/>
        </w:tcBorders>
        <w:shd w:val="clear" w:color="auto" w:fill="E2F0C9"/>
      </w:tcPr>
    </w:tblStylePr>
  </w:style>
  <w:style w:type="table" w:customStyle="1" w:styleId="LightShading-Accent311">
    <w:name w:val="Light Shading - Accent 311"/>
    <w:basedOn w:val="TableNormal"/>
    <w:next w:val="LightShading-Accent3"/>
    <w:uiPriority w:val="43"/>
    <w:semiHidden/>
    <w:unhideWhenUsed/>
    <w:rsid w:val="00E65768"/>
    <w:pPr>
      <w:spacing w:after="0" w:line="240" w:lineRule="auto"/>
    </w:pPr>
    <w:rPr>
      <w:color w:val="939F27"/>
    </w:rPr>
    <w:tblPr>
      <w:tblStyleRowBandSize w:val="1"/>
      <w:tblStyleColBandSize w:val="1"/>
      <w:tblBorders>
        <w:top w:val="single" w:sz="8" w:space="0" w:color="C0CF3A"/>
        <w:bottom w:val="single" w:sz="8" w:space="0" w:color="C0CF3A"/>
      </w:tblBorders>
    </w:tblPr>
    <w:tblStylePr w:type="firstRow">
      <w:pPr>
        <w:spacing w:before="0" w:after="0" w:line="240" w:lineRule="auto"/>
      </w:pPr>
      <w:rPr>
        <w:b/>
        <w:bCs/>
      </w:rPr>
      <w:tblPr/>
      <w:tcPr>
        <w:tcBorders>
          <w:top w:val="single" w:sz="8" w:space="0" w:color="C0CF3A"/>
          <w:left w:val="nil"/>
          <w:bottom w:val="single" w:sz="8" w:space="0" w:color="C0CF3A"/>
          <w:right w:val="nil"/>
          <w:insideH w:val="nil"/>
          <w:insideV w:val="nil"/>
        </w:tcBorders>
      </w:tcPr>
    </w:tblStylePr>
    <w:tblStylePr w:type="lastRow">
      <w:pPr>
        <w:spacing w:before="0" w:after="0" w:line="240" w:lineRule="auto"/>
      </w:pPr>
      <w:rPr>
        <w:b/>
        <w:bCs/>
      </w:rPr>
      <w:tblPr/>
      <w:tcPr>
        <w:tcBorders>
          <w:top w:val="single" w:sz="8" w:space="0" w:color="C0CF3A"/>
          <w:left w:val="nil"/>
          <w:bottom w:val="single" w:sz="8" w:space="0" w:color="C0CF3A"/>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F3CE"/>
      </w:tcPr>
    </w:tblStylePr>
    <w:tblStylePr w:type="band1Horz">
      <w:tblPr/>
      <w:tcPr>
        <w:tcBorders>
          <w:left w:val="nil"/>
          <w:right w:val="nil"/>
          <w:insideH w:val="nil"/>
          <w:insideV w:val="nil"/>
        </w:tcBorders>
        <w:shd w:val="clear" w:color="auto" w:fill="EFF3CE"/>
      </w:tcPr>
    </w:tblStylePr>
  </w:style>
  <w:style w:type="table" w:customStyle="1" w:styleId="LightShading-Accent411">
    <w:name w:val="Light Shading - Accent 411"/>
    <w:basedOn w:val="TableNormal"/>
    <w:next w:val="LightShading-Accent4"/>
    <w:uiPriority w:val="44"/>
    <w:semiHidden/>
    <w:unhideWhenUsed/>
    <w:rsid w:val="00E65768"/>
    <w:pPr>
      <w:spacing w:after="0" w:line="240" w:lineRule="auto"/>
    </w:pPr>
    <w:rPr>
      <w:color w:val="017057"/>
    </w:rPr>
    <w:tblPr>
      <w:tblStyleRowBandSize w:val="1"/>
      <w:tblStyleColBandSize w:val="1"/>
      <w:tblBorders>
        <w:top w:val="single" w:sz="8" w:space="0" w:color="029676"/>
        <w:bottom w:val="single" w:sz="8" w:space="0" w:color="029676"/>
      </w:tblBorders>
    </w:tblPr>
    <w:tblStylePr w:type="firstRow">
      <w:pPr>
        <w:spacing w:before="0" w:after="0" w:line="240" w:lineRule="auto"/>
      </w:pPr>
      <w:rPr>
        <w:b/>
        <w:bCs/>
      </w:rPr>
      <w:tblPr/>
      <w:tcPr>
        <w:tcBorders>
          <w:top w:val="single" w:sz="8" w:space="0" w:color="029676"/>
          <w:left w:val="nil"/>
          <w:bottom w:val="single" w:sz="8" w:space="0" w:color="029676"/>
          <w:right w:val="nil"/>
          <w:insideH w:val="nil"/>
          <w:insideV w:val="nil"/>
        </w:tcBorders>
      </w:tcPr>
    </w:tblStylePr>
    <w:tblStylePr w:type="lastRow">
      <w:pPr>
        <w:spacing w:before="0" w:after="0" w:line="240" w:lineRule="auto"/>
      </w:pPr>
      <w:rPr>
        <w:b/>
        <w:bCs/>
      </w:rPr>
      <w:tblPr/>
      <w:tcPr>
        <w:tcBorders>
          <w:top w:val="single" w:sz="8" w:space="0" w:color="029676"/>
          <w:left w:val="nil"/>
          <w:bottom w:val="single" w:sz="8" w:space="0" w:color="02967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7FDEA"/>
      </w:tcPr>
    </w:tblStylePr>
    <w:tblStylePr w:type="band1Horz">
      <w:tblPr/>
      <w:tcPr>
        <w:tcBorders>
          <w:left w:val="nil"/>
          <w:right w:val="nil"/>
          <w:insideH w:val="nil"/>
          <w:insideV w:val="nil"/>
        </w:tcBorders>
        <w:shd w:val="clear" w:color="auto" w:fill="A7FDEA"/>
      </w:tcPr>
    </w:tblStylePr>
  </w:style>
  <w:style w:type="table" w:customStyle="1" w:styleId="LightShading-Accent511">
    <w:name w:val="Light Shading - Accent 511"/>
    <w:basedOn w:val="TableNormal"/>
    <w:next w:val="LightShading-Accent5"/>
    <w:uiPriority w:val="45"/>
    <w:semiHidden/>
    <w:unhideWhenUsed/>
    <w:rsid w:val="00E65768"/>
    <w:pPr>
      <w:spacing w:after="0" w:line="240" w:lineRule="auto"/>
    </w:pPr>
    <w:rPr>
      <w:color w:val="318B98"/>
    </w:rPr>
    <w:tblPr>
      <w:tblStyleRowBandSize w:val="1"/>
      <w:tblStyleColBandSize w:val="1"/>
      <w:tblBorders>
        <w:top w:val="single" w:sz="8" w:space="0" w:color="4AB5C4"/>
        <w:bottom w:val="single" w:sz="8" w:space="0" w:color="4AB5C4"/>
      </w:tblBorders>
    </w:tblPr>
    <w:tblStylePr w:type="firstRow">
      <w:pPr>
        <w:spacing w:before="0" w:after="0" w:line="240" w:lineRule="auto"/>
      </w:pPr>
      <w:rPr>
        <w:b/>
        <w:bCs/>
      </w:rPr>
      <w:tblPr/>
      <w:tcPr>
        <w:tcBorders>
          <w:top w:val="single" w:sz="8" w:space="0" w:color="4AB5C4"/>
          <w:left w:val="nil"/>
          <w:bottom w:val="single" w:sz="8" w:space="0" w:color="4AB5C4"/>
          <w:right w:val="nil"/>
          <w:insideH w:val="nil"/>
          <w:insideV w:val="nil"/>
        </w:tcBorders>
      </w:tcPr>
    </w:tblStylePr>
    <w:tblStylePr w:type="lastRow">
      <w:pPr>
        <w:spacing w:before="0" w:after="0" w:line="240" w:lineRule="auto"/>
      </w:pPr>
      <w:rPr>
        <w:b/>
        <w:bCs/>
      </w:rPr>
      <w:tblPr/>
      <w:tcPr>
        <w:tcBorders>
          <w:top w:val="single" w:sz="8" w:space="0" w:color="4AB5C4"/>
          <w:left w:val="nil"/>
          <w:bottom w:val="single" w:sz="8" w:space="0" w:color="4AB5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CF0"/>
      </w:tcPr>
    </w:tblStylePr>
    <w:tblStylePr w:type="band1Horz">
      <w:tblPr/>
      <w:tcPr>
        <w:tcBorders>
          <w:left w:val="nil"/>
          <w:right w:val="nil"/>
          <w:insideH w:val="nil"/>
          <w:insideV w:val="nil"/>
        </w:tcBorders>
        <w:shd w:val="clear" w:color="auto" w:fill="D2ECF0"/>
      </w:tcPr>
    </w:tblStylePr>
  </w:style>
  <w:style w:type="table" w:customStyle="1" w:styleId="LightShading-Accent611">
    <w:name w:val="Light Shading - Accent 611"/>
    <w:basedOn w:val="TableNormal"/>
    <w:next w:val="LightShading-Accent6"/>
    <w:uiPriority w:val="46"/>
    <w:semiHidden/>
    <w:unhideWhenUsed/>
    <w:rsid w:val="00E65768"/>
    <w:pPr>
      <w:spacing w:after="0" w:line="240" w:lineRule="auto"/>
    </w:pPr>
    <w:rPr>
      <w:color w:val="066684"/>
    </w:rPr>
    <w:tblPr>
      <w:tblStyleRowBandSize w:val="1"/>
      <w:tblStyleColBandSize w:val="1"/>
      <w:tblBorders>
        <w:top w:val="single" w:sz="8" w:space="0" w:color="0989B1"/>
        <w:bottom w:val="single" w:sz="8" w:space="0" w:color="0989B1"/>
      </w:tblBorders>
    </w:tblPr>
    <w:tblStylePr w:type="firstRow">
      <w:pPr>
        <w:spacing w:before="0" w:after="0" w:line="240" w:lineRule="auto"/>
      </w:pPr>
      <w:rPr>
        <w:b/>
        <w:bCs/>
      </w:rPr>
      <w:tblPr/>
      <w:tcPr>
        <w:tcBorders>
          <w:top w:val="single" w:sz="8" w:space="0" w:color="0989B1"/>
          <w:left w:val="nil"/>
          <w:bottom w:val="single" w:sz="8" w:space="0" w:color="0989B1"/>
          <w:right w:val="nil"/>
          <w:insideH w:val="nil"/>
          <w:insideV w:val="nil"/>
        </w:tcBorders>
      </w:tcPr>
    </w:tblStylePr>
    <w:tblStylePr w:type="lastRow">
      <w:pPr>
        <w:spacing w:before="0" w:after="0" w:line="240" w:lineRule="auto"/>
      </w:pPr>
      <w:rPr>
        <w:b/>
        <w:bCs/>
      </w:rPr>
      <w:tblPr/>
      <w:tcPr>
        <w:tcBorders>
          <w:top w:val="single" w:sz="8" w:space="0" w:color="0989B1"/>
          <w:left w:val="nil"/>
          <w:bottom w:val="single" w:sz="8" w:space="0" w:color="0989B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E9FB"/>
      </w:tcPr>
    </w:tblStylePr>
    <w:tblStylePr w:type="band1Horz">
      <w:tblPr/>
      <w:tcPr>
        <w:tcBorders>
          <w:left w:val="nil"/>
          <w:right w:val="nil"/>
          <w:insideH w:val="nil"/>
          <w:insideV w:val="nil"/>
        </w:tcBorders>
        <w:shd w:val="clear" w:color="auto" w:fill="B2E9FB"/>
      </w:tcPr>
    </w:tblStylePr>
  </w:style>
  <w:style w:type="table" w:customStyle="1" w:styleId="ListTable1Light111">
    <w:name w:val="List Table 1 Light111"/>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1Light-Accent1111">
    <w:name w:val="List Table 1 Light - Accent 1111"/>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93D07C"/>
        </w:tcBorders>
      </w:tcPr>
    </w:tblStylePr>
    <w:tblStylePr w:type="lastRow">
      <w:rPr>
        <w:b/>
        <w:bCs/>
      </w:rPr>
      <w:tblPr/>
      <w:tcPr>
        <w:tcBorders>
          <w:top w:val="single" w:sz="4" w:space="0" w:color="93D07C"/>
        </w:tcBorders>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ListTable1Light-Accent2111">
    <w:name w:val="List Table 1 Light - Accent 2111"/>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BADB7D"/>
        </w:tcBorders>
      </w:tcPr>
    </w:tblStylePr>
    <w:tblStylePr w:type="lastRow">
      <w:rPr>
        <w:b/>
        <w:bCs/>
      </w:rPr>
      <w:tblPr/>
      <w:tcPr>
        <w:tcBorders>
          <w:top w:val="single" w:sz="4" w:space="0" w:color="BADB7D"/>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ListTable1Light-Accent3111">
    <w:name w:val="List Table 1 Light - Accent 3111"/>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D9E288"/>
        </w:tcBorders>
      </w:tcPr>
    </w:tblStylePr>
    <w:tblStylePr w:type="lastRow">
      <w:rPr>
        <w:b/>
        <w:bCs/>
      </w:rPr>
      <w:tblPr/>
      <w:tcPr>
        <w:tcBorders>
          <w:top w:val="single" w:sz="4" w:space="0" w:color="D9E288"/>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ListTable1Light-Accent4111">
    <w:name w:val="List Table 1 Light - Accent 4111"/>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2AFCCE"/>
        </w:tcBorders>
      </w:tcPr>
    </w:tblStylePr>
    <w:tblStylePr w:type="lastRow">
      <w:rPr>
        <w:b/>
        <w:bCs/>
      </w:rPr>
      <w:tblPr/>
      <w:tcPr>
        <w:tcBorders>
          <w:top w:val="single" w:sz="4" w:space="0" w:color="2AFCCE"/>
        </w:tcBorders>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ListTable1Light-Accent5111">
    <w:name w:val="List Table 1 Light - Accent 5111"/>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92D2DB"/>
        </w:tcBorders>
      </w:tcPr>
    </w:tblStylePr>
    <w:tblStylePr w:type="lastRow">
      <w:rPr>
        <w:b/>
        <w:bCs/>
      </w:rPr>
      <w:tblPr/>
      <w:tcPr>
        <w:tcBorders>
          <w:top w:val="single" w:sz="4" w:space="0" w:color="92D2DB"/>
        </w:tcBorders>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ListTable1Light-Accent6111">
    <w:name w:val="List Table 1 Light - Accent 6111"/>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45CBF5"/>
        </w:tcBorders>
      </w:tcPr>
    </w:tblStylePr>
    <w:tblStylePr w:type="lastRow">
      <w:rPr>
        <w:b/>
        <w:bCs/>
      </w:rPr>
      <w:tblPr/>
      <w:tcPr>
        <w:tcBorders>
          <w:top w:val="single" w:sz="4" w:space="0" w:color="45CBF5"/>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ListTable2111">
    <w:name w:val="List Table 2111"/>
    <w:basedOn w:val="TableNormal"/>
    <w:uiPriority w:val="47"/>
    <w:rsid w:val="00E65768"/>
    <w:pPr>
      <w:spacing w:after="0" w:line="240" w:lineRule="auto"/>
    </w:p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2-Accent1111">
    <w:name w:val="List Table 2 - Accent 1111"/>
    <w:basedOn w:val="TableNormal"/>
    <w:uiPriority w:val="47"/>
    <w:rsid w:val="00E65768"/>
    <w:pPr>
      <w:spacing w:after="0" w:line="240" w:lineRule="auto"/>
    </w:pPr>
    <w:tblPr>
      <w:tblStyleRowBandSize w:val="1"/>
      <w:tblStyleColBandSize w:val="1"/>
      <w:tblBorders>
        <w:top w:val="single" w:sz="4" w:space="0" w:color="93D07C"/>
        <w:bottom w:val="single" w:sz="4" w:space="0" w:color="93D07C"/>
        <w:insideH w:val="single" w:sz="4" w:space="0" w:color="93D07C"/>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ListTable2-Accent2111">
    <w:name w:val="List Table 2 - Accent 2111"/>
    <w:basedOn w:val="TableNormal"/>
    <w:uiPriority w:val="47"/>
    <w:rsid w:val="00E65768"/>
    <w:pPr>
      <w:spacing w:after="0" w:line="240" w:lineRule="auto"/>
    </w:pPr>
    <w:tblPr>
      <w:tblStyleRowBandSize w:val="1"/>
      <w:tblStyleColBandSize w:val="1"/>
      <w:tblBorders>
        <w:top w:val="single" w:sz="4" w:space="0" w:color="BADB7D"/>
        <w:bottom w:val="single" w:sz="4" w:space="0" w:color="BADB7D"/>
        <w:insideH w:val="single" w:sz="4" w:space="0" w:color="BADB7D"/>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ListTable2-Accent3111">
    <w:name w:val="List Table 2 - Accent 3111"/>
    <w:basedOn w:val="TableNormal"/>
    <w:uiPriority w:val="47"/>
    <w:rsid w:val="00E65768"/>
    <w:pPr>
      <w:spacing w:after="0" w:line="240" w:lineRule="auto"/>
    </w:pPr>
    <w:tblPr>
      <w:tblStyleRowBandSize w:val="1"/>
      <w:tblStyleColBandSize w:val="1"/>
      <w:tblBorders>
        <w:top w:val="single" w:sz="4" w:space="0" w:color="D9E288"/>
        <w:bottom w:val="single" w:sz="4" w:space="0" w:color="D9E288"/>
        <w:insideH w:val="single" w:sz="4" w:space="0" w:color="D9E288"/>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ListTable2-Accent4111">
    <w:name w:val="List Table 2 - Accent 4111"/>
    <w:basedOn w:val="TableNormal"/>
    <w:uiPriority w:val="47"/>
    <w:rsid w:val="00E65768"/>
    <w:pPr>
      <w:spacing w:after="0" w:line="240" w:lineRule="auto"/>
    </w:pPr>
    <w:tblPr>
      <w:tblStyleRowBandSize w:val="1"/>
      <w:tblStyleColBandSize w:val="1"/>
      <w:tblBorders>
        <w:top w:val="single" w:sz="4" w:space="0" w:color="2AFCCE"/>
        <w:bottom w:val="single" w:sz="4" w:space="0" w:color="2AFCCE"/>
        <w:insideH w:val="single" w:sz="4" w:space="0" w:color="2AFCCE"/>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ListTable2-Accent5111">
    <w:name w:val="List Table 2 - Accent 5111"/>
    <w:basedOn w:val="TableNormal"/>
    <w:uiPriority w:val="47"/>
    <w:rsid w:val="00E65768"/>
    <w:pPr>
      <w:spacing w:after="0" w:line="240" w:lineRule="auto"/>
    </w:pPr>
    <w:tblPr>
      <w:tblStyleRowBandSize w:val="1"/>
      <w:tblStyleColBandSize w:val="1"/>
      <w:tblBorders>
        <w:top w:val="single" w:sz="4" w:space="0" w:color="92D2DB"/>
        <w:bottom w:val="single" w:sz="4" w:space="0" w:color="92D2DB"/>
        <w:insideH w:val="single" w:sz="4" w:space="0" w:color="92D2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ListTable2-Accent6111">
    <w:name w:val="List Table 2 - Accent 6111"/>
    <w:basedOn w:val="TableNormal"/>
    <w:uiPriority w:val="47"/>
    <w:rsid w:val="00E65768"/>
    <w:pPr>
      <w:spacing w:after="0" w:line="240" w:lineRule="auto"/>
    </w:pPr>
    <w:tblPr>
      <w:tblStyleRowBandSize w:val="1"/>
      <w:tblStyleColBandSize w:val="1"/>
      <w:tblBorders>
        <w:top w:val="single" w:sz="4" w:space="0" w:color="45CBF5"/>
        <w:bottom w:val="single" w:sz="4" w:space="0" w:color="45CBF5"/>
        <w:insideH w:val="single" w:sz="4" w:space="0" w:color="45CBF5"/>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ListTable3111">
    <w:name w:val="List Table 3111"/>
    <w:basedOn w:val="TableNormal"/>
    <w:uiPriority w:val="48"/>
    <w:rsid w:val="00E65768"/>
    <w:pPr>
      <w:spacing w:after="0" w:line="240" w:lineRule="auto"/>
    </w:p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ListTable3-Accent1111">
    <w:name w:val="List Table 3 - Accent 1111"/>
    <w:basedOn w:val="TableNormal"/>
    <w:uiPriority w:val="48"/>
    <w:rsid w:val="00E65768"/>
    <w:pPr>
      <w:spacing w:after="0" w:line="240" w:lineRule="auto"/>
    </w:pPr>
    <w:tblPr>
      <w:tblStyleRowBandSize w:val="1"/>
      <w:tblStyleColBandSize w:val="1"/>
      <w:tblBorders>
        <w:top w:val="single" w:sz="4" w:space="0" w:color="549E39"/>
        <w:left w:val="single" w:sz="4" w:space="0" w:color="549E39"/>
        <w:bottom w:val="single" w:sz="4" w:space="0" w:color="549E39"/>
        <w:right w:val="single" w:sz="4" w:space="0" w:color="549E39"/>
      </w:tblBorders>
    </w:tblPr>
    <w:tblStylePr w:type="firstRow">
      <w:rPr>
        <w:b/>
        <w:bCs/>
        <w:color w:val="FFFFFF"/>
      </w:rPr>
      <w:tblPr/>
      <w:tcPr>
        <w:shd w:val="clear" w:color="auto" w:fill="549E39"/>
      </w:tcPr>
    </w:tblStylePr>
    <w:tblStylePr w:type="lastRow">
      <w:rPr>
        <w:b/>
        <w:bCs/>
      </w:rPr>
      <w:tblPr/>
      <w:tcPr>
        <w:tcBorders>
          <w:top w:val="double" w:sz="4" w:space="0" w:color="549E3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49E39"/>
          <w:right w:val="single" w:sz="4" w:space="0" w:color="549E39"/>
        </w:tcBorders>
      </w:tcPr>
    </w:tblStylePr>
    <w:tblStylePr w:type="band1Horz">
      <w:tblPr/>
      <w:tcPr>
        <w:tcBorders>
          <w:top w:val="single" w:sz="4" w:space="0" w:color="549E39"/>
          <w:bottom w:val="single" w:sz="4" w:space="0" w:color="549E3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49E39"/>
          <w:left w:val="nil"/>
        </w:tcBorders>
      </w:tcPr>
    </w:tblStylePr>
    <w:tblStylePr w:type="swCell">
      <w:tblPr/>
      <w:tcPr>
        <w:tcBorders>
          <w:top w:val="double" w:sz="4" w:space="0" w:color="549E39"/>
          <w:right w:val="nil"/>
        </w:tcBorders>
      </w:tcPr>
    </w:tblStylePr>
  </w:style>
  <w:style w:type="table" w:customStyle="1" w:styleId="ListTable3-Accent2111">
    <w:name w:val="List Table 3 - Accent 2111"/>
    <w:basedOn w:val="TableNormal"/>
    <w:uiPriority w:val="48"/>
    <w:rsid w:val="00E65768"/>
    <w:pPr>
      <w:spacing w:after="0" w:line="240" w:lineRule="auto"/>
    </w:pPr>
    <w:tblPr>
      <w:tblStyleRowBandSize w:val="1"/>
      <w:tblStyleColBandSize w:val="1"/>
      <w:tblBorders>
        <w:top w:val="single" w:sz="4" w:space="0" w:color="8AB833"/>
        <w:left w:val="single" w:sz="4" w:space="0" w:color="8AB833"/>
        <w:bottom w:val="single" w:sz="4" w:space="0" w:color="8AB833"/>
        <w:right w:val="single" w:sz="4" w:space="0" w:color="8AB833"/>
      </w:tblBorders>
    </w:tblPr>
    <w:tblStylePr w:type="firstRow">
      <w:rPr>
        <w:b/>
        <w:bCs/>
        <w:color w:val="FFFFFF"/>
      </w:rPr>
      <w:tblPr/>
      <w:tcPr>
        <w:shd w:val="clear" w:color="auto" w:fill="8AB833"/>
      </w:tcPr>
    </w:tblStylePr>
    <w:tblStylePr w:type="lastRow">
      <w:rPr>
        <w:b/>
        <w:bCs/>
      </w:rPr>
      <w:tblPr/>
      <w:tcPr>
        <w:tcBorders>
          <w:top w:val="double" w:sz="4" w:space="0" w:color="8AB833"/>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8AB833"/>
          <w:right w:val="single" w:sz="4" w:space="0" w:color="8AB833"/>
        </w:tcBorders>
      </w:tcPr>
    </w:tblStylePr>
    <w:tblStylePr w:type="band1Horz">
      <w:tblPr/>
      <w:tcPr>
        <w:tcBorders>
          <w:top w:val="single" w:sz="4" w:space="0" w:color="8AB833"/>
          <w:bottom w:val="single" w:sz="4" w:space="0" w:color="8AB83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AB833"/>
          <w:left w:val="nil"/>
        </w:tcBorders>
      </w:tcPr>
    </w:tblStylePr>
    <w:tblStylePr w:type="swCell">
      <w:tblPr/>
      <w:tcPr>
        <w:tcBorders>
          <w:top w:val="double" w:sz="4" w:space="0" w:color="8AB833"/>
          <w:right w:val="nil"/>
        </w:tcBorders>
      </w:tcPr>
    </w:tblStylePr>
  </w:style>
  <w:style w:type="table" w:customStyle="1" w:styleId="ListTable3-Accent3111">
    <w:name w:val="List Table 3 - Accent 3111"/>
    <w:basedOn w:val="TableNormal"/>
    <w:uiPriority w:val="48"/>
    <w:rsid w:val="00E65768"/>
    <w:pPr>
      <w:spacing w:after="0" w:line="240" w:lineRule="auto"/>
    </w:pPr>
    <w:tblPr>
      <w:tblStyleRowBandSize w:val="1"/>
      <w:tblStyleColBandSize w:val="1"/>
      <w:tblBorders>
        <w:top w:val="single" w:sz="4" w:space="0" w:color="C0CF3A"/>
        <w:left w:val="single" w:sz="4" w:space="0" w:color="C0CF3A"/>
        <w:bottom w:val="single" w:sz="4" w:space="0" w:color="C0CF3A"/>
        <w:right w:val="single" w:sz="4" w:space="0" w:color="C0CF3A"/>
      </w:tblBorders>
    </w:tblPr>
    <w:tblStylePr w:type="firstRow">
      <w:rPr>
        <w:b/>
        <w:bCs/>
        <w:color w:val="FFFFFF"/>
      </w:rPr>
      <w:tblPr/>
      <w:tcPr>
        <w:shd w:val="clear" w:color="auto" w:fill="C0CF3A"/>
      </w:tcPr>
    </w:tblStylePr>
    <w:tblStylePr w:type="lastRow">
      <w:rPr>
        <w:b/>
        <w:bCs/>
      </w:rPr>
      <w:tblPr/>
      <w:tcPr>
        <w:tcBorders>
          <w:top w:val="double" w:sz="4" w:space="0" w:color="C0CF3A"/>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C0CF3A"/>
          <w:right w:val="single" w:sz="4" w:space="0" w:color="C0CF3A"/>
        </w:tcBorders>
      </w:tcPr>
    </w:tblStylePr>
    <w:tblStylePr w:type="band1Horz">
      <w:tblPr/>
      <w:tcPr>
        <w:tcBorders>
          <w:top w:val="single" w:sz="4" w:space="0" w:color="C0CF3A"/>
          <w:bottom w:val="single" w:sz="4" w:space="0" w:color="C0CF3A"/>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CF3A"/>
          <w:left w:val="nil"/>
        </w:tcBorders>
      </w:tcPr>
    </w:tblStylePr>
    <w:tblStylePr w:type="swCell">
      <w:tblPr/>
      <w:tcPr>
        <w:tcBorders>
          <w:top w:val="double" w:sz="4" w:space="0" w:color="C0CF3A"/>
          <w:right w:val="nil"/>
        </w:tcBorders>
      </w:tcPr>
    </w:tblStylePr>
  </w:style>
  <w:style w:type="table" w:customStyle="1" w:styleId="ListTable3-Accent4111">
    <w:name w:val="List Table 3 - Accent 4111"/>
    <w:basedOn w:val="TableNormal"/>
    <w:uiPriority w:val="48"/>
    <w:rsid w:val="00E65768"/>
    <w:pPr>
      <w:spacing w:after="0" w:line="240" w:lineRule="auto"/>
    </w:pPr>
    <w:tblPr>
      <w:tblStyleRowBandSize w:val="1"/>
      <w:tblStyleColBandSize w:val="1"/>
      <w:tblBorders>
        <w:top w:val="single" w:sz="4" w:space="0" w:color="029676"/>
        <w:left w:val="single" w:sz="4" w:space="0" w:color="029676"/>
        <w:bottom w:val="single" w:sz="4" w:space="0" w:color="029676"/>
        <w:right w:val="single" w:sz="4" w:space="0" w:color="029676"/>
      </w:tblBorders>
    </w:tblPr>
    <w:tblStylePr w:type="firstRow">
      <w:rPr>
        <w:b/>
        <w:bCs/>
        <w:color w:val="FFFFFF"/>
      </w:rPr>
      <w:tblPr/>
      <w:tcPr>
        <w:shd w:val="clear" w:color="auto" w:fill="029676"/>
      </w:tcPr>
    </w:tblStylePr>
    <w:tblStylePr w:type="lastRow">
      <w:rPr>
        <w:b/>
        <w:bCs/>
      </w:rPr>
      <w:tblPr/>
      <w:tcPr>
        <w:tcBorders>
          <w:top w:val="double" w:sz="4" w:space="0" w:color="02967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29676"/>
          <w:right w:val="single" w:sz="4" w:space="0" w:color="029676"/>
        </w:tcBorders>
      </w:tcPr>
    </w:tblStylePr>
    <w:tblStylePr w:type="band1Horz">
      <w:tblPr/>
      <w:tcPr>
        <w:tcBorders>
          <w:top w:val="single" w:sz="4" w:space="0" w:color="029676"/>
          <w:bottom w:val="single" w:sz="4" w:space="0" w:color="02967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29676"/>
          <w:left w:val="nil"/>
        </w:tcBorders>
      </w:tcPr>
    </w:tblStylePr>
    <w:tblStylePr w:type="swCell">
      <w:tblPr/>
      <w:tcPr>
        <w:tcBorders>
          <w:top w:val="double" w:sz="4" w:space="0" w:color="029676"/>
          <w:right w:val="nil"/>
        </w:tcBorders>
      </w:tcPr>
    </w:tblStylePr>
  </w:style>
  <w:style w:type="table" w:customStyle="1" w:styleId="ListTable3-Accent5111">
    <w:name w:val="List Table 3 - Accent 5111"/>
    <w:basedOn w:val="TableNormal"/>
    <w:uiPriority w:val="48"/>
    <w:rsid w:val="00E65768"/>
    <w:pPr>
      <w:spacing w:after="0" w:line="240" w:lineRule="auto"/>
    </w:pPr>
    <w:tblPr>
      <w:tblStyleRowBandSize w:val="1"/>
      <w:tblStyleColBandSize w:val="1"/>
      <w:tblBorders>
        <w:top w:val="single" w:sz="4" w:space="0" w:color="4AB5C4"/>
        <w:left w:val="single" w:sz="4" w:space="0" w:color="4AB5C4"/>
        <w:bottom w:val="single" w:sz="4" w:space="0" w:color="4AB5C4"/>
        <w:right w:val="single" w:sz="4" w:space="0" w:color="4AB5C4"/>
      </w:tblBorders>
    </w:tblPr>
    <w:tblStylePr w:type="firstRow">
      <w:rPr>
        <w:b/>
        <w:bCs/>
        <w:color w:val="FFFFFF"/>
      </w:rPr>
      <w:tblPr/>
      <w:tcPr>
        <w:shd w:val="clear" w:color="auto" w:fill="4AB5C4"/>
      </w:tcPr>
    </w:tblStylePr>
    <w:tblStylePr w:type="lastRow">
      <w:rPr>
        <w:b/>
        <w:bCs/>
      </w:rPr>
      <w:tblPr/>
      <w:tcPr>
        <w:tcBorders>
          <w:top w:val="double" w:sz="4" w:space="0" w:color="4AB5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AB5C4"/>
          <w:right w:val="single" w:sz="4" w:space="0" w:color="4AB5C4"/>
        </w:tcBorders>
      </w:tcPr>
    </w:tblStylePr>
    <w:tblStylePr w:type="band1Horz">
      <w:tblPr/>
      <w:tcPr>
        <w:tcBorders>
          <w:top w:val="single" w:sz="4" w:space="0" w:color="4AB5C4"/>
          <w:bottom w:val="single" w:sz="4" w:space="0" w:color="4AB5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AB5C4"/>
          <w:left w:val="nil"/>
        </w:tcBorders>
      </w:tcPr>
    </w:tblStylePr>
    <w:tblStylePr w:type="swCell">
      <w:tblPr/>
      <w:tcPr>
        <w:tcBorders>
          <w:top w:val="double" w:sz="4" w:space="0" w:color="4AB5C4"/>
          <w:right w:val="nil"/>
        </w:tcBorders>
      </w:tcPr>
    </w:tblStylePr>
  </w:style>
  <w:style w:type="table" w:customStyle="1" w:styleId="ListTable3-Accent6111">
    <w:name w:val="List Table 3 - Accent 6111"/>
    <w:basedOn w:val="TableNormal"/>
    <w:uiPriority w:val="48"/>
    <w:rsid w:val="00E65768"/>
    <w:pPr>
      <w:spacing w:after="0" w:line="240" w:lineRule="auto"/>
    </w:pPr>
    <w:tblPr>
      <w:tblStyleRowBandSize w:val="1"/>
      <w:tblStyleColBandSize w:val="1"/>
      <w:tblBorders>
        <w:top w:val="single" w:sz="4" w:space="0" w:color="0989B1"/>
        <w:left w:val="single" w:sz="4" w:space="0" w:color="0989B1"/>
        <w:bottom w:val="single" w:sz="4" w:space="0" w:color="0989B1"/>
        <w:right w:val="single" w:sz="4" w:space="0" w:color="0989B1"/>
      </w:tblBorders>
    </w:tblPr>
    <w:tblStylePr w:type="firstRow">
      <w:rPr>
        <w:b/>
        <w:bCs/>
        <w:color w:val="FFFFFF"/>
      </w:rPr>
      <w:tblPr/>
      <w:tcPr>
        <w:shd w:val="clear" w:color="auto" w:fill="0989B1"/>
      </w:tcPr>
    </w:tblStylePr>
    <w:tblStylePr w:type="lastRow">
      <w:rPr>
        <w:b/>
        <w:bCs/>
      </w:rPr>
      <w:tblPr/>
      <w:tcPr>
        <w:tcBorders>
          <w:top w:val="double" w:sz="4" w:space="0" w:color="0989B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989B1"/>
          <w:right w:val="single" w:sz="4" w:space="0" w:color="0989B1"/>
        </w:tcBorders>
      </w:tcPr>
    </w:tblStylePr>
    <w:tblStylePr w:type="band1Horz">
      <w:tblPr/>
      <w:tcPr>
        <w:tcBorders>
          <w:top w:val="single" w:sz="4" w:space="0" w:color="0989B1"/>
          <w:bottom w:val="single" w:sz="4" w:space="0" w:color="0989B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989B1"/>
          <w:left w:val="nil"/>
        </w:tcBorders>
      </w:tcPr>
    </w:tblStylePr>
    <w:tblStylePr w:type="swCell">
      <w:tblPr/>
      <w:tcPr>
        <w:tcBorders>
          <w:top w:val="double" w:sz="4" w:space="0" w:color="0989B1"/>
          <w:right w:val="nil"/>
        </w:tcBorders>
      </w:tcPr>
    </w:tblStylePr>
  </w:style>
  <w:style w:type="table" w:customStyle="1" w:styleId="ListTable4111">
    <w:name w:val="List Table 4111"/>
    <w:basedOn w:val="TableNormal"/>
    <w:uiPriority w:val="49"/>
    <w:rsid w:val="00E65768"/>
    <w:pPr>
      <w:spacing w:after="0"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4-Accent1111">
    <w:name w:val="List Table 4 - Accent 1111"/>
    <w:basedOn w:val="TableNormal"/>
    <w:uiPriority w:val="49"/>
    <w:rsid w:val="00E65768"/>
    <w:pPr>
      <w:spacing w:after="0" w:line="240" w:lineRule="auto"/>
    </w:pPr>
    <w:tblPr>
      <w:tblStyleRowBandSize w:val="1"/>
      <w:tblStyleColBandSize w:val="1"/>
      <w:tblBorders>
        <w:top w:val="single" w:sz="4" w:space="0" w:color="93D07C"/>
        <w:left w:val="single" w:sz="4" w:space="0" w:color="93D07C"/>
        <w:bottom w:val="single" w:sz="4" w:space="0" w:color="93D07C"/>
        <w:right w:val="single" w:sz="4" w:space="0" w:color="93D07C"/>
        <w:insideH w:val="single" w:sz="4" w:space="0" w:color="93D07C"/>
      </w:tblBorders>
    </w:tblPr>
    <w:tblStylePr w:type="firstRow">
      <w:rPr>
        <w:b/>
        <w:bCs/>
        <w:color w:val="FFFFFF"/>
      </w:rPr>
      <w:tblPr/>
      <w:tcPr>
        <w:tcBorders>
          <w:top w:val="single" w:sz="4" w:space="0" w:color="549E39"/>
          <w:left w:val="single" w:sz="4" w:space="0" w:color="549E39"/>
          <w:bottom w:val="single" w:sz="4" w:space="0" w:color="549E39"/>
          <w:right w:val="single" w:sz="4" w:space="0" w:color="549E39"/>
          <w:insideH w:val="nil"/>
        </w:tcBorders>
        <w:shd w:val="clear" w:color="auto" w:fill="549E39"/>
      </w:tcPr>
    </w:tblStylePr>
    <w:tblStylePr w:type="lastRow">
      <w:rPr>
        <w:b/>
        <w:bCs/>
      </w:rPr>
      <w:tblPr/>
      <w:tcPr>
        <w:tcBorders>
          <w:top w:val="double" w:sz="4" w:space="0" w:color="93D07C"/>
        </w:tcBorders>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ListTable4-Accent2111">
    <w:name w:val="List Table 4 - Accent 2111"/>
    <w:basedOn w:val="TableNormal"/>
    <w:uiPriority w:val="49"/>
    <w:rsid w:val="00E65768"/>
    <w:pPr>
      <w:spacing w:after="0" w:line="240" w:lineRule="auto"/>
    </w:pPr>
    <w:tblPr>
      <w:tblStyleRowBandSize w:val="1"/>
      <w:tblStyleColBandSize w:val="1"/>
      <w:tblBorders>
        <w:top w:val="single" w:sz="4" w:space="0" w:color="BADB7D"/>
        <w:left w:val="single" w:sz="4" w:space="0" w:color="BADB7D"/>
        <w:bottom w:val="single" w:sz="4" w:space="0" w:color="BADB7D"/>
        <w:right w:val="single" w:sz="4" w:space="0" w:color="BADB7D"/>
        <w:insideH w:val="single" w:sz="4" w:space="0" w:color="BADB7D"/>
      </w:tblBorders>
    </w:tblPr>
    <w:tblStylePr w:type="firstRow">
      <w:rPr>
        <w:b/>
        <w:bCs/>
        <w:color w:val="FFFFFF"/>
      </w:rPr>
      <w:tblPr/>
      <w:tcPr>
        <w:tcBorders>
          <w:top w:val="single" w:sz="4" w:space="0" w:color="8AB833"/>
          <w:left w:val="single" w:sz="4" w:space="0" w:color="8AB833"/>
          <w:bottom w:val="single" w:sz="4" w:space="0" w:color="8AB833"/>
          <w:right w:val="single" w:sz="4" w:space="0" w:color="8AB833"/>
          <w:insideH w:val="nil"/>
        </w:tcBorders>
        <w:shd w:val="clear" w:color="auto" w:fill="8AB833"/>
      </w:tcPr>
    </w:tblStylePr>
    <w:tblStylePr w:type="lastRow">
      <w:rPr>
        <w:b/>
        <w:bCs/>
      </w:rPr>
      <w:tblPr/>
      <w:tcPr>
        <w:tcBorders>
          <w:top w:val="double" w:sz="4" w:space="0" w:color="BADB7D"/>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ListTable4-Accent3111">
    <w:name w:val="List Table 4 - Accent 3111"/>
    <w:basedOn w:val="TableNormal"/>
    <w:uiPriority w:val="49"/>
    <w:rsid w:val="00E65768"/>
    <w:pPr>
      <w:spacing w:after="0" w:line="240" w:lineRule="auto"/>
    </w:pPr>
    <w:tblPr>
      <w:tblStyleRowBandSize w:val="1"/>
      <w:tblStyleColBandSize w:val="1"/>
      <w:tblBorders>
        <w:top w:val="single" w:sz="4" w:space="0" w:color="D9E288"/>
        <w:left w:val="single" w:sz="4" w:space="0" w:color="D9E288"/>
        <w:bottom w:val="single" w:sz="4" w:space="0" w:color="D9E288"/>
        <w:right w:val="single" w:sz="4" w:space="0" w:color="D9E288"/>
        <w:insideH w:val="single" w:sz="4" w:space="0" w:color="D9E288"/>
      </w:tblBorders>
    </w:tblPr>
    <w:tblStylePr w:type="firstRow">
      <w:rPr>
        <w:b/>
        <w:bCs/>
        <w:color w:val="FFFFFF"/>
      </w:rPr>
      <w:tblPr/>
      <w:tcPr>
        <w:tcBorders>
          <w:top w:val="single" w:sz="4" w:space="0" w:color="C0CF3A"/>
          <w:left w:val="single" w:sz="4" w:space="0" w:color="C0CF3A"/>
          <w:bottom w:val="single" w:sz="4" w:space="0" w:color="C0CF3A"/>
          <w:right w:val="single" w:sz="4" w:space="0" w:color="C0CF3A"/>
          <w:insideH w:val="nil"/>
        </w:tcBorders>
        <w:shd w:val="clear" w:color="auto" w:fill="C0CF3A"/>
      </w:tcPr>
    </w:tblStylePr>
    <w:tblStylePr w:type="lastRow">
      <w:rPr>
        <w:b/>
        <w:bCs/>
      </w:rPr>
      <w:tblPr/>
      <w:tcPr>
        <w:tcBorders>
          <w:top w:val="double" w:sz="4" w:space="0" w:color="D9E288"/>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ListTable4-Accent4111">
    <w:name w:val="List Table 4 - Accent 4111"/>
    <w:basedOn w:val="TableNormal"/>
    <w:uiPriority w:val="49"/>
    <w:rsid w:val="00E65768"/>
    <w:pPr>
      <w:spacing w:after="0" w:line="240" w:lineRule="auto"/>
    </w:pPr>
    <w:tblPr>
      <w:tblStyleRowBandSize w:val="1"/>
      <w:tblStyleColBandSize w:val="1"/>
      <w:tblBorders>
        <w:top w:val="single" w:sz="4" w:space="0" w:color="2AFCCE"/>
        <w:left w:val="single" w:sz="4" w:space="0" w:color="2AFCCE"/>
        <w:bottom w:val="single" w:sz="4" w:space="0" w:color="2AFCCE"/>
        <w:right w:val="single" w:sz="4" w:space="0" w:color="2AFCCE"/>
        <w:insideH w:val="single" w:sz="4" w:space="0" w:color="2AFCCE"/>
      </w:tblBorders>
    </w:tblPr>
    <w:tblStylePr w:type="firstRow">
      <w:rPr>
        <w:b/>
        <w:bCs/>
        <w:color w:val="FFFFFF"/>
      </w:rPr>
      <w:tblPr/>
      <w:tcPr>
        <w:tcBorders>
          <w:top w:val="single" w:sz="4" w:space="0" w:color="029676"/>
          <w:left w:val="single" w:sz="4" w:space="0" w:color="029676"/>
          <w:bottom w:val="single" w:sz="4" w:space="0" w:color="029676"/>
          <w:right w:val="single" w:sz="4" w:space="0" w:color="029676"/>
          <w:insideH w:val="nil"/>
        </w:tcBorders>
        <w:shd w:val="clear" w:color="auto" w:fill="029676"/>
      </w:tcPr>
    </w:tblStylePr>
    <w:tblStylePr w:type="lastRow">
      <w:rPr>
        <w:b/>
        <w:bCs/>
      </w:rPr>
      <w:tblPr/>
      <w:tcPr>
        <w:tcBorders>
          <w:top w:val="double" w:sz="4" w:space="0" w:color="2AFCCE"/>
        </w:tcBorders>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ListTable4-Accent5111">
    <w:name w:val="List Table 4 - Accent 5111"/>
    <w:basedOn w:val="TableNormal"/>
    <w:uiPriority w:val="49"/>
    <w:rsid w:val="00E65768"/>
    <w:pPr>
      <w:spacing w:after="0" w:line="240" w:lineRule="auto"/>
    </w:pPr>
    <w:tblPr>
      <w:tblStyleRowBandSize w:val="1"/>
      <w:tblStyleColBandSize w:val="1"/>
      <w:tblBorders>
        <w:top w:val="single" w:sz="4" w:space="0" w:color="92D2DB"/>
        <w:left w:val="single" w:sz="4" w:space="0" w:color="92D2DB"/>
        <w:bottom w:val="single" w:sz="4" w:space="0" w:color="92D2DB"/>
        <w:right w:val="single" w:sz="4" w:space="0" w:color="92D2DB"/>
        <w:insideH w:val="single" w:sz="4" w:space="0" w:color="92D2DB"/>
      </w:tblBorders>
    </w:tblPr>
    <w:tblStylePr w:type="firstRow">
      <w:rPr>
        <w:b/>
        <w:bCs/>
        <w:color w:val="FFFFFF"/>
      </w:rPr>
      <w:tblPr/>
      <w:tcPr>
        <w:tcBorders>
          <w:top w:val="single" w:sz="4" w:space="0" w:color="4AB5C4"/>
          <w:left w:val="single" w:sz="4" w:space="0" w:color="4AB5C4"/>
          <w:bottom w:val="single" w:sz="4" w:space="0" w:color="4AB5C4"/>
          <w:right w:val="single" w:sz="4" w:space="0" w:color="4AB5C4"/>
          <w:insideH w:val="nil"/>
        </w:tcBorders>
        <w:shd w:val="clear" w:color="auto" w:fill="4AB5C4"/>
      </w:tcPr>
    </w:tblStylePr>
    <w:tblStylePr w:type="lastRow">
      <w:rPr>
        <w:b/>
        <w:bCs/>
      </w:rPr>
      <w:tblPr/>
      <w:tcPr>
        <w:tcBorders>
          <w:top w:val="double" w:sz="4" w:space="0" w:color="92D2DB"/>
        </w:tcBorders>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ListTable4-Accent6111">
    <w:name w:val="List Table 4 - Accent 6111"/>
    <w:basedOn w:val="TableNormal"/>
    <w:uiPriority w:val="49"/>
    <w:rsid w:val="00E65768"/>
    <w:pPr>
      <w:spacing w:after="0" w:line="240" w:lineRule="auto"/>
    </w:pPr>
    <w:tblPr>
      <w:tblStyleRowBandSize w:val="1"/>
      <w:tblStyleColBandSize w:val="1"/>
      <w:tblBorders>
        <w:top w:val="single" w:sz="4" w:space="0" w:color="45CBF5"/>
        <w:left w:val="single" w:sz="4" w:space="0" w:color="45CBF5"/>
        <w:bottom w:val="single" w:sz="4" w:space="0" w:color="45CBF5"/>
        <w:right w:val="single" w:sz="4" w:space="0" w:color="45CBF5"/>
        <w:insideH w:val="single" w:sz="4" w:space="0" w:color="45CBF5"/>
      </w:tblBorders>
    </w:tblPr>
    <w:tblStylePr w:type="firstRow">
      <w:rPr>
        <w:b/>
        <w:bCs/>
        <w:color w:val="FFFFFF"/>
      </w:rPr>
      <w:tblPr/>
      <w:tcPr>
        <w:tcBorders>
          <w:top w:val="single" w:sz="4" w:space="0" w:color="0989B1"/>
          <w:left w:val="single" w:sz="4" w:space="0" w:color="0989B1"/>
          <w:bottom w:val="single" w:sz="4" w:space="0" w:color="0989B1"/>
          <w:right w:val="single" w:sz="4" w:space="0" w:color="0989B1"/>
          <w:insideH w:val="nil"/>
        </w:tcBorders>
        <w:shd w:val="clear" w:color="auto" w:fill="0989B1"/>
      </w:tcPr>
    </w:tblStylePr>
    <w:tblStylePr w:type="lastRow">
      <w:rPr>
        <w:b/>
        <w:bCs/>
      </w:rPr>
      <w:tblPr/>
      <w:tcPr>
        <w:tcBorders>
          <w:top w:val="double" w:sz="4" w:space="0" w:color="45CBF5"/>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ListTable5Dark111">
    <w:name w:val="List Table 5 Dark111"/>
    <w:basedOn w:val="TableNormal"/>
    <w:uiPriority w:val="50"/>
    <w:rsid w:val="00E65768"/>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111">
    <w:name w:val="List Table 5 Dark - Accent 1111"/>
    <w:basedOn w:val="TableNormal"/>
    <w:uiPriority w:val="50"/>
    <w:rsid w:val="00E65768"/>
    <w:pPr>
      <w:spacing w:after="0" w:line="240" w:lineRule="auto"/>
    </w:pPr>
    <w:rPr>
      <w:color w:val="FFFFFF"/>
    </w:rPr>
    <w:tblPr>
      <w:tblStyleRowBandSize w:val="1"/>
      <w:tblStyleColBandSize w:val="1"/>
      <w:tblBorders>
        <w:top w:val="single" w:sz="24" w:space="0" w:color="549E39"/>
        <w:left w:val="single" w:sz="24" w:space="0" w:color="549E39"/>
        <w:bottom w:val="single" w:sz="24" w:space="0" w:color="549E39"/>
        <w:right w:val="single" w:sz="24" w:space="0" w:color="549E39"/>
      </w:tblBorders>
    </w:tblPr>
    <w:tcPr>
      <w:shd w:val="clear" w:color="auto" w:fill="549E39"/>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11">
    <w:name w:val="List Table 5 Dark - Accent 2111"/>
    <w:basedOn w:val="TableNormal"/>
    <w:uiPriority w:val="50"/>
    <w:rsid w:val="00E65768"/>
    <w:pPr>
      <w:spacing w:after="0" w:line="240" w:lineRule="auto"/>
    </w:pPr>
    <w:rPr>
      <w:color w:val="FFFFFF"/>
    </w:rPr>
    <w:tblPr>
      <w:tblStyleRowBandSize w:val="1"/>
      <w:tblStyleColBandSize w:val="1"/>
      <w:tblBorders>
        <w:top w:val="single" w:sz="24" w:space="0" w:color="8AB833"/>
        <w:left w:val="single" w:sz="24" w:space="0" w:color="8AB833"/>
        <w:bottom w:val="single" w:sz="24" w:space="0" w:color="8AB833"/>
        <w:right w:val="single" w:sz="24" w:space="0" w:color="8AB833"/>
      </w:tblBorders>
    </w:tblPr>
    <w:tcPr>
      <w:shd w:val="clear" w:color="auto" w:fill="8AB833"/>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111">
    <w:name w:val="List Table 5 Dark - Accent 3111"/>
    <w:basedOn w:val="TableNormal"/>
    <w:uiPriority w:val="50"/>
    <w:rsid w:val="00E65768"/>
    <w:pPr>
      <w:spacing w:after="0" w:line="240" w:lineRule="auto"/>
    </w:pPr>
    <w:rPr>
      <w:color w:val="FFFFFF"/>
    </w:rPr>
    <w:tblPr>
      <w:tblStyleRowBandSize w:val="1"/>
      <w:tblStyleColBandSize w:val="1"/>
      <w:tblBorders>
        <w:top w:val="single" w:sz="24" w:space="0" w:color="C0CF3A"/>
        <w:left w:val="single" w:sz="24" w:space="0" w:color="C0CF3A"/>
        <w:bottom w:val="single" w:sz="24" w:space="0" w:color="C0CF3A"/>
        <w:right w:val="single" w:sz="24" w:space="0" w:color="C0CF3A"/>
      </w:tblBorders>
    </w:tblPr>
    <w:tcPr>
      <w:shd w:val="clear" w:color="auto" w:fill="C0CF3A"/>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111">
    <w:name w:val="List Table 5 Dark - Accent 4111"/>
    <w:basedOn w:val="TableNormal"/>
    <w:uiPriority w:val="50"/>
    <w:rsid w:val="00E65768"/>
    <w:pPr>
      <w:spacing w:after="0" w:line="240" w:lineRule="auto"/>
    </w:pPr>
    <w:rPr>
      <w:color w:val="FFFFFF"/>
    </w:rPr>
    <w:tblPr>
      <w:tblStyleRowBandSize w:val="1"/>
      <w:tblStyleColBandSize w:val="1"/>
      <w:tblBorders>
        <w:top w:val="single" w:sz="24" w:space="0" w:color="029676"/>
        <w:left w:val="single" w:sz="24" w:space="0" w:color="029676"/>
        <w:bottom w:val="single" w:sz="24" w:space="0" w:color="029676"/>
        <w:right w:val="single" w:sz="24" w:space="0" w:color="029676"/>
      </w:tblBorders>
    </w:tblPr>
    <w:tcPr>
      <w:shd w:val="clear" w:color="auto" w:fill="029676"/>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111">
    <w:name w:val="List Table 5 Dark - Accent 5111"/>
    <w:basedOn w:val="TableNormal"/>
    <w:uiPriority w:val="50"/>
    <w:rsid w:val="00E65768"/>
    <w:pPr>
      <w:spacing w:after="0" w:line="240" w:lineRule="auto"/>
    </w:pPr>
    <w:rPr>
      <w:color w:val="FFFFFF"/>
    </w:rPr>
    <w:tblPr>
      <w:tblStyleRowBandSize w:val="1"/>
      <w:tblStyleColBandSize w:val="1"/>
      <w:tblBorders>
        <w:top w:val="single" w:sz="24" w:space="0" w:color="4AB5C4"/>
        <w:left w:val="single" w:sz="24" w:space="0" w:color="4AB5C4"/>
        <w:bottom w:val="single" w:sz="24" w:space="0" w:color="4AB5C4"/>
        <w:right w:val="single" w:sz="24" w:space="0" w:color="4AB5C4"/>
      </w:tblBorders>
    </w:tblPr>
    <w:tcPr>
      <w:shd w:val="clear" w:color="auto" w:fill="4AB5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111">
    <w:name w:val="List Table 5 Dark - Accent 6111"/>
    <w:basedOn w:val="TableNormal"/>
    <w:uiPriority w:val="50"/>
    <w:rsid w:val="00E65768"/>
    <w:pPr>
      <w:spacing w:after="0" w:line="240" w:lineRule="auto"/>
    </w:pPr>
    <w:rPr>
      <w:color w:val="FFFFFF"/>
    </w:rPr>
    <w:tblPr>
      <w:tblStyleRowBandSize w:val="1"/>
      <w:tblStyleColBandSize w:val="1"/>
      <w:tblBorders>
        <w:top w:val="single" w:sz="24" w:space="0" w:color="0989B1"/>
        <w:left w:val="single" w:sz="24" w:space="0" w:color="0989B1"/>
        <w:bottom w:val="single" w:sz="24" w:space="0" w:color="0989B1"/>
        <w:right w:val="single" w:sz="24" w:space="0" w:color="0989B1"/>
      </w:tblBorders>
    </w:tblPr>
    <w:tcPr>
      <w:shd w:val="clear" w:color="auto" w:fill="0989B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111">
    <w:name w:val="List Table 6 Colorful111"/>
    <w:basedOn w:val="TableNormal"/>
    <w:uiPriority w:val="51"/>
    <w:rsid w:val="00E65768"/>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6Colorful-Accent1111">
    <w:name w:val="List Table 6 Colorful - Accent 1111"/>
    <w:basedOn w:val="TableNormal"/>
    <w:uiPriority w:val="51"/>
    <w:rsid w:val="00E65768"/>
    <w:pPr>
      <w:spacing w:after="0" w:line="240" w:lineRule="auto"/>
    </w:pPr>
    <w:rPr>
      <w:color w:val="3E762A"/>
    </w:rPr>
    <w:tblPr>
      <w:tblStyleRowBandSize w:val="1"/>
      <w:tblStyleColBandSize w:val="1"/>
      <w:tblBorders>
        <w:top w:val="single" w:sz="4" w:space="0" w:color="549E39"/>
        <w:bottom w:val="single" w:sz="4" w:space="0" w:color="549E39"/>
      </w:tblBorders>
    </w:tblPr>
    <w:tblStylePr w:type="firstRow">
      <w:rPr>
        <w:b/>
        <w:bCs/>
      </w:rPr>
      <w:tblPr/>
      <w:tcPr>
        <w:tcBorders>
          <w:bottom w:val="single" w:sz="4" w:space="0" w:color="549E39"/>
        </w:tcBorders>
      </w:tcPr>
    </w:tblStylePr>
    <w:tblStylePr w:type="lastRow">
      <w:rPr>
        <w:b/>
        <w:bCs/>
      </w:rPr>
      <w:tblPr/>
      <w:tcPr>
        <w:tcBorders>
          <w:top w:val="double" w:sz="4" w:space="0" w:color="549E39"/>
        </w:tcBorders>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ListTable6Colorful-Accent2111">
    <w:name w:val="List Table 6 Colorful - Accent 2111"/>
    <w:basedOn w:val="TableNormal"/>
    <w:uiPriority w:val="51"/>
    <w:rsid w:val="00E65768"/>
    <w:pPr>
      <w:spacing w:after="0" w:line="240" w:lineRule="auto"/>
    </w:pPr>
    <w:rPr>
      <w:color w:val="668926"/>
    </w:rPr>
    <w:tblPr>
      <w:tblStyleRowBandSize w:val="1"/>
      <w:tblStyleColBandSize w:val="1"/>
      <w:tblBorders>
        <w:top w:val="single" w:sz="4" w:space="0" w:color="8AB833"/>
        <w:bottom w:val="single" w:sz="4" w:space="0" w:color="8AB833"/>
      </w:tblBorders>
    </w:tblPr>
    <w:tblStylePr w:type="firstRow">
      <w:rPr>
        <w:b/>
        <w:bCs/>
      </w:rPr>
      <w:tblPr/>
      <w:tcPr>
        <w:tcBorders>
          <w:bottom w:val="single" w:sz="4" w:space="0" w:color="8AB833"/>
        </w:tcBorders>
      </w:tcPr>
    </w:tblStylePr>
    <w:tblStylePr w:type="lastRow">
      <w:rPr>
        <w:b/>
        <w:bCs/>
      </w:rPr>
      <w:tblPr/>
      <w:tcPr>
        <w:tcBorders>
          <w:top w:val="double" w:sz="4" w:space="0" w:color="8AB833"/>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ListTable6Colorful-Accent3111">
    <w:name w:val="List Table 6 Colorful - Accent 3111"/>
    <w:basedOn w:val="TableNormal"/>
    <w:uiPriority w:val="51"/>
    <w:rsid w:val="00E65768"/>
    <w:pPr>
      <w:spacing w:after="0" w:line="240" w:lineRule="auto"/>
    </w:pPr>
    <w:rPr>
      <w:color w:val="939F27"/>
    </w:rPr>
    <w:tblPr>
      <w:tblStyleRowBandSize w:val="1"/>
      <w:tblStyleColBandSize w:val="1"/>
      <w:tblBorders>
        <w:top w:val="single" w:sz="4" w:space="0" w:color="C0CF3A"/>
        <w:bottom w:val="single" w:sz="4" w:space="0" w:color="C0CF3A"/>
      </w:tblBorders>
    </w:tblPr>
    <w:tblStylePr w:type="firstRow">
      <w:rPr>
        <w:b/>
        <w:bCs/>
      </w:rPr>
      <w:tblPr/>
      <w:tcPr>
        <w:tcBorders>
          <w:bottom w:val="single" w:sz="4" w:space="0" w:color="C0CF3A"/>
        </w:tcBorders>
      </w:tcPr>
    </w:tblStylePr>
    <w:tblStylePr w:type="lastRow">
      <w:rPr>
        <w:b/>
        <w:bCs/>
      </w:rPr>
      <w:tblPr/>
      <w:tcPr>
        <w:tcBorders>
          <w:top w:val="double" w:sz="4" w:space="0" w:color="C0CF3A"/>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ListTable6Colorful-Accent4111">
    <w:name w:val="List Table 6 Colorful - Accent 4111"/>
    <w:basedOn w:val="TableNormal"/>
    <w:uiPriority w:val="51"/>
    <w:rsid w:val="00E65768"/>
    <w:pPr>
      <w:spacing w:after="0" w:line="240" w:lineRule="auto"/>
    </w:pPr>
    <w:rPr>
      <w:color w:val="017057"/>
    </w:rPr>
    <w:tblPr>
      <w:tblStyleRowBandSize w:val="1"/>
      <w:tblStyleColBandSize w:val="1"/>
      <w:tblBorders>
        <w:top w:val="single" w:sz="4" w:space="0" w:color="029676"/>
        <w:bottom w:val="single" w:sz="4" w:space="0" w:color="029676"/>
      </w:tblBorders>
    </w:tblPr>
    <w:tblStylePr w:type="firstRow">
      <w:rPr>
        <w:b/>
        <w:bCs/>
      </w:rPr>
      <w:tblPr/>
      <w:tcPr>
        <w:tcBorders>
          <w:bottom w:val="single" w:sz="4" w:space="0" w:color="029676"/>
        </w:tcBorders>
      </w:tcPr>
    </w:tblStylePr>
    <w:tblStylePr w:type="lastRow">
      <w:rPr>
        <w:b/>
        <w:bCs/>
      </w:rPr>
      <w:tblPr/>
      <w:tcPr>
        <w:tcBorders>
          <w:top w:val="double" w:sz="4" w:space="0" w:color="029676"/>
        </w:tcBorders>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ListTable6Colorful-Accent5111">
    <w:name w:val="List Table 6 Colorful - Accent 5111"/>
    <w:basedOn w:val="TableNormal"/>
    <w:uiPriority w:val="51"/>
    <w:rsid w:val="00E65768"/>
    <w:pPr>
      <w:spacing w:after="0" w:line="240" w:lineRule="auto"/>
    </w:pPr>
    <w:rPr>
      <w:color w:val="318B98"/>
    </w:rPr>
    <w:tblPr>
      <w:tblStyleRowBandSize w:val="1"/>
      <w:tblStyleColBandSize w:val="1"/>
      <w:tblBorders>
        <w:top w:val="single" w:sz="4" w:space="0" w:color="4AB5C4"/>
        <w:bottom w:val="single" w:sz="4" w:space="0" w:color="4AB5C4"/>
      </w:tblBorders>
    </w:tblPr>
    <w:tblStylePr w:type="firstRow">
      <w:rPr>
        <w:b/>
        <w:bCs/>
      </w:rPr>
      <w:tblPr/>
      <w:tcPr>
        <w:tcBorders>
          <w:bottom w:val="single" w:sz="4" w:space="0" w:color="4AB5C4"/>
        </w:tcBorders>
      </w:tcPr>
    </w:tblStylePr>
    <w:tblStylePr w:type="lastRow">
      <w:rPr>
        <w:b/>
        <w:bCs/>
      </w:rPr>
      <w:tblPr/>
      <w:tcPr>
        <w:tcBorders>
          <w:top w:val="double" w:sz="4" w:space="0" w:color="4AB5C4"/>
        </w:tcBorders>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ListTable6Colorful-Accent6111">
    <w:name w:val="List Table 6 Colorful - Accent 6111"/>
    <w:basedOn w:val="TableNormal"/>
    <w:uiPriority w:val="51"/>
    <w:rsid w:val="00E65768"/>
    <w:pPr>
      <w:spacing w:after="0" w:line="240" w:lineRule="auto"/>
    </w:pPr>
    <w:rPr>
      <w:color w:val="066684"/>
    </w:rPr>
    <w:tblPr>
      <w:tblStyleRowBandSize w:val="1"/>
      <w:tblStyleColBandSize w:val="1"/>
      <w:tblBorders>
        <w:top w:val="single" w:sz="4" w:space="0" w:color="0989B1"/>
        <w:bottom w:val="single" w:sz="4" w:space="0" w:color="0989B1"/>
      </w:tblBorders>
    </w:tblPr>
    <w:tblStylePr w:type="firstRow">
      <w:rPr>
        <w:b/>
        <w:bCs/>
      </w:rPr>
      <w:tblPr/>
      <w:tcPr>
        <w:tcBorders>
          <w:bottom w:val="single" w:sz="4" w:space="0" w:color="0989B1"/>
        </w:tcBorders>
      </w:tcPr>
    </w:tblStylePr>
    <w:tblStylePr w:type="lastRow">
      <w:rPr>
        <w:b/>
        <w:bCs/>
      </w:rPr>
      <w:tblPr/>
      <w:tcPr>
        <w:tcBorders>
          <w:top w:val="double" w:sz="4" w:space="0" w:color="0989B1"/>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ListTable7Colorful111">
    <w:name w:val="List Table 7 Colorful111"/>
    <w:basedOn w:val="TableNormal"/>
    <w:uiPriority w:val="52"/>
    <w:rsid w:val="00E65768"/>
    <w:pPr>
      <w:spacing w:after="0" w:line="240" w:lineRule="auto"/>
    </w:pPr>
    <w:rPr>
      <w:color w:val="000000"/>
    </w:rPr>
    <w:tblPr>
      <w:tblStyleRowBandSize w:val="1"/>
      <w:tblStyleColBandSize w:val="1"/>
    </w:tblPr>
    <w:tblStylePr w:type="firstRow">
      <w:rPr>
        <w:rFonts w:ascii="Tw Cen MT" w:eastAsia="HGPGothicE" w:hAnsi="Tw Cen MT" w:cs="Arial"/>
        <w:i/>
        <w:iCs/>
        <w:sz w:val="26"/>
      </w:rPr>
      <w:tblPr/>
      <w:tcPr>
        <w:tcBorders>
          <w:bottom w:val="single" w:sz="4" w:space="0" w:color="000000"/>
        </w:tcBorders>
        <w:shd w:val="clear" w:color="auto" w:fill="FFFFFF"/>
      </w:tcPr>
    </w:tblStylePr>
    <w:tblStylePr w:type="lastRow">
      <w:rPr>
        <w:rFonts w:ascii="Tw Cen MT" w:eastAsia="HGPGothicE" w:hAnsi="Tw Cen MT" w:cs="Arial"/>
        <w:i/>
        <w:iCs/>
        <w:sz w:val="26"/>
      </w:rPr>
      <w:tblPr/>
      <w:tcPr>
        <w:tcBorders>
          <w:top w:val="single" w:sz="4" w:space="0" w:color="000000"/>
        </w:tcBorders>
        <w:shd w:val="clear" w:color="auto" w:fill="FFFFFF"/>
      </w:tcPr>
    </w:tblStylePr>
    <w:tblStylePr w:type="firstCol">
      <w:pPr>
        <w:jc w:val="right"/>
      </w:pPr>
      <w:rPr>
        <w:rFonts w:ascii="Tw Cen MT" w:eastAsia="HGPGothicE" w:hAnsi="Tw Cen MT" w:cs="Arial"/>
        <w:i/>
        <w:iCs/>
        <w:sz w:val="26"/>
      </w:rPr>
      <w:tblPr/>
      <w:tcPr>
        <w:tcBorders>
          <w:right w:val="single" w:sz="4" w:space="0" w:color="000000"/>
        </w:tcBorders>
        <w:shd w:val="clear" w:color="auto" w:fill="FFFFFF"/>
      </w:tcPr>
    </w:tblStylePr>
    <w:tblStylePr w:type="lastCol">
      <w:rPr>
        <w:rFonts w:ascii="Tw Cen MT" w:eastAsia="HGPGothicE" w:hAnsi="Tw Cen MT" w:cs="Arial"/>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11">
    <w:name w:val="List Table 7 Colorful - Accent 1111"/>
    <w:basedOn w:val="TableNormal"/>
    <w:uiPriority w:val="52"/>
    <w:rsid w:val="00E65768"/>
    <w:pPr>
      <w:spacing w:after="0" w:line="240" w:lineRule="auto"/>
    </w:pPr>
    <w:rPr>
      <w:color w:val="3E762A"/>
    </w:rPr>
    <w:tblPr>
      <w:tblStyleRowBandSize w:val="1"/>
      <w:tblStyleColBandSize w:val="1"/>
    </w:tblPr>
    <w:tblStylePr w:type="firstRow">
      <w:rPr>
        <w:rFonts w:ascii="Tw Cen MT" w:eastAsia="HGPGothicE" w:hAnsi="Tw Cen MT" w:cs="Arial"/>
        <w:i/>
        <w:iCs/>
        <w:sz w:val="26"/>
      </w:rPr>
      <w:tblPr/>
      <w:tcPr>
        <w:tcBorders>
          <w:bottom w:val="single" w:sz="4" w:space="0" w:color="549E39"/>
        </w:tcBorders>
        <w:shd w:val="clear" w:color="auto" w:fill="FFFFFF"/>
      </w:tcPr>
    </w:tblStylePr>
    <w:tblStylePr w:type="lastRow">
      <w:rPr>
        <w:rFonts w:ascii="Tw Cen MT" w:eastAsia="HGPGothicE" w:hAnsi="Tw Cen MT" w:cs="Arial"/>
        <w:i/>
        <w:iCs/>
        <w:sz w:val="26"/>
      </w:rPr>
      <w:tblPr/>
      <w:tcPr>
        <w:tcBorders>
          <w:top w:val="single" w:sz="4" w:space="0" w:color="549E39"/>
        </w:tcBorders>
        <w:shd w:val="clear" w:color="auto" w:fill="FFFFFF"/>
      </w:tcPr>
    </w:tblStylePr>
    <w:tblStylePr w:type="firstCol">
      <w:pPr>
        <w:jc w:val="right"/>
      </w:pPr>
      <w:rPr>
        <w:rFonts w:ascii="Tw Cen MT" w:eastAsia="HGPGothicE" w:hAnsi="Tw Cen MT" w:cs="Arial"/>
        <w:i/>
        <w:iCs/>
        <w:sz w:val="26"/>
      </w:rPr>
      <w:tblPr/>
      <w:tcPr>
        <w:tcBorders>
          <w:right w:val="single" w:sz="4" w:space="0" w:color="549E39"/>
        </w:tcBorders>
        <w:shd w:val="clear" w:color="auto" w:fill="FFFFFF"/>
      </w:tcPr>
    </w:tblStylePr>
    <w:tblStylePr w:type="lastCol">
      <w:rPr>
        <w:rFonts w:ascii="Tw Cen MT" w:eastAsia="HGPGothicE" w:hAnsi="Tw Cen MT" w:cs="Arial"/>
        <w:i/>
        <w:iCs/>
        <w:sz w:val="26"/>
      </w:rPr>
      <w:tblPr/>
      <w:tcPr>
        <w:tcBorders>
          <w:left w:val="single" w:sz="4" w:space="0" w:color="549E39"/>
        </w:tcBorders>
        <w:shd w:val="clear" w:color="auto" w:fill="FFFFFF"/>
      </w:tcPr>
    </w:tblStylePr>
    <w:tblStylePr w:type="band1Vert">
      <w:tblPr/>
      <w:tcPr>
        <w:shd w:val="clear" w:color="auto" w:fill="DAEFD3"/>
      </w:tcPr>
    </w:tblStylePr>
    <w:tblStylePr w:type="band1Horz">
      <w:tblPr/>
      <w:tcPr>
        <w:shd w:val="clear" w:color="auto" w:fill="DAEFD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11">
    <w:name w:val="List Table 7 Colorful - Accent 2111"/>
    <w:basedOn w:val="TableNormal"/>
    <w:uiPriority w:val="52"/>
    <w:rsid w:val="00E65768"/>
    <w:pPr>
      <w:spacing w:after="0" w:line="240" w:lineRule="auto"/>
    </w:pPr>
    <w:rPr>
      <w:color w:val="668926"/>
    </w:rPr>
    <w:tblPr>
      <w:tblStyleRowBandSize w:val="1"/>
      <w:tblStyleColBandSize w:val="1"/>
    </w:tblPr>
    <w:tblStylePr w:type="firstRow">
      <w:rPr>
        <w:rFonts w:ascii="Tw Cen MT" w:eastAsia="HGPGothicE" w:hAnsi="Tw Cen MT" w:cs="Arial"/>
        <w:i/>
        <w:iCs/>
        <w:sz w:val="26"/>
      </w:rPr>
      <w:tblPr/>
      <w:tcPr>
        <w:tcBorders>
          <w:bottom w:val="single" w:sz="4" w:space="0" w:color="8AB833"/>
        </w:tcBorders>
        <w:shd w:val="clear" w:color="auto" w:fill="FFFFFF"/>
      </w:tcPr>
    </w:tblStylePr>
    <w:tblStylePr w:type="lastRow">
      <w:rPr>
        <w:rFonts w:ascii="Tw Cen MT" w:eastAsia="HGPGothicE" w:hAnsi="Tw Cen MT" w:cs="Arial"/>
        <w:i/>
        <w:iCs/>
        <w:sz w:val="26"/>
      </w:rPr>
      <w:tblPr/>
      <w:tcPr>
        <w:tcBorders>
          <w:top w:val="single" w:sz="4" w:space="0" w:color="8AB833"/>
        </w:tcBorders>
        <w:shd w:val="clear" w:color="auto" w:fill="FFFFFF"/>
      </w:tcPr>
    </w:tblStylePr>
    <w:tblStylePr w:type="firstCol">
      <w:pPr>
        <w:jc w:val="right"/>
      </w:pPr>
      <w:rPr>
        <w:rFonts w:ascii="Tw Cen MT" w:eastAsia="HGPGothicE" w:hAnsi="Tw Cen MT" w:cs="Arial"/>
        <w:i/>
        <w:iCs/>
        <w:sz w:val="26"/>
      </w:rPr>
      <w:tblPr/>
      <w:tcPr>
        <w:tcBorders>
          <w:right w:val="single" w:sz="4" w:space="0" w:color="8AB833"/>
        </w:tcBorders>
        <w:shd w:val="clear" w:color="auto" w:fill="FFFFFF"/>
      </w:tcPr>
    </w:tblStylePr>
    <w:tblStylePr w:type="lastCol">
      <w:rPr>
        <w:rFonts w:ascii="Tw Cen MT" w:eastAsia="HGPGothicE" w:hAnsi="Tw Cen MT" w:cs="Arial"/>
        <w:i/>
        <w:iCs/>
        <w:sz w:val="26"/>
      </w:rPr>
      <w:tblPr/>
      <w:tcPr>
        <w:tcBorders>
          <w:left w:val="single" w:sz="4" w:space="0" w:color="8AB833"/>
        </w:tcBorders>
        <w:shd w:val="clear" w:color="auto" w:fill="FFFFFF"/>
      </w:tcPr>
    </w:tblStylePr>
    <w:tblStylePr w:type="band1Vert">
      <w:tblPr/>
      <w:tcPr>
        <w:shd w:val="clear" w:color="auto" w:fill="E8F3D3"/>
      </w:tcPr>
    </w:tblStylePr>
    <w:tblStylePr w:type="band1Horz">
      <w:tblPr/>
      <w:tcPr>
        <w:shd w:val="clear" w:color="auto" w:fill="E8F3D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11">
    <w:name w:val="List Table 7 Colorful - Accent 3111"/>
    <w:basedOn w:val="TableNormal"/>
    <w:uiPriority w:val="52"/>
    <w:rsid w:val="00E65768"/>
    <w:pPr>
      <w:spacing w:after="0" w:line="240" w:lineRule="auto"/>
    </w:pPr>
    <w:rPr>
      <w:color w:val="939F27"/>
    </w:rPr>
    <w:tblPr>
      <w:tblStyleRowBandSize w:val="1"/>
      <w:tblStyleColBandSize w:val="1"/>
    </w:tblPr>
    <w:tblStylePr w:type="firstRow">
      <w:rPr>
        <w:rFonts w:ascii="Tw Cen MT" w:eastAsia="HGPGothicE" w:hAnsi="Tw Cen MT" w:cs="Arial"/>
        <w:i/>
        <w:iCs/>
        <w:sz w:val="26"/>
      </w:rPr>
      <w:tblPr/>
      <w:tcPr>
        <w:tcBorders>
          <w:bottom w:val="single" w:sz="4" w:space="0" w:color="C0CF3A"/>
        </w:tcBorders>
        <w:shd w:val="clear" w:color="auto" w:fill="FFFFFF"/>
      </w:tcPr>
    </w:tblStylePr>
    <w:tblStylePr w:type="lastRow">
      <w:rPr>
        <w:rFonts w:ascii="Tw Cen MT" w:eastAsia="HGPGothicE" w:hAnsi="Tw Cen MT" w:cs="Arial"/>
        <w:i/>
        <w:iCs/>
        <w:sz w:val="26"/>
      </w:rPr>
      <w:tblPr/>
      <w:tcPr>
        <w:tcBorders>
          <w:top w:val="single" w:sz="4" w:space="0" w:color="C0CF3A"/>
        </w:tcBorders>
        <w:shd w:val="clear" w:color="auto" w:fill="FFFFFF"/>
      </w:tcPr>
    </w:tblStylePr>
    <w:tblStylePr w:type="firstCol">
      <w:pPr>
        <w:jc w:val="right"/>
      </w:pPr>
      <w:rPr>
        <w:rFonts w:ascii="Tw Cen MT" w:eastAsia="HGPGothicE" w:hAnsi="Tw Cen MT" w:cs="Arial"/>
        <w:i/>
        <w:iCs/>
        <w:sz w:val="26"/>
      </w:rPr>
      <w:tblPr/>
      <w:tcPr>
        <w:tcBorders>
          <w:right w:val="single" w:sz="4" w:space="0" w:color="C0CF3A"/>
        </w:tcBorders>
        <w:shd w:val="clear" w:color="auto" w:fill="FFFFFF"/>
      </w:tcPr>
    </w:tblStylePr>
    <w:tblStylePr w:type="lastCol">
      <w:rPr>
        <w:rFonts w:ascii="Tw Cen MT" w:eastAsia="HGPGothicE" w:hAnsi="Tw Cen MT" w:cs="Arial"/>
        <w:i/>
        <w:iCs/>
        <w:sz w:val="26"/>
      </w:rPr>
      <w:tblPr/>
      <w:tcPr>
        <w:tcBorders>
          <w:left w:val="single" w:sz="4" w:space="0" w:color="C0CF3A"/>
        </w:tcBorders>
        <w:shd w:val="clear" w:color="auto" w:fill="FFFFFF"/>
      </w:tcPr>
    </w:tblStylePr>
    <w:tblStylePr w:type="band1Vert">
      <w:tblPr/>
      <w:tcPr>
        <w:shd w:val="clear" w:color="auto" w:fill="F2F5D7"/>
      </w:tcPr>
    </w:tblStylePr>
    <w:tblStylePr w:type="band1Horz">
      <w:tblPr/>
      <w:tcPr>
        <w:shd w:val="clear" w:color="auto" w:fill="F2F5D7"/>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111">
    <w:name w:val="List Table 7 Colorful - Accent 4111"/>
    <w:basedOn w:val="TableNormal"/>
    <w:uiPriority w:val="52"/>
    <w:rsid w:val="00E65768"/>
    <w:pPr>
      <w:spacing w:after="0" w:line="240" w:lineRule="auto"/>
    </w:pPr>
    <w:rPr>
      <w:color w:val="017057"/>
    </w:rPr>
    <w:tblPr>
      <w:tblStyleRowBandSize w:val="1"/>
      <w:tblStyleColBandSize w:val="1"/>
    </w:tblPr>
    <w:tblStylePr w:type="firstRow">
      <w:rPr>
        <w:rFonts w:ascii="Tw Cen MT" w:eastAsia="HGPGothicE" w:hAnsi="Tw Cen MT" w:cs="Arial"/>
        <w:i/>
        <w:iCs/>
        <w:sz w:val="26"/>
      </w:rPr>
      <w:tblPr/>
      <w:tcPr>
        <w:tcBorders>
          <w:bottom w:val="single" w:sz="4" w:space="0" w:color="029676"/>
        </w:tcBorders>
        <w:shd w:val="clear" w:color="auto" w:fill="FFFFFF"/>
      </w:tcPr>
    </w:tblStylePr>
    <w:tblStylePr w:type="lastRow">
      <w:rPr>
        <w:rFonts w:ascii="Tw Cen MT" w:eastAsia="HGPGothicE" w:hAnsi="Tw Cen MT" w:cs="Arial"/>
        <w:i/>
        <w:iCs/>
        <w:sz w:val="26"/>
      </w:rPr>
      <w:tblPr/>
      <w:tcPr>
        <w:tcBorders>
          <w:top w:val="single" w:sz="4" w:space="0" w:color="029676"/>
        </w:tcBorders>
        <w:shd w:val="clear" w:color="auto" w:fill="FFFFFF"/>
      </w:tcPr>
    </w:tblStylePr>
    <w:tblStylePr w:type="firstCol">
      <w:pPr>
        <w:jc w:val="right"/>
      </w:pPr>
      <w:rPr>
        <w:rFonts w:ascii="Tw Cen MT" w:eastAsia="HGPGothicE" w:hAnsi="Tw Cen MT" w:cs="Arial"/>
        <w:i/>
        <w:iCs/>
        <w:sz w:val="26"/>
      </w:rPr>
      <w:tblPr/>
      <w:tcPr>
        <w:tcBorders>
          <w:right w:val="single" w:sz="4" w:space="0" w:color="029676"/>
        </w:tcBorders>
        <w:shd w:val="clear" w:color="auto" w:fill="FFFFFF"/>
      </w:tcPr>
    </w:tblStylePr>
    <w:tblStylePr w:type="lastCol">
      <w:rPr>
        <w:rFonts w:ascii="Tw Cen MT" w:eastAsia="HGPGothicE" w:hAnsi="Tw Cen MT" w:cs="Arial"/>
        <w:i/>
        <w:iCs/>
        <w:sz w:val="26"/>
      </w:rPr>
      <w:tblPr/>
      <w:tcPr>
        <w:tcBorders>
          <w:left w:val="single" w:sz="4" w:space="0" w:color="029676"/>
        </w:tcBorders>
        <w:shd w:val="clear" w:color="auto" w:fill="FFFFFF"/>
      </w:tcPr>
    </w:tblStylePr>
    <w:tblStylePr w:type="band1Vert">
      <w:tblPr/>
      <w:tcPr>
        <w:shd w:val="clear" w:color="auto" w:fill="B8FEEE"/>
      </w:tcPr>
    </w:tblStylePr>
    <w:tblStylePr w:type="band1Horz">
      <w:tblPr/>
      <w:tcPr>
        <w:shd w:val="clear" w:color="auto" w:fill="B8FEEE"/>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11">
    <w:name w:val="List Table 7 Colorful - Accent 5111"/>
    <w:basedOn w:val="TableNormal"/>
    <w:uiPriority w:val="52"/>
    <w:rsid w:val="00E65768"/>
    <w:pPr>
      <w:spacing w:after="0" w:line="240" w:lineRule="auto"/>
    </w:pPr>
    <w:rPr>
      <w:color w:val="318B98"/>
    </w:rPr>
    <w:tblPr>
      <w:tblStyleRowBandSize w:val="1"/>
      <w:tblStyleColBandSize w:val="1"/>
    </w:tblPr>
    <w:tblStylePr w:type="firstRow">
      <w:rPr>
        <w:rFonts w:ascii="Tw Cen MT" w:eastAsia="HGPGothicE" w:hAnsi="Tw Cen MT" w:cs="Arial"/>
        <w:i/>
        <w:iCs/>
        <w:sz w:val="26"/>
      </w:rPr>
      <w:tblPr/>
      <w:tcPr>
        <w:tcBorders>
          <w:bottom w:val="single" w:sz="4" w:space="0" w:color="4AB5C4"/>
        </w:tcBorders>
        <w:shd w:val="clear" w:color="auto" w:fill="FFFFFF"/>
      </w:tcPr>
    </w:tblStylePr>
    <w:tblStylePr w:type="lastRow">
      <w:rPr>
        <w:rFonts w:ascii="Tw Cen MT" w:eastAsia="HGPGothicE" w:hAnsi="Tw Cen MT" w:cs="Arial"/>
        <w:i/>
        <w:iCs/>
        <w:sz w:val="26"/>
      </w:rPr>
      <w:tblPr/>
      <w:tcPr>
        <w:tcBorders>
          <w:top w:val="single" w:sz="4" w:space="0" w:color="4AB5C4"/>
        </w:tcBorders>
        <w:shd w:val="clear" w:color="auto" w:fill="FFFFFF"/>
      </w:tcPr>
    </w:tblStylePr>
    <w:tblStylePr w:type="firstCol">
      <w:pPr>
        <w:jc w:val="right"/>
      </w:pPr>
      <w:rPr>
        <w:rFonts w:ascii="Tw Cen MT" w:eastAsia="HGPGothicE" w:hAnsi="Tw Cen MT" w:cs="Arial"/>
        <w:i/>
        <w:iCs/>
        <w:sz w:val="26"/>
      </w:rPr>
      <w:tblPr/>
      <w:tcPr>
        <w:tcBorders>
          <w:right w:val="single" w:sz="4" w:space="0" w:color="4AB5C4"/>
        </w:tcBorders>
        <w:shd w:val="clear" w:color="auto" w:fill="FFFFFF"/>
      </w:tcPr>
    </w:tblStylePr>
    <w:tblStylePr w:type="lastCol">
      <w:rPr>
        <w:rFonts w:ascii="Tw Cen MT" w:eastAsia="HGPGothicE" w:hAnsi="Tw Cen MT" w:cs="Arial"/>
        <w:i/>
        <w:iCs/>
        <w:sz w:val="26"/>
      </w:rPr>
      <w:tblPr/>
      <w:tcPr>
        <w:tcBorders>
          <w:left w:val="single" w:sz="4" w:space="0" w:color="4AB5C4"/>
        </w:tcBorders>
        <w:shd w:val="clear" w:color="auto" w:fill="FFFFFF"/>
      </w:tcPr>
    </w:tblStylePr>
    <w:tblStylePr w:type="band1Vert">
      <w:tblPr/>
      <w:tcPr>
        <w:shd w:val="clear" w:color="auto" w:fill="DAF0F3"/>
      </w:tcPr>
    </w:tblStylePr>
    <w:tblStylePr w:type="band1Horz">
      <w:tblPr/>
      <w:tcPr>
        <w:shd w:val="clear" w:color="auto" w:fill="DAF0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111">
    <w:name w:val="List Table 7 Colorful - Accent 6111"/>
    <w:basedOn w:val="TableNormal"/>
    <w:uiPriority w:val="52"/>
    <w:rsid w:val="00E65768"/>
    <w:pPr>
      <w:spacing w:after="0" w:line="240" w:lineRule="auto"/>
    </w:pPr>
    <w:rPr>
      <w:color w:val="066684"/>
    </w:rPr>
    <w:tblPr>
      <w:tblStyleRowBandSize w:val="1"/>
      <w:tblStyleColBandSize w:val="1"/>
    </w:tblPr>
    <w:tblStylePr w:type="firstRow">
      <w:rPr>
        <w:rFonts w:ascii="Tw Cen MT" w:eastAsia="HGPGothicE" w:hAnsi="Tw Cen MT" w:cs="Arial"/>
        <w:i/>
        <w:iCs/>
        <w:sz w:val="26"/>
      </w:rPr>
      <w:tblPr/>
      <w:tcPr>
        <w:tcBorders>
          <w:bottom w:val="single" w:sz="4" w:space="0" w:color="0989B1"/>
        </w:tcBorders>
        <w:shd w:val="clear" w:color="auto" w:fill="FFFFFF"/>
      </w:tcPr>
    </w:tblStylePr>
    <w:tblStylePr w:type="lastRow">
      <w:rPr>
        <w:rFonts w:ascii="Tw Cen MT" w:eastAsia="HGPGothicE" w:hAnsi="Tw Cen MT" w:cs="Arial"/>
        <w:i/>
        <w:iCs/>
        <w:sz w:val="26"/>
      </w:rPr>
      <w:tblPr/>
      <w:tcPr>
        <w:tcBorders>
          <w:top w:val="single" w:sz="4" w:space="0" w:color="0989B1"/>
        </w:tcBorders>
        <w:shd w:val="clear" w:color="auto" w:fill="FFFFFF"/>
      </w:tcPr>
    </w:tblStylePr>
    <w:tblStylePr w:type="firstCol">
      <w:pPr>
        <w:jc w:val="right"/>
      </w:pPr>
      <w:rPr>
        <w:rFonts w:ascii="Tw Cen MT" w:eastAsia="HGPGothicE" w:hAnsi="Tw Cen MT" w:cs="Arial"/>
        <w:i/>
        <w:iCs/>
        <w:sz w:val="26"/>
      </w:rPr>
      <w:tblPr/>
      <w:tcPr>
        <w:tcBorders>
          <w:right w:val="single" w:sz="4" w:space="0" w:color="0989B1"/>
        </w:tcBorders>
        <w:shd w:val="clear" w:color="auto" w:fill="FFFFFF"/>
      </w:tcPr>
    </w:tblStylePr>
    <w:tblStylePr w:type="lastCol">
      <w:rPr>
        <w:rFonts w:ascii="Tw Cen MT" w:eastAsia="HGPGothicE" w:hAnsi="Tw Cen MT" w:cs="Arial"/>
        <w:i/>
        <w:iCs/>
        <w:sz w:val="26"/>
      </w:rPr>
      <w:tblPr/>
      <w:tcPr>
        <w:tcBorders>
          <w:left w:val="single" w:sz="4" w:space="0" w:color="0989B1"/>
        </w:tcBorders>
        <w:shd w:val="clear" w:color="auto" w:fill="FFFFFF"/>
      </w:tcPr>
    </w:tblStylePr>
    <w:tblStylePr w:type="band1Vert">
      <w:tblPr/>
      <w:tcPr>
        <w:shd w:val="clear" w:color="auto" w:fill="C1EDFC"/>
      </w:tcPr>
    </w:tblStylePr>
    <w:tblStylePr w:type="band1Horz">
      <w:tblPr/>
      <w:tcPr>
        <w:shd w:val="clear" w:color="auto" w:fill="C1EDF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MediumGrid111">
    <w:name w:val="Medium Grid 111"/>
    <w:basedOn w:val="TableNormal"/>
    <w:next w:val="MediumGrid1"/>
    <w:uiPriority w:val="40"/>
    <w:semiHidden/>
    <w:unhideWhenUsed/>
    <w:rsid w:val="00E65768"/>
    <w:pPr>
      <w:spacing w:after="0" w:line="240" w:lineRule="auto"/>
    </w:p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11">
    <w:name w:val="Medium Grid 1 - Accent 111"/>
    <w:basedOn w:val="TableNormal"/>
    <w:next w:val="MediumGrid1-Accent1"/>
    <w:uiPriority w:val="41"/>
    <w:semiHidden/>
    <w:unhideWhenUsed/>
    <w:rsid w:val="00E65768"/>
    <w:pPr>
      <w:spacing w:after="0" w:line="240" w:lineRule="auto"/>
    </w:pPr>
    <w:tblPr>
      <w:tblStyleRowBandSize w:val="1"/>
      <w:tblStyleColBandSize w:val="1"/>
      <w:tblBorders>
        <w:top w:val="single" w:sz="8" w:space="0" w:color="78C45C"/>
        <w:left w:val="single" w:sz="8" w:space="0" w:color="78C45C"/>
        <w:bottom w:val="single" w:sz="8" w:space="0" w:color="78C45C"/>
        <w:right w:val="single" w:sz="8" w:space="0" w:color="78C45C"/>
        <w:insideH w:val="single" w:sz="8" w:space="0" w:color="78C45C"/>
        <w:insideV w:val="single" w:sz="8" w:space="0" w:color="78C45C"/>
      </w:tblBorders>
    </w:tblPr>
    <w:tcPr>
      <w:shd w:val="clear" w:color="auto" w:fill="D2EBC9"/>
    </w:tcPr>
    <w:tblStylePr w:type="firstRow">
      <w:rPr>
        <w:b/>
        <w:bCs/>
      </w:rPr>
    </w:tblStylePr>
    <w:tblStylePr w:type="lastRow">
      <w:rPr>
        <w:b/>
        <w:bCs/>
      </w:rPr>
      <w:tblPr/>
      <w:tcPr>
        <w:tcBorders>
          <w:top w:val="single" w:sz="18" w:space="0" w:color="78C45C"/>
        </w:tcBorders>
      </w:tcPr>
    </w:tblStylePr>
    <w:tblStylePr w:type="firstCol">
      <w:rPr>
        <w:b/>
        <w:bCs/>
      </w:rPr>
    </w:tblStylePr>
    <w:tblStylePr w:type="lastCol">
      <w:rPr>
        <w:b/>
        <w:bCs/>
      </w:rPr>
    </w:tblStylePr>
    <w:tblStylePr w:type="band1Vert">
      <w:tblPr/>
      <w:tcPr>
        <w:shd w:val="clear" w:color="auto" w:fill="A5D893"/>
      </w:tcPr>
    </w:tblStylePr>
    <w:tblStylePr w:type="band1Horz">
      <w:tblPr/>
      <w:tcPr>
        <w:shd w:val="clear" w:color="auto" w:fill="A5D893"/>
      </w:tcPr>
    </w:tblStylePr>
  </w:style>
  <w:style w:type="table" w:customStyle="1" w:styleId="MediumGrid1-Accent211">
    <w:name w:val="Medium Grid 1 - Accent 211"/>
    <w:basedOn w:val="TableNormal"/>
    <w:next w:val="MediumGrid1-Accent2"/>
    <w:uiPriority w:val="42"/>
    <w:semiHidden/>
    <w:unhideWhenUsed/>
    <w:rsid w:val="00E65768"/>
    <w:pPr>
      <w:spacing w:after="0" w:line="240" w:lineRule="auto"/>
    </w:pPr>
    <w:tblPr>
      <w:tblStyleRowBandSize w:val="1"/>
      <w:tblStyleColBandSize w:val="1"/>
      <w:tblBorders>
        <w:top w:val="single" w:sz="8" w:space="0" w:color="A9D25D"/>
        <w:left w:val="single" w:sz="8" w:space="0" w:color="A9D25D"/>
        <w:bottom w:val="single" w:sz="8" w:space="0" w:color="A9D25D"/>
        <w:right w:val="single" w:sz="8" w:space="0" w:color="A9D25D"/>
        <w:insideH w:val="single" w:sz="8" w:space="0" w:color="A9D25D"/>
        <w:insideV w:val="single" w:sz="8" w:space="0" w:color="A9D25D"/>
      </w:tblBorders>
    </w:tblPr>
    <w:tcPr>
      <w:shd w:val="clear" w:color="auto" w:fill="E2F0C9"/>
    </w:tcPr>
    <w:tblStylePr w:type="firstRow">
      <w:rPr>
        <w:b/>
        <w:bCs/>
      </w:rPr>
    </w:tblStylePr>
    <w:tblStylePr w:type="lastRow">
      <w:rPr>
        <w:b/>
        <w:bCs/>
      </w:rPr>
      <w:tblPr/>
      <w:tcPr>
        <w:tcBorders>
          <w:top w:val="single" w:sz="18" w:space="0" w:color="A9D25D"/>
        </w:tcBorders>
      </w:tcPr>
    </w:tblStylePr>
    <w:tblStylePr w:type="firstCol">
      <w:rPr>
        <w:b/>
        <w:bCs/>
      </w:rPr>
    </w:tblStylePr>
    <w:tblStylePr w:type="lastCol">
      <w:rPr>
        <w:b/>
        <w:bCs/>
      </w:rPr>
    </w:tblStylePr>
    <w:tblStylePr w:type="band1Vert">
      <w:tblPr/>
      <w:tcPr>
        <w:shd w:val="clear" w:color="auto" w:fill="C6E193"/>
      </w:tcPr>
    </w:tblStylePr>
    <w:tblStylePr w:type="band1Horz">
      <w:tblPr/>
      <w:tcPr>
        <w:shd w:val="clear" w:color="auto" w:fill="C6E193"/>
      </w:tcPr>
    </w:tblStylePr>
  </w:style>
  <w:style w:type="table" w:customStyle="1" w:styleId="MediumGrid1-Accent311">
    <w:name w:val="Medium Grid 1 - Accent 311"/>
    <w:basedOn w:val="TableNormal"/>
    <w:next w:val="MediumGrid1-Accent3"/>
    <w:uiPriority w:val="43"/>
    <w:semiHidden/>
    <w:unhideWhenUsed/>
    <w:rsid w:val="00E65768"/>
    <w:pPr>
      <w:spacing w:after="0" w:line="240" w:lineRule="auto"/>
    </w:pPr>
    <w:tblPr>
      <w:tblStyleRowBandSize w:val="1"/>
      <w:tblStyleColBandSize w:val="1"/>
      <w:tblBorders>
        <w:top w:val="single" w:sz="8" w:space="0" w:color="CFDB6B"/>
        <w:left w:val="single" w:sz="8" w:space="0" w:color="CFDB6B"/>
        <w:bottom w:val="single" w:sz="8" w:space="0" w:color="CFDB6B"/>
        <w:right w:val="single" w:sz="8" w:space="0" w:color="CFDB6B"/>
        <w:insideH w:val="single" w:sz="8" w:space="0" w:color="CFDB6B"/>
        <w:insideV w:val="single" w:sz="8" w:space="0" w:color="CFDB6B"/>
      </w:tblBorders>
    </w:tblPr>
    <w:tcPr>
      <w:shd w:val="clear" w:color="auto" w:fill="EFF3CE"/>
    </w:tcPr>
    <w:tblStylePr w:type="firstRow">
      <w:rPr>
        <w:b/>
        <w:bCs/>
      </w:rPr>
    </w:tblStylePr>
    <w:tblStylePr w:type="lastRow">
      <w:rPr>
        <w:b/>
        <w:bCs/>
      </w:rPr>
      <w:tblPr/>
      <w:tcPr>
        <w:tcBorders>
          <w:top w:val="single" w:sz="18" w:space="0" w:color="CFDB6B"/>
        </w:tcBorders>
      </w:tcPr>
    </w:tblStylePr>
    <w:tblStylePr w:type="firstCol">
      <w:rPr>
        <w:b/>
        <w:bCs/>
      </w:rPr>
    </w:tblStylePr>
    <w:tblStylePr w:type="lastCol">
      <w:rPr>
        <w:b/>
        <w:bCs/>
      </w:rPr>
    </w:tblStylePr>
    <w:tblStylePr w:type="band1Vert">
      <w:tblPr/>
      <w:tcPr>
        <w:shd w:val="clear" w:color="auto" w:fill="DFE79C"/>
      </w:tcPr>
    </w:tblStylePr>
    <w:tblStylePr w:type="band1Horz">
      <w:tblPr/>
      <w:tcPr>
        <w:shd w:val="clear" w:color="auto" w:fill="DFE79C"/>
      </w:tcPr>
    </w:tblStylePr>
  </w:style>
  <w:style w:type="table" w:customStyle="1" w:styleId="MediumGrid1-Accent411">
    <w:name w:val="Medium Grid 1 - Accent 411"/>
    <w:basedOn w:val="TableNormal"/>
    <w:next w:val="MediumGrid1-Accent4"/>
    <w:uiPriority w:val="44"/>
    <w:semiHidden/>
    <w:unhideWhenUsed/>
    <w:rsid w:val="00E65768"/>
    <w:pPr>
      <w:spacing w:after="0" w:line="240" w:lineRule="auto"/>
    </w:pPr>
    <w:tblPr>
      <w:tblStyleRowBandSize w:val="1"/>
      <w:tblStyleColBandSize w:val="1"/>
      <w:tblBorders>
        <w:top w:val="single" w:sz="8" w:space="0" w:color="03EEBA"/>
        <w:left w:val="single" w:sz="8" w:space="0" w:color="03EEBA"/>
        <w:bottom w:val="single" w:sz="8" w:space="0" w:color="03EEBA"/>
        <w:right w:val="single" w:sz="8" w:space="0" w:color="03EEBA"/>
        <w:insideH w:val="single" w:sz="8" w:space="0" w:color="03EEBA"/>
        <w:insideV w:val="single" w:sz="8" w:space="0" w:color="03EEBA"/>
      </w:tblBorders>
    </w:tblPr>
    <w:tcPr>
      <w:shd w:val="clear" w:color="auto" w:fill="A7FDEA"/>
    </w:tcPr>
    <w:tblStylePr w:type="firstRow">
      <w:rPr>
        <w:b/>
        <w:bCs/>
      </w:rPr>
    </w:tblStylePr>
    <w:tblStylePr w:type="lastRow">
      <w:rPr>
        <w:b/>
        <w:bCs/>
      </w:rPr>
      <w:tblPr/>
      <w:tcPr>
        <w:tcBorders>
          <w:top w:val="single" w:sz="18" w:space="0" w:color="03EEBA"/>
        </w:tcBorders>
      </w:tcPr>
    </w:tblStylePr>
    <w:tblStylePr w:type="firstCol">
      <w:rPr>
        <w:b/>
        <w:bCs/>
      </w:rPr>
    </w:tblStylePr>
    <w:tblStylePr w:type="lastCol">
      <w:rPr>
        <w:b/>
        <w:bCs/>
      </w:rPr>
    </w:tblStylePr>
    <w:tblStylePr w:type="band1Vert">
      <w:tblPr/>
      <w:tcPr>
        <w:shd w:val="clear" w:color="auto" w:fill="4FFCD6"/>
      </w:tcPr>
    </w:tblStylePr>
    <w:tblStylePr w:type="band1Horz">
      <w:tblPr/>
      <w:tcPr>
        <w:shd w:val="clear" w:color="auto" w:fill="4FFCD6"/>
      </w:tcPr>
    </w:tblStylePr>
  </w:style>
  <w:style w:type="table" w:customStyle="1" w:styleId="MediumGrid1-Accent511">
    <w:name w:val="Medium Grid 1 - Accent 511"/>
    <w:basedOn w:val="TableNormal"/>
    <w:next w:val="MediumGrid1-Accent5"/>
    <w:uiPriority w:val="45"/>
    <w:semiHidden/>
    <w:unhideWhenUsed/>
    <w:rsid w:val="00E65768"/>
    <w:pPr>
      <w:spacing w:after="0" w:line="240" w:lineRule="auto"/>
    </w:pPr>
    <w:tblPr>
      <w:tblStyleRowBandSize w:val="1"/>
      <w:tblStyleColBandSize w:val="1"/>
      <w:tblBorders>
        <w:top w:val="single" w:sz="8" w:space="0" w:color="77C7D2"/>
        <w:left w:val="single" w:sz="8" w:space="0" w:color="77C7D2"/>
        <w:bottom w:val="single" w:sz="8" w:space="0" w:color="77C7D2"/>
        <w:right w:val="single" w:sz="8" w:space="0" w:color="77C7D2"/>
        <w:insideH w:val="single" w:sz="8" w:space="0" w:color="77C7D2"/>
        <w:insideV w:val="single" w:sz="8" w:space="0" w:color="77C7D2"/>
      </w:tblBorders>
    </w:tblPr>
    <w:tcPr>
      <w:shd w:val="clear" w:color="auto" w:fill="D2ECF0"/>
    </w:tcPr>
    <w:tblStylePr w:type="firstRow">
      <w:rPr>
        <w:b/>
        <w:bCs/>
      </w:rPr>
    </w:tblStylePr>
    <w:tblStylePr w:type="lastRow">
      <w:rPr>
        <w:b/>
        <w:bCs/>
      </w:rPr>
      <w:tblPr/>
      <w:tcPr>
        <w:tcBorders>
          <w:top w:val="single" w:sz="18" w:space="0" w:color="77C7D2"/>
        </w:tcBorders>
      </w:tcPr>
    </w:tblStylePr>
    <w:tblStylePr w:type="firstCol">
      <w:rPr>
        <w:b/>
        <w:bCs/>
      </w:rPr>
    </w:tblStylePr>
    <w:tblStylePr w:type="lastCol">
      <w:rPr>
        <w:b/>
        <w:bCs/>
      </w:rPr>
    </w:tblStylePr>
    <w:tblStylePr w:type="band1Vert">
      <w:tblPr/>
      <w:tcPr>
        <w:shd w:val="clear" w:color="auto" w:fill="A4DAE1"/>
      </w:tcPr>
    </w:tblStylePr>
    <w:tblStylePr w:type="band1Horz">
      <w:tblPr/>
      <w:tcPr>
        <w:shd w:val="clear" w:color="auto" w:fill="A4DAE1"/>
      </w:tcPr>
    </w:tblStylePr>
  </w:style>
  <w:style w:type="table" w:customStyle="1" w:styleId="MediumGrid1-Accent611">
    <w:name w:val="Medium Grid 1 - Accent 611"/>
    <w:basedOn w:val="TableNormal"/>
    <w:next w:val="MediumGrid1-Accent6"/>
    <w:uiPriority w:val="46"/>
    <w:semiHidden/>
    <w:unhideWhenUsed/>
    <w:rsid w:val="00E65768"/>
    <w:pPr>
      <w:spacing w:after="0" w:line="240" w:lineRule="auto"/>
    </w:pPr>
    <w:tblPr>
      <w:tblStyleRowBandSize w:val="1"/>
      <w:tblStyleColBandSize w:val="1"/>
      <w:tblBorders>
        <w:top w:val="single" w:sz="8" w:space="0" w:color="17BEF3"/>
        <w:left w:val="single" w:sz="8" w:space="0" w:color="17BEF3"/>
        <w:bottom w:val="single" w:sz="8" w:space="0" w:color="17BEF3"/>
        <w:right w:val="single" w:sz="8" w:space="0" w:color="17BEF3"/>
        <w:insideH w:val="single" w:sz="8" w:space="0" w:color="17BEF3"/>
        <w:insideV w:val="single" w:sz="8" w:space="0" w:color="17BEF3"/>
      </w:tblBorders>
    </w:tblPr>
    <w:tcPr>
      <w:shd w:val="clear" w:color="auto" w:fill="B2E9FB"/>
    </w:tcPr>
    <w:tblStylePr w:type="firstRow">
      <w:rPr>
        <w:b/>
        <w:bCs/>
      </w:rPr>
    </w:tblStylePr>
    <w:tblStylePr w:type="lastRow">
      <w:rPr>
        <w:b/>
        <w:bCs/>
      </w:rPr>
      <w:tblPr/>
      <w:tcPr>
        <w:tcBorders>
          <w:top w:val="single" w:sz="18" w:space="0" w:color="17BEF3"/>
        </w:tcBorders>
      </w:tcPr>
    </w:tblStylePr>
    <w:tblStylePr w:type="firstCol">
      <w:rPr>
        <w:b/>
        <w:bCs/>
      </w:rPr>
    </w:tblStylePr>
    <w:tblStylePr w:type="lastCol">
      <w:rPr>
        <w:b/>
        <w:bCs/>
      </w:rPr>
    </w:tblStylePr>
    <w:tblStylePr w:type="band1Vert">
      <w:tblPr/>
      <w:tcPr>
        <w:shd w:val="clear" w:color="auto" w:fill="65D4F7"/>
      </w:tcPr>
    </w:tblStylePr>
    <w:tblStylePr w:type="band1Horz">
      <w:tblPr/>
      <w:tcPr>
        <w:shd w:val="clear" w:color="auto" w:fill="65D4F7"/>
      </w:tcPr>
    </w:tblStylePr>
  </w:style>
  <w:style w:type="table" w:customStyle="1" w:styleId="MediumGrid211">
    <w:name w:val="Medium Grid 211"/>
    <w:basedOn w:val="TableNormal"/>
    <w:next w:val="MediumGrid2"/>
    <w:uiPriority w:val="40"/>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11">
    <w:name w:val="Medium Grid 2 - Accent 111"/>
    <w:basedOn w:val="TableNormal"/>
    <w:next w:val="MediumGrid2-Accent1"/>
    <w:uiPriority w:val="41"/>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549E39"/>
        <w:left w:val="single" w:sz="8" w:space="0" w:color="549E39"/>
        <w:bottom w:val="single" w:sz="8" w:space="0" w:color="549E39"/>
        <w:right w:val="single" w:sz="8" w:space="0" w:color="549E39"/>
        <w:insideH w:val="single" w:sz="8" w:space="0" w:color="549E39"/>
        <w:insideV w:val="single" w:sz="8" w:space="0" w:color="549E39"/>
      </w:tblBorders>
    </w:tblPr>
    <w:tcPr>
      <w:shd w:val="clear" w:color="auto" w:fill="D2EBC9"/>
    </w:tcPr>
    <w:tblStylePr w:type="firstRow">
      <w:rPr>
        <w:b/>
        <w:bCs/>
        <w:color w:val="000000"/>
      </w:rPr>
      <w:tblPr/>
      <w:tcPr>
        <w:shd w:val="clear" w:color="auto" w:fill="EDF7E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FD3"/>
      </w:tcPr>
    </w:tblStylePr>
    <w:tblStylePr w:type="band1Vert">
      <w:tblPr/>
      <w:tcPr>
        <w:shd w:val="clear" w:color="auto" w:fill="A5D893"/>
      </w:tcPr>
    </w:tblStylePr>
    <w:tblStylePr w:type="band1Horz">
      <w:tblPr/>
      <w:tcPr>
        <w:tcBorders>
          <w:insideH w:val="single" w:sz="6" w:space="0" w:color="549E39"/>
          <w:insideV w:val="single" w:sz="6" w:space="0" w:color="549E39"/>
        </w:tcBorders>
        <w:shd w:val="clear" w:color="auto" w:fill="A5D893"/>
      </w:tcPr>
    </w:tblStylePr>
    <w:tblStylePr w:type="nwCell">
      <w:tblPr/>
      <w:tcPr>
        <w:shd w:val="clear" w:color="auto" w:fill="FFFFFF"/>
      </w:tcPr>
    </w:tblStylePr>
  </w:style>
  <w:style w:type="table" w:customStyle="1" w:styleId="MediumGrid2-Accent211">
    <w:name w:val="Medium Grid 2 - Accent 211"/>
    <w:basedOn w:val="TableNormal"/>
    <w:next w:val="MediumGrid2-Accent2"/>
    <w:uiPriority w:val="42"/>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8AB833"/>
        <w:left w:val="single" w:sz="8" w:space="0" w:color="8AB833"/>
        <w:bottom w:val="single" w:sz="8" w:space="0" w:color="8AB833"/>
        <w:right w:val="single" w:sz="8" w:space="0" w:color="8AB833"/>
        <w:insideH w:val="single" w:sz="8" w:space="0" w:color="8AB833"/>
        <w:insideV w:val="single" w:sz="8" w:space="0" w:color="8AB833"/>
      </w:tblBorders>
    </w:tblPr>
    <w:tcPr>
      <w:shd w:val="clear" w:color="auto" w:fill="E2F0C9"/>
    </w:tcPr>
    <w:tblStylePr w:type="firstRow">
      <w:rPr>
        <w:b/>
        <w:bCs/>
        <w:color w:val="000000"/>
      </w:rPr>
      <w:tblPr/>
      <w:tcPr>
        <w:shd w:val="clear" w:color="auto" w:fill="F3F9E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8F3D3"/>
      </w:tcPr>
    </w:tblStylePr>
    <w:tblStylePr w:type="band1Vert">
      <w:tblPr/>
      <w:tcPr>
        <w:shd w:val="clear" w:color="auto" w:fill="C6E193"/>
      </w:tcPr>
    </w:tblStylePr>
    <w:tblStylePr w:type="band1Horz">
      <w:tblPr/>
      <w:tcPr>
        <w:tcBorders>
          <w:insideH w:val="single" w:sz="6" w:space="0" w:color="8AB833"/>
          <w:insideV w:val="single" w:sz="6" w:space="0" w:color="8AB833"/>
        </w:tcBorders>
        <w:shd w:val="clear" w:color="auto" w:fill="C6E193"/>
      </w:tcPr>
    </w:tblStylePr>
    <w:tblStylePr w:type="nwCell">
      <w:tblPr/>
      <w:tcPr>
        <w:shd w:val="clear" w:color="auto" w:fill="FFFFFF"/>
      </w:tcPr>
    </w:tblStylePr>
  </w:style>
  <w:style w:type="table" w:customStyle="1" w:styleId="MediumGrid2-Accent311">
    <w:name w:val="Medium Grid 2 - Accent 311"/>
    <w:basedOn w:val="TableNormal"/>
    <w:next w:val="MediumGrid2-Accent3"/>
    <w:uiPriority w:val="43"/>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C0CF3A"/>
        <w:left w:val="single" w:sz="8" w:space="0" w:color="C0CF3A"/>
        <w:bottom w:val="single" w:sz="8" w:space="0" w:color="C0CF3A"/>
        <w:right w:val="single" w:sz="8" w:space="0" w:color="C0CF3A"/>
        <w:insideH w:val="single" w:sz="8" w:space="0" w:color="C0CF3A"/>
        <w:insideV w:val="single" w:sz="8" w:space="0" w:color="C0CF3A"/>
      </w:tblBorders>
    </w:tblPr>
    <w:tcPr>
      <w:shd w:val="clear" w:color="auto" w:fill="EFF3CE"/>
    </w:tcPr>
    <w:tblStylePr w:type="firstRow">
      <w:rPr>
        <w:b/>
        <w:bCs/>
        <w:color w:val="000000"/>
      </w:rPr>
      <w:tblPr/>
      <w:tcPr>
        <w:shd w:val="clear" w:color="auto" w:fill="F8FAE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F5D7"/>
      </w:tcPr>
    </w:tblStylePr>
    <w:tblStylePr w:type="band1Vert">
      <w:tblPr/>
      <w:tcPr>
        <w:shd w:val="clear" w:color="auto" w:fill="DFE79C"/>
      </w:tcPr>
    </w:tblStylePr>
    <w:tblStylePr w:type="band1Horz">
      <w:tblPr/>
      <w:tcPr>
        <w:tcBorders>
          <w:insideH w:val="single" w:sz="6" w:space="0" w:color="C0CF3A"/>
          <w:insideV w:val="single" w:sz="6" w:space="0" w:color="C0CF3A"/>
        </w:tcBorders>
        <w:shd w:val="clear" w:color="auto" w:fill="DFE79C"/>
      </w:tcPr>
    </w:tblStylePr>
    <w:tblStylePr w:type="nwCell">
      <w:tblPr/>
      <w:tcPr>
        <w:shd w:val="clear" w:color="auto" w:fill="FFFFFF"/>
      </w:tcPr>
    </w:tblStylePr>
  </w:style>
  <w:style w:type="table" w:customStyle="1" w:styleId="MediumGrid2-Accent411">
    <w:name w:val="Medium Grid 2 - Accent 411"/>
    <w:basedOn w:val="TableNormal"/>
    <w:next w:val="MediumGrid2-Accent4"/>
    <w:uiPriority w:val="44"/>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029676"/>
        <w:left w:val="single" w:sz="8" w:space="0" w:color="029676"/>
        <w:bottom w:val="single" w:sz="8" w:space="0" w:color="029676"/>
        <w:right w:val="single" w:sz="8" w:space="0" w:color="029676"/>
        <w:insideH w:val="single" w:sz="8" w:space="0" w:color="029676"/>
        <w:insideV w:val="single" w:sz="8" w:space="0" w:color="029676"/>
      </w:tblBorders>
    </w:tblPr>
    <w:tcPr>
      <w:shd w:val="clear" w:color="auto" w:fill="A7FDEA"/>
    </w:tcPr>
    <w:tblStylePr w:type="firstRow">
      <w:rPr>
        <w:b/>
        <w:bCs/>
        <w:color w:val="000000"/>
      </w:rPr>
      <w:tblPr/>
      <w:tcPr>
        <w:shd w:val="clear" w:color="auto" w:fill="DCFEF7"/>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B8FEEE"/>
      </w:tcPr>
    </w:tblStylePr>
    <w:tblStylePr w:type="band1Vert">
      <w:tblPr/>
      <w:tcPr>
        <w:shd w:val="clear" w:color="auto" w:fill="4FFCD6"/>
      </w:tcPr>
    </w:tblStylePr>
    <w:tblStylePr w:type="band1Horz">
      <w:tblPr/>
      <w:tcPr>
        <w:tcBorders>
          <w:insideH w:val="single" w:sz="6" w:space="0" w:color="029676"/>
          <w:insideV w:val="single" w:sz="6" w:space="0" w:color="029676"/>
        </w:tcBorders>
        <w:shd w:val="clear" w:color="auto" w:fill="4FFCD6"/>
      </w:tcPr>
    </w:tblStylePr>
    <w:tblStylePr w:type="nwCell">
      <w:tblPr/>
      <w:tcPr>
        <w:shd w:val="clear" w:color="auto" w:fill="FFFFFF"/>
      </w:tcPr>
    </w:tblStylePr>
  </w:style>
  <w:style w:type="table" w:customStyle="1" w:styleId="MediumGrid2-Accent511">
    <w:name w:val="Medium Grid 2 - Accent 511"/>
    <w:basedOn w:val="TableNormal"/>
    <w:next w:val="MediumGrid2-Accent5"/>
    <w:uiPriority w:val="45"/>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4AB5C4"/>
        <w:left w:val="single" w:sz="8" w:space="0" w:color="4AB5C4"/>
        <w:bottom w:val="single" w:sz="8" w:space="0" w:color="4AB5C4"/>
        <w:right w:val="single" w:sz="8" w:space="0" w:color="4AB5C4"/>
        <w:insideH w:val="single" w:sz="8" w:space="0" w:color="4AB5C4"/>
        <w:insideV w:val="single" w:sz="8" w:space="0" w:color="4AB5C4"/>
      </w:tblBorders>
    </w:tblPr>
    <w:tcPr>
      <w:shd w:val="clear" w:color="auto" w:fill="D2ECF0"/>
    </w:tcPr>
    <w:tblStylePr w:type="firstRow">
      <w:rPr>
        <w:b/>
        <w:bCs/>
        <w:color w:val="000000"/>
      </w:rPr>
      <w:tblPr/>
      <w:tcPr>
        <w:shd w:val="clear" w:color="auto" w:fill="EDF7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F0F3"/>
      </w:tcPr>
    </w:tblStylePr>
    <w:tblStylePr w:type="band1Vert">
      <w:tblPr/>
      <w:tcPr>
        <w:shd w:val="clear" w:color="auto" w:fill="A4DAE1"/>
      </w:tcPr>
    </w:tblStylePr>
    <w:tblStylePr w:type="band1Horz">
      <w:tblPr/>
      <w:tcPr>
        <w:tcBorders>
          <w:insideH w:val="single" w:sz="6" w:space="0" w:color="4AB5C4"/>
          <w:insideV w:val="single" w:sz="6" w:space="0" w:color="4AB5C4"/>
        </w:tcBorders>
        <w:shd w:val="clear" w:color="auto" w:fill="A4DAE1"/>
      </w:tcPr>
    </w:tblStylePr>
    <w:tblStylePr w:type="nwCell">
      <w:tblPr/>
      <w:tcPr>
        <w:shd w:val="clear" w:color="auto" w:fill="FFFFFF"/>
      </w:tcPr>
    </w:tblStylePr>
  </w:style>
  <w:style w:type="table" w:customStyle="1" w:styleId="MediumGrid2-Accent611">
    <w:name w:val="Medium Grid 2 - Accent 611"/>
    <w:basedOn w:val="TableNormal"/>
    <w:next w:val="MediumGrid2-Accent6"/>
    <w:uiPriority w:val="46"/>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0989B1"/>
        <w:left w:val="single" w:sz="8" w:space="0" w:color="0989B1"/>
        <w:bottom w:val="single" w:sz="8" w:space="0" w:color="0989B1"/>
        <w:right w:val="single" w:sz="8" w:space="0" w:color="0989B1"/>
        <w:insideH w:val="single" w:sz="8" w:space="0" w:color="0989B1"/>
        <w:insideV w:val="single" w:sz="8" w:space="0" w:color="0989B1"/>
      </w:tblBorders>
    </w:tblPr>
    <w:tcPr>
      <w:shd w:val="clear" w:color="auto" w:fill="B2E9FB"/>
    </w:tcPr>
    <w:tblStylePr w:type="firstRow">
      <w:rPr>
        <w:b/>
        <w:bCs/>
        <w:color w:val="000000"/>
      </w:rPr>
      <w:tblPr/>
      <w:tcPr>
        <w:shd w:val="clear" w:color="auto" w:fill="E0F6F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1EDFC"/>
      </w:tcPr>
    </w:tblStylePr>
    <w:tblStylePr w:type="band1Vert">
      <w:tblPr/>
      <w:tcPr>
        <w:shd w:val="clear" w:color="auto" w:fill="65D4F7"/>
      </w:tcPr>
    </w:tblStylePr>
    <w:tblStylePr w:type="band1Horz">
      <w:tblPr/>
      <w:tcPr>
        <w:tcBorders>
          <w:insideH w:val="single" w:sz="6" w:space="0" w:color="0989B1"/>
          <w:insideV w:val="single" w:sz="6" w:space="0" w:color="0989B1"/>
        </w:tcBorders>
        <w:shd w:val="clear" w:color="auto" w:fill="65D4F7"/>
      </w:tcPr>
    </w:tblStylePr>
    <w:tblStylePr w:type="nwCell">
      <w:tblPr/>
      <w:tcPr>
        <w:shd w:val="clear" w:color="auto" w:fill="FFFFFF"/>
      </w:tcPr>
    </w:tblStylePr>
  </w:style>
  <w:style w:type="table" w:customStyle="1" w:styleId="MediumGrid311">
    <w:name w:val="Medium Grid 311"/>
    <w:basedOn w:val="TableNormal"/>
    <w:next w:val="MediumGrid3"/>
    <w:uiPriority w:val="40"/>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11">
    <w:name w:val="Medium Grid 3 - Accent 111"/>
    <w:basedOn w:val="TableNormal"/>
    <w:next w:val="MediumGrid3-Accent1"/>
    <w:uiPriority w:val="41"/>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BC9"/>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49E3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49E3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49E3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49E3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89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893"/>
      </w:tcPr>
    </w:tblStylePr>
  </w:style>
  <w:style w:type="table" w:customStyle="1" w:styleId="MediumGrid3-Accent211">
    <w:name w:val="Medium Grid 3 - Accent 211"/>
    <w:basedOn w:val="TableNormal"/>
    <w:next w:val="MediumGrid3-Accent2"/>
    <w:uiPriority w:val="42"/>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2F0C9"/>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AB833"/>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AB833"/>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AB833"/>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AB833"/>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6E19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6E193"/>
      </w:tcPr>
    </w:tblStylePr>
  </w:style>
  <w:style w:type="table" w:customStyle="1" w:styleId="MediumGrid3-Accent311">
    <w:name w:val="Medium Grid 3 - Accent 311"/>
    <w:basedOn w:val="TableNormal"/>
    <w:next w:val="MediumGrid3-Accent3"/>
    <w:uiPriority w:val="43"/>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F3C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CF3A"/>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CF3A"/>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CF3A"/>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CF3A"/>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E79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E79C"/>
      </w:tcPr>
    </w:tblStylePr>
  </w:style>
  <w:style w:type="table" w:customStyle="1" w:styleId="MediumGrid3-Accent411">
    <w:name w:val="Medium Grid 3 - Accent 411"/>
    <w:basedOn w:val="TableNormal"/>
    <w:next w:val="MediumGrid3-Accent4"/>
    <w:uiPriority w:val="44"/>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A7FDEA"/>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2967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2967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2967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2967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4FFCD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FFCD6"/>
      </w:tcPr>
    </w:tblStylePr>
  </w:style>
  <w:style w:type="table" w:customStyle="1" w:styleId="MediumGrid3-Accent511">
    <w:name w:val="Medium Grid 3 - Accent 511"/>
    <w:basedOn w:val="TableNormal"/>
    <w:next w:val="MediumGrid3-Accent5"/>
    <w:uiPriority w:val="45"/>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C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AB5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AB5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AB5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AB5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4DA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4DAE1"/>
      </w:tcPr>
    </w:tblStylePr>
  </w:style>
  <w:style w:type="table" w:customStyle="1" w:styleId="MediumGrid3-Accent611">
    <w:name w:val="Medium Grid 3 - Accent 611"/>
    <w:basedOn w:val="TableNormal"/>
    <w:next w:val="MediumGrid3-Accent6"/>
    <w:uiPriority w:val="46"/>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B2E9F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989B1"/>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989B1"/>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989B1"/>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989B1"/>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65D4F7"/>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65D4F7"/>
      </w:tcPr>
    </w:tblStylePr>
  </w:style>
  <w:style w:type="table" w:customStyle="1" w:styleId="MediumList111">
    <w:name w:val="Medium List 111"/>
    <w:basedOn w:val="TableNormal"/>
    <w:next w:val="MediumList1"/>
    <w:uiPriority w:val="40"/>
    <w:semiHidden/>
    <w:unhideWhenUsed/>
    <w:rsid w:val="00E65768"/>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rPr>
        <w:rFonts w:ascii="Tw Cen MT" w:eastAsia="HGPGothicE" w:hAnsi="Tw Cen MT" w:cs="Arial"/>
      </w:rPr>
      <w:tblPr/>
      <w:tcPr>
        <w:tcBorders>
          <w:top w:val="nil"/>
          <w:bottom w:val="single" w:sz="8" w:space="0" w:color="000000"/>
        </w:tcBorders>
      </w:tcPr>
    </w:tblStylePr>
    <w:tblStylePr w:type="lastRow">
      <w:rPr>
        <w:b/>
        <w:bCs/>
        <w:color w:val="455F51"/>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1">
    <w:name w:val="Medium List 1 - Accent 111"/>
    <w:basedOn w:val="TableNormal"/>
    <w:next w:val="MediumList1-Accent1"/>
    <w:uiPriority w:val="41"/>
    <w:semiHidden/>
    <w:unhideWhenUsed/>
    <w:rsid w:val="00E65768"/>
    <w:pPr>
      <w:spacing w:after="0" w:line="240" w:lineRule="auto"/>
    </w:pPr>
    <w:rPr>
      <w:color w:val="000000"/>
    </w:rPr>
    <w:tblPr>
      <w:tblStyleRowBandSize w:val="1"/>
      <w:tblStyleColBandSize w:val="1"/>
      <w:tblBorders>
        <w:top w:val="single" w:sz="8" w:space="0" w:color="549E39"/>
        <w:bottom w:val="single" w:sz="8" w:space="0" w:color="549E39"/>
      </w:tblBorders>
    </w:tblPr>
    <w:tblStylePr w:type="firstRow">
      <w:rPr>
        <w:rFonts w:ascii="Tw Cen MT" w:eastAsia="HGPGothicE" w:hAnsi="Tw Cen MT" w:cs="Arial"/>
      </w:rPr>
      <w:tblPr/>
      <w:tcPr>
        <w:tcBorders>
          <w:top w:val="nil"/>
          <w:bottom w:val="single" w:sz="8" w:space="0" w:color="549E39"/>
        </w:tcBorders>
      </w:tcPr>
    </w:tblStylePr>
    <w:tblStylePr w:type="lastRow">
      <w:rPr>
        <w:b/>
        <w:bCs/>
        <w:color w:val="455F51"/>
      </w:rPr>
      <w:tblPr/>
      <w:tcPr>
        <w:tcBorders>
          <w:top w:val="single" w:sz="8" w:space="0" w:color="549E39"/>
          <w:bottom w:val="single" w:sz="8" w:space="0" w:color="549E39"/>
        </w:tcBorders>
      </w:tcPr>
    </w:tblStylePr>
    <w:tblStylePr w:type="firstCol">
      <w:rPr>
        <w:b/>
        <w:bCs/>
      </w:rPr>
    </w:tblStylePr>
    <w:tblStylePr w:type="lastCol">
      <w:rPr>
        <w:b/>
        <w:bCs/>
      </w:rPr>
      <w:tblPr/>
      <w:tcPr>
        <w:tcBorders>
          <w:top w:val="single" w:sz="8" w:space="0" w:color="549E39"/>
          <w:bottom w:val="single" w:sz="8" w:space="0" w:color="549E39"/>
        </w:tcBorders>
      </w:tcPr>
    </w:tblStylePr>
    <w:tblStylePr w:type="band1Vert">
      <w:tblPr/>
      <w:tcPr>
        <w:shd w:val="clear" w:color="auto" w:fill="D2EBC9"/>
      </w:tcPr>
    </w:tblStylePr>
    <w:tblStylePr w:type="band1Horz">
      <w:tblPr/>
      <w:tcPr>
        <w:shd w:val="clear" w:color="auto" w:fill="D2EBC9"/>
      </w:tcPr>
    </w:tblStylePr>
  </w:style>
  <w:style w:type="table" w:customStyle="1" w:styleId="MediumList1-Accent211">
    <w:name w:val="Medium List 1 - Accent 211"/>
    <w:basedOn w:val="TableNormal"/>
    <w:next w:val="MediumList1-Accent2"/>
    <w:uiPriority w:val="42"/>
    <w:semiHidden/>
    <w:unhideWhenUsed/>
    <w:rsid w:val="00E65768"/>
    <w:pPr>
      <w:spacing w:after="0" w:line="240" w:lineRule="auto"/>
    </w:pPr>
    <w:rPr>
      <w:color w:val="000000"/>
    </w:rPr>
    <w:tblPr>
      <w:tblStyleRowBandSize w:val="1"/>
      <w:tblStyleColBandSize w:val="1"/>
      <w:tblBorders>
        <w:top w:val="single" w:sz="8" w:space="0" w:color="8AB833"/>
        <w:bottom w:val="single" w:sz="8" w:space="0" w:color="8AB833"/>
      </w:tblBorders>
    </w:tblPr>
    <w:tblStylePr w:type="firstRow">
      <w:rPr>
        <w:rFonts w:ascii="Tw Cen MT" w:eastAsia="HGPGothicE" w:hAnsi="Tw Cen MT" w:cs="Arial"/>
      </w:rPr>
      <w:tblPr/>
      <w:tcPr>
        <w:tcBorders>
          <w:top w:val="nil"/>
          <w:bottom w:val="single" w:sz="8" w:space="0" w:color="8AB833"/>
        </w:tcBorders>
      </w:tcPr>
    </w:tblStylePr>
    <w:tblStylePr w:type="lastRow">
      <w:rPr>
        <w:b/>
        <w:bCs/>
        <w:color w:val="455F51"/>
      </w:rPr>
      <w:tblPr/>
      <w:tcPr>
        <w:tcBorders>
          <w:top w:val="single" w:sz="8" w:space="0" w:color="8AB833"/>
          <w:bottom w:val="single" w:sz="8" w:space="0" w:color="8AB833"/>
        </w:tcBorders>
      </w:tcPr>
    </w:tblStylePr>
    <w:tblStylePr w:type="firstCol">
      <w:rPr>
        <w:b/>
        <w:bCs/>
      </w:rPr>
    </w:tblStylePr>
    <w:tblStylePr w:type="lastCol">
      <w:rPr>
        <w:b/>
        <w:bCs/>
      </w:rPr>
      <w:tblPr/>
      <w:tcPr>
        <w:tcBorders>
          <w:top w:val="single" w:sz="8" w:space="0" w:color="8AB833"/>
          <w:bottom w:val="single" w:sz="8" w:space="0" w:color="8AB833"/>
        </w:tcBorders>
      </w:tcPr>
    </w:tblStylePr>
    <w:tblStylePr w:type="band1Vert">
      <w:tblPr/>
      <w:tcPr>
        <w:shd w:val="clear" w:color="auto" w:fill="E2F0C9"/>
      </w:tcPr>
    </w:tblStylePr>
    <w:tblStylePr w:type="band1Horz">
      <w:tblPr/>
      <w:tcPr>
        <w:shd w:val="clear" w:color="auto" w:fill="E2F0C9"/>
      </w:tcPr>
    </w:tblStylePr>
  </w:style>
  <w:style w:type="table" w:customStyle="1" w:styleId="MediumList1-Accent311">
    <w:name w:val="Medium List 1 - Accent 311"/>
    <w:basedOn w:val="TableNormal"/>
    <w:next w:val="MediumList1-Accent3"/>
    <w:uiPriority w:val="43"/>
    <w:semiHidden/>
    <w:unhideWhenUsed/>
    <w:rsid w:val="00E65768"/>
    <w:pPr>
      <w:spacing w:after="0" w:line="240" w:lineRule="auto"/>
    </w:pPr>
    <w:rPr>
      <w:color w:val="000000"/>
    </w:rPr>
    <w:tblPr>
      <w:tblStyleRowBandSize w:val="1"/>
      <w:tblStyleColBandSize w:val="1"/>
      <w:tblBorders>
        <w:top w:val="single" w:sz="8" w:space="0" w:color="C0CF3A"/>
        <w:bottom w:val="single" w:sz="8" w:space="0" w:color="C0CF3A"/>
      </w:tblBorders>
    </w:tblPr>
    <w:tblStylePr w:type="firstRow">
      <w:rPr>
        <w:rFonts w:ascii="Tw Cen MT" w:eastAsia="HGPGothicE" w:hAnsi="Tw Cen MT" w:cs="Arial"/>
      </w:rPr>
      <w:tblPr/>
      <w:tcPr>
        <w:tcBorders>
          <w:top w:val="nil"/>
          <w:bottom w:val="single" w:sz="8" w:space="0" w:color="C0CF3A"/>
        </w:tcBorders>
      </w:tcPr>
    </w:tblStylePr>
    <w:tblStylePr w:type="lastRow">
      <w:rPr>
        <w:b/>
        <w:bCs/>
        <w:color w:val="455F51"/>
      </w:rPr>
      <w:tblPr/>
      <w:tcPr>
        <w:tcBorders>
          <w:top w:val="single" w:sz="8" w:space="0" w:color="C0CF3A"/>
          <w:bottom w:val="single" w:sz="8" w:space="0" w:color="C0CF3A"/>
        </w:tcBorders>
      </w:tcPr>
    </w:tblStylePr>
    <w:tblStylePr w:type="firstCol">
      <w:rPr>
        <w:b/>
        <w:bCs/>
      </w:rPr>
    </w:tblStylePr>
    <w:tblStylePr w:type="lastCol">
      <w:rPr>
        <w:b/>
        <w:bCs/>
      </w:rPr>
      <w:tblPr/>
      <w:tcPr>
        <w:tcBorders>
          <w:top w:val="single" w:sz="8" w:space="0" w:color="C0CF3A"/>
          <w:bottom w:val="single" w:sz="8" w:space="0" w:color="C0CF3A"/>
        </w:tcBorders>
      </w:tcPr>
    </w:tblStylePr>
    <w:tblStylePr w:type="band1Vert">
      <w:tblPr/>
      <w:tcPr>
        <w:shd w:val="clear" w:color="auto" w:fill="EFF3CE"/>
      </w:tcPr>
    </w:tblStylePr>
    <w:tblStylePr w:type="band1Horz">
      <w:tblPr/>
      <w:tcPr>
        <w:shd w:val="clear" w:color="auto" w:fill="EFF3CE"/>
      </w:tcPr>
    </w:tblStylePr>
  </w:style>
  <w:style w:type="table" w:customStyle="1" w:styleId="MediumList1-Accent411">
    <w:name w:val="Medium List 1 - Accent 411"/>
    <w:basedOn w:val="TableNormal"/>
    <w:next w:val="MediumList1-Accent4"/>
    <w:uiPriority w:val="44"/>
    <w:semiHidden/>
    <w:unhideWhenUsed/>
    <w:rsid w:val="00E65768"/>
    <w:pPr>
      <w:spacing w:after="0" w:line="240" w:lineRule="auto"/>
    </w:pPr>
    <w:rPr>
      <w:color w:val="000000"/>
    </w:rPr>
    <w:tblPr>
      <w:tblStyleRowBandSize w:val="1"/>
      <w:tblStyleColBandSize w:val="1"/>
      <w:tblBorders>
        <w:top w:val="single" w:sz="8" w:space="0" w:color="029676"/>
        <w:bottom w:val="single" w:sz="8" w:space="0" w:color="029676"/>
      </w:tblBorders>
    </w:tblPr>
    <w:tblStylePr w:type="firstRow">
      <w:rPr>
        <w:rFonts w:ascii="Tw Cen MT" w:eastAsia="HGPGothicE" w:hAnsi="Tw Cen MT" w:cs="Arial"/>
      </w:rPr>
      <w:tblPr/>
      <w:tcPr>
        <w:tcBorders>
          <w:top w:val="nil"/>
          <w:bottom w:val="single" w:sz="8" w:space="0" w:color="029676"/>
        </w:tcBorders>
      </w:tcPr>
    </w:tblStylePr>
    <w:tblStylePr w:type="lastRow">
      <w:rPr>
        <w:b/>
        <w:bCs/>
        <w:color w:val="455F51"/>
      </w:rPr>
      <w:tblPr/>
      <w:tcPr>
        <w:tcBorders>
          <w:top w:val="single" w:sz="8" w:space="0" w:color="029676"/>
          <w:bottom w:val="single" w:sz="8" w:space="0" w:color="029676"/>
        </w:tcBorders>
      </w:tcPr>
    </w:tblStylePr>
    <w:tblStylePr w:type="firstCol">
      <w:rPr>
        <w:b/>
        <w:bCs/>
      </w:rPr>
    </w:tblStylePr>
    <w:tblStylePr w:type="lastCol">
      <w:rPr>
        <w:b/>
        <w:bCs/>
      </w:rPr>
      <w:tblPr/>
      <w:tcPr>
        <w:tcBorders>
          <w:top w:val="single" w:sz="8" w:space="0" w:color="029676"/>
          <w:bottom w:val="single" w:sz="8" w:space="0" w:color="029676"/>
        </w:tcBorders>
      </w:tcPr>
    </w:tblStylePr>
    <w:tblStylePr w:type="band1Vert">
      <w:tblPr/>
      <w:tcPr>
        <w:shd w:val="clear" w:color="auto" w:fill="A7FDEA"/>
      </w:tcPr>
    </w:tblStylePr>
    <w:tblStylePr w:type="band1Horz">
      <w:tblPr/>
      <w:tcPr>
        <w:shd w:val="clear" w:color="auto" w:fill="A7FDEA"/>
      </w:tcPr>
    </w:tblStylePr>
  </w:style>
  <w:style w:type="table" w:customStyle="1" w:styleId="MediumList1-Accent511">
    <w:name w:val="Medium List 1 - Accent 511"/>
    <w:basedOn w:val="TableNormal"/>
    <w:next w:val="MediumList1-Accent5"/>
    <w:uiPriority w:val="45"/>
    <w:semiHidden/>
    <w:unhideWhenUsed/>
    <w:rsid w:val="00E65768"/>
    <w:pPr>
      <w:spacing w:after="0" w:line="240" w:lineRule="auto"/>
    </w:pPr>
    <w:rPr>
      <w:color w:val="000000"/>
    </w:rPr>
    <w:tblPr>
      <w:tblStyleRowBandSize w:val="1"/>
      <w:tblStyleColBandSize w:val="1"/>
      <w:tblBorders>
        <w:top w:val="single" w:sz="8" w:space="0" w:color="4AB5C4"/>
        <w:bottom w:val="single" w:sz="8" w:space="0" w:color="4AB5C4"/>
      </w:tblBorders>
    </w:tblPr>
    <w:tblStylePr w:type="firstRow">
      <w:rPr>
        <w:rFonts w:ascii="Tw Cen MT" w:eastAsia="HGPGothicE" w:hAnsi="Tw Cen MT" w:cs="Arial"/>
      </w:rPr>
      <w:tblPr/>
      <w:tcPr>
        <w:tcBorders>
          <w:top w:val="nil"/>
          <w:bottom w:val="single" w:sz="8" w:space="0" w:color="4AB5C4"/>
        </w:tcBorders>
      </w:tcPr>
    </w:tblStylePr>
    <w:tblStylePr w:type="lastRow">
      <w:rPr>
        <w:b/>
        <w:bCs/>
        <w:color w:val="455F51"/>
      </w:rPr>
      <w:tblPr/>
      <w:tcPr>
        <w:tcBorders>
          <w:top w:val="single" w:sz="8" w:space="0" w:color="4AB5C4"/>
          <w:bottom w:val="single" w:sz="8" w:space="0" w:color="4AB5C4"/>
        </w:tcBorders>
      </w:tcPr>
    </w:tblStylePr>
    <w:tblStylePr w:type="firstCol">
      <w:rPr>
        <w:b/>
        <w:bCs/>
      </w:rPr>
    </w:tblStylePr>
    <w:tblStylePr w:type="lastCol">
      <w:rPr>
        <w:b/>
        <w:bCs/>
      </w:rPr>
      <w:tblPr/>
      <w:tcPr>
        <w:tcBorders>
          <w:top w:val="single" w:sz="8" w:space="0" w:color="4AB5C4"/>
          <w:bottom w:val="single" w:sz="8" w:space="0" w:color="4AB5C4"/>
        </w:tcBorders>
      </w:tcPr>
    </w:tblStylePr>
    <w:tblStylePr w:type="band1Vert">
      <w:tblPr/>
      <w:tcPr>
        <w:shd w:val="clear" w:color="auto" w:fill="D2ECF0"/>
      </w:tcPr>
    </w:tblStylePr>
    <w:tblStylePr w:type="band1Horz">
      <w:tblPr/>
      <w:tcPr>
        <w:shd w:val="clear" w:color="auto" w:fill="D2ECF0"/>
      </w:tcPr>
    </w:tblStylePr>
  </w:style>
  <w:style w:type="table" w:customStyle="1" w:styleId="MediumList1-Accent611">
    <w:name w:val="Medium List 1 - Accent 611"/>
    <w:basedOn w:val="TableNormal"/>
    <w:next w:val="MediumList1-Accent6"/>
    <w:uiPriority w:val="46"/>
    <w:semiHidden/>
    <w:unhideWhenUsed/>
    <w:rsid w:val="00E65768"/>
    <w:pPr>
      <w:spacing w:after="0" w:line="240" w:lineRule="auto"/>
    </w:pPr>
    <w:rPr>
      <w:color w:val="000000"/>
    </w:rPr>
    <w:tblPr>
      <w:tblStyleRowBandSize w:val="1"/>
      <w:tblStyleColBandSize w:val="1"/>
      <w:tblBorders>
        <w:top w:val="single" w:sz="8" w:space="0" w:color="0989B1"/>
        <w:bottom w:val="single" w:sz="8" w:space="0" w:color="0989B1"/>
      </w:tblBorders>
    </w:tblPr>
    <w:tblStylePr w:type="firstRow">
      <w:rPr>
        <w:rFonts w:ascii="Tw Cen MT" w:eastAsia="HGPGothicE" w:hAnsi="Tw Cen MT" w:cs="Arial"/>
      </w:rPr>
      <w:tblPr/>
      <w:tcPr>
        <w:tcBorders>
          <w:top w:val="nil"/>
          <w:bottom w:val="single" w:sz="8" w:space="0" w:color="0989B1"/>
        </w:tcBorders>
      </w:tcPr>
    </w:tblStylePr>
    <w:tblStylePr w:type="lastRow">
      <w:rPr>
        <w:b/>
        <w:bCs/>
        <w:color w:val="455F51"/>
      </w:rPr>
      <w:tblPr/>
      <w:tcPr>
        <w:tcBorders>
          <w:top w:val="single" w:sz="8" w:space="0" w:color="0989B1"/>
          <w:bottom w:val="single" w:sz="8" w:space="0" w:color="0989B1"/>
        </w:tcBorders>
      </w:tcPr>
    </w:tblStylePr>
    <w:tblStylePr w:type="firstCol">
      <w:rPr>
        <w:b/>
        <w:bCs/>
      </w:rPr>
    </w:tblStylePr>
    <w:tblStylePr w:type="lastCol">
      <w:rPr>
        <w:b/>
        <w:bCs/>
      </w:rPr>
      <w:tblPr/>
      <w:tcPr>
        <w:tcBorders>
          <w:top w:val="single" w:sz="8" w:space="0" w:color="0989B1"/>
          <w:bottom w:val="single" w:sz="8" w:space="0" w:color="0989B1"/>
        </w:tcBorders>
      </w:tcPr>
    </w:tblStylePr>
    <w:tblStylePr w:type="band1Vert">
      <w:tblPr/>
      <w:tcPr>
        <w:shd w:val="clear" w:color="auto" w:fill="B2E9FB"/>
      </w:tcPr>
    </w:tblStylePr>
    <w:tblStylePr w:type="band1Horz">
      <w:tblPr/>
      <w:tcPr>
        <w:shd w:val="clear" w:color="auto" w:fill="B2E9FB"/>
      </w:tcPr>
    </w:tblStylePr>
  </w:style>
  <w:style w:type="table" w:customStyle="1" w:styleId="MediumList211">
    <w:name w:val="Medium List 211"/>
    <w:basedOn w:val="TableNormal"/>
    <w:next w:val="MediumList2"/>
    <w:uiPriority w:val="40"/>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11">
    <w:name w:val="Medium List 2 - Accent 111"/>
    <w:basedOn w:val="TableNormal"/>
    <w:next w:val="MediumList2-Accent1"/>
    <w:uiPriority w:val="41"/>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549E39"/>
        <w:left w:val="single" w:sz="8" w:space="0" w:color="549E39"/>
        <w:bottom w:val="single" w:sz="8" w:space="0" w:color="549E39"/>
        <w:right w:val="single" w:sz="8" w:space="0" w:color="549E39"/>
      </w:tblBorders>
    </w:tblPr>
    <w:tblStylePr w:type="firstRow">
      <w:rPr>
        <w:sz w:val="24"/>
        <w:szCs w:val="24"/>
      </w:rPr>
      <w:tblPr/>
      <w:tcPr>
        <w:tcBorders>
          <w:top w:val="nil"/>
          <w:left w:val="nil"/>
          <w:bottom w:val="single" w:sz="24" w:space="0" w:color="549E39"/>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549E39"/>
          <w:insideH w:val="nil"/>
          <w:insideV w:val="nil"/>
        </w:tcBorders>
        <w:shd w:val="clear" w:color="auto" w:fill="FFFFFF"/>
      </w:tcPr>
    </w:tblStylePr>
    <w:tblStylePr w:type="lastCol">
      <w:tblPr/>
      <w:tcPr>
        <w:tcBorders>
          <w:top w:val="nil"/>
          <w:left w:val="single" w:sz="8" w:space="0" w:color="549E3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BC9"/>
      </w:tcPr>
    </w:tblStylePr>
    <w:tblStylePr w:type="band1Horz">
      <w:tblPr/>
      <w:tcPr>
        <w:tcBorders>
          <w:top w:val="nil"/>
          <w:bottom w:val="nil"/>
          <w:insideH w:val="nil"/>
          <w:insideV w:val="nil"/>
        </w:tcBorders>
        <w:shd w:val="clear" w:color="auto" w:fill="D2EBC9"/>
      </w:tcPr>
    </w:tblStylePr>
    <w:tblStylePr w:type="nwCell">
      <w:tblPr/>
      <w:tcPr>
        <w:shd w:val="clear" w:color="auto" w:fill="FFFFFF"/>
      </w:tcPr>
    </w:tblStylePr>
    <w:tblStylePr w:type="swCell">
      <w:tblPr/>
      <w:tcPr>
        <w:tcBorders>
          <w:top w:val="nil"/>
        </w:tcBorders>
      </w:tcPr>
    </w:tblStylePr>
  </w:style>
  <w:style w:type="table" w:customStyle="1" w:styleId="MediumList2-Accent211">
    <w:name w:val="Medium List 2 - Accent 211"/>
    <w:basedOn w:val="TableNormal"/>
    <w:next w:val="MediumList2-Accent2"/>
    <w:uiPriority w:val="42"/>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8AB833"/>
        <w:left w:val="single" w:sz="8" w:space="0" w:color="8AB833"/>
        <w:bottom w:val="single" w:sz="8" w:space="0" w:color="8AB833"/>
        <w:right w:val="single" w:sz="8" w:space="0" w:color="8AB833"/>
      </w:tblBorders>
    </w:tblPr>
    <w:tblStylePr w:type="firstRow">
      <w:rPr>
        <w:sz w:val="24"/>
        <w:szCs w:val="24"/>
      </w:rPr>
      <w:tblPr/>
      <w:tcPr>
        <w:tcBorders>
          <w:top w:val="nil"/>
          <w:left w:val="nil"/>
          <w:bottom w:val="single" w:sz="24" w:space="0" w:color="8AB833"/>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8AB833"/>
          <w:insideH w:val="nil"/>
          <w:insideV w:val="nil"/>
        </w:tcBorders>
        <w:shd w:val="clear" w:color="auto" w:fill="FFFFFF"/>
      </w:tcPr>
    </w:tblStylePr>
    <w:tblStylePr w:type="lastCol">
      <w:tblPr/>
      <w:tcPr>
        <w:tcBorders>
          <w:top w:val="nil"/>
          <w:left w:val="single" w:sz="8" w:space="0" w:color="8AB833"/>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2F0C9"/>
      </w:tcPr>
    </w:tblStylePr>
    <w:tblStylePr w:type="band1Horz">
      <w:tblPr/>
      <w:tcPr>
        <w:tcBorders>
          <w:top w:val="nil"/>
          <w:bottom w:val="nil"/>
          <w:insideH w:val="nil"/>
          <w:insideV w:val="nil"/>
        </w:tcBorders>
        <w:shd w:val="clear" w:color="auto" w:fill="E2F0C9"/>
      </w:tcPr>
    </w:tblStylePr>
    <w:tblStylePr w:type="nwCell">
      <w:tblPr/>
      <w:tcPr>
        <w:shd w:val="clear" w:color="auto" w:fill="FFFFFF"/>
      </w:tcPr>
    </w:tblStylePr>
    <w:tblStylePr w:type="swCell">
      <w:tblPr/>
      <w:tcPr>
        <w:tcBorders>
          <w:top w:val="nil"/>
        </w:tcBorders>
      </w:tcPr>
    </w:tblStylePr>
  </w:style>
  <w:style w:type="table" w:customStyle="1" w:styleId="MediumList2-Accent311">
    <w:name w:val="Medium List 2 - Accent 311"/>
    <w:basedOn w:val="TableNormal"/>
    <w:next w:val="MediumList2-Accent3"/>
    <w:uiPriority w:val="43"/>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C0CF3A"/>
        <w:left w:val="single" w:sz="8" w:space="0" w:color="C0CF3A"/>
        <w:bottom w:val="single" w:sz="8" w:space="0" w:color="C0CF3A"/>
        <w:right w:val="single" w:sz="8" w:space="0" w:color="C0CF3A"/>
      </w:tblBorders>
    </w:tblPr>
    <w:tblStylePr w:type="firstRow">
      <w:rPr>
        <w:sz w:val="24"/>
        <w:szCs w:val="24"/>
      </w:rPr>
      <w:tblPr/>
      <w:tcPr>
        <w:tcBorders>
          <w:top w:val="nil"/>
          <w:left w:val="nil"/>
          <w:bottom w:val="single" w:sz="24" w:space="0" w:color="C0CF3A"/>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C0CF3A"/>
          <w:insideH w:val="nil"/>
          <w:insideV w:val="nil"/>
        </w:tcBorders>
        <w:shd w:val="clear" w:color="auto" w:fill="FFFFFF"/>
      </w:tcPr>
    </w:tblStylePr>
    <w:tblStylePr w:type="lastCol">
      <w:tblPr/>
      <w:tcPr>
        <w:tcBorders>
          <w:top w:val="nil"/>
          <w:left w:val="single" w:sz="8" w:space="0" w:color="C0CF3A"/>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F3CE"/>
      </w:tcPr>
    </w:tblStylePr>
    <w:tblStylePr w:type="band1Horz">
      <w:tblPr/>
      <w:tcPr>
        <w:tcBorders>
          <w:top w:val="nil"/>
          <w:bottom w:val="nil"/>
          <w:insideH w:val="nil"/>
          <w:insideV w:val="nil"/>
        </w:tcBorders>
        <w:shd w:val="clear" w:color="auto" w:fill="EFF3CE"/>
      </w:tcPr>
    </w:tblStylePr>
    <w:tblStylePr w:type="nwCell">
      <w:tblPr/>
      <w:tcPr>
        <w:shd w:val="clear" w:color="auto" w:fill="FFFFFF"/>
      </w:tcPr>
    </w:tblStylePr>
    <w:tblStylePr w:type="swCell">
      <w:tblPr/>
      <w:tcPr>
        <w:tcBorders>
          <w:top w:val="nil"/>
        </w:tcBorders>
      </w:tcPr>
    </w:tblStylePr>
  </w:style>
  <w:style w:type="table" w:customStyle="1" w:styleId="MediumList2-Accent411">
    <w:name w:val="Medium List 2 - Accent 411"/>
    <w:basedOn w:val="TableNormal"/>
    <w:next w:val="MediumList2-Accent4"/>
    <w:uiPriority w:val="44"/>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029676"/>
        <w:left w:val="single" w:sz="8" w:space="0" w:color="029676"/>
        <w:bottom w:val="single" w:sz="8" w:space="0" w:color="029676"/>
        <w:right w:val="single" w:sz="8" w:space="0" w:color="029676"/>
      </w:tblBorders>
    </w:tblPr>
    <w:tblStylePr w:type="firstRow">
      <w:rPr>
        <w:sz w:val="24"/>
        <w:szCs w:val="24"/>
      </w:rPr>
      <w:tblPr/>
      <w:tcPr>
        <w:tcBorders>
          <w:top w:val="nil"/>
          <w:left w:val="nil"/>
          <w:bottom w:val="single" w:sz="24" w:space="0" w:color="029676"/>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029676"/>
          <w:insideH w:val="nil"/>
          <w:insideV w:val="nil"/>
        </w:tcBorders>
        <w:shd w:val="clear" w:color="auto" w:fill="FFFFFF"/>
      </w:tcPr>
    </w:tblStylePr>
    <w:tblStylePr w:type="lastCol">
      <w:tblPr/>
      <w:tcPr>
        <w:tcBorders>
          <w:top w:val="nil"/>
          <w:left w:val="single" w:sz="8" w:space="0" w:color="02967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A7FDEA"/>
      </w:tcPr>
    </w:tblStylePr>
    <w:tblStylePr w:type="band1Horz">
      <w:tblPr/>
      <w:tcPr>
        <w:tcBorders>
          <w:top w:val="nil"/>
          <w:bottom w:val="nil"/>
          <w:insideH w:val="nil"/>
          <w:insideV w:val="nil"/>
        </w:tcBorders>
        <w:shd w:val="clear" w:color="auto" w:fill="A7FDEA"/>
      </w:tcPr>
    </w:tblStylePr>
    <w:tblStylePr w:type="nwCell">
      <w:tblPr/>
      <w:tcPr>
        <w:shd w:val="clear" w:color="auto" w:fill="FFFFFF"/>
      </w:tcPr>
    </w:tblStylePr>
    <w:tblStylePr w:type="swCell">
      <w:tblPr/>
      <w:tcPr>
        <w:tcBorders>
          <w:top w:val="nil"/>
        </w:tcBorders>
      </w:tcPr>
    </w:tblStylePr>
  </w:style>
  <w:style w:type="table" w:customStyle="1" w:styleId="MediumList2-Accent511">
    <w:name w:val="Medium List 2 - Accent 511"/>
    <w:basedOn w:val="TableNormal"/>
    <w:next w:val="MediumList2-Accent5"/>
    <w:uiPriority w:val="45"/>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4AB5C4"/>
        <w:left w:val="single" w:sz="8" w:space="0" w:color="4AB5C4"/>
        <w:bottom w:val="single" w:sz="8" w:space="0" w:color="4AB5C4"/>
        <w:right w:val="single" w:sz="8" w:space="0" w:color="4AB5C4"/>
      </w:tblBorders>
    </w:tblPr>
    <w:tblStylePr w:type="firstRow">
      <w:rPr>
        <w:sz w:val="24"/>
        <w:szCs w:val="24"/>
      </w:rPr>
      <w:tblPr/>
      <w:tcPr>
        <w:tcBorders>
          <w:top w:val="nil"/>
          <w:left w:val="nil"/>
          <w:bottom w:val="single" w:sz="24" w:space="0" w:color="4AB5C4"/>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4AB5C4"/>
          <w:insideH w:val="nil"/>
          <w:insideV w:val="nil"/>
        </w:tcBorders>
        <w:shd w:val="clear" w:color="auto" w:fill="FFFFFF"/>
      </w:tcPr>
    </w:tblStylePr>
    <w:tblStylePr w:type="lastCol">
      <w:tblPr/>
      <w:tcPr>
        <w:tcBorders>
          <w:top w:val="nil"/>
          <w:left w:val="single" w:sz="8" w:space="0" w:color="4AB5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CF0"/>
      </w:tcPr>
    </w:tblStylePr>
    <w:tblStylePr w:type="band1Horz">
      <w:tblPr/>
      <w:tcPr>
        <w:tcBorders>
          <w:top w:val="nil"/>
          <w:bottom w:val="nil"/>
          <w:insideH w:val="nil"/>
          <w:insideV w:val="nil"/>
        </w:tcBorders>
        <w:shd w:val="clear" w:color="auto" w:fill="D2ECF0"/>
      </w:tcPr>
    </w:tblStylePr>
    <w:tblStylePr w:type="nwCell">
      <w:tblPr/>
      <w:tcPr>
        <w:shd w:val="clear" w:color="auto" w:fill="FFFFFF"/>
      </w:tcPr>
    </w:tblStylePr>
    <w:tblStylePr w:type="swCell">
      <w:tblPr/>
      <w:tcPr>
        <w:tcBorders>
          <w:top w:val="nil"/>
        </w:tcBorders>
      </w:tcPr>
    </w:tblStylePr>
  </w:style>
  <w:style w:type="table" w:customStyle="1" w:styleId="MediumList2-Accent611">
    <w:name w:val="Medium List 2 - Accent 611"/>
    <w:basedOn w:val="TableNormal"/>
    <w:next w:val="MediumList2-Accent6"/>
    <w:uiPriority w:val="46"/>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0989B1"/>
        <w:left w:val="single" w:sz="8" w:space="0" w:color="0989B1"/>
        <w:bottom w:val="single" w:sz="8" w:space="0" w:color="0989B1"/>
        <w:right w:val="single" w:sz="8" w:space="0" w:color="0989B1"/>
      </w:tblBorders>
    </w:tblPr>
    <w:tblStylePr w:type="firstRow">
      <w:rPr>
        <w:sz w:val="24"/>
        <w:szCs w:val="24"/>
      </w:rPr>
      <w:tblPr/>
      <w:tcPr>
        <w:tcBorders>
          <w:top w:val="nil"/>
          <w:left w:val="nil"/>
          <w:bottom w:val="single" w:sz="24" w:space="0" w:color="0989B1"/>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0989B1"/>
          <w:insideH w:val="nil"/>
          <w:insideV w:val="nil"/>
        </w:tcBorders>
        <w:shd w:val="clear" w:color="auto" w:fill="FFFFFF"/>
      </w:tcPr>
    </w:tblStylePr>
    <w:tblStylePr w:type="lastCol">
      <w:tblPr/>
      <w:tcPr>
        <w:tcBorders>
          <w:top w:val="nil"/>
          <w:left w:val="single" w:sz="8" w:space="0" w:color="0989B1"/>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B2E9FB"/>
      </w:tcPr>
    </w:tblStylePr>
    <w:tblStylePr w:type="band1Horz">
      <w:tblPr/>
      <w:tcPr>
        <w:tcBorders>
          <w:top w:val="nil"/>
          <w:bottom w:val="nil"/>
          <w:insideH w:val="nil"/>
          <w:insideV w:val="nil"/>
        </w:tcBorders>
        <w:shd w:val="clear" w:color="auto" w:fill="B2E9FB"/>
      </w:tcPr>
    </w:tblStylePr>
    <w:tblStylePr w:type="nwCell">
      <w:tblPr/>
      <w:tcPr>
        <w:shd w:val="clear" w:color="auto" w:fill="FFFFFF"/>
      </w:tcPr>
    </w:tblStylePr>
    <w:tblStylePr w:type="swCell">
      <w:tblPr/>
      <w:tcPr>
        <w:tcBorders>
          <w:top w:val="nil"/>
        </w:tcBorders>
      </w:tcPr>
    </w:tblStylePr>
  </w:style>
  <w:style w:type="table" w:customStyle="1" w:styleId="MediumShading111">
    <w:name w:val="Medium Shading 111"/>
    <w:basedOn w:val="TableNormal"/>
    <w:next w:val="MediumShading1"/>
    <w:uiPriority w:val="40"/>
    <w:semiHidden/>
    <w:unhideWhenUsed/>
    <w:rsid w:val="00E65768"/>
    <w:pPr>
      <w:spacing w:after="0" w:line="240" w:lineRule="auto"/>
    </w:p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11">
    <w:name w:val="Medium Shading 1 - Accent 111"/>
    <w:basedOn w:val="TableNormal"/>
    <w:next w:val="MediumShading1-Accent1"/>
    <w:uiPriority w:val="41"/>
    <w:semiHidden/>
    <w:unhideWhenUsed/>
    <w:rsid w:val="00E65768"/>
    <w:pPr>
      <w:spacing w:after="0" w:line="240" w:lineRule="auto"/>
    </w:pPr>
    <w:tblPr>
      <w:tblStyleRowBandSize w:val="1"/>
      <w:tblStyleColBandSize w:val="1"/>
      <w:tblBorders>
        <w:top w:val="single" w:sz="8" w:space="0" w:color="78C45C"/>
        <w:left w:val="single" w:sz="8" w:space="0" w:color="78C45C"/>
        <w:bottom w:val="single" w:sz="8" w:space="0" w:color="78C45C"/>
        <w:right w:val="single" w:sz="8" w:space="0" w:color="78C45C"/>
        <w:insideH w:val="single" w:sz="8" w:space="0" w:color="78C45C"/>
      </w:tblBorders>
    </w:tblPr>
    <w:tblStylePr w:type="firstRow">
      <w:pPr>
        <w:spacing w:before="0" w:after="0" w:line="240" w:lineRule="auto"/>
      </w:pPr>
      <w:rPr>
        <w:b/>
        <w:bCs/>
        <w:color w:val="FFFFFF"/>
      </w:rPr>
      <w:tblPr/>
      <w:tcPr>
        <w:tcBorders>
          <w:top w:val="single" w:sz="8" w:space="0" w:color="78C45C"/>
          <w:left w:val="single" w:sz="8" w:space="0" w:color="78C45C"/>
          <w:bottom w:val="single" w:sz="8" w:space="0" w:color="78C45C"/>
          <w:right w:val="single" w:sz="8" w:space="0" w:color="78C45C"/>
          <w:insideH w:val="nil"/>
          <w:insideV w:val="nil"/>
        </w:tcBorders>
        <w:shd w:val="clear" w:color="auto" w:fill="549E39"/>
      </w:tcPr>
    </w:tblStylePr>
    <w:tblStylePr w:type="lastRow">
      <w:pPr>
        <w:spacing w:before="0" w:after="0" w:line="240" w:lineRule="auto"/>
      </w:pPr>
      <w:rPr>
        <w:b/>
        <w:bCs/>
      </w:rPr>
      <w:tblPr/>
      <w:tcPr>
        <w:tcBorders>
          <w:top w:val="double" w:sz="6" w:space="0" w:color="78C45C"/>
          <w:left w:val="single" w:sz="8" w:space="0" w:color="78C45C"/>
          <w:bottom w:val="single" w:sz="8" w:space="0" w:color="78C45C"/>
          <w:right w:val="single" w:sz="8" w:space="0" w:color="78C45C"/>
          <w:insideH w:val="nil"/>
          <w:insideV w:val="nil"/>
        </w:tcBorders>
      </w:tcPr>
    </w:tblStylePr>
    <w:tblStylePr w:type="firstCol">
      <w:rPr>
        <w:b/>
        <w:bCs/>
      </w:rPr>
    </w:tblStylePr>
    <w:tblStylePr w:type="lastCol">
      <w:rPr>
        <w:b/>
        <w:bCs/>
      </w:rPr>
    </w:tblStylePr>
    <w:tblStylePr w:type="band1Vert">
      <w:tblPr/>
      <w:tcPr>
        <w:shd w:val="clear" w:color="auto" w:fill="D2EBC9"/>
      </w:tcPr>
    </w:tblStylePr>
    <w:tblStylePr w:type="band1Horz">
      <w:tblPr/>
      <w:tcPr>
        <w:tcBorders>
          <w:insideH w:val="nil"/>
          <w:insideV w:val="nil"/>
        </w:tcBorders>
        <w:shd w:val="clear" w:color="auto" w:fill="D2EBC9"/>
      </w:tcPr>
    </w:tblStylePr>
    <w:tblStylePr w:type="band2Horz">
      <w:tblPr/>
      <w:tcPr>
        <w:tcBorders>
          <w:insideH w:val="nil"/>
          <w:insideV w:val="nil"/>
        </w:tcBorders>
      </w:tcPr>
    </w:tblStylePr>
  </w:style>
  <w:style w:type="table" w:customStyle="1" w:styleId="MediumShading1-Accent211">
    <w:name w:val="Medium Shading 1 - Accent 211"/>
    <w:basedOn w:val="TableNormal"/>
    <w:next w:val="MediumShading1-Accent2"/>
    <w:uiPriority w:val="42"/>
    <w:semiHidden/>
    <w:unhideWhenUsed/>
    <w:rsid w:val="00E65768"/>
    <w:pPr>
      <w:spacing w:after="0" w:line="240" w:lineRule="auto"/>
    </w:pPr>
    <w:tblPr>
      <w:tblStyleRowBandSize w:val="1"/>
      <w:tblStyleColBandSize w:val="1"/>
      <w:tblBorders>
        <w:top w:val="single" w:sz="8" w:space="0" w:color="A9D25D"/>
        <w:left w:val="single" w:sz="8" w:space="0" w:color="A9D25D"/>
        <w:bottom w:val="single" w:sz="8" w:space="0" w:color="A9D25D"/>
        <w:right w:val="single" w:sz="8" w:space="0" w:color="A9D25D"/>
        <w:insideH w:val="single" w:sz="8" w:space="0" w:color="A9D25D"/>
      </w:tblBorders>
    </w:tblPr>
    <w:tblStylePr w:type="firstRow">
      <w:pPr>
        <w:spacing w:before="0" w:after="0" w:line="240" w:lineRule="auto"/>
      </w:pPr>
      <w:rPr>
        <w:b/>
        <w:bCs/>
        <w:color w:val="FFFFFF"/>
      </w:rPr>
      <w:tblPr/>
      <w:tcPr>
        <w:tcBorders>
          <w:top w:val="single" w:sz="8" w:space="0" w:color="A9D25D"/>
          <w:left w:val="single" w:sz="8" w:space="0" w:color="A9D25D"/>
          <w:bottom w:val="single" w:sz="8" w:space="0" w:color="A9D25D"/>
          <w:right w:val="single" w:sz="8" w:space="0" w:color="A9D25D"/>
          <w:insideH w:val="nil"/>
          <w:insideV w:val="nil"/>
        </w:tcBorders>
        <w:shd w:val="clear" w:color="auto" w:fill="8AB833"/>
      </w:tcPr>
    </w:tblStylePr>
    <w:tblStylePr w:type="lastRow">
      <w:pPr>
        <w:spacing w:before="0" w:after="0" w:line="240" w:lineRule="auto"/>
      </w:pPr>
      <w:rPr>
        <w:b/>
        <w:bCs/>
      </w:rPr>
      <w:tblPr/>
      <w:tcPr>
        <w:tcBorders>
          <w:top w:val="double" w:sz="6" w:space="0" w:color="A9D25D"/>
          <w:left w:val="single" w:sz="8" w:space="0" w:color="A9D25D"/>
          <w:bottom w:val="single" w:sz="8" w:space="0" w:color="A9D25D"/>
          <w:right w:val="single" w:sz="8" w:space="0" w:color="A9D25D"/>
          <w:insideH w:val="nil"/>
          <w:insideV w:val="nil"/>
        </w:tcBorders>
      </w:tcPr>
    </w:tblStylePr>
    <w:tblStylePr w:type="firstCol">
      <w:rPr>
        <w:b/>
        <w:bCs/>
      </w:rPr>
    </w:tblStylePr>
    <w:tblStylePr w:type="lastCol">
      <w:rPr>
        <w:b/>
        <w:bCs/>
      </w:rPr>
    </w:tblStylePr>
    <w:tblStylePr w:type="band1Vert">
      <w:tblPr/>
      <w:tcPr>
        <w:shd w:val="clear" w:color="auto" w:fill="E2F0C9"/>
      </w:tcPr>
    </w:tblStylePr>
    <w:tblStylePr w:type="band1Horz">
      <w:tblPr/>
      <w:tcPr>
        <w:tcBorders>
          <w:insideH w:val="nil"/>
          <w:insideV w:val="nil"/>
        </w:tcBorders>
        <w:shd w:val="clear" w:color="auto" w:fill="E2F0C9"/>
      </w:tcPr>
    </w:tblStylePr>
    <w:tblStylePr w:type="band2Horz">
      <w:tblPr/>
      <w:tcPr>
        <w:tcBorders>
          <w:insideH w:val="nil"/>
          <w:insideV w:val="nil"/>
        </w:tcBorders>
      </w:tcPr>
    </w:tblStylePr>
  </w:style>
  <w:style w:type="table" w:customStyle="1" w:styleId="MediumShading1-Accent311">
    <w:name w:val="Medium Shading 1 - Accent 311"/>
    <w:basedOn w:val="TableNormal"/>
    <w:next w:val="MediumShading1-Accent3"/>
    <w:uiPriority w:val="43"/>
    <w:semiHidden/>
    <w:unhideWhenUsed/>
    <w:rsid w:val="00E65768"/>
    <w:pPr>
      <w:spacing w:after="0" w:line="240" w:lineRule="auto"/>
    </w:pPr>
    <w:tblPr>
      <w:tblStyleRowBandSize w:val="1"/>
      <w:tblStyleColBandSize w:val="1"/>
      <w:tblBorders>
        <w:top w:val="single" w:sz="8" w:space="0" w:color="CFDB6B"/>
        <w:left w:val="single" w:sz="8" w:space="0" w:color="CFDB6B"/>
        <w:bottom w:val="single" w:sz="8" w:space="0" w:color="CFDB6B"/>
        <w:right w:val="single" w:sz="8" w:space="0" w:color="CFDB6B"/>
        <w:insideH w:val="single" w:sz="8" w:space="0" w:color="CFDB6B"/>
      </w:tblBorders>
    </w:tblPr>
    <w:tblStylePr w:type="firstRow">
      <w:pPr>
        <w:spacing w:before="0" w:after="0" w:line="240" w:lineRule="auto"/>
      </w:pPr>
      <w:rPr>
        <w:b/>
        <w:bCs/>
        <w:color w:val="FFFFFF"/>
      </w:rPr>
      <w:tblPr/>
      <w:tcPr>
        <w:tcBorders>
          <w:top w:val="single" w:sz="8" w:space="0" w:color="CFDB6B"/>
          <w:left w:val="single" w:sz="8" w:space="0" w:color="CFDB6B"/>
          <w:bottom w:val="single" w:sz="8" w:space="0" w:color="CFDB6B"/>
          <w:right w:val="single" w:sz="8" w:space="0" w:color="CFDB6B"/>
          <w:insideH w:val="nil"/>
          <w:insideV w:val="nil"/>
        </w:tcBorders>
        <w:shd w:val="clear" w:color="auto" w:fill="C0CF3A"/>
      </w:tcPr>
    </w:tblStylePr>
    <w:tblStylePr w:type="lastRow">
      <w:pPr>
        <w:spacing w:before="0" w:after="0" w:line="240" w:lineRule="auto"/>
      </w:pPr>
      <w:rPr>
        <w:b/>
        <w:bCs/>
      </w:rPr>
      <w:tblPr/>
      <w:tcPr>
        <w:tcBorders>
          <w:top w:val="double" w:sz="6" w:space="0" w:color="CFDB6B"/>
          <w:left w:val="single" w:sz="8" w:space="0" w:color="CFDB6B"/>
          <w:bottom w:val="single" w:sz="8" w:space="0" w:color="CFDB6B"/>
          <w:right w:val="single" w:sz="8" w:space="0" w:color="CFDB6B"/>
          <w:insideH w:val="nil"/>
          <w:insideV w:val="nil"/>
        </w:tcBorders>
      </w:tcPr>
    </w:tblStylePr>
    <w:tblStylePr w:type="firstCol">
      <w:rPr>
        <w:b/>
        <w:bCs/>
      </w:rPr>
    </w:tblStylePr>
    <w:tblStylePr w:type="lastCol">
      <w:rPr>
        <w:b/>
        <w:bCs/>
      </w:rPr>
    </w:tblStylePr>
    <w:tblStylePr w:type="band1Vert">
      <w:tblPr/>
      <w:tcPr>
        <w:shd w:val="clear" w:color="auto" w:fill="EFF3CE"/>
      </w:tcPr>
    </w:tblStylePr>
    <w:tblStylePr w:type="band1Horz">
      <w:tblPr/>
      <w:tcPr>
        <w:tcBorders>
          <w:insideH w:val="nil"/>
          <w:insideV w:val="nil"/>
        </w:tcBorders>
        <w:shd w:val="clear" w:color="auto" w:fill="EFF3CE"/>
      </w:tcPr>
    </w:tblStylePr>
    <w:tblStylePr w:type="band2Horz">
      <w:tblPr/>
      <w:tcPr>
        <w:tcBorders>
          <w:insideH w:val="nil"/>
          <w:insideV w:val="nil"/>
        </w:tcBorders>
      </w:tcPr>
    </w:tblStylePr>
  </w:style>
  <w:style w:type="table" w:customStyle="1" w:styleId="MediumShading1-Accent411">
    <w:name w:val="Medium Shading 1 - Accent 411"/>
    <w:basedOn w:val="TableNormal"/>
    <w:next w:val="MediumShading1-Accent4"/>
    <w:uiPriority w:val="44"/>
    <w:semiHidden/>
    <w:unhideWhenUsed/>
    <w:rsid w:val="00E65768"/>
    <w:pPr>
      <w:spacing w:after="0" w:line="240" w:lineRule="auto"/>
    </w:pPr>
    <w:tblPr>
      <w:tblStyleRowBandSize w:val="1"/>
      <w:tblStyleColBandSize w:val="1"/>
      <w:tblBorders>
        <w:top w:val="single" w:sz="8" w:space="0" w:color="03EEBA"/>
        <w:left w:val="single" w:sz="8" w:space="0" w:color="03EEBA"/>
        <w:bottom w:val="single" w:sz="8" w:space="0" w:color="03EEBA"/>
        <w:right w:val="single" w:sz="8" w:space="0" w:color="03EEBA"/>
        <w:insideH w:val="single" w:sz="8" w:space="0" w:color="03EEBA"/>
      </w:tblBorders>
    </w:tblPr>
    <w:tblStylePr w:type="firstRow">
      <w:pPr>
        <w:spacing w:before="0" w:after="0" w:line="240" w:lineRule="auto"/>
      </w:pPr>
      <w:rPr>
        <w:b/>
        <w:bCs/>
        <w:color w:val="FFFFFF"/>
      </w:rPr>
      <w:tblPr/>
      <w:tcPr>
        <w:tcBorders>
          <w:top w:val="single" w:sz="8" w:space="0" w:color="03EEBA"/>
          <w:left w:val="single" w:sz="8" w:space="0" w:color="03EEBA"/>
          <w:bottom w:val="single" w:sz="8" w:space="0" w:color="03EEBA"/>
          <w:right w:val="single" w:sz="8" w:space="0" w:color="03EEBA"/>
          <w:insideH w:val="nil"/>
          <w:insideV w:val="nil"/>
        </w:tcBorders>
        <w:shd w:val="clear" w:color="auto" w:fill="029676"/>
      </w:tcPr>
    </w:tblStylePr>
    <w:tblStylePr w:type="lastRow">
      <w:pPr>
        <w:spacing w:before="0" w:after="0" w:line="240" w:lineRule="auto"/>
      </w:pPr>
      <w:rPr>
        <w:b/>
        <w:bCs/>
      </w:rPr>
      <w:tblPr/>
      <w:tcPr>
        <w:tcBorders>
          <w:top w:val="double" w:sz="6" w:space="0" w:color="03EEBA"/>
          <w:left w:val="single" w:sz="8" w:space="0" w:color="03EEBA"/>
          <w:bottom w:val="single" w:sz="8" w:space="0" w:color="03EEBA"/>
          <w:right w:val="single" w:sz="8" w:space="0" w:color="03EEBA"/>
          <w:insideH w:val="nil"/>
          <w:insideV w:val="nil"/>
        </w:tcBorders>
      </w:tcPr>
    </w:tblStylePr>
    <w:tblStylePr w:type="firstCol">
      <w:rPr>
        <w:b/>
        <w:bCs/>
      </w:rPr>
    </w:tblStylePr>
    <w:tblStylePr w:type="lastCol">
      <w:rPr>
        <w:b/>
        <w:bCs/>
      </w:rPr>
    </w:tblStylePr>
    <w:tblStylePr w:type="band1Vert">
      <w:tblPr/>
      <w:tcPr>
        <w:shd w:val="clear" w:color="auto" w:fill="A7FDEA"/>
      </w:tcPr>
    </w:tblStylePr>
    <w:tblStylePr w:type="band1Horz">
      <w:tblPr/>
      <w:tcPr>
        <w:tcBorders>
          <w:insideH w:val="nil"/>
          <w:insideV w:val="nil"/>
        </w:tcBorders>
        <w:shd w:val="clear" w:color="auto" w:fill="A7FDEA"/>
      </w:tcPr>
    </w:tblStylePr>
    <w:tblStylePr w:type="band2Horz">
      <w:tblPr/>
      <w:tcPr>
        <w:tcBorders>
          <w:insideH w:val="nil"/>
          <w:insideV w:val="nil"/>
        </w:tcBorders>
      </w:tcPr>
    </w:tblStylePr>
  </w:style>
  <w:style w:type="table" w:customStyle="1" w:styleId="MediumShading1-Accent511">
    <w:name w:val="Medium Shading 1 - Accent 511"/>
    <w:basedOn w:val="TableNormal"/>
    <w:next w:val="MediumShading1-Accent5"/>
    <w:uiPriority w:val="45"/>
    <w:semiHidden/>
    <w:unhideWhenUsed/>
    <w:rsid w:val="00E65768"/>
    <w:pPr>
      <w:spacing w:after="0" w:line="240" w:lineRule="auto"/>
    </w:pPr>
    <w:tblPr>
      <w:tblStyleRowBandSize w:val="1"/>
      <w:tblStyleColBandSize w:val="1"/>
      <w:tblBorders>
        <w:top w:val="single" w:sz="8" w:space="0" w:color="77C7D2"/>
        <w:left w:val="single" w:sz="8" w:space="0" w:color="77C7D2"/>
        <w:bottom w:val="single" w:sz="8" w:space="0" w:color="77C7D2"/>
        <w:right w:val="single" w:sz="8" w:space="0" w:color="77C7D2"/>
        <w:insideH w:val="single" w:sz="8" w:space="0" w:color="77C7D2"/>
      </w:tblBorders>
    </w:tblPr>
    <w:tblStylePr w:type="firstRow">
      <w:pPr>
        <w:spacing w:before="0" w:after="0" w:line="240" w:lineRule="auto"/>
      </w:pPr>
      <w:rPr>
        <w:b/>
        <w:bCs/>
        <w:color w:val="FFFFFF"/>
      </w:rPr>
      <w:tblPr/>
      <w:tcPr>
        <w:tcBorders>
          <w:top w:val="single" w:sz="8" w:space="0" w:color="77C7D2"/>
          <w:left w:val="single" w:sz="8" w:space="0" w:color="77C7D2"/>
          <w:bottom w:val="single" w:sz="8" w:space="0" w:color="77C7D2"/>
          <w:right w:val="single" w:sz="8" w:space="0" w:color="77C7D2"/>
          <w:insideH w:val="nil"/>
          <w:insideV w:val="nil"/>
        </w:tcBorders>
        <w:shd w:val="clear" w:color="auto" w:fill="4AB5C4"/>
      </w:tcPr>
    </w:tblStylePr>
    <w:tblStylePr w:type="lastRow">
      <w:pPr>
        <w:spacing w:before="0" w:after="0" w:line="240" w:lineRule="auto"/>
      </w:pPr>
      <w:rPr>
        <w:b/>
        <w:bCs/>
      </w:rPr>
      <w:tblPr/>
      <w:tcPr>
        <w:tcBorders>
          <w:top w:val="double" w:sz="6" w:space="0" w:color="77C7D2"/>
          <w:left w:val="single" w:sz="8" w:space="0" w:color="77C7D2"/>
          <w:bottom w:val="single" w:sz="8" w:space="0" w:color="77C7D2"/>
          <w:right w:val="single" w:sz="8" w:space="0" w:color="77C7D2"/>
          <w:insideH w:val="nil"/>
          <w:insideV w:val="nil"/>
        </w:tcBorders>
      </w:tcPr>
    </w:tblStylePr>
    <w:tblStylePr w:type="firstCol">
      <w:rPr>
        <w:b/>
        <w:bCs/>
      </w:rPr>
    </w:tblStylePr>
    <w:tblStylePr w:type="lastCol">
      <w:rPr>
        <w:b/>
        <w:bCs/>
      </w:rPr>
    </w:tblStylePr>
    <w:tblStylePr w:type="band1Vert">
      <w:tblPr/>
      <w:tcPr>
        <w:shd w:val="clear" w:color="auto" w:fill="D2ECF0"/>
      </w:tcPr>
    </w:tblStylePr>
    <w:tblStylePr w:type="band1Horz">
      <w:tblPr/>
      <w:tcPr>
        <w:tcBorders>
          <w:insideH w:val="nil"/>
          <w:insideV w:val="nil"/>
        </w:tcBorders>
        <w:shd w:val="clear" w:color="auto" w:fill="D2ECF0"/>
      </w:tcPr>
    </w:tblStylePr>
    <w:tblStylePr w:type="band2Horz">
      <w:tblPr/>
      <w:tcPr>
        <w:tcBorders>
          <w:insideH w:val="nil"/>
          <w:insideV w:val="nil"/>
        </w:tcBorders>
      </w:tcPr>
    </w:tblStylePr>
  </w:style>
  <w:style w:type="table" w:customStyle="1" w:styleId="MediumShading1-Accent611">
    <w:name w:val="Medium Shading 1 - Accent 611"/>
    <w:basedOn w:val="TableNormal"/>
    <w:next w:val="MediumShading1-Accent6"/>
    <w:uiPriority w:val="46"/>
    <w:semiHidden/>
    <w:unhideWhenUsed/>
    <w:rsid w:val="00E65768"/>
    <w:pPr>
      <w:spacing w:after="0" w:line="240" w:lineRule="auto"/>
    </w:pPr>
    <w:tblPr>
      <w:tblStyleRowBandSize w:val="1"/>
      <w:tblStyleColBandSize w:val="1"/>
      <w:tblBorders>
        <w:top w:val="single" w:sz="8" w:space="0" w:color="17BEF3"/>
        <w:left w:val="single" w:sz="8" w:space="0" w:color="17BEF3"/>
        <w:bottom w:val="single" w:sz="8" w:space="0" w:color="17BEF3"/>
        <w:right w:val="single" w:sz="8" w:space="0" w:color="17BEF3"/>
        <w:insideH w:val="single" w:sz="8" w:space="0" w:color="17BEF3"/>
      </w:tblBorders>
    </w:tblPr>
    <w:tblStylePr w:type="firstRow">
      <w:pPr>
        <w:spacing w:before="0" w:after="0" w:line="240" w:lineRule="auto"/>
      </w:pPr>
      <w:rPr>
        <w:b/>
        <w:bCs/>
        <w:color w:val="FFFFFF"/>
      </w:rPr>
      <w:tblPr/>
      <w:tcPr>
        <w:tcBorders>
          <w:top w:val="single" w:sz="8" w:space="0" w:color="17BEF3"/>
          <w:left w:val="single" w:sz="8" w:space="0" w:color="17BEF3"/>
          <w:bottom w:val="single" w:sz="8" w:space="0" w:color="17BEF3"/>
          <w:right w:val="single" w:sz="8" w:space="0" w:color="17BEF3"/>
          <w:insideH w:val="nil"/>
          <w:insideV w:val="nil"/>
        </w:tcBorders>
        <w:shd w:val="clear" w:color="auto" w:fill="0989B1"/>
      </w:tcPr>
    </w:tblStylePr>
    <w:tblStylePr w:type="lastRow">
      <w:pPr>
        <w:spacing w:before="0" w:after="0" w:line="240" w:lineRule="auto"/>
      </w:pPr>
      <w:rPr>
        <w:b/>
        <w:bCs/>
      </w:rPr>
      <w:tblPr/>
      <w:tcPr>
        <w:tcBorders>
          <w:top w:val="double" w:sz="6" w:space="0" w:color="17BEF3"/>
          <w:left w:val="single" w:sz="8" w:space="0" w:color="17BEF3"/>
          <w:bottom w:val="single" w:sz="8" w:space="0" w:color="17BEF3"/>
          <w:right w:val="single" w:sz="8" w:space="0" w:color="17BEF3"/>
          <w:insideH w:val="nil"/>
          <w:insideV w:val="nil"/>
        </w:tcBorders>
      </w:tcPr>
    </w:tblStylePr>
    <w:tblStylePr w:type="firstCol">
      <w:rPr>
        <w:b/>
        <w:bCs/>
      </w:rPr>
    </w:tblStylePr>
    <w:tblStylePr w:type="lastCol">
      <w:rPr>
        <w:b/>
        <w:bCs/>
      </w:rPr>
    </w:tblStylePr>
    <w:tblStylePr w:type="band1Vert">
      <w:tblPr/>
      <w:tcPr>
        <w:shd w:val="clear" w:color="auto" w:fill="B2E9FB"/>
      </w:tcPr>
    </w:tblStylePr>
    <w:tblStylePr w:type="band1Horz">
      <w:tblPr/>
      <w:tcPr>
        <w:tcBorders>
          <w:insideH w:val="nil"/>
          <w:insideV w:val="nil"/>
        </w:tcBorders>
        <w:shd w:val="clear" w:color="auto" w:fill="B2E9FB"/>
      </w:tcPr>
    </w:tblStylePr>
    <w:tblStylePr w:type="band2Horz">
      <w:tblPr/>
      <w:tcPr>
        <w:tcBorders>
          <w:insideH w:val="nil"/>
          <w:insideV w:val="nil"/>
        </w:tcBorders>
      </w:tcPr>
    </w:tblStylePr>
  </w:style>
  <w:style w:type="table" w:customStyle="1" w:styleId="MediumShading211">
    <w:name w:val="Medium Shading 211"/>
    <w:basedOn w:val="TableNormal"/>
    <w:next w:val="MediumShading2"/>
    <w:uiPriority w:val="40"/>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111">
    <w:name w:val="Medium Shading 2 - Accent 111"/>
    <w:basedOn w:val="TableNormal"/>
    <w:next w:val="MediumShading2-Accent1"/>
    <w:uiPriority w:val="41"/>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49E3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49E39"/>
      </w:tcPr>
    </w:tblStylePr>
    <w:tblStylePr w:type="lastCol">
      <w:rPr>
        <w:b/>
        <w:bCs/>
        <w:color w:val="FFFFFF"/>
      </w:rPr>
      <w:tblPr/>
      <w:tcPr>
        <w:tcBorders>
          <w:left w:val="nil"/>
          <w:right w:val="nil"/>
          <w:insideH w:val="nil"/>
          <w:insideV w:val="nil"/>
        </w:tcBorders>
        <w:shd w:val="clear" w:color="auto" w:fill="549E3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211">
    <w:name w:val="Medium Shading 2 - Accent 211"/>
    <w:basedOn w:val="TableNormal"/>
    <w:next w:val="MediumShading2-Accent2"/>
    <w:uiPriority w:val="42"/>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AB83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8AB833"/>
      </w:tcPr>
    </w:tblStylePr>
    <w:tblStylePr w:type="lastCol">
      <w:rPr>
        <w:b/>
        <w:bCs/>
        <w:color w:val="FFFFFF"/>
      </w:rPr>
      <w:tblPr/>
      <w:tcPr>
        <w:tcBorders>
          <w:left w:val="nil"/>
          <w:right w:val="nil"/>
          <w:insideH w:val="nil"/>
          <w:insideV w:val="nil"/>
        </w:tcBorders>
        <w:shd w:val="clear" w:color="auto" w:fill="8AB833"/>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311">
    <w:name w:val="Medium Shading 2 - Accent 311"/>
    <w:basedOn w:val="TableNormal"/>
    <w:next w:val="MediumShading2-Accent3"/>
    <w:uiPriority w:val="43"/>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CF3A"/>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C0CF3A"/>
      </w:tcPr>
    </w:tblStylePr>
    <w:tblStylePr w:type="lastCol">
      <w:rPr>
        <w:b/>
        <w:bCs/>
        <w:color w:val="FFFFFF"/>
      </w:rPr>
      <w:tblPr/>
      <w:tcPr>
        <w:tcBorders>
          <w:left w:val="nil"/>
          <w:right w:val="nil"/>
          <w:insideH w:val="nil"/>
          <w:insideV w:val="nil"/>
        </w:tcBorders>
        <w:shd w:val="clear" w:color="auto" w:fill="C0CF3A"/>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411">
    <w:name w:val="Medium Shading 2 - Accent 411"/>
    <w:basedOn w:val="TableNormal"/>
    <w:next w:val="MediumShading2-Accent4"/>
    <w:uiPriority w:val="44"/>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2967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029676"/>
      </w:tcPr>
    </w:tblStylePr>
    <w:tblStylePr w:type="lastCol">
      <w:rPr>
        <w:b/>
        <w:bCs/>
        <w:color w:val="FFFFFF"/>
      </w:rPr>
      <w:tblPr/>
      <w:tcPr>
        <w:tcBorders>
          <w:left w:val="nil"/>
          <w:right w:val="nil"/>
          <w:insideH w:val="nil"/>
          <w:insideV w:val="nil"/>
        </w:tcBorders>
        <w:shd w:val="clear" w:color="auto" w:fill="02967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511">
    <w:name w:val="Medium Shading 2 - Accent 511"/>
    <w:basedOn w:val="TableNormal"/>
    <w:next w:val="MediumShading2-Accent5"/>
    <w:uiPriority w:val="45"/>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AB5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4AB5C4"/>
      </w:tcPr>
    </w:tblStylePr>
    <w:tblStylePr w:type="lastCol">
      <w:rPr>
        <w:b/>
        <w:bCs/>
        <w:color w:val="FFFFFF"/>
      </w:rPr>
      <w:tblPr/>
      <w:tcPr>
        <w:tcBorders>
          <w:left w:val="nil"/>
          <w:right w:val="nil"/>
          <w:insideH w:val="nil"/>
          <w:insideV w:val="nil"/>
        </w:tcBorders>
        <w:shd w:val="clear" w:color="auto" w:fill="4AB5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611">
    <w:name w:val="Medium Shading 2 - Accent 611"/>
    <w:basedOn w:val="TableNormal"/>
    <w:next w:val="MediumShading2-Accent6"/>
    <w:uiPriority w:val="46"/>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989B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0989B1"/>
      </w:tcPr>
    </w:tblStylePr>
    <w:tblStylePr w:type="lastCol">
      <w:rPr>
        <w:b/>
        <w:bCs/>
        <w:color w:val="FFFFFF"/>
      </w:rPr>
      <w:tblPr/>
      <w:tcPr>
        <w:tcBorders>
          <w:left w:val="nil"/>
          <w:right w:val="nil"/>
          <w:insideH w:val="nil"/>
          <w:insideV w:val="nil"/>
        </w:tcBorders>
        <w:shd w:val="clear" w:color="auto" w:fill="0989B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PlainTable1111">
    <w:name w:val="Plain Table 1111"/>
    <w:basedOn w:val="TableNormal"/>
    <w:uiPriority w:val="41"/>
    <w:rsid w:val="00E65768"/>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111">
    <w:name w:val="Plain Table 2111"/>
    <w:basedOn w:val="TableNormal"/>
    <w:uiPriority w:val="42"/>
    <w:rsid w:val="00E65768"/>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3111">
    <w:name w:val="Plain Table 3111"/>
    <w:basedOn w:val="TableNormal"/>
    <w:uiPriority w:val="43"/>
    <w:rsid w:val="00E65768"/>
    <w:pPr>
      <w:spacing w:after="0" w:line="240" w:lineRule="auto"/>
    </w:p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111">
    <w:name w:val="Plain Table 4111"/>
    <w:basedOn w:val="TableNormal"/>
    <w:uiPriority w:val="44"/>
    <w:rsid w:val="00E6576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5111">
    <w:name w:val="Plain Table 5111"/>
    <w:basedOn w:val="TableNormal"/>
    <w:uiPriority w:val="45"/>
    <w:rsid w:val="00E65768"/>
    <w:pPr>
      <w:spacing w:after="0" w:line="240" w:lineRule="auto"/>
    </w:pPr>
    <w:tblPr>
      <w:tblStyleRowBandSize w:val="1"/>
      <w:tblStyleColBandSize w:val="1"/>
    </w:tblPr>
    <w:tblStylePr w:type="firstRow">
      <w:rPr>
        <w:rFonts w:ascii="Tw Cen MT" w:eastAsia="HGPGothicE" w:hAnsi="Tw Cen MT" w:cs="Arial"/>
        <w:i/>
        <w:iCs/>
        <w:sz w:val="26"/>
      </w:rPr>
      <w:tblPr/>
      <w:tcPr>
        <w:tcBorders>
          <w:bottom w:val="single" w:sz="4" w:space="0" w:color="7F7F7F"/>
        </w:tcBorders>
        <w:shd w:val="clear" w:color="auto" w:fill="FFFFFF"/>
      </w:tcPr>
    </w:tblStylePr>
    <w:tblStylePr w:type="lastRow">
      <w:rPr>
        <w:rFonts w:ascii="Tw Cen MT" w:eastAsia="HGPGothicE" w:hAnsi="Tw Cen MT" w:cs="Arial"/>
        <w:i/>
        <w:iCs/>
        <w:sz w:val="26"/>
      </w:rPr>
      <w:tblPr/>
      <w:tcPr>
        <w:tcBorders>
          <w:top w:val="single" w:sz="4" w:space="0" w:color="7F7F7F"/>
        </w:tcBorders>
        <w:shd w:val="clear" w:color="auto" w:fill="FFFFFF"/>
      </w:tcPr>
    </w:tblStylePr>
    <w:tblStylePr w:type="firstCol">
      <w:pPr>
        <w:jc w:val="right"/>
      </w:pPr>
      <w:rPr>
        <w:rFonts w:ascii="Tw Cen MT" w:eastAsia="HGPGothicE" w:hAnsi="Tw Cen MT" w:cs="Arial"/>
        <w:i/>
        <w:iCs/>
        <w:sz w:val="26"/>
      </w:rPr>
      <w:tblPr/>
      <w:tcPr>
        <w:tcBorders>
          <w:right w:val="single" w:sz="4" w:space="0" w:color="7F7F7F"/>
        </w:tcBorders>
        <w:shd w:val="clear" w:color="auto" w:fill="FFFFFF"/>
      </w:tcPr>
    </w:tblStylePr>
    <w:tblStylePr w:type="lastCol">
      <w:rPr>
        <w:rFonts w:ascii="Tw Cen MT" w:eastAsia="HGPGothicE" w:hAnsi="Tw Cen MT" w:cs="Arial"/>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3Deffects111">
    <w:name w:val="Table 3D effects 111"/>
    <w:basedOn w:val="TableNormal"/>
    <w:next w:val="Table3Deffects1"/>
    <w:uiPriority w:val="99"/>
    <w:semiHidden/>
    <w:unhideWhenUsed/>
    <w:rsid w:val="00E65768"/>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1">
    <w:name w:val="Table 3D effects 211"/>
    <w:basedOn w:val="TableNormal"/>
    <w:next w:val="Table3Deffects2"/>
    <w:uiPriority w:val="99"/>
    <w:semiHidden/>
    <w:unhideWhenUsed/>
    <w:rsid w:val="00E65768"/>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1">
    <w:name w:val="Table 3D effects 311"/>
    <w:basedOn w:val="TableNormal"/>
    <w:next w:val="Table3Deffects3"/>
    <w:uiPriority w:val="99"/>
    <w:semiHidden/>
    <w:unhideWhenUsed/>
    <w:rsid w:val="00E65768"/>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1">
    <w:name w:val="Table Classic 111"/>
    <w:basedOn w:val="TableNormal"/>
    <w:next w:val="TableClassic1"/>
    <w:uiPriority w:val="99"/>
    <w:semiHidden/>
    <w:unhideWhenUsed/>
    <w:rsid w:val="00E65768"/>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1">
    <w:name w:val="Table Classic 211"/>
    <w:basedOn w:val="TableNormal"/>
    <w:next w:val="TableClassic2"/>
    <w:uiPriority w:val="99"/>
    <w:semiHidden/>
    <w:unhideWhenUsed/>
    <w:rsid w:val="00E65768"/>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1">
    <w:name w:val="Table Classic 311"/>
    <w:basedOn w:val="TableNormal"/>
    <w:next w:val="TableClassic3"/>
    <w:uiPriority w:val="99"/>
    <w:semiHidden/>
    <w:unhideWhenUsed/>
    <w:rsid w:val="00E65768"/>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1">
    <w:name w:val="Table Classic 411"/>
    <w:basedOn w:val="TableNormal"/>
    <w:next w:val="TableClassic4"/>
    <w:uiPriority w:val="99"/>
    <w:semiHidden/>
    <w:unhideWhenUsed/>
    <w:rsid w:val="00E65768"/>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1">
    <w:name w:val="Table Colorful 111"/>
    <w:basedOn w:val="TableNormal"/>
    <w:next w:val="TableColorful1"/>
    <w:uiPriority w:val="99"/>
    <w:semiHidden/>
    <w:unhideWhenUsed/>
    <w:rsid w:val="00E65768"/>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1">
    <w:name w:val="Table Colorful 211"/>
    <w:basedOn w:val="TableNormal"/>
    <w:next w:val="TableColorful2"/>
    <w:uiPriority w:val="99"/>
    <w:semiHidden/>
    <w:unhideWhenUsed/>
    <w:rsid w:val="00E65768"/>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1">
    <w:name w:val="Table Colorful 311"/>
    <w:basedOn w:val="TableNormal"/>
    <w:next w:val="TableColorful3"/>
    <w:uiPriority w:val="99"/>
    <w:semiHidden/>
    <w:unhideWhenUsed/>
    <w:rsid w:val="00E65768"/>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1">
    <w:name w:val="Table Columns 111"/>
    <w:basedOn w:val="TableNormal"/>
    <w:next w:val="TableColumns1"/>
    <w:uiPriority w:val="99"/>
    <w:semiHidden/>
    <w:unhideWhenUsed/>
    <w:rsid w:val="00E65768"/>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1">
    <w:name w:val="Table Columns 211"/>
    <w:basedOn w:val="TableNormal"/>
    <w:next w:val="TableColumns2"/>
    <w:uiPriority w:val="99"/>
    <w:semiHidden/>
    <w:unhideWhenUsed/>
    <w:rsid w:val="00E65768"/>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1">
    <w:name w:val="Table Columns 311"/>
    <w:basedOn w:val="TableNormal"/>
    <w:next w:val="TableColumns3"/>
    <w:uiPriority w:val="99"/>
    <w:semiHidden/>
    <w:unhideWhenUsed/>
    <w:rsid w:val="00E65768"/>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1">
    <w:name w:val="Table Columns 411"/>
    <w:basedOn w:val="TableNormal"/>
    <w:next w:val="TableColumns4"/>
    <w:uiPriority w:val="99"/>
    <w:semiHidden/>
    <w:unhideWhenUsed/>
    <w:rsid w:val="00E65768"/>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1">
    <w:name w:val="Table Columns 511"/>
    <w:basedOn w:val="TableNormal"/>
    <w:next w:val="TableColumns5"/>
    <w:uiPriority w:val="99"/>
    <w:semiHidden/>
    <w:unhideWhenUsed/>
    <w:rsid w:val="00E65768"/>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1">
    <w:name w:val="Table Contemporary11"/>
    <w:basedOn w:val="TableNormal"/>
    <w:next w:val="TableContemporary"/>
    <w:uiPriority w:val="99"/>
    <w:semiHidden/>
    <w:unhideWhenUsed/>
    <w:rsid w:val="00E65768"/>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1">
    <w:name w:val="Table Elegant11"/>
    <w:basedOn w:val="TableNormal"/>
    <w:next w:val="TableElegant"/>
    <w:uiPriority w:val="99"/>
    <w:semiHidden/>
    <w:unhideWhenUsed/>
    <w:rsid w:val="00E65768"/>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14">
    <w:name w:val="Table Grid 111"/>
    <w:basedOn w:val="TableNormal"/>
    <w:next w:val="TableGrid1"/>
    <w:uiPriority w:val="99"/>
    <w:semiHidden/>
    <w:unhideWhenUsed/>
    <w:rsid w:val="00E6576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11">
    <w:name w:val="Table Grid 211"/>
    <w:basedOn w:val="TableNormal"/>
    <w:next w:val="TableGrid2"/>
    <w:uiPriority w:val="99"/>
    <w:semiHidden/>
    <w:unhideWhenUsed/>
    <w:rsid w:val="00E65768"/>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11">
    <w:name w:val="Table Grid 311"/>
    <w:basedOn w:val="TableNormal"/>
    <w:next w:val="TableGrid3"/>
    <w:uiPriority w:val="99"/>
    <w:semiHidden/>
    <w:unhideWhenUsed/>
    <w:rsid w:val="00E65768"/>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10">
    <w:name w:val="Table Grid 411"/>
    <w:basedOn w:val="TableNormal"/>
    <w:next w:val="TableGrid4"/>
    <w:uiPriority w:val="99"/>
    <w:semiHidden/>
    <w:unhideWhenUsed/>
    <w:rsid w:val="00E65768"/>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10">
    <w:name w:val="Table Grid 511"/>
    <w:basedOn w:val="TableNormal"/>
    <w:next w:val="TableGrid5"/>
    <w:uiPriority w:val="99"/>
    <w:semiHidden/>
    <w:unhideWhenUsed/>
    <w:rsid w:val="00E65768"/>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10">
    <w:name w:val="Table Grid 611"/>
    <w:basedOn w:val="TableNormal"/>
    <w:next w:val="TableGrid6"/>
    <w:uiPriority w:val="99"/>
    <w:semiHidden/>
    <w:unhideWhenUsed/>
    <w:rsid w:val="00E65768"/>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10">
    <w:name w:val="Table Grid 711"/>
    <w:basedOn w:val="TableNormal"/>
    <w:next w:val="TableGrid7"/>
    <w:uiPriority w:val="99"/>
    <w:semiHidden/>
    <w:unhideWhenUsed/>
    <w:rsid w:val="00E65768"/>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10">
    <w:name w:val="Table Grid 811"/>
    <w:basedOn w:val="TableNormal"/>
    <w:next w:val="TableGrid8"/>
    <w:uiPriority w:val="99"/>
    <w:semiHidden/>
    <w:unhideWhenUsed/>
    <w:rsid w:val="00E65768"/>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1">
    <w:name w:val="Table List 111"/>
    <w:basedOn w:val="TableNormal"/>
    <w:next w:val="TableList1"/>
    <w:uiPriority w:val="99"/>
    <w:semiHidden/>
    <w:unhideWhenUsed/>
    <w:rsid w:val="00E65768"/>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1">
    <w:name w:val="Table List 211"/>
    <w:basedOn w:val="TableNormal"/>
    <w:next w:val="TableList2"/>
    <w:uiPriority w:val="99"/>
    <w:semiHidden/>
    <w:unhideWhenUsed/>
    <w:rsid w:val="00E65768"/>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1">
    <w:name w:val="Table List 311"/>
    <w:basedOn w:val="TableNormal"/>
    <w:next w:val="TableList3"/>
    <w:uiPriority w:val="99"/>
    <w:semiHidden/>
    <w:unhideWhenUsed/>
    <w:rsid w:val="00E65768"/>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1">
    <w:name w:val="Table List 411"/>
    <w:basedOn w:val="TableNormal"/>
    <w:next w:val="TableList4"/>
    <w:uiPriority w:val="99"/>
    <w:semiHidden/>
    <w:unhideWhenUsed/>
    <w:rsid w:val="00E65768"/>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1">
    <w:name w:val="Table List 511"/>
    <w:basedOn w:val="TableNormal"/>
    <w:next w:val="TableList5"/>
    <w:uiPriority w:val="99"/>
    <w:semiHidden/>
    <w:unhideWhenUsed/>
    <w:rsid w:val="00E65768"/>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1">
    <w:name w:val="Table List 611"/>
    <w:basedOn w:val="TableNormal"/>
    <w:next w:val="TableList6"/>
    <w:uiPriority w:val="99"/>
    <w:semiHidden/>
    <w:unhideWhenUsed/>
    <w:rsid w:val="00E65768"/>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1">
    <w:name w:val="Table List 711"/>
    <w:basedOn w:val="TableNormal"/>
    <w:next w:val="TableList7"/>
    <w:uiPriority w:val="99"/>
    <w:semiHidden/>
    <w:unhideWhenUsed/>
    <w:rsid w:val="00E65768"/>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1">
    <w:name w:val="Table List 811"/>
    <w:basedOn w:val="TableNormal"/>
    <w:next w:val="TableList8"/>
    <w:uiPriority w:val="99"/>
    <w:semiHidden/>
    <w:unhideWhenUsed/>
    <w:rsid w:val="00E65768"/>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1">
    <w:name w:val="Table Professional11"/>
    <w:basedOn w:val="TableNormal"/>
    <w:next w:val="TableProfessional"/>
    <w:uiPriority w:val="99"/>
    <w:semiHidden/>
    <w:unhideWhenUsed/>
    <w:rsid w:val="00E6576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1">
    <w:name w:val="Table Simple 111"/>
    <w:basedOn w:val="TableNormal"/>
    <w:next w:val="TableSimple1"/>
    <w:uiPriority w:val="99"/>
    <w:semiHidden/>
    <w:unhideWhenUsed/>
    <w:rsid w:val="00E65768"/>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1">
    <w:name w:val="Table Simple 211"/>
    <w:basedOn w:val="TableNormal"/>
    <w:next w:val="TableSimple2"/>
    <w:uiPriority w:val="99"/>
    <w:semiHidden/>
    <w:unhideWhenUsed/>
    <w:rsid w:val="00E65768"/>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1">
    <w:name w:val="Table Simple 311"/>
    <w:basedOn w:val="TableNormal"/>
    <w:next w:val="TableSimple3"/>
    <w:uiPriority w:val="99"/>
    <w:semiHidden/>
    <w:unhideWhenUsed/>
    <w:rsid w:val="00E65768"/>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1">
    <w:name w:val="Table Subtle 111"/>
    <w:basedOn w:val="TableNormal"/>
    <w:next w:val="TableSubtle1"/>
    <w:uiPriority w:val="99"/>
    <w:semiHidden/>
    <w:unhideWhenUsed/>
    <w:rsid w:val="00E65768"/>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1">
    <w:name w:val="Table Subtle 211"/>
    <w:basedOn w:val="TableNormal"/>
    <w:next w:val="TableSubtle2"/>
    <w:uiPriority w:val="99"/>
    <w:semiHidden/>
    <w:unhideWhenUsed/>
    <w:rsid w:val="00E65768"/>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1">
    <w:name w:val="Table Theme11"/>
    <w:basedOn w:val="TableNormal"/>
    <w:next w:val="TableTheme"/>
    <w:uiPriority w:val="99"/>
    <w:semiHidden/>
    <w:unhideWhenUsed/>
    <w:rsid w:val="00E657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1">
    <w:name w:val="Table Web 111"/>
    <w:basedOn w:val="TableNormal"/>
    <w:next w:val="TableWeb1"/>
    <w:uiPriority w:val="99"/>
    <w:semiHidden/>
    <w:unhideWhenUsed/>
    <w:rsid w:val="00E65768"/>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1">
    <w:name w:val="Table Web 211"/>
    <w:basedOn w:val="TableNormal"/>
    <w:next w:val="TableWeb2"/>
    <w:uiPriority w:val="99"/>
    <w:semiHidden/>
    <w:unhideWhenUsed/>
    <w:rsid w:val="00E65768"/>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1">
    <w:name w:val="Table Web 311"/>
    <w:basedOn w:val="TableNormal"/>
    <w:next w:val="TableWeb3"/>
    <w:uiPriority w:val="99"/>
    <w:semiHidden/>
    <w:unhideWhenUsed/>
    <w:rsid w:val="00E65768"/>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6101">
    <w:name w:val="Table Grid6101"/>
    <w:basedOn w:val="TableNormal"/>
    <w:next w:val="TableGrid"/>
    <w:uiPriority w:val="59"/>
    <w:rsid w:val="00E65768"/>
    <w:pPr>
      <w:spacing w:after="0" w:line="240" w:lineRule="auto"/>
    </w:pPr>
    <w:rPr>
      <w:rFonts w:ascii="Tw Cen MT" w:eastAsia="Tw Cen MT" w:hAnsi="Tw Cen MT"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0">
    <w:name w:val="Table Grid3111"/>
    <w:basedOn w:val="TableNormal"/>
    <w:next w:val="TableGrid"/>
    <w:uiPriority w:val="59"/>
    <w:rsid w:val="00E65768"/>
    <w:pPr>
      <w:spacing w:after="0" w:line="240" w:lineRule="auto"/>
    </w:pPr>
    <w:rPr>
      <w:rFonts w:ascii="Tw Cen MT" w:eastAsia="Tw Cen MT" w:hAnsi="Tw Cen MT"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
    <w:name w:val="Table Grid21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1">
    <w:name w:val="Table Grid510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1">
    <w:name w:val="Table Grid710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1">
    <w:name w:val="Table Grid810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01">
    <w:name w:val="Table Grid910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01">
    <w:name w:val="Table Grid1010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1">
    <w:name w:val="Table Grid1210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1">
    <w:name w:val="Table Grid1310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01">
    <w:name w:val="Table Grid1410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01">
    <w:name w:val="Table Grid1510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01">
    <w:name w:val="Table Grid1610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01">
    <w:name w:val="Table Grid1710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01">
    <w:name w:val="Table Grid1810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01">
    <w:name w:val="Table Grid1910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1">
    <w:name w:val="Table Grid203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1">
    <w:name w:val="Table Grid335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1">
    <w:name w:val="Table Grid37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1">
    <w:name w:val="Table Grid38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1">
    <w:name w:val="Table Grid40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1">
    <w:name w:val="Table Grid44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1">
    <w:name w:val="Table Grid45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1">
    <w:name w:val="Table Grid46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31">
    <w:name w:val="Table Grid473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1">
    <w:name w:val="Table Grid48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1">
    <w:name w:val="Table Grid49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1">
    <w:name w:val="Table Grid50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1">
    <w:name w:val="Table Grid55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1">
    <w:name w:val="Table Grid56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1">
    <w:name w:val="Table Grid57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1">
    <w:name w:val="Table Grid58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1">
    <w:name w:val="Table Grid59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1">
    <w:name w:val="Table Grid60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1">
    <w:name w:val="Table Grid64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1">
    <w:name w:val="Table Grid65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1">
    <w:name w:val="Table Grid66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1">
    <w:name w:val="Table Grid67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1">
    <w:name w:val="Table Grid68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1">
    <w:name w:val="Table Grid69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1">
    <w:name w:val="Table Grid70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11">
    <w:name w:val="Table Grid80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1">
    <w:name w:val="Table Grid84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1">
    <w:name w:val="Table Grid85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1">
    <w:name w:val="Table Grid86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1">
    <w:name w:val="Table Grid87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1">
    <w:name w:val="Table Grid88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1">
    <w:name w:val="Table Grid89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11">
    <w:name w:val="Table Grid90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next w:val="TableGrid"/>
    <w:uiPriority w:val="39"/>
    <w:rsid w:val="00E65768"/>
    <w:pPr>
      <w:spacing w:after="0" w:line="240" w:lineRule="auto"/>
    </w:pPr>
    <w:rPr>
      <w:rFonts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1">
    <w:name w:val="Table Grid92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1">
    <w:name w:val="Table Grid93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11">
    <w:name w:val="Table Grid94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11">
    <w:name w:val="Table Grid95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11">
    <w:name w:val="Table Grid96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11">
    <w:name w:val="Table Grid97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11">
    <w:name w:val="Table Grid98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11">
    <w:name w:val="Table Grid99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11">
    <w:name w:val="Table Grid100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1">
    <w:name w:val="Table Grid102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11">
    <w:name w:val="Table Grid103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11">
    <w:name w:val="Table Grid104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11">
    <w:name w:val="Table Grid105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611">
    <w:name w:val="Table Grid106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11">
    <w:name w:val="Table Grid107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811">
    <w:name w:val="Table Grid108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911">
    <w:name w:val="Table Grid109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11">
    <w:name w:val="Table Grid120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1">
    <w:name w:val="Table Grid124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1">
    <w:name w:val="Table Grid125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1">
    <w:name w:val="Table Grid126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11">
    <w:name w:val="Table Grid127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11">
    <w:name w:val="Table Grid128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11">
    <w:name w:val="Table Grid129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11">
    <w:name w:val="Table Grid130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1">
    <w:name w:val="Table Grid131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1">
    <w:name w:val="Table Grid132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1">
    <w:name w:val="Table Grid133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1">
    <w:name w:val="Table Grid134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11">
    <w:name w:val="Table Grid135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11">
    <w:name w:val="Table Grid136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1">
    <w:name w:val="Table Grid137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11">
    <w:name w:val="Table Grid138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11">
    <w:name w:val="Table Grid139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11">
    <w:name w:val="Table Grid47111"/>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1">
    <w:name w:val="Table Grid33111"/>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11">
    <w:name w:val="Table Grid33211"/>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11">
    <w:name w:val="Table Grid140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1">
    <w:name w:val="Table Grid141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11">
    <w:name w:val="Table Grid33311"/>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1">
    <w:name w:val="Table Grid142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1">
    <w:name w:val="Table Grid143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11">
    <w:name w:val="Table Grid144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11">
    <w:name w:val="Table Grid145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11">
    <w:name w:val="Table Grid146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11">
    <w:name w:val="Table Grid147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11">
    <w:name w:val="Table Grid148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911">
    <w:name w:val="Table Grid149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1">
    <w:name w:val="Table Grid150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1">
    <w:name w:val="Table Grid152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1">
    <w:name w:val="Table Grid153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11">
    <w:name w:val="Table Grid154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11">
    <w:name w:val="Table Grid155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11">
    <w:name w:val="Table Grid156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911">
    <w:name w:val="Table Grid159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1">
    <w:name w:val="Table Grid162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11">
    <w:name w:val="Table Grid164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11">
    <w:name w:val="Table Grid165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611">
    <w:name w:val="Table Grid166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711">
    <w:name w:val="Table Grid167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811">
    <w:name w:val="Table Grid168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911">
    <w:name w:val="Table Grid169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011">
    <w:name w:val="Table Grid170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1">
    <w:name w:val="Table Grid171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1">
    <w:name w:val="Table Grid172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11">
    <w:name w:val="Table Grid173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11">
    <w:name w:val="Table Grid174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11">
    <w:name w:val="Table Grid175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1">
    <w:name w:val="Table Grid176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711">
    <w:name w:val="Table Grid177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811">
    <w:name w:val="Table Grid178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911">
    <w:name w:val="Table Grid179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011">
    <w:name w:val="Table Grid180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1">
    <w:name w:val="Table Grid182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11">
    <w:name w:val="Table Grid183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411">
    <w:name w:val="Table Grid184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511">
    <w:name w:val="Table Grid185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611">
    <w:name w:val="Table Grid186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711">
    <w:name w:val="Table Grid187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811">
    <w:name w:val="Table Grid188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1">
    <w:name w:val="Table Grid189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011">
    <w:name w:val="Table Grid190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1">
    <w:name w:val="Table Grid191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11">
    <w:name w:val="Table Grid192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311">
    <w:name w:val="Table Grid193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411">
    <w:name w:val="Table Grid194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511">
    <w:name w:val="Table Grid195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611">
    <w:name w:val="Table Grid19611"/>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711">
    <w:name w:val="Table Grid197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911">
    <w:name w:val="Table Grid199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211">
    <w:name w:val="Table Grid47211"/>
    <w:basedOn w:val="TableNormal"/>
    <w:next w:val="TableGrid"/>
    <w:uiPriority w:val="39"/>
    <w:rsid w:val="00E65768"/>
    <w:pPr>
      <w:spacing w:after="0" w:line="240" w:lineRule="auto"/>
    </w:pPr>
    <w:rPr>
      <w:rFonts w:ascii="Calibri" w:eastAsia="Tw Cen MT" w:hAnsi="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011">
    <w:name w:val="Table Grid20011"/>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11">
    <w:name w:val="Table Grid20111"/>
    <w:basedOn w:val="TableNormal"/>
    <w:next w:val="TableGrid"/>
    <w:uiPriority w:val="39"/>
    <w:rsid w:val="00E65768"/>
    <w:pPr>
      <w:spacing w:after="0" w:line="240" w:lineRule="auto"/>
    </w:pPr>
    <w:rPr>
      <w:rFonts w:eastAsia="MS Mincho"/>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011">
    <w:name w:val="Table Grid110011"/>
    <w:basedOn w:val="TableNormal"/>
    <w:next w:val="TableGrid"/>
    <w:uiPriority w:val="39"/>
    <w:rsid w:val="00E65768"/>
    <w:pPr>
      <w:spacing w:after="0" w:line="240" w:lineRule="auto"/>
    </w:pPr>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1">
    <w:name w:val="Table Grid31011"/>
    <w:basedOn w:val="TableNormal"/>
    <w:next w:val="TableGrid"/>
    <w:uiPriority w:val="39"/>
    <w:rsid w:val="00E65768"/>
    <w:pPr>
      <w:spacing w:after="0" w:line="240" w:lineRule="auto"/>
    </w:pPr>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11">
    <w:name w:val="Table Grid33411"/>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1">
    <w:name w:val="Table Grid21011"/>
    <w:basedOn w:val="TableNormal"/>
    <w:next w:val="TableGrid"/>
    <w:uiPriority w:val="39"/>
    <w:rsid w:val="00E65768"/>
    <w:pPr>
      <w:spacing w:after="0" w:line="240" w:lineRule="auto"/>
    </w:pPr>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6">
    <w:name w:val="Table Grid206"/>
    <w:basedOn w:val="TableNormal"/>
    <w:next w:val="TableGrid"/>
    <w:uiPriority w:val="59"/>
    <w:rsid w:val="00E65768"/>
    <w:pPr>
      <w:spacing w:after="0" w:line="240" w:lineRule="auto"/>
    </w:pPr>
    <w:rPr>
      <w:rFonts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3">
    <w:name w:val="Table Grid Light13"/>
    <w:basedOn w:val="TableNormal"/>
    <w:uiPriority w:val="40"/>
    <w:rsid w:val="00E65768"/>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olorfulGrid3">
    <w:name w:val="Colorful Grid3"/>
    <w:basedOn w:val="TableNormal"/>
    <w:next w:val="ColorfulGrid"/>
    <w:uiPriority w:val="40"/>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3">
    <w:name w:val="Colorful Grid - Accent 13"/>
    <w:basedOn w:val="TableNormal"/>
    <w:next w:val="ColorfulGrid-Accent1"/>
    <w:uiPriority w:val="41"/>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D9E2F3"/>
    </w:tcPr>
    <w:tblStylePr w:type="firstRow">
      <w:rPr>
        <w:b/>
        <w:bCs/>
      </w:rPr>
      <w:tblPr/>
      <w:tcPr>
        <w:shd w:val="clear" w:color="auto" w:fill="B4C6E7"/>
      </w:tcPr>
    </w:tblStylePr>
    <w:tblStylePr w:type="lastRow">
      <w:rPr>
        <w:b/>
        <w:bCs/>
        <w:color w:val="000000"/>
      </w:rPr>
      <w:tblPr/>
      <w:tcPr>
        <w:shd w:val="clear" w:color="auto" w:fill="B4C6E7"/>
      </w:tcPr>
    </w:tblStylePr>
    <w:tblStylePr w:type="firstCol">
      <w:rPr>
        <w:color w:val="FFFFFF"/>
      </w:rPr>
      <w:tblPr/>
      <w:tcPr>
        <w:shd w:val="clear" w:color="auto" w:fill="2F5496"/>
      </w:tcPr>
    </w:tblStylePr>
    <w:tblStylePr w:type="lastCol">
      <w:rPr>
        <w:color w:val="FFFFFF"/>
      </w:rPr>
      <w:tblPr/>
      <w:tcPr>
        <w:shd w:val="clear" w:color="auto" w:fill="2F5496"/>
      </w:tcPr>
    </w:tblStylePr>
    <w:tblStylePr w:type="band1Vert">
      <w:tblPr/>
      <w:tcPr>
        <w:shd w:val="clear" w:color="auto" w:fill="A1B8E1"/>
      </w:tcPr>
    </w:tblStylePr>
    <w:tblStylePr w:type="band1Horz">
      <w:tblPr/>
      <w:tcPr>
        <w:shd w:val="clear" w:color="auto" w:fill="A1B8E1"/>
      </w:tcPr>
    </w:tblStylePr>
  </w:style>
  <w:style w:type="table" w:customStyle="1" w:styleId="ColorfulGrid-Accent23">
    <w:name w:val="Colorful Grid - Accent 23"/>
    <w:basedOn w:val="TableNormal"/>
    <w:next w:val="ColorfulGrid-Accent2"/>
    <w:uiPriority w:val="42"/>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FBE4D5"/>
    </w:tcPr>
    <w:tblStylePr w:type="firstRow">
      <w:rPr>
        <w:b/>
        <w:bCs/>
      </w:rPr>
      <w:tblPr/>
      <w:tcPr>
        <w:shd w:val="clear" w:color="auto" w:fill="F7CAAC"/>
      </w:tcPr>
    </w:tblStylePr>
    <w:tblStylePr w:type="lastRow">
      <w:rPr>
        <w:b/>
        <w:bCs/>
        <w:color w:val="000000"/>
      </w:rPr>
      <w:tblPr/>
      <w:tcPr>
        <w:shd w:val="clear" w:color="auto" w:fill="F7CAAC"/>
      </w:tcPr>
    </w:tblStylePr>
    <w:tblStylePr w:type="firstCol">
      <w:rPr>
        <w:color w:val="FFFFFF"/>
      </w:rPr>
      <w:tblPr/>
      <w:tcPr>
        <w:shd w:val="clear" w:color="auto" w:fill="C45911"/>
      </w:tcPr>
    </w:tblStylePr>
    <w:tblStylePr w:type="lastCol">
      <w:rPr>
        <w:color w:val="FFFFFF"/>
      </w:rPr>
      <w:tblPr/>
      <w:tcPr>
        <w:shd w:val="clear" w:color="auto" w:fill="C45911"/>
      </w:tcPr>
    </w:tblStylePr>
    <w:tblStylePr w:type="band1Vert">
      <w:tblPr/>
      <w:tcPr>
        <w:shd w:val="clear" w:color="auto" w:fill="F6BE98"/>
      </w:tcPr>
    </w:tblStylePr>
    <w:tblStylePr w:type="band1Horz">
      <w:tblPr/>
      <w:tcPr>
        <w:shd w:val="clear" w:color="auto" w:fill="F6BE98"/>
      </w:tcPr>
    </w:tblStylePr>
  </w:style>
  <w:style w:type="table" w:customStyle="1" w:styleId="ColorfulGrid-Accent33">
    <w:name w:val="Colorful Grid - Accent 33"/>
    <w:basedOn w:val="TableNormal"/>
    <w:next w:val="ColorfulGrid-Accent3"/>
    <w:uiPriority w:val="43"/>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EDEDED"/>
    </w:tcPr>
    <w:tblStylePr w:type="firstRow">
      <w:rPr>
        <w:b/>
        <w:bCs/>
      </w:rPr>
      <w:tblPr/>
      <w:tcPr>
        <w:shd w:val="clear" w:color="auto" w:fill="DBDBDB"/>
      </w:tcPr>
    </w:tblStylePr>
    <w:tblStylePr w:type="lastRow">
      <w:rPr>
        <w:b/>
        <w:bCs/>
        <w:color w:val="000000"/>
      </w:rPr>
      <w:tblPr/>
      <w:tcPr>
        <w:shd w:val="clear" w:color="auto" w:fill="DBDBDB"/>
      </w:tcPr>
    </w:tblStylePr>
    <w:tblStylePr w:type="firstCol">
      <w:rPr>
        <w:color w:val="FFFFFF"/>
      </w:rPr>
      <w:tblPr/>
      <w:tcPr>
        <w:shd w:val="clear" w:color="auto" w:fill="7B7B7B"/>
      </w:tcPr>
    </w:tblStylePr>
    <w:tblStylePr w:type="lastCol">
      <w:rPr>
        <w:color w:val="FFFFFF"/>
      </w:rPr>
      <w:tblPr/>
      <w:tcPr>
        <w:shd w:val="clear" w:color="auto" w:fill="7B7B7B"/>
      </w:tcPr>
    </w:tblStylePr>
    <w:tblStylePr w:type="band1Vert">
      <w:tblPr/>
      <w:tcPr>
        <w:shd w:val="clear" w:color="auto" w:fill="D2D2D2"/>
      </w:tcPr>
    </w:tblStylePr>
    <w:tblStylePr w:type="band1Horz">
      <w:tblPr/>
      <w:tcPr>
        <w:shd w:val="clear" w:color="auto" w:fill="D2D2D2"/>
      </w:tcPr>
    </w:tblStylePr>
  </w:style>
  <w:style w:type="table" w:customStyle="1" w:styleId="ColorfulGrid-Accent43">
    <w:name w:val="Colorful Grid - Accent 43"/>
    <w:basedOn w:val="TableNormal"/>
    <w:next w:val="ColorfulGrid-Accent4"/>
    <w:uiPriority w:val="44"/>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FFF2CC"/>
    </w:tcPr>
    <w:tblStylePr w:type="firstRow">
      <w:rPr>
        <w:b/>
        <w:bCs/>
      </w:rPr>
      <w:tblPr/>
      <w:tcPr>
        <w:shd w:val="clear" w:color="auto" w:fill="FFE599"/>
      </w:tcPr>
    </w:tblStylePr>
    <w:tblStylePr w:type="lastRow">
      <w:rPr>
        <w:b/>
        <w:bCs/>
        <w:color w:val="000000"/>
      </w:rPr>
      <w:tblPr/>
      <w:tcPr>
        <w:shd w:val="clear" w:color="auto" w:fill="FFE599"/>
      </w:tcPr>
    </w:tblStylePr>
    <w:tblStylePr w:type="firstCol">
      <w:rPr>
        <w:color w:val="FFFFFF"/>
      </w:rPr>
      <w:tblPr/>
      <w:tcPr>
        <w:shd w:val="clear" w:color="auto" w:fill="BF8F00"/>
      </w:tcPr>
    </w:tblStylePr>
    <w:tblStylePr w:type="lastCol">
      <w:rPr>
        <w:color w:val="FFFFFF"/>
      </w:rPr>
      <w:tblPr/>
      <w:tcPr>
        <w:shd w:val="clear" w:color="auto" w:fill="BF8F00"/>
      </w:tcPr>
    </w:tblStylePr>
    <w:tblStylePr w:type="band1Vert">
      <w:tblPr/>
      <w:tcPr>
        <w:shd w:val="clear" w:color="auto" w:fill="FFDF80"/>
      </w:tcPr>
    </w:tblStylePr>
    <w:tblStylePr w:type="band1Horz">
      <w:tblPr/>
      <w:tcPr>
        <w:shd w:val="clear" w:color="auto" w:fill="FFDF80"/>
      </w:tcPr>
    </w:tblStylePr>
  </w:style>
  <w:style w:type="table" w:customStyle="1" w:styleId="ColorfulGrid-Accent53">
    <w:name w:val="Colorful Grid - Accent 53"/>
    <w:basedOn w:val="TableNormal"/>
    <w:next w:val="ColorfulGrid-Accent5"/>
    <w:uiPriority w:val="45"/>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ColorfulGrid-Accent63">
    <w:name w:val="Colorful Grid - Accent 63"/>
    <w:basedOn w:val="TableNormal"/>
    <w:next w:val="ColorfulGrid-Accent6"/>
    <w:uiPriority w:val="46"/>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E2EFD9"/>
    </w:tcPr>
    <w:tblStylePr w:type="firstRow">
      <w:rPr>
        <w:b/>
        <w:bCs/>
      </w:rPr>
      <w:tblPr/>
      <w:tcPr>
        <w:shd w:val="clear" w:color="auto" w:fill="C5E0B3"/>
      </w:tcPr>
    </w:tblStylePr>
    <w:tblStylePr w:type="lastRow">
      <w:rPr>
        <w:b/>
        <w:bCs/>
        <w:color w:val="000000"/>
      </w:rPr>
      <w:tblPr/>
      <w:tcPr>
        <w:shd w:val="clear" w:color="auto" w:fill="C5E0B3"/>
      </w:tcPr>
    </w:tblStylePr>
    <w:tblStylePr w:type="firstCol">
      <w:rPr>
        <w:color w:val="FFFFFF"/>
      </w:rPr>
      <w:tblPr/>
      <w:tcPr>
        <w:shd w:val="clear" w:color="auto" w:fill="538135"/>
      </w:tcPr>
    </w:tblStylePr>
    <w:tblStylePr w:type="lastCol">
      <w:rPr>
        <w:color w:val="FFFFFF"/>
      </w:rPr>
      <w:tblPr/>
      <w:tcPr>
        <w:shd w:val="clear" w:color="auto" w:fill="538135"/>
      </w:tcPr>
    </w:tblStylePr>
    <w:tblStylePr w:type="band1Vert">
      <w:tblPr/>
      <w:tcPr>
        <w:shd w:val="clear" w:color="auto" w:fill="B7D8A0"/>
      </w:tcPr>
    </w:tblStylePr>
    <w:tblStylePr w:type="band1Horz">
      <w:tblPr/>
      <w:tcPr>
        <w:shd w:val="clear" w:color="auto" w:fill="B7D8A0"/>
      </w:tcPr>
    </w:tblStylePr>
  </w:style>
  <w:style w:type="table" w:customStyle="1" w:styleId="ColorfulList3">
    <w:name w:val="Colorful List3"/>
    <w:basedOn w:val="TableNormal"/>
    <w:next w:val="ColorfulList"/>
    <w:uiPriority w:val="40"/>
    <w:semiHidden/>
    <w:unhideWhenUsed/>
    <w:rsid w:val="00E65768"/>
    <w:pPr>
      <w:spacing w:after="0" w:line="240" w:lineRule="auto"/>
    </w:pPr>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3">
    <w:name w:val="Colorful List - Accent 13"/>
    <w:basedOn w:val="TableNormal"/>
    <w:next w:val="ColorfulList-Accent1"/>
    <w:uiPriority w:val="41"/>
    <w:semiHidden/>
    <w:unhideWhenUsed/>
    <w:rsid w:val="00E65768"/>
    <w:pPr>
      <w:spacing w:after="0" w:line="240" w:lineRule="auto"/>
    </w:pPr>
    <w:rPr>
      <w:color w:val="000000"/>
    </w:rPr>
    <w:tblPr>
      <w:tblStyleRowBandSize w:val="1"/>
      <w:tblStyleColBandSize w:val="1"/>
    </w:tblPr>
    <w:tcPr>
      <w:shd w:val="clear" w:color="auto" w:fill="ECF1F9"/>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ColorfulList-Accent23">
    <w:name w:val="Colorful List - Accent 23"/>
    <w:basedOn w:val="TableNormal"/>
    <w:next w:val="ColorfulList-Accent2"/>
    <w:uiPriority w:val="42"/>
    <w:semiHidden/>
    <w:unhideWhenUsed/>
    <w:rsid w:val="00E65768"/>
    <w:pPr>
      <w:spacing w:after="0" w:line="240" w:lineRule="auto"/>
    </w:pPr>
    <w:rPr>
      <w:color w:val="000000"/>
    </w:rPr>
    <w:tblPr>
      <w:tblStyleRowBandSize w:val="1"/>
      <w:tblStyleColBandSize w:val="1"/>
    </w:tblPr>
    <w:tcPr>
      <w:shd w:val="clear" w:color="auto" w:fill="FDF2EA"/>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cPr>
    </w:tblStylePr>
    <w:tblStylePr w:type="band1Horz">
      <w:tblPr/>
      <w:tcPr>
        <w:shd w:val="clear" w:color="auto" w:fill="FBE4D5"/>
      </w:tcPr>
    </w:tblStylePr>
  </w:style>
  <w:style w:type="table" w:customStyle="1" w:styleId="ColorfulList-Accent33">
    <w:name w:val="Colorful List - Accent 33"/>
    <w:basedOn w:val="TableNormal"/>
    <w:next w:val="ColorfulList-Accent3"/>
    <w:uiPriority w:val="43"/>
    <w:semiHidden/>
    <w:unhideWhenUsed/>
    <w:rsid w:val="00E65768"/>
    <w:pPr>
      <w:spacing w:after="0" w:line="240" w:lineRule="auto"/>
    </w:pPr>
    <w:rPr>
      <w:color w:val="00000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table" w:customStyle="1" w:styleId="ColorfulList-Accent43">
    <w:name w:val="Colorful List - Accent 43"/>
    <w:basedOn w:val="TableNormal"/>
    <w:next w:val="ColorfulList-Accent4"/>
    <w:uiPriority w:val="44"/>
    <w:semiHidden/>
    <w:unhideWhenUsed/>
    <w:rsid w:val="00E65768"/>
    <w:pPr>
      <w:spacing w:after="0" w:line="240" w:lineRule="auto"/>
    </w:pPr>
    <w:rPr>
      <w:color w:val="000000"/>
    </w:rPr>
    <w:tblPr>
      <w:tblStyleRowBandSize w:val="1"/>
      <w:tblStyleColBandSize w:val="1"/>
    </w:tblPr>
    <w:tcPr>
      <w:shd w:val="clear" w:color="auto" w:fill="FFF8E6"/>
    </w:tcPr>
    <w:tblStylePr w:type="firstRow">
      <w:rPr>
        <w:b/>
        <w:bCs/>
        <w:color w:val="FFFFFF"/>
      </w:rPr>
      <w:tblPr/>
      <w:tcPr>
        <w:tcBorders>
          <w:bottom w:val="single" w:sz="12" w:space="0" w:color="FFFFFF"/>
        </w:tcBorders>
        <w:shd w:val="clear" w:color="auto" w:fill="848484"/>
      </w:tcPr>
    </w:tblStylePr>
    <w:tblStylePr w:type="lastRow">
      <w:rPr>
        <w:b/>
        <w:bCs/>
        <w:color w:val="84848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cPr>
    </w:tblStylePr>
    <w:tblStylePr w:type="band1Horz">
      <w:tblPr/>
      <w:tcPr>
        <w:shd w:val="clear" w:color="auto" w:fill="FFF2CC"/>
      </w:tcPr>
    </w:tblStylePr>
  </w:style>
  <w:style w:type="table" w:customStyle="1" w:styleId="ColorfulList-Accent53">
    <w:name w:val="Colorful List - Accent 53"/>
    <w:basedOn w:val="TableNormal"/>
    <w:next w:val="ColorfulList-Accent5"/>
    <w:uiPriority w:val="45"/>
    <w:semiHidden/>
    <w:unhideWhenUsed/>
    <w:rsid w:val="00E65768"/>
    <w:pPr>
      <w:spacing w:after="0" w:line="240" w:lineRule="auto"/>
    </w:pPr>
    <w:rPr>
      <w:color w:val="000000"/>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ColorfulList-Accent63">
    <w:name w:val="Colorful List - Accent 63"/>
    <w:basedOn w:val="TableNormal"/>
    <w:next w:val="ColorfulList-Accent6"/>
    <w:uiPriority w:val="46"/>
    <w:semiHidden/>
    <w:unhideWhenUsed/>
    <w:rsid w:val="00E65768"/>
    <w:pPr>
      <w:spacing w:after="0" w:line="240" w:lineRule="auto"/>
    </w:pPr>
    <w:rPr>
      <w:color w:val="000000"/>
    </w:rPr>
    <w:tblPr>
      <w:tblStyleRowBandSize w:val="1"/>
      <w:tblStyleColBandSize w:val="1"/>
    </w:tblPr>
    <w:tcPr>
      <w:shd w:val="clear" w:color="auto" w:fill="F0F7EC"/>
    </w:tcPr>
    <w:tblStylePr w:type="firstRow">
      <w:rPr>
        <w:b/>
        <w:bCs/>
        <w:color w:val="FFFFFF"/>
      </w:rPr>
      <w:tblPr/>
      <w:tcPr>
        <w:tcBorders>
          <w:bottom w:val="single" w:sz="12" w:space="0" w:color="FFFFFF"/>
        </w:tcBorders>
        <w:shd w:val="clear" w:color="auto" w:fill="317CC1"/>
      </w:tcPr>
    </w:tblStylePr>
    <w:tblStylePr w:type="lastRow">
      <w:rPr>
        <w:b/>
        <w:bCs/>
        <w:color w:val="317CC1"/>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ColorfulShading3">
    <w:name w:val="Colorful Shading3"/>
    <w:basedOn w:val="TableNormal"/>
    <w:next w:val="ColorfulShading"/>
    <w:uiPriority w:val="40"/>
    <w:semiHidden/>
    <w:unhideWhenUsed/>
    <w:rsid w:val="00E65768"/>
    <w:pPr>
      <w:spacing w:after="0" w:line="240" w:lineRule="auto"/>
    </w:pPr>
    <w:rPr>
      <w:color w:val="000000"/>
    </w:rPr>
    <w:tblPr>
      <w:tblStyleRowBandSize w:val="1"/>
      <w:tblStyleColBandSize w:val="1"/>
      <w:tblBorders>
        <w:top w:val="single" w:sz="24" w:space="0" w:color="ED7D31"/>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3">
    <w:name w:val="Colorful Shading - Accent 13"/>
    <w:basedOn w:val="TableNormal"/>
    <w:next w:val="ColorfulShading-Accent1"/>
    <w:uiPriority w:val="41"/>
    <w:semiHidden/>
    <w:unhideWhenUsed/>
    <w:rsid w:val="00E65768"/>
    <w:pPr>
      <w:spacing w:after="0" w:line="240" w:lineRule="auto"/>
    </w:pPr>
    <w:rPr>
      <w:color w:val="000000"/>
    </w:rPr>
    <w:tblPr>
      <w:tblStyleRowBandSize w:val="1"/>
      <w:tblStyleColBandSize w:val="1"/>
      <w:tblBorders>
        <w:top w:val="single" w:sz="24" w:space="0" w:color="ED7D31"/>
        <w:left w:val="single" w:sz="4" w:space="0" w:color="4472C4"/>
        <w:bottom w:val="single" w:sz="4" w:space="0" w:color="4472C4"/>
        <w:right w:val="single" w:sz="4" w:space="0" w:color="4472C4"/>
        <w:insideH w:val="single" w:sz="4" w:space="0" w:color="FFFFFF"/>
        <w:insideV w:val="single" w:sz="4" w:space="0" w:color="FFFFFF"/>
      </w:tblBorders>
    </w:tblPr>
    <w:tcPr>
      <w:shd w:val="clear" w:color="auto" w:fill="ECF1F9"/>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64378"/>
      </w:tcPr>
    </w:tblStylePr>
    <w:tblStylePr w:type="firstCol">
      <w:rPr>
        <w:color w:val="FFFFFF"/>
      </w:rPr>
      <w:tblPr/>
      <w:tcPr>
        <w:tcBorders>
          <w:top w:val="nil"/>
          <w:left w:val="nil"/>
          <w:bottom w:val="nil"/>
          <w:right w:val="nil"/>
          <w:insideH w:val="single" w:sz="4" w:space="0" w:color="264378"/>
          <w:insideV w:val="nil"/>
        </w:tcBorders>
        <w:shd w:val="clear" w:color="auto" w:fill="264378"/>
      </w:tcPr>
    </w:tblStylePr>
    <w:tblStylePr w:type="lastCol">
      <w:rPr>
        <w:color w:val="FFFFFF"/>
      </w:rPr>
      <w:tblPr/>
      <w:tcPr>
        <w:tcBorders>
          <w:top w:val="nil"/>
          <w:left w:val="nil"/>
          <w:bottom w:val="nil"/>
          <w:right w:val="nil"/>
          <w:insideH w:val="nil"/>
          <w:insideV w:val="nil"/>
        </w:tcBorders>
        <w:shd w:val="clear" w:color="auto" w:fill="264378"/>
      </w:tcPr>
    </w:tblStylePr>
    <w:tblStylePr w:type="band1Vert">
      <w:tblPr/>
      <w:tcPr>
        <w:shd w:val="clear" w:color="auto" w:fill="B4C6E7"/>
      </w:tcPr>
    </w:tblStylePr>
    <w:tblStylePr w:type="band1Horz">
      <w:tblPr/>
      <w:tcPr>
        <w:shd w:val="clear" w:color="auto" w:fill="A1B8E1"/>
      </w:tcPr>
    </w:tblStylePr>
    <w:tblStylePr w:type="neCell">
      <w:rPr>
        <w:color w:val="000000"/>
      </w:rPr>
    </w:tblStylePr>
    <w:tblStylePr w:type="nwCell">
      <w:rPr>
        <w:color w:val="000000"/>
      </w:rPr>
    </w:tblStylePr>
  </w:style>
  <w:style w:type="table" w:customStyle="1" w:styleId="ColorfulShading-Accent23">
    <w:name w:val="Colorful Shading - Accent 23"/>
    <w:basedOn w:val="TableNormal"/>
    <w:next w:val="ColorfulShading-Accent2"/>
    <w:uiPriority w:val="42"/>
    <w:semiHidden/>
    <w:unhideWhenUsed/>
    <w:rsid w:val="00E65768"/>
    <w:pPr>
      <w:spacing w:after="0" w:line="240" w:lineRule="auto"/>
    </w:pPr>
    <w:rPr>
      <w:color w:val="000000"/>
    </w:rPr>
    <w:tblPr>
      <w:tblStyleRowBandSize w:val="1"/>
      <w:tblStyleColBandSize w:val="1"/>
      <w:tblBorders>
        <w:top w:val="single" w:sz="24" w:space="0" w:color="ED7D31"/>
        <w:left w:val="single" w:sz="4" w:space="0" w:color="ED7D31"/>
        <w:bottom w:val="single" w:sz="4" w:space="0" w:color="ED7D31"/>
        <w:right w:val="single" w:sz="4" w:space="0" w:color="ED7D31"/>
        <w:insideH w:val="single" w:sz="4" w:space="0" w:color="FFFFFF"/>
        <w:insideV w:val="single" w:sz="4" w:space="0" w:color="FFFFFF"/>
      </w:tblBorders>
    </w:tblPr>
    <w:tcPr>
      <w:shd w:val="clear" w:color="auto" w:fill="FDF2EA"/>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D470D"/>
      </w:tcPr>
    </w:tblStylePr>
    <w:tblStylePr w:type="firstCol">
      <w:rPr>
        <w:color w:val="FFFFFF"/>
      </w:rPr>
      <w:tblPr/>
      <w:tcPr>
        <w:tcBorders>
          <w:top w:val="nil"/>
          <w:left w:val="nil"/>
          <w:bottom w:val="nil"/>
          <w:right w:val="nil"/>
          <w:insideH w:val="single" w:sz="4" w:space="0" w:color="9D470D"/>
          <w:insideV w:val="nil"/>
        </w:tcBorders>
        <w:shd w:val="clear" w:color="auto" w:fill="9D470D"/>
      </w:tcPr>
    </w:tblStylePr>
    <w:tblStylePr w:type="lastCol">
      <w:rPr>
        <w:color w:val="FFFFFF"/>
      </w:rPr>
      <w:tblPr/>
      <w:tcPr>
        <w:tcBorders>
          <w:top w:val="nil"/>
          <w:left w:val="nil"/>
          <w:bottom w:val="nil"/>
          <w:right w:val="nil"/>
          <w:insideH w:val="nil"/>
          <w:insideV w:val="nil"/>
        </w:tcBorders>
        <w:shd w:val="clear" w:color="auto" w:fill="9D470D"/>
      </w:tcPr>
    </w:tblStylePr>
    <w:tblStylePr w:type="band1Vert">
      <w:tblPr/>
      <w:tcPr>
        <w:shd w:val="clear" w:color="auto" w:fill="F7CAAC"/>
      </w:tcPr>
    </w:tblStylePr>
    <w:tblStylePr w:type="band1Horz">
      <w:tblPr/>
      <w:tcPr>
        <w:shd w:val="clear" w:color="auto" w:fill="F6BE98"/>
      </w:tcPr>
    </w:tblStylePr>
    <w:tblStylePr w:type="neCell">
      <w:rPr>
        <w:color w:val="000000"/>
      </w:rPr>
    </w:tblStylePr>
    <w:tblStylePr w:type="nwCell">
      <w:rPr>
        <w:color w:val="000000"/>
      </w:rPr>
    </w:tblStylePr>
  </w:style>
  <w:style w:type="table" w:customStyle="1" w:styleId="ColorfulShading-Accent33">
    <w:name w:val="Colorful Shading - Accent 33"/>
    <w:basedOn w:val="TableNormal"/>
    <w:next w:val="ColorfulShading-Accent3"/>
    <w:uiPriority w:val="43"/>
    <w:semiHidden/>
    <w:unhideWhenUsed/>
    <w:rsid w:val="00E65768"/>
    <w:pPr>
      <w:spacing w:after="0" w:line="240" w:lineRule="auto"/>
    </w:pPr>
    <w:rPr>
      <w:color w:val="000000"/>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ColorfulShading-Accent43">
    <w:name w:val="Colorful Shading - Accent 43"/>
    <w:basedOn w:val="TableNormal"/>
    <w:next w:val="ColorfulShading-Accent4"/>
    <w:uiPriority w:val="44"/>
    <w:semiHidden/>
    <w:unhideWhenUsed/>
    <w:rsid w:val="00E65768"/>
    <w:pPr>
      <w:spacing w:after="0" w:line="240" w:lineRule="auto"/>
    </w:pPr>
    <w:rPr>
      <w:color w:val="000000"/>
    </w:rPr>
    <w:tblPr>
      <w:tblStyleRowBandSize w:val="1"/>
      <w:tblStyleColBandSize w:val="1"/>
      <w:tblBorders>
        <w:top w:val="single" w:sz="24" w:space="0" w:color="A5A5A5"/>
        <w:left w:val="single" w:sz="4" w:space="0" w:color="FFC000"/>
        <w:bottom w:val="single" w:sz="4" w:space="0" w:color="FFC000"/>
        <w:right w:val="single" w:sz="4" w:space="0" w:color="FFC000"/>
        <w:insideH w:val="single" w:sz="4" w:space="0" w:color="FFFFFF"/>
        <w:insideV w:val="single" w:sz="4" w:space="0" w:color="FFFFFF"/>
      </w:tblBorders>
    </w:tblPr>
    <w:tcPr>
      <w:shd w:val="clear" w:color="auto" w:fill="FFF8E6"/>
    </w:tcPr>
    <w:tblStylePr w:type="firstRow">
      <w:rPr>
        <w:b/>
        <w:bCs/>
      </w:rPr>
      <w:tblPr/>
      <w:tcPr>
        <w:tcBorders>
          <w:top w:val="nil"/>
          <w:left w:val="nil"/>
          <w:bottom w:val="single" w:sz="24" w:space="0" w:color="A5A5A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7300"/>
      </w:tcPr>
    </w:tblStylePr>
    <w:tblStylePr w:type="firstCol">
      <w:rPr>
        <w:color w:val="FFFFFF"/>
      </w:rPr>
      <w:tblPr/>
      <w:tcPr>
        <w:tcBorders>
          <w:top w:val="nil"/>
          <w:left w:val="nil"/>
          <w:bottom w:val="nil"/>
          <w:right w:val="nil"/>
          <w:insideH w:val="single" w:sz="4" w:space="0" w:color="997300"/>
          <w:insideV w:val="nil"/>
        </w:tcBorders>
        <w:shd w:val="clear" w:color="auto" w:fill="997300"/>
      </w:tcPr>
    </w:tblStylePr>
    <w:tblStylePr w:type="lastCol">
      <w:rPr>
        <w:color w:val="FFFFFF"/>
      </w:rPr>
      <w:tblPr/>
      <w:tcPr>
        <w:tcBorders>
          <w:top w:val="nil"/>
          <w:left w:val="nil"/>
          <w:bottom w:val="nil"/>
          <w:right w:val="nil"/>
          <w:insideH w:val="nil"/>
          <w:insideV w:val="nil"/>
        </w:tcBorders>
        <w:shd w:val="clear" w:color="auto" w:fill="997300"/>
      </w:tcPr>
    </w:tblStylePr>
    <w:tblStylePr w:type="band1Vert">
      <w:tblPr/>
      <w:tcPr>
        <w:shd w:val="clear" w:color="auto" w:fill="FFE599"/>
      </w:tcPr>
    </w:tblStylePr>
    <w:tblStylePr w:type="band1Horz">
      <w:tblPr/>
      <w:tcPr>
        <w:shd w:val="clear" w:color="auto" w:fill="FFDF80"/>
      </w:tcPr>
    </w:tblStylePr>
    <w:tblStylePr w:type="neCell">
      <w:rPr>
        <w:color w:val="000000"/>
      </w:rPr>
    </w:tblStylePr>
    <w:tblStylePr w:type="nwCell">
      <w:rPr>
        <w:color w:val="000000"/>
      </w:rPr>
    </w:tblStylePr>
  </w:style>
  <w:style w:type="table" w:customStyle="1" w:styleId="ColorfulShading-Accent53">
    <w:name w:val="Colorful Shading - Accent 53"/>
    <w:basedOn w:val="TableNormal"/>
    <w:next w:val="ColorfulShading-Accent5"/>
    <w:uiPriority w:val="45"/>
    <w:semiHidden/>
    <w:unhideWhenUsed/>
    <w:rsid w:val="00E65768"/>
    <w:pPr>
      <w:spacing w:after="0" w:line="240" w:lineRule="auto"/>
    </w:pPr>
    <w:rPr>
      <w:color w:val="000000"/>
    </w:rPr>
    <w:tblPr>
      <w:tblStyleRowBandSize w:val="1"/>
      <w:tblStyleColBandSize w:val="1"/>
      <w:tblBorders>
        <w:top w:val="single" w:sz="24" w:space="0" w:color="70AD47"/>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ColorfulShading-Accent63">
    <w:name w:val="Colorful Shading - Accent 63"/>
    <w:basedOn w:val="TableNormal"/>
    <w:next w:val="ColorfulShading-Accent6"/>
    <w:uiPriority w:val="46"/>
    <w:semiHidden/>
    <w:unhideWhenUsed/>
    <w:rsid w:val="00E65768"/>
    <w:pPr>
      <w:spacing w:after="0" w:line="240" w:lineRule="auto"/>
    </w:pPr>
    <w:rPr>
      <w:color w:val="000000"/>
    </w:rPr>
    <w:tblPr>
      <w:tblStyleRowBandSize w:val="1"/>
      <w:tblStyleColBandSize w:val="1"/>
      <w:tblBorders>
        <w:top w:val="single" w:sz="24" w:space="0" w:color="5B9BD5"/>
        <w:left w:val="single" w:sz="4" w:space="0" w:color="70AD47"/>
        <w:bottom w:val="single" w:sz="4" w:space="0" w:color="70AD47"/>
        <w:right w:val="single" w:sz="4" w:space="0" w:color="70AD47"/>
        <w:insideH w:val="single" w:sz="4" w:space="0" w:color="FFFFFF"/>
        <w:insideV w:val="single" w:sz="4" w:space="0" w:color="FFFFFF"/>
      </w:tblBorders>
    </w:tblPr>
    <w:tcPr>
      <w:shd w:val="clear" w:color="auto" w:fill="F0F7EC"/>
    </w:tcPr>
    <w:tblStylePr w:type="firstRow">
      <w:rPr>
        <w:b/>
        <w:bCs/>
      </w:rPr>
      <w:tblPr/>
      <w:tcPr>
        <w:tcBorders>
          <w:top w:val="nil"/>
          <w:left w:val="nil"/>
          <w:bottom w:val="single" w:sz="24" w:space="0" w:color="5B9BD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3672A"/>
      </w:tcPr>
    </w:tblStylePr>
    <w:tblStylePr w:type="firstCol">
      <w:rPr>
        <w:color w:val="FFFFFF"/>
      </w:rPr>
      <w:tblPr/>
      <w:tcPr>
        <w:tcBorders>
          <w:top w:val="nil"/>
          <w:left w:val="nil"/>
          <w:bottom w:val="nil"/>
          <w:right w:val="nil"/>
          <w:insideH w:val="single" w:sz="4" w:space="0" w:color="43672A"/>
          <w:insideV w:val="nil"/>
        </w:tcBorders>
        <w:shd w:val="clear" w:color="auto" w:fill="43672A"/>
      </w:tcPr>
    </w:tblStylePr>
    <w:tblStylePr w:type="lastCol">
      <w:rPr>
        <w:color w:val="FFFFFF"/>
      </w:rPr>
      <w:tblPr/>
      <w:tcPr>
        <w:tcBorders>
          <w:top w:val="nil"/>
          <w:left w:val="nil"/>
          <w:bottom w:val="nil"/>
          <w:right w:val="nil"/>
          <w:insideH w:val="nil"/>
          <w:insideV w:val="nil"/>
        </w:tcBorders>
        <w:shd w:val="clear" w:color="auto" w:fill="43672A"/>
      </w:tcPr>
    </w:tblStylePr>
    <w:tblStylePr w:type="band1Vert">
      <w:tblPr/>
      <w:tcPr>
        <w:shd w:val="clear" w:color="auto" w:fill="C5E0B3"/>
      </w:tcPr>
    </w:tblStylePr>
    <w:tblStylePr w:type="band1Horz">
      <w:tblPr/>
      <w:tcPr>
        <w:shd w:val="clear" w:color="auto" w:fill="B7D8A0"/>
      </w:tcPr>
    </w:tblStylePr>
    <w:tblStylePr w:type="neCell">
      <w:rPr>
        <w:color w:val="000000"/>
      </w:rPr>
    </w:tblStylePr>
    <w:tblStylePr w:type="nwCell">
      <w:rPr>
        <w:color w:val="000000"/>
      </w:rPr>
    </w:tblStylePr>
  </w:style>
  <w:style w:type="table" w:customStyle="1" w:styleId="DarkList3">
    <w:name w:val="Dark List3"/>
    <w:basedOn w:val="TableNormal"/>
    <w:next w:val="DarkList"/>
    <w:uiPriority w:val="40"/>
    <w:semiHidden/>
    <w:unhideWhenUsed/>
    <w:rsid w:val="00E65768"/>
    <w:pPr>
      <w:spacing w:after="0" w:line="240" w:lineRule="auto"/>
    </w:pPr>
    <w:rPr>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3">
    <w:name w:val="Dark List - Accent 13"/>
    <w:basedOn w:val="TableNormal"/>
    <w:next w:val="DarkList-Accent1"/>
    <w:uiPriority w:val="41"/>
    <w:semiHidden/>
    <w:unhideWhenUsed/>
    <w:rsid w:val="00E65768"/>
    <w:pPr>
      <w:spacing w:after="0" w:line="240" w:lineRule="auto"/>
    </w:pPr>
    <w:rPr>
      <w:color w:val="FFFFFF"/>
    </w:rPr>
    <w:tblPr>
      <w:tblStyleRowBandSize w:val="1"/>
      <w:tblStyleColBandSize w:val="1"/>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DarkList-Accent23">
    <w:name w:val="Dark List - Accent 23"/>
    <w:basedOn w:val="TableNormal"/>
    <w:next w:val="DarkList-Accent2"/>
    <w:uiPriority w:val="42"/>
    <w:semiHidden/>
    <w:unhideWhenUsed/>
    <w:rsid w:val="00E65768"/>
    <w:pPr>
      <w:spacing w:after="0" w:line="240" w:lineRule="auto"/>
    </w:pPr>
    <w:rPr>
      <w:color w:val="FFFFFF"/>
    </w:rPr>
    <w:tblPr>
      <w:tblStyleRowBandSize w:val="1"/>
      <w:tblStyleColBandSize w:val="1"/>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DarkList-Accent33">
    <w:name w:val="Dark List - Accent 33"/>
    <w:basedOn w:val="TableNormal"/>
    <w:next w:val="DarkList-Accent3"/>
    <w:uiPriority w:val="43"/>
    <w:semiHidden/>
    <w:unhideWhenUsed/>
    <w:rsid w:val="00E65768"/>
    <w:pPr>
      <w:spacing w:after="0" w:line="240" w:lineRule="auto"/>
    </w:pPr>
    <w:rPr>
      <w:color w:val="FFFFFF"/>
    </w:rPr>
    <w:tblPr>
      <w:tblStyleRowBandSize w:val="1"/>
      <w:tblStyleColBandSize w:val="1"/>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DarkList-Accent43">
    <w:name w:val="Dark List - Accent 43"/>
    <w:basedOn w:val="TableNormal"/>
    <w:next w:val="DarkList-Accent4"/>
    <w:uiPriority w:val="44"/>
    <w:semiHidden/>
    <w:unhideWhenUsed/>
    <w:rsid w:val="00E65768"/>
    <w:pPr>
      <w:spacing w:after="0" w:line="240" w:lineRule="auto"/>
    </w:pPr>
    <w:rPr>
      <w:color w:val="FFFFFF"/>
    </w:rPr>
    <w:tblPr>
      <w:tblStyleRowBandSize w:val="1"/>
      <w:tblStyleColBandSize w:val="1"/>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DarkList-Accent53">
    <w:name w:val="Dark List - Accent 53"/>
    <w:basedOn w:val="TableNormal"/>
    <w:next w:val="DarkList-Accent5"/>
    <w:uiPriority w:val="45"/>
    <w:semiHidden/>
    <w:unhideWhenUsed/>
    <w:rsid w:val="00E65768"/>
    <w:pPr>
      <w:spacing w:after="0" w:line="240" w:lineRule="auto"/>
    </w:pPr>
    <w:rPr>
      <w:color w:val="FFFFFF"/>
    </w:rPr>
    <w:tblPr>
      <w:tblStyleRowBandSize w:val="1"/>
      <w:tblStyleColBandSize w:val="1"/>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DarkList-Accent63">
    <w:name w:val="Dark List - Accent 63"/>
    <w:basedOn w:val="TableNormal"/>
    <w:next w:val="DarkList-Accent6"/>
    <w:uiPriority w:val="46"/>
    <w:semiHidden/>
    <w:unhideWhenUsed/>
    <w:rsid w:val="00E65768"/>
    <w:pPr>
      <w:spacing w:after="0" w:line="240" w:lineRule="auto"/>
    </w:pPr>
    <w:rPr>
      <w:color w:val="FFFFFF"/>
    </w:rPr>
    <w:tblPr>
      <w:tblStyleRowBandSize w:val="1"/>
      <w:tblStyleColBandSize w:val="1"/>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GridTable1Light13">
    <w:name w:val="Grid Table 1 Light13"/>
    <w:basedOn w:val="TableNormal"/>
    <w:uiPriority w:val="46"/>
    <w:rsid w:val="00E65768"/>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Accent113">
    <w:name w:val="Grid Table 1 Light - Accent 113"/>
    <w:basedOn w:val="TableNormal"/>
    <w:uiPriority w:val="46"/>
    <w:rsid w:val="00E65768"/>
    <w:pPr>
      <w:spacing w:after="0" w:line="240" w:lineRule="auto"/>
    </w:p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213">
    <w:name w:val="Grid Table 1 Light - Accent 213"/>
    <w:basedOn w:val="TableNormal"/>
    <w:uiPriority w:val="46"/>
    <w:rsid w:val="00E65768"/>
    <w:pPr>
      <w:spacing w:after="0" w:line="240" w:lineRule="auto"/>
    </w:p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313">
    <w:name w:val="Grid Table 1 Light - Accent 313"/>
    <w:basedOn w:val="TableNormal"/>
    <w:uiPriority w:val="46"/>
    <w:rsid w:val="00E65768"/>
    <w:pPr>
      <w:spacing w:after="0" w:line="240" w:lineRule="auto"/>
    </w:p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GridTable1Light-Accent413">
    <w:name w:val="Grid Table 1 Light - Accent 413"/>
    <w:basedOn w:val="TableNormal"/>
    <w:uiPriority w:val="46"/>
    <w:rsid w:val="00E65768"/>
    <w:pPr>
      <w:spacing w:after="0" w:line="240" w:lineRule="auto"/>
    </w:pPr>
    <w:tblPr>
      <w:tblStyleRowBandSize w:val="1"/>
      <w:tblStyleColBandSize w:val="1"/>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GridTable1Light-Accent513">
    <w:name w:val="Grid Table 1 Light - Accent 513"/>
    <w:basedOn w:val="TableNormal"/>
    <w:uiPriority w:val="46"/>
    <w:rsid w:val="00E65768"/>
    <w:pPr>
      <w:spacing w:after="0" w:line="240" w:lineRule="auto"/>
    </w:p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613">
    <w:name w:val="Grid Table 1 Light - Accent 613"/>
    <w:basedOn w:val="TableNormal"/>
    <w:uiPriority w:val="46"/>
    <w:rsid w:val="00E65768"/>
    <w:pPr>
      <w:spacing w:after="0" w:line="240" w:lineRule="auto"/>
    </w:p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213">
    <w:name w:val="Grid Table 213"/>
    <w:basedOn w:val="TableNormal"/>
    <w:uiPriority w:val="47"/>
    <w:rsid w:val="00E65768"/>
    <w:pPr>
      <w:spacing w:after="0" w:line="240" w:lineRule="auto"/>
    </w:p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2-Accent113">
    <w:name w:val="Grid Table 2 - Accent 113"/>
    <w:basedOn w:val="TableNormal"/>
    <w:uiPriority w:val="47"/>
    <w:rsid w:val="00E65768"/>
    <w:pPr>
      <w:spacing w:after="0" w:line="240" w:lineRule="auto"/>
    </w:p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2-Accent213">
    <w:name w:val="Grid Table 2 - Accent 213"/>
    <w:basedOn w:val="TableNormal"/>
    <w:uiPriority w:val="47"/>
    <w:rsid w:val="00E65768"/>
    <w:pPr>
      <w:spacing w:after="0" w:line="240" w:lineRule="auto"/>
    </w:pPr>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2-Accent313">
    <w:name w:val="Grid Table 2 - Accent 313"/>
    <w:basedOn w:val="TableNormal"/>
    <w:uiPriority w:val="47"/>
    <w:rsid w:val="00E65768"/>
    <w:pPr>
      <w:spacing w:after="0" w:line="240" w:lineRule="auto"/>
    </w:p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2-Accent413">
    <w:name w:val="Grid Table 2 - Accent 413"/>
    <w:basedOn w:val="TableNormal"/>
    <w:uiPriority w:val="47"/>
    <w:rsid w:val="00E65768"/>
    <w:pPr>
      <w:spacing w:after="0" w:line="240" w:lineRule="auto"/>
    </w:pPr>
    <w:tblPr>
      <w:tblStyleRowBandSize w:val="1"/>
      <w:tblStyleColBandSize w:val="1"/>
      <w:tblBorders>
        <w:top w:val="single" w:sz="2" w:space="0" w:color="FFD966"/>
        <w:bottom w:val="single" w:sz="2" w:space="0" w:color="FFD966"/>
        <w:insideH w:val="single" w:sz="2" w:space="0" w:color="FFD966"/>
        <w:insideV w:val="single" w:sz="2" w:space="0" w:color="FFD966"/>
      </w:tblBorders>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2-Accent513">
    <w:name w:val="Grid Table 2 - Accent 513"/>
    <w:basedOn w:val="TableNormal"/>
    <w:uiPriority w:val="47"/>
    <w:rsid w:val="00E65768"/>
    <w:pPr>
      <w:spacing w:after="0" w:line="240" w:lineRule="auto"/>
    </w:p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2-Accent613">
    <w:name w:val="Grid Table 2 - Accent 613"/>
    <w:basedOn w:val="TableNormal"/>
    <w:uiPriority w:val="47"/>
    <w:rsid w:val="00E65768"/>
    <w:pPr>
      <w:spacing w:after="0" w:line="240" w:lineRule="auto"/>
    </w:p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313">
    <w:name w:val="Grid Table 313"/>
    <w:basedOn w:val="TableNormal"/>
    <w:uiPriority w:val="48"/>
    <w:rsid w:val="00E65768"/>
    <w:pPr>
      <w:spacing w:after="0"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3-Accent113">
    <w:name w:val="Grid Table 3 - Accent 113"/>
    <w:basedOn w:val="TableNormal"/>
    <w:uiPriority w:val="48"/>
    <w:rsid w:val="00E65768"/>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GridTable3-Accent213">
    <w:name w:val="Grid Table 3 - Accent 213"/>
    <w:basedOn w:val="TableNormal"/>
    <w:uiPriority w:val="48"/>
    <w:rsid w:val="00E65768"/>
    <w:pPr>
      <w:spacing w:after="0" w:line="240" w:lineRule="auto"/>
    </w:p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bottom w:val="single" w:sz="4" w:space="0" w:color="F4B083"/>
        </w:tcBorders>
      </w:tcPr>
    </w:tblStylePr>
    <w:tblStylePr w:type="nwCell">
      <w:tblPr/>
      <w:tcPr>
        <w:tcBorders>
          <w:bottom w:val="single" w:sz="4" w:space="0" w:color="F4B083"/>
        </w:tcBorders>
      </w:tcPr>
    </w:tblStylePr>
    <w:tblStylePr w:type="seCell">
      <w:tblPr/>
      <w:tcPr>
        <w:tcBorders>
          <w:top w:val="single" w:sz="4" w:space="0" w:color="F4B083"/>
        </w:tcBorders>
      </w:tcPr>
    </w:tblStylePr>
    <w:tblStylePr w:type="swCell">
      <w:tblPr/>
      <w:tcPr>
        <w:tcBorders>
          <w:top w:val="single" w:sz="4" w:space="0" w:color="F4B083"/>
        </w:tcBorders>
      </w:tcPr>
    </w:tblStylePr>
  </w:style>
  <w:style w:type="table" w:customStyle="1" w:styleId="GridTable3-Accent313">
    <w:name w:val="Grid Table 3 - Accent 313"/>
    <w:basedOn w:val="TableNormal"/>
    <w:uiPriority w:val="48"/>
    <w:rsid w:val="00E65768"/>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bottom w:val="single" w:sz="4" w:space="0" w:color="C9C9C9"/>
        </w:tcBorders>
      </w:tcPr>
    </w:tblStylePr>
    <w:tblStylePr w:type="nwCell">
      <w:tblPr/>
      <w:tcPr>
        <w:tcBorders>
          <w:bottom w:val="single" w:sz="4" w:space="0" w:color="C9C9C9"/>
        </w:tcBorders>
      </w:tcPr>
    </w:tblStylePr>
    <w:tblStylePr w:type="seCell">
      <w:tblPr/>
      <w:tcPr>
        <w:tcBorders>
          <w:top w:val="single" w:sz="4" w:space="0" w:color="C9C9C9"/>
        </w:tcBorders>
      </w:tcPr>
    </w:tblStylePr>
    <w:tblStylePr w:type="swCell">
      <w:tblPr/>
      <w:tcPr>
        <w:tcBorders>
          <w:top w:val="single" w:sz="4" w:space="0" w:color="C9C9C9"/>
        </w:tcBorders>
      </w:tcPr>
    </w:tblStylePr>
  </w:style>
  <w:style w:type="table" w:customStyle="1" w:styleId="GridTable3-Accent413">
    <w:name w:val="Grid Table 3 - Accent 413"/>
    <w:basedOn w:val="TableNormal"/>
    <w:uiPriority w:val="48"/>
    <w:rsid w:val="00E65768"/>
    <w:pPr>
      <w:spacing w:after="0" w:line="240" w:lineRule="auto"/>
    </w:p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GridTable3-Accent513">
    <w:name w:val="Grid Table 3 - Accent 513"/>
    <w:basedOn w:val="TableNormal"/>
    <w:uiPriority w:val="48"/>
    <w:rsid w:val="00E65768"/>
    <w:pPr>
      <w:spacing w:after="0" w:line="240" w:lineRule="auto"/>
    </w:p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GridTable3-Accent613">
    <w:name w:val="Grid Table 3 - Accent 613"/>
    <w:basedOn w:val="TableNormal"/>
    <w:uiPriority w:val="48"/>
    <w:rsid w:val="00E6576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413">
    <w:name w:val="Grid Table 413"/>
    <w:basedOn w:val="TableNormal"/>
    <w:uiPriority w:val="49"/>
    <w:rsid w:val="00E65768"/>
    <w:pPr>
      <w:spacing w:after="0"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113">
    <w:name w:val="Grid Table 4 - Accent 113"/>
    <w:basedOn w:val="TableNormal"/>
    <w:uiPriority w:val="49"/>
    <w:rsid w:val="00E65768"/>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213">
    <w:name w:val="Grid Table 4 - Accent 213"/>
    <w:basedOn w:val="TableNormal"/>
    <w:uiPriority w:val="49"/>
    <w:rsid w:val="00E65768"/>
    <w:pPr>
      <w:spacing w:after="0" w:line="240" w:lineRule="auto"/>
    </w:p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4-Accent313">
    <w:name w:val="Grid Table 4 - Accent 313"/>
    <w:basedOn w:val="TableNormal"/>
    <w:uiPriority w:val="49"/>
    <w:rsid w:val="00E65768"/>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4-Accent413">
    <w:name w:val="Grid Table 4 - Accent 413"/>
    <w:basedOn w:val="TableNormal"/>
    <w:uiPriority w:val="49"/>
    <w:rsid w:val="00E65768"/>
    <w:pPr>
      <w:spacing w:after="0" w:line="240" w:lineRule="auto"/>
    </w:p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4-Accent513">
    <w:name w:val="Grid Table 4 - Accent 513"/>
    <w:basedOn w:val="TableNormal"/>
    <w:uiPriority w:val="49"/>
    <w:rsid w:val="00E65768"/>
    <w:pPr>
      <w:spacing w:after="0" w:line="240" w:lineRule="auto"/>
    </w:p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3">
    <w:name w:val="Grid Table 4 - Accent 613"/>
    <w:basedOn w:val="TableNormal"/>
    <w:uiPriority w:val="49"/>
    <w:rsid w:val="00E6576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5Dark13">
    <w:name w:val="Grid Table 5 Dark13"/>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GridTable5Dark-Accent113">
    <w:name w:val="Grid Table 5 Dark - Accent 113"/>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213">
    <w:name w:val="Grid Table 5 Dark - Accent 213"/>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5Dark-Accent313">
    <w:name w:val="Grid Table 5 Dark - Accent 313"/>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GridTable5Dark-Accent413">
    <w:name w:val="Grid Table 5 Dark - Accent 413"/>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customStyle="1" w:styleId="GridTable5Dark-Accent513">
    <w:name w:val="Grid Table 5 Dark - Accent 513"/>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5Dark-Accent613">
    <w:name w:val="Grid Table 5 Dark - Accent 613"/>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6Colorful13">
    <w:name w:val="Grid Table 6 Colorful13"/>
    <w:basedOn w:val="TableNormal"/>
    <w:uiPriority w:val="51"/>
    <w:rsid w:val="00E65768"/>
    <w:pPr>
      <w:spacing w:after="0"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6Colorful-Accent113">
    <w:name w:val="Grid Table 6 Colorful - Accent 113"/>
    <w:basedOn w:val="TableNormal"/>
    <w:uiPriority w:val="51"/>
    <w:rsid w:val="00E65768"/>
    <w:pPr>
      <w:spacing w:after="0" w:line="240" w:lineRule="auto"/>
    </w:pPr>
    <w:rPr>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6Colorful-Accent213">
    <w:name w:val="Grid Table 6 Colorful - Accent 213"/>
    <w:basedOn w:val="TableNormal"/>
    <w:uiPriority w:val="51"/>
    <w:rsid w:val="00E65768"/>
    <w:pPr>
      <w:spacing w:after="0" w:line="240" w:lineRule="auto"/>
    </w:pPr>
    <w:rPr>
      <w:color w:val="C45911"/>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6Colorful-Accent313">
    <w:name w:val="Grid Table 6 Colorful - Accent 313"/>
    <w:basedOn w:val="TableNormal"/>
    <w:uiPriority w:val="51"/>
    <w:rsid w:val="00E65768"/>
    <w:pPr>
      <w:spacing w:after="0" w:line="240" w:lineRule="auto"/>
    </w:pPr>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6Colorful-Accent413">
    <w:name w:val="Grid Table 6 Colorful - Accent 413"/>
    <w:basedOn w:val="TableNormal"/>
    <w:uiPriority w:val="51"/>
    <w:rsid w:val="00E65768"/>
    <w:pPr>
      <w:spacing w:after="0" w:line="240" w:lineRule="auto"/>
    </w:pPr>
    <w:rPr>
      <w:color w:val="BF8F0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bottom w:val="single" w:sz="12" w:space="0" w:color="FFD966"/>
        </w:tcBorders>
      </w:tcPr>
    </w:tblStylePr>
    <w:tblStylePr w:type="lastRow">
      <w:rPr>
        <w:b/>
        <w:bCs/>
      </w:rPr>
      <w:tblPr/>
      <w:tcPr>
        <w:tcBorders>
          <w:top w:val="double" w:sz="4" w:space="0" w:color="FFD966"/>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6Colorful-Accent513">
    <w:name w:val="Grid Table 6 Colorful - Accent 513"/>
    <w:basedOn w:val="TableNormal"/>
    <w:uiPriority w:val="51"/>
    <w:rsid w:val="00E65768"/>
    <w:pPr>
      <w:spacing w:after="0" w:line="240" w:lineRule="auto"/>
    </w:pPr>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Accent613">
    <w:name w:val="Grid Table 6 Colorful - Accent 613"/>
    <w:basedOn w:val="TableNormal"/>
    <w:uiPriority w:val="51"/>
    <w:rsid w:val="00E65768"/>
    <w:pPr>
      <w:spacing w:after="0" w:line="240" w:lineRule="auto"/>
    </w:pPr>
    <w:rPr>
      <w:color w:val="538135"/>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bottom w:val="single" w:sz="12" w:space="0" w:color="A8D08D"/>
        </w:tcBorders>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7Colorful13">
    <w:name w:val="Grid Table 7 Colorful13"/>
    <w:basedOn w:val="TableNormal"/>
    <w:uiPriority w:val="52"/>
    <w:rsid w:val="00E65768"/>
    <w:pPr>
      <w:spacing w:after="0"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7Colorful-Accent113">
    <w:name w:val="Grid Table 7 Colorful - Accent 113"/>
    <w:basedOn w:val="TableNormal"/>
    <w:uiPriority w:val="52"/>
    <w:rsid w:val="00E65768"/>
    <w:pPr>
      <w:spacing w:after="0" w:line="240" w:lineRule="auto"/>
    </w:pPr>
    <w:rPr>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GridTable7Colorful-Accent213">
    <w:name w:val="Grid Table 7 Colorful - Accent 213"/>
    <w:basedOn w:val="TableNormal"/>
    <w:uiPriority w:val="52"/>
    <w:rsid w:val="00E65768"/>
    <w:pPr>
      <w:spacing w:after="0" w:line="240" w:lineRule="auto"/>
    </w:pPr>
    <w:rPr>
      <w:color w:val="C45911"/>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bottom w:val="single" w:sz="4" w:space="0" w:color="F4B083"/>
        </w:tcBorders>
      </w:tcPr>
    </w:tblStylePr>
    <w:tblStylePr w:type="nwCell">
      <w:tblPr/>
      <w:tcPr>
        <w:tcBorders>
          <w:bottom w:val="single" w:sz="4" w:space="0" w:color="F4B083"/>
        </w:tcBorders>
      </w:tcPr>
    </w:tblStylePr>
    <w:tblStylePr w:type="seCell">
      <w:tblPr/>
      <w:tcPr>
        <w:tcBorders>
          <w:top w:val="single" w:sz="4" w:space="0" w:color="F4B083"/>
        </w:tcBorders>
      </w:tcPr>
    </w:tblStylePr>
    <w:tblStylePr w:type="swCell">
      <w:tblPr/>
      <w:tcPr>
        <w:tcBorders>
          <w:top w:val="single" w:sz="4" w:space="0" w:color="F4B083"/>
        </w:tcBorders>
      </w:tcPr>
    </w:tblStylePr>
  </w:style>
  <w:style w:type="table" w:customStyle="1" w:styleId="GridTable7Colorful-Accent313">
    <w:name w:val="Grid Table 7 Colorful - Accent 313"/>
    <w:basedOn w:val="TableNormal"/>
    <w:uiPriority w:val="52"/>
    <w:rsid w:val="00E65768"/>
    <w:pPr>
      <w:spacing w:after="0" w:line="240" w:lineRule="auto"/>
    </w:pPr>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bottom w:val="single" w:sz="4" w:space="0" w:color="C9C9C9"/>
        </w:tcBorders>
      </w:tcPr>
    </w:tblStylePr>
    <w:tblStylePr w:type="nwCell">
      <w:tblPr/>
      <w:tcPr>
        <w:tcBorders>
          <w:bottom w:val="single" w:sz="4" w:space="0" w:color="C9C9C9"/>
        </w:tcBorders>
      </w:tcPr>
    </w:tblStylePr>
    <w:tblStylePr w:type="seCell">
      <w:tblPr/>
      <w:tcPr>
        <w:tcBorders>
          <w:top w:val="single" w:sz="4" w:space="0" w:color="C9C9C9"/>
        </w:tcBorders>
      </w:tcPr>
    </w:tblStylePr>
    <w:tblStylePr w:type="swCell">
      <w:tblPr/>
      <w:tcPr>
        <w:tcBorders>
          <w:top w:val="single" w:sz="4" w:space="0" w:color="C9C9C9"/>
        </w:tcBorders>
      </w:tcPr>
    </w:tblStylePr>
  </w:style>
  <w:style w:type="table" w:customStyle="1" w:styleId="GridTable7Colorful-Accent413">
    <w:name w:val="Grid Table 7 Colorful - Accent 413"/>
    <w:basedOn w:val="TableNormal"/>
    <w:uiPriority w:val="52"/>
    <w:rsid w:val="00E65768"/>
    <w:pPr>
      <w:spacing w:after="0" w:line="240" w:lineRule="auto"/>
    </w:pPr>
    <w:rPr>
      <w:color w:val="BF8F0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GridTable7Colorful-Accent513">
    <w:name w:val="Grid Table 7 Colorful - Accent 513"/>
    <w:basedOn w:val="TableNormal"/>
    <w:uiPriority w:val="52"/>
    <w:rsid w:val="00E65768"/>
    <w:pPr>
      <w:spacing w:after="0" w:line="240" w:lineRule="auto"/>
    </w:pPr>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GridTable7Colorful-Accent613">
    <w:name w:val="Grid Table 7 Colorful - Accent 613"/>
    <w:basedOn w:val="TableNormal"/>
    <w:uiPriority w:val="52"/>
    <w:rsid w:val="00E65768"/>
    <w:pPr>
      <w:spacing w:after="0" w:line="240" w:lineRule="auto"/>
    </w:pPr>
    <w:rPr>
      <w:color w:val="538135"/>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LightGrid3">
    <w:name w:val="Light Grid3"/>
    <w:basedOn w:val="TableNormal"/>
    <w:next w:val="LightGrid"/>
    <w:uiPriority w:val="40"/>
    <w:semiHidden/>
    <w:unhideWhenUsed/>
    <w:rsid w:val="00E65768"/>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Tw Cen MT" w:eastAsia="Times New Roman" w:hAnsi="Tw Cen M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Tw Cen MT" w:eastAsia="Times New Roman" w:hAnsi="Tw Cen M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w Cen MT" w:eastAsia="Times New Roman" w:hAnsi="Tw Cen MT" w:cs="Times New Roman"/>
        <w:b/>
        <w:bCs/>
      </w:rPr>
    </w:tblStylePr>
    <w:tblStylePr w:type="lastCol">
      <w:rPr>
        <w:rFonts w:ascii="Tw Cen MT" w:eastAsia="Times New Roman" w:hAnsi="Tw Cen M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3">
    <w:name w:val="Light Grid - Accent 13"/>
    <w:basedOn w:val="TableNormal"/>
    <w:next w:val="LightGrid-Accent1"/>
    <w:uiPriority w:val="41"/>
    <w:semiHidden/>
    <w:unhideWhenUsed/>
    <w:rsid w:val="00E65768"/>
    <w:pPr>
      <w:spacing w:after="0" w:line="240" w:lineRule="auto"/>
    </w:p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Tw Cen MT" w:eastAsia="Times New Roman" w:hAnsi="Tw Cen M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Tw Cen MT" w:eastAsia="Times New Roman" w:hAnsi="Tw Cen M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Tw Cen MT" w:eastAsia="Times New Roman" w:hAnsi="Tw Cen MT" w:cs="Times New Roman"/>
        <w:b/>
        <w:bCs/>
      </w:rPr>
    </w:tblStylePr>
    <w:tblStylePr w:type="lastCol">
      <w:rPr>
        <w:rFonts w:ascii="Tw Cen MT" w:eastAsia="Times New Roman" w:hAnsi="Tw Cen M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LightGrid-Accent23">
    <w:name w:val="Light Grid - Accent 23"/>
    <w:basedOn w:val="TableNormal"/>
    <w:next w:val="LightGrid-Accent2"/>
    <w:uiPriority w:val="42"/>
    <w:semiHidden/>
    <w:unhideWhenUsed/>
    <w:rsid w:val="00E65768"/>
    <w:pPr>
      <w:spacing w:after="0" w:line="240" w:lineRule="auto"/>
    </w:p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Tw Cen MT" w:eastAsia="Times New Roman" w:hAnsi="Tw Cen MT"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Tw Cen MT" w:eastAsia="Times New Roman" w:hAnsi="Tw Cen MT"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Tw Cen MT" w:eastAsia="Times New Roman" w:hAnsi="Tw Cen MT" w:cs="Times New Roman"/>
        <w:b/>
        <w:bCs/>
      </w:rPr>
    </w:tblStylePr>
    <w:tblStylePr w:type="lastCol">
      <w:rPr>
        <w:rFonts w:ascii="Tw Cen MT" w:eastAsia="Times New Roman" w:hAnsi="Tw Cen MT"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customStyle="1" w:styleId="LightGrid-Accent33">
    <w:name w:val="Light Grid - Accent 33"/>
    <w:basedOn w:val="TableNormal"/>
    <w:next w:val="LightGrid-Accent3"/>
    <w:uiPriority w:val="43"/>
    <w:semiHidden/>
    <w:unhideWhenUsed/>
    <w:rsid w:val="00E65768"/>
    <w:pPr>
      <w:spacing w:after="0" w:line="240" w:lineRule="auto"/>
    </w:p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Tw Cen MT" w:eastAsia="Times New Roman" w:hAnsi="Tw Cen M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Tw Cen MT" w:eastAsia="Times New Roman" w:hAnsi="Tw Cen M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Tw Cen MT" w:eastAsia="Times New Roman" w:hAnsi="Tw Cen MT" w:cs="Times New Roman"/>
        <w:b/>
        <w:bCs/>
      </w:rPr>
    </w:tblStylePr>
    <w:tblStylePr w:type="lastCol">
      <w:rPr>
        <w:rFonts w:ascii="Tw Cen MT" w:eastAsia="Times New Roman" w:hAnsi="Tw Cen M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LightGrid-Accent43">
    <w:name w:val="Light Grid - Accent 43"/>
    <w:basedOn w:val="TableNormal"/>
    <w:next w:val="LightGrid-Accent4"/>
    <w:uiPriority w:val="44"/>
    <w:semiHidden/>
    <w:unhideWhenUsed/>
    <w:rsid w:val="00E65768"/>
    <w:pPr>
      <w:spacing w:after="0" w:line="240" w:lineRule="auto"/>
    </w:p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Tw Cen MT" w:eastAsia="Times New Roman" w:hAnsi="Tw Cen M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Tw Cen MT" w:eastAsia="Times New Roman" w:hAnsi="Tw Cen M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Tw Cen MT" w:eastAsia="Times New Roman" w:hAnsi="Tw Cen MT" w:cs="Times New Roman"/>
        <w:b/>
        <w:bCs/>
      </w:rPr>
    </w:tblStylePr>
    <w:tblStylePr w:type="lastCol">
      <w:rPr>
        <w:rFonts w:ascii="Tw Cen MT" w:eastAsia="Times New Roman" w:hAnsi="Tw Cen M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LightGrid-Accent53">
    <w:name w:val="Light Grid - Accent 53"/>
    <w:basedOn w:val="TableNormal"/>
    <w:next w:val="LightGrid-Accent5"/>
    <w:uiPriority w:val="45"/>
    <w:semiHidden/>
    <w:unhideWhenUsed/>
    <w:rsid w:val="00E65768"/>
    <w:pPr>
      <w:spacing w:after="0" w:line="240" w:lineRule="auto"/>
    </w:p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Tw Cen MT" w:eastAsia="Times New Roman" w:hAnsi="Tw Cen M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Tw Cen MT" w:eastAsia="Times New Roman" w:hAnsi="Tw Cen M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Tw Cen MT" w:eastAsia="Times New Roman" w:hAnsi="Tw Cen MT" w:cs="Times New Roman"/>
        <w:b/>
        <w:bCs/>
      </w:rPr>
    </w:tblStylePr>
    <w:tblStylePr w:type="lastCol">
      <w:rPr>
        <w:rFonts w:ascii="Tw Cen MT" w:eastAsia="Times New Roman" w:hAnsi="Tw Cen M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63">
    <w:name w:val="Light Grid - Accent 63"/>
    <w:basedOn w:val="TableNormal"/>
    <w:next w:val="LightGrid-Accent6"/>
    <w:uiPriority w:val="46"/>
    <w:semiHidden/>
    <w:unhideWhenUsed/>
    <w:rsid w:val="00E65768"/>
    <w:pPr>
      <w:spacing w:after="0" w:line="240" w:lineRule="auto"/>
    </w:p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Tw Cen MT" w:eastAsia="Times New Roman" w:hAnsi="Tw Cen M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Tw Cen MT" w:eastAsia="Times New Roman" w:hAnsi="Tw Cen M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Tw Cen MT" w:eastAsia="Times New Roman" w:hAnsi="Tw Cen MT" w:cs="Times New Roman"/>
        <w:b/>
        <w:bCs/>
      </w:rPr>
    </w:tblStylePr>
    <w:tblStylePr w:type="lastCol">
      <w:rPr>
        <w:rFonts w:ascii="Tw Cen MT" w:eastAsia="Times New Roman" w:hAnsi="Tw Cen M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table" w:customStyle="1" w:styleId="LightList3">
    <w:name w:val="Light List3"/>
    <w:basedOn w:val="TableNormal"/>
    <w:next w:val="LightList"/>
    <w:uiPriority w:val="40"/>
    <w:semiHidden/>
    <w:unhideWhenUsed/>
    <w:rsid w:val="00E65768"/>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3">
    <w:name w:val="Light List - Accent 13"/>
    <w:basedOn w:val="TableNormal"/>
    <w:next w:val="LightList-Accent1"/>
    <w:uiPriority w:val="41"/>
    <w:semiHidden/>
    <w:unhideWhenUsed/>
    <w:rsid w:val="00E65768"/>
    <w:pPr>
      <w:spacing w:after="0" w:line="240" w:lineRule="auto"/>
    </w:p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List-Accent23">
    <w:name w:val="Light List - Accent 23"/>
    <w:basedOn w:val="TableNormal"/>
    <w:next w:val="LightList-Accent2"/>
    <w:uiPriority w:val="42"/>
    <w:semiHidden/>
    <w:unhideWhenUsed/>
    <w:rsid w:val="00E65768"/>
    <w:pPr>
      <w:spacing w:after="0" w:line="240" w:lineRule="auto"/>
    </w:p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LightList-Accent33">
    <w:name w:val="Light List - Accent 33"/>
    <w:basedOn w:val="TableNormal"/>
    <w:next w:val="LightList-Accent3"/>
    <w:uiPriority w:val="43"/>
    <w:semiHidden/>
    <w:unhideWhenUsed/>
    <w:rsid w:val="00E65768"/>
    <w:pPr>
      <w:spacing w:after="0" w:line="240" w:lineRule="auto"/>
    </w:p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43">
    <w:name w:val="Light List - Accent 43"/>
    <w:basedOn w:val="TableNormal"/>
    <w:next w:val="LightList-Accent4"/>
    <w:uiPriority w:val="44"/>
    <w:semiHidden/>
    <w:unhideWhenUsed/>
    <w:rsid w:val="00E65768"/>
    <w:pPr>
      <w:spacing w:after="0" w:line="240" w:lineRule="auto"/>
    </w:p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LightList-Accent53">
    <w:name w:val="Light List - Accent 53"/>
    <w:basedOn w:val="TableNormal"/>
    <w:next w:val="LightList-Accent5"/>
    <w:uiPriority w:val="45"/>
    <w:semiHidden/>
    <w:unhideWhenUsed/>
    <w:rsid w:val="00E65768"/>
    <w:pPr>
      <w:spacing w:after="0" w:line="240" w:lineRule="auto"/>
    </w:p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63">
    <w:name w:val="Light List - Accent 63"/>
    <w:basedOn w:val="TableNormal"/>
    <w:next w:val="LightList-Accent6"/>
    <w:uiPriority w:val="46"/>
    <w:semiHidden/>
    <w:unhideWhenUsed/>
    <w:rsid w:val="00E65768"/>
    <w:pPr>
      <w:spacing w:after="0" w:line="240" w:lineRule="auto"/>
    </w:p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customStyle="1" w:styleId="LightShading3">
    <w:name w:val="Light Shading3"/>
    <w:basedOn w:val="TableNormal"/>
    <w:next w:val="LightShading"/>
    <w:uiPriority w:val="40"/>
    <w:semiHidden/>
    <w:unhideWhenUsed/>
    <w:rsid w:val="00E65768"/>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3">
    <w:name w:val="Light Shading - Accent 13"/>
    <w:basedOn w:val="TableNormal"/>
    <w:next w:val="LightShading-Accent1"/>
    <w:uiPriority w:val="41"/>
    <w:semiHidden/>
    <w:unhideWhenUsed/>
    <w:rsid w:val="00E65768"/>
    <w:pPr>
      <w:spacing w:after="0" w:line="240" w:lineRule="auto"/>
    </w:pPr>
    <w:rPr>
      <w:color w:val="2F5496"/>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LightShading-Accent23">
    <w:name w:val="Light Shading - Accent 23"/>
    <w:basedOn w:val="TableNormal"/>
    <w:next w:val="LightShading-Accent2"/>
    <w:uiPriority w:val="42"/>
    <w:semiHidden/>
    <w:unhideWhenUsed/>
    <w:rsid w:val="00E65768"/>
    <w:pPr>
      <w:spacing w:after="0" w:line="240" w:lineRule="auto"/>
    </w:pPr>
    <w:rPr>
      <w:color w:val="C45911"/>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LightShading-Accent33">
    <w:name w:val="Light Shading - Accent 33"/>
    <w:basedOn w:val="TableNormal"/>
    <w:next w:val="LightShading-Accent3"/>
    <w:uiPriority w:val="43"/>
    <w:semiHidden/>
    <w:unhideWhenUsed/>
    <w:rsid w:val="00E65768"/>
    <w:pPr>
      <w:spacing w:after="0" w:line="240" w:lineRule="auto"/>
    </w:pPr>
    <w:rPr>
      <w:color w:val="7B7B7B"/>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LightShading-Accent43">
    <w:name w:val="Light Shading - Accent 43"/>
    <w:basedOn w:val="TableNormal"/>
    <w:next w:val="LightShading-Accent4"/>
    <w:uiPriority w:val="44"/>
    <w:semiHidden/>
    <w:unhideWhenUsed/>
    <w:rsid w:val="00E65768"/>
    <w:pPr>
      <w:spacing w:after="0" w:line="240" w:lineRule="auto"/>
    </w:pPr>
    <w:rPr>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LightShading-Accent53">
    <w:name w:val="Light Shading - Accent 53"/>
    <w:basedOn w:val="TableNormal"/>
    <w:next w:val="LightShading-Accent5"/>
    <w:uiPriority w:val="45"/>
    <w:semiHidden/>
    <w:unhideWhenUsed/>
    <w:rsid w:val="00E65768"/>
    <w:pPr>
      <w:spacing w:after="0" w:line="240" w:lineRule="auto"/>
    </w:pPr>
    <w:rPr>
      <w:color w:val="2E74B5"/>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Shading-Accent63">
    <w:name w:val="Light Shading - Accent 63"/>
    <w:basedOn w:val="TableNormal"/>
    <w:next w:val="LightShading-Accent6"/>
    <w:uiPriority w:val="46"/>
    <w:semiHidden/>
    <w:unhideWhenUsed/>
    <w:rsid w:val="00E65768"/>
    <w:pPr>
      <w:spacing w:after="0" w:line="240" w:lineRule="auto"/>
    </w:pPr>
    <w:rPr>
      <w:color w:val="538135"/>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table" w:customStyle="1" w:styleId="ListTable1Light13">
    <w:name w:val="List Table 1 Light13"/>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1Light-Accent113">
    <w:name w:val="List Table 1 Light - Accent 113"/>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8EAADB"/>
        </w:tcBorders>
      </w:tcPr>
    </w:tblStylePr>
    <w:tblStylePr w:type="lastRow">
      <w:rPr>
        <w:b/>
        <w:bCs/>
      </w:rPr>
      <w:tblPr/>
      <w:tcPr>
        <w:tcBorders>
          <w:top w:val="sing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1Light-Accent213">
    <w:name w:val="List Table 1 Light - Accent 213"/>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F4B083"/>
        </w:tcBorders>
      </w:tcPr>
    </w:tblStylePr>
    <w:tblStylePr w:type="lastRow">
      <w:rPr>
        <w:b/>
        <w:bCs/>
      </w:rPr>
      <w:tblPr/>
      <w:tcPr>
        <w:tcBorders>
          <w:top w:val="sing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ListTable1Light-Accent313">
    <w:name w:val="List Table 1 Light - Accent 313"/>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C9C9C9"/>
        </w:tcBorders>
      </w:tcPr>
    </w:tblStylePr>
    <w:tblStylePr w:type="lastRow">
      <w:rPr>
        <w:b/>
        <w:bCs/>
      </w:rPr>
      <w:tblPr/>
      <w:tcPr>
        <w:tcBorders>
          <w:top w:val="sing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1Light-Accent413">
    <w:name w:val="List Table 1 Light - Accent 413"/>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FFD966"/>
        </w:tcBorders>
      </w:tcPr>
    </w:tblStylePr>
    <w:tblStylePr w:type="lastRow">
      <w:rPr>
        <w:b/>
        <w:bCs/>
      </w:rPr>
      <w:tblPr/>
      <w:tcPr>
        <w:tcBorders>
          <w:top w:val="single" w:sz="4" w:space="0" w:color="FFD966"/>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ListTable1Light-Accent513">
    <w:name w:val="List Table 1 Light - Accent 513"/>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9CC2E5"/>
        </w:tcBorders>
      </w:tcPr>
    </w:tblStylePr>
    <w:tblStylePr w:type="lastRow">
      <w:rPr>
        <w:b/>
        <w:bCs/>
      </w:rPr>
      <w:tblPr/>
      <w:tcPr>
        <w:tcBorders>
          <w:top w:val="sing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1Light-Accent613">
    <w:name w:val="List Table 1 Light - Accent 613"/>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A8D08D"/>
        </w:tcBorders>
      </w:tcPr>
    </w:tblStylePr>
    <w:tblStylePr w:type="lastRow">
      <w:rPr>
        <w:b/>
        <w:bCs/>
      </w:rPr>
      <w:tblPr/>
      <w:tcPr>
        <w:tcBorders>
          <w:top w:val="sing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213">
    <w:name w:val="List Table 213"/>
    <w:basedOn w:val="TableNormal"/>
    <w:uiPriority w:val="47"/>
    <w:rsid w:val="00E65768"/>
    <w:pPr>
      <w:spacing w:after="0" w:line="240" w:lineRule="auto"/>
    </w:p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2-Accent113">
    <w:name w:val="List Table 2 - Accent 113"/>
    <w:basedOn w:val="TableNormal"/>
    <w:uiPriority w:val="47"/>
    <w:rsid w:val="00E65768"/>
    <w:pPr>
      <w:spacing w:after="0" w:line="240" w:lineRule="auto"/>
    </w:pPr>
    <w:tblPr>
      <w:tblStyleRowBandSize w:val="1"/>
      <w:tblStyleColBandSize w:val="1"/>
      <w:tblBorders>
        <w:top w:val="single" w:sz="4" w:space="0" w:color="8EAADB"/>
        <w:bottom w:val="single" w:sz="4" w:space="0" w:color="8EAADB"/>
        <w:insideH w:val="single" w:sz="4" w:space="0" w:color="8EAA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2-Accent213">
    <w:name w:val="List Table 2 - Accent 213"/>
    <w:basedOn w:val="TableNormal"/>
    <w:uiPriority w:val="47"/>
    <w:rsid w:val="00E65768"/>
    <w:pPr>
      <w:spacing w:after="0" w:line="240" w:lineRule="auto"/>
    </w:pPr>
    <w:tblPr>
      <w:tblStyleRowBandSize w:val="1"/>
      <w:tblStyleColBandSize w:val="1"/>
      <w:tblBorders>
        <w:top w:val="single" w:sz="4" w:space="0" w:color="F4B083"/>
        <w:bottom w:val="single" w:sz="4" w:space="0" w:color="F4B083"/>
        <w:insideH w:val="single" w:sz="4" w:space="0" w:color="F4B08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ListTable2-Accent313">
    <w:name w:val="List Table 2 - Accent 313"/>
    <w:basedOn w:val="TableNormal"/>
    <w:uiPriority w:val="47"/>
    <w:rsid w:val="00E65768"/>
    <w:pPr>
      <w:spacing w:after="0" w:line="240" w:lineRule="auto"/>
    </w:p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2-Accent413">
    <w:name w:val="List Table 2 - Accent 413"/>
    <w:basedOn w:val="TableNormal"/>
    <w:uiPriority w:val="47"/>
    <w:rsid w:val="00E65768"/>
    <w:pPr>
      <w:spacing w:after="0" w:line="240" w:lineRule="auto"/>
    </w:pPr>
    <w:tblPr>
      <w:tblStyleRowBandSize w:val="1"/>
      <w:tblStyleColBandSize w:val="1"/>
      <w:tblBorders>
        <w:top w:val="single" w:sz="4" w:space="0" w:color="FFD966"/>
        <w:bottom w:val="single" w:sz="4" w:space="0" w:color="FFD966"/>
        <w:insideH w:val="single" w:sz="4" w:space="0" w:color="FFD9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ListTable2-Accent513">
    <w:name w:val="List Table 2 - Accent 513"/>
    <w:basedOn w:val="TableNormal"/>
    <w:uiPriority w:val="47"/>
    <w:rsid w:val="00E65768"/>
    <w:pPr>
      <w:spacing w:after="0" w:line="240" w:lineRule="auto"/>
    </w:pPr>
    <w:tblPr>
      <w:tblStyleRowBandSize w:val="1"/>
      <w:tblStyleColBandSize w:val="1"/>
      <w:tblBorders>
        <w:top w:val="single" w:sz="4" w:space="0" w:color="9CC2E5"/>
        <w:bottom w:val="single" w:sz="4" w:space="0" w:color="9CC2E5"/>
        <w:insideH w:val="single" w:sz="4" w:space="0" w:color="9CC2E5"/>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2-Accent613">
    <w:name w:val="List Table 2 - Accent 613"/>
    <w:basedOn w:val="TableNormal"/>
    <w:uiPriority w:val="47"/>
    <w:rsid w:val="00E65768"/>
    <w:pPr>
      <w:spacing w:after="0" w:line="240" w:lineRule="auto"/>
    </w:pPr>
    <w:tblPr>
      <w:tblStyleRowBandSize w:val="1"/>
      <w:tblStyleColBandSize w:val="1"/>
      <w:tblBorders>
        <w:top w:val="single" w:sz="4" w:space="0" w:color="A8D08D"/>
        <w:bottom w:val="single" w:sz="4" w:space="0" w:color="A8D08D"/>
        <w:insideH w:val="single" w:sz="4" w:space="0" w:color="A8D08D"/>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313">
    <w:name w:val="List Table 313"/>
    <w:basedOn w:val="TableNormal"/>
    <w:uiPriority w:val="48"/>
    <w:rsid w:val="00E65768"/>
    <w:pPr>
      <w:spacing w:after="0" w:line="240" w:lineRule="auto"/>
    </w:p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ListTable3-Accent113">
    <w:name w:val="List Table 3 - Accent 113"/>
    <w:basedOn w:val="TableNormal"/>
    <w:uiPriority w:val="48"/>
    <w:rsid w:val="00E65768"/>
    <w:pPr>
      <w:spacing w:after="0" w:line="240" w:lineRule="auto"/>
    </w:p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stTable3-Accent213">
    <w:name w:val="List Table 3 - Accent 213"/>
    <w:basedOn w:val="TableNormal"/>
    <w:uiPriority w:val="48"/>
    <w:rsid w:val="00E65768"/>
    <w:pPr>
      <w:spacing w:after="0" w:line="240" w:lineRule="auto"/>
    </w:pPr>
    <w:tblPr>
      <w:tblStyleRowBandSize w:val="1"/>
      <w:tblStyleColBandSize w:val="1"/>
      <w:tblBorders>
        <w:top w:val="single" w:sz="4" w:space="0" w:color="ED7D31"/>
        <w:left w:val="single" w:sz="4" w:space="0" w:color="ED7D31"/>
        <w:bottom w:val="single" w:sz="4" w:space="0" w:color="ED7D31"/>
        <w:right w:val="single" w:sz="4" w:space="0" w:color="ED7D31"/>
      </w:tblBorders>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 w:type="table" w:customStyle="1" w:styleId="ListTable3-Accent313">
    <w:name w:val="List Table 3 - Accent 313"/>
    <w:basedOn w:val="TableNormal"/>
    <w:uiPriority w:val="48"/>
    <w:rsid w:val="00E65768"/>
    <w:pPr>
      <w:spacing w:after="0" w:line="240" w:lineRule="auto"/>
    </w:p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ListTable3-Accent413">
    <w:name w:val="List Table 3 - Accent 413"/>
    <w:basedOn w:val="TableNormal"/>
    <w:uiPriority w:val="48"/>
    <w:rsid w:val="00E65768"/>
    <w:pPr>
      <w:spacing w:after="0" w:line="240" w:lineRule="auto"/>
    </w:p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ListTable3-Accent513">
    <w:name w:val="List Table 3 - Accent 513"/>
    <w:basedOn w:val="TableNormal"/>
    <w:uiPriority w:val="48"/>
    <w:rsid w:val="00E65768"/>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613">
    <w:name w:val="List Table 3 - Accent 613"/>
    <w:basedOn w:val="TableNormal"/>
    <w:uiPriority w:val="48"/>
    <w:rsid w:val="00E65768"/>
    <w:pPr>
      <w:spacing w:after="0" w:line="240" w:lineRule="auto"/>
    </w:p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stTable413">
    <w:name w:val="List Table 413"/>
    <w:basedOn w:val="TableNormal"/>
    <w:uiPriority w:val="49"/>
    <w:rsid w:val="00E65768"/>
    <w:pPr>
      <w:spacing w:after="0"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4-Accent113">
    <w:name w:val="List Table 4 - Accent 113"/>
    <w:basedOn w:val="TableNormal"/>
    <w:uiPriority w:val="49"/>
    <w:rsid w:val="00E65768"/>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4-Accent213">
    <w:name w:val="List Table 4 - Accent 213"/>
    <w:basedOn w:val="TableNormal"/>
    <w:uiPriority w:val="49"/>
    <w:rsid w:val="00E65768"/>
    <w:pPr>
      <w:spacing w:after="0" w:line="240" w:lineRule="auto"/>
    </w:p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ListTable4-Accent313">
    <w:name w:val="List Table 4 - Accent 313"/>
    <w:basedOn w:val="TableNormal"/>
    <w:uiPriority w:val="49"/>
    <w:rsid w:val="00E65768"/>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4-Accent413">
    <w:name w:val="List Table 4 - Accent 413"/>
    <w:basedOn w:val="TableNormal"/>
    <w:uiPriority w:val="49"/>
    <w:rsid w:val="00E65768"/>
    <w:pPr>
      <w:spacing w:after="0" w:line="240" w:lineRule="auto"/>
    </w:p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tcBorders>
        <w:shd w:val="clear" w:color="auto" w:fill="FFC000"/>
      </w:tcPr>
    </w:tblStylePr>
    <w:tblStylePr w:type="lastRow">
      <w:rPr>
        <w:b/>
        <w:bCs/>
      </w:rPr>
      <w:tblPr/>
      <w:tcPr>
        <w:tcBorders>
          <w:top w:val="double" w:sz="4" w:space="0" w:color="FFD966"/>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ListTable4-Accent513">
    <w:name w:val="List Table 4 - Accent 513"/>
    <w:basedOn w:val="TableNormal"/>
    <w:uiPriority w:val="49"/>
    <w:rsid w:val="00E65768"/>
    <w:pPr>
      <w:spacing w:after="0" w:line="240" w:lineRule="auto"/>
    </w:p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613">
    <w:name w:val="List Table 4 - Accent 613"/>
    <w:basedOn w:val="TableNormal"/>
    <w:uiPriority w:val="49"/>
    <w:rsid w:val="00E6576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5Dark13">
    <w:name w:val="List Table 5 Dark13"/>
    <w:basedOn w:val="TableNormal"/>
    <w:uiPriority w:val="50"/>
    <w:rsid w:val="00E65768"/>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13">
    <w:name w:val="List Table 5 Dark - Accent 113"/>
    <w:basedOn w:val="TableNormal"/>
    <w:uiPriority w:val="50"/>
    <w:rsid w:val="00E65768"/>
    <w:pPr>
      <w:spacing w:after="0" w:line="240" w:lineRule="auto"/>
    </w:pPr>
    <w:rPr>
      <w:color w:val="FFFFFF"/>
    </w:rPr>
    <w:tblPr>
      <w:tblStyleRowBandSize w:val="1"/>
      <w:tblStyleColBandSize w:val="1"/>
      <w:tblBorders>
        <w:top w:val="single" w:sz="24" w:space="0" w:color="4472C4"/>
        <w:left w:val="single" w:sz="24" w:space="0" w:color="4472C4"/>
        <w:bottom w:val="single" w:sz="24" w:space="0" w:color="4472C4"/>
        <w:right w:val="single" w:sz="24" w:space="0" w:color="4472C4"/>
      </w:tblBorders>
    </w:tblPr>
    <w:tcPr>
      <w:shd w:val="clear" w:color="auto" w:fill="4472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3">
    <w:name w:val="List Table 5 Dark - Accent 213"/>
    <w:basedOn w:val="TableNormal"/>
    <w:uiPriority w:val="50"/>
    <w:rsid w:val="00E65768"/>
    <w:pPr>
      <w:spacing w:after="0" w:line="240" w:lineRule="auto"/>
    </w:pPr>
    <w:rPr>
      <w:color w:val="FFFFFF"/>
    </w:rPr>
    <w:tblPr>
      <w:tblStyleRowBandSize w:val="1"/>
      <w:tblStyleColBandSize w:val="1"/>
      <w:tblBorders>
        <w:top w:val="single" w:sz="24" w:space="0" w:color="ED7D31"/>
        <w:left w:val="single" w:sz="24" w:space="0" w:color="ED7D31"/>
        <w:bottom w:val="single" w:sz="24" w:space="0" w:color="ED7D31"/>
        <w:right w:val="single" w:sz="24" w:space="0" w:color="ED7D31"/>
      </w:tblBorders>
    </w:tblPr>
    <w:tcPr>
      <w:shd w:val="clear" w:color="auto" w:fill="ED7D3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13">
    <w:name w:val="List Table 5 Dark - Accent 313"/>
    <w:basedOn w:val="TableNormal"/>
    <w:uiPriority w:val="50"/>
    <w:rsid w:val="00E65768"/>
    <w:pPr>
      <w:spacing w:after="0" w:line="240" w:lineRule="auto"/>
    </w:pPr>
    <w:rPr>
      <w:color w:val="FFFFFF"/>
    </w:rPr>
    <w:tblPr>
      <w:tblStyleRowBandSize w:val="1"/>
      <w:tblStyleColBandSize w:val="1"/>
      <w:tblBorders>
        <w:top w:val="single" w:sz="24" w:space="0" w:color="A5A5A5"/>
        <w:left w:val="single" w:sz="24" w:space="0" w:color="A5A5A5"/>
        <w:bottom w:val="single" w:sz="24" w:space="0" w:color="A5A5A5"/>
        <w:right w:val="single" w:sz="24" w:space="0" w:color="A5A5A5"/>
      </w:tblBorders>
    </w:tblPr>
    <w:tcPr>
      <w:shd w:val="clear" w:color="auto" w:fill="A5A5A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13">
    <w:name w:val="List Table 5 Dark - Accent 413"/>
    <w:basedOn w:val="TableNormal"/>
    <w:uiPriority w:val="50"/>
    <w:rsid w:val="00E65768"/>
    <w:pPr>
      <w:spacing w:after="0" w:line="240" w:lineRule="auto"/>
    </w:pPr>
    <w:rPr>
      <w:color w:val="FFFFFF"/>
    </w:rPr>
    <w:tblPr>
      <w:tblStyleRowBandSize w:val="1"/>
      <w:tblStyleColBandSize w:val="1"/>
      <w:tblBorders>
        <w:top w:val="single" w:sz="24" w:space="0" w:color="FFC000"/>
        <w:left w:val="single" w:sz="24" w:space="0" w:color="FFC000"/>
        <w:bottom w:val="single" w:sz="24" w:space="0" w:color="FFC000"/>
        <w:right w:val="single" w:sz="24" w:space="0" w:color="FFC000"/>
      </w:tblBorders>
    </w:tblPr>
    <w:tcPr>
      <w:shd w:val="clear" w:color="auto" w:fill="FFC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13">
    <w:name w:val="List Table 5 Dark - Accent 513"/>
    <w:basedOn w:val="TableNormal"/>
    <w:uiPriority w:val="50"/>
    <w:rsid w:val="00E65768"/>
    <w:pPr>
      <w:spacing w:after="0" w:line="240" w:lineRule="auto"/>
    </w:pPr>
    <w:rPr>
      <w:color w:val="FFFFFF"/>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13">
    <w:name w:val="List Table 5 Dark - Accent 613"/>
    <w:basedOn w:val="TableNormal"/>
    <w:uiPriority w:val="50"/>
    <w:rsid w:val="00E65768"/>
    <w:pPr>
      <w:spacing w:after="0" w:line="240" w:lineRule="auto"/>
    </w:pPr>
    <w:rPr>
      <w:color w:val="FFFFFF"/>
    </w:rPr>
    <w:tblPr>
      <w:tblStyleRowBandSize w:val="1"/>
      <w:tblStyleColBandSize w:val="1"/>
      <w:tblBorders>
        <w:top w:val="single" w:sz="24" w:space="0" w:color="70AD47"/>
        <w:left w:val="single" w:sz="24" w:space="0" w:color="70AD47"/>
        <w:bottom w:val="single" w:sz="24" w:space="0" w:color="70AD47"/>
        <w:right w:val="single" w:sz="24" w:space="0" w:color="70AD47"/>
      </w:tblBorders>
    </w:tblPr>
    <w:tcPr>
      <w:shd w:val="clear" w:color="auto" w:fill="70AD47"/>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13">
    <w:name w:val="List Table 6 Colorful13"/>
    <w:basedOn w:val="TableNormal"/>
    <w:uiPriority w:val="51"/>
    <w:rsid w:val="00E65768"/>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6Colorful-Accent113">
    <w:name w:val="List Table 6 Colorful - Accent 113"/>
    <w:basedOn w:val="TableNormal"/>
    <w:uiPriority w:val="51"/>
    <w:rsid w:val="00E65768"/>
    <w:pPr>
      <w:spacing w:after="0" w:line="240" w:lineRule="auto"/>
    </w:pPr>
    <w:rPr>
      <w:color w:val="2F5496"/>
    </w:rPr>
    <w:tblPr>
      <w:tblStyleRowBandSize w:val="1"/>
      <w:tblStyleColBandSize w:val="1"/>
      <w:tblBorders>
        <w:top w:val="single" w:sz="4" w:space="0" w:color="4472C4"/>
        <w:bottom w:val="single" w:sz="4" w:space="0" w:color="4472C4"/>
      </w:tblBorders>
    </w:tblPr>
    <w:tblStylePr w:type="firstRow">
      <w:rPr>
        <w:b/>
        <w:bCs/>
      </w:rPr>
      <w:tblPr/>
      <w:tcPr>
        <w:tcBorders>
          <w:bottom w:val="single" w:sz="4" w:space="0" w:color="4472C4"/>
        </w:tcBorders>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6Colorful-Accent213">
    <w:name w:val="List Table 6 Colorful - Accent 213"/>
    <w:basedOn w:val="TableNormal"/>
    <w:uiPriority w:val="51"/>
    <w:rsid w:val="00E65768"/>
    <w:pPr>
      <w:spacing w:after="0" w:line="240" w:lineRule="auto"/>
    </w:pPr>
    <w:rPr>
      <w:color w:val="C45911"/>
    </w:rPr>
    <w:tblPr>
      <w:tblStyleRowBandSize w:val="1"/>
      <w:tblStyleColBandSize w:val="1"/>
      <w:tblBorders>
        <w:top w:val="single" w:sz="4" w:space="0" w:color="ED7D31"/>
        <w:bottom w:val="single" w:sz="4" w:space="0" w:color="ED7D31"/>
      </w:tblBorders>
    </w:tblPr>
    <w:tblStylePr w:type="firstRow">
      <w:rPr>
        <w:b/>
        <w:bCs/>
      </w:rPr>
      <w:tblPr/>
      <w:tcPr>
        <w:tcBorders>
          <w:bottom w:val="single" w:sz="4" w:space="0" w:color="ED7D31"/>
        </w:tcBorders>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ListTable6Colorful-Accent313">
    <w:name w:val="List Table 6 Colorful - Accent 313"/>
    <w:basedOn w:val="TableNormal"/>
    <w:uiPriority w:val="51"/>
    <w:rsid w:val="00E65768"/>
    <w:pPr>
      <w:spacing w:after="0" w:line="240" w:lineRule="auto"/>
    </w:pPr>
    <w:rPr>
      <w:color w:val="7B7B7B"/>
    </w:rPr>
    <w:tblPr>
      <w:tblStyleRowBandSize w:val="1"/>
      <w:tblStyleColBandSize w:val="1"/>
      <w:tblBorders>
        <w:top w:val="single" w:sz="4" w:space="0" w:color="A5A5A5"/>
        <w:bottom w:val="single" w:sz="4" w:space="0" w:color="A5A5A5"/>
      </w:tblBorders>
    </w:tblPr>
    <w:tblStylePr w:type="firstRow">
      <w:rPr>
        <w:b/>
        <w:bCs/>
      </w:rPr>
      <w:tblPr/>
      <w:tcPr>
        <w:tcBorders>
          <w:bottom w:val="single" w:sz="4" w:space="0" w:color="A5A5A5"/>
        </w:tcBorders>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6Colorful-Accent413">
    <w:name w:val="List Table 6 Colorful - Accent 413"/>
    <w:basedOn w:val="TableNormal"/>
    <w:uiPriority w:val="51"/>
    <w:rsid w:val="00E65768"/>
    <w:pPr>
      <w:spacing w:after="0" w:line="240" w:lineRule="auto"/>
    </w:pPr>
    <w:rPr>
      <w:color w:val="BF8F00"/>
    </w:rPr>
    <w:tblPr>
      <w:tblStyleRowBandSize w:val="1"/>
      <w:tblStyleColBandSize w:val="1"/>
      <w:tblBorders>
        <w:top w:val="single" w:sz="4" w:space="0" w:color="FFC000"/>
        <w:bottom w:val="single" w:sz="4" w:space="0" w:color="FFC000"/>
      </w:tblBorders>
    </w:tblPr>
    <w:tblStylePr w:type="firstRow">
      <w:rPr>
        <w:b/>
        <w:bCs/>
      </w:rPr>
      <w:tblPr/>
      <w:tcPr>
        <w:tcBorders>
          <w:bottom w:val="single" w:sz="4" w:space="0" w:color="FFC000"/>
        </w:tcBorders>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ListTable6Colorful-Accent513">
    <w:name w:val="List Table 6 Colorful - Accent 513"/>
    <w:basedOn w:val="TableNormal"/>
    <w:uiPriority w:val="51"/>
    <w:rsid w:val="00E65768"/>
    <w:pPr>
      <w:spacing w:after="0" w:line="240" w:lineRule="auto"/>
    </w:pPr>
    <w:rPr>
      <w:color w:val="2E74B5"/>
    </w:rPr>
    <w:tblPr>
      <w:tblStyleRowBandSize w:val="1"/>
      <w:tblStyleColBandSize w:val="1"/>
      <w:tblBorders>
        <w:top w:val="single" w:sz="4" w:space="0" w:color="5B9BD5"/>
        <w:bottom w:val="single" w:sz="4" w:space="0" w:color="5B9BD5"/>
      </w:tblBorders>
    </w:tblPr>
    <w:tblStylePr w:type="firstRow">
      <w:rPr>
        <w:b/>
        <w:bCs/>
      </w:rPr>
      <w:tblPr/>
      <w:tcPr>
        <w:tcBorders>
          <w:bottom w:val="single" w:sz="4" w:space="0" w:color="5B9BD5"/>
        </w:tcBorders>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6Colorful-Accent613">
    <w:name w:val="List Table 6 Colorful - Accent 613"/>
    <w:basedOn w:val="TableNormal"/>
    <w:uiPriority w:val="51"/>
    <w:rsid w:val="00E65768"/>
    <w:pPr>
      <w:spacing w:after="0" w:line="240" w:lineRule="auto"/>
    </w:pPr>
    <w:rPr>
      <w:color w:val="538135"/>
    </w:rPr>
    <w:tblPr>
      <w:tblStyleRowBandSize w:val="1"/>
      <w:tblStyleColBandSize w:val="1"/>
      <w:tblBorders>
        <w:top w:val="single" w:sz="4" w:space="0" w:color="70AD47"/>
        <w:bottom w:val="single" w:sz="4" w:space="0" w:color="70AD47"/>
      </w:tblBorders>
    </w:tblPr>
    <w:tblStylePr w:type="firstRow">
      <w:rPr>
        <w:b/>
        <w:bCs/>
      </w:rPr>
      <w:tblPr/>
      <w:tcPr>
        <w:tcBorders>
          <w:bottom w:val="single" w:sz="4" w:space="0" w:color="70AD47"/>
        </w:tcBorders>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7Colorful13">
    <w:name w:val="List Table 7 Colorful13"/>
    <w:basedOn w:val="TableNormal"/>
    <w:uiPriority w:val="52"/>
    <w:rsid w:val="00E65768"/>
    <w:pPr>
      <w:spacing w:after="0" w:line="240" w:lineRule="auto"/>
    </w:pPr>
    <w:rPr>
      <w:color w:val="000000"/>
    </w:rPr>
    <w:tblPr>
      <w:tblStyleRowBandSize w:val="1"/>
      <w:tblStyleColBandSize w:val="1"/>
    </w:tblPr>
    <w:tblStylePr w:type="firstRow">
      <w:rPr>
        <w:rFonts w:ascii="Tw Cen MT" w:eastAsia="Times New Roman" w:hAnsi="Tw Cen MT" w:cs="Times New Roman"/>
        <w:i/>
        <w:iCs/>
        <w:sz w:val="26"/>
      </w:rPr>
      <w:tblPr/>
      <w:tcPr>
        <w:tcBorders>
          <w:bottom w:val="single" w:sz="4" w:space="0" w:color="000000"/>
        </w:tcBorders>
        <w:shd w:val="clear" w:color="auto" w:fill="FFFFFF"/>
      </w:tcPr>
    </w:tblStylePr>
    <w:tblStylePr w:type="lastRow">
      <w:rPr>
        <w:rFonts w:ascii="Tw Cen MT" w:eastAsia="Times New Roman" w:hAnsi="Tw Cen MT" w:cs="Times New Roman"/>
        <w:i/>
        <w:iCs/>
        <w:sz w:val="26"/>
      </w:rPr>
      <w:tblPr/>
      <w:tcPr>
        <w:tcBorders>
          <w:top w:val="single" w:sz="4" w:space="0" w:color="000000"/>
        </w:tcBorders>
        <w:shd w:val="clear" w:color="auto" w:fill="FFFFFF"/>
      </w:tcPr>
    </w:tblStylePr>
    <w:tblStylePr w:type="firstCol">
      <w:pPr>
        <w:jc w:val="right"/>
      </w:pPr>
      <w:rPr>
        <w:rFonts w:ascii="Tw Cen MT" w:eastAsia="Times New Roman" w:hAnsi="Tw Cen MT" w:cs="Times New Roman"/>
        <w:i/>
        <w:iCs/>
        <w:sz w:val="26"/>
      </w:rPr>
      <w:tblPr/>
      <w:tcPr>
        <w:tcBorders>
          <w:right w:val="single" w:sz="4" w:space="0" w:color="000000"/>
        </w:tcBorders>
        <w:shd w:val="clear" w:color="auto" w:fill="FFFFFF"/>
      </w:tcPr>
    </w:tblStylePr>
    <w:tblStylePr w:type="lastCol">
      <w:rPr>
        <w:rFonts w:ascii="Tw Cen MT" w:eastAsia="Times New Roman" w:hAnsi="Tw Cen M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3">
    <w:name w:val="List Table 7 Colorful - Accent 113"/>
    <w:basedOn w:val="TableNormal"/>
    <w:uiPriority w:val="52"/>
    <w:rsid w:val="00E65768"/>
    <w:pPr>
      <w:spacing w:after="0" w:line="240" w:lineRule="auto"/>
    </w:pPr>
    <w:rPr>
      <w:color w:val="2F5496"/>
    </w:rPr>
    <w:tblPr>
      <w:tblStyleRowBandSize w:val="1"/>
      <w:tblStyleColBandSize w:val="1"/>
    </w:tblPr>
    <w:tblStylePr w:type="firstRow">
      <w:rPr>
        <w:rFonts w:ascii="Tw Cen MT" w:eastAsia="Times New Roman" w:hAnsi="Tw Cen MT" w:cs="Times New Roman"/>
        <w:i/>
        <w:iCs/>
        <w:sz w:val="26"/>
      </w:rPr>
      <w:tblPr/>
      <w:tcPr>
        <w:tcBorders>
          <w:bottom w:val="single" w:sz="4" w:space="0" w:color="4472C4"/>
        </w:tcBorders>
        <w:shd w:val="clear" w:color="auto" w:fill="FFFFFF"/>
      </w:tcPr>
    </w:tblStylePr>
    <w:tblStylePr w:type="lastRow">
      <w:rPr>
        <w:rFonts w:ascii="Tw Cen MT" w:eastAsia="Times New Roman" w:hAnsi="Tw Cen MT" w:cs="Times New Roman"/>
        <w:i/>
        <w:iCs/>
        <w:sz w:val="26"/>
      </w:rPr>
      <w:tblPr/>
      <w:tcPr>
        <w:tcBorders>
          <w:top w:val="single" w:sz="4" w:space="0" w:color="4472C4"/>
        </w:tcBorders>
        <w:shd w:val="clear" w:color="auto" w:fill="FFFFFF"/>
      </w:tcPr>
    </w:tblStylePr>
    <w:tblStylePr w:type="firstCol">
      <w:pPr>
        <w:jc w:val="right"/>
      </w:pPr>
      <w:rPr>
        <w:rFonts w:ascii="Tw Cen MT" w:eastAsia="Times New Roman" w:hAnsi="Tw Cen MT" w:cs="Times New Roman"/>
        <w:i/>
        <w:iCs/>
        <w:sz w:val="26"/>
      </w:rPr>
      <w:tblPr/>
      <w:tcPr>
        <w:tcBorders>
          <w:right w:val="single" w:sz="4" w:space="0" w:color="4472C4"/>
        </w:tcBorders>
        <w:shd w:val="clear" w:color="auto" w:fill="FFFFFF"/>
      </w:tcPr>
    </w:tblStylePr>
    <w:tblStylePr w:type="lastCol">
      <w:rPr>
        <w:rFonts w:ascii="Tw Cen MT" w:eastAsia="Times New Roman" w:hAnsi="Tw Cen MT"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3">
    <w:name w:val="List Table 7 Colorful - Accent 213"/>
    <w:basedOn w:val="TableNormal"/>
    <w:uiPriority w:val="52"/>
    <w:rsid w:val="00E65768"/>
    <w:pPr>
      <w:spacing w:after="0" w:line="240" w:lineRule="auto"/>
    </w:pPr>
    <w:rPr>
      <w:color w:val="C45911"/>
    </w:rPr>
    <w:tblPr>
      <w:tblStyleRowBandSize w:val="1"/>
      <w:tblStyleColBandSize w:val="1"/>
    </w:tblPr>
    <w:tblStylePr w:type="firstRow">
      <w:rPr>
        <w:rFonts w:ascii="Tw Cen MT" w:eastAsia="Times New Roman" w:hAnsi="Tw Cen MT" w:cs="Times New Roman"/>
        <w:i/>
        <w:iCs/>
        <w:sz w:val="26"/>
      </w:rPr>
      <w:tblPr/>
      <w:tcPr>
        <w:tcBorders>
          <w:bottom w:val="single" w:sz="4" w:space="0" w:color="ED7D31"/>
        </w:tcBorders>
        <w:shd w:val="clear" w:color="auto" w:fill="FFFFFF"/>
      </w:tcPr>
    </w:tblStylePr>
    <w:tblStylePr w:type="lastRow">
      <w:rPr>
        <w:rFonts w:ascii="Tw Cen MT" w:eastAsia="Times New Roman" w:hAnsi="Tw Cen MT" w:cs="Times New Roman"/>
        <w:i/>
        <w:iCs/>
        <w:sz w:val="26"/>
      </w:rPr>
      <w:tblPr/>
      <w:tcPr>
        <w:tcBorders>
          <w:top w:val="single" w:sz="4" w:space="0" w:color="ED7D31"/>
        </w:tcBorders>
        <w:shd w:val="clear" w:color="auto" w:fill="FFFFFF"/>
      </w:tcPr>
    </w:tblStylePr>
    <w:tblStylePr w:type="firstCol">
      <w:pPr>
        <w:jc w:val="right"/>
      </w:pPr>
      <w:rPr>
        <w:rFonts w:ascii="Tw Cen MT" w:eastAsia="Times New Roman" w:hAnsi="Tw Cen MT" w:cs="Times New Roman"/>
        <w:i/>
        <w:iCs/>
        <w:sz w:val="26"/>
      </w:rPr>
      <w:tblPr/>
      <w:tcPr>
        <w:tcBorders>
          <w:right w:val="single" w:sz="4" w:space="0" w:color="ED7D31"/>
        </w:tcBorders>
        <w:shd w:val="clear" w:color="auto" w:fill="FFFFFF"/>
      </w:tcPr>
    </w:tblStylePr>
    <w:tblStylePr w:type="lastCol">
      <w:rPr>
        <w:rFonts w:ascii="Tw Cen MT" w:eastAsia="Times New Roman" w:hAnsi="Tw Cen MT" w:cs="Times New Roman"/>
        <w:i/>
        <w:iCs/>
        <w:sz w:val="26"/>
      </w:rPr>
      <w:tblPr/>
      <w:tcPr>
        <w:tcBorders>
          <w:left w:val="single" w:sz="4" w:space="0" w:color="ED7D31"/>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3">
    <w:name w:val="List Table 7 Colorful - Accent 313"/>
    <w:basedOn w:val="TableNormal"/>
    <w:uiPriority w:val="52"/>
    <w:rsid w:val="00E65768"/>
    <w:pPr>
      <w:spacing w:after="0" w:line="240" w:lineRule="auto"/>
    </w:pPr>
    <w:rPr>
      <w:color w:val="7B7B7B"/>
    </w:rPr>
    <w:tblPr>
      <w:tblStyleRowBandSize w:val="1"/>
      <w:tblStyleColBandSize w:val="1"/>
    </w:tblPr>
    <w:tblStylePr w:type="firstRow">
      <w:rPr>
        <w:rFonts w:ascii="Tw Cen MT" w:eastAsia="Times New Roman" w:hAnsi="Tw Cen MT" w:cs="Times New Roman"/>
        <w:i/>
        <w:iCs/>
        <w:sz w:val="26"/>
      </w:rPr>
      <w:tblPr/>
      <w:tcPr>
        <w:tcBorders>
          <w:bottom w:val="single" w:sz="4" w:space="0" w:color="A5A5A5"/>
        </w:tcBorders>
        <w:shd w:val="clear" w:color="auto" w:fill="FFFFFF"/>
      </w:tcPr>
    </w:tblStylePr>
    <w:tblStylePr w:type="lastRow">
      <w:rPr>
        <w:rFonts w:ascii="Tw Cen MT" w:eastAsia="Times New Roman" w:hAnsi="Tw Cen MT" w:cs="Times New Roman"/>
        <w:i/>
        <w:iCs/>
        <w:sz w:val="26"/>
      </w:rPr>
      <w:tblPr/>
      <w:tcPr>
        <w:tcBorders>
          <w:top w:val="single" w:sz="4" w:space="0" w:color="A5A5A5"/>
        </w:tcBorders>
        <w:shd w:val="clear" w:color="auto" w:fill="FFFFFF"/>
      </w:tcPr>
    </w:tblStylePr>
    <w:tblStylePr w:type="firstCol">
      <w:pPr>
        <w:jc w:val="right"/>
      </w:pPr>
      <w:rPr>
        <w:rFonts w:ascii="Tw Cen MT" w:eastAsia="Times New Roman" w:hAnsi="Tw Cen MT" w:cs="Times New Roman"/>
        <w:i/>
        <w:iCs/>
        <w:sz w:val="26"/>
      </w:rPr>
      <w:tblPr/>
      <w:tcPr>
        <w:tcBorders>
          <w:right w:val="single" w:sz="4" w:space="0" w:color="A5A5A5"/>
        </w:tcBorders>
        <w:shd w:val="clear" w:color="auto" w:fill="FFFFFF"/>
      </w:tcPr>
    </w:tblStylePr>
    <w:tblStylePr w:type="lastCol">
      <w:rPr>
        <w:rFonts w:ascii="Tw Cen MT" w:eastAsia="Times New Roman" w:hAnsi="Tw Cen M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13">
    <w:name w:val="List Table 7 Colorful - Accent 413"/>
    <w:basedOn w:val="TableNormal"/>
    <w:uiPriority w:val="52"/>
    <w:rsid w:val="00E65768"/>
    <w:pPr>
      <w:spacing w:after="0" w:line="240" w:lineRule="auto"/>
    </w:pPr>
    <w:rPr>
      <w:color w:val="BF8F00"/>
    </w:rPr>
    <w:tblPr>
      <w:tblStyleRowBandSize w:val="1"/>
      <w:tblStyleColBandSize w:val="1"/>
    </w:tblPr>
    <w:tblStylePr w:type="firstRow">
      <w:rPr>
        <w:rFonts w:ascii="Tw Cen MT" w:eastAsia="Times New Roman" w:hAnsi="Tw Cen MT" w:cs="Times New Roman"/>
        <w:i/>
        <w:iCs/>
        <w:sz w:val="26"/>
      </w:rPr>
      <w:tblPr/>
      <w:tcPr>
        <w:tcBorders>
          <w:bottom w:val="single" w:sz="4" w:space="0" w:color="FFC000"/>
        </w:tcBorders>
        <w:shd w:val="clear" w:color="auto" w:fill="FFFFFF"/>
      </w:tcPr>
    </w:tblStylePr>
    <w:tblStylePr w:type="lastRow">
      <w:rPr>
        <w:rFonts w:ascii="Tw Cen MT" w:eastAsia="Times New Roman" w:hAnsi="Tw Cen MT" w:cs="Times New Roman"/>
        <w:i/>
        <w:iCs/>
        <w:sz w:val="26"/>
      </w:rPr>
      <w:tblPr/>
      <w:tcPr>
        <w:tcBorders>
          <w:top w:val="single" w:sz="4" w:space="0" w:color="FFC000"/>
        </w:tcBorders>
        <w:shd w:val="clear" w:color="auto" w:fill="FFFFFF"/>
      </w:tcPr>
    </w:tblStylePr>
    <w:tblStylePr w:type="firstCol">
      <w:pPr>
        <w:jc w:val="right"/>
      </w:pPr>
      <w:rPr>
        <w:rFonts w:ascii="Tw Cen MT" w:eastAsia="Times New Roman" w:hAnsi="Tw Cen MT" w:cs="Times New Roman"/>
        <w:i/>
        <w:iCs/>
        <w:sz w:val="26"/>
      </w:rPr>
      <w:tblPr/>
      <w:tcPr>
        <w:tcBorders>
          <w:right w:val="single" w:sz="4" w:space="0" w:color="FFC000"/>
        </w:tcBorders>
        <w:shd w:val="clear" w:color="auto" w:fill="FFFFFF"/>
      </w:tcPr>
    </w:tblStylePr>
    <w:tblStylePr w:type="lastCol">
      <w:rPr>
        <w:rFonts w:ascii="Tw Cen MT" w:eastAsia="Times New Roman" w:hAnsi="Tw Cen MT" w:cs="Times New Roman"/>
        <w:i/>
        <w:iCs/>
        <w:sz w:val="26"/>
      </w:rPr>
      <w:tblPr/>
      <w:tcPr>
        <w:tcBorders>
          <w:left w:val="single" w:sz="4" w:space="0" w:color="FFC000"/>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3">
    <w:name w:val="List Table 7 Colorful - Accent 513"/>
    <w:basedOn w:val="TableNormal"/>
    <w:uiPriority w:val="52"/>
    <w:rsid w:val="00E65768"/>
    <w:pPr>
      <w:spacing w:after="0" w:line="240" w:lineRule="auto"/>
    </w:pPr>
    <w:rPr>
      <w:color w:val="2E74B5"/>
    </w:rPr>
    <w:tblPr>
      <w:tblStyleRowBandSize w:val="1"/>
      <w:tblStyleColBandSize w:val="1"/>
    </w:tblPr>
    <w:tblStylePr w:type="firstRow">
      <w:rPr>
        <w:rFonts w:ascii="Tw Cen MT" w:eastAsia="Times New Roman" w:hAnsi="Tw Cen MT" w:cs="Times New Roman"/>
        <w:i/>
        <w:iCs/>
        <w:sz w:val="26"/>
      </w:rPr>
      <w:tblPr/>
      <w:tcPr>
        <w:tcBorders>
          <w:bottom w:val="single" w:sz="4" w:space="0" w:color="5B9BD5"/>
        </w:tcBorders>
        <w:shd w:val="clear" w:color="auto" w:fill="FFFFFF"/>
      </w:tcPr>
    </w:tblStylePr>
    <w:tblStylePr w:type="lastRow">
      <w:rPr>
        <w:rFonts w:ascii="Tw Cen MT" w:eastAsia="Times New Roman" w:hAnsi="Tw Cen MT" w:cs="Times New Roman"/>
        <w:i/>
        <w:iCs/>
        <w:sz w:val="26"/>
      </w:rPr>
      <w:tblPr/>
      <w:tcPr>
        <w:tcBorders>
          <w:top w:val="single" w:sz="4" w:space="0" w:color="5B9BD5"/>
        </w:tcBorders>
        <w:shd w:val="clear" w:color="auto" w:fill="FFFFFF"/>
      </w:tcPr>
    </w:tblStylePr>
    <w:tblStylePr w:type="firstCol">
      <w:pPr>
        <w:jc w:val="right"/>
      </w:pPr>
      <w:rPr>
        <w:rFonts w:ascii="Tw Cen MT" w:eastAsia="Times New Roman" w:hAnsi="Tw Cen MT" w:cs="Times New Roman"/>
        <w:i/>
        <w:iCs/>
        <w:sz w:val="26"/>
      </w:rPr>
      <w:tblPr/>
      <w:tcPr>
        <w:tcBorders>
          <w:right w:val="single" w:sz="4" w:space="0" w:color="5B9BD5"/>
        </w:tcBorders>
        <w:shd w:val="clear" w:color="auto" w:fill="FFFFFF"/>
      </w:tcPr>
    </w:tblStylePr>
    <w:tblStylePr w:type="lastCol">
      <w:rPr>
        <w:rFonts w:ascii="Tw Cen MT" w:eastAsia="Times New Roman" w:hAnsi="Tw Cen MT" w:cs="Times New Roman"/>
        <w:i/>
        <w:iCs/>
        <w:sz w:val="26"/>
      </w:rPr>
      <w:tblPr/>
      <w:tcPr>
        <w:tcBorders>
          <w:left w:val="single" w:sz="4" w:space="0" w:color="5B9BD5"/>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13">
    <w:name w:val="List Table 7 Colorful - Accent 613"/>
    <w:basedOn w:val="TableNormal"/>
    <w:uiPriority w:val="52"/>
    <w:rsid w:val="00E65768"/>
    <w:pPr>
      <w:spacing w:after="0" w:line="240" w:lineRule="auto"/>
    </w:pPr>
    <w:rPr>
      <w:color w:val="538135"/>
    </w:rPr>
    <w:tblPr>
      <w:tblStyleRowBandSize w:val="1"/>
      <w:tblStyleColBandSize w:val="1"/>
    </w:tblPr>
    <w:tblStylePr w:type="firstRow">
      <w:rPr>
        <w:rFonts w:ascii="Tw Cen MT" w:eastAsia="Times New Roman" w:hAnsi="Tw Cen MT" w:cs="Times New Roman"/>
        <w:i/>
        <w:iCs/>
        <w:sz w:val="26"/>
      </w:rPr>
      <w:tblPr/>
      <w:tcPr>
        <w:tcBorders>
          <w:bottom w:val="single" w:sz="4" w:space="0" w:color="70AD47"/>
        </w:tcBorders>
        <w:shd w:val="clear" w:color="auto" w:fill="FFFFFF"/>
      </w:tcPr>
    </w:tblStylePr>
    <w:tblStylePr w:type="lastRow">
      <w:rPr>
        <w:rFonts w:ascii="Tw Cen MT" w:eastAsia="Times New Roman" w:hAnsi="Tw Cen MT" w:cs="Times New Roman"/>
        <w:i/>
        <w:iCs/>
        <w:sz w:val="26"/>
      </w:rPr>
      <w:tblPr/>
      <w:tcPr>
        <w:tcBorders>
          <w:top w:val="single" w:sz="4" w:space="0" w:color="70AD47"/>
        </w:tcBorders>
        <w:shd w:val="clear" w:color="auto" w:fill="FFFFFF"/>
      </w:tcPr>
    </w:tblStylePr>
    <w:tblStylePr w:type="firstCol">
      <w:pPr>
        <w:jc w:val="right"/>
      </w:pPr>
      <w:rPr>
        <w:rFonts w:ascii="Tw Cen MT" w:eastAsia="Times New Roman" w:hAnsi="Tw Cen MT" w:cs="Times New Roman"/>
        <w:i/>
        <w:iCs/>
        <w:sz w:val="26"/>
      </w:rPr>
      <w:tblPr/>
      <w:tcPr>
        <w:tcBorders>
          <w:right w:val="single" w:sz="4" w:space="0" w:color="70AD47"/>
        </w:tcBorders>
        <w:shd w:val="clear" w:color="auto" w:fill="FFFFFF"/>
      </w:tcPr>
    </w:tblStylePr>
    <w:tblStylePr w:type="lastCol">
      <w:rPr>
        <w:rFonts w:ascii="Tw Cen MT" w:eastAsia="Times New Roman" w:hAnsi="Tw Cen MT" w:cs="Times New Roman"/>
        <w:i/>
        <w:iCs/>
        <w:sz w:val="26"/>
      </w:rPr>
      <w:tblPr/>
      <w:tcPr>
        <w:tcBorders>
          <w:left w:val="single" w:sz="4" w:space="0" w:color="70AD47"/>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MediumGrid13">
    <w:name w:val="Medium Grid 13"/>
    <w:basedOn w:val="TableNormal"/>
    <w:next w:val="MediumGrid1"/>
    <w:uiPriority w:val="40"/>
    <w:semiHidden/>
    <w:unhideWhenUsed/>
    <w:rsid w:val="00E65768"/>
    <w:pPr>
      <w:spacing w:after="0" w:line="240" w:lineRule="auto"/>
    </w:p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3">
    <w:name w:val="Medium Grid 1 - Accent 13"/>
    <w:basedOn w:val="TableNormal"/>
    <w:next w:val="MediumGrid1-Accent1"/>
    <w:uiPriority w:val="41"/>
    <w:semiHidden/>
    <w:unhideWhenUsed/>
    <w:rsid w:val="00E65768"/>
    <w:pPr>
      <w:spacing w:after="0" w:line="240" w:lineRule="auto"/>
    </w:p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MediumGrid1-Accent23">
    <w:name w:val="Medium Grid 1 - Accent 23"/>
    <w:basedOn w:val="TableNormal"/>
    <w:next w:val="MediumGrid1-Accent2"/>
    <w:uiPriority w:val="42"/>
    <w:semiHidden/>
    <w:unhideWhenUsed/>
    <w:rsid w:val="00E65768"/>
    <w:pPr>
      <w:spacing w:after="0" w:line="240" w:lineRule="auto"/>
    </w:p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table" w:customStyle="1" w:styleId="MediumGrid1-Accent33">
    <w:name w:val="Medium Grid 1 - Accent 33"/>
    <w:basedOn w:val="TableNormal"/>
    <w:next w:val="MediumGrid1-Accent3"/>
    <w:uiPriority w:val="43"/>
    <w:semiHidden/>
    <w:unhideWhenUsed/>
    <w:rsid w:val="00E65768"/>
    <w:pPr>
      <w:spacing w:after="0" w:line="240" w:lineRule="auto"/>
    </w:p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insideV w:val="single" w:sz="8" w:space="0" w:color="BBBBBB"/>
      </w:tblBorders>
    </w:tblPr>
    <w:tcPr>
      <w:shd w:val="clear" w:color="auto" w:fill="E8E8E8"/>
    </w:tcPr>
    <w:tblStylePr w:type="firstRow">
      <w:rPr>
        <w:b/>
        <w:bCs/>
      </w:rPr>
    </w:tblStylePr>
    <w:tblStylePr w:type="lastRow">
      <w:rPr>
        <w:b/>
        <w:bCs/>
      </w:rPr>
      <w:tblPr/>
      <w:tcPr>
        <w:tcBorders>
          <w:top w:val="single" w:sz="18" w:space="0" w:color="BBBBBB"/>
        </w:tcBorders>
      </w:tcPr>
    </w:tblStylePr>
    <w:tblStylePr w:type="firstCol">
      <w:rPr>
        <w:b/>
        <w:bCs/>
      </w:rPr>
    </w:tblStylePr>
    <w:tblStylePr w:type="lastCol">
      <w:rPr>
        <w:b/>
        <w:bCs/>
      </w:rPr>
    </w:tblStylePr>
    <w:tblStylePr w:type="band1Vert">
      <w:tblPr/>
      <w:tcPr>
        <w:shd w:val="clear" w:color="auto" w:fill="D2D2D2"/>
      </w:tcPr>
    </w:tblStylePr>
    <w:tblStylePr w:type="band1Horz">
      <w:tblPr/>
      <w:tcPr>
        <w:shd w:val="clear" w:color="auto" w:fill="D2D2D2"/>
      </w:tcPr>
    </w:tblStylePr>
  </w:style>
  <w:style w:type="table" w:customStyle="1" w:styleId="MediumGrid1-Accent43">
    <w:name w:val="Medium Grid 1 - Accent 43"/>
    <w:basedOn w:val="TableNormal"/>
    <w:next w:val="MediumGrid1-Accent4"/>
    <w:uiPriority w:val="44"/>
    <w:semiHidden/>
    <w:unhideWhenUsed/>
    <w:rsid w:val="00E65768"/>
    <w:pPr>
      <w:spacing w:after="0" w:line="240" w:lineRule="auto"/>
    </w:p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MediumGrid1-Accent53">
    <w:name w:val="Medium Grid 1 - Accent 53"/>
    <w:basedOn w:val="TableNormal"/>
    <w:next w:val="MediumGrid1-Accent5"/>
    <w:uiPriority w:val="45"/>
    <w:semiHidden/>
    <w:unhideWhenUsed/>
    <w:rsid w:val="00E65768"/>
    <w:pPr>
      <w:spacing w:after="0" w:line="240" w:lineRule="auto"/>
    </w:p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insideV w:val="single" w:sz="8" w:space="0" w:color="84B3DF"/>
      </w:tblBorders>
    </w:tblPr>
    <w:tcPr>
      <w:shd w:val="clear" w:color="auto" w:fill="D6E6F4"/>
    </w:tcPr>
    <w:tblStylePr w:type="firstRow">
      <w:rPr>
        <w:b/>
        <w:bCs/>
      </w:rPr>
    </w:tblStylePr>
    <w:tblStylePr w:type="lastRow">
      <w:rPr>
        <w:b/>
        <w:bCs/>
      </w:rPr>
      <w:tblPr/>
      <w:tcPr>
        <w:tcBorders>
          <w:top w:val="single" w:sz="18" w:space="0" w:color="84B3DF"/>
        </w:tcBorders>
      </w:tcPr>
    </w:tblStylePr>
    <w:tblStylePr w:type="firstCol">
      <w:rPr>
        <w:b/>
        <w:bCs/>
      </w:rPr>
    </w:tblStylePr>
    <w:tblStylePr w:type="lastCol">
      <w:rPr>
        <w:b/>
        <w:bCs/>
      </w:rPr>
    </w:tblStylePr>
    <w:tblStylePr w:type="band1Vert">
      <w:tblPr/>
      <w:tcPr>
        <w:shd w:val="clear" w:color="auto" w:fill="ADCCEA"/>
      </w:tcPr>
    </w:tblStylePr>
    <w:tblStylePr w:type="band1Horz">
      <w:tblPr/>
      <w:tcPr>
        <w:shd w:val="clear" w:color="auto" w:fill="ADCCEA"/>
      </w:tcPr>
    </w:tblStylePr>
  </w:style>
  <w:style w:type="table" w:customStyle="1" w:styleId="MediumGrid1-Accent63">
    <w:name w:val="Medium Grid 1 - Accent 63"/>
    <w:basedOn w:val="TableNormal"/>
    <w:next w:val="MediumGrid1-Accent6"/>
    <w:uiPriority w:val="46"/>
    <w:semiHidden/>
    <w:unhideWhenUsed/>
    <w:rsid w:val="00E65768"/>
    <w:pPr>
      <w:spacing w:after="0" w:line="240" w:lineRule="auto"/>
    </w:p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customStyle="1" w:styleId="MediumGrid23">
    <w:name w:val="Medium Grid 23"/>
    <w:basedOn w:val="TableNormal"/>
    <w:next w:val="MediumGrid2"/>
    <w:uiPriority w:val="40"/>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3">
    <w:name w:val="Medium Grid 2 - Accent 13"/>
    <w:basedOn w:val="TableNormal"/>
    <w:next w:val="MediumGrid2-Accent1"/>
    <w:uiPriority w:val="41"/>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cPr>
      <w:shd w:val="clear" w:color="auto" w:fill="D0DBF0"/>
    </w:tcPr>
    <w:tblStylePr w:type="firstRow">
      <w:rPr>
        <w:b/>
        <w:bCs/>
        <w:color w:val="000000"/>
      </w:rPr>
      <w:tblPr/>
      <w:tcPr>
        <w:shd w:val="clear" w:color="auto" w:fill="ECF1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9E2F3"/>
      </w:tcPr>
    </w:tblStylePr>
    <w:tblStylePr w:type="band1Vert">
      <w:tblPr/>
      <w:tcPr>
        <w:shd w:val="clear" w:color="auto" w:fill="A1B8E1"/>
      </w:tcPr>
    </w:tblStylePr>
    <w:tblStylePr w:type="band1Horz">
      <w:tblPr/>
      <w:tcPr>
        <w:tcBorders>
          <w:insideH w:val="single" w:sz="6" w:space="0" w:color="4472C4"/>
          <w:insideV w:val="single" w:sz="6" w:space="0" w:color="4472C4"/>
        </w:tcBorders>
        <w:shd w:val="clear" w:color="auto" w:fill="A1B8E1"/>
      </w:tcPr>
    </w:tblStylePr>
    <w:tblStylePr w:type="nwCell">
      <w:tblPr/>
      <w:tcPr>
        <w:shd w:val="clear" w:color="auto" w:fill="FFFFFF"/>
      </w:tcPr>
    </w:tblStylePr>
  </w:style>
  <w:style w:type="table" w:customStyle="1" w:styleId="MediumGrid2-Accent23">
    <w:name w:val="Medium Grid 2 - Accent 23"/>
    <w:basedOn w:val="TableNormal"/>
    <w:next w:val="MediumGrid2-Accent2"/>
    <w:uiPriority w:val="42"/>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cPr>
      <w:shd w:val="clear" w:color="auto" w:fill="FADECB"/>
    </w:tcPr>
    <w:tblStylePr w:type="firstRow">
      <w:rPr>
        <w:b/>
        <w:bCs/>
        <w:color w:val="000000"/>
      </w:rPr>
      <w:tblPr/>
      <w:tcPr>
        <w:shd w:val="clear" w:color="auto" w:fill="FDF2EA"/>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BE4D5"/>
      </w:tcPr>
    </w:tblStylePr>
    <w:tblStylePr w:type="band1Vert">
      <w:tblPr/>
      <w:tcPr>
        <w:shd w:val="clear" w:color="auto" w:fill="F6BE98"/>
      </w:tcPr>
    </w:tblStylePr>
    <w:tblStylePr w:type="band1Horz">
      <w:tblPr/>
      <w:tcPr>
        <w:tcBorders>
          <w:insideH w:val="single" w:sz="6" w:space="0" w:color="ED7D31"/>
          <w:insideV w:val="single" w:sz="6" w:space="0" w:color="ED7D31"/>
        </w:tcBorders>
        <w:shd w:val="clear" w:color="auto" w:fill="F6BE98"/>
      </w:tcPr>
    </w:tblStylePr>
    <w:tblStylePr w:type="nwCell">
      <w:tblPr/>
      <w:tcPr>
        <w:shd w:val="clear" w:color="auto" w:fill="FFFFFF"/>
      </w:tcPr>
    </w:tblStylePr>
  </w:style>
  <w:style w:type="table" w:customStyle="1" w:styleId="MediumGrid2-Accent33">
    <w:name w:val="Medium Grid 2 - Accent 33"/>
    <w:basedOn w:val="TableNormal"/>
    <w:next w:val="MediumGrid2-Accent3"/>
    <w:uiPriority w:val="43"/>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cPr>
      <w:shd w:val="clear" w:color="auto" w:fill="E8E8E8"/>
    </w:tcPr>
    <w:tblStylePr w:type="firstRow">
      <w:rPr>
        <w:b/>
        <w:bCs/>
        <w:color w:val="000000"/>
      </w:rPr>
      <w:tblPr/>
      <w:tcPr>
        <w:shd w:val="clear" w:color="auto" w:fill="F6F6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DEDED"/>
      </w:tcPr>
    </w:tblStylePr>
    <w:tblStylePr w:type="band1Vert">
      <w:tblPr/>
      <w:tcPr>
        <w:shd w:val="clear" w:color="auto" w:fill="D2D2D2"/>
      </w:tcPr>
    </w:tblStylePr>
    <w:tblStylePr w:type="band1Horz">
      <w:tblPr/>
      <w:tcPr>
        <w:tcBorders>
          <w:insideH w:val="single" w:sz="6" w:space="0" w:color="A5A5A5"/>
          <w:insideV w:val="single" w:sz="6" w:space="0" w:color="A5A5A5"/>
        </w:tcBorders>
        <w:shd w:val="clear" w:color="auto" w:fill="D2D2D2"/>
      </w:tcPr>
    </w:tblStylePr>
    <w:tblStylePr w:type="nwCell">
      <w:tblPr/>
      <w:tcPr>
        <w:shd w:val="clear" w:color="auto" w:fill="FFFFFF"/>
      </w:tcPr>
    </w:tblStylePr>
  </w:style>
  <w:style w:type="table" w:customStyle="1" w:styleId="MediumGrid2-Accent43">
    <w:name w:val="Medium Grid 2 - Accent 43"/>
    <w:basedOn w:val="TableNormal"/>
    <w:next w:val="MediumGrid2-Accent4"/>
    <w:uiPriority w:val="44"/>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FFC000"/>
          <w:insideV w:val="single" w:sz="6" w:space="0" w:color="FFC000"/>
        </w:tcBorders>
        <w:shd w:val="clear" w:color="auto" w:fill="FFDF80"/>
      </w:tcPr>
    </w:tblStylePr>
    <w:tblStylePr w:type="nwCell">
      <w:tblPr/>
      <w:tcPr>
        <w:shd w:val="clear" w:color="auto" w:fill="FFFFFF"/>
      </w:tcPr>
    </w:tblStylePr>
  </w:style>
  <w:style w:type="table" w:customStyle="1" w:styleId="MediumGrid2-Accent53">
    <w:name w:val="Medium Grid 2 - Accent 53"/>
    <w:basedOn w:val="TableNormal"/>
    <w:next w:val="MediumGrid2-Accent5"/>
    <w:uiPriority w:val="45"/>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5B9BD5"/>
          <w:insideV w:val="single" w:sz="6" w:space="0" w:color="5B9BD5"/>
        </w:tcBorders>
        <w:shd w:val="clear" w:color="auto" w:fill="ADCCEA"/>
      </w:tcPr>
    </w:tblStylePr>
    <w:tblStylePr w:type="nwCell">
      <w:tblPr/>
      <w:tcPr>
        <w:shd w:val="clear" w:color="auto" w:fill="FFFFFF"/>
      </w:tcPr>
    </w:tblStylePr>
  </w:style>
  <w:style w:type="table" w:customStyle="1" w:styleId="MediumGrid2-Accent63">
    <w:name w:val="Medium Grid 2 - Accent 63"/>
    <w:basedOn w:val="TableNormal"/>
    <w:next w:val="MediumGrid2-Accent6"/>
    <w:uiPriority w:val="46"/>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70AD47"/>
          <w:insideV w:val="single" w:sz="6" w:space="0" w:color="70AD47"/>
        </w:tcBorders>
        <w:shd w:val="clear" w:color="auto" w:fill="B7D8A0"/>
      </w:tcPr>
    </w:tblStylePr>
    <w:tblStylePr w:type="nwCell">
      <w:tblPr/>
      <w:tcPr>
        <w:shd w:val="clear" w:color="auto" w:fill="FFFFFF"/>
      </w:tcPr>
    </w:tblStylePr>
  </w:style>
  <w:style w:type="table" w:customStyle="1" w:styleId="MediumGrid33">
    <w:name w:val="Medium Grid 33"/>
    <w:basedOn w:val="TableNormal"/>
    <w:next w:val="MediumGrid3"/>
    <w:uiPriority w:val="40"/>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3">
    <w:name w:val="Medium Grid 3 - Accent 13"/>
    <w:basedOn w:val="TableNormal"/>
    <w:next w:val="MediumGrid3-Accent1"/>
    <w:uiPriority w:val="41"/>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MediumGrid3-Accent23">
    <w:name w:val="Medium Grid 3 - Accent 23"/>
    <w:basedOn w:val="TableNormal"/>
    <w:next w:val="MediumGrid3-Accent2"/>
    <w:uiPriority w:val="42"/>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ADEC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D7D31"/>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D7D31"/>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D7D31"/>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D7D31"/>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6BE98"/>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6BE98"/>
      </w:tcPr>
    </w:tblStylePr>
  </w:style>
  <w:style w:type="table" w:customStyle="1" w:styleId="MediumGrid3-Accent33">
    <w:name w:val="Medium Grid 3 - Accent 33"/>
    <w:basedOn w:val="TableNormal"/>
    <w:next w:val="MediumGrid3-Accent3"/>
    <w:uiPriority w:val="43"/>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table" w:customStyle="1" w:styleId="MediumGrid3-Accent43">
    <w:name w:val="Medium Grid 3 - Accent 43"/>
    <w:basedOn w:val="TableNormal"/>
    <w:next w:val="MediumGrid3-Accent4"/>
    <w:uiPriority w:val="44"/>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FEF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FC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FC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FC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FC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FDF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DF80"/>
      </w:tcPr>
    </w:tblStylePr>
  </w:style>
  <w:style w:type="table" w:customStyle="1" w:styleId="MediumGrid3-Accent53">
    <w:name w:val="Medium Grid 3 - Accent 53"/>
    <w:basedOn w:val="TableNormal"/>
    <w:next w:val="MediumGrid3-Accent5"/>
    <w:uiPriority w:val="45"/>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MediumGrid3-Accent63">
    <w:name w:val="Medium Grid 3 - Accent 63"/>
    <w:basedOn w:val="TableNormal"/>
    <w:next w:val="MediumGrid3-Accent6"/>
    <w:uiPriority w:val="46"/>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MediumList13">
    <w:name w:val="Medium List 13"/>
    <w:basedOn w:val="TableNormal"/>
    <w:next w:val="MediumList1"/>
    <w:uiPriority w:val="40"/>
    <w:semiHidden/>
    <w:unhideWhenUsed/>
    <w:rsid w:val="00E65768"/>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rPr>
        <w:rFonts w:ascii="Tw Cen MT" w:eastAsia="Times New Roman" w:hAnsi="Tw Cen M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3">
    <w:name w:val="Medium List 1 - Accent 13"/>
    <w:basedOn w:val="TableNormal"/>
    <w:next w:val="MediumList1-Accent1"/>
    <w:uiPriority w:val="41"/>
    <w:semiHidden/>
    <w:unhideWhenUsed/>
    <w:rsid w:val="00E65768"/>
    <w:pPr>
      <w:spacing w:after="0" w:line="240" w:lineRule="auto"/>
    </w:pPr>
    <w:rPr>
      <w:color w:val="000000"/>
    </w:rPr>
    <w:tblPr>
      <w:tblStyleRowBandSize w:val="1"/>
      <w:tblStyleColBandSize w:val="1"/>
      <w:tblBorders>
        <w:top w:val="single" w:sz="8" w:space="0" w:color="4472C4"/>
        <w:bottom w:val="single" w:sz="8" w:space="0" w:color="4472C4"/>
      </w:tblBorders>
    </w:tblPr>
    <w:tblStylePr w:type="firstRow">
      <w:rPr>
        <w:rFonts w:ascii="Tw Cen MT" w:eastAsia="Times New Roman" w:hAnsi="Tw Cen MT" w:cs="Times New Roman"/>
      </w:rPr>
      <w:tblPr/>
      <w:tcPr>
        <w:tcBorders>
          <w:top w:val="nil"/>
          <w:bottom w:val="single" w:sz="8" w:space="0" w:color="4472C4"/>
        </w:tcBorders>
      </w:tcPr>
    </w:tblStylePr>
    <w:tblStylePr w:type="lastRow">
      <w:rPr>
        <w:b/>
        <w:bCs/>
        <w:color w:val="44546A"/>
      </w:rPr>
      <w:tblPr/>
      <w:tcPr>
        <w:tcBorders>
          <w:top w:val="single" w:sz="8" w:space="0" w:color="4472C4"/>
          <w:bottom w:val="single" w:sz="8" w:space="0" w:color="4472C4"/>
        </w:tcBorders>
      </w:tcPr>
    </w:tblStylePr>
    <w:tblStylePr w:type="firstCol">
      <w:rPr>
        <w:b/>
        <w:bCs/>
      </w:rPr>
    </w:tblStylePr>
    <w:tblStylePr w:type="lastCol">
      <w:rPr>
        <w:b/>
        <w:bCs/>
      </w:rPr>
      <w:tblPr/>
      <w:tcPr>
        <w:tcBorders>
          <w:top w:val="single" w:sz="8" w:space="0" w:color="4472C4"/>
          <w:bottom w:val="single" w:sz="8" w:space="0" w:color="4472C4"/>
        </w:tcBorders>
      </w:tcPr>
    </w:tblStylePr>
    <w:tblStylePr w:type="band1Vert">
      <w:tblPr/>
      <w:tcPr>
        <w:shd w:val="clear" w:color="auto" w:fill="D0DBF0"/>
      </w:tcPr>
    </w:tblStylePr>
    <w:tblStylePr w:type="band1Horz">
      <w:tblPr/>
      <w:tcPr>
        <w:shd w:val="clear" w:color="auto" w:fill="D0DBF0"/>
      </w:tcPr>
    </w:tblStylePr>
  </w:style>
  <w:style w:type="table" w:customStyle="1" w:styleId="MediumList1-Accent23">
    <w:name w:val="Medium List 1 - Accent 23"/>
    <w:basedOn w:val="TableNormal"/>
    <w:next w:val="MediumList1-Accent2"/>
    <w:uiPriority w:val="42"/>
    <w:semiHidden/>
    <w:unhideWhenUsed/>
    <w:rsid w:val="00E65768"/>
    <w:pPr>
      <w:spacing w:after="0" w:line="240" w:lineRule="auto"/>
    </w:pPr>
    <w:rPr>
      <w:color w:val="000000"/>
    </w:rPr>
    <w:tblPr>
      <w:tblStyleRowBandSize w:val="1"/>
      <w:tblStyleColBandSize w:val="1"/>
      <w:tblBorders>
        <w:top w:val="single" w:sz="8" w:space="0" w:color="ED7D31"/>
        <w:bottom w:val="single" w:sz="8" w:space="0" w:color="ED7D31"/>
      </w:tblBorders>
    </w:tblPr>
    <w:tblStylePr w:type="firstRow">
      <w:rPr>
        <w:rFonts w:ascii="Tw Cen MT" w:eastAsia="Times New Roman" w:hAnsi="Tw Cen MT"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table" w:customStyle="1" w:styleId="MediumList1-Accent33">
    <w:name w:val="Medium List 1 - Accent 33"/>
    <w:basedOn w:val="TableNormal"/>
    <w:next w:val="MediumList1-Accent3"/>
    <w:uiPriority w:val="43"/>
    <w:semiHidden/>
    <w:unhideWhenUsed/>
    <w:rsid w:val="00E65768"/>
    <w:pPr>
      <w:spacing w:after="0" w:line="240" w:lineRule="auto"/>
    </w:pPr>
    <w:rPr>
      <w:color w:val="000000"/>
    </w:rPr>
    <w:tblPr>
      <w:tblStyleRowBandSize w:val="1"/>
      <w:tblStyleColBandSize w:val="1"/>
      <w:tblBorders>
        <w:top w:val="single" w:sz="8" w:space="0" w:color="A5A5A5"/>
        <w:bottom w:val="single" w:sz="8" w:space="0" w:color="A5A5A5"/>
      </w:tblBorders>
    </w:tblPr>
    <w:tblStylePr w:type="firstRow">
      <w:rPr>
        <w:rFonts w:ascii="Tw Cen MT" w:eastAsia="Times New Roman" w:hAnsi="Tw Cen MT" w:cs="Times New Roman"/>
      </w:rPr>
      <w:tblPr/>
      <w:tcPr>
        <w:tcBorders>
          <w:top w:val="nil"/>
          <w:bottom w:val="single" w:sz="8" w:space="0" w:color="A5A5A5"/>
        </w:tcBorders>
      </w:tcPr>
    </w:tblStylePr>
    <w:tblStylePr w:type="lastRow">
      <w:rPr>
        <w:b/>
        <w:bCs/>
        <w:color w:val="44546A"/>
      </w:rPr>
      <w:tblPr/>
      <w:tcPr>
        <w:tcBorders>
          <w:top w:val="single" w:sz="8" w:space="0" w:color="A5A5A5"/>
          <w:bottom w:val="single" w:sz="8" w:space="0" w:color="A5A5A5"/>
        </w:tcBorders>
      </w:tcPr>
    </w:tblStylePr>
    <w:tblStylePr w:type="firstCol">
      <w:rPr>
        <w:b/>
        <w:bCs/>
      </w:rPr>
    </w:tblStylePr>
    <w:tblStylePr w:type="lastCol">
      <w:rPr>
        <w:b/>
        <w:bCs/>
      </w:rPr>
      <w:tblPr/>
      <w:tcPr>
        <w:tcBorders>
          <w:top w:val="single" w:sz="8" w:space="0" w:color="A5A5A5"/>
          <w:bottom w:val="single" w:sz="8" w:space="0" w:color="A5A5A5"/>
        </w:tcBorders>
      </w:tcPr>
    </w:tblStylePr>
    <w:tblStylePr w:type="band1Vert">
      <w:tblPr/>
      <w:tcPr>
        <w:shd w:val="clear" w:color="auto" w:fill="E8E8E8"/>
      </w:tcPr>
    </w:tblStylePr>
    <w:tblStylePr w:type="band1Horz">
      <w:tblPr/>
      <w:tcPr>
        <w:shd w:val="clear" w:color="auto" w:fill="E8E8E8"/>
      </w:tcPr>
    </w:tblStylePr>
  </w:style>
  <w:style w:type="table" w:customStyle="1" w:styleId="MediumList1-Accent43">
    <w:name w:val="Medium List 1 - Accent 43"/>
    <w:basedOn w:val="TableNormal"/>
    <w:next w:val="MediumList1-Accent4"/>
    <w:uiPriority w:val="44"/>
    <w:semiHidden/>
    <w:unhideWhenUsed/>
    <w:rsid w:val="00E65768"/>
    <w:pPr>
      <w:spacing w:after="0" w:line="240" w:lineRule="auto"/>
    </w:pPr>
    <w:rPr>
      <w:color w:val="000000"/>
    </w:rPr>
    <w:tblPr>
      <w:tblStyleRowBandSize w:val="1"/>
      <w:tblStyleColBandSize w:val="1"/>
      <w:tblBorders>
        <w:top w:val="single" w:sz="8" w:space="0" w:color="FFC000"/>
        <w:bottom w:val="single" w:sz="8" w:space="0" w:color="FFC000"/>
      </w:tblBorders>
    </w:tblPr>
    <w:tblStylePr w:type="firstRow">
      <w:rPr>
        <w:rFonts w:ascii="Tw Cen MT" w:eastAsia="Times New Roman" w:hAnsi="Tw Cen MT" w:cs="Times New Roman"/>
      </w:rPr>
      <w:tblPr/>
      <w:tcPr>
        <w:tcBorders>
          <w:top w:val="nil"/>
          <w:bottom w:val="single" w:sz="8" w:space="0" w:color="FFC000"/>
        </w:tcBorders>
      </w:tcPr>
    </w:tblStylePr>
    <w:tblStylePr w:type="lastRow">
      <w:rPr>
        <w:b/>
        <w:bCs/>
        <w:color w:val="44546A"/>
      </w:rPr>
      <w:tblPr/>
      <w:tcPr>
        <w:tcBorders>
          <w:top w:val="single" w:sz="8" w:space="0" w:color="FFC000"/>
          <w:bottom w:val="single" w:sz="8" w:space="0" w:color="FFC000"/>
        </w:tcBorders>
      </w:tcPr>
    </w:tblStylePr>
    <w:tblStylePr w:type="firstCol">
      <w:rPr>
        <w:b/>
        <w:bCs/>
      </w:rPr>
    </w:tblStylePr>
    <w:tblStylePr w:type="lastCol">
      <w:rPr>
        <w:b/>
        <w:bCs/>
      </w:rPr>
      <w:tblPr/>
      <w:tcPr>
        <w:tcBorders>
          <w:top w:val="single" w:sz="8" w:space="0" w:color="FFC000"/>
          <w:bottom w:val="single" w:sz="8" w:space="0" w:color="FFC000"/>
        </w:tcBorders>
      </w:tcPr>
    </w:tblStylePr>
    <w:tblStylePr w:type="band1Vert">
      <w:tblPr/>
      <w:tcPr>
        <w:shd w:val="clear" w:color="auto" w:fill="FFEFC0"/>
      </w:tcPr>
    </w:tblStylePr>
    <w:tblStylePr w:type="band1Horz">
      <w:tblPr/>
      <w:tcPr>
        <w:shd w:val="clear" w:color="auto" w:fill="FFEFC0"/>
      </w:tcPr>
    </w:tblStylePr>
  </w:style>
  <w:style w:type="table" w:customStyle="1" w:styleId="MediumList1-Accent53">
    <w:name w:val="Medium List 1 - Accent 53"/>
    <w:basedOn w:val="TableNormal"/>
    <w:next w:val="MediumList1-Accent5"/>
    <w:uiPriority w:val="45"/>
    <w:semiHidden/>
    <w:unhideWhenUsed/>
    <w:rsid w:val="00E65768"/>
    <w:pPr>
      <w:spacing w:after="0" w:line="240" w:lineRule="auto"/>
    </w:pPr>
    <w:rPr>
      <w:color w:val="000000"/>
    </w:rPr>
    <w:tblPr>
      <w:tblStyleRowBandSize w:val="1"/>
      <w:tblStyleColBandSize w:val="1"/>
      <w:tblBorders>
        <w:top w:val="single" w:sz="8" w:space="0" w:color="5B9BD5"/>
        <w:bottom w:val="single" w:sz="8" w:space="0" w:color="5B9BD5"/>
      </w:tblBorders>
    </w:tblPr>
    <w:tblStylePr w:type="firstRow">
      <w:rPr>
        <w:rFonts w:ascii="Tw Cen MT" w:eastAsia="Times New Roman" w:hAnsi="Tw Cen MT"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MediumList1-Accent63">
    <w:name w:val="Medium List 1 - Accent 63"/>
    <w:basedOn w:val="TableNormal"/>
    <w:next w:val="MediumList1-Accent6"/>
    <w:uiPriority w:val="46"/>
    <w:semiHidden/>
    <w:unhideWhenUsed/>
    <w:rsid w:val="00E65768"/>
    <w:pPr>
      <w:spacing w:after="0" w:line="240" w:lineRule="auto"/>
    </w:pPr>
    <w:rPr>
      <w:color w:val="000000"/>
    </w:rPr>
    <w:tblPr>
      <w:tblStyleRowBandSize w:val="1"/>
      <w:tblStyleColBandSize w:val="1"/>
      <w:tblBorders>
        <w:top w:val="single" w:sz="8" w:space="0" w:color="70AD47"/>
        <w:bottom w:val="single" w:sz="8" w:space="0" w:color="70AD47"/>
      </w:tblBorders>
    </w:tblPr>
    <w:tblStylePr w:type="firstRow">
      <w:rPr>
        <w:rFonts w:ascii="Tw Cen MT" w:eastAsia="Times New Roman" w:hAnsi="Tw Cen M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customStyle="1" w:styleId="MediumList23">
    <w:name w:val="Medium List 23"/>
    <w:basedOn w:val="TableNormal"/>
    <w:next w:val="MediumList2"/>
    <w:uiPriority w:val="40"/>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3">
    <w:name w:val="Medium List 2 - Accent 13"/>
    <w:basedOn w:val="TableNormal"/>
    <w:next w:val="MediumList2-Accent1"/>
    <w:uiPriority w:val="41"/>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customStyle="1" w:styleId="MediumList2-Accent23">
    <w:name w:val="Medium List 2 - Accent 23"/>
    <w:basedOn w:val="TableNormal"/>
    <w:next w:val="MediumList2-Accent2"/>
    <w:uiPriority w:val="42"/>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rPr>
        <w:sz w:val="24"/>
        <w:szCs w:val="24"/>
      </w:rPr>
      <w:tblPr/>
      <w:tcPr>
        <w:tcBorders>
          <w:top w:val="nil"/>
          <w:left w:val="nil"/>
          <w:bottom w:val="single" w:sz="24" w:space="0" w:color="ED7D31"/>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ED7D31"/>
          <w:insideH w:val="nil"/>
          <w:insideV w:val="nil"/>
        </w:tcBorders>
        <w:shd w:val="clear" w:color="auto" w:fill="FFFFFF"/>
      </w:tcPr>
    </w:tblStylePr>
    <w:tblStylePr w:type="lastCol">
      <w:tblPr/>
      <w:tcPr>
        <w:tcBorders>
          <w:top w:val="nil"/>
          <w:left w:val="single" w:sz="8" w:space="0" w:color="ED7D31"/>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ADECB"/>
      </w:tcPr>
    </w:tblStylePr>
    <w:tblStylePr w:type="band1Horz">
      <w:tblPr/>
      <w:tcPr>
        <w:tcBorders>
          <w:top w:val="nil"/>
          <w:bottom w:val="nil"/>
          <w:insideH w:val="nil"/>
          <w:insideV w:val="nil"/>
        </w:tcBorders>
        <w:shd w:val="clear" w:color="auto" w:fill="FADECB"/>
      </w:tcPr>
    </w:tblStylePr>
    <w:tblStylePr w:type="nwCell">
      <w:tblPr/>
      <w:tcPr>
        <w:shd w:val="clear" w:color="auto" w:fill="FFFFFF"/>
      </w:tcPr>
    </w:tblStylePr>
    <w:tblStylePr w:type="swCell">
      <w:tblPr/>
      <w:tcPr>
        <w:tcBorders>
          <w:top w:val="nil"/>
        </w:tcBorders>
      </w:tcPr>
    </w:tblStylePr>
  </w:style>
  <w:style w:type="table" w:customStyle="1" w:styleId="MediumList2-Accent33">
    <w:name w:val="Medium List 2 - Accent 33"/>
    <w:basedOn w:val="TableNormal"/>
    <w:next w:val="MediumList2-Accent3"/>
    <w:uiPriority w:val="43"/>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MediumList2-Accent43">
    <w:name w:val="Medium List 2 - Accent 43"/>
    <w:basedOn w:val="TableNormal"/>
    <w:next w:val="MediumList2-Accent4"/>
    <w:uiPriority w:val="44"/>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rPr>
        <w:sz w:val="24"/>
        <w:szCs w:val="24"/>
      </w:rPr>
      <w:tblPr/>
      <w:tcPr>
        <w:tcBorders>
          <w:top w:val="nil"/>
          <w:left w:val="nil"/>
          <w:bottom w:val="single" w:sz="24" w:space="0" w:color="FFC000"/>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FFC000"/>
          <w:insideH w:val="nil"/>
          <w:insideV w:val="nil"/>
        </w:tcBorders>
        <w:shd w:val="clear" w:color="auto" w:fill="FFFFFF"/>
      </w:tcPr>
    </w:tblStylePr>
    <w:tblStylePr w:type="lastCol">
      <w:tblPr/>
      <w:tcPr>
        <w:tcBorders>
          <w:top w:val="nil"/>
          <w:left w:val="single" w:sz="8" w:space="0" w:color="FFC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FC0"/>
      </w:tcPr>
    </w:tblStylePr>
    <w:tblStylePr w:type="band1Horz">
      <w:tblPr/>
      <w:tcPr>
        <w:tcBorders>
          <w:top w:val="nil"/>
          <w:bottom w:val="nil"/>
          <w:insideH w:val="nil"/>
          <w:insideV w:val="nil"/>
        </w:tcBorders>
        <w:shd w:val="clear" w:color="auto" w:fill="FFEFC0"/>
      </w:tcPr>
    </w:tblStylePr>
    <w:tblStylePr w:type="nwCell">
      <w:tblPr/>
      <w:tcPr>
        <w:shd w:val="clear" w:color="auto" w:fill="FFFFFF"/>
      </w:tcPr>
    </w:tblStylePr>
    <w:tblStylePr w:type="swCell">
      <w:tblPr/>
      <w:tcPr>
        <w:tcBorders>
          <w:top w:val="nil"/>
        </w:tcBorders>
      </w:tcPr>
    </w:tblStylePr>
  </w:style>
  <w:style w:type="table" w:customStyle="1" w:styleId="MediumList2-Accent53">
    <w:name w:val="Medium List 2 - Accent 53"/>
    <w:basedOn w:val="TableNormal"/>
    <w:next w:val="MediumList2-Accent5"/>
    <w:uiPriority w:val="45"/>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MediumList2-Accent63">
    <w:name w:val="Medium List 2 - Accent 63"/>
    <w:basedOn w:val="TableNormal"/>
    <w:next w:val="MediumList2-Accent6"/>
    <w:uiPriority w:val="46"/>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rPr>
        <w:sz w:val="24"/>
        <w:szCs w:val="24"/>
      </w:rPr>
      <w:tblPr/>
      <w:tcPr>
        <w:tcBorders>
          <w:top w:val="nil"/>
          <w:left w:val="nil"/>
          <w:bottom w:val="single" w:sz="24" w:space="0" w:color="70AD47"/>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70AD47"/>
          <w:insideH w:val="nil"/>
          <w:insideV w:val="nil"/>
        </w:tcBorders>
        <w:shd w:val="clear" w:color="auto" w:fill="FFFFFF"/>
      </w:tcPr>
    </w:tblStylePr>
    <w:tblStylePr w:type="lastCol">
      <w:tblPr/>
      <w:tcPr>
        <w:tcBorders>
          <w:top w:val="nil"/>
          <w:left w:val="single" w:sz="8" w:space="0" w:color="70AD47"/>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BEBD0"/>
      </w:tcPr>
    </w:tblStylePr>
    <w:tblStylePr w:type="band1Horz">
      <w:tblPr/>
      <w:tcPr>
        <w:tcBorders>
          <w:top w:val="nil"/>
          <w:bottom w:val="nil"/>
          <w:insideH w:val="nil"/>
          <w:insideV w:val="nil"/>
        </w:tcBorders>
        <w:shd w:val="clear" w:color="auto" w:fill="DBEBD0"/>
      </w:tcPr>
    </w:tblStylePr>
    <w:tblStylePr w:type="nwCell">
      <w:tblPr/>
      <w:tcPr>
        <w:shd w:val="clear" w:color="auto" w:fill="FFFFFF"/>
      </w:tcPr>
    </w:tblStylePr>
    <w:tblStylePr w:type="swCell">
      <w:tblPr/>
      <w:tcPr>
        <w:tcBorders>
          <w:top w:val="nil"/>
        </w:tcBorders>
      </w:tcPr>
    </w:tblStylePr>
  </w:style>
  <w:style w:type="table" w:customStyle="1" w:styleId="MediumShading13">
    <w:name w:val="Medium Shading 13"/>
    <w:basedOn w:val="TableNormal"/>
    <w:next w:val="MediumShading1"/>
    <w:uiPriority w:val="40"/>
    <w:semiHidden/>
    <w:unhideWhenUsed/>
    <w:rsid w:val="00E65768"/>
    <w:pPr>
      <w:spacing w:after="0" w:line="240" w:lineRule="auto"/>
    </w:p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3">
    <w:name w:val="Medium Shading 1 - Accent 13"/>
    <w:basedOn w:val="TableNormal"/>
    <w:next w:val="MediumShading1-Accent1"/>
    <w:uiPriority w:val="41"/>
    <w:semiHidden/>
    <w:unhideWhenUsed/>
    <w:rsid w:val="00E65768"/>
    <w:pPr>
      <w:spacing w:after="0" w:line="240" w:lineRule="auto"/>
    </w:p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customStyle="1" w:styleId="MediumShading1-Accent23">
    <w:name w:val="Medium Shading 1 - Accent 23"/>
    <w:basedOn w:val="TableNormal"/>
    <w:next w:val="MediumShading1-Accent2"/>
    <w:uiPriority w:val="42"/>
    <w:semiHidden/>
    <w:unhideWhenUsed/>
    <w:rsid w:val="00E65768"/>
    <w:pPr>
      <w:spacing w:after="0" w:line="240" w:lineRule="auto"/>
    </w:p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tblBorders>
    </w:tblPr>
    <w:tblStylePr w:type="firstRow">
      <w:pPr>
        <w:spacing w:before="0" w:after="0" w:line="240" w:lineRule="auto"/>
      </w:pPr>
      <w:rPr>
        <w:b/>
        <w:bCs/>
        <w:color w:val="FFFFFF"/>
      </w:rPr>
      <w:tblPr/>
      <w:tcPr>
        <w:tcBorders>
          <w:top w:val="single" w:sz="8" w:space="0" w:color="F19D64"/>
          <w:left w:val="single" w:sz="8" w:space="0" w:color="F19D64"/>
          <w:bottom w:val="single" w:sz="8" w:space="0" w:color="F19D64"/>
          <w:right w:val="single" w:sz="8" w:space="0" w:color="F19D64"/>
          <w:insideH w:val="nil"/>
          <w:insideV w:val="nil"/>
        </w:tcBorders>
        <w:shd w:val="clear" w:color="auto" w:fill="ED7D31"/>
      </w:tcPr>
    </w:tblStylePr>
    <w:tblStylePr w:type="lastRow">
      <w:pPr>
        <w:spacing w:before="0" w:after="0" w:line="240" w:lineRule="auto"/>
      </w:pPr>
      <w:rPr>
        <w:b/>
        <w:bCs/>
      </w:rPr>
      <w:tblPr/>
      <w:tcPr>
        <w:tcBorders>
          <w:top w:val="double" w:sz="6" w:space="0" w:color="F19D64"/>
          <w:left w:val="single" w:sz="8" w:space="0" w:color="F19D64"/>
          <w:bottom w:val="single" w:sz="8" w:space="0" w:color="F19D64"/>
          <w:right w:val="single" w:sz="8" w:space="0" w:color="F19D64"/>
          <w:insideH w:val="nil"/>
          <w:insideV w:val="nil"/>
        </w:tcBorders>
      </w:tcPr>
    </w:tblStylePr>
    <w:tblStylePr w:type="firstCol">
      <w:rPr>
        <w:b/>
        <w:bCs/>
      </w:rPr>
    </w:tblStylePr>
    <w:tblStylePr w:type="lastCol">
      <w:rPr>
        <w:b/>
        <w:bCs/>
      </w:rPr>
    </w:tblStylePr>
    <w:tblStylePr w:type="band1Vert">
      <w:tblPr/>
      <w:tcPr>
        <w:shd w:val="clear" w:color="auto" w:fill="FADECB"/>
      </w:tcPr>
    </w:tblStylePr>
    <w:tblStylePr w:type="band1Horz">
      <w:tblPr/>
      <w:tcPr>
        <w:tcBorders>
          <w:insideH w:val="nil"/>
          <w:insideV w:val="nil"/>
        </w:tcBorders>
        <w:shd w:val="clear" w:color="auto" w:fill="FADECB"/>
      </w:tcPr>
    </w:tblStylePr>
    <w:tblStylePr w:type="band2Horz">
      <w:tblPr/>
      <w:tcPr>
        <w:tcBorders>
          <w:insideH w:val="nil"/>
          <w:insideV w:val="nil"/>
        </w:tcBorders>
      </w:tcPr>
    </w:tblStylePr>
  </w:style>
  <w:style w:type="table" w:customStyle="1" w:styleId="MediumShading1-Accent33">
    <w:name w:val="Medium Shading 1 - Accent 33"/>
    <w:basedOn w:val="TableNormal"/>
    <w:next w:val="MediumShading1-Accent3"/>
    <w:uiPriority w:val="43"/>
    <w:semiHidden/>
    <w:unhideWhenUsed/>
    <w:rsid w:val="00E65768"/>
    <w:pPr>
      <w:spacing w:after="0" w:line="240" w:lineRule="auto"/>
    </w:p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MediumShading1-Accent43">
    <w:name w:val="Medium Shading 1 - Accent 43"/>
    <w:basedOn w:val="TableNormal"/>
    <w:next w:val="MediumShading1-Accent4"/>
    <w:uiPriority w:val="44"/>
    <w:semiHidden/>
    <w:unhideWhenUsed/>
    <w:rsid w:val="00E65768"/>
    <w:pPr>
      <w:spacing w:after="0" w:line="240" w:lineRule="auto"/>
    </w:p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tblBorders>
    </w:tblPr>
    <w:tblStylePr w:type="firstRow">
      <w:pPr>
        <w:spacing w:before="0" w:after="0" w:line="240" w:lineRule="auto"/>
      </w:pPr>
      <w:rPr>
        <w:b/>
        <w:bCs/>
        <w:color w:val="FFFFFF"/>
      </w:rPr>
      <w:tblPr/>
      <w:tcPr>
        <w:tcBorders>
          <w:top w:val="single" w:sz="8" w:space="0" w:color="FFCF40"/>
          <w:left w:val="single" w:sz="8" w:space="0" w:color="FFCF40"/>
          <w:bottom w:val="single" w:sz="8" w:space="0" w:color="FFCF40"/>
          <w:right w:val="single" w:sz="8" w:space="0" w:color="FFCF40"/>
          <w:insideH w:val="nil"/>
          <w:insideV w:val="nil"/>
        </w:tcBorders>
        <w:shd w:val="clear" w:color="auto" w:fill="FFC000"/>
      </w:tcPr>
    </w:tblStylePr>
    <w:tblStylePr w:type="lastRow">
      <w:pPr>
        <w:spacing w:before="0" w:after="0" w:line="240" w:lineRule="auto"/>
      </w:pPr>
      <w:rPr>
        <w:b/>
        <w:bCs/>
      </w:rPr>
      <w:tblPr/>
      <w:tcPr>
        <w:tcBorders>
          <w:top w:val="double" w:sz="6" w:space="0" w:color="FFCF40"/>
          <w:left w:val="single" w:sz="8" w:space="0" w:color="FFCF40"/>
          <w:bottom w:val="single" w:sz="8" w:space="0" w:color="FFCF40"/>
          <w:right w:val="single" w:sz="8" w:space="0" w:color="FFCF40"/>
          <w:insideH w:val="nil"/>
          <w:insideV w:val="nil"/>
        </w:tcBorders>
      </w:tcPr>
    </w:tblStylePr>
    <w:tblStylePr w:type="firstCol">
      <w:rPr>
        <w:b/>
        <w:bCs/>
      </w:rPr>
    </w:tblStylePr>
    <w:tblStylePr w:type="lastCol">
      <w:rPr>
        <w:b/>
        <w:bCs/>
      </w:rPr>
    </w:tblStylePr>
    <w:tblStylePr w:type="band1Vert">
      <w:tblPr/>
      <w:tcPr>
        <w:shd w:val="clear" w:color="auto" w:fill="FFEFC0"/>
      </w:tcPr>
    </w:tblStylePr>
    <w:tblStylePr w:type="band1Horz">
      <w:tblPr/>
      <w:tcPr>
        <w:tcBorders>
          <w:insideH w:val="nil"/>
          <w:insideV w:val="nil"/>
        </w:tcBorders>
        <w:shd w:val="clear" w:color="auto" w:fill="FFEFC0"/>
      </w:tcPr>
    </w:tblStylePr>
    <w:tblStylePr w:type="band2Horz">
      <w:tblPr/>
      <w:tcPr>
        <w:tcBorders>
          <w:insideH w:val="nil"/>
          <w:insideV w:val="nil"/>
        </w:tcBorders>
      </w:tcPr>
    </w:tblStylePr>
  </w:style>
  <w:style w:type="table" w:customStyle="1" w:styleId="MediumShading1-Accent53">
    <w:name w:val="Medium Shading 1 - Accent 53"/>
    <w:basedOn w:val="TableNormal"/>
    <w:next w:val="MediumShading1-Accent5"/>
    <w:uiPriority w:val="45"/>
    <w:semiHidden/>
    <w:unhideWhenUsed/>
    <w:rsid w:val="00E65768"/>
    <w:pPr>
      <w:spacing w:after="0" w:line="240" w:lineRule="auto"/>
    </w:p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63">
    <w:name w:val="Medium Shading 1 - Accent 63"/>
    <w:basedOn w:val="TableNormal"/>
    <w:next w:val="MediumShading1-Accent6"/>
    <w:uiPriority w:val="46"/>
    <w:semiHidden/>
    <w:unhideWhenUsed/>
    <w:rsid w:val="00E65768"/>
    <w:pPr>
      <w:spacing w:after="0" w:line="240" w:lineRule="auto"/>
    </w:p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tblBorders>
    </w:tblPr>
    <w:tblStylePr w:type="firstRow">
      <w:pPr>
        <w:spacing w:before="0" w:after="0" w:line="240" w:lineRule="auto"/>
      </w:pPr>
      <w:rPr>
        <w:b/>
        <w:bCs/>
        <w:color w:val="FFFFFF"/>
      </w:rPr>
      <w:tblPr/>
      <w:tcPr>
        <w:tcBorders>
          <w:top w:val="single" w:sz="8" w:space="0" w:color="93C571"/>
          <w:left w:val="single" w:sz="8" w:space="0" w:color="93C571"/>
          <w:bottom w:val="single" w:sz="8" w:space="0" w:color="93C571"/>
          <w:right w:val="single" w:sz="8" w:space="0" w:color="93C571"/>
          <w:insideH w:val="nil"/>
          <w:insideV w:val="nil"/>
        </w:tcBorders>
        <w:shd w:val="clear" w:color="auto" w:fill="70AD47"/>
      </w:tcPr>
    </w:tblStylePr>
    <w:tblStylePr w:type="lastRow">
      <w:pPr>
        <w:spacing w:before="0" w:after="0" w:line="240" w:lineRule="auto"/>
      </w:pPr>
      <w:rPr>
        <w:b/>
        <w:bCs/>
      </w:rPr>
      <w:tblPr/>
      <w:tcPr>
        <w:tcBorders>
          <w:top w:val="double" w:sz="6" w:space="0" w:color="93C571"/>
          <w:left w:val="single" w:sz="8" w:space="0" w:color="93C571"/>
          <w:bottom w:val="single" w:sz="8" w:space="0" w:color="93C571"/>
          <w:right w:val="single" w:sz="8" w:space="0" w:color="93C571"/>
          <w:insideH w:val="nil"/>
          <w:insideV w:val="nil"/>
        </w:tcBorders>
      </w:tcPr>
    </w:tblStylePr>
    <w:tblStylePr w:type="firstCol">
      <w:rPr>
        <w:b/>
        <w:bCs/>
      </w:rPr>
    </w:tblStylePr>
    <w:tblStylePr w:type="lastCol">
      <w:rPr>
        <w:b/>
        <w:bCs/>
      </w:rPr>
    </w:tblStylePr>
    <w:tblStylePr w:type="band1Vert">
      <w:tblPr/>
      <w:tcPr>
        <w:shd w:val="clear" w:color="auto" w:fill="DBEBD0"/>
      </w:tcPr>
    </w:tblStylePr>
    <w:tblStylePr w:type="band1Horz">
      <w:tblPr/>
      <w:tcPr>
        <w:tcBorders>
          <w:insideH w:val="nil"/>
          <w:insideV w:val="nil"/>
        </w:tcBorders>
        <w:shd w:val="clear" w:color="auto" w:fill="DBEBD0"/>
      </w:tcPr>
    </w:tblStylePr>
    <w:tblStylePr w:type="band2Horz">
      <w:tblPr/>
      <w:tcPr>
        <w:tcBorders>
          <w:insideH w:val="nil"/>
          <w:insideV w:val="nil"/>
        </w:tcBorders>
      </w:tcPr>
    </w:tblStylePr>
  </w:style>
  <w:style w:type="table" w:customStyle="1" w:styleId="MediumShading23">
    <w:name w:val="Medium Shading 23"/>
    <w:basedOn w:val="TableNormal"/>
    <w:next w:val="MediumShading2"/>
    <w:uiPriority w:val="40"/>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13">
    <w:name w:val="Medium Shading 2 - Accent 13"/>
    <w:basedOn w:val="TableNormal"/>
    <w:next w:val="MediumShading2-Accent1"/>
    <w:uiPriority w:val="41"/>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23">
    <w:name w:val="Medium Shading 2 - Accent 23"/>
    <w:basedOn w:val="TableNormal"/>
    <w:next w:val="MediumShading2-Accent2"/>
    <w:uiPriority w:val="42"/>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ED7D3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ED7D31"/>
      </w:tcPr>
    </w:tblStylePr>
    <w:tblStylePr w:type="lastCol">
      <w:rPr>
        <w:b/>
        <w:bCs/>
        <w:color w:val="FFFFFF"/>
      </w:rPr>
      <w:tblPr/>
      <w:tcPr>
        <w:tcBorders>
          <w:left w:val="nil"/>
          <w:right w:val="nil"/>
          <w:insideH w:val="nil"/>
          <w:insideV w:val="nil"/>
        </w:tcBorders>
        <w:shd w:val="clear" w:color="auto" w:fill="ED7D3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33">
    <w:name w:val="Medium Shading 2 - Accent 33"/>
    <w:basedOn w:val="TableNormal"/>
    <w:next w:val="MediumShading2-Accent3"/>
    <w:uiPriority w:val="43"/>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43">
    <w:name w:val="Medium Shading 2 - Accent 43"/>
    <w:basedOn w:val="TableNormal"/>
    <w:next w:val="MediumShading2-Accent4"/>
    <w:uiPriority w:val="44"/>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C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FFC000"/>
      </w:tcPr>
    </w:tblStylePr>
    <w:tblStylePr w:type="lastCol">
      <w:rPr>
        <w:b/>
        <w:bCs/>
        <w:color w:val="FFFFFF"/>
      </w:rPr>
      <w:tblPr/>
      <w:tcPr>
        <w:tcBorders>
          <w:left w:val="nil"/>
          <w:right w:val="nil"/>
          <w:insideH w:val="nil"/>
          <w:insideV w:val="nil"/>
        </w:tcBorders>
        <w:shd w:val="clear" w:color="auto" w:fill="FFC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53">
    <w:name w:val="Medium Shading 2 - Accent 53"/>
    <w:basedOn w:val="TableNormal"/>
    <w:next w:val="MediumShading2-Accent5"/>
    <w:uiPriority w:val="45"/>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63">
    <w:name w:val="Medium Shading 2 - Accent 63"/>
    <w:basedOn w:val="TableNormal"/>
    <w:next w:val="MediumShading2-Accent6"/>
    <w:uiPriority w:val="46"/>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PlainTable113">
    <w:name w:val="Plain Table 113"/>
    <w:basedOn w:val="TableNormal"/>
    <w:uiPriority w:val="41"/>
    <w:rsid w:val="00E65768"/>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13">
    <w:name w:val="Plain Table 213"/>
    <w:basedOn w:val="TableNormal"/>
    <w:uiPriority w:val="42"/>
    <w:rsid w:val="00E65768"/>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313">
    <w:name w:val="Plain Table 313"/>
    <w:basedOn w:val="TableNormal"/>
    <w:uiPriority w:val="43"/>
    <w:rsid w:val="00E65768"/>
    <w:pPr>
      <w:spacing w:after="0" w:line="240" w:lineRule="auto"/>
    </w:p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13">
    <w:name w:val="Plain Table 413"/>
    <w:basedOn w:val="TableNormal"/>
    <w:uiPriority w:val="44"/>
    <w:rsid w:val="00E6576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513">
    <w:name w:val="Plain Table 513"/>
    <w:basedOn w:val="TableNormal"/>
    <w:uiPriority w:val="45"/>
    <w:rsid w:val="00E65768"/>
    <w:pPr>
      <w:spacing w:after="0" w:line="240" w:lineRule="auto"/>
    </w:pPr>
    <w:tblPr>
      <w:tblStyleRowBandSize w:val="1"/>
      <w:tblStyleColBandSize w:val="1"/>
    </w:tblPr>
    <w:tblStylePr w:type="firstRow">
      <w:rPr>
        <w:rFonts w:ascii="Tw Cen MT" w:eastAsia="Times New Roman" w:hAnsi="Tw Cen MT" w:cs="Times New Roman"/>
        <w:i/>
        <w:iCs/>
        <w:sz w:val="26"/>
      </w:rPr>
      <w:tblPr/>
      <w:tcPr>
        <w:tcBorders>
          <w:bottom w:val="single" w:sz="4" w:space="0" w:color="7F7F7F"/>
        </w:tcBorders>
        <w:shd w:val="clear" w:color="auto" w:fill="FFFFFF"/>
      </w:tcPr>
    </w:tblStylePr>
    <w:tblStylePr w:type="lastRow">
      <w:rPr>
        <w:rFonts w:ascii="Tw Cen MT" w:eastAsia="Times New Roman" w:hAnsi="Tw Cen MT" w:cs="Times New Roman"/>
        <w:i/>
        <w:iCs/>
        <w:sz w:val="26"/>
      </w:rPr>
      <w:tblPr/>
      <w:tcPr>
        <w:tcBorders>
          <w:top w:val="single" w:sz="4" w:space="0" w:color="7F7F7F"/>
        </w:tcBorders>
        <w:shd w:val="clear" w:color="auto" w:fill="FFFFFF"/>
      </w:tcPr>
    </w:tblStylePr>
    <w:tblStylePr w:type="firstCol">
      <w:pPr>
        <w:jc w:val="right"/>
      </w:pPr>
      <w:rPr>
        <w:rFonts w:ascii="Tw Cen MT" w:eastAsia="Times New Roman" w:hAnsi="Tw Cen MT" w:cs="Times New Roman"/>
        <w:i/>
        <w:iCs/>
        <w:sz w:val="26"/>
      </w:rPr>
      <w:tblPr/>
      <w:tcPr>
        <w:tcBorders>
          <w:right w:val="single" w:sz="4" w:space="0" w:color="7F7F7F"/>
        </w:tcBorders>
        <w:shd w:val="clear" w:color="auto" w:fill="FFFFFF"/>
      </w:tcPr>
    </w:tblStylePr>
    <w:tblStylePr w:type="lastCol">
      <w:rPr>
        <w:rFonts w:ascii="Tw Cen MT" w:eastAsia="Times New Roman" w:hAnsi="Tw Cen M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3Deffects13">
    <w:name w:val="Table 3D effects 13"/>
    <w:basedOn w:val="TableNormal"/>
    <w:next w:val="Table3Deffects1"/>
    <w:uiPriority w:val="99"/>
    <w:semiHidden/>
    <w:unhideWhenUsed/>
    <w:rsid w:val="00E65768"/>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3">
    <w:name w:val="Table 3D effects 23"/>
    <w:basedOn w:val="TableNormal"/>
    <w:next w:val="Table3Deffects2"/>
    <w:uiPriority w:val="99"/>
    <w:semiHidden/>
    <w:unhideWhenUsed/>
    <w:rsid w:val="00E65768"/>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3">
    <w:name w:val="Table 3D effects 33"/>
    <w:basedOn w:val="TableNormal"/>
    <w:next w:val="Table3Deffects3"/>
    <w:uiPriority w:val="99"/>
    <w:semiHidden/>
    <w:unhideWhenUsed/>
    <w:rsid w:val="00E65768"/>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3">
    <w:name w:val="Table Classic 13"/>
    <w:basedOn w:val="TableNormal"/>
    <w:next w:val="TableClassic1"/>
    <w:uiPriority w:val="99"/>
    <w:semiHidden/>
    <w:unhideWhenUsed/>
    <w:rsid w:val="00E65768"/>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3">
    <w:name w:val="Table Classic 23"/>
    <w:basedOn w:val="TableNormal"/>
    <w:next w:val="TableClassic2"/>
    <w:uiPriority w:val="99"/>
    <w:semiHidden/>
    <w:unhideWhenUsed/>
    <w:rsid w:val="00E65768"/>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3">
    <w:name w:val="Table Classic 33"/>
    <w:basedOn w:val="TableNormal"/>
    <w:next w:val="TableClassic3"/>
    <w:uiPriority w:val="99"/>
    <w:semiHidden/>
    <w:unhideWhenUsed/>
    <w:rsid w:val="00E65768"/>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3">
    <w:name w:val="Table Classic 43"/>
    <w:basedOn w:val="TableNormal"/>
    <w:next w:val="TableClassic4"/>
    <w:uiPriority w:val="99"/>
    <w:semiHidden/>
    <w:unhideWhenUsed/>
    <w:rsid w:val="00E65768"/>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3">
    <w:name w:val="Table Colorful 13"/>
    <w:basedOn w:val="TableNormal"/>
    <w:next w:val="TableColorful1"/>
    <w:uiPriority w:val="99"/>
    <w:semiHidden/>
    <w:unhideWhenUsed/>
    <w:rsid w:val="00E65768"/>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3">
    <w:name w:val="Table Colorful 23"/>
    <w:basedOn w:val="TableNormal"/>
    <w:next w:val="TableColorful2"/>
    <w:uiPriority w:val="99"/>
    <w:semiHidden/>
    <w:unhideWhenUsed/>
    <w:rsid w:val="00E65768"/>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3">
    <w:name w:val="Table Colorful 33"/>
    <w:basedOn w:val="TableNormal"/>
    <w:next w:val="TableColorful3"/>
    <w:uiPriority w:val="99"/>
    <w:semiHidden/>
    <w:unhideWhenUsed/>
    <w:rsid w:val="00E65768"/>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3">
    <w:name w:val="Table Columns 13"/>
    <w:basedOn w:val="TableNormal"/>
    <w:next w:val="TableColumns1"/>
    <w:uiPriority w:val="99"/>
    <w:semiHidden/>
    <w:unhideWhenUsed/>
    <w:rsid w:val="00E65768"/>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3">
    <w:name w:val="Table Columns 23"/>
    <w:basedOn w:val="TableNormal"/>
    <w:next w:val="TableColumns2"/>
    <w:uiPriority w:val="99"/>
    <w:semiHidden/>
    <w:unhideWhenUsed/>
    <w:rsid w:val="00E65768"/>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3">
    <w:name w:val="Table Columns 33"/>
    <w:basedOn w:val="TableNormal"/>
    <w:next w:val="TableColumns3"/>
    <w:uiPriority w:val="99"/>
    <w:semiHidden/>
    <w:unhideWhenUsed/>
    <w:rsid w:val="00E65768"/>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3">
    <w:name w:val="Table Columns 43"/>
    <w:basedOn w:val="TableNormal"/>
    <w:next w:val="TableColumns4"/>
    <w:uiPriority w:val="99"/>
    <w:semiHidden/>
    <w:unhideWhenUsed/>
    <w:rsid w:val="00E65768"/>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3">
    <w:name w:val="Table Columns 53"/>
    <w:basedOn w:val="TableNormal"/>
    <w:next w:val="TableColumns5"/>
    <w:uiPriority w:val="99"/>
    <w:semiHidden/>
    <w:unhideWhenUsed/>
    <w:rsid w:val="00E65768"/>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3">
    <w:name w:val="Table Contemporary3"/>
    <w:basedOn w:val="TableNormal"/>
    <w:next w:val="TableContemporary"/>
    <w:uiPriority w:val="99"/>
    <w:semiHidden/>
    <w:unhideWhenUsed/>
    <w:rsid w:val="00E65768"/>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3">
    <w:name w:val="Table Elegant3"/>
    <w:basedOn w:val="TableNormal"/>
    <w:next w:val="TableElegant"/>
    <w:uiPriority w:val="99"/>
    <w:semiHidden/>
    <w:unhideWhenUsed/>
    <w:rsid w:val="00E65768"/>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3a">
    <w:name w:val="Table Grid 13"/>
    <w:basedOn w:val="TableNormal"/>
    <w:next w:val="TableGrid1"/>
    <w:uiPriority w:val="99"/>
    <w:semiHidden/>
    <w:unhideWhenUsed/>
    <w:rsid w:val="00E6576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30">
    <w:name w:val="Table Grid 23"/>
    <w:basedOn w:val="TableNormal"/>
    <w:next w:val="TableGrid2"/>
    <w:uiPriority w:val="99"/>
    <w:semiHidden/>
    <w:unhideWhenUsed/>
    <w:rsid w:val="00E65768"/>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30">
    <w:name w:val="Table Grid 33"/>
    <w:basedOn w:val="TableNormal"/>
    <w:next w:val="TableGrid3"/>
    <w:uiPriority w:val="99"/>
    <w:semiHidden/>
    <w:unhideWhenUsed/>
    <w:rsid w:val="00E65768"/>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30">
    <w:name w:val="Table Grid 43"/>
    <w:basedOn w:val="TableNormal"/>
    <w:next w:val="TableGrid4"/>
    <w:uiPriority w:val="99"/>
    <w:semiHidden/>
    <w:unhideWhenUsed/>
    <w:rsid w:val="00E65768"/>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30">
    <w:name w:val="Table Grid 53"/>
    <w:basedOn w:val="TableNormal"/>
    <w:next w:val="TableGrid5"/>
    <w:uiPriority w:val="99"/>
    <w:semiHidden/>
    <w:unhideWhenUsed/>
    <w:rsid w:val="00E65768"/>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30">
    <w:name w:val="Table Grid 63"/>
    <w:basedOn w:val="TableNormal"/>
    <w:next w:val="TableGrid6"/>
    <w:uiPriority w:val="99"/>
    <w:semiHidden/>
    <w:unhideWhenUsed/>
    <w:rsid w:val="00E65768"/>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30">
    <w:name w:val="Table Grid 73"/>
    <w:basedOn w:val="TableNormal"/>
    <w:next w:val="TableGrid7"/>
    <w:uiPriority w:val="99"/>
    <w:semiHidden/>
    <w:unhideWhenUsed/>
    <w:rsid w:val="00E65768"/>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30">
    <w:name w:val="Table Grid 83"/>
    <w:basedOn w:val="TableNormal"/>
    <w:next w:val="TableGrid8"/>
    <w:uiPriority w:val="99"/>
    <w:semiHidden/>
    <w:unhideWhenUsed/>
    <w:rsid w:val="00E65768"/>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3">
    <w:name w:val="Table List 13"/>
    <w:basedOn w:val="TableNormal"/>
    <w:next w:val="TableList1"/>
    <w:uiPriority w:val="99"/>
    <w:semiHidden/>
    <w:unhideWhenUsed/>
    <w:rsid w:val="00E65768"/>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3">
    <w:name w:val="Table List 23"/>
    <w:basedOn w:val="TableNormal"/>
    <w:next w:val="TableList2"/>
    <w:uiPriority w:val="99"/>
    <w:semiHidden/>
    <w:unhideWhenUsed/>
    <w:rsid w:val="00E65768"/>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3">
    <w:name w:val="Table List 33"/>
    <w:basedOn w:val="TableNormal"/>
    <w:next w:val="TableList3"/>
    <w:uiPriority w:val="99"/>
    <w:semiHidden/>
    <w:unhideWhenUsed/>
    <w:rsid w:val="00E65768"/>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3">
    <w:name w:val="Table List 43"/>
    <w:basedOn w:val="TableNormal"/>
    <w:next w:val="TableList4"/>
    <w:uiPriority w:val="99"/>
    <w:semiHidden/>
    <w:unhideWhenUsed/>
    <w:rsid w:val="00E65768"/>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3">
    <w:name w:val="Table List 53"/>
    <w:basedOn w:val="TableNormal"/>
    <w:next w:val="TableList5"/>
    <w:uiPriority w:val="99"/>
    <w:semiHidden/>
    <w:unhideWhenUsed/>
    <w:rsid w:val="00E65768"/>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3">
    <w:name w:val="Table List 63"/>
    <w:basedOn w:val="TableNormal"/>
    <w:next w:val="TableList6"/>
    <w:uiPriority w:val="99"/>
    <w:semiHidden/>
    <w:unhideWhenUsed/>
    <w:rsid w:val="00E65768"/>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3">
    <w:name w:val="Table List 73"/>
    <w:basedOn w:val="TableNormal"/>
    <w:next w:val="TableList7"/>
    <w:uiPriority w:val="99"/>
    <w:semiHidden/>
    <w:unhideWhenUsed/>
    <w:rsid w:val="00E65768"/>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
    <w:name w:val="Table List 83"/>
    <w:basedOn w:val="TableNormal"/>
    <w:next w:val="TableList8"/>
    <w:uiPriority w:val="99"/>
    <w:semiHidden/>
    <w:unhideWhenUsed/>
    <w:rsid w:val="00E65768"/>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3">
    <w:name w:val="Table Professional3"/>
    <w:basedOn w:val="TableNormal"/>
    <w:next w:val="TableProfessional"/>
    <w:uiPriority w:val="99"/>
    <w:semiHidden/>
    <w:unhideWhenUsed/>
    <w:rsid w:val="00E6576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3">
    <w:name w:val="Table Simple 13"/>
    <w:basedOn w:val="TableNormal"/>
    <w:next w:val="TableSimple1"/>
    <w:uiPriority w:val="99"/>
    <w:semiHidden/>
    <w:unhideWhenUsed/>
    <w:rsid w:val="00E65768"/>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3">
    <w:name w:val="Table Simple 23"/>
    <w:basedOn w:val="TableNormal"/>
    <w:next w:val="TableSimple2"/>
    <w:uiPriority w:val="99"/>
    <w:semiHidden/>
    <w:unhideWhenUsed/>
    <w:rsid w:val="00E65768"/>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3">
    <w:name w:val="Table Simple 33"/>
    <w:basedOn w:val="TableNormal"/>
    <w:next w:val="TableSimple3"/>
    <w:uiPriority w:val="99"/>
    <w:semiHidden/>
    <w:unhideWhenUsed/>
    <w:rsid w:val="00E65768"/>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3">
    <w:name w:val="Table Subtle 13"/>
    <w:basedOn w:val="TableNormal"/>
    <w:next w:val="TableSubtle1"/>
    <w:uiPriority w:val="99"/>
    <w:semiHidden/>
    <w:unhideWhenUsed/>
    <w:rsid w:val="00E65768"/>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3">
    <w:name w:val="Table Subtle 23"/>
    <w:basedOn w:val="TableNormal"/>
    <w:next w:val="TableSubtle2"/>
    <w:uiPriority w:val="99"/>
    <w:semiHidden/>
    <w:unhideWhenUsed/>
    <w:rsid w:val="00E65768"/>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3">
    <w:name w:val="Table Theme3"/>
    <w:basedOn w:val="TableNormal"/>
    <w:next w:val="TableTheme"/>
    <w:uiPriority w:val="99"/>
    <w:semiHidden/>
    <w:unhideWhenUsed/>
    <w:rsid w:val="00E657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3">
    <w:name w:val="Table Web 13"/>
    <w:basedOn w:val="TableNormal"/>
    <w:next w:val="TableWeb1"/>
    <w:uiPriority w:val="99"/>
    <w:semiHidden/>
    <w:unhideWhenUsed/>
    <w:rsid w:val="00E65768"/>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3">
    <w:name w:val="Table Web 23"/>
    <w:basedOn w:val="TableNormal"/>
    <w:next w:val="TableWeb2"/>
    <w:uiPriority w:val="99"/>
    <w:semiHidden/>
    <w:unhideWhenUsed/>
    <w:rsid w:val="00E65768"/>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3">
    <w:name w:val="Table Web 33"/>
    <w:basedOn w:val="TableNormal"/>
    <w:next w:val="TableWeb3"/>
    <w:uiPriority w:val="99"/>
    <w:semiHidden/>
    <w:unhideWhenUsed/>
    <w:rsid w:val="00E65768"/>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614">
    <w:name w:val="Table Grid614"/>
    <w:basedOn w:val="TableNormal"/>
    <w:next w:val="TableGrid"/>
    <w:uiPriority w:val="59"/>
    <w:rsid w:val="00E65768"/>
    <w:pPr>
      <w:spacing w:after="0" w:line="240" w:lineRule="auto"/>
    </w:pPr>
    <w:rPr>
      <w:rFonts w:ascii="Tw Cen MT" w:eastAsia="Tw Cen MT" w:hAnsi="Tw Cen MT"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next w:val="TableGrid"/>
    <w:uiPriority w:val="59"/>
    <w:rsid w:val="00E65768"/>
    <w:pPr>
      <w:spacing w:after="0" w:line="240" w:lineRule="auto"/>
    </w:pPr>
    <w:rPr>
      <w:rFonts w:ascii="Tw Cen MT" w:eastAsia="Tw Cen MT" w:hAnsi="Tw Cen MT"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5">
    <w:name w:val="Table Grid1105"/>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4">
    <w:name w:val="Table Grid81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4">
    <w:name w:val="Table Grid91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4">
    <w:name w:val="Table Grid101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0">
    <w:name w:val="Table Grid111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4">
    <w:name w:val="Table Grid131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4">
    <w:name w:val="Table Grid141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4">
    <w:name w:val="Table Grid151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4">
    <w:name w:val="Table Grid161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4">
    <w:name w:val="Table Grid171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4">
    <w:name w:val="Table Grid181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4">
    <w:name w:val="Table Grid191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7">
    <w:name w:val="Table Grid207"/>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
    <w:name w:val="Table Grid24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3">
    <w:name w:val="Table Grid25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3">
    <w:name w:val="Table Grid26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3">
    <w:name w:val="Table Grid27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3">
    <w:name w:val="Table Grid28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3">
    <w:name w:val="Table Grid29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3">
    <w:name w:val="Table Grid30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
    <w:name w:val="Table Grid316"/>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7">
    <w:name w:val="Table Grid337"/>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3">
    <w:name w:val="Table Grid34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3">
    <w:name w:val="Table Grid36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3">
    <w:name w:val="Table Grid37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3">
    <w:name w:val="Table Grid38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3">
    <w:name w:val="Table Grid39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4">
    <w:name w:val="Table Grid40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
    <w:name w:val="Table Grid42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3">
    <w:name w:val="Table Grid43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3">
    <w:name w:val="Table Grid44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3">
    <w:name w:val="Table Grid46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5">
    <w:name w:val="Table Grid475"/>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3">
    <w:name w:val="Table Grid48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3">
    <w:name w:val="Table Grid49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3">
    <w:name w:val="Table Grid50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
    <w:name w:val="Table Grid515"/>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
    <w:name w:val="Table Grid52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3">
    <w:name w:val="Table Grid53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3">
    <w:name w:val="Table Grid54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3">
    <w:name w:val="Table Grid55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3">
    <w:name w:val="Table Grid56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3">
    <w:name w:val="Table Grid57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3">
    <w:name w:val="Table Grid58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3">
    <w:name w:val="Table Grid59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3">
    <w:name w:val="Table Grid60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
    <w:name w:val="Table Grid615"/>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
    <w:name w:val="Table Grid62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3">
    <w:name w:val="Table Grid63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3">
    <w:name w:val="Table Grid64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3">
    <w:name w:val="Table Grid65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3">
    <w:name w:val="Table Grid66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3">
    <w:name w:val="Table Grid67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3">
    <w:name w:val="Table Grid68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3">
    <w:name w:val="Table Grid69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3">
    <w:name w:val="Table Grid70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5">
    <w:name w:val="Table Grid715"/>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
    <w:name w:val="Table Grid72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3">
    <w:name w:val="Table Grid73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3">
    <w:name w:val="Table Grid74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3">
    <w:name w:val="Table Grid75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3">
    <w:name w:val="Table Grid76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3">
    <w:name w:val="Table Grid77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3">
    <w:name w:val="Table Grid78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3">
    <w:name w:val="Table Grid79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3">
    <w:name w:val="Table Grid8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5">
    <w:name w:val="Table Grid815"/>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3">
    <w:name w:val="Table Grid82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3">
    <w:name w:val="Table Grid83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3">
    <w:name w:val="Table Grid84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3">
    <w:name w:val="Table Grid85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3">
    <w:name w:val="Table Grid86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3">
    <w:name w:val="Table Grid87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3">
    <w:name w:val="Table Grid88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3">
    <w:name w:val="Table Grid89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3">
    <w:name w:val="Table Grid9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5">
    <w:name w:val="Table Grid915"/>
    <w:basedOn w:val="TableNormal"/>
    <w:next w:val="TableGrid"/>
    <w:uiPriority w:val="39"/>
    <w:rsid w:val="00E65768"/>
    <w:pPr>
      <w:spacing w:after="0" w:line="240" w:lineRule="auto"/>
    </w:pPr>
    <w:rPr>
      <w:rFonts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3">
    <w:name w:val="Table Grid92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3">
    <w:name w:val="Table Grid93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3">
    <w:name w:val="Table Grid94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3">
    <w:name w:val="Table Grid95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3">
    <w:name w:val="Table Grid96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3">
    <w:name w:val="Table Grid97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3">
    <w:name w:val="Table Grid98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3">
    <w:name w:val="Table Grid99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3">
    <w:name w:val="Table Grid10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5">
    <w:name w:val="Table Grid1015"/>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3">
    <w:name w:val="Table Grid102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3">
    <w:name w:val="Table Grid103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3">
    <w:name w:val="Table Grid104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3">
    <w:name w:val="Table Grid105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63">
    <w:name w:val="Table Grid106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3">
    <w:name w:val="Table Grid107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83">
    <w:name w:val="Table Grid108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93">
    <w:name w:val="Table Grid109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6">
    <w:name w:val="Table Grid1106"/>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
    <w:name w:val="Table Grid113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
    <w:name w:val="Table Grid114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3">
    <w:name w:val="Table Grid115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3">
    <w:name w:val="Table Grid116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3">
    <w:name w:val="Table Grid117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3">
    <w:name w:val="Table Grid118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3">
    <w:name w:val="Table Grid119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3">
    <w:name w:val="Table Grid12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
    <w:name w:val="Table Grid123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3">
    <w:name w:val="Table Grid124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3">
    <w:name w:val="Table Grid125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3">
    <w:name w:val="Table Grid126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3">
    <w:name w:val="Table Grid127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3">
    <w:name w:val="Table Grid128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3">
    <w:name w:val="Table Grid129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3">
    <w:name w:val="Table Grid13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5">
    <w:name w:val="Table Grid1315"/>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3">
    <w:name w:val="Table Grid132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3">
    <w:name w:val="Table Grid133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3">
    <w:name w:val="Table Grid134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3">
    <w:name w:val="Table Grid135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3">
    <w:name w:val="Table Grid136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3">
    <w:name w:val="Table Grid137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3">
    <w:name w:val="Table Grid138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3">
    <w:name w:val="Table Grid139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3">
    <w:name w:val="Table Grid4713"/>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3">
    <w:name w:val="Table Grid3313"/>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3">
    <w:name w:val="Table Grid3323"/>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3">
    <w:name w:val="Table Grid14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5">
    <w:name w:val="Table Grid1415"/>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3">
    <w:name w:val="Table Grid3333"/>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3">
    <w:name w:val="Table Grid142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3">
    <w:name w:val="Table Grid143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3">
    <w:name w:val="Table Grid144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3">
    <w:name w:val="Table Grid145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3">
    <w:name w:val="Table Grid146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3">
    <w:name w:val="Table Grid147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3">
    <w:name w:val="Table Grid148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93">
    <w:name w:val="Table Grid149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3">
    <w:name w:val="Table Grid15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5">
    <w:name w:val="Table Grid1515"/>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3">
    <w:name w:val="Table Grid152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3">
    <w:name w:val="Table Grid153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3">
    <w:name w:val="Table Grid154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3">
    <w:name w:val="Table Grid155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3">
    <w:name w:val="Table Grid156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73">
    <w:name w:val="Table Grid157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83">
    <w:name w:val="Table Grid158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93">
    <w:name w:val="Table Grid159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03">
    <w:name w:val="Table Grid16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5">
    <w:name w:val="Table Grid1615"/>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3">
    <w:name w:val="Table Grid162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3">
    <w:name w:val="Table Grid163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3">
    <w:name w:val="Table Grid164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3">
    <w:name w:val="Table Grid165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63">
    <w:name w:val="Table Grid166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73">
    <w:name w:val="Table Grid167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83">
    <w:name w:val="Table Grid168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93">
    <w:name w:val="Table Grid169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03">
    <w:name w:val="Table Grid17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5">
    <w:name w:val="Table Grid1715"/>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3">
    <w:name w:val="Table Grid172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3">
    <w:name w:val="Table Grid173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3">
    <w:name w:val="Table Grid174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3">
    <w:name w:val="Table Grid175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3">
    <w:name w:val="Table Grid176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73">
    <w:name w:val="Table Grid177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83">
    <w:name w:val="Table Grid178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93">
    <w:name w:val="Table Grid179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03">
    <w:name w:val="Table Grid18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5">
    <w:name w:val="Table Grid1815"/>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3">
    <w:name w:val="Table Grid182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3">
    <w:name w:val="Table Grid183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43">
    <w:name w:val="Table Grid184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53">
    <w:name w:val="Table Grid185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63">
    <w:name w:val="Table Grid186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73">
    <w:name w:val="Table Grid187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83">
    <w:name w:val="Table Grid188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3">
    <w:name w:val="Table Grid189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03">
    <w:name w:val="Table Grid19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5">
    <w:name w:val="Table Grid1915"/>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3">
    <w:name w:val="Table Grid192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33">
    <w:name w:val="Table Grid193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43">
    <w:name w:val="Table Grid194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53">
    <w:name w:val="Table Grid195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63">
    <w:name w:val="Table Grid196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73">
    <w:name w:val="Table Grid197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83">
    <w:name w:val="Table Grid198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93">
    <w:name w:val="Table Grid199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23">
    <w:name w:val="Table Grid4723"/>
    <w:basedOn w:val="TableNormal"/>
    <w:next w:val="TableGrid"/>
    <w:uiPriority w:val="39"/>
    <w:rsid w:val="00E65768"/>
    <w:pPr>
      <w:spacing w:after="0" w:line="240" w:lineRule="auto"/>
    </w:pPr>
    <w:rPr>
      <w:rFonts w:ascii="Calibri" w:eastAsia="Tw Cen MT" w:hAnsi="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03">
    <w:name w:val="Table Grid200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3">
    <w:name w:val="Table Grid2013"/>
    <w:basedOn w:val="TableNormal"/>
    <w:next w:val="TableGrid"/>
    <w:uiPriority w:val="39"/>
    <w:rsid w:val="00E65768"/>
    <w:pPr>
      <w:spacing w:after="0" w:line="240" w:lineRule="auto"/>
    </w:pPr>
    <w:rPr>
      <w:rFonts w:eastAsia="MS Mincho"/>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03">
    <w:name w:val="Table Grid11003"/>
    <w:basedOn w:val="TableNormal"/>
    <w:next w:val="TableGrid"/>
    <w:uiPriority w:val="39"/>
    <w:rsid w:val="00E65768"/>
    <w:pPr>
      <w:spacing w:after="0" w:line="240" w:lineRule="auto"/>
    </w:pPr>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3">
    <w:name w:val="Table Grid3103"/>
    <w:basedOn w:val="TableNormal"/>
    <w:next w:val="TableGrid"/>
    <w:uiPriority w:val="39"/>
    <w:rsid w:val="00E65768"/>
    <w:pPr>
      <w:spacing w:after="0" w:line="240" w:lineRule="auto"/>
    </w:pPr>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3">
    <w:name w:val="Table Grid3343"/>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3">
    <w:name w:val="Table Grid2103"/>
    <w:basedOn w:val="TableNormal"/>
    <w:next w:val="TableGrid"/>
    <w:uiPriority w:val="39"/>
    <w:rsid w:val="00E65768"/>
    <w:pPr>
      <w:spacing w:after="0" w:line="240" w:lineRule="auto"/>
    </w:pPr>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2">
    <w:name w:val="Table Grid2022"/>
    <w:basedOn w:val="TableNormal"/>
    <w:next w:val="TableGrid"/>
    <w:uiPriority w:val="59"/>
    <w:rsid w:val="00E65768"/>
    <w:pPr>
      <w:spacing w:after="0" w:line="240" w:lineRule="auto"/>
    </w:pPr>
    <w:rPr>
      <w:rFonts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2">
    <w:name w:val="Table Grid Light112"/>
    <w:basedOn w:val="TableNormal"/>
    <w:uiPriority w:val="40"/>
    <w:rsid w:val="00E65768"/>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olorfulGrid12">
    <w:name w:val="Colorful Grid12"/>
    <w:basedOn w:val="TableNormal"/>
    <w:next w:val="ColorfulGrid"/>
    <w:uiPriority w:val="40"/>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12">
    <w:name w:val="Colorful Grid - Accent 112"/>
    <w:basedOn w:val="TableNormal"/>
    <w:next w:val="ColorfulGrid-Accent1"/>
    <w:uiPriority w:val="41"/>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DAEFD3"/>
    </w:tcPr>
    <w:tblStylePr w:type="firstRow">
      <w:rPr>
        <w:b/>
        <w:bCs/>
      </w:rPr>
      <w:tblPr/>
      <w:tcPr>
        <w:shd w:val="clear" w:color="auto" w:fill="B7DFA8"/>
      </w:tcPr>
    </w:tblStylePr>
    <w:tblStylePr w:type="lastRow">
      <w:rPr>
        <w:b/>
        <w:bCs/>
        <w:color w:val="000000"/>
      </w:rPr>
      <w:tblPr/>
      <w:tcPr>
        <w:shd w:val="clear" w:color="auto" w:fill="B7DFA8"/>
      </w:tcPr>
    </w:tblStylePr>
    <w:tblStylePr w:type="firstCol">
      <w:rPr>
        <w:color w:val="FFFFFF"/>
      </w:rPr>
      <w:tblPr/>
      <w:tcPr>
        <w:shd w:val="clear" w:color="auto" w:fill="3E762A"/>
      </w:tcPr>
    </w:tblStylePr>
    <w:tblStylePr w:type="lastCol">
      <w:rPr>
        <w:color w:val="FFFFFF"/>
      </w:rPr>
      <w:tblPr/>
      <w:tcPr>
        <w:shd w:val="clear" w:color="auto" w:fill="3E762A"/>
      </w:tcPr>
    </w:tblStylePr>
    <w:tblStylePr w:type="band1Vert">
      <w:tblPr/>
      <w:tcPr>
        <w:shd w:val="clear" w:color="auto" w:fill="A5D893"/>
      </w:tcPr>
    </w:tblStylePr>
    <w:tblStylePr w:type="band1Horz">
      <w:tblPr/>
      <w:tcPr>
        <w:shd w:val="clear" w:color="auto" w:fill="A5D893"/>
      </w:tcPr>
    </w:tblStylePr>
  </w:style>
  <w:style w:type="table" w:customStyle="1" w:styleId="ColorfulGrid-Accent212">
    <w:name w:val="Colorful Grid - Accent 212"/>
    <w:basedOn w:val="TableNormal"/>
    <w:next w:val="ColorfulGrid-Accent2"/>
    <w:uiPriority w:val="42"/>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E8F3D3"/>
    </w:tcPr>
    <w:tblStylePr w:type="firstRow">
      <w:rPr>
        <w:b/>
        <w:bCs/>
      </w:rPr>
      <w:tblPr/>
      <w:tcPr>
        <w:shd w:val="clear" w:color="auto" w:fill="D1E7A8"/>
      </w:tcPr>
    </w:tblStylePr>
    <w:tblStylePr w:type="lastRow">
      <w:rPr>
        <w:b/>
        <w:bCs/>
        <w:color w:val="000000"/>
      </w:rPr>
      <w:tblPr/>
      <w:tcPr>
        <w:shd w:val="clear" w:color="auto" w:fill="D1E7A8"/>
      </w:tcPr>
    </w:tblStylePr>
    <w:tblStylePr w:type="firstCol">
      <w:rPr>
        <w:color w:val="FFFFFF"/>
      </w:rPr>
      <w:tblPr/>
      <w:tcPr>
        <w:shd w:val="clear" w:color="auto" w:fill="668926"/>
      </w:tcPr>
    </w:tblStylePr>
    <w:tblStylePr w:type="lastCol">
      <w:rPr>
        <w:color w:val="FFFFFF"/>
      </w:rPr>
      <w:tblPr/>
      <w:tcPr>
        <w:shd w:val="clear" w:color="auto" w:fill="668926"/>
      </w:tcPr>
    </w:tblStylePr>
    <w:tblStylePr w:type="band1Vert">
      <w:tblPr/>
      <w:tcPr>
        <w:shd w:val="clear" w:color="auto" w:fill="C6E193"/>
      </w:tcPr>
    </w:tblStylePr>
    <w:tblStylePr w:type="band1Horz">
      <w:tblPr/>
      <w:tcPr>
        <w:shd w:val="clear" w:color="auto" w:fill="C6E193"/>
      </w:tcPr>
    </w:tblStylePr>
  </w:style>
  <w:style w:type="table" w:customStyle="1" w:styleId="ColorfulGrid-Accent312">
    <w:name w:val="Colorful Grid - Accent 312"/>
    <w:basedOn w:val="TableNormal"/>
    <w:next w:val="ColorfulGrid-Accent3"/>
    <w:uiPriority w:val="43"/>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F2F5D7"/>
    </w:tcPr>
    <w:tblStylePr w:type="firstRow">
      <w:rPr>
        <w:b/>
        <w:bCs/>
      </w:rPr>
      <w:tblPr/>
      <w:tcPr>
        <w:shd w:val="clear" w:color="auto" w:fill="E5EBB0"/>
      </w:tcPr>
    </w:tblStylePr>
    <w:tblStylePr w:type="lastRow">
      <w:rPr>
        <w:b/>
        <w:bCs/>
        <w:color w:val="000000"/>
      </w:rPr>
      <w:tblPr/>
      <w:tcPr>
        <w:shd w:val="clear" w:color="auto" w:fill="E5EBB0"/>
      </w:tcPr>
    </w:tblStylePr>
    <w:tblStylePr w:type="firstCol">
      <w:rPr>
        <w:color w:val="FFFFFF"/>
      </w:rPr>
      <w:tblPr/>
      <w:tcPr>
        <w:shd w:val="clear" w:color="auto" w:fill="939F27"/>
      </w:tcPr>
    </w:tblStylePr>
    <w:tblStylePr w:type="lastCol">
      <w:rPr>
        <w:color w:val="FFFFFF"/>
      </w:rPr>
      <w:tblPr/>
      <w:tcPr>
        <w:shd w:val="clear" w:color="auto" w:fill="939F27"/>
      </w:tcPr>
    </w:tblStylePr>
    <w:tblStylePr w:type="band1Vert">
      <w:tblPr/>
      <w:tcPr>
        <w:shd w:val="clear" w:color="auto" w:fill="DFE79C"/>
      </w:tcPr>
    </w:tblStylePr>
    <w:tblStylePr w:type="band1Horz">
      <w:tblPr/>
      <w:tcPr>
        <w:shd w:val="clear" w:color="auto" w:fill="DFE79C"/>
      </w:tcPr>
    </w:tblStylePr>
  </w:style>
  <w:style w:type="table" w:customStyle="1" w:styleId="ColorfulGrid-Accent412">
    <w:name w:val="Colorful Grid - Accent 412"/>
    <w:basedOn w:val="TableNormal"/>
    <w:next w:val="ColorfulGrid-Accent4"/>
    <w:uiPriority w:val="44"/>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B8FEEE"/>
    </w:tcPr>
    <w:tblStylePr w:type="firstRow">
      <w:rPr>
        <w:b/>
        <w:bCs/>
      </w:rPr>
      <w:tblPr/>
      <w:tcPr>
        <w:shd w:val="clear" w:color="auto" w:fill="71FDDE"/>
      </w:tcPr>
    </w:tblStylePr>
    <w:tblStylePr w:type="lastRow">
      <w:rPr>
        <w:b/>
        <w:bCs/>
        <w:color w:val="000000"/>
      </w:rPr>
      <w:tblPr/>
      <w:tcPr>
        <w:shd w:val="clear" w:color="auto" w:fill="71FDDE"/>
      </w:tcPr>
    </w:tblStylePr>
    <w:tblStylePr w:type="firstCol">
      <w:rPr>
        <w:color w:val="FFFFFF"/>
      </w:rPr>
      <w:tblPr/>
      <w:tcPr>
        <w:shd w:val="clear" w:color="auto" w:fill="017057"/>
      </w:tcPr>
    </w:tblStylePr>
    <w:tblStylePr w:type="lastCol">
      <w:rPr>
        <w:color w:val="FFFFFF"/>
      </w:rPr>
      <w:tblPr/>
      <w:tcPr>
        <w:shd w:val="clear" w:color="auto" w:fill="017057"/>
      </w:tcPr>
    </w:tblStylePr>
    <w:tblStylePr w:type="band1Vert">
      <w:tblPr/>
      <w:tcPr>
        <w:shd w:val="clear" w:color="auto" w:fill="4FFCD6"/>
      </w:tcPr>
    </w:tblStylePr>
    <w:tblStylePr w:type="band1Horz">
      <w:tblPr/>
      <w:tcPr>
        <w:shd w:val="clear" w:color="auto" w:fill="4FFCD6"/>
      </w:tcPr>
    </w:tblStylePr>
  </w:style>
  <w:style w:type="table" w:customStyle="1" w:styleId="ColorfulGrid-Accent512">
    <w:name w:val="Colorful Grid - Accent 512"/>
    <w:basedOn w:val="TableNormal"/>
    <w:next w:val="ColorfulGrid-Accent5"/>
    <w:uiPriority w:val="45"/>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DAF0F3"/>
    </w:tcPr>
    <w:tblStylePr w:type="firstRow">
      <w:rPr>
        <w:b/>
        <w:bCs/>
      </w:rPr>
      <w:tblPr/>
      <w:tcPr>
        <w:shd w:val="clear" w:color="auto" w:fill="B6E1E7"/>
      </w:tcPr>
    </w:tblStylePr>
    <w:tblStylePr w:type="lastRow">
      <w:rPr>
        <w:b/>
        <w:bCs/>
        <w:color w:val="000000"/>
      </w:rPr>
      <w:tblPr/>
      <w:tcPr>
        <w:shd w:val="clear" w:color="auto" w:fill="B6E1E7"/>
      </w:tcPr>
    </w:tblStylePr>
    <w:tblStylePr w:type="firstCol">
      <w:rPr>
        <w:color w:val="FFFFFF"/>
      </w:rPr>
      <w:tblPr/>
      <w:tcPr>
        <w:shd w:val="clear" w:color="auto" w:fill="318B98"/>
      </w:tcPr>
    </w:tblStylePr>
    <w:tblStylePr w:type="lastCol">
      <w:rPr>
        <w:color w:val="FFFFFF"/>
      </w:rPr>
      <w:tblPr/>
      <w:tcPr>
        <w:shd w:val="clear" w:color="auto" w:fill="318B98"/>
      </w:tcPr>
    </w:tblStylePr>
    <w:tblStylePr w:type="band1Vert">
      <w:tblPr/>
      <w:tcPr>
        <w:shd w:val="clear" w:color="auto" w:fill="A4DAE1"/>
      </w:tcPr>
    </w:tblStylePr>
    <w:tblStylePr w:type="band1Horz">
      <w:tblPr/>
      <w:tcPr>
        <w:shd w:val="clear" w:color="auto" w:fill="A4DAE1"/>
      </w:tcPr>
    </w:tblStylePr>
  </w:style>
  <w:style w:type="table" w:customStyle="1" w:styleId="ColorfulGrid-Accent612">
    <w:name w:val="Colorful Grid - Accent 612"/>
    <w:basedOn w:val="TableNormal"/>
    <w:next w:val="ColorfulGrid-Accent6"/>
    <w:uiPriority w:val="46"/>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C1EDFC"/>
    </w:tcPr>
    <w:tblStylePr w:type="firstRow">
      <w:rPr>
        <w:b/>
        <w:bCs/>
      </w:rPr>
      <w:tblPr/>
      <w:tcPr>
        <w:shd w:val="clear" w:color="auto" w:fill="83DCF8"/>
      </w:tcPr>
    </w:tblStylePr>
    <w:tblStylePr w:type="lastRow">
      <w:rPr>
        <w:b/>
        <w:bCs/>
        <w:color w:val="000000"/>
      </w:rPr>
      <w:tblPr/>
      <w:tcPr>
        <w:shd w:val="clear" w:color="auto" w:fill="83DCF8"/>
      </w:tcPr>
    </w:tblStylePr>
    <w:tblStylePr w:type="firstCol">
      <w:rPr>
        <w:color w:val="FFFFFF"/>
      </w:rPr>
      <w:tblPr/>
      <w:tcPr>
        <w:shd w:val="clear" w:color="auto" w:fill="066684"/>
      </w:tcPr>
    </w:tblStylePr>
    <w:tblStylePr w:type="lastCol">
      <w:rPr>
        <w:color w:val="FFFFFF"/>
      </w:rPr>
      <w:tblPr/>
      <w:tcPr>
        <w:shd w:val="clear" w:color="auto" w:fill="066684"/>
      </w:tcPr>
    </w:tblStylePr>
    <w:tblStylePr w:type="band1Vert">
      <w:tblPr/>
      <w:tcPr>
        <w:shd w:val="clear" w:color="auto" w:fill="65D4F7"/>
      </w:tcPr>
    </w:tblStylePr>
    <w:tblStylePr w:type="band1Horz">
      <w:tblPr/>
      <w:tcPr>
        <w:shd w:val="clear" w:color="auto" w:fill="65D4F7"/>
      </w:tcPr>
    </w:tblStylePr>
  </w:style>
  <w:style w:type="table" w:customStyle="1" w:styleId="ColorfulList12">
    <w:name w:val="Colorful List12"/>
    <w:basedOn w:val="TableNormal"/>
    <w:next w:val="ColorfulList"/>
    <w:uiPriority w:val="40"/>
    <w:semiHidden/>
    <w:unhideWhenUsed/>
    <w:rsid w:val="00E65768"/>
    <w:pPr>
      <w:spacing w:after="0" w:line="240" w:lineRule="auto"/>
    </w:pPr>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6E9329"/>
      </w:tcPr>
    </w:tblStylePr>
    <w:tblStylePr w:type="lastRow">
      <w:rPr>
        <w:b/>
        <w:bCs/>
        <w:color w:val="6E9329"/>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12">
    <w:name w:val="Colorful List - Accent 112"/>
    <w:basedOn w:val="TableNormal"/>
    <w:next w:val="ColorfulList-Accent1"/>
    <w:uiPriority w:val="41"/>
    <w:semiHidden/>
    <w:unhideWhenUsed/>
    <w:rsid w:val="00E65768"/>
    <w:pPr>
      <w:spacing w:after="0" w:line="240" w:lineRule="auto"/>
    </w:pPr>
    <w:rPr>
      <w:color w:val="000000"/>
    </w:rPr>
    <w:tblPr>
      <w:tblStyleRowBandSize w:val="1"/>
      <w:tblStyleColBandSize w:val="1"/>
    </w:tblPr>
    <w:tcPr>
      <w:shd w:val="clear" w:color="auto" w:fill="EDF7E9"/>
    </w:tcPr>
    <w:tblStylePr w:type="firstRow">
      <w:rPr>
        <w:b/>
        <w:bCs/>
        <w:color w:val="FFFFFF"/>
      </w:rPr>
      <w:tblPr/>
      <w:tcPr>
        <w:tcBorders>
          <w:bottom w:val="single" w:sz="12" w:space="0" w:color="FFFFFF"/>
        </w:tcBorders>
        <w:shd w:val="clear" w:color="auto" w:fill="6E9329"/>
      </w:tcPr>
    </w:tblStylePr>
    <w:tblStylePr w:type="lastRow">
      <w:rPr>
        <w:b/>
        <w:bCs/>
        <w:color w:val="6E9329"/>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BC9"/>
      </w:tcPr>
    </w:tblStylePr>
    <w:tblStylePr w:type="band1Horz">
      <w:tblPr/>
      <w:tcPr>
        <w:shd w:val="clear" w:color="auto" w:fill="DAEFD3"/>
      </w:tcPr>
    </w:tblStylePr>
  </w:style>
  <w:style w:type="table" w:customStyle="1" w:styleId="ColorfulList-Accent212">
    <w:name w:val="Colorful List - Accent 212"/>
    <w:basedOn w:val="TableNormal"/>
    <w:next w:val="ColorfulList-Accent2"/>
    <w:uiPriority w:val="42"/>
    <w:semiHidden/>
    <w:unhideWhenUsed/>
    <w:rsid w:val="00E65768"/>
    <w:pPr>
      <w:spacing w:after="0" w:line="240" w:lineRule="auto"/>
    </w:pPr>
    <w:rPr>
      <w:color w:val="000000"/>
    </w:rPr>
    <w:tblPr>
      <w:tblStyleRowBandSize w:val="1"/>
      <w:tblStyleColBandSize w:val="1"/>
    </w:tblPr>
    <w:tcPr>
      <w:shd w:val="clear" w:color="auto" w:fill="F3F9E9"/>
    </w:tcPr>
    <w:tblStylePr w:type="firstRow">
      <w:rPr>
        <w:b/>
        <w:bCs/>
        <w:color w:val="FFFFFF"/>
      </w:rPr>
      <w:tblPr/>
      <w:tcPr>
        <w:tcBorders>
          <w:bottom w:val="single" w:sz="12" w:space="0" w:color="FFFFFF"/>
        </w:tcBorders>
        <w:shd w:val="clear" w:color="auto" w:fill="6E9329"/>
      </w:tcPr>
    </w:tblStylePr>
    <w:tblStylePr w:type="lastRow">
      <w:rPr>
        <w:b/>
        <w:bCs/>
        <w:color w:val="6E9329"/>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2F0C9"/>
      </w:tcPr>
    </w:tblStylePr>
    <w:tblStylePr w:type="band1Horz">
      <w:tblPr/>
      <w:tcPr>
        <w:shd w:val="clear" w:color="auto" w:fill="E8F3D3"/>
      </w:tcPr>
    </w:tblStylePr>
  </w:style>
  <w:style w:type="table" w:customStyle="1" w:styleId="ColorfulList-Accent312">
    <w:name w:val="Colorful List - Accent 312"/>
    <w:basedOn w:val="TableNormal"/>
    <w:next w:val="ColorfulList-Accent3"/>
    <w:uiPriority w:val="43"/>
    <w:semiHidden/>
    <w:unhideWhenUsed/>
    <w:rsid w:val="00E65768"/>
    <w:pPr>
      <w:spacing w:after="0" w:line="240" w:lineRule="auto"/>
    </w:pPr>
    <w:rPr>
      <w:color w:val="000000"/>
    </w:rPr>
    <w:tblPr>
      <w:tblStyleRowBandSize w:val="1"/>
      <w:tblStyleColBandSize w:val="1"/>
    </w:tblPr>
    <w:tcPr>
      <w:shd w:val="clear" w:color="auto" w:fill="F8FAEB"/>
    </w:tcPr>
    <w:tblStylePr w:type="firstRow">
      <w:rPr>
        <w:b/>
        <w:bCs/>
        <w:color w:val="FFFFFF"/>
      </w:rPr>
      <w:tblPr/>
      <w:tcPr>
        <w:tcBorders>
          <w:bottom w:val="single" w:sz="12" w:space="0" w:color="FFFFFF"/>
        </w:tcBorders>
        <w:shd w:val="clear" w:color="auto" w:fill="01775D"/>
      </w:tcPr>
    </w:tblStylePr>
    <w:tblStylePr w:type="lastRow">
      <w:rPr>
        <w:b/>
        <w:bCs/>
        <w:color w:val="01775D"/>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F3CE"/>
      </w:tcPr>
    </w:tblStylePr>
    <w:tblStylePr w:type="band1Horz">
      <w:tblPr/>
      <w:tcPr>
        <w:shd w:val="clear" w:color="auto" w:fill="F2F5D7"/>
      </w:tcPr>
    </w:tblStylePr>
  </w:style>
  <w:style w:type="table" w:customStyle="1" w:styleId="ColorfulList-Accent412">
    <w:name w:val="Colorful List - Accent 412"/>
    <w:basedOn w:val="TableNormal"/>
    <w:next w:val="ColorfulList-Accent4"/>
    <w:uiPriority w:val="44"/>
    <w:semiHidden/>
    <w:unhideWhenUsed/>
    <w:rsid w:val="00E65768"/>
    <w:pPr>
      <w:spacing w:after="0" w:line="240" w:lineRule="auto"/>
    </w:pPr>
    <w:rPr>
      <w:color w:val="000000"/>
    </w:rPr>
    <w:tblPr>
      <w:tblStyleRowBandSize w:val="1"/>
      <w:tblStyleColBandSize w:val="1"/>
    </w:tblPr>
    <w:tcPr>
      <w:shd w:val="clear" w:color="auto" w:fill="DCFEF7"/>
    </w:tcPr>
    <w:tblStylePr w:type="firstRow">
      <w:rPr>
        <w:b/>
        <w:bCs/>
        <w:color w:val="FFFFFF"/>
      </w:rPr>
      <w:tblPr/>
      <w:tcPr>
        <w:tcBorders>
          <w:bottom w:val="single" w:sz="12" w:space="0" w:color="FFFFFF"/>
        </w:tcBorders>
        <w:shd w:val="clear" w:color="auto" w:fill="9DAA29"/>
      </w:tcPr>
    </w:tblStylePr>
    <w:tblStylePr w:type="lastRow">
      <w:rPr>
        <w:b/>
        <w:bCs/>
        <w:color w:val="9DAA29"/>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7FDEA"/>
      </w:tcPr>
    </w:tblStylePr>
    <w:tblStylePr w:type="band1Horz">
      <w:tblPr/>
      <w:tcPr>
        <w:shd w:val="clear" w:color="auto" w:fill="B8FEEE"/>
      </w:tcPr>
    </w:tblStylePr>
  </w:style>
  <w:style w:type="table" w:customStyle="1" w:styleId="ColorfulList-Accent512">
    <w:name w:val="Colorful List - Accent 512"/>
    <w:basedOn w:val="TableNormal"/>
    <w:next w:val="ColorfulList-Accent5"/>
    <w:uiPriority w:val="45"/>
    <w:semiHidden/>
    <w:unhideWhenUsed/>
    <w:rsid w:val="00E65768"/>
    <w:pPr>
      <w:spacing w:after="0" w:line="240" w:lineRule="auto"/>
    </w:pPr>
    <w:rPr>
      <w:color w:val="000000"/>
    </w:rPr>
    <w:tblPr>
      <w:tblStyleRowBandSize w:val="1"/>
      <w:tblStyleColBandSize w:val="1"/>
    </w:tblPr>
    <w:tcPr>
      <w:shd w:val="clear" w:color="auto" w:fill="EDF7F9"/>
    </w:tcPr>
    <w:tblStylePr w:type="firstRow">
      <w:rPr>
        <w:b/>
        <w:bCs/>
        <w:color w:val="FFFFFF"/>
      </w:rPr>
      <w:tblPr/>
      <w:tcPr>
        <w:tcBorders>
          <w:bottom w:val="single" w:sz="12" w:space="0" w:color="FFFFFF"/>
        </w:tcBorders>
        <w:shd w:val="clear" w:color="auto" w:fill="076D8D"/>
      </w:tcPr>
    </w:tblStylePr>
    <w:tblStylePr w:type="lastRow">
      <w:rPr>
        <w:b/>
        <w:bCs/>
        <w:color w:val="076D8D"/>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CF0"/>
      </w:tcPr>
    </w:tblStylePr>
    <w:tblStylePr w:type="band1Horz">
      <w:tblPr/>
      <w:tcPr>
        <w:shd w:val="clear" w:color="auto" w:fill="DAF0F3"/>
      </w:tcPr>
    </w:tblStylePr>
  </w:style>
  <w:style w:type="table" w:customStyle="1" w:styleId="ColorfulList-Accent612">
    <w:name w:val="Colorful List - Accent 612"/>
    <w:basedOn w:val="TableNormal"/>
    <w:next w:val="ColorfulList-Accent6"/>
    <w:uiPriority w:val="46"/>
    <w:semiHidden/>
    <w:unhideWhenUsed/>
    <w:rsid w:val="00E65768"/>
    <w:pPr>
      <w:spacing w:after="0" w:line="240" w:lineRule="auto"/>
    </w:pPr>
    <w:rPr>
      <w:color w:val="000000"/>
    </w:rPr>
    <w:tblPr>
      <w:tblStyleRowBandSize w:val="1"/>
      <w:tblStyleColBandSize w:val="1"/>
    </w:tblPr>
    <w:tcPr>
      <w:shd w:val="clear" w:color="auto" w:fill="E0F6FD"/>
    </w:tcPr>
    <w:tblStylePr w:type="firstRow">
      <w:rPr>
        <w:b/>
        <w:bCs/>
        <w:color w:val="FFFFFF"/>
      </w:rPr>
      <w:tblPr/>
      <w:tcPr>
        <w:tcBorders>
          <w:bottom w:val="single" w:sz="12" w:space="0" w:color="FFFFFF"/>
        </w:tcBorders>
        <w:shd w:val="clear" w:color="auto" w:fill="3595A2"/>
      </w:tcPr>
    </w:tblStylePr>
    <w:tblStylePr w:type="lastRow">
      <w:rPr>
        <w:b/>
        <w:bCs/>
        <w:color w:val="3595A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2E9FB"/>
      </w:tcPr>
    </w:tblStylePr>
    <w:tblStylePr w:type="band1Horz">
      <w:tblPr/>
      <w:tcPr>
        <w:shd w:val="clear" w:color="auto" w:fill="C1EDFC"/>
      </w:tcPr>
    </w:tblStylePr>
  </w:style>
  <w:style w:type="table" w:customStyle="1" w:styleId="ColorfulShading12">
    <w:name w:val="Colorful Shading12"/>
    <w:basedOn w:val="TableNormal"/>
    <w:next w:val="ColorfulShading"/>
    <w:uiPriority w:val="40"/>
    <w:semiHidden/>
    <w:unhideWhenUsed/>
    <w:rsid w:val="00E65768"/>
    <w:pPr>
      <w:spacing w:after="0" w:line="240" w:lineRule="auto"/>
    </w:pPr>
    <w:rPr>
      <w:color w:val="000000"/>
    </w:rPr>
    <w:tblPr>
      <w:tblStyleRowBandSize w:val="1"/>
      <w:tblStyleColBandSize w:val="1"/>
      <w:tblBorders>
        <w:top w:val="single" w:sz="24" w:space="0" w:color="8AB833"/>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8AB833"/>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12">
    <w:name w:val="Colorful Shading - Accent 112"/>
    <w:basedOn w:val="TableNormal"/>
    <w:next w:val="ColorfulShading-Accent1"/>
    <w:uiPriority w:val="41"/>
    <w:semiHidden/>
    <w:unhideWhenUsed/>
    <w:rsid w:val="00E65768"/>
    <w:pPr>
      <w:spacing w:after="0" w:line="240" w:lineRule="auto"/>
    </w:pPr>
    <w:rPr>
      <w:color w:val="000000"/>
    </w:rPr>
    <w:tblPr>
      <w:tblStyleRowBandSize w:val="1"/>
      <w:tblStyleColBandSize w:val="1"/>
      <w:tblBorders>
        <w:top w:val="single" w:sz="24" w:space="0" w:color="8AB833"/>
        <w:left w:val="single" w:sz="4" w:space="0" w:color="549E39"/>
        <w:bottom w:val="single" w:sz="4" w:space="0" w:color="549E39"/>
        <w:right w:val="single" w:sz="4" w:space="0" w:color="549E39"/>
        <w:insideH w:val="single" w:sz="4" w:space="0" w:color="FFFFFF"/>
        <w:insideV w:val="single" w:sz="4" w:space="0" w:color="FFFFFF"/>
      </w:tblBorders>
    </w:tblPr>
    <w:tcPr>
      <w:shd w:val="clear" w:color="auto" w:fill="EDF7E9"/>
    </w:tcPr>
    <w:tblStylePr w:type="firstRow">
      <w:rPr>
        <w:b/>
        <w:bCs/>
      </w:rPr>
      <w:tblPr/>
      <w:tcPr>
        <w:tcBorders>
          <w:top w:val="nil"/>
          <w:left w:val="nil"/>
          <w:bottom w:val="single" w:sz="24" w:space="0" w:color="8AB833"/>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325E22"/>
      </w:tcPr>
    </w:tblStylePr>
    <w:tblStylePr w:type="firstCol">
      <w:rPr>
        <w:color w:val="FFFFFF"/>
      </w:rPr>
      <w:tblPr/>
      <w:tcPr>
        <w:tcBorders>
          <w:top w:val="nil"/>
          <w:left w:val="nil"/>
          <w:bottom w:val="nil"/>
          <w:right w:val="nil"/>
          <w:insideH w:val="single" w:sz="4" w:space="0" w:color="325E22"/>
          <w:insideV w:val="nil"/>
        </w:tcBorders>
        <w:shd w:val="clear" w:color="auto" w:fill="325E22"/>
      </w:tcPr>
    </w:tblStylePr>
    <w:tblStylePr w:type="lastCol">
      <w:rPr>
        <w:color w:val="FFFFFF"/>
      </w:rPr>
      <w:tblPr/>
      <w:tcPr>
        <w:tcBorders>
          <w:top w:val="nil"/>
          <w:left w:val="nil"/>
          <w:bottom w:val="nil"/>
          <w:right w:val="nil"/>
          <w:insideH w:val="nil"/>
          <w:insideV w:val="nil"/>
        </w:tcBorders>
        <w:shd w:val="clear" w:color="auto" w:fill="325E22"/>
      </w:tcPr>
    </w:tblStylePr>
    <w:tblStylePr w:type="band1Vert">
      <w:tblPr/>
      <w:tcPr>
        <w:shd w:val="clear" w:color="auto" w:fill="B7DFA8"/>
      </w:tcPr>
    </w:tblStylePr>
    <w:tblStylePr w:type="band1Horz">
      <w:tblPr/>
      <w:tcPr>
        <w:shd w:val="clear" w:color="auto" w:fill="A5D893"/>
      </w:tcPr>
    </w:tblStylePr>
    <w:tblStylePr w:type="neCell">
      <w:rPr>
        <w:color w:val="000000"/>
      </w:rPr>
    </w:tblStylePr>
    <w:tblStylePr w:type="nwCell">
      <w:rPr>
        <w:color w:val="000000"/>
      </w:rPr>
    </w:tblStylePr>
  </w:style>
  <w:style w:type="table" w:customStyle="1" w:styleId="ColorfulShading-Accent212">
    <w:name w:val="Colorful Shading - Accent 212"/>
    <w:basedOn w:val="TableNormal"/>
    <w:next w:val="ColorfulShading-Accent2"/>
    <w:uiPriority w:val="42"/>
    <w:semiHidden/>
    <w:unhideWhenUsed/>
    <w:rsid w:val="00E65768"/>
    <w:pPr>
      <w:spacing w:after="0" w:line="240" w:lineRule="auto"/>
    </w:pPr>
    <w:rPr>
      <w:color w:val="000000"/>
    </w:rPr>
    <w:tblPr>
      <w:tblStyleRowBandSize w:val="1"/>
      <w:tblStyleColBandSize w:val="1"/>
      <w:tblBorders>
        <w:top w:val="single" w:sz="24" w:space="0" w:color="8AB833"/>
        <w:left w:val="single" w:sz="4" w:space="0" w:color="8AB833"/>
        <w:bottom w:val="single" w:sz="4" w:space="0" w:color="8AB833"/>
        <w:right w:val="single" w:sz="4" w:space="0" w:color="8AB833"/>
        <w:insideH w:val="single" w:sz="4" w:space="0" w:color="FFFFFF"/>
        <w:insideV w:val="single" w:sz="4" w:space="0" w:color="FFFFFF"/>
      </w:tblBorders>
    </w:tblPr>
    <w:tcPr>
      <w:shd w:val="clear" w:color="auto" w:fill="F3F9E9"/>
    </w:tcPr>
    <w:tblStylePr w:type="firstRow">
      <w:rPr>
        <w:b/>
        <w:bCs/>
      </w:rPr>
      <w:tblPr/>
      <w:tcPr>
        <w:tcBorders>
          <w:top w:val="nil"/>
          <w:left w:val="nil"/>
          <w:bottom w:val="single" w:sz="24" w:space="0" w:color="8AB833"/>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26E1E"/>
      </w:tcPr>
    </w:tblStylePr>
    <w:tblStylePr w:type="firstCol">
      <w:rPr>
        <w:color w:val="FFFFFF"/>
      </w:rPr>
      <w:tblPr/>
      <w:tcPr>
        <w:tcBorders>
          <w:top w:val="nil"/>
          <w:left w:val="nil"/>
          <w:bottom w:val="nil"/>
          <w:right w:val="nil"/>
          <w:insideH w:val="single" w:sz="4" w:space="0" w:color="526E1E"/>
          <w:insideV w:val="nil"/>
        </w:tcBorders>
        <w:shd w:val="clear" w:color="auto" w:fill="526E1E"/>
      </w:tcPr>
    </w:tblStylePr>
    <w:tblStylePr w:type="lastCol">
      <w:rPr>
        <w:color w:val="FFFFFF"/>
      </w:rPr>
      <w:tblPr/>
      <w:tcPr>
        <w:tcBorders>
          <w:top w:val="nil"/>
          <w:left w:val="nil"/>
          <w:bottom w:val="nil"/>
          <w:right w:val="nil"/>
          <w:insideH w:val="nil"/>
          <w:insideV w:val="nil"/>
        </w:tcBorders>
        <w:shd w:val="clear" w:color="auto" w:fill="526E1E"/>
      </w:tcPr>
    </w:tblStylePr>
    <w:tblStylePr w:type="band1Vert">
      <w:tblPr/>
      <w:tcPr>
        <w:shd w:val="clear" w:color="auto" w:fill="D1E7A8"/>
      </w:tcPr>
    </w:tblStylePr>
    <w:tblStylePr w:type="band1Horz">
      <w:tblPr/>
      <w:tcPr>
        <w:shd w:val="clear" w:color="auto" w:fill="C6E193"/>
      </w:tcPr>
    </w:tblStylePr>
    <w:tblStylePr w:type="neCell">
      <w:rPr>
        <w:color w:val="000000"/>
      </w:rPr>
    </w:tblStylePr>
    <w:tblStylePr w:type="nwCell">
      <w:rPr>
        <w:color w:val="000000"/>
      </w:rPr>
    </w:tblStylePr>
  </w:style>
  <w:style w:type="table" w:customStyle="1" w:styleId="ColorfulShading-Accent312">
    <w:name w:val="Colorful Shading - Accent 312"/>
    <w:basedOn w:val="TableNormal"/>
    <w:next w:val="ColorfulShading-Accent3"/>
    <w:uiPriority w:val="43"/>
    <w:semiHidden/>
    <w:unhideWhenUsed/>
    <w:rsid w:val="00E65768"/>
    <w:pPr>
      <w:spacing w:after="0" w:line="240" w:lineRule="auto"/>
    </w:pPr>
    <w:rPr>
      <w:color w:val="000000"/>
    </w:rPr>
    <w:tblPr>
      <w:tblStyleRowBandSize w:val="1"/>
      <w:tblStyleColBandSize w:val="1"/>
      <w:tblBorders>
        <w:top w:val="single" w:sz="24" w:space="0" w:color="029676"/>
        <w:left w:val="single" w:sz="4" w:space="0" w:color="C0CF3A"/>
        <w:bottom w:val="single" w:sz="4" w:space="0" w:color="C0CF3A"/>
        <w:right w:val="single" w:sz="4" w:space="0" w:color="C0CF3A"/>
        <w:insideH w:val="single" w:sz="4" w:space="0" w:color="FFFFFF"/>
        <w:insideV w:val="single" w:sz="4" w:space="0" w:color="FFFFFF"/>
      </w:tblBorders>
    </w:tblPr>
    <w:tcPr>
      <w:shd w:val="clear" w:color="auto" w:fill="F8FAEB"/>
    </w:tcPr>
    <w:tblStylePr w:type="firstRow">
      <w:rPr>
        <w:b/>
        <w:bCs/>
      </w:rPr>
      <w:tblPr/>
      <w:tcPr>
        <w:tcBorders>
          <w:top w:val="nil"/>
          <w:left w:val="nil"/>
          <w:bottom w:val="single" w:sz="24" w:space="0" w:color="02967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57F1F"/>
      </w:tcPr>
    </w:tblStylePr>
    <w:tblStylePr w:type="firstCol">
      <w:rPr>
        <w:color w:val="FFFFFF"/>
      </w:rPr>
      <w:tblPr/>
      <w:tcPr>
        <w:tcBorders>
          <w:top w:val="nil"/>
          <w:left w:val="nil"/>
          <w:bottom w:val="nil"/>
          <w:right w:val="nil"/>
          <w:insideH w:val="single" w:sz="4" w:space="0" w:color="757F1F"/>
          <w:insideV w:val="nil"/>
        </w:tcBorders>
        <w:shd w:val="clear" w:color="auto" w:fill="757F1F"/>
      </w:tcPr>
    </w:tblStylePr>
    <w:tblStylePr w:type="lastCol">
      <w:rPr>
        <w:color w:val="FFFFFF"/>
      </w:rPr>
      <w:tblPr/>
      <w:tcPr>
        <w:tcBorders>
          <w:top w:val="nil"/>
          <w:left w:val="nil"/>
          <w:bottom w:val="nil"/>
          <w:right w:val="nil"/>
          <w:insideH w:val="nil"/>
          <w:insideV w:val="nil"/>
        </w:tcBorders>
        <w:shd w:val="clear" w:color="auto" w:fill="757F1F"/>
      </w:tcPr>
    </w:tblStylePr>
    <w:tblStylePr w:type="band1Vert">
      <w:tblPr/>
      <w:tcPr>
        <w:shd w:val="clear" w:color="auto" w:fill="E5EBB0"/>
      </w:tcPr>
    </w:tblStylePr>
    <w:tblStylePr w:type="band1Horz">
      <w:tblPr/>
      <w:tcPr>
        <w:shd w:val="clear" w:color="auto" w:fill="DFE79C"/>
      </w:tcPr>
    </w:tblStylePr>
  </w:style>
  <w:style w:type="table" w:customStyle="1" w:styleId="ColorfulShading-Accent412">
    <w:name w:val="Colorful Shading - Accent 412"/>
    <w:basedOn w:val="TableNormal"/>
    <w:next w:val="ColorfulShading-Accent4"/>
    <w:uiPriority w:val="44"/>
    <w:semiHidden/>
    <w:unhideWhenUsed/>
    <w:rsid w:val="00E65768"/>
    <w:pPr>
      <w:spacing w:after="0" w:line="240" w:lineRule="auto"/>
    </w:pPr>
    <w:rPr>
      <w:color w:val="000000"/>
    </w:rPr>
    <w:tblPr>
      <w:tblStyleRowBandSize w:val="1"/>
      <w:tblStyleColBandSize w:val="1"/>
      <w:tblBorders>
        <w:top w:val="single" w:sz="24" w:space="0" w:color="C0CF3A"/>
        <w:left w:val="single" w:sz="4" w:space="0" w:color="029676"/>
        <w:bottom w:val="single" w:sz="4" w:space="0" w:color="029676"/>
        <w:right w:val="single" w:sz="4" w:space="0" w:color="029676"/>
        <w:insideH w:val="single" w:sz="4" w:space="0" w:color="FFFFFF"/>
        <w:insideV w:val="single" w:sz="4" w:space="0" w:color="FFFFFF"/>
      </w:tblBorders>
    </w:tblPr>
    <w:tcPr>
      <w:shd w:val="clear" w:color="auto" w:fill="DCFEF7"/>
    </w:tcPr>
    <w:tblStylePr w:type="firstRow">
      <w:rPr>
        <w:b/>
        <w:bCs/>
      </w:rPr>
      <w:tblPr/>
      <w:tcPr>
        <w:tcBorders>
          <w:top w:val="nil"/>
          <w:left w:val="nil"/>
          <w:bottom w:val="single" w:sz="24" w:space="0" w:color="C0CF3A"/>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15946"/>
      </w:tcPr>
    </w:tblStylePr>
    <w:tblStylePr w:type="firstCol">
      <w:rPr>
        <w:color w:val="FFFFFF"/>
      </w:rPr>
      <w:tblPr/>
      <w:tcPr>
        <w:tcBorders>
          <w:top w:val="nil"/>
          <w:left w:val="nil"/>
          <w:bottom w:val="nil"/>
          <w:right w:val="nil"/>
          <w:insideH w:val="single" w:sz="4" w:space="0" w:color="015946"/>
          <w:insideV w:val="nil"/>
        </w:tcBorders>
        <w:shd w:val="clear" w:color="auto" w:fill="015946"/>
      </w:tcPr>
    </w:tblStylePr>
    <w:tblStylePr w:type="lastCol">
      <w:rPr>
        <w:color w:val="FFFFFF"/>
      </w:rPr>
      <w:tblPr/>
      <w:tcPr>
        <w:tcBorders>
          <w:top w:val="nil"/>
          <w:left w:val="nil"/>
          <w:bottom w:val="nil"/>
          <w:right w:val="nil"/>
          <w:insideH w:val="nil"/>
          <w:insideV w:val="nil"/>
        </w:tcBorders>
        <w:shd w:val="clear" w:color="auto" w:fill="015946"/>
      </w:tcPr>
    </w:tblStylePr>
    <w:tblStylePr w:type="band1Vert">
      <w:tblPr/>
      <w:tcPr>
        <w:shd w:val="clear" w:color="auto" w:fill="71FDDE"/>
      </w:tcPr>
    </w:tblStylePr>
    <w:tblStylePr w:type="band1Horz">
      <w:tblPr/>
      <w:tcPr>
        <w:shd w:val="clear" w:color="auto" w:fill="4FFCD6"/>
      </w:tcPr>
    </w:tblStylePr>
    <w:tblStylePr w:type="neCell">
      <w:rPr>
        <w:color w:val="000000"/>
      </w:rPr>
    </w:tblStylePr>
    <w:tblStylePr w:type="nwCell">
      <w:rPr>
        <w:color w:val="000000"/>
      </w:rPr>
    </w:tblStylePr>
  </w:style>
  <w:style w:type="table" w:customStyle="1" w:styleId="ColorfulShading-Accent512">
    <w:name w:val="Colorful Shading - Accent 512"/>
    <w:basedOn w:val="TableNormal"/>
    <w:next w:val="ColorfulShading-Accent5"/>
    <w:uiPriority w:val="45"/>
    <w:semiHidden/>
    <w:unhideWhenUsed/>
    <w:rsid w:val="00E65768"/>
    <w:pPr>
      <w:spacing w:after="0" w:line="240" w:lineRule="auto"/>
    </w:pPr>
    <w:rPr>
      <w:color w:val="000000"/>
    </w:rPr>
    <w:tblPr>
      <w:tblStyleRowBandSize w:val="1"/>
      <w:tblStyleColBandSize w:val="1"/>
      <w:tblBorders>
        <w:top w:val="single" w:sz="24" w:space="0" w:color="0989B1"/>
        <w:left w:val="single" w:sz="4" w:space="0" w:color="4AB5C4"/>
        <w:bottom w:val="single" w:sz="4" w:space="0" w:color="4AB5C4"/>
        <w:right w:val="single" w:sz="4" w:space="0" w:color="4AB5C4"/>
        <w:insideH w:val="single" w:sz="4" w:space="0" w:color="FFFFFF"/>
        <w:insideV w:val="single" w:sz="4" w:space="0" w:color="FFFFFF"/>
      </w:tblBorders>
    </w:tblPr>
    <w:tcPr>
      <w:shd w:val="clear" w:color="auto" w:fill="EDF7F9"/>
    </w:tcPr>
    <w:tblStylePr w:type="firstRow">
      <w:rPr>
        <w:b/>
        <w:bCs/>
      </w:rPr>
      <w:tblPr/>
      <w:tcPr>
        <w:tcBorders>
          <w:top w:val="nil"/>
          <w:left w:val="nil"/>
          <w:bottom w:val="single" w:sz="24" w:space="0" w:color="0989B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86F7A"/>
      </w:tcPr>
    </w:tblStylePr>
    <w:tblStylePr w:type="firstCol">
      <w:rPr>
        <w:color w:val="FFFFFF"/>
      </w:rPr>
      <w:tblPr/>
      <w:tcPr>
        <w:tcBorders>
          <w:top w:val="nil"/>
          <w:left w:val="nil"/>
          <w:bottom w:val="nil"/>
          <w:right w:val="nil"/>
          <w:insideH w:val="single" w:sz="4" w:space="0" w:color="286F7A"/>
          <w:insideV w:val="nil"/>
        </w:tcBorders>
        <w:shd w:val="clear" w:color="auto" w:fill="286F7A"/>
      </w:tcPr>
    </w:tblStylePr>
    <w:tblStylePr w:type="lastCol">
      <w:rPr>
        <w:color w:val="FFFFFF"/>
      </w:rPr>
      <w:tblPr/>
      <w:tcPr>
        <w:tcBorders>
          <w:top w:val="nil"/>
          <w:left w:val="nil"/>
          <w:bottom w:val="nil"/>
          <w:right w:val="nil"/>
          <w:insideH w:val="nil"/>
          <w:insideV w:val="nil"/>
        </w:tcBorders>
        <w:shd w:val="clear" w:color="auto" w:fill="286F7A"/>
      </w:tcPr>
    </w:tblStylePr>
    <w:tblStylePr w:type="band1Vert">
      <w:tblPr/>
      <w:tcPr>
        <w:shd w:val="clear" w:color="auto" w:fill="B6E1E7"/>
      </w:tcPr>
    </w:tblStylePr>
    <w:tblStylePr w:type="band1Horz">
      <w:tblPr/>
      <w:tcPr>
        <w:shd w:val="clear" w:color="auto" w:fill="A4DAE1"/>
      </w:tcPr>
    </w:tblStylePr>
    <w:tblStylePr w:type="neCell">
      <w:rPr>
        <w:color w:val="000000"/>
      </w:rPr>
    </w:tblStylePr>
    <w:tblStylePr w:type="nwCell">
      <w:rPr>
        <w:color w:val="000000"/>
      </w:rPr>
    </w:tblStylePr>
  </w:style>
  <w:style w:type="table" w:customStyle="1" w:styleId="ColorfulShading-Accent612">
    <w:name w:val="Colorful Shading - Accent 612"/>
    <w:basedOn w:val="TableNormal"/>
    <w:next w:val="ColorfulShading-Accent6"/>
    <w:uiPriority w:val="46"/>
    <w:semiHidden/>
    <w:unhideWhenUsed/>
    <w:rsid w:val="00E65768"/>
    <w:pPr>
      <w:spacing w:after="0" w:line="240" w:lineRule="auto"/>
    </w:pPr>
    <w:rPr>
      <w:color w:val="000000"/>
    </w:rPr>
    <w:tblPr>
      <w:tblStyleRowBandSize w:val="1"/>
      <w:tblStyleColBandSize w:val="1"/>
      <w:tblBorders>
        <w:top w:val="single" w:sz="24" w:space="0" w:color="4AB5C4"/>
        <w:left w:val="single" w:sz="4" w:space="0" w:color="0989B1"/>
        <w:bottom w:val="single" w:sz="4" w:space="0" w:color="0989B1"/>
        <w:right w:val="single" w:sz="4" w:space="0" w:color="0989B1"/>
        <w:insideH w:val="single" w:sz="4" w:space="0" w:color="FFFFFF"/>
        <w:insideV w:val="single" w:sz="4" w:space="0" w:color="FFFFFF"/>
      </w:tblBorders>
    </w:tblPr>
    <w:tcPr>
      <w:shd w:val="clear" w:color="auto" w:fill="E0F6FD"/>
    </w:tcPr>
    <w:tblStylePr w:type="firstRow">
      <w:rPr>
        <w:b/>
        <w:bCs/>
      </w:rPr>
      <w:tblPr/>
      <w:tcPr>
        <w:tcBorders>
          <w:top w:val="nil"/>
          <w:left w:val="nil"/>
          <w:bottom w:val="single" w:sz="24" w:space="0" w:color="4AB5C4"/>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55169"/>
      </w:tcPr>
    </w:tblStylePr>
    <w:tblStylePr w:type="firstCol">
      <w:rPr>
        <w:color w:val="FFFFFF"/>
      </w:rPr>
      <w:tblPr/>
      <w:tcPr>
        <w:tcBorders>
          <w:top w:val="nil"/>
          <w:left w:val="nil"/>
          <w:bottom w:val="nil"/>
          <w:right w:val="nil"/>
          <w:insideH w:val="single" w:sz="4" w:space="0" w:color="055169"/>
          <w:insideV w:val="nil"/>
        </w:tcBorders>
        <w:shd w:val="clear" w:color="auto" w:fill="055169"/>
      </w:tcPr>
    </w:tblStylePr>
    <w:tblStylePr w:type="lastCol">
      <w:rPr>
        <w:color w:val="FFFFFF"/>
      </w:rPr>
      <w:tblPr/>
      <w:tcPr>
        <w:tcBorders>
          <w:top w:val="nil"/>
          <w:left w:val="nil"/>
          <w:bottom w:val="nil"/>
          <w:right w:val="nil"/>
          <w:insideH w:val="nil"/>
          <w:insideV w:val="nil"/>
        </w:tcBorders>
        <w:shd w:val="clear" w:color="auto" w:fill="055169"/>
      </w:tcPr>
    </w:tblStylePr>
    <w:tblStylePr w:type="band1Vert">
      <w:tblPr/>
      <w:tcPr>
        <w:shd w:val="clear" w:color="auto" w:fill="83DCF8"/>
      </w:tcPr>
    </w:tblStylePr>
    <w:tblStylePr w:type="band1Horz">
      <w:tblPr/>
      <w:tcPr>
        <w:shd w:val="clear" w:color="auto" w:fill="65D4F7"/>
      </w:tcPr>
    </w:tblStylePr>
    <w:tblStylePr w:type="neCell">
      <w:rPr>
        <w:color w:val="000000"/>
      </w:rPr>
    </w:tblStylePr>
    <w:tblStylePr w:type="nwCell">
      <w:rPr>
        <w:color w:val="000000"/>
      </w:rPr>
    </w:tblStylePr>
  </w:style>
  <w:style w:type="table" w:customStyle="1" w:styleId="DarkList12">
    <w:name w:val="Dark List12"/>
    <w:basedOn w:val="TableNormal"/>
    <w:next w:val="DarkList"/>
    <w:uiPriority w:val="40"/>
    <w:semiHidden/>
    <w:unhideWhenUsed/>
    <w:rsid w:val="00E65768"/>
    <w:pPr>
      <w:spacing w:after="0" w:line="240" w:lineRule="auto"/>
    </w:pPr>
    <w:rPr>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12">
    <w:name w:val="Dark List - Accent 112"/>
    <w:basedOn w:val="TableNormal"/>
    <w:next w:val="DarkList-Accent1"/>
    <w:uiPriority w:val="41"/>
    <w:semiHidden/>
    <w:unhideWhenUsed/>
    <w:rsid w:val="00E65768"/>
    <w:pPr>
      <w:spacing w:after="0" w:line="240" w:lineRule="auto"/>
    </w:pPr>
    <w:rPr>
      <w:color w:val="FFFFFF"/>
    </w:rPr>
    <w:tblPr>
      <w:tblStyleRowBandSize w:val="1"/>
      <w:tblStyleColBandSize w:val="1"/>
    </w:tblPr>
    <w:tcPr>
      <w:shd w:val="clear" w:color="auto" w:fill="549E3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94E1C"/>
      </w:tcPr>
    </w:tblStylePr>
    <w:tblStylePr w:type="firstCol">
      <w:tblPr/>
      <w:tcPr>
        <w:tcBorders>
          <w:top w:val="nil"/>
          <w:left w:val="nil"/>
          <w:bottom w:val="nil"/>
          <w:right w:val="single" w:sz="18" w:space="0" w:color="FFFFFF"/>
          <w:insideH w:val="nil"/>
          <w:insideV w:val="nil"/>
        </w:tcBorders>
        <w:shd w:val="clear" w:color="auto" w:fill="3E762A"/>
      </w:tcPr>
    </w:tblStylePr>
    <w:tblStylePr w:type="lastCol">
      <w:tblPr/>
      <w:tcPr>
        <w:tcBorders>
          <w:top w:val="nil"/>
          <w:left w:val="single" w:sz="18" w:space="0" w:color="FFFFFF"/>
          <w:bottom w:val="nil"/>
          <w:right w:val="nil"/>
          <w:insideH w:val="nil"/>
          <w:insideV w:val="nil"/>
        </w:tcBorders>
        <w:shd w:val="clear" w:color="auto" w:fill="3E762A"/>
      </w:tcPr>
    </w:tblStylePr>
    <w:tblStylePr w:type="band1Vert">
      <w:tblPr/>
      <w:tcPr>
        <w:tcBorders>
          <w:top w:val="nil"/>
          <w:left w:val="nil"/>
          <w:bottom w:val="nil"/>
          <w:right w:val="nil"/>
          <w:insideH w:val="nil"/>
          <w:insideV w:val="nil"/>
        </w:tcBorders>
        <w:shd w:val="clear" w:color="auto" w:fill="3E762A"/>
      </w:tcPr>
    </w:tblStylePr>
    <w:tblStylePr w:type="band1Horz">
      <w:tblPr/>
      <w:tcPr>
        <w:tcBorders>
          <w:top w:val="nil"/>
          <w:left w:val="nil"/>
          <w:bottom w:val="nil"/>
          <w:right w:val="nil"/>
          <w:insideH w:val="nil"/>
          <w:insideV w:val="nil"/>
        </w:tcBorders>
        <w:shd w:val="clear" w:color="auto" w:fill="3E762A"/>
      </w:tcPr>
    </w:tblStylePr>
  </w:style>
  <w:style w:type="table" w:customStyle="1" w:styleId="DarkList-Accent212">
    <w:name w:val="Dark List - Accent 212"/>
    <w:basedOn w:val="TableNormal"/>
    <w:next w:val="DarkList-Accent2"/>
    <w:uiPriority w:val="42"/>
    <w:semiHidden/>
    <w:unhideWhenUsed/>
    <w:rsid w:val="00E65768"/>
    <w:pPr>
      <w:spacing w:after="0" w:line="240" w:lineRule="auto"/>
    </w:pPr>
    <w:rPr>
      <w:color w:val="FFFFFF"/>
    </w:rPr>
    <w:tblPr>
      <w:tblStyleRowBandSize w:val="1"/>
      <w:tblStyleColBandSize w:val="1"/>
    </w:tblPr>
    <w:tcPr>
      <w:shd w:val="clear" w:color="auto" w:fill="8AB833"/>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45B19"/>
      </w:tcPr>
    </w:tblStylePr>
    <w:tblStylePr w:type="firstCol">
      <w:tblPr/>
      <w:tcPr>
        <w:tcBorders>
          <w:top w:val="nil"/>
          <w:left w:val="nil"/>
          <w:bottom w:val="nil"/>
          <w:right w:val="single" w:sz="18" w:space="0" w:color="FFFFFF"/>
          <w:insideH w:val="nil"/>
          <w:insideV w:val="nil"/>
        </w:tcBorders>
        <w:shd w:val="clear" w:color="auto" w:fill="668926"/>
      </w:tcPr>
    </w:tblStylePr>
    <w:tblStylePr w:type="lastCol">
      <w:tblPr/>
      <w:tcPr>
        <w:tcBorders>
          <w:top w:val="nil"/>
          <w:left w:val="single" w:sz="18" w:space="0" w:color="FFFFFF"/>
          <w:bottom w:val="nil"/>
          <w:right w:val="nil"/>
          <w:insideH w:val="nil"/>
          <w:insideV w:val="nil"/>
        </w:tcBorders>
        <w:shd w:val="clear" w:color="auto" w:fill="668926"/>
      </w:tcPr>
    </w:tblStylePr>
    <w:tblStylePr w:type="band1Vert">
      <w:tblPr/>
      <w:tcPr>
        <w:tcBorders>
          <w:top w:val="nil"/>
          <w:left w:val="nil"/>
          <w:bottom w:val="nil"/>
          <w:right w:val="nil"/>
          <w:insideH w:val="nil"/>
          <w:insideV w:val="nil"/>
        </w:tcBorders>
        <w:shd w:val="clear" w:color="auto" w:fill="668926"/>
      </w:tcPr>
    </w:tblStylePr>
    <w:tblStylePr w:type="band1Horz">
      <w:tblPr/>
      <w:tcPr>
        <w:tcBorders>
          <w:top w:val="nil"/>
          <w:left w:val="nil"/>
          <w:bottom w:val="nil"/>
          <w:right w:val="nil"/>
          <w:insideH w:val="nil"/>
          <w:insideV w:val="nil"/>
        </w:tcBorders>
        <w:shd w:val="clear" w:color="auto" w:fill="668926"/>
      </w:tcPr>
    </w:tblStylePr>
  </w:style>
  <w:style w:type="table" w:customStyle="1" w:styleId="DarkList-Accent312">
    <w:name w:val="Dark List - Accent 312"/>
    <w:basedOn w:val="TableNormal"/>
    <w:next w:val="DarkList-Accent3"/>
    <w:uiPriority w:val="43"/>
    <w:semiHidden/>
    <w:unhideWhenUsed/>
    <w:rsid w:val="00E65768"/>
    <w:pPr>
      <w:spacing w:after="0" w:line="240" w:lineRule="auto"/>
    </w:pPr>
    <w:rPr>
      <w:color w:val="FFFFFF"/>
    </w:rPr>
    <w:tblPr>
      <w:tblStyleRowBandSize w:val="1"/>
      <w:tblStyleColBandSize w:val="1"/>
    </w:tblPr>
    <w:tcPr>
      <w:shd w:val="clear" w:color="auto" w:fill="C0CF3A"/>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16919"/>
      </w:tcPr>
    </w:tblStylePr>
    <w:tblStylePr w:type="firstCol">
      <w:tblPr/>
      <w:tcPr>
        <w:tcBorders>
          <w:top w:val="nil"/>
          <w:left w:val="nil"/>
          <w:bottom w:val="nil"/>
          <w:right w:val="single" w:sz="18" w:space="0" w:color="FFFFFF"/>
          <w:insideH w:val="nil"/>
          <w:insideV w:val="nil"/>
        </w:tcBorders>
        <w:shd w:val="clear" w:color="auto" w:fill="939F27"/>
      </w:tcPr>
    </w:tblStylePr>
    <w:tblStylePr w:type="lastCol">
      <w:tblPr/>
      <w:tcPr>
        <w:tcBorders>
          <w:top w:val="nil"/>
          <w:left w:val="single" w:sz="18" w:space="0" w:color="FFFFFF"/>
          <w:bottom w:val="nil"/>
          <w:right w:val="nil"/>
          <w:insideH w:val="nil"/>
          <w:insideV w:val="nil"/>
        </w:tcBorders>
        <w:shd w:val="clear" w:color="auto" w:fill="939F27"/>
      </w:tcPr>
    </w:tblStylePr>
    <w:tblStylePr w:type="band1Vert">
      <w:tblPr/>
      <w:tcPr>
        <w:tcBorders>
          <w:top w:val="nil"/>
          <w:left w:val="nil"/>
          <w:bottom w:val="nil"/>
          <w:right w:val="nil"/>
          <w:insideH w:val="nil"/>
          <w:insideV w:val="nil"/>
        </w:tcBorders>
        <w:shd w:val="clear" w:color="auto" w:fill="939F27"/>
      </w:tcPr>
    </w:tblStylePr>
    <w:tblStylePr w:type="band1Horz">
      <w:tblPr/>
      <w:tcPr>
        <w:tcBorders>
          <w:top w:val="nil"/>
          <w:left w:val="nil"/>
          <w:bottom w:val="nil"/>
          <w:right w:val="nil"/>
          <w:insideH w:val="nil"/>
          <w:insideV w:val="nil"/>
        </w:tcBorders>
        <w:shd w:val="clear" w:color="auto" w:fill="939F27"/>
      </w:tcPr>
    </w:tblStylePr>
  </w:style>
  <w:style w:type="table" w:customStyle="1" w:styleId="DarkList-Accent412">
    <w:name w:val="Dark List - Accent 412"/>
    <w:basedOn w:val="TableNormal"/>
    <w:next w:val="DarkList-Accent4"/>
    <w:uiPriority w:val="44"/>
    <w:semiHidden/>
    <w:unhideWhenUsed/>
    <w:rsid w:val="00E65768"/>
    <w:pPr>
      <w:spacing w:after="0" w:line="240" w:lineRule="auto"/>
    </w:pPr>
    <w:rPr>
      <w:color w:val="FFFFFF"/>
    </w:rPr>
    <w:tblPr>
      <w:tblStyleRowBandSize w:val="1"/>
      <w:tblStyleColBandSize w:val="1"/>
    </w:tblPr>
    <w:tcPr>
      <w:shd w:val="clear" w:color="auto" w:fill="02967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14A3A"/>
      </w:tcPr>
    </w:tblStylePr>
    <w:tblStylePr w:type="firstCol">
      <w:tblPr/>
      <w:tcPr>
        <w:tcBorders>
          <w:top w:val="nil"/>
          <w:left w:val="nil"/>
          <w:bottom w:val="nil"/>
          <w:right w:val="single" w:sz="18" w:space="0" w:color="FFFFFF"/>
          <w:insideH w:val="nil"/>
          <w:insideV w:val="nil"/>
        </w:tcBorders>
        <w:shd w:val="clear" w:color="auto" w:fill="017057"/>
      </w:tcPr>
    </w:tblStylePr>
    <w:tblStylePr w:type="lastCol">
      <w:tblPr/>
      <w:tcPr>
        <w:tcBorders>
          <w:top w:val="nil"/>
          <w:left w:val="single" w:sz="18" w:space="0" w:color="FFFFFF"/>
          <w:bottom w:val="nil"/>
          <w:right w:val="nil"/>
          <w:insideH w:val="nil"/>
          <w:insideV w:val="nil"/>
        </w:tcBorders>
        <w:shd w:val="clear" w:color="auto" w:fill="017057"/>
      </w:tcPr>
    </w:tblStylePr>
    <w:tblStylePr w:type="band1Vert">
      <w:tblPr/>
      <w:tcPr>
        <w:tcBorders>
          <w:top w:val="nil"/>
          <w:left w:val="nil"/>
          <w:bottom w:val="nil"/>
          <w:right w:val="nil"/>
          <w:insideH w:val="nil"/>
          <w:insideV w:val="nil"/>
        </w:tcBorders>
        <w:shd w:val="clear" w:color="auto" w:fill="017057"/>
      </w:tcPr>
    </w:tblStylePr>
    <w:tblStylePr w:type="band1Horz">
      <w:tblPr/>
      <w:tcPr>
        <w:tcBorders>
          <w:top w:val="nil"/>
          <w:left w:val="nil"/>
          <w:bottom w:val="nil"/>
          <w:right w:val="nil"/>
          <w:insideH w:val="nil"/>
          <w:insideV w:val="nil"/>
        </w:tcBorders>
        <w:shd w:val="clear" w:color="auto" w:fill="017057"/>
      </w:tcPr>
    </w:tblStylePr>
  </w:style>
  <w:style w:type="table" w:customStyle="1" w:styleId="DarkList-Accent512">
    <w:name w:val="Dark List - Accent 512"/>
    <w:basedOn w:val="TableNormal"/>
    <w:next w:val="DarkList-Accent5"/>
    <w:uiPriority w:val="45"/>
    <w:semiHidden/>
    <w:unhideWhenUsed/>
    <w:rsid w:val="00E65768"/>
    <w:pPr>
      <w:spacing w:after="0" w:line="240" w:lineRule="auto"/>
    </w:pPr>
    <w:rPr>
      <w:color w:val="FFFFFF"/>
    </w:rPr>
    <w:tblPr>
      <w:tblStyleRowBandSize w:val="1"/>
      <w:tblStyleColBandSize w:val="1"/>
    </w:tblPr>
    <w:tcPr>
      <w:shd w:val="clear" w:color="auto" w:fill="4AB5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15C65"/>
      </w:tcPr>
    </w:tblStylePr>
    <w:tblStylePr w:type="firstCol">
      <w:tblPr/>
      <w:tcPr>
        <w:tcBorders>
          <w:top w:val="nil"/>
          <w:left w:val="nil"/>
          <w:bottom w:val="nil"/>
          <w:right w:val="single" w:sz="18" w:space="0" w:color="FFFFFF"/>
          <w:insideH w:val="nil"/>
          <w:insideV w:val="nil"/>
        </w:tcBorders>
        <w:shd w:val="clear" w:color="auto" w:fill="318B98"/>
      </w:tcPr>
    </w:tblStylePr>
    <w:tblStylePr w:type="lastCol">
      <w:tblPr/>
      <w:tcPr>
        <w:tcBorders>
          <w:top w:val="nil"/>
          <w:left w:val="single" w:sz="18" w:space="0" w:color="FFFFFF"/>
          <w:bottom w:val="nil"/>
          <w:right w:val="nil"/>
          <w:insideH w:val="nil"/>
          <w:insideV w:val="nil"/>
        </w:tcBorders>
        <w:shd w:val="clear" w:color="auto" w:fill="318B98"/>
      </w:tcPr>
    </w:tblStylePr>
    <w:tblStylePr w:type="band1Vert">
      <w:tblPr/>
      <w:tcPr>
        <w:tcBorders>
          <w:top w:val="nil"/>
          <w:left w:val="nil"/>
          <w:bottom w:val="nil"/>
          <w:right w:val="nil"/>
          <w:insideH w:val="nil"/>
          <w:insideV w:val="nil"/>
        </w:tcBorders>
        <w:shd w:val="clear" w:color="auto" w:fill="318B98"/>
      </w:tcPr>
    </w:tblStylePr>
    <w:tblStylePr w:type="band1Horz">
      <w:tblPr/>
      <w:tcPr>
        <w:tcBorders>
          <w:top w:val="nil"/>
          <w:left w:val="nil"/>
          <w:bottom w:val="nil"/>
          <w:right w:val="nil"/>
          <w:insideH w:val="nil"/>
          <w:insideV w:val="nil"/>
        </w:tcBorders>
        <w:shd w:val="clear" w:color="auto" w:fill="318B98"/>
      </w:tcPr>
    </w:tblStylePr>
  </w:style>
  <w:style w:type="table" w:customStyle="1" w:styleId="DarkList-Accent612">
    <w:name w:val="Dark List - Accent 612"/>
    <w:basedOn w:val="TableNormal"/>
    <w:next w:val="DarkList-Accent6"/>
    <w:uiPriority w:val="46"/>
    <w:semiHidden/>
    <w:unhideWhenUsed/>
    <w:rsid w:val="00E65768"/>
    <w:pPr>
      <w:spacing w:after="0" w:line="240" w:lineRule="auto"/>
    </w:pPr>
    <w:rPr>
      <w:color w:val="FFFFFF"/>
    </w:rPr>
    <w:tblPr>
      <w:tblStyleRowBandSize w:val="1"/>
      <w:tblStyleColBandSize w:val="1"/>
    </w:tblPr>
    <w:tcPr>
      <w:shd w:val="clear" w:color="auto" w:fill="0989B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44357"/>
      </w:tcPr>
    </w:tblStylePr>
    <w:tblStylePr w:type="firstCol">
      <w:tblPr/>
      <w:tcPr>
        <w:tcBorders>
          <w:top w:val="nil"/>
          <w:left w:val="nil"/>
          <w:bottom w:val="nil"/>
          <w:right w:val="single" w:sz="18" w:space="0" w:color="FFFFFF"/>
          <w:insideH w:val="nil"/>
          <w:insideV w:val="nil"/>
        </w:tcBorders>
        <w:shd w:val="clear" w:color="auto" w:fill="066684"/>
      </w:tcPr>
    </w:tblStylePr>
    <w:tblStylePr w:type="lastCol">
      <w:tblPr/>
      <w:tcPr>
        <w:tcBorders>
          <w:top w:val="nil"/>
          <w:left w:val="single" w:sz="18" w:space="0" w:color="FFFFFF"/>
          <w:bottom w:val="nil"/>
          <w:right w:val="nil"/>
          <w:insideH w:val="nil"/>
          <w:insideV w:val="nil"/>
        </w:tcBorders>
        <w:shd w:val="clear" w:color="auto" w:fill="066684"/>
      </w:tcPr>
    </w:tblStylePr>
    <w:tblStylePr w:type="band1Vert">
      <w:tblPr/>
      <w:tcPr>
        <w:tcBorders>
          <w:top w:val="nil"/>
          <w:left w:val="nil"/>
          <w:bottom w:val="nil"/>
          <w:right w:val="nil"/>
          <w:insideH w:val="nil"/>
          <w:insideV w:val="nil"/>
        </w:tcBorders>
        <w:shd w:val="clear" w:color="auto" w:fill="066684"/>
      </w:tcPr>
    </w:tblStylePr>
    <w:tblStylePr w:type="band1Horz">
      <w:tblPr/>
      <w:tcPr>
        <w:tcBorders>
          <w:top w:val="nil"/>
          <w:left w:val="nil"/>
          <w:bottom w:val="nil"/>
          <w:right w:val="nil"/>
          <w:insideH w:val="nil"/>
          <w:insideV w:val="nil"/>
        </w:tcBorders>
        <w:shd w:val="clear" w:color="auto" w:fill="066684"/>
      </w:tcPr>
    </w:tblStylePr>
  </w:style>
  <w:style w:type="table" w:customStyle="1" w:styleId="GridTable1Light112">
    <w:name w:val="Grid Table 1 Light112"/>
    <w:basedOn w:val="TableNormal"/>
    <w:uiPriority w:val="46"/>
    <w:rsid w:val="00E65768"/>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Accent1112">
    <w:name w:val="Grid Table 1 Light - Accent 1112"/>
    <w:basedOn w:val="TableNormal"/>
    <w:uiPriority w:val="46"/>
    <w:rsid w:val="00E65768"/>
    <w:pPr>
      <w:spacing w:after="0" w:line="240" w:lineRule="auto"/>
    </w:pPr>
    <w:tblPr>
      <w:tblStyleRowBandSize w:val="1"/>
      <w:tblStyleColBandSize w:val="1"/>
      <w:tblBorders>
        <w:top w:val="single" w:sz="4" w:space="0" w:color="B7DFA8"/>
        <w:left w:val="single" w:sz="4" w:space="0" w:color="B7DFA8"/>
        <w:bottom w:val="single" w:sz="4" w:space="0" w:color="B7DFA8"/>
        <w:right w:val="single" w:sz="4" w:space="0" w:color="B7DFA8"/>
        <w:insideH w:val="single" w:sz="4" w:space="0" w:color="B7DFA8"/>
        <w:insideV w:val="single" w:sz="4" w:space="0" w:color="B7DFA8"/>
      </w:tblBorders>
    </w:tblPr>
    <w:tblStylePr w:type="firstRow">
      <w:rPr>
        <w:b/>
        <w:bCs/>
      </w:rPr>
      <w:tblPr/>
      <w:tcPr>
        <w:tcBorders>
          <w:bottom w:val="single" w:sz="12" w:space="0" w:color="93D07C"/>
        </w:tcBorders>
      </w:tcPr>
    </w:tblStylePr>
    <w:tblStylePr w:type="lastRow">
      <w:rPr>
        <w:b/>
        <w:bCs/>
      </w:rPr>
      <w:tblPr/>
      <w:tcPr>
        <w:tcBorders>
          <w:top w:val="double" w:sz="2" w:space="0" w:color="93D07C"/>
        </w:tcBorders>
      </w:tcPr>
    </w:tblStylePr>
    <w:tblStylePr w:type="firstCol">
      <w:rPr>
        <w:b/>
        <w:bCs/>
      </w:rPr>
    </w:tblStylePr>
    <w:tblStylePr w:type="lastCol">
      <w:rPr>
        <w:b/>
        <w:bCs/>
      </w:rPr>
    </w:tblStylePr>
  </w:style>
  <w:style w:type="table" w:customStyle="1" w:styleId="GridTable1Light-Accent2112">
    <w:name w:val="Grid Table 1 Light - Accent 2112"/>
    <w:basedOn w:val="TableNormal"/>
    <w:uiPriority w:val="46"/>
    <w:rsid w:val="00E65768"/>
    <w:pPr>
      <w:spacing w:after="0" w:line="240" w:lineRule="auto"/>
    </w:pPr>
    <w:tblPr>
      <w:tblStyleRowBandSize w:val="1"/>
      <w:tblStyleColBandSize w:val="1"/>
      <w:tblBorders>
        <w:top w:val="single" w:sz="4" w:space="0" w:color="D1E7A8"/>
        <w:left w:val="single" w:sz="4" w:space="0" w:color="D1E7A8"/>
        <w:bottom w:val="single" w:sz="4" w:space="0" w:color="D1E7A8"/>
        <w:right w:val="single" w:sz="4" w:space="0" w:color="D1E7A8"/>
        <w:insideH w:val="single" w:sz="4" w:space="0" w:color="D1E7A8"/>
        <w:insideV w:val="single" w:sz="4" w:space="0" w:color="D1E7A8"/>
      </w:tblBorders>
    </w:tblPr>
    <w:tblStylePr w:type="firstRow">
      <w:rPr>
        <w:b/>
        <w:bCs/>
      </w:rPr>
      <w:tblPr/>
      <w:tcPr>
        <w:tcBorders>
          <w:bottom w:val="single" w:sz="12" w:space="0" w:color="BADB7D"/>
        </w:tcBorders>
      </w:tcPr>
    </w:tblStylePr>
    <w:tblStylePr w:type="lastRow">
      <w:rPr>
        <w:b/>
        <w:bCs/>
      </w:rPr>
      <w:tblPr/>
      <w:tcPr>
        <w:tcBorders>
          <w:top w:val="double" w:sz="2" w:space="0" w:color="BADB7D"/>
        </w:tcBorders>
      </w:tcPr>
    </w:tblStylePr>
    <w:tblStylePr w:type="firstCol">
      <w:rPr>
        <w:b/>
        <w:bCs/>
      </w:rPr>
    </w:tblStylePr>
    <w:tblStylePr w:type="lastCol">
      <w:rPr>
        <w:b/>
        <w:bCs/>
      </w:rPr>
    </w:tblStylePr>
  </w:style>
  <w:style w:type="table" w:customStyle="1" w:styleId="GridTable1Light-Accent3112">
    <w:name w:val="Grid Table 1 Light - Accent 3112"/>
    <w:basedOn w:val="TableNormal"/>
    <w:uiPriority w:val="46"/>
    <w:rsid w:val="00E65768"/>
    <w:pPr>
      <w:spacing w:after="0" w:line="240" w:lineRule="auto"/>
    </w:pPr>
    <w:tblPr>
      <w:tblStyleRowBandSize w:val="1"/>
      <w:tblStyleColBandSize w:val="1"/>
      <w:tblBorders>
        <w:top w:val="single" w:sz="4" w:space="0" w:color="E5EBB0"/>
        <w:left w:val="single" w:sz="4" w:space="0" w:color="E5EBB0"/>
        <w:bottom w:val="single" w:sz="4" w:space="0" w:color="E5EBB0"/>
        <w:right w:val="single" w:sz="4" w:space="0" w:color="E5EBB0"/>
        <w:insideH w:val="single" w:sz="4" w:space="0" w:color="E5EBB0"/>
        <w:insideV w:val="single" w:sz="4" w:space="0" w:color="E5EBB0"/>
      </w:tblBorders>
    </w:tblPr>
    <w:tblStylePr w:type="firstRow">
      <w:rPr>
        <w:b/>
        <w:bCs/>
      </w:rPr>
      <w:tblPr/>
      <w:tcPr>
        <w:tcBorders>
          <w:bottom w:val="single" w:sz="12" w:space="0" w:color="D9E288"/>
        </w:tcBorders>
      </w:tcPr>
    </w:tblStylePr>
    <w:tblStylePr w:type="lastRow">
      <w:rPr>
        <w:b/>
        <w:bCs/>
      </w:rPr>
      <w:tblPr/>
      <w:tcPr>
        <w:tcBorders>
          <w:top w:val="double" w:sz="2" w:space="0" w:color="D9E288"/>
        </w:tcBorders>
      </w:tcPr>
    </w:tblStylePr>
    <w:tblStylePr w:type="firstCol">
      <w:rPr>
        <w:b/>
        <w:bCs/>
      </w:rPr>
    </w:tblStylePr>
    <w:tblStylePr w:type="lastCol">
      <w:rPr>
        <w:b/>
        <w:bCs/>
      </w:rPr>
    </w:tblStylePr>
  </w:style>
  <w:style w:type="table" w:customStyle="1" w:styleId="GridTable1Light-Accent4112">
    <w:name w:val="Grid Table 1 Light - Accent 4112"/>
    <w:basedOn w:val="TableNormal"/>
    <w:uiPriority w:val="46"/>
    <w:rsid w:val="00E65768"/>
    <w:pPr>
      <w:spacing w:after="0" w:line="240" w:lineRule="auto"/>
    </w:pPr>
    <w:tblPr>
      <w:tblStyleRowBandSize w:val="1"/>
      <w:tblStyleColBandSize w:val="1"/>
      <w:tblBorders>
        <w:top w:val="single" w:sz="4" w:space="0" w:color="71FDDE"/>
        <w:left w:val="single" w:sz="4" w:space="0" w:color="71FDDE"/>
        <w:bottom w:val="single" w:sz="4" w:space="0" w:color="71FDDE"/>
        <w:right w:val="single" w:sz="4" w:space="0" w:color="71FDDE"/>
        <w:insideH w:val="single" w:sz="4" w:space="0" w:color="71FDDE"/>
        <w:insideV w:val="single" w:sz="4" w:space="0" w:color="71FDDE"/>
      </w:tblBorders>
    </w:tblPr>
    <w:tblStylePr w:type="firstRow">
      <w:rPr>
        <w:b/>
        <w:bCs/>
      </w:rPr>
      <w:tblPr/>
      <w:tcPr>
        <w:tcBorders>
          <w:bottom w:val="single" w:sz="12" w:space="0" w:color="2AFCCE"/>
        </w:tcBorders>
      </w:tcPr>
    </w:tblStylePr>
    <w:tblStylePr w:type="lastRow">
      <w:rPr>
        <w:b/>
        <w:bCs/>
      </w:rPr>
      <w:tblPr/>
      <w:tcPr>
        <w:tcBorders>
          <w:top w:val="double" w:sz="2" w:space="0" w:color="2AFCCE"/>
        </w:tcBorders>
      </w:tcPr>
    </w:tblStylePr>
    <w:tblStylePr w:type="firstCol">
      <w:rPr>
        <w:b/>
        <w:bCs/>
      </w:rPr>
    </w:tblStylePr>
    <w:tblStylePr w:type="lastCol">
      <w:rPr>
        <w:b/>
        <w:bCs/>
      </w:rPr>
    </w:tblStylePr>
  </w:style>
  <w:style w:type="table" w:customStyle="1" w:styleId="GridTable1Light-Accent5112">
    <w:name w:val="Grid Table 1 Light - Accent 5112"/>
    <w:basedOn w:val="TableNormal"/>
    <w:uiPriority w:val="46"/>
    <w:rsid w:val="00E65768"/>
    <w:pPr>
      <w:spacing w:after="0" w:line="240" w:lineRule="auto"/>
    </w:pPr>
    <w:tblPr>
      <w:tblStyleRowBandSize w:val="1"/>
      <w:tblStyleColBandSize w:val="1"/>
      <w:tblBorders>
        <w:top w:val="single" w:sz="4" w:space="0" w:color="B6E1E7"/>
        <w:left w:val="single" w:sz="4" w:space="0" w:color="B6E1E7"/>
        <w:bottom w:val="single" w:sz="4" w:space="0" w:color="B6E1E7"/>
        <w:right w:val="single" w:sz="4" w:space="0" w:color="B6E1E7"/>
        <w:insideH w:val="single" w:sz="4" w:space="0" w:color="B6E1E7"/>
        <w:insideV w:val="single" w:sz="4" w:space="0" w:color="B6E1E7"/>
      </w:tblBorders>
    </w:tblPr>
    <w:tblStylePr w:type="firstRow">
      <w:rPr>
        <w:b/>
        <w:bCs/>
      </w:rPr>
      <w:tblPr/>
      <w:tcPr>
        <w:tcBorders>
          <w:bottom w:val="single" w:sz="12" w:space="0" w:color="92D2DB"/>
        </w:tcBorders>
      </w:tcPr>
    </w:tblStylePr>
    <w:tblStylePr w:type="lastRow">
      <w:rPr>
        <w:b/>
        <w:bCs/>
      </w:rPr>
      <w:tblPr/>
      <w:tcPr>
        <w:tcBorders>
          <w:top w:val="double" w:sz="2" w:space="0" w:color="92D2DB"/>
        </w:tcBorders>
      </w:tcPr>
    </w:tblStylePr>
    <w:tblStylePr w:type="firstCol">
      <w:rPr>
        <w:b/>
        <w:bCs/>
      </w:rPr>
    </w:tblStylePr>
    <w:tblStylePr w:type="lastCol">
      <w:rPr>
        <w:b/>
        <w:bCs/>
      </w:rPr>
    </w:tblStylePr>
  </w:style>
  <w:style w:type="table" w:customStyle="1" w:styleId="GridTable1Light-Accent6112">
    <w:name w:val="Grid Table 1 Light - Accent 6112"/>
    <w:basedOn w:val="TableNormal"/>
    <w:uiPriority w:val="46"/>
    <w:rsid w:val="00E65768"/>
    <w:pPr>
      <w:spacing w:after="0" w:line="240" w:lineRule="auto"/>
    </w:pPr>
    <w:tblPr>
      <w:tblStyleRowBandSize w:val="1"/>
      <w:tblStyleColBandSize w:val="1"/>
      <w:tblBorders>
        <w:top w:val="single" w:sz="4" w:space="0" w:color="83DCF8"/>
        <w:left w:val="single" w:sz="4" w:space="0" w:color="83DCF8"/>
        <w:bottom w:val="single" w:sz="4" w:space="0" w:color="83DCF8"/>
        <w:right w:val="single" w:sz="4" w:space="0" w:color="83DCF8"/>
        <w:insideH w:val="single" w:sz="4" w:space="0" w:color="83DCF8"/>
        <w:insideV w:val="single" w:sz="4" w:space="0" w:color="83DCF8"/>
      </w:tblBorders>
    </w:tblPr>
    <w:tblStylePr w:type="firstRow">
      <w:rPr>
        <w:b/>
        <w:bCs/>
      </w:rPr>
      <w:tblPr/>
      <w:tcPr>
        <w:tcBorders>
          <w:bottom w:val="single" w:sz="12" w:space="0" w:color="45CBF5"/>
        </w:tcBorders>
      </w:tcPr>
    </w:tblStylePr>
    <w:tblStylePr w:type="lastRow">
      <w:rPr>
        <w:b/>
        <w:bCs/>
      </w:rPr>
      <w:tblPr/>
      <w:tcPr>
        <w:tcBorders>
          <w:top w:val="double" w:sz="2" w:space="0" w:color="45CBF5"/>
        </w:tcBorders>
      </w:tcPr>
    </w:tblStylePr>
    <w:tblStylePr w:type="firstCol">
      <w:rPr>
        <w:b/>
        <w:bCs/>
      </w:rPr>
    </w:tblStylePr>
    <w:tblStylePr w:type="lastCol">
      <w:rPr>
        <w:b/>
        <w:bCs/>
      </w:rPr>
    </w:tblStylePr>
  </w:style>
  <w:style w:type="table" w:customStyle="1" w:styleId="GridTable2112">
    <w:name w:val="Grid Table 2112"/>
    <w:basedOn w:val="TableNormal"/>
    <w:uiPriority w:val="47"/>
    <w:rsid w:val="00E65768"/>
    <w:pPr>
      <w:spacing w:after="0" w:line="240" w:lineRule="auto"/>
    </w:p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2-Accent1112">
    <w:name w:val="Grid Table 2 - Accent 1112"/>
    <w:basedOn w:val="TableNormal"/>
    <w:uiPriority w:val="47"/>
    <w:rsid w:val="00E65768"/>
    <w:pPr>
      <w:spacing w:after="0" w:line="240" w:lineRule="auto"/>
    </w:pPr>
    <w:tblPr>
      <w:tblStyleRowBandSize w:val="1"/>
      <w:tblStyleColBandSize w:val="1"/>
      <w:tblBorders>
        <w:top w:val="single" w:sz="2" w:space="0" w:color="93D07C"/>
        <w:bottom w:val="single" w:sz="2" w:space="0" w:color="93D07C"/>
        <w:insideH w:val="single" w:sz="2" w:space="0" w:color="93D07C"/>
        <w:insideV w:val="single" w:sz="2" w:space="0" w:color="93D07C"/>
      </w:tblBorders>
    </w:tblPr>
    <w:tblStylePr w:type="firstRow">
      <w:rPr>
        <w:b/>
        <w:bCs/>
      </w:rPr>
      <w:tblPr/>
      <w:tcPr>
        <w:tcBorders>
          <w:top w:val="nil"/>
          <w:bottom w:val="single" w:sz="12" w:space="0" w:color="93D07C"/>
          <w:insideH w:val="nil"/>
          <w:insideV w:val="nil"/>
        </w:tcBorders>
        <w:shd w:val="clear" w:color="auto" w:fill="FFFFFF"/>
      </w:tcPr>
    </w:tblStylePr>
    <w:tblStylePr w:type="lastRow">
      <w:rPr>
        <w:b/>
        <w:bCs/>
      </w:rPr>
      <w:tblPr/>
      <w:tcPr>
        <w:tcBorders>
          <w:top w:val="double" w:sz="2" w:space="0" w:color="93D07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GridTable2-Accent2112">
    <w:name w:val="Grid Table 2 - Accent 2112"/>
    <w:basedOn w:val="TableNormal"/>
    <w:uiPriority w:val="47"/>
    <w:rsid w:val="00E65768"/>
    <w:pPr>
      <w:spacing w:after="0" w:line="240" w:lineRule="auto"/>
    </w:pPr>
    <w:tblPr>
      <w:tblStyleRowBandSize w:val="1"/>
      <w:tblStyleColBandSize w:val="1"/>
      <w:tblBorders>
        <w:top w:val="single" w:sz="2" w:space="0" w:color="BADB7D"/>
        <w:bottom w:val="single" w:sz="2" w:space="0" w:color="BADB7D"/>
        <w:insideH w:val="single" w:sz="2" w:space="0" w:color="BADB7D"/>
        <w:insideV w:val="single" w:sz="2" w:space="0" w:color="BADB7D"/>
      </w:tblBorders>
    </w:tblPr>
    <w:tblStylePr w:type="firstRow">
      <w:rPr>
        <w:b/>
        <w:bCs/>
      </w:rPr>
      <w:tblPr/>
      <w:tcPr>
        <w:tcBorders>
          <w:top w:val="nil"/>
          <w:bottom w:val="single" w:sz="12" w:space="0" w:color="BADB7D"/>
          <w:insideH w:val="nil"/>
          <w:insideV w:val="nil"/>
        </w:tcBorders>
        <w:shd w:val="clear" w:color="auto" w:fill="FFFFFF"/>
      </w:tcPr>
    </w:tblStylePr>
    <w:tblStylePr w:type="lastRow">
      <w:rPr>
        <w:b/>
        <w:bCs/>
      </w:rPr>
      <w:tblPr/>
      <w:tcPr>
        <w:tcBorders>
          <w:top w:val="double" w:sz="2" w:space="0" w:color="BADB7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GridTable2-Accent3112">
    <w:name w:val="Grid Table 2 - Accent 3112"/>
    <w:basedOn w:val="TableNormal"/>
    <w:uiPriority w:val="47"/>
    <w:rsid w:val="00E65768"/>
    <w:pPr>
      <w:spacing w:after="0" w:line="240" w:lineRule="auto"/>
    </w:pPr>
    <w:tblPr>
      <w:tblStyleRowBandSize w:val="1"/>
      <w:tblStyleColBandSize w:val="1"/>
      <w:tblBorders>
        <w:top w:val="single" w:sz="2" w:space="0" w:color="D9E288"/>
        <w:bottom w:val="single" w:sz="2" w:space="0" w:color="D9E288"/>
        <w:insideH w:val="single" w:sz="2" w:space="0" w:color="D9E288"/>
        <w:insideV w:val="single" w:sz="2" w:space="0" w:color="D9E288"/>
      </w:tblBorders>
    </w:tblPr>
    <w:tblStylePr w:type="firstRow">
      <w:rPr>
        <w:b/>
        <w:bCs/>
      </w:rPr>
      <w:tblPr/>
      <w:tcPr>
        <w:tcBorders>
          <w:top w:val="nil"/>
          <w:bottom w:val="single" w:sz="12" w:space="0" w:color="D9E288"/>
          <w:insideH w:val="nil"/>
          <w:insideV w:val="nil"/>
        </w:tcBorders>
        <w:shd w:val="clear" w:color="auto" w:fill="FFFFFF"/>
      </w:tcPr>
    </w:tblStylePr>
    <w:tblStylePr w:type="lastRow">
      <w:rPr>
        <w:b/>
        <w:bCs/>
      </w:rPr>
      <w:tblPr/>
      <w:tcPr>
        <w:tcBorders>
          <w:top w:val="double" w:sz="2" w:space="0" w:color="D9E288"/>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GridTable2-Accent4112">
    <w:name w:val="Grid Table 2 - Accent 4112"/>
    <w:basedOn w:val="TableNormal"/>
    <w:uiPriority w:val="47"/>
    <w:rsid w:val="00E65768"/>
    <w:pPr>
      <w:spacing w:after="0" w:line="240" w:lineRule="auto"/>
    </w:pPr>
    <w:tblPr>
      <w:tblStyleRowBandSize w:val="1"/>
      <w:tblStyleColBandSize w:val="1"/>
      <w:tblBorders>
        <w:top w:val="single" w:sz="2" w:space="0" w:color="2AFCCE"/>
        <w:bottom w:val="single" w:sz="2" w:space="0" w:color="2AFCCE"/>
        <w:insideH w:val="single" w:sz="2" w:space="0" w:color="2AFCCE"/>
        <w:insideV w:val="single" w:sz="2" w:space="0" w:color="2AFCCE"/>
      </w:tblBorders>
    </w:tblPr>
    <w:tblStylePr w:type="firstRow">
      <w:rPr>
        <w:b/>
        <w:bCs/>
      </w:rPr>
      <w:tblPr/>
      <w:tcPr>
        <w:tcBorders>
          <w:top w:val="nil"/>
          <w:bottom w:val="single" w:sz="12" w:space="0" w:color="2AFCCE"/>
          <w:insideH w:val="nil"/>
          <w:insideV w:val="nil"/>
        </w:tcBorders>
        <w:shd w:val="clear" w:color="auto" w:fill="FFFFFF"/>
      </w:tcPr>
    </w:tblStylePr>
    <w:tblStylePr w:type="lastRow">
      <w:rPr>
        <w:b/>
        <w:bCs/>
      </w:rPr>
      <w:tblPr/>
      <w:tcPr>
        <w:tcBorders>
          <w:top w:val="double" w:sz="2" w:space="0" w:color="2AFCCE"/>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GridTable2-Accent5112">
    <w:name w:val="Grid Table 2 - Accent 5112"/>
    <w:basedOn w:val="TableNormal"/>
    <w:uiPriority w:val="47"/>
    <w:rsid w:val="00E65768"/>
    <w:pPr>
      <w:spacing w:after="0" w:line="240" w:lineRule="auto"/>
    </w:pPr>
    <w:tblPr>
      <w:tblStyleRowBandSize w:val="1"/>
      <w:tblStyleColBandSize w:val="1"/>
      <w:tblBorders>
        <w:top w:val="single" w:sz="2" w:space="0" w:color="92D2DB"/>
        <w:bottom w:val="single" w:sz="2" w:space="0" w:color="92D2DB"/>
        <w:insideH w:val="single" w:sz="2" w:space="0" w:color="92D2DB"/>
        <w:insideV w:val="single" w:sz="2" w:space="0" w:color="92D2DB"/>
      </w:tblBorders>
    </w:tblPr>
    <w:tblStylePr w:type="firstRow">
      <w:rPr>
        <w:b/>
        <w:bCs/>
      </w:rPr>
      <w:tblPr/>
      <w:tcPr>
        <w:tcBorders>
          <w:top w:val="nil"/>
          <w:bottom w:val="single" w:sz="12" w:space="0" w:color="92D2DB"/>
          <w:insideH w:val="nil"/>
          <w:insideV w:val="nil"/>
        </w:tcBorders>
        <w:shd w:val="clear" w:color="auto" w:fill="FFFFFF"/>
      </w:tcPr>
    </w:tblStylePr>
    <w:tblStylePr w:type="lastRow">
      <w:rPr>
        <w:b/>
        <w:bCs/>
      </w:rPr>
      <w:tblPr/>
      <w:tcPr>
        <w:tcBorders>
          <w:top w:val="double" w:sz="2" w:space="0" w:color="92D2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GridTable2-Accent6112">
    <w:name w:val="Grid Table 2 - Accent 6112"/>
    <w:basedOn w:val="TableNormal"/>
    <w:uiPriority w:val="47"/>
    <w:rsid w:val="00E65768"/>
    <w:pPr>
      <w:spacing w:after="0" w:line="240" w:lineRule="auto"/>
    </w:pPr>
    <w:tblPr>
      <w:tblStyleRowBandSize w:val="1"/>
      <w:tblStyleColBandSize w:val="1"/>
      <w:tblBorders>
        <w:top w:val="single" w:sz="2" w:space="0" w:color="45CBF5"/>
        <w:bottom w:val="single" w:sz="2" w:space="0" w:color="45CBF5"/>
        <w:insideH w:val="single" w:sz="2" w:space="0" w:color="45CBF5"/>
        <w:insideV w:val="single" w:sz="2" w:space="0" w:color="45CBF5"/>
      </w:tblBorders>
    </w:tblPr>
    <w:tblStylePr w:type="firstRow">
      <w:rPr>
        <w:b/>
        <w:bCs/>
      </w:rPr>
      <w:tblPr/>
      <w:tcPr>
        <w:tcBorders>
          <w:top w:val="nil"/>
          <w:bottom w:val="single" w:sz="12" w:space="0" w:color="45CBF5"/>
          <w:insideH w:val="nil"/>
          <w:insideV w:val="nil"/>
        </w:tcBorders>
        <w:shd w:val="clear" w:color="auto" w:fill="FFFFFF"/>
      </w:tcPr>
    </w:tblStylePr>
    <w:tblStylePr w:type="lastRow">
      <w:rPr>
        <w:b/>
        <w:bCs/>
      </w:rPr>
      <w:tblPr/>
      <w:tcPr>
        <w:tcBorders>
          <w:top w:val="double" w:sz="2" w:space="0" w:color="45CBF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3112">
    <w:name w:val="Grid Table 3112"/>
    <w:basedOn w:val="TableNormal"/>
    <w:uiPriority w:val="48"/>
    <w:rsid w:val="00E65768"/>
    <w:pPr>
      <w:spacing w:after="0"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3-Accent1112">
    <w:name w:val="Grid Table 3 - Accent 1112"/>
    <w:basedOn w:val="TableNormal"/>
    <w:uiPriority w:val="48"/>
    <w:rsid w:val="00E65768"/>
    <w:pPr>
      <w:spacing w:after="0" w:line="240" w:lineRule="auto"/>
    </w:pPr>
    <w:tblPr>
      <w:tblStyleRowBandSize w:val="1"/>
      <w:tblStyleColBandSize w:val="1"/>
      <w:tblBorders>
        <w:top w:val="single" w:sz="4" w:space="0" w:color="93D07C"/>
        <w:left w:val="single" w:sz="4" w:space="0" w:color="93D07C"/>
        <w:bottom w:val="single" w:sz="4" w:space="0" w:color="93D07C"/>
        <w:right w:val="single" w:sz="4" w:space="0" w:color="93D07C"/>
        <w:insideH w:val="single" w:sz="4" w:space="0" w:color="93D07C"/>
        <w:insideV w:val="single" w:sz="4" w:space="0" w:color="93D07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FD3"/>
      </w:tcPr>
    </w:tblStylePr>
    <w:tblStylePr w:type="band1Horz">
      <w:tblPr/>
      <w:tcPr>
        <w:shd w:val="clear" w:color="auto" w:fill="DAEFD3"/>
      </w:tcPr>
    </w:tblStylePr>
    <w:tblStylePr w:type="neCell">
      <w:tblPr/>
      <w:tcPr>
        <w:tcBorders>
          <w:bottom w:val="single" w:sz="4" w:space="0" w:color="93D07C"/>
        </w:tcBorders>
      </w:tcPr>
    </w:tblStylePr>
    <w:tblStylePr w:type="nwCell">
      <w:tblPr/>
      <w:tcPr>
        <w:tcBorders>
          <w:bottom w:val="single" w:sz="4" w:space="0" w:color="93D07C"/>
        </w:tcBorders>
      </w:tcPr>
    </w:tblStylePr>
    <w:tblStylePr w:type="seCell">
      <w:tblPr/>
      <w:tcPr>
        <w:tcBorders>
          <w:top w:val="single" w:sz="4" w:space="0" w:color="93D07C"/>
        </w:tcBorders>
      </w:tcPr>
    </w:tblStylePr>
    <w:tblStylePr w:type="swCell">
      <w:tblPr/>
      <w:tcPr>
        <w:tcBorders>
          <w:top w:val="single" w:sz="4" w:space="0" w:color="93D07C"/>
        </w:tcBorders>
      </w:tcPr>
    </w:tblStylePr>
  </w:style>
  <w:style w:type="table" w:customStyle="1" w:styleId="GridTable3-Accent2112">
    <w:name w:val="Grid Table 3 - Accent 2112"/>
    <w:basedOn w:val="TableNormal"/>
    <w:uiPriority w:val="48"/>
    <w:rsid w:val="00E65768"/>
    <w:pPr>
      <w:spacing w:after="0" w:line="240" w:lineRule="auto"/>
    </w:pPr>
    <w:tblPr>
      <w:tblStyleRowBandSize w:val="1"/>
      <w:tblStyleColBandSize w:val="1"/>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8F3D3"/>
      </w:tcPr>
    </w:tblStylePr>
    <w:tblStylePr w:type="band1Horz">
      <w:tblPr/>
      <w:tcPr>
        <w:shd w:val="clear" w:color="auto" w:fill="E8F3D3"/>
      </w:tcPr>
    </w:tblStylePr>
    <w:tblStylePr w:type="neCell">
      <w:tblPr/>
      <w:tcPr>
        <w:tcBorders>
          <w:bottom w:val="single" w:sz="4" w:space="0" w:color="BADB7D"/>
        </w:tcBorders>
      </w:tcPr>
    </w:tblStylePr>
    <w:tblStylePr w:type="nwCell">
      <w:tblPr/>
      <w:tcPr>
        <w:tcBorders>
          <w:bottom w:val="single" w:sz="4" w:space="0" w:color="BADB7D"/>
        </w:tcBorders>
      </w:tcPr>
    </w:tblStylePr>
    <w:tblStylePr w:type="seCell">
      <w:tblPr/>
      <w:tcPr>
        <w:tcBorders>
          <w:top w:val="single" w:sz="4" w:space="0" w:color="BADB7D"/>
        </w:tcBorders>
      </w:tcPr>
    </w:tblStylePr>
    <w:tblStylePr w:type="swCell">
      <w:tblPr/>
      <w:tcPr>
        <w:tcBorders>
          <w:top w:val="single" w:sz="4" w:space="0" w:color="BADB7D"/>
        </w:tcBorders>
      </w:tcPr>
    </w:tblStylePr>
  </w:style>
  <w:style w:type="table" w:customStyle="1" w:styleId="GridTable3-Accent3112">
    <w:name w:val="Grid Table 3 - Accent 3112"/>
    <w:basedOn w:val="TableNormal"/>
    <w:uiPriority w:val="48"/>
    <w:rsid w:val="00E65768"/>
    <w:pPr>
      <w:spacing w:after="0" w:line="240" w:lineRule="auto"/>
    </w:pPr>
    <w:tblPr>
      <w:tblStyleRowBandSize w:val="1"/>
      <w:tblStyleColBandSize w:val="1"/>
      <w:tblBorders>
        <w:top w:val="single" w:sz="4" w:space="0" w:color="D9E288"/>
        <w:left w:val="single" w:sz="4" w:space="0" w:color="D9E288"/>
        <w:bottom w:val="single" w:sz="4" w:space="0" w:color="D9E288"/>
        <w:right w:val="single" w:sz="4" w:space="0" w:color="D9E288"/>
        <w:insideH w:val="single" w:sz="4" w:space="0" w:color="D9E288"/>
        <w:insideV w:val="single" w:sz="4" w:space="0" w:color="D9E288"/>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2F5D7"/>
      </w:tcPr>
    </w:tblStylePr>
    <w:tblStylePr w:type="band1Horz">
      <w:tblPr/>
      <w:tcPr>
        <w:shd w:val="clear" w:color="auto" w:fill="F2F5D7"/>
      </w:tcPr>
    </w:tblStylePr>
    <w:tblStylePr w:type="neCell">
      <w:tblPr/>
      <w:tcPr>
        <w:tcBorders>
          <w:bottom w:val="single" w:sz="4" w:space="0" w:color="D9E288"/>
        </w:tcBorders>
      </w:tcPr>
    </w:tblStylePr>
    <w:tblStylePr w:type="nwCell">
      <w:tblPr/>
      <w:tcPr>
        <w:tcBorders>
          <w:bottom w:val="single" w:sz="4" w:space="0" w:color="D9E288"/>
        </w:tcBorders>
      </w:tcPr>
    </w:tblStylePr>
    <w:tblStylePr w:type="seCell">
      <w:tblPr/>
      <w:tcPr>
        <w:tcBorders>
          <w:top w:val="single" w:sz="4" w:space="0" w:color="D9E288"/>
        </w:tcBorders>
      </w:tcPr>
    </w:tblStylePr>
    <w:tblStylePr w:type="swCell">
      <w:tblPr/>
      <w:tcPr>
        <w:tcBorders>
          <w:top w:val="single" w:sz="4" w:space="0" w:color="D9E288"/>
        </w:tcBorders>
      </w:tcPr>
    </w:tblStylePr>
  </w:style>
  <w:style w:type="table" w:customStyle="1" w:styleId="GridTable3-Accent4112">
    <w:name w:val="Grid Table 3 - Accent 4112"/>
    <w:basedOn w:val="TableNormal"/>
    <w:uiPriority w:val="48"/>
    <w:rsid w:val="00E65768"/>
    <w:pPr>
      <w:spacing w:after="0" w:line="240" w:lineRule="auto"/>
    </w:pPr>
    <w:tblPr>
      <w:tblStyleRowBandSize w:val="1"/>
      <w:tblStyleColBandSize w:val="1"/>
      <w:tblBorders>
        <w:top w:val="single" w:sz="4" w:space="0" w:color="2AFCCE"/>
        <w:left w:val="single" w:sz="4" w:space="0" w:color="2AFCCE"/>
        <w:bottom w:val="single" w:sz="4" w:space="0" w:color="2AFCCE"/>
        <w:right w:val="single" w:sz="4" w:space="0" w:color="2AFCCE"/>
        <w:insideH w:val="single" w:sz="4" w:space="0" w:color="2AFCCE"/>
        <w:insideV w:val="single" w:sz="4" w:space="0" w:color="2AFCCE"/>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B8FEEE"/>
      </w:tcPr>
    </w:tblStylePr>
    <w:tblStylePr w:type="band1Horz">
      <w:tblPr/>
      <w:tcPr>
        <w:shd w:val="clear" w:color="auto" w:fill="B8FEEE"/>
      </w:tcPr>
    </w:tblStylePr>
    <w:tblStylePr w:type="neCell">
      <w:tblPr/>
      <w:tcPr>
        <w:tcBorders>
          <w:bottom w:val="single" w:sz="4" w:space="0" w:color="2AFCCE"/>
        </w:tcBorders>
      </w:tcPr>
    </w:tblStylePr>
    <w:tblStylePr w:type="nwCell">
      <w:tblPr/>
      <w:tcPr>
        <w:tcBorders>
          <w:bottom w:val="single" w:sz="4" w:space="0" w:color="2AFCCE"/>
        </w:tcBorders>
      </w:tcPr>
    </w:tblStylePr>
    <w:tblStylePr w:type="seCell">
      <w:tblPr/>
      <w:tcPr>
        <w:tcBorders>
          <w:top w:val="single" w:sz="4" w:space="0" w:color="2AFCCE"/>
        </w:tcBorders>
      </w:tcPr>
    </w:tblStylePr>
    <w:tblStylePr w:type="swCell">
      <w:tblPr/>
      <w:tcPr>
        <w:tcBorders>
          <w:top w:val="single" w:sz="4" w:space="0" w:color="2AFCCE"/>
        </w:tcBorders>
      </w:tcPr>
    </w:tblStylePr>
  </w:style>
  <w:style w:type="table" w:customStyle="1" w:styleId="GridTable3-Accent5112">
    <w:name w:val="Grid Table 3 - Accent 5112"/>
    <w:basedOn w:val="TableNormal"/>
    <w:uiPriority w:val="48"/>
    <w:rsid w:val="00E65768"/>
    <w:pPr>
      <w:spacing w:after="0" w:line="240" w:lineRule="auto"/>
    </w:pPr>
    <w:tblPr>
      <w:tblStyleRowBandSize w:val="1"/>
      <w:tblStyleColBandSize w:val="1"/>
      <w:tblBorders>
        <w:top w:val="single" w:sz="4" w:space="0" w:color="92D2DB"/>
        <w:left w:val="single" w:sz="4" w:space="0" w:color="92D2DB"/>
        <w:bottom w:val="single" w:sz="4" w:space="0" w:color="92D2DB"/>
        <w:right w:val="single" w:sz="4" w:space="0" w:color="92D2DB"/>
        <w:insideH w:val="single" w:sz="4" w:space="0" w:color="92D2DB"/>
        <w:insideV w:val="single" w:sz="4" w:space="0" w:color="92D2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F0F3"/>
      </w:tcPr>
    </w:tblStylePr>
    <w:tblStylePr w:type="band1Horz">
      <w:tblPr/>
      <w:tcPr>
        <w:shd w:val="clear" w:color="auto" w:fill="DAF0F3"/>
      </w:tcPr>
    </w:tblStylePr>
    <w:tblStylePr w:type="neCell">
      <w:tblPr/>
      <w:tcPr>
        <w:tcBorders>
          <w:bottom w:val="single" w:sz="4" w:space="0" w:color="92D2DB"/>
        </w:tcBorders>
      </w:tcPr>
    </w:tblStylePr>
    <w:tblStylePr w:type="nwCell">
      <w:tblPr/>
      <w:tcPr>
        <w:tcBorders>
          <w:bottom w:val="single" w:sz="4" w:space="0" w:color="92D2DB"/>
        </w:tcBorders>
      </w:tcPr>
    </w:tblStylePr>
    <w:tblStylePr w:type="seCell">
      <w:tblPr/>
      <w:tcPr>
        <w:tcBorders>
          <w:top w:val="single" w:sz="4" w:space="0" w:color="92D2DB"/>
        </w:tcBorders>
      </w:tcPr>
    </w:tblStylePr>
    <w:tblStylePr w:type="swCell">
      <w:tblPr/>
      <w:tcPr>
        <w:tcBorders>
          <w:top w:val="single" w:sz="4" w:space="0" w:color="92D2DB"/>
        </w:tcBorders>
      </w:tcPr>
    </w:tblStylePr>
  </w:style>
  <w:style w:type="table" w:customStyle="1" w:styleId="GridTable3-Accent6112">
    <w:name w:val="Grid Table 3 - Accent 6112"/>
    <w:basedOn w:val="TableNormal"/>
    <w:uiPriority w:val="48"/>
    <w:rsid w:val="00E65768"/>
    <w:pPr>
      <w:spacing w:after="0" w:line="240" w:lineRule="auto"/>
    </w:pPr>
    <w:tblPr>
      <w:tblStyleRowBandSize w:val="1"/>
      <w:tblStyleColBandSize w:val="1"/>
      <w:tblBorders>
        <w:top w:val="single" w:sz="4" w:space="0" w:color="45CBF5"/>
        <w:left w:val="single" w:sz="4" w:space="0" w:color="45CBF5"/>
        <w:bottom w:val="single" w:sz="4" w:space="0" w:color="45CBF5"/>
        <w:right w:val="single" w:sz="4" w:space="0" w:color="45CBF5"/>
        <w:insideH w:val="single" w:sz="4" w:space="0" w:color="45CBF5"/>
        <w:insideV w:val="single" w:sz="4" w:space="0" w:color="45CBF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1EDFC"/>
      </w:tcPr>
    </w:tblStylePr>
    <w:tblStylePr w:type="band1Horz">
      <w:tblPr/>
      <w:tcPr>
        <w:shd w:val="clear" w:color="auto" w:fill="C1EDFC"/>
      </w:tcPr>
    </w:tblStylePr>
    <w:tblStylePr w:type="neCell">
      <w:tblPr/>
      <w:tcPr>
        <w:tcBorders>
          <w:bottom w:val="single" w:sz="4" w:space="0" w:color="45CBF5"/>
        </w:tcBorders>
      </w:tcPr>
    </w:tblStylePr>
    <w:tblStylePr w:type="nwCell">
      <w:tblPr/>
      <w:tcPr>
        <w:tcBorders>
          <w:bottom w:val="single" w:sz="4" w:space="0" w:color="45CBF5"/>
        </w:tcBorders>
      </w:tcPr>
    </w:tblStylePr>
    <w:tblStylePr w:type="seCell">
      <w:tblPr/>
      <w:tcPr>
        <w:tcBorders>
          <w:top w:val="single" w:sz="4" w:space="0" w:color="45CBF5"/>
        </w:tcBorders>
      </w:tcPr>
    </w:tblStylePr>
    <w:tblStylePr w:type="swCell">
      <w:tblPr/>
      <w:tcPr>
        <w:tcBorders>
          <w:top w:val="single" w:sz="4" w:space="0" w:color="45CBF5"/>
        </w:tcBorders>
      </w:tcPr>
    </w:tblStylePr>
  </w:style>
  <w:style w:type="table" w:customStyle="1" w:styleId="GridTable4112">
    <w:name w:val="Grid Table 4112"/>
    <w:basedOn w:val="TableNormal"/>
    <w:uiPriority w:val="49"/>
    <w:rsid w:val="00E65768"/>
    <w:pPr>
      <w:spacing w:after="0"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1112">
    <w:name w:val="Grid Table 4 - Accent 1112"/>
    <w:basedOn w:val="TableNormal"/>
    <w:uiPriority w:val="49"/>
    <w:rsid w:val="00E65768"/>
    <w:pPr>
      <w:spacing w:after="0" w:line="240" w:lineRule="auto"/>
    </w:pPr>
    <w:tblPr>
      <w:tblStyleRowBandSize w:val="1"/>
      <w:tblStyleColBandSize w:val="1"/>
      <w:tblBorders>
        <w:top w:val="single" w:sz="4" w:space="0" w:color="93D07C"/>
        <w:left w:val="single" w:sz="4" w:space="0" w:color="93D07C"/>
        <w:bottom w:val="single" w:sz="4" w:space="0" w:color="93D07C"/>
        <w:right w:val="single" w:sz="4" w:space="0" w:color="93D07C"/>
        <w:insideH w:val="single" w:sz="4" w:space="0" w:color="93D07C"/>
        <w:insideV w:val="single" w:sz="4" w:space="0" w:color="93D07C"/>
      </w:tblBorders>
    </w:tblPr>
    <w:tblStylePr w:type="firstRow">
      <w:rPr>
        <w:b/>
        <w:bCs/>
        <w:color w:val="FFFFFF"/>
      </w:rPr>
      <w:tblPr/>
      <w:tcPr>
        <w:tcBorders>
          <w:top w:val="single" w:sz="4" w:space="0" w:color="549E39"/>
          <w:left w:val="single" w:sz="4" w:space="0" w:color="549E39"/>
          <w:bottom w:val="single" w:sz="4" w:space="0" w:color="549E39"/>
          <w:right w:val="single" w:sz="4" w:space="0" w:color="549E39"/>
          <w:insideH w:val="nil"/>
          <w:insideV w:val="nil"/>
        </w:tcBorders>
        <w:shd w:val="clear" w:color="auto" w:fill="549E39"/>
      </w:tcPr>
    </w:tblStylePr>
    <w:tblStylePr w:type="lastRow">
      <w:rPr>
        <w:b/>
        <w:bCs/>
      </w:rPr>
      <w:tblPr/>
      <w:tcPr>
        <w:tcBorders>
          <w:top w:val="double" w:sz="4" w:space="0" w:color="549E39"/>
        </w:tcBorders>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GridTable4-Accent2112">
    <w:name w:val="Grid Table 4 - Accent 2112"/>
    <w:basedOn w:val="TableNormal"/>
    <w:uiPriority w:val="49"/>
    <w:rsid w:val="00E65768"/>
    <w:pPr>
      <w:spacing w:after="0" w:line="240" w:lineRule="auto"/>
    </w:pPr>
    <w:tblPr>
      <w:tblStyleRowBandSize w:val="1"/>
      <w:tblStyleColBandSize w:val="1"/>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Pr>
    <w:tblStylePr w:type="firstRow">
      <w:rPr>
        <w:b/>
        <w:bCs/>
        <w:color w:val="FFFFFF"/>
      </w:rPr>
      <w:tblPr/>
      <w:tcPr>
        <w:tcBorders>
          <w:top w:val="single" w:sz="4" w:space="0" w:color="8AB833"/>
          <w:left w:val="single" w:sz="4" w:space="0" w:color="8AB833"/>
          <w:bottom w:val="single" w:sz="4" w:space="0" w:color="8AB833"/>
          <w:right w:val="single" w:sz="4" w:space="0" w:color="8AB833"/>
          <w:insideH w:val="nil"/>
          <w:insideV w:val="nil"/>
        </w:tcBorders>
        <w:shd w:val="clear" w:color="auto" w:fill="8AB833"/>
      </w:tcPr>
    </w:tblStylePr>
    <w:tblStylePr w:type="lastRow">
      <w:rPr>
        <w:b/>
        <w:bCs/>
      </w:rPr>
      <w:tblPr/>
      <w:tcPr>
        <w:tcBorders>
          <w:top w:val="double" w:sz="4" w:space="0" w:color="8AB833"/>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GridTable4-Accent3112">
    <w:name w:val="Grid Table 4 - Accent 3112"/>
    <w:basedOn w:val="TableNormal"/>
    <w:uiPriority w:val="49"/>
    <w:rsid w:val="00E65768"/>
    <w:pPr>
      <w:spacing w:after="0" w:line="240" w:lineRule="auto"/>
    </w:pPr>
    <w:tblPr>
      <w:tblStyleRowBandSize w:val="1"/>
      <w:tblStyleColBandSize w:val="1"/>
      <w:tblBorders>
        <w:top w:val="single" w:sz="4" w:space="0" w:color="D9E288"/>
        <w:left w:val="single" w:sz="4" w:space="0" w:color="D9E288"/>
        <w:bottom w:val="single" w:sz="4" w:space="0" w:color="D9E288"/>
        <w:right w:val="single" w:sz="4" w:space="0" w:color="D9E288"/>
        <w:insideH w:val="single" w:sz="4" w:space="0" w:color="D9E288"/>
        <w:insideV w:val="single" w:sz="4" w:space="0" w:color="D9E288"/>
      </w:tblBorders>
    </w:tblPr>
    <w:tblStylePr w:type="firstRow">
      <w:rPr>
        <w:b/>
        <w:bCs/>
        <w:color w:val="FFFFFF"/>
      </w:rPr>
      <w:tblPr/>
      <w:tcPr>
        <w:tcBorders>
          <w:top w:val="single" w:sz="4" w:space="0" w:color="C0CF3A"/>
          <w:left w:val="single" w:sz="4" w:space="0" w:color="C0CF3A"/>
          <w:bottom w:val="single" w:sz="4" w:space="0" w:color="C0CF3A"/>
          <w:right w:val="single" w:sz="4" w:space="0" w:color="C0CF3A"/>
          <w:insideH w:val="nil"/>
          <w:insideV w:val="nil"/>
        </w:tcBorders>
        <w:shd w:val="clear" w:color="auto" w:fill="C0CF3A"/>
      </w:tcPr>
    </w:tblStylePr>
    <w:tblStylePr w:type="lastRow">
      <w:rPr>
        <w:b/>
        <w:bCs/>
      </w:rPr>
      <w:tblPr/>
      <w:tcPr>
        <w:tcBorders>
          <w:top w:val="double" w:sz="4" w:space="0" w:color="C0CF3A"/>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GridTable4-Accent4112">
    <w:name w:val="Grid Table 4 - Accent 4112"/>
    <w:basedOn w:val="TableNormal"/>
    <w:uiPriority w:val="49"/>
    <w:rsid w:val="00E65768"/>
    <w:pPr>
      <w:spacing w:after="0" w:line="240" w:lineRule="auto"/>
    </w:pPr>
    <w:tblPr>
      <w:tblStyleRowBandSize w:val="1"/>
      <w:tblStyleColBandSize w:val="1"/>
      <w:tblBorders>
        <w:top w:val="single" w:sz="4" w:space="0" w:color="2AFCCE"/>
        <w:left w:val="single" w:sz="4" w:space="0" w:color="2AFCCE"/>
        <w:bottom w:val="single" w:sz="4" w:space="0" w:color="2AFCCE"/>
        <w:right w:val="single" w:sz="4" w:space="0" w:color="2AFCCE"/>
        <w:insideH w:val="single" w:sz="4" w:space="0" w:color="2AFCCE"/>
        <w:insideV w:val="single" w:sz="4" w:space="0" w:color="2AFCCE"/>
      </w:tblBorders>
    </w:tblPr>
    <w:tblStylePr w:type="firstRow">
      <w:rPr>
        <w:b/>
        <w:bCs/>
        <w:color w:val="FFFFFF"/>
      </w:rPr>
      <w:tblPr/>
      <w:tcPr>
        <w:tcBorders>
          <w:top w:val="single" w:sz="4" w:space="0" w:color="029676"/>
          <w:left w:val="single" w:sz="4" w:space="0" w:color="029676"/>
          <w:bottom w:val="single" w:sz="4" w:space="0" w:color="029676"/>
          <w:right w:val="single" w:sz="4" w:space="0" w:color="029676"/>
          <w:insideH w:val="nil"/>
          <w:insideV w:val="nil"/>
        </w:tcBorders>
        <w:shd w:val="clear" w:color="auto" w:fill="029676"/>
      </w:tcPr>
    </w:tblStylePr>
    <w:tblStylePr w:type="lastRow">
      <w:rPr>
        <w:b/>
        <w:bCs/>
      </w:rPr>
      <w:tblPr/>
      <w:tcPr>
        <w:tcBorders>
          <w:top w:val="double" w:sz="4" w:space="0" w:color="029676"/>
        </w:tcBorders>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GridTable4-Accent5112">
    <w:name w:val="Grid Table 4 - Accent 5112"/>
    <w:basedOn w:val="TableNormal"/>
    <w:uiPriority w:val="49"/>
    <w:rsid w:val="00E65768"/>
    <w:pPr>
      <w:spacing w:after="0" w:line="240" w:lineRule="auto"/>
    </w:pPr>
    <w:tblPr>
      <w:tblStyleRowBandSize w:val="1"/>
      <w:tblStyleColBandSize w:val="1"/>
      <w:tblBorders>
        <w:top w:val="single" w:sz="4" w:space="0" w:color="92D2DB"/>
        <w:left w:val="single" w:sz="4" w:space="0" w:color="92D2DB"/>
        <w:bottom w:val="single" w:sz="4" w:space="0" w:color="92D2DB"/>
        <w:right w:val="single" w:sz="4" w:space="0" w:color="92D2DB"/>
        <w:insideH w:val="single" w:sz="4" w:space="0" w:color="92D2DB"/>
        <w:insideV w:val="single" w:sz="4" w:space="0" w:color="92D2DB"/>
      </w:tblBorders>
    </w:tblPr>
    <w:tblStylePr w:type="firstRow">
      <w:rPr>
        <w:b/>
        <w:bCs/>
        <w:color w:val="FFFFFF"/>
      </w:rPr>
      <w:tblPr/>
      <w:tcPr>
        <w:tcBorders>
          <w:top w:val="single" w:sz="4" w:space="0" w:color="4AB5C4"/>
          <w:left w:val="single" w:sz="4" w:space="0" w:color="4AB5C4"/>
          <w:bottom w:val="single" w:sz="4" w:space="0" w:color="4AB5C4"/>
          <w:right w:val="single" w:sz="4" w:space="0" w:color="4AB5C4"/>
          <w:insideH w:val="nil"/>
          <w:insideV w:val="nil"/>
        </w:tcBorders>
        <w:shd w:val="clear" w:color="auto" w:fill="4AB5C4"/>
      </w:tcPr>
    </w:tblStylePr>
    <w:tblStylePr w:type="lastRow">
      <w:rPr>
        <w:b/>
        <w:bCs/>
      </w:rPr>
      <w:tblPr/>
      <w:tcPr>
        <w:tcBorders>
          <w:top w:val="double" w:sz="4" w:space="0" w:color="4AB5C4"/>
        </w:tcBorders>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GridTable4-Accent6112">
    <w:name w:val="Grid Table 4 - Accent 6112"/>
    <w:basedOn w:val="TableNormal"/>
    <w:uiPriority w:val="49"/>
    <w:rsid w:val="00E65768"/>
    <w:pPr>
      <w:spacing w:after="0" w:line="240" w:lineRule="auto"/>
    </w:pPr>
    <w:tblPr>
      <w:tblStyleRowBandSize w:val="1"/>
      <w:tblStyleColBandSize w:val="1"/>
      <w:tblBorders>
        <w:top w:val="single" w:sz="4" w:space="0" w:color="45CBF5"/>
        <w:left w:val="single" w:sz="4" w:space="0" w:color="45CBF5"/>
        <w:bottom w:val="single" w:sz="4" w:space="0" w:color="45CBF5"/>
        <w:right w:val="single" w:sz="4" w:space="0" w:color="45CBF5"/>
        <w:insideH w:val="single" w:sz="4" w:space="0" w:color="45CBF5"/>
        <w:insideV w:val="single" w:sz="4" w:space="0" w:color="45CBF5"/>
      </w:tblBorders>
    </w:tblPr>
    <w:tblStylePr w:type="firstRow">
      <w:rPr>
        <w:b/>
        <w:bCs/>
        <w:color w:val="FFFFFF"/>
      </w:rPr>
      <w:tblPr/>
      <w:tcPr>
        <w:tcBorders>
          <w:top w:val="single" w:sz="4" w:space="0" w:color="0989B1"/>
          <w:left w:val="single" w:sz="4" w:space="0" w:color="0989B1"/>
          <w:bottom w:val="single" w:sz="4" w:space="0" w:color="0989B1"/>
          <w:right w:val="single" w:sz="4" w:space="0" w:color="0989B1"/>
          <w:insideH w:val="nil"/>
          <w:insideV w:val="nil"/>
        </w:tcBorders>
        <w:shd w:val="clear" w:color="auto" w:fill="0989B1"/>
      </w:tcPr>
    </w:tblStylePr>
    <w:tblStylePr w:type="lastRow">
      <w:rPr>
        <w:b/>
        <w:bCs/>
      </w:rPr>
      <w:tblPr/>
      <w:tcPr>
        <w:tcBorders>
          <w:top w:val="double" w:sz="4" w:space="0" w:color="0989B1"/>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5Dark112">
    <w:name w:val="Grid Table 5 Dark112"/>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GridTable5Dark-Accent1112">
    <w:name w:val="Grid Table 5 Dark - Accent 1112"/>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FD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49E3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49E3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49E3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49E39"/>
      </w:tcPr>
    </w:tblStylePr>
    <w:tblStylePr w:type="band1Vert">
      <w:tblPr/>
      <w:tcPr>
        <w:shd w:val="clear" w:color="auto" w:fill="B7DFA8"/>
      </w:tcPr>
    </w:tblStylePr>
    <w:tblStylePr w:type="band1Horz">
      <w:tblPr/>
      <w:tcPr>
        <w:shd w:val="clear" w:color="auto" w:fill="B7DFA8"/>
      </w:tcPr>
    </w:tblStylePr>
  </w:style>
  <w:style w:type="table" w:customStyle="1" w:styleId="GridTable5Dark-Accent2112">
    <w:name w:val="Grid Table 5 Dark - Accent 2112"/>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8F3D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AB833"/>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AB833"/>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AB833"/>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AB833"/>
      </w:tcPr>
    </w:tblStylePr>
    <w:tblStylePr w:type="band1Vert">
      <w:tblPr/>
      <w:tcPr>
        <w:shd w:val="clear" w:color="auto" w:fill="D1E7A8"/>
      </w:tcPr>
    </w:tblStylePr>
    <w:tblStylePr w:type="band1Horz">
      <w:tblPr/>
      <w:tcPr>
        <w:shd w:val="clear" w:color="auto" w:fill="D1E7A8"/>
      </w:tcPr>
    </w:tblStylePr>
  </w:style>
  <w:style w:type="table" w:customStyle="1" w:styleId="GridTable5Dark-Accent3112">
    <w:name w:val="Grid Table 5 Dark - Accent 3112"/>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F5D7"/>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CF3A"/>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CF3A"/>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CF3A"/>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CF3A"/>
      </w:tcPr>
    </w:tblStylePr>
    <w:tblStylePr w:type="band1Vert">
      <w:tblPr/>
      <w:tcPr>
        <w:shd w:val="clear" w:color="auto" w:fill="E5EBB0"/>
      </w:tcPr>
    </w:tblStylePr>
    <w:tblStylePr w:type="band1Horz">
      <w:tblPr/>
      <w:tcPr>
        <w:shd w:val="clear" w:color="auto" w:fill="E5EBB0"/>
      </w:tcPr>
    </w:tblStylePr>
  </w:style>
  <w:style w:type="table" w:customStyle="1" w:styleId="GridTable5Dark-Accent4112">
    <w:name w:val="Grid Table 5 Dark - Accent 4112"/>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8FEEE"/>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2967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2967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2967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29676"/>
      </w:tcPr>
    </w:tblStylePr>
    <w:tblStylePr w:type="band1Vert">
      <w:tblPr/>
      <w:tcPr>
        <w:shd w:val="clear" w:color="auto" w:fill="71FDDE"/>
      </w:tcPr>
    </w:tblStylePr>
    <w:tblStylePr w:type="band1Horz">
      <w:tblPr/>
      <w:tcPr>
        <w:shd w:val="clear" w:color="auto" w:fill="71FDDE"/>
      </w:tcPr>
    </w:tblStylePr>
  </w:style>
  <w:style w:type="table" w:customStyle="1" w:styleId="GridTable5Dark-Accent5112">
    <w:name w:val="Grid Table 5 Dark - Accent 5112"/>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F0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AB5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AB5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AB5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AB5C4"/>
      </w:tcPr>
    </w:tblStylePr>
    <w:tblStylePr w:type="band1Vert">
      <w:tblPr/>
      <w:tcPr>
        <w:shd w:val="clear" w:color="auto" w:fill="B6E1E7"/>
      </w:tcPr>
    </w:tblStylePr>
    <w:tblStylePr w:type="band1Horz">
      <w:tblPr/>
      <w:tcPr>
        <w:shd w:val="clear" w:color="auto" w:fill="B6E1E7"/>
      </w:tcPr>
    </w:tblStylePr>
  </w:style>
  <w:style w:type="table" w:customStyle="1" w:styleId="GridTable5Dark-Accent6112">
    <w:name w:val="Grid Table 5 Dark - Accent 6112"/>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1EDF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989B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989B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989B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989B1"/>
      </w:tcPr>
    </w:tblStylePr>
    <w:tblStylePr w:type="band1Vert">
      <w:tblPr/>
      <w:tcPr>
        <w:shd w:val="clear" w:color="auto" w:fill="83DCF8"/>
      </w:tcPr>
    </w:tblStylePr>
    <w:tblStylePr w:type="band1Horz">
      <w:tblPr/>
      <w:tcPr>
        <w:shd w:val="clear" w:color="auto" w:fill="83DCF8"/>
      </w:tcPr>
    </w:tblStylePr>
  </w:style>
  <w:style w:type="table" w:customStyle="1" w:styleId="GridTable6Colorful112">
    <w:name w:val="Grid Table 6 Colorful112"/>
    <w:basedOn w:val="TableNormal"/>
    <w:uiPriority w:val="51"/>
    <w:rsid w:val="00E65768"/>
    <w:pPr>
      <w:spacing w:after="0"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6Colorful-Accent1112">
    <w:name w:val="Grid Table 6 Colorful - Accent 1112"/>
    <w:basedOn w:val="TableNormal"/>
    <w:uiPriority w:val="51"/>
    <w:rsid w:val="00E65768"/>
    <w:pPr>
      <w:spacing w:after="0" w:line="240" w:lineRule="auto"/>
    </w:pPr>
    <w:rPr>
      <w:color w:val="3E762A"/>
    </w:rPr>
    <w:tblPr>
      <w:tblStyleRowBandSize w:val="1"/>
      <w:tblStyleColBandSize w:val="1"/>
      <w:tblBorders>
        <w:top w:val="single" w:sz="4" w:space="0" w:color="93D07C"/>
        <w:left w:val="single" w:sz="4" w:space="0" w:color="93D07C"/>
        <w:bottom w:val="single" w:sz="4" w:space="0" w:color="93D07C"/>
        <w:right w:val="single" w:sz="4" w:space="0" w:color="93D07C"/>
        <w:insideH w:val="single" w:sz="4" w:space="0" w:color="93D07C"/>
        <w:insideV w:val="single" w:sz="4" w:space="0" w:color="93D07C"/>
      </w:tblBorders>
    </w:tblPr>
    <w:tblStylePr w:type="firstRow">
      <w:rPr>
        <w:b/>
        <w:bCs/>
      </w:rPr>
      <w:tblPr/>
      <w:tcPr>
        <w:tcBorders>
          <w:bottom w:val="single" w:sz="12" w:space="0" w:color="93D07C"/>
        </w:tcBorders>
      </w:tcPr>
    </w:tblStylePr>
    <w:tblStylePr w:type="lastRow">
      <w:rPr>
        <w:b/>
        <w:bCs/>
      </w:rPr>
      <w:tblPr/>
      <w:tcPr>
        <w:tcBorders>
          <w:top w:val="double" w:sz="4" w:space="0" w:color="93D07C"/>
        </w:tcBorders>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GridTable6Colorful-Accent2112">
    <w:name w:val="Grid Table 6 Colorful - Accent 2112"/>
    <w:basedOn w:val="TableNormal"/>
    <w:uiPriority w:val="51"/>
    <w:rsid w:val="00E65768"/>
    <w:pPr>
      <w:spacing w:after="0" w:line="240" w:lineRule="auto"/>
    </w:pPr>
    <w:rPr>
      <w:color w:val="668926"/>
    </w:rPr>
    <w:tblPr>
      <w:tblStyleRowBandSize w:val="1"/>
      <w:tblStyleColBandSize w:val="1"/>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Pr>
    <w:tblStylePr w:type="firstRow">
      <w:rPr>
        <w:b/>
        <w:bCs/>
      </w:rPr>
      <w:tblPr/>
      <w:tcPr>
        <w:tcBorders>
          <w:bottom w:val="single" w:sz="12" w:space="0" w:color="BADB7D"/>
        </w:tcBorders>
      </w:tcPr>
    </w:tblStylePr>
    <w:tblStylePr w:type="lastRow">
      <w:rPr>
        <w:b/>
        <w:bCs/>
      </w:rPr>
      <w:tblPr/>
      <w:tcPr>
        <w:tcBorders>
          <w:top w:val="double" w:sz="4" w:space="0" w:color="BADB7D"/>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GridTable6Colorful-Accent3112">
    <w:name w:val="Grid Table 6 Colorful - Accent 3112"/>
    <w:basedOn w:val="TableNormal"/>
    <w:uiPriority w:val="51"/>
    <w:rsid w:val="00E65768"/>
    <w:pPr>
      <w:spacing w:after="0" w:line="240" w:lineRule="auto"/>
    </w:pPr>
    <w:rPr>
      <w:color w:val="939F27"/>
    </w:rPr>
    <w:tblPr>
      <w:tblStyleRowBandSize w:val="1"/>
      <w:tblStyleColBandSize w:val="1"/>
      <w:tblBorders>
        <w:top w:val="single" w:sz="4" w:space="0" w:color="D9E288"/>
        <w:left w:val="single" w:sz="4" w:space="0" w:color="D9E288"/>
        <w:bottom w:val="single" w:sz="4" w:space="0" w:color="D9E288"/>
        <w:right w:val="single" w:sz="4" w:space="0" w:color="D9E288"/>
        <w:insideH w:val="single" w:sz="4" w:space="0" w:color="D9E288"/>
        <w:insideV w:val="single" w:sz="4" w:space="0" w:color="D9E288"/>
      </w:tblBorders>
    </w:tblPr>
    <w:tblStylePr w:type="firstRow">
      <w:rPr>
        <w:b/>
        <w:bCs/>
      </w:rPr>
      <w:tblPr/>
      <w:tcPr>
        <w:tcBorders>
          <w:bottom w:val="single" w:sz="12" w:space="0" w:color="D9E288"/>
        </w:tcBorders>
      </w:tcPr>
    </w:tblStylePr>
    <w:tblStylePr w:type="lastRow">
      <w:rPr>
        <w:b/>
        <w:bCs/>
      </w:rPr>
      <w:tblPr/>
      <w:tcPr>
        <w:tcBorders>
          <w:top w:val="double" w:sz="4" w:space="0" w:color="D9E288"/>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GridTable6Colorful-Accent4112">
    <w:name w:val="Grid Table 6 Colorful - Accent 4112"/>
    <w:basedOn w:val="TableNormal"/>
    <w:uiPriority w:val="51"/>
    <w:rsid w:val="00E65768"/>
    <w:pPr>
      <w:spacing w:after="0" w:line="240" w:lineRule="auto"/>
    </w:pPr>
    <w:rPr>
      <w:color w:val="017057"/>
    </w:rPr>
    <w:tblPr>
      <w:tblStyleRowBandSize w:val="1"/>
      <w:tblStyleColBandSize w:val="1"/>
      <w:tblBorders>
        <w:top w:val="single" w:sz="4" w:space="0" w:color="2AFCCE"/>
        <w:left w:val="single" w:sz="4" w:space="0" w:color="2AFCCE"/>
        <w:bottom w:val="single" w:sz="4" w:space="0" w:color="2AFCCE"/>
        <w:right w:val="single" w:sz="4" w:space="0" w:color="2AFCCE"/>
        <w:insideH w:val="single" w:sz="4" w:space="0" w:color="2AFCCE"/>
        <w:insideV w:val="single" w:sz="4" w:space="0" w:color="2AFCCE"/>
      </w:tblBorders>
    </w:tblPr>
    <w:tblStylePr w:type="firstRow">
      <w:rPr>
        <w:b/>
        <w:bCs/>
      </w:rPr>
      <w:tblPr/>
      <w:tcPr>
        <w:tcBorders>
          <w:bottom w:val="single" w:sz="12" w:space="0" w:color="2AFCCE"/>
        </w:tcBorders>
      </w:tcPr>
    </w:tblStylePr>
    <w:tblStylePr w:type="lastRow">
      <w:rPr>
        <w:b/>
        <w:bCs/>
      </w:rPr>
      <w:tblPr/>
      <w:tcPr>
        <w:tcBorders>
          <w:top w:val="double" w:sz="4" w:space="0" w:color="2AFCCE"/>
        </w:tcBorders>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GridTable6Colorful-Accent5112">
    <w:name w:val="Grid Table 6 Colorful - Accent 5112"/>
    <w:basedOn w:val="TableNormal"/>
    <w:uiPriority w:val="51"/>
    <w:rsid w:val="00E65768"/>
    <w:pPr>
      <w:spacing w:after="0" w:line="240" w:lineRule="auto"/>
    </w:pPr>
    <w:rPr>
      <w:color w:val="318B98"/>
    </w:rPr>
    <w:tblPr>
      <w:tblStyleRowBandSize w:val="1"/>
      <w:tblStyleColBandSize w:val="1"/>
      <w:tblBorders>
        <w:top w:val="single" w:sz="4" w:space="0" w:color="92D2DB"/>
        <w:left w:val="single" w:sz="4" w:space="0" w:color="92D2DB"/>
        <w:bottom w:val="single" w:sz="4" w:space="0" w:color="92D2DB"/>
        <w:right w:val="single" w:sz="4" w:space="0" w:color="92D2DB"/>
        <w:insideH w:val="single" w:sz="4" w:space="0" w:color="92D2DB"/>
        <w:insideV w:val="single" w:sz="4" w:space="0" w:color="92D2DB"/>
      </w:tblBorders>
    </w:tblPr>
    <w:tblStylePr w:type="firstRow">
      <w:rPr>
        <w:b/>
        <w:bCs/>
      </w:rPr>
      <w:tblPr/>
      <w:tcPr>
        <w:tcBorders>
          <w:bottom w:val="single" w:sz="12" w:space="0" w:color="92D2DB"/>
        </w:tcBorders>
      </w:tcPr>
    </w:tblStylePr>
    <w:tblStylePr w:type="lastRow">
      <w:rPr>
        <w:b/>
        <w:bCs/>
      </w:rPr>
      <w:tblPr/>
      <w:tcPr>
        <w:tcBorders>
          <w:top w:val="double" w:sz="4" w:space="0" w:color="92D2DB"/>
        </w:tcBorders>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GridTable6Colorful-Accent6112">
    <w:name w:val="Grid Table 6 Colorful - Accent 6112"/>
    <w:basedOn w:val="TableNormal"/>
    <w:uiPriority w:val="51"/>
    <w:rsid w:val="00E65768"/>
    <w:pPr>
      <w:spacing w:after="0" w:line="240" w:lineRule="auto"/>
    </w:pPr>
    <w:rPr>
      <w:color w:val="066684"/>
    </w:rPr>
    <w:tblPr>
      <w:tblStyleRowBandSize w:val="1"/>
      <w:tblStyleColBandSize w:val="1"/>
      <w:tblBorders>
        <w:top w:val="single" w:sz="4" w:space="0" w:color="45CBF5"/>
        <w:left w:val="single" w:sz="4" w:space="0" w:color="45CBF5"/>
        <w:bottom w:val="single" w:sz="4" w:space="0" w:color="45CBF5"/>
        <w:right w:val="single" w:sz="4" w:space="0" w:color="45CBF5"/>
        <w:insideH w:val="single" w:sz="4" w:space="0" w:color="45CBF5"/>
        <w:insideV w:val="single" w:sz="4" w:space="0" w:color="45CBF5"/>
      </w:tblBorders>
    </w:tblPr>
    <w:tblStylePr w:type="firstRow">
      <w:rPr>
        <w:b/>
        <w:bCs/>
      </w:rPr>
      <w:tblPr/>
      <w:tcPr>
        <w:tcBorders>
          <w:bottom w:val="single" w:sz="12" w:space="0" w:color="45CBF5"/>
        </w:tcBorders>
      </w:tcPr>
    </w:tblStylePr>
    <w:tblStylePr w:type="lastRow">
      <w:rPr>
        <w:b/>
        <w:bCs/>
      </w:rPr>
      <w:tblPr/>
      <w:tcPr>
        <w:tcBorders>
          <w:top w:val="double" w:sz="4" w:space="0" w:color="45CBF5"/>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7Colorful112">
    <w:name w:val="Grid Table 7 Colorful112"/>
    <w:basedOn w:val="TableNormal"/>
    <w:uiPriority w:val="52"/>
    <w:rsid w:val="00E65768"/>
    <w:pPr>
      <w:spacing w:after="0"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7Colorful-Accent1112">
    <w:name w:val="Grid Table 7 Colorful - Accent 1112"/>
    <w:basedOn w:val="TableNormal"/>
    <w:uiPriority w:val="52"/>
    <w:rsid w:val="00E65768"/>
    <w:pPr>
      <w:spacing w:after="0" w:line="240" w:lineRule="auto"/>
    </w:pPr>
    <w:rPr>
      <w:color w:val="3E762A"/>
    </w:rPr>
    <w:tblPr>
      <w:tblStyleRowBandSize w:val="1"/>
      <w:tblStyleColBandSize w:val="1"/>
      <w:tblBorders>
        <w:top w:val="single" w:sz="4" w:space="0" w:color="93D07C"/>
        <w:left w:val="single" w:sz="4" w:space="0" w:color="93D07C"/>
        <w:bottom w:val="single" w:sz="4" w:space="0" w:color="93D07C"/>
        <w:right w:val="single" w:sz="4" w:space="0" w:color="93D07C"/>
        <w:insideH w:val="single" w:sz="4" w:space="0" w:color="93D07C"/>
        <w:insideV w:val="single" w:sz="4" w:space="0" w:color="93D07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FD3"/>
      </w:tcPr>
    </w:tblStylePr>
    <w:tblStylePr w:type="band1Horz">
      <w:tblPr/>
      <w:tcPr>
        <w:shd w:val="clear" w:color="auto" w:fill="DAEFD3"/>
      </w:tcPr>
    </w:tblStylePr>
    <w:tblStylePr w:type="neCell">
      <w:tblPr/>
      <w:tcPr>
        <w:tcBorders>
          <w:bottom w:val="single" w:sz="4" w:space="0" w:color="93D07C"/>
        </w:tcBorders>
      </w:tcPr>
    </w:tblStylePr>
    <w:tblStylePr w:type="nwCell">
      <w:tblPr/>
      <w:tcPr>
        <w:tcBorders>
          <w:bottom w:val="single" w:sz="4" w:space="0" w:color="93D07C"/>
        </w:tcBorders>
      </w:tcPr>
    </w:tblStylePr>
    <w:tblStylePr w:type="seCell">
      <w:tblPr/>
      <w:tcPr>
        <w:tcBorders>
          <w:top w:val="single" w:sz="4" w:space="0" w:color="93D07C"/>
        </w:tcBorders>
      </w:tcPr>
    </w:tblStylePr>
    <w:tblStylePr w:type="swCell">
      <w:tblPr/>
      <w:tcPr>
        <w:tcBorders>
          <w:top w:val="single" w:sz="4" w:space="0" w:color="93D07C"/>
        </w:tcBorders>
      </w:tcPr>
    </w:tblStylePr>
  </w:style>
  <w:style w:type="table" w:customStyle="1" w:styleId="GridTable7Colorful-Accent2112">
    <w:name w:val="Grid Table 7 Colorful - Accent 2112"/>
    <w:basedOn w:val="TableNormal"/>
    <w:uiPriority w:val="52"/>
    <w:rsid w:val="00E65768"/>
    <w:pPr>
      <w:spacing w:after="0" w:line="240" w:lineRule="auto"/>
    </w:pPr>
    <w:rPr>
      <w:color w:val="668926"/>
    </w:rPr>
    <w:tblPr>
      <w:tblStyleRowBandSize w:val="1"/>
      <w:tblStyleColBandSize w:val="1"/>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8F3D3"/>
      </w:tcPr>
    </w:tblStylePr>
    <w:tblStylePr w:type="band1Horz">
      <w:tblPr/>
      <w:tcPr>
        <w:shd w:val="clear" w:color="auto" w:fill="E8F3D3"/>
      </w:tcPr>
    </w:tblStylePr>
    <w:tblStylePr w:type="neCell">
      <w:tblPr/>
      <w:tcPr>
        <w:tcBorders>
          <w:bottom w:val="single" w:sz="4" w:space="0" w:color="BADB7D"/>
        </w:tcBorders>
      </w:tcPr>
    </w:tblStylePr>
    <w:tblStylePr w:type="nwCell">
      <w:tblPr/>
      <w:tcPr>
        <w:tcBorders>
          <w:bottom w:val="single" w:sz="4" w:space="0" w:color="BADB7D"/>
        </w:tcBorders>
      </w:tcPr>
    </w:tblStylePr>
    <w:tblStylePr w:type="seCell">
      <w:tblPr/>
      <w:tcPr>
        <w:tcBorders>
          <w:top w:val="single" w:sz="4" w:space="0" w:color="BADB7D"/>
        </w:tcBorders>
      </w:tcPr>
    </w:tblStylePr>
    <w:tblStylePr w:type="swCell">
      <w:tblPr/>
      <w:tcPr>
        <w:tcBorders>
          <w:top w:val="single" w:sz="4" w:space="0" w:color="BADB7D"/>
        </w:tcBorders>
      </w:tcPr>
    </w:tblStylePr>
  </w:style>
  <w:style w:type="table" w:customStyle="1" w:styleId="GridTable7Colorful-Accent3112">
    <w:name w:val="Grid Table 7 Colorful - Accent 3112"/>
    <w:basedOn w:val="TableNormal"/>
    <w:uiPriority w:val="52"/>
    <w:rsid w:val="00E65768"/>
    <w:pPr>
      <w:spacing w:after="0" w:line="240" w:lineRule="auto"/>
    </w:pPr>
    <w:rPr>
      <w:color w:val="939F27"/>
    </w:rPr>
    <w:tblPr>
      <w:tblStyleRowBandSize w:val="1"/>
      <w:tblStyleColBandSize w:val="1"/>
      <w:tblBorders>
        <w:top w:val="single" w:sz="4" w:space="0" w:color="D9E288"/>
        <w:left w:val="single" w:sz="4" w:space="0" w:color="D9E288"/>
        <w:bottom w:val="single" w:sz="4" w:space="0" w:color="D9E288"/>
        <w:right w:val="single" w:sz="4" w:space="0" w:color="D9E288"/>
        <w:insideH w:val="single" w:sz="4" w:space="0" w:color="D9E288"/>
        <w:insideV w:val="single" w:sz="4" w:space="0" w:color="D9E288"/>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2F5D7"/>
      </w:tcPr>
    </w:tblStylePr>
    <w:tblStylePr w:type="band1Horz">
      <w:tblPr/>
      <w:tcPr>
        <w:shd w:val="clear" w:color="auto" w:fill="F2F5D7"/>
      </w:tcPr>
    </w:tblStylePr>
    <w:tblStylePr w:type="neCell">
      <w:tblPr/>
      <w:tcPr>
        <w:tcBorders>
          <w:bottom w:val="single" w:sz="4" w:space="0" w:color="D9E288"/>
        </w:tcBorders>
      </w:tcPr>
    </w:tblStylePr>
    <w:tblStylePr w:type="nwCell">
      <w:tblPr/>
      <w:tcPr>
        <w:tcBorders>
          <w:bottom w:val="single" w:sz="4" w:space="0" w:color="D9E288"/>
        </w:tcBorders>
      </w:tcPr>
    </w:tblStylePr>
    <w:tblStylePr w:type="seCell">
      <w:tblPr/>
      <w:tcPr>
        <w:tcBorders>
          <w:top w:val="single" w:sz="4" w:space="0" w:color="D9E288"/>
        </w:tcBorders>
      </w:tcPr>
    </w:tblStylePr>
    <w:tblStylePr w:type="swCell">
      <w:tblPr/>
      <w:tcPr>
        <w:tcBorders>
          <w:top w:val="single" w:sz="4" w:space="0" w:color="D9E288"/>
        </w:tcBorders>
      </w:tcPr>
    </w:tblStylePr>
  </w:style>
  <w:style w:type="table" w:customStyle="1" w:styleId="GridTable7Colorful-Accent4112">
    <w:name w:val="Grid Table 7 Colorful - Accent 4112"/>
    <w:basedOn w:val="TableNormal"/>
    <w:uiPriority w:val="52"/>
    <w:rsid w:val="00E65768"/>
    <w:pPr>
      <w:spacing w:after="0" w:line="240" w:lineRule="auto"/>
    </w:pPr>
    <w:rPr>
      <w:color w:val="017057"/>
    </w:rPr>
    <w:tblPr>
      <w:tblStyleRowBandSize w:val="1"/>
      <w:tblStyleColBandSize w:val="1"/>
      <w:tblBorders>
        <w:top w:val="single" w:sz="4" w:space="0" w:color="2AFCCE"/>
        <w:left w:val="single" w:sz="4" w:space="0" w:color="2AFCCE"/>
        <w:bottom w:val="single" w:sz="4" w:space="0" w:color="2AFCCE"/>
        <w:right w:val="single" w:sz="4" w:space="0" w:color="2AFCCE"/>
        <w:insideH w:val="single" w:sz="4" w:space="0" w:color="2AFCCE"/>
        <w:insideV w:val="single" w:sz="4" w:space="0" w:color="2AFCCE"/>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B8FEEE"/>
      </w:tcPr>
    </w:tblStylePr>
    <w:tblStylePr w:type="band1Horz">
      <w:tblPr/>
      <w:tcPr>
        <w:shd w:val="clear" w:color="auto" w:fill="B8FEEE"/>
      </w:tcPr>
    </w:tblStylePr>
    <w:tblStylePr w:type="neCell">
      <w:tblPr/>
      <w:tcPr>
        <w:tcBorders>
          <w:bottom w:val="single" w:sz="4" w:space="0" w:color="2AFCCE"/>
        </w:tcBorders>
      </w:tcPr>
    </w:tblStylePr>
    <w:tblStylePr w:type="nwCell">
      <w:tblPr/>
      <w:tcPr>
        <w:tcBorders>
          <w:bottom w:val="single" w:sz="4" w:space="0" w:color="2AFCCE"/>
        </w:tcBorders>
      </w:tcPr>
    </w:tblStylePr>
    <w:tblStylePr w:type="seCell">
      <w:tblPr/>
      <w:tcPr>
        <w:tcBorders>
          <w:top w:val="single" w:sz="4" w:space="0" w:color="2AFCCE"/>
        </w:tcBorders>
      </w:tcPr>
    </w:tblStylePr>
    <w:tblStylePr w:type="swCell">
      <w:tblPr/>
      <w:tcPr>
        <w:tcBorders>
          <w:top w:val="single" w:sz="4" w:space="0" w:color="2AFCCE"/>
        </w:tcBorders>
      </w:tcPr>
    </w:tblStylePr>
  </w:style>
  <w:style w:type="table" w:customStyle="1" w:styleId="GridTable7Colorful-Accent5112">
    <w:name w:val="Grid Table 7 Colorful - Accent 5112"/>
    <w:basedOn w:val="TableNormal"/>
    <w:uiPriority w:val="52"/>
    <w:rsid w:val="00E65768"/>
    <w:pPr>
      <w:spacing w:after="0" w:line="240" w:lineRule="auto"/>
    </w:pPr>
    <w:rPr>
      <w:color w:val="318B98"/>
    </w:rPr>
    <w:tblPr>
      <w:tblStyleRowBandSize w:val="1"/>
      <w:tblStyleColBandSize w:val="1"/>
      <w:tblBorders>
        <w:top w:val="single" w:sz="4" w:space="0" w:color="92D2DB"/>
        <w:left w:val="single" w:sz="4" w:space="0" w:color="92D2DB"/>
        <w:bottom w:val="single" w:sz="4" w:space="0" w:color="92D2DB"/>
        <w:right w:val="single" w:sz="4" w:space="0" w:color="92D2DB"/>
        <w:insideH w:val="single" w:sz="4" w:space="0" w:color="92D2DB"/>
        <w:insideV w:val="single" w:sz="4" w:space="0" w:color="92D2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F0F3"/>
      </w:tcPr>
    </w:tblStylePr>
    <w:tblStylePr w:type="band1Horz">
      <w:tblPr/>
      <w:tcPr>
        <w:shd w:val="clear" w:color="auto" w:fill="DAF0F3"/>
      </w:tcPr>
    </w:tblStylePr>
    <w:tblStylePr w:type="neCell">
      <w:tblPr/>
      <w:tcPr>
        <w:tcBorders>
          <w:bottom w:val="single" w:sz="4" w:space="0" w:color="92D2DB"/>
        </w:tcBorders>
      </w:tcPr>
    </w:tblStylePr>
    <w:tblStylePr w:type="nwCell">
      <w:tblPr/>
      <w:tcPr>
        <w:tcBorders>
          <w:bottom w:val="single" w:sz="4" w:space="0" w:color="92D2DB"/>
        </w:tcBorders>
      </w:tcPr>
    </w:tblStylePr>
    <w:tblStylePr w:type="seCell">
      <w:tblPr/>
      <w:tcPr>
        <w:tcBorders>
          <w:top w:val="single" w:sz="4" w:space="0" w:color="92D2DB"/>
        </w:tcBorders>
      </w:tcPr>
    </w:tblStylePr>
    <w:tblStylePr w:type="swCell">
      <w:tblPr/>
      <w:tcPr>
        <w:tcBorders>
          <w:top w:val="single" w:sz="4" w:space="0" w:color="92D2DB"/>
        </w:tcBorders>
      </w:tcPr>
    </w:tblStylePr>
  </w:style>
  <w:style w:type="table" w:customStyle="1" w:styleId="GridTable7Colorful-Accent6112">
    <w:name w:val="Grid Table 7 Colorful - Accent 6112"/>
    <w:basedOn w:val="TableNormal"/>
    <w:uiPriority w:val="52"/>
    <w:rsid w:val="00E65768"/>
    <w:pPr>
      <w:spacing w:after="0" w:line="240" w:lineRule="auto"/>
    </w:pPr>
    <w:rPr>
      <w:color w:val="066684"/>
    </w:rPr>
    <w:tblPr>
      <w:tblStyleRowBandSize w:val="1"/>
      <w:tblStyleColBandSize w:val="1"/>
      <w:tblBorders>
        <w:top w:val="single" w:sz="4" w:space="0" w:color="45CBF5"/>
        <w:left w:val="single" w:sz="4" w:space="0" w:color="45CBF5"/>
        <w:bottom w:val="single" w:sz="4" w:space="0" w:color="45CBF5"/>
        <w:right w:val="single" w:sz="4" w:space="0" w:color="45CBF5"/>
        <w:insideH w:val="single" w:sz="4" w:space="0" w:color="45CBF5"/>
        <w:insideV w:val="single" w:sz="4" w:space="0" w:color="45CBF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1EDFC"/>
      </w:tcPr>
    </w:tblStylePr>
    <w:tblStylePr w:type="band1Horz">
      <w:tblPr/>
      <w:tcPr>
        <w:shd w:val="clear" w:color="auto" w:fill="C1EDFC"/>
      </w:tcPr>
    </w:tblStylePr>
    <w:tblStylePr w:type="neCell">
      <w:tblPr/>
      <w:tcPr>
        <w:tcBorders>
          <w:bottom w:val="single" w:sz="4" w:space="0" w:color="45CBF5"/>
        </w:tcBorders>
      </w:tcPr>
    </w:tblStylePr>
    <w:tblStylePr w:type="nwCell">
      <w:tblPr/>
      <w:tcPr>
        <w:tcBorders>
          <w:bottom w:val="single" w:sz="4" w:space="0" w:color="45CBF5"/>
        </w:tcBorders>
      </w:tcPr>
    </w:tblStylePr>
    <w:tblStylePr w:type="seCell">
      <w:tblPr/>
      <w:tcPr>
        <w:tcBorders>
          <w:top w:val="single" w:sz="4" w:space="0" w:color="45CBF5"/>
        </w:tcBorders>
      </w:tcPr>
    </w:tblStylePr>
    <w:tblStylePr w:type="swCell">
      <w:tblPr/>
      <w:tcPr>
        <w:tcBorders>
          <w:top w:val="single" w:sz="4" w:space="0" w:color="45CBF5"/>
        </w:tcBorders>
      </w:tcPr>
    </w:tblStylePr>
  </w:style>
  <w:style w:type="table" w:customStyle="1" w:styleId="LightGrid12">
    <w:name w:val="Light Grid12"/>
    <w:basedOn w:val="TableNormal"/>
    <w:next w:val="LightGrid"/>
    <w:uiPriority w:val="40"/>
    <w:semiHidden/>
    <w:unhideWhenUsed/>
    <w:rsid w:val="00E65768"/>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Tw Cen MT" w:eastAsia="HGPGothicE" w:hAnsi="Tw Cen MT" w:cs="Arial"/>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Tw Cen MT" w:eastAsia="HGPGothicE" w:hAnsi="Tw Cen MT" w:cs="Arial"/>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2">
    <w:name w:val="Light Grid - Accent 112"/>
    <w:basedOn w:val="TableNormal"/>
    <w:next w:val="LightGrid-Accent1"/>
    <w:uiPriority w:val="41"/>
    <w:semiHidden/>
    <w:unhideWhenUsed/>
    <w:rsid w:val="00E65768"/>
    <w:pPr>
      <w:spacing w:after="0" w:line="240" w:lineRule="auto"/>
    </w:pPr>
    <w:tblPr>
      <w:tblStyleRowBandSize w:val="1"/>
      <w:tblStyleColBandSize w:val="1"/>
      <w:tblBorders>
        <w:top w:val="single" w:sz="8" w:space="0" w:color="549E39"/>
        <w:left w:val="single" w:sz="8" w:space="0" w:color="549E39"/>
        <w:bottom w:val="single" w:sz="8" w:space="0" w:color="549E39"/>
        <w:right w:val="single" w:sz="8" w:space="0" w:color="549E39"/>
        <w:insideH w:val="single" w:sz="8" w:space="0" w:color="549E39"/>
        <w:insideV w:val="single" w:sz="8" w:space="0" w:color="549E39"/>
      </w:tblBorders>
    </w:tblPr>
    <w:tblStylePr w:type="firstRow">
      <w:pPr>
        <w:spacing w:before="0" w:after="0" w:line="240" w:lineRule="auto"/>
      </w:pPr>
      <w:rPr>
        <w:rFonts w:ascii="Tw Cen MT" w:eastAsia="HGPGothicE" w:hAnsi="Tw Cen MT" w:cs="Arial"/>
        <w:b/>
        <w:bCs/>
      </w:rPr>
      <w:tblPr/>
      <w:tcPr>
        <w:tcBorders>
          <w:top w:val="single" w:sz="8" w:space="0" w:color="549E39"/>
          <w:left w:val="single" w:sz="8" w:space="0" w:color="549E39"/>
          <w:bottom w:val="single" w:sz="18" w:space="0" w:color="549E39"/>
          <w:right w:val="single" w:sz="8" w:space="0" w:color="549E39"/>
          <w:insideH w:val="nil"/>
          <w:insideV w:val="single" w:sz="8" w:space="0" w:color="549E39"/>
        </w:tcBorders>
      </w:tcPr>
    </w:tblStylePr>
    <w:tblStylePr w:type="lastRow">
      <w:pPr>
        <w:spacing w:before="0" w:after="0" w:line="240" w:lineRule="auto"/>
      </w:pPr>
      <w:rPr>
        <w:rFonts w:ascii="Tw Cen MT" w:eastAsia="HGPGothicE" w:hAnsi="Tw Cen MT" w:cs="Arial"/>
        <w:b/>
        <w:bCs/>
      </w:rPr>
      <w:tblPr/>
      <w:tcPr>
        <w:tcBorders>
          <w:top w:val="double" w:sz="6" w:space="0" w:color="549E39"/>
          <w:left w:val="single" w:sz="8" w:space="0" w:color="549E39"/>
          <w:bottom w:val="single" w:sz="8" w:space="0" w:color="549E39"/>
          <w:right w:val="single" w:sz="8" w:space="0" w:color="549E39"/>
          <w:insideH w:val="nil"/>
          <w:insideV w:val="single" w:sz="8" w:space="0" w:color="549E39"/>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549E39"/>
          <w:left w:val="single" w:sz="8" w:space="0" w:color="549E39"/>
          <w:bottom w:val="single" w:sz="8" w:space="0" w:color="549E39"/>
          <w:right w:val="single" w:sz="8" w:space="0" w:color="549E39"/>
        </w:tcBorders>
      </w:tcPr>
    </w:tblStylePr>
    <w:tblStylePr w:type="band1Vert">
      <w:tblPr/>
      <w:tcPr>
        <w:tcBorders>
          <w:top w:val="single" w:sz="8" w:space="0" w:color="549E39"/>
          <w:left w:val="single" w:sz="8" w:space="0" w:color="549E39"/>
          <w:bottom w:val="single" w:sz="8" w:space="0" w:color="549E39"/>
          <w:right w:val="single" w:sz="8" w:space="0" w:color="549E39"/>
        </w:tcBorders>
        <w:shd w:val="clear" w:color="auto" w:fill="D2EBC9"/>
      </w:tcPr>
    </w:tblStylePr>
    <w:tblStylePr w:type="band1Horz">
      <w:tblPr/>
      <w:tcPr>
        <w:tcBorders>
          <w:top w:val="single" w:sz="8" w:space="0" w:color="549E39"/>
          <w:left w:val="single" w:sz="8" w:space="0" w:color="549E39"/>
          <w:bottom w:val="single" w:sz="8" w:space="0" w:color="549E39"/>
          <w:right w:val="single" w:sz="8" w:space="0" w:color="549E39"/>
          <w:insideV w:val="single" w:sz="8" w:space="0" w:color="549E39"/>
        </w:tcBorders>
        <w:shd w:val="clear" w:color="auto" w:fill="D2EBC9"/>
      </w:tcPr>
    </w:tblStylePr>
    <w:tblStylePr w:type="band2Horz">
      <w:tblPr/>
      <w:tcPr>
        <w:tcBorders>
          <w:top w:val="single" w:sz="8" w:space="0" w:color="549E39"/>
          <w:left w:val="single" w:sz="8" w:space="0" w:color="549E39"/>
          <w:bottom w:val="single" w:sz="8" w:space="0" w:color="549E39"/>
          <w:right w:val="single" w:sz="8" w:space="0" w:color="549E39"/>
          <w:insideV w:val="single" w:sz="8" w:space="0" w:color="549E39"/>
        </w:tcBorders>
      </w:tcPr>
    </w:tblStylePr>
  </w:style>
  <w:style w:type="table" w:customStyle="1" w:styleId="LightGrid-Accent212">
    <w:name w:val="Light Grid - Accent 212"/>
    <w:basedOn w:val="TableNormal"/>
    <w:next w:val="LightGrid-Accent2"/>
    <w:uiPriority w:val="42"/>
    <w:semiHidden/>
    <w:unhideWhenUsed/>
    <w:rsid w:val="00E65768"/>
    <w:pPr>
      <w:spacing w:after="0" w:line="240" w:lineRule="auto"/>
    </w:pPr>
    <w:tblPr>
      <w:tblStyleRowBandSize w:val="1"/>
      <w:tblStyleColBandSize w:val="1"/>
      <w:tblBorders>
        <w:top w:val="single" w:sz="8" w:space="0" w:color="8AB833"/>
        <w:left w:val="single" w:sz="8" w:space="0" w:color="8AB833"/>
        <w:bottom w:val="single" w:sz="8" w:space="0" w:color="8AB833"/>
        <w:right w:val="single" w:sz="8" w:space="0" w:color="8AB833"/>
        <w:insideH w:val="single" w:sz="8" w:space="0" w:color="8AB833"/>
        <w:insideV w:val="single" w:sz="8" w:space="0" w:color="8AB833"/>
      </w:tblBorders>
    </w:tblPr>
    <w:tblStylePr w:type="firstRow">
      <w:pPr>
        <w:spacing w:before="0" w:after="0" w:line="240" w:lineRule="auto"/>
      </w:pPr>
      <w:rPr>
        <w:rFonts w:ascii="Tw Cen MT" w:eastAsia="HGPGothicE" w:hAnsi="Tw Cen MT" w:cs="Arial"/>
        <w:b/>
        <w:bCs/>
      </w:rPr>
      <w:tblPr/>
      <w:tcPr>
        <w:tcBorders>
          <w:top w:val="single" w:sz="8" w:space="0" w:color="8AB833"/>
          <w:left w:val="single" w:sz="8" w:space="0" w:color="8AB833"/>
          <w:bottom w:val="single" w:sz="18" w:space="0" w:color="8AB833"/>
          <w:right w:val="single" w:sz="8" w:space="0" w:color="8AB833"/>
          <w:insideH w:val="nil"/>
          <w:insideV w:val="single" w:sz="8" w:space="0" w:color="8AB833"/>
        </w:tcBorders>
      </w:tcPr>
    </w:tblStylePr>
    <w:tblStylePr w:type="lastRow">
      <w:pPr>
        <w:spacing w:before="0" w:after="0" w:line="240" w:lineRule="auto"/>
      </w:pPr>
      <w:rPr>
        <w:rFonts w:ascii="Tw Cen MT" w:eastAsia="HGPGothicE" w:hAnsi="Tw Cen MT" w:cs="Arial"/>
        <w:b/>
        <w:bCs/>
      </w:rPr>
      <w:tblPr/>
      <w:tcPr>
        <w:tcBorders>
          <w:top w:val="double" w:sz="6" w:space="0" w:color="8AB833"/>
          <w:left w:val="single" w:sz="8" w:space="0" w:color="8AB833"/>
          <w:bottom w:val="single" w:sz="8" w:space="0" w:color="8AB833"/>
          <w:right w:val="single" w:sz="8" w:space="0" w:color="8AB833"/>
          <w:insideH w:val="nil"/>
          <w:insideV w:val="single" w:sz="8" w:space="0" w:color="8AB833"/>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8AB833"/>
          <w:left w:val="single" w:sz="8" w:space="0" w:color="8AB833"/>
          <w:bottom w:val="single" w:sz="8" w:space="0" w:color="8AB833"/>
          <w:right w:val="single" w:sz="8" w:space="0" w:color="8AB833"/>
        </w:tcBorders>
      </w:tcPr>
    </w:tblStylePr>
    <w:tblStylePr w:type="band1Vert">
      <w:tblPr/>
      <w:tcPr>
        <w:tcBorders>
          <w:top w:val="single" w:sz="8" w:space="0" w:color="8AB833"/>
          <w:left w:val="single" w:sz="8" w:space="0" w:color="8AB833"/>
          <w:bottom w:val="single" w:sz="8" w:space="0" w:color="8AB833"/>
          <w:right w:val="single" w:sz="8" w:space="0" w:color="8AB833"/>
        </w:tcBorders>
        <w:shd w:val="clear" w:color="auto" w:fill="E2F0C9"/>
      </w:tcPr>
    </w:tblStylePr>
    <w:tblStylePr w:type="band1Horz">
      <w:tblPr/>
      <w:tcPr>
        <w:tcBorders>
          <w:top w:val="single" w:sz="8" w:space="0" w:color="8AB833"/>
          <w:left w:val="single" w:sz="8" w:space="0" w:color="8AB833"/>
          <w:bottom w:val="single" w:sz="8" w:space="0" w:color="8AB833"/>
          <w:right w:val="single" w:sz="8" w:space="0" w:color="8AB833"/>
          <w:insideV w:val="single" w:sz="8" w:space="0" w:color="8AB833"/>
        </w:tcBorders>
        <w:shd w:val="clear" w:color="auto" w:fill="E2F0C9"/>
      </w:tcPr>
    </w:tblStylePr>
    <w:tblStylePr w:type="band2Horz">
      <w:tblPr/>
      <w:tcPr>
        <w:tcBorders>
          <w:top w:val="single" w:sz="8" w:space="0" w:color="8AB833"/>
          <w:left w:val="single" w:sz="8" w:space="0" w:color="8AB833"/>
          <w:bottom w:val="single" w:sz="8" w:space="0" w:color="8AB833"/>
          <w:right w:val="single" w:sz="8" w:space="0" w:color="8AB833"/>
          <w:insideV w:val="single" w:sz="8" w:space="0" w:color="8AB833"/>
        </w:tcBorders>
      </w:tcPr>
    </w:tblStylePr>
  </w:style>
  <w:style w:type="table" w:customStyle="1" w:styleId="LightGrid-Accent312">
    <w:name w:val="Light Grid - Accent 312"/>
    <w:basedOn w:val="TableNormal"/>
    <w:next w:val="LightGrid-Accent3"/>
    <w:uiPriority w:val="43"/>
    <w:semiHidden/>
    <w:unhideWhenUsed/>
    <w:rsid w:val="00E65768"/>
    <w:pPr>
      <w:spacing w:after="0" w:line="240" w:lineRule="auto"/>
    </w:pPr>
    <w:tblPr>
      <w:tblStyleRowBandSize w:val="1"/>
      <w:tblStyleColBandSize w:val="1"/>
      <w:tblBorders>
        <w:top w:val="single" w:sz="8" w:space="0" w:color="C0CF3A"/>
        <w:left w:val="single" w:sz="8" w:space="0" w:color="C0CF3A"/>
        <w:bottom w:val="single" w:sz="8" w:space="0" w:color="C0CF3A"/>
        <w:right w:val="single" w:sz="8" w:space="0" w:color="C0CF3A"/>
        <w:insideH w:val="single" w:sz="8" w:space="0" w:color="C0CF3A"/>
        <w:insideV w:val="single" w:sz="8" w:space="0" w:color="C0CF3A"/>
      </w:tblBorders>
    </w:tblPr>
    <w:tblStylePr w:type="firstRow">
      <w:pPr>
        <w:spacing w:before="0" w:after="0" w:line="240" w:lineRule="auto"/>
      </w:pPr>
      <w:rPr>
        <w:rFonts w:ascii="Tw Cen MT" w:eastAsia="HGPGothicE" w:hAnsi="Tw Cen MT" w:cs="Arial"/>
        <w:b/>
        <w:bCs/>
      </w:rPr>
      <w:tblPr/>
      <w:tcPr>
        <w:tcBorders>
          <w:top w:val="single" w:sz="8" w:space="0" w:color="C0CF3A"/>
          <w:left w:val="single" w:sz="8" w:space="0" w:color="C0CF3A"/>
          <w:bottom w:val="single" w:sz="18" w:space="0" w:color="C0CF3A"/>
          <w:right w:val="single" w:sz="8" w:space="0" w:color="C0CF3A"/>
          <w:insideH w:val="nil"/>
          <w:insideV w:val="single" w:sz="8" w:space="0" w:color="C0CF3A"/>
        </w:tcBorders>
      </w:tcPr>
    </w:tblStylePr>
    <w:tblStylePr w:type="lastRow">
      <w:pPr>
        <w:spacing w:before="0" w:after="0" w:line="240" w:lineRule="auto"/>
      </w:pPr>
      <w:rPr>
        <w:rFonts w:ascii="Tw Cen MT" w:eastAsia="HGPGothicE" w:hAnsi="Tw Cen MT" w:cs="Arial"/>
        <w:b/>
        <w:bCs/>
      </w:rPr>
      <w:tblPr/>
      <w:tcPr>
        <w:tcBorders>
          <w:top w:val="double" w:sz="6" w:space="0" w:color="C0CF3A"/>
          <w:left w:val="single" w:sz="8" w:space="0" w:color="C0CF3A"/>
          <w:bottom w:val="single" w:sz="8" w:space="0" w:color="C0CF3A"/>
          <w:right w:val="single" w:sz="8" w:space="0" w:color="C0CF3A"/>
          <w:insideH w:val="nil"/>
          <w:insideV w:val="single" w:sz="8" w:space="0" w:color="C0CF3A"/>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C0CF3A"/>
          <w:left w:val="single" w:sz="8" w:space="0" w:color="C0CF3A"/>
          <w:bottom w:val="single" w:sz="8" w:space="0" w:color="C0CF3A"/>
          <w:right w:val="single" w:sz="8" w:space="0" w:color="C0CF3A"/>
        </w:tcBorders>
      </w:tcPr>
    </w:tblStylePr>
    <w:tblStylePr w:type="band1Vert">
      <w:tblPr/>
      <w:tcPr>
        <w:tcBorders>
          <w:top w:val="single" w:sz="8" w:space="0" w:color="C0CF3A"/>
          <w:left w:val="single" w:sz="8" w:space="0" w:color="C0CF3A"/>
          <w:bottom w:val="single" w:sz="8" w:space="0" w:color="C0CF3A"/>
          <w:right w:val="single" w:sz="8" w:space="0" w:color="C0CF3A"/>
        </w:tcBorders>
        <w:shd w:val="clear" w:color="auto" w:fill="EFF3CE"/>
      </w:tcPr>
    </w:tblStylePr>
    <w:tblStylePr w:type="band1Horz">
      <w:tblPr/>
      <w:tcPr>
        <w:tcBorders>
          <w:top w:val="single" w:sz="8" w:space="0" w:color="C0CF3A"/>
          <w:left w:val="single" w:sz="8" w:space="0" w:color="C0CF3A"/>
          <w:bottom w:val="single" w:sz="8" w:space="0" w:color="C0CF3A"/>
          <w:right w:val="single" w:sz="8" w:space="0" w:color="C0CF3A"/>
          <w:insideV w:val="single" w:sz="8" w:space="0" w:color="C0CF3A"/>
        </w:tcBorders>
        <w:shd w:val="clear" w:color="auto" w:fill="EFF3CE"/>
      </w:tcPr>
    </w:tblStylePr>
    <w:tblStylePr w:type="band2Horz">
      <w:tblPr/>
      <w:tcPr>
        <w:tcBorders>
          <w:top w:val="single" w:sz="8" w:space="0" w:color="C0CF3A"/>
          <w:left w:val="single" w:sz="8" w:space="0" w:color="C0CF3A"/>
          <w:bottom w:val="single" w:sz="8" w:space="0" w:color="C0CF3A"/>
          <w:right w:val="single" w:sz="8" w:space="0" w:color="C0CF3A"/>
          <w:insideV w:val="single" w:sz="8" w:space="0" w:color="C0CF3A"/>
        </w:tcBorders>
      </w:tcPr>
    </w:tblStylePr>
  </w:style>
  <w:style w:type="table" w:customStyle="1" w:styleId="LightGrid-Accent412">
    <w:name w:val="Light Grid - Accent 412"/>
    <w:basedOn w:val="TableNormal"/>
    <w:next w:val="LightGrid-Accent4"/>
    <w:uiPriority w:val="44"/>
    <w:semiHidden/>
    <w:unhideWhenUsed/>
    <w:rsid w:val="00E65768"/>
    <w:pPr>
      <w:spacing w:after="0" w:line="240" w:lineRule="auto"/>
    </w:pPr>
    <w:tblPr>
      <w:tblStyleRowBandSize w:val="1"/>
      <w:tblStyleColBandSize w:val="1"/>
      <w:tblBorders>
        <w:top w:val="single" w:sz="8" w:space="0" w:color="029676"/>
        <w:left w:val="single" w:sz="8" w:space="0" w:color="029676"/>
        <w:bottom w:val="single" w:sz="8" w:space="0" w:color="029676"/>
        <w:right w:val="single" w:sz="8" w:space="0" w:color="029676"/>
        <w:insideH w:val="single" w:sz="8" w:space="0" w:color="029676"/>
        <w:insideV w:val="single" w:sz="8" w:space="0" w:color="029676"/>
      </w:tblBorders>
    </w:tblPr>
    <w:tblStylePr w:type="firstRow">
      <w:pPr>
        <w:spacing w:before="0" w:after="0" w:line="240" w:lineRule="auto"/>
      </w:pPr>
      <w:rPr>
        <w:rFonts w:ascii="Tw Cen MT" w:eastAsia="HGPGothicE" w:hAnsi="Tw Cen MT" w:cs="Arial"/>
        <w:b/>
        <w:bCs/>
      </w:rPr>
      <w:tblPr/>
      <w:tcPr>
        <w:tcBorders>
          <w:top w:val="single" w:sz="8" w:space="0" w:color="029676"/>
          <w:left w:val="single" w:sz="8" w:space="0" w:color="029676"/>
          <w:bottom w:val="single" w:sz="18" w:space="0" w:color="029676"/>
          <w:right w:val="single" w:sz="8" w:space="0" w:color="029676"/>
          <w:insideH w:val="nil"/>
          <w:insideV w:val="single" w:sz="8" w:space="0" w:color="029676"/>
        </w:tcBorders>
      </w:tcPr>
    </w:tblStylePr>
    <w:tblStylePr w:type="lastRow">
      <w:pPr>
        <w:spacing w:before="0" w:after="0" w:line="240" w:lineRule="auto"/>
      </w:pPr>
      <w:rPr>
        <w:rFonts w:ascii="Tw Cen MT" w:eastAsia="HGPGothicE" w:hAnsi="Tw Cen MT" w:cs="Arial"/>
        <w:b/>
        <w:bCs/>
      </w:rPr>
      <w:tblPr/>
      <w:tcPr>
        <w:tcBorders>
          <w:top w:val="double" w:sz="6" w:space="0" w:color="029676"/>
          <w:left w:val="single" w:sz="8" w:space="0" w:color="029676"/>
          <w:bottom w:val="single" w:sz="8" w:space="0" w:color="029676"/>
          <w:right w:val="single" w:sz="8" w:space="0" w:color="029676"/>
          <w:insideH w:val="nil"/>
          <w:insideV w:val="single" w:sz="8" w:space="0" w:color="029676"/>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029676"/>
          <w:left w:val="single" w:sz="8" w:space="0" w:color="029676"/>
          <w:bottom w:val="single" w:sz="8" w:space="0" w:color="029676"/>
          <w:right w:val="single" w:sz="8" w:space="0" w:color="029676"/>
        </w:tcBorders>
      </w:tcPr>
    </w:tblStylePr>
    <w:tblStylePr w:type="band1Vert">
      <w:tblPr/>
      <w:tcPr>
        <w:tcBorders>
          <w:top w:val="single" w:sz="8" w:space="0" w:color="029676"/>
          <w:left w:val="single" w:sz="8" w:space="0" w:color="029676"/>
          <w:bottom w:val="single" w:sz="8" w:space="0" w:color="029676"/>
          <w:right w:val="single" w:sz="8" w:space="0" w:color="029676"/>
        </w:tcBorders>
        <w:shd w:val="clear" w:color="auto" w:fill="A7FDEA"/>
      </w:tcPr>
    </w:tblStylePr>
    <w:tblStylePr w:type="band1Horz">
      <w:tblPr/>
      <w:tcPr>
        <w:tcBorders>
          <w:top w:val="single" w:sz="8" w:space="0" w:color="029676"/>
          <w:left w:val="single" w:sz="8" w:space="0" w:color="029676"/>
          <w:bottom w:val="single" w:sz="8" w:space="0" w:color="029676"/>
          <w:right w:val="single" w:sz="8" w:space="0" w:color="029676"/>
          <w:insideV w:val="single" w:sz="8" w:space="0" w:color="029676"/>
        </w:tcBorders>
        <w:shd w:val="clear" w:color="auto" w:fill="A7FDEA"/>
      </w:tcPr>
    </w:tblStylePr>
    <w:tblStylePr w:type="band2Horz">
      <w:tblPr/>
      <w:tcPr>
        <w:tcBorders>
          <w:top w:val="single" w:sz="8" w:space="0" w:color="029676"/>
          <w:left w:val="single" w:sz="8" w:space="0" w:color="029676"/>
          <w:bottom w:val="single" w:sz="8" w:space="0" w:color="029676"/>
          <w:right w:val="single" w:sz="8" w:space="0" w:color="029676"/>
          <w:insideV w:val="single" w:sz="8" w:space="0" w:color="029676"/>
        </w:tcBorders>
      </w:tcPr>
    </w:tblStylePr>
  </w:style>
  <w:style w:type="table" w:customStyle="1" w:styleId="LightGrid-Accent512">
    <w:name w:val="Light Grid - Accent 512"/>
    <w:basedOn w:val="TableNormal"/>
    <w:next w:val="LightGrid-Accent5"/>
    <w:uiPriority w:val="45"/>
    <w:semiHidden/>
    <w:unhideWhenUsed/>
    <w:rsid w:val="00E65768"/>
    <w:pPr>
      <w:spacing w:after="0" w:line="240" w:lineRule="auto"/>
    </w:pPr>
    <w:tblPr>
      <w:tblStyleRowBandSize w:val="1"/>
      <w:tblStyleColBandSize w:val="1"/>
      <w:tblBorders>
        <w:top w:val="single" w:sz="8" w:space="0" w:color="4AB5C4"/>
        <w:left w:val="single" w:sz="8" w:space="0" w:color="4AB5C4"/>
        <w:bottom w:val="single" w:sz="8" w:space="0" w:color="4AB5C4"/>
        <w:right w:val="single" w:sz="8" w:space="0" w:color="4AB5C4"/>
        <w:insideH w:val="single" w:sz="8" w:space="0" w:color="4AB5C4"/>
        <w:insideV w:val="single" w:sz="8" w:space="0" w:color="4AB5C4"/>
      </w:tblBorders>
    </w:tblPr>
    <w:tblStylePr w:type="firstRow">
      <w:pPr>
        <w:spacing w:before="0" w:after="0" w:line="240" w:lineRule="auto"/>
      </w:pPr>
      <w:rPr>
        <w:rFonts w:ascii="Tw Cen MT" w:eastAsia="HGPGothicE" w:hAnsi="Tw Cen MT" w:cs="Arial"/>
        <w:b/>
        <w:bCs/>
      </w:rPr>
      <w:tblPr/>
      <w:tcPr>
        <w:tcBorders>
          <w:top w:val="single" w:sz="8" w:space="0" w:color="4AB5C4"/>
          <w:left w:val="single" w:sz="8" w:space="0" w:color="4AB5C4"/>
          <w:bottom w:val="single" w:sz="18" w:space="0" w:color="4AB5C4"/>
          <w:right w:val="single" w:sz="8" w:space="0" w:color="4AB5C4"/>
          <w:insideH w:val="nil"/>
          <w:insideV w:val="single" w:sz="8" w:space="0" w:color="4AB5C4"/>
        </w:tcBorders>
      </w:tcPr>
    </w:tblStylePr>
    <w:tblStylePr w:type="lastRow">
      <w:pPr>
        <w:spacing w:before="0" w:after="0" w:line="240" w:lineRule="auto"/>
      </w:pPr>
      <w:rPr>
        <w:rFonts w:ascii="Tw Cen MT" w:eastAsia="HGPGothicE" w:hAnsi="Tw Cen MT" w:cs="Arial"/>
        <w:b/>
        <w:bCs/>
      </w:rPr>
      <w:tblPr/>
      <w:tcPr>
        <w:tcBorders>
          <w:top w:val="double" w:sz="6" w:space="0" w:color="4AB5C4"/>
          <w:left w:val="single" w:sz="8" w:space="0" w:color="4AB5C4"/>
          <w:bottom w:val="single" w:sz="8" w:space="0" w:color="4AB5C4"/>
          <w:right w:val="single" w:sz="8" w:space="0" w:color="4AB5C4"/>
          <w:insideH w:val="nil"/>
          <w:insideV w:val="single" w:sz="8" w:space="0" w:color="4AB5C4"/>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4AB5C4"/>
          <w:left w:val="single" w:sz="8" w:space="0" w:color="4AB5C4"/>
          <w:bottom w:val="single" w:sz="8" w:space="0" w:color="4AB5C4"/>
          <w:right w:val="single" w:sz="8" w:space="0" w:color="4AB5C4"/>
        </w:tcBorders>
      </w:tcPr>
    </w:tblStylePr>
    <w:tblStylePr w:type="band1Vert">
      <w:tblPr/>
      <w:tcPr>
        <w:tcBorders>
          <w:top w:val="single" w:sz="8" w:space="0" w:color="4AB5C4"/>
          <w:left w:val="single" w:sz="8" w:space="0" w:color="4AB5C4"/>
          <w:bottom w:val="single" w:sz="8" w:space="0" w:color="4AB5C4"/>
          <w:right w:val="single" w:sz="8" w:space="0" w:color="4AB5C4"/>
        </w:tcBorders>
        <w:shd w:val="clear" w:color="auto" w:fill="D2ECF0"/>
      </w:tcPr>
    </w:tblStylePr>
    <w:tblStylePr w:type="band1Horz">
      <w:tblPr/>
      <w:tcPr>
        <w:tcBorders>
          <w:top w:val="single" w:sz="8" w:space="0" w:color="4AB5C4"/>
          <w:left w:val="single" w:sz="8" w:space="0" w:color="4AB5C4"/>
          <w:bottom w:val="single" w:sz="8" w:space="0" w:color="4AB5C4"/>
          <w:right w:val="single" w:sz="8" w:space="0" w:color="4AB5C4"/>
          <w:insideV w:val="single" w:sz="8" w:space="0" w:color="4AB5C4"/>
        </w:tcBorders>
        <w:shd w:val="clear" w:color="auto" w:fill="D2ECF0"/>
      </w:tcPr>
    </w:tblStylePr>
    <w:tblStylePr w:type="band2Horz">
      <w:tblPr/>
      <w:tcPr>
        <w:tcBorders>
          <w:top w:val="single" w:sz="8" w:space="0" w:color="4AB5C4"/>
          <w:left w:val="single" w:sz="8" w:space="0" w:color="4AB5C4"/>
          <w:bottom w:val="single" w:sz="8" w:space="0" w:color="4AB5C4"/>
          <w:right w:val="single" w:sz="8" w:space="0" w:color="4AB5C4"/>
          <w:insideV w:val="single" w:sz="8" w:space="0" w:color="4AB5C4"/>
        </w:tcBorders>
      </w:tcPr>
    </w:tblStylePr>
  </w:style>
  <w:style w:type="table" w:customStyle="1" w:styleId="LightGrid-Accent612">
    <w:name w:val="Light Grid - Accent 612"/>
    <w:basedOn w:val="TableNormal"/>
    <w:next w:val="LightGrid-Accent6"/>
    <w:uiPriority w:val="46"/>
    <w:semiHidden/>
    <w:unhideWhenUsed/>
    <w:rsid w:val="00E65768"/>
    <w:pPr>
      <w:spacing w:after="0" w:line="240" w:lineRule="auto"/>
    </w:pPr>
    <w:tblPr>
      <w:tblStyleRowBandSize w:val="1"/>
      <w:tblStyleColBandSize w:val="1"/>
      <w:tblBorders>
        <w:top w:val="single" w:sz="8" w:space="0" w:color="0989B1"/>
        <w:left w:val="single" w:sz="8" w:space="0" w:color="0989B1"/>
        <w:bottom w:val="single" w:sz="8" w:space="0" w:color="0989B1"/>
        <w:right w:val="single" w:sz="8" w:space="0" w:color="0989B1"/>
        <w:insideH w:val="single" w:sz="8" w:space="0" w:color="0989B1"/>
        <w:insideV w:val="single" w:sz="8" w:space="0" w:color="0989B1"/>
      </w:tblBorders>
    </w:tblPr>
    <w:tblStylePr w:type="firstRow">
      <w:pPr>
        <w:spacing w:before="0" w:after="0" w:line="240" w:lineRule="auto"/>
      </w:pPr>
      <w:rPr>
        <w:rFonts w:ascii="Tw Cen MT" w:eastAsia="HGPGothicE" w:hAnsi="Tw Cen MT" w:cs="Arial"/>
        <w:b/>
        <w:bCs/>
      </w:rPr>
      <w:tblPr/>
      <w:tcPr>
        <w:tcBorders>
          <w:top w:val="single" w:sz="8" w:space="0" w:color="0989B1"/>
          <w:left w:val="single" w:sz="8" w:space="0" w:color="0989B1"/>
          <w:bottom w:val="single" w:sz="18" w:space="0" w:color="0989B1"/>
          <w:right w:val="single" w:sz="8" w:space="0" w:color="0989B1"/>
          <w:insideH w:val="nil"/>
          <w:insideV w:val="single" w:sz="8" w:space="0" w:color="0989B1"/>
        </w:tcBorders>
      </w:tcPr>
    </w:tblStylePr>
    <w:tblStylePr w:type="lastRow">
      <w:pPr>
        <w:spacing w:before="0" w:after="0" w:line="240" w:lineRule="auto"/>
      </w:pPr>
      <w:rPr>
        <w:rFonts w:ascii="Tw Cen MT" w:eastAsia="HGPGothicE" w:hAnsi="Tw Cen MT" w:cs="Arial"/>
        <w:b/>
        <w:bCs/>
      </w:rPr>
      <w:tblPr/>
      <w:tcPr>
        <w:tcBorders>
          <w:top w:val="double" w:sz="6" w:space="0" w:color="0989B1"/>
          <w:left w:val="single" w:sz="8" w:space="0" w:color="0989B1"/>
          <w:bottom w:val="single" w:sz="8" w:space="0" w:color="0989B1"/>
          <w:right w:val="single" w:sz="8" w:space="0" w:color="0989B1"/>
          <w:insideH w:val="nil"/>
          <w:insideV w:val="single" w:sz="8" w:space="0" w:color="0989B1"/>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0989B1"/>
          <w:left w:val="single" w:sz="8" w:space="0" w:color="0989B1"/>
          <w:bottom w:val="single" w:sz="8" w:space="0" w:color="0989B1"/>
          <w:right w:val="single" w:sz="8" w:space="0" w:color="0989B1"/>
        </w:tcBorders>
      </w:tcPr>
    </w:tblStylePr>
    <w:tblStylePr w:type="band1Vert">
      <w:tblPr/>
      <w:tcPr>
        <w:tcBorders>
          <w:top w:val="single" w:sz="8" w:space="0" w:color="0989B1"/>
          <w:left w:val="single" w:sz="8" w:space="0" w:color="0989B1"/>
          <w:bottom w:val="single" w:sz="8" w:space="0" w:color="0989B1"/>
          <w:right w:val="single" w:sz="8" w:space="0" w:color="0989B1"/>
        </w:tcBorders>
        <w:shd w:val="clear" w:color="auto" w:fill="B2E9FB"/>
      </w:tcPr>
    </w:tblStylePr>
    <w:tblStylePr w:type="band1Horz">
      <w:tblPr/>
      <w:tcPr>
        <w:tcBorders>
          <w:top w:val="single" w:sz="8" w:space="0" w:color="0989B1"/>
          <w:left w:val="single" w:sz="8" w:space="0" w:color="0989B1"/>
          <w:bottom w:val="single" w:sz="8" w:space="0" w:color="0989B1"/>
          <w:right w:val="single" w:sz="8" w:space="0" w:color="0989B1"/>
          <w:insideV w:val="single" w:sz="8" w:space="0" w:color="0989B1"/>
        </w:tcBorders>
        <w:shd w:val="clear" w:color="auto" w:fill="B2E9FB"/>
      </w:tcPr>
    </w:tblStylePr>
    <w:tblStylePr w:type="band2Horz">
      <w:tblPr/>
      <w:tcPr>
        <w:tcBorders>
          <w:top w:val="single" w:sz="8" w:space="0" w:color="0989B1"/>
          <w:left w:val="single" w:sz="8" w:space="0" w:color="0989B1"/>
          <w:bottom w:val="single" w:sz="8" w:space="0" w:color="0989B1"/>
          <w:right w:val="single" w:sz="8" w:space="0" w:color="0989B1"/>
          <w:insideV w:val="single" w:sz="8" w:space="0" w:color="0989B1"/>
        </w:tcBorders>
      </w:tcPr>
    </w:tblStylePr>
  </w:style>
  <w:style w:type="table" w:customStyle="1" w:styleId="LightList12">
    <w:name w:val="Light List12"/>
    <w:basedOn w:val="TableNormal"/>
    <w:next w:val="LightList"/>
    <w:uiPriority w:val="40"/>
    <w:semiHidden/>
    <w:unhideWhenUsed/>
    <w:rsid w:val="00E65768"/>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12">
    <w:name w:val="Light List - Accent 112"/>
    <w:basedOn w:val="TableNormal"/>
    <w:next w:val="LightList-Accent1"/>
    <w:uiPriority w:val="41"/>
    <w:semiHidden/>
    <w:unhideWhenUsed/>
    <w:rsid w:val="00E65768"/>
    <w:pPr>
      <w:spacing w:after="0" w:line="240" w:lineRule="auto"/>
    </w:pPr>
    <w:tblPr>
      <w:tblStyleRowBandSize w:val="1"/>
      <w:tblStyleColBandSize w:val="1"/>
      <w:tblBorders>
        <w:top w:val="single" w:sz="8" w:space="0" w:color="549E39"/>
        <w:left w:val="single" w:sz="8" w:space="0" w:color="549E39"/>
        <w:bottom w:val="single" w:sz="8" w:space="0" w:color="549E39"/>
        <w:right w:val="single" w:sz="8" w:space="0" w:color="549E39"/>
      </w:tblBorders>
    </w:tblPr>
    <w:tblStylePr w:type="firstRow">
      <w:pPr>
        <w:spacing w:before="0" w:after="0" w:line="240" w:lineRule="auto"/>
      </w:pPr>
      <w:rPr>
        <w:b/>
        <w:bCs/>
        <w:color w:val="FFFFFF"/>
      </w:rPr>
      <w:tblPr/>
      <w:tcPr>
        <w:shd w:val="clear" w:color="auto" w:fill="549E39"/>
      </w:tcPr>
    </w:tblStylePr>
    <w:tblStylePr w:type="lastRow">
      <w:pPr>
        <w:spacing w:before="0" w:after="0" w:line="240" w:lineRule="auto"/>
      </w:pPr>
      <w:rPr>
        <w:b/>
        <w:bCs/>
      </w:rPr>
      <w:tblPr/>
      <w:tcPr>
        <w:tcBorders>
          <w:top w:val="double" w:sz="6" w:space="0" w:color="549E39"/>
          <w:left w:val="single" w:sz="8" w:space="0" w:color="549E39"/>
          <w:bottom w:val="single" w:sz="8" w:space="0" w:color="549E39"/>
          <w:right w:val="single" w:sz="8" w:space="0" w:color="549E39"/>
        </w:tcBorders>
      </w:tcPr>
    </w:tblStylePr>
    <w:tblStylePr w:type="firstCol">
      <w:rPr>
        <w:b/>
        <w:bCs/>
      </w:rPr>
    </w:tblStylePr>
    <w:tblStylePr w:type="lastCol">
      <w:rPr>
        <w:b/>
        <w:bCs/>
      </w:rPr>
    </w:tblStylePr>
    <w:tblStylePr w:type="band1Vert">
      <w:tblPr/>
      <w:tcPr>
        <w:tcBorders>
          <w:top w:val="single" w:sz="8" w:space="0" w:color="549E39"/>
          <w:left w:val="single" w:sz="8" w:space="0" w:color="549E39"/>
          <w:bottom w:val="single" w:sz="8" w:space="0" w:color="549E39"/>
          <w:right w:val="single" w:sz="8" w:space="0" w:color="549E39"/>
        </w:tcBorders>
      </w:tcPr>
    </w:tblStylePr>
    <w:tblStylePr w:type="band1Horz">
      <w:tblPr/>
      <w:tcPr>
        <w:tcBorders>
          <w:top w:val="single" w:sz="8" w:space="0" w:color="549E39"/>
          <w:left w:val="single" w:sz="8" w:space="0" w:color="549E39"/>
          <w:bottom w:val="single" w:sz="8" w:space="0" w:color="549E39"/>
          <w:right w:val="single" w:sz="8" w:space="0" w:color="549E39"/>
        </w:tcBorders>
      </w:tcPr>
    </w:tblStylePr>
  </w:style>
  <w:style w:type="table" w:customStyle="1" w:styleId="LightList-Accent212">
    <w:name w:val="Light List - Accent 212"/>
    <w:basedOn w:val="TableNormal"/>
    <w:next w:val="LightList-Accent2"/>
    <w:uiPriority w:val="42"/>
    <w:semiHidden/>
    <w:unhideWhenUsed/>
    <w:rsid w:val="00E65768"/>
    <w:pPr>
      <w:spacing w:after="0" w:line="240" w:lineRule="auto"/>
    </w:pPr>
    <w:tblPr>
      <w:tblStyleRowBandSize w:val="1"/>
      <w:tblStyleColBandSize w:val="1"/>
      <w:tblBorders>
        <w:top w:val="single" w:sz="8" w:space="0" w:color="8AB833"/>
        <w:left w:val="single" w:sz="8" w:space="0" w:color="8AB833"/>
        <w:bottom w:val="single" w:sz="8" w:space="0" w:color="8AB833"/>
        <w:right w:val="single" w:sz="8" w:space="0" w:color="8AB833"/>
      </w:tblBorders>
    </w:tblPr>
    <w:tblStylePr w:type="firstRow">
      <w:pPr>
        <w:spacing w:before="0" w:after="0" w:line="240" w:lineRule="auto"/>
      </w:pPr>
      <w:rPr>
        <w:b/>
        <w:bCs/>
        <w:color w:val="FFFFFF"/>
      </w:rPr>
      <w:tblPr/>
      <w:tcPr>
        <w:shd w:val="clear" w:color="auto" w:fill="8AB833"/>
      </w:tcPr>
    </w:tblStylePr>
    <w:tblStylePr w:type="lastRow">
      <w:pPr>
        <w:spacing w:before="0" w:after="0" w:line="240" w:lineRule="auto"/>
      </w:pPr>
      <w:rPr>
        <w:b/>
        <w:bCs/>
      </w:rPr>
      <w:tblPr/>
      <w:tcPr>
        <w:tcBorders>
          <w:top w:val="double" w:sz="6" w:space="0" w:color="8AB833"/>
          <w:left w:val="single" w:sz="8" w:space="0" w:color="8AB833"/>
          <w:bottom w:val="single" w:sz="8" w:space="0" w:color="8AB833"/>
          <w:right w:val="single" w:sz="8" w:space="0" w:color="8AB833"/>
        </w:tcBorders>
      </w:tcPr>
    </w:tblStylePr>
    <w:tblStylePr w:type="firstCol">
      <w:rPr>
        <w:b/>
        <w:bCs/>
      </w:rPr>
    </w:tblStylePr>
    <w:tblStylePr w:type="lastCol">
      <w:rPr>
        <w:b/>
        <w:bCs/>
      </w:rPr>
    </w:tblStylePr>
    <w:tblStylePr w:type="band1Vert">
      <w:tblPr/>
      <w:tcPr>
        <w:tcBorders>
          <w:top w:val="single" w:sz="8" w:space="0" w:color="8AB833"/>
          <w:left w:val="single" w:sz="8" w:space="0" w:color="8AB833"/>
          <w:bottom w:val="single" w:sz="8" w:space="0" w:color="8AB833"/>
          <w:right w:val="single" w:sz="8" w:space="0" w:color="8AB833"/>
        </w:tcBorders>
      </w:tcPr>
    </w:tblStylePr>
    <w:tblStylePr w:type="band1Horz">
      <w:tblPr/>
      <w:tcPr>
        <w:tcBorders>
          <w:top w:val="single" w:sz="8" w:space="0" w:color="8AB833"/>
          <w:left w:val="single" w:sz="8" w:space="0" w:color="8AB833"/>
          <w:bottom w:val="single" w:sz="8" w:space="0" w:color="8AB833"/>
          <w:right w:val="single" w:sz="8" w:space="0" w:color="8AB833"/>
        </w:tcBorders>
      </w:tcPr>
    </w:tblStylePr>
  </w:style>
  <w:style w:type="table" w:customStyle="1" w:styleId="LightList-Accent312">
    <w:name w:val="Light List - Accent 312"/>
    <w:basedOn w:val="TableNormal"/>
    <w:next w:val="LightList-Accent3"/>
    <w:uiPriority w:val="43"/>
    <w:semiHidden/>
    <w:unhideWhenUsed/>
    <w:rsid w:val="00E65768"/>
    <w:pPr>
      <w:spacing w:after="0" w:line="240" w:lineRule="auto"/>
    </w:pPr>
    <w:tblPr>
      <w:tblStyleRowBandSize w:val="1"/>
      <w:tblStyleColBandSize w:val="1"/>
      <w:tblBorders>
        <w:top w:val="single" w:sz="8" w:space="0" w:color="C0CF3A"/>
        <w:left w:val="single" w:sz="8" w:space="0" w:color="C0CF3A"/>
        <w:bottom w:val="single" w:sz="8" w:space="0" w:color="C0CF3A"/>
        <w:right w:val="single" w:sz="8" w:space="0" w:color="C0CF3A"/>
      </w:tblBorders>
    </w:tblPr>
    <w:tblStylePr w:type="firstRow">
      <w:pPr>
        <w:spacing w:before="0" w:after="0" w:line="240" w:lineRule="auto"/>
      </w:pPr>
      <w:rPr>
        <w:b/>
        <w:bCs/>
        <w:color w:val="FFFFFF"/>
      </w:rPr>
      <w:tblPr/>
      <w:tcPr>
        <w:shd w:val="clear" w:color="auto" w:fill="C0CF3A"/>
      </w:tcPr>
    </w:tblStylePr>
    <w:tblStylePr w:type="lastRow">
      <w:pPr>
        <w:spacing w:before="0" w:after="0" w:line="240" w:lineRule="auto"/>
      </w:pPr>
      <w:rPr>
        <w:b/>
        <w:bCs/>
      </w:rPr>
      <w:tblPr/>
      <w:tcPr>
        <w:tcBorders>
          <w:top w:val="double" w:sz="6" w:space="0" w:color="C0CF3A"/>
          <w:left w:val="single" w:sz="8" w:space="0" w:color="C0CF3A"/>
          <w:bottom w:val="single" w:sz="8" w:space="0" w:color="C0CF3A"/>
          <w:right w:val="single" w:sz="8" w:space="0" w:color="C0CF3A"/>
        </w:tcBorders>
      </w:tcPr>
    </w:tblStylePr>
    <w:tblStylePr w:type="firstCol">
      <w:rPr>
        <w:b/>
        <w:bCs/>
      </w:rPr>
    </w:tblStylePr>
    <w:tblStylePr w:type="lastCol">
      <w:rPr>
        <w:b/>
        <w:bCs/>
      </w:rPr>
    </w:tblStylePr>
    <w:tblStylePr w:type="band1Vert">
      <w:tblPr/>
      <w:tcPr>
        <w:tcBorders>
          <w:top w:val="single" w:sz="8" w:space="0" w:color="C0CF3A"/>
          <w:left w:val="single" w:sz="8" w:space="0" w:color="C0CF3A"/>
          <w:bottom w:val="single" w:sz="8" w:space="0" w:color="C0CF3A"/>
          <w:right w:val="single" w:sz="8" w:space="0" w:color="C0CF3A"/>
        </w:tcBorders>
      </w:tcPr>
    </w:tblStylePr>
    <w:tblStylePr w:type="band1Horz">
      <w:tblPr/>
      <w:tcPr>
        <w:tcBorders>
          <w:top w:val="single" w:sz="8" w:space="0" w:color="C0CF3A"/>
          <w:left w:val="single" w:sz="8" w:space="0" w:color="C0CF3A"/>
          <w:bottom w:val="single" w:sz="8" w:space="0" w:color="C0CF3A"/>
          <w:right w:val="single" w:sz="8" w:space="0" w:color="C0CF3A"/>
        </w:tcBorders>
      </w:tcPr>
    </w:tblStylePr>
  </w:style>
  <w:style w:type="table" w:customStyle="1" w:styleId="LightList-Accent412">
    <w:name w:val="Light List - Accent 412"/>
    <w:basedOn w:val="TableNormal"/>
    <w:next w:val="LightList-Accent4"/>
    <w:uiPriority w:val="44"/>
    <w:semiHidden/>
    <w:unhideWhenUsed/>
    <w:rsid w:val="00E65768"/>
    <w:pPr>
      <w:spacing w:after="0" w:line="240" w:lineRule="auto"/>
    </w:pPr>
    <w:tblPr>
      <w:tblStyleRowBandSize w:val="1"/>
      <w:tblStyleColBandSize w:val="1"/>
      <w:tblBorders>
        <w:top w:val="single" w:sz="8" w:space="0" w:color="029676"/>
        <w:left w:val="single" w:sz="8" w:space="0" w:color="029676"/>
        <w:bottom w:val="single" w:sz="8" w:space="0" w:color="029676"/>
        <w:right w:val="single" w:sz="8" w:space="0" w:color="029676"/>
      </w:tblBorders>
    </w:tblPr>
    <w:tblStylePr w:type="firstRow">
      <w:pPr>
        <w:spacing w:before="0" w:after="0" w:line="240" w:lineRule="auto"/>
      </w:pPr>
      <w:rPr>
        <w:b/>
        <w:bCs/>
        <w:color w:val="FFFFFF"/>
      </w:rPr>
      <w:tblPr/>
      <w:tcPr>
        <w:shd w:val="clear" w:color="auto" w:fill="029676"/>
      </w:tcPr>
    </w:tblStylePr>
    <w:tblStylePr w:type="lastRow">
      <w:pPr>
        <w:spacing w:before="0" w:after="0" w:line="240" w:lineRule="auto"/>
      </w:pPr>
      <w:rPr>
        <w:b/>
        <w:bCs/>
      </w:rPr>
      <w:tblPr/>
      <w:tcPr>
        <w:tcBorders>
          <w:top w:val="double" w:sz="6" w:space="0" w:color="029676"/>
          <w:left w:val="single" w:sz="8" w:space="0" w:color="029676"/>
          <w:bottom w:val="single" w:sz="8" w:space="0" w:color="029676"/>
          <w:right w:val="single" w:sz="8" w:space="0" w:color="029676"/>
        </w:tcBorders>
      </w:tcPr>
    </w:tblStylePr>
    <w:tblStylePr w:type="firstCol">
      <w:rPr>
        <w:b/>
        <w:bCs/>
      </w:rPr>
    </w:tblStylePr>
    <w:tblStylePr w:type="lastCol">
      <w:rPr>
        <w:b/>
        <w:bCs/>
      </w:rPr>
    </w:tblStylePr>
    <w:tblStylePr w:type="band1Vert">
      <w:tblPr/>
      <w:tcPr>
        <w:tcBorders>
          <w:top w:val="single" w:sz="8" w:space="0" w:color="029676"/>
          <w:left w:val="single" w:sz="8" w:space="0" w:color="029676"/>
          <w:bottom w:val="single" w:sz="8" w:space="0" w:color="029676"/>
          <w:right w:val="single" w:sz="8" w:space="0" w:color="029676"/>
        </w:tcBorders>
      </w:tcPr>
    </w:tblStylePr>
    <w:tblStylePr w:type="band1Horz">
      <w:tblPr/>
      <w:tcPr>
        <w:tcBorders>
          <w:top w:val="single" w:sz="8" w:space="0" w:color="029676"/>
          <w:left w:val="single" w:sz="8" w:space="0" w:color="029676"/>
          <w:bottom w:val="single" w:sz="8" w:space="0" w:color="029676"/>
          <w:right w:val="single" w:sz="8" w:space="0" w:color="029676"/>
        </w:tcBorders>
      </w:tcPr>
    </w:tblStylePr>
  </w:style>
  <w:style w:type="table" w:customStyle="1" w:styleId="LightList-Accent512">
    <w:name w:val="Light List - Accent 512"/>
    <w:basedOn w:val="TableNormal"/>
    <w:next w:val="LightList-Accent5"/>
    <w:uiPriority w:val="45"/>
    <w:semiHidden/>
    <w:unhideWhenUsed/>
    <w:rsid w:val="00E65768"/>
    <w:pPr>
      <w:spacing w:after="0" w:line="240" w:lineRule="auto"/>
    </w:pPr>
    <w:tblPr>
      <w:tblStyleRowBandSize w:val="1"/>
      <w:tblStyleColBandSize w:val="1"/>
      <w:tblBorders>
        <w:top w:val="single" w:sz="8" w:space="0" w:color="4AB5C4"/>
        <w:left w:val="single" w:sz="8" w:space="0" w:color="4AB5C4"/>
        <w:bottom w:val="single" w:sz="8" w:space="0" w:color="4AB5C4"/>
        <w:right w:val="single" w:sz="8" w:space="0" w:color="4AB5C4"/>
      </w:tblBorders>
    </w:tblPr>
    <w:tblStylePr w:type="firstRow">
      <w:pPr>
        <w:spacing w:before="0" w:after="0" w:line="240" w:lineRule="auto"/>
      </w:pPr>
      <w:rPr>
        <w:b/>
        <w:bCs/>
        <w:color w:val="FFFFFF"/>
      </w:rPr>
      <w:tblPr/>
      <w:tcPr>
        <w:shd w:val="clear" w:color="auto" w:fill="4AB5C4"/>
      </w:tcPr>
    </w:tblStylePr>
    <w:tblStylePr w:type="lastRow">
      <w:pPr>
        <w:spacing w:before="0" w:after="0" w:line="240" w:lineRule="auto"/>
      </w:pPr>
      <w:rPr>
        <w:b/>
        <w:bCs/>
      </w:rPr>
      <w:tblPr/>
      <w:tcPr>
        <w:tcBorders>
          <w:top w:val="double" w:sz="6" w:space="0" w:color="4AB5C4"/>
          <w:left w:val="single" w:sz="8" w:space="0" w:color="4AB5C4"/>
          <w:bottom w:val="single" w:sz="8" w:space="0" w:color="4AB5C4"/>
          <w:right w:val="single" w:sz="8" w:space="0" w:color="4AB5C4"/>
        </w:tcBorders>
      </w:tcPr>
    </w:tblStylePr>
    <w:tblStylePr w:type="firstCol">
      <w:rPr>
        <w:b/>
        <w:bCs/>
      </w:rPr>
    </w:tblStylePr>
    <w:tblStylePr w:type="lastCol">
      <w:rPr>
        <w:b/>
        <w:bCs/>
      </w:rPr>
    </w:tblStylePr>
    <w:tblStylePr w:type="band1Vert">
      <w:tblPr/>
      <w:tcPr>
        <w:tcBorders>
          <w:top w:val="single" w:sz="8" w:space="0" w:color="4AB5C4"/>
          <w:left w:val="single" w:sz="8" w:space="0" w:color="4AB5C4"/>
          <w:bottom w:val="single" w:sz="8" w:space="0" w:color="4AB5C4"/>
          <w:right w:val="single" w:sz="8" w:space="0" w:color="4AB5C4"/>
        </w:tcBorders>
      </w:tcPr>
    </w:tblStylePr>
    <w:tblStylePr w:type="band1Horz">
      <w:tblPr/>
      <w:tcPr>
        <w:tcBorders>
          <w:top w:val="single" w:sz="8" w:space="0" w:color="4AB5C4"/>
          <w:left w:val="single" w:sz="8" w:space="0" w:color="4AB5C4"/>
          <w:bottom w:val="single" w:sz="8" w:space="0" w:color="4AB5C4"/>
          <w:right w:val="single" w:sz="8" w:space="0" w:color="4AB5C4"/>
        </w:tcBorders>
      </w:tcPr>
    </w:tblStylePr>
  </w:style>
  <w:style w:type="table" w:customStyle="1" w:styleId="LightList-Accent612">
    <w:name w:val="Light List - Accent 612"/>
    <w:basedOn w:val="TableNormal"/>
    <w:next w:val="LightList-Accent6"/>
    <w:uiPriority w:val="46"/>
    <w:semiHidden/>
    <w:unhideWhenUsed/>
    <w:rsid w:val="00E65768"/>
    <w:pPr>
      <w:spacing w:after="0" w:line="240" w:lineRule="auto"/>
    </w:pPr>
    <w:tblPr>
      <w:tblStyleRowBandSize w:val="1"/>
      <w:tblStyleColBandSize w:val="1"/>
      <w:tblBorders>
        <w:top w:val="single" w:sz="8" w:space="0" w:color="0989B1"/>
        <w:left w:val="single" w:sz="8" w:space="0" w:color="0989B1"/>
        <w:bottom w:val="single" w:sz="8" w:space="0" w:color="0989B1"/>
        <w:right w:val="single" w:sz="8" w:space="0" w:color="0989B1"/>
      </w:tblBorders>
    </w:tblPr>
    <w:tblStylePr w:type="firstRow">
      <w:pPr>
        <w:spacing w:before="0" w:after="0" w:line="240" w:lineRule="auto"/>
      </w:pPr>
      <w:rPr>
        <w:b/>
        <w:bCs/>
        <w:color w:val="FFFFFF"/>
      </w:rPr>
      <w:tblPr/>
      <w:tcPr>
        <w:shd w:val="clear" w:color="auto" w:fill="0989B1"/>
      </w:tcPr>
    </w:tblStylePr>
    <w:tblStylePr w:type="lastRow">
      <w:pPr>
        <w:spacing w:before="0" w:after="0" w:line="240" w:lineRule="auto"/>
      </w:pPr>
      <w:rPr>
        <w:b/>
        <w:bCs/>
      </w:rPr>
      <w:tblPr/>
      <w:tcPr>
        <w:tcBorders>
          <w:top w:val="double" w:sz="6" w:space="0" w:color="0989B1"/>
          <w:left w:val="single" w:sz="8" w:space="0" w:color="0989B1"/>
          <w:bottom w:val="single" w:sz="8" w:space="0" w:color="0989B1"/>
          <w:right w:val="single" w:sz="8" w:space="0" w:color="0989B1"/>
        </w:tcBorders>
      </w:tcPr>
    </w:tblStylePr>
    <w:tblStylePr w:type="firstCol">
      <w:rPr>
        <w:b/>
        <w:bCs/>
      </w:rPr>
    </w:tblStylePr>
    <w:tblStylePr w:type="lastCol">
      <w:rPr>
        <w:b/>
        <w:bCs/>
      </w:rPr>
    </w:tblStylePr>
    <w:tblStylePr w:type="band1Vert">
      <w:tblPr/>
      <w:tcPr>
        <w:tcBorders>
          <w:top w:val="single" w:sz="8" w:space="0" w:color="0989B1"/>
          <w:left w:val="single" w:sz="8" w:space="0" w:color="0989B1"/>
          <w:bottom w:val="single" w:sz="8" w:space="0" w:color="0989B1"/>
          <w:right w:val="single" w:sz="8" w:space="0" w:color="0989B1"/>
        </w:tcBorders>
      </w:tcPr>
    </w:tblStylePr>
    <w:tblStylePr w:type="band1Horz">
      <w:tblPr/>
      <w:tcPr>
        <w:tcBorders>
          <w:top w:val="single" w:sz="8" w:space="0" w:color="0989B1"/>
          <w:left w:val="single" w:sz="8" w:space="0" w:color="0989B1"/>
          <w:bottom w:val="single" w:sz="8" w:space="0" w:color="0989B1"/>
          <w:right w:val="single" w:sz="8" w:space="0" w:color="0989B1"/>
        </w:tcBorders>
      </w:tcPr>
    </w:tblStylePr>
  </w:style>
  <w:style w:type="table" w:customStyle="1" w:styleId="LightShading12">
    <w:name w:val="Light Shading12"/>
    <w:basedOn w:val="TableNormal"/>
    <w:next w:val="LightShading"/>
    <w:uiPriority w:val="40"/>
    <w:semiHidden/>
    <w:unhideWhenUsed/>
    <w:rsid w:val="00E65768"/>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
    <w:name w:val="Light Shading - Accent 112"/>
    <w:basedOn w:val="TableNormal"/>
    <w:next w:val="LightShading-Accent1"/>
    <w:uiPriority w:val="41"/>
    <w:semiHidden/>
    <w:unhideWhenUsed/>
    <w:rsid w:val="00E65768"/>
    <w:pPr>
      <w:spacing w:after="0" w:line="240" w:lineRule="auto"/>
    </w:pPr>
    <w:rPr>
      <w:color w:val="3E762A"/>
    </w:rPr>
    <w:tblPr>
      <w:tblStyleRowBandSize w:val="1"/>
      <w:tblStyleColBandSize w:val="1"/>
      <w:tblBorders>
        <w:top w:val="single" w:sz="8" w:space="0" w:color="549E39"/>
        <w:bottom w:val="single" w:sz="8" w:space="0" w:color="549E39"/>
      </w:tblBorders>
    </w:tblPr>
    <w:tblStylePr w:type="firstRow">
      <w:pPr>
        <w:spacing w:before="0" w:after="0" w:line="240" w:lineRule="auto"/>
      </w:pPr>
      <w:rPr>
        <w:b/>
        <w:bCs/>
      </w:rPr>
      <w:tblPr/>
      <w:tcPr>
        <w:tcBorders>
          <w:top w:val="single" w:sz="8" w:space="0" w:color="549E39"/>
          <w:left w:val="nil"/>
          <w:bottom w:val="single" w:sz="8" w:space="0" w:color="549E39"/>
          <w:right w:val="nil"/>
          <w:insideH w:val="nil"/>
          <w:insideV w:val="nil"/>
        </w:tcBorders>
      </w:tcPr>
    </w:tblStylePr>
    <w:tblStylePr w:type="lastRow">
      <w:pPr>
        <w:spacing w:before="0" w:after="0" w:line="240" w:lineRule="auto"/>
      </w:pPr>
      <w:rPr>
        <w:b/>
        <w:bCs/>
      </w:rPr>
      <w:tblPr/>
      <w:tcPr>
        <w:tcBorders>
          <w:top w:val="single" w:sz="8" w:space="0" w:color="549E39"/>
          <w:left w:val="nil"/>
          <w:bottom w:val="single" w:sz="8" w:space="0" w:color="549E3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BC9"/>
      </w:tcPr>
    </w:tblStylePr>
    <w:tblStylePr w:type="band1Horz">
      <w:tblPr/>
      <w:tcPr>
        <w:tcBorders>
          <w:left w:val="nil"/>
          <w:right w:val="nil"/>
          <w:insideH w:val="nil"/>
          <w:insideV w:val="nil"/>
        </w:tcBorders>
        <w:shd w:val="clear" w:color="auto" w:fill="D2EBC9"/>
      </w:tcPr>
    </w:tblStylePr>
  </w:style>
  <w:style w:type="table" w:customStyle="1" w:styleId="LightShading-Accent212">
    <w:name w:val="Light Shading - Accent 212"/>
    <w:basedOn w:val="TableNormal"/>
    <w:next w:val="LightShading-Accent2"/>
    <w:uiPriority w:val="42"/>
    <w:semiHidden/>
    <w:unhideWhenUsed/>
    <w:rsid w:val="00E65768"/>
    <w:pPr>
      <w:spacing w:after="0" w:line="240" w:lineRule="auto"/>
    </w:pPr>
    <w:rPr>
      <w:color w:val="668926"/>
    </w:rPr>
    <w:tblPr>
      <w:tblStyleRowBandSize w:val="1"/>
      <w:tblStyleColBandSize w:val="1"/>
      <w:tblBorders>
        <w:top w:val="single" w:sz="8" w:space="0" w:color="8AB833"/>
        <w:bottom w:val="single" w:sz="8" w:space="0" w:color="8AB833"/>
      </w:tblBorders>
    </w:tblPr>
    <w:tblStylePr w:type="firstRow">
      <w:pPr>
        <w:spacing w:before="0" w:after="0" w:line="240" w:lineRule="auto"/>
      </w:pPr>
      <w:rPr>
        <w:b/>
        <w:bCs/>
      </w:rPr>
      <w:tblPr/>
      <w:tcPr>
        <w:tcBorders>
          <w:top w:val="single" w:sz="8" w:space="0" w:color="8AB833"/>
          <w:left w:val="nil"/>
          <w:bottom w:val="single" w:sz="8" w:space="0" w:color="8AB833"/>
          <w:right w:val="nil"/>
          <w:insideH w:val="nil"/>
          <w:insideV w:val="nil"/>
        </w:tcBorders>
      </w:tcPr>
    </w:tblStylePr>
    <w:tblStylePr w:type="lastRow">
      <w:pPr>
        <w:spacing w:before="0" w:after="0" w:line="240" w:lineRule="auto"/>
      </w:pPr>
      <w:rPr>
        <w:b/>
        <w:bCs/>
      </w:rPr>
      <w:tblPr/>
      <w:tcPr>
        <w:tcBorders>
          <w:top w:val="single" w:sz="8" w:space="0" w:color="8AB833"/>
          <w:left w:val="nil"/>
          <w:bottom w:val="single" w:sz="8" w:space="0" w:color="8AB83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F0C9"/>
      </w:tcPr>
    </w:tblStylePr>
    <w:tblStylePr w:type="band1Horz">
      <w:tblPr/>
      <w:tcPr>
        <w:tcBorders>
          <w:left w:val="nil"/>
          <w:right w:val="nil"/>
          <w:insideH w:val="nil"/>
          <w:insideV w:val="nil"/>
        </w:tcBorders>
        <w:shd w:val="clear" w:color="auto" w:fill="E2F0C9"/>
      </w:tcPr>
    </w:tblStylePr>
  </w:style>
  <w:style w:type="table" w:customStyle="1" w:styleId="LightShading-Accent312">
    <w:name w:val="Light Shading - Accent 312"/>
    <w:basedOn w:val="TableNormal"/>
    <w:next w:val="LightShading-Accent3"/>
    <w:uiPriority w:val="43"/>
    <w:semiHidden/>
    <w:unhideWhenUsed/>
    <w:rsid w:val="00E65768"/>
    <w:pPr>
      <w:spacing w:after="0" w:line="240" w:lineRule="auto"/>
    </w:pPr>
    <w:rPr>
      <w:color w:val="939F27"/>
    </w:rPr>
    <w:tblPr>
      <w:tblStyleRowBandSize w:val="1"/>
      <w:tblStyleColBandSize w:val="1"/>
      <w:tblBorders>
        <w:top w:val="single" w:sz="8" w:space="0" w:color="C0CF3A"/>
        <w:bottom w:val="single" w:sz="8" w:space="0" w:color="C0CF3A"/>
      </w:tblBorders>
    </w:tblPr>
    <w:tblStylePr w:type="firstRow">
      <w:pPr>
        <w:spacing w:before="0" w:after="0" w:line="240" w:lineRule="auto"/>
      </w:pPr>
      <w:rPr>
        <w:b/>
        <w:bCs/>
      </w:rPr>
      <w:tblPr/>
      <w:tcPr>
        <w:tcBorders>
          <w:top w:val="single" w:sz="8" w:space="0" w:color="C0CF3A"/>
          <w:left w:val="nil"/>
          <w:bottom w:val="single" w:sz="8" w:space="0" w:color="C0CF3A"/>
          <w:right w:val="nil"/>
          <w:insideH w:val="nil"/>
          <w:insideV w:val="nil"/>
        </w:tcBorders>
      </w:tcPr>
    </w:tblStylePr>
    <w:tblStylePr w:type="lastRow">
      <w:pPr>
        <w:spacing w:before="0" w:after="0" w:line="240" w:lineRule="auto"/>
      </w:pPr>
      <w:rPr>
        <w:b/>
        <w:bCs/>
      </w:rPr>
      <w:tblPr/>
      <w:tcPr>
        <w:tcBorders>
          <w:top w:val="single" w:sz="8" w:space="0" w:color="C0CF3A"/>
          <w:left w:val="nil"/>
          <w:bottom w:val="single" w:sz="8" w:space="0" w:color="C0CF3A"/>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F3CE"/>
      </w:tcPr>
    </w:tblStylePr>
    <w:tblStylePr w:type="band1Horz">
      <w:tblPr/>
      <w:tcPr>
        <w:tcBorders>
          <w:left w:val="nil"/>
          <w:right w:val="nil"/>
          <w:insideH w:val="nil"/>
          <w:insideV w:val="nil"/>
        </w:tcBorders>
        <w:shd w:val="clear" w:color="auto" w:fill="EFF3CE"/>
      </w:tcPr>
    </w:tblStylePr>
  </w:style>
  <w:style w:type="table" w:customStyle="1" w:styleId="LightShading-Accent412">
    <w:name w:val="Light Shading - Accent 412"/>
    <w:basedOn w:val="TableNormal"/>
    <w:next w:val="LightShading-Accent4"/>
    <w:uiPriority w:val="44"/>
    <w:semiHidden/>
    <w:unhideWhenUsed/>
    <w:rsid w:val="00E65768"/>
    <w:pPr>
      <w:spacing w:after="0" w:line="240" w:lineRule="auto"/>
    </w:pPr>
    <w:rPr>
      <w:color w:val="017057"/>
    </w:rPr>
    <w:tblPr>
      <w:tblStyleRowBandSize w:val="1"/>
      <w:tblStyleColBandSize w:val="1"/>
      <w:tblBorders>
        <w:top w:val="single" w:sz="8" w:space="0" w:color="029676"/>
        <w:bottom w:val="single" w:sz="8" w:space="0" w:color="029676"/>
      </w:tblBorders>
    </w:tblPr>
    <w:tblStylePr w:type="firstRow">
      <w:pPr>
        <w:spacing w:before="0" w:after="0" w:line="240" w:lineRule="auto"/>
      </w:pPr>
      <w:rPr>
        <w:b/>
        <w:bCs/>
      </w:rPr>
      <w:tblPr/>
      <w:tcPr>
        <w:tcBorders>
          <w:top w:val="single" w:sz="8" w:space="0" w:color="029676"/>
          <w:left w:val="nil"/>
          <w:bottom w:val="single" w:sz="8" w:space="0" w:color="029676"/>
          <w:right w:val="nil"/>
          <w:insideH w:val="nil"/>
          <w:insideV w:val="nil"/>
        </w:tcBorders>
      </w:tcPr>
    </w:tblStylePr>
    <w:tblStylePr w:type="lastRow">
      <w:pPr>
        <w:spacing w:before="0" w:after="0" w:line="240" w:lineRule="auto"/>
      </w:pPr>
      <w:rPr>
        <w:b/>
        <w:bCs/>
      </w:rPr>
      <w:tblPr/>
      <w:tcPr>
        <w:tcBorders>
          <w:top w:val="single" w:sz="8" w:space="0" w:color="029676"/>
          <w:left w:val="nil"/>
          <w:bottom w:val="single" w:sz="8" w:space="0" w:color="02967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7FDEA"/>
      </w:tcPr>
    </w:tblStylePr>
    <w:tblStylePr w:type="band1Horz">
      <w:tblPr/>
      <w:tcPr>
        <w:tcBorders>
          <w:left w:val="nil"/>
          <w:right w:val="nil"/>
          <w:insideH w:val="nil"/>
          <w:insideV w:val="nil"/>
        </w:tcBorders>
        <w:shd w:val="clear" w:color="auto" w:fill="A7FDEA"/>
      </w:tcPr>
    </w:tblStylePr>
  </w:style>
  <w:style w:type="table" w:customStyle="1" w:styleId="LightShading-Accent512">
    <w:name w:val="Light Shading - Accent 512"/>
    <w:basedOn w:val="TableNormal"/>
    <w:next w:val="LightShading-Accent5"/>
    <w:uiPriority w:val="45"/>
    <w:semiHidden/>
    <w:unhideWhenUsed/>
    <w:rsid w:val="00E65768"/>
    <w:pPr>
      <w:spacing w:after="0" w:line="240" w:lineRule="auto"/>
    </w:pPr>
    <w:rPr>
      <w:color w:val="318B98"/>
    </w:rPr>
    <w:tblPr>
      <w:tblStyleRowBandSize w:val="1"/>
      <w:tblStyleColBandSize w:val="1"/>
      <w:tblBorders>
        <w:top w:val="single" w:sz="8" w:space="0" w:color="4AB5C4"/>
        <w:bottom w:val="single" w:sz="8" w:space="0" w:color="4AB5C4"/>
      </w:tblBorders>
    </w:tblPr>
    <w:tblStylePr w:type="firstRow">
      <w:pPr>
        <w:spacing w:before="0" w:after="0" w:line="240" w:lineRule="auto"/>
      </w:pPr>
      <w:rPr>
        <w:b/>
        <w:bCs/>
      </w:rPr>
      <w:tblPr/>
      <w:tcPr>
        <w:tcBorders>
          <w:top w:val="single" w:sz="8" w:space="0" w:color="4AB5C4"/>
          <w:left w:val="nil"/>
          <w:bottom w:val="single" w:sz="8" w:space="0" w:color="4AB5C4"/>
          <w:right w:val="nil"/>
          <w:insideH w:val="nil"/>
          <w:insideV w:val="nil"/>
        </w:tcBorders>
      </w:tcPr>
    </w:tblStylePr>
    <w:tblStylePr w:type="lastRow">
      <w:pPr>
        <w:spacing w:before="0" w:after="0" w:line="240" w:lineRule="auto"/>
      </w:pPr>
      <w:rPr>
        <w:b/>
        <w:bCs/>
      </w:rPr>
      <w:tblPr/>
      <w:tcPr>
        <w:tcBorders>
          <w:top w:val="single" w:sz="8" w:space="0" w:color="4AB5C4"/>
          <w:left w:val="nil"/>
          <w:bottom w:val="single" w:sz="8" w:space="0" w:color="4AB5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CF0"/>
      </w:tcPr>
    </w:tblStylePr>
    <w:tblStylePr w:type="band1Horz">
      <w:tblPr/>
      <w:tcPr>
        <w:tcBorders>
          <w:left w:val="nil"/>
          <w:right w:val="nil"/>
          <w:insideH w:val="nil"/>
          <w:insideV w:val="nil"/>
        </w:tcBorders>
        <w:shd w:val="clear" w:color="auto" w:fill="D2ECF0"/>
      </w:tcPr>
    </w:tblStylePr>
  </w:style>
  <w:style w:type="table" w:customStyle="1" w:styleId="LightShading-Accent612">
    <w:name w:val="Light Shading - Accent 612"/>
    <w:basedOn w:val="TableNormal"/>
    <w:next w:val="LightShading-Accent6"/>
    <w:uiPriority w:val="46"/>
    <w:semiHidden/>
    <w:unhideWhenUsed/>
    <w:rsid w:val="00E65768"/>
    <w:pPr>
      <w:spacing w:after="0" w:line="240" w:lineRule="auto"/>
    </w:pPr>
    <w:rPr>
      <w:color w:val="066684"/>
    </w:rPr>
    <w:tblPr>
      <w:tblStyleRowBandSize w:val="1"/>
      <w:tblStyleColBandSize w:val="1"/>
      <w:tblBorders>
        <w:top w:val="single" w:sz="8" w:space="0" w:color="0989B1"/>
        <w:bottom w:val="single" w:sz="8" w:space="0" w:color="0989B1"/>
      </w:tblBorders>
    </w:tblPr>
    <w:tblStylePr w:type="firstRow">
      <w:pPr>
        <w:spacing w:before="0" w:after="0" w:line="240" w:lineRule="auto"/>
      </w:pPr>
      <w:rPr>
        <w:b/>
        <w:bCs/>
      </w:rPr>
      <w:tblPr/>
      <w:tcPr>
        <w:tcBorders>
          <w:top w:val="single" w:sz="8" w:space="0" w:color="0989B1"/>
          <w:left w:val="nil"/>
          <w:bottom w:val="single" w:sz="8" w:space="0" w:color="0989B1"/>
          <w:right w:val="nil"/>
          <w:insideH w:val="nil"/>
          <w:insideV w:val="nil"/>
        </w:tcBorders>
      </w:tcPr>
    </w:tblStylePr>
    <w:tblStylePr w:type="lastRow">
      <w:pPr>
        <w:spacing w:before="0" w:after="0" w:line="240" w:lineRule="auto"/>
      </w:pPr>
      <w:rPr>
        <w:b/>
        <w:bCs/>
      </w:rPr>
      <w:tblPr/>
      <w:tcPr>
        <w:tcBorders>
          <w:top w:val="single" w:sz="8" w:space="0" w:color="0989B1"/>
          <w:left w:val="nil"/>
          <w:bottom w:val="single" w:sz="8" w:space="0" w:color="0989B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E9FB"/>
      </w:tcPr>
    </w:tblStylePr>
    <w:tblStylePr w:type="band1Horz">
      <w:tblPr/>
      <w:tcPr>
        <w:tcBorders>
          <w:left w:val="nil"/>
          <w:right w:val="nil"/>
          <w:insideH w:val="nil"/>
          <w:insideV w:val="nil"/>
        </w:tcBorders>
        <w:shd w:val="clear" w:color="auto" w:fill="B2E9FB"/>
      </w:tcPr>
    </w:tblStylePr>
  </w:style>
  <w:style w:type="table" w:customStyle="1" w:styleId="ListTable1Light112">
    <w:name w:val="List Table 1 Light112"/>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1Light-Accent1112">
    <w:name w:val="List Table 1 Light - Accent 1112"/>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93D07C"/>
        </w:tcBorders>
      </w:tcPr>
    </w:tblStylePr>
    <w:tblStylePr w:type="lastRow">
      <w:rPr>
        <w:b/>
        <w:bCs/>
      </w:rPr>
      <w:tblPr/>
      <w:tcPr>
        <w:tcBorders>
          <w:top w:val="single" w:sz="4" w:space="0" w:color="93D07C"/>
        </w:tcBorders>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ListTable1Light-Accent2112">
    <w:name w:val="List Table 1 Light - Accent 2112"/>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BADB7D"/>
        </w:tcBorders>
      </w:tcPr>
    </w:tblStylePr>
    <w:tblStylePr w:type="lastRow">
      <w:rPr>
        <w:b/>
        <w:bCs/>
      </w:rPr>
      <w:tblPr/>
      <w:tcPr>
        <w:tcBorders>
          <w:top w:val="single" w:sz="4" w:space="0" w:color="BADB7D"/>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ListTable1Light-Accent3112">
    <w:name w:val="List Table 1 Light - Accent 3112"/>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D9E288"/>
        </w:tcBorders>
      </w:tcPr>
    </w:tblStylePr>
    <w:tblStylePr w:type="lastRow">
      <w:rPr>
        <w:b/>
        <w:bCs/>
      </w:rPr>
      <w:tblPr/>
      <w:tcPr>
        <w:tcBorders>
          <w:top w:val="single" w:sz="4" w:space="0" w:color="D9E288"/>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ListTable1Light-Accent4112">
    <w:name w:val="List Table 1 Light - Accent 4112"/>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2AFCCE"/>
        </w:tcBorders>
      </w:tcPr>
    </w:tblStylePr>
    <w:tblStylePr w:type="lastRow">
      <w:rPr>
        <w:b/>
        <w:bCs/>
      </w:rPr>
      <w:tblPr/>
      <w:tcPr>
        <w:tcBorders>
          <w:top w:val="single" w:sz="4" w:space="0" w:color="2AFCCE"/>
        </w:tcBorders>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ListTable1Light-Accent5112">
    <w:name w:val="List Table 1 Light - Accent 5112"/>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92D2DB"/>
        </w:tcBorders>
      </w:tcPr>
    </w:tblStylePr>
    <w:tblStylePr w:type="lastRow">
      <w:rPr>
        <w:b/>
        <w:bCs/>
      </w:rPr>
      <w:tblPr/>
      <w:tcPr>
        <w:tcBorders>
          <w:top w:val="single" w:sz="4" w:space="0" w:color="92D2DB"/>
        </w:tcBorders>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ListTable1Light-Accent6112">
    <w:name w:val="List Table 1 Light - Accent 6112"/>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45CBF5"/>
        </w:tcBorders>
      </w:tcPr>
    </w:tblStylePr>
    <w:tblStylePr w:type="lastRow">
      <w:rPr>
        <w:b/>
        <w:bCs/>
      </w:rPr>
      <w:tblPr/>
      <w:tcPr>
        <w:tcBorders>
          <w:top w:val="single" w:sz="4" w:space="0" w:color="45CBF5"/>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ListTable2112">
    <w:name w:val="List Table 2112"/>
    <w:basedOn w:val="TableNormal"/>
    <w:uiPriority w:val="47"/>
    <w:rsid w:val="00E65768"/>
    <w:pPr>
      <w:spacing w:after="0" w:line="240" w:lineRule="auto"/>
    </w:p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2-Accent1112">
    <w:name w:val="List Table 2 - Accent 1112"/>
    <w:basedOn w:val="TableNormal"/>
    <w:uiPriority w:val="47"/>
    <w:rsid w:val="00E65768"/>
    <w:pPr>
      <w:spacing w:after="0" w:line="240" w:lineRule="auto"/>
    </w:pPr>
    <w:tblPr>
      <w:tblStyleRowBandSize w:val="1"/>
      <w:tblStyleColBandSize w:val="1"/>
      <w:tblBorders>
        <w:top w:val="single" w:sz="4" w:space="0" w:color="93D07C"/>
        <w:bottom w:val="single" w:sz="4" w:space="0" w:color="93D07C"/>
        <w:insideH w:val="single" w:sz="4" w:space="0" w:color="93D07C"/>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ListTable2-Accent2112">
    <w:name w:val="List Table 2 - Accent 2112"/>
    <w:basedOn w:val="TableNormal"/>
    <w:uiPriority w:val="47"/>
    <w:rsid w:val="00E65768"/>
    <w:pPr>
      <w:spacing w:after="0" w:line="240" w:lineRule="auto"/>
    </w:pPr>
    <w:tblPr>
      <w:tblStyleRowBandSize w:val="1"/>
      <w:tblStyleColBandSize w:val="1"/>
      <w:tblBorders>
        <w:top w:val="single" w:sz="4" w:space="0" w:color="BADB7D"/>
        <w:bottom w:val="single" w:sz="4" w:space="0" w:color="BADB7D"/>
        <w:insideH w:val="single" w:sz="4" w:space="0" w:color="BADB7D"/>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ListTable2-Accent3112">
    <w:name w:val="List Table 2 - Accent 3112"/>
    <w:basedOn w:val="TableNormal"/>
    <w:uiPriority w:val="47"/>
    <w:rsid w:val="00E65768"/>
    <w:pPr>
      <w:spacing w:after="0" w:line="240" w:lineRule="auto"/>
    </w:pPr>
    <w:tblPr>
      <w:tblStyleRowBandSize w:val="1"/>
      <w:tblStyleColBandSize w:val="1"/>
      <w:tblBorders>
        <w:top w:val="single" w:sz="4" w:space="0" w:color="D9E288"/>
        <w:bottom w:val="single" w:sz="4" w:space="0" w:color="D9E288"/>
        <w:insideH w:val="single" w:sz="4" w:space="0" w:color="D9E288"/>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ListTable2-Accent4112">
    <w:name w:val="List Table 2 - Accent 4112"/>
    <w:basedOn w:val="TableNormal"/>
    <w:uiPriority w:val="47"/>
    <w:rsid w:val="00E65768"/>
    <w:pPr>
      <w:spacing w:after="0" w:line="240" w:lineRule="auto"/>
    </w:pPr>
    <w:tblPr>
      <w:tblStyleRowBandSize w:val="1"/>
      <w:tblStyleColBandSize w:val="1"/>
      <w:tblBorders>
        <w:top w:val="single" w:sz="4" w:space="0" w:color="2AFCCE"/>
        <w:bottom w:val="single" w:sz="4" w:space="0" w:color="2AFCCE"/>
        <w:insideH w:val="single" w:sz="4" w:space="0" w:color="2AFCCE"/>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ListTable2-Accent5112">
    <w:name w:val="List Table 2 - Accent 5112"/>
    <w:basedOn w:val="TableNormal"/>
    <w:uiPriority w:val="47"/>
    <w:rsid w:val="00E65768"/>
    <w:pPr>
      <w:spacing w:after="0" w:line="240" w:lineRule="auto"/>
    </w:pPr>
    <w:tblPr>
      <w:tblStyleRowBandSize w:val="1"/>
      <w:tblStyleColBandSize w:val="1"/>
      <w:tblBorders>
        <w:top w:val="single" w:sz="4" w:space="0" w:color="92D2DB"/>
        <w:bottom w:val="single" w:sz="4" w:space="0" w:color="92D2DB"/>
        <w:insideH w:val="single" w:sz="4" w:space="0" w:color="92D2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ListTable2-Accent6112">
    <w:name w:val="List Table 2 - Accent 6112"/>
    <w:basedOn w:val="TableNormal"/>
    <w:uiPriority w:val="47"/>
    <w:rsid w:val="00E65768"/>
    <w:pPr>
      <w:spacing w:after="0" w:line="240" w:lineRule="auto"/>
    </w:pPr>
    <w:tblPr>
      <w:tblStyleRowBandSize w:val="1"/>
      <w:tblStyleColBandSize w:val="1"/>
      <w:tblBorders>
        <w:top w:val="single" w:sz="4" w:space="0" w:color="45CBF5"/>
        <w:bottom w:val="single" w:sz="4" w:space="0" w:color="45CBF5"/>
        <w:insideH w:val="single" w:sz="4" w:space="0" w:color="45CBF5"/>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ListTable3112">
    <w:name w:val="List Table 3112"/>
    <w:basedOn w:val="TableNormal"/>
    <w:uiPriority w:val="48"/>
    <w:rsid w:val="00E65768"/>
    <w:pPr>
      <w:spacing w:after="0" w:line="240" w:lineRule="auto"/>
    </w:p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ListTable3-Accent1112">
    <w:name w:val="List Table 3 - Accent 1112"/>
    <w:basedOn w:val="TableNormal"/>
    <w:uiPriority w:val="48"/>
    <w:rsid w:val="00E65768"/>
    <w:pPr>
      <w:spacing w:after="0" w:line="240" w:lineRule="auto"/>
    </w:pPr>
    <w:tblPr>
      <w:tblStyleRowBandSize w:val="1"/>
      <w:tblStyleColBandSize w:val="1"/>
      <w:tblBorders>
        <w:top w:val="single" w:sz="4" w:space="0" w:color="549E39"/>
        <w:left w:val="single" w:sz="4" w:space="0" w:color="549E39"/>
        <w:bottom w:val="single" w:sz="4" w:space="0" w:color="549E39"/>
        <w:right w:val="single" w:sz="4" w:space="0" w:color="549E39"/>
      </w:tblBorders>
    </w:tblPr>
    <w:tblStylePr w:type="firstRow">
      <w:rPr>
        <w:b/>
        <w:bCs/>
        <w:color w:val="FFFFFF"/>
      </w:rPr>
      <w:tblPr/>
      <w:tcPr>
        <w:shd w:val="clear" w:color="auto" w:fill="549E39"/>
      </w:tcPr>
    </w:tblStylePr>
    <w:tblStylePr w:type="lastRow">
      <w:rPr>
        <w:b/>
        <w:bCs/>
      </w:rPr>
      <w:tblPr/>
      <w:tcPr>
        <w:tcBorders>
          <w:top w:val="double" w:sz="4" w:space="0" w:color="549E3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49E39"/>
          <w:right w:val="single" w:sz="4" w:space="0" w:color="549E39"/>
        </w:tcBorders>
      </w:tcPr>
    </w:tblStylePr>
    <w:tblStylePr w:type="band1Horz">
      <w:tblPr/>
      <w:tcPr>
        <w:tcBorders>
          <w:top w:val="single" w:sz="4" w:space="0" w:color="549E39"/>
          <w:bottom w:val="single" w:sz="4" w:space="0" w:color="549E3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49E39"/>
          <w:left w:val="nil"/>
        </w:tcBorders>
      </w:tcPr>
    </w:tblStylePr>
    <w:tblStylePr w:type="swCell">
      <w:tblPr/>
      <w:tcPr>
        <w:tcBorders>
          <w:top w:val="double" w:sz="4" w:space="0" w:color="549E39"/>
          <w:right w:val="nil"/>
        </w:tcBorders>
      </w:tcPr>
    </w:tblStylePr>
  </w:style>
  <w:style w:type="table" w:customStyle="1" w:styleId="ListTable3-Accent2112">
    <w:name w:val="List Table 3 - Accent 2112"/>
    <w:basedOn w:val="TableNormal"/>
    <w:uiPriority w:val="48"/>
    <w:rsid w:val="00E65768"/>
    <w:pPr>
      <w:spacing w:after="0" w:line="240" w:lineRule="auto"/>
    </w:pPr>
    <w:tblPr>
      <w:tblStyleRowBandSize w:val="1"/>
      <w:tblStyleColBandSize w:val="1"/>
      <w:tblBorders>
        <w:top w:val="single" w:sz="4" w:space="0" w:color="8AB833"/>
        <w:left w:val="single" w:sz="4" w:space="0" w:color="8AB833"/>
        <w:bottom w:val="single" w:sz="4" w:space="0" w:color="8AB833"/>
        <w:right w:val="single" w:sz="4" w:space="0" w:color="8AB833"/>
      </w:tblBorders>
    </w:tblPr>
    <w:tblStylePr w:type="firstRow">
      <w:rPr>
        <w:b/>
        <w:bCs/>
        <w:color w:val="FFFFFF"/>
      </w:rPr>
      <w:tblPr/>
      <w:tcPr>
        <w:shd w:val="clear" w:color="auto" w:fill="8AB833"/>
      </w:tcPr>
    </w:tblStylePr>
    <w:tblStylePr w:type="lastRow">
      <w:rPr>
        <w:b/>
        <w:bCs/>
      </w:rPr>
      <w:tblPr/>
      <w:tcPr>
        <w:tcBorders>
          <w:top w:val="double" w:sz="4" w:space="0" w:color="8AB833"/>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8AB833"/>
          <w:right w:val="single" w:sz="4" w:space="0" w:color="8AB833"/>
        </w:tcBorders>
      </w:tcPr>
    </w:tblStylePr>
    <w:tblStylePr w:type="band1Horz">
      <w:tblPr/>
      <w:tcPr>
        <w:tcBorders>
          <w:top w:val="single" w:sz="4" w:space="0" w:color="8AB833"/>
          <w:bottom w:val="single" w:sz="4" w:space="0" w:color="8AB83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AB833"/>
          <w:left w:val="nil"/>
        </w:tcBorders>
      </w:tcPr>
    </w:tblStylePr>
    <w:tblStylePr w:type="swCell">
      <w:tblPr/>
      <w:tcPr>
        <w:tcBorders>
          <w:top w:val="double" w:sz="4" w:space="0" w:color="8AB833"/>
          <w:right w:val="nil"/>
        </w:tcBorders>
      </w:tcPr>
    </w:tblStylePr>
  </w:style>
  <w:style w:type="table" w:customStyle="1" w:styleId="ListTable3-Accent3112">
    <w:name w:val="List Table 3 - Accent 3112"/>
    <w:basedOn w:val="TableNormal"/>
    <w:uiPriority w:val="48"/>
    <w:rsid w:val="00E65768"/>
    <w:pPr>
      <w:spacing w:after="0" w:line="240" w:lineRule="auto"/>
    </w:pPr>
    <w:tblPr>
      <w:tblStyleRowBandSize w:val="1"/>
      <w:tblStyleColBandSize w:val="1"/>
      <w:tblBorders>
        <w:top w:val="single" w:sz="4" w:space="0" w:color="C0CF3A"/>
        <w:left w:val="single" w:sz="4" w:space="0" w:color="C0CF3A"/>
        <w:bottom w:val="single" w:sz="4" w:space="0" w:color="C0CF3A"/>
        <w:right w:val="single" w:sz="4" w:space="0" w:color="C0CF3A"/>
      </w:tblBorders>
    </w:tblPr>
    <w:tblStylePr w:type="firstRow">
      <w:rPr>
        <w:b/>
        <w:bCs/>
        <w:color w:val="FFFFFF"/>
      </w:rPr>
      <w:tblPr/>
      <w:tcPr>
        <w:shd w:val="clear" w:color="auto" w:fill="C0CF3A"/>
      </w:tcPr>
    </w:tblStylePr>
    <w:tblStylePr w:type="lastRow">
      <w:rPr>
        <w:b/>
        <w:bCs/>
      </w:rPr>
      <w:tblPr/>
      <w:tcPr>
        <w:tcBorders>
          <w:top w:val="double" w:sz="4" w:space="0" w:color="C0CF3A"/>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C0CF3A"/>
          <w:right w:val="single" w:sz="4" w:space="0" w:color="C0CF3A"/>
        </w:tcBorders>
      </w:tcPr>
    </w:tblStylePr>
    <w:tblStylePr w:type="band1Horz">
      <w:tblPr/>
      <w:tcPr>
        <w:tcBorders>
          <w:top w:val="single" w:sz="4" w:space="0" w:color="C0CF3A"/>
          <w:bottom w:val="single" w:sz="4" w:space="0" w:color="C0CF3A"/>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CF3A"/>
          <w:left w:val="nil"/>
        </w:tcBorders>
      </w:tcPr>
    </w:tblStylePr>
    <w:tblStylePr w:type="swCell">
      <w:tblPr/>
      <w:tcPr>
        <w:tcBorders>
          <w:top w:val="double" w:sz="4" w:space="0" w:color="C0CF3A"/>
          <w:right w:val="nil"/>
        </w:tcBorders>
      </w:tcPr>
    </w:tblStylePr>
  </w:style>
  <w:style w:type="table" w:customStyle="1" w:styleId="ListTable3-Accent4112">
    <w:name w:val="List Table 3 - Accent 4112"/>
    <w:basedOn w:val="TableNormal"/>
    <w:uiPriority w:val="48"/>
    <w:rsid w:val="00E65768"/>
    <w:pPr>
      <w:spacing w:after="0" w:line="240" w:lineRule="auto"/>
    </w:pPr>
    <w:tblPr>
      <w:tblStyleRowBandSize w:val="1"/>
      <w:tblStyleColBandSize w:val="1"/>
      <w:tblBorders>
        <w:top w:val="single" w:sz="4" w:space="0" w:color="029676"/>
        <w:left w:val="single" w:sz="4" w:space="0" w:color="029676"/>
        <w:bottom w:val="single" w:sz="4" w:space="0" w:color="029676"/>
        <w:right w:val="single" w:sz="4" w:space="0" w:color="029676"/>
      </w:tblBorders>
    </w:tblPr>
    <w:tblStylePr w:type="firstRow">
      <w:rPr>
        <w:b/>
        <w:bCs/>
        <w:color w:val="FFFFFF"/>
      </w:rPr>
      <w:tblPr/>
      <w:tcPr>
        <w:shd w:val="clear" w:color="auto" w:fill="029676"/>
      </w:tcPr>
    </w:tblStylePr>
    <w:tblStylePr w:type="lastRow">
      <w:rPr>
        <w:b/>
        <w:bCs/>
      </w:rPr>
      <w:tblPr/>
      <w:tcPr>
        <w:tcBorders>
          <w:top w:val="double" w:sz="4" w:space="0" w:color="02967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29676"/>
          <w:right w:val="single" w:sz="4" w:space="0" w:color="029676"/>
        </w:tcBorders>
      </w:tcPr>
    </w:tblStylePr>
    <w:tblStylePr w:type="band1Horz">
      <w:tblPr/>
      <w:tcPr>
        <w:tcBorders>
          <w:top w:val="single" w:sz="4" w:space="0" w:color="029676"/>
          <w:bottom w:val="single" w:sz="4" w:space="0" w:color="02967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29676"/>
          <w:left w:val="nil"/>
        </w:tcBorders>
      </w:tcPr>
    </w:tblStylePr>
    <w:tblStylePr w:type="swCell">
      <w:tblPr/>
      <w:tcPr>
        <w:tcBorders>
          <w:top w:val="double" w:sz="4" w:space="0" w:color="029676"/>
          <w:right w:val="nil"/>
        </w:tcBorders>
      </w:tcPr>
    </w:tblStylePr>
  </w:style>
  <w:style w:type="table" w:customStyle="1" w:styleId="ListTable3-Accent5112">
    <w:name w:val="List Table 3 - Accent 5112"/>
    <w:basedOn w:val="TableNormal"/>
    <w:uiPriority w:val="48"/>
    <w:rsid w:val="00E65768"/>
    <w:pPr>
      <w:spacing w:after="0" w:line="240" w:lineRule="auto"/>
    </w:pPr>
    <w:tblPr>
      <w:tblStyleRowBandSize w:val="1"/>
      <w:tblStyleColBandSize w:val="1"/>
      <w:tblBorders>
        <w:top w:val="single" w:sz="4" w:space="0" w:color="4AB5C4"/>
        <w:left w:val="single" w:sz="4" w:space="0" w:color="4AB5C4"/>
        <w:bottom w:val="single" w:sz="4" w:space="0" w:color="4AB5C4"/>
        <w:right w:val="single" w:sz="4" w:space="0" w:color="4AB5C4"/>
      </w:tblBorders>
    </w:tblPr>
    <w:tblStylePr w:type="firstRow">
      <w:rPr>
        <w:b/>
        <w:bCs/>
        <w:color w:val="FFFFFF"/>
      </w:rPr>
      <w:tblPr/>
      <w:tcPr>
        <w:shd w:val="clear" w:color="auto" w:fill="4AB5C4"/>
      </w:tcPr>
    </w:tblStylePr>
    <w:tblStylePr w:type="lastRow">
      <w:rPr>
        <w:b/>
        <w:bCs/>
      </w:rPr>
      <w:tblPr/>
      <w:tcPr>
        <w:tcBorders>
          <w:top w:val="double" w:sz="4" w:space="0" w:color="4AB5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AB5C4"/>
          <w:right w:val="single" w:sz="4" w:space="0" w:color="4AB5C4"/>
        </w:tcBorders>
      </w:tcPr>
    </w:tblStylePr>
    <w:tblStylePr w:type="band1Horz">
      <w:tblPr/>
      <w:tcPr>
        <w:tcBorders>
          <w:top w:val="single" w:sz="4" w:space="0" w:color="4AB5C4"/>
          <w:bottom w:val="single" w:sz="4" w:space="0" w:color="4AB5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AB5C4"/>
          <w:left w:val="nil"/>
        </w:tcBorders>
      </w:tcPr>
    </w:tblStylePr>
    <w:tblStylePr w:type="swCell">
      <w:tblPr/>
      <w:tcPr>
        <w:tcBorders>
          <w:top w:val="double" w:sz="4" w:space="0" w:color="4AB5C4"/>
          <w:right w:val="nil"/>
        </w:tcBorders>
      </w:tcPr>
    </w:tblStylePr>
  </w:style>
  <w:style w:type="table" w:customStyle="1" w:styleId="ListTable3-Accent6112">
    <w:name w:val="List Table 3 - Accent 6112"/>
    <w:basedOn w:val="TableNormal"/>
    <w:uiPriority w:val="48"/>
    <w:rsid w:val="00E65768"/>
    <w:pPr>
      <w:spacing w:after="0" w:line="240" w:lineRule="auto"/>
    </w:pPr>
    <w:tblPr>
      <w:tblStyleRowBandSize w:val="1"/>
      <w:tblStyleColBandSize w:val="1"/>
      <w:tblBorders>
        <w:top w:val="single" w:sz="4" w:space="0" w:color="0989B1"/>
        <w:left w:val="single" w:sz="4" w:space="0" w:color="0989B1"/>
        <w:bottom w:val="single" w:sz="4" w:space="0" w:color="0989B1"/>
        <w:right w:val="single" w:sz="4" w:space="0" w:color="0989B1"/>
      </w:tblBorders>
    </w:tblPr>
    <w:tblStylePr w:type="firstRow">
      <w:rPr>
        <w:b/>
        <w:bCs/>
        <w:color w:val="FFFFFF"/>
      </w:rPr>
      <w:tblPr/>
      <w:tcPr>
        <w:shd w:val="clear" w:color="auto" w:fill="0989B1"/>
      </w:tcPr>
    </w:tblStylePr>
    <w:tblStylePr w:type="lastRow">
      <w:rPr>
        <w:b/>
        <w:bCs/>
      </w:rPr>
      <w:tblPr/>
      <w:tcPr>
        <w:tcBorders>
          <w:top w:val="double" w:sz="4" w:space="0" w:color="0989B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989B1"/>
          <w:right w:val="single" w:sz="4" w:space="0" w:color="0989B1"/>
        </w:tcBorders>
      </w:tcPr>
    </w:tblStylePr>
    <w:tblStylePr w:type="band1Horz">
      <w:tblPr/>
      <w:tcPr>
        <w:tcBorders>
          <w:top w:val="single" w:sz="4" w:space="0" w:color="0989B1"/>
          <w:bottom w:val="single" w:sz="4" w:space="0" w:color="0989B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989B1"/>
          <w:left w:val="nil"/>
        </w:tcBorders>
      </w:tcPr>
    </w:tblStylePr>
    <w:tblStylePr w:type="swCell">
      <w:tblPr/>
      <w:tcPr>
        <w:tcBorders>
          <w:top w:val="double" w:sz="4" w:space="0" w:color="0989B1"/>
          <w:right w:val="nil"/>
        </w:tcBorders>
      </w:tcPr>
    </w:tblStylePr>
  </w:style>
  <w:style w:type="table" w:customStyle="1" w:styleId="ListTable4112">
    <w:name w:val="List Table 4112"/>
    <w:basedOn w:val="TableNormal"/>
    <w:uiPriority w:val="49"/>
    <w:rsid w:val="00E65768"/>
    <w:pPr>
      <w:spacing w:after="0"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4-Accent1112">
    <w:name w:val="List Table 4 - Accent 1112"/>
    <w:basedOn w:val="TableNormal"/>
    <w:uiPriority w:val="49"/>
    <w:rsid w:val="00E65768"/>
    <w:pPr>
      <w:spacing w:after="0" w:line="240" w:lineRule="auto"/>
    </w:pPr>
    <w:tblPr>
      <w:tblStyleRowBandSize w:val="1"/>
      <w:tblStyleColBandSize w:val="1"/>
      <w:tblBorders>
        <w:top w:val="single" w:sz="4" w:space="0" w:color="93D07C"/>
        <w:left w:val="single" w:sz="4" w:space="0" w:color="93D07C"/>
        <w:bottom w:val="single" w:sz="4" w:space="0" w:color="93D07C"/>
        <w:right w:val="single" w:sz="4" w:space="0" w:color="93D07C"/>
        <w:insideH w:val="single" w:sz="4" w:space="0" w:color="93D07C"/>
      </w:tblBorders>
    </w:tblPr>
    <w:tblStylePr w:type="firstRow">
      <w:rPr>
        <w:b/>
        <w:bCs/>
        <w:color w:val="FFFFFF"/>
      </w:rPr>
      <w:tblPr/>
      <w:tcPr>
        <w:tcBorders>
          <w:top w:val="single" w:sz="4" w:space="0" w:color="549E39"/>
          <w:left w:val="single" w:sz="4" w:space="0" w:color="549E39"/>
          <w:bottom w:val="single" w:sz="4" w:space="0" w:color="549E39"/>
          <w:right w:val="single" w:sz="4" w:space="0" w:color="549E39"/>
          <w:insideH w:val="nil"/>
        </w:tcBorders>
        <w:shd w:val="clear" w:color="auto" w:fill="549E39"/>
      </w:tcPr>
    </w:tblStylePr>
    <w:tblStylePr w:type="lastRow">
      <w:rPr>
        <w:b/>
        <w:bCs/>
      </w:rPr>
      <w:tblPr/>
      <w:tcPr>
        <w:tcBorders>
          <w:top w:val="double" w:sz="4" w:space="0" w:color="93D07C"/>
        </w:tcBorders>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ListTable4-Accent2112">
    <w:name w:val="List Table 4 - Accent 2112"/>
    <w:basedOn w:val="TableNormal"/>
    <w:uiPriority w:val="49"/>
    <w:rsid w:val="00E65768"/>
    <w:pPr>
      <w:spacing w:after="0" w:line="240" w:lineRule="auto"/>
    </w:pPr>
    <w:tblPr>
      <w:tblStyleRowBandSize w:val="1"/>
      <w:tblStyleColBandSize w:val="1"/>
      <w:tblBorders>
        <w:top w:val="single" w:sz="4" w:space="0" w:color="BADB7D"/>
        <w:left w:val="single" w:sz="4" w:space="0" w:color="BADB7D"/>
        <w:bottom w:val="single" w:sz="4" w:space="0" w:color="BADB7D"/>
        <w:right w:val="single" w:sz="4" w:space="0" w:color="BADB7D"/>
        <w:insideH w:val="single" w:sz="4" w:space="0" w:color="BADB7D"/>
      </w:tblBorders>
    </w:tblPr>
    <w:tblStylePr w:type="firstRow">
      <w:rPr>
        <w:b/>
        <w:bCs/>
        <w:color w:val="FFFFFF"/>
      </w:rPr>
      <w:tblPr/>
      <w:tcPr>
        <w:tcBorders>
          <w:top w:val="single" w:sz="4" w:space="0" w:color="8AB833"/>
          <w:left w:val="single" w:sz="4" w:space="0" w:color="8AB833"/>
          <w:bottom w:val="single" w:sz="4" w:space="0" w:color="8AB833"/>
          <w:right w:val="single" w:sz="4" w:space="0" w:color="8AB833"/>
          <w:insideH w:val="nil"/>
        </w:tcBorders>
        <w:shd w:val="clear" w:color="auto" w:fill="8AB833"/>
      </w:tcPr>
    </w:tblStylePr>
    <w:tblStylePr w:type="lastRow">
      <w:rPr>
        <w:b/>
        <w:bCs/>
      </w:rPr>
      <w:tblPr/>
      <w:tcPr>
        <w:tcBorders>
          <w:top w:val="double" w:sz="4" w:space="0" w:color="BADB7D"/>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ListTable4-Accent3112">
    <w:name w:val="List Table 4 - Accent 3112"/>
    <w:basedOn w:val="TableNormal"/>
    <w:uiPriority w:val="49"/>
    <w:rsid w:val="00E65768"/>
    <w:pPr>
      <w:spacing w:after="0" w:line="240" w:lineRule="auto"/>
    </w:pPr>
    <w:tblPr>
      <w:tblStyleRowBandSize w:val="1"/>
      <w:tblStyleColBandSize w:val="1"/>
      <w:tblBorders>
        <w:top w:val="single" w:sz="4" w:space="0" w:color="D9E288"/>
        <w:left w:val="single" w:sz="4" w:space="0" w:color="D9E288"/>
        <w:bottom w:val="single" w:sz="4" w:space="0" w:color="D9E288"/>
        <w:right w:val="single" w:sz="4" w:space="0" w:color="D9E288"/>
        <w:insideH w:val="single" w:sz="4" w:space="0" w:color="D9E288"/>
      </w:tblBorders>
    </w:tblPr>
    <w:tblStylePr w:type="firstRow">
      <w:rPr>
        <w:b/>
        <w:bCs/>
        <w:color w:val="FFFFFF"/>
      </w:rPr>
      <w:tblPr/>
      <w:tcPr>
        <w:tcBorders>
          <w:top w:val="single" w:sz="4" w:space="0" w:color="C0CF3A"/>
          <w:left w:val="single" w:sz="4" w:space="0" w:color="C0CF3A"/>
          <w:bottom w:val="single" w:sz="4" w:space="0" w:color="C0CF3A"/>
          <w:right w:val="single" w:sz="4" w:space="0" w:color="C0CF3A"/>
          <w:insideH w:val="nil"/>
        </w:tcBorders>
        <w:shd w:val="clear" w:color="auto" w:fill="C0CF3A"/>
      </w:tcPr>
    </w:tblStylePr>
    <w:tblStylePr w:type="lastRow">
      <w:rPr>
        <w:b/>
        <w:bCs/>
      </w:rPr>
      <w:tblPr/>
      <w:tcPr>
        <w:tcBorders>
          <w:top w:val="double" w:sz="4" w:space="0" w:color="D9E288"/>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ListTable4-Accent4112">
    <w:name w:val="List Table 4 - Accent 4112"/>
    <w:basedOn w:val="TableNormal"/>
    <w:uiPriority w:val="49"/>
    <w:rsid w:val="00E65768"/>
    <w:pPr>
      <w:spacing w:after="0" w:line="240" w:lineRule="auto"/>
    </w:pPr>
    <w:tblPr>
      <w:tblStyleRowBandSize w:val="1"/>
      <w:tblStyleColBandSize w:val="1"/>
      <w:tblBorders>
        <w:top w:val="single" w:sz="4" w:space="0" w:color="2AFCCE"/>
        <w:left w:val="single" w:sz="4" w:space="0" w:color="2AFCCE"/>
        <w:bottom w:val="single" w:sz="4" w:space="0" w:color="2AFCCE"/>
        <w:right w:val="single" w:sz="4" w:space="0" w:color="2AFCCE"/>
        <w:insideH w:val="single" w:sz="4" w:space="0" w:color="2AFCCE"/>
      </w:tblBorders>
    </w:tblPr>
    <w:tblStylePr w:type="firstRow">
      <w:rPr>
        <w:b/>
        <w:bCs/>
        <w:color w:val="FFFFFF"/>
      </w:rPr>
      <w:tblPr/>
      <w:tcPr>
        <w:tcBorders>
          <w:top w:val="single" w:sz="4" w:space="0" w:color="029676"/>
          <w:left w:val="single" w:sz="4" w:space="0" w:color="029676"/>
          <w:bottom w:val="single" w:sz="4" w:space="0" w:color="029676"/>
          <w:right w:val="single" w:sz="4" w:space="0" w:color="029676"/>
          <w:insideH w:val="nil"/>
        </w:tcBorders>
        <w:shd w:val="clear" w:color="auto" w:fill="029676"/>
      </w:tcPr>
    </w:tblStylePr>
    <w:tblStylePr w:type="lastRow">
      <w:rPr>
        <w:b/>
        <w:bCs/>
      </w:rPr>
      <w:tblPr/>
      <w:tcPr>
        <w:tcBorders>
          <w:top w:val="double" w:sz="4" w:space="0" w:color="2AFCCE"/>
        </w:tcBorders>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ListTable4-Accent5112">
    <w:name w:val="List Table 4 - Accent 5112"/>
    <w:basedOn w:val="TableNormal"/>
    <w:uiPriority w:val="49"/>
    <w:rsid w:val="00E65768"/>
    <w:pPr>
      <w:spacing w:after="0" w:line="240" w:lineRule="auto"/>
    </w:pPr>
    <w:tblPr>
      <w:tblStyleRowBandSize w:val="1"/>
      <w:tblStyleColBandSize w:val="1"/>
      <w:tblBorders>
        <w:top w:val="single" w:sz="4" w:space="0" w:color="92D2DB"/>
        <w:left w:val="single" w:sz="4" w:space="0" w:color="92D2DB"/>
        <w:bottom w:val="single" w:sz="4" w:space="0" w:color="92D2DB"/>
        <w:right w:val="single" w:sz="4" w:space="0" w:color="92D2DB"/>
        <w:insideH w:val="single" w:sz="4" w:space="0" w:color="92D2DB"/>
      </w:tblBorders>
    </w:tblPr>
    <w:tblStylePr w:type="firstRow">
      <w:rPr>
        <w:b/>
        <w:bCs/>
        <w:color w:val="FFFFFF"/>
      </w:rPr>
      <w:tblPr/>
      <w:tcPr>
        <w:tcBorders>
          <w:top w:val="single" w:sz="4" w:space="0" w:color="4AB5C4"/>
          <w:left w:val="single" w:sz="4" w:space="0" w:color="4AB5C4"/>
          <w:bottom w:val="single" w:sz="4" w:space="0" w:color="4AB5C4"/>
          <w:right w:val="single" w:sz="4" w:space="0" w:color="4AB5C4"/>
          <w:insideH w:val="nil"/>
        </w:tcBorders>
        <w:shd w:val="clear" w:color="auto" w:fill="4AB5C4"/>
      </w:tcPr>
    </w:tblStylePr>
    <w:tblStylePr w:type="lastRow">
      <w:rPr>
        <w:b/>
        <w:bCs/>
      </w:rPr>
      <w:tblPr/>
      <w:tcPr>
        <w:tcBorders>
          <w:top w:val="double" w:sz="4" w:space="0" w:color="92D2DB"/>
        </w:tcBorders>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ListTable4-Accent6112">
    <w:name w:val="List Table 4 - Accent 6112"/>
    <w:basedOn w:val="TableNormal"/>
    <w:uiPriority w:val="49"/>
    <w:rsid w:val="00E65768"/>
    <w:pPr>
      <w:spacing w:after="0" w:line="240" w:lineRule="auto"/>
    </w:pPr>
    <w:tblPr>
      <w:tblStyleRowBandSize w:val="1"/>
      <w:tblStyleColBandSize w:val="1"/>
      <w:tblBorders>
        <w:top w:val="single" w:sz="4" w:space="0" w:color="45CBF5"/>
        <w:left w:val="single" w:sz="4" w:space="0" w:color="45CBF5"/>
        <w:bottom w:val="single" w:sz="4" w:space="0" w:color="45CBF5"/>
        <w:right w:val="single" w:sz="4" w:space="0" w:color="45CBF5"/>
        <w:insideH w:val="single" w:sz="4" w:space="0" w:color="45CBF5"/>
      </w:tblBorders>
    </w:tblPr>
    <w:tblStylePr w:type="firstRow">
      <w:rPr>
        <w:b/>
        <w:bCs/>
        <w:color w:val="FFFFFF"/>
      </w:rPr>
      <w:tblPr/>
      <w:tcPr>
        <w:tcBorders>
          <w:top w:val="single" w:sz="4" w:space="0" w:color="0989B1"/>
          <w:left w:val="single" w:sz="4" w:space="0" w:color="0989B1"/>
          <w:bottom w:val="single" w:sz="4" w:space="0" w:color="0989B1"/>
          <w:right w:val="single" w:sz="4" w:space="0" w:color="0989B1"/>
          <w:insideH w:val="nil"/>
        </w:tcBorders>
        <w:shd w:val="clear" w:color="auto" w:fill="0989B1"/>
      </w:tcPr>
    </w:tblStylePr>
    <w:tblStylePr w:type="lastRow">
      <w:rPr>
        <w:b/>
        <w:bCs/>
      </w:rPr>
      <w:tblPr/>
      <w:tcPr>
        <w:tcBorders>
          <w:top w:val="double" w:sz="4" w:space="0" w:color="45CBF5"/>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ListTable5Dark112">
    <w:name w:val="List Table 5 Dark112"/>
    <w:basedOn w:val="TableNormal"/>
    <w:uiPriority w:val="50"/>
    <w:rsid w:val="00E65768"/>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112">
    <w:name w:val="List Table 5 Dark - Accent 1112"/>
    <w:basedOn w:val="TableNormal"/>
    <w:uiPriority w:val="50"/>
    <w:rsid w:val="00E65768"/>
    <w:pPr>
      <w:spacing w:after="0" w:line="240" w:lineRule="auto"/>
    </w:pPr>
    <w:rPr>
      <w:color w:val="FFFFFF"/>
    </w:rPr>
    <w:tblPr>
      <w:tblStyleRowBandSize w:val="1"/>
      <w:tblStyleColBandSize w:val="1"/>
      <w:tblBorders>
        <w:top w:val="single" w:sz="24" w:space="0" w:color="549E39"/>
        <w:left w:val="single" w:sz="24" w:space="0" w:color="549E39"/>
        <w:bottom w:val="single" w:sz="24" w:space="0" w:color="549E39"/>
        <w:right w:val="single" w:sz="24" w:space="0" w:color="549E39"/>
      </w:tblBorders>
    </w:tblPr>
    <w:tcPr>
      <w:shd w:val="clear" w:color="auto" w:fill="549E39"/>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12">
    <w:name w:val="List Table 5 Dark - Accent 2112"/>
    <w:basedOn w:val="TableNormal"/>
    <w:uiPriority w:val="50"/>
    <w:rsid w:val="00E65768"/>
    <w:pPr>
      <w:spacing w:after="0" w:line="240" w:lineRule="auto"/>
    </w:pPr>
    <w:rPr>
      <w:color w:val="FFFFFF"/>
    </w:rPr>
    <w:tblPr>
      <w:tblStyleRowBandSize w:val="1"/>
      <w:tblStyleColBandSize w:val="1"/>
      <w:tblBorders>
        <w:top w:val="single" w:sz="24" w:space="0" w:color="8AB833"/>
        <w:left w:val="single" w:sz="24" w:space="0" w:color="8AB833"/>
        <w:bottom w:val="single" w:sz="24" w:space="0" w:color="8AB833"/>
        <w:right w:val="single" w:sz="24" w:space="0" w:color="8AB833"/>
      </w:tblBorders>
    </w:tblPr>
    <w:tcPr>
      <w:shd w:val="clear" w:color="auto" w:fill="8AB833"/>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112">
    <w:name w:val="List Table 5 Dark - Accent 3112"/>
    <w:basedOn w:val="TableNormal"/>
    <w:uiPriority w:val="50"/>
    <w:rsid w:val="00E65768"/>
    <w:pPr>
      <w:spacing w:after="0" w:line="240" w:lineRule="auto"/>
    </w:pPr>
    <w:rPr>
      <w:color w:val="FFFFFF"/>
    </w:rPr>
    <w:tblPr>
      <w:tblStyleRowBandSize w:val="1"/>
      <w:tblStyleColBandSize w:val="1"/>
      <w:tblBorders>
        <w:top w:val="single" w:sz="24" w:space="0" w:color="C0CF3A"/>
        <w:left w:val="single" w:sz="24" w:space="0" w:color="C0CF3A"/>
        <w:bottom w:val="single" w:sz="24" w:space="0" w:color="C0CF3A"/>
        <w:right w:val="single" w:sz="24" w:space="0" w:color="C0CF3A"/>
      </w:tblBorders>
    </w:tblPr>
    <w:tcPr>
      <w:shd w:val="clear" w:color="auto" w:fill="C0CF3A"/>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112">
    <w:name w:val="List Table 5 Dark - Accent 4112"/>
    <w:basedOn w:val="TableNormal"/>
    <w:uiPriority w:val="50"/>
    <w:rsid w:val="00E65768"/>
    <w:pPr>
      <w:spacing w:after="0" w:line="240" w:lineRule="auto"/>
    </w:pPr>
    <w:rPr>
      <w:color w:val="FFFFFF"/>
    </w:rPr>
    <w:tblPr>
      <w:tblStyleRowBandSize w:val="1"/>
      <w:tblStyleColBandSize w:val="1"/>
      <w:tblBorders>
        <w:top w:val="single" w:sz="24" w:space="0" w:color="029676"/>
        <w:left w:val="single" w:sz="24" w:space="0" w:color="029676"/>
        <w:bottom w:val="single" w:sz="24" w:space="0" w:color="029676"/>
        <w:right w:val="single" w:sz="24" w:space="0" w:color="029676"/>
      </w:tblBorders>
    </w:tblPr>
    <w:tcPr>
      <w:shd w:val="clear" w:color="auto" w:fill="029676"/>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112">
    <w:name w:val="List Table 5 Dark - Accent 5112"/>
    <w:basedOn w:val="TableNormal"/>
    <w:uiPriority w:val="50"/>
    <w:rsid w:val="00E65768"/>
    <w:pPr>
      <w:spacing w:after="0" w:line="240" w:lineRule="auto"/>
    </w:pPr>
    <w:rPr>
      <w:color w:val="FFFFFF"/>
    </w:rPr>
    <w:tblPr>
      <w:tblStyleRowBandSize w:val="1"/>
      <w:tblStyleColBandSize w:val="1"/>
      <w:tblBorders>
        <w:top w:val="single" w:sz="24" w:space="0" w:color="4AB5C4"/>
        <w:left w:val="single" w:sz="24" w:space="0" w:color="4AB5C4"/>
        <w:bottom w:val="single" w:sz="24" w:space="0" w:color="4AB5C4"/>
        <w:right w:val="single" w:sz="24" w:space="0" w:color="4AB5C4"/>
      </w:tblBorders>
    </w:tblPr>
    <w:tcPr>
      <w:shd w:val="clear" w:color="auto" w:fill="4AB5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112">
    <w:name w:val="List Table 5 Dark - Accent 6112"/>
    <w:basedOn w:val="TableNormal"/>
    <w:uiPriority w:val="50"/>
    <w:rsid w:val="00E65768"/>
    <w:pPr>
      <w:spacing w:after="0" w:line="240" w:lineRule="auto"/>
    </w:pPr>
    <w:rPr>
      <w:color w:val="FFFFFF"/>
    </w:rPr>
    <w:tblPr>
      <w:tblStyleRowBandSize w:val="1"/>
      <w:tblStyleColBandSize w:val="1"/>
      <w:tblBorders>
        <w:top w:val="single" w:sz="24" w:space="0" w:color="0989B1"/>
        <w:left w:val="single" w:sz="24" w:space="0" w:color="0989B1"/>
        <w:bottom w:val="single" w:sz="24" w:space="0" w:color="0989B1"/>
        <w:right w:val="single" w:sz="24" w:space="0" w:color="0989B1"/>
      </w:tblBorders>
    </w:tblPr>
    <w:tcPr>
      <w:shd w:val="clear" w:color="auto" w:fill="0989B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112">
    <w:name w:val="List Table 6 Colorful112"/>
    <w:basedOn w:val="TableNormal"/>
    <w:uiPriority w:val="51"/>
    <w:rsid w:val="00E65768"/>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6Colorful-Accent1112">
    <w:name w:val="List Table 6 Colorful - Accent 1112"/>
    <w:basedOn w:val="TableNormal"/>
    <w:uiPriority w:val="51"/>
    <w:rsid w:val="00E65768"/>
    <w:pPr>
      <w:spacing w:after="0" w:line="240" w:lineRule="auto"/>
    </w:pPr>
    <w:rPr>
      <w:color w:val="3E762A"/>
    </w:rPr>
    <w:tblPr>
      <w:tblStyleRowBandSize w:val="1"/>
      <w:tblStyleColBandSize w:val="1"/>
      <w:tblBorders>
        <w:top w:val="single" w:sz="4" w:space="0" w:color="549E39"/>
        <w:bottom w:val="single" w:sz="4" w:space="0" w:color="549E39"/>
      </w:tblBorders>
    </w:tblPr>
    <w:tblStylePr w:type="firstRow">
      <w:rPr>
        <w:b/>
        <w:bCs/>
      </w:rPr>
      <w:tblPr/>
      <w:tcPr>
        <w:tcBorders>
          <w:bottom w:val="single" w:sz="4" w:space="0" w:color="549E39"/>
        </w:tcBorders>
      </w:tcPr>
    </w:tblStylePr>
    <w:tblStylePr w:type="lastRow">
      <w:rPr>
        <w:b/>
        <w:bCs/>
      </w:rPr>
      <w:tblPr/>
      <w:tcPr>
        <w:tcBorders>
          <w:top w:val="double" w:sz="4" w:space="0" w:color="549E39"/>
        </w:tcBorders>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ListTable6Colorful-Accent2112">
    <w:name w:val="List Table 6 Colorful - Accent 2112"/>
    <w:basedOn w:val="TableNormal"/>
    <w:uiPriority w:val="51"/>
    <w:rsid w:val="00E65768"/>
    <w:pPr>
      <w:spacing w:after="0" w:line="240" w:lineRule="auto"/>
    </w:pPr>
    <w:rPr>
      <w:color w:val="668926"/>
    </w:rPr>
    <w:tblPr>
      <w:tblStyleRowBandSize w:val="1"/>
      <w:tblStyleColBandSize w:val="1"/>
      <w:tblBorders>
        <w:top w:val="single" w:sz="4" w:space="0" w:color="8AB833"/>
        <w:bottom w:val="single" w:sz="4" w:space="0" w:color="8AB833"/>
      </w:tblBorders>
    </w:tblPr>
    <w:tblStylePr w:type="firstRow">
      <w:rPr>
        <w:b/>
        <w:bCs/>
      </w:rPr>
      <w:tblPr/>
      <w:tcPr>
        <w:tcBorders>
          <w:bottom w:val="single" w:sz="4" w:space="0" w:color="8AB833"/>
        </w:tcBorders>
      </w:tcPr>
    </w:tblStylePr>
    <w:tblStylePr w:type="lastRow">
      <w:rPr>
        <w:b/>
        <w:bCs/>
      </w:rPr>
      <w:tblPr/>
      <w:tcPr>
        <w:tcBorders>
          <w:top w:val="double" w:sz="4" w:space="0" w:color="8AB833"/>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ListTable6Colorful-Accent3112">
    <w:name w:val="List Table 6 Colorful - Accent 3112"/>
    <w:basedOn w:val="TableNormal"/>
    <w:uiPriority w:val="51"/>
    <w:rsid w:val="00E65768"/>
    <w:pPr>
      <w:spacing w:after="0" w:line="240" w:lineRule="auto"/>
    </w:pPr>
    <w:rPr>
      <w:color w:val="939F27"/>
    </w:rPr>
    <w:tblPr>
      <w:tblStyleRowBandSize w:val="1"/>
      <w:tblStyleColBandSize w:val="1"/>
      <w:tblBorders>
        <w:top w:val="single" w:sz="4" w:space="0" w:color="C0CF3A"/>
        <w:bottom w:val="single" w:sz="4" w:space="0" w:color="C0CF3A"/>
      </w:tblBorders>
    </w:tblPr>
    <w:tblStylePr w:type="firstRow">
      <w:rPr>
        <w:b/>
        <w:bCs/>
      </w:rPr>
      <w:tblPr/>
      <w:tcPr>
        <w:tcBorders>
          <w:bottom w:val="single" w:sz="4" w:space="0" w:color="C0CF3A"/>
        </w:tcBorders>
      </w:tcPr>
    </w:tblStylePr>
    <w:tblStylePr w:type="lastRow">
      <w:rPr>
        <w:b/>
        <w:bCs/>
      </w:rPr>
      <w:tblPr/>
      <w:tcPr>
        <w:tcBorders>
          <w:top w:val="double" w:sz="4" w:space="0" w:color="C0CF3A"/>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ListTable6Colorful-Accent4112">
    <w:name w:val="List Table 6 Colorful - Accent 4112"/>
    <w:basedOn w:val="TableNormal"/>
    <w:uiPriority w:val="51"/>
    <w:rsid w:val="00E65768"/>
    <w:pPr>
      <w:spacing w:after="0" w:line="240" w:lineRule="auto"/>
    </w:pPr>
    <w:rPr>
      <w:color w:val="017057"/>
    </w:rPr>
    <w:tblPr>
      <w:tblStyleRowBandSize w:val="1"/>
      <w:tblStyleColBandSize w:val="1"/>
      <w:tblBorders>
        <w:top w:val="single" w:sz="4" w:space="0" w:color="029676"/>
        <w:bottom w:val="single" w:sz="4" w:space="0" w:color="029676"/>
      </w:tblBorders>
    </w:tblPr>
    <w:tblStylePr w:type="firstRow">
      <w:rPr>
        <w:b/>
        <w:bCs/>
      </w:rPr>
      <w:tblPr/>
      <w:tcPr>
        <w:tcBorders>
          <w:bottom w:val="single" w:sz="4" w:space="0" w:color="029676"/>
        </w:tcBorders>
      </w:tcPr>
    </w:tblStylePr>
    <w:tblStylePr w:type="lastRow">
      <w:rPr>
        <w:b/>
        <w:bCs/>
      </w:rPr>
      <w:tblPr/>
      <w:tcPr>
        <w:tcBorders>
          <w:top w:val="double" w:sz="4" w:space="0" w:color="029676"/>
        </w:tcBorders>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ListTable6Colorful-Accent5112">
    <w:name w:val="List Table 6 Colorful - Accent 5112"/>
    <w:basedOn w:val="TableNormal"/>
    <w:uiPriority w:val="51"/>
    <w:rsid w:val="00E65768"/>
    <w:pPr>
      <w:spacing w:after="0" w:line="240" w:lineRule="auto"/>
    </w:pPr>
    <w:rPr>
      <w:color w:val="318B98"/>
    </w:rPr>
    <w:tblPr>
      <w:tblStyleRowBandSize w:val="1"/>
      <w:tblStyleColBandSize w:val="1"/>
      <w:tblBorders>
        <w:top w:val="single" w:sz="4" w:space="0" w:color="4AB5C4"/>
        <w:bottom w:val="single" w:sz="4" w:space="0" w:color="4AB5C4"/>
      </w:tblBorders>
    </w:tblPr>
    <w:tblStylePr w:type="firstRow">
      <w:rPr>
        <w:b/>
        <w:bCs/>
      </w:rPr>
      <w:tblPr/>
      <w:tcPr>
        <w:tcBorders>
          <w:bottom w:val="single" w:sz="4" w:space="0" w:color="4AB5C4"/>
        </w:tcBorders>
      </w:tcPr>
    </w:tblStylePr>
    <w:tblStylePr w:type="lastRow">
      <w:rPr>
        <w:b/>
        <w:bCs/>
      </w:rPr>
      <w:tblPr/>
      <w:tcPr>
        <w:tcBorders>
          <w:top w:val="double" w:sz="4" w:space="0" w:color="4AB5C4"/>
        </w:tcBorders>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ListTable6Colorful-Accent6112">
    <w:name w:val="List Table 6 Colorful - Accent 6112"/>
    <w:basedOn w:val="TableNormal"/>
    <w:uiPriority w:val="51"/>
    <w:rsid w:val="00E65768"/>
    <w:pPr>
      <w:spacing w:after="0" w:line="240" w:lineRule="auto"/>
    </w:pPr>
    <w:rPr>
      <w:color w:val="066684"/>
    </w:rPr>
    <w:tblPr>
      <w:tblStyleRowBandSize w:val="1"/>
      <w:tblStyleColBandSize w:val="1"/>
      <w:tblBorders>
        <w:top w:val="single" w:sz="4" w:space="0" w:color="0989B1"/>
        <w:bottom w:val="single" w:sz="4" w:space="0" w:color="0989B1"/>
      </w:tblBorders>
    </w:tblPr>
    <w:tblStylePr w:type="firstRow">
      <w:rPr>
        <w:b/>
        <w:bCs/>
      </w:rPr>
      <w:tblPr/>
      <w:tcPr>
        <w:tcBorders>
          <w:bottom w:val="single" w:sz="4" w:space="0" w:color="0989B1"/>
        </w:tcBorders>
      </w:tcPr>
    </w:tblStylePr>
    <w:tblStylePr w:type="lastRow">
      <w:rPr>
        <w:b/>
        <w:bCs/>
      </w:rPr>
      <w:tblPr/>
      <w:tcPr>
        <w:tcBorders>
          <w:top w:val="double" w:sz="4" w:space="0" w:color="0989B1"/>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ListTable7Colorful112">
    <w:name w:val="List Table 7 Colorful112"/>
    <w:basedOn w:val="TableNormal"/>
    <w:uiPriority w:val="52"/>
    <w:rsid w:val="00E65768"/>
    <w:pPr>
      <w:spacing w:after="0" w:line="240" w:lineRule="auto"/>
    </w:pPr>
    <w:rPr>
      <w:color w:val="000000"/>
    </w:rPr>
    <w:tblPr>
      <w:tblStyleRowBandSize w:val="1"/>
      <w:tblStyleColBandSize w:val="1"/>
    </w:tblPr>
    <w:tblStylePr w:type="firstRow">
      <w:rPr>
        <w:rFonts w:ascii="Tw Cen MT" w:eastAsia="HGPGothicE" w:hAnsi="Tw Cen MT" w:cs="Arial"/>
        <w:i/>
        <w:iCs/>
        <w:sz w:val="26"/>
      </w:rPr>
      <w:tblPr/>
      <w:tcPr>
        <w:tcBorders>
          <w:bottom w:val="single" w:sz="4" w:space="0" w:color="000000"/>
        </w:tcBorders>
        <w:shd w:val="clear" w:color="auto" w:fill="FFFFFF"/>
      </w:tcPr>
    </w:tblStylePr>
    <w:tblStylePr w:type="lastRow">
      <w:rPr>
        <w:rFonts w:ascii="Tw Cen MT" w:eastAsia="HGPGothicE" w:hAnsi="Tw Cen MT" w:cs="Arial"/>
        <w:i/>
        <w:iCs/>
        <w:sz w:val="26"/>
      </w:rPr>
      <w:tblPr/>
      <w:tcPr>
        <w:tcBorders>
          <w:top w:val="single" w:sz="4" w:space="0" w:color="000000"/>
        </w:tcBorders>
        <w:shd w:val="clear" w:color="auto" w:fill="FFFFFF"/>
      </w:tcPr>
    </w:tblStylePr>
    <w:tblStylePr w:type="firstCol">
      <w:pPr>
        <w:jc w:val="right"/>
      </w:pPr>
      <w:rPr>
        <w:rFonts w:ascii="Tw Cen MT" w:eastAsia="HGPGothicE" w:hAnsi="Tw Cen MT" w:cs="Arial"/>
        <w:i/>
        <w:iCs/>
        <w:sz w:val="26"/>
      </w:rPr>
      <w:tblPr/>
      <w:tcPr>
        <w:tcBorders>
          <w:right w:val="single" w:sz="4" w:space="0" w:color="000000"/>
        </w:tcBorders>
        <w:shd w:val="clear" w:color="auto" w:fill="FFFFFF"/>
      </w:tcPr>
    </w:tblStylePr>
    <w:tblStylePr w:type="lastCol">
      <w:rPr>
        <w:rFonts w:ascii="Tw Cen MT" w:eastAsia="HGPGothicE" w:hAnsi="Tw Cen MT" w:cs="Arial"/>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12">
    <w:name w:val="List Table 7 Colorful - Accent 1112"/>
    <w:basedOn w:val="TableNormal"/>
    <w:uiPriority w:val="52"/>
    <w:rsid w:val="00E65768"/>
    <w:pPr>
      <w:spacing w:after="0" w:line="240" w:lineRule="auto"/>
    </w:pPr>
    <w:rPr>
      <w:color w:val="3E762A"/>
    </w:rPr>
    <w:tblPr>
      <w:tblStyleRowBandSize w:val="1"/>
      <w:tblStyleColBandSize w:val="1"/>
    </w:tblPr>
    <w:tblStylePr w:type="firstRow">
      <w:rPr>
        <w:rFonts w:ascii="Tw Cen MT" w:eastAsia="HGPGothicE" w:hAnsi="Tw Cen MT" w:cs="Arial"/>
        <w:i/>
        <w:iCs/>
        <w:sz w:val="26"/>
      </w:rPr>
      <w:tblPr/>
      <w:tcPr>
        <w:tcBorders>
          <w:bottom w:val="single" w:sz="4" w:space="0" w:color="549E39"/>
        </w:tcBorders>
        <w:shd w:val="clear" w:color="auto" w:fill="FFFFFF"/>
      </w:tcPr>
    </w:tblStylePr>
    <w:tblStylePr w:type="lastRow">
      <w:rPr>
        <w:rFonts w:ascii="Tw Cen MT" w:eastAsia="HGPGothicE" w:hAnsi="Tw Cen MT" w:cs="Arial"/>
        <w:i/>
        <w:iCs/>
        <w:sz w:val="26"/>
      </w:rPr>
      <w:tblPr/>
      <w:tcPr>
        <w:tcBorders>
          <w:top w:val="single" w:sz="4" w:space="0" w:color="549E39"/>
        </w:tcBorders>
        <w:shd w:val="clear" w:color="auto" w:fill="FFFFFF"/>
      </w:tcPr>
    </w:tblStylePr>
    <w:tblStylePr w:type="firstCol">
      <w:pPr>
        <w:jc w:val="right"/>
      </w:pPr>
      <w:rPr>
        <w:rFonts w:ascii="Tw Cen MT" w:eastAsia="HGPGothicE" w:hAnsi="Tw Cen MT" w:cs="Arial"/>
        <w:i/>
        <w:iCs/>
        <w:sz w:val="26"/>
      </w:rPr>
      <w:tblPr/>
      <w:tcPr>
        <w:tcBorders>
          <w:right w:val="single" w:sz="4" w:space="0" w:color="549E39"/>
        </w:tcBorders>
        <w:shd w:val="clear" w:color="auto" w:fill="FFFFFF"/>
      </w:tcPr>
    </w:tblStylePr>
    <w:tblStylePr w:type="lastCol">
      <w:rPr>
        <w:rFonts w:ascii="Tw Cen MT" w:eastAsia="HGPGothicE" w:hAnsi="Tw Cen MT" w:cs="Arial"/>
        <w:i/>
        <w:iCs/>
        <w:sz w:val="26"/>
      </w:rPr>
      <w:tblPr/>
      <w:tcPr>
        <w:tcBorders>
          <w:left w:val="single" w:sz="4" w:space="0" w:color="549E39"/>
        </w:tcBorders>
        <w:shd w:val="clear" w:color="auto" w:fill="FFFFFF"/>
      </w:tcPr>
    </w:tblStylePr>
    <w:tblStylePr w:type="band1Vert">
      <w:tblPr/>
      <w:tcPr>
        <w:shd w:val="clear" w:color="auto" w:fill="DAEFD3"/>
      </w:tcPr>
    </w:tblStylePr>
    <w:tblStylePr w:type="band1Horz">
      <w:tblPr/>
      <w:tcPr>
        <w:shd w:val="clear" w:color="auto" w:fill="DAEFD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12">
    <w:name w:val="List Table 7 Colorful - Accent 2112"/>
    <w:basedOn w:val="TableNormal"/>
    <w:uiPriority w:val="52"/>
    <w:rsid w:val="00E65768"/>
    <w:pPr>
      <w:spacing w:after="0" w:line="240" w:lineRule="auto"/>
    </w:pPr>
    <w:rPr>
      <w:color w:val="668926"/>
    </w:rPr>
    <w:tblPr>
      <w:tblStyleRowBandSize w:val="1"/>
      <w:tblStyleColBandSize w:val="1"/>
    </w:tblPr>
    <w:tblStylePr w:type="firstRow">
      <w:rPr>
        <w:rFonts w:ascii="Tw Cen MT" w:eastAsia="HGPGothicE" w:hAnsi="Tw Cen MT" w:cs="Arial"/>
        <w:i/>
        <w:iCs/>
        <w:sz w:val="26"/>
      </w:rPr>
      <w:tblPr/>
      <w:tcPr>
        <w:tcBorders>
          <w:bottom w:val="single" w:sz="4" w:space="0" w:color="8AB833"/>
        </w:tcBorders>
        <w:shd w:val="clear" w:color="auto" w:fill="FFFFFF"/>
      </w:tcPr>
    </w:tblStylePr>
    <w:tblStylePr w:type="lastRow">
      <w:rPr>
        <w:rFonts w:ascii="Tw Cen MT" w:eastAsia="HGPGothicE" w:hAnsi="Tw Cen MT" w:cs="Arial"/>
        <w:i/>
        <w:iCs/>
        <w:sz w:val="26"/>
      </w:rPr>
      <w:tblPr/>
      <w:tcPr>
        <w:tcBorders>
          <w:top w:val="single" w:sz="4" w:space="0" w:color="8AB833"/>
        </w:tcBorders>
        <w:shd w:val="clear" w:color="auto" w:fill="FFFFFF"/>
      </w:tcPr>
    </w:tblStylePr>
    <w:tblStylePr w:type="firstCol">
      <w:pPr>
        <w:jc w:val="right"/>
      </w:pPr>
      <w:rPr>
        <w:rFonts w:ascii="Tw Cen MT" w:eastAsia="HGPGothicE" w:hAnsi="Tw Cen MT" w:cs="Arial"/>
        <w:i/>
        <w:iCs/>
        <w:sz w:val="26"/>
      </w:rPr>
      <w:tblPr/>
      <w:tcPr>
        <w:tcBorders>
          <w:right w:val="single" w:sz="4" w:space="0" w:color="8AB833"/>
        </w:tcBorders>
        <w:shd w:val="clear" w:color="auto" w:fill="FFFFFF"/>
      </w:tcPr>
    </w:tblStylePr>
    <w:tblStylePr w:type="lastCol">
      <w:rPr>
        <w:rFonts w:ascii="Tw Cen MT" w:eastAsia="HGPGothicE" w:hAnsi="Tw Cen MT" w:cs="Arial"/>
        <w:i/>
        <w:iCs/>
        <w:sz w:val="26"/>
      </w:rPr>
      <w:tblPr/>
      <w:tcPr>
        <w:tcBorders>
          <w:left w:val="single" w:sz="4" w:space="0" w:color="8AB833"/>
        </w:tcBorders>
        <w:shd w:val="clear" w:color="auto" w:fill="FFFFFF"/>
      </w:tcPr>
    </w:tblStylePr>
    <w:tblStylePr w:type="band1Vert">
      <w:tblPr/>
      <w:tcPr>
        <w:shd w:val="clear" w:color="auto" w:fill="E8F3D3"/>
      </w:tcPr>
    </w:tblStylePr>
    <w:tblStylePr w:type="band1Horz">
      <w:tblPr/>
      <w:tcPr>
        <w:shd w:val="clear" w:color="auto" w:fill="E8F3D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12">
    <w:name w:val="List Table 7 Colorful - Accent 3112"/>
    <w:basedOn w:val="TableNormal"/>
    <w:uiPriority w:val="52"/>
    <w:rsid w:val="00E65768"/>
    <w:pPr>
      <w:spacing w:after="0" w:line="240" w:lineRule="auto"/>
    </w:pPr>
    <w:rPr>
      <w:color w:val="939F27"/>
    </w:rPr>
    <w:tblPr>
      <w:tblStyleRowBandSize w:val="1"/>
      <w:tblStyleColBandSize w:val="1"/>
    </w:tblPr>
    <w:tblStylePr w:type="firstRow">
      <w:rPr>
        <w:rFonts w:ascii="Tw Cen MT" w:eastAsia="HGPGothicE" w:hAnsi="Tw Cen MT" w:cs="Arial"/>
        <w:i/>
        <w:iCs/>
        <w:sz w:val="26"/>
      </w:rPr>
      <w:tblPr/>
      <w:tcPr>
        <w:tcBorders>
          <w:bottom w:val="single" w:sz="4" w:space="0" w:color="C0CF3A"/>
        </w:tcBorders>
        <w:shd w:val="clear" w:color="auto" w:fill="FFFFFF"/>
      </w:tcPr>
    </w:tblStylePr>
    <w:tblStylePr w:type="lastRow">
      <w:rPr>
        <w:rFonts w:ascii="Tw Cen MT" w:eastAsia="HGPGothicE" w:hAnsi="Tw Cen MT" w:cs="Arial"/>
        <w:i/>
        <w:iCs/>
        <w:sz w:val="26"/>
      </w:rPr>
      <w:tblPr/>
      <w:tcPr>
        <w:tcBorders>
          <w:top w:val="single" w:sz="4" w:space="0" w:color="C0CF3A"/>
        </w:tcBorders>
        <w:shd w:val="clear" w:color="auto" w:fill="FFFFFF"/>
      </w:tcPr>
    </w:tblStylePr>
    <w:tblStylePr w:type="firstCol">
      <w:pPr>
        <w:jc w:val="right"/>
      </w:pPr>
      <w:rPr>
        <w:rFonts w:ascii="Tw Cen MT" w:eastAsia="HGPGothicE" w:hAnsi="Tw Cen MT" w:cs="Arial"/>
        <w:i/>
        <w:iCs/>
        <w:sz w:val="26"/>
      </w:rPr>
      <w:tblPr/>
      <w:tcPr>
        <w:tcBorders>
          <w:right w:val="single" w:sz="4" w:space="0" w:color="C0CF3A"/>
        </w:tcBorders>
        <w:shd w:val="clear" w:color="auto" w:fill="FFFFFF"/>
      </w:tcPr>
    </w:tblStylePr>
    <w:tblStylePr w:type="lastCol">
      <w:rPr>
        <w:rFonts w:ascii="Tw Cen MT" w:eastAsia="HGPGothicE" w:hAnsi="Tw Cen MT" w:cs="Arial"/>
        <w:i/>
        <w:iCs/>
        <w:sz w:val="26"/>
      </w:rPr>
      <w:tblPr/>
      <w:tcPr>
        <w:tcBorders>
          <w:left w:val="single" w:sz="4" w:space="0" w:color="C0CF3A"/>
        </w:tcBorders>
        <w:shd w:val="clear" w:color="auto" w:fill="FFFFFF"/>
      </w:tcPr>
    </w:tblStylePr>
    <w:tblStylePr w:type="band1Vert">
      <w:tblPr/>
      <w:tcPr>
        <w:shd w:val="clear" w:color="auto" w:fill="F2F5D7"/>
      </w:tcPr>
    </w:tblStylePr>
    <w:tblStylePr w:type="band1Horz">
      <w:tblPr/>
      <w:tcPr>
        <w:shd w:val="clear" w:color="auto" w:fill="F2F5D7"/>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112">
    <w:name w:val="List Table 7 Colorful - Accent 4112"/>
    <w:basedOn w:val="TableNormal"/>
    <w:uiPriority w:val="52"/>
    <w:rsid w:val="00E65768"/>
    <w:pPr>
      <w:spacing w:after="0" w:line="240" w:lineRule="auto"/>
    </w:pPr>
    <w:rPr>
      <w:color w:val="017057"/>
    </w:rPr>
    <w:tblPr>
      <w:tblStyleRowBandSize w:val="1"/>
      <w:tblStyleColBandSize w:val="1"/>
    </w:tblPr>
    <w:tblStylePr w:type="firstRow">
      <w:rPr>
        <w:rFonts w:ascii="Tw Cen MT" w:eastAsia="HGPGothicE" w:hAnsi="Tw Cen MT" w:cs="Arial"/>
        <w:i/>
        <w:iCs/>
        <w:sz w:val="26"/>
      </w:rPr>
      <w:tblPr/>
      <w:tcPr>
        <w:tcBorders>
          <w:bottom w:val="single" w:sz="4" w:space="0" w:color="029676"/>
        </w:tcBorders>
        <w:shd w:val="clear" w:color="auto" w:fill="FFFFFF"/>
      </w:tcPr>
    </w:tblStylePr>
    <w:tblStylePr w:type="lastRow">
      <w:rPr>
        <w:rFonts w:ascii="Tw Cen MT" w:eastAsia="HGPGothicE" w:hAnsi="Tw Cen MT" w:cs="Arial"/>
        <w:i/>
        <w:iCs/>
        <w:sz w:val="26"/>
      </w:rPr>
      <w:tblPr/>
      <w:tcPr>
        <w:tcBorders>
          <w:top w:val="single" w:sz="4" w:space="0" w:color="029676"/>
        </w:tcBorders>
        <w:shd w:val="clear" w:color="auto" w:fill="FFFFFF"/>
      </w:tcPr>
    </w:tblStylePr>
    <w:tblStylePr w:type="firstCol">
      <w:pPr>
        <w:jc w:val="right"/>
      </w:pPr>
      <w:rPr>
        <w:rFonts w:ascii="Tw Cen MT" w:eastAsia="HGPGothicE" w:hAnsi="Tw Cen MT" w:cs="Arial"/>
        <w:i/>
        <w:iCs/>
        <w:sz w:val="26"/>
      </w:rPr>
      <w:tblPr/>
      <w:tcPr>
        <w:tcBorders>
          <w:right w:val="single" w:sz="4" w:space="0" w:color="029676"/>
        </w:tcBorders>
        <w:shd w:val="clear" w:color="auto" w:fill="FFFFFF"/>
      </w:tcPr>
    </w:tblStylePr>
    <w:tblStylePr w:type="lastCol">
      <w:rPr>
        <w:rFonts w:ascii="Tw Cen MT" w:eastAsia="HGPGothicE" w:hAnsi="Tw Cen MT" w:cs="Arial"/>
        <w:i/>
        <w:iCs/>
        <w:sz w:val="26"/>
      </w:rPr>
      <w:tblPr/>
      <w:tcPr>
        <w:tcBorders>
          <w:left w:val="single" w:sz="4" w:space="0" w:color="029676"/>
        </w:tcBorders>
        <w:shd w:val="clear" w:color="auto" w:fill="FFFFFF"/>
      </w:tcPr>
    </w:tblStylePr>
    <w:tblStylePr w:type="band1Vert">
      <w:tblPr/>
      <w:tcPr>
        <w:shd w:val="clear" w:color="auto" w:fill="B8FEEE"/>
      </w:tcPr>
    </w:tblStylePr>
    <w:tblStylePr w:type="band1Horz">
      <w:tblPr/>
      <w:tcPr>
        <w:shd w:val="clear" w:color="auto" w:fill="B8FEEE"/>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12">
    <w:name w:val="List Table 7 Colorful - Accent 5112"/>
    <w:basedOn w:val="TableNormal"/>
    <w:uiPriority w:val="52"/>
    <w:rsid w:val="00E65768"/>
    <w:pPr>
      <w:spacing w:after="0" w:line="240" w:lineRule="auto"/>
    </w:pPr>
    <w:rPr>
      <w:color w:val="318B98"/>
    </w:rPr>
    <w:tblPr>
      <w:tblStyleRowBandSize w:val="1"/>
      <w:tblStyleColBandSize w:val="1"/>
    </w:tblPr>
    <w:tblStylePr w:type="firstRow">
      <w:rPr>
        <w:rFonts w:ascii="Tw Cen MT" w:eastAsia="HGPGothicE" w:hAnsi="Tw Cen MT" w:cs="Arial"/>
        <w:i/>
        <w:iCs/>
        <w:sz w:val="26"/>
      </w:rPr>
      <w:tblPr/>
      <w:tcPr>
        <w:tcBorders>
          <w:bottom w:val="single" w:sz="4" w:space="0" w:color="4AB5C4"/>
        </w:tcBorders>
        <w:shd w:val="clear" w:color="auto" w:fill="FFFFFF"/>
      </w:tcPr>
    </w:tblStylePr>
    <w:tblStylePr w:type="lastRow">
      <w:rPr>
        <w:rFonts w:ascii="Tw Cen MT" w:eastAsia="HGPGothicE" w:hAnsi="Tw Cen MT" w:cs="Arial"/>
        <w:i/>
        <w:iCs/>
        <w:sz w:val="26"/>
      </w:rPr>
      <w:tblPr/>
      <w:tcPr>
        <w:tcBorders>
          <w:top w:val="single" w:sz="4" w:space="0" w:color="4AB5C4"/>
        </w:tcBorders>
        <w:shd w:val="clear" w:color="auto" w:fill="FFFFFF"/>
      </w:tcPr>
    </w:tblStylePr>
    <w:tblStylePr w:type="firstCol">
      <w:pPr>
        <w:jc w:val="right"/>
      </w:pPr>
      <w:rPr>
        <w:rFonts w:ascii="Tw Cen MT" w:eastAsia="HGPGothicE" w:hAnsi="Tw Cen MT" w:cs="Arial"/>
        <w:i/>
        <w:iCs/>
        <w:sz w:val="26"/>
      </w:rPr>
      <w:tblPr/>
      <w:tcPr>
        <w:tcBorders>
          <w:right w:val="single" w:sz="4" w:space="0" w:color="4AB5C4"/>
        </w:tcBorders>
        <w:shd w:val="clear" w:color="auto" w:fill="FFFFFF"/>
      </w:tcPr>
    </w:tblStylePr>
    <w:tblStylePr w:type="lastCol">
      <w:rPr>
        <w:rFonts w:ascii="Tw Cen MT" w:eastAsia="HGPGothicE" w:hAnsi="Tw Cen MT" w:cs="Arial"/>
        <w:i/>
        <w:iCs/>
        <w:sz w:val="26"/>
      </w:rPr>
      <w:tblPr/>
      <w:tcPr>
        <w:tcBorders>
          <w:left w:val="single" w:sz="4" w:space="0" w:color="4AB5C4"/>
        </w:tcBorders>
        <w:shd w:val="clear" w:color="auto" w:fill="FFFFFF"/>
      </w:tcPr>
    </w:tblStylePr>
    <w:tblStylePr w:type="band1Vert">
      <w:tblPr/>
      <w:tcPr>
        <w:shd w:val="clear" w:color="auto" w:fill="DAF0F3"/>
      </w:tcPr>
    </w:tblStylePr>
    <w:tblStylePr w:type="band1Horz">
      <w:tblPr/>
      <w:tcPr>
        <w:shd w:val="clear" w:color="auto" w:fill="DAF0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112">
    <w:name w:val="List Table 7 Colorful - Accent 6112"/>
    <w:basedOn w:val="TableNormal"/>
    <w:uiPriority w:val="52"/>
    <w:rsid w:val="00E65768"/>
    <w:pPr>
      <w:spacing w:after="0" w:line="240" w:lineRule="auto"/>
    </w:pPr>
    <w:rPr>
      <w:color w:val="066684"/>
    </w:rPr>
    <w:tblPr>
      <w:tblStyleRowBandSize w:val="1"/>
      <w:tblStyleColBandSize w:val="1"/>
    </w:tblPr>
    <w:tblStylePr w:type="firstRow">
      <w:rPr>
        <w:rFonts w:ascii="Tw Cen MT" w:eastAsia="HGPGothicE" w:hAnsi="Tw Cen MT" w:cs="Arial"/>
        <w:i/>
        <w:iCs/>
        <w:sz w:val="26"/>
      </w:rPr>
      <w:tblPr/>
      <w:tcPr>
        <w:tcBorders>
          <w:bottom w:val="single" w:sz="4" w:space="0" w:color="0989B1"/>
        </w:tcBorders>
        <w:shd w:val="clear" w:color="auto" w:fill="FFFFFF"/>
      </w:tcPr>
    </w:tblStylePr>
    <w:tblStylePr w:type="lastRow">
      <w:rPr>
        <w:rFonts w:ascii="Tw Cen MT" w:eastAsia="HGPGothicE" w:hAnsi="Tw Cen MT" w:cs="Arial"/>
        <w:i/>
        <w:iCs/>
        <w:sz w:val="26"/>
      </w:rPr>
      <w:tblPr/>
      <w:tcPr>
        <w:tcBorders>
          <w:top w:val="single" w:sz="4" w:space="0" w:color="0989B1"/>
        </w:tcBorders>
        <w:shd w:val="clear" w:color="auto" w:fill="FFFFFF"/>
      </w:tcPr>
    </w:tblStylePr>
    <w:tblStylePr w:type="firstCol">
      <w:pPr>
        <w:jc w:val="right"/>
      </w:pPr>
      <w:rPr>
        <w:rFonts w:ascii="Tw Cen MT" w:eastAsia="HGPGothicE" w:hAnsi="Tw Cen MT" w:cs="Arial"/>
        <w:i/>
        <w:iCs/>
        <w:sz w:val="26"/>
      </w:rPr>
      <w:tblPr/>
      <w:tcPr>
        <w:tcBorders>
          <w:right w:val="single" w:sz="4" w:space="0" w:color="0989B1"/>
        </w:tcBorders>
        <w:shd w:val="clear" w:color="auto" w:fill="FFFFFF"/>
      </w:tcPr>
    </w:tblStylePr>
    <w:tblStylePr w:type="lastCol">
      <w:rPr>
        <w:rFonts w:ascii="Tw Cen MT" w:eastAsia="HGPGothicE" w:hAnsi="Tw Cen MT" w:cs="Arial"/>
        <w:i/>
        <w:iCs/>
        <w:sz w:val="26"/>
      </w:rPr>
      <w:tblPr/>
      <w:tcPr>
        <w:tcBorders>
          <w:left w:val="single" w:sz="4" w:space="0" w:color="0989B1"/>
        </w:tcBorders>
        <w:shd w:val="clear" w:color="auto" w:fill="FFFFFF"/>
      </w:tcPr>
    </w:tblStylePr>
    <w:tblStylePr w:type="band1Vert">
      <w:tblPr/>
      <w:tcPr>
        <w:shd w:val="clear" w:color="auto" w:fill="C1EDFC"/>
      </w:tcPr>
    </w:tblStylePr>
    <w:tblStylePr w:type="band1Horz">
      <w:tblPr/>
      <w:tcPr>
        <w:shd w:val="clear" w:color="auto" w:fill="C1EDF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MediumGrid112">
    <w:name w:val="Medium Grid 112"/>
    <w:basedOn w:val="TableNormal"/>
    <w:next w:val="MediumGrid1"/>
    <w:uiPriority w:val="40"/>
    <w:semiHidden/>
    <w:unhideWhenUsed/>
    <w:rsid w:val="00E65768"/>
    <w:pPr>
      <w:spacing w:after="0" w:line="240" w:lineRule="auto"/>
    </w:p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12">
    <w:name w:val="Medium Grid 1 - Accent 112"/>
    <w:basedOn w:val="TableNormal"/>
    <w:next w:val="MediumGrid1-Accent1"/>
    <w:uiPriority w:val="41"/>
    <w:semiHidden/>
    <w:unhideWhenUsed/>
    <w:rsid w:val="00E65768"/>
    <w:pPr>
      <w:spacing w:after="0" w:line="240" w:lineRule="auto"/>
    </w:pPr>
    <w:tblPr>
      <w:tblStyleRowBandSize w:val="1"/>
      <w:tblStyleColBandSize w:val="1"/>
      <w:tblBorders>
        <w:top w:val="single" w:sz="8" w:space="0" w:color="78C45C"/>
        <w:left w:val="single" w:sz="8" w:space="0" w:color="78C45C"/>
        <w:bottom w:val="single" w:sz="8" w:space="0" w:color="78C45C"/>
        <w:right w:val="single" w:sz="8" w:space="0" w:color="78C45C"/>
        <w:insideH w:val="single" w:sz="8" w:space="0" w:color="78C45C"/>
        <w:insideV w:val="single" w:sz="8" w:space="0" w:color="78C45C"/>
      </w:tblBorders>
    </w:tblPr>
    <w:tcPr>
      <w:shd w:val="clear" w:color="auto" w:fill="D2EBC9"/>
    </w:tcPr>
    <w:tblStylePr w:type="firstRow">
      <w:rPr>
        <w:b/>
        <w:bCs/>
      </w:rPr>
    </w:tblStylePr>
    <w:tblStylePr w:type="lastRow">
      <w:rPr>
        <w:b/>
        <w:bCs/>
      </w:rPr>
      <w:tblPr/>
      <w:tcPr>
        <w:tcBorders>
          <w:top w:val="single" w:sz="18" w:space="0" w:color="78C45C"/>
        </w:tcBorders>
      </w:tcPr>
    </w:tblStylePr>
    <w:tblStylePr w:type="firstCol">
      <w:rPr>
        <w:b/>
        <w:bCs/>
      </w:rPr>
    </w:tblStylePr>
    <w:tblStylePr w:type="lastCol">
      <w:rPr>
        <w:b/>
        <w:bCs/>
      </w:rPr>
    </w:tblStylePr>
    <w:tblStylePr w:type="band1Vert">
      <w:tblPr/>
      <w:tcPr>
        <w:shd w:val="clear" w:color="auto" w:fill="A5D893"/>
      </w:tcPr>
    </w:tblStylePr>
    <w:tblStylePr w:type="band1Horz">
      <w:tblPr/>
      <w:tcPr>
        <w:shd w:val="clear" w:color="auto" w:fill="A5D893"/>
      </w:tcPr>
    </w:tblStylePr>
  </w:style>
  <w:style w:type="table" w:customStyle="1" w:styleId="MediumGrid1-Accent212">
    <w:name w:val="Medium Grid 1 - Accent 212"/>
    <w:basedOn w:val="TableNormal"/>
    <w:next w:val="MediumGrid1-Accent2"/>
    <w:uiPriority w:val="42"/>
    <w:semiHidden/>
    <w:unhideWhenUsed/>
    <w:rsid w:val="00E65768"/>
    <w:pPr>
      <w:spacing w:after="0" w:line="240" w:lineRule="auto"/>
    </w:pPr>
    <w:tblPr>
      <w:tblStyleRowBandSize w:val="1"/>
      <w:tblStyleColBandSize w:val="1"/>
      <w:tblBorders>
        <w:top w:val="single" w:sz="8" w:space="0" w:color="A9D25D"/>
        <w:left w:val="single" w:sz="8" w:space="0" w:color="A9D25D"/>
        <w:bottom w:val="single" w:sz="8" w:space="0" w:color="A9D25D"/>
        <w:right w:val="single" w:sz="8" w:space="0" w:color="A9D25D"/>
        <w:insideH w:val="single" w:sz="8" w:space="0" w:color="A9D25D"/>
        <w:insideV w:val="single" w:sz="8" w:space="0" w:color="A9D25D"/>
      </w:tblBorders>
    </w:tblPr>
    <w:tcPr>
      <w:shd w:val="clear" w:color="auto" w:fill="E2F0C9"/>
    </w:tcPr>
    <w:tblStylePr w:type="firstRow">
      <w:rPr>
        <w:b/>
        <w:bCs/>
      </w:rPr>
    </w:tblStylePr>
    <w:tblStylePr w:type="lastRow">
      <w:rPr>
        <w:b/>
        <w:bCs/>
      </w:rPr>
      <w:tblPr/>
      <w:tcPr>
        <w:tcBorders>
          <w:top w:val="single" w:sz="18" w:space="0" w:color="A9D25D"/>
        </w:tcBorders>
      </w:tcPr>
    </w:tblStylePr>
    <w:tblStylePr w:type="firstCol">
      <w:rPr>
        <w:b/>
        <w:bCs/>
      </w:rPr>
    </w:tblStylePr>
    <w:tblStylePr w:type="lastCol">
      <w:rPr>
        <w:b/>
        <w:bCs/>
      </w:rPr>
    </w:tblStylePr>
    <w:tblStylePr w:type="band1Vert">
      <w:tblPr/>
      <w:tcPr>
        <w:shd w:val="clear" w:color="auto" w:fill="C6E193"/>
      </w:tcPr>
    </w:tblStylePr>
    <w:tblStylePr w:type="band1Horz">
      <w:tblPr/>
      <w:tcPr>
        <w:shd w:val="clear" w:color="auto" w:fill="C6E193"/>
      </w:tcPr>
    </w:tblStylePr>
  </w:style>
  <w:style w:type="table" w:customStyle="1" w:styleId="MediumGrid1-Accent312">
    <w:name w:val="Medium Grid 1 - Accent 312"/>
    <w:basedOn w:val="TableNormal"/>
    <w:next w:val="MediumGrid1-Accent3"/>
    <w:uiPriority w:val="43"/>
    <w:semiHidden/>
    <w:unhideWhenUsed/>
    <w:rsid w:val="00E65768"/>
    <w:pPr>
      <w:spacing w:after="0" w:line="240" w:lineRule="auto"/>
    </w:pPr>
    <w:tblPr>
      <w:tblStyleRowBandSize w:val="1"/>
      <w:tblStyleColBandSize w:val="1"/>
      <w:tblBorders>
        <w:top w:val="single" w:sz="8" w:space="0" w:color="CFDB6B"/>
        <w:left w:val="single" w:sz="8" w:space="0" w:color="CFDB6B"/>
        <w:bottom w:val="single" w:sz="8" w:space="0" w:color="CFDB6B"/>
        <w:right w:val="single" w:sz="8" w:space="0" w:color="CFDB6B"/>
        <w:insideH w:val="single" w:sz="8" w:space="0" w:color="CFDB6B"/>
        <w:insideV w:val="single" w:sz="8" w:space="0" w:color="CFDB6B"/>
      </w:tblBorders>
    </w:tblPr>
    <w:tcPr>
      <w:shd w:val="clear" w:color="auto" w:fill="EFF3CE"/>
    </w:tcPr>
    <w:tblStylePr w:type="firstRow">
      <w:rPr>
        <w:b/>
        <w:bCs/>
      </w:rPr>
    </w:tblStylePr>
    <w:tblStylePr w:type="lastRow">
      <w:rPr>
        <w:b/>
        <w:bCs/>
      </w:rPr>
      <w:tblPr/>
      <w:tcPr>
        <w:tcBorders>
          <w:top w:val="single" w:sz="18" w:space="0" w:color="CFDB6B"/>
        </w:tcBorders>
      </w:tcPr>
    </w:tblStylePr>
    <w:tblStylePr w:type="firstCol">
      <w:rPr>
        <w:b/>
        <w:bCs/>
      </w:rPr>
    </w:tblStylePr>
    <w:tblStylePr w:type="lastCol">
      <w:rPr>
        <w:b/>
        <w:bCs/>
      </w:rPr>
    </w:tblStylePr>
    <w:tblStylePr w:type="band1Vert">
      <w:tblPr/>
      <w:tcPr>
        <w:shd w:val="clear" w:color="auto" w:fill="DFE79C"/>
      </w:tcPr>
    </w:tblStylePr>
    <w:tblStylePr w:type="band1Horz">
      <w:tblPr/>
      <w:tcPr>
        <w:shd w:val="clear" w:color="auto" w:fill="DFE79C"/>
      </w:tcPr>
    </w:tblStylePr>
  </w:style>
  <w:style w:type="table" w:customStyle="1" w:styleId="MediumGrid1-Accent412">
    <w:name w:val="Medium Grid 1 - Accent 412"/>
    <w:basedOn w:val="TableNormal"/>
    <w:next w:val="MediumGrid1-Accent4"/>
    <w:uiPriority w:val="44"/>
    <w:semiHidden/>
    <w:unhideWhenUsed/>
    <w:rsid w:val="00E65768"/>
    <w:pPr>
      <w:spacing w:after="0" w:line="240" w:lineRule="auto"/>
    </w:pPr>
    <w:tblPr>
      <w:tblStyleRowBandSize w:val="1"/>
      <w:tblStyleColBandSize w:val="1"/>
      <w:tblBorders>
        <w:top w:val="single" w:sz="8" w:space="0" w:color="03EEBA"/>
        <w:left w:val="single" w:sz="8" w:space="0" w:color="03EEBA"/>
        <w:bottom w:val="single" w:sz="8" w:space="0" w:color="03EEBA"/>
        <w:right w:val="single" w:sz="8" w:space="0" w:color="03EEBA"/>
        <w:insideH w:val="single" w:sz="8" w:space="0" w:color="03EEBA"/>
        <w:insideV w:val="single" w:sz="8" w:space="0" w:color="03EEBA"/>
      </w:tblBorders>
    </w:tblPr>
    <w:tcPr>
      <w:shd w:val="clear" w:color="auto" w:fill="A7FDEA"/>
    </w:tcPr>
    <w:tblStylePr w:type="firstRow">
      <w:rPr>
        <w:b/>
        <w:bCs/>
      </w:rPr>
    </w:tblStylePr>
    <w:tblStylePr w:type="lastRow">
      <w:rPr>
        <w:b/>
        <w:bCs/>
      </w:rPr>
      <w:tblPr/>
      <w:tcPr>
        <w:tcBorders>
          <w:top w:val="single" w:sz="18" w:space="0" w:color="03EEBA"/>
        </w:tcBorders>
      </w:tcPr>
    </w:tblStylePr>
    <w:tblStylePr w:type="firstCol">
      <w:rPr>
        <w:b/>
        <w:bCs/>
      </w:rPr>
    </w:tblStylePr>
    <w:tblStylePr w:type="lastCol">
      <w:rPr>
        <w:b/>
        <w:bCs/>
      </w:rPr>
    </w:tblStylePr>
    <w:tblStylePr w:type="band1Vert">
      <w:tblPr/>
      <w:tcPr>
        <w:shd w:val="clear" w:color="auto" w:fill="4FFCD6"/>
      </w:tcPr>
    </w:tblStylePr>
    <w:tblStylePr w:type="band1Horz">
      <w:tblPr/>
      <w:tcPr>
        <w:shd w:val="clear" w:color="auto" w:fill="4FFCD6"/>
      </w:tcPr>
    </w:tblStylePr>
  </w:style>
  <w:style w:type="table" w:customStyle="1" w:styleId="MediumGrid1-Accent512">
    <w:name w:val="Medium Grid 1 - Accent 512"/>
    <w:basedOn w:val="TableNormal"/>
    <w:next w:val="MediumGrid1-Accent5"/>
    <w:uiPriority w:val="45"/>
    <w:semiHidden/>
    <w:unhideWhenUsed/>
    <w:rsid w:val="00E65768"/>
    <w:pPr>
      <w:spacing w:after="0" w:line="240" w:lineRule="auto"/>
    </w:pPr>
    <w:tblPr>
      <w:tblStyleRowBandSize w:val="1"/>
      <w:tblStyleColBandSize w:val="1"/>
      <w:tblBorders>
        <w:top w:val="single" w:sz="8" w:space="0" w:color="77C7D2"/>
        <w:left w:val="single" w:sz="8" w:space="0" w:color="77C7D2"/>
        <w:bottom w:val="single" w:sz="8" w:space="0" w:color="77C7D2"/>
        <w:right w:val="single" w:sz="8" w:space="0" w:color="77C7D2"/>
        <w:insideH w:val="single" w:sz="8" w:space="0" w:color="77C7D2"/>
        <w:insideV w:val="single" w:sz="8" w:space="0" w:color="77C7D2"/>
      </w:tblBorders>
    </w:tblPr>
    <w:tcPr>
      <w:shd w:val="clear" w:color="auto" w:fill="D2ECF0"/>
    </w:tcPr>
    <w:tblStylePr w:type="firstRow">
      <w:rPr>
        <w:b/>
        <w:bCs/>
      </w:rPr>
    </w:tblStylePr>
    <w:tblStylePr w:type="lastRow">
      <w:rPr>
        <w:b/>
        <w:bCs/>
      </w:rPr>
      <w:tblPr/>
      <w:tcPr>
        <w:tcBorders>
          <w:top w:val="single" w:sz="18" w:space="0" w:color="77C7D2"/>
        </w:tcBorders>
      </w:tcPr>
    </w:tblStylePr>
    <w:tblStylePr w:type="firstCol">
      <w:rPr>
        <w:b/>
        <w:bCs/>
      </w:rPr>
    </w:tblStylePr>
    <w:tblStylePr w:type="lastCol">
      <w:rPr>
        <w:b/>
        <w:bCs/>
      </w:rPr>
    </w:tblStylePr>
    <w:tblStylePr w:type="band1Vert">
      <w:tblPr/>
      <w:tcPr>
        <w:shd w:val="clear" w:color="auto" w:fill="A4DAE1"/>
      </w:tcPr>
    </w:tblStylePr>
    <w:tblStylePr w:type="band1Horz">
      <w:tblPr/>
      <w:tcPr>
        <w:shd w:val="clear" w:color="auto" w:fill="A4DAE1"/>
      </w:tcPr>
    </w:tblStylePr>
  </w:style>
  <w:style w:type="table" w:customStyle="1" w:styleId="MediumGrid1-Accent612">
    <w:name w:val="Medium Grid 1 - Accent 612"/>
    <w:basedOn w:val="TableNormal"/>
    <w:next w:val="MediumGrid1-Accent6"/>
    <w:uiPriority w:val="46"/>
    <w:semiHidden/>
    <w:unhideWhenUsed/>
    <w:rsid w:val="00E65768"/>
    <w:pPr>
      <w:spacing w:after="0" w:line="240" w:lineRule="auto"/>
    </w:pPr>
    <w:tblPr>
      <w:tblStyleRowBandSize w:val="1"/>
      <w:tblStyleColBandSize w:val="1"/>
      <w:tblBorders>
        <w:top w:val="single" w:sz="8" w:space="0" w:color="17BEF3"/>
        <w:left w:val="single" w:sz="8" w:space="0" w:color="17BEF3"/>
        <w:bottom w:val="single" w:sz="8" w:space="0" w:color="17BEF3"/>
        <w:right w:val="single" w:sz="8" w:space="0" w:color="17BEF3"/>
        <w:insideH w:val="single" w:sz="8" w:space="0" w:color="17BEF3"/>
        <w:insideV w:val="single" w:sz="8" w:space="0" w:color="17BEF3"/>
      </w:tblBorders>
    </w:tblPr>
    <w:tcPr>
      <w:shd w:val="clear" w:color="auto" w:fill="B2E9FB"/>
    </w:tcPr>
    <w:tblStylePr w:type="firstRow">
      <w:rPr>
        <w:b/>
        <w:bCs/>
      </w:rPr>
    </w:tblStylePr>
    <w:tblStylePr w:type="lastRow">
      <w:rPr>
        <w:b/>
        <w:bCs/>
      </w:rPr>
      <w:tblPr/>
      <w:tcPr>
        <w:tcBorders>
          <w:top w:val="single" w:sz="18" w:space="0" w:color="17BEF3"/>
        </w:tcBorders>
      </w:tcPr>
    </w:tblStylePr>
    <w:tblStylePr w:type="firstCol">
      <w:rPr>
        <w:b/>
        <w:bCs/>
      </w:rPr>
    </w:tblStylePr>
    <w:tblStylePr w:type="lastCol">
      <w:rPr>
        <w:b/>
        <w:bCs/>
      </w:rPr>
    </w:tblStylePr>
    <w:tblStylePr w:type="band1Vert">
      <w:tblPr/>
      <w:tcPr>
        <w:shd w:val="clear" w:color="auto" w:fill="65D4F7"/>
      </w:tcPr>
    </w:tblStylePr>
    <w:tblStylePr w:type="band1Horz">
      <w:tblPr/>
      <w:tcPr>
        <w:shd w:val="clear" w:color="auto" w:fill="65D4F7"/>
      </w:tcPr>
    </w:tblStylePr>
  </w:style>
  <w:style w:type="table" w:customStyle="1" w:styleId="MediumGrid212">
    <w:name w:val="Medium Grid 212"/>
    <w:basedOn w:val="TableNormal"/>
    <w:next w:val="MediumGrid2"/>
    <w:uiPriority w:val="40"/>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12">
    <w:name w:val="Medium Grid 2 - Accent 112"/>
    <w:basedOn w:val="TableNormal"/>
    <w:next w:val="MediumGrid2-Accent1"/>
    <w:uiPriority w:val="41"/>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549E39"/>
        <w:left w:val="single" w:sz="8" w:space="0" w:color="549E39"/>
        <w:bottom w:val="single" w:sz="8" w:space="0" w:color="549E39"/>
        <w:right w:val="single" w:sz="8" w:space="0" w:color="549E39"/>
        <w:insideH w:val="single" w:sz="8" w:space="0" w:color="549E39"/>
        <w:insideV w:val="single" w:sz="8" w:space="0" w:color="549E39"/>
      </w:tblBorders>
    </w:tblPr>
    <w:tcPr>
      <w:shd w:val="clear" w:color="auto" w:fill="D2EBC9"/>
    </w:tcPr>
    <w:tblStylePr w:type="firstRow">
      <w:rPr>
        <w:b/>
        <w:bCs/>
        <w:color w:val="000000"/>
      </w:rPr>
      <w:tblPr/>
      <w:tcPr>
        <w:shd w:val="clear" w:color="auto" w:fill="EDF7E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FD3"/>
      </w:tcPr>
    </w:tblStylePr>
    <w:tblStylePr w:type="band1Vert">
      <w:tblPr/>
      <w:tcPr>
        <w:shd w:val="clear" w:color="auto" w:fill="A5D893"/>
      </w:tcPr>
    </w:tblStylePr>
    <w:tblStylePr w:type="band1Horz">
      <w:tblPr/>
      <w:tcPr>
        <w:tcBorders>
          <w:insideH w:val="single" w:sz="6" w:space="0" w:color="549E39"/>
          <w:insideV w:val="single" w:sz="6" w:space="0" w:color="549E39"/>
        </w:tcBorders>
        <w:shd w:val="clear" w:color="auto" w:fill="A5D893"/>
      </w:tcPr>
    </w:tblStylePr>
    <w:tblStylePr w:type="nwCell">
      <w:tblPr/>
      <w:tcPr>
        <w:shd w:val="clear" w:color="auto" w:fill="FFFFFF"/>
      </w:tcPr>
    </w:tblStylePr>
  </w:style>
  <w:style w:type="table" w:customStyle="1" w:styleId="MediumGrid2-Accent212">
    <w:name w:val="Medium Grid 2 - Accent 212"/>
    <w:basedOn w:val="TableNormal"/>
    <w:next w:val="MediumGrid2-Accent2"/>
    <w:uiPriority w:val="42"/>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8AB833"/>
        <w:left w:val="single" w:sz="8" w:space="0" w:color="8AB833"/>
        <w:bottom w:val="single" w:sz="8" w:space="0" w:color="8AB833"/>
        <w:right w:val="single" w:sz="8" w:space="0" w:color="8AB833"/>
        <w:insideH w:val="single" w:sz="8" w:space="0" w:color="8AB833"/>
        <w:insideV w:val="single" w:sz="8" w:space="0" w:color="8AB833"/>
      </w:tblBorders>
    </w:tblPr>
    <w:tcPr>
      <w:shd w:val="clear" w:color="auto" w:fill="E2F0C9"/>
    </w:tcPr>
    <w:tblStylePr w:type="firstRow">
      <w:rPr>
        <w:b/>
        <w:bCs/>
        <w:color w:val="000000"/>
      </w:rPr>
      <w:tblPr/>
      <w:tcPr>
        <w:shd w:val="clear" w:color="auto" w:fill="F3F9E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8F3D3"/>
      </w:tcPr>
    </w:tblStylePr>
    <w:tblStylePr w:type="band1Vert">
      <w:tblPr/>
      <w:tcPr>
        <w:shd w:val="clear" w:color="auto" w:fill="C6E193"/>
      </w:tcPr>
    </w:tblStylePr>
    <w:tblStylePr w:type="band1Horz">
      <w:tblPr/>
      <w:tcPr>
        <w:tcBorders>
          <w:insideH w:val="single" w:sz="6" w:space="0" w:color="8AB833"/>
          <w:insideV w:val="single" w:sz="6" w:space="0" w:color="8AB833"/>
        </w:tcBorders>
        <w:shd w:val="clear" w:color="auto" w:fill="C6E193"/>
      </w:tcPr>
    </w:tblStylePr>
    <w:tblStylePr w:type="nwCell">
      <w:tblPr/>
      <w:tcPr>
        <w:shd w:val="clear" w:color="auto" w:fill="FFFFFF"/>
      </w:tcPr>
    </w:tblStylePr>
  </w:style>
  <w:style w:type="table" w:customStyle="1" w:styleId="MediumGrid2-Accent312">
    <w:name w:val="Medium Grid 2 - Accent 312"/>
    <w:basedOn w:val="TableNormal"/>
    <w:next w:val="MediumGrid2-Accent3"/>
    <w:uiPriority w:val="43"/>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C0CF3A"/>
        <w:left w:val="single" w:sz="8" w:space="0" w:color="C0CF3A"/>
        <w:bottom w:val="single" w:sz="8" w:space="0" w:color="C0CF3A"/>
        <w:right w:val="single" w:sz="8" w:space="0" w:color="C0CF3A"/>
        <w:insideH w:val="single" w:sz="8" w:space="0" w:color="C0CF3A"/>
        <w:insideV w:val="single" w:sz="8" w:space="0" w:color="C0CF3A"/>
      </w:tblBorders>
    </w:tblPr>
    <w:tcPr>
      <w:shd w:val="clear" w:color="auto" w:fill="EFF3CE"/>
    </w:tcPr>
    <w:tblStylePr w:type="firstRow">
      <w:rPr>
        <w:b/>
        <w:bCs/>
        <w:color w:val="000000"/>
      </w:rPr>
      <w:tblPr/>
      <w:tcPr>
        <w:shd w:val="clear" w:color="auto" w:fill="F8FAE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F5D7"/>
      </w:tcPr>
    </w:tblStylePr>
    <w:tblStylePr w:type="band1Vert">
      <w:tblPr/>
      <w:tcPr>
        <w:shd w:val="clear" w:color="auto" w:fill="DFE79C"/>
      </w:tcPr>
    </w:tblStylePr>
    <w:tblStylePr w:type="band1Horz">
      <w:tblPr/>
      <w:tcPr>
        <w:tcBorders>
          <w:insideH w:val="single" w:sz="6" w:space="0" w:color="C0CF3A"/>
          <w:insideV w:val="single" w:sz="6" w:space="0" w:color="C0CF3A"/>
        </w:tcBorders>
        <w:shd w:val="clear" w:color="auto" w:fill="DFE79C"/>
      </w:tcPr>
    </w:tblStylePr>
    <w:tblStylePr w:type="nwCell">
      <w:tblPr/>
      <w:tcPr>
        <w:shd w:val="clear" w:color="auto" w:fill="FFFFFF"/>
      </w:tcPr>
    </w:tblStylePr>
  </w:style>
  <w:style w:type="table" w:customStyle="1" w:styleId="MediumGrid2-Accent412">
    <w:name w:val="Medium Grid 2 - Accent 412"/>
    <w:basedOn w:val="TableNormal"/>
    <w:next w:val="MediumGrid2-Accent4"/>
    <w:uiPriority w:val="44"/>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029676"/>
        <w:left w:val="single" w:sz="8" w:space="0" w:color="029676"/>
        <w:bottom w:val="single" w:sz="8" w:space="0" w:color="029676"/>
        <w:right w:val="single" w:sz="8" w:space="0" w:color="029676"/>
        <w:insideH w:val="single" w:sz="8" w:space="0" w:color="029676"/>
        <w:insideV w:val="single" w:sz="8" w:space="0" w:color="029676"/>
      </w:tblBorders>
    </w:tblPr>
    <w:tcPr>
      <w:shd w:val="clear" w:color="auto" w:fill="A7FDEA"/>
    </w:tcPr>
    <w:tblStylePr w:type="firstRow">
      <w:rPr>
        <w:b/>
        <w:bCs/>
        <w:color w:val="000000"/>
      </w:rPr>
      <w:tblPr/>
      <w:tcPr>
        <w:shd w:val="clear" w:color="auto" w:fill="DCFEF7"/>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B8FEEE"/>
      </w:tcPr>
    </w:tblStylePr>
    <w:tblStylePr w:type="band1Vert">
      <w:tblPr/>
      <w:tcPr>
        <w:shd w:val="clear" w:color="auto" w:fill="4FFCD6"/>
      </w:tcPr>
    </w:tblStylePr>
    <w:tblStylePr w:type="band1Horz">
      <w:tblPr/>
      <w:tcPr>
        <w:tcBorders>
          <w:insideH w:val="single" w:sz="6" w:space="0" w:color="029676"/>
          <w:insideV w:val="single" w:sz="6" w:space="0" w:color="029676"/>
        </w:tcBorders>
        <w:shd w:val="clear" w:color="auto" w:fill="4FFCD6"/>
      </w:tcPr>
    </w:tblStylePr>
    <w:tblStylePr w:type="nwCell">
      <w:tblPr/>
      <w:tcPr>
        <w:shd w:val="clear" w:color="auto" w:fill="FFFFFF"/>
      </w:tcPr>
    </w:tblStylePr>
  </w:style>
  <w:style w:type="table" w:customStyle="1" w:styleId="MediumGrid2-Accent512">
    <w:name w:val="Medium Grid 2 - Accent 512"/>
    <w:basedOn w:val="TableNormal"/>
    <w:next w:val="MediumGrid2-Accent5"/>
    <w:uiPriority w:val="45"/>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4AB5C4"/>
        <w:left w:val="single" w:sz="8" w:space="0" w:color="4AB5C4"/>
        <w:bottom w:val="single" w:sz="8" w:space="0" w:color="4AB5C4"/>
        <w:right w:val="single" w:sz="8" w:space="0" w:color="4AB5C4"/>
        <w:insideH w:val="single" w:sz="8" w:space="0" w:color="4AB5C4"/>
        <w:insideV w:val="single" w:sz="8" w:space="0" w:color="4AB5C4"/>
      </w:tblBorders>
    </w:tblPr>
    <w:tcPr>
      <w:shd w:val="clear" w:color="auto" w:fill="D2ECF0"/>
    </w:tcPr>
    <w:tblStylePr w:type="firstRow">
      <w:rPr>
        <w:b/>
        <w:bCs/>
        <w:color w:val="000000"/>
      </w:rPr>
      <w:tblPr/>
      <w:tcPr>
        <w:shd w:val="clear" w:color="auto" w:fill="EDF7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F0F3"/>
      </w:tcPr>
    </w:tblStylePr>
    <w:tblStylePr w:type="band1Vert">
      <w:tblPr/>
      <w:tcPr>
        <w:shd w:val="clear" w:color="auto" w:fill="A4DAE1"/>
      </w:tcPr>
    </w:tblStylePr>
    <w:tblStylePr w:type="band1Horz">
      <w:tblPr/>
      <w:tcPr>
        <w:tcBorders>
          <w:insideH w:val="single" w:sz="6" w:space="0" w:color="4AB5C4"/>
          <w:insideV w:val="single" w:sz="6" w:space="0" w:color="4AB5C4"/>
        </w:tcBorders>
        <w:shd w:val="clear" w:color="auto" w:fill="A4DAE1"/>
      </w:tcPr>
    </w:tblStylePr>
    <w:tblStylePr w:type="nwCell">
      <w:tblPr/>
      <w:tcPr>
        <w:shd w:val="clear" w:color="auto" w:fill="FFFFFF"/>
      </w:tcPr>
    </w:tblStylePr>
  </w:style>
  <w:style w:type="table" w:customStyle="1" w:styleId="MediumGrid2-Accent612">
    <w:name w:val="Medium Grid 2 - Accent 612"/>
    <w:basedOn w:val="TableNormal"/>
    <w:next w:val="MediumGrid2-Accent6"/>
    <w:uiPriority w:val="46"/>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0989B1"/>
        <w:left w:val="single" w:sz="8" w:space="0" w:color="0989B1"/>
        <w:bottom w:val="single" w:sz="8" w:space="0" w:color="0989B1"/>
        <w:right w:val="single" w:sz="8" w:space="0" w:color="0989B1"/>
        <w:insideH w:val="single" w:sz="8" w:space="0" w:color="0989B1"/>
        <w:insideV w:val="single" w:sz="8" w:space="0" w:color="0989B1"/>
      </w:tblBorders>
    </w:tblPr>
    <w:tcPr>
      <w:shd w:val="clear" w:color="auto" w:fill="B2E9FB"/>
    </w:tcPr>
    <w:tblStylePr w:type="firstRow">
      <w:rPr>
        <w:b/>
        <w:bCs/>
        <w:color w:val="000000"/>
      </w:rPr>
      <w:tblPr/>
      <w:tcPr>
        <w:shd w:val="clear" w:color="auto" w:fill="E0F6F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1EDFC"/>
      </w:tcPr>
    </w:tblStylePr>
    <w:tblStylePr w:type="band1Vert">
      <w:tblPr/>
      <w:tcPr>
        <w:shd w:val="clear" w:color="auto" w:fill="65D4F7"/>
      </w:tcPr>
    </w:tblStylePr>
    <w:tblStylePr w:type="band1Horz">
      <w:tblPr/>
      <w:tcPr>
        <w:tcBorders>
          <w:insideH w:val="single" w:sz="6" w:space="0" w:color="0989B1"/>
          <w:insideV w:val="single" w:sz="6" w:space="0" w:color="0989B1"/>
        </w:tcBorders>
        <w:shd w:val="clear" w:color="auto" w:fill="65D4F7"/>
      </w:tcPr>
    </w:tblStylePr>
    <w:tblStylePr w:type="nwCell">
      <w:tblPr/>
      <w:tcPr>
        <w:shd w:val="clear" w:color="auto" w:fill="FFFFFF"/>
      </w:tcPr>
    </w:tblStylePr>
  </w:style>
  <w:style w:type="table" w:customStyle="1" w:styleId="MediumGrid312">
    <w:name w:val="Medium Grid 312"/>
    <w:basedOn w:val="TableNormal"/>
    <w:next w:val="MediumGrid3"/>
    <w:uiPriority w:val="40"/>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12">
    <w:name w:val="Medium Grid 3 - Accent 112"/>
    <w:basedOn w:val="TableNormal"/>
    <w:next w:val="MediumGrid3-Accent1"/>
    <w:uiPriority w:val="41"/>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BC9"/>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49E3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49E3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49E3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49E3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89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893"/>
      </w:tcPr>
    </w:tblStylePr>
  </w:style>
  <w:style w:type="table" w:customStyle="1" w:styleId="MediumGrid3-Accent212">
    <w:name w:val="Medium Grid 3 - Accent 212"/>
    <w:basedOn w:val="TableNormal"/>
    <w:next w:val="MediumGrid3-Accent2"/>
    <w:uiPriority w:val="42"/>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2F0C9"/>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AB833"/>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AB833"/>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AB833"/>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AB833"/>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6E19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6E193"/>
      </w:tcPr>
    </w:tblStylePr>
  </w:style>
  <w:style w:type="table" w:customStyle="1" w:styleId="MediumGrid3-Accent312">
    <w:name w:val="Medium Grid 3 - Accent 312"/>
    <w:basedOn w:val="TableNormal"/>
    <w:next w:val="MediumGrid3-Accent3"/>
    <w:uiPriority w:val="43"/>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F3C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CF3A"/>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CF3A"/>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CF3A"/>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CF3A"/>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E79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E79C"/>
      </w:tcPr>
    </w:tblStylePr>
  </w:style>
  <w:style w:type="table" w:customStyle="1" w:styleId="MediumGrid3-Accent412">
    <w:name w:val="Medium Grid 3 - Accent 412"/>
    <w:basedOn w:val="TableNormal"/>
    <w:next w:val="MediumGrid3-Accent4"/>
    <w:uiPriority w:val="44"/>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A7FDEA"/>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2967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2967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2967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2967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4FFCD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FFCD6"/>
      </w:tcPr>
    </w:tblStylePr>
  </w:style>
  <w:style w:type="table" w:customStyle="1" w:styleId="MediumGrid3-Accent512">
    <w:name w:val="Medium Grid 3 - Accent 512"/>
    <w:basedOn w:val="TableNormal"/>
    <w:next w:val="MediumGrid3-Accent5"/>
    <w:uiPriority w:val="45"/>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C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AB5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AB5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AB5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AB5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4DA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4DAE1"/>
      </w:tcPr>
    </w:tblStylePr>
  </w:style>
  <w:style w:type="table" w:customStyle="1" w:styleId="MediumGrid3-Accent612">
    <w:name w:val="Medium Grid 3 - Accent 612"/>
    <w:basedOn w:val="TableNormal"/>
    <w:next w:val="MediumGrid3-Accent6"/>
    <w:uiPriority w:val="46"/>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B2E9F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989B1"/>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989B1"/>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989B1"/>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989B1"/>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65D4F7"/>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65D4F7"/>
      </w:tcPr>
    </w:tblStylePr>
  </w:style>
  <w:style w:type="table" w:customStyle="1" w:styleId="MediumList112">
    <w:name w:val="Medium List 112"/>
    <w:basedOn w:val="TableNormal"/>
    <w:next w:val="MediumList1"/>
    <w:uiPriority w:val="40"/>
    <w:semiHidden/>
    <w:unhideWhenUsed/>
    <w:rsid w:val="00E65768"/>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rPr>
        <w:rFonts w:ascii="Tw Cen MT" w:eastAsia="HGPGothicE" w:hAnsi="Tw Cen MT" w:cs="Arial"/>
      </w:rPr>
      <w:tblPr/>
      <w:tcPr>
        <w:tcBorders>
          <w:top w:val="nil"/>
          <w:bottom w:val="single" w:sz="8" w:space="0" w:color="000000"/>
        </w:tcBorders>
      </w:tcPr>
    </w:tblStylePr>
    <w:tblStylePr w:type="lastRow">
      <w:rPr>
        <w:b/>
        <w:bCs/>
        <w:color w:val="455F51"/>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2">
    <w:name w:val="Medium List 1 - Accent 112"/>
    <w:basedOn w:val="TableNormal"/>
    <w:next w:val="MediumList1-Accent1"/>
    <w:uiPriority w:val="41"/>
    <w:semiHidden/>
    <w:unhideWhenUsed/>
    <w:rsid w:val="00E65768"/>
    <w:pPr>
      <w:spacing w:after="0" w:line="240" w:lineRule="auto"/>
    </w:pPr>
    <w:rPr>
      <w:color w:val="000000"/>
    </w:rPr>
    <w:tblPr>
      <w:tblStyleRowBandSize w:val="1"/>
      <w:tblStyleColBandSize w:val="1"/>
      <w:tblBorders>
        <w:top w:val="single" w:sz="8" w:space="0" w:color="549E39"/>
        <w:bottom w:val="single" w:sz="8" w:space="0" w:color="549E39"/>
      </w:tblBorders>
    </w:tblPr>
    <w:tblStylePr w:type="firstRow">
      <w:rPr>
        <w:rFonts w:ascii="Tw Cen MT" w:eastAsia="HGPGothicE" w:hAnsi="Tw Cen MT" w:cs="Arial"/>
      </w:rPr>
      <w:tblPr/>
      <w:tcPr>
        <w:tcBorders>
          <w:top w:val="nil"/>
          <w:bottom w:val="single" w:sz="8" w:space="0" w:color="549E39"/>
        </w:tcBorders>
      </w:tcPr>
    </w:tblStylePr>
    <w:tblStylePr w:type="lastRow">
      <w:rPr>
        <w:b/>
        <w:bCs/>
        <w:color w:val="455F51"/>
      </w:rPr>
      <w:tblPr/>
      <w:tcPr>
        <w:tcBorders>
          <w:top w:val="single" w:sz="8" w:space="0" w:color="549E39"/>
          <w:bottom w:val="single" w:sz="8" w:space="0" w:color="549E39"/>
        </w:tcBorders>
      </w:tcPr>
    </w:tblStylePr>
    <w:tblStylePr w:type="firstCol">
      <w:rPr>
        <w:b/>
        <w:bCs/>
      </w:rPr>
    </w:tblStylePr>
    <w:tblStylePr w:type="lastCol">
      <w:rPr>
        <w:b/>
        <w:bCs/>
      </w:rPr>
      <w:tblPr/>
      <w:tcPr>
        <w:tcBorders>
          <w:top w:val="single" w:sz="8" w:space="0" w:color="549E39"/>
          <w:bottom w:val="single" w:sz="8" w:space="0" w:color="549E39"/>
        </w:tcBorders>
      </w:tcPr>
    </w:tblStylePr>
    <w:tblStylePr w:type="band1Vert">
      <w:tblPr/>
      <w:tcPr>
        <w:shd w:val="clear" w:color="auto" w:fill="D2EBC9"/>
      </w:tcPr>
    </w:tblStylePr>
    <w:tblStylePr w:type="band1Horz">
      <w:tblPr/>
      <w:tcPr>
        <w:shd w:val="clear" w:color="auto" w:fill="D2EBC9"/>
      </w:tcPr>
    </w:tblStylePr>
  </w:style>
  <w:style w:type="table" w:customStyle="1" w:styleId="MediumList1-Accent212">
    <w:name w:val="Medium List 1 - Accent 212"/>
    <w:basedOn w:val="TableNormal"/>
    <w:next w:val="MediumList1-Accent2"/>
    <w:uiPriority w:val="42"/>
    <w:semiHidden/>
    <w:unhideWhenUsed/>
    <w:rsid w:val="00E65768"/>
    <w:pPr>
      <w:spacing w:after="0" w:line="240" w:lineRule="auto"/>
    </w:pPr>
    <w:rPr>
      <w:color w:val="000000"/>
    </w:rPr>
    <w:tblPr>
      <w:tblStyleRowBandSize w:val="1"/>
      <w:tblStyleColBandSize w:val="1"/>
      <w:tblBorders>
        <w:top w:val="single" w:sz="8" w:space="0" w:color="8AB833"/>
        <w:bottom w:val="single" w:sz="8" w:space="0" w:color="8AB833"/>
      </w:tblBorders>
    </w:tblPr>
    <w:tblStylePr w:type="firstRow">
      <w:rPr>
        <w:rFonts w:ascii="Tw Cen MT" w:eastAsia="HGPGothicE" w:hAnsi="Tw Cen MT" w:cs="Arial"/>
      </w:rPr>
      <w:tblPr/>
      <w:tcPr>
        <w:tcBorders>
          <w:top w:val="nil"/>
          <w:bottom w:val="single" w:sz="8" w:space="0" w:color="8AB833"/>
        </w:tcBorders>
      </w:tcPr>
    </w:tblStylePr>
    <w:tblStylePr w:type="lastRow">
      <w:rPr>
        <w:b/>
        <w:bCs/>
        <w:color w:val="455F51"/>
      </w:rPr>
      <w:tblPr/>
      <w:tcPr>
        <w:tcBorders>
          <w:top w:val="single" w:sz="8" w:space="0" w:color="8AB833"/>
          <w:bottom w:val="single" w:sz="8" w:space="0" w:color="8AB833"/>
        </w:tcBorders>
      </w:tcPr>
    </w:tblStylePr>
    <w:tblStylePr w:type="firstCol">
      <w:rPr>
        <w:b/>
        <w:bCs/>
      </w:rPr>
    </w:tblStylePr>
    <w:tblStylePr w:type="lastCol">
      <w:rPr>
        <w:b/>
        <w:bCs/>
      </w:rPr>
      <w:tblPr/>
      <w:tcPr>
        <w:tcBorders>
          <w:top w:val="single" w:sz="8" w:space="0" w:color="8AB833"/>
          <w:bottom w:val="single" w:sz="8" w:space="0" w:color="8AB833"/>
        </w:tcBorders>
      </w:tcPr>
    </w:tblStylePr>
    <w:tblStylePr w:type="band1Vert">
      <w:tblPr/>
      <w:tcPr>
        <w:shd w:val="clear" w:color="auto" w:fill="E2F0C9"/>
      </w:tcPr>
    </w:tblStylePr>
    <w:tblStylePr w:type="band1Horz">
      <w:tblPr/>
      <w:tcPr>
        <w:shd w:val="clear" w:color="auto" w:fill="E2F0C9"/>
      </w:tcPr>
    </w:tblStylePr>
  </w:style>
  <w:style w:type="table" w:customStyle="1" w:styleId="MediumList1-Accent312">
    <w:name w:val="Medium List 1 - Accent 312"/>
    <w:basedOn w:val="TableNormal"/>
    <w:next w:val="MediumList1-Accent3"/>
    <w:uiPriority w:val="43"/>
    <w:semiHidden/>
    <w:unhideWhenUsed/>
    <w:rsid w:val="00E65768"/>
    <w:pPr>
      <w:spacing w:after="0" w:line="240" w:lineRule="auto"/>
    </w:pPr>
    <w:rPr>
      <w:color w:val="000000"/>
    </w:rPr>
    <w:tblPr>
      <w:tblStyleRowBandSize w:val="1"/>
      <w:tblStyleColBandSize w:val="1"/>
      <w:tblBorders>
        <w:top w:val="single" w:sz="8" w:space="0" w:color="C0CF3A"/>
        <w:bottom w:val="single" w:sz="8" w:space="0" w:color="C0CF3A"/>
      </w:tblBorders>
    </w:tblPr>
    <w:tblStylePr w:type="firstRow">
      <w:rPr>
        <w:rFonts w:ascii="Tw Cen MT" w:eastAsia="HGPGothicE" w:hAnsi="Tw Cen MT" w:cs="Arial"/>
      </w:rPr>
      <w:tblPr/>
      <w:tcPr>
        <w:tcBorders>
          <w:top w:val="nil"/>
          <w:bottom w:val="single" w:sz="8" w:space="0" w:color="C0CF3A"/>
        </w:tcBorders>
      </w:tcPr>
    </w:tblStylePr>
    <w:tblStylePr w:type="lastRow">
      <w:rPr>
        <w:b/>
        <w:bCs/>
        <w:color w:val="455F51"/>
      </w:rPr>
      <w:tblPr/>
      <w:tcPr>
        <w:tcBorders>
          <w:top w:val="single" w:sz="8" w:space="0" w:color="C0CF3A"/>
          <w:bottom w:val="single" w:sz="8" w:space="0" w:color="C0CF3A"/>
        </w:tcBorders>
      </w:tcPr>
    </w:tblStylePr>
    <w:tblStylePr w:type="firstCol">
      <w:rPr>
        <w:b/>
        <w:bCs/>
      </w:rPr>
    </w:tblStylePr>
    <w:tblStylePr w:type="lastCol">
      <w:rPr>
        <w:b/>
        <w:bCs/>
      </w:rPr>
      <w:tblPr/>
      <w:tcPr>
        <w:tcBorders>
          <w:top w:val="single" w:sz="8" w:space="0" w:color="C0CF3A"/>
          <w:bottom w:val="single" w:sz="8" w:space="0" w:color="C0CF3A"/>
        </w:tcBorders>
      </w:tcPr>
    </w:tblStylePr>
    <w:tblStylePr w:type="band1Vert">
      <w:tblPr/>
      <w:tcPr>
        <w:shd w:val="clear" w:color="auto" w:fill="EFF3CE"/>
      </w:tcPr>
    </w:tblStylePr>
    <w:tblStylePr w:type="band1Horz">
      <w:tblPr/>
      <w:tcPr>
        <w:shd w:val="clear" w:color="auto" w:fill="EFF3CE"/>
      </w:tcPr>
    </w:tblStylePr>
  </w:style>
  <w:style w:type="table" w:customStyle="1" w:styleId="MediumList1-Accent412">
    <w:name w:val="Medium List 1 - Accent 412"/>
    <w:basedOn w:val="TableNormal"/>
    <w:next w:val="MediumList1-Accent4"/>
    <w:uiPriority w:val="44"/>
    <w:semiHidden/>
    <w:unhideWhenUsed/>
    <w:rsid w:val="00E65768"/>
    <w:pPr>
      <w:spacing w:after="0" w:line="240" w:lineRule="auto"/>
    </w:pPr>
    <w:rPr>
      <w:color w:val="000000"/>
    </w:rPr>
    <w:tblPr>
      <w:tblStyleRowBandSize w:val="1"/>
      <w:tblStyleColBandSize w:val="1"/>
      <w:tblBorders>
        <w:top w:val="single" w:sz="8" w:space="0" w:color="029676"/>
        <w:bottom w:val="single" w:sz="8" w:space="0" w:color="029676"/>
      </w:tblBorders>
    </w:tblPr>
    <w:tblStylePr w:type="firstRow">
      <w:rPr>
        <w:rFonts w:ascii="Tw Cen MT" w:eastAsia="HGPGothicE" w:hAnsi="Tw Cen MT" w:cs="Arial"/>
      </w:rPr>
      <w:tblPr/>
      <w:tcPr>
        <w:tcBorders>
          <w:top w:val="nil"/>
          <w:bottom w:val="single" w:sz="8" w:space="0" w:color="029676"/>
        </w:tcBorders>
      </w:tcPr>
    </w:tblStylePr>
    <w:tblStylePr w:type="lastRow">
      <w:rPr>
        <w:b/>
        <w:bCs/>
        <w:color w:val="455F51"/>
      </w:rPr>
      <w:tblPr/>
      <w:tcPr>
        <w:tcBorders>
          <w:top w:val="single" w:sz="8" w:space="0" w:color="029676"/>
          <w:bottom w:val="single" w:sz="8" w:space="0" w:color="029676"/>
        </w:tcBorders>
      </w:tcPr>
    </w:tblStylePr>
    <w:tblStylePr w:type="firstCol">
      <w:rPr>
        <w:b/>
        <w:bCs/>
      </w:rPr>
    </w:tblStylePr>
    <w:tblStylePr w:type="lastCol">
      <w:rPr>
        <w:b/>
        <w:bCs/>
      </w:rPr>
      <w:tblPr/>
      <w:tcPr>
        <w:tcBorders>
          <w:top w:val="single" w:sz="8" w:space="0" w:color="029676"/>
          <w:bottom w:val="single" w:sz="8" w:space="0" w:color="029676"/>
        </w:tcBorders>
      </w:tcPr>
    </w:tblStylePr>
    <w:tblStylePr w:type="band1Vert">
      <w:tblPr/>
      <w:tcPr>
        <w:shd w:val="clear" w:color="auto" w:fill="A7FDEA"/>
      </w:tcPr>
    </w:tblStylePr>
    <w:tblStylePr w:type="band1Horz">
      <w:tblPr/>
      <w:tcPr>
        <w:shd w:val="clear" w:color="auto" w:fill="A7FDEA"/>
      </w:tcPr>
    </w:tblStylePr>
  </w:style>
  <w:style w:type="table" w:customStyle="1" w:styleId="MediumList1-Accent512">
    <w:name w:val="Medium List 1 - Accent 512"/>
    <w:basedOn w:val="TableNormal"/>
    <w:next w:val="MediumList1-Accent5"/>
    <w:uiPriority w:val="45"/>
    <w:semiHidden/>
    <w:unhideWhenUsed/>
    <w:rsid w:val="00E65768"/>
    <w:pPr>
      <w:spacing w:after="0" w:line="240" w:lineRule="auto"/>
    </w:pPr>
    <w:rPr>
      <w:color w:val="000000"/>
    </w:rPr>
    <w:tblPr>
      <w:tblStyleRowBandSize w:val="1"/>
      <w:tblStyleColBandSize w:val="1"/>
      <w:tblBorders>
        <w:top w:val="single" w:sz="8" w:space="0" w:color="4AB5C4"/>
        <w:bottom w:val="single" w:sz="8" w:space="0" w:color="4AB5C4"/>
      </w:tblBorders>
    </w:tblPr>
    <w:tblStylePr w:type="firstRow">
      <w:rPr>
        <w:rFonts w:ascii="Tw Cen MT" w:eastAsia="HGPGothicE" w:hAnsi="Tw Cen MT" w:cs="Arial"/>
      </w:rPr>
      <w:tblPr/>
      <w:tcPr>
        <w:tcBorders>
          <w:top w:val="nil"/>
          <w:bottom w:val="single" w:sz="8" w:space="0" w:color="4AB5C4"/>
        </w:tcBorders>
      </w:tcPr>
    </w:tblStylePr>
    <w:tblStylePr w:type="lastRow">
      <w:rPr>
        <w:b/>
        <w:bCs/>
        <w:color w:val="455F51"/>
      </w:rPr>
      <w:tblPr/>
      <w:tcPr>
        <w:tcBorders>
          <w:top w:val="single" w:sz="8" w:space="0" w:color="4AB5C4"/>
          <w:bottom w:val="single" w:sz="8" w:space="0" w:color="4AB5C4"/>
        </w:tcBorders>
      </w:tcPr>
    </w:tblStylePr>
    <w:tblStylePr w:type="firstCol">
      <w:rPr>
        <w:b/>
        <w:bCs/>
      </w:rPr>
    </w:tblStylePr>
    <w:tblStylePr w:type="lastCol">
      <w:rPr>
        <w:b/>
        <w:bCs/>
      </w:rPr>
      <w:tblPr/>
      <w:tcPr>
        <w:tcBorders>
          <w:top w:val="single" w:sz="8" w:space="0" w:color="4AB5C4"/>
          <w:bottom w:val="single" w:sz="8" w:space="0" w:color="4AB5C4"/>
        </w:tcBorders>
      </w:tcPr>
    </w:tblStylePr>
    <w:tblStylePr w:type="band1Vert">
      <w:tblPr/>
      <w:tcPr>
        <w:shd w:val="clear" w:color="auto" w:fill="D2ECF0"/>
      </w:tcPr>
    </w:tblStylePr>
    <w:tblStylePr w:type="band1Horz">
      <w:tblPr/>
      <w:tcPr>
        <w:shd w:val="clear" w:color="auto" w:fill="D2ECF0"/>
      </w:tcPr>
    </w:tblStylePr>
  </w:style>
  <w:style w:type="table" w:customStyle="1" w:styleId="MediumList1-Accent612">
    <w:name w:val="Medium List 1 - Accent 612"/>
    <w:basedOn w:val="TableNormal"/>
    <w:next w:val="MediumList1-Accent6"/>
    <w:uiPriority w:val="46"/>
    <w:semiHidden/>
    <w:unhideWhenUsed/>
    <w:rsid w:val="00E65768"/>
    <w:pPr>
      <w:spacing w:after="0" w:line="240" w:lineRule="auto"/>
    </w:pPr>
    <w:rPr>
      <w:color w:val="000000"/>
    </w:rPr>
    <w:tblPr>
      <w:tblStyleRowBandSize w:val="1"/>
      <w:tblStyleColBandSize w:val="1"/>
      <w:tblBorders>
        <w:top w:val="single" w:sz="8" w:space="0" w:color="0989B1"/>
        <w:bottom w:val="single" w:sz="8" w:space="0" w:color="0989B1"/>
      </w:tblBorders>
    </w:tblPr>
    <w:tblStylePr w:type="firstRow">
      <w:rPr>
        <w:rFonts w:ascii="Tw Cen MT" w:eastAsia="HGPGothicE" w:hAnsi="Tw Cen MT" w:cs="Arial"/>
      </w:rPr>
      <w:tblPr/>
      <w:tcPr>
        <w:tcBorders>
          <w:top w:val="nil"/>
          <w:bottom w:val="single" w:sz="8" w:space="0" w:color="0989B1"/>
        </w:tcBorders>
      </w:tcPr>
    </w:tblStylePr>
    <w:tblStylePr w:type="lastRow">
      <w:rPr>
        <w:b/>
        <w:bCs/>
        <w:color w:val="455F51"/>
      </w:rPr>
      <w:tblPr/>
      <w:tcPr>
        <w:tcBorders>
          <w:top w:val="single" w:sz="8" w:space="0" w:color="0989B1"/>
          <w:bottom w:val="single" w:sz="8" w:space="0" w:color="0989B1"/>
        </w:tcBorders>
      </w:tcPr>
    </w:tblStylePr>
    <w:tblStylePr w:type="firstCol">
      <w:rPr>
        <w:b/>
        <w:bCs/>
      </w:rPr>
    </w:tblStylePr>
    <w:tblStylePr w:type="lastCol">
      <w:rPr>
        <w:b/>
        <w:bCs/>
      </w:rPr>
      <w:tblPr/>
      <w:tcPr>
        <w:tcBorders>
          <w:top w:val="single" w:sz="8" w:space="0" w:color="0989B1"/>
          <w:bottom w:val="single" w:sz="8" w:space="0" w:color="0989B1"/>
        </w:tcBorders>
      </w:tcPr>
    </w:tblStylePr>
    <w:tblStylePr w:type="band1Vert">
      <w:tblPr/>
      <w:tcPr>
        <w:shd w:val="clear" w:color="auto" w:fill="B2E9FB"/>
      </w:tcPr>
    </w:tblStylePr>
    <w:tblStylePr w:type="band1Horz">
      <w:tblPr/>
      <w:tcPr>
        <w:shd w:val="clear" w:color="auto" w:fill="B2E9FB"/>
      </w:tcPr>
    </w:tblStylePr>
  </w:style>
  <w:style w:type="table" w:customStyle="1" w:styleId="MediumList212">
    <w:name w:val="Medium List 212"/>
    <w:basedOn w:val="TableNormal"/>
    <w:next w:val="MediumList2"/>
    <w:uiPriority w:val="40"/>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12">
    <w:name w:val="Medium List 2 - Accent 112"/>
    <w:basedOn w:val="TableNormal"/>
    <w:next w:val="MediumList2-Accent1"/>
    <w:uiPriority w:val="41"/>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549E39"/>
        <w:left w:val="single" w:sz="8" w:space="0" w:color="549E39"/>
        <w:bottom w:val="single" w:sz="8" w:space="0" w:color="549E39"/>
        <w:right w:val="single" w:sz="8" w:space="0" w:color="549E39"/>
      </w:tblBorders>
    </w:tblPr>
    <w:tblStylePr w:type="firstRow">
      <w:rPr>
        <w:sz w:val="24"/>
        <w:szCs w:val="24"/>
      </w:rPr>
      <w:tblPr/>
      <w:tcPr>
        <w:tcBorders>
          <w:top w:val="nil"/>
          <w:left w:val="nil"/>
          <w:bottom w:val="single" w:sz="24" w:space="0" w:color="549E39"/>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549E39"/>
          <w:insideH w:val="nil"/>
          <w:insideV w:val="nil"/>
        </w:tcBorders>
        <w:shd w:val="clear" w:color="auto" w:fill="FFFFFF"/>
      </w:tcPr>
    </w:tblStylePr>
    <w:tblStylePr w:type="lastCol">
      <w:tblPr/>
      <w:tcPr>
        <w:tcBorders>
          <w:top w:val="nil"/>
          <w:left w:val="single" w:sz="8" w:space="0" w:color="549E3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BC9"/>
      </w:tcPr>
    </w:tblStylePr>
    <w:tblStylePr w:type="band1Horz">
      <w:tblPr/>
      <w:tcPr>
        <w:tcBorders>
          <w:top w:val="nil"/>
          <w:bottom w:val="nil"/>
          <w:insideH w:val="nil"/>
          <w:insideV w:val="nil"/>
        </w:tcBorders>
        <w:shd w:val="clear" w:color="auto" w:fill="D2EBC9"/>
      </w:tcPr>
    </w:tblStylePr>
    <w:tblStylePr w:type="nwCell">
      <w:tblPr/>
      <w:tcPr>
        <w:shd w:val="clear" w:color="auto" w:fill="FFFFFF"/>
      </w:tcPr>
    </w:tblStylePr>
    <w:tblStylePr w:type="swCell">
      <w:tblPr/>
      <w:tcPr>
        <w:tcBorders>
          <w:top w:val="nil"/>
        </w:tcBorders>
      </w:tcPr>
    </w:tblStylePr>
  </w:style>
  <w:style w:type="table" w:customStyle="1" w:styleId="MediumList2-Accent212">
    <w:name w:val="Medium List 2 - Accent 212"/>
    <w:basedOn w:val="TableNormal"/>
    <w:next w:val="MediumList2-Accent2"/>
    <w:uiPriority w:val="42"/>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8AB833"/>
        <w:left w:val="single" w:sz="8" w:space="0" w:color="8AB833"/>
        <w:bottom w:val="single" w:sz="8" w:space="0" w:color="8AB833"/>
        <w:right w:val="single" w:sz="8" w:space="0" w:color="8AB833"/>
      </w:tblBorders>
    </w:tblPr>
    <w:tblStylePr w:type="firstRow">
      <w:rPr>
        <w:sz w:val="24"/>
        <w:szCs w:val="24"/>
      </w:rPr>
      <w:tblPr/>
      <w:tcPr>
        <w:tcBorders>
          <w:top w:val="nil"/>
          <w:left w:val="nil"/>
          <w:bottom w:val="single" w:sz="24" w:space="0" w:color="8AB833"/>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8AB833"/>
          <w:insideH w:val="nil"/>
          <w:insideV w:val="nil"/>
        </w:tcBorders>
        <w:shd w:val="clear" w:color="auto" w:fill="FFFFFF"/>
      </w:tcPr>
    </w:tblStylePr>
    <w:tblStylePr w:type="lastCol">
      <w:tblPr/>
      <w:tcPr>
        <w:tcBorders>
          <w:top w:val="nil"/>
          <w:left w:val="single" w:sz="8" w:space="0" w:color="8AB833"/>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2F0C9"/>
      </w:tcPr>
    </w:tblStylePr>
    <w:tblStylePr w:type="band1Horz">
      <w:tblPr/>
      <w:tcPr>
        <w:tcBorders>
          <w:top w:val="nil"/>
          <w:bottom w:val="nil"/>
          <w:insideH w:val="nil"/>
          <w:insideV w:val="nil"/>
        </w:tcBorders>
        <w:shd w:val="clear" w:color="auto" w:fill="E2F0C9"/>
      </w:tcPr>
    </w:tblStylePr>
    <w:tblStylePr w:type="nwCell">
      <w:tblPr/>
      <w:tcPr>
        <w:shd w:val="clear" w:color="auto" w:fill="FFFFFF"/>
      </w:tcPr>
    </w:tblStylePr>
    <w:tblStylePr w:type="swCell">
      <w:tblPr/>
      <w:tcPr>
        <w:tcBorders>
          <w:top w:val="nil"/>
        </w:tcBorders>
      </w:tcPr>
    </w:tblStylePr>
  </w:style>
  <w:style w:type="table" w:customStyle="1" w:styleId="MediumList2-Accent312">
    <w:name w:val="Medium List 2 - Accent 312"/>
    <w:basedOn w:val="TableNormal"/>
    <w:next w:val="MediumList2-Accent3"/>
    <w:uiPriority w:val="43"/>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C0CF3A"/>
        <w:left w:val="single" w:sz="8" w:space="0" w:color="C0CF3A"/>
        <w:bottom w:val="single" w:sz="8" w:space="0" w:color="C0CF3A"/>
        <w:right w:val="single" w:sz="8" w:space="0" w:color="C0CF3A"/>
      </w:tblBorders>
    </w:tblPr>
    <w:tblStylePr w:type="firstRow">
      <w:rPr>
        <w:sz w:val="24"/>
        <w:szCs w:val="24"/>
      </w:rPr>
      <w:tblPr/>
      <w:tcPr>
        <w:tcBorders>
          <w:top w:val="nil"/>
          <w:left w:val="nil"/>
          <w:bottom w:val="single" w:sz="24" w:space="0" w:color="C0CF3A"/>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C0CF3A"/>
          <w:insideH w:val="nil"/>
          <w:insideV w:val="nil"/>
        </w:tcBorders>
        <w:shd w:val="clear" w:color="auto" w:fill="FFFFFF"/>
      </w:tcPr>
    </w:tblStylePr>
    <w:tblStylePr w:type="lastCol">
      <w:tblPr/>
      <w:tcPr>
        <w:tcBorders>
          <w:top w:val="nil"/>
          <w:left w:val="single" w:sz="8" w:space="0" w:color="C0CF3A"/>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F3CE"/>
      </w:tcPr>
    </w:tblStylePr>
    <w:tblStylePr w:type="band1Horz">
      <w:tblPr/>
      <w:tcPr>
        <w:tcBorders>
          <w:top w:val="nil"/>
          <w:bottom w:val="nil"/>
          <w:insideH w:val="nil"/>
          <w:insideV w:val="nil"/>
        </w:tcBorders>
        <w:shd w:val="clear" w:color="auto" w:fill="EFF3CE"/>
      </w:tcPr>
    </w:tblStylePr>
    <w:tblStylePr w:type="nwCell">
      <w:tblPr/>
      <w:tcPr>
        <w:shd w:val="clear" w:color="auto" w:fill="FFFFFF"/>
      </w:tcPr>
    </w:tblStylePr>
    <w:tblStylePr w:type="swCell">
      <w:tblPr/>
      <w:tcPr>
        <w:tcBorders>
          <w:top w:val="nil"/>
        </w:tcBorders>
      </w:tcPr>
    </w:tblStylePr>
  </w:style>
  <w:style w:type="table" w:customStyle="1" w:styleId="MediumList2-Accent412">
    <w:name w:val="Medium List 2 - Accent 412"/>
    <w:basedOn w:val="TableNormal"/>
    <w:next w:val="MediumList2-Accent4"/>
    <w:uiPriority w:val="44"/>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029676"/>
        <w:left w:val="single" w:sz="8" w:space="0" w:color="029676"/>
        <w:bottom w:val="single" w:sz="8" w:space="0" w:color="029676"/>
        <w:right w:val="single" w:sz="8" w:space="0" w:color="029676"/>
      </w:tblBorders>
    </w:tblPr>
    <w:tblStylePr w:type="firstRow">
      <w:rPr>
        <w:sz w:val="24"/>
        <w:szCs w:val="24"/>
      </w:rPr>
      <w:tblPr/>
      <w:tcPr>
        <w:tcBorders>
          <w:top w:val="nil"/>
          <w:left w:val="nil"/>
          <w:bottom w:val="single" w:sz="24" w:space="0" w:color="029676"/>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029676"/>
          <w:insideH w:val="nil"/>
          <w:insideV w:val="nil"/>
        </w:tcBorders>
        <w:shd w:val="clear" w:color="auto" w:fill="FFFFFF"/>
      </w:tcPr>
    </w:tblStylePr>
    <w:tblStylePr w:type="lastCol">
      <w:tblPr/>
      <w:tcPr>
        <w:tcBorders>
          <w:top w:val="nil"/>
          <w:left w:val="single" w:sz="8" w:space="0" w:color="02967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A7FDEA"/>
      </w:tcPr>
    </w:tblStylePr>
    <w:tblStylePr w:type="band1Horz">
      <w:tblPr/>
      <w:tcPr>
        <w:tcBorders>
          <w:top w:val="nil"/>
          <w:bottom w:val="nil"/>
          <w:insideH w:val="nil"/>
          <w:insideV w:val="nil"/>
        </w:tcBorders>
        <w:shd w:val="clear" w:color="auto" w:fill="A7FDEA"/>
      </w:tcPr>
    </w:tblStylePr>
    <w:tblStylePr w:type="nwCell">
      <w:tblPr/>
      <w:tcPr>
        <w:shd w:val="clear" w:color="auto" w:fill="FFFFFF"/>
      </w:tcPr>
    </w:tblStylePr>
    <w:tblStylePr w:type="swCell">
      <w:tblPr/>
      <w:tcPr>
        <w:tcBorders>
          <w:top w:val="nil"/>
        </w:tcBorders>
      </w:tcPr>
    </w:tblStylePr>
  </w:style>
  <w:style w:type="table" w:customStyle="1" w:styleId="MediumList2-Accent512">
    <w:name w:val="Medium List 2 - Accent 512"/>
    <w:basedOn w:val="TableNormal"/>
    <w:next w:val="MediumList2-Accent5"/>
    <w:uiPriority w:val="45"/>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4AB5C4"/>
        <w:left w:val="single" w:sz="8" w:space="0" w:color="4AB5C4"/>
        <w:bottom w:val="single" w:sz="8" w:space="0" w:color="4AB5C4"/>
        <w:right w:val="single" w:sz="8" w:space="0" w:color="4AB5C4"/>
      </w:tblBorders>
    </w:tblPr>
    <w:tblStylePr w:type="firstRow">
      <w:rPr>
        <w:sz w:val="24"/>
        <w:szCs w:val="24"/>
      </w:rPr>
      <w:tblPr/>
      <w:tcPr>
        <w:tcBorders>
          <w:top w:val="nil"/>
          <w:left w:val="nil"/>
          <w:bottom w:val="single" w:sz="24" w:space="0" w:color="4AB5C4"/>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4AB5C4"/>
          <w:insideH w:val="nil"/>
          <w:insideV w:val="nil"/>
        </w:tcBorders>
        <w:shd w:val="clear" w:color="auto" w:fill="FFFFFF"/>
      </w:tcPr>
    </w:tblStylePr>
    <w:tblStylePr w:type="lastCol">
      <w:tblPr/>
      <w:tcPr>
        <w:tcBorders>
          <w:top w:val="nil"/>
          <w:left w:val="single" w:sz="8" w:space="0" w:color="4AB5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CF0"/>
      </w:tcPr>
    </w:tblStylePr>
    <w:tblStylePr w:type="band1Horz">
      <w:tblPr/>
      <w:tcPr>
        <w:tcBorders>
          <w:top w:val="nil"/>
          <w:bottom w:val="nil"/>
          <w:insideH w:val="nil"/>
          <w:insideV w:val="nil"/>
        </w:tcBorders>
        <w:shd w:val="clear" w:color="auto" w:fill="D2ECF0"/>
      </w:tcPr>
    </w:tblStylePr>
    <w:tblStylePr w:type="nwCell">
      <w:tblPr/>
      <w:tcPr>
        <w:shd w:val="clear" w:color="auto" w:fill="FFFFFF"/>
      </w:tcPr>
    </w:tblStylePr>
    <w:tblStylePr w:type="swCell">
      <w:tblPr/>
      <w:tcPr>
        <w:tcBorders>
          <w:top w:val="nil"/>
        </w:tcBorders>
      </w:tcPr>
    </w:tblStylePr>
  </w:style>
  <w:style w:type="table" w:customStyle="1" w:styleId="MediumList2-Accent612">
    <w:name w:val="Medium List 2 - Accent 612"/>
    <w:basedOn w:val="TableNormal"/>
    <w:next w:val="MediumList2-Accent6"/>
    <w:uiPriority w:val="46"/>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0989B1"/>
        <w:left w:val="single" w:sz="8" w:space="0" w:color="0989B1"/>
        <w:bottom w:val="single" w:sz="8" w:space="0" w:color="0989B1"/>
        <w:right w:val="single" w:sz="8" w:space="0" w:color="0989B1"/>
      </w:tblBorders>
    </w:tblPr>
    <w:tblStylePr w:type="firstRow">
      <w:rPr>
        <w:sz w:val="24"/>
        <w:szCs w:val="24"/>
      </w:rPr>
      <w:tblPr/>
      <w:tcPr>
        <w:tcBorders>
          <w:top w:val="nil"/>
          <w:left w:val="nil"/>
          <w:bottom w:val="single" w:sz="24" w:space="0" w:color="0989B1"/>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0989B1"/>
          <w:insideH w:val="nil"/>
          <w:insideV w:val="nil"/>
        </w:tcBorders>
        <w:shd w:val="clear" w:color="auto" w:fill="FFFFFF"/>
      </w:tcPr>
    </w:tblStylePr>
    <w:tblStylePr w:type="lastCol">
      <w:tblPr/>
      <w:tcPr>
        <w:tcBorders>
          <w:top w:val="nil"/>
          <w:left w:val="single" w:sz="8" w:space="0" w:color="0989B1"/>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B2E9FB"/>
      </w:tcPr>
    </w:tblStylePr>
    <w:tblStylePr w:type="band1Horz">
      <w:tblPr/>
      <w:tcPr>
        <w:tcBorders>
          <w:top w:val="nil"/>
          <w:bottom w:val="nil"/>
          <w:insideH w:val="nil"/>
          <w:insideV w:val="nil"/>
        </w:tcBorders>
        <w:shd w:val="clear" w:color="auto" w:fill="B2E9FB"/>
      </w:tcPr>
    </w:tblStylePr>
    <w:tblStylePr w:type="nwCell">
      <w:tblPr/>
      <w:tcPr>
        <w:shd w:val="clear" w:color="auto" w:fill="FFFFFF"/>
      </w:tcPr>
    </w:tblStylePr>
    <w:tblStylePr w:type="swCell">
      <w:tblPr/>
      <w:tcPr>
        <w:tcBorders>
          <w:top w:val="nil"/>
        </w:tcBorders>
      </w:tcPr>
    </w:tblStylePr>
  </w:style>
  <w:style w:type="table" w:customStyle="1" w:styleId="MediumShading112">
    <w:name w:val="Medium Shading 112"/>
    <w:basedOn w:val="TableNormal"/>
    <w:next w:val="MediumShading1"/>
    <w:uiPriority w:val="40"/>
    <w:semiHidden/>
    <w:unhideWhenUsed/>
    <w:rsid w:val="00E65768"/>
    <w:pPr>
      <w:spacing w:after="0" w:line="240" w:lineRule="auto"/>
    </w:p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12">
    <w:name w:val="Medium Shading 1 - Accent 112"/>
    <w:basedOn w:val="TableNormal"/>
    <w:next w:val="MediumShading1-Accent1"/>
    <w:uiPriority w:val="41"/>
    <w:semiHidden/>
    <w:unhideWhenUsed/>
    <w:rsid w:val="00E65768"/>
    <w:pPr>
      <w:spacing w:after="0" w:line="240" w:lineRule="auto"/>
    </w:pPr>
    <w:tblPr>
      <w:tblStyleRowBandSize w:val="1"/>
      <w:tblStyleColBandSize w:val="1"/>
      <w:tblBorders>
        <w:top w:val="single" w:sz="8" w:space="0" w:color="78C45C"/>
        <w:left w:val="single" w:sz="8" w:space="0" w:color="78C45C"/>
        <w:bottom w:val="single" w:sz="8" w:space="0" w:color="78C45C"/>
        <w:right w:val="single" w:sz="8" w:space="0" w:color="78C45C"/>
        <w:insideH w:val="single" w:sz="8" w:space="0" w:color="78C45C"/>
      </w:tblBorders>
    </w:tblPr>
    <w:tblStylePr w:type="firstRow">
      <w:pPr>
        <w:spacing w:before="0" w:after="0" w:line="240" w:lineRule="auto"/>
      </w:pPr>
      <w:rPr>
        <w:b/>
        <w:bCs/>
        <w:color w:val="FFFFFF"/>
      </w:rPr>
      <w:tblPr/>
      <w:tcPr>
        <w:tcBorders>
          <w:top w:val="single" w:sz="8" w:space="0" w:color="78C45C"/>
          <w:left w:val="single" w:sz="8" w:space="0" w:color="78C45C"/>
          <w:bottom w:val="single" w:sz="8" w:space="0" w:color="78C45C"/>
          <w:right w:val="single" w:sz="8" w:space="0" w:color="78C45C"/>
          <w:insideH w:val="nil"/>
          <w:insideV w:val="nil"/>
        </w:tcBorders>
        <w:shd w:val="clear" w:color="auto" w:fill="549E39"/>
      </w:tcPr>
    </w:tblStylePr>
    <w:tblStylePr w:type="lastRow">
      <w:pPr>
        <w:spacing w:before="0" w:after="0" w:line="240" w:lineRule="auto"/>
      </w:pPr>
      <w:rPr>
        <w:b/>
        <w:bCs/>
      </w:rPr>
      <w:tblPr/>
      <w:tcPr>
        <w:tcBorders>
          <w:top w:val="double" w:sz="6" w:space="0" w:color="78C45C"/>
          <w:left w:val="single" w:sz="8" w:space="0" w:color="78C45C"/>
          <w:bottom w:val="single" w:sz="8" w:space="0" w:color="78C45C"/>
          <w:right w:val="single" w:sz="8" w:space="0" w:color="78C45C"/>
          <w:insideH w:val="nil"/>
          <w:insideV w:val="nil"/>
        </w:tcBorders>
      </w:tcPr>
    </w:tblStylePr>
    <w:tblStylePr w:type="firstCol">
      <w:rPr>
        <w:b/>
        <w:bCs/>
      </w:rPr>
    </w:tblStylePr>
    <w:tblStylePr w:type="lastCol">
      <w:rPr>
        <w:b/>
        <w:bCs/>
      </w:rPr>
    </w:tblStylePr>
    <w:tblStylePr w:type="band1Vert">
      <w:tblPr/>
      <w:tcPr>
        <w:shd w:val="clear" w:color="auto" w:fill="D2EBC9"/>
      </w:tcPr>
    </w:tblStylePr>
    <w:tblStylePr w:type="band1Horz">
      <w:tblPr/>
      <w:tcPr>
        <w:tcBorders>
          <w:insideH w:val="nil"/>
          <w:insideV w:val="nil"/>
        </w:tcBorders>
        <w:shd w:val="clear" w:color="auto" w:fill="D2EBC9"/>
      </w:tcPr>
    </w:tblStylePr>
    <w:tblStylePr w:type="band2Horz">
      <w:tblPr/>
      <w:tcPr>
        <w:tcBorders>
          <w:insideH w:val="nil"/>
          <w:insideV w:val="nil"/>
        </w:tcBorders>
      </w:tcPr>
    </w:tblStylePr>
  </w:style>
  <w:style w:type="table" w:customStyle="1" w:styleId="MediumShading1-Accent212">
    <w:name w:val="Medium Shading 1 - Accent 212"/>
    <w:basedOn w:val="TableNormal"/>
    <w:next w:val="MediumShading1-Accent2"/>
    <w:uiPriority w:val="42"/>
    <w:semiHidden/>
    <w:unhideWhenUsed/>
    <w:rsid w:val="00E65768"/>
    <w:pPr>
      <w:spacing w:after="0" w:line="240" w:lineRule="auto"/>
    </w:pPr>
    <w:tblPr>
      <w:tblStyleRowBandSize w:val="1"/>
      <w:tblStyleColBandSize w:val="1"/>
      <w:tblBorders>
        <w:top w:val="single" w:sz="8" w:space="0" w:color="A9D25D"/>
        <w:left w:val="single" w:sz="8" w:space="0" w:color="A9D25D"/>
        <w:bottom w:val="single" w:sz="8" w:space="0" w:color="A9D25D"/>
        <w:right w:val="single" w:sz="8" w:space="0" w:color="A9D25D"/>
        <w:insideH w:val="single" w:sz="8" w:space="0" w:color="A9D25D"/>
      </w:tblBorders>
    </w:tblPr>
    <w:tblStylePr w:type="firstRow">
      <w:pPr>
        <w:spacing w:before="0" w:after="0" w:line="240" w:lineRule="auto"/>
      </w:pPr>
      <w:rPr>
        <w:b/>
        <w:bCs/>
        <w:color w:val="FFFFFF"/>
      </w:rPr>
      <w:tblPr/>
      <w:tcPr>
        <w:tcBorders>
          <w:top w:val="single" w:sz="8" w:space="0" w:color="A9D25D"/>
          <w:left w:val="single" w:sz="8" w:space="0" w:color="A9D25D"/>
          <w:bottom w:val="single" w:sz="8" w:space="0" w:color="A9D25D"/>
          <w:right w:val="single" w:sz="8" w:space="0" w:color="A9D25D"/>
          <w:insideH w:val="nil"/>
          <w:insideV w:val="nil"/>
        </w:tcBorders>
        <w:shd w:val="clear" w:color="auto" w:fill="8AB833"/>
      </w:tcPr>
    </w:tblStylePr>
    <w:tblStylePr w:type="lastRow">
      <w:pPr>
        <w:spacing w:before="0" w:after="0" w:line="240" w:lineRule="auto"/>
      </w:pPr>
      <w:rPr>
        <w:b/>
        <w:bCs/>
      </w:rPr>
      <w:tblPr/>
      <w:tcPr>
        <w:tcBorders>
          <w:top w:val="double" w:sz="6" w:space="0" w:color="A9D25D"/>
          <w:left w:val="single" w:sz="8" w:space="0" w:color="A9D25D"/>
          <w:bottom w:val="single" w:sz="8" w:space="0" w:color="A9D25D"/>
          <w:right w:val="single" w:sz="8" w:space="0" w:color="A9D25D"/>
          <w:insideH w:val="nil"/>
          <w:insideV w:val="nil"/>
        </w:tcBorders>
      </w:tcPr>
    </w:tblStylePr>
    <w:tblStylePr w:type="firstCol">
      <w:rPr>
        <w:b/>
        <w:bCs/>
      </w:rPr>
    </w:tblStylePr>
    <w:tblStylePr w:type="lastCol">
      <w:rPr>
        <w:b/>
        <w:bCs/>
      </w:rPr>
    </w:tblStylePr>
    <w:tblStylePr w:type="band1Vert">
      <w:tblPr/>
      <w:tcPr>
        <w:shd w:val="clear" w:color="auto" w:fill="E2F0C9"/>
      </w:tcPr>
    </w:tblStylePr>
    <w:tblStylePr w:type="band1Horz">
      <w:tblPr/>
      <w:tcPr>
        <w:tcBorders>
          <w:insideH w:val="nil"/>
          <w:insideV w:val="nil"/>
        </w:tcBorders>
        <w:shd w:val="clear" w:color="auto" w:fill="E2F0C9"/>
      </w:tcPr>
    </w:tblStylePr>
    <w:tblStylePr w:type="band2Horz">
      <w:tblPr/>
      <w:tcPr>
        <w:tcBorders>
          <w:insideH w:val="nil"/>
          <w:insideV w:val="nil"/>
        </w:tcBorders>
      </w:tcPr>
    </w:tblStylePr>
  </w:style>
  <w:style w:type="table" w:customStyle="1" w:styleId="MediumShading1-Accent312">
    <w:name w:val="Medium Shading 1 - Accent 312"/>
    <w:basedOn w:val="TableNormal"/>
    <w:next w:val="MediumShading1-Accent3"/>
    <w:uiPriority w:val="43"/>
    <w:semiHidden/>
    <w:unhideWhenUsed/>
    <w:rsid w:val="00E65768"/>
    <w:pPr>
      <w:spacing w:after="0" w:line="240" w:lineRule="auto"/>
    </w:pPr>
    <w:tblPr>
      <w:tblStyleRowBandSize w:val="1"/>
      <w:tblStyleColBandSize w:val="1"/>
      <w:tblBorders>
        <w:top w:val="single" w:sz="8" w:space="0" w:color="CFDB6B"/>
        <w:left w:val="single" w:sz="8" w:space="0" w:color="CFDB6B"/>
        <w:bottom w:val="single" w:sz="8" w:space="0" w:color="CFDB6B"/>
        <w:right w:val="single" w:sz="8" w:space="0" w:color="CFDB6B"/>
        <w:insideH w:val="single" w:sz="8" w:space="0" w:color="CFDB6B"/>
      </w:tblBorders>
    </w:tblPr>
    <w:tblStylePr w:type="firstRow">
      <w:pPr>
        <w:spacing w:before="0" w:after="0" w:line="240" w:lineRule="auto"/>
      </w:pPr>
      <w:rPr>
        <w:b/>
        <w:bCs/>
        <w:color w:val="FFFFFF"/>
      </w:rPr>
      <w:tblPr/>
      <w:tcPr>
        <w:tcBorders>
          <w:top w:val="single" w:sz="8" w:space="0" w:color="CFDB6B"/>
          <w:left w:val="single" w:sz="8" w:space="0" w:color="CFDB6B"/>
          <w:bottom w:val="single" w:sz="8" w:space="0" w:color="CFDB6B"/>
          <w:right w:val="single" w:sz="8" w:space="0" w:color="CFDB6B"/>
          <w:insideH w:val="nil"/>
          <w:insideV w:val="nil"/>
        </w:tcBorders>
        <w:shd w:val="clear" w:color="auto" w:fill="C0CF3A"/>
      </w:tcPr>
    </w:tblStylePr>
    <w:tblStylePr w:type="lastRow">
      <w:pPr>
        <w:spacing w:before="0" w:after="0" w:line="240" w:lineRule="auto"/>
      </w:pPr>
      <w:rPr>
        <w:b/>
        <w:bCs/>
      </w:rPr>
      <w:tblPr/>
      <w:tcPr>
        <w:tcBorders>
          <w:top w:val="double" w:sz="6" w:space="0" w:color="CFDB6B"/>
          <w:left w:val="single" w:sz="8" w:space="0" w:color="CFDB6B"/>
          <w:bottom w:val="single" w:sz="8" w:space="0" w:color="CFDB6B"/>
          <w:right w:val="single" w:sz="8" w:space="0" w:color="CFDB6B"/>
          <w:insideH w:val="nil"/>
          <w:insideV w:val="nil"/>
        </w:tcBorders>
      </w:tcPr>
    </w:tblStylePr>
    <w:tblStylePr w:type="firstCol">
      <w:rPr>
        <w:b/>
        <w:bCs/>
      </w:rPr>
    </w:tblStylePr>
    <w:tblStylePr w:type="lastCol">
      <w:rPr>
        <w:b/>
        <w:bCs/>
      </w:rPr>
    </w:tblStylePr>
    <w:tblStylePr w:type="band1Vert">
      <w:tblPr/>
      <w:tcPr>
        <w:shd w:val="clear" w:color="auto" w:fill="EFF3CE"/>
      </w:tcPr>
    </w:tblStylePr>
    <w:tblStylePr w:type="band1Horz">
      <w:tblPr/>
      <w:tcPr>
        <w:tcBorders>
          <w:insideH w:val="nil"/>
          <w:insideV w:val="nil"/>
        </w:tcBorders>
        <w:shd w:val="clear" w:color="auto" w:fill="EFF3CE"/>
      </w:tcPr>
    </w:tblStylePr>
    <w:tblStylePr w:type="band2Horz">
      <w:tblPr/>
      <w:tcPr>
        <w:tcBorders>
          <w:insideH w:val="nil"/>
          <w:insideV w:val="nil"/>
        </w:tcBorders>
      </w:tcPr>
    </w:tblStylePr>
  </w:style>
  <w:style w:type="table" w:customStyle="1" w:styleId="MediumShading1-Accent412">
    <w:name w:val="Medium Shading 1 - Accent 412"/>
    <w:basedOn w:val="TableNormal"/>
    <w:next w:val="MediumShading1-Accent4"/>
    <w:uiPriority w:val="44"/>
    <w:semiHidden/>
    <w:unhideWhenUsed/>
    <w:rsid w:val="00E65768"/>
    <w:pPr>
      <w:spacing w:after="0" w:line="240" w:lineRule="auto"/>
    </w:pPr>
    <w:tblPr>
      <w:tblStyleRowBandSize w:val="1"/>
      <w:tblStyleColBandSize w:val="1"/>
      <w:tblBorders>
        <w:top w:val="single" w:sz="8" w:space="0" w:color="03EEBA"/>
        <w:left w:val="single" w:sz="8" w:space="0" w:color="03EEBA"/>
        <w:bottom w:val="single" w:sz="8" w:space="0" w:color="03EEBA"/>
        <w:right w:val="single" w:sz="8" w:space="0" w:color="03EEBA"/>
        <w:insideH w:val="single" w:sz="8" w:space="0" w:color="03EEBA"/>
      </w:tblBorders>
    </w:tblPr>
    <w:tblStylePr w:type="firstRow">
      <w:pPr>
        <w:spacing w:before="0" w:after="0" w:line="240" w:lineRule="auto"/>
      </w:pPr>
      <w:rPr>
        <w:b/>
        <w:bCs/>
        <w:color w:val="FFFFFF"/>
      </w:rPr>
      <w:tblPr/>
      <w:tcPr>
        <w:tcBorders>
          <w:top w:val="single" w:sz="8" w:space="0" w:color="03EEBA"/>
          <w:left w:val="single" w:sz="8" w:space="0" w:color="03EEBA"/>
          <w:bottom w:val="single" w:sz="8" w:space="0" w:color="03EEBA"/>
          <w:right w:val="single" w:sz="8" w:space="0" w:color="03EEBA"/>
          <w:insideH w:val="nil"/>
          <w:insideV w:val="nil"/>
        </w:tcBorders>
        <w:shd w:val="clear" w:color="auto" w:fill="029676"/>
      </w:tcPr>
    </w:tblStylePr>
    <w:tblStylePr w:type="lastRow">
      <w:pPr>
        <w:spacing w:before="0" w:after="0" w:line="240" w:lineRule="auto"/>
      </w:pPr>
      <w:rPr>
        <w:b/>
        <w:bCs/>
      </w:rPr>
      <w:tblPr/>
      <w:tcPr>
        <w:tcBorders>
          <w:top w:val="double" w:sz="6" w:space="0" w:color="03EEBA"/>
          <w:left w:val="single" w:sz="8" w:space="0" w:color="03EEBA"/>
          <w:bottom w:val="single" w:sz="8" w:space="0" w:color="03EEBA"/>
          <w:right w:val="single" w:sz="8" w:space="0" w:color="03EEBA"/>
          <w:insideH w:val="nil"/>
          <w:insideV w:val="nil"/>
        </w:tcBorders>
      </w:tcPr>
    </w:tblStylePr>
    <w:tblStylePr w:type="firstCol">
      <w:rPr>
        <w:b/>
        <w:bCs/>
      </w:rPr>
    </w:tblStylePr>
    <w:tblStylePr w:type="lastCol">
      <w:rPr>
        <w:b/>
        <w:bCs/>
      </w:rPr>
    </w:tblStylePr>
    <w:tblStylePr w:type="band1Vert">
      <w:tblPr/>
      <w:tcPr>
        <w:shd w:val="clear" w:color="auto" w:fill="A7FDEA"/>
      </w:tcPr>
    </w:tblStylePr>
    <w:tblStylePr w:type="band1Horz">
      <w:tblPr/>
      <w:tcPr>
        <w:tcBorders>
          <w:insideH w:val="nil"/>
          <w:insideV w:val="nil"/>
        </w:tcBorders>
        <w:shd w:val="clear" w:color="auto" w:fill="A7FDEA"/>
      </w:tcPr>
    </w:tblStylePr>
    <w:tblStylePr w:type="band2Horz">
      <w:tblPr/>
      <w:tcPr>
        <w:tcBorders>
          <w:insideH w:val="nil"/>
          <w:insideV w:val="nil"/>
        </w:tcBorders>
      </w:tcPr>
    </w:tblStylePr>
  </w:style>
  <w:style w:type="table" w:customStyle="1" w:styleId="MediumShading1-Accent512">
    <w:name w:val="Medium Shading 1 - Accent 512"/>
    <w:basedOn w:val="TableNormal"/>
    <w:next w:val="MediumShading1-Accent5"/>
    <w:uiPriority w:val="45"/>
    <w:semiHidden/>
    <w:unhideWhenUsed/>
    <w:rsid w:val="00E65768"/>
    <w:pPr>
      <w:spacing w:after="0" w:line="240" w:lineRule="auto"/>
    </w:pPr>
    <w:tblPr>
      <w:tblStyleRowBandSize w:val="1"/>
      <w:tblStyleColBandSize w:val="1"/>
      <w:tblBorders>
        <w:top w:val="single" w:sz="8" w:space="0" w:color="77C7D2"/>
        <w:left w:val="single" w:sz="8" w:space="0" w:color="77C7D2"/>
        <w:bottom w:val="single" w:sz="8" w:space="0" w:color="77C7D2"/>
        <w:right w:val="single" w:sz="8" w:space="0" w:color="77C7D2"/>
        <w:insideH w:val="single" w:sz="8" w:space="0" w:color="77C7D2"/>
      </w:tblBorders>
    </w:tblPr>
    <w:tblStylePr w:type="firstRow">
      <w:pPr>
        <w:spacing w:before="0" w:after="0" w:line="240" w:lineRule="auto"/>
      </w:pPr>
      <w:rPr>
        <w:b/>
        <w:bCs/>
        <w:color w:val="FFFFFF"/>
      </w:rPr>
      <w:tblPr/>
      <w:tcPr>
        <w:tcBorders>
          <w:top w:val="single" w:sz="8" w:space="0" w:color="77C7D2"/>
          <w:left w:val="single" w:sz="8" w:space="0" w:color="77C7D2"/>
          <w:bottom w:val="single" w:sz="8" w:space="0" w:color="77C7D2"/>
          <w:right w:val="single" w:sz="8" w:space="0" w:color="77C7D2"/>
          <w:insideH w:val="nil"/>
          <w:insideV w:val="nil"/>
        </w:tcBorders>
        <w:shd w:val="clear" w:color="auto" w:fill="4AB5C4"/>
      </w:tcPr>
    </w:tblStylePr>
    <w:tblStylePr w:type="lastRow">
      <w:pPr>
        <w:spacing w:before="0" w:after="0" w:line="240" w:lineRule="auto"/>
      </w:pPr>
      <w:rPr>
        <w:b/>
        <w:bCs/>
      </w:rPr>
      <w:tblPr/>
      <w:tcPr>
        <w:tcBorders>
          <w:top w:val="double" w:sz="6" w:space="0" w:color="77C7D2"/>
          <w:left w:val="single" w:sz="8" w:space="0" w:color="77C7D2"/>
          <w:bottom w:val="single" w:sz="8" w:space="0" w:color="77C7D2"/>
          <w:right w:val="single" w:sz="8" w:space="0" w:color="77C7D2"/>
          <w:insideH w:val="nil"/>
          <w:insideV w:val="nil"/>
        </w:tcBorders>
      </w:tcPr>
    </w:tblStylePr>
    <w:tblStylePr w:type="firstCol">
      <w:rPr>
        <w:b/>
        <w:bCs/>
      </w:rPr>
    </w:tblStylePr>
    <w:tblStylePr w:type="lastCol">
      <w:rPr>
        <w:b/>
        <w:bCs/>
      </w:rPr>
    </w:tblStylePr>
    <w:tblStylePr w:type="band1Vert">
      <w:tblPr/>
      <w:tcPr>
        <w:shd w:val="clear" w:color="auto" w:fill="D2ECF0"/>
      </w:tcPr>
    </w:tblStylePr>
    <w:tblStylePr w:type="band1Horz">
      <w:tblPr/>
      <w:tcPr>
        <w:tcBorders>
          <w:insideH w:val="nil"/>
          <w:insideV w:val="nil"/>
        </w:tcBorders>
        <w:shd w:val="clear" w:color="auto" w:fill="D2ECF0"/>
      </w:tcPr>
    </w:tblStylePr>
    <w:tblStylePr w:type="band2Horz">
      <w:tblPr/>
      <w:tcPr>
        <w:tcBorders>
          <w:insideH w:val="nil"/>
          <w:insideV w:val="nil"/>
        </w:tcBorders>
      </w:tcPr>
    </w:tblStylePr>
  </w:style>
  <w:style w:type="table" w:customStyle="1" w:styleId="MediumShading1-Accent612">
    <w:name w:val="Medium Shading 1 - Accent 612"/>
    <w:basedOn w:val="TableNormal"/>
    <w:next w:val="MediumShading1-Accent6"/>
    <w:uiPriority w:val="46"/>
    <w:semiHidden/>
    <w:unhideWhenUsed/>
    <w:rsid w:val="00E65768"/>
    <w:pPr>
      <w:spacing w:after="0" w:line="240" w:lineRule="auto"/>
    </w:pPr>
    <w:tblPr>
      <w:tblStyleRowBandSize w:val="1"/>
      <w:tblStyleColBandSize w:val="1"/>
      <w:tblBorders>
        <w:top w:val="single" w:sz="8" w:space="0" w:color="17BEF3"/>
        <w:left w:val="single" w:sz="8" w:space="0" w:color="17BEF3"/>
        <w:bottom w:val="single" w:sz="8" w:space="0" w:color="17BEF3"/>
        <w:right w:val="single" w:sz="8" w:space="0" w:color="17BEF3"/>
        <w:insideH w:val="single" w:sz="8" w:space="0" w:color="17BEF3"/>
      </w:tblBorders>
    </w:tblPr>
    <w:tblStylePr w:type="firstRow">
      <w:pPr>
        <w:spacing w:before="0" w:after="0" w:line="240" w:lineRule="auto"/>
      </w:pPr>
      <w:rPr>
        <w:b/>
        <w:bCs/>
        <w:color w:val="FFFFFF"/>
      </w:rPr>
      <w:tblPr/>
      <w:tcPr>
        <w:tcBorders>
          <w:top w:val="single" w:sz="8" w:space="0" w:color="17BEF3"/>
          <w:left w:val="single" w:sz="8" w:space="0" w:color="17BEF3"/>
          <w:bottom w:val="single" w:sz="8" w:space="0" w:color="17BEF3"/>
          <w:right w:val="single" w:sz="8" w:space="0" w:color="17BEF3"/>
          <w:insideH w:val="nil"/>
          <w:insideV w:val="nil"/>
        </w:tcBorders>
        <w:shd w:val="clear" w:color="auto" w:fill="0989B1"/>
      </w:tcPr>
    </w:tblStylePr>
    <w:tblStylePr w:type="lastRow">
      <w:pPr>
        <w:spacing w:before="0" w:after="0" w:line="240" w:lineRule="auto"/>
      </w:pPr>
      <w:rPr>
        <w:b/>
        <w:bCs/>
      </w:rPr>
      <w:tblPr/>
      <w:tcPr>
        <w:tcBorders>
          <w:top w:val="double" w:sz="6" w:space="0" w:color="17BEF3"/>
          <w:left w:val="single" w:sz="8" w:space="0" w:color="17BEF3"/>
          <w:bottom w:val="single" w:sz="8" w:space="0" w:color="17BEF3"/>
          <w:right w:val="single" w:sz="8" w:space="0" w:color="17BEF3"/>
          <w:insideH w:val="nil"/>
          <w:insideV w:val="nil"/>
        </w:tcBorders>
      </w:tcPr>
    </w:tblStylePr>
    <w:tblStylePr w:type="firstCol">
      <w:rPr>
        <w:b/>
        <w:bCs/>
      </w:rPr>
    </w:tblStylePr>
    <w:tblStylePr w:type="lastCol">
      <w:rPr>
        <w:b/>
        <w:bCs/>
      </w:rPr>
    </w:tblStylePr>
    <w:tblStylePr w:type="band1Vert">
      <w:tblPr/>
      <w:tcPr>
        <w:shd w:val="clear" w:color="auto" w:fill="B2E9FB"/>
      </w:tcPr>
    </w:tblStylePr>
    <w:tblStylePr w:type="band1Horz">
      <w:tblPr/>
      <w:tcPr>
        <w:tcBorders>
          <w:insideH w:val="nil"/>
          <w:insideV w:val="nil"/>
        </w:tcBorders>
        <w:shd w:val="clear" w:color="auto" w:fill="B2E9FB"/>
      </w:tcPr>
    </w:tblStylePr>
    <w:tblStylePr w:type="band2Horz">
      <w:tblPr/>
      <w:tcPr>
        <w:tcBorders>
          <w:insideH w:val="nil"/>
          <w:insideV w:val="nil"/>
        </w:tcBorders>
      </w:tcPr>
    </w:tblStylePr>
  </w:style>
  <w:style w:type="table" w:customStyle="1" w:styleId="MediumShading212">
    <w:name w:val="Medium Shading 212"/>
    <w:basedOn w:val="TableNormal"/>
    <w:next w:val="MediumShading2"/>
    <w:uiPriority w:val="40"/>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112">
    <w:name w:val="Medium Shading 2 - Accent 112"/>
    <w:basedOn w:val="TableNormal"/>
    <w:next w:val="MediumShading2-Accent1"/>
    <w:uiPriority w:val="41"/>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49E3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49E39"/>
      </w:tcPr>
    </w:tblStylePr>
    <w:tblStylePr w:type="lastCol">
      <w:rPr>
        <w:b/>
        <w:bCs/>
        <w:color w:val="FFFFFF"/>
      </w:rPr>
      <w:tblPr/>
      <w:tcPr>
        <w:tcBorders>
          <w:left w:val="nil"/>
          <w:right w:val="nil"/>
          <w:insideH w:val="nil"/>
          <w:insideV w:val="nil"/>
        </w:tcBorders>
        <w:shd w:val="clear" w:color="auto" w:fill="549E3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212">
    <w:name w:val="Medium Shading 2 - Accent 212"/>
    <w:basedOn w:val="TableNormal"/>
    <w:next w:val="MediumShading2-Accent2"/>
    <w:uiPriority w:val="42"/>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AB83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8AB833"/>
      </w:tcPr>
    </w:tblStylePr>
    <w:tblStylePr w:type="lastCol">
      <w:rPr>
        <w:b/>
        <w:bCs/>
        <w:color w:val="FFFFFF"/>
      </w:rPr>
      <w:tblPr/>
      <w:tcPr>
        <w:tcBorders>
          <w:left w:val="nil"/>
          <w:right w:val="nil"/>
          <w:insideH w:val="nil"/>
          <w:insideV w:val="nil"/>
        </w:tcBorders>
        <w:shd w:val="clear" w:color="auto" w:fill="8AB833"/>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312">
    <w:name w:val="Medium Shading 2 - Accent 312"/>
    <w:basedOn w:val="TableNormal"/>
    <w:next w:val="MediumShading2-Accent3"/>
    <w:uiPriority w:val="43"/>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CF3A"/>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C0CF3A"/>
      </w:tcPr>
    </w:tblStylePr>
    <w:tblStylePr w:type="lastCol">
      <w:rPr>
        <w:b/>
        <w:bCs/>
        <w:color w:val="FFFFFF"/>
      </w:rPr>
      <w:tblPr/>
      <w:tcPr>
        <w:tcBorders>
          <w:left w:val="nil"/>
          <w:right w:val="nil"/>
          <w:insideH w:val="nil"/>
          <w:insideV w:val="nil"/>
        </w:tcBorders>
        <w:shd w:val="clear" w:color="auto" w:fill="C0CF3A"/>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412">
    <w:name w:val="Medium Shading 2 - Accent 412"/>
    <w:basedOn w:val="TableNormal"/>
    <w:next w:val="MediumShading2-Accent4"/>
    <w:uiPriority w:val="44"/>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2967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029676"/>
      </w:tcPr>
    </w:tblStylePr>
    <w:tblStylePr w:type="lastCol">
      <w:rPr>
        <w:b/>
        <w:bCs/>
        <w:color w:val="FFFFFF"/>
      </w:rPr>
      <w:tblPr/>
      <w:tcPr>
        <w:tcBorders>
          <w:left w:val="nil"/>
          <w:right w:val="nil"/>
          <w:insideH w:val="nil"/>
          <w:insideV w:val="nil"/>
        </w:tcBorders>
        <w:shd w:val="clear" w:color="auto" w:fill="02967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512">
    <w:name w:val="Medium Shading 2 - Accent 512"/>
    <w:basedOn w:val="TableNormal"/>
    <w:next w:val="MediumShading2-Accent5"/>
    <w:uiPriority w:val="45"/>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AB5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4AB5C4"/>
      </w:tcPr>
    </w:tblStylePr>
    <w:tblStylePr w:type="lastCol">
      <w:rPr>
        <w:b/>
        <w:bCs/>
        <w:color w:val="FFFFFF"/>
      </w:rPr>
      <w:tblPr/>
      <w:tcPr>
        <w:tcBorders>
          <w:left w:val="nil"/>
          <w:right w:val="nil"/>
          <w:insideH w:val="nil"/>
          <w:insideV w:val="nil"/>
        </w:tcBorders>
        <w:shd w:val="clear" w:color="auto" w:fill="4AB5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612">
    <w:name w:val="Medium Shading 2 - Accent 612"/>
    <w:basedOn w:val="TableNormal"/>
    <w:next w:val="MediumShading2-Accent6"/>
    <w:uiPriority w:val="46"/>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989B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0989B1"/>
      </w:tcPr>
    </w:tblStylePr>
    <w:tblStylePr w:type="lastCol">
      <w:rPr>
        <w:b/>
        <w:bCs/>
        <w:color w:val="FFFFFF"/>
      </w:rPr>
      <w:tblPr/>
      <w:tcPr>
        <w:tcBorders>
          <w:left w:val="nil"/>
          <w:right w:val="nil"/>
          <w:insideH w:val="nil"/>
          <w:insideV w:val="nil"/>
        </w:tcBorders>
        <w:shd w:val="clear" w:color="auto" w:fill="0989B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PlainTable1112">
    <w:name w:val="Plain Table 1112"/>
    <w:basedOn w:val="TableNormal"/>
    <w:uiPriority w:val="41"/>
    <w:rsid w:val="00E65768"/>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112">
    <w:name w:val="Plain Table 2112"/>
    <w:basedOn w:val="TableNormal"/>
    <w:uiPriority w:val="42"/>
    <w:rsid w:val="00E65768"/>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3112">
    <w:name w:val="Plain Table 3112"/>
    <w:basedOn w:val="TableNormal"/>
    <w:uiPriority w:val="43"/>
    <w:rsid w:val="00E65768"/>
    <w:pPr>
      <w:spacing w:after="0" w:line="240" w:lineRule="auto"/>
    </w:p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112">
    <w:name w:val="Plain Table 4112"/>
    <w:basedOn w:val="TableNormal"/>
    <w:uiPriority w:val="44"/>
    <w:rsid w:val="00E6576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5112">
    <w:name w:val="Plain Table 5112"/>
    <w:basedOn w:val="TableNormal"/>
    <w:uiPriority w:val="45"/>
    <w:rsid w:val="00E65768"/>
    <w:pPr>
      <w:spacing w:after="0" w:line="240" w:lineRule="auto"/>
    </w:pPr>
    <w:tblPr>
      <w:tblStyleRowBandSize w:val="1"/>
      <w:tblStyleColBandSize w:val="1"/>
    </w:tblPr>
    <w:tblStylePr w:type="firstRow">
      <w:rPr>
        <w:rFonts w:ascii="Tw Cen MT" w:eastAsia="HGPGothicE" w:hAnsi="Tw Cen MT" w:cs="Arial"/>
        <w:i/>
        <w:iCs/>
        <w:sz w:val="26"/>
      </w:rPr>
      <w:tblPr/>
      <w:tcPr>
        <w:tcBorders>
          <w:bottom w:val="single" w:sz="4" w:space="0" w:color="7F7F7F"/>
        </w:tcBorders>
        <w:shd w:val="clear" w:color="auto" w:fill="FFFFFF"/>
      </w:tcPr>
    </w:tblStylePr>
    <w:tblStylePr w:type="lastRow">
      <w:rPr>
        <w:rFonts w:ascii="Tw Cen MT" w:eastAsia="HGPGothicE" w:hAnsi="Tw Cen MT" w:cs="Arial"/>
        <w:i/>
        <w:iCs/>
        <w:sz w:val="26"/>
      </w:rPr>
      <w:tblPr/>
      <w:tcPr>
        <w:tcBorders>
          <w:top w:val="single" w:sz="4" w:space="0" w:color="7F7F7F"/>
        </w:tcBorders>
        <w:shd w:val="clear" w:color="auto" w:fill="FFFFFF"/>
      </w:tcPr>
    </w:tblStylePr>
    <w:tblStylePr w:type="firstCol">
      <w:pPr>
        <w:jc w:val="right"/>
      </w:pPr>
      <w:rPr>
        <w:rFonts w:ascii="Tw Cen MT" w:eastAsia="HGPGothicE" w:hAnsi="Tw Cen MT" w:cs="Arial"/>
        <w:i/>
        <w:iCs/>
        <w:sz w:val="26"/>
      </w:rPr>
      <w:tblPr/>
      <w:tcPr>
        <w:tcBorders>
          <w:right w:val="single" w:sz="4" w:space="0" w:color="7F7F7F"/>
        </w:tcBorders>
        <w:shd w:val="clear" w:color="auto" w:fill="FFFFFF"/>
      </w:tcPr>
    </w:tblStylePr>
    <w:tblStylePr w:type="lastCol">
      <w:rPr>
        <w:rFonts w:ascii="Tw Cen MT" w:eastAsia="HGPGothicE" w:hAnsi="Tw Cen MT" w:cs="Arial"/>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3Deffects112">
    <w:name w:val="Table 3D effects 112"/>
    <w:basedOn w:val="TableNormal"/>
    <w:next w:val="Table3Deffects1"/>
    <w:uiPriority w:val="99"/>
    <w:semiHidden/>
    <w:unhideWhenUsed/>
    <w:rsid w:val="00E65768"/>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2">
    <w:name w:val="Table 3D effects 212"/>
    <w:basedOn w:val="TableNormal"/>
    <w:next w:val="Table3Deffects2"/>
    <w:uiPriority w:val="99"/>
    <w:semiHidden/>
    <w:unhideWhenUsed/>
    <w:rsid w:val="00E65768"/>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2">
    <w:name w:val="Table 3D effects 312"/>
    <w:basedOn w:val="TableNormal"/>
    <w:next w:val="Table3Deffects3"/>
    <w:uiPriority w:val="99"/>
    <w:semiHidden/>
    <w:unhideWhenUsed/>
    <w:rsid w:val="00E65768"/>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2">
    <w:name w:val="Table Classic 112"/>
    <w:basedOn w:val="TableNormal"/>
    <w:next w:val="TableClassic1"/>
    <w:uiPriority w:val="99"/>
    <w:semiHidden/>
    <w:unhideWhenUsed/>
    <w:rsid w:val="00E65768"/>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2">
    <w:name w:val="Table Classic 212"/>
    <w:basedOn w:val="TableNormal"/>
    <w:next w:val="TableClassic2"/>
    <w:uiPriority w:val="99"/>
    <w:semiHidden/>
    <w:unhideWhenUsed/>
    <w:rsid w:val="00E65768"/>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2">
    <w:name w:val="Table Classic 312"/>
    <w:basedOn w:val="TableNormal"/>
    <w:next w:val="TableClassic3"/>
    <w:uiPriority w:val="99"/>
    <w:semiHidden/>
    <w:unhideWhenUsed/>
    <w:rsid w:val="00E65768"/>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2">
    <w:name w:val="Table Classic 412"/>
    <w:basedOn w:val="TableNormal"/>
    <w:next w:val="TableClassic4"/>
    <w:uiPriority w:val="99"/>
    <w:semiHidden/>
    <w:unhideWhenUsed/>
    <w:rsid w:val="00E65768"/>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2">
    <w:name w:val="Table Colorful 112"/>
    <w:basedOn w:val="TableNormal"/>
    <w:next w:val="TableColorful1"/>
    <w:uiPriority w:val="99"/>
    <w:semiHidden/>
    <w:unhideWhenUsed/>
    <w:rsid w:val="00E65768"/>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2">
    <w:name w:val="Table Colorful 212"/>
    <w:basedOn w:val="TableNormal"/>
    <w:next w:val="TableColorful2"/>
    <w:uiPriority w:val="99"/>
    <w:semiHidden/>
    <w:unhideWhenUsed/>
    <w:rsid w:val="00E65768"/>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2">
    <w:name w:val="Table Colorful 312"/>
    <w:basedOn w:val="TableNormal"/>
    <w:next w:val="TableColorful3"/>
    <w:uiPriority w:val="99"/>
    <w:semiHidden/>
    <w:unhideWhenUsed/>
    <w:rsid w:val="00E65768"/>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2">
    <w:name w:val="Table Columns 112"/>
    <w:basedOn w:val="TableNormal"/>
    <w:next w:val="TableColumns1"/>
    <w:uiPriority w:val="99"/>
    <w:semiHidden/>
    <w:unhideWhenUsed/>
    <w:rsid w:val="00E65768"/>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2">
    <w:name w:val="Table Columns 212"/>
    <w:basedOn w:val="TableNormal"/>
    <w:next w:val="TableColumns2"/>
    <w:uiPriority w:val="99"/>
    <w:semiHidden/>
    <w:unhideWhenUsed/>
    <w:rsid w:val="00E65768"/>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2">
    <w:name w:val="Table Columns 312"/>
    <w:basedOn w:val="TableNormal"/>
    <w:next w:val="TableColumns3"/>
    <w:uiPriority w:val="99"/>
    <w:semiHidden/>
    <w:unhideWhenUsed/>
    <w:rsid w:val="00E65768"/>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2">
    <w:name w:val="Table Columns 412"/>
    <w:basedOn w:val="TableNormal"/>
    <w:next w:val="TableColumns4"/>
    <w:uiPriority w:val="99"/>
    <w:semiHidden/>
    <w:unhideWhenUsed/>
    <w:rsid w:val="00E65768"/>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2">
    <w:name w:val="Table Columns 512"/>
    <w:basedOn w:val="TableNormal"/>
    <w:next w:val="TableColumns5"/>
    <w:uiPriority w:val="99"/>
    <w:semiHidden/>
    <w:unhideWhenUsed/>
    <w:rsid w:val="00E65768"/>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2">
    <w:name w:val="Table Contemporary12"/>
    <w:basedOn w:val="TableNormal"/>
    <w:next w:val="TableContemporary"/>
    <w:uiPriority w:val="99"/>
    <w:semiHidden/>
    <w:unhideWhenUsed/>
    <w:rsid w:val="00E65768"/>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2">
    <w:name w:val="Table Elegant12"/>
    <w:basedOn w:val="TableNormal"/>
    <w:next w:val="TableElegant"/>
    <w:uiPriority w:val="99"/>
    <w:semiHidden/>
    <w:unhideWhenUsed/>
    <w:rsid w:val="00E65768"/>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20">
    <w:name w:val="Table Grid 112"/>
    <w:basedOn w:val="TableNormal"/>
    <w:next w:val="TableGrid1"/>
    <w:uiPriority w:val="99"/>
    <w:semiHidden/>
    <w:unhideWhenUsed/>
    <w:rsid w:val="00E6576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20">
    <w:name w:val="Table Grid 212"/>
    <w:basedOn w:val="TableNormal"/>
    <w:next w:val="TableGrid2"/>
    <w:uiPriority w:val="99"/>
    <w:semiHidden/>
    <w:unhideWhenUsed/>
    <w:rsid w:val="00E65768"/>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20">
    <w:name w:val="Table Grid 312"/>
    <w:basedOn w:val="TableNormal"/>
    <w:next w:val="TableGrid3"/>
    <w:uiPriority w:val="99"/>
    <w:semiHidden/>
    <w:unhideWhenUsed/>
    <w:rsid w:val="00E65768"/>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20">
    <w:name w:val="Table Grid 412"/>
    <w:basedOn w:val="TableNormal"/>
    <w:next w:val="TableGrid4"/>
    <w:uiPriority w:val="99"/>
    <w:semiHidden/>
    <w:unhideWhenUsed/>
    <w:rsid w:val="00E65768"/>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20">
    <w:name w:val="Table Grid 512"/>
    <w:basedOn w:val="TableNormal"/>
    <w:next w:val="TableGrid5"/>
    <w:uiPriority w:val="99"/>
    <w:semiHidden/>
    <w:unhideWhenUsed/>
    <w:rsid w:val="00E65768"/>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20">
    <w:name w:val="Table Grid 612"/>
    <w:basedOn w:val="TableNormal"/>
    <w:next w:val="TableGrid6"/>
    <w:uiPriority w:val="99"/>
    <w:semiHidden/>
    <w:unhideWhenUsed/>
    <w:rsid w:val="00E65768"/>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20">
    <w:name w:val="Table Grid 712"/>
    <w:basedOn w:val="TableNormal"/>
    <w:next w:val="TableGrid7"/>
    <w:uiPriority w:val="99"/>
    <w:semiHidden/>
    <w:unhideWhenUsed/>
    <w:rsid w:val="00E65768"/>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20">
    <w:name w:val="Table Grid 812"/>
    <w:basedOn w:val="TableNormal"/>
    <w:next w:val="TableGrid8"/>
    <w:uiPriority w:val="99"/>
    <w:semiHidden/>
    <w:unhideWhenUsed/>
    <w:rsid w:val="00E65768"/>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2">
    <w:name w:val="Table List 112"/>
    <w:basedOn w:val="TableNormal"/>
    <w:next w:val="TableList1"/>
    <w:uiPriority w:val="99"/>
    <w:semiHidden/>
    <w:unhideWhenUsed/>
    <w:rsid w:val="00E65768"/>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2">
    <w:name w:val="Table List 212"/>
    <w:basedOn w:val="TableNormal"/>
    <w:next w:val="TableList2"/>
    <w:uiPriority w:val="99"/>
    <w:semiHidden/>
    <w:unhideWhenUsed/>
    <w:rsid w:val="00E65768"/>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2">
    <w:name w:val="Table List 312"/>
    <w:basedOn w:val="TableNormal"/>
    <w:next w:val="TableList3"/>
    <w:uiPriority w:val="99"/>
    <w:semiHidden/>
    <w:unhideWhenUsed/>
    <w:rsid w:val="00E65768"/>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2">
    <w:name w:val="Table List 412"/>
    <w:basedOn w:val="TableNormal"/>
    <w:next w:val="TableList4"/>
    <w:uiPriority w:val="99"/>
    <w:semiHidden/>
    <w:unhideWhenUsed/>
    <w:rsid w:val="00E65768"/>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2">
    <w:name w:val="Table List 512"/>
    <w:basedOn w:val="TableNormal"/>
    <w:next w:val="TableList5"/>
    <w:uiPriority w:val="99"/>
    <w:semiHidden/>
    <w:unhideWhenUsed/>
    <w:rsid w:val="00E65768"/>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2">
    <w:name w:val="Table List 612"/>
    <w:basedOn w:val="TableNormal"/>
    <w:next w:val="TableList6"/>
    <w:uiPriority w:val="99"/>
    <w:semiHidden/>
    <w:unhideWhenUsed/>
    <w:rsid w:val="00E65768"/>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2">
    <w:name w:val="Table List 712"/>
    <w:basedOn w:val="TableNormal"/>
    <w:next w:val="TableList7"/>
    <w:uiPriority w:val="99"/>
    <w:semiHidden/>
    <w:unhideWhenUsed/>
    <w:rsid w:val="00E65768"/>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2">
    <w:name w:val="Table List 812"/>
    <w:basedOn w:val="TableNormal"/>
    <w:next w:val="TableList8"/>
    <w:uiPriority w:val="99"/>
    <w:semiHidden/>
    <w:unhideWhenUsed/>
    <w:rsid w:val="00E65768"/>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2">
    <w:name w:val="Table Professional12"/>
    <w:basedOn w:val="TableNormal"/>
    <w:next w:val="TableProfessional"/>
    <w:uiPriority w:val="99"/>
    <w:semiHidden/>
    <w:unhideWhenUsed/>
    <w:rsid w:val="00E6576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2">
    <w:name w:val="Table Simple 112"/>
    <w:basedOn w:val="TableNormal"/>
    <w:next w:val="TableSimple1"/>
    <w:uiPriority w:val="99"/>
    <w:semiHidden/>
    <w:unhideWhenUsed/>
    <w:rsid w:val="00E65768"/>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2">
    <w:name w:val="Table Simple 212"/>
    <w:basedOn w:val="TableNormal"/>
    <w:next w:val="TableSimple2"/>
    <w:uiPriority w:val="99"/>
    <w:semiHidden/>
    <w:unhideWhenUsed/>
    <w:rsid w:val="00E65768"/>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2">
    <w:name w:val="Table Simple 312"/>
    <w:basedOn w:val="TableNormal"/>
    <w:next w:val="TableSimple3"/>
    <w:uiPriority w:val="99"/>
    <w:semiHidden/>
    <w:unhideWhenUsed/>
    <w:rsid w:val="00E65768"/>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2">
    <w:name w:val="Table Subtle 112"/>
    <w:basedOn w:val="TableNormal"/>
    <w:next w:val="TableSubtle1"/>
    <w:uiPriority w:val="99"/>
    <w:semiHidden/>
    <w:unhideWhenUsed/>
    <w:rsid w:val="00E65768"/>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2">
    <w:name w:val="Table Subtle 212"/>
    <w:basedOn w:val="TableNormal"/>
    <w:next w:val="TableSubtle2"/>
    <w:uiPriority w:val="99"/>
    <w:semiHidden/>
    <w:unhideWhenUsed/>
    <w:rsid w:val="00E65768"/>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2">
    <w:name w:val="Table Theme12"/>
    <w:basedOn w:val="TableNormal"/>
    <w:next w:val="TableTheme"/>
    <w:uiPriority w:val="99"/>
    <w:semiHidden/>
    <w:unhideWhenUsed/>
    <w:rsid w:val="00E657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2">
    <w:name w:val="Table Web 112"/>
    <w:basedOn w:val="TableNormal"/>
    <w:next w:val="TableWeb1"/>
    <w:uiPriority w:val="99"/>
    <w:semiHidden/>
    <w:unhideWhenUsed/>
    <w:rsid w:val="00E65768"/>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2">
    <w:name w:val="Table Web 212"/>
    <w:basedOn w:val="TableNormal"/>
    <w:next w:val="TableWeb2"/>
    <w:uiPriority w:val="99"/>
    <w:semiHidden/>
    <w:unhideWhenUsed/>
    <w:rsid w:val="00E65768"/>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2">
    <w:name w:val="Table Web 312"/>
    <w:basedOn w:val="TableNormal"/>
    <w:next w:val="TableWeb3"/>
    <w:uiPriority w:val="99"/>
    <w:semiHidden/>
    <w:unhideWhenUsed/>
    <w:rsid w:val="00E65768"/>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6102">
    <w:name w:val="Table Grid6102"/>
    <w:basedOn w:val="TableNormal"/>
    <w:next w:val="TableGrid"/>
    <w:uiPriority w:val="59"/>
    <w:rsid w:val="00E65768"/>
    <w:pPr>
      <w:spacing w:after="0" w:line="240" w:lineRule="auto"/>
    </w:pPr>
    <w:rPr>
      <w:rFonts w:ascii="Tw Cen MT" w:eastAsia="Tw Cen MT" w:hAnsi="Tw Cen MT"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next w:val="TableGrid"/>
    <w:uiPriority w:val="59"/>
    <w:rsid w:val="00E65768"/>
    <w:pPr>
      <w:spacing w:after="0" w:line="240" w:lineRule="auto"/>
    </w:pPr>
    <w:rPr>
      <w:rFonts w:ascii="Tw Cen MT" w:eastAsia="Tw Cen MT" w:hAnsi="Tw Cen MT"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2">
    <w:name w:val="Table Grid110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2">
    <w:name w:val="Table Grid410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2">
    <w:name w:val="Table Grid510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2">
    <w:name w:val="Table Grid710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2">
    <w:name w:val="Table Grid810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02">
    <w:name w:val="Table Grid910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02">
    <w:name w:val="Table Grid1010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2">
    <w:name w:val="Table Grid1110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2">
    <w:name w:val="Table Grid1210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2">
    <w:name w:val="Table Grid1310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02">
    <w:name w:val="Table Grid1410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02">
    <w:name w:val="Table Grid1510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02">
    <w:name w:val="Table Grid1610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02">
    <w:name w:val="Table Grid1710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02">
    <w:name w:val="Table Grid1810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02">
    <w:name w:val="Table Grid1910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2">
    <w:name w:val="Table Grid203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
    <w:name w:val="Table Grid22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
    <w:name w:val="Table Grid23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2">
    <w:name w:val="Table Grid24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2">
    <w:name w:val="Table Grid25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2">
    <w:name w:val="Table Grid26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2">
    <w:name w:val="Table Grid27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2">
    <w:name w:val="Table Grid28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2">
    <w:name w:val="Table Grid29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2">
    <w:name w:val="Table Grid30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
    <w:name w:val="Table Grid312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2">
    <w:name w:val="Table Grid335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2">
    <w:name w:val="Table Grid35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2">
    <w:name w:val="Table Grid36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2">
    <w:name w:val="Table Grid37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2">
    <w:name w:val="Table Grid38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2">
    <w:name w:val="Table Grid39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2">
    <w:name w:val="Table Grid40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
    <w:name w:val="Table Grid41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2">
    <w:name w:val="Table Grid42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2">
    <w:name w:val="Table Grid43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2">
    <w:name w:val="Table Grid44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2">
    <w:name w:val="Table Grid45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2">
    <w:name w:val="Table Grid46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32">
    <w:name w:val="Table Grid473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2">
    <w:name w:val="Table Grid48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2">
    <w:name w:val="Table Grid49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2">
    <w:name w:val="Table Grid50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
    <w:name w:val="Table Grid51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2">
    <w:name w:val="Table Grid52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2">
    <w:name w:val="Table Grid53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2">
    <w:name w:val="Table Grid54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2">
    <w:name w:val="Table Grid55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2">
    <w:name w:val="Table Grid56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2">
    <w:name w:val="Table Grid57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2">
    <w:name w:val="Table Grid58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2">
    <w:name w:val="Table Grid59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2">
    <w:name w:val="Table Grid60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2">
    <w:name w:val="Table Grid62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2">
    <w:name w:val="Table Grid63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2">
    <w:name w:val="Table Grid64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2">
    <w:name w:val="Table Grid65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2">
    <w:name w:val="Table Grid66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2">
    <w:name w:val="Table Grid67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2">
    <w:name w:val="Table Grid68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2">
    <w:name w:val="Table Grid69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2">
    <w:name w:val="Table Grid70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
    <w:name w:val="Table Grid71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2">
    <w:name w:val="Table Grid72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2">
    <w:name w:val="Table Grid73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2">
    <w:name w:val="Table Grid74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2">
    <w:name w:val="Table Grid75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2">
    <w:name w:val="Table Grid76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2">
    <w:name w:val="Table Grid77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2">
    <w:name w:val="Table Grid78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2">
    <w:name w:val="Table Grid79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12">
    <w:name w:val="Table Grid80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2">
    <w:name w:val="Table Grid81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2">
    <w:name w:val="Table Grid82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2">
    <w:name w:val="Table Grid83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2">
    <w:name w:val="Table Grid84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2">
    <w:name w:val="Table Grid85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2">
    <w:name w:val="Table Grid86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2">
    <w:name w:val="Table Grid87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2">
    <w:name w:val="Table Grid88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2">
    <w:name w:val="Table Grid89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12">
    <w:name w:val="Table Grid90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2">
    <w:name w:val="Table Grid9112"/>
    <w:basedOn w:val="TableNormal"/>
    <w:next w:val="TableGrid"/>
    <w:uiPriority w:val="39"/>
    <w:rsid w:val="00E65768"/>
    <w:pPr>
      <w:spacing w:after="0" w:line="240" w:lineRule="auto"/>
    </w:pPr>
    <w:rPr>
      <w:rFonts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2">
    <w:name w:val="Table Grid92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2">
    <w:name w:val="Table Grid93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12">
    <w:name w:val="Table Grid94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12">
    <w:name w:val="Table Grid95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12">
    <w:name w:val="Table Grid96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12">
    <w:name w:val="Table Grid97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12">
    <w:name w:val="Table Grid98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12">
    <w:name w:val="Table Grid99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12">
    <w:name w:val="Table Grid100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2">
    <w:name w:val="Table Grid101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2">
    <w:name w:val="Table Grid102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12">
    <w:name w:val="Table Grid103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12">
    <w:name w:val="Table Grid104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12">
    <w:name w:val="Table Grid105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612">
    <w:name w:val="Table Grid106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12">
    <w:name w:val="Table Grid107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812">
    <w:name w:val="Table Grid108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912">
    <w:name w:val="Table Grid109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2">
    <w:name w:val="Table Grid1102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
    <w:name w:val="Table Grid112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2">
    <w:name w:val="Table Grid113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2">
    <w:name w:val="Table Grid114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2">
    <w:name w:val="Table Grid115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2">
    <w:name w:val="Table Grid116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2">
    <w:name w:val="Table Grid117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2">
    <w:name w:val="Table Grid118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2">
    <w:name w:val="Table Grid119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12">
    <w:name w:val="Table Grid120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2">
    <w:name w:val="Table Grid122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2">
    <w:name w:val="Table Grid123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2">
    <w:name w:val="Table Grid124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2">
    <w:name w:val="Table Grid125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2">
    <w:name w:val="Table Grid126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12">
    <w:name w:val="Table Grid127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12">
    <w:name w:val="Table Grid128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12">
    <w:name w:val="Table Grid129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12">
    <w:name w:val="Table Grid130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2">
    <w:name w:val="Table Grid131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2">
    <w:name w:val="Table Grid132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2">
    <w:name w:val="Table Grid133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2">
    <w:name w:val="Table Grid134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12">
    <w:name w:val="Table Grid135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12">
    <w:name w:val="Table Grid136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2">
    <w:name w:val="Table Grid137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12">
    <w:name w:val="Table Grid138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12">
    <w:name w:val="Table Grid139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12">
    <w:name w:val="Table Grid47112"/>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2">
    <w:name w:val="Table Grid33112"/>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12">
    <w:name w:val="Table Grid33212"/>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12">
    <w:name w:val="Table Grid140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2">
    <w:name w:val="Table Grid141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12">
    <w:name w:val="Table Grid33312"/>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2">
    <w:name w:val="Table Grid142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2">
    <w:name w:val="Table Grid143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12">
    <w:name w:val="Table Grid144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12">
    <w:name w:val="Table Grid145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12">
    <w:name w:val="Table Grid146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12">
    <w:name w:val="Table Grid147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12">
    <w:name w:val="Table Grid148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912">
    <w:name w:val="Table Grid149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2">
    <w:name w:val="Table Grid150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2">
    <w:name w:val="Table Grid151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2">
    <w:name w:val="Table Grid152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2">
    <w:name w:val="Table Grid153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12">
    <w:name w:val="Table Grid154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12">
    <w:name w:val="Table Grid155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12">
    <w:name w:val="Table Grid156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712">
    <w:name w:val="Table Grid157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812">
    <w:name w:val="Table Grid158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912">
    <w:name w:val="Table Grid159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012">
    <w:name w:val="Table Grid160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2">
    <w:name w:val="Table Grid161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2">
    <w:name w:val="Table Grid162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2">
    <w:name w:val="Table Grid163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12">
    <w:name w:val="Table Grid164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12">
    <w:name w:val="Table Grid165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612">
    <w:name w:val="Table Grid166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712">
    <w:name w:val="Table Grid167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812">
    <w:name w:val="Table Grid168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912">
    <w:name w:val="Table Grid169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012">
    <w:name w:val="Table Grid170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2">
    <w:name w:val="Table Grid171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2">
    <w:name w:val="Table Grid172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12">
    <w:name w:val="Table Grid173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12">
    <w:name w:val="Table Grid174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12">
    <w:name w:val="Table Grid175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2">
    <w:name w:val="Table Grid176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712">
    <w:name w:val="Table Grid177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812">
    <w:name w:val="Table Grid178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912">
    <w:name w:val="Table Grid179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012">
    <w:name w:val="Table Grid180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2">
    <w:name w:val="Table Grid181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2">
    <w:name w:val="Table Grid182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12">
    <w:name w:val="Table Grid183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412">
    <w:name w:val="Table Grid184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512">
    <w:name w:val="Table Grid185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612">
    <w:name w:val="Table Grid186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712">
    <w:name w:val="Table Grid187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812">
    <w:name w:val="Table Grid188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2">
    <w:name w:val="Table Grid189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012">
    <w:name w:val="Table Grid190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2">
    <w:name w:val="Table Grid191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12">
    <w:name w:val="Table Grid192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312">
    <w:name w:val="Table Grid193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412">
    <w:name w:val="Table Grid194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512">
    <w:name w:val="Table Grid195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612">
    <w:name w:val="Table Grid19612"/>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712">
    <w:name w:val="Table Grid197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812">
    <w:name w:val="Table Grid198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912">
    <w:name w:val="Table Grid199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212">
    <w:name w:val="Table Grid47212"/>
    <w:basedOn w:val="TableNormal"/>
    <w:next w:val="TableGrid"/>
    <w:uiPriority w:val="39"/>
    <w:rsid w:val="00E65768"/>
    <w:pPr>
      <w:spacing w:after="0" w:line="240" w:lineRule="auto"/>
    </w:pPr>
    <w:rPr>
      <w:rFonts w:ascii="Calibri" w:eastAsia="Tw Cen MT" w:hAnsi="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012">
    <w:name w:val="Table Grid20012"/>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12">
    <w:name w:val="Table Grid20112"/>
    <w:basedOn w:val="TableNormal"/>
    <w:next w:val="TableGrid"/>
    <w:uiPriority w:val="39"/>
    <w:rsid w:val="00E65768"/>
    <w:pPr>
      <w:spacing w:after="0" w:line="240" w:lineRule="auto"/>
    </w:pPr>
    <w:rPr>
      <w:rFonts w:eastAsia="MS Mincho"/>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012">
    <w:name w:val="Table Grid110012"/>
    <w:basedOn w:val="TableNormal"/>
    <w:next w:val="TableGrid"/>
    <w:uiPriority w:val="39"/>
    <w:rsid w:val="00E65768"/>
    <w:pPr>
      <w:spacing w:after="0" w:line="240" w:lineRule="auto"/>
    </w:pPr>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2">
    <w:name w:val="Table Grid31012"/>
    <w:basedOn w:val="TableNormal"/>
    <w:next w:val="TableGrid"/>
    <w:uiPriority w:val="39"/>
    <w:rsid w:val="00E65768"/>
    <w:pPr>
      <w:spacing w:after="0" w:line="240" w:lineRule="auto"/>
    </w:pPr>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12">
    <w:name w:val="Table Grid33412"/>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2">
    <w:name w:val="Table Grid21012"/>
    <w:basedOn w:val="TableNormal"/>
    <w:next w:val="TableGrid"/>
    <w:uiPriority w:val="39"/>
    <w:rsid w:val="00E65768"/>
    <w:pPr>
      <w:spacing w:after="0" w:line="240" w:lineRule="auto"/>
    </w:pPr>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8">
    <w:name w:val="Table Grid208"/>
    <w:basedOn w:val="TableNormal"/>
    <w:next w:val="TableGrid"/>
    <w:uiPriority w:val="59"/>
    <w:rsid w:val="00E65768"/>
    <w:pPr>
      <w:spacing w:after="0" w:line="240" w:lineRule="auto"/>
    </w:pPr>
    <w:rPr>
      <w:rFonts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4">
    <w:name w:val="Table Grid Light14"/>
    <w:basedOn w:val="TableNormal"/>
    <w:uiPriority w:val="40"/>
    <w:rsid w:val="00E65768"/>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olorfulGrid4">
    <w:name w:val="Colorful Grid4"/>
    <w:basedOn w:val="TableNormal"/>
    <w:next w:val="ColorfulGrid"/>
    <w:uiPriority w:val="40"/>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4">
    <w:name w:val="Colorful Grid - Accent 14"/>
    <w:basedOn w:val="TableNormal"/>
    <w:next w:val="ColorfulGrid-Accent1"/>
    <w:uiPriority w:val="41"/>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D9E2F3"/>
    </w:tcPr>
    <w:tblStylePr w:type="firstRow">
      <w:rPr>
        <w:b/>
        <w:bCs/>
      </w:rPr>
      <w:tblPr/>
      <w:tcPr>
        <w:shd w:val="clear" w:color="auto" w:fill="B4C6E7"/>
      </w:tcPr>
    </w:tblStylePr>
    <w:tblStylePr w:type="lastRow">
      <w:rPr>
        <w:b/>
        <w:bCs/>
        <w:color w:val="000000"/>
      </w:rPr>
      <w:tblPr/>
      <w:tcPr>
        <w:shd w:val="clear" w:color="auto" w:fill="B4C6E7"/>
      </w:tcPr>
    </w:tblStylePr>
    <w:tblStylePr w:type="firstCol">
      <w:rPr>
        <w:color w:val="FFFFFF"/>
      </w:rPr>
      <w:tblPr/>
      <w:tcPr>
        <w:shd w:val="clear" w:color="auto" w:fill="2F5496"/>
      </w:tcPr>
    </w:tblStylePr>
    <w:tblStylePr w:type="lastCol">
      <w:rPr>
        <w:color w:val="FFFFFF"/>
      </w:rPr>
      <w:tblPr/>
      <w:tcPr>
        <w:shd w:val="clear" w:color="auto" w:fill="2F5496"/>
      </w:tcPr>
    </w:tblStylePr>
    <w:tblStylePr w:type="band1Vert">
      <w:tblPr/>
      <w:tcPr>
        <w:shd w:val="clear" w:color="auto" w:fill="A1B8E1"/>
      </w:tcPr>
    </w:tblStylePr>
    <w:tblStylePr w:type="band1Horz">
      <w:tblPr/>
      <w:tcPr>
        <w:shd w:val="clear" w:color="auto" w:fill="A1B8E1"/>
      </w:tcPr>
    </w:tblStylePr>
  </w:style>
  <w:style w:type="table" w:customStyle="1" w:styleId="ColorfulGrid-Accent24">
    <w:name w:val="Colorful Grid - Accent 24"/>
    <w:basedOn w:val="TableNormal"/>
    <w:next w:val="ColorfulGrid-Accent2"/>
    <w:uiPriority w:val="42"/>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FBE4D5"/>
    </w:tcPr>
    <w:tblStylePr w:type="firstRow">
      <w:rPr>
        <w:b/>
        <w:bCs/>
      </w:rPr>
      <w:tblPr/>
      <w:tcPr>
        <w:shd w:val="clear" w:color="auto" w:fill="F7CAAC"/>
      </w:tcPr>
    </w:tblStylePr>
    <w:tblStylePr w:type="lastRow">
      <w:rPr>
        <w:b/>
        <w:bCs/>
        <w:color w:val="000000"/>
      </w:rPr>
      <w:tblPr/>
      <w:tcPr>
        <w:shd w:val="clear" w:color="auto" w:fill="F7CAAC"/>
      </w:tcPr>
    </w:tblStylePr>
    <w:tblStylePr w:type="firstCol">
      <w:rPr>
        <w:color w:val="FFFFFF"/>
      </w:rPr>
      <w:tblPr/>
      <w:tcPr>
        <w:shd w:val="clear" w:color="auto" w:fill="C45911"/>
      </w:tcPr>
    </w:tblStylePr>
    <w:tblStylePr w:type="lastCol">
      <w:rPr>
        <w:color w:val="FFFFFF"/>
      </w:rPr>
      <w:tblPr/>
      <w:tcPr>
        <w:shd w:val="clear" w:color="auto" w:fill="C45911"/>
      </w:tcPr>
    </w:tblStylePr>
    <w:tblStylePr w:type="band1Vert">
      <w:tblPr/>
      <w:tcPr>
        <w:shd w:val="clear" w:color="auto" w:fill="F6BE98"/>
      </w:tcPr>
    </w:tblStylePr>
    <w:tblStylePr w:type="band1Horz">
      <w:tblPr/>
      <w:tcPr>
        <w:shd w:val="clear" w:color="auto" w:fill="F6BE98"/>
      </w:tcPr>
    </w:tblStylePr>
  </w:style>
  <w:style w:type="table" w:customStyle="1" w:styleId="ColorfulGrid-Accent34">
    <w:name w:val="Colorful Grid - Accent 34"/>
    <w:basedOn w:val="TableNormal"/>
    <w:next w:val="ColorfulGrid-Accent3"/>
    <w:uiPriority w:val="43"/>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EDEDED"/>
    </w:tcPr>
    <w:tblStylePr w:type="firstRow">
      <w:rPr>
        <w:b/>
        <w:bCs/>
      </w:rPr>
      <w:tblPr/>
      <w:tcPr>
        <w:shd w:val="clear" w:color="auto" w:fill="DBDBDB"/>
      </w:tcPr>
    </w:tblStylePr>
    <w:tblStylePr w:type="lastRow">
      <w:rPr>
        <w:b/>
        <w:bCs/>
        <w:color w:val="000000"/>
      </w:rPr>
      <w:tblPr/>
      <w:tcPr>
        <w:shd w:val="clear" w:color="auto" w:fill="DBDBDB"/>
      </w:tcPr>
    </w:tblStylePr>
    <w:tblStylePr w:type="firstCol">
      <w:rPr>
        <w:color w:val="FFFFFF"/>
      </w:rPr>
      <w:tblPr/>
      <w:tcPr>
        <w:shd w:val="clear" w:color="auto" w:fill="7B7B7B"/>
      </w:tcPr>
    </w:tblStylePr>
    <w:tblStylePr w:type="lastCol">
      <w:rPr>
        <w:color w:val="FFFFFF"/>
      </w:rPr>
      <w:tblPr/>
      <w:tcPr>
        <w:shd w:val="clear" w:color="auto" w:fill="7B7B7B"/>
      </w:tcPr>
    </w:tblStylePr>
    <w:tblStylePr w:type="band1Vert">
      <w:tblPr/>
      <w:tcPr>
        <w:shd w:val="clear" w:color="auto" w:fill="D2D2D2"/>
      </w:tcPr>
    </w:tblStylePr>
    <w:tblStylePr w:type="band1Horz">
      <w:tblPr/>
      <w:tcPr>
        <w:shd w:val="clear" w:color="auto" w:fill="D2D2D2"/>
      </w:tcPr>
    </w:tblStylePr>
  </w:style>
  <w:style w:type="table" w:customStyle="1" w:styleId="ColorfulGrid-Accent44">
    <w:name w:val="Colorful Grid - Accent 44"/>
    <w:basedOn w:val="TableNormal"/>
    <w:next w:val="ColorfulGrid-Accent4"/>
    <w:uiPriority w:val="44"/>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FFF2CC"/>
    </w:tcPr>
    <w:tblStylePr w:type="firstRow">
      <w:rPr>
        <w:b/>
        <w:bCs/>
      </w:rPr>
      <w:tblPr/>
      <w:tcPr>
        <w:shd w:val="clear" w:color="auto" w:fill="FFE599"/>
      </w:tcPr>
    </w:tblStylePr>
    <w:tblStylePr w:type="lastRow">
      <w:rPr>
        <w:b/>
        <w:bCs/>
        <w:color w:val="000000"/>
      </w:rPr>
      <w:tblPr/>
      <w:tcPr>
        <w:shd w:val="clear" w:color="auto" w:fill="FFE599"/>
      </w:tcPr>
    </w:tblStylePr>
    <w:tblStylePr w:type="firstCol">
      <w:rPr>
        <w:color w:val="FFFFFF"/>
      </w:rPr>
      <w:tblPr/>
      <w:tcPr>
        <w:shd w:val="clear" w:color="auto" w:fill="BF8F00"/>
      </w:tcPr>
    </w:tblStylePr>
    <w:tblStylePr w:type="lastCol">
      <w:rPr>
        <w:color w:val="FFFFFF"/>
      </w:rPr>
      <w:tblPr/>
      <w:tcPr>
        <w:shd w:val="clear" w:color="auto" w:fill="BF8F00"/>
      </w:tcPr>
    </w:tblStylePr>
    <w:tblStylePr w:type="band1Vert">
      <w:tblPr/>
      <w:tcPr>
        <w:shd w:val="clear" w:color="auto" w:fill="FFDF80"/>
      </w:tcPr>
    </w:tblStylePr>
    <w:tblStylePr w:type="band1Horz">
      <w:tblPr/>
      <w:tcPr>
        <w:shd w:val="clear" w:color="auto" w:fill="FFDF80"/>
      </w:tcPr>
    </w:tblStylePr>
  </w:style>
  <w:style w:type="table" w:customStyle="1" w:styleId="ColorfulGrid-Accent54">
    <w:name w:val="Colorful Grid - Accent 54"/>
    <w:basedOn w:val="TableNormal"/>
    <w:next w:val="ColorfulGrid-Accent5"/>
    <w:uiPriority w:val="45"/>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ColorfulGrid-Accent64">
    <w:name w:val="Colorful Grid - Accent 64"/>
    <w:basedOn w:val="TableNormal"/>
    <w:next w:val="ColorfulGrid-Accent6"/>
    <w:uiPriority w:val="46"/>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E2EFD9"/>
    </w:tcPr>
    <w:tblStylePr w:type="firstRow">
      <w:rPr>
        <w:b/>
        <w:bCs/>
      </w:rPr>
      <w:tblPr/>
      <w:tcPr>
        <w:shd w:val="clear" w:color="auto" w:fill="C5E0B3"/>
      </w:tcPr>
    </w:tblStylePr>
    <w:tblStylePr w:type="lastRow">
      <w:rPr>
        <w:b/>
        <w:bCs/>
        <w:color w:val="000000"/>
      </w:rPr>
      <w:tblPr/>
      <w:tcPr>
        <w:shd w:val="clear" w:color="auto" w:fill="C5E0B3"/>
      </w:tcPr>
    </w:tblStylePr>
    <w:tblStylePr w:type="firstCol">
      <w:rPr>
        <w:color w:val="FFFFFF"/>
      </w:rPr>
      <w:tblPr/>
      <w:tcPr>
        <w:shd w:val="clear" w:color="auto" w:fill="538135"/>
      </w:tcPr>
    </w:tblStylePr>
    <w:tblStylePr w:type="lastCol">
      <w:rPr>
        <w:color w:val="FFFFFF"/>
      </w:rPr>
      <w:tblPr/>
      <w:tcPr>
        <w:shd w:val="clear" w:color="auto" w:fill="538135"/>
      </w:tcPr>
    </w:tblStylePr>
    <w:tblStylePr w:type="band1Vert">
      <w:tblPr/>
      <w:tcPr>
        <w:shd w:val="clear" w:color="auto" w:fill="B7D8A0"/>
      </w:tcPr>
    </w:tblStylePr>
    <w:tblStylePr w:type="band1Horz">
      <w:tblPr/>
      <w:tcPr>
        <w:shd w:val="clear" w:color="auto" w:fill="B7D8A0"/>
      </w:tcPr>
    </w:tblStylePr>
  </w:style>
  <w:style w:type="table" w:customStyle="1" w:styleId="ColorfulList4">
    <w:name w:val="Colorful List4"/>
    <w:basedOn w:val="TableNormal"/>
    <w:next w:val="ColorfulList"/>
    <w:uiPriority w:val="40"/>
    <w:semiHidden/>
    <w:unhideWhenUsed/>
    <w:rsid w:val="00E65768"/>
    <w:pPr>
      <w:spacing w:after="0" w:line="240" w:lineRule="auto"/>
    </w:pPr>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4">
    <w:name w:val="Colorful List - Accent 14"/>
    <w:basedOn w:val="TableNormal"/>
    <w:next w:val="ColorfulList-Accent1"/>
    <w:uiPriority w:val="41"/>
    <w:semiHidden/>
    <w:unhideWhenUsed/>
    <w:rsid w:val="00E65768"/>
    <w:pPr>
      <w:spacing w:after="0" w:line="240" w:lineRule="auto"/>
    </w:pPr>
    <w:rPr>
      <w:color w:val="000000"/>
    </w:rPr>
    <w:tblPr>
      <w:tblStyleRowBandSize w:val="1"/>
      <w:tblStyleColBandSize w:val="1"/>
    </w:tblPr>
    <w:tcPr>
      <w:shd w:val="clear" w:color="auto" w:fill="ECF1F9"/>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ColorfulList-Accent24">
    <w:name w:val="Colorful List - Accent 24"/>
    <w:basedOn w:val="TableNormal"/>
    <w:next w:val="ColorfulList-Accent2"/>
    <w:uiPriority w:val="42"/>
    <w:semiHidden/>
    <w:unhideWhenUsed/>
    <w:rsid w:val="00E65768"/>
    <w:pPr>
      <w:spacing w:after="0" w:line="240" w:lineRule="auto"/>
    </w:pPr>
    <w:rPr>
      <w:color w:val="000000"/>
    </w:rPr>
    <w:tblPr>
      <w:tblStyleRowBandSize w:val="1"/>
      <w:tblStyleColBandSize w:val="1"/>
    </w:tblPr>
    <w:tcPr>
      <w:shd w:val="clear" w:color="auto" w:fill="FDF2EA"/>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cPr>
    </w:tblStylePr>
    <w:tblStylePr w:type="band1Horz">
      <w:tblPr/>
      <w:tcPr>
        <w:shd w:val="clear" w:color="auto" w:fill="FBE4D5"/>
      </w:tcPr>
    </w:tblStylePr>
  </w:style>
  <w:style w:type="table" w:customStyle="1" w:styleId="ColorfulList-Accent34">
    <w:name w:val="Colorful List - Accent 34"/>
    <w:basedOn w:val="TableNormal"/>
    <w:next w:val="ColorfulList-Accent3"/>
    <w:uiPriority w:val="43"/>
    <w:semiHidden/>
    <w:unhideWhenUsed/>
    <w:rsid w:val="00E65768"/>
    <w:pPr>
      <w:spacing w:after="0" w:line="240" w:lineRule="auto"/>
    </w:pPr>
    <w:rPr>
      <w:color w:val="00000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table" w:customStyle="1" w:styleId="ColorfulList-Accent44">
    <w:name w:val="Colorful List - Accent 44"/>
    <w:basedOn w:val="TableNormal"/>
    <w:next w:val="ColorfulList-Accent4"/>
    <w:uiPriority w:val="44"/>
    <w:semiHidden/>
    <w:unhideWhenUsed/>
    <w:rsid w:val="00E65768"/>
    <w:pPr>
      <w:spacing w:after="0" w:line="240" w:lineRule="auto"/>
    </w:pPr>
    <w:rPr>
      <w:color w:val="000000"/>
    </w:rPr>
    <w:tblPr>
      <w:tblStyleRowBandSize w:val="1"/>
      <w:tblStyleColBandSize w:val="1"/>
    </w:tblPr>
    <w:tcPr>
      <w:shd w:val="clear" w:color="auto" w:fill="FFF8E6"/>
    </w:tcPr>
    <w:tblStylePr w:type="firstRow">
      <w:rPr>
        <w:b/>
        <w:bCs/>
        <w:color w:val="FFFFFF"/>
      </w:rPr>
      <w:tblPr/>
      <w:tcPr>
        <w:tcBorders>
          <w:bottom w:val="single" w:sz="12" w:space="0" w:color="FFFFFF"/>
        </w:tcBorders>
        <w:shd w:val="clear" w:color="auto" w:fill="848484"/>
      </w:tcPr>
    </w:tblStylePr>
    <w:tblStylePr w:type="lastRow">
      <w:rPr>
        <w:b/>
        <w:bCs/>
        <w:color w:val="84848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cPr>
    </w:tblStylePr>
    <w:tblStylePr w:type="band1Horz">
      <w:tblPr/>
      <w:tcPr>
        <w:shd w:val="clear" w:color="auto" w:fill="FFF2CC"/>
      </w:tcPr>
    </w:tblStylePr>
  </w:style>
  <w:style w:type="table" w:customStyle="1" w:styleId="ColorfulList-Accent54">
    <w:name w:val="Colorful List - Accent 54"/>
    <w:basedOn w:val="TableNormal"/>
    <w:next w:val="ColorfulList-Accent5"/>
    <w:uiPriority w:val="45"/>
    <w:semiHidden/>
    <w:unhideWhenUsed/>
    <w:rsid w:val="00E65768"/>
    <w:pPr>
      <w:spacing w:after="0" w:line="240" w:lineRule="auto"/>
    </w:pPr>
    <w:rPr>
      <w:color w:val="000000"/>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ColorfulList-Accent64">
    <w:name w:val="Colorful List - Accent 64"/>
    <w:basedOn w:val="TableNormal"/>
    <w:next w:val="ColorfulList-Accent6"/>
    <w:uiPriority w:val="46"/>
    <w:semiHidden/>
    <w:unhideWhenUsed/>
    <w:rsid w:val="00E65768"/>
    <w:pPr>
      <w:spacing w:after="0" w:line="240" w:lineRule="auto"/>
    </w:pPr>
    <w:rPr>
      <w:color w:val="000000"/>
    </w:rPr>
    <w:tblPr>
      <w:tblStyleRowBandSize w:val="1"/>
      <w:tblStyleColBandSize w:val="1"/>
    </w:tblPr>
    <w:tcPr>
      <w:shd w:val="clear" w:color="auto" w:fill="F0F7EC"/>
    </w:tcPr>
    <w:tblStylePr w:type="firstRow">
      <w:rPr>
        <w:b/>
        <w:bCs/>
        <w:color w:val="FFFFFF"/>
      </w:rPr>
      <w:tblPr/>
      <w:tcPr>
        <w:tcBorders>
          <w:bottom w:val="single" w:sz="12" w:space="0" w:color="FFFFFF"/>
        </w:tcBorders>
        <w:shd w:val="clear" w:color="auto" w:fill="317CC1"/>
      </w:tcPr>
    </w:tblStylePr>
    <w:tblStylePr w:type="lastRow">
      <w:rPr>
        <w:b/>
        <w:bCs/>
        <w:color w:val="317CC1"/>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ColorfulShading4">
    <w:name w:val="Colorful Shading4"/>
    <w:basedOn w:val="TableNormal"/>
    <w:next w:val="ColorfulShading"/>
    <w:uiPriority w:val="40"/>
    <w:semiHidden/>
    <w:unhideWhenUsed/>
    <w:rsid w:val="00E65768"/>
    <w:pPr>
      <w:spacing w:after="0" w:line="240" w:lineRule="auto"/>
    </w:pPr>
    <w:rPr>
      <w:color w:val="000000"/>
    </w:rPr>
    <w:tblPr>
      <w:tblStyleRowBandSize w:val="1"/>
      <w:tblStyleColBandSize w:val="1"/>
      <w:tblBorders>
        <w:top w:val="single" w:sz="24" w:space="0" w:color="ED7D31"/>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4">
    <w:name w:val="Colorful Shading - Accent 14"/>
    <w:basedOn w:val="TableNormal"/>
    <w:next w:val="ColorfulShading-Accent1"/>
    <w:uiPriority w:val="41"/>
    <w:semiHidden/>
    <w:unhideWhenUsed/>
    <w:rsid w:val="00E65768"/>
    <w:pPr>
      <w:spacing w:after="0" w:line="240" w:lineRule="auto"/>
    </w:pPr>
    <w:rPr>
      <w:color w:val="000000"/>
    </w:rPr>
    <w:tblPr>
      <w:tblStyleRowBandSize w:val="1"/>
      <w:tblStyleColBandSize w:val="1"/>
      <w:tblBorders>
        <w:top w:val="single" w:sz="24" w:space="0" w:color="ED7D31"/>
        <w:left w:val="single" w:sz="4" w:space="0" w:color="4472C4"/>
        <w:bottom w:val="single" w:sz="4" w:space="0" w:color="4472C4"/>
        <w:right w:val="single" w:sz="4" w:space="0" w:color="4472C4"/>
        <w:insideH w:val="single" w:sz="4" w:space="0" w:color="FFFFFF"/>
        <w:insideV w:val="single" w:sz="4" w:space="0" w:color="FFFFFF"/>
      </w:tblBorders>
    </w:tblPr>
    <w:tcPr>
      <w:shd w:val="clear" w:color="auto" w:fill="ECF1F9"/>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64378"/>
      </w:tcPr>
    </w:tblStylePr>
    <w:tblStylePr w:type="firstCol">
      <w:rPr>
        <w:color w:val="FFFFFF"/>
      </w:rPr>
      <w:tblPr/>
      <w:tcPr>
        <w:tcBorders>
          <w:top w:val="nil"/>
          <w:left w:val="nil"/>
          <w:bottom w:val="nil"/>
          <w:right w:val="nil"/>
          <w:insideH w:val="single" w:sz="4" w:space="0" w:color="264378"/>
          <w:insideV w:val="nil"/>
        </w:tcBorders>
        <w:shd w:val="clear" w:color="auto" w:fill="264378"/>
      </w:tcPr>
    </w:tblStylePr>
    <w:tblStylePr w:type="lastCol">
      <w:rPr>
        <w:color w:val="FFFFFF"/>
      </w:rPr>
      <w:tblPr/>
      <w:tcPr>
        <w:tcBorders>
          <w:top w:val="nil"/>
          <w:left w:val="nil"/>
          <w:bottom w:val="nil"/>
          <w:right w:val="nil"/>
          <w:insideH w:val="nil"/>
          <w:insideV w:val="nil"/>
        </w:tcBorders>
        <w:shd w:val="clear" w:color="auto" w:fill="264378"/>
      </w:tcPr>
    </w:tblStylePr>
    <w:tblStylePr w:type="band1Vert">
      <w:tblPr/>
      <w:tcPr>
        <w:shd w:val="clear" w:color="auto" w:fill="B4C6E7"/>
      </w:tcPr>
    </w:tblStylePr>
    <w:tblStylePr w:type="band1Horz">
      <w:tblPr/>
      <w:tcPr>
        <w:shd w:val="clear" w:color="auto" w:fill="A1B8E1"/>
      </w:tcPr>
    </w:tblStylePr>
    <w:tblStylePr w:type="neCell">
      <w:rPr>
        <w:color w:val="000000"/>
      </w:rPr>
    </w:tblStylePr>
    <w:tblStylePr w:type="nwCell">
      <w:rPr>
        <w:color w:val="000000"/>
      </w:rPr>
    </w:tblStylePr>
  </w:style>
  <w:style w:type="table" w:customStyle="1" w:styleId="ColorfulShading-Accent24">
    <w:name w:val="Colorful Shading - Accent 24"/>
    <w:basedOn w:val="TableNormal"/>
    <w:next w:val="ColorfulShading-Accent2"/>
    <w:uiPriority w:val="42"/>
    <w:semiHidden/>
    <w:unhideWhenUsed/>
    <w:rsid w:val="00E65768"/>
    <w:pPr>
      <w:spacing w:after="0" w:line="240" w:lineRule="auto"/>
    </w:pPr>
    <w:rPr>
      <w:color w:val="000000"/>
    </w:rPr>
    <w:tblPr>
      <w:tblStyleRowBandSize w:val="1"/>
      <w:tblStyleColBandSize w:val="1"/>
      <w:tblBorders>
        <w:top w:val="single" w:sz="24" w:space="0" w:color="ED7D31"/>
        <w:left w:val="single" w:sz="4" w:space="0" w:color="ED7D31"/>
        <w:bottom w:val="single" w:sz="4" w:space="0" w:color="ED7D31"/>
        <w:right w:val="single" w:sz="4" w:space="0" w:color="ED7D31"/>
        <w:insideH w:val="single" w:sz="4" w:space="0" w:color="FFFFFF"/>
        <w:insideV w:val="single" w:sz="4" w:space="0" w:color="FFFFFF"/>
      </w:tblBorders>
    </w:tblPr>
    <w:tcPr>
      <w:shd w:val="clear" w:color="auto" w:fill="FDF2EA"/>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D470D"/>
      </w:tcPr>
    </w:tblStylePr>
    <w:tblStylePr w:type="firstCol">
      <w:rPr>
        <w:color w:val="FFFFFF"/>
      </w:rPr>
      <w:tblPr/>
      <w:tcPr>
        <w:tcBorders>
          <w:top w:val="nil"/>
          <w:left w:val="nil"/>
          <w:bottom w:val="nil"/>
          <w:right w:val="nil"/>
          <w:insideH w:val="single" w:sz="4" w:space="0" w:color="9D470D"/>
          <w:insideV w:val="nil"/>
        </w:tcBorders>
        <w:shd w:val="clear" w:color="auto" w:fill="9D470D"/>
      </w:tcPr>
    </w:tblStylePr>
    <w:tblStylePr w:type="lastCol">
      <w:rPr>
        <w:color w:val="FFFFFF"/>
      </w:rPr>
      <w:tblPr/>
      <w:tcPr>
        <w:tcBorders>
          <w:top w:val="nil"/>
          <w:left w:val="nil"/>
          <w:bottom w:val="nil"/>
          <w:right w:val="nil"/>
          <w:insideH w:val="nil"/>
          <w:insideV w:val="nil"/>
        </w:tcBorders>
        <w:shd w:val="clear" w:color="auto" w:fill="9D470D"/>
      </w:tcPr>
    </w:tblStylePr>
    <w:tblStylePr w:type="band1Vert">
      <w:tblPr/>
      <w:tcPr>
        <w:shd w:val="clear" w:color="auto" w:fill="F7CAAC"/>
      </w:tcPr>
    </w:tblStylePr>
    <w:tblStylePr w:type="band1Horz">
      <w:tblPr/>
      <w:tcPr>
        <w:shd w:val="clear" w:color="auto" w:fill="F6BE98"/>
      </w:tcPr>
    </w:tblStylePr>
    <w:tblStylePr w:type="neCell">
      <w:rPr>
        <w:color w:val="000000"/>
      </w:rPr>
    </w:tblStylePr>
    <w:tblStylePr w:type="nwCell">
      <w:rPr>
        <w:color w:val="000000"/>
      </w:rPr>
    </w:tblStylePr>
  </w:style>
  <w:style w:type="table" w:customStyle="1" w:styleId="ColorfulShading-Accent34">
    <w:name w:val="Colorful Shading - Accent 34"/>
    <w:basedOn w:val="TableNormal"/>
    <w:next w:val="ColorfulShading-Accent3"/>
    <w:uiPriority w:val="43"/>
    <w:semiHidden/>
    <w:unhideWhenUsed/>
    <w:rsid w:val="00E65768"/>
    <w:pPr>
      <w:spacing w:after="0" w:line="240" w:lineRule="auto"/>
    </w:pPr>
    <w:rPr>
      <w:color w:val="000000"/>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ColorfulShading-Accent44">
    <w:name w:val="Colorful Shading - Accent 44"/>
    <w:basedOn w:val="TableNormal"/>
    <w:next w:val="ColorfulShading-Accent4"/>
    <w:uiPriority w:val="44"/>
    <w:semiHidden/>
    <w:unhideWhenUsed/>
    <w:rsid w:val="00E65768"/>
    <w:pPr>
      <w:spacing w:after="0" w:line="240" w:lineRule="auto"/>
    </w:pPr>
    <w:rPr>
      <w:color w:val="000000"/>
    </w:rPr>
    <w:tblPr>
      <w:tblStyleRowBandSize w:val="1"/>
      <w:tblStyleColBandSize w:val="1"/>
      <w:tblBorders>
        <w:top w:val="single" w:sz="24" w:space="0" w:color="A5A5A5"/>
        <w:left w:val="single" w:sz="4" w:space="0" w:color="FFC000"/>
        <w:bottom w:val="single" w:sz="4" w:space="0" w:color="FFC000"/>
        <w:right w:val="single" w:sz="4" w:space="0" w:color="FFC000"/>
        <w:insideH w:val="single" w:sz="4" w:space="0" w:color="FFFFFF"/>
        <w:insideV w:val="single" w:sz="4" w:space="0" w:color="FFFFFF"/>
      </w:tblBorders>
    </w:tblPr>
    <w:tcPr>
      <w:shd w:val="clear" w:color="auto" w:fill="FFF8E6"/>
    </w:tcPr>
    <w:tblStylePr w:type="firstRow">
      <w:rPr>
        <w:b/>
        <w:bCs/>
      </w:rPr>
      <w:tblPr/>
      <w:tcPr>
        <w:tcBorders>
          <w:top w:val="nil"/>
          <w:left w:val="nil"/>
          <w:bottom w:val="single" w:sz="24" w:space="0" w:color="A5A5A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7300"/>
      </w:tcPr>
    </w:tblStylePr>
    <w:tblStylePr w:type="firstCol">
      <w:rPr>
        <w:color w:val="FFFFFF"/>
      </w:rPr>
      <w:tblPr/>
      <w:tcPr>
        <w:tcBorders>
          <w:top w:val="nil"/>
          <w:left w:val="nil"/>
          <w:bottom w:val="nil"/>
          <w:right w:val="nil"/>
          <w:insideH w:val="single" w:sz="4" w:space="0" w:color="997300"/>
          <w:insideV w:val="nil"/>
        </w:tcBorders>
        <w:shd w:val="clear" w:color="auto" w:fill="997300"/>
      </w:tcPr>
    </w:tblStylePr>
    <w:tblStylePr w:type="lastCol">
      <w:rPr>
        <w:color w:val="FFFFFF"/>
      </w:rPr>
      <w:tblPr/>
      <w:tcPr>
        <w:tcBorders>
          <w:top w:val="nil"/>
          <w:left w:val="nil"/>
          <w:bottom w:val="nil"/>
          <w:right w:val="nil"/>
          <w:insideH w:val="nil"/>
          <w:insideV w:val="nil"/>
        </w:tcBorders>
        <w:shd w:val="clear" w:color="auto" w:fill="997300"/>
      </w:tcPr>
    </w:tblStylePr>
    <w:tblStylePr w:type="band1Vert">
      <w:tblPr/>
      <w:tcPr>
        <w:shd w:val="clear" w:color="auto" w:fill="FFE599"/>
      </w:tcPr>
    </w:tblStylePr>
    <w:tblStylePr w:type="band1Horz">
      <w:tblPr/>
      <w:tcPr>
        <w:shd w:val="clear" w:color="auto" w:fill="FFDF80"/>
      </w:tcPr>
    </w:tblStylePr>
    <w:tblStylePr w:type="neCell">
      <w:rPr>
        <w:color w:val="000000"/>
      </w:rPr>
    </w:tblStylePr>
    <w:tblStylePr w:type="nwCell">
      <w:rPr>
        <w:color w:val="000000"/>
      </w:rPr>
    </w:tblStylePr>
  </w:style>
  <w:style w:type="table" w:customStyle="1" w:styleId="ColorfulShading-Accent54">
    <w:name w:val="Colorful Shading - Accent 54"/>
    <w:basedOn w:val="TableNormal"/>
    <w:next w:val="ColorfulShading-Accent5"/>
    <w:uiPriority w:val="45"/>
    <w:semiHidden/>
    <w:unhideWhenUsed/>
    <w:rsid w:val="00E65768"/>
    <w:pPr>
      <w:spacing w:after="0" w:line="240" w:lineRule="auto"/>
    </w:pPr>
    <w:rPr>
      <w:color w:val="000000"/>
    </w:rPr>
    <w:tblPr>
      <w:tblStyleRowBandSize w:val="1"/>
      <w:tblStyleColBandSize w:val="1"/>
      <w:tblBorders>
        <w:top w:val="single" w:sz="24" w:space="0" w:color="70AD47"/>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ColorfulShading-Accent64">
    <w:name w:val="Colorful Shading - Accent 64"/>
    <w:basedOn w:val="TableNormal"/>
    <w:next w:val="ColorfulShading-Accent6"/>
    <w:uiPriority w:val="46"/>
    <w:semiHidden/>
    <w:unhideWhenUsed/>
    <w:rsid w:val="00E65768"/>
    <w:pPr>
      <w:spacing w:after="0" w:line="240" w:lineRule="auto"/>
    </w:pPr>
    <w:rPr>
      <w:color w:val="000000"/>
    </w:rPr>
    <w:tblPr>
      <w:tblStyleRowBandSize w:val="1"/>
      <w:tblStyleColBandSize w:val="1"/>
      <w:tblBorders>
        <w:top w:val="single" w:sz="24" w:space="0" w:color="5B9BD5"/>
        <w:left w:val="single" w:sz="4" w:space="0" w:color="70AD47"/>
        <w:bottom w:val="single" w:sz="4" w:space="0" w:color="70AD47"/>
        <w:right w:val="single" w:sz="4" w:space="0" w:color="70AD47"/>
        <w:insideH w:val="single" w:sz="4" w:space="0" w:color="FFFFFF"/>
        <w:insideV w:val="single" w:sz="4" w:space="0" w:color="FFFFFF"/>
      </w:tblBorders>
    </w:tblPr>
    <w:tcPr>
      <w:shd w:val="clear" w:color="auto" w:fill="F0F7EC"/>
    </w:tcPr>
    <w:tblStylePr w:type="firstRow">
      <w:rPr>
        <w:b/>
        <w:bCs/>
      </w:rPr>
      <w:tblPr/>
      <w:tcPr>
        <w:tcBorders>
          <w:top w:val="nil"/>
          <w:left w:val="nil"/>
          <w:bottom w:val="single" w:sz="24" w:space="0" w:color="5B9BD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3672A"/>
      </w:tcPr>
    </w:tblStylePr>
    <w:tblStylePr w:type="firstCol">
      <w:rPr>
        <w:color w:val="FFFFFF"/>
      </w:rPr>
      <w:tblPr/>
      <w:tcPr>
        <w:tcBorders>
          <w:top w:val="nil"/>
          <w:left w:val="nil"/>
          <w:bottom w:val="nil"/>
          <w:right w:val="nil"/>
          <w:insideH w:val="single" w:sz="4" w:space="0" w:color="43672A"/>
          <w:insideV w:val="nil"/>
        </w:tcBorders>
        <w:shd w:val="clear" w:color="auto" w:fill="43672A"/>
      </w:tcPr>
    </w:tblStylePr>
    <w:tblStylePr w:type="lastCol">
      <w:rPr>
        <w:color w:val="FFFFFF"/>
      </w:rPr>
      <w:tblPr/>
      <w:tcPr>
        <w:tcBorders>
          <w:top w:val="nil"/>
          <w:left w:val="nil"/>
          <w:bottom w:val="nil"/>
          <w:right w:val="nil"/>
          <w:insideH w:val="nil"/>
          <w:insideV w:val="nil"/>
        </w:tcBorders>
        <w:shd w:val="clear" w:color="auto" w:fill="43672A"/>
      </w:tcPr>
    </w:tblStylePr>
    <w:tblStylePr w:type="band1Vert">
      <w:tblPr/>
      <w:tcPr>
        <w:shd w:val="clear" w:color="auto" w:fill="C5E0B3"/>
      </w:tcPr>
    </w:tblStylePr>
    <w:tblStylePr w:type="band1Horz">
      <w:tblPr/>
      <w:tcPr>
        <w:shd w:val="clear" w:color="auto" w:fill="B7D8A0"/>
      </w:tcPr>
    </w:tblStylePr>
    <w:tblStylePr w:type="neCell">
      <w:rPr>
        <w:color w:val="000000"/>
      </w:rPr>
    </w:tblStylePr>
    <w:tblStylePr w:type="nwCell">
      <w:rPr>
        <w:color w:val="000000"/>
      </w:rPr>
    </w:tblStylePr>
  </w:style>
  <w:style w:type="table" w:customStyle="1" w:styleId="DarkList4">
    <w:name w:val="Dark List4"/>
    <w:basedOn w:val="TableNormal"/>
    <w:next w:val="DarkList"/>
    <w:uiPriority w:val="40"/>
    <w:semiHidden/>
    <w:unhideWhenUsed/>
    <w:rsid w:val="00E65768"/>
    <w:pPr>
      <w:spacing w:after="0" w:line="240" w:lineRule="auto"/>
    </w:pPr>
    <w:rPr>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4">
    <w:name w:val="Dark List - Accent 14"/>
    <w:basedOn w:val="TableNormal"/>
    <w:next w:val="DarkList-Accent1"/>
    <w:uiPriority w:val="41"/>
    <w:semiHidden/>
    <w:unhideWhenUsed/>
    <w:rsid w:val="00E65768"/>
    <w:pPr>
      <w:spacing w:after="0" w:line="240" w:lineRule="auto"/>
    </w:pPr>
    <w:rPr>
      <w:color w:val="FFFFFF"/>
    </w:rPr>
    <w:tblPr>
      <w:tblStyleRowBandSize w:val="1"/>
      <w:tblStyleColBandSize w:val="1"/>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DarkList-Accent24">
    <w:name w:val="Dark List - Accent 24"/>
    <w:basedOn w:val="TableNormal"/>
    <w:next w:val="DarkList-Accent2"/>
    <w:uiPriority w:val="42"/>
    <w:semiHidden/>
    <w:unhideWhenUsed/>
    <w:rsid w:val="00E65768"/>
    <w:pPr>
      <w:spacing w:after="0" w:line="240" w:lineRule="auto"/>
    </w:pPr>
    <w:rPr>
      <w:color w:val="FFFFFF"/>
    </w:rPr>
    <w:tblPr>
      <w:tblStyleRowBandSize w:val="1"/>
      <w:tblStyleColBandSize w:val="1"/>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DarkList-Accent34">
    <w:name w:val="Dark List - Accent 34"/>
    <w:basedOn w:val="TableNormal"/>
    <w:next w:val="DarkList-Accent3"/>
    <w:uiPriority w:val="43"/>
    <w:semiHidden/>
    <w:unhideWhenUsed/>
    <w:rsid w:val="00E65768"/>
    <w:pPr>
      <w:spacing w:after="0" w:line="240" w:lineRule="auto"/>
    </w:pPr>
    <w:rPr>
      <w:color w:val="FFFFFF"/>
    </w:rPr>
    <w:tblPr>
      <w:tblStyleRowBandSize w:val="1"/>
      <w:tblStyleColBandSize w:val="1"/>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DarkList-Accent44">
    <w:name w:val="Dark List - Accent 44"/>
    <w:basedOn w:val="TableNormal"/>
    <w:next w:val="DarkList-Accent4"/>
    <w:uiPriority w:val="44"/>
    <w:semiHidden/>
    <w:unhideWhenUsed/>
    <w:rsid w:val="00E65768"/>
    <w:pPr>
      <w:spacing w:after="0" w:line="240" w:lineRule="auto"/>
    </w:pPr>
    <w:rPr>
      <w:color w:val="FFFFFF"/>
    </w:rPr>
    <w:tblPr>
      <w:tblStyleRowBandSize w:val="1"/>
      <w:tblStyleColBandSize w:val="1"/>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DarkList-Accent54">
    <w:name w:val="Dark List - Accent 54"/>
    <w:basedOn w:val="TableNormal"/>
    <w:next w:val="DarkList-Accent5"/>
    <w:uiPriority w:val="45"/>
    <w:semiHidden/>
    <w:unhideWhenUsed/>
    <w:rsid w:val="00E65768"/>
    <w:pPr>
      <w:spacing w:after="0" w:line="240" w:lineRule="auto"/>
    </w:pPr>
    <w:rPr>
      <w:color w:val="FFFFFF"/>
    </w:rPr>
    <w:tblPr>
      <w:tblStyleRowBandSize w:val="1"/>
      <w:tblStyleColBandSize w:val="1"/>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DarkList-Accent64">
    <w:name w:val="Dark List - Accent 64"/>
    <w:basedOn w:val="TableNormal"/>
    <w:next w:val="DarkList-Accent6"/>
    <w:uiPriority w:val="46"/>
    <w:semiHidden/>
    <w:unhideWhenUsed/>
    <w:rsid w:val="00E65768"/>
    <w:pPr>
      <w:spacing w:after="0" w:line="240" w:lineRule="auto"/>
    </w:pPr>
    <w:rPr>
      <w:color w:val="FFFFFF"/>
    </w:rPr>
    <w:tblPr>
      <w:tblStyleRowBandSize w:val="1"/>
      <w:tblStyleColBandSize w:val="1"/>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GridTable1Light14">
    <w:name w:val="Grid Table 1 Light14"/>
    <w:basedOn w:val="TableNormal"/>
    <w:uiPriority w:val="46"/>
    <w:rsid w:val="00E65768"/>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Accent114">
    <w:name w:val="Grid Table 1 Light - Accent 114"/>
    <w:basedOn w:val="TableNormal"/>
    <w:uiPriority w:val="46"/>
    <w:rsid w:val="00E65768"/>
    <w:pPr>
      <w:spacing w:after="0" w:line="240" w:lineRule="auto"/>
    </w:p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214">
    <w:name w:val="Grid Table 1 Light - Accent 214"/>
    <w:basedOn w:val="TableNormal"/>
    <w:uiPriority w:val="46"/>
    <w:rsid w:val="00E65768"/>
    <w:pPr>
      <w:spacing w:after="0" w:line="240" w:lineRule="auto"/>
    </w:p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314">
    <w:name w:val="Grid Table 1 Light - Accent 314"/>
    <w:basedOn w:val="TableNormal"/>
    <w:uiPriority w:val="46"/>
    <w:rsid w:val="00E65768"/>
    <w:pPr>
      <w:spacing w:after="0" w:line="240" w:lineRule="auto"/>
    </w:p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GridTable1Light-Accent414">
    <w:name w:val="Grid Table 1 Light - Accent 414"/>
    <w:basedOn w:val="TableNormal"/>
    <w:uiPriority w:val="46"/>
    <w:rsid w:val="00E65768"/>
    <w:pPr>
      <w:spacing w:after="0" w:line="240" w:lineRule="auto"/>
    </w:pPr>
    <w:tblPr>
      <w:tblStyleRowBandSize w:val="1"/>
      <w:tblStyleColBandSize w:val="1"/>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GridTable1Light-Accent514">
    <w:name w:val="Grid Table 1 Light - Accent 514"/>
    <w:basedOn w:val="TableNormal"/>
    <w:uiPriority w:val="46"/>
    <w:rsid w:val="00E65768"/>
    <w:pPr>
      <w:spacing w:after="0" w:line="240" w:lineRule="auto"/>
    </w:p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614">
    <w:name w:val="Grid Table 1 Light - Accent 614"/>
    <w:basedOn w:val="TableNormal"/>
    <w:uiPriority w:val="46"/>
    <w:rsid w:val="00E65768"/>
    <w:pPr>
      <w:spacing w:after="0" w:line="240" w:lineRule="auto"/>
    </w:p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214">
    <w:name w:val="Grid Table 214"/>
    <w:basedOn w:val="TableNormal"/>
    <w:uiPriority w:val="47"/>
    <w:rsid w:val="00E65768"/>
    <w:pPr>
      <w:spacing w:after="0" w:line="240" w:lineRule="auto"/>
    </w:p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2-Accent114">
    <w:name w:val="Grid Table 2 - Accent 114"/>
    <w:basedOn w:val="TableNormal"/>
    <w:uiPriority w:val="47"/>
    <w:rsid w:val="00E65768"/>
    <w:pPr>
      <w:spacing w:after="0" w:line="240" w:lineRule="auto"/>
    </w:p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2-Accent214">
    <w:name w:val="Grid Table 2 - Accent 214"/>
    <w:basedOn w:val="TableNormal"/>
    <w:uiPriority w:val="47"/>
    <w:rsid w:val="00E65768"/>
    <w:pPr>
      <w:spacing w:after="0" w:line="240" w:lineRule="auto"/>
    </w:pPr>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2-Accent314">
    <w:name w:val="Grid Table 2 - Accent 314"/>
    <w:basedOn w:val="TableNormal"/>
    <w:uiPriority w:val="47"/>
    <w:rsid w:val="00E65768"/>
    <w:pPr>
      <w:spacing w:after="0" w:line="240" w:lineRule="auto"/>
    </w:p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2-Accent414">
    <w:name w:val="Grid Table 2 - Accent 414"/>
    <w:basedOn w:val="TableNormal"/>
    <w:uiPriority w:val="47"/>
    <w:rsid w:val="00E65768"/>
    <w:pPr>
      <w:spacing w:after="0" w:line="240" w:lineRule="auto"/>
    </w:pPr>
    <w:tblPr>
      <w:tblStyleRowBandSize w:val="1"/>
      <w:tblStyleColBandSize w:val="1"/>
      <w:tblBorders>
        <w:top w:val="single" w:sz="2" w:space="0" w:color="FFD966"/>
        <w:bottom w:val="single" w:sz="2" w:space="0" w:color="FFD966"/>
        <w:insideH w:val="single" w:sz="2" w:space="0" w:color="FFD966"/>
        <w:insideV w:val="single" w:sz="2" w:space="0" w:color="FFD966"/>
      </w:tblBorders>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2-Accent514">
    <w:name w:val="Grid Table 2 - Accent 514"/>
    <w:basedOn w:val="TableNormal"/>
    <w:uiPriority w:val="47"/>
    <w:rsid w:val="00E65768"/>
    <w:pPr>
      <w:spacing w:after="0" w:line="240" w:lineRule="auto"/>
    </w:p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2-Accent614">
    <w:name w:val="Grid Table 2 - Accent 614"/>
    <w:basedOn w:val="TableNormal"/>
    <w:uiPriority w:val="47"/>
    <w:rsid w:val="00E65768"/>
    <w:pPr>
      <w:spacing w:after="0" w:line="240" w:lineRule="auto"/>
    </w:p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314">
    <w:name w:val="Grid Table 314"/>
    <w:basedOn w:val="TableNormal"/>
    <w:uiPriority w:val="48"/>
    <w:rsid w:val="00E65768"/>
    <w:pPr>
      <w:spacing w:after="0"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3-Accent114">
    <w:name w:val="Grid Table 3 - Accent 114"/>
    <w:basedOn w:val="TableNormal"/>
    <w:uiPriority w:val="48"/>
    <w:rsid w:val="00E65768"/>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GridTable3-Accent214">
    <w:name w:val="Grid Table 3 - Accent 214"/>
    <w:basedOn w:val="TableNormal"/>
    <w:uiPriority w:val="48"/>
    <w:rsid w:val="00E65768"/>
    <w:pPr>
      <w:spacing w:after="0" w:line="240" w:lineRule="auto"/>
    </w:p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bottom w:val="single" w:sz="4" w:space="0" w:color="F4B083"/>
        </w:tcBorders>
      </w:tcPr>
    </w:tblStylePr>
    <w:tblStylePr w:type="nwCell">
      <w:tblPr/>
      <w:tcPr>
        <w:tcBorders>
          <w:bottom w:val="single" w:sz="4" w:space="0" w:color="F4B083"/>
        </w:tcBorders>
      </w:tcPr>
    </w:tblStylePr>
    <w:tblStylePr w:type="seCell">
      <w:tblPr/>
      <w:tcPr>
        <w:tcBorders>
          <w:top w:val="single" w:sz="4" w:space="0" w:color="F4B083"/>
        </w:tcBorders>
      </w:tcPr>
    </w:tblStylePr>
    <w:tblStylePr w:type="swCell">
      <w:tblPr/>
      <w:tcPr>
        <w:tcBorders>
          <w:top w:val="single" w:sz="4" w:space="0" w:color="F4B083"/>
        </w:tcBorders>
      </w:tcPr>
    </w:tblStylePr>
  </w:style>
  <w:style w:type="table" w:customStyle="1" w:styleId="GridTable3-Accent314">
    <w:name w:val="Grid Table 3 - Accent 314"/>
    <w:basedOn w:val="TableNormal"/>
    <w:uiPriority w:val="48"/>
    <w:rsid w:val="00E65768"/>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bottom w:val="single" w:sz="4" w:space="0" w:color="C9C9C9"/>
        </w:tcBorders>
      </w:tcPr>
    </w:tblStylePr>
    <w:tblStylePr w:type="nwCell">
      <w:tblPr/>
      <w:tcPr>
        <w:tcBorders>
          <w:bottom w:val="single" w:sz="4" w:space="0" w:color="C9C9C9"/>
        </w:tcBorders>
      </w:tcPr>
    </w:tblStylePr>
    <w:tblStylePr w:type="seCell">
      <w:tblPr/>
      <w:tcPr>
        <w:tcBorders>
          <w:top w:val="single" w:sz="4" w:space="0" w:color="C9C9C9"/>
        </w:tcBorders>
      </w:tcPr>
    </w:tblStylePr>
    <w:tblStylePr w:type="swCell">
      <w:tblPr/>
      <w:tcPr>
        <w:tcBorders>
          <w:top w:val="single" w:sz="4" w:space="0" w:color="C9C9C9"/>
        </w:tcBorders>
      </w:tcPr>
    </w:tblStylePr>
  </w:style>
  <w:style w:type="table" w:customStyle="1" w:styleId="GridTable3-Accent414">
    <w:name w:val="Grid Table 3 - Accent 414"/>
    <w:basedOn w:val="TableNormal"/>
    <w:uiPriority w:val="48"/>
    <w:rsid w:val="00E65768"/>
    <w:pPr>
      <w:spacing w:after="0" w:line="240" w:lineRule="auto"/>
    </w:p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GridTable3-Accent514">
    <w:name w:val="Grid Table 3 - Accent 514"/>
    <w:basedOn w:val="TableNormal"/>
    <w:uiPriority w:val="48"/>
    <w:rsid w:val="00E65768"/>
    <w:pPr>
      <w:spacing w:after="0" w:line="240" w:lineRule="auto"/>
    </w:p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GridTable3-Accent614">
    <w:name w:val="Grid Table 3 - Accent 614"/>
    <w:basedOn w:val="TableNormal"/>
    <w:uiPriority w:val="48"/>
    <w:rsid w:val="00E6576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414">
    <w:name w:val="Grid Table 414"/>
    <w:basedOn w:val="TableNormal"/>
    <w:uiPriority w:val="49"/>
    <w:rsid w:val="00E65768"/>
    <w:pPr>
      <w:spacing w:after="0"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114">
    <w:name w:val="Grid Table 4 - Accent 114"/>
    <w:basedOn w:val="TableNormal"/>
    <w:uiPriority w:val="49"/>
    <w:rsid w:val="00E65768"/>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214">
    <w:name w:val="Grid Table 4 - Accent 214"/>
    <w:basedOn w:val="TableNormal"/>
    <w:uiPriority w:val="49"/>
    <w:rsid w:val="00E65768"/>
    <w:pPr>
      <w:spacing w:after="0" w:line="240" w:lineRule="auto"/>
    </w:p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4-Accent314">
    <w:name w:val="Grid Table 4 - Accent 314"/>
    <w:basedOn w:val="TableNormal"/>
    <w:uiPriority w:val="49"/>
    <w:rsid w:val="00E65768"/>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4-Accent414">
    <w:name w:val="Grid Table 4 - Accent 414"/>
    <w:basedOn w:val="TableNormal"/>
    <w:uiPriority w:val="49"/>
    <w:rsid w:val="00E65768"/>
    <w:pPr>
      <w:spacing w:after="0" w:line="240" w:lineRule="auto"/>
    </w:p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4-Accent514">
    <w:name w:val="Grid Table 4 - Accent 514"/>
    <w:basedOn w:val="TableNormal"/>
    <w:uiPriority w:val="49"/>
    <w:rsid w:val="00E65768"/>
    <w:pPr>
      <w:spacing w:after="0" w:line="240" w:lineRule="auto"/>
    </w:p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4">
    <w:name w:val="Grid Table 4 - Accent 614"/>
    <w:basedOn w:val="TableNormal"/>
    <w:uiPriority w:val="49"/>
    <w:rsid w:val="00E6576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5Dark14">
    <w:name w:val="Grid Table 5 Dark14"/>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GridTable5Dark-Accent114">
    <w:name w:val="Grid Table 5 Dark - Accent 114"/>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214">
    <w:name w:val="Grid Table 5 Dark - Accent 214"/>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5Dark-Accent314">
    <w:name w:val="Grid Table 5 Dark - Accent 314"/>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GridTable5Dark-Accent414">
    <w:name w:val="Grid Table 5 Dark - Accent 414"/>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customStyle="1" w:styleId="GridTable5Dark-Accent514">
    <w:name w:val="Grid Table 5 Dark - Accent 514"/>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5Dark-Accent614">
    <w:name w:val="Grid Table 5 Dark - Accent 614"/>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6Colorful14">
    <w:name w:val="Grid Table 6 Colorful14"/>
    <w:basedOn w:val="TableNormal"/>
    <w:uiPriority w:val="51"/>
    <w:rsid w:val="00E65768"/>
    <w:pPr>
      <w:spacing w:after="0"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6Colorful-Accent114">
    <w:name w:val="Grid Table 6 Colorful - Accent 114"/>
    <w:basedOn w:val="TableNormal"/>
    <w:uiPriority w:val="51"/>
    <w:rsid w:val="00E65768"/>
    <w:pPr>
      <w:spacing w:after="0" w:line="240" w:lineRule="auto"/>
    </w:pPr>
    <w:rPr>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6Colorful-Accent214">
    <w:name w:val="Grid Table 6 Colorful - Accent 214"/>
    <w:basedOn w:val="TableNormal"/>
    <w:uiPriority w:val="51"/>
    <w:rsid w:val="00E65768"/>
    <w:pPr>
      <w:spacing w:after="0" w:line="240" w:lineRule="auto"/>
    </w:pPr>
    <w:rPr>
      <w:color w:val="C45911"/>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6Colorful-Accent314">
    <w:name w:val="Grid Table 6 Colorful - Accent 314"/>
    <w:basedOn w:val="TableNormal"/>
    <w:uiPriority w:val="51"/>
    <w:rsid w:val="00E65768"/>
    <w:pPr>
      <w:spacing w:after="0" w:line="240" w:lineRule="auto"/>
    </w:pPr>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6Colorful-Accent414">
    <w:name w:val="Grid Table 6 Colorful - Accent 414"/>
    <w:basedOn w:val="TableNormal"/>
    <w:uiPriority w:val="51"/>
    <w:rsid w:val="00E65768"/>
    <w:pPr>
      <w:spacing w:after="0" w:line="240" w:lineRule="auto"/>
    </w:pPr>
    <w:rPr>
      <w:color w:val="BF8F0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bottom w:val="single" w:sz="12" w:space="0" w:color="FFD966"/>
        </w:tcBorders>
      </w:tcPr>
    </w:tblStylePr>
    <w:tblStylePr w:type="lastRow">
      <w:rPr>
        <w:b/>
        <w:bCs/>
      </w:rPr>
      <w:tblPr/>
      <w:tcPr>
        <w:tcBorders>
          <w:top w:val="double" w:sz="4" w:space="0" w:color="FFD966"/>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6Colorful-Accent514">
    <w:name w:val="Grid Table 6 Colorful - Accent 514"/>
    <w:basedOn w:val="TableNormal"/>
    <w:uiPriority w:val="51"/>
    <w:rsid w:val="00E65768"/>
    <w:pPr>
      <w:spacing w:after="0" w:line="240" w:lineRule="auto"/>
    </w:pPr>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Accent614">
    <w:name w:val="Grid Table 6 Colorful - Accent 614"/>
    <w:basedOn w:val="TableNormal"/>
    <w:uiPriority w:val="51"/>
    <w:rsid w:val="00E65768"/>
    <w:pPr>
      <w:spacing w:after="0" w:line="240" w:lineRule="auto"/>
    </w:pPr>
    <w:rPr>
      <w:color w:val="538135"/>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bottom w:val="single" w:sz="12" w:space="0" w:color="A8D08D"/>
        </w:tcBorders>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7Colorful14">
    <w:name w:val="Grid Table 7 Colorful14"/>
    <w:basedOn w:val="TableNormal"/>
    <w:uiPriority w:val="52"/>
    <w:rsid w:val="00E65768"/>
    <w:pPr>
      <w:spacing w:after="0"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7Colorful-Accent114">
    <w:name w:val="Grid Table 7 Colorful - Accent 114"/>
    <w:basedOn w:val="TableNormal"/>
    <w:uiPriority w:val="52"/>
    <w:rsid w:val="00E65768"/>
    <w:pPr>
      <w:spacing w:after="0" w:line="240" w:lineRule="auto"/>
    </w:pPr>
    <w:rPr>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GridTable7Colorful-Accent214">
    <w:name w:val="Grid Table 7 Colorful - Accent 214"/>
    <w:basedOn w:val="TableNormal"/>
    <w:uiPriority w:val="52"/>
    <w:rsid w:val="00E65768"/>
    <w:pPr>
      <w:spacing w:after="0" w:line="240" w:lineRule="auto"/>
    </w:pPr>
    <w:rPr>
      <w:color w:val="C45911"/>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bottom w:val="single" w:sz="4" w:space="0" w:color="F4B083"/>
        </w:tcBorders>
      </w:tcPr>
    </w:tblStylePr>
    <w:tblStylePr w:type="nwCell">
      <w:tblPr/>
      <w:tcPr>
        <w:tcBorders>
          <w:bottom w:val="single" w:sz="4" w:space="0" w:color="F4B083"/>
        </w:tcBorders>
      </w:tcPr>
    </w:tblStylePr>
    <w:tblStylePr w:type="seCell">
      <w:tblPr/>
      <w:tcPr>
        <w:tcBorders>
          <w:top w:val="single" w:sz="4" w:space="0" w:color="F4B083"/>
        </w:tcBorders>
      </w:tcPr>
    </w:tblStylePr>
    <w:tblStylePr w:type="swCell">
      <w:tblPr/>
      <w:tcPr>
        <w:tcBorders>
          <w:top w:val="single" w:sz="4" w:space="0" w:color="F4B083"/>
        </w:tcBorders>
      </w:tcPr>
    </w:tblStylePr>
  </w:style>
  <w:style w:type="table" w:customStyle="1" w:styleId="GridTable7Colorful-Accent314">
    <w:name w:val="Grid Table 7 Colorful - Accent 314"/>
    <w:basedOn w:val="TableNormal"/>
    <w:uiPriority w:val="52"/>
    <w:rsid w:val="00E65768"/>
    <w:pPr>
      <w:spacing w:after="0" w:line="240" w:lineRule="auto"/>
    </w:pPr>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bottom w:val="single" w:sz="4" w:space="0" w:color="C9C9C9"/>
        </w:tcBorders>
      </w:tcPr>
    </w:tblStylePr>
    <w:tblStylePr w:type="nwCell">
      <w:tblPr/>
      <w:tcPr>
        <w:tcBorders>
          <w:bottom w:val="single" w:sz="4" w:space="0" w:color="C9C9C9"/>
        </w:tcBorders>
      </w:tcPr>
    </w:tblStylePr>
    <w:tblStylePr w:type="seCell">
      <w:tblPr/>
      <w:tcPr>
        <w:tcBorders>
          <w:top w:val="single" w:sz="4" w:space="0" w:color="C9C9C9"/>
        </w:tcBorders>
      </w:tcPr>
    </w:tblStylePr>
    <w:tblStylePr w:type="swCell">
      <w:tblPr/>
      <w:tcPr>
        <w:tcBorders>
          <w:top w:val="single" w:sz="4" w:space="0" w:color="C9C9C9"/>
        </w:tcBorders>
      </w:tcPr>
    </w:tblStylePr>
  </w:style>
  <w:style w:type="table" w:customStyle="1" w:styleId="GridTable7Colorful-Accent414">
    <w:name w:val="Grid Table 7 Colorful - Accent 414"/>
    <w:basedOn w:val="TableNormal"/>
    <w:uiPriority w:val="52"/>
    <w:rsid w:val="00E65768"/>
    <w:pPr>
      <w:spacing w:after="0" w:line="240" w:lineRule="auto"/>
    </w:pPr>
    <w:rPr>
      <w:color w:val="BF8F0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GridTable7Colorful-Accent514">
    <w:name w:val="Grid Table 7 Colorful - Accent 514"/>
    <w:basedOn w:val="TableNormal"/>
    <w:uiPriority w:val="52"/>
    <w:rsid w:val="00E65768"/>
    <w:pPr>
      <w:spacing w:after="0" w:line="240" w:lineRule="auto"/>
    </w:pPr>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GridTable7Colorful-Accent614">
    <w:name w:val="Grid Table 7 Colorful - Accent 614"/>
    <w:basedOn w:val="TableNormal"/>
    <w:uiPriority w:val="52"/>
    <w:rsid w:val="00E65768"/>
    <w:pPr>
      <w:spacing w:after="0" w:line="240" w:lineRule="auto"/>
    </w:pPr>
    <w:rPr>
      <w:color w:val="538135"/>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LightGrid4">
    <w:name w:val="Light Grid4"/>
    <w:basedOn w:val="TableNormal"/>
    <w:next w:val="LightGrid"/>
    <w:uiPriority w:val="40"/>
    <w:semiHidden/>
    <w:unhideWhenUsed/>
    <w:rsid w:val="00E65768"/>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Tw Cen MT" w:eastAsia="Times New Roman" w:hAnsi="Tw Cen M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Tw Cen MT" w:eastAsia="Times New Roman" w:hAnsi="Tw Cen M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w Cen MT" w:eastAsia="Times New Roman" w:hAnsi="Tw Cen MT" w:cs="Times New Roman"/>
        <w:b/>
        <w:bCs/>
      </w:rPr>
    </w:tblStylePr>
    <w:tblStylePr w:type="lastCol">
      <w:rPr>
        <w:rFonts w:ascii="Tw Cen MT" w:eastAsia="Times New Roman" w:hAnsi="Tw Cen M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4">
    <w:name w:val="Light Grid - Accent 14"/>
    <w:basedOn w:val="TableNormal"/>
    <w:next w:val="LightGrid-Accent1"/>
    <w:uiPriority w:val="41"/>
    <w:semiHidden/>
    <w:unhideWhenUsed/>
    <w:rsid w:val="00E65768"/>
    <w:pPr>
      <w:spacing w:after="0" w:line="240" w:lineRule="auto"/>
    </w:p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Tw Cen MT" w:eastAsia="Times New Roman" w:hAnsi="Tw Cen M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Tw Cen MT" w:eastAsia="Times New Roman" w:hAnsi="Tw Cen M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Tw Cen MT" w:eastAsia="Times New Roman" w:hAnsi="Tw Cen MT" w:cs="Times New Roman"/>
        <w:b/>
        <w:bCs/>
      </w:rPr>
    </w:tblStylePr>
    <w:tblStylePr w:type="lastCol">
      <w:rPr>
        <w:rFonts w:ascii="Tw Cen MT" w:eastAsia="Times New Roman" w:hAnsi="Tw Cen M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LightGrid-Accent24">
    <w:name w:val="Light Grid - Accent 24"/>
    <w:basedOn w:val="TableNormal"/>
    <w:next w:val="LightGrid-Accent2"/>
    <w:uiPriority w:val="42"/>
    <w:semiHidden/>
    <w:unhideWhenUsed/>
    <w:rsid w:val="00E65768"/>
    <w:pPr>
      <w:spacing w:after="0" w:line="240" w:lineRule="auto"/>
    </w:p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Tw Cen MT" w:eastAsia="Times New Roman" w:hAnsi="Tw Cen MT"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Tw Cen MT" w:eastAsia="Times New Roman" w:hAnsi="Tw Cen MT"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Tw Cen MT" w:eastAsia="Times New Roman" w:hAnsi="Tw Cen MT" w:cs="Times New Roman"/>
        <w:b/>
        <w:bCs/>
      </w:rPr>
    </w:tblStylePr>
    <w:tblStylePr w:type="lastCol">
      <w:rPr>
        <w:rFonts w:ascii="Tw Cen MT" w:eastAsia="Times New Roman" w:hAnsi="Tw Cen MT"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customStyle="1" w:styleId="LightGrid-Accent34">
    <w:name w:val="Light Grid - Accent 34"/>
    <w:basedOn w:val="TableNormal"/>
    <w:next w:val="LightGrid-Accent3"/>
    <w:uiPriority w:val="43"/>
    <w:semiHidden/>
    <w:unhideWhenUsed/>
    <w:rsid w:val="00E65768"/>
    <w:pPr>
      <w:spacing w:after="0" w:line="240" w:lineRule="auto"/>
    </w:p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Tw Cen MT" w:eastAsia="Times New Roman" w:hAnsi="Tw Cen M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Tw Cen MT" w:eastAsia="Times New Roman" w:hAnsi="Tw Cen M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Tw Cen MT" w:eastAsia="Times New Roman" w:hAnsi="Tw Cen MT" w:cs="Times New Roman"/>
        <w:b/>
        <w:bCs/>
      </w:rPr>
    </w:tblStylePr>
    <w:tblStylePr w:type="lastCol">
      <w:rPr>
        <w:rFonts w:ascii="Tw Cen MT" w:eastAsia="Times New Roman" w:hAnsi="Tw Cen M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LightGrid-Accent44">
    <w:name w:val="Light Grid - Accent 44"/>
    <w:basedOn w:val="TableNormal"/>
    <w:next w:val="LightGrid-Accent4"/>
    <w:uiPriority w:val="44"/>
    <w:semiHidden/>
    <w:unhideWhenUsed/>
    <w:rsid w:val="00E65768"/>
    <w:pPr>
      <w:spacing w:after="0" w:line="240" w:lineRule="auto"/>
    </w:p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Tw Cen MT" w:eastAsia="Times New Roman" w:hAnsi="Tw Cen M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Tw Cen MT" w:eastAsia="Times New Roman" w:hAnsi="Tw Cen M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Tw Cen MT" w:eastAsia="Times New Roman" w:hAnsi="Tw Cen MT" w:cs="Times New Roman"/>
        <w:b/>
        <w:bCs/>
      </w:rPr>
    </w:tblStylePr>
    <w:tblStylePr w:type="lastCol">
      <w:rPr>
        <w:rFonts w:ascii="Tw Cen MT" w:eastAsia="Times New Roman" w:hAnsi="Tw Cen M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LightGrid-Accent54">
    <w:name w:val="Light Grid - Accent 54"/>
    <w:basedOn w:val="TableNormal"/>
    <w:next w:val="LightGrid-Accent5"/>
    <w:uiPriority w:val="45"/>
    <w:semiHidden/>
    <w:unhideWhenUsed/>
    <w:rsid w:val="00E65768"/>
    <w:pPr>
      <w:spacing w:after="0" w:line="240" w:lineRule="auto"/>
    </w:p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Tw Cen MT" w:eastAsia="Times New Roman" w:hAnsi="Tw Cen M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Tw Cen MT" w:eastAsia="Times New Roman" w:hAnsi="Tw Cen M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Tw Cen MT" w:eastAsia="Times New Roman" w:hAnsi="Tw Cen MT" w:cs="Times New Roman"/>
        <w:b/>
        <w:bCs/>
      </w:rPr>
    </w:tblStylePr>
    <w:tblStylePr w:type="lastCol">
      <w:rPr>
        <w:rFonts w:ascii="Tw Cen MT" w:eastAsia="Times New Roman" w:hAnsi="Tw Cen M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64">
    <w:name w:val="Light Grid - Accent 64"/>
    <w:basedOn w:val="TableNormal"/>
    <w:next w:val="LightGrid-Accent6"/>
    <w:uiPriority w:val="46"/>
    <w:semiHidden/>
    <w:unhideWhenUsed/>
    <w:rsid w:val="00E65768"/>
    <w:pPr>
      <w:spacing w:after="0" w:line="240" w:lineRule="auto"/>
    </w:p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Tw Cen MT" w:eastAsia="Times New Roman" w:hAnsi="Tw Cen M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Tw Cen MT" w:eastAsia="Times New Roman" w:hAnsi="Tw Cen M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Tw Cen MT" w:eastAsia="Times New Roman" w:hAnsi="Tw Cen MT" w:cs="Times New Roman"/>
        <w:b/>
        <w:bCs/>
      </w:rPr>
    </w:tblStylePr>
    <w:tblStylePr w:type="lastCol">
      <w:rPr>
        <w:rFonts w:ascii="Tw Cen MT" w:eastAsia="Times New Roman" w:hAnsi="Tw Cen M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table" w:customStyle="1" w:styleId="LightList4">
    <w:name w:val="Light List4"/>
    <w:basedOn w:val="TableNormal"/>
    <w:next w:val="LightList"/>
    <w:uiPriority w:val="40"/>
    <w:semiHidden/>
    <w:unhideWhenUsed/>
    <w:rsid w:val="00E65768"/>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4">
    <w:name w:val="Light List - Accent 14"/>
    <w:basedOn w:val="TableNormal"/>
    <w:next w:val="LightList-Accent1"/>
    <w:uiPriority w:val="41"/>
    <w:semiHidden/>
    <w:unhideWhenUsed/>
    <w:rsid w:val="00E65768"/>
    <w:pPr>
      <w:spacing w:after="0" w:line="240" w:lineRule="auto"/>
    </w:p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List-Accent24">
    <w:name w:val="Light List - Accent 24"/>
    <w:basedOn w:val="TableNormal"/>
    <w:next w:val="LightList-Accent2"/>
    <w:uiPriority w:val="42"/>
    <w:semiHidden/>
    <w:unhideWhenUsed/>
    <w:rsid w:val="00E65768"/>
    <w:pPr>
      <w:spacing w:after="0" w:line="240" w:lineRule="auto"/>
    </w:p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LightList-Accent34">
    <w:name w:val="Light List - Accent 34"/>
    <w:basedOn w:val="TableNormal"/>
    <w:next w:val="LightList-Accent3"/>
    <w:uiPriority w:val="43"/>
    <w:semiHidden/>
    <w:unhideWhenUsed/>
    <w:rsid w:val="00E65768"/>
    <w:pPr>
      <w:spacing w:after="0" w:line="240" w:lineRule="auto"/>
    </w:p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44">
    <w:name w:val="Light List - Accent 44"/>
    <w:basedOn w:val="TableNormal"/>
    <w:next w:val="LightList-Accent4"/>
    <w:uiPriority w:val="44"/>
    <w:semiHidden/>
    <w:unhideWhenUsed/>
    <w:rsid w:val="00E65768"/>
    <w:pPr>
      <w:spacing w:after="0" w:line="240" w:lineRule="auto"/>
    </w:p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LightList-Accent54">
    <w:name w:val="Light List - Accent 54"/>
    <w:basedOn w:val="TableNormal"/>
    <w:next w:val="LightList-Accent5"/>
    <w:uiPriority w:val="45"/>
    <w:semiHidden/>
    <w:unhideWhenUsed/>
    <w:rsid w:val="00E65768"/>
    <w:pPr>
      <w:spacing w:after="0" w:line="240" w:lineRule="auto"/>
    </w:p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64">
    <w:name w:val="Light List - Accent 64"/>
    <w:basedOn w:val="TableNormal"/>
    <w:next w:val="LightList-Accent6"/>
    <w:uiPriority w:val="46"/>
    <w:semiHidden/>
    <w:unhideWhenUsed/>
    <w:rsid w:val="00E65768"/>
    <w:pPr>
      <w:spacing w:after="0" w:line="240" w:lineRule="auto"/>
    </w:p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customStyle="1" w:styleId="LightShading4">
    <w:name w:val="Light Shading4"/>
    <w:basedOn w:val="TableNormal"/>
    <w:next w:val="LightShading"/>
    <w:uiPriority w:val="40"/>
    <w:semiHidden/>
    <w:unhideWhenUsed/>
    <w:rsid w:val="00E65768"/>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4">
    <w:name w:val="Light Shading - Accent 14"/>
    <w:basedOn w:val="TableNormal"/>
    <w:next w:val="LightShading-Accent1"/>
    <w:uiPriority w:val="41"/>
    <w:semiHidden/>
    <w:unhideWhenUsed/>
    <w:rsid w:val="00E65768"/>
    <w:pPr>
      <w:spacing w:after="0" w:line="240" w:lineRule="auto"/>
    </w:pPr>
    <w:rPr>
      <w:color w:val="2F5496"/>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LightShading-Accent24">
    <w:name w:val="Light Shading - Accent 24"/>
    <w:basedOn w:val="TableNormal"/>
    <w:next w:val="LightShading-Accent2"/>
    <w:uiPriority w:val="42"/>
    <w:semiHidden/>
    <w:unhideWhenUsed/>
    <w:rsid w:val="00E65768"/>
    <w:pPr>
      <w:spacing w:after="0" w:line="240" w:lineRule="auto"/>
    </w:pPr>
    <w:rPr>
      <w:color w:val="C45911"/>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LightShading-Accent34">
    <w:name w:val="Light Shading - Accent 34"/>
    <w:basedOn w:val="TableNormal"/>
    <w:next w:val="LightShading-Accent3"/>
    <w:uiPriority w:val="43"/>
    <w:semiHidden/>
    <w:unhideWhenUsed/>
    <w:rsid w:val="00E65768"/>
    <w:pPr>
      <w:spacing w:after="0" w:line="240" w:lineRule="auto"/>
    </w:pPr>
    <w:rPr>
      <w:color w:val="7B7B7B"/>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LightShading-Accent44">
    <w:name w:val="Light Shading - Accent 44"/>
    <w:basedOn w:val="TableNormal"/>
    <w:next w:val="LightShading-Accent4"/>
    <w:uiPriority w:val="44"/>
    <w:semiHidden/>
    <w:unhideWhenUsed/>
    <w:rsid w:val="00E65768"/>
    <w:pPr>
      <w:spacing w:after="0" w:line="240" w:lineRule="auto"/>
    </w:pPr>
    <w:rPr>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LightShading-Accent54">
    <w:name w:val="Light Shading - Accent 54"/>
    <w:basedOn w:val="TableNormal"/>
    <w:next w:val="LightShading-Accent5"/>
    <w:uiPriority w:val="45"/>
    <w:semiHidden/>
    <w:unhideWhenUsed/>
    <w:rsid w:val="00E65768"/>
    <w:pPr>
      <w:spacing w:after="0" w:line="240" w:lineRule="auto"/>
    </w:pPr>
    <w:rPr>
      <w:color w:val="2E74B5"/>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Shading-Accent64">
    <w:name w:val="Light Shading - Accent 64"/>
    <w:basedOn w:val="TableNormal"/>
    <w:next w:val="LightShading-Accent6"/>
    <w:uiPriority w:val="46"/>
    <w:semiHidden/>
    <w:unhideWhenUsed/>
    <w:rsid w:val="00E65768"/>
    <w:pPr>
      <w:spacing w:after="0" w:line="240" w:lineRule="auto"/>
    </w:pPr>
    <w:rPr>
      <w:color w:val="538135"/>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table" w:customStyle="1" w:styleId="ListTable1Light14">
    <w:name w:val="List Table 1 Light14"/>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1Light-Accent114">
    <w:name w:val="List Table 1 Light - Accent 114"/>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8EAADB"/>
        </w:tcBorders>
      </w:tcPr>
    </w:tblStylePr>
    <w:tblStylePr w:type="lastRow">
      <w:rPr>
        <w:b/>
        <w:bCs/>
      </w:rPr>
      <w:tblPr/>
      <w:tcPr>
        <w:tcBorders>
          <w:top w:val="sing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1Light-Accent214">
    <w:name w:val="List Table 1 Light - Accent 214"/>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F4B083"/>
        </w:tcBorders>
      </w:tcPr>
    </w:tblStylePr>
    <w:tblStylePr w:type="lastRow">
      <w:rPr>
        <w:b/>
        <w:bCs/>
      </w:rPr>
      <w:tblPr/>
      <w:tcPr>
        <w:tcBorders>
          <w:top w:val="sing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ListTable1Light-Accent314">
    <w:name w:val="List Table 1 Light - Accent 314"/>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C9C9C9"/>
        </w:tcBorders>
      </w:tcPr>
    </w:tblStylePr>
    <w:tblStylePr w:type="lastRow">
      <w:rPr>
        <w:b/>
        <w:bCs/>
      </w:rPr>
      <w:tblPr/>
      <w:tcPr>
        <w:tcBorders>
          <w:top w:val="sing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1Light-Accent414">
    <w:name w:val="List Table 1 Light - Accent 414"/>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FFD966"/>
        </w:tcBorders>
      </w:tcPr>
    </w:tblStylePr>
    <w:tblStylePr w:type="lastRow">
      <w:rPr>
        <w:b/>
        <w:bCs/>
      </w:rPr>
      <w:tblPr/>
      <w:tcPr>
        <w:tcBorders>
          <w:top w:val="single" w:sz="4" w:space="0" w:color="FFD966"/>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ListTable1Light-Accent514">
    <w:name w:val="List Table 1 Light - Accent 514"/>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9CC2E5"/>
        </w:tcBorders>
      </w:tcPr>
    </w:tblStylePr>
    <w:tblStylePr w:type="lastRow">
      <w:rPr>
        <w:b/>
        <w:bCs/>
      </w:rPr>
      <w:tblPr/>
      <w:tcPr>
        <w:tcBorders>
          <w:top w:val="sing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1Light-Accent614">
    <w:name w:val="List Table 1 Light - Accent 614"/>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A8D08D"/>
        </w:tcBorders>
      </w:tcPr>
    </w:tblStylePr>
    <w:tblStylePr w:type="lastRow">
      <w:rPr>
        <w:b/>
        <w:bCs/>
      </w:rPr>
      <w:tblPr/>
      <w:tcPr>
        <w:tcBorders>
          <w:top w:val="sing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214">
    <w:name w:val="List Table 214"/>
    <w:basedOn w:val="TableNormal"/>
    <w:uiPriority w:val="47"/>
    <w:rsid w:val="00E65768"/>
    <w:pPr>
      <w:spacing w:after="0" w:line="240" w:lineRule="auto"/>
    </w:p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2-Accent114">
    <w:name w:val="List Table 2 - Accent 114"/>
    <w:basedOn w:val="TableNormal"/>
    <w:uiPriority w:val="47"/>
    <w:rsid w:val="00E65768"/>
    <w:pPr>
      <w:spacing w:after="0" w:line="240" w:lineRule="auto"/>
    </w:pPr>
    <w:tblPr>
      <w:tblStyleRowBandSize w:val="1"/>
      <w:tblStyleColBandSize w:val="1"/>
      <w:tblBorders>
        <w:top w:val="single" w:sz="4" w:space="0" w:color="8EAADB"/>
        <w:bottom w:val="single" w:sz="4" w:space="0" w:color="8EAADB"/>
        <w:insideH w:val="single" w:sz="4" w:space="0" w:color="8EAA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2-Accent214">
    <w:name w:val="List Table 2 - Accent 214"/>
    <w:basedOn w:val="TableNormal"/>
    <w:uiPriority w:val="47"/>
    <w:rsid w:val="00E65768"/>
    <w:pPr>
      <w:spacing w:after="0" w:line="240" w:lineRule="auto"/>
    </w:pPr>
    <w:tblPr>
      <w:tblStyleRowBandSize w:val="1"/>
      <w:tblStyleColBandSize w:val="1"/>
      <w:tblBorders>
        <w:top w:val="single" w:sz="4" w:space="0" w:color="F4B083"/>
        <w:bottom w:val="single" w:sz="4" w:space="0" w:color="F4B083"/>
        <w:insideH w:val="single" w:sz="4" w:space="0" w:color="F4B08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ListTable2-Accent314">
    <w:name w:val="List Table 2 - Accent 314"/>
    <w:basedOn w:val="TableNormal"/>
    <w:uiPriority w:val="47"/>
    <w:rsid w:val="00E65768"/>
    <w:pPr>
      <w:spacing w:after="0" w:line="240" w:lineRule="auto"/>
    </w:p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2-Accent414">
    <w:name w:val="List Table 2 - Accent 414"/>
    <w:basedOn w:val="TableNormal"/>
    <w:uiPriority w:val="47"/>
    <w:rsid w:val="00E65768"/>
    <w:pPr>
      <w:spacing w:after="0" w:line="240" w:lineRule="auto"/>
    </w:pPr>
    <w:tblPr>
      <w:tblStyleRowBandSize w:val="1"/>
      <w:tblStyleColBandSize w:val="1"/>
      <w:tblBorders>
        <w:top w:val="single" w:sz="4" w:space="0" w:color="FFD966"/>
        <w:bottom w:val="single" w:sz="4" w:space="0" w:color="FFD966"/>
        <w:insideH w:val="single" w:sz="4" w:space="0" w:color="FFD9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ListTable2-Accent514">
    <w:name w:val="List Table 2 - Accent 514"/>
    <w:basedOn w:val="TableNormal"/>
    <w:uiPriority w:val="47"/>
    <w:rsid w:val="00E65768"/>
    <w:pPr>
      <w:spacing w:after="0" w:line="240" w:lineRule="auto"/>
    </w:pPr>
    <w:tblPr>
      <w:tblStyleRowBandSize w:val="1"/>
      <w:tblStyleColBandSize w:val="1"/>
      <w:tblBorders>
        <w:top w:val="single" w:sz="4" w:space="0" w:color="9CC2E5"/>
        <w:bottom w:val="single" w:sz="4" w:space="0" w:color="9CC2E5"/>
        <w:insideH w:val="single" w:sz="4" w:space="0" w:color="9CC2E5"/>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2-Accent614">
    <w:name w:val="List Table 2 - Accent 614"/>
    <w:basedOn w:val="TableNormal"/>
    <w:uiPriority w:val="47"/>
    <w:rsid w:val="00E65768"/>
    <w:pPr>
      <w:spacing w:after="0" w:line="240" w:lineRule="auto"/>
    </w:pPr>
    <w:tblPr>
      <w:tblStyleRowBandSize w:val="1"/>
      <w:tblStyleColBandSize w:val="1"/>
      <w:tblBorders>
        <w:top w:val="single" w:sz="4" w:space="0" w:color="A8D08D"/>
        <w:bottom w:val="single" w:sz="4" w:space="0" w:color="A8D08D"/>
        <w:insideH w:val="single" w:sz="4" w:space="0" w:color="A8D08D"/>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314">
    <w:name w:val="List Table 314"/>
    <w:basedOn w:val="TableNormal"/>
    <w:uiPriority w:val="48"/>
    <w:rsid w:val="00E65768"/>
    <w:pPr>
      <w:spacing w:after="0" w:line="240" w:lineRule="auto"/>
    </w:p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ListTable3-Accent114">
    <w:name w:val="List Table 3 - Accent 114"/>
    <w:basedOn w:val="TableNormal"/>
    <w:uiPriority w:val="48"/>
    <w:rsid w:val="00E65768"/>
    <w:pPr>
      <w:spacing w:after="0" w:line="240" w:lineRule="auto"/>
    </w:p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stTable3-Accent214">
    <w:name w:val="List Table 3 - Accent 214"/>
    <w:basedOn w:val="TableNormal"/>
    <w:uiPriority w:val="48"/>
    <w:rsid w:val="00E65768"/>
    <w:pPr>
      <w:spacing w:after="0" w:line="240" w:lineRule="auto"/>
    </w:pPr>
    <w:tblPr>
      <w:tblStyleRowBandSize w:val="1"/>
      <w:tblStyleColBandSize w:val="1"/>
      <w:tblBorders>
        <w:top w:val="single" w:sz="4" w:space="0" w:color="ED7D31"/>
        <w:left w:val="single" w:sz="4" w:space="0" w:color="ED7D31"/>
        <w:bottom w:val="single" w:sz="4" w:space="0" w:color="ED7D31"/>
        <w:right w:val="single" w:sz="4" w:space="0" w:color="ED7D31"/>
      </w:tblBorders>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 w:type="table" w:customStyle="1" w:styleId="ListTable3-Accent314">
    <w:name w:val="List Table 3 - Accent 314"/>
    <w:basedOn w:val="TableNormal"/>
    <w:uiPriority w:val="48"/>
    <w:rsid w:val="00E65768"/>
    <w:pPr>
      <w:spacing w:after="0" w:line="240" w:lineRule="auto"/>
    </w:p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ListTable3-Accent414">
    <w:name w:val="List Table 3 - Accent 414"/>
    <w:basedOn w:val="TableNormal"/>
    <w:uiPriority w:val="48"/>
    <w:rsid w:val="00E65768"/>
    <w:pPr>
      <w:spacing w:after="0" w:line="240" w:lineRule="auto"/>
    </w:p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ListTable3-Accent514">
    <w:name w:val="List Table 3 - Accent 514"/>
    <w:basedOn w:val="TableNormal"/>
    <w:uiPriority w:val="48"/>
    <w:rsid w:val="00E65768"/>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614">
    <w:name w:val="List Table 3 - Accent 614"/>
    <w:basedOn w:val="TableNormal"/>
    <w:uiPriority w:val="48"/>
    <w:rsid w:val="00E65768"/>
    <w:pPr>
      <w:spacing w:after="0" w:line="240" w:lineRule="auto"/>
    </w:p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stTable414">
    <w:name w:val="List Table 414"/>
    <w:basedOn w:val="TableNormal"/>
    <w:uiPriority w:val="49"/>
    <w:rsid w:val="00E65768"/>
    <w:pPr>
      <w:spacing w:after="0"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4-Accent114">
    <w:name w:val="List Table 4 - Accent 114"/>
    <w:basedOn w:val="TableNormal"/>
    <w:uiPriority w:val="49"/>
    <w:rsid w:val="00E65768"/>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4-Accent214">
    <w:name w:val="List Table 4 - Accent 214"/>
    <w:basedOn w:val="TableNormal"/>
    <w:uiPriority w:val="49"/>
    <w:rsid w:val="00E65768"/>
    <w:pPr>
      <w:spacing w:after="0" w:line="240" w:lineRule="auto"/>
    </w:p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ListTable4-Accent314">
    <w:name w:val="List Table 4 - Accent 314"/>
    <w:basedOn w:val="TableNormal"/>
    <w:uiPriority w:val="49"/>
    <w:rsid w:val="00E65768"/>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4-Accent414">
    <w:name w:val="List Table 4 - Accent 414"/>
    <w:basedOn w:val="TableNormal"/>
    <w:uiPriority w:val="49"/>
    <w:rsid w:val="00E65768"/>
    <w:pPr>
      <w:spacing w:after="0" w:line="240" w:lineRule="auto"/>
    </w:p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tcBorders>
        <w:shd w:val="clear" w:color="auto" w:fill="FFC000"/>
      </w:tcPr>
    </w:tblStylePr>
    <w:tblStylePr w:type="lastRow">
      <w:rPr>
        <w:b/>
        <w:bCs/>
      </w:rPr>
      <w:tblPr/>
      <w:tcPr>
        <w:tcBorders>
          <w:top w:val="double" w:sz="4" w:space="0" w:color="FFD966"/>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ListTable4-Accent514">
    <w:name w:val="List Table 4 - Accent 514"/>
    <w:basedOn w:val="TableNormal"/>
    <w:uiPriority w:val="49"/>
    <w:rsid w:val="00E65768"/>
    <w:pPr>
      <w:spacing w:after="0" w:line="240" w:lineRule="auto"/>
    </w:p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614">
    <w:name w:val="List Table 4 - Accent 614"/>
    <w:basedOn w:val="TableNormal"/>
    <w:uiPriority w:val="49"/>
    <w:rsid w:val="00E6576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5Dark14">
    <w:name w:val="List Table 5 Dark14"/>
    <w:basedOn w:val="TableNormal"/>
    <w:uiPriority w:val="50"/>
    <w:rsid w:val="00E65768"/>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14">
    <w:name w:val="List Table 5 Dark - Accent 114"/>
    <w:basedOn w:val="TableNormal"/>
    <w:uiPriority w:val="50"/>
    <w:rsid w:val="00E65768"/>
    <w:pPr>
      <w:spacing w:after="0" w:line="240" w:lineRule="auto"/>
    </w:pPr>
    <w:rPr>
      <w:color w:val="FFFFFF"/>
    </w:rPr>
    <w:tblPr>
      <w:tblStyleRowBandSize w:val="1"/>
      <w:tblStyleColBandSize w:val="1"/>
      <w:tblBorders>
        <w:top w:val="single" w:sz="24" w:space="0" w:color="4472C4"/>
        <w:left w:val="single" w:sz="24" w:space="0" w:color="4472C4"/>
        <w:bottom w:val="single" w:sz="24" w:space="0" w:color="4472C4"/>
        <w:right w:val="single" w:sz="24" w:space="0" w:color="4472C4"/>
      </w:tblBorders>
    </w:tblPr>
    <w:tcPr>
      <w:shd w:val="clear" w:color="auto" w:fill="4472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4">
    <w:name w:val="List Table 5 Dark - Accent 214"/>
    <w:basedOn w:val="TableNormal"/>
    <w:uiPriority w:val="50"/>
    <w:rsid w:val="00E65768"/>
    <w:pPr>
      <w:spacing w:after="0" w:line="240" w:lineRule="auto"/>
    </w:pPr>
    <w:rPr>
      <w:color w:val="FFFFFF"/>
    </w:rPr>
    <w:tblPr>
      <w:tblStyleRowBandSize w:val="1"/>
      <w:tblStyleColBandSize w:val="1"/>
      <w:tblBorders>
        <w:top w:val="single" w:sz="24" w:space="0" w:color="ED7D31"/>
        <w:left w:val="single" w:sz="24" w:space="0" w:color="ED7D31"/>
        <w:bottom w:val="single" w:sz="24" w:space="0" w:color="ED7D31"/>
        <w:right w:val="single" w:sz="24" w:space="0" w:color="ED7D31"/>
      </w:tblBorders>
    </w:tblPr>
    <w:tcPr>
      <w:shd w:val="clear" w:color="auto" w:fill="ED7D3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14">
    <w:name w:val="List Table 5 Dark - Accent 314"/>
    <w:basedOn w:val="TableNormal"/>
    <w:uiPriority w:val="50"/>
    <w:rsid w:val="00E65768"/>
    <w:pPr>
      <w:spacing w:after="0" w:line="240" w:lineRule="auto"/>
    </w:pPr>
    <w:rPr>
      <w:color w:val="FFFFFF"/>
    </w:rPr>
    <w:tblPr>
      <w:tblStyleRowBandSize w:val="1"/>
      <w:tblStyleColBandSize w:val="1"/>
      <w:tblBorders>
        <w:top w:val="single" w:sz="24" w:space="0" w:color="A5A5A5"/>
        <w:left w:val="single" w:sz="24" w:space="0" w:color="A5A5A5"/>
        <w:bottom w:val="single" w:sz="24" w:space="0" w:color="A5A5A5"/>
        <w:right w:val="single" w:sz="24" w:space="0" w:color="A5A5A5"/>
      </w:tblBorders>
    </w:tblPr>
    <w:tcPr>
      <w:shd w:val="clear" w:color="auto" w:fill="A5A5A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14">
    <w:name w:val="List Table 5 Dark - Accent 414"/>
    <w:basedOn w:val="TableNormal"/>
    <w:uiPriority w:val="50"/>
    <w:rsid w:val="00E65768"/>
    <w:pPr>
      <w:spacing w:after="0" w:line="240" w:lineRule="auto"/>
    </w:pPr>
    <w:rPr>
      <w:color w:val="FFFFFF"/>
    </w:rPr>
    <w:tblPr>
      <w:tblStyleRowBandSize w:val="1"/>
      <w:tblStyleColBandSize w:val="1"/>
      <w:tblBorders>
        <w:top w:val="single" w:sz="24" w:space="0" w:color="FFC000"/>
        <w:left w:val="single" w:sz="24" w:space="0" w:color="FFC000"/>
        <w:bottom w:val="single" w:sz="24" w:space="0" w:color="FFC000"/>
        <w:right w:val="single" w:sz="24" w:space="0" w:color="FFC000"/>
      </w:tblBorders>
    </w:tblPr>
    <w:tcPr>
      <w:shd w:val="clear" w:color="auto" w:fill="FFC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14">
    <w:name w:val="List Table 5 Dark - Accent 514"/>
    <w:basedOn w:val="TableNormal"/>
    <w:uiPriority w:val="50"/>
    <w:rsid w:val="00E65768"/>
    <w:pPr>
      <w:spacing w:after="0" w:line="240" w:lineRule="auto"/>
    </w:pPr>
    <w:rPr>
      <w:color w:val="FFFFFF"/>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14">
    <w:name w:val="List Table 5 Dark - Accent 614"/>
    <w:basedOn w:val="TableNormal"/>
    <w:uiPriority w:val="50"/>
    <w:rsid w:val="00E65768"/>
    <w:pPr>
      <w:spacing w:after="0" w:line="240" w:lineRule="auto"/>
    </w:pPr>
    <w:rPr>
      <w:color w:val="FFFFFF"/>
    </w:rPr>
    <w:tblPr>
      <w:tblStyleRowBandSize w:val="1"/>
      <w:tblStyleColBandSize w:val="1"/>
      <w:tblBorders>
        <w:top w:val="single" w:sz="24" w:space="0" w:color="70AD47"/>
        <w:left w:val="single" w:sz="24" w:space="0" w:color="70AD47"/>
        <w:bottom w:val="single" w:sz="24" w:space="0" w:color="70AD47"/>
        <w:right w:val="single" w:sz="24" w:space="0" w:color="70AD47"/>
      </w:tblBorders>
    </w:tblPr>
    <w:tcPr>
      <w:shd w:val="clear" w:color="auto" w:fill="70AD47"/>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14">
    <w:name w:val="List Table 6 Colorful14"/>
    <w:basedOn w:val="TableNormal"/>
    <w:uiPriority w:val="51"/>
    <w:rsid w:val="00E65768"/>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6Colorful-Accent114">
    <w:name w:val="List Table 6 Colorful - Accent 114"/>
    <w:basedOn w:val="TableNormal"/>
    <w:uiPriority w:val="51"/>
    <w:rsid w:val="00E65768"/>
    <w:pPr>
      <w:spacing w:after="0" w:line="240" w:lineRule="auto"/>
    </w:pPr>
    <w:rPr>
      <w:color w:val="2F5496"/>
    </w:rPr>
    <w:tblPr>
      <w:tblStyleRowBandSize w:val="1"/>
      <w:tblStyleColBandSize w:val="1"/>
      <w:tblBorders>
        <w:top w:val="single" w:sz="4" w:space="0" w:color="4472C4"/>
        <w:bottom w:val="single" w:sz="4" w:space="0" w:color="4472C4"/>
      </w:tblBorders>
    </w:tblPr>
    <w:tblStylePr w:type="firstRow">
      <w:rPr>
        <w:b/>
        <w:bCs/>
      </w:rPr>
      <w:tblPr/>
      <w:tcPr>
        <w:tcBorders>
          <w:bottom w:val="single" w:sz="4" w:space="0" w:color="4472C4"/>
        </w:tcBorders>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6Colorful-Accent214">
    <w:name w:val="List Table 6 Colorful - Accent 214"/>
    <w:basedOn w:val="TableNormal"/>
    <w:uiPriority w:val="51"/>
    <w:rsid w:val="00E65768"/>
    <w:pPr>
      <w:spacing w:after="0" w:line="240" w:lineRule="auto"/>
    </w:pPr>
    <w:rPr>
      <w:color w:val="C45911"/>
    </w:rPr>
    <w:tblPr>
      <w:tblStyleRowBandSize w:val="1"/>
      <w:tblStyleColBandSize w:val="1"/>
      <w:tblBorders>
        <w:top w:val="single" w:sz="4" w:space="0" w:color="ED7D31"/>
        <w:bottom w:val="single" w:sz="4" w:space="0" w:color="ED7D31"/>
      </w:tblBorders>
    </w:tblPr>
    <w:tblStylePr w:type="firstRow">
      <w:rPr>
        <w:b/>
        <w:bCs/>
      </w:rPr>
      <w:tblPr/>
      <w:tcPr>
        <w:tcBorders>
          <w:bottom w:val="single" w:sz="4" w:space="0" w:color="ED7D31"/>
        </w:tcBorders>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ListTable6Colorful-Accent314">
    <w:name w:val="List Table 6 Colorful - Accent 314"/>
    <w:basedOn w:val="TableNormal"/>
    <w:uiPriority w:val="51"/>
    <w:rsid w:val="00E65768"/>
    <w:pPr>
      <w:spacing w:after="0" w:line="240" w:lineRule="auto"/>
    </w:pPr>
    <w:rPr>
      <w:color w:val="7B7B7B"/>
    </w:rPr>
    <w:tblPr>
      <w:tblStyleRowBandSize w:val="1"/>
      <w:tblStyleColBandSize w:val="1"/>
      <w:tblBorders>
        <w:top w:val="single" w:sz="4" w:space="0" w:color="A5A5A5"/>
        <w:bottom w:val="single" w:sz="4" w:space="0" w:color="A5A5A5"/>
      </w:tblBorders>
    </w:tblPr>
    <w:tblStylePr w:type="firstRow">
      <w:rPr>
        <w:b/>
        <w:bCs/>
      </w:rPr>
      <w:tblPr/>
      <w:tcPr>
        <w:tcBorders>
          <w:bottom w:val="single" w:sz="4" w:space="0" w:color="A5A5A5"/>
        </w:tcBorders>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6Colorful-Accent414">
    <w:name w:val="List Table 6 Colorful - Accent 414"/>
    <w:basedOn w:val="TableNormal"/>
    <w:uiPriority w:val="51"/>
    <w:rsid w:val="00E65768"/>
    <w:pPr>
      <w:spacing w:after="0" w:line="240" w:lineRule="auto"/>
    </w:pPr>
    <w:rPr>
      <w:color w:val="BF8F00"/>
    </w:rPr>
    <w:tblPr>
      <w:tblStyleRowBandSize w:val="1"/>
      <w:tblStyleColBandSize w:val="1"/>
      <w:tblBorders>
        <w:top w:val="single" w:sz="4" w:space="0" w:color="FFC000"/>
        <w:bottom w:val="single" w:sz="4" w:space="0" w:color="FFC000"/>
      </w:tblBorders>
    </w:tblPr>
    <w:tblStylePr w:type="firstRow">
      <w:rPr>
        <w:b/>
        <w:bCs/>
      </w:rPr>
      <w:tblPr/>
      <w:tcPr>
        <w:tcBorders>
          <w:bottom w:val="single" w:sz="4" w:space="0" w:color="FFC000"/>
        </w:tcBorders>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ListTable6Colorful-Accent514">
    <w:name w:val="List Table 6 Colorful - Accent 514"/>
    <w:basedOn w:val="TableNormal"/>
    <w:uiPriority w:val="51"/>
    <w:rsid w:val="00E65768"/>
    <w:pPr>
      <w:spacing w:after="0" w:line="240" w:lineRule="auto"/>
    </w:pPr>
    <w:rPr>
      <w:color w:val="2E74B5"/>
    </w:rPr>
    <w:tblPr>
      <w:tblStyleRowBandSize w:val="1"/>
      <w:tblStyleColBandSize w:val="1"/>
      <w:tblBorders>
        <w:top w:val="single" w:sz="4" w:space="0" w:color="5B9BD5"/>
        <w:bottom w:val="single" w:sz="4" w:space="0" w:color="5B9BD5"/>
      </w:tblBorders>
    </w:tblPr>
    <w:tblStylePr w:type="firstRow">
      <w:rPr>
        <w:b/>
        <w:bCs/>
      </w:rPr>
      <w:tblPr/>
      <w:tcPr>
        <w:tcBorders>
          <w:bottom w:val="single" w:sz="4" w:space="0" w:color="5B9BD5"/>
        </w:tcBorders>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6Colorful-Accent614">
    <w:name w:val="List Table 6 Colorful - Accent 614"/>
    <w:basedOn w:val="TableNormal"/>
    <w:uiPriority w:val="51"/>
    <w:rsid w:val="00E65768"/>
    <w:pPr>
      <w:spacing w:after="0" w:line="240" w:lineRule="auto"/>
    </w:pPr>
    <w:rPr>
      <w:color w:val="538135"/>
    </w:rPr>
    <w:tblPr>
      <w:tblStyleRowBandSize w:val="1"/>
      <w:tblStyleColBandSize w:val="1"/>
      <w:tblBorders>
        <w:top w:val="single" w:sz="4" w:space="0" w:color="70AD47"/>
        <w:bottom w:val="single" w:sz="4" w:space="0" w:color="70AD47"/>
      </w:tblBorders>
    </w:tblPr>
    <w:tblStylePr w:type="firstRow">
      <w:rPr>
        <w:b/>
        <w:bCs/>
      </w:rPr>
      <w:tblPr/>
      <w:tcPr>
        <w:tcBorders>
          <w:bottom w:val="single" w:sz="4" w:space="0" w:color="70AD47"/>
        </w:tcBorders>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7Colorful14">
    <w:name w:val="List Table 7 Colorful14"/>
    <w:basedOn w:val="TableNormal"/>
    <w:uiPriority w:val="52"/>
    <w:rsid w:val="00E65768"/>
    <w:pPr>
      <w:spacing w:after="0" w:line="240" w:lineRule="auto"/>
    </w:pPr>
    <w:rPr>
      <w:color w:val="000000"/>
    </w:rPr>
    <w:tblPr>
      <w:tblStyleRowBandSize w:val="1"/>
      <w:tblStyleColBandSize w:val="1"/>
    </w:tblPr>
    <w:tblStylePr w:type="firstRow">
      <w:rPr>
        <w:rFonts w:ascii="Tw Cen MT" w:eastAsia="Times New Roman" w:hAnsi="Tw Cen MT" w:cs="Times New Roman"/>
        <w:i/>
        <w:iCs/>
        <w:sz w:val="26"/>
      </w:rPr>
      <w:tblPr/>
      <w:tcPr>
        <w:tcBorders>
          <w:bottom w:val="single" w:sz="4" w:space="0" w:color="000000"/>
        </w:tcBorders>
        <w:shd w:val="clear" w:color="auto" w:fill="FFFFFF"/>
      </w:tcPr>
    </w:tblStylePr>
    <w:tblStylePr w:type="lastRow">
      <w:rPr>
        <w:rFonts w:ascii="Tw Cen MT" w:eastAsia="Times New Roman" w:hAnsi="Tw Cen MT" w:cs="Times New Roman"/>
        <w:i/>
        <w:iCs/>
        <w:sz w:val="26"/>
      </w:rPr>
      <w:tblPr/>
      <w:tcPr>
        <w:tcBorders>
          <w:top w:val="single" w:sz="4" w:space="0" w:color="000000"/>
        </w:tcBorders>
        <w:shd w:val="clear" w:color="auto" w:fill="FFFFFF"/>
      </w:tcPr>
    </w:tblStylePr>
    <w:tblStylePr w:type="firstCol">
      <w:pPr>
        <w:jc w:val="right"/>
      </w:pPr>
      <w:rPr>
        <w:rFonts w:ascii="Tw Cen MT" w:eastAsia="Times New Roman" w:hAnsi="Tw Cen MT" w:cs="Times New Roman"/>
        <w:i/>
        <w:iCs/>
        <w:sz w:val="26"/>
      </w:rPr>
      <w:tblPr/>
      <w:tcPr>
        <w:tcBorders>
          <w:right w:val="single" w:sz="4" w:space="0" w:color="000000"/>
        </w:tcBorders>
        <w:shd w:val="clear" w:color="auto" w:fill="FFFFFF"/>
      </w:tcPr>
    </w:tblStylePr>
    <w:tblStylePr w:type="lastCol">
      <w:rPr>
        <w:rFonts w:ascii="Tw Cen MT" w:eastAsia="Times New Roman" w:hAnsi="Tw Cen M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4">
    <w:name w:val="List Table 7 Colorful - Accent 114"/>
    <w:basedOn w:val="TableNormal"/>
    <w:uiPriority w:val="52"/>
    <w:rsid w:val="00E65768"/>
    <w:pPr>
      <w:spacing w:after="0" w:line="240" w:lineRule="auto"/>
    </w:pPr>
    <w:rPr>
      <w:color w:val="2F5496"/>
    </w:rPr>
    <w:tblPr>
      <w:tblStyleRowBandSize w:val="1"/>
      <w:tblStyleColBandSize w:val="1"/>
    </w:tblPr>
    <w:tblStylePr w:type="firstRow">
      <w:rPr>
        <w:rFonts w:ascii="Tw Cen MT" w:eastAsia="Times New Roman" w:hAnsi="Tw Cen MT" w:cs="Times New Roman"/>
        <w:i/>
        <w:iCs/>
        <w:sz w:val="26"/>
      </w:rPr>
      <w:tblPr/>
      <w:tcPr>
        <w:tcBorders>
          <w:bottom w:val="single" w:sz="4" w:space="0" w:color="4472C4"/>
        </w:tcBorders>
        <w:shd w:val="clear" w:color="auto" w:fill="FFFFFF"/>
      </w:tcPr>
    </w:tblStylePr>
    <w:tblStylePr w:type="lastRow">
      <w:rPr>
        <w:rFonts w:ascii="Tw Cen MT" w:eastAsia="Times New Roman" w:hAnsi="Tw Cen MT" w:cs="Times New Roman"/>
        <w:i/>
        <w:iCs/>
        <w:sz w:val="26"/>
      </w:rPr>
      <w:tblPr/>
      <w:tcPr>
        <w:tcBorders>
          <w:top w:val="single" w:sz="4" w:space="0" w:color="4472C4"/>
        </w:tcBorders>
        <w:shd w:val="clear" w:color="auto" w:fill="FFFFFF"/>
      </w:tcPr>
    </w:tblStylePr>
    <w:tblStylePr w:type="firstCol">
      <w:pPr>
        <w:jc w:val="right"/>
      </w:pPr>
      <w:rPr>
        <w:rFonts w:ascii="Tw Cen MT" w:eastAsia="Times New Roman" w:hAnsi="Tw Cen MT" w:cs="Times New Roman"/>
        <w:i/>
        <w:iCs/>
        <w:sz w:val="26"/>
      </w:rPr>
      <w:tblPr/>
      <w:tcPr>
        <w:tcBorders>
          <w:right w:val="single" w:sz="4" w:space="0" w:color="4472C4"/>
        </w:tcBorders>
        <w:shd w:val="clear" w:color="auto" w:fill="FFFFFF"/>
      </w:tcPr>
    </w:tblStylePr>
    <w:tblStylePr w:type="lastCol">
      <w:rPr>
        <w:rFonts w:ascii="Tw Cen MT" w:eastAsia="Times New Roman" w:hAnsi="Tw Cen MT"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4">
    <w:name w:val="List Table 7 Colorful - Accent 214"/>
    <w:basedOn w:val="TableNormal"/>
    <w:uiPriority w:val="52"/>
    <w:rsid w:val="00E65768"/>
    <w:pPr>
      <w:spacing w:after="0" w:line="240" w:lineRule="auto"/>
    </w:pPr>
    <w:rPr>
      <w:color w:val="C45911"/>
    </w:rPr>
    <w:tblPr>
      <w:tblStyleRowBandSize w:val="1"/>
      <w:tblStyleColBandSize w:val="1"/>
    </w:tblPr>
    <w:tblStylePr w:type="firstRow">
      <w:rPr>
        <w:rFonts w:ascii="Tw Cen MT" w:eastAsia="Times New Roman" w:hAnsi="Tw Cen MT" w:cs="Times New Roman"/>
        <w:i/>
        <w:iCs/>
        <w:sz w:val="26"/>
      </w:rPr>
      <w:tblPr/>
      <w:tcPr>
        <w:tcBorders>
          <w:bottom w:val="single" w:sz="4" w:space="0" w:color="ED7D31"/>
        </w:tcBorders>
        <w:shd w:val="clear" w:color="auto" w:fill="FFFFFF"/>
      </w:tcPr>
    </w:tblStylePr>
    <w:tblStylePr w:type="lastRow">
      <w:rPr>
        <w:rFonts w:ascii="Tw Cen MT" w:eastAsia="Times New Roman" w:hAnsi="Tw Cen MT" w:cs="Times New Roman"/>
        <w:i/>
        <w:iCs/>
        <w:sz w:val="26"/>
      </w:rPr>
      <w:tblPr/>
      <w:tcPr>
        <w:tcBorders>
          <w:top w:val="single" w:sz="4" w:space="0" w:color="ED7D31"/>
        </w:tcBorders>
        <w:shd w:val="clear" w:color="auto" w:fill="FFFFFF"/>
      </w:tcPr>
    </w:tblStylePr>
    <w:tblStylePr w:type="firstCol">
      <w:pPr>
        <w:jc w:val="right"/>
      </w:pPr>
      <w:rPr>
        <w:rFonts w:ascii="Tw Cen MT" w:eastAsia="Times New Roman" w:hAnsi="Tw Cen MT" w:cs="Times New Roman"/>
        <w:i/>
        <w:iCs/>
        <w:sz w:val="26"/>
      </w:rPr>
      <w:tblPr/>
      <w:tcPr>
        <w:tcBorders>
          <w:right w:val="single" w:sz="4" w:space="0" w:color="ED7D31"/>
        </w:tcBorders>
        <w:shd w:val="clear" w:color="auto" w:fill="FFFFFF"/>
      </w:tcPr>
    </w:tblStylePr>
    <w:tblStylePr w:type="lastCol">
      <w:rPr>
        <w:rFonts w:ascii="Tw Cen MT" w:eastAsia="Times New Roman" w:hAnsi="Tw Cen MT" w:cs="Times New Roman"/>
        <w:i/>
        <w:iCs/>
        <w:sz w:val="26"/>
      </w:rPr>
      <w:tblPr/>
      <w:tcPr>
        <w:tcBorders>
          <w:left w:val="single" w:sz="4" w:space="0" w:color="ED7D31"/>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4">
    <w:name w:val="List Table 7 Colorful - Accent 314"/>
    <w:basedOn w:val="TableNormal"/>
    <w:uiPriority w:val="52"/>
    <w:rsid w:val="00E65768"/>
    <w:pPr>
      <w:spacing w:after="0" w:line="240" w:lineRule="auto"/>
    </w:pPr>
    <w:rPr>
      <w:color w:val="7B7B7B"/>
    </w:rPr>
    <w:tblPr>
      <w:tblStyleRowBandSize w:val="1"/>
      <w:tblStyleColBandSize w:val="1"/>
    </w:tblPr>
    <w:tblStylePr w:type="firstRow">
      <w:rPr>
        <w:rFonts w:ascii="Tw Cen MT" w:eastAsia="Times New Roman" w:hAnsi="Tw Cen MT" w:cs="Times New Roman"/>
        <w:i/>
        <w:iCs/>
        <w:sz w:val="26"/>
      </w:rPr>
      <w:tblPr/>
      <w:tcPr>
        <w:tcBorders>
          <w:bottom w:val="single" w:sz="4" w:space="0" w:color="A5A5A5"/>
        </w:tcBorders>
        <w:shd w:val="clear" w:color="auto" w:fill="FFFFFF"/>
      </w:tcPr>
    </w:tblStylePr>
    <w:tblStylePr w:type="lastRow">
      <w:rPr>
        <w:rFonts w:ascii="Tw Cen MT" w:eastAsia="Times New Roman" w:hAnsi="Tw Cen MT" w:cs="Times New Roman"/>
        <w:i/>
        <w:iCs/>
        <w:sz w:val="26"/>
      </w:rPr>
      <w:tblPr/>
      <w:tcPr>
        <w:tcBorders>
          <w:top w:val="single" w:sz="4" w:space="0" w:color="A5A5A5"/>
        </w:tcBorders>
        <w:shd w:val="clear" w:color="auto" w:fill="FFFFFF"/>
      </w:tcPr>
    </w:tblStylePr>
    <w:tblStylePr w:type="firstCol">
      <w:pPr>
        <w:jc w:val="right"/>
      </w:pPr>
      <w:rPr>
        <w:rFonts w:ascii="Tw Cen MT" w:eastAsia="Times New Roman" w:hAnsi="Tw Cen MT" w:cs="Times New Roman"/>
        <w:i/>
        <w:iCs/>
        <w:sz w:val="26"/>
      </w:rPr>
      <w:tblPr/>
      <w:tcPr>
        <w:tcBorders>
          <w:right w:val="single" w:sz="4" w:space="0" w:color="A5A5A5"/>
        </w:tcBorders>
        <w:shd w:val="clear" w:color="auto" w:fill="FFFFFF"/>
      </w:tcPr>
    </w:tblStylePr>
    <w:tblStylePr w:type="lastCol">
      <w:rPr>
        <w:rFonts w:ascii="Tw Cen MT" w:eastAsia="Times New Roman" w:hAnsi="Tw Cen M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14">
    <w:name w:val="List Table 7 Colorful - Accent 414"/>
    <w:basedOn w:val="TableNormal"/>
    <w:uiPriority w:val="52"/>
    <w:rsid w:val="00E65768"/>
    <w:pPr>
      <w:spacing w:after="0" w:line="240" w:lineRule="auto"/>
    </w:pPr>
    <w:rPr>
      <w:color w:val="BF8F00"/>
    </w:rPr>
    <w:tblPr>
      <w:tblStyleRowBandSize w:val="1"/>
      <w:tblStyleColBandSize w:val="1"/>
    </w:tblPr>
    <w:tblStylePr w:type="firstRow">
      <w:rPr>
        <w:rFonts w:ascii="Tw Cen MT" w:eastAsia="Times New Roman" w:hAnsi="Tw Cen MT" w:cs="Times New Roman"/>
        <w:i/>
        <w:iCs/>
        <w:sz w:val="26"/>
      </w:rPr>
      <w:tblPr/>
      <w:tcPr>
        <w:tcBorders>
          <w:bottom w:val="single" w:sz="4" w:space="0" w:color="FFC000"/>
        </w:tcBorders>
        <w:shd w:val="clear" w:color="auto" w:fill="FFFFFF"/>
      </w:tcPr>
    </w:tblStylePr>
    <w:tblStylePr w:type="lastRow">
      <w:rPr>
        <w:rFonts w:ascii="Tw Cen MT" w:eastAsia="Times New Roman" w:hAnsi="Tw Cen MT" w:cs="Times New Roman"/>
        <w:i/>
        <w:iCs/>
        <w:sz w:val="26"/>
      </w:rPr>
      <w:tblPr/>
      <w:tcPr>
        <w:tcBorders>
          <w:top w:val="single" w:sz="4" w:space="0" w:color="FFC000"/>
        </w:tcBorders>
        <w:shd w:val="clear" w:color="auto" w:fill="FFFFFF"/>
      </w:tcPr>
    </w:tblStylePr>
    <w:tblStylePr w:type="firstCol">
      <w:pPr>
        <w:jc w:val="right"/>
      </w:pPr>
      <w:rPr>
        <w:rFonts w:ascii="Tw Cen MT" w:eastAsia="Times New Roman" w:hAnsi="Tw Cen MT" w:cs="Times New Roman"/>
        <w:i/>
        <w:iCs/>
        <w:sz w:val="26"/>
      </w:rPr>
      <w:tblPr/>
      <w:tcPr>
        <w:tcBorders>
          <w:right w:val="single" w:sz="4" w:space="0" w:color="FFC000"/>
        </w:tcBorders>
        <w:shd w:val="clear" w:color="auto" w:fill="FFFFFF"/>
      </w:tcPr>
    </w:tblStylePr>
    <w:tblStylePr w:type="lastCol">
      <w:rPr>
        <w:rFonts w:ascii="Tw Cen MT" w:eastAsia="Times New Roman" w:hAnsi="Tw Cen MT" w:cs="Times New Roman"/>
        <w:i/>
        <w:iCs/>
        <w:sz w:val="26"/>
      </w:rPr>
      <w:tblPr/>
      <w:tcPr>
        <w:tcBorders>
          <w:left w:val="single" w:sz="4" w:space="0" w:color="FFC000"/>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4">
    <w:name w:val="List Table 7 Colorful - Accent 514"/>
    <w:basedOn w:val="TableNormal"/>
    <w:uiPriority w:val="52"/>
    <w:rsid w:val="00E65768"/>
    <w:pPr>
      <w:spacing w:after="0" w:line="240" w:lineRule="auto"/>
    </w:pPr>
    <w:rPr>
      <w:color w:val="2E74B5"/>
    </w:rPr>
    <w:tblPr>
      <w:tblStyleRowBandSize w:val="1"/>
      <w:tblStyleColBandSize w:val="1"/>
    </w:tblPr>
    <w:tblStylePr w:type="firstRow">
      <w:rPr>
        <w:rFonts w:ascii="Tw Cen MT" w:eastAsia="Times New Roman" w:hAnsi="Tw Cen MT" w:cs="Times New Roman"/>
        <w:i/>
        <w:iCs/>
        <w:sz w:val="26"/>
      </w:rPr>
      <w:tblPr/>
      <w:tcPr>
        <w:tcBorders>
          <w:bottom w:val="single" w:sz="4" w:space="0" w:color="5B9BD5"/>
        </w:tcBorders>
        <w:shd w:val="clear" w:color="auto" w:fill="FFFFFF"/>
      </w:tcPr>
    </w:tblStylePr>
    <w:tblStylePr w:type="lastRow">
      <w:rPr>
        <w:rFonts w:ascii="Tw Cen MT" w:eastAsia="Times New Roman" w:hAnsi="Tw Cen MT" w:cs="Times New Roman"/>
        <w:i/>
        <w:iCs/>
        <w:sz w:val="26"/>
      </w:rPr>
      <w:tblPr/>
      <w:tcPr>
        <w:tcBorders>
          <w:top w:val="single" w:sz="4" w:space="0" w:color="5B9BD5"/>
        </w:tcBorders>
        <w:shd w:val="clear" w:color="auto" w:fill="FFFFFF"/>
      </w:tcPr>
    </w:tblStylePr>
    <w:tblStylePr w:type="firstCol">
      <w:pPr>
        <w:jc w:val="right"/>
      </w:pPr>
      <w:rPr>
        <w:rFonts w:ascii="Tw Cen MT" w:eastAsia="Times New Roman" w:hAnsi="Tw Cen MT" w:cs="Times New Roman"/>
        <w:i/>
        <w:iCs/>
        <w:sz w:val="26"/>
      </w:rPr>
      <w:tblPr/>
      <w:tcPr>
        <w:tcBorders>
          <w:right w:val="single" w:sz="4" w:space="0" w:color="5B9BD5"/>
        </w:tcBorders>
        <w:shd w:val="clear" w:color="auto" w:fill="FFFFFF"/>
      </w:tcPr>
    </w:tblStylePr>
    <w:tblStylePr w:type="lastCol">
      <w:rPr>
        <w:rFonts w:ascii="Tw Cen MT" w:eastAsia="Times New Roman" w:hAnsi="Tw Cen MT" w:cs="Times New Roman"/>
        <w:i/>
        <w:iCs/>
        <w:sz w:val="26"/>
      </w:rPr>
      <w:tblPr/>
      <w:tcPr>
        <w:tcBorders>
          <w:left w:val="single" w:sz="4" w:space="0" w:color="5B9BD5"/>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14">
    <w:name w:val="List Table 7 Colorful - Accent 614"/>
    <w:basedOn w:val="TableNormal"/>
    <w:uiPriority w:val="52"/>
    <w:rsid w:val="00E65768"/>
    <w:pPr>
      <w:spacing w:after="0" w:line="240" w:lineRule="auto"/>
    </w:pPr>
    <w:rPr>
      <w:color w:val="538135"/>
    </w:rPr>
    <w:tblPr>
      <w:tblStyleRowBandSize w:val="1"/>
      <w:tblStyleColBandSize w:val="1"/>
    </w:tblPr>
    <w:tblStylePr w:type="firstRow">
      <w:rPr>
        <w:rFonts w:ascii="Tw Cen MT" w:eastAsia="Times New Roman" w:hAnsi="Tw Cen MT" w:cs="Times New Roman"/>
        <w:i/>
        <w:iCs/>
        <w:sz w:val="26"/>
      </w:rPr>
      <w:tblPr/>
      <w:tcPr>
        <w:tcBorders>
          <w:bottom w:val="single" w:sz="4" w:space="0" w:color="70AD47"/>
        </w:tcBorders>
        <w:shd w:val="clear" w:color="auto" w:fill="FFFFFF"/>
      </w:tcPr>
    </w:tblStylePr>
    <w:tblStylePr w:type="lastRow">
      <w:rPr>
        <w:rFonts w:ascii="Tw Cen MT" w:eastAsia="Times New Roman" w:hAnsi="Tw Cen MT" w:cs="Times New Roman"/>
        <w:i/>
        <w:iCs/>
        <w:sz w:val="26"/>
      </w:rPr>
      <w:tblPr/>
      <w:tcPr>
        <w:tcBorders>
          <w:top w:val="single" w:sz="4" w:space="0" w:color="70AD47"/>
        </w:tcBorders>
        <w:shd w:val="clear" w:color="auto" w:fill="FFFFFF"/>
      </w:tcPr>
    </w:tblStylePr>
    <w:tblStylePr w:type="firstCol">
      <w:pPr>
        <w:jc w:val="right"/>
      </w:pPr>
      <w:rPr>
        <w:rFonts w:ascii="Tw Cen MT" w:eastAsia="Times New Roman" w:hAnsi="Tw Cen MT" w:cs="Times New Roman"/>
        <w:i/>
        <w:iCs/>
        <w:sz w:val="26"/>
      </w:rPr>
      <w:tblPr/>
      <w:tcPr>
        <w:tcBorders>
          <w:right w:val="single" w:sz="4" w:space="0" w:color="70AD47"/>
        </w:tcBorders>
        <w:shd w:val="clear" w:color="auto" w:fill="FFFFFF"/>
      </w:tcPr>
    </w:tblStylePr>
    <w:tblStylePr w:type="lastCol">
      <w:rPr>
        <w:rFonts w:ascii="Tw Cen MT" w:eastAsia="Times New Roman" w:hAnsi="Tw Cen MT" w:cs="Times New Roman"/>
        <w:i/>
        <w:iCs/>
        <w:sz w:val="26"/>
      </w:rPr>
      <w:tblPr/>
      <w:tcPr>
        <w:tcBorders>
          <w:left w:val="single" w:sz="4" w:space="0" w:color="70AD47"/>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MediumGrid14">
    <w:name w:val="Medium Grid 14"/>
    <w:basedOn w:val="TableNormal"/>
    <w:next w:val="MediumGrid1"/>
    <w:uiPriority w:val="40"/>
    <w:semiHidden/>
    <w:unhideWhenUsed/>
    <w:rsid w:val="00E65768"/>
    <w:pPr>
      <w:spacing w:after="0" w:line="240" w:lineRule="auto"/>
    </w:p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4">
    <w:name w:val="Medium Grid 1 - Accent 14"/>
    <w:basedOn w:val="TableNormal"/>
    <w:next w:val="MediumGrid1-Accent1"/>
    <w:uiPriority w:val="41"/>
    <w:semiHidden/>
    <w:unhideWhenUsed/>
    <w:rsid w:val="00E65768"/>
    <w:pPr>
      <w:spacing w:after="0" w:line="240" w:lineRule="auto"/>
    </w:p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MediumGrid1-Accent24">
    <w:name w:val="Medium Grid 1 - Accent 24"/>
    <w:basedOn w:val="TableNormal"/>
    <w:next w:val="MediumGrid1-Accent2"/>
    <w:uiPriority w:val="42"/>
    <w:semiHidden/>
    <w:unhideWhenUsed/>
    <w:rsid w:val="00E65768"/>
    <w:pPr>
      <w:spacing w:after="0" w:line="240" w:lineRule="auto"/>
    </w:p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table" w:customStyle="1" w:styleId="MediumGrid1-Accent34">
    <w:name w:val="Medium Grid 1 - Accent 34"/>
    <w:basedOn w:val="TableNormal"/>
    <w:next w:val="MediumGrid1-Accent3"/>
    <w:uiPriority w:val="43"/>
    <w:semiHidden/>
    <w:unhideWhenUsed/>
    <w:rsid w:val="00E65768"/>
    <w:pPr>
      <w:spacing w:after="0" w:line="240" w:lineRule="auto"/>
    </w:p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insideV w:val="single" w:sz="8" w:space="0" w:color="BBBBBB"/>
      </w:tblBorders>
    </w:tblPr>
    <w:tcPr>
      <w:shd w:val="clear" w:color="auto" w:fill="E8E8E8"/>
    </w:tcPr>
    <w:tblStylePr w:type="firstRow">
      <w:rPr>
        <w:b/>
        <w:bCs/>
      </w:rPr>
    </w:tblStylePr>
    <w:tblStylePr w:type="lastRow">
      <w:rPr>
        <w:b/>
        <w:bCs/>
      </w:rPr>
      <w:tblPr/>
      <w:tcPr>
        <w:tcBorders>
          <w:top w:val="single" w:sz="18" w:space="0" w:color="BBBBBB"/>
        </w:tcBorders>
      </w:tcPr>
    </w:tblStylePr>
    <w:tblStylePr w:type="firstCol">
      <w:rPr>
        <w:b/>
        <w:bCs/>
      </w:rPr>
    </w:tblStylePr>
    <w:tblStylePr w:type="lastCol">
      <w:rPr>
        <w:b/>
        <w:bCs/>
      </w:rPr>
    </w:tblStylePr>
    <w:tblStylePr w:type="band1Vert">
      <w:tblPr/>
      <w:tcPr>
        <w:shd w:val="clear" w:color="auto" w:fill="D2D2D2"/>
      </w:tcPr>
    </w:tblStylePr>
    <w:tblStylePr w:type="band1Horz">
      <w:tblPr/>
      <w:tcPr>
        <w:shd w:val="clear" w:color="auto" w:fill="D2D2D2"/>
      </w:tcPr>
    </w:tblStylePr>
  </w:style>
  <w:style w:type="table" w:customStyle="1" w:styleId="MediumGrid1-Accent44">
    <w:name w:val="Medium Grid 1 - Accent 44"/>
    <w:basedOn w:val="TableNormal"/>
    <w:next w:val="MediumGrid1-Accent4"/>
    <w:uiPriority w:val="44"/>
    <w:semiHidden/>
    <w:unhideWhenUsed/>
    <w:rsid w:val="00E65768"/>
    <w:pPr>
      <w:spacing w:after="0" w:line="240" w:lineRule="auto"/>
    </w:p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MediumGrid1-Accent54">
    <w:name w:val="Medium Grid 1 - Accent 54"/>
    <w:basedOn w:val="TableNormal"/>
    <w:next w:val="MediumGrid1-Accent5"/>
    <w:uiPriority w:val="45"/>
    <w:semiHidden/>
    <w:unhideWhenUsed/>
    <w:rsid w:val="00E65768"/>
    <w:pPr>
      <w:spacing w:after="0" w:line="240" w:lineRule="auto"/>
    </w:p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insideV w:val="single" w:sz="8" w:space="0" w:color="84B3DF"/>
      </w:tblBorders>
    </w:tblPr>
    <w:tcPr>
      <w:shd w:val="clear" w:color="auto" w:fill="D6E6F4"/>
    </w:tcPr>
    <w:tblStylePr w:type="firstRow">
      <w:rPr>
        <w:b/>
        <w:bCs/>
      </w:rPr>
    </w:tblStylePr>
    <w:tblStylePr w:type="lastRow">
      <w:rPr>
        <w:b/>
        <w:bCs/>
      </w:rPr>
      <w:tblPr/>
      <w:tcPr>
        <w:tcBorders>
          <w:top w:val="single" w:sz="18" w:space="0" w:color="84B3DF"/>
        </w:tcBorders>
      </w:tcPr>
    </w:tblStylePr>
    <w:tblStylePr w:type="firstCol">
      <w:rPr>
        <w:b/>
        <w:bCs/>
      </w:rPr>
    </w:tblStylePr>
    <w:tblStylePr w:type="lastCol">
      <w:rPr>
        <w:b/>
        <w:bCs/>
      </w:rPr>
    </w:tblStylePr>
    <w:tblStylePr w:type="band1Vert">
      <w:tblPr/>
      <w:tcPr>
        <w:shd w:val="clear" w:color="auto" w:fill="ADCCEA"/>
      </w:tcPr>
    </w:tblStylePr>
    <w:tblStylePr w:type="band1Horz">
      <w:tblPr/>
      <w:tcPr>
        <w:shd w:val="clear" w:color="auto" w:fill="ADCCEA"/>
      </w:tcPr>
    </w:tblStylePr>
  </w:style>
  <w:style w:type="table" w:customStyle="1" w:styleId="MediumGrid1-Accent64">
    <w:name w:val="Medium Grid 1 - Accent 64"/>
    <w:basedOn w:val="TableNormal"/>
    <w:next w:val="MediumGrid1-Accent6"/>
    <w:uiPriority w:val="46"/>
    <w:semiHidden/>
    <w:unhideWhenUsed/>
    <w:rsid w:val="00E65768"/>
    <w:pPr>
      <w:spacing w:after="0" w:line="240" w:lineRule="auto"/>
    </w:p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customStyle="1" w:styleId="MediumGrid24">
    <w:name w:val="Medium Grid 24"/>
    <w:basedOn w:val="TableNormal"/>
    <w:next w:val="MediumGrid2"/>
    <w:uiPriority w:val="40"/>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4">
    <w:name w:val="Medium Grid 2 - Accent 14"/>
    <w:basedOn w:val="TableNormal"/>
    <w:next w:val="MediumGrid2-Accent1"/>
    <w:uiPriority w:val="41"/>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cPr>
      <w:shd w:val="clear" w:color="auto" w:fill="D0DBF0"/>
    </w:tcPr>
    <w:tblStylePr w:type="firstRow">
      <w:rPr>
        <w:b/>
        <w:bCs/>
        <w:color w:val="000000"/>
      </w:rPr>
      <w:tblPr/>
      <w:tcPr>
        <w:shd w:val="clear" w:color="auto" w:fill="ECF1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9E2F3"/>
      </w:tcPr>
    </w:tblStylePr>
    <w:tblStylePr w:type="band1Vert">
      <w:tblPr/>
      <w:tcPr>
        <w:shd w:val="clear" w:color="auto" w:fill="A1B8E1"/>
      </w:tcPr>
    </w:tblStylePr>
    <w:tblStylePr w:type="band1Horz">
      <w:tblPr/>
      <w:tcPr>
        <w:tcBorders>
          <w:insideH w:val="single" w:sz="6" w:space="0" w:color="4472C4"/>
          <w:insideV w:val="single" w:sz="6" w:space="0" w:color="4472C4"/>
        </w:tcBorders>
        <w:shd w:val="clear" w:color="auto" w:fill="A1B8E1"/>
      </w:tcPr>
    </w:tblStylePr>
    <w:tblStylePr w:type="nwCell">
      <w:tblPr/>
      <w:tcPr>
        <w:shd w:val="clear" w:color="auto" w:fill="FFFFFF"/>
      </w:tcPr>
    </w:tblStylePr>
  </w:style>
  <w:style w:type="table" w:customStyle="1" w:styleId="MediumGrid2-Accent24">
    <w:name w:val="Medium Grid 2 - Accent 24"/>
    <w:basedOn w:val="TableNormal"/>
    <w:next w:val="MediumGrid2-Accent2"/>
    <w:uiPriority w:val="42"/>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cPr>
      <w:shd w:val="clear" w:color="auto" w:fill="FADECB"/>
    </w:tcPr>
    <w:tblStylePr w:type="firstRow">
      <w:rPr>
        <w:b/>
        <w:bCs/>
        <w:color w:val="000000"/>
      </w:rPr>
      <w:tblPr/>
      <w:tcPr>
        <w:shd w:val="clear" w:color="auto" w:fill="FDF2EA"/>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BE4D5"/>
      </w:tcPr>
    </w:tblStylePr>
    <w:tblStylePr w:type="band1Vert">
      <w:tblPr/>
      <w:tcPr>
        <w:shd w:val="clear" w:color="auto" w:fill="F6BE98"/>
      </w:tcPr>
    </w:tblStylePr>
    <w:tblStylePr w:type="band1Horz">
      <w:tblPr/>
      <w:tcPr>
        <w:tcBorders>
          <w:insideH w:val="single" w:sz="6" w:space="0" w:color="ED7D31"/>
          <w:insideV w:val="single" w:sz="6" w:space="0" w:color="ED7D31"/>
        </w:tcBorders>
        <w:shd w:val="clear" w:color="auto" w:fill="F6BE98"/>
      </w:tcPr>
    </w:tblStylePr>
    <w:tblStylePr w:type="nwCell">
      <w:tblPr/>
      <w:tcPr>
        <w:shd w:val="clear" w:color="auto" w:fill="FFFFFF"/>
      </w:tcPr>
    </w:tblStylePr>
  </w:style>
  <w:style w:type="table" w:customStyle="1" w:styleId="MediumGrid2-Accent34">
    <w:name w:val="Medium Grid 2 - Accent 34"/>
    <w:basedOn w:val="TableNormal"/>
    <w:next w:val="MediumGrid2-Accent3"/>
    <w:uiPriority w:val="43"/>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cPr>
      <w:shd w:val="clear" w:color="auto" w:fill="E8E8E8"/>
    </w:tcPr>
    <w:tblStylePr w:type="firstRow">
      <w:rPr>
        <w:b/>
        <w:bCs/>
        <w:color w:val="000000"/>
      </w:rPr>
      <w:tblPr/>
      <w:tcPr>
        <w:shd w:val="clear" w:color="auto" w:fill="F6F6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DEDED"/>
      </w:tcPr>
    </w:tblStylePr>
    <w:tblStylePr w:type="band1Vert">
      <w:tblPr/>
      <w:tcPr>
        <w:shd w:val="clear" w:color="auto" w:fill="D2D2D2"/>
      </w:tcPr>
    </w:tblStylePr>
    <w:tblStylePr w:type="band1Horz">
      <w:tblPr/>
      <w:tcPr>
        <w:tcBorders>
          <w:insideH w:val="single" w:sz="6" w:space="0" w:color="A5A5A5"/>
          <w:insideV w:val="single" w:sz="6" w:space="0" w:color="A5A5A5"/>
        </w:tcBorders>
        <w:shd w:val="clear" w:color="auto" w:fill="D2D2D2"/>
      </w:tcPr>
    </w:tblStylePr>
    <w:tblStylePr w:type="nwCell">
      <w:tblPr/>
      <w:tcPr>
        <w:shd w:val="clear" w:color="auto" w:fill="FFFFFF"/>
      </w:tcPr>
    </w:tblStylePr>
  </w:style>
  <w:style w:type="table" w:customStyle="1" w:styleId="MediumGrid2-Accent44">
    <w:name w:val="Medium Grid 2 - Accent 44"/>
    <w:basedOn w:val="TableNormal"/>
    <w:next w:val="MediumGrid2-Accent4"/>
    <w:uiPriority w:val="44"/>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FFC000"/>
          <w:insideV w:val="single" w:sz="6" w:space="0" w:color="FFC000"/>
        </w:tcBorders>
        <w:shd w:val="clear" w:color="auto" w:fill="FFDF80"/>
      </w:tcPr>
    </w:tblStylePr>
    <w:tblStylePr w:type="nwCell">
      <w:tblPr/>
      <w:tcPr>
        <w:shd w:val="clear" w:color="auto" w:fill="FFFFFF"/>
      </w:tcPr>
    </w:tblStylePr>
  </w:style>
  <w:style w:type="table" w:customStyle="1" w:styleId="MediumGrid2-Accent54">
    <w:name w:val="Medium Grid 2 - Accent 54"/>
    <w:basedOn w:val="TableNormal"/>
    <w:next w:val="MediumGrid2-Accent5"/>
    <w:uiPriority w:val="45"/>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5B9BD5"/>
          <w:insideV w:val="single" w:sz="6" w:space="0" w:color="5B9BD5"/>
        </w:tcBorders>
        <w:shd w:val="clear" w:color="auto" w:fill="ADCCEA"/>
      </w:tcPr>
    </w:tblStylePr>
    <w:tblStylePr w:type="nwCell">
      <w:tblPr/>
      <w:tcPr>
        <w:shd w:val="clear" w:color="auto" w:fill="FFFFFF"/>
      </w:tcPr>
    </w:tblStylePr>
  </w:style>
  <w:style w:type="table" w:customStyle="1" w:styleId="MediumGrid2-Accent64">
    <w:name w:val="Medium Grid 2 - Accent 64"/>
    <w:basedOn w:val="TableNormal"/>
    <w:next w:val="MediumGrid2-Accent6"/>
    <w:uiPriority w:val="46"/>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70AD47"/>
          <w:insideV w:val="single" w:sz="6" w:space="0" w:color="70AD47"/>
        </w:tcBorders>
        <w:shd w:val="clear" w:color="auto" w:fill="B7D8A0"/>
      </w:tcPr>
    </w:tblStylePr>
    <w:tblStylePr w:type="nwCell">
      <w:tblPr/>
      <w:tcPr>
        <w:shd w:val="clear" w:color="auto" w:fill="FFFFFF"/>
      </w:tcPr>
    </w:tblStylePr>
  </w:style>
  <w:style w:type="table" w:customStyle="1" w:styleId="MediumGrid34">
    <w:name w:val="Medium Grid 34"/>
    <w:basedOn w:val="TableNormal"/>
    <w:next w:val="MediumGrid3"/>
    <w:uiPriority w:val="40"/>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4">
    <w:name w:val="Medium Grid 3 - Accent 14"/>
    <w:basedOn w:val="TableNormal"/>
    <w:next w:val="MediumGrid3-Accent1"/>
    <w:uiPriority w:val="41"/>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MediumGrid3-Accent24">
    <w:name w:val="Medium Grid 3 - Accent 24"/>
    <w:basedOn w:val="TableNormal"/>
    <w:next w:val="MediumGrid3-Accent2"/>
    <w:uiPriority w:val="42"/>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ADEC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D7D31"/>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D7D31"/>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D7D31"/>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D7D31"/>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6BE98"/>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6BE98"/>
      </w:tcPr>
    </w:tblStylePr>
  </w:style>
  <w:style w:type="table" w:customStyle="1" w:styleId="MediumGrid3-Accent34">
    <w:name w:val="Medium Grid 3 - Accent 34"/>
    <w:basedOn w:val="TableNormal"/>
    <w:next w:val="MediumGrid3-Accent3"/>
    <w:uiPriority w:val="43"/>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table" w:customStyle="1" w:styleId="MediumGrid3-Accent44">
    <w:name w:val="Medium Grid 3 - Accent 44"/>
    <w:basedOn w:val="TableNormal"/>
    <w:next w:val="MediumGrid3-Accent4"/>
    <w:uiPriority w:val="44"/>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FEF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FC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FC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FC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FC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FDF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DF80"/>
      </w:tcPr>
    </w:tblStylePr>
  </w:style>
  <w:style w:type="table" w:customStyle="1" w:styleId="MediumGrid3-Accent54">
    <w:name w:val="Medium Grid 3 - Accent 54"/>
    <w:basedOn w:val="TableNormal"/>
    <w:next w:val="MediumGrid3-Accent5"/>
    <w:uiPriority w:val="45"/>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MediumGrid3-Accent64">
    <w:name w:val="Medium Grid 3 - Accent 64"/>
    <w:basedOn w:val="TableNormal"/>
    <w:next w:val="MediumGrid3-Accent6"/>
    <w:uiPriority w:val="46"/>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MediumList14">
    <w:name w:val="Medium List 14"/>
    <w:basedOn w:val="TableNormal"/>
    <w:next w:val="MediumList1"/>
    <w:uiPriority w:val="40"/>
    <w:semiHidden/>
    <w:unhideWhenUsed/>
    <w:rsid w:val="00E65768"/>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rPr>
        <w:rFonts w:ascii="Tw Cen MT" w:eastAsia="Times New Roman" w:hAnsi="Tw Cen M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4">
    <w:name w:val="Medium List 1 - Accent 14"/>
    <w:basedOn w:val="TableNormal"/>
    <w:next w:val="MediumList1-Accent1"/>
    <w:uiPriority w:val="41"/>
    <w:semiHidden/>
    <w:unhideWhenUsed/>
    <w:rsid w:val="00E65768"/>
    <w:pPr>
      <w:spacing w:after="0" w:line="240" w:lineRule="auto"/>
    </w:pPr>
    <w:rPr>
      <w:color w:val="000000"/>
    </w:rPr>
    <w:tblPr>
      <w:tblStyleRowBandSize w:val="1"/>
      <w:tblStyleColBandSize w:val="1"/>
      <w:tblBorders>
        <w:top w:val="single" w:sz="8" w:space="0" w:color="4472C4"/>
        <w:bottom w:val="single" w:sz="8" w:space="0" w:color="4472C4"/>
      </w:tblBorders>
    </w:tblPr>
    <w:tblStylePr w:type="firstRow">
      <w:rPr>
        <w:rFonts w:ascii="Tw Cen MT" w:eastAsia="Times New Roman" w:hAnsi="Tw Cen MT" w:cs="Times New Roman"/>
      </w:rPr>
      <w:tblPr/>
      <w:tcPr>
        <w:tcBorders>
          <w:top w:val="nil"/>
          <w:bottom w:val="single" w:sz="8" w:space="0" w:color="4472C4"/>
        </w:tcBorders>
      </w:tcPr>
    </w:tblStylePr>
    <w:tblStylePr w:type="lastRow">
      <w:rPr>
        <w:b/>
        <w:bCs/>
        <w:color w:val="44546A"/>
      </w:rPr>
      <w:tblPr/>
      <w:tcPr>
        <w:tcBorders>
          <w:top w:val="single" w:sz="8" w:space="0" w:color="4472C4"/>
          <w:bottom w:val="single" w:sz="8" w:space="0" w:color="4472C4"/>
        </w:tcBorders>
      </w:tcPr>
    </w:tblStylePr>
    <w:tblStylePr w:type="firstCol">
      <w:rPr>
        <w:b/>
        <w:bCs/>
      </w:rPr>
    </w:tblStylePr>
    <w:tblStylePr w:type="lastCol">
      <w:rPr>
        <w:b/>
        <w:bCs/>
      </w:rPr>
      <w:tblPr/>
      <w:tcPr>
        <w:tcBorders>
          <w:top w:val="single" w:sz="8" w:space="0" w:color="4472C4"/>
          <w:bottom w:val="single" w:sz="8" w:space="0" w:color="4472C4"/>
        </w:tcBorders>
      </w:tcPr>
    </w:tblStylePr>
    <w:tblStylePr w:type="band1Vert">
      <w:tblPr/>
      <w:tcPr>
        <w:shd w:val="clear" w:color="auto" w:fill="D0DBF0"/>
      </w:tcPr>
    </w:tblStylePr>
    <w:tblStylePr w:type="band1Horz">
      <w:tblPr/>
      <w:tcPr>
        <w:shd w:val="clear" w:color="auto" w:fill="D0DBF0"/>
      </w:tcPr>
    </w:tblStylePr>
  </w:style>
  <w:style w:type="table" w:customStyle="1" w:styleId="MediumList1-Accent24">
    <w:name w:val="Medium List 1 - Accent 24"/>
    <w:basedOn w:val="TableNormal"/>
    <w:next w:val="MediumList1-Accent2"/>
    <w:uiPriority w:val="42"/>
    <w:semiHidden/>
    <w:unhideWhenUsed/>
    <w:rsid w:val="00E65768"/>
    <w:pPr>
      <w:spacing w:after="0" w:line="240" w:lineRule="auto"/>
    </w:pPr>
    <w:rPr>
      <w:color w:val="000000"/>
    </w:rPr>
    <w:tblPr>
      <w:tblStyleRowBandSize w:val="1"/>
      <w:tblStyleColBandSize w:val="1"/>
      <w:tblBorders>
        <w:top w:val="single" w:sz="8" w:space="0" w:color="ED7D31"/>
        <w:bottom w:val="single" w:sz="8" w:space="0" w:color="ED7D31"/>
      </w:tblBorders>
    </w:tblPr>
    <w:tblStylePr w:type="firstRow">
      <w:rPr>
        <w:rFonts w:ascii="Tw Cen MT" w:eastAsia="Times New Roman" w:hAnsi="Tw Cen MT"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table" w:customStyle="1" w:styleId="MediumList1-Accent34">
    <w:name w:val="Medium List 1 - Accent 34"/>
    <w:basedOn w:val="TableNormal"/>
    <w:next w:val="MediumList1-Accent3"/>
    <w:uiPriority w:val="43"/>
    <w:semiHidden/>
    <w:unhideWhenUsed/>
    <w:rsid w:val="00E65768"/>
    <w:pPr>
      <w:spacing w:after="0" w:line="240" w:lineRule="auto"/>
    </w:pPr>
    <w:rPr>
      <w:color w:val="000000"/>
    </w:rPr>
    <w:tblPr>
      <w:tblStyleRowBandSize w:val="1"/>
      <w:tblStyleColBandSize w:val="1"/>
      <w:tblBorders>
        <w:top w:val="single" w:sz="8" w:space="0" w:color="A5A5A5"/>
        <w:bottom w:val="single" w:sz="8" w:space="0" w:color="A5A5A5"/>
      </w:tblBorders>
    </w:tblPr>
    <w:tblStylePr w:type="firstRow">
      <w:rPr>
        <w:rFonts w:ascii="Tw Cen MT" w:eastAsia="Times New Roman" w:hAnsi="Tw Cen MT" w:cs="Times New Roman"/>
      </w:rPr>
      <w:tblPr/>
      <w:tcPr>
        <w:tcBorders>
          <w:top w:val="nil"/>
          <w:bottom w:val="single" w:sz="8" w:space="0" w:color="A5A5A5"/>
        </w:tcBorders>
      </w:tcPr>
    </w:tblStylePr>
    <w:tblStylePr w:type="lastRow">
      <w:rPr>
        <w:b/>
        <w:bCs/>
        <w:color w:val="44546A"/>
      </w:rPr>
      <w:tblPr/>
      <w:tcPr>
        <w:tcBorders>
          <w:top w:val="single" w:sz="8" w:space="0" w:color="A5A5A5"/>
          <w:bottom w:val="single" w:sz="8" w:space="0" w:color="A5A5A5"/>
        </w:tcBorders>
      </w:tcPr>
    </w:tblStylePr>
    <w:tblStylePr w:type="firstCol">
      <w:rPr>
        <w:b/>
        <w:bCs/>
      </w:rPr>
    </w:tblStylePr>
    <w:tblStylePr w:type="lastCol">
      <w:rPr>
        <w:b/>
        <w:bCs/>
      </w:rPr>
      <w:tblPr/>
      <w:tcPr>
        <w:tcBorders>
          <w:top w:val="single" w:sz="8" w:space="0" w:color="A5A5A5"/>
          <w:bottom w:val="single" w:sz="8" w:space="0" w:color="A5A5A5"/>
        </w:tcBorders>
      </w:tcPr>
    </w:tblStylePr>
    <w:tblStylePr w:type="band1Vert">
      <w:tblPr/>
      <w:tcPr>
        <w:shd w:val="clear" w:color="auto" w:fill="E8E8E8"/>
      </w:tcPr>
    </w:tblStylePr>
    <w:tblStylePr w:type="band1Horz">
      <w:tblPr/>
      <w:tcPr>
        <w:shd w:val="clear" w:color="auto" w:fill="E8E8E8"/>
      </w:tcPr>
    </w:tblStylePr>
  </w:style>
  <w:style w:type="table" w:customStyle="1" w:styleId="MediumList1-Accent44">
    <w:name w:val="Medium List 1 - Accent 44"/>
    <w:basedOn w:val="TableNormal"/>
    <w:next w:val="MediumList1-Accent4"/>
    <w:uiPriority w:val="44"/>
    <w:semiHidden/>
    <w:unhideWhenUsed/>
    <w:rsid w:val="00E65768"/>
    <w:pPr>
      <w:spacing w:after="0" w:line="240" w:lineRule="auto"/>
    </w:pPr>
    <w:rPr>
      <w:color w:val="000000"/>
    </w:rPr>
    <w:tblPr>
      <w:tblStyleRowBandSize w:val="1"/>
      <w:tblStyleColBandSize w:val="1"/>
      <w:tblBorders>
        <w:top w:val="single" w:sz="8" w:space="0" w:color="FFC000"/>
        <w:bottom w:val="single" w:sz="8" w:space="0" w:color="FFC000"/>
      </w:tblBorders>
    </w:tblPr>
    <w:tblStylePr w:type="firstRow">
      <w:rPr>
        <w:rFonts w:ascii="Tw Cen MT" w:eastAsia="Times New Roman" w:hAnsi="Tw Cen MT" w:cs="Times New Roman"/>
      </w:rPr>
      <w:tblPr/>
      <w:tcPr>
        <w:tcBorders>
          <w:top w:val="nil"/>
          <w:bottom w:val="single" w:sz="8" w:space="0" w:color="FFC000"/>
        </w:tcBorders>
      </w:tcPr>
    </w:tblStylePr>
    <w:tblStylePr w:type="lastRow">
      <w:rPr>
        <w:b/>
        <w:bCs/>
        <w:color w:val="44546A"/>
      </w:rPr>
      <w:tblPr/>
      <w:tcPr>
        <w:tcBorders>
          <w:top w:val="single" w:sz="8" w:space="0" w:color="FFC000"/>
          <w:bottom w:val="single" w:sz="8" w:space="0" w:color="FFC000"/>
        </w:tcBorders>
      </w:tcPr>
    </w:tblStylePr>
    <w:tblStylePr w:type="firstCol">
      <w:rPr>
        <w:b/>
        <w:bCs/>
      </w:rPr>
    </w:tblStylePr>
    <w:tblStylePr w:type="lastCol">
      <w:rPr>
        <w:b/>
        <w:bCs/>
      </w:rPr>
      <w:tblPr/>
      <w:tcPr>
        <w:tcBorders>
          <w:top w:val="single" w:sz="8" w:space="0" w:color="FFC000"/>
          <w:bottom w:val="single" w:sz="8" w:space="0" w:color="FFC000"/>
        </w:tcBorders>
      </w:tcPr>
    </w:tblStylePr>
    <w:tblStylePr w:type="band1Vert">
      <w:tblPr/>
      <w:tcPr>
        <w:shd w:val="clear" w:color="auto" w:fill="FFEFC0"/>
      </w:tcPr>
    </w:tblStylePr>
    <w:tblStylePr w:type="band1Horz">
      <w:tblPr/>
      <w:tcPr>
        <w:shd w:val="clear" w:color="auto" w:fill="FFEFC0"/>
      </w:tcPr>
    </w:tblStylePr>
  </w:style>
  <w:style w:type="table" w:customStyle="1" w:styleId="MediumList1-Accent54">
    <w:name w:val="Medium List 1 - Accent 54"/>
    <w:basedOn w:val="TableNormal"/>
    <w:next w:val="MediumList1-Accent5"/>
    <w:uiPriority w:val="45"/>
    <w:semiHidden/>
    <w:unhideWhenUsed/>
    <w:rsid w:val="00E65768"/>
    <w:pPr>
      <w:spacing w:after="0" w:line="240" w:lineRule="auto"/>
    </w:pPr>
    <w:rPr>
      <w:color w:val="000000"/>
    </w:rPr>
    <w:tblPr>
      <w:tblStyleRowBandSize w:val="1"/>
      <w:tblStyleColBandSize w:val="1"/>
      <w:tblBorders>
        <w:top w:val="single" w:sz="8" w:space="0" w:color="5B9BD5"/>
        <w:bottom w:val="single" w:sz="8" w:space="0" w:color="5B9BD5"/>
      </w:tblBorders>
    </w:tblPr>
    <w:tblStylePr w:type="firstRow">
      <w:rPr>
        <w:rFonts w:ascii="Tw Cen MT" w:eastAsia="Times New Roman" w:hAnsi="Tw Cen MT"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MediumList1-Accent64">
    <w:name w:val="Medium List 1 - Accent 64"/>
    <w:basedOn w:val="TableNormal"/>
    <w:next w:val="MediumList1-Accent6"/>
    <w:uiPriority w:val="46"/>
    <w:semiHidden/>
    <w:unhideWhenUsed/>
    <w:rsid w:val="00E65768"/>
    <w:pPr>
      <w:spacing w:after="0" w:line="240" w:lineRule="auto"/>
    </w:pPr>
    <w:rPr>
      <w:color w:val="000000"/>
    </w:rPr>
    <w:tblPr>
      <w:tblStyleRowBandSize w:val="1"/>
      <w:tblStyleColBandSize w:val="1"/>
      <w:tblBorders>
        <w:top w:val="single" w:sz="8" w:space="0" w:color="70AD47"/>
        <w:bottom w:val="single" w:sz="8" w:space="0" w:color="70AD47"/>
      </w:tblBorders>
    </w:tblPr>
    <w:tblStylePr w:type="firstRow">
      <w:rPr>
        <w:rFonts w:ascii="Tw Cen MT" w:eastAsia="Times New Roman" w:hAnsi="Tw Cen M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customStyle="1" w:styleId="MediumList24">
    <w:name w:val="Medium List 24"/>
    <w:basedOn w:val="TableNormal"/>
    <w:next w:val="MediumList2"/>
    <w:uiPriority w:val="40"/>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4">
    <w:name w:val="Medium List 2 - Accent 14"/>
    <w:basedOn w:val="TableNormal"/>
    <w:next w:val="MediumList2-Accent1"/>
    <w:uiPriority w:val="41"/>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customStyle="1" w:styleId="MediumList2-Accent24">
    <w:name w:val="Medium List 2 - Accent 24"/>
    <w:basedOn w:val="TableNormal"/>
    <w:next w:val="MediumList2-Accent2"/>
    <w:uiPriority w:val="42"/>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rPr>
        <w:sz w:val="24"/>
        <w:szCs w:val="24"/>
      </w:rPr>
      <w:tblPr/>
      <w:tcPr>
        <w:tcBorders>
          <w:top w:val="nil"/>
          <w:left w:val="nil"/>
          <w:bottom w:val="single" w:sz="24" w:space="0" w:color="ED7D31"/>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ED7D31"/>
          <w:insideH w:val="nil"/>
          <w:insideV w:val="nil"/>
        </w:tcBorders>
        <w:shd w:val="clear" w:color="auto" w:fill="FFFFFF"/>
      </w:tcPr>
    </w:tblStylePr>
    <w:tblStylePr w:type="lastCol">
      <w:tblPr/>
      <w:tcPr>
        <w:tcBorders>
          <w:top w:val="nil"/>
          <w:left w:val="single" w:sz="8" w:space="0" w:color="ED7D31"/>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ADECB"/>
      </w:tcPr>
    </w:tblStylePr>
    <w:tblStylePr w:type="band1Horz">
      <w:tblPr/>
      <w:tcPr>
        <w:tcBorders>
          <w:top w:val="nil"/>
          <w:bottom w:val="nil"/>
          <w:insideH w:val="nil"/>
          <w:insideV w:val="nil"/>
        </w:tcBorders>
        <w:shd w:val="clear" w:color="auto" w:fill="FADECB"/>
      </w:tcPr>
    </w:tblStylePr>
    <w:tblStylePr w:type="nwCell">
      <w:tblPr/>
      <w:tcPr>
        <w:shd w:val="clear" w:color="auto" w:fill="FFFFFF"/>
      </w:tcPr>
    </w:tblStylePr>
    <w:tblStylePr w:type="swCell">
      <w:tblPr/>
      <w:tcPr>
        <w:tcBorders>
          <w:top w:val="nil"/>
        </w:tcBorders>
      </w:tcPr>
    </w:tblStylePr>
  </w:style>
  <w:style w:type="table" w:customStyle="1" w:styleId="MediumList2-Accent34">
    <w:name w:val="Medium List 2 - Accent 34"/>
    <w:basedOn w:val="TableNormal"/>
    <w:next w:val="MediumList2-Accent3"/>
    <w:uiPriority w:val="43"/>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MediumList2-Accent44">
    <w:name w:val="Medium List 2 - Accent 44"/>
    <w:basedOn w:val="TableNormal"/>
    <w:next w:val="MediumList2-Accent4"/>
    <w:uiPriority w:val="44"/>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rPr>
        <w:sz w:val="24"/>
        <w:szCs w:val="24"/>
      </w:rPr>
      <w:tblPr/>
      <w:tcPr>
        <w:tcBorders>
          <w:top w:val="nil"/>
          <w:left w:val="nil"/>
          <w:bottom w:val="single" w:sz="24" w:space="0" w:color="FFC000"/>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FFC000"/>
          <w:insideH w:val="nil"/>
          <w:insideV w:val="nil"/>
        </w:tcBorders>
        <w:shd w:val="clear" w:color="auto" w:fill="FFFFFF"/>
      </w:tcPr>
    </w:tblStylePr>
    <w:tblStylePr w:type="lastCol">
      <w:tblPr/>
      <w:tcPr>
        <w:tcBorders>
          <w:top w:val="nil"/>
          <w:left w:val="single" w:sz="8" w:space="0" w:color="FFC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FC0"/>
      </w:tcPr>
    </w:tblStylePr>
    <w:tblStylePr w:type="band1Horz">
      <w:tblPr/>
      <w:tcPr>
        <w:tcBorders>
          <w:top w:val="nil"/>
          <w:bottom w:val="nil"/>
          <w:insideH w:val="nil"/>
          <w:insideV w:val="nil"/>
        </w:tcBorders>
        <w:shd w:val="clear" w:color="auto" w:fill="FFEFC0"/>
      </w:tcPr>
    </w:tblStylePr>
    <w:tblStylePr w:type="nwCell">
      <w:tblPr/>
      <w:tcPr>
        <w:shd w:val="clear" w:color="auto" w:fill="FFFFFF"/>
      </w:tcPr>
    </w:tblStylePr>
    <w:tblStylePr w:type="swCell">
      <w:tblPr/>
      <w:tcPr>
        <w:tcBorders>
          <w:top w:val="nil"/>
        </w:tcBorders>
      </w:tcPr>
    </w:tblStylePr>
  </w:style>
  <w:style w:type="table" w:customStyle="1" w:styleId="MediumList2-Accent54">
    <w:name w:val="Medium List 2 - Accent 54"/>
    <w:basedOn w:val="TableNormal"/>
    <w:next w:val="MediumList2-Accent5"/>
    <w:uiPriority w:val="45"/>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MediumList2-Accent64">
    <w:name w:val="Medium List 2 - Accent 64"/>
    <w:basedOn w:val="TableNormal"/>
    <w:next w:val="MediumList2-Accent6"/>
    <w:uiPriority w:val="46"/>
    <w:semiHidden/>
    <w:unhideWhenUsed/>
    <w:rsid w:val="00E65768"/>
    <w:pPr>
      <w:spacing w:after="0" w:line="240" w:lineRule="auto"/>
    </w:pPr>
    <w:rPr>
      <w:rFonts w:ascii="Tw Cen MT" w:eastAsia="Times New Roman" w:hAnsi="Tw Cen MT"/>
      <w:color w:val="000000"/>
    </w:r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rPr>
        <w:sz w:val="24"/>
        <w:szCs w:val="24"/>
      </w:rPr>
      <w:tblPr/>
      <w:tcPr>
        <w:tcBorders>
          <w:top w:val="nil"/>
          <w:left w:val="nil"/>
          <w:bottom w:val="single" w:sz="24" w:space="0" w:color="70AD47"/>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70AD47"/>
          <w:insideH w:val="nil"/>
          <w:insideV w:val="nil"/>
        </w:tcBorders>
        <w:shd w:val="clear" w:color="auto" w:fill="FFFFFF"/>
      </w:tcPr>
    </w:tblStylePr>
    <w:tblStylePr w:type="lastCol">
      <w:tblPr/>
      <w:tcPr>
        <w:tcBorders>
          <w:top w:val="nil"/>
          <w:left w:val="single" w:sz="8" w:space="0" w:color="70AD47"/>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BEBD0"/>
      </w:tcPr>
    </w:tblStylePr>
    <w:tblStylePr w:type="band1Horz">
      <w:tblPr/>
      <w:tcPr>
        <w:tcBorders>
          <w:top w:val="nil"/>
          <w:bottom w:val="nil"/>
          <w:insideH w:val="nil"/>
          <w:insideV w:val="nil"/>
        </w:tcBorders>
        <w:shd w:val="clear" w:color="auto" w:fill="DBEBD0"/>
      </w:tcPr>
    </w:tblStylePr>
    <w:tblStylePr w:type="nwCell">
      <w:tblPr/>
      <w:tcPr>
        <w:shd w:val="clear" w:color="auto" w:fill="FFFFFF"/>
      </w:tcPr>
    </w:tblStylePr>
    <w:tblStylePr w:type="swCell">
      <w:tblPr/>
      <w:tcPr>
        <w:tcBorders>
          <w:top w:val="nil"/>
        </w:tcBorders>
      </w:tcPr>
    </w:tblStylePr>
  </w:style>
  <w:style w:type="table" w:customStyle="1" w:styleId="MediumShading14">
    <w:name w:val="Medium Shading 14"/>
    <w:basedOn w:val="TableNormal"/>
    <w:next w:val="MediumShading1"/>
    <w:uiPriority w:val="40"/>
    <w:semiHidden/>
    <w:unhideWhenUsed/>
    <w:rsid w:val="00E65768"/>
    <w:pPr>
      <w:spacing w:after="0" w:line="240" w:lineRule="auto"/>
    </w:p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4">
    <w:name w:val="Medium Shading 1 - Accent 14"/>
    <w:basedOn w:val="TableNormal"/>
    <w:next w:val="MediumShading1-Accent1"/>
    <w:uiPriority w:val="41"/>
    <w:semiHidden/>
    <w:unhideWhenUsed/>
    <w:rsid w:val="00E65768"/>
    <w:pPr>
      <w:spacing w:after="0" w:line="240" w:lineRule="auto"/>
    </w:p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customStyle="1" w:styleId="MediumShading1-Accent24">
    <w:name w:val="Medium Shading 1 - Accent 24"/>
    <w:basedOn w:val="TableNormal"/>
    <w:next w:val="MediumShading1-Accent2"/>
    <w:uiPriority w:val="42"/>
    <w:semiHidden/>
    <w:unhideWhenUsed/>
    <w:rsid w:val="00E65768"/>
    <w:pPr>
      <w:spacing w:after="0" w:line="240" w:lineRule="auto"/>
    </w:p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tblBorders>
    </w:tblPr>
    <w:tblStylePr w:type="firstRow">
      <w:pPr>
        <w:spacing w:before="0" w:after="0" w:line="240" w:lineRule="auto"/>
      </w:pPr>
      <w:rPr>
        <w:b/>
        <w:bCs/>
        <w:color w:val="FFFFFF"/>
      </w:rPr>
      <w:tblPr/>
      <w:tcPr>
        <w:tcBorders>
          <w:top w:val="single" w:sz="8" w:space="0" w:color="F19D64"/>
          <w:left w:val="single" w:sz="8" w:space="0" w:color="F19D64"/>
          <w:bottom w:val="single" w:sz="8" w:space="0" w:color="F19D64"/>
          <w:right w:val="single" w:sz="8" w:space="0" w:color="F19D64"/>
          <w:insideH w:val="nil"/>
          <w:insideV w:val="nil"/>
        </w:tcBorders>
        <w:shd w:val="clear" w:color="auto" w:fill="ED7D31"/>
      </w:tcPr>
    </w:tblStylePr>
    <w:tblStylePr w:type="lastRow">
      <w:pPr>
        <w:spacing w:before="0" w:after="0" w:line="240" w:lineRule="auto"/>
      </w:pPr>
      <w:rPr>
        <w:b/>
        <w:bCs/>
      </w:rPr>
      <w:tblPr/>
      <w:tcPr>
        <w:tcBorders>
          <w:top w:val="double" w:sz="6" w:space="0" w:color="F19D64"/>
          <w:left w:val="single" w:sz="8" w:space="0" w:color="F19D64"/>
          <w:bottom w:val="single" w:sz="8" w:space="0" w:color="F19D64"/>
          <w:right w:val="single" w:sz="8" w:space="0" w:color="F19D64"/>
          <w:insideH w:val="nil"/>
          <w:insideV w:val="nil"/>
        </w:tcBorders>
      </w:tcPr>
    </w:tblStylePr>
    <w:tblStylePr w:type="firstCol">
      <w:rPr>
        <w:b/>
        <w:bCs/>
      </w:rPr>
    </w:tblStylePr>
    <w:tblStylePr w:type="lastCol">
      <w:rPr>
        <w:b/>
        <w:bCs/>
      </w:rPr>
    </w:tblStylePr>
    <w:tblStylePr w:type="band1Vert">
      <w:tblPr/>
      <w:tcPr>
        <w:shd w:val="clear" w:color="auto" w:fill="FADECB"/>
      </w:tcPr>
    </w:tblStylePr>
    <w:tblStylePr w:type="band1Horz">
      <w:tblPr/>
      <w:tcPr>
        <w:tcBorders>
          <w:insideH w:val="nil"/>
          <w:insideV w:val="nil"/>
        </w:tcBorders>
        <w:shd w:val="clear" w:color="auto" w:fill="FADECB"/>
      </w:tcPr>
    </w:tblStylePr>
    <w:tblStylePr w:type="band2Horz">
      <w:tblPr/>
      <w:tcPr>
        <w:tcBorders>
          <w:insideH w:val="nil"/>
          <w:insideV w:val="nil"/>
        </w:tcBorders>
      </w:tcPr>
    </w:tblStylePr>
  </w:style>
  <w:style w:type="table" w:customStyle="1" w:styleId="MediumShading1-Accent34">
    <w:name w:val="Medium Shading 1 - Accent 34"/>
    <w:basedOn w:val="TableNormal"/>
    <w:next w:val="MediumShading1-Accent3"/>
    <w:uiPriority w:val="43"/>
    <w:semiHidden/>
    <w:unhideWhenUsed/>
    <w:rsid w:val="00E65768"/>
    <w:pPr>
      <w:spacing w:after="0" w:line="240" w:lineRule="auto"/>
    </w:p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MediumShading1-Accent44">
    <w:name w:val="Medium Shading 1 - Accent 44"/>
    <w:basedOn w:val="TableNormal"/>
    <w:next w:val="MediumShading1-Accent4"/>
    <w:uiPriority w:val="44"/>
    <w:semiHidden/>
    <w:unhideWhenUsed/>
    <w:rsid w:val="00E65768"/>
    <w:pPr>
      <w:spacing w:after="0" w:line="240" w:lineRule="auto"/>
    </w:p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tblBorders>
    </w:tblPr>
    <w:tblStylePr w:type="firstRow">
      <w:pPr>
        <w:spacing w:before="0" w:after="0" w:line="240" w:lineRule="auto"/>
      </w:pPr>
      <w:rPr>
        <w:b/>
        <w:bCs/>
        <w:color w:val="FFFFFF"/>
      </w:rPr>
      <w:tblPr/>
      <w:tcPr>
        <w:tcBorders>
          <w:top w:val="single" w:sz="8" w:space="0" w:color="FFCF40"/>
          <w:left w:val="single" w:sz="8" w:space="0" w:color="FFCF40"/>
          <w:bottom w:val="single" w:sz="8" w:space="0" w:color="FFCF40"/>
          <w:right w:val="single" w:sz="8" w:space="0" w:color="FFCF40"/>
          <w:insideH w:val="nil"/>
          <w:insideV w:val="nil"/>
        </w:tcBorders>
        <w:shd w:val="clear" w:color="auto" w:fill="FFC000"/>
      </w:tcPr>
    </w:tblStylePr>
    <w:tblStylePr w:type="lastRow">
      <w:pPr>
        <w:spacing w:before="0" w:after="0" w:line="240" w:lineRule="auto"/>
      </w:pPr>
      <w:rPr>
        <w:b/>
        <w:bCs/>
      </w:rPr>
      <w:tblPr/>
      <w:tcPr>
        <w:tcBorders>
          <w:top w:val="double" w:sz="6" w:space="0" w:color="FFCF40"/>
          <w:left w:val="single" w:sz="8" w:space="0" w:color="FFCF40"/>
          <w:bottom w:val="single" w:sz="8" w:space="0" w:color="FFCF40"/>
          <w:right w:val="single" w:sz="8" w:space="0" w:color="FFCF40"/>
          <w:insideH w:val="nil"/>
          <w:insideV w:val="nil"/>
        </w:tcBorders>
      </w:tcPr>
    </w:tblStylePr>
    <w:tblStylePr w:type="firstCol">
      <w:rPr>
        <w:b/>
        <w:bCs/>
      </w:rPr>
    </w:tblStylePr>
    <w:tblStylePr w:type="lastCol">
      <w:rPr>
        <w:b/>
        <w:bCs/>
      </w:rPr>
    </w:tblStylePr>
    <w:tblStylePr w:type="band1Vert">
      <w:tblPr/>
      <w:tcPr>
        <w:shd w:val="clear" w:color="auto" w:fill="FFEFC0"/>
      </w:tcPr>
    </w:tblStylePr>
    <w:tblStylePr w:type="band1Horz">
      <w:tblPr/>
      <w:tcPr>
        <w:tcBorders>
          <w:insideH w:val="nil"/>
          <w:insideV w:val="nil"/>
        </w:tcBorders>
        <w:shd w:val="clear" w:color="auto" w:fill="FFEFC0"/>
      </w:tcPr>
    </w:tblStylePr>
    <w:tblStylePr w:type="band2Horz">
      <w:tblPr/>
      <w:tcPr>
        <w:tcBorders>
          <w:insideH w:val="nil"/>
          <w:insideV w:val="nil"/>
        </w:tcBorders>
      </w:tcPr>
    </w:tblStylePr>
  </w:style>
  <w:style w:type="table" w:customStyle="1" w:styleId="MediumShading1-Accent54">
    <w:name w:val="Medium Shading 1 - Accent 54"/>
    <w:basedOn w:val="TableNormal"/>
    <w:next w:val="MediumShading1-Accent5"/>
    <w:uiPriority w:val="45"/>
    <w:semiHidden/>
    <w:unhideWhenUsed/>
    <w:rsid w:val="00E65768"/>
    <w:pPr>
      <w:spacing w:after="0" w:line="240" w:lineRule="auto"/>
    </w:p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64">
    <w:name w:val="Medium Shading 1 - Accent 64"/>
    <w:basedOn w:val="TableNormal"/>
    <w:next w:val="MediumShading1-Accent6"/>
    <w:uiPriority w:val="46"/>
    <w:semiHidden/>
    <w:unhideWhenUsed/>
    <w:rsid w:val="00E65768"/>
    <w:pPr>
      <w:spacing w:after="0" w:line="240" w:lineRule="auto"/>
    </w:p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tblBorders>
    </w:tblPr>
    <w:tblStylePr w:type="firstRow">
      <w:pPr>
        <w:spacing w:before="0" w:after="0" w:line="240" w:lineRule="auto"/>
      </w:pPr>
      <w:rPr>
        <w:b/>
        <w:bCs/>
        <w:color w:val="FFFFFF"/>
      </w:rPr>
      <w:tblPr/>
      <w:tcPr>
        <w:tcBorders>
          <w:top w:val="single" w:sz="8" w:space="0" w:color="93C571"/>
          <w:left w:val="single" w:sz="8" w:space="0" w:color="93C571"/>
          <w:bottom w:val="single" w:sz="8" w:space="0" w:color="93C571"/>
          <w:right w:val="single" w:sz="8" w:space="0" w:color="93C571"/>
          <w:insideH w:val="nil"/>
          <w:insideV w:val="nil"/>
        </w:tcBorders>
        <w:shd w:val="clear" w:color="auto" w:fill="70AD47"/>
      </w:tcPr>
    </w:tblStylePr>
    <w:tblStylePr w:type="lastRow">
      <w:pPr>
        <w:spacing w:before="0" w:after="0" w:line="240" w:lineRule="auto"/>
      </w:pPr>
      <w:rPr>
        <w:b/>
        <w:bCs/>
      </w:rPr>
      <w:tblPr/>
      <w:tcPr>
        <w:tcBorders>
          <w:top w:val="double" w:sz="6" w:space="0" w:color="93C571"/>
          <w:left w:val="single" w:sz="8" w:space="0" w:color="93C571"/>
          <w:bottom w:val="single" w:sz="8" w:space="0" w:color="93C571"/>
          <w:right w:val="single" w:sz="8" w:space="0" w:color="93C571"/>
          <w:insideH w:val="nil"/>
          <w:insideV w:val="nil"/>
        </w:tcBorders>
      </w:tcPr>
    </w:tblStylePr>
    <w:tblStylePr w:type="firstCol">
      <w:rPr>
        <w:b/>
        <w:bCs/>
      </w:rPr>
    </w:tblStylePr>
    <w:tblStylePr w:type="lastCol">
      <w:rPr>
        <w:b/>
        <w:bCs/>
      </w:rPr>
    </w:tblStylePr>
    <w:tblStylePr w:type="band1Vert">
      <w:tblPr/>
      <w:tcPr>
        <w:shd w:val="clear" w:color="auto" w:fill="DBEBD0"/>
      </w:tcPr>
    </w:tblStylePr>
    <w:tblStylePr w:type="band1Horz">
      <w:tblPr/>
      <w:tcPr>
        <w:tcBorders>
          <w:insideH w:val="nil"/>
          <w:insideV w:val="nil"/>
        </w:tcBorders>
        <w:shd w:val="clear" w:color="auto" w:fill="DBEBD0"/>
      </w:tcPr>
    </w:tblStylePr>
    <w:tblStylePr w:type="band2Horz">
      <w:tblPr/>
      <w:tcPr>
        <w:tcBorders>
          <w:insideH w:val="nil"/>
          <w:insideV w:val="nil"/>
        </w:tcBorders>
      </w:tcPr>
    </w:tblStylePr>
  </w:style>
  <w:style w:type="table" w:customStyle="1" w:styleId="MediumShading24">
    <w:name w:val="Medium Shading 24"/>
    <w:basedOn w:val="TableNormal"/>
    <w:next w:val="MediumShading2"/>
    <w:uiPriority w:val="40"/>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14">
    <w:name w:val="Medium Shading 2 - Accent 14"/>
    <w:basedOn w:val="TableNormal"/>
    <w:next w:val="MediumShading2-Accent1"/>
    <w:uiPriority w:val="41"/>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24">
    <w:name w:val="Medium Shading 2 - Accent 24"/>
    <w:basedOn w:val="TableNormal"/>
    <w:next w:val="MediumShading2-Accent2"/>
    <w:uiPriority w:val="42"/>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ED7D3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ED7D31"/>
      </w:tcPr>
    </w:tblStylePr>
    <w:tblStylePr w:type="lastCol">
      <w:rPr>
        <w:b/>
        <w:bCs/>
        <w:color w:val="FFFFFF"/>
      </w:rPr>
      <w:tblPr/>
      <w:tcPr>
        <w:tcBorders>
          <w:left w:val="nil"/>
          <w:right w:val="nil"/>
          <w:insideH w:val="nil"/>
          <w:insideV w:val="nil"/>
        </w:tcBorders>
        <w:shd w:val="clear" w:color="auto" w:fill="ED7D3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34">
    <w:name w:val="Medium Shading 2 - Accent 34"/>
    <w:basedOn w:val="TableNormal"/>
    <w:next w:val="MediumShading2-Accent3"/>
    <w:uiPriority w:val="43"/>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44">
    <w:name w:val="Medium Shading 2 - Accent 44"/>
    <w:basedOn w:val="TableNormal"/>
    <w:next w:val="MediumShading2-Accent4"/>
    <w:uiPriority w:val="44"/>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C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FFC000"/>
      </w:tcPr>
    </w:tblStylePr>
    <w:tblStylePr w:type="lastCol">
      <w:rPr>
        <w:b/>
        <w:bCs/>
        <w:color w:val="FFFFFF"/>
      </w:rPr>
      <w:tblPr/>
      <w:tcPr>
        <w:tcBorders>
          <w:left w:val="nil"/>
          <w:right w:val="nil"/>
          <w:insideH w:val="nil"/>
          <w:insideV w:val="nil"/>
        </w:tcBorders>
        <w:shd w:val="clear" w:color="auto" w:fill="FFC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54">
    <w:name w:val="Medium Shading 2 - Accent 54"/>
    <w:basedOn w:val="TableNormal"/>
    <w:next w:val="MediumShading2-Accent5"/>
    <w:uiPriority w:val="45"/>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64">
    <w:name w:val="Medium Shading 2 - Accent 64"/>
    <w:basedOn w:val="TableNormal"/>
    <w:next w:val="MediumShading2-Accent6"/>
    <w:uiPriority w:val="46"/>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PlainTable114">
    <w:name w:val="Plain Table 114"/>
    <w:basedOn w:val="TableNormal"/>
    <w:uiPriority w:val="41"/>
    <w:rsid w:val="00E65768"/>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14">
    <w:name w:val="Plain Table 214"/>
    <w:basedOn w:val="TableNormal"/>
    <w:uiPriority w:val="42"/>
    <w:rsid w:val="00E65768"/>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314">
    <w:name w:val="Plain Table 314"/>
    <w:basedOn w:val="TableNormal"/>
    <w:uiPriority w:val="43"/>
    <w:rsid w:val="00E65768"/>
    <w:pPr>
      <w:spacing w:after="0" w:line="240" w:lineRule="auto"/>
    </w:p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14">
    <w:name w:val="Plain Table 414"/>
    <w:basedOn w:val="TableNormal"/>
    <w:uiPriority w:val="44"/>
    <w:rsid w:val="00E6576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514">
    <w:name w:val="Plain Table 514"/>
    <w:basedOn w:val="TableNormal"/>
    <w:uiPriority w:val="45"/>
    <w:rsid w:val="00E65768"/>
    <w:pPr>
      <w:spacing w:after="0" w:line="240" w:lineRule="auto"/>
    </w:pPr>
    <w:tblPr>
      <w:tblStyleRowBandSize w:val="1"/>
      <w:tblStyleColBandSize w:val="1"/>
    </w:tblPr>
    <w:tblStylePr w:type="firstRow">
      <w:rPr>
        <w:rFonts w:ascii="Tw Cen MT" w:eastAsia="Times New Roman" w:hAnsi="Tw Cen MT" w:cs="Times New Roman"/>
        <w:i/>
        <w:iCs/>
        <w:sz w:val="26"/>
      </w:rPr>
      <w:tblPr/>
      <w:tcPr>
        <w:tcBorders>
          <w:bottom w:val="single" w:sz="4" w:space="0" w:color="7F7F7F"/>
        </w:tcBorders>
        <w:shd w:val="clear" w:color="auto" w:fill="FFFFFF"/>
      </w:tcPr>
    </w:tblStylePr>
    <w:tblStylePr w:type="lastRow">
      <w:rPr>
        <w:rFonts w:ascii="Tw Cen MT" w:eastAsia="Times New Roman" w:hAnsi="Tw Cen MT" w:cs="Times New Roman"/>
        <w:i/>
        <w:iCs/>
        <w:sz w:val="26"/>
      </w:rPr>
      <w:tblPr/>
      <w:tcPr>
        <w:tcBorders>
          <w:top w:val="single" w:sz="4" w:space="0" w:color="7F7F7F"/>
        </w:tcBorders>
        <w:shd w:val="clear" w:color="auto" w:fill="FFFFFF"/>
      </w:tcPr>
    </w:tblStylePr>
    <w:tblStylePr w:type="firstCol">
      <w:pPr>
        <w:jc w:val="right"/>
      </w:pPr>
      <w:rPr>
        <w:rFonts w:ascii="Tw Cen MT" w:eastAsia="Times New Roman" w:hAnsi="Tw Cen MT" w:cs="Times New Roman"/>
        <w:i/>
        <w:iCs/>
        <w:sz w:val="26"/>
      </w:rPr>
      <w:tblPr/>
      <w:tcPr>
        <w:tcBorders>
          <w:right w:val="single" w:sz="4" w:space="0" w:color="7F7F7F"/>
        </w:tcBorders>
        <w:shd w:val="clear" w:color="auto" w:fill="FFFFFF"/>
      </w:tcPr>
    </w:tblStylePr>
    <w:tblStylePr w:type="lastCol">
      <w:rPr>
        <w:rFonts w:ascii="Tw Cen MT" w:eastAsia="Times New Roman" w:hAnsi="Tw Cen M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3Deffects14">
    <w:name w:val="Table 3D effects 14"/>
    <w:basedOn w:val="TableNormal"/>
    <w:next w:val="Table3Deffects1"/>
    <w:uiPriority w:val="99"/>
    <w:semiHidden/>
    <w:unhideWhenUsed/>
    <w:rsid w:val="00E65768"/>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4">
    <w:name w:val="Table 3D effects 24"/>
    <w:basedOn w:val="TableNormal"/>
    <w:next w:val="Table3Deffects2"/>
    <w:uiPriority w:val="99"/>
    <w:semiHidden/>
    <w:unhideWhenUsed/>
    <w:rsid w:val="00E65768"/>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4">
    <w:name w:val="Table 3D effects 34"/>
    <w:basedOn w:val="TableNormal"/>
    <w:next w:val="Table3Deffects3"/>
    <w:uiPriority w:val="99"/>
    <w:semiHidden/>
    <w:unhideWhenUsed/>
    <w:rsid w:val="00E65768"/>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4">
    <w:name w:val="Table Classic 14"/>
    <w:basedOn w:val="TableNormal"/>
    <w:next w:val="TableClassic1"/>
    <w:uiPriority w:val="99"/>
    <w:semiHidden/>
    <w:unhideWhenUsed/>
    <w:rsid w:val="00E65768"/>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4">
    <w:name w:val="Table Classic 24"/>
    <w:basedOn w:val="TableNormal"/>
    <w:next w:val="TableClassic2"/>
    <w:uiPriority w:val="99"/>
    <w:semiHidden/>
    <w:unhideWhenUsed/>
    <w:rsid w:val="00E65768"/>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4">
    <w:name w:val="Table Classic 34"/>
    <w:basedOn w:val="TableNormal"/>
    <w:next w:val="TableClassic3"/>
    <w:uiPriority w:val="99"/>
    <w:semiHidden/>
    <w:unhideWhenUsed/>
    <w:rsid w:val="00E65768"/>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4">
    <w:name w:val="Table Classic 44"/>
    <w:basedOn w:val="TableNormal"/>
    <w:next w:val="TableClassic4"/>
    <w:uiPriority w:val="99"/>
    <w:semiHidden/>
    <w:unhideWhenUsed/>
    <w:rsid w:val="00E65768"/>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4">
    <w:name w:val="Table Colorful 14"/>
    <w:basedOn w:val="TableNormal"/>
    <w:next w:val="TableColorful1"/>
    <w:uiPriority w:val="99"/>
    <w:semiHidden/>
    <w:unhideWhenUsed/>
    <w:rsid w:val="00E65768"/>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4">
    <w:name w:val="Table Colorful 24"/>
    <w:basedOn w:val="TableNormal"/>
    <w:next w:val="TableColorful2"/>
    <w:uiPriority w:val="99"/>
    <w:semiHidden/>
    <w:unhideWhenUsed/>
    <w:rsid w:val="00E65768"/>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4">
    <w:name w:val="Table Colorful 34"/>
    <w:basedOn w:val="TableNormal"/>
    <w:next w:val="TableColorful3"/>
    <w:uiPriority w:val="99"/>
    <w:semiHidden/>
    <w:unhideWhenUsed/>
    <w:rsid w:val="00E65768"/>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4">
    <w:name w:val="Table Columns 14"/>
    <w:basedOn w:val="TableNormal"/>
    <w:next w:val="TableColumns1"/>
    <w:uiPriority w:val="99"/>
    <w:semiHidden/>
    <w:unhideWhenUsed/>
    <w:rsid w:val="00E65768"/>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4">
    <w:name w:val="Table Columns 24"/>
    <w:basedOn w:val="TableNormal"/>
    <w:next w:val="TableColumns2"/>
    <w:uiPriority w:val="99"/>
    <w:semiHidden/>
    <w:unhideWhenUsed/>
    <w:rsid w:val="00E65768"/>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4">
    <w:name w:val="Table Columns 34"/>
    <w:basedOn w:val="TableNormal"/>
    <w:next w:val="TableColumns3"/>
    <w:uiPriority w:val="99"/>
    <w:semiHidden/>
    <w:unhideWhenUsed/>
    <w:rsid w:val="00E65768"/>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4">
    <w:name w:val="Table Columns 44"/>
    <w:basedOn w:val="TableNormal"/>
    <w:next w:val="TableColumns4"/>
    <w:uiPriority w:val="99"/>
    <w:semiHidden/>
    <w:unhideWhenUsed/>
    <w:rsid w:val="00E65768"/>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4">
    <w:name w:val="Table Columns 54"/>
    <w:basedOn w:val="TableNormal"/>
    <w:next w:val="TableColumns5"/>
    <w:uiPriority w:val="99"/>
    <w:semiHidden/>
    <w:unhideWhenUsed/>
    <w:rsid w:val="00E65768"/>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4">
    <w:name w:val="Table Contemporary4"/>
    <w:basedOn w:val="TableNormal"/>
    <w:next w:val="TableContemporary"/>
    <w:uiPriority w:val="99"/>
    <w:semiHidden/>
    <w:unhideWhenUsed/>
    <w:rsid w:val="00E65768"/>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4">
    <w:name w:val="Table Elegant4"/>
    <w:basedOn w:val="TableNormal"/>
    <w:next w:val="TableElegant"/>
    <w:uiPriority w:val="99"/>
    <w:semiHidden/>
    <w:unhideWhenUsed/>
    <w:rsid w:val="00E65768"/>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4a">
    <w:name w:val="Table Grid 14"/>
    <w:basedOn w:val="TableNormal"/>
    <w:next w:val="TableGrid1"/>
    <w:uiPriority w:val="99"/>
    <w:semiHidden/>
    <w:unhideWhenUsed/>
    <w:rsid w:val="00E6576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40">
    <w:name w:val="Table Grid 24"/>
    <w:basedOn w:val="TableNormal"/>
    <w:next w:val="TableGrid2"/>
    <w:uiPriority w:val="99"/>
    <w:semiHidden/>
    <w:unhideWhenUsed/>
    <w:rsid w:val="00E65768"/>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40">
    <w:name w:val="Table Grid 34"/>
    <w:basedOn w:val="TableNormal"/>
    <w:next w:val="TableGrid3"/>
    <w:uiPriority w:val="99"/>
    <w:semiHidden/>
    <w:unhideWhenUsed/>
    <w:rsid w:val="00E65768"/>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40">
    <w:name w:val="Table Grid 44"/>
    <w:basedOn w:val="TableNormal"/>
    <w:next w:val="TableGrid4"/>
    <w:uiPriority w:val="99"/>
    <w:semiHidden/>
    <w:unhideWhenUsed/>
    <w:rsid w:val="00E65768"/>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40">
    <w:name w:val="Table Grid 54"/>
    <w:basedOn w:val="TableNormal"/>
    <w:next w:val="TableGrid5"/>
    <w:uiPriority w:val="99"/>
    <w:semiHidden/>
    <w:unhideWhenUsed/>
    <w:rsid w:val="00E65768"/>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40">
    <w:name w:val="Table Grid 64"/>
    <w:basedOn w:val="TableNormal"/>
    <w:next w:val="TableGrid6"/>
    <w:uiPriority w:val="99"/>
    <w:semiHidden/>
    <w:unhideWhenUsed/>
    <w:rsid w:val="00E65768"/>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40">
    <w:name w:val="Table Grid 74"/>
    <w:basedOn w:val="TableNormal"/>
    <w:next w:val="TableGrid7"/>
    <w:uiPriority w:val="99"/>
    <w:semiHidden/>
    <w:unhideWhenUsed/>
    <w:rsid w:val="00E65768"/>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40">
    <w:name w:val="Table Grid 84"/>
    <w:basedOn w:val="TableNormal"/>
    <w:next w:val="TableGrid8"/>
    <w:uiPriority w:val="99"/>
    <w:semiHidden/>
    <w:unhideWhenUsed/>
    <w:rsid w:val="00E65768"/>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4">
    <w:name w:val="Table List 14"/>
    <w:basedOn w:val="TableNormal"/>
    <w:next w:val="TableList1"/>
    <w:uiPriority w:val="99"/>
    <w:semiHidden/>
    <w:unhideWhenUsed/>
    <w:rsid w:val="00E65768"/>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4">
    <w:name w:val="Table List 24"/>
    <w:basedOn w:val="TableNormal"/>
    <w:next w:val="TableList2"/>
    <w:uiPriority w:val="99"/>
    <w:semiHidden/>
    <w:unhideWhenUsed/>
    <w:rsid w:val="00E65768"/>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4">
    <w:name w:val="Table List 34"/>
    <w:basedOn w:val="TableNormal"/>
    <w:next w:val="TableList3"/>
    <w:uiPriority w:val="99"/>
    <w:semiHidden/>
    <w:unhideWhenUsed/>
    <w:rsid w:val="00E65768"/>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4">
    <w:name w:val="Table List 44"/>
    <w:basedOn w:val="TableNormal"/>
    <w:next w:val="TableList4"/>
    <w:uiPriority w:val="99"/>
    <w:semiHidden/>
    <w:unhideWhenUsed/>
    <w:rsid w:val="00E65768"/>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4">
    <w:name w:val="Table List 54"/>
    <w:basedOn w:val="TableNormal"/>
    <w:next w:val="TableList5"/>
    <w:uiPriority w:val="99"/>
    <w:semiHidden/>
    <w:unhideWhenUsed/>
    <w:rsid w:val="00E65768"/>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4">
    <w:name w:val="Table List 64"/>
    <w:basedOn w:val="TableNormal"/>
    <w:next w:val="TableList6"/>
    <w:uiPriority w:val="99"/>
    <w:semiHidden/>
    <w:unhideWhenUsed/>
    <w:rsid w:val="00E65768"/>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4">
    <w:name w:val="Table List 74"/>
    <w:basedOn w:val="TableNormal"/>
    <w:next w:val="TableList7"/>
    <w:uiPriority w:val="99"/>
    <w:semiHidden/>
    <w:unhideWhenUsed/>
    <w:rsid w:val="00E65768"/>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4">
    <w:name w:val="Table List 84"/>
    <w:basedOn w:val="TableNormal"/>
    <w:next w:val="TableList8"/>
    <w:uiPriority w:val="99"/>
    <w:semiHidden/>
    <w:unhideWhenUsed/>
    <w:rsid w:val="00E65768"/>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4">
    <w:name w:val="Table Professional4"/>
    <w:basedOn w:val="TableNormal"/>
    <w:next w:val="TableProfessional"/>
    <w:uiPriority w:val="99"/>
    <w:semiHidden/>
    <w:unhideWhenUsed/>
    <w:rsid w:val="00E6576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4">
    <w:name w:val="Table Simple 14"/>
    <w:basedOn w:val="TableNormal"/>
    <w:next w:val="TableSimple1"/>
    <w:uiPriority w:val="99"/>
    <w:semiHidden/>
    <w:unhideWhenUsed/>
    <w:rsid w:val="00E65768"/>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4">
    <w:name w:val="Table Simple 24"/>
    <w:basedOn w:val="TableNormal"/>
    <w:next w:val="TableSimple2"/>
    <w:uiPriority w:val="99"/>
    <w:semiHidden/>
    <w:unhideWhenUsed/>
    <w:rsid w:val="00E65768"/>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4">
    <w:name w:val="Table Simple 34"/>
    <w:basedOn w:val="TableNormal"/>
    <w:next w:val="TableSimple3"/>
    <w:uiPriority w:val="99"/>
    <w:semiHidden/>
    <w:unhideWhenUsed/>
    <w:rsid w:val="00E65768"/>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4">
    <w:name w:val="Table Subtle 14"/>
    <w:basedOn w:val="TableNormal"/>
    <w:next w:val="TableSubtle1"/>
    <w:uiPriority w:val="99"/>
    <w:semiHidden/>
    <w:unhideWhenUsed/>
    <w:rsid w:val="00E65768"/>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4">
    <w:name w:val="Table Subtle 24"/>
    <w:basedOn w:val="TableNormal"/>
    <w:next w:val="TableSubtle2"/>
    <w:uiPriority w:val="99"/>
    <w:semiHidden/>
    <w:unhideWhenUsed/>
    <w:rsid w:val="00E65768"/>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4">
    <w:name w:val="Table Theme4"/>
    <w:basedOn w:val="TableNormal"/>
    <w:next w:val="TableTheme"/>
    <w:uiPriority w:val="99"/>
    <w:semiHidden/>
    <w:unhideWhenUsed/>
    <w:rsid w:val="00E657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4">
    <w:name w:val="Table Web 14"/>
    <w:basedOn w:val="TableNormal"/>
    <w:next w:val="TableWeb1"/>
    <w:uiPriority w:val="99"/>
    <w:semiHidden/>
    <w:unhideWhenUsed/>
    <w:rsid w:val="00E65768"/>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4">
    <w:name w:val="Table Web 24"/>
    <w:basedOn w:val="TableNormal"/>
    <w:next w:val="TableWeb2"/>
    <w:uiPriority w:val="99"/>
    <w:semiHidden/>
    <w:unhideWhenUsed/>
    <w:rsid w:val="00E65768"/>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4">
    <w:name w:val="Table Web 34"/>
    <w:basedOn w:val="TableNormal"/>
    <w:next w:val="TableWeb3"/>
    <w:uiPriority w:val="99"/>
    <w:semiHidden/>
    <w:unhideWhenUsed/>
    <w:rsid w:val="00E65768"/>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616">
    <w:name w:val="Table Grid616"/>
    <w:basedOn w:val="TableNormal"/>
    <w:next w:val="TableGrid"/>
    <w:uiPriority w:val="59"/>
    <w:rsid w:val="00E65768"/>
    <w:pPr>
      <w:spacing w:after="0" w:line="240" w:lineRule="auto"/>
    </w:pPr>
    <w:rPr>
      <w:rFonts w:ascii="Tw Cen MT" w:eastAsia="Tw Cen MT" w:hAnsi="Tw Cen MT"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
    <w:name w:val="Table Grid317"/>
    <w:basedOn w:val="TableNormal"/>
    <w:next w:val="TableGrid"/>
    <w:uiPriority w:val="59"/>
    <w:rsid w:val="00E65768"/>
    <w:pPr>
      <w:spacing w:after="0" w:line="240" w:lineRule="auto"/>
    </w:pPr>
    <w:rPr>
      <w:rFonts w:ascii="Tw Cen MT" w:eastAsia="Tw Cen MT" w:hAnsi="Tw Cen MT"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7">
    <w:name w:val="Table Grid1107"/>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
    <w:name w:val="Table Grid416"/>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
    <w:name w:val="Table Grid516"/>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
    <w:name w:val="Table Grid716"/>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6">
    <w:name w:val="Table Grid816"/>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6">
    <w:name w:val="Table Grid916"/>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6">
    <w:name w:val="Table Grid1016"/>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
    <w:name w:val="Table Grid1216"/>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6">
    <w:name w:val="Table Grid1316"/>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6">
    <w:name w:val="Table Grid1416"/>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6">
    <w:name w:val="Table Grid1516"/>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6">
    <w:name w:val="Table Grid1616"/>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6">
    <w:name w:val="Table Grid1716"/>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6">
    <w:name w:val="Table Grid1816"/>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6">
    <w:name w:val="Table Grid1916"/>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9">
    <w:name w:val="Table Grid209"/>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
    <w:name w:val="Table Grid24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4">
    <w:name w:val="Table Grid25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4">
    <w:name w:val="Table Grid26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4">
    <w:name w:val="Table Grid27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4">
    <w:name w:val="Table Grid28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4">
    <w:name w:val="Table Grid29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4">
    <w:name w:val="Table Grid30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
    <w:name w:val="Table Grid318"/>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8">
    <w:name w:val="Table Grid338"/>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4">
    <w:name w:val="Table Grid34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4">
    <w:name w:val="Table Grid35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4">
    <w:name w:val="Table Grid36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4">
    <w:name w:val="Table Grid37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4">
    <w:name w:val="Table Grid38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4">
    <w:name w:val="Table Grid39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5">
    <w:name w:val="Table Grid405"/>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
    <w:name w:val="Table Grid417"/>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
    <w:name w:val="Table Grid42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
    <w:name w:val="Table Grid43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4">
    <w:name w:val="Table Grid44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4">
    <w:name w:val="Table Grid45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4">
    <w:name w:val="Table Grid46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6">
    <w:name w:val="Table Grid476"/>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4">
    <w:name w:val="Table Grid48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4">
    <w:name w:val="Table Grid49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4">
    <w:name w:val="Table Grid50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
    <w:name w:val="Table Grid517"/>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
    <w:name w:val="Table Grid52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4">
    <w:name w:val="Table Grid53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4">
    <w:name w:val="Table Grid54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4">
    <w:name w:val="Table Grid55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4">
    <w:name w:val="Table Grid56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4">
    <w:name w:val="Table Grid57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4">
    <w:name w:val="Table Grid58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4">
    <w:name w:val="Table Grid59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4">
    <w:name w:val="Table Grid60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7">
    <w:name w:val="Table Grid617"/>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
    <w:name w:val="Table Grid62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4">
    <w:name w:val="Table Grid63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4">
    <w:name w:val="Table Grid64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4">
    <w:name w:val="Table Grid65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4">
    <w:name w:val="Table Grid66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4">
    <w:name w:val="Table Grid67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4">
    <w:name w:val="Table Grid68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4">
    <w:name w:val="Table Grid69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4">
    <w:name w:val="Table Grid70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7">
    <w:name w:val="Table Grid717"/>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4">
    <w:name w:val="Table Grid72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4">
    <w:name w:val="Table Grid73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4">
    <w:name w:val="Table Grid74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4">
    <w:name w:val="Table Grid75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4">
    <w:name w:val="Table Grid76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4">
    <w:name w:val="Table Grid77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4">
    <w:name w:val="Table Grid78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4">
    <w:name w:val="Table Grid79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4">
    <w:name w:val="Table Grid80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7">
    <w:name w:val="Table Grid817"/>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4">
    <w:name w:val="Table Grid82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4">
    <w:name w:val="Table Grid83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4">
    <w:name w:val="Table Grid84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4">
    <w:name w:val="Table Grid85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4">
    <w:name w:val="Table Grid86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4">
    <w:name w:val="Table Grid87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4">
    <w:name w:val="Table Grid88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4">
    <w:name w:val="Table Grid89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4">
    <w:name w:val="Table Grid90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7">
    <w:name w:val="Table Grid917"/>
    <w:basedOn w:val="TableNormal"/>
    <w:next w:val="TableGrid"/>
    <w:uiPriority w:val="39"/>
    <w:rsid w:val="00E65768"/>
    <w:pPr>
      <w:spacing w:after="0" w:line="240" w:lineRule="auto"/>
    </w:pPr>
    <w:rPr>
      <w:rFonts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4">
    <w:name w:val="Table Grid92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4">
    <w:name w:val="Table Grid93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4">
    <w:name w:val="Table Grid94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4">
    <w:name w:val="Table Grid95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4">
    <w:name w:val="Table Grid96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4">
    <w:name w:val="Table Grid97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4">
    <w:name w:val="Table Grid98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4">
    <w:name w:val="Table Grid99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4">
    <w:name w:val="Table Grid100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7">
    <w:name w:val="Table Grid1017"/>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4">
    <w:name w:val="Table Grid102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4">
    <w:name w:val="Table Grid103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4">
    <w:name w:val="Table Grid104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4">
    <w:name w:val="Table Grid105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64">
    <w:name w:val="Table Grid106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4">
    <w:name w:val="Table Grid107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84">
    <w:name w:val="Table Grid108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94">
    <w:name w:val="Table Grid109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8">
    <w:name w:val="Table Grid1108"/>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4">
    <w:name w:val="Table Grid113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4">
    <w:name w:val="Table Grid114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4">
    <w:name w:val="Table Grid115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4">
    <w:name w:val="Table Grid116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4">
    <w:name w:val="Table Grid117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4">
    <w:name w:val="Table Grid118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4">
    <w:name w:val="Table Grid119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4">
    <w:name w:val="Table Grid120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7">
    <w:name w:val="Table Grid1217"/>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 Grid122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4">
    <w:name w:val="Table Grid123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4">
    <w:name w:val="Table Grid124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4">
    <w:name w:val="Table Grid125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4">
    <w:name w:val="Table Grid126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4">
    <w:name w:val="Table Grid127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4">
    <w:name w:val="Table Grid128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4">
    <w:name w:val="Table Grid129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4">
    <w:name w:val="Table Grid130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7">
    <w:name w:val="Table Grid1317"/>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4">
    <w:name w:val="Table Grid132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4">
    <w:name w:val="Table Grid133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4">
    <w:name w:val="Table Grid134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4">
    <w:name w:val="Table Grid135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4">
    <w:name w:val="Table Grid136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4">
    <w:name w:val="Table Grid137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4">
    <w:name w:val="Table Grid138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4">
    <w:name w:val="Table Grid139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4">
    <w:name w:val="Table Grid4714"/>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4">
    <w:name w:val="Table Grid3314"/>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4">
    <w:name w:val="Table Grid3324"/>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4">
    <w:name w:val="Table Grid140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7">
    <w:name w:val="Table Grid1417"/>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4">
    <w:name w:val="Table Grid3334"/>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4">
    <w:name w:val="Table Grid142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4">
    <w:name w:val="Table Grid143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4">
    <w:name w:val="Table Grid144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4">
    <w:name w:val="Table Grid145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4">
    <w:name w:val="Table Grid146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4">
    <w:name w:val="Table Grid147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4">
    <w:name w:val="Table Grid148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94">
    <w:name w:val="Table Grid149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4">
    <w:name w:val="Table Grid150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7">
    <w:name w:val="Table Grid1517"/>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4">
    <w:name w:val="Table Grid152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4">
    <w:name w:val="Table Grid153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4">
    <w:name w:val="Table Grid154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4">
    <w:name w:val="Table Grid155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4">
    <w:name w:val="Table Grid156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74">
    <w:name w:val="Table Grid157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84">
    <w:name w:val="Table Grid158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94">
    <w:name w:val="Table Grid159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04">
    <w:name w:val="Table Grid160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7">
    <w:name w:val="Table Grid1617"/>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4">
    <w:name w:val="Table Grid162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4">
    <w:name w:val="Table Grid163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4">
    <w:name w:val="Table Grid164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4">
    <w:name w:val="Table Grid165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64">
    <w:name w:val="Table Grid166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74">
    <w:name w:val="Table Grid167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84">
    <w:name w:val="Table Grid168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94">
    <w:name w:val="Table Grid169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04">
    <w:name w:val="Table Grid170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7">
    <w:name w:val="Table Grid1717"/>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4">
    <w:name w:val="Table Grid172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4">
    <w:name w:val="Table Grid173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4">
    <w:name w:val="Table Grid174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4">
    <w:name w:val="Table Grid175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4">
    <w:name w:val="Table Grid176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74">
    <w:name w:val="Table Grid177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84">
    <w:name w:val="Table Grid178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94">
    <w:name w:val="Table Grid179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04">
    <w:name w:val="Table Grid180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7">
    <w:name w:val="Table Grid1817"/>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4">
    <w:name w:val="Table Grid182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4">
    <w:name w:val="Table Grid183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44">
    <w:name w:val="Table Grid184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54">
    <w:name w:val="Table Grid185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64">
    <w:name w:val="Table Grid186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74">
    <w:name w:val="Table Grid187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84">
    <w:name w:val="Table Grid188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4">
    <w:name w:val="Table Grid189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04">
    <w:name w:val="Table Grid190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7">
    <w:name w:val="Table Grid1917"/>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4">
    <w:name w:val="Table Grid192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34">
    <w:name w:val="Table Grid193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44">
    <w:name w:val="Table Grid194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54">
    <w:name w:val="Table Grid195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64">
    <w:name w:val="Table Grid1964"/>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74">
    <w:name w:val="Table Grid197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84">
    <w:name w:val="Table Grid198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94">
    <w:name w:val="Table Grid199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24">
    <w:name w:val="Table Grid4724"/>
    <w:basedOn w:val="TableNormal"/>
    <w:next w:val="TableGrid"/>
    <w:uiPriority w:val="39"/>
    <w:rsid w:val="00E65768"/>
    <w:pPr>
      <w:spacing w:after="0" w:line="240" w:lineRule="auto"/>
    </w:pPr>
    <w:rPr>
      <w:rFonts w:ascii="Calibri" w:eastAsia="Tw Cen MT" w:hAnsi="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04">
    <w:name w:val="Table Grid2004"/>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4">
    <w:name w:val="Table Grid2014"/>
    <w:basedOn w:val="TableNormal"/>
    <w:next w:val="TableGrid"/>
    <w:uiPriority w:val="39"/>
    <w:rsid w:val="00E65768"/>
    <w:pPr>
      <w:spacing w:after="0" w:line="240" w:lineRule="auto"/>
    </w:pPr>
    <w:rPr>
      <w:rFonts w:eastAsia="MS Mincho"/>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04">
    <w:name w:val="Table Grid11004"/>
    <w:basedOn w:val="TableNormal"/>
    <w:next w:val="TableGrid"/>
    <w:uiPriority w:val="39"/>
    <w:rsid w:val="00E65768"/>
    <w:pPr>
      <w:spacing w:after="0" w:line="240" w:lineRule="auto"/>
    </w:pPr>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4">
    <w:name w:val="Table Grid3104"/>
    <w:basedOn w:val="TableNormal"/>
    <w:next w:val="TableGrid"/>
    <w:uiPriority w:val="39"/>
    <w:rsid w:val="00E65768"/>
    <w:pPr>
      <w:spacing w:after="0" w:line="240" w:lineRule="auto"/>
    </w:pPr>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4">
    <w:name w:val="Table Grid3344"/>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4">
    <w:name w:val="Table Grid2104"/>
    <w:basedOn w:val="TableNormal"/>
    <w:next w:val="TableGrid"/>
    <w:uiPriority w:val="39"/>
    <w:rsid w:val="00E65768"/>
    <w:pPr>
      <w:spacing w:after="0" w:line="240" w:lineRule="auto"/>
    </w:pPr>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3">
    <w:name w:val="Table Grid2023"/>
    <w:basedOn w:val="TableNormal"/>
    <w:next w:val="TableGrid"/>
    <w:uiPriority w:val="59"/>
    <w:rsid w:val="00E65768"/>
    <w:pPr>
      <w:spacing w:after="0" w:line="240" w:lineRule="auto"/>
    </w:pPr>
    <w:rPr>
      <w:rFonts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3">
    <w:name w:val="Table Grid Light113"/>
    <w:basedOn w:val="TableNormal"/>
    <w:uiPriority w:val="40"/>
    <w:rsid w:val="00E65768"/>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olorfulGrid13">
    <w:name w:val="Colorful Grid13"/>
    <w:basedOn w:val="TableNormal"/>
    <w:next w:val="ColorfulGrid"/>
    <w:uiPriority w:val="40"/>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13">
    <w:name w:val="Colorful Grid - Accent 113"/>
    <w:basedOn w:val="TableNormal"/>
    <w:next w:val="ColorfulGrid-Accent1"/>
    <w:uiPriority w:val="41"/>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DAEFD3"/>
    </w:tcPr>
    <w:tblStylePr w:type="firstRow">
      <w:rPr>
        <w:b/>
        <w:bCs/>
      </w:rPr>
      <w:tblPr/>
      <w:tcPr>
        <w:shd w:val="clear" w:color="auto" w:fill="B7DFA8"/>
      </w:tcPr>
    </w:tblStylePr>
    <w:tblStylePr w:type="lastRow">
      <w:rPr>
        <w:b/>
        <w:bCs/>
        <w:color w:val="000000"/>
      </w:rPr>
      <w:tblPr/>
      <w:tcPr>
        <w:shd w:val="clear" w:color="auto" w:fill="B7DFA8"/>
      </w:tcPr>
    </w:tblStylePr>
    <w:tblStylePr w:type="firstCol">
      <w:rPr>
        <w:color w:val="FFFFFF"/>
      </w:rPr>
      <w:tblPr/>
      <w:tcPr>
        <w:shd w:val="clear" w:color="auto" w:fill="3E762A"/>
      </w:tcPr>
    </w:tblStylePr>
    <w:tblStylePr w:type="lastCol">
      <w:rPr>
        <w:color w:val="FFFFFF"/>
      </w:rPr>
      <w:tblPr/>
      <w:tcPr>
        <w:shd w:val="clear" w:color="auto" w:fill="3E762A"/>
      </w:tcPr>
    </w:tblStylePr>
    <w:tblStylePr w:type="band1Vert">
      <w:tblPr/>
      <w:tcPr>
        <w:shd w:val="clear" w:color="auto" w:fill="A5D893"/>
      </w:tcPr>
    </w:tblStylePr>
    <w:tblStylePr w:type="band1Horz">
      <w:tblPr/>
      <w:tcPr>
        <w:shd w:val="clear" w:color="auto" w:fill="A5D893"/>
      </w:tcPr>
    </w:tblStylePr>
  </w:style>
  <w:style w:type="table" w:customStyle="1" w:styleId="ColorfulGrid-Accent213">
    <w:name w:val="Colorful Grid - Accent 213"/>
    <w:basedOn w:val="TableNormal"/>
    <w:next w:val="ColorfulGrid-Accent2"/>
    <w:uiPriority w:val="42"/>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E8F3D3"/>
    </w:tcPr>
    <w:tblStylePr w:type="firstRow">
      <w:rPr>
        <w:b/>
        <w:bCs/>
      </w:rPr>
      <w:tblPr/>
      <w:tcPr>
        <w:shd w:val="clear" w:color="auto" w:fill="D1E7A8"/>
      </w:tcPr>
    </w:tblStylePr>
    <w:tblStylePr w:type="lastRow">
      <w:rPr>
        <w:b/>
        <w:bCs/>
        <w:color w:val="000000"/>
      </w:rPr>
      <w:tblPr/>
      <w:tcPr>
        <w:shd w:val="clear" w:color="auto" w:fill="D1E7A8"/>
      </w:tcPr>
    </w:tblStylePr>
    <w:tblStylePr w:type="firstCol">
      <w:rPr>
        <w:color w:val="FFFFFF"/>
      </w:rPr>
      <w:tblPr/>
      <w:tcPr>
        <w:shd w:val="clear" w:color="auto" w:fill="668926"/>
      </w:tcPr>
    </w:tblStylePr>
    <w:tblStylePr w:type="lastCol">
      <w:rPr>
        <w:color w:val="FFFFFF"/>
      </w:rPr>
      <w:tblPr/>
      <w:tcPr>
        <w:shd w:val="clear" w:color="auto" w:fill="668926"/>
      </w:tcPr>
    </w:tblStylePr>
    <w:tblStylePr w:type="band1Vert">
      <w:tblPr/>
      <w:tcPr>
        <w:shd w:val="clear" w:color="auto" w:fill="C6E193"/>
      </w:tcPr>
    </w:tblStylePr>
    <w:tblStylePr w:type="band1Horz">
      <w:tblPr/>
      <w:tcPr>
        <w:shd w:val="clear" w:color="auto" w:fill="C6E193"/>
      </w:tcPr>
    </w:tblStylePr>
  </w:style>
  <w:style w:type="table" w:customStyle="1" w:styleId="ColorfulGrid-Accent313">
    <w:name w:val="Colorful Grid - Accent 313"/>
    <w:basedOn w:val="TableNormal"/>
    <w:next w:val="ColorfulGrid-Accent3"/>
    <w:uiPriority w:val="43"/>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F2F5D7"/>
    </w:tcPr>
    <w:tblStylePr w:type="firstRow">
      <w:rPr>
        <w:b/>
        <w:bCs/>
      </w:rPr>
      <w:tblPr/>
      <w:tcPr>
        <w:shd w:val="clear" w:color="auto" w:fill="E5EBB0"/>
      </w:tcPr>
    </w:tblStylePr>
    <w:tblStylePr w:type="lastRow">
      <w:rPr>
        <w:b/>
        <w:bCs/>
        <w:color w:val="000000"/>
      </w:rPr>
      <w:tblPr/>
      <w:tcPr>
        <w:shd w:val="clear" w:color="auto" w:fill="E5EBB0"/>
      </w:tcPr>
    </w:tblStylePr>
    <w:tblStylePr w:type="firstCol">
      <w:rPr>
        <w:color w:val="FFFFFF"/>
      </w:rPr>
      <w:tblPr/>
      <w:tcPr>
        <w:shd w:val="clear" w:color="auto" w:fill="939F27"/>
      </w:tcPr>
    </w:tblStylePr>
    <w:tblStylePr w:type="lastCol">
      <w:rPr>
        <w:color w:val="FFFFFF"/>
      </w:rPr>
      <w:tblPr/>
      <w:tcPr>
        <w:shd w:val="clear" w:color="auto" w:fill="939F27"/>
      </w:tcPr>
    </w:tblStylePr>
    <w:tblStylePr w:type="band1Vert">
      <w:tblPr/>
      <w:tcPr>
        <w:shd w:val="clear" w:color="auto" w:fill="DFE79C"/>
      </w:tcPr>
    </w:tblStylePr>
    <w:tblStylePr w:type="band1Horz">
      <w:tblPr/>
      <w:tcPr>
        <w:shd w:val="clear" w:color="auto" w:fill="DFE79C"/>
      </w:tcPr>
    </w:tblStylePr>
  </w:style>
  <w:style w:type="table" w:customStyle="1" w:styleId="ColorfulGrid-Accent413">
    <w:name w:val="Colorful Grid - Accent 413"/>
    <w:basedOn w:val="TableNormal"/>
    <w:next w:val="ColorfulGrid-Accent4"/>
    <w:uiPriority w:val="44"/>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B8FEEE"/>
    </w:tcPr>
    <w:tblStylePr w:type="firstRow">
      <w:rPr>
        <w:b/>
        <w:bCs/>
      </w:rPr>
      <w:tblPr/>
      <w:tcPr>
        <w:shd w:val="clear" w:color="auto" w:fill="71FDDE"/>
      </w:tcPr>
    </w:tblStylePr>
    <w:tblStylePr w:type="lastRow">
      <w:rPr>
        <w:b/>
        <w:bCs/>
        <w:color w:val="000000"/>
      </w:rPr>
      <w:tblPr/>
      <w:tcPr>
        <w:shd w:val="clear" w:color="auto" w:fill="71FDDE"/>
      </w:tcPr>
    </w:tblStylePr>
    <w:tblStylePr w:type="firstCol">
      <w:rPr>
        <w:color w:val="FFFFFF"/>
      </w:rPr>
      <w:tblPr/>
      <w:tcPr>
        <w:shd w:val="clear" w:color="auto" w:fill="017057"/>
      </w:tcPr>
    </w:tblStylePr>
    <w:tblStylePr w:type="lastCol">
      <w:rPr>
        <w:color w:val="FFFFFF"/>
      </w:rPr>
      <w:tblPr/>
      <w:tcPr>
        <w:shd w:val="clear" w:color="auto" w:fill="017057"/>
      </w:tcPr>
    </w:tblStylePr>
    <w:tblStylePr w:type="band1Vert">
      <w:tblPr/>
      <w:tcPr>
        <w:shd w:val="clear" w:color="auto" w:fill="4FFCD6"/>
      </w:tcPr>
    </w:tblStylePr>
    <w:tblStylePr w:type="band1Horz">
      <w:tblPr/>
      <w:tcPr>
        <w:shd w:val="clear" w:color="auto" w:fill="4FFCD6"/>
      </w:tcPr>
    </w:tblStylePr>
  </w:style>
  <w:style w:type="table" w:customStyle="1" w:styleId="ColorfulGrid-Accent513">
    <w:name w:val="Colorful Grid - Accent 513"/>
    <w:basedOn w:val="TableNormal"/>
    <w:next w:val="ColorfulGrid-Accent5"/>
    <w:uiPriority w:val="45"/>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DAF0F3"/>
    </w:tcPr>
    <w:tblStylePr w:type="firstRow">
      <w:rPr>
        <w:b/>
        <w:bCs/>
      </w:rPr>
      <w:tblPr/>
      <w:tcPr>
        <w:shd w:val="clear" w:color="auto" w:fill="B6E1E7"/>
      </w:tcPr>
    </w:tblStylePr>
    <w:tblStylePr w:type="lastRow">
      <w:rPr>
        <w:b/>
        <w:bCs/>
        <w:color w:val="000000"/>
      </w:rPr>
      <w:tblPr/>
      <w:tcPr>
        <w:shd w:val="clear" w:color="auto" w:fill="B6E1E7"/>
      </w:tcPr>
    </w:tblStylePr>
    <w:tblStylePr w:type="firstCol">
      <w:rPr>
        <w:color w:val="FFFFFF"/>
      </w:rPr>
      <w:tblPr/>
      <w:tcPr>
        <w:shd w:val="clear" w:color="auto" w:fill="318B98"/>
      </w:tcPr>
    </w:tblStylePr>
    <w:tblStylePr w:type="lastCol">
      <w:rPr>
        <w:color w:val="FFFFFF"/>
      </w:rPr>
      <w:tblPr/>
      <w:tcPr>
        <w:shd w:val="clear" w:color="auto" w:fill="318B98"/>
      </w:tcPr>
    </w:tblStylePr>
    <w:tblStylePr w:type="band1Vert">
      <w:tblPr/>
      <w:tcPr>
        <w:shd w:val="clear" w:color="auto" w:fill="A4DAE1"/>
      </w:tcPr>
    </w:tblStylePr>
    <w:tblStylePr w:type="band1Horz">
      <w:tblPr/>
      <w:tcPr>
        <w:shd w:val="clear" w:color="auto" w:fill="A4DAE1"/>
      </w:tcPr>
    </w:tblStylePr>
  </w:style>
  <w:style w:type="table" w:customStyle="1" w:styleId="ColorfulGrid-Accent613">
    <w:name w:val="Colorful Grid - Accent 613"/>
    <w:basedOn w:val="TableNormal"/>
    <w:next w:val="ColorfulGrid-Accent6"/>
    <w:uiPriority w:val="46"/>
    <w:semiHidden/>
    <w:unhideWhenUsed/>
    <w:rsid w:val="00E65768"/>
    <w:pPr>
      <w:spacing w:after="0" w:line="240" w:lineRule="auto"/>
    </w:pPr>
    <w:rPr>
      <w:color w:val="000000"/>
    </w:rPr>
    <w:tblPr>
      <w:tblStyleRowBandSize w:val="1"/>
      <w:tblStyleColBandSize w:val="1"/>
      <w:tblBorders>
        <w:insideH w:val="single" w:sz="4" w:space="0" w:color="FFFFFF"/>
      </w:tblBorders>
    </w:tblPr>
    <w:tcPr>
      <w:shd w:val="clear" w:color="auto" w:fill="C1EDFC"/>
    </w:tcPr>
    <w:tblStylePr w:type="firstRow">
      <w:rPr>
        <w:b/>
        <w:bCs/>
      </w:rPr>
      <w:tblPr/>
      <w:tcPr>
        <w:shd w:val="clear" w:color="auto" w:fill="83DCF8"/>
      </w:tcPr>
    </w:tblStylePr>
    <w:tblStylePr w:type="lastRow">
      <w:rPr>
        <w:b/>
        <w:bCs/>
        <w:color w:val="000000"/>
      </w:rPr>
      <w:tblPr/>
      <w:tcPr>
        <w:shd w:val="clear" w:color="auto" w:fill="83DCF8"/>
      </w:tcPr>
    </w:tblStylePr>
    <w:tblStylePr w:type="firstCol">
      <w:rPr>
        <w:color w:val="FFFFFF"/>
      </w:rPr>
      <w:tblPr/>
      <w:tcPr>
        <w:shd w:val="clear" w:color="auto" w:fill="066684"/>
      </w:tcPr>
    </w:tblStylePr>
    <w:tblStylePr w:type="lastCol">
      <w:rPr>
        <w:color w:val="FFFFFF"/>
      </w:rPr>
      <w:tblPr/>
      <w:tcPr>
        <w:shd w:val="clear" w:color="auto" w:fill="066684"/>
      </w:tcPr>
    </w:tblStylePr>
    <w:tblStylePr w:type="band1Vert">
      <w:tblPr/>
      <w:tcPr>
        <w:shd w:val="clear" w:color="auto" w:fill="65D4F7"/>
      </w:tcPr>
    </w:tblStylePr>
    <w:tblStylePr w:type="band1Horz">
      <w:tblPr/>
      <w:tcPr>
        <w:shd w:val="clear" w:color="auto" w:fill="65D4F7"/>
      </w:tcPr>
    </w:tblStylePr>
  </w:style>
  <w:style w:type="table" w:customStyle="1" w:styleId="ColorfulList13">
    <w:name w:val="Colorful List13"/>
    <w:basedOn w:val="TableNormal"/>
    <w:next w:val="ColorfulList"/>
    <w:uiPriority w:val="40"/>
    <w:semiHidden/>
    <w:unhideWhenUsed/>
    <w:rsid w:val="00E65768"/>
    <w:pPr>
      <w:spacing w:after="0" w:line="240" w:lineRule="auto"/>
    </w:pPr>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6E9329"/>
      </w:tcPr>
    </w:tblStylePr>
    <w:tblStylePr w:type="lastRow">
      <w:rPr>
        <w:b/>
        <w:bCs/>
        <w:color w:val="6E9329"/>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13">
    <w:name w:val="Colorful List - Accent 113"/>
    <w:basedOn w:val="TableNormal"/>
    <w:next w:val="ColorfulList-Accent1"/>
    <w:uiPriority w:val="41"/>
    <w:semiHidden/>
    <w:unhideWhenUsed/>
    <w:rsid w:val="00E65768"/>
    <w:pPr>
      <w:spacing w:after="0" w:line="240" w:lineRule="auto"/>
    </w:pPr>
    <w:rPr>
      <w:color w:val="000000"/>
    </w:rPr>
    <w:tblPr>
      <w:tblStyleRowBandSize w:val="1"/>
      <w:tblStyleColBandSize w:val="1"/>
    </w:tblPr>
    <w:tcPr>
      <w:shd w:val="clear" w:color="auto" w:fill="EDF7E9"/>
    </w:tcPr>
    <w:tblStylePr w:type="firstRow">
      <w:rPr>
        <w:b/>
        <w:bCs/>
        <w:color w:val="FFFFFF"/>
      </w:rPr>
      <w:tblPr/>
      <w:tcPr>
        <w:tcBorders>
          <w:bottom w:val="single" w:sz="12" w:space="0" w:color="FFFFFF"/>
        </w:tcBorders>
        <w:shd w:val="clear" w:color="auto" w:fill="6E9329"/>
      </w:tcPr>
    </w:tblStylePr>
    <w:tblStylePr w:type="lastRow">
      <w:rPr>
        <w:b/>
        <w:bCs/>
        <w:color w:val="6E9329"/>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BC9"/>
      </w:tcPr>
    </w:tblStylePr>
    <w:tblStylePr w:type="band1Horz">
      <w:tblPr/>
      <w:tcPr>
        <w:shd w:val="clear" w:color="auto" w:fill="DAEFD3"/>
      </w:tcPr>
    </w:tblStylePr>
  </w:style>
  <w:style w:type="table" w:customStyle="1" w:styleId="ColorfulList-Accent213">
    <w:name w:val="Colorful List - Accent 213"/>
    <w:basedOn w:val="TableNormal"/>
    <w:next w:val="ColorfulList-Accent2"/>
    <w:uiPriority w:val="42"/>
    <w:semiHidden/>
    <w:unhideWhenUsed/>
    <w:rsid w:val="00E65768"/>
    <w:pPr>
      <w:spacing w:after="0" w:line="240" w:lineRule="auto"/>
    </w:pPr>
    <w:rPr>
      <w:color w:val="000000"/>
    </w:rPr>
    <w:tblPr>
      <w:tblStyleRowBandSize w:val="1"/>
      <w:tblStyleColBandSize w:val="1"/>
    </w:tblPr>
    <w:tcPr>
      <w:shd w:val="clear" w:color="auto" w:fill="F3F9E9"/>
    </w:tcPr>
    <w:tblStylePr w:type="firstRow">
      <w:rPr>
        <w:b/>
        <w:bCs/>
        <w:color w:val="FFFFFF"/>
      </w:rPr>
      <w:tblPr/>
      <w:tcPr>
        <w:tcBorders>
          <w:bottom w:val="single" w:sz="12" w:space="0" w:color="FFFFFF"/>
        </w:tcBorders>
        <w:shd w:val="clear" w:color="auto" w:fill="6E9329"/>
      </w:tcPr>
    </w:tblStylePr>
    <w:tblStylePr w:type="lastRow">
      <w:rPr>
        <w:b/>
        <w:bCs/>
        <w:color w:val="6E9329"/>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2F0C9"/>
      </w:tcPr>
    </w:tblStylePr>
    <w:tblStylePr w:type="band1Horz">
      <w:tblPr/>
      <w:tcPr>
        <w:shd w:val="clear" w:color="auto" w:fill="E8F3D3"/>
      </w:tcPr>
    </w:tblStylePr>
  </w:style>
  <w:style w:type="table" w:customStyle="1" w:styleId="ColorfulList-Accent313">
    <w:name w:val="Colorful List - Accent 313"/>
    <w:basedOn w:val="TableNormal"/>
    <w:next w:val="ColorfulList-Accent3"/>
    <w:uiPriority w:val="43"/>
    <w:semiHidden/>
    <w:unhideWhenUsed/>
    <w:rsid w:val="00E65768"/>
    <w:pPr>
      <w:spacing w:after="0" w:line="240" w:lineRule="auto"/>
    </w:pPr>
    <w:rPr>
      <w:color w:val="000000"/>
    </w:rPr>
    <w:tblPr>
      <w:tblStyleRowBandSize w:val="1"/>
      <w:tblStyleColBandSize w:val="1"/>
    </w:tblPr>
    <w:tcPr>
      <w:shd w:val="clear" w:color="auto" w:fill="F8FAEB"/>
    </w:tcPr>
    <w:tblStylePr w:type="firstRow">
      <w:rPr>
        <w:b/>
        <w:bCs/>
        <w:color w:val="FFFFFF"/>
      </w:rPr>
      <w:tblPr/>
      <w:tcPr>
        <w:tcBorders>
          <w:bottom w:val="single" w:sz="12" w:space="0" w:color="FFFFFF"/>
        </w:tcBorders>
        <w:shd w:val="clear" w:color="auto" w:fill="01775D"/>
      </w:tcPr>
    </w:tblStylePr>
    <w:tblStylePr w:type="lastRow">
      <w:rPr>
        <w:b/>
        <w:bCs/>
        <w:color w:val="01775D"/>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F3CE"/>
      </w:tcPr>
    </w:tblStylePr>
    <w:tblStylePr w:type="band1Horz">
      <w:tblPr/>
      <w:tcPr>
        <w:shd w:val="clear" w:color="auto" w:fill="F2F5D7"/>
      </w:tcPr>
    </w:tblStylePr>
  </w:style>
  <w:style w:type="table" w:customStyle="1" w:styleId="ColorfulList-Accent413">
    <w:name w:val="Colorful List - Accent 413"/>
    <w:basedOn w:val="TableNormal"/>
    <w:next w:val="ColorfulList-Accent4"/>
    <w:uiPriority w:val="44"/>
    <w:semiHidden/>
    <w:unhideWhenUsed/>
    <w:rsid w:val="00E65768"/>
    <w:pPr>
      <w:spacing w:after="0" w:line="240" w:lineRule="auto"/>
    </w:pPr>
    <w:rPr>
      <w:color w:val="000000"/>
    </w:rPr>
    <w:tblPr>
      <w:tblStyleRowBandSize w:val="1"/>
      <w:tblStyleColBandSize w:val="1"/>
    </w:tblPr>
    <w:tcPr>
      <w:shd w:val="clear" w:color="auto" w:fill="DCFEF7"/>
    </w:tcPr>
    <w:tblStylePr w:type="firstRow">
      <w:rPr>
        <w:b/>
        <w:bCs/>
        <w:color w:val="FFFFFF"/>
      </w:rPr>
      <w:tblPr/>
      <w:tcPr>
        <w:tcBorders>
          <w:bottom w:val="single" w:sz="12" w:space="0" w:color="FFFFFF"/>
        </w:tcBorders>
        <w:shd w:val="clear" w:color="auto" w:fill="9DAA29"/>
      </w:tcPr>
    </w:tblStylePr>
    <w:tblStylePr w:type="lastRow">
      <w:rPr>
        <w:b/>
        <w:bCs/>
        <w:color w:val="9DAA29"/>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7FDEA"/>
      </w:tcPr>
    </w:tblStylePr>
    <w:tblStylePr w:type="band1Horz">
      <w:tblPr/>
      <w:tcPr>
        <w:shd w:val="clear" w:color="auto" w:fill="B8FEEE"/>
      </w:tcPr>
    </w:tblStylePr>
  </w:style>
  <w:style w:type="table" w:customStyle="1" w:styleId="ColorfulList-Accent513">
    <w:name w:val="Colorful List - Accent 513"/>
    <w:basedOn w:val="TableNormal"/>
    <w:next w:val="ColorfulList-Accent5"/>
    <w:uiPriority w:val="45"/>
    <w:semiHidden/>
    <w:unhideWhenUsed/>
    <w:rsid w:val="00E65768"/>
    <w:pPr>
      <w:spacing w:after="0" w:line="240" w:lineRule="auto"/>
    </w:pPr>
    <w:rPr>
      <w:color w:val="000000"/>
    </w:rPr>
    <w:tblPr>
      <w:tblStyleRowBandSize w:val="1"/>
      <w:tblStyleColBandSize w:val="1"/>
    </w:tblPr>
    <w:tcPr>
      <w:shd w:val="clear" w:color="auto" w:fill="EDF7F9"/>
    </w:tcPr>
    <w:tblStylePr w:type="firstRow">
      <w:rPr>
        <w:b/>
        <w:bCs/>
        <w:color w:val="FFFFFF"/>
      </w:rPr>
      <w:tblPr/>
      <w:tcPr>
        <w:tcBorders>
          <w:bottom w:val="single" w:sz="12" w:space="0" w:color="FFFFFF"/>
        </w:tcBorders>
        <w:shd w:val="clear" w:color="auto" w:fill="076D8D"/>
      </w:tcPr>
    </w:tblStylePr>
    <w:tblStylePr w:type="lastRow">
      <w:rPr>
        <w:b/>
        <w:bCs/>
        <w:color w:val="076D8D"/>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CF0"/>
      </w:tcPr>
    </w:tblStylePr>
    <w:tblStylePr w:type="band1Horz">
      <w:tblPr/>
      <w:tcPr>
        <w:shd w:val="clear" w:color="auto" w:fill="DAF0F3"/>
      </w:tcPr>
    </w:tblStylePr>
  </w:style>
  <w:style w:type="table" w:customStyle="1" w:styleId="ColorfulList-Accent613">
    <w:name w:val="Colorful List - Accent 613"/>
    <w:basedOn w:val="TableNormal"/>
    <w:next w:val="ColorfulList-Accent6"/>
    <w:uiPriority w:val="46"/>
    <w:semiHidden/>
    <w:unhideWhenUsed/>
    <w:rsid w:val="00E65768"/>
    <w:pPr>
      <w:spacing w:after="0" w:line="240" w:lineRule="auto"/>
    </w:pPr>
    <w:rPr>
      <w:color w:val="000000"/>
    </w:rPr>
    <w:tblPr>
      <w:tblStyleRowBandSize w:val="1"/>
      <w:tblStyleColBandSize w:val="1"/>
    </w:tblPr>
    <w:tcPr>
      <w:shd w:val="clear" w:color="auto" w:fill="E0F6FD"/>
    </w:tcPr>
    <w:tblStylePr w:type="firstRow">
      <w:rPr>
        <w:b/>
        <w:bCs/>
        <w:color w:val="FFFFFF"/>
      </w:rPr>
      <w:tblPr/>
      <w:tcPr>
        <w:tcBorders>
          <w:bottom w:val="single" w:sz="12" w:space="0" w:color="FFFFFF"/>
        </w:tcBorders>
        <w:shd w:val="clear" w:color="auto" w:fill="3595A2"/>
      </w:tcPr>
    </w:tblStylePr>
    <w:tblStylePr w:type="lastRow">
      <w:rPr>
        <w:b/>
        <w:bCs/>
        <w:color w:val="3595A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2E9FB"/>
      </w:tcPr>
    </w:tblStylePr>
    <w:tblStylePr w:type="band1Horz">
      <w:tblPr/>
      <w:tcPr>
        <w:shd w:val="clear" w:color="auto" w:fill="C1EDFC"/>
      </w:tcPr>
    </w:tblStylePr>
  </w:style>
  <w:style w:type="table" w:customStyle="1" w:styleId="ColorfulShading13">
    <w:name w:val="Colorful Shading13"/>
    <w:basedOn w:val="TableNormal"/>
    <w:next w:val="ColorfulShading"/>
    <w:uiPriority w:val="40"/>
    <w:semiHidden/>
    <w:unhideWhenUsed/>
    <w:rsid w:val="00E65768"/>
    <w:pPr>
      <w:spacing w:after="0" w:line="240" w:lineRule="auto"/>
    </w:pPr>
    <w:rPr>
      <w:color w:val="000000"/>
    </w:rPr>
    <w:tblPr>
      <w:tblStyleRowBandSize w:val="1"/>
      <w:tblStyleColBandSize w:val="1"/>
      <w:tblBorders>
        <w:top w:val="single" w:sz="24" w:space="0" w:color="8AB833"/>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8AB833"/>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13">
    <w:name w:val="Colorful Shading - Accent 113"/>
    <w:basedOn w:val="TableNormal"/>
    <w:next w:val="ColorfulShading-Accent1"/>
    <w:uiPriority w:val="41"/>
    <w:semiHidden/>
    <w:unhideWhenUsed/>
    <w:rsid w:val="00E65768"/>
    <w:pPr>
      <w:spacing w:after="0" w:line="240" w:lineRule="auto"/>
    </w:pPr>
    <w:rPr>
      <w:color w:val="000000"/>
    </w:rPr>
    <w:tblPr>
      <w:tblStyleRowBandSize w:val="1"/>
      <w:tblStyleColBandSize w:val="1"/>
      <w:tblBorders>
        <w:top w:val="single" w:sz="24" w:space="0" w:color="8AB833"/>
        <w:left w:val="single" w:sz="4" w:space="0" w:color="549E39"/>
        <w:bottom w:val="single" w:sz="4" w:space="0" w:color="549E39"/>
        <w:right w:val="single" w:sz="4" w:space="0" w:color="549E39"/>
        <w:insideH w:val="single" w:sz="4" w:space="0" w:color="FFFFFF"/>
        <w:insideV w:val="single" w:sz="4" w:space="0" w:color="FFFFFF"/>
      </w:tblBorders>
    </w:tblPr>
    <w:tcPr>
      <w:shd w:val="clear" w:color="auto" w:fill="EDF7E9"/>
    </w:tcPr>
    <w:tblStylePr w:type="firstRow">
      <w:rPr>
        <w:b/>
        <w:bCs/>
      </w:rPr>
      <w:tblPr/>
      <w:tcPr>
        <w:tcBorders>
          <w:top w:val="nil"/>
          <w:left w:val="nil"/>
          <w:bottom w:val="single" w:sz="24" w:space="0" w:color="8AB833"/>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325E22"/>
      </w:tcPr>
    </w:tblStylePr>
    <w:tblStylePr w:type="firstCol">
      <w:rPr>
        <w:color w:val="FFFFFF"/>
      </w:rPr>
      <w:tblPr/>
      <w:tcPr>
        <w:tcBorders>
          <w:top w:val="nil"/>
          <w:left w:val="nil"/>
          <w:bottom w:val="nil"/>
          <w:right w:val="nil"/>
          <w:insideH w:val="single" w:sz="4" w:space="0" w:color="325E22"/>
          <w:insideV w:val="nil"/>
        </w:tcBorders>
        <w:shd w:val="clear" w:color="auto" w:fill="325E22"/>
      </w:tcPr>
    </w:tblStylePr>
    <w:tblStylePr w:type="lastCol">
      <w:rPr>
        <w:color w:val="FFFFFF"/>
      </w:rPr>
      <w:tblPr/>
      <w:tcPr>
        <w:tcBorders>
          <w:top w:val="nil"/>
          <w:left w:val="nil"/>
          <w:bottom w:val="nil"/>
          <w:right w:val="nil"/>
          <w:insideH w:val="nil"/>
          <w:insideV w:val="nil"/>
        </w:tcBorders>
        <w:shd w:val="clear" w:color="auto" w:fill="325E22"/>
      </w:tcPr>
    </w:tblStylePr>
    <w:tblStylePr w:type="band1Vert">
      <w:tblPr/>
      <w:tcPr>
        <w:shd w:val="clear" w:color="auto" w:fill="B7DFA8"/>
      </w:tcPr>
    </w:tblStylePr>
    <w:tblStylePr w:type="band1Horz">
      <w:tblPr/>
      <w:tcPr>
        <w:shd w:val="clear" w:color="auto" w:fill="A5D893"/>
      </w:tcPr>
    </w:tblStylePr>
    <w:tblStylePr w:type="neCell">
      <w:rPr>
        <w:color w:val="000000"/>
      </w:rPr>
    </w:tblStylePr>
    <w:tblStylePr w:type="nwCell">
      <w:rPr>
        <w:color w:val="000000"/>
      </w:rPr>
    </w:tblStylePr>
  </w:style>
  <w:style w:type="table" w:customStyle="1" w:styleId="ColorfulShading-Accent213">
    <w:name w:val="Colorful Shading - Accent 213"/>
    <w:basedOn w:val="TableNormal"/>
    <w:next w:val="ColorfulShading-Accent2"/>
    <w:uiPriority w:val="42"/>
    <w:semiHidden/>
    <w:unhideWhenUsed/>
    <w:rsid w:val="00E65768"/>
    <w:pPr>
      <w:spacing w:after="0" w:line="240" w:lineRule="auto"/>
    </w:pPr>
    <w:rPr>
      <w:color w:val="000000"/>
    </w:rPr>
    <w:tblPr>
      <w:tblStyleRowBandSize w:val="1"/>
      <w:tblStyleColBandSize w:val="1"/>
      <w:tblBorders>
        <w:top w:val="single" w:sz="24" w:space="0" w:color="8AB833"/>
        <w:left w:val="single" w:sz="4" w:space="0" w:color="8AB833"/>
        <w:bottom w:val="single" w:sz="4" w:space="0" w:color="8AB833"/>
        <w:right w:val="single" w:sz="4" w:space="0" w:color="8AB833"/>
        <w:insideH w:val="single" w:sz="4" w:space="0" w:color="FFFFFF"/>
        <w:insideV w:val="single" w:sz="4" w:space="0" w:color="FFFFFF"/>
      </w:tblBorders>
    </w:tblPr>
    <w:tcPr>
      <w:shd w:val="clear" w:color="auto" w:fill="F3F9E9"/>
    </w:tcPr>
    <w:tblStylePr w:type="firstRow">
      <w:rPr>
        <w:b/>
        <w:bCs/>
      </w:rPr>
      <w:tblPr/>
      <w:tcPr>
        <w:tcBorders>
          <w:top w:val="nil"/>
          <w:left w:val="nil"/>
          <w:bottom w:val="single" w:sz="24" w:space="0" w:color="8AB833"/>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26E1E"/>
      </w:tcPr>
    </w:tblStylePr>
    <w:tblStylePr w:type="firstCol">
      <w:rPr>
        <w:color w:val="FFFFFF"/>
      </w:rPr>
      <w:tblPr/>
      <w:tcPr>
        <w:tcBorders>
          <w:top w:val="nil"/>
          <w:left w:val="nil"/>
          <w:bottom w:val="nil"/>
          <w:right w:val="nil"/>
          <w:insideH w:val="single" w:sz="4" w:space="0" w:color="526E1E"/>
          <w:insideV w:val="nil"/>
        </w:tcBorders>
        <w:shd w:val="clear" w:color="auto" w:fill="526E1E"/>
      </w:tcPr>
    </w:tblStylePr>
    <w:tblStylePr w:type="lastCol">
      <w:rPr>
        <w:color w:val="FFFFFF"/>
      </w:rPr>
      <w:tblPr/>
      <w:tcPr>
        <w:tcBorders>
          <w:top w:val="nil"/>
          <w:left w:val="nil"/>
          <w:bottom w:val="nil"/>
          <w:right w:val="nil"/>
          <w:insideH w:val="nil"/>
          <w:insideV w:val="nil"/>
        </w:tcBorders>
        <w:shd w:val="clear" w:color="auto" w:fill="526E1E"/>
      </w:tcPr>
    </w:tblStylePr>
    <w:tblStylePr w:type="band1Vert">
      <w:tblPr/>
      <w:tcPr>
        <w:shd w:val="clear" w:color="auto" w:fill="D1E7A8"/>
      </w:tcPr>
    </w:tblStylePr>
    <w:tblStylePr w:type="band1Horz">
      <w:tblPr/>
      <w:tcPr>
        <w:shd w:val="clear" w:color="auto" w:fill="C6E193"/>
      </w:tcPr>
    </w:tblStylePr>
    <w:tblStylePr w:type="neCell">
      <w:rPr>
        <w:color w:val="000000"/>
      </w:rPr>
    </w:tblStylePr>
    <w:tblStylePr w:type="nwCell">
      <w:rPr>
        <w:color w:val="000000"/>
      </w:rPr>
    </w:tblStylePr>
  </w:style>
  <w:style w:type="table" w:customStyle="1" w:styleId="ColorfulShading-Accent313">
    <w:name w:val="Colorful Shading - Accent 313"/>
    <w:basedOn w:val="TableNormal"/>
    <w:next w:val="ColorfulShading-Accent3"/>
    <w:uiPriority w:val="43"/>
    <w:semiHidden/>
    <w:unhideWhenUsed/>
    <w:rsid w:val="00E65768"/>
    <w:pPr>
      <w:spacing w:after="0" w:line="240" w:lineRule="auto"/>
    </w:pPr>
    <w:rPr>
      <w:color w:val="000000"/>
    </w:rPr>
    <w:tblPr>
      <w:tblStyleRowBandSize w:val="1"/>
      <w:tblStyleColBandSize w:val="1"/>
      <w:tblBorders>
        <w:top w:val="single" w:sz="24" w:space="0" w:color="029676"/>
        <w:left w:val="single" w:sz="4" w:space="0" w:color="C0CF3A"/>
        <w:bottom w:val="single" w:sz="4" w:space="0" w:color="C0CF3A"/>
        <w:right w:val="single" w:sz="4" w:space="0" w:color="C0CF3A"/>
        <w:insideH w:val="single" w:sz="4" w:space="0" w:color="FFFFFF"/>
        <w:insideV w:val="single" w:sz="4" w:space="0" w:color="FFFFFF"/>
      </w:tblBorders>
    </w:tblPr>
    <w:tcPr>
      <w:shd w:val="clear" w:color="auto" w:fill="F8FAEB"/>
    </w:tcPr>
    <w:tblStylePr w:type="firstRow">
      <w:rPr>
        <w:b/>
        <w:bCs/>
      </w:rPr>
      <w:tblPr/>
      <w:tcPr>
        <w:tcBorders>
          <w:top w:val="nil"/>
          <w:left w:val="nil"/>
          <w:bottom w:val="single" w:sz="24" w:space="0" w:color="02967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57F1F"/>
      </w:tcPr>
    </w:tblStylePr>
    <w:tblStylePr w:type="firstCol">
      <w:rPr>
        <w:color w:val="FFFFFF"/>
      </w:rPr>
      <w:tblPr/>
      <w:tcPr>
        <w:tcBorders>
          <w:top w:val="nil"/>
          <w:left w:val="nil"/>
          <w:bottom w:val="nil"/>
          <w:right w:val="nil"/>
          <w:insideH w:val="single" w:sz="4" w:space="0" w:color="757F1F"/>
          <w:insideV w:val="nil"/>
        </w:tcBorders>
        <w:shd w:val="clear" w:color="auto" w:fill="757F1F"/>
      </w:tcPr>
    </w:tblStylePr>
    <w:tblStylePr w:type="lastCol">
      <w:rPr>
        <w:color w:val="FFFFFF"/>
      </w:rPr>
      <w:tblPr/>
      <w:tcPr>
        <w:tcBorders>
          <w:top w:val="nil"/>
          <w:left w:val="nil"/>
          <w:bottom w:val="nil"/>
          <w:right w:val="nil"/>
          <w:insideH w:val="nil"/>
          <w:insideV w:val="nil"/>
        </w:tcBorders>
        <w:shd w:val="clear" w:color="auto" w:fill="757F1F"/>
      </w:tcPr>
    </w:tblStylePr>
    <w:tblStylePr w:type="band1Vert">
      <w:tblPr/>
      <w:tcPr>
        <w:shd w:val="clear" w:color="auto" w:fill="E5EBB0"/>
      </w:tcPr>
    </w:tblStylePr>
    <w:tblStylePr w:type="band1Horz">
      <w:tblPr/>
      <w:tcPr>
        <w:shd w:val="clear" w:color="auto" w:fill="DFE79C"/>
      </w:tcPr>
    </w:tblStylePr>
  </w:style>
  <w:style w:type="table" w:customStyle="1" w:styleId="ColorfulShading-Accent413">
    <w:name w:val="Colorful Shading - Accent 413"/>
    <w:basedOn w:val="TableNormal"/>
    <w:next w:val="ColorfulShading-Accent4"/>
    <w:uiPriority w:val="44"/>
    <w:semiHidden/>
    <w:unhideWhenUsed/>
    <w:rsid w:val="00E65768"/>
    <w:pPr>
      <w:spacing w:after="0" w:line="240" w:lineRule="auto"/>
    </w:pPr>
    <w:rPr>
      <w:color w:val="000000"/>
    </w:rPr>
    <w:tblPr>
      <w:tblStyleRowBandSize w:val="1"/>
      <w:tblStyleColBandSize w:val="1"/>
      <w:tblBorders>
        <w:top w:val="single" w:sz="24" w:space="0" w:color="C0CF3A"/>
        <w:left w:val="single" w:sz="4" w:space="0" w:color="029676"/>
        <w:bottom w:val="single" w:sz="4" w:space="0" w:color="029676"/>
        <w:right w:val="single" w:sz="4" w:space="0" w:color="029676"/>
        <w:insideH w:val="single" w:sz="4" w:space="0" w:color="FFFFFF"/>
        <w:insideV w:val="single" w:sz="4" w:space="0" w:color="FFFFFF"/>
      </w:tblBorders>
    </w:tblPr>
    <w:tcPr>
      <w:shd w:val="clear" w:color="auto" w:fill="DCFEF7"/>
    </w:tcPr>
    <w:tblStylePr w:type="firstRow">
      <w:rPr>
        <w:b/>
        <w:bCs/>
      </w:rPr>
      <w:tblPr/>
      <w:tcPr>
        <w:tcBorders>
          <w:top w:val="nil"/>
          <w:left w:val="nil"/>
          <w:bottom w:val="single" w:sz="24" w:space="0" w:color="C0CF3A"/>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15946"/>
      </w:tcPr>
    </w:tblStylePr>
    <w:tblStylePr w:type="firstCol">
      <w:rPr>
        <w:color w:val="FFFFFF"/>
      </w:rPr>
      <w:tblPr/>
      <w:tcPr>
        <w:tcBorders>
          <w:top w:val="nil"/>
          <w:left w:val="nil"/>
          <w:bottom w:val="nil"/>
          <w:right w:val="nil"/>
          <w:insideH w:val="single" w:sz="4" w:space="0" w:color="015946"/>
          <w:insideV w:val="nil"/>
        </w:tcBorders>
        <w:shd w:val="clear" w:color="auto" w:fill="015946"/>
      </w:tcPr>
    </w:tblStylePr>
    <w:tblStylePr w:type="lastCol">
      <w:rPr>
        <w:color w:val="FFFFFF"/>
      </w:rPr>
      <w:tblPr/>
      <w:tcPr>
        <w:tcBorders>
          <w:top w:val="nil"/>
          <w:left w:val="nil"/>
          <w:bottom w:val="nil"/>
          <w:right w:val="nil"/>
          <w:insideH w:val="nil"/>
          <w:insideV w:val="nil"/>
        </w:tcBorders>
        <w:shd w:val="clear" w:color="auto" w:fill="015946"/>
      </w:tcPr>
    </w:tblStylePr>
    <w:tblStylePr w:type="band1Vert">
      <w:tblPr/>
      <w:tcPr>
        <w:shd w:val="clear" w:color="auto" w:fill="71FDDE"/>
      </w:tcPr>
    </w:tblStylePr>
    <w:tblStylePr w:type="band1Horz">
      <w:tblPr/>
      <w:tcPr>
        <w:shd w:val="clear" w:color="auto" w:fill="4FFCD6"/>
      </w:tcPr>
    </w:tblStylePr>
    <w:tblStylePr w:type="neCell">
      <w:rPr>
        <w:color w:val="000000"/>
      </w:rPr>
    </w:tblStylePr>
    <w:tblStylePr w:type="nwCell">
      <w:rPr>
        <w:color w:val="000000"/>
      </w:rPr>
    </w:tblStylePr>
  </w:style>
  <w:style w:type="table" w:customStyle="1" w:styleId="ColorfulShading-Accent513">
    <w:name w:val="Colorful Shading - Accent 513"/>
    <w:basedOn w:val="TableNormal"/>
    <w:next w:val="ColorfulShading-Accent5"/>
    <w:uiPriority w:val="45"/>
    <w:semiHidden/>
    <w:unhideWhenUsed/>
    <w:rsid w:val="00E65768"/>
    <w:pPr>
      <w:spacing w:after="0" w:line="240" w:lineRule="auto"/>
    </w:pPr>
    <w:rPr>
      <w:color w:val="000000"/>
    </w:rPr>
    <w:tblPr>
      <w:tblStyleRowBandSize w:val="1"/>
      <w:tblStyleColBandSize w:val="1"/>
      <w:tblBorders>
        <w:top w:val="single" w:sz="24" w:space="0" w:color="0989B1"/>
        <w:left w:val="single" w:sz="4" w:space="0" w:color="4AB5C4"/>
        <w:bottom w:val="single" w:sz="4" w:space="0" w:color="4AB5C4"/>
        <w:right w:val="single" w:sz="4" w:space="0" w:color="4AB5C4"/>
        <w:insideH w:val="single" w:sz="4" w:space="0" w:color="FFFFFF"/>
        <w:insideV w:val="single" w:sz="4" w:space="0" w:color="FFFFFF"/>
      </w:tblBorders>
    </w:tblPr>
    <w:tcPr>
      <w:shd w:val="clear" w:color="auto" w:fill="EDF7F9"/>
    </w:tcPr>
    <w:tblStylePr w:type="firstRow">
      <w:rPr>
        <w:b/>
        <w:bCs/>
      </w:rPr>
      <w:tblPr/>
      <w:tcPr>
        <w:tcBorders>
          <w:top w:val="nil"/>
          <w:left w:val="nil"/>
          <w:bottom w:val="single" w:sz="24" w:space="0" w:color="0989B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86F7A"/>
      </w:tcPr>
    </w:tblStylePr>
    <w:tblStylePr w:type="firstCol">
      <w:rPr>
        <w:color w:val="FFFFFF"/>
      </w:rPr>
      <w:tblPr/>
      <w:tcPr>
        <w:tcBorders>
          <w:top w:val="nil"/>
          <w:left w:val="nil"/>
          <w:bottom w:val="nil"/>
          <w:right w:val="nil"/>
          <w:insideH w:val="single" w:sz="4" w:space="0" w:color="286F7A"/>
          <w:insideV w:val="nil"/>
        </w:tcBorders>
        <w:shd w:val="clear" w:color="auto" w:fill="286F7A"/>
      </w:tcPr>
    </w:tblStylePr>
    <w:tblStylePr w:type="lastCol">
      <w:rPr>
        <w:color w:val="FFFFFF"/>
      </w:rPr>
      <w:tblPr/>
      <w:tcPr>
        <w:tcBorders>
          <w:top w:val="nil"/>
          <w:left w:val="nil"/>
          <w:bottom w:val="nil"/>
          <w:right w:val="nil"/>
          <w:insideH w:val="nil"/>
          <w:insideV w:val="nil"/>
        </w:tcBorders>
        <w:shd w:val="clear" w:color="auto" w:fill="286F7A"/>
      </w:tcPr>
    </w:tblStylePr>
    <w:tblStylePr w:type="band1Vert">
      <w:tblPr/>
      <w:tcPr>
        <w:shd w:val="clear" w:color="auto" w:fill="B6E1E7"/>
      </w:tcPr>
    </w:tblStylePr>
    <w:tblStylePr w:type="band1Horz">
      <w:tblPr/>
      <w:tcPr>
        <w:shd w:val="clear" w:color="auto" w:fill="A4DAE1"/>
      </w:tcPr>
    </w:tblStylePr>
    <w:tblStylePr w:type="neCell">
      <w:rPr>
        <w:color w:val="000000"/>
      </w:rPr>
    </w:tblStylePr>
    <w:tblStylePr w:type="nwCell">
      <w:rPr>
        <w:color w:val="000000"/>
      </w:rPr>
    </w:tblStylePr>
  </w:style>
  <w:style w:type="table" w:customStyle="1" w:styleId="ColorfulShading-Accent613">
    <w:name w:val="Colorful Shading - Accent 613"/>
    <w:basedOn w:val="TableNormal"/>
    <w:next w:val="ColorfulShading-Accent6"/>
    <w:uiPriority w:val="46"/>
    <w:semiHidden/>
    <w:unhideWhenUsed/>
    <w:rsid w:val="00E65768"/>
    <w:pPr>
      <w:spacing w:after="0" w:line="240" w:lineRule="auto"/>
    </w:pPr>
    <w:rPr>
      <w:color w:val="000000"/>
    </w:rPr>
    <w:tblPr>
      <w:tblStyleRowBandSize w:val="1"/>
      <w:tblStyleColBandSize w:val="1"/>
      <w:tblBorders>
        <w:top w:val="single" w:sz="24" w:space="0" w:color="4AB5C4"/>
        <w:left w:val="single" w:sz="4" w:space="0" w:color="0989B1"/>
        <w:bottom w:val="single" w:sz="4" w:space="0" w:color="0989B1"/>
        <w:right w:val="single" w:sz="4" w:space="0" w:color="0989B1"/>
        <w:insideH w:val="single" w:sz="4" w:space="0" w:color="FFFFFF"/>
        <w:insideV w:val="single" w:sz="4" w:space="0" w:color="FFFFFF"/>
      </w:tblBorders>
    </w:tblPr>
    <w:tcPr>
      <w:shd w:val="clear" w:color="auto" w:fill="E0F6FD"/>
    </w:tcPr>
    <w:tblStylePr w:type="firstRow">
      <w:rPr>
        <w:b/>
        <w:bCs/>
      </w:rPr>
      <w:tblPr/>
      <w:tcPr>
        <w:tcBorders>
          <w:top w:val="nil"/>
          <w:left w:val="nil"/>
          <w:bottom w:val="single" w:sz="24" w:space="0" w:color="4AB5C4"/>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55169"/>
      </w:tcPr>
    </w:tblStylePr>
    <w:tblStylePr w:type="firstCol">
      <w:rPr>
        <w:color w:val="FFFFFF"/>
      </w:rPr>
      <w:tblPr/>
      <w:tcPr>
        <w:tcBorders>
          <w:top w:val="nil"/>
          <w:left w:val="nil"/>
          <w:bottom w:val="nil"/>
          <w:right w:val="nil"/>
          <w:insideH w:val="single" w:sz="4" w:space="0" w:color="055169"/>
          <w:insideV w:val="nil"/>
        </w:tcBorders>
        <w:shd w:val="clear" w:color="auto" w:fill="055169"/>
      </w:tcPr>
    </w:tblStylePr>
    <w:tblStylePr w:type="lastCol">
      <w:rPr>
        <w:color w:val="FFFFFF"/>
      </w:rPr>
      <w:tblPr/>
      <w:tcPr>
        <w:tcBorders>
          <w:top w:val="nil"/>
          <w:left w:val="nil"/>
          <w:bottom w:val="nil"/>
          <w:right w:val="nil"/>
          <w:insideH w:val="nil"/>
          <w:insideV w:val="nil"/>
        </w:tcBorders>
        <w:shd w:val="clear" w:color="auto" w:fill="055169"/>
      </w:tcPr>
    </w:tblStylePr>
    <w:tblStylePr w:type="band1Vert">
      <w:tblPr/>
      <w:tcPr>
        <w:shd w:val="clear" w:color="auto" w:fill="83DCF8"/>
      </w:tcPr>
    </w:tblStylePr>
    <w:tblStylePr w:type="band1Horz">
      <w:tblPr/>
      <w:tcPr>
        <w:shd w:val="clear" w:color="auto" w:fill="65D4F7"/>
      </w:tcPr>
    </w:tblStylePr>
    <w:tblStylePr w:type="neCell">
      <w:rPr>
        <w:color w:val="000000"/>
      </w:rPr>
    </w:tblStylePr>
    <w:tblStylePr w:type="nwCell">
      <w:rPr>
        <w:color w:val="000000"/>
      </w:rPr>
    </w:tblStylePr>
  </w:style>
  <w:style w:type="table" w:customStyle="1" w:styleId="DarkList13">
    <w:name w:val="Dark List13"/>
    <w:basedOn w:val="TableNormal"/>
    <w:next w:val="DarkList"/>
    <w:uiPriority w:val="40"/>
    <w:semiHidden/>
    <w:unhideWhenUsed/>
    <w:rsid w:val="00E65768"/>
    <w:pPr>
      <w:spacing w:after="0" w:line="240" w:lineRule="auto"/>
    </w:pPr>
    <w:rPr>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13">
    <w:name w:val="Dark List - Accent 113"/>
    <w:basedOn w:val="TableNormal"/>
    <w:next w:val="DarkList-Accent1"/>
    <w:uiPriority w:val="41"/>
    <w:semiHidden/>
    <w:unhideWhenUsed/>
    <w:rsid w:val="00E65768"/>
    <w:pPr>
      <w:spacing w:after="0" w:line="240" w:lineRule="auto"/>
    </w:pPr>
    <w:rPr>
      <w:color w:val="FFFFFF"/>
    </w:rPr>
    <w:tblPr>
      <w:tblStyleRowBandSize w:val="1"/>
      <w:tblStyleColBandSize w:val="1"/>
    </w:tblPr>
    <w:tcPr>
      <w:shd w:val="clear" w:color="auto" w:fill="549E3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94E1C"/>
      </w:tcPr>
    </w:tblStylePr>
    <w:tblStylePr w:type="firstCol">
      <w:tblPr/>
      <w:tcPr>
        <w:tcBorders>
          <w:top w:val="nil"/>
          <w:left w:val="nil"/>
          <w:bottom w:val="nil"/>
          <w:right w:val="single" w:sz="18" w:space="0" w:color="FFFFFF"/>
          <w:insideH w:val="nil"/>
          <w:insideV w:val="nil"/>
        </w:tcBorders>
        <w:shd w:val="clear" w:color="auto" w:fill="3E762A"/>
      </w:tcPr>
    </w:tblStylePr>
    <w:tblStylePr w:type="lastCol">
      <w:tblPr/>
      <w:tcPr>
        <w:tcBorders>
          <w:top w:val="nil"/>
          <w:left w:val="single" w:sz="18" w:space="0" w:color="FFFFFF"/>
          <w:bottom w:val="nil"/>
          <w:right w:val="nil"/>
          <w:insideH w:val="nil"/>
          <w:insideV w:val="nil"/>
        </w:tcBorders>
        <w:shd w:val="clear" w:color="auto" w:fill="3E762A"/>
      </w:tcPr>
    </w:tblStylePr>
    <w:tblStylePr w:type="band1Vert">
      <w:tblPr/>
      <w:tcPr>
        <w:tcBorders>
          <w:top w:val="nil"/>
          <w:left w:val="nil"/>
          <w:bottom w:val="nil"/>
          <w:right w:val="nil"/>
          <w:insideH w:val="nil"/>
          <w:insideV w:val="nil"/>
        </w:tcBorders>
        <w:shd w:val="clear" w:color="auto" w:fill="3E762A"/>
      </w:tcPr>
    </w:tblStylePr>
    <w:tblStylePr w:type="band1Horz">
      <w:tblPr/>
      <w:tcPr>
        <w:tcBorders>
          <w:top w:val="nil"/>
          <w:left w:val="nil"/>
          <w:bottom w:val="nil"/>
          <w:right w:val="nil"/>
          <w:insideH w:val="nil"/>
          <w:insideV w:val="nil"/>
        </w:tcBorders>
        <w:shd w:val="clear" w:color="auto" w:fill="3E762A"/>
      </w:tcPr>
    </w:tblStylePr>
  </w:style>
  <w:style w:type="table" w:customStyle="1" w:styleId="DarkList-Accent213">
    <w:name w:val="Dark List - Accent 213"/>
    <w:basedOn w:val="TableNormal"/>
    <w:next w:val="DarkList-Accent2"/>
    <w:uiPriority w:val="42"/>
    <w:semiHidden/>
    <w:unhideWhenUsed/>
    <w:rsid w:val="00E65768"/>
    <w:pPr>
      <w:spacing w:after="0" w:line="240" w:lineRule="auto"/>
    </w:pPr>
    <w:rPr>
      <w:color w:val="FFFFFF"/>
    </w:rPr>
    <w:tblPr>
      <w:tblStyleRowBandSize w:val="1"/>
      <w:tblStyleColBandSize w:val="1"/>
    </w:tblPr>
    <w:tcPr>
      <w:shd w:val="clear" w:color="auto" w:fill="8AB833"/>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45B19"/>
      </w:tcPr>
    </w:tblStylePr>
    <w:tblStylePr w:type="firstCol">
      <w:tblPr/>
      <w:tcPr>
        <w:tcBorders>
          <w:top w:val="nil"/>
          <w:left w:val="nil"/>
          <w:bottom w:val="nil"/>
          <w:right w:val="single" w:sz="18" w:space="0" w:color="FFFFFF"/>
          <w:insideH w:val="nil"/>
          <w:insideV w:val="nil"/>
        </w:tcBorders>
        <w:shd w:val="clear" w:color="auto" w:fill="668926"/>
      </w:tcPr>
    </w:tblStylePr>
    <w:tblStylePr w:type="lastCol">
      <w:tblPr/>
      <w:tcPr>
        <w:tcBorders>
          <w:top w:val="nil"/>
          <w:left w:val="single" w:sz="18" w:space="0" w:color="FFFFFF"/>
          <w:bottom w:val="nil"/>
          <w:right w:val="nil"/>
          <w:insideH w:val="nil"/>
          <w:insideV w:val="nil"/>
        </w:tcBorders>
        <w:shd w:val="clear" w:color="auto" w:fill="668926"/>
      </w:tcPr>
    </w:tblStylePr>
    <w:tblStylePr w:type="band1Vert">
      <w:tblPr/>
      <w:tcPr>
        <w:tcBorders>
          <w:top w:val="nil"/>
          <w:left w:val="nil"/>
          <w:bottom w:val="nil"/>
          <w:right w:val="nil"/>
          <w:insideH w:val="nil"/>
          <w:insideV w:val="nil"/>
        </w:tcBorders>
        <w:shd w:val="clear" w:color="auto" w:fill="668926"/>
      </w:tcPr>
    </w:tblStylePr>
    <w:tblStylePr w:type="band1Horz">
      <w:tblPr/>
      <w:tcPr>
        <w:tcBorders>
          <w:top w:val="nil"/>
          <w:left w:val="nil"/>
          <w:bottom w:val="nil"/>
          <w:right w:val="nil"/>
          <w:insideH w:val="nil"/>
          <w:insideV w:val="nil"/>
        </w:tcBorders>
        <w:shd w:val="clear" w:color="auto" w:fill="668926"/>
      </w:tcPr>
    </w:tblStylePr>
  </w:style>
  <w:style w:type="table" w:customStyle="1" w:styleId="DarkList-Accent313">
    <w:name w:val="Dark List - Accent 313"/>
    <w:basedOn w:val="TableNormal"/>
    <w:next w:val="DarkList-Accent3"/>
    <w:uiPriority w:val="43"/>
    <w:semiHidden/>
    <w:unhideWhenUsed/>
    <w:rsid w:val="00E65768"/>
    <w:pPr>
      <w:spacing w:after="0" w:line="240" w:lineRule="auto"/>
    </w:pPr>
    <w:rPr>
      <w:color w:val="FFFFFF"/>
    </w:rPr>
    <w:tblPr>
      <w:tblStyleRowBandSize w:val="1"/>
      <w:tblStyleColBandSize w:val="1"/>
    </w:tblPr>
    <w:tcPr>
      <w:shd w:val="clear" w:color="auto" w:fill="C0CF3A"/>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16919"/>
      </w:tcPr>
    </w:tblStylePr>
    <w:tblStylePr w:type="firstCol">
      <w:tblPr/>
      <w:tcPr>
        <w:tcBorders>
          <w:top w:val="nil"/>
          <w:left w:val="nil"/>
          <w:bottom w:val="nil"/>
          <w:right w:val="single" w:sz="18" w:space="0" w:color="FFFFFF"/>
          <w:insideH w:val="nil"/>
          <w:insideV w:val="nil"/>
        </w:tcBorders>
        <w:shd w:val="clear" w:color="auto" w:fill="939F27"/>
      </w:tcPr>
    </w:tblStylePr>
    <w:tblStylePr w:type="lastCol">
      <w:tblPr/>
      <w:tcPr>
        <w:tcBorders>
          <w:top w:val="nil"/>
          <w:left w:val="single" w:sz="18" w:space="0" w:color="FFFFFF"/>
          <w:bottom w:val="nil"/>
          <w:right w:val="nil"/>
          <w:insideH w:val="nil"/>
          <w:insideV w:val="nil"/>
        </w:tcBorders>
        <w:shd w:val="clear" w:color="auto" w:fill="939F27"/>
      </w:tcPr>
    </w:tblStylePr>
    <w:tblStylePr w:type="band1Vert">
      <w:tblPr/>
      <w:tcPr>
        <w:tcBorders>
          <w:top w:val="nil"/>
          <w:left w:val="nil"/>
          <w:bottom w:val="nil"/>
          <w:right w:val="nil"/>
          <w:insideH w:val="nil"/>
          <w:insideV w:val="nil"/>
        </w:tcBorders>
        <w:shd w:val="clear" w:color="auto" w:fill="939F27"/>
      </w:tcPr>
    </w:tblStylePr>
    <w:tblStylePr w:type="band1Horz">
      <w:tblPr/>
      <w:tcPr>
        <w:tcBorders>
          <w:top w:val="nil"/>
          <w:left w:val="nil"/>
          <w:bottom w:val="nil"/>
          <w:right w:val="nil"/>
          <w:insideH w:val="nil"/>
          <w:insideV w:val="nil"/>
        </w:tcBorders>
        <w:shd w:val="clear" w:color="auto" w:fill="939F27"/>
      </w:tcPr>
    </w:tblStylePr>
  </w:style>
  <w:style w:type="table" w:customStyle="1" w:styleId="DarkList-Accent413">
    <w:name w:val="Dark List - Accent 413"/>
    <w:basedOn w:val="TableNormal"/>
    <w:next w:val="DarkList-Accent4"/>
    <w:uiPriority w:val="44"/>
    <w:semiHidden/>
    <w:unhideWhenUsed/>
    <w:rsid w:val="00E65768"/>
    <w:pPr>
      <w:spacing w:after="0" w:line="240" w:lineRule="auto"/>
    </w:pPr>
    <w:rPr>
      <w:color w:val="FFFFFF"/>
    </w:rPr>
    <w:tblPr>
      <w:tblStyleRowBandSize w:val="1"/>
      <w:tblStyleColBandSize w:val="1"/>
    </w:tblPr>
    <w:tcPr>
      <w:shd w:val="clear" w:color="auto" w:fill="02967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14A3A"/>
      </w:tcPr>
    </w:tblStylePr>
    <w:tblStylePr w:type="firstCol">
      <w:tblPr/>
      <w:tcPr>
        <w:tcBorders>
          <w:top w:val="nil"/>
          <w:left w:val="nil"/>
          <w:bottom w:val="nil"/>
          <w:right w:val="single" w:sz="18" w:space="0" w:color="FFFFFF"/>
          <w:insideH w:val="nil"/>
          <w:insideV w:val="nil"/>
        </w:tcBorders>
        <w:shd w:val="clear" w:color="auto" w:fill="017057"/>
      </w:tcPr>
    </w:tblStylePr>
    <w:tblStylePr w:type="lastCol">
      <w:tblPr/>
      <w:tcPr>
        <w:tcBorders>
          <w:top w:val="nil"/>
          <w:left w:val="single" w:sz="18" w:space="0" w:color="FFFFFF"/>
          <w:bottom w:val="nil"/>
          <w:right w:val="nil"/>
          <w:insideH w:val="nil"/>
          <w:insideV w:val="nil"/>
        </w:tcBorders>
        <w:shd w:val="clear" w:color="auto" w:fill="017057"/>
      </w:tcPr>
    </w:tblStylePr>
    <w:tblStylePr w:type="band1Vert">
      <w:tblPr/>
      <w:tcPr>
        <w:tcBorders>
          <w:top w:val="nil"/>
          <w:left w:val="nil"/>
          <w:bottom w:val="nil"/>
          <w:right w:val="nil"/>
          <w:insideH w:val="nil"/>
          <w:insideV w:val="nil"/>
        </w:tcBorders>
        <w:shd w:val="clear" w:color="auto" w:fill="017057"/>
      </w:tcPr>
    </w:tblStylePr>
    <w:tblStylePr w:type="band1Horz">
      <w:tblPr/>
      <w:tcPr>
        <w:tcBorders>
          <w:top w:val="nil"/>
          <w:left w:val="nil"/>
          <w:bottom w:val="nil"/>
          <w:right w:val="nil"/>
          <w:insideH w:val="nil"/>
          <w:insideV w:val="nil"/>
        </w:tcBorders>
        <w:shd w:val="clear" w:color="auto" w:fill="017057"/>
      </w:tcPr>
    </w:tblStylePr>
  </w:style>
  <w:style w:type="table" w:customStyle="1" w:styleId="DarkList-Accent513">
    <w:name w:val="Dark List - Accent 513"/>
    <w:basedOn w:val="TableNormal"/>
    <w:next w:val="DarkList-Accent5"/>
    <w:uiPriority w:val="45"/>
    <w:semiHidden/>
    <w:unhideWhenUsed/>
    <w:rsid w:val="00E65768"/>
    <w:pPr>
      <w:spacing w:after="0" w:line="240" w:lineRule="auto"/>
    </w:pPr>
    <w:rPr>
      <w:color w:val="FFFFFF"/>
    </w:rPr>
    <w:tblPr>
      <w:tblStyleRowBandSize w:val="1"/>
      <w:tblStyleColBandSize w:val="1"/>
    </w:tblPr>
    <w:tcPr>
      <w:shd w:val="clear" w:color="auto" w:fill="4AB5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15C65"/>
      </w:tcPr>
    </w:tblStylePr>
    <w:tblStylePr w:type="firstCol">
      <w:tblPr/>
      <w:tcPr>
        <w:tcBorders>
          <w:top w:val="nil"/>
          <w:left w:val="nil"/>
          <w:bottom w:val="nil"/>
          <w:right w:val="single" w:sz="18" w:space="0" w:color="FFFFFF"/>
          <w:insideH w:val="nil"/>
          <w:insideV w:val="nil"/>
        </w:tcBorders>
        <w:shd w:val="clear" w:color="auto" w:fill="318B98"/>
      </w:tcPr>
    </w:tblStylePr>
    <w:tblStylePr w:type="lastCol">
      <w:tblPr/>
      <w:tcPr>
        <w:tcBorders>
          <w:top w:val="nil"/>
          <w:left w:val="single" w:sz="18" w:space="0" w:color="FFFFFF"/>
          <w:bottom w:val="nil"/>
          <w:right w:val="nil"/>
          <w:insideH w:val="nil"/>
          <w:insideV w:val="nil"/>
        </w:tcBorders>
        <w:shd w:val="clear" w:color="auto" w:fill="318B98"/>
      </w:tcPr>
    </w:tblStylePr>
    <w:tblStylePr w:type="band1Vert">
      <w:tblPr/>
      <w:tcPr>
        <w:tcBorders>
          <w:top w:val="nil"/>
          <w:left w:val="nil"/>
          <w:bottom w:val="nil"/>
          <w:right w:val="nil"/>
          <w:insideH w:val="nil"/>
          <w:insideV w:val="nil"/>
        </w:tcBorders>
        <w:shd w:val="clear" w:color="auto" w:fill="318B98"/>
      </w:tcPr>
    </w:tblStylePr>
    <w:tblStylePr w:type="band1Horz">
      <w:tblPr/>
      <w:tcPr>
        <w:tcBorders>
          <w:top w:val="nil"/>
          <w:left w:val="nil"/>
          <w:bottom w:val="nil"/>
          <w:right w:val="nil"/>
          <w:insideH w:val="nil"/>
          <w:insideV w:val="nil"/>
        </w:tcBorders>
        <w:shd w:val="clear" w:color="auto" w:fill="318B98"/>
      </w:tcPr>
    </w:tblStylePr>
  </w:style>
  <w:style w:type="table" w:customStyle="1" w:styleId="DarkList-Accent613">
    <w:name w:val="Dark List - Accent 613"/>
    <w:basedOn w:val="TableNormal"/>
    <w:next w:val="DarkList-Accent6"/>
    <w:uiPriority w:val="46"/>
    <w:semiHidden/>
    <w:unhideWhenUsed/>
    <w:rsid w:val="00E65768"/>
    <w:pPr>
      <w:spacing w:after="0" w:line="240" w:lineRule="auto"/>
    </w:pPr>
    <w:rPr>
      <w:color w:val="FFFFFF"/>
    </w:rPr>
    <w:tblPr>
      <w:tblStyleRowBandSize w:val="1"/>
      <w:tblStyleColBandSize w:val="1"/>
    </w:tblPr>
    <w:tcPr>
      <w:shd w:val="clear" w:color="auto" w:fill="0989B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44357"/>
      </w:tcPr>
    </w:tblStylePr>
    <w:tblStylePr w:type="firstCol">
      <w:tblPr/>
      <w:tcPr>
        <w:tcBorders>
          <w:top w:val="nil"/>
          <w:left w:val="nil"/>
          <w:bottom w:val="nil"/>
          <w:right w:val="single" w:sz="18" w:space="0" w:color="FFFFFF"/>
          <w:insideH w:val="nil"/>
          <w:insideV w:val="nil"/>
        </w:tcBorders>
        <w:shd w:val="clear" w:color="auto" w:fill="066684"/>
      </w:tcPr>
    </w:tblStylePr>
    <w:tblStylePr w:type="lastCol">
      <w:tblPr/>
      <w:tcPr>
        <w:tcBorders>
          <w:top w:val="nil"/>
          <w:left w:val="single" w:sz="18" w:space="0" w:color="FFFFFF"/>
          <w:bottom w:val="nil"/>
          <w:right w:val="nil"/>
          <w:insideH w:val="nil"/>
          <w:insideV w:val="nil"/>
        </w:tcBorders>
        <w:shd w:val="clear" w:color="auto" w:fill="066684"/>
      </w:tcPr>
    </w:tblStylePr>
    <w:tblStylePr w:type="band1Vert">
      <w:tblPr/>
      <w:tcPr>
        <w:tcBorders>
          <w:top w:val="nil"/>
          <w:left w:val="nil"/>
          <w:bottom w:val="nil"/>
          <w:right w:val="nil"/>
          <w:insideH w:val="nil"/>
          <w:insideV w:val="nil"/>
        </w:tcBorders>
        <w:shd w:val="clear" w:color="auto" w:fill="066684"/>
      </w:tcPr>
    </w:tblStylePr>
    <w:tblStylePr w:type="band1Horz">
      <w:tblPr/>
      <w:tcPr>
        <w:tcBorders>
          <w:top w:val="nil"/>
          <w:left w:val="nil"/>
          <w:bottom w:val="nil"/>
          <w:right w:val="nil"/>
          <w:insideH w:val="nil"/>
          <w:insideV w:val="nil"/>
        </w:tcBorders>
        <w:shd w:val="clear" w:color="auto" w:fill="066684"/>
      </w:tcPr>
    </w:tblStylePr>
  </w:style>
  <w:style w:type="table" w:customStyle="1" w:styleId="GridTable1Light113">
    <w:name w:val="Grid Table 1 Light113"/>
    <w:basedOn w:val="TableNormal"/>
    <w:uiPriority w:val="46"/>
    <w:rsid w:val="00E65768"/>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Accent1113">
    <w:name w:val="Grid Table 1 Light - Accent 1113"/>
    <w:basedOn w:val="TableNormal"/>
    <w:uiPriority w:val="46"/>
    <w:rsid w:val="00E65768"/>
    <w:pPr>
      <w:spacing w:after="0" w:line="240" w:lineRule="auto"/>
    </w:pPr>
    <w:tblPr>
      <w:tblStyleRowBandSize w:val="1"/>
      <w:tblStyleColBandSize w:val="1"/>
      <w:tblBorders>
        <w:top w:val="single" w:sz="4" w:space="0" w:color="B7DFA8"/>
        <w:left w:val="single" w:sz="4" w:space="0" w:color="B7DFA8"/>
        <w:bottom w:val="single" w:sz="4" w:space="0" w:color="B7DFA8"/>
        <w:right w:val="single" w:sz="4" w:space="0" w:color="B7DFA8"/>
        <w:insideH w:val="single" w:sz="4" w:space="0" w:color="B7DFA8"/>
        <w:insideV w:val="single" w:sz="4" w:space="0" w:color="B7DFA8"/>
      </w:tblBorders>
    </w:tblPr>
    <w:tblStylePr w:type="firstRow">
      <w:rPr>
        <w:b/>
        <w:bCs/>
      </w:rPr>
      <w:tblPr/>
      <w:tcPr>
        <w:tcBorders>
          <w:bottom w:val="single" w:sz="12" w:space="0" w:color="93D07C"/>
        </w:tcBorders>
      </w:tcPr>
    </w:tblStylePr>
    <w:tblStylePr w:type="lastRow">
      <w:rPr>
        <w:b/>
        <w:bCs/>
      </w:rPr>
      <w:tblPr/>
      <w:tcPr>
        <w:tcBorders>
          <w:top w:val="double" w:sz="2" w:space="0" w:color="93D07C"/>
        </w:tcBorders>
      </w:tcPr>
    </w:tblStylePr>
    <w:tblStylePr w:type="firstCol">
      <w:rPr>
        <w:b/>
        <w:bCs/>
      </w:rPr>
    </w:tblStylePr>
    <w:tblStylePr w:type="lastCol">
      <w:rPr>
        <w:b/>
        <w:bCs/>
      </w:rPr>
    </w:tblStylePr>
  </w:style>
  <w:style w:type="table" w:customStyle="1" w:styleId="GridTable1Light-Accent2113">
    <w:name w:val="Grid Table 1 Light - Accent 2113"/>
    <w:basedOn w:val="TableNormal"/>
    <w:uiPriority w:val="46"/>
    <w:rsid w:val="00E65768"/>
    <w:pPr>
      <w:spacing w:after="0" w:line="240" w:lineRule="auto"/>
    </w:pPr>
    <w:tblPr>
      <w:tblStyleRowBandSize w:val="1"/>
      <w:tblStyleColBandSize w:val="1"/>
      <w:tblBorders>
        <w:top w:val="single" w:sz="4" w:space="0" w:color="D1E7A8"/>
        <w:left w:val="single" w:sz="4" w:space="0" w:color="D1E7A8"/>
        <w:bottom w:val="single" w:sz="4" w:space="0" w:color="D1E7A8"/>
        <w:right w:val="single" w:sz="4" w:space="0" w:color="D1E7A8"/>
        <w:insideH w:val="single" w:sz="4" w:space="0" w:color="D1E7A8"/>
        <w:insideV w:val="single" w:sz="4" w:space="0" w:color="D1E7A8"/>
      </w:tblBorders>
    </w:tblPr>
    <w:tblStylePr w:type="firstRow">
      <w:rPr>
        <w:b/>
        <w:bCs/>
      </w:rPr>
      <w:tblPr/>
      <w:tcPr>
        <w:tcBorders>
          <w:bottom w:val="single" w:sz="12" w:space="0" w:color="BADB7D"/>
        </w:tcBorders>
      </w:tcPr>
    </w:tblStylePr>
    <w:tblStylePr w:type="lastRow">
      <w:rPr>
        <w:b/>
        <w:bCs/>
      </w:rPr>
      <w:tblPr/>
      <w:tcPr>
        <w:tcBorders>
          <w:top w:val="double" w:sz="2" w:space="0" w:color="BADB7D"/>
        </w:tcBorders>
      </w:tcPr>
    </w:tblStylePr>
    <w:tblStylePr w:type="firstCol">
      <w:rPr>
        <w:b/>
        <w:bCs/>
      </w:rPr>
    </w:tblStylePr>
    <w:tblStylePr w:type="lastCol">
      <w:rPr>
        <w:b/>
        <w:bCs/>
      </w:rPr>
    </w:tblStylePr>
  </w:style>
  <w:style w:type="table" w:customStyle="1" w:styleId="GridTable1Light-Accent3113">
    <w:name w:val="Grid Table 1 Light - Accent 3113"/>
    <w:basedOn w:val="TableNormal"/>
    <w:uiPriority w:val="46"/>
    <w:rsid w:val="00E65768"/>
    <w:pPr>
      <w:spacing w:after="0" w:line="240" w:lineRule="auto"/>
    </w:pPr>
    <w:tblPr>
      <w:tblStyleRowBandSize w:val="1"/>
      <w:tblStyleColBandSize w:val="1"/>
      <w:tblBorders>
        <w:top w:val="single" w:sz="4" w:space="0" w:color="E5EBB0"/>
        <w:left w:val="single" w:sz="4" w:space="0" w:color="E5EBB0"/>
        <w:bottom w:val="single" w:sz="4" w:space="0" w:color="E5EBB0"/>
        <w:right w:val="single" w:sz="4" w:space="0" w:color="E5EBB0"/>
        <w:insideH w:val="single" w:sz="4" w:space="0" w:color="E5EBB0"/>
        <w:insideV w:val="single" w:sz="4" w:space="0" w:color="E5EBB0"/>
      </w:tblBorders>
    </w:tblPr>
    <w:tblStylePr w:type="firstRow">
      <w:rPr>
        <w:b/>
        <w:bCs/>
      </w:rPr>
      <w:tblPr/>
      <w:tcPr>
        <w:tcBorders>
          <w:bottom w:val="single" w:sz="12" w:space="0" w:color="D9E288"/>
        </w:tcBorders>
      </w:tcPr>
    </w:tblStylePr>
    <w:tblStylePr w:type="lastRow">
      <w:rPr>
        <w:b/>
        <w:bCs/>
      </w:rPr>
      <w:tblPr/>
      <w:tcPr>
        <w:tcBorders>
          <w:top w:val="double" w:sz="2" w:space="0" w:color="D9E288"/>
        </w:tcBorders>
      </w:tcPr>
    </w:tblStylePr>
    <w:tblStylePr w:type="firstCol">
      <w:rPr>
        <w:b/>
        <w:bCs/>
      </w:rPr>
    </w:tblStylePr>
    <w:tblStylePr w:type="lastCol">
      <w:rPr>
        <w:b/>
        <w:bCs/>
      </w:rPr>
    </w:tblStylePr>
  </w:style>
  <w:style w:type="table" w:customStyle="1" w:styleId="GridTable1Light-Accent4113">
    <w:name w:val="Grid Table 1 Light - Accent 4113"/>
    <w:basedOn w:val="TableNormal"/>
    <w:uiPriority w:val="46"/>
    <w:rsid w:val="00E65768"/>
    <w:pPr>
      <w:spacing w:after="0" w:line="240" w:lineRule="auto"/>
    </w:pPr>
    <w:tblPr>
      <w:tblStyleRowBandSize w:val="1"/>
      <w:tblStyleColBandSize w:val="1"/>
      <w:tblBorders>
        <w:top w:val="single" w:sz="4" w:space="0" w:color="71FDDE"/>
        <w:left w:val="single" w:sz="4" w:space="0" w:color="71FDDE"/>
        <w:bottom w:val="single" w:sz="4" w:space="0" w:color="71FDDE"/>
        <w:right w:val="single" w:sz="4" w:space="0" w:color="71FDDE"/>
        <w:insideH w:val="single" w:sz="4" w:space="0" w:color="71FDDE"/>
        <w:insideV w:val="single" w:sz="4" w:space="0" w:color="71FDDE"/>
      </w:tblBorders>
    </w:tblPr>
    <w:tblStylePr w:type="firstRow">
      <w:rPr>
        <w:b/>
        <w:bCs/>
      </w:rPr>
      <w:tblPr/>
      <w:tcPr>
        <w:tcBorders>
          <w:bottom w:val="single" w:sz="12" w:space="0" w:color="2AFCCE"/>
        </w:tcBorders>
      </w:tcPr>
    </w:tblStylePr>
    <w:tblStylePr w:type="lastRow">
      <w:rPr>
        <w:b/>
        <w:bCs/>
      </w:rPr>
      <w:tblPr/>
      <w:tcPr>
        <w:tcBorders>
          <w:top w:val="double" w:sz="2" w:space="0" w:color="2AFCCE"/>
        </w:tcBorders>
      </w:tcPr>
    </w:tblStylePr>
    <w:tblStylePr w:type="firstCol">
      <w:rPr>
        <w:b/>
        <w:bCs/>
      </w:rPr>
    </w:tblStylePr>
    <w:tblStylePr w:type="lastCol">
      <w:rPr>
        <w:b/>
        <w:bCs/>
      </w:rPr>
    </w:tblStylePr>
  </w:style>
  <w:style w:type="table" w:customStyle="1" w:styleId="GridTable1Light-Accent5113">
    <w:name w:val="Grid Table 1 Light - Accent 5113"/>
    <w:basedOn w:val="TableNormal"/>
    <w:uiPriority w:val="46"/>
    <w:rsid w:val="00E65768"/>
    <w:pPr>
      <w:spacing w:after="0" w:line="240" w:lineRule="auto"/>
    </w:pPr>
    <w:tblPr>
      <w:tblStyleRowBandSize w:val="1"/>
      <w:tblStyleColBandSize w:val="1"/>
      <w:tblBorders>
        <w:top w:val="single" w:sz="4" w:space="0" w:color="B6E1E7"/>
        <w:left w:val="single" w:sz="4" w:space="0" w:color="B6E1E7"/>
        <w:bottom w:val="single" w:sz="4" w:space="0" w:color="B6E1E7"/>
        <w:right w:val="single" w:sz="4" w:space="0" w:color="B6E1E7"/>
        <w:insideH w:val="single" w:sz="4" w:space="0" w:color="B6E1E7"/>
        <w:insideV w:val="single" w:sz="4" w:space="0" w:color="B6E1E7"/>
      </w:tblBorders>
    </w:tblPr>
    <w:tblStylePr w:type="firstRow">
      <w:rPr>
        <w:b/>
        <w:bCs/>
      </w:rPr>
      <w:tblPr/>
      <w:tcPr>
        <w:tcBorders>
          <w:bottom w:val="single" w:sz="12" w:space="0" w:color="92D2DB"/>
        </w:tcBorders>
      </w:tcPr>
    </w:tblStylePr>
    <w:tblStylePr w:type="lastRow">
      <w:rPr>
        <w:b/>
        <w:bCs/>
      </w:rPr>
      <w:tblPr/>
      <w:tcPr>
        <w:tcBorders>
          <w:top w:val="double" w:sz="2" w:space="0" w:color="92D2DB"/>
        </w:tcBorders>
      </w:tcPr>
    </w:tblStylePr>
    <w:tblStylePr w:type="firstCol">
      <w:rPr>
        <w:b/>
        <w:bCs/>
      </w:rPr>
    </w:tblStylePr>
    <w:tblStylePr w:type="lastCol">
      <w:rPr>
        <w:b/>
        <w:bCs/>
      </w:rPr>
    </w:tblStylePr>
  </w:style>
  <w:style w:type="table" w:customStyle="1" w:styleId="GridTable1Light-Accent6113">
    <w:name w:val="Grid Table 1 Light - Accent 6113"/>
    <w:basedOn w:val="TableNormal"/>
    <w:uiPriority w:val="46"/>
    <w:rsid w:val="00E65768"/>
    <w:pPr>
      <w:spacing w:after="0" w:line="240" w:lineRule="auto"/>
    </w:pPr>
    <w:tblPr>
      <w:tblStyleRowBandSize w:val="1"/>
      <w:tblStyleColBandSize w:val="1"/>
      <w:tblBorders>
        <w:top w:val="single" w:sz="4" w:space="0" w:color="83DCF8"/>
        <w:left w:val="single" w:sz="4" w:space="0" w:color="83DCF8"/>
        <w:bottom w:val="single" w:sz="4" w:space="0" w:color="83DCF8"/>
        <w:right w:val="single" w:sz="4" w:space="0" w:color="83DCF8"/>
        <w:insideH w:val="single" w:sz="4" w:space="0" w:color="83DCF8"/>
        <w:insideV w:val="single" w:sz="4" w:space="0" w:color="83DCF8"/>
      </w:tblBorders>
    </w:tblPr>
    <w:tblStylePr w:type="firstRow">
      <w:rPr>
        <w:b/>
        <w:bCs/>
      </w:rPr>
      <w:tblPr/>
      <w:tcPr>
        <w:tcBorders>
          <w:bottom w:val="single" w:sz="12" w:space="0" w:color="45CBF5"/>
        </w:tcBorders>
      </w:tcPr>
    </w:tblStylePr>
    <w:tblStylePr w:type="lastRow">
      <w:rPr>
        <w:b/>
        <w:bCs/>
      </w:rPr>
      <w:tblPr/>
      <w:tcPr>
        <w:tcBorders>
          <w:top w:val="double" w:sz="2" w:space="0" w:color="45CBF5"/>
        </w:tcBorders>
      </w:tcPr>
    </w:tblStylePr>
    <w:tblStylePr w:type="firstCol">
      <w:rPr>
        <w:b/>
        <w:bCs/>
      </w:rPr>
    </w:tblStylePr>
    <w:tblStylePr w:type="lastCol">
      <w:rPr>
        <w:b/>
        <w:bCs/>
      </w:rPr>
    </w:tblStylePr>
  </w:style>
  <w:style w:type="table" w:customStyle="1" w:styleId="GridTable2113">
    <w:name w:val="Grid Table 2113"/>
    <w:basedOn w:val="TableNormal"/>
    <w:uiPriority w:val="47"/>
    <w:rsid w:val="00E65768"/>
    <w:pPr>
      <w:spacing w:after="0" w:line="240" w:lineRule="auto"/>
    </w:p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2-Accent1113">
    <w:name w:val="Grid Table 2 - Accent 1113"/>
    <w:basedOn w:val="TableNormal"/>
    <w:uiPriority w:val="47"/>
    <w:rsid w:val="00E65768"/>
    <w:pPr>
      <w:spacing w:after="0" w:line="240" w:lineRule="auto"/>
    </w:pPr>
    <w:tblPr>
      <w:tblStyleRowBandSize w:val="1"/>
      <w:tblStyleColBandSize w:val="1"/>
      <w:tblBorders>
        <w:top w:val="single" w:sz="2" w:space="0" w:color="93D07C"/>
        <w:bottom w:val="single" w:sz="2" w:space="0" w:color="93D07C"/>
        <w:insideH w:val="single" w:sz="2" w:space="0" w:color="93D07C"/>
        <w:insideV w:val="single" w:sz="2" w:space="0" w:color="93D07C"/>
      </w:tblBorders>
    </w:tblPr>
    <w:tblStylePr w:type="firstRow">
      <w:rPr>
        <w:b/>
        <w:bCs/>
      </w:rPr>
      <w:tblPr/>
      <w:tcPr>
        <w:tcBorders>
          <w:top w:val="nil"/>
          <w:bottom w:val="single" w:sz="12" w:space="0" w:color="93D07C"/>
          <w:insideH w:val="nil"/>
          <w:insideV w:val="nil"/>
        </w:tcBorders>
        <w:shd w:val="clear" w:color="auto" w:fill="FFFFFF"/>
      </w:tcPr>
    </w:tblStylePr>
    <w:tblStylePr w:type="lastRow">
      <w:rPr>
        <w:b/>
        <w:bCs/>
      </w:rPr>
      <w:tblPr/>
      <w:tcPr>
        <w:tcBorders>
          <w:top w:val="double" w:sz="2" w:space="0" w:color="93D07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GridTable2-Accent2113">
    <w:name w:val="Grid Table 2 - Accent 2113"/>
    <w:basedOn w:val="TableNormal"/>
    <w:uiPriority w:val="47"/>
    <w:rsid w:val="00E65768"/>
    <w:pPr>
      <w:spacing w:after="0" w:line="240" w:lineRule="auto"/>
    </w:pPr>
    <w:tblPr>
      <w:tblStyleRowBandSize w:val="1"/>
      <w:tblStyleColBandSize w:val="1"/>
      <w:tblBorders>
        <w:top w:val="single" w:sz="2" w:space="0" w:color="BADB7D"/>
        <w:bottom w:val="single" w:sz="2" w:space="0" w:color="BADB7D"/>
        <w:insideH w:val="single" w:sz="2" w:space="0" w:color="BADB7D"/>
        <w:insideV w:val="single" w:sz="2" w:space="0" w:color="BADB7D"/>
      </w:tblBorders>
    </w:tblPr>
    <w:tblStylePr w:type="firstRow">
      <w:rPr>
        <w:b/>
        <w:bCs/>
      </w:rPr>
      <w:tblPr/>
      <w:tcPr>
        <w:tcBorders>
          <w:top w:val="nil"/>
          <w:bottom w:val="single" w:sz="12" w:space="0" w:color="BADB7D"/>
          <w:insideH w:val="nil"/>
          <w:insideV w:val="nil"/>
        </w:tcBorders>
        <w:shd w:val="clear" w:color="auto" w:fill="FFFFFF"/>
      </w:tcPr>
    </w:tblStylePr>
    <w:tblStylePr w:type="lastRow">
      <w:rPr>
        <w:b/>
        <w:bCs/>
      </w:rPr>
      <w:tblPr/>
      <w:tcPr>
        <w:tcBorders>
          <w:top w:val="double" w:sz="2" w:space="0" w:color="BADB7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GridTable2-Accent3113">
    <w:name w:val="Grid Table 2 - Accent 3113"/>
    <w:basedOn w:val="TableNormal"/>
    <w:uiPriority w:val="47"/>
    <w:rsid w:val="00E65768"/>
    <w:pPr>
      <w:spacing w:after="0" w:line="240" w:lineRule="auto"/>
    </w:pPr>
    <w:tblPr>
      <w:tblStyleRowBandSize w:val="1"/>
      <w:tblStyleColBandSize w:val="1"/>
      <w:tblBorders>
        <w:top w:val="single" w:sz="2" w:space="0" w:color="D9E288"/>
        <w:bottom w:val="single" w:sz="2" w:space="0" w:color="D9E288"/>
        <w:insideH w:val="single" w:sz="2" w:space="0" w:color="D9E288"/>
        <w:insideV w:val="single" w:sz="2" w:space="0" w:color="D9E288"/>
      </w:tblBorders>
    </w:tblPr>
    <w:tblStylePr w:type="firstRow">
      <w:rPr>
        <w:b/>
        <w:bCs/>
      </w:rPr>
      <w:tblPr/>
      <w:tcPr>
        <w:tcBorders>
          <w:top w:val="nil"/>
          <w:bottom w:val="single" w:sz="12" w:space="0" w:color="D9E288"/>
          <w:insideH w:val="nil"/>
          <w:insideV w:val="nil"/>
        </w:tcBorders>
        <w:shd w:val="clear" w:color="auto" w:fill="FFFFFF"/>
      </w:tcPr>
    </w:tblStylePr>
    <w:tblStylePr w:type="lastRow">
      <w:rPr>
        <w:b/>
        <w:bCs/>
      </w:rPr>
      <w:tblPr/>
      <w:tcPr>
        <w:tcBorders>
          <w:top w:val="double" w:sz="2" w:space="0" w:color="D9E288"/>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GridTable2-Accent4113">
    <w:name w:val="Grid Table 2 - Accent 4113"/>
    <w:basedOn w:val="TableNormal"/>
    <w:uiPriority w:val="47"/>
    <w:rsid w:val="00E65768"/>
    <w:pPr>
      <w:spacing w:after="0" w:line="240" w:lineRule="auto"/>
    </w:pPr>
    <w:tblPr>
      <w:tblStyleRowBandSize w:val="1"/>
      <w:tblStyleColBandSize w:val="1"/>
      <w:tblBorders>
        <w:top w:val="single" w:sz="2" w:space="0" w:color="2AFCCE"/>
        <w:bottom w:val="single" w:sz="2" w:space="0" w:color="2AFCCE"/>
        <w:insideH w:val="single" w:sz="2" w:space="0" w:color="2AFCCE"/>
        <w:insideV w:val="single" w:sz="2" w:space="0" w:color="2AFCCE"/>
      </w:tblBorders>
    </w:tblPr>
    <w:tblStylePr w:type="firstRow">
      <w:rPr>
        <w:b/>
        <w:bCs/>
      </w:rPr>
      <w:tblPr/>
      <w:tcPr>
        <w:tcBorders>
          <w:top w:val="nil"/>
          <w:bottom w:val="single" w:sz="12" w:space="0" w:color="2AFCCE"/>
          <w:insideH w:val="nil"/>
          <w:insideV w:val="nil"/>
        </w:tcBorders>
        <w:shd w:val="clear" w:color="auto" w:fill="FFFFFF"/>
      </w:tcPr>
    </w:tblStylePr>
    <w:tblStylePr w:type="lastRow">
      <w:rPr>
        <w:b/>
        <w:bCs/>
      </w:rPr>
      <w:tblPr/>
      <w:tcPr>
        <w:tcBorders>
          <w:top w:val="double" w:sz="2" w:space="0" w:color="2AFCCE"/>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GridTable2-Accent5113">
    <w:name w:val="Grid Table 2 - Accent 5113"/>
    <w:basedOn w:val="TableNormal"/>
    <w:uiPriority w:val="47"/>
    <w:rsid w:val="00E65768"/>
    <w:pPr>
      <w:spacing w:after="0" w:line="240" w:lineRule="auto"/>
    </w:pPr>
    <w:tblPr>
      <w:tblStyleRowBandSize w:val="1"/>
      <w:tblStyleColBandSize w:val="1"/>
      <w:tblBorders>
        <w:top w:val="single" w:sz="2" w:space="0" w:color="92D2DB"/>
        <w:bottom w:val="single" w:sz="2" w:space="0" w:color="92D2DB"/>
        <w:insideH w:val="single" w:sz="2" w:space="0" w:color="92D2DB"/>
        <w:insideV w:val="single" w:sz="2" w:space="0" w:color="92D2DB"/>
      </w:tblBorders>
    </w:tblPr>
    <w:tblStylePr w:type="firstRow">
      <w:rPr>
        <w:b/>
        <w:bCs/>
      </w:rPr>
      <w:tblPr/>
      <w:tcPr>
        <w:tcBorders>
          <w:top w:val="nil"/>
          <w:bottom w:val="single" w:sz="12" w:space="0" w:color="92D2DB"/>
          <w:insideH w:val="nil"/>
          <w:insideV w:val="nil"/>
        </w:tcBorders>
        <w:shd w:val="clear" w:color="auto" w:fill="FFFFFF"/>
      </w:tcPr>
    </w:tblStylePr>
    <w:tblStylePr w:type="lastRow">
      <w:rPr>
        <w:b/>
        <w:bCs/>
      </w:rPr>
      <w:tblPr/>
      <w:tcPr>
        <w:tcBorders>
          <w:top w:val="double" w:sz="2" w:space="0" w:color="92D2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GridTable2-Accent6113">
    <w:name w:val="Grid Table 2 - Accent 6113"/>
    <w:basedOn w:val="TableNormal"/>
    <w:uiPriority w:val="47"/>
    <w:rsid w:val="00E65768"/>
    <w:pPr>
      <w:spacing w:after="0" w:line="240" w:lineRule="auto"/>
    </w:pPr>
    <w:tblPr>
      <w:tblStyleRowBandSize w:val="1"/>
      <w:tblStyleColBandSize w:val="1"/>
      <w:tblBorders>
        <w:top w:val="single" w:sz="2" w:space="0" w:color="45CBF5"/>
        <w:bottom w:val="single" w:sz="2" w:space="0" w:color="45CBF5"/>
        <w:insideH w:val="single" w:sz="2" w:space="0" w:color="45CBF5"/>
        <w:insideV w:val="single" w:sz="2" w:space="0" w:color="45CBF5"/>
      </w:tblBorders>
    </w:tblPr>
    <w:tblStylePr w:type="firstRow">
      <w:rPr>
        <w:b/>
        <w:bCs/>
      </w:rPr>
      <w:tblPr/>
      <w:tcPr>
        <w:tcBorders>
          <w:top w:val="nil"/>
          <w:bottom w:val="single" w:sz="12" w:space="0" w:color="45CBF5"/>
          <w:insideH w:val="nil"/>
          <w:insideV w:val="nil"/>
        </w:tcBorders>
        <w:shd w:val="clear" w:color="auto" w:fill="FFFFFF"/>
      </w:tcPr>
    </w:tblStylePr>
    <w:tblStylePr w:type="lastRow">
      <w:rPr>
        <w:b/>
        <w:bCs/>
      </w:rPr>
      <w:tblPr/>
      <w:tcPr>
        <w:tcBorders>
          <w:top w:val="double" w:sz="2" w:space="0" w:color="45CBF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3113">
    <w:name w:val="Grid Table 3113"/>
    <w:basedOn w:val="TableNormal"/>
    <w:uiPriority w:val="48"/>
    <w:rsid w:val="00E65768"/>
    <w:pPr>
      <w:spacing w:after="0"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3-Accent1113">
    <w:name w:val="Grid Table 3 - Accent 1113"/>
    <w:basedOn w:val="TableNormal"/>
    <w:uiPriority w:val="48"/>
    <w:rsid w:val="00E65768"/>
    <w:pPr>
      <w:spacing w:after="0" w:line="240" w:lineRule="auto"/>
    </w:pPr>
    <w:tblPr>
      <w:tblStyleRowBandSize w:val="1"/>
      <w:tblStyleColBandSize w:val="1"/>
      <w:tblBorders>
        <w:top w:val="single" w:sz="4" w:space="0" w:color="93D07C"/>
        <w:left w:val="single" w:sz="4" w:space="0" w:color="93D07C"/>
        <w:bottom w:val="single" w:sz="4" w:space="0" w:color="93D07C"/>
        <w:right w:val="single" w:sz="4" w:space="0" w:color="93D07C"/>
        <w:insideH w:val="single" w:sz="4" w:space="0" w:color="93D07C"/>
        <w:insideV w:val="single" w:sz="4" w:space="0" w:color="93D07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FD3"/>
      </w:tcPr>
    </w:tblStylePr>
    <w:tblStylePr w:type="band1Horz">
      <w:tblPr/>
      <w:tcPr>
        <w:shd w:val="clear" w:color="auto" w:fill="DAEFD3"/>
      </w:tcPr>
    </w:tblStylePr>
    <w:tblStylePr w:type="neCell">
      <w:tblPr/>
      <w:tcPr>
        <w:tcBorders>
          <w:bottom w:val="single" w:sz="4" w:space="0" w:color="93D07C"/>
        </w:tcBorders>
      </w:tcPr>
    </w:tblStylePr>
    <w:tblStylePr w:type="nwCell">
      <w:tblPr/>
      <w:tcPr>
        <w:tcBorders>
          <w:bottom w:val="single" w:sz="4" w:space="0" w:color="93D07C"/>
        </w:tcBorders>
      </w:tcPr>
    </w:tblStylePr>
    <w:tblStylePr w:type="seCell">
      <w:tblPr/>
      <w:tcPr>
        <w:tcBorders>
          <w:top w:val="single" w:sz="4" w:space="0" w:color="93D07C"/>
        </w:tcBorders>
      </w:tcPr>
    </w:tblStylePr>
    <w:tblStylePr w:type="swCell">
      <w:tblPr/>
      <w:tcPr>
        <w:tcBorders>
          <w:top w:val="single" w:sz="4" w:space="0" w:color="93D07C"/>
        </w:tcBorders>
      </w:tcPr>
    </w:tblStylePr>
  </w:style>
  <w:style w:type="table" w:customStyle="1" w:styleId="GridTable3-Accent2113">
    <w:name w:val="Grid Table 3 - Accent 2113"/>
    <w:basedOn w:val="TableNormal"/>
    <w:uiPriority w:val="48"/>
    <w:rsid w:val="00E65768"/>
    <w:pPr>
      <w:spacing w:after="0" w:line="240" w:lineRule="auto"/>
    </w:pPr>
    <w:tblPr>
      <w:tblStyleRowBandSize w:val="1"/>
      <w:tblStyleColBandSize w:val="1"/>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8F3D3"/>
      </w:tcPr>
    </w:tblStylePr>
    <w:tblStylePr w:type="band1Horz">
      <w:tblPr/>
      <w:tcPr>
        <w:shd w:val="clear" w:color="auto" w:fill="E8F3D3"/>
      </w:tcPr>
    </w:tblStylePr>
    <w:tblStylePr w:type="neCell">
      <w:tblPr/>
      <w:tcPr>
        <w:tcBorders>
          <w:bottom w:val="single" w:sz="4" w:space="0" w:color="BADB7D"/>
        </w:tcBorders>
      </w:tcPr>
    </w:tblStylePr>
    <w:tblStylePr w:type="nwCell">
      <w:tblPr/>
      <w:tcPr>
        <w:tcBorders>
          <w:bottom w:val="single" w:sz="4" w:space="0" w:color="BADB7D"/>
        </w:tcBorders>
      </w:tcPr>
    </w:tblStylePr>
    <w:tblStylePr w:type="seCell">
      <w:tblPr/>
      <w:tcPr>
        <w:tcBorders>
          <w:top w:val="single" w:sz="4" w:space="0" w:color="BADB7D"/>
        </w:tcBorders>
      </w:tcPr>
    </w:tblStylePr>
    <w:tblStylePr w:type="swCell">
      <w:tblPr/>
      <w:tcPr>
        <w:tcBorders>
          <w:top w:val="single" w:sz="4" w:space="0" w:color="BADB7D"/>
        </w:tcBorders>
      </w:tcPr>
    </w:tblStylePr>
  </w:style>
  <w:style w:type="table" w:customStyle="1" w:styleId="GridTable3-Accent3113">
    <w:name w:val="Grid Table 3 - Accent 3113"/>
    <w:basedOn w:val="TableNormal"/>
    <w:uiPriority w:val="48"/>
    <w:rsid w:val="00E65768"/>
    <w:pPr>
      <w:spacing w:after="0" w:line="240" w:lineRule="auto"/>
    </w:pPr>
    <w:tblPr>
      <w:tblStyleRowBandSize w:val="1"/>
      <w:tblStyleColBandSize w:val="1"/>
      <w:tblBorders>
        <w:top w:val="single" w:sz="4" w:space="0" w:color="D9E288"/>
        <w:left w:val="single" w:sz="4" w:space="0" w:color="D9E288"/>
        <w:bottom w:val="single" w:sz="4" w:space="0" w:color="D9E288"/>
        <w:right w:val="single" w:sz="4" w:space="0" w:color="D9E288"/>
        <w:insideH w:val="single" w:sz="4" w:space="0" w:color="D9E288"/>
        <w:insideV w:val="single" w:sz="4" w:space="0" w:color="D9E288"/>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2F5D7"/>
      </w:tcPr>
    </w:tblStylePr>
    <w:tblStylePr w:type="band1Horz">
      <w:tblPr/>
      <w:tcPr>
        <w:shd w:val="clear" w:color="auto" w:fill="F2F5D7"/>
      </w:tcPr>
    </w:tblStylePr>
    <w:tblStylePr w:type="neCell">
      <w:tblPr/>
      <w:tcPr>
        <w:tcBorders>
          <w:bottom w:val="single" w:sz="4" w:space="0" w:color="D9E288"/>
        </w:tcBorders>
      </w:tcPr>
    </w:tblStylePr>
    <w:tblStylePr w:type="nwCell">
      <w:tblPr/>
      <w:tcPr>
        <w:tcBorders>
          <w:bottom w:val="single" w:sz="4" w:space="0" w:color="D9E288"/>
        </w:tcBorders>
      </w:tcPr>
    </w:tblStylePr>
    <w:tblStylePr w:type="seCell">
      <w:tblPr/>
      <w:tcPr>
        <w:tcBorders>
          <w:top w:val="single" w:sz="4" w:space="0" w:color="D9E288"/>
        </w:tcBorders>
      </w:tcPr>
    </w:tblStylePr>
    <w:tblStylePr w:type="swCell">
      <w:tblPr/>
      <w:tcPr>
        <w:tcBorders>
          <w:top w:val="single" w:sz="4" w:space="0" w:color="D9E288"/>
        </w:tcBorders>
      </w:tcPr>
    </w:tblStylePr>
  </w:style>
  <w:style w:type="table" w:customStyle="1" w:styleId="GridTable3-Accent4113">
    <w:name w:val="Grid Table 3 - Accent 4113"/>
    <w:basedOn w:val="TableNormal"/>
    <w:uiPriority w:val="48"/>
    <w:rsid w:val="00E65768"/>
    <w:pPr>
      <w:spacing w:after="0" w:line="240" w:lineRule="auto"/>
    </w:pPr>
    <w:tblPr>
      <w:tblStyleRowBandSize w:val="1"/>
      <w:tblStyleColBandSize w:val="1"/>
      <w:tblBorders>
        <w:top w:val="single" w:sz="4" w:space="0" w:color="2AFCCE"/>
        <w:left w:val="single" w:sz="4" w:space="0" w:color="2AFCCE"/>
        <w:bottom w:val="single" w:sz="4" w:space="0" w:color="2AFCCE"/>
        <w:right w:val="single" w:sz="4" w:space="0" w:color="2AFCCE"/>
        <w:insideH w:val="single" w:sz="4" w:space="0" w:color="2AFCCE"/>
        <w:insideV w:val="single" w:sz="4" w:space="0" w:color="2AFCCE"/>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B8FEEE"/>
      </w:tcPr>
    </w:tblStylePr>
    <w:tblStylePr w:type="band1Horz">
      <w:tblPr/>
      <w:tcPr>
        <w:shd w:val="clear" w:color="auto" w:fill="B8FEEE"/>
      </w:tcPr>
    </w:tblStylePr>
    <w:tblStylePr w:type="neCell">
      <w:tblPr/>
      <w:tcPr>
        <w:tcBorders>
          <w:bottom w:val="single" w:sz="4" w:space="0" w:color="2AFCCE"/>
        </w:tcBorders>
      </w:tcPr>
    </w:tblStylePr>
    <w:tblStylePr w:type="nwCell">
      <w:tblPr/>
      <w:tcPr>
        <w:tcBorders>
          <w:bottom w:val="single" w:sz="4" w:space="0" w:color="2AFCCE"/>
        </w:tcBorders>
      </w:tcPr>
    </w:tblStylePr>
    <w:tblStylePr w:type="seCell">
      <w:tblPr/>
      <w:tcPr>
        <w:tcBorders>
          <w:top w:val="single" w:sz="4" w:space="0" w:color="2AFCCE"/>
        </w:tcBorders>
      </w:tcPr>
    </w:tblStylePr>
    <w:tblStylePr w:type="swCell">
      <w:tblPr/>
      <w:tcPr>
        <w:tcBorders>
          <w:top w:val="single" w:sz="4" w:space="0" w:color="2AFCCE"/>
        </w:tcBorders>
      </w:tcPr>
    </w:tblStylePr>
  </w:style>
  <w:style w:type="table" w:customStyle="1" w:styleId="GridTable3-Accent5113">
    <w:name w:val="Grid Table 3 - Accent 5113"/>
    <w:basedOn w:val="TableNormal"/>
    <w:uiPriority w:val="48"/>
    <w:rsid w:val="00E65768"/>
    <w:pPr>
      <w:spacing w:after="0" w:line="240" w:lineRule="auto"/>
    </w:pPr>
    <w:tblPr>
      <w:tblStyleRowBandSize w:val="1"/>
      <w:tblStyleColBandSize w:val="1"/>
      <w:tblBorders>
        <w:top w:val="single" w:sz="4" w:space="0" w:color="92D2DB"/>
        <w:left w:val="single" w:sz="4" w:space="0" w:color="92D2DB"/>
        <w:bottom w:val="single" w:sz="4" w:space="0" w:color="92D2DB"/>
        <w:right w:val="single" w:sz="4" w:space="0" w:color="92D2DB"/>
        <w:insideH w:val="single" w:sz="4" w:space="0" w:color="92D2DB"/>
        <w:insideV w:val="single" w:sz="4" w:space="0" w:color="92D2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F0F3"/>
      </w:tcPr>
    </w:tblStylePr>
    <w:tblStylePr w:type="band1Horz">
      <w:tblPr/>
      <w:tcPr>
        <w:shd w:val="clear" w:color="auto" w:fill="DAF0F3"/>
      </w:tcPr>
    </w:tblStylePr>
    <w:tblStylePr w:type="neCell">
      <w:tblPr/>
      <w:tcPr>
        <w:tcBorders>
          <w:bottom w:val="single" w:sz="4" w:space="0" w:color="92D2DB"/>
        </w:tcBorders>
      </w:tcPr>
    </w:tblStylePr>
    <w:tblStylePr w:type="nwCell">
      <w:tblPr/>
      <w:tcPr>
        <w:tcBorders>
          <w:bottom w:val="single" w:sz="4" w:space="0" w:color="92D2DB"/>
        </w:tcBorders>
      </w:tcPr>
    </w:tblStylePr>
    <w:tblStylePr w:type="seCell">
      <w:tblPr/>
      <w:tcPr>
        <w:tcBorders>
          <w:top w:val="single" w:sz="4" w:space="0" w:color="92D2DB"/>
        </w:tcBorders>
      </w:tcPr>
    </w:tblStylePr>
    <w:tblStylePr w:type="swCell">
      <w:tblPr/>
      <w:tcPr>
        <w:tcBorders>
          <w:top w:val="single" w:sz="4" w:space="0" w:color="92D2DB"/>
        </w:tcBorders>
      </w:tcPr>
    </w:tblStylePr>
  </w:style>
  <w:style w:type="table" w:customStyle="1" w:styleId="GridTable3-Accent6113">
    <w:name w:val="Grid Table 3 - Accent 6113"/>
    <w:basedOn w:val="TableNormal"/>
    <w:uiPriority w:val="48"/>
    <w:rsid w:val="00E65768"/>
    <w:pPr>
      <w:spacing w:after="0" w:line="240" w:lineRule="auto"/>
    </w:pPr>
    <w:tblPr>
      <w:tblStyleRowBandSize w:val="1"/>
      <w:tblStyleColBandSize w:val="1"/>
      <w:tblBorders>
        <w:top w:val="single" w:sz="4" w:space="0" w:color="45CBF5"/>
        <w:left w:val="single" w:sz="4" w:space="0" w:color="45CBF5"/>
        <w:bottom w:val="single" w:sz="4" w:space="0" w:color="45CBF5"/>
        <w:right w:val="single" w:sz="4" w:space="0" w:color="45CBF5"/>
        <w:insideH w:val="single" w:sz="4" w:space="0" w:color="45CBF5"/>
        <w:insideV w:val="single" w:sz="4" w:space="0" w:color="45CBF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1EDFC"/>
      </w:tcPr>
    </w:tblStylePr>
    <w:tblStylePr w:type="band1Horz">
      <w:tblPr/>
      <w:tcPr>
        <w:shd w:val="clear" w:color="auto" w:fill="C1EDFC"/>
      </w:tcPr>
    </w:tblStylePr>
    <w:tblStylePr w:type="neCell">
      <w:tblPr/>
      <w:tcPr>
        <w:tcBorders>
          <w:bottom w:val="single" w:sz="4" w:space="0" w:color="45CBF5"/>
        </w:tcBorders>
      </w:tcPr>
    </w:tblStylePr>
    <w:tblStylePr w:type="nwCell">
      <w:tblPr/>
      <w:tcPr>
        <w:tcBorders>
          <w:bottom w:val="single" w:sz="4" w:space="0" w:color="45CBF5"/>
        </w:tcBorders>
      </w:tcPr>
    </w:tblStylePr>
    <w:tblStylePr w:type="seCell">
      <w:tblPr/>
      <w:tcPr>
        <w:tcBorders>
          <w:top w:val="single" w:sz="4" w:space="0" w:color="45CBF5"/>
        </w:tcBorders>
      </w:tcPr>
    </w:tblStylePr>
    <w:tblStylePr w:type="swCell">
      <w:tblPr/>
      <w:tcPr>
        <w:tcBorders>
          <w:top w:val="single" w:sz="4" w:space="0" w:color="45CBF5"/>
        </w:tcBorders>
      </w:tcPr>
    </w:tblStylePr>
  </w:style>
  <w:style w:type="table" w:customStyle="1" w:styleId="GridTable4113">
    <w:name w:val="Grid Table 4113"/>
    <w:basedOn w:val="TableNormal"/>
    <w:uiPriority w:val="49"/>
    <w:rsid w:val="00E65768"/>
    <w:pPr>
      <w:spacing w:after="0"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1113">
    <w:name w:val="Grid Table 4 - Accent 1113"/>
    <w:basedOn w:val="TableNormal"/>
    <w:uiPriority w:val="49"/>
    <w:rsid w:val="00E65768"/>
    <w:pPr>
      <w:spacing w:after="0" w:line="240" w:lineRule="auto"/>
    </w:pPr>
    <w:tblPr>
      <w:tblStyleRowBandSize w:val="1"/>
      <w:tblStyleColBandSize w:val="1"/>
      <w:tblBorders>
        <w:top w:val="single" w:sz="4" w:space="0" w:color="93D07C"/>
        <w:left w:val="single" w:sz="4" w:space="0" w:color="93D07C"/>
        <w:bottom w:val="single" w:sz="4" w:space="0" w:color="93D07C"/>
        <w:right w:val="single" w:sz="4" w:space="0" w:color="93D07C"/>
        <w:insideH w:val="single" w:sz="4" w:space="0" w:color="93D07C"/>
        <w:insideV w:val="single" w:sz="4" w:space="0" w:color="93D07C"/>
      </w:tblBorders>
    </w:tblPr>
    <w:tblStylePr w:type="firstRow">
      <w:rPr>
        <w:b/>
        <w:bCs/>
        <w:color w:val="FFFFFF"/>
      </w:rPr>
      <w:tblPr/>
      <w:tcPr>
        <w:tcBorders>
          <w:top w:val="single" w:sz="4" w:space="0" w:color="549E39"/>
          <w:left w:val="single" w:sz="4" w:space="0" w:color="549E39"/>
          <w:bottom w:val="single" w:sz="4" w:space="0" w:color="549E39"/>
          <w:right w:val="single" w:sz="4" w:space="0" w:color="549E39"/>
          <w:insideH w:val="nil"/>
          <w:insideV w:val="nil"/>
        </w:tcBorders>
        <w:shd w:val="clear" w:color="auto" w:fill="549E39"/>
      </w:tcPr>
    </w:tblStylePr>
    <w:tblStylePr w:type="lastRow">
      <w:rPr>
        <w:b/>
        <w:bCs/>
      </w:rPr>
      <w:tblPr/>
      <w:tcPr>
        <w:tcBorders>
          <w:top w:val="double" w:sz="4" w:space="0" w:color="549E39"/>
        </w:tcBorders>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GridTable4-Accent2113">
    <w:name w:val="Grid Table 4 - Accent 2113"/>
    <w:basedOn w:val="TableNormal"/>
    <w:uiPriority w:val="49"/>
    <w:rsid w:val="00E65768"/>
    <w:pPr>
      <w:spacing w:after="0" w:line="240" w:lineRule="auto"/>
    </w:pPr>
    <w:tblPr>
      <w:tblStyleRowBandSize w:val="1"/>
      <w:tblStyleColBandSize w:val="1"/>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Pr>
    <w:tblStylePr w:type="firstRow">
      <w:rPr>
        <w:b/>
        <w:bCs/>
        <w:color w:val="FFFFFF"/>
      </w:rPr>
      <w:tblPr/>
      <w:tcPr>
        <w:tcBorders>
          <w:top w:val="single" w:sz="4" w:space="0" w:color="8AB833"/>
          <w:left w:val="single" w:sz="4" w:space="0" w:color="8AB833"/>
          <w:bottom w:val="single" w:sz="4" w:space="0" w:color="8AB833"/>
          <w:right w:val="single" w:sz="4" w:space="0" w:color="8AB833"/>
          <w:insideH w:val="nil"/>
          <w:insideV w:val="nil"/>
        </w:tcBorders>
        <w:shd w:val="clear" w:color="auto" w:fill="8AB833"/>
      </w:tcPr>
    </w:tblStylePr>
    <w:tblStylePr w:type="lastRow">
      <w:rPr>
        <w:b/>
        <w:bCs/>
      </w:rPr>
      <w:tblPr/>
      <w:tcPr>
        <w:tcBorders>
          <w:top w:val="double" w:sz="4" w:space="0" w:color="8AB833"/>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GridTable4-Accent3113">
    <w:name w:val="Grid Table 4 - Accent 3113"/>
    <w:basedOn w:val="TableNormal"/>
    <w:uiPriority w:val="49"/>
    <w:rsid w:val="00E65768"/>
    <w:pPr>
      <w:spacing w:after="0" w:line="240" w:lineRule="auto"/>
    </w:pPr>
    <w:tblPr>
      <w:tblStyleRowBandSize w:val="1"/>
      <w:tblStyleColBandSize w:val="1"/>
      <w:tblBorders>
        <w:top w:val="single" w:sz="4" w:space="0" w:color="D9E288"/>
        <w:left w:val="single" w:sz="4" w:space="0" w:color="D9E288"/>
        <w:bottom w:val="single" w:sz="4" w:space="0" w:color="D9E288"/>
        <w:right w:val="single" w:sz="4" w:space="0" w:color="D9E288"/>
        <w:insideH w:val="single" w:sz="4" w:space="0" w:color="D9E288"/>
        <w:insideV w:val="single" w:sz="4" w:space="0" w:color="D9E288"/>
      </w:tblBorders>
    </w:tblPr>
    <w:tblStylePr w:type="firstRow">
      <w:rPr>
        <w:b/>
        <w:bCs/>
        <w:color w:val="FFFFFF"/>
      </w:rPr>
      <w:tblPr/>
      <w:tcPr>
        <w:tcBorders>
          <w:top w:val="single" w:sz="4" w:space="0" w:color="C0CF3A"/>
          <w:left w:val="single" w:sz="4" w:space="0" w:color="C0CF3A"/>
          <w:bottom w:val="single" w:sz="4" w:space="0" w:color="C0CF3A"/>
          <w:right w:val="single" w:sz="4" w:space="0" w:color="C0CF3A"/>
          <w:insideH w:val="nil"/>
          <w:insideV w:val="nil"/>
        </w:tcBorders>
        <w:shd w:val="clear" w:color="auto" w:fill="C0CF3A"/>
      </w:tcPr>
    </w:tblStylePr>
    <w:tblStylePr w:type="lastRow">
      <w:rPr>
        <w:b/>
        <w:bCs/>
      </w:rPr>
      <w:tblPr/>
      <w:tcPr>
        <w:tcBorders>
          <w:top w:val="double" w:sz="4" w:space="0" w:color="C0CF3A"/>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GridTable4-Accent4113">
    <w:name w:val="Grid Table 4 - Accent 4113"/>
    <w:basedOn w:val="TableNormal"/>
    <w:uiPriority w:val="49"/>
    <w:rsid w:val="00E65768"/>
    <w:pPr>
      <w:spacing w:after="0" w:line="240" w:lineRule="auto"/>
    </w:pPr>
    <w:tblPr>
      <w:tblStyleRowBandSize w:val="1"/>
      <w:tblStyleColBandSize w:val="1"/>
      <w:tblBorders>
        <w:top w:val="single" w:sz="4" w:space="0" w:color="2AFCCE"/>
        <w:left w:val="single" w:sz="4" w:space="0" w:color="2AFCCE"/>
        <w:bottom w:val="single" w:sz="4" w:space="0" w:color="2AFCCE"/>
        <w:right w:val="single" w:sz="4" w:space="0" w:color="2AFCCE"/>
        <w:insideH w:val="single" w:sz="4" w:space="0" w:color="2AFCCE"/>
        <w:insideV w:val="single" w:sz="4" w:space="0" w:color="2AFCCE"/>
      </w:tblBorders>
    </w:tblPr>
    <w:tblStylePr w:type="firstRow">
      <w:rPr>
        <w:b/>
        <w:bCs/>
        <w:color w:val="FFFFFF"/>
      </w:rPr>
      <w:tblPr/>
      <w:tcPr>
        <w:tcBorders>
          <w:top w:val="single" w:sz="4" w:space="0" w:color="029676"/>
          <w:left w:val="single" w:sz="4" w:space="0" w:color="029676"/>
          <w:bottom w:val="single" w:sz="4" w:space="0" w:color="029676"/>
          <w:right w:val="single" w:sz="4" w:space="0" w:color="029676"/>
          <w:insideH w:val="nil"/>
          <w:insideV w:val="nil"/>
        </w:tcBorders>
        <w:shd w:val="clear" w:color="auto" w:fill="029676"/>
      </w:tcPr>
    </w:tblStylePr>
    <w:tblStylePr w:type="lastRow">
      <w:rPr>
        <w:b/>
        <w:bCs/>
      </w:rPr>
      <w:tblPr/>
      <w:tcPr>
        <w:tcBorders>
          <w:top w:val="double" w:sz="4" w:space="0" w:color="029676"/>
        </w:tcBorders>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GridTable4-Accent5113">
    <w:name w:val="Grid Table 4 - Accent 5113"/>
    <w:basedOn w:val="TableNormal"/>
    <w:uiPriority w:val="49"/>
    <w:rsid w:val="00E65768"/>
    <w:pPr>
      <w:spacing w:after="0" w:line="240" w:lineRule="auto"/>
    </w:pPr>
    <w:tblPr>
      <w:tblStyleRowBandSize w:val="1"/>
      <w:tblStyleColBandSize w:val="1"/>
      <w:tblBorders>
        <w:top w:val="single" w:sz="4" w:space="0" w:color="92D2DB"/>
        <w:left w:val="single" w:sz="4" w:space="0" w:color="92D2DB"/>
        <w:bottom w:val="single" w:sz="4" w:space="0" w:color="92D2DB"/>
        <w:right w:val="single" w:sz="4" w:space="0" w:color="92D2DB"/>
        <w:insideH w:val="single" w:sz="4" w:space="0" w:color="92D2DB"/>
        <w:insideV w:val="single" w:sz="4" w:space="0" w:color="92D2DB"/>
      </w:tblBorders>
    </w:tblPr>
    <w:tblStylePr w:type="firstRow">
      <w:rPr>
        <w:b/>
        <w:bCs/>
        <w:color w:val="FFFFFF"/>
      </w:rPr>
      <w:tblPr/>
      <w:tcPr>
        <w:tcBorders>
          <w:top w:val="single" w:sz="4" w:space="0" w:color="4AB5C4"/>
          <w:left w:val="single" w:sz="4" w:space="0" w:color="4AB5C4"/>
          <w:bottom w:val="single" w:sz="4" w:space="0" w:color="4AB5C4"/>
          <w:right w:val="single" w:sz="4" w:space="0" w:color="4AB5C4"/>
          <w:insideH w:val="nil"/>
          <w:insideV w:val="nil"/>
        </w:tcBorders>
        <w:shd w:val="clear" w:color="auto" w:fill="4AB5C4"/>
      </w:tcPr>
    </w:tblStylePr>
    <w:tblStylePr w:type="lastRow">
      <w:rPr>
        <w:b/>
        <w:bCs/>
      </w:rPr>
      <w:tblPr/>
      <w:tcPr>
        <w:tcBorders>
          <w:top w:val="double" w:sz="4" w:space="0" w:color="4AB5C4"/>
        </w:tcBorders>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GridTable4-Accent6113">
    <w:name w:val="Grid Table 4 - Accent 6113"/>
    <w:basedOn w:val="TableNormal"/>
    <w:uiPriority w:val="49"/>
    <w:rsid w:val="00E65768"/>
    <w:pPr>
      <w:spacing w:after="0" w:line="240" w:lineRule="auto"/>
    </w:pPr>
    <w:tblPr>
      <w:tblStyleRowBandSize w:val="1"/>
      <w:tblStyleColBandSize w:val="1"/>
      <w:tblBorders>
        <w:top w:val="single" w:sz="4" w:space="0" w:color="45CBF5"/>
        <w:left w:val="single" w:sz="4" w:space="0" w:color="45CBF5"/>
        <w:bottom w:val="single" w:sz="4" w:space="0" w:color="45CBF5"/>
        <w:right w:val="single" w:sz="4" w:space="0" w:color="45CBF5"/>
        <w:insideH w:val="single" w:sz="4" w:space="0" w:color="45CBF5"/>
        <w:insideV w:val="single" w:sz="4" w:space="0" w:color="45CBF5"/>
      </w:tblBorders>
    </w:tblPr>
    <w:tblStylePr w:type="firstRow">
      <w:rPr>
        <w:b/>
        <w:bCs/>
        <w:color w:val="FFFFFF"/>
      </w:rPr>
      <w:tblPr/>
      <w:tcPr>
        <w:tcBorders>
          <w:top w:val="single" w:sz="4" w:space="0" w:color="0989B1"/>
          <w:left w:val="single" w:sz="4" w:space="0" w:color="0989B1"/>
          <w:bottom w:val="single" w:sz="4" w:space="0" w:color="0989B1"/>
          <w:right w:val="single" w:sz="4" w:space="0" w:color="0989B1"/>
          <w:insideH w:val="nil"/>
          <w:insideV w:val="nil"/>
        </w:tcBorders>
        <w:shd w:val="clear" w:color="auto" w:fill="0989B1"/>
      </w:tcPr>
    </w:tblStylePr>
    <w:tblStylePr w:type="lastRow">
      <w:rPr>
        <w:b/>
        <w:bCs/>
      </w:rPr>
      <w:tblPr/>
      <w:tcPr>
        <w:tcBorders>
          <w:top w:val="double" w:sz="4" w:space="0" w:color="0989B1"/>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5Dark113">
    <w:name w:val="Grid Table 5 Dark113"/>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GridTable5Dark-Accent1113">
    <w:name w:val="Grid Table 5 Dark - Accent 1113"/>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FD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49E3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49E3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49E3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49E39"/>
      </w:tcPr>
    </w:tblStylePr>
    <w:tblStylePr w:type="band1Vert">
      <w:tblPr/>
      <w:tcPr>
        <w:shd w:val="clear" w:color="auto" w:fill="B7DFA8"/>
      </w:tcPr>
    </w:tblStylePr>
    <w:tblStylePr w:type="band1Horz">
      <w:tblPr/>
      <w:tcPr>
        <w:shd w:val="clear" w:color="auto" w:fill="B7DFA8"/>
      </w:tcPr>
    </w:tblStylePr>
  </w:style>
  <w:style w:type="table" w:customStyle="1" w:styleId="GridTable5Dark-Accent2113">
    <w:name w:val="Grid Table 5 Dark - Accent 2113"/>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8F3D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AB833"/>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AB833"/>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AB833"/>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AB833"/>
      </w:tcPr>
    </w:tblStylePr>
    <w:tblStylePr w:type="band1Vert">
      <w:tblPr/>
      <w:tcPr>
        <w:shd w:val="clear" w:color="auto" w:fill="D1E7A8"/>
      </w:tcPr>
    </w:tblStylePr>
    <w:tblStylePr w:type="band1Horz">
      <w:tblPr/>
      <w:tcPr>
        <w:shd w:val="clear" w:color="auto" w:fill="D1E7A8"/>
      </w:tcPr>
    </w:tblStylePr>
  </w:style>
  <w:style w:type="table" w:customStyle="1" w:styleId="GridTable5Dark-Accent3113">
    <w:name w:val="Grid Table 5 Dark - Accent 3113"/>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F5D7"/>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CF3A"/>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CF3A"/>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CF3A"/>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CF3A"/>
      </w:tcPr>
    </w:tblStylePr>
    <w:tblStylePr w:type="band1Vert">
      <w:tblPr/>
      <w:tcPr>
        <w:shd w:val="clear" w:color="auto" w:fill="E5EBB0"/>
      </w:tcPr>
    </w:tblStylePr>
    <w:tblStylePr w:type="band1Horz">
      <w:tblPr/>
      <w:tcPr>
        <w:shd w:val="clear" w:color="auto" w:fill="E5EBB0"/>
      </w:tcPr>
    </w:tblStylePr>
  </w:style>
  <w:style w:type="table" w:customStyle="1" w:styleId="GridTable5Dark-Accent4113">
    <w:name w:val="Grid Table 5 Dark - Accent 4113"/>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8FEEE"/>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2967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2967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2967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29676"/>
      </w:tcPr>
    </w:tblStylePr>
    <w:tblStylePr w:type="band1Vert">
      <w:tblPr/>
      <w:tcPr>
        <w:shd w:val="clear" w:color="auto" w:fill="71FDDE"/>
      </w:tcPr>
    </w:tblStylePr>
    <w:tblStylePr w:type="band1Horz">
      <w:tblPr/>
      <w:tcPr>
        <w:shd w:val="clear" w:color="auto" w:fill="71FDDE"/>
      </w:tcPr>
    </w:tblStylePr>
  </w:style>
  <w:style w:type="table" w:customStyle="1" w:styleId="GridTable5Dark-Accent5113">
    <w:name w:val="Grid Table 5 Dark - Accent 5113"/>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F0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AB5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AB5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AB5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AB5C4"/>
      </w:tcPr>
    </w:tblStylePr>
    <w:tblStylePr w:type="band1Vert">
      <w:tblPr/>
      <w:tcPr>
        <w:shd w:val="clear" w:color="auto" w:fill="B6E1E7"/>
      </w:tcPr>
    </w:tblStylePr>
    <w:tblStylePr w:type="band1Horz">
      <w:tblPr/>
      <w:tcPr>
        <w:shd w:val="clear" w:color="auto" w:fill="B6E1E7"/>
      </w:tcPr>
    </w:tblStylePr>
  </w:style>
  <w:style w:type="table" w:customStyle="1" w:styleId="GridTable5Dark-Accent6113">
    <w:name w:val="Grid Table 5 Dark - Accent 6113"/>
    <w:basedOn w:val="TableNormal"/>
    <w:uiPriority w:val="50"/>
    <w:rsid w:val="00E657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1EDF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989B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989B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989B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989B1"/>
      </w:tcPr>
    </w:tblStylePr>
    <w:tblStylePr w:type="band1Vert">
      <w:tblPr/>
      <w:tcPr>
        <w:shd w:val="clear" w:color="auto" w:fill="83DCF8"/>
      </w:tcPr>
    </w:tblStylePr>
    <w:tblStylePr w:type="band1Horz">
      <w:tblPr/>
      <w:tcPr>
        <w:shd w:val="clear" w:color="auto" w:fill="83DCF8"/>
      </w:tcPr>
    </w:tblStylePr>
  </w:style>
  <w:style w:type="table" w:customStyle="1" w:styleId="GridTable6Colorful113">
    <w:name w:val="Grid Table 6 Colorful113"/>
    <w:basedOn w:val="TableNormal"/>
    <w:uiPriority w:val="51"/>
    <w:rsid w:val="00E65768"/>
    <w:pPr>
      <w:spacing w:after="0"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6Colorful-Accent1113">
    <w:name w:val="Grid Table 6 Colorful - Accent 1113"/>
    <w:basedOn w:val="TableNormal"/>
    <w:uiPriority w:val="51"/>
    <w:rsid w:val="00E65768"/>
    <w:pPr>
      <w:spacing w:after="0" w:line="240" w:lineRule="auto"/>
    </w:pPr>
    <w:rPr>
      <w:color w:val="3E762A"/>
    </w:rPr>
    <w:tblPr>
      <w:tblStyleRowBandSize w:val="1"/>
      <w:tblStyleColBandSize w:val="1"/>
      <w:tblBorders>
        <w:top w:val="single" w:sz="4" w:space="0" w:color="93D07C"/>
        <w:left w:val="single" w:sz="4" w:space="0" w:color="93D07C"/>
        <w:bottom w:val="single" w:sz="4" w:space="0" w:color="93D07C"/>
        <w:right w:val="single" w:sz="4" w:space="0" w:color="93D07C"/>
        <w:insideH w:val="single" w:sz="4" w:space="0" w:color="93D07C"/>
        <w:insideV w:val="single" w:sz="4" w:space="0" w:color="93D07C"/>
      </w:tblBorders>
    </w:tblPr>
    <w:tblStylePr w:type="firstRow">
      <w:rPr>
        <w:b/>
        <w:bCs/>
      </w:rPr>
      <w:tblPr/>
      <w:tcPr>
        <w:tcBorders>
          <w:bottom w:val="single" w:sz="12" w:space="0" w:color="93D07C"/>
        </w:tcBorders>
      </w:tcPr>
    </w:tblStylePr>
    <w:tblStylePr w:type="lastRow">
      <w:rPr>
        <w:b/>
        <w:bCs/>
      </w:rPr>
      <w:tblPr/>
      <w:tcPr>
        <w:tcBorders>
          <w:top w:val="double" w:sz="4" w:space="0" w:color="93D07C"/>
        </w:tcBorders>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GridTable6Colorful-Accent2113">
    <w:name w:val="Grid Table 6 Colorful - Accent 2113"/>
    <w:basedOn w:val="TableNormal"/>
    <w:uiPriority w:val="51"/>
    <w:rsid w:val="00E65768"/>
    <w:pPr>
      <w:spacing w:after="0" w:line="240" w:lineRule="auto"/>
    </w:pPr>
    <w:rPr>
      <w:color w:val="668926"/>
    </w:rPr>
    <w:tblPr>
      <w:tblStyleRowBandSize w:val="1"/>
      <w:tblStyleColBandSize w:val="1"/>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Pr>
    <w:tblStylePr w:type="firstRow">
      <w:rPr>
        <w:b/>
        <w:bCs/>
      </w:rPr>
      <w:tblPr/>
      <w:tcPr>
        <w:tcBorders>
          <w:bottom w:val="single" w:sz="12" w:space="0" w:color="BADB7D"/>
        </w:tcBorders>
      </w:tcPr>
    </w:tblStylePr>
    <w:tblStylePr w:type="lastRow">
      <w:rPr>
        <w:b/>
        <w:bCs/>
      </w:rPr>
      <w:tblPr/>
      <w:tcPr>
        <w:tcBorders>
          <w:top w:val="double" w:sz="4" w:space="0" w:color="BADB7D"/>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GridTable6Colorful-Accent3113">
    <w:name w:val="Grid Table 6 Colorful - Accent 3113"/>
    <w:basedOn w:val="TableNormal"/>
    <w:uiPriority w:val="51"/>
    <w:rsid w:val="00E65768"/>
    <w:pPr>
      <w:spacing w:after="0" w:line="240" w:lineRule="auto"/>
    </w:pPr>
    <w:rPr>
      <w:color w:val="939F27"/>
    </w:rPr>
    <w:tblPr>
      <w:tblStyleRowBandSize w:val="1"/>
      <w:tblStyleColBandSize w:val="1"/>
      <w:tblBorders>
        <w:top w:val="single" w:sz="4" w:space="0" w:color="D9E288"/>
        <w:left w:val="single" w:sz="4" w:space="0" w:color="D9E288"/>
        <w:bottom w:val="single" w:sz="4" w:space="0" w:color="D9E288"/>
        <w:right w:val="single" w:sz="4" w:space="0" w:color="D9E288"/>
        <w:insideH w:val="single" w:sz="4" w:space="0" w:color="D9E288"/>
        <w:insideV w:val="single" w:sz="4" w:space="0" w:color="D9E288"/>
      </w:tblBorders>
    </w:tblPr>
    <w:tblStylePr w:type="firstRow">
      <w:rPr>
        <w:b/>
        <w:bCs/>
      </w:rPr>
      <w:tblPr/>
      <w:tcPr>
        <w:tcBorders>
          <w:bottom w:val="single" w:sz="12" w:space="0" w:color="D9E288"/>
        </w:tcBorders>
      </w:tcPr>
    </w:tblStylePr>
    <w:tblStylePr w:type="lastRow">
      <w:rPr>
        <w:b/>
        <w:bCs/>
      </w:rPr>
      <w:tblPr/>
      <w:tcPr>
        <w:tcBorders>
          <w:top w:val="double" w:sz="4" w:space="0" w:color="D9E288"/>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GridTable6Colorful-Accent4113">
    <w:name w:val="Grid Table 6 Colorful - Accent 4113"/>
    <w:basedOn w:val="TableNormal"/>
    <w:uiPriority w:val="51"/>
    <w:rsid w:val="00E65768"/>
    <w:pPr>
      <w:spacing w:after="0" w:line="240" w:lineRule="auto"/>
    </w:pPr>
    <w:rPr>
      <w:color w:val="017057"/>
    </w:rPr>
    <w:tblPr>
      <w:tblStyleRowBandSize w:val="1"/>
      <w:tblStyleColBandSize w:val="1"/>
      <w:tblBorders>
        <w:top w:val="single" w:sz="4" w:space="0" w:color="2AFCCE"/>
        <w:left w:val="single" w:sz="4" w:space="0" w:color="2AFCCE"/>
        <w:bottom w:val="single" w:sz="4" w:space="0" w:color="2AFCCE"/>
        <w:right w:val="single" w:sz="4" w:space="0" w:color="2AFCCE"/>
        <w:insideH w:val="single" w:sz="4" w:space="0" w:color="2AFCCE"/>
        <w:insideV w:val="single" w:sz="4" w:space="0" w:color="2AFCCE"/>
      </w:tblBorders>
    </w:tblPr>
    <w:tblStylePr w:type="firstRow">
      <w:rPr>
        <w:b/>
        <w:bCs/>
      </w:rPr>
      <w:tblPr/>
      <w:tcPr>
        <w:tcBorders>
          <w:bottom w:val="single" w:sz="12" w:space="0" w:color="2AFCCE"/>
        </w:tcBorders>
      </w:tcPr>
    </w:tblStylePr>
    <w:tblStylePr w:type="lastRow">
      <w:rPr>
        <w:b/>
        <w:bCs/>
      </w:rPr>
      <w:tblPr/>
      <w:tcPr>
        <w:tcBorders>
          <w:top w:val="double" w:sz="4" w:space="0" w:color="2AFCCE"/>
        </w:tcBorders>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GridTable6Colorful-Accent5113">
    <w:name w:val="Grid Table 6 Colorful - Accent 5113"/>
    <w:basedOn w:val="TableNormal"/>
    <w:uiPriority w:val="51"/>
    <w:rsid w:val="00E65768"/>
    <w:pPr>
      <w:spacing w:after="0" w:line="240" w:lineRule="auto"/>
    </w:pPr>
    <w:rPr>
      <w:color w:val="318B98"/>
    </w:rPr>
    <w:tblPr>
      <w:tblStyleRowBandSize w:val="1"/>
      <w:tblStyleColBandSize w:val="1"/>
      <w:tblBorders>
        <w:top w:val="single" w:sz="4" w:space="0" w:color="92D2DB"/>
        <w:left w:val="single" w:sz="4" w:space="0" w:color="92D2DB"/>
        <w:bottom w:val="single" w:sz="4" w:space="0" w:color="92D2DB"/>
        <w:right w:val="single" w:sz="4" w:space="0" w:color="92D2DB"/>
        <w:insideH w:val="single" w:sz="4" w:space="0" w:color="92D2DB"/>
        <w:insideV w:val="single" w:sz="4" w:space="0" w:color="92D2DB"/>
      </w:tblBorders>
    </w:tblPr>
    <w:tblStylePr w:type="firstRow">
      <w:rPr>
        <w:b/>
        <w:bCs/>
      </w:rPr>
      <w:tblPr/>
      <w:tcPr>
        <w:tcBorders>
          <w:bottom w:val="single" w:sz="12" w:space="0" w:color="92D2DB"/>
        </w:tcBorders>
      </w:tcPr>
    </w:tblStylePr>
    <w:tblStylePr w:type="lastRow">
      <w:rPr>
        <w:b/>
        <w:bCs/>
      </w:rPr>
      <w:tblPr/>
      <w:tcPr>
        <w:tcBorders>
          <w:top w:val="double" w:sz="4" w:space="0" w:color="92D2DB"/>
        </w:tcBorders>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GridTable6Colorful-Accent6113">
    <w:name w:val="Grid Table 6 Colorful - Accent 6113"/>
    <w:basedOn w:val="TableNormal"/>
    <w:uiPriority w:val="51"/>
    <w:rsid w:val="00E65768"/>
    <w:pPr>
      <w:spacing w:after="0" w:line="240" w:lineRule="auto"/>
    </w:pPr>
    <w:rPr>
      <w:color w:val="066684"/>
    </w:rPr>
    <w:tblPr>
      <w:tblStyleRowBandSize w:val="1"/>
      <w:tblStyleColBandSize w:val="1"/>
      <w:tblBorders>
        <w:top w:val="single" w:sz="4" w:space="0" w:color="45CBF5"/>
        <w:left w:val="single" w:sz="4" w:space="0" w:color="45CBF5"/>
        <w:bottom w:val="single" w:sz="4" w:space="0" w:color="45CBF5"/>
        <w:right w:val="single" w:sz="4" w:space="0" w:color="45CBF5"/>
        <w:insideH w:val="single" w:sz="4" w:space="0" w:color="45CBF5"/>
        <w:insideV w:val="single" w:sz="4" w:space="0" w:color="45CBF5"/>
      </w:tblBorders>
    </w:tblPr>
    <w:tblStylePr w:type="firstRow">
      <w:rPr>
        <w:b/>
        <w:bCs/>
      </w:rPr>
      <w:tblPr/>
      <w:tcPr>
        <w:tcBorders>
          <w:bottom w:val="single" w:sz="12" w:space="0" w:color="45CBF5"/>
        </w:tcBorders>
      </w:tcPr>
    </w:tblStylePr>
    <w:tblStylePr w:type="lastRow">
      <w:rPr>
        <w:b/>
        <w:bCs/>
      </w:rPr>
      <w:tblPr/>
      <w:tcPr>
        <w:tcBorders>
          <w:top w:val="double" w:sz="4" w:space="0" w:color="45CBF5"/>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7Colorful113">
    <w:name w:val="Grid Table 7 Colorful113"/>
    <w:basedOn w:val="TableNormal"/>
    <w:uiPriority w:val="52"/>
    <w:rsid w:val="00E65768"/>
    <w:pPr>
      <w:spacing w:after="0"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7Colorful-Accent1113">
    <w:name w:val="Grid Table 7 Colorful - Accent 1113"/>
    <w:basedOn w:val="TableNormal"/>
    <w:uiPriority w:val="52"/>
    <w:rsid w:val="00E65768"/>
    <w:pPr>
      <w:spacing w:after="0" w:line="240" w:lineRule="auto"/>
    </w:pPr>
    <w:rPr>
      <w:color w:val="3E762A"/>
    </w:rPr>
    <w:tblPr>
      <w:tblStyleRowBandSize w:val="1"/>
      <w:tblStyleColBandSize w:val="1"/>
      <w:tblBorders>
        <w:top w:val="single" w:sz="4" w:space="0" w:color="93D07C"/>
        <w:left w:val="single" w:sz="4" w:space="0" w:color="93D07C"/>
        <w:bottom w:val="single" w:sz="4" w:space="0" w:color="93D07C"/>
        <w:right w:val="single" w:sz="4" w:space="0" w:color="93D07C"/>
        <w:insideH w:val="single" w:sz="4" w:space="0" w:color="93D07C"/>
        <w:insideV w:val="single" w:sz="4" w:space="0" w:color="93D07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FD3"/>
      </w:tcPr>
    </w:tblStylePr>
    <w:tblStylePr w:type="band1Horz">
      <w:tblPr/>
      <w:tcPr>
        <w:shd w:val="clear" w:color="auto" w:fill="DAEFD3"/>
      </w:tcPr>
    </w:tblStylePr>
    <w:tblStylePr w:type="neCell">
      <w:tblPr/>
      <w:tcPr>
        <w:tcBorders>
          <w:bottom w:val="single" w:sz="4" w:space="0" w:color="93D07C"/>
        </w:tcBorders>
      </w:tcPr>
    </w:tblStylePr>
    <w:tblStylePr w:type="nwCell">
      <w:tblPr/>
      <w:tcPr>
        <w:tcBorders>
          <w:bottom w:val="single" w:sz="4" w:space="0" w:color="93D07C"/>
        </w:tcBorders>
      </w:tcPr>
    </w:tblStylePr>
    <w:tblStylePr w:type="seCell">
      <w:tblPr/>
      <w:tcPr>
        <w:tcBorders>
          <w:top w:val="single" w:sz="4" w:space="0" w:color="93D07C"/>
        </w:tcBorders>
      </w:tcPr>
    </w:tblStylePr>
    <w:tblStylePr w:type="swCell">
      <w:tblPr/>
      <w:tcPr>
        <w:tcBorders>
          <w:top w:val="single" w:sz="4" w:space="0" w:color="93D07C"/>
        </w:tcBorders>
      </w:tcPr>
    </w:tblStylePr>
  </w:style>
  <w:style w:type="table" w:customStyle="1" w:styleId="GridTable7Colorful-Accent2113">
    <w:name w:val="Grid Table 7 Colorful - Accent 2113"/>
    <w:basedOn w:val="TableNormal"/>
    <w:uiPriority w:val="52"/>
    <w:rsid w:val="00E65768"/>
    <w:pPr>
      <w:spacing w:after="0" w:line="240" w:lineRule="auto"/>
    </w:pPr>
    <w:rPr>
      <w:color w:val="668926"/>
    </w:rPr>
    <w:tblPr>
      <w:tblStyleRowBandSize w:val="1"/>
      <w:tblStyleColBandSize w:val="1"/>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8F3D3"/>
      </w:tcPr>
    </w:tblStylePr>
    <w:tblStylePr w:type="band1Horz">
      <w:tblPr/>
      <w:tcPr>
        <w:shd w:val="clear" w:color="auto" w:fill="E8F3D3"/>
      </w:tcPr>
    </w:tblStylePr>
    <w:tblStylePr w:type="neCell">
      <w:tblPr/>
      <w:tcPr>
        <w:tcBorders>
          <w:bottom w:val="single" w:sz="4" w:space="0" w:color="BADB7D"/>
        </w:tcBorders>
      </w:tcPr>
    </w:tblStylePr>
    <w:tblStylePr w:type="nwCell">
      <w:tblPr/>
      <w:tcPr>
        <w:tcBorders>
          <w:bottom w:val="single" w:sz="4" w:space="0" w:color="BADB7D"/>
        </w:tcBorders>
      </w:tcPr>
    </w:tblStylePr>
    <w:tblStylePr w:type="seCell">
      <w:tblPr/>
      <w:tcPr>
        <w:tcBorders>
          <w:top w:val="single" w:sz="4" w:space="0" w:color="BADB7D"/>
        </w:tcBorders>
      </w:tcPr>
    </w:tblStylePr>
    <w:tblStylePr w:type="swCell">
      <w:tblPr/>
      <w:tcPr>
        <w:tcBorders>
          <w:top w:val="single" w:sz="4" w:space="0" w:color="BADB7D"/>
        </w:tcBorders>
      </w:tcPr>
    </w:tblStylePr>
  </w:style>
  <w:style w:type="table" w:customStyle="1" w:styleId="GridTable7Colorful-Accent3113">
    <w:name w:val="Grid Table 7 Colorful - Accent 3113"/>
    <w:basedOn w:val="TableNormal"/>
    <w:uiPriority w:val="52"/>
    <w:rsid w:val="00E65768"/>
    <w:pPr>
      <w:spacing w:after="0" w:line="240" w:lineRule="auto"/>
    </w:pPr>
    <w:rPr>
      <w:color w:val="939F27"/>
    </w:rPr>
    <w:tblPr>
      <w:tblStyleRowBandSize w:val="1"/>
      <w:tblStyleColBandSize w:val="1"/>
      <w:tblBorders>
        <w:top w:val="single" w:sz="4" w:space="0" w:color="D9E288"/>
        <w:left w:val="single" w:sz="4" w:space="0" w:color="D9E288"/>
        <w:bottom w:val="single" w:sz="4" w:space="0" w:color="D9E288"/>
        <w:right w:val="single" w:sz="4" w:space="0" w:color="D9E288"/>
        <w:insideH w:val="single" w:sz="4" w:space="0" w:color="D9E288"/>
        <w:insideV w:val="single" w:sz="4" w:space="0" w:color="D9E288"/>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2F5D7"/>
      </w:tcPr>
    </w:tblStylePr>
    <w:tblStylePr w:type="band1Horz">
      <w:tblPr/>
      <w:tcPr>
        <w:shd w:val="clear" w:color="auto" w:fill="F2F5D7"/>
      </w:tcPr>
    </w:tblStylePr>
    <w:tblStylePr w:type="neCell">
      <w:tblPr/>
      <w:tcPr>
        <w:tcBorders>
          <w:bottom w:val="single" w:sz="4" w:space="0" w:color="D9E288"/>
        </w:tcBorders>
      </w:tcPr>
    </w:tblStylePr>
    <w:tblStylePr w:type="nwCell">
      <w:tblPr/>
      <w:tcPr>
        <w:tcBorders>
          <w:bottom w:val="single" w:sz="4" w:space="0" w:color="D9E288"/>
        </w:tcBorders>
      </w:tcPr>
    </w:tblStylePr>
    <w:tblStylePr w:type="seCell">
      <w:tblPr/>
      <w:tcPr>
        <w:tcBorders>
          <w:top w:val="single" w:sz="4" w:space="0" w:color="D9E288"/>
        </w:tcBorders>
      </w:tcPr>
    </w:tblStylePr>
    <w:tblStylePr w:type="swCell">
      <w:tblPr/>
      <w:tcPr>
        <w:tcBorders>
          <w:top w:val="single" w:sz="4" w:space="0" w:color="D9E288"/>
        </w:tcBorders>
      </w:tcPr>
    </w:tblStylePr>
  </w:style>
  <w:style w:type="table" w:customStyle="1" w:styleId="GridTable7Colorful-Accent4113">
    <w:name w:val="Grid Table 7 Colorful - Accent 4113"/>
    <w:basedOn w:val="TableNormal"/>
    <w:uiPriority w:val="52"/>
    <w:rsid w:val="00E65768"/>
    <w:pPr>
      <w:spacing w:after="0" w:line="240" w:lineRule="auto"/>
    </w:pPr>
    <w:rPr>
      <w:color w:val="017057"/>
    </w:rPr>
    <w:tblPr>
      <w:tblStyleRowBandSize w:val="1"/>
      <w:tblStyleColBandSize w:val="1"/>
      <w:tblBorders>
        <w:top w:val="single" w:sz="4" w:space="0" w:color="2AFCCE"/>
        <w:left w:val="single" w:sz="4" w:space="0" w:color="2AFCCE"/>
        <w:bottom w:val="single" w:sz="4" w:space="0" w:color="2AFCCE"/>
        <w:right w:val="single" w:sz="4" w:space="0" w:color="2AFCCE"/>
        <w:insideH w:val="single" w:sz="4" w:space="0" w:color="2AFCCE"/>
        <w:insideV w:val="single" w:sz="4" w:space="0" w:color="2AFCCE"/>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B8FEEE"/>
      </w:tcPr>
    </w:tblStylePr>
    <w:tblStylePr w:type="band1Horz">
      <w:tblPr/>
      <w:tcPr>
        <w:shd w:val="clear" w:color="auto" w:fill="B8FEEE"/>
      </w:tcPr>
    </w:tblStylePr>
    <w:tblStylePr w:type="neCell">
      <w:tblPr/>
      <w:tcPr>
        <w:tcBorders>
          <w:bottom w:val="single" w:sz="4" w:space="0" w:color="2AFCCE"/>
        </w:tcBorders>
      </w:tcPr>
    </w:tblStylePr>
    <w:tblStylePr w:type="nwCell">
      <w:tblPr/>
      <w:tcPr>
        <w:tcBorders>
          <w:bottom w:val="single" w:sz="4" w:space="0" w:color="2AFCCE"/>
        </w:tcBorders>
      </w:tcPr>
    </w:tblStylePr>
    <w:tblStylePr w:type="seCell">
      <w:tblPr/>
      <w:tcPr>
        <w:tcBorders>
          <w:top w:val="single" w:sz="4" w:space="0" w:color="2AFCCE"/>
        </w:tcBorders>
      </w:tcPr>
    </w:tblStylePr>
    <w:tblStylePr w:type="swCell">
      <w:tblPr/>
      <w:tcPr>
        <w:tcBorders>
          <w:top w:val="single" w:sz="4" w:space="0" w:color="2AFCCE"/>
        </w:tcBorders>
      </w:tcPr>
    </w:tblStylePr>
  </w:style>
  <w:style w:type="table" w:customStyle="1" w:styleId="GridTable7Colorful-Accent5113">
    <w:name w:val="Grid Table 7 Colorful - Accent 5113"/>
    <w:basedOn w:val="TableNormal"/>
    <w:uiPriority w:val="52"/>
    <w:rsid w:val="00E65768"/>
    <w:pPr>
      <w:spacing w:after="0" w:line="240" w:lineRule="auto"/>
    </w:pPr>
    <w:rPr>
      <w:color w:val="318B98"/>
    </w:rPr>
    <w:tblPr>
      <w:tblStyleRowBandSize w:val="1"/>
      <w:tblStyleColBandSize w:val="1"/>
      <w:tblBorders>
        <w:top w:val="single" w:sz="4" w:space="0" w:color="92D2DB"/>
        <w:left w:val="single" w:sz="4" w:space="0" w:color="92D2DB"/>
        <w:bottom w:val="single" w:sz="4" w:space="0" w:color="92D2DB"/>
        <w:right w:val="single" w:sz="4" w:space="0" w:color="92D2DB"/>
        <w:insideH w:val="single" w:sz="4" w:space="0" w:color="92D2DB"/>
        <w:insideV w:val="single" w:sz="4" w:space="0" w:color="92D2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F0F3"/>
      </w:tcPr>
    </w:tblStylePr>
    <w:tblStylePr w:type="band1Horz">
      <w:tblPr/>
      <w:tcPr>
        <w:shd w:val="clear" w:color="auto" w:fill="DAF0F3"/>
      </w:tcPr>
    </w:tblStylePr>
    <w:tblStylePr w:type="neCell">
      <w:tblPr/>
      <w:tcPr>
        <w:tcBorders>
          <w:bottom w:val="single" w:sz="4" w:space="0" w:color="92D2DB"/>
        </w:tcBorders>
      </w:tcPr>
    </w:tblStylePr>
    <w:tblStylePr w:type="nwCell">
      <w:tblPr/>
      <w:tcPr>
        <w:tcBorders>
          <w:bottom w:val="single" w:sz="4" w:space="0" w:color="92D2DB"/>
        </w:tcBorders>
      </w:tcPr>
    </w:tblStylePr>
    <w:tblStylePr w:type="seCell">
      <w:tblPr/>
      <w:tcPr>
        <w:tcBorders>
          <w:top w:val="single" w:sz="4" w:space="0" w:color="92D2DB"/>
        </w:tcBorders>
      </w:tcPr>
    </w:tblStylePr>
    <w:tblStylePr w:type="swCell">
      <w:tblPr/>
      <w:tcPr>
        <w:tcBorders>
          <w:top w:val="single" w:sz="4" w:space="0" w:color="92D2DB"/>
        </w:tcBorders>
      </w:tcPr>
    </w:tblStylePr>
  </w:style>
  <w:style w:type="table" w:customStyle="1" w:styleId="GridTable7Colorful-Accent6113">
    <w:name w:val="Grid Table 7 Colorful - Accent 6113"/>
    <w:basedOn w:val="TableNormal"/>
    <w:uiPriority w:val="52"/>
    <w:rsid w:val="00E65768"/>
    <w:pPr>
      <w:spacing w:after="0" w:line="240" w:lineRule="auto"/>
    </w:pPr>
    <w:rPr>
      <w:color w:val="066684"/>
    </w:rPr>
    <w:tblPr>
      <w:tblStyleRowBandSize w:val="1"/>
      <w:tblStyleColBandSize w:val="1"/>
      <w:tblBorders>
        <w:top w:val="single" w:sz="4" w:space="0" w:color="45CBF5"/>
        <w:left w:val="single" w:sz="4" w:space="0" w:color="45CBF5"/>
        <w:bottom w:val="single" w:sz="4" w:space="0" w:color="45CBF5"/>
        <w:right w:val="single" w:sz="4" w:space="0" w:color="45CBF5"/>
        <w:insideH w:val="single" w:sz="4" w:space="0" w:color="45CBF5"/>
        <w:insideV w:val="single" w:sz="4" w:space="0" w:color="45CBF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1EDFC"/>
      </w:tcPr>
    </w:tblStylePr>
    <w:tblStylePr w:type="band1Horz">
      <w:tblPr/>
      <w:tcPr>
        <w:shd w:val="clear" w:color="auto" w:fill="C1EDFC"/>
      </w:tcPr>
    </w:tblStylePr>
    <w:tblStylePr w:type="neCell">
      <w:tblPr/>
      <w:tcPr>
        <w:tcBorders>
          <w:bottom w:val="single" w:sz="4" w:space="0" w:color="45CBF5"/>
        </w:tcBorders>
      </w:tcPr>
    </w:tblStylePr>
    <w:tblStylePr w:type="nwCell">
      <w:tblPr/>
      <w:tcPr>
        <w:tcBorders>
          <w:bottom w:val="single" w:sz="4" w:space="0" w:color="45CBF5"/>
        </w:tcBorders>
      </w:tcPr>
    </w:tblStylePr>
    <w:tblStylePr w:type="seCell">
      <w:tblPr/>
      <w:tcPr>
        <w:tcBorders>
          <w:top w:val="single" w:sz="4" w:space="0" w:color="45CBF5"/>
        </w:tcBorders>
      </w:tcPr>
    </w:tblStylePr>
    <w:tblStylePr w:type="swCell">
      <w:tblPr/>
      <w:tcPr>
        <w:tcBorders>
          <w:top w:val="single" w:sz="4" w:space="0" w:color="45CBF5"/>
        </w:tcBorders>
      </w:tcPr>
    </w:tblStylePr>
  </w:style>
  <w:style w:type="table" w:customStyle="1" w:styleId="LightGrid13">
    <w:name w:val="Light Grid13"/>
    <w:basedOn w:val="TableNormal"/>
    <w:next w:val="LightGrid"/>
    <w:uiPriority w:val="40"/>
    <w:semiHidden/>
    <w:unhideWhenUsed/>
    <w:rsid w:val="00E65768"/>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Tw Cen MT" w:eastAsia="HGPGothicE" w:hAnsi="Tw Cen MT" w:cs="Arial"/>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Tw Cen MT" w:eastAsia="HGPGothicE" w:hAnsi="Tw Cen MT" w:cs="Arial"/>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3">
    <w:name w:val="Light Grid - Accent 113"/>
    <w:basedOn w:val="TableNormal"/>
    <w:next w:val="LightGrid-Accent1"/>
    <w:uiPriority w:val="41"/>
    <w:semiHidden/>
    <w:unhideWhenUsed/>
    <w:rsid w:val="00E65768"/>
    <w:pPr>
      <w:spacing w:after="0" w:line="240" w:lineRule="auto"/>
    </w:pPr>
    <w:tblPr>
      <w:tblStyleRowBandSize w:val="1"/>
      <w:tblStyleColBandSize w:val="1"/>
      <w:tblBorders>
        <w:top w:val="single" w:sz="8" w:space="0" w:color="549E39"/>
        <w:left w:val="single" w:sz="8" w:space="0" w:color="549E39"/>
        <w:bottom w:val="single" w:sz="8" w:space="0" w:color="549E39"/>
        <w:right w:val="single" w:sz="8" w:space="0" w:color="549E39"/>
        <w:insideH w:val="single" w:sz="8" w:space="0" w:color="549E39"/>
        <w:insideV w:val="single" w:sz="8" w:space="0" w:color="549E39"/>
      </w:tblBorders>
    </w:tblPr>
    <w:tblStylePr w:type="firstRow">
      <w:pPr>
        <w:spacing w:before="0" w:after="0" w:line="240" w:lineRule="auto"/>
      </w:pPr>
      <w:rPr>
        <w:rFonts w:ascii="Tw Cen MT" w:eastAsia="HGPGothicE" w:hAnsi="Tw Cen MT" w:cs="Arial"/>
        <w:b/>
        <w:bCs/>
      </w:rPr>
      <w:tblPr/>
      <w:tcPr>
        <w:tcBorders>
          <w:top w:val="single" w:sz="8" w:space="0" w:color="549E39"/>
          <w:left w:val="single" w:sz="8" w:space="0" w:color="549E39"/>
          <w:bottom w:val="single" w:sz="18" w:space="0" w:color="549E39"/>
          <w:right w:val="single" w:sz="8" w:space="0" w:color="549E39"/>
          <w:insideH w:val="nil"/>
          <w:insideV w:val="single" w:sz="8" w:space="0" w:color="549E39"/>
        </w:tcBorders>
      </w:tcPr>
    </w:tblStylePr>
    <w:tblStylePr w:type="lastRow">
      <w:pPr>
        <w:spacing w:before="0" w:after="0" w:line="240" w:lineRule="auto"/>
      </w:pPr>
      <w:rPr>
        <w:rFonts w:ascii="Tw Cen MT" w:eastAsia="HGPGothicE" w:hAnsi="Tw Cen MT" w:cs="Arial"/>
        <w:b/>
        <w:bCs/>
      </w:rPr>
      <w:tblPr/>
      <w:tcPr>
        <w:tcBorders>
          <w:top w:val="double" w:sz="6" w:space="0" w:color="549E39"/>
          <w:left w:val="single" w:sz="8" w:space="0" w:color="549E39"/>
          <w:bottom w:val="single" w:sz="8" w:space="0" w:color="549E39"/>
          <w:right w:val="single" w:sz="8" w:space="0" w:color="549E39"/>
          <w:insideH w:val="nil"/>
          <w:insideV w:val="single" w:sz="8" w:space="0" w:color="549E39"/>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549E39"/>
          <w:left w:val="single" w:sz="8" w:space="0" w:color="549E39"/>
          <w:bottom w:val="single" w:sz="8" w:space="0" w:color="549E39"/>
          <w:right w:val="single" w:sz="8" w:space="0" w:color="549E39"/>
        </w:tcBorders>
      </w:tcPr>
    </w:tblStylePr>
    <w:tblStylePr w:type="band1Vert">
      <w:tblPr/>
      <w:tcPr>
        <w:tcBorders>
          <w:top w:val="single" w:sz="8" w:space="0" w:color="549E39"/>
          <w:left w:val="single" w:sz="8" w:space="0" w:color="549E39"/>
          <w:bottom w:val="single" w:sz="8" w:space="0" w:color="549E39"/>
          <w:right w:val="single" w:sz="8" w:space="0" w:color="549E39"/>
        </w:tcBorders>
        <w:shd w:val="clear" w:color="auto" w:fill="D2EBC9"/>
      </w:tcPr>
    </w:tblStylePr>
    <w:tblStylePr w:type="band1Horz">
      <w:tblPr/>
      <w:tcPr>
        <w:tcBorders>
          <w:top w:val="single" w:sz="8" w:space="0" w:color="549E39"/>
          <w:left w:val="single" w:sz="8" w:space="0" w:color="549E39"/>
          <w:bottom w:val="single" w:sz="8" w:space="0" w:color="549E39"/>
          <w:right w:val="single" w:sz="8" w:space="0" w:color="549E39"/>
          <w:insideV w:val="single" w:sz="8" w:space="0" w:color="549E39"/>
        </w:tcBorders>
        <w:shd w:val="clear" w:color="auto" w:fill="D2EBC9"/>
      </w:tcPr>
    </w:tblStylePr>
    <w:tblStylePr w:type="band2Horz">
      <w:tblPr/>
      <w:tcPr>
        <w:tcBorders>
          <w:top w:val="single" w:sz="8" w:space="0" w:color="549E39"/>
          <w:left w:val="single" w:sz="8" w:space="0" w:color="549E39"/>
          <w:bottom w:val="single" w:sz="8" w:space="0" w:color="549E39"/>
          <w:right w:val="single" w:sz="8" w:space="0" w:color="549E39"/>
          <w:insideV w:val="single" w:sz="8" w:space="0" w:color="549E39"/>
        </w:tcBorders>
      </w:tcPr>
    </w:tblStylePr>
  </w:style>
  <w:style w:type="table" w:customStyle="1" w:styleId="LightGrid-Accent213">
    <w:name w:val="Light Grid - Accent 213"/>
    <w:basedOn w:val="TableNormal"/>
    <w:next w:val="LightGrid-Accent2"/>
    <w:uiPriority w:val="42"/>
    <w:semiHidden/>
    <w:unhideWhenUsed/>
    <w:rsid w:val="00E65768"/>
    <w:pPr>
      <w:spacing w:after="0" w:line="240" w:lineRule="auto"/>
    </w:pPr>
    <w:tblPr>
      <w:tblStyleRowBandSize w:val="1"/>
      <w:tblStyleColBandSize w:val="1"/>
      <w:tblBorders>
        <w:top w:val="single" w:sz="8" w:space="0" w:color="8AB833"/>
        <w:left w:val="single" w:sz="8" w:space="0" w:color="8AB833"/>
        <w:bottom w:val="single" w:sz="8" w:space="0" w:color="8AB833"/>
        <w:right w:val="single" w:sz="8" w:space="0" w:color="8AB833"/>
        <w:insideH w:val="single" w:sz="8" w:space="0" w:color="8AB833"/>
        <w:insideV w:val="single" w:sz="8" w:space="0" w:color="8AB833"/>
      </w:tblBorders>
    </w:tblPr>
    <w:tblStylePr w:type="firstRow">
      <w:pPr>
        <w:spacing w:before="0" w:after="0" w:line="240" w:lineRule="auto"/>
      </w:pPr>
      <w:rPr>
        <w:rFonts w:ascii="Tw Cen MT" w:eastAsia="HGPGothicE" w:hAnsi="Tw Cen MT" w:cs="Arial"/>
        <w:b/>
        <w:bCs/>
      </w:rPr>
      <w:tblPr/>
      <w:tcPr>
        <w:tcBorders>
          <w:top w:val="single" w:sz="8" w:space="0" w:color="8AB833"/>
          <w:left w:val="single" w:sz="8" w:space="0" w:color="8AB833"/>
          <w:bottom w:val="single" w:sz="18" w:space="0" w:color="8AB833"/>
          <w:right w:val="single" w:sz="8" w:space="0" w:color="8AB833"/>
          <w:insideH w:val="nil"/>
          <w:insideV w:val="single" w:sz="8" w:space="0" w:color="8AB833"/>
        </w:tcBorders>
      </w:tcPr>
    </w:tblStylePr>
    <w:tblStylePr w:type="lastRow">
      <w:pPr>
        <w:spacing w:before="0" w:after="0" w:line="240" w:lineRule="auto"/>
      </w:pPr>
      <w:rPr>
        <w:rFonts w:ascii="Tw Cen MT" w:eastAsia="HGPGothicE" w:hAnsi="Tw Cen MT" w:cs="Arial"/>
        <w:b/>
        <w:bCs/>
      </w:rPr>
      <w:tblPr/>
      <w:tcPr>
        <w:tcBorders>
          <w:top w:val="double" w:sz="6" w:space="0" w:color="8AB833"/>
          <w:left w:val="single" w:sz="8" w:space="0" w:color="8AB833"/>
          <w:bottom w:val="single" w:sz="8" w:space="0" w:color="8AB833"/>
          <w:right w:val="single" w:sz="8" w:space="0" w:color="8AB833"/>
          <w:insideH w:val="nil"/>
          <w:insideV w:val="single" w:sz="8" w:space="0" w:color="8AB833"/>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8AB833"/>
          <w:left w:val="single" w:sz="8" w:space="0" w:color="8AB833"/>
          <w:bottom w:val="single" w:sz="8" w:space="0" w:color="8AB833"/>
          <w:right w:val="single" w:sz="8" w:space="0" w:color="8AB833"/>
        </w:tcBorders>
      </w:tcPr>
    </w:tblStylePr>
    <w:tblStylePr w:type="band1Vert">
      <w:tblPr/>
      <w:tcPr>
        <w:tcBorders>
          <w:top w:val="single" w:sz="8" w:space="0" w:color="8AB833"/>
          <w:left w:val="single" w:sz="8" w:space="0" w:color="8AB833"/>
          <w:bottom w:val="single" w:sz="8" w:space="0" w:color="8AB833"/>
          <w:right w:val="single" w:sz="8" w:space="0" w:color="8AB833"/>
        </w:tcBorders>
        <w:shd w:val="clear" w:color="auto" w:fill="E2F0C9"/>
      </w:tcPr>
    </w:tblStylePr>
    <w:tblStylePr w:type="band1Horz">
      <w:tblPr/>
      <w:tcPr>
        <w:tcBorders>
          <w:top w:val="single" w:sz="8" w:space="0" w:color="8AB833"/>
          <w:left w:val="single" w:sz="8" w:space="0" w:color="8AB833"/>
          <w:bottom w:val="single" w:sz="8" w:space="0" w:color="8AB833"/>
          <w:right w:val="single" w:sz="8" w:space="0" w:color="8AB833"/>
          <w:insideV w:val="single" w:sz="8" w:space="0" w:color="8AB833"/>
        </w:tcBorders>
        <w:shd w:val="clear" w:color="auto" w:fill="E2F0C9"/>
      </w:tcPr>
    </w:tblStylePr>
    <w:tblStylePr w:type="band2Horz">
      <w:tblPr/>
      <w:tcPr>
        <w:tcBorders>
          <w:top w:val="single" w:sz="8" w:space="0" w:color="8AB833"/>
          <w:left w:val="single" w:sz="8" w:space="0" w:color="8AB833"/>
          <w:bottom w:val="single" w:sz="8" w:space="0" w:color="8AB833"/>
          <w:right w:val="single" w:sz="8" w:space="0" w:color="8AB833"/>
          <w:insideV w:val="single" w:sz="8" w:space="0" w:color="8AB833"/>
        </w:tcBorders>
      </w:tcPr>
    </w:tblStylePr>
  </w:style>
  <w:style w:type="table" w:customStyle="1" w:styleId="LightGrid-Accent313">
    <w:name w:val="Light Grid - Accent 313"/>
    <w:basedOn w:val="TableNormal"/>
    <w:next w:val="LightGrid-Accent3"/>
    <w:uiPriority w:val="43"/>
    <w:semiHidden/>
    <w:unhideWhenUsed/>
    <w:rsid w:val="00E65768"/>
    <w:pPr>
      <w:spacing w:after="0" w:line="240" w:lineRule="auto"/>
    </w:pPr>
    <w:tblPr>
      <w:tblStyleRowBandSize w:val="1"/>
      <w:tblStyleColBandSize w:val="1"/>
      <w:tblBorders>
        <w:top w:val="single" w:sz="8" w:space="0" w:color="C0CF3A"/>
        <w:left w:val="single" w:sz="8" w:space="0" w:color="C0CF3A"/>
        <w:bottom w:val="single" w:sz="8" w:space="0" w:color="C0CF3A"/>
        <w:right w:val="single" w:sz="8" w:space="0" w:color="C0CF3A"/>
        <w:insideH w:val="single" w:sz="8" w:space="0" w:color="C0CF3A"/>
        <w:insideV w:val="single" w:sz="8" w:space="0" w:color="C0CF3A"/>
      </w:tblBorders>
    </w:tblPr>
    <w:tblStylePr w:type="firstRow">
      <w:pPr>
        <w:spacing w:before="0" w:after="0" w:line="240" w:lineRule="auto"/>
      </w:pPr>
      <w:rPr>
        <w:rFonts w:ascii="Tw Cen MT" w:eastAsia="HGPGothicE" w:hAnsi="Tw Cen MT" w:cs="Arial"/>
        <w:b/>
        <w:bCs/>
      </w:rPr>
      <w:tblPr/>
      <w:tcPr>
        <w:tcBorders>
          <w:top w:val="single" w:sz="8" w:space="0" w:color="C0CF3A"/>
          <w:left w:val="single" w:sz="8" w:space="0" w:color="C0CF3A"/>
          <w:bottom w:val="single" w:sz="18" w:space="0" w:color="C0CF3A"/>
          <w:right w:val="single" w:sz="8" w:space="0" w:color="C0CF3A"/>
          <w:insideH w:val="nil"/>
          <w:insideV w:val="single" w:sz="8" w:space="0" w:color="C0CF3A"/>
        </w:tcBorders>
      </w:tcPr>
    </w:tblStylePr>
    <w:tblStylePr w:type="lastRow">
      <w:pPr>
        <w:spacing w:before="0" w:after="0" w:line="240" w:lineRule="auto"/>
      </w:pPr>
      <w:rPr>
        <w:rFonts w:ascii="Tw Cen MT" w:eastAsia="HGPGothicE" w:hAnsi="Tw Cen MT" w:cs="Arial"/>
        <w:b/>
        <w:bCs/>
      </w:rPr>
      <w:tblPr/>
      <w:tcPr>
        <w:tcBorders>
          <w:top w:val="double" w:sz="6" w:space="0" w:color="C0CF3A"/>
          <w:left w:val="single" w:sz="8" w:space="0" w:color="C0CF3A"/>
          <w:bottom w:val="single" w:sz="8" w:space="0" w:color="C0CF3A"/>
          <w:right w:val="single" w:sz="8" w:space="0" w:color="C0CF3A"/>
          <w:insideH w:val="nil"/>
          <w:insideV w:val="single" w:sz="8" w:space="0" w:color="C0CF3A"/>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C0CF3A"/>
          <w:left w:val="single" w:sz="8" w:space="0" w:color="C0CF3A"/>
          <w:bottom w:val="single" w:sz="8" w:space="0" w:color="C0CF3A"/>
          <w:right w:val="single" w:sz="8" w:space="0" w:color="C0CF3A"/>
        </w:tcBorders>
      </w:tcPr>
    </w:tblStylePr>
    <w:tblStylePr w:type="band1Vert">
      <w:tblPr/>
      <w:tcPr>
        <w:tcBorders>
          <w:top w:val="single" w:sz="8" w:space="0" w:color="C0CF3A"/>
          <w:left w:val="single" w:sz="8" w:space="0" w:color="C0CF3A"/>
          <w:bottom w:val="single" w:sz="8" w:space="0" w:color="C0CF3A"/>
          <w:right w:val="single" w:sz="8" w:space="0" w:color="C0CF3A"/>
        </w:tcBorders>
        <w:shd w:val="clear" w:color="auto" w:fill="EFF3CE"/>
      </w:tcPr>
    </w:tblStylePr>
    <w:tblStylePr w:type="band1Horz">
      <w:tblPr/>
      <w:tcPr>
        <w:tcBorders>
          <w:top w:val="single" w:sz="8" w:space="0" w:color="C0CF3A"/>
          <w:left w:val="single" w:sz="8" w:space="0" w:color="C0CF3A"/>
          <w:bottom w:val="single" w:sz="8" w:space="0" w:color="C0CF3A"/>
          <w:right w:val="single" w:sz="8" w:space="0" w:color="C0CF3A"/>
          <w:insideV w:val="single" w:sz="8" w:space="0" w:color="C0CF3A"/>
        </w:tcBorders>
        <w:shd w:val="clear" w:color="auto" w:fill="EFF3CE"/>
      </w:tcPr>
    </w:tblStylePr>
    <w:tblStylePr w:type="band2Horz">
      <w:tblPr/>
      <w:tcPr>
        <w:tcBorders>
          <w:top w:val="single" w:sz="8" w:space="0" w:color="C0CF3A"/>
          <w:left w:val="single" w:sz="8" w:space="0" w:color="C0CF3A"/>
          <w:bottom w:val="single" w:sz="8" w:space="0" w:color="C0CF3A"/>
          <w:right w:val="single" w:sz="8" w:space="0" w:color="C0CF3A"/>
          <w:insideV w:val="single" w:sz="8" w:space="0" w:color="C0CF3A"/>
        </w:tcBorders>
      </w:tcPr>
    </w:tblStylePr>
  </w:style>
  <w:style w:type="table" w:customStyle="1" w:styleId="LightGrid-Accent413">
    <w:name w:val="Light Grid - Accent 413"/>
    <w:basedOn w:val="TableNormal"/>
    <w:next w:val="LightGrid-Accent4"/>
    <w:uiPriority w:val="44"/>
    <w:semiHidden/>
    <w:unhideWhenUsed/>
    <w:rsid w:val="00E65768"/>
    <w:pPr>
      <w:spacing w:after="0" w:line="240" w:lineRule="auto"/>
    </w:pPr>
    <w:tblPr>
      <w:tblStyleRowBandSize w:val="1"/>
      <w:tblStyleColBandSize w:val="1"/>
      <w:tblBorders>
        <w:top w:val="single" w:sz="8" w:space="0" w:color="029676"/>
        <w:left w:val="single" w:sz="8" w:space="0" w:color="029676"/>
        <w:bottom w:val="single" w:sz="8" w:space="0" w:color="029676"/>
        <w:right w:val="single" w:sz="8" w:space="0" w:color="029676"/>
        <w:insideH w:val="single" w:sz="8" w:space="0" w:color="029676"/>
        <w:insideV w:val="single" w:sz="8" w:space="0" w:color="029676"/>
      </w:tblBorders>
    </w:tblPr>
    <w:tblStylePr w:type="firstRow">
      <w:pPr>
        <w:spacing w:before="0" w:after="0" w:line="240" w:lineRule="auto"/>
      </w:pPr>
      <w:rPr>
        <w:rFonts w:ascii="Tw Cen MT" w:eastAsia="HGPGothicE" w:hAnsi="Tw Cen MT" w:cs="Arial"/>
        <w:b/>
        <w:bCs/>
      </w:rPr>
      <w:tblPr/>
      <w:tcPr>
        <w:tcBorders>
          <w:top w:val="single" w:sz="8" w:space="0" w:color="029676"/>
          <w:left w:val="single" w:sz="8" w:space="0" w:color="029676"/>
          <w:bottom w:val="single" w:sz="18" w:space="0" w:color="029676"/>
          <w:right w:val="single" w:sz="8" w:space="0" w:color="029676"/>
          <w:insideH w:val="nil"/>
          <w:insideV w:val="single" w:sz="8" w:space="0" w:color="029676"/>
        </w:tcBorders>
      </w:tcPr>
    </w:tblStylePr>
    <w:tblStylePr w:type="lastRow">
      <w:pPr>
        <w:spacing w:before="0" w:after="0" w:line="240" w:lineRule="auto"/>
      </w:pPr>
      <w:rPr>
        <w:rFonts w:ascii="Tw Cen MT" w:eastAsia="HGPGothicE" w:hAnsi="Tw Cen MT" w:cs="Arial"/>
        <w:b/>
        <w:bCs/>
      </w:rPr>
      <w:tblPr/>
      <w:tcPr>
        <w:tcBorders>
          <w:top w:val="double" w:sz="6" w:space="0" w:color="029676"/>
          <w:left w:val="single" w:sz="8" w:space="0" w:color="029676"/>
          <w:bottom w:val="single" w:sz="8" w:space="0" w:color="029676"/>
          <w:right w:val="single" w:sz="8" w:space="0" w:color="029676"/>
          <w:insideH w:val="nil"/>
          <w:insideV w:val="single" w:sz="8" w:space="0" w:color="029676"/>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029676"/>
          <w:left w:val="single" w:sz="8" w:space="0" w:color="029676"/>
          <w:bottom w:val="single" w:sz="8" w:space="0" w:color="029676"/>
          <w:right w:val="single" w:sz="8" w:space="0" w:color="029676"/>
        </w:tcBorders>
      </w:tcPr>
    </w:tblStylePr>
    <w:tblStylePr w:type="band1Vert">
      <w:tblPr/>
      <w:tcPr>
        <w:tcBorders>
          <w:top w:val="single" w:sz="8" w:space="0" w:color="029676"/>
          <w:left w:val="single" w:sz="8" w:space="0" w:color="029676"/>
          <w:bottom w:val="single" w:sz="8" w:space="0" w:color="029676"/>
          <w:right w:val="single" w:sz="8" w:space="0" w:color="029676"/>
        </w:tcBorders>
        <w:shd w:val="clear" w:color="auto" w:fill="A7FDEA"/>
      </w:tcPr>
    </w:tblStylePr>
    <w:tblStylePr w:type="band1Horz">
      <w:tblPr/>
      <w:tcPr>
        <w:tcBorders>
          <w:top w:val="single" w:sz="8" w:space="0" w:color="029676"/>
          <w:left w:val="single" w:sz="8" w:space="0" w:color="029676"/>
          <w:bottom w:val="single" w:sz="8" w:space="0" w:color="029676"/>
          <w:right w:val="single" w:sz="8" w:space="0" w:color="029676"/>
          <w:insideV w:val="single" w:sz="8" w:space="0" w:color="029676"/>
        </w:tcBorders>
        <w:shd w:val="clear" w:color="auto" w:fill="A7FDEA"/>
      </w:tcPr>
    </w:tblStylePr>
    <w:tblStylePr w:type="band2Horz">
      <w:tblPr/>
      <w:tcPr>
        <w:tcBorders>
          <w:top w:val="single" w:sz="8" w:space="0" w:color="029676"/>
          <w:left w:val="single" w:sz="8" w:space="0" w:color="029676"/>
          <w:bottom w:val="single" w:sz="8" w:space="0" w:color="029676"/>
          <w:right w:val="single" w:sz="8" w:space="0" w:color="029676"/>
          <w:insideV w:val="single" w:sz="8" w:space="0" w:color="029676"/>
        </w:tcBorders>
      </w:tcPr>
    </w:tblStylePr>
  </w:style>
  <w:style w:type="table" w:customStyle="1" w:styleId="LightGrid-Accent513">
    <w:name w:val="Light Grid - Accent 513"/>
    <w:basedOn w:val="TableNormal"/>
    <w:next w:val="LightGrid-Accent5"/>
    <w:uiPriority w:val="45"/>
    <w:semiHidden/>
    <w:unhideWhenUsed/>
    <w:rsid w:val="00E65768"/>
    <w:pPr>
      <w:spacing w:after="0" w:line="240" w:lineRule="auto"/>
    </w:pPr>
    <w:tblPr>
      <w:tblStyleRowBandSize w:val="1"/>
      <w:tblStyleColBandSize w:val="1"/>
      <w:tblBorders>
        <w:top w:val="single" w:sz="8" w:space="0" w:color="4AB5C4"/>
        <w:left w:val="single" w:sz="8" w:space="0" w:color="4AB5C4"/>
        <w:bottom w:val="single" w:sz="8" w:space="0" w:color="4AB5C4"/>
        <w:right w:val="single" w:sz="8" w:space="0" w:color="4AB5C4"/>
        <w:insideH w:val="single" w:sz="8" w:space="0" w:color="4AB5C4"/>
        <w:insideV w:val="single" w:sz="8" w:space="0" w:color="4AB5C4"/>
      </w:tblBorders>
    </w:tblPr>
    <w:tblStylePr w:type="firstRow">
      <w:pPr>
        <w:spacing w:before="0" w:after="0" w:line="240" w:lineRule="auto"/>
      </w:pPr>
      <w:rPr>
        <w:rFonts w:ascii="Tw Cen MT" w:eastAsia="HGPGothicE" w:hAnsi="Tw Cen MT" w:cs="Arial"/>
        <w:b/>
        <w:bCs/>
      </w:rPr>
      <w:tblPr/>
      <w:tcPr>
        <w:tcBorders>
          <w:top w:val="single" w:sz="8" w:space="0" w:color="4AB5C4"/>
          <w:left w:val="single" w:sz="8" w:space="0" w:color="4AB5C4"/>
          <w:bottom w:val="single" w:sz="18" w:space="0" w:color="4AB5C4"/>
          <w:right w:val="single" w:sz="8" w:space="0" w:color="4AB5C4"/>
          <w:insideH w:val="nil"/>
          <w:insideV w:val="single" w:sz="8" w:space="0" w:color="4AB5C4"/>
        </w:tcBorders>
      </w:tcPr>
    </w:tblStylePr>
    <w:tblStylePr w:type="lastRow">
      <w:pPr>
        <w:spacing w:before="0" w:after="0" w:line="240" w:lineRule="auto"/>
      </w:pPr>
      <w:rPr>
        <w:rFonts w:ascii="Tw Cen MT" w:eastAsia="HGPGothicE" w:hAnsi="Tw Cen MT" w:cs="Arial"/>
        <w:b/>
        <w:bCs/>
      </w:rPr>
      <w:tblPr/>
      <w:tcPr>
        <w:tcBorders>
          <w:top w:val="double" w:sz="6" w:space="0" w:color="4AB5C4"/>
          <w:left w:val="single" w:sz="8" w:space="0" w:color="4AB5C4"/>
          <w:bottom w:val="single" w:sz="8" w:space="0" w:color="4AB5C4"/>
          <w:right w:val="single" w:sz="8" w:space="0" w:color="4AB5C4"/>
          <w:insideH w:val="nil"/>
          <w:insideV w:val="single" w:sz="8" w:space="0" w:color="4AB5C4"/>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4AB5C4"/>
          <w:left w:val="single" w:sz="8" w:space="0" w:color="4AB5C4"/>
          <w:bottom w:val="single" w:sz="8" w:space="0" w:color="4AB5C4"/>
          <w:right w:val="single" w:sz="8" w:space="0" w:color="4AB5C4"/>
        </w:tcBorders>
      </w:tcPr>
    </w:tblStylePr>
    <w:tblStylePr w:type="band1Vert">
      <w:tblPr/>
      <w:tcPr>
        <w:tcBorders>
          <w:top w:val="single" w:sz="8" w:space="0" w:color="4AB5C4"/>
          <w:left w:val="single" w:sz="8" w:space="0" w:color="4AB5C4"/>
          <w:bottom w:val="single" w:sz="8" w:space="0" w:color="4AB5C4"/>
          <w:right w:val="single" w:sz="8" w:space="0" w:color="4AB5C4"/>
        </w:tcBorders>
        <w:shd w:val="clear" w:color="auto" w:fill="D2ECF0"/>
      </w:tcPr>
    </w:tblStylePr>
    <w:tblStylePr w:type="band1Horz">
      <w:tblPr/>
      <w:tcPr>
        <w:tcBorders>
          <w:top w:val="single" w:sz="8" w:space="0" w:color="4AB5C4"/>
          <w:left w:val="single" w:sz="8" w:space="0" w:color="4AB5C4"/>
          <w:bottom w:val="single" w:sz="8" w:space="0" w:color="4AB5C4"/>
          <w:right w:val="single" w:sz="8" w:space="0" w:color="4AB5C4"/>
          <w:insideV w:val="single" w:sz="8" w:space="0" w:color="4AB5C4"/>
        </w:tcBorders>
        <w:shd w:val="clear" w:color="auto" w:fill="D2ECF0"/>
      </w:tcPr>
    </w:tblStylePr>
    <w:tblStylePr w:type="band2Horz">
      <w:tblPr/>
      <w:tcPr>
        <w:tcBorders>
          <w:top w:val="single" w:sz="8" w:space="0" w:color="4AB5C4"/>
          <w:left w:val="single" w:sz="8" w:space="0" w:color="4AB5C4"/>
          <w:bottom w:val="single" w:sz="8" w:space="0" w:color="4AB5C4"/>
          <w:right w:val="single" w:sz="8" w:space="0" w:color="4AB5C4"/>
          <w:insideV w:val="single" w:sz="8" w:space="0" w:color="4AB5C4"/>
        </w:tcBorders>
      </w:tcPr>
    </w:tblStylePr>
  </w:style>
  <w:style w:type="table" w:customStyle="1" w:styleId="LightGrid-Accent613">
    <w:name w:val="Light Grid - Accent 613"/>
    <w:basedOn w:val="TableNormal"/>
    <w:next w:val="LightGrid-Accent6"/>
    <w:uiPriority w:val="46"/>
    <w:semiHidden/>
    <w:unhideWhenUsed/>
    <w:rsid w:val="00E65768"/>
    <w:pPr>
      <w:spacing w:after="0" w:line="240" w:lineRule="auto"/>
    </w:pPr>
    <w:tblPr>
      <w:tblStyleRowBandSize w:val="1"/>
      <w:tblStyleColBandSize w:val="1"/>
      <w:tblBorders>
        <w:top w:val="single" w:sz="8" w:space="0" w:color="0989B1"/>
        <w:left w:val="single" w:sz="8" w:space="0" w:color="0989B1"/>
        <w:bottom w:val="single" w:sz="8" w:space="0" w:color="0989B1"/>
        <w:right w:val="single" w:sz="8" w:space="0" w:color="0989B1"/>
        <w:insideH w:val="single" w:sz="8" w:space="0" w:color="0989B1"/>
        <w:insideV w:val="single" w:sz="8" w:space="0" w:color="0989B1"/>
      </w:tblBorders>
    </w:tblPr>
    <w:tblStylePr w:type="firstRow">
      <w:pPr>
        <w:spacing w:before="0" w:after="0" w:line="240" w:lineRule="auto"/>
      </w:pPr>
      <w:rPr>
        <w:rFonts w:ascii="Tw Cen MT" w:eastAsia="HGPGothicE" w:hAnsi="Tw Cen MT" w:cs="Arial"/>
        <w:b/>
        <w:bCs/>
      </w:rPr>
      <w:tblPr/>
      <w:tcPr>
        <w:tcBorders>
          <w:top w:val="single" w:sz="8" w:space="0" w:color="0989B1"/>
          <w:left w:val="single" w:sz="8" w:space="0" w:color="0989B1"/>
          <w:bottom w:val="single" w:sz="18" w:space="0" w:color="0989B1"/>
          <w:right w:val="single" w:sz="8" w:space="0" w:color="0989B1"/>
          <w:insideH w:val="nil"/>
          <w:insideV w:val="single" w:sz="8" w:space="0" w:color="0989B1"/>
        </w:tcBorders>
      </w:tcPr>
    </w:tblStylePr>
    <w:tblStylePr w:type="lastRow">
      <w:pPr>
        <w:spacing w:before="0" w:after="0" w:line="240" w:lineRule="auto"/>
      </w:pPr>
      <w:rPr>
        <w:rFonts w:ascii="Tw Cen MT" w:eastAsia="HGPGothicE" w:hAnsi="Tw Cen MT" w:cs="Arial"/>
        <w:b/>
        <w:bCs/>
      </w:rPr>
      <w:tblPr/>
      <w:tcPr>
        <w:tcBorders>
          <w:top w:val="double" w:sz="6" w:space="0" w:color="0989B1"/>
          <w:left w:val="single" w:sz="8" w:space="0" w:color="0989B1"/>
          <w:bottom w:val="single" w:sz="8" w:space="0" w:color="0989B1"/>
          <w:right w:val="single" w:sz="8" w:space="0" w:color="0989B1"/>
          <w:insideH w:val="nil"/>
          <w:insideV w:val="single" w:sz="8" w:space="0" w:color="0989B1"/>
        </w:tcBorders>
      </w:tcPr>
    </w:tblStylePr>
    <w:tblStylePr w:type="firstCol">
      <w:rPr>
        <w:rFonts w:ascii="Tw Cen MT" w:eastAsia="HGPGothicE" w:hAnsi="Tw Cen MT" w:cs="Arial"/>
        <w:b/>
        <w:bCs/>
      </w:rPr>
    </w:tblStylePr>
    <w:tblStylePr w:type="lastCol">
      <w:rPr>
        <w:rFonts w:ascii="Tw Cen MT" w:eastAsia="HGPGothicE" w:hAnsi="Tw Cen MT" w:cs="Arial"/>
        <w:b/>
        <w:bCs/>
      </w:rPr>
      <w:tblPr/>
      <w:tcPr>
        <w:tcBorders>
          <w:top w:val="single" w:sz="8" w:space="0" w:color="0989B1"/>
          <w:left w:val="single" w:sz="8" w:space="0" w:color="0989B1"/>
          <w:bottom w:val="single" w:sz="8" w:space="0" w:color="0989B1"/>
          <w:right w:val="single" w:sz="8" w:space="0" w:color="0989B1"/>
        </w:tcBorders>
      </w:tcPr>
    </w:tblStylePr>
    <w:tblStylePr w:type="band1Vert">
      <w:tblPr/>
      <w:tcPr>
        <w:tcBorders>
          <w:top w:val="single" w:sz="8" w:space="0" w:color="0989B1"/>
          <w:left w:val="single" w:sz="8" w:space="0" w:color="0989B1"/>
          <w:bottom w:val="single" w:sz="8" w:space="0" w:color="0989B1"/>
          <w:right w:val="single" w:sz="8" w:space="0" w:color="0989B1"/>
        </w:tcBorders>
        <w:shd w:val="clear" w:color="auto" w:fill="B2E9FB"/>
      </w:tcPr>
    </w:tblStylePr>
    <w:tblStylePr w:type="band1Horz">
      <w:tblPr/>
      <w:tcPr>
        <w:tcBorders>
          <w:top w:val="single" w:sz="8" w:space="0" w:color="0989B1"/>
          <w:left w:val="single" w:sz="8" w:space="0" w:color="0989B1"/>
          <w:bottom w:val="single" w:sz="8" w:space="0" w:color="0989B1"/>
          <w:right w:val="single" w:sz="8" w:space="0" w:color="0989B1"/>
          <w:insideV w:val="single" w:sz="8" w:space="0" w:color="0989B1"/>
        </w:tcBorders>
        <w:shd w:val="clear" w:color="auto" w:fill="B2E9FB"/>
      </w:tcPr>
    </w:tblStylePr>
    <w:tblStylePr w:type="band2Horz">
      <w:tblPr/>
      <w:tcPr>
        <w:tcBorders>
          <w:top w:val="single" w:sz="8" w:space="0" w:color="0989B1"/>
          <w:left w:val="single" w:sz="8" w:space="0" w:color="0989B1"/>
          <w:bottom w:val="single" w:sz="8" w:space="0" w:color="0989B1"/>
          <w:right w:val="single" w:sz="8" w:space="0" w:color="0989B1"/>
          <w:insideV w:val="single" w:sz="8" w:space="0" w:color="0989B1"/>
        </w:tcBorders>
      </w:tcPr>
    </w:tblStylePr>
  </w:style>
  <w:style w:type="table" w:customStyle="1" w:styleId="LightList13">
    <w:name w:val="Light List13"/>
    <w:basedOn w:val="TableNormal"/>
    <w:next w:val="LightList"/>
    <w:uiPriority w:val="40"/>
    <w:semiHidden/>
    <w:unhideWhenUsed/>
    <w:rsid w:val="00E65768"/>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13">
    <w:name w:val="Light List - Accent 113"/>
    <w:basedOn w:val="TableNormal"/>
    <w:next w:val="LightList-Accent1"/>
    <w:uiPriority w:val="41"/>
    <w:semiHidden/>
    <w:unhideWhenUsed/>
    <w:rsid w:val="00E65768"/>
    <w:pPr>
      <w:spacing w:after="0" w:line="240" w:lineRule="auto"/>
    </w:pPr>
    <w:tblPr>
      <w:tblStyleRowBandSize w:val="1"/>
      <w:tblStyleColBandSize w:val="1"/>
      <w:tblBorders>
        <w:top w:val="single" w:sz="8" w:space="0" w:color="549E39"/>
        <w:left w:val="single" w:sz="8" w:space="0" w:color="549E39"/>
        <w:bottom w:val="single" w:sz="8" w:space="0" w:color="549E39"/>
        <w:right w:val="single" w:sz="8" w:space="0" w:color="549E39"/>
      </w:tblBorders>
    </w:tblPr>
    <w:tblStylePr w:type="firstRow">
      <w:pPr>
        <w:spacing w:before="0" w:after="0" w:line="240" w:lineRule="auto"/>
      </w:pPr>
      <w:rPr>
        <w:b/>
        <w:bCs/>
        <w:color w:val="FFFFFF"/>
      </w:rPr>
      <w:tblPr/>
      <w:tcPr>
        <w:shd w:val="clear" w:color="auto" w:fill="549E39"/>
      </w:tcPr>
    </w:tblStylePr>
    <w:tblStylePr w:type="lastRow">
      <w:pPr>
        <w:spacing w:before="0" w:after="0" w:line="240" w:lineRule="auto"/>
      </w:pPr>
      <w:rPr>
        <w:b/>
        <w:bCs/>
      </w:rPr>
      <w:tblPr/>
      <w:tcPr>
        <w:tcBorders>
          <w:top w:val="double" w:sz="6" w:space="0" w:color="549E39"/>
          <w:left w:val="single" w:sz="8" w:space="0" w:color="549E39"/>
          <w:bottom w:val="single" w:sz="8" w:space="0" w:color="549E39"/>
          <w:right w:val="single" w:sz="8" w:space="0" w:color="549E39"/>
        </w:tcBorders>
      </w:tcPr>
    </w:tblStylePr>
    <w:tblStylePr w:type="firstCol">
      <w:rPr>
        <w:b/>
        <w:bCs/>
      </w:rPr>
    </w:tblStylePr>
    <w:tblStylePr w:type="lastCol">
      <w:rPr>
        <w:b/>
        <w:bCs/>
      </w:rPr>
    </w:tblStylePr>
    <w:tblStylePr w:type="band1Vert">
      <w:tblPr/>
      <w:tcPr>
        <w:tcBorders>
          <w:top w:val="single" w:sz="8" w:space="0" w:color="549E39"/>
          <w:left w:val="single" w:sz="8" w:space="0" w:color="549E39"/>
          <w:bottom w:val="single" w:sz="8" w:space="0" w:color="549E39"/>
          <w:right w:val="single" w:sz="8" w:space="0" w:color="549E39"/>
        </w:tcBorders>
      </w:tcPr>
    </w:tblStylePr>
    <w:tblStylePr w:type="band1Horz">
      <w:tblPr/>
      <w:tcPr>
        <w:tcBorders>
          <w:top w:val="single" w:sz="8" w:space="0" w:color="549E39"/>
          <w:left w:val="single" w:sz="8" w:space="0" w:color="549E39"/>
          <w:bottom w:val="single" w:sz="8" w:space="0" w:color="549E39"/>
          <w:right w:val="single" w:sz="8" w:space="0" w:color="549E39"/>
        </w:tcBorders>
      </w:tcPr>
    </w:tblStylePr>
  </w:style>
  <w:style w:type="table" w:customStyle="1" w:styleId="LightList-Accent213">
    <w:name w:val="Light List - Accent 213"/>
    <w:basedOn w:val="TableNormal"/>
    <w:next w:val="LightList-Accent2"/>
    <w:uiPriority w:val="42"/>
    <w:semiHidden/>
    <w:unhideWhenUsed/>
    <w:rsid w:val="00E65768"/>
    <w:pPr>
      <w:spacing w:after="0" w:line="240" w:lineRule="auto"/>
    </w:pPr>
    <w:tblPr>
      <w:tblStyleRowBandSize w:val="1"/>
      <w:tblStyleColBandSize w:val="1"/>
      <w:tblBorders>
        <w:top w:val="single" w:sz="8" w:space="0" w:color="8AB833"/>
        <w:left w:val="single" w:sz="8" w:space="0" w:color="8AB833"/>
        <w:bottom w:val="single" w:sz="8" w:space="0" w:color="8AB833"/>
        <w:right w:val="single" w:sz="8" w:space="0" w:color="8AB833"/>
      </w:tblBorders>
    </w:tblPr>
    <w:tblStylePr w:type="firstRow">
      <w:pPr>
        <w:spacing w:before="0" w:after="0" w:line="240" w:lineRule="auto"/>
      </w:pPr>
      <w:rPr>
        <w:b/>
        <w:bCs/>
        <w:color w:val="FFFFFF"/>
      </w:rPr>
      <w:tblPr/>
      <w:tcPr>
        <w:shd w:val="clear" w:color="auto" w:fill="8AB833"/>
      </w:tcPr>
    </w:tblStylePr>
    <w:tblStylePr w:type="lastRow">
      <w:pPr>
        <w:spacing w:before="0" w:after="0" w:line="240" w:lineRule="auto"/>
      </w:pPr>
      <w:rPr>
        <w:b/>
        <w:bCs/>
      </w:rPr>
      <w:tblPr/>
      <w:tcPr>
        <w:tcBorders>
          <w:top w:val="double" w:sz="6" w:space="0" w:color="8AB833"/>
          <w:left w:val="single" w:sz="8" w:space="0" w:color="8AB833"/>
          <w:bottom w:val="single" w:sz="8" w:space="0" w:color="8AB833"/>
          <w:right w:val="single" w:sz="8" w:space="0" w:color="8AB833"/>
        </w:tcBorders>
      </w:tcPr>
    </w:tblStylePr>
    <w:tblStylePr w:type="firstCol">
      <w:rPr>
        <w:b/>
        <w:bCs/>
      </w:rPr>
    </w:tblStylePr>
    <w:tblStylePr w:type="lastCol">
      <w:rPr>
        <w:b/>
        <w:bCs/>
      </w:rPr>
    </w:tblStylePr>
    <w:tblStylePr w:type="band1Vert">
      <w:tblPr/>
      <w:tcPr>
        <w:tcBorders>
          <w:top w:val="single" w:sz="8" w:space="0" w:color="8AB833"/>
          <w:left w:val="single" w:sz="8" w:space="0" w:color="8AB833"/>
          <w:bottom w:val="single" w:sz="8" w:space="0" w:color="8AB833"/>
          <w:right w:val="single" w:sz="8" w:space="0" w:color="8AB833"/>
        </w:tcBorders>
      </w:tcPr>
    </w:tblStylePr>
    <w:tblStylePr w:type="band1Horz">
      <w:tblPr/>
      <w:tcPr>
        <w:tcBorders>
          <w:top w:val="single" w:sz="8" w:space="0" w:color="8AB833"/>
          <w:left w:val="single" w:sz="8" w:space="0" w:color="8AB833"/>
          <w:bottom w:val="single" w:sz="8" w:space="0" w:color="8AB833"/>
          <w:right w:val="single" w:sz="8" w:space="0" w:color="8AB833"/>
        </w:tcBorders>
      </w:tcPr>
    </w:tblStylePr>
  </w:style>
  <w:style w:type="table" w:customStyle="1" w:styleId="LightList-Accent313">
    <w:name w:val="Light List - Accent 313"/>
    <w:basedOn w:val="TableNormal"/>
    <w:next w:val="LightList-Accent3"/>
    <w:uiPriority w:val="43"/>
    <w:semiHidden/>
    <w:unhideWhenUsed/>
    <w:rsid w:val="00E65768"/>
    <w:pPr>
      <w:spacing w:after="0" w:line="240" w:lineRule="auto"/>
    </w:pPr>
    <w:tblPr>
      <w:tblStyleRowBandSize w:val="1"/>
      <w:tblStyleColBandSize w:val="1"/>
      <w:tblBorders>
        <w:top w:val="single" w:sz="8" w:space="0" w:color="C0CF3A"/>
        <w:left w:val="single" w:sz="8" w:space="0" w:color="C0CF3A"/>
        <w:bottom w:val="single" w:sz="8" w:space="0" w:color="C0CF3A"/>
        <w:right w:val="single" w:sz="8" w:space="0" w:color="C0CF3A"/>
      </w:tblBorders>
    </w:tblPr>
    <w:tblStylePr w:type="firstRow">
      <w:pPr>
        <w:spacing w:before="0" w:after="0" w:line="240" w:lineRule="auto"/>
      </w:pPr>
      <w:rPr>
        <w:b/>
        <w:bCs/>
        <w:color w:val="FFFFFF"/>
      </w:rPr>
      <w:tblPr/>
      <w:tcPr>
        <w:shd w:val="clear" w:color="auto" w:fill="C0CF3A"/>
      </w:tcPr>
    </w:tblStylePr>
    <w:tblStylePr w:type="lastRow">
      <w:pPr>
        <w:spacing w:before="0" w:after="0" w:line="240" w:lineRule="auto"/>
      </w:pPr>
      <w:rPr>
        <w:b/>
        <w:bCs/>
      </w:rPr>
      <w:tblPr/>
      <w:tcPr>
        <w:tcBorders>
          <w:top w:val="double" w:sz="6" w:space="0" w:color="C0CF3A"/>
          <w:left w:val="single" w:sz="8" w:space="0" w:color="C0CF3A"/>
          <w:bottom w:val="single" w:sz="8" w:space="0" w:color="C0CF3A"/>
          <w:right w:val="single" w:sz="8" w:space="0" w:color="C0CF3A"/>
        </w:tcBorders>
      </w:tcPr>
    </w:tblStylePr>
    <w:tblStylePr w:type="firstCol">
      <w:rPr>
        <w:b/>
        <w:bCs/>
      </w:rPr>
    </w:tblStylePr>
    <w:tblStylePr w:type="lastCol">
      <w:rPr>
        <w:b/>
        <w:bCs/>
      </w:rPr>
    </w:tblStylePr>
    <w:tblStylePr w:type="band1Vert">
      <w:tblPr/>
      <w:tcPr>
        <w:tcBorders>
          <w:top w:val="single" w:sz="8" w:space="0" w:color="C0CF3A"/>
          <w:left w:val="single" w:sz="8" w:space="0" w:color="C0CF3A"/>
          <w:bottom w:val="single" w:sz="8" w:space="0" w:color="C0CF3A"/>
          <w:right w:val="single" w:sz="8" w:space="0" w:color="C0CF3A"/>
        </w:tcBorders>
      </w:tcPr>
    </w:tblStylePr>
    <w:tblStylePr w:type="band1Horz">
      <w:tblPr/>
      <w:tcPr>
        <w:tcBorders>
          <w:top w:val="single" w:sz="8" w:space="0" w:color="C0CF3A"/>
          <w:left w:val="single" w:sz="8" w:space="0" w:color="C0CF3A"/>
          <w:bottom w:val="single" w:sz="8" w:space="0" w:color="C0CF3A"/>
          <w:right w:val="single" w:sz="8" w:space="0" w:color="C0CF3A"/>
        </w:tcBorders>
      </w:tcPr>
    </w:tblStylePr>
  </w:style>
  <w:style w:type="table" w:customStyle="1" w:styleId="LightList-Accent413">
    <w:name w:val="Light List - Accent 413"/>
    <w:basedOn w:val="TableNormal"/>
    <w:next w:val="LightList-Accent4"/>
    <w:uiPriority w:val="44"/>
    <w:semiHidden/>
    <w:unhideWhenUsed/>
    <w:rsid w:val="00E65768"/>
    <w:pPr>
      <w:spacing w:after="0" w:line="240" w:lineRule="auto"/>
    </w:pPr>
    <w:tblPr>
      <w:tblStyleRowBandSize w:val="1"/>
      <w:tblStyleColBandSize w:val="1"/>
      <w:tblBorders>
        <w:top w:val="single" w:sz="8" w:space="0" w:color="029676"/>
        <w:left w:val="single" w:sz="8" w:space="0" w:color="029676"/>
        <w:bottom w:val="single" w:sz="8" w:space="0" w:color="029676"/>
        <w:right w:val="single" w:sz="8" w:space="0" w:color="029676"/>
      </w:tblBorders>
    </w:tblPr>
    <w:tblStylePr w:type="firstRow">
      <w:pPr>
        <w:spacing w:before="0" w:after="0" w:line="240" w:lineRule="auto"/>
      </w:pPr>
      <w:rPr>
        <w:b/>
        <w:bCs/>
        <w:color w:val="FFFFFF"/>
      </w:rPr>
      <w:tblPr/>
      <w:tcPr>
        <w:shd w:val="clear" w:color="auto" w:fill="029676"/>
      </w:tcPr>
    </w:tblStylePr>
    <w:tblStylePr w:type="lastRow">
      <w:pPr>
        <w:spacing w:before="0" w:after="0" w:line="240" w:lineRule="auto"/>
      </w:pPr>
      <w:rPr>
        <w:b/>
        <w:bCs/>
      </w:rPr>
      <w:tblPr/>
      <w:tcPr>
        <w:tcBorders>
          <w:top w:val="double" w:sz="6" w:space="0" w:color="029676"/>
          <w:left w:val="single" w:sz="8" w:space="0" w:color="029676"/>
          <w:bottom w:val="single" w:sz="8" w:space="0" w:color="029676"/>
          <w:right w:val="single" w:sz="8" w:space="0" w:color="029676"/>
        </w:tcBorders>
      </w:tcPr>
    </w:tblStylePr>
    <w:tblStylePr w:type="firstCol">
      <w:rPr>
        <w:b/>
        <w:bCs/>
      </w:rPr>
    </w:tblStylePr>
    <w:tblStylePr w:type="lastCol">
      <w:rPr>
        <w:b/>
        <w:bCs/>
      </w:rPr>
    </w:tblStylePr>
    <w:tblStylePr w:type="band1Vert">
      <w:tblPr/>
      <w:tcPr>
        <w:tcBorders>
          <w:top w:val="single" w:sz="8" w:space="0" w:color="029676"/>
          <w:left w:val="single" w:sz="8" w:space="0" w:color="029676"/>
          <w:bottom w:val="single" w:sz="8" w:space="0" w:color="029676"/>
          <w:right w:val="single" w:sz="8" w:space="0" w:color="029676"/>
        </w:tcBorders>
      </w:tcPr>
    </w:tblStylePr>
    <w:tblStylePr w:type="band1Horz">
      <w:tblPr/>
      <w:tcPr>
        <w:tcBorders>
          <w:top w:val="single" w:sz="8" w:space="0" w:color="029676"/>
          <w:left w:val="single" w:sz="8" w:space="0" w:color="029676"/>
          <w:bottom w:val="single" w:sz="8" w:space="0" w:color="029676"/>
          <w:right w:val="single" w:sz="8" w:space="0" w:color="029676"/>
        </w:tcBorders>
      </w:tcPr>
    </w:tblStylePr>
  </w:style>
  <w:style w:type="table" w:customStyle="1" w:styleId="LightList-Accent513">
    <w:name w:val="Light List - Accent 513"/>
    <w:basedOn w:val="TableNormal"/>
    <w:next w:val="LightList-Accent5"/>
    <w:uiPriority w:val="45"/>
    <w:semiHidden/>
    <w:unhideWhenUsed/>
    <w:rsid w:val="00E65768"/>
    <w:pPr>
      <w:spacing w:after="0" w:line="240" w:lineRule="auto"/>
    </w:pPr>
    <w:tblPr>
      <w:tblStyleRowBandSize w:val="1"/>
      <w:tblStyleColBandSize w:val="1"/>
      <w:tblBorders>
        <w:top w:val="single" w:sz="8" w:space="0" w:color="4AB5C4"/>
        <w:left w:val="single" w:sz="8" w:space="0" w:color="4AB5C4"/>
        <w:bottom w:val="single" w:sz="8" w:space="0" w:color="4AB5C4"/>
        <w:right w:val="single" w:sz="8" w:space="0" w:color="4AB5C4"/>
      </w:tblBorders>
    </w:tblPr>
    <w:tblStylePr w:type="firstRow">
      <w:pPr>
        <w:spacing w:before="0" w:after="0" w:line="240" w:lineRule="auto"/>
      </w:pPr>
      <w:rPr>
        <w:b/>
        <w:bCs/>
        <w:color w:val="FFFFFF"/>
      </w:rPr>
      <w:tblPr/>
      <w:tcPr>
        <w:shd w:val="clear" w:color="auto" w:fill="4AB5C4"/>
      </w:tcPr>
    </w:tblStylePr>
    <w:tblStylePr w:type="lastRow">
      <w:pPr>
        <w:spacing w:before="0" w:after="0" w:line="240" w:lineRule="auto"/>
      </w:pPr>
      <w:rPr>
        <w:b/>
        <w:bCs/>
      </w:rPr>
      <w:tblPr/>
      <w:tcPr>
        <w:tcBorders>
          <w:top w:val="double" w:sz="6" w:space="0" w:color="4AB5C4"/>
          <w:left w:val="single" w:sz="8" w:space="0" w:color="4AB5C4"/>
          <w:bottom w:val="single" w:sz="8" w:space="0" w:color="4AB5C4"/>
          <w:right w:val="single" w:sz="8" w:space="0" w:color="4AB5C4"/>
        </w:tcBorders>
      </w:tcPr>
    </w:tblStylePr>
    <w:tblStylePr w:type="firstCol">
      <w:rPr>
        <w:b/>
        <w:bCs/>
      </w:rPr>
    </w:tblStylePr>
    <w:tblStylePr w:type="lastCol">
      <w:rPr>
        <w:b/>
        <w:bCs/>
      </w:rPr>
    </w:tblStylePr>
    <w:tblStylePr w:type="band1Vert">
      <w:tblPr/>
      <w:tcPr>
        <w:tcBorders>
          <w:top w:val="single" w:sz="8" w:space="0" w:color="4AB5C4"/>
          <w:left w:val="single" w:sz="8" w:space="0" w:color="4AB5C4"/>
          <w:bottom w:val="single" w:sz="8" w:space="0" w:color="4AB5C4"/>
          <w:right w:val="single" w:sz="8" w:space="0" w:color="4AB5C4"/>
        </w:tcBorders>
      </w:tcPr>
    </w:tblStylePr>
    <w:tblStylePr w:type="band1Horz">
      <w:tblPr/>
      <w:tcPr>
        <w:tcBorders>
          <w:top w:val="single" w:sz="8" w:space="0" w:color="4AB5C4"/>
          <w:left w:val="single" w:sz="8" w:space="0" w:color="4AB5C4"/>
          <w:bottom w:val="single" w:sz="8" w:space="0" w:color="4AB5C4"/>
          <w:right w:val="single" w:sz="8" w:space="0" w:color="4AB5C4"/>
        </w:tcBorders>
      </w:tcPr>
    </w:tblStylePr>
  </w:style>
  <w:style w:type="table" w:customStyle="1" w:styleId="LightList-Accent613">
    <w:name w:val="Light List - Accent 613"/>
    <w:basedOn w:val="TableNormal"/>
    <w:next w:val="LightList-Accent6"/>
    <w:uiPriority w:val="46"/>
    <w:semiHidden/>
    <w:unhideWhenUsed/>
    <w:rsid w:val="00E65768"/>
    <w:pPr>
      <w:spacing w:after="0" w:line="240" w:lineRule="auto"/>
    </w:pPr>
    <w:tblPr>
      <w:tblStyleRowBandSize w:val="1"/>
      <w:tblStyleColBandSize w:val="1"/>
      <w:tblBorders>
        <w:top w:val="single" w:sz="8" w:space="0" w:color="0989B1"/>
        <w:left w:val="single" w:sz="8" w:space="0" w:color="0989B1"/>
        <w:bottom w:val="single" w:sz="8" w:space="0" w:color="0989B1"/>
        <w:right w:val="single" w:sz="8" w:space="0" w:color="0989B1"/>
      </w:tblBorders>
    </w:tblPr>
    <w:tblStylePr w:type="firstRow">
      <w:pPr>
        <w:spacing w:before="0" w:after="0" w:line="240" w:lineRule="auto"/>
      </w:pPr>
      <w:rPr>
        <w:b/>
        <w:bCs/>
        <w:color w:val="FFFFFF"/>
      </w:rPr>
      <w:tblPr/>
      <w:tcPr>
        <w:shd w:val="clear" w:color="auto" w:fill="0989B1"/>
      </w:tcPr>
    </w:tblStylePr>
    <w:tblStylePr w:type="lastRow">
      <w:pPr>
        <w:spacing w:before="0" w:after="0" w:line="240" w:lineRule="auto"/>
      </w:pPr>
      <w:rPr>
        <w:b/>
        <w:bCs/>
      </w:rPr>
      <w:tblPr/>
      <w:tcPr>
        <w:tcBorders>
          <w:top w:val="double" w:sz="6" w:space="0" w:color="0989B1"/>
          <w:left w:val="single" w:sz="8" w:space="0" w:color="0989B1"/>
          <w:bottom w:val="single" w:sz="8" w:space="0" w:color="0989B1"/>
          <w:right w:val="single" w:sz="8" w:space="0" w:color="0989B1"/>
        </w:tcBorders>
      </w:tcPr>
    </w:tblStylePr>
    <w:tblStylePr w:type="firstCol">
      <w:rPr>
        <w:b/>
        <w:bCs/>
      </w:rPr>
    </w:tblStylePr>
    <w:tblStylePr w:type="lastCol">
      <w:rPr>
        <w:b/>
        <w:bCs/>
      </w:rPr>
    </w:tblStylePr>
    <w:tblStylePr w:type="band1Vert">
      <w:tblPr/>
      <w:tcPr>
        <w:tcBorders>
          <w:top w:val="single" w:sz="8" w:space="0" w:color="0989B1"/>
          <w:left w:val="single" w:sz="8" w:space="0" w:color="0989B1"/>
          <w:bottom w:val="single" w:sz="8" w:space="0" w:color="0989B1"/>
          <w:right w:val="single" w:sz="8" w:space="0" w:color="0989B1"/>
        </w:tcBorders>
      </w:tcPr>
    </w:tblStylePr>
    <w:tblStylePr w:type="band1Horz">
      <w:tblPr/>
      <w:tcPr>
        <w:tcBorders>
          <w:top w:val="single" w:sz="8" w:space="0" w:color="0989B1"/>
          <w:left w:val="single" w:sz="8" w:space="0" w:color="0989B1"/>
          <w:bottom w:val="single" w:sz="8" w:space="0" w:color="0989B1"/>
          <w:right w:val="single" w:sz="8" w:space="0" w:color="0989B1"/>
        </w:tcBorders>
      </w:tcPr>
    </w:tblStylePr>
  </w:style>
  <w:style w:type="table" w:customStyle="1" w:styleId="LightShading13">
    <w:name w:val="Light Shading13"/>
    <w:basedOn w:val="TableNormal"/>
    <w:next w:val="LightShading"/>
    <w:uiPriority w:val="40"/>
    <w:semiHidden/>
    <w:unhideWhenUsed/>
    <w:rsid w:val="00E65768"/>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
    <w:name w:val="Light Shading - Accent 113"/>
    <w:basedOn w:val="TableNormal"/>
    <w:next w:val="LightShading-Accent1"/>
    <w:uiPriority w:val="41"/>
    <w:semiHidden/>
    <w:unhideWhenUsed/>
    <w:rsid w:val="00E65768"/>
    <w:pPr>
      <w:spacing w:after="0" w:line="240" w:lineRule="auto"/>
    </w:pPr>
    <w:rPr>
      <w:color w:val="3E762A"/>
    </w:rPr>
    <w:tblPr>
      <w:tblStyleRowBandSize w:val="1"/>
      <w:tblStyleColBandSize w:val="1"/>
      <w:tblBorders>
        <w:top w:val="single" w:sz="8" w:space="0" w:color="549E39"/>
        <w:bottom w:val="single" w:sz="8" w:space="0" w:color="549E39"/>
      </w:tblBorders>
    </w:tblPr>
    <w:tblStylePr w:type="firstRow">
      <w:pPr>
        <w:spacing w:before="0" w:after="0" w:line="240" w:lineRule="auto"/>
      </w:pPr>
      <w:rPr>
        <w:b/>
        <w:bCs/>
      </w:rPr>
      <w:tblPr/>
      <w:tcPr>
        <w:tcBorders>
          <w:top w:val="single" w:sz="8" w:space="0" w:color="549E39"/>
          <w:left w:val="nil"/>
          <w:bottom w:val="single" w:sz="8" w:space="0" w:color="549E39"/>
          <w:right w:val="nil"/>
          <w:insideH w:val="nil"/>
          <w:insideV w:val="nil"/>
        </w:tcBorders>
      </w:tcPr>
    </w:tblStylePr>
    <w:tblStylePr w:type="lastRow">
      <w:pPr>
        <w:spacing w:before="0" w:after="0" w:line="240" w:lineRule="auto"/>
      </w:pPr>
      <w:rPr>
        <w:b/>
        <w:bCs/>
      </w:rPr>
      <w:tblPr/>
      <w:tcPr>
        <w:tcBorders>
          <w:top w:val="single" w:sz="8" w:space="0" w:color="549E39"/>
          <w:left w:val="nil"/>
          <w:bottom w:val="single" w:sz="8" w:space="0" w:color="549E3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BC9"/>
      </w:tcPr>
    </w:tblStylePr>
    <w:tblStylePr w:type="band1Horz">
      <w:tblPr/>
      <w:tcPr>
        <w:tcBorders>
          <w:left w:val="nil"/>
          <w:right w:val="nil"/>
          <w:insideH w:val="nil"/>
          <w:insideV w:val="nil"/>
        </w:tcBorders>
        <w:shd w:val="clear" w:color="auto" w:fill="D2EBC9"/>
      </w:tcPr>
    </w:tblStylePr>
  </w:style>
  <w:style w:type="table" w:customStyle="1" w:styleId="LightShading-Accent213">
    <w:name w:val="Light Shading - Accent 213"/>
    <w:basedOn w:val="TableNormal"/>
    <w:next w:val="LightShading-Accent2"/>
    <w:uiPriority w:val="42"/>
    <w:semiHidden/>
    <w:unhideWhenUsed/>
    <w:rsid w:val="00E65768"/>
    <w:pPr>
      <w:spacing w:after="0" w:line="240" w:lineRule="auto"/>
    </w:pPr>
    <w:rPr>
      <w:color w:val="668926"/>
    </w:rPr>
    <w:tblPr>
      <w:tblStyleRowBandSize w:val="1"/>
      <w:tblStyleColBandSize w:val="1"/>
      <w:tblBorders>
        <w:top w:val="single" w:sz="8" w:space="0" w:color="8AB833"/>
        <w:bottom w:val="single" w:sz="8" w:space="0" w:color="8AB833"/>
      </w:tblBorders>
    </w:tblPr>
    <w:tblStylePr w:type="firstRow">
      <w:pPr>
        <w:spacing w:before="0" w:after="0" w:line="240" w:lineRule="auto"/>
      </w:pPr>
      <w:rPr>
        <w:b/>
        <w:bCs/>
      </w:rPr>
      <w:tblPr/>
      <w:tcPr>
        <w:tcBorders>
          <w:top w:val="single" w:sz="8" w:space="0" w:color="8AB833"/>
          <w:left w:val="nil"/>
          <w:bottom w:val="single" w:sz="8" w:space="0" w:color="8AB833"/>
          <w:right w:val="nil"/>
          <w:insideH w:val="nil"/>
          <w:insideV w:val="nil"/>
        </w:tcBorders>
      </w:tcPr>
    </w:tblStylePr>
    <w:tblStylePr w:type="lastRow">
      <w:pPr>
        <w:spacing w:before="0" w:after="0" w:line="240" w:lineRule="auto"/>
      </w:pPr>
      <w:rPr>
        <w:b/>
        <w:bCs/>
      </w:rPr>
      <w:tblPr/>
      <w:tcPr>
        <w:tcBorders>
          <w:top w:val="single" w:sz="8" w:space="0" w:color="8AB833"/>
          <w:left w:val="nil"/>
          <w:bottom w:val="single" w:sz="8" w:space="0" w:color="8AB83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F0C9"/>
      </w:tcPr>
    </w:tblStylePr>
    <w:tblStylePr w:type="band1Horz">
      <w:tblPr/>
      <w:tcPr>
        <w:tcBorders>
          <w:left w:val="nil"/>
          <w:right w:val="nil"/>
          <w:insideH w:val="nil"/>
          <w:insideV w:val="nil"/>
        </w:tcBorders>
        <w:shd w:val="clear" w:color="auto" w:fill="E2F0C9"/>
      </w:tcPr>
    </w:tblStylePr>
  </w:style>
  <w:style w:type="table" w:customStyle="1" w:styleId="LightShading-Accent313">
    <w:name w:val="Light Shading - Accent 313"/>
    <w:basedOn w:val="TableNormal"/>
    <w:next w:val="LightShading-Accent3"/>
    <w:uiPriority w:val="43"/>
    <w:semiHidden/>
    <w:unhideWhenUsed/>
    <w:rsid w:val="00E65768"/>
    <w:pPr>
      <w:spacing w:after="0" w:line="240" w:lineRule="auto"/>
    </w:pPr>
    <w:rPr>
      <w:color w:val="939F27"/>
    </w:rPr>
    <w:tblPr>
      <w:tblStyleRowBandSize w:val="1"/>
      <w:tblStyleColBandSize w:val="1"/>
      <w:tblBorders>
        <w:top w:val="single" w:sz="8" w:space="0" w:color="C0CF3A"/>
        <w:bottom w:val="single" w:sz="8" w:space="0" w:color="C0CF3A"/>
      </w:tblBorders>
    </w:tblPr>
    <w:tblStylePr w:type="firstRow">
      <w:pPr>
        <w:spacing w:before="0" w:after="0" w:line="240" w:lineRule="auto"/>
      </w:pPr>
      <w:rPr>
        <w:b/>
        <w:bCs/>
      </w:rPr>
      <w:tblPr/>
      <w:tcPr>
        <w:tcBorders>
          <w:top w:val="single" w:sz="8" w:space="0" w:color="C0CF3A"/>
          <w:left w:val="nil"/>
          <w:bottom w:val="single" w:sz="8" w:space="0" w:color="C0CF3A"/>
          <w:right w:val="nil"/>
          <w:insideH w:val="nil"/>
          <w:insideV w:val="nil"/>
        </w:tcBorders>
      </w:tcPr>
    </w:tblStylePr>
    <w:tblStylePr w:type="lastRow">
      <w:pPr>
        <w:spacing w:before="0" w:after="0" w:line="240" w:lineRule="auto"/>
      </w:pPr>
      <w:rPr>
        <w:b/>
        <w:bCs/>
      </w:rPr>
      <w:tblPr/>
      <w:tcPr>
        <w:tcBorders>
          <w:top w:val="single" w:sz="8" w:space="0" w:color="C0CF3A"/>
          <w:left w:val="nil"/>
          <w:bottom w:val="single" w:sz="8" w:space="0" w:color="C0CF3A"/>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F3CE"/>
      </w:tcPr>
    </w:tblStylePr>
    <w:tblStylePr w:type="band1Horz">
      <w:tblPr/>
      <w:tcPr>
        <w:tcBorders>
          <w:left w:val="nil"/>
          <w:right w:val="nil"/>
          <w:insideH w:val="nil"/>
          <w:insideV w:val="nil"/>
        </w:tcBorders>
        <w:shd w:val="clear" w:color="auto" w:fill="EFF3CE"/>
      </w:tcPr>
    </w:tblStylePr>
  </w:style>
  <w:style w:type="table" w:customStyle="1" w:styleId="LightShading-Accent413">
    <w:name w:val="Light Shading - Accent 413"/>
    <w:basedOn w:val="TableNormal"/>
    <w:next w:val="LightShading-Accent4"/>
    <w:uiPriority w:val="44"/>
    <w:semiHidden/>
    <w:unhideWhenUsed/>
    <w:rsid w:val="00E65768"/>
    <w:pPr>
      <w:spacing w:after="0" w:line="240" w:lineRule="auto"/>
    </w:pPr>
    <w:rPr>
      <w:color w:val="017057"/>
    </w:rPr>
    <w:tblPr>
      <w:tblStyleRowBandSize w:val="1"/>
      <w:tblStyleColBandSize w:val="1"/>
      <w:tblBorders>
        <w:top w:val="single" w:sz="8" w:space="0" w:color="029676"/>
        <w:bottom w:val="single" w:sz="8" w:space="0" w:color="029676"/>
      </w:tblBorders>
    </w:tblPr>
    <w:tblStylePr w:type="firstRow">
      <w:pPr>
        <w:spacing w:before="0" w:after="0" w:line="240" w:lineRule="auto"/>
      </w:pPr>
      <w:rPr>
        <w:b/>
        <w:bCs/>
      </w:rPr>
      <w:tblPr/>
      <w:tcPr>
        <w:tcBorders>
          <w:top w:val="single" w:sz="8" w:space="0" w:color="029676"/>
          <w:left w:val="nil"/>
          <w:bottom w:val="single" w:sz="8" w:space="0" w:color="029676"/>
          <w:right w:val="nil"/>
          <w:insideH w:val="nil"/>
          <w:insideV w:val="nil"/>
        </w:tcBorders>
      </w:tcPr>
    </w:tblStylePr>
    <w:tblStylePr w:type="lastRow">
      <w:pPr>
        <w:spacing w:before="0" w:after="0" w:line="240" w:lineRule="auto"/>
      </w:pPr>
      <w:rPr>
        <w:b/>
        <w:bCs/>
      </w:rPr>
      <w:tblPr/>
      <w:tcPr>
        <w:tcBorders>
          <w:top w:val="single" w:sz="8" w:space="0" w:color="029676"/>
          <w:left w:val="nil"/>
          <w:bottom w:val="single" w:sz="8" w:space="0" w:color="02967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7FDEA"/>
      </w:tcPr>
    </w:tblStylePr>
    <w:tblStylePr w:type="band1Horz">
      <w:tblPr/>
      <w:tcPr>
        <w:tcBorders>
          <w:left w:val="nil"/>
          <w:right w:val="nil"/>
          <w:insideH w:val="nil"/>
          <w:insideV w:val="nil"/>
        </w:tcBorders>
        <w:shd w:val="clear" w:color="auto" w:fill="A7FDEA"/>
      </w:tcPr>
    </w:tblStylePr>
  </w:style>
  <w:style w:type="table" w:customStyle="1" w:styleId="LightShading-Accent513">
    <w:name w:val="Light Shading - Accent 513"/>
    <w:basedOn w:val="TableNormal"/>
    <w:next w:val="LightShading-Accent5"/>
    <w:uiPriority w:val="45"/>
    <w:semiHidden/>
    <w:unhideWhenUsed/>
    <w:rsid w:val="00E65768"/>
    <w:pPr>
      <w:spacing w:after="0" w:line="240" w:lineRule="auto"/>
    </w:pPr>
    <w:rPr>
      <w:color w:val="318B98"/>
    </w:rPr>
    <w:tblPr>
      <w:tblStyleRowBandSize w:val="1"/>
      <w:tblStyleColBandSize w:val="1"/>
      <w:tblBorders>
        <w:top w:val="single" w:sz="8" w:space="0" w:color="4AB5C4"/>
        <w:bottom w:val="single" w:sz="8" w:space="0" w:color="4AB5C4"/>
      </w:tblBorders>
    </w:tblPr>
    <w:tblStylePr w:type="firstRow">
      <w:pPr>
        <w:spacing w:before="0" w:after="0" w:line="240" w:lineRule="auto"/>
      </w:pPr>
      <w:rPr>
        <w:b/>
        <w:bCs/>
      </w:rPr>
      <w:tblPr/>
      <w:tcPr>
        <w:tcBorders>
          <w:top w:val="single" w:sz="8" w:space="0" w:color="4AB5C4"/>
          <w:left w:val="nil"/>
          <w:bottom w:val="single" w:sz="8" w:space="0" w:color="4AB5C4"/>
          <w:right w:val="nil"/>
          <w:insideH w:val="nil"/>
          <w:insideV w:val="nil"/>
        </w:tcBorders>
      </w:tcPr>
    </w:tblStylePr>
    <w:tblStylePr w:type="lastRow">
      <w:pPr>
        <w:spacing w:before="0" w:after="0" w:line="240" w:lineRule="auto"/>
      </w:pPr>
      <w:rPr>
        <w:b/>
        <w:bCs/>
      </w:rPr>
      <w:tblPr/>
      <w:tcPr>
        <w:tcBorders>
          <w:top w:val="single" w:sz="8" w:space="0" w:color="4AB5C4"/>
          <w:left w:val="nil"/>
          <w:bottom w:val="single" w:sz="8" w:space="0" w:color="4AB5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CF0"/>
      </w:tcPr>
    </w:tblStylePr>
    <w:tblStylePr w:type="band1Horz">
      <w:tblPr/>
      <w:tcPr>
        <w:tcBorders>
          <w:left w:val="nil"/>
          <w:right w:val="nil"/>
          <w:insideH w:val="nil"/>
          <w:insideV w:val="nil"/>
        </w:tcBorders>
        <w:shd w:val="clear" w:color="auto" w:fill="D2ECF0"/>
      </w:tcPr>
    </w:tblStylePr>
  </w:style>
  <w:style w:type="table" w:customStyle="1" w:styleId="LightShading-Accent613">
    <w:name w:val="Light Shading - Accent 613"/>
    <w:basedOn w:val="TableNormal"/>
    <w:next w:val="LightShading-Accent6"/>
    <w:uiPriority w:val="46"/>
    <w:semiHidden/>
    <w:unhideWhenUsed/>
    <w:rsid w:val="00E65768"/>
    <w:pPr>
      <w:spacing w:after="0" w:line="240" w:lineRule="auto"/>
    </w:pPr>
    <w:rPr>
      <w:color w:val="066684"/>
    </w:rPr>
    <w:tblPr>
      <w:tblStyleRowBandSize w:val="1"/>
      <w:tblStyleColBandSize w:val="1"/>
      <w:tblBorders>
        <w:top w:val="single" w:sz="8" w:space="0" w:color="0989B1"/>
        <w:bottom w:val="single" w:sz="8" w:space="0" w:color="0989B1"/>
      </w:tblBorders>
    </w:tblPr>
    <w:tblStylePr w:type="firstRow">
      <w:pPr>
        <w:spacing w:before="0" w:after="0" w:line="240" w:lineRule="auto"/>
      </w:pPr>
      <w:rPr>
        <w:b/>
        <w:bCs/>
      </w:rPr>
      <w:tblPr/>
      <w:tcPr>
        <w:tcBorders>
          <w:top w:val="single" w:sz="8" w:space="0" w:color="0989B1"/>
          <w:left w:val="nil"/>
          <w:bottom w:val="single" w:sz="8" w:space="0" w:color="0989B1"/>
          <w:right w:val="nil"/>
          <w:insideH w:val="nil"/>
          <w:insideV w:val="nil"/>
        </w:tcBorders>
      </w:tcPr>
    </w:tblStylePr>
    <w:tblStylePr w:type="lastRow">
      <w:pPr>
        <w:spacing w:before="0" w:after="0" w:line="240" w:lineRule="auto"/>
      </w:pPr>
      <w:rPr>
        <w:b/>
        <w:bCs/>
      </w:rPr>
      <w:tblPr/>
      <w:tcPr>
        <w:tcBorders>
          <w:top w:val="single" w:sz="8" w:space="0" w:color="0989B1"/>
          <w:left w:val="nil"/>
          <w:bottom w:val="single" w:sz="8" w:space="0" w:color="0989B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E9FB"/>
      </w:tcPr>
    </w:tblStylePr>
    <w:tblStylePr w:type="band1Horz">
      <w:tblPr/>
      <w:tcPr>
        <w:tcBorders>
          <w:left w:val="nil"/>
          <w:right w:val="nil"/>
          <w:insideH w:val="nil"/>
          <w:insideV w:val="nil"/>
        </w:tcBorders>
        <w:shd w:val="clear" w:color="auto" w:fill="B2E9FB"/>
      </w:tcPr>
    </w:tblStylePr>
  </w:style>
  <w:style w:type="table" w:customStyle="1" w:styleId="ListTable1Light113">
    <w:name w:val="List Table 1 Light113"/>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1Light-Accent1113">
    <w:name w:val="List Table 1 Light - Accent 1113"/>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93D07C"/>
        </w:tcBorders>
      </w:tcPr>
    </w:tblStylePr>
    <w:tblStylePr w:type="lastRow">
      <w:rPr>
        <w:b/>
        <w:bCs/>
      </w:rPr>
      <w:tblPr/>
      <w:tcPr>
        <w:tcBorders>
          <w:top w:val="single" w:sz="4" w:space="0" w:color="93D07C"/>
        </w:tcBorders>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ListTable1Light-Accent2113">
    <w:name w:val="List Table 1 Light - Accent 2113"/>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BADB7D"/>
        </w:tcBorders>
      </w:tcPr>
    </w:tblStylePr>
    <w:tblStylePr w:type="lastRow">
      <w:rPr>
        <w:b/>
        <w:bCs/>
      </w:rPr>
      <w:tblPr/>
      <w:tcPr>
        <w:tcBorders>
          <w:top w:val="single" w:sz="4" w:space="0" w:color="BADB7D"/>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ListTable1Light-Accent3113">
    <w:name w:val="List Table 1 Light - Accent 3113"/>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D9E288"/>
        </w:tcBorders>
      </w:tcPr>
    </w:tblStylePr>
    <w:tblStylePr w:type="lastRow">
      <w:rPr>
        <w:b/>
        <w:bCs/>
      </w:rPr>
      <w:tblPr/>
      <w:tcPr>
        <w:tcBorders>
          <w:top w:val="single" w:sz="4" w:space="0" w:color="D9E288"/>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ListTable1Light-Accent4113">
    <w:name w:val="List Table 1 Light - Accent 4113"/>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2AFCCE"/>
        </w:tcBorders>
      </w:tcPr>
    </w:tblStylePr>
    <w:tblStylePr w:type="lastRow">
      <w:rPr>
        <w:b/>
        <w:bCs/>
      </w:rPr>
      <w:tblPr/>
      <w:tcPr>
        <w:tcBorders>
          <w:top w:val="single" w:sz="4" w:space="0" w:color="2AFCCE"/>
        </w:tcBorders>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ListTable1Light-Accent5113">
    <w:name w:val="List Table 1 Light - Accent 5113"/>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92D2DB"/>
        </w:tcBorders>
      </w:tcPr>
    </w:tblStylePr>
    <w:tblStylePr w:type="lastRow">
      <w:rPr>
        <w:b/>
        <w:bCs/>
      </w:rPr>
      <w:tblPr/>
      <w:tcPr>
        <w:tcBorders>
          <w:top w:val="single" w:sz="4" w:space="0" w:color="92D2DB"/>
        </w:tcBorders>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ListTable1Light-Accent6113">
    <w:name w:val="List Table 1 Light - Accent 6113"/>
    <w:basedOn w:val="TableNormal"/>
    <w:uiPriority w:val="46"/>
    <w:rsid w:val="00E65768"/>
    <w:pPr>
      <w:spacing w:after="0" w:line="240" w:lineRule="auto"/>
    </w:pPr>
    <w:tblPr>
      <w:tblStyleRowBandSize w:val="1"/>
      <w:tblStyleColBandSize w:val="1"/>
    </w:tblPr>
    <w:tblStylePr w:type="firstRow">
      <w:rPr>
        <w:b/>
        <w:bCs/>
      </w:rPr>
      <w:tblPr/>
      <w:tcPr>
        <w:tcBorders>
          <w:bottom w:val="single" w:sz="4" w:space="0" w:color="45CBF5"/>
        </w:tcBorders>
      </w:tcPr>
    </w:tblStylePr>
    <w:tblStylePr w:type="lastRow">
      <w:rPr>
        <w:b/>
        <w:bCs/>
      </w:rPr>
      <w:tblPr/>
      <w:tcPr>
        <w:tcBorders>
          <w:top w:val="single" w:sz="4" w:space="0" w:color="45CBF5"/>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ListTable2113">
    <w:name w:val="List Table 2113"/>
    <w:basedOn w:val="TableNormal"/>
    <w:uiPriority w:val="47"/>
    <w:rsid w:val="00E65768"/>
    <w:pPr>
      <w:spacing w:after="0" w:line="240" w:lineRule="auto"/>
    </w:p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2-Accent1113">
    <w:name w:val="List Table 2 - Accent 1113"/>
    <w:basedOn w:val="TableNormal"/>
    <w:uiPriority w:val="47"/>
    <w:rsid w:val="00E65768"/>
    <w:pPr>
      <w:spacing w:after="0" w:line="240" w:lineRule="auto"/>
    </w:pPr>
    <w:tblPr>
      <w:tblStyleRowBandSize w:val="1"/>
      <w:tblStyleColBandSize w:val="1"/>
      <w:tblBorders>
        <w:top w:val="single" w:sz="4" w:space="0" w:color="93D07C"/>
        <w:bottom w:val="single" w:sz="4" w:space="0" w:color="93D07C"/>
        <w:insideH w:val="single" w:sz="4" w:space="0" w:color="93D07C"/>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ListTable2-Accent2113">
    <w:name w:val="List Table 2 - Accent 2113"/>
    <w:basedOn w:val="TableNormal"/>
    <w:uiPriority w:val="47"/>
    <w:rsid w:val="00E65768"/>
    <w:pPr>
      <w:spacing w:after="0" w:line="240" w:lineRule="auto"/>
    </w:pPr>
    <w:tblPr>
      <w:tblStyleRowBandSize w:val="1"/>
      <w:tblStyleColBandSize w:val="1"/>
      <w:tblBorders>
        <w:top w:val="single" w:sz="4" w:space="0" w:color="BADB7D"/>
        <w:bottom w:val="single" w:sz="4" w:space="0" w:color="BADB7D"/>
        <w:insideH w:val="single" w:sz="4" w:space="0" w:color="BADB7D"/>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ListTable2-Accent3113">
    <w:name w:val="List Table 2 - Accent 3113"/>
    <w:basedOn w:val="TableNormal"/>
    <w:uiPriority w:val="47"/>
    <w:rsid w:val="00E65768"/>
    <w:pPr>
      <w:spacing w:after="0" w:line="240" w:lineRule="auto"/>
    </w:pPr>
    <w:tblPr>
      <w:tblStyleRowBandSize w:val="1"/>
      <w:tblStyleColBandSize w:val="1"/>
      <w:tblBorders>
        <w:top w:val="single" w:sz="4" w:space="0" w:color="D9E288"/>
        <w:bottom w:val="single" w:sz="4" w:space="0" w:color="D9E288"/>
        <w:insideH w:val="single" w:sz="4" w:space="0" w:color="D9E288"/>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ListTable2-Accent4113">
    <w:name w:val="List Table 2 - Accent 4113"/>
    <w:basedOn w:val="TableNormal"/>
    <w:uiPriority w:val="47"/>
    <w:rsid w:val="00E65768"/>
    <w:pPr>
      <w:spacing w:after="0" w:line="240" w:lineRule="auto"/>
    </w:pPr>
    <w:tblPr>
      <w:tblStyleRowBandSize w:val="1"/>
      <w:tblStyleColBandSize w:val="1"/>
      <w:tblBorders>
        <w:top w:val="single" w:sz="4" w:space="0" w:color="2AFCCE"/>
        <w:bottom w:val="single" w:sz="4" w:space="0" w:color="2AFCCE"/>
        <w:insideH w:val="single" w:sz="4" w:space="0" w:color="2AFCCE"/>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ListTable2-Accent5113">
    <w:name w:val="List Table 2 - Accent 5113"/>
    <w:basedOn w:val="TableNormal"/>
    <w:uiPriority w:val="47"/>
    <w:rsid w:val="00E65768"/>
    <w:pPr>
      <w:spacing w:after="0" w:line="240" w:lineRule="auto"/>
    </w:pPr>
    <w:tblPr>
      <w:tblStyleRowBandSize w:val="1"/>
      <w:tblStyleColBandSize w:val="1"/>
      <w:tblBorders>
        <w:top w:val="single" w:sz="4" w:space="0" w:color="92D2DB"/>
        <w:bottom w:val="single" w:sz="4" w:space="0" w:color="92D2DB"/>
        <w:insideH w:val="single" w:sz="4" w:space="0" w:color="92D2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ListTable2-Accent6113">
    <w:name w:val="List Table 2 - Accent 6113"/>
    <w:basedOn w:val="TableNormal"/>
    <w:uiPriority w:val="47"/>
    <w:rsid w:val="00E65768"/>
    <w:pPr>
      <w:spacing w:after="0" w:line="240" w:lineRule="auto"/>
    </w:pPr>
    <w:tblPr>
      <w:tblStyleRowBandSize w:val="1"/>
      <w:tblStyleColBandSize w:val="1"/>
      <w:tblBorders>
        <w:top w:val="single" w:sz="4" w:space="0" w:color="45CBF5"/>
        <w:bottom w:val="single" w:sz="4" w:space="0" w:color="45CBF5"/>
        <w:insideH w:val="single" w:sz="4" w:space="0" w:color="45CBF5"/>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ListTable3113">
    <w:name w:val="List Table 3113"/>
    <w:basedOn w:val="TableNormal"/>
    <w:uiPriority w:val="48"/>
    <w:rsid w:val="00E65768"/>
    <w:pPr>
      <w:spacing w:after="0" w:line="240" w:lineRule="auto"/>
    </w:p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ListTable3-Accent1113">
    <w:name w:val="List Table 3 - Accent 1113"/>
    <w:basedOn w:val="TableNormal"/>
    <w:uiPriority w:val="48"/>
    <w:rsid w:val="00E65768"/>
    <w:pPr>
      <w:spacing w:after="0" w:line="240" w:lineRule="auto"/>
    </w:pPr>
    <w:tblPr>
      <w:tblStyleRowBandSize w:val="1"/>
      <w:tblStyleColBandSize w:val="1"/>
      <w:tblBorders>
        <w:top w:val="single" w:sz="4" w:space="0" w:color="549E39"/>
        <w:left w:val="single" w:sz="4" w:space="0" w:color="549E39"/>
        <w:bottom w:val="single" w:sz="4" w:space="0" w:color="549E39"/>
        <w:right w:val="single" w:sz="4" w:space="0" w:color="549E39"/>
      </w:tblBorders>
    </w:tblPr>
    <w:tblStylePr w:type="firstRow">
      <w:rPr>
        <w:b/>
        <w:bCs/>
        <w:color w:val="FFFFFF"/>
      </w:rPr>
      <w:tblPr/>
      <w:tcPr>
        <w:shd w:val="clear" w:color="auto" w:fill="549E39"/>
      </w:tcPr>
    </w:tblStylePr>
    <w:tblStylePr w:type="lastRow">
      <w:rPr>
        <w:b/>
        <w:bCs/>
      </w:rPr>
      <w:tblPr/>
      <w:tcPr>
        <w:tcBorders>
          <w:top w:val="double" w:sz="4" w:space="0" w:color="549E3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49E39"/>
          <w:right w:val="single" w:sz="4" w:space="0" w:color="549E39"/>
        </w:tcBorders>
      </w:tcPr>
    </w:tblStylePr>
    <w:tblStylePr w:type="band1Horz">
      <w:tblPr/>
      <w:tcPr>
        <w:tcBorders>
          <w:top w:val="single" w:sz="4" w:space="0" w:color="549E39"/>
          <w:bottom w:val="single" w:sz="4" w:space="0" w:color="549E3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49E39"/>
          <w:left w:val="nil"/>
        </w:tcBorders>
      </w:tcPr>
    </w:tblStylePr>
    <w:tblStylePr w:type="swCell">
      <w:tblPr/>
      <w:tcPr>
        <w:tcBorders>
          <w:top w:val="double" w:sz="4" w:space="0" w:color="549E39"/>
          <w:right w:val="nil"/>
        </w:tcBorders>
      </w:tcPr>
    </w:tblStylePr>
  </w:style>
  <w:style w:type="table" w:customStyle="1" w:styleId="ListTable3-Accent2113">
    <w:name w:val="List Table 3 - Accent 2113"/>
    <w:basedOn w:val="TableNormal"/>
    <w:uiPriority w:val="48"/>
    <w:rsid w:val="00E65768"/>
    <w:pPr>
      <w:spacing w:after="0" w:line="240" w:lineRule="auto"/>
    </w:pPr>
    <w:tblPr>
      <w:tblStyleRowBandSize w:val="1"/>
      <w:tblStyleColBandSize w:val="1"/>
      <w:tblBorders>
        <w:top w:val="single" w:sz="4" w:space="0" w:color="8AB833"/>
        <w:left w:val="single" w:sz="4" w:space="0" w:color="8AB833"/>
        <w:bottom w:val="single" w:sz="4" w:space="0" w:color="8AB833"/>
        <w:right w:val="single" w:sz="4" w:space="0" w:color="8AB833"/>
      </w:tblBorders>
    </w:tblPr>
    <w:tblStylePr w:type="firstRow">
      <w:rPr>
        <w:b/>
        <w:bCs/>
        <w:color w:val="FFFFFF"/>
      </w:rPr>
      <w:tblPr/>
      <w:tcPr>
        <w:shd w:val="clear" w:color="auto" w:fill="8AB833"/>
      </w:tcPr>
    </w:tblStylePr>
    <w:tblStylePr w:type="lastRow">
      <w:rPr>
        <w:b/>
        <w:bCs/>
      </w:rPr>
      <w:tblPr/>
      <w:tcPr>
        <w:tcBorders>
          <w:top w:val="double" w:sz="4" w:space="0" w:color="8AB833"/>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8AB833"/>
          <w:right w:val="single" w:sz="4" w:space="0" w:color="8AB833"/>
        </w:tcBorders>
      </w:tcPr>
    </w:tblStylePr>
    <w:tblStylePr w:type="band1Horz">
      <w:tblPr/>
      <w:tcPr>
        <w:tcBorders>
          <w:top w:val="single" w:sz="4" w:space="0" w:color="8AB833"/>
          <w:bottom w:val="single" w:sz="4" w:space="0" w:color="8AB83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AB833"/>
          <w:left w:val="nil"/>
        </w:tcBorders>
      </w:tcPr>
    </w:tblStylePr>
    <w:tblStylePr w:type="swCell">
      <w:tblPr/>
      <w:tcPr>
        <w:tcBorders>
          <w:top w:val="double" w:sz="4" w:space="0" w:color="8AB833"/>
          <w:right w:val="nil"/>
        </w:tcBorders>
      </w:tcPr>
    </w:tblStylePr>
  </w:style>
  <w:style w:type="table" w:customStyle="1" w:styleId="ListTable3-Accent3113">
    <w:name w:val="List Table 3 - Accent 3113"/>
    <w:basedOn w:val="TableNormal"/>
    <w:uiPriority w:val="48"/>
    <w:rsid w:val="00E65768"/>
    <w:pPr>
      <w:spacing w:after="0" w:line="240" w:lineRule="auto"/>
    </w:pPr>
    <w:tblPr>
      <w:tblStyleRowBandSize w:val="1"/>
      <w:tblStyleColBandSize w:val="1"/>
      <w:tblBorders>
        <w:top w:val="single" w:sz="4" w:space="0" w:color="C0CF3A"/>
        <w:left w:val="single" w:sz="4" w:space="0" w:color="C0CF3A"/>
        <w:bottom w:val="single" w:sz="4" w:space="0" w:color="C0CF3A"/>
        <w:right w:val="single" w:sz="4" w:space="0" w:color="C0CF3A"/>
      </w:tblBorders>
    </w:tblPr>
    <w:tblStylePr w:type="firstRow">
      <w:rPr>
        <w:b/>
        <w:bCs/>
        <w:color w:val="FFFFFF"/>
      </w:rPr>
      <w:tblPr/>
      <w:tcPr>
        <w:shd w:val="clear" w:color="auto" w:fill="C0CF3A"/>
      </w:tcPr>
    </w:tblStylePr>
    <w:tblStylePr w:type="lastRow">
      <w:rPr>
        <w:b/>
        <w:bCs/>
      </w:rPr>
      <w:tblPr/>
      <w:tcPr>
        <w:tcBorders>
          <w:top w:val="double" w:sz="4" w:space="0" w:color="C0CF3A"/>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C0CF3A"/>
          <w:right w:val="single" w:sz="4" w:space="0" w:color="C0CF3A"/>
        </w:tcBorders>
      </w:tcPr>
    </w:tblStylePr>
    <w:tblStylePr w:type="band1Horz">
      <w:tblPr/>
      <w:tcPr>
        <w:tcBorders>
          <w:top w:val="single" w:sz="4" w:space="0" w:color="C0CF3A"/>
          <w:bottom w:val="single" w:sz="4" w:space="0" w:color="C0CF3A"/>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CF3A"/>
          <w:left w:val="nil"/>
        </w:tcBorders>
      </w:tcPr>
    </w:tblStylePr>
    <w:tblStylePr w:type="swCell">
      <w:tblPr/>
      <w:tcPr>
        <w:tcBorders>
          <w:top w:val="double" w:sz="4" w:space="0" w:color="C0CF3A"/>
          <w:right w:val="nil"/>
        </w:tcBorders>
      </w:tcPr>
    </w:tblStylePr>
  </w:style>
  <w:style w:type="table" w:customStyle="1" w:styleId="ListTable3-Accent4113">
    <w:name w:val="List Table 3 - Accent 4113"/>
    <w:basedOn w:val="TableNormal"/>
    <w:uiPriority w:val="48"/>
    <w:rsid w:val="00E65768"/>
    <w:pPr>
      <w:spacing w:after="0" w:line="240" w:lineRule="auto"/>
    </w:pPr>
    <w:tblPr>
      <w:tblStyleRowBandSize w:val="1"/>
      <w:tblStyleColBandSize w:val="1"/>
      <w:tblBorders>
        <w:top w:val="single" w:sz="4" w:space="0" w:color="029676"/>
        <w:left w:val="single" w:sz="4" w:space="0" w:color="029676"/>
        <w:bottom w:val="single" w:sz="4" w:space="0" w:color="029676"/>
        <w:right w:val="single" w:sz="4" w:space="0" w:color="029676"/>
      </w:tblBorders>
    </w:tblPr>
    <w:tblStylePr w:type="firstRow">
      <w:rPr>
        <w:b/>
        <w:bCs/>
        <w:color w:val="FFFFFF"/>
      </w:rPr>
      <w:tblPr/>
      <w:tcPr>
        <w:shd w:val="clear" w:color="auto" w:fill="029676"/>
      </w:tcPr>
    </w:tblStylePr>
    <w:tblStylePr w:type="lastRow">
      <w:rPr>
        <w:b/>
        <w:bCs/>
      </w:rPr>
      <w:tblPr/>
      <w:tcPr>
        <w:tcBorders>
          <w:top w:val="double" w:sz="4" w:space="0" w:color="02967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29676"/>
          <w:right w:val="single" w:sz="4" w:space="0" w:color="029676"/>
        </w:tcBorders>
      </w:tcPr>
    </w:tblStylePr>
    <w:tblStylePr w:type="band1Horz">
      <w:tblPr/>
      <w:tcPr>
        <w:tcBorders>
          <w:top w:val="single" w:sz="4" w:space="0" w:color="029676"/>
          <w:bottom w:val="single" w:sz="4" w:space="0" w:color="02967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29676"/>
          <w:left w:val="nil"/>
        </w:tcBorders>
      </w:tcPr>
    </w:tblStylePr>
    <w:tblStylePr w:type="swCell">
      <w:tblPr/>
      <w:tcPr>
        <w:tcBorders>
          <w:top w:val="double" w:sz="4" w:space="0" w:color="029676"/>
          <w:right w:val="nil"/>
        </w:tcBorders>
      </w:tcPr>
    </w:tblStylePr>
  </w:style>
  <w:style w:type="table" w:customStyle="1" w:styleId="ListTable3-Accent5113">
    <w:name w:val="List Table 3 - Accent 5113"/>
    <w:basedOn w:val="TableNormal"/>
    <w:uiPriority w:val="48"/>
    <w:rsid w:val="00E65768"/>
    <w:pPr>
      <w:spacing w:after="0" w:line="240" w:lineRule="auto"/>
    </w:pPr>
    <w:tblPr>
      <w:tblStyleRowBandSize w:val="1"/>
      <w:tblStyleColBandSize w:val="1"/>
      <w:tblBorders>
        <w:top w:val="single" w:sz="4" w:space="0" w:color="4AB5C4"/>
        <w:left w:val="single" w:sz="4" w:space="0" w:color="4AB5C4"/>
        <w:bottom w:val="single" w:sz="4" w:space="0" w:color="4AB5C4"/>
        <w:right w:val="single" w:sz="4" w:space="0" w:color="4AB5C4"/>
      </w:tblBorders>
    </w:tblPr>
    <w:tblStylePr w:type="firstRow">
      <w:rPr>
        <w:b/>
        <w:bCs/>
        <w:color w:val="FFFFFF"/>
      </w:rPr>
      <w:tblPr/>
      <w:tcPr>
        <w:shd w:val="clear" w:color="auto" w:fill="4AB5C4"/>
      </w:tcPr>
    </w:tblStylePr>
    <w:tblStylePr w:type="lastRow">
      <w:rPr>
        <w:b/>
        <w:bCs/>
      </w:rPr>
      <w:tblPr/>
      <w:tcPr>
        <w:tcBorders>
          <w:top w:val="double" w:sz="4" w:space="0" w:color="4AB5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AB5C4"/>
          <w:right w:val="single" w:sz="4" w:space="0" w:color="4AB5C4"/>
        </w:tcBorders>
      </w:tcPr>
    </w:tblStylePr>
    <w:tblStylePr w:type="band1Horz">
      <w:tblPr/>
      <w:tcPr>
        <w:tcBorders>
          <w:top w:val="single" w:sz="4" w:space="0" w:color="4AB5C4"/>
          <w:bottom w:val="single" w:sz="4" w:space="0" w:color="4AB5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AB5C4"/>
          <w:left w:val="nil"/>
        </w:tcBorders>
      </w:tcPr>
    </w:tblStylePr>
    <w:tblStylePr w:type="swCell">
      <w:tblPr/>
      <w:tcPr>
        <w:tcBorders>
          <w:top w:val="double" w:sz="4" w:space="0" w:color="4AB5C4"/>
          <w:right w:val="nil"/>
        </w:tcBorders>
      </w:tcPr>
    </w:tblStylePr>
  </w:style>
  <w:style w:type="table" w:customStyle="1" w:styleId="ListTable3-Accent6113">
    <w:name w:val="List Table 3 - Accent 6113"/>
    <w:basedOn w:val="TableNormal"/>
    <w:uiPriority w:val="48"/>
    <w:rsid w:val="00E65768"/>
    <w:pPr>
      <w:spacing w:after="0" w:line="240" w:lineRule="auto"/>
    </w:pPr>
    <w:tblPr>
      <w:tblStyleRowBandSize w:val="1"/>
      <w:tblStyleColBandSize w:val="1"/>
      <w:tblBorders>
        <w:top w:val="single" w:sz="4" w:space="0" w:color="0989B1"/>
        <w:left w:val="single" w:sz="4" w:space="0" w:color="0989B1"/>
        <w:bottom w:val="single" w:sz="4" w:space="0" w:color="0989B1"/>
        <w:right w:val="single" w:sz="4" w:space="0" w:color="0989B1"/>
      </w:tblBorders>
    </w:tblPr>
    <w:tblStylePr w:type="firstRow">
      <w:rPr>
        <w:b/>
        <w:bCs/>
        <w:color w:val="FFFFFF"/>
      </w:rPr>
      <w:tblPr/>
      <w:tcPr>
        <w:shd w:val="clear" w:color="auto" w:fill="0989B1"/>
      </w:tcPr>
    </w:tblStylePr>
    <w:tblStylePr w:type="lastRow">
      <w:rPr>
        <w:b/>
        <w:bCs/>
      </w:rPr>
      <w:tblPr/>
      <w:tcPr>
        <w:tcBorders>
          <w:top w:val="double" w:sz="4" w:space="0" w:color="0989B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989B1"/>
          <w:right w:val="single" w:sz="4" w:space="0" w:color="0989B1"/>
        </w:tcBorders>
      </w:tcPr>
    </w:tblStylePr>
    <w:tblStylePr w:type="band1Horz">
      <w:tblPr/>
      <w:tcPr>
        <w:tcBorders>
          <w:top w:val="single" w:sz="4" w:space="0" w:color="0989B1"/>
          <w:bottom w:val="single" w:sz="4" w:space="0" w:color="0989B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989B1"/>
          <w:left w:val="nil"/>
        </w:tcBorders>
      </w:tcPr>
    </w:tblStylePr>
    <w:tblStylePr w:type="swCell">
      <w:tblPr/>
      <w:tcPr>
        <w:tcBorders>
          <w:top w:val="double" w:sz="4" w:space="0" w:color="0989B1"/>
          <w:right w:val="nil"/>
        </w:tcBorders>
      </w:tcPr>
    </w:tblStylePr>
  </w:style>
  <w:style w:type="table" w:customStyle="1" w:styleId="ListTable4113">
    <w:name w:val="List Table 4113"/>
    <w:basedOn w:val="TableNormal"/>
    <w:uiPriority w:val="49"/>
    <w:rsid w:val="00E65768"/>
    <w:pPr>
      <w:spacing w:after="0"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4-Accent1113">
    <w:name w:val="List Table 4 - Accent 1113"/>
    <w:basedOn w:val="TableNormal"/>
    <w:uiPriority w:val="49"/>
    <w:rsid w:val="00E65768"/>
    <w:pPr>
      <w:spacing w:after="0" w:line="240" w:lineRule="auto"/>
    </w:pPr>
    <w:tblPr>
      <w:tblStyleRowBandSize w:val="1"/>
      <w:tblStyleColBandSize w:val="1"/>
      <w:tblBorders>
        <w:top w:val="single" w:sz="4" w:space="0" w:color="93D07C"/>
        <w:left w:val="single" w:sz="4" w:space="0" w:color="93D07C"/>
        <w:bottom w:val="single" w:sz="4" w:space="0" w:color="93D07C"/>
        <w:right w:val="single" w:sz="4" w:space="0" w:color="93D07C"/>
        <w:insideH w:val="single" w:sz="4" w:space="0" w:color="93D07C"/>
      </w:tblBorders>
    </w:tblPr>
    <w:tblStylePr w:type="firstRow">
      <w:rPr>
        <w:b/>
        <w:bCs/>
        <w:color w:val="FFFFFF"/>
      </w:rPr>
      <w:tblPr/>
      <w:tcPr>
        <w:tcBorders>
          <w:top w:val="single" w:sz="4" w:space="0" w:color="549E39"/>
          <w:left w:val="single" w:sz="4" w:space="0" w:color="549E39"/>
          <w:bottom w:val="single" w:sz="4" w:space="0" w:color="549E39"/>
          <w:right w:val="single" w:sz="4" w:space="0" w:color="549E39"/>
          <w:insideH w:val="nil"/>
        </w:tcBorders>
        <w:shd w:val="clear" w:color="auto" w:fill="549E39"/>
      </w:tcPr>
    </w:tblStylePr>
    <w:tblStylePr w:type="lastRow">
      <w:rPr>
        <w:b/>
        <w:bCs/>
      </w:rPr>
      <w:tblPr/>
      <w:tcPr>
        <w:tcBorders>
          <w:top w:val="double" w:sz="4" w:space="0" w:color="93D07C"/>
        </w:tcBorders>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ListTable4-Accent2113">
    <w:name w:val="List Table 4 - Accent 2113"/>
    <w:basedOn w:val="TableNormal"/>
    <w:uiPriority w:val="49"/>
    <w:rsid w:val="00E65768"/>
    <w:pPr>
      <w:spacing w:after="0" w:line="240" w:lineRule="auto"/>
    </w:pPr>
    <w:tblPr>
      <w:tblStyleRowBandSize w:val="1"/>
      <w:tblStyleColBandSize w:val="1"/>
      <w:tblBorders>
        <w:top w:val="single" w:sz="4" w:space="0" w:color="BADB7D"/>
        <w:left w:val="single" w:sz="4" w:space="0" w:color="BADB7D"/>
        <w:bottom w:val="single" w:sz="4" w:space="0" w:color="BADB7D"/>
        <w:right w:val="single" w:sz="4" w:space="0" w:color="BADB7D"/>
        <w:insideH w:val="single" w:sz="4" w:space="0" w:color="BADB7D"/>
      </w:tblBorders>
    </w:tblPr>
    <w:tblStylePr w:type="firstRow">
      <w:rPr>
        <w:b/>
        <w:bCs/>
        <w:color w:val="FFFFFF"/>
      </w:rPr>
      <w:tblPr/>
      <w:tcPr>
        <w:tcBorders>
          <w:top w:val="single" w:sz="4" w:space="0" w:color="8AB833"/>
          <w:left w:val="single" w:sz="4" w:space="0" w:color="8AB833"/>
          <w:bottom w:val="single" w:sz="4" w:space="0" w:color="8AB833"/>
          <w:right w:val="single" w:sz="4" w:space="0" w:color="8AB833"/>
          <w:insideH w:val="nil"/>
        </w:tcBorders>
        <w:shd w:val="clear" w:color="auto" w:fill="8AB833"/>
      </w:tcPr>
    </w:tblStylePr>
    <w:tblStylePr w:type="lastRow">
      <w:rPr>
        <w:b/>
        <w:bCs/>
      </w:rPr>
      <w:tblPr/>
      <w:tcPr>
        <w:tcBorders>
          <w:top w:val="double" w:sz="4" w:space="0" w:color="BADB7D"/>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ListTable4-Accent3113">
    <w:name w:val="List Table 4 - Accent 3113"/>
    <w:basedOn w:val="TableNormal"/>
    <w:uiPriority w:val="49"/>
    <w:rsid w:val="00E65768"/>
    <w:pPr>
      <w:spacing w:after="0" w:line="240" w:lineRule="auto"/>
    </w:pPr>
    <w:tblPr>
      <w:tblStyleRowBandSize w:val="1"/>
      <w:tblStyleColBandSize w:val="1"/>
      <w:tblBorders>
        <w:top w:val="single" w:sz="4" w:space="0" w:color="D9E288"/>
        <w:left w:val="single" w:sz="4" w:space="0" w:color="D9E288"/>
        <w:bottom w:val="single" w:sz="4" w:space="0" w:color="D9E288"/>
        <w:right w:val="single" w:sz="4" w:space="0" w:color="D9E288"/>
        <w:insideH w:val="single" w:sz="4" w:space="0" w:color="D9E288"/>
      </w:tblBorders>
    </w:tblPr>
    <w:tblStylePr w:type="firstRow">
      <w:rPr>
        <w:b/>
        <w:bCs/>
        <w:color w:val="FFFFFF"/>
      </w:rPr>
      <w:tblPr/>
      <w:tcPr>
        <w:tcBorders>
          <w:top w:val="single" w:sz="4" w:space="0" w:color="C0CF3A"/>
          <w:left w:val="single" w:sz="4" w:space="0" w:color="C0CF3A"/>
          <w:bottom w:val="single" w:sz="4" w:space="0" w:color="C0CF3A"/>
          <w:right w:val="single" w:sz="4" w:space="0" w:color="C0CF3A"/>
          <w:insideH w:val="nil"/>
        </w:tcBorders>
        <w:shd w:val="clear" w:color="auto" w:fill="C0CF3A"/>
      </w:tcPr>
    </w:tblStylePr>
    <w:tblStylePr w:type="lastRow">
      <w:rPr>
        <w:b/>
        <w:bCs/>
      </w:rPr>
      <w:tblPr/>
      <w:tcPr>
        <w:tcBorders>
          <w:top w:val="double" w:sz="4" w:space="0" w:color="D9E288"/>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ListTable4-Accent4113">
    <w:name w:val="List Table 4 - Accent 4113"/>
    <w:basedOn w:val="TableNormal"/>
    <w:uiPriority w:val="49"/>
    <w:rsid w:val="00E65768"/>
    <w:pPr>
      <w:spacing w:after="0" w:line="240" w:lineRule="auto"/>
    </w:pPr>
    <w:tblPr>
      <w:tblStyleRowBandSize w:val="1"/>
      <w:tblStyleColBandSize w:val="1"/>
      <w:tblBorders>
        <w:top w:val="single" w:sz="4" w:space="0" w:color="2AFCCE"/>
        <w:left w:val="single" w:sz="4" w:space="0" w:color="2AFCCE"/>
        <w:bottom w:val="single" w:sz="4" w:space="0" w:color="2AFCCE"/>
        <w:right w:val="single" w:sz="4" w:space="0" w:color="2AFCCE"/>
        <w:insideH w:val="single" w:sz="4" w:space="0" w:color="2AFCCE"/>
      </w:tblBorders>
    </w:tblPr>
    <w:tblStylePr w:type="firstRow">
      <w:rPr>
        <w:b/>
        <w:bCs/>
        <w:color w:val="FFFFFF"/>
      </w:rPr>
      <w:tblPr/>
      <w:tcPr>
        <w:tcBorders>
          <w:top w:val="single" w:sz="4" w:space="0" w:color="029676"/>
          <w:left w:val="single" w:sz="4" w:space="0" w:color="029676"/>
          <w:bottom w:val="single" w:sz="4" w:space="0" w:color="029676"/>
          <w:right w:val="single" w:sz="4" w:space="0" w:color="029676"/>
          <w:insideH w:val="nil"/>
        </w:tcBorders>
        <w:shd w:val="clear" w:color="auto" w:fill="029676"/>
      </w:tcPr>
    </w:tblStylePr>
    <w:tblStylePr w:type="lastRow">
      <w:rPr>
        <w:b/>
        <w:bCs/>
      </w:rPr>
      <w:tblPr/>
      <w:tcPr>
        <w:tcBorders>
          <w:top w:val="double" w:sz="4" w:space="0" w:color="2AFCCE"/>
        </w:tcBorders>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ListTable4-Accent5113">
    <w:name w:val="List Table 4 - Accent 5113"/>
    <w:basedOn w:val="TableNormal"/>
    <w:uiPriority w:val="49"/>
    <w:rsid w:val="00E65768"/>
    <w:pPr>
      <w:spacing w:after="0" w:line="240" w:lineRule="auto"/>
    </w:pPr>
    <w:tblPr>
      <w:tblStyleRowBandSize w:val="1"/>
      <w:tblStyleColBandSize w:val="1"/>
      <w:tblBorders>
        <w:top w:val="single" w:sz="4" w:space="0" w:color="92D2DB"/>
        <w:left w:val="single" w:sz="4" w:space="0" w:color="92D2DB"/>
        <w:bottom w:val="single" w:sz="4" w:space="0" w:color="92D2DB"/>
        <w:right w:val="single" w:sz="4" w:space="0" w:color="92D2DB"/>
        <w:insideH w:val="single" w:sz="4" w:space="0" w:color="92D2DB"/>
      </w:tblBorders>
    </w:tblPr>
    <w:tblStylePr w:type="firstRow">
      <w:rPr>
        <w:b/>
        <w:bCs/>
        <w:color w:val="FFFFFF"/>
      </w:rPr>
      <w:tblPr/>
      <w:tcPr>
        <w:tcBorders>
          <w:top w:val="single" w:sz="4" w:space="0" w:color="4AB5C4"/>
          <w:left w:val="single" w:sz="4" w:space="0" w:color="4AB5C4"/>
          <w:bottom w:val="single" w:sz="4" w:space="0" w:color="4AB5C4"/>
          <w:right w:val="single" w:sz="4" w:space="0" w:color="4AB5C4"/>
          <w:insideH w:val="nil"/>
        </w:tcBorders>
        <w:shd w:val="clear" w:color="auto" w:fill="4AB5C4"/>
      </w:tcPr>
    </w:tblStylePr>
    <w:tblStylePr w:type="lastRow">
      <w:rPr>
        <w:b/>
        <w:bCs/>
      </w:rPr>
      <w:tblPr/>
      <w:tcPr>
        <w:tcBorders>
          <w:top w:val="double" w:sz="4" w:space="0" w:color="92D2DB"/>
        </w:tcBorders>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ListTable4-Accent6113">
    <w:name w:val="List Table 4 - Accent 6113"/>
    <w:basedOn w:val="TableNormal"/>
    <w:uiPriority w:val="49"/>
    <w:rsid w:val="00E65768"/>
    <w:pPr>
      <w:spacing w:after="0" w:line="240" w:lineRule="auto"/>
    </w:pPr>
    <w:tblPr>
      <w:tblStyleRowBandSize w:val="1"/>
      <w:tblStyleColBandSize w:val="1"/>
      <w:tblBorders>
        <w:top w:val="single" w:sz="4" w:space="0" w:color="45CBF5"/>
        <w:left w:val="single" w:sz="4" w:space="0" w:color="45CBF5"/>
        <w:bottom w:val="single" w:sz="4" w:space="0" w:color="45CBF5"/>
        <w:right w:val="single" w:sz="4" w:space="0" w:color="45CBF5"/>
        <w:insideH w:val="single" w:sz="4" w:space="0" w:color="45CBF5"/>
      </w:tblBorders>
    </w:tblPr>
    <w:tblStylePr w:type="firstRow">
      <w:rPr>
        <w:b/>
        <w:bCs/>
        <w:color w:val="FFFFFF"/>
      </w:rPr>
      <w:tblPr/>
      <w:tcPr>
        <w:tcBorders>
          <w:top w:val="single" w:sz="4" w:space="0" w:color="0989B1"/>
          <w:left w:val="single" w:sz="4" w:space="0" w:color="0989B1"/>
          <w:bottom w:val="single" w:sz="4" w:space="0" w:color="0989B1"/>
          <w:right w:val="single" w:sz="4" w:space="0" w:color="0989B1"/>
          <w:insideH w:val="nil"/>
        </w:tcBorders>
        <w:shd w:val="clear" w:color="auto" w:fill="0989B1"/>
      </w:tcPr>
    </w:tblStylePr>
    <w:tblStylePr w:type="lastRow">
      <w:rPr>
        <w:b/>
        <w:bCs/>
      </w:rPr>
      <w:tblPr/>
      <w:tcPr>
        <w:tcBorders>
          <w:top w:val="double" w:sz="4" w:space="0" w:color="45CBF5"/>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ListTable5Dark113">
    <w:name w:val="List Table 5 Dark113"/>
    <w:basedOn w:val="TableNormal"/>
    <w:uiPriority w:val="50"/>
    <w:rsid w:val="00E65768"/>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113">
    <w:name w:val="List Table 5 Dark - Accent 1113"/>
    <w:basedOn w:val="TableNormal"/>
    <w:uiPriority w:val="50"/>
    <w:rsid w:val="00E65768"/>
    <w:pPr>
      <w:spacing w:after="0" w:line="240" w:lineRule="auto"/>
    </w:pPr>
    <w:rPr>
      <w:color w:val="FFFFFF"/>
    </w:rPr>
    <w:tblPr>
      <w:tblStyleRowBandSize w:val="1"/>
      <w:tblStyleColBandSize w:val="1"/>
      <w:tblBorders>
        <w:top w:val="single" w:sz="24" w:space="0" w:color="549E39"/>
        <w:left w:val="single" w:sz="24" w:space="0" w:color="549E39"/>
        <w:bottom w:val="single" w:sz="24" w:space="0" w:color="549E39"/>
        <w:right w:val="single" w:sz="24" w:space="0" w:color="549E39"/>
      </w:tblBorders>
    </w:tblPr>
    <w:tcPr>
      <w:shd w:val="clear" w:color="auto" w:fill="549E39"/>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13">
    <w:name w:val="List Table 5 Dark - Accent 2113"/>
    <w:basedOn w:val="TableNormal"/>
    <w:uiPriority w:val="50"/>
    <w:rsid w:val="00E65768"/>
    <w:pPr>
      <w:spacing w:after="0" w:line="240" w:lineRule="auto"/>
    </w:pPr>
    <w:rPr>
      <w:color w:val="FFFFFF"/>
    </w:rPr>
    <w:tblPr>
      <w:tblStyleRowBandSize w:val="1"/>
      <w:tblStyleColBandSize w:val="1"/>
      <w:tblBorders>
        <w:top w:val="single" w:sz="24" w:space="0" w:color="8AB833"/>
        <w:left w:val="single" w:sz="24" w:space="0" w:color="8AB833"/>
        <w:bottom w:val="single" w:sz="24" w:space="0" w:color="8AB833"/>
        <w:right w:val="single" w:sz="24" w:space="0" w:color="8AB833"/>
      </w:tblBorders>
    </w:tblPr>
    <w:tcPr>
      <w:shd w:val="clear" w:color="auto" w:fill="8AB833"/>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113">
    <w:name w:val="List Table 5 Dark - Accent 3113"/>
    <w:basedOn w:val="TableNormal"/>
    <w:uiPriority w:val="50"/>
    <w:rsid w:val="00E65768"/>
    <w:pPr>
      <w:spacing w:after="0" w:line="240" w:lineRule="auto"/>
    </w:pPr>
    <w:rPr>
      <w:color w:val="FFFFFF"/>
    </w:rPr>
    <w:tblPr>
      <w:tblStyleRowBandSize w:val="1"/>
      <w:tblStyleColBandSize w:val="1"/>
      <w:tblBorders>
        <w:top w:val="single" w:sz="24" w:space="0" w:color="C0CF3A"/>
        <w:left w:val="single" w:sz="24" w:space="0" w:color="C0CF3A"/>
        <w:bottom w:val="single" w:sz="24" w:space="0" w:color="C0CF3A"/>
        <w:right w:val="single" w:sz="24" w:space="0" w:color="C0CF3A"/>
      </w:tblBorders>
    </w:tblPr>
    <w:tcPr>
      <w:shd w:val="clear" w:color="auto" w:fill="C0CF3A"/>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113">
    <w:name w:val="List Table 5 Dark - Accent 4113"/>
    <w:basedOn w:val="TableNormal"/>
    <w:uiPriority w:val="50"/>
    <w:rsid w:val="00E65768"/>
    <w:pPr>
      <w:spacing w:after="0" w:line="240" w:lineRule="auto"/>
    </w:pPr>
    <w:rPr>
      <w:color w:val="FFFFFF"/>
    </w:rPr>
    <w:tblPr>
      <w:tblStyleRowBandSize w:val="1"/>
      <w:tblStyleColBandSize w:val="1"/>
      <w:tblBorders>
        <w:top w:val="single" w:sz="24" w:space="0" w:color="029676"/>
        <w:left w:val="single" w:sz="24" w:space="0" w:color="029676"/>
        <w:bottom w:val="single" w:sz="24" w:space="0" w:color="029676"/>
        <w:right w:val="single" w:sz="24" w:space="0" w:color="029676"/>
      </w:tblBorders>
    </w:tblPr>
    <w:tcPr>
      <w:shd w:val="clear" w:color="auto" w:fill="029676"/>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113">
    <w:name w:val="List Table 5 Dark - Accent 5113"/>
    <w:basedOn w:val="TableNormal"/>
    <w:uiPriority w:val="50"/>
    <w:rsid w:val="00E65768"/>
    <w:pPr>
      <w:spacing w:after="0" w:line="240" w:lineRule="auto"/>
    </w:pPr>
    <w:rPr>
      <w:color w:val="FFFFFF"/>
    </w:rPr>
    <w:tblPr>
      <w:tblStyleRowBandSize w:val="1"/>
      <w:tblStyleColBandSize w:val="1"/>
      <w:tblBorders>
        <w:top w:val="single" w:sz="24" w:space="0" w:color="4AB5C4"/>
        <w:left w:val="single" w:sz="24" w:space="0" w:color="4AB5C4"/>
        <w:bottom w:val="single" w:sz="24" w:space="0" w:color="4AB5C4"/>
        <w:right w:val="single" w:sz="24" w:space="0" w:color="4AB5C4"/>
      </w:tblBorders>
    </w:tblPr>
    <w:tcPr>
      <w:shd w:val="clear" w:color="auto" w:fill="4AB5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113">
    <w:name w:val="List Table 5 Dark - Accent 6113"/>
    <w:basedOn w:val="TableNormal"/>
    <w:uiPriority w:val="50"/>
    <w:rsid w:val="00E65768"/>
    <w:pPr>
      <w:spacing w:after="0" w:line="240" w:lineRule="auto"/>
    </w:pPr>
    <w:rPr>
      <w:color w:val="FFFFFF"/>
    </w:rPr>
    <w:tblPr>
      <w:tblStyleRowBandSize w:val="1"/>
      <w:tblStyleColBandSize w:val="1"/>
      <w:tblBorders>
        <w:top w:val="single" w:sz="24" w:space="0" w:color="0989B1"/>
        <w:left w:val="single" w:sz="24" w:space="0" w:color="0989B1"/>
        <w:bottom w:val="single" w:sz="24" w:space="0" w:color="0989B1"/>
        <w:right w:val="single" w:sz="24" w:space="0" w:color="0989B1"/>
      </w:tblBorders>
    </w:tblPr>
    <w:tcPr>
      <w:shd w:val="clear" w:color="auto" w:fill="0989B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113">
    <w:name w:val="List Table 6 Colorful113"/>
    <w:basedOn w:val="TableNormal"/>
    <w:uiPriority w:val="51"/>
    <w:rsid w:val="00E65768"/>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6Colorful-Accent1113">
    <w:name w:val="List Table 6 Colorful - Accent 1113"/>
    <w:basedOn w:val="TableNormal"/>
    <w:uiPriority w:val="51"/>
    <w:rsid w:val="00E65768"/>
    <w:pPr>
      <w:spacing w:after="0" w:line="240" w:lineRule="auto"/>
    </w:pPr>
    <w:rPr>
      <w:color w:val="3E762A"/>
    </w:rPr>
    <w:tblPr>
      <w:tblStyleRowBandSize w:val="1"/>
      <w:tblStyleColBandSize w:val="1"/>
      <w:tblBorders>
        <w:top w:val="single" w:sz="4" w:space="0" w:color="549E39"/>
        <w:bottom w:val="single" w:sz="4" w:space="0" w:color="549E39"/>
      </w:tblBorders>
    </w:tblPr>
    <w:tblStylePr w:type="firstRow">
      <w:rPr>
        <w:b/>
        <w:bCs/>
      </w:rPr>
      <w:tblPr/>
      <w:tcPr>
        <w:tcBorders>
          <w:bottom w:val="single" w:sz="4" w:space="0" w:color="549E39"/>
        </w:tcBorders>
      </w:tcPr>
    </w:tblStylePr>
    <w:tblStylePr w:type="lastRow">
      <w:rPr>
        <w:b/>
        <w:bCs/>
      </w:rPr>
      <w:tblPr/>
      <w:tcPr>
        <w:tcBorders>
          <w:top w:val="double" w:sz="4" w:space="0" w:color="549E39"/>
        </w:tcBorders>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ListTable6Colorful-Accent2113">
    <w:name w:val="List Table 6 Colorful - Accent 2113"/>
    <w:basedOn w:val="TableNormal"/>
    <w:uiPriority w:val="51"/>
    <w:rsid w:val="00E65768"/>
    <w:pPr>
      <w:spacing w:after="0" w:line="240" w:lineRule="auto"/>
    </w:pPr>
    <w:rPr>
      <w:color w:val="668926"/>
    </w:rPr>
    <w:tblPr>
      <w:tblStyleRowBandSize w:val="1"/>
      <w:tblStyleColBandSize w:val="1"/>
      <w:tblBorders>
        <w:top w:val="single" w:sz="4" w:space="0" w:color="8AB833"/>
        <w:bottom w:val="single" w:sz="4" w:space="0" w:color="8AB833"/>
      </w:tblBorders>
    </w:tblPr>
    <w:tblStylePr w:type="firstRow">
      <w:rPr>
        <w:b/>
        <w:bCs/>
      </w:rPr>
      <w:tblPr/>
      <w:tcPr>
        <w:tcBorders>
          <w:bottom w:val="single" w:sz="4" w:space="0" w:color="8AB833"/>
        </w:tcBorders>
      </w:tcPr>
    </w:tblStylePr>
    <w:tblStylePr w:type="lastRow">
      <w:rPr>
        <w:b/>
        <w:bCs/>
      </w:rPr>
      <w:tblPr/>
      <w:tcPr>
        <w:tcBorders>
          <w:top w:val="double" w:sz="4" w:space="0" w:color="8AB833"/>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ListTable6Colorful-Accent3113">
    <w:name w:val="List Table 6 Colorful - Accent 3113"/>
    <w:basedOn w:val="TableNormal"/>
    <w:uiPriority w:val="51"/>
    <w:rsid w:val="00E65768"/>
    <w:pPr>
      <w:spacing w:after="0" w:line="240" w:lineRule="auto"/>
    </w:pPr>
    <w:rPr>
      <w:color w:val="939F27"/>
    </w:rPr>
    <w:tblPr>
      <w:tblStyleRowBandSize w:val="1"/>
      <w:tblStyleColBandSize w:val="1"/>
      <w:tblBorders>
        <w:top w:val="single" w:sz="4" w:space="0" w:color="C0CF3A"/>
        <w:bottom w:val="single" w:sz="4" w:space="0" w:color="C0CF3A"/>
      </w:tblBorders>
    </w:tblPr>
    <w:tblStylePr w:type="firstRow">
      <w:rPr>
        <w:b/>
        <w:bCs/>
      </w:rPr>
      <w:tblPr/>
      <w:tcPr>
        <w:tcBorders>
          <w:bottom w:val="single" w:sz="4" w:space="0" w:color="C0CF3A"/>
        </w:tcBorders>
      </w:tcPr>
    </w:tblStylePr>
    <w:tblStylePr w:type="lastRow">
      <w:rPr>
        <w:b/>
        <w:bCs/>
      </w:rPr>
      <w:tblPr/>
      <w:tcPr>
        <w:tcBorders>
          <w:top w:val="double" w:sz="4" w:space="0" w:color="C0CF3A"/>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ListTable6Colorful-Accent4113">
    <w:name w:val="List Table 6 Colorful - Accent 4113"/>
    <w:basedOn w:val="TableNormal"/>
    <w:uiPriority w:val="51"/>
    <w:rsid w:val="00E65768"/>
    <w:pPr>
      <w:spacing w:after="0" w:line="240" w:lineRule="auto"/>
    </w:pPr>
    <w:rPr>
      <w:color w:val="017057"/>
    </w:rPr>
    <w:tblPr>
      <w:tblStyleRowBandSize w:val="1"/>
      <w:tblStyleColBandSize w:val="1"/>
      <w:tblBorders>
        <w:top w:val="single" w:sz="4" w:space="0" w:color="029676"/>
        <w:bottom w:val="single" w:sz="4" w:space="0" w:color="029676"/>
      </w:tblBorders>
    </w:tblPr>
    <w:tblStylePr w:type="firstRow">
      <w:rPr>
        <w:b/>
        <w:bCs/>
      </w:rPr>
      <w:tblPr/>
      <w:tcPr>
        <w:tcBorders>
          <w:bottom w:val="single" w:sz="4" w:space="0" w:color="029676"/>
        </w:tcBorders>
      </w:tcPr>
    </w:tblStylePr>
    <w:tblStylePr w:type="lastRow">
      <w:rPr>
        <w:b/>
        <w:bCs/>
      </w:rPr>
      <w:tblPr/>
      <w:tcPr>
        <w:tcBorders>
          <w:top w:val="double" w:sz="4" w:space="0" w:color="029676"/>
        </w:tcBorders>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ListTable6Colorful-Accent5113">
    <w:name w:val="List Table 6 Colorful - Accent 5113"/>
    <w:basedOn w:val="TableNormal"/>
    <w:uiPriority w:val="51"/>
    <w:rsid w:val="00E65768"/>
    <w:pPr>
      <w:spacing w:after="0" w:line="240" w:lineRule="auto"/>
    </w:pPr>
    <w:rPr>
      <w:color w:val="318B98"/>
    </w:rPr>
    <w:tblPr>
      <w:tblStyleRowBandSize w:val="1"/>
      <w:tblStyleColBandSize w:val="1"/>
      <w:tblBorders>
        <w:top w:val="single" w:sz="4" w:space="0" w:color="4AB5C4"/>
        <w:bottom w:val="single" w:sz="4" w:space="0" w:color="4AB5C4"/>
      </w:tblBorders>
    </w:tblPr>
    <w:tblStylePr w:type="firstRow">
      <w:rPr>
        <w:b/>
        <w:bCs/>
      </w:rPr>
      <w:tblPr/>
      <w:tcPr>
        <w:tcBorders>
          <w:bottom w:val="single" w:sz="4" w:space="0" w:color="4AB5C4"/>
        </w:tcBorders>
      </w:tcPr>
    </w:tblStylePr>
    <w:tblStylePr w:type="lastRow">
      <w:rPr>
        <w:b/>
        <w:bCs/>
      </w:rPr>
      <w:tblPr/>
      <w:tcPr>
        <w:tcBorders>
          <w:top w:val="double" w:sz="4" w:space="0" w:color="4AB5C4"/>
        </w:tcBorders>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ListTable6Colorful-Accent6113">
    <w:name w:val="List Table 6 Colorful - Accent 6113"/>
    <w:basedOn w:val="TableNormal"/>
    <w:uiPriority w:val="51"/>
    <w:rsid w:val="00E65768"/>
    <w:pPr>
      <w:spacing w:after="0" w:line="240" w:lineRule="auto"/>
    </w:pPr>
    <w:rPr>
      <w:color w:val="066684"/>
    </w:rPr>
    <w:tblPr>
      <w:tblStyleRowBandSize w:val="1"/>
      <w:tblStyleColBandSize w:val="1"/>
      <w:tblBorders>
        <w:top w:val="single" w:sz="4" w:space="0" w:color="0989B1"/>
        <w:bottom w:val="single" w:sz="4" w:space="0" w:color="0989B1"/>
      </w:tblBorders>
    </w:tblPr>
    <w:tblStylePr w:type="firstRow">
      <w:rPr>
        <w:b/>
        <w:bCs/>
      </w:rPr>
      <w:tblPr/>
      <w:tcPr>
        <w:tcBorders>
          <w:bottom w:val="single" w:sz="4" w:space="0" w:color="0989B1"/>
        </w:tcBorders>
      </w:tcPr>
    </w:tblStylePr>
    <w:tblStylePr w:type="lastRow">
      <w:rPr>
        <w:b/>
        <w:bCs/>
      </w:rPr>
      <w:tblPr/>
      <w:tcPr>
        <w:tcBorders>
          <w:top w:val="double" w:sz="4" w:space="0" w:color="0989B1"/>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ListTable7Colorful113">
    <w:name w:val="List Table 7 Colorful113"/>
    <w:basedOn w:val="TableNormal"/>
    <w:uiPriority w:val="52"/>
    <w:rsid w:val="00E65768"/>
    <w:pPr>
      <w:spacing w:after="0" w:line="240" w:lineRule="auto"/>
    </w:pPr>
    <w:rPr>
      <w:color w:val="000000"/>
    </w:rPr>
    <w:tblPr>
      <w:tblStyleRowBandSize w:val="1"/>
      <w:tblStyleColBandSize w:val="1"/>
    </w:tblPr>
    <w:tblStylePr w:type="firstRow">
      <w:rPr>
        <w:rFonts w:ascii="Tw Cen MT" w:eastAsia="HGPGothicE" w:hAnsi="Tw Cen MT" w:cs="Arial"/>
        <w:i/>
        <w:iCs/>
        <w:sz w:val="26"/>
      </w:rPr>
      <w:tblPr/>
      <w:tcPr>
        <w:tcBorders>
          <w:bottom w:val="single" w:sz="4" w:space="0" w:color="000000"/>
        </w:tcBorders>
        <w:shd w:val="clear" w:color="auto" w:fill="FFFFFF"/>
      </w:tcPr>
    </w:tblStylePr>
    <w:tblStylePr w:type="lastRow">
      <w:rPr>
        <w:rFonts w:ascii="Tw Cen MT" w:eastAsia="HGPGothicE" w:hAnsi="Tw Cen MT" w:cs="Arial"/>
        <w:i/>
        <w:iCs/>
        <w:sz w:val="26"/>
      </w:rPr>
      <w:tblPr/>
      <w:tcPr>
        <w:tcBorders>
          <w:top w:val="single" w:sz="4" w:space="0" w:color="000000"/>
        </w:tcBorders>
        <w:shd w:val="clear" w:color="auto" w:fill="FFFFFF"/>
      </w:tcPr>
    </w:tblStylePr>
    <w:tblStylePr w:type="firstCol">
      <w:pPr>
        <w:jc w:val="right"/>
      </w:pPr>
      <w:rPr>
        <w:rFonts w:ascii="Tw Cen MT" w:eastAsia="HGPGothicE" w:hAnsi="Tw Cen MT" w:cs="Arial"/>
        <w:i/>
        <w:iCs/>
        <w:sz w:val="26"/>
      </w:rPr>
      <w:tblPr/>
      <w:tcPr>
        <w:tcBorders>
          <w:right w:val="single" w:sz="4" w:space="0" w:color="000000"/>
        </w:tcBorders>
        <w:shd w:val="clear" w:color="auto" w:fill="FFFFFF"/>
      </w:tcPr>
    </w:tblStylePr>
    <w:tblStylePr w:type="lastCol">
      <w:rPr>
        <w:rFonts w:ascii="Tw Cen MT" w:eastAsia="HGPGothicE" w:hAnsi="Tw Cen MT" w:cs="Arial"/>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13">
    <w:name w:val="List Table 7 Colorful - Accent 1113"/>
    <w:basedOn w:val="TableNormal"/>
    <w:uiPriority w:val="52"/>
    <w:rsid w:val="00E65768"/>
    <w:pPr>
      <w:spacing w:after="0" w:line="240" w:lineRule="auto"/>
    </w:pPr>
    <w:rPr>
      <w:color w:val="3E762A"/>
    </w:rPr>
    <w:tblPr>
      <w:tblStyleRowBandSize w:val="1"/>
      <w:tblStyleColBandSize w:val="1"/>
    </w:tblPr>
    <w:tblStylePr w:type="firstRow">
      <w:rPr>
        <w:rFonts w:ascii="Tw Cen MT" w:eastAsia="HGPGothicE" w:hAnsi="Tw Cen MT" w:cs="Arial"/>
        <w:i/>
        <w:iCs/>
        <w:sz w:val="26"/>
      </w:rPr>
      <w:tblPr/>
      <w:tcPr>
        <w:tcBorders>
          <w:bottom w:val="single" w:sz="4" w:space="0" w:color="549E39"/>
        </w:tcBorders>
        <w:shd w:val="clear" w:color="auto" w:fill="FFFFFF"/>
      </w:tcPr>
    </w:tblStylePr>
    <w:tblStylePr w:type="lastRow">
      <w:rPr>
        <w:rFonts w:ascii="Tw Cen MT" w:eastAsia="HGPGothicE" w:hAnsi="Tw Cen MT" w:cs="Arial"/>
        <w:i/>
        <w:iCs/>
        <w:sz w:val="26"/>
      </w:rPr>
      <w:tblPr/>
      <w:tcPr>
        <w:tcBorders>
          <w:top w:val="single" w:sz="4" w:space="0" w:color="549E39"/>
        </w:tcBorders>
        <w:shd w:val="clear" w:color="auto" w:fill="FFFFFF"/>
      </w:tcPr>
    </w:tblStylePr>
    <w:tblStylePr w:type="firstCol">
      <w:pPr>
        <w:jc w:val="right"/>
      </w:pPr>
      <w:rPr>
        <w:rFonts w:ascii="Tw Cen MT" w:eastAsia="HGPGothicE" w:hAnsi="Tw Cen MT" w:cs="Arial"/>
        <w:i/>
        <w:iCs/>
        <w:sz w:val="26"/>
      </w:rPr>
      <w:tblPr/>
      <w:tcPr>
        <w:tcBorders>
          <w:right w:val="single" w:sz="4" w:space="0" w:color="549E39"/>
        </w:tcBorders>
        <w:shd w:val="clear" w:color="auto" w:fill="FFFFFF"/>
      </w:tcPr>
    </w:tblStylePr>
    <w:tblStylePr w:type="lastCol">
      <w:rPr>
        <w:rFonts w:ascii="Tw Cen MT" w:eastAsia="HGPGothicE" w:hAnsi="Tw Cen MT" w:cs="Arial"/>
        <w:i/>
        <w:iCs/>
        <w:sz w:val="26"/>
      </w:rPr>
      <w:tblPr/>
      <w:tcPr>
        <w:tcBorders>
          <w:left w:val="single" w:sz="4" w:space="0" w:color="549E39"/>
        </w:tcBorders>
        <w:shd w:val="clear" w:color="auto" w:fill="FFFFFF"/>
      </w:tcPr>
    </w:tblStylePr>
    <w:tblStylePr w:type="band1Vert">
      <w:tblPr/>
      <w:tcPr>
        <w:shd w:val="clear" w:color="auto" w:fill="DAEFD3"/>
      </w:tcPr>
    </w:tblStylePr>
    <w:tblStylePr w:type="band1Horz">
      <w:tblPr/>
      <w:tcPr>
        <w:shd w:val="clear" w:color="auto" w:fill="DAEFD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13">
    <w:name w:val="List Table 7 Colorful - Accent 2113"/>
    <w:basedOn w:val="TableNormal"/>
    <w:uiPriority w:val="52"/>
    <w:rsid w:val="00E65768"/>
    <w:pPr>
      <w:spacing w:after="0" w:line="240" w:lineRule="auto"/>
    </w:pPr>
    <w:rPr>
      <w:color w:val="668926"/>
    </w:rPr>
    <w:tblPr>
      <w:tblStyleRowBandSize w:val="1"/>
      <w:tblStyleColBandSize w:val="1"/>
    </w:tblPr>
    <w:tblStylePr w:type="firstRow">
      <w:rPr>
        <w:rFonts w:ascii="Tw Cen MT" w:eastAsia="HGPGothicE" w:hAnsi="Tw Cen MT" w:cs="Arial"/>
        <w:i/>
        <w:iCs/>
        <w:sz w:val="26"/>
      </w:rPr>
      <w:tblPr/>
      <w:tcPr>
        <w:tcBorders>
          <w:bottom w:val="single" w:sz="4" w:space="0" w:color="8AB833"/>
        </w:tcBorders>
        <w:shd w:val="clear" w:color="auto" w:fill="FFFFFF"/>
      </w:tcPr>
    </w:tblStylePr>
    <w:tblStylePr w:type="lastRow">
      <w:rPr>
        <w:rFonts w:ascii="Tw Cen MT" w:eastAsia="HGPGothicE" w:hAnsi="Tw Cen MT" w:cs="Arial"/>
        <w:i/>
        <w:iCs/>
        <w:sz w:val="26"/>
      </w:rPr>
      <w:tblPr/>
      <w:tcPr>
        <w:tcBorders>
          <w:top w:val="single" w:sz="4" w:space="0" w:color="8AB833"/>
        </w:tcBorders>
        <w:shd w:val="clear" w:color="auto" w:fill="FFFFFF"/>
      </w:tcPr>
    </w:tblStylePr>
    <w:tblStylePr w:type="firstCol">
      <w:pPr>
        <w:jc w:val="right"/>
      </w:pPr>
      <w:rPr>
        <w:rFonts w:ascii="Tw Cen MT" w:eastAsia="HGPGothicE" w:hAnsi="Tw Cen MT" w:cs="Arial"/>
        <w:i/>
        <w:iCs/>
        <w:sz w:val="26"/>
      </w:rPr>
      <w:tblPr/>
      <w:tcPr>
        <w:tcBorders>
          <w:right w:val="single" w:sz="4" w:space="0" w:color="8AB833"/>
        </w:tcBorders>
        <w:shd w:val="clear" w:color="auto" w:fill="FFFFFF"/>
      </w:tcPr>
    </w:tblStylePr>
    <w:tblStylePr w:type="lastCol">
      <w:rPr>
        <w:rFonts w:ascii="Tw Cen MT" w:eastAsia="HGPGothicE" w:hAnsi="Tw Cen MT" w:cs="Arial"/>
        <w:i/>
        <w:iCs/>
        <w:sz w:val="26"/>
      </w:rPr>
      <w:tblPr/>
      <w:tcPr>
        <w:tcBorders>
          <w:left w:val="single" w:sz="4" w:space="0" w:color="8AB833"/>
        </w:tcBorders>
        <w:shd w:val="clear" w:color="auto" w:fill="FFFFFF"/>
      </w:tcPr>
    </w:tblStylePr>
    <w:tblStylePr w:type="band1Vert">
      <w:tblPr/>
      <w:tcPr>
        <w:shd w:val="clear" w:color="auto" w:fill="E8F3D3"/>
      </w:tcPr>
    </w:tblStylePr>
    <w:tblStylePr w:type="band1Horz">
      <w:tblPr/>
      <w:tcPr>
        <w:shd w:val="clear" w:color="auto" w:fill="E8F3D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13">
    <w:name w:val="List Table 7 Colorful - Accent 3113"/>
    <w:basedOn w:val="TableNormal"/>
    <w:uiPriority w:val="52"/>
    <w:rsid w:val="00E65768"/>
    <w:pPr>
      <w:spacing w:after="0" w:line="240" w:lineRule="auto"/>
    </w:pPr>
    <w:rPr>
      <w:color w:val="939F27"/>
    </w:rPr>
    <w:tblPr>
      <w:tblStyleRowBandSize w:val="1"/>
      <w:tblStyleColBandSize w:val="1"/>
    </w:tblPr>
    <w:tblStylePr w:type="firstRow">
      <w:rPr>
        <w:rFonts w:ascii="Tw Cen MT" w:eastAsia="HGPGothicE" w:hAnsi="Tw Cen MT" w:cs="Arial"/>
        <w:i/>
        <w:iCs/>
        <w:sz w:val="26"/>
      </w:rPr>
      <w:tblPr/>
      <w:tcPr>
        <w:tcBorders>
          <w:bottom w:val="single" w:sz="4" w:space="0" w:color="C0CF3A"/>
        </w:tcBorders>
        <w:shd w:val="clear" w:color="auto" w:fill="FFFFFF"/>
      </w:tcPr>
    </w:tblStylePr>
    <w:tblStylePr w:type="lastRow">
      <w:rPr>
        <w:rFonts w:ascii="Tw Cen MT" w:eastAsia="HGPGothicE" w:hAnsi="Tw Cen MT" w:cs="Arial"/>
        <w:i/>
        <w:iCs/>
        <w:sz w:val="26"/>
      </w:rPr>
      <w:tblPr/>
      <w:tcPr>
        <w:tcBorders>
          <w:top w:val="single" w:sz="4" w:space="0" w:color="C0CF3A"/>
        </w:tcBorders>
        <w:shd w:val="clear" w:color="auto" w:fill="FFFFFF"/>
      </w:tcPr>
    </w:tblStylePr>
    <w:tblStylePr w:type="firstCol">
      <w:pPr>
        <w:jc w:val="right"/>
      </w:pPr>
      <w:rPr>
        <w:rFonts w:ascii="Tw Cen MT" w:eastAsia="HGPGothicE" w:hAnsi="Tw Cen MT" w:cs="Arial"/>
        <w:i/>
        <w:iCs/>
        <w:sz w:val="26"/>
      </w:rPr>
      <w:tblPr/>
      <w:tcPr>
        <w:tcBorders>
          <w:right w:val="single" w:sz="4" w:space="0" w:color="C0CF3A"/>
        </w:tcBorders>
        <w:shd w:val="clear" w:color="auto" w:fill="FFFFFF"/>
      </w:tcPr>
    </w:tblStylePr>
    <w:tblStylePr w:type="lastCol">
      <w:rPr>
        <w:rFonts w:ascii="Tw Cen MT" w:eastAsia="HGPGothicE" w:hAnsi="Tw Cen MT" w:cs="Arial"/>
        <w:i/>
        <w:iCs/>
        <w:sz w:val="26"/>
      </w:rPr>
      <w:tblPr/>
      <w:tcPr>
        <w:tcBorders>
          <w:left w:val="single" w:sz="4" w:space="0" w:color="C0CF3A"/>
        </w:tcBorders>
        <w:shd w:val="clear" w:color="auto" w:fill="FFFFFF"/>
      </w:tcPr>
    </w:tblStylePr>
    <w:tblStylePr w:type="band1Vert">
      <w:tblPr/>
      <w:tcPr>
        <w:shd w:val="clear" w:color="auto" w:fill="F2F5D7"/>
      </w:tcPr>
    </w:tblStylePr>
    <w:tblStylePr w:type="band1Horz">
      <w:tblPr/>
      <w:tcPr>
        <w:shd w:val="clear" w:color="auto" w:fill="F2F5D7"/>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113">
    <w:name w:val="List Table 7 Colorful - Accent 4113"/>
    <w:basedOn w:val="TableNormal"/>
    <w:uiPriority w:val="52"/>
    <w:rsid w:val="00E65768"/>
    <w:pPr>
      <w:spacing w:after="0" w:line="240" w:lineRule="auto"/>
    </w:pPr>
    <w:rPr>
      <w:color w:val="017057"/>
    </w:rPr>
    <w:tblPr>
      <w:tblStyleRowBandSize w:val="1"/>
      <w:tblStyleColBandSize w:val="1"/>
    </w:tblPr>
    <w:tblStylePr w:type="firstRow">
      <w:rPr>
        <w:rFonts w:ascii="Tw Cen MT" w:eastAsia="HGPGothicE" w:hAnsi="Tw Cen MT" w:cs="Arial"/>
        <w:i/>
        <w:iCs/>
        <w:sz w:val="26"/>
      </w:rPr>
      <w:tblPr/>
      <w:tcPr>
        <w:tcBorders>
          <w:bottom w:val="single" w:sz="4" w:space="0" w:color="029676"/>
        </w:tcBorders>
        <w:shd w:val="clear" w:color="auto" w:fill="FFFFFF"/>
      </w:tcPr>
    </w:tblStylePr>
    <w:tblStylePr w:type="lastRow">
      <w:rPr>
        <w:rFonts w:ascii="Tw Cen MT" w:eastAsia="HGPGothicE" w:hAnsi="Tw Cen MT" w:cs="Arial"/>
        <w:i/>
        <w:iCs/>
        <w:sz w:val="26"/>
      </w:rPr>
      <w:tblPr/>
      <w:tcPr>
        <w:tcBorders>
          <w:top w:val="single" w:sz="4" w:space="0" w:color="029676"/>
        </w:tcBorders>
        <w:shd w:val="clear" w:color="auto" w:fill="FFFFFF"/>
      </w:tcPr>
    </w:tblStylePr>
    <w:tblStylePr w:type="firstCol">
      <w:pPr>
        <w:jc w:val="right"/>
      </w:pPr>
      <w:rPr>
        <w:rFonts w:ascii="Tw Cen MT" w:eastAsia="HGPGothicE" w:hAnsi="Tw Cen MT" w:cs="Arial"/>
        <w:i/>
        <w:iCs/>
        <w:sz w:val="26"/>
      </w:rPr>
      <w:tblPr/>
      <w:tcPr>
        <w:tcBorders>
          <w:right w:val="single" w:sz="4" w:space="0" w:color="029676"/>
        </w:tcBorders>
        <w:shd w:val="clear" w:color="auto" w:fill="FFFFFF"/>
      </w:tcPr>
    </w:tblStylePr>
    <w:tblStylePr w:type="lastCol">
      <w:rPr>
        <w:rFonts w:ascii="Tw Cen MT" w:eastAsia="HGPGothicE" w:hAnsi="Tw Cen MT" w:cs="Arial"/>
        <w:i/>
        <w:iCs/>
        <w:sz w:val="26"/>
      </w:rPr>
      <w:tblPr/>
      <w:tcPr>
        <w:tcBorders>
          <w:left w:val="single" w:sz="4" w:space="0" w:color="029676"/>
        </w:tcBorders>
        <w:shd w:val="clear" w:color="auto" w:fill="FFFFFF"/>
      </w:tcPr>
    </w:tblStylePr>
    <w:tblStylePr w:type="band1Vert">
      <w:tblPr/>
      <w:tcPr>
        <w:shd w:val="clear" w:color="auto" w:fill="B8FEEE"/>
      </w:tcPr>
    </w:tblStylePr>
    <w:tblStylePr w:type="band1Horz">
      <w:tblPr/>
      <w:tcPr>
        <w:shd w:val="clear" w:color="auto" w:fill="B8FEEE"/>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13">
    <w:name w:val="List Table 7 Colorful - Accent 5113"/>
    <w:basedOn w:val="TableNormal"/>
    <w:uiPriority w:val="52"/>
    <w:rsid w:val="00E65768"/>
    <w:pPr>
      <w:spacing w:after="0" w:line="240" w:lineRule="auto"/>
    </w:pPr>
    <w:rPr>
      <w:color w:val="318B98"/>
    </w:rPr>
    <w:tblPr>
      <w:tblStyleRowBandSize w:val="1"/>
      <w:tblStyleColBandSize w:val="1"/>
    </w:tblPr>
    <w:tblStylePr w:type="firstRow">
      <w:rPr>
        <w:rFonts w:ascii="Tw Cen MT" w:eastAsia="HGPGothicE" w:hAnsi="Tw Cen MT" w:cs="Arial"/>
        <w:i/>
        <w:iCs/>
        <w:sz w:val="26"/>
      </w:rPr>
      <w:tblPr/>
      <w:tcPr>
        <w:tcBorders>
          <w:bottom w:val="single" w:sz="4" w:space="0" w:color="4AB5C4"/>
        </w:tcBorders>
        <w:shd w:val="clear" w:color="auto" w:fill="FFFFFF"/>
      </w:tcPr>
    </w:tblStylePr>
    <w:tblStylePr w:type="lastRow">
      <w:rPr>
        <w:rFonts w:ascii="Tw Cen MT" w:eastAsia="HGPGothicE" w:hAnsi="Tw Cen MT" w:cs="Arial"/>
        <w:i/>
        <w:iCs/>
        <w:sz w:val="26"/>
      </w:rPr>
      <w:tblPr/>
      <w:tcPr>
        <w:tcBorders>
          <w:top w:val="single" w:sz="4" w:space="0" w:color="4AB5C4"/>
        </w:tcBorders>
        <w:shd w:val="clear" w:color="auto" w:fill="FFFFFF"/>
      </w:tcPr>
    </w:tblStylePr>
    <w:tblStylePr w:type="firstCol">
      <w:pPr>
        <w:jc w:val="right"/>
      </w:pPr>
      <w:rPr>
        <w:rFonts w:ascii="Tw Cen MT" w:eastAsia="HGPGothicE" w:hAnsi="Tw Cen MT" w:cs="Arial"/>
        <w:i/>
        <w:iCs/>
        <w:sz w:val="26"/>
      </w:rPr>
      <w:tblPr/>
      <w:tcPr>
        <w:tcBorders>
          <w:right w:val="single" w:sz="4" w:space="0" w:color="4AB5C4"/>
        </w:tcBorders>
        <w:shd w:val="clear" w:color="auto" w:fill="FFFFFF"/>
      </w:tcPr>
    </w:tblStylePr>
    <w:tblStylePr w:type="lastCol">
      <w:rPr>
        <w:rFonts w:ascii="Tw Cen MT" w:eastAsia="HGPGothicE" w:hAnsi="Tw Cen MT" w:cs="Arial"/>
        <w:i/>
        <w:iCs/>
        <w:sz w:val="26"/>
      </w:rPr>
      <w:tblPr/>
      <w:tcPr>
        <w:tcBorders>
          <w:left w:val="single" w:sz="4" w:space="0" w:color="4AB5C4"/>
        </w:tcBorders>
        <w:shd w:val="clear" w:color="auto" w:fill="FFFFFF"/>
      </w:tcPr>
    </w:tblStylePr>
    <w:tblStylePr w:type="band1Vert">
      <w:tblPr/>
      <w:tcPr>
        <w:shd w:val="clear" w:color="auto" w:fill="DAF0F3"/>
      </w:tcPr>
    </w:tblStylePr>
    <w:tblStylePr w:type="band1Horz">
      <w:tblPr/>
      <w:tcPr>
        <w:shd w:val="clear" w:color="auto" w:fill="DAF0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113">
    <w:name w:val="List Table 7 Colorful - Accent 6113"/>
    <w:basedOn w:val="TableNormal"/>
    <w:uiPriority w:val="52"/>
    <w:rsid w:val="00E65768"/>
    <w:pPr>
      <w:spacing w:after="0" w:line="240" w:lineRule="auto"/>
    </w:pPr>
    <w:rPr>
      <w:color w:val="066684"/>
    </w:rPr>
    <w:tblPr>
      <w:tblStyleRowBandSize w:val="1"/>
      <w:tblStyleColBandSize w:val="1"/>
    </w:tblPr>
    <w:tblStylePr w:type="firstRow">
      <w:rPr>
        <w:rFonts w:ascii="Tw Cen MT" w:eastAsia="HGPGothicE" w:hAnsi="Tw Cen MT" w:cs="Arial"/>
        <w:i/>
        <w:iCs/>
        <w:sz w:val="26"/>
      </w:rPr>
      <w:tblPr/>
      <w:tcPr>
        <w:tcBorders>
          <w:bottom w:val="single" w:sz="4" w:space="0" w:color="0989B1"/>
        </w:tcBorders>
        <w:shd w:val="clear" w:color="auto" w:fill="FFFFFF"/>
      </w:tcPr>
    </w:tblStylePr>
    <w:tblStylePr w:type="lastRow">
      <w:rPr>
        <w:rFonts w:ascii="Tw Cen MT" w:eastAsia="HGPGothicE" w:hAnsi="Tw Cen MT" w:cs="Arial"/>
        <w:i/>
        <w:iCs/>
        <w:sz w:val="26"/>
      </w:rPr>
      <w:tblPr/>
      <w:tcPr>
        <w:tcBorders>
          <w:top w:val="single" w:sz="4" w:space="0" w:color="0989B1"/>
        </w:tcBorders>
        <w:shd w:val="clear" w:color="auto" w:fill="FFFFFF"/>
      </w:tcPr>
    </w:tblStylePr>
    <w:tblStylePr w:type="firstCol">
      <w:pPr>
        <w:jc w:val="right"/>
      </w:pPr>
      <w:rPr>
        <w:rFonts w:ascii="Tw Cen MT" w:eastAsia="HGPGothicE" w:hAnsi="Tw Cen MT" w:cs="Arial"/>
        <w:i/>
        <w:iCs/>
        <w:sz w:val="26"/>
      </w:rPr>
      <w:tblPr/>
      <w:tcPr>
        <w:tcBorders>
          <w:right w:val="single" w:sz="4" w:space="0" w:color="0989B1"/>
        </w:tcBorders>
        <w:shd w:val="clear" w:color="auto" w:fill="FFFFFF"/>
      </w:tcPr>
    </w:tblStylePr>
    <w:tblStylePr w:type="lastCol">
      <w:rPr>
        <w:rFonts w:ascii="Tw Cen MT" w:eastAsia="HGPGothicE" w:hAnsi="Tw Cen MT" w:cs="Arial"/>
        <w:i/>
        <w:iCs/>
        <w:sz w:val="26"/>
      </w:rPr>
      <w:tblPr/>
      <w:tcPr>
        <w:tcBorders>
          <w:left w:val="single" w:sz="4" w:space="0" w:color="0989B1"/>
        </w:tcBorders>
        <w:shd w:val="clear" w:color="auto" w:fill="FFFFFF"/>
      </w:tcPr>
    </w:tblStylePr>
    <w:tblStylePr w:type="band1Vert">
      <w:tblPr/>
      <w:tcPr>
        <w:shd w:val="clear" w:color="auto" w:fill="C1EDFC"/>
      </w:tcPr>
    </w:tblStylePr>
    <w:tblStylePr w:type="band1Horz">
      <w:tblPr/>
      <w:tcPr>
        <w:shd w:val="clear" w:color="auto" w:fill="C1EDF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MediumGrid113">
    <w:name w:val="Medium Grid 113"/>
    <w:basedOn w:val="TableNormal"/>
    <w:next w:val="MediumGrid1"/>
    <w:uiPriority w:val="40"/>
    <w:semiHidden/>
    <w:unhideWhenUsed/>
    <w:rsid w:val="00E65768"/>
    <w:pPr>
      <w:spacing w:after="0" w:line="240" w:lineRule="auto"/>
    </w:p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13">
    <w:name w:val="Medium Grid 1 - Accent 113"/>
    <w:basedOn w:val="TableNormal"/>
    <w:next w:val="MediumGrid1-Accent1"/>
    <w:uiPriority w:val="41"/>
    <w:semiHidden/>
    <w:unhideWhenUsed/>
    <w:rsid w:val="00E65768"/>
    <w:pPr>
      <w:spacing w:after="0" w:line="240" w:lineRule="auto"/>
    </w:pPr>
    <w:tblPr>
      <w:tblStyleRowBandSize w:val="1"/>
      <w:tblStyleColBandSize w:val="1"/>
      <w:tblBorders>
        <w:top w:val="single" w:sz="8" w:space="0" w:color="78C45C"/>
        <w:left w:val="single" w:sz="8" w:space="0" w:color="78C45C"/>
        <w:bottom w:val="single" w:sz="8" w:space="0" w:color="78C45C"/>
        <w:right w:val="single" w:sz="8" w:space="0" w:color="78C45C"/>
        <w:insideH w:val="single" w:sz="8" w:space="0" w:color="78C45C"/>
        <w:insideV w:val="single" w:sz="8" w:space="0" w:color="78C45C"/>
      </w:tblBorders>
    </w:tblPr>
    <w:tcPr>
      <w:shd w:val="clear" w:color="auto" w:fill="D2EBC9"/>
    </w:tcPr>
    <w:tblStylePr w:type="firstRow">
      <w:rPr>
        <w:b/>
        <w:bCs/>
      </w:rPr>
    </w:tblStylePr>
    <w:tblStylePr w:type="lastRow">
      <w:rPr>
        <w:b/>
        <w:bCs/>
      </w:rPr>
      <w:tblPr/>
      <w:tcPr>
        <w:tcBorders>
          <w:top w:val="single" w:sz="18" w:space="0" w:color="78C45C"/>
        </w:tcBorders>
      </w:tcPr>
    </w:tblStylePr>
    <w:tblStylePr w:type="firstCol">
      <w:rPr>
        <w:b/>
        <w:bCs/>
      </w:rPr>
    </w:tblStylePr>
    <w:tblStylePr w:type="lastCol">
      <w:rPr>
        <w:b/>
        <w:bCs/>
      </w:rPr>
    </w:tblStylePr>
    <w:tblStylePr w:type="band1Vert">
      <w:tblPr/>
      <w:tcPr>
        <w:shd w:val="clear" w:color="auto" w:fill="A5D893"/>
      </w:tcPr>
    </w:tblStylePr>
    <w:tblStylePr w:type="band1Horz">
      <w:tblPr/>
      <w:tcPr>
        <w:shd w:val="clear" w:color="auto" w:fill="A5D893"/>
      </w:tcPr>
    </w:tblStylePr>
  </w:style>
  <w:style w:type="table" w:customStyle="1" w:styleId="MediumGrid1-Accent213">
    <w:name w:val="Medium Grid 1 - Accent 213"/>
    <w:basedOn w:val="TableNormal"/>
    <w:next w:val="MediumGrid1-Accent2"/>
    <w:uiPriority w:val="42"/>
    <w:semiHidden/>
    <w:unhideWhenUsed/>
    <w:rsid w:val="00E65768"/>
    <w:pPr>
      <w:spacing w:after="0" w:line="240" w:lineRule="auto"/>
    </w:pPr>
    <w:tblPr>
      <w:tblStyleRowBandSize w:val="1"/>
      <w:tblStyleColBandSize w:val="1"/>
      <w:tblBorders>
        <w:top w:val="single" w:sz="8" w:space="0" w:color="A9D25D"/>
        <w:left w:val="single" w:sz="8" w:space="0" w:color="A9D25D"/>
        <w:bottom w:val="single" w:sz="8" w:space="0" w:color="A9D25D"/>
        <w:right w:val="single" w:sz="8" w:space="0" w:color="A9D25D"/>
        <w:insideH w:val="single" w:sz="8" w:space="0" w:color="A9D25D"/>
        <w:insideV w:val="single" w:sz="8" w:space="0" w:color="A9D25D"/>
      </w:tblBorders>
    </w:tblPr>
    <w:tcPr>
      <w:shd w:val="clear" w:color="auto" w:fill="E2F0C9"/>
    </w:tcPr>
    <w:tblStylePr w:type="firstRow">
      <w:rPr>
        <w:b/>
        <w:bCs/>
      </w:rPr>
    </w:tblStylePr>
    <w:tblStylePr w:type="lastRow">
      <w:rPr>
        <w:b/>
        <w:bCs/>
      </w:rPr>
      <w:tblPr/>
      <w:tcPr>
        <w:tcBorders>
          <w:top w:val="single" w:sz="18" w:space="0" w:color="A9D25D"/>
        </w:tcBorders>
      </w:tcPr>
    </w:tblStylePr>
    <w:tblStylePr w:type="firstCol">
      <w:rPr>
        <w:b/>
        <w:bCs/>
      </w:rPr>
    </w:tblStylePr>
    <w:tblStylePr w:type="lastCol">
      <w:rPr>
        <w:b/>
        <w:bCs/>
      </w:rPr>
    </w:tblStylePr>
    <w:tblStylePr w:type="band1Vert">
      <w:tblPr/>
      <w:tcPr>
        <w:shd w:val="clear" w:color="auto" w:fill="C6E193"/>
      </w:tcPr>
    </w:tblStylePr>
    <w:tblStylePr w:type="band1Horz">
      <w:tblPr/>
      <w:tcPr>
        <w:shd w:val="clear" w:color="auto" w:fill="C6E193"/>
      </w:tcPr>
    </w:tblStylePr>
  </w:style>
  <w:style w:type="table" w:customStyle="1" w:styleId="MediumGrid1-Accent313">
    <w:name w:val="Medium Grid 1 - Accent 313"/>
    <w:basedOn w:val="TableNormal"/>
    <w:next w:val="MediumGrid1-Accent3"/>
    <w:uiPriority w:val="43"/>
    <w:semiHidden/>
    <w:unhideWhenUsed/>
    <w:rsid w:val="00E65768"/>
    <w:pPr>
      <w:spacing w:after="0" w:line="240" w:lineRule="auto"/>
    </w:pPr>
    <w:tblPr>
      <w:tblStyleRowBandSize w:val="1"/>
      <w:tblStyleColBandSize w:val="1"/>
      <w:tblBorders>
        <w:top w:val="single" w:sz="8" w:space="0" w:color="CFDB6B"/>
        <w:left w:val="single" w:sz="8" w:space="0" w:color="CFDB6B"/>
        <w:bottom w:val="single" w:sz="8" w:space="0" w:color="CFDB6B"/>
        <w:right w:val="single" w:sz="8" w:space="0" w:color="CFDB6B"/>
        <w:insideH w:val="single" w:sz="8" w:space="0" w:color="CFDB6B"/>
        <w:insideV w:val="single" w:sz="8" w:space="0" w:color="CFDB6B"/>
      </w:tblBorders>
    </w:tblPr>
    <w:tcPr>
      <w:shd w:val="clear" w:color="auto" w:fill="EFF3CE"/>
    </w:tcPr>
    <w:tblStylePr w:type="firstRow">
      <w:rPr>
        <w:b/>
        <w:bCs/>
      </w:rPr>
    </w:tblStylePr>
    <w:tblStylePr w:type="lastRow">
      <w:rPr>
        <w:b/>
        <w:bCs/>
      </w:rPr>
      <w:tblPr/>
      <w:tcPr>
        <w:tcBorders>
          <w:top w:val="single" w:sz="18" w:space="0" w:color="CFDB6B"/>
        </w:tcBorders>
      </w:tcPr>
    </w:tblStylePr>
    <w:tblStylePr w:type="firstCol">
      <w:rPr>
        <w:b/>
        <w:bCs/>
      </w:rPr>
    </w:tblStylePr>
    <w:tblStylePr w:type="lastCol">
      <w:rPr>
        <w:b/>
        <w:bCs/>
      </w:rPr>
    </w:tblStylePr>
    <w:tblStylePr w:type="band1Vert">
      <w:tblPr/>
      <w:tcPr>
        <w:shd w:val="clear" w:color="auto" w:fill="DFE79C"/>
      </w:tcPr>
    </w:tblStylePr>
    <w:tblStylePr w:type="band1Horz">
      <w:tblPr/>
      <w:tcPr>
        <w:shd w:val="clear" w:color="auto" w:fill="DFE79C"/>
      </w:tcPr>
    </w:tblStylePr>
  </w:style>
  <w:style w:type="table" w:customStyle="1" w:styleId="MediumGrid1-Accent413">
    <w:name w:val="Medium Grid 1 - Accent 413"/>
    <w:basedOn w:val="TableNormal"/>
    <w:next w:val="MediumGrid1-Accent4"/>
    <w:uiPriority w:val="44"/>
    <w:semiHidden/>
    <w:unhideWhenUsed/>
    <w:rsid w:val="00E65768"/>
    <w:pPr>
      <w:spacing w:after="0" w:line="240" w:lineRule="auto"/>
    </w:pPr>
    <w:tblPr>
      <w:tblStyleRowBandSize w:val="1"/>
      <w:tblStyleColBandSize w:val="1"/>
      <w:tblBorders>
        <w:top w:val="single" w:sz="8" w:space="0" w:color="03EEBA"/>
        <w:left w:val="single" w:sz="8" w:space="0" w:color="03EEBA"/>
        <w:bottom w:val="single" w:sz="8" w:space="0" w:color="03EEBA"/>
        <w:right w:val="single" w:sz="8" w:space="0" w:color="03EEBA"/>
        <w:insideH w:val="single" w:sz="8" w:space="0" w:color="03EEBA"/>
        <w:insideV w:val="single" w:sz="8" w:space="0" w:color="03EEBA"/>
      </w:tblBorders>
    </w:tblPr>
    <w:tcPr>
      <w:shd w:val="clear" w:color="auto" w:fill="A7FDEA"/>
    </w:tcPr>
    <w:tblStylePr w:type="firstRow">
      <w:rPr>
        <w:b/>
        <w:bCs/>
      </w:rPr>
    </w:tblStylePr>
    <w:tblStylePr w:type="lastRow">
      <w:rPr>
        <w:b/>
        <w:bCs/>
      </w:rPr>
      <w:tblPr/>
      <w:tcPr>
        <w:tcBorders>
          <w:top w:val="single" w:sz="18" w:space="0" w:color="03EEBA"/>
        </w:tcBorders>
      </w:tcPr>
    </w:tblStylePr>
    <w:tblStylePr w:type="firstCol">
      <w:rPr>
        <w:b/>
        <w:bCs/>
      </w:rPr>
    </w:tblStylePr>
    <w:tblStylePr w:type="lastCol">
      <w:rPr>
        <w:b/>
        <w:bCs/>
      </w:rPr>
    </w:tblStylePr>
    <w:tblStylePr w:type="band1Vert">
      <w:tblPr/>
      <w:tcPr>
        <w:shd w:val="clear" w:color="auto" w:fill="4FFCD6"/>
      </w:tcPr>
    </w:tblStylePr>
    <w:tblStylePr w:type="band1Horz">
      <w:tblPr/>
      <w:tcPr>
        <w:shd w:val="clear" w:color="auto" w:fill="4FFCD6"/>
      </w:tcPr>
    </w:tblStylePr>
  </w:style>
  <w:style w:type="table" w:customStyle="1" w:styleId="MediumGrid1-Accent513">
    <w:name w:val="Medium Grid 1 - Accent 513"/>
    <w:basedOn w:val="TableNormal"/>
    <w:next w:val="MediumGrid1-Accent5"/>
    <w:uiPriority w:val="45"/>
    <w:semiHidden/>
    <w:unhideWhenUsed/>
    <w:rsid w:val="00E65768"/>
    <w:pPr>
      <w:spacing w:after="0" w:line="240" w:lineRule="auto"/>
    </w:pPr>
    <w:tblPr>
      <w:tblStyleRowBandSize w:val="1"/>
      <w:tblStyleColBandSize w:val="1"/>
      <w:tblBorders>
        <w:top w:val="single" w:sz="8" w:space="0" w:color="77C7D2"/>
        <w:left w:val="single" w:sz="8" w:space="0" w:color="77C7D2"/>
        <w:bottom w:val="single" w:sz="8" w:space="0" w:color="77C7D2"/>
        <w:right w:val="single" w:sz="8" w:space="0" w:color="77C7D2"/>
        <w:insideH w:val="single" w:sz="8" w:space="0" w:color="77C7D2"/>
        <w:insideV w:val="single" w:sz="8" w:space="0" w:color="77C7D2"/>
      </w:tblBorders>
    </w:tblPr>
    <w:tcPr>
      <w:shd w:val="clear" w:color="auto" w:fill="D2ECF0"/>
    </w:tcPr>
    <w:tblStylePr w:type="firstRow">
      <w:rPr>
        <w:b/>
        <w:bCs/>
      </w:rPr>
    </w:tblStylePr>
    <w:tblStylePr w:type="lastRow">
      <w:rPr>
        <w:b/>
        <w:bCs/>
      </w:rPr>
      <w:tblPr/>
      <w:tcPr>
        <w:tcBorders>
          <w:top w:val="single" w:sz="18" w:space="0" w:color="77C7D2"/>
        </w:tcBorders>
      </w:tcPr>
    </w:tblStylePr>
    <w:tblStylePr w:type="firstCol">
      <w:rPr>
        <w:b/>
        <w:bCs/>
      </w:rPr>
    </w:tblStylePr>
    <w:tblStylePr w:type="lastCol">
      <w:rPr>
        <w:b/>
        <w:bCs/>
      </w:rPr>
    </w:tblStylePr>
    <w:tblStylePr w:type="band1Vert">
      <w:tblPr/>
      <w:tcPr>
        <w:shd w:val="clear" w:color="auto" w:fill="A4DAE1"/>
      </w:tcPr>
    </w:tblStylePr>
    <w:tblStylePr w:type="band1Horz">
      <w:tblPr/>
      <w:tcPr>
        <w:shd w:val="clear" w:color="auto" w:fill="A4DAE1"/>
      </w:tcPr>
    </w:tblStylePr>
  </w:style>
  <w:style w:type="table" w:customStyle="1" w:styleId="MediumGrid1-Accent613">
    <w:name w:val="Medium Grid 1 - Accent 613"/>
    <w:basedOn w:val="TableNormal"/>
    <w:next w:val="MediumGrid1-Accent6"/>
    <w:uiPriority w:val="46"/>
    <w:semiHidden/>
    <w:unhideWhenUsed/>
    <w:rsid w:val="00E65768"/>
    <w:pPr>
      <w:spacing w:after="0" w:line="240" w:lineRule="auto"/>
    </w:pPr>
    <w:tblPr>
      <w:tblStyleRowBandSize w:val="1"/>
      <w:tblStyleColBandSize w:val="1"/>
      <w:tblBorders>
        <w:top w:val="single" w:sz="8" w:space="0" w:color="17BEF3"/>
        <w:left w:val="single" w:sz="8" w:space="0" w:color="17BEF3"/>
        <w:bottom w:val="single" w:sz="8" w:space="0" w:color="17BEF3"/>
        <w:right w:val="single" w:sz="8" w:space="0" w:color="17BEF3"/>
        <w:insideH w:val="single" w:sz="8" w:space="0" w:color="17BEF3"/>
        <w:insideV w:val="single" w:sz="8" w:space="0" w:color="17BEF3"/>
      </w:tblBorders>
    </w:tblPr>
    <w:tcPr>
      <w:shd w:val="clear" w:color="auto" w:fill="B2E9FB"/>
    </w:tcPr>
    <w:tblStylePr w:type="firstRow">
      <w:rPr>
        <w:b/>
        <w:bCs/>
      </w:rPr>
    </w:tblStylePr>
    <w:tblStylePr w:type="lastRow">
      <w:rPr>
        <w:b/>
        <w:bCs/>
      </w:rPr>
      <w:tblPr/>
      <w:tcPr>
        <w:tcBorders>
          <w:top w:val="single" w:sz="18" w:space="0" w:color="17BEF3"/>
        </w:tcBorders>
      </w:tcPr>
    </w:tblStylePr>
    <w:tblStylePr w:type="firstCol">
      <w:rPr>
        <w:b/>
        <w:bCs/>
      </w:rPr>
    </w:tblStylePr>
    <w:tblStylePr w:type="lastCol">
      <w:rPr>
        <w:b/>
        <w:bCs/>
      </w:rPr>
    </w:tblStylePr>
    <w:tblStylePr w:type="band1Vert">
      <w:tblPr/>
      <w:tcPr>
        <w:shd w:val="clear" w:color="auto" w:fill="65D4F7"/>
      </w:tcPr>
    </w:tblStylePr>
    <w:tblStylePr w:type="band1Horz">
      <w:tblPr/>
      <w:tcPr>
        <w:shd w:val="clear" w:color="auto" w:fill="65D4F7"/>
      </w:tcPr>
    </w:tblStylePr>
  </w:style>
  <w:style w:type="table" w:customStyle="1" w:styleId="MediumGrid213">
    <w:name w:val="Medium Grid 213"/>
    <w:basedOn w:val="TableNormal"/>
    <w:next w:val="MediumGrid2"/>
    <w:uiPriority w:val="40"/>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13">
    <w:name w:val="Medium Grid 2 - Accent 113"/>
    <w:basedOn w:val="TableNormal"/>
    <w:next w:val="MediumGrid2-Accent1"/>
    <w:uiPriority w:val="41"/>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549E39"/>
        <w:left w:val="single" w:sz="8" w:space="0" w:color="549E39"/>
        <w:bottom w:val="single" w:sz="8" w:space="0" w:color="549E39"/>
        <w:right w:val="single" w:sz="8" w:space="0" w:color="549E39"/>
        <w:insideH w:val="single" w:sz="8" w:space="0" w:color="549E39"/>
        <w:insideV w:val="single" w:sz="8" w:space="0" w:color="549E39"/>
      </w:tblBorders>
    </w:tblPr>
    <w:tcPr>
      <w:shd w:val="clear" w:color="auto" w:fill="D2EBC9"/>
    </w:tcPr>
    <w:tblStylePr w:type="firstRow">
      <w:rPr>
        <w:b/>
        <w:bCs/>
        <w:color w:val="000000"/>
      </w:rPr>
      <w:tblPr/>
      <w:tcPr>
        <w:shd w:val="clear" w:color="auto" w:fill="EDF7E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FD3"/>
      </w:tcPr>
    </w:tblStylePr>
    <w:tblStylePr w:type="band1Vert">
      <w:tblPr/>
      <w:tcPr>
        <w:shd w:val="clear" w:color="auto" w:fill="A5D893"/>
      </w:tcPr>
    </w:tblStylePr>
    <w:tblStylePr w:type="band1Horz">
      <w:tblPr/>
      <w:tcPr>
        <w:tcBorders>
          <w:insideH w:val="single" w:sz="6" w:space="0" w:color="549E39"/>
          <w:insideV w:val="single" w:sz="6" w:space="0" w:color="549E39"/>
        </w:tcBorders>
        <w:shd w:val="clear" w:color="auto" w:fill="A5D893"/>
      </w:tcPr>
    </w:tblStylePr>
    <w:tblStylePr w:type="nwCell">
      <w:tblPr/>
      <w:tcPr>
        <w:shd w:val="clear" w:color="auto" w:fill="FFFFFF"/>
      </w:tcPr>
    </w:tblStylePr>
  </w:style>
  <w:style w:type="table" w:customStyle="1" w:styleId="MediumGrid2-Accent213">
    <w:name w:val="Medium Grid 2 - Accent 213"/>
    <w:basedOn w:val="TableNormal"/>
    <w:next w:val="MediumGrid2-Accent2"/>
    <w:uiPriority w:val="42"/>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8AB833"/>
        <w:left w:val="single" w:sz="8" w:space="0" w:color="8AB833"/>
        <w:bottom w:val="single" w:sz="8" w:space="0" w:color="8AB833"/>
        <w:right w:val="single" w:sz="8" w:space="0" w:color="8AB833"/>
        <w:insideH w:val="single" w:sz="8" w:space="0" w:color="8AB833"/>
        <w:insideV w:val="single" w:sz="8" w:space="0" w:color="8AB833"/>
      </w:tblBorders>
    </w:tblPr>
    <w:tcPr>
      <w:shd w:val="clear" w:color="auto" w:fill="E2F0C9"/>
    </w:tcPr>
    <w:tblStylePr w:type="firstRow">
      <w:rPr>
        <w:b/>
        <w:bCs/>
        <w:color w:val="000000"/>
      </w:rPr>
      <w:tblPr/>
      <w:tcPr>
        <w:shd w:val="clear" w:color="auto" w:fill="F3F9E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8F3D3"/>
      </w:tcPr>
    </w:tblStylePr>
    <w:tblStylePr w:type="band1Vert">
      <w:tblPr/>
      <w:tcPr>
        <w:shd w:val="clear" w:color="auto" w:fill="C6E193"/>
      </w:tcPr>
    </w:tblStylePr>
    <w:tblStylePr w:type="band1Horz">
      <w:tblPr/>
      <w:tcPr>
        <w:tcBorders>
          <w:insideH w:val="single" w:sz="6" w:space="0" w:color="8AB833"/>
          <w:insideV w:val="single" w:sz="6" w:space="0" w:color="8AB833"/>
        </w:tcBorders>
        <w:shd w:val="clear" w:color="auto" w:fill="C6E193"/>
      </w:tcPr>
    </w:tblStylePr>
    <w:tblStylePr w:type="nwCell">
      <w:tblPr/>
      <w:tcPr>
        <w:shd w:val="clear" w:color="auto" w:fill="FFFFFF"/>
      </w:tcPr>
    </w:tblStylePr>
  </w:style>
  <w:style w:type="table" w:customStyle="1" w:styleId="MediumGrid2-Accent313">
    <w:name w:val="Medium Grid 2 - Accent 313"/>
    <w:basedOn w:val="TableNormal"/>
    <w:next w:val="MediumGrid2-Accent3"/>
    <w:uiPriority w:val="43"/>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C0CF3A"/>
        <w:left w:val="single" w:sz="8" w:space="0" w:color="C0CF3A"/>
        <w:bottom w:val="single" w:sz="8" w:space="0" w:color="C0CF3A"/>
        <w:right w:val="single" w:sz="8" w:space="0" w:color="C0CF3A"/>
        <w:insideH w:val="single" w:sz="8" w:space="0" w:color="C0CF3A"/>
        <w:insideV w:val="single" w:sz="8" w:space="0" w:color="C0CF3A"/>
      </w:tblBorders>
    </w:tblPr>
    <w:tcPr>
      <w:shd w:val="clear" w:color="auto" w:fill="EFF3CE"/>
    </w:tcPr>
    <w:tblStylePr w:type="firstRow">
      <w:rPr>
        <w:b/>
        <w:bCs/>
        <w:color w:val="000000"/>
      </w:rPr>
      <w:tblPr/>
      <w:tcPr>
        <w:shd w:val="clear" w:color="auto" w:fill="F8FAE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F5D7"/>
      </w:tcPr>
    </w:tblStylePr>
    <w:tblStylePr w:type="band1Vert">
      <w:tblPr/>
      <w:tcPr>
        <w:shd w:val="clear" w:color="auto" w:fill="DFE79C"/>
      </w:tcPr>
    </w:tblStylePr>
    <w:tblStylePr w:type="band1Horz">
      <w:tblPr/>
      <w:tcPr>
        <w:tcBorders>
          <w:insideH w:val="single" w:sz="6" w:space="0" w:color="C0CF3A"/>
          <w:insideV w:val="single" w:sz="6" w:space="0" w:color="C0CF3A"/>
        </w:tcBorders>
        <w:shd w:val="clear" w:color="auto" w:fill="DFE79C"/>
      </w:tcPr>
    </w:tblStylePr>
    <w:tblStylePr w:type="nwCell">
      <w:tblPr/>
      <w:tcPr>
        <w:shd w:val="clear" w:color="auto" w:fill="FFFFFF"/>
      </w:tcPr>
    </w:tblStylePr>
  </w:style>
  <w:style w:type="table" w:customStyle="1" w:styleId="MediumGrid2-Accent413">
    <w:name w:val="Medium Grid 2 - Accent 413"/>
    <w:basedOn w:val="TableNormal"/>
    <w:next w:val="MediumGrid2-Accent4"/>
    <w:uiPriority w:val="44"/>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029676"/>
        <w:left w:val="single" w:sz="8" w:space="0" w:color="029676"/>
        <w:bottom w:val="single" w:sz="8" w:space="0" w:color="029676"/>
        <w:right w:val="single" w:sz="8" w:space="0" w:color="029676"/>
        <w:insideH w:val="single" w:sz="8" w:space="0" w:color="029676"/>
        <w:insideV w:val="single" w:sz="8" w:space="0" w:color="029676"/>
      </w:tblBorders>
    </w:tblPr>
    <w:tcPr>
      <w:shd w:val="clear" w:color="auto" w:fill="A7FDEA"/>
    </w:tcPr>
    <w:tblStylePr w:type="firstRow">
      <w:rPr>
        <w:b/>
        <w:bCs/>
        <w:color w:val="000000"/>
      </w:rPr>
      <w:tblPr/>
      <w:tcPr>
        <w:shd w:val="clear" w:color="auto" w:fill="DCFEF7"/>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B8FEEE"/>
      </w:tcPr>
    </w:tblStylePr>
    <w:tblStylePr w:type="band1Vert">
      <w:tblPr/>
      <w:tcPr>
        <w:shd w:val="clear" w:color="auto" w:fill="4FFCD6"/>
      </w:tcPr>
    </w:tblStylePr>
    <w:tblStylePr w:type="band1Horz">
      <w:tblPr/>
      <w:tcPr>
        <w:tcBorders>
          <w:insideH w:val="single" w:sz="6" w:space="0" w:color="029676"/>
          <w:insideV w:val="single" w:sz="6" w:space="0" w:color="029676"/>
        </w:tcBorders>
        <w:shd w:val="clear" w:color="auto" w:fill="4FFCD6"/>
      </w:tcPr>
    </w:tblStylePr>
    <w:tblStylePr w:type="nwCell">
      <w:tblPr/>
      <w:tcPr>
        <w:shd w:val="clear" w:color="auto" w:fill="FFFFFF"/>
      </w:tcPr>
    </w:tblStylePr>
  </w:style>
  <w:style w:type="table" w:customStyle="1" w:styleId="MediumGrid2-Accent513">
    <w:name w:val="Medium Grid 2 - Accent 513"/>
    <w:basedOn w:val="TableNormal"/>
    <w:next w:val="MediumGrid2-Accent5"/>
    <w:uiPriority w:val="45"/>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4AB5C4"/>
        <w:left w:val="single" w:sz="8" w:space="0" w:color="4AB5C4"/>
        <w:bottom w:val="single" w:sz="8" w:space="0" w:color="4AB5C4"/>
        <w:right w:val="single" w:sz="8" w:space="0" w:color="4AB5C4"/>
        <w:insideH w:val="single" w:sz="8" w:space="0" w:color="4AB5C4"/>
        <w:insideV w:val="single" w:sz="8" w:space="0" w:color="4AB5C4"/>
      </w:tblBorders>
    </w:tblPr>
    <w:tcPr>
      <w:shd w:val="clear" w:color="auto" w:fill="D2ECF0"/>
    </w:tcPr>
    <w:tblStylePr w:type="firstRow">
      <w:rPr>
        <w:b/>
        <w:bCs/>
        <w:color w:val="000000"/>
      </w:rPr>
      <w:tblPr/>
      <w:tcPr>
        <w:shd w:val="clear" w:color="auto" w:fill="EDF7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F0F3"/>
      </w:tcPr>
    </w:tblStylePr>
    <w:tblStylePr w:type="band1Vert">
      <w:tblPr/>
      <w:tcPr>
        <w:shd w:val="clear" w:color="auto" w:fill="A4DAE1"/>
      </w:tcPr>
    </w:tblStylePr>
    <w:tblStylePr w:type="band1Horz">
      <w:tblPr/>
      <w:tcPr>
        <w:tcBorders>
          <w:insideH w:val="single" w:sz="6" w:space="0" w:color="4AB5C4"/>
          <w:insideV w:val="single" w:sz="6" w:space="0" w:color="4AB5C4"/>
        </w:tcBorders>
        <w:shd w:val="clear" w:color="auto" w:fill="A4DAE1"/>
      </w:tcPr>
    </w:tblStylePr>
    <w:tblStylePr w:type="nwCell">
      <w:tblPr/>
      <w:tcPr>
        <w:shd w:val="clear" w:color="auto" w:fill="FFFFFF"/>
      </w:tcPr>
    </w:tblStylePr>
  </w:style>
  <w:style w:type="table" w:customStyle="1" w:styleId="MediumGrid2-Accent613">
    <w:name w:val="Medium Grid 2 - Accent 613"/>
    <w:basedOn w:val="TableNormal"/>
    <w:next w:val="MediumGrid2-Accent6"/>
    <w:uiPriority w:val="46"/>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0989B1"/>
        <w:left w:val="single" w:sz="8" w:space="0" w:color="0989B1"/>
        <w:bottom w:val="single" w:sz="8" w:space="0" w:color="0989B1"/>
        <w:right w:val="single" w:sz="8" w:space="0" w:color="0989B1"/>
        <w:insideH w:val="single" w:sz="8" w:space="0" w:color="0989B1"/>
        <w:insideV w:val="single" w:sz="8" w:space="0" w:color="0989B1"/>
      </w:tblBorders>
    </w:tblPr>
    <w:tcPr>
      <w:shd w:val="clear" w:color="auto" w:fill="B2E9FB"/>
    </w:tcPr>
    <w:tblStylePr w:type="firstRow">
      <w:rPr>
        <w:b/>
        <w:bCs/>
        <w:color w:val="000000"/>
      </w:rPr>
      <w:tblPr/>
      <w:tcPr>
        <w:shd w:val="clear" w:color="auto" w:fill="E0F6F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1EDFC"/>
      </w:tcPr>
    </w:tblStylePr>
    <w:tblStylePr w:type="band1Vert">
      <w:tblPr/>
      <w:tcPr>
        <w:shd w:val="clear" w:color="auto" w:fill="65D4F7"/>
      </w:tcPr>
    </w:tblStylePr>
    <w:tblStylePr w:type="band1Horz">
      <w:tblPr/>
      <w:tcPr>
        <w:tcBorders>
          <w:insideH w:val="single" w:sz="6" w:space="0" w:color="0989B1"/>
          <w:insideV w:val="single" w:sz="6" w:space="0" w:color="0989B1"/>
        </w:tcBorders>
        <w:shd w:val="clear" w:color="auto" w:fill="65D4F7"/>
      </w:tcPr>
    </w:tblStylePr>
    <w:tblStylePr w:type="nwCell">
      <w:tblPr/>
      <w:tcPr>
        <w:shd w:val="clear" w:color="auto" w:fill="FFFFFF"/>
      </w:tcPr>
    </w:tblStylePr>
  </w:style>
  <w:style w:type="table" w:customStyle="1" w:styleId="MediumGrid313">
    <w:name w:val="Medium Grid 313"/>
    <w:basedOn w:val="TableNormal"/>
    <w:next w:val="MediumGrid3"/>
    <w:uiPriority w:val="40"/>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13">
    <w:name w:val="Medium Grid 3 - Accent 113"/>
    <w:basedOn w:val="TableNormal"/>
    <w:next w:val="MediumGrid3-Accent1"/>
    <w:uiPriority w:val="41"/>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BC9"/>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49E3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49E3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49E3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49E3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89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893"/>
      </w:tcPr>
    </w:tblStylePr>
  </w:style>
  <w:style w:type="table" w:customStyle="1" w:styleId="MediumGrid3-Accent213">
    <w:name w:val="Medium Grid 3 - Accent 213"/>
    <w:basedOn w:val="TableNormal"/>
    <w:next w:val="MediumGrid3-Accent2"/>
    <w:uiPriority w:val="42"/>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2F0C9"/>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AB833"/>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AB833"/>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AB833"/>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AB833"/>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6E19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6E193"/>
      </w:tcPr>
    </w:tblStylePr>
  </w:style>
  <w:style w:type="table" w:customStyle="1" w:styleId="MediumGrid3-Accent313">
    <w:name w:val="Medium Grid 3 - Accent 313"/>
    <w:basedOn w:val="TableNormal"/>
    <w:next w:val="MediumGrid3-Accent3"/>
    <w:uiPriority w:val="43"/>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F3C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CF3A"/>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CF3A"/>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CF3A"/>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CF3A"/>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E79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E79C"/>
      </w:tcPr>
    </w:tblStylePr>
  </w:style>
  <w:style w:type="table" w:customStyle="1" w:styleId="MediumGrid3-Accent413">
    <w:name w:val="Medium Grid 3 - Accent 413"/>
    <w:basedOn w:val="TableNormal"/>
    <w:next w:val="MediumGrid3-Accent4"/>
    <w:uiPriority w:val="44"/>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A7FDEA"/>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2967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2967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2967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2967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4FFCD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FFCD6"/>
      </w:tcPr>
    </w:tblStylePr>
  </w:style>
  <w:style w:type="table" w:customStyle="1" w:styleId="MediumGrid3-Accent513">
    <w:name w:val="Medium Grid 3 - Accent 513"/>
    <w:basedOn w:val="TableNormal"/>
    <w:next w:val="MediumGrid3-Accent5"/>
    <w:uiPriority w:val="45"/>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C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AB5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AB5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AB5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AB5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4DA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4DAE1"/>
      </w:tcPr>
    </w:tblStylePr>
  </w:style>
  <w:style w:type="table" w:customStyle="1" w:styleId="MediumGrid3-Accent613">
    <w:name w:val="Medium Grid 3 - Accent 613"/>
    <w:basedOn w:val="TableNormal"/>
    <w:next w:val="MediumGrid3-Accent6"/>
    <w:uiPriority w:val="46"/>
    <w:semiHidden/>
    <w:unhideWhenUsed/>
    <w:rsid w:val="00E65768"/>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B2E9F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989B1"/>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989B1"/>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989B1"/>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989B1"/>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65D4F7"/>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65D4F7"/>
      </w:tcPr>
    </w:tblStylePr>
  </w:style>
  <w:style w:type="table" w:customStyle="1" w:styleId="MediumList113">
    <w:name w:val="Medium List 113"/>
    <w:basedOn w:val="TableNormal"/>
    <w:next w:val="MediumList1"/>
    <w:uiPriority w:val="40"/>
    <w:semiHidden/>
    <w:unhideWhenUsed/>
    <w:rsid w:val="00E65768"/>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rPr>
        <w:rFonts w:ascii="Tw Cen MT" w:eastAsia="HGPGothicE" w:hAnsi="Tw Cen MT" w:cs="Arial"/>
      </w:rPr>
      <w:tblPr/>
      <w:tcPr>
        <w:tcBorders>
          <w:top w:val="nil"/>
          <w:bottom w:val="single" w:sz="8" w:space="0" w:color="000000"/>
        </w:tcBorders>
      </w:tcPr>
    </w:tblStylePr>
    <w:tblStylePr w:type="lastRow">
      <w:rPr>
        <w:b/>
        <w:bCs/>
        <w:color w:val="455F51"/>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3">
    <w:name w:val="Medium List 1 - Accent 113"/>
    <w:basedOn w:val="TableNormal"/>
    <w:next w:val="MediumList1-Accent1"/>
    <w:uiPriority w:val="41"/>
    <w:semiHidden/>
    <w:unhideWhenUsed/>
    <w:rsid w:val="00E65768"/>
    <w:pPr>
      <w:spacing w:after="0" w:line="240" w:lineRule="auto"/>
    </w:pPr>
    <w:rPr>
      <w:color w:val="000000"/>
    </w:rPr>
    <w:tblPr>
      <w:tblStyleRowBandSize w:val="1"/>
      <w:tblStyleColBandSize w:val="1"/>
      <w:tblBorders>
        <w:top w:val="single" w:sz="8" w:space="0" w:color="549E39"/>
        <w:bottom w:val="single" w:sz="8" w:space="0" w:color="549E39"/>
      </w:tblBorders>
    </w:tblPr>
    <w:tblStylePr w:type="firstRow">
      <w:rPr>
        <w:rFonts w:ascii="Tw Cen MT" w:eastAsia="HGPGothicE" w:hAnsi="Tw Cen MT" w:cs="Arial"/>
      </w:rPr>
      <w:tblPr/>
      <w:tcPr>
        <w:tcBorders>
          <w:top w:val="nil"/>
          <w:bottom w:val="single" w:sz="8" w:space="0" w:color="549E39"/>
        </w:tcBorders>
      </w:tcPr>
    </w:tblStylePr>
    <w:tblStylePr w:type="lastRow">
      <w:rPr>
        <w:b/>
        <w:bCs/>
        <w:color w:val="455F51"/>
      </w:rPr>
      <w:tblPr/>
      <w:tcPr>
        <w:tcBorders>
          <w:top w:val="single" w:sz="8" w:space="0" w:color="549E39"/>
          <w:bottom w:val="single" w:sz="8" w:space="0" w:color="549E39"/>
        </w:tcBorders>
      </w:tcPr>
    </w:tblStylePr>
    <w:tblStylePr w:type="firstCol">
      <w:rPr>
        <w:b/>
        <w:bCs/>
      </w:rPr>
    </w:tblStylePr>
    <w:tblStylePr w:type="lastCol">
      <w:rPr>
        <w:b/>
        <w:bCs/>
      </w:rPr>
      <w:tblPr/>
      <w:tcPr>
        <w:tcBorders>
          <w:top w:val="single" w:sz="8" w:space="0" w:color="549E39"/>
          <w:bottom w:val="single" w:sz="8" w:space="0" w:color="549E39"/>
        </w:tcBorders>
      </w:tcPr>
    </w:tblStylePr>
    <w:tblStylePr w:type="band1Vert">
      <w:tblPr/>
      <w:tcPr>
        <w:shd w:val="clear" w:color="auto" w:fill="D2EBC9"/>
      </w:tcPr>
    </w:tblStylePr>
    <w:tblStylePr w:type="band1Horz">
      <w:tblPr/>
      <w:tcPr>
        <w:shd w:val="clear" w:color="auto" w:fill="D2EBC9"/>
      </w:tcPr>
    </w:tblStylePr>
  </w:style>
  <w:style w:type="table" w:customStyle="1" w:styleId="MediumList1-Accent213">
    <w:name w:val="Medium List 1 - Accent 213"/>
    <w:basedOn w:val="TableNormal"/>
    <w:next w:val="MediumList1-Accent2"/>
    <w:uiPriority w:val="42"/>
    <w:semiHidden/>
    <w:unhideWhenUsed/>
    <w:rsid w:val="00E65768"/>
    <w:pPr>
      <w:spacing w:after="0" w:line="240" w:lineRule="auto"/>
    </w:pPr>
    <w:rPr>
      <w:color w:val="000000"/>
    </w:rPr>
    <w:tblPr>
      <w:tblStyleRowBandSize w:val="1"/>
      <w:tblStyleColBandSize w:val="1"/>
      <w:tblBorders>
        <w:top w:val="single" w:sz="8" w:space="0" w:color="8AB833"/>
        <w:bottom w:val="single" w:sz="8" w:space="0" w:color="8AB833"/>
      </w:tblBorders>
    </w:tblPr>
    <w:tblStylePr w:type="firstRow">
      <w:rPr>
        <w:rFonts w:ascii="Tw Cen MT" w:eastAsia="HGPGothicE" w:hAnsi="Tw Cen MT" w:cs="Arial"/>
      </w:rPr>
      <w:tblPr/>
      <w:tcPr>
        <w:tcBorders>
          <w:top w:val="nil"/>
          <w:bottom w:val="single" w:sz="8" w:space="0" w:color="8AB833"/>
        </w:tcBorders>
      </w:tcPr>
    </w:tblStylePr>
    <w:tblStylePr w:type="lastRow">
      <w:rPr>
        <w:b/>
        <w:bCs/>
        <w:color w:val="455F51"/>
      </w:rPr>
      <w:tblPr/>
      <w:tcPr>
        <w:tcBorders>
          <w:top w:val="single" w:sz="8" w:space="0" w:color="8AB833"/>
          <w:bottom w:val="single" w:sz="8" w:space="0" w:color="8AB833"/>
        </w:tcBorders>
      </w:tcPr>
    </w:tblStylePr>
    <w:tblStylePr w:type="firstCol">
      <w:rPr>
        <w:b/>
        <w:bCs/>
      </w:rPr>
    </w:tblStylePr>
    <w:tblStylePr w:type="lastCol">
      <w:rPr>
        <w:b/>
        <w:bCs/>
      </w:rPr>
      <w:tblPr/>
      <w:tcPr>
        <w:tcBorders>
          <w:top w:val="single" w:sz="8" w:space="0" w:color="8AB833"/>
          <w:bottom w:val="single" w:sz="8" w:space="0" w:color="8AB833"/>
        </w:tcBorders>
      </w:tcPr>
    </w:tblStylePr>
    <w:tblStylePr w:type="band1Vert">
      <w:tblPr/>
      <w:tcPr>
        <w:shd w:val="clear" w:color="auto" w:fill="E2F0C9"/>
      </w:tcPr>
    </w:tblStylePr>
    <w:tblStylePr w:type="band1Horz">
      <w:tblPr/>
      <w:tcPr>
        <w:shd w:val="clear" w:color="auto" w:fill="E2F0C9"/>
      </w:tcPr>
    </w:tblStylePr>
  </w:style>
  <w:style w:type="table" w:customStyle="1" w:styleId="MediumList1-Accent313">
    <w:name w:val="Medium List 1 - Accent 313"/>
    <w:basedOn w:val="TableNormal"/>
    <w:next w:val="MediumList1-Accent3"/>
    <w:uiPriority w:val="43"/>
    <w:semiHidden/>
    <w:unhideWhenUsed/>
    <w:rsid w:val="00E65768"/>
    <w:pPr>
      <w:spacing w:after="0" w:line="240" w:lineRule="auto"/>
    </w:pPr>
    <w:rPr>
      <w:color w:val="000000"/>
    </w:rPr>
    <w:tblPr>
      <w:tblStyleRowBandSize w:val="1"/>
      <w:tblStyleColBandSize w:val="1"/>
      <w:tblBorders>
        <w:top w:val="single" w:sz="8" w:space="0" w:color="C0CF3A"/>
        <w:bottom w:val="single" w:sz="8" w:space="0" w:color="C0CF3A"/>
      </w:tblBorders>
    </w:tblPr>
    <w:tblStylePr w:type="firstRow">
      <w:rPr>
        <w:rFonts w:ascii="Tw Cen MT" w:eastAsia="HGPGothicE" w:hAnsi="Tw Cen MT" w:cs="Arial"/>
      </w:rPr>
      <w:tblPr/>
      <w:tcPr>
        <w:tcBorders>
          <w:top w:val="nil"/>
          <w:bottom w:val="single" w:sz="8" w:space="0" w:color="C0CF3A"/>
        </w:tcBorders>
      </w:tcPr>
    </w:tblStylePr>
    <w:tblStylePr w:type="lastRow">
      <w:rPr>
        <w:b/>
        <w:bCs/>
        <w:color w:val="455F51"/>
      </w:rPr>
      <w:tblPr/>
      <w:tcPr>
        <w:tcBorders>
          <w:top w:val="single" w:sz="8" w:space="0" w:color="C0CF3A"/>
          <w:bottom w:val="single" w:sz="8" w:space="0" w:color="C0CF3A"/>
        </w:tcBorders>
      </w:tcPr>
    </w:tblStylePr>
    <w:tblStylePr w:type="firstCol">
      <w:rPr>
        <w:b/>
        <w:bCs/>
      </w:rPr>
    </w:tblStylePr>
    <w:tblStylePr w:type="lastCol">
      <w:rPr>
        <w:b/>
        <w:bCs/>
      </w:rPr>
      <w:tblPr/>
      <w:tcPr>
        <w:tcBorders>
          <w:top w:val="single" w:sz="8" w:space="0" w:color="C0CF3A"/>
          <w:bottom w:val="single" w:sz="8" w:space="0" w:color="C0CF3A"/>
        </w:tcBorders>
      </w:tcPr>
    </w:tblStylePr>
    <w:tblStylePr w:type="band1Vert">
      <w:tblPr/>
      <w:tcPr>
        <w:shd w:val="clear" w:color="auto" w:fill="EFF3CE"/>
      </w:tcPr>
    </w:tblStylePr>
    <w:tblStylePr w:type="band1Horz">
      <w:tblPr/>
      <w:tcPr>
        <w:shd w:val="clear" w:color="auto" w:fill="EFF3CE"/>
      </w:tcPr>
    </w:tblStylePr>
  </w:style>
  <w:style w:type="table" w:customStyle="1" w:styleId="MediumList1-Accent413">
    <w:name w:val="Medium List 1 - Accent 413"/>
    <w:basedOn w:val="TableNormal"/>
    <w:next w:val="MediumList1-Accent4"/>
    <w:uiPriority w:val="44"/>
    <w:semiHidden/>
    <w:unhideWhenUsed/>
    <w:rsid w:val="00E65768"/>
    <w:pPr>
      <w:spacing w:after="0" w:line="240" w:lineRule="auto"/>
    </w:pPr>
    <w:rPr>
      <w:color w:val="000000"/>
    </w:rPr>
    <w:tblPr>
      <w:tblStyleRowBandSize w:val="1"/>
      <w:tblStyleColBandSize w:val="1"/>
      <w:tblBorders>
        <w:top w:val="single" w:sz="8" w:space="0" w:color="029676"/>
        <w:bottom w:val="single" w:sz="8" w:space="0" w:color="029676"/>
      </w:tblBorders>
    </w:tblPr>
    <w:tblStylePr w:type="firstRow">
      <w:rPr>
        <w:rFonts w:ascii="Tw Cen MT" w:eastAsia="HGPGothicE" w:hAnsi="Tw Cen MT" w:cs="Arial"/>
      </w:rPr>
      <w:tblPr/>
      <w:tcPr>
        <w:tcBorders>
          <w:top w:val="nil"/>
          <w:bottom w:val="single" w:sz="8" w:space="0" w:color="029676"/>
        </w:tcBorders>
      </w:tcPr>
    </w:tblStylePr>
    <w:tblStylePr w:type="lastRow">
      <w:rPr>
        <w:b/>
        <w:bCs/>
        <w:color w:val="455F51"/>
      </w:rPr>
      <w:tblPr/>
      <w:tcPr>
        <w:tcBorders>
          <w:top w:val="single" w:sz="8" w:space="0" w:color="029676"/>
          <w:bottom w:val="single" w:sz="8" w:space="0" w:color="029676"/>
        </w:tcBorders>
      </w:tcPr>
    </w:tblStylePr>
    <w:tblStylePr w:type="firstCol">
      <w:rPr>
        <w:b/>
        <w:bCs/>
      </w:rPr>
    </w:tblStylePr>
    <w:tblStylePr w:type="lastCol">
      <w:rPr>
        <w:b/>
        <w:bCs/>
      </w:rPr>
      <w:tblPr/>
      <w:tcPr>
        <w:tcBorders>
          <w:top w:val="single" w:sz="8" w:space="0" w:color="029676"/>
          <w:bottom w:val="single" w:sz="8" w:space="0" w:color="029676"/>
        </w:tcBorders>
      </w:tcPr>
    </w:tblStylePr>
    <w:tblStylePr w:type="band1Vert">
      <w:tblPr/>
      <w:tcPr>
        <w:shd w:val="clear" w:color="auto" w:fill="A7FDEA"/>
      </w:tcPr>
    </w:tblStylePr>
    <w:tblStylePr w:type="band1Horz">
      <w:tblPr/>
      <w:tcPr>
        <w:shd w:val="clear" w:color="auto" w:fill="A7FDEA"/>
      </w:tcPr>
    </w:tblStylePr>
  </w:style>
  <w:style w:type="table" w:customStyle="1" w:styleId="MediumList1-Accent513">
    <w:name w:val="Medium List 1 - Accent 513"/>
    <w:basedOn w:val="TableNormal"/>
    <w:next w:val="MediumList1-Accent5"/>
    <w:uiPriority w:val="45"/>
    <w:semiHidden/>
    <w:unhideWhenUsed/>
    <w:rsid w:val="00E65768"/>
    <w:pPr>
      <w:spacing w:after="0" w:line="240" w:lineRule="auto"/>
    </w:pPr>
    <w:rPr>
      <w:color w:val="000000"/>
    </w:rPr>
    <w:tblPr>
      <w:tblStyleRowBandSize w:val="1"/>
      <w:tblStyleColBandSize w:val="1"/>
      <w:tblBorders>
        <w:top w:val="single" w:sz="8" w:space="0" w:color="4AB5C4"/>
        <w:bottom w:val="single" w:sz="8" w:space="0" w:color="4AB5C4"/>
      </w:tblBorders>
    </w:tblPr>
    <w:tblStylePr w:type="firstRow">
      <w:rPr>
        <w:rFonts w:ascii="Tw Cen MT" w:eastAsia="HGPGothicE" w:hAnsi="Tw Cen MT" w:cs="Arial"/>
      </w:rPr>
      <w:tblPr/>
      <w:tcPr>
        <w:tcBorders>
          <w:top w:val="nil"/>
          <w:bottom w:val="single" w:sz="8" w:space="0" w:color="4AB5C4"/>
        </w:tcBorders>
      </w:tcPr>
    </w:tblStylePr>
    <w:tblStylePr w:type="lastRow">
      <w:rPr>
        <w:b/>
        <w:bCs/>
        <w:color w:val="455F51"/>
      </w:rPr>
      <w:tblPr/>
      <w:tcPr>
        <w:tcBorders>
          <w:top w:val="single" w:sz="8" w:space="0" w:color="4AB5C4"/>
          <w:bottom w:val="single" w:sz="8" w:space="0" w:color="4AB5C4"/>
        </w:tcBorders>
      </w:tcPr>
    </w:tblStylePr>
    <w:tblStylePr w:type="firstCol">
      <w:rPr>
        <w:b/>
        <w:bCs/>
      </w:rPr>
    </w:tblStylePr>
    <w:tblStylePr w:type="lastCol">
      <w:rPr>
        <w:b/>
        <w:bCs/>
      </w:rPr>
      <w:tblPr/>
      <w:tcPr>
        <w:tcBorders>
          <w:top w:val="single" w:sz="8" w:space="0" w:color="4AB5C4"/>
          <w:bottom w:val="single" w:sz="8" w:space="0" w:color="4AB5C4"/>
        </w:tcBorders>
      </w:tcPr>
    </w:tblStylePr>
    <w:tblStylePr w:type="band1Vert">
      <w:tblPr/>
      <w:tcPr>
        <w:shd w:val="clear" w:color="auto" w:fill="D2ECF0"/>
      </w:tcPr>
    </w:tblStylePr>
    <w:tblStylePr w:type="band1Horz">
      <w:tblPr/>
      <w:tcPr>
        <w:shd w:val="clear" w:color="auto" w:fill="D2ECF0"/>
      </w:tcPr>
    </w:tblStylePr>
  </w:style>
  <w:style w:type="table" w:customStyle="1" w:styleId="MediumList1-Accent613">
    <w:name w:val="Medium List 1 - Accent 613"/>
    <w:basedOn w:val="TableNormal"/>
    <w:next w:val="MediumList1-Accent6"/>
    <w:uiPriority w:val="46"/>
    <w:semiHidden/>
    <w:unhideWhenUsed/>
    <w:rsid w:val="00E65768"/>
    <w:pPr>
      <w:spacing w:after="0" w:line="240" w:lineRule="auto"/>
    </w:pPr>
    <w:rPr>
      <w:color w:val="000000"/>
    </w:rPr>
    <w:tblPr>
      <w:tblStyleRowBandSize w:val="1"/>
      <w:tblStyleColBandSize w:val="1"/>
      <w:tblBorders>
        <w:top w:val="single" w:sz="8" w:space="0" w:color="0989B1"/>
        <w:bottom w:val="single" w:sz="8" w:space="0" w:color="0989B1"/>
      </w:tblBorders>
    </w:tblPr>
    <w:tblStylePr w:type="firstRow">
      <w:rPr>
        <w:rFonts w:ascii="Tw Cen MT" w:eastAsia="HGPGothicE" w:hAnsi="Tw Cen MT" w:cs="Arial"/>
      </w:rPr>
      <w:tblPr/>
      <w:tcPr>
        <w:tcBorders>
          <w:top w:val="nil"/>
          <w:bottom w:val="single" w:sz="8" w:space="0" w:color="0989B1"/>
        </w:tcBorders>
      </w:tcPr>
    </w:tblStylePr>
    <w:tblStylePr w:type="lastRow">
      <w:rPr>
        <w:b/>
        <w:bCs/>
        <w:color w:val="455F51"/>
      </w:rPr>
      <w:tblPr/>
      <w:tcPr>
        <w:tcBorders>
          <w:top w:val="single" w:sz="8" w:space="0" w:color="0989B1"/>
          <w:bottom w:val="single" w:sz="8" w:space="0" w:color="0989B1"/>
        </w:tcBorders>
      </w:tcPr>
    </w:tblStylePr>
    <w:tblStylePr w:type="firstCol">
      <w:rPr>
        <w:b/>
        <w:bCs/>
      </w:rPr>
    </w:tblStylePr>
    <w:tblStylePr w:type="lastCol">
      <w:rPr>
        <w:b/>
        <w:bCs/>
      </w:rPr>
      <w:tblPr/>
      <w:tcPr>
        <w:tcBorders>
          <w:top w:val="single" w:sz="8" w:space="0" w:color="0989B1"/>
          <w:bottom w:val="single" w:sz="8" w:space="0" w:color="0989B1"/>
        </w:tcBorders>
      </w:tcPr>
    </w:tblStylePr>
    <w:tblStylePr w:type="band1Vert">
      <w:tblPr/>
      <w:tcPr>
        <w:shd w:val="clear" w:color="auto" w:fill="B2E9FB"/>
      </w:tcPr>
    </w:tblStylePr>
    <w:tblStylePr w:type="band1Horz">
      <w:tblPr/>
      <w:tcPr>
        <w:shd w:val="clear" w:color="auto" w:fill="B2E9FB"/>
      </w:tcPr>
    </w:tblStylePr>
  </w:style>
  <w:style w:type="table" w:customStyle="1" w:styleId="MediumList213">
    <w:name w:val="Medium List 213"/>
    <w:basedOn w:val="TableNormal"/>
    <w:next w:val="MediumList2"/>
    <w:uiPriority w:val="40"/>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13">
    <w:name w:val="Medium List 2 - Accent 113"/>
    <w:basedOn w:val="TableNormal"/>
    <w:next w:val="MediumList2-Accent1"/>
    <w:uiPriority w:val="41"/>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549E39"/>
        <w:left w:val="single" w:sz="8" w:space="0" w:color="549E39"/>
        <w:bottom w:val="single" w:sz="8" w:space="0" w:color="549E39"/>
        <w:right w:val="single" w:sz="8" w:space="0" w:color="549E39"/>
      </w:tblBorders>
    </w:tblPr>
    <w:tblStylePr w:type="firstRow">
      <w:rPr>
        <w:sz w:val="24"/>
        <w:szCs w:val="24"/>
      </w:rPr>
      <w:tblPr/>
      <w:tcPr>
        <w:tcBorders>
          <w:top w:val="nil"/>
          <w:left w:val="nil"/>
          <w:bottom w:val="single" w:sz="24" w:space="0" w:color="549E39"/>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549E39"/>
          <w:insideH w:val="nil"/>
          <w:insideV w:val="nil"/>
        </w:tcBorders>
        <w:shd w:val="clear" w:color="auto" w:fill="FFFFFF"/>
      </w:tcPr>
    </w:tblStylePr>
    <w:tblStylePr w:type="lastCol">
      <w:tblPr/>
      <w:tcPr>
        <w:tcBorders>
          <w:top w:val="nil"/>
          <w:left w:val="single" w:sz="8" w:space="0" w:color="549E3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BC9"/>
      </w:tcPr>
    </w:tblStylePr>
    <w:tblStylePr w:type="band1Horz">
      <w:tblPr/>
      <w:tcPr>
        <w:tcBorders>
          <w:top w:val="nil"/>
          <w:bottom w:val="nil"/>
          <w:insideH w:val="nil"/>
          <w:insideV w:val="nil"/>
        </w:tcBorders>
        <w:shd w:val="clear" w:color="auto" w:fill="D2EBC9"/>
      </w:tcPr>
    </w:tblStylePr>
    <w:tblStylePr w:type="nwCell">
      <w:tblPr/>
      <w:tcPr>
        <w:shd w:val="clear" w:color="auto" w:fill="FFFFFF"/>
      </w:tcPr>
    </w:tblStylePr>
    <w:tblStylePr w:type="swCell">
      <w:tblPr/>
      <w:tcPr>
        <w:tcBorders>
          <w:top w:val="nil"/>
        </w:tcBorders>
      </w:tcPr>
    </w:tblStylePr>
  </w:style>
  <w:style w:type="table" w:customStyle="1" w:styleId="MediumList2-Accent213">
    <w:name w:val="Medium List 2 - Accent 213"/>
    <w:basedOn w:val="TableNormal"/>
    <w:next w:val="MediumList2-Accent2"/>
    <w:uiPriority w:val="42"/>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8AB833"/>
        <w:left w:val="single" w:sz="8" w:space="0" w:color="8AB833"/>
        <w:bottom w:val="single" w:sz="8" w:space="0" w:color="8AB833"/>
        <w:right w:val="single" w:sz="8" w:space="0" w:color="8AB833"/>
      </w:tblBorders>
    </w:tblPr>
    <w:tblStylePr w:type="firstRow">
      <w:rPr>
        <w:sz w:val="24"/>
        <w:szCs w:val="24"/>
      </w:rPr>
      <w:tblPr/>
      <w:tcPr>
        <w:tcBorders>
          <w:top w:val="nil"/>
          <w:left w:val="nil"/>
          <w:bottom w:val="single" w:sz="24" w:space="0" w:color="8AB833"/>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8AB833"/>
          <w:insideH w:val="nil"/>
          <w:insideV w:val="nil"/>
        </w:tcBorders>
        <w:shd w:val="clear" w:color="auto" w:fill="FFFFFF"/>
      </w:tcPr>
    </w:tblStylePr>
    <w:tblStylePr w:type="lastCol">
      <w:tblPr/>
      <w:tcPr>
        <w:tcBorders>
          <w:top w:val="nil"/>
          <w:left w:val="single" w:sz="8" w:space="0" w:color="8AB833"/>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2F0C9"/>
      </w:tcPr>
    </w:tblStylePr>
    <w:tblStylePr w:type="band1Horz">
      <w:tblPr/>
      <w:tcPr>
        <w:tcBorders>
          <w:top w:val="nil"/>
          <w:bottom w:val="nil"/>
          <w:insideH w:val="nil"/>
          <w:insideV w:val="nil"/>
        </w:tcBorders>
        <w:shd w:val="clear" w:color="auto" w:fill="E2F0C9"/>
      </w:tcPr>
    </w:tblStylePr>
    <w:tblStylePr w:type="nwCell">
      <w:tblPr/>
      <w:tcPr>
        <w:shd w:val="clear" w:color="auto" w:fill="FFFFFF"/>
      </w:tcPr>
    </w:tblStylePr>
    <w:tblStylePr w:type="swCell">
      <w:tblPr/>
      <w:tcPr>
        <w:tcBorders>
          <w:top w:val="nil"/>
        </w:tcBorders>
      </w:tcPr>
    </w:tblStylePr>
  </w:style>
  <w:style w:type="table" w:customStyle="1" w:styleId="MediumList2-Accent313">
    <w:name w:val="Medium List 2 - Accent 313"/>
    <w:basedOn w:val="TableNormal"/>
    <w:next w:val="MediumList2-Accent3"/>
    <w:uiPriority w:val="43"/>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C0CF3A"/>
        <w:left w:val="single" w:sz="8" w:space="0" w:color="C0CF3A"/>
        <w:bottom w:val="single" w:sz="8" w:space="0" w:color="C0CF3A"/>
        <w:right w:val="single" w:sz="8" w:space="0" w:color="C0CF3A"/>
      </w:tblBorders>
    </w:tblPr>
    <w:tblStylePr w:type="firstRow">
      <w:rPr>
        <w:sz w:val="24"/>
        <w:szCs w:val="24"/>
      </w:rPr>
      <w:tblPr/>
      <w:tcPr>
        <w:tcBorders>
          <w:top w:val="nil"/>
          <w:left w:val="nil"/>
          <w:bottom w:val="single" w:sz="24" w:space="0" w:color="C0CF3A"/>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C0CF3A"/>
          <w:insideH w:val="nil"/>
          <w:insideV w:val="nil"/>
        </w:tcBorders>
        <w:shd w:val="clear" w:color="auto" w:fill="FFFFFF"/>
      </w:tcPr>
    </w:tblStylePr>
    <w:tblStylePr w:type="lastCol">
      <w:tblPr/>
      <w:tcPr>
        <w:tcBorders>
          <w:top w:val="nil"/>
          <w:left w:val="single" w:sz="8" w:space="0" w:color="C0CF3A"/>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F3CE"/>
      </w:tcPr>
    </w:tblStylePr>
    <w:tblStylePr w:type="band1Horz">
      <w:tblPr/>
      <w:tcPr>
        <w:tcBorders>
          <w:top w:val="nil"/>
          <w:bottom w:val="nil"/>
          <w:insideH w:val="nil"/>
          <w:insideV w:val="nil"/>
        </w:tcBorders>
        <w:shd w:val="clear" w:color="auto" w:fill="EFF3CE"/>
      </w:tcPr>
    </w:tblStylePr>
    <w:tblStylePr w:type="nwCell">
      <w:tblPr/>
      <w:tcPr>
        <w:shd w:val="clear" w:color="auto" w:fill="FFFFFF"/>
      </w:tcPr>
    </w:tblStylePr>
    <w:tblStylePr w:type="swCell">
      <w:tblPr/>
      <w:tcPr>
        <w:tcBorders>
          <w:top w:val="nil"/>
        </w:tcBorders>
      </w:tcPr>
    </w:tblStylePr>
  </w:style>
  <w:style w:type="table" w:customStyle="1" w:styleId="MediumList2-Accent413">
    <w:name w:val="Medium List 2 - Accent 413"/>
    <w:basedOn w:val="TableNormal"/>
    <w:next w:val="MediumList2-Accent4"/>
    <w:uiPriority w:val="44"/>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029676"/>
        <w:left w:val="single" w:sz="8" w:space="0" w:color="029676"/>
        <w:bottom w:val="single" w:sz="8" w:space="0" w:color="029676"/>
        <w:right w:val="single" w:sz="8" w:space="0" w:color="029676"/>
      </w:tblBorders>
    </w:tblPr>
    <w:tblStylePr w:type="firstRow">
      <w:rPr>
        <w:sz w:val="24"/>
        <w:szCs w:val="24"/>
      </w:rPr>
      <w:tblPr/>
      <w:tcPr>
        <w:tcBorders>
          <w:top w:val="nil"/>
          <w:left w:val="nil"/>
          <w:bottom w:val="single" w:sz="24" w:space="0" w:color="029676"/>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029676"/>
          <w:insideH w:val="nil"/>
          <w:insideV w:val="nil"/>
        </w:tcBorders>
        <w:shd w:val="clear" w:color="auto" w:fill="FFFFFF"/>
      </w:tcPr>
    </w:tblStylePr>
    <w:tblStylePr w:type="lastCol">
      <w:tblPr/>
      <w:tcPr>
        <w:tcBorders>
          <w:top w:val="nil"/>
          <w:left w:val="single" w:sz="8" w:space="0" w:color="02967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A7FDEA"/>
      </w:tcPr>
    </w:tblStylePr>
    <w:tblStylePr w:type="band1Horz">
      <w:tblPr/>
      <w:tcPr>
        <w:tcBorders>
          <w:top w:val="nil"/>
          <w:bottom w:val="nil"/>
          <w:insideH w:val="nil"/>
          <w:insideV w:val="nil"/>
        </w:tcBorders>
        <w:shd w:val="clear" w:color="auto" w:fill="A7FDEA"/>
      </w:tcPr>
    </w:tblStylePr>
    <w:tblStylePr w:type="nwCell">
      <w:tblPr/>
      <w:tcPr>
        <w:shd w:val="clear" w:color="auto" w:fill="FFFFFF"/>
      </w:tcPr>
    </w:tblStylePr>
    <w:tblStylePr w:type="swCell">
      <w:tblPr/>
      <w:tcPr>
        <w:tcBorders>
          <w:top w:val="nil"/>
        </w:tcBorders>
      </w:tcPr>
    </w:tblStylePr>
  </w:style>
  <w:style w:type="table" w:customStyle="1" w:styleId="MediumList2-Accent513">
    <w:name w:val="Medium List 2 - Accent 513"/>
    <w:basedOn w:val="TableNormal"/>
    <w:next w:val="MediumList2-Accent5"/>
    <w:uiPriority w:val="45"/>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4AB5C4"/>
        <w:left w:val="single" w:sz="8" w:space="0" w:color="4AB5C4"/>
        <w:bottom w:val="single" w:sz="8" w:space="0" w:color="4AB5C4"/>
        <w:right w:val="single" w:sz="8" w:space="0" w:color="4AB5C4"/>
      </w:tblBorders>
    </w:tblPr>
    <w:tblStylePr w:type="firstRow">
      <w:rPr>
        <w:sz w:val="24"/>
        <w:szCs w:val="24"/>
      </w:rPr>
      <w:tblPr/>
      <w:tcPr>
        <w:tcBorders>
          <w:top w:val="nil"/>
          <w:left w:val="nil"/>
          <w:bottom w:val="single" w:sz="24" w:space="0" w:color="4AB5C4"/>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4AB5C4"/>
          <w:insideH w:val="nil"/>
          <w:insideV w:val="nil"/>
        </w:tcBorders>
        <w:shd w:val="clear" w:color="auto" w:fill="FFFFFF"/>
      </w:tcPr>
    </w:tblStylePr>
    <w:tblStylePr w:type="lastCol">
      <w:tblPr/>
      <w:tcPr>
        <w:tcBorders>
          <w:top w:val="nil"/>
          <w:left w:val="single" w:sz="8" w:space="0" w:color="4AB5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CF0"/>
      </w:tcPr>
    </w:tblStylePr>
    <w:tblStylePr w:type="band1Horz">
      <w:tblPr/>
      <w:tcPr>
        <w:tcBorders>
          <w:top w:val="nil"/>
          <w:bottom w:val="nil"/>
          <w:insideH w:val="nil"/>
          <w:insideV w:val="nil"/>
        </w:tcBorders>
        <w:shd w:val="clear" w:color="auto" w:fill="D2ECF0"/>
      </w:tcPr>
    </w:tblStylePr>
    <w:tblStylePr w:type="nwCell">
      <w:tblPr/>
      <w:tcPr>
        <w:shd w:val="clear" w:color="auto" w:fill="FFFFFF"/>
      </w:tcPr>
    </w:tblStylePr>
    <w:tblStylePr w:type="swCell">
      <w:tblPr/>
      <w:tcPr>
        <w:tcBorders>
          <w:top w:val="nil"/>
        </w:tcBorders>
      </w:tcPr>
    </w:tblStylePr>
  </w:style>
  <w:style w:type="table" w:customStyle="1" w:styleId="MediumList2-Accent613">
    <w:name w:val="Medium List 2 - Accent 613"/>
    <w:basedOn w:val="TableNormal"/>
    <w:next w:val="MediumList2-Accent6"/>
    <w:uiPriority w:val="46"/>
    <w:semiHidden/>
    <w:unhideWhenUsed/>
    <w:rsid w:val="00E65768"/>
    <w:pPr>
      <w:spacing w:after="0" w:line="240" w:lineRule="auto"/>
    </w:pPr>
    <w:rPr>
      <w:rFonts w:ascii="Tw Cen MT" w:eastAsia="HGPGothicE" w:hAnsi="Tw Cen MT" w:cs="Arial"/>
      <w:color w:val="000000"/>
    </w:rPr>
    <w:tblPr>
      <w:tblStyleRowBandSize w:val="1"/>
      <w:tblStyleColBandSize w:val="1"/>
      <w:tblBorders>
        <w:top w:val="single" w:sz="8" w:space="0" w:color="0989B1"/>
        <w:left w:val="single" w:sz="8" w:space="0" w:color="0989B1"/>
        <w:bottom w:val="single" w:sz="8" w:space="0" w:color="0989B1"/>
        <w:right w:val="single" w:sz="8" w:space="0" w:color="0989B1"/>
      </w:tblBorders>
    </w:tblPr>
    <w:tblStylePr w:type="firstRow">
      <w:rPr>
        <w:sz w:val="24"/>
        <w:szCs w:val="24"/>
      </w:rPr>
      <w:tblPr/>
      <w:tcPr>
        <w:tcBorders>
          <w:top w:val="nil"/>
          <w:left w:val="nil"/>
          <w:bottom w:val="single" w:sz="24" w:space="0" w:color="0989B1"/>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0989B1"/>
          <w:insideH w:val="nil"/>
          <w:insideV w:val="nil"/>
        </w:tcBorders>
        <w:shd w:val="clear" w:color="auto" w:fill="FFFFFF"/>
      </w:tcPr>
    </w:tblStylePr>
    <w:tblStylePr w:type="lastCol">
      <w:tblPr/>
      <w:tcPr>
        <w:tcBorders>
          <w:top w:val="nil"/>
          <w:left w:val="single" w:sz="8" w:space="0" w:color="0989B1"/>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B2E9FB"/>
      </w:tcPr>
    </w:tblStylePr>
    <w:tblStylePr w:type="band1Horz">
      <w:tblPr/>
      <w:tcPr>
        <w:tcBorders>
          <w:top w:val="nil"/>
          <w:bottom w:val="nil"/>
          <w:insideH w:val="nil"/>
          <w:insideV w:val="nil"/>
        </w:tcBorders>
        <w:shd w:val="clear" w:color="auto" w:fill="B2E9FB"/>
      </w:tcPr>
    </w:tblStylePr>
    <w:tblStylePr w:type="nwCell">
      <w:tblPr/>
      <w:tcPr>
        <w:shd w:val="clear" w:color="auto" w:fill="FFFFFF"/>
      </w:tcPr>
    </w:tblStylePr>
    <w:tblStylePr w:type="swCell">
      <w:tblPr/>
      <w:tcPr>
        <w:tcBorders>
          <w:top w:val="nil"/>
        </w:tcBorders>
      </w:tcPr>
    </w:tblStylePr>
  </w:style>
  <w:style w:type="table" w:customStyle="1" w:styleId="MediumShading113">
    <w:name w:val="Medium Shading 113"/>
    <w:basedOn w:val="TableNormal"/>
    <w:next w:val="MediumShading1"/>
    <w:uiPriority w:val="40"/>
    <w:semiHidden/>
    <w:unhideWhenUsed/>
    <w:rsid w:val="00E65768"/>
    <w:pPr>
      <w:spacing w:after="0" w:line="240" w:lineRule="auto"/>
    </w:p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13">
    <w:name w:val="Medium Shading 1 - Accent 113"/>
    <w:basedOn w:val="TableNormal"/>
    <w:next w:val="MediumShading1-Accent1"/>
    <w:uiPriority w:val="41"/>
    <w:semiHidden/>
    <w:unhideWhenUsed/>
    <w:rsid w:val="00E65768"/>
    <w:pPr>
      <w:spacing w:after="0" w:line="240" w:lineRule="auto"/>
    </w:pPr>
    <w:tblPr>
      <w:tblStyleRowBandSize w:val="1"/>
      <w:tblStyleColBandSize w:val="1"/>
      <w:tblBorders>
        <w:top w:val="single" w:sz="8" w:space="0" w:color="78C45C"/>
        <w:left w:val="single" w:sz="8" w:space="0" w:color="78C45C"/>
        <w:bottom w:val="single" w:sz="8" w:space="0" w:color="78C45C"/>
        <w:right w:val="single" w:sz="8" w:space="0" w:color="78C45C"/>
        <w:insideH w:val="single" w:sz="8" w:space="0" w:color="78C45C"/>
      </w:tblBorders>
    </w:tblPr>
    <w:tblStylePr w:type="firstRow">
      <w:pPr>
        <w:spacing w:before="0" w:after="0" w:line="240" w:lineRule="auto"/>
      </w:pPr>
      <w:rPr>
        <w:b/>
        <w:bCs/>
        <w:color w:val="FFFFFF"/>
      </w:rPr>
      <w:tblPr/>
      <w:tcPr>
        <w:tcBorders>
          <w:top w:val="single" w:sz="8" w:space="0" w:color="78C45C"/>
          <w:left w:val="single" w:sz="8" w:space="0" w:color="78C45C"/>
          <w:bottom w:val="single" w:sz="8" w:space="0" w:color="78C45C"/>
          <w:right w:val="single" w:sz="8" w:space="0" w:color="78C45C"/>
          <w:insideH w:val="nil"/>
          <w:insideV w:val="nil"/>
        </w:tcBorders>
        <w:shd w:val="clear" w:color="auto" w:fill="549E39"/>
      </w:tcPr>
    </w:tblStylePr>
    <w:tblStylePr w:type="lastRow">
      <w:pPr>
        <w:spacing w:before="0" w:after="0" w:line="240" w:lineRule="auto"/>
      </w:pPr>
      <w:rPr>
        <w:b/>
        <w:bCs/>
      </w:rPr>
      <w:tblPr/>
      <w:tcPr>
        <w:tcBorders>
          <w:top w:val="double" w:sz="6" w:space="0" w:color="78C45C"/>
          <w:left w:val="single" w:sz="8" w:space="0" w:color="78C45C"/>
          <w:bottom w:val="single" w:sz="8" w:space="0" w:color="78C45C"/>
          <w:right w:val="single" w:sz="8" w:space="0" w:color="78C45C"/>
          <w:insideH w:val="nil"/>
          <w:insideV w:val="nil"/>
        </w:tcBorders>
      </w:tcPr>
    </w:tblStylePr>
    <w:tblStylePr w:type="firstCol">
      <w:rPr>
        <w:b/>
        <w:bCs/>
      </w:rPr>
    </w:tblStylePr>
    <w:tblStylePr w:type="lastCol">
      <w:rPr>
        <w:b/>
        <w:bCs/>
      </w:rPr>
    </w:tblStylePr>
    <w:tblStylePr w:type="band1Vert">
      <w:tblPr/>
      <w:tcPr>
        <w:shd w:val="clear" w:color="auto" w:fill="D2EBC9"/>
      </w:tcPr>
    </w:tblStylePr>
    <w:tblStylePr w:type="band1Horz">
      <w:tblPr/>
      <w:tcPr>
        <w:tcBorders>
          <w:insideH w:val="nil"/>
          <w:insideV w:val="nil"/>
        </w:tcBorders>
        <w:shd w:val="clear" w:color="auto" w:fill="D2EBC9"/>
      </w:tcPr>
    </w:tblStylePr>
    <w:tblStylePr w:type="band2Horz">
      <w:tblPr/>
      <w:tcPr>
        <w:tcBorders>
          <w:insideH w:val="nil"/>
          <w:insideV w:val="nil"/>
        </w:tcBorders>
      </w:tcPr>
    </w:tblStylePr>
  </w:style>
  <w:style w:type="table" w:customStyle="1" w:styleId="MediumShading1-Accent213">
    <w:name w:val="Medium Shading 1 - Accent 213"/>
    <w:basedOn w:val="TableNormal"/>
    <w:next w:val="MediumShading1-Accent2"/>
    <w:uiPriority w:val="42"/>
    <w:semiHidden/>
    <w:unhideWhenUsed/>
    <w:rsid w:val="00E65768"/>
    <w:pPr>
      <w:spacing w:after="0" w:line="240" w:lineRule="auto"/>
    </w:pPr>
    <w:tblPr>
      <w:tblStyleRowBandSize w:val="1"/>
      <w:tblStyleColBandSize w:val="1"/>
      <w:tblBorders>
        <w:top w:val="single" w:sz="8" w:space="0" w:color="A9D25D"/>
        <w:left w:val="single" w:sz="8" w:space="0" w:color="A9D25D"/>
        <w:bottom w:val="single" w:sz="8" w:space="0" w:color="A9D25D"/>
        <w:right w:val="single" w:sz="8" w:space="0" w:color="A9D25D"/>
        <w:insideH w:val="single" w:sz="8" w:space="0" w:color="A9D25D"/>
      </w:tblBorders>
    </w:tblPr>
    <w:tblStylePr w:type="firstRow">
      <w:pPr>
        <w:spacing w:before="0" w:after="0" w:line="240" w:lineRule="auto"/>
      </w:pPr>
      <w:rPr>
        <w:b/>
        <w:bCs/>
        <w:color w:val="FFFFFF"/>
      </w:rPr>
      <w:tblPr/>
      <w:tcPr>
        <w:tcBorders>
          <w:top w:val="single" w:sz="8" w:space="0" w:color="A9D25D"/>
          <w:left w:val="single" w:sz="8" w:space="0" w:color="A9D25D"/>
          <w:bottom w:val="single" w:sz="8" w:space="0" w:color="A9D25D"/>
          <w:right w:val="single" w:sz="8" w:space="0" w:color="A9D25D"/>
          <w:insideH w:val="nil"/>
          <w:insideV w:val="nil"/>
        </w:tcBorders>
        <w:shd w:val="clear" w:color="auto" w:fill="8AB833"/>
      </w:tcPr>
    </w:tblStylePr>
    <w:tblStylePr w:type="lastRow">
      <w:pPr>
        <w:spacing w:before="0" w:after="0" w:line="240" w:lineRule="auto"/>
      </w:pPr>
      <w:rPr>
        <w:b/>
        <w:bCs/>
      </w:rPr>
      <w:tblPr/>
      <w:tcPr>
        <w:tcBorders>
          <w:top w:val="double" w:sz="6" w:space="0" w:color="A9D25D"/>
          <w:left w:val="single" w:sz="8" w:space="0" w:color="A9D25D"/>
          <w:bottom w:val="single" w:sz="8" w:space="0" w:color="A9D25D"/>
          <w:right w:val="single" w:sz="8" w:space="0" w:color="A9D25D"/>
          <w:insideH w:val="nil"/>
          <w:insideV w:val="nil"/>
        </w:tcBorders>
      </w:tcPr>
    </w:tblStylePr>
    <w:tblStylePr w:type="firstCol">
      <w:rPr>
        <w:b/>
        <w:bCs/>
      </w:rPr>
    </w:tblStylePr>
    <w:tblStylePr w:type="lastCol">
      <w:rPr>
        <w:b/>
        <w:bCs/>
      </w:rPr>
    </w:tblStylePr>
    <w:tblStylePr w:type="band1Vert">
      <w:tblPr/>
      <w:tcPr>
        <w:shd w:val="clear" w:color="auto" w:fill="E2F0C9"/>
      </w:tcPr>
    </w:tblStylePr>
    <w:tblStylePr w:type="band1Horz">
      <w:tblPr/>
      <w:tcPr>
        <w:tcBorders>
          <w:insideH w:val="nil"/>
          <w:insideV w:val="nil"/>
        </w:tcBorders>
        <w:shd w:val="clear" w:color="auto" w:fill="E2F0C9"/>
      </w:tcPr>
    </w:tblStylePr>
    <w:tblStylePr w:type="band2Horz">
      <w:tblPr/>
      <w:tcPr>
        <w:tcBorders>
          <w:insideH w:val="nil"/>
          <w:insideV w:val="nil"/>
        </w:tcBorders>
      </w:tcPr>
    </w:tblStylePr>
  </w:style>
  <w:style w:type="table" w:customStyle="1" w:styleId="MediumShading1-Accent313">
    <w:name w:val="Medium Shading 1 - Accent 313"/>
    <w:basedOn w:val="TableNormal"/>
    <w:next w:val="MediumShading1-Accent3"/>
    <w:uiPriority w:val="43"/>
    <w:semiHidden/>
    <w:unhideWhenUsed/>
    <w:rsid w:val="00E65768"/>
    <w:pPr>
      <w:spacing w:after="0" w:line="240" w:lineRule="auto"/>
    </w:pPr>
    <w:tblPr>
      <w:tblStyleRowBandSize w:val="1"/>
      <w:tblStyleColBandSize w:val="1"/>
      <w:tblBorders>
        <w:top w:val="single" w:sz="8" w:space="0" w:color="CFDB6B"/>
        <w:left w:val="single" w:sz="8" w:space="0" w:color="CFDB6B"/>
        <w:bottom w:val="single" w:sz="8" w:space="0" w:color="CFDB6B"/>
        <w:right w:val="single" w:sz="8" w:space="0" w:color="CFDB6B"/>
        <w:insideH w:val="single" w:sz="8" w:space="0" w:color="CFDB6B"/>
      </w:tblBorders>
    </w:tblPr>
    <w:tblStylePr w:type="firstRow">
      <w:pPr>
        <w:spacing w:before="0" w:after="0" w:line="240" w:lineRule="auto"/>
      </w:pPr>
      <w:rPr>
        <w:b/>
        <w:bCs/>
        <w:color w:val="FFFFFF"/>
      </w:rPr>
      <w:tblPr/>
      <w:tcPr>
        <w:tcBorders>
          <w:top w:val="single" w:sz="8" w:space="0" w:color="CFDB6B"/>
          <w:left w:val="single" w:sz="8" w:space="0" w:color="CFDB6B"/>
          <w:bottom w:val="single" w:sz="8" w:space="0" w:color="CFDB6B"/>
          <w:right w:val="single" w:sz="8" w:space="0" w:color="CFDB6B"/>
          <w:insideH w:val="nil"/>
          <w:insideV w:val="nil"/>
        </w:tcBorders>
        <w:shd w:val="clear" w:color="auto" w:fill="C0CF3A"/>
      </w:tcPr>
    </w:tblStylePr>
    <w:tblStylePr w:type="lastRow">
      <w:pPr>
        <w:spacing w:before="0" w:after="0" w:line="240" w:lineRule="auto"/>
      </w:pPr>
      <w:rPr>
        <w:b/>
        <w:bCs/>
      </w:rPr>
      <w:tblPr/>
      <w:tcPr>
        <w:tcBorders>
          <w:top w:val="double" w:sz="6" w:space="0" w:color="CFDB6B"/>
          <w:left w:val="single" w:sz="8" w:space="0" w:color="CFDB6B"/>
          <w:bottom w:val="single" w:sz="8" w:space="0" w:color="CFDB6B"/>
          <w:right w:val="single" w:sz="8" w:space="0" w:color="CFDB6B"/>
          <w:insideH w:val="nil"/>
          <w:insideV w:val="nil"/>
        </w:tcBorders>
      </w:tcPr>
    </w:tblStylePr>
    <w:tblStylePr w:type="firstCol">
      <w:rPr>
        <w:b/>
        <w:bCs/>
      </w:rPr>
    </w:tblStylePr>
    <w:tblStylePr w:type="lastCol">
      <w:rPr>
        <w:b/>
        <w:bCs/>
      </w:rPr>
    </w:tblStylePr>
    <w:tblStylePr w:type="band1Vert">
      <w:tblPr/>
      <w:tcPr>
        <w:shd w:val="clear" w:color="auto" w:fill="EFF3CE"/>
      </w:tcPr>
    </w:tblStylePr>
    <w:tblStylePr w:type="band1Horz">
      <w:tblPr/>
      <w:tcPr>
        <w:tcBorders>
          <w:insideH w:val="nil"/>
          <w:insideV w:val="nil"/>
        </w:tcBorders>
        <w:shd w:val="clear" w:color="auto" w:fill="EFF3CE"/>
      </w:tcPr>
    </w:tblStylePr>
    <w:tblStylePr w:type="band2Horz">
      <w:tblPr/>
      <w:tcPr>
        <w:tcBorders>
          <w:insideH w:val="nil"/>
          <w:insideV w:val="nil"/>
        </w:tcBorders>
      </w:tcPr>
    </w:tblStylePr>
  </w:style>
  <w:style w:type="table" w:customStyle="1" w:styleId="MediumShading1-Accent413">
    <w:name w:val="Medium Shading 1 - Accent 413"/>
    <w:basedOn w:val="TableNormal"/>
    <w:next w:val="MediumShading1-Accent4"/>
    <w:uiPriority w:val="44"/>
    <w:semiHidden/>
    <w:unhideWhenUsed/>
    <w:rsid w:val="00E65768"/>
    <w:pPr>
      <w:spacing w:after="0" w:line="240" w:lineRule="auto"/>
    </w:pPr>
    <w:tblPr>
      <w:tblStyleRowBandSize w:val="1"/>
      <w:tblStyleColBandSize w:val="1"/>
      <w:tblBorders>
        <w:top w:val="single" w:sz="8" w:space="0" w:color="03EEBA"/>
        <w:left w:val="single" w:sz="8" w:space="0" w:color="03EEBA"/>
        <w:bottom w:val="single" w:sz="8" w:space="0" w:color="03EEBA"/>
        <w:right w:val="single" w:sz="8" w:space="0" w:color="03EEBA"/>
        <w:insideH w:val="single" w:sz="8" w:space="0" w:color="03EEBA"/>
      </w:tblBorders>
    </w:tblPr>
    <w:tblStylePr w:type="firstRow">
      <w:pPr>
        <w:spacing w:before="0" w:after="0" w:line="240" w:lineRule="auto"/>
      </w:pPr>
      <w:rPr>
        <w:b/>
        <w:bCs/>
        <w:color w:val="FFFFFF"/>
      </w:rPr>
      <w:tblPr/>
      <w:tcPr>
        <w:tcBorders>
          <w:top w:val="single" w:sz="8" w:space="0" w:color="03EEBA"/>
          <w:left w:val="single" w:sz="8" w:space="0" w:color="03EEBA"/>
          <w:bottom w:val="single" w:sz="8" w:space="0" w:color="03EEBA"/>
          <w:right w:val="single" w:sz="8" w:space="0" w:color="03EEBA"/>
          <w:insideH w:val="nil"/>
          <w:insideV w:val="nil"/>
        </w:tcBorders>
        <w:shd w:val="clear" w:color="auto" w:fill="029676"/>
      </w:tcPr>
    </w:tblStylePr>
    <w:tblStylePr w:type="lastRow">
      <w:pPr>
        <w:spacing w:before="0" w:after="0" w:line="240" w:lineRule="auto"/>
      </w:pPr>
      <w:rPr>
        <w:b/>
        <w:bCs/>
      </w:rPr>
      <w:tblPr/>
      <w:tcPr>
        <w:tcBorders>
          <w:top w:val="double" w:sz="6" w:space="0" w:color="03EEBA"/>
          <w:left w:val="single" w:sz="8" w:space="0" w:color="03EEBA"/>
          <w:bottom w:val="single" w:sz="8" w:space="0" w:color="03EEBA"/>
          <w:right w:val="single" w:sz="8" w:space="0" w:color="03EEBA"/>
          <w:insideH w:val="nil"/>
          <w:insideV w:val="nil"/>
        </w:tcBorders>
      </w:tcPr>
    </w:tblStylePr>
    <w:tblStylePr w:type="firstCol">
      <w:rPr>
        <w:b/>
        <w:bCs/>
      </w:rPr>
    </w:tblStylePr>
    <w:tblStylePr w:type="lastCol">
      <w:rPr>
        <w:b/>
        <w:bCs/>
      </w:rPr>
    </w:tblStylePr>
    <w:tblStylePr w:type="band1Vert">
      <w:tblPr/>
      <w:tcPr>
        <w:shd w:val="clear" w:color="auto" w:fill="A7FDEA"/>
      </w:tcPr>
    </w:tblStylePr>
    <w:tblStylePr w:type="band1Horz">
      <w:tblPr/>
      <w:tcPr>
        <w:tcBorders>
          <w:insideH w:val="nil"/>
          <w:insideV w:val="nil"/>
        </w:tcBorders>
        <w:shd w:val="clear" w:color="auto" w:fill="A7FDEA"/>
      </w:tcPr>
    </w:tblStylePr>
    <w:tblStylePr w:type="band2Horz">
      <w:tblPr/>
      <w:tcPr>
        <w:tcBorders>
          <w:insideH w:val="nil"/>
          <w:insideV w:val="nil"/>
        </w:tcBorders>
      </w:tcPr>
    </w:tblStylePr>
  </w:style>
  <w:style w:type="table" w:customStyle="1" w:styleId="MediumShading1-Accent513">
    <w:name w:val="Medium Shading 1 - Accent 513"/>
    <w:basedOn w:val="TableNormal"/>
    <w:next w:val="MediumShading1-Accent5"/>
    <w:uiPriority w:val="45"/>
    <w:semiHidden/>
    <w:unhideWhenUsed/>
    <w:rsid w:val="00E65768"/>
    <w:pPr>
      <w:spacing w:after="0" w:line="240" w:lineRule="auto"/>
    </w:pPr>
    <w:tblPr>
      <w:tblStyleRowBandSize w:val="1"/>
      <w:tblStyleColBandSize w:val="1"/>
      <w:tblBorders>
        <w:top w:val="single" w:sz="8" w:space="0" w:color="77C7D2"/>
        <w:left w:val="single" w:sz="8" w:space="0" w:color="77C7D2"/>
        <w:bottom w:val="single" w:sz="8" w:space="0" w:color="77C7D2"/>
        <w:right w:val="single" w:sz="8" w:space="0" w:color="77C7D2"/>
        <w:insideH w:val="single" w:sz="8" w:space="0" w:color="77C7D2"/>
      </w:tblBorders>
    </w:tblPr>
    <w:tblStylePr w:type="firstRow">
      <w:pPr>
        <w:spacing w:before="0" w:after="0" w:line="240" w:lineRule="auto"/>
      </w:pPr>
      <w:rPr>
        <w:b/>
        <w:bCs/>
        <w:color w:val="FFFFFF"/>
      </w:rPr>
      <w:tblPr/>
      <w:tcPr>
        <w:tcBorders>
          <w:top w:val="single" w:sz="8" w:space="0" w:color="77C7D2"/>
          <w:left w:val="single" w:sz="8" w:space="0" w:color="77C7D2"/>
          <w:bottom w:val="single" w:sz="8" w:space="0" w:color="77C7D2"/>
          <w:right w:val="single" w:sz="8" w:space="0" w:color="77C7D2"/>
          <w:insideH w:val="nil"/>
          <w:insideV w:val="nil"/>
        </w:tcBorders>
        <w:shd w:val="clear" w:color="auto" w:fill="4AB5C4"/>
      </w:tcPr>
    </w:tblStylePr>
    <w:tblStylePr w:type="lastRow">
      <w:pPr>
        <w:spacing w:before="0" w:after="0" w:line="240" w:lineRule="auto"/>
      </w:pPr>
      <w:rPr>
        <w:b/>
        <w:bCs/>
      </w:rPr>
      <w:tblPr/>
      <w:tcPr>
        <w:tcBorders>
          <w:top w:val="double" w:sz="6" w:space="0" w:color="77C7D2"/>
          <w:left w:val="single" w:sz="8" w:space="0" w:color="77C7D2"/>
          <w:bottom w:val="single" w:sz="8" w:space="0" w:color="77C7D2"/>
          <w:right w:val="single" w:sz="8" w:space="0" w:color="77C7D2"/>
          <w:insideH w:val="nil"/>
          <w:insideV w:val="nil"/>
        </w:tcBorders>
      </w:tcPr>
    </w:tblStylePr>
    <w:tblStylePr w:type="firstCol">
      <w:rPr>
        <w:b/>
        <w:bCs/>
      </w:rPr>
    </w:tblStylePr>
    <w:tblStylePr w:type="lastCol">
      <w:rPr>
        <w:b/>
        <w:bCs/>
      </w:rPr>
    </w:tblStylePr>
    <w:tblStylePr w:type="band1Vert">
      <w:tblPr/>
      <w:tcPr>
        <w:shd w:val="clear" w:color="auto" w:fill="D2ECF0"/>
      </w:tcPr>
    </w:tblStylePr>
    <w:tblStylePr w:type="band1Horz">
      <w:tblPr/>
      <w:tcPr>
        <w:tcBorders>
          <w:insideH w:val="nil"/>
          <w:insideV w:val="nil"/>
        </w:tcBorders>
        <w:shd w:val="clear" w:color="auto" w:fill="D2ECF0"/>
      </w:tcPr>
    </w:tblStylePr>
    <w:tblStylePr w:type="band2Horz">
      <w:tblPr/>
      <w:tcPr>
        <w:tcBorders>
          <w:insideH w:val="nil"/>
          <w:insideV w:val="nil"/>
        </w:tcBorders>
      </w:tcPr>
    </w:tblStylePr>
  </w:style>
  <w:style w:type="table" w:customStyle="1" w:styleId="MediumShading1-Accent613">
    <w:name w:val="Medium Shading 1 - Accent 613"/>
    <w:basedOn w:val="TableNormal"/>
    <w:next w:val="MediumShading1-Accent6"/>
    <w:uiPriority w:val="46"/>
    <w:semiHidden/>
    <w:unhideWhenUsed/>
    <w:rsid w:val="00E65768"/>
    <w:pPr>
      <w:spacing w:after="0" w:line="240" w:lineRule="auto"/>
    </w:pPr>
    <w:tblPr>
      <w:tblStyleRowBandSize w:val="1"/>
      <w:tblStyleColBandSize w:val="1"/>
      <w:tblBorders>
        <w:top w:val="single" w:sz="8" w:space="0" w:color="17BEF3"/>
        <w:left w:val="single" w:sz="8" w:space="0" w:color="17BEF3"/>
        <w:bottom w:val="single" w:sz="8" w:space="0" w:color="17BEF3"/>
        <w:right w:val="single" w:sz="8" w:space="0" w:color="17BEF3"/>
        <w:insideH w:val="single" w:sz="8" w:space="0" w:color="17BEF3"/>
      </w:tblBorders>
    </w:tblPr>
    <w:tblStylePr w:type="firstRow">
      <w:pPr>
        <w:spacing w:before="0" w:after="0" w:line="240" w:lineRule="auto"/>
      </w:pPr>
      <w:rPr>
        <w:b/>
        <w:bCs/>
        <w:color w:val="FFFFFF"/>
      </w:rPr>
      <w:tblPr/>
      <w:tcPr>
        <w:tcBorders>
          <w:top w:val="single" w:sz="8" w:space="0" w:color="17BEF3"/>
          <w:left w:val="single" w:sz="8" w:space="0" w:color="17BEF3"/>
          <w:bottom w:val="single" w:sz="8" w:space="0" w:color="17BEF3"/>
          <w:right w:val="single" w:sz="8" w:space="0" w:color="17BEF3"/>
          <w:insideH w:val="nil"/>
          <w:insideV w:val="nil"/>
        </w:tcBorders>
        <w:shd w:val="clear" w:color="auto" w:fill="0989B1"/>
      </w:tcPr>
    </w:tblStylePr>
    <w:tblStylePr w:type="lastRow">
      <w:pPr>
        <w:spacing w:before="0" w:after="0" w:line="240" w:lineRule="auto"/>
      </w:pPr>
      <w:rPr>
        <w:b/>
        <w:bCs/>
      </w:rPr>
      <w:tblPr/>
      <w:tcPr>
        <w:tcBorders>
          <w:top w:val="double" w:sz="6" w:space="0" w:color="17BEF3"/>
          <w:left w:val="single" w:sz="8" w:space="0" w:color="17BEF3"/>
          <w:bottom w:val="single" w:sz="8" w:space="0" w:color="17BEF3"/>
          <w:right w:val="single" w:sz="8" w:space="0" w:color="17BEF3"/>
          <w:insideH w:val="nil"/>
          <w:insideV w:val="nil"/>
        </w:tcBorders>
      </w:tcPr>
    </w:tblStylePr>
    <w:tblStylePr w:type="firstCol">
      <w:rPr>
        <w:b/>
        <w:bCs/>
      </w:rPr>
    </w:tblStylePr>
    <w:tblStylePr w:type="lastCol">
      <w:rPr>
        <w:b/>
        <w:bCs/>
      </w:rPr>
    </w:tblStylePr>
    <w:tblStylePr w:type="band1Vert">
      <w:tblPr/>
      <w:tcPr>
        <w:shd w:val="clear" w:color="auto" w:fill="B2E9FB"/>
      </w:tcPr>
    </w:tblStylePr>
    <w:tblStylePr w:type="band1Horz">
      <w:tblPr/>
      <w:tcPr>
        <w:tcBorders>
          <w:insideH w:val="nil"/>
          <w:insideV w:val="nil"/>
        </w:tcBorders>
        <w:shd w:val="clear" w:color="auto" w:fill="B2E9FB"/>
      </w:tcPr>
    </w:tblStylePr>
    <w:tblStylePr w:type="band2Horz">
      <w:tblPr/>
      <w:tcPr>
        <w:tcBorders>
          <w:insideH w:val="nil"/>
          <w:insideV w:val="nil"/>
        </w:tcBorders>
      </w:tcPr>
    </w:tblStylePr>
  </w:style>
  <w:style w:type="table" w:customStyle="1" w:styleId="MediumShading213">
    <w:name w:val="Medium Shading 213"/>
    <w:basedOn w:val="TableNormal"/>
    <w:next w:val="MediumShading2"/>
    <w:uiPriority w:val="40"/>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113">
    <w:name w:val="Medium Shading 2 - Accent 113"/>
    <w:basedOn w:val="TableNormal"/>
    <w:next w:val="MediumShading2-Accent1"/>
    <w:uiPriority w:val="41"/>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49E3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49E39"/>
      </w:tcPr>
    </w:tblStylePr>
    <w:tblStylePr w:type="lastCol">
      <w:rPr>
        <w:b/>
        <w:bCs/>
        <w:color w:val="FFFFFF"/>
      </w:rPr>
      <w:tblPr/>
      <w:tcPr>
        <w:tcBorders>
          <w:left w:val="nil"/>
          <w:right w:val="nil"/>
          <w:insideH w:val="nil"/>
          <w:insideV w:val="nil"/>
        </w:tcBorders>
        <w:shd w:val="clear" w:color="auto" w:fill="549E3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213">
    <w:name w:val="Medium Shading 2 - Accent 213"/>
    <w:basedOn w:val="TableNormal"/>
    <w:next w:val="MediumShading2-Accent2"/>
    <w:uiPriority w:val="42"/>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AB83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8AB833"/>
      </w:tcPr>
    </w:tblStylePr>
    <w:tblStylePr w:type="lastCol">
      <w:rPr>
        <w:b/>
        <w:bCs/>
        <w:color w:val="FFFFFF"/>
      </w:rPr>
      <w:tblPr/>
      <w:tcPr>
        <w:tcBorders>
          <w:left w:val="nil"/>
          <w:right w:val="nil"/>
          <w:insideH w:val="nil"/>
          <w:insideV w:val="nil"/>
        </w:tcBorders>
        <w:shd w:val="clear" w:color="auto" w:fill="8AB833"/>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313">
    <w:name w:val="Medium Shading 2 - Accent 313"/>
    <w:basedOn w:val="TableNormal"/>
    <w:next w:val="MediumShading2-Accent3"/>
    <w:uiPriority w:val="43"/>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CF3A"/>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C0CF3A"/>
      </w:tcPr>
    </w:tblStylePr>
    <w:tblStylePr w:type="lastCol">
      <w:rPr>
        <w:b/>
        <w:bCs/>
        <w:color w:val="FFFFFF"/>
      </w:rPr>
      <w:tblPr/>
      <w:tcPr>
        <w:tcBorders>
          <w:left w:val="nil"/>
          <w:right w:val="nil"/>
          <w:insideH w:val="nil"/>
          <w:insideV w:val="nil"/>
        </w:tcBorders>
        <w:shd w:val="clear" w:color="auto" w:fill="C0CF3A"/>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413">
    <w:name w:val="Medium Shading 2 - Accent 413"/>
    <w:basedOn w:val="TableNormal"/>
    <w:next w:val="MediumShading2-Accent4"/>
    <w:uiPriority w:val="44"/>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2967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029676"/>
      </w:tcPr>
    </w:tblStylePr>
    <w:tblStylePr w:type="lastCol">
      <w:rPr>
        <w:b/>
        <w:bCs/>
        <w:color w:val="FFFFFF"/>
      </w:rPr>
      <w:tblPr/>
      <w:tcPr>
        <w:tcBorders>
          <w:left w:val="nil"/>
          <w:right w:val="nil"/>
          <w:insideH w:val="nil"/>
          <w:insideV w:val="nil"/>
        </w:tcBorders>
        <w:shd w:val="clear" w:color="auto" w:fill="02967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513">
    <w:name w:val="Medium Shading 2 - Accent 513"/>
    <w:basedOn w:val="TableNormal"/>
    <w:next w:val="MediumShading2-Accent5"/>
    <w:uiPriority w:val="45"/>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AB5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4AB5C4"/>
      </w:tcPr>
    </w:tblStylePr>
    <w:tblStylePr w:type="lastCol">
      <w:rPr>
        <w:b/>
        <w:bCs/>
        <w:color w:val="FFFFFF"/>
      </w:rPr>
      <w:tblPr/>
      <w:tcPr>
        <w:tcBorders>
          <w:left w:val="nil"/>
          <w:right w:val="nil"/>
          <w:insideH w:val="nil"/>
          <w:insideV w:val="nil"/>
        </w:tcBorders>
        <w:shd w:val="clear" w:color="auto" w:fill="4AB5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613">
    <w:name w:val="Medium Shading 2 - Accent 613"/>
    <w:basedOn w:val="TableNormal"/>
    <w:next w:val="MediumShading2-Accent6"/>
    <w:uiPriority w:val="46"/>
    <w:semiHidden/>
    <w:unhideWhenUsed/>
    <w:rsid w:val="00E657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989B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0989B1"/>
      </w:tcPr>
    </w:tblStylePr>
    <w:tblStylePr w:type="lastCol">
      <w:rPr>
        <w:b/>
        <w:bCs/>
        <w:color w:val="FFFFFF"/>
      </w:rPr>
      <w:tblPr/>
      <w:tcPr>
        <w:tcBorders>
          <w:left w:val="nil"/>
          <w:right w:val="nil"/>
          <w:insideH w:val="nil"/>
          <w:insideV w:val="nil"/>
        </w:tcBorders>
        <w:shd w:val="clear" w:color="auto" w:fill="0989B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PlainTable1113">
    <w:name w:val="Plain Table 1113"/>
    <w:basedOn w:val="TableNormal"/>
    <w:uiPriority w:val="41"/>
    <w:rsid w:val="00E65768"/>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113">
    <w:name w:val="Plain Table 2113"/>
    <w:basedOn w:val="TableNormal"/>
    <w:uiPriority w:val="42"/>
    <w:rsid w:val="00E65768"/>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3113">
    <w:name w:val="Plain Table 3113"/>
    <w:basedOn w:val="TableNormal"/>
    <w:uiPriority w:val="43"/>
    <w:rsid w:val="00E65768"/>
    <w:pPr>
      <w:spacing w:after="0" w:line="240" w:lineRule="auto"/>
    </w:p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113">
    <w:name w:val="Plain Table 4113"/>
    <w:basedOn w:val="TableNormal"/>
    <w:uiPriority w:val="44"/>
    <w:rsid w:val="00E6576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5113">
    <w:name w:val="Plain Table 5113"/>
    <w:basedOn w:val="TableNormal"/>
    <w:uiPriority w:val="45"/>
    <w:rsid w:val="00E65768"/>
    <w:pPr>
      <w:spacing w:after="0" w:line="240" w:lineRule="auto"/>
    </w:pPr>
    <w:tblPr>
      <w:tblStyleRowBandSize w:val="1"/>
      <w:tblStyleColBandSize w:val="1"/>
    </w:tblPr>
    <w:tblStylePr w:type="firstRow">
      <w:rPr>
        <w:rFonts w:ascii="Tw Cen MT" w:eastAsia="HGPGothicE" w:hAnsi="Tw Cen MT" w:cs="Arial"/>
        <w:i/>
        <w:iCs/>
        <w:sz w:val="26"/>
      </w:rPr>
      <w:tblPr/>
      <w:tcPr>
        <w:tcBorders>
          <w:bottom w:val="single" w:sz="4" w:space="0" w:color="7F7F7F"/>
        </w:tcBorders>
        <w:shd w:val="clear" w:color="auto" w:fill="FFFFFF"/>
      </w:tcPr>
    </w:tblStylePr>
    <w:tblStylePr w:type="lastRow">
      <w:rPr>
        <w:rFonts w:ascii="Tw Cen MT" w:eastAsia="HGPGothicE" w:hAnsi="Tw Cen MT" w:cs="Arial"/>
        <w:i/>
        <w:iCs/>
        <w:sz w:val="26"/>
      </w:rPr>
      <w:tblPr/>
      <w:tcPr>
        <w:tcBorders>
          <w:top w:val="single" w:sz="4" w:space="0" w:color="7F7F7F"/>
        </w:tcBorders>
        <w:shd w:val="clear" w:color="auto" w:fill="FFFFFF"/>
      </w:tcPr>
    </w:tblStylePr>
    <w:tblStylePr w:type="firstCol">
      <w:pPr>
        <w:jc w:val="right"/>
      </w:pPr>
      <w:rPr>
        <w:rFonts w:ascii="Tw Cen MT" w:eastAsia="HGPGothicE" w:hAnsi="Tw Cen MT" w:cs="Arial"/>
        <w:i/>
        <w:iCs/>
        <w:sz w:val="26"/>
      </w:rPr>
      <w:tblPr/>
      <w:tcPr>
        <w:tcBorders>
          <w:right w:val="single" w:sz="4" w:space="0" w:color="7F7F7F"/>
        </w:tcBorders>
        <w:shd w:val="clear" w:color="auto" w:fill="FFFFFF"/>
      </w:tcPr>
    </w:tblStylePr>
    <w:tblStylePr w:type="lastCol">
      <w:rPr>
        <w:rFonts w:ascii="Tw Cen MT" w:eastAsia="HGPGothicE" w:hAnsi="Tw Cen MT" w:cs="Arial"/>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3Deffects113">
    <w:name w:val="Table 3D effects 113"/>
    <w:basedOn w:val="TableNormal"/>
    <w:next w:val="Table3Deffects1"/>
    <w:uiPriority w:val="99"/>
    <w:semiHidden/>
    <w:unhideWhenUsed/>
    <w:rsid w:val="00E65768"/>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3">
    <w:name w:val="Table 3D effects 213"/>
    <w:basedOn w:val="TableNormal"/>
    <w:next w:val="Table3Deffects2"/>
    <w:uiPriority w:val="99"/>
    <w:semiHidden/>
    <w:unhideWhenUsed/>
    <w:rsid w:val="00E65768"/>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3">
    <w:name w:val="Table 3D effects 313"/>
    <w:basedOn w:val="TableNormal"/>
    <w:next w:val="Table3Deffects3"/>
    <w:uiPriority w:val="99"/>
    <w:semiHidden/>
    <w:unhideWhenUsed/>
    <w:rsid w:val="00E65768"/>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3">
    <w:name w:val="Table Classic 113"/>
    <w:basedOn w:val="TableNormal"/>
    <w:next w:val="TableClassic1"/>
    <w:uiPriority w:val="99"/>
    <w:semiHidden/>
    <w:unhideWhenUsed/>
    <w:rsid w:val="00E65768"/>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3">
    <w:name w:val="Table Classic 213"/>
    <w:basedOn w:val="TableNormal"/>
    <w:next w:val="TableClassic2"/>
    <w:uiPriority w:val="99"/>
    <w:semiHidden/>
    <w:unhideWhenUsed/>
    <w:rsid w:val="00E65768"/>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3">
    <w:name w:val="Table Classic 313"/>
    <w:basedOn w:val="TableNormal"/>
    <w:next w:val="TableClassic3"/>
    <w:uiPriority w:val="99"/>
    <w:semiHidden/>
    <w:unhideWhenUsed/>
    <w:rsid w:val="00E65768"/>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3">
    <w:name w:val="Table Classic 413"/>
    <w:basedOn w:val="TableNormal"/>
    <w:next w:val="TableClassic4"/>
    <w:uiPriority w:val="99"/>
    <w:semiHidden/>
    <w:unhideWhenUsed/>
    <w:rsid w:val="00E65768"/>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3">
    <w:name w:val="Table Colorful 113"/>
    <w:basedOn w:val="TableNormal"/>
    <w:next w:val="TableColorful1"/>
    <w:uiPriority w:val="99"/>
    <w:semiHidden/>
    <w:unhideWhenUsed/>
    <w:rsid w:val="00E65768"/>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3">
    <w:name w:val="Table Colorful 213"/>
    <w:basedOn w:val="TableNormal"/>
    <w:next w:val="TableColorful2"/>
    <w:uiPriority w:val="99"/>
    <w:semiHidden/>
    <w:unhideWhenUsed/>
    <w:rsid w:val="00E65768"/>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3">
    <w:name w:val="Table Colorful 313"/>
    <w:basedOn w:val="TableNormal"/>
    <w:next w:val="TableColorful3"/>
    <w:uiPriority w:val="99"/>
    <w:semiHidden/>
    <w:unhideWhenUsed/>
    <w:rsid w:val="00E65768"/>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3">
    <w:name w:val="Table Columns 113"/>
    <w:basedOn w:val="TableNormal"/>
    <w:next w:val="TableColumns1"/>
    <w:uiPriority w:val="99"/>
    <w:semiHidden/>
    <w:unhideWhenUsed/>
    <w:rsid w:val="00E65768"/>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3">
    <w:name w:val="Table Columns 213"/>
    <w:basedOn w:val="TableNormal"/>
    <w:next w:val="TableColumns2"/>
    <w:uiPriority w:val="99"/>
    <w:semiHidden/>
    <w:unhideWhenUsed/>
    <w:rsid w:val="00E65768"/>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3">
    <w:name w:val="Table Columns 313"/>
    <w:basedOn w:val="TableNormal"/>
    <w:next w:val="TableColumns3"/>
    <w:uiPriority w:val="99"/>
    <w:semiHidden/>
    <w:unhideWhenUsed/>
    <w:rsid w:val="00E65768"/>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3">
    <w:name w:val="Table Columns 413"/>
    <w:basedOn w:val="TableNormal"/>
    <w:next w:val="TableColumns4"/>
    <w:uiPriority w:val="99"/>
    <w:semiHidden/>
    <w:unhideWhenUsed/>
    <w:rsid w:val="00E65768"/>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3">
    <w:name w:val="Table Columns 513"/>
    <w:basedOn w:val="TableNormal"/>
    <w:next w:val="TableColumns5"/>
    <w:uiPriority w:val="99"/>
    <w:semiHidden/>
    <w:unhideWhenUsed/>
    <w:rsid w:val="00E65768"/>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3">
    <w:name w:val="Table Contemporary13"/>
    <w:basedOn w:val="TableNormal"/>
    <w:next w:val="TableContemporary"/>
    <w:uiPriority w:val="99"/>
    <w:semiHidden/>
    <w:unhideWhenUsed/>
    <w:rsid w:val="00E65768"/>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3">
    <w:name w:val="Table Elegant13"/>
    <w:basedOn w:val="TableNormal"/>
    <w:next w:val="TableElegant"/>
    <w:uiPriority w:val="99"/>
    <w:semiHidden/>
    <w:unhideWhenUsed/>
    <w:rsid w:val="00E65768"/>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30">
    <w:name w:val="Table Grid 113"/>
    <w:basedOn w:val="TableNormal"/>
    <w:next w:val="TableGrid1"/>
    <w:uiPriority w:val="99"/>
    <w:semiHidden/>
    <w:unhideWhenUsed/>
    <w:rsid w:val="00E6576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30">
    <w:name w:val="Table Grid 213"/>
    <w:basedOn w:val="TableNormal"/>
    <w:next w:val="TableGrid2"/>
    <w:uiPriority w:val="99"/>
    <w:semiHidden/>
    <w:unhideWhenUsed/>
    <w:rsid w:val="00E65768"/>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30">
    <w:name w:val="Table Grid 313"/>
    <w:basedOn w:val="TableNormal"/>
    <w:next w:val="TableGrid3"/>
    <w:uiPriority w:val="99"/>
    <w:semiHidden/>
    <w:unhideWhenUsed/>
    <w:rsid w:val="00E65768"/>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30">
    <w:name w:val="Table Grid 413"/>
    <w:basedOn w:val="TableNormal"/>
    <w:next w:val="TableGrid4"/>
    <w:uiPriority w:val="99"/>
    <w:semiHidden/>
    <w:unhideWhenUsed/>
    <w:rsid w:val="00E65768"/>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30">
    <w:name w:val="Table Grid 513"/>
    <w:basedOn w:val="TableNormal"/>
    <w:next w:val="TableGrid5"/>
    <w:uiPriority w:val="99"/>
    <w:semiHidden/>
    <w:unhideWhenUsed/>
    <w:rsid w:val="00E65768"/>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30">
    <w:name w:val="Table Grid 613"/>
    <w:basedOn w:val="TableNormal"/>
    <w:next w:val="TableGrid6"/>
    <w:uiPriority w:val="99"/>
    <w:semiHidden/>
    <w:unhideWhenUsed/>
    <w:rsid w:val="00E65768"/>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30">
    <w:name w:val="Table Grid 713"/>
    <w:basedOn w:val="TableNormal"/>
    <w:next w:val="TableGrid7"/>
    <w:uiPriority w:val="99"/>
    <w:semiHidden/>
    <w:unhideWhenUsed/>
    <w:rsid w:val="00E65768"/>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30">
    <w:name w:val="Table Grid 813"/>
    <w:basedOn w:val="TableNormal"/>
    <w:next w:val="TableGrid8"/>
    <w:uiPriority w:val="99"/>
    <w:semiHidden/>
    <w:unhideWhenUsed/>
    <w:rsid w:val="00E65768"/>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3">
    <w:name w:val="Table List 113"/>
    <w:basedOn w:val="TableNormal"/>
    <w:next w:val="TableList1"/>
    <w:uiPriority w:val="99"/>
    <w:semiHidden/>
    <w:unhideWhenUsed/>
    <w:rsid w:val="00E65768"/>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3">
    <w:name w:val="Table List 213"/>
    <w:basedOn w:val="TableNormal"/>
    <w:next w:val="TableList2"/>
    <w:uiPriority w:val="99"/>
    <w:semiHidden/>
    <w:unhideWhenUsed/>
    <w:rsid w:val="00E65768"/>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3">
    <w:name w:val="Table List 313"/>
    <w:basedOn w:val="TableNormal"/>
    <w:next w:val="TableList3"/>
    <w:uiPriority w:val="99"/>
    <w:semiHidden/>
    <w:unhideWhenUsed/>
    <w:rsid w:val="00E65768"/>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3">
    <w:name w:val="Table List 413"/>
    <w:basedOn w:val="TableNormal"/>
    <w:next w:val="TableList4"/>
    <w:uiPriority w:val="99"/>
    <w:semiHidden/>
    <w:unhideWhenUsed/>
    <w:rsid w:val="00E65768"/>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3">
    <w:name w:val="Table List 513"/>
    <w:basedOn w:val="TableNormal"/>
    <w:next w:val="TableList5"/>
    <w:uiPriority w:val="99"/>
    <w:semiHidden/>
    <w:unhideWhenUsed/>
    <w:rsid w:val="00E65768"/>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3">
    <w:name w:val="Table List 613"/>
    <w:basedOn w:val="TableNormal"/>
    <w:next w:val="TableList6"/>
    <w:uiPriority w:val="99"/>
    <w:semiHidden/>
    <w:unhideWhenUsed/>
    <w:rsid w:val="00E65768"/>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3">
    <w:name w:val="Table List 713"/>
    <w:basedOn w:val="TableNormal"/>
    <w:next w:val="TableList7"/>
    <w:uiPriority w:val="99"/>
    <w:semiHidden/>
    <w:unhideWhenUsed/>
    <w:rsid w:val="00E65768"/>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3">
    <w:name w:val="Table List 813"/>
    <w:basedOn w:val="TableNormal"/>
    <w:next w:val="TableList8"/>
    <w:uiPriority w:val="99"/>
    <w:semiHidden/>
    <w:unhideWhenUsed/>
    <w:rsid w:val="00E65768"/>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3">
    <w:name w:val="Table Professional13"/>
    <w:basedOn w:val="TableNormal"/>
    <w:next w:val="TableProfessional"/>
    <w:uiPriority w:val="99"/>
    <w:semiHidden/>
    <w:unhideWhenUsed/>
    <w:rsid w:val="00E6576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3">
    <w:name w:val="Table Simple 113"/>
    <w:basedOn w:val="TableNormal"/>
    <w:next w:val="TableSimple1"/>
    <w:uiPriority w:val="99"/>
    <w:semiHidden/>
    <w:unhideWhenUsed/>
    <w:rsid w:val="00E65768"/>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3">
    <w:name w:val="Table Simple 213"/>
    <w:basedOn w:val="TableNormal"/>
    <w:next w:val="TableSimple2"/>
    <w:uiPriority w:val="99"/>
    <w:semiHidden/>
    <w:unhideWhenUsed/>
    <w:rsid w:val="00E65768"/>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3">
    <w:name w:val="Table Simple 313"/>
    <w:basedOn w:val="TableNormal"/>
    <w:next w:val="TableSimple3"/>
    <w:uiPriority w:val="99"/>
    <w:semiHidden/>
    <w:unhideWhenUsed/>
    <w:rsid w:val="00E65768"/>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3">
    <w:name w:val="Table Subtle 113"/>
    <w:basedOn w:val="TableNormal"/>
    <w:next w:val="TableSubtle1"/>
    <w:uiPriority w:val="99"/>
    <w:semiHidden/>
    <w:unhideWhenUsed/>
    <w:rsid w:val="00E65768"/>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3">
    <w:name w:val="Table Subtle 213"/>
    <w:basedOn w:val="TableNormal"/>
    <w:next w:val="TableSubtle2"/>
    <w:uiPriority w:val="99"/>
    <w:semiHidden/>
    <w:unhideWhenUsed/>
    <w:rsid w:val="00E65768"/>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3">
    <w:name w:val="Table Theme13"/>
    <w:basedOn w:val="TableNormal"/>
    <w:next w:val="TableTheme"/>
    <w:uiPriority w:val="99"/>
    <w:semiHidden/>
    <w:unhideWhenUsed/>
    <w:rsid w:val="00E657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3">
    <w:name w:val="Table Web 113"/>
    <w:basedOn w:val="TableNormal"/>
    <w:next w:val="TableWeb1"/>
    <w:uiPriority w:val="99"/>
    <w:semiHidden/>
    <w:unhideWhenUsed/>
    <w:rsid w:val="00E65768"/>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3">
    <w:name w:val="Table Web 213"/>
    <w:basedOn w:val="TableNormal"/>
    <w:next w:val="TableWeb2"/>
    <w:uiPriority w:val="99"/>
    <w:semiHidden/>
    <w:unhideWhenUsed/>
    <w:rsid w:val="00E65768"/>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3">
    <w:name w:val="Table Web 313"/>
    <w:basedOn w:val="TableNormal"/>
    <w:next w:val="TableWeb3"/>
    <w:uiPriority w:val="99"/>
    <w:semiHidden/>
    <w:unhideWhenUsed/>
    <w:rsid w:val="00E65768"/>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6103">
    <w:name w:val="Table Grid6103"/>
    <w:basedOn w:val="TableNormal"/>
    <w:next w:val="TableGrid"/>
    <w:uiPriority w:val="59"/>
    <w:rsid w:val="00E65768"/>
    <w:pPr>
      <w:spacing w:after="0" w:line="240" w:lineRule="auto"/>
    </w:pPr>
    <w:rPr>
      <w:rFonts w:ascii="Tw Cen MT" w:eastAsia="Tw Cen MT" w:hAnsi="Tw Cen MT"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leNormal"/>
    <w:next w:val="TableGrid"/>
    <w:uiPriority w:val="59"/>
    <w:rsid w:val="00E65768"/>
    <w:pPr>
      <w:spacing w:after="0" w:line="240" w:lineRule="auto"/>
    </w:pPr>
    <w:rPr>
      <w:rFonts w:ascii="Tw Cen MT" w:eastAsia="Tw Cen MT" w:hAnsi="Tw Cen MT"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3">
    <w:name w:val="Table Grid110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3">
    <w:name w:val="Table Grid41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3">
    <w:name w:val="Table Grid51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3">
    <w:name w:val="Table Grid71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3">
    <w:name w:val="Table Grid81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03">
    <w:name w:val="Table Grid91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03">
    <w:name w:val="Table Grid101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3">
    <w:name w:val="Table Grid111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3">
    <w:name w:val="Table Grid121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3">
    <w:name w:val="Table Grid131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03">
    <w:name w:val="Table Grid141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03">
    <w:name w:val="Table Grid151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03">
    <w:name w:val="Table Grid1610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03">
    <w:name w:val="Table Grid1710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03">
    <w:name w:val="Table Grid1810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03">
    <w:name w:val="Table Grid1910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3">
    <w:name w:val="Table Grid203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
    <w:name w:val="Table Grid212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3">
    <w:name w:val="Table Grid23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3">
    <w:name w:val="Table Grid24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3">
    <w:name w:val="Table Grid25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3">
    <w:name w:val="Table Grid26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3">
    <w:name w:val="Table Grid27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3">
    <w:name w:val="Table Grid28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3">
    <w:name w:val="Table Grid29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3">
    <w:name w:val="Table Grid30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
    <w:name w:val="Table Grid312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
    <w:name w:val="Table Grid32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3">
    <w:name w:val="Table Grid335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3">
    <w:name w:val="Table Grid34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3">
    <w:name w:val="Table Grid35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3">
    <w:name w:val="Table Grid36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3">
    <w:name w:val="Table Grid37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3">
    <w:name w:val="Table Grid38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3">
    <w:name w:val="Table Grid39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3">
    <w:name w:val="Table Grid40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
    <w:name w:val="Table Grid41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3">
    <w:name w:val="Table Grid42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3">
    <w:name w:val="Table Grid43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3">
    <w:name w:val="Table Grid44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3">
    <w:name w:val="Table Grid45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3">
    <w:name w:val="Table Grid46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33">
    <w:name w:val="Table Grid473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3">
    <w:name w:val="Table Grid48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3">
    <w:name w:val="Table Grid49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3">
    <w:name w:val="Table Grid50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
    <w:name w:val="Table Grid51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3">
    <w:name w:val="Table Grid52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3">
    <w:name w:val="Table Grid53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3">
    <w:name w:val="Table Grid54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3">
    <w:name w:val="Table Grid55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3">
    <w:name w:val="Table Grid56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3">
    <w:name w:val="Table Grid57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3">
    <w:name w:val="Table Grid58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3">
    <w:name w:val="Table Grid59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3">
    <w:name w:val="Table Grid60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
    <w:name w:val="Table Grid61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3">
    <w:name w:val="Table Grid62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3">
    <w:name w:val="Table Grid63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3">
    <w:name w:val="Table Grid64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3">
    <w:name w:val="Table Grid65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3">
    <w:name w:val="Table Grid66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3">
    <w:name w:val="Table Grid67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3">
    <w:name w:val="Table Grid68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3">
    <w:name w:val="Table Grid69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3">
    <w:name w:val="Table Grid70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3">
    <w:name w:val="Table Grid71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3">
    <w:name w:val="Table Grid72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3">
    <w:name w:val="Table Grid73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3">
    <w:name w:val="Table Grid74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3">
    <w:name w:val="Table Grid75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3">
    <w:name w:val="Table Grid76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3">
    <w:name w:val="Table Grid77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3">
    <w:name w:val="Table Grid78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3">
    <w:name w:val="Table Grid79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13">
    <w:name w:val="Table Grid80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3">
    <w:name w:val="Table Grid81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3">
    <w:name w:val="Table Grid82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3">
    <w:name w:val="Table Grid83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3">
    <w:name w:val="Table Grid84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3">
    <w:name w:val="Table Grid85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3">
    <w:name w:val="Table Grid86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3">
    <w:name w:val="Table Grid87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3">
    <w:name w:val="Table Grid88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3">
    <w:name w:val="Table Grid89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13">
    <w:name w:val="Table Grid90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3">
    <w:name w:val="Table Grid9113"/>
    <w:basedOn w:val="TableNormal"/>
    <w:next w:val="TableGrid"/>
    <w:uiPriority w:val="39"/>
    <w:rsid w:val="00E65768"/>
    <w:pPr>
      <w:spacing w:after="0" w:line="240" w:lineRule="auto"/>
    </w:pPr>
    <w:rPr>
      <w:rFonts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3">
    <w:name w:val="Table Grid92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3">
    <w:name w:val="Table Grid93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13">
    <w:name w:val="Table Grid94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13">
    <w:name w:val="Table Grid95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13">
    <w:name w:val="Table Grid96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13">
    <w:name w:val="Table Grid97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13">
    <w:name w:val="Table Grid98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13">
    <w:name w:val="Table Grid99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13">
    <w:name w:val="Table Grid100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3">
    <w:name w:val="Table Grid101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3">
    <w:name w:val="Table Grid102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13">
    <w:name w:val="Table Grid103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13">
    <w:name w:val="Table Grid104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13">
    <w:name w:val="Table Grid105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613">
    <w:name w:val="Table Grid106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13">
    <w:name w:val="Table Grid107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813">
    <w:name w:val="Table Grid108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913">
    <w:name w:val="Table Grid109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3">
    <w:name w:val="Table Grid1102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3">
    <w:name w:val="Table Grid112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3">
    <w:name w:val="Table Grid113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3">
    <w:name w:val="Table Grid114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3">
    <w:name w:val="Table Grid115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3">
    <w:name w:val="Table Grid116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3">
    <w:name w:val="Table Grid117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3">
    <w:name w:val="Table Grid118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3">
    <w:name w:val="Table Grid119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13">
    <w:name w:val="Table Grid120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3">
    <w:name w:val="Table Grid121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3">
    <w:name w:val="Table Grid122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3">
    <w:name w:val="Table Grid123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3">
    <w:name w:val="Table Grid124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3">
    <w:name w:val="Table Grid125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3">
    <w:name w:val="Table Grid126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13">
    <w:name w:val="Table Grid127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13">
    <w:name w:val="Table Grid128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13">
    <w:name w:val="Table Grid129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13">
    <w:name w:val="Table Grid130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3">
    <w:name w:val="Table Grid131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3">
    <w:name w:val="Table Grid132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3">
    <w:name w:val="Table Grid133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3">
    <w:name w:val="Table Grid134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13">
    <w:name w:val="Table Grid135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13">
    <w:name w:val="Table Grid136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3">
    <w:name w:val="Table Grid137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13">
    <w:name w:val="Table Grid138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13">
    <w:name w:val="Table Grid139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13">
    <w:name w:val="Table Grid47113"/>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3">
    <w:name w:val="Table Grid33113"/>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13">
    <w:name w:val="Table Grid33213"/>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13">
    <w:name w:val="Table Grid140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3">
    <w:name w:val="Table Grid141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13">
    <w:name w:val="Table Grid33313"/>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3">
    <w:name w:val="Table Grid142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3">
    <w:name w:val="Table Grid143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13">
    <w:name w:val="Table Grid144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13">
    <w:name w:val="Table Grid145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13">
    <w:name w:val="Table Grid146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13">
    <w:name w:val="Table Grid147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13">
    <w:name w:val="Table Grid148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913">
    <w:name w:val="Table Grid149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3">
    <w:name w:val="Table Grid150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3">
    <w:name w:val="Table Grid151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3">
    <w:name w:val="Table Grid152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3">
    <w:name w:val="Table Grid153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13">
    <w:name w:val="Table Grid154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13">
    <w:name w:val="Table Grid155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13">
    <w:name w:val="Table Grid156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713">
    <w:name w:val="Table Grid157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813">
    <w:name w:val="Table Grid158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913">
    <w:name w:val="Table Grid159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013">
    <w:name w:val="Table Grid160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3">
    <w:name w:val="Table Grid161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3">
    <w:name w:val="Table Grid162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3">
    <w:name w:val="Table Grid163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13">
    <w:name w:val="Table Grid164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13">
    <w:name w:val="Table Grid165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613">
    <w:name w:val="Table Grid166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713">
    <w:name w:val="Table Grid167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813">
    <w:name w:val="Table Grid168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913">
    <w:name w:val="Table Grid169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013">
    <w:name w:val="Table Grid170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3">
    <w:name w:val="Table Grid171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3">
    <w:name w:val="Table Grid172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13">
    <w:name w:val="Table Grid173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13">
    <w:name w:val="Table Grid174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13">
    <w:name w:val="Table Grid175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3">
    <w:name w:val="Table Grid176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713">
    <w:name w:val="Table Grid177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813">
    <w:name w:val="Table Grid178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913">
    <w:name w:val="Table Grid179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013">
    <w:name w:val="Table Grid180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3">
    <w:name w:val="Table Grid181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3">
    <w:name w:val="Table Grid182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13">
    <w:name w:val="Table Grid183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413">
    <w:name w:val="Table Grid184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513">
    <w:name w:val="Table Grid185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613">
    <w:name w:val="Table Grid186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713">
    <w:name w:val="Table Grid187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813">
    <w:name w:val="Table Grid188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3">
    <w:name w:val="Table Grid189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013">
    <w:name w:val="Table Grid190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3">
    <w:name w:val="Table Grid191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13">
    <w:name w:val="Table Grid192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313">
    <w:name w:val="Table Grid193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413">
    <w:name w:val="Table Grid194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513">
    <w:name w:val="Table Grid195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613">
    <w:name w:val="Table Grid19613"/>
    <w:basedOn w:val="TableNormal"/>
    <w:next w:val="TableGrid"/>
    <w:uiPriority w:val="3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713">
    <w:name w:val="Table Grid197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813">
    <w:name w:val="Table Grid198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913">
    <w:name w:val="Table Grid199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213">
    <w:name w:val="Table Grid47213"/>
    <w:basedOn w:val="TableNormal"/>
    <w:next w:val="TableGrid"/>
    <w:uiPriority w:val="39"/>
    <w:rsid w:val="00E65768"/>
    <w:pPr>
      <w:spacing w:after="0" w:line="240" w:lineRule="auto"/>
    </w:pPr>
    <w:rPr>
      <w:rFonts w:ascii="Calibri" w:eastAsia="Tw Cen MT" w:hAnsi="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013">
    <w:name w:val="Table Grid20013"/>
    <w:basedOn w:val="TableNormal"/>
    <w:next w:val="TableGrid"/>
    <w:uiPriority w:val="59"/>
    <w:rsid w:val="00E65768"/>
    <w:pPr>
      <w:spacing w:after="0" w:line="240" w:lineRule="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13">
    <w:name w:val="Table Grid20113"/>
    <w:basedOn w:val="TableNormal"/>
    <w:next w:val="TableGrid"/>
    <w:uiPriority w:val="39"/>
    <w:rsid w:val="00E65768"/>
    <w:pPr>
      <w:spacing w:after="0" w:line="240" w:lineRule="auto"/>
    </w:pPr>
    <w:rPr>
      <w:rFonts w:eastAsia="MS Mincho"/>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013">
    <w:name w:val="Table Grid110013"/>
    <w:basedOn w:val="TableNormal"/>
    <w:next w:val="TableGrid"/>
    <w:uiPriority w:val="39"/>
    <w:rsid w:val="00E65768"/>
    <w:pPr>
      <w:spacing w:after="0" w:line="240" w:lineRule="auto"/>
    </w:pPr>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3">
    <w:name w:val="Table Grid31013"/>
    <w:basedOn w:val="TableNormal"/>
    <w:next w:val="TableGrid"/>
    <w:uiPriority w:val="39"/>
    <w:rsid w:val="00E65768"/>
    <w:pPr>
      <w:spacing w:after="0" w:line="240" w:lineRule="auto"/>
    </w:pPr>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13">
    <w:name w:val="Table Grid33413"/>
    <w:basedOn w:val="TableNormal"/>
    <w:next w:val="TableGrid"/>
    <w:uiPriority w:val="39"/>
    <w:rsid w:val="00E65768"/>
    <w:pPr>
      <w:spacing w:after="0" w:line="240" w:lineRule="auto"/>
    </w:pPr>
    <w:rPr>
      <w:rFonts w:eastAsia="Tw Cen MT"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3">
    <w:name w:val="Table Grid21013"/>
    <w:basedOn w:val="TableNormal"/>
    <w:next w:val="TableGrid"/>
    <w:uiPriority w:val="39"/>
    <w:rsid w:val="00E65768"/>
    <w:pPr>
      <w:spacing w:after="0" w:line="240" w:lineRule="auto"/>
    </w:pPr>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uiPriority w:val="99"/>
    <w:rsid w:val="00335112"/>
    <w:rPr>
      <w:rFonts w:ascii="Times New Roman" w:hAnsi="Times New Roman"/>
      <w:sz w:val="24"/>
      <w:szCs w:val="24"/>
    </w:rPr>
  </w:style>
  <w:style w:type="paragraph" w:customStyle="1" w:styleId="font-size-small">
    <w:name w:val="font-size-small"/>
    <w:basedOn w:val="Normal"/>
    <w:rsid w:val="00055825"/>
    <w:pPr>
      <w:spacing w:before="100" w:beforeAutospacing="1" w:after="100" w:afterAutospacing="1" w:line="240" w:lineRule="auto"/>
    </w:pPr>
    <w:rPr>
      <w:rFonts w:ascii="Times New Roman" w:eastAsia="Times New Roman" w:hAnsi="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6374">
      <w:bodyDiv w:val="1"/>
      <w:marLeft w:val="0"/>
      <w:marRight w:val="0"/>
      <w:marTop w:val="0"/>
      <w:marBottom w:val="0"/>
      <w:divBdr>
        <w:top w:val="none" w:sz="0" w:space="0" w:color="auto"/>
        <w:left w:val="none" w:sz="0" w:space="0" w:color="auto"/>
        <w:bottom w:val="none" w:sz="0" w:space="0" w:color="auto"/>
        <w:right w:val="none" w:sz="0" w:space="0" w:color="auto"/>
      </w:divBdr>
      <w:divsChild>
        <w:div w:id="71048353">
          <w:marLeft w:val="0"/>
          <w:marRight w:val="0"/>
          <w:marTop w:val="0"/>
          <w:marBottom w:val="0"/>
          <w:divBdr>
            <w:top w:val="none" w:sz="0" w:space="0" w:color="auto"/>
            <w:left w:val="none" w:sz="0" w:space="0" w:color="auto"/>
            <w:bottom w:val="none" w:sz="0" w:space="0" w:color="auto"/>
            <w:right w:val="none" w:sz="0" w:space="0" w:color="auto"/>
          </w:divBdr>
        </w:div>
        <w:div w:id="1707294776">
          <w:marLeft w:val="0"/>
          <w:marRight w:val="0"/>
          <w:marTop w:val="0"/>
          <w:marBottom w:val="0"/>
          <w:divBdr>
            <w:top w:val="none" w:sz="0" w:space="0" w:color="auto"/>
            <w:left w:val="none" w:sz="0" w:space="0" w:color="auto"/>
            <w:bottom w:val="none" w:sz="0" w:space="0" w:color="auto"/>
            <w:right w:val="none" w:sz="0" w:space="0" w:color="auto"/>
          </w:divBdr>
        </w:div>
        <w:div w:id="1238250181">
          <w:marLeft w:val="0"/>
          <w:marRight w:val="0"/>
          <w:marTop w:val="0"/>
          <w:marBottom w:val="0"/>
          <w:divBdr>
            <w:top w:val="none" w:sz="0" w:space="0" w:color="auto"/>
            <w:left w:val="none" w:sz="0" w:space="0" w:color="auto"/>
            <w:bottom w:val="none" w:sz="0" w:space="0" w:color="auto"/>
            <w:right w:val="none" w:sz="0" w:space="0" w:color="auto"/>
          </w:divBdr>
        </w:div>
        <w:div w:id="1413427681">
          <w:marLeft w:val="0"/>
          <w:marRight w:val="0"/>
          <w:marTop w:val="0"/>
          <w:marBottom w:val="0"/>
          <w:divBdr>
            <w:top w:val="none" w:sz="0" w:space="0" w:color="auto"/>
            <w:left w:val="none" w:sz="0" w:space="0" w:color="auto"/>
            <w:bottom w:val="none" w:sz="0" w:space="0" w:color="auto"/>
            <w:right w:val="none" w:sz="0" w:space="0" w:color="auto"/>
          </w:divBdr>
        </w:div>
        <w:div w:id="538051267">
          <w:marLeft w:val="0"/>
          <w:marRight w:val="0"/>
          <w:marTop w:val="0"/>
          <w:marBottom w:val="0"/>
          <w:divBdr>
            <w:top w:val="none" w:sz="0" w:space="0" w:color="auto"/>
            <w:left w:val="none" w:sz="0" w:space="0" w:color="auto"/>
            <w:bottom w:val="none" w:sz="0" w:space="0" w:color="auto"/>
            <w:right w:val="none" w:sz="0" w:space="0" w:color="auto"/>
          </w:divBdr>
        </w:div>
      </w:divsChild>
    </w:div>
    <w:div w:id="19820809">
      <w:bodyDiv w:val="1"/>
      <w:marLeft w:val="0"/>
      <w:marRight w:val="0"/>
      <w:marTop w:val="0"/>
      <w:marBottom w:val="0"/>
      <w:divBdr>
        <w:top w:val="none" w:sz="0" w:space="0" w:color="auto"/>
        <w:left w:val="none" w:sz="0" w:space="0" w:color="auto"/>
        <w:bottom w:val="none" w:sz="0" w:space="0" w:color="auto"/>
        <w:right w:val="none" w:sz="0" w:space="0" w:color="auto"/>
      </w:divBdr>
    </w:div>
    <w:div w:id="53167416">
      <w:bodyDiv w:val="1"/>
      <w:marLeft w:val="0"/>
      <w:marRight w:val="0"/>
      <w:marTop w:val="0"/>
      <w:marBottom w:val="0"/>
      <w:divBdr>
        <w:top w:val="none" w:sz="0" w:space="0" w:color="auto"/>
        <w:left w:val="none" w:sz="0" w:space="0" w:color="auto"/>
        <w:bottom w:val="none" w:sz="0" w:space="0" w:color="auto"/>
        <w:right w:val="none" w:sz="0" w:space="0" w:color="auto"/>
      </w:divBdr>
      <w:divsChild>
        <w:div w:id="1616865120">
          <w:marLeft w:val="0"/>
          <w:marRight w:val="0"/>
          <w:marTop w:val="0"/>
          <w:marBottom w:val="0"/>
          <w:divBdr>
            <w:top w:val="none" w:sz="0" w:space="0" w:color="auto"/>
            <w:left w:val="none" w:sz="0" w:space="0" w:color="auto"/>
            <w:bottom w:val="none" w:sz="0" w:space="0" w:color="auto"/>
            <w:right w:val="none" w:sz="0" w:space="0" w:color="auto"/>
          </w:divBdr>
          <w:divsChild>
            <w:div w:id="1869368918">
              <w:marLeft w:val="0"/>
              <w:marRight w:val="0"/>
              <w:marTop w:val="0"/>
              <w:marBottom w:val="0"/>
              <w:divBdr>
                <w:top w:val="none" w:sz="0" w:space="0" w:color="auto"/>
                <w:left w:val="none" w:sz="0" w:space="0" w:color="auto"/>
                <w:bottom w:val="none" w:sz="0" w:space="0" w:color="auto"/>
                <w:right w:val="none" w:sz="0" w:space="0" w:color="auto"/>
              </w:divBdr>
              <w:divsChild>
                <w:div w:id="675691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99098">
      <w:bodyDiv w:val="1"/>
      <w:marLeft w:val="0"/>
      <w:marRight w:val="0"/>
      <w:marTop w:val="0"/>
      <w:marBottom w:val="0"/>
      <w:divBdr>
        <w:top w:val="none" w:sz="0" w:space="0" w:color="auto"/>
        <w:left w:val="none" w:sz="0" w:space="0" w:color="auto"/>
        <w:bottom w:val="none" w:sz="0" w:space="0" w:color="auto"/>
        <w:right w:val="none" w:sz="0" w:space="0" w:color="auto"/>
      </w:divBdr>
      <w:divsChild>
        <w:div w:id="1866556443">
          <w:marLeft w:val="0"/>
          <w:marRight w:val="0"/>
          <w:marTop w:val="0"/>
          <w:marBottom w:val="0"/>
          <w:divBdr>
            <w:top w:val="none" w:sz="0" w:space="0" w:color="auto"/>
            <w:left w:val="none" w:sz="0" w:space="0" w:color="auto"/>
            <w:bottom w:val="none" w:sz="0" w:space="0" w:color="auto"/>
            <w:right w:val="none" w:sz="0" w:space="0" w:color="auto"/>
          </w:divBdr>
          <w:divsChild>
            <w:div w:id="1299796083">
              <w:marLeft w:val="0"/>
              <w:marRight w:val="0"/>
              <w:marTop w:val="0"/>
              <w:marBottom w:val="0"/>
              <w:divBdr>
                <w:top w:val="none" w:sz="0" w:space="0" w:color="auto"/>
                <w:left w:val="none" w:sz="0" w:space="0" w:color="auto"/>
                <w:bottom w:val="none" w:sz="0" w:space="0" w:color="auto"/>
                <w:right w:val="none" w:sz="0" w:space="0" w:color="auto"/>
              </w:divBdr>
              <w:divsChild>
                <w:div w:id="1458454054">
                  <w:marLeft w:val="0"/>
                  <w:marRight w:val="0"/>
                  <w:marTop w:val="0"/>
                  <w:marBottom w:val="0"/>
                  <w:divBdr>
                    <w:top w:val="none" w:sz="0" w:space="0" w:color="auto"/>
                    <w:left w:val="none" w:sz="0" w:space="0" w:color="auto"/>
                    <w:bottom w:val="none" w:sz="0" w:space="0" w:color="auto"/>
                    <w:right w:val="none" w:sz="0" w:space="0" w:color="auto"/>
                  </w:divBdr>
                  <w:divsChild>
                    <w:div w:id="1233665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859716">
      <w:bodyDiv w:val="1"/>
      <w:marLeft w:val="0"/>
      <w:marRight w:val="0"/>
      <w:marTop w:val="0"/>
      <w:marBottom w:val="0"/>
      <w:divBdr>
        <w:top w:val="none" w:sz="0" w:space="0" w:color="auto"/>
        <w:left w:val="none" w:sz="0" w:space="0" w:color="auto"/>
        <w:bottom w:val="none" w:sz="0" w:space="0" w:color="auto"/>
        <w:right w:val="none" w:sz="0" w:space="0" w:color="auto"/>
      </w:divBdr>
    </w:div>
    <w:div w:id="89204376">
      <w:bodyDiv w:val="1"/>
      <w:marLeft w:val="0"/>
      <w:marRight w:val="0"/>
      <w:marTop w:val="0"/>
      <w:marBottom w:val="0"/>
      <w:divBdr>
        <w:top w:val="none" w:sz="0" w:space="0" w:color="auto"/>
        <w:left w:val="none" w:sz="0" w:space="0" w:color="auto"/>
        <w:bottom w:val="none" w:sz="0" w:space="0" w:color="auto"/>
        <w:right w:val="none" w:sz="0" w:space="0" w:color="auto"/>
      </w:divBdr>
    </w:div>
    <w:div w:id="94256556">
      <w:bodyDiv w:val="1"/>
      <w:marLeft w:val="0"/>
      <w:marRight w:val="0"/>
      <w:marTop w:val="0"/>
      <w:marBottom w:val="0"/>
      <w:divBdr>
        <w:top w:val="none" w:sz="0" w:space="0" w:color="auto"/>
        <w:left w:val="none" w:sz="0" w:space="0" w:color="auto"/>
        <w:bottom w:val="none" w:sz="0" w:space="0" w:color="auto"/>
        <w:right w:val="none" w:sz="0" w:space="0" w:color="auto"/>
      </w:divBdr>
      <w:divsChild>
        <w:div w:id="1157917513">
          <w:marLeft w:val="0"/>
          <w:marRight w:val="0"/>
          <w:marTop w:val="0"/>
          <w:marBottom w:val="0"/>
          <w:divBdr>
            <w:top w:val="none" w:sz="0" w:space="0" w:color="auto"/>
            <w:left w:val="none" w:sz="0" w:space="0" w:color="auto"/>
            <w:bottom w:val="none" w:sz="0" w:space="0" w:color="auto"/>
            <w:right w:val="none" w:sz="0" w:space="0" w:color="auto"/>
          </w:divBdr>
          <w:divsChild>
            <w:div w:id="627008417">
              <w:marLeft w:val="0"/>
              <w:marRight w:val="0"/>
              <w:marTop w:val="0"/>
              <w:marBottom w:val="0"/>
              <w:divBdr>
                <w:top w:val="none" w:sz="0" w:space="0" w:color="auto"/>
                <w:left w:val="none" w:sz="0" w:space="0" w:color="auto"/>
                <w:bottom w:val="none" w:sz="0" w:space="0" w:color="auto"/>
                <w:right w:val="none" w:sz="0" w:space="0" w:color="auto"/>
              </w:divBdr>
              <w:divsChild>
                <w:div w:id="1906332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79679">
      <w:bodyDiv w:val="1"/>
      <w:marLeft w:val="0"/>
      <w:marRight w:val="0"/>
      <w:marTop w:val="0"/>
      <w:marBottom w:val="0"/>
      <w:divBdr>
        <w:top w:val="none" w:sz="0" w:space="0" w:color="auto"/>
        <w:left w:val="none" w:sz="0" w:space="0" w:color="auto"/>
        <w:bottom w:val="none" w:sz="0" w:space="0" w:color="auto"/>
        <w:right w:val="none" w:sz="0" w:space="0" w:color="auto"/>
      </w:divBdr>
    </w:div>
    <w:div w:id="140659110">
      <w:bodyDiv w:val="1"/>
      <w:marLeft w:val="0"/>
      <w:marRight w:val="0"/>
      <w:marTop w:val="0"/>
      <w:marBottom w:val="0"/>
      <w:divBdr>
        <w:top w:val="none" w:sz="0" w:space="0" w:color="auto"/>
        <w:left w:val="none" w:sz="0" w:space="0" w:color="auto"/>
        <w:bottom w:val="none" w:sz="0" w:space="0" w:color="auto"/>
        <w:right w:val="none" w:sz="0" w:space="0" w:color="auto"/>
      </w:divBdr>
      <w:divsChild>
        <w:div w:id="15812523">
          <w:marLeft w:val="0"/>
          <w:marRight w:val="0"/>
          <w:marTop w:val="0"/>
          <w:marBottom w:val="0"/>
          <w:divBdr>
            <w:top w:val="none" w:sz="0" w:space="0" w:color="auto"/>
            <w:left w:val="none" w:sz="0" w:space="0" w:color="auto"/>
            <w:bottom w:val="none" w:sz="0" w:space="0" w:color="auto"/>
            <w:right w:val="none" w:sz="0" w:space="0" w:color="auto"/>
          </w:divBdr>
          <w:divsChild>
            <w:div w:id="1621449144">
              <w:marLeft w:val="0"/>
              <w:marRight w:val="0"/>
              <w:marTop w:val="0"/>
              <w:marBottom w:val="0"/>
              <w:divBdr>
                <w:top w:val="none" w:sz="0" w:space="0" w:color="auto"/>
                <w:left w:val="none" w:sz="0" w:space="0" w:color="auto"/>
                <w:bottom w:val="none" w:sz="0" w:space="0" w:color="auto"/>
                <w:right w:val="none" w:sz="0" w:space="0" w:color="auto"/>
              </w:divBdr>
              <w:divsChild>
                <w:div w:id="263459560">
                  <w:marLeft w:val="0"/>
                  <w:marRight w:val="0"/>
                  <w:marTop w:val="0"/>
                  <w:marBottom w:val="0"/>
                  <w:divBdr>
                    <w:top w:val="none" w:sz="0" w:space="0" w:color="auto"/>
                    <w:left w:val="none" w:sz="0" w:space="0" w:color="auto"/>
                    <w:bottom w:val="none" w:sz="0" w:space="0" w:color="auto"/>
                    <w:right w:val="none" w:sz="0" w:space="0" w:color="auto"/>
                  </w:divBdr>
                  <w:divsChild>
                    <w:div w:id="418253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162507">
      <w:bodyDiv w:val="1"/>
      <w:marLeft w:val="0"/>
      <w:marRight w:val="0"/>
      <w:marTop w:val="0"/>
      <w:marBottom w:val="0"/>
      <w:divBdr>
        <w:top w:val="none" w:sz="0" w:space="0" w:color="auto"/>
        <w:left w:val="none" w:sz="0" w:space="0" w:color="auto"/>
        <w:bottom w:val="none" w:sz="0" w:space="0" w:color="auto"/>
        <w:right w:val="none" w:sz="0" w:space="0" w:color="auto"/>
      </w:divBdr>
    </w:div>
    <w:div w:id="186451788">
      <w:bodyDiv w:val="1"/>
      <w:marLeft w:val="0"/>
      <w:marRight w:val="0"/>
      <w:marTop w:val="0"/>
      <w:marBottom w:val="0"/>
      <w:divBdr>
        <w:top w:val="none" w:sz="0" w:space="0" w:color="auto"/>
        <w:left w:val="none" w:sz="0" w:space="0" w:color="auto"/>
        <w:bottom w:val="none" w:sz="0" w:space="0" w:color="auto"/>
        <w:right w:val="none" w:sz="0" w:space="0" w:color="auto"/>
      </w:divBdr>
    </w:div>
    <w:div w:id="217478389">
      <w:bodyDiv w:val="1"/>
      <w:marLeft w:val="0"/>
      <w:marRight w:val="0"/>
      <w:marTop w:val="0"/>
      <w:marBottom w:val="0"/>
      <w:divBdr>
        <w:top w:val="none" w:sz="0" w:space="0" w:color="auto"/>
        <w:left w:val="none" w:sz="0" w:space="0" w:color="auto"/>
        <w:bottom w:val="none" w:sz="0" w:space="0" w:color="auto"/>
        <w:right w:val="none" w:sz="0" w:space="0" w:color="auto"/>
      </w:divBdr>
      <w:divsChild>
        <w:div w:id="258372022">
          <w:marLeft w:val="0"/>
          <w:marRight w:val="0"/>
          <w:marTop w:val="0"/>
          <w:marBottom w:val="0"/>
          <w:divBdr>
            <w:top w:val="none" w:sz="0" w:space="0" w:color="auto"/>
            <w:left w:val="none" w:sz="0" w:space="0" w:color="auto"/>
            <w:bottom w:val="none" w:sz="0" w:space="0" w:color="auto"/>
            <w:right w:val="none" w:sz="0" w:space="0" w:color="auto"/>
          </w:divBdr>
          <w:divsChild>
            <w:div w:id="1846943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442224">
      <w:bodyDiv w:val="1"/>
      <w:marLeft w:val="0"/>
      <w:marRight w:val="0"/>
      <w:marTop w:val="0"/>
      <w:marBottom w:val="0"/>
      <w:divBdr>
        <w:top w:val="none" w:sz="0" w:space="0" w:color="auto"/>
        <w:left w:val="none" w:sz="0" w:space="0" w:color="auto"/>
        <w:bottom w:val="none" w:sz="0" w:space="0" w:color="auto"/>
        <w:right w:val="none" w:sz="0" w:space="0" w:color="auto"/>
      </w:divBdr>
    </w:div>
    <w:div w:id="277415455">
      <w:bodyDiv w:val="1"/>
      <w:marLeft w:val="0"/>
      <w:marRight w:val="0"/>
      <w:marTop w:val="0"/>
      <w:marBottom w:val="0"/>
      <w:divBdr>
        <w:top w:val="none" w:sz="0" w:space="0" w:color="auto"/>
        <w:left w:val="none" w:sz="0" w:space="0" w:color="auto"/>
        <w:bottom w:val="none" w:sz="0" w:space="0" w:color="auto"/>
        <w:right w:val="none" w:sz="0" w:space="0" w:color="auto"/>
      </w:divBdr>
    </w:div>
    <w:div w:id="291713386">
      <w:bodyDiv w:val="1"/>
      <w:marLeft w:val="0"/>
      <w:marRight w:val="0"/>
      <w:marTop w:val="0"/>
      <w:marBottom w:val="0"/>
      <w:divBdr>
        <w:top w:val="none" w:sz="0" w:space="0" w:color="auto"/>
        <w:left w:val="none" w:sz="0" w:space="0" w:color="auto"/>
        <w:bottom w:val="none" w:sz="0" w:space="0" w:color="auto"/>
        <w:right w:val="none" w:sz="0" w:space="0" w:color="auto"/>
      </w:divBdr>
      <w:divsChild>
        <w:div w:id="1905873688">
          <w:marLeft w:val="0"/>
          <w:marRight w:val="0"/>
          <w:marTop w:val="0"/>
          <w:marBottom w:val="0"/>
          <w:divBdr>
            <w:top w:val="none" w:sz="0" w:space="0" w:color="auto"/>
            <w:left w:val="none" w:sz="0" w:space="0" w:color="auto"/>
            <w:bottom w:val="none" w:sz="0" w:space="0" w:color="auto"/>
            <w:right w:val="none" w:sz="0" w:space="0" w:color="auto"/>
          </w:divBdr>
          <w:divsChild>
            <w:div w:id="65424811">
              <w:marLeft w:val="0"/>
              <w:marRight w:val="0"/>
              <w:marTop w:val="0"/>
              <w:marBottom w:val="0"/>
              <w:divBdr>
                <w:top w:val="none" w:sz="0" w:space="0" w:color="auto"/>
                <w:left w:val="none" w:sz="0" w:space="0" w:color="auto"/>
                <w:bottom w:val="none" w:sz="0" w:space="0" w:color="auto"/>
                <w:right w:val="none" w:sz="0" w:space="0" w:color="auto"/>
              </w:divBdr>
            </w:div>
            <w:div w:id="1579246789">
              <w:marLeft w:val="0"/>
              <w:marRight w:val="0"/>
              <w:marTop w:val="0"/>
              <w:marBottom w:val="0"/>
              <w:divBdr>
                <w:top w:val="none" w:sz="0" w:space="0" w:color="auto"/>
                <w:left w:val="none" w:sz="0" w:space="0" w:color="auto"/>
                <w:bottom w:val="none" w:sz="0" w:space="0" w:color="auto"/>
                <w:right w:val="none" w:sz="0" w:space="0" w:color="auto"/>
              </w:divBdr>
              <w:divsChild>
                <w:div w:id="1197043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352315">
          <w:marLeft w:val="0"/>
          <w:marRight w:val="0"/>
          <w:marTop w:val="0"/>
          <w:marBottom w:val="0"/>
          <w:divBdr>
            <w:top w:val="none" w:sz="0" w:space="0" w:color="auto"/>
            <w:left w:val="none" w:sz="0" w:space="0" w:color="auto"/>
            <w:bottom w:val="none" w:sz="0" w:space="0" w:color="auto"/>
            <w:right w:val="none" w:sz="0" w:space="0" w:color="auto"/>
          </w:divBdr>
        </w:div>
      </w:divsChild>
    </w:div>
    <w:div w:id="301692487">
      <w:bodyDiv w:val="1"/>
      <w:marLeft w:val="0"/>
      <w:marRight w:val="0"/>
      <w:marTop w:val="0"/>
      <w:marBottom w:val="0"/>
      <w:divBdr>
        <w:top w:val="none" w:sz="0" w:space="0" w:color="auto"/>
        <w:left w:val="none" w:sz="0" w:space="0" w:color="auto"/>
        <w:bottom w:val="none" w:sz="0" w:space="0" w:color="auto"/>
        <w:right w:val="none" w:sz="0" w:space="0" w:color="auto"/>
      </w:divBdr>
    </w:div>
    <w:div w:id="345401858">
      <w:bodyDiv w:val="1"/>
      <w:marLeft w:val="0"/>
      <w:marRight w:val="0"/>
      <w:marTop w:val="0"/>
      <w:marBottom w:val="0"/>
      <w:divBdr>
        <w:top w:val="none" w:sz="0" w:space="0" w:color="auto"/>
        <w:left w:val="none" w:sz="0" w:space="0" w:color="auto"/>
        <w:bottom w:val="none" w:sz="0" w:space="0" w:color="auto"/>
        <w:right w:val="none" w:sz="0" w:space="0" w:color="auto"/>
      </w:divBdr>
    </w:div>
    <w:div w:id="370958365">
      <w:bodyDiv w:val="1"/>
      <w:marLeft w:val="0"/>
      <w:marRight w:val="0"/>
      <w:marTop w:val="0"/>
      <w:marBottom w:val="0"/>
      <w:divBdr>
        <w:top w:val="none" w:sz="0" w:space="0" w:color="auto"/>
        <w:left w:val="none" w:sz="0" w:space="0" w:color="auto"/>
        <w:bottom w:val="none" w:sz="0" w:space="0" w:color="auto"/>
        <w:right w:val="none" w:sz="0" w:space="0" w:color="auto"/>
      </w:divBdr>
      <w:divsChild>
        <w:div w:id="1017194356">
          <w:marLeft w:val="0"/>
          <w:marRight w:val="0"/>
          <w:marTop w:val="0"/>
          <w:marBottom w:val="0"/>
          <w:divBdr>
            <w:top w:val="none" w:sz="0" w:space="0" w:color="auto"/>
            <w:left w:val="none" w:sz="0" w:space="0" w:color="auto"/>
            <w:bottom w:val="none" w:sz="0" w:space="0" w:color="auto"/>
            <w:right w:val="none" w:sz="0" w:space="0" w:color="auto"/>
          </w:divBdr>
          <w:divsChild>
            <w:div w:id="417558297">
              <w:marLeft w:val="0"/>
              <w:marRight w:val="0"/>
              <w:marTop w:val="0"/>
              <w:marBottom w:val="0"/>
              <w:divBdr>
                <w:top w:val="none" w:sz="0" w:space="0" w:color="auto"/>
                <w:left w:val="none" w:sz="0" w:space="0" w:color="auto"/>
                <w:bottom w:val="none" w:sz="0" w:space="0" w:color="auto"/>
                <w:right w:val="none" w:sz="0" w:space="0" w:color="auto"/>
              </w:divBdr>
              <w:divsChild>
                <w:div w:id="1704551508">
                  <w:marLeft w:val="0"/>
                  <w:marRight w:val="0"/>
                  <w:marTop w:val="0"/>
                  <w:marBottom w:val="0"/>
                  <w:divBdr>
                    <w:top w:val="none" w:sz="0" w:space="0" w:color="auto"/>
                    <w:left w:val="none" w:sz="0" w:space="0" w:color="auto"/>
                    <w:bottom w:val="none" w:sz="0" w:space="0" w:color="auto"/>
                    <w:right w:val="none" w:sz="0" w:space="0" w:color="auto"/>
                  </w:divBdr>
                  <w:divsChild>
                    <w:div w:id="656105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1075314">
      <w:bodyDiv w:val="1"/>
      <w:marLeft w:val="0"/>
      <w:marRight w:val="0"/>
      <w:marTop w:val="0"/>
      <w:marBottom w:val="0"/>
      <w:divBdr>
        <w:top w:val="none" w:sz="0" w:space="0" w:color="auto"/>
        <w:left w:val="none" w:sz="0" w:space="0" w:color="auto"/>
        <w:bottom w:val="none" w:sz="0" w:space="0" w:color="auto"/>
        <w:right w:val="none" w:sz="0" w:space="0" w:color="auto"/>
      </w:divBdr>
    </w:div>
    <w:div w:id="397633026">
      <w:bodyDiv w:val="1"/>
      <w:marLeft w:val="0"/>
      <w:marRight w:val="0"/>
      <w:marTop w:val="0"/>
      <w:marBottom w:val="0"/>
      <w:divBdr>
        <w:top w:val="none" w:sz="0" w:space="0" w:color="auto"/>
        <w:left w:val="none" w:sz="0" w:space="0" w:color="auto"/>
        <w:bottom w:val="none" w:sz="0" w:space="0" w:color="auto"/>
        <w:right w:val="none" w:sz="0" w:space="0" w:color="auto"/>
      </w:divBdr>
    </w:div>
    <w:div w:id="489516716">
      <w:bodyDiv w:val="1"/>
      <w:marLeft w:val="0"/>
      <w:marRight w:val="0"/>
      <w:marTop w:val="0"/>
      <w:marBottom w:val="0"/>
      <w:divBdr>
        <w:top w:val="none" w:sz="0" w:space="0" w:color="auto"/>
        <w:left w:val="none" w:sz="0" w:space="0" w:color="auto"/>
        <w:bottom w:val="none" w:sz="0" w:space="0" w:color="auto"/>
        <w:right w:val="none" w:sz="0" w:space="0" w:color="auto"/>
      </w:divBdr>
      <w:divsChild>
        <w:div w:id="573785451">
          <w:marLeft w:val="0"/>
          <w:marRight w:val="0"/>
          <w:marTop w:val="0"/>
          <w:marBottom w:val="0"/>
          <w:divBdr>
            <w:top w:val="none" w:sz="0" w:space="0" w:color="auto"/>
            <w:left w:val="none" w:sz="0" w:space="0" w:color="auto"/>
            <w:bottom w:val="none" w:sz="0" w:space="0" w:color="auto"/>
            <w:right w:val="none" w:sz="0" w:space="0" w:color="auto"/>
          </w:divBdr>
          <w:divsChild>
            <w:div w:id="2140684333">
              <w:marLeft w:val="0"/>
              <w:marRight w:val="0"/>
              <w:marTop w:val="0"/>
              <w:marBottom w:val="0"/>
              <w:divBdr>
                <w:top w:val="none" w:sz="0" w:space="0" w:color="auto"/>
                <w:left w:val="none" w:sz="0" w:space="0" w:color="auto"/>
                <w:bottom w:val="none" w:sz="0" w:space="0" w:color="auto"/>
                <w:right w:val="none" w:sz="0" w:space="0" w:color="auto"/>
              </w:divBdr>
            </w:div>
            <w:div w:id="601183683">
              <w:marLeft w:val="300"/>
              <w:marRight w:val="0"/>
              <w:marTop w:val="0"/>
              <w:marBottom w:val="0"/>
              <w:divBdr>
                <w:top w:val="none" w:sz="0" w:space="0" w:color="auto"/>
                <w:left w:val="none" w:sz="0" w:space="0" w:color="auto"/>
                <w:bottom w:val="none" w:sz="0" w:space="0" w:color="auto"/>
                <w:right w:val="none" w:sz="0" w:space="0" w:color="auto"/>
              </w:divBdr>
            </w:div>
            <w:div w:id="1134836068">
              <w:marLeft w:val="300"/>
              <w:marRight w:val="0"/>
              <w:marTop w:val="0"/>
              <w:marBottom w:val="0"/>
              <w:divBdr>
                <w:top w:val="none" w:sz="0" w:space="0" w:color="auto"/>
                <w:left w:val="none" w:sz="0" w:space="0" w:color="auto"/>
                <w:bottom w:val="none" w:sz="0" w:space="0" w:color="auto"/>
                <w:right w:val="none" w:sz="0" w:space="0" w:color="auto"/>
              </w:divBdr>
            </w:div>
            <w:div w:id="1072704080">
              <w:marLeft w:val="0"/>
              <w:marRight w:val="0"/>
              <w:marTop w:val="0"/>
              <w:marBottom w:val="0"/>
              <w:divBdr>
                <w:top w:val="none" w:sz="0" w:space="0" w:color="auto"/>
                <w:left w:val="none" w:sz="0" w:space="0" w:color="auto"/>
                <w:bottom w:val="none" w:sz="0" w:space="0" w:color="auto"/>
                <w:right w:val="none" w:sz="0" w:space="0" w:color="auto"/>
              </w:divBdr>
            </w:div>
            <w:div w:id="1524712027">
              <w:marLeft w:val="60"/>
              <w:marRight w:val="0"/>
              <w:marTop w:val="0"/>
              <w:marBottom w:val="0"/>
              <w:divBdr>
                <w:top w:val="none" w:sz="0" w:space="0" w:color="auto"/>
                <w:left w:val="none" w:sz="0" w:space="0" w:color="auto"/>
                <w:bottom w:val="none" w:sz="0" w:space="0" w:color="auto"/>
                <w:right w:val="none" w:sz="0" w:space="0" w:color="auto"/>
              </w:divBdr>
            </w:div>
          </w:divsChild>
        </w:div>
        <w:div w:id="9182718">
          <w:marLeft w:val="0"/>
          <w:marRight w:val="0"/>
          <w:marTop w:val="0"/>
          <w:marBottom w:val="0"/>
          <w:divBdr>
            <w:top w:val="none" w:sz="0" w:space="0" w:color="auto"/>
            <w:left w:val="none" w:sz="0" w:space="0" w:color="auto"/>
            <w:bottom w:val="none" w:sz="0" w:space="0" w:color="auto"/>
            <w:right w:val="none" w:sz="0" w:space="0" w:color="auto"/>
          </w:divBdr>
          <w:divsChild>
            <w:div w:id="291399700">
              <w:marLeft w:val="0"/>
              <w:marRight w:val="0"/>
              <w:marTop w:val="120"/>
              <w:marBottom w:val="0"/>
              <w:divBdr>
                <w:top w:val="none" w:sz="0" w:space="0" w:color="auto"/>
                <w:left w:val="none" w:sz="0" w:space="0" w:color="auto"/>
                <w:bottom w:val="none" w:sz="0" w:space="0" w:color="auto"/>
                <w:right w:val="none" w:sz="0" w:space="0" w:color="auto"/>
              </w:divBdr>
              <w:divsChild>
                <w:div w:id="1256404259">
                  <w:marLeft w:val="0"/>
                  <w:marRight w:val="0"/>
                  <w:marTop w:val="0"/>
                  <w:marBottom w:val="0"/>
                  <w:divBdr>
                    <w:top w:val="none" w:sz="0" w:space="0" w:color="auto"/>
                    <w:left w:val="none" w:sz="0" w:space="0" w:color="auto"/>
                    <w:bottom w:val="none" w:sz="0" w:space="0" w:color="auto"/>
                    <w:right w:val="none" w:sz="0" w:space="0" w:color="auto"/>
                  </w:divBdr>
                  <w:divsChild>
                    <w:div w:id="249432160">
                      <w:marLeft w:val="0"/>
                      <w:marRight w:val="0"/>
                      <w:marTop w:val="0"/>
                      <w:marBottom w:val="0"/>
                      <w:divBdr>
                        <w:top w:val="none" w:sz="0" w:space="0" w:color="auto"/>
                        <w:left w:val="none" w:sz="0" w:space="0" w:color="auto"/>
                        <w:bottom w:val="none" w:sz="0" w:space="0" w:color="auto"/>
                        <w:right w:val="none" w:sz="0" w:space="0" w:color="auto"/>
                      </w:divBdr>
                      <w:divsChild>
                        <w:div w:id="110935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9417906">
      <w:bodyDiv w:val="1"/>
      <w:marLeft w:val="0"/>
      <w:marRight w:val="0"/>
      <w:marTop w:val="0"/>
      <w:marBottom w:val="0"/>
      <w:divBdr>
        <w:top w:val="none" w:sz="0" w:space="0" w:color="auto"/>
        <w:left w:val="none" w:sz="0" w:space="0" w:color="auto"/>
        <w:bottom w:val="none" w:sz="0" w:space="0" w:color="auto"/>
        <w:right w:val="none" w:sz="0" w:space="0" w:color="auto"/>
      </w:divBdr>
    </w:div>
    <w:div w:id="540436755">
      <w:bodyDiv w:val="1"/>
      <w:marLeft w:val="0"/>
      <w:marRight w:val="0"/>
      <w:marTop w:val="0"/>
      <w:marBottom w:val="0"/>
      <w:divBdr>
        <w:top w:val="none" w:sz="0" w:space="0" w:color="auto"/>
        <w:left w:val="none" w:sz="0" w:space="0" w:color="auto"/>
        <w:bottom w:val="none" w:sz="0" w:space="0" w:color="auto"/>
        <w:right w:val="none" w:sz="0" w:space="0" w:color="auto"/>
      </w:divBdr>
    </w:div>
    <w:div w:id="579753365">
      <w:bodyDiv w:val="1"/>
      <w:marLeft w:val="0"/>
      <w:marRight w:val="0"/>
      <w:marTop w:val="0"/>
      <w:marBottom w:val="0"/>
      <w:divBdr>
        <w:top w:val="none" w:sz="0" w:space="0" w:color="auto"/>
        <w:left w:val="none" w:sz="0" w:space="0" w:color="auto"/>
        <w:bottom w:val="none" w:sz="0" w:space="0" w:color="auto"/>
        <w:right w:val="none" w:sz="0" w:space="0" w:color="auto"/>
      </w:divBdr>
    </w:div>
    <w:div w:id="588348900">
      <w:bodyDiv w:val="1"/>
      <w:marLeft w:val="0"/>
      <w:marRight w:val="0"/>
      <w:marTop w:val="0"/>
      <w:marBottom w:val="0"/>
      <w:divBdr>
        <w:top w:val="none" w:sz="0" w:space="0" w:color="auto"/>
        <w:left w:val="none" w:sz="0" w:space="0" w:color="auto"/>
        <w:bottom w:val="none" w:sz="0" w:space="0" w:color="auto"/>
        <w:right w:val="none" w:sz="0" w:space="0" w:color="auto"/>
      </w:divBdr>
      <w:divsChild>
        <w:div w:id="1168473545">
          <w:marLeft w:val="0"/>
          <w:marRight w:val="0"/>
          <w:marTop w:val="0"/>
          <w:marBottom w:val="0"/>
          <w:divBdr>
            <w:top w:val="none" w:sz="0" w:space="0" w:color="auto"/>
            <w:left w:val="none" w:sz="0" w:space="0" w:color="auto"/>
            <w:bottom w:val="none" w:sz="0" w:space="0" w:color="auto"/>
            <w:right w:val="none" w:sz="0" w:space="0" w:color="auto"/>
          </w:divBdr>
          <w:divsChild>
            <w:div w:id="40640246">
              <w:marLeft w:val="0"/>
              <w:marRight w:val="0"/>
              <w:marTop w:val="0"/>
              <w:marBottom w:val="0"/>
              <w:divBdr>
                <w:top w:val="none" w:sz="0" w:space="0" w:color="auto"/>
                <w:left w:val="none" w:sz="0" w:space="0" w:color="auto"/>
                <w:bottom w:val="none" w:sz="0" w:space="0" w:color="auto"/>
                <w:right w:val="none" w:sz="0" w:space="0" w:color="auto"/>
              </w:divBdr>
              <w:divsChild>
                <w:div w:id="1915355977">
                  <w:marLeft w:val="0"/>
                  <w:marRight w:val="0"/>
                  <w:marTop w:val="0"/>
                  <w:marBottom w:val="0"/>
                  <w:divBdr>
                    <w:top w:val="none" w:sz="0" w:space="0" w:color="auto"/>
                    <w:left w:val="none" w:sz="0" w:space="0" w:color="auto"/>
                    <w:bottom w:val="none" w:sz="0" w:space="0" w:color="auto"/>
                    <w:right w:val="none" w:sz="0" w:space="0" w:color="auto"/>
                  </w:divBdr>
                  <w:divsChild>
                    <w:div w:id="776218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9876435">
      <w:bodyDiv w:val="1"/>
      <w:marLeft w:val="0"/>
      <w:marRight w:val="0"/>
      <w:marTop w:val="0"/>
      <w:marBottom w:val="0"/>
      <w:divBdr>
        <w:top w:val="none" w:sz="0" w:space="0" w:color="auto"/>
        <w:left w:val="none" w:sz="0" w:space="0" w:color="auto"/>
        <w:bottom w:val="none" w:sz="0" w:space="0" w:color="auto"/>
        <w:right w:val="none" w:sz="0" w:space="0" w:color="auto"/>
      </w:divBdr>
      <w:divsChild>
        <w:div w:id="586577141">
          <w:marLeft w:val="0"/>
          <w:marRight w:val="0"/>
          <w:marTop w:val="0"/>
          <w:marBottom w:val="0"/>
          <w:divBdr>
            <w:top w:val="none" w:sz="0" w:space="0" w:color="auto"/>
            <w:left w:val="none" w:sz="0" w:space="0" w:color="auto"/>
            <w:bottom w:val="none" w:sz="0" w:space="0" w:color="auto"/>
            <w:right w:val="none" w:sz="0" w:space="0" w:color="auto"/>
          </w:divBdr>
        </w:div>
        <w:div w:id="200899880">
          <w:marLeft w:val="0"/>
          <w:marRight w:val="0"/>
          <w:marTop w:val="0"/>
          <w:marBottom w:val="0"/>
          <w:divBdr>
            <w:top w:val="none" w:sz="0" w:space="0" w:color="auto"/>
            <w:left w:val="none" w:sz="0" w:space="0" w:color="auto"/>
            <w:bottom w:val="none" w:sz="0" w:space="0" w:color="auto"/>
            <w:right w:val="none" w:sz="0" w:space="0" w:color="auto"/>
          </w:divBdr>
          <w:divsChild>
            <w:div w:id="1091242849">
              <w:marLeft w:val="0"/>
              <w:marRight w:val="0"/>
              <w:marTop w:val="0"/>
              <w:marBottom w:val="0"/>
              <w:divBdr>
                <w:top w:val="none" w:sz="0" w:space="31" w:color="auto"/>
                <w:left w:val="none" w:sz="0" w:space="23" w:color="auto"/>
                <w:bottom w:val="single" w:sz="6" w:space="31" w:color="E2E2E2"/>
                <w:right w:val="none" w:sz="0" w:space="23" w:color="auto"/>
              </w:divBdr>
              <w:divsChild>
                <w:div w:id="1989967379">
                  <w:marLeft w:val="0"/>
                  <w:marRight w:val="0"/>
                  <w:marTop w:val="0"/>
                  <w:marBottom w:val="0"/>
                  <w:divBdr>
                    <w:top w:val="none" w:sz="0" w:space="0" w:color="auto"/>
                    <w:left w:val="none" w:sz="0" w:space="0" w:color="auto"/>
                    <w:bottom w:val="none" w:sz="0" w:space="0" w:color="auto"/>
                    <w:right w:val="none" w:sz="0" w:space="0" w:color="auto"/>
                  </w:divBdr>
                  <w:divsChild>
                    <w:div w:id="279997671">
                      <w:marLeft w:val="0"/>
                      <w:marRight w:val="0"/>
                      <w:marTop w:val="0"/>
                      <w:marBottom w:val="0"/>
                      <w:divBdr>
                        <w:top w:val="none" w:sz="0" w:space="0" w:color="auto"/>
                        <w:left w:val="none" w:sz="0" w:space="0" w:color="auto"/>
                        <w:bottom w:val="none" w:sz="0" w:space="0" w:color="auto"/>
                        <w:right w:val="none" w:sz="0" w:space="0" w:color="auto"/>
                      </w:divBdr>
                      <w:divsChild>
                        <w:div w:id="434250885">
                          <w:marLeft w:val="0"/>
                          <w:marRight w:val="0"/>
                          <w:marTop w:val="0"/>
                          <w:marBottom w:val="0"/>
                          <w:divBdr>
                            <w:top w:val="none" w:sz="0" w:space="0" w:color="auto"/>
                            <w:left w:val="none" w:sz="0" w:space="0" w:color="auto"/>
                            <w:bottom w:val="none" w:sz="0" w:space="0" w:color="auto"/>
                            <w:right w:val="none" w:sz="0" w:space="0" w:color="auto"/>
                          </w:divBdr>
                          <w:divsChild>
                            <w:div w:id="19824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9638209">
      <w:bodyDiv w:val="1"/>
      <w:marLeft w:val="0"/>
      <w:marRight w:val="0"/>
      <w:marTop w:val="0"/>
      <w:marBottom w:val="0"/>
      <w:divBdr>
        <w:top w:val="none" w:sz="0" w:space="0" w:color="auto"/>
        <w:left w:val="none" w:sz="0" w:space="0" w:color="auto"/>
        <w:bottom w:val="none" w:sz="0" w:space="0" w:color="auto"/>
        <w:right w:val="none" w:sz="0" w:space="0" w:color="auto"/>
      </w:divBdr>
    </w:div>
    <w:div w:id="886451557">
      <w:bodyDiv w:val="1"/>
      <w:marLeft w:val="0"/>
      <w:marRight w:val="0"/>
      <w:marTop w:val="0"/>
      <w:marBottom w:val="0"/>
      <w:divBdr>
        <w:top w:val="none" w:sz="0" w:space="0" w:color="auto"/>
        <w:left w:val="none" w:sz="0" w:space="0" w:color="auto"/>
        <w:bottom w:val="none" w:sz="0" w:space="0" w:color="auto"/>
        <w:right w:val="none" w:sz="0" w:space="0" w:color="auto"/>
      </w:divBdr>
      <w:divsChild>
        <w:div w:id="634600747">
          <w:marLeft w:val="0"/>
          <w:marRight w:val="0"/>
          <w:marTop w:val="0"/>
          <w:marBottom w:val="0"/>
          <w:divBdr>
            <w:top w:val="none" w:sz="0" w:space="0" w:color="auto"/>
            <w:left w:val="none" w:sz="0" w:space="0" w:color="auto"/>
            <w:bottom w:val="none" w:sz="0" w:space="0" w:color="auto"/>
            <w:right w:val="none" w:sz="0" w:space="0" w:color="auto"/>
          </w:divBdr>
          <w:divsChild>
            <w:div w:id="289627013">
              <w:marLeft w:val="0"/>
              <w:marRight w:val="0"/>
              <w:marTop w:val="0"/>
              <w:marBottom w:val="0"/>
              <w:divBdr>
                <w:top w:val="none" w:sz="0" w:space="0" w:color="auto"/>
                <w:left w:val="none" w:sz="0" w:space="0" w:color="auto"/>
                <w:bottom w:val="none" w:sz="0" w:space="0" w:color="auto"/>
                <w:right w:val="none" w:sz="0" w:space="0" w:color="auto"/>
              </w:divBdr>
              <w:divsChild>
                <w:div w:id="55664941">
                  <w:marLeft w:val="0"/>
                  <w:marRight w:val="0"/>
                  <w:marTop w:val="0"/>
                  <w:marBottom w:val="0"/>
                  <w:divBdr>
                    <w:top w:val="none" w:sz="0" w:space="0" w:color="auto"/>
                    <w:left w:val="none" w:sz="0" w:space="0" w:color="auto"/>
                    <w:bottom w:val="none" w:sz="0" w:space="0" w:color="auto"/>
                    <w:right w:val="none" w:sz="0" w:space="0" w:color="auto"/>
                  </w:divBdr>
                  <w:divsChild>
                    <w:div w:id="1531912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6800095">
      <w:bodyDiv w:val="1"/>
      <w:marLeft w:val="0"/>
      <w:marRight w:val="0"/>
      <w:marTop w:val="0"/>
      <w:marBottom w:val="0"/>
      <w:divBdr>
        <w:top w:val="none" w:sz="0" w:space="0" w:color="auto"/>
        <w:left w:val="none" w:sz="0" w:space="0" w:color="auto"/>
        <w:bottom w:val="none" w:sz="0" w:space="0" w:color="auto"/>
        <w:right w:val="none" w:sz="0" w:space="0" w:color="auto"/>
      </w:divBdr>
    </w:div>
    <w:div w:id="969556787">
      <w:bodyDiv w:val="1"/>
      <w:marLeft w:val="0"/>
      <w:marRight w:val="0"/>
      <w:marTop w:val="0"/>
      <w:marBottom w:val="0"/>
      <w:divBdr>
        <w:top w:val="none" w:sz="0" w:space="0" w:color="auto"/>
        <w:left w:val="none" w:sz="0" w:space="0" w:color="auto"/>
        <w:bottom w:val="none" w:sz="0" w:space="0" w:color="auto"/>
        <w:right w:val="none" w:sz="0" w:space="0" w:color="auto"/>
      </w:divBdr>
    </w:div>
    <w:div w:id="988288938">
      <w:bodyDiv w:val="1"/>
      <w:marLeft w:val="0"/>
      <w:marRight w:val="0"/>
      <w:marTop w:val="0"/>
      <w:marBottom w:val="0"/>
      <w:divBdr>
        <w:top w:val="none" w:sz="0" w:space="0" w:color="auto"/>
        <w:left w:val="none" w:sz="0" w:space="0" w:color="auto"/>
        <w:bottom w:val="none" w:sz="0" w:space="0" w:color="auto"/>
        <w:right w:val="none" w:sz="0" w:space="0" w:color="auto"/>
      </w:divBdr>
    </w:div>
    <w:div w:id="993491952">
      <w:bodyDiv w:val="1"/>
      <w:marLeft w:val="0"/>
      <w:marRight w:val="0"/>
      <w:marTop w:val="0"/>
      <w:marBottom w:val="0"/>
      <w:divBdr>
        <w:top w:val="none" w:sz="0" w:space="0" w:color="auto"/>
        <w:left w:val="none" w:sz="0" w:space="0" w:color="auto"/>
        <w:bottom w:val="none" w:sz="0" w:space="0" w:color="auto"/>
        <w:right w:val="none" w:sz="0" w:space="0" w:color="auto"/>
      </w:divBdr>
    </w:div>
    <w:div w:id="1022239919">
      <w:bodyDiv w:val="1"/>
      <w:marLeft w:val="0"/>
      <w:marRight w:val="0"/>
      <w:marTop w:val="0"/>
      <w:marBottom w:val="0"/>
      <w:divBdr>
        <w:top w:val="none" w:sz="0" w:space="0" w:color="auto"/>
        <w:left w:val="none" w:sz="0" w:space="0" w:color="auto"/>
        <w:bottom w:val="none" w:sz="0" w:space="0" w:color="auto"/>
        <w:right w:val="none" w:sz="0" w:space="0" w:color="auto"/>
      </w:divBdr>
    </w:div>
    <w:div w:id="1038120847">
      <w:bodyDiv w:val="1"/>
      <w:marLeft w:val="0"/>
      <w:marRight w:val="0"/>
      <w:marTop w:val="0"/>
      <w:marBottom w:val="0"/>
      <w:divBdr>
        <w:top w:val="none" w:sz="0" w:space="0" w:color="auto"/>
        <w:left w:val="none" w:sz="0" w:space="0" w:color="auto"/>
        <w:bottom w:val="none" w:sz="0" w:space="0" w:color="auto"/>
        <w:right w:val="none" w:sz="0" w:space="0" w:color="auto"/>
      </w:divBdr>
    </w:div>
    <w:div w:id="1088422341">
      <w:bodyDiv w:val="1"/>
      <w:marLeft w:val="0"/>
      <w:marRight w:val="0"/>
      <w:marTop w:val="0"/>
      <w:marBottom w:val="0"/>
      <w:divBdr>
        <w:top w:val="none" w:sz="0" w:space="0" w:color="auto"/>
        <w:left w:val="none" w:sz="0" w:space="0" w:color="auto"/>
        <w:bottom w:val="none" w:sz="0" w:space="0" w:color="auto"/>
        <w:right w:val="none" w:sz="0" w:space="0" w:color="auto"/>
      </w:divBdr>
      <w:divsChild>
        <w:div w:id="1567691909">
          <w:marLeft w:val="0"/>
          <w:marRight w:val="0"/>
          <w:marTop w:val="0"/>
          <w:marBottom w:val="0"/>
          <w:divBdr>
            <w:top w:val="none" w:sz="0" w:space="0" w:color="auto"/>
            <w:left w:val="none" w:sz="0" w:space="0" w:color="auto"/>
            <w:bottom w:val="none" w:sz="0" w:space="0" w:color="auto"/>
            <w:right w:val="none" w:sz="0" w:space="0" w:color="auto"/>
          </w:divBdr>
          <w:divsChild>
            <w:div w:id="1463886085">
              <w:marLeft w:val="0"/>
              <w:marRight w:val="0"/>
              <w:marTop w:val="0"/>
              <w:marBottom w:val="0"/>
              <w:divBdr>
                <w:top w:val="none" w:sz="0" w:space="0" w:color="auto"/>
                <w:left w:val="none" w:sz="0" w:space="0" w:color="auto"/>
                <w:bottom w:val="none" w:sz="0" w:space="0" w:color="auto"/>
                <w:right w:val="none" w:sz="0" w:space="0" w:color="auto"/>
              </w:divBdr>
              <w:divsChild>
                <w:div w:id="507594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646185">
      <w:bodyDiv w:val="1"/>
      <w:marLeft w:val="0"/>
      <w:marRight w:val="0"/>
      <w:marTop w:val="0"/>
      <w:marBottom w:val="0"/>
      <w:divBdr>
        <w:top w:val="none" w:sz="0" w:space="0" w:color="auto"/>
        <w:left w:val="none" w:sz="0" w:space="0" w:color="auto"/>
        <w:bottom w:val="none" w:sz="0" w:space="0" w:color="auto"/>
        <w:right w:val="none" w:sz="0" w:space="0" w:color="auto"/>
      </w:divBdr>
    </w:div>
    <w:div w:id="1363164548">
      <w:bodyDiv w:val="1"/>
      <w:marLeft w:val="0"/>
      <w:marRight w:val="0"/>
      <w:marTop w:val="0"/>
      <w:marBottom w:val="0"/>
      <w:divBdr>
        <w:top w:val="none" w:sz="0" w:space="0" w:color="auto"/>
        <w:left w:val="none" w:sz="0" w:space="0" w:color="auto"/>
        <w:bottom w:val="none" w:sz="0" w:space="0" w:color="auto"/>
        <w:right w:val="none" w:sz="0" w:space="0" w:color="auto"/>
      </w:divBdr>
    </w:div>
    <w:div w:id="1380594064">
      <w:bodyDiv w:val="1"/>
      <w:marLeft w:val="0"/>
      <w:marRight w:val="0"/>
      <w:marTop w:val="0"/>
      <w:marBottom w:val="0"/>
      <w:divBdr>
        <w:top w:val="none" w:sz="0" w:space="0" w:color="auto"/>
        <w:left w:val="none" w:sz="0" w:space="0" w:color="auto"/>
        <w:bottom w:val="none" w:sz="0" w:space="0" w:color="auto"/>
        <w:right w:val="none" w:sz="0" w:space="0" w:color="auto"/>
      </w:divBdr>
    </w:div>
    <w:div w:id="1417745679">
      <w:bodyDiv w:val="1"/>
      <w:marLeft w:val="0"/>
      <w:marRight w:val="0"/>
      <w:marTop w:val="0"/>
      <w:marBottom w:val="0"/>
      <w:divBdr>
        <w:top w:val="none" w:sz="0" w:space="0" w:color="auto"/>
        <w:left w:val="none" w:sz="0" w:space="0" w:color="auto"/>
        <w:bottom w:val="none" w:sz="0" w:space="0" w:color="auto"/>
        <w:right w:val="none" w:sz="0" w:space="0" w:color="auto"/>
      </w:divBdr>
    </w:div>
    <w:div w:id="1451120454">
      <w:bodyDiv w:val="1"/>
      <w:marLeft w:val="0"/>
      <w:marRight w:val="0"/>
      <w:marTop w:val="0"/>
      <w:marBottom w:val="0"/>
      <w:divBdr>
        <w:top w:val="none" w:sz="0" w:space="0" w:color="auto"/>
        <w:left w:val="none" w:sz="0" w:space="0" w:color="auto"/>
        <w:bottom w:val="none" w:sz="0" w:space="0" w:color="auto"/>
        <w:right w:val="none" w:sz="0" w:space="0" w:color="auto"/>
      </w:divBdr>
    </w:div>
    <w:div w:id="1475104236">
      <w:bodyDiv w:val="1"/>
      <w:marLeft w:val="0"/>
      <w:marRight w:val="0"/>
      <w:marTop w:val="0"/>
      <w:marBottom w:val="0"/>
      <w:divBdr>
        <w:top w:val="none" w:sz="0" w:space="0" w:color="auto"/>
        <w:left w:val="none" w:sz="0" w:space="0" w:color="auto"/>
        <w:bottom w:val="none" w:sz="0" w:space="0" w:color="auto"/>
        <w:right w:val="none" w:sz="0" w:space="0" w:color="auto"/>
      </w:divBdr>
    </w:div>
    <w:div w:id="1498227292">
      <w:bodyDiv w:val="1"/>
      <w:marLeft w:val="0"/>
      <w:marRight w:val="0"/>
      <w:marTop w:val="0"/>
      <w:marBottom w:val="0"/>
      <w:divBdr>
        <w:top w:val="none" w:sz="0" w:space="0" w:color="auto"/>
        <w:left w:val="none" w:sz="0" w:space="0" w:color="auto"/>
        <w:bottom w:val="none" w:sz="0" w:space="0" w:color="auto"/>
        <w:right w:val="none" w:sz="0" w:space="0" w:color="auto"/>
      </w:divBdr>
    </w:div>
    <w:div w:id="1511680306">
      <w:bodyDiv w:val="1"/>
      <w:marLeft w:val="0"/>
      <w:marRight w:val="0"/>
      <w:marTop w:val="0"/>
      <w:marBottom w:val="0"/>
      <w:divBdr>
        <w:top w:val="none" w:sz="0" w:space="0" w:color="auto"/>
        <w:left w:val="none" w:sz="0" w:space="0" w:color="auto"/>
        <w:bottom w:val="none" w:sz="0" w:space="0" w:color="auto"/>
        <w:right w:val="none" w:sz="0" w:space="0" w:color="auto"/>
      </w:divBdr>
    </w:div>
    <w:div w:id="1559434240">
      <w:bodyDiv w:val="1"/>
      <w:marLeft w:val="0"/>
      <w:marRight w:val="0"/>
      <w:marTop w:val="0"/>
      <w:marBottom w:val="0"/>
      <w:divBdr>
        <w:top w:val="none" w:sz="0" w:space="0" w:color="auto"/>
        <w:left w:val="none" w:sz="0" w:space="0" w:color="auto"/>
        <w:bottom w:val="none" w:sz="0" w:space="0" w:color="auto"/>
        <w:right w:val="none" w:sz="0" w:space="0" w:color="auto"/>
      </w:divBdr>
      <w:divsChild>
        <w:div w:id="1705248110">
          <w:marLeft w:val="0"/>
          <w:marRight w:val="0"/>
          <w:marTop w:val="0"/>
          <w:marBottom w:val="0"/>
          <w:divBdr>
            <w:top w:val="none" w:sz="0" w:space="0" w:color="auto"/>
            <w:left w:val="none" w:sz="0" w:space="0" w:color="auto"/>
            <w:bottom w:val="none" w:sz="0" w:space="0" w:color="auto"/>
            <w:right w:val="none" w:sz="0" w:space="0" w:color="auto"/>
          </w:divBdr>
          <w:divsChild>
            <w:div w:id="878054006">
              <w:marLeft w:val="0"/>
              <w:marRight w:val="0"/>
              <w:marTop w:val="0"/>
              <w:marBottom w:val="0"/>
              <w:divBdr>
                <w:top w:val="none" w:sz="0" w:space="0" w:color="auto"/>
                <w:left w:val="none" w:sz="0" w:space="0" w:color="auto"/>
                <w:bottom w:val="none" w:sz="0" w:space="0" w:color="auto"/>
                <w:right w:val="none" w:sz="0" w:space="0" w:color="auto"/>
              </w:divBdr>
              <w:divsChild>
                <w:div w:id="641236769">
                  <w:marLeft w:val="0"/>
                  <w:marRight w:val="0"/>
                  <w:marTop w:val="0"/>
                  <w:marBottom w:val="0"/>
                  <w:divBdr>
                    <w:top w:val="none" w:sz="0" w:space="0" w:color="auto"/>
                    <w:left w:val="none" w:sz="0" w:space="0" w:color="auto"/>
                    <w:bottom w:val="none" w:sz="0" w:space="0" w:color="auto"/>
                    <w:right w:val="none" w:sz="0" w:space="0" w:color="auto"/>
                  </w:divBdr>
                  <w:divsChild>
                    <w:div w:id="1484614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289559">
      <w:bodyDiv w:val="1"/>
      <w:marLeft w:val="0"/>
      <w:marRight w:val="0"/>
      <w:marTop w:val="0"/>
      <w:marBottom w:val="0"/>
      <w:divBdr>
        <w:top w:val="none" w:sz="0" w:space="0" w:color="auto"/>
        <w:left w:val="none" w:sz="0" w:space="0" w:color="auto"/>
        <w:bottom w:val="none" w:sz="0" w:space="0" w:color="auto"/>
        <w:right w:val="none" w:sz="0" w:space="0" w:color="auto"/>
      </w:divBdr>
    </w:div>
    <w:div w:id="1574048890">
      <w:bodyDiv w:val="1"/>
      <w:marLeft w:val="0"/>
      <w:marRight w:val="0"/>
      <w:marTop w:val="0"/>
      <w:marBottom w:val="0"/>
      <w:divBdr>
        <w:top w:val="none" w:sz="0" w:space="0" w:color="auto"/>
        <w:left w:val="none" w:sz="0" w:space="0" w:color="auto"/>
        <w:bottom w:val="none" w:sz="0" w:space="0" w:color="auto"/>
        <w:right w:val="none" w:sz="0" w:space="0" w:color="auto"/>
      </w:divBdr>
    </w:div>
    <w:div w:id="1576940953">
      <w:bodyDiv w:val="1"/>
      <w:marLeft w:val="0"/>
      <w:marRight w:val="0"/>
      <w:marTop w:val="0"/>
      <w:marBottom w:val="0"/>
      <w:divBdr>
        <w:top w:val="none" w:sz="0" w:space="0" w:color="auto"/>
        <w:left w:val="none" w:sz="0" w:space="0" w:color="auto"/>
        <w:bottom w:val="none" w:sz="0" w:space="0" w:color="auto"/>
        <w:right w:val="none" w:sz="0" w:space="0" w:color="auto"/>
      </w:divBdr>
      <w:divsChild>
        <w:div w:id="704210850">
          <w:marLeft w:val="0"/>
          <w:marRight w:val="0"/>
          <w:marTop w:val="0"/>
          <w:marBottom w:val="0"/>
          <w:divBdr>
            <w:top w:val="none" w:sz="0" w:space="0" w:color="auto"/>
            <w:left w:val="none" w:sz="0" w:space="0" w:color="auto"/>
            <w:bottom w:val="none" w:sz="0" w:space="0" w:color="auto"/>
            <w:right w:val="none" w:sz="0" w:space="0" w:color="auto"/>
          </w:divBdr>
          <w:divsChild>
            <w:div w:id="1034039520">
              <w:marLeft w:val="0"/>
              <w:marRight w:val="0"/>
              <w:marTop w:val="0"/>
              <w:marBottom w:val="0"/>
              <w:divBdr>
                <w:top w:val="none" w:sz="0" w:space="0" w:color="auto"/>
                <w:left w:val="none" w:sz="0" w:space="0" w:color="auto"/>
                <w:bottom w:val="none" w:sz="0" w:space="0" w:color="auto"/>
                <w:right w:val="none" w:sz="0" w:space="0" w:color="auto"/>
              </w:divBdr>
              <w:divsChild>
                <w:div w:id="331104415">
                  <w:marLeft w:val="0"/>
                  <w:marRight w:val="0"/>
                  <w:marTop w:val="0"/>
                  <w:marBottom w:val="0"/>
                  <w:divBdr>
                    <w:top w:val="none" w:sz="0" w:space="0" w:color="auto"/>
                    <w:left w:val="none" w:sz="0" w:space="0" w:color="auto"/>
                    <w:bottom w:val="none" w:sz="0" w:space="0" w:color="auto"/>
                    <w:right w:val="none" w:sz="0" w:space="0" w:color="auto"/>
                  </w:divBdr>
                  <w:divsChild>
                    <w:div w:id="1465780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530498">
      <w:bodyDiv w:val="1"/>
      <w:marLeft w:val="0"/>
      <w:marRight w:val="0"/>
      <w:marTop w:val="0"/>
      <w:marBottom w:val="0"/>
      <w:divBdr>
        <w:top w:val="none" w:sz="0" w:space="0" w:color="auto"/>
        <w:left w:val="none" w:sz="0" w:space="0" w:color="auto"/>
        <w:bottom w:val="none" w:sz="0" w:space="0" w:color="auto"/>
        <w:right w:val="none" w:sz="0" w:space="0" w:color="auto"/>
      </w:divBdr>
      <w:divsChild>
        <w:div w:id="2114472741">
          <w:marLeft w:val="0"/>
          <w:marRight w:val="0"/>
          <w:marTop w:val="0"/>
          <w:marBottom w:val="0"/>
          <w:divBdr>
            <w:top w:val="none" w:sz="0" w:space="0" w:color="auto"/>
            <w:left w:val="none" w:sz="0" w:space="0" w:color="auto"/>
            <w:bottom w:val="none" w:sz="0" w:space="0" w:color="auto"/>
            <w:right w:val="none" w:sz="0" w:space="0" w:color="auto"/>
          </w:divBdr>
        </w:div>
        <w:div w:id="2067340697">
          <w:marLeft w:val="0"/>
          <w:marRight w:val="0"/>
          <w:marTop w:val="0"/>
          <w:marBottom w:val="0"/>
          <w:divBdr>
            <w:top w:val="none" w:sz="0" w:space="0" w:color="auto"/>
            <w:left w:val="none" w:sz="0" w:space="0" w:color="auto"/>
            <w:bottom w:val="none" w:sz="0" w:space="0" w:color="auto"/>
            <w:right w:val="none" w:sz="0" w:space="0" w:color="auto"/>
          </w:divBdr>
        </w:div>
        <w:div w:id="59450977">
          <w:marLeft w:val="0"/>
          <w:marRight w:val="0"/>
          <w:marTop w:val="0"/>
          <w:marBottom w:val="0"/>
          <w:divBdr>
            <w:top w:val="none" w:sz="0" w:space="0" w:color="auto"/>
            <w:left w:val="none" w:sz="0" w:space="0" w:color="auto"/>
            <w:bottom w:val="none" w:sz="0" w:space="0" w:color="auto"/>
            <w:right w:val="none" w:sz="0" w:space="0" w:color="auto"/>
          </w:divBdr>
          <w:divsChild>
            <w:div w:id="593055156">
              <w:marLeft w:val="0"/>
              <w:marRight w:val="0"/>
              <w:marTop w:val="0"/>
              <w:marBottom w:val="0"/>
              <w:divBdr>
                <w:top w:val="none" w:sz="0" w:space="0" w:color="auto"/>
                <w:left w:val="none" w:sz="0" w:space="0" w:color="auto"/>
                <w:bottom w:val="none" w:sz="0" w:space="0" w:color="auto"/>
                <w:right w:val="none" w:sz="0" w:space="0" w:color="auto"/>
              </w:divBdr>
              <w:divsChild>
                <w:div w:id="53741222">
                  <w:marLeft w:val="0"/>
                  <w:marRight w:val="0"/>
                  <w:marTop w:val="0"/>
                  <w:marBottom w:val="0"/>
                  <w:divBdr>
                    <w:top w:val="none" w:sz="0" w:space="0" w:color="auto"/>
                    <w:left w:val="none" w:sz="0" w:space="0" w:color="auto"/>
                    <w:bottom w:val="none" w:sz="0" w:space="0" w:color="auto"/>
                    <w:right w:val="none" w:sz="0" w:space="0" w:color="auto"/>
                  </w:divBdr>
                </w:div>
              </w:divsChild>
            </w:div>
            <w:div w:id="37639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281151">
      <w:bodyDiv w:val="1"/>
      <w:marLeft w:val="0"/>
      <w:marRight w:val="0"/>
      <w:marTop w:val="0"/>
      <w:marBottom w:val="0"/>
      <w:divBdr>
        <w:top w:val="none" w:sz="0" w:space="0" w:color="auto"/>
        <w:left w:val="none" w:sz="0" w:space="0" w:color="auto"/>
        <w:bottom w:val="none" w:sz="0" w:space="0" w:color="auto"/>
        <w:right w:val="none" w:sz="0" w:space="0" w:color="auto"/>
      </w:divBdr>
    </w:div>
    <w:div w:id="1634948908">
      <w:bodyDiv w:val="1"/>
      <w:marLeft w:val="0"/>
      <w:marRight w:val="0"/>
      <w:marTop w:val="0"/>
      <w:marBottom w:val="0"/>
      <w:divBdr>
        <w:top w:val="none" w:sz="0" w:space="0" w:color="auto"/>
        <w:left w:val="none" w:sz="0" w:space="0" w:color="auto"/>
        <w:bottom w:val="none" w:sz="0" w:space="0" w:color="auto"/>
        <w:right w:val="none" w:sz="0" w:space="0" w:color="auto"/>
      </w:divBdr>
    </w:div>
    <w:div w:id="1670598419">
      <w:bodyDiv w:val="1"/>
      <w:marLeft w:val="0"/>
      <w:marRight w:val="0"/>
      <w:marTop w:val="0"/>
      <w:marBottom w:val="0"/>
      <w:divBdr>
        <w:top w:val="none" w:sz="0" w:space="0" w:color="auto"/>
        <w:left w:val="none" w:sz="0" w:space="0" w:color="auto"/>
        <w:bottom w:val="none" w:sz="0" w:space="0" w:color="auto"/>
        <w:right w:val="none" w:sz="0" w:space="0" w:color="auto"/>
      </w:divBdr>
      <w:divsChild>
        <w:div w:id="892422832">
          <w:marLeft w:val="0"/>
          <w:marRight w:val="0"/>
          <w:marTop w:val="0"/>
          <w:marBottom w:val="0"/>
          <w:divBdr>
            <w:top w:val="none" w:sz="0" w:space="0" w:color="auto"/>
            <w:left w:val="none" w:sz="0" w:space="0" w:color="auto"/>
            <w:bottom w:val="none" w:sz="0" w:space="0" w:color="auto"/>
            <w:right w:val="none" w:sz="0" w:space="0" w:color="auto"/>
          </w:divBdr>
          <w:divsChild>
            <w:div w:id="933785469">
              <w:marLeft w:val="0"/>
              <w:marRight w:val="0"/>
              <w:marTop w:val="0"/>
              <w:marBottom w:val="0"/>
              <w:divBdr>
                <w:top w:val="none" w:sz="0" w:space="0" w:color="auto"/>
                <w:left w:val="none" w:sz="0" w:space="0" w:color="auto"/>
                <w:bottom w:val="none" w:sz="0" w:space="0" w:color="auto"/>
                <w:right w:val="none" w:sz="0" w:space="0" w:color="auto"/>
              </w:divBdr>
              <w:divsChild>
                <w:div w:id="1989237244">
                  <w:marLeft w:val="0"/>
                  <w:marRight w:val="0"/>
                  <w:marTop w:val="0"/>
                  <w:marBottom w:val="0"/>
                  <w:divBdr>
                    <w:top w:val="none" w:sz="0" w:space="0" w:color="auto"/>
                    <w:left w:val="none" w:sz="0" w:space="0" w:color="auto"/>
                    <w:bottom w:val="none" w:sz="0" w:space="0" w:color="auto"/>
                    <w:right w:val="none" w:sz="0" w:space="0" w:color="auto"/>
                  </w:divBdr>
                  <w:divsChild>
                    <w:div w:id="247621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6153835">
      <w:bodyDiv w:val="1"/>
      <w:marLeft w:val="0"/>
      <w:marRight w:val="0"/>
      <w:marTop w:val="0"/>
      <w:marBottom w:val="0"/>
      <w:divBdr>
        <w:top w:val="none" w:sz="0" w:space="0" w:color="auto"/>
        <w:left w:val="none" w:sz="0" w:space="0" w:color="auto"/>
        <w:bottom w:val="none" w:sz="0" w:space="0" w:color="auto"/>
        <w:right w:val="none" w:sz="0" w:space="0" w:color="auto"/>
      </w:divBdr>
      <w:divsChild>
        <w:div w:id="1121728512">
          <w:marLeft w:val="0"/>
          <w:marRight w:val="0"/>
          <w:marTop w:val="0"/>
          <w:marBottom w:val="0"/>
          <w:divBdr>
            <w:top w:val="none" w:sz="0" w:space="0" w:color="auto"/>
            <w:left w:val="none" w:sz="0" w:space="0" w:color="auto"/>
            <w:bottom w:val="none" w:sz="0" w:space="0" w:color="auto"/>
            <w:right w:val="none" w:sz="0" w:space="0" w:color="auto"/>
          </w:divBdr>
          <w:divsChild>
            <w:div w:id="1707439901">
              <w:marLeft w:val="0"/>
              <w:marRight w:val="0"/>
              <w:marTop w:val="0"/>
              <w:marBottom w:val="0"/>
              <w:divBdr>
                <w:top w:val="none" w:sz="0" w:space="0" w:color="auto"/>
                <w:left w:val="none" w:sz="0" w:space="0" w:color="auto"/>
                <w:bottom w:val="none" w:sz="0" w:space="0" w:color="auto"/>
                <w:right w:val="none" w:sz="0" w:space="0" w:color="auto"/>
              </w:divBdr>
              <w:divsChild>
                <w:div w:id="1124890768">
                  <w:marLeft w:val="0"/>
                  <w:marRight w:val="0"/>
                  <w:marTop w:val="0"/>
                  <w:marBottom w:val="0"/>
                  <w:divBdr>
                    <w:top w:val="none" w:sz="0" w:space="0" w:color="auto"/>
                    <w:left w:val="none" w:sz="0" w:space="0" w:color="auto"/>
                    <w:bottom w:val="none" w:sz="0" w:space="0" w:color="auto"/>
                    <w:right w:val="none" w:sz="0" w:space="0" w:color="auto"/>
                  </w:divBdr>
                  <w:divsChild>
                    <w:div w:id="739786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0692158">
      <w:bodyDiv w:val="1"/>
      <w:marLeft w:val="0"/>
      <w:marRight w:val="0"/>
      <w:marTop w:val="0"/>
      <w:marBottom w:val="0"/>
      <w:divBdr>
        <w:top w:val="none" w:sz="0" w:space="0" w:color="auto"/>
        <w:left w:val="none" w:sz="0" w:space="0" w:color="auto"/>
        <w:bottom w:val="none" w:sz="0" w:space="0" w:color="auto"/>
        <w:right w:val="none" w:sz="0" w:space="0" w:color="auto"/>
      </w:divBdr>
    </w:div>
    <w:div w:id="1758477673">
      <w:bodyDiv w:val="1"/>
      <w:marLeft w:val="0"/>
      <w:marRight w:val="0"/>
      <w:marTop w:val="0"/>
      <w:marBottom w:val="0"/>
      <w:divBdr>
        <w:top w:val="none" w:sz="0" w:space="0" w:color="auto"/>
        <w:left w:val="none" w:sz="0" w:space="0" w:color="auto"/>
        <w:bottom w:val="none" w:sz="0" w:space="0" w:color="auto"/>
        <w:right w:val="none" w:sz="0" w:space="0" w:color="auto"/>
      </w:divBdr>
    </w:div>
    <w:div w:id="1761563148">
      <w:bodyDiv w:val="1"/>
      <w:marLeft w:val="0"/>
      <w:marRight w:val="0"/>
      <w:marTop w:val="0"/>
      <w:marBottom w:val="0"/>
      <w:divBdr>
        <w:top w:val="none" w:sz="0" w:space="0" w:color="auto"/>
        <w:left w:val="none" w:sz="0" w:space="0" w:color="auto"/>
        <w:bottom w:val="none" w:sz="0" w:space="0" w:color="auto"/>
        <w:right w:val="none" w:sz="0" w:space="0" w:color="auto"/>
      </w:divBdr>
      <w:divsChild>
        <w:div w:id="161433267">
          <w:marLeft w:val="0"/>
          <w:marRight w:val="0"/>
          <w:marTop w:val="0"/>
          <w:marBottom w:val="0"/>
          <w:divBdr>
            <w:top w:val="none" w:sz="0" w:space="0" w:color="auto"/>
            <w:left w:val="none" w:sz="0" w:space="0" w:color="auto"/>
            <w:bottom w:val="none" w:sz="0" w:space="0" w:color="auto"/>
            <w:right w:val="none" w:sz="0" w:space="0" w:color="auto"/>
          </w:divBdr>
          <w:divsChild>
            <w:div w:id="504243593">
              <w:marLeft w:val="0"/>
              <w:marRight w:val="0"/>
              <w:marTop w:val="0"/>
              <w:marBottom w:val="0"/>
              <w:divBdr>
                <w:top w:val="none" w:sz="0" w:space="0" w:color="auto"/>
                <w:left w:val="none" w:sz="0" w:space="0" w:color="auto"/>
                <w:bottom w:val="none" w:sz="0" w:space="0" w:color="auto"/>
                <w:right w:val="none" w:sz="0" w:space="0" w:color="auto"/>
              </w:divBdr>
              <w:divsChild>
                <w:div w:id="305356197">
                  <w:marLeft w:val="0"/>
                  <w:marRight w:val="0"/>
                  <w:marTop w:val="0"/>
                  <w:marBottom w:val="0"/>
                  <w:divBdr>
                    <w:top w:val="none" w:sz="0" w:space="0" w:color="auto"/>
                    <w:left w:val="none" w:sz="0" w:space="0" w:color="auto"/>
                    <w:bottom w:val="none" w:sz="0" w:space="0" w:color="auto"/>
                    <w:right w:val="none" w:sz="0" w:space="0" w:color="auto"/>
                  </w:divBdr>
                  <w:divsChild>
                    <w:div w:id="160021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020467">
      <w:bodyDiv w:val="1"/>
      <w:marLeft w:val="0"/>
      <w:marRight w:val="0"/>
      <w:marTop w:val="0"/>
      <w:marBottom w:val="0"/>
      <w:divBdr>
        <w:top w:val="none" w:sz="0" w:space="0" w:color="auto"/>
        <w:left w:val="none" w:sz="0" w:space="0" w:color="auto"/>
        <w:bottom w:val="none" w:sz="0" w:space="0" w:color="auto"/>
        <w:right w:val="none" w:sz="0" w:space="0" w:color="auto"/>
      </w:divBdr>
    </w:div>
    <w:div w:id="1818255198">
      <w:bodyDiv w:val="1"/>
      <w:marLeft w:val="0"/>
      <w:marRight w:val="0"/>
      <w:marTop w:val="0"/>
      <w:marBottom w:val="0"/>
      <w:divBdr>
        <w:top w:val="none" w:sz="0" w:space="0" w:color="auto"/>
        <w:left w:val="none" w:sz="0" w:space="0" w:color="auto"/>
        <w:bottom w:val="none" w:sz="0" w:space="0" w:color="auto"/>
        <w:right w:val="none" w:sz="0" w:space="0" w:color="auto"/>
      </w:divBdr>
    </w:div>
    <w:div w:id="1833794631">
      <w:bodyDiv w:val="1"/>
      <w:marLeft w:val="0"/>
      <w:marRight w:val="0"/>
      <w:marTop w:val="0"/>
      <w:marBottom w:val="0"/>
      <w:divBdr>
        <w:top w:val="none" w:sz="0" w:space="0" w:color="auto"/>
        <w:left w:val="none" w:sz="0" w:space="0" w:color="auto"/>
        <w:bottom w:val="none" w:sz="0" w:space="0" w:color="auto"/>
        <w:right w:val="none" w:sz="0" w:space="0" w:color="auto"/>
      </w:divBdr>
    </w:div>
    <w:div w:id="1849516837">
      <w:bodyDiv w:val="1"/>
      <w:marLeft w:val="0"/>
      <w:marRight w:val="0"/>
      <w:marTop w:val="0"/>
      <w:marBottom w:val="0"/>
      <w:divBdr>
        <w:top w:val="none" w:sz="0" w:space="0" w:color="auto"/>
        <w:left w:val="none" w:sz="0" w:space="0" w:color="auto"/>
        <w:bottom w:val="none" w:sz="0" w:space="0" w:color="auto"/>
        <w:right w:val="none" w:sz="0" w:space="0" w:color="auto"/>
      </w:divBdr>
    </w:div>
    <w:div w:id="1856505079">
      <w:bodyDiv w:val="1"/>
      <w:marLeft w:val="0"/>
      <w:marRight w:val="0"/>
      <w:marTop w:val="0"/>
      <w:marBottom w:val="0"/>
      <w:divBdr>
        <w:top w:val="none" w:sz="0" w:space="0" w:color="auto"/>
        <w:left w:val="none" w:sz="0" w:space="0" w:color="auto"/>
        <w:bottom w:val="none" w:sz="0" w:space="0" w:color="auto"/>
        <w:right w:val="none" w:sz="0" w:space="0" w:color="auto"/>
      </w:divBdr>
    </w:div>
    <w:div w:id="1860049626">
      <w:bodyDiv w:val="1"/>
      <w:marLeft w:val="0"/>
      <w:marRight w:val="0"/>
      <w:marTop w:val="0"/>
      <w:marBottom w:val="0"/>
      <w:divBdr>
        <w:top w:val="none" w:sz="0" w:space="0" w:color="auto"/>
        <w:left w:val="none" w:sz="0" w:space="0" w:color="auto"/>
        <w:bottom w:val="none" w:sz="0" w:space="0" w:color="auto"/>
        <w:right w:val="none" w:sz="0" w:space="0" w:color="auto"/>
      </w:divBdr>
      <w:divsChild>
        <w:div w:id="1252545798">
          <w:marLeft w:val="0"/>
          <w:marRight w:val="0"/>
          <w:marTop w:val="0"/>
          <w:marBottom w:val="0"/>
          <w:divBdr>
            <w:top w:val="none" w:sz="0" w:space="0" w:color="auto"/>
            <w:left w:val="none" w:sz="0" w:space="0" w:color="auto"/>
            <w:bottom w:val="none" w:sz="0" w:space="0" w:color="auto"/>
            <w:right w:val="none" w:sz="0" w:space="0" w:color="auto"/>
          </w:divBdr>
          <w:divsChild>
            <w:div w:id="608783721">
              <w:marLeft w:val="0"/>
              <w:marRight w:val="0"/>
              <w:marTop w:val="0"/>
              <w:marBottom w:val="0"/>
              <w:divBdr>
                <w:top w:val="none" w:sz="0" w:space="0" w:color="auto"/>
                <w:left w:val="none" w:sz="0" w:space="0" w:color="auto"/>
                <w:bottom w:val="none" w:sz="0" w:space="0" w:color="auto"/>
                <w:right w:val="none" w:sz="0" w:space="0" w:color="auto"/>
              </w:divBdr>
              <w:divsChild>
                <w:div w:id="2549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597548">
      <w:bodyDiv w:val="1"/>
      <w:marLeft w:val="0"/>
      <w:marRight w:val="0"/>
      <w:marTop w:val="0"/>
      <w:marBottom w:val="0"/>
      <w:divBdr>
        <w:top w:val="none" w:sz="0" w:space="0" w:color="auto"/>
        <w:left w:val="none" w:sz="0" w:space="0" w:color="auto"/>
        <w:bottom w:val="none" w:sz="0" w:space="0" w:color="auto"/>
        <w:right w:val="none" w:sz="0" w:space="0" w:color="auto"/>
      </w:divBdr>
    </w:div>
    <w:div w:id="1875388318">
      <w:bodyDiv w:val="1"/>
      <w:marLeft w:val="0"/>
      <w:marRight w:val="0"/>
      <w:marTop w:val="0"/>
      <w:marBottom w:val="0"/>
      <w:divBdr>
        <w:top w:val="none" w:sz="0" w:space="0" w:color="auto"/>
        <w:left w:val="none" w:sz="0" w:space="0" w:color="auto"/>
        <w:bottom w:val="none" w:sz="0" w:space="0" w:color="auto"/>
        <w:right w:val="none" w:sz="0" w:space="0" w:color="auto"/>
      </w:divBdr>
      <w:divsChild>
        <w:div w:id="1668748279">
          <w:marLeft w:val="0"/>
          <w:marRight w:val="0"/>
          <w:marTop w:val="0"/>
          <w:marBottom w:val="0"/>
          <w:divBdr>
            <w:top w:val="none" w:sz="0" w:space="0" w:color="auto"/>
            <w:left w:val="none" w:sz="0" w:space="0" w:color="auto"/>
            <w:bottom w:val="none" w:sz="0" w:space="0" w:color="auto"/>
            <w:right w:val="none" w:sz="0" w:space="0" w:color="auto"/>
          </w:divBdr>
          <w:divsChild>
            <w:div w:id="1526870345">
              <w:marLeft w:val="0"/>
              <w:marRight w:val="0"/>
              <w:marTop w:val="0"/>
              <w:marBottom w:val="0"/>
              <w:divBdr>
                <w:top w:val="none" w:sz="0" w:space="0" w:color="auto"/>
                <w:left w:val="none" w:sz="0" w:space="0" w:color="auto"/>
                <w:bottom w:val="none" w:sz="0" w:space="0" w:color="auto"/>
                <w:right w:val="none" w:sz="0" w:space="0" w:color="auto"/>
              </w:divBdr>
              <w:divsChild>
                <w:div w:id="1706633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172041">
      <w:bodyDiv w:val="1"/>
      <w:marLeft w:val="0"/>
      <w:marRight w:val="0"/>
      <w:marTop w:val="0"/>
      <w:marBottom w:val="0"/>
      <w:divBdr>
        <w:top w:val="none" w:sz="0" w:space="0" w:color="auto"/>
        <w:left w:val="none" w:sz="0" w:space="0" w:color="auto"/>
        <w:bottom w:val="none" w:sz="0" w:space="0" w:color="auto"/>
        <w:right w:val="none" w:sz="0" w:space="0" w:color="auto"/>
      </w:divBdr>
    </w:div>
    <w:div w:id="1924562248">
      <w:bodyDiv w:val="1"/>
      <w:marLeft w:val="0"/>
      <w:marRight w:val="0"/>
      <w:marTop w:val="0"/>
      <w:marBottom w:val="0"/>
      <w:divBdr>
        <w:top w:val="none" w:sz="0" w:space="0" w:color="auto"/>
        <w:left w:val="none" w:sz="0" w:space="0" w:color="auto"/>
        <w:bottom w:val="none" w:sz="0" w:space="0" w:color="auto"/>
        <w:right w:val="none" w:sz="0" w:space="0" w:color="auto"/>
      </w:divBdr>
    </w:div>
    <w:div w:id="1939176250">
      <w:bodyDiv w:val="1"/>
      <w:marLeft w:val="0"/>
      <w:marRight w:val="0"/>
      <w:marTop w:val="0"/>
      <w:marBottom w:val="0"/>
      <w:divBdr>
        <w:top w:val="none" w:sz="0" w:space="0" w:color="auto"/>
        <w:left w:val="none" w:sz="0" w:space="0" w:color="auto"/>
        <w:bottom w:val="none" w:sz="0" w:space="0" w:color="auto"/>
        <w:right w:val="none" w:sz="0" w:space="0" w:color="auto"/>
      </w:divBdr>
    </w:div>
    <w:div w:id="1946039387">
      <w:bodyDiv w:val="1"/>
      <w:marLeft w:val="0"/>
      <w:marRight w:val="0"/>
      <w:marTop w:val="0"/>
      <w:marBottom w:val="0"/>
      <w:divBdr>
        <w:top w:val="none" w:sz="0" w:space="0" w:color="auto"/>
        <w:left w:val="none" w:sz="0" w:space="0" w:color="auto"/>
        <w:bottom w:val="none" w:sz="0" w:space="0" w:color="auto"/>
        <w:right w:val="none" w:sz="0" w:space="0" w:color="auto"/>
      </w:divBdr>
    </w:div>
    <w:div w:id="1961572916">
      <w:bodyDiv w:val="1"/>
      <w:marLeft w:val="0"/>
      <w:marRight w:val="0"/>
      <w:marTop w:val="0"/>
      <w:marBottom w:val="0"/>
      <w:divBdr>
        <w:top w:val="none" w:sz="0" w:space="0" w:color="auto"/>
        <w:left w:val="none" w:sz="0" w:space="0" w:color="auto"/>
        <w:bottom w:val="none" w:sz="0" w:space="0" w:color="auto"/>
        <w:right w:val="none" w:sz="0" w:space="0" w:color="auto"/>
      </w:divBdr>
    </w:div>
    <w:div w:id="1983537059">
      <w:bodyDiv w:val="1"/>
      <w:marLeft w:val="0"/>
      <w:marRight w:val="0"/>
      <w:marTop w:val="0"/>
      <w:marBottom w:val="0"/>
      <w:divBdr>
        <w:top w:val="none" w:sz="0" w:space="0" w:color="auto"/>
        <w:left w:val="none" w:sz="0" w:space="0" w:color="auto"/>
        <w:bottom w:val="none" w:sz="0" w:space="0" w:color="auto"/>
        <w:right w:val="none" w:sz="0" w:space="0" w:color="auto"/>
      </w:divBdr>
    </w:div>
    <w:div w:id="1989439125">
      <w:bodyDiv w:val="1"/>
      <w:marLeft w:val="0"/>
      <w:marRight w:val="0"/>
      <w:marTop w:val="0"/>
      <w:marBottom w:val="0"/>
      <w:divBdr>
        <w:top w:val="none" w:sz="0" w:space="0" w:color="auto"/>
        <w:left w:val="none" w:sz="0" w:space="0" w:color="auto"/>
        <w:bottom w:val="none" w:sz="0" w:space="0" w:color="auto"/>
        <w:right w:val="none" w:sz="0" w:space="0" w:color="auto"/>
      </w:divBdr>
      <w:divsChild>
        <w:div w:id="862592678">
          <w:marLeft w:val="0"/>
          <w:marRight w:val="0"/>
          <w:marTop w:val="0"/>
          <w:marBottom w:val="0"/>
          <w:divBdr>
            <w:top w:val="none" w:sz="0" w:space="0" w:color="auto"/>
            <w:left w:val="none" w:sz="0" w:space="0" w:color="auto"/>
            <w:bottom w:val="none" w:sz="0" w:space="0" w:color="auto"/>
            <w:right w:val="none" w:sz="0" w:space="0" w:color="auto"/>
          </w:divBdr>
        </w:div>
        <w:div w:id="499390515">
          <w:marLeft w:val="0"/>
          <w:marRight w:val="0"/>
          <w:marTop w:val="0"/>
          <w:marBottom w:val="0"/>
          <w:divBdr>
            <w:top w:val="none" w:sz="0" w:space="0" w:color="auto"/>
            <w:left w:val="none" w:sz="0" w:space="0" w:color="auto"/>
            <w:bottom w:val="none" w:sz="0" w:space="0" w:color="auto"/>
            <w:right w:val="none" w:sz="0" w:space="0" w:color="auto"/>
          </w:divBdr>
          <w:divsChild>
            <w:div w:id="904996460">
              <w:marLeft w:val="0"/>
              <w:marRight w:val="0"/>
              <w:marTop w:val="0"/>
              <w:marBottom w:val="0"/>
              <w:divBdr>
                <w:top w:val="none" w:sz="0" w:space="31" w:color="auto"/>
                <w:left w:val="none" w:sz="0" w:space="23" w:color="auto"/>
                <w:bottom w:val="single" w:sz="6" w:space="31" w:color="E2E2E2"/>
                <w:right w:val="none" w:sz="0" w:space="23" w:color="auto"/>
              </w:divBdr>
              <w:divsChild>
                <w:div w:id="1284967990">
                  <w:marLeft w:val="0"/>
                  <w:marRight w:val="0"/>
                  <w:marTop w:val="0"/>
                  <w:marBottom w:val="0"/>
                  <w:divBdr>
                    <w:top w:val="none" w:sz="0" w:space="0" w:color="auto"/>
                    <w:left w:val="none" w:sz="0" w:space="0" w:color="auto"/>
                    <w:bottom w:val="none" w:sz="0" w:space="0" w:color="auto"/>
                    <w:right w:val="none" w:sz="0" w:space="0" w:color="auto"/>
                  </w:divBdr>
                  <w:divsChild>
                    <w:div w:id="545291315">
                      <w:marLeft w:val="0"/>
                      <w:marRight w:val="0"/>
                      <w:marTop w:val="0"/>
                      <w:marBottom w:val="0"/>
                      <w:divBdr>
                        <w:top w:val="none" w:sz="0" w:space="0" w:color="auto"/>
                        <w:left w:val="none" w:sz="0" w:space="0" w:color="auto"/>
                        <w:bottom w:val="none" w:sz="0" w:space="0" w:color="auto"/>
                        <w:right w:val="none" w:sz="0" w:space="0" w:color="auto"/>
                      </w:divBdr>
                      <w:divsChild>
                        <w:div w:id="253515356">
                          <w:marLeft w:val="0"/>
                          <w:marRight w:val="0"/>
                          <w:marTop w:val="0"/>
                          <w:marBottom w:val="0"/>
                          <w:divBdr>
                            <w:top w:val="none" w:sz="0" w:space="0" w:color="auto"/>
                            <w:left w:val="none" w:sz="0" w:space="0" w:color="auto"/>
                            <w:bottom w:val="none" w:sz="0" w:space="0" w:color="auto"/>
                            <w:right w:val="none" w:sz="0" w:space="0" w:color="auto"/>
                          </w:divBdr>
                          <w:divsChild>
                            <w:div w:id="162650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2803656">
      <w:bodyDiv w:val="1"/>
      <w:marLeft w:val="0"/>
      <w:marRight w:val="0"/>
      <w:marTop w:val="0"/>
      <w:marBottom w:val="0"/>
      <w:divBdr>
        <w:top w:val="none" w:sz="0" w:space="0" w:color="auto"/>
        <w:left w:val="none" w:sz="0" w:space="0" w:color="auto"/>
        <w:bottom w:val="none" w:sz="0" w:space="0" w:color="auto"/>
        <w:right w:val="none" w:sz="0" w:space="0" w:color="auto"/>
      </w:divBdr>
    </w:div>
    <w:div w:id="2090495191">
      <w:bodyDiv w:val="1"/>
      <w:marLeft w:val="0"/>
      <w:marRight w:val="0"/>
      <w:marTop w:val="0"/>
      <w:marBottom w:val="0"/>
      <w:divBdr>
        <w:top w:val="none" w:sz="0" w:space="0" w:color="auto"/>
        <w:left w:val="none" w:sz="0" w:space="0" w:color="auto"/>
        <w:bottom w:val="none" w:sz="0" w:space="0" w:color="auto"/>
        <w:right w:val="none" w:sz="0" w:space="0" w:color="auto"/>
      </w:divBdr>
    </w:div>
    <w:div w:id="21261470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eader" Target="header1.xml"/><Relationship Id="rId26" Type="http://schemas.openxmlformats.org/officeDocument/2006/relationships/chart" Target="charts/chart5.xml"/><Relationship Id="rId39" Type="http://schemas.openxmlformats.org/officeDocument/2006/relationships/image" Target="media/image16.png"/><Relationship Id="rId21" Type="http://schemas.openxmlformats.org/officeDocument/2006/relationships/footer" Target="footer2.xml"/><Relationship Id="rId34" Type="http://schemas.openxmlformats.org/officeDocument/2006/relationships/image" Target="media/image12.png"/><Relationship Id="rId42" Type="http://schemas.openxmlformats.org/officeDocument/2006/relationships/hyperlink" Target="https://www.safehousealliance.org/" TargetMode="External"/><Relationship Id="rId47" Type="http://schemas.openxmlformats.org/officeDocument/2006/relationships/hyperlink" Target="https://childcare.gov/consumer-education/child-care-licensing-and-regulations" TargetMode="External"/><Relationship Id="rId50" Type="http://schemas.openxmlformats.org/officeDocument/2006/relationships/chart" Target="charts/chart11.xml"/><Relationship Id="rId55" Type="http://schemas.openxmlformats.org/officeDocument/2006/relationships/chart" Target="charts/chart15.xml"/><Relationship Id="rId63" Type="http://schemas.openxmlformats.org/officeDocument/2006/relationships/image" Target="media/image26.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chart" Target="charts/chart7.xml"/><Relationship Id="rId11" Type="http://schemas.openxmlformats.org/officeDocument/2006/relationships/image" Target="media/image4.png"/><Relationship Id="rId24" Type="http://schemas.openxmlformats.org/officeDocument/2006/relationships/chart" Target="charts/chart3.xml"/><Relationship Id="rId32" Type="http://schemas.openxmlformats.org/officeDocument/2006/relationships/image" Target="media/image10.jpg"/><Relationship Id="rId37" Type="http://schemas.openxmlformats.org/officeDocument/2006/relationships/image" Target="media/image14.png"/><Relationship Id="rId40" Type="http://schemas.openxmlformats.org/officeDocument/2006/relationships/hyperlink" Target="https://bouldershelter.org/" TargetMode="External"/><Relationship Id="rId45" Type="http://schemas.openxmlformats.org/officeDocument/2006/relationships/chart" Target="charts/chart9.xml"/><Relationship Id="rId53" Type="http://schemas.openxmlformats.org/officeDocument/2006/relationships/chart" Target="charts/chart13.xml"/><Relationship Id="rId58" Type="http://schemas.openxmlformats.org/officeDocument/2006/relationships/image" Target="media/image22.png"/><Relationship Id="rId74"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3.xml"/><Relationship Id="rId28" Type="http://schemas.openxmlformats.org/officeDocument/2006/relationships/chart" Target="charts/chart6.xml"/><Relationship Id="rId36" Type="http://schemas.openxmlformats.org/officeDocument/2006/relationships/hyperlink" Target="https://ors.colorado.gov/ors-dui-arrests" TargetMode="External"/><Relationship Id="rId49" Type="http://schemas.openxmlformats.org/officeDocument/2006/relationships/chart" Target="charts/chart10.xml"/><Relationship Id="rId57" Type="http://schemas.openxmlformats.org/officeDocument/2006/relationships/chart" Target="charts/chart17.xml"/><Relationship Id="rId61" Type="http://schemas.openxmlformats.org/officeDocument/2006/relationships/hyperlink" Target="https://en.wikipedia.org/wiki/Census_tract" TargetMode="External"/><Relationship Id="rId10" Type="http://schemas.openxmlformats.org/officeDocument/2006/relationships/image" Target="media/image3.png"/><Relationship Id="rId19" Type="http://schemas.openxmlformats.org/officeDocument/2006/relationships/header" Target="header2.xml"/><Relationship Id="rId31" Type="http://schemas.openxmlformats.org/officeDocument/2006/relationships/hyperlink" Target="https://www.cpr.org/2019/06/13/polis-vaccination-exec-order-seeks-to-bolster-rates-chart-a-middle-course-in-the-debate/" TargetMode="External"/><Relationship Id="rId44" Type="http://schemas.openxmlformats.org/officeDocument/2006/relationships/hyperlink" Target="https://www.efaa.org/get-help/family-housing/" TargetMode="External"/><Relationship Id="rId52" Type="http://schemas.openxmlformats.org/officeDocument/2006/relationships/image" Target="media/image19.png"/><Relationship Id="rId60" Type="http://schemas.openxmlformats.org/officeDocument/2006/relationships/image" Target="media/image24.png"/><Relationship Id="rId65" Type="http://schemas.openxmlformats.org/officeDocument/2006/relationships/image" Target="media/image28.png"/><Relationship Id="rId73" Type="http://schemas.openxmlformats.org/officeDocument/2006/relationships/header" Target="header5.xm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image" Target="media/image7.png"/><Relationship Id="rId22" Type="http://schemas.openxmlformats.org/officeDocument/2006/relationships/header" Target="header3.xml"/><Relationship Id="rId27" Type="http://schemas.openxmlformats.org/officeDocument/2006/relationships/image" Target="media/image9.png"/><Relationship Id="rId30" Type="http://schemas.openxmlformats.org/officeDocument/2006/relationships/chart" Target="charts/chart8.xml"/><Relationship Id="rId35" Type="http://schemas.openxmlformats.org/officeDocument/2006/relationships/image" Target="media/image13.png"/><Relationship Id="rId43" Type="http://schemas.openxmlformats.org/officeDocument/2006/relationships/hyperlink" Target="https://tgthr.org/" TargetMode="External"/><Relationship Id="rId48" Type="http://schemas.openxmlformats.org/officeDocument/2006/relationships/image" Target="media/image18.png"/><Relationship Id="rId56" Type="http://schemas.openxmlformats.org/officeDocument/2006/relationships/chart" Target="charts/chart16.xml"/><Relationship Id="rId64" Type="http://schemas.openxmlformats.org/officeDocument/2006/relationships/image" Target="media/image27.png"/><Relationship Id="rId77" Type="http://schemas.openxmlformats.org/officeDocument/2006/relationships/glossaryDocument" Target="glossary/document.xml"/><Relationship Id="rId8" Type="http://schemas.openxmlformats.org/officeDocument/2006/relationships/image" Target="media/image1.jpg"/><Relationship Id="rId51" Type="http://schemas.openxmlformats.org/officeDocument/2006/relationships/chart" Target="charts/chart12.xml"/><Relationship Id="rId72"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2.xml"/><Relationship Id="rId25" Type="http://schemas.openxmlformats.org/officeDocument/2006/relationships/chart" Target="charts/chart4.xml"/><Relationship Id="rId33" Type="http://schemas.openxmlformats.org/officeDocument/2006/relationships/image" Target="media/image11.png"/><Relationship Id="rId38" Type="http://schemas.openxmlformats.org/officeDocument/2006/relationships/image" Target="media/image15.png"/><Relationship Id="rId46" Type="http://schemas.openxmlformats.org/officeDocument/2006/relationships/image" Target="media/image17.png"/><Relationship Id="rId59" Type="http://schemas.openxmlformats.org/officeDocument/2006/relationships/image" Target="media/image23.png"/><Relationship Id="rId20" Type="http://schemas.openxmlformats.org/officeDocument/2006/relationships/footer" Target="footer1.xml"/><Relationship Id="rId41" Type="http://schemas.openxmlformats.org/officeDocument/2006/relationships/hyperlink" Target="https://www.mother-house.org/" TargetMode="External"/><Relationship Id="rId54" Type="http://schemas.openxmlformats.org/officeDocument/2006/relationships/chart" Target="charts/chart14.xml"/><Relationship Id="rId62" Type="http://schemas.openxmlformats.org/officeDocument/2006/relationships/image" Target="media/image25.png"/><Relationship Id="rId70" Type="http://schemas.openxmlformats.org/officeDocument/2006/relationships/image" Target="media/image29.png"/><Relationship Id="rId75"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s>
</file>

<file path=word/_rels/endnotes.xml.rels><?xml version="1.0" encoding="UTF-8" standalone="yes"?>
<Relationships xmlns="http://schemas.openxmlformats.org/package/2006/relationships"><Relationship Id="rId8" Type="http://schemas.openxmlformats.org/officeDocument/2006/relationships/hyperlink" Target="https://gazette.com/medical/its-just-not-safe-colorado-childhood-vaccination-rates-down-by-nearly-a-fifth-state-health/article_e973d272-d357-11ea-b3e6-237b198b3bea.html" TargetMode="External"/><Relationship Id="rId13" Type="http://schemas.openxmlformats.org/officeDocument/2006/relationships/hyperlink" Target="https://upstatecolorado.org/wp-content/uploads/2018/05/Major-Employers-2017-Weld-County.pdf" TargetMode="External"/><Relationship Id="rId18" Type="http://schemas.openxmlformats.org/officeDocument/2006/relationships/hyperlink" Target="https://fred.stlouisfed.org/series/LAUCN080130000000003A" TargetMode="External"/><Relationship Id="rId26" Type="http://schemas.openxmlformats.org/officeDocument/2006/relationships/hyperlink" Target="https://www.cpr.org/2021/08/24/rtd-boulder-longmont-train-study-plan/" TargetMode="External"/><Relationship Id="rId3" Type="http://schemas.openxmlformats.org/officeDocument/2006/relationships/hyperlink" Target="https://view.officeapps.live.com/op/view.aspx?src=https%3A%2F%2Fwww.cde.state.co.us%2Fcdereval%2F2021gradstat_workbook_districtandschool&amp;wdOrigin=BROWSELINK" TargetMode="External"/><Relationship Id="rId21" Type="http://schemas.openxmlformats.org/officeDocument/2006/relationships/hyperlink" Target="https://foundationsforfamilies1-my.sharepoint.com/personal/augenblick_foundationsforfamilies_com/Documents/FFF%20Team/3Clients/1%20Community%20Assessment/2022%20Community%20Assessment%20clients/Boulder%20Wild%20Plum/Report/University%20of%20Colorado%20Boulder" TargetMode="External"/><Relationship Id="rId34" Type="http://schemas.openxmlformats.org/officeDocument/2006/relationships/hyperlink" Target="https://data.census.gov" TargetMode="External"/><Relationship Id="rId7" Type="http://schemas.openxmlformats.org/officeDocument/2006/relationships/hyperlink" Target="https://www.msn.com/en-us/health/medical/washington-county-sheriffs-office-warns-of-rise-in-overdose-deaths/ar-AAMn4rU" TargetMode="External"/><Relationship Id="rId12" Type="http://schemas.openxmlformats.org/officeDocument/2006/relationships/hyperlink" Target="https://colorado-properties.com/the-largest-employers-in-northern-colorado/" TargetMode="External"/><Relationship Id="rId17" Type="http://schemas.openxmlformats.org/officeDocument/2006/relationships/hyperlink" Target="https://fred.stlouisfed.org/series/LAUCN080130000000003A" TargetMode="External"/><Relationship Id="rId25" Type="http://schemas.openxmlformats.org/officeDocument/2006/relationships/hyperlink" Target="https://www.rtd-denver.com/zerofare" TargetMode="External"/><Relationship Id="rId33" Type="http://schemas.openxmlformats.org/officeDocument/2006/relationships/hyperlink" Target="https://data.census.gov" TargetMode="External"/><Relationship Id="rId2" Type="http://schemas.openxmlformats.org/officeDocument/2006/relationships/hyperlink" Target="https://view.officeapps.live.com/op/view.aspx?src=https%3A%2F%2Fwww.cde.state.co.us%2Fcdereval%2F2021gradstat_workbook_districtandschool&amp;wdOrigin=BROWSELINK" TargetMode="External"/><Relationship Id="rId16" Type="http://schemas.openxmlformats.org/officeDocument/2006/relationships/hyperlink" Target="https://upstatecolorado.org/wp-content/uploads/2018/05/Major-Employers-2017-Weld-County.pdf" TargetMode="External"/><Relationship Id="rId20" Type="http://schemas.openxmlformats.org/officeDocument/2006/relationships/hyperlink" Target="https://www.collegesimply.com/colleges-near/colorado/boulder/%22/colleges/%22/colleges/search" TargetMode="External"/><Relationship Id="rId29" Type="http://schemas.openxmlformats.org/officeDocument/2006/relationships/hyperlink" Target="https://datacenter.kidscount.org/data/tables/463-children-from-birth-to-18-enrolled-in-medicaid?loc=7&amp;loct=2" TargetMode="External"/><Relationship Id="rId1" Type="http://schemas.openxmlformats.org/officeDocument/2006/relationships/hyperlink" Target="https://view.officeapps.live.com/op/view.aspx?src=https%3A%2F%2Fwww.cde.state.co.us%2Fcdereval%2F2021gradstat_workbook_districtandschool&amp;wdOrigin=BROWSELINK" TargetMode="External"/><Relationship Id="rId6" Type="http://schemas.openxmlformats.org/officeDocument/2006/relationships/hyperlink" Target="https://datacenter.kidscount.org/data/tables/11217-adults-living-in-households-with-children-who-felt-nervous-anxious-or-on-edge-for-more-than-half-of-the-days-or-nearly-every-day-in-the-past-two-weeks?loc=7&amp;loct=2" TargetMode="External"/><Relationship Id="rId11" Type="http://schemas.openxmlformats.org/officeDocument/2006/relationships/hyperlink" Target="https://bouldereconomiccouncil.org/boulder-economy/key-industries-companies/" TargetMode="External"/><Relationship Id="rId24" Type="http://schemas.openxmlformats.org/officeDocument/2006/relationships/hyperlink" Target="https://www.longmontcolorado.gov/departments/departments-n-z/transportation/modes-of-travel/transit-services" TargetMode="External"/><Relationship Id="rId32" Type="http://schemas.openxmlformats.org/officeDocument/2006/relationships/hyperlink" Target="https://nieer.org/wp-content/uploads/2021/04/Colorado_YB2020.pdf" TargetMode="External"/><Relationship Id="rId5" Type="http://schemas.openxmlformats.org/officeDocument/2006/relationships/hyperlink" Target="https://covid19.colorado.gov/health-disparities-during-covid-19" TargetMode="External"/><Relationship Id="rId15" Type="http://schemas.openxmlformats.org/officeDocument/2006/relationships/hyperlink" Target="https://colorado-properties.com/the-largest-employers-in-northern-colorado/" TargetMode="External"/><Relationship Id="rId23" Type="http://schemas.openxmlformats.org/officeDocument/2006/relationships/hyperlink" Target="https://www.longmontcolorado.gov/departments/departments-n-z/transportation/street-fund-tax" TargetMode="External"/><Relationship Id="rId28" Type="http://schemas.openxmlformats.org/officeDocument/2006/relationships/hyperlink" Target="https://hcpf.colorado.gov/programs-children" TargetMode="External"/><Relationship Id="rId10" Type="http://schemas.openxmlformats.org/officeDocument/2006/relationships/hyperlink" Target="https://tableau.state.co.us/t/CDPS_Ext/views/DUI_Arrests/Story1?%3Aembed=y&amp;amp%3B%3AshowTabs=y&amp;amp%3B%3Adisplay_count=yes&amp;amp%3B%3AshowVizHome=no&amp;" TargetMode="External"/><Relationship Id="rId19" Type="http://schemas.openxmlformats.org/officeDocument/2006/relationships/hyperlink" Target="https://data.colorado.gov/Labor-and-Employment/Long-Term-Employment-Projections-in-Colorado/gyeb-jc69" TargetMode="External"/><Relationship Id="rId31" Type="http://schemas.openxmlformats.org/officeDocument/2006/relationships/hyperlink" Target="https://www.acf.hhs.gov/opre/report/promoting-sustainability-child-care-programs-during-covid-19-pandemic" TargetMode="External"/><Relationship Id="rId4" Type="http://schemas.openxmlformats.org/officeDocument/2006/relationships/hyperlink" Target="https://edx.cde.state.co.us/SchoolView/DataCenter/reports.jspx?_adf_ctrl-state=pac20phbp_4&amp;_afrLoop=5500734732317901&amp;_afrWindowMode=0&amp;_adf.ctrl-state=1d9iur6hes_4" TargetMode="External"/><Relationship Id="rId9" Type="http://schemas.openxmlformats.org/officeDocument/2006/relationships/hyperlink" Target="https://gazette.com/medical/its-just-not-safe-colorado-childhood-vaccination-rates-down-by-nearly-a-fifth-state-health/article_e973d272-d357-11ea-b3e6-237b198b3bea.html" TargetMode="External"/><Relationship Id="rId14" Type="http://schemas.openxmlformats.org/officeDocument/2006/relationships/hyperlink" Target="https://bouldereconomiccouncil.org/boulder-economy/key-industries-companies/" TargetMode="External"/><Relationship Id="rId22" Type="http://schemas.openxmlformats.org/officeDocument/2006/relationships/hyperlink" Target="https://www.rtd-denver.com/" TargetMode="External"/><Relationship Id="rId27" Type="http://schemas.openxmlformats.org/officeDocument/2006/relationships/hyperlink" Target="https://hcpf.colorado.gov/county-fact-sheets" TargetMode="External"/><Relationship Id="rId30" Type="http://schemas.openxmlformats.org/officeDocument/2006/relationships/hyperlink" Target="https://cdhs.colorado.gov/differential-response-progra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myau\AppData\Roaming\Microsoft\Templates\Business%20report%20(Median%20theme).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foundationsforfamilies1-my.sharepoint.com/personal/augenblick_foundationsforfamilies_com/Documents/FFF%20Team/3Clients/1%20Community%20Assessment/2022%20Community%20Assessment%20clients/Boulder%20Wild%20Plum/Data/Data%20visualization%20BCH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oleObject" Target="https://foundationsforfamilies1-my.sharepoint.com/personal/augenblick_foundationsforfamilies_com/Documents/FFF%20Team/3Clients/1%20Community%20Assessment/2022%20Community%20Assessment%20clients/Boulder%20Wild%20Plum/Surveys_BCHS/BCHS%20results/BCHS%20Family%20Survey_06_04_2022.xls" TargetMode="External"/><Relationship Id="rId1" Type="http://schemas.openxmlformats.org/officeDocument/2006/relationships/themeOverride" Target="../theme/themeOverride2.xml"/></Relationships>
</file>

<file path=word/charts/_rels/chart11.xml.rels><?xml version="1.0" encoding="UTF-8" standalone="yes"?>
<Relationships xmlns="http://schemas.openxmlformats.org/package/2006/relationships"><Relationship Id="rId2" Type="http://schemas.openxmlformats.org/officeDocument/2006/relationships/oleObject" Target="https://foundationsforfamilies1-my.sharepoint.com/personal/augenblick_foundationsforfamilies_com/Documents/FFF%20Team/3Clients/1%20Community%20Assessment/2022%20Community%20Assessment%20clients/Boulder%20Wild%20Plum/Surveys_BCHS/BCHS%20results/BCHS%20Family%20Survey_06_04_2022.xls" TargetMode="External"/><Relationship Id="rId1" Type="http://schemas.openxmlformats.org/officeDocument/2006/relationships/themeOverride" Target="../theme/themeOverride3.xml"/></Relationships>
</file>

<file path=word/charts/_rels/chart12.xml.rels><?xml version="1.0" encoding="UTF-8" standalone="yes"?>
<Relationships xmlns="http://schemas.openxmlformats.org/package/2006/relationships"><Relationship Id="rId2" Type="http://schemas.openxmlformats.org/officeDocument/2006/relationships/oleObject" Target="https://foundationsforfamilies1-my.sharepoint.com/personal/augenblick_foundationsforfamilies_com/Documents/FFF%20Team/3Clients/1%20Community%20Assessment/2022%20Community%20Assessment%20clients/Boulder%20Wild%20Plum/Surveys_BCHS/BCHS%20results/BCHS%20Family%20Survey_06_04_2022.xls" TargetMode="External"/><Relationship Id="rId1" Type="http://schemas.openxmlformats.org/officeDocument/2006/relationships/themeOverride" Target="../theme/themeOverride4.xml"/></Relationships>
</file>

<file path=word/charts/_rels/chart13.xml.rels><?xml version="1.0" encoding="UTF-8" standalone="yes"?>
<Relationships xmlns="http://schemas.openxmlformats.org/package/2006/relationships"><Relationship Id="rId2" Type="http://schemas.openxmlformats.org/officeDocument/2006/relationships/oleObject" Target="https://foundationsforfamilies1-my.sharepoint.com/personal/augenblick_foundationsforfamilies_com/Documents/FFF%20Team/3Clients/1%20Community%20Assessment/2022%20Community%20Assessment%20clients/Boulder%20Wild%20Plum/Surveys_BCHS/BCHS%20results/BCHS%20Staff%20Survey_06_04_2022.xlsx" TargetMode="External"/><Relationship Id="rId1" Type="http://schemas.openxmlformats.org/officeDocument/2006/relationships/themeOverride" Target="../theme/themeOverride5.xml"/></Relationships>
</file>

<file path=word/charts/_rels/chart14.xml.rels><?xml version="1.0" encoding="UTF-8" standalone="yes"?>
<Relationships xmlns="http://schemas.openxmlformats.org/package/2006/relationships"><Relationship Id="rId2" Type="http://schemas.openxmlformats.org/officeDocument/2006/relationships/oleObject" Target="https://foundationsforfamilies1-my.sharepoint.com/personal/augenblick_foundationsforfamilies_com/Documents/FFF%20Team/3Clients/1%20Community%20Assessment/2022%20Community%20Assessment%20clients/Boulder%20Wild%20Plum/Surveys_WPC/WPC%20results/Wild%20Plum%20Center%20Family%20Survey_All%20" TargetMode="External"/><Relationship Id="rId1" Type="http://schemas.openxmlformats.org/officeDocument/2006/relationships/themeOverride" Target="../theme/themeOverride6.xml"/></Relationships>
</file>

<file path=word/charts/_rels/chart15.xml.rels><?xml version="1.0" encoding="UTF-8" standalone="yes"?>
<Relationships xmlns="http://schemas.openxmlformats.org/package/2006/relationships"><Relationship Id="rId2" Type="http://schemas.openxmlformats.org/officeDocument/2006/relationships/oleObject" Target="https://foundationsforfamilies1-my.sharepoint.com/personal/augenblick_foundationsforfamilies_com/Documents/FFF%20Team/3Clients/1%20Community%20Assessment/2022%20Community%20Assessment%20clients/Boulder%20Wild%20Plum/Surveys_WPC/WPC%20results/Wild%20Plum%20Cen" TargetMode="External"/><Relationship Id="rId1" Type="http://schemas.openxmlformats.org/officeDocument/2006/relationships/themeOverride" Target="../theme/themeOverride7.xml"/></Relationships>
</file>

<file path=word/charts/_rels/chart16.xml.rels><?xml version="1.0" encoding="UTF-8" standalone="yes"?>
<Relationships xmlns="http://schemas.openxmlformats.org/package/2006/relationships"><Relationship Id="rId2" Type="http://schemas.openxmlformats.org/officeDocument/2006/relationships/oleObject" Target="https://foundationsforfamilies1-my.sharepoint.com/personal/augenblick_foundationsforfamilies_com/Documents/FFF%20Team/3Clients/1%20Community%20Assessment/2022%20Community%20Assessment%20clients/Boulder%20Wild%20Plum/Surveys_WPC/WPC%20results/Wild%20Plum%20Cen" TargetMode="External"/><Relationship Id="rId1" Type="http://schemas.openxmlformats.org/officeDocument/2006/relationships/themeOverride" Target="../theme/themeOverride8.xml"/></Relationships>
</file>

<file path=word/charts/_rels/chart17.xml.rels><?xml version="1.0" encoding="UTF-8" standalone="yes"?>
<Relationships xmlns="http://schemas.openxmlformats.org/package/2006/relationships"><Relationship Id="rId2" Type="http://schemas.openxmlformats.org/officeDocument/2006/relationships/oleObject" Target="https://foundationsforfamilies1-my.sharepoint.com/personal/augenblick_foundationsforfamilies_com/Documents/FFF%20Team/3Clients/1%20Community%20Assessment/2022%20Community%20Assessment%20clients/Boulder%20Wild%20Plum/Surveys_WPC/WPC%20results/WPC%20Staff%20Survey_All%20results%2006_03_" TargetMode="External"/><Relationship Id="rId1" Type="http://schemas.openxmlformats.org/officeDocument/2006/relationships/themeOverride" Target="../theme/themeOverride9.xml"/></Relationships>
</file>

<file path=word/charts/_rels/chart2.xml.rels><?xml version="1.0" encoding="UTF-8" standalone="yes"?>
<Relationships xmlns="http://schemas.openxmlformats.org/package/2006/relationships"><Relationship Id="rId1" Type="http://schemas.openxmlformats.org/officeDocument/2006/relationships/oleObject" Target="https://foundationsforfamilies1-my.sharepoint.com/personal/augenblick_foundationsforfamilies_com/Documents/FFF%20Team/3Clients/1%20Community%20Assessment/2022%20Community%20Assessment%20clients/Boulder%20Wild%20Plum/Data/Data%20visualization%20BCHS.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https://foundationsforfamilies1-my.sharepoint.com/personal/augenblick_foundationsforfamilies_com/Documents/FFF%20Team/3Clients/1%20Community%20Assessment/2022%20Community%20Assessment%20clients/Boulder%20Wild%20Plum/Data/Data%20visualization%20BCHS.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https://foundationsforfamilies1-my.sharepoint.com/personal/augenblick_foundationsforfamilies_com/Documents/FFF%20Team/3Clients/1%20Community%20Assessment/2022%20Community%20Assessment%20clients/Boulder%20Wild%20Plum/Data/Data%20visualization%20BCHS.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https://foundationsforfamilies1-my.sharepoint.com/personal/augenblick_foundationsforfamilies_com/Documents/FFF%20Team/3Clients/1%20Community%20Assessment/2022%20Community%20Assessment%20clients/Boulder%20Wild%20Plum/Data/Data%20visualization%20BCHS.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https://foundationsforfamilies1-my.sharepoint.com/personal/augenblick_foundationsforfamilies_com/Documents/FFF%20Team/3Clients/1%20Community%20Assessment/2022%20Community%20Assessment%20clients/Boulder%20Wild%20Plum/Data/Data%20visualization%20BCHS.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https://foundationsforfamilies1-my.sharepoint.com/personal/augenblick_foundationsforfamilies_com/Documents/FFF%20Team/3Clients/1%20Community%20Assessment/2022%20Community%20Assessment%20clients/Boulder%20Wild%20Plum/Data/Data%20visualization%20BCHS.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https://foundationsforfamilies1-my.sharepoint.com/personal/augenblick_foundationsforfamilies_com/Documents/FFF%20Team/3Clients/1%20Community%20Assessment/2022%20Community%20Assessment%20clients/Boulder%20Wild%20Plum/Data/Data%20visualization%20BCHS.xlsx"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Charts!$S$30</c:f>
              <c:strCache>
                <c:ptCount val="1"/>
                <c:pt idx="0">
                  <c:v>&lt; Age 5</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lumMod val="8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Charts!$R$31:$R$33</c:f>
              <c:strCache>
                <c:ptCount val="3"/>
                <c:pt idx="0">
                  <c:v>Weld County </c:v>
                </c:pt>
                <c:pt idx="1">
                  <c:v>Boulder County</c:v>
                </c:pt>
                <c:pt idx="2">
                  <c:v>Colorado</c:v>
                </c:pt>
              </c:strCache>
            </c:strRef>
          </c:cat>
          <c:val>
            <c:numRef>
              <c:f>Charts!$S$31:$S$33</c:f>
              <c:numCache>
                <c:formatCode>0.0%</c:formatCode>
                <c:ptCount val="3"/>
                <c:pt idx="0">
                  <c:v>7.0999999999999994E-2</c:v>
                </c:pt>
                <c:pt idx="1">
                  <c:v>4.3999999999999997E-2</c:v>
                </c:pt>
                <c:pt idx="2">
                  <c:v>5.8000000000000003E-2</c:v>
                </c:pt>
              </c:numCache>
            </c:numRef>
          </c:val>
          <c:extLst>
            <c:ext xmlns:c16="http://schemas.microsoft.com/office/drawing/2014/chart" uri="{C3380CC4-5D6E-409C-BE32-E72D297353CC}">
              <c16:uniqueId val="{00000000-897C-4E1B-990B-ABBFA85FDE16}"/>
            </c:ext>
          </c:extLst>
        </c:ser>
        <c:ser>
          <c:idx val="1"/>
          <c:order val="1"/>
          <c:tx>
            <c:strRef>
              <c:f>Charts!$T$30</c:f>
              <c:strCache>
                <c:ptCount val="1"/>
                <c:pt idx="0">
                  <c:v>Age 5 to 65</c:v>
                </c:pt>
              </c:strCache>
            </c:strRef>
          </c:tx>
          <c:spPr>
            <a:solidFill>
              <a:schemeClr val="accent5">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Charts!$R$31:$R$33</c:f>
              <c:strCache>
                <c:ptCount val="3"/>
                <c:pt idx="0">
                  <c:v>Weld County </c:v>
                </c:pt>
                <c:pt idx="1">
                  <c:v>Boulder County</c:v>
                </c:pt>
                <c:pt idx="2">
                  <c:v>Colorado</c:v>
                </c:pt>
              </c:strCache>
            </c:strRef>
          </c:cat>
          <c:val>
            <c:numRef>
              <c:f>Charts!$T$31:$T$33</c:f>
              <c:numCache>
                <c:formatCode>0.0%</c:formatCode>
                <c:ptCount val="3"/>
                <c:pt idx="0">
                  <c:v>0.80700000000000005</c:v>
                </c:pt>
                <c:pt idx="1">
                  <c:v>0.81199999999999994</c:v>
                </c:pt>
                <c:pt idx="2">
                  <c:v>0.79999999999999993</c:v>
                </c:pt>
              </c:numCache>
            </c:numRef>
          </c:val>
          <c:extLst>
            <c:ext xmlns:c16="http://schemas.microsoft.com/office/drawing/2014/chart" uri="{C3380CC4-5D6E-409C-BE32-E72D297353CC}">
              <c16:uniqueId val="{00000001-897C-4E1B-990B-ABBFA85FDE16}"/>
            </c:ext>
          </c:extLst>
        </c:ser>
        <c:ser>
          <c:idx val="2"/>
          <c:order val="2"/>
          <c:tx>
            <c:strRef>
              <c:f>Charts!$U$30</c:f>
              <c:strCache>
                <c:ptCount val="1"/>
                <c:pt idx="0">
                  <c:v>&gt; Age 65</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Charts!$R$31:$R$33</c:f>
              <c:strCache>
                <c:ptCount val="3"/>
                <c:pt idx="0">
                  <c:v>Weld County </c:v>
                </c:pt>
                <c:pt idx="1">
                  <c:v>Boulder County</c:v>
                </c:pt>
                <c:pt idx="2">
                  <c:v>Colorado</c:v>
                </c:pt>
              </c:strCache>
            </c:strRef>
          </c:cat>
          <c:val>
            <c:numRef>
              <c:f>Charts!$U$31:$U$33</c:f>
              <c:numCache>
                <c:formatCode>0.0%</c:formatCode>
                <c:ptCount val="3"/>
                <c:pt idx="0">
                  <c:v>0.122</c:v>
                </c:pt>
                <c:pt idx="1">
                  <c:v>0.14399999999999999</c:v>
                </c:pt>
                <c:pt idx="2">
                  <c:v>0.14199999999999999</c:v>
                </c:pt>
              </c:numCache>
            </c:numRef>
          </c:val>
          <c:extLst>
            <c:ext xmlns:c16="http://schemas.microsoft.com/office/drawing/2014/chart" uri="{C3380CC4-5D6E-409C-BE32-E72D297353CC}">
              <c16:uniqueId val="{00000002-897C-4E1B-990B-ABBFA85FDE16}"/>
            </c:ext>
          </c:extLst>
        </c:ser>
        <c:dLbls>
          <c:dLblPos val="ctr"/>
          <c:showLegendKey val="0"/>
          <c:showVal val="1"/>
          <c:showCatName val="0"/>
          <c:showSerName val="0"/>
          <c:showPercent val="0"/>
          <c:showBubbleSize val="0"/>
        </c:dLbls>
        <c:gapWidth val="150"/>
        <c:overlap val="100"/>
        <c:axId val="790014864"/>
        <c:axId val="790023600"/>
      </c:barChart>
      <c:catAx>
        <c:axId val="790014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023600"/>
        <c:crosses val="autoZero"/>
        <c:auto val="1"/>
        <c:lblAlgn val="ctr"/>
        <c:lblOffset val="100"/>
        <c:noMultiLvlLbl val="0"/>
      </c:catAx>
      <c:valAx>
        <c:axId val="79002360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014864"/>
        <c:crosses val="autoZero"/>
        <c:crossBetween val="between"/>
        <c:majorUnit val="0.2"/>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r>
              <a:rPr lang="en-US" sz="1100" b="1">
                <a:latin typeface="+mn-lt"/>
              </a:rPr>
              <a:t>How big of a problem are the following issues for becoming involved in your child's Head Start activities, such as Policy Council, fatherhood activities, parenting curriculum, home visits, parent-teacher meetings?</a:t>
            </a:r>
          </a:p>
        </c:rich>
      </c:tx>
      <c:overlay val="0"/>
    </c:title>
    <c:autoTitleDeleted val="0"/>
    <c:plotArea>
      <c:layout/>
      <c:barChart>
        <c:barDir val="bar"/>
        <c:grouping val="percentStacked"/>
        <c:varyColors val="0"/>
        <c:ser>
          <c:idx val="0"/>
          <c:order val="0"/>
          <c:tx>
            <c:strRef>
              <c:f>'[BCHS Family Survey_06_04_2022.xlsx]Question 16'!$B$3</c:f>
              <c:strCache>
                <c:ptCount val="1"/>
                <c:pt idx="0">
                  <c:v>Not a problem</c:v>
                </c:pt>
              </c:strCache>
            </c:strRef>
          </c:tx>
          <c:spPr>
            <a:solidFill>
              <a:srgbClr val="BED1EA"/>
            </a:solidFill>
            <a:ln>
              <a:solidFill>
                <a:schemeClr val="bg1">
                  <a:lumMod val="95000"/>
                </a:schemeClr>
              </a:solidFill>
              <a:prstDash val="solid"/>
            </a:ln>
          </c:spPr>
          <c:invertIfNegative val="0"/>
          <c:cat>
            <c:strRef>
              <c:f>'[BCHS Family Survey_06_04_2022.xlsx]Question 16'!$A$4:$A$9</c:f>
              <c:strCache>
                <c:ptCount val="6"/>
                <c:pt idx="0">
                  <c:v>Access to Internet</c:v>
                </c:pt>
                <c:pt idx="1">
                  <c:v>Access to technology (e.g., devices)</c:v>
                </c:pt>
                <c:pt idx="2">
                  <c:v>Child care needs</c:v>
                </c:pt>
                <c:pt idx="3">
                  <c:v>Language barrier</c:v>
                </c:pt>
                <c:pt idx="4">
                  <c:v>Transportation challenges</c:v>
                </c:pt>
                <c:pt idx="5">
                  <c:v>Work schedule</c:v>
                </c:pt>
              </c:strCache>
            </c:strRef>
          </c:cat>
          <c:val>
            <c:numRef>
              <c:f>'[BCHS Family Survey_06_04_2022.xlsx]Question 16'!$B$4:$B$9</c:f>
              <c:numCache>
                <c:formatCode>0.00%</c:formatCode>
                <c:ptCount val="6"/>
                <c:pt idx="0">
                  <c:v>0.87040000000000006</c:v>
                </c:pt>
                <c:pt idx="1">
                  <c:v>0.81480000000000008</c:v>
                </c:pt>
                <c:pt idx="2">
                  <c:v>0.77780000000000005</c:v>
                </c:pt>
                <c:pt idx="3">
                  <c:v>0.75930000000000009</c:v>
                </c:pt>
                <c:pt idx="4">
                  <c:v>0.85189999999999999</c:v>
                </c:pt>
                <c:pt idx="5">
                  <c:v>0.87040000000000006</c:v>
                </c:pt>
              </c:numCache>
            </c:numRef>
          </c:val>
          <c:extLst>
            <c:ext xmlns:c16="http://schemas.microsoft.com/office/drawing/2014/chart" uri="{C3380CC4-5D6E-409C-BE32-E72D297353CC}">
              <c16:uniqueId val="{00000000-B70E-4E30-8CE4-710F9C78B160}"/>
            </c:ext>
          </c:extLst>
        </c:ser>
        <c:ser>
          <c:idx val="1"/>
          <c:order val="1"/>
          <c:tx>
            <c:strRef>
              <c:f>'[BCHS Family Survey_06_04_2022.xlsx]Question 16'!$D$3</c:f>
              <c:strCache>
                <c:ptCount val="1"/>
                <c:pt idx="0">
                  <c:v>Small problem</c:v>
                </c:pt>
              </c:strCache>
            </c:strRef>
          </c:tx>
          <c:spPr>
            <a:solidFill>
              <a:srgbClr val="97B9E0"/>
            </a:solidFill>
            <a:ln>
              <a:solidFill>
                <a:schemeClr val="bg1">
                  <a:lumMod val="95000"/>
                </a:schemeClr>
              </a:solidFill>
              <a:prstDash val="solid"/>
            </a:ln>
          </c:spPr>
          <c:invertIfNegative val="0"/>
          <c:cat>
            <c:strRef>
              <c:f>'[BCHS Family Survey_06_04_2022.xlsx]Question 16'!$A$4:$A$9</c:f>
              <c:strCache>
                <c:ptCount val="6"/>
                <c:pt idx="0">
                  <c:v>Access to Internet</c:v>
                </c:pt>
                <c:pt idx="1">
                  <c:v>Access to technology (e.g., devices)</c:v>
                </c:pt>
                <c:pt idx="2">
                  <c:v>Child care needs</c:v>
                </c:pt>
                <c:pt idx="3">
                  <c:v>Language barrier</c:v>
                </c:pt>
                <c:pt idx="4">
                  <c:v>Transportation challenges</c:v>
                </c:pt>
                <c:pt idx="5">
                  <c:v>Work schedule</c:v>
                </c:pt>
              </c:strCache>
            </c:strRef>
          </c:cat>
          <c:val>
            <c:numRef>
              <c:f>'[BCHS Family Survey_06_04_2022.xlsx]Question 16'!$D$4:$D$9</c:f>
              <c:numCache>
                <c:formatCode>0.00%</c:formatCode>
                <c:ptCount val="6"/>
                <c:pt idx="0">
                  <c:v>9.2600000000000002E-2</c:v>
                </c:pt>
                <c:pt idx="1">
                  <c:v>0.1111</c:v>
                </c:pt>
                <c:pt idx="2">
                  <c:v>0.12959999999999999</c:v>
                </c:pt>
                <c:pt idx="3">
                  <c:v>0.1111</c:v>
                </c:pt>
                <c:pt idx="4">
                  <c:v>0.12959999999999999</c:v>
                </c:pt>
                <c:pt idx="5">
                  <c:v>9.2600000000000002E-2</c:v>
                </c:pt>
              </c:numCache>
            </c:numRef>
          </c:val>
          <c:extLst>
            <c:ext xmlns:c16="http://schemas.microsoft.com/office/drawing/2014/chart" uri="{C3380CC4-5D6E-409C-BE32-E72D297353CC}">
              <c16:uniqueId val="{00000001-B70E-4E30-8CE4-710F9C78B160}"/>
            </c:ext>
          </c:extLst>
        </c:ser>
        <c:ser>
          <c:idx val="2"/>
          <c:order val="2"/>
          <c:tx>
            <c:strRef>
              <c:f>'[BCHS Family Survey_06_04_2022.xlsx]Question 16'!$F$3</c:f>
              <c:strCache>
                <c:ptCount val="1"/>
                <c:pt idx="0">
                  <c:v>Medium problem</c:v>
                </c:pt>
              </c:strCache>
            </c:strRef>
          </c:tx>
          <c:spPr>
            <a:solidFill>
              <a:schemeClr val="accent4">
                <a:lumMod val="60000"/>
                <a:lumOff val="40000"/>
              </a:schemeClr>
            </a:solidFill>
            <a:ln>
              <a:solidFill>
                <a:schemeClr val="bg1">
                  <a:lumMod val="95000"/>
                </a:schemeClr>
              </a:solidFill>
              <a:prstDash val="solid"/>
            </a:ln>
          </c:spPr>
          <c:invertIfNegative val="0"/>
          <c:cat>
            <c:strRef>
              <c:f>'[BCHS Family Survey_06_04_2022.xlsx]Question 16'!$A$4:$A$9</c:f>
              <c:strCache>
                <c:ptCount val="6"/>
                <c:pt idx="0">
                  <c:v>Access to Internet</c:v>
                </c:pt>
                <c:pt idx="1">
                  <c:v>Access to technology (e.g., devices)</c:v>
                </c:pt>
                <c:pt idx="2">
                  <c:v>Child care needs</c:v>
                </c:pt>
                <c:pt idx="3">
                  <c:v>Language barrier</c:v>
                </c:pt>
                <c:pt idx="4">
                  <c:v>Transportation challenges</c:v>
                </c:pt>
                <c:pt idx="5">
                  <c:v>Work schedule</c:v>
                </c:pt>
              </c:strCache>
            </c:strRef>
          </c:cat>
          <c:val>
            <c:numRef>
              <c:f>'[BCHS Family Survey_06_04_2022.xlsx]Question 16'!$F$4:$F$9</c:f>
              <c:numCache>
                <c:formatCode>0.00%</c:formatCode>
                <c:ptCount val="6"/>
                <c:pt idx="0">
                  <c:v>1.8499999999999999E-2</c:v>
                </c:pt>
                <c:pt idx="1">
                  <c:v>7.4099999999999999E-2</c:v>
                </c:pt>
                <c:pt idx="2">
                  <c:v>5.5599999999999997E-2</c:v>
                </c:pt>
                <c:pt idx="3">
                  <c:v>7.4099999999999999E-2</c:v>
                </c:pt>
                <c:pt idx="4">
                  <c:v>0</c:v>
                </c:pt>
                <c:pt idx="5">
                  <c:v>1.8499999999999999E-2</c:v>
                </c:pt>
              </c:numCache>
            </c:numRef>
          </c:val>
          <c:extLst>
            <c:ext xmlns:c16="http://schemas.microsoft.com/office/drawing/2014/chart" uri="{C3380CC4-5D6E-409C-BE32-E72D297353CC}">
              <c16:uniqueId val="{00000002-B70E-4E30-8CE4-710F9C78B160}"/>
            </c:ext>
          </c:extLst>
        </c:ser>
        <c:ser>
          <c:idx val="3"/>
          <c:order val="3"/>
          <c:tx>
            <c:strRef>
              <c:f>'[BCHS Family Survey_06_04_2022.xlsx]Question 16'!$H$3</c:f>
              <c:strCache>
                <c:ptCount val="1"/>
                <c:pt idx="0">
                  <c:v>Large problem</c:v>
                </c:pt>
              </c:strCache>
            </c:strRef>
          </c:tx>
          <c:spPr>
            <a:solidFill>
              <a:schemeClr val="accent2">
                <a:lumMod val="60000"/>
                <a:lumOff val="40000"/>
              </a:schemeClr>
            </a:solidFill>
            <a:ln>
              <a:solidFill>
                <a:schemeClr val="bg1">
                  <a:lumMod val="95000"/>
                </a:schemeClr>
              </a:solidFill>
              <a:prstDash val="solid"/>
            </a:ln>
          </c:spPr>
          <c:invertIfNegative val="0"/>
          <c:cat>
            <c:strRef>
              <c:f>'[BCHS Family Survey_06_04_2022.xlsx]Question 16'!$A$4:$A$9</c:f>
              <c:strCache>
                <c:ptCount val="6"/>
                <c:pt idx="0">
                  <c:v>Access to Internet</c:v>
                </c:pt>
                <c:pt idx="1">
                  <c:v>Access to technology (e.g., devices)</c:v>
                </c:pt>
                <c:pt idx="2">
                  <c:v>Child care needs</c:v>
                </c:pt>
                <c:pt idx="3">
                  <c:v>Language barrier</c:v>
                </c:pt>
                <c:pt idx="4">
                  <c:v>Transportation challenges</c:v>
                </c:pt>
                <c:pt idx="5">
                  <c:v>Work schedule</c:v>
                </c:pt>
              </c:strCache>
            </c:strRef>
          </c:cat>
          <c:val>
            <c:numRef>
              <c:f>'[BCHS Family Survey_06_04_2022.xlsx]Question 16'!$H$4:$H$9</c:f>
              <c:numCache>
                <c:formatCode>0.00%</c:formatCode>
                <c:ptCount val="6"/>
                <c:pt idx="0">
                  <c:v>1.8499999999999999E-2</c:v>
                </c:pt>
                <c:pt idx="1">
                  <c:v>0</c:v>
                </c:pt>
                <c:pt idx="2">
                  <c:v>1.8499999999999999E-2</c:v>
                </c:pt>
                <c:pt idx="3">
                  <c:v>3.7000000000000012E-2</c:v>
                </c:pt>
                <c:pt idx="4">
                  <c:v>0</c:v>
                </c:pt>
                <c:pt idx="5">
                  <c:v>0</c:v>
                </c:pt>
              </c:numCache>
            </c:numRef>
          </c:val>
          <c:extLst>
            <c:ext xmlns:c16="http://schemas.microsoft.com/office/drawing/2014/chart" uri="{C3380CC4-5D6E-409C-BE32-E72D297353CC}">
              <c16:uniqueId val="{00000003-B70E-4E30-8CE4-710F9C78B160}"/>
            </c:ext>
          </c:extLst>
        </c:ser>
        <c:ser>
          <c:idx val="4"/>
          <c:order val="4"/>
          <c:tx>
            <c:strRef>
              <c:f>'[BCHS Family Survey_06_04_2022.xlsx]Question 16'!$J$3</c:f>
              <c:strCache>
                <c:ptCount val="1"/>
                <c:pt idx="0">
                  <c:v>Very large problem</c:v>
                </c:pt>
              </c:strCache>
            </c:strRef>
          </c:tx>
          <c:spPr>
            <a:solidFill>
              <a:schemeClr val="accent2">
                <a:lumMod val="75000"/>
              </a:schemeClr>
            </a:solidFill>
            <a:ln>
              <a:solidFill>
                <a:schemeClr val="bg1">
                  <a:lumMod val="95000"/>
                </a:schemeClr>
              </a:solidFill>
              <a:prstDash val="solid"/>
            </a:ln>
          </c:spPr>
          <c:invertIfNegative val="0"/>
          <c:cat>
            <c:strRef>
              <c:f>'[BCHS Family Survey_06_04_2022.xlsx]Question 16'!$A$4:$A$9</c:f>
              <c:strCache>
                <c:ptCount val="6"/>
                <c:pt idx="0">
                  <c:v>Access to Internet</c:v>
                </c:pt>
                <c:pt idx="1">
                  <c:v>Access to technology (e.g., devices)</c:v>
                </c:pt>
                <c:pt idx="2">
                  <c:v>Child care needs</c:v>
                </c:pt>
                <c:pt idx="3">
                  <c:v>Language barrier</c:v>
                </c:pt>
                <c:pt idx="4">
                  <c:v>Transportation challenges</c:v>
                </c:pt>
                <c:pt idx="5">
                  <c:v>Work schedule</c:v>
                </c:pt>
              </c:strCache>
            </c:strRef>
          </c:cat>
          <c:val>
            <c:numRef>
              <c:f>'[BCHS Family Survey_06_04_2022.xlsx]Question 16'!$J$4:$J$9</c:f>
              <c:numCache>
                <c:formatCode>0.00%</c:formatCode>
                <c:ptCount val="6"/>
                <c:pt idx="0">
                  <c:v>0</c:v>
                </c:pt>
                <c:pt idx="1">
                  <c:v>0</c:v>
                </c:pt>
                <c:pt idx="2">
                  <c:v>1.8499999999999999E-2</c:v>
                </c:pt>
                <c:pt idx="3">
                  <c:v>1.8499999999999999E-2</c:v>
                </c:pt>
                <c:pt idx="4">
                  <c:v>1.8499999999999999E-2</c:v>
                </c:pt>
                <c:pt idx="5">
                  <c:v>1.8499999999999999E-2</c:v>
                </c:pt>
              </c:numCache>
            </c:numRef>
          </c:val>
          <c:extLst>
            <c:ext xmlns:c16="http://schemas.microsoft.com/office/drawing/2014/chart" uri="{C3380CC4-5D6E-409C-BE32-E72D297353CC}">
              <c16:uniqueId val="{00000004-B70E-4E30-8CE4-710F9C78B160}"/>
            </c:ext>
          </c:extLst>
        </c:ser>
        <c:dLbls>
          <c:showLegendKey val="0"/>
          <c:showVal val="0"/>
          <c:showCatName val="0"/>
          <c:showSerName val="0"/>
          <c:showPercent val="0"/>
          <c:showBubbleSize val="0"/>
        </c:dLbls>
        <c:gapWidth val="150"/>
        <c:overlap val="100"/>
        <c:axId val="10"/>
        <c:axId val="100"/>
      </c:barChart>
      <c:valAx>
        <c:axId val="100"/>
        <c:scaling>
          <c:orientation val="minMax"/>
        </c:scaling>
        <c:delete val="0"/>
        <c:axPos val="t"/>
        <c:numFmt formatCode="0%" sourceLinked="1"/>
        <c:majorTickMark val="out"/>
        <c:minorTickMark val="none"/>
        <c:tickLblPos val="nextTo"/>
        <c:crossAx val="10"/>
        <c:crosses val="autoZero"/>
        <c:crossBetween val="between"/>
        <c:majorUnit val="0.2"/>
      </c:valAx>
      <c:catAx>
        <c:axId val="10"/>
        <c:scaling>
          <c:orientation val="maxMin"/>
        </c:scaling>
        <c:delete val="0"/>
        <c:axPos val="l"/>
        <c:numFmt formatCode="General" sourceLinked="1"/>
        <c:majorTickMark val="out"/>
        <c:minorTickMark val="none"/>
        <c:tickLblPos val="nextTo"/>
        <c:crossAx val="100"/>
        <c:crosses val="autoZero"/>
        <c:auto val="0"/>
        <c:lblAlgn val="ctr"/>
        <c:lblOffset val="100"/>
        <c:noMultiLvlLbl val="0"/>
      </c:catAx>
    </c:plotArea>
    <c:legend>
      <c:legendPos val="t"/>
      <c:overlay val="0"/>
    </c:legend>
    <c:plotVisOnly val="0"/>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r>
              <a:rPr lang="en-US" sz="1100" b="1">
                <a:latin typeface="+mn-lt"/>
              </a:rPr>
              <a:t>How big of a problem are the following issues for your family? (Select all that apply.)</a:t>
            </a:r>
          </a:p>
        </c:rich>
      </c:tx>
      <c:overlay val="0"/>
    </c:title>
    <c:autoTitleDeleted val="0"/>
    <c:plotArea>
      <c:layout/>
      <c:barChart>
        <c:barDir val="bar"/>
        <c:grouping val="percentStacked"/>
        <c:varyColors val="0"/>
        <c:ser>
          <c:idx val="0"/>
          <c:order val="0"/>
          <c:tx>
            <c:strRef>
              <c:f>'[BCHS Family Survey_06_04_2022.xlsx]Question 20'!$B$3</c:f>
              <c:strCache>
                <c:ptCount val="1"/>
                <c:pt idx="0">
                  <c:v>Not a problem</c:v>
                </c:pt>
              </c:strCache>
            </c:strRef>
          </c:tx>
          <c:spPr>
            <a:solidFill>
              <a:srgbClr val="BED1EA"/>
            </a:solidFill>
            <a:ln>
              <a:solidFill>
                <a:schemeClr val="bg1">
                  <a:lumMod val="95000"/>
                </a:schemeClr>
              </a:solidFill>
              <a:prstDash val="solid"/>
            </a:ln>
          </c:spPr>
          <c:invertIfNegative val="0"/>
          <c:cat>
            <c:strRef>
              <c:f>'[BCHS Family Survey_06_04_2022.xlsx]Question 20'!$A$4:$A$9</c:f>
              <c:strCache>
                <c:ptCount val="6"/>
                <c:pt idx="0">
                  <c:v>Having enough money to pay for home utilities (e.g., heat, electricity)</c:v>
                </c:pt>
                <c:pt idx="1">
                  <c:v>Having enough money to buy food</c:v>
                </c:pt>
                <c:pt idx="2">
                  <c:v>Having enough room in your home for the people that live there</c:v>
                </c:pt>
                <c:pt idx="3">
                  <c:v>Reliability of your family’s vehicle</c:v>
                </c:pt>
                <c:pt idx="4">
                  <c:v>Having difficulty getting financial, medical, and other help you need</c:v>
                </c:pt>
                <c:pt idx="5">
                  <c:v>Legal issues (e.g., landlord/tenant relations, marital/divorce, immigration /DACA)</c:v>
                </c:pt>
              </c:strCache>
            </c:strRef>
          </c:cat>
          <c:val>
            <c:numRef>
              <c:f>'[BCHS Family Survey_06_04_2022.xlsx]Question 20'!$B$4:$B$9</c:f>
              <c:numCache>
                <c:formatCode>0.00%</c:formatCode>
                <c:ptCount val="6"/>
                <c:pt idx="0">
                  <c:v>0.44</c:v>
                </c:pt>
                <c:pt idx="1">
                  <c:v>0.56000000000000005</c:v>
                </c:pt>
                <c:pt idx="2">
                  <c:v>0.57999999999999996</c:v>
                </c:pt>
                <c:pt idx="3">
                  <c:v>0.66</c:v>
                </c:pt>
                <c:pt idx="4">
                  <c:v>0.72</c:v>
                </c:pt>
                <c:pt idx="5">
                  <c:v>0.78</c:v>
                </c:pt>
              </c:numCache>
            </c:numRef>
          </c:val>
          <c:extLst>
            <c:ext xmlns:c16="http://schemas.microsoft.com/office/drawing/2014/chart" uri="{C3380CC4-5D6E-409C-BE32-E72D297353CC}">
              <c16:uniqueId val="{00000000-B2C8-455E-AD78-6D619DFBD0A9}"/>
            </c:ext>
          </c:extLst>
        </c:ser>
        <c:ser>
          <c:idx val="1"/>
          <c:order val="1"/>
          <c:tx>
            <c:strRef>
              <c:f>'[BCHS Family Survey_06_04_2022.xlsx]Question 20'!$D$3</c:f>
              <c:strCache>
                <c:ptCount val="1"/>
                <c:pt idx="0">
                  <c:v>Small problem</c:v>
                </c:pt>
              </c:strCache>
            </c:strRef>
          </c:tx>
          <c:spPr>
            <a:solidFill>
              <a:srgbClr val="97B9E0"/>
            </a:solidFill>
            <a:ln>
              <a:solidFill>
                <a:schemeClr val="bg1">
                  <a:lumMod val="95000"/>
                </a:schemeClr>
              </a:solidFill>
              <a:prstDash val="solid"/>
            </a:ln>
          </c:spPr>
          <c:invertIfNegative val="0"/>
          <c:cat>
            <c:strRef>
              <c:f>'[BCHS Family Survey_06_04_2022.xlsx]Question 20'!$A$4:$A$9</c:f>
              <c:strCache>
                <c:ptCount val="6"/>
                <c:pt idx="0">
                  <c:v>Having enough money to pay for home utilities (e.g., heat, electricity)</c:v>
                </c:pt>
                <c:pt idx="1">
                  <c:v>Having enough money to buy food</c:v>
                </c:pt>
                <c:pt idx="2">
                  <c:v>Having enough room in your home for the people that live there</c:v>
                </c:pt>
                <c:pt idx="3">
                  <c:v>Reliability of your family’s vehicle</c:v>
                </c:pt>
                <c:pt idx="4">
                  <c:v>Having difficulty getting financial, medical, and other help you need</c:v>
                </c:pt>
                <c:pt idx="5">
                  <c:v>Legal issues (e.g., landlord/tenant relations, marital/divorce, immigration /DACA)</c:v>
                </c:pt>
              </c:strCache>
            </c:strRef>
          </c:cat>
          <c:val>
            <c:numRef>
              <c:f>'[BCHS Family Survey_06_04_2022.xlsx]Question 20'!$D$4:$D$9</c:f>
              <c:numCache>
                <c:formatCode>0.00%</c:formatCode>
                <c:ptCount val="6"/>
                <c:pt idx="0">
                  <c:v>0.26</c:v>
                </c:pt>
                <c:pt idx="1">
                  <c:v>0.2</c:v>
                </c:pt>
                <c:pt idx="2">
                  <c:v>0.22</c:v>
                </c:pt>
                <c:pt idx="3">
                  <c:v>0.18</c:v>
                </c:pt>
                <c:pt idx="4">
                  <c:v>0.18</c:v>
                </c:pt>
                <c:pt idx="5">
                  <c:v>0.12</c:v>
                </c:pt>
              </c:numCache>
            </c:numRef>
          </c:val>
          <c:extLst>
            <c:ext xmlns:c16="http://schemas.microsoft.com/office/drawing/2014/chart" uri="{C3380CC4-5D6E-409C-BE32-E72D297353CC}">
              <c16:uniqueId val="{00000001-B2C8-455E-AD78-6D619DFBD0A9}"/>
            </c:ext>
          </c:extLst>
        </c:ser>
        <c:ser>
          <c:idx val="2"/>
          <c:order val="2"/>
          <c:tx>
            <c:strRef>
              <c:f>'[BCHS Family Survey_06_04_2022.xlsx]Question 20'!$F$3</c:f>
              <c:strCache>
                <c:ptCount val="1"/>
                <c:pt idx="0">
                  <c:v>Medium problem</c:v>
                </c:pt>
              </c:strCache>
            </c:strRef>
          </c:tx>
          <c:spPr>
            <a:solidFill>
              <a:schemeClr val="accent4">
                <a:lumMod val="60000"/>
                <a:lumOff val="40000"/>
              </a:schemeClr>
            </a:solidFill>
            <a:ln>
              <a:solidFill>
                <a:schemeClr val="bg1">
                  <a:lumMod val="95000"/>
                </a:schemeClr>
              </a:solidFill>
              <a:prstDash val="solid"/>
            </a:ln>
          </c:spPr>
          <c:invertIfNegative val="0"/>
          <c:cat>
            <c:strRef>
              <c:f>'[BCHS Family Survey_06_04_2022.xlsx]Question 20'!$A$4:$A$9</c:f>
              <c:strCache>
                <c:ptCount val="6"/>
                <c:pt idx="0">
                  <c:v>Having enough money to pay for home utilities (e.g., heat, electricity)</c:v>
                </c:pt>
                <c:pt idx="1">
                  <c:v>Having enough money to buy food</c:v>
                </c:pt>
                <c:pt idx="2">
                  <c:v>Having enough room in your home for the people that live there</c:v>
                </c:pt>
                <c:pt idx="3">
                  <c:v>Reliability of your family’s vehicle</c:v>
                </c:pt>
                <c:pt idx="4">
                  <c:v>Having difficulty getting financial, medical, and other help you need</c:v>
                </c:pt>
                <c:pt idx="5">
                  <c:v>Legal issues (e.g., landlord/tenant relations, marital/divorce, immigration /DACA)</c:v>
                </c:pt>
              </c:strCache>
            </c:strRef>
          </c:cat>
          <c:val>
            <c:numRef>
              <c:f>'[BCHS Family Survey_06_04_2022.xlsx]Question 20'!$F$4:$F$9</c:f>
              <c:numCache>
                <c:formatCode>0.00%</c:formatCode>
                <c:ptCount val="6"/>
                <c:pt idx="0">
                  <c:v>0.2</c:v>
                </c:pt>
                <c:pt idx="1">
                  <c:v>0.18</c:v>
                </c:pt>
                <c:pt idx="2">
                  <c:v>0.14000000000000001</c:v>
                </c:pt>
                <c:pt idx="3">
                  <c:v>0.1</c:v>
                </c:pt>
                <c:pt idx="4">
                  <c:v>0.04</c:v>
                </c:pt>
                <c:pt idx="5">
                  <c:v>0.06</c:v>
                </c:pt>
              </c:numCache>
            </c:numRef>
          </c:val>
          <c:extLst>
            <c:ext xmlns:c16="http://schemas.microsoft.com/office/drawing/2014/chart" uri="{C3380CC4-5D6E-409C-BE32-E72D297353CC}">
              <c16:uniqueId val="{00000002-B2C8-455E-AD78-6D619DFBD0A9}"/>
            </c:ext>
          </c:extLst>
        </c:ser>
        <c:ser>
          <c:idx val="3"/>
          <c:order val="3"/>
          <c:tx>
            <c:strRef>
              <c:f>'[BCHS Family Survey_06_04_2022.xlsx]Question 20'!$H$3</c:f>
              <c:strCache>
                <c:ptCount val="1"/>
                <c:pt idx="0">
                  <c:v>Large problem</c:v>
                </c:pt>
              </c:strCache>
            </c:strRef>
          </c:tx>
          <c:spPr>
            <a:solidFill>
              <a:schemeClr val="accent2">
                <a:lumMod val="60000"/>
                <a:lumOff val="40000"/>
              </a:schemeClr>
            </a:solidFill>
            <a:ln>
              <a:solidFill>
                <a:schemeClr val="bg1">
                  <a:lumMod val="95000"/>
                </a:schemeClr>
              </a:solidFill>
              <a:prstDash val="solid"/>
            </a:ln>
          </c:spPr>
          <c:invertIfNegative val="0"/>
          <c:cat>
            <c:strRef>
              <c:f>'[BCHS Family Survey_06_04_2022.xlsx]Question 20'!$A$4:$A$9</c:f>
              <c:strCache>
                <c:ptCount val="6"/>
                <c:pt idx="0">
                  <c:v>Having enough money to pay for home utilities (e.g., heat, electricity)</c:v>
                </c:pt>
                <c:pt idx="1">
                  <c:v>Having enough money to buy food</c:v>
                </c:pt>
                <c:pt idx="2">
                  <c:v>Having enough room in your home for the people that live there</c:v>
                </c:pt>
                <c:pt idx="3">
                  <c:v>Reliability of your family’s vehicle</c:v>
                </c:pt>
                <c:pt idx="4">
                  <c:v>Having difficulty getting financial, medical, and other help you need</c:v>
                </c:pt>
                <c:pt idx="5">
                  <c:v>Legal issues (e.g., landlord/tenant relations, marital/divorce, immigration /DACA)</c:v>
                </c:pt>
              </c:strCache>
            </c:strRef>
          </c:cat>
          <c:val>
            <c:numRef>
              <c:f>'[BCHS Family Survey_06_04_2022.xlsx]Question 20'!$H$4:$H$9</c:f>
              <c:numCache>
                <c:formatCode>0.00%</c:formatCode>
                <c:ptCount val="6"/>
                <c:pt idx="0">
                  <c:v>0.02</c:v>
                </c:pt>
                <c:pt idx="1">
                  <c:v>0.04</c:v>
                </c:pt>
                <c:pt idx="2">
                  <c:v>0.02</c:v>
                </c:pt>
                <c:pt idx="3">
                  <c:v>0.02</c:v>
                </c:pt>
                <c:pt idx="4">
                  <c:v>0.06</c:v>
                </c:pt>
                <c:pt idx="5">
                  <c:v>0.04</c:v>
                </c:pt>
              </c:numCache>
            </c:numRef>
          </c:val>
          <c:extLst>
            <c:ext xmlns:c16="http://schemas.microsoft.com/office/drawing/2014/chart" uri="{C3380CC4-5D6E-409C-BE32-E72D297353CC}">
              <c16:uniqueId val="{00000003-B2C8-455E-AD78-6D619DFBD0A9}"/>
            </c:ext>
          </c:extLst>
        </c:ser>
        <c:ser>
          <c:idx val="4"/>
          <c:order val="4"/>
          <c:tx>
            <c:strRef>
              <c:f>'[BCHS Family Survey_06_04_2022.xlsx]Question 20'!$J$3</c:f>
              <c:strCache>
                <c:ptCount val="1"/>
                <c:pt idx="0">
                  <c:v>Very large problem</c:v>
                </c:pt>
              </c:strCache>
            </c:strRef>
          </c:tx>
          <c:spPr>
            <a:solidFill>
              <a:schemeClr val="accent2">
                <a:lumMod val="75000"/>
              </a:schemeClr>
            </a:solidFill>
            <a:ln>
              <a:solidFill>
                <a:schemeClr val="bg1">
                  <a:lumMod val="95000"/>
                </a:schemeClr>
              </a:solidFill>
              <a:prstDash val="solid"/>
            </a:ln>
          </c:spPr>
          <c:invertIfNegative val="0"/>
          <c:cat>
            <c:strRef>
              <c:f>'[BCHS Family Survey_06_04_2022.xlsx]Question 20'!$A$4:$A$9</c:f>
              <c:strCache>
                <c:ptCount val="6"/>
                <c:pt idx="0">
                  <c:v>Having enough money to pay for home utilities (e.g., heat, electricity)</c:v>
                </c:pt>
                <c:pt idx="1">
                  <c:v>Having enough money to buy food</c:v>
                </c:pt>
                <c:pt idx="2">
                  <c:v>Having enough room in your home for the people that live there</c:v>
                </c:pt>
                <c:pt idx="3">
                  <c:v>Reliability of your family’s vehicle</c:v>
                </c:pt>
                <c:pt idx="4">
                  <c:v>Having difficulty getting financial, medical, and other help you need</c:v>
                </c:pt>
                <c:pt idx="5">
                  <c:v>Legal issues (e.g., landlord/tenant relations, marital/divorce, immigration /DACA)</c:v>
                </c:pt>
              </c:strCache>
            </c:strRef>
          </c:cat>
          <c:val>
            <c:numRef>
              <c:f>'[BCHS Family Survey_06_04_2022.xlsx]Question 20'!$J$4:$J$9</c:f>
              <c:numCache>
                <c:formatCode>0.00%</c:formatCode>
                <c:ptCount val="6"/>
                <c:pt idx="0">
                  <c:v>0.08</c:v>
                </c:pt>
                <c:pt idx="1">
                  <c:v>0.02</c:v>
                </c:pt>
                <c:pt idx="2">
                  <c:v>0.04</c:v>
                </c:pt>
                <c:pt idx="3">
                  <c:v>0.04</c:v>
                </c:pt>
                <c:pt idx="4">
                  <c:v>0</c:v>
                </c:pt>
                <c:pt idx="5">
                  <c:v>0</c:v>
                </c:pt>
              </c:numCache>
            </c:numRef>
          </c:val>
          <c:extLst>
            <c:ext xmlns:c16="http://schemas.microsoft.com/office/drawing/2014/chart" uri="{C3380CC4-5D6E-409C-BE32-E72D297353CC}">
              <c16:uniqueId val="{00000004-B2C8-455E-AD78-6D619DFBD0A9}"/>
            </c:ext>
          </c:extLst>
        </c:ser>
        <c:dLbls>
          <c:showLegendKey val="0"/>
          <c:showVal val="0"/>
          <c:showCatName val="0"/>
          <c:showSerName val="0"/>
          <c:showPercent val="0"/>
          <c:showBubbleSize val="0"/>
        </c:dLbls>
        <c:gapWidth val="150"/>
        <c:overlap val="100"/>
        <c:axId val="10"/>
        <c:axId val="100"/>
      </c:barChart>
      <c:valAx>
        <c:axId val="100"/>
        <c:scaling>
          <c:orientation val="minMax"/>
        </c:scaling>
        <c:delete val="0"/>
        <c:axPos val="t"/>
        <c:numFmt formatCode="0%" sourceLinked="1"/>
        <c:majorTickMark val="out"/>
        <c:minorTickMark val="none"/>
        <c:tickLblPos val="nextTo"/>
        <c:crossAx val="10"/>
        <c:crosses val="autoZero"/>
        <c:crossBetween val="between"/>
        <c:majorUnit val="0.2"/>
      </c:valAx>
      <c:catAx>
        <c:axId val="10"/>
        <c:scaling>
          <c:orientation val="maxMin"/>
        </c:scaling>
        <c:delete val="0"/>
        <c:axPos val="l"/>
        <c:numFmt formatCode="General" sourceLinked="1"/>
        <c:majorTickMark val="out"/>
        <c:minorTickMark val="none"/>
        <c:tickLblPos val="nextTo"/>
        <c:txPr>
          <a:bodyPr/>
          <a:lstStyle/>
          <a:p>
            <a:pPr>
              <a:defRPr sz="1000"/>
            </a:pPr>
            <a:endParaRPr lang="en-US"/>
          </a:p>
        </c:txPr>
        <c:crossAx val="100"/>
        <c:crosses val="autoZero"/>
        <c:auto val="0"/>
        <c:lblAlgn val="ctr"/>
        <c:lblOffset val="100"/>
        <c:noMultiLvlLbl val="0"/>
      </c:catAx>
    </c:plotArea>
    <c:legend>
      <c:legendPos val="t"/>
      <c:overlay val="0"/>
    </c:legend>
    <c:plotVisOnly val="0"/>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r>
              <a:rPr lang="en-US" sz="1100" b="1">
                <a:latin typeface="+mn-lt"/>
              </a:rPr>
              <a:t>How big of a problem are the following issues for your family’s safety and well-being?</a:t>
            </a:r>
          </a:p>
        </c:rich>
      </c:tx>
      <c:overlay val="0"/>
    </c:title>
    <c:autoTitleDeleted val="0"/>
    <c:plotArea>
      <c:layout/>
      <c:barChart>
        <c:barDir val="bar"/>
        <c:grouping val="percentStacked"/>
        <c:varyColors val="0"/>
        <c:ser>
          <c:idx val="0"/>
          <c:order val="0"/>
          <c:tx>
            <c:strRef>
              <c:f>'[BCHS Family Survey_06_04_2022.xlsx]Question 22'!$B$3</c:f>
              <c:strCache>
                <c:ptCount val="1"/>
                <c:pt idx="0">
                  <c:v>Not a problem</c:v>
                </c:pt>
              </c:strCache>
            </c:strRef>
          </c:tx>
          <c:spPr>
            <a:solidFill>
              <a:srgbClr val="BED1EA"/>
            </a:solidFill>
            <a:ln>
              <a:solidFill>
                <a:schemeClr val="bg1">
                  <a:lumMod val="95000"/>
                </a:schemeClr>
              </a:solidFill>
              <a:prstDash val="solid"/>
            </a:ln>
          </c:spPr>
          <c:invertIfNegative val="0"/>
          <c:cat>
            <c:strRef>
              <c:f>'[BCHS Family Survey_06_04_2022.xlsx]Question 22'!$A$4:$A$10</c:f>
              <c:strCache>
                <c:ptCount val="7"/>
                <c:pt idx="0">
                  <c:v>Health insurance coverage</c:v>
                </c:pt>
                <c:pt idx="1">
                  <c:v>Having someone to talk to when things go wrong</c:v>
                </c:pt>
                <c:pt idx="2">
                  <c:v>Having a doctor you can go to</c:v>
                </c:pt>
                <c:pt idx="3">
                  <c:v>Having access to mental health services</c:v>
                </c:pt>
                <c:pt idx="4">
                  <c:v>Having trouble doing things that you normally enjoy, or feeling sad, empty, or blue</c:v>
                </c:pt>
                <c:pt idx="5">
                  <c:v>Concerns about the safety of your neighborhood</c:v>
                </c:pt>
                <c:pt idx="6">
                  <c:v>Physical, verbal, or emotional abuse in the household</c:v>
                </c:pt>
              </c:strCache>
            </c:strRef>
          </c:cat>
          <c:val>
            <c:numRef>
              <c:f>'[BCHS Family Survey_06_04_2022.xlsx]Question 22'!$B$4:$B$10</c:f>
              <c:numCache>
                <c:formatCode>0.00%</c:formatCode>
                <c:ptCount val="7"/>
                <c:pt idx="0">
                  <c:v>0.66</c:v>
                </c:pt>
                <c:pt idx="1">
                  <c:v>0.74</c:v>
                </c:pt>
                <c:pt idx="2">
                  <c:v>0.78</c:v>
                </c:pt>
                <c:pt idx="3">
                  <c:v>0.78</c:v>
                </c:pt>
                <c:pt idx="4">
                  <c:v>0.79590000000000005</c:v>
                </c:pt>
                <c:pt idx="5">
                  <c:v>0.84</c:v>
                </c:pt>
                <c:pt idx="6">
                  <c:v>0.96</c:v>
                </c:pt>
              </c:numCache>
            </c:numRef>
          </c:val>
          <c:extLst>
            <c:ext xmlns:c16="http://schemas.microsoft.com/office/drawing/2014/chart" uri="{C3380CC4-5D6E-409C-BE32-E72D297353CC}">
              <c16:uniqueId val="{00000000-1CBE-49E5-B14A-871DEC8FFC93}"/>
            </c:ext>
          </c:extLst>
        </c:ser>
        <c:ser>
          <c:idx val="1"/>
          <c:order val="1"/>
          <c:tx>
            <c:strRef>
              <c:f>'[BCHS Family Survey_06_04_2022.xlsx]Question 22'!$D$3</c:f>
              <c:strCache>
                <c:ptCount val="1"/>
                <c:pt idx="0">
                  <c:v>Small problem</c:v>
                </c:pt>
              </c:strCache>
            </c:strRef>
          </c:tx>
          <c:spPr>
            <a:solidFill>
              <a:srgbClr val="97B9E0"/>
            </a:solidFill>
            <a:ln>
              <a:solidFill>
                <a:schemeClr val="bg1">
                  <a:lumMod val="95000"/>
                </a:schemeClr>
              </a:solidFill>
              <a:prstDash val="solid"/>
            </a:ln>
          </c:spPr>
          <c:invertIfNegative val="0"/>
          <c:cat>
            <c:strRef>
              <c:f>'[BCHS Family Survey_06_04_2022.xlsx]Question 22'!$A$4:$A$10</c:f>
              <c:strCache>
                <c:ptCount val="7"/>
                <c:pt idx="0">
                  <c:v>Health insurance coverage</c:v>
                </c:pt>
                <c:pt idx="1">
                  <c:v>Having someone to talk to when things go wrong</c:v>
                </c:pt>
                <c:pt idx="2">
                  <c:v>Having a doctor you can go to</c:v>
                </c:pt>
                <c:pt idx="3">
                  <c:v>Having access to mental health services</c:v>
                </c:pt>
                <c:pt idx="4">
                  <c:v>Having trouble doing things that you normally enjoy, or feeling sad, empty, or blue</c:v>
                </c:pt>
                <c:pt idx="5">
                  <c:v>Concerns about the safety of your neighborhood</c:v>
                </c:pt>
                <c:pt idx="6">
                  <c:v>Physical, verbal, or emotional abuse in the household</c:v>
                </c:pt>
              </c:strCache>
            </c:strRef>
          </c:cat>
          <c:val>
            <c:numRef>
              <c:f>'[BCHS Family Survey_06_04_2022.xlsx]Question 22'!$D$4:$D$10</c:f>
              <c:numCache>
                <c:formatCode>0.00%</c:formatCode>
                <c:ptCount val="7"/>
                <c:pt idx="0">
                  <c:v>0.14000000000000001</c:v>
                </c:pt>
                <c:pt idx="1">
                  <c:v>0.16</c:v>
                </c:pt>
                <c:pt idx="2">
                  <c:v>0.1</c:v>
                </c:pt>
                <c:pt idx="3">
                  <c:v>0.12</c:v>
                </c:pt>
                <c:pt idx="4">
                  <c:v>0.1633</c:v>
                </c:pt>
                <c:pt idx="5">
                  <c:v>0.08</c:v>
                </c:pt>
                <c:pt idx="6">
                  <c:v>0.04</c:v>
                </c:pt>
              </c:numCache>
            </c:numRef>
          </c:val>
          <c:extLst>
            <c:ext xmlns:c16="http://schemas.microsoft.com/office/drawing/2014/chart" uri="{C3380CC4-5D6E-409C-BE32-E72D297353CC}">
              <c16:uniqueId val="{00000001-1CBE-49E5-B14A-871DEC8FFC93}"/>
            </c:ext>
          </c:extLst>
        </c:ser>
        <c:ser>
          <c:idx val="2"/>
          <c:order val="2"/>
          <c:tx>
            <c:strRef>
              <c:f>'[BCHS Family Survey_06_04_2022.xlsx]Question 22'!$F$3</c:f>
              <c:strCache>
                <c:ptCount val="1"/>
                <c:pt idx="0">
                  <c:v>Medium problem</c:v>
                </c:pt>
              </c:strCache>
            </c:strRef>
          </c:tx>
          <c:spPr>
            <a:solidFill>
              <a:schemeClr val="accent4">
                <a:lumMod val="60000"/>
                <a:lumOff val="40000"/>
              </a:schemeClr>
            </a:solidFill>
            <a:ln>
              <a:solidFill>
                <a:schemeClr val="bg1">
                  <a:lumMod val="95000"/>
                </a:schemeClr>
              </a:solidFill>
              <a:prstDash val="solid"/>
            </a:ln>
          </c:spPr>
          <c:invertIfNegative val="0"/>
          <c:cat>
            <c:strRef>
              <c:f>'[BCHS Family Survey_06_04_2022.xlsx]Question 22'!$A$4:$A$10</c:f>
              <c:strCache>
                <c:ptCount val="7"/>
                <c:pt idx="0">
                  <c:v>Health insurance coverage</c:v>
                </c:pt>
                <c:pt idx="1">
                  <c:v>Having someone to talk to when things go wrong</c:v>
                </c:pt>
                <c:pt idx="2">
                  <c:v>Having a doctor you can go to</c:v>
                </c:pt>
                <c:pt idx="3">
                  <c:v>Having access to mental health services</c:v>
                </c:pt>
                <c:pt idx="4">
                  <c:v>Having trouble doing things that you normally enjoy, or feeling sad, empty, or blue</c:v>
                </c:pt>
                <c:pt idx="5">
                  <c:v>Concerns about the safety of your neighborhood</c:v>
                </c:pt>
                <c:pt idx="6">
                  <c:v>Physical, verbal, or emotional abuse in the household</c:v>
                </c:pt>
              </c:strCache>
            </c:strRef>
          </c:cat>
          <c:val>
            <c:numRef>
              <c:f>'[BCHS Family Survey_06_04_2022.xlsx]Question 22'!$F$4:$F$10</c:f>
              <c:numCache>
                <c:formatCode>0.00%</c:formatCode>
                <c:ptCount val="7"/>
                <c:pt idx="0">
                  <c:v>0.12</c:v>
                </c:pt>
                <c:pt idx="1">
                  <c:v>0</c:v>
                </c:pt>
                <c:pt idx="2">
                  <c:v>0.02</c:v>
                </c:pt>
                <c:pt idx="3">
                  <c:v>0.06</c:v>
                </c:pt>
                <c:pt idx="4">
                  <c:v>0</c:v>
                </c:pt>
                <c:pt idx="5">
                  <c:v>0.08</c:v>
                </c:pt>
                <c:pt idx="6">
                  <c:v>0</c:v>
                </c:pt>
              </c:numCache>
            </c:numRef>
          </c:val>
          <c:extLst>
            <c:ext xmlns:c16="http://schemas.microsoft.com/office/drawing/2014/chart" uri="{C3380CC4-5D6E-409C-BE32-E72D297353CC}">
              <c16:uniqueId val="{00000002-1CBE-49E5-B14A-871DEC8FFC93}"/>
            </c:ext>
          </c:extLst>
        </c:ser>
        <c:ser>
          <c:idx val="3"/>
          <c:order val="3"/>
          <c:tx>
            <c:strRef>
              <c:f>'[BCHS Family Survey_06_04_2022.xlsx]Question 22'!$H$3</c:f>
              <c:strCache>
                <c:ptCount val="1"/>
                <c:pt idx="0">
                  <c:v>Large problem</c:v>
                </c:pt>
              </c:strCache>
            </c:strRef>
          </c:tx>
          <c:spPr>
            <a:solidFill>
              <a:schemeClr val="accent2">
                <a:lumMod val="60000"/>
                <a:lumOff val="40000"/>
              </a:schemeClr>
            </a:solidFill>
            <a:ln>
              <a:solidFill>
                <a:schemeClr val="bg1">
                  <a:lumMod val="95000"/>
                </a:schemeClr>
              </a:solidFill>
              <a:prstDash val="solid"/>
            </a:ln>
          </c:spPr>
          <c:invertIfNegative val="0"/>
          <c:cat>
            <c:strRef>
              <c:f>'[BCHS Family Survey_06_04_2022.xlsx]Question 22'!$A$4:$A$10</c:f>
              <c:strCache>
                <c:ptCount val="7"/>
                <c:pt idx="0">
                  <c:v>Health insurance coverage</c:v>
                </c:pt>
                <c:pt idx="1">
                  <c:v>Having someone to talk to when things go wrong</c:v>
                </c:pt>
                <c:pt idx="2">
                  <c:v>Having a doctor you can go to</c:v>
                </c:pt>
                <c:pt idx="3">
                  <c:v>Having access to mental health services</c:v>
                </c:pt>
                <c:pt idx="4">
                  <c:v>Having trouble doing things that you normally enjoy, or feeling sad, empty, or blue</c:v>
                </c:pt>
                <c:pt idx="5">
                  <c:v>Concerns about the safety of your neighborhood</c:v>
                </c:pt>
                <c:pt idx="6">
                  <c:v>Physical, verbal, or emotional abuse in the household</c:v>
                </c:pt>
              </c:strCache>
            </c:strRef>
          </c:cat>
          <c:val>
            <c:numRef>
              <c:f>'[BCHS Family Survey_06_04_2022.xlsx]Question 22'!$H$4:$H$10</c:f>
              <c:numCache>
                <c:formatCode>0.00%</c:formatCode>
                <c:ptCount val="7"/>
                <c:pt idx="0">
                  <c:v>0.08</c:v>
                </c:pt>
                <c:pt idx="1">
                  <c:v>0.08</c:v>
                </c:pt>
                <c:pt idx="2">
                  <c:v>0.08</c:v>
                </c:pt>
                <c:pt idx="3">
                  <c:v>0.02</c:v>
                </c:pt>
                <c:pt idx="4">
                  <c:v>4.0800000000000003E-2</c:v>
                </c:pt>
                <c:pt idx="5">
                  <c:v>0</c:v>
                </c:pt>
                <c:pt idx="6">
                  <c:v>0</c:v>
                </c:pt>
              </c:numCache>
            </c:numRef>
          </c:val>
          <c:extLst>
            <c:ext xmlns:c16="http://schemas.microsoft.com/office/drawing/2014/chart" uri="{C3380CC4-5D6E-409C-BE32-E72D297353CC}">
              <c16:uniqueId val="{00000003-1CBE-49E5-B14A-871DEC8FFC93}"/>
            </c:ext>
          </c:extLst>
        </c:ser>
        <c:ser>
          <c:idx val="4"/>
          <c:order val="4"/>
          <c:tx>
            <c:strRef>
              <c:f>'[BCHS Family Survey_06_04_2022.xlsx]Question 22'!$J$3</c:f>
              <c:strCache>
                <c:ptCount val="1"/>
                <c:pt idx="0">
                  <c:v>Very large problem</c:v>
                </c:pt>
              </c:strCache>
            </c:strRef>
          </c:tx>
          <c:spPr>
            <a:solidFill>
              <a:schemeClr val="accent2">
                <a:lumMod val="75000"/>
              </a:schemeClr>
            </a:solidFill>
            <a:ln>
              <a:solidFill>
                <a:schemeClr val="bg1">
                  <a:lumMod val="95000"/>
                </a:schemeClr>
              </a:solidFill>
              <a:prstDash val="solid"/>
            </a:ln>
          </c:spPr>
          <c:invertIfNegative val="0"/>
          <c:cat>
            <c:strRef>
              <c:f>'[BCHS Family Survey_06_04_2022.xlsx]Question 22'!$A$4:$A$10</c:f>
              <c:strCache>
                <c:ptCount val="7"/>
                <c:pt idx="0">
                  <c:v>Health insurance coverage</c:v>
                </c:pt>
                <c:pt idx="1">
                  <c:v>Having someone to talk to when things go wrong</c:v>
                </c:pt>
                <c:pt idx="2">
                  <c:v>Having a doctor you can go to</c:v>
                </c:pt>
                <c:pt idx="3">
                  <c:v>Having access to mental health services</c:v>
                </c:pt>
                <c:pt idx="4">
                  <c:v>Having trouble doing things that you normally enjoy, or feeling sad, empty, or blue</c:v>
                </c:pt>
                <c:pt idx="5">
                  <c:v>Concerns about the safety of your neighborhood</c:v>
                </c:pt>
                <c:pt idx="6">
                  <c:v>Physical, verbal, or emotional abuse in the household</c:v>
                </c:pt>
              </c:strCache>
            </c:strRef>
          </c:cat>
          <c:val>
            <c:numRef>
              <c:f>'[BCHS Family Survey_06_04_2022.xlsx]Question 22'!$J$4:$J$10</c:f>
              <c:numCache>
                <c:formatCode>0.00%</c:formatCode>
                <c:ptCount val="7"/>
                <c:pt idx="0">
                  <c:v>0</c:v>
                </c:pt>
                <c:pt idx="1">
                  <c:v>0.02</c:v>
                </c:pt>
                <c:pt idx="2">
                  <c:v>0.02</c:v>
                </c:pt>
                <c:pt idx="3">
                  <c:v>0.02</c:v>
                </c:pt>
                <c:pt idx="4">
                  <c:v>0</c:v>
                </c:pt>
                <c:pt idx="5">
                  <c:v>0</c:v>
                </c:pt>
                <c:pt idx="6">
                  <c:v>0</c:v>
                </c:pt>
              </c:numCache>
            </c:numRef>
          </c:val>
          <c:extLst>
            <c:ext xmlns:c16="http://schemas.microsoft.com/office/drawing/2014/chart" uri="{C3380CC4-5D6E-409C-BE32-E72D297353CC}">
              <c16:uniqueId val="{00000004-1CBE-49E5-B14A-871DEC8FFC93}"/>
            </c:ext>
          </c:extLst>
        </c:ser>
        <c:dLbls>
          <c:showLegendKey val="0"/>
          <c:showVal val="0"/>
          <c:showCatName val="0"/>
          <c:showSerName val="0"/>
          <c:showPercent val="0"/>
          <c:showBubbleSize val="0"/>
        </c:dLbls>
        <c:gapWidth val="150"/>
        <c:overlap val="100"/>
        <c:axId val="10"/>
        <c:axId val="100"/>
      </c:barChart>
      <c:valAx>
        <c:axId val="100"/>
        <c:scaling>
          <c:orientation val="minMax"/>
        </c:scaling>
        <c:delete val="0"/>
        <c:axPos val="t"/>
        <c:numFmt formatCode="0%" sourceLinked="1"/>
        <c:majorTickMark val="out"/>
        <c:minorTickMark val="none"/>
        <c:tickLblPos val="nextTo"/>
        <c:crossAx val="10"/>
        <c:crosses val="autoZero"/>
        <c:crossBetween val="between"/>
        <c:majorUnit val="0.2"/>
      </c:valAx>
      <c:catAx>
        <c:axId val="10"/>
        <c:scaling>
          <c:orientation val="maxMin"/>
        </c:scaling>
        <c:delete val="0"/>
        <c:axPos val="l"/>
        <c:numFmt formatCode="General" sourceLinked="1"/>
        <c:majorTickMark val="out"/>
        <c:minorTickMark val="none"/>
        <c:tickLblPos val="nextTo"/>
        <c:crossAx val="100"/>
        <c:crosses val="autoZero"/>
        <c:auto val="0"/>
        <c:lblAlgn val="ctr"/>
        <c:lblOffset val="100"/>
        <c:noMultiLvlLbl val="0"/>
      </c:catAx>
    </c:plotArea>
    <c:legend>
      <c:legendPos val="t"/>
      <c:overlay val="0"/>
    </c:legend>
    <c:plotVisOnly val="0"/>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r>
              <a:rPr lang="en-US" sz="1200" b="1">
                <a:latin typeface="+mn-lt"/>
              </a:rPr>
              <a:t>Please indicate if you agree or disagree with the following statements about the Head Start program.</a:t>
            </a:r>
          </a:p>
        </c:rich>
      </c:tx>
      <c:overlay val="0"/>
    </c:title>
    <c:autoTitleDeleted val="0"/>
    <c:plotArea>
      <c:layout/>
      <c:barChart>
        <c:barDir val="bar"/>
        <c:grouping val="percentStacked"/>
        <c:varyColors val="0"/>
        <c:ser>
          <c:idx val="0"/>
          <c:order val="0"/>
          <c:tx>
            <c:strRef>
              <c:f>'Question 13'!$B$3</c:f>
              <c:strCache>
                <c:ptCount val="1"/>
                <c:pt idx="0">
                  <c:v>Agree</c:v>
                </c:pt>
              </c:strCache>
            </c:strRef>
          </c:tx>
          <c:spPr>
            <a:solidFill>
              <a:srgbClr val="97B9E0"/>
            </a:solidFill>
            <a:ln>
              <a:prstDash val="solid"/>
            </a:ln>
          </c:spPr>
          <c:invertIfNegative val="0"/>
          <c:dPt>
            <c:idx val="0"/>
            <c:invertIfNegative val="0"/>
            <c:bubble3D val="0"/>
            <c:spPr>
              <a:solidFill>
                <a:srgbClr val="97B9E0"/>
              </a:solidFill>
              <a:ln>
                <a:solidFill>
                  <a:schemeClr val="bg1">
                    <a:lumMod val="95000"/>
                  </a:schemeClr>
                </a:solidFill>
                <a:prstDash val="solid"/>
              </a:ln>
            </c:spPr>
            <c:extLst>
              <c:ext xmlns:c16="http://schemas.microsoft.com/office/drawing/2014/chart" uri="{C3380CC4-5D6E-409C-BE32-E72D297353CC}">
                <c16:uniqueId val="{00000001-BFCE-4F96-B615-CDF9E3C99248}"/>
              </c:ext>
            </c:extLst>
          </c:dPt>
          <c:cat>
            <c:strRef>
              <c:f>'Question 13'!$A$4:$A$7</c:f>
              <c:strCache>
                <c:ptCount val="4"/>
                <c:pt idx="0">
                  <c:v>The neighborhood where I work is safe.</c:v>
                </c:pt>
                <c:pt idx="1">
                  <c:v>The Head Start program is helping to prepare children for school.</c:v>
                </c:pt>
                <c:pt idx="2">
                  <c:v>I believe Head Start staff reflect the language and culture of children and families served.</c:v>
                </c:pt>
                <c:pt idx="3">
                  <c:v>The communities in which Head Start families live are safe.</c:v>
                </c:pt>
              </c:strCache>
            </c:strRef>
          </c:cat>
          <c:val>
            <c:numRef>
              <c:f>'Question 13'!$B$4:$B$7</c:f>
              <c:numCache>
                <c:formatCode>0.00%</c:formatCode>
                <c:ptCount val="4"/>
                <c:pt idx="0">
                  <c:v>0.95</c:v>
                </c:pt>
                <c:pt idx="1">
                  <c:v>0.95</c:v>
                </c:pt>
                <c:pt idx="2">
                  <c:v>0.85</c:v>
                </c:pt>
                <c:pt idx="3">
                  <c:v>0.55000000000000004</c:v>
                </c:pt>
              </c:numCache>
            </c:numRef>
          </c:val>
          <c:extLst>
            <c:ext xmlns:c16="http://schemas.microsoft.com/office/drawing/2014/chart" uri="{C3380CC4-5D6E-409C-BE32-E72D297353CC}">
              <c16:uniqueId val="{00000002-BFCE-4F96-B615-CDF9E3C99248}"/>
            </c:ext>
          </c:extLst>
        </c:ser>
        <c:ser>
          <c:idx val="1"/>
          <c:order val="1"/>
          <c:tx>
            <c:strRef>
              <c:f>'Question 13'!$D$3</c:f>
              <c:strCache>
                <c:ptCount val="1"/>
                <c:pt idx="0">
                  <c:v>Neutral</c:v>
                </c:pt>
              </c:strCache>
            </c:strRef>
          </c:tx>
          <c:spPr>
            <a:solidFill>
              <a:schemeClr val="accent4">
                <a:lumMod val="60000"/>
                <a:lumOff val="40000"/>
              </a:schemeClr>
            </a:solidFill>
            <a:ln>
              <a:solidFill>
                <a:schemeClr val="bg1">
                  <a:lumMod val="95000"/>
                </a:schemeClr>
              </a:solidFill>
              <a:prstDash val="solid"/>
            </a:ln>
          </c:spPr>
          <c:invertIfNegative val="0"/>
          <c:cat>
            <c:strRef>
              <c:f>'Question 13'!$A$4:$A$7</c:f>
              <c:strCache>
                <c:ptCount val="4"/>
                <c:pt idx="0">
                  <c:v>The neighborhood where I work is safe.</c:v>
                </c:pt>
                <c:pt idx="1">
                  <c:v>The Head Start program is helping to prepare children for school.</c:v>
                </c:pt>
                <c:pt idx="2">
                  <c:v>I believe Head Start staff reflect the language and culture of children and families served.</c:v>
                </c:pt>
                <c:pt idx="3">
                  <c:v>The communities in which Head Start families live are safe.</c:v>
                </c:pt>
              </c:strCache>
            </c:strRef>
          </c:cat>
          <c:val>
            <c:numRef>
              <c:f>'Question 13'!$D$4:$D$7</c:f>
              <c:numCache>
                <c:formatCode>0.00%</c:formatCode>
                <c:ptCount val="4"/>
                <c:pt idx="0">
                  <c:v>0.05</c:v>
                </c:pt>
                <c:pt idx="1">
                  <c:v>0.05</c:v>
                </c:pt>
                <c:pt idx="2">
                  <c:v>0.15</c:v>
                </c:pt>
                <c:pt idx="3">
                  <c:v>0.45</c:v>
                </c:pt>
              </c:numCache>
            </c:numRef>
          </c:val>
          <c:extLst>
            <c:ext xmlns:c16="http://schemas.microsoft.com/office/drawing/2014/chart" uri="{C3380CC4-5D6E-409C-BE32-E72D297353CC}">
              <c16:uniqueId val="{00000003-BFCE-4F96-B615-CDF9E3C99248}"/>
            </c:ext>
          </c:extLst>
        </c:ser>
        <c:dLbls>
          <c:showLegendKey val="0"/>
          <c:showVal val="0"/>
          <c:showCatName val="0"/>
          <c:showSerName val="0"/>
          <c:showPercent val="0"/>
          <c:showBubbleSize val="0"/>
        </c:dLbls>
        <c:gapWidth val="150"/>
        <c:overlap val="100"/>
        <c:axId val="10"/>
        <c:axId val="100"/>
        <c:extLst>
          <c:ext xmlns:c15="http://schemas.microsoft.com/office/drawing/2012/chart" uri="{02D57815-91ED-43cb-92C2-25804820EDAC}">
            <c15:filteredBarSeries>
              <c15:ser>
                <c:idx val="2"/>
                <c:order val="2"/>
                <c:tx>
                  <c:strRef>
                    <c:extLst>
                      <c:ext uri="{02D57815-91ED-43cb-92C2-25804820EDAC}">
                        <c15:formulaRef>
                          <c15:sqref>'Question 13'!$F$3</c15:sqref>
                        </c15:formulaRef>
                      </c:ext>
                    </c:extLst>
                    <c:strCache>
                      <c:ptCount val="1"/>
                      <c:pt idx="0">
                        <c:v>Disagree</c:v>
                      </c:pt>
                    </c:strCache>
                  </c:strRef>
                </c:tx>
                <c:spPr>
                  <a:solidFill>
                    <a:srgbClr val="F9BE00"/>
                  </a:solidFill>
                  <a:ln>
                    <a:prstDash val="solid"/>
                  </a:ln>
                </c:spPr>
                <c:invertIfNegative val="0"/>
                <c:cat>
                  <c:strRef>
                    <c:extLst>
                      <c:ext uri="{02D57815-91ED-43cb-92C2-25804820EDAC}">
                        <c15:formulaRef>
                          <c15:sqref>'Question 13'!$A$4:$A$7</c15:sqref>
                        </c15:formulaRef>
                      </c:ext>
                    </c:extLst>
                    <c:strCache>
                      <c:ptCount val="4"/>
                      <c:pt idx="0">
                        <c:v>The neighborhood where I work is safe.</c:v>
                      </c:pt>
                      <c:pt idx="1">
                        <c:v>The Head Start program is helping to prepare children for school.</c:v>
                      </c:pt>
                      <c:pt idx="2">
                        <c:v>I believe Head Start staff reflect the language and culture of children and families served.</c:v>
                      </c:pt>
                      <c:pt idx="3">
                        <c:v>The communities in which Head Start families live are safe.</c:v>
                      </c:pt>
                    </c:strCache>
                  </c:strRef>
                </c:cat>
                <c:val>
                  <c:numRef>
                    <c:extLst>
                      <c:ext uri="{02D57815-91ED-43cb-92C2-25804820EDAC}">
                        <c15:formulaRef>
                          <c15:sqref>'Question 13'!$F$4:$F$7</c15:sqref>
                        </c15:formulaRef>
                      </c:ext>
                    </c:extLst>
                    <c:numCache>
                      <c:formatCode>0.00%</c:formatCode>
                      <c:ptCount val="4"/>
                      <c:pt idx="0">
                        <c:v>0</c:v>
                      </c:pt>
                      <c:pt idx="1">
                        <c:v>0</c:v>
                      </c:pt>
                      <c:pt idx="2">
                        <c:v>0</c:v>
                      </c:pt>
                      <c:pt idx="3">
                        <c:v>0</c:v>
                      </c:pt>
                    </c:numCache>
                  </c:numRef>
                </c:val>
                <c:extLst>
                  <c:ext xmlns:c16="http://schemas.microsoft.com/office/drawing/2014/chart" uri="{C3380CC4-5D6E-409C-BE32-E72D297353CC}">
                    <c16:uniqueId val="{00000004-BFCE-4F96-B615-CDF9E3C99248}"/>
                  </c:ext>
                </c:extLst>
              </c15:ser>
            </c15:filteredBarSeries>
          </c:ext>
        </c:extLst>
      </c:barChart>
      <c:valAx>
        <c:axId val="100"/>
        <c:scaling>
          <c:orientation val="minMax"/>
        </c:scaling>
        <c:delete val="0"/>
        <c:axPos val="t"/>
        <c:numFmt formatCode="0%" sourceLinked="1"/>
        <c:majorTickMark val="out"/>
        <c:minorTickMark val="none"/>
        <c:tickLblPos val="nextTo"/>
        <c:crossAx val="10"/>
        <c:crosses val="autoZero"/>
        <c:crossBetween val="between"/>
        <c:majorUnit val="0.2"/>
      </c:valAx>
      <c:catAx>
        <c:axId val="10"/>
        <c:scaling>
          <c:orientation val="maxMin"/>
        </c:scaling>
        <c:delete val="0"/>
        <c:axPos val="l"/>
        <c:numFmt formatCode="General" sourceLinked="1"/>
        <c:majorTickMark val="out"/>
        <c:minorTickMark val="none"/>
        <c:tickLblPos val="nextTo"/>
        <c:crossAx val="100"/>
        <c:crosses val="autoZero"/>
        <c:auto val="0"/>
        <c:lblAlgn val="ctr"/>
        <c:lblOffset val="100"/>
        <c:noMultiLvlLbl val="0"/>
      </c:catAx>
    </c:plotArea>
    <c:legend>
      <c:legendPos val="t"/>
      <c:overlay val="0"/>
    </c:legend>
    <c:plotVisOnly val="0"/>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r>
              <a:rPr lang="en-US" sz="1050" b="1">
                <a:latin typeface="+mn-lt"/>
              </a:rPr>
              <a:t>How big of a problem are the following issues for becoming involved with your child’s Head Start/Early Head Start program, such as Policy Council, fatherhood activities, parenting curriculum, home visits, parent-teacher meetings?</a:t>
            </a:r>
          </a:p>
        </c:rich>
      </c:tx>
      <c:overlay val="0"/>
      <c:spPr>
        <a:noFill/>
        <a:ln>
          <a:noFill/>
        </a:ln>
        <a:effectLst/>
      </c:spPr>
    </c:title>
    <c:autoTitleDeleted val="0"/>
    <c:plotArea>
      <c:layout/>
      <c:barChart>
        <c:barDir val="bar"/>
        <c:grouping val="percentStacked"/>
        <c:varyColors val="0"/>
        <c:ser>
          <c:idx val="0"/>
          <c:order val="0"/>
          <c:tx>
            <c:strRef>
              <c:f>'[Wild Plum Center Family Survey_All results 06_03_2022.xlsx]Question 17'!$B$3</c:f>
              <c:strCache>
                <c:ptCount val="1"/>
                <c:pt idx="0">
                  <c:v>Not a problem</c:v>
                </c:pt>
              </c:strCache>
            </c:strRef>
          </c:tx>
          <c:spPr>
            <a:solidFill>
              <a:srgbClr val="BED1EA"/>
            </a:solidFill>
            <a:ln>
              <a:solidFill>
                <a:schemeClr val="bg1">
                  <a:lumMod val="95000"/>
                </a:schemeClr>
              </a:solidFill>
            </a:ln>
            <a:effectLst/>
          </c:spPr>
          <c:invertIfNegative val="0"/>
          <c:cat>
            <c:strRef>
              <c:f>'[Wild Plum Center Family Survey_All results 06_03_2022.xlsx]Question 17'!$A$4:$A$9</c:f>
              <c:strCache>
                <c:ptCount val="6"/>
                <c:pt idx="0">
                  <c:v>Access to Internet</c:v>
                </c:pt>
                <c:pt idx="1">
                  <c:v>Access to technology (e.g., devices)</c:v>
                </c:pt>
                <c:pt idx="2">
                  <c:v>Child care needs</c:v>
                </c:pt>
                <c:pt idx="3">
                  <c:v>Language barrier</c:v>
                </c:pt>
                <c:pt idx="4">
                  <c:v>Transportation challenges</c:v>
                </c:pt>
                <c:pt idx="5">
                  <c:v>Work schedule</c:v>
                </c:pt>
              </c:strCache>
            </c:strRef>
          </c:cat>
          <c:val>
            <c:numRef>
              <c:f>'[Wild Plum Center Family Survey_All results 06_03_2022.xlsx]Question 17'!$B$4:$B$9</c:f>
              <c:numCache>
                <c:formatCode>0.00%</c:formatCode>
                <c:ptCount val="6"/>
                <c:pt idx="0">
                  <c:v>0.88280000000000003</c:v>
                </c:pt>
                <c:pt idx="1">
                  <c:v>0.78620000000000001</c:v>
                </c:pt>
                <c:pt idx="2">
                  <c:v>0.68969999999999998</c:v>
                </c:pt>
                <c:pt idx="3">
                  <c:v>0.78620000000000001</c:v>
                </c:pt>
                <c:pt idx="4">
                  <c:v>0.87590000000000001</c:v>
                </c:pt>
                <c:pt idx="5">
                  <c:v>0.66670000000000007</c:v>
                </c:pt>
              </c:numCache>
            </c:numRef>
          </c:val>
          <c:extLst>
            <c:ext xmlns:c16="http://schemas.microsoft.com/office/drawing/2014/chart" uri="{C3380CC4-5D6E-409C-BE32-E72D297353CC}">
              <c16:uniqueId val="{00000000-5564-45EF-BA44-7FC5D3AAF261}"/>
            </c:ext>
          </c:extLst>
        </c:ser>
        <c:ser>
          <c:idx val="1"/>
          <c:order val="1"/>
          <c:tx>
            <c:strRef>
              <c:f>'[Wild Plum Center Family Survey_All results 06_03_2022.xlsx]Question 17'!$D$3</c:f>
              <c:strCache>
                <c:ptCount val="1"/>
                <c:pt idx="0">
                  <c:v>Small problem</c:v>
                </c:pt>
              </c:strCache>
            </c:strRef>
          </c:tx>
          <c:spPr>
            <a:solidFill>
              <a:srgbClr val="97B9E0"/>
            </a:solidFill>
            <a:ln>
              <a:solidFill>
                <a:schemeClr val="bg1">
                  <a:lumMod val="95000"/>
                </a:schemeClr>
              </a:solidFill>
            </a:ln>
            <a:effectLst/>
          </c:spPr>
          <c:invertIfNegative val="0"/>
          <c:cat>
            <c:strRef>
              <c:f>'[Wild Plum Center Family Survey_All results 06_03_2022.xlsx]Question 17'!$A$4:$A$9</c:f>
              <c:strCache>
                <c:ptCount val="6"/>
                <c:pt idx="0">
                  <c:v>Access to Internet</c:v>
                </c:pt>
                <c:pt idx="1">
                  <c:v>Access to technology (e.g., devices)</c:v>
                </c:pt>
                <c:pt idx="2">
                  <c:v>Child care needs</c:v>
                </c:pt>
                <c:pt idx="3">
                  <c:v>Language barrier</c:v>
                </c:pt>
                <c:pt idx="4">
                  <c:v>Transportation challenges</c:v>
                </c:pt>
                <c:pt idx="5">
                  <c:v>Work schedule</c:v>
                </c:pt>
              </c:strCache>
            </c:strRef>
          </c:cat>
          <c:val>
            <c:numRef>
              <c:f>'[Wild Plum Center Family Survey_All results 06_03_2022.xlsx]Question 17'!$D$4:$D$9</c:f>
              <c:numCache>
                <c:formatCode>0.00%</c:formatCode>
                <c:ptCount val="6"/>
                <c:pt idx="0">
                  <c:v>6.2100000000000002E-2</c:v>
                </c:pt>
                <c:pt idx="1">
                  <c:v>0.13100000000000001</c:v>
                </c:pt>
                <c:pt idx="2">
                  <c:v>0.2069</c:v>
                </c:pt>
                <c:pt idx="3">
                  <c:v>0.1172</c:v>
                </c:pt>
                <c:pt idx="4">
                  <c:v>6.9000000000000006E-2</c:v>
                </c:pt>
                <c:pt idx="5">
                  <c:v>0.18060000000000001</c:v>
                </c:pt>
              </c:numCache>
            </c:numRef>
          </c:val>
          <c:extLst>
            <c:ext xmlns:c16="http://schemas.microsoft.com/office/drawing/2014/chart" uri="{C3380CC4-5D6E-409C-BE32-E72D297353CC}">
              <c16:uniqueId val="{00000001-5564-45EF-BA44-7FC5D3AAF261}"/>
            </c:ext>
          </c:extLst>
        </c:ser>
        <c:ser>
          <c:idx val="2"/>
          <c:order val="2"/>
          <c:tx>
            <c:strRef>
              <c:f>'[Wild Plum Center Family Survey_All results 06_03_2022.xlsx]Question 17'!$F$3</c:f>
              <c:strCache>
                <c:ptCount val="1"/>
                <c:pt idx="0">
                  <c:v>Medium problem</c:v>
                </c:pt>
              </c:strCache>
            </c:strRef>
          </c:tx>
          <c:spPr>
            <a:solidFill>
              <a:schemeClr val="accent4">
                <a:lumMod val="60000"/>
                <a:lumOff val="40000"/>
              </a:schemeClr>
            </a:solidFill>
            <a:ln>
              <a:solidFill>
                <a:schemeClr val="bg1">
                  <a:lumMod val="95000"/>
                </a:schemeClr>
              </a:solidFill>
            </a:ln>
            <a:effectLst/>
          </c:spPr>
          <c:invertIfNegative val="0"/>
          <c:cat>
            <c:strRef>
              <c:f>'[Wild Plum Center Family Survey_All results 06_03_2022.xlsx]Question 17'!$A$4:$A$9</c:f>
              <c:strCache>
                <c:ptCount val="6"/>
                <c:pt idx="0">
                  <c:v>Access to Internet</c:v>
                </c:pt>
                <c:pt idx="1">
                  <c:v>Access to technology (e.g., devices)</c:v>
                </c:pt>
                <c:pt idx="2">
                  <c:v>Child care needs</c:v>
                </c:pt>
                <c:pt idx="3">
                  <c:v>Language barrier</c:v>
                </c:pt>
                <c:pt idx="4">
                  <c:v>Transportation challenges</c:v>
                </c:pt>
                <c:pt idx="5">
                  <c:v>Work schedule</c:v>
                </c:pt>
              </c:strCache>
            </c:strRef>
          </c:cat>
          <c:val>
            <c:numRef>
              <c:f>'[Wild Plum Center Family Survey_All results 06_03_2022.xlsx]Question 17'!$F$4:$F$9</c:f>
              <c:numCache>
                <c:formatCode>0.00%</c:formatCode>
                <c:ptCount val="6"/>
                <c:pt idx="0">
                  <c:v>2.07E-2</c:v>
                </c:pt>
                <c:pt idx="1">
                  <c:v>4.1399999999999999E-2</c:v>
                </c:pt>
                <c:pt idx="2">
                  <c:v>6.9000000000000006E-2</c:v>
                </c:pt>
                <c:pt idx="3">
                  <c:v>3.4500000000000003E-2</c:v>
                </c:pt>
                <c:pt idx="4">
                  <c:v>4.1399999999999999E-2</c:v>
                </c:pt>
                <c:pt idx="5">
                  <c:v>9.7200000000000009E-2</c:v>
                </c:pt>
              </c:numCache>
            </c:numRef>
          </c:val>
          <c:extLst>
            <c:ext xmlns:c16="http://schemas.microsoft.com/office/drawing/2014/chart" uri="{C3380CC4-5D6E-409C-BE32-E72D297353CC}">
              <c16:uniqueId val="{00000002-5564-45EF-BA44-7FC5D3AAF261}"/>
            </c:ext>
          </c:extLst>
        </c:ser>
        <c:ser>
          <c:idx val="3"/>
          <c:order val="3"/>
          <c:tx>
            <c:strRef>
              <c:f>'[Wild Plum Center Family Survey_All results 06_03_2022.xlsx]Question 17'!$H$3</c:f>
              <c:strCache>
                <c:ptCount val="1"/>
                <c:pt idx="0">
                  <c:v>Large problem</c:v>
                </c:pt>
              </c:strCache>
            </c:strRef>
          </c:tx>
          <c:spPr>
            <a:solidFill>
              <a:schemeClr val="accent2">
                <a:lumMod val="60000"/>
                <a:lumOff val="40000"/>
              </a:schemeClr>
            </a:solidFill>
            <a:ln>
              <a:solidFill>
                <a:schemeClr val="bg1">
                  <a:lumMod val="95000"/>
                </a:schemeClr>
              </a:solidFill>
            </a:ln>
            <a:effectLst/>
          </c:spPr>
          <c:invertIfNegative val="0"/>
          <c:cat>
            <c:strRef>
              <c:f>'[Wild Plum Center Family Survey_All results 06_03_2022.xlsx]Question 17'!$A$4:$A$9</c:f>
              <c:strCache>
                <c:ptCount val="6"/>
                <c:pt idx="0">
                  <c:v>Access to Internet</c:v>
                </c:pt>
                <c:pt idx="1">
                  <c:v>Access to technology (e.g., devices)</c:v>
                </c:pt>
                <c:pt idx="2">
                  <c:v>Child care needs</c:v>
                </c:pt>
                <c:pt idx="3">
                  <c:v>Language barrier</c:v>
                </c:pt>
                <c:pt idx="4">
                  <c:v>Transportation challenges</c:v>
                </c:pt>
                <c:pt idx="5">
                  <c:v>Work schedule</c:v>
                </c:pt>
              </c:strCache>
            </c:strRef>
          </c:cat>
          <c:val>
            <c:numRef>
              <c:f>'[Wild Plum Center Family Survey_All results 06_03_2022.xlsx]Question 17'!$H$4:$H$9</c:f>
              <c:numCache>
                <c:formatCode>0.00%</c:formatCode>
                <c:ptCount val="6"/>
                <c:pt idx="0">
                  <c:v>3.4500000000000003E-2</c:v>
                </c:pt>
                <c:pt idx="1">
                  <c:v>3.4500000000000003E-2</c:v>
                </c:pt>
                <c:pt idx="2">
                  <c:v>2.07E-2</c:v>
                </c:pt>
                <c:pt idx="3">
                  <c:v>4.1399999999999999E-2</c:v>
                </c:pt>
                <c:pt idx="4">
                  <c:v>1.38E-2</c:v>
                </c:pt>
                <c:pt idx="5">
                  <c:v>3.4700000000000002E-2</c:v>
                </c:pt>
              </c:numCache>
            </c:numRef>
          </c:val>
          <c:extLst>
            <c:ext xmlns:c16="http://schemas.microsoft.com/office/drawing/2014/chart" uri="{C3380CC4-5D6E-409C-BE32-E72D297353CC}">
              <c16:uniqueId val="{00000003-5564-45EF-BA44-7FC5D3AAF261}"/>
            </c:ext>
          </c:extLst>
        </c:ser>
        <c:ser>
          <c:idx val="4"/>
          <c:order val="4"/>
          <c:tx>
            <c:strRef>
              <c:f>'[Wild Plum Center Family Survey_All results 06_03_2022.xlsx]Question 17'!$J$3</c:f>
              <c:strCache>
                <c:ptCount val="1"/>
                <c:pt idx="0">
                  <c:v>Very large problem</c:v>
                </c:pt>
              </c:strCache>
            </c:strRef>
          </c:tx>
          <c:spPr>
            <a:solidFill>
              <a:schemeClr val="accent2">
                <a:lumMod val="75000"/>
              </a:schemeClr>
            </a:solidFill>
            <a:ln>
              <a:solidFill>
                <a:schemeClr val="bg1">
                  <a:lumMod val="95000"/>
                </a:schemeClr>
              </a:solidFill>
            </a:ln>
            <a:effectLst/>
          </c:spPr>
          <c:invertIfNegative val="0"/>
          <c:cat>
            <c:strRef>
              <c:f>'[Wild Plum Center Family Survey_All results 06_03_2022.xlsx]Question 17'!$A$4:$A$9</c:f>
              <c:strCache>
                <c:ptCount val="6"/>
                <c:pt idx="0">
                  <c:v>Access to Internet</c:v>
                </c:pt>
                <c:pt idx="1">
                  <c:v>Access to technology (e.g., devices)</c:v>
                </c:pt>
                <c:pt idx="2">
                  <c:v>Child care needs</c:v>
                </c:pt>
                <c:pt idx="3">
                  <c:v>Language barrier</c:v>
                </c:pt>
                <c:pt idx="4">
                  <c:v>Transportation challenges</c:v>
                </c:pt>
                <c:pt idx="5">
                  <c:v>Work schedule</c:v>
                </c:pt>
              </c:strCache>
            </c:strRef>
          </c:cat>
          <c:val>
            <c:numRef>
              <c:f>'[Wild Plum Center Family Survey_All results 06_03_2022.xlsx]Question 17'!$J$4:$J$9</c:f>
              <c:numCache>
                <c:formatCode>0.00%</c:formatCode>
                <c:ptCount val="6"/>
                <c:pt idx="0">
                  <c:v>0</c:v>
                </c:pt>
                <c:pt idx="1">
                  <c:v>6.8999999999999999E-3</c:v>
                </c:pt>
                <c:pt idx="2">
                  <c:v>1.38E-2</c:v>
                </c:pt>
                <c:pt idx="3">
                  <c:v>2.07E-2</c:v>
                </c:pt>
                <c:pt idx="4">
                  <c:v>0</c:v>
                </c:pt>
                <c:pt idx="5">
                  <c:v>2.0799999999999999E-2</c:v>
                </c:pt>
              </c:numCache>
            </c:numRef>
          </c:val>
          <c:extLst>
            <c:ext xmlns:c16="http://schemas.microsoft.com/office/drawing/2014/chart" uri="{C3380CC4-5D6E-409C-BE32-E72D297353CC}">
              <c16:uniqueId val="{00000004-5564-45EF-BA44-7FC5D3AAF261}"/>
            </c:ext>
          </c:extLst>
        </c:ser>
        <c:dLbls>
          <c:showLegendKey val="0"/>
          <c:showVal val="0"/>
          <c:showCatName val="0"/>
          <c:showSerName val="0"/>
          <c:showPercent val="0"/>
          <c:showBubbleSize val="0"/>
        </c:dLbls>
        <c:gapWidth val="150"/>
        <c:overlap val="100"/>
        <c:axId val="10"/>
        <c:axId val="100"/>
      </c:barChart>
      <c:valAx>
        <c:axId val="100"/>
        <c:scaling>
          <c:orientation val="minMax"/>
        </c:scaling>
        <c:delete val="0"/>
        <c:axPos val="t"/>
        <c:numFmt formatCode="0%" sourceLinked="1"/>
        <c:majorTickMark val="out"/>
        <c:minorTickMark val="none"/>
        <c:tickLblPos val="nextTo"/>
        <c:spPr>
          <a:noFill/>
          <a:ln w="1000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0"/>
        <c:crosses val="autoZero"/>
        <c:crossBetween val="between"/>
        <c:majorUnit val="0.2"/>
      </c:valAx>
      <c:catAx>
        <c:axId val="10"/>
        <c:scaling>
          <c:orientation val="maxMin"/>
        </c:scaling>
        <c:delete val="0"/>
        <c:axPos val="l"/>
        <c:numFmt formatCode="General" sourceLinked="1"/>
        <c:majorTickMark val="out"/>
        <c:minorTickMark val="none"/>
        <c:tickLblPos val="nextTo"/>
        <c:spPr>
          <a:noFill/>
          <a:ln w="10000" cap="flat" cmpd="sng" algn="ctr">
            <a:solidFill>
              <a:schemeClr val="tx1">
                <a:tint val="7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00"/>
        <c:crosses val="autoZero"/>
        <c:auto val="0"/>
        <c:lblAlgn val="ctr"/>
        <c:lblOffset val="100"/>
        <c:noMultiLvlLbl val="0"/>
      </c:catAx>
      <c:spPr>
        <a:solidFill>
          <a:schemeClr val="bg1"/>
        </a:solid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0"/>
    <c:dispBlanksAs val="gap"/>
    <c:showDLblsOverMax val="0"/>
  </c:chart>
  <c:spPr>
    <a:solidFill>
      <a:schemeClr val="bg1"/>
    </a:solidFill>
    <a:ln w="10000" cap="flat" cmpd="sng" algn="ctr">
      <a:solidFill>
        <a:schemeClr val="tx1">
          <a:tint val="75000"/>
        </a:schemeClr>
      </a:solidFill>
      <a:prstDash val="solid"/>
      <a:round/>
    </a:ln>
    <a:effectLst/>
  </c:spPr>
  <c:txPr>
    <a:bodyPr/>
    <a:lstStyle/>
    <a:p>
      <a:pPr>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r>
              <a:rPr lang="en-US" sz="1100" b="1">
                <a:latin typeface="+mn-lt"/>
              </a:rPr>
              <a:t>How big of a problem are the following issues for your family? </a:t>
            </a:r>
          </a:p>
        </c:rich>
      </c:tx>
      <c:overlay val="0"/>
    </c:title>
    <c:autoTitleDeleted val="0"/>
    <c:plotArea>
      <c:layout/>
      <c:barChart>
        <c:barDir val="bar"/>
        <c:grouping val="percentStacked"/>
        <c:varyColors val="0"/>
        <c:ser>
          <c:idx val="0"/>
          <c:order val="0"/>
          <c:tx>
            <c:strRef>
              <c:f>'[WPC Family Survey_All results 06_03_2022.xlsx]Question 21'!$B$3</c:f>
              <c:strCache>
                <c:ptCount val="1"/>
                <c:pt idx="0">
                  <c:v>Not a problem</c:v>
                </c:pt>
              </c:strCache>
            </c:strRef>
          </c:tx>
          <c:spPr>
            <a:solidFill>
              <a:srgbClr val="BED1EA"/>
            </a:solidFill>
            <a:ln>
              <a:solidFill>
                <a:schemeClr val="bg1">
                  <a:lumMod val="95000"/>
                </a:schemeClr>
              </a:solidFill>
              <a:prstDash val="solid"/>
            </a:ln>
          </c:spPr>
          <c:invertIfNegative val="0"/>
          <c:cat>
            <c:strRef>
              <c:f>'[WPC Family Survey_All results 06_03_2022.xlsx]Question 21'!$A$4:$A$9</c:f>
              <c:strCache>
                <c:ptCount val="6"/>
                <c:pt idx="0">
                  <c:v>Having enough room in your home for the people that live there</c:v>
                </c:pt>
                <c:pt idx="1">
                  <c:v>Having enough money to pay for home utilities (e.g., heat, electricity)</c:v>
                </c:pt>
                <c:pt idx="2">
                  <c:v>Having enough money to buy food</c:v>
                </c:pt>
                <c:pt idx="3">
                  <c:v>Reliability of your family’s vehicle</c:v>
                </c:pt>
                <c:pt idx="4">
                  <c:v>Legal issues (e.g., landlord/tenant relations, marital/divorce, immigration/DACA)</c:v>
                </c:pt>
                <c:pt idx="5">
                  <c:v>Having difficulty getting help (financial, medical, transportation, child care, etc.)</c:v>
                </c:pt>
              </c:strCache>
            </c:strRef>
          </c:cat>
          <c:val>
            <c:numRef>
              <c:f>'[WPC Family Survey_All results 06_03_2022.xlsx]Question 21'!$B$4:$B$9</c:f>
              <c:numCache>
                <c:formatCode>0.00%</c:formatCode>
                <c:ptCount val="6"/>
                <c:pt idx="0">
                  <c:v>0.62119999999999997</c:v>
                </c:pt>
                <c:pt idx="1">
                  <c:v>0.43180000000000002</c:v>
                </c:pt>
                <c:pt idx="2">
                  <c:v>0.61360000000000003</c:v>
                </c:pt>
                <c:pt idx="3">
                  <c:v>0.77099999999999991</c:v>
                </c:pt>
                <c:pt idx="4">
                  <c:v>0.75760000000000005</c:v>
                </c:pt>
                <c:pt idx="5">
                  <c:v>0.65910000000000002</c:v>
                </c:pt>
              </c:numCache>
            </c:numRef>
          </c:val>
          <c:extLst>
            <c:ext xmlns:c16="http://schemas.microsoft.com/office/drawing/2014/chart" uri="{C3380CC4-5D6E-409C-BE32-E72D297353CC}">
              <c16:uniqueId val="{00000000-2015-4716-B39A-1FDF47E23173}"/>
            </c:ext>
          </c:extLst>
        </c:ser>
        <c:ser>
          <c:idx val="1"/>
          <c:order val="1"/>
          <c:tx>
            <c:strRef>
              <c:f>'[WPC Family Survey_All results 06_03_2022.xlsx]Question 21'!$D$3</c:f>
              <c:strCache>
                <c:ptCount val="1"/>
                <c:pt idx="0">
                  <c:v>Small problem</c:v>
                </c:pt>
              </c:strCache>
            </c:strRef>
          </c:tx>
          <c:spPr>
            <a:solidFill>
              <a:srgbClr val="97B9E0"/>
            </a:solidFill>
            <a:ln>
              <a:solidFill>
                <a:schemeClr val="bg1">
                  <a:lumMod val="95000"/>
                </a:schemeClr>
              </a:solidFill>
              <a:prstDash val="solid"/>
            </a:ln>
          </c:spPr>
          <c:invertIfNegative val="0"/>
          <c:cat>
            <c:strRef>
              <c:f>'[WPC Family Survey_All results 06_03_2022.xlsx]Question 21'!$A$4:$A$9</c:f>
              <c:strCache>
                <c:ptCount val="6"/>
                <c:pt idx="0">
                  <c:v>Having enough room in your home for the people that live there</c:v>
                </c:pt>
                <c:pt idx="1">
                  <c:v>Having enough money to pay for home utilities (e.g., heat, electricity)</c:v>
                </c:pt>
                <c:pt idx="2">
                  <c:v>Having enough money to buy food</c:v>
                </c:pt>
                <c:pt idx="3">
                  <c:v>Reliability of your family’s vehicle</c:v>
                </c:pt>
                <c:pt idx="4">
                  <c:v>Legal issues (e.g., landlord/tenant relations, marital/divorce, immigration/DACA)</c:v>
                </c:pt>
                <c:pt idx="5">
                  <c:v>Having difficulty getting help (financial, medical, transportation, child care, etc.)</c:v>
                </c:pt>
              </c:strCache>
            </c:strRef>
          </c:cat>
          <c:val>
            <c:numRef>
              <c:f>'[WPC Family Survey_All results 06_03_2022.xlsx]Question 21'!$D$4:$D$9</c:f>
              <c:numCache>
                <c:formatCode>0.00%</c:formatCode>
                <c:ptCount val="6"/>
                <c:pt idx="0">
                  <c:v>0.21210000000000001</c:v>
                </c:pt>
                <c:pt idx="1">
                  <c:v>0.36359999999999998</c:v>
                </c:pt>
                <c:pt idx="2">
                  <c:v>0.21970000000000001</c:v>
                </c:pt>
                <c:pt idx="3">
                  <c:v>0.16789999999999999</c:v>
                </c:pt>
                <c:pt idx="4">
                  <c:v>0.1061</c:v>
                </c:pt>
                <c:pt idx="5">
                  <c:v>0.19700000000000001</c:v>
                </c:pt>
              </c:numCache>
            </c:numRef>
          </c:val>
          <c:extLst>
            <c:ext xmlns:c16="http://schemas.microsoft.com/office/drawing/2014/chart" uri="{C3380CC4-5D6E-409C-BE32-E72D297353CC}">
              <c16:uniqueId val="{00000001-2015-4716-B39A-1FDF47E23173}"/>
            </c:ext>
          </c:extLst>
        </c:ser>
        <c:ser>
          <c:idx val="2"/>
          <c:order val="2"/>
          <c:tx>
            <c:strRef>
              <c:f>'[WPC Family Survey_All results 06_03_2022.xlsx]Question 21'!$F$3</c:f>
              <c:strCache>
                <c:ptCount val="1"/>
                <c:pt idx="0">
                  <c:v>Medium problem</c:v>
                </c:pt>
              </c:strCache>
            </c:strRef>
          </c:tx>
          <c:spPr>
            <a:solidFill>
              <a:schemeClr val="accent4">
                <a:lumMod val="60000"/>
                <a:lumOff val="40000"/>
              </a:schemeClr>
            </a:solidFill>
            <a:ln>
              <a:solidFill>
                <a:schemeClr val="bg1">
                  <a:lumMod val="95000"/>
                </a:schemeClr>
              </a:solidFill>
              <a:prstDash val="solid"/>
            </a:ln>
          </c:spPr>
          <c:invertIfNegative val="0"/>
          <c:cat>
            <c:strRef>
              <c:f>'[WPC Family Survey_All results 06_03_2022.xlsx]Question 21'!$A$4:$A$9</c:f>
              <c:strCache>
                <c:ptCount val="6"/>
                <c:pt idx="0">
                  <c:v>Having enough room in your home for the people that live there</c:v>
                </c:pt>
                <c:pt idx="1">
                  <c:v>Having enough money to pay for home utilities (e.g., heat, electricity)</c:v>
                </c:pt>
                <c:pt idx="2">
                  <c:v>Having enough money to buy food</c:v>
                </c:pt>
                <c:pt idx="3">
                  <c:v>Reliability of your family’s vehicle</c:v>
                </c:pt>
                <c:pt idx="4">
                  <c:v>Legal issues (e.g., landlord/tenant relations, marital/divorce, immigration/DACA)</c:v>
                </c:pt>
                <c:pt idx="5">
                  <c:v>Having difficulty getting help (financial, medical, transportation, child care, etc.)</c:v>
                </c:pt>
              </c:strCache>
            </c:strRef>
          </c:cat>
          <c:val>
            <c:numRef>
              <c:f>'[WPC Family Survey_All results 06_03_2022.xlsx]Question 21'!$F$4:$F$9</c:f>
              <c:numCache>
                <c:formatCode>0.00%</c:formatCode>
                <c:ptCount val="6"/>
                <c:pt idx="0">
                  <c:v>0.1061</c:v>
                </c:pt>
                <c:pt idx="1">
                  <c:v>0.13639999999999999</c:v>
                </c:pt>
                <c:pt idx="2">
                  <c:v>0.11360000000000001</c:v>
                </c:pt>
                <c:pt idx="3">
                  <c:v>2.29E-2</c:v>
                </c:pt>
                <c:pt idx="4">
                  <c:v>8.3299999999999999E-2</c:v>
                </c:pt>
                <c:pt idx="5">
                  <c:v>6.8199999999999997E-2</c:v>
                </c:pt>
              </c:numCache>
            </c:numRef>
          </c:val>
          <c:extLst>
            <c:ext xmlns:c16="http://schemas.microsoft.com/office/drawing/2014/chart" uri="{C3380CC4-5D6E-409C-BE32-E72D297353CC}">
              <c16:uniqueId val="{00000002-2015-4716-B39A-1FDF47E23173}"/>
            </c:ext>
          </c:extLst>
        </c:ser>
        <c:ser>
          <c:idx val="3"/>
          <c:order val="3"/>
          <c:tx>
            <c:strRef>
              <c:f>'[WPC Family Survey_All results 06_03_2022.xlsx]Question 21'!$H$3</c:f>
              <c:strCache>
                <c:ptCount val="1"/>
                <c:pt idx="0">
                  <c:v>Large problem</c:v>
                </c:pt>
              </c:strCache>
            </c:strRef>
          </c:tx>
          <c:spPr>
            <a:solidFill>
              <a:schemeClr val="accent2">
                <a:lumMod val="60000"/>
                <a:lumOff val="40000"/>
              </a:schemeClr>
            </a:solidFill>
            <a:ln>
              <a:solidFill>
                <a:schemeClr val="bg1">
                  <a:lumMod val="95000"/>
                </a:schemeClr>
              </a:solidFill>
              <a:prstDash val="solid"/>
            </a:ln>
          </c:spPr>
          <c:invertIfNegative val="0"/>
          <c:cat>
            <c:strRef>
              <c:f>'[WPC Family Survey_All results 06_03_2022.xlsx]Question 21'!$A$4:$A$9</c:f>
              <c:strCache>
                <c:ptCount val="6"/>
                <c:pt idx="0">
                  <c:v>Having enough room in your home for the people that live there</c:v>
                </c:pt>
                <c:pt idx="1">
                  <c:v>Having enough money to pay for home utilities (e.g., heat, electricity)</c:v>
                </c:pt>
                <c:pt idx="2">
                  <c:v>Having enough money to buy food</c:v>
                </c:pt>
                <c:pt idx="3">
                  <c:v>Reliability of your family’s vehicle</c:v>
                </c:pt>
                <c:pt idx="4">
                  <c:v>Legal issues (e.g., landlord/tenant relations, marital/divorce, immigration/DACA)</c:v>
                </c:pt>
                <c:pt idx="5">
                  <c:v>Having difficulty getting help (financial, medical, transportation, child care, etc.)</c:v>
                </c:pt>
              </c:strCache>
            </c:strRef>
          </c:cat>
          <c:val>
            <c:numRef>
              <c:f>'[WPC Family Survey_All results 06_03_2022.xlsx]Question 21'!$H$4:$H$9</c:f>
              <c:numCache>
                <c:formatCode>0.00%</c:formatCode>
                <c:ptCount val="6"/>
                <c:pt idx="0">
                  <c:v>3.7900000000000003E-2</c:v>
                </c:pt>
                <c:pt idx="1">
                  <c:v>3.7900000000000003E-2</c:v>
                </c:pt>
                <c:pt idx="2">
                  <c:v>3.7900000000000003E-2</c:v>
                </c:pt>
                <c:pt idx="3">
                  <c:v>2.29E-2</c:v>
                </c:pt>
                <c:pt idx="4">
                  <c:v>3.0300000000000001E-2</c:v>
                </c:pt>
                <c:pt idx="5">
                  <c:v>5.2999999999999999E-2</c:v>
                </c:pt>
              </c:numCache>
            </c:numRef>
          </c:val>
          <c:extLst>
            <c:ext xmlns:c16="http://schemas.microsoft.com/office/drawing/2014/chart" uri="{C3380CC4-5D6E-409C-BE32-E72D297353CC}">
              <c16:uniqueId val="{00000003-2015-4716-B39A-1FDF47E23173}"/>
            </c:ext>
          </c:extLst>
        </c:ser>
        <c:ser>
          <c:idx val="4"/>
          <c:order val="4"/>
          <c:tx>
            <c:strRef>
              <c:f>'[WPC Family Survey_All results 06_03_2022.xlsx]Question 21'!$J$3</c:f>
              <c:strCache>
                <c:ptCount val="1"/>
                <c:pt idx="0">
                  <c:v>Very large problem</c:v>
                </c:pt>
              </c:strCache>
            </c:strRef>
          </c:tx>
          <c:spPr>
            <a:solidFill>
              <a:schemeClr val="accent2">
                <a:lumMod val="75000"/>
              </a:schemeClr>
            </a:solidFill>
            <a:ln>
              <a:solidFill>
                <a:schemeClr val="bg1">
                  <a:lumMod val="95000"/>
                </a:schemeClr>
              </a:solidFill>
              <a:prstDash val="solid"/>
            </a:ln>
          </c:spPr>
          <c:invertIfNegative val="0"/>
          <c:cat>
            <c:strRef>
              <c:f>'[WPC Family Survey_All results 06_03_2022.xlsx]Question 21'!$A$4:$A$9</c:f>
              <c:strCache>
                <c:ptCount val="6"/>
                <c:pt idx="0">
                  <c:v>Having enough room in your home for the people that live there</c:v>
                </c:pt>
                <c:pt idx="1">
                  <c:v>Having enough money to pay for home utilities (e.g., heat, electricity)</c:v>
                </c:pt>
                <c:pt idx="2">
                  <c:v>Having enough money to buy food</c:v>
                </c:pt>
                <c:pt idx="3">
                  <c:v>Reliability of your family’s vehicle</c:v>
                </c:pt>
                <c:pt idx="4">
                  <c:v>Legal issues (e.g., landlord/tenant relations, marital/divorce, immigration/DACA)</c:v>
                </c:pt>
                <c:pt idx="5">
                  <c:v>Having difficulty getting help (financial, medical, transportation, child care, etc.)</c:v>
                </c:pt>
              </c:strCache>
            </c:strRef>
          </c:cat>
          <c:val>
            <c:numRef>
              <c:f>'[WPC Family Survey_All results 06_03_2022.xlsx]Question 21'!$J$4:$J$9</c:f>
              <c:numCache>
                <c:formatCode>0.00%</c:formatCode>
                <c:ptCount val="6"/>
                <c:pt idx="0">
                  <c:v>2.2700000000000001E-2</c:v>
                </c:pt>
                <c:pt idx="1">
                  <c:v>3.0300000000000001E-2</c:v>
                </c:pt>
                <c:pt idx="2">
                  <c:v>1.52E-2</c:v>
                </c:pt>
                <c:pt idx="3">
                  <c:v>1.5299999999999999E-2</c:v>
                </c:pt>
                <c:pt idx="4">
                  <c:v>2.2700000000000001E-2</c:v>
                </c:pt>
                <c:pt idx="5">
                  <c:v>2.2700000000000001E-2</c:v>
                </c:pt>
              </c:numCache>
            </c:numRef>
          </c:val>
          <c:extLst>
            <c:ext xmlns:c16="http://schemas.microsoft.com/office/drawing/2014/chart" uri="{C3380CC4-5D6E-409C-BE32-E72D297353CC}">
              <c16:uniqueId val="{00000004-2015-4716-B39A-1FDF47E23173}"/>
            </c:ext>
          </c:extLst>
        </c:ser>
        <c:dLbls>
          <c:showLegendKey val="0"/>
          <c:showVal val="0"/>
          <c:showCatName val="0"/>
          <c:showSerName val="0"/>
          <c:showPercent val="0"/>
          <c:showBubbleSize val="0"/>
        </c:dLbls>
        <c:gapWidth val="150"/>
        <c:overlap val="100"/>
        <c:axId val="10"/>
        <c:axId val="100"/>
      </c:barChart>
      <c:valAx>
        <c:axId val="100"/>
        <c:scaling>
          <c:orientation val="minMax"/>
        </c:scaling>
        <c:delete val="0"/>
        <c:axPos val="t"/>
        <c:numFmt formatCode="0%" sourceLinked="1"/>
        <c:majorTickMark val="out"/>
        <c:minorTickMark val="none"/>
        <c:tickLblPos val="nextTo"/>
        <c:crossAx val="10"/>
        <c:crosses val="autoZero"/>
        <c:crossBetween val="between"/>
        <c:majorUnit val="0.2"/>
      </c:valAx>
      <c:catAx>
        <c:axId val="10"/>
        <c:scaling>
          <c:orientation val="maxMin"/>
        </c:scaling>
        <c:delete val="0"/>
        <c:axPos val="l"/>
        <c:numFmt formatCode="General" sourceLinked="1"/>
        <c:majorTickMark val="out"/>
        <c:minorTickMark val="none"/>
        <c:tickLblPos val="nextTo"/>
        <c:txPr>
          <a:bodyPr/>
          <a:lstStyle/>
          <a:p>
            <a:pPr>
              <a:defRPr sz="900"/>
            </a:pPr>
            <a:endParaRPr lang="en-US"/>
          </a:p>
        </c:txPr>
        <c:crossAx val="100"/>
        <c:crosses val="autoZero"/>
        <c:auto val="0"/>
        <c:lblAlgn val="ctr"/>
        <c:lblOffset val="100"/>
        <c:noMultiLvlLbl val="0"/>
      </c:catAx>
    </c:plotArea>
    <c:legend>
      <c:legendPos val="t"/>
      <c:overlay val="0"/>
    </c:legend>
    <c:plotVisOnly val="0"/>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r>
              <a:rPr lang="en-US" sz="1100" b="1">
                <a:latin typeface="+mn-lt"/>
              </a:rPr>
              <a:t>How big of a problem are the following issues for your family’s safety and well-being?</a:t>
            </a:r>
          </a:p>
        </c:rich>
      </c:tx>
      <c:overlay val="0"/>
    </c:title>
    <c:autoTitleDeleted val="0"/>
    <c:plotArea>
      <c:layout/>
      <c:barChart>
        <c:barDir val="bar"/>
        <c:grouping val="percentStacked"/>
        <c:varyColors val="0"/>
        <c:ser>
          <c:idx val="0"/>
          <c:order val="0"/>
          <c:tx>
            <c:strRef>
              <c:f>'[WPC Family Survey_All results 06_03_2022.xlsx]Question 23'!$B$3</c:f>
              <c:strCache>
                <c:ptCount val="1"/>
                <c:pt idx="0">
                  <c:v>Not a problem</c:v>
                </c:pt>
              </c:strCache>
            </c:strRef>
          </c:tx>
          <c:spPr>
            <a:solidFill>
              <a:srgbClr val="BED1EA"/>
            </a:solidFill>
            <a:ln>
              <a:solidFill>
                <a:schemeClr val="bg1">
                  <a:lumMod val="95000"/>
                </a:schemeClr>
              </a:solidFill>
              <a:prstDash val="solid"/>
            </a:ln>
          </c:spPr>
          <c:invertIfNegative val="0"/>
          <c:cat>
            <c:strRef>
              <c:f>'[WPC Family Survey_All results 06_03_2022.xlsx]Question 23'!$A$4:$A$10</c:f>
              <c:strCache>
                <c:ptCount val="7"/>
                <c:pt idx="0">
                  <c:v>Concerns about the safety of your neighborhood</c:v>
                </c:pt>
                <c:pt idx="1">
                  <c:v>Health insurance coverage</c:v>
                </c:pt>
                <c:pt idx="2">
                  <c:v>Having someone to talk to when things go wrong</c:v>
                </c:pt>
                <c:pt idx="3">
                  <c:v>Having a doctor you can go to</c:v>
                </c:pt>
                <c:pt idx="4">
                  <c:v>Having access to mental health services</c:v>
                </c:pt>
                <c:pt idx="5">
                  <c:v>Having trouble doing things that you normally enjoy, or feeling sad, empty, or blue</c:v>
                </c:pt>
                <c:pt idx="6">
                  <c:v>Physical, verbal, or emotional abuse in the household</c:v>
                </c:pt>
              </c:strCache>
            </c:strRef>
          </c:cat>
          <c:val>
            <c:numRef>
              <c:f>'[WPC Family Survey_All results 06_03_2022.xlsx]Question 23'!$B$4:$B$10</c:f>
              <c:numCache>
                <c:formatCode>0.00%</c:formatCode>
                <c:ptCount val="7"/>
                <c:pt idx="0">
                  <c:v>0.85609999999999997</c:v>
                </c:pt>
                <c:pt idx="1">
                  <c:v>0.70450000000000002</c:v>
                </c:pt>
                <c:pt idx="2">
                  <c:v>0.79549999999999998</c:v>
                </c:pt>
                <c:pt idx="3">
                  <c:v>0.79549999999999998</c:v>
                </c:pt>
                <c:pt idx="4">
                  <c:v>0.78790000000000004</c:v>
                </c:pt>
                <c:pt idx="5">
                  <c:v>0.85609999999999997</c:v>
                </c:pt>
                <c:pt idx="6">
                  <c:v>0.98480000000000001</c:v>
                </c:pt>
              </c:numCache>
            </c:numRef>
          </c:val>
          <c:extLst>
            <c:ext xmlns:c16="http://schemas.microsoft.com/office/drawing/2014/chart" uri="{C3380CC4-5D6E-409C-BE32-E72D297353CC}">
              <c16:uniqueId val="{00000000-ED55-4C74-ABA1-8652EFCB27A2}"/>
            </c:ext>
          </c:extLst>
        </c:ser>
        <c:ser>
          <c:idx val="1"/>
          <c:order val="1"/>
          <c:tx>
            <c:strRef>
              <c:f>'[WPC Family Survey_All results 06_03_2022.xlsx]Question 23'!$D$3</c:f>
              <c:strCache>
                <c:ptCount val="1"/>
                <c:pt idx="0">
                  <c:v>Small problem</c:v>
                </c:pt>
              </c:strCache>
            </c:strRef>
          </c:tx>
          <c:spPr>
            <a:solidFill>
              <a:srgbClr val="97B9E0"/>
            </a:solidFill>
            <a:ln>
              <a:solidFill>
                <a:schemeClr val="bg1">
                  <a:lumMod val="95000"/>
                </a:schemeClr>
              </a:solidFill>
              <a:prstDash val="solid"/>
            </a:ln>
          </c:spPr>
          <c:invertIfNegative val="0"/>
          <c:cat>
            <c:strRef>
              <c:f>'[WPC Family Survey_All results 06_03_2022.xlsx]Question 23'!$A$4:$A$10</c:f>
              <c:strCache>
                <c:ptCount val="7"/>
                <c:pt idx="0">
                  <c:v>Concerns about the safety of your neighborhood</c:v>
                </c:pt>
                <c:pt idx="1">
                  <c:v>Health insurance coverage</c:v>
                </c:pt>
                <c:pt idx="2">
                  <c:v>Having someone to talk to when things go wrong</c:v>
                </c:pt>
                <c:pt idx="3">
                  <c:v>Having a doctor you can go to</c:v>
                </c:pt>
                <c:pt idx="4">
                  <c:v>Having access to mental health services</c:v>
                </c:pt>
                <c:pt idx="5">
                  <c:v>Having trouble doing things that you normally enjoy, or feeling sad, empty, or blue</c:v>
                </c:pt>
                <c:pt idx="6">
                  <c:v>Physical, verbal, or emotional abuse in the household</c:v>
                </c:pt>
              </c:strCache>
            </c:strRef>
          </c:cat>
          <c:val>
            <c:numRef>
              <c:f>'[WPC Family Survey_All results 06_03_2022.xlsx]Question 23'!$D$4:$D$10</c:f>
              <c:numCache>
                <c:formatCode>0.00%</c:formatCode>
                <c:ptCount val="7"/>
                <c:pt idx="0">
                  <c:v>9.0899999999999995E-2</c:v>
                </c:pt>
                <c:pt idx="1">
                  <c:v>0.18179999999999999</c:v>
                </c:pt>
                <c:pt idx="2">
                  <c:v>0.1288</c:v>
                </c:pt>
                <c:pt idx="3">
                  <c:v>9.849999999999999E-2</c:v>
                </c:pt>
                <c:pt idx="4">
                  <c:v>0.13639999999999999</c:v>
                </c:pt>
                <c:pt idx="5">
                  <c:v>0.1061</c:v>
                </c:pt>
                <c:pt idx="6">
                  <c:v>7.6E-3</c:v>
                </c:pt>
              </c:numCache>
            </c:numRef>
          </c:val>
          <c:extLst>
            <c:ext xmlns:c16="http://schemas.microsoft.com/office/drawing/2014/chart" uri="{C3380CC4-5D6E-409C-BE32-E72D297353CC}">
              <c16:uniqueId val="{00000001-ED55-4C74-ABA1-8652EFCB27A2}"/>
            </c:ext>
          </c:extLst>
        </c:ser>
        <c:ser>
          <c:idx val="2"/>
          <c:order val="2"/>
          <c:tx>
            <c:strRef>
              <c:f>'[WPC Family Survey_All results 06_03_2022.xlsx]Question 23'!$F$3</c:f>
              <c:strCache>
                <c:ptCount val="1"/>
                <c:pt idx="0">
                  <c:v>Medium problem</c:v>
                </c:pt>
              </c:strCache>
            </c:strRef>
          </c:tx>
          <c:spPr>
            <a:solidFill>
              <a:schemeClr val="accent4">
                <a:lumMod val="60000"/>
                <a:lumOff val="40000"/>
              </a:schemeClr>
            </a:solidFill>
            <a:ln>
              <a:solidFill>
                <a:schemeClr val="bg1">
                  <a:lumMod val="95000"/>
                </a:schemeClr>
              </a:solidFill>
              <a:prstDash val="solid"/>
            </a:ln>
          </c:spPr>
          <c:invertIfNegative val="0"/>
          <c:cat>
            <c:strRef>
              <c:f>'[WPC Family Survey_All results 06_03_2022.xlsx]Question 23'!$A$4:$A$10</c:f>
              <c:strCache>
                <c:ptCount val="7"/>
                <c:pt idx="0">
                  <c:v>Concerns about the safety of your neighborhood</c:v>
                </c:pt>
                <c:pt idx="1">
                  <c:v>Health insurance coverage</c:v>
                </c:pt>
                <c:pt idx="2">
                  <c:v>Having someone to talk to when things go wrong</c:v>
                </c:pt>
                <c:pt idx="3">
                  <c:v>Having a doctor you can go to</c:v>
                </c:pt>
                <c:pt idx="4">
                  <c:v>Having access to mental health services</c:v>
                </c:pt>
                <c:pt idx="5">
                  <c:v>Having trouble doing things that you normally enjoy, or feeling sad, empty, or blue</c:v>
                </c:pt>
                <c:pt idx="6">
                  <c:v>Physical, verbal, or emotional abuse in the household</c:v>
                </c:pt>
              </c:strCache>
            </c:strRef>
          </c:cat>
          <c:val>
            <c:numRef>
              <c:f>'[WPC Family Survey_All results 06_03_2022.xlsx]Question 23'!$F$4:$F$10</c:f>
              <c:numCache>
                <c:formatCode>0.00%</c:formatCode>
                <c:ptCount val="7"/>
                <c:pt idx="0">
                  <c:v>3.7900000000000003E-2</c:v>
                </c:pt>
                <c:pt idx="1">
                  <c:v>4.5499999999999999E-2</c:v>
                </c:pt>
                <c:pt idx="2">
                  <c:v>5.2999999999999999E-2</c:v>
                </c:pt>
                <c:pt idx="3">
                  <c:v>4.5499999999999999E-2</c:v>
                </c:pt>
                <c:pt idx="4">
                  <c:v>6.0599999999999987E-2</c:v>
                </c:pt>
                <c:pt idx="5">
                  <c:v>2.2700000000000001E-2</c:v>
                </c:pt>
                <c:pt idx="6">
                  <c:v>7.6E-3</c:v>
                </c:pt>
              </c:numCache>
            </c:numRef>
          </c:val>
          <c:extLst>
            <c:ext xmlns:c16="http://schemas.microsoft.com/office/drawing/2014/chart" uri="{C3380CC4-5D6E-409C-BE32-E72D297353CC}">
              <c16:uniqueId val="{00000002-ED55-4C74-ABA1-8652EFCB27A2}"/>
            </c:ext>
          </c:extLst>
        </c:ser>
        <c:ser>
          <c:idx val="3"/>
          <c:order val="3"/>
          <c:tx>
            <c:strRef>
              <c:f>'[WPC Family Survey_All results 06_03_2022.xlsx]Question 23'!$H$3</c:f>
              <c:strCache>
                <c:ptCount val="1"/>
                <c:pt idx="0">
                  <c:v>Large problem</c:v>
                </c:pt>
              </c:strCache>
            </c:strRef>
          </c:tx>
          <c:spPr>
            <a:solidFill>
              <a:schemeClr val="accent2">
                <a:lumMod val="60000"/>
                <a:lumOff val="40000"/>
              </a:schemeClr>
            </a:solidFill>
            <a:ln>
              <a:solidFill>
                <a:schemeClr val="bg1">
                  <a:lumMod val="95000"/>
                </a:schemeClr>
              </a:solidFill>
              <a:prstDash val="solid"/>
            </a:ln>
          </c:spPr>
          <c:invertIfNegative val="0"/>
          <c:cat>
            <c:strRef>
              <c:f>'[WPC Family Survey_All results 06_03_2022.xlsx]Question 23'!$A$4:$A$10</c:f>
              <c:strCache>
                <c:ptCount val="7"/>
                <c:pt idx="0">
                  <c:v>Concerns about the safety of your neighborhood</c:v>
                </c:pt>
                <c:pt idx="1">
                  <c:v>Health insurance coverage</c:v>
                </c:pt>
                <c:pt idx="2">
                  <c:v>Having someone to talk to when things go wrong</c:v>
                </c:pt>
                <c:pt idx="3">
                  <c:v>Having a doctor you can go to</c:v>
                </c:pt>
                <c:pt idx="4">
                  <c:v>Having access to mental health services</c:v>
                </c:pt>
                <c:pt idx="5">
                  <c:v>Having trouble doing things that you normally enjoy, or feeling sad, empty, or blue</c:v>
                </c:pt>
                <c:pt idx="6">
                  <c:v>Physical, verbal, or emotional abuse in the household</c:v>
                </c:pt>
              </c:strCache>
            </c:strRef>
          </c:cat>
          <c:val>
            <c:numRef>
              <c:f>'[WPC Family Survey_All results 06_03_2022.xlsx]Question 23'!$H$4:$H$10</c:f>
              <c:numCache>
                <c:formatCode>0.00%</c:formatCode>
                <c:ptCount val="7"/>
                <c:pt idx="0">
                  <c:v>0</c:v>
                </c:pt>
                <c:pt idx="1">
                  <c:v>3.0300000000000001E-2</c:v>
                </c:pt>
                <c:pt idx="2">
                  <c:v>2.2700000000000001E-2</c:v>
                </c:pt>
                <c:pt idx="3">
                  <c:v>3.7900000000000003E-2</c:v>
                </c:pt>
                <c:pt idx="4">
                  <c:v>7.6E-3</c:v>
                </c:pt>
                <c:pt idx="5">
                  <c:v>7.6E-3</c:v>
                </c:pt>
                <c:pt idx="6">
                  <c:v>0</c:v>
                </c:pt>
              </c:numCache>
            </c:numRef>
          </c:val>
          <c:extLst>
            <c:ext xmlns:c16="http://schemas.microsoft.com/office/drawing/2014/chart" uri="{C3380CC4-5D6E-409C-BE32-E72D297353CC}">
              <c16:uniqueId val="{00000003-ED55-4C74-ABA1-8652EFCB27A2}"/>
            </c:ext>
          </c:extLst>
        </c:ser>
        <c:ser>
          <c:idx val="4"/>
          <c:order val="4"/>
          <c:tx>
            <c:strRef>
              <c:f>'[WPC Family Survey_All results 06_03_2022.xlsx]Question 23'!$J$3</c:f>
              <c:strCache>
                <c:ptCount val="1"/>
                <c:pt idx="0">
                  <c:v>Very large problem</c:v>
                </c:pt>
              </c:strCache>
            </c:strRef>
          </c:tx>
          <c:spPr>
            <a:solidFill>
              <a:schemeClr val="accent2">
                <a:lumMod val="75000"/>
              </a:schemeClr>
            </a:solidFill>
            <a:ln>
              <a:solidFill>
                <a:schemeClr val="bg1">
                  <a:lumMod val="95000"/>
                </a:schemeClr>
              </a:solidFill>
              <a:prstDash val="solid"/>
            </a:ln>
          </c:spPr>
          <c:invertIfNegative val="0"/>
          <c:cat>
            <c:strRef>
              <c:f>'[WPC Family Survey_All results 06_03_2022.xlsx]Question 23'!$A$4:$A$10</c:f>
              <c:strCache>
                <c:ptCount val="7"/>
                <c:pt idx="0">
                  <c:v>Concerns about the safety of your neighborhood</c:v>
                </c:pt>
                <c:pt idx="1">
                  <c:v>Health insurance coverage</c:v>
                </c:pt>
                <c:pt idx="2">
                  <c:v>Having someone to talk to when things go wrong</c:v>
                </c:pt>
                <c:pt idx="3">
                  <c:v>Having a doctor you can go to</c:v>
                </c:pt>
                <c:pt idx="4">
                  <c:v>Having access to mental health services</c:v>
                </c:pt>
                <c:pt idx="5">
                  <c:v>Having trouble doing things that you normally enjoy, or feeling sad, empty, or blue</c:v>
                </c:pt>
                <c:pt idx="6">
                  <c:v>Physical, verbal, or emotional abuse in the household</c:v>
                </c:pt>
              </c:strCache>
            </c:strRef>
          </c:cat>
          <c:val>
            <c:numRef>
              <c:f>'[WPC Family Survey_All results 06_03_2022.xlsx]Question 23'!$J$4:$J$10</c:f>
              <c:numCache>
                <c:formatCode>0.00%</c:formatCode>
                <c:ptCount val="7"/>
                <c:pt idx="0">
                  <c:v>1.52E-2</c:v>
                </c:pt>
                <c:pt idx="1">
                  <c:v>3.7900000000000003E-2</c:v>
                </c:pt>
                <c:pt idx="2">
                  <c:v>0</c:v>
                </c:pt>
                <c:pt idx="3">
                  <c:v>2.2700000000000001E-2</c:v>
                </c:pt>
                <c:pt idx="4">
                  <c:v>7.6E-3</c:v>
                </c:pt>
                <c:pt idx="5">
                  <c:v>7.6E-3</c:v>
                </c:pt>
                <c:pt idx="6">
                  <c:v>0</c:v>
                </c:pt>
              </c:numCache>
            </c:numRef>
          </c:val>
          <c:extLst>
            <c:ext xmlns:c16="http://schemas.microsoft.com/office/drawing/2014/chart" uri="{C3380CC4-5D6E-409C-BE32-E72D297353CC}">
              <c16:uniqueId val="{00000004-ED55-4C74-ABA1-8652EFCB27A2}"/>
            </c:ext>
          </c:extLst>
        </c:ser>
        <c:dLbls>
          <c:showLegendKey val="0"/>
          <c:showVal val="0"/>
          <c:showCatName val="0"/>
          <c:showSerName val="0"/>
          <c:showPercent val="0"/>
          <c:showBubbleSize val="0"/>
        </c:dLbls>
        <c:gapWidth val="150"/>
        <c:overlap val="100"/>
        <c:axId val="10"/>
        <c:axId val="100"/>
      </c:barChart>
      <c:valAx>
        <c:axId val="100"/>
        <c:scaling>
          <c:orientation val="minMax"/>
        </c:scaling>
        <c:delete val="0"/>
        <c:axPos val="t"/>
        <c:numFmt formatCode="0%" sourceLinked="1"/>
        <c:majorTickMark val="out"/>
        <c:minorTickMark val="none"/>
        <c:tickLblPos val="nextTo"/>
        <c:crossAx val="10"/>
        <c:crosses val="autoZero"/>
        <c:crossBetween val="between"/>
        <c:majorUnit val="0.2"/>
      </c:valAx>
      <c:catAx>
        <c:axId val="10"/>
        <c:scaling>
          <c:orientation val="maxMin"/>
        </c:scaling>
        <c:delete val="0"/>
        <c:axPos val="l"/>
        <c:numFmt formatCode="General" sourceLinked="1"/>
        <c:majorTickMark val="out"/>
        <c:minorTickMark val="none"/>
        <c:tickLblPos val="nextTo"/>
        <c:crossAx val="100"/>
        <c:crosses val="autoZero"/>
        <c:auto val="0"/>
        <c:lblAlgn val="ctr"/>
        <c:lblOffset val="100"/>
        <c:noMultiLvlLbl val="0"/>
      </c:catAx>
    </c:plotArea>
    <c:legend>
      <c:legendPos val="t"/>
      <c:overlay val="0"/>
    </c:legend>
    <c:plotVisOnly val="0"/>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r>
              <a:rPr lang="en-US" sz="1100" b="1">
                <a:latin typeface="+mn-lt"/>
              </a:rPr>
              <a:t>Please indicate if you agree or disagree with the following statements about Wild Plum Center's programs.</a:t>
            </a:r>
          </a:p>
        </c:rich>
      </c:tx>
      <c:overlay val="0"/>
    </c:title>
    <c:autoTitleDeleted val="0"/>
    <c:plotArea>
      <c:layout/>
      <c:barChart>
        <c:barDir val="bar"/>
        <c:grouping val="percentStacked"/>
        <c:varyColors val="0"/>
        <c:ser>
          <c:idx val="0"/>
          <c:order val="0"/>
          <c:tx>
            <c:strRef>
              <c:f>'[WPC Staff Survey_All results 06_03_2022.xlsx]Question 14'!$B$3</c:f>
              <c:strCache>
                <c:ptCount val="1"/>
                <c:pt idx="0">
                  <c:v>Agree</c:v>
                </c:pt>
              </c:strCache>
            </c:strRef>
          </c:tx>
          <c:spPr>
            <a:solidFill>
              <a:srgbClr val="97B9E0"/>
            </a:solidFill>
            <a:ln>
              <a:solidFill>
                <a:schemeClr val="bg1">
                  <a:lumMod val="95000"/>
                </a:schemeClr>
              </a:solidFill>
              <a:prstDash val="solid"/>
            </a:ln>
          </c:spPr>
          <c:invertIfNegative val="0"/>
          <c:cat>
            <c:strRef>
              <c:f>'[WPC Staff Survey_All results 06_03_2022.xlsx]Question 14'!$A$4:$A$7</c:f>
              <c:strCache>
                <c:ptCount val="4"/>
                <c:pt idx="0">
                  <c:v>Wild Plum Center's programs are helping to prepare children for school.</c:v>
                </c:pt>
                <c:pt idx="1">
                  <c:v>I believe Wild Plum Center staff reflect the language and culture of children and families served.</c:v>
                </c:pt>
                <c:pt idx="2">
                  <c:v>The neighborhood where I work is safe.</c:v>
                </c:pt>
                <c:pt idx="3">
                  <c:v>The communities in which Wild Plum Center families live are safe.</c:v>
                </c:pt>
              </c:strCache>
            </c:strRef>
          </c:cat>
          <c:val>
            <c:numRef>
              <c:f>'[WPC Staff Survey_All results 06_03_2022.xlsx]Question 14'!$B$4:$B$7</c:f>
              <c:numCache>
                <c:formatCode>0.00%</c:formatCode>
                <c:ptCount val="4"/>
                <c:pt idx="0">
                  <c:v>0.96430000000000005</c:v>
                </c:pt>
                <c:pt idx="1">
                  <c:v>0.875</c:v>
                </c:pt>
                <c:pt idx="2">
                  <c:v>0.71430000000000005</c:v>
                </c:pt>
                <c:pt idx="3">
                  <c:v>0.54549999999999998</c:v>
                </c:pt>
              </c:numCache>
            </c:numRef>
          </c:val>
          <c:extLst>
            <c:ext xmlns:c16="http://schemas.microsoft.com/office/drawing/2014/chart" uri="{C3380CC4-5D6E-409C-BE32-E72D297353CC}">
              <c16:uniqueId val="{00000000-2429-4ACB-91D1-44B454662653}"/>
            </c:ext>
          </c:extLst>
        </c:ser>
        <c:ser>
          <c:idx val="1"/>
          <c:order val="1"/>
          <c:tx>
            <c:strRef>
              <c:f>'[WPC Staff Survey_All results 06_03_2022.xlsx]Question 14'!$D$3</c:f>
              <c:strCache>
                <c:ptCount val="1"/>
                <c:pt idx="0">
                  <c:v>Neutral</c:v>
                </c:pt>
              </c:strCache>
            </c:strRef>
          </c:tx>
          <c:spPr>
            <a:solidFill>
              <a:schemeClr val="accent4">
                <a:lumMod val="60000"/>
                <a:lumOff val="40000"/>
              </a:schemeClr>
            </a:solidFill>
            <a:ln>
              <a:solidFill>
                <a:schemeClr val="bg1">
                  <a:lumMod val="95000"/>
                </a:schemeClr>
              </a:solidFill>
              <a:prstDash val="solid"/>
            </a:ln>
          </c:spPr>
          <c:invertIfNegative val="0"/>
          <c:cat>
            <c:strRef>
              <c:f>'[WPC Staff Survey_All results 06_03_2022.xlsx]Question 14'!$A$4:$A$7</c:f>
              <c:strCache>
                <c:ptCount val="4"/>
                <c:pt idx="0">
                  <c:v>Wild Plum Center's programs are helping to prepare children for school.</c:v>
                </c:pt>
                <c:pt idx="1">
                  <c:v>I believe Wild Plum Center staff reflect the language and culture of children and families served.</c:v>
                </c:pt>
                <c:pt idx="2">
                  <c:v>The neighborhood where I work is safe.</c:v>
                </c:pt>
                <c:pt idx="3">
                  <c:v>The communities in which Wild Plum Center families live are safe.</c:v>
                </c:pt>
              </c:strCache>
            </c:strRef>
          </c:cat>
          <c:val>
            <c:numRef>
              <c:f>'[WPC Staff Survey_All results 06_03_2022.xlsx]Question 14'!$D$4:$D$7</c:f>
              <c:numCache>
                <c:formatCode>0.00%</c:formatCode>
                <c:ptCount val="4"/>
                <c:pt idx="0">
                  <c:v>3.5700000000000003E-2</c:v>
                </c:pt>
                <c:pt idx="1">
                  <c:v>0.1071</c:v>
                </c:pt>
                <c:pt idx="2">
                  <c:v>0.26790000000000003</c:v>
                </c:pt>
                <c:pt idx="3">
                  <c:v>0.4</c:v>
                </c:pt>
              </c:numCache>
            </c:numRef>
          </c:val>
          <c:extLst>
            <c:ext xmlns:c16="http://schemas.microsoft.com/office/drawing/2014/chart" uri="{C3380CC4-5D6E-409C-BE32-E72D297353CC}">
              <c16:uniqueId val="{00000001-2429-4ACB-91D1-44B454662653}"/>
            </c:ext>
          </c:extLst>
        </c:ser>
        <c:ser>
          <c:idx val="2"/>
          <c:order val="2"/>
          <c:tx>
            <c:strRef>
              <c:f>'[WPC Staff Survey_All results 06_03_2022.xlsx]Question 14'!$F$3</c:f>
              <c:strCache>
                <c:ptCount val="1"/>
                <c:pt idx="0">
                  <c:v>Disagree</c:v>
                </c:pt>
              </c:strCache>
            </c:strRef>
          </c:tx>
          <c:spPr>
            <a:solidFill>
              <a:schemeClr val="accent2">
                <a:lumMod val="75000"/>
              </a:schemeClr>
            </a:solidFill>
            <a:ln>
              <a:solidFill>
                <a:schemeClr val="bg1">
                  <a:lumMod val="95000"/>
                </a:schemeClr>
              </a:solidFill>
              <a:prstDash val="solid"/>
            </a:ln>
          </c:spPr>
          <c:invertIfNegative val="0"/>
          <c:cat>
            <c:strRef>
              <c:f>'[WPC Staff Survey_All results 06_03_2022.xlsx]Question 14'!$A$4:$A$7</c:f>
              <c:strCache>
                <c:ptCount val="4"/>
                <c:pt idx="0">
                  <c:v>Wild Plum Center's programs are helping to prepare children for school.</c:v>
                </c:pt>
                <c:pt idx="1">
                  <c:v>I believe Wild Plum Center staff reflect the language and culture of children and families served.</c:v>
                </c:pt>
                <c:pt idx="2">
                  <c:v>The neighborhood where I work is safe.</c:v>
                </c:pt>
                <c:pt idx="3">
                  <c:v>The communities in which Wild Plum Center families live are safe.</c:v>
                </c:pt>
              </c:strCache>
            </c:strRef>
          </c:cat>
          <c:val>
            <c:numRef>
              <c:f>'[WPC Staff Survey_All results 06_03_2022.xlsx]Question 14'!$F$4:$F$7</c:f>
              <c:numCache>
                <c:formatCode>0.00%</c:formatCode>
                <c:ptCount val="4"/>
                <c:pt idx="0">
                  <c:v>0</c:v>
                </c:pt>
                <c:pt idx="1">
                  <c:v>1.7899999999999999E-2</c:v>
                </c:pt>
                <c:pt idx="2">
                  <c:v>1.7899999999999999E-2</c:v>
                </c:pt>
                <c:pt idx="3">
                  <c:v>5.45E-2</c:v>
                </c:pt>
              </c:numCache>
            </c:numRef>
          </c:val>
          <c:extLst>
            <c:ext xmlns:c16="http://schemas.microsoft.com/office/drawing/2014/chart" uri="{C3380CC4-5D6E-409C-BE32-E72D297353CC}">
              <c16:uniqueId val="{00000002-2429-4ACB-91D1-44B454662653}"/>
            </c:ext>
          </c:extLst>
        </c:ser>
        <c:dLbls>
          <c:showLegendKey val="0"/>
          <c:showVal val="0"/>
          <c:showCatName val="0"/>
          <c:showSerName val="0"/>
          <c:showPercent val="0"/>
          <c:showBubbleSize val="0"/>
        </c:dLbls>
        <c:gapWidth val="150"/>
        <c:overlap val="100"/>
        <c:axId val="10"/>
        <c:axId val="100"/>
      </c:barChart>
      <c:valAx>
        <c:axId val="100"/>
        <c:scaling>
          <c:orientation val="minMax"/>
        </c:scaling>
        <c:delete val="0"/>
        <c:axPos val="t"/>
        <c:numFmt formatCode="0%" sourceLinked="1"/>
        <c:majorTickMark val="out"/>
        <c:minorTickMark val="none"/>
        <c:tickLblPos val="nextTo"/>
        <c:crossAx val="10"/>
        <c:crosses val="autoZero"/>
        <c:crossBetween val="between"/>
        <c:majorUnit val="0.2"/>
      </c:valAx>
      <c:catAx>
        <c:axId val="10"/>
        <c:scaling>
          <c:orientation val="maxMin"/>
        </c:scaling>
        <c:delete val="0"/>
        <c:axPos val="l"/>
        <c:numFmt formatCode="General" sourceLinked="1"/>
        <c:majorTickMark val="out"/>
        <c:minorTickMark val="none"/>
        <c:tickLblPos val="nextTo"/>
        <c:txPr>
          <a:bodyPr/>
          <a:lstStyle/>
          <a:p>
            <a:pPr>
              <a:defRPr sz="900"/>
            </a:pPr>
            <a:endParaRPr lang="en-US"/>
          </a:p>
        </c:txPr>
        <c:crossAx val="100"/>
        <c:crosses val="autoZero"/>
        <c:auto val="0"/>
        <c:lblAlgn val="ctr"/>
        <c:lblOffset val="100"/>
        <c:noMultiLvlLbl val="0"/>
      </c:catAx>
    </c:plotArea>
    <c:legend>
      <c:legendPos val="t"/>
      <c:overlay val="0"/>
    </c:legend>
    <c:plotVisOnly val="0"/>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pPr>
            <a:r>
              <a:rPr lang="en-US" b="0"/>
              <a:t>Colorado</a:t>
            </a:r>
          </a:p>
        </c:rich>
      </c:tx>
      <c:overlay val="0"/>
    </c:title>
    <c:autoTitleDeleted val="0"/>
    <c:plotArea>
      <c:layout/>
      <c:pieChart>
        <c:varyColors val="1"/>
        <c:ser>
          <c:idx val="1"/>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2E4-46FD-8B1C-58D02C21E23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2E4-46FD-8B1C-58D02C21E23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2E4-46FD-8B1C-58D02C21E23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2E4-46FD-8B1C-58D02C21E23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2E4-46FD-8B1C-58D02C21E232}"/>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2E4-46FD-8B1C-58D02C21E232}"/>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82E4-46FD-8B1C-58D02C21E232}"/>
              </c:ext>
            </c:extLst>
          </c:dPt>
          <c:dLbls>
            <c:dLbl>
              <c:idx val="0"/>
              <c:spPr>
                <a:noFill/>
                <a:ln>
                  <a:noFill/>
                </a:ln>
                <a:effectLst/>
              </c:spPr>
              <c:txPr>
                <a:bodyPr wrap="square" lIns="38100" tIns="19050" rIns="38100" bIns="19050" anchor="ctr">
                  <a:spAutoFit/>
                </a:bodyPr>
                <a:lstStyle/>
                <a:p>
                  <a:pPr>
                    <a:defRPr>
                      <a:solidFill>
                        <a:schemeClr val="bg1"/>
                      </a:solidFill>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1-82E4-46FD-8B1C-58D02C21E232}"/>
                </c:ext>
              </c:extLst>
            </c:dLbl>
            <c:dLbl>
              <c:idx val="6"/>
              <c:layout>
                <c:manualLayout>
                  <c:x val="2.9528714280433254E-2"/>
                  <c:y val="-5.0282852992890453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2E4-46FD-8B1C-58D02C21E232}"/>
                </c:ext>
              </c:extLst>
            </c:dLbl>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Charts!$B$14:$H$14</c:f>
              <c:strCache>
                <c:ptCount val="7"/>
                <c:pt idx="0">
                  <c:v>White</c:v>
                </c:pt>
                <c:pt idx="1">
                  <c:v>Black or African American</c:v>
                </c:pt>
                <c:pt idx="2">
                  <c:v>American Indian and Alaskan Native</c:v>
                </c:pt>
                <c:pt idx="3">
                  <c:v>Asian</c:v>
                </c:pt>
                <c:pt idx="4">
                  <c:v>Native Hawaiian &amp; Other Pacific Islander</c:v>
                </c:pt>
                <c:pt idx="5">
                  <c:v>Some other race</c:v>
                </c:pt>
                <c:pt idx="6">
                  <c:v>Two or more races</c:v>
                </c:pt>
              </c:strCache>
            </c:strRef>
          </c:cat>
          <c:val>
            <c:numRef>
              <c:f>Charts!$B$24:$H$24</c:f>
              <c:numCache>
                <c:formatCode>0.0%</c:formatCode>
                <c:ptCount val="7"/>
                <c:pt idx="0">
                  <c:v>0.81499999999999995</c:v>
                </c:pt>
                <c:pt idx="1">
                  <c:v>4.1000000000000002E-2</c:v>
                </c:pt>
                <c:pt idx="2">
                  <c:v>8.9999999999999993E-3</c:v>
                </c:pt>
                <c:pt idx="3">
                  <c:v>3.2000000000000001E-2</c:v>
                </c:pt>
                <c:pt idx="4">
                  <c:v>2E-3</c:v>
                </c:pt>
                <c:pt idx="5">
                  <c:v>4.1000000000000002E-2</c:v>
                </c:pt>
                <c:pt idx="6">
                  <c:v>5.8999999999999997E-2</c:v>
                </c:pt>
              </c:numCache>
            </c:numRef>
          </c:val>
          <c:extLst>
            <c:ext xmlns:c16="http://schemas.microsoft.com/office/drawing/2014/chart" uri="{C3380CC4-5D6E-409C-BE32-E72D297353CC}">
              <c16:uniqueId val="{0000000E-82E4-46FD-8B1C-58D02C21E232}"/>
            </c:ext>
          </c:extLst>
        </c:ser>
        <c:dLbls>
          <c:dLblPos val="bestFit"/>
          <c:showLegendKey val="0"/>
          <c:showVal val="1"/>
          <c:showCatName val="0"/>
          <c:showSerName val="0"/>
          <c:showPercent val="0"/>
          <c:showBubbleSize val="0"/>
          <c:showLeaderLines val="1"/>
        </c:dLbls>
        <c:firstSliceAng val="0"/>
      </c:pieChart>
    </c:plotArea>
    <c:legend>
      <c:legendPos val="r"/>
      <c:layout>
        <c:manualLayout>
          <c:xMode val="edge"/>
          <c:yMode val="edge"/>
          <c:x val="0.56377706307838271"/>
          <c:y val="0.22626041587034632"/>
          <c:w val="0.41666112158515395"/>
          <c:h val="0.70783929618021046"/>
        </c:manualLayout>
      </c:layout>
      <c:overlay val="0"/>
      <c:spPr>
        <a:noFill/>
        <a:ln>
          <a:noFill/>
        </a:ln>
        <a:effectLst/>
      </c:spPr>
      <c:txPr>
        <a:bodyPr rot="0" spcFirstLastPara="1" vertOverflow="ellipsis" vert="horz" wrap="square" anchor="ctr" anchorCtr="1"/>
        <a:lstStyle/>
        <a:p>
          <a:pPr rtl="0">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ln>
      <a:solidFill>
        <a:schemeClr val="bg1">
          <a:lumMod val="75000"/>
        </a:schemeClr>
      </a:solidFill>
    </a:ln>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Boulder County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1"/>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DB4-4E84-AB05-448E33CD1BE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DB4-4E84-AB05-448E33CD1BE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DB4-4E84-AB05-448E33CD1BE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DB4-4E84-AB05-448E33CD1BE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DB4-4E84-AB05-448E33CD1BE4}"/>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DB4-4E84-AB05-448E33CD1BE4}"/>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8DB4-4E84-AB05-448E33CD1BE4}"/>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1-8DB4-4E84-AB05-448E33CD1BE4}"/>
                </c:ext>
              </c:extLst>
            </c:dLbl>
            <c:dLbl>
              <c:idx val="4"/>
              <c:layout>
                <c:manualLayout>
                  <c:x val="-6.6749681857949578E-2"/>
                  <c:y val="-1.4265456401283173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DB4-4E84-AB05-448E33CD1BE4}"/>
                </c:ext>
              </c:extLst>
            </c:dLbl>
            <c:dLbl>
              <c:idx val="5"/>
              <c:layout>
                <c:manualLayout>
                  <c:x val="1.1461564463532968E-2"/>
                  <c:y val="-3.313283756197141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DB4-4E84-AB05-448E33CD1BE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Charts!$B$14:$H$14</c:f>
              <c:strCache>
                <c:ptCount val="7"/>
                <c:pt idx="0">
                  <c:v>White</c:v>
                </c:pt>
                <c:pt idx="1">
                  <c:v>Black or African American</c:v>
                </c:pt>
                <c:pt idx="2">
                  <c:v>American Indian and Alaskan Native</c:v>
                </c:pt>
                <c:pt idx="3">
                  <c:v>Asian</c:v>
                </c:pt>
                <c:pt idx="4">
                  <c:v>Native Hawaiian &amp; Other Pacific Islander</c:v>
                </c:pt>
                <c:pt idx="5">
                  <c:v>Some other race</c:v>
                </c:pt>
                <c:pt idx="6">
                  <c:v>Two or more races</c:v>
                </c:pt>
              </c:strCache>
            </c:strRef>
          </c:cat>
          <c:val>
            <c:numRef>
              <c:f>Charts!$B$20:$H$20</c:f>
              <c:numCache>
                <c:formatCode>0.0%</c:formatCode>
                <c:ptCount val="7"/>
                <c:pt idx="0">
                  <c:v>0.872</c:v>
                </c:pt>
                <c:pt idx="1">
                  <c:v>8.9999999999999993E-3</c:v>
                </c:pt>
                <c:pt idx="2">
                  <c:v>5.0000000000000001E-3</c:v>
                </c:pt>
                <c:pt idx="3">
                  <c:v>4.9000000000000002E-2</c:v>
                </c:pt>
                <c:pt idx="4">
                  <c:v>1E-3</c:v>
                </c:pt>
                <c:pt idx="5">
                  <c:v>2.1000000000000001E-2</c:v>
                </c:pt>
                <c:pt idx="6">
                  <c:v>4.3999999999999997E-2</c:v>
                </c:pt>
              </c:numCache>
            </c:numRef>
          </c:val>
          <c:extLst>
            <c:ext xmlns:c16="http://schemas.microsoft.com/office/drawing/2014/chart" uri="{C3380CC4-5D6E-409C-BE32-E72D297353CC}">
              <c16:uniqueId val="{0000000E-8DB4-4E84-AB05-448E33CD1BE4}"/>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Weld</a:t>
            </a:r>
            <a:r>
              <a:rPr lang="en-US" baseline="0"/>
              <a:t> County</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1"/>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8E5-48D3-8970-AB007E786C6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8E5-48D3-8970-AB007E786C6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8E5-48D3-8970-AB007E786C6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8E5-48D3-8970-AB007E786C66}"/>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8E5-48D3-8970-AB007E786C66}"/>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8E5-48D3-8970-AB007E786C66}"/>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C8E5-48D3-8970-AB007E786C66}"/>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1-C8E5-48D3-8970-AB007E786C66}"/>
                </c:ext>
              </c:extLst>
            </c:dLbl>
            <c:dLbl>
              <c:idx val="6"/>
              <c:layout>
                <c:manualLayout>
                  <c:x val="4.0915149278215227E-2"/>
                  <c:y val="-2.37077804720776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8E5-48D3-8970-AB007E786C6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Charts!$B$14:$H$14</c:f>
              <c:strCache>
                <c:ptCount val="7"/>
                <c:pt idx="0">
                  <c:v>White</c:v>
                </c:pt>
                <c:pt idx="1">
                  <c:v>Black or African American</c:v>
                </c:pt>
                <c:pt idx="2">
                  <c:v>American Indian and Alaskan Native</c:v>
                </c:pt>
                <c:pt idx="3">
                  <c:v>Asian</c:v>
                </c:pt>
                <c:pt idx="4">
                  <c:v>Native Hawaiian &amp; Other Pacific Islander</c:v>
                </c:pt>
                <c:pt idx="5">
                  <c:v>Some other race</c:v>
                </c:pt>
                <c:pt idx="6">
                  <c:v>Two or more races</c:v>
                </c:pt>
              </c:strCache>
            </c:strRef>
          </c:cat>
          <c:val>
            <c:numRef>
              <c:f>Charts!$B$23:$H$23</c:f>
              <c:numCache>
                <c:formatCode>0.0%</c:formatCode>
                <c:ptCount val="7"/>
                <c:pt idx="0">
                  <c:v>0.873</c:v>
                </c:pt>
                <c:pt idx="1">
                  <c:v>1.2E-2</c:v>
                </c:pt>
                <c:pt idx="2">
                  <c:v>6.0000000000000001E-3</c:v>
                </c:pt>
                <c:pt idx="3">
                  <c:v>1.7000000000000001E-2</c:v>
                </c:pt>
                <c:pt idx="4">
                  <c:v>1E-3</c:v>
                </c:pt>
                <c:pt idx="5">
                  <c:v>3.7999999999999999E-2</c:v>
                </c:pt>
                <c:pt idx="6">
                  <c:v>5.3999999999999999E-2</c:v>
                </c:pt>
              </c:numCache>
            </c:numRef>
          </c:val>
          <c:extLst>
            <c:ext xmlns:c16="http://schemas.microsoft.com/office/drawing/2014/chart" uri="{C3380CC4-5D6E-409C-BE32-E72D297353CC}">
              <c16:uniqueId val="{0000000E-C8E5-48D3-8970-AB007E786C66}"/>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tx>
            <c:strRef>
              <c:f>Charts!$AA$47</c:f>
              <c:strCache>
                <c:ptCount val="1"/>
                <c:pt idx="0">
                  <c:v>Weld County </c:v>
                </c:pt>
              </c:strCache>
            </c:strRef>
          </c:tx>
          <c:spPr>
            <a:solidFill>
              <a:schemeClr val="accent1">
                <a:tint val="5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Charts!$AB$46:$AD$46</c:f>
              <c:strCache>
                <c:ptCount val="3"/>
                <c:pt idx="0">
                  <c:v>Families with Female Householder, No Spouse Present, with Related Children Under Age 5</c:v>
                </c:pt>
                <c:pt idx="1">
                  <c:v>Married-couple Families with Related Children Under Age 5</c:v>
                </c:pt>
                <c:pt idx="2">
                  <c:v>All Families with Related Children Under Age 5</c:v>
                </c:pt>
              </c:strCache>
            </c:strRef>
          </c:cat>
          <c:val>
            <c:numRef>
              <c:f>Charts!$AB$47:$AD$47</c:f>
              <c:numCache>
                <c:formatCode>0.0%</c:formatCode>
                <c:ptCount val="3"/>
                <c:pt idx="0">
                  <c:v>0.157</c:v>
                </c:pt>
                <c:pt idx="1">
                  <c:v>2.8000000000000001E-2</c:v>
                </c:pt>
                <c:pt idx="2">
                  <c:v>4.8000000000000001E-2</c:v>
                </c:pt>
              </c:numCache>
            </c:numRef>
          </c:val>
          <c:extLst>
            <c:ext xmlns:c16="http://schemas.microsoft.com/office/drawing/2014/chart" uri="{C3380CC4-5D6E-409C-BE32-E72D297353CC}">
              <c16:uniqueId val="{00000000-206D-441D-AC12-439F53D4277A}"/>
            </c:ext>
          </c:extLst>
        </c:ser>
        <c:ser>
          <c:idx val="1"/>
          <c:order val="1"/>
          <c:tx>
            <c:strRef>
              <c:f>Charts!$AA$48</c:f>
              <c:strCache>
                <c:ptCount val="1"/>
                <c:pt idx="0">
                  <c:v>Longmont CCD</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Charts!$AB$46:$AD$46</c:f>
              <c:strCache>
                <c:ptCount val="3"/>
                <c:pt idx="0">
                  <c:v>Families with Female Householder, No Spouse Present, with Related Children Under Age 5</c:v>
                </c:pt>
                <c:pt idx="1">
                  <c:v>Married-couple Families with Related Children Under Age 5</c:v>
                </c:pt>
                <c:pt idx="2">
                  <c:v>All Families with Related Children Under Age 5</c:v>
                </c:pt>
              </c:strCache>
            </c:strRef>
          </c:cat>
          <c:val>
            <c:numRef>
              <c:f>Charts!$AB$48:$AD$48</c:f>
              <c:numCache>
                <c:formatCode>0.0%</c:formatCode>
                <c:ptCount val="3"/>
                <c:pt idx="0">
                  <c:v>0.57699999999999996</c:v>
                </c:pt>
                <c:pt idx="1">
                  <c:v>8.0000000000000002E-3</c:v>
                </c:pt>
                <c:pt idx="2">
                  <c:v>8.8999999999999996E-2</c:v>
                </c:pt>
              </c:numCache>
            </c:numRef>
          </c:val>
          <c:extLst>
            <c:ext xmlns:c16="http://schemas.microsoft.com/office/drawing/2014/chart" uri="{C3380CC4-5D6E-409C-BE32-E72D297353CC}">
              <c16:uniqueId val="{00000001-206D-441D-AC12-439F53D4277A}"/>
            </c:ext>
          </c:extLst>
        </c:ser>
        <c:ser>
          <c:idx val="2"/>
          <c:order val="2"/>
          <c:tx>
            <c:strRef>
              <c:f>Charts!$AA$49</c:f>
              <c:strCache>
                <c:ptCount val="1"/>
                <c:pt idx="0">
                  <c:v>Lafayette-Louisville CCD</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Charts!$AB$46:$AD$46</c:f>
              <c:strCache>
                <c:ptCount val="3"/>
                <c:pt idx="0">
                  <c:v>Families with Female Householder, No Spouse Present, with Related Children Under Age 5</c:v>
                </c:pt>
                <c:pt idx="1">
                  <c:v>Married-couple Families with Related Children Under Age 5</c:v>
                </c:pt>
                <c:pt idx="2">
                  <c:v>All Families with Related Children Under Age 5</c:v>
                </c:pt>
              </c:strCache>
            </c:strRef>
          </c:cat>
          <c:val>
            <c:numRef>
              <c:f>Charts!$AB$49:$AD$49</c:f>
              <c:numCache>
                <c:formatCode>0.0%</c:formatCode>
                <c:ptCount val="3"/>
                <c:pt idx="0">
                  <c:v>0.6</c:v>
                </c:pt>
                <c:pt idx="1">
                  <c:v>2.8000000000000001E-2</c:v>
                </c:pt>
                <c:pt idx="2">
                  <c:v>5.3999999999999999E-2</c:v>
                </c:pt>
              </c:numCache>
            </c:numRef>
          </c:val>
          <c:extLst>
            <c:ext xmlns:c16="http://schemas.microsoft.com/office/drawing/2014/chart" uri="{C3380CC4-5D6E-409C-BE32-E72D297353CC}">
              <c16:uniqueId val="{00000002-206D-441D-AC12-439F53D4277A}"/>
            </c:ext>
          </c:extLst>
        </c:ser>
        <c:ser>
          <c:idx val="3"/>
          <c:order val="3"/>
          <c:tx>
            <c:strRef>
              <c:f>Charts!$AA$50</c:f>
              <c:strCache>
                <c:ptCount val="1"/>
                <c:pt idx="0">
                  <c:v>Boulder County</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Charts!$AB$46:$AD$46</c:f>
              <c:strCache>
                <c:ptCount val="3"/>
                <c:pt idx="0">
                  <c:v>Families with Female Householder, No Spouse Present, with Related Children Under Age 5</c:v>
                </c:pt>
                <c:pt idx="1">
                  <c:v>Married-couple Families with Related Children Under Age 5</c:v>
                </c:pt>
                <c:pt idx="2">
                  <c:v>All Families with Related Children Under Age 5</c:v>
                </c:pt>
              </c:strCache>
            </c:strRef>
          </c:cat>
          <c:val>
            <c:numRef>
              <c:f>Charts!$AB$50:$AD$50</c:f>
              <c:numCache>
                <c:formatCode>0.0%</c:formatCode>
                <c:ptCount val="3"/>
                <c:pt idx="0">
                  <c:v>0.376</c:v>
                </c:pt>
                <c:pt idx="1">
                  <c:v>2.1999999999999999E-2</c:v>
                </c:pt>
                <c:pt idx="2">
                  <c:v>5.3999999999999999E-2</c:v>
                </c:pt>
              </c:numCache>
            </c:numRef>
          </c:val>
          <c:extLst>
            <c:ext xmlns:c16="http://schemas.microsoft.com/office/drawing/2014/chart" uri="{C3380CC4-5D6E-409C-BE32-E72D297353CC}">
              <c16:uniqueId val="{00000003-206D-441D-AC12-439F53D4277A}"/>
            </c:ext>
          </c:extLst>
        </c:ser>
        <c:ser>
          <c:idx val="4"/>
          <c:order val="4"/>
          <c:tx>
            <c:strRef>
              <c:f>Charts!$AA$51</c:f>
              <c:strCache>
                <c:ptCount val="1"/>
                <c:pt idx="0">
                  <c:v>Colorado </c:v>
                </c:pt>
              </c:strCache>
            </c:strRef>
          </c:tx>
          <c:spPr>
            <a:solidFill>
              <a:schemeClr val="accent1">
                <a:shade val="53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Charts!$AB$46:$AD$46</c:f>
              <c:strCache>
                <c:ptCount val="3"/>
                <c:pt idx="0">
                  <c:v>Families with Female Householder, No Spouse Present, with Related Children Under Age 5</c:v>
                </c:pt>
                <c:pt idx="1">
                  <c:v>Married-couple Families with Related Children Under Age 5</c:v>
                </c:pt>
                <c:pt idx="2">
                  <c:v>All Families with Related Children Under Age 5</c:v>
                </c:pt>
              </c:strCache>
            </c:strRef>
          </c:cat>
          <c:val>
            <c:numRef>
              <c:f>Charts!$AB$51:$AD$51</c:f>
              <c:numCache>
                <c:formatCode>0.0%</c:formatCode>
                <c:ptCount val="3"/>
                <c:pt idx="0">
                  <c:v>0.33400000000000002</c:v>
                </c:pt>
                <c:pt idx="1">
                  <c:v>3.7999999999999999E-2</c:v>
                </c:pt>
                <c:pt idx="2">
                  <c:v>8.6999999999999994E-2</c:v>
                </c:pt>
              </c:numCache>
            </c:numRef>
          </c:val>
          <c:extLst>
            <c:ext xmlns:c16="http://schemas.microsoft.com/office/drawing/2014/chart" uri="{C3380CC4-5D6E-409C-BE32-E72D297353CC}">
              <c16:uniqueId val="{00000004-206D-441D-AC12-439F53D4277A}"/>
            </c:ext>
          </c:extLst>
        </c:ser>
        <c:dLbls>
          <c:dLblPos val="outEnd"/>
          <c:showLegendKey val="0"/>
          <c:showVal val="1"/>
          <c:showCatName val="0"/>
          <c:showSerName val="0"/>
          <c:showPercent val="0"/>
          <c:showBubbleSize val="0"/>
        </c:dLbls>
        <c:gapWidth val="234"/>
        <c:overlap val="-24"/>
        <c:axId val="1935279663"/>
        <c:axId val="1935275503"/>
      </c:barChart>
      <c:catAx>
        <c:axId val="19352796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1935275503"/>
        <c:crosses val="autoZero"/>
        <c:auto val="1"/>
        <c:lblAlgn val="ctr"/>
        <c:lblOffset val="100"/>
        <c:noMultiLvlLbl val="0"/>
      </c:catAx>
      <c:valAx>
        <c:axId val="1935275503"/>
        <c:scaling>
          <c:orientation val="minMax"/>
        </c:scaling>
        <c:delete val="0"/>
        <c:axPos val="b"/>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527966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2020-2021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Charts!$A$61</c:f>
              <c:strCache>
                <c:ptCount val="1"/>
                <c:pt idx="0">
                  <c:v>Colorado</c:v>
                </c:pt>
              </c:strCache>
            </c:strRef>
          </c:tx>
          <c:spPr>
            <a:solidFill>
              <a:schemeClr val="accent1"/>
            </a:solidFill>
            <a:ln>
              <a:noFill/>
            </a:ln>
            <a:effectLst/>
          </c:spPr>
          <c:invertIfNegative val="0"/>
          <c:cat>
            <c:strRef>
              <c:f>Charts!$B$60:$K$60</c:f>
              <c:strCache>
                <c:ptCount val="7"/>
                <c:pt idx="0">
                  <c:v>All Students</c:v>
                </c:pt>
                <c:pt idx="1">
                  <c:v>Students with Disabilities</c:v>
                </c:pt>
                <c:pt idx="2">
                  <c:v>Limited English Proficient</c:v>
                </c:pt>
                <c:pt idx="3">
                  <c:v>Economically Disadvantaged</c:v>
                </c:pt>
                <c:pt idx="4">
                  <c:v>Migrant</c:v>
                </c:pt>
                <c:pt idx="5">
                  <c:v>Title 1</c:v>
                </c:pt>
                <c:pt idx="6">
                  <c:v>Homeless</c:v>
                </c:pt>
              </c:strCache>
              <c:extLst/>
            </c:strRef>
          </c:cat>
          <c:val>
            <c:numRef>
              <c:f>Charts!$B$61:$K$61</c:f>
              <c:numCache>
                <c:formatCode>0.00%</c:formatCode>
                <c:ptCount val="7"/>
                <c:pt idx="0">
                  <c:v>0.81699999999999995</c:v>
                </c:pt>
                <c:pt idx="1">
                  <c:v>0.66400000000000003</c:v>
                </c:pt>
                <c:pt idx="2">
                  <c:v>0.67500000000000004</c:v>
                </c:pt>
                <c:pt idx="3">
                  <c:v>0.70599999999999996</c:v>
                </c:pt>
                <c:pt idx="4" formatCode="0%">
                  <c:v>0.67</c:v>
                </c:pt>
                <c:pt idx="5" formatCode="0%">
                  <c:v>0.64</c:v>
                </c:pt>
                <c:pt idx="6">
                  <c:v>0.53600000000000003</c:v>
                </c:pt>
              </c:numCache>
              <c:extLst/>
            </c:numRef>
          </c:val>
          <c:extLst>
            <c:ext xmlns:c16="http://schemas.microsoft.com/office/drawing/2014/chart" uri="{C3380CC4-5D6E-409C-BE32-E72D297353CC}">
              <c16:uniqueId val="{00000000-E185-44AB-9EB5-224B1D2DD123}"/>
            </c:ext>
          </c:extLst>
        </c:ser>
        <c:ser>
          <c:idx val="1"/>
          <c:order val="1"/>
          <c:tx>
            <c:strRef>
              <c:f>Charts!$A$62</c:f>
              <c:strCache>
                <c:ptCount val="1"/>
                <c:pt idx="0">
                  <c:v>Boulder Valley Re 2</c:v>
                </c:pt>
              </c:strCache>
            </c:strRef>
          </c:tx>
          <c:spPr>
            <a:solidFill>
              <a:schemeClr val="accent5">
                <a:lumMod val="40000"/>
                <a:lumOff val="60000"/>
              </a:schemeClr>
            </a:solidFill>
            <a:ln>
              <a:noFill/>
            </a:ln>
            <a:effectLst/>
          </c:spPr>
          <c:invertIfNegative val="0"/>
          <c:cat>
            <c:strRef>
              <c:f>Charts!$B$60:$K$60</c:f>
              <c:strCache>
                <c:ptCount val="7"/>
                <c:pt idx="0">
                  <c:v>All Students</c:v>
                </c:pt>
                <c:pt idx="1">
                  <c:v>Students with Disabilities</c:v>
                </c:pt>
                <c:pt idx="2">
                  <c:v>Limited English Proficient</c:v>
                </c:pt>
                <c:pt idx="3">
                  <c:v>Economically Disadvantaged</c:v>
                </c:pt>
                <c:pt idx="4">
                  <c:v>Migrant</c:v>
                </c:pt>
                <c:pt idx="5">
                  <c:v>Title 1</c:v>
                </c:pt>
                <c:pt idx="6">
                  <c:v>Homeless</c:v>
                </c:pt>
              </c:strCache>
              <c:extLst/>
            </c:strRef>
          </c:cat>
          <c:val>
            <c:numRef>
              <c:f>Charts!$B$62:$K$62</c:f>
              <c:numCache>
                <c:formatCode>0.00%</c:formatCode>
                <c:ptCount val="7"/>
                <c:pt idx="0">
                  <c:v>0.91900000000000004</c:v>
                </c:pt>
                <c:pt idx="1">
                  <c:v>0.745</c:v>
                </c:pt>
                <c:pt idx="2">
                  <c:v>0.76900000000000002</c:v>
                </c:pt>
                <c:pt idx="3">
                  <c:v>0.78500000000000003</c:v>
                </c:pt>
                <c:pt idx="4" formatCode="0%">
                  <c:v>1</c:v>
                </c:pt>
                <c:pt idx="5">
                  <c:v>0.51600000000000001</c:v>
                </c:pt>
                <c:pt idx="6" formatCode="0%">
                  <c:v>0.71</c:v>
                </c:pt>
              </c:numCache>
              <c:extLst/>
            </c:numRef>
          </c:val>
          <c:extLst>
            <c:ext xmlns:c16="http://schemas.microsoft.com/office/drawing/2014/chart" uri="{C3380CC4-5D6E-409C-BE32-E72D297353CC}">
              <c16:uniqueId val="{00000001-E185-44AB-9EB5-224B1D2DD123}"/>
            </c:ext>
          </c:extLst>
        </c:ser>
        <c:ser>
          <c:idx val="2"/>
          <c:order val="2"/>
          <c:tx>
            <c:strRef>
              <c:f>Charts!$A$63</c:f>
              <c:strCache>
                <c:ptCount val="1"/>
                <c:pt idx="0">
                  <c:v>St Vrain Valley RE1J</c:v>
                </c:pt>
              </c:strCache>
            </c:strRef>
          </c:tx>
          <c:spPr>
            <a:solidFill>
              <a:schemeClr val="accent3"/>
            </a:solidFill>
            <a:ln>
              <a:noFill/>
            </a:ln>
            <a:effectLst/>
          </c:spPr>
          <c:invertIfNegative val="0"/>
          <c:cat>
            <c:strRef>
              <c:f>Charts!$B$60:$K$60</c:f>
              <c:strCache>
                <c:ptCount val="7"/>
                <c:pt idx="0">
                  <c:v>All Students</c:v>
                </c:pt>
                <c:pt idx="1">
                  <c:v>Students with Disabilities</c:v>
                </c:pt>
                <c:pt idx="2">
                  <c:v>Limited English Proficient</c:v>
                </c:pt>
                <c:pt idx="3">
                  <c:v>Economically Disadvantaged</c:v>
                </c:pt>
                <c:pt idx="4">
                  <c:v>Migrant</c:v>
                </c:pt>
                <c:pt idx="5">
                  <c:v>Title 1</c:v>
                </c:pt>
                <c:pt idx="6">
                  <c:v>Homeless</c:v>
                </c:pt>
              </c:strCache>
              <c:extLst/>
            </c:strRef>
          </c:cat>
          <c:val>
            <c:numRef>
              <c:f>Charts!$B$63:$K$63</c:f>
              <c:numCache>
                <c:formatCode>0.00%</c:formatCode>
                <c:ptCount val="7"/>
                <c:pt idx="0">
                  <c:v>0.90300000000000002</c:v>
                </c:pt>
                <c:pt idx="1">
                  <c:v>0.77200000000000002</c:v>
                </c:pt>
                <c:pt idx="2">
                  <c:v>0.78900000000000003</c:v>
                </c:pt>
                <c:pt idx="3">
                  <c:v>0.81299999999999994</c:v>
                </c:pt>
                <c:pt idx="4" formatCode="0%">
                  <c:v>1</c:v>
                </c:pt>
                <c:pt idx="5">
                  <c:v>0.44400000000000001</c:v>
                </c:pt>
                <c:pt idx="6">
                  <c:v>0.53700000000000003</c:v>
                </c:pt>
              </c:numCache>
              <c:extLst/>
            </c:numRef>
          </c:val>
          <c:extLst>
            <c:ext xmlns:c16="http://schemas.microsoft.com/office/drawing/2014/chart" uri="{C3380CC4-5D6E-409C-BE32-E72D297353CC}">
              <c16:uniqueId val="{00000002-E185-44AB-9EB5-224B1D2DD123}"/>
            </c:ext>
          </c:extLst>
        </c:ser>
        <c:dLbls>
          <c:showLegendKey val="0"/>
          <c:showVal val="0"/>
          <c:showCatName val="0"/>
          <c:showSerName val="0"/>
          <c:showPercent val="0"/>
          <c:showBubbleSize val="0"/>
        </c:dLbls>
        <c:gapWidth val="182"/>
        <c:overlap val="-30"/>
        <c:axId val="622391856"/>
        <c:axId val="622392272"/>
      </c:barChart>
      <c:catAx>
        <c:axId val="6223918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2392272"/>
        <c:crosses val="autoZero"/>
        <c:auto val="1"/>
        <c:lblAlgn val="ctr"/>
        <c:lblOffset val="100"/>
        <c:noMultiLvlLbl val="0"/>
      </c:catAx>
      <c:valAx>
        <c:axId val="622392272"/>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2391856"/>
        <c:crosses val="autoZero"/>
        <c:crossBetween val="between"/>
        <c:majorUnit val="0.2"/>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2020-2021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Charts!$A$67</c:f>
              <c:strCache>
                <c:ptCount val="1"/>
                <c:pt idx="0">
                  <c:v>Colorado</c:v>
                </c:pt>
              </c:strCache>
            </c:strRef>
          </c:tx>
          <c:spPr>
            <a:solidFill>
              <a:schemeClr val="accent1"/>
            </a:solidFill>
            <a:ln>
              <a:noFill/>
            </a:ln>
            <a:effectLst/>
          </c:spPr>
          <c:invertIfNegative val="0"/>
          <c:cat>
            <c:strRef>
              <c:f>Charts!$B$66:$L$66</c:f>
              <c:strCache>
                <c:ptCount val="8"/>
                <c:pt idx="0">
                  <c:v>All Students</c:v>
                </c:pt>
                <c:pt idx="1">
                  <c:v>American Indian or Alaska Native</c:v>
                </c:pt>
                <c:pt idx="2">
                  <c:v>Asian </c:v>
                </c:pt>
                <c:pt idx="3">
                  <c:v>Black or African American</c:v>
                </c:pt>
                <c:pt idx="4">
                  <c:v>Hispanic or Latino</c:v>
                </c:pt>
                <c:pt idx="5">
                  <c:v>White</c:v>
                </c:pt>
                <c:pt idx="6">
                  <c:v>Native Hawaiian / Pacific Islander</c:v>
                </c:pt>
                <c:pt idx="7">
                  <c:v>Two or More Races</c:v>
                </c:pt>
              </c:strCache>
              <c:extLst/>
            </c:strRef>
          </c:cat>
          <c:val>
            <c:numRef>
              <c:f>Charts!$B$67:$L$67</c:f>
              <c:numCache>
                <c:formatCode>0.00%</c:formatCode>
                <c:ptCount val="8"/>
                <c:pt idx="0">
                  <c:v>0.81699999999999995</c:v>
                </c:pt>
                <c:pt idx="1">
                  <c:v>0.64500000000000002</c:v>
                </c:pt>
                <c:pt idx="2">
                  <c:v>0.91500000000000004</c:v>
                </c:pt>
                <c:pt idx="3">
                  <c:v>0.76</c:v>
                </c:pt>
                <c:pt idx="4">
                  <c:v>0.74199999999999999</c:v>
                </c:pt>
                <c:pt idx="5">
                  <c:v>0.86599999999999999</c:v>
                </c:pt>
                <c:pt idx="6">
                  <c:v>0.76500000000000001</c:v>
                </c:pt>
                <c:pt idx="7">
                  <c:v>0.81599999999999995</c:v>
                </c:pt>
              </c:numCache>
              <c:extLst/>
            </c:numRef>
          </c:val>
          <c:extLst>
            <c:ext xmlns:c16="http://schemas.microsoft.com/office/drawing/2014/chart" uri="{C3380CC4-5D6E-409C-BE32-E72D297353CC}">
              <c16:uniqueId val="{00000000-4509-42EE-8AC9-8287A54394B6}"/>
            </c:ext>
          </c:extLst>
        </c:ser>
        <c:ser>
          <c:idx val="1"/>
          <c:order val="1"/>
          <c:tx>
            <c:strRef>
              <c:f>Charts!$A$68</c:f>
              <c:strCache>
                <c:ptCount val="1"/>
                <c:pt idx="0">
                  <c:v>Boulder Valley Re 2</c:v>
                </c:pt>
              </c:strCache>
            </c:strRef>
          </c:tx>
          <c:spPr>
            <a:solidFill>
              <a:schemeClr val="accent5">
                <a:lumMod val="40000"/>
                <a:lumOff val="60000"/>
              </a:schemeClr>
            </a:solidFill>
            <a:ln>
              <a:noFill/>
            </a:ln>
            <a:effectLst/>
          </c:spPr>
          <c:invertIfNegative val="0"/>
          <c:cat>
            <c:strRef>
              <c:f>Charts!$B$66:$L$66</c:f>
              <c:strCache>
                <c:ptCount val="8"/>
                <c:pt idx="0">
                  <c:v>All Students</c:v>
                </c:pt>
                <c:pt idx="1">
                  <c:v>American Indian or Alaska Native</c:v>
                </c:pt>
                <c:pt idx="2">
                  <c:v>Asian </c:v>
                </c:pt>
                <c:pt idx="3">
                  <c:v>Black or African American</c:v>
                </c:pt>
                <c:pt idx="4">
                  <c:v>Hispanic or Latino</c:v>
                </c:pt>
                <c:pt idx="5">
                  <c:v>White</c:v>
                </c:pt>
                <c:pt idx="6">
                  <c:v>Native Hawaiian / Pacific Islander</c:v>
                </c:pt>
                <c:pt idx="7">
                  <c:v>Two or More Races</c:v>
                </c:pt>
              </c:strCache>
              <c:extLst/>
            </c:strRef>
          </c:cat>
          <c:val>
            <c:numRef>
              <c:f>Charts!$B$68:$L$68</c:f>
              <c:numCache>
                <c:formatCode>0.00%</c:formatCode>
                <c:ptCount val="8"/>
                <c:pt idx="0">
                  <c:v>0.91900000000000004</c:v>
                </c:pt>
                <c:pt idx="1">
                  <c:v>0.8</c:v>
                </c:pt>
                <c:pt idx="2">
                  <c:v>0.95299999999999996</c:v>
                </c:pt>
                <c:pt idx="3">
                  <c:v>0.88500000000000001</c:v>
                </c:pt>
                <c:pt idx="4">
                  <c:v>0.83699999999999997</c:v>
                </c:pt>
                <c:pt idx="5">
                  <c:v>0.93799999999999994</c:v>
                </c:pt>
                <c:pt idx="6">
                  <c:v>1</c:v>
                </c:pt>
                <c:pt idx="7">
                  <c:v>0.92800000000000005</c:v>
                </c:pt>
              </c:numCache>
              <c:extLst/>
            </c:numRef>
          </c:val>
          <c:extLst>
            <c:ext xmlns:c16="http://schemas.microsoft.com/office/drawing/2014/chart" uri="{C3380CC4-5D6E-409C-BE32-E72D297353CC}">
              <c16:uniqueId val="{00000001-4509-42EE-8AC9-8287A54394B6}"/>
            </c:ext>
          </c:extLst>
        </c:ser>
        <c:ser>
          <c:idx val="2"/>
          <c:order val="2"/>
          <c:tx>
            <c:strRef>
              <c:f>Charts!$A$69</c:f>
              <c:strCache>
                <c:ptCount val="1"/>
                <c:pt idx="0">
                  <c:v>St Vrain Valley RE1J</c:v>
                </c:pt>
              </c:strCache>
            </c:strRef>
          </c:tx>
          <c:spPr>
            <a:solidFill>
              <a:schemeClr val="accent3"/>
            </a:solidFill>
            <a:ln>
              <a:noFill/>
            </a:ln>
            <a:effectLst/>
          </c:spPr>
          <c:invertIfNegative val="0"/>
          <c:cat>
            <c:strRef>
              <c:f>Charts!$B$66:$L$66</c:f>
              <c:strCache>
                <c:ptCount val="8"/>
                <c:pt idx="0">
                  <c:v>All Students</c:v>
                </c:pt>
                <c:pt idx="1">
                  <c:v>American Indian or Alaska Native</c:v>
                </c:pt>
                <c:pt idx="2">
                  <c:v>Asian </c:v>
                </c:pt>
                <c:pt idx="3">
                  <c:v>Black or African American</c:v>
                </c:pt>
                <c:pt idx="4">
                  <c:v>Hispanic or Latino</c:v>
                </c:pt>
                <c:pt idx="5">
                  <c:v>White</c:v>
                </c:pt>
                <c:pt idx="6">
                  <c:v>Native Hawaiian / Pacific Islander</c:v>
                </c:pt>
                <c:pt idx="7">
                  <c:v>Two or More Races</c:v>
                </c:pt>
              </c:strCache>
              <c:extLst/>
            </c:strRef>
          </c:cat>
          <c:val>
            <c:numRef>
              <c:f>Charts!$B$69:$L$69</c:f>
              <c:numCache>
                <c:formatCode>0.00%</c:formatCode>
                <c:ptCount val="8"/>
                <c:pt idx="0">
                  <c:v>0.90300000000000002</c:v>
                </c:pt>
                <c:pt idx="1">
                  <c:v>0.61499999999999999</c:v>
                </c:pt>
                <c:pt idx="2">
                  <c:v>0.97599999999999998</c:v>
                </c:pt>
                <c:pt idx="3">
                  <c:v>0.875</c:v>
                </c:pt>
                <c:pt idx="4">
                  <c:v>0.84</c:v>
                </c:pt>
                <c:pt idx="5">
                  <c:v>0.93200000000000005</c:v>
                </c:pt>
                <c:pt idx="6">
                  <c:v>1</c:v>
                </c:pt>
                <c:pt idx="7">
                  <c:v>0.878</c:v>
                </c:pt>
              </c:numCache>
              <c:extLst/>
            </c:numRef>
          </c:val>
          <c:extLst>
            <c:ext xmlns:c16="http://schemas.microsoft.com/office/drawing/2014/chart" uri="{C3380CC4-5D6E-409C-BE32-E72D297353CC}">
              <c16:uniqueId val="{00000002-4509-42EE-8AC9-8287A54394B6}"/>
            </c:ext>
          </c:extLst>
        </c:ser>
        <c:dLbls>
          <c:showLegendKey val="0"/>
          <c:showVal val="0"/>
          <c:showCatName val="0"/>
          <c:showSerName val="0"/>
          <c:showPercent val="0"/>
          <c:showBubbleSize val="0"/>
        </c:dLbls>
        <c:gapWidth val="182"/>
        <c:overlap val="-30"/>
        <c:axId val="651550736"/>
        <c:axId val="651552400"/>
      </c:barChart>
      <c:catAx>
        <c:axId val="65155073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1552400"/>
        <c:crosses val="autoZero"/>
        <c:auto val="1"/>
        <c:lblAlgn val="ctr"/>
        <c:lblOffset val="100"/>
        <c:noMultiLvlLbl val="0"/>
      </c:catAx>
      <c:valAx>
        <c:axId val="651552400"/>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1550736"/>
        <c:crosses val="autoZero"/>
        <c:crossBetween val="between"/>
        <c:majorUnit val="0.2"/>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Education Attainment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Charts!$O$84</c:f>
              <c:strCache>
                <c:ptCount val="1"/>
                <c:pt idx="0">
                  <c:v>Less than a High School Degree</c:v>
                </c:pt>
              </c:strCache>
            </c:strRef>
          </c:tx>
          <c:spPr>
            <a:solidFill>
              <a:schemeClr val="accent1"/>
            </a:solidFill>
            <a:ln>
              <a:solidFill>
                <a:schemeClr val="bg1"/>
              </a:solidFill>
            </a:ln>
            <a:effectLst/>
          </c:spPr>
          <c:invertIfNegative val="0"/>
          <c:cat>
            <c:strRef>
              <c:f>Charts!$N$85:$N$89</c:f>
              <c:strCache>
                <c:ptCount val="5"/>
                <c:pt idx="0">
                  <c:v>Weld County </c:v>
                </c:pt>
                <c:pt idx="1">
                  <c:v>Boulder County </c:v>
                </c:pt>
                <c:pt idx="2">
                  <c:v>Wild Plum Center</c:v>
                </c:pt>
                <c:pt idx="3">
                  <c:v>Boulder County Head Start</c:v>
                </c:pt>
                <c:pt idx="4">
                  <c:v>Colorado </c:v>
                </c:pt>
              </c:strCache>
            </c:strRef>
          </c:cat>
          <c:val>
            <c:numRef>
              <c:f>Charts!$O$85:$O$89</c:f>
              <c:numCache>
                <c:formatCode>0.0%</c:formatCode>
                <c:ptCount val="5"/>
                <c:pt idx="0">
                  <c:v>0.126</c:v>
                </c:pt>
                <c:pt idx="1">
                  <c:v>4.4999999999999998E-2</c:v>
                </c:pt>
                <c:pt idx="2">
                  <c:v>0.34399999999999997</c:v>
                </c:pt>
                <c:pt idx="3">
                  <c:v>0.41899999999999998</c:v>
                </c:pt>
                <c:pt idx="4">
                  <c:v>7.9000000000000001E-2</c:v>
                </c:pt>
              </c:numCache>
            </c:numRef>
          </c:val>
          <c:extLst>
            <c:ext xmlns:c16="http://schemas.microsoft.com/office/drawing/2014/chart" uri="{C3380CC4-5D6E-409C-BE32-E72D297353CC}">
              <c16:uniqueId val="{00000000-7900-4480-AB01-26D1B5CC1547}"/>
            </c:ext>
          </c:extLst>
        </c:ser>
        <c:ser>
          <c:idx val="1"/>
          <c:order val="1"/>
          <c:tx>
            <c:strRef>
              <c:f>Charts!$P$84</c:f>
              <c:strCache>
                <c:ptCount val="1"/>
                <c:pt idx="0">
                  <c:v>High school graduate</c:v>
                </c:pt>
              </c:strCache>
            </c:strRef>
          </c:tx>
          <c:spPr>
            <a:solidFill>
              <a:schemeClr val="accent3"/>
            </a:solidFill>
            <a:ln>
              <a:solidFill>
                <a:schemeClr val="bg1"/>
              </a:solidFill>
            </a:ln>
            <a:effectLst/>
          </c:spPr>
          <c:invertIfNegative val="0"/>
          <c:cat>
            <c:strRef>
              <c:f>Charts!$N$85:$N$89</c:f>
              <c:strCache>
                <c:ptCount val="5"/>
                <c:pt idx="0">
                  <c:v>Weld County </c:v>
                </c:pt>
                <c:pt idx="1">
                  <c:v>Boulder County </c:v>
                </c:pt>
                <c:pt idx="2">
                  <c:v>Wild Plum Center</c:v>
                </c:pt>
                <c:pt idx="3">
                  <c:v>Boulder County Head Start</c:v>
                </c:pt>
                <c:pt idx="4">
                  <c:v>Colorado </c:v>
                </c:pt>
              </c:strCache>
            </c:strRef>
          </c:cat>
          <c:val>
            <c:numRef>
              <c:f>Charts!$P$85:$P$89</c:f>
              <c:numCache>
                <c:formatCode>0.0%</c:formatCode>
                <c:ptCount val="5"/>
                <c:pt idx="0">
                  <c:v>0.27200000000000002</c:v>
                </c:pt>
                <c:pt idx="1">
                  <c:v>0.113</c:v>
                </c:pt>
                <c:pt idx="2">
                  <c:v>0.40500000000000003</c:v>
                </c:pt>
                <c:pt idx="3">
                  <c:v>0.39200000000000002</c:v>
                </c:pt>
                <c:pt idx="4">
                  <c:v>0.21199999999999999</c:v>
                </c:pt>
              </c:numCache>
            </c:numRef>
          </c:val>
          <c:extLst>
            <c:ext xmlns:c16="http://schemas.microsoft.com/office/drawing/2014/chart" uri="{C3380CC4-5D6E-409C-BE32-E72D297353CC}">
              <c16:uniqueId val="{00000001-7900-4480-AB01-26D1B5CC1547}"/>
            </c:ext>
          </c:extLst>
        </c:ser>
        <c:ser>
          <c:idx val="2"/>
          <c:order val="2"/>
          <c:tx>
            <c:strRef>
              <c:f>Charts!$Q$84</c:f>
              <c:strCache>
                <c:ptCount val="1"/>
                <c:pt idx="0">
                  <c:v>Associate's Degree, Some College</c:v>
                </c:pt>
              </c:strCache>
            </c:strRef>
          </c:tx>
          <c:spPr>
            <a:solidFill>
              <a:schemeClr val="accent5"/>
            </a:solidFill>
            <a:ln>
              <a:solidFill>
                <a:schemeClr val="bg1"/>
              </a:solidFill>
            </a:ln>
            <a:effectLst/>
          </c:spPr>
          <c:invertIfNegative val="0"/>
          <c:cat>
            <c:strRef>
              <c:f>Charts!$N$85:$N$89</c:f>
              <c:strCache>
                <c:ptCount val="5"/>
                <c:pt idx="0">
                  <c:v>Weld County </c:v>
                </c:pt>
                <c:pt idx="1">
                  <c:v>Boulder County </c:v>
                </c:pt>
                <c:pt idx="2">
                  <c:v>Wild Plum Center</c:v>
                </c:pt>
                <c:pt idx="3">
                  <c:v>Boulder County Head Start</c:v>
                </c:pt>
                <c:pt idx="4">
                  <c:v>Colorado </c:v>
                </c:pt>
              </c:strCache>
            </c:strRef>
          </c:cat>
          <c:val>
            <c:numRef>
              <c:f>Charts!$Q$85:$Q$89</c:f>
              <c:numCache>
                <c:formatCode>0.0%</c:formatCode>
                <c:ptCount val="5"/>
                <c:pt idx="0">
                  <c:v>0.32599999999999996</c:v>
                </c:pt>
                <c:pt idx="1">
                  <c:v>0.21199999999999999</c:v>
                </c:pt>
                <c:pt idx="2">
                  <c:v>0.221</c:v>
                </c:pt>
                <c:pt idx="3">
                  <c:v>0.13500000000000001</c:v>
                </c:pt>
                <c:pt idx="4">
                  <c:v>0.29299999999999998</c:v>
                </c:pt>
              </c:numCache>
            </c:numRef>
          </c:val>
          <c:extLst>
            <c:ext xmlns:c16="http://schemas.microsoft.com/office/drawing/2014/chart" uri="{C3380CC4-5D6E-409C-BE32-E72D297353CC}">
              <c16:uniqueId val="{00000002-7900-4480-AB01-26D1B5CC1547}"/>
            </c:ext>
          </c:extLst>
        </c:ser>
        <c:ser>
          <c:idx val="3"/>
          <c:order val="3"/>
          <c:tx>
            <c:strRef>
              <c:f>Charts!$R$84</c:f>
              <c:strCache>
                <c:ptCount val="1"/>
                <c:pt idx="0">
                  <c:v>Bachelor's or Advanced Degree</c:v>
                </c:pt>
              </c:strCache>
            </c:strRef>
          </c:tx>
          <c:spPr>
            <a:solidFill>
              <a:schemeClr val="accent1">
                <a:lumMod val="60000"/>
              </a:schemeClr>
            </a:solidFill>
            <a:ln>
              <a:solidFill>
                <a:schemeClr val="bg1"/>
              </a:solidFill>
            </a:ln>
            <a:effectLst/>
          </c:spPr>
          <c:invertIfNegative val="0"/>
          <c:cat>
            <c:strRef>
              <c:f>Charts!$N$85:$N$89</c:f>
              <c:strCache>
                <c:ptCount val="5"/>
                <c:pt idx="0">
                  <c:v>Weld County </c:v>
                </c:pt>
                <c:pt idx="1">
                  <c:v>Boulder County </c:v>
                </c:pt>
                <c:pt idx="2">
                  <c:v>Wild Plum Center</c:v>
                </c:pt>
                <c:pt idx="3">
                  <c:v>Boulder County Head Start</c:v>
                </c:pt>
                <c:pt idx="4">
                  <c:v>Colorado </c:v>
                </c:pt>
              </c:strCache>
            </c:strRef>
          </c:cat>
          <c:val>
            <c:numRef>
              <c:f>Charts!$R$85:$R$89</c:f>
              <c:numCache>
                <c:formatCode>0.0%</c:formatCode>
                <c:ptCount val="5"/>
                <c:pt idx="0">
                  <c:v>0.27600000000000002</c:v>
                </c:pt>
                <c:pt idx="1">
                  <c:v>0.62999999999999989</c:v>
                </c:pt>
                <c:pt idx="2">
                  <c:v>2.5999999999999999E-2</c:v>
                </c:pt>
                <c:pt idx="3">
                  <c:v>5.3999999999999999E-2</c:v>
                </c:pt>
                <c:pt idx="4">
                  <c:v>0.41600000000000004</c:v>
                </c:pt>
              </c:numCache>
            </c:numRef>
          </c:val>
          <c:extLst>
            <c:ext xmlns:c16="http://schemas.microsoft.com/office/drawing/2014/chart" uri="{C3380CC4-5D6E-409C-BE32-E72D297353CC}">
              <c16:uniqueId val="{00000003-7900-4480-AB01-26D1B5CC1547}"/>
            </c:ext>
          </c:extLst>
        </c:ser>
        <c:dLbls>
          <c:showLegendKey val="0"/>
          <c:showVal val="0"/>
          <c:showCatName val="0"/>
          <c:showSerName val="0"/>
          <c:showPercent val="0"/>
          <c:showBubbleSize val="0"/>
        </c:dLbls>
        <c:gapWidth val="61"/>
        <c:overlap val="100"/>
        <c:axId val="1043836288"/>
        <c:axId val="1043827968"/>
      </c:barChart>
      <c:catAx>
        <c:axId val="1043836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3827968"/>
        <c:crosses val="autoZero"/>
        <c:auto val="1"/>
        <c:lblAlgn val="ctr"/>
        <c:lblOffset val="100"/>
        <c:noMultiLvlLbl val="0"/>
      </c:catAx>
      <c:valAx>
        <c:axId val="1043827968"/>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3836288"/>
        <c:crosses val="autoZero"/>
        <c:crossBetween val="between"/>
        <c:majorUnit val="0.2"/>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atin typeface="Tw Cen MT" panose="020B0602020104020603" pitchFamily="34" charset="0"/>
              </a:rPr>
              <a:t>PIT Count, Boulder County (2018-2020)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Series 1</c:v>
                </c:pt>
              </c:strCache>
            </c:strRef>
          </c:tx>
          <c:spPr>
            <a:ln w="28575" cap="rnd">
              <a:solidFill>
                <a:schemeClr val="accent1"/>
              </a:solidFill>
              <a:round/>
            </a:ln>
            <a:effectLst/>
          </c:spPr>
          <c:marker>
            <c:symbol val="none"/>
          </c:marker>
          <c:dLbls>
            <c:dLbl>
              <c:idx val="2"/>
              <c:layout>
                <c:manualLayout>
                  <c:x val="-6.051282051282051E-2"/>
                  <c:y val="-7.51550414605254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608-4EEC-B705-974DFDA63506}"/>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Sheet1!$A$2:$A$5</c:f>
              <c:numCache>
                <c:formatCode>General</c:formatCode>
                <c:ptCount val="3"/>
                <c:pt idx="0">
                  <c:v>2018</c:v>
                </c:pt>
                <c:pt idx="1">
                  <c:v>2019</c:v>
                </c:pt>
                <c:pt idx="2">
                  <c:v>2020</c:v>
                </c:pt>
              </c:numCache>
              <c:extLst/>
            </c:numRef>
          </c:cat>
          <c:val>
            <c:numRef>
              <c:f>Sheet1!$B$2:$B$5</c:f>
              <c:numCache>
                <c:formatCode>General</c:formatCode>
                <c:ptCount val="3"/>
                <c:pt idx="0">
                  <c:v>592</c:v>
                </c:pt>
                <c:pt idx="1">
                  <c:v>623</c:v>
                </c:pt>
                <c:pt idx="2">
                  <c:v>689</c:v>
                </c:pt>
              </c:numCache>
              <c:extLst/>
            </c:numRef>
          </c:val>
          <c:smooth val="0"/>
          <c:extLst>
            <c:ext xmlns:c16="http://schemas.microsoft.com/office/drawing/2014/chart" uri="{C3380CC4-5D6E-409C-BE32-E72D297353CC}">
              <c16:uniqueId val="{00000001-C608-4EEC-B705-974DFDA63506}"/>
            </c:ext>
          </c:extLst>
        </c:ser>
        <c:ser>
          <c:idx val="1"/>
          <c:order val="1"/>
          <c:tx>
            <c:strRef>
              <c:f>Sheet1!$C$1</c:f>
              <c:strCache>
                <c:ptCount val="1"/>
                <c:pt idx="0">
                  <c:v>Column2</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Sheet1!$A$2:$A$5</c:f>
              <c:numCache>
                <c:formatCode>General</c:formatCode>
                <c:ptCount val="3"/>
                <c:pt idx="0">
                  <c:v>2018</c:v>
                </c:pt>
                <c:pt idx="1">
                  <c:v>2019</c:v>
                </c:pt>
                <c:pt idx="2">
                  <c:v>2020</c:v>
                </c:pt>
              </c:numCache>
              <c:extLst/>
            </c:numRef>
          </c:cat>
          <c:val>
            <c:numRef>
              <c:f>Sheet1!$C$2:$C$5</c:f>
              <c:numCache>
                <c:formatCode>General</c:formatCode>
                <c:ptCount val="3"/>
              </c:numCache>
              <c:extLst/>
            </c:numRef>
          </c:val>
          <c:smooth val="0"/>
          <c:extLst>
            <c:ext xmlns:c16="http://schemas.microsoft.com/office/drawing/2014/chart" uri="{C3380CC4-5D6E-409C-BE32-E72D297353CC}">
              <c16:uniqueId val="{00000002-C608-4EEC-B705-974DFDA63506}"/>
            </c:ext>
          </c:extLst>
        </c:ser>
        <c:ser>
          <c:idx val="2"/>
          <c:order val="2"/>
          <c:tx>
            <c:strRef>
              <c:f>Sheet1!$D$1</c:f>
              <c:strCache>
                <c:ptCount val="1"/>
                <c:pt idx="0">
                  <c:v>Column1</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Sheet1!$A$2:$A$5</c:f>
              <c:numCache>
                <c:formatCode>General</c:formatCode>
                <c:ptCount val="3"/>
                <c:pt idx="0">
                  <c:v>2018</c:v>
                </c:pt>
                <c:pt idx="1">
                  <c:v>2019</c:v>
                </c:pt>
                <c:pt idx="2">
                  <c:v>2020</c:v>
                </c:pt>
              </c:numCache>
              <c:extLst/>
            </c:numRef>
          </c:cat>
          <c:val>
            <c:numRef>
              <c:f>Sheet1!$D$2:$D$5</c:f>
              <c:numCache>
                <c:formatCode>General</c:formatCode>
                <c:ptCount val="3"/>
              </c:numCache>
              <c:extLst/>
            </c:numRef>
          </c:val>
          <c:smooth val="0"/>
          <c:extLst>
            <c:ext xmlns:c16="http://schemas.microsoft.com/office/drawing/2014/chart" uri="{C3380CC4-5D6E-409C-BE32-E72D297353CC}">
              <c16:uniqueId val="{00000003-C608-4EEC-B705-974DFDA63506}"/>
            </c:ext>
          </c:extLst>
        </c:ser>
        <c:dLbls>
          <c:dLblPos val="t"/>
          <c:showLegendKey val="0"/>
          <c:showVal val="1"/>
          <c:showCatName val="0"/>
          <c:showSerName val="0"/>
          <c:showPercent val="0"/>
          <c:showBubbleSize val="0"/>
        </c:dLbls>
        <c:smooth val="0"/>
        <c:axId val="1897507344"/>
        <c:axId val="1897516080"/>
      </c:lineChart>
      <c:catAx>
        <c:axId val="1897507344"/>
        <c:scaling>
          <c:orientation val="minMax"/>
        </c:scaling>
        <c:delete val="0"/>
        <c:axPos val="b"/>
        <c:numFmt formatCode="General" sourceLinked="1"/>
        <c:majorTickMark val="cross"/>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7516080"/>
        <c:crosses val="autoZero"/>
        <c:auto val="1"/>
        <c:lblAlgn val="ctr"/>
        <c:lblOffset val="100"/>
        <c:noMultiLvlLbl val="0"/>
      </c:catAx>
      <c:valAx>
        <c:axId val="1897516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750734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mn-lt"/>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Reversed" id="21">
  <a:schemeClr val="accent1"/>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5CD6B6B68CD44478C8418092A323972"/>
        <w:category>
          <w:name w:val="General"/>
          <w:gallery w:val="placeholder"/>
        </w:category>
        <w:types>
          <w:type w:val="bbPlcHdr"/>
        </w:types>
        <w:behaviors>
          <w:behavior w:val="content"/>
        </w:behaviors>
        <w:guid w:val="{914AA23D-5773-4FEA-BCA0-B7D1D60436C5}"/>
      </w:docPartPr>
      <w:docPartBody>
        <w:p w:rsidR="00186FAC" w:rsidRDefault="002F5008">
          <w:pPr>
            <w:pStyle w:val="55CD6B6B68CD44478C8418092A323972"/>
          </w:pPr>
          <w:r w:rsidRPr="00D4032E">
            <w:t>title</w:t>
          </w:r>
        </w:p>
      </w:docPartBody>
    </w:docPart>
    <w:docPart>
      <w:docPartPr>
        <w:name w:val="10F9CBDDC4D1484AB532CBECDDFB0844"/>
        <w:category>
          <w:name w:val="General"/>
          <w:gallery w:val="placeholder"/>
        </w:category>
        <w:types>
          <w:type w:val="bbPlcHdr"/>
        </w:types>
        <w:behaviors>
          <w:behavior w:val="content"/>
        </w:behaviors>
        <w:guid w:val="{E86F29B0-A60F-446A-AAE0-523A7D79E59A}"/>
      </w:docPartPr>
      <w:docPartBody>
        <w:p w:rsidR="00186FAC" w:rsidRDefault="002F5008">
          <w:pPr>
            <w:pStyle w:val="10F9CBDDC4D1484AB532CBECDDFB0844"/>
          </w:pPr>
          <w:r w:rsidRPr="00A5429D">
            <w:t>Subtitle</w:t>
          </w:r>
        </w:p>
      </w:docPartBody>
    </w:docPart>
    <w:docPart>
      <w:docPartPr>
        <w:name w:val="0BA721288A434E3AA8A44FB53EE11686"/>
        <w:category>
          <w:name w:val="General"/>
          <w:gallery w:val="placeholder"/>
        </w:category>
        <w:types>
          <w:type w:val="bbPlcHdr"/>
        </w:types>
        <w:behaviors>
          <w:behavior w:val="content"/>
        </w:behaviors>
        <w:guid w:val="{05B7E507-95BD-40A5-BA57-3AB4B7CDF38E}"/>
      </w:docPartPr>
      <w:docPartBody>
        <w:p w:rsidR="00186FAC" w:rsidRDefault="002F5008">
          <w:pPr>
            <w:pStyle w:val="0BA721288A434E3AA8A44FB53EE11686"/>
          </w:pPr>
          <w:r>
            <w:t>Title</w:t>
          </w:r>
        </w:p>
      </w:docPartBody>
    </w:docPart>
    <w:docPart>
      <w:docPartPr>
        <w:name w:val="C5CF16BD4F6F4211B03AB6A65D754B2D"/>
        <w:category>
          <w:name w:val="General"/>
          <w:gallery w:val="placeholder"/>
        </w:category>
        <w:types>
          <w:type w:val="bbPlcHdr"/>
        </w:types>
        <w:behaviors>
          <w:behavior w:val="content"/>
        </w:behaviors>
        <w:guid w:val="{AAA6E8FF-AE9B-4EA1-9817-9F0CA5BA0211}"/>
      </w:docPartPr>
      <w:docPartBody>
        <w:p w:rsidR="00186FAC" w:rsidRDefault="002F5008">
          <w:pPr>
            <w:pStyle w:val="C5CF16BD4F6F4211B03AB6A65D754B2D"/>
          </w:pPr>
          <w:r>
            <w:t>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w Cen MT">
    <w:panose1 w:val="020B06020201040206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GPGothicE">
    <w:altName w:val="HGPｺﾞｼｯｸE"/>
    <w:charset w:val="80"/>
    <w:family w:val="swiss"/>
    <w:pitch w:val="variable"/>
    <w:sig w:usb0="E00002FF" w:usb1="2AC7EDFE" w:usb2="00000012" w:usb3="00000000" w:csb0="00020001" w:csb1="00000000"/>
  </w:font>
  <w:font w:name="Segoe UI">
    <w:altName w:val="Arial"/>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2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Rockwell">
    <w:panose1 w:val="02060603020205020403"/>
    <w:charset w:val="00"/>
    <w:family w:val="roman"/>
    <w:pitch w:val="variable"/>
    <w:sig w:usb0="00000007" w:usb1="00000000" w:usb2="00000000" w:usb3="00000000" w:csb0="00000003"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539C"/>
    <w:rsid w:val="0000489C"/>
    <w:rsid w:val="00006AB6"/>
    <w:rsid w:val="000071CA"/>
    <w:rsid w:val="000122AE"/>
    <w:rsid w:val="000129D5"/>
    <w:rsid w:val="0001584A"/>
    <w:rsid w:val="00045337"/>
    <w:rsid w:val="00086A3A"/>
    <w:rsid w:val="000918B9"/>
    <w:rsid w:val="000A06C6"/>
    <w:rsid w:val="000A27C5"/>
    <w:rsid w:val="000A3471"/>
    <w:rsid w:val="000B0AEF"/>
    <w:rsid w:val="000B4133"/>
    <w:rsid w:val="000C2A91"/>
    <w:rsid w:val="000C2F46"/>
    <w:rsid w:val="000D1399"/>
    <w:rsid w:val="000D3D2F"/>
    <w:rsid w:val="000D56AE"/>
    <w:rsid w:val="000E22D7"/>
    <w:rsid w:val="000E788F"/>
    <w:rsid w:val="000F525F"/>
    <w:rsid w:val="001009FF"/>
    <w:rsid w:val="00102F9F"/>
    <w:rsid w:val="00105FBB"/>
    <w:rsid w:val="00115FE7"/>
    <w:rsid w:val="001305ED"/>
    <w:rsid w:val="001510D0"/>
    <w:rsid w:val="00151480"/>
    <w:rsid w:val="00160E4F"/>
    <w:rsid w:val="00164E05"/>
    <w:rsid w:val="001814DB"/>
    <w:rsid w:val="00186FAC"/>
    <w:rsid w:val="00191CFC"/>
    <w:rsid w:val="001A1958"/>
    <w:rsid w:val="001B76CC"/>
    <w:rsid w:val="001C1F75"/>
    <w:rsid w:val="001C3263"/>
    <w:rsid w:val="001C4829"/>
    <w:rsid w:val="001C5F18"/>
    <w:rsid w:val="001C6FB4"/>
    <w:rsid w:val="001D0E0D"/>
    <w:rsid w:val="001D659C"/>
    <w:rsid w:val="001E1D97"/>
    <w:rsid w:val="001E43CA"/>
    <w:rsid w:val="001E6C73"/>
    <w:rsid w:val="0020298D"/>
    <w:rsid w:val="0020573E"/>
    <w:rsid w:val="002133B4"/>
    <w:rsid w:val="002264BE"/>
    <w:rsid w:val="002315FC"/>
    <w:rsid w:val="00251DCF"/>
    <w:rsid w:val="00261AA6"/>
    <w:rsid w:val="00265D08"/>
    <w:rsid w:val="00274208"/>
    <w:rsid w:val="00293E5F"/>
    <w:rsid w:val="002A0E3D"/>
    <w:rsid w:val="002C18A1"/>
    <w:rsid w:val="002C6FD7"/>
    <w:rsid w:val="002D21A3"/>
    <w:rsid w:val="002E02DD"/>
    <w:rsid w:val="002F29B5"/>
    <w:rsid w:val="002F5008"/>
    <w:rsid w:val="00312417"/>
    <w:rsid w:val="00321B1E"/>
    <w:rsid w:val="0032528C"/>
    <w:rsid w:val="00355509"/>
    <w:rsid w:val="003579AE"/>
    <w:rsid w:val="003604E5"/>
    <w:rsid w:val="00370599"/>
    <w:rsid w:val="00381CD8"/>
    <w:rsid w:val="003822F5"/>
    <w:rsid w:val="0038301B"/>
    <w:rsid w:val="003844D5"/>
    <w:rsid w:val="0038755C"/>
    <w:rsid w:val="003979E9"/>
    <w:rsid w:val="003A11BA"/>
    <w:rsid w:val="003A7E65"/>
    <w:rsid w:val="003B243C"/>
    <w:rsid w:val="003D030C"/>
    <w:rsid w:val="003D08F5"/>
    <w:rsid w:val="003D474C"/>
    <w:rsid w:val="003D5093"/>
    <w:rsid w:val="003D5944"/>
    <w:rsid w:val="003E63CE"/>
    <w:rsid w:val="003E6BF7"/>
    <w:rsid w:val="003F141D"/>
    <w:rsid w:val="00406977"/>
    <w:rsid w:val="00411C18"/>
    <w:rsid w:val="004122FF"/>
    <w:rsid w:val="00412356"/>
    <w:rsid w:val="004124DA"/>
    <w:rsid w:val="0041309D"/>
    <w:rsid w:val="00415AB6"/>
    <w:rsid w:val="00424599"/>
    <w:rsid w:val="0042642D"/>
    <w:rsid w:val="00482717"/>
    <w:rsid w:val="00496CEA"/>
    <w:rsid w:val="004A4176"/>
    <w:rsid w:val="004B1F62"/>
    <w:rsid w:val="004C6B9F"/>
    <w:rsid w:val="004D0797"/>
    <w:rsid w:val="004D7062"/>
    <w:rsid w:val="004E3499"/>
    <w:rsid w:val="004F02A1"/>
    <w:rsid w:val="004F40D0"/>
    <w:rsid w:val="0050217E"/>
    <w:rsid w:val="0050581D"/>
    <w:rsid w:val="00512874"/>
    <w:rsid w:val="00517B14"/>
    <w:rsid w:val="00532AB1"/>
    <w:rsid w:val="00554721"/>
    <w:rsid w:val="00561E5C"/>
    <w:rsid w:val="0056306C"/>
    <w:rsid w:val="005663D3"/>
    <w:rsid w:val="005751F2"/>
    <w:rsid w:val="005835DF"/>
    <w:rsid w:val="0058744A"/>
    <w:rsid w:val="005916D0"/>
    <w:rsid w:val="00594B12"/>
    <w:rsid w:val="005B3A4A"/>
    <w:rsid w:val="005C19FA"/>
    <w:rsid w:val="005C4392"/>
    <w:rsid w:val="005E2D1B"/>
    <w:rsid w:val="005E7AB8"/>
    <w:rsid w:val="005E7D21"/>
    <w:rsid w:val="005F0C71"/>
    <w:rsid w:val="005F27AF"/>
    <w:rsid w:val="006006A8"/>
    <w:rsid w:val="006068A8"/>
    <w:rsid w:val="00615E71"/>
    <w:rsid w:val="00617452"/>
    <w:rsid w:val="00637E72"/>
    <w:rsid w:val="00640C84"/>
    <w:rsid w:val="0064351C"/>
    <w:rsid w:val="00643669"/>
    <w:rsid w:val="00650729"/>
    <w:rsid w:val="00661AE9"/>
    <w:rsid w:val="00663253"/>
    <w:rsid w:val="006659E5"/>
    <w:rsid w:val="006746B7"/>
    <w:rsid w:val="00675434"/>
    <w:rsid w:val="006774FC"/>
    <w:rsid w:val="006931C5"/>
    <w:rsid w:val="00697BA7"/>
    <w:rsid w:val="006A11E2"/>
    <w:rsid w:val="006A205A"/>
    <w:rsid w:val="006A2C83"/>
    <w:rsid w:val="006C4836"/>
    <w:rsid w:val="006C6054"/>
    <w:rsid w:val="006D68FD"/>
    <w:rsid w:val="006E2245"/>
    <w:rsid w:val="006F0C4C"/>
    <w:rsid w:val="006F49B0"/>
    <w:rsid w:val="006F53B6"/>
    <w:rsid w:val="006F7E9E"/>
    <w:rsid w:val="007022FF"/>
    <w:rsid w:val="00710BE3"/>
    <w:rsid w:val="00712B7F"/>
    <w:rsid w:val="00724DAD"/>
    <w:rsid w:val="00726AC7"/>
    <w:rsid w:val="00734011"/>
    <w:rsid w:val="0074213A"/>
    <w:rsid w:val="00746430"/>
    <w:rsid w:val="00746757"/>
    <w:rsid w:val="00746A92"/>
    <w:rsid w:val="00754A28"/>
    <w:rsid w:val="00757EF9"/>
    <w:rsid w:val="007610AF"/>
    <w:rsid w:val="00766083"/>
    <w:rsid w:val="007707C5"/>
    <w:rsid w:val="00772910"/>
    <w:rsid w:val="00772E2C"/>
    <w:rsid w:val="00774DD9"/>
    <w:rsid w:val="00777726"/>
    <w:rsid w:val="0079619D"/>
    <w:rsid w:val="007A1D43"/>
    <w:rsid w:val="007B0442"/>
    <w:rsid w:val="007B062B"/>
    <w:rsid w:val="007B1DA9"/>
    <w:rsid w:val="007D24A1"/>
    <w:rsid w:val="007D5DFB"/>
    <w:rsid w:val="007D5F80"/>
    <w:rsid w:val="007E6A60"/>
    <w:rsid w:val="008016D7"/>
    <w:rsid w:val="0081065F"/>
    <w:rsid w:val="008127B9"/>
    <w:rsid w:val="0081739C"/>
    <w:rsid w:val="00827ABB"/>
    <w:rsid w:val="00834E8D"/>
    <w:rsid w:val="00835A7F"/>
    <w:rsid w:val="00841E6D"/>
    <w:rsid w:val="008479E4"/>
    <w:rsid w:val="00865E78"/>
    <w:rsid w:val="008737EA"/>
    <w:rsid w:val="00877557"/>
    <w:rsid w:val="00894F56"/>
    <w:rsid w:val="00897DB6"/>
    <w:rsid w:val="008A21AB"/>
    <w:rsid w:val="008B7975"/>
    <w:rsid w:val="008B7F42"/>
    <w:rsid w:val="008D506A"/>
    <w:rsid w:val="008D50F0"/>
    <w:rsid w:val="008E55DE"/>
    <w:rsid w:val="008F6B49"/>
    <w:rsid w:val="008F7C1B"/>
    <w:rsid w:val="00912272"/>
    <w:rsid w:val="009150BC"/>
    <w:rsid w:val="00920FF5"/>
    <w:rsid w:val="0092418E"/>
    <w:rsid w:val="00936098"/>
    <w:rsid w:val="009379FA"/>
    <w:rsid w:val="00953066"/>
    <w:rsid w:val="009666FC"/>
    <w:rsid w:val="00967AFD"/>
    <w:rsid w:val="00975D19"/>
    <w:rsid w:val="009850D2"/>
    <w:rsid w:val="00985FB7"/>
    <w:rsid w:val="009969AC"/>
    <w:rsid w:val="009B3C7B"/>
    <w:rsid w:val="009B6399"/>
    <w:rsid w:val="009B6546"/>
    <w:rsid w:val="009C075A"/>
    <w:rsid w:val="009C65C5"/>
    <w:rsid w:val="009D1FEF"/>
    <w:rsid w:val="009F4558"/>
    <w:rsid w:val="009F63D5"/>
    <w:rsid w:val="009F69A0"/>
    <w:rsid w:val="00A258C2"/>
    <w:rsid w:val="00A307F3"/>
    <w:rsid w:val="00A4381C"/>
    <w:rsid w:val="00A44A86"/>
    <w:rsid w:val="00A4634D"/>
    <w:rsid w:val="00A600E8"/>
    <w:rsid w:val="00A72EC3"/>
    <w:rsid w:val="00A7389A"/>
    <w:rsid w:val="00A80AF2"/>
    <w:rsid w:val="00A94315"/>
    <w:rsid w:val="00A97BE1"/>
    <w:rsid w:val="00AA487A"/>
    <w:rsid w:val="00AA623B"/>
    <w:rsid w:val="00AB292C"/>
    <w:rsid w:val="00AC7387"/>
    <w:rsid w:val="00AE2C7F"/>
    <w:rsid w:val="00AE3AE9"/>
    <w:rsid w:val="00AF0E9B"/>
    <w:rsid w:val="00AF3675"/>
    <w:rsid w:val="00B131E6"/>
    <w:rsid w:val="00B13D38"/>
    <w:rsid w:val="00B15FA5"/>
    <w:rsid w:val="00B367E3"/>
    <w:rsid w:val="00B6152B"/>
    <w:rsid w:val="00B6173E"/>
    <w:rsid w:val="00B67E76"/>
    <w:rsid w:val="00B7539C"/>
    <w:rsid w:val="00B80E3A"/>
    <w:rsid w:val="00B833C3"/>
    <w:rsid w:val="00B92727"/>
    <w:rsid w:val="00B93B64"/>
    <w:rsid w:val="00BA2ECB"/>
    <w:rsid w:val="00BA3758"/>
    <w:rsid w:val="00BB63D0"/>
    <w:rsid w:val="00BC33F4"/>
    <w:rsid w:val="00BC6A96"/>
    <w:rsid w:val="00BD329B"/>
    <w:rsid w:val="00BD524B"/>
    <w:rsid w:val="00BE238D"/>
    <w:rsid w:val="00BE2EE2"/>
    <w:rsid w:val="00BE5182"/>
    <w:rsid w:val="00BF71AE"/>
    <w:rsid w:val="00C1105F"/>
    <w:rsid w:val="00C17262"/>
    <w:rsid w:val="00C36B21"/>
    <w:rsid w:val="00C36BA7"/>
    <w:rsid w:val="00C37A33"/>
    <w:rsid w:val="00C42615"/>
    <w:rsid w:val="00C70097"/>
    <w:rsid w:val="00C74D9B"/>
    <w:rsid w:val="00C96C9D"/>
    <w:rsid w:val="00CB155F"/>
    <w:rsid w:val="00CB6FBE"/>
    <w:rsid w:val="00CB7929"/>
    <w:rsid w:val="00CC20CE"/>
    <w:rsid w:val="00CC2758"/>
    <w:rsid w:val="00CE2135"/>
    <w:rsid w:val="00D4421B"/>
    <w:rsid w:val="00D502E1"/>
    <w:rsid w:val="00D52089"/>
    <w:rsid w:val="00D54CA8"/>
    <w:rsid w:val="00D6262C"/>
    <w:rsid w:val="00D96A77"/>
    <w:rsid w:val="00DC2DF7"/>
    <w:rsid w:val="00DC3519"/>
    <w:rsid w:val="00DC4F23"/>
    <w:rsid w:val="00DC7096"/>
    <w:rsid w:val="00DD11A2"/>
    <w:rsid w:val="00DD2950"/>
    <w:rsid w:val="00DD5F60"/>
    <w:rsid w:val="00DE46D4"/>
    <w:rsid w:val="00DE4DF0"/>
    <w:rsid w:val="00DF26EF"/>
    <w:rsid w:val="00E01EB9"/>
    <w:rsid w:val="00E07126"/>
    <w:rsid w:val="00E11308"/>
    <w:rsid w:val="00E2051B"/>
    <w:rsid w:val="00E22B63"/>
    <w:rsid w:val="00E30B7F"/>
    <w:rsid w:val="00E35C9D"/>
    <w:rsid w:val="00E36221"/>
    <w:rsid w:val="00E740EA"/>
    <w:rsid w:val="00E77849"/>
    <w:rsid w:val="00E83734"/>
    <w:rsid w:val="00E94BBF"/>
    <w:rsid w:val="00EA0BD2"/>
    <w:rsid w:val="00EE069D"/>
    <w:rsid w:val="00EE715A"/>
    <w:rsid w:val="00EE7935"/>
    <w:rsid w:val="00EF47CE"/>
    <w:rsid w:val="00EF5224"/>
    <w:rsid w:val="00EF588D"/>
    <w:rsid w:val="00EF724F"/>
    <w:rsid w:val="00F010FB"/>
    <w:rsid w:val="00F24494"/>
    <w:rsid w:val="00F31D20"/>
    <w:rsid w:val="00F31D51"/>
    <w:rsid w:val="00F41227"/>
    <w:rsid w:val="00F436EB"/>
    <w:rsid w:val="00F4498C"/>
    <w:rsid w:val="00F51B09"/>
    <w:rsid w:val="00F52FDA"/>
    <w:rsid w:val="00F5571D"/>
    <w:rsid w:val="00F75738"/>
    <w:rsid w:val="00F84822"/>
    <w:rsid w:val="00F878C8"/>
    <w:rsid w:val="00F91E8F"/>
    <w:rsid w:val="00F97499"/>
    <w:rsid w:val="00FB26C5"/>
    <w:rsid w:val="00FB2E25"/>
    <w:rsid w:val="00FB3730"/>
    <w:rsid w:val="00FC7C11"/>
    <w:rsid w:val="00FD41CA"/>
    <w:rsid w:val="00FE365D"/>
    <w:rsid w:val="00FE5158"/>
    <w:rsid w:val="00FF0568"/>
    <w:rsid w:val="00FF18CB"/>
    <w:rsid w:val="00FF747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2"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186FAC"/>
    <w:pPr>
      <w:spacing w:after="200" w:line="240" w:lineRule="auto"/>
      <w:contextualSpacing/>
      <w:outlineLvl w:val="0"/>
    </w:pPr>
    <w:rPr>
      <w:rFonts w:asciiTheme="majorHAnsi" w:eastAsiaTheme="minorHAnsi" w:hAnsiTheme="majorHAnsi" w:cs="Times New Roman"/>
      <w:caps/>
      <w:color w:val="44546A" w:themeColor="text2"/>
      <w:kern w:val="24"/>
      <w:sz w:val="32"/>
      <w:szCs w:val="3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86FAC"/>
    <w:rPr>
      <w:rFonts w:asciiTheme="majorHAnsi" w:eastAsiaTheme="minorHAnsi" w:hAnsiTheme="majorHAnsi" w:cs="Times New Roman"/>
      <w:caps/>
      <w:color w:val="44546A" w:themeColor="text2"/>
      <w:kern w:val="24"/>
      <w:sz w:val="32"/>
      <w:szCs w:val="32"/>
      <w14:ligatures w14:val="standardContextual"/>
    </w:rPr>
  </w:style>
  <w:style w:type="paragraph" w:customStyle="1" w:styleId="55CD6B6B68CD44478C8418092A323972">
    <w:name w:val="55CD6B6B68CD44478C8418092A323972"/>
  </w:style>
  <w:style w:type="paragraph" w:styleId="Date">
    <w:name w:val="Date"/>
    <w:basedOn w:val="Normal"/>
    <w:link w:val="DateChar"/>
    <w:uiPriority w:val="2"/>
    <w:qFormat/>
    <w:pPr>
      <w:spacing w:after="0" w:line="276" w:lineRule="auto"/>
      <w:jc w:val="center"/>
    </w:pPr>
    <w:rPr>
      <w:rFonts w:eastAsiaTheme="minorHAnsi" w:cs="Times New Roman"/>
      <w:color w:val="FFFFFF" w:themeColor="background1"/>
      <w:kern w:val="24"/>
      <w:sz w:val="32"/>
      <w:szCs w:val="23"/>
      <w14:ligatures w14:val="standardContextual"/>
    </w:rPr>
  </w:style>
  <w:style w:type="character" w:customStyle="1" w:styleId="DateChar">
    <w:name w:val="Date Char"/>
    <w:basedOn w:val="DefaultParagraphFont"/>
    <w:link w:val="Date"/>
    <w:uiPriority w:val="2"/>
    <w:rPr>
      <w:rFonts w:eastAsiaTheme="minorHAnsi" w:cs="Times New Roman"/>
      <w:color w:val="FFFFFF" w:themeColor="background1"/>
      <w:kern w:val="24"/>
      <w:sz w:val="32"/>
      <w:szCs w:val="23"/>
      <w14:ligatures w14:val="standardContextual"/>
    </w:rPr>
  </w:style>
  <w:style w:type="paragraph" w:customStyle="1" w:styleId="10F9CBDDC4D1484AB532CBECDDFB0844">
    <w:name w:val="10F9CBDDC4D1484AB532CBECDDFB0844"/>
  </w:style>
  <w:style w:type="paragraph" w:customStyle="1" w:styleId="0BA721288A434E3AA8A44FB53EE11686">
    <w:name w:val="0BA721288A434E3AA8A44FB53EE11686"/>
  </w:style>
  <w:style w:type="paragraph" w:customStyle="1" w:styleId="C5CF16BD4F6F4211B03AB6A65D754B2D">
    <w:name w:val="C5CF16BD4F6F4211B03AB6A65D754B2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_rels/theme1.xml.rels><?xml version="1.0" encoding="UTF-8" standalone="yes"?>
<Relationships xmlns="http://schemas.openxmlformats.org/package/2006/relationships"><Relationship Id="rId2" Type="http://schemas.openxmlformats.org/officeDocument/2006/relationships/image" Target="../media/image30.jpeg"/><Relationship Id="rId1" Type="http://schemas.openxmlformats.org/officeDocument/2006/relationships/image" Target="../media/image29.jpeg"/></Relationships>
</file>

<file path=word/theme/_rels/themeOverride5.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20.jpeg"/></Relationships>
</file>

<file path=word/theme/_rels/themeOverride6.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20.jpeg"/></Relationships>
</file>

<file path=word/theme/_rels/themeOverride7.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20.jpeg"/></Relationships>
</file>

<file path=word/theme/_rels/themeOverride8.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20.jpeg"/></Relationships>
</file>

<file path=word/theme/_rels/themeOverride9.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20.jpeg"/></Relationships>
</file>

<file path=word/theme/theme1.xml><?xml version="1.0" encoding="utf-8"?>
<a:theme xmlns:a="http://schemas.openxmlformats.org/drawingml/2006/main" name="Media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Median">
      <a:maj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Median">
      <a:fillStyleLst>
        <a:solidFill>
          <a:schemeClr val="phClr"/>
        </a:solidFill>
        <a:solidFill>
          <a:schemeClr val="phClr">
            <a:tint val="50000"/>
          </a:schemeClr>
        </a:solidFill>
        <a:solidFill>
          <a:schemeClr val="phClr"/>
        </a:solidFill>
      </a:fillStyleLst>
      <a:lnStyleLst>
        <a:ln w="10000" cap="flat" cmpd="sng" algn="ctr">
          <a:solidFill>
            <a:schemeClr val="phClr"/>
          </a:solidFill>
          <a:prstDash val="solid"/>
        </a:ln>
        <a:ln w="19050" cap="flat" cmpd="sng" algn="ctr">
          <a:solidFill>
            <a:schemeClr val="phClr"/>
          </a:solidFill>
          <a:prstDash val="solid"/>
        </a:ln>
        <a:ln w="47625" cap="flat" cmpd="dbl" algn="ctr">
          <a:solidFill>
            <a:schemeClr val="phClr"/>
          </a:solidFill>
          <a:prstDash val="solid"/>
        </a:ln>
      </a:lnStyleLst>
      <a:effectStyleLst>
        <a:effectStyle>
          <a:effectLst>
            <a:outerShdw blurRad="38100" dist="30000" dir="5400000" rotWithShape="0">
              <a:srgbClr val="000000">
                <a:alpha val="45000"/>
              </a:srgbClr>
            </a:outerShdw>
          </a:effectLst>
        </a:effectStyle>
        <a:effectStyle>
          <a:effectLst>
            <a:outerShdw blurRad="38100" dist="30000" dir="5400000" rotWithShape="0">
              <a:srgbClr val="000000">
                <a:alpha val="45000"/>
              </a:srgbClr>
            </a:outerShdw>
          </a:effectLst>
        </a:effectStyle>
        <a:effectStyle>
          <a:effectLst>
            <a:outerShdw blurRad="38100" dist="25400" dir="5400000" rotWithShape="0">
              <a:srgbClr val="000000">
                <a:alpha val="35000"/>
              </a:srgbClr>
            </a:outerShdw>
          </a:effectLst>
          <a:scene3d>
            <a:camera prst="isometricTopDown" fov="0">
              <a:rot lat="0" lon="0" rev="0"/>
            </a:camera>
            <a:lightRig rig="balanced" dir="t">
              <a:rot lat="0" lon="0" rev="13800000"/>
            </a:lightRig>
          </a:scene3d>
          <a:sp3d extrusionH="12700" prstMaterial="plastic">
            <a:bevelT w="38100" h="25400" prst="softRound"/>
            <a:contourClr>
              <a:schemeClr val="phClr"/>
            </a:contourClr>
          </a:sp3d>
        </a:effectStyle>
      </a:effectStyleLst>
      <a:bgFillStyleLst>
        <a:solidFill>
          <a:schemeClr val="phClr"/>
        </a:solidFill>
        <a:blipFill>
          <a:blip xmlns:r="http://schemas.openxmlformats.org/officeDocument/2006/relationships" r:embed="rId1">
            <a:duotone>
              <a:schemeClr val="phClr">
                <a:shade val="90000"/>
                <a:satMod val="140000"/>
              </a:schemeClr>
              <a:schemeClr val="phClr">
                <a:satMod val="120000"/>
              </a:schemeClr>
            </a:duotone>
          </a:blip>
          <a:tile tx="0" ty="0" sx="100000" sy="100000" flip="none" algn="tl"/>
        </a:blipFill>
        <a:blipFill>
          <a:blip xmlns:r="http://schemas.openxmlformats.org/officeDocument/2006/relationships" r:embed="rId2">
            <a:duotone>
              <a:schemeClr val="phClr">
                <a:shade val="90000"/>
                <a:satMod val="140000"/>
              </a:schemeClr>
              <a:schemeClr val="phClr">
                <a:satMod val="120000"/>
              </a:schemeClr>
            </a:duotone>
          </a:blip>
          <a:tile tx="0" ty="0" sx="100000" sy="100000" flip="none" algn="tl"/>
        </a:blip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Median">
    <a:maj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Median">
    <a:fillStyleLst>
      <a:solidFill>
        <a:schemeClr val="phClr"/>
      </a:solidFill>
      <a:solidFill>
        <a:schemeClr val="phClr">
          <a:tint val="50000"/>
        </a:schemeClr>
      </a:solidFill>
      <a:solidFill>
        <a:schemeClr val="phClr"/>
      </a:solidFill>
    </a:fillStyleLst>
    <a:lnStyleLst>
      <a:ln w="10000" cap="flat" cmpd="sng" algn="ctr">
        <a:solidFill>
          <a:schemeClr val="phClr"/>
        </a:solidFill>
        <a:prstDash val="solid"/>
      </a:ln>
      <a:ln w="19050" cap="flat" cmpd="sng" algn="ctr">
        <a:solidFill>
          <a:schemeClr val="phClr"/>
        </a:solidFill>
        <a:prstDash val="solid"/>
      </a:ln>
      <a:ln w="47625" cap="flat" cmpd="dbl" algn="ctr">
        <a:solidFill>
          <a:schemeClr val="phClr"/>
        </a:solidFill>
        <a:prstDash val="solid"/>
      </a:ln>
    </a:lnStyleLst>
    <a:effectStyleLst>
      <a:effectStyle>
        <a:effectLst>
          <a:outerShdw blurRad="38100" dist="30000" dir="5400000" rotWithShape="0">
            <a:srgbClr val="000000">
              <a:alpha val="45000"/>
            </a:srgbClr>
          </a:outerShdw>
        </a:effectLst>
      </a:effectStyle>
      <a:effectStyle>
        <a:effectLst>
          <a:outerShdw blurRad="38100" dist="30000" dir="5400000" rotWithShape="0">
            <a:srgbClr val="000000">
              <a:alpha val="45000"/>
            </a:srgbClr>
          </a:outerShdw>
        </a:effectLst>
      </a:effectStyle>
      <a:effectStyle>
        <a:effectLst>
          <a:outerShdw blurRad="38100" dist="25400" dir="5400000" rotWithShape="0">
            <a:srgbClr val="000000">
              <a:alpha val="35000"/>
            </a:srgbClr>
          </a:outerShdw>
        </a:effectLst>
        <a:scene3d>
          <a:camera prst="isometricTopDown" fov="0">
            <a:rot lat="0" lon="0" rev="0"/>
          </a:camera>
          <a:lightRig rig="balanced" dir="t">
            <a:rot lat="0" lon="0" rev="13800000"/>
          </a:lightRig>
        </a:scene3d>
        <a:sp3d extrusionH="12700" prstMaterial="plastic">
          <a:bevelT w="38100" h="25400" prst="softRound"/>
          <a:contourClr>
            <a:schemeClr val="phClr"/>
          </a:contourClr>
        </a:sp3d>
      </a:effectStyle>
    </a:effectStyleLst>
    <a:bgFillStyleLst>
      <a:solidFill>
        <a:schemeClr val="phClr"/>
      </a:solidFill>
      <a:blipFill>
        <a:blip xmlns:r="http://schemas.openxmlformats.org/officeDocument/2006/relationships" r:embed="rId1">
          <a:duotone>
            <a:schemeClr val="phClr">
              <a:shade val="90000"/>
              <a:satMod val="140000"/>
            </a:schemeClr>
            <a:schemeClr val="phClr">
              <a:satMod val="120000"/>
            </a:schemeClr>
          </a:duotone>
        </a:blip>
        <a:tile tx="0" ty="0" sx="100000" sy="100000" flip="none" algn="tl"/>
      </a:blipFill>
      <a:blipFill>
        <a:blip xmlns:r="http://schemas.openxmlformats.org/officeDocument/2006/relationships" r:embed="rId2">
          <a:duotone>
            <a:schemeClr val="phClr">
              <a:shade val="90000"/>
              <a:satMod val="140000"/>
            </a:schemeClr>
            <a:schemeClr val="phClr">
              <a:satMod val="120000"/>
            </a:schemeClr>
          </a:duotone>
        </a:blip>
        <a:tile tx="0" ty="0" sx="100000" sy="100000" flip="none" algn="tl"/>
      </a:blip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Median">
    <a:maj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Median">
    <a:fillStyleLst>
      <a:solidFill>
        <a:schemeClr val="phClr"/>
      </a:solidFill>
      <a:solidFill>
        <a:schemeClr val="phClr">
          <a:tint val="50000"/>
        </a:schemeClr>
      </a:solidFill>
      <a:solidFill>
        <a:schemeClr val="phClr"/>
      </a:solidFill>
    </a:fillStyleLst>
    <a:lnStyleLst>
      <a:ln w="10000" cap="flat" cmpd="sng" algn="ctr">
        <a:solidFill>
          <a:schemeClr val="phClr"/>
        </a:solidFill>
        <a:prstDash val="solid"/>
      </a:ln>
      <a:ln w="19050" cap="flat" cmpd="sng" algn="ctr">
        <a:solidFill>
          <a:schemeClr val="phClr"/>
        </a:solidFill>
        <a:prstDash val="solid"/>
      </a:ln>
      <a:ln w="47625" cap="flat" cmpd="dbl" algn="ctr">
        <a:solidFill>
          <a:schemeClr val="phClr"/>
        </a:solidFill>
        <a:prstDash val="solid"/>
      </a:ln>
    </a:lnStyleLst>
    <a:effectStyleLst>
      <a:effectStyle>
        <a:effectLst>
          <a:outerShdw blurRad="38100" dist="30000" dir="5400000" rotWithShape="0">
            <a:srgbClr val="000000">
              <a:alpha val="45000"/>
            </a:srgbClr>
          </a:outerShdw>
        </a:effectLst>
      </a:effectStyle>
      <a:effectStyle>
        <a:effectLst>
          <a:outerShdw blurRad="38100" dist="30000" dir="5400000" rotWithShape="0">
            <a:srgbClr val="000000">
              <a:alpha val="45000"/>
            </a:srgbClr>
          </a:outerShdw>
        </a:effectLst>
      </a:effectStyle>
      <a:effectStyle>
        <a:effectLst>
          <a:outerShdw blurRad="38100" dist="25400" dir="5400000" rotWithShape="0">
            <a:srgbClr val="000000">
              <a:alpha val="35000"/>
            </a:srgbClr>
          </a:outerShdw>
        </a:effectLst>
        <a:scene3d>
          <a:camera prst="isometricTopDown" fov="0">
            <a:rot lat="0" lon="0" rev="0"/>
          </a:camera>
          <a:lightRig rig="balanced" dir="t">
            <a:rot lat="0" lon="0" rev="13800000"/>
          </a:lightRig>
        </a:scene3d>
        <a:sp3d extrusionH="12700" prstMaterial="plastic">
          <a:bevelT w="38100" h="25400" prst="softRound"/>
          <a:contourClr>
            <a:schemeClr val="phClr"/>
          </a:contourClr>
        </a:sp3d>
      </a:effectStyle>
    </a:effectStyleLst>
    <a:bgFillStyleLst>
      <a:solidFill>
        <a:schemeClr val="phClr"/>
      </a:solidFill>
      <a:blipFill>
        <a:blip xmlns:r="http://schemas.openxmlformats.org/officeDocument/2006/relationships" r:embed="rId1">
          <a:duotone>
            <a:schemeClr val="phClr">
              <a:shade val="90000"/>
              <a:satMod val="140000"/>
            </a:schemeClr>
            <a:schemeClr val="phClr">
              <a:satMod val="120000"/>
            </a:schemeClr>
          </a:duotone>
        </a:blip>
        <a:tile tx="0" ty="0" sx="100000" sy="100000" flip="none" algn="tl"/>
      </a:blipFill>
      <a:blipFill>
        <a:blip xmlns:r="http://schemas.openxmlformats.org/officeDocument/2006/relationships" r:embed="rId2">
          <a:duotone>
            <a:schemeClr val="phClr">
              <a:shade val="90000"/>
              <a:satMod val="140000"/>
            </a:schemeClr>
            <a:schemeClr val="phClr">
              <a:satMod val="120000"/>
            </a:schemeClr>
          </a:duotone>
        </a:blip>
        <a:tile tx="0" ty="0" sx="100000" sy="100000" flip="none" algn="tl"/>
      </a:blip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Median">
    <a:maj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Median">
    <a:fillStyleLst>
      <a:solidFill>
        <a:schemeClr val="phClr"/>
      </a:solidFill>
      <a:solidFill>
        <a:schemeClr val="phClr">
          <a:tint val="50000"/>
        </a:schemeClr>
      </a:solidFill>
      <a:solidFill>
        <a:schemeClr val="phClr"/>
      </a:solidFill>
    </a:fillStyleLst>
    <a:lnStyleLst>
      <a:ln w="10000" cap="flat" cmpd="sng" algn="ctr">
        <a:solidFill>
          <a:schemeClr val="phClr"/>
        </a:solidFill>
        <a:prstDash val="solid"/>
      </a:ln>
      <a:ln w="19050" cap="flat" cmpd="sng" algn="ctr">
        <a:solidFill>
          <a:schemeClr val="phClr"/>
        </a:solidFill>
        <a:prstDash val="solid"/>
      </a:ln>
      <a:ln w="47625" cap="flat" cmpd="dbl" algn="ctr">
        <a:solidFill>
          <a:schemeClr val="phClr"/>
        </a:solidFill>
        <a:prstDash val="solid"/>
      </a:ln>
    </a:lnStyleLst>
    <a:effectStyleLst>
      <a:effectStyle>
        <a:effectLst>
          <a:outerShdw blurRad="38100" dist="30000" dir="5400000" rotWithShape="0">
            <a:srgbClr val="000000">
              <a:alpha val="45000"/>
            </a:srgbClr>
          </a:outerShdw>
        </a:effectLst>
      </a:effectStyle>
      <a:effectStyle>
        <a:effectLst>
          <a:outerShdw blurRad="38100" dist="30000" dir="5400000" rotWithShape="0">
            <a:srgbClr val="000000">
              <a:alpha val="45000"/>
            </a:srgbClr>
          </a:outerShdw>
        </a:effectLst>
      </a:effectStyle>
      <a:effectStyle>
        <a:effectLst>
          <a:outerShdw blurRad="38100" dist="25400" dir="5400000" rotWithShape="0">
            <a:srgbClr val="000000">
              <a:alpha val="35000"/>
            </a:srgbClr>
          </a:outerShdw>
        </a:effectLst>
        <a:scene3d>
          <a:camera prst="isometricTopDown" fov="0">
            <a:rot lat="0" lon="0" rev="0"/>
          </a:camera>
          <a:lightRig rig="balanced" dir="t">
            <a:rot lat="0" lon="0" rev="13800000"/>
          </a:lightRig>
        </a:scene3d>
        <a:sp3d extrusionH="12700" prstMaterial="plastic">
          <a:bevelT w="38100" h="25400" prst="softRound"/>
          <a:contourClr>
            <a:schemeClr val="phClr"/>
          </a:contourClr>
        </a:sp3d>
      </a:effectStyle>
    </a:effectStyleLst>
    <a:bgFillStyleLst>
      <a:solidFill>
        <a:schemeClr val="phClr"/>
      </a:solidFill>
      <a:blipFill>
        <a:blip xmlns:r="http://schemas.openxmlformats.org/officeDocument/2006/relationships" r:embed="rId1">
          <a:duotone>
            <a:schemeClr val="phClr">
              <a:shade val="90000"/>
              <a:satMod val="140000"/>
            </a:schemeClr>
            <a:schemeClr val="phClr">
              <a:satMod val="120000"/>
            </a:schemeClr>
          </a:duotone>
        </a:blip>
        <a:tile tx="0" ty="0" sx="100000" sy="100000" flip="none" algn="tl"/>
      </a:blipFill>
      <a:blipFill>
        <a:blip xmlns:r="http://schemas.openxmlformats.org/officeDocument/2006/relationships" r:embed="rId2">
          <a:duotone>
            <a:schemeClr val="phClr">
              <a:shade val="90000"/>
              <a:satMod val="140000"/>
            </a:schemeClr>
            <a:schemeClr val="phClr">
              <a:satMod val="120000"/>
            </a:schemeClr>
          </a:duotone>
        </a:blip>
        <a:tile tx="0" ty="0" sx="100000" sy="100000" flip="none" algn="tl"/>
      </a:blip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Median">
    <a:maj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Median">
    <a:fillStyleLst>
      <a:solidFill>
        <a:schemeClr val="phClr"/>
      </a:solidFill>
      <a:solidFill>
        <a:schemeClr val="phClr">
          <a:tint val="50000"/>
        </a:schemeClr>
      </a:solidFill>
      <a:solidFill>
        <a:schemeClr val="phClr"/>
      </a:solidFill>
    </a:fillStyleLst>
    <a:lnStyleLst>
      <a:ln w="10000" cap="flat" cmpd="sng" algn="ctr">
        <a:solidFill>
          <a:schemeClr val="phClr"/>
        </a:solidFill>
        <a:prstDash val="solid"/>
      </a:ln>
      <a:ln w="19050" cap="flat" cmpd="sng" algn="ctr">
        <a:solidFill>
          <a:schemeClr val="phClr"/>
        </a:solidFill>
        <a:prstDash val="solid"/>
      </a:ln>
      <a:ln w="47625" cap="flat" cmpd="dbl" algn="ctr">
        <a:solidFill>
          <a:schemeClr val="phClr"/>
        </a:solidFill>
        <a:prstDash val="solid"/>
      </a:ln>
    </a:lnStyleLst>
    <a:effectStyleLst>
      <a:effectStyle>
        <a:effectLst>
          <a:outerShdw blurRad="38100" dist="30000" dir="5400000" rotWithShape="0">
            <a:srgbClr val="000000">
              <a:alpha val="45000"/>
            </a:srgbClr>
          </a:outerShdw>
        </a:effectLst>
      </a:effectStyle>
      <a:effectStyle>
        <a:effectLst>
          <a:outerShdw blurRad="38100" dist="30000" dir="5400000" rotWithShape="0">
            <a:srgbClr val="000000">
              <a:alpha val="45000"/>
            </a:srgbClr>
          </a:outerShdw>
        </a:effectLst>
      </a:effectStyle>
      <a:effectStyle>
        <a:effectLst>
          <a:outerShdw blurRad="38100" dist="25400" dir="5400000" rotWithShape="0">
            <a:srgbClr val="000000">
              <a:alpha val="35000"/>
            </a:srgbClr>
          </a:outerShdw>
        </a:effectLst>
        <a:scene3d>
          <a:camera prst="isometricTopDown" fov="0">
            <a:rot lat="0" lon="0" rev="0"/>
          </a:camera>
          <a:lightRig rig="balanced" dir="t">
            <a:rot lat="0" lon="0" rev="13800000"/>
          </a:lightRig>
        </a:scene3d>
        <a:sp3d extrusionH="12700" prstMaterial="plastic">
          <a:bevelT w="38100" h="25400" prst="softRound"/>
          <a:contourClr>
            <a:schemeClr val="phClr"/>
          </a:contourClr>
        </a:sp3d>
      </a:effectStyle>
    </a:effectStyleLst>
    <a:bgFillStyleLst>
      <a:solidFill>
        <a:schemeClr val="phClr"/>
      </a:solidFill>
      <a:blipFill>
        <a:blip xmlns:r="http://schemas.openxmlformats.org/officeDocument/2006/relationships" r:embed="rId1">
          <a:duotone>
            <a:schemeClr val="phClr">
              <a:shade val="90000"/>
              <a:satMod val="140000"/>
            </a:schemeClr>
            <a:schemeClr val="phClr">
              <a:satMod val="120000"/>
            </a:schemeClr>
          </a:duotone>
        </a:blip>
        <a:tile tx="0" ty="0" sx="100000" sy="100000" flip="none" algn="tl"/>
      </a:blipFill>
      <a:blipFill>
        <a:blip xmlns:r="http://schemas.openxmlformats.org/officeDocument/2006/relationships" r:embed="rId2">
          <a:duotone>
            <a:schemeClr val="phClr">
              <a:shade val="90000"/>
              <a:satMod val="140000"/>
            </a:schemeClr>
            <a:schemeClr val="phClr">
              <a:satMod val="120000"/>
            </a:schemeClr>
          </a:duotone>
        </a:blip>
        <a:tile tx="0" ty="0" sx="100000" sy="100000" flip="none" algn="tl"/>
      </a:blip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Median">
    <a:maj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Median">
    <a:fillStyleLst>
      <a:solidFill>
        <a:schemeClr val="phClr"/>
      </a:solidFill>
      <a:solidFill>
        <a:schemeClr val="phClr">
          <a:tint val="50000"/>
        </a:schemeClr>
      </a:solidFill>
      <a:solidFill>
        <a:schemeClr val="phClr"/>
      </a:solidFill>
    </a:fillStyleLst>
    <a:lnStyleLst>
      <a:ln w="10000" cap="flat" cmpd="sng" algn="ctr">
        <a:solidFill>
          <a:schemeClr val="phClr"/>
        </a:solidFill>
        <a:prstDash val="solid"/>
      </a:ln>
      <a:ln w="19050" cap="flat" cmpd="sng" algn="ctr">
        <a:solidFill>
          <a:schemeClr val="phClr"/>
        </a:solidFill>
        <a:prstDash val="solid"/>
      </a:ln>
      <a:ln w="47625" cap="flat" cmpd="dbl" algn="ctr">
        <a:solidFill>
          <a:schemeClr val="phClr"/>
        </a:solidFill>
        <a:prstDash val="solid"/>
      </a:ln>
    </a:lnStyleLst>
    <a:effectStyleLst>
      <a:effectStyle>
        <a:effectLst>
          <a:outerShdw blurRad="38100" dist="30000" dir="5400000" rotWithShape="0">
            <a:srgbClr val="000000">
              <a:alpha val="45000"/>
            </a:srgbClr>
          </a:outerShdw>
        </a:effectLst>
      </a:effectStyle>
      <a:effectStyle>
        <a:effectLst>
          <a:outerShdw blurRad="38100" dist="30000" dir="5400000" rotWithShape="0">
            <a:srgbClr val="000000">
              <a:alpha val="45000"/>
            </a:srgbClr>
          </a:outerShdw>
        </a:effectLst>
      </a:effectStyle>
      <a:effectStyle>
        <a:effectLst>
          <a:outerShdw blurRad="38100" dist="25400" dir="5400000" rotWithShape="0">
            <a:srgbClr val="000000">
              <a:alpha val="35000"/>
            </a:srgbClr>
          </a:outerShdw>
        </a:effectLst>
        <a:scene3d>
          <a:camera prst="isometricTopDown" fov="0">
            <a:rot lat="0" lon="0" rev="0"/>
          </a:camera>
          <a:lightRig rig="balanced" dir="t">
            <a:rot lat="0" lon="0" rev="13800000"/>
          </a:lightRig>
        </a:scene3d>
        <a:sp3d extrusionH="12700" prstMaterial="plastic">
          <a:bevelT w="38100" h="25400" prst="softRound"/>
          <a:contourClr>
            <a:schemeClr val="phClr"/>
          </a:contourClr>
        </a:sp3d>
      </a:effectStyle>
    </a:effectStyleLst>
    <a:bgFillStyleLst>
      <a:solidFill>
        <a:schemeClr val="phClr"/>
      </a:solidFill>
      <a:blipFill>
        <a:blip xmlns:r="http://schemas.openxmlformats.org/officeDocument/2006/relationships" r:embed="rId1">
          <a:duotone>
            <a:schemeClr val="phClr">
              <a:shade val="90000"/>
              <a:satMod val="140000"/>
            </a:schemeClr>
            <a:schemeClr val="phClr">
              <a:satMod val="120000"/>
            </a:schemeClr>
          </a:duotone>
        </a:blip>
        <a:tile tx="0" ty="0" sx="100000" sy="100000" flip="none" algn="tl"/>
      </a:blipFill>
      <a:blipFill>
        <a:blip xmlns:r="http://schemas.openxmlformats.org/officeDocument/2006/relationships" r:embed="rId2">
          <a:duotone>
            <a:schemeClr val="phClr">
              <a:shade val="90000"/>
              <a:satMod val="140000"/>
            </a:schemeClr>
            <a:schemeClr val="phClr">
              <a:satMod val="120000"/>
            </a:schemeClr>
          </a:duotone>
        </a:blip>
        <a:tile tx="0" ty="0" sx="100000" sy="100000" flip="none" algn="tl"/>
      </a:blip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F80B6E-E69A-4E0C-8C49-FEECA98576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Business report (Median theme)</Template>
  <TotalTime>0</TotalTime>
  <Pages>1</Pages>
  <Words>47312</Words>
  <Characters>269684</Characters>
  <Application>Microsoft Office Word</Application>
  <DocSecurity>0</DocSecurity>
  <Lines>2247</Lines>
  <Paragraphs>632</Paragraphs>
  <ScaleCrop>false</ScaleCrop>
  <HeadingPairs>
    <vt:vector size="2" baseType="variant">
      <vt:variant>
        <vt:lpstr>Title</vt:lpstr>
      </vt:variant>
      <vt:variant>
        <vt:i4>1</vt:i4>
      </vt:variant>
    </vt:vector>
  </HeadingPairs>
  <TitlesOfParts>
    <vt:vector size="1" baseType="lpstr">
      <vt:lpstr>Community Assessment</vt:lpstr>
    </vt:vector>
  </TitlesOfParts>
  <Company/>
  <LinksUpToDate>false</LinksUpToDate>
  <CharactersWithSpaces>316364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Community Assessment</dc:title>
  <dc:subject>Joint Report of:
Boulder County Head Start and
Wild Plum Center Head Start/Early Head Start</dc:subject>
  <dc:creator>Amy Augenblick</dc:creator>
  <cp:keywords/>
  <dc:description/>
  <cp:lastModifiedBy>Angela Jensen</cp:lastModifiedBy>
  <cp:revision>3</cp:revision>
  <cp:lastPrinted>2022-06-23T19:03:00Z</cp:lastPrinted>
  <dcterms:created xsi:type="dcterms:W3CDTF">2024-04-17T18:49:00Z</dcterms:created>
  <dcterms:modified xsi:type="dcterms:W3CDTF">2024-04-17T18:49:00Z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0x010100AA3F7D94069FF64A86F7DFF56D60E3BE</vt:lpwstr>
  </property>
  <property fmtid="{D5CDD505-2E9C-101B-9397-08002B2CF9AE}" pid="3" name="ImageGenResult">
    <vt:lpwstr/>
  </property>
  <property fmtid="{D5CDD505-2E9C-101B-9397-08002B2CF9AE}" pid="4" name="ImageGenerated">
    <vt:bool>false</vt:bool>
  </property>
</Properties>
</file>